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B9DF1C" w14:textId="1D033910" w:rsidR="00C81FE7" w:rsidRPr="007B787E" w:rsidRDefault="00C81FE7" w:rsidP="008C6BE6">
      <w:pPr>
        <w:jc w:val="center"/>
        <w:rPr>
          <w:b/>
        </w:rPr>
      </w:pPr>
      <w:bookmarkStart w:id="0" w:name="_Toc29262838"/>
      <w:bookmarkStart w:id="1" w:name="_Toc43634267"/>
      <w:bookmarkStart w:id="2" w:name="_Toc29262839"/>
      <w:r w:rsidRPr="007B787E">
        <w:rPr>
          <w:b/>
        </w:rPr>
        <w:t xml:space="preserve">SAFEGUARDING THE SECURITY OF INFORMATION SYSTEMS THROUGH ICT POLICIES IN PUBLIC HIGHER LEARNING INSTITUTIONS </w:t>
      </w:r>
      <w:r w:rsidR="007E42A0" w:rsidRPr="007B787E">
        <w:rPr>
          <w:b/>
        </w:rPr>
        <w:t>IN</w:t>
      </w:r>
      <w:r w:rsidRPr="007B787E">
        <w:rPr>
          <w:b/>
        </w:rPr>
        <w:t xml:space="preserve"> TANZANIA</w:t>
      </w:r>
    </w:p>
    <w:p w14:paraId="42B10F9C" w14:textId="60D4B14F" w:rsidR="00C81FE7" w:rsidRPr="007B787E" w:rsidRDefault="00C81FE7" w:rsidP="008C6BE6">
      <w:pPr>
        <w:jc w:val="center"/>
        <w:rPr>
          <w:b/>
        </w:rPr>
      </w:pPr>
    </w:p>
    <w:p w14:paraId="1DB0B6BB" w14:textId="77777777" w:rsidR="00C81FE7" w:rsidRPr="007B787E" w:rsidRDefault="00C81FE7" w:rsidP="008C6BE6">
      <w:pPr>
        <w:jc w:val="center"/>
        <w:rPr>
          <w:b/>
        </w:rPr>
      </w:pPr>
    </w:p>
    <w:p w14:paraId="44F63507" w14:textId="77777777" w:rsidR="00046843" w:rsidRPr="007B787E" w:rsidRDefault="00046843" w:rsidP="008C6BE6">
      <w:pPr>
        <w:jc w:val="center"/>
        <w:rPr>
          <w:b/>
        </w:rPr>
      </w:pPr>
    </w:p>
    <w:p w14:paraId="572F7D8A" w14:textId="77777777" w:rsidR="00046843" w:rsidRPr="007B787E" w:rsidRDefault="00046843" w:rsidP="008C6BE6">
      <w:pPr>
        <w:jc w:val="center"/>
        <w:rPr>
          <w:b/>
        </w:rPr>
      </w:pPr>
    </w:p>
    <w:p w14:paraId="53F00773" w14:textId="77777777" w:rsidR="00046843" w:rsidRPr="007B787E" w:rsidRDefault="00046843" w:rsidP="008C6BE6">
      <w:pPr>
        <w:jc w:val="center"/>
        <w:rPr>
          <w:b/>
        </w:rPr>
      </w:pPr>
    </w:p>
    <w:p w14:paraId="71FF4BD4" w14:textId="77777777" w:rsidR="00046843" w:rsidRPr="007B787E" w:rsidRDefault="00046843" w:rsidP="008C6BE6">
      <w:pPr>
        <w:jc w:val="center"/>
        <w:rPr>
          <w:b/>
        </w:rPr>
      </w:pPr>
    </w:p>
    <w:p w14:paraId="5943D5DD" w14:textId="77777777" w:rsidR="00046843" w:rsidRPr="007B787E" w:rsidRDefault="00046843" w:rsidP="008C6BE6">
      <w:pPr>
        <w:jc w:val="center"/>
        <w:rPr>
          <w:b/>
        </w:rPr>
      </w:pPr>
    </w:p>
    <w:p w14:paraId="15386049" w14:textId="5AA2FE10" w:rsidR="00C81FE7" w:rsidRPr="007B787E" w:rsidRDefault="00C81FE7" w:rsidP="008C6BE6">
      <w:pPr>
        <w:jc w:val="center"/>
        <w:rPr>
          <w:b/>
        </w:rPr>
      </w:pPr>
      <w:r w:rsidRPr="007B787E">
        <w:rPr>
          <w:b/>
        </w:rPr>
        <w:t>ADAM ALOYCE SEMLAMBO</w:t>
      </w:r>
    </w:p>
    <w:p w14:paraId="2ED2801A" w14:textId="70BAC608" w:rsidR="00C81FE7" w:rsidRPr="007B787E" w:rsidRDefault="00C81FE7" w:rsidP="008C6BE6">
      <w:pPr>
        <w:jc w:val="center"/>
        <w:rPr>
          <w:b/>
          <w:bCs/>
        </w:rPr>
      </w:pPr>
    </w:p>
    <w:p w14:paraId="484C1DA9" w14:textId="2A2BC1B6" w:rsidR="008C6BE6" w:rsidRPr="007B787E" w:rsidRDefault="008C6BE6" w:rsidP="008C6BE6">
      <w:pPr>
        <w:jc w:val="center"/>
        <w:rPr>
          <w:b/>
          <w:bCs/>
        </w:rPr>
      </w:pPr>
    </w:p>
    <w:p w14:paraId="6BB337C9" w14:textId="556FFD99" w:rsidR="008C6BE6" w:rsidRPr="007B787E" w:rsidRDefault="008C6BE6" w:rsidP="008C6BE6">
      <w:pPr>
        <w:jc w:val="center"/>
        <w:rPr>
          <w:b/>
          <w:bCs/>
        </w:rPr>
      </w:pPr>
    </w:p>
    <w:p w14:paraId="4460BFDB" w14:textId="4EAD1644" w:rsidR="008C6BE6" w:rsidRPr="007B787E" w:rsidRDefault="008C6BE6" w:rsidP="008C6BE6">
      <w:pPr>
        <w:jc w:val="center"/>
        <w:rPr>
          <w:b/>
          <w:bCs/>
        </w:rPr>
      </w:pPr>
    </w:p>
    <w:p w14:paraId="613C0325" w14:textId="77777777" w:rsidR="008C6BE6" w:rsidRPr="007B787E" w:rsidRDefault="008C6BE6" w:rsidP="008C6BE6">
      <w:pPr>
        <w:jc w:val="center"/>
        <w:rPr>
          <w:b/>
          <w:bCs/>
        </w:rPr>
      </w:pPr>
    </w:p>
    <w:p w14:paraId="5C892608" w14:textId="77777777" w:rsidR="00C81FE7" w:rsidRPr="007B787E" w:rsidRDefault="00C81FE7" w:rsidP="008C6BE6">
      <w:pPr>
        <w:jc w:val="center"/>
        <w:rPr>
          <w:b/>
          <w:bCs/>
        </w:rPr>
      </w:pPr>
    </w:p>
    <w:p w14:paraId="634AEDE0" w14:textId="6D6A0562" w:rsidR="00AE4D12" w:rsidRPr="007B787E" w:rsidRDefault="00C81FE7" w:rsidP="00AE4D12">
      <w:pPr>
        <w:jc w:val="center"/>
        <w:rPr>
          <w:b/>
          <w:bCs/>
        </w:rPr>
      </w:pPr>
      <w:r w:rsidRPr="007B787E">
        <w:rPr>
          <w:b/>
          <w:bCs/>
        </w:rPr>
        <w:t xml:space="preserve">A THESIS SUBMITTED IN FULFILLMENT OF THE REQUIREMENTS FOR THE DEGREE </w:t>
      </w:r>
      <w:r w:rsidR="00046843" w:rsidRPr="007B787E">
        <w:rPr>
          <w:b/>
          <w:bCs/>
        </w:rPr>
        <w:t>OF DOCTOR OF PHILOSOPHY IN</w:t>
      </w:r>
      <w:r w:rsidR="00AE4D12">
        <w:rPr>
          <w:b/>
          <w:bCs/>
        </w:rPr>
        <w:t xml:space="preserve"> INFORMATION AND COMMUNICATION TECHNOLOGY</w:t>
      </w:r>
    </w:p>
    <w:p w14:paraId="054239C0" w14:textId="2AE5D320" w:rsidR="00155181" w:rsidRDefault="00155181" w:rsidP="008C6BE6">
      <w:pPr>
        <w:jc w:val="center"/>
        <w:rPr>
          <w:b/>
          <w:bCs/>
        </w:rPr>
      </w:pPr>
      <w:r w:rsidRPr="00155181">
        <w:rPr>
          <w:b/>
          <w:bCs/>
        </w:rPr>
        <w:t>DEPARTMENT OF MATHEMATICS, AND INFORMATION AND COMMUNICATION TECHNOLOGIES</w:t>
      </w:r>
    </w:p>
    <w:p w14:paraId="1C01EBB2" w14:textId="2F37A859" w:rsidR="00C81FE7" w:rsidRPr="007B787E" w:rsidRDefault="00C81FE7" w:rsidP="008C6BE6">
      <w:pPr>
        <w:jc w:val="center"/>
        <w:rPr>
          <w:b/>
        </w:rPr>
      </w:pPr>
      <w:r w:rsidRPr="007B787E">
        <w:rPr>
          <w:b/>
          <w:bCs/>
        </w:rPr>
        <w:t>THE OPEN UNIVERSITY OF TANZANIA</w:t>
      </w:r>
    </w:p>
    <w:p w14:paraId="07ABF396" w14:textId="18AD5929" w:rsidR="008C6BE6" w:rsidRPr="007B787E" w:rsidRDefault="00E87356" w:rsidP="008C6BE6">
      <w:pPr>
        <w:jc w:val="center"/>
        <w:rPr>
          <w:b/>
        </w:rPr>
      </w:pPr>
      <w:r w:rsidRPr="007B787E">
        <w:rPr>
          <w:b/>
        </w:rPr>
        <w:t>202</w:t>
      </w:r>
      <w:r w:rsidR="00EE3473">
        <w:rPr>
          <w:b/>
        </w:rPr>
        <w:t>5</w:t>
      </w:r>
    </w:p>
    <w:p w14:paraId="1ED1A383" w14:textId="6AAC7E42" w:rsidR="00E82D41" w:rsidRPr="007B787E" w:rsidRDefault="00E82D41" w:rsidP="008C6BE6">
      <w:pPr>
        <w:pStyle w:val="Heading1"/>
        <w:jc w:val="center"/>
      </w:pPr>
      <w:bookmarkStart w:id="3" w:name="_Toc210911299"/>
      <w:r w:rsidRPr="007B787E">
        <w:lastRenderedPageBreak/>
        <w:t>CERTIFICATION</w:t>
      </w:r>
      <w:bookmarkEnd w:id="0"/>
      <w:bookmarkEnd w:id="1"/>
      <w:bookmarkEnd w:id="3"/>
    </w:p>
    <w:p w14:paraId="5A27F9A5" w14:textId="483F60D7" w:rsidR="00E82D41" w:rsidRPr="007B787E" w:rsidRDefault="00970F70" w:rsidP="00F5552A">
      <w:pPr>
        <w:tabs>
          <w:tab w:val="left" w:pos="5695"/>
        </w:tabs>
        <w:rPr>
          <w:sz w:val="28"/>
          <w:szCs w:val="28"/>
        </w:rPr>
      </w:pPr>
      <w:r w:rsidRPr="007B787E">
        <w:rPr>
          <w:szCs w:val="24"/>
        </w:rPr>
        <w:t>The undersigned certif</w:t>
      </w:r>
      <w:r w:rsidR="007117ED" w:rsidRPr="007B787E">
        <w:rPr>
          <w:szCs w:val="24"/>
        </w:rPr>
        <w:t>y that t</w:t>
      </w:r>
      <w:r w:rsidRPr="007B787E">
        <w:rPr>
          <w:szCs w:val="24"/>
        </w:rPr>
        <w:t>he</w:t>
      </w:r>
      <w:r w:rsidR="007117ED" w:rsidRPr="007B787E">
        <w:rPr>
          <w:szCs w:val="24"/>
        </w:rPr>
        <w:t>y</w:t>
      </w:r>
      <w:r w:rsidRPr="007B787E">
        <w:rPr>
          <w:szCs w:val="24"/>
        </w:rPr>
        <w:t xml:space="preserve"> ha</w:t>
      </w:r>
      <w:r w:rsidR="007117ED" w:rsidRPr="007B787E">
        <w:rPr>
          <w:szCs w:val="24"/>
        </w:rPr>
        <w:t>ve</w:t>
      </w:r>
      <w:r w:rsidRPr="007B787E">
        <w:rPr>
          <w:szCs w:val="24"/>
        </w:rPr>
        <w:t xml:space="preserve"> read and hereby recommend for acceptance by the Open University of Tanzania a </w:t>
      </w:r>
      <w:r w:rsidR="007117ED" w:rsidRPr="007B787E">
        <w:rPr>
          <w:szCs w:val="24"/>
        </w:rPr>
        <w:t>thesis</w:t>
      </w:r>
      <w:r w:rsidRPr="007B787E">
        <w:rPr>
          <w:szCs w:val="24"/>
        </w:rPr>
        <w:t xml:space="preserve"> entitled </w:t>
      </w:r>
      <w:r w:rsidR="007117ED" w:rsidRPr="007B787E">
        <w:rPr>
          <w:b/>
          <w:szCs w:val="24"/>
        </w:rPr>
        <w:t>“</w:t>
      </w:r>
      <w:r w:rsidRPr="007B787E">
        <w:rPr>
          <w:b/>
          <w:szCs w:val="24"/>
        </w:rPr>
        <w:t xml:space="preserve">Safeguarding the Security of Information </w:t>
      </w:r>
      <w:r w:rsidRPr="007B787E">
        <w:rPr>
          <w:rStyle w:val="red-underline"/>
          <w:b/>
          <w:szCs w:val="24"/>
        </w:rPr>
        <w:t>System</w:t>
      </w:r>
      <w:r w:rsidR="00037AAC" w:rsidRPr="007B787E">
        <w:rPr>
          <w:rStyle w:val="red-underline"/>
          <w:b/>
          <w:szCs w:val="24"/>
        </w:rPr>
        <w:t>s</w:t>
      </w:r>
      <w:r w:rsidRPr="007B787E">
        <w:rPr>
          <w:b/>
          <w:szCs w:val="24"/>
        </w:rPr>
        <w:t xml:space="preserve"> through ICT Policies in </w:t>
      </w:r>
      <w:r w:rsidR="00E87356" w:rsidRPr="007B787E">
        <w:rPr>
          <w:b/>
          <w:szCs w:val="24"/>
        </w:rPr>
        <w:t xml:space="preserve">Pubic </w:t>
      </w:r>
      <w:r w:rsidRPr="007B787E">
        <w:rPr>
          <w:b/>
          <w:szCs w:val="24"/>
        </w:rPr>
        <w:t>Higher Learning Institutions</w:t>
      </w:r>
      <w:r w:rsidRPr="007B787E">
        <w:rPr>
          <w:szCs w:val="24"/>
        </w:rPr>
        <w:t xml:space="preserve"> </w:t>
      </w:r>
      <w:r w:rsidR="007E42A0" w:rsidRPr="007B787E">
        <w:rPr>
          <w:b/>
          <w:szCs w:val="24"/>
        </w:rPr>
        <w:t>in</w:t>
      </w:r>
      <w:r w:rsidRPr="007B787E">
        <w:rPr>
          <w:b/>
          <w:szCs w:val="24"/>
        </w:rPr>
        <w:t xml:space="preserve"> Tanzania"</w:t>
      </w:r>
      <w:r w:rsidR="007117ED" w:rsidRPr="007B787E">
        <w:rPr>
          <w:szCs w:val="24"/>
        </w:rPr>
        <w:t>,</w:t>
      </w:r>
      <w:r w:rsidRPr="007B787E">
        <w:rPr>
          <w:szCs w:val="24"/>
        </w:rPr>
        <w:t xml:space="preserve"> </w:t>
      </w:r>
      <w:r w:rsidR="007117ED" w:rsidRPr="007B787E">
        <w:rPr>
          <w:szCs w:val="24"/>
        </w:rPr>
        <w:t>in</w:t>
      </w:r>
      <w:r w:rsidR="007117ED" w:rsidRPr="007B787E">
        <w:rPr>
          <w:b/>
          <w:szCs w:val="24"/>
        </w:rPr>
        <w:t xml:space="preserve"> </w:t>
      </w:r>
      <w:r w:rsidR="007117ED" w:rsidRPr="007B787E">
        <w:rPr>
          <w:szCs w:val="24"/>
        </w:rPr>
        <w:t>fulfilment</w:t>
      </w:r>
      <w:r w:rsidR="007117ED" w:rsidRPr="007B787E">
        <w:rPr>
          <w:b/>
          <w:szCs w:val="24"/>
        </w:rPr>
        <w:t xml:space="preserve"> </w:t>
      </w:r>
      <w:r w:rsidR="007117ED" w:rsidRPr="007B787E">
        <w:rPr>
          <w:szCs w:val="24"/>
        </w:rPr>
        <w:t>of</w:t>
      </w:r>
      <w:r w:rsidR="007117ED" w:rsidRPr="007B787E">
        <w:rPr>
          <w:b/>
          <w:szCs w:val="24"/>
        </w:rPr>
        <w:t xml:space="preserve"> </w:t>
      </w:r>
      <w:r w:rsidR="007117ED" w:rsidRPr="007B787E">
        <w:rPr>
          <w:szCs w:val="24"/>
        </w:rPr>
        <w:t>the</w:t>
      </w:r>
      <w:r w:rsidR="007117ED" w:rsidRPr="007B787E">
        <w:rPr>
          <w:b/>
          <w:szCs w:val="24"/>
        </w:rPr>
        <w:t xml:space="preserve"> </w:t>
      </w:r>
      <w:r w:rsidR="007117ED" w:rsidRPr="007B787E">
        <w:rPr>
          <w:szCs w:val="24"/>
        </w:rPr>
        <w:t>requirements</w:t>
      </w:r>
      <w:r w:rsidR="007117ED" w:rsidRPr="007B787E">
        <w:rPr>
          <w:b/>
          <w:szCs w:val="24"/>
        </w:rPr>
        <w:t xml:space="preserve"> </w:t>
      </w:r>
      <w:r w:rsidR="007117ED" w:rsidRPr="007B787E">
        <w:rPr>
          <w:szCs w:val="24"/>
        </w:rPr>
        <w:t>for</w:t>
      </w:r>
      <w:r w:rsidR="007117ED" w:rsidRPr="007B787E">
        <w:rPr>
          <w:b/>
          <w:szCs w:val="24"/>
        </w:rPr>
        <w:t xml:space="preserve"> </w:t>
      </w:r>
      <w:r w:rsidR="007117ED" w:rsidRPr="007B787E">
        <w:rPr>
          <w:szCs w:val="24"/>
        </w:rPr>
        <w:t>the</w:t>
      </w:r>
      <w:r w:rsidR="007117ED" w:rsidRPr="007B787E">
        <w:rPr>
          <w:b/>
          <w:szCs w:val="24"/>
        </w:rPr>
        <w:t xml:space="preserve"> </w:t>
      </w:r>
      <w:r w:rsidR="007117ED" w:rsidRPr="007B787E">
        <w:rPr>
          <w:szCs w:val="24"/>
        </w:rPr>
        <w:t>award</w:t>
      </w:r>
      <w:r w:rsidR="007117ED" w:rsidRPr="007B787E">
        <w:rPr>
          <w:b/>
          <w:szCs w:val="24"/>
        </w:rPr>
        <w:t xml:space="preserve"> </w:t>
      </w:r>
      <w:r w:rsidR="007117ED" w:rsidRPr="007B787E">
        <w:rPr>
          <w:szCs w:val="24"/>
        </w:rPr>
        <w:t>of</w:t>
      </w:r>
      <w:r w:rsidR="007117ED" w:rsidRPr="007B787E">
        <w:rPr>
          <w:b/>
          <w:szCs w:val="24"/>
        </w:rPr>
        <w:t xml:space="preserve"> </w:t>
      </w:r>
      <w:r w:rsidR="007117ED" w:rsidRPr="007B787E">
        <w:rPr>
          <w:szCs w:val="24"/>
        </w:rPr>
        <w:t>the</w:t>
      </w:r>
      <w:r w:rsidR="007117ED" w:rsidRPr="007B787E">
        <w:rPr>
          <w:b/>
          <w:szCs w:val="24"/>
        </w:rPr>
        <w:t xml:space="preserve"> </w:t>
      </w:r>
      <w:r w:rsidR="007117ED" w:rsidRPr="007B787E">
        <w:rPr>
          <w:szCs w:val="24"/>
        </w:rPr>
        <w:t>Degree</w:t>
      </w:r>
      <w:r w:rsidR="007117ED" w:rsidRPr="007B787E">
        <w:rPr>
          <w:b/>
          <w:szCs w:val="24"/>
        </w:rPr>
        <w:t xml:space="preserve"> </w:t>
      </w:r>
      <w:r w:rsidR="007117ED" w:rsidRPr="007B787E">
        <w:rPr>
          <w:szCs w:val="24"/>
        </w:rPr>
        <w:t>of</w:t>
      </w:r>
      <w:r w:rsidR="007117ED" w:rsidRPr="007B787E">
        <w:rPr>
          <w:b/>
          <w:szCs w:val="24"/>
        </w:rPr>
        <w:t xml:space="preserve"> </w:t>
      </w:r>
      <w:r w:rsidR="007117ED" w:rsidRPr="007B787E">
        <w:rPr>
          <w:szCs w:val="24"/>
        </w:rPr>
        <w:t>Doctor</w:t>
      </w:r>
      <w:r w:rsidR="007117ED" w:rsidRPr="007B787E">
        <w:rPr>
          <w:b/>
          <w:szCs w:val="24"/>
        </w:rPr>
        <w:t xml:space="preserve"> </w:t>
      </w:r>
      <w:r w:rsidR="007117ED" w:rsidRPr="007B787E">
        <w:rPr>
          <w:szCs w:val="24"/>
        </w:rPr>
        <w:t>of</w:t>
      </w:r>
      <w:r w:rsidR="007117ED" w:rsidRPr="007B787E">
        <w:rPr>
          <w:b/>
          <w:szCs w:val="24"/>
        </w:rPr>
        <w:t xml:space="preserve"> </w:t>
      </w:r>
      <w:r w:rsidR="007117ED" w:rsidRPr="007B787E">
        <w:rPr>
          <w:szCs w:val="24"/>
        </w:rPr>
        <w:t xml:space="preserve">Philosophy (PhD) </w:t>
      </w:r>
      <w:r w:rsidRPr="007B787E">
        <w:rPr>
          <w:szCs w:val="24"/>
        </w:rPr>
        <w:t xml:space="preserve">in Information Communication Technologies </w:t>
      </w:r>
      <w:r w:rsidR="007117ED" w:rsidRPr="007B787E">
        <w:rPr>
          <w:szCs w:val="24"/>
        </w:rPr>
        <w:t>of</w:t>
      </w:r>
      <w:r w:rsidRPr="007B787E">
        <w:rPr>
          <w:szCs w:val="24"/>
        </w:rPr>
        <w:t xml:space="preserve"> the Open University of Tanzania.</w:t>
      </w:r>
      <w:r w:rsidR="00E82D41" w:rsidRPr="007B787E">
        <w:rPr>
          <w:sz w:val="28"/>
          <w:szCs w:val="28"/>
        </w:rPr>
        <w:t xml:space="preserve"> </w:t>
      </w:r>
    </w:p>
    <w:p w14:paraId="6EDC25A8" w14:textId="66892B35" w:rsidR="00527955" w:rsidRPr="007B787E" w:rsidRDefault="00527955" w:rsidP="00F5552A">
      <w:pPr>
        <w:tabs>
          <w:tab w:val="left" w:pos="5695"/>
        </w:tabs>
        <w:rPr>
          <w:sz w:val="28"/>
          <w:szCs w:val="28"/>
        </w:rPr>
      </w:pPr>
    </w:p>
    <w:p w14:paraId="374B6DB1" w14:textId="77777777" w:rsidR="007117ED" w:rsidRPr="007B787E" w:rsidRDefault="007117ED" w:rsidP="00F5552A">
      <w:pPr>
        <w:tabs>
          <w:tab w:val="left" w:pos="5695"/>
        </w:tabs>
        <w:rPr>
          <w:sz w:val="28"/>
          <w:szCs w:val="28"/>
        </w:rPr>
      </w:pPr>
    </w:p>
    <w:p w14:paraId="1FC58A00" w14:textId="77777777" w:rsidR="00334EA0" w:rsidRPr="00334EA0" w:rsidRDefault="00334EA0" w:rsidP="00334EA0">
      <w:pPr>
        <w:tabs>
          <w:tab w:val="left" w:pos="5695"/>
        </w:tabs>
        <w:jc w:val="center"/>
        <w:rPr>
          <w:szCs w:val="24"/>
        </w:rPr>
      </w:pPr>
      <w:r w:rsidRPr="00334EA0">
        <w:rPr>
          <w:szCs w:val="24"/>
        </w:rPr>
        <w:t>………………………………………</w:t>
      </w:r>
    </w:p>
    <w:p w14:paraId="203F224B" w14:textId="40837706" w:rsidR="00E82D41" w:rsidRPr="007B787E" w:rsidRDefault="00E82D41" w:rsidP="00F5552A">
      <w:pPr>
        <w:tabs>
          <w:tab w:val="left" w:pos="5695"/>
        </w:tabs>
        <w:jc w:val="center"/>
        <w:rPr>
          <w:b/>
          <w:szCs w:val="24"/>
        </w:rPr>
      </w:pPr>
      <w:r w:rsidRPr="007B787E">
        <w:rPr>
          <w:b/>
          <w:szCs w:val="24"/>
        </w:rPr>
        <w:t>Dr</w:t>
      </w:r>
      <w:r w:rsidR="00863E0E" w:rsidRPr="007B787E">
        <w:rPr>
          <w:b/>
          <w:szCs w:val="24"/>
        </w:rPr>
        <w:t>.</w:t>
      </w:r>
      <w:r w:rsidRPr="007B787E">
        <w:rPr>
          <w:b/>
          <w:szCs w:val="24"/>
        </w:rPr>
        <w:t xml:space="preserve"> Catherine Mkude</w:t>
      </w:r>
    </w:p>
    <w:p w14:paraId="31136459" w14:textId="2375B468" w:rsidR="00E82D41" w:rsidRPr="007B787E" w:rsidRDefault="00E82D41" w:rsidP="00F5552A">
      <w:pPr>
        <w:tabs>
          <w:tab w:val="left" w:pos="5695"/>
        </w:tabs>
        <w:jc w:val="center"/>
        <w:rPr>
          <w:b/>
          <w:szCs w:val="24"/>
        </w:rPr>
      </w:pPr>
      <w:r w:rsidRPr="007B787E">
        <w:rPr>
          <w:b/>
          <w:szCs w:val="24"/>
        </w:rPr>
        <w:t>(</w:t>
      </w:r>
      <w:r w:rsidR="008C6BE6" w:rsidRPr="007B787E">
        <w:rPr>
          <w:b/>
          <w:szCs w:val="24"/>
        </w:rPr>
        <w:t>1</w:t>
      </w:r>
      <w:r w:rsidR="008C6BE6" w:rsidRPr="007B787E">
        <w:rPr>
          <w:b/>
          <w:szCs w:val="24"/>
          <w:vertAlign w:val="superscript"/>
        </w:rPr>
        <w:t>st</w:t>
      </w:r>
      <w:r w:rsidR="008C6BE6" w:rsidRPr="007B787E">
        <w:rPr>
          <w:b/>
          <w:szCs w:val="24"/>
        </w:rPr>
        <w:t xml:space="preserve"> </w:t>
      </w:r>
      <w:r w:rsidRPr="007B787E">
        <w:rPr>
          <w:b/>
          <w:szCs w:val="24"/>
        </w:rPr>
        <w:t>Supervisor)</w:t>
      </w:r>
    </w:p>
    <w:p w14:paraId="4B7C6734" w14:textId="77777777" w:rsidR="00527955" w:rsidRPr="007B787E" w:rsidRDefault="00527955" w:rsidP="00F5552A">
      <w:pPr>
        <w:tabs>
          <w:tab w:val="left" w:pos="5695"/>
        </w:tabs>
        <w:jc w:val="center"/>
        <w:rPr>
          <w:szCs w:val="24"/>
        </w:rPr>
      </w:pPr>
    </w:p>
    <w:p w14:paraId="4FFD80A6" w14:textId="77777777" w:rsidR="00E82D41" w:rsidRPr="007B787E" w:rsidRDefault="00E82D41" w:rsidP="00F5552A">
      <w:pPr>
        <w:tabs>
          <w:tab w:val="left" w:pos="5695"/>
        </w:tabs>
        <w:jc w:val="center"/>
        <w:rPr>
          <w:szCs w:val="24"/>
        </w:rPr>
      </w:pPr>
      <w:r w:rsidRPr="007B787E">
        <w:rPr>
          <w:szCs w:val="24"/>
        </w:rPr>
        <w:t>………………………………………</w:t>
      </w:r>
    </w:p>
    <w:p w14:paraId="4B3D43BC" w14:textId="3E56C6E7" w:rsidR="00E82D41" w:rsidRPr="007B787E" w:rsidRDefault="00E82D41" w:rsidP="00F5552A">
      <w:pPr>
        <w:tabs>
          <w:tab w:val="left" w:pos="5695"/>
        </w:tabs>
        <w:jc w:val="center"/>
        <w:rPr>
          <w:szCs w:val="24"/>
        </w:rPr>
      </w:pPr>
      <w:r w:rsidRPr="007B787E">
        <w:rPr>
          <w:szCs w:val="24"/>
        </w:rPr>
        <w:t>Date</w:t>
      </w:r>
    </w:p>
    <w:p w14:paraId="22197070" w14:textId="77777777" w:rsidR="007117ED" w:rsidRPr="007B787E" w:rsidRDefault="007117ED" w:rsidP="00F5552A">
      <w:pPr>
        <w:tabs>
          <w:tab w:val="left" w:pos="5695"/>
        </w:tabs>
        <w:jc w:val="center"/>
        <w:rPr>
          <w:szCs w:val="24"/>
        </w:rPr>
      </w:pPr>
    </w:p>
    <w:p w14:paraId="7A224ECC" w14:textId="3C169F5C" w:rsidR="00527955" w:rsidRPr="007B787E" w:rsidRDefault="00527955" w:rsidP="00F5552A">
      <w:pPr>
        <w:tabs>
          <w:tab w:val="left" w:pos="5695"/>
        </w:tabs>
        <w:jc w:val="center"/>
        <w:rPr>
          <w:szCs w:val="24"/>
        </w:rPr>
      </w:pPr>
    </w:p>
    <w:p w14:paraId="54679145" w14:textId="77777777" w:rsidR="00334EA0" w:rsidRPr="007B787E" w:rsidRDefault="00334EA0" w:rsidP="00334EA0">
      <w:pPr>
        <w:tabs>
          <w:tab w:val="left" w:pos="5695"/>
        </w:tabs>
        <w:jc w:val="center"/>
        <w:rPr>
          <w:szCs w:val="24"/>
        </w:rPr>
      </w:pPr>
      <w:r w:rsidRPr="007B787E">
        <w:rPr>
          <w:szCs w:val="24"/>
        </w:rPr>
        <w:t>………………………………………</w:t>
      </w:r>
    </w:p>
    <w:p w14:paraId="5AA476EE" w14:textId="1E452FEA" w:rsidR="00E82D41" w:rsidRPr="007B787E" w:rsidRDefault="00EF3BA2" w:rsidP="00F5552A">
      <w:pPr>
        <w:tabs>
          <w:tab w:val="left" w:pos="5695"/>
        </w:tabs>
        <w:jc w:val="center"/>
        <w:rPr>
          <w:b/>
          <w:szCs w:val="24"/>
        </w:rPr>
      </w:pPr>
      <w:r w:rsidRPr="007B787E">
        <w:rPr>
          <w:b/>
          <w:szCs w:val="24"/>
        </w:rPr>
        <w:t>Prof</w:t>
      </w:r>
      <w:r w:rsidR="00E82D41" w:rsidRPr="007B787E">
        <w:rPr>
          <w:b/>
          <w:szCs w:val="24"/>
        </w:rPr>
        <w:t xml:space="preserve">. Edison </w:t>
      </w:r>
      <w:proofErr w:type="spellStart"/>
      <w:r w:rsidR="00E82D41" w:rsidRPr="007B787E">
        <w:rPr>
          <w:b/>
          <w:szCs w:val="24"/>
        </w:rPr>
        <w:t>Wazoel</w:t>
      </w:r>
      <w:proofErr w:type="spellEnd"/>
      <w:r w:rsidR="00E82D41" w:rsidRPr="007B787E">
        <w:rPr>
          <w:b/>
          <w:szCs w:val="24"/>
        </w:rPr>
        <w:t xml:space="preserve"> </w:t>
      </w:r>
      <w:proofErr w:type="spellStart"/>
      <w:r w:rsidR="00E82D41" w:rsidRPr="007B787E">
        <w:rPr>
          <w:b/>
          <w:szCs w:val="24"/>
        </w:rPr>
        <w:t>Lubua</w:t>
      </w:r>
      <w:proofErr w:type="spellEnd"/>
    </w:p>
    <w:p w14:paraId="72736046" w14:textId="00C173D2" w:rsidR="00E82D41" w:rsidRPr="007B787E" w:rsidRDefault="00E82D41" w:rsidP="00F5552A">
      <w:pPr>
        <w:tabs>
          <w:tab w:val="left" w:pos="5695"/>
        </w:tabs>
        <w:jc w:val="center"/>
        <w:rPr>
          <w:b/>
          <w:szCs w:val="24"/>
        </w:rPr>
      </w:pPr>
      <w:r w:rsidRPr="007B787E">
        <w:rPr>
          <w:b/>
          <w:szCs w:val="24"/>
        </w:rPr>
        <w:t>(</w:t>
      </w:r>
      <w:r w:rsidR="008C6BE6" w:rsidRPr="007B787E">
        <w:rPr>
          <w:b/>
          <w:szCs w:val="24"/>
        </w:rPr>
        <w:t>2</w:t>
      </w:r>
      <w:r w:rsidR="008C6BE6" w:rsidRPr="007B787E">
        <w:rPr>
          <w:b/>
          <w:szCs w:val="24"/>
          <w:vertAlign w:val="superscript"/>
        </w:rPr>
        <w:t>nd</w:t>
      </w:r>
      <w:r w:rsidR="008C6BE6" w:rsidRPr="007B787E">
        <w:rPr>
          <w:b/>
          <w:szCs w:val="24"/>
        </w:rPr>
        <w:t xml:space="preserve"> S</w:t>
      </w:r>
      <w:r w:rsidRPr="007B787E">
        <w:rPr>
          <w:b/>
          <w:szCs w:val="24"/>
        </w:rPr>
        <w:t>upervisor)</w:t>
      </w:r>
    </w:p>
    <w:p w14:paraId="1884EBCD" w14:textId="77777777" w:rsidR="007117ED" w:rsidRPr="007B787E" w:rsidRDefault="007117ED" w:rsidP="00F5552A">
      <w:pPr>
        <w:tabs>
          <w:tab w:val="left" w:pos="5695"/>
        </w:tabs>
        <w:jc w:val="center"/>
        <w:rPr>
          <w:b/>
          <w:szCs w:val="24"/>
        </w:rPr>
      </w:pPr>
    </w:p>
    <w:p w14:paraId="243CD79D" w14:textId="77777777" w:rsidR="00334EA0" w:rsidRPr="007B787E" w:rsidRDefault="00334EA0" w:rsidP="00334EA0">
      <w:pPr>
        <w:tabs>
          <w:tab w:val="left" w:pos="5695"/>
        </w:tabs>
        <w:jc w:val="center"/>
        <w:rPr>
          <w:szCs w:val="24"/>
        </w:rPr>
      </w:pPr>
      <w:r w:rsidRPr="007B787E">
        <w:rPr>
          <w:szCs w:val="24"/>
        </w:rPr>
        <w:t>………………………………………</w:t>
      </w:r>
    </w:p>
    <w:p w14:paraId="013805EB" w14:textId="40166A74" w:rsidR="000757B2" w:rsidRPr="007B787E" w:rsidRDefault="00E82D41" w:rsidP="007117ED">
      <w:pPr>
        <w:tabs>
          <w:tab w:val="left" w:pos="5695"/>
        </w:tabs>
        <w:jc w:val="center"/>
        <w:rPr>
          <w:szCs w:val="24"/>
        </w:rPr>
        <w:sectPr w:rsidR="000757B2" w:rsidRPr="007B787E" w:rsidSect="008C6BE6">
          <w:headerReference w:type="default" r:id="rId8"/>
          <w:headerReference w:type="first" r:id="rId9"/>
          <w:footerReference w:type="first" r:id="rId10"/>
          <w:pgSz w:w="11907" w:h="16840" w:code="9"/>
          <w:pgMar w:top="2268" w:right="1418" w:bottom="1418" w:left="2268" w:header="720" w:footer="720" w:gutter="0"/>
          <w:pgNumType w:fmt="lowerRoman"/>
          <w:cols w:space="720"/>
          <w:titlePg/>
          <w:docGrid w:linePitch="360"/>
        </w:sectPr>
      </w:pPr>
      <w:r w:rsidRPr="007B787E">
        <w:rPr>
          <w:szCs w:val="24"/>
        </w:rPr>
        <w:t>Date</w:t>
      </w:r>
    </w:p>
    <w:p w14:paraId="116E99BC" w14:textId="4FA2AF0A" w:rsidR="0058552A" w:rsidRPr="007B787E" w:rsidRDefault="0058552A" w:rsidP="00F5552A">
      <w:pPr>
        <w:pStyle w:val="Heading1"/>
        <w:jc w:val="center"/>
        <w:rPr>
          <w:szCs w:val="24"/>
        </w:rPr>
      </w:pPr>
      <w:bookmarkStart w:id="4" w:name="_Toc210911300"/>
      <w:r w:rsidRPr="007B787E">
        <w:rPr>
          <w:szCs w:val="24"/>
        </w:rPr>
        <w:lastRenderedPageBreak/>
        <w:t>COPYRIGHT</w:t>
      </w:r>
      <w:bookmarkEnd w:id="2"/>
      <w:bookmarkEnd w:id="4"/>
    </w:p>
    <w:p w14:paraId="29B18770" w14:textId="77777777" w:rsidR="007117ED" w:rsidRPr="007B787E" w:rsidRDefault="007117ED" w:rsidP="007117ED">
      <w:pPr>
        <w:widowControl w:val="0"/>
        <w:tabs>
          <w:tab w:val="left" w:pos="3720"/>
        </w:tabs>
        <w:rPr>
          <w:szCs w:val="24"/>
        </w:rPr>
      </w:pPr>
      <w:r w:rsidRPr="007B787E">
        <w:rPr>
          <w:szCs w:val="24"/>
        </w:rPr>
        <w:t>No part of this thesis may be reproduced, stored in any retrieval system or transmitted in any form by any means, electronic, mechanical, photocopying, recording or otherwise without prior written permission of the author or The Open University of Tanzania in that behalf.</w:t>
      </w:r>
    </w:p>
    <w:p w14:paraId="48990FFD" w14:textId="55CE8CB5" w:rsidR="0058552A" w:rsidRPr="007B787E" w:rsidRDefault="00F5552A" w:rsidP="00F5552A">
      <w:pPr>
        <w:spacing w:after="160" w:line="259" w:lineRule="auto"/>
        <w:rPr>
          <w:szCs w:val="24"/>
        </w:rPr>
      </w:pPr>
      <w:r w:rsidRPr="007B787E">
        <w:rPr>
          <w:szCs w:val="24"/>
        </w:rPr>
        <w:br w:type="page"/>
      </w:r>
    </w:p>
    <w:p w14:paraId="33072717" w14:textId="770E5A00" w:rsidR="0058552A" w:rsidRPr="007B787E" w:rsidRDefault="0058552A" w:rsidP="00F5552A">
      <w:pPr>
        <w:pStyle w:val="Heading1"/>
        <w:jc w:val="center"/>
        <w:rPr>
          <w:szCs w:val="24"/>
        </w:rPr>
      </w:pPr>
      <w:bookmarkStart w:id="5" w:name="_Toc29262840"/>
      <w:bookmarkStart w:id="6" w:name="_Toc210911301"/>
      <w:r w:rsidRPr="007B787E">
        <w:rPr>
          <w:szCs w:val="24"/>
        </w:rPr>
        <w:lastRenderedPageBreak/>
        <w:t>DECLARATION</w:t>
      </w:r>
      <w:bookmarkEnd w:id="5"/>
      <w:bookmarkEnd w:id="6"/>
    </w:p>
    <w:p w14:paraId="5725D0AB" w14:textId="7BF33360" w:rsidR="007117ED" w:rsidRPr="007B787E" w:rsidRDefault="00970F70" w:rsidP="007117ED">
      <w:pPr>
        <w:tabs>
          <w:tab w:val="left" w:pos="5695"/>
        </w:tabs>
        <w:rPr>
          <w:sz w:val="28"/>
          <w:szCs w:val="28"/>
        </w:rPr>
      </w:pPr>
      <w:r w:rsidRPr="007B787E">
        <w:rPr>
          <w:szCs w:val="24"/>
        </w:rPr>
        <w:t xml:space="preserve">I, </w:t>
      </w:r>
      <w:r w:rsidRPr="007B787E">
        <w:rPr>
          <w:rStyle w:val="Strong"/>
          <w:szCs w:val="24"/>
        </w:rPr>
        <w:t xml:space="preserve">Adam </w:t>
      </w:r>
      <w:proofErr w:type="spellStart"/>
      <w:r w:rsidRPr="007B787E">
        <w:rPr>
          <w:rStyle w:val="Strong"/>
          <w:szCs w:val="24"/>
        </w:rPr>
        <w:t>Aloyce</w:t>
      </w:r>
      <w:proofErr w:type="spellEnd"/>
      <w:r w:rsidRPr="007B787E">
        <w:rPr>
          <w:rStyle w:val="Strong"/>
          <w:szCs w:val="24"/>
        </w:rPr>
        <w:t xml:space="preserve"> Semlambo</w:t>
      </w:r>
      <w:r w:rsidRPr="007B787E">
        <w:rPr>
          <w:szCs w:val="24"/>
        </w:rPr>
        <w:t xml:space="preserve">, </w:t>
      </w:r>
      <w:r w:rsidR="007117ED" w:rsidRPr="007B787E">
        <w:rPr>
          <w:szCs w:val="24"/>
        </w:rPr>
        <w:t>declare that the work presented in this thesis is original. It has never been presented to any other University or Institution. Where other people’s works have been used, references have been provided. It is in this regard that I declare this work as originally mine bona fide. It is hereby presented in fulfilment of the requirement</w:t>
      </w:r>
      <w:r w:rsidR="00866A62">
        <w:rPr>
          <w:szCs w:val="24"/>
        </w:rPr>
        <w:t>s</w:t>
      </w:r>
      <w:r w:rsidR="007117ED" w:rsidRPr="007B787E">
        <w:rPr>
          <w:szCs w:val="24"/>
        </w:rPr>
        <w:t xml:space="preserve"> for the Degree of Doctor of Philosophy in Information Communication Technologies of the Open University of Tanzania.</w:t>
      </w:r>
      <w:r w:rsidR="007117ED" w:rsidRPr="007B787E">
        <w:rPr>
          <w:sz w:val="28"/>
          <w:szCs w:val="28"/>
        </w:rPr>
        <w:t xml:space="preserve"> </w:t>
      </w:r>
    </w:p>
    <w:p w14:paraId="4BADD67A" w14:textId="6B76F9D0" w:rsidR="0058552A" w:rsidRPr="007B787E" w:rsidRDefault="0058552A" w:rsidP="00F5552A">
      <w:pPr>
        <w:tabs>
          <w:tab w:val="left" w:pos="5695"/>
        </w:tabs>
        <w:rPr>
          <w:sz w:val="28"/>
          <w:szCs w:val="28"/>
        </w:rPr>
      </w:pPr>
    </w:p>
    <w:p w14:paraId="6709D2F8" w14:textId="77777777" w:rsidR="0058552A" w:rsidRPr="007B787E" w:rsidRDefault="0058552A" w:rsidP="00F5552A">
      <w:pPr>
        <w:tabs>
          <w:tab w:val="left" w:pos="5695"/>
        </w:tabs>
        <w:jc w:val="center"/>
        <w:rPr>
          <w:szCs w:val="24"/>
        </w:rPr>
      </w:pPr>
      <w:r w:rsidRPr="007B787E">
        <w:rPr>
          <w:szCs w:val="24"/>
        </w:rPr>
        <w:t xml:space="preserve"> </w:t>
      </w:r>
    </w:p>
    <w:p w14:paraId="7EEF6D53" w14:textId="77777777" w:rsidR="0058552A" w:rsidRPr="007B787E" w:rsidRDefault="0058552A" w:rsidP="00F5552A">
      <w:pPr>
        <w:tabs>
          <w:tab w:val="left" w:pos="5695"/>
        </w:tabs>
        <w:jc w:val="center"/>
        <w:rPr>
          <w:szCs w:val="24"/>
        </w:rPr>
      </w:pPr>
      <w:r w:rsidRPr="007B787E">
        <w:rPr>
          <w:szCs w:val="24"/>
        </w:rPr>
        <w:t xml:space="preserve">………………………………… </w:t>
      </w:r>
    </w:p>
    <w:p w14:paraId="4242054F" w14:textId="77777777" w:rsidR="0058552A" w:rsidRPr="007B787E" w:rsidRDefault="0058552A" w:rsidP="00F5552A">
      <w:pPr>
        <w:tabs>
          <w:tab w:val="left" w:pos="5695"/>
        </w:tabs>
        <w:jc w:val="center"/>
        <w:rPr>
          <w:szCs w:val="24"/>
        </w:rPr>
      </w:pPr>
      <w:r w:rsidRPr="007B787E">
        <w:rPr>
          <w:szCs w:val="24"/>
        </w:rPr>
        <w:t xml:space="preserve">Signature </w:t>
      </w:r>
    </w:p>
    <w:p w14:paraId="79D280C9" w14:textId="77777777" w:rsidR="0058552A" w:rsidRPr="007B787E" w:rsidRDefault="0058552A" w:rsidP="00F5552A">
      <w:pPr>
        <w:tabs>
          <w:tab w:val="left" w:pos="5695"/>
        </w:tabs>
        <w:jc w:val="center"/>
        <w:rPr>
          <w:szCs w:val="24"/>
        </w:rPr>
      </w:pPr>
      <w:r w:rsidRPr="007B787E">
        <w:rPr>
          <w:szCs w:val="24"/>
        </w:rPr>
        <w:t xml:space="preserve"> </w:t>
      </w:r>
    </w:p>
    <w:p w14:paraId="1BA39E1A" w14:textId="77777777" w:rsidR="0058552A" w:rsidRPr="007B787E" w:rsidRDefault="0058552A" w:rsidP="00F5552A">
      <w:pPr>
        <w:tabs>
          <w:tab w:val="left" w:pos="5695"/>
        </w:tabs>
        <w:jc w:val="center"/>
        <w:rPr>
          <w:szCs w:val="24"/>
        </w:rPr>
      </w:pPr>
      <w:r w:rsidRPr="007B787E">
        <w:rPr>
          <w:szCs w:val="24"/>
        </w:rPr>
        <w:t xml:space="preserve"> </w:t>
      </w:r>
    </w:p>
    <w:p w14:paraId="6EF50151" w14:textId="77777777" w:rsidR="0058552A" w:rsidRPr="007B787E" w:rsidRDefault="0058552A" w:rsidP="00F5552A">
      <w:pPr>
        <w:tabs>
          <w:tab w:val="left" w:pos="5695"/>
        </w:tabs>
        <w:jc w:val="center"/>
        <w:rPr>
          <w:szCs w:val="24"/>
        </w:rPr>
      </w:pPr>
      <w:r w:rsidRPr="007B787E">
        <w:rPr>
          <w:szCs w:val="24"/>
        </w:rPr>
        <w:t xml:space="preserve">………………………………… </w:t>
      </w:r>
    </w:p>
    <w:p w14:paraId="48407145" w14:textId="10C955E5" w:rsidR="0058552A" w:rsidRPr="007B787E" w:rsidRDefault="0058552A" w:rsidP="00F5552A">
      <w:pPr>
        <w:tabs>
          <w:tab w:val="left" w:pos="5695"/>
        </w:tabs>
        <w:jc w:val="center"/>
        <w:rPr>
          <w:szCs w:val="24"/>
        </w:rPr>
      </w:pPr>
      <w:r w:rsidRPr="007B787E">
        <w:rPr>
          <w:szCs w:val="24"/>
        </w:rPr>
        <w:t>Date</w:t>
      </w:r>
    </w:p>
    <w:p w14:paraId="16F0E658" w14:textId="32C181A1" w:rsidR="00C81FE7" w:rsidRPr="007B787E" w:rsidRDefault="00C81FE7" w:rsidP="00F5552A">
      <w:pPr>
        <w:tabs>
          <w:tab w:val="left" w:pos="5695"/>
        </w:tabs>
        <w:jc w:val="center"/>
        <w:rPr>
          <w:szCs w:val="24"/>
        </w:rPr>
      </w:pPr>
    </w:p>
    <w:p w14:paraId="4496D827" w14:textId="69EF21C3" w:rsidR="00C81FE7" w:rsidRPr="007B787E" w:rsidRDefault="00C81FE7" w:rsidP="00F5552A">
      <w:pPr>
        <w:tabs>
          <w:tab w:val="left" w:pos="5695"/>
        </w:tabs>
        <w:jc w:val="center"/>
        <w:rPr>
          <w:szCs w:val="24"/>
        </w:rPr>
      </w:pPr>
    </w:p>
    <w:p w14:paraId="15EF2EA1" w14:textId="13DC8279" w:rsidR="00C81FE7" w:rsidRPr="007B787E" w:rsidRDefault="00C81FE7" w:rsidP="00F5552A">
      <w:pPr>
        <w:tabs>
          <w:tab w:val="left" w:pos="5695"/>
        </w:tabs>
        <w:jc w:val="center"/>
        <w:rPr>
          <w:szCs w:val="24"/>
        </w:rPr>
      </w:pPr>
    </w:p>
    <w:p w14:paraId="1ABB85BF" w14:textId="6F3F8E16" w:rsidR="00C81FE7" w:rsidRPr="007B787E" w:rsidRDefault="00F5552A" w:rsidP="00F5552A">
      <w:pPr>
        <w:spacing w:after="160" w:line="259" w:lineRule="auto"/>
        <w:rPr>
          <w:szCs w:val="24"/>
        </w:rPr>
      </w:pPr>
      <w:r w:rsidRPr="007B787E">
        <w:rPr>
          <w:szCs w:val="24"/>
        </w:rPr>
        <w:br w:type="page"/>
      </w:r>
    </w:p>
    <w:p w14:paraId="060A9127" w14:textId="74989416" w:rsidR="00C81FE7" w:rsidRPr="007B787E" w:rsidRDefault="00C81FE7" w:rsidP="00F5552A">
      <w:pPr>
        <w:pStyle w:val="Heading1"/>
        <w:jc w:val="center"/>
        <w:rPr>
          <w:szCs w:val="24"/>
        </w:rPr>
      </w:pPr>
      <w:bookmarkStart w:id="7" w:name="_Toc210911302"/>
      <w:r w:rsidRPr="007B787E">
        <w:rPr>
          <w:szCs w:val="24"/>
        </w:rPr>
        <w:lastRenderedPageBreak/>
        <w:t>DEDICATION</w:t>
      </w:r>
      <w:bookmarkEnd w:id="7"/>
    </w:p>
    <w:p w14:paraId="23D9E94F" w14:textId="74B1C358" w:rsidR="006F4427" w:rsidRPr="007B787E" w:rsidRDefault="00970F70" w:rsidP="00F5552A">
      <w:pPr>
        <w:tabs>
          <w:tab w:val="left" w:pos="5695"/>
        </w:tabs>
        <w:rPr>
          <w:szCs w:val="24"/>
        </w:rPr>
      </w:pPr>
      <w:r w:rsidRPr="007B787E">
        <w:rPr>
          <w:szCs w:val="24"/>
        </w:rPr>
        <w:t xml:space="preserve">I dedicate this thesis to my parents, </w:t>
      </w:r>
      <w:proofErr w:type="spellStart"/>
      <w:r w:rsidRPr="007B787E">
        <w:rPr>
          <w:szCs w:val="24"/>
        </w:rPr>
        <w:t>Aloyce</w:t>
      </w:r>
      <w:proofErr w:type="spellEnd"/>
      <w:r w:rsidRPr="007B787E">
        <w:rPr>
          <w:szCs w:val="24"/>
        </w:rPr>
        <w:t xml:space="preserve"> </w:t>
      </w:r>
      <w:proofErr w:type="spellStart"/>
      <w:r w:rsidRPr="007B787E">
        <w:rPr>
          <w:szCs w:val="24"/>
        </w:rPr>
        <w:t>Semlambo</w:t>
      </w:r>
      <w:proofErr w:type="spellEnd"/>
      <w:r w:rsidRPr="007B787E">
        <w:rPr>
          <w:szCs w:val="24"/>
        </w:rPr>
        <w:t xml:space="preserve"> and Zakiya Omar, who raised me and made me </w:t>
      </w:r>
      <w:r w:rsidR="00037AAC" w:rsidRPr="007B787E">
        <w:rPr>
          <w:szCs w:val="24"/>
        </w:rPr>
        <w:t>who</w:t>
      </w:r>
      <w:r w:rsidRPr="007B787E">
        <w:rPr>
          <w:szCs w:val="24"/>
        </w:rPr>
        <w:t xml:space="preserve"> I am today. My </w:t>
      </w:r>
      <w:r w:rsidR="00037AAC" w:rsidRPr="007B787E">
        <w:rPr>
          <w:szCs w:val="24"/>
        </w:rPr>
        <w:t>beautiful</w:t>
      </w:r>
      <w:r w:rsidRPr="007B787E">
        <w:rPr>
          <w:szCs w:val="24"/>
        </w:rPr>
        <w:t xml:space="preserve"> daughters, Zakiya and Raya, this work is for you too. Lastly, to my siblings, Richard Ndogosa, Mussa Semlambo, and Eshe Semlambo</w:t>
      </w:r>
      <w:r w:rsidR="00074E19" w:rsidRPr="007B787E">
        <w:rPr>
          <w:szCs w:val="24"/>
        </w:rPr>
        <w:t>.</w:t>
      </w:r>
      <w:r w:rsidRPr="007B787E">
        <w:rPr>
          <w:szCs w:val="24"/>
        </w:rPr>
        <w:t xml:space="preserve"> All this could not have been possible without all your love and support during this long journey. </w:t>
      </w:r>
    </w:p>
    <w:p w14:paraId="56586624" w14:textId="5BF1CF5B" w:rsidR="009A0515" w:rsidRPr="007B787E" w:rsidRDefault="00F5552A" w:rsidP="00F5552A">
      <w:pPr>
        <w:spacing w:after="160" w:line="259" w:lineRule="auto"/>
        <w:rPr>
          <w:szCs w:val="24"/>
        </w:rPr>
      </w:pPr>
      <w:r w:rsidRPr="007B787E">
        <w:rPr>
          <w:szCs w:val="24"/>
        </w:rPr>
        <w:br w:type="page"/>
      </w:r>
    </w:p>
    <w:p w14:paraId="1CDD1E1B" w14:textId="0CD87410" w:rsidR="009A0515" w:rsidRPr="007B787E" w:rsidRDefault="009A0515" w:rsidP="00F5552A">
      <w:pPr>
        <w:pStyle w:val="Heading1"/>
        <w:jc w:val="center"/>
        <w:rPr>
          <w:szCs w:val="24"/>
        </w:rPr>
      </w:pPr>
      <w:bookmarkStart w:id="8" w:name="_Toc210911303"/>
      <w:r w:rsidRPr="007B787E">
        <w:rPr>
          <w:szCs w:val="24"/>
        </w:rPr>
        <w:lastRenderedPageBreak/>
        <w:t>ACKNOWLEDGEMENT</w:t>
      </w:r>
      <w:bookmarkEnd w:id="8"/>
    </w:p>
    <w:p w14:paraId="2C961AA7" w14:textId="1BE65FA6" w:rsidR="00074E19" w:rsidRDefault="00074E19" w:rsidP="00334EA0">
      <w:r w:rsidRPr="007B787E">
        <w:t xml:space="preserve">This research was a journey, a lifestyle, and an experience touched by </w:t>
      </w:r>
      <w:r w:rsidR="003D2B8E" w:rsidRPr="007B787E">
        <w:t>several</w:t>
      </w:r>
      <w:r w:rsidRPr="007B787E">
        <w:t xml:space="preserve"> people for whom I would like to show my appreciation.</w:t>
      </w:r>
      <w:r w:rsidR="002C3ACD" w:rsidRPr="007B787E">
        <w:t xml:space="preserve"> </w:t>
      </w:r>
      <w:r w:rsidR="00EE3473">
        <w:t>Thanks God</w:t>
      </w:r>
      <w:r w:rsidRPr="007B787E">
        <w:t xml:space="preserve">, I had </w:t>
      </w:r>
      <w:r w:rsidR="003D2B8E" w:rsidRPr="007B787E">
        <w:t xml:space="preserve">the </w:t>
      </w:r>
      <w:r w:rsidRPr="007B787E">
        <w:t xml:space="preserve">health, wisdom, and courage to start and finally finish this journey. First and foremost, I owe a </w:t>
      </w:r>
      <w:r w:rsidR="00037AAC" w:rsidRPr="007B787E">
        <w:t>significant</w:t>
      </w:r>
      <w:r w:rsidRPr="007B787E">
        <w:t xml:space="preserve"> debt of gratitude to my supervisor, Dr Catherine G. </w:t>
      </w:r>
      <w:proofErr w:type="spellStart"/>
      <w:r w:rsidRPr="007B787E">
        <w:t>Mkude</w:t>
      </w:r>
      <w:proofErr w:type="spellEnd"/>
      <w:r w:rsidR="00EE3473">
        <w:t xml:space="preserve"> and Prof. Edson </w:t>
      </w:r>
      <w:proofErr w:type="spellStart"/>
      <w:r w:rsidR="00EE3473">
        <w:t>Wazoel</w:t>
      </w:r>
      <w:proofErr w:type="spellEnd"/>
      <w:r w:rsidR="00EE3473">
        <w:t xml:space="preserve"> Lubua</w:t>
      </w:r>
      <w:r w:rsidRPr="007B787E">
        <w:t xml:space="preserve">, for </w:t>
      </w:r>
      <w:r w:rsidR="00EE3473">
        <w:t>their</w:t>
      </w:r>
      <w:r w:rsidRPr="007B787E">
        <w:t xml:space="preserve"> guidance, criticism, devotion, and sympathetic attention that yielded the successful fulfilment of this journey. "Thank you very much to both of you."</w:t>
      </w:r>
    </w:p>
    <w:p w14:paraId="1695C8B7" w14:textId="77777777" w:rsidR="00334EA0" w:rsidRDefault="00334EA0" w:rsidP="00334EA0"/>
    <w:p w14:paraId="326BA3AA" w14:textId="77777777" w:rsidR="00EE3473" w:rsidRDefault="00B92ED7" w:rsidP="00334EA0">
      <w:r w:rsidRPr="007B787E">
        <w:t xml:space="preserve">I </w:t>
      </w:r>
      <w:r w:rsidR="00037AAC" w:rsidRPr="007B787E">
        <w:t>sincerely thank</w:t>
      </w:r>
      <w:r w:rsidRPr="007B787E">
        <w:t xml:space="preserve"> all the academic and administrative staff of the Open University of Tanzania for their </w:t>
      </w:r>
      <w:r w:rsidR="00037AAC" w:rsidRPr="007B787E">
        <w:t>tremendous</w:t>
      </w:r>
      <w:r w:rsidRPr="007B787E">
        <w:t xml:space="preserve"> support. Dr Pamela</w:t>
      </w:r>
      <w:r w:rsidR="00696D8F" w:rsidRPr="007B787E">
        <w:t xml:space="preserve"> Semiano</w:t>
      </w:r>
      <w:r w:rsidRPr="007B787E">
        <w:t xml:space="preserve"> and Dr Jacob Lisakafu for different training and support in research writing skills th</w:t>
      </w:r>
      <w:r w:rsidR="00037AAC" w:rsidRPr="007B787E">
        <w:t>ey conduct yearly</w:t>
      </w:r>
      <w:r w:rsidRPr="007B787E">
        <w:t>.</w:t>
      </w:r>
      <w:r w:rsidR="002C3ACD" w:rsidRPr="007B787E">
        <w:t xml:space="preserve"> </w:t>
      </w:r>
      <w:r w:rsidR="00037AAC" w:rsidRPr="007B787E">
        <w:t>I sincerely thank</w:t>
      </w:r>
      <w:r w:rsidRPr="007B787E">
        <w:t xml:space="preserve"> the Institute of Accountancy Arusha for </w:t>
      </w:r>
      <w:r w:rsidR="00120107" w:rsidRPr="007B787E">
        <w:t>the financial aid they provided throughout</w:t>
      </w:r>
      <w:r w:rsidRPr="007B787E">
        <w:t xml:space="preserve"> this journey. My deepest gratitude goes to Prof </w:t>
      </w:r>
      <w:proofErr w:type="spellStart"/>
      <w:r w:rsidRPr="007B787E">
        <w:t>Eliamani</w:t>
      </w:r>
      <w:proofErr w:type="spellEnd"/>
      <w:r w:rsidRPr="007B787E">
        <w:t xml:space="preserve"> </w:t>
      </w:r>
      <w:proofErr w:type="spellStart"/>
      <w:r w:rsidRPr="007B787E">
        <w:t>Sedoyeka</w:t>
      </w:r>
      <w:proofErr w:type="spellEnd"/>
      <w:r w:rsidR="00EE3473">
        <w:t xml:space="preserve"> </w:t>
      </w:r>
      <w:r w:rsidR="00CB5BA7" w:rsidRPr="007B787E">
        <w:t>many</w:t>
      </w:r>
      <w:r w:rsidRPr="007B787E">
        <w:t xml:space="preserve"> thanks to my good friends Mr Casmiri Fabian, Mr Ayubu Mswahili, and </w:t>
      </w:r>
      <w:r w:rsidR="00323FC1" w:rsidRPr="007B787E">
        <w:t>Adv.</w:t>
      </w:r>
      <w:r w:rsidRPr="007B787E">
        <w:t xml:space="preserve"> </w:t>
      </w:r>
      <w:proofErr w:type="spellStart"/>
      <w:r w:rsidRPr="007B787E">
        <w:t>Zaharani</w:t>
      </w:r>
      <w:proofErr w:type="spellEnd"/>
      <w:r w:rsidRPr="007B787E">
        <w:t xml:space="preserve"> Kisilwa</w:t>
      </w:r>
      <w:r w:rsidR="00CB5BA7" w:rsidRPr="007B787E">
        <w:t>, thank you for your</w:t>
      </w:r>
      <w:r w:rsidRPr="007B787E">
        <w:t xml:space="preserve"> assistance in </w:t>
      </w:r>
      <w:r w:rsidR="00527955" w:rsidRPr="007B787E">
        <w:t>writing concept notes</w:t>
      </w:r>
      <w:r w:rsidRPr="007B787E">
        <w:t xml:space="preserve">. </w:t>
      </w:r>
      <w:r w:rsidR="00037AAC" w:rsidRPr="007B787E">
        <w:t xml:space="preserve">Mr </w:t>
      </w:r>
      <w:r w:rsidRPr="007B787E">
        <w:t xml:space="preserve">Ally Mbarare introduced me to the mixed </w:t>
      </w:r>
      <w:r w:rsidR="00037AAC" w:rsidRPr="007B787E">
        <w:t>research method</w:t>
      </w:r>
      <w:r w:rsidR="00527955" w:rsidRPr="007B787E">
        <w:t xml:space="preserve"> and PLS-SEM analysis</w:t>
      </w:r>
      <w:r w:rsidR="00037AAC" w:rsidRPr="007B787E">
        <w:t>, and</w:t>
      </w:r>
      <w:r w:rsidRPr="007B787E">
        <w:t xml:space="preserve"> Mr </w:t>
      </w:r>
      <w:proofErr w:type="spellStart"/>
      <w:r w:rsidRPr="007B787E">
        <w:t>Yusuph</w:t>
      </w:r>
      <w:proofErr w:type="spellEnd"/>
      <w:r w:rsidRPr="007B787E">
        <w:t xml:space="preserve"> Leichuka introduced me to data analysis through SPSS</w:t>
      </w:r>
      <w:r w:rsidR="00037AAC" w:rsidRPr="007B787E">
        <w:t>. Also,</w:t>
      </w:r>
      <w:r w:rsidRPr="007B787E">
        <w:t xml:space="preserve"> Mr Frank Sengat</w:t>
      </w:r>
      <w:r w:rsidR="00BE5623" w:rsidRPr="007B787E">
        <w:t>i</w:t>
      </w:r>
      <w:r w:rsidRPr="007B787E">
        <w:t xml:space="preserve"> </w:t>
      </w:r>
      <w:r w:rsidR="00037AAC" w:rsidRPr="007B787E">
        <w:t>has,</w:t>
      </w:r>
      <w:r w:rsidR="00520373" w:rsidRPr="007B787E">
        <w:t xml:space="preserve"> </w:t>
      </w:r>
      <w:r w:rsidR="00581001" w:rsidRPr="007B787E">
        <w:t>without</w:t>
      </w:r>
      <w:r w:rsidRPr="007B787E">
        <w:t xml:space="preserve"> forgetting</w:t>
      </w:r>
      <w:r w:rsidR="00037AAC" w:rsidRPr="007B787E">
        <w:t>,</w:t>
      </w:r>
      <w:r w:rsidRPr="007B787E">
        <w:t xml:space="preserve"> my old high school friend, Miss Judith Ngotee Johnson, for her help with different mathematical functions in calculating sample size.</w:t>
      </w:r>
    </w:p>
    <w:p w14:paraId="77362170" w14:textId="77777777" w:rsidR="00334EA0" w:rsidRDefault="00334EA0" w:rsidP="00334EA0"/>
    <w:p w14:paraId="260B850A" w14:textId="77777777" w:rsidR="00EE3473" w:rsidRPr="00EE3473" w:rsidRDefault="00EE3473" w:rsidP="00334EA0">
      <w:r w:rsidRPr="00EE3473">
        <w:t xml:space="preserve">Last but not least, many thanks to Dr. </w:t>
      </w:r>
      <w:proofErr w:type="spellStart"/>
      <w:r w:rsidRPr="00EE3473">
        <w:t>Mwamlangala</w:t>
      </w:r>
      <w:proofErr w:type="spellEnd"/>
      <w:r w:rsidRPr="00EE3473">
        <w:t xml:space="preserve">, Dr. Mlay Elimbizi, and Dr. </w:t>
      </w:r>
      <w:proofErr w:type="spellStart"/>
      <w:r w:rsidRPr="00EE3473">
        <w:t>Kasusi</w:t>
      </w:r>
      <w:proofErr w:type="spellEnd"/>
      <w:r w:rsidRPr="00EE3473">
        <w:t xml:space="preserve"> for their help with PhD politics. God bless you all.</w:t>
      </w:r>
    </w:p>
    <w:p w14:paraId="074CB174" w14:textId="540D8747" w:rsidR="00D033ED" w:rsidRPr="007B787E" w:rsidRDefault="00D033ED" w:rsidP="00F5552A">
      <w:pPr>
        <w:tabs>
          <w:tab w:val="left" w:pos="5695"/>
        </w:tabs>
        <w:rPr>
          <w:szCs w:val="24"/>
        </w:rPr>
      </w:pPr>
      <w:r w:rsidRPr="007B787E">
        <w:rPr>
          <w:szCs w:val="24"/>
        </w:rPr>
        <w:br w:type="page"/>
      </w:r>
    </w:p>
    <w:p w14:paraId="1C7D58ED" w14:textId="77777777" w:rsidR="00FA14D7" w:rsidRPr="007B787E" w:rsidRDefault="00FA14D7" w:rsidP="00FA14D7">
      <w:pPr>
        <w:pStyle w:val="Heading1"/>
        <w:ind w:right="144"/>
        <w:jc w:val="center"/>
        <w:rPr>
          <w:szCs w:val="24"/>
        </w:rPr>
      </w:pPr>
      <w:bookmarkStart w:id="9" w:name="_Toc210911304"/>
      <w:r w:rsidRPr="007B787E">
        <w:rPr>
          <w:szCs w:val="24"/>
        </w:rPr>
        <w:lastRenderedPageBreak/>
        <w:t>ABSTRACT</w:t>
      </w:r>
      <w:bookmarkEnd w:id="9"/>
    </w:p>
    <w:p w14:paraId="27FF7E6D" w14:textId="37C77746" w:rsidR="00DB1760" w:rsidRDefault="00DB1760" w:rsidP="00334EA0">
      <w:pPr>
        <w:rPr>
          <w:lang w:val="en-US"/>
        </w:rPr>
      </w:pPr>
      <w:bookmarkStart w:id="10" w:name="_Toc466822043"/>
      <w:bookmarkStart w:id="11" w:name="_Toc466281701"/>
      <w:bookmarkStart w:id="12" w:name="_Toc465264040"/>
      <w:bookmarkStart w:id="13" w:name="_Toc459816043"/>
      <w:bookmarkStart w:id="14" w:name="_Toc458694468"/>
      <w:bookmarkStart w:id="15" w:name="_Toc458693148"/>
      <w:r w:rsidRPr="00DB1760">
        <w:rPr>
          <w:lang w:val="en-US"/>
        </w:rPr>
        <w:t xml:space="preserve">The increasing </w:t>
      </w:r>
      <w:proofErr w:type="spellStart"/>
      <w:r w:rsidRPr="00DB1760">
        <w:rPr>
          <w:lang w:val="en-US"/>
        </w:rPr>
        <w:t>digitalisation</w:t>
      </w:r>
      <w:proofErr w:type="spellEnd"/>
      <w:r w:rsidRPr="00DB1760">
        <w:rPr>
          <w:lang w:val="en-US"/>
        </w:rPr>
        <w:t xml:space="preserve"> of academic and administrative operations in Tanzania’s public higher learning institutions (PHLIs) has heightened their vulnerability to cyber threats, underscoring the critical need for effective Information and Communication Technology (ICT) policies. Despite the government's provision of a general security framework through the e-Government Authority (</w:t>
      </w:r>
      <w:proofErr w:type="spellStart"/>
      <w:r w:rsidRPr="00DB1760">
        <w:rPr>
          <w:lang w:val="en-US"/>
        </w:rPr>
        <w:t>eGA</w:t>
      </w:r>
      <w:proofErr w:type="spellEnd"/>
      <w:r w:rsidRPr="00DB1760">
        <w:rPr>
          <w:lang w:val="en-US"/>
        </w:rPr>
        <w:t xml:space="preserve">), existing policies lack specificity for the unique environment of PHLIs. This study addresses that gap by evaluating the effectiveness of current ICT policies in securing information systems and proposes a tailored security policy framework. Using a mixed-methods approach, the research examined a population of 2,727 respondents, with a stratified sample of 436 drawn from eight PHLIs, including administrators, IT staff, and system users. Data were </w:t>
      </w:r>
      <w:proofErr w:type="spellStart"/>
      <w:r w:rsidRPr="00DB1760">
        <w:rPr>
          <w:lang w:val="en-US"/>
        </w:rPr>
        <w:t>analysed</w:t>
      </w:r>
      <w:proofErr w:type="spellEnd"/>
      <w:r w:rsidRPr="00DB1760">
        <w:rPr>
          <w:lang w:val="en-US"/>
        </w:rPr>
        <w:t xml:space="preserve"> using descriptive statistics, Automatic Linear Modeling (ALM), and Partial Least Squares Structural Equation Modeling (PLS-SEM). Key findings revealed that demographic factors like age and education significantly influence compliance, while work experience does not. Moreover, compliance is strongly supported by a positive work environment (i.e., leadership support and resource availability) and effective policy management practices such as frequent training, regular audits, and user engagement. The study culminates in the development of a new, context-specific information systems security policy framework, and recommends that institutions review and update their ICT security policies every four years. These findings have vital implications for policymakers, institutional managers, and ICT professionals, offering a roadmap to strengthen the security posture of Tanzania's public higher education sector.</w:t>
      </w:r>
    </w:p>
    <w:p w14:paraId="66A77C66" w14:textId="0D0C2FC7" w:rsidR="00334EA0" w:rsidRPr="0015165A" w:rsidRDefault="00334EA0" w:rsidP="00334EA0">
      <w:pPr>
        <w:rPr>
          <w:i/>
          <w:iCs/>
        </w:rPr>
      </w:pPr>
      <w:r w:rsidRPr="0015165A">
        <w:rPr>
          <w:b/>
          <w:bCs/>
          <w:i/>
          <w:iCs/>
          <w:lang w:val="en-US"/>
        </w:rPr>
        <w:t>Keywords:</w:t>
      </w:r>
      <w:r w:rsidRPr="0015165A">
        <w:rPr>
          <w:i/>
          <w:iCs/>
          <w:lang w:val="en-US"/>
        </w:rPr>
        <w:t xml:space="preserve"> </w:t>
      </w:r>
      <w:r w:rsidR="0015165A" w:rsidRPr="0015165A">
        <w:rPr>
          <w:i/>
          <w:iCs/>
          <w:lang w:val="en-US"/>
        </w:rPr>
        <w:t>D</w:t>
      </w:r>
      <w:r w:rsidRPr="0015165A">
        <w:rPr>
          <w:i/>
          <w:iCs/>
          <w:lang w:val="en-US"/>
        </w:rPr>
        <w:t>igitalization, operations, Tanzania’s</w:t>
      </w:r>
      <w:r w:rsidR="0015165A" w:rsidRPr="0015165A">
        <w:rPr>
          <w:i/>
          <w:iCs/>
          <w:lang w:val="en-US"/>
        </w:rPr>
        <w:t xml:space="preserve"> </w:t>
      </w:r>
      <w:r w:rsidRPr="0015165A">
        <w:rPr>
          <w:i/>
          <w:iCs/>
          <w:lang w:val="en-US"/>
        </w:rPr>
        <w:t>PHLIs</w:t>
      </w:r>
      <w:r w:rsidR="0015165A" w:rsidRPr="0015165A">
        <w:rPr>
          <w:i/>
          <w:iCs/>
          <w:lang w:val="en-US"/>
        </w:rPr>
        <w:t xml:space="preserve">, </w:t>
      </w:r>
      <w:r w:rsidRPr="0015165A">
        <w:rPr>
          <w:i/>
          <w:iCs/>
          <w:lang w:val="en-US"/>
        </w:rPr>
        <w:t>cyber threats, ICT policies</w:t>
      </w:r>
    </w:p>
    <w:sdt>
      <w:sdtPr>
        <w:rPr>
          <w:rFonts w:ascii="Times New Roman" w:eastAsia="Calibri" w:hAnsi="Times New Roman" w:cs="Times New Roman"/>
          <w:color w:val="auto"/>
          <w:szCs w:val="24"/>
        </w:rPr>
        <w:id w:val="-891728064"/>
        <w:docPartObj>
          <w:docPartGallery w:val="Table of Contents"/>
          <w:docPartUnique/>
        </w:docPartObj>
      </w:sdtPr>
      <w:sdtEndPr>
        <w:rPr>
          <w:b/>
          <w:bCs/>
        </w:rPr>
      </w:sdtEndPr>
      <w:sdtContent>
        <w:p w14:paraId="14A6A046" w14:textId="1387C8C3" w:rsidR="00D033ED" w:rsidRPr="007B787E" w:rsidRDefault="002664BA" w:rsidP="002664BA">
          <w:pPr>
            <w:pStyle w:val="TOCHeading"/>
            <w:spacing w:line="480" w:lineRule="auto"/>
            <w:jc w:val="center"/>
            <w:rPr>
              <w:rFonts w:ascii="Times New Roman" w:hAnsi="Times New Roman" w:cs="Times New Roman"/>
              <w:b/>
              <w:bCs/>
              <w:color w:val="auto"/>
            </w:rPr>
          </w:pPr>
          <w:r w:rsidRPr="007B787E">
            <w:rPr>
              <w:rFonts w:ascii="Times New Roman" w:hAnsi="Times New Roman" w:cs="Times New Roman"/>
              <w:b/>
              <w:bCs/>
              <w:color w:val="auto"/>
            </w:rPr>
            <w:t>TABLE OF CONTENTS</w:t>
          </w:r>
        </w:p>
        <w:p w14:paraId="168395A8" w14:textId="66FD20F3" w:rsidR="00476E9C" w:rsidRPr="002664BA" w:rsidRDefault="00D033ED" w:rsidP="002664BA">
          <w:pPr>
            <w:pStyle w:val="TOC1"/>
            <w:ind w:hanging="709"/>
            <w:rPr>
              <w:rFonts w:asciiTheme="minorHAnsi" w:eastAsiaTheme="minorEastAsia" w:hAnsiTheme="minorHAnsi" w:cstheme="minorBidi"/>
              <w:b/>
              <w:noProof/>
              <w:kern w:val="2"/>
              <w:szCs w:val="24"/>
              <w:lang w:val="en-TZ" w:eastAsia="en-TZ"/>
              <w14:ligatures w14:val="standardContextual"/>
            </w:rPr>
          </w:pPr>
          <w:r w:rsidRPr="007B787E">
            <w:fldChar w:fldCharType="begin"/>
          </w:r>
          <w:r w:rsidRPr="007B787E">
            <w:instrText xml:space="preserve"> TOC \o "1-3" \h \z \u </w:instrText>
          </w:r>
          <w:r w:rsidRPr="007B787E">
            <w:fldChar w:fldCharType="separate"/>
          </w:r>
          <w:hyperlink w:anchor="_Toc210911299" w:history="1">
            <w:r w:rsidR="00476E9C" w:rsidRPr="002664BA">
              <w:rPr>
                <w:rStyle w:val="Hyperlink"/>
                <w:b/>
                <w:noProof/>
              </w:rPr>
              <w:t>CERTIFICATION</w:t>
            </w:r>
            <w:r w:rsidR="00476E9C" w:rsidRPr="002664BA">
              <w:rPr>
                <w:b/>
                <w:noProof/>
                <w:webHidden/>
              </w:rPr>
              <w:tab/>
            </w:r>
            <w:r w:rsidR="00476E9C" w:rsidRPr="002664BA">
              <w:rPr>
                <w:b/>
                <w:noProof/>
                <w:webHidden/>
              </w:rPr>
              <w:fldChar w:fldCharType="begin"/>
            </w:r>
            <w:r w:rsidR="00476E9C" w:rsidRPr="002664BA">
              <w:rPr>
                <w:b/>
                <w:noProof/>
                <w:webHidden/>
              </w:rPr>
              <w:instrText xml:space="preserve"> PAGEREF _Toc210911299 \h </w:instrText>
            </w:r>
            <w:r w:rsidR="00476E9C" w:rsidRPr="002664BA">
              <w:rPr>
                <w:b/>
                <w:noProof/>
                <w:webHidden/>
              </w:rPr>
            </w:r>
            <w:r w:rsidR="00476E9C" w:rsidRPr="002664BA">
              <w:rPr>
                <w:b/>
                <w:noProof/>
                <w:webHidden/>
              </w:rPr>
              <w:fldChar w:fldCharType="separate"/>
            </w:r>
            <w:r w:rsidR="00476E9C" w:rsidRPr="002664BA">
              <w:rPr>
                <w:b/>
                <w:noProof/>
                <w:webHidden/>
              </w:rPr>
              <w:t>ii</w:t>
            </w:r>
            <w:r w:rsidR="00476E9C" w:rsidRPr="002664BA">
              <w:rPr>
                <w:b/>
                <w:noProof/>
                <w:webHidden/>
              </w:rPr>
              <w:fldChar w:fldCharType="end"/>
            </w:r>
          </w:hyperlink>
        </w:p>
        <w:p w14:paraId="51111A9B" w14:textId="6B2D9065" w:rsidR="00476E9C" w:rsidRPr="002664BA" w:rsidRDefault="00476E9C" w:rsidP="002664BA">
          <w:pPr>
            <w:pStyle w:val="TOC1"/>
            <w:ind w:hanging="709"/>
            <w:rPr>
              <w:rFonts w:asciiTheme="minorHAnsi" w:eastAsiaTheme="minorEastAsia" w:hAnsiTheme="minorHAnsi" w:cstheme="minorBidi"/>
              <w:b/>
              <w:noProof/>
              <w:kern w:val="2"/>
              <w:szCs w:val="24"/>
              <w:lang w:val="en-TZ" w:eastAsia="en-TZ"/>
              <w14:ligatures w14:val="standardContextual"/>
            </w:rPr>
          </w:pPr>
          <w:hyperlink w:anchor="_Toc210911300" w:history="1">
            <w:r w:rsidRPr="002664BA">
              <w:rPr>
                <w:rStyle w:val="Hyperlink"/>
                <w:b/>
                <w:noProof/>
              </w:rPr>
              <w:t>COPYRIGHT</w:t>
            </w:r>
            <w:r w:rsidRPr="002664BA">
              <w:rPr>
                <w:b/>
                <w:noProof/>
                <w:webHidden/>
              </w:rPr>
              <w:tab/>
            </w:r>
            <w:r w:rsidRPr="002664BA">
              <w:rPr>
                <w:b/>
                <w:noProof/>
                <w:webHidden/>
              </w:rPr>
              <w:fldChar w:fldCharType="begin"/>
            </w:r>
            <w:r w:rsidRPr="002664BA">
              <w:rPr>
                <w:b/>
                <w:noProof/>
                <w:webHidden/>
              </w:rPr>
              <w:instrText xml:space="preserve"> PAGEREF _Toc210911300 \h </w:instrText>
            </w:r>
            <w:r w:rsidRPr="002664BA">
              <w:rPr>
                <w:b/>
                <w:noProof/>
                <w:webHidden/>
              </w:rPr>
            </w:r>
            <w:r w:rsidRPr="002664BA">
              <w:rPr>
                <w:b/>
                <w:noProof/>
                <w:webHidden/>
              </w:rPr>
              <w:fldChar w:fldCharType="separate"/>
            </w:r>
            <w:r w:rsidRPr="002664BA">
              <w:rPr>
                <w:b/>
                <w:noProof/>
                <w:webHidden/>
              </w:rPr>
              <w:t>ii</w:t>
            </w:r>
            <w:r w:rsidRPr="002664BA">
              <w:rPr>
                <w:b/>
                <w:noProof/>
                <w:webHidden/>
              </w:rPr>
              <w:fldChar w:fldCharType="end"/>
            </w:r>
          </w:hyperlink>
        </w:p>
        <w:p w14:paraId="18369E94" w14:textId="571CFFE4" w:rsidR="00476E9C" w:rsidRPr="002664BA" w:rsidRDefault="00476E9C" w:rsidP="002664BA">
          <w:pPr>
            <w:pStyle w:val="TOC1"/>
            <w:ind w:hanging="709"/>
            <w:rPr>
              <w:rFonts w:asciiTheme="minorHAnsi" w:eastAsiaTheme="minorEastAsia" w:hAnsiTheme="minorHAnsi" w:cstheme="minorBidi"/>
              <w:b/>
              <w:noProof/>
              <w:kern w:val="2"/>
              <w:szCs w:val="24"/>
              <w:lang w:val="en-TZ" w:eastAsia="en-TZ"/>
              <w14:ligatures w14:val="standardContextual"/>
            </w:rPr>
          </w:pPr>
          <w:hyperlink w:anchor="_Toc210911301" w:history="1">
            <w:r w:rsidRPr="002664BA">
              <w:rPr>
                <w:rStyle w:val="Hyperlink"/>
                <w:b/>
                <w:noProof/>
              </w:rPr>
              <w:t>DECLARATION</w:t>
            </w:r>
            <w:r w:rsidRPr="002664BA">
              <w:rPr>
                <w:b/>
                <w:noProof/>
                <w:webHidden/>
              </w:rPr>
              <w:tab/>
            </w:r>
            <w:r w:rsidRPr="002664BA">
              <w:rPr>
                <w:b/>
                <w:noProof/>
                <w:webHidden/>
              </w:rPr>
              <w:fldChar w:fldCharType="begin"/>
            </w:r>
            <w:r w:rsidRPr="002664BA">
              <w:rPr>
                <w:b/>
                <w:noProof/>
                <w:webHidden/>
              </w:rPr>
              <w:instrText xml:space="preserve"> PAGEREF _Toc210911301 \h </w:instrText>
            </w:r>
            <w:r w:rsidRPr="002664BA">
              <w:rPr>
                <w:b/>
                <w:noProof/>
                <w:webHidden/>
              </w:rPr>
            </w:r>
            <w:r w:rsidRPr="002664BA">
              <w:rPr>
                <w:b/>
                <w:noProof/>
                <w:webHidden/>
              </w:rPr>
              <w:fldChar w:fldCharType="separate"/>
            </w:r>
            <w:r w:rsidRPr="002664BA">
              <w:rPr>
                <w:b/>
                <w:noProof/>
                <w:webHidden/>
              </w:rPr>
              <w:t>iii</w:t>
            </w:r>
            <w:r w:rsidRPr="002664BA">
              <w:rPr>
                <w:b/>
                <w:noProof/>
                <w:webHidden/>
              </w:rPr>
              <w:fldChar w:fldCharType="end"/>
            </w:r>
          </w:hyperlink>
        </w:p>
        <w:p w14:paraId="026E4752" w14:textId="07B15C14" w:rsidR="00476E9C" w:rsidRPr="002664BA" w:rsidRDefault="00476E9C" w:rsidP="002664BA">
          <w:pPr>
            <w:pStyle w:val="TOC1"/>
            <w:ind w:hanging="709"/>
            <w:rPr>
              <w:rFonts w:asciiTheme="minorHAnsi" w:eastAsiaTheme="minorEastAsia" w:hAnsiTheme="minorHAnsi" w:cstheme="minorBidi"/>
              <w:b/>
              <w:noProof/>
              <w:kern w:val="2"/>
              <w:szCs w:val="24"/>
              <w:lang w:val="en-TZ" w:eastAsia="en-TZ"/>
              <w14:ligatures w14:val="standardContextual"/>
            </w:rPr>
          </w:pPr>
          <w:hyperlink w:anchor="_Toc210911302" w:history="1">
            <w:r w:rsidRPr="002664BA">
              <w:rPr>
                <w:rStyle w:val="Hyperlink"/>
                <w:b/>
                <w:noProof/>
              </w:rPr>
              <w:t>DEDICATION</w:t>
            </w:r>
            <w:r w:rsidRPr="002664BA">
              <w:rPr>
                <w:b/>
                <w:noProof/>
                <w:webHidden/>
              </w:rPr>
              <w:tab/>
            </w:r>
            <w:r w:rsidRPr="002664BA">
              <w:rPr>
                <w:b/>
                <w:noProof/>
                <w:webHidden/>
              </w:rPr>
              <w:fldChar w:fldCharType="begin"/>
            </w:r>
            <w:r w:rsidRPr="002664BA">
              <w:rPr>
                <w:b/>
                <w:noProof/>
                <w:webHidden/>
              </w:rPr>
              <w:instrText xml:space="preserve"> PAGEREF _Toc210911302 \h </w:instrText>
            </w:r>
            <w:r w:rsidRPr="002664BA">
              <w:rPr>
                <w:b/>
                <w:noProof/>
                <w:webHidden/>
              </w:rPr>
            </w:r>
            <w:r w:rsidRPr="002664BA">
              <w:rPr>
                <w:b/>
                <w:noProof/>
                <w:webHidden/>
              </w:rPr>
              <w:fldChar w:fldCharType="separate"/>
            </w:r>
            <w:r w:rsidRPr="002664BA">
              <w:rPr>
                <w:b/>
                <w:noProof/>
                <w:webHidden/>
              </w:rPr>
              <w:t>iv</w:t>
            </w:r>
            <w:r w:rsidRPr="002664BA">
              <w:rPr>
                <w:b/>
                <w:noProof/>
                <w:webHidden/>
              </w:rPr>
              <w:fldChar w:fldCharType="end"/>
            </w:r>
          </w:hyperlink>
        </w:p>
        <w:p w14:paraId="5BB2C711" w14:textId="625F5D3D" w:rsidR="00476E9C" w:rsidRPr="002664BA" w:rsidRDefault="00476E9C" w:rsidP="002664BA">
          <w:pPr>
            <w:pStyle w:val="TOC1"/>
            <w:ind w:hanging="709"/>
            <w:rPr>
              <w:rFonts w:asciiTheme="minorHAnsi" w:eastAsiaTheme="minorEastAsia" w:hAnsiTheme="minorHAnsi" w:cstheme="minorBidi"/>
              <w:b/>
              <w:noProof/>
              <w:kern w:val="2"/>
              <w:szCs w:val="24"/>
              <w:lang w:val="en-TZ" w:eastAsia="en-TZ"/>
              <w14:ligatures w14:val="standardContextual"/>
            </w:rPr>
          </w:pPr>
          <w:hyperlink w:anchor="_Toc210911303" w:history="1">
            <w:r w:rsidRPr="002664BA">
              <w:rPr>
                <w:rStyle w:val="Hyperlink"/>
                <w:b/>
                <w:noProof/>
              </w:rPr>
              <w:t>ACKNOWLEDGEMENT</w:t>
            </w:r>
            <w:r w:rsidRPr="002664BA">
              <w:rPr>
                <w:b/>
                <w:noProof/>
                <w:webHidden/>
              </w:rPr>
              <w:tab/>
            </w:r>
            <w:r w:rsidRPr="002664BA">
              <w:rPr>
                <w:b/>
                <w:noProof/>
                <w:webHidden/>
              </w:rPr>
              <w:fldChar w:fldCharType="begin"/>
            </w:r>
            <w:r w:rsidRPr="002664BA">
              <w:rPr>
                <w:b/>
                <w:noProof/>
                <w:webHidden/>
              </w:rPr>
              <w:instrText xml:space="preserve"> PAGEREF _Toc210911303 \h </w:instrText>
            </w:r>
            <w:r w:rsidRPr="002664BA">
              <w:rPr>
                <w:b/>
                <w:noProof/>
                <w:webHidden/>
              </w:rPr>
            </w:r>
            <w:r w:rsidRPr="002664BA">
              <w:rPr>
                <w:b/>
                <w:noProof/>
                <w:webHidden/>
              </w:rPr>
              <w:fldChar w:fldCharType="separate"/>
            </w:r>
            <w:r w:rsidRPr="002664BA">
              <w:rPr>
                <w:b/>
                <w:noProof/>
                <w:webHidden/>
              </w:rPr>
              <w:t>v</w:t>
            </w:r>
            <w:r w:rsidRPr="002664BA">
              <w:rPr>
                <w:b/>
                <w:noProof/>
                <w:webHidden/>
              </w:rPr>
              <w:fldChar w:fldCharType="end"/>
            </w:r>
          </w:hyperlink>
        </w:p>
        <w:p w14:paraId="748BAC72" w14:textId="3F9FE1A5" w:rsidR="00476E9C" w:rsidRPr="002664BA" w:rsidRDefault="00476E9C" w:rsidP="002664BA">
          <w:pPr>
            <w:pStyle w:val="TOC1"/>
            <w:ind w:hanging="709"/>
            <w:rPr>
              <w:rFonts w:asciiTheme="minorHAnsi" w:eastAsiaTheme="minorEastAsia" w:hAnsiTheme="minorHAnsi" w:cstheme="minorBidi"/>
              <w:b/>
              <w:noProof/>
              <w:kern w:val="2"/>
              <w:szCs w:val="24"/>
              <w:lang w:val="en-TZ" w:eastAsia="en-TZ"/>
              <w14:ligatures w14:val="standardContextual"/>
            </w:rPr>
          </w:pPr>
          <w:hyperlink w:anchor="_Toc210911304" w:history="1">
            <w:r w:rsidRPr="002664BA">
              <w:rPr>
                <w:rStyle w:val="Hyperlink"/>
                <w:b/>
                <w:noProof/>
              </w:rPr>
              <w:t>ABSTRACT</w:t>
            </w:r>
            <w:r w:rsidRPr="002664BA">
              <w:rPr>
                <w:b/>
                <w:noProof/>
                <w:webHidden/>
              </w:rPr>
              <w:tab/>
            </w:r>
            <w:r w:rsidRPr="002664BA">
              <w:rPr>
                <w:b/>
                <w:noProof/>
                <w:webHidden/>
              </w:rPr>
              <w:fldChar w:fldCharType="begin"/>
            </w:r>
            <w:r w:rsidRPr="002664BA">
              <w:rPr>
                <w:b/>
                <w:noProof/>
                <w:webHidden/>
              </w:rPr>
              <w:instrText xml:space="preserve"> PAGEREF _Toc210911304 \h </w:instrText>
            </w:r>
            <w:r w:rsidRPr="002664BA">
              <w:rPr>
                <w:b/>
                <w:noProof/>
                <w:webHidden/>
              </w:rPr>
            </w:r>
            <w:r w:rsidRPr="002664BA">
              <w:rPr>
                <w:b/>
                <w:noProof/>
                <w:webHidden/>
              </w:rPr>
              <w:fldChar w:fldCharType="separate"/>
            </w:r>
            <w:r w:rsidRPr="002664BA">
              <w:rPr>
                <w:b/>
                <w:noProof/>
                <w:webHidden/>
              </w:rPr>
              <w:t>vi</w:t>
            </w:r>
            <w:r w:rsidRPr="002664BA">
              <w:rPr>
                <w:b/>
                <w:noProof/>
                <w:webHidden/>
              </w:rPr>
              <w:fldChar w:fldCharType="end"/>
            </w:r>
          </w:hyperlink>
        </w:p>
        <w:p w14:paraId="2D637705" w14:textId="65A178D9" w:rsidR="00476E9C" w:rsidRPr="002664BA" w:rsidRDefault="00476E9C" w:rsidP="002664BA">
          <w:pPr>
            <w:pStyle w:val="TOC1"/>
            <w:ind w:hanging="709"/>
            <w:rPr>
              <w:rFonts w:asciiTheme="minorHAnsi" w:eastAsiaTheme="minorEastAsia" w:hAnsiTheme="minorHAnsi" w:cstheme="minorBidi"/>
              <w:b/>
              <w:noProof/>
              <w:kern w:val="2"/>
              <w:szCs w:val="24"/>
              <w:lang w:val="en-TZ" w:eastAsia="en-TZ"/>
              <w14:ligatures w14:val="standardContextual"/>
            </w:rPr>
          </w:pPr>
          <w:hyperlink w:anchor="_Toc210911305" w:history="1">
            <w:r w:rsidRPr="002664BA">
              <w:rPr>
                <w:rStyle w:val="Hyperlink"/>
                <w:b/>
                <w:noProof/>
              </w:rPr>
              <w:t>LIST OF TABLES</w:t>
            </w:r>
            <w:r w:rsidRPr="002664BA">
              <w:rPr>
                <w:b/>
                <w:noProof/>
                <w:webHidden/>
              </w:rPr>
              <w:tab/>
            </w:r>
            <w:r w:rsidRPr="002664BA">
              <w:rPr>
                <w:b/>
                <w:noProof/>
                <w:webHidden/>
              </w:rPr>
              <w:fldChar w:fldCharType="begin"/>
            </w:r>
            <w:r w:rsidRPr="002664BA">
              <w:rPr>
                <w:b/>
                <w:noProof/>
                <w:webHidden/>
              </w:rPr>
              <w:instrText xml:space="preserve"> PAGEREF _Toc210911305 \h </w:instrText>
            </w:r>
            <w:r w:rsidRPr="002664BA">
              <w:rPr>
                <w:b/>
                <w:noProof/>
                <w:webHidden/>
              </w:rPr>
            </w:r>
            <w:r w:rsidRPr="002664BA">
              <w:rPr>
                <w:b/>
                <w:noProof/>
                <w:webHidden/>
              </w:rPr>
              <w:fldChar w:fldCharType="separate"/>
            </w:r>
            <w:r w:rsidRPr="002664BA">
              <w:rPr>
                <w:b/>
                <w:noProof/>
                <w:webHidden/>
              </w:rPr>
              <w:t>xv</w:t>
            </w:r>
            <w:r w:rsidRPr="002664BA">
              <w:rPr>
                <w:b/>
                <w:noProof/>
                <w:webHidden/>
              </w:rPr>
              <w:fldChar w:fldCharType="end"/>
            </w:r>
          </w:hyperlink>
        </w:p>
        <w:p w14:paraId="5BD9B9FB" w14:textId="41EEDF65" w:rsidR="00476E9C" w:rsidRPr="002664BA" w:rsidRDefault="00476E9C" w:rsidP="002664BA">
          <w:pPr>
            <w:pStyle w:val="TOC1"/>
            <w:ind w:hanging="709"/>
            <w:rPr>
              <w:rFonts w:asciiTheme="minorHAnsi" w:eastAsiaTheme="minorEastAsia" w:hAnsiTheme="minorHAnsi" w:cstheme="minorBidi"/>
              <w:b/>
              <w:noProof/>
              <w:kern w:val="2"/>
              <w:szCs w:val="24"/>
              <w:lang w:val="en-TZ" w:eastAsia="en-TZ"/>
              <w14:ligatures w14:val="standardContextual"/>
            </w:rPr>
          </w:pPr>
          <w:hyperlink w:anchor="_Toc210911306" w:history="1">
            <w:r w:rsidRPr="002664BA">
              <w:rPr>
                <w:rStyle w:val="Hyperlink"/>
                <w:b/>
                <w:noProof/>
              </w:rPr>
              <w:t>LIST OF FIGURES</w:t>
            </w:r>
            <w:r w:rsidRPr="002664BA">
              <w:rPr>
                <w:b/>
                <w:noProof/>
                <w:webHidden/>
              </w:rPr>
              <w:tab/>
            </w:r>
            <w:r w:rsidRPr="002664BA">
              <w:rPr>
                <w:b/>
                <w:noProof/>
                <w:webHidden/>
              </w:rPr>
              <w:fldChar w:fldCharType="begin"/>
            </w:r>
            <w:r w:rsidRPr="002664BA">
              <w:rPr>
                <w:b/>
                <w:noProof/>
                <w:webHidden/>
              </w:rPr>
              <w:instrText xml:space="preserve"> PAGEREF _Toc210911306 \h </w:instrText>
            </w:r>
            <w:r w:rsidRPr="002664BA">
              <w:rPr>
                <w:b/>
                <w:noProof/>
                <w:webHidden/>
              </w:rPr>
            </w:r>
            <w:r w:rsidRPr="002664BA">
              <w:rPr>
                <w:b/>
                <w:noProof/>
                <w:webHidden/>
              </w:rPr>
              <w:fldChar w:fldCharType="separate"/>
            </w:r>
            <w:r w:rsidRPr="002664BA">
              <w:rPr>
                <w:b/>
                <w:noProof/>
                <w:webHidden/>
              </w:rPr>
              <w:t>xvii</w:t>
            </w:r>
            <w:r w:rsidRPr="002664BA">
              <w:rPr>
                <w:b/>
                <w:noProof/>
                <w:webHidden/>
              </w:rPr>
              <w:fldChar w:fldCharType="end"/>
            </w:r>
          </w:hyperlink>
        </w:p>
        <w:p w14:paraId="4AC0B0BE" w14:textId="1C625064" w:rsidR="00476E9C" w:rsidRPr="002664BA" w:rsidRDefault="00476E9C" w:rsidP="002664BA">
          <w:pPr>
            <w:pStyle w:val="TOC1"/>
            <w:ind w:hanging="709"/>
            <w:rPr>
              <w:rFonts w:asciiTheme="minorHAnsi" w:eastAsiaTheme="minorEastAsia" w:hAnsiTheme="minorHAnsi" w:cstheme="minorBidi"/>
              <w:b/>
              <w:noProof/>
              <w:kern w:val="2"/>
              <w:szCs w:val="24"/>
              <w:lang w:val="en-TZ" w:eastAsia="en-TZ"/>
              <w14:ligatures w14:val="standardContextual"/>
            </w:rPr>
          </w:pPr>
          <w:hyperlink w:anchor="_Toc210911307" w:history="1">
            <w:r w:rsidRPr="002664BA">
              <w:rPr>
                <w:rStyle w:val="Hyperlink"/>
                <w:b/>
                <w:noProof/>
              </w:rPr>
              <w:t>LIST OF ABBREVIATIONS</w:t>
            </w:r>
            <w:r w:rsidRPr="002664BA">
              <w:rPr>
                <w:b/>
                <w:noProof/>
                <w:webHidden/>
              </w:rPr>
              <w:tab/>
            </w:r>
            <w:r w:rsidRPr="002664BA">
              <w:rPr>
                <w:b/>
                <w:noProof/>
                <w:webHidden/>
              </w:rPr>
              <w:fldChar w:fldCharType="begin"/>
            </w:r>
            <w:r w:rsidRPr="002664BA">
              <w:rPr>
                <w:b/>
                <w:noProof/>
                <w:webHidden/>
              </w:rPr>
              <w:instrText xml:space="preserve"> PAGEREF _Toc210911307 \h </w:instrText>
            </w:r>
            <w:r w:rsidRPr="002664BA">
              <w:rPr>
                <w:b/>
                <w:noProof/>
                <w:webHidden/>
              </w:rPr>
            </w:r>
            <w:r w:rsidRPr="002664BA">
              <w:rPr>
                <w:b/>
                <w:noProof/>
                <w:webHidden/>
              </w:rPr>
              <w:fldChar w:fldCharType="separate"/>
            </w:r>
            <w:r w:rsidRPr="002664BA">
              <w:rPr>
                <w:b/>
                <w:noProof/>
                <w:webHidden/>
              </w:rPr>
              <w:t>xviii</w:t>
            </w:r>
            <w:r w:rsidRPr="002664BA">
              <w:rPr>
                <w:b/>
                <w:noProof/>
                <w:webHidden/>
              </w:rPr>
              <w:fldChar w:fldCharType="end"/>
            </w:r>
          </w:hyperlink>
        </w:p>
        <w:p w14:paraId="5D494BB4" w14:textId="1FF6422E" w:rsidR="00476E9C" w:rsidRPr="002664BA" w:rsidRDefault="00476E9C" w:rsidP="002664BA">
          <w:pPr>
            <w:pStyle w:val="TOC1"/>
            <w:ind w:hanging="709"/>
            <w:rPr>
              <w:rFonts w:asciiTheme="minorHAnsi" w:eastAsiaTheme="minorEastAsia" w:hAnsiTheme="minorHAnsi" w:cstheme="minorBidi"/>
              <w:b/>
              <w:noProof/>
              <w:kern w:val="2"/>
              <w:szCs w:val="24"/>
              <w:lang w:val="en-TZ" w:eastAsia="en-TZ"/>
              <w14:ligatures w14:val="standardContextual"/>
            </w:rPr>
          </w:pPr>
          <w:hyperlink w:anchor="_Toc210911308" w:history="1">
            <w:r w:rsidRPr="002664BA">
              <w:rPr>
                <w:rStyle w:val="Hyperlink"/>
                <w:b/>
                <w:noProof/>
              </w:rPr>
              <w:t>CHAPTER ONE</w:t>
            </w:r>
            <w:r w:rsidRPr="002664BA">
              <w:rPr>
                <w:b/>
                <w:noProof/>
                <w:webHidden/>
              </w:rPr>
              <w:tab/>
            </w:r>
            <w:r w:rsidRPr="002664BA">
              <w:rPr>
                <w:b/>
                <w:noProof/>
                <w:webHidden/>
              </w:rPr>
              <w:fldChar w:fldCharType="begin"/>
            </w:r>
            <w:r w:rsidRPr="002664BA">
              <w:rPr>
                <w:b/>
                <w:noProof/>
                <w:webHidden/>
              </w:rPr>
              <w:instrText xml:space="preserve"> PAGEREF _Toc210911308 \h </w:instrText>
            </w:r>
            <w:r w:rsidRPr="002664BA">
              <w:rPr>
                <w:b/>
                <w:noProof/>
                <w:webHidden/>
              </w:rPr>
            </w:r>
            <w:r w:rsidRPr="002664BA">
              <w:rPr>
                <w:b/>
                <w:noProof/>
                <w:webHidden/>
              </w:rPr>
              <w:fldChar w:fldCharType="separate"/>
            </w:r>
            <w:r w:rsidRPr="002664BA">
              <w:rPr>
                <w:b/>
                <w:noProof/>
                <w:webHidden/>
              </w:rPr>
              <w:t>1</w:t>
            </w:r>
            <w:r w:rsidRPr="002664BA">
              <w:rPr>
                <w:b/>
                <w:noProof/>
                <w:webHidden/>
              </w:rPr>
              <w:fldChar w:fldCharType="end"/>
            </w:r>
          </w:hyperlink>
        </w:p>
        <w:p w14:paraId="5FEA1AB2" w14:textId="023FFCCD" w:rsidR="00476E9C" w:rsidRPr="002664BA" w:rsidRDefault="00476E9C" w:rsidP="002664BA">
          <w:pPr>
            <w:pStyle w:val="TOC1"/>
            <w:ind w:hanging="709"/>
            <w:rPr>
              <w:rFonts w:asciiTheme="minorHAnsi" w:eastAsiaTheme="minorEastAsia" w:hAnsiTheme="minorHAnsi" w:cstheme="minorBidi"/>
              <w:b/>
              <w:noProof/>
              <w:kern w:val="2"/>
              <w:szCs w:val="24"/>
              <w:lang w:val="en-TZ" w:eastAsia="en-TZ"/>
              <w14:ligatures w14:val="standardContextual"/>
            </w:rPr>
          </w:pPr>
          <w:hyperlink w:anchor="_Toc210911309" w:history="1">
            <w:r w:rsidRPr="002664BA">
              <w:rPr>
                <w:rStyle w:val="Hyperlink"/>
                <w:b/>
                <w:noProof/>
              </w:rPr>
              <w:t>INTRODUCTION</w:t>
            </w:r>
            <w:r w:rsidRPr="002664BA">
              <w:rPr>
                <w:b/>
                <w:noProof/>
                <w:webHidden/>
              </w:rPr>
              <w:tab/>
            </w:r>
            <w:r w:rsidRPr="002664BA">
              <w:rPr>
                <w:b/>
                <w:noProof/>
                <w:webHidden/>
              </w:rPr>
              <w:fldChar w:fldCharType="begin"/>
            </w:r>
            <w:r w:rsidRPr="002664BA">
              <w:rPr>
                <w:b/>
                <w:noProof/>
                <w:webHidden/>
              </w:rPr>
              <w:instrText xml:space="preserve"> PAGEREF _Toc210911309 \h </w:instrText>
            </w:r>
            <w:r w:rsidRPr="002664BA">
              <w:rPr>
                <w:b/>
                <w:noProof/>
                <w:webHidden/>
              </w:rPr>
            </w:r>
            <w:r w:rsidRPr="002664BA">
              <w:rPr>
                <w:b/>
                <w:noProof/>
                <w:webHidden/>
              </w:rPr>
              <w:fldChar w:fldCharType="separate"/>
            </w:r>
            <w:r w:rsidRPr="002664BA">
              <w:rPr>
                <w:b/>
                <w:noProof/>
                <w:webHidden/>
              </w:rPr>
              <w:t>1</w:t>
            </w:r>
            <w:r w:rsidRPr="002664BA">
              <w:rPr>
                <w:b/>
                <w:noProof/>
                <w:webHidden/>
              </w:rPr>
              <w:fldChar w:fldCharType="end"/>
            </w:r>
          </w:hyperlink>
        </w:p>
        <w:p w14:paraId="330F047E" w14:textId="71AED09D"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310" w:history="1">
            <w:r w:rsidRPr="00933BCA">
              <w:rPr>
                <w:rStyle w:val="Hyperlink"/>
                <w:noProof/>
              </w:rPr>
              <w:t>1.1</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Background of the Study</w:t>
            </w:r>
            <w:r>
              <w:rPr>
                <w:noProof/>
                <w:webHidden/>
              </w:rPr>
              <w:tab/>
            </w:r>
            <w:r>
              <w:rPr>
                <w:noProof/>
                <w:webHidden/>
              </w:rPr>
              <w:fldChar w:fldCharType="begin"/>
            </w:r>
            <w:r>
              <w:rPr>
                <w:noProof/>
                <w:webHidden/>
              </w:rPr>
              <w:instrText xml:space="preserve"> PAGEREF _Toc210911310 \h </w:instrText>
            </w:r>
            <w:r>
              <w:rPr>
                <w:noProof/>
                <w:webHidden/>
              </w:rPr>
            </w:r>
            <w:r>
              <w:rPr>
                <w:noProof/>
                <w:webHidden/>
              </w:rPr>
              <w:fldChar w:fldCharType="separate"/>
            </w:r>
            <w:r>
              <w:rPr>
                <w:noProof/>
                <w:webHidden/>
              </w:rPr>
              <w:t>1</w:t>
            </w:r>
            <w:r>
              <w:rPr>
                <w:noProof/>
                <w:webHidden/>
              </w:rPr>
              <w:fldChar w:fldCharType="end"/>
            </w:r>
          </w:hyperlink>
        </w:p>
        <w:p w14:paraId="622C29D7" w14:textId="6153BDA7"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311" w:history="1">
            <w:r w:rsidRPr="00933BCA">
              <w:rPr>
                <w:rStyle w:val="Hyperlink"/>
                <w:noProof/>
              </w:rPr>
              <w:t>1.2</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Statement of the Research Problem</w:t>
            </w:r>
            <w:r>
              <w:rPr>
                <w:noProof/>
                <w:webHidden/>
              </w:rPr>
              <w:tab/>
            </w:r>
            <w:r>
              <w:rPr>
                <w:noProof/>
                <w:webHidden/>
              </w:rPr>
              <w:fldChar w:fldCharType="begin"/>
            </w:r>
            <w:r>
              <w:rPr>
                <w:noProof/>
                <w:webHidden/>
              </w:rPr>
              <w:instrText xml:space="preserve"> PAGEREF _Toc210911311 \h </w:instrText>
            </w:r>
            <w:r>
              <w:rPr>
                <w:noProof/>
                <w:webHidden/>
              </w:rPr>
            </w:r>
            <w:r>
              <w:rPr>
                <w:noProof/>
                <w:webHidden/>
              </w:rPr>
              <w:fldChar w:fldCharType="separate"/>
            </w:r>
            <w:r>
              <w:rPr>
                <w:noProof/>
                <w:webHidden/>
              </w:rPr>
              <w:t>6</w:t>
            </w:r>
            <w:r>
              <w:rPr>
                <w:noProof/>
                <w:webHidden/>
              </w:rPr>
              <w:fldChar w:fldCharType="end"/>
            </w:r>
          </w:hyperlink>
        </w:p>
        <w:p w14:paraId="534E15AA" w14:textId="595C5B86"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312" w:history="1">
            <w:r w:rsidRPr="00933BCA">
              <w:rPr>
                <w:rStyle w:val="Hyperlink"/>
                <w:noProof/>
              </w:rPr>
              <w:t>1.3</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Research Objectives</w:t>
            </w:r>
            <w:r>
              <w:rPr>
                <w:noProof/>
                <w:webHidden/>
              </w:rPr>
              <w:tab/>
            </w:r>
            <w:r>
              <w:rPr>
                <w:noProof/>
                <w:webHidden/>
              </w:rPr>
              <w:fldChar w:fldCharType="begin"/>
            </w:r>
            <w:r>
              <w:rPr>
                <w:noProof/>
                <w:webHidden/>
              </w:rPr>
              <w:instrText xml:space="preserve"> PAGEREF _Toc210911312 \h </w:instrText>
            </w:r>
            <w:r>
              <w:rPr>
                <w:noProof/>
                <w:webHidden/>
              </w:rPr>
            </w:r>
            <w:r>
              <w:rPr>
                <w:noProof/>
                <w:webHidden/>
              </w:rPr>
              <w:fldChar w:fldCharType="separate"/>
            </w:r>
            <w:r>
              <w:rPr>
                <w:noProof/>
                <w:webHidden/>
              </w:rPr>
              <w:t>9</w:t>
            </w:r>
            <w:r>
              <w:rPr>
                <w:noProof/>
                <w:webHidden/>
              </w:rPr>
              <w:fldChar w:fldCharType="end"/>
            </w:r>
          </w:hyperlink>
        </w:p>
        <w:p w14:paraId="75A1FE8F" w14:textId="1970AE38"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313" w:history="1">
            <w:r w:rsidRPr="00933BCA">
              <w:rPr>
                <w:rStyle w:val="Hyperlink"/>
                <w:noProof/>
              </w:rPr>
              <w:t>1.4</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Research Questions</w:t>
            </w:r>
            <w:r>
              <w:rPr>
                <w:noProof/>
                <w:webHidden/>
              </w:rPr>
              <w:tab/>
            </w:r>
            <w:r>
              <w:rPr>
                <w:noProof/>
                <w:webHidden/>
              </w:rPr>
              <w:fldChar w:fldCharType="begin"/>
            </w:r>
            <w:r>
              <w:rPr>
                <w:noProof/>
                <w:webHidden/>
              </w:rPr>
              <w:instrText xml:space="preserve"> PAGEREF _Toc210911313 \h </w:instrText>
            </w:r>
            <w:r>
              <w:rPr>
                <w:noProof/>
                <w:webHidden/>
              </w:rPr>
            </w:r>
            <w:r>
              <w:rPr>
                <w:noProof/>
                <w:webHidden/>
              </w:rPr>
              <w:fldChar w:fldCharType="separate"/>
            </w:r>
            <w:r>
              <w:rPr>
                <w:noProof/>
                <w:webHidden/>
              </w:rPr>
              <w:t>9</w:t>
            </w:r>
            <w:r>
              <w:rPr>
                <w:noProof/>
                <w:webHidden/>
              </w:rPr>
              <w:fldChar w:fldCharType="end"/>
            </w:r>
          </w:hyperlink>
        </w:p>
        <w:p w14:paraId="62AFB20D" w14:textId="1380F12C"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314" w:history="1">
            <w:r w:rsidRPr="00933BCA">
              <w:rPr>
                <w:rStyle w:val="Hyperlink"/>
                <w:noProof/>
              </w:rPr>
              <w:t>1.5</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Relevance of the Research</w:t>
            </w:r>
            <w:r>
              <w:rPr>
                <w:noProof/>
                <w:webHidden/>
              </w:rPr>
              <w:tab/>
            </w:r>
            <w:r>
              <w:rPr>
                <w:noProof/>
                <w:webHidden/>
              </w:rPr>
              <w:fldChar w:fldCharType="begin"/>
            </w:r>
            <w:r>
              <w:rPr>
                <w:noProof/>
                <w:webHidden/>
              </w:rPr>
              <w:instrText xml:space="preserve"> PAGEREF _Toc210911314 \h </w:instrText>
            </w:r>
            <w:r>
              <w:rPr>
                <w:noProof/>
                <w:webHidden/>
              </w:rPr>
            </w:r>
            <w:r>
              <w:rPr>
                <w:noProof/>
                <w:webHidden/>
              </w:rPr>
              <w:fldChar w:fldCharType="separate"/>
            </w:r>
            <w:r>
              <w:rPr>
                <w:noProof/>
                <w:webHidden/>
              </w:rPr>
              <w:t>10</w:t>
            </w:r>
            <w:r>
              <w:rPr>
                <w:noProof/>
                <w:webHidden/>
              </w:rPr>
              <w:fldChar w:fldCharType="end"/>
            </w:r>
          </w:hyperlink>
        </w:p>
        <w:p w14:paraId="094E918A" w14:textId="230D6EC5"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315" w:history="1">
            <w:r w:rsidRPr="00933BCA">
              <w:rPr>
                <w:rStyle w:val="Hyperlink"/>
                <w:noProof/>
              </w:rPr>
              <w:t>1.6</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The Organisation of the Report</w:t>
            </w:r>
            <w:r>
              <w:rPr>
                <w:noProof/>
                <w:webHidden/>
              </w:rPr>
              <w:tab/>
            </w:r>
            <w:r>
              <w:rPr>
                <w:noProof/>
                <w:webHidden/>
              </w:rPr>
              <w:fldChar w:fldCharType="begin"/>
            </w:r>
            <w:r>
              <w:rPr>
                <w:noProof/>
                <w:webHidden/>
              </w:rPr>
              <w:instrText xml:space="preserve"> PAGEREF _Toc210911315 \h </w:instrText>
            </w:r>
            <w:r>
              <w:rPr>
                <w:noProof/>
                <w:webHidden/>
              </w:rPr>
            </w:r>
            <w:r>
              <w:rPr>
                <w:noProof/>
                <w:webHidden/>
              </w:rPr>
              <w:fldChar w:fldCharType="separate"/>
            </w:r>
            <w:r>
              <w:rPr>
                <w:noProof/>
                <w:webHidden/>
              </w:rPr>
              <w:t>12</w:t>
            </w:r>
            <w:r>
              <w:rPr>
                <w:noProof/>
                <w:webHidden/>
              </w:rPr>
              <w:fldChar w:fldCharType="end"/>
            </w:r>
          </w:hyperlink>
        </w:p>
        <w:p w14:paraId="2632156E" w14:textId="4148D766"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316" w:history="1">
            <w:r w:rsidRPr="00933BCA">
              <w:rPr>
                <w:rStyle w:val="Hyperlink"/>
                <w:noProof/>
              </w:rPr>
              <w:t>1.6.1</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Introduction</w:t>
            </w:r>
            <w:r>
              <w:rPr>
                <w:noProof/>
                <w:webHidden/>
              </w:rPr>
              <w:tab/>
            </w:r>
            <w:r>
              <w:rPr>
                <w:noProof/>
                <w:webHidden/>
              </w:rPr>
              <w:fldChar w:fldCharType="begin"/>
            </w:r>
            <w:r>
              <w:rPr>
                <w:noProof/>
                <w:webHidden/>
              </w:rPr>
              <w:instrText xml:space="preserve"> PAGEREF _Toc210911316 \h </w:instrText>
            </w:r>
            <w:r>
              <w:rPr>
                <w:noProof/>
                <w:webHidden/>
              </w:rPr>
            </w:r>
            <w:r>
              <w:rPr>
                <w:noProof/>
                <w:webHidden/>
              </w:rPr>
              <w:fldChar w:fldCharType="separate"/>
            </w:r>
            <w:r>
              <w:rPr>
                <w:noProof/>
                <w:webHidden/>
              </w:rPr>
              <w:t>12</w:t>
            </w:r>
            <w:r>
              <w:rPr>
                <w:noProof/>
                <w:webHidden/>
              </w:rPr>
              <w:fldChar w:fldCharType="end"/>
            </w:r>
          </w:hyperlink>
        </w:p>
        <w:p w14:paraId="6A6CDC93" w14:textId="13456D08"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317" w:history="1">
            <w:r w:rsidRPr="00933BCA">
              <w:rPr>
                <w:rStyle w:val="Hyperlink"/>
                <w:noProof/>
              </w:rPr>
              <w:t>1.6.2</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Literature Review</w:t>
            </w:r>
            <w:r>
              <w:rPr>
                <w:noProof/>
                <w:webHidden/>
              </w:rPr>
              <w:tab/>
            </w:r>
            <w:r>
              <w:rPr>
                <w:noProof/>
                <w:webHidden/>
              </w:rPr>
              <w:fldChar w:fldCharType="begin"/>
            </w:r>
            <w:r>
              <w:rPr>
                <w:noProof/>
                <w:webHidden/>
              </w:rPr>
              <w:instrText xml:space="preserve"> PAGEREF _Toc210911317 \h </w:instrText>
            </w:r>
            <w:r>
              <w:rPr>
                <w:noProof/>
                <w:webHidden/>
              </w:rPr>
            </w:r>
            <w:r>
              <w:rPr>
                <w:noProof/>
                <w:webHidden/>
              </w:rPr>
              <w:fldChar w:fldCharType="separate"/>
            </w:r>
            <w:r>
              <w:rPr>
                <w:noProof/>
                <w:webHidden/>
              </w:rPr>
              <w:t>12</w:t>
            </w:r>
            <w:r>
              <w:rPr>
                <w:noProof/>
                <w:webHidden/>
              </w:rPr>
              <w:fldChar w:fldCharType="end"/>
            </w:r>
          </w:hyperlink>
        </w:p>
        <w:p w14:paraId="6D56D568" w14:textId="35058740"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318" w:history="1">
            <w:r w:rsidRPr="00933BCA">
              <w:rPr>
                <w:rStyle w:val="Hyperlink"/>
                <w:noProof/>
              </w:rPr>
              <w:t>1.6.3</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Methodology</w:t>
            </w:r>
            <w:r>
              <w:rPr>
                <w:noProof/>
                <w:webHidden/>
              </w:rPr>
              <w:tab/>
            </w:r>
            <w:r>
              <w:rPr>
                <w:noProof/>
                <w:webHidden/>
              </w:rPr>
              <w:fldChar w:fldCharType="begin"/>
            </w:r>
            <w:r>
              <w:rPr>
                <w:noProof/>
                <w:webHidden/>
              </w:rPr>
              <w:instrText xml:space="preserve"> PAGEREF _Toc210911318 \h </w:instrText>
            </w:r>
            <w:r>
              <w:rPr>
                <w:noProof/>
                <w:webHidden/>
              </w:rPr>
            </w:r>
            <w:r>
              <w:rPr>
                <w:noProof/>
                <w:webHidden/>
              </w:rPr>
              <w:fldChar w:fldCharType="separate"/>
            </w:r>
            <w:r>
              <w:rPr>
                <w:noProof/>
                <w:webHidden/>
              </w:rPr>
              <w:t>13</w:t>
            </w:r>
            <w:r>
              <w:rPr>
                <w:noProof/>
                <w:webHidden/>
              </w:rPr>
              <w:fldChar w:fldCharType="end"/>
            </w:r>
          </w:hyperlink>
        </w:p>
        <w:p w14:paraId="3745E71A" w14:textId="32E313DA"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319" w:history="1">
            <w:r w:rsidRPr="00933BCA">
              <w:rPr>
                <w:rStyle w:val="Hyperlink"/>
                <w:noProof/>
              </w:rPr>
              <w:t>1.6.4</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Results and Discussion</w:t>
            </w:r>
            <w:r>
              <w:rPr>
                <w:noProof/>
                <w:webHidden/>
              </w:rPr>
              <w:tab/>
            </w:r>
            <w:r>
              <w:rPr>
                <w:noProof/>
                <w:webHidden/>
              </w:rPr>
              <w:fldChar w:fldCharType="begin"/>
            </w:r>
            <w:r>
              <w:rPr>
                <w:noProof/>
                <w:webHidden/>
              </w:rPr>
              <w:instrText xml:space="preserve"> PAGEREF _Toc210911319 \h </w:instrText>
            </w:r>
            <w:r>
              <w:rPr>
                <w:noProof/>
                <w:webHidden/>
              </w:rPr>
            </w:r>
            <w:r>
              <w:rPr>
                <w:noProof/>
                <w:webHidden/>
              </w:rPr>
              <w:fldChar w:fldCharType="separate"/>
            </w:r>
            <w:r>
              <w:rPr>
                <w:noProof/>
                <w:webHidden/>
              </w:rPr>
              <w:t>13</w:t>
            </w:r>
            <w:r>
              <w:rPr>
                <w:noProof/>
                <w:webHidden/>
              </w:rPr>
              <w:fldChar w:fldCharType="end"/>
            </w:r>
          </w:hyperlink>
        </w:p>
        <w:p w14:paraId="0FBF8EB7" w14:textId="012DD7E3" w:rsidR="00476E9C" w:rsidRDefault="00476E9C" w:rsidP="002664BA">
          <w:pPr>
            <w:pStyle w:val="TOC1"/>
            <w:ind w:hanging="709"/>
            <w:rPr>
              <w:rStyle w:val="Hyperlink"/>
              <w:noProof/>
            </w:rPr>
          </w:pPr>
          <w:hyperlink w:anchor="_Toc210911320" w:history="1">
            <w:r w:rsidRPr="00933BCA">
              <w:rPr>
                <w:rStyle w:val="Hyperlink"/>
                <w:noProof/>
              </w:rPr>
              <w:t>1.6.5</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Conclusion and Recommendations</w:t>
            </w:r>
            <w:r>
              <w:rPr>
                <w:noProof/>
                <w:webHidden/>
              </w:rPr>
              <w:tab/>
            </w:r>
            <w:r>
              <w:rPr>
                <w:noProof/>
                <w:webHidden/>
              </w:rPr>
              <w:fldChar w:fldCharType="begin"/>
            </w:r>
            <w:r>
              <w:rPr>
                <w:noProof/>
                <w:webHidden/>
              </w:rPr>
              <w:instrText xml:space="preserve"> PAGEREF _Toc210911320 \h </w:instrText>
            </w:r>
            <w:r>
              <w:rPr>
                <w:noProof/>
                <w:webHidden/>
              </w:rPr>
            </w:r>
            <w:r>
              <w:rPr>
                <w:noProof/>
                <w:webHidden/>
              </w:rPr>
              <w:fldChar w:fldCharType="separate"/>
            </w:r>
            <w:r>
              <w:rPr>
                <w:noProof/>
                <w:webHidden/>
              </w:rPr>
              <w:t>14</w:t>
            </w:r>
            <w:r>
              <w:rPr>
                <w:noProof/>
                <w:webHidden/>
              </w:rPr>
              <w:fldChar w:fldCharType="end"/>
            </w:r>
          </w:hyperlink>
        </w:p>
        <w:p w14:paraId="59D0F020" w14:textId="77777777" w:rsidR="002664BA" w:rsidRPr="002664BA" w:rsidRDefault="002664BA" w:rsidP="002664BA"/>
        <w:p w14:paraId="42D2B3C9" w14:textId="18655538" w:rsidR="00476E9C" w:rsidRPr="002664BA" w:rsidRDefault="00476E9C" w:rsidP="002664BA">
          <w:pPr>
            <w:pStyle w:val="TOC1"/>
            <w:ind w:hanging="709"/>
            <w:rPr>
              <w:rFonts w:asciiTheme="minorHAnsi" w:eastAsiaTheme="minorEastAsia" w:hAnsiTheme="minorHAnsi" w:cstheme="minorBidi"/>
              <w:b/>
              <w:noProof/>
              <w:kern w:val="2"/>
              <w:szCs w:val="24"/>
              <w:lang w:val="en-TZ" w:eastAsia="en-TZ"/>
              <w14:ligatures w14:val="standardContextual"/>
            </w:rPr>
          </w:pPr>
          <w:hyperlink w:anchor="_Toc210911321" w:history="1">
            <w:r w:rsidRPr="002664BA">
              <w:rPr>
                <w:rStyle w:val="Hyperlink"/>
                <w:b/>
                <w:noProof/>
              </w:rPr>
              <w:t>CHAPTER TWO</w:t>
            </w:r>
            <w:r w:rsidRPr="002664BA">
              <w:rPr>
                <w:b/>
                <w:noProof/>
                <w:webHidden/>
              </w:rPr>
              <w:tab/>
            </w:r>
            <w:r w:rsidRPr="002664BA">
              <w:rPr>
                <w:b/>
                <w:noProof/>
                <w:webHidden/>
              </w:rPr>
              <w:fldChar w:fldCharType="begin"/>
            </w:r>
            <w:r w:rsidRPr="002664BA">
              <w:rPr>
                <w:b/>
                <w:noProof/>
                <w:webHidden/>
              </w:rPr>
              <w:instrText xml:space="preserve"> PAGEREF _Toc210911321 \h </w:instrText>
            </w:r>
            <w:r w:rsidRPr="002664BA">
              <w:rPr>
                <w:b/>
                <w:noProof/>
                <w:webHidden/>
              </w:rPr>
            </w:r>
            <w:r w:rsidRPr="002664BA">
              <w:rPr>
                <w:b/>
                <w:noProof/>
                <w:webHidden/>
              </w:rPr>
              <w:fldChar w:fldCharType="separate"/>
            </w:r>
            <w:r w:rsidRPr="002664BA">
              <w:rPr>
                <w:b/>
                <w:noProof/>
                <w:webHidden/>
              </w:rPr>
              <w:t>15</w:t>
            </w:r>
            <w:r w:rsidRPr="002664BA">
              <w:rPr>
                <w:b/>
                <w:noProof/>
                <w:webHidden/>
              </w:rPr>
              <w:fldChar w:fldCharType="end"/>
            </w:r>
          </w:hyperlink>
        </w:p>
        <w:p w14:paraId="2847ED6E" w14:textId="755124CE" w:rsidR="00476E9C" w:rsidRPr="002664BA" w:rsidRDefault="00476E9C" w:rsidP="002664BA">
          <w:pPr>
            <w:pStyle w:val="TOC1"/>
            <w:ind w:hanging="709"/>
            <w:rPr>
              <w:rFonts w:asciiTheme="minorHAnsi" w:eastAsiaTheme="minorEastAsia" w:hAnsiTheme="minorHAnsi" w:cstheme="minorBidi"/>
              <w:b/>
              <w:noProof/>
              <w:kern w:val="2"/>
              <w:szCs w:val="24"/>
              <w:lang w:val="en-TZ" w:eastAsia="en-TZ"/>
              <w14:ligatures w14:val="standardContextual"/>
            </w:rPr>
          </w:pPr>
          <w:hyperlink w:anchor="_Toc210911322" w:history="1">
            <w:r w:rsidRPr="002664BA">
              <w:rPr>
                <w:rStyle w:val="Hyperlink"/>
                <w:b/>
                <w:noProof/>
              </w:rPr>
              <w:t>LITERATURE REVIEW</w:t>
            </w:r>
            <w:r w:rsidRPr="002664BA">
              <w:rPr>
                <w:b/>
                <w:noProof/>
                <w:webHidden/>
              </w:rPr>
              <w:tab/>
            </w:r>
            <w:r w:rsidRPr="002664BA">
              <w:rPr>
                <w:b/>
                <w:noProof/>
                <w:webHidden/>
              </w:rPr>
              <w:fldChar w:fldCharType="begin"/>
            </w:r>
            <w:r w:rsidRPr="002664BA">
              <w:rPr>
                <w:b/>
                <w:noProof/>
                <w:webHidden/>
              </w:rPr>
              <w:instrText xml:space="preserve"> PAGEREF _Toc210911322 \h </w:instrText>
            </w:r>
            <w:r w:rsidRPr="002664BA">
              <w:rPr>
                <w:b/>
                <w:noProof/>
                <w:webHidden/>
              </w:rPr>
            </w:r>
            <w:r w:rsidRPr="002664BA">
              <w:rPr>
                <w:b/>
                <w:noProof/>
                <w:webHidden/>
              </w:rPr>
              <w:fldChar w:fldCharType="separate"/>
            </w:r>
            <w:r w:rsidRPr="002664BA">
              <w:rPr>
                <w:b/>
                <w:noProof/>
                <w:webHidden/>
              </w:rPr>
              <w:t>15</w:t>
            </w:r>
            <w:r w:rsidRPr="002664BA">
              <w:rPr>
                <w:b/>
                <w:noProof/>
                <w:webHidden/>
              </w:rPr>
              <w:fldChar w:fldCharType="end"/>
            </w:r>
          </w:hyperlink>
        </w:p>
        <w:p w14:paraId="6A6C4C68" w14:textId="59A75A3E"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323" w:history="1">
            <w:r w:rsidRPr="00933BCA">
              <w:rPr>
                <w:rStyle w:val="Hyperlink"/>
                <w:noProof/>
              </w:rPr>
              <w:t>2.1</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Overview</w:t>
            </w:r>
            <w:r>
              <w:rPr>
                <w:noProof/>
                <w:webHidden/>
              </w:rPr>
              <w:tab/>
            </w:r>
            <w:r>
              <w:rPr>
                <w:noProof/>
                <w:webHidden/>
              </w:rPr>
              <w:fldChar w:fldCharType="begin"/>
            </w:r>
            <w:r>
              <w:rPr>
                <w:noProof/>
                <w:webHidden/>
              </w:rPr>
              <w:instrText xml:space="preserve"> PAGEREF _Toc210911323 \h </w:instrText>
            </w:r>
            <w:r>
              <w:rPr>
                <w:noProof/>
                <w:webHidden/>
              </w:rPr>
            </w:r>
            <w:r>
              <w:rPr>
                <w:noProof/>
                <w:webHidden/>
              </w:rPr>
              <w:fldChar w:fldCharType="separate"/>
            </w:r>
            <w:r>
              <w:rPr>
                <w:noProof/>
                <w:webHidden/>
              </w:rPr>
              <w:t>15</w:t>
            </w:r>
            <w:r>
              <w:rPr>
                <w:noProof/>
                <w:webHidden/>
              </w:rPr>
              <w:fldChar w:fldCharType="end"/>
            </w:r>
          </w:hyperlink>
        </w:p>
        <w:p w14:paraId="57BC1B81" w14:textId="55B9C3E9"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324" w:history="1">
            <w:r w:rsidRPr="00933BCA">
              <w:rPr>
                <w:rStyle w:val="Hyperlink"/>
                <w:noProof/>
              </w:rPr>
              <w:t>2.1.1</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Information Systems Security</w:t>
            </w:r>
            <w:r>
              <w:rPr>
                <w:noProof/>
                <w:webHidden/>
              </w:rPr>
              <w:tab/>
            </w:r>
            <w:r>
              <w:rPr>
                <w:noProof/>
                <w:webHidden/>
              </w:rPr>
              <w:fldChar w:fldCharType="begin"/>
            </w:r>
            <w:r>
              <w:rPr>
                <w:noProof/>
                <w:webHidden/>
              </w:rPr>
              <w:instrText xml:space="preserve"> PAGEREF _Toc210911324 \h </w:instrText>
            </w:r>
            <w:r>
              <w:rPr>
                <w:noProof/>
                <w:webHidden/>
              </w:rPr>
            </w:r>
            <w:r>
              <w:rPr>
                <w:noProof/>
                <w:webHidden/>
              </w:rPr>
              <w:fldChar w:fldCharType="separate"/>
            </w:r>
            <w:r>
              <w:rPr>
                <w:noProof/>
                <w:webHidden/>
              </w:rPr>
              <w:t>15</w:t>
            </w:r>
            <w:r>
              <w:rPr>
                <w:noProof/>
                <w:webHidden/>
              </w:rPr>
              <w:fldChar w:fldCharType="end"/>
            </w:r>
          </w:hyperlink>
        </w:p>
        <w:p w14:paraId="66780904" w14:textId="0400CE9C"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325" w:history="1">
            <w:r w:rsidRPr="00933BCA">
              <w:rPr>
                <w:rStyle w:val="Hyperlink"/>
                <w:noProof/>
              </w:rPr>
              <w:t>2.1.2</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Information Systems Security Compliance</w:t>
            </w:r>
            <w:r>
              <w:rPr>
                <w:noProof/>
                <w:webHidden/>
              </w:rPr>
              <w:tab/>
            </w:r>
            <w:r>
              <w:rPr>
                <w:noProof/>
                <w:webHidden/>
              </w:rPr>
              <w:fldChar w:fldCharType="begin"/>
            </w:r>
            <w:r>
              <w:rPr>
                <w:noProof/>
                <w:webHidden/>
              </w:rPr>
              <w:instrText xml:space="preserve"> PAGEREF _Toc210911325 \h </w:instrText>
            </w:r>
            <w:r>
              <w:rPr>
                <w:noProof/>
                <w:webHidden/>
              </w:rPr>
            </w:r>
            <w:r>
              <w:rPr>
                <w:noProof/>
                <w:webHidden/>
              </w:rPr>
              <w:fldChar w:fldCharType="separate"/>
            </w:r>
            <w:r>
              <w:rPr>
                <w:noProof/>
                <w:webHidden/>
              </w:rPr>
              <w:t>18</w:t>
            </w:r>
            <w:r>
              <w:rPr>
                <w:noProof/>
                <w:webHidden/>
              </w:rPr>
              <w:fldChar w:fldCharType="end"/>
            </w:r>
          </w:hyperlink>
        </w:p>
        <w:p w14:paraId="25FEC089" w14:textId="4153602D"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326" w:history="1">
            <w:r w:rsidRPr="00933BCA">
              <w:rPr>
                <w:rStyle w:val="Hyperlink"/>
                <w:noProof/>
              </w:rPr>
              <w:t>2.1.3</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Demographic Factors</w:t>
            </w:r>
            <w:r>
              <w:rPr>
                <w:noProof/>
                <w:webHidden/>
              </w:rPr>
              <w:tab/>
            </w:r>
            <w:r>
              <w:rPr>
                <w:noProof/>
                <w:webHidden/>
              </w:rPr>
              <w:fldChar w:fldCharType="begin"/>
            </w:r>
            <w:r>
              <w:rPr>
                <w:noProof/>
                <w:webHidden/>
              </w:rPr>
              <w:instrText xml:space="preserve"> PAGEREF _Toc210911326 \h </w:instrText>
            </w:r>
            <w:r>
              <w:rPr>
                <w:noProof/>
                <w:webHidden/>
              </w:rPr>
            </w:r>
            <w:r>
              <w:rPr>
                <w:noProof/>
                <w:webHidden/>
              </w:rPr>
              <w:fldChar w:fldCharType="separate"/>
            </w:r>
            <w:r>
              <w:rPr>
                <w:noProof/>
                <w:webHidden/>
              </w:rPr>
              <w:t>22</w:t>
            </w:r>
            <w:r>
              <w:rPr>
                <w:noProof/>
                <w:webHidden/>
              </w:rPr>
              <w:fldChar w:fldCharType="end"/>
            </w:r>
          </w:hyperlink>
        </w:p>
        <w:p w14:paraId="392D18B1" w14:textId="4FB456A8"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327" w:history="1">
            <w:r w:rsidRPr="00933BCA">
              <w:rPr>
                <w:rStyle w:val="Hyperlink"/>
                <w:noProof/>
              </w:rPr>
              <w:t>2.1.4</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Work Environment</w:t>
            </w:r>
            <w:r>
              <w:rPr>
                <w:noProof/>
                <w:webHidden/>
              </w:rPr>
              <w:tab/>
            </w:r>
            <w:r>
              <w:rPr>
                <w:noProof/>
                <w:webHidden/>
              </w:rPr>
              <w:fldChar w:fldCharType="begin"/>
            </w:r>
            <w:r>
              <w:rPr>
                <w:noProof/>
                <w:webHidden/>
              </w:rPr>
              <w:instrText xml:space="preserve"> PAGEREF _Toc210911327 \h </w:instrText>
            </w:r>
            <w:r>
              <w:rPr>
                <w:noProof/>
                <w:webHidden/>
              </w:rPr>
            </w:r>
            <w:r>
              <w:rPr>
                <w:noProof/>
                <w:webHidden/>
              </w:rPr>
              <w:fldChar w:fldCharType="separate"/>
            </w:r>
            <w:r>
              <w:rPr>
                <w:noProof/>
                <w:webHidden/>
              </w:rPr>
              <w:t>24</w:t>
            </w:r>
            <w:r>
              <w:rPr>
                <w:noProof/>
                <w:webHidden/>
              </w:rPr>
              <w:fldChar w:fldCharType="end"/>
            </w:r>
          </w:hyperlink>
        </w:p>
        <w:p w14:paraId="12191EBD" w14:textId="7E375958"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328" w:history="1">
            <w:r w:rsidRPr="00933BCA">
              <w:rPr>
                <w:rStyle w:val="Hyperlink"/>
                <w:noProof/>
              </w:rPr>
              <w:t>2.1.5</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Information Systems Security Policy Management Factors</w:t>
            </w:r>
            <w:r>
              <w:rPr>
                <w:noProof/>
                <w:webHidden/>
              </w:rPr>
              <w:tab/>
            </w:r>
            <w:r>
              <w:rPr>
                <w:noProof/>
                <w:webHidden/>
              </w:rPr>
              <w:fldChar w:fldCharType="begin"/>
            </w:r>
            <w:r>
              <w:rPr>
                <w:noProof/>
                <w:webHidden/>
              </w:rPr>
              <w:instrText xml:space="preserve"> PAGEREF _Toc210911328 \h </w:instrText>
            </w:r>
            <w:r>
              <w:rPr>
                <w:noProof/>
                <w:webHidden/>
              </w:rPr>
            </w:r>
            <w:r>
              <w:rPr>
                <w:noProof/>
                <w:webHidden/>
              </w:rPr>
              <w:fldChar w:fldCharType="separate"/>
            </w:r>
            <w:r>
              <w:rPr>
                <w:noProof/>
                <w:webHidden/>
              </w:rPr>
              <w:t>25</w:t>
            </w:r>
            <w:r>
              <w:rPr>
                <w:noProof/>
                <w:webHidden/>
              </w:rPr>
              <w:fldChar w:fldCharType="end"/>
            </w:r>
          </w:hyperlink>
        </w:p>
        <w:p w14:paraId="68BCE35E" w14:textId="34F1CE85"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329" w:history="1">
            <w:r w:rsidRPr="00933BCA">
              <w:rPr>
                <w:rStyle w:val="Hyperlink"/>
                <w:noProof/>
              </w:rPr>
              <w:t>2.1.6</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Human Factors</w:t>
            </w:r>
            <w:r>
              <w:rPr>
                <w:noProof/>
                <w:webHidden/>
              </w:rPr>
              <w:tab/>
            </w:r>
            <w:r>
              <w:rPr>
                <w:noProof/>
                <w:webHidden/>
              </w:rPr>
              <w:fldChar w:fldCharType="begin"/>
            </w:r>
            <w:r>
              <w:rPr>
                <w:noProof/>
                <w:webHidden/>
              </w:rPr>
              <w:instrText xml:space="preserve"> PAGEREF _Toc210911329 \h </w:instrText>
            </w:r>
            <w:r>
              <w:rPr>
                <w:noProof/>
                <w:webHidden/>
              </w:rPr>
            </w:r>
            <w:r>
              <w:rPr>
                <w:noProof/>
                <w:webHidden/>
              </w:rPr>
              <w:fldChar w:fldCharType="separate"/>
            </w:r>
            <w:r>
              <w:rPr>
                <w:noProof/>
                <w:webHidden/>
              </w:rPr>
              <w:t>26</w:t>
            </w:r>
            <w:r>
              <w:rPr>
                <w:noProof/>
                <w:webHidden/>
              </w:rPr>
              <w:fldChar w:fldCharType="end"/>
            </w:r>
          </w:hyperlink>
        </w:p>
        <w:p w14:paraId="316B7B85" w14:textId="1D73CC82"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330" w:history="1">
            <w:r w:rsidRPr="00933BCA">
              <w:rPr>
                <w:rStyle w:val="Hyperlink"/>
                <w:noProof/>
              </w:rPr>
              <w:t>2.2</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Theories of the Study</w:t>
            </w:r>
            <w:r>
              <w:rPr>
                <w:noProof/>
                <w:webHidden/>
              </w:rPr>
              <w:tab/>
            </w:r>
            <w:r>
              <w:rPr>
                <w:noProof/>
                <w:webHidden/>
              </w:rPr>
              <w:fldChar w:fldCharType="begin"/>
            </w:r>
            <w:r>
              <w:rPr>
                <w:noProof/>
                <w:webHidden/>
              </w:rPr>
              <w:instrText xml:space="preserve"> PAGEREF _Toc210911330 \h </w:instrText>
            </w:r>
            <w:r>
              <w:rPr>
                <w:noProof/>
                <w:webHidden/>
              </w:rPr>
            </w:r>
            <w:r>
              <w:rPr>
                <w:noProof/>
                <w:webHidden/>
              </w:rPr>
              <w:fldChar w:fldCharType="separate"/>
            </w:r>
            <w:r>
              <w:rPr>
                <w:noProof/>
                <w:webHidden/>
              </w:rPr>
              <w:t>26</w:t>
            </w:r>
            <w:r>
              <w:rPr>
                <w:noProof/>
                <w:webHidden/>
              </w:rPr>
              <w:fldChar w:fldCharType="end"/>
            </w:r>
          </w:hyperlink>
        </w:p>
        <w:p w14:paraId="036E6627" w14:textId="0DCF1198"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331" w:history="1">
            <w:r w:rsidRPr="00933BCA">
              <w:rPr>
                <w:rStyle w:val="Hyperlink"/>
                <w:noProof/>
              </w:rPr>
              <w:t>2.2.1</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Socio-Technical System Theory (STS)</w:t>
            </w:r>
            <w:r>
              <w:rPr>
                <w:noProof/>
                <w:webHidden/>
              </w:rPr>
              <w:tab/>
            </w:r>
            <w:r>
              <w:rPr>
                <w:noProof/>
                <w:webHidden/>
              </w:rPr>
              <w:fldChar w:fldCharType="begin"/>
            </w:r>
            <w:r>
              <w:rPr>
                <w:noProof/>
                <w:webHidden/>
              </w:rPr>
              <w:instrText xml:space="preserve"> PAGEREF _Toc210911331 \h </w:instrText>
            </w:r>
            <w:r>
              <w:rPr>
                <w:noProof/>
                <w:webHidden/>
              </w:rPr>
            </w:r>
            <w:r>
              <w:rPr>
                <w:noProof/>
                <w:webHidden/>
              </w:rPr>
              <w:fldChar w:fldCharType="separate"/>
            </w:r>
            <w:r>
              <w:rPr>
                <w:noProof/>
                <w:webHidden/>
              </w:rPr>
              <w:t>27</w:t>
            </w:r>
            <w:r>
              <w:rPr>
                <w:noProof/>
                <w:webHidden/>
              </w:rPr>
              <w:fldChar w:fldCharType="end"/>
            </w:r>
          </w:hyperlink>
        </w:p>
        <w:p w14:paraId="3D518890" w14:textId="1FD839E4"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332" w:history="1">
            <w:r w:rsidRPr="00933BCA">
              <w:rPr>
                <w:rStyle w:val="Hyperlink"/>
                <w:noProof/>
              </w:rPr>
              <w:t>2.2.2</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Distributed Cognitive Theory</w:t>
            </w:r>
            <w:r>
              <w:rPr>
                <w:noProof/>
                <w:webHidden/>
              </w:rPr>
              <w:tab/>
            </w:r>
            <w:r>
              <w:rPr>
                <w:noProof/>
                <w:webHidden/>
              </w:rPr>
              <w:fldChar w:fldCharType="begin"/>
            </w:r>
            <w:r>
              <w:rPr>
                <w:noProof/>
                <w:webHidden/>
              </w:rPr>
              <w:instrText xml:space="preserve"> PAGEREF _Toc210911332 \h </w:instrText>
            </w:r>
            <w:r>
              <w:rPr>
                <w:noProof/>
                <w:webHidden/>
              </w:rPr>
            </w:r>
            <w:r>
              <w:rPr>
                <w:noProof/>
                <w:webHidden/>
              </w:rPr>
              <w:fldChar w:fldCharType="separate"/>
            </w:r>
            <w:r>
              <w:rPr>
                <w:noProof/>
                <w:webHidden/>
              </w:rPr>
              <w:t>32</w:t>
            </w:r>
            <w:r>
              <w:rPr>
                <w:noProof/>
                <w:webHidden/>
              </w:rPr>
              <w:fldChar w:fldCharType="end"/>
            </w:r>
          </w:hyperlink>
        </w:p>
        <w:p w14:paraId="7BF0BE19" w14:textId="1E2B7820" w:rsidR="00476E9C" w:rsidRDefault="00476E9C" w:rsidP="002664BA">
          <w:pPr>
            <w:pStyle w:val="TOC1"/>
            <w:ind w:hanging="709"/>
            <w:jc w:val="left"/>
            <w:rPr>
              <w:rFonts w:asciiTheme="minorHAnsi" w:eastAsiaTheme="minorEastAsia" w:hAnsiTheme="minorHAnsi" w:cstheme="minorBidi"/>
              <w:noProof/>
              <w:kern w:val="2"/>
              <w:szCs w:val="24"/>
              <w:lang w:val="en-TZ" w:eastAsia="en-TZ"/>
              <w14:ligatures w14:val="standardContextual"/>
            </w:rPr>
          </w:pPr>
          <w:hyperlink w:anchor="_Toc210911333" w:history="1">
            <w:r w:rsidRPr="00933BCA">
              <w:rPr>
                <w:rStyle w:val="Hyperlink"/>
                <w:noProof/>
              </w:rPr>
              <w:t>2.2.3</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General Deterrence Theory</w:t>
            </w:r>
            <w:r>
              <w:rPr>
                <w:noProof/>
                <w:webHidden/>
              </w:rPr>
              <w:tab/>
            </w:r>
            <w:r>
              <w:rPr>
                <w:noProof/>
                <w:webHidden/>
              </w:rPr>
              <w:fldChar w:fldCharType="begin"/>
            </w:r>
            <w:r>
              <w:rPr>
                <w:noProof/>
                <w:webHidden/>
              </w:rPr>
              <w:instrText xml:space="preserve"> PAGEREF _Toc210911333 \h </w:instrText>
            </w:r>
            <w:r>
              <w:rPr>
                <w:noProof/>
                <w:webHidden/>
              </w:rPr>
            </w:r>
            <w:r>
              <w:rPr>
                <w:noProof/>
                <w:webHidden/>
              </w:rPr>
              <w:fldChar w:fldCharType="separate"/>
            </w:r>
            <w:r>
              <w:rPr>
                <w:noProof/>
                <w:webHidden/>
              </w:rPr>
              <w:t>35</w:t>
            </w:r>
            <w:r>
              <w:rPr>
                <w:noProof/>
                <w:webHidden/>
              </w:rPr>
              <w:fldChar w:fldCharType="end"/>
            </w:r>
          </w:hyperlink>
        </w:p>
        <w:p w14:paraId="5DB9B15A" w14:textId="5B3278C5" w:rsidR="00476E9C" w:rsidRDefault="00476E9C" w:rsidP="002664BA">
          <w:pPr>
            <w:pStyle w:val="TOC1"/>
            <w:ind w:hanging="709"/>
            <w:jc w:val="left"/>
            <w:rPr>
              <w:rFonts w:asciiTheme="minorHAnsi" w:eastAsiaTheme="minorEastAsia" w:hAnsiTheme="minorHAnsi" w:cstheme="minorBidi"/>
              <w:noProof/>
              <w:kern w:val="2"/>
              <w:szCs w:val="24"/>
              <w:lang w:val="en-TZ" w:eastAsia="en-TZ"/>
              <w14:ligatures w14:val="standardContextual"/>
            </w:rPr>
          </w:pPr>
          <w:hyperlink w:anchor="_Toc210911334" w:history="1">
            <w:r w:rsidRPr="00933BCA">
              <w:rPr>
                <w:rStyle w:val="Hyperlink"/>
                <w:noProof/>
              </w:rPr>
              <w:t>2.3</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Empirical Review</w:t>
            </w:r>
            <w:r>
              <w:rPr>
                <w:noProof/>
                <w:webHidden/>
              </w:rPr>
              <w:tab/>
            </w:r>
            <w:r>
              <w:rPr>
                <w:noProof/>
                <w:webHidden/>
              </w:rPr>
              <w:fldChar w:fldCharType="begin"/>
            </w:r>
            <w:r>
              <w:rPr>
                <w:noProof/>
                <w:webHidden/>
              </w:rPr>
              <w:instrText xml:space="preserve"> PAGEREF _Toc210911334 \h </w:instrText>
            </w:r>
            <w:r>
              <w:rPr>
                <w:noProof/>
                <w:webHidden/>
              </w:rPr>
            </w:r>
            <w:r>
              <w:rPr>
                <w:noProof/>
                <w:webHidden/>
              </w:rPr>
              <w:fldChar w:fldCharType="separate"/>
            </w:r>
            <w:r>
              <w:rPr>
                <w:noProof/>
                <w:webHidden/>
              </w:rPr>
              <w:t>37</w:t>
            </w:r>
            <w:r>
              <w:rPr>
                <w:noProof/>
                <w:webHidden/>
              </w:rPr>
              <w:fldChar w:fldCharType="end"/>
            </w:r>
          </w:hyperlink>
        </w:p>
        <w:p w14:paraId="37D5B5AB" w14:textId="287166DA" w:rsidR="00476E9C" w:rsidRDefault="00476E9C" w:rsidP="002664BA">
          <w:pPr>
            <w:pStyle w:val="TOC1"/>
            <w:ind w:hanging="709"/>
            <w:jc w:val="left"/>
            <w:rPr>
              <w:rFonts w:asciiTheme="minorHAnsi" w:eastAsiaTheme="minorEastAsia" w:hAnsiTheme="minorHAnsi" w:cstheme="minorBidi"/>
              <w:noProof/>
              <w:kern w:val="2"/>
              <w:szCs w:val="24"/>
              <w:lang w:val="en-TZ" w:eastAsia="en-TZ"/>
              <w14:ligatures w14:val="standardContextual"/>
            </w:rPr>
          </w:pPr>
          <w:hyperlink w:anchor="_Toc210911335" w:history="1">
            <w:r w:rsidRPr="00933BCA">
              <w:rPr>
                <w:rStyle w:val="Hyperlink"/>
                <w:noProof/>
              </w:rPr>
              <w:t>2.3.1</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Factors Affecting Information Systems User's Compliance with Security Policies</w:t>
            </w:r>
            <w:r>
              <w:rPr>
                <w:noProof/>
                <w:webHidden/>
              </w:rPr>
              <w:tab/>
            </w:r>
            <w:r>
              <w:rPr>
                <w:noProof/>
                <w:webHidden/>
              </w:rPr>
              <w:fldChar w:fldCharType="begin"/>
            </w:r>
            <w:r>
              <w:rPr>
                <w:noProof/>
                <w:webHidden/>
              </w:rPr>
              <w:instrText xml:space="preserve"> PAGEREF _Toc210911335 \h </w:instrText>
            </w:r>
            <w:r>
              <w:rPr>
                <w:noProof/>
                <w:webHidden/>
              </w:rPr>
            </w:r>
            <w:r>
              <w:rPr>
                <w:noProof/>
                <w:webHidden/>
              </w:rPr>
              <w:fldChar w:fldCharType="separate"/>
            </w:r>
            <w:r>
              <w:rPr>
                <w:noProof/>
                <w:webHidden/>
              </w:rPr>
              <w:t>38</w:t>
            </w:r>
            <w:r>
              <w:rPr>
                <w:noProof/>
                <w:webHidden/>
              </w:rPr>
              <w:fldChar w:fldCharType="end"/>
            </w:r>
          </w:hyperlink>
        </w:p>
        <w:p w14:paraId="1CA73126" w14:textId="045EC357" w:rsidR="00476E9C" w:rsidRDefault="00476E9C" w:rsidP="002664BA">
          <w:pPr>
            <w:pStyle w:val="TOC1"/>
            <w:ind w:hanging="709"/>
            <w:jc w:val="left"/>
            <w:rPr>
              <w:rFonts w:asciiTheme="minorHAnsi" w:eastAsiaTheme="minorEastAsia" w:hAnsiTheme="minorHAnsi" w:cstheme="minorBidi"/>
              <w:noProof/>
              <w:kern w:val="2"/>
              <w:szCs w:val="24"/>
              <w:lang w:val="en-TZ" w:eastAsia="en-TZ"/>
              <w14:ligatures w14:val="standardContextual"/>
            </w:rPr>
          </w:pPr>
          <w:hyperlink w:anchor="_Toc210911336" w:history="1">
            <w:r w:rsidRPr="00933BCA">
              <w:rPr>
                <w:rStyle w:val="Hyperlink"/>
                <w:noProof/>
              </w:rPr>
              <w:t>2.3.2</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 xml:space="preserve">Relationship of Information System Security Compliance between </w:t>
            </w:r>
            <w:r w:rsidR="002664BA">
              <w:rPr>
                <w:rStyle w:val="Hyperlink"/>
                <w:noProof/>
              </w:rPr>
              <w:t xml:space="preserve"> </w:t>
            </w:r>
            <w:r w:rsidRPr="00933BCA">
              <w:rPr>
                <w:rStyle w:val="Hyperlink"/>
                <w:noProof/>
              </w:rPr>
              <w:t>Standalone vs Embedded ICT Policies</w:t>
            </w:r>
            <w:r>
              <w:rPr>
                <w:noProof/>
                <w:webHidden/>
              </w:rPr>
              <w:tab/>
            </w:r>
            <w:r>
              <w:rPr>
                <w:noProof/>
                <w:webHidden/>
              </w:rPr>
              <w:fldChar w:fldCharType="begin"/>
            </w:r>
            <w:r>
              <w:rPr>
                <w:noProof/>
                <w:webHidden/>
              </w:rPr>
              <w:instrText xml:space="preserve"> PAGEREF _Toc210911336 \h </w:instrText>
            </w:r>
            <w:r>
              <w:rPr>
                <w:noProof/>
                <w:webHidden/>
              </w:rPr>
            </w:r>
            <w:r>
              <w:rPr>
                <w:noProof/>
                <w:webHidden/>
              </w:rPr>
              <w:fldChar w:fldCharType="separate"/>
            </w:r>
            <w:r>
              <w:rPr>
                <w:noProof/>
                <w:webHidden/>
              </w:rPr>
              <w:t>39</w:t>
            </w:r>
            <w:r>
              <w:rPr>
                <w:noProof/>
                <w:webHidden/>
              </w:rPr>
              <w:fldChar w:fldCharType="end"/>
            </w:r>
          </w:hyperlink>
        </w:p>
        <w:p w14:paraId="3059F601" w14:textId="7539BC59" w:rsidR="00476E9C" w:rsidRDefault="00476E9C" w:rsidP="002664BA">
          <w:pPr>
            <w:pStyle w:val="TOC1"/>
            <w:ind w:hanging="709"/>
            <w:jc w:val="left"/>
            <w:rPr>
              <w:rFonts w:asciiTheme="minorHAnsi" w:eastAsiaTheme="minorEastAsia" w:hAnsiTheme="minorHAnsi" w:cstheme="minorBidi"/>
              <w:noProof/>
              <w:kern w:val="2"/>
              <w:szCs w:val="24"/>
              <w:lang w:val="en-TZ" w:eastAsia="en-TZ"/>
              <w14:ligatures w14:val="standardContextual"/>
            </w:rPr>
          </w:pPr>
          <w:hyperlink w:anchor="_Toc210911341" w:history="1">
            <w:r w:rsidRPr="00933BCA">
              <w:rPr>
                <w:rStyle w:val="Hyperlink"/>
                <w:noProof/>
              </w:rPr>
              <w:t>2.3.3</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Quality of Information System Security Policies in Learning Institutions</w:t>
            </w:r>
            <w:r>
              <w:rPr>
                <w:noProof/>
                <w:webHidden/>
              </w:rPr>
              <w:tab/>
            </w:r>
            <w:r>
              <w:rPr>
                <w:noProof/>
                <w:webHidden/>
              </w:rPr>
              <w:fldChar w:fldCharType="begin"/>
            </w:r>
            <w:r>
              <w:rPr>
                <w:noProof/>
                <w:webHidden/>
              </w:rPr>
              <w:instrText xml:space="preserve"> PAGEREF _Toc210911341 \h </w:instrText>
            </w:r>
            <w:r>
              <w:rPr>
                <w:noProof/>
                <w:webHidden/>
              </w:rPr>
            </w:r>
            <w:r>
              <w:rPr>
                <w:noProof/>
                <w:webHidden/>
              </w:rPr>
              <w:fldChar w:fldCharType="separate"/>
            </w:r>
            <w:r>
              <w:rPr>
                <w:noProof/>
                <w:webHidden/>
              </w:rPr>
              <w:t>53</w:t>
            </w:r>
            <w:r>
              <w:rPr>
                <w:noProof/>
                <w:webHidden/>
              </w:rPr>
              <w:fldChar w:fldCharType="end"/>
            </w:r>
          </w:hyperlink>
        </w:p>
        <w:p w14:paraId="063F560A" w14:textId="46D43EC4" w:rsidR="00476E9C" w:rsidRDefault="00476E9C" w:rsidP="002664BA">
          <w:pPr>
            <w:pStyle w:val="TOC1"/>
            <w:ind w:hanging="709"/>
            <w:jc w:val="left"/>
            <w:rPr>
              <w:rFonts w:asciiTheme="minorHAnsi" w:eastAsiaTheme="minorEastAsia" w:hAnsiTheme="minorHAnsi" w:cstheme="minorBidi"/>
              <w:noProof/>
              <w:kern w:val="2"/>
              <w:szCs w:val="24"/>
              <w:lang w:val="en-TZ" w:eastAsia="en-TZ"/>
              <w14:ligatures w14:val="standardContextual"/>
            </w:rPr>
          </w:pPr>
          <w:hyperlink w:anchor="_Toc210911342" w:history="1">
            <w:r w:rsidRPr="00933BCA">
              <w:rPr>
                <w:rStyle w:val="Hyperlink"/>
                <w:noProof/>
              </w:rPr>
              <w:t>2.3.4</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Information Systems Security Policy Frameworks</w:t>
            </w:r>
            <w:r>
              <w:rPr>
                <w:noProof/>
                <w:webHidden/>
              </w:rPr>
              <w:tab/>
            </w:r>
            <w:r>
              <w:rPr>
                <w:noProof/>
                <w:webHidden/>
              </w:rPr>
              <w:fldChar w:fldCharType="begin"/>
            </w:r>
            <w:r>
              <w:rPr>
                <w:noProof/>
                <w:webHidden/>
              </w:rPr>
              <w:instrText xml:space="preserve"> PAGEREF _Toc210911342 \h </w:instrText>
            </w:r>
            <w:r>
              <w:rPr>
                <w:noProof/>
                <w:webHidden/>
              </w:rPr>
            </w:r>
            <w:r>
              <w:rPr>
                <w:noProof/>
                <w:webHidden/>
              </w:rPr>
              <w:fldChar w:fldCharType="separate"/>
            </w:r>
            <w:r>
              <w:rPr>
                <w:noProof/>
                <w:webHidden/>
              </w:rPr>
              <w:t>65</w:t>
            </w:r>
            <w:r>
              <w:rPr>
                <w:noProof/>
                <w:webHidden/>
              </w:rPr>
              <w:fldChar w:fldCharType="end"/>
            </w:r>
          </w:hyperlink>
        </w:p>
        <w:p w14:paraId="1701DE59" w14:textId="3411C2DE" w:rsidR="00476E9C" w:rsidRDefault="00476E9C" w:rsidP="002664BA">
          <w:pPr>
            <w:pStyle w:val="TOC1"/>
            <w:ind w:hanging="709"/>
            <w:jc w:val="left"/>
            <w:rPr>
              <w:rFonts w:asciiTheme="minorHAnsi" w:eastAsiaTheme="minorEastAsia" w:hAnsiTheme="minorHAnsi" w:cstheme="minorBidi"/>
              <w:noProof/>
              <w:kern w:val="2"/>
              <w:szCs w:val="24"/>
              <w:lang w:val="en-TZ" w:eastAsia="en-TZ"/>
              <w14:ligatures w14:val="standardContextual"/>
            </w:rPr>
          </w:pPr>
          <w:hyperlink w:anchor="_Toc210911347" w:history="1">
            <w:r w:rsidRPr="00933BCA">
              <w:rPr>
                <w:rStyle w:val="Hyperlink"/>
                <w:noProof/>
              </w:rPr>
              <w:t>2.3.5</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Information System Security Pillars and Challenges</w:t>
            </w:r>
            <w:r>
              <w:rPr>
                <w:noProof/>
                <w:webHidden/>
              </w:rPr>
              <w:tab/>
            </w:r>
            <w:r>
              <w:rPr>
                <w:noProof/>
                <w:webHidden/>
              </w:rPr>
              <w:fldChar w:fldCharType="begin"/>
            </w:r>
            <w:r>
              <w:rPr>
                <w:noProof/>
                <w:webHidden/>
              </w:rPr>
              <w:instrText xml:space="preserve"> PAGEREF _Toc210911347 \h </w:instrText>
            </w:r>
            <w:r>
              <w:rPr>
                <w:noProof/>
                <w:webHidden/>
              </w:rPr>
            </w:r>
            <w:r>
              <w:rPr>
                <w:noProof/>
                <w:webHidden/>
              </w:rPr>
              <w:fldChar w:fldCharType="separate"/>
            </w:r>
            <w:r>
              <w:rPr>
                <w:noProof/>
                <w:webHidden/>
              </w:rPr>
              <w:t>74</w:t>
            </w:r>
            <w:r>
              <w:rPr>
                <w:noProof/>
                <w:webHidden/>
              </w:rPr>
              <w:fldChar w:fldCharType="end"/>
            </w:r>
          </w:hyperlink>
        </w:p>
        <w:p w14:paraId="52920D27" w14:textId="12854DE7" w:rsidR="00476E9C" w:rsidRDefault="00476E9C" w:rsidP="002664BA">
          <w:pPr>
            <w:pStyle w:val="TOC1"/>
            <w:ind w:hanging="709"/>
            <w:jc w:val="left"/>
            <w:rPr>
              <w:rFonts w:asciiTheme="minorHAnsi" w:eastAsiaTheme="minorEastAsia" w:hAnsiTheme="minorHAnsi" w:cstheme="minorBidi"/>
              <w:noProof/>
              <w:kern w:val="2"/>
              <w:szCs w:val="24"/>
              <w:lang w:val="en-TZ" w:eastAsia="en-TZ"/>
              <w14:ligatures w14:val="standardContextual"/>
            </w:rPr>
          </w:pPr>
          <w:hyperlink w:anchor="_Toc210911353" w:history="1">
            <w:r w:rsidRPr="00933BCA">
              <w:rPr>
                <w:rStyle w:val="Hyperlink"/>
                <w:noProof/>
              </w:rPr>
              <w:t>2.4</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Research Gap Identified</w:t>
            </w:r>
            <w:r>
              <w:rPr>
                <w:noProof/>
                <w:webHidden/>
              </w:rPr>
              <w:tab/>
            </w:r>
            <w:r>
              <w:rPr>
                <w:noProof/>
                <w:webHidden/>
              </w:rPr>
              <w:fldChar w:fldCharType="begin"/>
            </w:r>
            <w:r>
              <w:rPr>
                <w:noProof/>
                <w:webHidden/>
              </w:rPr>
              <w:instrText xml:space="preserve"> PAGEREF _Toc210911353 \h </w:instrText>
            </w:r>
            <w:r>
              <w:rPr>
                <w:noProof/>
                <w:webHidden/>
              </w:rPr>
            </w:r>
            <w:r>
              <w:rPr>
                <w:noProof/>
                <w:webHidden/>
              </w:rPr>
              <w:fldChar w:fldCharType="separate"/>
            </w:r>
            <w:r>
              <w:rPr>
                <w:noProof/>
                <w:webHidden/>
              </w:rPr>
              <w:t>79</w:t>
            </w:r>
            <w:r>
              <w:rPr>
                <w:noProof/>
                <w:webHidden/>
              </w:rPr>
              <w:fldChar w:fldCharType="end"/>
            </w:r>
          </w:hyperlink>
        </w:p>
        <w:p w14:paraId="480F8262" w14:textId="679004FA" w:rsidR="00476E9C" w:rsidRDefault="00476E9C" w:rsidP="002664BA">
          <w:pPr>
            <w:pStyle w:val="TOC1"/>
            <w:ind w:hanging="709"/>
            <w:jc w:val="left"/>
            <w:rPr>
              <w:rFonts w:asciiTheme="minorHAnsi" w:eastAsiaTheme="minorEastAsia" w:hAnsiTheme="minorHAnsi" w:cstheme="minorBidi"/>
              <w:noProof/>
              <w:kern w:val="2"/>
              <w:szCs w:val="24"/>
              <w:lang w:val="en-TZ" w:eastAsia="en-TZ"/>
              <w14:ligatures w14:val="standardContextual"/>
            </w:rPr>
          </w:pPr>
          <w:hyperlink w:anchor="_Toc210911354" w:history="1">
            <w:r w:rsidRPr="00933BCA">
              <w:rPr>
                <w:rStyle w:val="Hyperlink"/>
                <w:noProof/>
              </w:rPr>
              <w:t>2.5</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Conceptualisation of the Study.</w:t>
            </w:r>
            <w:r>
              <w:rPr>
                <w:noProof/>
                <w:webHidden/>
              </w:rPr>
              <w:tab/>
            </w:r>
            <w:r>
              <w:rPr>
                <w:noProof/>
                <w:webHidden/>
              </w:rPr>
              <w:fldChar w:fldCharType="begin"/>
            </w:r>
            <w:r>
              <w:rPr>
                <w:noProof/>
                <w:webHidden/>
              </w:rPr>
              <w:instrText xml:space="preserve"> PAGEREF _Toc210911354 \h </w:instrText>
            </w:r>
            <w:r>
              <w:rPr>
                <w:noProof/>
                <w:webHidden/>
              </w:rPr>
            </w:r>
            <w:r>
              <w:rPr>
                <w:noProof/>
                <w:webHidden/>
              </w:rPr>
              <w:fldChar w:fldCharType="separate"/>
            </w:r>
            <w:r>
              <w:rPr>
                <w:noProof/>
                <w:webHidden/>
              </w:rPr>
              <w:t>80</w:t>
            </w:r>
            <w:r>
              <w:rPr>
                <w:noProof/>
                <w:webHidden/>
              </w:rPr>
              <w:fldChar w:fldCharType="end"/>
            </w:r>
          </w:hyperlink>
        </w:p>
        <w:p w14:paraId="1609D50D" w14:textId="140F30AA" w:rsidR="00476E9C" w:rsidRDefault="00476E9C" w:rsidP="002664BA">
          <w:pPr>
            <w:pStyle w:val="TOC1"/>
            <w:ind w:hanging="709"/>
            <w:jc w:val="left"/>
            <w:rPr>
              <w:rFonts w:asciiTheme="minorHAnsi" w:eastAsiaTheme="minorEastAsia" w:hAnsiTheme="minorHAnsi" w:cstheme="minorBidi"/>
              <w:noProof/>
              <w:kern w:val="2"/>
              <w:szCs w:val="24"/>
              <w:lang w:val="en-TZ" w:eastAsia="en-TZ"/>
              <w14:ligatures w14:val="standardContextual"/>
            </w:rPr>
          </w:pPr>
          <w:hyperlink w:anchor="_Toc210911355" w:history="1">
            <w:r w:rsidRPr="00933BCA">
              <w:rPr>
                <w:rStyle w:val="Hyperlink"/>
                <w:noProof/>
              </w:rPr>
              <w:t>2.6</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Summary</w:t>
            </w:r>
            <w:r>
              <w:rPr>
                <w:noProof/>
                <w:webHidden/>
              </w:rPr>
              <w:tab/>
            </w:r>
            <w:r>
              <w:rPr>
                <w:noProof/>
                <w:webHidden/>
              </w:rPr>
              <w:fldChar w:fldCharType="begin"/>
            </w:r>
            <w:r>
              <w:rPr>
                <w:noProof/>
                <w:webHidden/>
              </w:rPr>
              <w:instrText xml:space="preserve"> PAGEREF _Toc210911355 \h </w:instrText>
            </w:r>
            <w:r>
              <w:rPr>
                <w:noProof/>
                <w:webHidden/>
              </w:rPr>
            </w:r>
            <w:r>
              <w:rPr>
                <w:noProof/>
                <w:webHidden/>
              </w:rPr>
              <w:fldChar w:fldCharType="separate"/>
            </w:r>
            <w:r>
              <w:rPr>
                <w:noProof/>
                <w:webHidden/>
              </w:rPr>
              <w:t>86</w:t>
            </w:r>
            <w:r>
              <w:rPr>
                <w:noProof/>
                <w:webHidden/>
              </w:rPr>
              <w:fldChar w:fldCharType="end"/>
            </w:r>
          </w:hyperlink>
        </w:p>
        <w:p w14:paraId="123F1956" w14:textId="69077814" w:rsidR="00476E9C" w:rsidRPr="002664BA" w:rsidRDefault="00476E9C" w:rsidP="002664BA">
          <w:pPr>
            <w:pStyle w:val="TOC1"/>
            <w:ind w:hanging="709"/>
            <w:jc w:val="left"/>
            <w:rPr>
              <w:rFonts w:asciiTheme="minorHAnsi" w:eastAsiaTheme="minorEastAsia" w:hAnsiTheme="minorHAnsi" w:cstheme="minorBidi"/>
              <w:b/>
              <w:noProof/>
              <w:kern w:val="2"/>
              <w:szCs w:val="24"/>
              <w:lang w:val="en-TZ" w:eastAsia="en-TZ"/>
              <w14:ligatures w14:val="standardContextual"/>
            </w:rPr>
          </w:pPr>
          <w:hyperlink w:anchor="_Toc210911356" w:history="1">
            <w:r w:rsidRPr="002664BA">
              <w:rPr>
                <w:rStyle w:val="Hyperlink"/>
                <w:rFonts w:eastAsiaTheme="minorHAnsi"/>
                <w:b/>
                <w:noProof/>
              </w:rPr>
              <w:t>CHAPTER THREE</w:t>
            </w:r>
            <w:r w:rsidRPr="002664BA">
              <w:rPr>
                <w:b/>
                <w:noProof/>
                <w:webHidden/>
              </w:rPr>
              <w:tab/>
            </w:r>
            <w:r w:rsidRPr="002664BA">
              <w:rPr>
                <w:b/>
                <w:noProof/>
                <w:webHidden/>
              </w:rPr>
              <w:fldChar w:fldCharType="begin"/>
            </w:r>
            <w:r w:rsidRPr="002664BA">
              <w:rPr>
                <w:b/>
                <w:noProof/>
                <w:webHidden/>
              </w:rPr>
              <w:instrText xml:space="preserve"> PAGEREF _Toc210911356 \h </w:instrText>
            </w:r>
            <w:r w:rsidRPr="002664BA">
              <w:rPr>
                <w:b/>
                <w:noProof/>
                <w:webHidden/>
              </w:rPr>
            </w:r>
            <w:r w:rsidRPr="002664BA">
              <w:rPr>
                <w:b/>
                <w:noProof/>
                <w:webHidden/>
              </w:rPr>
              <w:fldChar w:fldCharType="separate"/>
            </w:r>
            <w:r w:rsidRPr="002664BA">
              <w:rPr>
                <w:b/>
                <w:noProof/>
                <w:webHidden/>
              </w:rPr>
              <w:t>87</w:t>
            </w:r>
            <w:r w:rsidRPr="002664BA">
              <w:rPr>
                <w:b/>
                <w:noProof/>
                <w:webHidden/>
              </w:rPr>
              <w:fldChar w:fldCharType="end"/>
            </w:r>
          </w:hyperlink>
        </w:p>
        <w:p w14:paraId="19BBA1E8" w14:textId="50521E61" w:rsidR="00476E9C" w:rsidRPr="002664BA" w:rsidRDefault="00476E9C" w:rsidP="002664BA">
          <w:pPr>
            <w:pStyle w:val="TOC1"/>
            <w:ind w:hanging="709"/>
            <w:jc w:val="left"/>
            <w:rPr>
              <w:rFonts w:asciiTheme="minorHAnsi" w:eastAsiaTheme="minorEastAsia" w:hAnsiTheme="minorHAnsi" w:cstheme="minorBidi"/>
              <w:b/>
              <w:noProof/>
              <w:kern w:val="2"/>
              <w:szCs w:val="24"/>
              <w:lang w:val="en-TZ" w:eastAsia="en-TZ"/>
              <w14:ligatures w14:val="standardContextual"/>
            </w:rPr>
          </w:pPr>
          <w:hyperlink w:anchor="_Toc210911357" w:history="1">
            <w:r w:rsidRPr="002664BA">
              <w:rPr>
                <w:rStyle w:val="Hyperlink"/>
                <w:rFonts w:eastAsiaTheme="minorHAnsi"/>
                <w:b/>
                <w:noProof/>
              </w:rPr>
              <w:t>RESEARCH METHODOLOGY</w:t>
            </w:r>
            <w:r w:rsidRPr="002664BA">
              <w:rPr>
                <w:b/>
                <w:noProof/>
                <w:webHidden/>
              </w:rPr>
              <w:tab/>
            </w:r>
            <w:r w:rsidRPr="002664BA">
              <w:rPr>
                <w:b/>
                <w:noProof/>
                <w:webHidden/>
              </w:rPr>
              <w:fldChar w:fldCharType="begin"/>
            </w:r>
            <w:r w:rsidRPr="002664BA">
              <w:rPr>
                <w:b/>
                <w:noProof/>
                <w:webHidden/>
              </w:rPr>
              <w:instrText xml:space="preserve"> PAGEREF _Toc210911357 \h </w:instrText>
            </w:r>
            <w:r w:rsidRPr="002664BA">
              <w:rPr>
                <w:b/>
                <w:noProof/>
                <w:webHidden/>
              </w:rPr>
            </w:r>
            <w:r w:rsidRPr="002664BA">
              <w:rPr>
                <w:b/>
                <w:noProof/>
                <w:webHidden/>
              </w:rPr>
              <w:fldChar w:fldCharType="separate"/>
            </w:r>
            <w:r w:rsidRPr="002664BA">
              <w:rPr>
                <w:b/>
                <w:noProof/>
                <w:webHidden/>
              </w:rPr>
              <w:t>87</w:t>
            </w:r>
            <w:r w:rsidRPr="002664BA">
              <w:rPr>
                <w:b/>
                <w:noProof/>
                <w:webHidden/>
              </w:rPr>
              <w:fldChar w:fldCharType="end"/>
            </w:r>
          </w:hyperlink>
        </w:p>
        <w:p w14:paraId="4E3EF475" w14:textId="19625E46" w:rsidR="00476E9C" w:rsidRDefault="00476E9C" w:rsidP="002664BA">
          <w:pPr>
            <w:pStyle w:val="TOC1"/>
            <w:ind w:hanging="709"/>
            <w:jc w:val="left"/>
            <w:rPr>
              <w:rFonts w:asciiTheme="minorHAnsi" w:eastAsiaTheme="minorEastAsia" w:hAnsiTheme="minorHAnsi" w:cstheme="minorBidi"/>
              <w:noProof/>
              <w:kern w:val="2"/>
              <w:szCs w:val="24"/>
              <w:lang w:val="en-TZ" w:eastAsia="en-TZ"/>
              <w14:ligatures w14:val="standardContextual"/>
            </w:rPr>
          </w:pPr>
          <w:hyperlink w:anchor="_Toc210911358" w:history="1">
            <w:r w:rsidRPr="00933BCA">
              <w:rPr>
                <w:rStyle w:val="Hyperlink"/>
                <w:noProof/>
              </w:rPr>
              <w:t>3.1</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Overview</w:t>
            </w:r>
            <w:r>
              <w:rPr>
                <w:noProof/>
                <w:webHidden/>
              </w:rPr>
              <w:tab/>
            </w:r>
            <w:r>
              <w:rPr>
                <w:noProof/>
                <w:webHidden/>
              </w:rPr>
              <w:fldChar w:fldCharType="begin"/>
            </w:r>
            <w:r>
              <w:rPr>
                <w:noProof/>
                <w:webHidden/>
              </w:rPr>
              <w:instrText xml:space="preserve"> PAGEREF _Toc210911358 \h </w:instrText>
            </w:r>
            <w:r>
              <w:rPr>
                <w:noProof/>
                <w:webHidden/>
              </w:rPr>
            </w:r>
            <w:r>
              <w:rPr>
                <w:noProof/>
                <w:webHidden/>
              </w:rPr>
              <w:fldChar w:fldCharType="separate"/>
            </w:r>
            <w:r>
              <w:rPr>
                <w:noProof/>
                <w:webHidden/>
              </w:rPr>
              <w:t>87</w:t>
            </w:r>
            <w:r>
              <w:rPr>
                <w:noProof/>
                <w:webHidden/>
              </w:rPr>
              <w:fldChar w:fldCharType="end"/>
            </w:r>
          </w:hyperlink>
        </w:p>
        <w:p w14:paraId="603508AA" w14:textId="15467DF8" w:rsidR="00476E9C" w:rsidRDefault="00476E9C" w:rsidP="002664BA">
          <w:pPr>
            <w:pStyle w:val="TOC1"/>
            <w:ind w:hanging="709"/>
            <w:jc w:val="left"/>
            <w:rPr>
              <w:rFonts w:asciiTheme="minorHAnsi" w:eastAsiaTheme="minorEastAsia" w:hAnsiTheme="minorHAnsi" w:cstheme="minorBidi"/>
              <w:noProof/>
              <w:kern w:val="2"/>
              <w:szCs w:val="24"/>
              <w:lang w:val="en-TZ" w:eastAsia="en-TZ"/>
              <w14:ligatures w14:val="standardContextual"/>
            </w:rPr>
          </w:pPr>
          <w:hyperlink w:anchor="_Toc210911359" w:history="1">
            <w:r w:rsidRPr="00933BCA">
              <w:rPr>
                <w:rStyle w:val="Hyperlink"/>
                <w:noProof/>
              </w:rPr>
              <w:t>3.2</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Research Paradigm</w:t>
            </w:r>
            <w:r>
              <w:rPr>
                <w:noProof/>
                <w:webHidden/>
              </w:rPr>
              <w:tab/>
            </w:r>
            <w:r>
              <w:rPr>
                <w:noProof/>
                <w:webHidden/>
              </w:rPr>
              <w:fldChar w:fldCharType="begin"/>
            </w:r>
            <w:r>
              <w:rPr>
                <w:noProof/>
                <w:webHidden/>
              </w:rPr>
              <w:instrText xml:space="preserve"> PAGEREF _Toc210911359 \h </w:instrText>
            </w:r>
            <w:r>
              <w:rPr>
                <w:noProof/>
                <w:webHidden/>
              </w:rPr>
            </w:r>
            <w:r>
              <w:rPr>
                <w:noProof/>
                <w:webHidden/>
              </w:rPr>
              <w:fldChar w:fldCharType="separate"/>
            </w:r>
            <w:r>
              <w:rPr>
                <w:noProof/>
                <w:webHidden/>
              </w:rPr>
              <w:t>87</w:t>
            </w:r>
            <w:r>
              <w:rPr>
                <w:noProof/>
                <w:webHidden/>
              </w:rPr>
              <w:fldChar w:fldCharType="end"/>
            </w:r>
          </w:hyperlink>
        </w:p>
        <w:p w14:paraId="6D9A4BA1" w14:textId="68DC7099" w:rsidR="00476E9C" w:rsidRDefault="00476E9C" w:rsidP="002664BA">
          <w:pPr>
            <w:pStyle w:val="TOC1"/>
            <w:ind w:hanging="709"/>
            <w:jc w:val="left"/>
            <w:rPr>
              <w:rFonts w:asciiTheme="minorHAnsi" w:eastAsiaTheme="minorEastAsia" w:hAnsiTheme="minorHAnsi" w:cstheme="minorBidi"/>
              <w:noProof/>
              <w:kern w:val="2"/>
              <w:szCs w:val="24"/>
              <w:lang w:val="en-TZ" w:eastAsia="en-TZ"/>
              <w14:ligatures w14:val="standardContextual"/>
            </w:rPr>
          </w:pPr>
          <w:hyperlink w:anchor="_Toc210911360" w:history="1">
            <w:r w:rsidRPr="00933BCA">
              <w:rPr>
                <w:rStyle w:val="Hyperlink"/>
                <w:noProof/>
              </w:rPr>
              <w:t>3.2.1</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Ontology</w:t>
            </w:r>
            <w:r>
              <w:rPr>
                <w:noProof/>
                <w:webHidden/>
              </w:rPr>
              <w:tab/>
            </w:r>
            <w:r>
              <w:rPr>
                <w:noProof/>
                <w:webHidden/>
              </w:rPr>
              <w:fldChar w:fldCharType="begin"/>
            </w:r>
            <w:r>
              <w:rPr>
                <w:noProof/>
                <w:webHidden/>
              </w:rPr>
              <w:instrText xml:space="preserve"> PAGEREF _Toc210911360 \h </w:instrText>
            </w:r>
            <w:r>
              <w:rPr>
                <w:noProof/>
                <w:webHidden/>
              </w:rPr>
            </w:r>
            <w:r>
              <w:rPr>
                <w:noProof/>
                <w:webHidden/>
              </w:rPr>
              <w:fldChar w:fldCharType="separate"/>
            </w:r>
            <w:r>
              <w:rPr>
                <w:noProof/>
                <w:webHidden/>
              </w:rPr>
              <w:t>88</w:t>
            </w:r>
            <w:r>
              <w:rPr>
                <w:noProof/>
                <w:webHidden/>
              </w:rPr>
              <w:fldChar w:fldCharType="end"/>
            </w:r>
          </w:hyperlink>
        </w:p>
        <w:p w14:paraId="53545294" w14:textId="705237E1" w:rsidR="00476E9C" w:rsidRDefault="00476E9C" w:rsidP="002664BA">
          <w:pPr>
            <w:pStyle w:val="TOC1"/>
            <w:ind w:hanging="709"/>
            <w:jc w:val="left"/>
            <w:rPr>
              <w:rFonts w:asciiTheme="minorHAnsi" w:eastAsiaTheme="minorEastAsia" w:hAnsiTheme="minorHAnsi" w:cstheme="minorBidi"/>
              <w:noProof/>
              <w:kern w:val="2"/>
              <w:szCs w:val="24"/>
              <w:lang w:val="en-TZ" w:eastAsia="en-TZ"/>
              <w14:ligatures w14:val="standardContextual"/>
            </w:rPr>
          </w:pPr>
          <w:hyperlink w:anchor="_Toc210911361" w:history="1">
            <w:r w:rsidRPr="00933BCA">
              <w:rPr>
                <w:rStyle w:val="Hyperlink"/>
                <w:noProof/>
              </w:rPr>
              <w:t>3.2.2</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Epistemology</w:t>
            </w:r>
            <w:r>
              <w:rPr>
                <w:noProof/>
                <w:webHidden/>
              </w:rPr>
              <w:tab/>
            </w:r>
            <w:r>
              <w:rPr>
                <w:noProof/>
                <w:webHidden/>
              </w:rPr>
              <w:fldChar w:fldCharType="begin"/>
            </w:r>
            <w:r>
              <w:rPr>
                <w:noProof/>
                <w:webHidden/>
              </w:rPr>
              <w:instrText xml:space="preserve"> PAGEREF _Toc210911361 \h </w:instrText>
            </w:r>
            <w:r>
              <w:rPr>
                <w:noProof/>
                <w:webHidden/>
              </w:rPr>
            </w:r>
            <w:r>
              <w:rPr>
                <w:noProof/>
                <w:webHidden/>
              </w:rPr>
              <w:fldChar w:fldCharType="separate"/>
            </w:r>
            <w:r>
              <w:rPr>
                <w:noProof/>
                <w:webHidden/>
              </w:rPr>
              <w:t>89</w:t>
            </w:r>
            <w:r>
              <w:rPr>
                <w:noProof/>
                <w:webHidden/>
              </w:rPr>
              <w:fldChar w:fldCharType="end"/>
            </w:r>
          </w:hyperlink>
        </w:p>
        <w:p w14:paraId="64F0D19A" w14:textId="5384BB70" w:rsidR="00476E9C" w:rsidRDefault="00476E9C" w:rsidP="002664BA">
          <w:pPr>
            <w:pStyle w:val="TOC1"/>
            <w:ind w:hanging="709"/>
            <w:jc w:val="left"/>
            <w:rPr>
              <w:rFonts w:asciiTheme="minorHAnsi" w:eastAsiaTheme="minorEastAsia" w:hAnsiTheme="minorHAnsi" w:cstheme="minorBidi"/>
              <w:noProof/>
              <w:kern w:val="2"/>
              <w:szCs w:val="24"/>
              <w:lang w:val="en-TZ" w:eastAsia="en-TZ"/>
              <w14:ligatures w14:val="standardContextual"/>
            </w:rPr>
          </w:pPr>
          <w:hyperlink w:anchor="_Toc210911362" w:history="1">
            <w:r w:rsidRPr="00933BCA">
              <w:rPr>
                <w:rStyle w:val="Hyperlink"/>
                <w:noProof/>
              </w:rPr>
              <w:t>3.3</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Research Design and Approach</w:t>
            </w:r>
            <w:r>
              <w:rPr>
                <w:noProof/>
                <w:webHidden/>
              </w:rPr>
              <w:tab/>
            </w:r>
            <w:r>
              <w:rPr>
                <w:noProof/>
                <w:webHidden/>
              </w:rPr>
              <w:fldChar w:fldCharType="begin"/>
            </w:r>
            <w:r>
              <w:rPr>
                <w:noProof/>
                <w:webHidden/>
              </w:rPr>
              <w:instrText xml:space="preserve"> PAGEREF _Toc210911362 \h </w:instrText>
            </w:r>
            <w:r>
              <w:rPr>
                <w:noProof/>
                <w:webHidden/>
              </w:rPr>
            </w:r>
            <w:r>
              <w:rPr>
                <w:noProof/>
                <w:webHidden/>
              </w:rPr>
              <w:fldChar w:fldCharType="separate"/>
            </w:r>
            <w:r>
              <w:rPr>
                <w:noProof/>
                <w:webHidden/>
              </w:rPr>
              <w:t>91</w:t>
            </w:r>
            <w:r>
              <w:rPr>
                <w:noProof/>
                <w:webHidden/>
              </w:rPr>
              <w:fldChar w:fldCharType="end"/>
            </w:r>
          </w:hyperlink>
        </w:p>
        <w:p w14:paraId="05A5F8FC" w14:textId="7441B6AA"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363" w:history="1">
            <w:r w:rsidRPr="00933BCA">
              <w:rPr>
                <w:rStyle w:val="Hyperlink"/>
                <w:noProof/>
              </w:rPr>
              <w:t>3.4</w:t>
            </w:r>
            <w:r>
              <w:rPr>
                <w:rFonts w:asciiTheme="minorHAnsi" w:eastAsiaTheme="minorEastAsia" w:hAnsiTheme="minorHAnsi" w:cstheme="minorBidi"/>
                <w:noProof/>
                <w:kern w:val="2"/>
                <w:szCs w:val="24"/>
                <w:lang w:val="en-TZ" w:eastAsia="en-TZ"/>
                <w14:ligatures w14:val="standardContextual"/>
              </w:rPr>
              <w:tab/>
            </w:r>
            <w:r w:rsidRPr="00933BCA">
              <w:rPr>
                <w:rStyle w:val="Hyperlink"/>
                <w:iCs/>
                <w:noProof/>
              </w:rPr>
              <w:t>Description of Study Area</w:t>
            </w:r>
            <w:r>
              <w:rPr>
                <w:noProof/>
                <w:webHidden/>
              </w:rPr>
              <w:tab/>
            </w:r>
            <w:r>
              <w:rPr>
                <w:noProof/>
                <w:webHidden/>
              </w:rPr>
              <w:fldChar w:fldCharType="begin"/>
            </w:r>
            <w:r>
              <w:rPr>
                <w:noProof/>
                <w:webHidden/>
              </w:rPr>
              <w:instrText xml:space="preserve"> PAGEREF _Toc210911363 \h </w:instrText>
            </w:r>
            <w:r>
              <w:rPr>
                <w:noProof/>
                <w:webHidden/>
              </w:rPr>
            </w:r>
            <w:r>
              <w:rPr>
                <w:noProof/>
                <w:webHidden/>
              </w:rPr>
              <w:fldChar w:fldCharType="separate"/>
            </w:r>
            <w:r>
              <w:rPr>
                <w:noProof/>
                <w:webHidden/>
              </w:rPr>
              <w:t>93</w:t>
            </w:r>
            <w:r>
              <w:rPr>
                <w:noProof/>
                <w:webHidden/>
              </w:rPr>
              <w:fldChar w:fldCharType="end"/>
            </w:r>
          </w:hyperlink>
        </w:p>
        <w:p w14:paraId="4B4D8E93" w14:textId="42627230"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364" w:history="1">
            <w:r w:rsidRPr="00933BCA">
              <w:rPr>
                <w:rStyle w:val="Hyperlink"/>
                <w:noProof/>
              </w:rPr>
              <w:t>3.5</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Survey Population and Sampling</w:t>
            </w:r>
            <w:r>
              <w:rPr>
                <w:noProof/>
                <w:webHidden/>
              </w:rPr>
              <w:tab/>
            </w:r>
            <w:r>
              <w:rPr>
                <w:noProof/>
                <w:webHidden/>
              </w:rPr>
              <w:fldChar w:fldCharType="begin"/>
            </w:r>
            <w:r>
              <w:rPr>
                <w:noProof/>
                <w:webHidden/>
              </w:rPr>
              <w:instrText xml:space="preserve"> PAGEREF _Toc210911364 \h </w:instrText>
            </w:r>
            <w:r>
              <w:rPr>
                <w:noProof/>
                <w:webHidden/>
              </w:rPr>
            </w:r>
            <w:r>
              <w:rPr>
                <w:noProof/>
                <w:webHidden/>
              </w:rPr>
              <w:fldChar w:fldCharType="separate"/>
            </w:r>
            <w:r>
              <w:rPr>
                <w:noProof/>
                <w:webHidden/>
              </w:rPr>
              <w:t>95</w:t>
            </w:r>
            <w:r>
              <w:rPr>
                <w:noProof/>
                <w:webHidden/>
              </w:rPr>
              <w:fldChar w:fldCharType="end"/>
            </w:r>
          </w:hyperlink>
        </w:p>
        <w:p w14:paraId="79636BA0" w14:textId="450FA6A1"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365" w:history="1">
            <w:r w:rsidRPr="00933BCA">
              <w:rPr>
                <w:rStyle w:val="Hyperlink"/>
                <w:noProof/>
              </w:rPr>
              <w:t>3.5.1</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Sampling Techniques and Sample Frame</w:t>
            </w:r>
            <w:r>
              <w:rPr>
                <w:noProof/>
                <w:webHidden/>
              </w:rPr>
              <w:tab/>
            </w:r>
            <w:r>
              <w:rPr>
                <w:noProof/>
                <w:webHidden/>
              </w:rPr>
              <w:fldChar w:fldCharType="begin"/>
            </w:r>
            <w:r>
              <w:rPr>
                <w:noProof/>
                <w:webHidden/>
              </w:rPr>
              <w:instrText xml:space="preserve"> PAGEREF _Toc210911365 \h </w:instrText>
            </w:r>
            <w:r>
              <w:rPr>
                <w:noProof/>
                <w:webHidden/>
              </w:rPr>
            </w:r>
            <w:r>
              <w:rPr>
                <w:noProof/>
                <w:webHidden/>
              </w:rPr>
              <w:fldChar w:fldCharType="separate"/>
            </w:r>
            <w:r>
              <w:rPr>
                <w:noProof/>
                <w:webHidden/>
              </w:rPr>
              <w:t>96</w:t>
            </w:r>
            <w:r>
              <w:rPr>
                <w:noProof/>
                <w:webHidden/>
              </w:rPr>
              <w:fldChar w:fldCharType="end"/>
            </w:r>
          </w:hyperlink>
        </w:p>
        <w:p w14:paraId="254546D3" w14:textId="059C853C"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371" w:history="1">
            <w:r w:rsidRPr="00933BCA">
              <w:rPr>
                <w:rStyle w:val="Hyperlink"/>
                <w:noProof/>
              </w:rPr>
              <w:t>3.6</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Sample Size</w:t>
            </w:r>
            <w:r>
              <w:rPr>
                <w:noProof/>
                <w:webHidden/>
              </w:rPr>
              <w:tab/>
            </w:r>
            <w:r>
              <w:rPr>
                <w:noProof/>
                <w:webHidden/>
              </w:rPr>
              <w:fldChar w:fldCharType="begin"/>
            </w:r>
            <w:r>
              <w:rPr>
                <w:noProof/>
                <w:webHidden/>
              </w:rPr>
              <w:instrText xml:space="preserve"> PAGEREF _Toc210911371 \h </w:instrText>
            </w:r>
            <w:r>
              <w:rPr>
                <w:noProof/>
                <w:webHidden/>
              </w:rPr>
            </w:r>
            <w:r>
              <w:rPr>
                <w:noProof/>
                <w:webHidden/>
              </w:rPr>
              <w:fldChar w:fldCharType="separate"/>
            </w:r>
            <w:r>
              <w:rPr>
                <w:noProof/>
                <w:webHidden/>
              </w:rPr>
              <w:t>99</w:t>
            </w:r>
            <w:r>
              <w:rPr>
                <w:noProof/>
                <w:webHidden/>
              </w:rPr>
              <w:fldChar w:fldCharType="end"/>
            </w:r>
          </w:hyperlink>
        </w:p>
        <w:p w14:paraId="34590655" w14:textId="380AABAB"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373" w:history="1">
            <w:r w:rsidRPr="00933BCA">
              <w:rPr>
                <w:rStyle w:val="Hyperlink"/>
                <w:noProof/>
              </w:rPr>
              <w:t>3.7</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Data Collection Methods</w:t>
            </w:r>
            <w:r>
              <w:rPr>
                <w:noProof/>
                <w:webHidden/>
              </w:rPr>
              <w:tab/>
            </w:r>
            <w:r>
              <w:rPr>
                <w:noProof/>
                <w:webHidden/>
              </w:rPr>
              <w:fldChar w:fldCharType="begin"/>
            </w:r>
            <w:r>
              <w:rPr>
                <w:noProof/>
                <w:webHidden/>
              </w:rPr>
              <w:instrText xml:space="preserve"> PAGEREF _Toc210911373 \h </w:instrText>
            </w:r>
            <w:r>
              <w:rPr>
                <w:noProof/>
                <w:webHidden/>
              </w:rPr>
            </w:r>
            <w:r>
              <w:rPr>
                <w:noProof/>
                <w:webHidden/>
              </w:rPr>
              <w:fldChar w:fldCharType="separate"/>
            </w:r>
            <w:r>
              <w:rPr>
                <w:noProof/>
                <w:webHidden/>
              </w:rPr>
              <w:t>105</w:t>
            </w:r>
            <w:r>
              <w:rPr>
                <w:noProof/>
                <w:webHidden/>
              </w:rPr>
              <w:fldChar w:fldCharType="end"/>
            </w:r>
          </w:hyperlink>
        </w:p>
        <w:p w14:paraId="5654BE93" w14:textId="23DAC5E1"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374" w:history="1">
            <w:r w:rsidRPr="00933BCA">
              <w:rPr>
                <w:rStyle w:val="Hyperlink"/>
                <w:noProof/>
              </w:rPr>
              <w:t>3.7.1</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Primary Data Collection</w:t>
            </w:r>
            <w:r>
              <w:rPr>
                <w:noProof/>
                <w:webHidden/>
              </w:rPr>
              <w:tab/>
            </w:r>
            <w:r>
              <w:rPr>
                <w:noProof/>
                <w:webHidden/>
              </w:rPr>
              <w:fldChar w:fldCharType="begin"/>
            </w:r>
            <w:r>
              <w:rPr>
                <w:noProof/>
                <w:webHidden/>
              </w:rPr>
              <w:instrText xml:space="preserve"> PAGEREF _Toc210911374 \h </w:instrText>
            </w:r>
            <w:r>
              <w:rPr>
                <w:noProof/>
                <w:webHidden/>
              </w:rPr>
            </w:r>
            <w:r>
              <w:rPr>
                <w:noProof/>
                <w:webHidden/>
              </w:rPr>
              <w:fldChar w:fldCharType="separate"/>
            </w:r>
            <w:r>
              <w:rPr>
                <w:noProof/>
                <w:webHidden/>
              </w:rPr>
              <w:t>106</w:t>
            </w:r>
            <w:r>
              <w:rPr>
                <w:noProof/>
                <w:webHidden/>
              </w:rPr>
              <w:fldChar w:fldCharType="end"/>
            </w:r>
          </w:hyperlink>
        </w:p>
        <w:p w14:paraId="469BC518" w14:textId="2739ECC3"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379" w:history="1">
            <w:r w:rsidRPr="00933BCA">
              <w:rPr>
                <w:rStyle w:val="Hyperlink"/>
                <w:noProof/>
              </w:rPr>
              <w:t>3.7.2</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Secondary Data Collection</w:t>
            </w:r>
            <w:r>
              <w:rPr>
                <w:noProof/>
                <w:webHidden/>
              </w:rPr>
              <w:tab/>
            </w:r>
            <w:r>
              <w:rPr>
                <w:noProof/>
                <w:webHidden/>
              </w:rPr>
              <w:fldChar w:fldCharType="begin"/>
            </w:r>
            <w:r>
              <w:rPr>
                <w:noProof/>
                <w:webHidden/>
              </w:rPr>
              <w:instrText xml:space="preserve"> PAGEREF _Toc210911379 \h </w:instrText>
            </w:r>
            <w:r>
              <w:rPr>
                <w:noProof/>
                <w:webHidden/>
              </w:rPr>
            </w:r>
            <w:r>
              <w:rPr>
                <w:noProof/>
                <w:webHidden/>
              </w:rPr>
              <w:fldChar w:fldCharType="separate"/>
            </w:r>
            <w:r>
              <w:rPr>
                <w:noProof/>
                <w:webHidden/>
              </w:rPr>
              <w:t>109</w:t>
            </w:r>
            <w:r>
              <w:rPr>
                <w:noProof/>
                <w:webHidden/>
              </w:rPr>
              <w:fldChar w:fldCharType="end"/>
            </w:r>
          </w:hyperlink>
        </w:p>
        <w:p w14:paraId="4EDA1EB2" w14:textId="08978BEF"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381" w:history="1">
            <w:r w:rsidRPr="00933BCA">
              <w:rPr>
                <w:rStyle w:val="Hyperlink"/>
                <w:noProof/>
              </w:rPr>
              <w:t>3.8</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Data Processing and Analysis</w:t>
            </w:r>
            <w:r>
              <w:rPr>
                <w:noProof/>
                <w:webHidden/>
              </w:rPr>
              <w:tab/>
            </w:r>
            <w:r>
              <w:rPr>
                <w:noProof/>
                <w:webHidden/>
              </w:rPr>
              <w:fldChar w:fldCharType="begin"/>
            </w:r>
            <w:r>
              <w:rPr>
                <w:noProof/>
                <w:webHidden/>
              </w:rPr>
              <w:instrText xml:space="preserve"> PAGEREF _Toc210911381 \h </w:instrText>
            </w:r>
            <w:r>
              <w:rPr>
                <w:noProof/>
                <w:webHidden/>
              </w:rPr>
            </w:r>
            <w:r>
              <w:rPr>
                <w:noProof/>
                <w:webHidden/>
              </w:rPr>
              <w:fldChar w:fldCharType="separate"/>
            </w:r>
            <w:r>
              <w:rPr>
                <w:noProof/>
                <w:webHidden/>
              </w:rPr>
              <w:t>112</w:t>
            </w:r>
            <w:r>
              <w:rPr>
                <w:noProof/>
                <w:webHidden/>
              </w:rPr>
              <w:fldChar w:fldCharType="end"/>
            </w:r>
          </w:hyperlink>
        </w:p>
        <w:p w14:paraId="20D870ED" w14:textId="03DD3ECE"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382" w:history="1">
            <w:r w:rsidRPr="00933BCA">
              <w:rPr>
                <w:rStyle w:val="Hyperlink"/>
                <w:noProof/>
              </w:rPr>
              <w:t>3.8.1</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Qualitative Data Analysis</w:t>
            </w:r>
            <w:r>
              <w:rPr>
                <w:noProof/>
                <w:webHidden/>
              </w:rPr>
              <w:tab/>
            </w:r>
            <w:r>
              <w:rPr>
                <w:noProof/>
                <w:webHidden/>
              </w:rPr>
              <w:fldChar w:fldCharType="begin"/>
            </w:r>
            <w:r>
              <w:rPr>
                <w:noProof/>
                <w:webHidden/>
              </w:rPr>
              <w:instrText xml:space="preserve"> PAGEREF _Toc210911382 \h </w:instrText>
            </w:r>
            <w:r>
              <w:rPr>
                <w:noProof/>
                <w:webHidden/>
              </w:rPr>
            </w:r>
            <w:r>
              <w:rPr>
                <w:noProof/>
                <w:webHidden/>
              </w:rPr>
              <w:fldChar w:fldCharType="separate"/>
            </w:r>
            <w:r>
              <w:rPr>
                <w:noProof/>
                <w:webHidden/>
              </w:rPr>
              <w:t>112</w:t>
            </w:r>
            <w:r>
              <w:rPr>
                <w:noProof/>
                <w:webHidden/>
              </w:rPr>
              <w:fldChar w:fldCharType="end"/>
            </w:r>
          </w:hyperlink>
        </w:p>
        <w:p w14:paraId="2A70FAE8" w14:textId="1393010C"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383" w:history="1">
            <w:r w:rsidRPr="00933BCA">
              <w:rPr>
                <w:rStyle w:val="Hyperlink"/>
                <w:noProof/>
              </w:rPr>
              <w:t>3.8.2</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Quantitative Data Analysis</w:t>
            </w:r>
            <w:r>
              <w:rPr>
                <w:noProof/>
                <w:webHidden/>
              </w:rPr>
              <w:tab/>
            </w:r>
            <w:r>
              <w:rPr>
                <w:noProof/>
                <w:webHidden/>
              </w:rPr>
              <w:fldChar w:fldCharType="begin"/>
            </w:r>
            <w:r>
              <w:rPr>
                <w:noProof/>
                <w:webHidden/>
              </w:rPr>
              <w:instrText xml:space="preserve"> PAGEREF _Toc210911383 \h </w:instrText>
            </w:r>
            <w:r>
              <w:rPr>
                <w:noProof/>
                <w:webHidden/>
              </w:rPr>
            </w:r>
            <w:r>
              <w:rPr>
                <w:noProof/>
                <w:webHidden/>
              </w:rPr>
              <w:fldChar w:fldCharType="separate"/>
            </w:r>
            <w:r>
              <w:rPr>
                <w:noProof/>
                <w:webHidden/>
              </w:rPr>
              <w:t>114</w:t>
            </w:r>
            <w:r>
              <w:rPr>
                <w:noProof/>
                <w:webHidden/>
              </w:rPr>
              <w:fldChar w:fldCharType="end"/>
            </w:r>
          </w:hyperlink>
        </w:p>
        <w:p w14:paraId="4B5662B5" w14:textId="3CF4FE16"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384" w:history="1">
            <w:r w:rsidRPr="00933BCA">
              <w:rPr>
                <w:rStyle w:val="Hyperlink"/>
                <w:noProof/>
              </w:rPr>
              <w:t>3.9</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Variables Measurements</w:t>
            </w:r>
            <w:r>
              <w:rPr>
                <w:noProof/>
                <w:webHidden/>
              </w:rPr>
              <w:tab/>
            </w:r>
            <w:r>
              <w:rPr>
                <w:noProof/>
                <w:webHidden/>
              </w:rPr>
              <w:fldChar w:fldCharType="begin"/>
            </w:r>
            <w:r>
              <w:rPr>
                <w:noProof/>
                <w:webHidden/>
              </w:rPr>
              <w:instrText xml:space="preserve"> PAGEREF _Toc210911384 \h </w:instrText>
            </w:r>
            <w:r>
              <w:rPr>
                <w:noProof/>
                <w:webHidden/>
              </w:rPr>
            </w:r>
            <w:r>
              <w:rPr>
                <w:noProof/>
                <w:webHidden/>
              </w:rPr>
              <w:fldChar w:fldCharType="separate"/>
            </w:r>
            <w:r>
              <w:rPr>
                <w:noProof/>
                <w:webHidden/>
              </w:rPr>
              <w:t>115</w:t>
            </w:r>
            <w:r>
              <w:rPr>
                <w:noProof/>
                <w:webHidden/>
              </w:rPr>
              <w:fldChar w:fldCharType="end"/>
            </w:r>
          </w:hyperlink>
        </w:p>
        <w:p w14:paraId="4C159E15" w14:textId="1113B6F4"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385" w:history="1">
            <w:r w:rsidRPr="00933BCA">
              <w:rPr>
                <w:rStyle w:val="Hyperlink"/>
                <w:noProof/>
              </w:rPr>
              <w:t>3.10</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Estimates Procedures for SEM</w:t>
            </w:r>
            <w:r>
              <w:rPr>
                <w:noProof/>
                <w:webHidden/>
              </w:rPr>
              <w:tab/>
            </w:r>
            <w:r>
              <w:rPr>
                <w:noProof/>
                <w:webHidden/>
              </w:rPr>
              <w:fldChar w:fldCharType="begin"/>
            </w:r>
            <w:r>
              <w:rPr>
                <w:noProof/>
                <w:webHidden/>
              </w:rPr>
              <w:instrText xml:space="preserve"> PAGEREF _Toc210911385 \h </w:instrText>
            </w:r>
            <w:r>
              <w:rPr>
                <w:noProof/>
                <w:webHidden/>
              </w:rPr>
            </w:r>
            <w:r>
              <w:rPr>
                <w:noProof/>
                <w:webHidden/>
              </w:rPr>
              <w:fldChar w:fldCharType="separate"/>
            </w:r>
            <w:r>
              <w:rPr>
                <w:noProof/>
                <w:webHidden/>
              </w:rPr>
              <w:t>118</w:t>
            </w:r>
            <w:r>
              <w:rPr>
                <w:noProof/>
                <w:webHidden/>
              </w:rPr>
              <w:fldChar w:fldCharType="end"/>
            </w:r>
          </w:hyperlink>
        </w:p>
        <w:p w14:paraId="745E6DC8" w14:textId="0DCF9497"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386" w:history="1">
            <w:r w:rsidRPr="00933BCA">
              <w:rPr>
                <w:rStyle w:val="Hyperlink"/>
                <w:noProof/>
              </w:rPr>
              <w:t>3.11</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Research Validity and Reliability</w:t>
            </w:r>
            <w:r>
              <w:rPr>
                <w:noProof/>
                <w:webHidden/>
              </w:rPr>
              <w:tab/>
            </w:r>
            <w:r>
              <w:rPr>
                <w:noProof/>
                <w:webHidden/>
              </w:rPr>
              <w:fldChar w:fldCharType="begin"/>
            </w:r>
            <w:r>
              <w:rPr>
                <w:noProof/>
                <w:webHidden/>
              </w:rPr>
              <w:instrText xml:space="preserve"> PAGEREF _Toc210911386 \h </w:instrText>
            </w:r>
            <w:r>
              <w:rPr>
                <w:noProof/>
                <w:webHidden/>
              </w:rPr>
            </w:r>
            <w:r>
              <w:rPr>
                <w:noProof/>
                <w:webHidden/>
              </w:rPr>
              <w:fldChar w:fldCharType="separate"/>
            </w:r>
            <w:r>
              <w:rPr>
                <w:noProof/>
                <w:webHidden/>
              </w:rPr>
              <w:t>119</w:t>
            </w:r>
            <w:r>
              <w:rPr>
                <w:noProof/>
                <w:webHidden/>
              </w:rPr>
              <w:fldChar w:fldCharType="end"/>
            </w:r>
          </w:hyperlink>
        </w:p>
        <w:p w14:paraId="65A68FE9" w14:textId="3813D8A8"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387" w:history="1">
            <w:r w:rsidRPr="00933BCA">
              <w:rPr>
                <w:rStyle w:val="Hyperlink"/>
                <w:noProof/>
              </w:rPr>
              <w:t>3.12</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Research Ethics</w:t>
            </w:r>
            <w:r>
              <w:rPr>
                <w:noProof/>
                <w:webHidden/>
              </w:rPr>
              <w:tab/>
            </w:r>
            <w:r>
              <w:rPr>
                <w:noProof/>
                <w:webHidden/>
              </w:rPr>
              <w:fldChar w:fldCharType="begin"/>
            </w:r>
            <w:r>
              <w:rPr>
                <w:noProof/>
                <w:webHidden/>
              </w:rPr>
              <w:instrText xml:space="preserve"> PAGEREF _Toc210911387 \h </w:instrText>
            </w:r>
            <w:r>
              <w:rPr>
                <w:noProof/>
                <w:webHidden/>
              </w:rPr>
            </w:r>
            <w:r>
              <w:rPr>
                <w:noProof/>
                <w:webHidden/>
              </w:rPr>
              <w:fldChar w:fldCharType="separate"/>
            </w:r>
            <w:r>
              <w:rPr>
                <w:noProof/>
                <w:webHidden/>
              </w:rPr>
              <w:t>121</w:t>
            </w:r>
            <w:r>
              <w:rPr>
                <w:noProof/>
                <w:webHidden/>
              </w:rPr>
              <w:fldChar w:fldCharType="end"/>
            </w:r>
          </w:hyperlink>
        </w:p>
        <w:p w14:paraId="41EBBA08" w14:textId="731D009D"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388" w:history="1">
            <w:r w:rsidRPr="00933BCA">
              <w:rPr>
                <w:rStyle w:val="Hyperlink"/>
                <w:noProof/>
              </w:rPr>
              <w:t>3.13</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Expected results of the study</w:t>
            </w:r>
            <w:r>
              <w:rPr>
                <w:noProof/>
                <w:webHidden/>
              </w:rPr>
              <w:tab/>
            </w:r>
            <w:r>
              <w:rPr>
                <w:noProof/>
                <w:webHidden/>
              </w:rPr>
              <w:fldChar w:fldCharType="begin"/>
            </w:r>
            <w:r>
              <w:rPr>
                <w:noProof/>
                <w:webHidden/>
              </w:rPr>
              <w:instrText xml:space="preserve"> PAGEREF _Toc210911388 \h </w:instrText>
            </w:r>
            <w:r>
              <w:rPr>
                <w:noProof/>
                <w:webHidden/>
              </w:rPr>
            </w:r>
            <w:r>
              <w:rPr>
                <w:noProof/>
                <w:webHidden/>
              </w:rPr>
              <w:fldChar w:fldCharType="separate"/>
            </w:r>
            <w:r>
              <w:rPr>
                <w:noProof/>
                <w:webHidden/>
              </w:rPr>
              <w:t>122</w:t>
            </w:r>
            <w:r>
              <w:rPr>
                <w:noProof/>
                <w:webHidden/>
              </w:rPr>
              <w:fldChar w:fldCharType="end"/>
            </w:r>
          </w:hyperlink>
        </w:p>
        <w:p w14:paraId="0B4C9D53" w14:textId="29FCB105" w:rsidR="00476E9C" w:rsidRPr="002664BA" w:rsidRDefault="00476E9C" w:rsidP="002664BA">
          <w:pPr>
            <w:pStyle w:val="TOC1"/>
            <w:ind w:hanging="709"/>
            <w:rPr>
              <w:rFonts w:asciiTheme="minorHAnsi" w:eastAsiaTheme="minorEastAsia" w:hAnsiTheme="minorHAnsi" w:cstheme="minorBidi"/>
              <w:b/>
              <w:bCs/>
              <w:noProof/>
              <w:kern w:val="2"/>
              <w:szCs w:val="24"/>
              <w:lang w:val="en-TZ" w:eastAsia="en-TZ"/>
              <w14:ligatures w14:val="standardContextual"/>
            </w:rPr>
          </w:pPr>
          <w:hyperlink w:anchor="_Toc210911389" w:history="1">
            <w:r w:rsidRPr="002664BA">
              <w:rPr>
                <w:rStyle w:val="Hyperlink"/>
                <w:rFonts w:eastAsiaTheme="minorHAnsi"/>
                <w:b/>
                <w:bCs/>
                <w:noProof/>
              </w:rPr>
              <w:t>CHAPTER FOUR</w:t>
            </w:r>
            <w:r w:rsidRPr="002664BA">
              <w:rPr>
                <w:b/>
                <w:bCs/>
                <w:noProof/>
                <w:webHidden/>
              </w:rPr>
              <w:tab/>
            </w:r>
            <w:r w:rsidRPr="002664BA">
              <w:rPr>
                <w:b/>
                <w:bCs/>
                <w:noProof/>
                <w:webHidden/>
              </w:rPr>
              <w:fldChar w:fldCharType="begin"/>
            </w:r>
            <w:r w:rsidRPr="002664BA">
              <w:rPr>
                <w:b/>
                <w:bCs/>
                <w:noProof/>
                <w:webHidden/>
              </w:rPr>
              <w:instrText xml:space="preserve"> PAGEREF _Toc210911389 \h </w:instrText>
            </w:r>
            <w:r w:rsidRPr="002664BA">
              <w:rPr>
                <w:b/>
                <w:bCs/>
                <w:noProof/>
                <w:webHidden/>
              </w:rPr>
            </w:r>
            <w:r w:rsidRPr="002664BA">
              <w:rPr>
                <w:b/>
                <w:bCs/>
                <w:noProof/>
                <w:webHidden/>
              </w:rPr>
              <w:fldChar w:fldCharType="separate"/>
            </w:r>
            <w:r w:rsidRPr="002664BA">
              <w:rPr>
                <w:b/>
                <w:bCs/>
                <w:noProof/>
                <w:webHidden/>
              </w:rPr>
              <w:t>123</w:t>
            </w:r>
            <w:r w:rsidRPr="002664BA">
              <w:rPr>
                <w:b/>
                <w:bCs/>
                <w:noProof/>
                <w:webHidden/>
              </w:rPr>
              <w:fldChar w:fldCharType="end"/>
            </w:r>
          </w:hyperlink>
        </w:p>
        <w:p w14:paraId="153C3985" w14:textId="03E16642" w:rsidR="00476E9C" w:rsidRPr="002664BA" w:rsidRDefault="00476E9C" w:rsidP="002664BA">
          <w:pPr>
            <w:pStyle w:val="TOC1"/>
            <w:ind w:hanging="709"/>
            <w:rPr>
              <w:rFonts w:asciiTheme="minorHAnsi" w:eastAsiaTheme="minorEastAsia" w:hAnsiTheme="minorHAnsi" w:cstheme="minorBidi"/>
              <w:b/>
              <w:bCs/>
              <w:noProof/>
              <w:kern w:val="2"/>
              <w:szCs w:val="24"/>
              <w:lang w:val="en-TZ" w:eastAsia="en-TZ"/>
              <w14:ligatures w14:val="standardContextual"/>
            </w:rPr>
          </w:pPr>
          <w:hyperlink w:anchor="_Toc210911390" w:history="1">
            <w:r w:rsidRPr="002664BA">
              <w:rPr>
                <w:rStyle w:val="Hyperlink"/>
                <w:rFonts w:eastAsiaTheme="minorHAnsi"/>
                <w:b/>
                <w:bCs/>
                <w:noProof/>
              </w:rPr>
              <w:t>RESULTS AND DISCUSSIONS</w:t>
            </w:r>
            <w:r w:rsidRPr="002664BA">
              <w:rPr>
                <w:b/>
                <w:bCs/>
                <w:noProof/>
                <w:webHidden/>
              </w:rPr>
              <w:tab/>
            </w:r>
            <w:r w:rsidRPr="002664BA">
              <w:rPr>
                <w:b/>
                <w:bCs/>
                <w:noProof/>
                <w:webHidden/>
              </w:rPr>
              <w:fldChar w:fldCharType="begin"/>
            </w:r>
            <w:r w:rsidRPr="002664BA">
              <w:rPr>
                <w:b/>
                <w:bCs/>
                <w:noProof/>
                <w:webHidden/>
              </w:rPr>
              <w:instrText xml:space="preserve"> PAGEREF _Toc210911390 \h </w:instrText>
            </w:r>
            <w:r w:rsidRPr="002664BA">
              <w:rPr>
                <w:b/>
                <w:bCs/>
                <w:noProof/>
                <w:webHidden/>
              </w:rPr>
            </w:r>
            <w:r w:rsidRPr="002664BA">
              <w:rPr>
                <w:b/>
                <w:bCs/>
                <w:noProof/>
                <w:webHidden/>
              </w:rPr>
              <w:fldChar w:fldCharType="separate"/>
            </w:r>
            <w:r w:rsidRPr="002664BA">
              <w:rPr>
                <w:b/>
                <w:bCs/>
                <w:noProof/>
                <w:webHidden/>
              </w:rPr>
              <w:t>123</w:t>
            </w:r>
            <w:r w:rsidRPr="002664BA">
              <w:rPr>
                <w:b/>
                <w:bCs/>
                <w:noProof/>
                <w:webHidden/>
              </w:rPr>
              <w:fldChar w:fldCharType="end"/>
            </w:r>
          </w:hyperlink>
        </w:p>
        <w:p w14:paraId="427757EB" w14:textId="59D092A6"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391" w:history="1">
            <w:r w:rsidRPr="00933BCA">
              <w:rPr>
                <w:rStyle w:val="Hyperlink"/>
                <w:noProof/>
              </w:rPr>
              <w:t>4.1</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Overview</w:t>
            </w:r>
            <w:r>
              <w:rPr>
                <w:noProof/>
                <w:webHidden/>
              </w:rPr>
              <w:tab/>
            </w:r>
            <w:r>
              <w:rPr>
                <w:noProof/>
                <w:webHidden/>
              </w:rPr>
              <w:fldChar w:fldCharType="begin"/>
            </w:r>
            <w:r>
              <w:rPr>
                <w:noProof/>
                <w:webHidden/>
              </w:rPr>
              <w:instrText xml:space="preserve"> PAGEREF _Toc210911391 \h </w:instrText>
            </w:r>
            <w:r>
              <w:rPr>
                <w:noProof/>
                <w:webHidden/>
              </w:rPr>
            </w:r>
            <w:r>
              <w:rPr>
                <w:noProof/>
                <w:webHidden/>
              </w:rPr>
              <w:fldChar w:fldCharType="separate"/>
            </w:r>
            <w:r>
              <w:rPr>
                <w:noProof/>
                <w:webHidden/>
              </w:rPr>
              <w:t>123</w:t>
            </w:r>
            <w:r>
              <w:rPr>
                <w:noProof/>
                <w:webHidden/>
              </w:rPr>
              <w:fldChar w:fldCharType="end"/>
            </w:r>
          </w:hyperlink>
        </w:p>
        <w:p w14:paraId="7774997A" w14:textId="02B8710B" w:rsidR="00476E9C" w:rsidRDefault="00476E9C" w:rsidP="003C65C0">
          <w:pPr>
            <w:pStyle w:val="TOC1"/>
            <w:ind w:hanging="709"/>
            <w:jc w:val="left"/>
            <w:rPr>
              <w:rFonts w:asciiTheme="minorHAnsi" w:eastAsiaTheme="minorEastAsia" w:hAnsiTheme="minorHAnsi" w:cstheme="minorBidi"/>
              <w:noProof/>
              <w:kern w:val="2"/>
              <w:szCs w:val="24"/>
              <w:lang w:val="en-TZ" w:eastAsia="en-TZ"/>
              <w14:ligatures w14:val="standardContextual"/>
            </w:rPr>
          </w:pPr>
          <w:hyperlink w:anchor="_Toc210911392" w:history="1">
            <w:r w:rsidRPr="00933BCA">
              <w:rPr>
                <w:rStyle w:val="Hyperlink"/>
                <w:noProof/>
              </w:rPr>
              <w:t>4.2</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Descriptive Statistics Analysis</w:t>
            </w:r>
            <w:r>
              <w:rPr>
                <w:noProof/>
                <w:webHidden/>
              </w:rPr>
              <w:tab/>
            </w:r>
            <w:r>
              <w:rPr>
                <w:noProof/>
                <w:webHidden/>
              </w:rPr>
              <w:fldChar w:fldCharType="begin"/>
            </w:r>
            <w:r>
              <w:rPr>
                <w:noProof/>
                <w:webHidden/>
              </w:rPr>
              <w:instrText xml:space="preserve"> PAGEREF _Toc210911392 \h </w:instrText>
            </w:r>
            <w:r>
              <w:rPr>
                <w:noProof/>
                <w:webHidden/>
              </w:rPr>
            </w:r>
            <w:r>
              <w:rPr>
                <w:noProof/>
                <w:webHidden/>
              </w:rPr>
              <w:fldChar w:fldCharType="separate"/>
            </w:r>
            <w:r>
              <w:rPr>
                <w:noProof/>
                <w:webHidden/>
              </w:rPr>
              <w:t>123</w:t>
            </w:r>
            <w:r>
              <w:rPr>
                <w:noProof/>
                <w:webHidden/>
              </w:rPr>
              <w:fldChar w:fldCharType="end"/>
            </w:r>
          </w:hyperlink>
        </w:p>
        <w:p w14:paraId="4F30C59F" w14:textId="2FC8AA9D" w:rsidR="00476E9C" w:rsidRDefault="00476E9C" w:rsidP="003C65C0">
          <w:pPr>
            <w:pStyle w:val="TOC1"/>
            <w:ind w:hanging="709"/>
            <w:jc w:val="left"/>
            <w:rPr>
              <w:rFonts w:asciiTheme="minorHAnsi" w:eastAsiaTheme="minorEastAsia" w:hAnsiTheme="minorHAnsi" w:cstheme="minorBidi"/>
              <w:noProof/>
              <w:kern w:val="2"/>
              <w:szCs w:val="24"/>
              <w:lang w:val="en-TZ" w:eastAsia="en-TZ"/>
              <w14:ligatures w14:val="standardContextual"/>
            </w:rPr>
          </w:pPr>
          <w:hyperlink w:anchor="_Toc210911393" w:history="1">
            <w:r w:rsidRPr="00933BCA">
              <w:rPr>
                <w:rStyle w:val="Hyperlink"/>
                <w:noProof/>
              </w:rPr>
              <w:t>4.2.1</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Response Rate</w:t>
            </w:r>
            <w:r>
              <w:rPr>
                <w:noProof/>
                <w:webHidden/>
              </w:rPr>
              <w:tab/>
            </w:r>
            <w:r>
              <w:rPr>
                <w:noProof/>
                <w:webHidden/>
              </w:rPr>
              <w:fldChar w:fldCharType="begin"/>
            </w:r>
            <w:r>
              <w:rPr>
                <w:noProof/>
                <w:webHidden/>
              </w:rPr>
              <w:instrText xml:space="preserve"> PAGEREF _Toc210911393 \h </w:instrText>
            </w:r>
            <w:r>
              <w:rPr>
                <w:noProof/>
                <w:webHidden/>
              </w:rPr>
            </w:r>
            <w:r>
              <w:rPr>
                <w:noProof/>
                <w:webHidden/>
              </w:rPr>
              <w:fldChar w:fldCharType="separate"/>
            </w:r>
            <w:r>
              <w:rPr>
                <w:noProof/>
                <w:webHidden/>
              </w:rPr>
              <w:t>123</w:t>
            </w:r>
            <w:r>
              <w:rPr>
                <w:noProof/>
                <w:webHidden/>
              </w:rPr>
              <w:fldChar w:fldCharType="end"/>
            </w:r>
          </w:hyperlink>
        </w:p>
        <w:p w14:paraId="1D1A389C" w14:textId="5AA6E039" w:rsidR="00476E9C" w:rsidRDefault="00476E9C" w:rsidP="003C65C0">
          <w:pPr>
            <w:pStyle w:val="TOC1"/>
            <w:ind w:hanging="709"/>
            <w:jc w:val="left"/>
            <w:rPr>
              <w:rFonts w:asciiTheme="minorHAnsi" w:eastAsiaTheme="minorEastAsia" w:hAnsiTheme="minorHAnsi" w:cstheme="minorBidi"/>
              <w:noProof/>
              <w:kern w:val="2"/>
              <w:szCs w:val="24"/>
              <w:lang w:val="en-TZ" w:eastAsia="en-TZ"/>
              <w14:ligatures w14:val="standardContextual"/>
            </w:rPr>
          </w:pPr>
          <w:hyperlink w:anchor="_Toc210911394" w:history="1">
            <w:r w:rsidRPr="00933BCA">
              <w:rPr>
                <w:rStyle w:val="Hyperlink"/>
                <w:noProof/>
              </w:rPr>
              <w:t>4.2.2</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Demographic Profile of Respondents</w:t>
            </w:r>
            <w:r>
              <w:rPr>
                <w:noProof/>
                <w:webHidden/>
              </w:rPr>
              <w:tab/>
            </w:r>
            <w:r>
              <w:rPr>
                <w:noProof/>
                <w:webHidden/>
              </w:rPr>
              <w:fldChar w:fldCharType="begin"/>
            </w:r>
            <w:r>
              <w:rPr>
                <w:noProof/>
                <w:webHidden/>
              </w:rPr>
              <w:instrText xml:space="preserve"> PAGEREF _Toc210911394 \h </w:instrText>
            </w:r>
            <w:r>
              <w:rPr>
                <w:noProof/>
                <w:webHidden/>
              </w:rPr>
            </w:r>
            <w:r>
              <w:rPr>
                <w:noProof/>
                <w:webHidden/>
              </w:rPr>
              <w:fldChar w:fldCharType="separate"/>
            </w:r>
            <w:r>
              <w:rPr>
                <w:noProof/>
                <w:webHidden/>
              </w:rPr>
              <w:t>124</w:t>
            </w:r>
            <w:r>
              <w:rPr>
                <w:noProof/>
                <w:webHidden/>
              </w:rPr>
              <w:fldChar w:fldCharType="end"/>
            </w:r>
          </w:hyperlink>
        </w:p>
        <w:p w14:paraId="11FA75F7" w14:textId="2055B2D3" w:rsidR="00476E9C" w:rsidRDefault="00476E9C" w:rsidP="003C65C0">
          <w:pPr>
            <w:pStyle w:val="TOC1"/>
            <w:ind w:hanging="709"/>
            <w:jc w:val="left"/>
            <w:rPr>
              <w:rFonts w:asciiTheme="minorHAnsi" w:eastAsiaTheme="minorEastAsia" w:hAnsiTheme="minorHAnsi" w:cstheme="minorBidi"/>
              <w:noProof/>
              <w:kern w:val="2"/>
              <w:szCs w:val="24"/>
              <w:lang w:val="en-TZ" w:eastAsia="en-TZ"/>
              <w14:ligatures w14:val="standardContextual"/>
            </w:rPr>
          </w:pPr>
          <w:hyperlink w:anchor="_Toc210911395" w:history="1">
            <w:r w:rsidRPr="00933BCA">
              <w:rPr>
                <w:rStyle w:val="Hyperlink"/>
                <w:noProof/>
              </w:rPr>
              <w:t>4.3</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Factors Affecting Information Systems User’s Compliance with Security Policies</w:t>
            </w:r>
            <w:r>
              <w:rPr>
                <w:noProof/>
                <w:webHidden/>
              </w:rPr>
              <w:tab/>
            </w:r>
            <w:r>
              <w:rPr>
                <w:noProof/>
                <w:webHidden/>
              </w:rPr>
              <w:fldChar w:fldCharType="begin"/>
            </w:r>
            <w:r>
              <w:rPr>
                <w:noProof/>
                <w:webHidden/>
              </w:rPr>
              <w:instrText xml:space="preserve"> PAGEREF _Toc210911395 \h </w:instrText>
            </w:r>
            <w:r>
              <w:rPr>
                <w:noProof/>
                <w:webHidden/>
              </w:rPr>
            </w:r>
            <w:r>
              <w:rPr>
                <w:noProof/>
                <w:webHidden/>
              </w:rPr>
              <w:fldChar w:fldCharType="separate"/>
            </w:r>
            <w:r>
              <w:rPr>
                <w:noProof/>
                <w:webHidden/>
              </w:rPr>
              <w:t>125</w:t>
            </w:r>
            <w:r>
              <w:rPr>
                <w:noProof/>
                <w:webHidden/>
              </w:rPr>
              <w:fldChar w:fldCharType="end"/>
            </w:r>
          </w:hyperlink>
        </w:p>
        <w:p w14:paraId="508C4E89" w14:textId="077FA7D5" w:rsidR="00476E9C" w:rsidRDefault="00476E9C" w:rsidP="003C65C0">
          <w:pPr>
            <w:pStyle w:val="TOC1"/>
            <w:ind w:hanging="709"/>
            <w:jc w:val="left"/>
            <w:rPr>
              <w:rFonts w:asciiTheme="minorHAnsi" w:eastAsiaTheme="minorEastAsia" w:hAnsiTheme="minorHAnsi" w:cstheme="minorBidi"/>
              <w:noProof/>
              <w:kern w:val="2"/>
              <w:szCs w:val="24"/>
              <w:lang w:val="en-TZ" w:eastAsia="en-TZ"/>
              <w14:ligatures w14:val="standardContextual"/>
            </w:rPr>
          </w:pPr>
          <w:hyperlink w:anchor="_Toc210911396" w:history="1">
            <w:r w:rsidRPr="00933BCA">
              <w:rPr>
                <w:rStyle w:val="Hyperlink"/>
                <w:noProof/>
              </w:rPr>
              <w:t>4.3.1</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Demographic Factors</w:t>
            </w:r>
            <w:r>
              <w:rPr>
                <w:noProof/>
                <w:webHidden/>
              </w:rPr>
              <w:tab/>
            </w:r>
            <w:r>
              <w:rPr>
                <w:noProof/>
                <w:webHidden/>
              </w:rPr>
              <w:fldChar w:fldCharType="begin"/>
            </w:r>
            <w:r>
              <w:rPr>
                <w:noProof/>
                <w:webHidden/>
              </w:rPr>
              <w:instrText xml:space="preserve"> PAGEREF _Toc210911396 \h </w:instrText>
            </w:r>
            <w:r>
              <w:rPr>
                <w:noProof/>
                <w:webHidden/>
              </w:rPr>
            </w:r>
            <w:r>
              <w:rPr>
                <w:noProof/>
                <w:webHidden/>
              </w:rPr>
              <w:fldChar w:fldCharType="separate"/>
            </w:r>
            <w:r>
              <w:rPr>
                <w:noProof/>
                <w:webHidden/>
              </w:rPr>
              <w:t>129</w:t>
            </w:r>
            <w:r>
              <w:rPr>
                <w:noProof/>
                <w:webHidden/>
              </w:rPr>
              <w:fldChar w:fldCharType="end"/>
            </w:r>
          </w:hyperlink>
        </w:p>
        <w:p w14:paraId="31ADB463" w14:textId="53CC6EB2" w:rsidR="00476E9C" w:rsidRDefault="00476E9C" w:rsidP="003C65C0">
          <w:pPr>
            <w:pStyle w:val="TOC1"/>
            <w:ind w:hanging="709"/>
            <w:jc w:val="left"/>
            <w:rPr>
              <w:rFonts w:asciiTheme="minorHAnsi" w:eastAsiaTheme="minorEastAsia" w:hAnsiTheme="minorHAnsi" w:cstheme="minorBidi"/>
              <w:noProof/>
              <w:kern w:val="2"/>
              <w:szCs w:val="24"/>
              <w:lang w:val="en-TZ" w:eastAsia="en-TZ"/>
              <w14:ligatures w14:val="standardContextual"/>
            </w:rPr>
          </w:pPr>
          <w:hyperlink w:anchor="_Toc210911397" w:history="1">
            <w:r w:rsidRPr="00933BCA">
              <w:rPr>
                <w:rStyle w:val="Hyperlink"/>
                <w:noProof/>
              </w:rPr>
              <w:t>4.3.2</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The Effects of Demographic Factors on Information System Security Compliance</w:t>
            </w:r>
            <w:r>
              <w:rPr>
                <w:noProof/>
                <w:webHidden/>
              </w:rPr>
              <w:tab/>
            </w:r>
            <w:r>
              <w:rPr>
                <w:noProof/>
                <w:webHidden/>
              </w:rPr>
              <w:fldChar w:fldCharType="begin"/>
            </w:r>
            <w:r>
              <w:rPr>
                <w:noProof/>
                <w:webHidden/>
              </w:rPr>
              <w:instrText xml:space="preserve"> PAGEREF _Toc210911397 \h </w:instrText>
            </w:r>
            <w:r>
              <w:rPr>
                <w:noProof/>
                <w:webHidden/>
              </w:rPr>
            </w:r>
            <w:r>
              <w:rPr>
                <w:noProof/>
                <w:webHidden/>
              </w:rPr>
              <w:fldChar w:fldCharType="separate"/>
            </w:r>
            <w:r>
              <w:rPr>
                <w:noProof/>
                <w:webHidden/>
              </w:rPr>
              <w:t>132</w:t>
            </w:r>
            <w:r>
              <w:rPr>
                <w:noProof/>
                <w:webHidden/>
              </w:rPr>
              <w:fldChar w:fldCharType="end"/>
            </w:r>
          </w:hyperlink>
        </w:p>
        <w:p w14:paraId="1B581910" w14:textId="705C176D" w:rsidR="00476E9C" w:rsidRDefault="00476E9C" w:rsidP="003C65C0">
          <w:pPr>
            <w:pStyle w:val="TOC1"/>
            <w:ind w:hanging="709"/>
            <w:jc w:val="left"/>
            <w:rPr>
              <w:rFonts w:asciiTheme="minorHAnsi" w:eastAsiaTheme="minorEastAsia" w:hAnsiTheme="minorHAnsi" w:cstheme="minorBidi"/>
              <w:noProof/>
              <w:kern w:val="2"/>
              <w:szCs w:val="24"/>
              <w:lang w:val="en-TZ" w:eastAsia="en-TZ"/>
              <w14:ligatures w14:val="standardContextual"/>
            </w:rPr>
          </w:pPr>
          <w:hyperlink w:anchor="_Toc210911399" w:history="1">
            <w:r w:rsidRPr="00933BCA">
              <w:rPr>
                <w:rStyle w:val="Hyperlink"/>
                <w:noProof/>
              </w:rPr>
              <w:t>4.3.3</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Work Environment</w:t>
            </w:r>
            <w:r>
              <w:rPr>
                <w:noProof/>
                <w:webHidden/>
              </w:rPr>
              <w:tab/>
            </w:r>
            <w:r>
              <w:rPr>
                <w:noProof/>
                <w:webHidden/>
              </w:rPr>
              <w:fldChar w:fldCharType="begin"/>
            </w:r>
            <w:r>
              <w:rPr>
                <w:noProof/>
                <w:webHidden/>
              </w:rPr>
              <w:instrText xml:space="preserve"> PAGEREF _Toc210911399 \h </w:instrText>
            </w:r>
            <w:r>
              <w:rPr>
                <w:noProof/>
                <w:webHidden/>
              </w:rPr>
            </w:r>
            <w:r>
              <w:rPr>
                <w:noProof/>
                <w:webHidden/>
              </w:rPr>
              <w:fldChar w:fldCharType="separate"/>
            </w:r>
            <w:r>
              <w:rPr>
                <w:noProof/>
                <w:webHidden/>
              </w:rPr>
              <w:t>135</w:t>
            </w:r>
            <w:r>
              <w:rPr>
                <w:noProof/>
                <w:webHidden/>
              </w:rPr>
              <w:fldChar w:fldCharType="end"/>
            </w:r>
          </w:hyperlink>
        </w:p>
        <w:p w14:paraId="1DC63915" w14:textId="2C3F0B4B" w:rsidR="00476E9C" w:rsidRDefault="00476E9C" w:rsidP="003C65C0">
          <w:pPr>
            <w:pStyle w:val="TOC1"/>
            <w:ind w:hanging="709"/>
            <w:jc w:val="left"/>
            <w:rPr>
              <w:rFonts w:asciiTheme="minorHAnsi" w:eastAsiaTheme="minorEastAsia" w:hAnsiTheme="minorHAnsi" w:cstheme="minorBidi"/>
              <w:noProof/>
              <w:kern w:val="2"/>
              <w:szCs w:val="24"/>
              <w:lang w:val="en-TZ" w:eastAsia="en-TZ"/>
              <w14:ligatures w14:val="standardContextual"/>
            </w:rPr>
          </w:pPr>
          <w:hyperlink w:anchor="_Toc210911400" w:history="1">
            <w:r w:rsidRPr="00933BCA">
              <w:rPr>
                <w:rStyle w:val="Hyperlink"/>
                <w:noProof/>
              </w:rPr>
              <w:t>4.3.4</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Information System Security Policy Management Factors</w:t>
            </w:r>
            <w:r>
              <w:rPr>
                <w:noProof/>
                <w:webHidden/>
              </w:rPr>
              <w:tab/>
            </w:r>
            <w:r>
              <w:rPr>
                <w:noProof/>
                <w:webHidden/>
              </w:rPr>
              <w:fldChar w:fldCharType="begin"/>
            </w:r>
            <w:r>
              <w:rPr>
                <w:noProof/>
                <w:webHidden/>
              </w:rPr>
              <w:instrText xml:space="preserve"> PAGEREF _Toc210911400 \h </w:instrText>
            </w:r>
            <w:r>
              <w:rPr>
                <w:noProof/>
                <w:webHidden/>
              </w:rPr>
            </w:r>
            <w:r>
              <w:rPr>
                <w:noProof/>
                <w:webHidden/>
              </w:rPr>
              <w:fldChar w:fldCharType="separate"/>
            </w:r>
            <w:r>
              <w:rPr>
                <w:noProof/>
                <w:webHidden/>
              </w:rPr>
              <w:t>137</w:t>
            </w:r>
            <w:r>
              <w:rPr>
                <w:noProof/>
                <w:webHidden/>
              </w:rPr>
              <w:fldChar w:fldCharType="end"/>
            </w:r>
          </w:hyperlink>
        </w:p>
        <w:p w14:paraId="58888BEE" w14:textId="001BE6BC" w:rsidR="00476E9C" w:rsidRDefault="00476E9C" w:rsidP="003C65C0">
          <w:pPr>
            <w:pStyle w:val="TOC1"/>
            <w:ind w:hanging="709"/>
            <w:jc w:val="left"/>
            <w:rPr>
              <w:rFonts w:asciiTheme="minorHAnsi" w:eastAsiaTheme="minorEastAsia" w:hAnsiTheme="minorHAnsi" w:cstheme="minorBidi"/>
              <w:noProof/>
              <w:kern w:val="2"/>
              <w:szCs w:val="24"/>
              <w:lang w:val="en-TZ" w:eastAsia="en-TZ"/>
              <w14:ligatures w14:val="standardContextual"/>
            </w:rPr>
          </w:pPr>
          <w:hyperlink w:anchor="_Toc210911401" w:history="1">
            <w:r w:rsidRPr="00933BCA">
              <w:rPr>
                <w:rStyle w:val="Hyperlink"/>
                <w:noProof/>
              </w:rPr>
              <w:t>4.3.5</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Human Factors</w:t>
            </w:r>
            <w:r>
              <w:rPr>
                <w:noProof/>
                <w:webHidden/>
              </w:rPr>
              <w:tab/>
            </w:r>
            <w:r>
              <w:rPr>
                <w:noProof/>
                <w:webHidden/>
              </w:rPr>
              <w:fldChar w:fldCharType="begin"/>
            </w:r>
            <w:r>
              <w:rPr>
                <w:noProof/>
                <w:webHidden/>
              </w:rPr>
              <w:instrText xml:space="preserve"> PAGEREF _Toc210911401 \h </w:instrText>
            </w:r>
            <w:r>
              <w:rPr>
                <w:noProof/>
                <w:webHidden/>
              </w:rPr>
            </w:r>
            <w:r>
              <w:rPr>
                <w:noProof/>
                <w:webHidden/>
              </w:rPr>
              <w:fldChar w:fldCharType="separate"/>
            </w:r>
            <w:r>
              <w:rPr>
                <w:noProof/>
                <w:webHidden/>
              </w:rPr>
              <w:t>140</w:t>
            </w:r>
            <w:r>
              <w:rPr>
                <w:noProof/>
                <w:webHidden/>
              </w:rPr>
              <w:fldChar w:fldCharType="end"/>
            </w:r>
          </w:hyperlink>
        </w:p>
        <w:p w14:paraId="096D173C" w14:textId="51718682" w:rsidR="00476E9C" w:rsidRDefault="00476E9C" w:rsidP="003C65C0">
          <w:pPr>
            <w:pStyle w:val="TOC1"/>
            <w:ind w:hanging="709"/>
            <w:jc w:val="left"/>
            <w:rPr>
              <w:rFonts w:asciiTheme="minorHAnsi" w:eastAsiaTheme="minorEastAsia" w:hAnsiTheme="minorHAnsi" w:cstheme="minorBidi"/>
              <w:noProof/>
              <w:kern w:val="2"/>
              <w:szCs w:val="24"/>
              <w:lang w:val="en-TZ" w:eastAsia="en-TZ"/>
              <w14:ligatures w14:val="standardContextual"/>
            </w:rPr>
          </w:pPr>
          <w:hyperlink w:anchor="_Toc210911402" w:history="1">
            <w:r w:rsidRPr="00933BCA">
              <w:rPr>
                <w:rStyle w:val="Hyperlink"/>
                <w:noProof/>
              </w:rPr>
              <w:t>4.4</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Measurement Model</w:t>
            </w:r>
            <w:r>
              <w:rPr>
                <w:noProof/>
                <w:webHidden/>
              </w:rPr>
              <w:tab/>
            </w:r>
            <w:r>
              <w:rPr>
                <w:noProof/>
                <w:webHidden/>
              </w:rPr>
              <w:fldChar w:fldCharType="begin"/>
            </w:r>
            <w:r>
              <w:rPr>
                <w:noProof/>
                <w:webHidden/>
              </w:rPr>
              <w:instrText xml:space="preserve"> PAGEREF _Toc210911402 \h </w:instrText>
            </w:r>
            <w:r>
              <w:rPr>
                <w:noProof/>
                <w:webHidden/>
              </w:rPr>
            </w:r>
            <w:r>
              <w:rPr>
                <w:noProof/>
                <w:webHidden/>
              </w:rPr>
              <w:fldChar w:fldCharType="separate"/>
            </w:r>
            <w:r>
              <w:rPr>
                <w:noProof/>
                <w:webHidden/>
              </w:rPr>
              <w:t>144</w:t>
            </w:r>
            <w:r>
              <w:rPr>
                <w:noProof/>
                <w:webHidden/>
              </w:rPr>
              <w:fldChar w:fldCharType="end"/>
            </w:r>
          </w:hyperlink>
        </w:p>
        <w:p w14:paraId="3921103F" w14:textId="01CC6EB3" w:rsidR="00476E9C" w:rsidRDefault="00476E9C" w:rsidP="003C65C0">
          <w:pPr>
            <w:pStyle w:val="TOC1"/>
            <w:ind w:hanging="709"/>
            <w:jc w:val="left"/>
            <w:rPr>
              <w:rFonts w:asciiTheme="minorHAnsi" w:eastAsiaTheme="minorEastAsia" w:hAnsiTheme="minorHAnsi" w:cstheme="minorBidi"/>
              <w:noProof/>
              <w:kern w:val="2"/>
              <w:szCs w:val="24"/>
              <w:lang w:val="en-TZ" w:eastAsia="en-TZ"/>
              <w14:ligatures w14:val="standardContextual"/>
            </w:rPr>
          </w:pPr>
          <w:hyperlink w:anchor="_Toc210911403" w:history="1">
            <w:r w:rsidRPr="00933BCA">
              <w:rPr>
                <w:rStyle w:val="Hyperlink"/>
                <w:noProof/>
              </w:rPr>
              <w:t>4.4.1</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Confirmatory Factor Analysis (CFA)</w:t>
            </w:r>
            <w:r>
              <w:rPr>
                <w:noProof/>
                <w:webHidden/>
              </w:rPr>
              <w:tab/>
            </w:r>
            <w:r>
              <w:rPr>
                <w:noProof/>
                <w:webHidden/>
              </w:rPr>
              <w:fldChar w:fldCharType="begin"/>
            </w:r>
            <w:r>
              <w:rPr>
                <w:noProof/>
                <w:webHidden/>
              </w:rPr>
              <w:instrText xml:space="preserve"> PAGEREF _Toc210911403 \h </w:instrText>
            </w:r>
            <w:r>
              <w:rPr>
                <w:noProof/>
                <w:webHidden/>
              </w:rPr>
            </w:r>
            <w:r>
              <w:rPr>
                <w:noProof/>
                <w:webHidden/>
              </w:rPr>
              <w:fldChar w:fldCharType="separate"/>
            </w:r>
            <w:r>
              <w:rPr>
                <w:noProof/>
                <w:webHidden/>
              </w:rPr>
              <w:t>144</w:t>
            </w:r>
            <w:r>
              <w:rPr>
                <w:noProof/>
                <w:webHidden/>
              </w:rPr>
              <w:fldChar w:fldCharType="end"/>
            </w:r>
          </w:hyperlink>
        </w:p>
        <w:p w14:paraId="4479043F" w14:textId="40CFFEC0" w:rsidR="00476E9C" w:rsidRDefault="00476E9C" w:rsidP="003C65C0">
          <w:pPr>
            <w:pStyle w:val="TOC1"/>
            <w:ind w:hanging="709"/>
            <w:jc w:val="left"/>
            <w:rPr>
              <w:rFonts w:asciiTheme="minorHAnsi" w:eastAsiaTheme="minorEastAsia" w:hAnsiTheme="minorHAnsi" w:cstheme="minorBidi"/>
              <w:noProof/>
              <w:kern w:val="2"/>
              <w:szCs w:val="24"/>
              <w:lang w:val="en-TZ" w:eastAsia="en-TZ"/>
              <w14:ligatures w14:val="standardContextual"/>
            </w:rPr>
          </w:pPr>
          <w:hyperlink w:anchor="_Toc210911404" w:history="1">
            <w:r w:rsidRPr="00933BCA">
              <w:rPr>
                <w:rStyle w:val="Hyperlink"/>
                <w:noProof/>
              </w:rPr>
              <w:t>4.4.2</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Convergent and Discriminant Validity: Fornell –Larcker Criterion</w:t>
            </w:r>
            <w:r>
              <w:rPr>
                <w:noProof/>
                <w:webHidden/>
              </w:rPr>
              <w:tab/>
            </w:r>
            <w:r>
              <w:rPr>
                <w:noProof/>
                <w:webHidden/>
              </w:rPr>
              <w:fldChar w:fldCharType="begin"/>
            </w:r>
            <w:r>
              <w:rPr>
                <w:noProof/>
                <w:webHidden/>
              </w:rPr>
              <w:instrText xml:space="preserve"> PAGEREF _Toc210911404 \h </w:instrText>
            </w:r>
            <w:r>
              <w:rPr>
                <w:noProof/>
                <w:webHidden/>
              </w:rPr>
            </w:r>
            <w:r>
              <w:rPr>
                <w:noProof/>
                <w:webHidden/>
              </w:rPr>
              <w:fldChar w:fldCharType="separate"/>
            </w:r>
            <w:r>
              <w:rPr>
                <w:noProof/>
                <w:webHidden/>
              </w:rPr>
              <w:t>146</w:t>
            </w:r>
            <w:r>
              <w:rPr>
                <w:noProof/>
                <w:webHidden/>
              </w:rPr>
              <w:fldChar w:fldCharType="end"/>
            </w:r>
          </w:hyperlink>
        </w:p>
        <w:p w14:paraId="71A4CA0A" w14:textId="1B90D971" w:rsidR="00476E9C" w:rsidRDefault="00476E9C" w:rsidP="003C65C0">
          <w:pPr>
            <w:pStyle w:val="TOC1"/>
            <w:ind w:hanging="709"/>
            <w:jc w:val="left"/>
            <w:rPr>
              <w:rFonts w:asciiTheme="minorHAnsi" w:eastAsiaTheme="minorEastAsia" w:hAnsiTheme="minorHAnsi" w:cstheme="minorBidi"/>
              <w:noProof/>
              <w:kern w:val="2"/>
              <w:szCs w:val="24"/>
              <w:lang w:val="en-TZ" w:eastAsia="en-TZ"/>
              <w14:ligatures w14:val="standardContextual"/>
            </w:rPr>
          </w:pPr>
          <w:hyperlink w:anchor="_Toc210911405" w:history="1">
            <w:r w:rsidRPr="00933BCA">
              <w:rPr>
                <w:rStyle w:val="Hyperlink"/>
                <w:noProof/>
              </w:rPr>
              <w:t>4.4.3</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Discriminant Validity: Heterotrait-monotrait (HTMT) Criterion</w:t>
            </w:r>
            <w:r>
              <w:rPr>
                <w:noProof/>
                <w:webHidden/>
              </w:rPr>
              <w:tab/>
            </w:r>
            <w:r>
              <w:rPr>
                <w:noProof/>
                <w:webHidden/>
              </w:rPr>
              <w:fldChar w:fldCharType="begin"/>
            </w:r>
            <w:r>
              <w:rPr>
                <w:noProof/>
                <w:webHidden/>
              </w:rPr>
              <w:instrText xml:space="preserve"> PAGEREF _Toc210911405 \h </w:instrText>
            </w:r>
            <w:r>
              <w:rPr>
                <w:noProof/>
                <w:webHidden/>
              </w:rPr>
            </w:r>
            <w:r>
              <w:rPr>
                <w:noProof/>
                <w:webHidden/>
              </w:rPr>
              <w:fldChar w:fldCharType="separate"/>
            </w:r>
            <w:r>
              <w:rPr>
                <w:noProof/>
                <w:webHidden/>
              </w:rPr>
              <w:t>149</w:t>
            </w:r>
            <w:r>
              <w:rPr>
                <w:noProof/>
                <w:webHidden/>
              </w:rPr>
              <w:fldChar w:fldCharType="end"/>
            </w:r>
          </w:hyperlink>
        </w:p>
        <w:p w14:paraId="59E7C3B6" w14:textId="5A611F5D" w:rsidR="00476E9C" w:rsidRDefault="00476E9C" w:rsidP="003C65C0">
          <w:pPr>
            <w:pStyle w:val="TOC1"/>
            <w:ind w:hanging="709"/>
            <w:jc w:val="left"/>
            <w:rPr>
              <w:rFonts w:asciiTheme="minorHAnsi" w:eastAsiaTheme="minorEastAsia" w:hAnsiTheme="minorHAnsi" w:cstheme="minorBidi"/>
              <w:noProof/>
              <w:kern w:val="2"/>
              <w:szCs w:val="24"/>
              <w:lang w:val="en-TZ" w:eastAsia="en-TZ"/>
              <w14:ligatures w14:val="standardContextual"/>
            </w:rPr>
          </w:pPr>
          <w:hyperlink w:anchor="_Toc210911406" w:history="1">
            <w:r w:rsidRPr="00933BCA">
              <w:rPr>
                <w:rStyle w:val="Hyperlink"/>
                <w:noProof/>
              </w:rPr>
              <w:t>4.4.4</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Evaluation of Structural Model</w:t>
            </w:r>
            <w:r>
              <w:rPr>
                <w:noProof/>
                <w:webHidden/>
              </w:rPr>
              <w:tab/>
            </w:r>
            <w:r>
              <w:rPr>
                <w:noProof/>
                <w:webHidden/>
              </w:rPr>
              <w:fldChar w:fldCharType="begin"/>
            </w:r>
            <w:r>
              <w:rPr>
                <w:noProof/>
                <w:webHidden/>
              </w:rPr>
              <w:instrText xml:space="preserve"> PAGEREF _Toc210911406 \h </w:instrText>
            </w:r>
            <w:r>
              <w:rPr>
                <w:noProof/>
                <w:webHidden/>
              </w:rPr>
            </w:r>
            <w:r>
              <w:rPr>
                <w:noProof/>
                <w:webHidden/>
              </w:rPr>
              <w:fldChar w:fldCharType="separate"/>
            </w:r>
            <w:r>
              <w:rPr>
                <w:noProof/>
                <w:webHidden/>
              </w:rPr>
              <w:t>150</w:t>
            </w:r>
            <w:r>
              <w:rPr>
                <w:noProof/>
                <w:webHidden/>
              </w:rPr>
              <w:fldChar w:fldCharType="end"/>
            </w:r>
          </w:hyperlink>
        </w:p>
        <w:p w14:paraId="2B4C147B" w14:textId="3B91C880" w:rsidR="00476E9C" w:rsidRDefault="00476E9C" w:rsidP="003C65C0">
          <w:pPr>
            <w:pStyle w:val="TOC1"/>
            <w:ind w:hanging="709"/>
            <w:jc w:val="left"/>
            <w:rPr>
              <w:rFonts w:asciiTheme="minorHAnsi" w:eastAsiaTheme="minorEastAsia" w:hAnsiTheme="minorHAnsi" w:cstheme="minorBidi"/>
              <w:noProof/>
              <w:kern w:val="2"/>
              <w:szCs w:val="24"/>
              <w:lang w:val="en-TZ" w:eastAsia="en-TZ"/>
              <w14:ligatures w14:val="standardContextual"/>
            </w:rPr>
          </w:pPr>
          <w:hyperlink w:anchor="_Toc210911407" w:history="1">
            <w:r w:rsidRPr="00933BCA">
              <w:rPr>
                <w:rStyle w:val="Hyperlink"/>
                <w:noProof/>
              </w:rPr>
              <w:t>4.4.5</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Structure Model for Testing Hypothesis</w:t>
            </w:r>
            <w:r>
              <w:rPr>
                <w:noProof/>
                <w:webHidden/>
              </w:rPr>
              <w:tab/>
            </w:r>
            <w:r>
              <w:rPr>
                <w:noProof/>
                <w:webHidden/>
              </w:rPr>
              <w:fldChar w:fldCharType="begin"/>
            </w:r>
            <w:r>
              <w:rPr>
                <w:noProof/>
                <w:webHidden/>
              </w:rPr>
              <w:instrText xml:space="preserve"> PAGEREF _Toc210911407 \h </w:instrText>
            </w:r>
            <w:r>
              <w:rPr>
                <w:noProof/>
                <w:webHidden/>
              </w:rPr>
            </w:r>
            <w:r>
              <w:rPr>
                <w:noProof/>
                <w:webHidden/>
              </w:rPr>
              <w:fldChar w:fldCharType="separate"/>
            </w:r>
            <w:r>
              <w:rPr>
                <w:noProof/>
                <w:webHidden/>
              </w:rPr>
              <w:t>153</w:t>
            </w:r>
            <w:r>
              <w:rPr>
                <w:noProof/>
                <w:webHidden/>
              </w:rPr>
              <w:fldChar w:fldCharType="end"/>
            </w:r>
          </w:hyperlink>
        </w:p>
        <w:p w14:paraId="20BA73B9" w14:textId="54FF4BCB" w:rsidR="00476E9C" w:rsidRDefault="00476E9C" w:rsidP="003C65C0">
          <w:pPr>
            <w:pStyle w:val="TOC1"/>
            <w:ind w:hanging="709"/>
            <w:jc w:val="left"/>
            <w:rPr>
              <w:rFonts w:asciiTheme="minorHAnsi" w:eastAsiaTheme="minorEastAsia" w:hAnsiTheme="minorHAnsi" w:cstheme="minorBidi"/>
              <w:noProof/>
              <w:kern w:val="2"/>
              <w:szCs w:val="24"/>
              <w:lang w:val="en-TZ" w:eastAsia="en-TZ"/>
              <w14:ligatures w14:val="standardContextual"/>
            </w:rPr>
          </w:pPr>
          <w:hyperlink w:anchor="_Toc210911408" w:history="1">
            <w:r w:rsidRPr="00933BCA">
              <w:rPr>
                <w:rStyle w:val="Hyperlink"/>
                <w:noProof/>
              </w:rPr>
              <w:t>4.5</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The Quality of Information Systems Security Policies Owed by Selected Public Higher Learning Institutions in Tanzania.</w:t>
            </w:r>
            <w:r>
              <w:rPr>
                <w:noProof/>
                <w:webHidden/>
              </w:rPr>
              <w:tab/>
            </w:r>
            <w:r>
              <w:rPr>
                <w:noProof/>
                <w:webHidden/>
              </w:rPr>
              <w:fldChar w:fldCharType="begin"/>
            </w:r>
            <w:r>
              <w:rPr>
                <w:noProof/>
                <w:webHidden/>
              </w:rPr>
              <w:instrText xml:space="preserve"> PAGEREF _Toc210911408 \h </w:instrText>
            </w:r>
            <w:r>
              <w:rPr>
                <w:noProof/>
                <w:webHidden/>
              </w:rPr>
            </w:r>
            <w:r>
              <w:rPr>
                <w:noProof/>
                <w:webHidden/>
              </w:rPr>
              <w:fldChar w:fldCharType="separate"/>
            </w:r>
            <w:r>
              <w:rPr>
                <w:noProof/>
                <w:webHidden/>
              </w:rPr>
              <w:t>155</w:t>
            </w:r>
            <w:r>
              <w:rPr>
                <w:noProof/>
                <w:webHidden/>
              </w:rPr>
              <w:fldChar w:fldCharType="end"/>
            </w:r>
          </w:hyperlink>
        </w:p>
        <w:p w14:paraId="2BF64D29" w14:textId="1451647E" w:rsidR="00476E9C" w:rsidRDefault="00476E9C" w:rsidP="003C65C0">
          <w:pPr>
            <w:pStyle w:val="TOC1"/>
            <w:ind w:hanging="709"/>
            <w:jc w:val="left"/>
            <w:rPr>
              <w:rFonts w:asciiTheme="minorHAnsi" w:eastAsiaTheme="minorEastAsia" w:hAnsiTheme="minorHAnsi" w:cstheme="minorBidi"/>
              <w:noProof/>
              <w:kern w:val="2"/>
              <w:szCs w:val="24"/>
              <w:lang w:val="en-TZ" w:eastAsia="en-TZ"/>
              <w14:ligatures w14:val="standardContextual"/>
            </w:rPr>
          </w:pPr>
          <w:hyperlink w:anchor="_Toc210911409" w:history="1">
            <w:r w:rsidRPr="00933BCA">
              <w:rPr>
                <w:rStyle w:val="Hyperlink"/>
                <w:noProof/>
              </w:rPr>
              <w:t>4.5.1</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Password Management</w:t>
            </w:r>
            <w:r>
              <w:rPr>
                <w:noProof/>
                <w:webHidden/>
              </w:rPr>
              <w:tab/>
            </w:r>
            <w:r>
              <w:rPr>
                <w:noProof/>
                <w:webHidden/>
              </w:rPr>
              <w:fldChar w:fldCharType="begin"/>
            </w:r>
            <w:r>
              <w:rPr>
                <w:noProof/>
                <w:webHidden/>
              </w:rPr>
              <w:instrText xml:space="preserve"> PAGEREF _Toc210911409 \h </w:instrText>
            </w:r>
            <w:r>
              <w:rPr>
                <w:noProof/>
                <w:webHidden/>
              </w:rPr>
            </w:r>
            <w:r>
              <w:rPr>
                <w:noProof/>
                <w:webHidden/>
              </w:rPr>
              <w:fldChar w:fldCharType="separate"/>
            </w:r>
            <w:r>
              <w:rPr>
                <w:noProof/>
                <w:webHidden/>
              </w:rPr>
              <w:t>161</w:t>
            </w:r>
            <w:r>
              <w:rPr>
                <w:noProof/>
                <w:webHidden/>
              </w:rPr>
              <w:fldChar w:fldCharType="end"/>
            </w:r>
          </w:hyperlink>
        </w:p>
        <w:p w14:paraId="22FAE647" w14:textId="4C690DEC" w:rsidR="00476E9C" w:rsidRDefault="00476E9C" w:rsidP="003C65C0">
          <w:pPr>
            <w:pStyle w:val="TOC1"/>
            <w:ind w:hanging="709"/>
            <w:jc w:val="left"/>
            <w:rPr>
              <w:rFonts w:asciiTheme="minorHAnsi" w:eastAsiaTheme="minorEastAsia" w:hAnsiTheme="minorHAnsi" w:cstheme="minorBidi"/>
              <w:noProof/>
              <w:kern w:val="2"/>
              <w:szCs w:val="24"/>
              <w:lang w:val="en-TZ" w:eastAsia="en-TZ"/>
              <w14:ligatures w14:val="standardContextual"/>
            </w:rPr>
          </w:pPr>
          <w:hyperlink w:anchor="_Toc210911410" w:history="1">
            <w:r w:rsidRPr="00933BCA">
              <w:rPr>
                <w:rStyle w:val="Hyperlink"/>
                <w:noProof/>
              </w:rPr>
              <w:t>4.5.2</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E-Mail Use Principles</w:t>
            </w:r>
            <w:r>
              <w:rPr>
                <w:noProof/>
                <w:webHidden/>
              </w:rPr>
              <w:tab/>
            </w:r>
            <w:r>
              <w:rPr>
                <w:noProof/>
                <w:webHidden/>
              </w:rPr>
              <w:fldChar w:fldCharType="begin"/>
            </w:r>
            <w:r>
              <w:rPr>
                <w:noProof/>
                <w:webHidden/>
              </w:rPr>
              <w:instrText xml:space="preserve"> PAGEREF _Toc210911410 \h </w:instrText>
            </w:r>
            <w:r>
              <w:rPr>
                <w:noProof/>
                <w:webHidden/>
              </w:rPr>
            </w:r>
            <w:r>
              <w:rPr>
                <w:noProof/>
                <w:webHidden/>
              </w:rPr>
              <w:fldChar w:fldCharType="separate"/>
            </w:r>
            <w:r>
              <w:rPr>
                <w:noProof/>
                <w:webHidden/>
              </w:rPr>
              <w:t>164</w:t>
            </w:r>
            <w:r>
              <w:rPr>
                <w:noProof/>
                <w:webHidden/>
              </w:rPr>
              <w:fldChar w:fldCharType="end"/>
            </w:r>
          </w:hyperlink>
        </w:p>
        <w:p w14:paraId="0E60F71B" w14:textId="63D3C9D9" w:rsidR="00476E9C" w:rsidRDefault="00476E9C" w:rsidP="003C65C0">
          <w:pPr>
            <w:pStyle w:val="TOC1"/>
            <w:ind w:hanging="709"/>
            <w:jc w:val="left"/>
            <w:rPr>
              <w:rFonts w:asciiTheme="minorHAnsi" w:eastAsiaTheme="minorEastAsia" w:hAnsiTheme="minorHAnsi" w:cstheme="minorBidi"/>
              <w:noProof/>
              <w:kern w:val="2"/>
              <w:szCs w:val="24"/>
              <w:lang w:val="en-TZ" w:eastAsia="en-TZ"/>
              <w14:ligatures w14:val="standardContextual"/>
            </w:rPr>
          </w:pPr>
          <w:hyperlink w:anchor="_Toc210911411" w:history="1">
            <w:r w:rsidRPr="00933BCA">
              <w:rPr>
                <w:rStyle w:val="Hyperlink"/>
                <w:noProof/>
              </w:rPr>
              <w:t>4.5.3</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Disaster Handling and Recovery</w:t>
            </w:r>
            <w:r>
              <w:rPr>
                <w:noProof/>
                <w:webHidden/>
              </w:rPr>
              <w:tab/>
            </w:r>
            <w:r>
              <w:rPr>
                <w:noProof/>
                <w:webHidden/>
              </w:rPr>
              <w:fldChar w:fldCharType="begin"/>
            </w:r>
            <w:r>
              <w:rPr>
                <w:noProof/>
                <w:webHidden/>
              </w:rPr>
              <w:instrText xml:space="preserve"> PAGEREF _Toc210911411 \h </w:instrText>
            </w:r>
            <w:r>
              <w:rPr>
                <w:noProof/>
                <w:webHidden/>
              </w:rPr>
            </w:r>
            <w:r>
              <w:rPr>
                <w:noProof/>
                <w:webHidden/>
              </w:rPr>
              <w:fldChar w:fldCharType="separate"/>
            </w:r>
            <w:r>
              <w:rPr>
                <w:noProof/>
                <w:webHidden/>
              </w:rPr>
              <w:t>170</w:t>
            </w:r>
            <w:r>
              <w:rPr>
                <w:noProof/>
                <w:webHidden/>
              </w:rPr>
              <w:fldChar w:fldCharType="end"/>
            </w:r>
          </w:hyperlink>
        </w:p>
        <w:p w14:paraId="38F47AF6" w14:textId="6DE6E541" w:rsidR="00476E9C" w:rsidRDefault="00476E9C" w:rsidP="003C65C0">
          <w:pPr>
            <w:pStyle w:val="TOC1"/>
            <w:ind w:hanging="709"/>
            <w:jc w:val="left"/>
            <w:rPr>
              <w:rFonts w:asciiTheme="minorHAnsi" w:eastAsiaTheme="minorEastAsia" w:hAnsiTheme="minorHAnsi" w:cstheme="minorBidi"/>
              <w:noProof/>
              <w:kern w:val="2"/>
              <w:szCs w:val="24"/>
              <w:lang w:val="en-TZ" w:eastAsia="en-TZ"/>
              <w14:ligatures w14:val="standardContextual"/>
            </w:rPr>
          </w:pPr>
          <w:hyperlink w:anchor="_Toc210911412" w:history="1">
            <w:r w:rsidRPr="00933BCA">
              <w:rPr>
                <w:rStyle w:val="Hyperlink"/>
                <w:noProof/>
              </w:rPr>
              <w:t>4.5.4</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Hardware and Software Management</w:t>
            </w:r>
            <w:r>
              <w:rPr>
                <w:noProof/>
                <w:webHidden/>
              </w:rPr>
              <w:tab/>
            </w:r>
            <w:r>
              <w:rPr>
                <w:noProof/>
                <w:webHidden/>
              </w:rPr>
              <w:fldChar w:fldCharType="begin"/>
            </w:r>
            <w:r>
              <w:rPr>
                <w:noProof/>
                <w:webHidden/>
              </w:rPr>
              <w:instrText xml:space="preserve"> PAGEREF _Toc210911412 \h </w:instrText>
            </w:r>
            <w:r>
              <w:rPr>
                <w:noProof/>
                <w:webHidden/>
              </w:rPr>
            </w:r>
            <w:r>
              <w:rPr>
                <w:noProof/>
                <w:webHidden/>
              </w:rPr>
              <w:fldChar w:fldCharType="separate"/>
            </w:r>
            <w:r>
              <w:rPr>
                <w:noProof/>
                <w:webHidden/>
              </w:rPr>
              <w:t>172</w:t>
            </w:r>
            <w:r>
              <w:rPr>
                <w:noProof/>
                <w:webHidden/>
              </w:rPr>
              <w:fldChar w:fldCharType="end"/>
            </w:r>
          </w:hyperlink>
        </w:p>
        <w:p w14:paraId="161DF308" w14:textId="6A260FBA" w:rsidR="00476E9C" w:rsidRDefault="00476E9C" w:rsidP="003C65C0">
          <w:pPr>
            <w:pStyle w:val="TOC1"/>
            <w:ind w:hanging="709"/>
            <w:jc w:val="left"/>
            <w:rPr>
              <w:rFonts w:asciiTheme="minorHAnsi" w:eastAsiaTheme="minorEastAsia" w:hAnsiTheme="minorHAnsi" w:cstheme="minorBidi"/>
              <w:noProof/>
              <w:kern w:val="2"/>
              <w:szCs w:val="24"/>
              <w:lang w:val="en-TZ" w:eastAsia="en-TZ"/>
              <w14:ligatures w14:val="standardContextual"/>
            </w:rPr>
          </w:pPr>
          <w:hyperlink w:anchor="_Toc210911413" w:history="1">
            <w:r w:rsidRPr="00933BCA">
              <w:rPr>
                <w:rStyle w:val="Hyperlink"/>
                <w:noProof/>
              </w:rPr>
              <w:t>4.5.5</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Information Handling</w:t>
            </w:r>
            <w:r>
              <w:rPr>
                <w:noProof/>
                <w:webHidden/>
              </w:rPr>
              <w:tab/>
            </w:r>
            <w:r>
              <w:rPr>
                <w:noProof/>
                <w:webHidden/>
              </w:rPr>
              <w:fldChar w:fldCharType="begin"/>
            </w:r>
            <w:r>
              <w:rPr>
                <w:noProof/>
                <w:webHidden/>
              </w:rPr>
              <w:instrText xml:space="preserve"> PAGEREF _Toc210911413 \h </w:instrText>
            </w:r>
            <w:r>
              <w:rPr>
                <w:noProof/>
                <w:webHidden/>
              </w:rPr>
            </w:r>
            <w:r>
              <w:rPr>
                <w:noProof/>
                <w:webHidden/>
              </w:rPr>
              <w:fldChar w:fldCharType="separate"/>
            </w:r>
            <w:r>
              <w:rPr>
                <w:noProof/>
                <w:webHidden/>
              </w:rPr>
              <w:t>175</w:t>
            </w:r>
            <w:r>
              <w:rPr>
                <w:noProof/>
                <w:webHidden/>
              </w:rPr>
              <w:fldChar w:fldCharType="end"/>
            </w:r>
          </w:hyperlink>
        </w:p>
        <w:p w14:paraId="16012E36" w14:textId="4230842C" w:rsidR="00476E9C" w:rsidRDefault="00476E9C" w:rsidP="003C65C0">
          <w:pPr>
            <w:pStyle w:val="TOC1"/>
            <w:ind w:hanging="709"/>
            <w:jc w:val="left"/>
            <w:rPr>
              <w:rFonts w:asciiTheme="minorHAnsi" w:eastAsiaTheme="minorEastAsia" w:hAnsiTheme="minorHAnsi" w:cstheme="minorBidi"/>
              <w:noProof/>
              <w:kern w:val="2"/>
              <w:szCs w:val="24"/>
              <w:lang w:val="en-TZ" w:eastAsia="en-TZ"/>
              <w14:ligatures w14:val="standardContextual"/>
            </w:rPr>
          </w:pPr>
          <w:hyperlink w:anchor="_Toc210911414" w:history="1">
            <w:r w:rsidRPr="00933BCA">
              <w:rPr>
                <w:rStyle w:val="Hyperlink"/>
                <w:noProof/>
              </w:rPr>
              <w:t>4.6</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 xml:space="preserve">Information Systems Security Policy Framework for Public Higher </w:t>
            </w:r>
            <w:r w:rsidR="003C65C0">
              <w:rPr>
                <w:rStyle w:val="Hyperlink"/>
                <w:noProof/>
              </w:rPr>
              <w:t xml:space="preserve">   </w:t>
            </w:r>
            <w:r w:rsidRPr="00933BCA">
              <w:rPr>
                <w:rStyle w:val="Hyperlink"/>
                <w:noProof/>
              </w:rPr>
              <w:t>Learning Institutions in Tanzania</w:t>
            </w:r>
            <w:r>
              <w:rPr>
                <w:noProof/>
                <w:webHidden/>
              </w:rPr>
              <w:tab/>
            </w:r>
            <w:r>
              <w:rPr>
                <w:noProof/>
                <w:webHidden/>
              </w:rPr>
              <w:fldChar w:fldCharType="begin"/>
            </w:r>
            <w:r>
              <w:rPr>
                <w:noProof/>
                <w:webHidden/>
              </w:rPr>
              <w:instrText xml:space="preserve"> PAGEREF _Toc210911414 \h </w:instrText>
            </w:r>
            <w:r>
              <w:rPr>
                <w:noProof/>
                <w:webHidden/>
              </w:rPr>
            </w:r>
            <w:r>
              <w:rPr>
                <w:noProof/>
                <w:webHidden/>
              </w:rPr>
              <w:fldChar w:fldCharType="separate"/>
            </w:r>
            <w:r>
              <w:rPr>
                <w:noProof/>
                <w:webHidden/>
              </w:rPr>
              <w:t>178</w:t>
            </w:r>
            <w:r>
              <w:rPr>
                <w:noProof/>
                <w:webHidden/>
              </w:rPr>
              <w:fldChar w:fldCharType="end"/>
            </w:r>
          </w:hyperlink>
        </w:p>
        <w:p w14:paraId="465678DA" w14:textId="582120F8" w:rsidR="00476E9C" w:rsidRDefault="00476E9C" w:rsidP="003C65C0">
          <w:pPr>
            <w:pStyle w:val="TOC1"/>
            <w:ind w:hanging="709"/>
            <w:jc w:val="left"/>
            <w:rPr>
              <w:rFonts w:asciiTheme="minorHAnsi" w:eastAsiaTheme="minorEastAsia" w:hAnsiTheme="minorHAnsi" w:cstheme="minorBidi"/>
              <w:noProof/>
              <w:kern w:val="2"/>
              <w:szCs w:val="24"/>
              <w:lang w:val="en-TZ" w:eastAsia="en-TZ"/>
              <w14:ligatures w14:val="standardContextual"/>
            </w:rPr>
          </w:pPr>
          <w:hyperlink w:anchor="_Toc210911415" w:history="1">
            <w:r w:rsidRPr="00933BCA">
              <w:rPr>
                <w:rStyle w:val="Hyperlink"/>
                <w:noProof/>
              </w:rPr>
              <w:t>4.6.1</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The Need for Information System Security Policy Framework</w:t>
            </w:r>
            <w:r>
              <w:rPr>
                <w:noProof/>
                <w:webHidden/>
              </w:rPr>
              <w:tab/>
            </w:r>
            <w:r>
              <w:rPr>
                <w:noProof/>
                <w:webHidden/>
              </w:rPr>
              <w:fldChar w:fldCharType="begin"/>
            </w:r>
            <w:r>
              <w:rPr>
                <w:noProof/>
                <w:webHidden/>
              </w:rPr>
              <w:instrText xml:space="preserve"> PAGEREF _Toc210911415 \h </w:instrText>
            </w:r>
            <w:r>
              <w:rPr>
                <w:noProof/>
                <w:webHidden/>
              </w:rPr>
            </w:r>
            <w:r>
              <w:rPr>
                <w:noProof/>
                <w:webHidden/>
              </w:rPr>
              <w:fldChar w:fldCharType="separate"/>
            </w:r>
            <w:r>
              <w:rPr>
                <w:noProof/>
                <w:webHidden/>
              </w:rPr>
              <w:t>178</w:t>
            </w:r>
            <w:r>
              <w:rPr>
                <w:noProof/>
                <w:webHidden/>
              </w:rPr>
              <w:fldChar w:fldCharType="end"/>
            </w:r>
          </w:hyperlink>
        </w:p>
        <w:p w14:paraId="7E67159D" w14:textId="70CBA9D8" w:rsidR="00476E9C" w:rsidRDefault="00476E9C" w:rsidP="003C65C0">
          <w:pPr>
            <w:pStyle w:val="TOC1"/>
            <w:ind w:hanging="709"/>
            <w:jc w:val="left"/>
            <w:rPr>
              <w:rFonts w:asciiTheme="minorHAnsi" w:eastAsiaTheme="minorEastAsia" w:hAnsiTheme="minorHAnsi" w:cstheme="minorBidi"/>
              <w:noProof/>
              <w:kern w:val="2"/>
              <w:szCs w:val="24"/>
              <w:lang w:val="en-TZ" w:eastAsia="en-TZ"/>
              <w14:ligatures w14:val="standardContextual"/>
            </w:rPr>
          </w:pPr>
          <w:hyperlink w:anchor="_Toc210911416" w:history="1">
            <w:r w:rsidRPr="00933BCA">
              <w:rPr>
                <w:rStyle w:val="Hyperlink"/>
                <w:noProof/>
              </w:rPr>
              <w:t>4.6.2</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The Relevance of the Procedure for Formulating and Updating Information System Security Policy</w:t>
            </w:r>
            <w:r>
              <w:rPr>
                <w:noProof/>
                <w:webHidden/>
              </w:rPr>
              <w:tab/>
            </w:r>
            <w:r>
              <w:rPr>
                <w:noProof/>
                <w:webHidden/>
              </w:rPr>
              <w:fldChar w:fldCharType="begin"/>
            </w:r>
            <w:r>
              <w:rPr>
                <w:noProof/>
                <w:webHidden/>
              </w:rPr>
              <w:instrText xml:space="preserve"> PAGEREF _Toc210911416 \h </w:instrText>
            </w:r>
            <w:r>
              <w:rPr>
                <w:noProof/>
                <w:webHidden/>
              </w:rPr>
            </w:r>
            <w:r>
              <w:rPr>
                <w:noProof/>
                <w:webHidden/>
              </w:rPr>
              <w:fldChar w:fldCharType="separate"/>
            </w:r>
            <w:r>
              <w:rPr>
                <w:noProof/>
                <w:webHidden/>
              </w:rPr>
              <w:t>181</w:t>
            </w:r>
            <w:r>
              <w:rPr>
                <w:noProof/>
                <w:webHidden/>
              </w:rPr>
              <w:fldChar w:fldCharType="end"/>
            </w:r>
          </w:hyperlink>
        </w:p>
        <w:p w14:paraId="53B520BE" w14:textId="39340FF4" w:rsidR="00476E9C" w:rsidRDefault="00476E9C" w:rsidP="003C65C0">
          <w:pPr>
            <w:pStyle w:val="TOC1"/>
            <w:ind w:hanging="709"/>
            <w:jc w:val="left"/>
            <w:rPr>
              <w:rFonts w:asciiTheme="minorHAnsi" w:eastAsiaTheme="minorEastAsia" w:hAnsiTheme="minorHAnsi" w:cstheme="minorBidi"/>
              <w:noProof/>
              <w:kern w:val="2"/>
              <w:szCs w:val="24"/>
              <w:lang w:val="en-TZ" w:eastAsia="en-TZ"/>
              <w14:ligatures w14:val="standardContextual"/>
            </w:rPr>
          </w:pPr>
          <w:hyperlink w:anchor="_Toc210911417" w:history="1">
            <w:r w:rsidRPr="00933BCA">
              <w:rPr>
                <w:rStyle w:val="Hyperlink"/>
                <w:noProof/>
              </w:rPr>
              <w:t>4.6.3</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Information System Security Policy Framework</w:t>
            </w:r>
            <w:r>
              <w:rPr>
                <w:noProof/>
                <w:webHidden/>
              </w:rPr>
              <w:tab/>
            </w:r>
            <w:r>
              <w:rPr>
                <w:noProof/>
                <w:webHidden/>
              </w:rPr>
              <w:fldChar w:fldCharType="begin"/>
            </w:r>
            <w:r>
              <w:rPr>
                <w:noProof/>
                <w:webHidden/>
              </w:rPr>
              <w:instrText xml:space="preserve"> PAGEREF _Toc210911417 \h </w:instrText>
            </w:r>
            <w:r>
              <w:rPr>
                <w:noProof/>
                <w:webHidden/>
              </w:rPr>
            </w:r>
            <w:r>
              <w:rPr>
                <w:noProof/>
                <w:webHidden/>
              </w:rPr>
              <w:fldChar w:fldCharType="separate"/>
            </w:r>
            <w:r>
              <w:rPr>
                <w:noProof/>
                <w:webHidden/>
              </w:rPr>
              <w:t>184</w:t>
            </w:r>
            <w:r>
              <w:rPr>
                <w:noProof/>
                <w:webHidden/>
              </w:rPr>
              <w:fldChar w:fldCharType="end"/>
            </w:r>
          </w:hyperlink>
        </w:p>
        <w:p w14:paraId="66B60AD6" w14:textId="5B1DB0BA" w:rsidR="00476E9C" w:rsidRDefault="00476E9C" w:rsidP="003C65C0">
          <w:pPr>
            <w:pStyle w:val="TOC1"/>
            <w:ind w:hanging="709"/>
            <w:jc w:val="left"/>
            <w:rPr>
              <w:rFonts w:asciiTheme="minorHAnsi" w:eastAsiaTheme="minorEastAsia" w:hAnsiTheme="minorHAnsi" w:cstheme="minorBidi"/>
              <w:noProof/>
              <w:kern w:val="2"/>
              <w:szCs w:val="24"/>
              <w:lang w:val="en-TZ" w:eastAsia="en-TZ"/>
              <w14:ligatures w14:val="standardContextual"/>
            </w:rPr>
          </w:pPr>
          <w:hyperlink w:anchor="_Toc210911418" w:history="1">
            <w:r w:rsidRPr="00933BCA">
              <w:rPr>
                <w:rStyle w:val="Hyperlink"/>
                <w:noProof/>
              </w:rPr>
              <w:t>4.7</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The Expert Evaluation Process</w:t>
            </w:r>
            <w:r>
              <w:rPr>
                <w:noProof/>
                <w:webHidden/>
              </w:rPr>
              <w:tab/>
            </w:r>
            <w:r>
              <w:rPr>
                <w:noProof/>
                <w:webHidden/>
              </w:rPr>
              <w:fldChar w:fldCharType="begin"/>
            </w:r>
            <w:r>
              <w:rPr>
                <w:noProof/>
                <w:webHidden/>
              </w:rPr>
              <w:instrText xml:space="preserve"> PAGEREF _Toc210911418 \h </w:instrText>
            </w:r>
            <w:r>
              <w:rPr>
                <w:noProof/>
                <w:webHidden/>
              </w:rPr>
            </w:r>
            <w:r>
              <w:rPr>
                <w:noProof/>
                <w:webHidden/>
              </w:rPr>
              <w:fldChar w:fldCharType="separate"/>
            </w:r>
            <w:r>
              <w:rPr>
                <w:noProof/>
                <w:webHidden/>
              </w:rPr>
              <w:t>193</w:t>
            </w:r>
            <w:r>
              <w:rPr>
                <w:noProof/>
                <w:webHidden/>
              </w:rPr>
              <w:fldChar w:fldCharType="end"/>
            </w:r>
          </w:hyperlink>
        </w:p>
        <w:p w14:paraId="70CAB092" w14:textId="4A40CB72" w:rsidR="00476E9C" w:rsidRDefault="00476E9C" w:rsidP="003C65C0">
          <w:pPr>
            <w:pStyle w:val="TOC1"/>
            <w:ind w:hanging="709"/>
            <w:jc w:val="left"/>
            <w:rPr>
              <w:rFonts w:asciiTheme="minorHAnsi" w:eastAsiaTheme="minorEastAsia" w:hAnsiTheme="minorHAnsi" w:cstheme="minorBidi"/>
              <w:noProof/>
              <w:kern w:val="2"/>
              <w:szCs w:val="24"/>
              <w:lang w:val="en-TZ" w:eastAsia="en-TZ"/>
              <w14:ligatures w14:val="standardContextual"/>
            </w:rPr>
          </w:pPr>
          <w:hyperlink w:anchor="_Toc210911419" w:history="1">
            <w:r w:rsidRPr="00933BCA">
              <w:rPr>
                <w:rStyle w:val="Hyperlink"/>
                <w:noProof/>
              </w:rPr>
              <w:t>4.7.1</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Formalisation of Information System Security Policy</w:t>
            </w:r>
            <w:r>
              <w:rPr>
                <w:noProof/>
                <w:webHidden/>
              </w:rPr>
              <w:tab/>
            </w:r>
            <w:r>
              <w:rPr>
                <w:noProof/>
                <w:webHidden/>
              </w:rPr>
              <w:fldChar w:fldCharType="begin"/>
            </w:r>
            <w:r>
              <w:rPr>
                <w:noProof/>
                <w:webHidden/>
              </w:rPr>
              <w:instrText xml:space="preserve"> PAGEREF _Toc210911419 \h </w:instrText>
            </w:r>
            <w:r>
              <w:rPr>
                <w:noProof/>
                <w:webHidden/>
              </w:rPr>
            </w:r>
            <w:r>
              <w:rPr>
                <w:noProof/>
                <w:webHidden/>
              </w:rPr>
              <w:fldChar w:fldCharType="separate"/>
            </w:r>
            <w:r>
              <w:rPr>
                <w:noProof/>
                <w:webHidden/>
              </w:rPr>
              <w:t>202</w:t>
            </w:r>
            <w:r>
              <w:rPr>
                <w:noProof/>
                <w:webHidden/>
              </w:rPr>
              <w:fldChar w:fldCharType="end"/>
            </w:r>
          </w:hyperlink>
        </w:p>
        <w:p w14:paraId="2AE4C268" w14:textId="7D686E35" w:rsidR="00476E9C" w:rsidRDefault="00476E9C" w:rsidP="003C65C0">
          <w:pPr>
            <w:pStyle w:val="TOC1"/>
            <w:ind w:hanging="709"/>
            <w:jc w:val="left"/>
            <w:rPr>
              <w:rFonts w:asciiTheme="minorHAnsi" w:eastAsiaTheme="minorEastAsia" w:hAnsiTheme="minorHAnsi" w:cstheme="minorBidi"/>
              <w:noProof/>
              <w:kern w:val="2"/>
              <w:szCs w:val="24"/>
              <w:lang w:val="en-TZ" w:eastAsia="en-TZ"/>
              <w14:ligatures w14:val="standardContextual"/>
            </w:rPr>
          </w:pPr>
          <w:hyperlink w:anchor="_Toc210911420" w:history="1">
            <w:r w:rsidRPr="00933BCA">
              <w:rPr>
                <w:rStyle w:val="Hyperlink"/>
                <w:noProof/>
              </w:rPr>
              <w:t>4.8</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Summary</w:t>
            </w:r>
            <w:r>
              <w:rPr>
                <w:noProof/>
                <w:webHidden/>
              </w:rPr>
              <w:tab/>
            </w:r>
            <w:r>
              <w:rPr>
                <w:noProof/>
                <w:webHidden/>
              </w:rPr>
              <w:fldChar w:fldCharType="begin"/>
            </w:r>
            <w:r>
              <w:rPr>
                <w:noProof/>
                <w:webHidden/>
              </w:rPr>
              <w:instrText xml:space="preserve"> PAGEREF _Toc210911420 \h </w:instrText>
            </w:r>
            <w:r>
              <w:rPr>
                <w:noProof/>
                <w:webHidden/>
              </w:rPr>
            </w:r>
            <w:r>
              <w:rPr>
                <w:noProof/>
                <w:webHidden/>
              </w:rPr>
              <w:fldChar w:fldCharType="separate"/>
            </w:r>
            <w:r>
              <w:rPr>
                <w:noProof/>
                <w:webHidden/>
              </w:rPr>
              <w:t>204</w:t>
            </w:r>
            <w:r>
              <w:rPr>
                <w:noProof/>
                <w:webHidden/>
              </w:rPr>
              <w:fldChar w:fldCharType="end"/>
            </w:r>
          </w:hyperlink>
        </w:p>
        <w:p w14:paraId="2502E2E1" w14:textId="2C41CCE1" w:rsidR="00476E9C" w:rsidRPr="003C65C0" w:rsidRDefault="00476E9C" w:rsidP="002664BA">
          <w:pPr>
            <w:pStyle w:val="TOC1"/>
            <w:ind w:hanging="709"/>
            <w:rPr>
              <w:rFonts w:asciiTheme="minorHAnsi" w:eastAsiaTheme="minorEastAsia" w:hAnsiTheme="minorHAnsi" w:cstheme="minorBidi"/>
              <w:b/>
              <w:noProof/>
              <w:kern w:val="2"/>
              <w:szCs w:val="24"/>
              <w:lang w:val="en-TZ" w:eastAsia="en-TZ"/>
              <w14:ligatures w14:val="standardContextual"/>
            </w:rPr>
          </w:pPr>
          <w:hyperlink w:anchor="_Toc210911421" w:history="1">
            <w:r w:rsidRPr="003C65C0">
              <w:rPr>
                <w:rStyle w:val="Hyperlink"/>
                <w:rFonts w:eastAsiaTheme="minorHAnsi"/>
                <w:b/>
                <w:noProof/>
              </w:rPr>
              <w:t>CHAPTER FIVE</w:t>
            </w:r>
            <w:r w:rsidRPr="003C65C0">
              <w:rPr>
                <w:b/>
                <w:noProof/>
                <w:webHidden/>
              </w:rPr>
              <w:tab/>
            </w:r>
            <w:r w:rsidRPr="003C65C0">
              <w:rPr>
                <w:b/>
                <w:noProof/>
                <w:webHidden/>
              </w:rPr>
              <w:fldChar w:fldCharType="begin"/>
            </w:r>
            <w:r w:rsidRPr="003C65C0">
              <w:rPr>
                <w:b/>
                <w:noProof/>
                <w:webHidden/>
              </w:rPr>
              <w:instrText xml:space="preserve"> PAGEREF _Toc210911421 \h </w:instrText>
            </w:r>
            <w:r w:rsidRPr="003C65C0">
              <w:rPr>
                <w:b/>
                <w:noProof/>
                <w:webHidden/>
              </w:rPr>
            </w:r>
            <w:r w:rsidRPr="003C65C0">
              <w:rPr>
                <w:b/>
                <w:noProof/>
                <w:webHidden/>
              </w:rPr>
              <w:fldChar w:fldCharType="separate"/>
            </w:r>
            <w:r w:rsidRPr="003C65C0">
              <w:rPr>
                <w:b/>
                <w:noProof/>
                <w:webHidden/>
              </w:rPr>
              <w:t>206</w:t>
            </w:r>
            <w:r w:rsidRPr="003C65C0">
              <w:rPr>
                <w:b/>
                <w:noProof/>
                <w:webHidden/>
              </w:rPr>
              <w:fldChar w:fldCharType="end"/>
            </w:r>
          </w:hyperlink>
        </w:p>
        <w:p w14:paraId="7AC69612" w14:textId="6BA7FAA2" w:rsidR="00476E9C" w:rsidRPr="003C65C0" w:rsidRDefault="00476E9C" w:rsidP="002664BA">
          <w:pPr>
            <w:pStyle w:val="TOC1"/>
            <w:ind w:hanging="709"/>
            <w:rPr>
              <w:rFonts w:asciiTheme="minorHAnsi" w:eastAsiaTheme="minorEastAsia" w:hAnsiTheme="minorHAnsi" w:cstheme="minorBidi"/>
              <w:b/>
              <w:noProof/>
              <w:kern w:val="2"/>
              <w:szCs w:val="24"/>
              <w:lang w:val="en-TZ" w:eastAsia="en-TZ"/>
              <w14:ligatures w14:val="standardContextual"/>
            </w:rPr>
          </w:pPr>
          <w:hyperlink w:anchor="_Toc210911422" w:history="1">
            <w:r w:rsidRPr="003C65C0">
              <w:rPr>
                <w:rStyle w:val="Hyperlink"/>
                <w:rFonts w:eastAsiaTheme="minorHAnsi"/>
                <w:b/>
                <w:noProof/>
              </w:rPr>
              <w:t>CONCLUSION AND RECOMMENDATIONS</w:t>
            </w:r>
            <w:r w:rsidRPr="003C65C0">
              <w:rPr>
                <w:b/>
                <w:noProof/>
                <w:webHidden/>
              </w:rPr>
              <w:tab/>
            </w:r>
            <w:r w:rsidRPr="003C65C0">
              <w:rPr>
                <w:b/>
                <w:noProof/>
                <w:webHidden/>
              </w:rPr>
              <w:fldChar w:fldCharType="begin"/>
            </w:r>
            <w:r w:rsidRPr="003C65C0">
              <w:rPr>
                <w:b/>
                <w:noProof/>
                <w:webHidden/>
              </w:rPr>
              <w:instrText xml:space="preserve"> PAGEREF _Toc210911422 \h </w:instrText>
            </w:r>
            <w:r w:rsidRPr="003C65C0">
              <w:rPr>
                <w:b/>
                <w:noProof/>
                <w:webHidden/>
              </w:rPr>
            </w:r>
            <w:r w:rsidRPr="003C65C0">
              <w:rPr>
                <w:b/>
                <w:noProof/>
                <w:webHidden/>
              </w:rPr>
              <w:fldChar w:fldCharType="separate"/>
            </w:r>
            <w:r w:rsidRPr="003C65C0">
              <w:rPr>
                <w:b/>
                <w:noProof/>
                <w:webHidden/>
              </w:rPr>
              <w:t>206</w:t>
            </w:r>
            <w:r w:rsidRPr="003C65C0">
              <w:rPr>
                <w:b/>
                <w:noProof/>
                <w:webHidden/>
              </w:rPr>
              <w:fldChar w:fldCharType="end"/>
            </w:r>
          </w:hyperlink>
        </w:p>
        <w:p w14:paraId="2F78238E" w14:textId="0F8ACBFE"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423" w:history="1">
            <w:r w:rsidRPr="00933BCA">
              <w:rPr>
                <w:rStyle w:val="Hyperlink"/>
                <w:noProof/>
              </w:rPr>
              <w:t>5.1</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Overview</w:t>
            </w:r>
            <w:r>
              <w:rPr>
                <w:noProof/>
                <w:webHidden/>
              </w:rPr>
              <w:tab/>
            </w:r>
            <w:r>
              <w:rPr>
                <w:noProof/>
                <w:webHidden/>
              </w:rPr>
              <w:fldChar w:fldCharType="begin"/>
            </w:r>
            <w:r>
              <w:rPr>
                <w:noProof/>
                <w:webHidden/>
              </w:rPr>
              <w:instrText xml:space="preserve"> PAGEREF _Toc210911423 \h </w:instrText>
            </w:r>
            <w:r>
              <w:rPr>
                <w:noProof/>
                <w:webHidden/>
              </w:rPr>
            </w:r>
            <w:r>
              <w:rPr>
                <w:noProof/>
                <w:webHidden/>
              </w:rPr>
              <w:fldChar w:fldCharType="separate"/>
            </w:r>
            <w:r>
              <w:rPr>
                <w:noProof/>
                <w:webHidden/>
              </w:rPr>
              <w:t>206</w:t>
            </w:r>
            <w:r>
              <w:rPr>
                <w:noProof/>
                <w:webHidden/>
              </w:rPr>
              <w:fldChar w:fldCharType="end"/>
            </w:r>
          </w:hyperlink>
        </w:p>
        <w:p w14:paraId="2EF8D188" w14:textId="27EE9FB5"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424" w:history="1">
            <w:r w:rsidRPr="00933BCA">
              <w:rPr>
                <w:rStyle w:val="Hyperlink"/>
                <w:noProof/>
              </w:rPr>
              <w:t>5.2</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Conclusion</w:t>
            </w:r>
            <w:r>
              <w:rPr>
                <w:noProof/>
                <w:webHidden/>
              </w:rPr>
              <w:tab/>
            </w:r>
            <w:r>
              <w:rPr>
                <w:noProof/>
                <w:webHidden/>
              </w:rPr>
              <w:fldChar w:fldCharType="begin"/>
            </w:r>
            <w:r>
              <w:rPr>
                <w:noProof/>
                <w:webHidden/>
              </w:rPr>
              <w:instrText xml:space="preserve"> PAGEREF _Toc210911424 \h </w:instrText>
            </w:r>
            <w:r>
              <w:rPr>
                <w:noProof/>
                <w:webHidden/>
              </w:rPr>
            </w:r>
            <w:r>
              <w:rPr>
                <w:noProof/>
                <w:webHidden/>
              </w:rPr>
              <w:fldChar w:fldCharType="separate"/>
            </w:r>
            <w:r>
              <w:rPr>
                <w:noProof/>
                <w:webHidden/>
              </w:rPr>
              <w:t>206</w:t>
            </w:r>
            <w:r>
              <w:rPr>
                <w:noProof/>
                <w:webHidden/>
              </w:rPr>
              <w:fldChar w:fldCharType="end"/>
            </w:r>
          </w:hyperlink>
        </w:p>
        <w:p w14:paraId="1A8B2B2C" w14:textId="0A2CB522"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425" w:history="1">
            <w:r w:rsidRPr="00933BCA">
              <w:rPr>
                <w:rStyle w:val="Hyperlink"/>
                <w:noProof/>
              </w:rPr>
              <w:t>5.3</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Contribution of the Study</w:t>
            </w:r>
            <w:r>
              <w:rPr>
                <w:noProof/>
                <w:webHidden/>
              </w:rPr>
              <w:tab/>
            </w:r>
            <w:r>
              <w:rPr>
                <w:noProof/>
                <w:webHidden/>
              </w:rPr>
              <w:fldChar w:fldCharType="begin"/>
            </w:r>
            <w:r>
              <w:rPr>
                <w:noProof/>
                <w:webHidden/>
              </w:rPr>
              <w:instrText xml:space="preserve"> PAGEREF _Toc210911425 \h </w:instrText>
            </w:r>
            <w:r>
              <w:rPr>
                <w:noProof/>
                <w:webHidden/>
              </w:rPr>
            </w:r>
            <w:r>
              <w:rPr>
                <w:noProof/>
                <w:webHidden/>
              </w:rPr>
              <w:fldChar w:fldCharType="separate"/>
            </w:r>
            <w:r>
              <w:rPr>
                <w:noProof/>
                <w:webHidden/>
              </w:rPr>
              <w:t>212</w:t>
            </w:r>
            <w:r>
              <w:rPr>
                <w:noProof/>
                <w:webHidden/>
              </w:rPr>
              <w:fldChar w:fldCharType="end"/>
            </w:r>
          </w:hyperlink>
        </w:p>
        <w:p w14:paraId="6803E583" w14:textId="1ED3CEF0"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426" w:history="1">
            <w:r w:rsidRPr="00933BCA">
              <w:rPr>
                <w:rStyle w:val="Hyperlink"/>
                <w:noProof/>
              </w:rPr>
              <w:t>5.3.1</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Contribution to Theory</w:t>
            </w:r>
            <w:r>
              <w:rPr>
                <w:noProof/>
                <w:webHidden/>
              </w:rPr>
              <w:tab/>
            </w:r>
            <w:r>
              <w:rPr>
                <w:noProof/>
                <w:webHidden/>
              </w:rPr>
              <w:fldChar w:fldCharType="begin"/>
            </w:r>
            <w:r>
              <w:rPr>
                <w:noProof/>
                <w:webHidden/>
              </w:rPr>
              <w:instrText xml:space="preserve"> PAGEREF _Toc210911426 \h </w:instrText>
            </w:r>
            <w:r>
              <w:rPr>
                <w:noProof/>
                <w:webHidden/>
              </w:rPr>
            </w:r>
            <w:r>
              <w:rPr>
                <w:noProof/>
                <w:webHidden/>
              </w:rPr>
              <w:fldChar w:fldCharType="separate"/>
            </w:r>
            <w:r>
              <w:rPr>
                <w:noProof/>
                <w:webHidden/>
              </w:rPr>
              <w:t>212</w:t>
            </w:r>
            <w:r>
              <w:rPr>
                <w:noProof/>
                <w:webHidden/>
              </w:rPr>
              <w:fldChar w:fldCharType="end"/>
            </w:r>
          </w:hyperlink>
        </w:p>
        <w:p w14:paraId="7888CB12" w14:textId="7F7A917D"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427" w:history="1">
            <w:r w:rsidRPr="00933BCA">
              <w:rPr>
                <w:rStyle w:val="Hyperlink"/>
                <w:noProof/>
              </w:rPr>
              <w:t>5.3.2</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Contribution to Knowledge</w:t>
            </w:r>
            <w:r>
              <w:rPr>
                <w:noProof/>
                <w:webHidden/>
              </w:rPr>
              <w:tab/>
            </w:r>
            <w:r>
              <w:rPr>
                <w:noProof/>
                <w:webHidden/>
              </w:rPr>
              <w:fldChar w:fldCharType="begin"/>
            </w:r>
            <w:r>
              <w:rPr>
                <w:noProof/>
                <w:webHidden/>
              </w:rPr>
              <w:instrText xml:space="preserve"> PAGEREF _Toc210911427 \h </w:instrText>
            </w:r>
            <w:r>
              <w:rPr>
                <w:noProof/>
                <w:webHidden/>
              </w:rPr>
            </w:r>
            <w:r>
              <w:rPr>
                <w:noProof/>
                <w:webHidden/>
              </w:rPr>
              <w:fldChar w:fldCharType="separate"/>
            </w:r>
            <w:r>
              <w:rPr>
                <w:noProof/>
                <w:webHidden/>
              </w:rPr>
              <w:t>214</w:t>
            </w:r>
            <w:r>
              <w:rPr>
                <w:noProof/>
                <w:webHidden/>
              </w:rPr>
              <w:fldChar w:fldCharType="end"/>
            </w:r>
          </w:hyperlink>
        </w:p>
        <w:p w14:paraId="32E374BD" w14:textId="6DECE9D5"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428" w:history="1">
            <w:r w:rsidRPr="00933BCA">
              <w:rPr>
                <w:rStyle w:val="Hyperlink"/>
                <w:noProof/>
              </w:rPr>
              <w:t>5.3.3</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Contribution to Policy</w:t>
            </w:r>
            <w:r>
              <w:rPr>
                <w:noProof/>
                <w:webHidden/>
              </w:rPr>
              <w:tab/>
            </w:r>
            <w:r>
              <w:rPr>
                <w:noProof/>
                <w:webHidden/>
              </w:rPr>
              <w:fldChar w:fldCharType="begin"/>
            </w:r>
            <w:r>
              <w:rPr>
                <w:noProof/>
                <w:webHidden/>
              </w:rPr>
              <w:instrText xml:space="preserve"> PAGEREF _Toc210911428 \h </w:instrText>
            </w:r>
            <w:r>
              <w:rPr>
                <w:noProof/>
                <w:webHidden/>
              </w:rPr>
            </w:r>
            <w:r>
              <w:rPr>
                <w:noProof/>
                <w:webHidden/>
              </w:rPr>
              <w:fldChar w:fldCharType="separate"/>
            </w:r>
            <w:r>
              <w:rPr>
                <w:noProof/>
                <w:webHidden/>
              </w:rPr>
              <w:t>217</w:t>
            </w:r>
            <w:r>
              <w:rPr>
                <w:noProof/>
                <w:webHidden/>
              </w:rPr>
              <w:fldChar w:fldCharType="end"/>
            </w:r>
          </w:hyperlink>
        </w:p>
        <w:p w14:paraId="5B025299" w14:textId="31956A5D"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429" w:history="1">
            <w:r w:rsidRPr="00933BCA">
              <w:rPr>
                <w:rStyle w:val="Hyperlink"/>
                <w:noProof/>
              </w:rPr>
              <w:t>5.3.4</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Contribution to Managerial Practise</w:t>
            </w:r>
            <w:r>
              <w:rPr>
                <w:noProof/>
                <w:webHidden/>
              </w:rPr>
              <w:tab/>
            </w:r>
            <w:r>
              <w:rPr>
                <w:noProof/>
                <w:webHidden/>
              </w:rPr>
              <w:fldChar w:fldCharType="begin"/>
            </w:r>
            <w:r>
              <w:rPr>
                <w:noProof/>
                <w:webHidden/>
              </w:rPr>
              <w:instrText xml:space="preserve"> PAGEREF _Toc210911429 \h </w:instrText>
            </w:r>
            <w:r>
              <w:rPr>
                <w:noProof/>
                <w:webHidden/>
              </w:rPr>
            </w:r>
            <w:r>
              <w:rPr>
                <w:noProof/>
                <w:webHidden/>
              </w:rPr>
              <w:fldChar w:fldCharType="separate"/>
            </w:r>
            <w:r>
              <w:rPr>
                <w:noProof/>
                <w:webHidden/>
              </w:rPr>
              <w:t>219</w:t>
            </w:r>
            <w:r>
              <w:rPr>
                <w:noProof/>
                <w:webHidden/>
              </w:rPr>
              <w:fldChar w:fldCharType="end"/>
            </w:r>
          </w:hyperlink>
        </w:p>
        <w:p w14:paraId="03278C8E" w14:textId="41ACA645"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430" w:history="1">
            <w:r w:rsidRPr="00933BCA">
              <w:rPr>
                <w:rStyle w:val="Hyperlink"/>
                <w:noProof/>
              </w:rPr>
              <w:t>5.3.5</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Contributions to the Information Systems (IS) Research Community</w:t>
            </w:r>
            <w:r>
              <w:rPr>
                <w:noProof/>
                <w:webHidden/>
              </w:rPr>
              <w:tab/>
            </w:r>
            <w:r>
              <w:rPr>
                <w:noProof/>
                <w:webHidden/>
              </w:rPr>
              <w:fldChar w:fldCharType="begin"/>
            </w:r>
            <w:r>
              <w:rPr>
                <w:noProof/>
                <w:webHidden/>
              </w:rPr>
              <w:instrText xml:space="preserve"> PAGEREF _Toc210911430 \h </w:instrText>
            </w:r>
            <w:r>
              <w:rPr>
                <w:noProof/>
                <w:webHidden/>
              </w:rPr>
            </w:r>
            <w:r>
              <w:rPr>
                <w:noProof/>
                <w:webHidden/>
              </w:rPr>
              <w:fldChar w:fldCharType="separate"/>
            </w:r>
            <w:r>
              <w:rPr>
                <w:noProof/>
                <w:webHidden/>
              </w:rPr>
              <w:t>220</w:t>
            </w:r>
            <w:r>
              <w:rPr>
                <w:noProof/>
                <w:webHidden/>
              </w:rPr>
              <w:fldChar w:fldCharType="end"/>
            </w:r>
          </w:hyperlink>
        </w:p>
        <w:p w14:paraId="1F47D651" w14:textId="4628ACD2"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431" w:history="1">
            <w:r w:rsidRPr="00933BCA">
              <w:rPr>
                <w:rStyle w:val="Hyperlink"/>
                <w:noProof/>
              </w:rPr>
              <w:t>5.4</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Recommendations of the Study</w:t>
            </w:r>
            <w:r>
              <w:rPr>
                <w:noProof/>
                <w:webHidden/>
              </w:rPr>
              <w:tab/>
            </w:r>
            <w:r>
              <w:rPr>
                <w:noProof/>
                <w:webHidden/>
              </w:rPr>
              <w:fldChar w:fldCharType="begin"/>
            </w:r>
            <w:r>
              <w:rPr>
                <w:noProof/>
                <w:webHidden/>
              </w:rPr>
              <w:instrText xml:space="preserve"> PAGEREF _Toc210911431 \h </w:instrText>
            </w:r>
            <w:r>
              <w:rPr>
                <w:noProof/>
                <w:webHidden/>
              </w:rPr>
            </w:r>
            <w:r>
              <w:rPr>
                <w:noProof/>
                <w:webHidden/>
              </w:rPr>
              <w:fldChar w:fldCharType="separate"/>
            </w:r>
            <w:r>
              <w:rPr>
                <w:noProof/>
                <w:webHidden/>
              </w:rPr>
              <w:t>220</w:t>
            </w:r>
            <w:r>
              <w:rPr>
                <w:noProof/>
                <w:webHidden/>
              </w:rPr>
              <w:fldChar w:fldCharType="end"/>
            </w:r>
          </w:hyperlink>
        </w:p>
        <w:p w14:paraId="21F593C8" w14:textId="01AC9DDC"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432" w:history="1">
            <w:r w:rsidRPr="00933BCA">
              <w:rPr>
                <w:rStyle w:val="Hyperlink"/>
                <w:noProof/>
              </w:rPr>
              <w:t>5.4.1</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Theoretical Recommendations</w:t>
            </w:r>
            <w:r>
              <w:rPr>
                <w:noProof/>
                <w:webHidden/>
              </w:rPr>
              <w:tab/>
            </w:r>
            <w:r>
              <w:rPr>
                <w:noProof/>
                <w:webHidden/>
              </w:rPr>
              <w:fldChar w:fldCharType="begin"/>
            </w:r>
            <w:r>
              <w:rPr>
                <w:noProof/>
                <w:webHidden/>
              </w:rPr>
              <w:instrText xml:space="preserve"> PAGEREF _Toc210911432 \h </w:instrText>
            </w:r>
            <w:r>
              <w:rPr>
                <w:noProof/>
                <w:webHidden/>
              </w:rPr>
            </w:r>
            <w:r>
              <w:rPr>
                <w:noProof/>
                <w:webHidden/>
              </w:rPr>
              <w:fldChar w:fldCharType="separate"/>
            </w:r>
            <w:r>
              <w:rPr>
                <w:noProof/>
                <w:webHidden/>
              </w:rPr>
              <w:t>221</w:t>
            </w:r>
            <w:r>
              <w:rPr>
                <w:noProof/>
                <w:webHidden/>
              </w:rPr>
              <w:fldChar w:fldCharType="end"/>
            </w:r>
          </w:hyperlink>
        </w:p>
        <w:p w14:paraId="65332C88" w14:textId="24E765D8"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433" w:history="1">
            <w:r w:rsidRPr="00933BCA">
              <w:rPr>
                <w:rStyle w:val="Hyperlink"/>
                <w:noProof/>
              </w:rPr>
              <w:t>5.4.2</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Policy Recommendations</w:t>
            </w:r>
            <w:r>
              <w:rPr>
                <w:noProof/>
                <w:webHidden/>
              </w:rPr>
              <w:tab/>
            </w:r>
            <w:r>
              <w:rPr>
                <w:noProof/>
                <w:webHidden/>
              </w:rPr>
              <w:fldChar w:fldCharType="begin"/>
            </w:r>
            <w:r>
              <w:rPr>
                <w:noProof/>
                <w:webHidden/>
              </w:rPr>
              <w:instrText xml:space="preserve"> PAGEREF _Toc210911433 \h </w:instrText>
            </w:r>
            <w:r>
              <w:rPr>
                <w:noProof/>
                <w:webHidden/>
              </w:rPr>
            </w:r>
            <w:r>
              <w:rPr>
                <w:noProof/>
                <w:webHidden/>
              </w:rPr>
              <w:fldChar w:fldCharType="separate"/>
            </w:r>
            <w:r>
              <w:rPr>
                <w:noProof/>
                <w:webHidden/>
              </w:rPr>
              <w:t>221</w:t>
            </w:r>
            <w:r>
              <w:rPr>
                <w:noProof/>
                <w:webHidden/>
              </w:rPr>
              <w:fldChar w:fldCharType="end"/>
            </w:r>
          </w:hyperlink>
        </w:p>
        <w:p w14:paraId="7740452E" w14:textId="582FAEBC"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434" w:history="1">
            <w:r w:rsidRPr="00933BCA">
              <w:rPr>
                <w:rStyle w:val="Hyperlink"/>
                <w:noProof/>
              </w:rPr>
              <w:t>5.4.3</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Managerial Recommendations</w:t>
            </w:r>
            <w:r>
              <w:rPr>
                <w:noProof/>
                <w:webHidden/>
              </w:rPr>
              <w:tab/>
            </w:r>
            <w:r>
              <w:rPr>
                <w:noProof/>
                <w:webHidden/>
              </w:rPr>
              <w:fldChar w:fldCharType="begin"/>
            </w:r>
            <w:r>
              <w:rPr>
                <w:noProof/>
                <w:webHidden/>
              </w:rPr>
              <w:instrText xml:space="preserve"> PAGEREF _Toc210911434 \h </w:instrText>
            </w:r>
            <w:r>
              <w:rPr>
                <w:noProof/>
                <w:webHidden/>
              </w:rPr>
            </w:r>
            <w:r>
              <w:rPr>
                <w:noProof/>
                <w:webHidden/>
              </w:rPr>
              <w:fldChar w:fldCharType="separate"/>
            </w:r>
            <w:r>
              <w:rPr>
                <w:noProof/>
                <w:webHidden/>
              </w:rPr>
              <w:t>223</w:t>
            </w:r>
            <w:r>
              <w:rPr>
                <w:noProof/>
                <w:webHidden/>
              </w:rPr>
              <w:fldChar w:fldCharType="end"/>
            </w:r>
          </w:hyperlink>
        </w:p>
        <w:p w14:paraId="77AAE580" w14:textId="56CDADD4"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435" w:history="1">
            <w:r w:rsidRPr="00933BCA">
              <w:rPr>
                <w:rStyle w:val="Hyperlink"/>
                <w:noProof/>
              </w:rPr>
              <w:t>5.4.4</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Recommendations for Further Studies</w:t>
            </w:r>
            <w:r>
              <w:rPr>
                <w:noProof/>
                <w:webHidden/>
              </w:rPr>
              <w:tab/>
            </w:r>
            <w:r>
              <w:rPr>
                <w:noProof/>
                <w:webHidden/>
              </w:rPr>
              <w:fldChar w:fldCharType="begin"/>
            </w:r>
            <w:r>
              <w:rPr>
                <w:noProof/>
                <w:webHidden/>
              </w:rPr>
              <w:instrText xml:space="preserve"> PAGEREF _Toc210911435 \h </w:instrText>
            </w:r>
            <w:r>
              <w:rPr>
                <w:noProof/>
                <w:webHidden/>
              </w:rPr>
            </w:r>
            <w:r>
              <w:rPr>
                <w:noProof/>
                <w:webHidden/>
              </w:rPr>
              <w:fldChar w:fldCharType="separate"/>
            </w:r>
            <w:r>
              <w:rPr>
                <w:noProof/>
                <w:webHidden/>
              </w:rPr>
              <w:t>224</w:t>
            </w:r>
            <w:r>
              <w:rPr>
                <w:noProof/>
                <w:webHidden/>
              </w:rPr>
              <w:fldChar w:fldCharType="end"/>
            </w:r>
          </w:hyperlink>
        </w:p>
        <w:p w14:paraId="72336000" w14:textId="2EDE8948"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436" w:history="1">
            <w:r w:rsidRPr="00933BCA">
              <w:rPr>
                <w:rStyle w:val="Hyperlink"/>
                <w:noProof/>
              </w:rPr>
              <w:t>5.5</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Limitations of the Study.</w:t>
            </w:r>
            <w:r>
              <w:rPr>
                <w:noProof/>
                <w:webHidden/>
              </w:rPr>
              <w:tab/>
            </w:r>
            <w:r>
              <w:rPr>
                <w:noProof/>
                <w:webHidden/>
              </w:rPr>
              <w:fldChar w:fldCharType="begin"/>
            </w:r>
            <w:r>
              <w:rPr>
                <w:noProof/>
                <w:webHidden/>
              </w:rPr>
              <w:instrText xml:space="preserve"> PAGEREF _Toc210911436 \h </w:instrText>
            </w:r>
            <w:r>
              <w:rPr>
                <w:noProof/>
                <w:webHidden/>
              </w:rPr>
            </w:r>
            <w:r>
              <w:rPr>
                <w:noProof/>
                <w:webHidden/>
              </w:rPr>
              <w:fldChar w:fldCharType="separate"/>
            </w:r>
            <w:r>
              <w:rPr>
                <w:noProof/>
                <w:webHidden/>
              </w:rPr>
              <w:t>225</w:t>
            </w:r>
            <w:r>
              <w:rPr>
                <w:noProof/>
                <w:webHidden/>
              </w:rPr>
              <w:fldChar w:fldCharType="end"/>
            </w:r>
          </w:hyperlink>
        </w:p>
        <w:p w14:paraId="37F6CD9F" w14:textId="41786BBA" w:rsidR="00476E9C" w:rsidRDefault="00476E9C" w:rsidP="002664BA">
          <w:pPr>
            <w:pStyle w:val="TOC1"/>
            <w:ind w:hanging="709"/>
            <w:rPr>
              <w:rFonts w:asciiTheme="minorHAnsi" w:eastAsiaTheme="minorEastAsia" w:hAnsiTheme="minorHAnsi" w:cstheme="minorBidi"/>
              <w:noProof/>
              <w:kern w:val="2"/>
              <w:szCs w:val="24"/>
              <w:lang w:val="en-TZ" w:eastAsia="en-TZ"/>
              <w14:ligatures w14:val="standardContextual"/>
            </w:rPr>
          </w:pPr>
          <w:hyperlink w:anchor="_Toc210911437" w:history="1">
            <w:r w:rsidRPr="00933BCA">
              <w:rPr>
                <w:rStyle w:val="Hyperlink"/>
                <w:noProof/>
              </w:rPr>
              <w:t>5.6</w:t>
            </w:r>
            <w:r>
              <w:rPr>
                <w:rFonts w:asciiTheme="minorHAnsi" w:eastAsiaTheme="minorEastAsia" w:hAnsiTheme="minorHAnsi" w:cstheme="minorBidi"/>
                <w:noProof/>
                <w:kern w:val="2"/>
                <w:szCs w:val="24"/>
                <w:lang w:val="en-TZ" w:eastAsia="en-TZ"/>
                <w14:ligatures w14:val="standardContextual"/>
              </w:rPr>
              <w:tab/>
            </w:r>
            <w:r w:rsidRPr="00933BCA">
              <w:rPr>
                <w:rStyle w:val="Hyperlink"/>
                <w:noProof/>
              </w:rPr>
              <w:t>Suggestions for Further Research</w:t>
            </w:r>
            <w:r>
              <w:rPr>
                <w:noProof/>
                <w:webHidden/>
              </w:rPr>
              <w:tab/>
            </w:r>
            <w:r>
              <w:rPr>
                <w:noProof/>
                <w:webHidden/>
              </w:rPr>
              <w:fldChar w:fldCharType="begin"/>
            </w:r>
            <w:r>
              <w:rPr>
                <w:noProof/>
                <w:webHidden/>
              </w:rPr>
              <w:instrText xml:space="preserve"> PAGEREF _Toc210911437 \h </w:instrText>
            </w:r>
            <w:r>
              <w:rPr>
                <w:noProof/>
                <w:webHidden/>
              </w:rPr>
            </w:r>
            <w:r>
              <w:rPr>
                <w:noProof/>
                <w:webHidden/>
              </w:rPr>
              <w:fldChar w:fldCharType="separate"/>
            </w:r>
            <w:r>
              <w:rPr>
                <w:noProof/>
                <w:webHidden/>
              </w:rPr>
              <w:t>228</w:t>
            </w:r>
            <w:r>
              <w:rPr>
                <w:noProof/>
                <w:webHidden/>
              </w:rPr>
              <w:fldChar w:fldCharType="end"/>
            </w:r>
          </w:hyperlink>
        </w:p>
        <w:p w14:paraId="123B1CB7" w14:textId="268A1599" w:rsidR="00476E9C" w:rsidRPr="003C65C0" w:rsidRDefault="00476E9C" w:rsidP="002664BA">
          <w:pPr>
            <w:pStyle w:val="TOC1"/>
            <w:ind w:hanging="709"/>
            <w:rPr>
              <w:rFonts w:asciiTheme="minorHAnsi" w:eastAsiaTheme="minorEastAsia" w:hAnsiTheme="minorHAnsi" w:cstheme="minorBidi"/>
              <w:b/>
              <w:bCs/>
              <w:noProof/>
              <w:kern w:val="2"/>
              <w:szCs w:val="24"/>
              <w:lang w:val="en-TZ" w:eastAsia="en-TZ"/>
              <w14:ligatures w14:val="standardContextual"/>
            </w:rPr>
          </w:pPr>
          <w:hyperlink w:anchor="_Toc210911438" w:history="1">
            <w:r w:rsidRPr="003C65C0">
              <w:rPr>
                <w:rStyle w:val="Hyperlink"/>
                <w:b/>
                <w:bCs/>
                <w:noProof/>
              </w:rPr>
              <w:t>REFERENCES</w:t>
            </w:r>
            <w:r w:rsidRPr="003C65C0">
              <w:rPr>
                <w:b/>
                <w:bCs/>
                <w:noProof/>
                <w:webHidden/>
              </w:rPr>
              <w:tab/>
            </w:r>
            <w:r w:rsidRPr="003C65C0">
              <w:rPr>
                <w:b/>
                <w:bCs/>
                <w:noProof/>
                <w:webHidden/>
              </w:rPr>
              <w:fldChar w:fldCharType="begin"/>
            </w:r>
            <w:r w:rsidRPr="003C65C0">
              <w:rPr>
                <w:b/>
                <w:bCs/>
                <w:noProof/>
                <w:webHidden/>
              </w:rPr>
              <w:instrText xml:space="preserve"> PAGEREF _Toc210911438 \h </w:instrText>
            </w:r>
            <w:r w:rsidRPr="003C65C0">
              <w:rPr>
                <w:b/>
                <w:bCs/>
                <w:noProof/>
                <w:webHidden/>
              </w:rPr>
            </w:r>
            <w:r w:rsidRPr="003C65C0">
              <w:rPr>
                <w:b/>
                <w:bCs/>
                <w:noProof/>
                <w:webHidden/>
              </w:rPr>
              <w:fldChar w:fldCharType="separate"/>
            </w:r>
            <w:r w:rsidRPr="003C65C0">
              <w:rPr>
                <w:b/>
                <w:bCs/>
                <w:noProof/>
                <w:webHidden/>
              </w:rPr>
              <w:t>230</w:t>
            </w:r>
            <w:r w:rsidRPr="003C65C0">
              <w:rPr>
                <w:b/>
                <w:bCs/>
                <w:noProof/>
                <w:webHidden/>
              </w:rPr>
              <w:fldChar w:fldCharType="end"/>
            </w:r>
          </w:hyperlink>
        </w:p>
        <w:p w14:paraId="00C944B1" w14:textId="205C04EA" w:rsidR="00476E9C" w:rsidRPr="003C65C0" w:rsidRDefault="00476E9C" w:rsidP="002664BA">
          <w:pPr>
            <w:pStyle w:val="TOC1"/>
            <w:ind w:hanging="709"/>
            <w:rPr>
              <w:rFonts w:asciiTheme="minorHAnsi" w:eastAsiaTheme="minorEastAsia" w:hAnsiTheme="minorHAnsi" w:cstheme="minorBidi"/>
              <w:b/>
              <w:bCs/>
              <w:noProof/>
              <w:kern w:val="2"/>
              <w:szCs w:val="24"/>
              <w:lang w:val="en-TZ" w:eastAsia="en-TZ"/>
              <w14:ligatures w14:val="standardContextual"/>
            </w:rPr>
          </w:pPr>
          <w:hyperlink w:anchor="_Toc210911439" w:history="1">
            <w:r w:rsidRPr="003C65C0">
              <w:rPr>
                <w:rStyle w:val="Hyperlink"/>
                <w:rFonts w:eastAsiaTheme="majorEastAsia"/>
                <w:b/>
                <w:bCs/>
                <w:noProof/>
              </w:rPr>
              <w:t>APPENDICIES</w:t>
            </w:r>
            <w:r w:rsidRPr="003C65C0">
              <w:rPr>
                <w:b/>
                <w:bCs/>
                <w:noProof/>
                <w:webHidden/>
              </w:rPr>
              <w:tab/>
            </w:r>
            <w:r w:rsidRPr="003C65C0">
              <w:rPr>
                <w:b/>
                <w:bCs/>
                <w:noProof/>
                <w:webHidden/>
              </w:rPr>
              <w:fldChar w:fldCharType="begin"/>
            </w:r>
            <w:r w:rsidRPr="003C65C0">
              <w:rPr>
                <w:b/>
                <w:bCs/>
                <w:noProof/>
                <w:webHidden/>
              </w:rPr>
              <w:instrText xml:space="preserve"> PAGEREF _Toc210911439 \h </w:instrText>
            </w:r>
            <w:r w:rsidRPr="003C65C0">
              <w:rPr>
                <w:b/>
                <w:bCs/>
                <w:noProof/>
                <w:webHidden/>
              </w:rPr>
            </w:r>
            <w:r w:rsidRPr="003C65C0">
              <w:rPr>
                <w:b/>
                <w:bCs/>
                <w:noProof/>
                <w:webHidden/>
              </w:rPr>
              <w:fldChar w:fldCharType="separate"/>
            </w:r>
            <w:r w:rsidRPr="003C65C0">
              <w:rPr>
                <w:b/>
                <w:bCs/>
                <w:noProof/>
                <w:webHidden/>
              </w:rPr>
              <w:t>261</w:t>
            </w:r>
            <w:r w:rsidRPr="003C65C0">
              <w:rPr>
                <w:b/>
                <w:bCs/>
                <w:noProof/>
                <w:webHidden/>
              </w:rPr>
              <w:fldChar w:fldCharType="end"/>
            </w:r>
          </w:hyperlink>
        </w:p>
        <w:p w14:paraId="205A9A18" w14:textId="3D11F1D8" w:rsidR="00CE0A9E" w:rsidRPr="007B787E" w:rsidRDefault="00D033ED" w:rsidP="002664BA">
          <w:pPr>
            <w:ind w:hanging="709"/>
            <w:rPr>
              <w:szCs w:val="24"/>
            </w:rPr>
          </w:pPr>
          <w:r w:rsidRPr="007B787E">
            <w:rPr>
              <w:b/>
              <w:bCs/>
              <w:szCs w:val="24"/>
            </w:rPr>
            <w:fldChar w:fldCharType="end"/>
          </w:r>
        </w:p>
      </w:sdtContent>
    </w:sdt>
    <w:p w14:paraId="33270145" w14:textId="32F855A0" w:rsidR="00061056" w:rsidRPr="007B787E" w:rsidRDefault="00D033ED" w:rsidP="002A344D">
      <w:pPr>
        <w:pStyle w:val="Heading1"/>
        <w:jc w:val="center"/>
      </w:pPr>
      <w:r w:rsidRPr="007B787E">
        <w:br w:type="page"/>
      </w:r>
      <w:bookmarkStart w:id="16" w:name="_Toc210911305"/>
      <w:r w:rsidR="002059B8" w:rsidRPr="007B787E">
        <w:lastRenderedPageBreak/>
        <w:t>LIST OF</w:t>
      </w:r>
      <w:r w:rsidR="004647BF" w:rsidRPr="007B787E">
        <w:t xml:space="preserve"> </w:t>
      </w:r>
      <w:r w:rsidR="002059B8" w:rsidRPr="007B787E">
        <w:t>TABLES</w:t>
      </w:r>
      <w:bookmarkEnd w:id="16"/>
    </w:p>
    <w:p w14:paraId="0E760EF3" w14:textId="5BA7F350" w:rsidR="00DF780E" w:rsidRPr="00E31D8B" w:rsidRDefault="003B44F8" w:rsidP="00E31D8B">
      <w:pPr>
        <w:pStyle w:val="TableofFigures"/>
        <w:tabs>
          <w:tab w:val="right" w:leader="dot" w:pos="8211"/>
        </w:tabs>
        <w:ind w:left="1134" w:hanging="1134"/>
        <w:jc w:val="left"/>
        <w:rPr>
          <w:rStyle w:val="Hyperlink"/>
          <w:rFonts w:ascii="Times New Roman" w:hAnsi="Times New Roman" w:cs="Times New Roman"/>
          <w:noProof/>
        </w:rPr>
      </w:pPr>
      <w:r w:rsidRPr="00BE1B5D">
        <w:rPr>
          <w:rFonts w:ascii="Times New Roman" w:hAnsi="Times New Roman" w:cs="Times New Roman"/>
          <w:bCs/>
          <w:smallCaps w:val="0"/>
          <w:sz w:val="24"/>
          <w:szCs w:val="24"/>
        </w:rPr>
        <w:fldChar w:fldCharType="begin"/>
      </w:r>
      <w:r w:rsidRPr="00BE1B5D">
        <w:rPr>
          <w:rFonts w:ascii="Times New Roman" w:hAnsi="Times New Roman" w:cs="Times New Roman"/>
          <w:bCs/>
          <w:smallCaps w:val="0"/>
          <w:sz w:val="24"/>
          <w:szCs w:val="24"/>
        </w:rPr>
        <w:instrText xml:space="preserve"> TOC \h \z \c "Table 2." </w:instrText>
      </w:r>
      <w:r w:rsidRPr="00BE1B5D">
        <w:rPr>
          <w:rFonts w:ascii="Times New Roman" w:hAnsi="Times New Roman" w:cs="Times New Roman"/>
          <w:bCs/>
          <w:smallCaps w:val="0"/>
          <w:sz w:val="24"/>
          <w:szCs w:val="24"/>
        </w:rPr>
        <w:fldChar w:fldCharType="separate"/>
      </w:r>
      <w:hyperlink w:anchor="_Toc210913406" w:history="1">
        <w:r w:rsidR="00DF780E" w:rsidRPr="00E31D8B">
          <w:rPr>
            <w:rStyle w:val="Hyperlink"/>
            <w:rFonts w:ascii="Times New Roman" w:hAnsi="Times New Roman" w:cs="Times New Roman"/>
            <w:smallCaps w:val="0"/>
            <w:noProof/>
            <w:sz w:val="24"/>
            <w:szCs w:val="24"/>
          </w:rPr>
          <w:t xml:space="preserve">Table 2.1: </w:t>
        </w:r>
        <w:r w:rsidR="00FD6707">
          <w:rPr>
            <w:rStyle w:val="Hyperlink"/>
            <w:rFonts w:ascii="Times New Roman" w:hAnsi="Times New Roman" w:cs="Times New Roman"/>
            <w:smallCaps w:val="0"/>
            <w:noProof/>
            <w:sz w:val="24"/>
            <w:szCs w:val="24"/>
          </w:rPr>
          <w:tab/>
        </w:r>
        <w:r w:rsidR="00DF780E" w:rsidRPr="00E31D8B">
          <w:rPr>
            <w:rStyle w:val="Hyperlink"/>
            <w:rFonts w:ascii="Times New Roman" w:hAnsi="Times New Roman" w:cs="Times New Roman"/>
            <w:smallCaps w:val="0"/>
            <w:noProof/>
            <w:sz w:val="24"/>
            <w:szCs w:val="24"/>
          </w:rPr>
          <w:t>Elements of Effective Information System Security Policy Framework</w:t>
        </w:r>
        <w:r w:rsidR="00DF780E" w:rsidRPr="00E31D8B">
          <w:rPr>
            <w:rStyle w:val="Hyperlink"/>
            <w:rFonts w:ascii="Times New Roman" w:hAnsi="Times New Roman" w:cs="Times New Roman"/>
            <w:smallCaps w:val="0"/>
            <w:noProof/>
            <w:webHidden/>
            <w:sz w:val="24"/>
            <w:szCs w:val="24"/>
          </w:rPr>
          <w:tab/>
        </w:r>
        <w:r w:rsidR="00DF780E" w:rsidRPr="00E31D8B">
          <w:rPr>
            <w:rStyle w:val="Hyperlink"/>
            <w:rFonts w:ascii="Times New Roman" w:hAnsi="Times New Roman" w:cs="Times New Roman"/>
            <w:smallCaps w:val="0"/>
            <w:noProof/>
            <w:webHidden/>
            <w:sz w:val="24"/>
            <w:szCs w:val="24"/>
          </w:rPr>
          <w:fldChar w:fldCharType="begin"/>
        </w:r>
        <w:r w:rsidR="00DF780E" w:rsidRPr="00E31D8B">
          <w:rPr>
            <w:rStyle w:val="Hyperlink"/>
            <w:rFonts w:ascii="Times New Roman" w:hAnsi="Times New Roman" w:cs="Times New Roman"/>
            <w:smallCaps w:val="0"/>
            <w:noProof/>
            <w:webHidden/>
            <w:sz w:val="24"/>
            <w:szCs w:val="24"/>
          </w:rPr>
          <w:instrText xml:space="preserve"> PAGEREF _Toc210913406 \h </w:instrText>
        </w:r>
        <w:r w:rsidR="00DF780E" w:rsidRPr="00E31D8B">
          <w:rPr>
            <w:rStyle w:val="Hyperlink"/>
            <w:rFonts w:ascii="Times New Roman" w:hAnsi="Times New Roman" w:cs="Times New Roman"/>
            <w:smallCaps w:val="0"/>
            <w:noProof/>
            <w:webHidden/>
            <w:sz w:val="24"/>
            <w:szCs w:val="24"/>
          </w:rPr>
        </w:r>
        <w:r w:rsidR="00DF780E" w:rsidRPr="00E31D8B">
          <w:rPr>
            <w:rStyle w:val="Hyperlink"/>
            <w:rFonts w:ascii="Times New Roman" w:hAnsi="Times New Roman" w:cs="Times New Roman"/>
            <w:smallCaps w:val="0"/>
            <w:noProof/>
            <w:webHidden/>
            <w:sz w:val="24"/>
            <w:szCs w:val="24"/>
          </w:rPr>
          <w:fldChar w:fldCharType="separate"/>
        </w:r>
        <w:r w:rsidR="00C862F5">
          <w:rPr>
            <w:rStyle w:val="Hyperlink"/>
            <w:rFonts w:ascii="Times New Roman" w:hAnsi="Times New Roman" w:cs="Times New Roman"/>
            <w:smallCaps w:val="0"/>
            <w:noProof/>
            <w:webHidden/>
            <w:sz w:val="24"/>
            <w:szCs w:val="24"/>
          </w:rPr>
          <w:t>66</w:t>
        </w:r>
        <w:r w:rsidR="00DF780E" w:rsidRPr="00E31D8B">
          <w:rPr>
            <w:rStyle w:val="Hyperlink"/>
            <w:rFonts w:ascii="Times New Roman" w:hAnsi="Times New Roman" w:cs="Times New Roman"/>
            <w:smallCaps w:val="0"/>
            <w:noProof/>
            <w:webHidden/>
            <w:sz w:val="24"/>
            <w:szCs w:val="24"/>
          </w:rPr>
          <w:fldChar w:fldCharType="end"/>
        </w:r>
      </w:hyperlink>
    </w:p>
    <w:p w14:paraId="622846A2" w14:textId="0FBBF8FD" w:rsidR="00DF780E" w:rsidRPr="00E31D8B" w:rsidRDefault="00DF780E" w:rsidP="00DF780E">
      <w:pPr>
        <w:pStyle w:val="TableofFigures"/>
        <w:tabs>
          <w:tab w:val="right" w:leader="dot" w:pos="8211"/>
        </w:tabs>
        <w:ind w:left="1134" w:hanging="1134"/>
        <w:jc w:val="left"/>
        <w:rPr>
          <w:rStyle w:val="Hyperlink"/>
          <w:rFonts w:ascii="Times New Roman" w:hAnsi="Times New Roman" w:cs="Times New Roman"/>
          <w:smallCaps w:val="0"/>
          <w:noProof/>
          <w:sz w:val="24"/>
          <w:szCs w:val="24"/>
        </w:rPr>
      </w:pPr>
      <w:hyperlink w:anchor="_Toc210913407" w:history="1">
        <w:r w:rsidRPr="00DF780E">
          <w:rPr>
            <w:rStyle w:val="Hyperlink"/>
            <w:rFonts w:ascii="Times New Roman" w:hAnsi="Times New Roman" w:cs="Times New Roman"/>
            <w:smallCaps w:val="0"/>
            <w:noProof/>
            <w:sz w:val="24"/>
            <w:szCs w:val="24"/>
          </w:rPr>
          <w:t xml:space="preserve">Table 2.2: </w:t>
        </w:r>
        <w:r w:rsidR="00FD6707">
          <w:rPr>
            <w:rStyle w:val="Hyperlink"/>
            <w:rFonts w:ascii="Times New Roman" w:hAnsi="Times New Roman" w:cs="Times New Roman"/>
            <w:smallCaps w:val="0"/>
            <w:noProof/>
            <w:sz w:val="24"/>
            <w:szCs w:val="24"/>
          </w:rPr>
          <w:tab/>
        </w:r>
        <w:r w:rsidRPr="00DF780E">
          <w:rPr>
            <w:rStyle w:val="Hyperlink"/>
            <w:rFonts w:ascii="Times New Roman" w:hAnsi="Times New Roman" w:cs="Times New Roman"/>
            <w:smallCaps w:val="0"/>
            <w:noProof/>
            <w:sz w:val="24"/>
            <w:szCs w:val="24"/>
          </w:rPr>
          <w:t>Information System Security Policy Framework in Tanzania Approaches, Aspects and Weaknesses</w:t>
        </w:r>
        <w:r w:rsidRPr="00DF780E">
          <w:rPr>
            <w:rStyle w:val="Hyperlink"/>
            <w:rFonts w:ascii="Times New Roman" w:hAnsi="Times New Roman" w:cs="Times New Roman"/>
            <w:smallCaps w:val="0"/>
            <w:noProof/>
            <w:webHidden/>
            <w:sz w:val="24"/>
            <w:szCs w:val="24"/>
          </w:rPr>
          <w:tab/>
        </w:r>
        <w:r w:rsidRPr="00DF780E">
          <w:rPr>
            <w:rStyle w:val="Hyperlink"/>
            <w:rFonts w:ascii="Times New Roman" w:hAnsi="Times New Roman" w:cs="Times New Roman"/>
            <w:smallCaps w:val="0"/>
            <w:noProof/>
            <w:webHidden/>
            <w:sz w:val="24"/>
            <w:szCs w:val="24"/>
          </w:rPr>
          <w:fldChar w:fldCharType="begin"/>
        </w:r>
        <w:r w:rsidRPr="00DF780E">
          <w:rPr>
            <w:rStyle w:val="Hyperlink"/>
            <w:rFonts w:ascii="Times New Roman" w:hAnsi="Times New Roman" w:cs="Times New Roman"/>
            <w:smallCaps w:val="0"/>
            <w:noProof/>
            <w:webHidden/>
            <w:sz w:val="24"/>
            <w:szCs w:val="24"/>
          </w:rPr>
          <w:instrText xml:space="preserve"> PAGEREF _Toc210913407 \h </w:instrText>
        </w:r>
        <w:r w:rsidRPr="00DF780E">
          <w:rPr>
            <w:rStyle w:val="Hyperlink"/>
            <w:rFonts w:ascii="Times New Roman" w:hAnsi="Times New Roman" w:cs="Times New Roman"/>
            <w:smallCaps w:val="0"/>
            <w:noProof/>
            <w:webHidden/>
            <w:sz w:val="24"/>
            <w:szCs w:val="24"/>
          </w:rPr>
        </w:r>
        <w:r w:rsidRPr="00DF780E">
          <w:rPr>
            <w:rStyle w:val="Hyperlink"/>
            <w:rFonts w:ascii="Times New Roman" w:hAnsi="Times New Roman" w:cs="Times New Roman"/>
            <w:smallCaps w:val="0"/>
            <w:noProof/>
            <w:webHidden/>
            <w:sz w:val="24"/>
            <w:szCs w:val="24"/>
          </w:rPr>
          <w:fldChar w:fldCharType="separate"/>
        </w:r>
        <w:r w:rsidR="00C862F5">
          <w:rPr>
            <w:rStyle w:val="Hyperlink"/>
            <w:rFonts w:ascii="Times New Roman" w:hAnsi="Times New Roman" w:cs="Times New Roman"/>
            <w:smallCaps w:val="0"/>
            <w:noProof/>
            <w:webHidden/>
            <w:sz w:val="24"/>
            <w:szCs w:val="24"/>
          </w:rPr>
          <w:t>71</w:t>
        </w:r>
        <w:r w:rsidRPr="00DF780E">
          <w:rPr>
            <w:rStyle w:val="Hyperlink"/>
            <w:rFonts w:ascii="Times New Roman" w:hAnsi="Times New Roman" w:cs="Times New Roman"/>
            <w:smallCaps w:val="0"/>
            <w:noProof/>
            <w:webHidden/>
            <w:sz w:val="24"/>
            <w:szCs w:val="24"/>
          </w:rPr>
          <w:fldChar w:fldCharType="end"/>
        </w:r>
      </w:hyperlink>
    </w:p>
    <w:p w14:paraId="3E2AA432" w14:textId="60BCB122" w:rsidR="00DF780E" w:rsidRPr="00E31D8B" w:rsidRDefault="00DF780E" w:rsidP="00DF780E">
      <w:pPr>
        <w:pStyle w:val="TableofFigures"/>
        <w:tabs>
          <w:tab w:val="right" w:leader="dot" w:pos="8211"/>
        </w:tabs>
        <w:ind w:left="1134" w:hanging="1134"/>
        <w:jc w:val="left"/>
        <w:rPr>
          <w:rStyle w:val="Hyperlink"/>
          <w:rFonts w:ascii="Times New Roman" w:hAnsi="Times New Roman" w:cs="Times New Roman"/>
          <w:smallCaps w:val="0"/>
          <w:noProof/>
          <w:sz w:val="24"/>
          <w:szCs w:val="24"/>
        </w:rPr>
      </w:pPr>
      <w:hyperlink w:anchor="_Toc210913408" w:history="1">
        <w:r w:rsidRPr="00DF780E">
          <w:rPr>
            <w:rStyle w:val="Hyperlink"/>
            <w:rFonts w:ascii="Times New Roman" w:hAnsi="Times New Roman" w:cs="Times New Roman"/>
            <w:smallCaps w:val="0"/>
            <w:noProof/>
            <w:sz w:val="24"/>
            <w:szCs w:val="24"/>
          </w:rPr>
          <w:t xml:space="preserve">Table 2.3: </w:t>
        </w:r>
        <w:r w:rsidR="00FD6707">
          <w:rPr>
            <w:rStyle w:val="Hyperlink"/>
            <w:rFonts w:ascii="Times New Roman" w:hAnsi="Times New Roman" w:cs="Times New Roman"/>
            <w:smallCaps w:val="0"/>
            <w:noProof/>
            <w:sz w:val="24"/>
            <w:szCs w:val="24"/>
          </w:rPr>
          <w:tab/>
        </w:r>
        <w:r w:rsidRPr="00DF780E">
          <w:rPr>
            <w:rStyle w:val="Hyperlink"/>
            <w:rFonts w:ascii="Times New Roman" w:hAnsi="Times New Roman" w:cs="Times New Roman"/>
            <w:smallCaps w:val="0"/>
            <w:noProof/>
            <w:sz w:val="24"/>
            <w:szCs w:val="24"/>
          </w:rPr>
          <w:t xml:space="preserve">Information System Security Pillars and Respective Security </w:t>
        </w:r>
        <w:r w:rsidR="0088293C">
          <w:rPr>
            <w:rStyle w:val="Hyperlink"/>
            <w:rFonts w:ascii="Times New Roman" w:hAnsi="Times New Roman" w:cs="Times New Roman"/>
            <w:smallCaps w:val="0"/>
            <w:noProof/>
            <w:sz w:val="24"/>
            <w:szCs w:val="24"/>
          </w:rPr>
          <w:t xml:space="preserve">   </w:t>
        </w:r>
        <w:r w:rsidRPr="00DF780E">
          <w:rPr>
            <w:rStyle w:val="Hyperlink"/>
            <w:rFonts w:ascii="Times New Roman" w:hAnsi="Times New Roman" w:cs="Times New Roman"/>
            <w:smallCaps w:val="0"/>
            <w:noProof/>
            <w:sz w:val="24"/>
            <w:szCs w:val="24"/>
          </w:rPr>
          <w:t>Challenges</w:t>
        </w:r>
        <w:r w:rsidRPr="00DF780E">
          <w:rPr>
            <w:rStyle w:val="Hyperlink"/>
            <w:rFonts w:ascii="Times New Roman" w:hAnsi="Times New Roman" w:cs="Times New Roman"/>
            <w:smallCaps w:val="0"/>
            <w:noProof/>
            <w:webHidden/>
            <w:sz w:val="24"/>
            <w:szCs w:val="24"/>
          </w:rPr>
          <w:tab/>
        </w:r>
        <w:r w:rsidRPr="00DF780E">
          <w:rPr>
            <w:rStyle w:val="Hyperlink"/>
            <w:rFonts w:ascii="Times New Roman" w:hAnsi="Times New Roman" w:cs="Times New Roman"/>
            <w:smallCaps w:val="0"/>
            <w:noProof/>
            <w:webHidden/>
            <w:sz w:val="24"/>
            <w:szCs w:val="24"/>
          </w:rPr>
          <w:fldChar w:fldCharType="begin"/>
        </w:r>
        <w:r w:rsidRPr="00DF780E">
          <w:rPr>
            <w:rStyle w:val="Hyperlink"/>
            <w:rFonts w:ascii="Times New Roman" w:hAnsi="Times New Roman" w:cs="Times New Roman"/>
            <w:smallCaps w:val="0"/>
            <w:noProof/>
            <w:webHidden/>
            <w:sz w:val="24"/>
            <w:szCs w:val="24"/>
          </w:rPr>
          <w:instrText xml:space="preserve"> PAGEREF _Toc210913408 \h </w:instrText>
        </w:r>
        <w:r w:rsidRPr="00DF780E">
          <w:rPr>
            <w:rStyle w:val="Hyperlink"/>
            <w:rFonts w:ascii="Times New Roman" w:hAnsi="Times New Roman" w:cs="Times New Roman"/>
            <w:smallCaps w:val="0"/>
            <w:noProof/>
            <w:webHidden/>
            <w:sz w:val="24"/>
            <w:szCs w:val="24"/>
          </w:rPr>
        </w:r>
        <w:r w:rsidRPr="00DF780E">
          <w:rPr>
            <w:rStyle w:val="Hyperlink"/>
            <w:rFonts w:ascii="Times New Roman" w:hAnsi="Times New Roman" w:cs="Times New Roman"/>
            <w:smallCaps w:val="0"/>
            <w:noProof/>
            <w:webHidden/>
            <w:sz w:val="24"/>
            <w:szCs w:val="24"/>
          </w:rPr>
          <w:fldChar w:fldCharType="separate"/>
        </w:r>
        <w:r w:rsidR="00C862F5">
          <w:rPr>
            <w:rStyle w:val="Hyperlink"/>
            <w:rFonts w:ascii="Times New Roman" w:hAnsi="Times New Roman" w:cs="Times New Roman"/>
            <w:smallCaps w:val="0"/>
            <w:noProof/>
            <w:webHidden/>
            <w:sz w:val="24"/>
            <w:szCs w:val="24"/>
          </w:rPr>
          <w:t>74</w:t>
        </w:r>
        <w:r w:rsidRPr="00DF780E">
          <w:rPr>
            <w:rStyle w:val="Hyperlink"/>
            <w:rFonts w:ascii="Times New Roman" w:hAnsi="Times New Roman" w:cs="Times New Roman"/>
            <w:smallCaps w:val="0"/>
            <w:noProof/>
            <w:webHidden/>
            <w:sz w:val="24"/>
            <w:szCs w:val="24"/>
          </w:rPr>
          <w:fldChar w:fldCharType="end"/>
        </w:r>
      </w:hyperlink>
    </w:p>
    <w:p w14:paraId="78B7E250" w14:textId="72BEA9AD" w:rsidR="00082AFD" w:rsidRPr="0088293C" w:rsidRDefault="003B44F8" w:rsidP="0088293C">
      <w:pPr>
        <w:pStyle w:val="TableofFigures"/>
        <w:tabs>
          <w:tab w:val="right" w:leader="dot" w:pos="8211"/>
        </w:tabs>
        <w:ind w:left="1134" w:hanging="1134"/>
        <w:jc w:val="left"/>
        <w:rPr>
          <w:rStyle w:val="Hyperlink"/>
          <w:noProof/>
          <w:color w:val="auto"/>
          <w:u w:val="none"/>
        </w:rPr>
      </w:pPr>
      <w:r w:rsidRPr="00BE1B5D">
        <w:rPr>
          <w:rFonts w:ascii="Times New Roman" w:hAnsi="Times New Roman" w:cs="Times New Roman"/>
          <w:bCs/>
          <w:smallCaps w:val="0"/>
          <w:sz w:val="24"/>
          <w:szCs w:val="24"/>
        </w:rPr>
        <w:fldChar w:fldCharType="end"/>
      </w:r>
      <w:r w:rsidR="00CD1572" w:rsidRPr="00BE1B5D">
        <w:rPr>
          <w:rFonts w:ascii="Times New Roman" w:hAnsi="Times New Roman" w:cs="Times New Roman"/>
          <w:bCs/>
          <w:smallCaps w:val="0"/>
          <w:sz w:val="24"/>
          <w:szCs w:val="24"/>
        </w:rPr>
        <w:fldChar w:fldCharType="begin"/>
      </w:r>
      <w:r w:rsidR="00CD1572" w:rsidRPr="00BE1B5D">
        <w:rPr>
          <w:rFonts w:ascii="Times New Roman" w:hAnsi="Times New Roman" w:cs="Times New Roman"/>
          <w:bCs/>
          <w:smallCaps w:val="0"/>
          <w:sz w:val="24"/>
          <w:szCs w:val="24"/>
        </w:rPr>
        <w:instrText xml:space="preserve"> TOC \h \z \c "Table 2" </w:instrText>
      </w:r>
      <w:r w:rsidR="00CD1572" w:rsidRPr="00BE1B5D">
        <w:rPr>
          <w:rFonts w:ascii="Times New Roman" w:hAnsi="Times New Roman" w:cs="Times New Roman"/>
          <w:bCs/>
          <w:smallCaps w:val="0"/>
          <w:sz w:val="24"/>
          <w:szCs w:val="24"/>
        </w:rPr>
        <w:fldChar w:fldCharType="end"/>
      </w:r>
      <w:r w:rsidR="00C20172" w:rsidRPr="00BE1B5D">
        <w:rPr>
          <w:rStyle w:val="Hyperlink"/>
          <w:noProof/>
        </w:rPr>
        <w:fldChar w:fldCharType="begin"/>
      </w:r>
      <w:r w:rsidR="00C20172" w:rsidRPr="00BE1B5D">
        <w:rPr>
          <w:rStyle w:val="Hyperlink"/>
          <w:noProof/>
        </w:rPr>
        <w:instrText xml:space="preserve"> TOC \h \z \c "Table 3." </w:instrText>
      </w:r>
      <w:r w:rsidR="00C20172" w:rsidRPr="00BE1B5D">
        <w:rPr>
          <w:rStyle w:val="Hyperlink"/>
          <w:noProof/>
        </w:rPr>
        <w:fldChar w:fldCharType="separate"/>
      </w:r>
      <w:hyperlink w:anchor="_Toc210913448" w:history="1">
        <w:r w:rsidR="00082AFD" w:rsidRPr="00082AFD">
          <w:rPr>
            <w:rStyle w:val="Hyperlink"/>
            <w:rFonts w:ascii="Times New Roman" w:hAnsi="Times New Roman" w:cs="Times New Roman"/>
            <w:smallCaps w:val="0"/>
            <w:noProof/>
            <w:sz w:val="24"/>
            <w:szCs w:val="24"/>
          </w:rPr>
          <w:t>Table 3.1:</w:t>
        </w:r>
        <w:r w:rsidR="0088293C">
          <w:rPr>
            <w:rStyle w:val="Hyperlink"/>
            <w:rFonts w:ascii="Times New Roman" w:hAnsi="Times New Roman" w:cs="Times New Roman"/>
            <w:noProof/>
          </w:rPr>
          <w:tab/>
        </w:r>
        <w:r w:rsidR="00082AFD" w:rsidRPr="00082AFD">
          <w:rPr>
            <w:rStyle w:val="Hyperlink"/>
            <w:rFonts w:ascii="Times New Roman" w:hAnsi="Times New Roman" w:cs="Times New Roman"/>
            <w:smallCaps w:val="0"/>
            <w:noProof/>
            <w:sz w:val="24"/>
            <w:szCs w:val="24"/>
          </w:rPr>
          <w:t>List of Public Higher Learning Institutions Selected as Sample Frame, Methods of Data Collection Used and Total Number of Employees.</w:t>
        </w:r>
        <w:r w:rsidR="00082AFD" w:rsidRPr="00082AFD">
          <w:rPr>
            <w:rStyle w:val="Hyperlink"/>
            <w:rFonts w:ascii="Times New Roman" w:hAnsi="Times New Roman" w:cs="Times New Roman"/>
            <w:smallCaps w:val="0"/>
            <w:noProof/>
            <w:webHidden/>
            <w:sz w:val="24"/>
            <w:szCs w:val="24"/>
          </w:rPr>
          <w:tab/>
        </w:r>
        <w:r w:rsidR="00082AFD" w:rsidRPr="00082AFD">
          <w:rPr>
            <w:rStyle w:val="Hyperlink"/>
            <w:rFonts w:ascii="Times New Roman" w:hAnsi="Times New Roman" w:cs="Times New Roman"/>
            <w:smallCaps w:val="0"/>
            <w:noProof/>
            <w:webHidden/>
            <w:sz w:val="24"/>
            <w:szCs w:val="24"/>
          </w:rPr>
          <w:fldChar w:fldCharType="begin"/>
        </w:r>
        <w:r w:rsidR="00082AFD" w:rsidRPr="00082AFD">
          <w:rPr>
            <w:rStyle w:val="Hyperlink"/>
            <w:rFonts w:ascii="Times New Roman" w:hAnsi="Times New Roman" w:cs="Times New Roman"/>
            <w:smallCaps w:val="0"/>
            <w:noProof/>
            <w:webHidden/>
            <w:sz w:val="24"/>
            <w:szCs w:val="24"/>
          </w:rPr>
          <w:instrText xml:space="preserve"> PAGEREF _Toc210913448 \h </w:instrText>
        </w:r>
        <w:r w:rsidR="00082AFD" w:rsidRPr="00082AFD">
          <w:rPr>
            <w:rStyle w:val="Hyperlink"/>
            <w:rFonts w:ascii="Times New Roman" w:hAnsi="Times New Roman" w:cs="Times New Roman"/>
            <w:smallCaps w:val="0"/>
            <w:noProof/>
            <w:webHidden/>
            <w:sz w:val="24"/>
            <w:szCs w:val="24"/>
          </w:rPr>
        </w:r>
        <w:r w:rsidR="00082AFD" w:rsidRPr="00082AFD">
          <w:rPr>
            <w:rStyle w:val="Hyperlink"/>
            <w:rFonts w:ascii="Times New Roman" w:hAnsi="Times New Roman" w:cs="Times New Roman"/>
            <w:smallCaps w:val="0"/>
            <w:noProof/>
            <w:webHidden/>
            <w:sz w:val="24"/>
            <w:szCs w:val="24"/>
          </w:rPr>
          <w:fldChar w:fldCharType="separate"/>
        </w:r>
        <w:r w:rsidR="00C862F5">
          <w:rPr>
            <w:rStyle w:val="Hyperlink"/>
            <w:rFonts w:ascii="Times New Roman" w:hAnsi="Times New Roman" w:cs="Times New Roman"/>
            <w:smallCaps w:val="0"/>
            <w:noProof/>
            <w:webHidden/>
            <w:sz w:val="24"/>
            <w:szCs w:val="24"/>
          </w:rPr>
          <w:t>100</w:t>
        </w:r>
        <w:r w:rsidR="00082AFD" w:rsidRPr="00082AFD">
          <w:rPr>
            <w:rStyle w:val="Hyperlink"/>
            <w:rFonts w:ascii="Times New Roman" w:hAnsi="Times New Roman" w:cs="Times New Roman"/>
            <w:smallCaps w:val="0"/>
            <w:noProof/>
            <w:webHidden/>
            <w:sz w:val="24"/>
            <w:szCs w:val="24"/>
          </w:rPr>
          <w:fldChar w:fldCharType="end"/>
        </w:r>
      </w:hyperlink>
    </w:p>
    <w:p w14:paraId="41721BC3" w14:textId="7E6FB86F" w:rsidR="00082AFD" w:rsidRPr="00082AFD" w:rsidRDefault="00082AFD" w:rsidP="00082AFD">
      <w:pPr>
        <w:pStyle w:val="TableofFigures"/>
        <w:tabs>
          <w:tab w:val="right" w:leader="dot" w:pos="8211"/>
        </w:tabs>
        <w:ind w:left="1134" w:hanging="1134"/>
        <w:jc w:val="left"/>
        <w:rPr>
          <w:rStyle w:val="Hyperlink"/>
          <w:rFonts w:ascii="Times New Roman" w:hAnsi="Times New Roman" w:cs="Times New Roman"/>
          <w:noProof/>
        </w:rPr>
      </w:pPr>
      <w:hyperlink w:anchor="_Toc210913449" w:history="1">
        <w:r w:rsidRPr="00082AFD">
          <w:rPr>
            <w:rStyle w:val="Hyperlink"/>
            <w:rFonts w:ascii="Times New Roman" w:hAnsi="Times New Roman" w:cs="Times New Roman"/>
            <w:smallCaps w:val="0"/>
            <w:noProof/>
            <w:sz w:val="24"/>
            <w:szCs w:val="24"/>
          </w:rPr>
          <w:t xml:space="preserve">Table 3.2: </w:t>
        </w:r>
        <w:r w:rsidR="0088293C">
          <w:rPr>
            <w:rStyle w:val="Hyperlink"/>
            <w:rFonts w:ascii="Times New Roman" w:hAnsi="Times New Roman" w:cs="Times New Roman"/>
            <w:smallCaps w:val="0"/>
            <w:noProof/>
            <w:sz w:val="24"/>
            <w:szCs w:val="24"/>
          </w:rPr>
          <w:tab/>
        </w:r>
        <w:r w:rsidRPr="00082AFD">
          <w:rPr>
            <w:rStyle w:val="Hyperlink"/>
            <w:rFonts w:ascii="Times New Roman" w:hAnsi="Times New Roman" w:cs="Times New Roman"/>
            <w:smallCaps w:val="0"/>
            <w:noProof/>
            <w:sz w:val="24"/>
            <w:szCs w:val="24"/>
          </w:rPr>
          <w:t>Sample Size Distribution</w:t>
        </w:r>
        <w:r w:rsidRPr="00082AFD">
          <w:rPr>
            <w:rStyle w:val="Hyperlink"/>
            <w:rFonts w:ascii="Times New Roman" w:hAnsi="Times New Roman" w:cs="Times New Roman"/>
            <w:smallCaps w:val="0"/>
            <w:noProof/>
            <w:webHidden/>
            <w:sz w:val="24"/>
            <w:szCs w:val="24"/>
          </w:rPr>
          <w:tab/>
        </w:r>
        <w:r w:rsidRPr="00082AFD">
          <w:rPr>
            <w:rStyle w:val="Hyperlink"/>
            <w:rFonts w:ascii="Times New Roman" w:hAnsi="Times New Roman" w:cs="Times New Roman"/>
            <w:smallCaps w:val="0"/>
            <w:noProof/>
            <w:webHidden/>
            <w:sz w:val="24"/>
            <w:szCs w:val="24"/>
          </w:rPr>
          <w:fldChar w:fldCharType="begin"/>
        </w:r>
        <w:r w:rsidRPr="00082AFD">
          <w:rPr>
            <w:rStyle w:val="Hyperlink"/>
            <w:rFonts w:ascii="Times New Roman" w:hAnsi="Times New Roman" w:cs="Times New Roman"/>
            <w:smallCaps w:val="0"/>
            <w:noProof/>
            <w:webHidden/>
            <w:sz w:val="24"/>
            <w:szCs w:val="24"/>
          </w:rPr>
          <w:instrText xml:space="preserve"> PAGEREF _Toc210913449 \h </w:instrText>
        </w:r>
        <w:r w:rsidRPr="00082AFD">
          <w:rPr>
            <w:rStyle w:val="Hyperlink"/>
            <w:rFonts w:ascii="Times New Roman" w:hAnsi="Times New Roman" w:cs="Times New Roman"/>
            <w:smallCaps w:val="0"/>
            <w:noProof/>
            <w:webHidden/>
            <w:sz w:val="24"/>
            <w:szCs w:val="24"/>
          </w:rPr>
        </w:r>
        <w:r w:rsidRPr="00082AFD">
          <w:rPr>
            <w:rStyle w:val="Hyperlink"/>
            <w:rFonts w:ascii="Times New Roman" w:hAnsi="Times New Roman" w:cs="Times New Roman"/>
            <w:smallCaps w:val="0"/>
            <w:noProof/>
            <w:webHidden/>
            <w:sz w:val="24"/>
            <w:szCs w:val="24"/>
          </w:rPr>
          <w:fldChar w:fldCharType="separate"/>
        </w:r>
        <w:r w:rsidR="00C862F5">
          <w:rPr>
            <w:rStyle w:val="Hyperlink"/>
            <w:rFonts w:ascii="Times New Roman" w:hAnsi="Times New Roman" w:cs="Times New Roman"/>
            <w:smallCaps w:val="0"/>
            <w:noProof/>
            <w:webHidden/>
            <w:sz w:val="24"/>
            <w:szCs w:val="24"/>
          </w:rPr>
          <w:t>104</w:t>
        </w:r>
        <w:r w:rsidRPr="00082AFD">
          <w:rPr>
            <w:rStyle w:val="Hyperlink"/>
            <w:rFonts w:ascii="Times New Roman" w:hAnsi="Times New Roman" w:cs="Times New Roman"/>
            <w:smallCaps w:val="0"/>
            <w:noProof/>
            <w:webHidden/>
            <w:sz w:val="24"/>
            <w:szCs w:val="24"/>
          </w:rPr>
          <w:fldChar w:fldCharType="end"/>
        </w:r>
      </w:hyperlink>
    </w:p>
    <w:p w14:paraId="519FEC9E" w14:textId="0AEA4CA3" w:rsidR="00082AFD" w:rsidRPr="00082AFD" w:rsidRDefault="00082AFD" w:rsidP="00082AFD">
      <w:pPr>
        <w:pStyle w:val="TableofFigures"/>
        <w:tabs>
          <w:tab w:val="right" w:leader="dot" w:pos="8211"/>
        </w:tabs>
        <w:ind w:left="1134" w:hanging="1134"/>
        <w:jc w:val="left"/>
        <w:rPr>
          <w:rStyle w:val="Hyperlink"/>
          <w:rFonts w:ascii="Times New Roman" w:hAnsi="Times New Roman" w:cs="Times New Roman"/>
          <w:noProof/>
        </w:rPr>
      </w:pPr>
      <w:hyperlink w:anchor="_Toc210913450" w:history="1">
        <w:r w:rsidRPr="00082AFD">
          <w:rPr>
            <w:rStyle w:val="Hyperlink"/>
            <w:rFonts w:ascii="Times New Roman" w:hAnsi="Times New Roman" w:cs="Times New Roman"/>
            <w:smallCaps w:val="0"/>
            <w:noProof/>
            <w:sz w:val="24"/>
            <w:szCs w:val="24"/>
          </w:rPr>
          <w:t>Table 3.3</w:t>
        </w:r>
        <w:r w:rsidR="0088293C">
          <w:rPr>
            <w:rStyle w:val="Hyperlink"/>
            <w:rFonts w:ascii="Times New Roman" w:hAnsi="Times New Roman" w:cs="Times New Roman"/>
            <w:smallCaps w:val="0"/>
            <w:noProof/>
            <w:sz w:val="24"/>
            <w:szCs w:val="24"/>
          </w:rPr>
          <w:t>:</w:t>
        </w:r>
        <w:r w:rsidR="0088293C">
          <w:rPr>
            <w:rStyle w:val="Hyperlink"/>
            <w:rFonts w:ascii="Times New Roman" w:hAnsi="Times New Roman" w:cs="Times New Roman"/>
            <w:smallCaps w:val="0"/>
            <w:noProof/>
            <w:sz w:val="24"/>
            <w:szCs w:val="24"/>
          </w:rPr>
          <w:tab/>
        </w:r>
        <w:r w:rsidRPr="00082AFD">
          <w:rPr>
            <w:rStyle w:val="Hyperlink"/>
            <w:rFonts w:ascii="Times New Roman" w:hAnsi="Times New Roman" w:cs="Times New Roman"/>
            <w:smallCaps w:val="0"/>
            <w:noProof/>
            <w:sz w:val="24"/>
            <w:szCs w:val="24"/>
          </w:rPr>
          <w:t>Definition of Variables</w:t>
        </w:r>
        <w:r w:rsidRPr="00082AFD">
          <w:rPr>
            <w:rStyle w:val="Hyperlink"/>
            <w:rFonts w:ascii="Times New Roman" w:hAnsi="Times New Roman" w:cs="Times New Roman"/>
            <w:smallCaps w:val="0"/>
            <w:noProof/>
            <w:webHidden/>
            <w:sz w:val="24"/>
            <w:szCs w:val="24"/>
          </w:rPr>
          <w:tab/>
        </w:r>
        <w:r w:rsidRPr="00082AFD">
          <w:rPr>
            <w:rStyle w:val="Hyperlink"/>
            <w:rFonts w:ascii="Times New Roman" w:hAnsi="Times New Roman" w:cs="Times New Roman"/>
            <w:smallCaps w:val="0"/>
            <w:noProof/>
            <w:webHidden/>
            <w:sz w:val="24"/>
            <w:szCs w:val="24"/>
          </w:rPr>
          <w:fldChar w:fldCharType="begin"/>
        </w:r>
        <w:r w:rsidRPr="00082AFD">
          <w:rPr>
            <w:rStyle w:val="Hyperlink"/>
            <w:rFonts w:ascii="Times New Roman" w:hAnsi="Times New Roman" w:cs="Times New Roman"/>
            <w:smallCaps w:val="0"/>
            <w:noProof/>
            <w:webHidden/>
            <w:sz w:val="24"/>
            <w:szCs w:val="24"/>
          </w:rPr>
          <w:instrText xml:space="preserve"> PAGEREF _Toc210913450 \h </w:instrText>
        </w:r>
        <w:r w:rsidRPr="00082AFD">
          <w:rPr>
            <w:rStyle w:val="Hyperlink"/>
            <w:rFonts w:ascii="Times New Roman" w:hAnsi="Times New Roman" w:cs="Times New Roman"/>
            <w:smallCaps w:val="0"/>
            <w:noProof/>
            <w:webHidden/>
            <w:sz w:val="24"/>
            <w:szCs w:val="24"/>
          </w:rPr>
        </w:r>
        <w:r w:rsidRPr="00082AFD">
          <w:rPr>
            <w:rStyle w:val="Hyperlink"/>
            <w:rFonts w:ascii="Times New Roman" w:hAnsi="Times New Roman" w:cs="Times New Roman"/>
            <w:smallCaps w:val="0"/>
            <w:noProof/>
            <w:webHidden/>
            <w:sz w:val="24"/>
            <w:szCs w:val="24"/>
          </w:rPr>
          <w:fldChar w:fldCharType="separate"/>
        </w:r>
        <w:r w:rsidR="00C862F5">
          <w:rPr>
            <w:rStyle w:val="Hyperlink"/>
            <w:rFonts w:ascii="Times New Roman" w:hAnsi="Times New Roman" w:cs="Times New Roman"/>
            <w:smallCaps w:val="0"/>
            <w:noProof/>
            <w:webHidden/>
            <w:sz w:val="24"/>
            <w:szCs w:val="24"/>
          </w:rPr>
          <w:t>116</w:t>
        </w:r>
        <w:r w:rsidRPr="00082AFD">
          <w:rPr>
            <w:rStyle w:val="Hyperlink"/>
            <w:rFonts w:ascii="Times New Roman" w:hAnsi="Times New Roman" w:cs="Times New Roman"/>
            <w:smallCaps w:val="0"/>
            <w:noProof/>
            <w:webHidden/>
            <w:sz w:val="24"/>
            <w:szCs w:val="24"/>
          </w:rPr>
          <w:fldChar w:fldCharType="end"/>
        </w:r>
      </w:hyperlink>
    </w:p>
    <w:p w14:paraId="443EC4D5" w14:textId="412009C9" w:rsidR="00DF780E" w:rsidRPr="0088293C" w:rsidRDefault="00C20172" w:rsidP="0088293C">
      <w:pPr>
        <w:pStyle w:val="TableofFigures"/>
        <w:tabs>
          <w:tab w:val="right" w:leader="dot" w:pos="8211"/>
        </w:tabs>
        <w:ind w:left="1134" w:hanging="1134"/>
        <w:jc w:val="left"/>
        <w:rPr>
          <w:rStyle w:val="Hyperlink"/>
          <w:noProof/>
          <w:color w:val="auto"/>
          <w:u w:val="none"/>
        </w:rPr>
      </w:pPr>
      <w:r w:rsidRPr="00BE1B5D">
        <w:rPr>
          <w:rStyle w:val="Hyperlink"/>
          <w:noProof/>
        </w:rPr>
        <w:fldChar w:fldCharType="end"/>
      </w:r>
      <w:r w:rsidR="003E25A8" w:rsidRPr="00BE1B5D">
        <w:rPr>
          <w:rStyle w:val="Hyperlink"/>
          <w:noProof/>
        </w:rPr>
        <w:fldChar w:fldCharType="begin"/>
      </w:r>
      <w:r w:rsidR="003E25A8" w:rsidRPr="00BE1B5D">
        <w:rPr>
          <w:rStyle w:val="Hyperlink"/>
          <w:noProof/>
        </w:rPr>
        <w:instrText xml:space="preserve"> TOC \h \z \c "Table 4." </w:instrText>
      </w:r>
      <w:r w:rsidR="003E25A8" w:rsidRPr="00BE1B5D">
        <w:rPr>
          <w:rStyle w:val="Hyperlink"/>
          <w:noProof/>
        </w:rPr>
        <w:fldChar w:fldCharType="separate"/>
      </w:r>
      <w:hyperlink w:anchor="_Toc210913421" w:history="1">
        <w:r w:rsidR="00DF780E" w:rsidRPr="00082AFD">
          <w:rPr>
            <w:rStyle w:val="Hyperlink"/>
            <w:rFonts w:ascii="Times New Roman" w:hAnsi="Times New Roman" w:cs="Times New Roman"/>
            <w:smallCaps w:val="0"/>
            <w:noProof/>
            <w:sz w:val="24"/>
            <w:szCs w:val="24"/>
          </w:rPr>
          <w:t xml:space="preserve">Table 4.1: </w:t>
        </w:r>
        <w:r w:rsidR="0088293C">
          <w:rPr>
            <w:rStyle w:val="Hyperlink"/>
            <w:rFonts w:ascii="Times New Roman" w:hAnsi="Times New Roman" w:cs="Times New Roman"/>
            <w:smallCaps w:val="0"/>
            <w:noProof/>
            <w:sz w:val="24"/>
            <w:szCs w:val="24"/>
          </w:rPr>
          <w:tab/>
        </w:r>
        <w:r w:rsidR="00DF780E" w:rsidRPr="00082AFD">
          <w:rPr>
            <w:rStyle w:val="Hyperlink"/>
            <w:rFonts w:ascii="Times New Roman" w:hAnsi="Times New Roman" w:cs="Times New Roman"/>
            <w:smallCaps w:val="0"/>
            <w:noProof/>
            <w:sz w:val="24"/>
            <w:szCs w:val="24"/>
          </w:rPr>
          <w:t>Respondents’ Profile</w:t>
        </w:r>
        <w:r w:rsidR="00DF780E" w:rsidRPr="00082AFD">
          <w:rPr>
            <w:rStyle w:val="Hyperlink"/>
            <w:rFonts w:ascii="Times New Roman" w:hAnsi="Times New Roman" w:cs="Times New Roman"/>
            <w:smallCaps w:val="0"/>
            <w:noProof/>
            <w:webHidden/>
            <w:sz w:val="24"/>
            <w:szCs w:val="24"/>
          </w:rPr>
          <w:tab/>
        </w:r>
        <w:r w:rsidR="00DF780E" w:rsidRPr="00082AFD">
          <w:rPr>
            <w:rStyle w:val="Hyperlink"/>
            <w:rFonts w:ascii="Times New Roman" w:hAnsi="Times New Roman" w:cs="Times New Roman"/>
            <w:smallCaps w:val="0"/>
            <w:noProof/>
            <w:webHidden/>
            <w:sz w:val="24"/>
            <w:szCs w:val="24"/>
          </w:rPr>
          <w:fldChar w:fldCharType="begin"/>
        </w:r>
        <w:r w:rsidR="00DF780E" w:rsidRPr="00082AFD">
          <w:rPr>
            <w:rStyle w:val="Hyperlink"/>
            <w:rFonts w:ascii="Times New Roman" w:hAnsi="Times New Roman" w:cs="Times New Roman"/>
            <w:smallCaps w:val="0"/>
            <w:noProof/>
            <w:webHidden/>
            <w:sz w:val="24"/>
            <w:szCs w:val="24"/>
          </w:rPr>
          <w:instrText xml:space="preserve"> PAGEREF _Toc210913421 \h </w:instrText>
        </w:r>
        <w:r w:rsidR="00DF780E" w:rsidRPr="00082AFD">
          <w:rPr>
            <w:rStyle w:val="Hyperlink"/>
            <w:rFonts w:ascii="Times New Roman" w:hAnsi="Times New Roman" w:cs="Times New Roman"/>
            <w:smallCaps w:val="0"/>
            <w:noProof/>
            <w:webHidden/>
            <w:sz w:val="24"/>
            <w:szCs w:val="24"/>
          </w:rPr>
        </w:r>
        <w:r w:rsidR="00DF780E" w:rsidRPr="00082AFD">
          <w:rPr>
            <w:rStyle w:val="Hyperlink"/>
            <w:rFonts w:ascii="Times New Roman" w:hAnsi="Times New Roman" w:cs="Times New Roman"/>
            <w:smallCaps w:val="0"/>
            <w:noProof/>
            <w:webHidden/>
            <w:sz w:val="24"/>
            <w:szCs w:val="24"/>
          </w:rPr>
          <w:fldChar w:fldCharType="separate"/>
        </w:r>
        <w:r w:rsidR="00C862F5">
          <w:rPr>
            <w:rStyle w:val="Hyperlink"/>
            <w:rFonts w:ascii="Times New Roman" w:hAnsi="Times New Roman" w:cs="Times New Roman"/>
            <w:smallCaps w:val="0"/>
            <w:noProof/>
            <w:webHidden/>
            <w:sz w:val="24"/>
            <w:szCs w:val="24"/>
          </w:rPr>
          <w:t>125</w:t>
        </w:r>
        <w:r w:rsidR="00DF780E" w:rsidRPr="00082AFD">
          <w:rPr>
            <w:rStyle w:val="Hyperlink"/>
            <w:rFonts w:ascii="Times New Roman" w:hAnsi="Times New Roman" w:cs="Times New Roman"/>
            <w:smallCaps w:val="0"/>
            <w:noProof/>
            <w:webHidden/>
            <w:sz w:val="24"/>
            <w:szCs w:val="24"/>
          </w:rPr>
          <w:fldChar w:fldCharType="end"/>
        </w:r>
      </w:hyperlink>
    </w:p>
    <w:p w14:paraId="3711ED88" w14:textId="34BE4B3D" w:rsidR="00DF780E" w:rsidRPr="00082AFD" w:rsidRDefault="00DF780E" w:rsidP="00082AFD">
      <w:pPr>
        <w:pStyle w:val="TableofFigures"/>
        <w:tabs>
          <w:tab w:val="right" w:leader="dot" w:pos="8211"/>
        </w:tabs>
        <w:ind w:left="1134" w:hanging="1134"/>
        <w:jc w:val="left"/>
        <w:rPr>
          <w:rStyle w:val="Hyperlink"/>
          <w:rFonts w:ascii="Times New Roman" w:hAnsi="Times New Roman" w:cs="Times New Roman"/>
          <w:noProof/>
        </w:rPr>
      </w:pPr>
      <w:hyperlink w:anchor="_Toc210913422" w:history="1">
        <w:r w:rsidRPr="00082AFD">
          <w:rPr>
            <w:rStyle w:val="Hyperlink"/>
            <w:rFonts w:ascii="Times New Roman" w:hAnsi="Times New Roman" w:cs="Times New Roman"/>
            <w:smallCaps w:val="0"/>
            <w:noProof/>
            <w:sz w:val="24"/>
            <w:szCs w:val="24"/>
          </w:rPr>
          <w:t xml:space="preserve">Table 4.2: </w:t>
        </w:r>
        <w:r w:rsidR="0088293C">
          <w:rPr>
            <w:rStyle w:val="Hyperlink"/>
            <w:rFonts w:ascii="Times New Roman" w:hAnsi="Times New Roman" w:cs="Times New Roman"/>
            <w:smallCaps w:val="0"/>
            <w:noProof/>
            <w:sz w:val="24"/>
            <w:szCs w:val="24"/>
          </w:rPr>
          <w:tab/>
        </w:r>
        <w:r w:rsidRPr="00082AFD">
          <w:rPr>
            <w:rStyle w:val="Hyperlink"/>
            <w:rFonts w:ascii="Times New Roman" w:hAnsi="Times New Roman" w:cs="Times New Roman"/>
            <w:smallCaps w:val="0"/>
            <w:noProof/>
            <w:sz w:val="24"/>
            <w:szCs w:val="24"/>
          </w:rPr>
          <w:t>Descriptive Statistics of Information Systems Security Policy Compliance</w:t>
        </w:r>
        <w:r w:rsidRPr="00082AFD">
          <w:rPr>
            <w:rStyle w:val="Hyperlink"/>
            <w:rFonts w:ascii="Times New Roman" w:hAnsi="Times New Roman" w:cs="Times New Roman"/>
            <w:smallCaps w:val="0"/>
            <w:noProof/>
            <w:webHidden/>
            <w:sz w:val="24"/>
            <w:szCs w:val="24"/>
          </w:rPr>
          <w:tab/>
        </w:r>
        <w:r w:rsidRPr="00082AFD">
          <w:rPr>
            <w:rStyle w:val="Hyperlink"/>
            <w:rFonts w:ascii="Times New Roman" w:hAnsi="Times New Roman" w:cs="Times New Roman"/>
            <w:smallCaps w:val="0"/>
            <w:noProof/>
            <w:webHidden/>
            <w:sz w:val="24"/>
            <w:szCs w:val="24"/>
          </w:rPr>
          <w:fldChar w:fldCharType="begin"/>
        </w:r>
        <w:r w:rsidRPr="00082AFD">
          <w:rPr>
            <w:rStyle w:val="Hyperlink"/>
            <w:rFonts w:ascii="Times New Roman" w:hAnsi="Times New Roman" w:cs="Times New Roman"/>
            <w:smallCaps w:val="0"/>
            <w:noProof/>
            <w:webHidden/>
            <w:sz w:val="24"/>
            <w:szCs w:val="24"/>
          </w:rPr>
          <w:instrText xml:space="preserve"> PAGEREF _Toc210913422 \h </w:instrText>
        </w:r>
        <w:r w:rsidRPr="00082AFD">
          <w:rPr>
            <w:rStyle w:val="Hyperlink"/>
            <w:rFonts w:ascii="Times New Roman" w:hAnsi="Times New Roman" w:cs="Times New Roman"/>
            <w:smallCaps w:val="0"/>
            <w:noProof/>
            <w:webHidden/>
            <w:sz w:val="24"/>
            <w:szCs w:val="24"/>
          </w:rPr>
        </w:r>
        <w:r w:rsidRPr="00082AFD">
          <w:rPr>
            <w:rStyle w:val="Hyperlink"/>
            <w:rFonts w:ascii="Times New Roman" w:hAnsi="Times New Roman" w:cs="Times New Roman"/>
            <w:smallCaps w:val="0"/>
            <w:noProof/>
            <w:webHidden/>
            <w:sz w:val="24"/>
            <w:szCs w:val="24"/>
          </w:rPr>
          <w:fldChar w:fldCharType="separate"/>
        </w:r>
        <w:r w:rsidR="00C862F5">
          <w:rPr>
            <w:rStyle w:val="Hyperlink"/>
            <w:rFonts w:ascii="Times New Roman" w:hAnsi="Times New Roman" w:cs="Times New Roman"/>
            <w:smallCaps w:val="0"/>
            <w:noProof/>
            <w:webHidden/>
            <w:sz w:val="24"/>
            <w:szCs w:val="24"/>
          </w:rPr>
          <w:t>127</w:t>
        </w:r>
        <w:r w:rsidRPr="00082AFD">
          <w:rPr>
            <w:rStyle w:val="Hyperlink"/>
            <w:rFonts w:ascii="Times New Roman" w:hAnsi="Times New Roman" w:cs="Times New Roman"/>
            <w:smallCaps w:val="0"/>
            <w:noProof/>
            <w:webHidden/>
            <w:sz w:val="24"/>
            <w:szCs w:val="24"/>
          </w:rPr>
          <w:fldChar w:fldCharType="end"/>
        </w:r>
      </w:hyperlink>
    </w:p>
    <w:p w14:paraId="45D23F31" w14:textId="131F9789" w:rsidR="00DF780E" w:rsidRPr="00082AFD" w:rsidRDefault="00DF780E" w:rsidP="00082AFD">
      <w:pPr>
        <w:pStyle w:val="TableofFigures"/>
        <w:tabs>
          <w:tab w:val="right" w:leader="dot" w:pos="8211"/>
        </w:tabs>
        <w:ind w:left="1134" w:hanging="1134"/>
        <w:jc w:val="left"/>
        <w:rPr>
          <w:rStyle w:val="Hyperlink"/>
          <w:rFonts w:ascii="Times New Roman" w:hAnsi="Times New Roman" w:cs="Times New Roman"/>
          <w:noProof/>
        </w:rPr>
      </w:pPr>
      <w:hyperlink w:anchor="_Toc210913423" w:history="1">
        <w:r w:rsidRPr="00082AFD">
          <w:rPr>
            <w:rStyle w:val="Hyperlink"/>
            <w:rFonts w:ascii="Times New Roman" w:hAnsi="Times New Roman" w:cs="Times New Roman"/>
            <w:smallCaps w:val="0"/>
            <w:noProof/>
            <w:sz w:val="24"/>
            <w:szCs w:val="24"/>
          </w:rPr>
          <w:t xml:space="preserve">Table 4. 3: </w:t>
        </w:r>
        <w:r w:rsidRPr="00082AFD">
          <w:rPr>
            <w:rStyle w:val="Hyperlink"/>
            <w:rFonts w:ascii="Times New Roman" w:hAnsi="Times New Roman" w:cs="Times New Roman"/>
            <w:noProof/>
          </w:rPr>
          <w:tab/>
        </w:r>
        <w:r w:rsidRPr="00082AFD">
          <w:rPr>
            <w:rStyle w:val="Hyperlink"/>
            <w:rFonts w:ascii="Times New Roman" w:hAnsi="Times New Roman" w:cs="Times New Roman"/>
            <w:smallCaps w:val="0"/>
            <w:noProof/>
            <w:sz w:val="24"/>
            <w:szCs w:val="24"/>
          </w:rPr>
          <w:t>Comparison of Demographics Statistics with Information System User Compliance to Security Policies</w:t>
        </w:r>
        <w:r w:rsidRPr="00082AFD">
          <w:rPr>
            <w:rStyle w:val="Hyperlink"/>
            <w:rFonts w:ascii="Times New Roman" w:hAnsi="Times New Roman" w:cs="Times New Roman"/>
            <w:smallCaps w:val="0"/>
            <w:noProof/>
            <w:webHidden/>
            <w:sz w:val="24"/>
            <w:szCs w:val="24"/>
          </w:rPr>
          <w:tab/>
        </w:r>
        <w:r w:rsidRPr="00082AFD">
          <w:rPr>
            <w:rStyle w:val="Hyperlink"/>
            <w:rFonts w:ascii="Times New Roman" w:hAnsi="Times New Roman" w:cs="Times New Roman"/>
            <w:smallCaps w:val="0"/>
            <w:noProof/>
            <w:webHidden/>
            <w:sz w:val="24"/>
            <w:szCs w:val="24"/>
          </w:rPr>
          <w:fldChar w:fldCharType="begin"/>
        </w:r>
        <w:r w:rsidRPr="00082AFD">
          <w:rPr>
            <w:rStyle w:val="Hyperlink"/>
            <w:rFonts w:ascii="Times New Roman" w:hAnsi="Times New Roman" w:cs="Times New Roman"/>
            <w:smallCaps w:val="0"/>
            <w:noProof/>
            <w:webHidden/>
            <w:sz w:val="24"/>
            <w:szCs w:val="24"/>
          </w:rPr>
          <w:instrText xml:space="preserve"> PAGEREF _Toc210913423 \h </w:instrText>
        </w:r>
        <w:r w:rsidRPr="00082AFD">
          <w:rPr>
            <w:rStyle w:val="Hyperlink"/>
            <w:rFonts w:ascii="Times New Roman" w:hAnsi="Times New Roman" w:cs="Times New Roman"/>
            <w:smallCaps w:val="0"/>
            <w:noProof/>
            <w:webHidden/>
            <w:sz w:val="24"/>
            <w:szCs w:val="24"/>
          </w:rPr>
        </w:r>
        <w:r w:rsidRPr="00082AFD">
          <w:rPr>
            <w:rStyle w:val="Hyperlink"/>
            <w:rFonts w:ascii="Times New Roman" w:hAnsi="Times New Roman" w:cs="Times New Roman"/>
            <w:smallCaps w:val="0"/>
            <w:noProof/>
            <w:webHidden/>
            <w:sz w:val="24"/>
            <w:szCs w:val="24"/>
          </w:rPr>
          <w:fldChar w:fldCharType="separate"/>
        </w:r>
        <w:r w:rsidR="00C862F5">
          <w:rPr>
            <w:rStyle w:val="Hyperlink"/>
            <w:rFonts w:ascii="Times New Roman" w:hAnsi="Times New Roman" w:cs="Times New Roman"/>
            <w:smallCaps w:val="0"/>
            <w:noProof/>
            <w:webHidden/>
            <w:sz w:val="24"/>
            <w:szCs w:val="24"/>
          </w:rPr>
          <w:t>130</w:t>
        </w:r>
        <w:r w:rsidRPr="00082AFD">
          <w:rPr>
            <w:rStyle w:val="Hyperlink"/>
            <w:rFonts w:ascii="Times New Roman" w:hAnsi="Times New Roman" w:cs="Times New Roman"/>
            <w:smallCaps w:val="0"/>
            <w:noProof/>
            <w:webHidden/>
            <w:sz w:val="24"/>
            <w:szCs w:val="24"/>
          </w:rPr>
          <w:fldChar w:fldCharType="end"/>
        </w:r>
      </w:hyperlink>
    </w:p>
    <w:p w14:paraId="2DCF0AE7" w14:textId="558D4B54" w:rsidR="00DF780E" w:rsidRPr="00082AFD" w:rsidRDefault="00DF780E" w:rsidP="00082AFD">
      <w:pPr>
        <w:pStyle w:val="TableofFigures"/>
        <w:tabs>
          <w:tab w:val="right" w:leader="dot" w:pos="8211"/>
        </w:tabs>
        <w:ind w:left="1134" w:hanging="1134"/>
        <w:jc w:val="left"/>
        <w:rPr>
          <w:rStyle w:val="Hyperlink"/>
          <w:rFonts w:ascii="Times New Roman" w:hAnsi="Times New Roman" w:cs="Times New Roman"/>
          <w:noProof/>
        </w:rPr>
      </w:pPr>
      <w:hyperlink w:anchor="_Toc210913424" w:history="1">
        <w:r w:rsidRPr="00082AFD">
          <w:rPr>
            <w:rStyle w:val="Hyperlink"/>
            <w:rFonts w:ascii="Times New Roman" w:hAnsi="Times New Roman" w:cs="Times New Roman"/>
            <w:smallCaps w:val="0"/>
            <w:noProof/>
            <w:sz w:val="24"/>
            <w:szCs w:val="24"/>
          </w:rPr>
          <w:t>Table 4.4: Effects of Demographic Factors on Information System Security Compliance</w:t>
        </w:r>
        <w:r w:rsidRPr="00082AFD">
          <w:rPr>
            <w:rStyle w:val="Hyperlink"/>
            <w:rFonts w:ascii="Times New Roman" w:hAnsi="Times New Roman" w:cs="Times New Roman"/>
            <w:smallCaps w:val="0"/>
            <w:noProof/>
            <w:webHidden/>
            <w:sz w:val="24"/>
            <w:szCs w:val="24"/>
          </w:rPr>
          <w:tab/>
        </w:r>
        <w:r w:rsidRPr="00082AFD">
          <w:rPr>
            <w:rStyle w:val="Hyperlink"/>
            <w:rFonts w:ascii="Times New Roman" w:hAnsi="Times New Roman" w:cs="Times New Roman"/>
            <w:smallCaps w:val="0"/>
            <w:noProof/>
            <w:webHidden/>
            <w:sz w:val="24"/>
            <w:szCs w:val="24"/>
          </w:rPr>
          <w:fldChar w:fldCharType="begin"/>
        </w:r>
        <w:r w:rsidRPr="00082AFD">
          <w:rPr>
            <w:rStyle w:val="Hyperlink"/>
            <w:rFonts w:ascii="Times New Roman" w:hAnsi="Times New Roman" w:cs="Times New Roman"/>
            <w:smallCaps w:val="0"/>
            <w:noProof/>
            <w:webHidden/>
            <w:sz w:val="24"/>
            <w:szCs w:val="24"/>
          </w:rPr>
          <w:instrText xml:space="preserve"> PAGEREF _Toc210913424 \h </w:instrText>
        </w:r>
        <w:r w:rsidRPr="00082AFD">
          <w:rPr>
            <w:rStyle w:val="Hyperlink"/>
            <w:rFonts w:ascii="Times New Roman" w:hAnsi="Times New Roman" w:cs="Times New Roman"/>
            <w:smallCaps w:val="0"/>
            <w:noProof/>
            <w:webHidden/>
            <w:sz w:val="24"/>
            <w:szCs w:val="24"/>
          </w:rPr>
        </w:r>
        <w:r w:rsidRPr="00082AFD">
          <w:rPr>
            <w:rStyle w:val="Hyperlink"/>
            <w:rFonts w:ascii="Times New Roman" w:hAnsi="Times New Roman" w:cs="Times New Roman"/>
            <w:smallCaps w:val="0"/>
            <w:noProof/>
            <w:webHidden/>
            <w:sz w:val="24"/>
            <w:szCs w:val="24"/>
          </w:rPr>
          <w:fldChar w:fldCharType="separate"/>
        </w:r>
        <w:r w:rsidR="00C862F5">
          <w:rPr>
            <w:rStyle w:val="Hyperlink"/>
            <w:rFonts w:ascii="Times New Roman" w:hAnsi="Times New Roman" w:cs="Times New Roman"/>
            <w:smallCaps w:val="0"/>
            <w:noProof/>
            <w:webHidden/>
            <w:sz w:val="24"/>
            <w:szCs w:val="24"/>
          </w:rPr>
          <w:t>132</w:t>
        </w:r>
        <w:r w:rsidRPr="00082AFD">
          <w:rPr>
            <w:rStyle w:val="Hyperlink"/>
            <w:rFonts w:ascii="Times New Roman" w:hAnsi="Times New Roman" w:cs="Times New Roman"/>
            <w:smallCaps w:val="0"/>
            <w:noProof/>
            <w:webHidden/>
            <w:sz w:val="24"/>
            <w:szCs w:val="24"/>
          </w:rPr>
          <w:fldChar w:fldCharType="end"/>
        </w:r>
      </w:hyperlink>
    </w:p>
    <w:p w14:paraId="7AE1FA0F" w14:textId="5F74736B" w:rsidR="00DF780E" w:rsidRPr="00082AFD" w:rsidRDefault="00DF780E" w:rsidP="00082AFD">
      <w:pPr>
        <w:pStyle w:val="TableofFigures"/>
        <w:tabs>
          <w:tab w:val="right" w:leader="dot" w:pos="8211"/>
        </w:tabs>
        <w:ind w:left="1134" w:hanging="1134"/>
        <w:jc w:val="left"/>
        <w:rPr>
          <w:rStyle w:val="Hyperlink"/>
          <w:rFonts w:ascii="Times New Roman" w:hAnsi="Times New Roman" w:cs="Times New Roman"/>
          <w:noProof/>
        </w:rPr>
      </w:pPr>
      <w:hyperlink w:anchor="_Toc210913425" w:history="1">
        <w:r w:rsidRPr="00082AFD">
          <w:rPr>
            <w:rStyle w:val="Hyperlink"/>
            <w:rFonts w:ascii="Times New Roman" w:hAnsi="Times New Roman" w:cs="Times New Roman"/>
            <w:smallCaps w:val="0"/>
            <w:noProof/>
            <w:sz w:val="24"/>
            <w:szCs w:val="24"/>
          </w:rPr>
          <w:t xml:space="preserve">Table 4.5: </w:t>
        </w:r>
        <w:r w:rsidR="0088293C">
          <w:rPr>
            <w:rStyle w:val="Hyperlink"/>
            <w:rFonts w:ascii="Times New Roman" w:hAnsi="Times New Roman" w:cs="Times New Roman"/>
            <w:smallCaps w:val="0"/>
            <w:noProof/>
            <w:sz w:val="24"/>
            <w:szCs w:val="24"/>
          </w:rPr>
          <w:tab/>
        </w:r>
        <w:r w:rsidRPr="00082AFD">
          <w:rPr>
            <w:rStyle w:val="Hyperlink"/>
            <w:rFonts w:ascii="Times New Roman" w:hAnsi="Times New Roman" w:cs="Times New Roman"/>
            <w:smallCaps w:val="0"/>
            <w:noProof/>
            <w:sz w:val="24"/>
            <w:szCs w:val="24"/>
          </w:rPr>
          <w:t>Descriptive Statistics for Work Environment</w:t>
        </w:r>
        <w:r w:rsidRPr="00082AFD">
          <w:rPr>
            <w:rStyle w:val="Hyperlink"/>
            <w:rFonts w:ascii="Times New Roman" w:hAnsi="Times New Roman" w:cs="Times New Roman"/>
            <w:smallCaps w:val="0"/>
            <w:noProof/>
            <w:webHidden/>
            <w:sz w:val="24"/>
            <w:szCs w:val="24"/>
          </w:rPr>
          <w:tab/>
        </w:r>
        <w:r w:rsidRPr="00082AFD">
          <w:rPr>
            <w:rStyle w:val="Hyperlink"/>
            <w:rFonts w:ascii="Times New Roman" w:hAnsi="Times New Roman" w:cs="Times New Roman"/>
            <w:smallCaps w:val="0"/>
            <w:noProof/>
            <w:webHidden/>
            <w:sz w:val="24"/>
            <w:szCs w:val="24"/>
          </w:rPr>
          <w:fldChar w:fldCharType="begin"/>
        </w:r>
        <w:r w:rsidRPr="00082AFD">
          <w:rPr>
            <w:rStyle w:val="Hyperlink"/>
            <w:rFonts w:ascii="Times New Roman" w:hAnsi="Times New Roman" w:cs="Times New Roman"/>
            <w:smallCaps w:val="0"/>
            <w:noProof/>
            <w:webHidden/>
            <w:sz w:val="24"/>
            <w:szCs w:val="24"/>
          </w:rPr>
          <w:instrText xml:space="preserve"> PAGEREF _Toc210913425 \h </w:instrText>
        </w:r>
        <w:r w:rsidRPr="00082AFD">
          <w:rPr>
            <w:rStyle w:val="Hyperlink"/>
            <w:rFonts w:ascii="Times New Roman" w:hAnsi="Times New Roman" w:cs="Times New Roman"/>
            <w:smallCaps w:val="0"/>
            <w:noProof/>
            <w:webHidden/>
            <w:sz w:val="24"/>
            <w:szCs w:val="24"/>
          </w:rPr>
        </w:r>
        <w:r w:rsidRPr="00082AFD">
          <w:rPr>
            <w:rStyle w:val="Hyperlink"/>
            <w:rFonts w:ascii="Times New Roman" w:hAnsi="Times New Roman" w:cs="Times New Roman"/>
            <w:smallCaps w:val="0"/>
            <w:noProof/>
            <w:webHidden/>
            <w:sz w:val="24"/>
            <w:szCs w:val="24"/>
          </w:rPr>
          <w:fldChar w:fldCharType="separate"/>
        </w:r>
        <w:r w:rsidR="00C862F5">
          <w:rPr>
            <w:rStyle w:val="Hyperlink"/>
            <w:rFonts w:ascii="Times New Roman" w:hAnsi="Times New Roman" w:cs="Times New Roman"/>
            <w:smallCaps w:val="0"/>
            <w:noProof/>
            <w:webHidden/>
            <w:sz w:val="24"/>
            <w:szCs w:val="24"/>
          </w:rPr>
          <w:t>135</w:t>
        </w:r>
        <w:r w:rsidRPr="00082AFD">
          <w:rPr>
            <w:rStyle w:val="Hyperlink"/>
            <w:rFonts w:ascii="Times New Roman" w:hAnsi="Times New Roman" w:cs="Times New Roman"/>
            <w:smallCaps w:val="0"/>
            <w:noProof/>
            <w:webHidden/>
            <w:sz w:val="24"/>
            <w:szCs w:val="24"/>
          </w:rPr>
          <w:fldChar w:fldCharType="end"/>
        </w:r>
      </w:hyperlink>
    </w:p>
    <w:p w14:paraId="4A430FDA" w14:textId="2B41C6B8" w:rsidR="00DF780E" w:rsidRPr="00082AFD" w:rsidRDefault="00DF780E" w:rsidP="00082AFD">
      <w:pPr>
        <w:pStyle w:val="TableofFigures"/>
        <w:tabs>
          <w:tab w:val="right" w:leader="dot" w:pos="8211"/>
        </w:tabs>
        <w:ind w:left="1134" w:hanging="1134"/>
        <w:jc w:val="left"/>
        <w:rPr>
          <w:rStyle w:val="Hyperlink"/>
          <w:rFonts w:ascii="Times New Roman" w:hAnsi="Times New Roman" w:cs="Times New Roman"/>
          <w:noProof/>
        </w:rPr>
      </w:pPr>
      <w:hyperlink w:anchor="_Toc210913426" w:history="1">
        <w:r w:rsidRPr="00082AFD">
          <w:rPr>
            <w:rStyle w:val="Hyperlink"/>
            <w:rFonts w:ascii="Times New Roman" w:hAnsi="Times New Roman" w:cs="Times New Roman"/>
            <w:smallCaps w:val="0"/>
            <w:noProof/>
            <w:sz w:val="24"/>
            <w:szCs w:val="24"/>
          </w:rPr>
          <w:t xml:space="preserve">Table 4.6: </w:t>
        </w:r>
        <w:r w:rsidR="0088293C">
          <w:rPr>
            <w:rStyle w:val="Hyperlink"/>
            <w:rFonts w:ascii="Times New Roman" w:hAnsi="Times New Roman" w:cs="Times New Roman"/>
            <w:smallCaps w:val="0"/>
            <w:noProof/>
            <w:sz w:val="24"/>
            <w:szCs w:val="24"/>
          </w:rPr>
          <w:tab/>
        </w:r>
        <w:r w:rsidRPr="00082AFD">
          <w:rPr>
            <w:rStyle w:val="Hyperlink"/>
            <w:rFonts w:ascii="Times New Roman" w:hAnsi="Times New Roman" w:cs="Times New Roman"/>
            <w:smallCaps w:val="0"/>
            <w:noProof/>
            <w:sz w:val="24"/>
            <w:szCs w:val="24"/>
          </w:rPr>
          <w:t>Descriptive Information on Information System Security Policy Management Factors</w:t>
        </w:r>
        <w:r w:rsidRPr="00082AFD">
          <w:rPr>
            <w:rStyle w:val="Hyperlink"/>
            <w:rFonts w:ascii="Times New Roman" w:hAnsi="Times New Roman" w:cs="Times New Roman"/>
            <w:smallCaps w:val="0"/>
            <w:noProof/>
            <w:webHidden/>
            <w:sz w:val="24"/>
            <w:szCs w:val="24"/>
          </w:rPr>
          <w:tab/>
        </w:r>
        <w:r w:rsidRPr="00082AFD">
          <w:rPr>
            <w:rStyle w:val="Hyperlink"/>
            <w:rFonts w:ascii="Times New Roman" w:hAnsi="Times New Roman" w:cs="Times New Roman"/>
            <w:smallCaps w:val="0"/>
            <w:noProof/>
            <w:webHidden/>
            <w:sz w:val="24"/>
            <w:szCs w:val="24"/>
          </w:rPr>
          <w:fldChar w:fldCharType="begin"/>
        </w:r>
        <w:r w:rsidRPr="00082AFD">
          <w:rPr>
            <w:rStyle w:val="Hyperlink"/>
            <w:rFonts w:ascii="Times New Roman" w:hAnsi="Times New Roman" w:cs="Times New Roman"/>
            <w:smallCaps w:val="0"/>
            <w:noProof/>
            <w:webHidden/>
            <w:sz w:val="24"/>
            <w:szCs w:val="24"/>
          </w:rPr>
          <w:instrText xml:space="preserve"> PAGEREF _Toc210913426 \h </w:instrText>
        </w:r>
        <w:r w:rsidRPr="00082AFD">
          <w:rPr>
            <w:rStyle w:val="Hyperlink"/>
            <w:rFonts w:ascii="Times New Roman" w:hAnsi="Times New Roman" w:cs="Times New Roman"/>
            <w:smallCaps w:val="0"/>
            <w:noProof/>
            <w:webHidden/>
            <w:sz w:val="24"/>
            <w:szCs w:val="24"/>
          </w:rPr>
        </w:r>
        <w:r w:rsidRPr="00082AFD">
          <w:rPr>
            <w:rStyle w:val="Hyperlink"/>
            <w:rFonts w:ascii="Times New Roman" w:hAnsi="Times New Roman" w:cs="Times New Roman"/>
            <w:smallCaps w:val="0"/>
            <w:noProof/>
            <w:webHidden/>
            <w:sz w:val="24"/>
            <w:szCs w:val="24"/>
          </w:rPr>
          <w:fldChar w:fldCharType="separate"/>
        </w:r>
        <w:r w:rsidR="00C862F5">
          <w:rPr>
            <w:rStyle w:val="Hyperlink"/>
            <w:rFonts w:ascii="Times New Roman" w:hAnsi="Times New Roman" w:cs="Times New Roman"/>
            <w:smallCaps w:val="0"/>
            <w:noProof/>
            <w:webHidden/>
            <w:sz w:val="24"/>
            <w:szCs w:val="24"/>
          </w:rPr>
          <w:t>138</w:t>
        </w:r>
        <w:r w:rsidRPr="00082AFD">
          <w:rPr>
            <w:rStyle w:val="Hyperlink"/>
            <w:rFonts w:ascii="Times New Roman" w:hAnsi="Times New Roman" w:cs="Times New Roman"/>
            <w:smallCaps w:val="0"/>
            <w:noProof/>
            <w:webHidden/>
            <w:sz w:val="24"/>
            <w:szCs w:val="24"/>
          </w:rPr>
          <w:fldChar w:fldCharType="end"/>
        </w:r>
      </w:hyperlink>
    </w:p>
    <w:p w14:paraId="09C40886" w14:textId="2B8EC043" w:rsidR="00DF780E" w:rsidRPr="00082AFD" w:rsidRDefault="00DF780E" w:rsidP="00082AFD">
      <w:pPr>
        <w:pStyle w:val="TableofFigures"/>
        <w:tabs>
          <w:tab w:val="right" w:leader="dot" w:pos="8211"/>
        </w:tabs>
        <w:ind w:left="1134" w:hanging="1134"/>
        <w:jc w:val="left"/>
        <w:rPr>
          <w:rStyle w:val="Hyperlink"/>
          <w:rFonts w:ascii="Times New Roman" w:hAnsi="Times New Roman" w:cs="Times New Roman"/>
          <w:noProof/>
        </w:rPr>
      </w:pPr>
      <w:hyperlink w:anchor="_Toc210913427" w:history="1">
        <w:r w:rsidRPr="00082AFD">
          <w:rPr>
            <w:rStyle w:val="Hyperlink"/>
            <w:rFonts w:ascii="Times New Roman" w:hAnsi="Times New Roman" w:cs="Times New Roman"/>
            <w:smallCaps w:val="0"/>
            <w:noProof/>
            <w:sz w:val="24"/>
            <w:szCs w:val="24"/>
          </w:rPr>
          <w:t xml:space="preserve">Table 4.7: </w:t>
        </w:r>
        <w:r w:rsidR="0088293C">
          <w:rPr>
            <w:rStyle w:val="Hyperlink"/>
            <w:rFonts w:ascii="Times New Roman" w:hAnsi="Times New Roman" w:cs="Times New Roman"/>
            <w:smallCaps w:val="0"/>
            <w:noProof/>
            <w:sz w:val="24"/>
            <w:szCs w:val="24"/>
          </w:rPr>
          <w:tab/>
        </w:r>
        <w:r w:rsidRPr="00082AFD">
          <w:rPr>
            <w:rStyle w:val="Hyperlink"/>
            <w:rFonts w:ascii="Times New Roman" w:hAnsi="Times New Roman" w:cs="Times New Roman"/>
            <w:smallCaps w:val="0"/>
            <w:noProof/>
            <w:sz w:val="24"/>
            <w:szCs w:val="24"/>
          </w:rPr>
          <w:t>Descriptive Statistics of Human Factors</w:t>
        </w:r>
        <w:r w:rsidRPr="00082AFD">
          <w:rPr>
            <w:rStyle w:val="Hyperlink"/>
            <w:rFonts w:ascii="Times New Roman" w:hAnsi="Times New Roman" w:cs="Times New Roman"/>
            <w:smallCaps w:val="0"/>
            <w:noProof/>
            <w:webHidden/>
            <w:sz w:val="24"/>
            <w:szCs w:val="24"/>
          </w:rPr>
          <w:tab/>
        </w:r>
        <w:r w:rsidRPr="00082AFD">
          <w:rPr>
            <w:rStyle w:val="Hyperlink"/>
            <w:rFonts w:ascii="Times New Roman" w:hAnsi="Times New Roman" w:cs="Times New Roman"/>
            <w:smallCaps w:val="0"/>
            <w:noProof/>
            <w:webHidden/>
            <w:sz w:val="24"/>
            <w:szCs w:val="24"/>
          </w:rPr>
          <w:fldChar w:fldCharType="begin"/>
        </w:r>
        <w:r w:rsidRPr="00082AFD">
          <w:rPr>
            <w:rStyle w:val="Hyperlink"/>
            <w:rFonts w:ascii="Times New Roman" w:hAnsi="Times New Roman" w:cs="Times New Roman"/>
            <w:smallCaps w:val="0"/>
            <w:noProof/>
            <w:webHidden/>
            <w:sz w:val="24"/>
            <w:szCs w:val="24"/>
          </w:rPr>
          <w:instrText xml:space="preserve"> PAGEREF _Toc210913427 \h </w:instrText>
        </w:r>
        <w:r w:rsidRPr="00082AFD">
          <w:rPr>
            <w:rStyle w:val="Hyperlink"/>
            <w:rFonts w:ascii="Times New Roman" w:hAnsi="Times New Roman" w:cs="Times New Roman"/>
            <w:smallCaps w:val="0"/>
            <w:noProof/>
            <w:webHidden/>
            <w:sz w:val="24"/>
            <w:szCs w:val="24"/>
          </w:rPr>
        </w:r>
        <w:r w:rsidRPr="00082AFD">
          <w:rPr>
            <w:rStyle w:val="Hyperlink"/>
            <w:rFonts w:ascii="Times New Roman" w:hAnsi="Times New Roman" w:cs="Times New Roman"/>
            <w:smallCaps w:val="0"/>
            <w:noProof/>
            <w:webHidden/>
            <w:sz w:val="24"/>
            <w:szCs w:val="24"/>
          </w:rPr>
          <w:fldChar w:fldCharType="separate"/>
        </w:r>
        <w:r w:rsidR="00C862F5">
          <w:rPr>
            <w:rStyle w:val="Hyperlink"/>
            <w:rFonts w:ascii="Times New Roman" w:hAnsi="Times New Roman" w:cs="Times New Roman"/>
            <w:smallCaps w:val="0"/>
            <w:noProof/>
            <w:webHidden/>
            <w:sz w:val="24"/>
            <w:szCs w:val="24"/>
          </w:rPr>
          <w:t>141</w:t>
        </w:r>
        <w:r w:rsidRPr="00082AFD">
          <w:rPr>
            <w:rStyle w:val="Hyperlink"/>
            <w:rFonts w:ascii="Times New Roman" w:hAnsi="Times New Roman" w:cs="Times New Roman"/>
            <w:smallCaps w:val="0"/>
            <w:noProof/>
            <w:webHidden/>
            <w:sz w:val="24"/>
            <w:szCs w:val="24"/>
          </w:rPr>
          <w:fldChar w:fldCharType="end"/>
        </w:r>
      </w:hyperlink>
    </w:p>
    <w:p w14:paraId="4087A67D" w14:textId="0669D939" w:rsidR="00DF780E" w:rsidRPr="00082AFD" w:rsidRDefault="00DF780E" w:rsidP="00082AFD">
      <w:pPr>
        <w:pStyle w:val="TableofFigures"/>
        <w:tabs>
          <w:tab w:val="right" w:leader="dot" w:pos="8211"/>
        </w:tabs>
        <w:ind w:left="1134" w:hanging="1134"/>
        <w:jc w:val="left"/>
        <w:rPr>
          <w:rStyle w:val="Hyperlink"/>
          <w:rFonts w:ascii="Times New Roman" w:hAnsi="Times New Roman" w:cs="Times New Roman"/>
          <w:noProof/>
        </w:rPr>
      </w:pPr>
      <w:hyperlink w:anchor="_Toc210913428" w:history="1">
        <w:r w:rsidRPr="00082AFD">
          <w:rPr>
            <w:rStyle w:val="Hyperlink"/>
            <w:rFonts w:ascii="Times New Roman" w:hAnsi="Times New Roman" w:cs="Times New Roman"/>
            <w:smallCaps w:val="0"/>
            <w:noProof/>
            <w:sz w:val="24"/>
            <w:szCs w:val="24"/>
          </w:rPr>
          <w:t xml:space="preserve">Table 4.8: </w:t>
        </w:r>
        <w:r w:rsidR="0088293C">
          <w:rPr>
            <w:rStyle w:val="Hyperlink"/>
            <w:rFonts w:ascii="Times New Roman" w:hAnsi="Times New Roman" w:cs="Times New Roman"/>
            <w:smallCaps w:val="0"/>
            <w:noProof/>
            <w:sz w:val="24"/>
            <w:szCs w:val="24"/>
          </w:rPr>
          <w:tab/>
        </w:r>
        <w:r w:rsidRPr="00082AFD">
          <w:rPr>
            <w:rStyle w:val="Hyperlink"/>
            <w:rFonts w:ascii="Times New Roman" w:hAnsi="Times New Roman" w:cs="Times New Roman"/>
            <w:smallCaps w:val="0"/>
            <w:noProof/>
            <w:sz w:val="24"/>
            <w:szCs w:val="24"/>
          </w:rPr>
          <w:t>Factor loading for constructs and Composite Reliability</w:t>
        </w:r>
        <w:r w:rsidRPr="00082AFD">
          <w:rPr>
            <w:rStyle w:val="Hyperlink"/>
            <w:rFonts w:ascii="Times New Roman" w:hAnsi="Times New Roman" w:cs="Times New Roman"/>
            <w:smallCaps w:val="0"/>
            <w:noProof/>
            <w:webHidden/>
            <w:sz w:val="24"/>
            <w:szCs w:val="24"/>
          </w:rPr>
          <w:tab/>
        </w:r>
        <w:r w:rsidRPr="00082AFD">
          <w:rPr>
            <w:rStyle w:val="Hyperlink"/>
            <w:rFonts w:ascii="Times New Roman" w:hAnsi="Times New Roman" w:cs="Times New Roman"/>
            <w:smallCaps w:val="0"/>
            <w:noProof/>
            <w:webHidden/>
            <w:sz w:val="24"/>
            <w:szCs w:val="24"/>
          </w:rPr>
          <w:fldChar w:fldCharType="begin"/>
        </w:r>
        <w:r w:rsidRPr="00082AFD">
          <w:rPr>
            <w:rStyle w:val="Hyperlink"/>
            <w:rFonts w:ascii="Times New Roman" w:hAnsi="Times New Roman" w:cs="Times New Roman"/>
            <w:smallCaps w:val="0"/>
            <w:noProof/>
            <w:webHidden/>
            <w:sz w:val="24"/>
            <w:szCs w:val="24"/>
          </w:rPr>
          <w:instrText xml:space="preserve"> PAGEREF _Toc210913428 \h </w:instrText>
        </w:r>
        <w:r w:rsidRPr="00082AFD">
          <w:rPr>
            <w:rStyle w:val="Hyperlink"/>
            <w:rFonts w:ascii="Times New Roman" w:hAnsi="Times New Roman" w:cs="Times New Roman"/>
            <w:smallCaps w:val="0"/>
            <w:noProof/>
            <w:webHidden/>
            <w:sz w:val="24"/>
            <w:szCs w:val="24"/>
          </w:rPr>
        </w:r>
        <w:r w:rsidRPr="00082AFD">
          <w:rPr>
            <w:rStyle w:val="Hyperlink"/>
            <w:rFonts w:ascii="Times New Roman" w:hAnsi="Times New Roman" w:cs="Times New Roman"/>
            <w:smallCaps w:val="0"/>
            <w:noProof/>
            <w:webHidden/>
            <w:sz w:val="24"/>
            <w:szCs w:val="24"/>
          </w:rPr>
          <w:fldChar w:fldCharType="separate"/>
        </w:r>
        <w:r w:rsidR="00C862F5">
          <w:rPr>
            <w:rStyle w:val="Hyperlink"/>
            <w:rFonts w:ascii="Times New Roman" w:hAnsi="Times New Roman" w:cs="Times New Roman"/>
            <w:smallCaps w:val="0"/>
            <w:noProof/>
            <w:webHidden/>
            <w:sz w:val="24"/>
            <w:szCs w:val="24"/>
          </w:rPr>
          <w:t>146</w:t>
        </w:r>
        <w:r w:rsidRPr="00082AFD">
          <w:rPr>
            <w:rStyle w:val="Hyperlink"/>
            <w:rFonts w:ascii="Times New Roman" w:hAnsi="Times New Roman" w:cs="Times New Roman"/>
            <w:smallCaps w:val="0"/>
            <w:noProof/>
            <w:webHidden/>
            <w:sz w:val="24"/>
            <w:szCs w:val="24"/>
          </w:rPr>
          <w:fldChar w:fldCharType="end"/>
        </w:r>
      </w:hyperlink>
    </w:p>
    <w:p w14:paraId="2F0AF0E3" w14:textId="4AA3E2DF" w:rsidR="00DF780E" w:rsidRPr="00082AFD" w:rsidRDefault="00DF780E" w:rsidP="00082AFD">
      <w:pPr>
        <w:pStyle w:val="TableofFigures"/>
        <w:tabs>
          <w:tab w:val="right" w:leader="dot" w:pos="8211"/>
        </w:tabs>
        <w:ind w:left="1134" w:hanging="1134"/>
        <w:jc w:val="left"/>
        <w:rPr>
          <w:rStyle w:val="Hyperlink"/>
          <w:rFonts w:ascii="Times New Roman" w:hAnsi="Times New Roman" w:cs="Times New Roman"/>
          <w:noProof/>
        </w:rPr>
      </w:pPr>
      <w:hyperlink w:anchor="_Toc210913429" w:history="1">
        <w:r w:rsidRPr="00082AFD">
          <w:rPr>
            <w:rStyle w:val="Hyperlink"/>
            <w:rFonts w:ascii="Times New Roman" w:hAnsi="Times New Roman" w:cs="Times New Roman"/>
            <w:smallCaps w:val="0"/>
            <w:noProof/>
            <w:sz w:val="24"/>
            <w:szCs w:val="24"/>
          </w:rPr>
          <w:t xml:space="preserve">Table 4.9: </w:t>
        </w:r>
        <w:r w:rsidRPr="00082AFD">
          <w:rPr>
            <w:rStyle w:val="Hyperlink"/>
            <w:rFonts w:ascii="Times New Roman" w:hAnsi="Times New Roman" w:cs="Times New Roman"/>
            <w:noProof/>
          </w:rPr>
          <w:tab/>
        </w:r>
        <w:r w:rsidRPr="00082AFD">
          <w:rPr>
            <w:rStyle w:val="Hyperlink"/>
            <w:rFonts w:ascii="Times New Roman" w:hAnsi="Times New Roman" w:cs="Times New Roman"/>
            <w:smallCaps w:val="0"/>
            <w:noProof/>
            <w:sz w:val="24"/>
            <w:szCs w:val="24"/>
          </w:rPr>
          <w:t>Composite Reliability (CR), the Square Root of the Average Variance Extracted (AVE) (in bold) and Correlations Between Constructs (off-diagonal)</w:t>
        </w:r>
        <w:r w:rsidRPr="00082AFD">
          <w:rPr>
            <w:rStyle w:val="Hyperlink"/>
            <w:rFonts w:ascii="Times New Roman" w:hAnsi="Times New Roman" w:cs="Times New Roman"/>
            <w:smallCaps w:val="0"/>
            <w:noProof/>
            <w:webHidden/>
            <w:sz w:val="24"/>
            <w:szCs w:val="24"/>
          </w:rPr>
          <w:tab/>
        </w:r>
        <w:r w:rsidRPr="00082AFD">
          <w:rPr>
            <w:rStyle w:val="Hyperlink"/>
            <w:rFonts w:ascii="Times New Roman" w:hAnsi="Times New Roman" w:cs="Times New Roman"/>
            <w:smallCaps w:val="0"/>
            <w:noProof/>
            <w:webHidden/>
            <w:sz w:val="24"/>
            <w:szCs w:val="24"/>
          </w:rPr>
          <w:fldChar w:fldCharType="begin"/>
        </w:r>
        <w:r w:rsidRPr="00082AFD">
          <w:rPr>
            <w:rStyle w:val="Hyperlink"/>
            <w:rFonts w:ascii="Times New Roman" w:hAnsi="Times New Roman" w:cs="Times New Roman"/>
            <w:smallCaps w:val="0"/>
            <w:noProof/>
            <w:webHidden/>
            <w:sz w:val="24"/>
            <w:szCs w:val="24"/>
          </w:rPr>
          <w:instrText xml:space="preserve"> PAGEREF _Toc210913429 \h </w:instrText>
        </w:r>
        <w:r w:rsidRPr="00082AFD">
          <w:rPr>
            <w:rStyle w:val="Hyperlink"/>
            <w:rFonts w:ascii="Times New Roman" w:hAnsi="Times New Roman" w:cs="Times New Roman"/>
            <w:smallCaps w:val="0"/>
            <w:noProof/>
            <w:webHidden/>
            <w:sz w:val="24"/>
            <w:szCs w:val="24"/>
          </w:rPr>
        </w:r>
        <w:r w:rsidRPr="00082AFD">
          <w:rPr>
            <w:rStyle w:val="Hyperlink"/>
            <w:rFonts w:ascii="Times New Roman" w:hAnsi="Times New Roman" w:cs="Times New Roman"/>
            <w:smallCaps w:val="0"/>
            <w:noProof/>
            <w:webHidden/>
            <w:sz w:val="24"/>
            <w:szCs w:val="24"/>
          </w:rPr>
          <w:fldChar w:fldCharType="separate"/>
        </w:r>
        <w:r w:rsidR="00C862F5">
          <w:rPr>
            <w:rStyle w:val="Hyperlink"/>
            <w:rFonts w:ascii="Times New Roman" w:hAnsi="Times New Roman" w:cs="Times New Roman"/>
            <w:smallCaps w:val="0"/>
            <w:noProof/>
            <w:webHidden/>
            <w:sz w:val="24"/>
            <w:szCs w:val="24"/>
          </w:rPr>
          <w:t>148</w:t>
        </w:r>
        <w:r w:rsidRPr="00082AFD">
          <w:rPr>
            <w:rStyle w:val="Hyperlink"/>
            <w:rFonts w:ascii="Times New Roman" w:hAnsi="Times New Roman" w:cs="Times New Roman"/>
            <w:smallCaps w:val="0"/>
            <w:noProof/>
            <w:webHidden/>
            <w:sz w:val="24"/>
            <w:szCs w:val="24"/>
          </w:rPr>
          <w:fldChar w:fldCharType="end"/>
        </w:r>
      </w:hyperlink>
    </w:p>
    <w:p w14:paraId="51C80862" w14:textId="5678D0D8" w:rsidR="00DF780E" w:rsidRPr="00082AFD" w:rsidRDefault="00DF780E" w:rsidP="00082AFD">
      <w:pPr>
        <w:pStyle w:val="TableofFigures"/>
        <w:tabs>
          <w:tab w:val="right" w:leader="dot" w:pos="8211"/>
        </w:tabs>
        <w:ind w:left="1134" w:hanging="1134"/>
        <w:jc w:val="left"/>
        <w:rPr>
          <w:rStyle w:val="Hyperlink"/>
          <w:rFonts w:ascii="Times New Roman" w:hAnsi="Times New Roman" w:cs="Times New Roman"/>
          <w:noProof/>
        </w:rPr>
      </w:pPr>
      <w:hyperlink w:anchor="_Toc210913430" w:history="1">
        <w:r w:rsidRPr="00082AFD">
          <w:rPr>
            <w:rStyle w:val="Hyperlink"/>
            <w:rFonts w:ascii="Times New Roman" w:hAnsi="Times New Roman" w:cs="Times New Roman"/>
            <w:smallCaps w:val="0"/>
            <w:noProof/>
            <w:sz w:val="24"/>
            <w:szCs w:val="24"/>
          </w:rPr>
          <w:t>Table 4.10:</w:t>
        </w:r>
        <w:r w:rsidR="0088293C">
          <w:rPr>
            <w:rStyle w:val="Hyperlink"/>
            <w:rFonts w:ascii="Times New Roman" w:hAnsi="Times New Roman" w:cs="Times New Roman"/>
            <w:smallCaps w:val="0"/>
            <w:noProof/>
            <w:sz w:val="24"/>
            <w:szCs w:val="24"/>
          </w:rPr>
          <w:tab/>
        </w:r>
        <w:r w:rsidRPr="00082AFD">
          <w:rPr>
            <w:rStyle w:val="Hyperlink"/>
            <w:rFonts w:ascii="Times New Roman" w:hAnsi="Times New Roman" w:cs="Times New Roman"/>
            <w:smallCaps w:val="0"/>
            <w:noProof/>
            <w:sz w:val="24"/>
            <w:szCs w:val="24"/>
          </w:rPr>
          <w:t>HTMT Analysis</w:t>
        </w:r>
        <w:r w:rsidRPr="00082AFD">
          <w:rPr>
            <w:rStyle w:val="Hyperlink"/>
            <w:rFonts w:ascii="Times New Roman" w:hAnsi="Times New Roman" w:cs="Times New Roman"/>
            <w:smallCaps w:val="0"/>
            <w:noProof/>
            <w:webHidden/>
            <w:sz w:val="24"/>
            <w:szCs w:val="24"/>
          </w:rPr>
          <w:tab/>
        </w:r>
        <w:r w:rsidRPr="00082AFD">
          <w:rPr>
            <w:rStyle w:val="Hyperlink"/>
            <w:rFonts w:ascii="Times New Roman" w:hAnsi="Times New Roman" w:cs="Times New Roman"/>
            <w:smallCaps w:val="0"/>
            <w:noProof/>
            <w:webHidden/>
            <w:sz w:val="24"/>
            <w:szCs w:val="24"/>
          </w:rPr>
          <w:fldChar w:fldCharType="begin"/>
        </w:r>
        <w:r w:rsidRPr="00082AFD">
          <w:rPr>
            <w:rStyle w:val="Hyperlink"/>
            <w:rFonts w:ascii="Times New Roman" w:hAnsi="Times New Roman" w:cs="Times New Roman"/>
            <w:smallCaps w:val="0"/>
            <w:noProof/>
            <w:webHidden/>
            <w:sz w:val="24"/>
            <w:szCs w:val="24"/>
          </w:rPr>
          <w:instrText xml:space="preserve"> PAGEREF _Toc210913430 \h </w:instrText>
        </w:r>
        <w:r w:rsidRPr="00082AFD">
          <w:rPr>
            <w:rStyle w:val="Hyperlink"/>
            <w:rFonts w:ascii="Times New Roman" w:hAnsi="Times New Roman" w:cs="Times New Roman"/>
            <w:smallCaps w:val="0"/>
            <w:noProof/>
            <w:webHidden/>
            <w:sz w:val="24"/>
            <w:szCs w:val="24"/>
          </w:rPr>
        </w:r>
        <w:r w:rsidRPr="00082AFD">
          <w:rPr>
            <w:rStyle w:val="Hyperlink"/>
            <w:rFonts w:ascii="Times New Roman" w:hAnsi="Times New Roman" w:cs="Times New Roman"/>
            <w:smallCaps w:val="0"/>
            <w:noProof/>
            <w:webHidden/>
            <w:sz w:val="24"/>
            <w:szCs w:val="24"/>
          </w:rPr>
          <w:fldChar w:fldCharType="separate"/>
        </w:r>
        <w:r w:rsidR="00C862F5">
          <w:rPr>
            <w:rStyle w:val="Hyperlink"/>
            <w:rFonts w:ascii="Times New Roman" w:hAnsi="Times New Roman" w:cs="Times New Roman"/>
            <w:smallCaps w:val="0"/>
            <w:noProof/>
            <w:webHidden/>
            <w:sz w:val="24"/>
            <w:szCs w:val="24"/>
          </w:rPr>
          <w:t>150</w:t>
        </w:r>
        <w:r w:rsidRPr="00082AFD">
          <w:rPr>
            <w:rStyle w:val="Hyperlink"/>
            <w:rFonts w:ascii="Times New Roman" w:hAnsi="Times New Roman" w:cs="Times New Roman"/>
            <w:smallCaps w:val="0"/>
            <w:noProof/>
            <w:webHidden/>
            <w:sz w:val="24"/>
            <w:szCs w:val="24"/>
          </w:rPr>
          <w:fldChar w:fldCharType="end"/>
        </w:r>
      </w:hyperlink>
    </w:p>
    <w:p w14:paraId="01F6823B" w14:textId="25BD2ECE" w:rsidR="00DF780E" w:rsidRPr="00082AFD" w:rsidRDefault="00DF780E" w:rsidP="00082AFD">
      <w:pPr>
        <w:pStyle w:val="TableofFigures"/>
        <w:tabs>
          <w:tab w:val="right" w:leader="dot" w:pos="8211"/>
        </w:tabs>
        <w:ind w:left="1134" w:hanging="1134"/>
        <w:jc w:val="left"/>
        <w:rPr>
          <w:rStyle w:val="Hyperlink"/>
          <w:rFonts w:ascii="Times New Roman" w:hAnsi="Times New Roman" w:cs="Times New Roman"/>
          <w:noProof/>
        </w:rPr>
      </w:pPr>
      <w:hyperlink w:anchor="_Toc210913431" w:history="1">
        <w:r w:rsidRPr="00082AFD">
          <w:rPr>
            <w:rStyle w:val="Hyperlink"/>
            <w:rFonts w:ascii="Times New Roman" w:hAnsi="Times New Roman" w:cs="Times New Roman"/>
            <w:smallCaps w:val="0"/>
            <w:noProof/>
            <w:sz w:val="24"/>
            <w:szCs w:val="24"/>
          </w:rPr>
          <w:t>Table 4.11:</w:t>
        </w:r>
        <w:r w:rsidR="0088293C">
          <w:rPr>
            <w:rStyle w:val="Hyperlink"/>
            <w:rFonts w:ascii="Times New Roman" w:hAnsi="Times New Roman" w:cs="Times New Roman"/>
            <w:smallCaps w:val="0"/>
            <w:noProof/>
            <w:sz w:val="24"/>
            <w:szCs w:val="24"/>
          </w:rPr>
          <w:tab/>
        </w:r>
        <w:r w:rsidRPr="00082AFD">
          <w:rPr>
            <w:rStyle w:val="Hyperlink"/>
            <w:rFonts w:ascii="Times New Roman" w:hAnsi="Times New Roman" w:cs="Times New Roman"/>
            <w:smallCaps w:val="0"/>
            <w:noProof/>
            <w:sz w:val="24"/>
            <w:szCs w:val="24"/>
          </w:rPr>
          <w:t>R-Square and Q-Square to Assess the Quality of Structure Model</w:t>
        </w:r>
        <w:r w:rsidRPr="00082AFD">
          <w:rPr>
            <w:rStyle w:val="Hyperlink"/>
            <w:rFonts w:ascii="Times New Roman" w:hAnsi="Times New Roman" w:cs="Times New Roman"/>
            <w:smallCaps w:val="0"/>
            <w:noProof/>
            <w:webHidden/>
            <w:sz w:val="24"/>
            <w:szCs w:val="24"/>
          </w:rPr>
          <w:tab/>
        </w:r>
        <w:r w:rsidRPr="00082AFD">
          <w:rPr>
            <w:rStyle w:val="Hyperlink"/>
            <w:rFonts w:ascii="Times New Roman" w:hAnsi="Times New Roman" w:cs="Times New Roman"/>
            <w:smallCaps w:val="0"/>
            <w:noProof/>
            <w:webHidden/>
            <w:sz w:val="24"/>
            <w:szCs w:val="24"/>
          </w:rPr>
          <w:fldChar w:fldCharType="begin"/>
        </w:r>
        <w:r w:rsidRPr="00082AFD">
          <w:rPr>
            <w:rStyle w:val="Hyperlink"/>
            <w:rFonts w:ascii="Times New Roman" w:hAnsi="Times New Roman" w:cs="Times New Roman"/>
            <w:smallCaps w:val="0"/>
            <w:noProof/>
            <w:webHidden/>
            <w:sz w:val="24"/>
            <w:szCs w:val="24"/>
          </w:rPr>
          <w:instrText xml:space="preserve"> PAGEREF _Toc210913431 \h </w:instrText>
        </w:r>
        <w:r w:rsidRPr="00082AFD">
          <w:rPr>
            <w:rStyle w:val="Hyperlink"/>
            <w:rFonts w:ascii="Times New Roman" w:hAnsi="Times New Roman" w:cs="Times New Roman"/>
            <w:smallCaps w:val="0"/>
            <w:noProof/>
            <w:webHidden/>
            <w:sz w:val="24"/>
            <w:szCs w:val="24"/>
          </w:rPr>
        </w:r>
        <w:r w:rsidRPr="00082AFD">
          <w:rPr>
            <w:rStyle w:val="Hyperlink"/>
            <w:rFonts w:ascii="Times New Roman" w:hAnsi="Times New Roman" w:cs="Times New Roman"/>
            <w:smallCaps w:val="0"/>
            <w:noProof/>
            <w:webHidden/>
            <w:sz w:val="24"/>
            <w:szCs w:val="24"/>
          </w:rPr>
          <w:fldChar w:fldCharType="separate"/>
        </w:r>
        <w:r w:rsidR="00C862F5">
          <w:rPr>
            <w:rStyle w:val="Hyperlink"/>
            <w:rFonts w:ascii="Times New Roman" w:hAnsi="Times New Roman" w:cs="Times New Roman"/>
            <w:smallCaps w:val="0"/>
            <w:noProof/>
            <w:webHidden/>
            <w:sz w:val="24"/>
            <w:szCs w:val="24"/>
          </w:rPr>
          <w:t>152</w:t>
        </w:r>
        <w:r w:rsidRPr="00082AFD">
          <w:rPr>
            <w:rStyle w:val="Hyperlink"/>
            <w:rFonts w:ascii="Times New Roman" w:hAnsi="Times New Roman" w:cs="Times New Roman"/>
            <w:smallCaps w:val="0"/>
            <w:noProof/>
            <w:webHidden/>
            <w:sz w:val="24"/>
            <w:szCs w:val="24"/>
          </w:rPr>
          <w:fldChar w:fldCharType="end"/>
        </w:r>
      </w:hyperlink>
    </w:p>
    <w:p w14:paraId="68EEB0C0" w14:textId="5DD1CB4D" w:rsidR="00DF780E" w:rsidRDefault="00DF780E" w:rsidP="00082AFD">
      <w:pPr>
        <w:pStyle w:val="TableofFigures"/>
        <w:tabs>
          <w:tab w:val="right" w:leader="dot" w:pos="8211"/>
        </w:tabs>
        <w:ind w:left="1134" w:hanging="1134"/>
        <w:jc w:val="left"/>
        <w:rPr>
          <w:rFonts w:eastAsiaTheme="minorEastAsia" w:cstheme="minorBidi"/>
          <w:smallCaps w:val="0"/>
          <w:noProof/>
          <w:kern w:val="2"/>
          <w:sz w:val="24"/>
          <w:szCs w:val="24"/>
          <w:lang w:val="en-TZ" w:eastAsia="en-TZ"/>
          <w14:ligatures w14:val="standardContextual"/>
        </w:rPr>
      </w:pPr>
      <w:hyperlink w:anchor="_Toc210913432" w:history="1">
        <w:r w:rsidRPr="00082AFD">
          <w:rPr>
            <w:rStyle w:val="Hyperlink"/>
            <w:rFonts w:ascii="Times New Roman" w:hAnsi="Times New Roman" w:cs="Times New Roman"/>
            <w:smallCaps w:val="0"/>
            <w:noProof/>
            <w:sz w:val="24"/>
            <w:szCs w:val="24"/>
          </w:rPr>
          <w:t>Table 4.12:</w:t>
        </w:r>
        <w:r w:rsidR="0088293C">
          <w:rPr>
            <w:rStyle w:val="Hyperlink"/>
            <w:rFonts w:ascii="Times New Roman" w:hAnsi="Times New Roman" w:cs="Times New Roman"/>
            <w:smallCaps w:val="0"/>
            <w:noProof/>
            <w:sz w:val="24"/>
            <w:szCs w:val="24"/>
          </w:rPr>
          <w:tab/>
        </w:r>
        <w:r w:rsidRPr="00082AFD">
          <w:rPr>
            <w:rStyle w:val="Hyperlink"/>
            <w:rFonts w:ascii="Times New Roman" w:hAnsi="Times New Roman" w:cs="Times New Roman"/>
            <w:smallCaps w:val="0"/>
            <w:noProof/>
            <w:sz w:val="24"/>
            <w:szCs w:val="24"/>
          </w:rPr>
          <w:t>Summary of Hypothesis Test Results</w:t>
        </w:r>
        <w:r w:rsidRPr="00082AFD">
          <w:rPr>
            <w:rStyle w:val="Hyperlink"/>
            <w:rFonts w:ascii="Times New Roman" w:hAnsi="Times New Roman" w:cs="Times New Roman"/>
            <w:smallCaps w:val="0"/>
            <w:noProof/>
            <w:webHidden/>
            <w:sz w:val="24"/>
            <w:szCs w:val="24"/>
          </w:rPr>
          <w:tab/>
        </w:r>
        <w:r w:rsidRPr="00082AFD">
          <w:rPr>
            <w:rStyle w:val="Hyperlink"/>
            <w:rFonts w:ascii="Times New Roman" w:hAnsi="Times New Roman" w:cs="Times New Roman"/>
            <w:smallCaps w:val="0"/>
            <w:noProof/>
            <w:webHidden/>
            <w:sz w:val="24"/>
            <w:szCs w:val="24"/>
          </w:rPr>
          <w:fldChar w:fldCharType="begin"/>
        </w:r>
        <w:r w:rsidRPr="00082AFD">
          <w:rPr>
            <w:rStyle w:val="Hyperlink"/>
            <w:rFonts w:ascii="Times New Roman" w:hAnsi="Times New Roman" w:cs="Times New Roman"/>
            <w:smallCaps w:val="0"/>
            <w:noProof/>
            <w:webHidden/>
            <w:sz w:val="24"/>
            <w:szCs w:val="24"/>
          </w:rPr>
          <w:instrText xml:space="preserve"> PAGEREF _Toc210913432 \h </w:instrText>
        </w:r>
        <w:r w:rsidRPr="00082AFD">
          <w:rPr>
            <w:rStyle w:val="Hyperlink"/>
            <w:rFonts w:ascii="Times New Roman" w:hAnsi="Times New Roman" w:cs="Times New Roman"/>
            <w:smallCaps w:val="0"/>
            <w:noProof/>
            <w:webHidden/>
            <w:sz w:val="24"/>
            <w:szCs w:val="24"/>
          </w:rPr>
        </w:r>
        <w:r w:rsidRPr="00082AFD">
          <w:rPr>
            <w:rStyle w:val="Hyperlink"/>
            <w:rFonts w:ascii="Times New Roman" w:hAnsi="Times New Roman" w:cs="Times New Roman"/>
            <w:smallCaps w:val="0"/>
            <w:noProof/>
            <w:webHidden/>
            <w:sz w:val="24"/>
            <w:szCs w:val="24"/>
          </w:rPr>
          <w:fldChar w:fldCharType="separate"/>
        </w:r>
        <w:r w:rsidR="00C862F5">
          <w:rPr>
            <w:rStyle w:val="Hyperlink"/>
            <w:rFonts w:ascii="Times New Roman" w:hAnsi="Times New Roman" w:cs="Times New Roman"/>
            <w:smallCaps w:val="0"/>
            <w:noProof/>
            <w:webHidden/>
            <w:sz w:val="24"/>
            <w:szCs w:val="24"/>
          </w:rPr>
          <w:t>153</w:t>
        </w:r>
        <w:r w:rsidRPr="00082AFD">
          <w:rPr>
            <w:rStyle w:val="Hyperlink"/>
            <w:rFonts w:ascii="Times New Roman" w:hAnsi="Times New Roman" w:cs="Times New Roman"/>
            <w:smallCaps w:val="0"/>
            <w:noProof/>
            <w:webHidden/>
            <w:sz w:val="24"/>
            <w:szCs w:val="24"/>
          </w:rPr>
          <w:fldChar w:fldCharType="end"/>
        </w:r>
      </w:hyperlink>
    </w:p>
    <w:p w14:paraId="27FFB31C" w14:textId="20CD2670" w:rsidR="00DF780E" w:rsidRPr="00082AFD" w:rsidRDefault="00DF780E" w:rsidP="00082AFD">
      <w:pPr>
        <w:pStyle w:val="TableofFigures"/>
        <w:tabs>
          <w:tab w:val="right" w:leader="dot" w:pos="8211"/>
        </w:tabs>
        <w:ind w:left="1134" w:hanging="1134"/>
        <w:jc w:val="left"/>
        <w:rPr>
          <w:rStyle w:val="Hyperlink"/>
          <w:rFonts w:ascii="Times New Roman" w:hAnsi="Times New Roman" w:cs="Times New Roman"/>
          <w:noProof/>
        </w:rPr>
      </w:pPr>
      <w:hyperlink w:anchor="_Toc210913433" w:history="1">
        <w:r w:rsidRPr="00082AFD">
          <w:rPr>
            <w:rStyle w:val="Hyperlink"/>
            <w:rFonts w:ascii="Times New Roman" w:hAnsi="Times New Roman" w:cs="Times New Roman"/>
            <w:smallCaps w:val="0"/>
            <w:noProof/>
            <w:sz w:val="24"/>
            <w:szCs w:val="24"/>
          </w:rPr>
          <w:t>Table 4.13:</w:t>
        </w:r>
        <w:r w:rsidR="0088293C">
          <w:rPr>
            <w:rStyle w:val="Hyperlink"/>
            <w:rFonts w:ascii="Times New Roman" w:hAnsi="Times New Roman" w:cs="Times New Roman"/>
            <w:smallCaps w:val="0"/>
            <w:noProof/>
            <w:sz w:val="24"/>
            <w:szCs w:val="24"/>
          </w:rPr>
          <w:tab/>
        </w:r>
        <w:r w:rsidRPr="00082AFD">
          <w:rPr>
            <w:rStyle w:val="Hyperlink"/>
            <w:rFonts w:ascii="Times New Roman" w:hAnsi="Times New Roman" w:cs="Times New Roman"/>
            <w:smallCaps w:val="0"/>
            <w:noProof/>
            <w:sz w:val="24"/>
            <w:szCs w:val="24"/>
          </w:rPr>
          <w:t>Information System Security Policy Quality Evaluation Aspects</w:t>
        </w:r>
        <w:r w:rsidRPr="00082AFD">
          <w:rPr>
            <w:rStyle w:val="Hyperlink"/>
            <w:rFonts w:ascii="Times New Roman" w:hAnsi="Times New Roman" w:cs="Times New Roman"/>
            <w:smallCaps w:val="0"/>
            <w:noProof/>
            <w:webHidden/>
            <w:sz w:val="24"/>
            <w:szCs w:val="24"/>
          </w:rPr>
          <w:tab/>
        </w:r>
        <w:r w:rsidRPr="00082AFD">
          <w:rPr>
            <w:rStyle w:val="Hyperlink"/>
            <w:rFonts w:ascii="Times New Roman" w:hAnsi="Times New Roman" w:cs="Times New Roman"/>
            <w:smallCaps w:val="0"/>
            <w:noProof/>
            <w:webHidden/>
            <w:sz w:val="24"/>
            <w:szCs w:val="24"/>
          </w:rPr>
          <w:fldChar w:fldCharType="begin"/>
        </w:r>
        <w:r w:rsidRPr="00082AFD">
          <w:rPr>
            <w:rStyle w:val="Hyperlink"/>
            <w:rFonts w:ascii="Times New Roman" w:hAnsi="Times New Roman" w:cs="Times New Roman"/>
            <w:smallCaps w:val="0"/>
            <w:noProof/>
            <w:webHidden/>
            <w:sz w:val="24"/>
            <w:szCs w:val="24"/>
          </w:rPr>
          <w:instrText xml:space="preserve"> PAGEREF _Toc210913433 \h </w:instrText>
        </w:r>
        <w:r w:rsidRPr="00082AFD">
          <w:rPr>
            <w:rStyle w:val="Hyperlink"/>
            <w:rFonts w:ascii="Times New Roman" w:hAnsi="Times New Roman" w:cs="Times New Roman"/>
            <w:smallCaps w:val="0"/>
            <w:noProof/>
            <w:webHidden/>
            <w:sz w:val="24"/>
            <w:szCs w:val="24"/>
          </w:rPr>
        </w:r>
        <w:r w:rsidRPr="00082AFD">
          <w:rPr>
            <w:rStyle w:val="Hyperlink"/>
            <w:rFonts w:ascii="Times New Roman" w:hAnsi="Times New Roman" w:cs="Times New Roman"/>
            <w:smallCaps w:val="0"/>
            <w:noProof/>
            <w:webHidden/>
            <w:sz w:val="24"/>
            <w:szCs w:val="24"/>
          </w:rPr>
          <w:fldChar w:fldCharType="separate"/>
        </w:r>
        <w:r w:rsidR="00C862F5">
          <w:rPr>
            <w:rStyle w:val="Hyperlink"/>
            <w:rFonts w:ascii="Times New Roman" w:hAnsi="Times New Roman" w:cs="Times New Roman"/>
            <w:smallCaps w:val="0"/>
            <w:noProof/>
            <w:webHidden/>
            <w:sz w:val="24"/>
            <w:szCs w:val="24"/>
          </w:rPr>
          <w:t>158</w:t>
        </w:r>
        <w:r w:rsidRPr="00082AFD">
          <w:rPr>
            <w:rStyle w:val="Hyperlink"/>
            <w:rFonts w:ascii="Times New Roman" w:hAnsi="Times New Roman" w:cs="Times New Roman"/>
            <w:smallCaps w:val="0"/>
            <w:noProof/>
            <w:webHidden/>
            <w:sz w:val="24"/>
            <w:szCs w:val="24"/>
          </w:rPr>
          <w:fldChar w:fldCharType="end"/>
        </w:r>
      </w:hyperlink>
    </w:p>
    <w:p w14:paraId="1786FF3C" w14:textId="61D4A67E" w:rsidR="00DF780E" w:rsidRPr="00082AFD" w:rsidRDefault="00DF780E" w:rsidP="00082AFD">
      <w:pPr>
        <w:pStyle w:val="TableofFigures"/>
        <w:tabs>
          <w:tab w:val="right" w:leader="dot" w:pos="8211"/>
        </w:tabs>
        <w:ind w:left="1134" w:hanging="1134"/>
        <w:jc w:val="left"/>
        <w:rPr>
          <w:rStyle w:val="Hyperlink"/>
          <w:rFonts w:ascii="Times New Roman" w:hAnsi="Times New Roman" w:cs="Times New Roman"/>
          <w:noProof/>
        </w:rPr>
      </w:pPr>
      <w:hyperlink w:anchor="_Toc210913434" w:history="1">
        <w:r w:rsidRPr="00082AFD">
          <w:rPr>
            <w:rStyle w:val="Hyperlink"/>
            <w:rFonts w:ascii="Times New Roman" w:hAnsi="Times New Roman" w:cs="Times New Roman"/>
            <w:smallCaps w:val="0"/>
            <w:noProof/>
            <w:sz w:val="24"/>
            <w:szCs w:val="24"/>
          </w:rPr>
          <w:t>Table 4.14:</w:t>
        </w:r>
        <w:r w:rsidR="0088293C">
          <w:rPr>
            <w:rStyle w:val="Hyperlink"/>
            <w:rFonts w:ascii="Times New Roman" w:hAnsi="Times New Roman" w:cs="Times New Roman"/>
            <w:smallCaps w:val="0"/>
            <w:noProof/>
            <w:sz w:val="24"/>
            <w:szCs w:val="24"/>
          </w:rPr>
          <w:tab/>
        </w:r>
        <w:r w:rsidRPr="00082AFD">
          <w:rPr>
            <w:rStyle w:val="Hyperlink"/>
            <w:rFonts w:ascii="Times New Roman" w:hAnsi="Times New Roman" w:cs="Times New Roman"/>
            <w:smallCaps w:val="0"/>
            <w:noProof/>
            <w:sz w:val="24"/>
            <w:szCs w:val="24"/>
          </w:rPr>
          <w:t>Information System Security Policy Quality Evaluation Aspects</w:t>
        </w:r>
        <w:r w:rsidRPr="00082AFD">
          <w:rPr>
            <w:rStyle w:val="Hyperlink"/>
            <w:rFonts w:ascii="Times New Roman" w:hAnsi="Times New Roman" w:cs="Times New Roman"/>
            <w:smallCaps w:val="0"/>
            <w:noProof/>
            <w:webHidden/>
            <w:sz w:val="24"/>
            <w:szCs w:val="24"/>
          </w:rPr>
          <w:tab/>
        </w:r>
        <w:r w:rsidRPr="00082AFD">
          <w:rPr>
            <w:rStyle w:val="Hyperlink"/>
            <w:rFonts w:ascii="Times New Roman" w:hAnsi="Times New Roman" w:cs="Times New Roman"/>
            <w:smallCaps w:val="0"/>
            <w:noProof/>
            <w:webHidden/>
            <w:sz w:val="24"/>
            <w:szCs w:val="24"/>
          </w:rPr>
          <w:fldChar w:fldCharType="begin"/>
        </w:r>
        <w:r w:rsidRPr="00082AFD">
          <w:rPr>
            <w:rStyle w:val="Hyperlink"/>
            <w:rFonts w:ascii="Times New Roman" w:hAnsi="Times New Roman" w:cs="Times New Roman"/>
            <w:smallCaps w:val="0"/>
            <w:noProof/>
            <w:webHidden/>
            <w:sz w:val="24"/>
            <w:szCs w:val="24"/>
          </w:rPr>
          <w:instrText xml:space="preserve"> PAGEREF _Toc210913434 \h </w:instrText>
        </w:r>
        <w:r w:rsidRPr="00082AFD">
          <w:rPr>
            <w:rStyle w:val="Hyperlink"/>
            <w:rFonts w:ascii="Times New Roman" w:hAnsi="Times New Roman" w:cs="Times New Roman"/>
            <w:smallCaps w:val="0"/>
            <w:noProof/>
            <w:webHidden/>
            <w:sz w:val="24"/>
            <w:szCs w:val="24"/>
          </w:rPr>
        </w:r>
        <w:r w:rsidRPr="00082AFD">
          <w:rPr>
            <w:rStyle w:val="Hyperlink"/>
            <w:rFonts w:ascii="Times New Roman" w:hAnsi="Times New Roman" w:cs="Times New Roman"/>
            <w:smallCaps w:val="0"/>
            <w:noProof/>
            <w:webHidden/>
            <w:sz w:val="24"/>
            <w:szCs w:val="24"/>
          </w:rPr>
          <w:fldChar w:fldCharType="separate"/>
        </w:r>
        <w:r w:rsidR="00C862F5">
          <w:rPr>
            <w:rStyle w:val="Hyperlink"/>
            <w:rFonts w:ascii="Times New Roman" w:hAnsi="Times New Roman" w:cs="Times New Roman"/>
            <w:smallCaps w:val="0"/>
            <w:noProof/>
            <w:webHidden/>
            <w:sz w:val="24"/>
            <w:szCs w:val="24"/>
          </w:rPr>
          <w:t>159</w:t>
        </w:r>
        <w:r w:rsidRPr="00082AFD">
          <w:rPr>
            <w:rStyle w:val="Hyperlink"/>
            <w:rFonts w:ascii="Times New Roman" w:hAnsi="Times New Roman" w:cs="Times New Roman"/>
            <w:smallCaps w:val="0"/>
            <w:noProof/>
            <w:webHidden/>
            <w:sz w:val="24"/>
            <w:szCs w:val="24"/>
          </w:rPr>
          <w:fldChar w:fldCharType="end"/>
        </w:r>
      </w:hyperlink>
    </w:p>
    <w:p w14:paraId="30FA4DE8" w14:textId="3ECA514F" w:rsidR="00DF780E" w:rsidRPr="00082AFD" w:rsidRDefault="00DF780E" w:rsidP="00082AFD">
      <w:pPr>
        <w:pStyle w:val="TableofFigures"/>
        <w:tabs>
          <w:tab w:val="right" w:leader="dot" w:pos="8211"/>
        </w:tabs>
        <w:ind w:left="1134" w:hanging="1134"/>
        <w:jc w:val="left"/>
        <w:rPr>
          <w:rStyle w:val="Hyperlink"/>
          <w:rFonts w:ascii="Times New Roman" w:hAnsi="Times New Roman" w:cs="Times New Roman"/>
          <w:noProof/>
        </w:rPr>
      </w:pPr>
      <w:hyperlink w:anchor="_Toc210913435" w:history="1">
        <w:r w:rsidRPr="00082AFD">
          <w:rPr>
            <w:rStyle w:val="Hyperlink"/>
            <w:rFonts w:ascii="Times New Roman" w:hAnsi="Times New Roman" w:cs="Times New Roman"/>
            <w:smallCaps w:val="0"/>
            <w:noProof/>
            <w:sz w:val="24"/>
            <w:szCs w:val="24"/>
          </w:rPr>
          <w:t>Table 4.15:</w:t>
        </w:r>
        <w:r w:rsidR="0088293C">
          <w:rPr>
            <w:rStyle w:val="Hyperlink"/>
            <w:rFonts w:ascii="Times New Roman" w:hAnsi="Times New Roman" w:cs="Times New Roman"/>
            <w:smallCaps w:val="0"/>
            <w:noProof/>
            <w:sz w:val="24"/>
            <w:szCs w:val="24"/>
          </w:rPr>
          <w:tab/>
        </w:r>
        <w:r w:rsidRPr="00082AFD">
          <w:rPr>
            <w:rStyle w:val="Hyperlink"/>
            <w:rFonts w:ascii="Times New Roman" w:hAnsi="Times New Roman" w:cs="Times New Roman"/>
            <w:smallCaps w:val="0"/>
            <w:noProof/>
            <w:sz w:val="24"/>
            <w:szCs w:val="24"/>
          </w:rPr>
          <w:t>Cases for Study</w:t>
        </w:r>
        <w:r w:rsidRPr="00082AFD">
          <w:rPr>
            <w:rStyle w:val="Hyperlink"/>
            <w:rFonts w:ascii="Times New Roman" w:hAnsi="Times New Roman" w:cs="Times New Roman"/>
            <w:smallCaps w:val="0"/>
            <w:noProof/>
            <w:webHidden/>
            <w:sz w:val="24"/>
            <w:szCs w:val="24"/>
          </w:rPr>
          <w:tab/>
        </w:r>
        <w:r w:rsidRPr="00082AFD">
          <w:rPr>
            <w:rStyle w:val="Hyperlink"/>
            <w:rFonts w:ascii="Times New Roman" w:hAnsi="Times New Roman" w:cs="Times New Roman"/>
            <w:smallCaps w:val="0"/>
            <w:noProof/>
            <w:webHidden/>
            <w:sz w:val="24"/>
            <w:szCs w:val="24"/>
          </w:rPr>
          <w:fldChar w:fldCharType="begin"/>
        </w:r>
        <w:r w:rsidRPr="00082AFD">
          <w:rPr>
            <w:rStyle w:val="Hyperlink"/>
            <w:rFonts w:ascii="Times New Roman" w:hAnsi="Times New Roman" w:cs="Times New Roman"/>
            <w:smallCaps w:val="0"/>
            <w:noProof/>
            <w:webHidden/>
            <w:sz w:val="24"/>
            <w:szCs w:val="24"/>
          </w:rPr>
          <w:instrText xml:space="preserve"> PAGEREF _Toc210913435 \h </w:instrText>
        </w:r>
        <w:r w:rsidRPr="00082AFD">
          <w:rPr>
            <w:rStyle w:val="Hyperlink"/>
            <w:rFonts w:ascii="Times New Roman" w:hAnsi="Times New Roman" w:cs="Times New Roman"/>
            <w:smallCaps w:val="0"/>
            <w:noProof/>
            <w:webHidden/>
            <w:sz w:val="24"/>
            <w:szCs w:val="24"/>
          </w:rPr>
        </w:r>
        <w:r w:rsidRPr="00082AFD">
          <w:rPr>
            <w:rStyle w:val="Hyperlink"/>
            <w:rFonts w:ascii="Times New Roman" w:hAnsi="Times New Roman" w:cs="Times New Roman"/>
            <w:smallCaps w:val="0"/>
            <w:noProof/>
            <w:webHidden/>
            <w:sz w:val="24"/>
            <w:szCs w:val="24"/>
          </w:rPr>
          <w:fldChar w:fldCharType="separate"/>
        </w:r>
        <w:r w:rsidR="00C862F5">
          <w:rPr>
            <w:rStyle w:val="Hyperlink"/>
            <w:rFonts w:ascii="Times New Roman" w:hAnsi="Times New Roman" w:cs="Times New Roman"/>
            <w:smallCaps w:val="0"/>
            <w:noProof/>
            <w:webHidden/>
            <w:sz w:val="24"/>
            <w:szCs w:val="24"/>
          </w:rPr>
          <w:t>160</w:t>
        </w:r>
        <w:r w:rsidRPr="00082AFD">
          <w:rPr>
            <w:rStyle w:val="Hyperlink"/>
            <w:rFonts w:ascii="Times New Roman" w:hAnsi="Times New Roman" w:cs="Times New Roman"/>
            <w:smallCaps w:val="0"/>
            <w:noProof/>
            <w:webHidden/>
            <w:sz w:val="24"/>
            <w:szCs w:val="24"/>
          </w:rPr>
          <w:fldChar w:fldCharType="end"/>
        </w:r>
      </w:hyperlink>
    </w:p>
    <w:p w14:paraId="0D8B7E19" w14:textId="1D5F82A7" w:rsidR="00DF780E" w:rsidRPr="00082AFD" w:rsidRDefault="00DF780E" w:rsidP="00082AFD">
      <w:pPr>
        <w:pStyle w:val="TableofFigures"/>
        <w:tabs>
          <w:tab w:val="right" w:leader="dot" w:pos="8211"/>
        </w:tabs>
        <w:ind w:left="1134" w:hanging="1134"/>
        <w:jc w:val="left"/>
        <w:rPr>
          <w:rStyle w:val="Hyperlink"/>
          <w:rFonts w:ascii="Times New Roman" w:hAnsi="Times New Roman" w:cs="Times New Roman"/>
          <w:noProof/>
        </w:rPr>
      </w:pPr>
      <w:hyperlink w:anchor="_Toc210913436" w:history="1">
        <w:r w:rsidRPr="00082AFD">
          <w:rPr>
            <w:rStyle w:val="Hyperlink"/>
            <w:rFonts w:ascii="Times New Roman" w:hAnsi="Times New Roman" w:cs="Times New Roman"/>
            <w:smallCaps w:val="0"/>
            <w:noProof/>
            <w:sz w:val="24"/>
            <w:szCs w:val="24"/>
          </w:rPr>
          <w:t>Table 4.16:</w:t>
        </w:r>
        <w:r w:rsidR="0088293C">
          <w:rPr>
            <w:rStyle w:val="Hyperlink"/>
            <w:rFonts w:ascii="Times New Roman" w:hAnsi="Times New Roman" w:cs="Times New Roman"/>
            <w:smallCaps w:val="0"/>
            <w:noProof/>
            <w:sz w:val="24"/>
            <w:szCs w:val="24"/>
          </w:rPr>
          <w:tab/>
        </w:r>
        <w:r w:rsidRPr="00082AFD">
          <w:rPr>
            <w:rStyle w:val="Hyperlink"/>
            <w:rFonts w:ascii="Times New Roman" w:hAnsi="Times New Roman" w:cs="Times New Roman"/>
            <w:smallCaps w:val="0"/>
            <w:noProof/>
            <w:sz w:val="24"/>
            <w:szCs w:val="24"/>
          </w:rPr>
          <w:t>Evaluation of Password Management</w:t>
        </w:r>
        <w:r w:rsidRPr="00082AFD">
          <w:rPr>
            <w:rStyle w:val="Hyperlink"/>
            <w:rFonts w:ascii="Times New Roman" w:hAnsi="Times New Roman" w:cs="Times New Roman"/>
            <w:smallCaps w:val="0"/>
            <w:noProof/>
            <w:webHidden/>
            <w:sz w:val="24"/>
            <w:szCs w:val="24"/>
          </w:rPr>
          <w:tab/>
        </w:r>
        <w:r w:rsidRPr="00082AFD">
          <w:rPr>
            <w:rStyle w:val="Hyperlink"/>
            <w:rFonts w:ascii="Times New Roman" w:hAnsi="Times New Roman" w:cs="Times New Roman"/>
            <w:smallCaps w:val="0"/>
            <w:noProof/>
            <w:webHidden/>
            <w:sz w:val="24"/>
            <w:szCs w:val="24"/>
          </w:rPr>
          <w:fldChar w:fldCharType="begin"/>
        </w:r>
        <w:r w:rsidRPr="00082AFD">
          <w:rPr>
            <w:rStyle w:val="Hyperlink"/>
            <w:rFonts w:ascii="Times New Roman" w:hAnsi="Times New Roman" w:cs="Times New Roman"/>
            <w:smallCaps w:val="0"/>
            <w:noProof/>
            <w:webHidden/>
            <w:sz w:val="24"/>
            <w:szCs w:val="24"/>
          </w:rPr>
          <w:instrText xml:space="preserve"> PAGEREF _Toc210913436 \h </w:instrText>
        </w:r>
        <w:r w:rsidRPr="00082AFD">
          <w:rPr>
            <w:rStyle w:val="Hyperlink"/>
            <w:rFonts w:ascii="Times New Roman" w:hAnsi="Times New Roman" w:cs="Times New Roman"/>
            <w:smallCaps w:val="0"/>
            <w:noProof/>
            <w:webHidden/>
            <w:sz w:val="24"/>
            <w:szCs w:val="24"/>
          </w:rPr>
        </w:r>
        <w:r w:rsidRPr="00082AFD">
          <w:rPr>
            <w:rStyle w:val="Hyperlink"/>
            <w:rFonts w:ascii="Times New Roman" w:hAnsi="Times New Roman" w:cs="Times New Roman"/>
            <w:smallCaps w:val="0"/>
            <w:noProof/>
            <w:webHidden/>
            <w:sz w:val="24"/>
            <w:szCs w:val="24"/>
          </w:rPr>
          <w:fldChar w:fldCharType="separate"/>
        </w:r>
        <w:r w:rsidR="00C862F5">
          <w:rPr>
            <w:rStyle w:val="Hyperlink"/>
            <w:rFonts w:ascii="Times New Roman" w:hAnsi="Times New Roman" w:cs="Times New Roman"/>
            <w:smallCaps w:val="0"/>
            <w:noProof/>
            <w:webHidden/>
            <w:sz w:val="24"/>
            <w:szCs w:val="24"/>
          </w:rPr>
          <w:t>161</w:t>
        </w:r>
        <w:r w:rsidRPr="00082AFD">
          <w:rPr>
            <w:rStyle w:val="Hyperlink"/>
            <w:rFonts w:ascii="Times New Roman" w:hAnsi="Times New Roman" w:cs="Times New Roman"/>
            <w:smallCaps w:val="0"/>
            <w:noProof/>
            <w:webHidden/>
            <w:sz w:val="24"/>
            <w:szCs w:val="24"/>
          </w:rPr>
          <w:fldChar w:fldCharType="end"/>
        </w:r>
      </w:hyperlink>
    </w:p>
    <w:p w14:paraId="3B713D21" w14:textId="75DE8473" w:rsidR="00DF780E" w:rsidRPr="00082AFD" w:rsidRDefault="00DF780E" w:rsidP="00082AFD">
      <w:pPr>
        <w:pStyle w:val="TableofFigures"/>
        <w:tabs>
          <w:tab w:val="right" w:leader="dot" w:pos="8211"/>
        </w:tabs>
        <w:ind w:left="1134" w:hanging="1134"/>
        <w:jc w:val="left"/>
        <w:rPr>
          <w:rStyle w:val="Hyperlink"/>
          <w:rFonts w:ascii="Times New Roman" w:hAnsi="Times New Roman" w:cs="Times New Roman"/>
          <w:noProof/>
        </w:rPr>
      </w:pPr>
      <w:hyperlink w:anchor="_Toc210913437" w:history="1">
        <w:r w:rsidRPr="00082AFD">
          <w:rPr>
            <w:rStyle w:val="Hyperlink"/>
            <w:rFonts w:ascii="Times New Roman" w:hAnsi="Times New Roman" w:cs="Times New Roman"/>
            <w:smallCaps w:val="0"/>
            <w:noProof/>
            <w:sz w:val="24"/>
            <w:szCs w:val="24"/>
          </w:rPr>
          <w:t>Table 4.17:</w:t>
        </w:r>
        <w:r w:rsidR="0088293C">
          <w:rPr>
            <w:rStyle w:val="Hyperlink"/>
            <w:rFonts w:ascii="Times New Roman" w:hAnsi="Times New Roman" w:cs="Times New Roman"/>
            <w:smallCaps w:val="0"/>
            <w:noProof/>
            <w:sz w:val="24"/>
            <w:szCs w:val="24"/>
          </w:rPr>
          <w:tab/>
        </w:r>
        <w:r w:rsidRPr="00082AFD">
          <w:rPr>
            <w:rStyle w:val="Hyperlink"/>
            <w:rFonts w:ascii="Times New Roman" w:hAnsi="Times New Roman" w:cs="Times New Roman"/>
            <w:smallCaps w:val="0"/>
            <w:noProof/>
            <w:sz w:val="24"/>
            <w:szCs w:val="24"/>
          </w:rPr>
          <w:t>Evaluation of E-Mail Use Principles</w:t>
        </w:r>
        <w:r w:rsidRPr="00082AFD">
          <w:rPr>
            <w:rStyle w:val="Hyperlink"/>
            <w:rFonts w:ascii="Times New Roman" w:hAnsi="Times New Roman" w:cs="Times New Roman"/>
            <w:smallCaps w:val="0"/>
            <w:noProof/>
            <w:webHidden/>
            <w:sz w:val="24"/>
            <w:szCs w:val="24"/>
          </w:rPr>
          <w:tab/>
        </w:r>
        <w:r w:rsidRPr="00082AFD">
          <w:rPr>
            <w:rStyle w:val="Hyperlink"/>
            <w:rFonts w:ascii="Times New Roman" w:hAnsi="Times New Roman" w:cs="Times New Roman"/>
            <w:smallCaps w:val="0"/>
            <w:noProof/>
            <w:webHidden/>
            <w:sz w:val="24"/>
            <w:szCs w:val="24"/>
          </w:rPr>
          <w:fldChar w:fldCharType="begin"/>
        </w:r>
        <w:r w:rsidRPr="00082AFD">
          <w:rPr>
            <w:rStyle w:val="Hyperlink"/>
            <w:rFonts w:ascii="Times New Roman" w:hAnsi="Times New Roman" w:cs="Times New Roman"/>
            <w:smallCaps w:val="0"/>
            <w:noProof/>
            <w:webHidden/>
            <w:sz w:val="24"/>
            <w:szCs w:val="24"/>
          </w:rPr>
          <w:instrText xml:space="preserve"> PAGEREF _Toc210913437 \h </w:instrText>
        </w:r>
        <w:r w:rsidRPr="00082AFD">
          <w:rPr>
            <w:rStyle w:val="Hyperlink"/>
            <w:rFonts w:ascii="Times New Roman" w:hAnsi="Times New Roman" w:cs="Times New Roman"/>
            <w:smallCaps w:val="0"/>
            <w:noProof/>
            <w:webHidden/>
            <w:sz w:val="24"/>
            <w:szCs w:val="24"/>
          </w:rPr>
        </w:r>
        <w:r w:rsidRPr="00082AFD">
          <w:rPr>
            <w:rStyle w:val="Hyperlink"/>
            <w:rFonts w:ascii="Times New Roman" w:hAnsi="Times New Roman" w:cs="Times New Roman"/>
            <w:smallCaps w:val="0"/>
            <w:noProof/>
            <w:webHidden/>
            <w:sz w:val="24"/>
            <w:szCs w:val="24"/>
          </w:rPr>
          <w:fldChar w:fldCharType="separate"/>
        </w:r>
        <w:r w:rsidR="00C862F5">
          <w:rPr>
            <w:rStyle w:val="Hyperlink"/>
            <w:rFonts w:ascii="Times New Roman" w:hAnsi="Times New Roman" w:cs="Times New Roman"/>
            <w:smallCaps w:val="0"/>
            <w:noProof/>
            <w:webHidden/>
            <w:sz w:val="24"/>
            <w:szCs w:val="24"/>
          </w:rPr>
          <w:t>164</w:t>
        </w:r>
        <w:r w:rsidRPr="00082AFD">
          <w:rPr>
            <w:rStyle w:val="Hyperlink"/>
            <w:rFonts w:ascii="Times New Roman" w:hAnsi="Times New Roman" w:cs="Times New Roman"/>
            <w:smallCaps w:val="0"/>
            <w:noProof/>
            <w:webHidden/>
            <w:sz w:val="24"/>
            <w:szCs w:val="24"/>
          </w:rPr>
          <w:fldChar w:fldCharType="end"/>
        </w:r>
      </w:hyperlink>
    </w:p>
    <w:p w14:paraId="0242EFBC" w14:textId="04630041" w:rsidR="00DF780E" w:rsidRPr="00082AFD" w:rsidRDefault="00DF780E" w:rsidP="00082AFD">
      <w:pPr>
        <w:pStyle w:val="TableofFigures"/>
        <w:tabs>
          <w:tab w:val="right" w:leader="dot" w:pos="8211"/>
        </w:tabs>
        <w:ind w:left="1134" w:hanging="1134"/>
        <w:jc w:val="left"/>
        <w:rPr>
          <w:rStyle w:val="Hyperlink"/>
          <w:rFonts w:ascii="Times New Roman" w:hAnsi="Times New Roman" w:cs="Times New Roman"/>
          <w:noProof/>
        </w:rPr>
      </w:pPr>
      <w:hyperlink w:anchor="_Toc210913438" w:history="1">
        <w:r w:rsidRPr="00082AFD">
          <w:rPr>
            <w:rStyle w:val="Hyperlink"/>
            <w:rFonts w:ascii="Times New Roman" w:hAnsi="Times New Roman" w:cs="Times New Roman"/>
            <w:smallCaps w:val="0"/>
            <w:noProof/>
            <w:sz w:val="24"/>
            <w:szCs w:val="24"/>
          </w:rPr>
          <w:t>Table 4.18:</w:t>
        </w:r>
        <w:r w:rsidR="0088293C">
          <w:rPr>
            <w:rStyle w:val="Hyperlink"/>
            <w:rFonts w:ascii="Times New Roman" w:hAnsi="Times New Roman" w:cs="Times New Roman"/>
            <w:smallCaps w:val="0"/>
            <w:noProof/>
            <w:sz w:val="24"/>
            <w:szCs w:val="24"/>
          </w:rPr>
          <w:tab/>
        </w:r>
        <w:r w:rsidRPr="00082AFD">
          <w:rPr>
            <w:rStyle w:val="Hyperlink"/>
            <w:rFonts w:ascii="Times New Roman" w:hAnsi="Times New Roman" w:cs="Times New Roman"/>
            <w:smallCaps w:val="0"/>
            <w:noProof/>
            <w:sz w:val="24"/>
            <w:szCs w:val="24"/>
          </w:rPr>
          <w:t>Evaluation of Disaster Handling and Recovery</w:t>
        </w:r>
        <w:r w:rsidRPr="00082AFD">
          <w:rPr>
            <w:rStyle w:val="Hyperlink"/>
            <w:rFonts w:ascii="Times New Roman" w:hAnsi="Times New Roman" w:cs="Times New Roman"/>
            <w:smallCaps w:val="0"/>
            <w:noProof/>
            <w:webHidden/>
            <w:sz w:val="24"/>
            <w:szCs w:val="24"/>
          </w:rPr>
          <w:tab/>
        </w:r>
        <w:r w:rsidRPr="00082AFD">
          <w:rPr>
            <w:rStyle w:val="Hyperlink"/>
            <w:rFonts w:ascii="Times New Roman" w:hAnsi="Times New Roman" w:cs="Times New Roman"/>
            <w:smallCaps w:val="0"/>
            <w:noProof/>
            <w:webHidden/>
            <w:sz w:val="24"/>
            <w:szCs w:val="24"/>
          </w:rPr>
          <w:fldChar w:fldCharType="begin"/>
        </w:r>
        <w:r w:rsidRPr="00082AFD">
          <w:rPr>
            <w:rStyle w:val="Hyperlink"/>
            <w:rFonts w:ascii="Times New Roman" w:hAnsi="Times New Roman" w:cs="Times New Roman"/>
            <w:smallCaps w:val="0"/>
            <w:noProof/>
            <w:webHidden/>
            <w:sz w:val="24"/>
            <w:szCs w:val="24"/>
          </w:rPr>
          <w:instrText xml:space="preserve"> PAGEREF _Toc210913438 \h </w:instrText>
        </w:r>
        <w:r w:rsidRPr="00082AFD">
          <w:rPr>
            <w:rStyle w:val="Hyperlink"/>
            <w:rFonts w:ascii="Times New Roman" w:hAnsi="Times New Roman" w:cs="Times New Roman"/>
            <w:smallCaps w:val="0"/>
            <w:noProof/>
            <w:webHidden/>
            <w:sz w:val="24"/>
            <w:szCs w:val="24"/>
          </w:rPr>
        </w:r>
        <w:r w:rsidRPr="00082AFD">
          <w:rPr>
            <w:rStyle w:val="Hyperlink"/>
            <w:rFonts w:ascii="Times New Roman" w:hAnsi="Times New Roman" w:cs="Times New Roman"/>
            <w:smallCaps w:val="0"/>
            <w:noProof/>
            <w:webHidden/>
            <w:sz w:val="24"/>
            <w:szCs w:val="24"/>
          </w:rPr>
          <w:fldChar w:fldCharType="separate"/>
        </w:r>
        <w:r w:rsidR="00C862F5">
          <w:rPr>
            <w:rStyle w:val="Hyperlink"/>
            <w:rFonts w:ascii="Times New Roman" w:hAnsi="Times New Roman" w:cs="Times New Roman"/>
            <w:smallCaps w:val="0"/>
            <w:noProof/>
            <w:webHidden/>
            <w:sz w:val="24"/>
            <w:szCs w:val="24"/>
          </w:rPr>
          <w:t>170</w:t>
        </w:r>
        <w:r w:rsidRPr="00082AFD">
          <w:rPr>
            <w:rStyle w:val="Hyperlink"/>
            <w:rFonts w:ascii="Times New Roman" w:hAnsi="Times New Roman" w:cs="Times New Roman"/>
            <w:smallCaps w:val="0"/>
            <w:noProof/>
            <w:webHidden/>
            <w:sz w:val="24"/>
            <w:szCs w:val="24"/>
          </w:rPr>
          <w:fldChar w:fldCharType="end"/>
        </w:r>
      </w:hyperlink>
    </w:p>
    <w:p w14:paraId="5CF3C37B" w14:textId="08A1A022" w:rsidR="00DF780E" w:rsidRPr="00082AFD" w:rsidRDefault="00DF780E" w:rsidP="00082AFD">
      <w:pPr>
        <w:pStyle w:val="TableofFigures"/>
        <w:tabs>
          <w:tab w:val="right" w:leader="dot" w:pos="8211"/>
        </w:tabs>
        <w:ind w:left="1134" w:hanging="1134"/>
        <w:jc w:val="left"/>
        <w:rPr>
          <w:rStyle w:val="Hyperlink"/>
          <w:rFonts w:ascii="Times New Roman" w:hAnsi="Times New Roman" w:cs="Times New Roman"/>
          <w:noProof/>
        </w:rPr>
      </w:pPr>
      <w:hyperlink w:anchor="_Toc210913439" w:history="1">
        <w:r w:rsidRPr="00082AFD">
          <w:rPr>
            <w:rStyle w:val="Hyperlink"/>
            <w:rFonts w:ascii="Times New Roman" w:hAnsi="Times New Roman" w:cs="Times New Roman"/>
            <w:smallCaps w:val="0"/>
            <w:noProof/>
            <w:sz w:val="24"/>
            <w:szCs w:val="24"/>
          </w:rPr>
          <w:t>Table 4.19:</w:t>
        </w:r>
        <w:r w:rsidR="0088293C">
          <w:rPr>
            <w:rStyle w:val="Hyperlink"/>
            <w:rFonts w:ascii="Times New Roman" w:hAnsi="Times New Roman" w:cs="Times New Roman"/>
            <w:smallCaps w:val="0"/>
            <w:noProof/>
            <w:sz w:val="24"/>
            <w:szCs w:val="24"/>
          </w:rPr>
          <w:tab/>
        </w:r>
        <w:r w:rsidRPr="00082AFD">
          <w:rPr>
            <w:rStyle w:val="Hyperlink"/>
            <w:rFonts w:ascii="Times New Roman" w:hAnsi="Times New Roman" w:cs="Times New Roman"/>
            <w:smallCaps w:val="0"/>
            <w:noProof/>
            <w:sz w:val="24"/>
            <w:szCs w:val="24"/>
          </w:rPr>
          <w:t>Evaluation of Hardware and Software Management</w:t>
        </w:r>
        <w:r w:rsidRPr="00082AFD">
          <w:rPr>
            <w:rStyle w:val="Hyperlink"/>
            <w:rFonts w:ascii="Times New Roman" w:hAnsi="Times New Roman" w:cs="Times New Roman"/>
            <w:smallCaps w:val="0"/>
            <w:noProof/>
            <w:webHidden/>
            <w:sz w:val="24"/>
            <w:szCs w:val="24"/>
          </w:rPr>
          <w:tab/>
        </w:r>
        <w:r w:rsidRPr="00082AFD">
          <w:rPr>
            <w:rStyle w:val="Hyperlink"/>
            <w:rFonts w:ascii="Times New Roman" w:hAnsi="Times New Roman" w:cs="Times New Roman"/>
            <w:smallCaps w:val="0"/>
            <w:noProof/>
            <w:webHidden/>
            <w:sz w:val="24"/>
            <w:szCs w:val="24"/>
          </w:rPr>
          <w:fldChar w:fldCharType="begin"/>
        </w:r>
        <w:r w:rsidRPr="00082AFD">
          <w:rPr>
            <w:rStyle w:val="Hyperlink"/>
            <w:rFonts w:ascii="Times New Roman" w:hAnsi="Times New Roman" w:cs="Times New Roman"/>
            <w:smallCaps w:val="0"/>
            <w:noProof/>
            <w:webHidden/>
            <w:sz w:val="24"/>
            <w:szCs w:val="24"/>
          </w:rPr>
          <w:instrText xml:space="preserve"> PAGEREF _Toc210913439 \h </w:instrText>
        </w:r>
        <w:r w:rsidRPr="00082AFD">
          <w:rPr>
            <w:rStyle w:val="Hyperlink"/>
            <w:rFonts w:ascii="Times New Roman" w:hAnsi="Times New Roman" w:cs="Times New Roman"/>
            <w:smallCaps w:val="0"/>
            <w:noProof/>
            <w:webHidden/>
            <w:sz w:val="24"/>
            <w:szCs w:val="24"/>
          </w:rPr>
        </w:r>
        <w:r w:rsidRPr="00082AFD">
          <w:rPr>
            <w:rStyle w:val="Hyperlink"/>
            <w:rFonts w:ascii="Times New Roman" w:hAnsi="Times New Roman" w:cs="Times New Roman"/>
            <w:smallCaps w:val="0"/>
            <w:noProof/>
            <w:webHidden/>
            <w:sz w:val="24"/>
            <w:szCs w:val="24"/>
          </w:rPr>
          <w:fldChar w:fldCharType="separate"/>
        </w:r>
        <w:r w:rsidR="00C862F5">
          <w:rPr>
            <w:rStyle w:val="Hyperlink"/>
            <w:rFonts w:ascii="Times New Roman" w:hAnsi="Times New Roman" w:cs="Times New Roman"/>
            <w:smallCaps w:val="0"/>
            <w:noProof/>
            <w:webHidden/>
            <w:sz w:val="24"/>
            <w:szCs w:val="24"/>
          </w:rPr>
          <w:t>172</w:t>
        </w:r>
        <w:r w:rsidRPr="00082AFD">
          <w:rPr>
            <w:rStyle w:val="Hyperlink"/>
            <w:rFonts w:ascii="Times New Roman" w:hAnsi="Times New Roman" w:cs="Times New Roman"/>
            <w:smallCaps w:val="0"/>
            <w:noProof/>
            <w:webHidden/>
            <w:sz w:val="24"/>
            <w:szCs w:val="24"/>
          </w:rPr>
          <w:fldChar w:fldCharType="end"/>
        </w:r>
      </w:hyperlink>
    </w:p>
    <w:p w14:paraId="0E9F2AC4" w14:textId="1DBED4AE" w:rsidR="00DF780E" w:rsidRPr="00082AFD" w:rsidRDefault="00DF780E" w:rsidP="00082AFD">
      <w:pPr>
        <w:pStyle w:val="TableofFigures"/>
        <w:tabs>
          <w:tab w:val="right" w:leader="dot" w:pos="8211"/>
        </w:tabs>
        <w:ind w:left="1134" w:hanging="1134"/>
        <w:jc w:val="left"/>
        <w:rPr>
          <w:rStyle w:val="Hyperlink"/>
          <w:rFonts w:ascii="Times New Roman" w:hAnsi="Times New Roman" w:cs="Times New Roman"/>
          <w:noProof/>
        </w:rPr>
      </w:pPr>
      <w:hyperlink w:anchor="_Toc210913440" w:history="1">
        <w:r w:rsidRPr="00082AFD">
          <w:rPr>
            <w:rStyle w:val="Hyperlink"/>
            <w:rFonts w:ascii="Times New Roman" w:hAnsi="Times New Roman" w:cs="Times New Roman"/>
            <w:smallCaps w:val="0"/>
            <w:noProof/>
            <w:sz w:val="24"/>
            <w:szCs w:val="24"/>
          </w:rPr>
          <w:t>Table 4.20:</w:t>
        </w:r>
        <w:r w:rsidR="0088293C">
          <w:rPr>
            <w:rStyle w:val="Hyperlink"/>
            <w:rFonts w:ascii="Times New Roman" w:hAnsi="Times New Roman" w:cs="Times New Roman"/>
            <w:smallCaps w:val="0"/>
            <w:noProof/>
            <w:sz w:val="24"/>
            <w:szCs w:val="24"/>
          </w:rPr>
          <w:tab/>
        </w:r>
        <w:r w:rsidRPr="00082AFD">
          <w:rPr>
            <w:rStyle w:val="Hyperlink"/>
            <w:rFonts w:ascii="Times New Roman" w:hAnsi="Times New Roman" w:cs="Times New Roman"/>
            <w:smallCaps w:val="0"/>
            <w:noProof/>
            <w:sz w:val="24"/>
            <w:szCs w:val="24"/>
          </w:rPr>
          <w:t>Evaluation of Information Handling</w:t>
        </w:r>
        <w:r w:rsidRPr="00082AFD">
          <w:rPr>
            <w:rStyle w:val="Hyperlink"/>
            <w:rFonts w:ascii="Times New Roman" w:hAnsi="Times New Roman" w:cs="Times New Roman"/>
            <w:smallCaps w:val="0"/>
            <w:noProof/>
            <w:webHidden/>
            <w:sz w:val="24"/>
            <w:szCs w:val="24"/>
          </w:rPr>
          <w:tab/>
        </w:r>
        <w:r w:rsidRPr="00082AFD">
          <w:rPr>
            <w:rStyle w:val="Hyperlink"/>
            <w:rFonts w:ascii="Times New Roman" w:hAnsi="Times New Roman" w:cs="Times New Roman"/>
            <w:smallCaps w:val="0"/>
            <w:noProof/>
            <w:webHidden/>
            <w:sz w:val="24"/>
            <w:szCs w:val="24"/>
          </w:rPr>
          <w:fldChar w:fldCharType="begin"/>
        </w:r>
        <w:r w:rsidRPr="00082AFD">
          <w:rPr>
            <w:rStyle w:val="Hyperlink"/>
            <w:rFonts w:ascii="Times New Roman" w:hAnsi="Times New Roman" w:cs="Times New Roman"/>
            <w:smallCaps w:val="0"/>
            <w:noProof/>
            <w:webHidden/>
            <w:sz w:val="24"/>
            <w:szCs w:val="24"/>
          </w:rPr>
          <w:instrText xml:space="preserve"> PAGEREF _Toc210913440 \h </w:instrText>
        </w:r>
        <w:r w:rsidRPr="00082AFD">
          <w:rPr>
            <w:rStyle w:val="Hyperlink"/>
            <w:rFonts w:ascii="Times New Roman" w:hAnsi="Times New Roman" w:cs="Times New Roman"/>
            <w:smallCaps w:val="0"/>
            <w:noProof/>
            <w:webHidden/>
            <w:sz w:val="24"/>
            <w:szCs w:val="24"/>
          </w:rPr>
        </w:r>
        <w:r w:rsidRPr="00082AFD">
          <w:rPr>
            <w:rStyle w:val="Hyperlink"/>
            <w:rFonts w:ascii="Times New Roman" w:hAnsi="Times New Roman" w:cs="Times New Roman"/>
            <w:smallCaps w:val="0"/>
            <w:noProof/>
            <w:webHidden/>
            <w:sz w:val="24"/>
            <w:szCs w:val="24"/>
          </w:rPr>
          <w:fldChar w:fldCharType="separate"/>
        </w:r>
        <w:r w:rsidR="00C862F5">
          <w:rPr>
            <w:rStyle w:val="Hyperlink"/>
            <w:rFonts w:ascii="Times New Roman" w:hAnsi="Times New Roman" w:cs="Times New Roman"/>
            <w:smallCaps w:val="0"/>
            <w:noProof/>
            <w:webHidden/>
            <w:sz w:val="24"/>
            <w:szCs w:val="24"/>
          </w:rPr>
          <w:t>176</w:t>
        </w:r>
        <w:r w:rsidRPr="00082AFD">
          <w:rPr>
            <w:rStyle w:val="Hyperlink"/>
            <w:rFonts w:ascii="Times New Roman" w:hAnsi="Times New Roman" w:cs="Times New Roman"/>
            <w:smallCaps w:val="0"/>
            <w:noProof/>
            <w:webHidden/>
            <w:sz w:val="24"/>
            <w:szCs w:val="24"/>
          </w:rPr>
          <w:fldChar w:fldCharType="end"/>
        </w:r>
      </w:hyperlink>
    </w:p>
    <w:p w14:paraId="0B386CF6" w14:textId="18A876B8" w:rsidR="00DF780E" w:rsidRPr="00082AFD" w:rsidRDefault="00DF780E" w:rsidP="00082AFD">
      <w:pPr>
        <w:pStyle w:val="TableofFigures"/>
        <w:tabs>
          <w:tab w:val="right" w:leader="dot" w:pos="8211"/>
        </w:tabs>
        <w:ind w:left="1134" w:hanging="1134"/>
        <w:jc w:val="left"/>
        <w:rPr>
          <w:rStyle w:val="Hyperlink"/>
          <w:rFonts w:ascii="Times New Roman" w:hAnsi="Times New Roman" w:cs="Times New Roman"/>
          <w:noProof/>
        </w:rPr>
      </w:pPr>
      <w:hyperlink w:anchor="_Toc210913441" w:history="1">
        <w:r w:rsidRPr="00082AFD">
          <w:rPr>
            <w:rStyle w:val="Hyperlink"/>
            <w:rFonts w:ascii="Times New Roman" w:hAnsi="Times New Roman" w:cs="Times New Roman"/>
            <w:smallCaps w:val="0"/>
            <w:noProof/>
            <w:sz w:val="24"/>
            <w:szCs w:val="24"/>
          </w:rPr>
          <w:t>Table 4.21</w:t>
        </w:r>
        <w:r w:rsidR="0088293C">
          <w:rPr>
            <w:rStyle w:val="Hyperlink"/>
            <w:rFonts w:ascii="Times New Roman" w:hAnsi="Times New Roman" w:cs="Times New Roman"/>
            <w:smallCaps w:val="0"/>
            <w:noProof/>
            <w:sz w:val="24"/>
            <w:szCs w:val="24"/>
          </w:rPr>
          <w:t>:</w:t>
        </w:r>
        <w:r w:rsidR="0088293C">
          <w:rPr>
            <w:rStyle w:val="Hyperlink"/>
            <w:rFonts w:ascii="Times New Roman" w:hAnsi="Times New Roman" w:cs="Times New Roman"/>
            <w:smallCaps w:val="0"/>
            <w:noProof/>
            <w:sz w:val="24"/>
            <w:szCs w:val="24"/>
          </w:rPr>
          <w:tab/>
        </w:r>
        <w:r w:rsidRPr="00082AFD">
          <w:rPr>
            <w:rStyle w:val="Hyperlink"/>
            <w:rFonts w:ascii="Times New Roman" w:hAnsi="Times New Roman" w:cs="Times New Roman"/>
            <w:smallCaps w:val="0"/>
            <w:noProof/>
            <w:sz w:val="24"/>
            <w:szCs w:val="24"/>
          </w:rPr>
          <w:t>Lubua and Pretorius (2019) Cyber Security Policy Framework</w:t>
        </w:r>
        <w:r w:rsidRPr="00082AFD">
          <w:rPr>
            <w:rStyle w:val="Hyperlink"/>
            <w:rFonts w:ascii="Times New Roman" w:hAnsi="Times New Roman" w:cs="Times New Roman"/>
            <w:smallCaps w:val="0"/>
            <w:noProof/>
            <w:webHidden/>
            <w:sz w:val="24"/>
            <w:szCs w:val="24"/>
          </w:rPr>
          <w:tab/>
        </w:r>
        <w:r w:rsidRPr="00082AFD">
          <w:rPr>
            <w:rStyle w:val="Hyperlink"/>
            <w:rFonts w:ascii="Times New Roman" w:hAnsi="Times New Roman" w:cs="Times New Roman"/>
            <w:smallCaps w:val="0"/>
            <w:noProof/>
            <w:webHidden/>
            <w:sz w:val="24"/>
            <w:szCs w:val="24"/>
          </w:rPr>
          <w:fldChar w:fldCharType="begin"/>
        </w:r>
        <w:r w:rsidRPr="00082AFD">
          <w:rPr>
            <w:rStyle w:val="Hyperlink"/>
            <w:rFonts w:ascii="Times New Roman" w:hAnsi="Times New Roman" w:cs="Times New Roman"/>
            <w:smallCaps w:val="0"/>
            <w:noProof/>
            <w:webHidden/>
            <w:sz w:val="24"/>
            <w:szCs w:val="24"/>
          </w:rPr>
          <w:instrText xml:space="preserve"> PAGEREF _Toc210913441 \h </w:instrText>
        </w:r>
        <w:r w:rsidRPr="00082AFD">
          <w:rPr>
            <w:rStyle w:val="Hyperlink"/>
            <w:rFonts w:ascii="Times New Roman" w:hAnsi="Times New Roman" w:cs="Times New Roman"/>
            <w:smallCaps w:val="0"/>
            <w:noProof/>
            <w:webHidden/>
            <w:sz w:val="24"/>
            <w:szCs w:val="24"/>
          </w:rPr>
        </w:r>
        <w:r w:rsidRPr="00082AFD">
          <w:rPr>
            <w:rStyle w:val="Hyperlink"/>
            <w:rFonts w:ascii="Times New Roman" w:hAnsi="Times New Roman" w:cs="Times New Roman"/>
            <w:smallCaps w:val="0"/>
            <w:noProof/>
            <w:webHidden/>
            <w:sz w:val="24"/>
            <w:szCs w:val="24"/>
          </w:rPr>
          <w:fldChar w:fldCharType="separate"/>
        </w:r>
        <w:r w:rsidR="00C862F5">
          <w:rPr>
            <w:rStyle w:val="Hyperlink"/>
            <w:rFonts w:ascii="Times New Roman" w:hAnsi="Times New Roman" w:cs="Times New Roman"/>
            <w:smallCaps w:val="0"/>
            <w:noProof/>
            <w:webHidden/>
            <w:sz w:val="24"/>
            <w:szCs w:val="24"/>
          </w:rPr>
          <w:t>185</w:t>
        </w:r>
        <w:r w:rsidRPr="00082AFD">
          <w:rPr>
            <w:rStyle w:val="Hyperlink"/>
            <w:rFonts w:ascii="Times New Roman" w:hAnsi="Times New Roman" w:cs="Times New Roman"/>
            <w:smallCaps w:val="0"/>
            <w:noProof/>
            <w:webHidden/>
            <w:sz w:val="24"/>
            <w:szCs w:val="24"/>
          </w:rPr>
          <w:fldChar w:fldCharType="end"/>
        </w:r>
      </w:hyperlink>
    </w:p>
    <w:p w14:paraId="0EB8BEFC" w14:textId="350907B1" w:rsidR="00DF780E" w:rsidRPr="00082AFD" w:rsidRDefault="00DF780E" w:rsidP="00082AFD">
      <w:pPr>
        <w:pStyle w:val="TableofFigures"/>
        <w:tabs>
          <w:tab w:val="right" w:leader="dot" w:pos="8211"/>
        </w:tabs>
        <w:ind w:left="1134" w:hanging="1134"/>
        <w:jc w:val="left"/>
        <w:rPr>
          <w:rStyle w:val="Hyperlink"/>
          <w:rFonts w:ascii="Times New Roman" w:hAnsi="Times New Roman" w:cs="Times New Roman"/>
          <w:noProof/>
        </w:rPr>
      </w:pPr>
      <w:hyperlink w:anchor="_Toc210913442" w:history="1">
        <w:r w:rsidRPr="00082AFD">
          <w:rPr>
            <w:rStyle w:val="Hyperlink"/>
            <w:rFonts w:ascii="Times New Roman" w:hAnsi="Times New Roman" w:cs="Times New Roman"/>
            <w:smallCaps w:val="0"/>
            <w:noProof/>
            <w:sz w:val="24"/>
            <w:szCs w:val="24"/>
          </w:rPr>
          <w:t>Table 4.22:</w:t>
        </w:r>
        <w:r w:rsidR="0088293C">
          <w:rPr>
            <w:rStyle w:val="Hyperlink"/>
            <w:rFonts w:ascii="Times New Roman" w:hAnsi="Times New Roman" w:cs="Times New Roman"/>
            <w:smallCaps w:val="0"/>
            <w:noProof/>
            <w:sz w:val="24"/>
            <w:szCs w:val="24"/>
          </w:rPr>
          <w:tab/>
        </w:r>
        <w:r w:rsidRPr="00082AFD">
          <w:rPr>
            <w:rStyle w:val="Hyperlink"/>
            <w:rFonts w:ascii="Times New Roman" w:hAnsi="Times New Roman" w:cs="Times New Roman"/>
            <w:smallCaps w:val="0"/>
            <w:noProof/>
            <w:sz w:val="24"/>
            <w:szCs w:val="24"/>
          </w:rPr>
          <w:t>Inputs from Review of Existing Policies</w:t>
        </w:r>
        <w:r w:rsidRPr="00082AFD">
          <w:rPr>
            <w:rStyle w:val="Hyperlink"/>
            <w:rFonts w:ascii="Times New Roman" w:hAnsi="Times New Roman" w:cs="Times New Roman"/>
            <w:smallCaps w:val="0"/>
            <w:noProof/>
            <w:webHidden/>
            <w:sz w:val="24"/>
            <w:szCs w:val="24"/>
          </w:rPr>
          <w:tab/>
        </w:r>
        <w:r w:rsidRPr="00082AFD">
          <w:rPr>
            <w:rStyle w:val="Hyperlink"/>
            <w:rFonts w:ascii="Times New Roman" w:hAnsi="Times New Roman" w:cs="Times New Roman"/>
            <w:smallCaps w:val="0"/>
            <w:noProof/>
            <w:webHidden/>
            <w:sz w:val="24"/>
            <w:szCs w:val="24"/>
          </w:rPr>
          <w:fldChar w:fldCharType="begin"/>
        </w:r>
        <w:r w:rsidRPr="00082AFD">
          <w:rPr>
            <w:rStyle w:val="Hyperlink"/>
            <w:rFonts w:ascii="Times New Roman" w:hAnsi="Times New Roman" w:cs="Times New Roman"/>
            <w:smallCaps w:val="0"/>
            <w:noProof/>
            <w:webHidden/>
            <w:sz w:val="24"/>
            <w:szCs w:val="24"/>
          </w:rPr>
          <w:instrText xml:space="preserve"> PAGEREF _Toc210913442 \h </w:instrText>
        </w:r>
        <w:r w:rsidRPr="00082AFD">
          <w:rPr>
            <w:rStyle w:val="Hyperlink"/>
            <w:rFonts w:ascii="Times New Roman" w:hAnsi="Times New Roman" w:cs="Times New Roman"/>
            <w:smallCaps w:val="0"/>
            <w:noProof/>
            <w:webHidden/>
            <w:sz w:val="24"/>
            <w:szCs w:val="24"/>
          </w:rPr>
        </w:r>
        <w:r w:rsidRPr="00082AFD">
          <w:rPr>
            <w:rStyle w:val="Hyperlink"/>
            <w:rFonts w:ascii="Times New Roman" w:hAnsi="Times New Roman" w:cs="Times New Roman"/>
            <w:smallCaps w:val="0"/>
            <w:noProof/>
            <w:webHidden/>
            <w:sz w:val="24"/>
            <w:szCs w:val="24"/>
          </w:rPr>
          <w:fldChar w:fldCharType="separate"/>
        </w:r>
        <w:r w:rsidR="00C862F5">
          <w:rPr>
            <w:rStyle w:val="Hyperlink"/>
            <w:rFonts w:ascii="Times New Roman" w:hAnsi="Times New Roman" w:cs="Times New Roman"/>
            <w:smallCaps w:val="0"/>
            <w:noProof/>
            <w:webHidden/>
            <w:sz w:val="24"/>
            <w:szCs w:val="24"/>
          </w:rPr>
          <w:t>187</w:t>
        </w:r>
        <w:r w:rsidRPr="00082AFD">
          <w:rPr>
            <w:rStyle w:val="Hyperlink"/>
            <w:rFonts w:ascii="Times New Roman" w:hAnsi="Times New Roman" w:cs="Times New Roman"/>
            <w:smallCaps w:val="0"/>
            <w:noProof/>
            <w:webHidden/>
            <w:sz w:val="24"/>
            <w:szCs w:val="24"/>
          </w:rPr>
          <w:fldChar w:fldCharType="end"/>
        </w:r>
      </w:hyperlink>
    </w:p>
    <w:p w14:paraId="60838410" w14:textId="5A6913AC" w:rsidR="00DF780E" w:rsidRPr="00082AFD" w:rsidRDefault="00DF780E" w:rsidP="00082AFD">
      <w:pPr>
        <w:pStyle w:val="TableofFigures"/>
        <w:tabs>
          <w:tab w:val="right" w:leader="dot" w:pos="8211"/>
        </w:tabs>
        <w:ind w:left="1134" w:hanging="1134"/>
        <w:jc w:val="left"/>
        <w:rPr>
          <w:rStyle w:val="Hyperlink"/>
          <w:rFonts w:ascii="Times New Roman" w:hAnsi="Times New Roman" w:cs="Times New Roman"/>
          <w:noProof/>
        </w:rPr>
      </w:pPr>
      <w:hyperlink w:anchor="_Toc210913443" w:history="1">
        <w:r w:rsidRPr="00082AFD">
          <w:rPr>
            <w:rStyle w:val="Hyperlink"/>
            <w:rFonts w:ascii="Times New Roman" w:hAnsi="Times New Roman" w:cs="Times New Roman"/>
            <w:smallCaps w:val="0"/>
            <w:noProof/>
            <w:sz w:val="24"/>
            <w:szCs w:val="24"/>
          </w:rPr>
          <w:t>Table 4.23:</w:t>
        </w:r>
        <w:r w:rsidR="0088293C">
          <w:rPr>
            <w:rStyle w:val="Hyperlink"/>
            <w:rFonts w:ascii="Times New Roman" w:hAnsi="Times New Roman" w:cs="Times New Roman"/>
            <w:smallCaps w:val="0"/>
            <w:noProof/>
            <w:sz w:val="24"/>
            <w:szCs w:val="24"/>
          </w:rPr>
          <w:tab/>
        </w:r>
        <w:r w:rsidRPr="00082AFD">
          <w:rPr>
            <w:rStyle w:val="Hyperlink"/>
            <w:rFonts w:ascii="Times New Roman" w:hAnsi="Times New Roman" w:cs="Times New Roman"/>
            <w:smallCaps w:val="0"/>
            <w:noProof/>
            <w:sz w:val="24"/>
            <w:szCs w:val="24"/>
          </w:rPr>
          <w:t>New Framework Structure – Version 1</w:t>
        </w:r>
        <w:r w:rsidRPr="00082AFD">
          <w:rPr>
            <w:rStyle w:val="Hyperlink"/>
            <w:rFonts w:ascii="Times New Roman" w:hAnsi="Times New Roman" w:cs="Times New Roman"/>
            <w:smallCaps w:val="0"/>
            <w:noProof/>
            <w:webHidden/>
            <w:sz w:val="24"/>
            <w:szCs w:val="24"/>
          </w:rPr>
          <w:tab/>
        </w:r>
        <w:r w:rsidRPr="00082AFD">
          <w:rPr>
            <w:rStyle w:val="Hyperlink"/>
            <w:rFonts w:ascii="Times New Roman" w:hAnsi="Times New Roman" w:cs="Times New Roman"/>
            <w:smallCaps w:val="0"/>
            <w:noProof/>
            <w:webHidden/>
            <w:sz w:val="24"/>
            <w:szCs w:val="24"/>
          </w:rPr>
          <w:fldChar w:fldCharType="begin"/>
        </w:r>
        <w:r w:rsidRPr="00082AFD">
          <w:rPr>
            <w:rStyle w:val="Hyperlink"/>
            <w:rFonts w:ascii="Times New Roman" w:hAnsi="Times New Roman" w:cs="Times New Roman"/>
            <w:smallCaps w:val="0"/>
            <w:noProof/>
            <w:webHidden/>
            <w:sz w:val="24"/>
            <w:szCs w:val="24"/>
          </w:rPr>
          <w:instrText xml:space="preserve"> PAGEREF _Toc210913443 \h </w:instrText>
        </w:r>
        <w:r w:rsidRPr="00082AFD">
          <w:rPr>
            <w:rStyle w:val="Hyperlink"/>
            <w:rFonts w:ascii="Times New Roman" w:hAnsi="Times New Roman" w:cs="Times New Roman"/>
            <w:smallCaps w:val="0"/>
            <w:noProof/>
            <w:webHidden/>
            <w:sz w:val="24"/>
            <w:szCs w:val="24"/>
          </w:rPr>
        </w:r>
        <w:r w:rsidRPr="00082AFD">
          <w:rPr>
            <w:rStyle w:val="Hyperlink"/>
            <w:rFonts w:ascii="Times New Roman" w:hAnsi="Times New Roman" w:cs="Times New Roman"/>
            <w:smallCaps w:val="0"/>
            <w:noProof/>
            <w:webHidden/>
            <w:sz w:val="24"/>
            <w:szCs w:val="24"/>
          </w:rPr>
          <w:fldChar w:fldCharType="separate"/>
        </w:r>
        <w:r w:rsidR="00C862F5">
          <w:rPr>
            <w:rStyle w:val="Hyperlink"/>
            <w:rFonts w:ascii="Times New Roman" w:hAnsi="Times New Roman" w:cs="Times New Roman"/>
            <w:smallCaps w:val="0"/>
            <w:noProof/>
            <w:webHidden/>
            <w:sz w:val="24"/>
            <w:szCs w:val="24"/>
          </w:rPr>
          <w:t>189</w:t>
        </w:r>
        <w:r w:rsidRPr="00082AFD">
          <w:rPr>
            <w:rStyle w:val="Hyperlink"/>
            <w:rFonts w:ascii="Times New Roman" w:hAnsi="Times New Roman" w:cs="Times New Roman"/>
            <w:smallCaps w:val="0"/>
            <w:noProof/>
            <w:webHidden/>
            <w:sz w:val="24"/>
            <w:szCs w:val="24"/>
          </w:rPr>
          <w:fldChar w:fldCharType="end"/>
        </w:r>
      </w:hyperlink>
    </w:p>
    <w:p w14:paraId="306E54B2" w14:textId="3ADE336E" w:rsidR="00DF780E" w:rsidRPr="00082AFD" w:rsidRDefault="00DF780E" w:rsidP="00082AFD">
      <w:pPr>
        <w:pStyle w:val="TableofFigures"/>
        <w:tabs>
          <w:tab w:val="right" w:leader="dot" w:pos="8211"/>
        </w:tabs>
        <w:ind w:left="1134" w:hanging="1134"/>
        <w:jc w:val="left"/>
        <w:rPr>
          <w:rStyle w:val="Hyperlink"/>
          <w:rFonts w:ascii="Times New Roman" w:hAnsi="Times New Roman" w:cs="Times New Roman"/>
          <w:noProof/>
        </w:rPr>
      </w:pPr>
      <w:hyperlink w:anchor="_Toc210913444" w:history="1">
        <w:r w:rsidRPr="00082AFD">
          <w:rPr>
            <w:rStyle w:val="Hyperlink"/>
            <w:rFonts w:ascii="Times New Roman" w:hAnsi="Times New Roman" w:cs="Times New Roman"/>
            <w:smallCaps w:val="0"/>
            <w:noProof/>
            <w:sz w:val="24"/>
            <w:szCs w:val="24"/>
          </w:rPr>
          <w:t>Table 4.24: Inputs from Review of Relevant Literature.</w:t>
        </w:r>
        <w:r w:rsidRPr="00082AFD">
          <w:rPr>
            <w:rStyle w:val="Hyperlink"/>
            <w:rFonts w:ascii="Times New Roman" w:hAnsi="Times New Roman" w:cs="Times New Roman"/>
            <w:smallCaps w:val="0"/>
            <w:noProof/>
            <w:webHidden/>
            <w:sz w:val="24"/>
            <w:szCs w:val="24"/>
          </w:rPr>
          <w:tab/>
        </w:r>
        <w:r w:rsidRPr="00082AFD">
          <w:rPr>
            <w:rStyle w:val="Hyperlink"/>
            <w:rFonts w:ascii="Times New Roman" w:hAnsi="Times New Roman" w:cs="Times New Roman"/>
            <w:smallCaps w:val="0"/>
            <w:noProof/>
            <w:webHidden/>
            <w:sz w:val="24"/>
            <w:szCs w:val="24"/>
          </w:rPr>
          <w:fldChar w:fldCharType="begin"/>
        </w:r>
        <w:r w:rsidRPr="00082AFD">
          <w:rPr>
            <w:rStyle w:val="Hyperlink"/>
            <w:rFonts w:ascii="Times New Roman" w:hAnsi="Times New Roman" w:cs="Times New Roman"/>
            <w:smallCaps w:val="0"/>
            <w:noProof/>
            <w:webHidden/>
            <w:sz w:val="24"/>
            <w:szCs w:val="24"/>
          </w:rPr>
          <w:instrText xml:space="preserve"> PAGEREF _Toc210913444 \h </w:instrText>
        </w:r>
        <w:r w:rsidRPr="00082AFD">
          <w:rPr>
            <w:rStyle w:val="Hyperlink"/>
            <w:rFonts w:ascii="Times New Roman" w:hAnsi="Times New Roman" w:cs="Times New Roman"/>
            <w:smallCaps w:val="0"/>
            <w:noProof/>
            <w:webHidden/>
            <w:sz w:val="24"/>
            <w:szCs w:val="24"/>
          </w:rPr>
        </w:r>
        <w:r w:rsidRPr="00082AFD">
          <w:rPr>
            <w:rStyle w:val="Hyperlink"/>
            <w:rFonts w:ascii="Times New Roman" w:hAnsi="Times New Roman" w:cs="Times New Roman"/>
            <w:smallCaps w:val="0"/>
            <w:noProof/>
            <w:webHidden/>
            <w:sz w:val="24"/>
            <w:szCs w:val="24"/>
          </w:rPr>
          <w:fldChar w:fldCharType="separate"/>
        </w:r>
        <w:r w:rsidR="00C862F5">
          <w:rPr>
            <w:rStyle w:val="Hyperlink"/>
            <w:rFonts w:ascii="Times New Roman" w:hAnsi="Times New Roman" w:cs="Times New Roman"/>
            <w:smallCaps w:val="0"/>
            <w:noProof/>
            <w:webHidden/>
            <w:sz w:val="24"/>
            <w:szCs w:val="24"/>
          </w:rPr>
          <w:t>190</w:t>
        </w:r>
        <w:r w:rsidRPr="00082AFD">
          <w:rPr>
            <w:rStyle w:val="Hyperlink"/>
            <w:rFonts w:ascii="Times New Roman" w:hAnsi="Times New Roman" w:cs="Times New Roman"/>
            <w:smallCaps w:val="0"/>
            <w:noProof/>
            <w:webHidden/>
            <w:sz w:val="24"/>
            <w:szCs w:val="24"/>
          </w:rPr>
          <w:fldChar w:fldCharType="end"/>
        </w:r>
      </w:hyperlink>
    </w:p>
    <w:p w14:paraId="13B4064F" w14:textId="105D654E" w:rsidR="00DF780E" w:rsidRPr="00082AFD" w:rsidRDefault="00DF780E" w:rsidP="00082AFD">
      <w:pPr>
        <w:pStyle w:val="TableofFigures"/>
        <w:tabs>
          <w:tab w:val="right" w:leader="dot" w:pos="8211"/>
        </w:tabs>
        <w:ind w:left="1134" w:hanging="1134"/>
        <w:jc w:val="left"/>
        <w:rPr>
          <w:rStyle w:val="Hyperlink"/>
          <w:rFonts w:ascii="Times New Roman" w:hAnsi="Times New Roman" w:cs="Times New Roman"/>
          <w:noProof/>
        </w:rPr>
      </w:pPr>
      <w:hyperlink w:anchor="_Toc210913445" w:history="1">
        <w:r w:rsidRPr="00082AFD">
          <w:rPr>
            <w:rStyle w:val="Hyperlink"/>
            <w:rFonts w:ascii="Times New Roman" w:hAnsi="Times New Roman" w:cs="Times New Roman"/>
            <w:smallCaps w:val="0"/>
            <w:noProof/>
            <w:sz w:val="24"/>
            <w:szCs w:val="24"/>
          </w:rPr>
          <w:t>Table 4. 25: Resulting Information Security Policy Framework</w:t>
        </w:r>
        <w:r w:rsidRPr="00082AFD">
          <w:rPr>
            <w:rStyle w:val="Hyperlink"/>
            <w:rFonts w:ascii="Times New Roman" w:hAnsi="Times New Roman" w:cs="Times New Roman"/>
            <w:smallCaps w:val="0"/>
            <w:noProof/>
            <w:webHidden/>
            <w:sz w:val="24"/>
            <w:szCs w:val="24"/>
          </w:rPr>
          <w:tab/>
        </w:r>
        <w:r w:rsidRPr="00082AFD">
          <w:rPr>
            <w:rStyle w:val="Hyperlink"/>
            <w:rFonts w:ascii="Times New Roman" w:hAnsi="Times New Roman" w:cs="Times New Roman"/>
            <w:smallCaps w:val="0"/>
            <w:noProof/>
            <w:webHidden/>
            <w:sz w:val="24"/>
            <w:szCs w:val="24"/>
          </w:rPr>
          <w:fldChar w:fldCharType="begin"/>
        </w:r>
        <w:r w:rsidRPr="00082AFD">
          <w:rPr>
            <w:rStyle w:val="Hyperlink"/>
            <w:rFonts w:ascii="Times New Roman" w:hAnsi="Times New Roman" w:cs="Times New Roman"/>
            <w:smallCaps w:val="0"/>
            <w:noProof/>
            <w:webHidden/>
            <w:sz w:val="24"/>
            <w:szCs w:val="24"/>
          </w:rPr>
          <w:instrText xml:space="preserve"> PAGEREF _Toc210913445 \h </w:instrText>
        </w:r>
        <w:r w:rsidRPr="00082AFD">
          <w:rPr>
            <w:rStyle w:val="Hyperlink"/>
            <w:rFonts w:ascii="Times New Roman" w:hAnsi="Times New Roman" w:cs="Times New Roman"/>
            <w:smallCaps w:val="0"/>
            <w:noProof/>
            <w:webHidden/>
            <w:sz w:val="24"/>
            <w:szCs w:val="24"/>
          </w:rPr>
        </w:r>
        <w:r w:rsidRPr="00082AFD">
          <w:rPr>
            <w:rStyle w:val="Hyperlink"/>
            <w:rFonts w:ascii="Times New Roman" w:hAnsi="Times New Roman" w:cs="Times New Roman"/>
            <w:smallCaps w:val="0"/>
            <w:noProof/>
            <w:webHidden/>
            <w:sz w:val="24"/>
            <w:szCs w:val="24"/>
          </w:rPr>
          <w:fldChar w:fldCharType="separate"/>
        </w:r>
        <w:r w:rsidR="00C862F5">
          <w:rPr>
            <w:rStyle w:val="Hyperlink"/>
            <w:rFonts w:ascii="Times New Roman" w:hAnsi="Times New Roman" w:cs="Times New Roman"/>
            <w:smallCaps w:val="0"/>
            <w:noProof/>
            <w:webHidden/>
            <w:sz w:val="24"/>
            <w:szCs w:val="24"/>
          </w:rPr>
          <w:t>191</w:t>
        </w:r>
        <w:r w:rsidRPr="00082AFD">
          <w:rPr>
            <w:rStyle w:val="Hyperlink"/>
            <w:rFonts w:ascii="Times New Roman" w:hAnsi="Times New Roman" w:cs="Times New Roman"/>
            <w:smallCaps w:val="0"/>
            <w:noProof/>
            <w:webHidden/>
            <w:sz w:val="24"/>
            <w:szCs w:val="24"/>
          </w:rPr>
          <w:fldChar w:fldCharType="end"/>
        </w:r>
      </w:hyperlink>
    </w:p>
    <w:p w14:paraId="7C62CFC6" w14:textId="0AA484D9" w:rsidR="00DF780E" w:rsidRPr="00082AFD" w:rsidRDefault="00DF780E" w:rsidP="00082AFD">
      <w:pPr>
        <w:pStyle w:val="TableofFigures"/>
        <w:tabs>
          <w:tab w:val="right" w:leader="dot" w:pos="8211"/>
        </w:tabs>
        <w:ind w:left="1134" w:hanging="1134"/>
        <w:jc w:val="left"/>
        <w:rPr>
          <w:rStyle w:val="Hyperlink"/>
          <w:rFonts w:ascii="Times New Roman" w:hAnsi="Times New Roman" w:cs="Times New Roman"/>
          <w:noProof/>
        </w:rPr>
      </w:pPr>
      <w:hyperlink w:anchor="_Toc210913446" w:history="1">
        <w:r w:rsidRPr="00082AFD">
          <w:rPr>
            <w:rStyle w:val="Hyperlink"/>
            <w:rFonts w:ascii="Times New Roman" w:hAnsi="Times New Roman" w:cs="Times New Roman"/>
            <w:smallCaps w:val="0"/>
            <w:noProof/>
            <w:sz w:val="24"/>
            <w:szCs w:val="24"/>
          </w:rPr>
          <w:t>Table 4.26:</w:t>
        </w:r>
        <w:r w:rsidR="0088293C">
          <w:rPr>
            <w:rStyle w:val="Hyperlink"/>
            <w:rFonts w:ascii="Times New Roman" w:hAnsi="Times New Roman" w:cs="Times New Roman"/>
            <w:noProof/>
          </w:rPr>
          <w:tab/>
        </w:r>
        <w:r w:rsidRPr="00082AFD">
          <w:rPr>
            <w:rStyle w:val="Hyperlink"/>
            <w:rFonts w:ascii="Times New Roman" w:hAnsi="Times New Roman" w:cs="Times New Roman"/>
            <w:smallCaps w:val="0"/>
            <w:noProof/>
            <w:sz w:val="24"/>
            <w:szCs w:val="24"/>
          </w:rPr>
          <w:t>Guidelines for ICT-Related Policies in Public Higher Learning Institutions in Tanzania</w:t>
        </w:r>
        <w:r w:rsidRPr="00082AFD">
          <w:rPr>
            <w:rStyle w:val="Hyperlink"/>
            <w:rFonts w:ascii="Times New Roman" w:hAnsi="Times New Roman" w:cs="Times New Roman"/>
            <w:smallCaps w:val="0"/>
            <w:noProof/>
            <w:webHidden/>
            <w:sz w:val="24"/>
            <w:szCs w:val="24"/>
          </w:rPr>
          <w:tab/>
        </w:r>
        <w:r w:rsidRPr="00082AFD">
          <w:rPr>
            <w:rStyle w:val="Hyperlink"/>
            <w:rFonts w:ascii="Times New Roman" w:hAnsi="Times New Roman" w:cs="Times New Roman"/>
            <w:smallCaps w:val="0"/>
            <w:noProof/>
            <w:webHidden/>
            <w:sz w:val="24"/>
            <w:szCs w:val="24"/>
          </w:rPr>
          <w:fldChar w:fldCharType="begin"/>
        </w:r>
        <w:r w:rsidRPr="00082AFD">
          <w:rPr>
            <w:rStyle w:val="Hyperlink"/>
            <w:rFonts w:ascii="Times New Roman" w:hAnsi="Times New Roman" w:cs="Times New Roman"/>
            <w:smallCaps w:val="0"/>
            <w:noProof/>
            <w:webHidden/>
            <w:sz w:val="24"/>
            <w:szCs w:val="24"/>
          </w:rPr>
          <w:instrText xml:space="preserve"> PAGEREF _Toc210913446 \h </w:instrText>
        </w:r>
        <w:r w:rsidRPr="00082AFD">
          <w:rPr>
            <w:rStyle w:val="Hyperlink"/>
            <w:rFonts w:ascii="Times New Roman" w:hAnsi="Times New Roman" w:cs="Times New Roman"/>
            <w:smallCaps w:val="0"/>
            <w:noProof/>
            <w:webHidden/>
            <w:sz w:val="24"/>
            <w:szCs w:val="24"/>
          </w:rPr>
        </w:r>
        <w:r w:rsidRPr="00082AFD">
          <w:rPr>
            <w:rStyle w:val="Hyperlink"/>
            <w:rFonts w:ascii="Times New Roman" w:hAnsi="Times New Roman" w:cs="Times New Roman"/>
            <w:smallCaps w:val="0"/>
            <w:noProof/>
            <w:webHidden/>
            <w:sz w:val="24"/>
            <w:szCs w:val="24"/>
          </w:rPr>
          <w:fldChar w:fldCharType="separate"/>
        </w:r>
        <w:r w:rsidR="00C862F5">
          <w:rPr>
            <w:rStyle w:val="Hyperlink"/>
            <w:rFonts w:ascii="Times New Roman" w:hAnsi="Times New Roman" w:cs="Times New Roman"/>
            <w:smallCaps w:val="0"/>
            <w:noProof/>
            <w:webHidden/>
            <w:sz w:val="24"/>
            <w:szCs w:val="24"/>
          </w:rPr>
          <w:t>195</w:t>
        </w:r>
        <w:r w:rsidRPr="00082AFD">
          <w:rPr>
            <w:rStyle w:val="Hyperlink"/>
            <w:rFonts w:ascii="Times New Roman" w:hAnsi="Times New Roman" w:cs="Times New Roman"/>
            <w:smallCaps w:val="0"/>
            <w:noProof/>
            <w:webHidden/>
            <w:sz w:val="24"/>
            <w:szCs w:val="24"/>
          </w:rPr>
          <w:fldChar w:fldCharType="end"/>
        </w:r>
      </w:hyperlink>
    </w:p>
    <w:p w14:paraId="75C9DF47" w14:textId="7563663B" w:rsidR="00DF780E" w:rsidRPr="00082AFD" w:rsidRDefault="00DF780E" w:rsidP="00082AFD">
      <w:pPr>
        <w:pStyle w:val="TableofFigures"/>
        <w:tabs>
          <w:tab w:val="right" w:leader="dot" w:pos="8211"/>
        </w:tabs>
        <w:ind w:left="1134" w:hanging="1134"/>
        <w:jc w:val="left"/>
        <w:rPr>
          <w:rStyle w:val="Hyperlink"/>
          <w:rFonts w:ascii="Times New Roman" w:hAnsi="Times New Roman" w:cs="Times New Roman"/>
          <w:noProof/>
        </w:rPr>
      </w:pPr>
      <w:hyperlink w:anchor="_Toc210913447" w:history="1">
        <w:r w:rsidRPr="00082AFD">
          <w:rPr>
            <w:rStyle w:val="Hyperlink"/>
            <w:rFonts w:ascii="Times New Roman" w:hAnsi="Times New Roman" w:cs="Times New Roman"/>
            <w:smallCaps w:val="0"/>
            <w:noProof/>
            <w:sz w:val="24"/>
            <w:szCs w:val="24"/>
          </w:rPr>
          <w:t>Table 4.27:</w:t>
        </w:r>
        <w:r w:rsidR="0088293C">
          <w:rPr>
            <w:rStyle w:val="Hyperlink"/>
            <w:rFonts w:ascii="Times New Roman" w:hAnsi="Times New Roman" w:cs="Times New Roman"/>
            <w:noProof/>
          </w:rPr>
          <w:tab/>
        </w:r>
        <w:r w:rsidRPr="00082AFD">
          <w:rPr>
            <w:rStyle w:val="Hyperlink"/>
            <w:rFonts w:ascii="Times New Roman" w:hAnsi="Times New Roman" w:cs="Times New Roman"/>
            <w:smallCaps w:val="0"/>
            <w:noProof/>
            <w:sz w:val="24"/>
            <w:szCs w:val="24"/>
          </w:rPr>
          <w:t xml:space="preserve">Result of the Information System Security Policy Framework </w:t>
        </w:r>
        <w:r w:rsidR="0088293C">
          <w:rPr>
            <w:rStyle w:val="Hyperlink"/>
            <w:rFonts w:ascii="Times New Roman" w:hAnsi="Times New Roman" w:cs="Times New Roman"/>
            <w:smallCaps w:val="0"/>
            <w:noProof/>
            <w:sz w:val="24"/>
            <w:szCs w:val="24"/>
          </w:rPr>
          <w:t xml:space="preserve">  </w:t>
        </w:r>
        <w:r w:rsidRPr="00082AFD">
          <w:rPr>
            <w:rStyle w:val="Hyperlink"/>
            <w:rFonts w:ascii="Times New Roman" w:hAnsi="Times New Roman" w:cs="Times New Roman"/>
            <w:smallCaps w:val="0"/>
            <w:noProof/>
            <w:sz w:val="24"/>
            <w:szCs w:val="24"/>
          </w:rPr>
          <w:t>Evaluation</w:t>
        </w:r>
        <w:r w:rsidRPr="00082AFD">
          <w:rPr>
            <w:rStyle w:val="Hyperlink"/>
            <w:rFonts w:ascii="Times New Roman" w:hAnsi="Times New Roman" w:cs="Times New Roman"/>
            <w:smallCaps w:val="0"/>
            <w:noProof/>
            <w:webHidden/>
            <w:sz w:val="24"/>
            <w:szCs w:val="24"/>
          </w:rPr>
          <w:tab/>
        </w:r>
        <w:r w:rsidRPr="00082AFD">
          <w:rPr>
            <w:rStyle w:val="Hyperlink"/>
            <w:rFonts w:ascii="Times New Roman" w:hAnsi="Times New Roman" w:cs="Times New Roman"/>
            <w:smallCaps w:val="0"/>
            <w:noProof/>
            <w:webHidden/>
            <w:sz w:val="24"/>
            <w:szCs w:val="24"/>
          </w:rPr>
          <w:fldChar w:fldCharType="begin"/>
        </w:r>
        <w:r w:rsidRPr="00082AFD">
          <w:rPr>
            <w:rStyle w:val="Hyperlink"/>
            <w:rFonts w:ascii="Times New Roman" w:hAnsi="Times New Roman" w:cs="Times New Roman"/>
            <w:smallCaps w:val="0"/>
            <w:noProof/>
            <w:webHidden/>
            <w:sz w:val="24"/>
            <w:szCs w:val="24"/>
          </w:rPr>
          <w:instrText xml:space="preserve"> PAGEREF _Toc210913447 \h </w:instrText>
        </w:r>
        <w:r w:rsidRPr="00082AFD">
          <w:rPr>
            <w:rStyle w:val="Hyperlink"/>
            <w:rFonts w:ascii="Times New Roman" w:hAnsi="Times New Roman" w:cs="Times New Roman"/>
            <w:smallCaps w:val="0"/>
            <w:noProof/>
            <w:webHidden/>
            <w:sz w:val="24"/>
            <w:szCs w:val="24"/>
          </w:rPr>
        </w:r>
        <w:r w:rsidRPr="00082AFD">
          <w:rPr>
            <w:rStyle w:val="Hyperlink"/>
            <w:rFonts w:ascii="Times New Roman" w:hAnsi="Times New Roman" w:cs="Times New Roman"/>
            <w:smallCaps w:val="0"/>
            <w:noProof/>
            <w:webHidden/>
            <w:sz w:val="24"/>
            <w:szCs w:val="24"/>
          </w:rPr>
          <w:fldChar w:fldCharType="separate"/>
        </w:r>
        <w:r w:rsidR="00C862F5">
          <w:rPr>
            <w:rStyle w:val="Hyperlink"/>
            <w:rFonts w:ascii="Times New Roman" w:hAnsi="Times New Roman" w:cs="Times New Roman"/>
            <w:smallCaps w:val="0"/>
            <w:noProof/>
            <w:webHidden/>
            <w:sz w:val="24"/>
            <w:szCs w:val="24"/>
          </w:rPr>
          <w:t>197</w:t>
        </w:r>
        <w:r w:rsidRPr="00082AFD">
          <w:rPr>
            <w:rStyle w:val="Hyperlink"/>
            <w:rFonts w:ascii="Times New Roman" w:hAnsi="Times New Roman" w:cs="Times New Roman"/>
            <w:smallCaps w:val="0"/>
            <w:noProof/>
            <w:webHidden/>
            <w:sz w:val="24"/>
            <w:szCs w:val="24"/>
          </w:rPr>
          <w:fldChar w:fldCharType="end"/>
        </w:r>
      </w:hyperlink>
    </w:p>
    <w:p w14:paraId="38801B39" w14:textId="1B4D1A9A" w:rsidR="003E25A8" w:rsidRPr="007B787E" w:rsidRDefault="003E25A8" w:rsidP="00BE1B5D">
      <w:pPr>
        <w:pStyle w:val="TableofFigures"/>
        <w:tabs>
          <w:tab w:val="right" w:leader="dot" w:pos="8211"/>
        </w:tabs>
        <w:ind w:left="1134" w:hanging="1134"/>
        <w:jc w:val="left"/>
        <w:rPr>
          <w:bCs/>
          <w:smallCaps w:val="0"/>
          <w:szCs w:val="24"/>
        </w:rPr>
      </w:pPr>
      <w:r w:rsidRPr="00BE1B5D">
        <w:rPr>
          <w:rStyle w:val="Hyperlink"/>
          <w:noProof/>
        </w:rPr>
        <w:fldChar w:fldCharType="end"/>
      </w:r>
      <w:r w:rsidRPr="007B787E">
        <w:rPr>
          <w:smallCaps w:val="0"/>
          <w:szCs w:val="24"/>
        </w:rPr>
        <w:br w:type="page"/>
      </w:r>
    </w:p>
    <w:p w14:paraId="152B4C6D" w14:textId="6BF27587" w:rsidR="006646A8" w:rsidRPr="002A344D" w:rsidRDefault="006C28DB" w:rsidP="00F5552A">
      <w:pPr>
        <w:pStyle w:val="Heading1"/>
        <w:jc w:val="center"/>
      </w:pPr>
      <w:bookmarkStart w:id="17" w:name="_Toc210911306"/>
      <w:r w:rsidRPr="002A344D">
        <w:lastRenderedPageBreak/>
        <w:t>LIST OF FIGURES</w:t>
      </w:r>
      <w:bookmarkEnd w:id="17"/>
    </w:p>
    <w:p w14:paraId="20622F0E" w14:textId="1A02E006" w:rsidR="00BE1B5D" w:rsidRPr="00BE1B5D" w:rsidRDefault="00D140E8" w:rsidP="00BE1B5D">
      <w:pPr>
        <w:pStyle w:val="TableofFigures"/>
        <w:tabs>
          <w:tab w:val="right" w:leader="dot" w:pos="8211"/>
        </w:tabs>
        <w:ind w:left="1276" w:hanging="1276"/>
        <w:jc w:val="left"/>
        <w:rPr>
          <w:rFonts w:ascii="Times New Roman" w:eastAsiaTheme="minorEastAsia" w:hAnsi="Times New Roman" w:cs="Times New Roman"/>
          <w:smallCaps w:val="0"/>
          <w:noProof/>
          <w:sz w:val="24"/>
          <w:szCs w:val="24"/>
        </w:rPr>
      </w:pPr>
      <w:r w:rsidRPr="00BE1B5D">
        <w:rPr>
          <w:rFonts w:ascii="Times New Roman" w:hAnsi="Times New Roman" w:cs="Times New Roman"/>
          <w:smallCaps w:val="0"/>
          <w:sz w:val="24"/>
          <w:szCs w:val="24"/>
        </w:rPr>
        <w:fldChar w:fldCharType="begin"/>
      </w:r>
      <w:r w:rsidRPr="00BE1B5D">
        <w:rPr>
          <w:rFonts w:ascii="Times New Roman" w:hAnsi="Times New Roman" w:cs="Times New Roman"/>
          <w:smallCaps w:val="0"/>
          <w:sz w:val="24"/>
          <w:szCs w:val="24"/>
        </w:rPr>
        <w:instrText xml:space="preserve"> TOC \h \z \c "Figure 4." </w:instrText>
      </w:r>
      <w:r w:rsidRPr="00BE1B5D">
        <w:rPr>
          <w:rFonts w:ascii="Times New Roman" w:hAnsi="Times New Roman" w:cs="Times New Roman"/>
          <w:smallCaps w:val="0"/>
          <w:sz w:val="24"/>
          <w:szCs w:val="24"/>
        </w:rPr>
        <w:fldChar w:fldCharType="separate"/>
      </w:r>
      <w:hyperlink w:anchor="_Toc179980317" w:history="1">
        <w:r w:rsidR="00BE1B5D" w:rsidRPr="00BE1B5D">
          <w:rPr>
            <w:rStyle w:val="Hyperlink"/>
            <w:rFonts w:ascii="Times New Roman" w:hAnsi="Times New Roman" w:cs="Times New Roman"/>
            <w:smallCaps w:val="0"/>
            <w:noProof/>
            <w:sz w:val="24"/>
            <w:szCs w:val="24"/>
          </w:rPr>
          <w:t xml:space="preserve">Figure 4.1: </w:t>
        </w:r>
        <w:r w:rsidR="00BE1B5D">
          <w:rPr>
            <w:rStyle w:val="Hyperlink"/>
            <w:rFonts w:ascii="Times New Roman" w:hAnsi="Times New Roman" w:cs="Times New Roman"/>
            <w:smallCaps w:val="0"/>
            <w:noProof/>
            <w:sz w:val="24"/>
            <w:szCs w:val="24"/>
          </w:rPr>
          <w:tab/>
        </w:r>
        <w:r w:rsidR="00BE1B5D" w:rsidRPr="00BE1B5D">
          <w:rPr>
            <w:rStyle w:val="Hyperlink"/>
            <w:rFonts w:ascii="Times New Roman" w:hAnsi="Times New Roman" w:cs="Times New Roman"/>
            <w:smallCaps w:val="0"/>
            <w:noProof/>
            <w:sz w:val="24"/>
            <w:szCs w:val="24"/>
          </w:rPr>
          <w:t>Predictor Importance</w:t>
        </w:r>
        <w:r w:rsidR="00BE1B5D" w:rsidRPr="00BE1B5D">
          <w:rPr>
            <w:rFonts w:ascii="Times New Roman" w:hAnsi="Times New Roman" w:cs="Times New Roman"/>
            <w:smallCaps w:val="0"/>
            <w:noProof/>
            <w:webHidden/>
            <w:sz w:val="24"/>
            <w:szCs w:val="24"/>
          </w:rPr>
          <w:tab/>
        </w:r>
        <w:r w:rsidR="00BE1B5D" w:rsidRPr="00BE1B5D">
          <w:rPr>
            <w:rFonts w:ascii="Times New Roman" w:hAnsi="Times New Roman" w:cs="Times New Roman"/>
            <w:smallCaps w:val="0"/>
            <w:noProof/>
            <w:webHidden/>
            <w:sz w:val="24"/>
            <w:szCs w:val="24"/>
          </w:rPr>
          <w:fldChar w:fldCharType="begin"/>
        </w:r>
        <w:r w:rsidR="00BE1B5D" w:rsidRPr="00BE1B5D">
          <w:rPr>
            <w:rFonts w:ascii="Times New Roman" w:hAnsi="Times New Roman" w:cs="Times New Roman"/>
            <w:smallCaps w:val="0"/>
            <w:noProof/>
            <w:webHidden/>
            <w:sz w:val="24"/>
            <w:szCs w:val="24"/>
          </w:rPr>
          <w:instrText xml:space="preserve"> PAGEREF _Toc179980317 \h </w:instrText>
        </w:r>
        <w:r w:rsidR="00BE1B5D" w:rsidRPr="00BE1B5D">
          <w:rPr>
            <w:rFonts w:ascii="Times New Roman" w:hAnsi="Times New Roman" w:cs="Times New Roman"/>
            <w:smallCaps w:val="0"/>
            <w:noProof/>
            <w:webHidden/>
            <w:sz w:val="24"/>
            <w:szCs w:val="24"/>
          </w:rPr>
        </w:r>
        <w:r w:rsidR="00BE1B5D" w:rsidRPr="00BE1B5D">
          <w:rPr>
            <w:rFonts w:ascii="Times New Roman" w:hAnsi="Times New Roman" w:cs="Times New Roman"/>
            <w:smallCaps w:val="0"/>
            <w:noProof/>
            <w:webHidden/>
            <w:sz w:val="24"/>
            <w:szCs w:val="24"/>
          </w:rPr>
          <w:fldChar w:fldCharType="separate"/>
        </w:r>
        <w:r w:rsidR="00C862F5">
          <w:rPr>
            <w:rFonts w:ascii="Times New Roman" w:hAnsi="Times New Roman" w:cs="Times New Roman"/>
            <w:smallCaps w:val="0"/>
            <w:noProof/>
            <w:webHidden/>
            <w:sz w:val="24"/>
            <w:szCs w:val="24"/>
          </w:rPr>
          <w:t>134</w:t>
        </w:r>
        <w:r w:rsidR="00BE1B5D" w:rsidRPr="00BE1B5D">
          <w:rPr>
            <w:rFonts w:ascii="Times New Roman" w:hAnsi="Times New Roman" w:cs="Times New Roman"/>
            <w:smallCaps w:val="0"/>
            <w:noProof/>
            <w:webHidden/>
            <w:sz w:val="24"/>
            <w:szCs w:val="24"/>
          </w:rPr>
          <w:fldChar w:fldCharType="end"/>
        </w:r>
      </w:hyperlink>
    </w:p>
    <w:p w14:paraId="71B3FA15" w14:textId="2C03D623" w:rsidR="00BE1B5D" w:rsidRPr="00BE1B5D" w:rsidRDefault="00BE1B5D" w:rsidP="00BE1B5D">
      <w:pPr>
        <w:pStyle w:val="TableofFigures"/>
        <w:tabs>
          <w:tab w:val="right" w:leader="dot" w:pos="8211"/>
        </w:tabs>
        <w:ind w:left="1276" w:hanging="1276"/>
        <w:jc w:val="left"/>
        <w:rPr>
          <w:rFonts w:ascii="Times New Roman" w:eastAsiaTheme="minorEastAsia" w:hAnsi="Times New Roman" w:cs="Times New Roman"/>
          <w:smallCaps w:val="0"/>
          <w:noProof/>
          <w:sz w:val="24"/>
          <w:szCs w:val="24"/>
        </w:rPr>
      </w:pPr>
      <w:hyperlink w:anchor="_Toc179980318" w:history="1">
        <w:r w:rsidRPr="00BE1B5D">
          <w:rPr>
            <w:rStyle w:val="Hyperlink"/>
            <w:rFonts w:ascii="Times New Roman" w:hAnsi="Times New Roman" w:cs="Times New Roman"/>
            <w:bCs/>
            <w:smallCaps w:val="0"/>
            <w:noProof/>
            <w:sz w:val="24"/>
            <w:szCs w:val="24"/>
          </w:rPr>
          <w:t xml:space="preserve">Figure 4.2: </w:t>
        </w:r>
        <w:r>
          <w:rPr>
            <w:rStyle w:val="Hyperlink"/>
            <w:rFonts w:ascii="Times New Roman" w:hAnsi="Times New Roman" w:cs="Times New Roman"/>
            <w:bCs/>
            <w:smallCaps w:val="0"/>
            <w:noProof/>
            <w:sz w:val="24"/>
            <w:szCs w:val="24"/>
          </w:rPr>
          <w:tab/>
        </w:r>
        <w:r w:rsidRPr="00BE1B5D">
          <w:rPr>
            <w:rStyle w:val="Hyperlink"/>
            <w:rFonts w:ascii="Times New Roman" w:hAnsi="Times New Roman" w:cs="Times New Roman"/>
            <w:smallCaps w:val="0"/>
            <w:noProof/>
            <w:sz w:val="24"/>
            <w:szCs w:val="24"/>
            <w:lang w:bidi="en-US"/>
          </w:rPr>
          <w:t>Factor Loadings and Cross-Loadings from Different Constructs and Composite Reliability for Different Constructs</w:t>
        </w:r>
        <w:r w:rsidRPr="00BE1B5D">
          <w:rPr>
            <w:rFonts w:ascii="Times New Roman" w:hAnsi="Times New Roman" w:cs="Times New Roman"/>
            <w:smallCaps w:val="0"/>
            <w:noProof/>
            <w:webHidden/>
            <w:sz w:val="24"/>
            <w:szCs w:val="24"/>
          </w:rPr>
          <w:tab/>
        </w:r>
        <w:r w:rsidRPr="00BE1B5D">
          <w:rPr>
            <w:rFonts w:ascii="Times New Roman" w:hAnsi="Times New Roman" w:cs="Times New Roman"/>
            <w:smallCaps w:val="0"/>
            <w:noProof/>
            <w:webHidden/>
            <w:sz w:val="24"/>
            <w:szCs w:val="24"/>
          </w:rPr>
          <w:fldChar w:fldCharType="begin"/>
        </w:r>
        <w:r w:rsidRPr="00BE1B5D">
          <w:rPr>
            <w:rFonts w:ascii="Times New Roman" w:hAnsi="Times New Roman" w:cs="Times New Roman"/>
            <w:smallCaps w:val="0"/>
            <w:noProof/>
            <w:webHidden/>
            <w:sz w:val="24"/>
            <w:szCs w:val="24"/>
          </w:rPr>
          <w:instrText xml:space="preserve"> PAGEREF _Toc179980318 \h </w:instrText>
        </w:r>
        <w:r w:rsidRPr="00BE1B5D">
          <w:rPr>
            <w:rFonts w:ascii="Times New Roman" w:hAnsi="Times New Roman" w:cs="Times New Roman"/>
            <w:smallCaps w:val="0"/>
            <w:noProof/>
            <w:webHidden/>
            <w:sz w:val="24"/>
            <w:szCs w:val="24"/>
          </w:rPr>
        </w:r>
        <w:r w:rsidRPr="00BE1B5D">
          <w:rPr>
            <w:rFonts w:ascii="Times New Roman" w:hAnsi="Times New Roman" w:cs="Times New Roman"/>
            <w:smallCaps w:val="0"/>
            <w:noProof/>
            <w:webHidden/>
            <w:sz w:val="24"/>
            <w:szCs w:val="24"/>
          </w:rPr>
          <w:fldChar w:fldCharType="separate"/>
        </w:r>
        <w:r w:rsidR="00C862F5">
          <w:rPr>
            <w:rFonts w:ascii="Times New Roman" w:hAnsi="Times New Roman" w:cs="Times New Roman"/>
            <w:smallCaps w:val="0"/>
            <w:noProof/>
            <w:webHidden/>
            <w:sz w:val="24"/>
            <w:szCs w:val="24"/>
          </w:rPr>
          <w:t>145</w:t>
        </w:r>
        <w:r w:rsidRPr="00BE1B5D">
          <w:rPr>
            <w:rFonts w:ascii="Times New Roman" w:hAnsi="Times New Roman" w:cs="Times New Roman"/>
            <w:smallCaps w:val="0"/>
            <w:noProof/>
            <w:webHidden/>
            <w:sz w:val="24"/>
            <w:szCs w:val="24"/>
          </w:rPr>
          <w:fldChar w:fldCharType="end"/>
        </w:r>
      </w:hyperlink>
    </w:p>
    <w:p w14:paraId="208DFB35" w14:textId="15A26C86" w:rsidR="00BE1B5D" w:rsidRPr="00BE1B5D" w:rsidRDefault="00BE1B5D" w:rsidP="00BE1B5D">
      <w:pPr>
        <w:pStyle w:val="TableofFigures"/>
        <w:tabs>
          <w:tab w:val="right" w:leader="dot" w:pos="8211"/>
        </w:tabs>
        <w:ind w:left="1276" w:hanging="1276"/>
        <w:jc w:val="left"/>
        <w:rPr>
          <w:rFonts w:ascii="Times New Roman" w:eastAsiaTheme="minorEastAsia" w:hAnsi="Times New Roman" w:cs="Times New Roman"/>
          <w:smallCaps w:val="0"/>
          <w:noProof/>
          <w:sz w:val="24"/>
          <w:szCs w:val="24"/>
        </w:rPr>
      </w:pPr>
      <w:hyperlink w:anchor="_Toc179980319" w:history="1">
        <w:r w:rsidRPr="00BE1B5D">
          <w:rPr>
            <w:rStyle w:val="Hyperlink"/>
            <w:rFonts w:ascii="Times New Roman" w:hAnsi="Times New Roman" w:cs="Times New Roman"/>
            <w:smallCaps w:val="0"/>
            <w:noProof/>
            <w:sz w:val="24"/>
            <w:szCs w:val="24"/>
          </w:rPr>
          <w:t xml:space="preserve">Figure 4.3: </w:t>
        </w:r>
        <w:r>
          <w:rPr>
            <w:rStyle w:val="Hyperlink"/>
            <w:rFonts w:ascii="Times New Roman" w:hAnsi="Times New Roman" w:cs="Times New Roman"/>
            <w:smallCaps w:val="0"/>
            <w:noProof/>
            <w:sz w:val="24"/>
            <w:szCs w:val="24"/>
          </w:rPr>
          <w:tab/>
        </w:r>
        <w:r w:rsidRPr="00BE1B5D">
          <w:rPr>
            <w:rStyle w:val="Hyperlink"/>
            <w:rFonts w:ascii="Times New Roman" w:hAnsi="Times New Roman" w:cs="Times New Roman"/>
            <w:smallCaps w:val="0"/>
            <w:noProof/>
            <w:sz w:val="24"/>
            <w:szCs w:val="24"/>
          </w:rPr>
          <w:t>The Structural Model. Bootstrapping (T-Statistics and the Path Coefficient)</w:t>
        </w:r>
        <w:r w:rsidRPr="00BE1B5D">
          <w:rPr>
            <w:rFonts w:ascii="Times New Roman" w:hAnsi="Times New Roman" w:cs="Times New Roman"/>
            <w:smallCaps w:val="0"/>
            <w:noProof/>
            <w:webHidden/>
            <w:sz w:val="24"/>
            <w:szCs w:val="24"/>
          </w:rPr>
          <w:tab/>
        </w:r>
        <w:r w:rsidRPr="00BE1B5D">
          <w:rPr>
            <w:rFonts w:ascii="Times New Roman" w:hAnsi="Times New Roman" w:cs="Times New Roman"/>
            <w:smallCaps w:val="0"/>
            <w:noProof/>
            <w:webHidden/>
            <w:sz w:val="24"/>
            <w:szCs w:val="24"/>
          </w:rPr>
          <w:fldChar w:fldCharType="begin"/>
        </w:r>
        <w:r w:rsidRPr="00BE1B5D">
          <w:rPr>
            <w:rFonts w:ascii="Times New Roman" w:hAnsi="Times New Roman" w:cs="Times New Roman"/>
            <w:smallCaps w:val="0"/>
            <w:noProof/>
            <w:webHidden/>
            <w:sz w:val="24"/>
            <w:szCs w:val="24"/>
          </w:rPr>
          <w:instrText xml:space="preserve"> PAGEREF _Toc179980319 \h </w:instrText>
        </w:r>
        <w:r w:rsidRPr="00BE1B5D">
          <w:rPr>
            <w:rFonts w:ascii="Times New Roman" w:hAnsi="Times New Roman" w:cs="Times New Roman"/>
            <w:smallCaps w:val="0"/>
            <w:noProof/>
            <w:webHidden/>
            <w:sz w:val="24"/>
            <w:szCs w:val="24"/>
          </w:rPr>
        </w:r>
        <w:r w:rsidRPr="00BE1B5D">
          <w:rPr>
            <w:rFonts w:ascii="Times New Roman" w:hAnsi="Times New Roman" w:cs="Times New Roman"/>
            <w:smallCaps w:val="0"/>
            <w:noProof/>
            <w:webHidden/>
            <w:sz w:val="24"/>
            <w:szCs w:val="24"/>
          </w:rPr>
          <w:fldChar w:fldCharType="separate"/>
        </w:r>
        <w:r w:rsidR="00C862F5">
          <w:rPr>
            <w:rFonts w:ascii="Times New Roman" w:hAnsi="Times New Roman" w:cs="Times New Roman"/>
            <w:smallCaps w:val="0"/>
            <w:noProof/>
            <w:webHidden/>
            <w:sz w:val="24"/>
            <w:szCs w:val="24"/>
          </w:rPr>
          <w:t>151</w:t>
        </w:r>
        <w:r w:rsidRPr="00BE1B5D">
          <w:rPr>
            <w:rFonts w:ascii="Times New Roman" w:hAnsi="Times New Roman" w:cs="Times New Roman"/>
            <w:smallCaps w:val="0"/>
            <w:noProof/>
            <w:webHidden/>
            <w:sz w:val="24"/>
            <w:szCs w:val="24"/>
          </w:rPr>
          <w:fldChar w:fldCharType="end"/>
        </w:r>
      </w:hyperlink>
    </w:p>
    <w:p w14:paraId="01EAD23C" w14:textId="4B862F34" w:rsidR="00BE1B5D" w:rsidRPr="00BE1B5D" w:rsidRDefault="00BE1B5D" w:rsidP="00BE1B5D">
      <w:pPr>
        <w:pStyle w:val="TableofFigures"/>
        <w:tabs>
          <w:tab w:val="right" w:leader="dot" w:pos="8211"/>
        </w:tabs>
        <w:ind w:left="1276" w:hanging="1276"/>
        <w:jc w:val="left"/>
        <w:rPr>
          <w:rFonts w:ascii="Times New Roman" w:eastAsiaTheme="minorEastAsia" w:hAnsi="Times New Roman" w:cs="Times New Roman"/>
          <w:smallCaps w:val="0"/>
          <w:noProof/>
          <w:sz w:val="24"/>
          <w:szCs w:val="24"/>
        </w:rPr>
      </w:pPr>
      <w:hyperlink w:anchor="_Toc179980320" w:history="1">
        <w:r w:rsidRPr="00BE1B5D">
          <w:rPr>
            <w:rStyle w:val="Hyperlink"/>
            <w:rFonts w:ascii="Times New Roman" w:hAnsi="Times New Roman" w:cs="Times New Roman"/>
            <w:smallCaps w:val="0"/>
            <w:noProof/>
            <w:sz w:val="24"/>
            <w:szCs w:val="24"/>
          </w:rPr>
          <w:t xml:space="preserve">Figure 4.4: </w:t>
        </w:r>
        <w:r>
          <w:rPr>
            <w:rStyle w:val="Hyperlink"/>
            <w:rFonts w:ascii="Times New Roman" w:hAnsi="Times New Roman" w:cs="Times New Roman"/>
            <w:smallCaps w:val="0"/>
            <w:noProof/>
            <w:sz w:val="24"/>
            <w:szCs w:val="24"/>
          </w:rPr>
          <w:tab/>
        </w:r>
        <w:r w:rsidRPr="00BE1B5D">
          <w:rPr>
            <w:rStyle w:val="Hyperlink"/>
            <w:rFonts w:ascii="Times New Roman" w:hAnsi="Times New Roman" w:cs="Times New Roman"/>
            <w:smallCaps w:val="0"/>
            <w:noProof/>
            <w:sz w:val="24"/>
            <w:szCs w:val="24"/>
          </w:rPr>
          <w:t>Policy Model for Information System Security in Higher Learning Institutions</w:t>
        </w:r>
        <w:r w:rsidRPr="00BE1B5D">
          <w:rPr>
            <w:rFonts w:ascii="Times New Roman" w:hAnsi="Times New Roman" w:cs="Times New Roman"/>
            <w:smallCaps w:val="0"/>
            <w:noProof/>
            <w:webHidden/>
            <w:sz w:val="24"/>
            <w:szCs w:val="24"/>
          </w:rPr>
          <w:tab/>
        </w:r>
        <w:r w:rsidRPr="00BE1B5D">
          <w:rPr>
            <w:rFonts w:ascii="Times New Roman" w:hAnsi="Times New Roman" w:cs="Times New Roman"/>
            <w:smallCaps w:val="0"/>
            <w:noProof/>
            <w:webHidden/>
            <w:sz w:val="24"/>
            <w:szCs w:val="24"/>
          </w:rPr>
          <w:fldChar w:fldCharType="begin"/>
        </w:r>
        <w:r w:rsidRPr="00BE1B5D">
          <w:rPr>
            <w:rFonts w:ascii="Times New Roman" w:hAnsi="Times New Roman" w:cs="Times New Roman"/>
            <w:smallCaps w:val="0"/>
            <w:noProof/>
            <w:webHidden/>
            <w:sz w:val="24"/>
            <w:szCs w:val="24"/>
          </w:rPr>
          <w:instrText xml:space="preserve"> PAGEREF _Toc179980320 \h </w:instrText>
        </w:r>
        <w:r w:rsidRPr="00BE1B5D">
          <w:rPr>
            <w:rFonts w:ascii="Times New Roman" w:hAnsi="Times New Roman" w:cs="Times New Roman"/>
            <w:smallCaps w:val="0"/>
            <w:noProof/>
            <w:webHidden/>
            <w:sz w:val="24"/>
            <w:szCs w:val="24"/>
          </w:rPr>
        </w:r>
        <w:r w:rsidRPr="00BE1B5D">
          <w:rPr>
            <w:rFonts w:ascii="Times New Roman" w:hAnsi="Times New Roman" w:cs="Times New Roman"/>
            <w:smallCaps w:val="0"/>
            <w:noProof/>
            <w:webHidden/>
            <w:sz w:val="24"/>
            <w:szCs w:val="24"/>
          </w:rPr>
          <w:fldChar w:fldCharType="separate"/>
        </w:r>
        <w:r w:rsidR="00C862F5">
          <w:rPr>
            <w:rFonts w:ascii="Times New Roman" w:hAnsi="Times New Roman" w:cs="Times New Roman"/>
            <w:smallCaps w:val="0"/>
            <w:noProof/>
            <w:webHidden/>
            <w:sz w:val="24"/>
            <w:szCs w:val="24"/>
          </w:rPr>
          <w:t>182</w:t>
        </w:r>
        <w:r w:rsidRPr="00BE1B5D">
          <w:rPr>
            <w:rFonts w:ascii="Times New Roman" w:hAnsi="Times New Roman" w:cs="Times New Roman"/>
            <w:smallCaps w:val="0"/>
            <w:noProof/>
            <w:webHidden/>
            <w:sz w:val="24"/>
            <w:szCs w:val="24"/>
          </w:rPr>
          <w:fldChar w:fldCharType="end"/>
        </w:r>
      </w:hyperlink>
    </w:p>
    <w:p w14:paraId="386D9114" w14:textId="448AEAE5" w:rsidR="00D140E8" w:rsidRPr="007B787E" w:rsidRDefault="00D140E8" w:rsidP="00BE1B5D">
      <w:pPr>
        <w:spacing w:line="360" w:lineRule="auto"/>
        <w:ind w:left="1276" w:hanging="1276"/>
        <w:jc w:val="left"/>
        <w:rPr>
          <w:szCs w:val="24"/>
        </w:rPr>
      </w:pPr>
      <w:r w:rsidRPr="00BE1B5D">
        <w:rPr>
          <w:szCs w:val="24"/>
        </w:rPr>
        <w:fldChar w:fldCharType="end"/>
      </w:r>
    </w:p>
    <w:p w14:paraId="4F93B3C7" w14:textId="15CF9C1E" w:rsidR="00FA3CB6" w:rsidRPr="007B787E" w:rsidRDefault="00FA3CB6" w:rsidP="00F5552A">
      <w:pPr>
        <w:rPr>
          <w:szCs w:val="24"/>
        </w:rPr>
      </w:pPr>
    </w:p>
    <w:p w14:paraId="2DAE5CEE" w14:textId="2C4A1312" w:rsidR="00CD1572" w:rsidRPr="007B787E" w:rsidRDefault="00CD1572" w:rsidP="00F5552A">
      <w:pPr>
        <w:rPr>
          <w:szCs w:val="24"/>
        </w:rPr>
      </w:pPr>
    </w:p>
    <w:p w14:paraId="1E46C3E7" w14:textId="570998C4" w:rsidR="00CD1572" w:rsidRPr="007B787E" w:rsidRDefault="00CD1572" w:rsidP="00F5552A">
      <w:r w:rsidRPr="007B787E">
        <w:br w:type="page"/>
      </w:r>
    </w:p>
    <w:p w14:paraId="7903D5D2" w14:textId="403DADA6" w:rsidR="00657286" w:rsidRPr="002A344D" w:rsidRDefault="00B05BB3" w:rsidP="00F5552A">
      <w:pPr>
        <w:pStyle w:val="Heading1"/>
        <w:jc w:val="center"/>
      </w:pPr>
      <w:bookmarkStart w:id="18" w:name="_Toc29262842"/>
      <w:bookmarkStart w:id="19" w:name="_Toc210911307"/>
      <w:bookmarkEnd w:id="10"/>
      <w:bookmarkEnd w:id="11"/>
      <w:bookmarkEnd w:id="12"/>
      <w:bookmarkEnd w:id="13"/>
      <w:bookmarkEnd w:id="14"/>
      <w:bookmarkEnd w:id="15"/>
      <w:r w:rsidRPr="002A344D">
        <w:lastRenderedPageBreak/>
        <w:t xml:space="preserve">LIST OF </w:t>
      </w:r>
      <w:r w:rsidR="00657286" w:rsidRPr="002A344D">
        <w:t>ABBREVIATIONS</w:t>
      </w:r>
      <w:bookmarkEnd w:id="18"/>
      <w:bookmarkEnd w:id="19"/>
    </w:p>
    <w:p w14:paraId="3A0CF759" w14:textId="193B97DE" w:rsidR="00401998" w:rsidRPr="007B787E" w:rsidRDefault="00401998" w:rsidP="006E08C5">
      <w:pPr>
        <w:tabs>
          <w:tab w:val="left" w:pos="1560"/>
        </w:tabs>
        <w:ind w:left="1560" w:hanging="1560"/>
        <w:rPr>
          <w:szCs w:val="24"/>
        </w:rPr>
      </w:pPr>
      <w:r w:rsidRPr="007B787E">
        <w:rPr>
          <w:szCs w:val="24"/>
        </w:rPr>
        <w:t>ATC</w:t>
      </w:r>
      <w:r w:rsidRPr="007B787E">
        <w:rPr>
          <w:szCs w:val="24"/>
        </w:rPr>
        <w:tab/>
        <w:t>Arusha Technical College</w:t>
      </w:r>
    </w:p>
    <w:p w14:paraId="1E79EA80" w14:textId="462C7509" w:rsidR="00401998" w:rsidRPr="007B787E" w:rsidRDefault="00401998" w:rsidP="006E08C5">
      <w:pPr>
        <w:tabs>
          <w:tab w:val="left" w:pos="1560"/>
        </w:tabs>
        <w:ind w:left="1560" w:hanging="1560"/>
        <w:rPr>
          <w:szCs w:val="24"/>
        </w:rPr>
      </w:pPr>
      <w:r w:rsidRPr="007B787E">
        <w:rPr>
          <w:szCs w:val="24"/>
        </w:rPr>
        <w:t>AU</w:t>
      </w:r>
      <w:r w:rsidRPr="007B787E">
        <w:rPr>
          <w:szCs w:val="24"/>
        </w:rPr>
        <w:tab/>
        <w:t>Ardhi University</w:t>
      </w:r>
    </w:p>
    <w:p w14:paraId="4625E9D2" w14:textId="42E05327" w:rsidR="00401998" w:rsidRPr="007B787E" w:rsidRDefault="00401998" w:rsidP="006E08C5">
      <w:pPr>
        <w:tabs>
          <w:tab w:val="left" w:pos="1560"/>
        </w:tabs>
        <w:ind w:left="1560" w:hanging="1560"/>
        <w:rPr>
          <w:szCs w:val="24"/>
        </w:rPr>
      </w:pPr>
      <w:r w:rsidRPr="007B787E">
        <w:rPr>
          <w:szCs w:val="24"/>
        </w:rPr>
        <w:t>AVE</w:t>
      </w:r>
      <w:r w:rsidRPr="007B787E">
        <w:rPr>
          <w:szCs w:val="24"/>
        </w:rPr>
        <w:tab/>
        <w:t>Average Variance Extracted</w:t>
      </w:r>
    </w:p>
    <w:p w14:paraId="3787F568" w14:textId="4286C097" w:rsidR="00401998" w:rsidRPr="007B787E" w:rsidRDefault="00401998" w:rsidP="006E08C5">
      <w:pPr>
        <w:tabs>
          <w:tab w:val="left" w:pos="1560"/>
        </w:tabs>
        <w:ind w:left="1560" w:hanging="1560"/>
        <w:rPr>
          <w:szCs w:val="24"/>
        </w:rPr>
      </w:pPr>
      <w:r w:rsidRPr="007B787E">
        <w:rPr>
          <w:szCs w:val="24"/>
        </w:rPr>
        <w:t>BT</w:t>
      </w:r>
      <w:r w:rsidRPr="007B787E">
        <w:rPr>
          <w:szCs w:val="24"/>
        </w:rPr>
        <w:tab/>
        <w:t>Bootstrapping</w:t>
      </w:r>
    </w:p>
    <w:p w14:paraId="75DE61A2" w14:textId="326313F5" w:rsidR="00401998" w:rsidRPr="007B787E" w:rsidRDefault="00401998" w:rsidP="006E08C5">
      <w:pPr>
        <w:tabs>
          <w:tab w:val="left" w:pos="1560"/>
        </w:tabs>
        <w:ind w:left="1560" w:hanging="1560"/>
        <w:rPr>
          <w:szCs w:val="24"/>
        </w:rPr>
      </w:pPr>
      <w:r w:rsidRPr="007B787E">
        <w:rPr>
          <w:szCs w:val="24"/>
        </w:rPr>
        <w:t>CBE</w:t>
      </w:r>
      <w:r w:rsidRPr="007B787E">
        <w:rPr>
          <w:szCs w:val="24"/>
        </w:rPr>
        <w:tab/>
        <w:t>College of Business Education</w:t>
      </w:r>
    </w:p>
    <w:p w14:paraId="6F546F4C" w14:textId="3959AB66" w:rsidR="00401998" w:rsidRPr="007B787E" w:rsidRDefault="00401998" w:rsidP="006E08C5">
      <w:pPr>
        <w:tabs>
          <w:tab w:val="left" w:pos="1560"/>
        </w:tabs>
        <w:ind w:left="1560" w:hanging="1560"/>
        <w:rPr>
          <w:szCs w:val="24"/>
        </w:rPr>
      </w:pPr>
      <w:r w:rsidRPr="007B787E">
        <w:rPr>
          <w:szCs w:val="24"/>
        </w:rPr>
        <w:t>CERT</w:t>
      </w:r>
      <w:r w:rsidRPr="007B787E">
        <w:rPr>
          <w:szCs w:val="24"/>
        </w:rPr>
        <w:tab/>
        <w:t>Computer Emergency Response Team</w:t>
      </w:r>
    </w:p>
    <w:p w14:paraId="153EA2BC" w14:textId="7244B269" w:rsidR="00401998" w:rsidRPr="007B787E" w:rsidRDefault="00401998" w:rsidP="006E08C5">
      <w:pPr>
        <w:tabs>
          <w:tab w:val="left" w:pos="1560"/>
        </w:tabs>
        <w:ind w:left="1560" w:hanging="1560"/>
        <w:rPr>
          <w:szCs w:val="24"/>
        </w:rPr>
      </w:pPr>
      <w:r w:rsidRPr="007B787E">
        <w:rPr>
          <w:szCs w:val="24"/>
        </w:rPr>
        <w:t>CFA</w:t>
      </w:r>
      <w:r w:rsidRPr="007B787E">
        <w:rPr>
          <w:szCs w:val="24"/>
        </w:rPr>
        <w:tab/>
        <w:t>Confirmatory Factor Analysis</w:t>
      </w:r>
    </w:p>
    <w:p w14:paraId="1EF5BDF9" w14:textId="507D5F4E" w:rsidR="00401998" w:rsidRPr="007B787E" w:rsidRDefault="00401998" w:rsidP="006E08C5">
      <w:pPr>
        <w:tabs>
          <w:tab w:val="left" w:pos="1560"/>
        </w:tabs>
        <w:ind w:left="1560" w:hanging="1560"/>
        <w:rPr>
          <w:szCs w:val="24"/>
        </w:rPr>
      </w:pPr>
      <w:r w:rsidRPr="007B787E">
        <w:rPr>
          <w:szCs w:val="24"/>
        </w:rPr>
        <w:t>COMPLNC</w:t>
      </w:r>
      <w:r w:rsidRPr="007B787E">
        <w:rPr>
          <w:szCs w:val="24"/>
        </w:rPr>
        <w:tab/>
        <w:t>Compliance</w:t>
      </w:r>
    </w:p>
    <w:p w14:paraId="5485AB5C" w14:textId="1A3F0B54" w:rsidR="00401998" w:rsidRPr="007B787E" w:rsidRDefault="00401998" w:rsidP="006E08C5">
      <w:pPr>
        <w:tabs>
          <w:tab w:val="left" w:pos="1560"/>
        </w:tabs>
        <w:ind w:left="1560" w:hanging="1560"/>
        <w:rPr>
          <w:szCs w:val="24"/>
        </w:rPr>
      </w:pPr>
      <w:r w:rsidRPr="007B787E">
        <w:rPr>
          <w:szCs w:val="24"/>
        </w:rPr>
        <w:t>CR</w:t>
      </w:r>
      <w:r w:rsidRPr="007B787E">
        <w:rPr>
          <w:szCs w:val="24"/>
        </w:rPr>
        <w:tab/>
        <w:t>Composite Reliability</w:t>
      </w:r>
    </w:p>
    <w:p w14:paraId="270BC137" w14:textId="10278654" w:rsidR="00401998" w:rsidRPr="007B787E" w:rsidRDefault="00401998" w:rsidP="006E08C5">
      <w:pPr>
        <w:tabs>
          <w:tab w:val="left" w:pos="1560"/>
        </w:tabs>
        <w:ind w:left="1560" w:hanging="1560"/>
        <w:rPr>
          <w:szCs w:val="24"/>
        </w:rPr>
      </w:pPr>
      <w:r w:rsidRPr="007B787E">
        <w:rPr>
          <w:szCs w:val="24"/>
        </w:rPr>
        <w:t>e-GA</w:t>
      </w:r>
      <w:r w:rsidRPr="007B787E">
        <w:rPr>
          <w:szCs w:val="24"/>
        </w:rPr>
        <w:tab/>
        <w:t>e-Government Authority</w:t>
      </w:r>
    </w:p>
    <w:p w14:paraId="090017D3" w14:textId="0B179DFC" w:rsidR="00401998" w:rsidRPr="007B787E" w:rsidRDefault="00401998" w:rsidP="006E08C5">
      <w:pPr>
        <w:tabs>
          <w:tab w:val="left" w:pos="1560"/>
        </w:tabs>
        <w:ind w:left="1560" w:hanging="1560"/>
        <w:rPr>
          <w:szCs w:val="24"/>
        </w:rPr>
      </w:pPr>
      <w:r w:rsidRPr="007B787E">
        <w:rPr>
          <w:szCs w:val="24"/>
        </w:rPr>
        <w:t>ESAM</w:t>
      </w:r>
      <w:r w:rsidRPr="007B787E">
        <w:rPr>
          <w:szCs w:val="24"/>
        </w:rPr>
        <w:tab/>
        <w:t>The Eastern and Southern African Management Institute</w:t>
      </w:r>
    </w:p>
    <w:p w14:paraId="639EC002" w14:textId="40A001F0" w:rsidR="00401998" w:rsidRPr="007B787E" w:rsidRDefault="00401998" w:rsidP="006E08C5">
      <w:pPr>
        <w:tabs>
          <w:tab w:val="left" w:pos="1560"/>
        </w:tabs>
        <w:ind w:left="1560" w:hanging="1560"/>
        <w:rPr>
          <w:szCs w:val="24"/>
        </w:rPr>
      </w:pPr>
      <w:r w:rsidRPr="007B787E">
        <w:rPr>
          <w:szCs w:val="24"/>
        </w:rPr>
        <w:t>HF</w:t>
      </w:r>
      <w:r w:rsidRPr="007B787E">
        <w:rPr>
          <w:szCs w:val="24"/>
        </w:rPr>
        <w:tab/>
        <w:t>Human Factors</w:t>
      </w:r>
    </w:p>
    <w:p w14:paraId="5C38FC12" w14:textId="5A49FBE6" w:rsidR="00401998" w:rsidRPr="007B787E" w:rsidRDefault="00401998" w:rsidP="006E08C5">
      <w:pPr>
        <w:tabs>
          <w:tab w:val="left" w:pos="1560"/>
        </w:tabs>
        <w:ind w:left="1560" w:hanging="1560"/>
        <w:rPr>
          <w:szCs w:val="24"/>
        </w:rPr>
      </w:pPr>
      <w:r w:rsidRPr="007B787E">
        <w:rPr>
          <w:szCs w:val="24"/>
        </w:rPr>
        <w:t>HTMT</w:t>
      </w:r>
      <w:r w:rsidRPr="007B787E">
        <w:rPr>
          <w:szCs w:val="24"/>
        </w:rPr>
        <w:tab/>
      </w:r>
      <w:proofErr w:type="spellStart"/>
      <w:r w:rsidRPr="007B787E">
        <w:rPr>
          <w:szCs w:val="24"/>
        </w:rPr>
        <w:t>Heterotrait-Monotrait</w:t>
      </w:r>
      <w:proofErr w:type="spellEnd"/>
    </w:p>
    <w:p w14:paraId="112B153C" w14:textId="4D467FDB" w:rsidR="00401998" w:rsidRPr="007B787E" w:rsidRDefault="00401998" w:rsidP="006E08C5">
      <w:pPr>
        <w:tabs>
          <w:tab w:val="left" w:pos="1560"/>
        </w:tabs>
        <w:ind w:left="1560" w:hanging="1560"/>
        <w:rPr>
          <w:szCs w:val="24"/>
        </w:rPr>
      </w:pPr>
      <w:r w:rsidRPr="007B787E">
        <w:rPr>
          <w:szCs w:val="24"/>
        </w:rPr>
        <w:t>IAA</w:t>
      </w:r>
      <w:r w:rsidRPr="007B787E">
        <w:rPr>
          <w:szCs w:val="24"/>
        </w:rPr>
        <w:tab/>
        <w:t>Institute of Accountancy Arusha</w:t>
      </w:r>
    </w:p>
    <w:p w14:paraId="3CDA5858" w14:textId="3D59D7E5" w:rsidR="00401998" w:rsidRPr="007B787E" w:rsidRDefault="00401998" w:rsidP="006E08C5">
      <w:pPr>
        <w:tabs>
          <w:tab w:val="left" w:pos="1560"/>
        </w:tabs>
        <w:ind w:left="1560" w:hanging="1560"/>
        <w:rPr>
          <w:szCs w:val="24"/>
        </w:rPr>
      </w:pPr>
      <w:r w:rsidRPr="007B787E">
        <w:rPr>
          <w:szCs w:val="24"/>
        </w:rPr>
        <w:t>IEC</w:t>
      </w:r>
      <w:r w:rsidRPr="007B787E">
        <w:rPr>
          <w:szCs w:val="24"/>
        </w:rPr>
        <w:tab/>
        <w:t>International Electrotechnical Commission</w:t>
      </w:r>
    </w:p>
    <w:p w14:paraId="1F7BEEA1" w14:textId="65EE1A86" w:rsidR="00401998" w:rsidRPr="007B787E" w:rsidRDefault="00401998" w:rsidP="006E08C5">
      <w:pPr>
        <w:tabs>
          <w:tab w:val="left" w:pos="1560"/>
        </w:tabs>
        <w:ind w:left="1560" w:hanging="1560"/>
        <w:rPr>
          <w:szCs w:val="24"/>
        </w:rPr>
      </w:pPr>
      <w:r w:rsidRPr="007B787E">
        <w:rPr>
          <w:szCs w:val="24"/>
        </w:rPr>
        <w:t>IFM</w:t>
      </w:r>
      <w:r w:rsidRPr="007B787E">
        <w:rPr>
          <w:szCs w:val="24"/>
        </w:rPr>
        <w:tab/>
        <w:t>Institute of Finance Management</w:t>
      </w:r>
    </w:p>
    <w:p w14:paraId="707E54FA" w14:textId="109B1F79" w:rsidR="00401998" w:rsidRPr="007B787E" w:rsidRDefault="00401998" w:rsidP="006E08C5">
      <w:pPr>
        <w:tabs>
          <w:tab w:val="left" w:pos="1560"/>
        </w:tabs>
        <w:ind w:left="1560" w:hanging="1560"/>
        <w:rPr>
          <w:szCs w:val="24"/>
        </w:rPr>
      </w:pPr>
      <w:r w:rsidRPr="007B787E">
        <w:rPr>
          <w:szCs w:val="24"/>
        </w:rPr>
        <w:t>IFS</w:t>
      </w:r>
      <w:r w:rsidRPr="007B787E">
        <w:rPr>
          <w:szCs w:val="24"/>
        </w:rPr>
        <w:tab/>
        <w:t>International Financial System</w:t>
      </w:r>
    </w:p>
    <w:p w14:paraId="398EE764" w14:textId="3CD906C0" w:rsidR="00401998" w:rsidRPr="007B787E" w:rsidRDefault="00401998" w:rsidP="006E08C5">
      <w:pPr>
        <w:tabs>
          <w:tab w:val="left" w:pos="1560"/>
        </w:tabs>
        <w:ind w:left="1560" w:hanging="1560"/>
        <w:rPr>
          <w:szCs w:val="24"/>
        </w:rPr>
      </w:pPr>
      <w:r w:rsidRPr="007B787E">
        <w:rPr>
          <w:szCs w:val="24"/>
        </w:rPr>
        <w:t>IPS</w:t>
      </w:r>
      <w:r w:rsidRPr="007B787E">
        <w:rPr>
          <w:szCs w:val="24"/>
        </w:rPr>
        <w:tab/>
        <w:t>International Postal System</w:t>
      </w:r>
    </w:p>
    <w:p w14:paraId="3A4FC8CF" w14:textId="20FAA82B" w:rsidR="00401998" w:rsidRPr="007B787E" w:rsidRDefault="00401998" w:rsidP="006E08C5">
      <w:pPr>
        <w:tabs>
          <w:tab w:val="left" w:pos="1560"/>
        </w:tabs>
        <w:ind w:left="1560" w:hanging="1560"/>
        <w:rPr>
          <w:szCs w:val="24"/>
        </w:rPr>
      </w:pPr>
      <w:r w:rsidRPr="007B787E">
        <w:rPr>
          <w:szCs w:val="24"/>
        </w:rPr>
        <w:t>ISCM</w:t>
      </w:r>
      <w:r w:rsidRPr="007B787E">
        <w:rPr>
          <w:szCs w:val="24"/>
        </w:rPr>
        <w:tab/>
        <w:t>Information System Security Management</w:t>
      </w:r>
    </w:p>
    <w:p w14:paraId="21D7931B" w14:textId="14785CD3" w:rsidR="00401998" w:rsidRPr="007B787E" w:rsidRDefault="00401998" w:rsidP="006E08C5">
      <w:pPr>
        <w:tabs>
          <w:tab w:val="left" w:pos="1560"/>
        </w:tabs>
        <w:ind w:left="1560" w:hanging="1560"/>
        <w:rPr>
          <w:szCs w:val="24"/>
        </w:rPr>
      </w:pPr>
      <w:r w:rsidRPr="007B787E">
        <w:rPr>
          <w:szCs w:val="24"/>
        </w:rPr>
        <w:t>ITU</w:t>
      </w:r>
      <w:r w:rsidRPr="007B787E">
        <w:rPr>
          <w:szCs w:val="24"/>
        </w:rPr>
        <w:tab/>
        <w:t>International Telecommunication Union</w:t>
      </w:r>
    </w:p>
    <w:p w14:paraId="6633277B" w14:textId="222DF95E" w:rsidR="00401998" w:rsidRPr="007B787E" w:rsidRDefault="00401998" w:rsidP="006E08C5">
      <w:pPr>
        <w:tabs>
          <w:tab w:val="left" w:pos="1560"/>
        </w:tabs>
        <w:ind w:left="1560" w:hanging="1560"/>
        <w:rPr>
          <w:szCs w:val="24"/>
        </w:rPr>
      </w:pPr>
      <w:r w:rsidRPr="007B787E">
        <w:rPr>
          <w:szCs w:val="24"/>
        </w:rPr>
        <w:t>NACTE</w:t>
      </w:r>
      <w:r w:rsidRPr="007B787E">
        <w:rPr>
          <w:szCs w:val="24"/>
        </w:rPr>
        <w:tab/>
      </w:r>
      <w:proofErr w:type="spellStart"/>
      <w:r w:rsidRPr="007B787E">
        <w:rPr>
          <w:szCs w:val="24"/>
        </w:rPr>
        <w:t>ational</w:t>
      </w:r>
      <w:proofErr w:type="spellEnd"/>
      <w:r w:rsidRPr="007B787E">
        <w:rPr>
          <w:szCs w:val="24"/>
        </w:rPr>
        <w:t xml:space="preserve"> Council for Technical Education</w:t>
      </w:r>
    </w:p>
    <w:p w14:paraId="537E8E1F" w14:textId="7E3E33CA" w:rsidR="00401998" w:rsidRPr="007B787E" w:rsidRDefault="00401998" w:rsidP="006E08C5">
      <w:pPr>
        <w:tabs>
          <w:tab w:val="left" w:pos="1560"/>
        </w:tabs>
        <w:ind w:left="1560" w:hanging="1560"/>
        <w:rPr>
          <w:szCs w:val="24"/>
        </w:rPr>
      </w:pPr>
      <w:r w:rsidRPr="007B787E">
        <w:rPr>
          <w:szCs w:val="24"/>
        </w:rPr>
        <w:t>NICTP</w:t>
      </w:r>
      <w:r w:rsidRPr="007B787E">
        <w:rPr>
          <w:szCs w:val="24"/>
        </w:rPr>
        <w:tab/>
        <w:t>National Information and Communication Technology Policy</w:t>
      </w:r>
    </w:p>
    <w:p w14:paraId="391F1F71" w14:textId="7DF823D7" w:rsidR="00401998" w:rsidRPr="007B787E" w:rsidRDefault="00401998" w:rsidP="006E08C5">
      <w:pPr>
        <w:tabs>
          <w:tab w:val="left" w:pos="1560"/>
        </w:tabs>
        <w:ind w:left="1560" w:hanging="1560"/>
        <w:rPr>
          <w:szCs w:val="24"/>
        </w:rPr>
      </w:pPr>
      <w:r w:rsidRPr="007B787E">
        <w:rPr>
          <w:szCs w:val="24"/>
        </w:rPr>
        <w:t>OUT</w:t>
      </w:r>
      <w:r w:rsidRPr="007B787E">
        <w:rPr>
          <w:szCs w:val="24"/>
        </w:rPr>
        <w:tab/>
        <w:t>Open University of Tanzania</w:t>
      </w:r>
    </w:p>
    <w:p w14:paraId="7A060644" w14:textId="3383DCCD" w:rsidR="00401998" w:rsidRPr="007B787E" w:rsidRDefault="00401998" w:rsidP="006E08C5">
      <w:pPr>
        <w:tabs>
          <w:tab w:val="left" w:pos="1560"/>
        </w:tabs>
        <w:ind w:left="1560" w:hanging="1560"/>
        <w:rPr>
          <w:szCs w:val="24"/>
        </w:rPr>
      </w:pPr>
      <w:r w:rsidRPr="007B787E">
        <w:rPr>
          <w:szCs w:val="24"/>
        </w:rPr>
        <w:lastRenderedPageBreak/>
        <w:t>PLS</w:t>
      </w:r>
      <w:r w:rsidRPr="007B787E">
        <w:rPr>
          <w:szCs w:val="24"/>
        </w:rPr>
        <w:tab/>
        <w:t>Partial Least Squares</w:t>
      </w:r>
    </w:p>
    <w:p w14:paraId="542B6533" w14:textId="611999E8" w:rsidR="00401998" w:rsidRPr="007B787E" w:rsidRDefault="00401998" w:rsidP="006E08C5">
      <w:pPr>
        <w:tabs>
          <w:tab w:val="left" w:pos="1560"/>
        </w:tabs>
        <w:ind w:left="1560" w:hanging="1560"/>
        <w:rPr>
          <w:szCs w:val="24"/>
        </w:rPr>
      </w:pPr>
      <w:r w:rsidRPr="007B787E">
        <w:rPr>
          <w:szCs w:val="24"/>
        </w:rPr>
        <w:t>SEM</w:t>
      </w:r>
      <w:r w:rsidRPr="007B787E">
        <w:rPr>
          <w:szCs w:val="24"/>
        </w:rPr>
        <w:tab/>
        <w:t xml:space="preserve">Structural Equation </w:t>
      </w:r>
      <w:proofErr w:type="spellStart"/>
      <w:r w:rsidRPr="007B787E">
        <w:rPr>
          <w:szCs w:val="24"/>
        </w:rPr>
        <w:t>Modeling</w:t>
      </w:r>
      <w:proofErr w:type="spellEnd"/>
    </w:p>
    <w:p w14:paraId="1FD6312B" w14:textId="2E323E10" w:rsidR="00401998" w:rsidRPr="007B787E" w:rsidRDefault="00401998" w:rsidP="006E08C5">
      <w:pPr>
        <w:tabs>
          <w:tab w:val="left" w:pos="1560"/>
        </w:tabs>
        <w:ind w:left="1560" w:hanging="1560"/>
        <w:rPr>
          <w:szCs w:val="24"/>
        </w:rPr>
      </w:pPr>
      <w:r w:rsidRPr="007B787E">
        <w:rPr>
          <w:szCs w:val="24"/>
        </w:rPr>
        <w:t>STDEV</w:t>
      </w:r>
      <w:r w:rsidRPr="007B787E">
        <w:rPr>
          <w:szCs w:val="24"/>
        </w:rPr>
        <w:tab/>
        <w:t>Standard Deviation</w:t>
      </w:r>
    </w:p>
    <w:p w14:paraId="7728F7B7" w14:textId="6D36ACB1" w:rsidR="00401998" w:rsidRPr="007B787E" w:rsidRDefault="00401998" w:rsidP="006E08C5">
      <w:pPr>
        <w:tabs>
          <w:tab w:val="left" w:pos="1560"/>
        </w:tabs>
        <w:ind w:left="1560" w:hanging="1560"/>
        <w:rPr>
          <w:szCs w:val="24"/>
        </w:rPr>
      </w:pPr>
      <w:r w:rsidRPr="007B787E">
        <w:rPr>
          <w:szCs w:val="24"/>
        </w:rPr>
        <w:t>TCU</w:t>
      </w:r>
      <w:r w:rsidRPr="007B787E">
        <w:rPr>
          <w:szCs w:val="24"/>
        </w:rPr>
        <w:tab/>
        <w:t>Tanzania Commission for Universities</w:t>
      </w:r>
    </w:p>
    <w:p w14:paraId="79B4110D" w14:textId="45CD71AE" w:rsidR="00401998" w:rsidRPr="007B787E" w:rsidRDefault="00401998" w:rsidP="006E08C5">
      <w:pPr>
        <w:tabs>
          <w:tab w:val="left" w:pos="1560"/>
        </w:tabs>
        <w:ind w:left="1560" w:hanging="1560"/>
        <w:rPr>
          <w:szCs w:val="24"/>
        </w:rPr>
      </w:pPr>
      <w:r w:rsidRPr="007B787E">
        <w:rPr>
          <w:szCs w:val="24"/>
        </w:rPr>
        <w:t>TRM</w:t>
      </w:r>
      <w:r w:rsidRPr="007B787E">
        <w:rPr>
          <w:szCs w:val="24"/>
        </w:rPr>
        <w:tab/>
        <w:t>Technical Reference Model</w:t>
      </w:r>
    </w:p>
    <w:p w14:paraId="0BFF1D62" w14:textId="0B1E1F40" w:rsidR="00401998" w:rsidRPr="007B787E" w:rsidRDefault="00401998" w:rsidP="006E08C5">
      <w:pPr>
        <w:tabs>
          <w:tab w:val="left" w:pos="1560"/>
        </w:tabs>
        <w:ind w:left="1560" w:hanging="1560"/>
        <w:rPr>
          <w:szCs w:val="24"/>
        </w:rPr>
      </w:pPr>
      <w:r w:rsidRPr="007B787E">
        <w:rPr>
          <w:szCs w:val="24"/>
        </w:rPr>
        <w:t>UDSM</w:t>
      </w:r>
      <w:r w:rsidRPr="007B787E">
        <w:rPr>
          <w:szCs w:val="24"/>
        </w:rPr>
        <w:tab/>
        <w:t>University of Dar es Salaam</w:t>
      </w:r>
    </w:p>
    <w:p w14:paraId="5516DD3E" w14:textId="66020494" w:rsidR="00401998" w:rsidRPr="007B787E" w:rsidRDefault="00401998" w:rsidP="006E08C5">
      <w:pPr>
        <w:tabs>
          <w:tab w:val="left" w:pos="1560"/>
        </w:tabs>
        <w:ind w:left="1560" w:hanging="1560"/>
        <w:rPr>
          <w:szCs w:val="24"/>
        </w:rPr>
      </w:pPr>
      <w:r w:rsidRPr="007B787E">
        <w:rPr>
          <w:szCs w:val="24"/>
        </w:rPr>
        <w:t>UNESCO</w:t>
      </w:r>
      <w:r w:rsidRPr="007B787E">
        <w:rPr>
          <w:szCs w:val="24"/>
        </w:rPr>
        <w:tab/>
        <w:t>United Nations Educational, Scientific and Cultural       Organisation</w:t>
      </w:r>
    </w:p>
    <w:p w14:paraId="6932668B" w14:textId="6B65D369" w:rsidR="00401998" w:rsidRPr="007B787E" w:rsidRDefault="00401998" w:rsidP="006E08C5">
      <w:pPr>
        <w:tabs>
          <w:tab w:val="left" w:pos="1560"/>
        </w:tabs>
        <w:ind w:left="1560" w:hanging="1560"/>
        <w:rPr>
          <w:szCs w:val="24"/>
        </w:rPr>
      </w:pPr>
      <w:r w:rsidRPr="007B787E">
        <w:rPr>
          <w:szCs w:val="24"/>
        </w:rPr>
        <w:t>UNICRI</w:t>
      </w:r>
      <w:r w:rsidRPr="007B787E">
        <w:rPr>
          <w:szCs w:val="24"/>
        </w:rPr>
        <w:tab/>
        <w:t>United Nations Interregional Crime and Justice Research Institute</w:t>
      </w:r>
    </w:p>
    <w:p w14:paraId="4D94C63A" w14:textId="58683A05" w:rsidR="00401998" w:rsidRPr="007B787E" w:rsidRDefault="00401998" w:rsidP="006E08C5">
      <w:pPr>
        <w:tabs>
          <w:tab w:val="left" w:pos="1560"/>
        </w:tabs>
        <w:ind w:left="1560" w:hanging="1560"/>
        <w:rPr>
          <w:szCs w:val="24"/>
        </w:rPr>
      </w:pPr>
      <w:r w:rsidRPr="007B787E">
        <w:rPr>
          <w:szCs w:val="24"/>
        </w:rPr>
        <w:t>VIF</w:t>
      </w:r>
      <w:r w:rsidRPr="007B787E">
        <w:rPr>
          <w:szCs w:val="24"/>
        </w:rPr>
        <w:tab/>
        <w:t>Variance Inflation Factor</w:t>
      </w:r>
    </w:p>
    <w:p w14:paraId="5F856FD7" w14:textId="7F2E5A9D" w:rsidR="00401998" w:rsidRPr="007B787E" w:rsidRDefault="00401998" w:rsidP="006E08C5">
      <w:pPr>
        <w:tabs>
          <w:tab w:val="left" w:pos="1560"/>
        </w:tabs>
        <w:ind w:left="1560" w:hanging="1560"/>
        <w:rPr>
          <w:szCs w:val="24"/>
        </w:rPr>
      </w:pPr>
      <w:r w:rsidRPr="007B787E">
        <w:rPr>
          <w:szCs w:val="24"/>
        </w:rPr>
        <w:t>WE</w:t>
      </w:r>
      <w:r w:rsidRPr="007B787E">
        <w:rPr>
          <w:szCs w:val="24"/>
        </w:rPr>
        <w:tab/>
        <w:t>Work Environment</w:t>
      </w:r>
    </w:p>
    <w:p w14:paraId="5D0A36C3" w14:textId="77777777" w:rsidR="005F463B" w:rsidRPr="007B787E" w:rsidRDefault="005F463B" w:rsidP="00F5552A">
      <w:bookmarkStart w:id="20" w:name="_Toc29262843"/>
    </w:p>
    <w:p w14:paraId="4923946A" w14:textId="77777777" w:rsidR="00CC592C" w:rsidRPr="007B787E" w:rsidRDefault="00CC592C" w:rsidP="00F5552A">
      <w:pPr>
        <w:pStyle w:val="Heading1"/>
        <w:ind w:right="144"/>
        <w:jc w:val="center"/>
        <w:rPr>
          <w:szCs w:val="24"/>
        </w:rPr>
        <w:sectPr w:rsidR="00CC592C" w:rsidRPr="007B787E" w:rsidSect="00CC592C">
          <w:headerReference w:type="first" r:id="rId11"/>
          <w:pgSz w:w="11907" w:h="16840" w:code="9"/>
          <w:pgMar w:top="2268" w:right="1418" w:bottom="1418" w:left="2268" w:header="720" w:footer="720" w:gutter="0"/>
          <w:pgNumType w:fmt="lowerRoman" w:start="2"/>
          <w:cols w:space="720"/>
          <w:titlePg/>
          <w:docGrid w:linePitch="360"/>
        </w:sectPr>
      </w:pPr>
      <w:bookmarkStart w:id="21" w:name="_Hlk165343114"/>
    </w:p>
    <w:p w14:paraId="021A5BDA" w14:textId="77777777" w:rsidR="00E25982" w:rsidRPr="007B787E" w:rsidRDefault="00D12359" w:rsidP="00E84C2E">
      <w:pPr>
        <w:pStyle w:val="Heading1"/>
        <w:ind w:right="144"/>
        <w:jc w:val="center"/>
        <w:rPr>
          <w:szCs w:val="24"/>
        </w:rPr>
      </w:pPr>
      <w:bookmarkStart w:id="22" w:name="_Toc210911308"/>
      <w:r w:rsidRPr="007B787E">
        <w:rPr>
          <w:szCs w:val="24"/>
        </w:rPr>
        <w:lastRenderedPageBreak/>
        <w:t>CHAPTER ONE</w:t>
      </w:r>
      <w:bookmarkEnd w:id="22"/>
    </w:p>
    <w:p w14:paraId="64F00CC4" w14:textId="484267C0" w:rsidR="00D12359" w:rsidRPr="007B787E" w:rsidRDefault="00D12359" w:rsidP="00E84C2E">
      <w:pPr>
        <w:pStyle w:val="Heading1"/>
        <w:ind w:right="144"/>
        <w:jc w:val="center"/>
        <w:rPr>
          <w:szCs w:val="24"/>
        </w:rPr>
      </w:pPr>
      <w:bookmarkStart w:id="23" w:name="_Toc210911309"/>
      <w:r w:rsidRPr="007B787E">
        <w:rPr>
          <w:szCs w:val="24"/>
        </w:rPr>
        <w:t>INTRODUCTION</w:t>
      </w:r>
      <w:bookmarkEnd w:id="20"/>
      <w:bookmarkEnd w:id="23"/>
    </w:p>
    <w:p w14:paraId="36931B60" w14:textId="77777777" w:rsidR="00E25982" w:rsidRPr="007B787E" w:rsidRDefault="00E25982" w:rsidP="00E84C2E"/>
    <w:p w14:paraId="6826A6DF" w14:textId="5A31CED6" w:rsidR="00D12359" w:rsidRPr="007B787E" w:rsidRDefault="00D12359" w:rsidP="00E84C2E">
      <w:pPr>
        <w:pStyle w:val="Heading1"/>
        <w:numPr>
          <w:ilvl w:val="1"/>
          <w:numId w:val="40"/>
        </w:numPr>
        <w:ind w:left="567" w:hanging="567"/>
      </w:pPr>
      <w:bookmarkStart w:id="24" w:name="_Toc29262844"/>
      <w:bookmarkStart w:id="25" w:name="_Toc210911310"/>
      <w:r w:rsidRPr="007B787E">
        <w:t>Background of the Study</w:t>
      </w:r>
      <w:bookmarkEnd w:id="24"/>
      <w:bookmarkEnd w:id="25"/>
    </w:p>
    <w:p w14:paraId="79FBE802" w14:textId="68E2E1D4" w:rsidR="003C165C" w:rsidRDefault="003C165C" w:rsidP="00E84C2E">
      <w:r>
        <w:t>Cybercrime continues to present a growing global threat, with recent estimates indicating that its cost will reach USD 10.5 trillion annually by 2025, up from USD 8.4 trillion in 2022 (Cybersecurity Ventures, 2023). In Africa, the African Union and Interpol (2022) report that cybercrime incidents, including phishing, ransomware, and financial fraud, are increasing at double-digit rates annually, with Nigeria, South Africa, and Kenya among the most targeted countries. Regionally, East Africa has witnessed significant attacks on financial institutions, universities, and government agencies, highlighting systemic vulnerabilities. In Tanzania, the Tanzania Computer Emergency Response Team (TZ-CERT) recorded more than 16,000 attempted cyberattacks in 2023 alone, targeting critical sectors such as banking, telecommunications, and education (TZ-CERT, 2023). These statistics underscore that cybercrime is not only a global crisis but also a pressing local challenge, thereby justifying the urgent need for effective information system security frameworks within Tanzanian higher learning institutions.</w:t>
      </w:r>
    </w:p>
    <w:p w14:paraId="3C020455" w14:textId="77777777" w:rsidR="00E84C2E" w:rsidRDefault="00E84C2E" w:rsidP="00E84C2E"/>
    <w:p w14:paraId="07D4237E" w14:textId="79EC5167" w:rsidR="00D12359" w:rsidRPr="007B787E" w:rsidRDefault="00AB3BBA" w:rsidP="00E84C2E">
      <w:r w:rsidRPr="007B787E">
        <w:t>Information and Communication Technology (ICT) development</w:t>
      </w:r>
      <w:r w:rsidR="00520373" w:rsidRPr="007B787E">
        <w:t xml:space="preserve"> influences its application in different </w:t>
      </w:r>
      <w:r w:rsidR="00B17E27" w:rsidRPr="007B787E">
        <w:t>sectors</w:t>
      </w:r>
      <w:r w:rsidR="00520373" w:rsidRPr="007B787E">
        <w:t>, including higher learning institutions. In higher learning institutions, ICT is used for academic and administrative activities</w:t>
      </w:r>
      <w:r w:rsidR="00D12359" w:rsidRPr="007B787E">
        <w:t xml:space="preserve">. </w:t>
      </w:r>
      <w:r w:rsidR="007313DA" w:rsidRPr="007B787E">
        <w:t xml:space="preserve">Regardless </w:t>
      </w:r>
      <w:r w:rsidR="00420776" w:rsidRPr="007B787E">
        <w:t>of</w:t>
      </w:r>
      <w:r w:rsidR="007313DA" w:rsidRPr="007B787E">
        <w:t xml:space="preserve"> th</w:t>
      </w:r>
      <w:r w:rsidRPr="007B787E">
        <w:t>e</w:t>
      </w:r>
      <w:r w:rsidR="007313DA" w:rsidRPr="007B787E">
        <w:t xml:space="preserve"> importance of ICT</w:t>
      </w:r>
      <w:r w:rsidRPr="007B787E">
        <w:t>,</w:t>
      </w:r>
      <w:r w:rsidR="007313DA" w:rsidRPr="007B787E">
        <w:t xml:space="preserve"> </w:t>
      </w:r>
      <w:r w:rsidR="00D12359" w:rsidRPr="007B787E">
        <w:t xml:space="preserve">the information contained and transacted through </w:t>
      </w:r>
      <w:r w:rsidR="00A6458F" w:rsidRPr="007B787E">
        <w:t>its</w:t>
      </w:r>
      <w:r w:rsidR="00D12359" w:rsidRPr="007B787E">
        <w:t xml:space="preserve"> equipment </w:t>
      </w:r>
      <w:r w:rsidR="00F51E51" w:rsidRPr="007B787E">
        <w:t>has</w:t>
      </w:r>
      <w:r w:rsidR="00D12359" w:rsidRPr="007B787E">
        <w:t xml:space="preserve"> different security risks </w:t>
      </w:r>
      <w:sdt>
        <w:sdtPr>
          <w:id w:val="1267652174"/>
          <w:citation/>
        </w:sdtPr>
        <w:sdtContent>
          <w:r w:rsidR="00D12359" w:rsidRPr="007B787E">
            <w:fldChar w:fldCharType="begin"/>
          </w:r>
          <w:r w:rsidR="00D12359" w:rsidRPr="007B787E">
            <w:instrText xml:space="preserve"> CITATION Tho18 \l 1033 </w:instrText>
          </w:r>
          <w:r w:rsidR="00D12359" w:rsidRPr="007B787E">
            <w:fldChar w:fldCharType="separate"/>
          </w:r>
          <w:r w:rsidR="00C20172" w:rsidRPr="007B787E">
            <w:t>(Thorwat, 2018)</w:t>
          </w:r>
          <w:r w:rsidR="00D12359" w:rsidRPr="007B787E">
            <w:fldChar w:fldCharType="end"/>
          </w:r>
        </w:sdtContent>
      </w:sdt>
      <w:r w:rsidR="00D12359" w:rsidRPr="007B787E">
        <w:t xml:space="preserve">. </w:t>
      </w:r>
      <w:r w:rsidR="00520373" w:rsidRPr="007B787E">
        <w:t xml:space="preserve">There are many cases where </w:t>
      </w:r>
      <w:r w:rsidR="00520373" w:rsidRPr="007B787E">
        <w:lastRenderedPageBreak/>
        <w:t xml:space="preserve">weaknesses in ICT infrastructure </w:t>
      </w:r>
      <w:r w:rsidR="00A6458F" w:rsidRPr="007B787E">
        <w:t>were</w:t>
      </w:r>
      <w:r w:rsidR="00520373" w:rsidRPr="007B787E">
        <w:t xml:space="preserve"> exploited to </w:t>
      </w:r>
      <w:r w:rsidR="00323FC1" w:rsidRPr="007B787E">
        <w:t>affect</w:t>
      </w:r>
      <w:r w:rsidR="00520373" w:rsidRPr="007B787E">
        <w:t xml:space="preserve"> corporate operations</w:t>
      </w:r>
      <w:r w:rsidRPr="007B787E">
        <w:t>,</w:t>
      </w:r>
      <w:r w:rsidR="00A6458F" w:rsidRPr="007B787E">
        <w:t xml:space="preserve"> as </w:t>
      </w:r>
      <w:proofErr w:type="spellStart"/>
      <w:r w:rsidRPr="007B787E">
        <w:t>Lubua</w:t>
      </w:r>
      <w:proofErr w:type="spellEnd"/>
      <w:r w:rsidRPr="007B787E">
        <w:t xml:space="preserve"> and Pretorius</w:t>
      </w:r>
      <w:r w:rsidR="00EE337D" w:rsidRPr="007B787E">
        <w:t xml:space="preserve"> (2019</w:t>
      </w:r>
      <w:r w:rsidRPr="007B787E">
        <w:t>) observed</w:t>
      </w:r>
      <w:r w:rsidR="00D12359" w:rsidRPr="007B787E">
        <w:t xml:space="preserve">. </w:t>
      </w:r>
      <w:r w:rsidR="00B53AFD" w:rsidRPr="007B787E">
        <w:t>For example</w:t>
      </w:r>
      <w:r w:rsidR="00FB5D69" w:rsidRPr="007B787E">
        <w:t>, in 2</w:t>
      </w:r>
      <w:r w:rsidR="00B53AFD" w:rsidRPr="007B787E">
        <w:t xml:space="preserve">018, </w:t>
      </w:r>
      <w:r w:rsidR="00F75073" w:rsidRPr="007B787E">
        <w:t>about 2.7</w:t>
      </w:r>
      <w:r w:rsidR="00B53AFD" w:rsidRPr="007B787E">
        <w:t xml:space="preserve"> billion US</w:t>
      </w:r>
      <w:r w:rsidR="00A6458F" w:rsidRPr="007B787E">
        <w:t>$</w:t>
      </w:r>
      <w:r w:rsidR="00B53AFD" w:rsidRPr="007B787E">
        <w:t xml:space="preserve"> was lost due to cybercrimes, and by March 2018, 300 universities </w:t>
      </w:r>
      <w:r w:rsidR="00323FC1" w:rsidRPr="007B787E">
        <w:t xml:space="preserve">had been </w:t>
      </w:r>
      <w:r w:rsidR="00B53AFD" w:rsidRPr="007B787E">
        <w:t xml:space="preserve">attacked worldwide  </w:t>
      </w:r>
      <w:sdt>
        <w:sdtPr>
          <w:id w:val="1308055765"/>
          <w:citation/>
        </w:sdtPr>
        <w:sdtContent>
          <w:r w:rsidR="00D12359" w:rsidRPr="007B787E">
            <w:fldChar w:fldCharType="begin"/>
          </w:r>
          <w:r w:rsidR="00F51E51" w:rsidRPr="007B787E">
            <w:instrText xml:space="preserve">CITATION Amy18 \m Cyb \l 1033 </w:instrText>
          </w:r>
          <w:r w:rsidR="00D12359" w:rsidRPr="007B787E">
            <w:fldChar w:fldCharType="separate"/>
          </w:r>
          <w:r w:rsidR="00C20172" w:rsidRPr="007B787E">
            <w:t>(Lynn, 2018; Lubua &amp; Pretorius, 2019)</w:t>
          </w:r>
          <w:r w:rsidR="00D12359" w:rsidRPr="007B787E">
            <w:fldChar w:fldCharType="end"/>
          </w:r>
        </w:sdtContent>
      </w:sdt>
      <w:r w:rsidR="00D12359" w:rsidRPr="007B787E">
        <w:t xml:space="preserve">. </w:t>
      </w:r>
    </w:p>
    <w:p w14:paraId="06B4E89E" w14:textId="77777777" w:rsidR="007B787E" w:rsidRPr="007B787E" w:rsidRDefault="007B787E" w:rsidP="00E84C2E"/>
    <w:p w14:paraId="7B8BDA69" w14:textId="155051E9" w:rsidR="00B455D7" w:rsidRPr="007B787E" w:rsidRDefault="00B53AFD" w:rsidP="00E84C2E">
      <w:r w:rsidRPr="007B787E">
        <w:t xml:space="preserve">To address the menace of hackers, organisations must be zealous in their dealings  </w:t>
      </w:r>
      <w:sdt>
        <w:sdtPr>
          <w:id w:val="1421982303"/>
          <w:citation/>
        </w:sdtPr>
        <w:sdtContent>
          <w:r w:rsidR="00D12359" w:rsidRPr="007B787E">
            <w:fldChar w:fldCharType="begin"/>
          </w:r>
          <w:r w:rsidR="00D12359" w:rsidRPr="007B787E">
            <w:instrText xml:space="preserve"> CITATION Sam16 \l 1033 </w:instrText>
          </w:r>
          <w:r w:rsidR="00D12359" w:rsidRPr="007B787E">
            <w:fldChar w:fldCharType="separate"/>
          </w:r>
          <w:r w:rsidR="00C20172" w:rsidRPr="007B787E">
            <w:t>(Al-Janabi &amp; Al-Shourbaji, 2016)</w:t>
          </w:r>
          <w:r w:rsidR="00D12359" w:rsidRPr="007B787E">
            <w:fldChar w:fldCharType="end"/>
          </w:r>
        </w:sdtContent>
      </w:sdt>
      <w:r w:rsidR="00D12359" w:rsidRPr="007B787E">
        <w:t xml:space="preserve">. </w:t>
      </w:r>
      <w:r w:rsidRPr="007B787E">
        <w:t xml:space="preserve">For example, scholars suggest </w:t>
      </w:r>
      <w:r w:rsidR="00323FC1" w:rsidRPr="007B787E">
        <w:t xml:space="preserve">using a robust </w:t>
      </w:r>
      <w:r w:rsidR="001D379F" w:rsidRPr="007B787E">
        <w:t>security</w:t>
      </w:r>
      <w:r w:rsidR="00323FC1" w:rsidRPr="007B787E">
        <w:t xml:space="preserve"> policy </w:t>
      </w:r>
      <w:r w:rsidR="00D177CF" w:rsidRPr="007B787E">
        <w:t>to curb</w:t>
      </w:r>
      <w:r w:rsidRPr="007B787E">
        <w:t xml:space="preserve"> criminal activities</w:t>
      </w:r>
      <w:r w:rsidR="00931E8C" w:rsidRPr="007B787E">
        <w:t xml:space="preserve"> </w:t>
      </w:r>
      <w:sdt>
        <w:sdtPr>
          <w:id w:val="-1544752903"/>
          <w:citation/>
        </w:sdtPr>
        <w:sdtContent>
          <w:r w:rsidR="00931E8C" w:rsidRPr="007B787E">
            <w:fldChar w:fldCharType="begin"/>
          </w:r>
          <w:r w:rsidR="00931E8C" w:rsidRPr="007B787E">
            <w:instrText xml:space="preserve"> CITATION Sad21 \l 1033 </w:instrText>
          </w:r>
          <w:r w:rsidR="00931E8C" w:rsidRPr="007B787E">
            <w:fldChar w:fldCharType="separate"/>
          </w:r>
          <w:r w:rsidR="00C20172" w:rsidRPr="007B787E">
            <w:t>(Sa'diah &amp; Sulaiman, 2021)</w:t>
          </w:r>
          <w:r w:rsidR="00931E8C" w:rsidRPr="007B787E">
            <w:fldChar w:fldCharType="end"/>
          </w:r>
        </w:sdtContent>
      </w:sdt>
      <w:r w:rsidR="00D12359" w:rsidRPr="007B787E">
        <w:t>. The</w:t>
      </w:r>
      <w:r w:rsidR="00A774DA" w:rsidRPr="007B787E">
        <w:t>se policies</w:t>
      </w:r>
      <w:r w:rsidR="00D12359" w:rsidRPr="007B787E">
        <w:t xml:space="preserve"> </w:t>
      </w:r>
      <w:r w:rsidR="00F75073" w:rsidRPr="007B787E">
        <w:t>govern</w:t>
      </w:r>
      <w:r w:rsidR="00F51E51" w:rsidRPr="007B787E">
        <w:t xml:space="preserve"> ICT-related activities while implementing</w:t>
      </w:r>
      <w:r w:rsidR="00D177CF" w:rsidRPr="007B787E">
        <w:t xml:space="preserve"> c</w:t>
      </w:r>
      <w:r w:rsidR="00D12359" w:rsidRPr="007B787E">
        <w:t xml:space="preserve">orporate strategic objectives </w:t>
      </w:r>
      <w:r w:rsidR="00D177CF" w:rsidRPr="007B787E">
        <w:t>(Isaacs et al., 2018)</w:t>
      </w:r>
      <w:r w:rsidR="00D12359" w:rsidRPr="007B787E">
        <w:t>.</w:t>
      </w:r>
      <w:r w:rsidRPr="007B787E">
        <w:t xml:space="preserve"> </w:t>
      </w:r>
      <w:r w:rsidR="00D12359" w:rsidRPr="007B787E">
        <w:t xml:space="preserve">ICT policies show how users should behave to prevent, detect and respond to information security threats </w:t>
      </w:r>
      <w:r w:rsidR="00D177CF" w:rsidRPr="007B787E">
        <w:t>(Cram et al., 2017)</w:t>
      </w:r>
      <w:r w:rsidR="00D12359" w:rsidRPr="007B787E">
        <w:t xml:space="preserve">. In this case, a well-structured ICT policy is based on a comprehensive framework </w:t>
      </w:r>
      <w:r w:rsidR="00AB3BBA" w:rsidRPr="007B787E">
        <w:t>addressing all</w:t>
      </w:r>
      <w:r w:rsidR="00480D5A" w:rsidRPr="007B787E">
        <w:t xml:space="preserve"> ICT deployment and use </w:t>
      </w:r>
      <w:r w:rsidR="00E87356" w:rsidRPr="007B787E">
        <w:t>(Ismail et al., 2010)</w:t>
      </w:r>
      <w:r w:rsidR="00D12359" w:rsidRPr="007B787E">
        <w:t xml:space="preserve">. </w:t>
      </w:r>
      <w:r w:rsidRPr="007B787E">
        <w:t xml:space="preserve">The policy framework identifies security needs and </w:t>
      </w:r>
      <w:r w:rsidR="00323FC1" w:rsidRPr="007B787E">
        <w:t>fully represents them</w:t>
      </w:r>
      <w:r w:rsidRPr="007B787E">
        <w:t xml:space="preserve"> for users. In Tanzania, public organisations </w:t>
      </w:r>
      <w:r w:rsidR="003E25A8" w:rsidRPr="007B787E">
        <w:t>must</w:t>
      </w:r>
      <w:r w:rsidRPr="007B787E">
        <w:t xml:space="preserve"> use the information security policy framework issued by the government through the E-government Authority</w:t>
      </w:r>
      <w:r w:rsidR="00625965" w:rsidRPr="007B787E">
        <w:t xml:space="preserve"> </w:t>
      </w:r>
      <w:sdt>
        <w:sdtPr>
          <w:id w:val="-1546520320"/>
          <w:citation/>
        </w:sdtPr>
        <w:sdtContent>
          <w:r w:rsidR="00D12359" w:rsidRPr="007B787E">
            <w:fldChar w:fldCharType="begin"/>
          </w:r>
          <w:r w:rsidR="00BD5D41" w:rsidRPr="007B787E">
            <w:instrText xml:space="preserve">CITATION URT17 \l 1033 </w:instrText>
          </w:r>
          <w:r w:rsidR="00D12359" w:rsidRPr="007B787E">
            <w:fldChar w:fldCharType="separate"/>
          </w:r>
          <w:r w:rsidR="00C20172" w:rsidRPr="007B787E">
            <w:t>(e-Government Authority., 2017)</w:t>
          </w:r>
          <w:r w:rsidR="00D12359" w:rsidRPr="007B787E">
            <w:fldChar w:fldCharType="end"/>
          </w:r>
        </w:sdtContent>
      </w:sdt>
      <w:r w:rsidR="00074219" w:rsidRPr="007B787E">
        <w:t>.</w:t>
      </w:r>
    </w:p>
    <w:p w14:paraId="142D2ED0" w14:textId="77777777" w:rsidR="00480D5A" w:rsidRPr="007B787E" w:rsidRDefault="00480D5A" w:rsidP="00E84C2E"/>
    <w:p w14:paraId="55B4D8B8" w14:textId="62723858" w:rsidR="00B455D7" w:rsidRPr="007B787E" w:rsidRDefault="00240992" w:rsidP="00E84C2E">
      <w:r w:rsidRPr="007B787E">
        <w:t>The E-government Authority (</w:t>
      </w:r>
      <w:r w:rsidR="00AD17D6" w:rsidRPr="007B787E">
        <w:t>e-GA</w:t>
      </w:r>
      <w:r w:rsidRPr="007B787E">
        <w:t>)</w:t>
      </w:r>
      <w:r w:rsidR="00AD17D6" w:rsidRPr="007B787E">
        <w:t xml:space="preserve"> created a Technical Reference Model (TRM) as </w:t>
      </w:r>
      <w:r w:rsidR="00AB3BBA" w:rsidRPr="007B787E">
        <w:t xml:space="preserve">a </w:t>
      </w:r>
      <w:r w:rsidR="00480D5A" w:rsidRPr="007B787E">
        <w:t xml:space="preserve">standard </w:t>
      </w:r>
      <w:r w:rsidR="00AD17D6" w:rsidRPr="007B787E">
        <w:t>framework for information system security</w:t>
      </w:r>
      <w:r w:rsidR="00480D5A" w:rsidRPr="007B787E">
        <w:t xml:space="preserve">. </w:t>
      </w:r>
      <w:r w:rsidR="00C94DFC" w:rsidRPr="007B787E">
        <w:t xml:space="preserve">According to </w:t>
      </w:r>
      <w:r w:rsidR="007313DA" w:rsidRPr="007B787E">
        <w:t>URT (2017)</w:t>
      </w:r>
      <w:r w:rsidR="00C94DFC" w:rsidRPr="007B787E">
        <w:t>, t</w:t>
      </w:r>
      <w:r w:rsidR="00480D5A" w:rsidRPr="007B787E">
        <w:t xml:space="preserve">he </w:t>
      </w:r>
      <w:r w:rsidR="00F75073" w:rsidRPr="007B787E">
        <w:t>framework classifies</w:t>
      </w:r>
      <w:r w:rsidR="00480D5A" w:rsidRPr="007B787E">
        <w:t xml:space="preserve"> </w:t>
      </w:r>
      <w:r w:rsidR="00AD17D6" w:rsidRPr="007B787E">
        <w:t>information security into three categories:</w:t>
      </w:r>
      <w:r w:rsidR="001D379F" w:rsidRPr="007B787E">
        <w:t xml:space="preserve"> (1)</w:t>
      </w:r>
      <w:r w:rsidR="00AD17D6" w:rsidRPr="007B787E">
        <w:t xml:space="preserve"> </w:t>
      </w:r>
      <w:r w:rsidR="00C94DFC" w:rsidRPr="007B787E">
        <w:t>S</w:t>
      </w:r>
      <w:r w:rsidR="00AD17D6" w:rsidRPr="007B787E">
        <w:t>ervice areas</w:t>
      </w:r>
      <w:r w:rsidR="00C94DFC" w:rsidRPr="007B787E">
        <w:t xml:space="preserve"> (</w:t>
      </w:r>
      <w:r w:rsidR="00AD17D6" w:rsidRPr="007B787E">
        <w:t>determine the standards and technologies into lower-leve</w:t>
      </w:r>
      <w:r w:rsidR="001D379F" w:rsidRPr="007B787E">
        <w:t>l</w:t>
      </w:r>
      <w:r w:rsidR="00AD17D6" w:rsidRPr="007B787E">
        <w:t xml:space="preserve"> function areas that consist of multiple service categories and service standards</w:t>
      </w:r>
      <w:r w:rsidR="00C94DFC" w:rsidRPr="007B787E">
        <w:t>),</w:t>
      </w:r>
      <w:r w:rsidR="00AD17D6" w:rsidRPr="007B787E">
        <w:t xml:space="preserve"> </w:t>
      </w:r>
      <w:r w:rsidR="001D379F" w:rsidRPr="007B787E">
        <w:t xml:space="preserve">(2) </w:t>
      </w:r>
      <w:r w:rsidR="00AD17D6" w:rsidRPr="007B787E">
        <w:t xml:space="preserve">Service categories </w:t>
      </w:r>
      <w:r w:rsidR="00C94DFC" w:rsidRPr="007B787E">
        <w:t>(</w:t>
      </w:r>
      <w:r w:rsidR="00AD17D6" w:rsidRPr="007B787E">
        <w:t xml:space="preserve">specify </w:t>
      </w:r>
      <w:r w:rsidR="001D379F" w:rsidRPr="007B787E">
        <w:t>lower-level</w:t>
      </w:r>
      <w:r w:rsidR="00AD17D6" w:rsidRPr="007B787E">
        <w:t xml:space="preserve"> technologies and standards </w:t>
      </w:r>
      <w:r w:rsidR="003D2B8E" w:rsidRPr="007B787E">
        <w:t>concerning</w:t>
      </w:r>
      <w:r w:rsidR="00AD17D6" w:rsidRPr="007B787E">
        <w:t xml:space="preserve"> key business or technology services</w:t>
      </w:r>
      <w:r w:rsidR="00C94DFC" w:rsidRPr="007B787E">
        <w:t>),</w:t>
      </w:r>
      <w:r w:rsidR="00AD17D6" w:rsidRPr="007B787E">
        <w:t xml:space="preserve"> </w:t>
      </w:r>
      <w:r w:rsidR="00C94DFC" w:rsidRPr="007B787E">
        <w:t>and</w:t>
      </w:r>
      <w:r w:rsidR="001D379F" w:rsidRPr="007B787E">
        <w:t xml:space="preserve"> (3)</w:t>
      </w:r>
      <w:r w:rsidR="00C94DFC" w:rsidRPr="007B787E">
        <w:t xml:space="preserve"> S</w:t>
      </w:r>
      <w:r w:rsidR="00AD17D6" w:rsidRPr="007B787E">
        <w:t xml:space="preserve">ervice standards </w:t>
      </w:r>
      <w:r w:rsidR="00C94DFC" w:rsidRPr="007B787E">
        <w:t>(</w:t>
      </w:r>
      <w:r w:rsidR="00AD17D6" w:rsidRPr="007B787E">
        <w:t xml:space="preserve">define the standards and technologies that support </w:t>
      </w:r>
      <w:r w:rsidR="00AD17D6" w:rsidRPr="007B787E">
        <w:lastRenderedPageBreak/>
        <w:t>service categories</w:t>
      </w:r>
      <w:r w:rsidR="00C94DFC" w:rsidRPr="007B787E">
        <w:t>)</w:t>
      </w:r>
      <w:r w:rsidR="007313DA" w:rsidRPr="007B787E">
        <w:t xml:space="preserve">. </w:t>
      </w:r>
      <w:r w:rsidR="00AD17D6" w:rsidRPr="007B787E">
        <w:t xml:space="preserve">The framework </w:t>
      </w:r>
      <w:r w:rsidR="00AB3BBA" w:rsidRPr="007B787E">
        <w:t>of</w:t>
      </w:r>
      <w:r w:rsidR="00AD17D6" w:rsidRPr="007B787E">
        <w:t xml:space="preserve"> e-GA </w:t>
      </w:r>
      <w:r w:rsidR="00C94DFC" w:rsidRPr="007B787E">
        <w:t xml:space="preserve">is </w:t>
      </w:r>
      <w:r w:rsidR="00AD17D6" w:rsidRPr="007B787E">
        <w:t>too general</w:t>
      </w:r>
      <w:r w:rsidR="005F463B" w:rsidRPr="007B787E">
        <w:t xml:space="preserve"> </w:t>
      </w:r>
      <w:r w:rsidR="00AD17D6" w:rsidRPr="007B787E">
        <w:t>and d</w:t>
      </w:r>
      <w:r w:rsidR="00C94DFC" w:rsidRPr="007B787E">
        <w:t>o</w:t>
      </w:r>
      <w:r w:rsidR="00AB3BBA" w:rsidRPr="007B787E">
        <w:t>es</w:t>
      </w:r>
      <w:r w:rsidR="00AD17D6" w:rsidRPr="007B787E">
        <w:t xml:space="preserve"> not </w:t>
      </w:r>
      <w:r w:rsidR="00C94DFC" w:rsidRPr="007B787E">
        <w:t xml:space="preserve">offer information </w:t>
      </w:r>
      <w:r w:rsidR="00AD17D6" w:rsidRPr="007B787E">
        <w:t xml:space="preserve">specific </w:t>
      </w:r>
      <w:r w:rsidR="00C94DFC" w:rsidRPr="007B787E">
        <w:t>to</w:t>
      </w:r>
      <w:r w:rsidR="00AD17D6" w:rsidRPr="007B787E">
        <w:t xml:space="preserve"> higher learning institutions.</w:t>
      </w:r>
      <w:r w:rsidR="00C55B47" w:rsidRPr="007B787E">
        <w:t xml:space="preserve"> In this regard, t</w:t>
      </w:r>
      <w:r w:rsidR="00AD17D6" w:rsidRPr="007B787E">
        <w:t>here is a need for a standardised framework that suits the environment of public higher learning institutions in Tanzania.</w:t>
      </w:r>
      <w:r w:rsidR="00D7529B" w:rsidRPr="007B787E">
        <w:t xml:space="preserve"> Therefore, this study </w:t>
      </w:r>
      <w:r w:rsidR="00F75073" w:rsidRPr="007B787E">
        <w:t>establishes</w:t>
      </w:r>
      <w:r w:rsidR="00D7529B" w:rsidRPr="007B787E">
        <w:t xml:space="preserve"> a framework suitable for developing I</w:t>
      </w:r>
      <w:r w:rsidR="00FB5D69" w:rsidRPr="007B787E">
        <w:t>nformation System</w:t>
      </w:r>
      <w:r w:rsidR="00D7529B" w:rsidRPr="007B787E">
        <w:t xml:space="preserve"> security policies in public higher </w:t>
      </w:r>
      <w:r w:rsidR="00F75073" w:rsidRPr="007B787E">
        <w:t>learning</w:t>
      </w:r>
      <w:r w:rsidR="00D7529B" w:rsidRPr="007B787E">
        <w:t xml:space="preserve"> institutions. </w:t>
      </w:r>
    </w:p>
    <w:p w14:paraId="4328516A" w14:textId="7B064E10" w:rsidR="004F6D0E" w:rsidRPr="007B787E" w:rsidRDefault="00F1019D" w:rsidP="00E84C2E">
      <w:r w:rsidRPr="007B787E">
        <w:t>Higher learning institutions are increasingly reliant on information and communication technology (ICT) systems, making them highly susceptible to security threats. However, the existing security frameworks, such as the one developed by the e-Government Authority (</w:t>
      </w:r>
      <w:proofErr w:type="spellStart"/>
      <w:r w:rsidRPr="007B787E">
        <w:t>eGA</w:t>
      </w:r>
      <w:proofErr w:type="spellEnd"/>
      <w:r w:rsidRPr="007B787E">
        <w:t xml:space="preserve">) in Tanzania, are too general and do not adequately address the specific needs of higher learning institutions (URT, 2017). </w:t>
      </w:r>
    </w:p>
    <w:p w14:paraId="3BEDBA97" w14:textId="77777777" w:rsidR="007B787E" w:rsidRPr="007B787E" w:rsidRDefault="007B787E" w:rsidP="00E84C2E"/>
    <w:p w14:paraId="4AB67982" w14:textId="2A1C1995" w:rsidR="004F6D0E" w:rsidRPr="007B787E" w:rsidRDefault="004F6D0E" w:rsidP="00E84C2E">
      <w:r w:rsidRPr="007B787E">
        <w:t xml:space="preserve">Public higher learning institutions (PHLIs) in Tanzania face distinct challenges related to information systems security, which sets them apart from other public institutions </w:t>
      </w:r>
      <w:sdt>
        <w:sdtPr>
          <w:id w:val="-852483383"/>
          <w:citation/>
        </w:sdtPr>
        <w:sdtContent>
          <w:r w:rsidRPr="007B787E">
            <w:fldChar w:fldCharType="begin"/>
          </w:r>
          <w:r w:rsidRPr="007B787E">
            <w:instrText xml:space="preserve"> CITATION Mar23 \l 1033 </w:instrText>
          </w:r>
          <w:r w:rsidRPr="007B787E">
            <w:fldChar w:fldCharType="separate"/>
          </w:r>
          <w:r w:rsidR="00C20172" w:rsidRPr="007B787E">
            <w:t>(Marcel &amp; Tefurukwa, 2023)</w:t>
          </w:r>
          <w:r w:rsidRPr="007B787E">
            <w:fldChar w:fldCharType="end"/>
          </w:r>
        </w:sdtContent>
      </w:sdt>
      <w:r w:rsidRPr="007B787E">
        <w:t xml:space="preserve">. </w:t>
      </w:r>
      <w:r w:rsidR="00956C61" w:rsidRPr="007B787E">
        <w:t xml:space="preserve">Such challenges include </w:t>
      </w:r>
      <w:r w:rsidR="00F07076" w:rsidRPr="007B787E">
        <w:t>the ability to handle</w:t>
      </w:r>
      <w:r w:rsidR="00956C61" w:rsidRPr="007B787E">
        <w:t xml:space="preserve"> academic research data and intellectual property</w:t>
      </w:r>
      <w:r w:rsidR="00F07076" w:rsidRPr="007B787E">
        <w:t xml:space="preserve"> and </w:t>
      </w:r>
      <w:r w:rsidR="00956C61" w:rsidRPr="007B787E">
        <w:t>guidelines on how to secure diverse user bases, such as students, researchers, and external collaborators. Also</w:t>
      </w:r>
      <w:r w:rsidR="00F07076" w:rsidRPr="007B787E">
        <w:t>, PHLIs face resource constraints and infrastructural limitations, which impact their ability to implement robust information systems security protocols.</w:t>
      </w:r>
      <w:r w:rsidR="00956C61" w:rsidRPr="007B787E">
        <w:t xml:space="preserve"> </w:t>
      </w:r>
      <w:r w:rsidRPr="007B787E">
        <w:t>These institutions handle vast amounts of sensitive data, such as student records, research data, and financial information, making them prime targets for cyberattacks. Protecting the confidentiality, integrity, and availability of this information is crucial, especially given the critical role such data plays in institutional operations and reputation. Breaches involving this sensitive information can result in legal consequences, loss of public trust, and damage to the institution’s academic standing (</w:t>
      </w:r>
      <w:proofErr w:type="spellStart"/>
      <w:r w:rsidRPr="007B787E">
        <w:t>Lubua</w:t>
      </w:r>
      <w:proofErr w:type="spellEnd"/>
      <w:r w:rsidRPr="007B787E">
        <w:t xml:space="preserve"> &amp; Pretorius, </w:t>
      </w:r>
      <w:r w:rsidRPr="007B787E">
        <w:lastRenderedPageBreak/>
        <w:t>2019). This distinguishes PHLIs from other public institutions that may not manage the same volume or complexity of sensitive information.</w:t>
      </w:r>
    </w:p>
    <w:p w14:paraId="130E4418" w14:textId="77777777" w:rsidR="007B787E" w:rsidRPr="007B787E" w:rsidRDefault="007B787E" w:rsidP="00E84C2E"/>
    <w:p w14:paraId="5560511C" w14:textId="2FFE67B9" w:rsidR="004F6D0E" w:rsidRDefault="004F6D0E" w:rsidP="00E84C2E">
      <w:r w:rsidRPr="007B787E">
        <w:t xml:space="preserve">The diverse user base within PHLIs also contributes to their unique security challenges. Unlike other public organisations, these institutions accommodate a wide range of users, including students, academic staff, administrative personnel, and external collaborators. This diversity, coupled with varying levels of technological literacy, increases the risk of security breaches due to human error, phishing attacks, and poor password management (Alavi et al., 2013; </w:t>
      </w:r>
      <w:proofErr w:type="spellStart"/>
      <w:r w:rsidRPr="007B787E">
        <w:t>Lubua</w:t>
      </w:r>
      <w:proofErr w:type="spellEnd"/>
      <w:r w:rsidRPr="007B787E">
        <w:t xml:space="preserve"> &amp; Pretorius, 2019). The decentralised nature of academic environments, which often promotes academic freedom, further complicates centralised control over security protocols, creating additional vulnerabilities. This variety of users and devices accessing institutional networks from multiple locations creates complexities that are not as prevalent in other public institutions (</w:t>
      </w:r>
      <w:proofErr w:type="spellStart"/>
      <w:r w:rsidRPr="007B787E">
        <w:t>Lubua</w:t>
      </w:r>
      <w:proofErr w:type="spellEnd"/>
      <w:r w:rsidRPr="007B787E">
        <w:t xml:space="preserve"> &amp; Pretorius, 2019).</w:t>
      </w:r>
    </w:p>
    <w:p w14:paraId="07336AAE" w14:textId="77777777" w:rsidR="00E84C2E" w:rsidRPr="007B787E" w:rsidRDefault="00E84C2E" w:rsidP="00E84C2E"/>
    <w:p w14:paraId="60ABC166" w14:textId="5DA6FD7C" w:rsidR="00F1019D" w:rsidRPr="007B787E" w:rsidRDefault="004F6D0E" w:rsidP="00E84C2E">
      <w:r w:rsidRPr="007B787E">
        <w:t xml:space="preserve">Furthermore, many PHLIs operate with limited IT resources, such as insufficient IT staff and outdated security systems, exacerbating their vulnerability to modern cyber threats like ransomware or zero-day attacks (Omar &amp; Twum, 2016). Budget constraints often prevent these institutions from investing in necessary cybersecurity infrastructure, leaving systems outdated and inadequately protected against sophisticated cyberattacks. This lack of investment further differentiates PHLIs from other public institutions that may have more robust cybersecurity measures in place due to more centralised resource allocation and stricter compliance enforcement (Ismail et al., 2010; </w:t>
      </w:r>
      <w:proofErr w:type="spellStart"/>
      <w:r w:rsidRPr="007B787E">
        <w:t>Lubua</w:t>
      </w:r>
      <w:proofErr w:type="spellEnd"/>
      <w:r w:rsidRPr="007B787E">
        <w:t xml:space="preserve"> &amp; Pretorius, 2019). </w:t>
      </w:r>
      <w:r w:rsidR="00F1019D" w:rsidRPr="007B787E">
        <w:t xml:space="preserve">This gap creates an urgent need for a </w:t>
      </w:r>
      <w:r w:rsidR="00F1019D" w:rsidRPr="007B787E">
        <w:lastRenderedPageBreak/>
        <w:t>tailored security framework that considers the unique environment of these institutions, where sensitive academic and administrative data must be protected.</w:t>
      </w:r>
      <w:r w:rsidR="002D0D18" w:rsidRPr="007B787E">
        <w:t xml:space="preserve"> </w:t>
      </w:r>
      <w:r w:rsidR="00F1019D" w:rsidRPr="007B787E">
        <w:t xml:space="preserve">Therefore, this research justifies the development of a dedicated framework that ensures </w:t>
      </w:r>
      <w:r w:rsidR="00FC7811" w:rsidRPr="007B787E">
        <w:t>compliance with institutional ICT policies and international information security standards in Tanzania</w:t>
      </w:r>
      <w:r w:rsidR="002D0D18" w:rsidRPr="007B787E">
        <w:t>. The framework focus</w:t>
      </w:r>
      <w:r w:rsidR="00970A8F" w:rsidRPr="007B787E">
        <w:t>ed</w:t>
      </w:r>
      <w:r w:rsidR="002D0D18" w:rsidRPr="007B787E">
        <w:t xml:space="preserve"> on both human and technical factors, aligning</w:t>
      </w:r>
      <w:r w:rsidR="00F1019D" w:rsidRPr="007B787E">
        <w:t xml:space="preserve"> with the study's objectives to enhance information system security in these institutions.</w:t>
      </w:r>
    </w:p>
    <w:p w14:paraId="6A5761B3" w14:textId="77777777" w:rsidR="007B787E" w:rsidRPr="007B787E" w:rsidRDefault="007B787E" w:rsidP="00E84C2E"/>
    <w:p w14:paraId="59FC80EF" w14:textId="7517CC65" w:rsidR="00F1019D" w:rsidRDefault="00F1019D" w:rsidP="00E84C2E">
      <w:r w:rsidRPr="007B787E">
        <w:t>Incorporating such a framework would allow for a more structured and responsive approach to policy implementation, specifically designed to safeguard the complex and evolving ICT environment in higher learning institutions (Isaacs et al., 2018). As ICT usage grows, so does the need for tailored frameworks that address not only technological aspects but also the unique cultural and operational challenges found in educational environments.</w:t>
      </w:r>
    </w:p>
    <w:p w14:paraId="69B7B6D6" w14:textId="77777777" w:rsidR="00E84C2E" w:rsidRPr="007B787E" w:rsidRDefault="00E84C2E" w:rsidP="00E84C2E"/>
    <w:p w14:paraId="67B5DF53" w14:textId="354C0032" w:rsidR="00E37503" w:rsidRPr="007B787E" w:rsidRDefault="00E37503" w:rsidP="00E84C2E">
      <w:r w:rsidRPr="007B787E">
        <w:t>The issue of information system security compliance</w:t>
      </w:r>
      <w:r w:rsidR="00970A8F" w:rsidRPr="007B787E">
        <w:t xml:space="preserve"> within PHLI’s ICT policies</w:t>
      </w:r>
      <w:r w:rsidRPr="007B787E">
        <w:t xml:space="preserve"> is critical in the context of higher learning institutions, where the protection of sensitive academic and administrative data is paramount. Despite robust ICT policies in many institutions, ensuring compliance with these policies remains </w:t>
      </w:r>
      <w:r w:rsidR="00FB5D69" w:rsidRPr="007B787E">
        <w:t>challenging</w:t>
      </w:r>
      <w:r w:rsidRPr="007B787E">
        <w:t xml:space="preserve">. As </w:t>
      </w:r>
      <w:r w:rsidR="003B7DFB" w:rsidRPr="007B787E">
        <w:t>Isaacs et al. (2018) noted</w:t>
      </w:r>
      <w:r w:rsidRPr="007B787E">
        <w:t xml:space="preserve">, ICT policies should align with corporate strategic objectives, but achieving this alignment can be complex, especially in the face of evolving cyber threats. Compliance requires not only the implementation of </w:t>
      </w:r>
      <w:r w:rsidR="00FC7811" w:rsidRPr="007B787E">
        <w:t xml:space="preserve">ICT and Information system security </w:t>
      </w:r>
      <w:r w:rsidRPr="007B787E">
        <w:t xml:space="preserve">policies but also ongoing monitoring, training, and enforcement measures (Cram et al., 2017). The framework developed by the E-government </w:t>
      </w:r>
      <w:r w:rsidRPr="007B787E">
        <w:lastRenderedPageBreak/>
        <w:t>Authority (e-GA) provides a starting point</w:t>
      </w:r>
      <w:r w:rsidR="003B7DFB" w:rsidRPr="007B787E">
        <w:t>. However, as</w:t>
      </w:r>
      <w:r w:rsidRPr="007B787E">
        <w:t xml:space="preserve"> </w:t>
      </w:r>
      <w:proofErr w:type="spellStart"/>
      <w:r w:rsidRPr="007B787E">
        <w:t>Lubua</w:t>
      </w:r>
      <w:proofErr w:type="spellEnd"/>
      <w:r w:rsidRPr="007B787E">
        <w:t xml:space="preserve"> and Pretorius (2019) suggest, it may not be tailored to </w:t>
      </w:r>
      <w:r w:rsidR="00756B69" w:rsidRPr="007B787E">
        <w:t>higher learning institutions' specific needs and challenge</w:t>
      </w:r>
      <w:r w:rsidRPr="007B787E">
        <w:t xml:space="preserve">s. Therefore, this study aims to fill this gap by proposing a framework specifically designed for public higher learning institutions in Tanzania, </w:t>
      </w:r>
      <w:r w:rsidR="003B7DFB" w:rsidRPr="007B787E">
        <w:t>focusing</w:t>
      </w:r>
      <w:r w:rsidRPr="007B787E">
        <w:t xml:space="preserve"> on enhancing compliance and ensuring the effective implementation of information system security policies.</w:t>
      </w:r>
    </w:p>
    <w:p w14:paraId="3FB054C8" w14:textId="77777777" w:rsidR="007B787E" w:rsidRPr="007B787E" w:rsidRDefault="007B787E" w:rsidP="00E84C2E"/>
    <w:p w14:paraId="04804A3D" w14:textId="6AB15598" w:rsidR="000757B2" w:rsidRPr="007B787E" w:rsidRDefault="00C55B47" w:rsidP="00E84C2E">
      <w:r w:rsidRPr="007B787E">
        <w:t>In addition, t</w:t>
      </w:r>
      <w:r w:rsidR="00074219" w:rsidRPr="007B787E">
        <w:t>h</w:t>
      </w:r>
      <w:r w:rsidR="00E437B5" w:rsidRPr="007B787E">
        <w:t>e current study acknowledge</w:t>
      </w:r>
      <w:r w:rsidRPr="007B787E">
        <w:t>s</w:t>
      </w:r>
      <w:r w:rsidR="00D12359" w:rsidRPr="007B787E">
        <w:t xml:space="preserve"> that m</w:t>
      </w:r>
      <w:r w:rsidR="00D7529B" w:rsidRPr="007B787E">
        <w:t>ost</w:t>
      </w:r>
      <w:r w:rsidR="00D12359" w:rsidRPr="007B787E">
        <w:t xml:space="preserve"> higher learning institutions have ICT policies to protect their infrastructure</w:t>
      </w:r>
      <w:r w:rsidR="009E28E9" w:rsidRPr="007B787E">
        <w:t>.</w:t>
      </w:r>
      <w:r w:rsidR="00D7529B" w:rsidRPr="007B787E">
        <w:t xml:space="preserve"> Therefore, t</w:t>
      </w:r>
      <w:r w:rsidR="009E28E9" w:rsidRPr="007B787E">
        <w:t>his study</w:t>
      </w:r>
      <w:r w:rsidR="00E437B5" w:rsidRPr="007B787E">
        <w:t xml:space="preserve"> </w:t>
      </w:r>
      <w:r w:rsidR="00D7529B" w:rsidRPr="007B787E">
        <w:t>de</w:t>
      </w:r>
      <w:r w:rsidR="00AB3BBA" w:rsidRPr="007B787E">
        <w:t>termined</w:t>
      </w:r>
      <w:r w:rsidR="00D12359" w:rsidRPr="007B787E">
        <w:t xml:space="preserve"> whether </w:t>
      </w:r>
      <w:r w:rsidR="00420776" w:rsidRPr="007B787E">
        <w:t xml:space="preserve">information systems security policies contained in </w:t>
      </w:r>
      <w:r w:rsidR="00D12359" w:rsidRPr="007B787E">
        <w:t xml:space="preserve">ICT policies owned by </w:t>
      </w:r>
      <w:r w:rsidR="00C47ABA" w:rsidRPr="007B787E">
        <w:t xml:space="preserve">public </w:t>
      </w:r>
      <w:r w:rsidR="00D12359" w:rsidRPr="007B787E">
        <w:t xml:space="preserve">higher learning institutions meet </w:t>
      </w:r>
      <w:r w:rsidR="00AB3BBA" w:rsidRPr="007B787E">
        <w:t xml:space="preserve">the </w:t>
      </w:r>
      <w:r w:rsidR="00D12359" w:rsidRPr="007B787E">
        <w:t>standards</w:t>
      </w:r>
      <w:r w:rsidR="00D7529B" w:rsidRPr="007B787E">
        <w:t xml:space="preserve"> </w:t>
      </w:r>
      <w:r w:rsidR="00AB3BBA" w:rsidRPr="007B787E">
        <w:t xml:space="preserve">of </w:t>
      </w:r>
      <w:r w:rsidR="00D7529B" w:rsidRPr="007B787E">
        <w:t>the new framework</w:t>
      </w:r>
      <w:r w:rsidR="009E28E9" w:rsidRPr="007B787E">
        <w:t>.</w:t>
      </w:r>
    </w:p>
    <w:p w14:paraId="302D995D" w14:textId="77777777" w:rsidR="007B787E" w:rsidRPr="007B787E" w:rsidRDefault="007B787E" w:rsidP="00E84C2E"/>
    <w:p w14:paraId="71259390" w14:textId="606142E6" w:rsidR="00D12359" w:rsidRPr="007B787E" w:rsidRDefault="00D12359" w:rsidP="00E84C2E">
      <w:pPr>
        <w:pStyle w:val="Heading1"/>
        <w:numPr>
          <w:ilvl w:val="1"/>
          <w:numId w:val="40"/>
        </w:numPr>
        <w:ind w:left="567" w:hanging="567"/>
      </w:pPr>
      <w:bookmarkStart w:id="26" w:name="_Toc29262845"/>
      <w:bookmarkStart w:id="27" w:name="_Toc210911311"/>
      <w:r w:rsidRPr="007B787E">
        <w:t>Statement of the Research Problem</w:t>
      </w:r>
      <w:bookmarkEnd w:id="26"/>
      <w:bookmarkEnd w:id="27"/>
    </w:p>
    <w:p w14:paraId="47BD3301" w14:textId="0E5061A7" w:rsidR="00A103C9" w:rsidRPr="007B787E" w:rsidRDefault="00A103C9" w:rsidP="00E84C2E">
      <w:r w:rsidRPr="007B787E">
        <w:t xml:space="preserve">In higher learning institutions across Tanzania, the increasing reliance on information systems has become a defining characteristic. These systems </w:t>
      </w:r>
      <w:r w:rsidR="007F4851" w:rsidRPr="007B787E">
        <w:t>are integral tools supporting</w:t>
      </w:r>
      <w:r w:rsidRPr="007B787E">
        <w:t xml:space="preserve"> </w:t>
      </w:r>
      <w:r w:rsidR="007F4851" w:rsidRPr="007B787E">
        <w:t>various</w:t>
      </w:r>
      <w:r w:rsidRPr="007B787E">
        <w:t xml:space="preserve"> functions, ranging from academic activities to administrative processes. The advent of these information systems has significantly transformed the landscape of teaching, learning, and overall institutional management. With the prevalence of digital platforms, there is a heightened dependence on technology to facilitate and streamline various aspects of the higher education experience.</w:t>
      </w:r>
    </w:p>
    <w:p w14:paraId="3CBEECF4" w14:textId="77777777" w:rsidR="007B787E" w:rsidRPr="007B787E" w:rsidRDefault="007B787E" w:rsidP="00E84C2E"/>
    <w:p w14:paraId="405A9A3C" w14:textId="039529B5" w:rsidR="00A103C9" w:rsidRPr="007B787E" w:rsidRDefault="00A103C9" w:rsidP="00E84C2E">
      <w:r w:rsidRPr="007B787E">
        <w:t xml:space="preserve">Despite the evident reliance on information systems, the existing literature and desk research </w:t>
      </w:r>
      <w:r w:rsidR="00970A8F" w:rsidRPr="007B787E">
        <w:t>reveal</w:t>
      </w:r>
      <w:r w:rsidRPr="007B787E">
        <w:t xml:space="preserve"> a notable gap </w:t>
      </w:r>
      <w:r w:rsidR="007F4851" w:rsidRPr="007B787E">
        <w:t>in</w:t>
      </w:r>
      <w:r w:rsidRPr="007B787E">
        <w:t xml:space="preserve"> providing specific guidance for public higher learning institutions in Tanzania (Pima et</w:t>
      </w:r>
      <w:r w:rsidR="007F4851" w:rsidRPr="007B787E">
        <w:t xml:space="preserve"> </w:t>
      </w:r>
      <w:r w:rsidRPr="007B787E">
        <w:t>al</w:t>
      </w:r>
      <w:r w:rsidR="007F4851" w:rsidRPr="007B787E">
        <w:t>.</w:t>
      </w:r>
      <w:r w:rsidRPr="007B787E">
        <w:t xml:space="preserve">, 2016). Numerous frameworks addressing </w:t>
      </w:r>
      <w:r w:rsidRPr="007B787E">
        <w:lastRenderedPageBreak/>
        <w:t xml:space="preserve">information systems security are available, yet none </w:t>
      </w:r>
      <w:r w:rsidR="007F4851" w:rsidRPr="007B787E">
        <w:t>is tailored to meet the</w:t>
      </w:r>
      <w:r w:rsidR="0075532A" w:rsidRPr="007B787E">
        <w:t>se institutions' unique needs and challenges</w:t>
      </w:r>
      <w:r w:rsidRPr="007B787E">
        <w:t>. Notably, even the framework developed by the E-government Authority (</w:t>
      </w:r>
      <w:proofErr w:type="spellStart"/>
      <w:r w:rsidRPr="007B787E">
        <w:t>eGA</w:t>
      </w:r>
      <w:proofErr w:type="spellEnd"/>
      <w:r w:rsidRPr="007B787E">
        <w:t>) (e-Government Security Architecture – Standards and Technical Guidelines, 2017), which could be considered a comprehensive national guideline, lacks a dedicated focus on guiding public higher learning institutions. This absence of specificity leaves these institutions without a clear roadmap for ensuring the security of their information systems.</w:t>
      </w:r>
    </w:p>
    <w:p w14:paraId="0C6DA8CC" w14:textId="77777777" w:rsidR="007B787E" w:rsidRPr="007B787E" w:rsidRDefault="007B787E" w:rsidP="00E84C2E"/>
    <w:p w14:paraId="3BA1F6BA" w14:textId="1F8B19B4" w:rsidR="00FD28A4" w:rsidRDefault="00FD28A4" w:rsidP="00E84C2E">
      <w:r w:rsidRPr="007B787E">
        <w:t>Furthermore, a critical examination of the current state of research reveals a significant gap in addressing the development, implementation, and effectiveness of information systems security policies in higher learning institutions. One of the key challenges identified is non-compliance with these security policies, specifically within public higher learning institutions in Tanzania. Despite the presence of information system security guidelines embedded in broader ICT policies (</w:t>
      </w:r>
      <w:proofErr w:type="spellStart"/>
      <w:r w:rsidRPr="007B787E">
        <w:t>Koloseni</w:t>
      </w:r>
      <w:proofErr w:type="spellEnd"/>
      <w:r w:rsidRPr="007B787E">
        <w:t xml:space="preserve"> et al., 2018), these policies are often too generic and fail to address the specific security challenges faced by academic institutions. As a result, institutions </w:t>
      </w:r>
      <w:r w:rsidR="003A7D03" w:rsidRPr="007B787E">
        <w:t>need help</w:t>
      </w:r>
      <w:r w:rsidRPr="007B787E">
        <w:t xml:space="preserve"> to achieve full compliance with both their internal ICT policies and international information security standards. While there is an abundance of studies on the adoption of information and communication technologies (ICT) in the education sector, there is a distinct lack of research that explores the intricacies of security policy development, implementation, and enforcement within the unique context of higher learning institutions. This gap highlights the need for a more focused and tailored approach to ensure that information security policies are not only well-designed but also effectively implemented and adhered to in these institutions.</w:t>
      </w:r>
    </w:p>
    <w:p w14:paraId="34759733" w14:textId="02AD45B6" w:rsidR="009670A4" w:rsidRDefault="009670A4" w:rsidP="00E84C2E">
      <w:r>
        <w:lastRenderedPageBreak/>
        <w:t>Recent data collected from eight public higher learning institutions supports this concern. For example, fewer than 40% of users reported having received formal security training in the past 12 months. Only three of the institutions had a defined policy audit cycle, and none reviewed their ICT security policy more frequently than every two years. Moreover, inconsistencies in policy structure and user compliance were evident, with notable gaps in password management, data handling, and awareness levels. These findings (detailed in Chapter 4, Tables 4.5–4.7 and 4.13–4.20) underscore the urgent need for a tailored and enforceable policy framework.</w:t>
      </w:r>
    </w:p>
    <w:p w14:paraId="3665C89C" w14:textId="77777777" w:rsidR="007B787E" w:rsidRPr="007B787E" w:rsidRDefault="007B787E" w:rsidP="00E84C2E"/>
    <w:p w14:paraId="3E71C309" w14:textId="79CDE7AE" w:rsidR="00A0523A" w:rsidRDefault="00EF35BF" w:rsidP="00E84C2E">
      <w:pPr>
        <w:rPr>
          <w:rFonts w:eastAsia="Times New Roman"/>
          <w:lang w:val="en-US"/>
        </w:rPr>
      </w:pPr>
      <w:r w:rsidRPr="007B787E">
        <w:rPr>
          <w:rFonts w:eastAsia="Times New Roman"/>
          <w:lang w:val="en-US"/>
        </w:rPr>
        <w:t>User c</w:t>
      </w:r>
      <w:r w:rsidR="00A0523A" w:rsidRPr="007B787E">
        <w:rPr>
          <w:rFonts w:eastAsia="Times New Roman"/>
          <w:lang w:val="en-US"/>
        </w:rPr>
        <w:t xml:space="preserve">ompliance with information systems security policies in public higher learning institutions is influenced not only by user </w:t>
      </w:r>
      <w:proofErr w:type="spellStart"/>
      <w:r w:rsidR="00A0523A" w:rsidRPr="007B787E">
        <w:rPr>
          <w:rFonts w:eastAsia="Times New Roman"/>
          <w:lang w:val="en-US"/>
        </w:rPr>
        <w:t>behaviour</w:t>
      </w:r>
      <w:proofErr w:type="spellEnd"/>
      <w:r w:rsidR="00A0523A" w:rsidRPr="007B787E">
        <w:rPr>
          <w:rFonts w:eastAsia="Times New Roman"/>
          <w:lang w:val="en-US"/>
        </w:rPr>
        <w:t xml:space="preserve"> but also by the nature of the policy framework itself. Standalone information security policies provide clearer, more actionable guidelines for users, often leading to higher compliance rates </w:t>
      </w:r>
      <w:sdt>
        <w:sdtPr>
          <w:rPr>
            <w:rFonts w:eastAsia="Times New Roman"/>
            <w:lang w:val="en-US"/>
          </w:rPr>
          <w:id w:val="1807194382"/>
          <w:citation/>
        </w:sdtPr>
        <w:sdtContent>
          <w:r w:rsidR="00A0523A" w:rsidRPr="007B787E">
            <w:rPr>
              <w:rFonts w:eastAsia="Times New Roman"/>
              <w:lang w:val="en-US"/>
            </w:rPr>
            <w:fldChar w:fldCharType="begin"/>
          </w:r>
          <w:r w:rsidR="00A0523A" w:rsidRPr="007B787E">
            <w:rPr>
              <w:rFonts w:eastAsia="Times New Roman"/>
              <w:lang w:val="en-US"/>
            </w:rPr>
            <w:instrText xml:space="preserve"> CITATION Mut16 \l 1033 </w:instrText>
          </w:r>
          <w:r w:rsidR="00A0523A" w:rsidRPr="007B787E">
            <w:rPr>
              <w:rFonts w:eastAsia="Times New Roman"/>
              <w:lang w:val="en-US"/>
            </w:rPr>
            <w:fldChar w:fldCharType="separate"/>
          </w:r>
          <w:r w:rsidR="00C20172" w:rsidRPr="007B787E">
            <w:rPr>
              <w:rFonts w:eastAsia="Times New Roman"/>
              <w:noProof/>
              <w:lang w:val="en-US"/>
            </w:rPr>
            <w:t>(Alotaibi, Furnell, &amp; Clarke, 2016)</w:t>
          </w:r>
          <w:r w:rsidR="00A0523A" w:rsidRPr="007B787E">
            <w:rPr>
              <w:rFonts w:eastAsia="Times New Roman"/>
              <w:lang w:val="en-US"/>
            </w:rPr>
            <w:fldChar w:fldCharType="end"/>
          </w:r>
        </w:sdtContent>
      </w:sdt>
      <w:r w:rsidR="00A0523A" w:rsidRPr="007B787E">
        <w:rPr>
          <w:rFonts w:eastAsia="Times New Roman"/>
          <w:lang w:val="en-US"/>
        </w:rPr>
        <w:t>. On the other hand, when security is embedded within broader ICT policies, compliance tends to suffer due to the general nature of these policies, which often fail to address specific security threats. This study seeks to explore how the presence or absence of standalone security policies affects compliance and the overall security posture of institutions</w:t>
      </w:r>
      <w:r w:rsidR="005039A7" w:rsidRPr="007B787E">
        <w:rPr>
          <w:rFonts w:eastAsia="Times New Roman"/>
          <w:lang w:val="en-US"/>
        </w:rPr>
        <w:t>.</w:t>
      </w:r>
    </w:p>
    <w:p w14:paraId="6B3DE456" w14:textId="77777777" w:rsidR="007B787E" w:rsidRPr="007B787E" w:rsidRDefault="007B787E" w:rsidP="00E84C2E"/>
    <w:p w14:paraId="52BD94C5" w14:textId="2B356CF7" w:rsidR="00A103C9" w:rsidRPr="007B787E" w:rsidRDefault="00A103C9" w:rsidP="00E84C2E">
      <w:r w:rsidRPr="007B787E">
        <w:t>T</w:t>
      </w:r>
      <w:r w:rsidR="0075532A" w:rsidRPr="007B787E">
        <w:t>his study aims to comprehensively assess information systems security policies in public higher learning institutions in Tanzania to address these identified gaps and contribute meaningfully to the field</w:t>
      </w:r>
      <w:r w:rsidRPr="007B787E">
        <w:t xml:space="preserve">. The objectives include </w:t>
      </w:r>
      <w:r w:rsidR="007F4851" w:rsidRPr="007B787E">
        <w:t>thoroughly evaluating existing frameworks and policies, identifying gaps and weaknesses, assessing</w:t>
      </w:r>
      <w:r w:rsidRPr="007B787E">
        <w:t xml:space="preserve"> policy development and implementation processes, and </w:t>
      </w:r>
      <w:r w:rsidR="007F4851" w:rsidRPr="007B787E">
        <w:t>measuring</w:t>
      </w:r>
      <w:r w:rsidRPr="007B787E">
        <w:t xml:space="preserve"> policy effectiveness in </w:t>
      </w:r>
      <w:r w:rsidRPr="007B787E">
        <w:lastRenderedPageBreak/>
        <w:t>safeguarding institutional assets and data. Through these objectives, the study seeks to provide tailored insights t</w:t>
      </w:r>
      <w:r w:rsidR="007F4851" w:rsidRPr="007B787E">
        <w:t>o</w:t>
      </w:r>
      <w:r w:rsidRPr="007B787E">
        <w:t xml:space="preserve"> inform the development of effective and context-specific information systems security policies for public higher learning institutions in Tanzania. </w:t>
      </w:r>
      <w:r w:rsidR="00FB5D69" w:rsidRPr="007B787E">
        <w:t>The</w:t>
      </w:r>
      <w:r w:rsidRPr="007B787E">
        <w:t xml:space="preserve"> research aspires to enhance the </w:t>
      </w:r>
      <w:r w:rsidR="00756B69" w:rsidRPr="007B787E">
        <w:t>country's higher education sector's overall security posture and resilience</w:t>
      </w:r>
      <w:r w:rsidRPr="007B787E">
        <w:t>.</w:t>
      </w:r>
    </w:p>
    <w:p w14:paraId="41107772" w14:textId="77777777" w:rsidR="00EF35BF" w:rsidRPr="007B787E" w:rsidRDefault="00EF35BF" w:rsidP="00E84C2E">
      <w:pPr>
        <w:rPr>
          <w:szCs w:val="24"/>
        </w:rPr>
      </w:pPr>
    </w:p>
    <w:p w14:paraId="3318C8B9" w14:textId="277DC4FF" w:rsidR="00D12359" w:rsidRPr="007B787E" w:rsidRDefault="00D12359" w:rsidP="00E84C2E">
      <w:pPr>
        <w:pStyle w:val="Heading1"/>
        <w:numPr>
          <w:ilvl w:val="1"/>
          <w:numId w:val="40"/>
        </w:numPr>
        <w:ind w:left="567" w:hanging="567"/>
      </w:pPr>
      <w:bookmarkStart w:id="28" w:name="_Toc458693150"/>
      <w:bookmarkStart w:id="29" w:name="_Toc458694470"/>
      <w:bookmarkStart w:id="30" w:name="_Toc459816045"/>
      <w:bookmarkStart w:id="31" w:name="_Toc465264043"/>
      <w:bookmarkStart w:id="32" w:name="_Toc466281704"/>
      <w:bookmarkStart w:id="33" w:name="_Toc466822046"/>
      <w:bookmarkStart w:id="34" w:name="_Toc29262846"/>
      <w:bookmarkStart w:id="35" w:name="_Toc210911312"/>
      <w:r w:rsidRPr="007B787E">
        <w:t>Research Objectives</w:t>
      </w:r>
      <w:bookmarkEnd w:id="28"/>
      <w:bookmarkEnd w:id="29"/>
      <w:bookmarkEnd w:id="30"/>
      <w:bookmarkEnd w:id="31"/>
      <w:bookmarkEnd w:id="32"/>
      <w:bookmarkEnd w:id="33"/>
      <w:bookmarkEnd w:id="34"/>
      <w:bookmarkEnd w:id="35"/>
    </w:p>
    <w:p w14:paraId="58D940F7" w14:textId="551B3D27" w:rsidR="00D12359" w:rsidRPr="007B787E" w:rsidRDefault="002C2EAD" w:rsidP="00E84C2E">
      <w:pPr>
        <w:rPr>
          <w:szCs w:val="24"/>
        </w:rPr>
      </w:pPr>
      <w:bookmarkStart w:id="36" w:name="_Toc458693152"/>
      <w:bookmarkStart w:id="37" w:name="_Toc458694472"/>
      <w:bookmarkStart w:id="38" w:name="_Toc459816047"/>
      <w:bookmarkStart w:id="39" w:name="_Toc465264045"/>
      <w:bookmarkStart w:id="40" w:name="_Toc466281706"/>
      <w:bookmarkStart w:id="41" w:name="_Toc466822048"/>
      <w:r w:rsidRPr="007B787E">
        <w:rPr>
          <w:szCs w:val="24"/>
        </w:rPr>
        <w:t>Th</w:t>
      </w:r>
      <w:r w:rsidR="00DD2C37" w:rsidRPr="007B787E">
        <w:rPr>
          <w:szCs w:val="24"/>
        </w:rPr>
        <w:t xml:space="preserve">is study </w:t>
      </w:r>
      <w:r w:rsidRPr="007B787E">
        <w:rPr>
          <w:szCs w:val="24"/>
        </w:rPr>
        <w:t>determine</w:t>
      </w:r>
      <w:r w:rsidR="00EC4777" w:rsidRPr="007B787E">
        <w:rPr>
          <w:szCs w:val="24"/>
        </w:rPr>
        <w:t>s</w:t>
      </w:r>
      <w:r w:rsidRPr="007B787E">
        <w:rPr>
          <w:szCs w:val="24"/>
        </w:rPr>
        <w:t xml:space="preserve"> the </w:t>
      </w:r>
      <w:r w:rsidR="00EC4777" w:rsidRPr="007B787E">
        <w:rPr>
          <w:szCs w:val="24"/>
        </w:rPr>
        <w:t>adequacy</w:t>
      </w:r>
      <w:r w:rsidRPr="007B787E">
        <w:rPr>
          <w:szCs w:val="24"/>
        </w:rPr>
        <w:t xml:space="preserve"> of ICT-related policies in safeguarding information system</w:t>
      </w:r>
      <w:r w:rsidR="00EC4777" w:rsidRPr="007B787E">
        <w:rPr>
          <w:szCs w:val="24"/>
        </w:rPr>
        <w:t>s</w:t>
      </w:r>
      <w:r w:rsidRPr="007B787E">
        <w:rPr>
          <w:szCs w:val="24"/>
        </w:rPr>
        <w:t xml:space="preserve"> security in public higher learning institutions </w:t>
      </w:r>
      <w:r w:rsidR="00AB3BBA" w:rsidRPr="007B787E">
        <w:rPr>
          <w:szCs w:val="24"/>
        </w:rPr>
        <w:t>in</w:t>
      </w:r>
      <w:r w:rsidRPr="007B787E">
        <w:rPr>
          <w:szCs w:val="24"/>
        </w:rPr>
        <w:t xml:space="preserve"> Tanzania. The following are the specific objectives:</w:t>
      </w:r>
      <w:r w:rsidR="00A96DE1" w:rsidRPr="007B787E">
        <w:rPr>
          <w:szCs w:val="24"/>
        </w:rPr>
        <w:t xml:space="preserve"> </w:t>
      </w:r>
    </w:p>
    <w:bookmarkEnd w:id="36"/>
    <w:bookmarkEnd w:id="37"/>
    <w:bookmarkEnd w:id="38"/>
    <w:bookmarkEnd w:id="39"/>
    <w:bookmarkEnd w:id="40"/>
    <w:bookmarkEnd w:id="41"/>
    <w:p w14:paraId="219E22D1" w14:textId="7E085DAF" w:rsidR="00D12359" w:rsidRPr="007B787E" w:rsidRDefault="00D12359" w:rsidP="00E84C2E">
      <w:pPr>
        <w:pStyle w:val="ListParagraph"/>
        <w:numPr>
          <w:ilvl w:val="0"/>
          <w:numId w:val="41"/>
        </w:numPr>
        <w:rPr>
          <w:rFonts w:cs="Times New Roman"/>
          <w:color w:val="auto"/>
          <w:szCs w:val="24"/>
        </w:rPr>
      </w:pPr>
      <w:r w:rsidRPr="007B787E">
        <w:rPr>
          <w:rFonts w:cs="Times New Roman"/>
          <w:color w:val="auto"/>
          <w:szCs w:val="24"/>
        </w:rPr>
        <w:t xml:space="preserve">To </w:t>
      </w:r>
      <w:r w:rsidR="00EC4777" w:rsidRPr="007B787E">
        <w:rPr>
          <w:rFonts w:cs="Times New Roman"/>
          <w:color w:val="auto"/>
          <w:szCs w:val="24"/>
        </w:rPr>
        <w:t>determine</w:t>
      </w:r>
      <w:r w:rsidR="00F210F6" w:rsidRPr="007B787E">
        <w:rPr>
          <w:rFonts w:cs="Times New Roman"/>
          <w:color w:val="auto"/>
          <w:szCs w:val="24"/>
        </w:rPr>
        <w:t xml:space="preserve"> </w:t>
      </w:r>
      <w:r w:rsidRPr="007B787E">
        <w:rPr>
          <w:rFonts w:cs="Times New Roman"/>
          <w:color w:val="auto"/>
          <w:szCs w:val="24"/>
        </w:rPr>
        <w:t xml:space="preserve">factors </w:t>
      </w:r>
      <w:r w:rsidR="00C52437" w:rsidRPr="007B787E">
        <w:rPr>
          <w:rFonts w:cs="Times New Roman"/>
          <w:color w:val="auto"/>
          <w:szCs w:val="24"/>
        </w:rPr>
        <w:t>affecting</w:t>
      </w:r>
      <w:r w:rsidRPr="007B787E">
        <w:rPr>
          <w:rFonts w:cs="Times New Roman"/>
          <w:color w:val="auto"/>
          <w:szCs w:val="24"/>
        </w:rPr>
        <w:t xml:space="preserve"> information system</w:t>
      </w:r>
      <w:r w:rsidR="00F210F6" w:rsidRPr="007B787E">
        <w:rPr>
          <w:rFonts w:cs="Times New Roman"/>
          <w:color w:val="auto"/>
          <w:szCs w:val="24"/>
        </w:rPr>
        <w:t>s</w:t>
      </w:r>
      <w:r w:rsidR="003E25A8" w:rsidRPr="007B787E">
        <w:rPr>
          <w:rFonts w:cs="Times New Roman"/>
          <w:color w:val="auto"/>
          <w:szCs w:val="24"/>
        </w:rPr>
        <w:t xml:space="preserve"> user</w:t>
      </w:r>
      <w:r w:rsidR="009C5A29" w:rsidRPr="007B787E">
        <w:rPr>
          <w:rFonts w:cs="Times New Roman"/>
          <w:color w:val="auto"/>
          <w:szCs w:val="24"/>
        </w:rPr>
        <w:t>s' compliance with security policies in public higher learning institutions in</w:t>
      </w:r>
      <w:r w:rsidRPr="007B787E">
        <w:rPr>
          <w:rFonts w:cs="Times New Roman"/>
          <w:color w:val="auto"/>
          <w:szCs w:val="24"/>
        </w:rPr>
        <w:t xml:space="preserve"> Tanzania. </w:t>
      </w:r>
    </w:p>
    <w:p w14:paraId="1642E8F5" w14:textId="7FA896E2" w:rsidR="005246F5" w:rsidRPr="007B787E" w:rsidRDefault="005246F5" w:rsidP="00E84C2E">
      <w:pPr>
        <w:pStyle w:val="ListParagraph"/>
        <w:numPr>
          <w:ilvl w:val="0"/>
          <w:numId w:val="41"/>
        </w:numPr>
        <w:rPr>
          <w:rFonts w:cs="Times New Roman"/>
          <w:color w:val="auto"/>
          <w:szCs w:val="24"/>
        </w:rPr>
      </w:pPr>
      <w:r w:rsidRPr="007B787E">
        <w:rPr>
          <w:rFonts w:cs="Times New Roman"/>
          <w:color w:val="auto"/>
          <w:szCs w:val="24"/>
        </w:rPr>
        <w:t xml:space="preserve">To examine the </w:t>
      </w:r>
      <w:r w:rsidR="00C52E43" w:rsidRPr="007B787E">
        <w:rPr>
          <w:rFonts w:cs="Times New Roman"/>
          <w:color w:val="auto"/>
          <w:szCs w:val="24"/>
        </w:rPr>
        <w:t>quality</w:t>
      </w:r>
      <w:r w:rsidRPr="007B787E">
        <w:rPr>
          <w:rFonts w:cs="Times New Roman"/>
          <w:color w:val="auto"/>
          <w:szCs w:val="24"/>
        </w:rPr>
        <w:t xml:space="preserve"> of information </w:t>
      </w:r>
      <w:r w:rsidR="005F55DD" w:rsidRPr="007B787E">
        <w:rPr>
          <w:rFonts w:cs="Times New Roman"/>
          <w:color w:val="auto"/>
          <w:szCs w:val="24"/>
        </w:rPr>
        <w:t>system</w:t>
      </w:r>
      <w:r w:rsidR="00EC4777" w:rsidRPr="007B787E">
        <w:rPr>
          <w:rFonts w:cs="Times New Roman"/>
          <w:color w:val="auto"/>
          <w:szCs w:val="24"/>
        </w:rPr>
        <w:t>s</w:t>
      </w:r>
      <w:r w:rsidR="005F55DD" w:rsidRPr="007B787E">
        <w:rPr>
          <w:rFonts w:cs="Times New Roman"/>
          <w:color w:val="auto"/>
          <w:szCs w:val="24"/>
        </w:rPr>
        <w:t xml:space="preserve"> </w:t>
      </w:r>
      <w:r w:rsidRPr="007B787E">
        <w:rPr>
          <w:rFonts w:cs="Times New Roman"/>
          <w:color w:val="auto"/>
          <w:szCs w:val="24"/>
        </w:rPr>
        <w:t>security policies in addressing security challenges</w:t>
      </w:r>
      <w:r w:rsidR="00D10458" w:rsidRPr="007B787E">
        <w:rPr>
          <w:rFonts w:cs="Times New Roman"/>
          <w:color w:val="auto"/>
          <w:szCs w:val="24"/>
        </w:rPr>
        <w:t xml:space="preserve"> </w:t>
      </w:r>
      <w:r w:rsidR="00EC4777" w:rsidRPr="007B787E">
        <w:rPr>
          <w:rFonts w:cs="Times New Roman"/>
          <w:color w:val="auto"/>
          <w:szCs w:val="24"/>
        </w:rPr>
        <w:t>facing</w:t>
      </w:r>
      <w:r w:rsidR="00D10458" w:rsidRPr="007B787E">
        <w:rPr>
          <w:rFonts w:cs="Times New Roman"/>
          <w:color w:val="auto"/>
          <w:szCs w:val="24"/>
        </w:rPr>
        <w:t xml:space="preserve"> </w:t>
      </w:r>
      <w:r w:rsidR="006C0871" w:rsidRPr="007B787E">
        <w:rPr>
          <w:rFonts w:cs="Times New Roman"/>
          <w:color w:val="auto"/>
          <w:szCs w:val="24"/>
        </w:rPr>
        <w:t xml:space="preserve">public </w:t>
      </w:r>
      <w:r w:rsidR="00D10458" w:rsidRPr="007B787E">
        <w:rPr>
          <w:rFonts w:cs="Times New Roman"/>
          <w:color w:val="auto"/>
          <w:szCs w:val="24"/>
        </w:rPr>
        <w:t>higher learning institutions</w:t>
      </w:r>
      <w:r w:rsidR="00EC4777" w:rsidRPr="007B787E">
        <w:rPr>
          <w:rFonts w:cs="Times New Roman"/>
          <w:color w:val="auto"/>
          <w:szCs w:val="24"/>
        </w:rPr>
        <w:t xml:space="preserve"> </w:t>
      </w:r>
      <w:r w:rsidR="00AB3BBA" w:rsidRPr="007B787E">
        <w:rPr>
          <w:rFonts w:cs="Times New Roman"/>
          <w:color w:val="auto"/>
          <w:szCs w:val="24"/>
        </w:rPr>
        <w:t>in</w:t>
      </w:r>
      <w:r w:rsidR="00EC4777" w:rsidRPr="007B787E">
        <w:rPr>
          <w:rFonts w:cs="Times New Roman"/>
          <w:color w:val="auto"/>
          <w:szCs w:val="24"/>
        </w:rPr>
        <w:t xml:space="preserve"> Tanzania</w:t>
      </w:r>
    </w:p>
    <w:p w14:paraId="4AAA72A8" w14:textId="46375FA5" w:rsidR="00D12359" w:rsidRPr="007B787E" w:rsidRDefault="002C2EAD" w:rsidP="00E84C2E">
      <w:pPr>
        <w:pStyle w:val="ListParagraph"/>
        <w:numPr>
          <w:ilvl w:val="0"/>
          <w:numId w:val="41"/>
        </w:numPr>
        <w:rPr>
          <w:rFonts w:cs="Times New Roman"/>
          <w:color w:val="auto"/>
          <w:szCs w:val="24"/>
        </w:rPr>
      </w:pPr>
      <w:r w:rsidRPr="007B787E">
        <w:rPr>
          <w:rFonts w:cs="Times New Roman"/>
          <w:color w:val="auto"/>
          <w:szCs w:val="24"/>
        </w:rPr>
        <w:t xml:space="preserve">To establish a </w:t>
      </w:r>
      <w:r w:rsidR="005039A7" w:rsidRPr="007B787E">
        <w:rPr>
          <w:rFonts w:cs="Times New Roman"/>
          <w:color w:val="auto"/>
          <w:szCs w:val="24"/>
        </w:rPr>
        <w:t>specific information system security policy framework tailored to the unique operational and security needs of public higher learning institutions in Tanzania</w:t>
      </w:r>
    </w:p>
    <w:p w14:paraId="2B8B14B9" w14:textId="1EFB2951" w:rsidR="00D12359" w:rsidRDefault="00D12359" w:rsidP="00E84C2E">
      <w:pPr>
        <w:pStyle w:val="ListParagraph"/>
        <w:numPr>
          <w:ilvl w:val="0"/>
          <w:numId w:val="41"/>
        </w:numPr>
        <w:rPr>
          <w:rFonts w:cs="Times New Roman"/>
          <w:color w:val="auto"/>
          <w:szCs w:val="24"/>
        </w:rPr>
      </w:pPr>
      <w:r w:rsidRPr="007B787E">
        <w:rPr>
          <w:rFonts w:cs="Times New Roman"/>
          <w:color w:val="auto"/>
          <w:szCs w:val="24"/>
        </w:rPr>
        <w:t xml:space="preserve">To </w:t>
      </w:r>
      <w:r w:rsidR="00F210F6" w:rsidRPr="007B787E">
        <w:rPr>
          <w:rFonts w:cs="Times New Roman"/>
          <w:color w:val="auto"/>
          <w:szCs w:val="24"/>
        </w:rPr>
        <w:t>evaluate the framework for developing</w:t>
      </w:r>
      <w:r w:rsidRPr="007B787E">
        <w:rPr>
          <w:rFonts w:cs="Times New Roman"/>
          <w:color w:val="auto"/>
          <w:szCs w:val="24"/>
        </w:rPr>
        <w:t xml:space="preserve"> </w:t>
      </w:r>
      <w:r w:rsidR="00B067AB" w:rsidRPr="007B787E">
        <w:rPr>
          <w:rFonts w:cs="Times New Roman"/>
          <w:color w:val="auto"/>
          <w:szCs w:val="24"/>
        </w:rPr>
        <w:t xml:space="preserve">information </w:t>
      </w:r>
      <w:r w:rsidR="005F55DD" w:rsidRPr="007B787E">
        <w:rPr>
          <w:rFonts w:cs="Times New Roman"/>
          <w:color w:val="auto"/>
          <w:szCs w:val="24"/>
        </w:rPr>
        <w:t xml:space="preserve">system </w:t>
      </w:r>
      <w:r w:rsidR="00B067AB" w:rsidRPr="007B787E">
        <w:rPr>
          <w:rFonts w:cs="Times New Roman"/>
          <w:color w:val="auto"/>
          <w:szCs w:val="24"/>
        </w:rPr>
        <w:t xml:space="preserve">security </w:t>
      </w:r>
      <w:r w:rsidR="00D10458" w:rsidRPr="007B787E">
        <w:rPr>
          <w:rFonts w:cs="Times New Roman"/>
          <w:color w:val="auto"/>
          <w:szCs w:val="24"/>
        </w:rPr>
        <w:t xml:space="preserve">policies suitable for </w:t>
      </w:r>
      <w:r w:rsidR="006C0871" w:rsidRPr="007B787E">
        <w:rPr>
          <w:rFonts w:cs="Times New Roman"/>
          <w:color w:val="auto"/>
          <w:szCs w:val="24"/>
        </w:rPr>
        <w:t xml:space="preserve">public </w:t>
      </w:r>
      <w:r w:rsidR="00D10458" w:rsidRPr="007B787E">
        <w:rPr>
          <w:rFonts w:cs="Times New Roman"/>
          <w:color w:val="auto"/>
          <w:szCs w:val="24"/>
        </w:rPr>
        <w:t>higher learning institutions</w:t>
      </w:r>
      <w:r w:rsidR="00F210F6" w:rsidRPr="007B787E">
        <w:rPr>
          <w:rFonts w:cs="Times New Roman"/>
          <w:color w:val="auto"/>
          <w:szCs w:val="24"/>
        </w:rPr>
        <w:t xml:space="preserve"> </w:t>
      </w:r>
      <w:r w:rsidR="008066A2" w:rsidRPr="007B787E">
        <w:rPr>
          <w:rFonts w:cs="Times New Roman"/>
          <w:color w:val="auto"/>
          <w:szCs w:val="24"/>
        </w:rPr>
        <w:t>in</w:t>
      </w:r>
      <w:r w:rsidR="00F210F6" w:rsidRPr="007B787E">
        <w:rPr>
          <w:rFonts w:cs="Times New Roman"/>
          <w:color w:val="auto"/>
          <w:szCs w:val="24"/>
        </w:rPr>
        <w:t xml:space="preserve"> Tanzania</w:t>
      </w:r>
      <w:r w:rsidR="00B067AB" w:rsidRPr="007B787E">
        <w:rPr>
          <w:rFonts w:cs="Times New Roman"/>
          <w:color w:val="auto"/>
          <w:szCs w:val="24"/>
        </w:rPr>
        <w:t xml:space="preserve">. </w:t>
      </w:r>
      <w:bookmarkStart w:id="42" w:name="_Toc458693153"/>
      <w:bookmarkStart w:id="43" w:name="_Toc458694473"/>
      <w:bookmarkStart w:id="44" w:name="_Toc459816048"/>
      <w:bookmarkStart w:id="45" w:name="_Toc465264046"/>
      <w:bookmarkStart w:id="46" w:name="_Toc466281707"/>
      <w:bookmarkStart w:id="47" w:name="_Toc466822049"/>
    </w:p>
    <w:p w14:paraId="246CCCE0" w14:textId="77777777" w:rsidR="007B787E" w:rsidRPr="007B787E" w:rsidRDefault="007B787E" w:rsidP="00E84C2E">
      <w:pPr>
        <w:pStyle w:val="ListParagraph"/>
        <w:rPr>
          <w:rFonts w:cs="Times New Roman"/>
          <w:color w:val="auto"/>
          <w:szCs w:val="24"/>
        </w:rPr>
      </w:pPr>
    </w:p>
    <w:p w14:paraId="11A6D89F" w14:textId="13A5D4FD" w:rsidR="00D12359" w:rsidRPr="007B787E" w:rsidRDefault="00D12359" w:rsidP="00E84C2E">
      <w:pPr>
        <w:pStyle w:val="Heading1"/>
        <w:numPr>
          <w:ilvl w:val="1"/>
          <w:numId w:val="40"/>
        </w:numPr>
        <w:ind w:left="567" w:hanging="567"/>
      </w:pPr>
      <w:bookmarkStart w:id="48" w:name="_Toc29262849"/>
      <w:bookmarkStart w:id="49" w:name="_Ref100825664"/>
      <w:bookmarkStart w:id="50" w:name="_Toc210911313"/>
      <w:bookmarkEnd w:id="42"/>
      <w:bookmarkEnd w:id="43"/>
      <w:bookmarkEnd w:id="44"/>
      <w:bookmarkEnd w:id="45"/>
      <w:bookmarkEnd w:id="46"/>
      <w:bookmarkEnd w:id="47"/>
      <w:r w:rsidRPr="007B787E">
        <w:t>Research Questions</w:t>
      </w:r>
      <w:bookmarkEnd w:id="48"/>
      <w:bookmarkEnd w:id="49"/>
      <w:bookmarkEnd w:id="50"/>
    </w:p>
    <w:p w14:paraId="48D11651" w14:textId="7B4AF59C" w:rsidR="00D12359" w:rsidRPr="007B787E" w:rsidRDefault="00D12359" w:rsidP="00E84C2E">
      <w:r w:rsidRPr="007B787E">
        <w:t>The following</w:t>
      </w:r>
      <w:r w:rsidR="00A11FD0" w:rsidRPr="007B787E">
        <w:t xml:space="preserve"> are the</w:t>
      </w:r>
      <w:r w:rsidRPr="007B787E">
        <w:t xml:space="preserve"> </w:t>
      </w:r>
      <w:r w:rsidR="002F115B" w:rsidRPr="007B787E">
        <w:t xml:space="preserve">research questions </w:t>
      </w:r>
      <w:r w:rsidR="00A11FD0" w:rsidRPr="007B787E">
        <w:t>of</w:t>
      </w:r>
      <w:r w:rsidR="002F115B" w:rsidRPr="007B787E">
        <w:t xml:space="preserve"> this</w:t>
      </w:r>
      <w:r w:rsidRPr="007B787E">
        <w:t xml:space="preserve"> study: </w:t>
      </w:r>
    </w:p>
    <w:p w14:paraId="1851F101" w14:textId="3DF6A7BB" w:rsidR="00D12359" w:rsidRPr="007B787E" w:rsidRDefault="002E6448" w:rsidP="00E84C2E">
      <w:pPr>
        <w:pStyle w:val="ListParagraph"/>
        <w:numPr>
          <w:ilvl w:val="0"/>
          <w:numId w:val="42"/>
        </w:numPr>
        <w:tabs>
          <w:tab w:val="left" w:pos="1095"/>
        </w:tabs>
        <w:rPr>
          <w:szCs w:val="24"/>
        </w:rPr>
      </w:pPr>
      <w:r w:rsidRPr="007B787E">
        <w:rPr>
          <w:szCs w:val="24"/>
        </w:rPr>
        <w:t xml:space="preserve">What </w:t>
      </w:r>
      <w:r w:rsidR="003E25A8" w:rsidRPr="007B787E">
        <w:rPr>
          <w:szCs w:val="24"/>
        </w:rPr>
        <w:t>factors affect</w:t>
      </w:r>
      <w:r w:rsidR="009209DB" w:rsidRPr="007B787E">
        <w:rPr>
          <w:szCs w:val="24"/>
        </w:rPr>
        <w:t xml:space="preserve"> </w:t>
      </w:r>
      <w:r w:rsidRPr="007B787E">
        <w:rPr>
          <w:szCs w:val="24"/>
        </w:rPr>
        <w:t>information system</w:t>
      </w:r>
      <w:r w:rsidR="009209DB" w:rsidRPr="007B787E">
        <w:rPr>
          <w:szCs w:val="24"/>
        </w:rPr>
        <w:t>s</w:t>
      </w:r>
      <w:r w:rsidR="003E25A8" w:rsidRPr="007B787E">
        <w:rPr>
          <w:szCs w:val="24"/>
        </w:rPr>
        <w:t xml:space="preserve"> users’ compliance with security policies</w:t>
      </w:r>
      <w:r w:rsidRPr="007B787E">
        <w:rPr>
          <w:szCs w:val="24"/>
        </w:rPr>
        <w:t xml:space="preserve"> </w:t>
      </w:r>
      <w:r w:rsidR="009209DB" w:rsidRPr="007B787E">
        <w:rPr>
          <w:szCs w:val="24"/>
        </w:rPr>
        <w:t>in</w:t>
      </w:r>
      <w:r w:rsidRPr="007B787E">
        <w:rPr>
          <w:szCs w:val="24"/>
        </w:rPr>
        <w:t xml:space="preserve"> public higher learning institutions in Tanzania?</w:t>
      </w:r>
      <w:r w:rsidR="00D12359" w:rsidRPr="007B787E">
        <w:rPr>
          <w:szCs w:val="24"/>
        </w:rPr>
        <w:t xml:space="preserve"> </w:t>
      </w:r>
    </w:p>
    <w:p w14:paraId="1A976318" w14:textId="600D5EA2" w:rsidR="00D12359" w:rsidRPr="007B787E" w:rsidRDefault="00D12359" w:rsidP="00E84C2E">
      <w:pPr>
        <w:pStyle w:val="ListParagraph"/>
        <w:numPr>
          <w:ilvl w:val="0"/>
          <w:numId w:val="42"/>
        </w:numPr>
        <w:tabs>
          <w:tab w:val="left" w:pos="1095"/>
        </w:tabs>
        <w:rPr>
          <w:szCs w:val="24"/>
        </w:rPr>
      </w:pPr>
      <w:r w:rsidRPr="007B787E">
        <w:rPr>
          <w:szCs w:val="24"/>
        </w:rPr>
        <w:lastRenderedPageBreak/>
        <w:t xml:space="preserve">What is the quality of information </w:t>
      </w:r>
      <w:r w:rsidR="005F55DD" w:rsidRPr="007B787E">
        <w:rPr>
          <w:szCs w:val="24"/>
        </w:rPr>
        <w:t xml:space="preserve">system </w:t>
      </w:r>
      <w:r w:rsidRPr="007B787E">
        <w:rPr>
          <w:szCs w:val="24"/>
        </w:rPr>
        <w:t>security policies in addressing security challenges</w:t>
      </w:r>
      <w:r w:rsidR="002644FE" w:rsidRPr="007B787E">
        <w:rPr>
          <w:szCs w:val="24"/>
        </w:rPr>
        <w:t xml:space="preserve"> facing higher learning institutions </w:t>
      </w:r>
      <w:r w:rsidR="00AB3BBA" w:rsidRPr="007B787E">
        <w:rPr>
          <w:szCs w:val="24"/>
        </w:rPr>
        <w:t>in</w:t>
      </w:r>
      <w:r w:rsidR="002644FE" w:rsidRPr="007B787E">
        <w:rPr>
          <w:szCs w:val="24"/>
        </w:rPr>
        <w:t xml:space="preserve"> Tanzania</w:t>
      </w:r>
      <w:r w:rsidRPr="007B787E">
        <w:rPr>
          <w:szCs w:val="24"/>
        </w:rPr>
        <w:t>?</w:t>
      </w:r>
    </w:p>
    <w:p w14:paraId="7DDBD36D" w14:textId="022E6946" w:rsidR="00C551D1" w:rsidRPr="007B787E" w:rsidRDefault="00D12359" w:rsidP="00E84C2E">
      <w:pPr>
        <w:pStyle w:val="ListParagraph"/>
        <w:numPr>
          <w:ilvl w:val="0"/>
          <w:numId w:val="42"/>
        </w:numPr>
        <w:tabs>
          <w:tab w:val="left" w:pos="1095"/>
        </w:tabs>
        <w:rPr>
          <w:szCs w:val="24"/>
        </w:rPr>
      </w:pPr>
      <w:r w:rsidRPr="007B787E">
        <w:rPr>
          <w:szCs w:val="24"/>
        </w:rPr>
        <w:t xml:space="preserve">What are the mandatory components of the information </w:t>
      </w:r>
      <w:r w:rsidR="005F55DD" w:rsidRPr="007B787E">
        <w:rPr>
          <w:szCs w:val="24"/>
        </w:rPr>
        <w:t>system</w:t>
      </w:r>
      <w:r w:rsidR="008F05C0" w:rsidRPr="007B787E">
        <w:rPr>
          <w:szCs w:val="24"/>
        </w:rPr>
        <w:t>s</w:t>
      </w:r>
      <w:r w:rsidR="005F55DD" w:rsidRPr="007B787E">
        <w:rPr>
          <w:szCs w:val="24"/>
        </w:rPr>
        <w:t xml:space="preserve"> </w:t>
      </w:r>
      <w:r w:rsidRPr="007B787E">
        <w:rPr>
          <w:szCs w:val="24"/>
        </w:rPr>
        <w:t>security policy</w:t>
      </w:r>
      <w:r w:rsidR="0020235C" w:rsidRPr="007B787E">
        <w:rPr>
          <w:szCs w:val="24"/>
        </w:rPr>
        <w:t xml:space="preserve"> framework</w:t>
      </w:r>
      <w:r w:rsidRPr="007B787E">
        <w:rPr>
          <w:szCs w:val="24"/>
        </w:rPr>
        <w:t xml:space="preserve"> </w:t>
      </w:r>
      <w:r w:rsidR="008F05C0" w:rsidRPr="007B787E">
        <w:rPr>
          <w:szCs w:val="24"/>
        </w:rPr>
        <w:t>needed</w:t>
      </w:r>
      <w:r w:rsidR="00DA2AE6" w:rsidRPr="007B787E">
        <w:rPr>
          <w:szCs w:val="24"/>
        </w:rPr>
        <w:t xml:space="preserve"> </w:t>
      </w:r>
      <w:r w:rsidR="008F05C0" w:rsidRPr="007B787E">
        <w:rPr>
          <w:szCs w:val="24"/>
        </w:rPr>
        <w:t xml:space="preserve">to </w:t>
      </w:r>
      <w:r w:rsidRPr="007B787E">
        <w:rPr>
          <w:szCs w:val="24"/>
        </w:rPr>
        <w:t>address modern security challenges?</w:t>
      </w:r>
    </w:p>
    <w:p w14:paraId="55C78BA9" w14:textId="1469A04D" w:rsidR="00D12359" w:rsidRDefault="000757B2" w:rsidP="00E84C2E">
      <w:pPr>
        <w:pStyle w:val="Default"/>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uto"/>
        <w:jc w:val="both"/>
        <w:rPr>
          <w:rFonts w:ascii="Times New Roman" w:hAnsi="Times New Roman" w:cs="Times New Roman"/>
          <w:color w:val="auto"/>
          <w:sz w:val="24"/>
          <w:szCs w:val="24"/>
          <w:lang w:val="en-GB"/>
        </w:rPr>
      </w:pPr>
      <w:r w:rsidRPr="007B787E">
        <w:rPr>
          <w:rFonts w:ascii="Times New Roman" w:hAnsi="Times New Roman" w:cs="Times New Roman"/>
          <w:color w:val="auto"/>
          <w:sz w:val="24"/>
          <w:szCs w:val="24"/>
          <w:lang w:val="en-GB"/>
        </w:rPr>
        <w:t>Is</w:t>
      </w:r>
      <w:r w:rsidR="00D12359" w:rsidRPr="007B787E">
        <w:rPr>
          <w:rFonts w:ascii="Times New Roman" w:hAnsi="Times New Roman" w:cs="Times New Roman"/>
          <w:color w:val="auto"/>
          <w:sz w:val="24"/>
          <w:szCs w:val="24"/>
          <w:lang w:val="en-GB"/>
        </w:rPr>
        <w:t xml:space="preserve"> the </w:t>
      </w:r>
      <w:r w:rsidR="00A07C0D" w:rsidRPr="007B787E">
        <w:rPr>
          <w:rFonts w:ascii="Times New Roman" w:hAnsi="Times New Roman" w:cs="Times New Roman"/>
          <w:color w:val="auto"/>
          <w:sz w:val="24"/>
          <w:szCs w:val="24"/>
          <w:lang w:val="en-GB"/>
        </w:rPr>
        <w:t xml:space="preserve">established framework </w:t>
      </w:r>
      <w:r w:rsidR="00D830BE">
        <w:rPr>
          <w:rFonts w:ascii="Times New Roman" w:hAnsi="Times New Roman" w:cs="Times New Roman"/>
          <w:color w:val="auto"/>
          <w:sz w:val="24"/>
          <w:szCs w:val="24"/>
          <w:lang w:val="en-GB"/>
        </w:rPr>
        <w:t>applicable</w:t>
      </w:r>
      <w:r w:rsidRPr="007B787E">
        <w:rPr>
          <w:rFonts w:ascii="Times New Roman" w:hAnsi="Times New Roman" w:cs="Times New Roman"/>
          <w:color w:val="auto"/>
          <w:sz w:val="24"/>
          <w:szCs w:val="24"/>
          <w:lang w:val="en-GB"/>
        </w:rPr>
        <w:t xml:space="preserve"> </w:t>
      </w:r>
      <w:r w:rsidR="00A07C0D" w:rsidRPr="007B787E">
        <w:rPr>
          <w:rFonts w:ascii="Times New Roman" w:hAnsi="Times New Roman" w:cs="Times New Roman"/>
          <w:color w:val="auto"/>
          <w:sz w:val="24"/>
          <w:szCs w:val="24"/>
          <w:lang w:val="en-GB"/>
        </w:rPr>
        <w:t xml:space="preserve">for </w:t>
      </w:r>
      <w:r w:rsidRPr="007B787E">
        <w:rPr>
          <w:rFonts w:ascii="Times New Roman" w:hAnsi="Times New Roman" w:cs="Times New Roman"/>
          <w:color w:val="auto"/>
          <w:sz w:val="24"/>
          <w:szCs w:val="24"/>
          <w:lang w:val="en-GB"/>
        </w:rPr>
        <w:t xml:space="preserve">developing </w:t>
      </w:r>
      <w:r w:rsidR="00A07C0D" w:rsidRPr="007B787E">
        <w:rPr>
          <w:rFonts w:ascii="Times New Roman" w:hAnsi="Times New Roman" w:cs="Times New Roman"/>
          <w:color w:val="auto"/>
          <w:sz w:val="24"/>
          <w:szCs w:val="24"/>
          <w:lang w:val="en-GB"/>
        </w:rPr>
        <w:t xml:space="preserve">information </w:t>
      </w:r>
      <w:r w:rsidR="005F55DD" w:rsidRPr="007B787E">
        <w:rPr>
          <w:rFonts w:ascii="Times New Roman" w:hAnsi="Times New Roman" w:cs="Times New Roman"/>
          <w:color w:val="auto"/>
          <w:sz w:val="24"/>
          <w:szCs w:val="24"/>
          <w:lang w:val="en-GB"/>
        </w:rPr>
        <w:t xml:space="preserve">system </w:t>
      </w:r>
      <w:r w:rsidR="00A07C0D" w:rsidRPr="007B787E">
        <w:rPr>
          <w:rFonts w:ascii="Times New Roman" w:hAnsi="Times New Roman" w:cs="Times New Roman"/>
          <w:color w:val="auto"/>
          <w:sz w:val="24"/>
          <w:szCs w:val="24"/>
          <w:lang w:val="en-GB"/>
        </w:rPr>
        <w:t xml:space="preserve">security </w:t>
      </w:r>
      <w:r w:rsidRPr="007B787E">
        <w:rPr>
          <w:rFonts w:ascii="Times New Roman" w:hAnsi="Times New Roman" w:cs="Times New Roman"/>
          <w:color w:val="auto"/>
          <w:sz w:val="24"/>
          <w:szCs w:val="24"/>
          <w:lang w:val="en-GB"/>
        </w:rPr>
        <w:t>policies</w:t>
      </w:r>
      <w:r w:rsidR="00D12359" w:rsidRPr="007B787E">
        <w:rPr>
          <w:rFonts w:ascii="Times New Roman" w:hAnsi="Times New Roman" w:cs="Times New Roman"/>
          <w:color w:val="auto"/>
          <w:sz w:val="24"/>
          <w:szCs w:val="24"/>
          <w:lang w:val="en-GB"/>
        </w:rPr>
        <w:t xml:space="preserve"> in </w:t>
      </w:r>
      <w:r w:rsidR="006C0871" w:rsidRPr="007B787E">
        <w:rPr>
          <w:rFonts w:ascii="Times New Roman" w:hAnsi="Times New Roman" w:cs="Times New Roman"/>
          <w:color w:val="auto"/>
          <w:sz w:val="24"/>
          <w:szCs w:val="24"/>
          <w:lang w:val="en-GB"/>
        </w:rPr>
        <w:t xml:space="preserve">public </w:t>
      </w:r>
      <w:r w:rsidR="00D12359" w:rsidRPr="007B787E">
        <w:rPr>
          <w:rFonts w:ascii="Times New Roman" w:hAnsi="Times New Roman" w:cs="Times New Roman"/>
          <w:color w:val="auto"/>
          <w:sz w:val="24"/>
          <w:szCs w:val="24"/>
          <w:lang w:val="en-GB"/>
        </w:rPr>
        <w:t xml:space="preserve">higher learning institutions </w:t>
      </w:r>
      <w:r w:rsidR="002E6448" w:rsidRPr="007B787E">
        <w:rPr>
          <w:rFonts w:ascii="Times New Roman" w:hAnsi="Times New Roman" w:cs="Times New Roman"/>
          <w:color w:val="auto"/>
          <w:sz w:val="24"/>
          <w:szCs w:val="24"/>
          <w:lang w:val="en-GB"/>
        </w:rPr>
        <w:t xml:space="preserve">in </w:t>
      </w:r>
      <w:r w:rsidR="00D12359" w:rsidRPr="007B787E">
        <w:rPr>
          <w:rFonts w:ascii="Times New Roman" w:hAnsi="Times New Roman" w:cs="Times New Roman"/>
          <w:color w:val="auto"/>
          <w:sz w:val="24"/>
          <w:szCs w:val="24"/>
          <w:lang w:val="en-GB"/>
        </w:rPr>
        <w:t xml:space="preserve">Tanzania? </w:t>
      </w:r>
    </w:p>
    <w:p w14:paraId="51934989" w14:textId="77777777" w:rsidR="007B787E" w:rsidRPr="007825B1" w:rsidRDefault="007B787E" w:rsidP="00E84C2E">
      <w:pPr>
        <w:pStyle w:val="Default"/>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uto"/>
        <w:ind w:left="720"/>
        <w:jc w:val="both"/>
        <w:rPr>
          <w:rFonts w:ascii="Times New Roman" w:hAnsi="Times New Roman" w:cs="Times New Roman"/>
          <w:color w:val="auto"/>
          <w:sz w:val="18"/>
          <w:szCs w:val="18"/>
          <w:lang w:val="en-GB"/>
        </w:rPr>
      </w:pPr>
    </w:p>
    <w:p w14:paraId="6345B4C6" w14:textId="1A78DD18" w:rsidR="00D12359" w:rsidRPr="007B787E" w:rsidRDefault="00D12359" w:rsidP="00E84C2E">
      <w:pPr>
        <w:pStyle w:val="Heading1"/>
        <w:numPr>
          <w:ilvl w:val="1"/>
          <w:numId w:val="40"/>
        </w:numPr>
        <w:ind w:left="567" w:hanging="567"/>
      </w:pPr>
      <w:bookmarkStart w:id="51" w:name="_Toc29262850"/>
      <w:bookmarkStart w:id="52" w:name="_Toc210911314"/>
      <w:r w:rsidRPr="007B787E">
        <w:t>Relevance of the Research</w:t>
      </w:r>
      <w:bookmarkEnd w:id="51"/>
      <w:bookmarkEnd w:id="52"/>
    </w:p>
    <w:p w14:paraId="7FD03B84" w14:textId="17F0D250" w:rsidR="00D12359" w:rsidRDefault="002E6448" w:rsidP="00E84C2E">
      <w:pPr>
        <w:pStyle w:val="Default"/>
        <w:spacing w:line="480" w:lineRule="auto"/>
        <w:jc w:val="both"/>
        <w:rPr>
          <w:rFonts w:ascii="Times New Roman" w:hAnsi="Times New Roman" w:cs="Times New Roman"/>
          <w:color w:val="auto"/>
          <w:sz w:val="24"/>
          <w:szCs w:val="24"/>
          <w:lang w:val="en-GB"/>
        </w:rPr>
      </w:pPr>
      <w:r w:rsidRPr="007B787E">
        <w:rPr>
          <w:rFonts w:ascii="Times New Roman" w:hAnsi="Times New Roman" w:cs="Times New Roman"/>
          <w:color w:val="auto"/>
          <w:sz w:val="24"/>
          <w:szCs w:val="24"/>
          <w:lang w:val="en-GB"/>
        </w:rPr>
        <w:t xml:space="preserve">Each study is a spring of knowledge for issuing guidelines for tackling various business, social, and governmental </w:t>
      </w:r>
      <w:r w:rsidRPr="007B787E">
        <w:rPr>
          <w:rStyle w:val="red-underline"/>
          <w:rFonts w:ascii="Times New Roman" w:hAnsi="Times New Roman" w:cs="Times New Roman"/>
          <w:color w:val="auto"/>
          <w:sz w:val="24"/>
          <w:szCs w:val="24"/>
          <w:lang w:val="en-GB"/>
        </w:rPr>
        <w:t>problems</w:t>
      </w:r>
      <w:r w:rsidR="00D177CF" w:rsidRPr="007B787E">
        <w:rPr>
          <w:rFonts w:ascii="Times New Roman" w:hAnsi="Times New Roman" w:cs="Times New Roman"/>
          <w:color w:val="auto"/>
          <w:sz w:val="24"/>
          <w:szCs w:val="24"/>
          <w:lang w:val="en-GB"/>
        </w:rPr>
        <w:t xml:space="preserve"> (Gordon et al., 2011)</w:t>
      </w:r>
      <w:r w:rsidR="00D12359" w:rsidRPr="007B787E">
        <w:rPr>
          <w:rFonts w:ascii="Times New Roman" w:hAnsi="Times New Roman" w:cs="Times New Roman"/>
          <w:color w:val="auto"/>
          <w:sz w:val="24"/>
          <w:szCs w:val="24"/>
          <w:lang w:val="en-GB"/>
        </w:rPr>
        <w:t xml:space="preserve">. </w:t>
      </w:r>
      <w:r w:rsidRPr="007B787E">
        <w:rPr>
          <w:rFonts w:ascii="Times New Roman" w:hAnsi="Times New Roman" w:cs="Times New Roman"/>
          <w:color w:val="auto"/>
          <w:sz w:val="24"/>
          <w:szCs w:val="24"/>
          <w:lang w:val="en-GB"/>
        </w:rPr>
        <w:t xml:space="preserve">This study is </w:t>
      </w:r>
      <w:r w:rsidR="00F66A51" w:rsidRPr="007B787E">
        <w:rPr>
          <w:rFonts w:ascii="Times New Roman" w:hAnsi="Times New Roman" w:cs="Times New Roman"/>
          <w:color w:val="auto"/>
          <w:sz w:val="24"/>
          <w:szCs w:val="24"/>
          <w:lang w:val="en-GB"/>
        </w:rPr>
        <w:t xml:space="preserve">important </w:t>
      </w:r>
      <w:r w:rsidR="00F75073" w:rsidRPr="007B787E">
        <w:rPr>
          <w:rFonts w:ascii="Times New Roman" w:hAnsi="Times New Roman" w:cs="Times New Roman"/>
          <w:color w:val="auto"/>
          <w:sz w:val="24"/>
          <w:szCs w:val="24"/>
          <w:lang w:val="en-GB"/>
        </w:rPr>
        <w:t>to</w:t>
      </w:r>
      <w:r w:rsidR="00F66A51" w:rsidRPr="007B787E">
        <w:rPr>
          <w:rFonts w:ascii="Times New Roman" w:hAnsi="Times New Roman" w:cs="Times New Roman"/>
          <w:color w:val="auto"/>
          <w:sz w:val="24"/>
          <w:szCs w:val="24"/>
          <w:lang w:val="en-GB"/>
        </w:rPr>
        <w:t xml:space="preserve"> the following </w:t>
      </w:r>
      <w:r w:rsidR="00F75073" w:rsidRPr="007B787E">
        <w:rPr>
          <w:rFonts w:ascii="Times New Roman" w:hAnsi="Times New Roman" w:cs="Times New Roman"/>
          <w:color w:val="auto"/>
          <w:sz w:val="24"/>
          <w:szCs w:val="24"/>
          <w:lang w:val="en-GB"/>
        </w:rPr>
        <w:t>stakeholders: -</w:t>
      </w:r>
      <w:r w:rsidR="00F66A51" w:rsidRPr="007B787E">
        <w:rPr>
          <w:rFonts w:ascii="Times New Roman" w:hAnsi="Times New Roman" w:cs="Times New Roman"/>
          <w:color w:val="auto"/>
          <w:sz w:val="24"/>
          <w:szCs w:val="24"/>
          <w:lang w:val="en-GB"/>
        </w:rPr>
        <w:t xml:space="preserve"> </w:t>
      </w:r>
    </w:p>
    <w:p w14:paraId="0CC0F9DE" w14:textId="77777777" w:rsidR="007B787E" w:rsidRPr="007825B1" w:rsidRDefault="007B787E" w:rsidP="00E84C2E">
      <w:pPr>
        <w:pStyle w:val="Default"/>
        <w:spacing w:line="480" w:lineRule="auto"/>
        <w:jc w:val="both"/>
        <w:rPr>
          <w:rFonts w:ascii="Times New Roman" w:hAnsi="Times New Roman" w:cs="Times New Roman"/>
          <w:color w:val="auto"/>
          <w:sz w:val="18"/>
          <w:szCs w:val="18"/>
          <w:lang w:val="en-GB"/>
        </w:rPr>
      </w:pPr>
    </w:p>
    <w:p w14:paraId="04495613" w14:textId="29C6B0C5" w:rsidR="001F2F5A" w:rsidRDefault="001F2F5A" w:rsidP="00E84C2E">
      <w:pPr>
        <w:rPr>
          <w:szCs w:val="24"/>
        </w:rPr>
      </w:pPr>
      <w:r w:rsidRPr="007B787E">
        <w:rPr>
          <w:szCs w:val="24"/>
        </w:rPr>
        <w:t xml:space="preserve">This research holds significant relevance in the context of public higher learning institutions in Tanzania </w:t>
      </w:r>
      <w:r w:rsidR="00AB3BBA" w:rsidRPr="007B787E">
        <w:rPr>
          <w:szCs w:val="24"/>
        </w:rPr>
        <w:t>for</w:t>
      </w:r>
      <w:r w:rsidRPr="007B787E">
        <w:rPr>
          <w:szCs w:val="24"/>
        </w:rPr>
        <w:t xml:space="preserve"> several reasons. Firstly, the</w:t>
      </w:r>
      <w:r w:rsidR="00AB3BBA" w:rsidRPr="007B787E">
        <w:rPr>
          <w:szCs w:val="24"/>
        </w:rPr>
        <w:t>se institutions' reliance on information and communication technology (ICT) system</w:t>
      </w:r>
      <w:r w:rsidRPr="007B787E">
        <w:rPr>
          <w:szCs w:val="24"/>
        </w:rPr>
        <w:t xml:space="preserve">s is increasing, making them more vulnerable to </w:t>
      </w:r>
      <w:r w:rsidR="00882FAF" w:rsidRPr="007B787E">
        <w:rPr>
          <w:szCs w:val="24"/>
        </w:rPr>
        <w:t>security</w:t>
      </w:r>
      <w:r w:rsidRPr="007B787E">
        <w:rPr>
          <w:szCs w:val="24"/>
        </w:rPr>
        <w:t xml:space="preserve"> threats. By investigating the effectiveness of ICT policies in safeguarding the security of information systems, this research aims to address the urgent need for enhanced security measures.</w:t>
      </w:r>
    </w:p>
    <w:p w14:paraId="4678413E" w14:textId="77777777" w:rsidR="007B787E" w:rsidRPr="007825B1" w:rsidRDefault="007B787E" w:rsidP="00E84C2E">
      <w:pPr>
        <w:rPr>
          <w:sz w:val="18"/>
          <w:szCs w:val="18"/>
        </w:rPr>
      </w:pPr>
    </w:p>
    <w:p w14:paraId="0C77CB95" w14:textId="623E72F8" w:rsidR="001F2F5A" w:rsidRDefault="001F2F5A" w:rsidP="00E84C2E">
      <w:pPr>
        <w:rPr>
          <w:szCs w:val="24"/>
        </w:rPr>
      </w:pPr>
      <w:r w:rsidRPr="007B787E">
        <w:rPr>
          <w:szCs w:val="24"/>
        </w:rPr>
        <w:t xml:space="preserve">Secondly, the diverse impacts of cyber threats on different sectors within public organisations require public higher learning institutions to have </w:t>
      </w:r>
      <w:r w:rsidR="0042680A" w:rsidRPr="007B787E">
        <w:rPr>
          <w:szCs w:val="24"/>
        </w:rPr>
        <w:t>specialised</w:t>
      </w:r>
      <w:r w:rsidRPr="007B787E">
        <w:rPr>
          <w:szCs w:val="24"/>
        </w:rPr>
        <w:t xml:space="preserve"> security frameworks and policies. By identifying these impacts and </w:t>
      </w:r>
      <w:r w:rsidR="0042680A" w:rsidRPr="007B787E">
        <w:rPr>
          <w:szCs w:val="24"/>
        </w:rPr>
        <w:t>emphasising</w:t>
      </w:r>
      <w:r w:rsidRPr="007B787E">
        <w:rPr>
          <w:szCs w:val="24"/>
        </w:rPr>
        <w:t xml:space="preserve"> the need for tailored approaches, this research contributes to </w:t>
      </w:r>
      <w:r w:rsidR="00AB3BBA" w:rsidRPr="007B787E">
        <w:rPr>
          <w:szCs w:val="24"/>
        </w:rPr>
        <w:t>developing</w:t>
      </w:r>
      <w:r w:rsidRPr="007B787E">
        <w:rPr>
          <w:szCs w:val="24"/>
        </w:rPr>
        <w:t xml:space="preserve"> </w:t>
      </w:r>
      <w:r w:rsidR="00882FAF" w:rsidRPr="007B787E">
        <w:rPr>
          <w:szCs w:val="24"/>
        </w:rPr>
        <w:t>s</w:t>
      </w:r>
      <w:r w:rsidRPr="007B787E">
        <w:rPr>
          <w:szCs w:val="24"/>
        </w:rPr>
        <w:t>pecific security measures to protect sensitive information in student records, research data, and financial systems.</w:t>
      </w:r>
    </w:p>
    <w:p w14:paraId="6AC9BAD7" w14:textId="33BD1E79" w:rsidR="001F2F5A" w:rsidRDefault="001F2F5A" w:rsidP="00E84C2E">
      <w:pPr>
        <w:rPr>
          <w:szCs w:val="24"/>
        </w:rPr>
      </w:pPr>
      <w:r w:rsidRPr="007B787E">
        <w:rPr>
          <w:szCs w:val="24"/>
        </w:rPr>
        <w:lastRenderedPageBreak/>
        <w:t xml:space="preserve">Moreover, this study will provide valuable insights to inform policymakers, administrators, and IT professionals in public higher learning institutions. The findings can guide </w:t>
      </w:r>
      <w:r w:rsidR="0042680A" w:rsidRPr="007B787E">
        <w:rPr>
          <w:szCs w:val="24"/>
        </w:rPr>
        <w:t>the implementation and enforcement of</w:t>
      </w:r>
      <w:r w:rsidRPr="007B787E">
        <w:rPr>
          <w:szCs w:val="24"/>
        </w:rPr>
        <w:t xml:space="preserve"> ICT policies, leading to improved information security practices. These insights are essential for </w:t>
      </w:r>
      <w:r w:rsidR="00AB3BBA" w:rsidRPr="007B787E">
        <w:rPr>
          <w:szCs w:val="24"/>
        </w:rPr>
        <w:t>effectively managing cyber risks and preventing</w:t>
      </w:r>
      <w:r w:rsidRPr="007B787E">
        <w:rPr>
          <w:szCs w:val="24"/>
        </w:rPr>
        <w:t xml:space="preserve"> potential negative consequences such as data breaches, reputational damage, and financial losses.</w:t>
      </w:r>
    </w:p>
    <w:p w14:paraId="7946CD0A" w14:textId="77777777" w:rsidR="007B787E" w:rsidRPr="007825B1" w:rsidRDefault="007B787E" w:rsidP="00E84C2E">
      <w:pPr>
        <w:rPr>
          <w:sz w:val="18"/>
          <w:szCs w:val="18"/>
        </w:rPr>
      </w:pPr>
    </w:p>
    <w:p w14:paraId="5811AE49" w14:textId="2C34E49B" w:rsidR="001F2F5A" w:rsidRDefault="001F2F5A" w:rsidP="00E84C2E">
      <w:pPr>
        <w:rPr>
          <w:szCs w:val="24"/>
        </w:rPr>
      </w:pPr>
      <w:r w:rsidRPr="007B787E">
        <w:rPr>
          <w:szCs w:val="24"/>
        </w:rPr>
        <w:t xml:space="preserve">Additionally, this research aligns with national and international efforts to strengthen information security in educational institutions. As cyber threats evolve globally, </w:t>
      </w:r>
      <w:r w:rsidR="00AB3BBA" w:rsidRPr="007B787E">
        <w:rPr>
          <w:szCs w:val="24"/>
        </w:rPr>
        <w:t>Tanzanian public higher learning institutions must</w:t>
      </w:r>
      <w:r w:rsidRPr="007B787E">
        <w:rPr>
          <w:szCs w:val="24"/>
        </w:rPr>
        <w:t xml:space="preserve"> stay abreast of the latest security measures and strategies. The outcomes of this research can contribute to the overall improvement of cybersecurity practices in the country's education sector, aligning with national priorities for enhanced information security.</w:t>
      </w:r>
    </w:p>
    <w:p w14:paraId="0432DE69" w14:textId="77777777" w:rsidR="007B787E" w:rsidRPr="007825B1" w:rsidRDefault="007B787E" w:rsidP="00E84C2E">
      <w:pPr>
        <w:rPr>
          <w:sz w:val="18"/>
          <w:szCs w:val="18"/>
        </w:rPr>
      </w:pPr>
    </w:p>
    <w:p w14:paraId="3957FAD1" w14:textId="75104A21" w:rsidR="001F2F5A" w:rsidRDefault="001F2F5A" w:rsidP="00E84C2E">
      <w:pPr>
        <w:rPr>
          <w:szCs w:val="24"/>
        </w:rPr>
      </w:pPr>
      <w:r w:rsidRPr="007B787E">
        <w:rPr>
          <w:szCs w:val="24"/>
        </w:rPr>
        <w:t>Furthermore, this research holds relevance beyond the Tanzanian context, as cybersecurity is a global concern for educational institutions. The lessons learned</w:t>
      </w:r>
      <w:r w:rsidR="0042680A" w:rsidRPr="007B787E">
        <w:rPr>
          <w:szCs w:val="24"/>
        </w:rPr>
        <w:t>,</w:t>
      </w:r>
      <w:r w:rsidRPr="007B787E">
        <w:rPr>
          <w:szCs w:val="24"/>
        </w:rPr>
        <w:t xml:space="preserve"> and best practices identified in this study can be applied in similar educational settings worldwide, offering insights and recommendations that can aid policymakers and practitioners in other countries.</w:t>
      </w:r>
    </w:p>
    <w:p w14:paraId="0CF8C116" w14:textId="77777777" w:rsidR="007825B1" w:rsidRPr="007B787E" w:rsidRDefault="007825B1" w:rsidP="00E84C2E">
      <w:pPr>
        <w:rPr>
          <w:szCs w:val="24"/>
        </w:rPr>
      </w:pPr>
    </w:p>
    <w:p w14:paraId="48563C5F" w14:textId="2E8B1C4A" w:rsidR="001F2F5A" w:rsidRDefault="003718A9" w:rsidP="00E84C2E">
      <w:pPr>
        <w:rPr>
          <w:szCs w:val="24"/>
        </w:rPr>
      </w:pPr>
      <w:r w:rsidRPr="007B787E">
        <w:rPr>
          <w:szCs w:val="24"/>
        </w:rPr>
        <w:t>The</w:t>
      </w:r>
      <w:r w:rsidR="001F2F5A" w:rsidRPr="007B787E">
        <w:rPr>
          <w:szCs w:val="24"/>
        </w:rPr>
        <w:t xml:space="preserve"> research on safeguarding the security of information systems through ICT policies in public higher learning institutions in Tanzania is highly relevant in addressing the increasing cyber </w:t>
      </w:r>
      <w:r w:rsidR="001F2F5A" w:rsidRPr="00411C0A">
        <w:t>threats</w:t>
      </w:r>
      <w:r w:rsidR="001F2F5A" w:rsidRPr="007B787E">
        <w:rPr>
          <w:szCs w:val="24"/>
        </w:rPr>
        <w:t xml:space="preserve"> in the education sector. </w:t>
      </w:r>
      <w:r w:rsidR="00AB3BBA" w:rsidRPr="007B787E">
        <w:rPr>
          <w:szCs w:val="24"/>
        </w:rPr>
        <w:t>Investigating</w:t>
      </w:r>
      <w:r w:rsidR="001F2F5A" w:rsidRPr="007B787E">
        <w:rPr>
          <w:szCs w:val="24"/>
        </w:rPr>
        <w:t xml:space="preserve"> the diverse impacts of cyber threats and the need for </w:t>
      </w:r>
      <w:r w:rsidR="0042680A" w:rsidRPr="007B787E">
        <w:rPr>
          <w:szCs w:val="24"/>
        </w:rPr>
        <w:t>specialised</w:t>
      </w:r>
      <w:r w:rsidR="001F2F5A" w:rsidRPr="007B787E">
        <w:rPr>
          <w:szCs w:val="24"/>
        </w:rPr>
        <w:t xml:space="preserve"> security frameworks </w:t>
      </w:r>
      <w:r w:rsidR="0042680A" w:rsidRPr="007B787E">
        <w:rPr>
          <w:szCs w:val="24"/>
        </w:rPr>
        <w:t>enhances</w:t>
      </w:r>
      <w:r w:rsidR="001F2F5A" w:rsidRPr="007B787E">
        <w:rPr>
          <w:szCs w:val="24"/>
        </w:rPr>
        <w:t xml:space="preserve"> information </w:t>
      </w:r>
      <w:r w:rsidR="001F2F5A" w:rsidRPr="007B787E">
        <w:rPr>
          <w:szCs w:val="24"/>
        </w:rPr>
        <w:lastRenderedPageBreak/>
        <w:t>security practices. Moreover, the findings from this research will inform policy development, guide decision-making, and provide valuable insights applicable not only to Tanzania but also to educational institutions globally.</w:t>
      </w:r>
    </w:p>
    <w:p w14:paraId="29C91AED" w14:textId="77777777" w:rsidR="007B787E" w:rsidRPr="007B787E" w:rsidRDefault="007B787E" w:rsidP="00E84C2E">
      <w:pPr>
        <w:rPr>
          <w:szCs w:val="24"/>
        </w:rPr>
      </w:pPr>
    </w:p>
    <w:p w14:paraId="234053E4" w14:textId="323047E2" w:rsidR="00D12359" w:rsidRPr="007B787E" w:rsidRDefault="00F51E51" w:rsidP="00E84C2E">
      <w:pPr>
        <w:pStyle w:val="Heading1"/>
        <w:numPr>
          <w:ilvl w:val="1"/>
          <w:numId w:val="40"/>
        </w:numPr>
        <w:ind w:left="567" w:hanging="567"/>
      </w:pPr>
      <w:bookmarkStart w:id="53" w:name="_Toc29262851"/>
      <w:bookmarkStart w:id="54" w:name="_Toc210911315"/>
      <w:r w:rsidRPr="007B787E">
        <w:t xml:space="preserve">The </w:t>
      </w:r>
      <w:r w:rsidR="004D6113" w:rsidRPr="007B787E">
        <w:t>O</w:t>
      </w:r>
      <w:r w:rsidRPr="007B787E">
        <w:t xml:space="preserve">rganisation </w:t>
      </w:r>
      <w:r w:rsidR="00D12359" w:rsidRPr="007B787E">
        <w:t>of the</w:t>
      </w:r>
      <w:bookmarkEnd w:id="53"/>
      <w:r w:rsidR="006D0AAE" w:rsidRPr="007B787E">
        <w:t xml:space="preserve"> Report</w:t>
      </w:r>
      <w:bookmarkEnd w:id="54"/>
    </w:p>
    <w:p w14:paraId="513DC5DB" w14:textId="60BA54E7" w:rsidR="009514B5" w:rsidRDefault="00D12359" w:rsidP="00E84C2E">
      <w:pPr>
        <w:rPr>
          <w:szCs w:val="24"/>
        </w:rPr>
      </w:pPr>
      <w:r w:rsidRPr="007B787E">
        <w:rPr>
          <w:szCs w:val="24"/>
        </w:rPr>
        <w:t>This section discusses the organisation of this research proposal.</w:t>
      </w:r>
    </w:p>
    <w:p w14:paraId="675812AF" w14:textId="77777777" w:rsidR="007825B1" w:rsidRPr="007B787E" w:rsidRDefault="007825B1" w:rsidP="00E84C2E">
      <w:pPr>
        <w:rPr>
          <w:szCs w:val="24"/>
        </w:rPr>
      </w:pPr>
    </w:p>
    <w:p w14:paraId="117BA6C0" w14:textId="3D5FCA16" w:rsidR="00D12359" w:rsidRPr="00035D6C" w:rsidRDefault="00D12359" w:rsidP="00E84C2E">
      <w:pPr>
        <w:pStyle w:val="Heading1"/>
        <w:numPr>
          <w:ilvl w:val="2"/>
          <w:numId w:val="40"/>
        </w:numPr>
        <w:ind w:left="567" w:hanging="567"/>
      </w:pPr>
      <w:bookmarkStart w:id="55" w:name="_Toc210911316"/>
      <w:r w:rsidRPr="00035D6C">
        <w:t>Introduction</w:t>
      </w:r>
      <w:bookmarkEnd w:id="55"/>
      <w:r w:rsidRPr="00035D6C">
        <w:t xml:space="preserve"> </w:t>
      </w:r>
    </w:p>
    <w:p w14:paraId="554A34A0" w14:textId="38D1AB93" w:rsidR="00240992" w:rsidRDefault="006D0AAE" w:rsidP="00E84C2E">
      <w:pPr>
        <w:rPr>
          <w:szCs w:val="24"/>
        </w:rPr>
      </w:pPr>
      <w:r w:rsidRPr="007B787E">
        <w:rPr>
          <w:szCs w:val="24"/>
        </w:rPr>
        <w:t xml:space="preserve">Firstly, </w:t>
      </w:r>
      <w:r w:rsidR="00F51E51" w:rsidRPr="007B787E">
        <w:rPr>
          <w:szCs w:val="24"/>
        </w:rPr>
        <w:t xml:space="preserve">the </w:t>
      </w:r>
      <w:r w:rsidRPr="007B787E">
        <w:rPr>
          <w:szCs w:val="24"/>
        </w:rPr>
        <w:t>background of the study was reviewed and discussed, determining how the problem has developed</w:t>
      </w:r>
      <w:r w:rsidR="00DD2C37" w:rsidRPr="007B787E">
        <w:rPr>
          <w:szCs w:val="24"/>
        </w:rPr>
        <w:t xml:space="preserve">, where </w:t>
      </w:r>
      <w:r w:rsidR="00F51E51" w:rsidRPr="007B787E">
        <w:rPr>
          <w:szCs w:val="24"/>
        </w:rPr>
        <w:t xml:space="preserve">precisely </w:t>
      </w:r>
      <w:r w:rsidR="00DD2C37" w:rsidRPr="007B787E">
        <w:rPr>
          <w:szCs w:val="24"/>
        </w:rPr>
        <w:t>the problem is and</w:t>
      </w:r>
      <w:r w:rsidRPr="007B787E">
        <w:rPr>
          <w:szCs w:val="24"/>
        </w:rPr>
        <w:t xml:space="preserve"> the significance of the problem in a modern </w:t>
      </w:r>
      <w:r w:rsidR="000D75F3" w:rsidRPr="007B787E">
        <w:rPr>
          <w:szCs w:val="24"/>
        </w:rPr>
        <w:t>organisation</w:t>
      </w:r>
      <w:r w:rsidRPr="007B787E">
        <w:rPr>
          <w:szCs w:val="24"/>
        </w:rPr>
        <w:t xml:space="preserve">. A statement of the research problem was formulated to see how the situation is right now and whether it is a problem that needs to be studied for a clear understanding of the study and to build on the existing gap. The objectives of the research were also discussed. Hence, the </w:t>
      </w:r>
      <w:r w:rsidR="00DD2C37" w:rsidRPr="007B787E">
        <w:rPr>
          <w:szCs w:val="24"/>
        </w:rPr>
        <w:t>study's relevance</w:t>
      </w:r>
      <w:r w:rsidRPr="007B787E">
        <w:rPr>
          <w:szCs w:val="24"/>
        </w:rPr>
        <w:t xml:space="preserve"> could be seen</w:t>
      </w:r>
      <w:r w:rsidR="00DD2C37" w:rsidRPr="007B787E">
        <w:rPr>
          <w:szCs w:val="24"/>
        </w:rPr>
        <w:t>,</w:t>
      </w:r>
      <w:r w:rsidRPr="007B787E">
        <w:rPr>
          <w:szCs w:val="24"/>
        </w:rPr>
        <w:t xml:space="preserve"> and its importance to public higher learning institutions in Tanzania could be </w:t>
      </w:r>
      <w:r w:rsidR="00882FAF" w:rsidRPr="007B787E">
        <w:rPr>
          <w:szCs w:val="24"/>
        </w:rPr>
        <w:t>observed</w:t>
      </w:r>
      <w:r w:rsidRPr="007B787E">
        <w:rPr>
          <w:szCs w:val="24"/>
        </w:rPr>
        <w:t>.</w:t>
      </w:r>
      <w:r w:rsidR="00D12359" w:rsidRPr="007B787E">
        <w:rPr>
          <w:szCs w:val="24"/>
        </w:rPr>
        <w:t xml:space="preserve"> </w:t>
      </w:r>
    </w:p>
    <w:p w14:paraId="5EB004BC" w14:textId="77777777" w:rsidR="007825B1" w:rsidRPr="007B787E" w:rsidRDefault="007825B1" w:rsidP="00E84C2E">
      <w:pPr>
        <w:rPr>
          <w:szCs w:val="24"/>
        </w:rPr>
      </w:pPr>
    </w:p>
    <w:p w14:paraId="13BC55ED" w14:textId="4353E099" w:rsidR="00D12359" w:rsidRPr="00035D6C" w:rsidRDefault="00D12359" w:rsidP="00E84C2E">
      <w:pPr>
        <w:pStyle w:val="Heading1"/>
        <w:numPr>
          <w:ilvl w:val="2"/>
          <w:numId w:val="40"/>
        </w:numPr>
        <w:ind w:left="567" w:hanging="567"/>
      </w:pPr>
      <w:bookmarkStart w:id="56" w:name="_Toc210911317"/>
      <w:r w:rsidRPr="00035D6C">
        <w:t xml:space="preserve">Literature </w:t>
      </w:r>
      <w:r w:rsidR="000D75F3" w:rsidRPr="00035D6C">
        <w:t>R</w:t>
      </w:r>
      <w:r w:rsidRPr="00035D6C">
        <w:t>eview</w:t>
      </w:r>
      <w:bookmarkEnd w:id="56"/>
    </w:p>
    <w:p w14:paraId="19BE0213" w14:textId="21B29470" w:rsidR="00D12359" w:rsidRDefault="0027268B" w:rsidP="00E84C2E">
      <w:pPr>
        <w:rPr>
          <w:szCs w:val="24"/>
        </w:rPr>
      </w:pPr>
      <w:r w:rsidRPr="007B787E">
        <w:rPr>
          <w:szCs w:val="24"/>
        </w:rPr>
        <w:t xml:space="preserve">The literature for the study was reviewed to obtain the </w:t>
      </w:r>
      <w:r w:rsidR="00DD2C37" w:rsidRPr="007B787E">
        <w:rPr>
          <w:szCs w:val="24"/>
        </w:rPr>
        <w:t>study's theoretical foundation</w:t>
      </w:r>
      <w:r w:rsidRPr="007B787E">
        <w:rPr>
          <w:szCs w:val="24"/>
        </w:rPr>
        <w:t xml:space="preserve"> so that </w:t>
      </w:r>
      <w:r w:rsidR="003D2B8E" w:rsidRPr="007B787E">
        <w:rPr>
          <w:szCs w:val="24"/>
        </w:rPr>
        <w:t xml:space="preserve">the </w:t>
      </w:r>
      <w:r w:rsidRPr="007B787E">
        <w:rPr>
          <w:szCs w:val="24"/>
        </w:rPr>
        <w:t xml:space="preserve">research methodology could be well established. A conceptual definition, where all the terms used in the study were introduced and clearly defined, and different theories that support this study were analysed and discussed. The </w:t>
      </w:r>
      <w:r w:rsidR="000D75F3" w:rsidRPr="007B787E">
        <w:rPr>
          <w:szCs w:val="24"/>
        </w:rPr>
        <w:t>study's empirical analysis</w:t>
      </w:r>
      <w:r w:rsidRPr="007B787E">
        <w:rPr>
          <w:szCs w:val="24"/>
        </w:rPr>
        <w:t xml:space="preserve"> was carried out in comparison with what is </w:t>
      </w:r>
      <w:r w:rsidR="003E25A8" w:rsidRPr="007B787E">
        <w:rPr>
          <w:szCs w:val="24"/>
        </w:rPr>
        <w:t>happening</w:t>
      </w:r>
      <w:r w:rsidRPr="007B787E">
        <w:rPr>
          <w:szCs w:val="24"/>
        </w:rPr>
        <w:t xml:space="preserve"> in other countries in the world</w:t>
      </w:r>
      <w:r w:rsidR="00AB3BBA" w:rsidRPr="007B787E">
        <w:rPr>
          <w:szCs w:val="24"/>
        </w:rPr>
        <w:t xml:space="preserve"> and</w:t>
      </w:r>
      <w:r w:rsidRPr="007B787E">
        <w:rPr>
          <w:szCs w:val="24"/>
        </w:rPr>
        <w:t xml:space="preserve"> Africa</w:t>
      </w:r>
      <w:r w:rsidR="00AB3BBA" w:rsidRPr="007B787E">
        <w:rPr>
          <w:szCs w:val="24"/>
        </w:rPr>
        <w:t>,</w:t>
      </w:r>
      <w:r w:rsidRPr="007B787E">
        <w:rPr>
          <w:szCs w:val="24"/>
        </w:rPr>
        <w:t xml:space="preserve"> in </w:t>
      </w:r>
      <w:r w:rsidR="000D75F3" w:rsidRPr="007B787E">
        <w:rPr>
          <w:szCs w:val="24"/>
        </w:rPr>
        <w:t xml:space="preserve">contrast </w:t>
      </w:r>
      <w:r w:rsidRPr="007B787E">
        <w:rPr>
          <w:szCs w:val="24"/>
        </w:rPr>
        <w:t>to Tanzania, where the study was c</w:t>
      </w:r>
      <w:r w:rsidR="003E25A8" w:rsidRPr="007B787E">
        <w:rPr>
          <w:szCs w:val="24"/>
        </w:rPr>
        <w:t>onducted</w:t>
      </w:r>
      <w:r w:rsidRPr="007B787E">
        <w:rPr>
          <w:szCs w:val="24"/>
        </w:rPr>
        <w:t xml:space="preserve">. This </w:t>
      </w:r>
      <w:r w:rsidRPr="007B787E">
        <w:rPr>
          <w:szCs w:val="24"/>
        </w:rPr>
        <w:lastRenderedPageBreak/>
        <w:t xml:space="preserve">resulted in </w:t>
      </w:r>
      <w:r w:rsidR="00DD2C37" w:rsidRPr="007B787E">
        <w:rPr>
          <w:szCs w:val="24"/>
        </w:rPr>
        <w:t>formulating</w:t>
      </w:r>
      <w:r w:rsidRPr="007B787E">
        <w:rPr>
          <w:szCs w:val="24"/>
        </w:rPr>
        <w:t xml:space="preserve"> the research gap to show what is missing from other research </w:t>
      </w:r>
      <w:r w:rsidR="00AB3BBA" w:rsidRPr="007B787E">
        <w:rPr>
          <w:szCs w:val="24"/>
        </w:rPr>
        <w:t>associated</w:t>
      </w:r>
      <w:r w:rsidRPr="007B787E">
        <w:rPr>
          <w:szCs w:val="24"/>
        </w:rPr>
        <w:t xml:space="preserve"> with this study. The conceptual framework was discussed next. This </w:t>
      </w:r>
      <w:r w:rsidR="00DD2C37" w:rsidRPr="007B787E">
        <w:rPr>
          <w:szCs w:val="24"/>
        </w:rPr>
        <w:t xml:space="preserve">led to </w:t>
      </w:r>
      <w:r w:rsidRPr="007B787E">
        <w:rPr>
          <w:szCs w:val="24"/>
        </w:rPr>
        <w:t xml:space="preserve">the variables </w:t>
      </w:r>
      <w:r w:rsidR="00DD2C37" w:rsidRPr="007B787E">
        <w:rPr>
          <w:szCs w:val="24"/>
        </w:rPr>
        <w:t>discussed in the study's theoretical framework</w:t>
      </w:r>
      <w:r w:rsidRPr="007B787E">
        <w:rPr>
          <w:szCs w:val="24"/>
        </w:rPr>
        <w:t xml:space="preserve">, which </w:t>
      </w:r>
      <w:r w:rsidR="00DD2C37" w:rsidRPr="007B787E">
        <w:rPr>
          <w:szCs w:val="24"/>
        </w:rPr>
        <w:t>examin</w:t>
      </w:r>
      <w:r w:rsidRPr="007B787E">
        <w:rPr>
          <w:szCs w:val="24"/>
        </w:rPr>
        <w:t>ed the characteristics of the variables used.</w:t>
      </w:r>
    </w:p>
    <w:p w14:paraId="5AF554FE" w14:textId="77777777" w:rsidR="007825B1" w:rsidRPr="007B787E" w:rsidRDefault="007825B1" w:rsidP="00E84C2E">
      <w:pPr>
        <w:rPr>
          <w:szCs w:val="24"/>
        </w:rPr>
      </w:pPr>
    </w:p>
    <w:p w14:paraId="4B529393" w14:textId="77777777" w:rsidR="00240992" w:rsidRPr="00035D6C" w:rsidRDefault="00D12359" w:rsidP="00E84C2E">
      <w:pPr>
        <w:pStyle w:val="Heading1"/>
        <w:numPr>
          <w:ilvl w:val="2"/>
          <w:numId w:val="40"/>
        </w:numPr>
        <w:ind w:left="567" w:hanging="567"/>
      </w:pPr>
      <w:bookmarkStart w:id="57" w:name="_Toc210911318"/>
      <w:r w:rsidRPr="00035D6C">
        <w:t>Methodology</w:t>
      </w:r>
      <w:bookmarkEnd w:id="57"/>
      <w:r w:rsidRPr="00035D6C">
        <w:t xml:space="preserve"> </w:t>
      </w:r>
    </w:p>
    <w:p w14:paraId="097B5BE1" w14:textId="10CA78FB" w:rsidR="009514B5" w:rsidRDefault="006D0AAE" w:rsidP="00E84C2E">
      <w:pPr>
        <w:rPr>
          <w:szCs w:val="24"/>
        </w:rPr>
      </w:pPr>
      <w:r w:rsidRPr="007B787E">
        <w:rPr>
          <w:szCs w:val="24"/>
        </w:rPr>
        <w:t xml:space="preserve">Furthermore, the study dealt with research methodology, </w:t>
      </w:r>
      <w:r w:rsidR="00AB3BBA" w:rsidRPr="007B787E">
        <w:rPr>
          <w:szCs w:val="24"/>
        </w:rPr>
        <w:t>systematically solving research problems</w:t>
      </w:r>
      <w:r w:rsidRPr="007B787E">
        <w:rPr>
          <w:szCs w:val="24"/>
        </w:rPr>
        <w:t xml:space="preserve">. This section </w:t>
      </w:r>
      <w:r w:rsidR="00D177CF" w:rsidRPr="007B787E">
        <w:rPr>
          <w:szCs w:val="24"/>
        </w:rPr>
        <w:t>describes</w:t>
      </w:r>
      <w:r w:rsidRPr="007B787E">
        <w:rPr>
          <w:szCs w:val="24"/>
        </w:rPr>
        <w:t xml:space="preserve"> the study a</w:t>
      </w:r>
      <w:r w:rsidR="003E25A8" w:rsidRPr="007B787E">
        <w:rPr>
          <w:szCs w:val="24"/>
        </w:rPr>
        <w:t>nd subject areas</w:t>
      </w:r>
      <w:r w:rsidRPr="007B787E">
        <w:rPr>
          <w:szCs w:val="24"/>
        </w:rPr>
        <w:t xml:space="preserve"> where research </w:t>
      </w:r>
      <w:r w:rsidR="00D177CF" w:rsidRPr="007B787E">
        <w:rPr>
          <w:szCs w:val="24"/>
        </w:rPr>
        <w:t>will</w:t>
      </w:r>
      <w:r w:rsidRPr="007B787E">
        <w:rPr>
          <w:szCs w:val="24"/>
        </w:rPr>
        <w:t xml:space="preserve"> be conducted</w:t>
      </w:r>
      <w:r w:rsidR="00E34FA7" w:rsidRPr="007B787E">
        <w:rPr>
          <w:szCs w:val="24"/>
        </w:rPr>
        <w:t xml:space="preserve">. </w:t>
      </w:r>
      <w:r w:rsidR="001C25B0" w:rsidRPr="007B787E">
        <w:rPr>
          <w:szCs w:val="24"/>
        </w:rPr>
        <w:t xml:space="preserve">The </w:t>
      </w:r>
      <w:r w:rsidR="00375CC0" w:rsidRPr="007B787E">
        <w:rPr>
          <w:szCs w:val="24"/>
        </w:rPr>
        <w:t>chapter</w:t>
      </w:r>
      <w:r w:rsidR="001C25B0" w:rsidRPr="007B787E">
        <w:rPr>
          <w:szCs w:val="24"/>
        </w:rPr>
        <w:t xml:space="preserve"> </w:t>
      </w:r>
      <w:r w:rsidR="00F51E51" w:rsidRPr="007B787E">
        <w:rPr>
          <w:szCs w:val="24"/>
        </w:rPr>
        <w:t>discussed the research design</w:t>
      </w:r>
      <w:r w:rsidR="001C25B0" w:rsidRPr="007B787E">
        <w:rPr>
          <w:szCs w:val="24"/>
        </w:rPr>
        <w:t xml:space="preserve"> </w:t>
      </w:r>
      <w:r w:rsidR="00D177CF" w:rsidRPr="007B787E">
        <w:rPr>
          <w:szCs w:val="24"/>
        </w:rPr>
        <w:t xml:space="preserve">and </w:t>
      </w:r>
      <w:r w:rsidR="001C25B0" w:rsidRPr="007B787E">
        <w:rPr>
          <w:szCs w:val="24"/>
        </w:rPr>
        <w:t xml:space="preserve">conceptual plan for </w:t>
      </w:r>
      <w:r w:rsidR="00D177CF" w:rsidRPr="007B787E">
        <w:rPr>
          <w:szCs w:val="24"/>
        </w:rPr>
        <w:t>measuring, collecting</w:t>
      </w:r>
      <w:r w:rsidR="001C25B0" w:rsidRPr="007B787E">
        <w:rPr>
          <w:szCs w:val="24"/>
        </w:rPr>
        <w:t>, and analysi</w:t>
      </w:r>
      <w:r w:rsidR="00375CC0" w:rsidRPr="007B787E">
        <w:rPr>
          <w:szCs w:val="24"/>
        </w:rPr>
        <w:t>ng</w:t>
      </w:r>
      <w:r w:rsidR="001C25B0" w:rsidRPr="007B787E">
        <w:rPr>
          <w:szCs w:val="24"/>
        </w:rPr>
        <w:t xml:space="preserve"> data</w:t>
      </w:r>
      <w:r w:rsidR="00C87B6A" w:rsidRPr="007B787E">
        <w:rPr>
          <w:szCs w:val="24"/>
        </w:rPr>
        <w:t xml:space="preserve">. </w:t>
      </w:r>
      <w:r w:rsidR="001C25B0" w:rsidRPr="007B787E">
        <w:rPr>
          <w:szCs w:val="24"/>
        </w:rPr>
        <w:t xml:space="preserve">This study employed </w:t>
      </w:r>
      <w:r w:rsidR="003D2B8E" w:rsidRPr="007B787E">
        <w:rPr>
          <w:szCs w:val="24"/>
        </w:rPr>
        <w:t xml:space="preserve">a </w:t>
      </w:r>
      <w:r w:rsidR="001C25B0" w:rsidRPr="007B787E">
        <w:rPr>
          <w:szCs w:val="24"/>
        </w:rPr>
        <w:t xml:space="preserve">mixed </w:t>
      </w:r>
      <w:r w:rsidR="001C25B0" w:rsidRPr="00411C0A">
        <w:t>methodology</w:t>
      </w:r>
      <w:r w:rsidR="001C25B0" w:rsidRPr="007B787E">
        <w:rPr>
          <w:szCs w:val="24"/>
        </w:rPr>
        <w:t xml:space="preserve"> research design because it involve</w:t>
      </w:r>
      <w:r w:rsidR="00D177CF" w:rsidRPr="007B787E">
        <w:rPr>
          <w:szCs w:val="24"/>
        </w:rPr>
        <w:t>d</w:t>
      </w:r>
      <w:r w:rsidR="001C25B0" w:rsidRPr="007B787E">
        <w:rPr>
          <w:szCs w:val="24"/>
        </w:rPr>
        <w:t xml:space="preserve"> </w:t>
      </w:r>
      <w:r w:rsidR="00F51E51" w:rsidRPr="007B787E">
        <w:rPr>
          <w:szCs w:val="24"/>
        </w:rPr>
        <w:t>using</w:t>
      </w:r>
      <w:r w:rsidR="001C25B0" w:rsidRPr="007B787E">
        <w:rPr>
          <w:szCs w:val="24"/>
        </w:rPr>
        <w:t xml:space="preserve"> both qualitative and quantitative data</w:t>
      </w:r>
      <w:r w:rsidR="00D177CF" w:rsidRPr="007B787E">
        <w:rPr>
          <w:szCs w:val="24"/>
        </w:rPr>
        <w:t>. I</w:t>
      </w:r>
      <w:r w:rsidR="00DD2C37" w:rsidRPr="007B787E">
        <w:rPr>
          <w:szCs w:val="24"/>
        </w:rPr>
        <w:t>ntegrating</w:t>
      </w:r>
      <w:r w:rsidR="001C25B0" w:rsidRPr="007B787E">
        <w:rPr>
          <w:szCs w:val="24"/>
        </w:rPr>
        <w:t xml:space="preserve"> the two provides a better understanding of the research problem while offsetting the inherited side effects </w:t>
      </w:r>
      <w:r w:rsidR="00D177CF" w:rsidRPr="007B787E">
        <w:rPr>
          <w:szCs w:val="24"/>
        </w:rPr>
        <w:t>of</w:t>
      </w:r>
      <w:r w:rsidR="001C25B0" w:rsidRPr="007B787E">
        <w:rPr>
          <w:szCs w:val="24"/>
        </w:rPr>
        <w:t xml:space="preserve"> using each independently. Research ethics were discussed next. Data processing and analysis were then discussed, and lastly, the expected result </w:t>
      </w:r>
      <w:r w:rsidR="003D2B8E" w:rsidRPr="007B787E">
        <w:rPr>
          <w:szCs w:val="24"/>
        </w:rPr>
        <w:t>of</w:t>
      </w:r>
      <w:r w:rsidR="001C25B0" w:rsidRPr="007B787E">
        <w:rPr>
          <w:szCs w:val="24"/>
        </w:rPr>
        <w:t xml:space="preserve"> the study was revealed. </w:t>
      </w:r>
    </w:p>
    <w:p w14:paraId="428FED74" w14:textId="77777777" w:rsidR="007825B1" w:rsidRPr="007B787E" w:rsidRDefault="007825B1" w:rsidP="00E84C2E">
      <w:pPr>
        <w:rPr>
          <w:szCs w:val="24"/>
        </w:rPr>
      </w:pPr>
    </w:p>
    <w:p w14:paraId="5695B2B0" w14:textId="131FDBE2" w:rsidR="00232F3A" w:rsidRPr="00035D6C" w:rsidRDefault="00232F3A" w:rsidP="00E84C2E">
      <w:pPr>
        <w:pStyle w:val="Heading1"/>
        <w:numPr>
          <w:ilvl w:val="2"/>
          <w:numId w:val="40"/>
        </w:numPr>
        <w:ind w:left="567" w:hanging="567"/>
      </w:pPr>
      <w:bookmarkStart w:id="58" w:name="_Toc210911319"/>
      <w:r w:rsidRPr="00035D6C">
        <w:t>Results and Discussion</w:t>
      </w:r>
      <w:bookmarkEnd w:id="58"/>
    </w:p>
    <w:p w14:paraId="4F2C4680" w14:textId="48431749" w:rsidR="00375CC0" w:rsidRDefault="009514B5" w:rsidP="00E84C2E">
      <w:pPr>
        <w:rPr>
          <w:rFonts w:eastAsia="Times New Roman"/>
          <w:szCs w:val="24"/>
          <w:lang w:eastAsia="en-GB"/>
        </w:rPr>
      </w:pPr>
      <w:r w:rsidRPr="007B787E">
        <w:rPr>
          <w:szCs w:val="24"/>
        </w:rPr>
        <w:t xml:space="preserve">This chapter presents the study's results, starting with factors that affect the security of information systems in public higher learning institutions in Tanzania. These include demographic factors, work </w:t>
      </w:r>
      <w:r w:rsidR="00375CC0" w:rsidRPr="007B787E">
        <w:rPr>
          <w:szCs w:val="24"/>
        </w:rPr>
        <w:t>environment</w:t>
      </w:r>
      <w:r w:rsidRPr="007B787E">
        <w:rPr>
          <w:szCs w:val="24"/>
        </w:rPr>
        <w:t xml:space="preserve"> and inadequate information system security policies. </w:t>
      </w:r>
      <w:r w:rsidRPr="007B787E">
        <w:rPr>
          <w:rFonts w:eastAsia="Times New Roman"/>
          <w:szCs w:val="24"/>
          <w:lang w:eastAsia="en-GB"/>
        </w:rPr>
        <w:t xml:space="preserve">Secondly, </w:t>
      </w:r>
      <w:r w:rsidR="00375CC0" w:rsidRPr="007B787E">
        <w:rPr>
          <w:rFonts w:eastAsia="Times New Roman"/>
          <w:szCs w:val="24"/>
          <w:lang w:eastAsia="en-GB"/>
        </w:rPr>
        <w:t>the chapter</w:t>
      </w:r>
      <w:r w:rsidRPr="007B787E">
        <w:rPr>
          <w:rFonts w:eastAsia="Times New Roman"/>
          <w:szCs w:val="24"/>
          <w:lang w:eastAsia="en-GB"/>
        </w:rPr>
        <w:t xml:space="preserve"> evaluate</w:t>
      </w:r>
      <w:r w:rsidR="00AB3BBA" w:rsidRPr="007B787E">
        <w:rPr>
          <w:rFonts w:eastAsia="Times New Roman"/>
          <w:szCs w:val="24"/>
          <w:lang w:eastAsia="en-GB"/>
        </w:rPr>
        <w:t>s</w:t>
      </w:r>
      <w:r w:rsidRPr="007B787E">
        <w:rPr>
          <w:rFonts w:eastAsia="Times New Roman"/>
          <w:szCs w:val="24"/>
          <w:lang w:eastAsia="en-GB"/>
        </w:rPr>
        <w:t xml:space="preserve"> the quality of information system security policies in addressing security challenges. Lastly</w:t>
      </w:r>
      <w:r w:rsidR="00AB3BBA" w:rsidRPr="007B787E">
        <w:rPr>
          <w:rFonts w:eastAsia="Times New Roman"/>
          <w:szCs w:val="24"/>
          <w:lang w:eastAsia="en-GB"/>
        </w:rPr>
        <w:t>,</w:t>
      </w:r>
      <w:r w:rsidRPr="007B787E">
        <w:rPr>
          <w:rFonts w:eastAsia="Times New Roman"/>
          <w:szCs w:val="24"/>
          <w:lang w:eastAsia="en-GB"/>
        </w:rPr>
        <w:t xml:space="preserve"> a new harmonised information system security policy framework for </w:t>
      </w:r>
      <w:r w:rsidR="00AB3BBA" w:rsidRPr="007B787E">
        <w:rPr>
          <w:rFonts w:eastAsia="Times New Roman"/>
          <w:szCs w:val="24"/>
          <w:lang w:eastAsia="en-GB"/>
        </w:rPr>
        <w:t>Tanzania's public higher learning institutions</w:t>
      </w:r>
      <w:r w:rsidRPr="007B787E">
        <w:rPr>
          <w:rFonts w:eastAsia="Times New Roman"/>
          <w:szCs w:val="24"/>
          <w:lang w:eastAsia="en-GB"/>
        </w:rPr>
        <w:t xml:space="preserve"> was proposed </w:t>
      </w:r>
      <w:r w:rsidR="00375CC0" w:rsidRPr="007B787E">
        <w:rPr>
          <w:rFonts w:eastAsia="Times New Roman"/>
          <w:szCs w:val="24"/>
          <w:lang w:eastAsia="en-GB"/>
        </w:rPr>
        <w:t>and evaluated</w:t>
      </w:r>
      <w:r w:rsidRPr="007B787E">
        <w:rPr>
          <w:rFonts w:eastAsia="Times New Roman"/>
          <w:szCs w:val="24"/>
          <w:lang w:eastAsia="en-GB"/>
        </w:rPr>
        <w:t xml:space="preserve">. </w:t>
      </w:r>
    </w:p>
    <w:p w14:paraId="00A7080A" w14:textId="61F5A559" w:rsidR="002F33A5" w:rsidRPr="00035D6C" w:rsidRDefault="002F33A5" w:rsidP="00E84C2E">
      <w:pPr>
        <w:pStyle w:val="Heading1"/>
        <w:numPr>
          <w:ilvl w:val="2"/>
          <w:numId w:val="40"/>
        </w:numPr>
        <w:ind w:left="567" w:hanging="567"/>
      </w:pPr>
      <w:bookmarkStart w:id="59" w:name="_Toc210911320"/>
      <w:r w:rsidRPr="00035D6C">
        <w:lastRenderedPageBreak/>
        <w:t>Conclusion and Recommendations</w:t>
      </w:r>
      <w:bookmarkEnd w:id="59"/>
    </w:p>
    <w:p w14:paraId="3720B2A2" w14:textId="1620CCF3" w:rsidR="002F33A5" w:rsidRPr="007B787E" w:rsidRDefault="007E6598" w:rsidP="00E84C2E">
      <w:pPr>
        <w:rPr>
          <w:rFonts w:eastAsia="Times New Roman"/>
          <w:lang w:eastAsia="en-GB"/>
        </w:rPr>
        <w:sectPr w:rsidR="002F33A5" w:rsidRPr="007B787E" w:rsidSect="0000561D">
          <w:pgSz w:w="11907" w:h="16840" w:code="9"/>
          <w:pgMar w:top="2268" w:right="1418" w:bottom="1418" w:left="2268" w:header="720" w:footer="720" w:gutter="0"/>
          <w:pgNumType w:start="1"/>
          <w:cols w:space="720"/>
          <w:titlePg/>
          <w:docGrid w:linePitch="360"/>
        </w:sectPr>
      </w:pPr>
      <w:r w:rsidRPr="007B787E">
        <w:t xml:space="preserve">This chapter summarises the </w:t>
      </w:r>
      <w:r w:rsidR="00756B69" w:rsidRPr="007B787E">
        <w:t>study's findings</w:t>
      </w:r>
      <w:r w:rsidRPr="007B787E">
        <w:t xml:space="preserve"> </w:t>
      </w:r>
      <w:r w:rsidR="003E25A8" w:rsidRPr="007B787E">
        <w:t>by analysing its contribution to theory, knowledge, policy,</w:t>
      </w:r>
      <w:r w:rsidRPr="007B787E">
        <w:t xml:space="preserve"> and managerial </w:t>
      </w:r>
      <w:r w:rsidR="00DD2C37" w:rsidRPr="007B787E">
        <w:t>practice</w:t>
      </w:r>
      <w:r w:rsidRPr="007B787E">
        <w:t xml:space="preserve">. Also, the study has recommendations on theory, policy, and </w:t>
      </w:r>
      <w:r w:rsidR="00DD2C37" w:rsidRPr="007B787E">
        <w:t xml:space="preserve">administrative </w:t>
      </w:r>
      <w:r w:rsidR="00F51E51" w:rsidRPr="007B787E">
        <w:t>procedures</w:t>
      </w:r>
      <w:r w:rsidRPr="007B787E">
        <w:t xml:space="preserve">. Limitations of the study were discussed next, ending with suggestions for further research. </w:t>
      </w:r>
    </w:p>
    <w:p w14:paraId="03B0638D" w14:textId="77777777" w:rsidR="007825B1" w:rsidRDefault="00EC60FF" w:rsidP="00FD27F6">
      <w:pPr>
        <w:pStyle w:val="Heading1"/>
        <w:jc w:val="center"/>
      </w:pPr>
      <w:bookmarkStart w:id="60" w:name="_Toc210911321"/>
      <w:bookmarkEnd w:id="21"/>
      <w:r w:rsidRPr="007825B1">
        <w:lastRenderedPageBreak/>
        <w:t>CHAPTER TWO</w:t>
      </w:r>
      <w:bookmarkEnd w:id="60"/>
    </w:p>
    <w:p w14:paraId="1E579EA9" w14:textId="367D659F" w:rsidR="00EC60FF" w:rsidRPr="007825B1" w:rsidRDefault="00EC60FF" w:rsidP="00FD27F6">
      <w:pPr>
        <w:pStyle w:val="Heading1"/>
        <w:jc w:val="center"/>
      </w:pPr>
      <w:r w:rsidRPr="007825B1">
        <w:t xml:space="preserve"> </w:t>
      </w:r>
      <w:bookmarkStart w:id="61" w:name="_Toc210911322"/>
      <w:r w:rsidRPr="007825B1">
        <w:t>LITERATURE REVIEW</w:t>
      </w:r>
      <w:bookmarkEnd w:id="61"/>
    </w:p>
    <w:p w14:paraId="226E7411" w14:textId="77777777" w:rsidR="00EC60FF" w:rsidRPr="007B787E" w:rsidRDefault="00EC60FF" w:rsidP="00FD27F6"/>
    <w:p w14:paraId="02676C46" w14:textId="7EDB298D" w:rsidR="00EC60FF" w:rsidRPr="007B787E" w:rsidRDefault="00EC60FF" w:rsidP="00FD27F6">
      <w:pPr>
        <w:pStyle w:val="Heading1"/>
        <w:numPr>
          <w:ilvl w:val="1"/>
          <w:numId w:val="43"/>
        </w:numPr>
        <w:ind w:left="567" w:hanging="567"/>
      </w:pPr>
      <w:bookmarkStart w:id="62" w:name="_Toc210911323"/>
      <w:bookmarkStart w:id="63" w:name="_Hlk165441011"/>
      <w:r w:rsidRPr="007B787E">
        <w:t>Overview</w:t>
      </w:r>
      <w:bookmarkEnd w:id="62"/>
      <w:r w:rsidR="00E87356" w:rsidRPr="007B787E">
        <w:t xml:space="preserve"> </w:t>
      </w:r>
    </w:p>
    <w:p w14:paraId="54B16077" w14:textId="0DFA6B14" w:rsidR="00EC60FF" w:rsidRDefault="00D46FE4" w:rsidP="00FD27F6">
      <w:pPr>
        <w:rPr>
          <w:szCs w:val="24"/>
        </w:rPr>
      </w:pPr>
      <w:bookmarkStart w:id="64" w:name="_Toc32459124"/>
      <w:r w:rsidRPr="007B787E">
        <w:rPr>
          <w:szCs w:val="24"/>
        </w:rPr>
        <w:t>This</w:t>
      </w:r>
      <w:r w:rsidR="00C95687" w:rsidRPr="007B787E">
        <w:rPr>
          <w:szCs w:val="24"/>
        </w:rPr>
        <w:t xml:space="preserve"> chapter </w:t>
      </w:r>
      <w:r w:rsidR="008E52D0" w:rsidRPr="007B787E">
        <w:rPr>
          <w:szCs w:val="24"/>
        </w:rPr>
        <w:t xml:space="preserve">presents </w:t>
      </w:r>
      <w:r w:rsidR="00EC60FF" w:rsidRPr="007B787E">
        <w:rPr>
          <w:szCs w:val="24"/>
        </w:rPr>
        <w:t>the literature of the study.</w:t>
      </w:r>
      <w:r w:rsidR="004335E7" w:rsidRPr="007B787E">
        <w:rPr>
          <w:szCs w:val="24"/>
        </w:rPr>
        <w:t xml:space="preserve"> </w:t>
      </w:r>
      <w:r w:rsidR="00527955" w:rsidRPr="007B787E">
        <w:rPr>
          <w:szCs w:val="24"/>
        </w:rPr>
        <w:t>It begins by introducing the concept of information systems security and its relevance to the learning environment. Moreover, the chapter provides theories of information systems security, including Socio-technical theory, Distributive cognitive theory,</w:t>
      </w:r>
      <w:r w:rsidR="004335E7" w:rsidRPr="007B787E">
        <w:rPr>
          <w:szCs w:val="24"/>
        </w:rPr>
        <w:t xml:space="preserve"> and General deterrence theory. </w:t>
      </w:r>
      <w:r w:rsidR="00352370" w:rsidRPr="007B787E">
        <w:rPr>
          <w:szCs w:val="24"/>
        </w:rPr>
        <w:t xml:space="preserve">Other sections of the chapter </w:t>
      </w:r>
      <w:r w:rsidR="008022C4" w:rsidRPr="007B787E">
        <w:rPr>
          <w:szCs w:val="24"/>
        </w:rPr>
        <w:t xml:space="preserve">describe </w:t>
      </w:r>
      <w:r w:rsidR="00AB3BBA" w:rsidRPr="007B787E">
        <w:rPr>
          <w:szCs w:val="24"/>
        </w:rPr>
        <w:t xml:space="preserve">an </w:t>
      </w:r>
      <w:r w:rsidR="008022C4" w:rsidRPr="007B787E">
        <w:rPr>
          <w:szCs w:val="24"/>
        </w:rPr>
        <w:t>empirical literature review of the study based on the research objectives and conceptualisation</w:t>
      </w:r>
      <w:bookmarkEnd w:id="64"/>
      <w:r w:rsidR="008022C4" w:rsidRPr="007B787E">
        <w:rPr>
          <w:szCs w:val="24"/>
        </w:rPr>
        <w:t xml:space="preserve">. </w:t>
      </w:r>
    </w:p>
    <w:p w14:paraId="5AEA97BC" w14:textId="77777777" w:rsidR="007825B1" w:rsidRPr="007B787E" w:rsidRDefault="007825B1" w:rsidP="00FD27F6">
      <w:pPr>
        <w:rPr>
          <w:szCs w:val="24"/>
        </w:rPr>
      </w:pPr>
    </w:p>
    <w:p w14:paraId="2B3ACFB1" w14:textId="146946C1" w:rsidR="00567D00" w:rsidRPr="007B787E" w:rsidRDefault="00567D00" w:rsidP="00FD27F6">
      <w:pPr>
        <w:pStyle w:val="Heading1"/>
        <w:numPr>
          <w:ilvl w:val="2"/>
          <w:numId w:val="43"/>
        </w:numPr>
        <w:ind w:left="567" w:hanging="567"/>
      </w:pPr>
      <w:bookmarkStart w:id="65" w:name="_Toc210911324"/>
      <w:r w:rsidRPr="007B787E">
        <w:t xml:space="preserve">Information </w:t>
      </w:r>
      <w:r w:rsidR="00FD589B" w:rsidRPr="007B787E">
        <w:t>System</w:t>
      </w:r>
      <w:r w:rsidR="0091325C" w:rsidRPr="007B787E">
        <w:t>s Security</w:t>
      </w:r>
      <w:bookmarkEnd w:id="65"/>
    </w:p>
    <w:p w14:paraId="2519DC9D" w14:textId="122FCD9D" w:rsidR="004F4424" w:rsidRDefault="004F4424" w:rsidP="00FD27F6">
      <w:pPr>
        <w:rPr>
          <w:szCs w:val="24"/>
        </w:rPr>
      </w:pPr>
      <w:r w:rsidRPr="007B787E">
        <w:rPr>
          <w:szCs w:val="24"/>
        </w:rPr>
        <w:t xml:space="preserve">Computer information systems have five essential components: hardware, software, database, network and human resources </w:t>
      </w:r>
      <w:sdt>
        <w:sdtPr>
          <w:rPr>
            <w:szCs w:val="24"/>
          </w:rPr>
          <w:id w:val="1199818136"/>
          <w:citation/>
        </w:sdtPr>
        <w:sdtContent>
          <w:r w:rsidRPr="007B787E">
            <w:rPr>
              <w:szCs w:val="24"/>
            </w:rPr>
            <w:fldChar w:fldCharType="begin"/>
          </w:r>
          <w:r w:rsidRPr="007B787E">
            <w:rPr>
              <w:szCs w:val="24"/>
            </w:rPr>
            <w:instrText xml:space="preserve"> CITATION Ibr17 \l 1033 </w:instrText>
          </w:r>
          <w:r w:rsidRPr="007B787E">
            <w:rPr>
              <w:szCs w:val="24"/>
            </w:rPr>
            <w:fldChar w:fldCharType="separate"/>
          </w:r>
          <w:r w:rsidR="00C20172" w:rsidRPr="007B787E">
            <w:rPr>
              <w:noProof/>
              <w:szCs w:val="24"/>
            </w:rPr>
            <w:t>(Ibrahim &amp; Huimin, 2017)</w:t>
          </w:r>
          <w:r w:rsidRPr="007B787E">
            <w:rPr>
              <w:szCs w:val="24"/>
            </w:rPr>
            <w:fldChar w:fldCharType="end"/>
          </w:r>
        </w:sdtContent>
      </w:sdt>
      <w:r w:rsidRPr="007B787E">
        <w:rPr>
          <w:szCs w:val="24"/>
        </w:rPr>
        <w:t xml:space="preserve">. In this study, information systems refer to the interconnected collection of hardware, software, data, and networks used by public higher learning institutions in Tanzania to store, manage, and transmit information. It encompasses various components such as databases, servers, computer networks, and software applications, enabling </w:t>
      </w:r>
      <w:r w:rsidR="00DD3C25" w:rsidRPr="007B787E">
        <w:rPr>
          <w:szCs w:val="24"/>
        </w:rPr>
        <w:t>organisation</w:t>
      </w:r>
      <w:r w:rsidRPr="007B787E">
        <w:rPr>
          <w:szCs w:val="24"/>
        </w:rPr>
        <w:t xml:space="preserve">s to streamline operations, make informed decisions, collaborate effectively, and gain a competitive edge. Information systems are vital in the digital age as they enable the efficient management and </w:t>
      </w:r>
      <w:r w:rsidR="00527955" w:rsidRPr="007B787E">
        <w:rPr>
          <w:szCs w:val="24"/>
        </w:rPr>
        <w:t>utilisation</w:t>
      </w:r>
      <w:r w:rsidRPr="007B787E">
        <w:rPr>
          <w:szCs w:val="24"/>
        </w:rPr>
        <w:t xml:space="preserve"> of data, supporting </w:t>
      </w:r>
      <w:r w:rsidR="00DD3C25" w:rsidRPr="007B787E">
        <w:rPr>
          <w:szCs w:val="24"/>
        </w:rPr>
        <w:t>organisation</w:t>
      </w:r>
      <w:r w:rsidRPr="007B787E">
        <w:rPr>
          <w:szCs w:val="24"/>
        </w:rPr>
        <w:t>s in achieving their objectives</w:t>
      </w:r>
      <w:r w:rsidR="00527955" w:rsidRPr="007B787E">
        <w:rPr>
          <w:szCs w:val="24"/>
        </w:rPr>
        <w:t>.</w:t>
      </w:r>
      <w:r w:rsidRPr="007B787E">
        <w:rPr>
          <w:szCs w:val="24"/>
        </w:rPr>
        <w:t xml:space="preserve"> </w:t>
      </w:r>
      <w:sdt>
        <w:sdtPr>
          <w:rPr>
            <w:szCs w:val="24"/>
          </w:rPr>
          <w:id w:val="715629729"/>
          <w:citation/>
        </w:sdtPr>
        <w:sdtContent>
          <w:r w:rsidRPr="007B787E">
            <w:rPr>
              <w:szCs w:val="24"/>
            </w:rPr>
            <w:fldChar w:fldCharType="begin"/>
          </w:r>
          <w:r w:rsidRPr="007B787E">
            <w:rPr>
              <w:szCs w:val="24"/>
            </w:rPr>
            <w:instrText xml:space="preserve">CITATION Dav14 \l 1033 </w:instrText>
          </w:r>
          <w:r w:rsidRPr="007B787E">
            <w:rPr>
              <w:szCs w:val="24"/>
            </w:rPr>
            <w:fldChar w:fldCharType="separate"/>
          </w:r>
          <w:r w:rsidR="00C20172" w:rsidRPr="007B787E">
            <w:rPr>
              <w:noProof/>
              <w:szCs w:val="24"/>
            </w:rPr>
            <w:t>(David, 2014)</w:t>
          </w:r>
          <w:r w:rsidRPr="007B787E">
            <w:rPr>
              <w:szCs w:val="24"/>
            </w:rPr>
            <w:fldChar w:fldCharType="end"/>
          </w:r>
        </w:sdtContent>
      </w:sdt>
      <w:r w:rsidRPr="007B787E">
        <w:rPr>
          <w:szCs w:val="24"/>
        </w:rPr>
        <w:t>. In educational institutions, such as public higher learning organi</w:t>
      </w:r>
      <w:r w:rsidR="00FA4514" w:rsidRPr="007B787E">
        <w:rPr>
          <w:szCs w:val="24"/>
        </w:rPr>
        <w:t>s</w:t>
      </w:r>
      <w:r w:rsidRPr="007B787E">
        <w:rPr>
          <w:szCs w:val="24"/>
        </w:rPr>
        <w:t xml:space="preserve">ations, information systems are crucial in managing student records, </w:t>
      </w:r>
      <w:r w:rsidRPr="007B787E">
        <w:rPr>
          <w:szCs w:val="24"/>
        </w:rPr>
        <w:lastRenderedPageBreak/>
        <w:t>supporting teaching and learning activities, conducting research, and facilitating administrative processes.</w:t>
      </w:r>
    </w:p>
    <w:p w14:paraId="4EEFB3F6" w14:textId="77777777" w:rsidR="00821BE0" w:rsidRPr="007B787E" w:rsidRDefault="00821BE0" w:rsidP="00FD27F6">
      <w:pPr>
        <w:rPr>
          <w:szCs w:val="24"/>
        </w:rPr>
      </w:pPr>
    </w:p>
    <w:p w14:paraId="6C312B87" w14:textId="2CA180F7" w:rsidR="004F4424" w:rsidRDefault="004F4424" w:rsidP="00FD27F6">
      <w:pPr>
        <w:rPr>
          <w:szCs w:val="24"/>
        </w:rPr>
      </w:pPr>
      <w:r w:rsidRPr="007B787E">
        <w:rPr>
          <w:szCs w:val="24"/>
        </w:rPr>
        <w:t>Despite the importance of information systems, organi</w:t>
      </w:r>
      <w:r w:rsidR="00FA4514" w:rsidRPr="007B787E">
        <w:rPr>
          <w:szCs w:val="24"/>
        </w:rPr>
        <w:t>s</w:t>
      </w:r>
      <w:r w:rsidRPr="007B787E">
        <w:rPr>
          <w:szCs w:val="24"/>
        </w:rPr>
        <w:t>ations face several challenges in fully leveraging their potential. These challenges include budget constraints, lack of technical expertise, resistance to change, and security concerns</w:t>
      </w:r>
      <w:sdt>
        <w:sdtPr>
          <w:rPr>
            <w:szCs w:val="24"/>
          </w:rPr>
          <w:id w:val="-1071350499"/>
          <w:citation/>
        </w:sdtPr>
        <w:sdtContent>
          <w:r w:rsidRPr="007B787E">
            <w:rPr>
              <w:szCs w:val="24"/>
            </w:rPr>
            <w:fldChar w:fldCharType="begin"/>
          </w:r>
          <w:r w:rsidRPr="007B787E">
            <w:rPr>
              <w:szCs w:val="24"/>
            </w:rPr>
            <w:instrText xml:space="preserve"> CITATION Phe12 \l 1033 </w:instrText>
          </w:r>
          <w:r w:rsidRPr="007B787E">
            <w:rPr>
              <w:szCs w:val="24"/>
            </w:rPr>
            <w:fldChar w:fldCharType="separate"/>
          </w:r>
          <w:r w:rsidR="00C20172" w:rsidRPr="007B787E">
            <w:rPr>
              <w:noProof/>
              <w:szCs w:val="24"/>
            </w:rPr>
            <w:t xml:space="preserve"> (Phelps, Gathegi, Workman, &amp; Heo, 2012)</w:t>
          </w:r>
          <w:r w:rsidRPr="007B787E">
            <w:rPr>
              <w:szCs w:val="24"/>
            </w:rPr>
            <w:fldChar w:fldCharType="end"/>
          </w:r>
        </w:sdtContent>
      </w:sdt>
      <w:r w:rsidRPr="007B787E">
        <w:rPr>
          <w:szCs w:val="24"/>
        </w:rPr>
        <w:t xml:space="preserve">. </w:t>
      </w:r>
      <w:r w:rsidR="00AB3BBA" w:rsidRPr="007B787E">
        <w:rPr>
          <w:szCs w:val="24"/>
        </w:rPr>
        <w:t xml:space="preserve">Due to limited budgets and competing priorities, organisations often struggle to allocate resources to develop and maintain robust information systems </w:t>
      </w:r>
      <w:sdt>
        <w:sdtPr>
          <w:rPr>
            <w:szCs w:val="24"/>
          </w:rPr>
          <w:id w:val="-1319418086"/>
          <w:citation/>
        </w:sdtPr>
        <w:sdtContent>
          <w:r w:rsidRPr="007B787E">
            <w:rPr>
              <w:szCs w:val="24"/>
            </w:rPr>
            <w:fldChar w:fldCharType="begin"/>
          </w:r>
          <w:r w:rsidRPr="007B787E">
            <w:rPr>
              <w:szCs w:val="24"/>
            </w:rPr>
            <w:instrText xml:space="preserve"> CITATION Oma16 \l 1033 </w:instrText>
          </w:r>
          <w:r w:rsidRPr="007B787E">
            <w:rPr>
              <w:szCs w:val="24"/>
            </w:rPr>
            <w:fldChar w:fldCharType="separate"/>
          </w:r>
          <w:r w:rsidR="00C20172" w:rsidRPr="007B787E">
            <w:rPr>
              <w:noProof/>
              <w:szCs w:val="24"/>
            </w:rPr>
            <w:t>(Omar &amp; Twum, 2016)</w:t>
          </w:r>
          <w:r w:rsidRPr="007B787E">
            <w:rPr>
              <w:szCs w:val="24"/>
            </w:rPr>
            <w:fldChar w:fldCharType="end"/>
          </w:r>
        </w:sdtContent>
      </w:sdt>
      <w:r w:rsidRPr="007B787E">
        <w:rPr>
          <w:szCs w:val="24"/>
        </w:rPr>
        <w:t xml:space="preserve">. Additionally, a shortage of skilled IT professionals can hinder </w:t>
      </w:r>
      <w:r w:rsidR="00DD3C25" w:rsidRPr="007B787E">
        <w:rPr>
          <w:szCs w:val="24"/>
        </w:rPr>
        <w:t>organisation</w:t>
      </w:r>
      <w:r w:rsidRPr="007B787E">
        <w:rPr>
          <w:szCs w:val="24"/>
        </w:rPr>
        <w:t>s from effectively implementing and managing information systems. Moreover, resistance to change among employees or stakeholders may pose barriers to adopting new technologies and maximi</w:t>
      </w:r>
      <w:r w:rsidR="00527955" w:rsidRPr="007B787E">
        <w:rPr>
          <w:szCs w:val="24"/>
        </w:rPr>
        <w:t>s</w:t>
      </w:r>
      <w:r w:rsidRPr="007B787E">
        <w:rPr>
          <w:szCs w:val="24"/>
        </w:rPr>
        <w:t>ing the benefits of information systems. Lastly, security concerns remain a significant challenge, as organi</w:t>
      </w:r>
      <w:r w:rsidR="00FA4514" w:rsidRPr="007B787E">
        <w:rPr>
          <w:szCs w:val="24"/>
        </w:rPr>
        <w:t>s</w:t>
      </w:r>
      <w:r w:rsidRPr="007B787E">
        <w:rPr>
          <w:szCs w:val="24"/>
        </w:rPr>
        <w:t>ations need to protect their systems and data from cyber threats and unauthori</w:t>
      </w:r>
      <w:r w:rsidR="00FA4514" w:rsidRPr="007B787E">
        <w:rPr>
          <w:szCs w:val="24"/>
        </w:rPr>
        <w:t>s</w:t>
      </w:r>
      <w:r w:rsidRPr="007B787E">
        <w:rPr>
          <w:szCs w:val="24"/>
        </w:rPr>
        <w:t>ed access (Väyrynen et al., 2012)</w:t>
      </w:r>
      <w:r w:rsidR="00821BE0">
        <w:rPr>
          <w:szCs w:val="24"/>
        </w:rPr>
        <w:t>.</w:t>
      </w:r>
    </w:p>
    <w:p w14:paraId="4ADD61C4" w14:textId="77777777" w:rsidR="00821BE0" w:rsidRPr="007B787E" w:rsidRDefault="00821BE0" w:rsidP="00FD27F6">
      <w:pPr>
        <w:rPr>
          <w:szCs w:val="24"/>
        </w:rPr>
      </w:pPr>
    </w:p>
    <w:p w14:paraId="355FD899" w14:textId="13BED9A5" w:rsidR="004F4424" w:rsidRPr="007B787E" w:rsidRDefault="004F4424" w:rsidP="00FD27F6">
      <w:pPr>
        <w:rPr>
          <w:szCs w:val="24"/>
        </w:rPr>
      </w:pPr>
      <w:r w:rsidRPr="007B787E">
        <w:rPr>
          <w:szCs w:val="24"/>
        </w:rPr>
        <w:t>Information system security is crucial as it safeguards data and systems' confidentiality, integrity, and availability</w:t>
      </w:r>
      <w:sdt>
        <w:sdtPr>
          <w:rPr>
            <w:szCs w:val="24"/>
          </w:rPr>
          <w:id w:val="-913012237"/>
          <w:citation/>
        </w:sdtPr>
        <w:sdtContent>
          <w:r w:rsidRPr="007B787E">
            <w:rPr>
              <w:szCs w:val="24"/>
            </w:rPr>
            <w:fldChar w:fldCharType="begin"/>
          </w:r>
          <w:r w:rsidRPr="007B787E">
            <w:rPr>
              <w:szCs w:val="24"/>
            </w:rPr>
            <w:instrText xml:space="preserve"> CITATION Jos18 \l 1033 </w:instrText>
          </w:r>
          <w:r w:rsidRPr="007B787E">
            <w:rPr>
              <w:szCs w:val="24"/>
            </w:rPr>
            <w:fldChar w:fldCharType="separate"/>
          </w:r>
          <w:r w:rsidR="00C20172" w:rsidRPr="007B787E">
            <w:rPr>
              <w:noProof/>
              <w:szCs w:val="24"/>
            </w:rPr>
            <w:t xml:space="preserve"> (Ndiege &amp; Okello, 2018)</w:t>
          </w:r>
          <w:r w:rsidRPr="007B787E">
            <w:rPr>
              <w:szCs w:val="24"/>
            </w:rPr>
            <w:fldChar w:fldCharType="end"/>
          </w:r>
        </w:sdtContent>
      </w:sdt>
      <w:r w:rsidRPr="007B787E">
        <w:rPr>
          <w:szCs w:val="24"/>
        </w:rPr>
        <w:t>. It ensures that sensitive information is protected from unauthori</w:t>
      </w:r>
      <w:r w:rsidR="00FA4514" w:rsidRPr="007B787E">
        <w:rPr>
          <w:szCs w:val="24"/>
        </w:rPr>
        <w:t>s</w:t>
      </w:r>
      <w:r w:rsidRPr="007B787E">
        <w:rPr>
          <w:szCs w:val="24"/>
        </w:rPr>
        <w:t>ed access, theft, or alteration and that systems are available and operational when</w:t>
      </w:r>
      <w:r w:rsidR="00FA4514" w:rsidRPr="007B787E">
        <w:rPr>
          <w:szCs w:val="24"/>
        </w:rPr>
        <w:t>ever</w:t>
      </w:r>
      <w:r w:rsidRPr="007B787E">
        <w:rPr>
          <w:szCs w:val="24"/>
        </w:rPr>
        <w:t xml:space="preserve"> needed. With the increasing prevalence of cyber threats, </w:t>
      </w:r>
      <w:r w:rsidR="00DD3C25" w:rsidRPr="007B787E">
        <w:rPr>
          <w:szCs w:val="24"/>
        </w:rPr>
        <w:t>organisation</w:t>
      </w:r>
      <w:r w:rsidRPr="007B787E">
        <w:rPr>
          <w:szCs w:val="24"/>
        </w:rPr>
        <w:t>s face a higher risk of data breaches, ransomware attacks, and other security incidents. Effective information system security measures are necessary to prevent or mitigate these risks and protect organi</w:t>
      </w:r>
      <w:r w:rsidR="00FA4514" w:rsidRPr="007B787E">
        <w:rPr>
          <w:szCs w:val="24"/>
        </w:rPr>
        <w:t>s</w:t>
      </w:r>
      <w:r w:rsidRPr="007B787E">
        <w:rPr>
          <w:szCs w:val="24"/>
        </w:rPr>
        <w:t>ational assets, reputation, and stakeholder trust (</w:t>
      </w:r>
      <w:proofErr w:type="spellStart"/>
      <w:r w:rsidRPr="007B787E">
        <w:rPr>
          <w:szCs w:val="24"/>
        </w:rPr>
        <w:t>AlKalban</w:t>
      </w:r>
      <w:proofErr w:type="spellEnd"/>
      <w:r w:rsidRPr="007B787E">
        <w:rPr>
          <w:szCs w:val="24"/>
        </w:rPr>
        <w:t xml:space="preserve"> at </w:t>
      </w:r>
      <w:proofErr w:type="spellStart"/>
      <w:r w:rsidRPr="007B787E">
        <w:rPr>
          <w:szCs w:val="24"/>
        </w:rPr>
        <w:t>al</w:t>
      </w:r>
      <w:proofErr w:type="spellEnd"/>
      <w:r w:rsidRPr="007B787E">
        <w:rPr>
          <w:szCs w:val="24"/>
        </w:rPr>
        <w:t>, 2017)</w:t>
      </w:r>
    </w:p>
    <w:p w14:paraId="3905377B" w14:textId="3E9D7001" w:rsidR="004F4424" w:rsidRDefault="004F4424" w:rsidP="00FD27F6">
      <w:pPr>
        <w:rPr>
          <w:szCs w:val="24"/>
        </w:rPr>
      </w:pPr>
      <w:r w:rsidRPr="007B787E">
        <w:rPr>
          <w:szCs w:val="24"/>
        </w:rPr>
        <w:lastRenderedPageBreak/>
        <w:t>The concept of information system security can vary depending on individual perspectives and organi</w:t>
      </w:r>
      <w:r w:rsidR="00FA4514" w:rsidRPr="007B787E">
        <w:rPr>
          <w:szCs w:val="24"/>
        </w:rPr>
        <w:t>s</w:t>
      </w:r>
      <w:r w:rsidRPr="007B787E">
        <w:rPr>
          <w:szCs w:val="24"/>
        </w:rPr>
        <w:t xml:space="preserve">ational contexts. It encompasses a range of technical, managerial, and procedural measures to identify, assess, and mitigate risks to information systems. It involves user authentication, access controls, encryption, vulnerability management, incident response, and security awareness training </w:t>
      </w:r>
      <w:sdt>
        <w:sdtPr>
          <w:rPr>
            <w:szCs w:val="24"/>
          </w:rPr>
          <w:id w:val="1232354138"/>
          <w:citation/>
        </w:sdtPr>
        <w:sdtContent>
          <w:r w:rsidRPr="007B787E">
            <w:rPr>
              <w:szCs w:val="24"/>
            </w:rPr>
            <w:fldChar w:fldCharType="begin"/>
          </w:r>
          <w:r w:rsidRPr="007B787E">
            <w:rPr>
              <w:szCs w:val="24"/>
            </w:rPr>
            <w:instrText xml:space="preserve"> CITATION Che14 \l 1033 </w:instrText>
          </w:r>
          <w:r w:rsidRPr="007B787E">
            <w:rPr>
              <w:szCs w:val="24"/>
            </w:rPr>
            <w:fldChar w:fldCharType="separate"/>
          </w:r>
          <w:r w:rsidR="00C20172" w:rsidRPr="007B787E">
            <w:rPr>
              <w:noProof/>
              <w:szCs w:val="24"/>
            </w:rPr>
            <w:t>(Cheung, 2014)</w:t>
          </w:r>
          <w:r w:rsidRPr="007B787E">
            <w:rPr>
              <w:szCs w:val="24"/>
            </w:rPr>
            <w:fldChar w:fldCharType="end"/>
          </w:r>
        </w:sdtContent>
      </w:sdt>
      <w:r w:rsidRPr="007B787E">
        <w:rPr>
          <w:szCs w:val="24"/>
        </w:rPr>
        <w:t>. This study defines information system security as a set of policies, practices, and technologies to protect information systems' confidentiality, integrity, and availability within public higher learning institutions.</w:t>
      </w:r>
    </w:p>
    <w:p w14:paraId="38DEB419" w14:textId="77777777" w:rsidR="00821BE0" w:rsidRPr="007B787E" w:rsidRDefault="00821BE0" w:rsidP="00FD27F6">
      <w:pPr>
        <w:rPr>
          <w:szCs w:val="24"/>
        </w:rPr>
      </w:pPr>
    </w:p>
    <w:p w14:paraId="182E319E" w14:textId="428B9729" w:rsidR="004F4424" w:rsidRDefault="004F4424" w:rsidP="00FD27F6">
      <w:pPr>
        <w:rPr>
          <w:szCs w:val="24"/>
        </w:rPr>
      </w:pPr>
      <w:r w:rsidRPr="007B787E">
        <w:rPr>
          <w:szCs w:val="24"/>
        </w:rPr>
        <w:t xml:space="preserve">Information system security continually evolves to respond to emerging cyber threats and technological advancements. Current trends include adopting cloud computing, mobile device security, advanced persistent threats, artificial intelligence for threat detection, and data privacy regulations such as the European Union's General Data Protection Regulation (GDPR) </w:t>
      </w:r>
      <w:sdt>
        <w:sdtPr>
          <w:rPr>
            <w:szCs w:val="24"/>
          </w:rPr>
          <w:id w:val="1776292213"/>
          <w:citation/>
        </w:sdtPr>
        <w:sdtContent>
          <w:r w:rsidRPr="007B787E">
            <w:rPr>
              <w:szCs w:val="24"/>
            </w:rPr>
            <w:fldChar w:fldCharType="begin"/>
          </w:r>
          <w:r w:rsidRPr="007B787E">
            <w:rPr>
              <w:szCs w:val="24"/>
            </w:rPr>
            <w:instrText xml:space="preserve"> CITATION Hoo19 \l 1033 </w:instrText>
          </w:r>
          <w:r w:rsidRPr="007B787E">
            <w:rPr>
              <w:szCs w:val="24"/>
            </w:rPr>
            <w:fldChar w:fldCharType="separate"/>
          </w:r>
          <w:r w:rsidR="00C20172" w:rsidRPr="007B787E">
            <w:rPr>
              <w:noProof/>
              <w:szCs w:val="24"/>
            </w:rPr>
            <w:t>(Hoofnagle, Sloot, &amp; Borgesius, 2019)</w:t>
          </w:r>
          <w:r w:rsidRPr="007B787E">
            <w:rPr>
              <w:szCs w:val="24"/>
            </w:rPr>
            <w:fldChar w:fldCharType="end"/>
          </w:r>
        </w:sdtContent>
      </w:sdt>
      <w:r w:rsidRPr="007B787E">
        <w:rPr>
          <w:szCs w:val="24"/>
        </w:rPr>
        <w:t xml:space="preserve">. These trends highlight the need for </w:t>
      </w:r>
      <w:r w:rsidR="00DD3C25" w:rsidRPr="007B787E">
        <w:rPr>
          <w:szCs w:val="24"/>
        </w:rPr>
        <w:t>organisation</w:t>
      </w:r>
      <w:r w:rsidRPr="007B787E">
        <w:rPr>
          <w:szCs w:val="24"/>
        </w:rPr>
        <w:t>s to stay updated on the latest security practices, adopt proactive measures, and align their security strategies with the evolving threat landscape.</w:t>
      </w:r>
    </w:p>
    <w:p w14:paraId="0032D458" w14:textId="77777777" w:rsidR="00821BE0" w:rsidRPr="007B787E" w:rsidRDefault="00821BE0" w:rsidP="00FD27F6">
      <w:pPr>
        <w:rPr>
          <w:szCs w:val="24"/>
        </w:rPr>
      </w:pPr>
    </w:p>
    <w:p w14:paraId="3F323C43" w14:textId="69C3DC0F" w:rsidR="004F4424" w:rsidRDefault="004F4424" w:rsidP="00FD27F6">
      <w:pPr>
        <w:rPr>
          <w:szCs w:val="24"/>
        </w:rPr>
      </w:pPr>
      <w:r w:rsidRPr="007B787E">
        <w:rPr>
          <w:szCs w:val="24"/>
        </w:rPr>
        <w:t xml:space="preserve">Information systems are vital in </w:t>
      </w:r>
      <w:r w:rsidR="00DD3C25" w:rsidRPr="007B787E">
        <w:rPr>
          <w:szCs w:val="24"/>
        </w:rPr>
        <w:t>organisation</w:t>
      </w:r>
      <w:r w:rsidRPr="007B787E">
        <w:rPr>
          <w:szCs w:val="24"/>
        </w:rPr>
        <w:t>s, including public higher learning institutions. However, various challenges hinder organi</w:t>
      </w:r>
      <w:r w:rsidR="00FA4514" w:rsidRPr="007B787E">
        <w:rPr>
          <w:szCs w:val="24"/>
        </w:rPr>
        <w:t>s</w:t>
      </w:r>
      <w:r w:rsidRPr="007B787E">
        <w:rPr>
          <w:szCs w:val="24"/>
        </w:rPr>
        <w:t xml:space="preserve">ations from fully realizing the potential of information systems, including security concerns </w:t>
      </w:r>
      <w:r w:rsidR="00561FBA" w:rsidRPr="007B787E">
        <w:rPr>
          <w:noProof/>
          <w:szCs w:val="24"/>
        </w:rPr>
        <w:t>(Hina &amp; Dominic, 2018)</w:t>
      </w:r>
      <w:r w:rsidRPr="007B787E">
        <w:rPr>
          <w:szCs w:val="24"/>
        </w:rPr>
        <w:t>. Information system security is paramount in protecting organi</w:t>
      </w:r>
      <w:r w:rsidR="00FA4514" w:rsidRPr="007B787E">
        <w:rPr>
          <w:szCs w:val="24"/>
        </w:rPr>
        <w:t>s</w:t>
      </w:r>
      <w:r w:rsidRPr="007B787E">
        <w:rPr>
          <w:szCs w:val="24"/>
        </w:rPr>
        <w:t xml:space="preserve">ational data and systems from cyber threats </w:t>
      </w:r>
      <w:sdt>
        <w:sdtPr>
          <w:rPr>
            <w:szCs w:val="24"/>
          </w:rPr>
          <w:id w:val="-1437593036"/>
          <w:citation/>
        </w:sdtPr>
        <w:sdtContent>
          <w:r w:rsidRPr="007B787E">
            <w:rPr>
              <w:szCs w:val="24"/>
            </w:rPr>
            <w:fldChar w:fldCharType="begin"/>
          </w:r>
          <w:r w:rsidRPr="007B787E">
            <w:rPr>
              <w:szCs w:val="24"/>
            </w:rPr>
            <w:instrText xml:space="preserve">CITATION Dav14 \l 1033 </w:instrText>
          </w:r>
          <w:r w:rsidRPr="007B787E">
            <w:rPr>
              <w:szCs w:val="24"/>
            </w:rPr>
            <w:fldChar w:fldCharType="separate"/>
          </w:r>
          <w:r w:rsidR="00C20172" w:rsidRPr="007B787E">
            <w:rPr>
              <w:noProof/>
              <w:szCs w:val="24"/>
            </w:rPr>
            <w:t>(David, 2014)</w:t>
          </w:r>
          <w:r w:rsidRPr="007B787E">
            <w:rPr>
              <w:szCs w:val="24"/>
            </w:rPr>
            <w:fldChar w:fldCharType="end"/>
          </w:r>
        </w:sdtContent>
      </w:sdt>
      <w:r w:rsidRPr="007B787E">
        <w:rPr>
          <w:szCs w:val="24"/>
        </w:rPr>
        <w:t xml:space="preserve">. Defining information system security involves a range of technical and managerial measures, and current trends in security </w:t>
      </w:r>
      <w:r w:rsidRPr="007B787E">
        <w:rPr>
          <w:szCs w:val="24"/>
        </w:rPr>
        <w:lastRenderedPageBreak/>
        <w:t>emphasize the need for ongoing vigilance and adaptation to emerging threats. This study investigates the effectiveness of ICT policies in safeguarding the security of information systems within public higher learning institutions in Tanzania, recogni</w:t>
      </w:r>
      <w:r w:rsidR="00FA4514" w:rsidRPr="007B787E">
        <w:rPr>
          <w:szCs w:val="24"/>
        </w:rPr>
        <w:t>s</w:t>
      </w:r>
      <w:r w:rsidRPr="007B787E">
        <w:rPr>
          <w:szCs w:val="24"/>
        </w:rPr>
        <w:t>ing the critical need for robust security measures in the digital era.</w:t>
      </w:r>
    </w:p>
    <w:p w14:paraId="19DE09C9" w14:textId="77777777" w:rsidR="00821BE0" w:rsidRPr="007B787E" w:rsidRDefault="00821BE0" w:rsidP="00FD27F6">
      <w:pPr>
        <w:rPr>
          <w:szCs w:val="24"/>
        </w:rPr>
      </w:pPr>
    </w:p>
    <w:p w14:paraId="668F9604" w14:textId="6585F249" w:rsidR="00384C1D" w:rsidRPr="007B787E" w:rsidRDefault="00384C1D" w:rsidP="00FD27F6">
      <w:pPr>
        <w:pStyle w:val="Heading1"/>
        <w:numPr>
          <w:ilvl w:val="2"/>
          <w:numId w:val="43"/>
        </w:numPr>
        <w:ind w:left="567" w:hanging="567"/>
      </w:pPr>
      <w:bookmarkStart w:id="66" w:name="_Toc210911325"/>
      <w:r w:rsidRPr="007B787E">
        <w:t>Information Systems Security Compliance</w:t>
      </w:r>
      <w:bookmarkEnd w:id="66"/>
    </w:p>
    <w:p w14:paraId="07792CE1" w14:textId="5EACC01F" w:rsidR="00384C1D" w:rsidRDefault="00384C1D" w:rsidP="00FD27F6">
      <w:pPr>
        <w:rPr>
          <w:szCs w:val="24"/>
        </w:rPr>
      </w:pPr>
      <w:r w:rsidRPr="007B787E">
        <w:rPr>
          <w:szCs w:val="24"/>
        </w:rPr>
        <w:t>In this study, information system security compliance refers to the extent to which public higher learning institutions in Tanzania adhere to established ICT policies and standards, particularly those related to information security. Compliance involves conforming to regulatory requirements, industry standards, and internal policies to ensure confidentiality, integrity, information systems and data availability.</w:t>
      </w:r>
    </w:p>
    <w:p w14:paraId="24534ACB" w14:textId="77777777" w:rsidR="00821BE0" w:rsidRPr="007B787E" w:rsidRDefault="00821BE0" w:rsidP="00FD27F6">
      <w:pPr>
        <w:rPr>
          <w:szCs w:val="24"/>
        </w:rPr>
      </w:pPr>
    </w:p>
    <w:p w14:paraId="4EBB5801" w14:textId="7BBCED3E" w:rsidR="00384C1D" w:rsidRPr="007B787E" w:rsidRDefault="00384C1D" w:rsidP="00FD27F6">
      <w:pPr>
        <w:rPr>
          <w:szCs w:val="24"/>
        </w:rPr>
      </w:pPr>
      <w:r w:rsidRPr="007B787E">
        <w:rPr>
          <w:szCs w:val="24"/>
        </w:rPr>
        <w:t xml:space="preserve">The relevance of information system security compliance to this study lies in its impact on the effectiveness of ICT security policies and the overall security posture of higher learning institutions. Compliance issues, as highlighted by </w:t>
      </w:r>
      <w:proofErr w:type="spellStart"/>
      <w:r w:rsidRPr="007B787E">
        <w:rPr>
          <w:szCs w:val="24"/>
        </w:rPr>
        <w:t>Sa'diah</w:t>
      </w:r>
      <w:proofErr w:type="spellEnd"/>
      <w:r w:rsidRPr="007B787E">
        <w:rPr>
          <w:szCs w:val="24"/>
        </w:rPr>
        <w:t xml:space="preserve"> and Sulaiman (2021), can arise due to inadequate policy implementation, lack of awareness among users, and insufficient resources allocated to security measures. These issues can lead to vulnerabilities that hackers and cybercriminals can exploit, as noted by Lynn (2018).</w:t>
      </w:r>
    </w:p>
    <w:p w14:paraId="6EF00207" w14:textId="77777777" w:rsidR="00E27406" w:rsidRPr="007B787E" w:rsidRDefault="00E27406" w:rsidP="00FD27F6">
      <w:pPr>
        <w:rPr>
          <w:szCs w:val="24"/>
        </w:rPr>
      </w:pPr>
      <w:r w:rsidRPr="007B787E">
        <w:rPr>
          <w:szCs w:val="24"/>
        </w:rPr>
        <w:t xml:space="preserve">Compliance with information systems security policies is typically measured through various indicators that assess how well an institution’s users and systems adhere to established security protocols. Common measures of compliance include regular audits, where security professionals evaluate whether users follow the prescribed guidelines, such as password management, system updates, and data handling procedures (Hina &amp; Dominic, 2018). These audits also examine whether the </w:t>
      </w:r>
      <w:r w:rsidRPr="007B787E">
        <w:rPr>
          <w:szCs w:val="24"/>
        </w:rPr>
        <w:lastRenderedPageBreak/>
        <w:t>institution's technical infrastructure meets the security standards set forth in the policies. Another method is incident tracking, which involves monitoring the number and severity of security breaches or threats that occurred due to non-compliance with security measures. For example, a reduction in phishing attacks or data breaches may indicate a higher level of user compliance with security protocols (Goo et al., 2013).</w:t>
      </w:r>
    </w:p>
    <w:p w14:paraId="088AB870" w14:textId="2A6905F2" w:rsidR="00E27406" w:rsidRDefault="00E27406" w:rsidP="00FD27F6">
      <w:pPr>
        <w:rPr>
          <w:szCs w:val="24"/>
        </w:rPr>
      </w:pPr>
      <w:r w:rsidRPr="007B787E">
        <w:rPr>
          <w:szCs w:val="24"/>
        </w:rPr>
        <w:t>In public higher learning institutions (PHLIs), measuring compliance can also involve user surveys or security training assessments, where users are evaluated on their understanding and implementation of security protocols. The percentage of staff and students who complete required security training sessions and adhere to security best practices, such as multi-factor authentication and secure data storage, can serve as compliance indicators (</w:t>
      </w:r>
      <w:proofErr w:type="spellStart"/>
      <w:r w:rsidRPr="007B787E">
        <w:rPr>
          <w:szCs w:val="24"/>
        </w:rPr>
        <w:t>Lubua</w:t>
      </w:r>
      <w:proofErr w:type="spellEnd"/>
      <w:r w:rsidRPr="007B787E">
        <w:rPr>
          <w:szCs w:val="24"/>
        </w:rPr>
        <w:t xml:space="preserve"> &amp; Pretorius, 2019).</w:t>
      </w:r>
    </w:p>
    <w:p w14:paraId="1A15D13C" w14:textId="77777777" w:rsidR="00821BE0" w:rsidRPr="007B787E" w:rsidRDefault="00821BE0" w:rsidP="00FD27F6">
      <w:pPr>
        <w:rPr>
          <w:szCs w:val="24"/>
        </w:rPr>
      </w:pPr>
    </w:p>
    <w:p w14:paraId="4CD257C2" w14:textId="5208A6BD" w:rsidR="00E27406" w:rsidRDefault="00E27406" w:rsidP="00FD27F6">
      <w:pPr>
        <w:rPr>
          <w:szCs w:val="24"/>
        </w:rPr>
      </w:pPr>
      <w:r w:rsidRPr="007B787E">
        <w:rPr>
          <w:szCs w:val="24"/>
        </w:rPr>
        <w:t>However, one of the major challenges identified in this study is that PHLIs in Tanzania lack a harmonised information security policy framework. As a result, measuring compliance becomes complicated because the existing ICT policies, which include information security guidelines, are inconsistent across institutions. Some PHLIs may adopt certain sections of the government-issued ICT policy. In contrast, others may develop fragmented policies that are not specifically tailored to the unique challenges faced by higher learning institutions (</w:t>
      </w:r>
      <w:proofErr w:type="spellStart"/>
      <w:r w:rsidRPr="007B787E">
        <w:rPr>
          <w:szCs w:val="24"/>
        </w:rPr>
        <w:t>Koloseni</w:t>
      </w:r>
      <w:proofErr w:type="spellEnd"/>
      <w:r w:rsidRPr="007B787E">
        <w:rPr>
          <w:szCs w:val="24"/>
        </w:rPr>
        <w:t xml:space="preserve"> et al., 2018). This lack of standardisation makes it difficult to ensure uniform compliance or even to track it effectively.</w:t>
      </w:r>
    </w:p>
    <w:p w14:paraId="30F1867D" w14:textId="77777777" w:rsidR="00821BE0" w:rsidRPr="007B787E" w:rsidRDefault="00821BE0" w:rsidP="00FD27F6">
      <w:pPr>
        <w:rPr>
          <w:szCs w:val="24"/>
        </w:rPr>
      </w:pPr>
    </w:p>
    <w:p w14:paraId="3C7D9AB9" w14:textId="3C12A421" w:rsidR="00E27406" w:rsidRPr="007B787E" w:rsidRDefault="00E27406" w:rsidP="00FD27F6">
      <w:pPr>
        <w:rPr>
          <w:szCs w:val="24"/>
        </w:rPr>
      </w:pPr>
      <w:r w:rsidRPr="007B787E">
        <w:rPr>
          <w:szCs w:val="24"/>
        </w:rPr>
        <w:t xml:space="preserve">While this study recognises the importance of measuring compliance, it also emphasises that compliance itself is not the root issue. The primary problem is the </w:t>
      </w:r>
      <w:r w:rsidRPr="007B787E">
        <w:rPr>
          <w:szCs w:val="24"/>
        </w:rPr>
        <w:lastRenderedPageBreak/>
        <w:t>absence of a dedicated and harmonised IS security framework designed for the unique needs of PHLIs. Without a cohesive framework, any efforts to measure or improve compliance are hindered by the inconsistent and fragmented nature of the policies being implemented. This study proposes a tailored IS security framework that not only sets clear and measurable compliance standards but also addresses the broader institutional needs, making it easier to enforce and measure compliance across PHLIs.</w:t>
      </w:r>
    </w:p>
    <w:p w14:paraId="603FD301" w14:textId="77777777" w:rsidR="008D4F95" w:rsidRPr="008D4F95" w:rsidRDefault="008D4F95" w:rsidP="00FD27F6">
      <w:pPr>
        <w:rPr>
          <w:sz w:val="18"/>
          <w:szCs w:val="18"/>
        </w:rPr>
      </w:pPr>
    </w:p>
    <w:p w14:paraId="5C135B1D" w14:textId="59530050" w:rsidR="00E27406" w:rsidRDefault="00E27406" w:rsidP="00FD27F6">
      <w:pPr>
        <w:rPr>
          <w:szCs w:val="24"/>
        </w:rPr>
      </w:pPr>
      <w:r w:rsidRPr="007B787E">
        <w:rPr>
          <w:szCs w:val="24"/>
        </w:rPr>
        <w:t>In the proposed framework, compliance plays a critical role in ensuring that the policies are not only in place but are also effectively implemented. The framework includes regular auditing mechanisms, clear compliance indicators, and institution-specific security protocols that are designed to be both measurable and enforceable. By addressing the gaps in the existing policy landscape and creating a harmonised approach, the framework aims to streamline compliance efforts, making it easier for PHLIs to protect their sensitive data and systems from evolving cyber threats.</w:t>
      </w:r>
    </w:p>
    <w:p w14:paraId="5C6069E1" w14:textId="77777777" w:rsidR="00821BE0" w:rsidRPr="008D4F95" w:rsidRDefault="00821BE0" w:rsidP="00FD27F6">
      <w:pPr>
        <w:rPr>
          <w:sz w:val="18"/>
          <w:szCs w:val="18"/>
        </w:rPr>
      </w:pPr>
    </w:p>
    <w:p w14:paraId="708C5EBC" w14:textId="79CAC08A" w:rsidR="00DF0933" w:rsidRDefault="00DF0933" w:rsidP="00FD27F6">
      <w:pPr>
        <w:pStyle w:val="NormalWeb"/>
        <w:spacing w:before="0" w:beforeAutospacing="0" w:after="0" w:afterAutospacing="0" w:line="480" w:lineRule="auto"/>
      </w:pPr>
      <w:r w:rsidRPr="007B787E">
        <w:t>In this study, the assessment of information system security compliance was conducted using a multi-method approach, integrating both descriptive statistics and advanced modelling techniques. Descriptive statistics were employed to evaluate key aspects of respondents' adherence to security policies, including the frequency of training, the regularity of security audits, and management practices that promote compliance. These factors provided a foundational understanding of how well security policies were being followed across the sampled institutions.</w:t>
      </w:r>
    </w:p>
    <w:p w14:paraId="72496C3C" w14:textId="77777777" w:rsidR="00821BE0" w:rsidRPr="008D4F95" w:rsidRDefault="00821BE0" w:rsidP="00FD27F6">
      <w:pPr>
        <w:pStyle w:val="NormalWeb"/>
        <w:spacing w:before="0" w:beforeAutospacing="0" w:after="0" w:afterAutospacing="0" w:line="480" w:lineRule="auto"/>
        <w:rPr>
          <w:sz w:val="18"/>
          <w:szCs w:val="18"/>
          <w:lang w:val="en-US"/>
        </w:rPr>
      </w:pPr>
    </w:p>
    <w:p w14:paraId="541B344D" w14:textId="05CA2E9D" w:rsidR="00DF0933" w:rsidRDefault="00DF0933" w:rsidP="00FD27F6">
      <w:pPr>
        <w:pStyle w:val="NormalWeb"/>
        <w:spacing w:before="0" w:beforeAutospacing="0" w:after="0" w:afterAutospacing="0" w:line="480" w:lineRule="auto"/>
      </w:pPr>
      <w:r w:rsidRPr="007B787E">
        <w:t xml:space="preserve">In addition to descriptive analysis, Partial Least Squares Structural Equation Modelling (PLS-SEM) was used to provide a more robust, quantitative evaluation of </w:t>
      </w:r>
      <w:r w:rsidRPr="007B787E">
        <w:lastRenderedPageBreak/>
        <w:t>compliance behaviours. This technique allowed for the examination of relationships between various demographic factors, such as age, work experience, education level, and compliance with security policies. By employing PLS-SEM, the study was able to quantify the impact of these variables, offering deeper insights into how personal attributes influence adherence to security guidelines.</w:t>
      </w:r>
    </w:p>
    <w:p w14:paraId="386AF768" w14:textId="77777777" w:rsidR="00821BE0" w:rsidRPr="007B787E" w:rsidRDefault="00821BE0" w:rsidP="00FD27F6">
      <w:pPr>
        <w:pStyle w:val="NormalWeb"/>
        <w:spacing w:before="0" w:beforeAutospacing="0" w:after="0" w:afterAutospacing="0" w:line="480" w:lineRule="auto"/>
      </w:pPr>
    </w:p>
    <w:p w14:paraId="32B25E4B" w14:textId="7AA2175C" w:rsidR="00DF0933" w:rsidRDefault="00DF0933" w:rsidP="00FD27F6">
      <w:pPr>
        <w:pStyle w:val="NormalWeb"/>
        <w:spacing w:before="0" w:beforeAutospacing="0" w:after="0" w:afterAutospacing="0" w:line="480" w:lineRule="auto"/>
      </w:pPr>
      <w:r w:rsidRPr="007B787E">
        <w:t xml:space="preserve">The study's approach aligns with established compliance assessment frameworks such as ISO 27002, a widely recognised standard for information security management </w:t>
      </w:r>
      <w:r w:rsidR="00E23838" w:rsidRPr="007B787E">
        <w:rPr>
          <w:noProof/>
          <w:lang w:val="en-US"/>
        </w:rPr>
        <w:t>(Almuqrin et al., 2023)</w:t>
      </w:r>
      <w:r w:rsidRPr="007B787E">
        <w:t xml:space="preserve">. This framework emphasises the importance of evaluating compliance against defined security policies and protocols. Additionally, automated tools, as highlighted by </w:t>
      </w:r>
      <w:r w:rsidR="00606BCC" w:rsidRPr="007B787E">
        <w:rPr>
          <w:noProof/>
          <w:lang w:val="en-US"/>
        </w:rPr>
        <w:t>Selifanov, Zvyagintseva, and Plahotnikova (</w:t>
      </w:r>
      <w:r w:rsidR="00E23838" w:rsidRPr="007B787E">
        <w:rPr>
          <w:noProof/>
          <w:lang w:val="en-US"/>
        </w:rPr>
        <w:t>2023)</w:t>
      </w:r>
      <w:r w:rsidRPr="007B787E">
        <w:t>, are effective for assessing compliance with security standards, mirroring this study's findings on the critical role of management support and the need for continuous security awareness programs to reinforce policy adherence.</w:t>
      </w:r>
    </w:p>
    <w:p w14:paraId="376728AC" w14:textId="77777777" w:rsidR="00821BE0" w:rsidRPr="007B787E" w:rsidRDefault="00821BE0" w:rsidP="00FD27F6">
      <w:pPr>
        <w:pStyle w:val="NormalWeb"/>
        <w:spacing w:before="0" w:beforeAutospacing="0" w:after="0" w:afterAutospacing="0" w:line="480" w:lineRule="auto"/>
      </w:pPr>
    </w:p>
    <w:p w14:paraId="7FD8216F" w14:textId="0DE74495" w:rsidR="00DF0933" w:rsidRPr="007B787E" w:rsidRDefault="00DF0933" w:rsidP="00FD27F6">
      <w:pPr>
        <w:pStyle w:val="NormalWeb"/>
        <w:spacing w:before="0" w:beforeAutospacing="0" w:after="0" w:afterAutospacing="0" w:line="480" w:lineRule="auto"/>
      </w:pPr>
      <w:r w:rsidRPr="007B787E">
        <w:t xml:space="preserve">Furthermore, the study underscores the influence of personal and organisational norms on compliance behaviour, consistent with the research by Wiafe et al. (2020), which found that personal norms mediate the impact of broader descriptive and subjective norms on security policy compliance. The findings also support </w:t>
      </w:r>
      <w:proofErr w:type="spellStart"/>
      <w:r w:rsidRPr="007B787E">
        <w:t>Almuqrin</w:t>
      </w:r>
      <w:proofErr w:type="spellEnd"/>
      <w:r w:rsidRPr="007B787E">
        <w:t xml:space="preserve"> et al.'s (2023) view that social bond and involvement theories play a significant role in shaping employee compliance with security policies, particularly within the context of public higher learning institutions, where organisational culture and human factors are pivotal in determining security outcomes.</w:t>
      </w:r>
    </w:p>
    <w:p w14:paraId="36D8D512" w14:textId="0B9018E4" w:rsidR="00DF0933" w:rsidRDefault="00DF0933" w:rsidP="00FD27F6">
      <w:pPr>
        <w:pStyle w:val="NormalWeb"/>
        <w:spacing w:before="0" w:beforeAutospacing="0" w:after="0" w:afterAutospacing="0" w:line="480" w:lineRule="auto"/>
      </w:pPr>
      <w:r w:rsidRPr="007B787E">
        <w:lastRenderedPageBreak/>
        <w:t>This comprehensive methodological framework not only provides a thorough assessment of compliance but also situates the findings within the broader context of international standards and behavioural theories, ensuring that the study’s conclusions are both grounded in established practice and reflective of contemporary compliance challenges.</w:t>
      </w:r>
    </w:p>
    <w:p w14:paraId="02732D36" w14:textId="77777777" w:rsidR="004167BD" w:rsidRPr="004167BD" w:rsidRDefault="004167BD" w:rsidP="00FD27F6">
      <w:pPr>
        <w:pStyle w:val="NormalWeb"/>
        <w:spacing w:before="0" w:beforeAutospacing="0" w:after="0" w:afterAutospacing="0" w:line="480" w:lineRule="auto"/>
        <w:rPr>
          <w:sz w:val="18"/>
          <w:szCs w:val="18"/>
        </w:rPr>
      </w:pPr>
    </w:p>
    <w:p w14:paraId="65B1610E" w14:textId="2897102C" w:rsidR="009670A4" w:rsidRDefault="009670A4" w:rsidP="00FD27F6">
      <w:pPr>
        <w:pStyle w:val="NormalWeb"/>
        <w:spacing w:before="0" w:beforeAutospacing="0" w:after="0" w:afterAutospacing="0" w:line="480" w:lineRule="auto"/>
      </w:pPr>
      <w:r>
        <w:t>While this study focuses primarily on ICT policy and Information System Security Policies as a strategic instrument for safeguarding information systems security, it acknowledges that policies alone may not fully address technical vulnerabilities or user non-compliance. In instances where policies are insufficient, further research is recommended to explore integrated security solutions that combine both policy-level interventions and technical safeguards such as intrusion detection systems, access controls, and security automation. The interplay between policy and technology presents a promising area for future studies aiming to holistically enhance institutional information security.</w:t>
      </w:r>
    </w:p>
    <w:p w14:paraId="3217A477" w14:textId="77777777" w:rsidR="00821BE0" w:rsidRPr="004167BD" w:rsidRDefault="00821BE0" w:rsidP="00FD27F6">
      <w:pPr>
        <w:pStyle w:val="NormalWeb"/>
        <w:spacing w:before="0" w:beforeAutospacing="0" w:after="0" w:afterAutospacing="0" w:line="480" w:lineRule="auto"/>
        <w:rPr>
          <w:sz w:val="18"/>
          <w:szCs w:val="18"/>
        </w:rPr>
      </w:pPr>
    </w:p>
    <w:p w14:paraId="706C2F76" w14:textId="526BE069" w:rsidR="009C5A29" w:rsidRPr="007B787E" w:rsidRDefault="009C5A29" w:rsidP="00FD27F6">
      <w:pPr>
        <w:pStyle w:val="Heading1"/>
        <w:numPr>
          <w:ilvl w:val="2"/>
          <w:numId w:val="43"/>
        </w:numPr>
        <w:ind w:left="567" w:hanging="567"/>
      </w:pPr>
      <w:bookmarkStart w:id="67" w:name="_Toc210911326"/>
      <w:r w:rsidRPr="007B787E">
        <w:t>Demographic Factors</w:t>
      </w:r>
      <w:bookmarkEnd w:id="67"/>
    </w:p>
    <w:p w14:paraId="0165BEC7" w14:textId="0F8D08A5" w:rsidR="009C5A29" w:rsidRDefault="009C5A29" w:rsidP="00FD27F6">
      <w:pPr>
        <w:rPr>
          <w:szCs w:val="24"/>
        </w:rPr>
      </w:pPr>
      <w:r w:rsidRPr="007B787E">
        <w:rPr>
          <w:szCs w:val="24"/>
        </w:rPr>
        <w:t>In this study, demographic factors refer to the attributes of individuals that may influence their behavio</w:t>
      </w:r>
      <w:r w:rsidR="00756B69" w:rsidRPr="007B787E">
        <w:rPr>
          <w:szCs w:val="24"/>
        </w:rPr>
        <w:t>u</w:t>
      </w:r>
      <w:r w:rsidRPr="007B787E">
        <w:rPr>
          <w:szCs w:val="24"/>
        </w:rPr>
        <w:t>r and attitudes towards information systems security within public higher learning institutions. These factors typically include age, gender, education level, and years of service, which can significantly impact how security policies are perceived and followed.</w:t>
      </w:r>
    </w:p>
    <w:p w14:paraId="30915605" w14:textId="77777777" w:rsidR="008D4F95" w:rsidRPr="004167BD" w:rsidRDefault="008D4F95" w:rsidP="00FD27F6">
      <w:pPr>
        <w:rPr>
          <w:sz w:val="18"/>
          <w:szCs w:val="18"/>
        </w:rPr>
      </w:pPr>
    </w:p>
    <w:p w14:paraId="375483FA" w14:textId="529DBA82" w:rsidR="009C5A29" w:rsidRDefault="009C5A29" w:rsidP="00FD27F6">
      <w:pPr>
        <w:rPr>
          <w:szCs w:val="24"/>
        </w:rPr>
      </w:pPr>
      <w:r w:rsidRPr="007B787E">
        <w:rPr>
          <w:szCs w:val="24"/>
        </w:rPr>
        <w:t xml:space="preserve">The relevance of demographic factors to this study lies in their potential to affect compliance with information security practices. Research has consistently shown that </w:t>
      </w:r>
      <w:r w:rsidRPr="007B787E">
        <w:rPr>
          <w:szCs w:val="24"/>
        </w:rPr>
        <w:lastRenderedPageBreak/>
        <w:t>different demographic groups may exhibit distinct attitudes towards security, which can lead to variations in compliance levels. For instance, younger employees may be more adept at adopting new technologies but less aware of the security risks involved compared to older employees who might be more cautious but less technically savvy (Chua, 2018; Lubis, 2020). Similarly, employees with higher educational backgrounds are often better at understanding and implementing complex security policies (Sklenář, 2019).</w:t>
      </w:r>
    </w:p>
    <w:p w14:paraId="0808EC04" w14:textId="77777777" w:rsidR="008D4F95" w:rsidRPr="007B787E" w:rsidRDefault="008D4F95" w:rsidP="00FD27F6">
      <w:pPr>
        <w:rPr>
          <w:szCs w:val="24"/>
        </w:rPr>
      </w:pPr>
    </w:p>
    <w:p w14:paraId="4057E3B1" w14:textId="218EEF04" w:rsidR="009C5A29" w:rsidRDefault="00756B69" w:rsidP="00FD27F6">
      <w:pPr>
        <w:rPr>
          <w:szCs w:val="24"/>
        </w:rPr>
      </w:pPr>
      <w:r w:rsidRPr="007B787E">
        <w:rPr>
          <w:szCs w:val="24"/>
        </w:rPr>
        <w:t>This study critically examine</w:t>
      </w:r>
      <w:r w:rsidR="00885660" w:rsidRPr="007B787E">
        <w:rPr>
          <w:szCs w:val="24"/>
        </w:rPr>
        <w:t>d</w:t>
      </w:r>
      <w:r w:rsidRPr="007B787E">
        <w:rPr>
          <w:szCs w:val="24"/>
        </w:rPr>
        <w:t xml:space="preserve"> demographic factors</w:t>
      </w:r>
      <w:r w:rsidR="009C5A29" w:rsidRPr="007B787E">
        <w:rPr>
          <w:szCs w:val="24"/>
        </w:rPr>
        <w:t xml:space="preserve"> to assess their influence on the adoption and effectiveness of information security measures within public higher learning institutions. This assessment help</w:t>
      </w:r>
      <w:r w:rsidR="00885660" w:rsidRPr="007B787E">
        <w:rPr>
          <w:szCs w:val="24"/>
        </w:rPr>
        <w:t>ed</w:t>
      </w:r>
      <w:r w:rsidR="009C5A29" w:rsidRPr="007B787E">
        <w:rPr>
          <w:szCs w:val="24"/>
        </w:rPr>
        <w:t xml:space="preserve"> identify specific demographic groups that may require targeted interventions, such as tailored training programs or more detailed communication regarding the importance of security practices. Additionally, by understanding the demographic breakdown of compliance levels, institutions can better design their security frameworks to accommodate the diverse needs of their staff and faculty.</w:t>
      </w:r>
    </w:p>
    <w:p w14:paraId="03743942" w14:textId="77777777" w:rsidR="008D4F95" w:rsidRPr="007B787E" w:rsidRDefault="008D4F95" w:rsidP="00FD27F6">
      <w:pPr>
        <w:rPr>
          <w:szCs w:val="24"/>
        </w:rPr>
      </w:pPr>
    </w:p>
    <w:p w14:paraId="5623AC4D" w14:textId="1CC5536C" w:rsidR="009C5A29" w:rsidRDefault="009C5A29" w:rsidP="00FD27F6">
      <w:pPr>
        <w:rPr>
          <w:szCs w:val="24"/>
        </w:rPr>
      </w:pPr>
      <w:r w:rsidRPr="007B787E">
        <w:rPr>
          <w:szCs w:val="24"/>
        </w:rPr>
        <w:t xml:space="preserve">Furthermore, exploring the impact of demographic factors on information systems security compliance aligns with </w:t>
      </w:r>
      <w:r w:rsidR="00756B69" w:rsidRPr="007B787E">
        <w:rPr>
          <w:szCs w:val="24"/>
        </w:rPr>
        <w:t>previous research findings, suggesting</w:t>
      </w:r>
      <w:r w:rsidRPr="007B787E">
        <w:rPr>
          <w:szCs w:val="24"/>
        </w:rPr>
        <w:t xml:space="preserve"> that these factors can significantly dictate the success of security initiatives within organizations (Mittal, 2019; Alzahrani, 2021). By addressing these demographic nuances, the study aims to enhance the overall security culture within higher learning institutions and reduce vulnerabilities associated with non-compliance, thereby strengthening their </w:t>
      </w:r>
      <w:proofErr w:type="spellStart"/>
      <w:r w:rsidRPr="007B787E">
        <w:rPr>
          <w:szCs w:val="24"/>
        </w:rPr>
        <w:t>defense</w:t>
      </w:r>
      <w:proofErr w:type="spellEnd"/>
      <w:r w:rsidRPr="007B787E">
        <w:rPr>
          <w:szCs w:val="24"/>
        </w:rPr>
        <w:t xml:space="preserve"> against potential cyber threats</w:t>
      </w:r>
      <w:r w:rsidR="00756B69" w:rsidRPr="007B787E">
        <w:rPr>
          <w:szCs w:val="24"/>
        </w:rPr>
        <w:t>,</w:t>
      </w:r>
      <w:r w:rsidRPr="007B787E">
        <w:rPr>
          <w:szCs w:val="24"/>
        </w:rPr>
        <w:t xml:space="preserve"> as emphasized by </w:t>
      </w:r>
      <w:proofErr w:type="spellStart"/>
      <w:r w:rsidRPr="007B787E">
        <w:rPr>
          <w:szCs w:val="24"/>
        </w:rPr>
        <w:t>Sa'diah</w:t>
      </w:r>
      <w:proofErr w:type="spellEnd"/>
      <w:r w:rsidRPr="007B787E">
        <w:rPr>
          <w:szCs w:val="24"/>
        </w:rPr>
        <w:t xml:space="preserve"> and Sulaiman (2021).</w:t>
      </w:r>
    </w:p>
    <w:p w14:paraId="35093315" w14:textId="744FAFC8" w:rsidR="00384C1D" w:rsidRPr="007B787E" w:rsidRDefault="00384C1D" w:rsidP="00FD27F6">
      <w:pPr>
        <w:pStyle w:val="Heading1"/>
        <w:numPr>
          <w:ilvl w:val="2"/>
          <w:numId w:val="43"/>
        </w:numPr>
        <w:ind w:left="567" w:hanging="567"/>
      </w:pPr>
      <w:bookmarkStart w:id="68" w:name="_Toc210911327"/>
      <w:r w:rsidRPr="007B787E">
        <w:lastRenderedPageBreak/>
        <w:t>Work Environment</w:t>
      </w:r>
      <w:bookmarkEnd w:id="68"/>
    </w:p>
    <w:p w14:paraId="426DDA3A" w14:textId="56BD8389" w:rsidR="00384C1D" w:rsidRDefault="00384C1D" w:rsidP="00FD27F6">
      <w:pPr>
        <w:rPr>
          <w:szCs w:val="24"/>
        </w:rPr>
      </w:pPr>
      <w:r w:rsidRPr="007B787E">
        <w:rPr>
          <w:szCs w:val="24"/>
        </w:rPr>
        <w:t xml:space="preserve">In the context of this study, the work environment refers to the physical, technological, and </w:t>
      </w:r>
      <w:r w:rsidR="00FE6704" w:rsidRPr="007B787E">
        <w:rPr>
          <w:szCs w:val="24"/>
        </w:rPr>
        <w:t>organisational setting in which individuals operate within public higher learning institutions. It</w:t>
      </w:r>
      <w:r w:rsidRPr="007B787E">
        <w:rPr>
          <w:szCs w:val="24"/>
        </w:rPr>
        <w:t xml:space="preserve"> encompasses factors such as the layout of workspaces, the availability of technological resources, and the organi</w:t>
      </w:r>
      <w:r w:rsidR="00FE6704" w:rsidRPr="007B787E">
        <w:rPr>
          <w:szCs w:val="24"/>
        </w:rPr>
        <w:t>s</w:t>
      </w:r>
      <w:r w:rsidRPr="007B787E">
        <w:rPr>
          <w:szCs w:val="24"/>
        </w:rPr>
        <w:t>ational culture surrounding information security practices.</w:t>
      </w:r>
    </w:p>
    <w:p w14:paraId="2CA857DD" w14:textId="77777777" w:rsidR="004167BD" w:rsidRPr="007B787E" w:rsidRDefault="004167BD" w:rsidP="00FD27F6">
      <w:pPr>
        <w:rPr>
          <w:szCs w:val="24"/>
        </w:rPr>
      </w:pPr>
    </w:p>
    <w:p w14:paraId="0B59C049" w14:textId="30177CB9" w:rsidR="00384C1D" w:rsidRDefault="00384C1D" w:rsidP="00FD27F6">
      <w:pPr>
        <w:rPr>
          <w:szCs w:val="24"/>
        </w:rPr>
      </w:pPr>
      <w:r w:rsidRPr="007B787E">
        <w:rPr>
          <w:szCs w:val="24"/>
        </w:rPr>
        <w:t xml:space="preserve">The relevance of the work environment to this study lies in its impact on information security management. A conducive work environment can facilitate the implementation of security measures and promote a culture of security awareness among employees. Conversely, a poor work environment, </w:t>
      </w:r>
      <w:r w:rsidR="00FE6704" w:rsidRPr="007B787E">
        <w:rPr>
          <w:szCs w:val="24"/>
        </w:rPr>
        <w:t>characterised</w:t>
      </w:r>
      <w:r w:rsidRPr="007B787E">
        <w:rPr>
          <w:szCs w:val="24"/>
        </w:rPr>
        <w:t xml:space="preserve"> by inadequate resources or a lack of emphasis on security, can hinder efforts to secure information systems.</w:t>
      </w:r>
    </w:p>
    <w:p w14:paraId="1018A2CC" w14:textId="77777777" w:rsidR="008D4F95" w:rsidRPr="008D4F95" w:rsidRDefault="008D4F95" w:rsidP="00FD27F6">
      <w:pPr>
        <w:rPr>
          <w:sz w:val="18"/>
          <w:szCs w:val="18"/>
        </w:rPr>
      </w:pPr>
    </w:p>
    <w:p w14:paraId="02052844" w14:textId="1C2A1A91" w:rsidR="00384C1D" w:rsidRDefault="00756B69" w:rsidP="00FD27F6">
      <w:pPr>
        <w:rPr>
          <w:szCs w:val="24"/>
        </w:rPr>
      </w:pPr>
      <w:r w:rsidRPr="007B787E">
        <w:rPr>
          <w:szCs w:val="24"/>
        </w:rPr>
        <w:t>This study examine</w:t>
      </w:r>
      <w:r w:rsidR="00885660" w:rsidRPr="007B787E">
        <w:rPr>
          <w:szCs w:val="24"/>
        </w:rPr>
        <w:t>d</w:t>
      </w:r>
      <w:r w:rsidRPr="007B787E">
        <w:rPr>
          <w:szCs w:val="24"/>
        </w:rPr>
        <w:t xml:space="preserve"> the work environment</w:t>
      </w:r>
      <w:r w:rsidR="00384C1D" w:rsidRPr="007B787E">
        <w:rPr>
          <w:szCs w:val="24"/>
        </w:rPr>
        <w:t xml:space="preserve"> to assess its influence on information security practices within public higher learning institutions. This assessment help</w:t>
      </w:r>
      <w:r w:rsidR="00885660" w:rsidRPr="007B787E">
        <w:rPr>
          <w:szCs w:val="24"/>
        </w:rPr>
        <w:t>ed</w:t>
      </w:r>
      <w:r w:rsidR="00384C1D" w:rsidRPr="007B787E">
        <w:rPr>
          <w:szCs w:val="24"/>
        </w:rPr>
        <w:t xml:space="preserve"> identify areas where improvements can be made, such as enhancing physical security measures or implementing policies to promote a security-conscious culture. By addressing issues related to the work environment, the study aims to create a more secure and resilient information security posture within these institutions, aligning with </w:t>
      </w:r>
      <w:r w:rsidR="00FE6704" w:rsidRPr="007B787E">
        <w:rPr>
          <w:szCs w:val="24"/>
        </w:rPr>
        <w:t xml:space="preserve">Isaacs et al.'s (2018) recommendations </w:t>
      </w:r>
      <w:r w:rsidR="00384C1D" w:rsidRPr="007B787E">
        <w:rPr>
          <w:szCs w:val="24"/>
        </w:rPr>
        <w:t>to consider organizational factors in information security management.</w:t>
      </w:r>
    </w:p>
    <w:p w14:paraId="1649F7D5" w14:textId="77777777" w:rsidR="008D4F95" w:rsidRPr="008D4F95" w:rsidRDefault="008D4F95" w:rsidP="00FD27F6">
      <w:pPr>
        <w:rPr>
          <w:sz w:val="18"/>
          <w:szCs w:val="18"/>
        </w:rPr>
      </w:pPr>
    </w:p>
    <w:p w14:paraId="6B12CBD8" w14:textId="2EB560F9" w:rsidR="00384C1D" w:rsidRPr="007B787E" w:rsidRDefault="00384C1D" w:rsidP="00FD27F6">
      <w:pPr>
        <w:pStyle w:val="Heading1"/>
        <w:numPr>
          <w:ilvl w:val="2"/>
          <w:numId w:val="43"/>
        </w:numPr>
        <w:ind w:left="567" w:hanging="567"/>
      </w:pPr>
      <w:bookmarkStart w:id="69" w:name="_Toc210911328"/>
      <w:r w:rsidRPr="007B787E">
        <w:lastRenderedPageBreak/>
        <w:t>Information Systems Security Policy Management Factors</w:t>
      </w:r>
      <w:bookmarkEnd w:id="69"/>
    </w:p>
    <w:p w14:paraId="07247963" w14:textId="7F560BF1" w:rsidR="00384C1D" w:rsidRDefault="00384C1D" w:rsidP="00FD27F6">
      <w:pPr>
        <w:rPr>
          <w:szCs w:val="24"/>
        </w:rPr>
      </w:pPr>
      <w:r w:rsidRPr="007B787E">
        <w:rPr>
          <w:szCs w:val="24"/>
        </w:rPr>
        <w:t>In this study, information system security management factors refer to the key elements influencing the planning, implementation, and monitoring of information security measures in public higher learning institutions. These factors encompass a range of components, including organisational policies, human resources, technology infrastructure, and external environment considerations.</w:t>
      </w:r>
    </w:p>
    <w:p w14:paraId="23151470" w14:textId="77777777" w:rsidR="008D4F95" w:rsidRPr="008D4F95" w:rsidRDefault="008D4F95" w:rsidP="00FD27F6">
      <w:pPr>
        <w:rPr>
          <w:sz w:val="18"/>
          <w:szCs w:val="18"/>
        </w:rPr>
      </w:pPr>
    </w:p>
    <w:p w14:paraId="1D518C9B" w14:textId="0BB31EA9" w:rsidR="00384C1D" w:rsidRDefault="00384C1D" w:rsidP="00FD27F6">
      <w:pPr>
        <w:rPr>
          <w:szCs w:val="24"/>
        </w:rPr>
      </w:pPr>
      <w:r w:rsidRPr="007B787E">
        <w:rPr>
          <w:szCs w:val="24"/>
        </w:rPr>
        <w:t xml:space="preserve">The relevance of information system security management factors to this study lies in their role in shaping the effectiveness of information security practices. As Isaacs et al. (2018) highlighted, managing information security involves a holistic approach </w:t>
      </w:r>
      <w:r w:rsidR="00756B69" w:rsidRPr="007B787E">
        <w:rPr>
          <w:szCs w:val="24"/>
        </w:rPr>
        <w:t>considering</w:t>
      </w:r>
      <w:r w:rsidRPr="007B787E">
        <w:rPr>
          <w:szCs w:val="24"/>
        </w:rPr>
        <w:t xml:space="preserve"> various factors such as risk assessment, policy development, and security awareness training. Failure to address these factors can lead to vulnerabilities and security breaches, as </w:t>
      </w:r>
      <w:proofErr w:type="spellStart"/>
      <w:r w:rsidRPr="007B787E">
        <w:rPr>
          <w:szCs w:val="24"/>
        </w:rPr>
        <w:t>Lubua</w:t>
      </w:r>
      <w:proofErr w:type="spellEnd"/>
      <w:r w:rsidRPr="007B787E">
        <w:rPr>
          <w:szCs w:val="24"/>
        </w:rPr>
        <w:t xml:space="preserve"> and Pretorius (2019) observed in cases where ICT infrastructure weaknesses were exploited.</w:t>
      </w:r>
    </w:p>
    <w:p w14:paraId="71ABE287" w14:textId="77777777" w:rsidR="008D4F95" w:rsidRPr="007B787E" w:rsidRDefault="008D4F95" w:rsidP="00FD27F6">
      <w:pPr>
        <w:rPr>
          <w:szCs w:val="24"/>
        </w:rPr>
      </w:pPr>
    </w:p>
    <w:p w14:paraId="5C8BCE47" w14:textId="6A1E4A87" w:rsidR="00384C1D" w:rsidRDefault="00384C1D" w:rsidP="00FD27F6">
      <w:pPr>
        <w:rPr>
          <w:szCs w:val="24"/>
        </w:rPr>
      </w:pPr>
      <w:r w:rsidRPr="007B787E">
        <w:rPr>
          <w:szCs w:val="24"/>
        </w:rPr>
        <w:t>In this study, information system security management factors</w:t>
      </w:r>
      <w:r w:rsidR="00885660" w:rsidRPr="007B787E">
        <w:rPr>
          <w:szCs w:val="24"/>
        </w:rPr>
        <w:t xml:space="preserve"> were</w:t>
      </w:r>
      <w:r w:rsidRPr="007B787E">
        <w:rPr>
          <w:szCs w:val="24"/>
        </w:rPr>
        <w:t xml:space="preserve"> examined to understand how they influence </w:t>
      </w:r>
      <w:r w:rsidR="00756B69" w:rsidRPr="007B787E">
        <w:rPr>
          <w:szCs w:val="24"/>
        </w:rPr>
        <w:t xml:space="preserve">the </w:t>
      </w:r>
      <w:r w:rsidRPr="007B787E">
        <w:rPr>
          <w:szCs w:val="24"/>
        </w:rPr>
        <w:t xml:space="preserve">implementing </w:t>
      </w:r>
      <w:r w:rsidR="00756B69" w:rsidRPr="007B787E">
        <w:rPr>
          <w:szCs w:val="24"/>
        </w:rPr>
        <w:t xml:space="preserve">of </w:t>
      </w:r>
      <w:r w:rsidRPr="007B787E">
        <w:rPr>
          <w:szCs w:val="24"/>
        </w:rPr>
        <w:t>ICT security policies in public higher learning institutions. This examinatio</w:t>
      </w:r>
      <w:r w:rsidR="00885660" w:rsidRPr="007B787E">
        <w:rPr>
          <w:szCs w:val="24"/>
        </w:rPr>
        <w:t>n</w:t>
      </w:r>
      <w:r w:rsidRPr="007B787E">
        <w:rPr>
          <w:szCs w:val="24"/>
        </w:rPr>
        <w:t xml:space="preserve"> help</w:t>
      </w:r>
      <w:r w:rsidR="00885660" w:rsidRPr="007B787E">
        <w:rPr>
          <w:szCs w:val="24"/>
        </w:rPr>
        <w:t>ed</w:t>
      </w:r>
      <w:r w:rsidRPr="007B787E">
        <w:rPr>
          <w:szCs w:val="24"/>
        </w:rPr>
        <w:t xml:space="preserve"> identify the strengths and weaknesses of current practices and inform the development of strategies to enhance information security management. By addressing these factors, the study aims to improve the overall security posture of higher learning institutions and mitigate the risks associated with cyber threats, in line with the recommendations of </w:t>
      </w:r>
      <w:proofErr w:type="spellStart"/>
      <w:r w:rsidRPr="007B787E">
        <w:rPr>
          <w:szCs w:val="24"/>
        </w:rPr>
        <w:t>Sa'diah</w:t>
      </w:r>
      <w:proofErr w:type="spellEnd"/>
      <w:r w:rsidRPr="007B787E">
        <w:rPr>
          <w:szCs w:val="24"/>
        </w:rPr>
        <w:t xml:space="preserve"> and Sulaiman (2021) for organisations to develop robust security policies.</w:t>
      </w:r>
    </w:p>
    <w:p w14:paraId="271E160E" w14:textId="77777777" w:rsidR="008D4F95" w:rsidRPr="007B787E" w:rsidRDefault="008D4F95" w:rsidP="00FD27F6">
      <w:pPr>
        <w:rPr>
          <w:szCs w:val="24"/>
        </w:rPr>
      </w:pPr>
    </w:p>
    <w:p w14:paraId="0E48A2B6" w14:textId="4840D7F9" w:rsidR="00384C1D" w:rsidRPr="007B787E" w:rsidRDefault="00384C1D" w:rsidP="00FD27F6">
      <w:pPr>
        <w:pStyle w:val="Heading1"/>
        <w:numPr>
          <w:ilvl w:val="2"/>
          <w:numId w:val="43"/>
        </w:numPr>
        <w:ind w:left="567" w:hanging="567"/>
      </w:pPr>
      <w:bookmarkStart w:id="70" w:name="_Toc210911329"/>
      <w:r w:rsidRPr="007B787E">
        <w:lastRenderedPageBreak/>
        <w:t>Human Factors</w:t>
      </w:r>
      <w:bookmarkEnd w:id="70"/>
    </w:p>
    <w:p w14:paraId="6EB7F572" w14:textId="70651676" w:rsidR="00384C1D" w:rsidRDefault="00384C1D" w:rsidP="00FD27F6">
      <w:pPr>
        <w:rPr>
          <w:szCs w:val="24"/>
        </w:rPr>
      </w:pPr>
      <w:r w:rsidRPr="007B787E">
        <w:rPr>
          <w:szCs w:val="24"/>
        </w:rPr>
        <w:t>In this study, human factors refer to the role of individuals in ensuring the security of information systems within public higher learning institutions. Human factors encompass aspects such as security awareness, training, and user behaviour, all of which play a crucial role in the overall security posture of an organisation.</w:t>
      </w:r>
    </w:p>
    <w:p w14:paraId="448B494F" w14:textId="77777777" w:rsidR="004167BD" w:rsidRPr="007B787E" w:rsidRDefault="004167BD" w:rsidP="00FD27F6">
      <w:pPr>
        <w:rPr>
          <w:szCs w:val="24"/>
        </w:rPr>
      </w:pPr>
    </w:p>
    <w:p w14:paraId="224FF786" w14:textId="25F57447" w:rsidR="00384C1D" w:rsidRPr="007B787E" w:rsidRDefault="00F55E2B" w:rsidP="00FD27F6">
      <w:pPr>
        <w:rPr>
          <w:szCs w:val="24"/>
        </w:rPr>
      </w:pPr>
      <w:r w:rsidRPr="007B787E">
        <w:rPr>
          <w:szCs w:val="24"/>
        </w:rPr>
        <w:t>Human factors are relevant to this study because they impact</w:t>
      </w:r>
      <w:r w:rsidR="00384C1D" w:rsidRPr="007B787E">
        <w:rPr>
          <w:szCs w:val="24"/>
        </w:rPr>
        <w:t xml:space="preserve"> the effectiveness of information security practices. As Lynn (2018) noted, human error is often a significant contributing factor to security breaches, highlighting the importance of addressing human factors in information security management. Additionally, the study by </w:t>
      </w:r>
      <w:proofErr w:type="spellStart"/>
      <w:r w:rsidR="00384C1D" w:rsidRPr="007B787E">
        <w:rPr>
          <w:szCs w:val="24"/>
        </w:rPr>
        <w:t>Sa'diah</w:t>
      </w:r>
      <w:proofErr w:type="spellEnd"/>
      <w:r w:rsidR="00384C1D" w:rsidRPr="007B787E">
        <w:rPr>
          <w:szCs w:val="24"/>
        </w:rPr>
        <w:t xml:space="preserve"> and Sulaiman (2021) emphasises the need for organisations to focus on security awareness and training to mitigate the risks associated with human factors.</w:t>
      </w:r>
    </w:p>
    <w:p w14:paraId="3D1F0BC1" w14:textId="5A385023" w:rsidR="00384C1D" w:rsidRPr="007B787E" w:rsidRDefault="00384C1D" w:rsidP="00FD27F6">
      <w:pPr>
        <w:rPr>
          <w:rFonts w:ascii="Arial" w:eastAsia="Times New Roman" w:hAnsi="Arial" w:cs="Arial"/>
          <w:sz w:val="16"/>
          <w:szCs w:val="16"/>
        </w:rPr>
      </w:pPr>
      <w:r w:rsidRPr="007B787E">
        <w:rPr>
          <w:szCs w:val="24"/>
        </w:rPr>
        <w:t>This study examine</w:t>
      </w:r>
      <w:r w:rsidR="00885660" w:rsidRPr="007B787E">
        <w:rPr>
          <w:szCs w:val="24"/>
        </w:rPr>
        <w:t>d</w:t>
      </w:r>
      <w:r w:rsidRPr="007B787E">
        <w:rPr>
          <w:szCs w:val="24"/>
        </w:rPr>
        <w:t xml:space="preserve"> human factors to understand their influence on information security compliance and management within public higher learning institutions. This examination help</w:t>
      </w:r>
      <w:r w:rsidR="00885660" w:rsidRPr="007B787E">
        <w:rPr>
          <w:szCs w:val="24"/>
        </w:rPr>
        <w:t>ed</w:t>
      </w:r>
      <w:r w:rsidRPr="007B787E">
        <w:rPr>
          <w:szCs w:val="24"/>
        </w:rPr>
        <w:t xml:space="preserve"> identify areas where improvements can be made, such as enhancing security awareness programs or implementing stricter access controls. By addressing human factors, the study aims to strengthen the overall security culture within these institutions and reduce the likelihood of security incidents, aligning with the recommendations of Al-</w:t>
      </w:r>
      <w:proofErr w:type="spellStart"/>
      <w:r w:rsidRPr="007B787E">
        <w:rPr>
          <w:szCs w:val="24"/>
        </w:rPr>
        <w:t>Janabi</w:t>
      </w:r>
      <w:proofErr w:type="spellEnd"/>
      <w:r w:rsidRPr="007B787E">
        <w:rPr>
          <w:szCs w:val="24"/>
        </w:rPr>
        <w:t xml:space="preserve"> and Al-</w:t>
      </w:r>
      <w:proofErr w:type="spellStart"/>
      <w:r w:rsidRPr="007B787E">
        <w:rPr>
          <w:szCs w:val="24"/>
        </w:rPr>
        <w:t>Shourbaji</w:t>
      </w:r>
      <w:proofErr w:type="spellEnd"/>
      <w:r w:rsidRPr="007B787E">
        <w:rPr>
          <w:szCs w:val="24"/>
        </w:rPr>
        <w:t xml:space="preserve"> (2016) to be vigilant in dealing with security threats.</w:t>
      </w:r>
      <w:r w:rsidRPr="007B787E">
        <w:rPr>
          <w:rFonts w:ascii="Arial" w:eastAsia="Times New Roman" w:hAnsi="Arial" w:cs="Arial"/>
          <w:sz w:val="16"/>
          <w:szCs w:val="16"/>
        </w:rPr>
        <w:tab/>
      </w:r>
    </w:p>
    <w:p w14:paraId="0D5D74B7" w14:textId="77777777" w:rsidR="00FB0361" w:rsidRPr="007B787E" w:rsidRDefault="00FB0361" w:rsidP="00FD27F6">
      <w:pPr>
        <w:rPr>
          <w:szCs w:val="24"/>
        </w:rPr>
      </w:pPr>
    </w:p>
    <w:p w14:paraId="4192938E" w14:textId="7AAA50D5" w:rsidR="00D773D0" w:rsidRPr="007B787E" w:rsidRDefault="00D773D0" w:rsidP="00FD27F6">
      <w:pPr>
        <w:pStyle w:val="Heading1"/>
        <w:numPr>
          <w:ilvl w:val="1"/>
          <w:numId w:val="43"/>
        </w:numPr>
        <w:ind w:left="567" w:hanging="567"/>
      </w:pPr>
      <w:bookmarkStart w:id="71" w:name="_Ref100824887"/>
      <w:bookmarkStart w:id="72" w:name="_Toc210911330"/>
      <w:r w:rsidRPr="007B787E">
        <w:t>Theories of the Study</w:t>
      </w:r>
      <w:bookmarkEnd w:id="71"/>
      <w:bookmarkEnd w:id="72"/>
      <w:r w:rsidRPr="007B787E">
        <w:t xml:space="preserve">  </w:t>
      </w:r>
    </w:p>
    <w:p w14:paraId="2F338295" w14:textId="72EBF25D" w:rsidR="00D773D0" w:rsidRDefault="00D773D0" w:rsidP="00FD27F6">
      <w:pPr>
        <w:pStyle w:val="Default"/>
        <w:spacing w:line="480" w:lineRule="auto"/>
        <w:jc w:val="both"/>
        <w:rPr>
          <w:rFonts w:ascii="Times New Roman" w:hAnsi="Times New Roman" w:cs="Times New Roman"/>
          <w:color w:val="auto"/>
          <w:sz w:val="24"/>
          <w:szCs w:val="24"/>
          <w:lang w:val="en-GB"/>
        </w:rPr>
      </w:pPr>
      <w:r w:rsidRPr="007B787E">
        <w:rPr>
          <w:rFonts w:ascii="Times New Roman" w:hAnsi="Times New Roman" w:cs="Times New Roman"/>
          <w:color w:val="auto"/>
          <w:sz w:val="24"/>
          <w:szCs w:val="24"/>
          <w:lang w:val="en-GB"/>
        </w:rPr>
        <w:t xml:space="preserve">This section reviewed different theories of information system security. Section 2.3.1 is about the socio-technical system theory. On the other hand, Section 2.3.2 discusses </w:t>
      </w:r>
      <w:r w:rsidRPr="007B787E">
        <w:rPr>
          <w:rFonts w:ascii="Times New Roman" w:hAnsi="Times New Roman" w:cs="Times New Roman"/>
          <w:color w:val="auto"/>
          <w:sz w:val="24"/>
          <w:szCs w:val="24"/>
          <w:lang w:val="en-GB"/>
        </w:rPr>
        <w:lastRenderedPageBreak/>
        <w:t>the distributed cognitive theory, and Section 2.3.3 discusses the general deterrence theory.</w:t>
      </w:r>
      <w:r w:rsidR="00850CC8" w:rsidRPr="007B787E">
        <w:rPr>
          <w:rFonts w:ascii="Times New Roman" w:hAnsi="Times New Roman" w:cs="Times New Roman"/>
          <w:color w:val="auto"/>
          <w:sz w:val="24"/>
          <w:szCs w:val="24"/>
          <w:lang w:val="en-GB"/>
        </w:rPr>
        <w:t xml:space="preserve"> The study focused on these three theories as they are focused </w:t>
      </w:r>
      <w:r w:rsidR="00AB3BBA" w:rsidRPr="007B787E">
        <w:rPr>
          <w:rFonts w:ascii="Times New Roman" w:hAnsi="Times New Roman" w:cs="Times New Roman"/>
          <w:color w:val="auto"/>
          <w:sz w:val="24"/>
          <w:szCs w:val="24"/>
          <w:lang w:val="en-GB"/>
        </w:rPr>
        <w:t>o</w:t>
      </w:r>
      <w:r w:rsidR="00850CC8" w:rsidRPr="007B787E">
        <w:rPr>
          <w:rFonts w:ascii="Times New Roman" w:hAnsi="Times New Roman" w:cs="Times New Roman"/>
          <w:color w:val="auto"/>
          <w:sz w:val="24"/>
          <w:szCs w:val="24"/>
          <w:lang w:val="en-GB"/>
        </w:rPr>
        <w:t>n information security though with different approach</w:t>
      </w:r>
      <w:r w:rsidR="00AB3BBA" w:rsidRPr="007B787E">
        <w:rPr>
          <w:rFonts w:ascii="Times New Roman" w:hAnsi="Times New Roman" w:cs="Times New Roman"/>
          <w:color w:val="auto"/>
          <w:sz w:val="24"/>
          <w:szCs w:val="24"/>
          <w:lang w:val="en-GB"/>
        </w:rPr>
        <w:t>es</w:t>
      </w:r>
      <w:r w:rsidR="00850CC8" w:rsidRPr="007B787E">
        <w:rPr>
          <w:rFonts w:ascii="Times New Roman" w:hAnsi="Times New Roman" w:cs="Times New Roman"/>
          <w:color w:val="auto"/>
          <w:sz w:val="24"/>
          <w:szCs w:val="24"/>
          <w:lang w:val="en-GB"/>
        </w:rPr>
        <w:t xml:space="preserve"> as discussed below</w:t>
      </w:r>
      <w:r w:rsidRPr="007B787E">
        <w:rPr>
          <w:rFonts w:ascii="Times New Roman" w:hAnsi="Times New Roman" w:cs="Times New Roman"/>
          <w:color w:val="auto"/>
          <w:sz w:val="24"/>
          <w:szCs w:val="24"/>
          <w:lang w:val="en-GB"/>
        </w:rPr>
        <w:t xml:space="preserve">; </w:t>
      </w:r>
    </w:p>
    <w:p w14:paraId="60BDC4B5" w14:textId="77777777" w:rsidR="008D4F95" w:rsidRPr="007B787E" w:rsidRDefault="008D4F95" w:rsidP="00FD27F6">
      <w:pPr>
        <w:pStyle w:val="Default"/>
        <w:spacing w:line="480" w:lineRule="auto"/>
        <w:jc w:val="both"/>
        <w:rPr>
          <w:rFonts w:ascii="Times New Roman" w:hAnsi="Times New Roman" w:cs="Times New Roman"/>
          <w:color w:val="auto"/>
          <w:sz w:val="24"/>
          <w:szCs w:val="24"/>
          <w:lang w:val="en-GB"/>
        </w:rPr>
      </w:pPr>
    </w:p>
    <w:p w14:paraId="6625595B" w14:textId="6B303562" w:rsidR="00D773D0" w:rsidRPr="007B787E" w:rsidRDefault="00D773D0" w:rsidP="00FD27F6">
      <w:pPr>
        <w:pStyle w:val="Heading1"/>
        <w:numPr>
          <w:ilvl w:val="2"/>
          <w:numId w:val="43"/>
        </w:numPr>
        <w:ind w:left="567" w:hanging="567"/>
      </w:pPr>
      <w:bookmarkStart w:id="73" w:name="_Toc210911331"/>
      <w:r w:rsidRPr="007B787E">
        <w:t xml:space="preserve">Socio-Technical System </w:t>
      </w:r>
      <w:r w:rsidR="006A4BDD" w:rsidRPr="007B787E">
        <w:t>Theory (</w:t>
      </w:r>
      <w:r w:rsidR="00A34DBF" w:rsidRPr="007B787E">
        <w:t>STS)</w:t>
      </w:r>
      <w:bookmarkEnd w:id="73"/>
    </w:p>
    <w:p w14:paraId="3AABB911" w14:textId="568D649A" w:rsidR="005A5778" w:rsidRDefault="00D773D0" w:rsidP="00FD27F6">
      <w:pPr>
        <w:rPr>
          <w:szCs w:val="24"/>
        </w:rPr>
      </w:pPr>
      <w:r w:rsidRPr="007B787E">
        <w:rPr>
          <w:szCs w:val="24"/>
        </w:rPr>
        <w:t xml:space="preserve"> The socio-technical system theory acknowledges that organisations perceive information systems security from a more technical perspective (Ada et al., 2009). However, the socio-technical system theory advocates the need for organisations to consider human needs and perspectives to achieve security prevention and detection (Fontes &amp; </w:t>
      </w:r>
      <w:proofErr w:type="spellStart"/>
      <w:r w:rsidRPr="007B787E">
        <w:rPr>
          <w:szCs w:val="24"/>
        </w:rPr>
        <w:t>Balloni</w:t>
      </w:r>
      <w:proofErr w:type="spellEnd"/>
      <w:r w:rsidRPr="007B787E">
        <w:rPr>
          <w:szCs w:val="24"/>
        </w:rPr>
        <w:t xml:space="preserve">, 2007; Zoto et al., 2018; </w:t>
      </w:r>
      <w:proofErr w:type="spellStart"/>
      <w:r w:rsidRPr="007B787E">
        <w:rPr>
          <w:szCs w:val="24"/>
        </w:rPr>
        <w:t>Charitoudi</w:t>
      </w:r>
      <w:proofErr w:type="spellEnd"/>
      <w:r w:rsidRPr="007B787E">
        <w:rPr>
          <w:szCs w:val="24"/>
        </w:rPr>
        <w:t xml:space="preserve"> &amp; Blyth, 2013). </w:t>
      </w:r>
    </w:p>
    <w:p w14:paraId="3BDF30C5" w14:textId="77777777" w:rsidR="004167BD" w:rsidRPr="007B787E" w:rsidRDefault="004167BD" w:rsidP="00FD27F6">
      <w:pPr>
        <w:rPr>
          <w:szCs w:val="24"/>
        </w:rPr>
      </w:pPr>
    </w:p>
    <w:p w14:paraId="115A9DEB" w14:textId="337CE471" w:rsidR="00D773D0" w:rsidRDefault="005A5778" w:rsidP="00FD27F6">
      <w:pPr>
        <w:rPr>
          <w:szCs w:val="24"/>
        </w:rPr>
      </w:pPr>
      <w:r w:rsidRPr="007B787E">
        <w:rPr>
          <w:szCs w:val="24"/>
        </w:rPr>
        <w:t>The Soci</w:t>
      </w:r>
      <w:r w:rsidR="00BA4560" w:rsidRPr="007B787E">
        <w:rPr>
          <w:szCs w:val="24"/>
        </w:rPr>
        <w:t>o</w:t>
      </w:r>
      <w:r w:rsidRPr="007B787E">
        <w:rPr>
          <w:szCs w:val="24"/>
        </w:rPr>
        <w:t>-Technical System Theory does not have a single specific author. It is a concept developed and refined by multiple scholars and researchers. One of the key contributors to the theory is Eric Trist, who explored the socio-technical approach in the context of organi</w:t>
      </w:r>
      <w:r w:rsidR="00BA4560" w:rsidRPr="007B787E">
        <w:rPr>
          <w:szCs w:val="24"/>
        </w:rPr>
        <w:t>s</w:t>
      </w:r>
      <w:r w:rsidRPr="007B787E">
        <w:rPr>
          <w:szCs w:val="24"/>
        </w:rPr>
        <w:t xml:space="preserve">ational behaviour and management </w:t>
      </w:r>
      <w:sdt>
        <w:sdtPr>
          <w:rPr>
            <w:szCs w:val="24"/>
          </w:rPr>
          <w:id w:val="223107935"/>
          <w:citation/>
        </w:sdtPr>
        <w:sdtContent>
          <w:r w:rsidRPr="007B787E">
            <w:rPr>
              <w:szCs w:val="24"/>
            </w:rPr>
            <w:fldChar w:fldCharType="begin"/>
          </w:r>
          <w:r w:rsidRPr="007B787E">
            <w:rPr>
              <w:szCs w:val="24"/>
            </w:rPr>
            <w:instrText xml:space="preserve">CITATION Eri87 \l 1033 </w:instrText>
          </w:r>
          <w:r w:rsidRPr="007B787E">
            <w:rPr>
              <w:szCs w:val="24"/>
            </w:rPr>
            <w:fldChar w:fldCharType="separate"/>
          </w:r>
          <w:r w:rsidR="00C20172" w:rsidRPr="007B787E">
            <w:rPr>
              <w:noProof/>
              <w:szCs w:val="24"/>
            </w:rPr>
            <w:t>(Trist, 1981)</w:t>
          </w:r>
          <w:r w:rsidRPr="007B787E">
            <w:rPr>
              <w:szCs w:val="24"/>
            </w:rPr>
            <w:fldChar w:fldCharType="end"/>
          </w:r>
        </w:sdtContent>
      </w:sdt>
      <w:r w:rsidRPr="007B787E">
        <w:rPr>
          <w:szCs w:val="24"/>
        </w:rPr>
        <w:t xml:space="preserve">. Trist and his colleagues </w:t>
      </w:r>
      <w:r w:rsidR="00756B69" w:rsidRPr="007B787E">
        <w:rPr>
          <w:szCs w:val="24"/>
        </w:rPr>
        <w:t>conducted research</w:t>
      </w:r>
      <w:r w:rsidRPr="007B787E">
        <w:rPr>
          <w:szCs w:val="24"/>
        </w:rPr>
        <w:t xml:space="preserve"> at the </w:t>
      </w:r>
      <w:r w:rsidR="003E25A8" w:rsidRPr="007B787E">
        <w:rPr>
          <w:szCs w:val="24"/>
        </w:rPr>
        <w:t>London Tavistock Institute of Human Relations</w:t>
      </w:r>
      <w:r w:rsidR="00AB3BBA" w:rsidRPr="007B787E">
        <w:rPr>
          <w:szCs w:val="24"/>
        </w:rPr>
        <w:t>. They</w:t>
      </w:r>
      <w:r w:rsidRPr="007B787E">
        <w:rPr>
          <w:szCs w:val="24"/>
        </w:rPr>
        <w:t xml:space="preserve"> pioneered the socio-technical approach, </w:t>
      </w:r>
      <w:r w:rsidR="003E25A8" w:rsidRPr="007B787E">
        <w:rPr>
          <w:szCs w:val="24"/>
        </w:rPr>
        <w:t>emphasising</w:t>
      </w:r>
      <w:r w:rsidRPr="007B787E">
        <w:rPr>
          <w:szCs w:val="24"/>
        </w:rPr>
        <w:t xml:space="preserve"> the interplay between social and technical elements in organi</w:t>
      </w:r>
      <w:r w:rsidR="00BA4560" w:rsidRPr="007B787E">
        <w:rPr>
          <w:szCs w:val="24"/>
        </w:rPr>
        <w:t>s</w:t>
      </w:r>
      <w:r w:rsidRPr="007B787E">
        <w:rPr>
          <w:szCs w:val="24"/>
        </w:rPr>
        <w:t>ational systems. Their work laid the foundation for understanding the complex interactions between people, technology, and organi</w:t>
      </w:r>
      <w:r w:rsidR="00BA4560" w:rsidRPr="007B787E">
        <w:rPr>
          <w:szCs w:val="24"/>
        </w:rPr>
        <w:t>s</w:t>
      </w:r>
      <w:r w:rsidRPr="007B787E">
        <w:rPr>
          <w:szCs w:val="24"/>
        </w:rPr>
        <w:t>ations in the context of system design and effectiveness.</w:t>
      </w:r>
    </w:p>
    <w:p w14:paraId="595495FF" w14:textId="77777777" w:rsidR="008D4F95" w:rsidRPr="007B787E" w:rsidRDefault="008D4F95" w:rsidP="00FD27F6">
      <w:pPr>
        <w:rPr>
          <w:szCs w:val="24"/>
        </w:rPr>
      </w:pPr>
    </w:p>
    <w:p w14:paraId="7FF41447" w14:textId="7FE59965" w:rsidR="00095190" w:rsidRDefault="00D773D0" w:rsidP="00FD27F6">
      <w:pPr>
        <w:rPr>
          <w:szCs w:val="24"/>
        </w:rPr>
      </w:pPr>
      <w:r w:rsidRPr="007B787E">
        <w:rPr>
          <w:szCs w:val="24"/>
        </w:rPr>
        <w:t>According to Chaula (2006</w:t>
      </w:r>
      <w:r w:rsidR="00BA4560" w:rsidRPr="007B787E">
        <w:rPr>
          <w:szCs w:val="24"/>
        </w:rPr>
        <w:t>), the</w:t>
      </w:r>
      <w:r w:rsidRPr="007B787E">
        <w:rPr>
          <w:szCs w:val="24"/>
        </w:rPr>
        <w:t xml:space="preserve"> socio-technical theory is applied to examine culture, usability problems, security internal control, security requirements, and the re-use of security. Reusing security requirements significantly minimises the time taken when </w:t>
      </w:r>
      <w:r w:rsidRPr="007B787E">
        <w:rPr>
          <w:szCs w:val="24"/>
        </w:rPr>
        <w:lastRenderedPageBreak/>
        <w:t xml:space="preserve">developing and improving security requirements for an information system security policy framework. Research shows that culture affects how people approach information security, which may result in positive or negative security (Zoto et al., 2018; </w:t>
      </w:r>
      <w:proofErr w:type="spellStart"/>
      <w:r w:rsidRPr="007B787E">
        <w:rPr>
          <w:szCs w:val="24"/>
        </w:rPr>
        <w:t>Charitoudi</w:t>
      </w:r>
      <w:proofErr w:type="spellEnd"/>
      <w:r w:rsidRPr="007B787E">
        <w:rPr>
          <w:szCs w:val="24"/>
        </w:rPr>
        <w:t xml:space="preserve"> &amp; Blyth, 2013).</w:t>
      </w:r>
      <w:r w:rsidR="00F418C4" w:rsidRPr="007B787E">
        <w:rPr>
          <w:szCs w:val="24"/>
        </w:rPr>
        <w:t xml:space="preserve"> For example, the study by Fischer and Herrmann, 2011) suggested that culture plays a significant role in information security. He highlighted that organi</w:t>
      </w:r>
      <w:r w:rsidR="00BA4560" w:rsidRPr="007B787E">
        <w:rPr>
          <w:szCs w:val="24"/>
        </w:rPr>
        <w:t>s</w:t>
      </w:r>
      <w:r w:rsidR="00F418C4" w:rsidRPr="007B787E">
        <w:rPr>
          <w:szCs w:val="24"/>
        </w:rPr>
        <w:t xml:space="preserve">ational culture can either support or hinder security practices. A culture </w:t>
      </w:r>
      <w:r w:rsidR="003E25A8" w:rsidRPr="007B787E">
        <w:rPr>
          <w:szCs w:val="24"/>
        </w:rPr>
        <w:t>prioritising security awareness, emphasising responsible behaviour, and encouraging</w:t>
      </w:r>
      <w:r w:rsidR="00F418C4" w:rsidRPr="007B787E">
        <w:rPr>
          <w:szCs w:val="24"/>
        </w:rPr>
        <w:t xml:space="preserve"> open communication is more likely to foster a strong security posture. Conversely, a culture that neglects security tolerates risky behavio</w:t>
      </w:r>
      <w:r w:rsidR="00AB3BBA" w:rsidRPr="007B787E">
        <w:rPr>
          <w:szCs w:val="24"/>
        </w:rPr>
        <w:t>u</w:t>
      </w:r>
      <w:r w:rsidR="00F418C4" w:rsidRPr="007B787E">
        <w:rPr>
          <w:szCs w:val="24"/>
        </w:rPr>
        <w:t>rs</w:t>
      </w:r>
      <w:r w:rsidR="003E25A8" w:rsidRPr="007B787E">
        <w:rPr>
          <w:szCs w:val="24"/>
        </w:rPr>
        <w:t xml:space="preserve"> or lacks clear policies and procedures, which</w:t>
      </w:r>
      <w:r w:rsidR="00F418C4" w:rsidRPr="007B787E">
        <w:rPr>
          <w:szCs w:val="24"/>
        </w:rPr>
        <w:t xml:space="preserve"> may </w:t>
      </w:r>
      <w:r w:rsidR="00AB3BBA" w:rsidRPr="007B787E">
        <w:rPr>
          <w:szCs w:val="24"/>
        </w:rPr>
        <w:t>increase</w:t>
      </w:r>
      <w:r w:rsidR="00F418C4" w:rsidRPr="007B787E">
        <w:rPr>
          <w:szCs w:val="24"/>
        </w:rPr>
        <w:t xml:space="preserve"> vulnerabilities and security incidents. Thus, culture shapes individuals' attitudes, values, and behavio</w:t>
      </w:r>
      <w:r w:rsidR="00AB3BBA" w:rsidRPr="007B787E">
        <w:rPr>
          <w:szCs w:val="24"/>
        </w:rPr>
        <w:t>u</w:t>
      </w:r>
      <w:r w:rsidR="00F418C4" w:rsidRPr="007B787E">
        <w:rPr>
          <w:szCs w:val="24"/>
        </w:rPr>
        <w:t>rs towards security, influencing the overall security environment within an organi</w:t>
      </w:r>
      <w:r w:rsidR="00BA4560" w:rsidRPr="007B787E">
        <w:rPr>
          <w:szCs w:val="24"/>
        </w:rPr>
        <w:t>s</w:t>
      </w:r>
      <w:r w:rsidR="00F418C4" w:rsidRPr="007B787E">
        <w:rPr>
          <w:szCs w:val="24"/>
        </w:rPr>
        <w:t>ation.</w:t>
      </w:r>
    </w:p>
    <w:p w14:paraId="263ABAE5" w14:textId="77777777" w:rsidR="008D4F95" w:rsidRPr="007B787E" w:rsidRDefault="008D4F95" w:rsidP="00FD27F6">
      <w:pPr>
        <w:rPr>
          <w:szCs w:val="24"/>
        </w:rPr>
      </w:pPr>
    </w:p>
    <w:p w14:paraId="1DB93CFF" w14:textId="362098C4" w:rsidR="00B551EC" w:rsidRDefault="00B551EC" w:rsidP="00FD27F6">
      <w:pPr>
        <w:rPr>
          <w:szCs w:val="24"/>
        </w:rPr>
      </w:pPr>
      <w:r w:rsidRPr="007B787E">
        <w:rPr>
          <w:szCs w:val="24"/>
        </w:rPr>
        <w:t xml:space="preserve">Usability problems in the context of information systems security can hinder effective security practices and user compliance. These problems include complex user interfaces, confusing terminology, and time-consuming security procedures </w:t>
      </w:r>
      <w:sdt>
        <w:sdtPr>
          <w:rPr>
            <w:szCs w:val="24"/>
          </w:rPr>
          <w:id w:val="-1713955876"/>
          <w:citation/>
        </w:sdtPr>
        <w:sdtContent>
          <w:r w:rsidRPr="007B787E">
            <w:rPr>
              <w:szCs w:val="24"/>
            </w:rPr>
            <w:fldChar w:fldCharType="begin"/>
          </w:r>
          <w:r w:rsidRPr="007B787E">
            <w:rPr>
              <w:szCs w:val="24"/>
            </w:rPr>
            <w:instrText xml:space="preserve"> CITATION Edi07 \l 1033 </w:instrText>
          </w:r>
          <w:r w:rsidRPr="007B787E">
            <w:rPr>
              <w:szCs w:val="24"/>
            </w:rPr>
            <w:fldChar w:fldCharType="separate"/>
          </w:r>
          <w:r w:rsidR="00C20172" w:rsidRPr="007B787E">
            <w:rPr>
              <w:noProof/>
              <w:szCs w:val="24"/>
            </w:rPr>
            <w:t>(Fontes &amp; Balloni, 2007)</w:t>
          </w:r>
          <w:r w:rsidRPr="007B787E">
            <w:rPr>
              <w:szCs w:val="24"/>
            </w:rPr>
            <w:fldChar w:fldCharType="end"/>
          </w:r>
        </w:sdtContent>
      </w:sdt>
      <w:r w:rsidRPr="007B787E">
        <w:rPr>
          <w:szCs w:val="24"/>
        </w:rPr>
        <w:t xml:space="preserve">. Overlooking usability can lead to user frustration, workarounds, and decreased adherence to security protocols. While the socio-technical system theory </w:t>
      </w:r>
      <w:r w:rsidR="00A34DBF" w:rsidRPr="007B787E">
        <w:rPr>
          <w:szCs w:val="24"/>
        </w:rPr>
        <w:t>recognises</w:t>
      </w:r>
      <w:r w:rsidRPr="007B787E">
        <w:rPr>
          <w:szCs w:val="24"/>
        </w:rPr>
        <w:t xml:space="preserve"> the importance of aligning technical and social aspects, the explicit consideration of usability problems </w:t>
      </w:r>
      <w:r w:rsidR="003E25A8" w:rsidRPr="007B787E">
        <w:rPr>
          <w:szCs w:val="24"/>
        </w:rPr>
        <w:t>in</w:t>
      </w:r>
      <w:r w:rsidRPr="007B787E">
        <w:rPr>
          <w:szCs w:val="24"/>
        </w:rPr>
        <w:t xml:space="preserve"> information systems security has been limited. The current study seeks to address this gap by investigating the impact of usability problems on the effectiveness of ICT policies in safeguarding the security of information systems in public higher learning institutions in Tanzania.</w:t>
      </w:r>
    </w:p>
    <w:p w14:paraId="1B916C2D" w14:textId="77777777" w:rsidR="008D4F95" w:rsidRPr="007B787E" w:rsidRDefault="008D4F95" w:rsidP="00FD27F6">
      <w:pPr>
        <w:rPr>
          <w:szCs w:val="24"/>
        </w:rPr>
      </w:pPr>
    </w:p>
    <w:p w14:paraId="6665CB9D" w14:textId="5A05ABA2" w:rsidR="00B551EC" w:rsidRDefault="00B551EC" w:rsidP="00FD27F6">
      <w:pPr>
        <w:rPr>
          <w:szCs w:val="24"/>
        </w:rPr>
      </w:pPr>
      <w:r w:rsidRPr="007B787E">
        <w:rPr>
          <w:szCs w:val="24"/>
        </w:rPr>
        <w:lastRenderedPageBreak/>
        <w:t>Also, effective security internal control is crucial for protecting organi</w:t>
      </w:r>
      <w:r w:rsidR="00E3424A" w:rsidRPr="007B787E">
        <w:rPr>
          <w:szCs w:val="24"/>
        </w:rPr>
        <w:t>s</w:t>
      </w:r>
      <w:r w:rsidRPr="007B787E">
        <w:rPr>
          <w:szCs w:val="24"/>
        </w:rPr>
        <w:t xml:space="preserve">ations' information systems from internal and external threats. While the socio-technical system theory acknowledges the role of security controls, it may </w:t>
      </w:r>
      <w:r w:rsidR="00A34DBF" w:rsidRPr="007B787E">
        <w:rPr>
          <w:szCs w:val="24"/>
        </w:rPr>
        <w:t>need to</w:t>
      </w:r>
      <w:r w:rsidRPr="007B787E">
        <w:rPr>
          <w:szCs w:val="24"/>
        </w:rPr>
        <w:t xml:space="preserve"> explicitly outline the specific internal control mechanisms needed to address security risks (Zoto et al., 2018). The current study aims to bridge this gap by examining the formulation, implementation, and enforcement of ICT policies as an important aspect of security internal control within public higher learning institutions in Tanzania.</w:t>
      </w:r>
    </w:p>
    <w:p w14:paraId="269656B2" w14:textId="77777777" w:rsidR="008D4F95" w:rsidRPr="007B787E" w:rsidRDefault="008D4F95" w:rsidP="00FD27F6">
      <w:pPr>
        <w:rPr>
          <w:szCs w:val="24"/>
        </w:rPr>
      </w:pPr>
    </w:p>
    <w:p w14:paraId="6A414317" w14:textId="7088B344" w:rsidR="00B551EC" w:rsidRDefault="00B551EC" w:rsidP="00FD27F6">
      <w:pPr>
        <w:rPr>
          <w:szCs w:val="24"/>
        </w:rPr>
      </w:pPr>
      <w:r w:rsidRPr="007B787E">
        <w:rPr>
          <w:szCs w:val="24"/>
        </w:rPr>
        <w:t>Furthermore, security requirements play a significant role in defining the necessary protections for information systems (Jouini et al., 2014). While the socio-technical system theory recogni</w:t>
      </w:r>
      <w:r w:rsidR="00E3424A" w:rsidRPr="007B787E">
        <w:rPr>
          <w:szCs w:val="24"/>
        </w:rPr>
        <w:t>s</w:t>
      </w:r>
      <w:r w:rsidRPr="007B787E">
        <w:rPr>
          <w:szCs w:val="24"/>
        </w:rPr>
        <w:t xml:space="preserve">es the need for security measures, it may not explicitly dive into </w:t>
      </w:r>
      <w:r w:rsidR="00AB3BBA" w:rsidRPr="007B787E">
        <w:rPr>
          <w:szCs w:val="24"/>
        </w:rPr>
        <w:t>establishing and implementing</w:t>
      </w:r>
      <w:r w:rsidRPr="007B787E">
        <w:rPr>
          <w:szCs w:val="24"/>
        </w:rPr>
        <w:t xml:space="preserve"> security requirements. The current study intends to shed light on the security requirements specific to public higher learning institutions in Tanzania, particularly </w:t>
      </w:r>
      <w:r w:rsidR="00AB3BBA" w:rsidRPr="007B787E">
        <w:rPr>
          <w:szCs w:val="24"/>
        </w:rPr>
        <w:t>about</w:t>
      </w:r>
      <w:r w:rsidRPr="007B787E">
        <w:rPr>
          <w:szCs w:val="24"/>
        </w:rPr>
        <w:t xml:space="preserve"> ICT policies. By analysing the formulation and implementation of these policies, the study aims to identify and address security requirements necessary to safeguard the institutions' information systems.</w:t>
      </w:r>
    </w:p>
    <w:p w14:paraId="47523848" w14:textId="77777777" w:rsidR="008D4F95" w:rsidRPr="007B787E" w:rsidRDefault="008D4F95" w:rsidP="00FD27F6">
      <w:pPr>
        <w:rPr>
          <w:szCs w:val="24"/>
        </w:rPr>
      </w:pPr>
    </w:p>
    <w:p w14:paraId="64B7A943" w14:textId="0892B060" w:rsidR="00B551EC" w:rsidRPr="007B787E" w:rsidRDefault="00B551EC" w:rsidP="00FD27F6">
      <w:pPr>
        <w:rPr>
          <w:szCs w:val="24"/>
        </w:rPr>
      </w:pPr>
      <w:r w:rsidRPr="007B787E">
        <w:rPr>
          <w:szCs w:val="24"/>
        </w:rPr>
        <w:t xml:space="preserve">Also, </w:t>
      </w:r>
      <w:r w:rsidR="00AB3BBA" w:rsidRPr="007B787E">
        <w:rPr>
          <w:szCs w:val="24"/>
        </w:rPr>
        <w:t>re-using</w:t>
      </w:r>
      <w:r w:rsidRPr="007B787E">
        <w:rPr>
          <w:szCs w:val="24"/>
        </w:rPr>
        <w:t xml:space="preserve"> security solutions and practices can save time and resources by leveraging existing approaches. However, the socio-technical system theory may not extensively cover re-using security solutions </w:t>
      </w:r>
      <w:sdt>
        <w:sdtPr>
          <w:rPr>
            <w:szCs w:val="24"/>
          </w:rPr>
          <w:id w:val="1872494733"/>
          <w:citation/>
        </w:sdtPr>
        <w:sdtContent>
          <w:r w:rsidRPr="007B787E">
            <w:rPr>
              <w:szCs w:val="24"/>
            </w:rPr>
            <w:fldChar w:fldCharType="begin"/>
          </w:r>
          <w:r w:rsidRPr="007B787E">
            <w:rPr>
              <w:szCs w:val="24"/>
            </w:rPr>
            <w:instrText xml:space="preserve"> CITATION Cha13 \l 1033 </w:instrText>
          </w:r>
          <w:r w:rsidRPr="007B787E">
            <w:rPr>
              <w:szCs w:val="24"/>
            </w:rPr>
            <w:fldChar w:fldCharType="separate"/>
          </w:r>
          <w:r w:rsidR="00C20172" w:rsidRPr="007B787E">
            <w:rPr>
              <w:noProof/>
              <w:szCs w:val="24"/>
            </w:rPr>
            <w:t>(Charitoudi &amp; Blyth, 2013)</w:t>
          </w:r>
          <w:r w:rsidRPr="007B787E">
            <w:rPr>
              <w:szCs w:val="24"/>
            </w:rPr>
            <w:fldChar w:fldCharType="end"/>
          </w:r>
        </w:sdtContent>
      </w:sdt>
      <w:r w:rsidRPr="007B787E">
        <w:rPr>
          <w:szCs w:val="24"/>
        </w:rPr>
        <w:t xml:space="preserve">. The current study intends to explore the re-use of security practices and frameworks within the context of public higher learning institutions in Tanzania. By examining the effectiveness of ICT policies, the study will identify areas where the re-use of security </w:t>
      </w:r>
      <w:r w:rsidRPr="007B787E">
        <w:rPr>
          <w:szCs w:val="24"/>
        </w:rPr>
        <w:lastRenderedPageBreak/>
        <w:t>measures can enhance the security posture of these institutions and contribute to the overall understanding of security re-usability in the socio-technical system framework.</w:t>
      </w:r>
    </w:p>
    <w:p w14:paraId="43BF6BE4" w14:textId="31F43E67" w:rsidR="00B551EC" w:rsidRDefault="00B551EC" w:rsidP="00FD27F6">
      <w:pPr>
        <w:rPr>
          <w:szCs w:val="24"/>
        </w:rPr>
      </w:pPr>
      <w:r w:rsidRPr="007B787E">
        <w:rPr>
          <w:szCs w:val="24"/>
        </w:rPr>
        <w:t xml:space="preserve">While the socio-technical system theory highlights the importance of aligning social and technical aspects in information systems, </w:t>
      </w:r>
      <w:r w:rsidR="00AB3BBA" w:rsidRPr="007B787E">
        <w:rPr>
          <w:szCs w:val="24"/>
        </w:rPr>
        <w:t>specific elements</w:t>
      </w:r>
      <w:r w:rsidR="00756B69" w:rsidRPr="007B787E">
        <w:rPr>
          <w:szCs w:val="24"/>
        </w:rPr>
        <w:t xml:space="preserve"> may be lacking, such as explicit consideration of usability problems, detailed internal control mechanisms, specific security requirements, and the re-use of security solutions</w:t>
      </w:r>
      <w:r w:rsidRPr="007B787E">
        <w:rPr>
          <w:szCs w:val="24"/>
        </w:rPr>
        <w:t>. The current study aims to address these gaps by investigating the effectiveness of ICT policies in safeguarding the security of information systems in public higher learning institutions, thereby contributing to a comprehensive understanding of the socio-technical framework in the context of information system security.</w:t>
      </w:r>
    </w:p>
    <w:p w14:paraId="5A5EF070" w14:textId="77777777" w:rsidR="004167BD" w:rsidRPr="007B787E" w:rsidRDefault="004167BD" w:rsidP="00FD27F6">
      <w:pPr>
        <w:rPr>
          <w:szCs w:val="24"/>
        </w:rPr>
      </w:pPr>
    </w:p>
    <w:p w14:paraId="61DBF7BA" w14:textId="3845F04F" w:rsidR="00743F16" w:rsidRDefault="00743F16" w:rsidP="00FD27F6">
      <w:pPr>
        <w:rPr>
          <w:szCs w:val="24"/>
        </w:rPr>
      </w:pPr>
      <w:r w:rsidRPr="007B787E">
        <w:rPr>
          <w:szCs w:val="24"/>
        </w:rPr>
        <w:t>The adoption of the Socio-Technical System (STS) theory for information system security in higher learning institutions is highly relevant, as it recognises the intricate relationship between technology and human factors. In these environments, both technological infrastructure and human behaviour play crucial roles in maintaining effective security. STS emphasises that information security systems are not standalone technical solutions but must be integrated with the social and organisational context in which they function (Zoto et al., 2018). This approach is particularly important in higher learning institutions, where diverse groups such as students, faculty, and administrative staff interact with technology in different ways. Their varying levels of awareness and competence in security measures necessitate a socio-technical approach to ensure policies are practical, adaptable, and user-friendly.</w:t>
      </w:r>
    </w:p>
    <w:p w14:paraId="6E20CB7B" w14:textId="77777777" w:rsidR="008D4F95" w:rsidRPr="007B787E" w:rsidRDefault="008D4F95" w:rsidP="00FD27F6">
      <w:pPr>
        <w:rPr>
          <w:szCs w:val="24"/>
        </w:rPr>
      </w:pPr>
    </w:p>
    <w:p w14:paraId="02200A72" w14:textId="7B2B2424" w:rsidR="00743F16" w:rsidRDefault="00743F16" w:rsidP="00FD27F6">
      <w:pPr>
        <w:rPr>
          <w:szCs w:val="24"/>
        </w:rPr>
      </w:pPr>
      <w:r w:rsidRPr="007B787E">
        <w:rPr>
          <w:szCs w:val="24"/>
        </w:rPr>
        <w:lastRenderedPageBreak/>
        <w:t xml:space="preserve">Additionally, STS supports the alignment of security measures with organisational culture and user needs, ensuring that security policies are not just technically effective but also socially acceptable and implementable. This theory advocates for user-centred designs that account for the usability and accessibility needs of different stakeholders, enhancing compliance and reducing resistance (Fischer &amp; Herrmann, 2011). By incorporating STS, institutions can develop information security frameworks that are not only robust but also tailored to the social context, fostering a stronger security culture and higher levels of compliance with security policies. </w:t>
      </w:r>
    </w:p>
    <w:p w14:paraId="41168006" w14:textId="77777777" w:rsidR="008D4F95" w:rsidRPr="007B787E" w:rsidRDefault="008D4F95" w:rsidP="00FD27F6">
      <w:pPr>
        <w:rPr>
          <w:szCs w:val="24"/>
        </w:rPr>
      </w:pPr>
    </w:p>
    <w:p w14:paraId="4DEC5914" w14:textId="315E1A34" w:rsidR="00743F16" w:rsidRDefault="00743F16" w:rsidP="00FD27F6">
      <w:pPr>
        <w:rPr>
          <w:szCs w:val="24"/>
        </w:rPr>
      </w:pPr>
      <w:r w:rsidRPr="007B787E">
        <w:rPr>
          <w:szCs w:val="24"/>
        </w:rPr>
        <w:t>Thus, adopting STS allows institutions to create a balanced security environment where both technological controls and human dynamics are optimised for better information system security outcomes.</w:t>
      </w:r>
    </w:p>
    <w:p w14:paraId="0F7DF6EC" w14:textId="77777777" w:rsidR="004167BD" w:rsidRPr="007B787E" w:rsidRDefault="004167BD" w:rsidP="00FD27F6">
      <w:pPr>
        <w:rPr>
          <w:szCs w:val="24"/>
        </w:rPr>
      </w:pPr>
    </w:p>
    <w:p w14:paraId="090E77CB" w14:textId="17D07626" w:rsidR="003E54F8" w:rsidRDefault="003E54F8" w:rsidP="00FD27F6">
      <w:pPr>
        <w:rPr>
          <w:szCs w:val="24"/>
        </w:rPr>
      </w:pPr>
      <w:r w:rsidRPr="007B787E">
        <w:rPr>
          <w:szCs w:val="24"/>
        </w:rPr>
        <w:t>The study focuses on compliance with information system security policies in public higher learning institutions (HLIs) in Tanzania, emphasising both organisational and user perspectives. While the socio-technical system (STS) theory addresses the interplay between technology and human factors, this study highlights that non-compliance stems from both institutional policy enforcement and user behaviour. On the organisational side, issues such as infrequent policy updates and inadequate resource allocation hinder effective implementation (</w:t>
      </w:r>
      <w:proofErr w:type="spellStart"/>
      <w:r w:rsidRPr="007B787E">
        <w:rPr>
          <w:szCs w:val="24"/>
        </w:rPr>
        <w:t>Lubua</w:t>
      </w:r>
      <w:proofErr w:type="spellEnd"/>
      <w:r w:rsidRPr="007B787E">
        <w:rPr>
          <w:szCs w:val="24"/>
        </w:rPr>
        <w:t xml:space="preserve"> &amp; Pretorius, 2019). However, the primary challenge remains with user compliance, as staff, students, and other stakeholders often fail to adhere to security protocols due to a lack of awareness and engagement (Isaacs et al., 2018). This focus on user compliance aligns with the STS theory by recognising that robust security requires both technical solutions and </w:t>
      </w:r>
      <w:r w:rsidRPr="007B787E">
        <w:rPr>
          <w:szCs w:val="24"/>
        </w:rPr>
        <w:lastRenderedPageBreak/>
        <w:t>human-centred approaches (Chaula, 2006). Therefore, the study justifies the need to improve user engagement and awareness to enhance compliance, ensuring that policies are not only well-designed but also actively followed</w:t>
      </w:r>
      <w:r w:rsidR="008D4F95">
        <w:rPr>
          <w:szCs w:val="24"/>
        </w:rPr>
        <w:t>.</w:t>
      </w:r>
    </w:p>
    <w:p w14:paraId="31800870" w14:textId="77777777" w:rsidR="008D4F95" w:rsidRPr="007B787E" w:rsidRDefault="008D4F95" w:rsidP="00FD27F6">
      <w:pPr>
        <w:rPr>
          <w:szCs w:val="24"/>
        </w:rPr>
      </w:pPr>
    </w:p>
    <w:p w14:paraId="36B7F672" w14:textId="335151E4" w:rsidR="00642139" w:rsidRDefault="00642139" w:rsidP="00FD27F6">
      <w:pPr>
        <w:rPr>
          <w:szCs w:val="24"/>
        </w:rPr>
      </w:pPr>
      <w:r w:rsidRPr="007B787E">
        <w:rPr>
          <w:szCs w:val="24"/>
        </w:rPr>
        <w:t>The alignment of variables in this study with STS theory is essential for understanding the multifaceted nature of security policy compliance. The study expands the traditional STS model by incorporating key variables such as institutional culture, which influences human behaviour; resource availability, which acts as a technological constraint; and user engagement, which enhances the social component of the framework. These additions are based on findings from the study, where institutional leadership and resource limitations were identified as significant factors affecting compliance (</w:t>
      </w:r>
      <w:proofErr w:type="spellStart"/>
      <w:r w:rsidRPr="007B787E">
        <w:rPr>
          <w:szCs w:val="24"/>
        </w:rPr>
        <w:t>Lubua</w:t>
      </w:r>
      <w:proofErr w:type="spellEnd"/>
      <w:r w:rsidRPr="007B787E">
        <w:rPr>
          <w:szCs w:val="24"/>
        </w:rPr>
        <w:t xml:space="preserve"> et al., 2017). Furthermore, the study demonstrates how user participation in policy development can strengthen compliance, aligning with the expanded STS framework. By integrating these variables, the enhanced STS model provides a more comprehensive understanding of how socio-technical factors influence compliance in HLIs (Wiafe et al., 2020).</w:t>
      </w:r>
    </w:p>
    <w:p w14:paraId="51BF799C" w14:textId="77777777" w:rsidR="008D4F95" w:rsidRPr="007B787E" w:rsidRDefault="008D4F95" w:rsidP="00FD27F6">
      <w:pPr>
        <w:rPr>
          <w:szCs w:val="24"/>
        </w:rPr>
      </w:pPr>
    </w:p>
    <w:p w14:paraId="4D2684BE" w14:textId="39A93116" w:rsidR="00D773D0" w:rsidRPr="007B787E" w:rsidRDefault="00D773D0" w:rsidP="00FD27F6">
      <w:pPr>
        <w:pStyle w:val="Heading1"/>
        <w:numPr>
          <w:ilvl w:val="2"/>
          <w:numId w:val="43"/>
        </w:numPr>
        <w:ind w:left="567" w:hanging="567"/>
      </w:pPr>
      <w:bookmarkStart w:id="74" w:name="_Toc210911332"/>
      <w:r w:rsidRPr="007B787E">
        <w:t>Distributed Cognitive Theory</w:t>
      </w:r>
      <w:bookmarkEnd w:id="74"/>
    </w:p>
    <w:p w14:paraId="761E8DBF" w14:textId="2ACCE38C" w:rsidR="00574DC6" w:rsidRDefault="00574DC6" w:rsidP="00FD27F6">
      <w:pPr>
        <w:rPr>
          <w:szCs w:val="24"/>
        </w:rPr>
      </w:pPr>
      <w:r w:rsidRPr="007B787E">
        <w:rPr>
          <w:szCs w:val="24"/>
        </w:rPr>
        <w:t xml:space="preserve">The original author of the Distributed Cognitive Theory (DCT) is Edwin Hutchins. Hutchins, an anthropologist and cognitive scientist, developed this theory in the 1990s in collaboration with other researchers </w:t>
      </w:r>
      <w:sdt>
        <w:sdtPr>
          <w:rPr>
            <w:szCs w:val="24"/>
          </w:rPr>
          <w:id w:val="1566526414"/>
          <w:citation/>
        </w:sdtPr>
        <w:sdtContent>
          <w:r w:rsidRPr="007B787E">
            <w:rPr>
              <w:szCs w:val="24"/>
            </w:rPr>
            <w:fldChar w:fldCharType="begin"/>
          </w:r>
          <w:r w:rsidRPr="007B787E">
            <w:rPr>
              <w:szCs w:val="24"/>
            </w:rPr>
            <w:instrText xml:space="preserve"> CITATION Edw96 \l 1033 </w:instrText>
          </w:r>
          <w:r w:rsidRPr="007B787E">
            <w:rPr>
              <w:szCs w:val="24"/>
            </w:rPr>
            <w:fldChar w:fldCharType="separate"/>
          </w:r>
          <w:r w:rsidR="00C20172" w:rsidRPr="007B787E">
            <w:rPr>
              <w:noProof/>
              <w:szCs w:val="24"/>
            </w:rPr>
            <w:t>(Hutchins, 1996)</w:t>
          </w:r>
          <w:r w:rsidRPr="007B787E">
            <w:rPr>
              <w:szCs w:val="24"/>
            </w:rPr>
            <w:fldChar w:fldCharType="end"/>
          </w:r>
        </w:sdtContent>
      </w:sdt>
      <w:r w:rsidRPr="007B787E">
        <w:rPr>
          <w:szCs w:val="24"/>
        </w:rPr>
        <w:t>. The theory emphasi</w:t>
      </w:r>
      <w:r w:rsidR="00E3424A" w:rsidRPr="007B787E">
        <w:rPr>
          <w:szCs w:val="24"/>
        </w:rPr>
        <w:t>s</w:t>
      </w:r>
      <w:r w:rsidRPr="007B787E">
        <w:rPr>
          <w:szCs w:val="24"/>
        </w:rPr>
        <w:t>es the distributed nature of cognition, highlighting how cognitive processes extend beyond individual minds and occur through the coordination of individuals, art</w:t>
      </w:r>
      <w:r w:rsidR="00AB3BBA" w:rsidRPr="007B787E">
        <w:rPr>
          <w:szCs w:val="24"/>
        </w:rPr>
        <w:t>e</w:t>
      </w:r>
      <w:r w:rsidRPr="007B787E">
        <w:rPr>
          <w:szCs w:val="24"/>
        </w:rPr>
        <w:t xml:space="preserve">facts, and the environment. Hutchins' work in cognitive anthropology, particularly his research on </w:t>
      </w:r>
      <w:r w:rsidRPr="007B787E">
        <w:rPr>
          <w:szCs w:val="24"/>
        </w:rPr>
        <w:lastRenderedPageBreak/>
        <w:t xml:space="preserve">navigation and collaboration in complex real-world settings, laid the foundation for </w:t>
      </w:r>
      <w:r w:rsidR="00AB3BBA" w:rsidRPr="007B787E">
        <w:rPr>
          <w:szCs w:val="24"/>
        </w:rPr>
        <w:t>developing and applying</w:t>
      </w:r>
      <w:r w:rsidRPr="007B787E">
        <w:rPr>
          <w:szCs w:val="24"/>
        </w:rPr>
        <w:t xml:space="preserve"> Distributed Cognitive Theory.</w:t>
      </w:r>
    </w:p>
    <w:p w14:paraId="11424170" w14:textId="77777777" w:rsidR="008D4F95" w:rsidRPr="007B787E" w:rsidRDefault="008D4F95" w:rsidP="00FD27F6">
      <w:pPr>
        <w:rPr>
          <w:szCs w:val="24"/>
        </w:rPr>
      </w:pPr>
    </w:p>
    <w:p w14:paraId="0D30D020" w14:textId="7C4EA250" w:rsidR="00574DC6" w:rsidRDefault="00AB3BBA" w:rsidP="00FD27F6">
      <w:pPr>
        <w:rPr>
          <w:szCs w:val="24"/>
        </w:rPr>
      </w:pPr>
      <w:r w:rsidRPr="007B787E">
        <w:rPr>
          <w:szCs w:val="24"/>
        </w:rPr>
        <w:t>Distributed Cognition (DC) theory</w:t>
      </w:r>
      <w:r w:rsidR="00574DC6" w:rsidRPr="007B787E">
        <w:rPr>
          <w:szCs w:val="24"/>
        </w:rPr>
        <w:t xml:space="preserve"> has been associated with information security as a framework for understanding the complex interactions between individuals, technology, and the environment in the context of securing information systems (Nguyen et al., 2017; Phelps et al., 2012).</w:t>
      </w:r>
    </w:p>
    <w:p w14:paraId="6FB5DF48" w14:textId="77777777" w:rsidR="008D4F95" w:rsidRPr="007B787E" w:rsidRDefault="008D4F95" w:rsidP="00FD27F6">
      <w:pPr>
        <w:rPr>
          <w:szCs w:val="24"/>
        </w:rPr>
      </w:pPr>
    </w:p>
    <w:p w14:paraId="24AD194B" w14:textId="2F43AFB0" w:rsidR="00574DC6" w:rsidRDefault="00574DC6" w:rsidP="00FD27F6">
      <w:pPr>
        <w:rPr>
          <w:szCs w:val="24"/>
        </w:rPr>
      </w:pPr>
      <w:r w:rsidRPr="007B787E">
        <w:rPr>
          <w:szCs w:val="24"/>
        </w:rPr>
        <w:t xml:space="preserve">Based on </w:t>
      </w:r>
      <w:proofErr w:type="spellStart"/>
      <w:r w:rsidR="00AB3BBA" w:rsidRPr="007B787E">
        <w:rPr>
          <w:szCs w:val="24"/>
        </w:rPr>
        <w:t>Shahri</w:t>
      </w:r>
      <w:proofErr w:type="spellEnd"/>
      <w:r w:rsidR="00AB3BBA" w:rsidRPr="007B787E">
        <w:rPr>
          <w:szCs w:val="24"/>
        </w:rPr>
        <w:t xml:space="preserve"> and Mohanna's (2016) research</w:t>
      </w:r>
      <w:r w:rsidRPr="007B787E">
        <w:rPr>
          <w:szCs w:val="24"/>
        </w:rPr>
        <w:t xml:space="preserve">, this theory suggests that information system security management should be associated with human cognition. </w:t>
      </w:r>
      <w:r w:rsidR="00756B69" w:rsidRPr="007B787E">
        <w:rPr>
          <w:szCs w:val="24"/>
        </w:rPr>
        <w:t>Cognitive skills are not associated with one's skill</w:t>
      </w:r>
      <w:r w:rsidRPr="007B787E">
        <w:rPr>
          <w:szCs w:val="24"/>
        </w:rPr>
        <w:t>s but with decisions on how a person can use these skills. Distributed Cognitive theory emphasi</w:t>
      </w:r>
      <w:r w:rsidR="00E3424A" w:rsidRPr="007B787E">
        <w:rPr>
          <w:szCs w:val="24"/>
        </w:rPr>
        <w:t>s</w:t>
      </w:r>
      <w:r w:rsidRPr="007B787E">
        <w:rPr>
          <w:szCs w:val="24"/>
        </w:rPr>
        <w:t>es that security is not solely the responsibility of technical controls but rather distributed across individuals, organi</w:t>
      </w:r>
      <w:r w:rsidR="00E3424A" w:rsidRPr="007B787E">
        <w:rPr>
          <w:szCs w:val="24"/>
        </w:rPr>
        <w:t>s</w:t>
      </w:r>
      <w:r w:rsidRPr="007B787E">
        <w:rPr>
          <w:szCs w:val="24"/>
        </w:rPr>
        <w:t>ational processes, and technological art</w:t>
      </w:r>
      <w:r w:rsidR="00AB3BBA" w:rsidRPr="007B787E">
        <w:rPr>
          <w:szCs w:val="24"/>
        </w:rPr>
        <w:t>e</w:t>
      </w:r>
      <w:r w:rsidRPr="007B787E">
        <w:rPr>
          <w:szCs w:val="24"/>
        </w:rPr>
        <w:t>facts (Nguyen et al., 2017). It recognizes that the effectiveness of security measures depends not only on the design and implementation of technical solutions but also on human cognition and the socio-technical context in which security practices are carried out.</w:t>
      </w:r>
    </w:p>
    <w:p w14:paraId="52B7C762" w14:textId="77777777" w:rsidR="008D4F95" w:rsidRPr="008D4F95" w:rsidRDefault="008D4F95" w:rsidP="00FD27F6">
      <w:pPr>
        <w:rPr>
          <w:sz w:val="18"/>
          <w:szCs w:val="18"/>
        </w:rPr>
      </w:pPr>
    </w:p>
    <w:p w14:paraId="1FB01888" w14:textId="6F68C946" w:rsidR="00574DC6" w:rsidRDefault="00574DC6" w:rsidP="00FD27F6">
      <w:pPr>
        <w:rPr>
          <w:szCs w:val="24"/>
        </w:rPr>
      </w:pPr>
      <w:r w:rsidRPr="007B787E">
        <w:rPr>
          <w:szCs w:val="24"/>
        </w:rPr>
        <w:t xml:space="preserve">Also, this theory proposes that collaboration among individuals to achieve a common outcome in security produces more effectiveness than individual, isolated efforts (Ada et al., 2009). The theory suggests that information security should be viewed as a collaborative endeavour involving multiple stakeholders. It highlights the importance of understanding how individuals perceive and interpret security threats, </w:t>
      </w:r>
      <w:r w:rsidR="00AB3BBA" w:rsidRPr="007B787E">
        <w:rPr>
          <w:szCs w:val="24"/>
        </w:rPr>
        <w:t>engage with security practices, and</w:t>
      </w:r>
      <w:r w:rsidRPr="007B787E">
        <w:rPr>
          <w:szCs w:val="24"/>
        </w:rPr>
        <w:t xml:space="preserve"> make decisions </w:t>
      </w:r>
      <w:r w:rsidR="003E25A8" w:rsidRPr="007B787E">
        <w:rPr>
          <w:szCs w:val="24"/>
        </w:rPr>
        <w:t>about</w:t>
      </w:r>
      <w:r w:rsidRPr="007B787E">
        <w:rPr>
          <w:szCs w:val="24"/>
        </w:rPr>
        <w:t xml:space="preserve"> protecting information assets. By </w:t>
      </w:r>
      <w:r w:rsidRPr="007B787E">
        <w:rPr>
          <w:szCs w:val="24"/>
        </w:rPr>
        <w:lastRenderedPageBreak/>
        <w:t>considering the distributed nature of cognition, the theory emphasi</w:t>
      </w:r>
      <w:r w:rsidR="00E3424A" w:rsidRPr="007B787E">
        <w:rPr>
          <w:szCs w:val="24"/>
        </w:rPr>
        <w:t>s</w:t>
      </w:r>
      <w:r w:rsidRPr="007B787E">
        <w:rPr>
          <w:szCs w:val="24"/>
        </w:rPr>
        <w:t xml:space="preserve">es the role of </w:t>
      </w:r>
      <w:r w:rsidR="00DD3C25" w:rsidRPr="007B787E">
        <w:rPr>
          <w:szCs w:val="24"/>
        </w:rPr>
        <w:t>organisation</w:t>
      </w:r>
      <w:r w:rsidRPr="007B787E">
        <w:rPr>
          <w:szCs w:val="24"/>
        </w:rPr>
        <w:t>al culture, training, and communication in shaping individual and collective security behaviour.</w:t>
      </w:r>
    </w:p>
    <w:p w14:paraId="21FE77FF" w14:textId="77777777" w:rsidR="008D4F95" w:rsidRPr="008D4F95" w:rsidRDefault="008D4F95" w:rsidP="00FD27F6">
      <w:pPr>
        <w:rPr>
          <w:sz w:val="18"/>
          <w:szCs w:val="18"/>
        </w:rPr>
      </w:pPr>
    </w:p>
    <w:p w14:paraId="41A9DB6B" w14:textId="3A4E24F7" w:rsidR="00574DC6" w:rsidRDefault="00574DC6" w:rsidP="00FD27F6">
      <w:pPr>
        <w:rPr>
          <w:szCs w:val="24"/>
        </w:rPr>
      </w:pPr>
      <w:r w:rsidRPr="007B787E">
        <w:rPr>
          <w:szCs w:val="24"/>
        </w:rPr>
        <w:t xml:space="preserve">Research by Veksler et al. (2020) showed that the theory also acknowledges the influence of physical and technological aspects of the environment on information security. It recognizes that </w:t>
      </w:r>
      <w:r w:rsidR="00AB3BBA" w:rsidRPr="007B787E">
        <w:rPr>
          <w:szCs w:val="24"/>
        </w:rPr>
        <w:t>designing</w:t>
      </w:r>
      <w:r w:rsidRPr="007B787E">
        <w:rPr>
          <w:szCs w:val="24"/>
        </w:rPr>
        <w:t xml:space="preserve"> information systems, interfaces, and access controls can significantly impact security outcomes. Moreover, the theory emphasi</w:t>
      </w:r>
      <w:r w:rsidR="00C32D4D" w:rsidRPr="007B787E">
        <w:rPr>
          <w:szCs w:val="24"/>
        </w:rPr>
        <w:t>s</w:t>
      </w:r>
      <w:r w:rsidRPr="007B787E">
        <w:rPr>
          <w:szCs w:val="24"/>
        </w:rPr>
        <w:t>es effective coordination and collaboration among individuals and technological art</w:t>
      </w:r>
      <w:r w:rsidR="00AB3BBA" w:rsidRPr="007B787E">
        <w:rPr>
          <w:szCs w:val="24"/>
        </w:rPr>
        <w:t>e</w:t>
      </w:r>
      <w:r w:rsidRPr="007B787E">
        <w:rPr>
          <w:szCs w:val="24"/>
        </w:rPr>
        <w:t xml:space="preserve">facts to address emerging security challenges, adapt to changing threat landscapes, and respond to security incidents </w:t>
      </w:r>
      <w:sdt>
        <w:sdtPr>
          <w:rPr>
            <w:szCs w:val="24"/>
          </w:rPr>
          <w:id w:val="922148793"/>
          <w:citation/>
        </w:sdtPr>
        <w:sdtContent>
          <w:r w:rsidRPr="007B787E">
            <w:rPr>
              <w:szCs w:val="24"/>
            </w:rPr>
            <w:fldChar w:fldCharType="begin"/>
          </w:r>
          <w:r w:rsidRPr="007B787E">
            <w:rPr>
              <w:szCs w:val="24"/>
            </w:rPr>
            <w:instrText xml:space="preserve"> CITATION Dav11 \l 1033 </w:instrText>
          </w:r>
          <w:r w:rsidRPr="007B787E">
            <w:rPr>
              <w:szCs w:val="24"/>
            </w:rPr>
            <w:fldChar w:fldCharType="separate"/>
          </w:r>
          <w:r w:rsidR="00C20172" w:rsidRPr="007B787E">
            <w:rPr>
              <w:noProof/>
              <w:szCs w:val="24"/>
            </w:rPr>
            <w:t>(Botta, Muldner, Hawkey, &amp; Beznosov, 2011)</w:t>
          </w:r>
          <w:r w:rsidRPr="007B787E">
            <w:rPr>
              <w:szCs w:val="24"/>
            </w:rPr>
            <w:fldChar w:fldCharType="end"/>
          </w:r>
        </w:sdtContent>
      </w:sdt>
      <w:r w:rsidRPr="007B787E">
        <w:rPr>
          <w:szCs w:val="24"/>
        </w:rPr>
        <w:t>.</w:t>
      </w:r>
    </w:p>
    <w:p w14:paraId="62ECDB77" w14:textId="77777777" w:rsidR="008D4F95" w:rsidRPr="008D4F95" w:rsidRDefault="008D4F95" w:rsidP="00FD27F6">
      <w:pPr>
        <w:rPr>
          <w:sz w:val="18"/>
          <w:szCs w:val="18"/>
        </w:rPr>
      </w:pPr>
    </w:p>
    <w:p w14:paraId="2C5372B0" w14:textId="74AF6B43" w:rsidR="00574DC6" w:rsidRDefault="00574DC6" w:rsidP="00FD27F6">
      <w:pPr>
        <w:rPr>
          <w:szCs w:val="24"/>
        </w:rPr>
      </w:pPr>
      <w:r w:rsidRPr="007B787E">
        <w:rPr>
          <w:szCs w:val="24"/>
        </w:rPr>
        <w:t>Furthermore, the association between the theory of Distributed Cognition and information security provides a framework for understanding the intricate interactions between humans, technology, and the environment in securing information systems. By considering the cognitive and socio-technical factors, the theory helps inform the development and implementation of effective security practices that go beyond technical controls and account for the distributed nature of security responsibilities.</w:t>
      </w:r>
    </w:p>
    <w:p w14:paraId="08B2E413" w14:textId="77777777" w:rsidR="008139D2" w:rsidRPr="007B787E" w:rsidRDefault="008139D2" w:rsidP="00FD27F6">
      <w:pPr>
        <w:rPr>
          <w:szCs w:val="24"/>
        </w:rPr>
      </w:pPr>
    </w:p>
    <w:p w14:paraId="79D76A9B" w14:textId="51E474C2" w:rsidR="00D773D0" w:rsidRDefault="00574DC6" w:rsidP="00FD27F6">
      <w:pPr>
        <w:rPr>
          <w:szCs w:val="24"/>
        </w:rPr>
      </w:pPr>
      <w:r w:rsidRPr="007B787E">
        <w:rPr>
          <w:szCs w:val="24"/>
        </w:rPr>
        <w:t> The theory lack</w:t>
      </w:r>
      <w:r w:rsidR="00AB3BBA" w:rsidRPr="007B787E">
        <w:rPr>
          <w:szCs w:val="24"/>
        </w:rPr>
        <w:t>s</w:t>
      </w:r>
      <w:r w:rsidRPr="007B787E">
        <w:rPr>
          <w:szCs w:val="24"/>
        </w:rPr>
        <w:t xml:space="preserve"> the aspect of comprehensive exploration of the specific challenges and dynamics concerning information security within the context of public higher learning institutions in Tanzania. This study seeks to address this gap by examining how the theory can inform the formulation, implementation, and enforcement of ICT policies to safeguard the security of information systems in these institutions. By </w:t>
      </w:r>
      <w:r w:rsidRPr="007B787E">
        <w:rPr>
          <w:szCs w:val="24"/>
        </w:rPr>
        <w:lastRenderedPageBreak/>
        <w:t xml:space="preserve">conducting empirical research and analysis within this specific context, the study aims to provide valuable insights into the effectiveness of existing ICT policies and identify potential areas for improvement. It will contribute to a more nuanced understanding of how collaboration, shared cognition, and socio-technical factors can enhance information security practices in public higher learning institutions in Tanzania, thereby bridging the gap between the theory of </w:t>
      </w:r>
      <w:r w:rsidR="007A4070" w:rsidRPr="007B787E">
        <w:rPr>
          <w:szCs w:val="24"/>
        </w:rPr>
        <w:t>Distributed</w:t>
      </w:r>
      <w:r w:rsidRPr="007B787E">
        <w:rPr>
          <w:szCs w:val="24"/>
        </w:rPr>
        <w:t xml:space="preserve"> </w:t>
      </w:r>
      <w:r w:rsidR="00756B69" w:rsidRPr="007B787E">
        <w:rPr>
          <w:szCs w:val="24"/>
        </w:rPr>
        <w:t>cognition</w:t>
      </w:r>
      <w:r w:rsidRPr="007B787E">
        <w:rPr>
          <w:szCs w:val="24"/>
        </w:rPr>
        <w:t xml:space="preserve"> and the unique security challenges </w:t>
      </w:r>
      <w:r w:rsidR="00AB3BBA" w:rsidRPr="007B787E">
        <w:rPr>
          <w:szCs w:val="24"/>
        </w:rPr>
        <w:t>these institutions face.</w:t>
      </w:r>
    </w:p>
    <w:p w14:paraId="446017BC" w14:textId="77777777" w:rsidR="008139D2" w:rsidRPr="007B787E" w:rsidRDefault="008139D2" w:rsidP="00FD27F6">
      <w:pPr>
        <w:rPr>
          <w:szCs w:val="24"/>
        </w:rPr>
      </w:pPr>
    </w:p>
    <w:p w14:paraId="1FBA313E" w14:textId="357B584C" w:rsidR="00D773D0" w:rsidRPr="007B787E" w:rsidRDefault="00D773D0" w:rsidP="00FD27F6">
      <w:pPr>
        <w:pStyle w:val="Heading1"/>
        <w:numPr>
          <w:ilvl w:val="2"/>
          <w:numId w:val="43"/>
        </w:numPr>
        <w:ind w:left="567" w:hanging="567"/>
      </w:pPr>
      <w:bookmarkStart w:id="75" w:name="_Ref101435446"/>
      <w:bookmarkStart w:id="76" w:name="_Toc210911333"/>
      <w:r w:rsidRPr="007B787E">
        <w:t>General Deterrence Theory</w:t>
      </w:r>
      <w:bookmarkEnd w:id="75"/>
      <w:bookmarkEnd w:id="76"/>
    </w:p>
    <w:p w14:paraId="3E7FE540" w14:textId="57F71CA5" w:rsidR="007A4070" w:rsidRDefault="007A4070" w:rsidP="00FD27F6">
      <w:pPr>
        <w:rPr>
          <w:szCs w:val="24"/>
        </w:rPr>
      </w:pPr>
      <w:r w:rsidRPr="007B787E">
        <w:rPr>
          <w:szCs w:val="24"/>
        </w:rPr>
        <w:t xml:space="preserve">The original author of the General Deterrence Theory is criminologist Jack P. Gibbs. Gibbs developed the theory as an extension of earlier criminological theories on deterrence </w:t>
      </w:r>
      <w:sdt>
        <w:sdtPr>
          <w:rPr>
            <w:szCs w:val="24"/>
          </w:rPr>
          <w:id w:val="-1118911485"/>
          <w:citation/>
        </w:sdtPr>
        <w:sdtContent>
          <w:r w:rsidRPr="007B787E">
            <w:rPr>
              <w:szCs w:val="24"/>
            </w:rPr>
            <w:fldChar w:fldCharType="begin"/>
          </w:r>
          <w:r w:rsidRPr="007B787E">
            <w:rPr>
              <w:szCs w:val="24"/>
            </w:rPr>
            <w:instrText xml:space="preserve"> CITATION Gib68 \l 1033 </w:instrText>
          </w:r>
          <w:r w:rsidRPr="007B787E">
            <w:rPr>
              <w:szCs w:val="24"/>
            </w:rPr>
            <w:fldChar w:fldCharType="separate"/>
          </w:r>
          <w:r w:rsidR="00C20172" w:rsidRPr="007B787E">
            <w:rPr>
              <w:noProof/>
              <w:szCs w:val="24"/>
            </w:rPr>
            <w:t>(Gibbs, 1968)</w:t>
          </w:r>
          <w:r w:rsidRPr="007B787E">
            <w:rPr>
              <w:szCs w:val="24"/>
            </w:rPr>
            <w:fldChar w:fldCharType="end"/>
          </w:r>
        </w:sdtContent>
      </w:sdt>
      <w:r w:rsidRPr="007B787E">
        <w:rPr>
          <w:szCs w:val="24"/>
        </w:rPr>
        <w:t xml:space="preserve">. The General Deterrence Theory posits that the threat of punishment or the fear of potential consequences can deter individuals from engaging in illegal or deviant behaviour. Gibbs' work contributed to </w:t>
      </w:r>
      <w:r w:rsidR="00AB3BBA" w:rsidRPr="007B787E">
        <w:rPr>
          <w:szCs w:val="24"/>
        </w:rPr>
        <w:t>understanding</w:t>
      </w:r>
      <w:r w:rsidRPr="007B787E">
        <w:rPr>
          <w:szCs w:val="24"/>
        </w:rPr>
        <w:t xml:space="preserve"> how </w:t>
      </w:r>
      <w:r w:rsidR="003E25A8" w:rsidRPr="007B787E">
        <w:rPr>
          <w:szCs w:val="24"/>
        </w:rPr>
        <w:t>punishment's perceived certainty, severity, and swiftness influence individuals' decision-making processes and</w:t>
      </w:r>
      <w:r w:rsidRPr="007B787E">
        <w:rPr>
          <w:szCs w:val="24"/>
        </w:rPr>
        <w:t xml:space="preserve"> likelihood of engaging in criminal activities.</w:t>
      </w:r>
    </w:p>
    <w:p w14:paraId="3E12D942" w14:textId="77777777" w:rsidR="008139D2" w:rsidRPr="007B787E" w:rsidRDefault="008139D2" w:rsidP="00FD27F6">
      <w:pPr>
        <w:rPr>
          <w:szCs w:val="24"/>
        </w:rPr>
      </w:pPr>
    </w:p>
    <w:p w14:paraId="4B8AA4B6" w14:textId="0591BF87" w:rsidR="007A4070" w:rsidRDefault="007A4070" w:rsidP="00FD27F6">
      <w:pPr>
        <w:rPr>
          <w:szCs w:val="24"/>
        </w:rPr>
      </w:pPr>
      <w:r w:rsidRPr="007B787E">
        <w:rPr>
          <w:szCs w:val="24"/>
        </w:rPr>
        <w:t xml:space="preserve">The General Deterrence Theory was adopted for information security to discourage an action or event by instilling fear of consequences </w:t>
      </w:r>
      <w:sdt>
        <w:sdtPr>
          <w:rPr>
            <w:szCs w:val="24"/>
          </w:rPr>
          <w:id w:val="-726077248"/>
          <w:citation/>
        </w:sdtPr>
        <w:sdtContent>
          <w:r w:rsidRPr="007B787E">
            <w:rPr>
              <w:szCs w:val="24"/>
            </w:rPr>
            <w:fldChar w:fldCharType="begin"/>
          </w:r>
          <w:r w:rsidRPr="007B787E">
            <w:rPr>
              <w:szCs w:val="24"/>
            </w:rPr>
            <w:instrText xml:space="preserve"> CITATION Str90 \l 2057 </w:instrText>
          </w:r>
          <w:r w:rsidRPr="007B787E">
            <w:rPr>
              <w:szCs w:val="24"/>
            </w:rPr>
            <w:fldChar w:fldCharType="separate"/>
          </w:r>
          <w:r w:rsidR="00C20172" w:rsidRPr="007B787E">
            <w:rPr>
              <w:noProof/>
              <w:szCs w:val="24"/>
            </w:rPr>
            <w:t>(Straub, 1990)</w:t>
          </w:r>
          <w:r w:rsidRPr="007B787E">
            <w:rPr>
              <w:szCs w:val="24"/>
            </w:rPr>
            <w:fldChar w:fldCharType="end"/>
          </w:r>
        </w:sdtContent>
      </w:sdt>
      <w:r w:rsidRPr="007B787E">
        <w:rPr>
          <w:szCs w:val="24"/>
        </w:rPr>
        <w:t xml:space="preserve">. Fear of severe punishment based on the seriousness of the wrongful actions can be used to prevent information systems security by employees. Various scholars, including Straub (1990) and Stafford (2015), have discussed instilling fear as a means of deterrence. They argue that when potential offenders perceive a high risk of being caught and experiencing negative consequences, they are more likely to be deterred from engaging </w:t>
      </w:r>
      <w:r w:rsidRPr="007B787E">
        <w:rPr>
          <w:szCs w:val="24"/>
        </w:rPr>
        <w:lastRenderedPageBreak/>
        <w:t>in deviant or criminal behaviours. The idea is that fear of punishment</w:t>
      </w:r>
      <w:r w:rsidR="00AB3BBA" w:rsidRPr="007B787E">
        <w:rPr>
          <w:szCs w:val="24"/>
        </w:rPr>
        <w:t xml:space="preserve"> and the certainty and swiftness of consequences</w:t>
      </w:r>
      <w:r w:rsidRPr="007B787E">
        <w:rPr>
          <w:szCs w:val="24"/>
        </w:rPr>
        <w:t xml:space="preserve"> can create an environment that discourages potential offenders. However, the effectiveness and ethical implications of using fear as a deterrent strategy continue to be subjects of ongoing debate in criminology and criminal justice.</w:t>
      </w:r>
    </w:p>
    <w:p w14:paraId="436D424F" w14:textId="77777777" w:rsidR="008139D2" w:rsidRPr="007B787E" w:rsidRDefault="008139D2" w:rsidP="00FD27F6">
      <w:pPr>
        <w:rPr>
          <w:szCs w:val="24"/>
        </w:rPr>
      </w:pPr>
    </w:p>
    <w:p w14:paraId="20DDB981" w14:textId="5E1B2209" w:rsidR="007A4070" w:rsidRDefault="007A4070" w:rsidP="00FD27F6">
      <w:pPr>
        <w:rPr>
          <w:szCs w:val="24"/>
        </w:rPr>
      </w:pPr>
      <w:r w:rsidRPr="007B787E">
        <w:rPr>
          <w:szCs w:val="24"/>
        </w:rPr>
        <w:t>Proponents of the General Deterrence Theory assert that the threat of punishment and fear of consequences can deter individuals from engaging in deviant or malicious behavio</w:t>
      </w:r>
      <w:r w:rsidR="00AB3BBA" w:rsidRPr="007B787E">
        <w:rPr>
          <w:szCs w:val="24"/>
        </w:rPr>
        <w:t>u</w:t>
      </w:r>
      <w:r w:rsidRPr="007B787E">
        <w:rPr>
          <w:szCs w:val="24"/>
        </w:rPr>
        <w:t xml:space="preserve">r, including actions that compromise information system security. Abed and </w:t>
      </w:r>
      <w:proofErr w:type="spellStart"/>
      <w:r w:rsidRPr="007B787E">
        <w:rPr>
          <w:szCs w:val="24"/>
        </w:rPr>
        <w:t>Weistroffer</w:t>
      </w:r>
      <w:proofErr w:type="spellEnd"/>
      <w:r w:rsidRPr="007B787E">
        <w:rPr>
          <w:szCs w:val="24"/>
        </w:rPr>
        <w:t xml:space="preserve"> (2016) and D’Arcy and Herath (2011). </w:t>
      </w:r>
      <w:r w:rsidR="00AB3BBA" w:rsidRPr="007B787E">
        <w:rPr>
          <w:szCs w:val="24"/>
        </w:rPr>
        <w:t>A</w:t>
      </w:r>
      <w:r w:rsidRPr="007B787E">
        <w:rPr>
          <w:szCs w:val="24"/>
        </w:rPr>
        <w:t xml:space="preserve">rgue that </w:t>
      </w:r>
      <w:r w:rsidR="00AB3BBA" w:rsidRPr="007B787E">
        <w:rPr>
          <w:szCs w:val="24"/>
        </w:rPr>
        <w:t>potential attackers can be dissuaded by establishing strong and visible deterrent measures, such as penalties and strict enforcement of security policies</w:t>
      </w:r>
      <w:r w:rsidRPr="007B787E">
        <w:rPr>
          <w:szCs w:val="24"/>
        </w:rPr>
        <w:t>. In the context of this study, proponents believe that implementing effective deterrent measures within public higher learning institutions can create a security-conscious culture and reduce the likelihood of security incidents. The study aims to explore the application of the General Deterrence Theory to information system security in these institutions, examining the effectiveness of current measures and their ability to deter potential threats</w:t>
      </w:r>
      <w:r w:rsidR="00AB3BBA" w:rsidRPr="007B787E">
        <w:rPr>
          <w:szCs w:val="24"/>
        </w:rPr>
        <w:t>.</w:t>
      </w:r>
    </w:p>
    <w:p w14:paraId="51F59773" w14:textId="77777777" w:rsidR="008139D2" w:rsidRPr="007B787E" w:rsidRDefault="008139D2" w:rsidP="00FD27F6">
      <w:pPr>
        <w:rPr>
          <w:szCs w:val="24"/>
        </w:rPr>
      </w:pPr>
    </w:p>
    <w:p w14:paraId="7522461A" w14:textId="55BFEAFF" w:rsidR="007A4070" w:rsidRDefault="007A4070" w:rsidP="00FD27F6">
      <w:pPr>
        <w:rPr>
          <w:szCs w:val="24"/>
        </w:rPr>
      </w:pPr>
      <w:r w:rsidRPr="007B787E">
        <w:rPr>
          <w:szCs w:val="24"/>
        </w:rPr>
        <w:t>However, other researchers</w:t>
      </w:r>
      <w:r w:rsidR="00AB3BBA" w:rsidRPr="007B787E">
        <w:rPr>
          <w:szCs w:val="24"/>
        </w:rPr>
        <w:t>,</w:t>
      </w:r>
      <w:r w:rsidRPr="007B787E">
        <w:rPr>
          <w:szCs w:val="24"/>
        </w:rPr>
        <w:t xml:space="preserve"> including Raskolnikov (2019), Trang and Brendel (2019) and </w:t>
      </w:r>
      <w:proofErr w:type="spellStart"/>
      <w:r w:rsidRPr="007B787E">
        <w:rPr>
          <w:szCs w:val="24"/>
        </w:rPr>
        <w:t>Abramovaite</w:t>
      </w:r>
      <w:proofErr w:type="spellEnd"/>
      <w:r w:rsidRPr="007B787E">
        <w:rPr>
          <w:szCs w:val="24"/>
        </w:rPr>
        <w:t>, Bandyopadhyay, and Cowen (2022)</w:t>
      </w:r>
      <w:r w:rsidR="00AB3BBA" w:rsidRPr="007B787E">
        <w:rPr>
          <w:szCs w:val="24"/>
        </w:rPr>
        <w:t>,</w:t>
      </w:r>
      <w:r w:rsidRPr="007B787E">
        <w:rPr>
          <w:szCs w:val="24"/>
        </w:rPr>
        <w:t xml:space="preserve"> argue that relying solely on instilling fear may not be an effective or ethical approach to preventing crime or promoting desirable behavio</w:t>
      </w:r>
      <w:r w:rsidR="00AB3BBA" w:rsidRPr="007B787E">
        <w:rPr>
          <w:szCs w:val="24"/>
        </w:rPr>
        <w:t>u</w:t>
      </w:r>
      <w:r w:rsidRPr="007B787E">
        <w:rPr>
          <w:szCs w:val="24"/>
        </w:rPr>
        <w:t xml:space="preserve">r. They argue that fear-based strategies may be difficult to implement consistently and have unintended consequences. Critics point to several issues with fear-based deterrence, such as the potential for disproportionate </w:t>
      </w:r>
      <w:r w:rsidRPr="007B787E">
        <w:rPr>
          <w:szCs w:val="24"/>
        </w:rPr>
        <w:lastRenderedPageBreak/>
        <w:t>punishment, unjust treatment, and the risk of creating a culture of fear and mistrust within society. Additionally, Trang and Brendel (2019</w:t>
      </w:r>
      <w:r w:rsidR="00C32D4D" w:rsidRPr="007B787E">
        <w:rPr>
          <w:szCs w:val="24"/>
        </w:rPr>
        <w:t>) argue</w:t>
      </w:r>
      <w:r w:rsidRPr="007B787E">
        <w:rPr>
          <w:szCs w:val="24"/>
        </w:rPr>
        <w:t xml:space="preserve"> that fear alone may not address the underlying causes of criminal behavio</w:t>
      </w:r>
      <w:r w:rsidR="00AB3BBA" w:rsidRPr="007B787E">
        <w:rPr>
          <w:szCs w:val="24"/>
        </w:rPr>
        <w:t>u</w:t>
      </w:r>
      <w:r w:rsidRPr="007B787E">
        <w:rPr>
          <w:szCs w:val="24"/>
        </w:rPr>
        <w:t>r or motivate individuals to comply with laws and norms in a meaningful and sustainable way. They emphasi</w:t>
      </w:r>
      <w:r w:rsidR="00C32D4D" w:rsidRPr="007B787E">
        <w:rPr>
          <w:szCs w:val="24"/>
        </w:rPr>
        <w:t>s</w:t>
      </w:r>
      <w:r w:rsidRPr="007B787E">
        <w:rPr>
          <w:szCs w:val="24"/>
        </w:rPr>
        <w:t xml:space="preserve">e the importance of considering social and economic inequalities, access to education and opportunities, and </w:t>
      </w:r>
      <w:r w:rsidR="00AB3BBA" w:rsidRPr="007B787E">
        <w:rPr>
          <w:szCs w:val="24"/>
        </w:rPr>
        <w:t>promoting</w:t>
      </w:r>
      <w:r w:rsidRPr="007B787E">
        <w:rPr>
          <w:szCs w:val="24"/>
        </w:rPr>
        <w:t xml:space="preserve"> positive reinforcement and rehabilitation </w:t>
      </w:r>
      <w:r w:rsidR="00756B69" w:rsidRPr="007B787E">
        <w:rPr>
          <w:szCs w:val="24"/>
        </w:rPr>
        <w:t>to foster</w:t>
      </w:r>
      <w:r w:rsidRPr="007B787E">
        <w:rPr>
          <w:szCs w:val="24"/>
        </w:rPr>
        <w:t xml:space="preserve"> a safer and more just society.</w:t>
      </w:r>
    </w:p>
    <w:p w14:paraId="3EA718C5" w14:textId="77777777" w:rsidR="008139D2" w:rsidRPr="007B787E" w:rsidRDefault="008139D2" w:rsidP="00FD27F6">
      <w:pPr>
        <w:rPr>
          <w:szCs w:val="24"/>
        </w:rPr>
      </w:pPr>
    </w:p>
    <w:p w14:paraId="4FE1860B" w14:textId="2B6E1921" w:rsidR="00DA4958" w:rsidRDefault="007A4070" w:rsidP="00FD27F6">
      <w:pPr>
        <w:rPr>
          <w:szCs w:val="24"/>
        </w:rPr>
      </w:pPr>
      <w:r w:rsidRPr="007B787E">
        <w:rPr>
          <w:szCs w:val="24"/>
        </w:rPr>
        <w:t>This study a</w:t>
      </w:r>
      <w:r w:rsidR="00AB3BBA" w:rsidRPr="007B787E">
        <w:rPr>
          <w:szCs w:val="24"/>
        </w:rPr>
        <w:t>ddresse</w:t>
      </w:r>
      <w:r w:rsidRPr="007B787E">
        <w:rPr>
          <w:szCs w:val="24"/>
        </w:rPr>
        <w:t xml:space="preserve">s several aspects that </w:t>
      </w:r>
      <w:r w:rsidR="00AB3BBA" w:rsidRPr="007B787E">
        <w:rPr>
          <w:szCs w:val="24"/>
        </w:rPr>
        <w:t>the General Deterrence Theory may not have fully explored</w:t>
      </w:r>
      <w:r w:rsidRPr="007B787E">
        <w:rPr>
          <w:szCs w:val="24"/>
        </w:rPr>
        <w:t xml:space="preserve"> in the context of information system security. Specifically, the study </w:t>
      </w:r>
      <w:r w:rsidR="00AB3BBA" w:rsidRPr="007B787E">
        <w:rPr>
          <w:szCs w:val="24"/>
        </w:rPr>
        <w:t>examines</w:t>
      </w:r>
      <w:r w:rsidRPr="007B787E">
        <w:rPr>
          <w:szCs w:val="24"/>
        </w:rPr>
        <w:t xml:space="preserve"> how the theory applies to public higher learning institutions in Tanzania, considering the unique challenges and dynamics within these institutions. It delves into </w:t>
      </w:r>
      <w:r w:rsidR="00AB3BBA" w:rsidRPr="007B787E">
        <w:rPr>
          <w:szCs w:val="24"/>
        </w:rPr>
        <w:t>implementing and enforcing</w:t>
      </w:r>
      <w:r w:rsidRPr="007B787E">
        <w:rPr>
          <w:szCs w:val="24"/>
        </w:rPr>
        <w:t xml:space="preserve"> ICT policies </w:t>
      </w:r>
      <w:r w:rsidR="00120107" w:rsidRPr="007B787E">
        <w:rPr>
          <w:szCs w:val="24"/>
        </w:rPr>
        <w:t xml:space="preserve">and </w:t>
      </w:r>
      <w:r w:rsidRPr="007B787E">
        <w:rPr>
          <w:szCs w:val="24"/>
        </w:rPr>
        <w:t>assessing their effectiveness in ensuring information system security. Additionally, the study explores the impact of usability problems, security internal control mechanisms, security requirements, and the re-use of security measures within the socio-technical context of these institutions. By focusing on these specific aspects, the study contributes to a deeper understanding of how deterrence theory can inform and enhance information system security practices in the context of public higher learning institutions in Tanzania.</w:t>
      </w:r>
    </w:p>
    <w:p w14:paraId="39C6DF7B" w14:textId="77777777" w:rsidR="008139D2" w:rsidRPr="007B787E" w:rsidRDefault="008139D2" w:rsidP="00FD27F6">
      <w:pPr>
        <w:rPr>
          <w:szCs w:val="24"/>
        </w:rPr>
      </w:pPr>
    </w:p>
    <w:p w14:paraId="5B96BCC4" w14:textId="1D783905" w:rsidR="00C84DD3" w:rsidRPr="007B787E" w:rsidRDefault="00C84DD3" w:rsidP="00FD27F6">
      <w:pPr>
        <w:pStyle w:val="Heading1"/>
        <w:numPr>
          <w:ilvl w:val="1"/>
          <w:numId w:val="43"/>
        </w:numPr>
        <w:ind w:left="567" w:hanging="567"/>
      </w:pPr>
      <w:bookmarkStart w:id="77" w:name="_Toc35492237"/>
      <w:bookmarkStart w:id="78" w:name="_Toc210911334"/>
      <w:r w:rsidRPr="007B787E">
        <w:t>Empirical Review</w:t>
      </w:r>
      <w:bookmarkEnd w:id="77"/>
      <w:bookmarkEnd w:id="78"/>
      <w:r w:rsidRPr="007B787E">
        <w:t xml:space="preserve">  </w:t>
      </w:r>
    </w:p>
    <w:p w14:paraId="6F6E8B98" w14:textId="2830254C" w:rsidR="00B726B5" w:rsidRDefault="00BD7F05" w:rsidP="00FD27F6">
      <w:pPr>
        <w:rPr>
          <w:szCs w:val="24"/>
        </w:rPr>
      </w:pPr>
      <w:r w:rsidRPr="007B787E">
        <w:rPr>
          <w:szCs w:val="24"/>
        </w:rPr>
        <w:t xml:space="preserve">This section </w:t>
      </w:r>
      <w:r w:rsidR="00B677D0" w:rsidRPr="007B787E">
        <w:rPr>
          <w:szCs w:val="24"/>
        </w:rPr>
        <w:t>is about the</w:t>
      </w:r>
      <w:r w:rsidRPr="007B787E">
        <w:rPr>
          <w:szCs w:val="24"/>
        </w:rPr>
        <w:t xml:space="preserve"> empirical review of </w:t>
      </w:r>
      <w:r w:rsidR="00B677D0" w:rsidRPr="007B787E">
        <w:rPr>
          <w:szCs w:val="24"/>
        </w:rPr>
        <w:t>the</w:t>
      </w:r>
      <w:r w:rsidRPr="007B787E">
        <w:rPr>
          <w:szCs w:val="24"/>
        </w:rPr>
        <w:t xml:space="preserve"> literature.</w:t>
      </w:r>
      <w:r w:rsidR="00B726B5" w:rsidRPr="007B787E">
        <w:rPr>
          <w:szCs w:val="24"/>
        </w:rPr>
        <w:t xml:space="preserve"> The review started with </w:t>
      </w:r>
      <w:r w:rsidR="00AB3BBA" w:rsidRPr="007B787E">
        <w:rPr>
          <w:szCs w:val="24"/>
        </w:rPr>
        <w:t xml:space="preserve">an </w:t>
      </w:r>
      <w:r w:rsidR="002F3CD3" w:rsidRPr="007B787E">
        <w:rPr>
          <w:szCs w:val="24"/>
        </w:rPr>
        <w:t xml:space="preserve">empirical review </w:t>
      </w:r>
      <w:r w:rsidR="00103408" w:rsidRPr="007B787E">
        <w:rPr>
          <w:szCs w:val="24"/>
        </w:rPr>
        <w:t xml:space="preserve">of </w:t>
      </w:r>
      <w:r w:rsidR="00B726B5" w:rsidRPr="007B787E">
        <w:rPr>
          <w:szCs w:val="24"/>
        </w:rPr>
        <w:t>factors affecting information systems</w:t>
      </w:r>
      <w:r w:rsidR="003E25A8" w:rsidRPr="007B787E">
        <w:rPr>
          <w:szCs w:val="24"/>
        </w:rPr>
        <w:t xml:space="preserve"> user's compliance with security policies</w:t>
      </w:r>
      <w:r w:rsidR="00B726B5" w:rsidRPr="007B787E">
        <w:rPr>
          <w:szCs w:val="24"/>
        </w:rPr>
        <w:t xml:space="preserve"> in public higher learning institutions in Tanzania.</w:t>
      </w:r>
      <w:r w:rsidR="000961EA" w:rsidRPr="007B787E">
        <w:rPr>
          <w:szCs w:val="24"/>
        </w:rPr>
        <w:t xml:space="preserve"> The concepts of </w:t>
      </w:r>
      <w:r w:rsidR="000961EA" w:rsidRPr="007B787E">
        <w:rPr>
          <w:szCs w:val="24"/>
        </w:rPr>
        <w:lastRenderedPageBreak/>
        <w:t>ICT policies and their use in security w</w:t>
      </w:r>
      <w:r w:rsidR="00AB3BBA" w:rsidRPr="007B787E">
        <w:rPr>
          <w:szCs w:val="24"/>
        </w:rPr>
        <w:t>ere</w:t>
      </w:r>
      <w:r w:rsidR="000961EA" w:rsidRPr="007B787E">
        <w:rPr>
          <w:szCs w:val="24"/>
        </w:rPr>
        <w:t xml:space="preserve"> </w:t>
      </w:r>
      <w:r w:rsidR="002F3CD3" w:rsidRPr="007B787E">
        <w:rPr>
          <w:szCs w:val="24"/>
        </w:rPr>
        <w:t>reviewed</w:t>
      </w:r>
      <w:r w:rsidR="000961EA" w:rsidRPr="007B787E">
        <w:rPr>
          <w:szCs w:val="24"/>
        </w:rPr>
        <w:t>, followed by</w:t>
      </w:r>
      <w:r w:rsidR="002F3CD3" w:rsidRPr="007B787E">
        <w:rPr>
          <w:szCs w:val="24"/>
        </w:rPr>
        <w:t xml:space="preserve"> </w:t>
      </w:r>
      <w:r w:rsidR="00AB3BBA" w:rsidRPr="007B787E">
        <w:rPr>
          <w:szCs w:val="24"/>
        </w:rPr>
        <w:t>a scann</w:t>
      </w:r>
      <w:r w:rsidR="002F3CD3" w:rsidRPr="007B787E">
        <w:rPr>
          <w:szCs w:val="24"/>
        </w:rPr>
        <w:t>ing of the empirical studies on the quality of information system security polic</w:t>
      </w:r>
      <w:r w:rsidR="00AB3BBA" w:rsidRPr="007B787E">
        <w:rPr>
          <w:szCs w:val="24"/>
        </w:rPr>
        <w:t>i</w:t>
      </w:r>
      <w:r w:rsidR="002F3CD3" w:rsidRPr="007B787E">
        <w:rPr>
          <w:szCs w:val="24"/>
        </w:rPr>
        <w:t xml:space="preserve">es and their impacts </w:t>
      </w:r>
      <w:r w:rsidR="00AB3BBA" w:rsidRPr="007B787E">
        <w:rPr>
          <w:szCs w:val="24"/>
        </w:rPr>
        <w:t>on</w:t>
      </w:r>
      <w:r w:rsidR="002F3CD3" w:rsidRPr="007B787E">
        <w:rPr>
          <w:szCs w:val="24"/>
        </w:rPr>
        <w:t xml:space="preserve"> information security in learning institutions. Lastly</w:t>
      </w:r>
      <w:r w:rsidR="003E25A8" w:rsidRPr="007B787E">
        <w:rPr>
          <w:szCs w:val="24"/>
        </w:rPr>
        <w:t xml:space="preserve">, the </w:t>
      </w:r>
      <w:r w:rsidR="00F85D08" w:rsidRPr="007B787E">
        <w:rPr>
          <w:szCs w:val="24"/>
        </w:rPr>
        <w:t>information system security frameworks are reviewed</w:t>
      </w:r>
      <w:r w:rsidR="002F3CD3" w:rsidRPr="007B787E">
        <w:rPr>
          <w:szCs w:val="24"/>
        </w:rPr>
        <w:t>.</w:t>
      </w:r>
      <w:r w:rsidR="000961EA" w:rsidRPr="007B787E">
        <w:rPr>
          <w:szCs w:val="24"/>
        </w:rPr>
        <w:t xml:space="preserve"> </w:t>
      </w:r>
    </w:p>
    <w:p w14:paraId="5A139C17" w14:textId="77777777" w:rsidR="008139D2" w:rsidRPr="007B787E" w:rsidRDefault="008139D2" w:rsidP="00FD27F6">
      <w:pPr>
        <w:rPr>
          <w:szCs w:val="24"/>
        </w:rPr>
      </w:pPr>
    </w:p>
    <w:p w14:paraId="3BB8CBF8" w14:textId="3D580322" w:rsidR="00C546BA" w:rsidRPr="007B787E" w:rsidRDefault="00C546BA" w:rsidP="00FD27F6">
      <w:pPr>
        <w:pStyle w:val="Heading1"/>
        <w:numPr>
          <w:ilvl w:val="2"/>
          <w:numId w:val="43"/>
        </w:numPr>
        <w:ind w:left="567" w:hanging="567"/>
      </w:pPr>
      <w:bookmarkStart w:id="79" w:name="_Toc210911335"/>
      <w:r w:rsidRPr="007B787E">
        <w:t xml:space="preserve">Factors </w:t>
      </w:r>
      <w:r w:rsidR="00D22FF8" w:rsidRPr="007B787E">
        <w:t>Affecting</w:t>
      </w:r>
      <w:r w:rsidRPr="007B787E">
        <w:t xml:space="preserve"> Information Systems </w:t>
      </w:r>
      <w:r w:rsidR="003E25A8" w:rsidRPr="007B787E">
        <w:t>User's Compliance with Security Policies</w:t>
      </w:r>
      <w:bookmarkEnd w:id="79"/>
    </w:p>
    <w:p w14:paraId="7715AD4C" w14:textId="1959C968" w:rsidR="00E57BA4" w:rsidRDefault="00E57BA4" w:rsidP="00FD27F6">
      <w:pPr>
        <w:rPr>
          <w:szCs w:val="24"/>
        </w:rPr>
      </w:pPr>
      <w:r w:rsidRPr="007B787E">
        <w:rPr>
          <w:szCs w:val="24"/>
        </w:rPr>
        <w:t xml:space="preserve">This empirical review aims to analyse existing studies </w:t>
      </w:r>
      <w:r w:rsidR="003E25A8" w:rsidRPr="007B787E">
        <w:rPr>
          <w:szCs w:val="24"/>
        </w:rPr>
        <w:t>investigating</w:t>
      </w:r>
      <w:r w:rsidRPr="007B787E">
        <w:rPr>
          <w:szCs w:val="24"/>
        </w:rPr>
        <w:t xml:space="preserve"> the factors affecting information systems</w:t>
      </w:r>
      <w:r w:rsidR="003E25A8" w:rsidRPr="007B787E">
        <w:rPr>
          <w:szCs w:val="24"/>
        </w:rPr>
        <w:t xml:space="preserve"> users' compliance with security policies</w:t>
      </w:r>
      <w:r w:rsidRPr="007B787E">
        <w:rPr>
          <w:szCs w:val="24"/>
        </w:rPr>
        <w:t xml:space="preserve"> in public higher learning institutions in Tanzania. </w:t>
      </w:r>
      <w:r w:rsidR="003E25A8" w:rsidRPr="007B787E">
        <w:rPr>
          <w:szCs w:val="24"/>
        </w:rPr>
        <w:t>This review aims to identify key factors, assess their impact, and provide insights into these institutions' unique security challenges by synthesising empirical evidence</w:t>
      </w:r>
      <w:r w:rsidRPr="007B787E">
        <w:rPr>
          <w:szCs w:val="24"/>
        </w:rPr>
        <w:t>. Understanding these factors can help develop effective strategies and policies to enhance information system security and protect sensitive data.</w:t>
      </w:r>
    </w:p>
    <w:p w14:paraId="4EF18F2C" w14:textId="77777777" w:rsidR="004167BD" w:rsidRPr="007B787E" w:rsidRDefault="004167BD" w:rsidP="00FD27F6">
      <w:pPr>
        <w:rPr>
          <w:szCs w:val="24"/>
        </w:rPr>
      </w:pPr>
    </w:p>
    <w:p w14:paraId="15A64595" w14:textId="747D14F4" w:rsidR="00E57BA4" w:rsidRDefault="00E57BA4" w:rsidP="00FD27F6">
      <w:pPr>
        <w:rPr>
          <w:szCs w:val="24"/>
          <w:lang w:eastAsia="en-GB"/>
        </w:rPr>
      </w:pPr>
      <w:r w:rsidRPr="007B787E">
        <w:rPr>
          <w:szCs w:val="24"/>
          <w:lang w:eastAsia="en-GB"/>
        </w:rPr>
        <w:t>A systematic search was conducted using academic databases, focusing on empirical studies that explored the factors influencing the security of information systems in public higher learning institutions in Tanzania. Keywords such as "information system security," "factors," "public higher learning institutions," and "Tanzania" were utili</w:t>
      </w:r>
      <w:r w:rsidR="0064273C" w:rsidRPr="007B787E">
        <w:rPr>
          <w:szCs w:val="24"/>
          <w:lang w:eastAsia="en-GB"/>
        </w:rPr>
        <w:t>s</w:t>
      </w:r>
      <w:r w:rsidRPr="007B787E">
        <w:rPr>
          <w:szCs w:val="24"/>
          <w:lang w:eastAsia="en-GB"/>
        </w:rPr>
        <w:t>ed to retrieve relevant studies. The inclusion criteria encompassed articles published in peer-reviewed journals between 2010 and 202</w:t>
      </w:r>
      <w:r w:rsidR="00D22FF8" w:rsidRPr="007B787E">
        <w:rPr>
          <w:szCs w:val="24"/>
          <w:lang w:eastAsia="en-GB"/>
        </w:rPr>
        <w:t>4</w:t>
      </w:r>
      <w:r w:rsidRPr="007B787E">
        <w:rPr>
          <w:szCs w:val="24"/>
          <w:lang w:eastAsia="en-GB"/>
        </w:rPr>
        <w:t>. After initial screening, selected studies were further analysed and synthesi</w:t>
      </w:r>
      <w:r w:rsidR="0064273C" w:rsidRPr="007B787E">
        <w:rPr>
          <w:szCs w:val="24"/>
          <w:lang w:eastAsia="en-GB"/>
        </w:rPr>
        <w:t>s</w:t>
      </w:r>
      <w:r w:rsidRPr="007B787E">
        <w:rPr>
          <w:szCs w:val="24"/>
          <w:lang w:eastAsia="en-GB"/>
        </w:rPr>
        <w:t>ed.</w:t>
      </w:r>
    </w:p>
    <w:p w14:paraId="7D99BA2A" w14:textId="77777777" w:rsidR="008139D2" w:rsidRPr="007B787E" w:rsidRDefault="008139D2" w:rsidP="00FD27F6">
      <w:pPr>
        <w:rPr>
          <w:szCs w:val="24"/>
          <w:lang w:eastAsia="en-GB"/>
        </w:rPr>
      </w:pPr>
    </w:p>
    <w:p w14:paraId="26C81A1B" w14:textId="0D87E242" w:rsidR="00E57BA4" w:rsidRDefault="00E57BA4" w:rsidP="00FD27F6">
      <w:pPr>
        <w:rPr>
          <w:szCs w:val="24"/>
          <w:lang w:eastAsia="en-GB"/>
        </w:rPr>
      </w:pPr>
      <w:r w:rsidRPr="007B787E">
        <w:rPr>
          <w:szCs w:val="24"/>
          <w:lang w:eastAsia="en-GB"/>
        </w:rPr>
        <w:lastRenderedPageBreak/>
        <w:t>The reviewed empirical studies identified several factors that influence the security of information systems in public higher learning institutions in Tanzania. These factors include:</w:t>
      </w:r>
    </w:p>
    <w:p w14:paraId="30FFC157" w14:textId="77777777" w:rsidR="008139D2" w:rsidRPr="007B787E" w:rsidRDefault="008139D2" w:rsidP="00FD27F6">
      <w:pPr>
        <w:rPr>
          <w:szCs w:val="24"/>
          <w:lang w:eastAsia="en-GB"/>
        </w:rPr>
      </w:pPr>
    </w:p>
    <w:p w14:paraId="0A16FE21" w14:textId="0267B9EB" w:rsidR="004F4B3E" w:rsidRPr="007825B1" w:rsidRDefault="004F4B3E" w:rsidP="00FD27F6">
      <w:pPr>
        <w:pStyle w:val="Heading1"/>
        <w:numPr>
          <w:ilvl w:val="2"/>
          <w:numId w:val="43"/>
        </w:numPr>
        <w:ind w:left="567" w:hanging="567"/>
      </w:pPr>
      <w:bookmarkStart w:id="80" w:name="_Toc210911336"/>
      <w:r w:rsidRPr="007825B1">
        <w:t>Relationship of Information System Security Compliance between Standalone vs Embedded ICT Policies</w:t>
      </w:r>
      <w:bookmarkEnd w:id="80"/>
    </w:p>
    <w:p w14:paraId="2F1FF44F" w14:textId="519E7149" w:rsidR="004F4B3E" w:rsidRPr="007B787E" w:rsidRDefault="004F4B3E" w:rsidP="00FD27F6">
      <w:pPr>
        <w:rPr>
          <w:szCs w:val="24"/>
        </w:rPr>
      </w:pPr>
      <w:r w:rsidRPr="007B787E">
        <w:rPr>
          <w:szCs w:val="24"/>
        </w:rPr>
        <w:t>The relationship between compliance and the structure of information security policies</w:t>
      </w:r>
      <w:r w:rsidR="001138AC">
        <w:rPr>
          <w:szCs w:val="24"/>
        </w:rPr>
        <w:t xml:space="preserve"> </w:t>
      </w:r>
      <w:r w:rsidRPr="007B787E">
        <w:rPr>
          <w:szCs w:val="24"/>
        </w:rPr>
        <w:t>whether standalone or embedded within a broader ICT policy</w:t>
      </w:r>
      <w:r w:rsidR="001138AC">
        <w:rPr>
          <w:szCs w:val="24"/>
        </w:rPr>
        <w:t xml:space="preserve"> </w:t>
      </w:r>
      <w:r w:rsidRPr="007B787E">
        <w:rPr>
          <w:szCs w:val="24"/>
        </w:rPr>
        <w:t>plays a significant role in the effectiveness of information security management. Compliance is influenced by the clarity, comprehensiveness, and specificity of the policy framework in place, as these characteristics determine how well users understand and adhere to the security protocols (Hina &amp; Dominic, 2018). Research suggests that when policies are clear and focused, they are more likely to achieve higher compliance rates, as users can more easily follow specific guidelines. In contrast, more generalised policies may not provide the same level of direction, leading to lower adherence to security measures.</w:t>
      </w:r>
    </w:p>
    <w:p w14:paraId="5966B386" w14:textId="77777777" w:rsidR="004167BD" w:rsidRDefault="004167BD" w:rsidP="00FD27F6">
      <w:pPr>
        <w:rPr>
          <w:szCs w:val="24"/>
        </w:rPr>
      </w:pPr>
    </w:p>
    <w:p w14:paraId="77EC36A4" w14:textId="67343874" w:rsidR="004F4B3E" w:rsidRDefault="004F4B3E" w:rsidP="00FD27F6">
      <w:pPr>
        <w:rPr>
          <w:szCs w:val="24"/>
        </w:rPr>
      </w:pPr>
      <w:r w:rsidRPr="007B787E">
        <w:rPr>
          <w:szCs w:val="24"/>
        </w:rPr>
        <w:t xml:space="preserve">Studies show that institutions with standalone information security policies (ISPs) tend to experience higher compliance rates because these policies are designed to address security issues in greater detail. A standalone information system security policy focuses solely on the protection of data confidentiality, integrity, and availability, providing clear instructions on how users should handle security risks and respond to potential threats. The specificity of these policies ensures that users are well-informed about their roles in safeguarding institutional data. Furthermore, standalone information systems security policies often include provisions for regular security </w:t>
      </w:r>
      <w:r w:rsidRPr="007B787E">
        <w:rPr>
          <w:szCs w:val="24"/>
        </w:rPr>
        <w:lastRenderedPageBreak/>
        <w:t>training, audits, and updates. This reinforces compliance by ensuring that users are kept up-to-date with the latest security protocols (Goo et al., 2013). As a result, institutions with standalone information systems security policies benefit from more robust security postures due to higher levels of user compliance with security guidelines.</w:t>
      </w:r>
    </w:p>
    <w:p w14:paraId="107535C7" w14:textId="77777777" w:rsidR="008139D2" w:rsidRPr="007B787E" w:rsidRDefault="008139D2" w:rsidP="004167BD"/>
    <w:p w14:paraId="3BF91768" w14:textId="7B9CBDD9" w:rsidR="004F4B3E" w:rsidRDefault="004F4B3E" w:rsidP="00FD27F6">
      <w:pPr>
        <w:rPr>
          <w:szCs w:val="24"/>
        </w:rPr>
      </w:pPr>
      <w:r w:rsidRPr="007B787E">
        <w:rPr>
          <w:szCs w:val="24"/>
        </w:rPr>
        <w:t>In contrast, embedded ICT policies—where information security is integrated into a broader ICT policy—often lead to lower compliance rates. This is primarily because embedded policies tend to be more generalised and may not adequately address the specific security risks faced by institutions (Al-Omari et al., 2012). When information security is just one component of a larger ICT policy, there can be a lack of focus on critical security issues, resulting in inadequate monitoring and enforcement. Users may not fully understand the security protocols, as they are often embedded within a wide range of ICT-related rules, diluting their importance and leading to confusion or neglect (</w:t>
      </w:r>
      <w:proofErr w:type="spellStart"/>
      <w:r w:rsidRPr="007B787E">
        <w:rPr>
          <w:szCs w:val="24"/>
        </w:rPr>
        <w:t>Lubua</w:t>
      </w:r>
      <w:proofErr w:type="spellEnd"/>
      <w:r w:rsidRPr="007B787E">
        <w:rPr>
          <w:szCs w:val="24"/>
        </w:rPr>
        <w:t xml:space="preserve"> et al., 2017). Additionally, embedded policies may not provide targeted training or regular updates that are specifically focused on information security, further reducing compliance levels.</w:t>
      </w:r>
    </w:p>
    <w:p w14:paraId="472C34A1" w14:textId="77777777" w:rsidR="008139D2" w:rsidRPr="008139D2" w:rsidRDefault="008139D2" w:rsidP="00FD27F6">
      <w:pPr>
        <w:rPr>
          <w:sz w:val="18"/>
          <w:szCs w:val="18"/>
        </w:rPr>
      </w:pPr>
    </w:p>
    <w:p w14:paraId="5E03C4ED" w14:textId="32C027A0" w:rsidR="004F4B3E" w:rsidRDefault="004F4B3E" w:rsidP="00FD27F6">
      <w:pPr>
        <w:rPr>
          <w:szCs w:val="24"/>
        </w:rPr>
      </w:pPr>
      <w:r w:rsidRPr="007B787E">
        <w:rPr>
          <w:szCs w:val="24"/>
        </w:rPr>
        <w:t xml:space="preserve">The structure of the policy framework, therefore, plays a key role in influencing compliance. Standalone information systems security policies tend to promote higher compliance because they provide more focused, actionable guidelines, while embedded ICT policies may struggle to ensure adherence due to their broad scope and vague nature. This has significant implications for the overall security posture of institutions. When users comply with well-defined security policies, the institution is </w:t>
      </w:r>
      <w:r w:rsidRPr="007B787E">
        <w:rPr>
          <w:szCs w:val="24"/>
        </w:rPr>
        <w:lastRenderedPageBreak/>
        <w:t xml:space="preserve">better protected from risks such as data breaches, phishing attacks, and ransomware. Conversely, institutions that rely on embedded ICT policies without </w:t>
      </w:r>
      <w:r w:rsidR="00610C69" w:rsidRPr="007B787E">
        <w:rPr>
          <w:szCs w:val="24"/>
        </w:rPr>
        <w:t>emphasising</w:t>
      </w:r>
      <w:r w:rsidRPr="007B787E">
        <w:rPr>
          <w:szCs w:val="24"/>
        </w:rPr>
        <w:t xml:space="preserve"> security-specific issues may experience lower compliance, which increases their vulnerability to security incidents (Cram et al., 2017).</w:t>
      </w:r>
    </w:p>
    <w:p w14:paraId="10BCEC89" w14:textId="77777777" w:rsidR="008139D2" w:rsidRPr="004167BD" w:rsidRDefault="008139D2" w:rsidP="004167BD">
      <w:pPr>
        <w:rPr>
          <w:sz w:val="18"/>
          <w:szCs w:val="18"/>
        </w:rPr>
      </w:pPr>
    </w:p>
    <w:p w14:paraId="51A69143" w14:textId="4890AD4D" w:rsidR="004F4B3E" w:rsidRPr="007B787E" w:rsidRDefault="00610C69" w:rsidP="00FD27F6">
      <w:pPr>
        <w:rPr>
          <w:szCs w:val="24"/>
        </w:rPr>
      </w:pPr>
      <w:r w:rsidRPr="007B787E">
        <w:rPr>
          <w:szCs w:val="24"/>
        </w:rPr>
        <w:t>Thus</w:t>
      </w:r>
      <w:r w:rsidR="004F4B3E" w:rsidRPr="007B787E">
        <w:rPr>
          <w:szCs w:val="24"/>
        </w:rPr>
        <w:t xml:space="preserve">, the presence or absence of standalone </w:t>
      </w:r>
      <w:r w:rsidRPr="007B787E">
        <w:rPr>
          <w:szCs w:val="24"/>
        </w:rPr>
        <w:t>information systems security policies</w:t>
      </w:r>
      <w:r w:rsidR="004F4B3E" w:rsidRPr="007B787E">
        <w:rPr>
          <w:szCs w:val="24"/>
        </w:rPr>
        <w:t xml:space="preserve"> significantly affects an institution's ability to achieve compliance with security protocols. Institutions with standalone policies are generally more successful in implementing security measures due to </w:t>
      </w:r>
      <w:r w:rsidRPr="007B787E">
        <w:rPr>
          <w:szCs w:val="24"/>
        </w:rPr>
        <w:t>their clear focus on data protection, while those with embedded ICT policies face challenges related to their broad and often unfocused nature. Ensuring high compliance through a clear and targeted security framework is critical to enhancing institutions' resilience</w:t>
      </w:r>
      <w:r w:rsidR="004F4B3E" w:rsidRPr="007B787E">
        <w:rPr>
          <w:szCs w:val="24"/>
        </w:rPr>
        <w:t xml:space="preserve"> to evolving cyber threats.</w:t>
      </w:r>
    </w:p>
    <w:p w14:paraId="2D6239FD" w14:textId="77777777" w:rsidR="004F4B3E" w:rsidRPr="004167BD" w:rsidRDefault="004F4B3E" w:rsidP="004167BD">
      <w:pPr>
        <w:rPr>
          <w:sz w:val="18"/>
          <w:szCs w:val="18"/>
          <w:lang w:eastAsia="en-GB"/>
        </w:rPr>
      </w:pPr>
    </w:p>
    <w:p w14:paraId="41CC387C" w14:textId="0DE337DD" w:rsidR="00D22FF8" w:rsidRPr="007825B1" w:rsidRDefault="00D22FF8" w:rsidP="00FD27F6">
      <w:pPr>
        <w:pStyle w:val="Heading1"/>
        <w:numPr>
          <w:ilvl w:val="3"/>
          <w:numId w:val="43"/>
        </w:numPr>
        <w:ind w:left="709"/>
      </w:pPr>
      <w:bookmarkStart w:id="81" w:name="_Toc179979993"/>
      <w:bookmarkStart w:id="82" w:name="_Toc210911337"/>
      <w:r w:rsidRPr="007825B1">
        <w:t>Demographic Factors and Security Compliance</w:t>
      </w:r>
      <w:bookmarkEnd w:id="81"/>
      <w:bookmarkEnd w:id="82"/>
    </w:p>
    <w:p w14:paraId="4626F90A" w14:textId="04E357E5" w:rsidR="00A8110E" w:rsidRDefault="00F42060" w:rsidP="00FD27F6">
      <w:pPr>
        <w:rPr>
          <w:szCs w:val="24"/>
        </w:rPr>
      </w:pPr>
      <w:r w:rsidRPr="007B787E">
        <w:rPr>
          <w:szCs w:val="24"/>
        </w:rPr>
        <w:t xml:space="preserve">Empirical research on the relationship between demographic factors and compliance with information systems security policies has uncovered various influences that shape user behaviour within </w:t>
      </w:r>
      <w:r w:rsidR="00E34F8A" w:rsidRPr="007B787E">
        <w:rPr>
          <w:szCs w:val="24"/>
        </w:rPr>
        <w:t>organisational</w:t>
      </w:r>
      <w:r w:rsidR="00A8110E" w:rsidRPr="007B787E">
        <w:rPr>
          <w:szCs w:val="24"/>
        </w:rPr>
        <w:t xml:space="preserve"> settings. Chua (2018) and Lubis (2020) found that factors such as age, industry, and education level significantly impact compliance rates. Lubis (2020) extended this by including ethnicity, suggesting that cultural backgrounds could influence perceptions and adherence to security protocols. These findings underscore the importance of considering a broad spectrum of demographic variables when assessing the effectiveness of information security policies.</w:t>
      </w:r>
    </w:p>
    <w:p w14:paraId="20AFB27A" w14:textId="77777777" w:rsidR="008139D2" w:rsidRPr="004167BD" w:rsidRDefault="008139D2" w:rsidP="00FD27F6">
      <w:pPr>
        <w:rPr>
          <w:sz w:val="18"/>
          <w:szCs w:val="18"/>
        </w:rPr>
      </w:pPr>
    </w:p>
    <w:p w14:paraId="602CBF42" w14:textId="0F5EB456" w:rsidR="00A8110E" w:rsidRDefault="00A8110E" w:rsidP="00FD27F6">
      <w:pPr>
        <w:rPr>
          <w:szCs w:val="24"/>
        </w:rPr>
      </w:pPr>
      <w:r w:rsidRPr="007B787E">
        <w:rPr>
          <w:szCs w:val="24"/>
        </w:rPr>
        <w:t xml:space="preserve">Further investigations by Sklenář (2019) and Shashidhar (2014) have emphasised the importance of job roles and the broader organisational environment in influencing </w:t>
      </w:r>
      <w:r w:rsidRPr="007B787E">
        <w:rPr>
          <w:szCs w:val="24"/>
        </w:rPr>
        <w:lastRenderedPageBreak/>
        <w:t>security policy compliance. Sklenář (2019) noted that individuals’ roles within an organisation could affect their engagement with security policies, often dictated by the level of access to sensitive information they possess. Shashidhar (2014) highlighted a critical gap in employee education regarding security policies, indicating that insufficient training and awareness can lead to non-compliance, especially when employees are unclear about the policies' purposes and implications.</w:t>
      </w:r>
    </w:p>
    <w:p w14:paraId="3F38FBB1" w14:textId="77777777" w:rsidR="008139D2" w:rsidRPr="007B787E" w:rsidRDefault="008139D2" w:rsidP="00FD27F6">
      <w:pPr>
        <w:rPr>
          <w:szCs w:val="24"/>
        </w:rPr>
      </w:pPr>
    </w:p>
    <w:p w14:paraId="64E30712" w14:textId="081C94D7" w:rsidR="00A8110E" w:rsidRDefault="00A8110E" w:rsidP="00FD27F6">
      <w:pPr>
        <w:rPr>
          <w:szCs w:val="24"/>
        </w:rPr>
      </w:pPr>
      <w:r w:rsidRPr="007B787E">
        <w:rPr>
          <w:szCs w:val="24"/>
        </w:rPr>
        <w:t xml:space="preserve">Additionally, studies by Mittal (2019), Alzahrani (2021), and </w:t>
      </w:r>
      <w:proofErr w:type="spellStart"/>
      <w:r w:rsidRPr="007B787E">
        <w:rPr>
          <w:szCs w:val="24"/>
        </w:rPr>
        <w:t>Almuqrin</w:t>
      </w:r>
      <w:proofErr w:type="spellEnd"/>
      <w:r w:rsidRPr="007B787E">
        <w:rPr>
          <w:szCs w:val="24"/>
        </w:rPr>
        <w:t xml:space="preserve"> (2023) have explored deeper into how demographic variations impact perceptions and intentions towards security measures. Mittal (2019) </w:t>
      </w:r>
      <w:r w:rsidR="00756B69" w:rsidRPr="007B787E">
        <w:rPr>
          <w:szCs w:val="24"/>
        </w:rPr>
        <w:t>noted</w:t>
      </w:r>
      <w:r w:rsidRPr="007B787E">
        <w:rPr>
          <w:szCs w:val="24"/>
        </w:rPr>
        <w:t xml:space="preserve"> significant differences in how demographic groups perceive and intend to comply with security policies, suggesting tailored </w:t>
      </w:r>
      <w:r w:rsidR="00EC5F73" w:rsidRPr="007B787E">
        <w:rPr>
          <w:szCs w:val="24"/>
        </w:rPr>
        <w:t>policy formulation and implementation approaches</w:t>
      </w:r>
      <w:r w:rsidRPr="007B787E">
        <w:rPr>
          <w:szCs w:val="24"/>
        </w:rPr>
        <w:t xml:space="preserve">. Alzahrani (2021) and </w:t>
      </w:r>
      <w:proofErr w:type="spellStart"/>
      <w:r w:rsidRPr="007B787E">
        <w:rPr>
          <w:szCs w:val="24"/>
        </w:rPr>
        <w:t>Almuqrin</w:t>
      </w:r>
      <w:proofErr w:type="spellEnd"/>
      <w:r w:rsidRPr="007B787E">
        <w:rPr>
          <w:szCs w:val="24"/>
        </w:rPr>
        <w:t xml:space="preserve"> (2023) identified psychological and situational factors such as security system anxiety, peer non-compliance, and operational impediments as critical influencers of compliance </w:t>
      </w:r>
      <w:r w:rsidR="00EC5F73" w:rsidRPr="007B787E">
        <w:rPr>
          <w:szCs w:val="24"/>
        </w:rPr>
        <w:t>behaviour</w:t>
      </w:r>
      <w:r w:rsidRPr="007B787E">
        <w:rPr>
          <w:szCs w:val="24"/>
        </w:rPr>
        <w:t xml:space="preserve">. These studies illustrate that compliance is </w:t>
      </w:r>
      <w:r w:rsidR="00EC5F73" w:rsidRPr="007B787E">
        <w:rPr>
          <w:szCs w:val="24"/>
        </w:rPr>
        <w:t>a matter of policy enforcement and</w:t>
      </w:r>
      <w:r w:rsidRPr="007B787E">
        <w:rPr>
          <w:szCs w:val="24"/>
        </w:rPr>
        <w:t xml:space="preserve"> involves managing human factors effectively within the workplace.</w:t>
      </w:r>
    </w:p>
    <w:p w14:paraId="4B869FEC" w14:textId="77777777" w:rsidR="008139D2" w:rsidRPr="007B787E" w:rsidRDefault="008139D2" w:rsidP="00FD27F6">
      <w:pPr>
        <w:rPr>
          <w:szCs w:val="24"/>
        </w:rPr>
      </w:pPr>
    </w:p>
    <w:p w14:paraId="368DAB8D" w14:textId="77777777" w:rsidR="004167BD" w:rsidRDefault="00D22FF8" w:rsidP="004167BD">
      <w:pPr>
        <w:ind w:left="567" w:hanging="567"/>
        <w:rPr>
          <w:i/>
          <w:iCs/>
          <w:szCs w:val="24"/>
        </w:rPr>
      </w:pPr>
      <w:r w:rsidRPr="007B787E">
        <w:rPr>
          <w:b/>
          <w:bCs/>
          <w:i/>
          <w:iCs/>
          <w:szCs w:val="24"/>
        </w:rPr>
        <w:t>(H</w:t>
      </w:r>
      <w:r w:rsidR="00EC5F73" w:rsidRPr="007B787E">
        <w:rPr>
          <w:b/>
          <w:bCs/>
          <w:i/>
          <w:iCs/>
          <w:szCs w:val="24"/>
          <w:vertAlign w:val="subscript"/>
        </w:rPr>
        <w:t>1</w:t>
      </w:r>
      <w:r w:rsidRPr="007B787E">
        <w:rPr>
          <w:b/>
          <w:bCs/>
          <w:i/>
          <w:iCs/>
          <w:szCs w:val="24"/>
        </w:rPr>
        <w:t>):</w:t>
      </w:r>
      <w:r w:rsidR="008139D2">
        <w:rPr>
          <w:i/>
          <w:iCs/>
          <w:szCs w:val="24"/>
        </w:rPr>
        <w:tab/>
      </w:r>
      <w:r w:rsidR="003C3102" w:rsidRPr="007B787E">
        <w:rPr>
          <w:i/>
          <w:iCs/>
          <w:szCs w:val="24"/>
        </w:rPr>
        <w:t>There are significant differences in compliance with information systems security policies across different demographic groups (age, work experience, education level).</w:t>
      </w:r>
    </w:p>
    <w:p w14:paraId="650DFD84" w14:textId="77777777" w:rsidR="004167BD" w:rsidRDefault="003C3102" w:rsidP="004167BD">
      <w:pPr>
        <w:ind w:left="567" w:hanging="567"/>
        <w:rPr>
          <w:i/>
          <w:iCs/>
          <w:szCs w:val="24"/>
        </w:rPr>
      </w:pPr>
      <w:r w:rsidRPr="007B787E">
        <w:rPr>
          <w:i/>
          <w:iCs/>
          <w:szCs w:val="24"/>
        </w:rPr>
        <w:t>H</w:t>
      </w:r>
      <w:r w:rsidRPr="007B787E">
        <w:rPr>
          <w:i/>
          <w:iCs/>
          <w:szCs w:val="24"/>
          <w:vertAlign w:val="subscript"/>
        </w:rPr>
        <w:t>1a</w:t>
      </w:r>
      <w:r w:rsidRPr="007B787E">
        <w:rPr>
          <w:i/>
          <w:iCs/>
          <w:szCs w:val="24"/>
        </w:rPr>
        <w:t>: There are significant differences in compliance with information systems security policies across different age groups.</w:t>
      </w:r>
    </w:p>
    <w:p w14:paraId="11A465C8" w14:textId="77777777" w:rsidR="004167BD" w:rsidRDefault="003C3102" w:rsidP="004167BD">
      <w:pPr>
        <w:ind w:left="567" w:hanging="567"/>
        <w:rPr>
          <w:i/>
          <w:iCs/>
          <w:szCs w:val="24"/>
        </w:rPr>
      </w:pPr>
      <w:r w:rsidRPr="007B787E">
        <w:rPr>
          <w:i/>
          <w:iCs/>
          <w:szCs w:val="24"/>
        </w:rPr>
        <w:lastRenderedPageBreak/>
        <w:t>H</w:t>
      </w:r>
      <w:r w:rsidRPr="007B787E">
        <w:rPr>
          <w:i/>
          <w:iCs/>
          <w:szCs w:val="24"/>
          <w:vertAlign w:val="subscript"/>
        </w:rPr>
        <w:t>1b</w:t>
      </w:r>
      <w:r w:rsidRPr="007B787E">
        <w:rPr>
          <w:i/>
          <w:iCs/>
          <w:szCs w:val="24"/>
        </w:rPr>
        <w:t>: There are significant differences in compliance with information systems security policies across different levels of work experience.</w:t>
      </w:r>
    </w:p>
    <w:p w14:paraId="16843306" w14:textId="3F53EC7E" w:rsidR="003C3102" w:rsidRPr="004167BD" w:rsidRDefault="003C3102" w:rsidP="004167BD">
      <w:pPr>
        <w:ind w:left="567" w:hanging="567"/>
        <w:rPr>
          <w:i/>
          <w:iCs/>
          <w:szCs w:val="24"/>
        </w:rPr>
      </w:pPr>
      <w:r w:rsidRPr="007B787E">
        <w:rPr>
          <w:i/>
          <w:iCs/>
          <w:szCs w:val="24"/>
        </w:rPr>
        <w:t>H</w:t>
      </w:r>
      <w:r w:rsidRPr="007B787E">
        <w:rPr>
          <w:i/>
          <w:iCs/>
          <w:szCs w:val="24"/>
          <w:vertAlign w:val="subscript"/>
        </w:rPr>
        <w:t>1c</w:t>
      </w:r>
      <w:r w:rsidRPr="007B787E">
        <w:rPr>
          <w:i/>
          <w:iCs/>
          <w:szCs w:val="24"/>
        </w:rPr>
        <w:t>: There are significant differences in compliance with information systems security policies across different education levels.</w:t>
      </w:r>
    </w:p>
    <w:p w14:paraId="0B7C9723" w14:textId="77777777" w:rsidR="008139D2" w:rsidRDefault="008139D2" w:rsidP="00FD27F6">
      <w:pPr>
        <w:pStyle w:val="Heading1"/>
        <w:ind w:left="709"/>
      </w:pPr>
    </w:p>
    <w:p w14:paraId="158CAC01" w14:textId="73E3F6B6" w:rsidR="00A8110E" w:rsidRPr="00C664CD" w:rsidRDefault="00A8110E" w:rsidP="00FD27F6">
      <w:pPr>
        <w:pStyle w:val="Heading1"/>
        <w:numPr>
          <w:ilvl w:val="3"/>
          <w:numId w:val="43"/>
        </w:numPr>
        <w:ind w:left="709"/>
      </w:pPr>
      <w:bookmarkStart w:id="83" w:name="_Toc179979994"/>
      <w:bookmarkStart w:id="84" w:name="_Toc210911338"/>
      <w:r w:rsidRPr="00C664CD">
        <w:t xml:space="preserve">Work </w:t>
      </w:r>
      <w:r w:rsidR="00C77F30" w:rsidRPr="00C664CD">
        <w:t>Environment</w:t>
      </w:r>
      <w:r w:rsidRPr="00C664CD">
        <w:t xml:space="preserve"> Factors and Security Compliance</w:t>
      </w:r>
      <w:bookmarkEnd w:id="83"/>
      <w:bookmarkEnd w:id="84"/>
    </w:p>
    <w:p w14:paraId="2CDFF337" w14:textId="77A4DD94" w:rsidR="00C77F30" w:rsidRDefault="00C77F30" w:rsidP="00FD27F6">
      <w:pPr>
        <w:rPr>
          <w:szCs w:val="24"/>
        </w:rPr>
      </w:pPr>
      <w:r w:rsidRPr="007B787E">
        <w:rPr>
          <w:szCs w:val="24"/>
        </w:rPr>
        <w:t xml:space="preserve">The role of the work environment in influencing compliance with information systems security policies has been substantiated through extensive empirical research, illustrating the critical impact of factors such as management support and resource allocation. Assefa and </w:t>
      </w:r>
      <w:proofErr w:type="spellStart"/>
      <w:r w:rsidRPr="007B787E">
        <w:rPr>
          <w:szCs w:val="24"/>
        </w:rPr>
        <w:t>Tensaye</w:t>
      </w:r>
      <w:proofErr w:type="spellEnd"/>
      <w:r w:rsidRPr="007B787E">
        <w:rPr>
          <w:szCs w:val="24"/>
        </w:rPr>
        <w:t xml:space="preserve"> (2021) and Liu,</w:t>
      </w:r>
      <w:r w:rsidR="00511671" w:rsidRPr="007B787E">
        <w:rPr>
          <w:szCs w:val="24"/>
        </w:rPr>
        <w:t xml:space="preserve"> </w:t>
      </w:r>
      <w:r w:rsidRPr="007B787E">
        <w:rPr>
          <w:szCs w:val="24"/>
        </w:rPr>
        <w:t xml:space="preserve">Wang, </w:t>
      </w:r>
      <w:r w:rsidR="00511671" w:rsidRPr="007B787E">
        <w:rPr>
          <w:szCs w:val="24"/>
        </w:rPr>
        <w:t>and</w:t>
      </w:r>
      <w:r w:rsidRPr="007B787E">
        <w:rPr>
          <w:szCs w:val="24"/>
        </w:rPr>
        <w:t xml:space="preserve"> Niu (2020) underscore the pivotal role of management support in fostering an environment conducive to compliance, with </w:t>
      </w:r>
      <w:r w:rsidR="00511671" w:rsidRPr="007B787E">
        <w:rPr>
          <w:szCs w:val="24"/>
        </w:rPr>
        <w:t>Liu</w:t>
      </w:r>
      <w:r w:rsidR="00EC5F73" w:rsidRPr="007B787E">
        <w:rPr>
          <w:szCs w:val="24"/>
        </w:rPr>
        <w:t xml:space="preserve"> et al.</w:t>
      </w:r>
      <w:r w:rsidR="00511671" w:rsidRPr="007B787E">
        <w:rPr>
          <w:szCs w:val="24"/>
        </w:rPr>
        <w:t xml:space="preserve"> (2020) </w:t>
      </w:r>
      <w:r w:rsidRPr="007B787E">
        <w:rPr>
          <w:szCs w:val="24"/>
        </w:rPr>
        <w:t xml:space="preserve">specifically noting the importance of providing targeted information security training. This support from management is crucial as it </w:t>
      </w:r>
      <w:r w:rsidR="00EC5F73" w:rsidRPr="007B787E">
        <w:rPr>
          <w:szCs w:val="24"/>
        </w:rPr>
        <w:t>provides the necessary resources and</w:t>
      </w:r>
      <w:r w:rsidRPr="007B787E">
        <w:rPr>
          <w:szCs w:val="24"/>
        </w:rPr>
        <w:t xml:space="preserve"> signals the </w:t>
      </w:r>
      <w:r w:rsidR="00EC5F73" w:rsidRPr="007B787E">
        <w:rPr>
          <w:szCs w:val="24"/>
        </w:rPr>
        <w:t>organisation's</w:t>
      </w:r>
      <w:r w:rsidRPr="007B787E">
        <w:rPr>
          <w:szCs w:val="24"/>
        </w:rPr>
        <w:t xml:space="preserve"> commitment to security practices.</w:t>
      </w:r>
    </w:p>
    <w:p w14:paraId="65F1EE2A" w14:textId="77777777" w:rsidR="004167BD" w:rsidRPr="007B787E" w:rsidRDefault="004167BD" w:rsidP="00FD27F6">
      <w:pPr>
        <w:rPr>
          <w:szCs w:val="24"/>
        </w:rPr>
      </w:pPr>
    </w:p>
    <w:p w14:paraId="268257B4" w14:textId="6337B560" w:rsidR="00C77F30" w:rsidRDefault="00C77F30" w:rsidP="00FD27F6">
      <w:pPr>
        <w:rPr>
          <w:szCs w:val="24"/>
        </w:rPr>
      </w:pPr>
      <w:r w:rsidRPr="007B787E">
        <w:rPr>
          <w:szCs w:val="24"/>
        </w:rPr>
        <w:t xml:space="preserve">Further expanding on the influence of organisational dynamics, </w:t>
      </w:r>
      <w:r w:rsidR="00511671" w:rsidRPr="007B787E">
        <w:rPr>
          <w:szCs w:val="24"/>
        </w:rPr>
        <w:t>Goo, Yim, and Kim</w:t>
      </w:r>
      <w:r w:rsidRPr="007B787E">
        <w:rPr>
          <w:szCs w:val="24"/>
        </w:rPr>
        <w:t xml:space="preserve"> (2013) and </w:t>
      </w:r>
      <w:r w:rsidR="00511671" w:rsidRPr="007B787E">
        <w:rPr>
          <w:szCs w:val="24"/>
        </w:rPr>
        <w:t>LaFleur and Shashidhar</w:t>
      </w:r>
      <w:r w:rsidRPr="007B787E">
        <w:rPr>
          <w:szCs w:val="24"/>
        </w:rPr>
        <w:t xml:space="preserve"> (2014) discuss the role of organisational security climate and culture. </w:t>
      </w:r>
      <w:r w:rsidR="00511671" w:rsidRPr="007B787E">
        <w:rPr>
          <w:szCs w:val="24"/>
        </w:rPr>
        <w:t>Goo</w:t>
      </w:r>
      <w:r w:rsidR="00EC5F73" w:rsidRPr="007B787E">
        <w:rPr>
          <w:szCs w:val="24"/>
        </w:rPr>
        <w:t xml:space="preserve"> et al. (2013) detail</w:t>
      </w:r>
      <w:r w:rsidRPr="007B787E">
        <w:rPr>
          <w:szCs w:val="24"/>
        </w:rPr>
        <w:t xml:space="preserve"> how a supportive security climate can enhance employees' intentions to comply by creating a shared sense of responsibility and understanding the importance of security measures. Similarly, </w:t>
      </w:r>
      <w:r w:rsidR="00511671" w:rsidRPr="007B787E">
        <w:rPr>
          <w:szCs w:val="24"/>
        </w:rPr>
        <w:t xml:space="preserve">LaFleur and Shashidhar (2014) </w:t>
      </w:r>
      <w:r w:rsidR="00EC5F73" w:rsidRPr="007B787E">
        <w:rPr>
          <w:szCs w:val="24"/>
        </w:rPr>
        <w:t>highlight</w:t>
      </w:r>
      <w:r w:rsidRPr="007B787E">
        <w:rPr>
          <w:szCs w:val="24"/>
        </w:rPr>
        <w:t xml:space="preserve"> that a robust organisational culture dedicated to security practices directly impacts compliance levels, promoting a more disciplined adherence to security protocols.</w:t>
      </w:r>
    </w:p>
    <w:p w14:paraId="12F42F51" w14:textId="157217B1" w:rsidR="00EB0F84" w:rsidRDefault="00EB0F84" w:rsidP="00FD27F6">
      <w:pPr>
        <w:rPr>
          <w:szCs w:val="24"/>
          <w:lang w:eastAsia="en-GB"/>
        </w:rPr>
      </w:pPr>
      <w:r w:rsidRPr="007B787E">
        <w:rPr>
          <w:szCs w:val="24"/>
          <w:lang w:eastAsia="en-GB"/>
        </w:rPr>
        <w:lastRenderedPageBreak/>
        <w:t>The organisational culture within public higher learning institutions plays a vital role in information system security. Studies have emphasised the importance of a security-conscious culture, support from institutional leadership, and resource allocation for security measures.</w:t>
      </w:r>
    </w:p>
    <w:p w14:paraId="5503AA81" w14:textId="77777777" w:rsidR="003250ED" w:rsidRPr="007B787E" w:rsidRDefault="003250ED" w:rsidP="00FD27F6">
      <w:pPr>
        <w:rPr>
          <w:szCs w:val="24"/>
          <w:lang w:eastAsia="en-GB"/>
        </w:rPr>
      </w:pPr>
    </w:p>
    <w:p w14:paraId="3CC7FE5C" w14:textId="08B10277" w:rsidR="00EB0F84" w:rsidRDefault="00EB0F84" w:rsidP="00FD27F6">
      <w:pPr>
        <w:rPr>
          <w:szCs w:val="24"/>
        </w:rPr>
      </w:pPr>
      <w:r w:rsidRPr="007B787E">
        <w:rPr>
          <w:szCs w:val="24"/>
        </w:rPr>
        <w:t xml:space="preserve">As part of the work environment within public higher learning institutions, the organisational culture plays a vital role in information system security. A security-conscious culture, where security is prioritised, valued, and ingrained in the institution's values and practices, creates a positive environment for information system security </w:t>
      </w:r>
      <w:sdt>
        <w:sdtPr>
          <w:rPr>
            <w:szCs w:val="24"/>
          </w:rPr>
          <w:id w:val="-1949153167"/>
          <w:citation/>
        </w:sdtPr>
        <w:sdtContent>
          <w:r w:rsidRPr="007B787E">
            <w:rPr>
              <w:szCs w:val="24"/>
            </w:rPr>
            <w:fldChar w:fldCharType="begin"/>
          </w:r>
          <w:r w:rsidRPr="007B787E">
            <w:rPr>
              <w:szCs w:val="24"/>
            </w:rPr>
            <w:instrText xml:space="preserve"> CITATION Are15 \l 1033 </w:instrText>
          </w:r>
          <w:r w:rsidRPr="007B787E">
            <w:rPr>
              <w:szCs w:val="24"/>
            </w:rPr>
            <w:fldChar w:fldCharType="separate"/>
          </w:r>
          <w:r w:rsidR="00C20172" w:rsidRPr="007B787E">
            <w:rPr>
              <w:noProof/>
              <w:szCs w:val="24"/>
            </w:rPr>
            <w:t>(AlHogail, 2015)</w:t>
          </w:r>
          <w:r w:rsidRPr="007B787E">
            <w:rPr>
              <w:szCs w:val="24"/>
            </w:rPr>
            <w:fldChar w:fldCharType="end"/>
          </w:r>
        </w:sdtContent>
      </w:sdt>
      <w:r w:rsidRPr="007B787E">
        <w:rPr>
          <w:szCs w:val="24"/>
        </w:rPr>
        <w:t xml:space="preserve">. When there </w:t>
      </w:r>
      <w:proofErr w:type="gramStart"/>
      <w:r w:rsidRPr="007B787E">
        <w:rPr>
          <w:szCs w:val="24"/>
        </w:rPr>
        <w:t>is</w:t>
      </w:r>
      <w:proofErr w:type="gramEnd"/>
      <w:r w:rsidRPr="007B787E">
        <w:rPr>
          <w:szCs w:val="24"/>
        </w:rPr>
        <w:t xml:space="preserve"> strong leadership support and a shared understanding of the importance of security, employees are more likely to follow security policies and practices </w:t>
      </w:r>
      <w:sdt>
        <w:sdtPr>
          <w:rPr>
            <w:szCs w:val="24"/>
          </w:rPr>
          <w:id w:val="-884174951"/>
          <w:citation/>
        </w:sdtPr>
        <w:sdtContent>
          <w:r w:rsidRPr="007B787E">
            <w:rPr>
              <w:szCs w:val="24"/>
            </w:rPr>
            <w:fldChar w:fldCharType="begin"/>
          </w:r>
          <w:r w:rsidRPr="007B787E">
            <w:rPr>
              <w:szCs w:val="24"/>
            </w:rPr>
            <w:instrText xml:space="preserve"> CITATION Par15 \l 1033 </w:instrText>
          </w:r>
          <w:r w:rsidRPr="007B787E">
            <w:rPr>
              <w:szCs w:val="24"/>
            </w:rPr>
            <w:fldChar w:fldCharType="separate"/>
          </w:r>
          <w:r w:rsidR="00C20172" w:rsidRPr="007B787E">
            <w:rPr>
              <w:noProof/>
              <w:szCs w:val="24"/>
            </w:rPr>
            <w:t>(Parsons, et al., 2015)</w:t>
          </w:r>
          <w:r w:rsidRPr="007B787E">
            <w:rPr>
              <w:szCs w:val="24"/>
            </w:rPr>
            <w:fldChar w:fldCharType="end"/>
          </w:r>
        </w:sdtContent>
      </w:sdt>
      <w:r w:rsidRPr="007B787E">
        <w:rPr>
          <w:szCs w:val="24"/>
        </w:rPr>
        <w:t>. This cultural emphasis fosters a sense of responsibility among individuals within the institution, encouraging them to proactively identify and report security incidents or vulnerabilities.</w:t>
      </w:r>
    </w:p>
    <w:p w14:paraId="09B83C6A" w14:textId="77777777" w:rsidR="003250ED" w:rsidRPr="007B787E" w:rsidRDefault="003250ED" w:rsidP="00FD27F6">
      <w:pPr>
        <w:rPr>
          <w:szCs w:val="24"/>
        </w:rPr>
      </w:pPr>
    </w:p>
    <w:p w14:paraId="5F75D148" w14:textId="26AD1853" w:rsidR="00EB0F84" w:rsidRDefault="00EB0F84" w:rsidP="00FD27F6">
      <w:pPr>
        <w:rPr>
          <w:szCs w:val="24"/>
        </w:rPr>
      </w:pPr>
      <w:r w:rsidRPr="007B787E">
        <w:rPr>
          <w:szCs w:val="24"/>
        </w:rPr>
        <w:t xml:space="preserve">Organisational culture also influences the allocation of resources and infrastructure for information system security. </w:t>
      </w:r>
      <w:sdt>
        <w:sdtPr>
          <w:rPr>
            <w:szCs w:val="24"/>
          </w:rPr>
          <w:id w:val="-1139405989"/>
          <w:citation/>
        </w:sdtPr>
        <w:sdtContent>
          <w:r w:rsidRPr="007B787E">
            <w:rPr>
              <w:szCs w:val="24"/>
            </w:rPr>
            <w:fldChar w:fldCharType="begin"/>
          </w:r>
          <w:r w:rsidRPr="007B787E">
            <w:rPr>
              <w:szCs w:val="24"/>
            </w:rPr>
            <w:instrText xml:space="preserve"> CITATION Vei15 \l 1033 </w:instrText>
          </w:r>
          <w:r w:rsidRPr="007B787E">
            <w:rPr>
              <w:szCs w:val="24"/>
            </w:rPr>
            <w:fldChar w:fldCharType="separate"/>
          </w:r>
          <w:r w:rsidR="00C20172" w:rsidRPr="007B787E">
            <w:rPr>
              <w:noProof/>
              <w:szCs w:val="24"/>
            </w:rPr>
            <w:t>(Veiga, 2015)</w:t>
          </w:r>
          <w:r w:rsidRPr="007B787E">
            <w:rPr>
              <w:szCs w:val="24"/>
            </w:rPr>
            <w:fldChar w:fldCharType="end"/>
          </w:r>
        </w:sdtContent>
      </w:sdt>
      <w:r w:rsidRPr="007B787E">
        <w:rPr>
          <w:szCs w:val="24"/>
        </w:rPr>
        <w:t xml:space="preserve">. Institutions with a security-minded culture tend to provide adequate funding, technical expertise, and support for security initiatives. With commitment from institutional leaders, sufficient resources can be allocated to implement robust security measures, such as investing in up-to-date technologies, training programs, and security awareness campaigns. A strong security culture also promotes collaboration and information-sharing among different departments and stakeholders, facilitating a collective effort to safeguard information systems and respond to security threats </w:t>
      </w:r>
      <w:sdt>
        <w:sdtPr>
          <w:rPr>
            <w:szCs w:val="24"/>
          </w:rPr>
          <w:id w:val="360646226"/>
          <w:citation/>
        </w:sdtPr>
        <w:sdtContent>
          <w:r w:rsidRPr="007B787E">
            <w:rPr>
              <w:szCs w:val="24"/>
            </w:rPr>
            <w:fldChar w:fldCharType="begin"/>
          </w:r>
          <w:r w:rsidRPr="007B787E">
            <w:rPr>
              <w:szCs w:val="24"/>
            </w:rPr>
            <w:instrText xml:space="preserve"> CITATION Are15 \l 1033 </w:instrText>
          </w:r>
          <w:r w:rsidRPr="007B787E">
            <w:rPr>
              <w:szCs w:val="24"/>
            </w:rPr>
            <w:fldChar w:fldCharType="separate"/>
          </w:r>
          <w:r w:rsidR="00C20172" w:rsidRPr="007B787E">
            <w:rPr>
              <w:noProof/>
              <w:szCs w:val="24"/>
            </w:rPr>
            <w:t>(AlHogail, 2015)</w:t>
          </w:r>
          <w:r w:rsidRPr="007B787E">
            <w:rPr>
              <w:szCs w:val="24"/>
            </w:rPr>
            <w:fldChar w:fldCharType="end"/>
          </w:r>
        </w:sdtContent>
      </w:sdt>
      <w:r w:rsidRPr="007B787E">
        <w:rPr>
          <w:szCs w:val="24"/>
        </w:rPr>
        <w:t>.</w:t>
      </w:r>
    </w:p>
    <w:p w14:paraId="481CC667" w14:textId="2F67CDA9" w:rsidR="00EB0F84" w:rsidRDefault="00EB0F84" w:rsidP="00FD27F6">
      <w:pPr>
        <w:rPr>
          <w:szCs w:val="24"/>
        </w:rPr>
      </w:pPr>
      <w:r w:rsidRPr="007B787E">
        <w:rPr>
          <w:szCs w:val="24"/>
        </w:rPr>
        <w:lastRenderedPageBreak/>
        <w:t>To cultivate a security-conscious culture, public higher learning institutions can promote security awareness and training programs, integrate security into educational curricula, and regularly communicate security policies and procedures to all staff members, faculty, and students. By developing a culture of vigilance and accountability, public higher learning institutions can create an environment that values and prioritises information system security, improving practices, reducing vulnerabilities, and enhancing overall security posture.</w:t>
      </w:r>
    </w:p>
    <w:p w14:paraId="3C49923A" w14:textId="77777777" w:rsidR="003250ED" w:rsidRPr="007B787E" w:rsidRDefault="003250ED" w:rsidP="00FD27F6">
      <w:pPr>
        <w:rPr>
          <w:szCs w:val="24"/>
        </w:rPr>
      </w:pPr>
    </w:p>
    <w:p w14:paraId="3EBEBE25" w14:textId="7CF2DFA1" w:rsidR="00C77F30" w:rsidRPr="007B787E" w:rsidRDefault="00C77F30" w:rsidP="00FD27F6">
      <w:pPr>
        <w:rPr>
          <w:szCs w:val="24"/>
        </w:rPr>
      </w:pPr>
      <w:r w:rsidRPr="007B787E">
        <w:rPr>
          <w:szCs w:val="24"/>
        </w:rPr>
        <w:t>The research extends into more nuanced factors impacting compliance through the works of Alzahrani (2021), Hu</w:t>
      </w:r>
      <w:r w:rsidR="009034B0" w:rsidRPr="007B787E">
        <w:rPr>
          <w:szCs w:val="24"/>
        </w:rPr>
        <w:t>, Dinev, Hart, and Cooke</w:t>
      </w:r>
      <w:r w:rsidRPr="007B787E">
        <w:rPr>
          <w:szCs w:val="24"/>
        </w:rPr>
        <w:t xml:space="preserve"> (2012), Hou</w:t>
      </w:r>
      <w:r w:rsidR="009034B0" w:rsidRPr="007B787E">
        <w:rPr>
          <w:szCs w:val="24"/>
        </w:rPr>
        <w:t xml:space="preserve">, Gao, and </w:t>
      </w:r>
      <w:proofErr w:type="spellStart"/>
      <w:r w:rsidR="009034B0" w:rsidRPr="007B787E">
        <w:rPr>
          <w:szCs w:val="24"/>
        </w:rPr>
        <w:t>Heeks</w:t>
      </w:r>
      <w:proofErr w:type="spellEnd"/>
      <w:r w:rsidRPr="007B787E">
        <w:rPr>
          <w:szCs w:val="24"/>
        </w:rPr>
        <w:t xml:space="preserve"> (2011), and </w:t>
      </w:r>
      <w:r w:rsidR="00EC61A8" w:rsidRPr="007B787E">
        <w:rPr>
          <w:szCs w:val="24"/>
        </w:rPr>
        <w:t xml:space="preserve">Ofori, </w:t>
      </w:r>
      <w:proofErr w:type="spellStart"/>
      <w:r w:rsidR="00EC61A8" w:rsidRPr="007B787E">
        <w:rPr>
          <w:szCs w:val="24"/>
        </w:rPr>
        <w:t>Anyigba</w:t>
      </w:r>
      <w:proofErr w:type="spellEnd"/>
      <w:r w:rsidR="00EC61A8" w:rsidRPr="007B787E">
        <w:rPr>
          <w:szCs w:val="24"/>
        </w:rPr>
        <w:t>, Ampong, and Omoregie</w:t>
      </w:r>
      <w:r w:rsidRPr="007B787E">
        <w:rPr>
          <w:szCs w:val="24"/>
        </w:rPr>
        <w:t xml:space="preserve"> (2020). Alzahrani (2021) identifies individual and situational factors such as security system anxiety and the </w:t>
      </w:r>
      <w:r w:rsidR="00EC5F73" w:rsidRPr="007B787E">
        <w:rPr>
          <w:szCs w:val="24"/>
        </w:rPr>
        <w:t>behaviour of non-compliant peers as significant influences on compliance behaviours</w:t>
      </w:r>
      <w:r w:rsidRPr="007B787E">
        <w:rPr>
          <w:szCs w:val="24"/>
        </w:rPr>
        <w:t xml:space="preserve">. </w:t>
      </w:r>
      <w:r w:rsidR="009034B0" w:rsidRPr="007B787E">
        <w:rPr>
          <w:szCs w:val="24"/>
        </w:rPr>
        <w:t>Hu</w:t>
      </w:r>
      <w:r w:rsidR="00EC5F73" w:rsidRPr="007B787E">
        <w:rPr>
          <w:szCs w:val="24"/>
        </w:rPr>
        <w:t xml:space="preserve"> et al. (2012) emphasise</w:t>
      </w:r>
      <w:r w:rsidRPr="007B787E">
        <w:rPr>
          <w:szCs w:val="24"/>
        </w:rPr>
        <w:t xml:space="preserve"> the crucial role of top management's active participation and </w:t>
      </w:r>
      <w:r w:rsidR="00EC5F73" w:rsidRPr="007B787E">
        <w:rPr>
          <w:szCs w:val="24"/>
        </w:rPr>
        <w:t xml:space="preserve">fostering </w:t>
      </w:r>
      <w:r w:rsidRPr="007B787E">
        <w:rPr>
          <w:szCs w:val="24"/>
        </w:rPr>
        <w:t>a strong organisational culture as foundational to effective security compliance. Moreover,</w:t>
      </w:r>
      <w:r w:rsidR="009034B0" w:rsidRPr="007B787E">
        <w:rPr>
          <w:szCs w:val="24"/>
        </w:rPr>
        <w:t xml:space="preserve"> Hou</w:t>
      </w:r>
      <w:r w:rsidR="00EC5F73" w:rsidRPr="007B787E">
        <w:rPr>
          <w:szCs w:val="24"/>
        </w:rPr>
        <w:t xml:space="preserve"> et al. (2011) and Ofori et al. (2020) discuss the broader institutional forces and the prevailing information security climate as fundamental elements that shape organisational compliance behaviours</w:t>
      </w:r>
      <w:r w:rsidRPr="007B787E">
        <w:rPr>
          <w:szCs w:val="24"/>
        </w:rPr>
        <w:t xml:space="preserve">. These studies collectively demonstrate that the work environment, </w:t>
      </w:r>
      <w:r w:rsidR="00EC5F73" w:rsidRPr="007B787E">
        <w:rPr>
          <w:szCs w:val="24"/>
        </w:rPr>
        <w:t>characterised</w:t>
      </w:r>
      <w:r w:rsidRPr="007B787E">
        <w:rPr>
          <w:szCs w:val="24"/>
        </w:rPr>
        <w:t xml:space="preserve"> by tangible supports such as training and intangible elements like culture and climate, plays a decisive role in shaping and enhancing compliance with information systems security policies.</w:t>
      </w:r>
    </w:p>
    <w:p w14:paraId="6F75CED5" w14:textId="6D7B9FFF" w:rsidR="00A8110E" w:rsidRDefault="00A8110E" w:rsidP="00FD27F6">
      <w:pPr>
        <w:ind w:left="567" w:hanging="567"/>
        <w:rPr>
          <w:i/>
          <w:iCs/>
          <w:szCs w:val="24"/>
        </w:rPr>
      </w:pPr>
      <w:r w:rsidRPr="007B787E">
        <w:rPr>
          <w:b/>
          <w:bCs/>
          <w:i/>
          <w:iCs/>
          <w:szCs w:val="24"/>
        </w:rPr>
        <w:t>(H</w:t>
      </w:r>
      <w:r w:rsidR="00EC5F73" w:rsidRPr="007B787E">
        <w:rPr>
          <w:b/>
          <w:bCs/>
          <w:i/>
          <w:iCs/>
          <w:szCs w:val="24"/>
          <w:vertAlign w:val="subscript"/>
        </w:rPr>
        <w:t>2</w:t>
      </w:r>
      <w:r w:rsidRPr="007B787E">
        <w:rPr>
          <w:b/>
          <w:bCs/>
          <w:i/>
          <w:iCs/>
          <w:szCs w:val="24"/>
        </w:rPr>
        <w:t>):</w:t>
      </w:r>
      <w:r w:rsidRPr="007B787E">
        <w:rPr>
          <w:i/>
          <w:iCs/>
          <w:szCs w:val="24"/>
        </w:rPr>
        <w:t xml:space="preserve"> The work environment, characterised by management support and resource allocation, significantly influences compliance with information systems security policies. </w:t>
      </w:r>
    </w:p>
    <w:p w14:paraId="7E316C93" w14:textId="7058B4C8" w:rsidR="00EC61A8" w:rsidRPr="00C664CD" w:rsidRDefault="00EC61A8" w:rsidP="00FD27F6">
      <w:pPr>
        <w:pStyle w:val="Heading1"/>
        <w:numPr>
          <w:ilvl w:val="3"/>
          <w:numId w:val="43"/>
        </w:numPr>
        <w:ind w:left="709"/>
      </w:pPr>
      <w:bookmarkStart w:id="85" w:name="_Toc179979995"/>
      <w:bookmarkStart w:id="86" w:name="_Toc210911339"/>
      <w:r w:rsidRPr="00C664CD">
        <w:lastRenderedPageBreak/>
        <w:t>Information System Security Policy Management Factors and Security Compliance</w:t>
      </w:r>
      <w:bookmarkEnd w:id="85"/>
      <w:bookmarkEnd w:id="86"/>
    </w:p>
    <w:p w14:paraId="45DBD126" w14:textId="672A290B" w:rsidR="00EC61A8" w:rsidRDefault="00EC61A8" w:rsidP="00FD27F6">
      <w:pPr>
        <w:rPr>
          <w:szCs w:val="24"/>
        </w:rPr>
      </w:pPr>
      <w:r w:rsidRPr="007B787E">
        <w:rPr>
          <w:szCs w:val="24"/>
        </w:rPr>
        <w:t xml:space="preserve">The factors influencing information system security policy compliance have been extensively studied, highlighting </w:t>
      </w:r>
      <w:r w:rsidR="00EC5F73" w:rsidRPr="007B787E">
        <w:rPr>
          <w:szCs w:val="24"/>
        </w:rPr>
        <w:t>various</w:t>
      </w:r>
      <w:r w:rsidRPr="007B787E">
        <w:rPr>
          <w:szCs w:val="24"/>
        </w:rPr>
        <w:t xml:space="preserve"> human, social, and organisational elements. Al-Omari</w:t>
      </w:r>
      <w:r w:rsidR="00466308" w:rsidRPr="007B787E">
        <w:rPr>
          <w:szCs w:val="24"/>
        </w:rPr>
        <w:t xml:space="preserve">, El-Gayar, and </w:t>
      </w:r>
      <w:proofErr w:type="spellStart"/>
      <w:r w:rsidR="00466308" w:rsidRPr="007B787E">
        <w:rPr>
          <w:szCs w:val="24"/>
        </w:rPr>
        <w:t>Deokar</w:t>
      </w:r>
      <w:proofErr w:type="spellEnd"/>
      <w:r w:rsidRPr="007B787E">
        <w:rPr>
          <w:szCs w:val="24"/>
        </w:rPr>
        <w:t xml:space="preserve"> (2012) and </w:t>
      </w:r>
      <w:proofErr w:type="spellStart"/>
      <w:r w:rsidRPr="007B787E">
        <w:rPr>
          <w:szCs w:val="24"/>
        </w:rPr>
        <w:t>Almuqrin</w:t>
      </w:r>
      <w:proofErr w:type="spellEnd"/>
      <w:r w:rsidR="00956352" w:rsidRPr="007B787E">
        <w:rPr>
          <w:szCs w:val="24"/>
        </w:rPr>
        <w:t xml:space="preserve">, </w:t>
      </w:r>
      <w:proofErr w:type="spellStart"/>
      <w:r w:rsidR="00956352" w:rsidRPr="007B787E">
        <w:rPr>
          <w:szCs w:val="24"/>
        </w:rPr>
        <w:t>Mutambik</w:t>
      </w:r>
      <w:proofErr w:type="spellEnd"/>
      <w:r w:rsidR="00956352" w:rsidRPr="007B787E">
        <w:rPr>
          <w:szCs w:val="24"/>
        </w:rPr>
        <w:t xml:space="preserve">, </w:t>
      </w:r>
      <w:proofErr w:type="spellStart"/>
      <w:r w:rsidR="00956352" w:rsidRPr="007B787E">
        <w:rPr>
          <w:szCs w:val="24"/>
        </w:rPr>
        <w:t>Alomran</w:t>
      </w:r>
      <w:proofErr w:type="spellEnd"/>
      <w:r w:rsidR="00956352" w:rsidRPr="007B787E">
        <w:rPr>
          <w:szCs w:val="24"/>
        </w:rPr>
        <w:t xml:space="preserve">, </w:t>
      </w:r>
      <w:r w:rsidR="00EC5F73" w:rsidRPr="007B787E">
        <w:rPr>
          <w:szCs w:val="24"/>
        </w:rPr>
        <w:t>and Zhang</w:t>
      </w:r>
      <w:r w:rsidRPr="007B787E">
        <w:rPr>
          <w:szCs w:val="24"/>
        </w:rPr>
        <w:t xml:space="preserve"> (2023) both focus on these broader categories, with </w:t>
      </w:r>
      <w:proofErr w:type="spellStart"/>
      <w:r w:rsidRPr="007B787E">
        <w:rPr>
          <w:szCs w:val="24"/>
        </w:rPr>
        <w:t>Almuqrin</w:t>
      </w:r>
      <w:proofErr w:type="spellEnd"/>
      <w:r w:rsidR="00EC5F73" w:rsidRPr="007B787E">
        <w:rPr>
          <w:szCs w:val="24"/>
        </w:rPr>
        <w:t xml:space="preserve"> et al.</w:t>
      </w:r>
      <w:r w:rsidRPr="007B787E">
        <w:rPr>
          <w:szCs w:val="24"/>
        </w:rPr>
        <w:t xml:space="preserve"> (2023) specifically pointing to the roles of social bond and involvement theories. These theories suggest that the relationships and engagements within an organisation can significantly influence an individual's compliance behavio</w:t>
      </w:r>
      <w:r w:rsidR="00756B69" w:rsidRPr="007B787E">
        <w:rPr>
          <w:szCs w:val="24"/>
        </w:rPr>
        <w:t>u</w:t>
      </w:r>
      <w:r w:rsidRPr="007B787E">
        <w:rPr>
          <w:szCs w:val="24"/>
        </w:rPr>
        <w:t>rs, reinforcing the importance of a cohesive organisational culture.</w:t>
      </w:r>
    </w:p>
    <w:p w14:paraId="57757505" w14:textId="77777777" w:rsidR="003250ED" w:rsidRPr="007B787E" w:rsidRDefault="003250ED" w:rsidP="00FD27F6">
      <w:pPr>
        <w:rPr>
          <w:szCs w:val="24"/>
        </w:rPr>
      </w:pPr>
    </w:p>
    <w:p w14:paraId="1CF37AE5" w14:textId="50171B7B" w:rsidR="00EC61A8" w:rsidRDefault="00EC61A8" w:rsidP="00FD27F6">
      <w:pPr>
        <w:rPr>
          <w:szCs w:val="24"/>
        </w:rPr>
      </w:pPr>
      <w:r w:rsidRPr="007B787E">
        <w:rPr>
          <w:szCs w:val="24"/>
        </w:rPr>
        <w:t>Li</w:t>
      </w:r>
      <w:r w:rsidR="00956352" w:rsidRPr="007B787E">
        <w:rPr>
          <w:szCs w:val="24"/>
        </w:rPr>
        <w:t>, Shen, and Han</w:t>
      </w:r>
      <w:r w:rsidRPr="007B787E">
        <w:rPr>
          <w:szCs w:val="24"/>
        </w:rPr>
        <w:t xml:space="preserve"> (2021) contribute to the discourse by examining compliance </w:t>
      </w:r>
      <w:r w:rsidR="00EC5F73" w:rsidRPr="007B787E">
        <w:rPr>
          <w:szCs w:val="24"/>
        </w:rPr>
        <w:t>behaviours</w:t>
      </w:r>
      <w:r w:rsidRPr="007B787E">
        <w:rPr>
          <w:szCs w:val="24"/>
        </w:rPr>
        <w:t xml:space="preserve"> in a higher education environment</w:t>
      </w:r>
      <w:r w:rsidR="00EC5F73" w:rsidRPr="007B787E">
        <w:rPr>
          <w:szCs w:val="24"/>
        </w:rPr>
        <w:t>. They discovered</w:t>
      </w:r>
      <w:r w:rsidRPr="007B787E">
        <w:rPr>
          <w:szCs w:val="24"/>
        </w:rPr>
        <w:t xml:space="preserve"> that faculty and staff generally show greater compliance than students. Furthermore, they note that students with security knowledge are more inclined to adhere to security policies, underscoring the critical role of education in compliance. This difference in compliance levels between staff and students highlights the need for targeted educational strategies within institutional settings.</w:t>
      </w:r>
    </w:p>
    <w:p w14:paraId="21860F48" w14:textId="77777777" w:rsidR="003250ED" w:rsidRPr="007B787E" w:rsidRDefault="003250ED" w:rsidP="00FD27F6">
      <w:pPr>
        <w:rPr>
          <w:szCs w:val="24"/>
        </w:rPr>
      </w:pPr>
    </w:p>
    <w:p w14:paraId="53B63E53" w14:textId="2F050F94" w:rsidR="00EB0F84" w:rsidRDefault="00EB0F84" w:rsidP="00FD27F6">
      <w:pPr>
        <w:rPr>
          <w:szCs w:val="24"/>
        </w:rPr>
      </w:pPr>
      <w:r w:rsidRPr="007B787E">
        <w:rPr>
          <w:szCs w:val="24"/>
        </w:rPr>
        <w:t xml:space="preserve">Studies highlighted technical vulnerabilities, such as weak access controls, inadequate network security, and outdated software, as significant contributors to information system insecurity. Astakhova's (2016) and </w:t>
      </w:r>
      <w:proofErr w:type="spellStart"/>
      <w:r w:rsidRPr="007B787E">
        <w:rPr>
          <w:szCs w:val="24"/>
        </w:rPr>
        <w:t>Tapado's</w:t>
      </w:r>
      <w:proofErr w:type="spellEnd"/>
      <w:r w:rsidRPr="007B787E">
        <w:rPr>
          <w:szCs w:val="24"/>
        </w:rPr>
        <w:t xml:space="preserve"> (2016) studies in the field of information system security have emphasised the importance of specific technical vulnerabilities that contribute to information system insecurity. Weak access controls </w:t>
      </w:r>
      <w:r w:rsidRPr="007B787E">
        <w:rPr>
          <w:szCs w:val="24"/>
        </w:rPr>
        <w:lastRenderedPageBreak/>
        <w:t>are frequently identified as a significant vulnerability, as they allow unauthorised individuals to access sensitive information or perform unauthorised actions within the system. Inadequate network security, including weak firewall configurations and lack of intrusion detection systems, creates openings for cyber attackers to penetrate the network and compromise system integrity. Outdated software poses a risk as it may contain unpatched vulnerabilities that attackers can exploit.</w:t>
      </w:r>
    </w:p>
    <w:p w14:paraId="7033731C" w14:textId="77777777" w:rsidR="003250ED" w:rsidRPr="007B787E" w:rsidRDefault="003250ED" w:rsidP="00FD27F6">
      <w:pPr>
        <w:rPr>
          <w:szCs w:val="24"/>
        </w:rPr>
      </w:pPr>
    </w:p>
    <w:p w14:paraId="327045F6" w14:textId="00D3EAEB" w:rsidR="00EB0F84" w:rsidRDefault="00EB0F84" w:rsidP="00FD27F6">
      <w:pPr>
        <w:rPr>
          <w:szCs w:val="24"/>
        </w:rPr>
      </w:pPr>
      <w:r w:rsidRPr="007B787E">
        <w:rPr>
          <w:szCs w:val="24"/>
        </w:rPr>
        <w:t>Furthermore, studies have found that these technical vulnerabilities often interconnect and compound one another. For example, weak access controls and inadequate network security increase the likelihood of unauthorised access and data breaches</w:t>
      </w:r>
      <w:r w:rsidR="00FB0361" w:rsidRPr="007B787E">
        <w:rPr>
          <w:szCs w:val="24"/>
        </w:rPr>
        <w:t>.</w:t>
      </w:r>
      <w:r w:rsidRPr="007B787E">
        <w:rPr>
          <w:szCs w:val="24"/>
        </w:rPr>
        <w:t xml:space="preserve"> </w:t>
      </w:r>
      <w:r w:rsidR="00FB0361" w:rsidRPr="007B787E">
        <w:rPr>
          <w:szCs w:val="24"/>
        </w:rPr>
        <w:t>A</w:t>
      </w:r>
      <w:r w:rsidRPr="007B787E">
        <w:rPr>
          <w:szCs w:val="24"/>
        </w:rPr>
        <w:t>dditionally, outdated software amplifies the risk further, as it may lack security patches to address known vulnerabilities, exposing the system to potential attacks (Yang et al., 2021). Addressing these technical vulnerabilities requires implementing robust access control mechanisms, conducting regular network security assessments, and maintaining up-to-date software with timely security patches. By addressing these specific technical vulnerabilities, public higher learning institutions can significantly enhance the security of their information systems and shelter sensitive data from unauthorised access or compromise.</w:t>
      </w:r>
    </w:p>
    <w:p w14:paraId="5CE7E2A8" w14:textId="77777777" w:rsidR="003250ED" w:rsidRPr="007B787E" w:rsidRDefault="003250ED" w:rsidP="00FD27F6">
      <w:pPr>
        <w:rPr>
          <w:szCs w:val="24"/>
        </w:rPr>
      </w:pPr>
    </w:p>
    <w:p w14:paraId="43BE5FBC" w14:textId="46EF2418" w:rsidR="00EC61A8" w:rsidRDefault="00EC61A8" w:rsidP="00FD27F6">
      <w:pPr>
        <w:rPr>
          <w:szCs w:val="24"/>
        </w:rPr>
      </w:pPr>
      <w:r w:rsidRPr="007B787E">
        <w:rPr>
          <w:szCs w:val="24"/>
        </w:rPr>
        <w:t xml:space="preserve">Further expanding on the impact of management and individual considerations, </w:t>
      </w:r>
      <w:proofErr w:type="spellStart"/>
      <w:r w:rsidRPr="007B787E">
        <w:rPr>
          <w:szCs w:val="24"/>
        </w:rPr>
        <w:t>Ifinedo</w:t>
      </w:r>
      <w:proofErr w:type="spellEnd"/>
      <w:r w:rsidRPr="007B787E">
        <w:rPr>
          <w:szCs w:val="24"/>
        </w:rPr>
        <w:t xml:space="preserve"> (2016) emphasi</w:t>
      </w:r>
      <w:r w:rsidR="00956352" w:rsidRPr="007B787E">
        <w:rPr>
          <w:szCs w:val="24"/>
        </w:rPr>
        <w:t>s</w:t>
      </w:r>
      <w:r w:rsidRPr="007B787E">
        <w:rPr>
          <w:szCs w:val="24"/>
        </w:rPr>
        <w:t xml:space="preserve">e the significance of top management support and </w:t>
      </w:r>
      <w:r w:rsidR="00EC5F73" w:rsidRPr="007B787E">
        <w:rPr>
          <w:szCs w:val="24"/>
        </w:rPr>
        <w:t>employee beliefs</w:t>
      </w:r>
      <w:r w:rsidRPr="007B787E">
        <w:rPr>
          <w:szCs w:val="24"/>
        </w:rPr>
        <w:t xml:space="preserve">. They note that employees’ compliance is often influenced by a cost-benefit analysis where the perceived risks and benefits of following or ignoring policies are weighed. This perspective is complemented by </w:t>
      </w:r>
      <w:proofErr w:type="spellStart"/>
      <w:r w:rsidRPr="007B787E">
        <w:rPr>
          <w:szCs w:val="24"/>
        </w:rPr>
        <w:t>Jumardi</w:t>
      </w:r>
      <w:proofErr w:type="spellEnd"/>
      <w:r w:rsidRPr="007B787E">
        <w:rPr>
          <w:szCs w:val="24"/>
        </w:rPr>
        <w:t xml:space="preserve"> (2018), who </w:t>
      </w:r>
      <w:r w:rsidR="00EC5F73" w:rsidRPr="007B787E">
        <w:rPr>
          <w:szCs w:val="24"/>
        </w:rPr>
        <w:t>discusses</w:t>
      </w:r>
      <w:r w:rsidRPr="007B787E">
        <w:rPr>
          <w:szCs w:val="24"/>
        </w:rPr>
        <w:t xml:space="preserve"> how </w:t>
      </w:r>
      <w:r w:rsidRPr="007B787E">
        <w:rPr>
          <w:szCs w:val="24"/>
        </w:rPr>
        <w:lastRenderedPageBreak/>
        <w:t>internal and external threats can drive the enforcement and adherence to information system security policies. They argue that these policies are vital for protecting corporate information, serving as a deterrent against potential security breaches.</w:t>
      </w:r>
    </w:p>
    <w:p w14:paraId="5F488296" w14:textId="77777777" w:rsidR="003250ED" w:rsidRPr="004167BD" w:rsidRDefault="003250ED" w:rsidP="00FD27F6">
      <w:pPr>
        <w:rPr>
          <w:sz w:val="18"/>
          <w:szCs w:val="18"/>
        </w:rPr>
      </w:pPr>
    </w:p>
    <w:p w14:paraId="22D91462" w14:textId="7BC69479" w:rsidR="00E34F8A" w:rsidRDefault="00E34F8A" w:rsidP="00FD27F6">
      <w:pPr>
        <w:rPr>
          <w:szCs w:val="24"/>
        </w:rPr>
      </w:pPr>
      <w:r w:rsidRPr="007B787E">
        <w:rPr>
          <w:szCs w:val="24"/>
          <w:lang w:eastAsia="en-GB"/>
        </w:rPr>
        <w:t xml:space="preserve">Following regulatory requirements and data protection laws emerged as a significant factor affecting information system security in public higher learning institutions. Acquiescence to regulations such as the General Data Protection Regulation (GDPR) </w:t>
      </w:r>
      <w:sdt>
        <w:sdtPr>
          <w:rPr>
            <w:szCs w:val="24"/>
          </w:rPr>
          <w:id w:val="1304430368"/>
          <w:citation/>
        </w:sdtPr>
        <w:sdtContent>
          <w:r w:rsidRPr="007B787E">
            <w:rPr>
              <w:szCs w:val="24"/>
            </w:rPr>
            <w:fldChar w:fldCharType="begin"/>
          </w:r>
          <w:r w:rsidRPr="007B787E">
            <w:rPr>
              <w:szCs w:val="24"/>
            </w:rPr>
            <w:instrText xml:space="preserve"> CITATION Hoo19 \l 1033 </w:instrText>
          </w:r>
          <w:r w:rsidRPr="007B787E">
            <w:rPr>
              <w:szCs w:val="24"/>
            </w:rPr>
            <w:fldChar w:fldCharType="separate"/>
          </w:r>
          <w:r w:rsidR="00C20172" w:rsidRPr="007B787E">
            <w:rPr>
              <w:noProof/>
              <w:szCs w:val="24"/>
            </w:rPr>
            <w:t>(Hoofnagle, Sloot, &amp; Borgesius, 2019)</w:t>
          </w:r>
          <w:r w:rsidRPr="007B787E">
            <w:rPr>
              <w:szCs w:val="24"/>
            </w:rPr>
            <w:fldChar w:fldCharType="end"/>
          </w:r>
        </w:sdtContent>
      </w:sdt>
      <w:r w:rsidRPr="007B787E">
        <w:rPr>
          <w:szCs w:val="24"/>
          <w:lang w:eastAsia="en-GB"/>
        </w:rPr>
        <w:t xml:space="preserve">, International Standards Organisation (ISO) and local data protection laws is crucial for ensuring a secure information environment. In Tanzania, some of the rules guiding the security of information systems in learning institutions include those from the National ICT policy </w:t>
      </w:r>
      <w:sdt>
        <w:sdtPr>
          <w:rPr>
            <w:szCs w:val="24"/>
            <w:lang w:eastAsia="en-GB"/>
          </w:rPr>
          <w:id w:val="222961013"/>
          <w:citation/>
        </w:sdtPr>
        <w:sdtContent>
          <w:r w:rsidRPr="007B787E">
            <w:rPr>
              <w:szCs w:val="24"/>
              <w:lang w:eastAsia="en-GB"/>
            </w:rPr>
            <w:fldChar w:fldCharType="begin"/>
          </w:r>
          <w:r w:rsidRPr="007B787E">
            <w:rPr>
              <w:szCs w:val="24"/>
              <w:lang w:eastAsia="en-GB"/>
            </w:rPr>
            <w:instrText xml:space="preserve">CITATION Placeholder11 \l 1033 </w:instrText>
          </w:r>
          <w:r w:rsidRPr="007B787E">
            <w:rPr>
              <w:szCs w:val="24"/>
              <w:lang w:eastAsia="en-GB"/>
            </w:rPr>
            <w:fldChar w:fldCharType="separate"/>
          </w:r>
          <w:r w:rsidR="00C20172" w:rsidRPr="007B787E">
            <w:rPr>
              <w:noProof/>
              <w:szCs w:val="24"/>
              <w:lang w:eastAsia="en-GB"/>
            </w:rPr>
            <w:t>(National Information and Communication Technology Policy, 2016)</w:t>
          </w:r>
          <w:r w:rsidRPr="007B787E">
            <w:rPr>
              <w:szCs w:val="24"/>
              <w:lang w:eastAsia="en-GB"/>
            </w:rPr>
            <w:fldChar w:fldCharType="end"/>
          </w:r>
        </w:sdtContent>
      </w:sdt>
      <w:r w:rsidRPr="007B787E">
        <w:rPr>
          <w:szCs w:val="24"/>
          <w:lang w:eastAsia="en-GB"/>
        </w:rPr>
        <w:t xml:space="preserve"> and guidelines from the </w:t>
      </w:r>
      <w:r w:rsidRPr="007B787E">
        <w:rPr>
          <w:szCs w:val="24"/>
        </w:rPr>
        <w:t>e-Government Authority (</w:t>
      </w:r>
      <w:proofErr w:type="spellStart"/>
      <w:r w:rsidRPr="007B787E">
        <w:rPr>
          <w:szCs w:val="24"/>
        </w:rPr>
        <w:t>eGA</w:t>
      </w:r>
      <w:proofErr w:type="spellEnd"/>
      <w:r w:rsidRPr="007B787E">
        <w:rPr>
          <w:szCs w:val="24"/>
        </w:rPr>
        <w:t>)</w:t>
      </w:r>
      <w:r w:rsidR="00015BEF" w:rsidRPr="007B787E">
        <w:rPr>
          <w:szCs w:val="24"/>
        </w:rPr>
        <w:t>, including Acceptable ICT policy Use</w:t>
      </w:r>
      <w:r w:rsidRPr="007B787E">
        <w:rPr>
          <w:szCs w:val="24"/>
        </w:rPr>
        <w:t xml:space="preserve"> </w:t>
      </w:r>
      <w:sdt>
        <w:sdtPr>
          <w:rPr>
            <w:szCs w:val="24"/>
          </w:rPr>
          <w:id w:val="-692761664"/>
          <w:citation/>
        </w:sdtPr>
        <w:sdtContent>
          <w:r w:rsidRPr="007B787E">
            <w:rPr>
              <w:szCs w:val="24"/>
            </w:rPr>
            <w:fldChar w:fldCharType="begin"/>
          </w:r>
          <w:r w:rsidR="00BD5D41" w:rsidRPr="007B787E">
            <w:rPr>
              <w:szCs w:val="24"/>
            </w:rPr>
            <w:instrText xml:space="preserve">CITATION URT17 \l 1033 </w:instrText>
          </w:r>
          <w:r w:rsidRPr="007B787E">
            <w:rPr>
              <w:szCs w:val="24"/>
            </w:rPr>
            <w:fldChar w:fldCharType="separate"/>
          </w:r>
          <w:r w:rsidR="00C20172" w:rsidRPr="007B787E">
            <w:rPr>
              <w:noProof/>
              <w:szCs w:val="24"/>
            </w:rPr>
            <w:t>(e-Government Authority., 2017)</w:t>
          </w:r>
          <w:r w:rsidRPr="007B787E">
            <w:rPr>
              <w:szCs w:val="24"/>
            </w:rPr>
            <w:fldChar w:fldCharType="end"/>
          </w:r>
        </w:sdtContent>
      </w:sdt>
      <w:r w:rsidRPr="007B787E">
        <w:rPr>
          <w:szCs w:val="24"/>
        </w:rPr>
        <w:t>.</w:t>
      </w:r>
    </w:p>
    <w:p w14:paraId="56C99C62" w14:textId="77777777" w:rsidR="004167BD" w:rsidRPr="004167BD" w:rsidRDefault="004167BD" w:rsidP="00FD27F6">
      <w:pPr>
        <w:rPr>
          <w:sz w:val="18"/>
          <w:szCs w:val="18"/>
        </w:rPr>
      </w:pPr>
    </w:p>
    <w:p w14:paraId="0F67960C" w14:textId="60EB1946" w:rsidR="002431A5" w:rsidRDefault="002431A5" w:rsidP="00FD27F6">
      <w:pPr>
        <w:rPr>
          <w:szCs w:val="24"/>
        </w:rPr>
      </w:pPr>
      <w:r>
        <w:t xml:space="preserve">The </w:t>
      </w:r>
      <w:proofErr w:type="spellStart"/>
      <w:r>
        <w:t>eGA</w:t>
      </w:r>
      <w:proofErr w:type="spellEnd"/>
      <w:r>
        <w:t xml:space="preserve"> framework was designed as a general information security guideline for all public institutions in Tanzania, without tailoring to the unique operational and academic environments of higher learning institutions. As such, HLIs were not specifically addressed or prioritised within its scope. This has led institutions to adopt fragmented elements of </w:t>
      </w:r>
      <w:proofErr w:type="spellStart"/>
      <w:r>
        <w:t>eGA</w:t>
      </w:r>
      <w:proofErr w:type="spellEnd"/>
      <w:r>
        <w:t xml:space="preserve"> alongside international standards such as ISO and NIST, highlighting the need for a harmonised, sector-specific framework such as the one proposed in this study.</w:t>
      </w:r>
    </w:p>
    <w:p w14:paraId="0C3AD9F3" w14:textId="77777777" w:rsidR="003250ED" w:rsidRPr="004167BD" w:rsidRDefault="003250ED" w:rsidP="00FD27F6">
      <w:pPr>
        <w:rPr>
          <w:sz w:val="18"/>
          <w:szCs w:val="18"/>
          <w:lang w:eastAsia="en-GB"/>
        </w:rPr>
      </w:pPr>
    </w:p>
    <w:p w14:paraId="7CEFAF2B" w14:textId="62509B4D" w:rsidR="00E34F8A" w:rsidRDefault="00E34F8A" w:rsidP="00FD27F6">
      <w:pPr>
        <w:rPr>
          <w:szCs w:val="24"/>
        </w:rPr>
      </w:pPr>
      <w:r w:rsidRPr="007B787E">
        <w:rPr>
          <w:szCs w:val="24"/>
        </w:rPr>
        <w:t xml:space="preserve">Regulatory requirements and data protection laws have emerged as significant factors influencing information system security in public higher learning institutions. </w:t>
      </w:r>
      <w:r w:rsidRPr="007B787E">
        <w:rPr>
          <w:szCs w:val="24"/>
        </w:rPr>
        <w:lastRenderedPageBreak/>
        <w:t xml:space="preserve">Implementing these regulations and laws, such as the General Data Protection Regulation (GDPR) and local data protection laws, places specific obligations and responsibilities on institutions to secure and protect sensitive data </w:t>
      </w:r>
      <w:sdt>
        <w:sdtPr>
          <w:rPr>
            <w:szCs w:val="24"/>
          </w:rPr>
          <w:id w:val="-539208274"/>
          <w:citation/>
        </w:sdtPr>
        <w:sdtContent>
          <w:r w:rsidRPr="007B787E">
            <w:rPr>
              <w:szCs w:val="24"/>
            </w:rPr>
            <w:fldChar w:fldCharType="begin"/>
          </w:r>
          <w:r w:rsidRPr="007B787E">
            <w:rPr>
              <w:szCs w:val="24"/>
            </w:rPr>
            <w:instrText xml:space="preserve"> CITATION Hoo19 \l 1033 </w:instrText>
          </w:r>
          <w:r w:rsidRPr="007B787E">
            <w:rPr>
              <w:szCs w:val="24"/>
            </w:rPr>
            <w:fldChar w:fldCharType="separate"/>
          </w:r>
          <w:r w:rsidR="00C20172" w:rsidRPr="007B787E">
            <w:rPr>
              <w:noProof/>
              <w:szCs w:val="24"/>
            </w:rPr>
            <w:t>(Hoofnagle, Sloot, &amp; Borgesius, 2019)</w:t>
          </w:r>
          <w:r w:rsidRPr="007B787E">
            <w:rPr>
              <w:szCs w:val="24"/>
            </w:rPr>
            <w:fldChar w:fldCharType="end"/>
          </w:r>
        </w:sdtContent>
      </w:sdt>
      <w:r w:rsidRPr="007B787E">
        <w:rPr>
          <w:szCs w:val="24"/>
        </w:rPr>
        <w:t>. Compliance with these regulations involves adopting appropriate security measures, implementing data privacy policies, conducting regular security audits, and ensuring proper handling and storage of personal information. Failure to obey these requirements can result in legal consequences, financial penalties, reputational damage, and loss of public trust.</w:t>
      </w:r>
    </w:p>
    <w:p w14:paraId="4962CB2A" w14:textId="77777777" w:rsidR="003250ED" w:rsidRPr="007B787E" w:rsidRDefault="003250ED" w:rsidP="00FD27F6">
      <w:pPr>
        <w:rPr>
          <w:szCs w:val="24"/>
        </w:rPr>
      </w:pPr>
    </w:p>
    <w:p w14:paraId="121FEDF9" w14:textId="321F0BB6" w:rsidR="00E34F8A" w:rsidRDefault="00E34F8A" w:rsidP="00FD27F6">
      <w:pPr>
        <w:pStyle w:val="Default"/>
        <w:spacing w:line="480" w:lineRule="auto"/>
        <w:jc w:val="both"/>
        <w:rPr>
          <w:rFonts w:ascii="Times New Roman" w:hAnsi="Times New Roman" w:cs="Times New Roman"/>
          <w:color w:val="auto"/>
          <w:sz w:val="24"/>
          <w:szCs w:val="24"/>
          <w:lang w:val="en-GB"/>
        </w:rPr>
      </w:pPr>
      <w:r w:rsidRPr="007B787E">
        <w:rPr>
          <w:rFonts w:ascii="Times New Roman" w:hAnsi="Times New Roman" w:cs="Times New Roman"/>
          <w:color w:val="auto"/>
          <w:sz w:val="24"/>
          <w:szCs w:val="24"/>
          <w:lang w:val="en-GB"/>
        </w:rPr>
        <w:t xml:space="preserve">Accordingly, the literature provides studies about factors that affect information system security. Al-Omari et al. (2012) analyse factors that affect information system security by focusing on users' compliance with ICT policies. The study asserted that the failure to comply with ICT policies negatively affects the security of information systems. In another study, </w:t>
      </w:r>
      <w:proofErr w:type="spellStart"/>
      <w:r w:rsidRPr="007B787E">
        <w:rPr>
          <w:rFonts w:ascii="Times New Roman" w:hAnsi="Times New Roman" w:cs="Times New Roman"/>
          <w:color w:val="auto"/>
          <w:sz w:val="24"/>
          <w:szCs w:val="24"/>
          <w:lang w:val="en-GB"/>
        </w:rPr>
        <w:t>Alhogail</w:t>
      </w:r>
      <w:proofErr w:type="spellEnd"/>
      <w:r w:rsidRPr="007B787E">
        <w:rPr>
          <w:rFonts w:ascii="Times New Roman" w:hAnsi="Times New Roman" w:cs="Times New Roman"/>
          <w:color w:val="auto"/>
          <w:sz w:val="24"/>
          <w:szCs w:val="24"/>
          <w:lang w:val="en-GB"/>
        </w:rPr>
        <w:t xml:space="preserve"> (2015) emphasised poor adherence to the security culture as one of the reasons for online insecurity. Meanwhile, Alhogail, Mirza, and Bakry's (2015) survey focused on human factors in protecting an organisation against attacks. In addition, Arbanas and </w:t>
      </w:r>
      <w:proofErr w:type="spellStart"/>
      <w:r w:rsidRPr="007B787E">
        <w:rPr>
          <w:rFonts w:ascii="Times New Roman" w:hAnsi="Times New Roman" w:cs="Times New Roman"/>
          <w:color w:val="auto"/>
          <w:sz w:val="24"/>
          <w:szCs w:val="24"/>
          <w:lang w:val="en-GB"/>
        </w:rPr>
        <w:t>Hrustek</w:t>
      </w:r>
      <w:proofErr w:type="spellEnd"/>
      <w:r w:rsidRPr="007B787E">
        <w:rPr>
          <w:rFonts w:ascii="Times New Roman" w:hAnsi="Times New Roman" w:cs="Times New Roman"/>
          <w:color w:val="auto"/>
          <w:sz w:val="24"/>
          <w:szCs w:val="24"/>
          <w:lang w:val="en-GB"/>
        </w:rPr>
        <w:t xml:space="preserve"> (2019) suggested that factors such as the lack of management support, inadequate information security policy, and the lack of information security education programmes contribute to poor security in information systems owned by corporations. Meanwhile, </w:t>
      </w:r>
      <w:proofErr w:type="spellStart"/>
      <w:r w:rsidRPr="007B787E">
        <w:rPr>
          <w:rFonts w:ascii="Times New Roman" w:hAnsi="Times New Roman" w:cs="Times New Roman"/>
          <w:color w:val="auto"/>
          <w:sz w:val="24"/>
          <w:szCs w:val="24"/>
          <w:lang w:val="en-GB"/>
        </w:rPr>
        <w:t>Lubua</w:t>
      </w:r>
      <w:proofErr w:type="spellEnd"/>
      <w:r w:rsidRPr="007B787E">
        <w:rPr>
          <w:rFonts w:ascii="Times New Roman" w:hAnsi="Times New Roman" w:cs="Times New Roman"/>
          <w:color w:val="auto"/>
          <w:sz w:val="24"/>
          <w:szCs w:val="24"/>
          <w:lang w:val="en-GB"/>
        </w:rPr>
        <w:t xml:space="preserve"> et al. (2022) categorised factors affecting the security of information systems in Africa as human factors, inadequate information security policies, work environment, and demographic factors. With this background, it is evident that there is no common position on factors affecting </w:t>
      </w:r>
      <w:r w:rsidRPr="007B787E">
        <w:rPr>
          <w:rFonts w:ascii="Times New Roman" w:hAnsi="Times New Roman" w:cs="Times New Roman"/>
          <w:color w:val="auto"/>
          <w:sz w:val="24"/>
          <w:szCs w:val="24"/>
          <w:lang w:val="en-GB"/>
        </w:rPr>
        <w:lastRenderedPageBreak/>
        <w:t>information systems user compliance with security policies in a contemporary environment.</w:t>
      </w:r>
    </w:p>
    <w:p w14:paraId="6C11252C" w14:textId="77777777" w:rsidR="003250ED" w:rsidRPr="007B787E" w:rsidRDefault="003250ED" w:rsidP="00FD27F6">
      <w:pPr>
        <w:pStyle w:val="Default"/>
        <w:spacing w:line="480" w:lineRule="auto"/>
        <w:jc w:val="both"/>
        <w:rPr>
          <w:rFonts w:ascii="Times New Roman" w:hAnsi="Times New Roman" w:cs="Times New Roman"/>
          <w:color w:val="auto"/>
          <w:sz w:val="24"/>
          <w:szCs w:val="24"/>
          <w:lang w:val="en-GB"/>
        </w:rPr>
      </w:pPr>
    </w:p>
    <w:p w14:paraId="6DF92BEA" w14:textId="68CC03F1" w:rsidR="00E34F8A" w:rsidRDefault="00E34F8A" w:rsidP="00FD27F6">
      <w:pPr>
        <w:pStyle w:val="Default"/>
        <w:spacing w:line="480" w:lineRule="auto"/>
        <w:jc w:val="both"/>
        <w:rPr>
          <w:rFonts w:ascii="Times New Roman" w:hAnsi="Times New Roman" w:cs="Times New Roman"/>
          <w:color w:val="auto"/>
          <w:sz w:val="24"/>
          <w:szCs w:val="24"/>
          <w:lang w:val="en-GB"/>
        </w:rPr>
      </w:pPr>
      <w:r w:rsidRPr="007B787E">
        <w:rPr>
          <w:rFonts w:ascii="Times New Roman" w:hAnsi="Times New Roman" w:cs="Times New Roman"/>
          <w:color w:val="auto"/>
          <w:sz w:val="24"/>
          <w:szCs w:val="24"/>
          <w:lang w:val="en-GB"/>
        </w:rPr>
        <w:t xml:space="preserve">Much of the data about information security worldwide can be found in the literature and international reports. In 2020, Kaspersky estimated that 445 million attacks would be identified </w:t>
      </w:r>
      <w:sdt>
        <w:sdtPr>
          <w:rPr>
            <w:rFonts w:ascii="Times New Roman" w:hAnsi="Times New Roman" w:cs="Times New Roman"/>
            <w:color w:val="auto"/>
            <w:sz w:val="24"/>
            <w:szCs w:val="24"/>
            <w:lang w:val="en-GB"/>
          </w:rPr>
          <w:id w:val="-418408299"/>
          <w:citation/>
        </w:sdtPr>
        <w:sdtContent>
          <w:r w:rsidRPr="007B787E">
            <w:rPr>
              <w:rFonts w:ascii="Times New Roman" w:hAnsi="Times New Roman" w:cs="Times New Roman"/>
              <w:color w:val="auto"/>
              <w:sz w:val="24"/>
              <w:szCs w:val="24"/>
              <w:lang w:val="en-GB"/>
            </w:rPr>
            <w:fldChar w:fldCharType="begin"/>
          </w:r>
          <w:r w:rsidRPr="007B787E">
            <w:rPr>
              <w:rFonts w:ascii="Times New Roman" w:hAnsi="Times New Roman" w:cs="Times New Roman"/>
              <w:color w:val="auto"/>
              <w:sz w:val="24"/>
              <w:szCs w:val="24"/>
              <w:lang w:val="en-GB"/>
            </w:rPr>
            <w:instrText xml:space="preserve"> CITATION CIS20 \l 1033 </w:instrText>
          </w:r>
          <w:r w:rsidRPr="007B787E">
            <w:rPr>
              <w:rFonts w:ascii="Times New Roman" w:hAnsi="Times New Roman" w:cs="Times New Roman"/>
              <w:color w:val="auto"/>
              <w:sz w:val="24"/>
              <w:szCs w:val="24"/>
              <w:lang w:val="en-GB"/>
            </w:rPr>
            <w:fldChar w:fldCharType="separate"/>
          </w:r>
          <w:r w:rsidR="00C20172" w:rsidRPr="007B787E">
            <w:rPr>
              <w:rFonts w:ascii="Times New Roman" w:hAnsi="Times New Roman" w:cs="Times New Roman"/>
              <w:noProof/>
              <w:color w:val="auto"/>
              <w:sz w:val="24"/>
              <w:szCs w:val="24"/>
              <w:lang w:val="en-GB"/>
            </w:rPr>
            <w:t>(Kaspersky, 2020)</w:t>
          </w:r>
          <w:r w:rsidRPr="007B787E">
            <w:rPr>
              <w:rFonts w:ascii="Times New Roman" w:hAnsi="Times New Roman" w:cs="Times New Roman"/>
              <w:color w:val="auto"/>
              <w:sz w:val="24"/>
              <w:szCs w:val="24"/>
              <w:lang w:val="en-GB"/>
            </w:rPr>
            <w:fldChar w:fldCharType="end"/>
          </w:r>
        </w:sdtContent>
      </w:sdt>
      <w:r w:rsidRPr="007B787E">
        <w:rPr>
          <w:rFonts w:ascii="Times New Roman" w:hAnsi="Times New Roman" w:cs="Times New Roman"/>
          <w:color w:val="auto"/>
          <w:sz w:val="24"/>
          <w:szCs w:val="24"/>
          <w:lang w:val="en-GB"/>
        </w:rPr>
        <w:t xml:space="preserve">. According to a 2020 study by the International Telecommunication Union (ITU), half of Internet users admit to being victims of security breaches. According to the International Business Machine Cooperation (IBM) (2020) and the Global Cybersecurity Index, the cost of a data breach in an organisation is expected to be $3.92 million US dollars, with an average data breach of 25,575 records per year (2017). The data leak might erode trust and cause investors and customers to avoid doing business with the impacted companies (Gordon et al., 2011). Cyberattacks are becoming more common </w:t>
      </w:r>
      <w:sdt>
        <w:sdtPr>
          <w:rPr>
            <w:rFonts w:ascii="Times New Roman" w:hAnsi="Times New Roman" w:cs="Times New Roman"/>
            <w:color w:val="auto"/>
            <w:sz w:val="24"/>
            <w:szCs w:val="24"/>
            <w:lang w:val="en-GB"/>
          </w:rPr>
          <w:id w:val="-1565630762"/>
          <w:citation/>
        </w:sdtPr>
        <w:sdtContent>
          <w:r w:rsidRPr="007B787E">
            <w:rPr>
              <w:rFonts w:ascii="Times New Roman" w:hAnsi="Times New Roman" w:cs="Times New Roman"/>
              <w:color w:val="auto"/>
              <w:sz w:val="24"/>
              <w:szCs w:val="24"/>
              <w:lang w:val="en-GB"/>
            </w:rPr>
            <w:fldChar w:fldCharType="begin"/>
          </w:r>
          <w:r w:rsidRPr="007B787E">
            <w:rPr>
              <w:rFonts w:ascii="Times New Roman" w:hAnsi="Times New Roman" w:cs="Times New Roman"/>
              <w:color w:val="auto"/>
              <w:sz w:val="24"/>
              <w:szCs w:val="24"/>
              <w:lang w:val="en-GB"/>
            </w:rPr>
            <w:instrText xml:space="preserve">CITATION Cyb \l 1033 </w:instrText>
          </w:r>
          <w:r w:rsidRPr="007B787E">
            <w:rPr>
              <w:rFonts w:ascii="Times New Roman" w:hAnsi="Times New Roman" w:cs="Times New Roman"/>
              <w:color w:val="auto"/>
              <w:sz w:val="24"/>
              <w:szCs w:val="24"/>
              <w:lang w:val="en-GB"/>
            </w:rPr>
            <w:fldChar w:fldCharType="separate"/>
          </w:r>
          <w:r w:rsidR="00C20172" w:rsidRPr="007B787E">
            <w:rPr>
              <w:rFonts w:ascii="Times New Roman" w:hAnsi="Times New Roman" w:cs="Times New Roman"/>
              <w:noProof/>
              <w:color w:val="auto"/>
              <w:sz w:val="24"/>
              <w:szCs w:val="24"/>
              <w:lang w:val="en-GB"/>
            </w:rPr>
            <w:t>(Lubua &amp; Pretorius, 2019)</w:t>
          </w:r>
          <w:r w:rsidRPr="007B787E">
            <w:rPr>
              <w:rFonts w:ascii="Times New Roman" w:hAnsi="Times New Roman" w:cs="Times New Roman"/>
              <w:color w:val="auto"/>
              <w:sz w:val="24"/>
              <w:szCs w:val="24"/>
              <w:lang w:val="en-GB"/>
            </w:rPr>
            <w:fldChar w:fldCharType="end"/>
          </w:r>
        </w:sdtContent>
      </w:sdt>
      <w:r w:rsidRPr="007B787E">
        <w:rPr>
          <w:rFonts w:ascii="Times New Roman" w:hAnsi="Times New Roman" w:cs="Times New Roman"/>
          <w:color w:val="auto"/>
          <w:sz w:val="24"/>
          <w:szCs w:val="24"/>
          <w:lang w:val="en-GB"/>
        </w:rPr>
        <w:t xml:space="preserve">. As a result, stakeholders need to know what factors affect the security of information systems in Tanzania's higher learning institutions. </w:t>
      </w:r>
    </w:p>
    <w:p w14:paraId="75C0113C" w14:textId="77777777" w:rsidR="003250ED" w:rsidRPr="007B787E" w:rsidRDefault="003250ED" w:rsidP="00FD27F6">
      <w:pPr>
        <w:pStyle w:val="Default"/>
        <w:spacing w:line="480" w:lineRule="auto"/>
        <w:jc w:val="both"/>
        <w:rPr>
          <w:rFonts w:ascii="Times New Roman" w:hAnsi="Times New Roman" w:cs="Times New Roman"/>
          <w:color w:val="auto"/>
          <w:sz w:val="24"/>
          <w:szCs w:val="24"/>
          <w:lang w:val="en-GB"/>
        </w:rPr>
      </w:pPr>
    </w:p>
    <w:p w14:paraId="44D462A4" w14:textId="355D1592" w:rsidR="00E34F8A" w:rsidRDefault="00E34F8A" w:rsidP="00FD27F6">
      <w:pPr>
        <w:rPr>
          <w:szCs w:val="24"/>
        </w:rPr>
      </w:pPr>
      <w:r w:rsidRPr="007B787E">
        <w:rPr>
          <w:szCs w:val="24"/>
        </w:rPr>
        <w:t xml:space="preserve">The emergence of comprehensive data protection laws has raised awareness about the importance of protecting personal information in the digital age. Public higher learning institutions, which handle significant amounts of sensitive data, including student records, research data, and financial information, must adhere to these regulations to ensure the privacy and security of such data. The regulatory requirements necessitate developing and implementing robust information security policies and procedures, including access controls, data encryption, incident response plans, and privacy impact assessments (Parsons et al., 2015; </w:t>
      </w:r>
      <w:proofErr w:type="spellStart"/>
      <w:r w:rsidRPr="007B787E">
        <w:rPr>
          <w:szCs w:val="24"/>
        </w:rPr>
        <w:t>Wangwe</w:t>
      </w:r>
      <w:proofErr w:type="spellEnd"/>
      <w:r w:rsidRPr="007B787E">
        <w:rPr>
          <w:szCs w:val="24"/>
        </w:rPr>
        <w:t xml:space="preserve"> et al., 2012).</w:t>
      </w:r>
    </w:p>
    <w:p w14:paraId="2C1FE4E8" w14:textId="182FF425" w:rsidR="00EC61A8" w:rsidRPr="007B787E" w:rsidRDefault="00EC61A8" w:rsidP="00FD27F6">
      <w:pPr>
        <w:rPr>
          <w:szCs w:val="24"/>
        </w:rPr>
      </w:pPr>
      <w:r w:rsidRPr="007B787E">
        <w:rPr>
          <w:szCs w:val="24"/>
        </w:rPr>
        <w:lastRenderedPageBreak/>
        <w:t>These studies collectively demonstrate that compliance with information system security policies is a multifaceted issue influenced by organi</w:t>
      </w:r>
      <w:r w:rsidR="002830A0" w:rsidRPr="007B787E">
        <w:rPr>
          <w:szCs w:val="24"/>
        </w:rPr>
        <w:t>s</w:t>
      </w:r>
      <w:r w:rsidRPr="007B787E">
        <w:rPr>
          <w:szCs w:val="24"/>
        </w:rPr>
        <w:t xml:space="preserve">ational support, individual knowledge, social dynamics, and perceived threats. Each factor </w:t>
      </w:r>
      <w:r w:rsidR="00EC5F73" w:rsidRPr="007B787E">
        <w:rPr>
          <w:szCs w:val="24"/>
        </w:rPr>
        <w:t>uniquely shapes an organisation's security posture</w:t>
      </w:r>
      <w:r w:rsidRPr="007B787E">
        <w:rPr>
          <w:szCs w:val="24"/>
        </w:rPr>
        <w:t>, suggesting that a holistic approach is necessary to foster effective compliance across different user groups and settings.</w:t>
      </w:r>
    </w:p>
    <w:p w14:paraId="39654C6B" w14:textId="2175E2B0" w:rsidR="00EC61A8" w:rsidRDefault="00EC61A8" w:rsidP="00284FAB">
      <w:pPr>
        <w:ind w:left="567" w:hanging="567"/>
        <w:rPr>
          <w:i/>
          <w:iCs/>
          <w:szCs w:val="24"/>
        </w:rPr>
      </w:pPr>
      <w:r w:rsidRPr="007B787E">
        <w:rPr>
          <w:b/>
          <w:bCs/>
          <w:i/>
          <w:iCs/>
          <w:szCs w:val="24"/>
        </w:rPr>
        <w:t>(H</w:t>
      </w:r>
      <w:r w:rsidR="00EC5F73" w:rsidRPr="007B787E">
        <w:rPr>
          <w:b/>
          <w:bCs/>
          <w:i/>
          <w:iCs/>
          <w:szCs w:val="24"/>
          <w:vertAlign w:val="subscript"/>
        </w:rPr>
        <w:t>3</w:t>
      </w:r>
      <w:r w:rsidRPr="007B787E">
        <w:rPr>
          <w:b/>
          <w:bCs/>
          <w:i/>
          <w:iCs/>
          <w:szCs w:val="24"/>
        </w:rPr>
        <w:t>):</w:t>
      </w:r>
      <w:r w:rsidRPr="007B787E">
        <w:rPr>
          <w:i/>
          <w:iCs/>
          <w:szCs w:val="24"/>
        </w:rPr>
        <w:t xml:space="preserve"> Information system security policy management factors, such as the frequency and comprehensiveness of training and regularity of audits, significantly affect compliance with information systems security policies</w:t>
      </w:r>
    </w:p>
    <w:p w14:paraId="42864DA2" w14:textId="77777777" w:rsidR="003250ED" w:rsidRPr="007B787E" w:rsidRDefault="003250ED" w:rsidP="00FD27F6">
      <w:pPr>
        <w:rPr>
          <w:i/>
          <w:iCs/>
          <w:szCs w:val="24"/>
        </w:rPr>
      </w:pPr>
    </w:p>
    <w:p w14:paraId="53240EA7" w14:textId="66D3A5DC" w:rsidR="00785F59" w:rsidRPr="00C664CD" w:rsidRDefault="00785F59" w:rsidP="00FD27F6">
      <w:pPr>
        <w:pStyle w:val="Heading1"/>
        <w:numPr>
          <w:ilvl w:val="3"/>
          <w:numId w:val="43"/>
        </w:numPr>
        <w:ind w:left="709"/>
      </w:pPr>
      <w:bookmarkStart w:id="87" w:name="_Toc179979996"/>
      <w:bookmarkStart w:id="88" w:name="_Toc210911340"/>
      <w:r w:rsidRPr="00C664CD">
        <w:t>Human Factors and Security Compliance</w:t>
      </w:r>
      <w:bookmarkEnd w:id="87"/>
      <w:bookmarkEnd w:id="88"/>
    </w:p>
    <w:p w14:paraId="033F9364" w14:textId="55E0A607" w:rsidR="00E57BA4" w:rsidRDefault="00E57BA4" w:rsidP="00FD27F6">
      <w:pPr>
        <w:rPr>
          <w:szCs w:val="24"/>
          <w:lang w:eastAsia="en-GB"/>
        </w:rPr>
      </w:pPr>
      <w:r w:rsidRPr="007B787E">
        <w:rPr>
          <w:szCs w:val="24"/>
          <w:lang w:eastAsia="en-GB"/>
        </w:rPr>
        <w:t xml:space="preserve">Human behaviours, errors, and negligence </w:t>
      </w:r>
      <w:r w:rsidR="00EC5F73" w:rsidRPr="007B787E">
        <w:rPr>
          <w:szCs w:val="24"/>
          <w:lang w:eastAsia="en-GB"/>
        </w:rPr>
        <w:t>impacted</w:t>
      </w:r>
      <w:r w:rsidRPr="007B787E">
        <w:rPr>
          <w:szCs w:val="24"/>
          <w:lang w:eastAsia="en-GB"/>
        </w:rPr>
        <w:t xml:space="preserve"> information system security. </w:t>
      </w:r>
      <w:r w:rsidR="000E2D7D" w:rsidRPr="007B787E">
        <w:rPr>
          <w:szCs w:val="24"/>
          <w:lang w:eastAsia="en-GB"/>
        </w:rPr>
        <w:t>Staff</w:t>
      </w:r>
      <w:r w:rsidR="00AB3BBA" w:rsidRPr="007B787E">
        <w:rPr>
          <w:szCs w:val="24"/>
          <w:lang w:eastAsia="en-GB"/>
        </w:rPr>
        <w:t xml:space="preserve"> and </w:t>
      </w:r>
      <w:r w:rsidR="00EC5F73" w:rsidRPr="007B787E">
        <w:rPr>
          <w:szCs w:val="24"/>
          <w:lang w:eastAsia="en-GB"/>
        </w:rPr>
        <w:t>students need more</w:t>
      </w:r>
      <w:r w:rsidR="00AB3BBA" w:rsidRPr="007B787E">
        <w:rPr>
          <w:szCs w:val="24"/>
          <w:lang w:eastAsia="en-GB"/>
        </w:rPr>
        <w:t xml:space="preserve"> security awarenes</w:t>
      </w:r>
      <w:r w:rsidRPr="007B787E">
        <w:rPr>
          <w:szCs w:val="24"/>
          <w:lang w:eastAsia="en-GB"/>
        </w:rPr>
        <w:t>s, poor password hygiene, and social engineering attacks.</w:t>
      </w:r>
    </w:p>
    <w:p w14:paraId="264E35E2" w14:textId="77777777" w:rsidR="003250ED" w:rsidRPr="007B787E" w:rsidRDefault="003250ED" w:rsidP="00FD27F6">
      <w:pPr>
        <w:rPr>
          <w:b/>
          <w:bCs/>
          <w:szCs w:val="24"/>
          <w:lang w:eastAsia="en-GB"/>
        </w:rPr>
      </w:pPr>
    </w:p>
    <w:p w14:paraId="390612AF" w14:textId="07C9FF01" w:rsidR="00E57BA4" w:rsidRDefault="00E57BA4" w:rsidP="00FD27F6">
      <w:pPr>
        <w:rPr>
          <w:szCs w:val="24"/>
        </w:rPr>
      </w:pPr>
      <w:r w:rsidRPr="001B1D0B">
        <w:rPr>
          <w:szCs w:val="24"/>
        </w:rPr>
        <w:t xml:space="preserve">The study by </w:t>
      </w:r>
      <w:proofErr w:type="spellStart"/>
      <w:r w:rsidRPr="001B1D0B">
        <w:rPr>
          <w:szCs w:val="24"/>
        </w:rPr>
        <w:t>Sapronov</w:t>
      </w:r>
      <w:proofErr w:type="spellEnd"/>
      <w:r w:rsidRPr="001B1D0B">
        <w:rPr>
          <w:szCs w:val="24"/>
        </w:rPr>
        <w:t xml:space="preserve"> (2020) elaborated that human behaviours, errors, and negligence can significantly impact the security of information systems in public higher learning institutions. Firstly, the lack of security awareness among individuals within the institution can lead to risky behaviours, such as sharing passwords, falling for phishing attacks, or disregarding security protocols (Alavi et al., 2013). This can</w:t>
      </w:r>
      <w:r w:rsidRPr="007B787E">
        <w:rPr>
          <w:szCs w:val="24"/>
        </w:rPr>
        <w:t xml:space="preserve"> result in unauthori</w:t>
      </w:r>
      <w:r w:rsidR="0064273C" w:rsidRPr="007B787E">
        <w:rPr>
          <w:szCs w:val="24"/>
        </w:rPr>
        <w:t>s</w:t>
      </w:r>
      <w:r w:rsidRPr="007B787E">
        <w:rPr>
          <w:szCs w:val="24"/>
        </w:rPr>
        <w:t xml:space="preserve">ed access, data breaches, and compromise of sensitive information. Human errors, such as misconfigurations or improper handling of data, can also introduce vulnerabilities that </w:t>
      </w:r>
      <w:r w:rsidR="00EC5F73" w:rsidRPr="007B787E">
        <w:rPr>
          <w:szCs w:val="24"/>
        </w:rPr>
        <w:t>malicious actors can exploit</w:t>
      </w:r>
      <w:r w:rsidRPr="007B787E">
        <w:rPr>
          <w:szCs w:val="24"/>
        </w:rPr>
        <w:t xml:space="preserve"> </w:t>
      </w:r>
      <w:sdt>
        <w:sdtPr>
          <w:rPr>
            <w:szCs w:val="24"/>
          </w:rPr>
          <w:id w:val="1953514453"/>
          <w:citation/>
        </w:sdtPr>
        <w:sdtContent>
          <w:r w:rsidRPr="007B787E">
            <w:rPr>
              <w:szCs w:val="24"/>
            </w:rPr>
            <w:fldChar w:fldCharType="begin"/>
          </w:r>
          <w:r w:rsidRPr="007B787E">
            <w:rPr>
              <w:szCs w:val="24"/>
            </w:rPr>
            <w:instrText xml:space="preserve"> CITATION Oma16 \l 1033  \m Placeholder13</w:instrText>
          </w:r>
          <w:r w:rsidRPr="007B787E">
            <w:rPr>
              <w:szCs w:val="24"/>
            </w:rPr>
            <w:fldChar w:fldCharType="separate"/>
          </w:r>
          <w:r w:rsidR="00C20172" w:rsidRPr="007B787E">
            <w:rPr>
              <w:noProof/>
              <w:szCs w:val="24"/>
            </w:rPr>
            <w:t>(Omar &amp; Twum, 2016; Metalidou, et al., 2014)</w:t>
          </w:r>
          <w:r w:rsidRPr="007B787E">
            <w:rPr>
              <w:szCs w:val="24"/>
            </w:rPr>
            <w:fldChar w:fldCharType="end"/>
          </w:r>
        </w:sdtContent>
      </w:sdt>
      <w:r w:rsidRPr="007B787E">
        <w:rPr>
          <w:szCs w:val="24"/>
        </w:rPr>
        <w:t xml:space="preserve">. Negligence, including </w:t>
      </w:r>
      <w:r w:rsidR="00AB3BBA" w:rsidRPr="007B787E">
        <w:rPr>
          <w:szCs w:val="24"/>
        </w:rPr>
        <w:t>failing</w:t>
      </w:r>
      <w:r w:rsidRPr="007B787E">
        <w:rPr>
          <w:szCs w:val="24"/>
        </w:rPr>
        <w:t xml:space="preserve"> to follow established security </w:t>
      </w:r>
      <w:r w:rsidRPr="007B787E">
        <w:rPr>
          <w:szCs w:val="24"/>
        </w:rPr>
        <w:lastRenderedPageBreak/>
        <w:t>policies and procedures, can further exacerbate security risks, leaving information systems vulnerable to attacks (</w:t>
      </w:r>
      <w:proofErr w:type="spellStart"/>
      <w:r w:rsidRPr="007B787E">
        <w:rPr>
          <w:szCs w:val="24"/>
        </w:rPr>
        <w:t>Alhogail</w:t>
      </w:r>
      <w:proofErr w:type="spellEnd"/>
      <w:r w:rsidRPr="007B787E">
        <w:rPr>
          <w:szCs w:val="24"/>
        </w:rPr>
        <w:t xml:space="preserve"> et al., 2015; Glaspie &amp; Karwowski, 2018).</w:t>
      </w:r>
    </w:p>
    <w:p w14:paraId="6B488574" w14:textId="77777777" w:rsidR="001B1D0B" w:rsidRPr="007B787E" w:rsidRDefault="001B1D0B" w:rsidP="00FD27F6">
      <w:pPr>
        <w:rPr>
          <w:szCs w:val="24"/>
        </w:rPr>
      </w:pPr>
    </w:p>
    <w:p w14:paraId="390795A0" w14:textId="049F8AFE" w:rsidR="00E57BA4" w:rsidRDefault="00E57BA4" w:rsidP="00FD27F6">
      <w:pPr>
        <w:rPr>
          <w:szCs w:val="24"/>
        </w:rPr>
      </w:pPr>
      <w:r w:rsidRPr="007B787E">
        <w:rPr>
          <w:szCs w:val="24"/>
        </w:rPr>
        <w:t>To address these issues, the study focus</w:t>
      </w:r>
      <w:r w:rsidR="00E34F8A" w:rsidRPr="007B787E">
        <w:rPr>
          <w:szCs w:val="24"/>
        </w:rPr>
        <w:t>ed</w:t>
      </w:r>
      <w:r w:rsidRPr="007B787E">
        <w:rPr>
          <w:szCs w:val="24"/>
        </w:rPr>
        <w:t xml:space="preserve"> on raising security awareness and promoting a security-conscious culture within public higher learning institutions in Tanzania. This can involve developing comprehensive security training programs targeted at faculty, staff, and students to educate them about the risks, best practices, and their responsibilities in maintaining information system security. The study can also assess the effectiveness of awareness campaigns and training initiatives, collecting data on participants' knowledge levels, behavioural changes, and perception</w:t>
      </w:r>
      <w:r w:rsidR="00AB3BBA" w:rsidRPr="007B787E">
        <w:rPr>
          <w:szCs w:val="24"/>
        </w:rPr>
        <w:t>s</w:t>
      </w:r>
      <w:r w:rsidRPr="007B787E">
        <w:rPr>
          <w:szCs w:val="24"/>
        </w:rPr>
        <w:t xml:space="preserve"> of security issues.</w:t>
      </w:r>
    </w:p>
    <w:p w14:paraId="77A3E48C" w14:textId="77777777" w:rsidR="001B1D0B" w:rsidRPr="007B787E" w:rsidRDefault="001B1D0B" w:rsidP="00FD27F6">
      <w:pPr>
        <w:rPr>
          <w:szCs w:val="24"/>
        </w:rPr>
      </w:pPr>
    </w:p>
    <w:p w14:paraId="7303E1A1" w14:textId="6583CA7D" w:rsidR="00E57BA4" w:rsidRDefault="00E57BA4" w:rsidP="00FD27F6">
      <w:pPr>
        <w:rPr>
          <w:szCs w:val="24"/>
        </w:rPr>
      </w:pPr>
      <w:r w:rsidRPr="007B787E">
        <w:rPr>
          <w:szCs w:val="24"/>
        </w:rPr>
        <w:t>Additionally, the study explore</w:t>
      </w:r>
      <w:r w:rsidR="00E34F8A" w:rsidRPr="007B787E">
        <w:rPr>
          <w:szCs w:val="24"/>
        </w:rPr>
        <w:t>d</w:t>
      </w:r>
      <w:r w:rsidRPr="007B787E">
        <w:rPr>
          <w:szCs w:val="24"/>
        </w:rPr>
        <w:t xml:space="preserve"> </w:t>
      </w:r>
      <w:r w:rsidR="00AB3BBA" w:rsidRPr="007B787E">
        <w:rPr>
          <w:szCs w:val="24"/>
        </w:rPr>
        <w:t>implementing</w:t>
      </w:r>
      <w:r w:rsidRPr="007B787E">
        <w:rPr>
          <w:szCs w:val="24"/>
        </w:rPr>
        <w:t xml:space="preserve"> policies and procedures that promote a security-conscious culture, such as mandatory security training for all users, regular reminders and updates relating to security practices, and incentives for compliance. By examining the impact of these measures on behaviour and incidents of human error or negligence, the study provide</w:t>
      </w:r>
      <w:r w:rsidR="00251D29" w:rsidRPr="007B787E">
        <w:rPr>
          <w:szCs w:val="24"/>
        </w:rPr>
        <w:t>d</w:t>
      </w:r>
      <w:r w:rsidRPr="007B787E">
        <w:rPr>
          <w:szCs w:val="24"/>
        </w:rPr>
        <w:t xml:space="preserve"> valuable insights into effective strategies for mitigating the impact of human factors on information system security. The findings can inform the development of interventions, training materials, and policy recommendations tailored to the context of public higher learning institutions in Tanzania, ultimately enhancing the overall security posture.</w:t>
      </w:r>
    </w:p>
    <w:p w14:paraId="0403404F" w14:textId="11E313E0" w:rsidR="00EC5F73" w:rsidRPr="007B787E" w:rsidRDefault="00EC5F73" w:rsidP="00FD27F6">
      <w:pPr>
        <w:ind w:left="709" w:hanging="709"/>
        <w:rPr>
          <w:i/>
          <w:iCs/>
          <w:szCs w:val="24"/>
        </w:rPr>
      </w:pPr>
      <w:r w:rsidRPr="007B787E">
        <w:rPr>
          <w:b/>
          <w:bCs/>
          <w:i/>
          <w:iCs/>
          <w:szCs w:val="24"/>
        </w:rPr>
        <w:t>(H</w:t>
      </w:r>
      <w:r w:rsidRPr="007B787E">
        <w:rPr>
          <w:b/>
          <w:bCs/>
          <w:i/>
          <w:iCs/>
          <w:szCs w:val="24"/>
          <w:vertAlign w:val="subscript"/>
        </w:rPr>
        <w:t>4</w:t>
      </w:r>
      <w:r w:rsidRPr="007B787E">
        <w:rPr>
          <w:b/>
          <w:bCs/>
          <w:i/>
          <w:iCs/>
          <w:szCs w:val="24"/>
        </w:rPr>
        <w:t>):</w:t>
      </w:r>
      <w:r w:rsidR="003E4183">
        <w:rPr>
          <w:b/>
          <w:bCs/>
          <w:i/>
          <w:iCs/>
          <w:szCs w:val="24"/>
        </w:rPr>
        <w:tab/>
      </w:r>
      <w:r w:rsidRPr="007B787E">
        <w:rPr>
          <w:i/>
          <w:iCs/>
          <w:szCs w:val="24"/>
        </w:rPr>
        <w:t xml:space="preserve"> Human factors, including awareness of policies, perceived training relevance, and engagement in policy development, are significant predictors of compliance with information systems security policies.</w:t>
      </w:r>
    </w:p>
    <w:p w14:paraId="185BD604" w14:textId="4F7E2CC0" w:rsidR="00F85D08" w:rsidRDefault="00F85D08" w:rsidP="00FD27F6">
      <w:pPr>
        <w:rPr>
          <w:szCs w:val="24"/>
        </w:rPr>
      </w:pPr>
      <w:r w:rsidRPr="007B787E">
        <w:rPr>
          <w:szCs w:val="24"/>
        </w:rPr>
        <w:lastRenderedPageBreak/>
        <w:t>The research community widely accepts using research questions and hypotheses in a single study. </w:t>
      </w:r>
      <w:proofErr w:type="spellStart"/>
      <w:r w:rsidRPr="007B787E">
        <w:rPr>
          <w:szCs w:val="24"/>
        </w:rPr>
        <w:t>Dikilitaş</w:t>
      </w:r>
      <w:proofErr w:type="spellEnd"/>
      <w:r w:rsidRPr="007B787E">
        <w:rPr>
          <w:szCs w:val="24"/>
        </w:rPr>
        <w:t xml:space="preserve"> (2017) </w:t>
      </w:r>
      <w:r w:rsidR="00EC5F73" w:rsidRPr="007B787E">
        <w:rPr>
          <w:szCs w:val="24"/>
        </w:rPr>
        <w:t>emphasises</w:t>
      </w:r>
      <w:r w:rsidRPr="007B787E">
        <w:rPr>
          <w:szCs w:val="24"/>
        </w:rPr>
        <w:t xml:space="preserve"> the importance of establishing research questions, while Jashari (2017) discusses formulating and testing hypotheses. Stylianides (2020) and </w:t>
      </w:r>
      <w:proofErr w:type="spellStart"/>
      <w:r w:rsidRPr="007B787E">
        <w:rPr>
          <w:szCs w:val="24"/>
        </w:rPr>
        <w:t>Fuyane</w:t>
      </w:r>
      <w:proofErr w:type="spellEnd"/>
      <w:r w:rsidRPr="007B787E">
        <w:rPr>
          <w:szCs w:val="24"/>
        </w:rPr>
        <w:t xml:space="preserve"> (2021) further support both, with the former highlighting the dynamic nature of research questions and the latter advocating for the combination of qualitative and quantitative approaches. Ali (2022) and Wang (2015) provide practical guidance on generating research questions and testing hypotheses, respectively. Kaur (2017) underscores the need for sound rationales in hypothesis formulation.</w:t>
      </w:r>
    </w:p>
    <w:p w14:paraId="36879A51" w14:textId="77777777" w:rsidR="003E4183" w:rsidRPr="00284FAB" w:rsidRDefault="003E4183" w:rsidP="00FD27F6">
      <w:pPr>
        <w:rPr>
          <w:sz w:val="18"/>
          <w:szCs w:val="18"/>
        </w:rPr>
      </w:pPr>
    </w:p>
    <w:p w14:paraId="21A094A1" w14:textId="1C1BC832" w:rsidR="000961EA" w:rsidRPr="007B787E" w:rsidRDefault="000961EA" w:rsidP="00FD27F6">
      <w:pPr>
        <w:pStyle w:val="Heading1"/>
        <w:numPr>
          <w:ilvl w:val="2"/>
          <w:numId w:val="43"/>
        </w:numPr>
        <w:ind w:left="567" w:hanging="567"/>
      </w:pPr>
      <w:bookmarkStart w:id="89" w:name="_Toc210911341"/>
      <w:r w:rsidRPr="007B787E">
        <w:t>Quality of Information System Security Policies in Learning Institutions</w:t>
      </w:r>
      <w:bookmarkEnd w:id="89"/>
    </w:p>
    <w:p w14:paraId="5853DE42" w14:textId="70DBEB65" w:rsidR="005317C2" w:rsidRDefault="005317C2" w:rsidP="00FD27F6">
      <w:pPr>
        <w:rPr>
          <w:szCs w:val="24"/>
        </w:rPr>
      </w:pPr>
      <w:r w:rsidRPr="007B787E">
        <w:rPr>
          <w:szCs w:val="24"/>
        </w:rPr>
        <w:t xml:space="preserve">The quality of information system security policies in learning institutions has been a significant area of research. Several studies have examined and evaluated the factors </w:t>
      </w:r>
      <w:r w:rsidR="00AB3BBA" w:rsidRPr="007B787E">
        <w:rPr>
          <w:szCs w:val="24"/>
        </w:rPr>
        <w:t>contributing to the</w:t>
      </w:r>
      <w:r w:rsidR="003E25A8" w:rsidRPr="007B787E">
        <w:rPr>
          <w:szCs w:val="24"/>
        </w:rPr>
        <w:t xml:space="preserve"> quality of these policies</w:t>
      </w:r>
      <w:r w:rsidRPr="007B787E">
        <w:rPr>
          <w:szCs w:val="24"/>
        </w:rPr>
        <w:t xml:space="preserve"> (</w:t>
      </w:r>
      <w:proofErr w:type="spellStart"/>
      <w:r w:rsidRPr="007B787E">
        <w:rPr>
          <w:szCs w:val="24"/>
        </w:rPr>
        <w:t>Semlambo</w:t>
      </w:r>
      <w:proofErr w:type="spellEnd"/>
      <w:r w:rsidRPr="007B787E">
        <w:rPr>
          <w:szCs w:val="24"/>
        </w:rPr>
        <w:t xml:space="preserve"> et al., 2023). This literature review </w:t>
      </w:r>
      <w:r w:rsidR="009C5A29" w:rsidRPr="007B787E">
        <w:rPr>
          <w:szCs w:val="24"/>
        </w:rPr>
        <w:t>offers</w:t>
      </w:r>
      <w:r w:rsidRPr="007B787E">
        <w:rPr>
          <w:szCs w:val="24"/>
        </w:rPr>
        <w:t xml:space="preserve"> an overview of the empirical studies conducted in this domain.</w:t>
      </w:r>
    </w:p>
    <w:p w14:paraId="3FE27B9A" w14:textId="77777777" w:rsidR="003E4183" w:rsidRPr="00284FAB" w:rsidRDefault="003E4183" w:rsidP="00FD27F6">
      <w:pPr>
        <w:rPr>
          <w:sz w:val="18"/>
          <w:szCs w:val="18"/>
        </w:rPr>
      </w:pPr>
    </w:p>
    <w:p w14:paraId="248261F2" w14:textId="6EAC8ACD" w:rsidR="005317C2" w:rsidRDefault="005317C2" w:rsidP="00FD27F6">
      <w:pPr>
        <w:rPr>
          <w:szCs w:val="24"/>
        </w:rPr>
      </w:pPr>
      <w:r w:rsidRPr="007B787E">
        <w:rPr>
          <w:szCs w:val="24"/>
        </w:rPr>
        <w:t xml:space="preserve">Alshaikh, Maynard, Ahmad, and Chang (2015) conducted a study to evaluate the quality of information </w:t>
      </w:r>
      <w:r w:rsidR="00391375" w:rsidRPr="007B787E">
        <w:rPr>
          <w:szCs w:val="24"/>
        </w:rPr>
        <w:t xml:space="preserve">system </w:t>
      </w:r>
      <w:r w:rsidRPr="007B787E">
        <w:rPr>
          <w:szCs w:val="24"/>
        </w:rPr>
        <w:t>security policies in Australian universities. The researchers identified dimensions of policy quality, including content, clarity, and accessibility. The findings emphasi</w:t>
      </w:r>
      <w:r w:rsidR="00DE1571" w:rsidRPr="007B787E">
        <w:rPr>
          <w:szCs w:val="24"/>
        </w:rPr>
        <w:t>s</w:t>
      </w:r>
      <w:r w:rsidRPr="007B787E">
        <w:rPr>
          <w:szCs w:val="24"/>
        </w:rPr>
        <w:t>ed the need for policies to be current, comprehensive, and easily accessible to improve their quality and effectiveness in addressing security risks.</w:t>
      </w:r>
    </w:p>
    <w:p w14:paraId="6C55BBBA" w14:textId="77777777" w:rsidR="003E4183" w:rsidRPr="00284FAB" w:rsidRDefault="003E4183" w:rsidP="00FD27F6">
      <w:pPr>
        <w:rPr>
          <w:sz w:val="18"/>
          <w:szCs w:val="18"/>
        </w:rPr>
      </w:pPr>
    </w:p>
    <w:p w14:paraId="0CF4E1B5" w14:textId="300FC615" w:rsidR="005317C2" w:rsidRDefault="005317C2" w:rsidP="00FD27F6">
      <w:pPr>
        <w:rPr>
          <w:szCs w:val="24"/>
        </w:rPr>
      </w:pPr>
      <w:r w:rsidRPr="007B787E">
        <w:rPr>
          <w:szCs w:val="24"/>
        </w:rPr>
        <w:t>Rehman, Masood</w:t>
      </w:r>
      <w:r w:rsidR="00251D29" w:rsidRPr="007B787E">
        <w:rPr>
          <w:szCs w:val="24"/>
        </w:rPr>
        <w:t xml:space="preserve">, and Cheema (2013) conducted a study to analyse the quality of information security policies in Pakistani universities. The researchers evaluated the </w:t>
      </w:r>
      <w:r w:rsidR="00251D29" w:rsidRPr="007B787E">
        <w:rPr>
          <w:szCs w:val="24"/>
        </w:rPr>
        <w:lastRenderedPageBreak/>
        <w:t>policies based on clarity, specificity, and alignment with international standards. The study findings indicated a need for more specific policies</w:t>
      </w:r>
      <w:r w:rsidRPr="007B787E">
        <w:rPr>
          <w:szCs w:val="24"/>
        </w:rPr>
        <w:t xml:space="preserve"> aligned with international best practices to </w:t>
      </w:r>
      <w:r w:rsidR="00756B69" w:rsidRPr="007B787E">
        <w:rPr>
          <w:szCs w:val="24"/>
        </w:rPr>
        <w:t>effectively address security challenges in learning institutions</w:t>
      </w:r>
      <w:r w:rsidRPr="007B787E">
        <w:rPr>
          <w:szCs w:val="24"/>
        </w:rPr>
        <w:t>.</w:t>
      </w:r>
    </w:p>
    <w:p w14:paraId="682EE2AD" w14:textId="77777777" w:rsidR="003E4183" w:rsidRPr="00284FAB" w:rsidRDefault="003E4183" w:rsidP="00FD27F6">
      <w:pPr>
        <w:rPr>
          <w:sz w:val="18"/>
          <w:szCs w:val="18"/>
        </w:rPr>
      </w:pPr>
    </w:p>
    <w:p w14:paraId="2983A19D" w14:textId="69BAF8E3" w:rsidR="005317C2" w:rsidRDefault="005317C2" w:rsidP="00FD27F6">
      <w:pPr>
        <w:rPr>
          <w:szCs w:val="24"/>
        </w:rPr>
      </w:pPr>
      <w:r w:rsidRPr="007B787E">
        <w:rPr>
          <w:szCs w:val="24"/>
        </w:rPr>
        <w:t xml:space="preserve">Moreover, Simon and Cheung (2014) evaluated the effectiveness of information security policies in higher </w:t>
      </w:r>
      <w:r w:rsidR="009C5A29" w:rsidRPr="007B787E">
        <w:rPr>
          <w:szCs w:val="24"/>
        </w:rPr>
        <w:t>learning</w:t>
      </w:r>
      <w:r w:rsidRPr="007B787E">
        <w:rPr>
          <w:szCs w:val="24"/>
        </w:rPr>
        <w:t xml:space="preserve"> institutions. The study examined policy comprehensiveness, clarity, enforcement measures, and responsiveness to emerging threats. The findings highlighted the importance of regularly reviewing and updating policies to ensure their quality, relevance, and ability to address evolving security risks.</w:t>
      </w:r>
    </w:p>
    <w:p w14:paraId="44EB07D6" w14:textId="77777777" w:rsidR="003E4183" w:rsidRPr="00284FAB" w:rsidRDefault="003E4183" w:rsidP="00FD27F6">
      <w:pPr>
        <w:rPr>
          <w:sz w:val="18"/>
          <w:szCs w:val="18"/>
        </w:rPr>
      </w:pPr>
    </w:p>
    <w:p w14:paraId="39DBDB1A" w14:textId="3D47D252" w:rsidR="005317C2" w:rsidRDefault="005317C2" w:rsidP="00FD27F6">
      <w:pPr>
        <w:rPr>
          <w:szCs w:val="24"/>
        </w:rPr>
      </w:pPr>
      <w:r w:rsidRPr="007B787E">
        <w:rPr>
          <w:szCs w:val="24"/>
        </w:rPr>
        <w:t>Additionally, Wang, Wang, Wang, Hou and Li (2020) conducted a study to assess the quality of information security policies in China universities. The researchers evaluated the policies based on clarity, compliance, and coverage. The findings emphasized the need for policies to be clear, comprehensive, and aligned with regulatory requirements to enhance information security in learning institutions.</w:t>
      </w:r>
    </w:p>
    <w:p w14:paraId="4D8CB67A" w14:textId="77777777" w:rsidR="00284FAB" w:rsidRPr="00284FAB" w:rsidRDefault="00284FAB" w:rsidP="00FD27F6">
      <w:pPr>
        <w:rPr>
          <w:sz w:val="18"/>
          <w:szCs w:val="18"/>
        </w:rPr>
      </w:pPr>
    </w:p>
    <w:p w14:paraId="11F917DC" w14:textId="7E5C0402" w:rsidR="005317C2" w:rsidRDefault="00DE1571" w:rsidP="00FD27F6">
      <w:pPr>
        <w:rPr>
          <w:szCs w:val="24"/>
        </w:rPr>
      </w:pPr>
      <w:r w:rsidRPr="00946A78">
        <w:rPr>
          <w:szCs w:val="24"/>
        </w:rPr>
        <w:t>Generally</w:t>
      </w:r>
      <w:r w:rsidR="005317C2" w:rsidRPr="00946A78">
        <w:rPr>
          <w:szCs w:val="24"/>
        </w:rPr>
        <w:t xml:space="preserve">, empirical studies have examined various dimensions of the quality of information system security policies in learning institutions. These dimensions include content, clarity, applicability, specificity, alignment, and accessibility. The findings suggest that policies should be comprehensive, clear, actionable, and regularly updated to address emerging security challenges effectively. The research highlights the need for policies to align with best practices, industry standards, and regulatory requirements to </w:t>
      </w:r>
      <w:r w:rsidR="009C5A29" w:rsidRPr="00946A78">
        <w:rPr>
          <w:szCs w:val="24"/>
        </w:rPr>
        <w:t>safeguard</w:t>
      </w:r>
      <w:r w:rsidR="005317C2" w:rsidRPr="00946A78">
        <w:rPr>
          <w:szCs w:val="24"/>
        </w:rPr>
        <w:t xml:space="preserve"> the quality and effectiveness of information system security policies in learning institutions.</w:t>
      </w:r>
    </w:p>
    <w:p w14:paraId="665FEA21" w14:textId="77777777" w:rsidR="00284FAB" w:rsidRDefault="006B16C2" w:rsidP="00FD27F6">
      <w:pPr>
        <w:rPr>
          <w:szCs w:val="24"/>
        </w:rPr>
      </w:pPr>
      <w:r w:rsidRPr="007B787E">
        <w:rPr>
          <w:b/>
          <w:bCs/>
          <w:szCs w:val="24"/>
        </w:rPr>
        <w:lastRenderedPageBreak/>
        <w:t>T</w:t>
      </w:r>
      <w:r w:rsidR="00034B56" w:rsidRPr="007B787E">
        <w:rPr>
          <w:b/>
          <w:bCs/>
          <w:szCs w:val="24"/>
        </w:rPr>
        <w:t xml:space="preserve">he </w:t>
      </w:r>
      <w:r w:rsidR="00C546BA" w:rsidRPr="007B787E">
        <w:rPr>
          <w:b/>
          <w:bCs/>
          <w:szCs w:val="24"/>
        </w:rPr>
        <w:t>C</w:t>
      </w:r>
      <w:r w:rsidR="00034B56" w:rsidRPr="007B787E">
        <w:rPr>
          <w:b/>
          <w:bCs/>
          <w:szCs w:val="24"/>
        </w:rPr>
        <w:t xml:space="preserve">oncept of ICT </w:t>
      </w:r>
      <w:r w:rsidR="00C546BA" w:rsidRPr="007B787E">
        <w:rPr>
          <w:b/>
          <w:bCs/>
          <w:szCs w:val="24"/>
        </w:rPr>
        <w:t>P</w:t>
      </w:r>
      <w:r w:rsidR="00034B56" w:rsidRPr="007B787E">
        <w:rPr>
          <w:b/>
          <w:bCs/>
          <w:szCs w:val="24"/>
        </w:rPr>
        <w:t xml:space="preserve">olicies and </w:t>
      </w:r>
      <w:r w:rsidR="00C546BA" w:rsidRPr="007B787E">
        <w:rPr>
          <w:b/>
          <w:bCs/>
          <w:szCs w:val="24"/>
        </w:rPr>
        <w:t>T</w:t>
      </w:r>
      <w:r w:rsidR="00034B56" w:rsidRPr="007B787E">
        <w:rPr>
          <w:b/>
          <w:bCs/>
          <w:szCs w:val="24"/>
        </w:rPr>
        <w:t xml:space="preserve">heir </w:t>
      </w:r>
      <w:r w:rsidR="00C546BA" w:rsidRPr="007B787E">
        <w:rPr>
          <w:b/>
          <w:bCs/>
          <w:szCs w:val="24"/>
        </w:rPr>
        <w:t>U</w:t>
      </w:r>
      <w:r w:rsidR="00034B56" w:rsidRPr="007B787E">
        <w:rPr>
          <w:b/>
          <w:bCs/>
          <w:szCs w:val="24"/>
        </w:rPr>
        <w:t xml:space="preserve">se in </w:t>
      </w:r>
      <w:r w:rsidR="00C546BA" w:rsidRPr="007B787E">
        <w:rPr>
          <w:b/>
          <w:bCs/>
          <w:szCs w:val="24"/>
        </w:rPr>
        <w:t>Security</w:t>
      </w:r>
      <w:r w:rsidR="00513057">
        <w:rPr>
          <w:b/>
          <w:bCs/>
          <w:szCs w:val="24"/>
        </w:rPr>
        <w:t xml:space="preserve">: </w:t>
      </w:r>
      <w:r w:rsidR="00E57BA4" w:rsidRPr="007B787E">
        <w:rPr>
          <w:szCs w:val="24"/>
        </w:rPr>
        <w:t>ICT policy is applied to organisations to provide information confidentiality, integrity and availability</w:t>
      </w:r>
      <w:sdt>
        <w:sdtPr>
          <w:rPr>
            <w:szCs w:val="24"/>
          </w:rPr>
          <w:id w:val="-1783257932"/>
          <w:citation/>
        </w:sdtPr>
        <w:sdtContent>
          <w:r w:rsidR="00E57BA4" w:rsidRPr="007B787E">
            <w:rPr>
              <w:szCs w:val="24"/>
            </w:rPr>
            <w:fldChar w:fldCharType="begin"/>
          </w:r>
          <w:r w:rsidR="00E57BA4" w:rsidRPr="007B787E">
            <w:rPr>
              <w:szCs w:val="24"/>
            </w:rPr>
            <w:instrText xml:space="preserve"> CITATION Moh17 \l 1033 </w:instrText>
          </w:r>
          <w:r w:rsidR="00E57BA4" w:rsidRPr="007B787E">
            <w:rPr>
              <w:szCs w:val="24"/>
            </w:rPr>
            <w:fldChar w:fldCharType="separate"/>
          </w:r>
          <w:r w:rsidR="00C20172" w:rsidRPr="007B787E">
            <w:rPr>
              <w:noProof/>
              <w:szCs w:val="24"/>
            </w:rPr>
            <w:t xml:space="preserve"> (Alhassana &amp; Adjei-Quaye, 2017)</w:t>
          </w:r>
          <w:r w:rsidR="00E57BA4" w:rsidRPr="007B787E">
            <w:rPr>
              <w:szCs w:val="24"/>
            </w:rPr>
            <w:fldChar w:fldCharType="end"/>
          </w:r>
        </w:sdtContent>
      </w:sdt>
      <w:r w:rsidR="00E57BA4" w:rsidRPr="007B787E">
        <w:rPr>
          <w:szCs w:val="24"/>
        </w:rPr>
        <w:t>. ICT policies help higher learning institutions to make the best use of ICT tools and resources and make sure that specific information is available to a particular group of people with specific credentials based on information classification such as protected, restricted, and public</w:t>
      </w:r>
      <w:sdt>
        <w:sdtPr>
          <w:rPr>
            <w:szCs w:val="24"/>
          </w:rPr>
          <w:id w:val="-834136540"/>
          <w:citation/>
        </w:sdtPr>
        <w:sdtContent>
          <w:r w:rsidR="00E57BA4" w:rsidRPr="007B787E">
            <w:rPr>
              <w:szCs w:val="24"/>
            </w:rPr>
            <w:fldChar w:fldCharType="begin"/>
          </w:r>
          <w:r w:rsidR="00E57BA4" w:rsidRPr="007B787E">
            <w:rPr>
              <w:szCs w:val="24"/>
            </w:rPr>
            <w:instrText xml:space="preserve"> CITATION Bos15 \l 1033  \m Pro10 \m Lub122</w:instrText>
          </w:r>
          <w:r w:rsidR="00E57BA4" w:rsidRPr="007B787E">
            <w:rPr>
              <w:szCs w:val="24"/>
            </w:rPr>
            <w:fldChar w:fldCharType="separate"/>
          </w:r>
          <w:r w:rsidR="00C20172" w:rsidRPr="007B787E">
            <w:rPr>
              <w:noProof/>
              <w:szCs w:val="24"/>
            </w:rPr>
            <w:t xml:space="preserve"> (Bostan, 2015; Mansell, 2010; Lubual &amp; Maharaj, 2012)</w:t>
          </w:r>
          <w:r w:rsidR="00E57BA4" w:rsidRPr="007B787E">
            <w:rPr>
              <w:szCs w:val="24"/>
            </w:rPr>
            <w:fldChar w:fldCharType="end"/>
          </w:r>
        </w:sdtContent>
      </w:sdt>
      <w:r w:rsidR="00E57BA4" w:rsidRPr="007B787E">
        <w:rPr>
          <w:szCs w:val="24"/>
        </w:rPr>
        <w:t>. Tanzania's national ICT policy (TNICTP) was developed to deal with such issues in 2003. It was enacted in 2016 to provide guidelines to all public and private organisations on safely utilising ICT infrastructure and resources</w:t>
      </w:r>
      <w:sdt>
        <w:sdtPr>
          <w:rPr>
            <w:szCs w:val="24"/>
          </w:rPr>
          <w:id w:val="880447002"/>
          <w:citation/>
        </w:sdtPr>
        <w:sdtContent>
          <w:r w:rsidR="00E57BA4" w:rsidRPr="007B787E">
            <w:rPr>
              <w:szCs w:val="24"/>
            </w:rPr>
            <w:fldChar w:fldCharType="begin"/>
          </w:r>
          <w:r w:rsidR="0099703A" w:rsidRPr="007B787E">
            <w:rPr>
              <w:szCs w:val="24"/>
            </w:rPr>
            <w:instrText xml:space="preserve">CITATION Placeholder11 \l 1033 </w:instrText>
          </w:r>
          <w:r w:rsidR="00E57BA4" w:rsidRPr="007B787E">
            <w:rPr>
              <w:szCs w:val="24"/>
            </w:rPr>
            <w:fldChar w:fldCharType="separate"/>
          </w:r>
          <w:r w:rsidR="00C20172" w:rsidRPr="007B787E">
            <w:rPr>
              <w:noProof/>
              <w:szCs w:val="24"/>
            </w:rPr>
            <w:t xml:space="preserve"> (National Information and Communication Technology Policy, 2016)</w:t>
          </w:r>
          <w:r w:rsidR="00E57BA4" w:rsidRPr="007B787E">
            <w:rPr>
              <w:szCs w:val="24"/>
            </w:rPr>
            <w:fldChar w:fldCharType="end"/>
          </w:r>
        </w:sdtContent>
      </w:sdt>
      <w:r w:rsidR="00E57BA4" w:rsidRPr="007B787E">
        <w:rPr>
          <w:szCs w:val="24"/>
        </w:rPr>
        <w:t>.</w:t>
      </w:r>
    </w:p>
    <w:p w14:paraId="7A1227E7" w14:textId="51488695" w:rsidR="00E57BA4" w:rsidRPr="007B787E" w:rsidRDefault="00E57BA4" w:rsidP="00FD27F6">
      <w:pPr>
        <w:rPr>
          <w:szCs w:val="24"/>
        </w:rPr>
      </w:pPr>
      <w:r w:rsidRPr="007B787E">
        <w:rPr>
          <w:szCs w:val="24"/>
        </w:rPr>
        <w:t xml:space="preserve"> </w:t>
      </w:r>
    </w:p>
    <w:p w14:paraId="649E3EDA" w14:textId="06474141" w:rsidR="00E57BA4" w:rsidRDefault="00E57BA4" w:rsidP="00FD27F6">
      <w:pPr>
        <w:rPr>
          <w:szCs w:val="24"/>
        </w:rPr>
      </w:pPr>
      <w:r w:rsidRPr="007B787E">
        <w:rPr>
          <w:szCs w:val="24"/>
        </w:rPr>
        <w:t>The reviewed empirical studies highlight the significance of ICT policies in establishing a secure environment within organi</w:t>
      </w:r>
      <w:r w:rsidR="00F5006D" w:rsidRPr="007B787E">
        <w:rPr>
          <w:szCs w:val="24"/>
        </w:rPr>
        <w:t>s</w:t>
      </w:r>
      <w:r w:rsidRPr="007B787E">
        <w:rPr>
          <w:szCs w:val="24"/>
        </w:rPr>
        <w:t>ations (</w:t>
      </w:r>
      <w:proofErr w:type="spellStart"/>
      <w:r w:rsidRPr="007B787E">
        <w:rPr>
          <w:szCs w:val="24"/>
        </w:rPr>
        <w:t>Alinaghian</w:t>
      </w:r>
      <w:proofErr w:type="spellEnd"/>
      <w:r w:rsidRPr="007B787E">
        <w:rPr>
          <w:szCs w:val="24"/>
        </w:rPr>
        <w:t xml:space="preserve"> et al., 2011; </w:t>
      </w:r>
      <w:proofErr w:type="spellStart"/>
      <w:r w:rsidRPr="007B787E">
        <w:rPr>
          <w:szCs w:val="24"/>
        </w:rPr>
        <w:t>Alhassana</w:t>
      </w:r>
      <w:proofErr w:type="spellEnd"/>
      <w:r w:rsidRPr="007B787E">
        <w:rPr>
          <w:szCs w:val="24"/>
        </w:rPr>
        <w:t xml:space="preserve"> &amp; Adjei-Quaye, 2017). These policies outline guidelines for managing and protecting information assets and define acceptable behaviours and practices. They address access controls, data handling and storage, incident response, network security, and user responsibilities. The findings emphasi</w:t>
      </w:r>
      <w:r w:rsidR="00F5006D" w:rsidRPr="007B787E">
        <w:rPr>
          <w:szCs w:val="24"/>
        </w:rPr>
        <w:t>s</w:t>
      </w:r>
      <w:r w:rsidRPr="007B787E">
        <w:rPr>
          <w:szCs w:val="24"/>
        </w:rPr>
        <w:t xml:space="preserve">e that </w:t>
      </w:r>
      <w:r w:rsidR="003E25A8" w:rsidRPr="007B787E">
        <w:rPr>
          <w:szCs w:val="24"/>
        </w:rPr>
        <w:t>implementing and enforcing</w:t>
      </w:r>
      <w:r w:rsidRPr="007B787E">
        <w:rPr>
          <w:szCs w:val="24"/>
        </w:rPr>
        <w:t xml:space="preserve"> ICT policies </w:t>
      </w:r>
      <w:r w:rsidR="00AB3BBA" w:rsidRPr="007B787E">
        <w:rPr>
          <w:szCs w:val="24"/>
        </w:rPr>
        <w:t>enhance</w:t>
      </w:r>
      <w:r w:rsidR="003E25A8" w:rsidRPr="007B787E">
        <w:rPr>
          <w:szCs w:val="24"/>
        </w:rPr>
        <w:t>s</w:t>
      </w:r>
      <w:r w:rsidR="00AB3BBA" w:rsidRPr="007B787E">
        <w:rPr>
          <w:szCs w:val="24"/>
        </w:rPr>
        <w:t xml:space="preserve"> security measures, ensure</w:t>
      </w:r>
      <w:r w:rsidR="003E25A8" w:rsidRPr="007B787E">
        <w:rPr>
          <w:szCs w:val="24"/>
        </w:rPr>
        <w:t>s</w:t>
      </w:r>
      <w:r w:rsidR="00AB3BBA" w:rsidRPr="007B787E">
        <w:rPr>
          <w:szCs w:val="24"/>
        </w:rPr>
        <w:t xml:space="preserve"> compliance with legal and regulatory requirements, and protect</w:t>
      </w:r>
      <w:r w:rsidR="003E25A8" w:rsidRPr="007B787E">
        <w:rPr>
          <w:szCs w:val="24"/>
        </w:rPr>
        <w:t>s</w:t>
      </w:r>
      <w:r w:rsidRPr="007B787E">
        <w:rPr>
          <w:szCs w:val="24"/>
        </w:rPr>
        <w:t xml:space="preserve"> against unauthori</w:t>
      </w:r>
      <w:r w:rsidR="00F5006D" w:rsidRPr="007B787E">
        <w:rPr>
          <w:szCs w:val="24"/>
        </w:rPr>
        <w:t>s</w:t>
      </w:r>
      <w:r w:rsidRPr="007B787E">
        <w:rPr>
          <w:szCs w:val="24"/>
        </w:rPr>
        <w:t>ed access, data breaches, and other security incidents.</w:t>
      </w:r>
    </w:p>
    <w:p w14:paraId="769F071E" w14:textId="77777777" w:rsidR="00946A78" w:rsidRPr="007B787E" w:rsidRDefault="00946A78" w:rsidP="00FD27F6">
      <w:pPr>
        <w:rPr>
          <w:szCs w:val="24"/>
        </w:rPr>
      </w:pPr>
    </w:p>
    <w:p w14:paraId="25DE1F7E" w14:textId="4DE1060E" w:rsidR="00E57BA4" w:rsidRDefault="00E57BA4" w:rsidP="00FD27F6">
      <w:pPr>
        <w:rPr>
          <w:szCs w:val="24"/>
        </w:rPr>
      </w:pPr>
      <w:r w:rsidRPr="007B787E">
        <w:rPr>
          <w:szCs w:val="24"/>
        </w:rPr>
        <w:t xml:space="preserve">Moreover, the empirical evidence highlights the </w:t>
      </w:r>
      <w:r w:rsidR="009C5A29" w:rsidRPr="007B787E">
        <w:rPr>
          <w:szCs w:val="24"/>
        </w:rPr>
        <w:t>position</w:t>
      </w:r>
      <w:r w:rsidRPr="007B787E">
        <w:rPr>
          <w:szCs w:val="24"/>
        </w:rPr>
        <w:t xml:space="preserve"> of establishing a security-conscious culture through ICT policies </w:t>
      </w:r>
      <w:sdt>
        <w:sdtPr>
          <w:rPr>
            <w:szCs w:val="24"/>
          </w:rPr>
          <w:id w:val="523910416"/>
          <w:citation/>
        </w:sdtPr>
        <w:sdtContent>
          <w:r w:rsidRPr="007B787E">
            <w:rPr>
              <w:szCs w:val="24"/>
            </w:rPr>
            <w:fldChar w:fldCharType="begin"/>
          </w:r>
          <w:r w:rsidRPr="007B787E">
            <w:rPr>
              <w:szCs w:val="24"/>
            </w:rPr>
            <w:instrText xml:space="preserve"> CITATION Bos15 \l 1033 </w:instrText>
          </w:r>
          <w:r w:rsidRPr="007B787E">
            <w:rPr>
              <w:szCs w:val="24"/>
            </w:rPr>
            <w:fldChar w:fldCharType="separate"/>
          </w:r>
          <w:r w:rsidR="00C20172" w:rsidRPr="007B787E">
            <w:rPr>
              <w:noProof/>
              <w:szCs w:val="24"/>
            </w:rPr>
            <w:t>(Bostan, 2015)</w:t>
          </w:r>
          <w:r w:rsidRPr="007B787E">
            <w:rPr>
              <w:szCs w:val="24"/>
            </w:rPr>
            <w:fldChar w:fldCharType="end"/>
          </w:r>
        </w:sdtContent>
      </w:sdt>
      <w:r w:rsidRPr="007B787E">
        <w:rPr>
          <w:szCs w:val="24"/>
        </w:rPr>
        <w:t>. Studies demonstrate that a comprehensive framework of policies that prioriti</w:t>
      </w:r>
      <w:r w:rsidR="00F5006D" w:rsidRPr="007B787E">
        <w:rPr>
          <w:szCs w:val="24"/>
        </w:rPr>
        <w:t>s</w:t>
      </w:r>
      <w:r w:rsidRPr="007B787E">
        <w:rPr>
          <w:szCs w:val="24"/>
        </w:rPr>
        <w:t xml:space="preserve">es security awareness, regular </w:t>
      </w:r>
      <w:r w:rsidRPr="007B787E">
        <w:rPr>
          <w:szCs w:val="24"/>
        </w:rPr>
        <w:lastRenderedPageBreak/>
        <w:t xml:space="preserve">training programs, and continuous monitoring promotes a culture where individuals are aware of security risks and adhere to secure practices </w:t>
      </w:r>
      <w:sdt>
        <w:sdtPr>
          <w:rPr>
            <w:szCs w:val="24"/>
          </w:rPr>
          <w:id w:val="2056423801"/>
          <w:citation/>
        </w:sdtPr>
        <w:sdtContent>
          <w:r w:rsidRPr="007B787E">
            <w:rPr>
              <w:szCs w:val="24"/>
            </w:rPr>
            <w:fldChar w:fldCharType="begin"/>
          </w:r>
          <w:r w:rsidRPr="007B787E">
            <w:rPr>
              <w:szCs w:val="24"/>
            </w:rPr>
            <w:instrText xml:space="preserve"> CITATION Pro10 \l 1033 </w:instrText>
          </w:r>
          <w:r w:rsidRPr="007B787E">
            <w:rPr>
              <w:szCs w:val="24"/>
            </w:rPr>
            <w:fldChar w:fldCharType="separate"/>
          </w:r>
          <w:r w:rsidR="00C20172" w:rsidRPr="007B787E">
            <w:rPr>
              <w:noProof/>
              <w:szCs w:val="24"/>
            </w:rPr>
            <w:t>(Mansell, 2010)</w:t>
          </w:r>
          <w:r w:rsidRPr="007B787E">
            <w:rPr>
              <w:szCs w:val="24"/>
            </w:rPr>
            <w:fldChar w:fldCharType="end"/>
          </w:r>
        </w:sdtContent>
      </w:sdt>
      <w:r w:rsidRPr="007B787E">
        <w:rPr>
          <w:szCs w:val="24"/>
        </w:rPr>
        <w:t>. The findings indicate that policies focused on promoting security-aware behaviours and providing guidelines for secure communication significantly contribute to a robust security posture within organi</w:t>
      </w:r>
      <w:r w:rsidR="00F5006D" w:rsidRPr="007B787E">
        <w:rPr>
          <w:szCs w:val="24"/>
        </w:rPr>
        <w:t>s</w:t>
      </w:r>
      <w:r w:rsidRPr="007B787E">
        <w:rPr>
          <w:szCs w:val="24"/>
        </w:rPr>
        <w:t>ations.</w:t>
      </w:r>
    </w:p>
    <w:p w14:paraId="4CB2202D" w14:textId="77777777" w:rsidR="00946A78" w:rsidRPr="007B787E" w:rsidRDefault="00946A78" w:rsidP="00FD27F6">
      <w:pPr>
        <w:rPr>
          <w:szCs w:val="24"/>
        </w:rPr>
      </w:pPr>
    </w:p>
    <w:p w14:paraId="48E662AA" w14:textId="68893710" w:rsidR="00120107" w:rsidRDefault="00E57BA4" w:rsidP="00FD27F6">
      <w:pPr>
        <w:rPr>
          <w:szCs w:val="24"/>
        </w:rPr>
      </w:pPr>
      <w:r w:rsidRPr="007B787E">
        <w:rPr>
          <w:szCs w:val="24"/>
        </w:rPr>
        <w:t>This empirical review reveals the significance of ICT policies in addressing security concerns within organi</w:t>
      </w:r>
      <w:r w:rsidR="00131D40" w:rsidRPr="007B787E">
        <w:rPr>
          <w:szCs w:val="24"/>
        </w:rPr>
        <w:t>s</w:t>
      </w:r>
      <w:r w:rsidRPr="007B787E">
        <w:rPr>
          <w:szCs w:val="24"/>
        </w:rPr>
        <w:t xml:space="preserve">ational settings. The evidence suggests that well-designed and effectively implemented ICT policies covering various </w:t>
      </w:r>
      <w:r w:rsidR="00AB3BBA" w:rsidRPr="007B787E">
        <w:rPr>
          <w:szCs w:val="24"/>
        </w:rPr>
        <w:t>security aspects</w:t>
      </w:r>
      <w:r w:rsidRPr="007B787E">
        <w:rPr>
          <w:szCs w:val="24"/>
        </w:rPr>
        <w:t xml:space="preserve"> contribute to mitigating security risks and protecting sensitive data. The findings emphasi</w:t>
      </w:r>
      <w:r w:rsidR="00131D40" w:rsidRPr="007B787E">
        <w:rPr>
          <w:szCs w:val="24"/>
        </w:rPr>
        <w:t>s</w:t>
      </w:r>
      <w:r w:rsidRPr="007B787E">
        <w:rPr>
          <w:szCs w:val="24"/>
        </w:rPr>
        <w:t xml:space="preserve">e that a strong security culture can be fostered </w:t>
      </w:r>
      <w:r w:rsidR="00AB3BBA" w:rsidRPr="007B787E">
        <w:rPr>
          <w:szCs w:val="24"/>
        </w:rPr>
        <w:t>by implementing</w:t>
      </w:r>
      <w:r w:rsidRPr="007B787E">
        <w:rPr>
          <w:szCs w:val="24"/>
        </w:rPr>
        <w:t xml:space="preserve"> comprehensive policies, regular training programs, and a continuous monitoring framework </w:t>
      </w:r>
      <w:sdt>
        <w:sdtPr>
          <w:rPr>
            <w:szCs w:val="24"/>
          </w:rPr>
          <w:id w:val="1722561261"/>
          <w:citation/>
        </w:sdtPr>
        <w:sdtContent>
          <w:r w:rsidRPr="007B787E">
            <w:rPr>
              <w:szCs w:val="24"/>
            </w:rPr>
            <w:fldChar w:fldCharType="begin"/>
          </w:r>
          <w:r w:rsidRPr="007B787E">
            <w:rPr>
              <w:szCs w:val="24"/>
            </w:rPr>
            <w:instrText xml:space="preserve"> CITATION Lub122 \l 1033 </w:instrText>
          </w:r>
          <w:r w:rsidRPr="007B787E">
            <w:rPr>
              <w:szCs w:val="24"/>
            </w:rPr>
            <w:fldChar w:fldCharType="separate"/>
          </w:r>
          <w:r w:rsidR="00C20172" w:rsidRPr="007B787E">
            <w:rPr>
              <w:noProof/>
              <w:szCs w:val="24"/>
            </w:rPr>
            <w:t>(Lubual &amp; Maharaj, 2012)</w:t>
          </w:r>
          <w:r w:rsidRPr="007B787E">
            <w:rPr>
              <w:szCs w:val="24"/>
            </w:rPr>
            <w:fldChar w:fldCharType="end"/>
          </w:r>
        </w:sdtContent>
      </w:sdt>
      <w:r w:rsidRPr="007B787E">
        <w:rPr>
          <w:szCs w:val="24"/>
        </w:rPr>
        <w:t>. By adhering to the recommendations from existing studies, organi</w:t>
      </w:r>
      <w:r w:rsidR="00131D40" w:rsidRPr="007B787E">
        <w:rPr>
          <w:szCs w:val="24"/>
        </w:rPr>
        <w:t>s</w:t>
      </w:r>
      <w:r w:rsidRPr="007B787E">
        <w:rPr>
          <w:szCs w:val="24"/>
        </w:rPr>
        <w:t>ations can leverage ICT policies to enhance security measures, protect information assets, and establish a secure environment.</w:t>
      </w:r>
    </w:p>
    <w:p w14:paraId="73123D0C" w14:textId="77777777" w:rsidR="00946A78" w:rsidRPr="007B787E" w:rsidRDefault="00946A78" w:rsidP="00FD27F6">
      <w:pPr>
        <w:rPr>
          <w:szCs w:val="24"/>
        </w:rPr>
      </w:pPr>
    </w:p>
    <w:p w14:paraId="3BB7E829" w14:textId="724E6394" w:rsidR="008A0652" w:rsidRDefault="008A0652" w:rsidP="00FD27F6">
      <w:pPr>
        <w:rPr>
          <w:rStyle w:val="jss1948"/>
          <w:szCs w:val="24"/>
          <w:shd w:val="clear" w:color="auto" w:fill="FFFFFF"/>
        </w:rPr>
      </w:pPr>
      <w:r w:rsidRPr="007B787E">
        <w:rPr>
          <w:b/>
          <w:bCs/>
          <w:szCs w:val="24"/>
        </w:rPr>
        <w:t>Information System</w:t>
      </w:r>
      <w:r w:rsidR="00E354F4" w:rsidRPr="007B787E">
        <w:rPr>
          <w:b/>
          <w:bCs/>
          <w:szCs w:val="24"/>
        </w:rPr>
        <w:t>s</w:t>
      </w:r>
      <w:r w:rsidRPr="007B787E">
        <w:rPr>
          <w:b/>
          <w:bCs/>
          <w:szCs w:val="24"/>
        </w:rPr>
        <w:t xml:space="preserve"> Security Policy</w:t>
      </w:r>
      <w:r w:rsidR="00513057">
        <w:rPr>
          <w:b/>
          <w:bCs/>
          <w:szCs w:val="24"/>
        </w:rPr>
        <w:t xml:space="preserve">: </w:t>
      </w:r>
      <w:r w:rsidRPr="007B787E">
        <w:rPr>
          <w:szCs w:val="24"/>
        </w:rPr>
        <w:t>Organisational information systems security policies a</w:t>
      </w:r>
      <w:r w:rsidR="00AB3BBA" w:rsidRPr="007B787E">
        <w:rPr>
          <w:szCs w:val="24"/>
        </w:rPr>
        <w:t>im to secure</w:t>
      </w:r>
      <w:r w:rsidRPr="007B787E">
        <w:rPr>
          <w:szCs w:val="24"/>
        </w:rPr>
        <w:t xml:space="preserve"> the organisation's information systems against people with malicious intent. It covers issues like password management, email use, the internet, social networking site usage, mobile computing, disaster handling and recovery, hardware and software management, and information handling.  </w:t>
      </w:r>
      <w:sdt>
        <w:sdtPr>
          <w:rPr>
            <w:szCs w:val="24"/>
          </w:rPr>
          <w:id w:val="101616704"/>
          <w:citation/>
        </w:sdtPr>
        <w:sdtContent>
          <w:r w:rsidRPr="007B787E">
            <w:rPr>
              <w:szCs w:val="24"/>
            </w:rPr>
            <w:fldChar w:fldCharType="begin"/>
          </w:r>
          <w:r w:rsidRPr="007B787E">
            <w:rPr>
              <w:szCs w:val="24"/>
            </w:rPr>
            <w:instrText xml:space="preserve">CITATION Sad181 \l 2057 </w:instrText>
          </w:r>
          <w:r w:rsidRPr="007B787E">
            <w:rPr>
              <w:szCs w:val="24"/>
            </w:rPr>
            <w:fldChar w:fldCharType="separate"/>
          </w:r>
          <w:r w:rsidR="00C20172" w:rsidRPr="007B787E">
            <w:rPr>
              <w:noProof/>
              <w:szCs w:val="24"/>
            </w:rPr>
            <w:t>(Hina &amp; Dominic, Information Security Policies’ Compliance: a Perspective for Higher Education Institutions, 2018)</w:t>
          </w:r>
          <w:r w:rsidRPr="007B787E">
            <w:rPr>
              <w:szCs w:val="24"/>
            </w:rPr>
            <w:fldChar w:fldCharType="end"/>
          </w:r>
        </w:sdtContent>
      </w:sdt>
      <w:r w:rsidRPr="007B787E">
        <w:rPr>
          <w:szCs w:val="24"/>
        </w:rPr>
        <w:t>. When the security of a company's information systems is breached, the organisation faces data loss, cyber-attacks, and even business loss</w:t>
      </w:r>
      <w:r w:rsidRPr="007B787E">
        <w:rPr>
          <w:rStyle w:val="jss1948"/>
          <w:szCs w:val="24"/>
          <w:shd w:val="clear" w:color="auto" w:fill="FFFFFF"/>
        </w:rPr>
        <w:t xml:space="preserve"> </w:t>
      </w:r>
      <w:r w:rsidRPr="007B787E">
        <w:rPr>
          <w:szCs w:val="24"/>
          <w:shd w:val="clear" w:color="auto" w:fill="FFFFFF"/>
        </w:rPr>
        <w:t>(</w:t>
      </w:r>
      <w:proofErr w:type="spellStart"/>
      <w:r w:rsidRPr="007B787E">
        <w:rPr>
          <w:szCs w:val="24"/>
          <w:shd w:val="clear" w:color="auto" w:fill="FFFFFF"/>
        </w:rPr>
        <w:t>Thorwat</w:t>
      </w:r>
      <w:proofErr w:type="spellEnd"/>
      <w:r w:rsidRPr="007B787E">
        <w:rPr>
          <w:szCs w:val="24"/>
          <w:shd w:val="clear" w:color="auto" w:fill="FFFFFF"/>
        </w:rPr>
        <w:t xml:space="preserve">, 2018; </w:t>
      </w:r>
      <w:r w:rsidRPr="007B787E">
        <w:rPr>
          <w:szCs w:val="24"/>
          <w:shd w:val="clear" w:color="auto" w:fill="FFFFFF"/>
        </w:rPr>
        <w:lastRenderedPageBreak/>
        <w:t>Al-Omari et al., 2012)</w:t>
      </w:r>
      <w:r w:rsidRPr="007B787E">
        <w:rPr>
          <w:rStyle w:val="jss1948"/>
          <w:szCs w:val="24"/>
          <w:shd w:val="clear" w:color="auto" w:fill="FFFFFF"/>
        </w:rPr>
        <w:t>.</w:t>
      </w:r>
      <w:r w:rsidRPr="007B787E">
        <w:rPr>
          <w:szCs w:val="24"/>
        </w:rPr>
        <w:t xml:space="preserve"> </w:t>
      </w:r>
      <w:r w:rsidRPr="007B787E">
        <w:rPr>
          <w:rStyle w:val="jss1948"/>
          <w:szCs w:val="24"/>
          <w:shd w:val="clear" w:color="auto" w:fill="FFFFFF"/>
        </w:rPr>
        <w:t xml:space="preserve">By 2025, it is anticipated that resource loss due to poor information security will cost the globe $10.5 trillion </w:t>
      </w:r>
      <w:sdt>
        <w:sdtPr>
          <w:rPr>
            <w:rStyle w:val="jss1948"/>
            <w:szCs w:val="24"/>
            <w:shd w:val="clear" w:color="auto" w:fill="FFFFFF"/>
          </w:rPr>
          <w:id w:val="1785306449"/>
          <w:citation/>
        </w:sdtPr>
        <w:sdtContent>
          <w:r w:rsidRPr="007B787E">
            <w:rPr>
              <w:rStyle w:val="jss1948"/>
              <w:szCs w:val="24"/>
              <w:shd w:val="clear" w:color="auto" w:fill="FFFFFF"/>
            </w:rPr>
            <w:fldChar w:fldCharType="begin"/>
          </w:r>
          <w:r w:rsidRPr="007B787E">
            <w:rPr>
              <w:rStyle w:val="jss1948"/>
              <w:szCs w:val="24"/>
              <w:shd w:val="clear" w:color="auto" w:fill="FFFFFF"/>
            </w:rPr>
            <w:instrText xml:space="preserve"> CITATION Cal20 \l 1033 </w:instrText>
          </w:r>
          <w:r w:rsidRPr="007B787E">
            <w:rPr>
              <w:rStyle w:val="jss1948"/>
              <w:szCs w:val="24"/>
              <w:shd w:val="clear" w:color="auto" w:fill="FFFFFF"/>
            </w:rPr>
            <w:fldChar w:fldCharType="separate"/>
          </w:r>
          <w:r w:rsidR="00C20172" w:rsidRPr="007B787E">
            <w:rPr>
              <w:noProof/>
              <w:szCs w:val="24"/>
              <w:shd w:val="clear" w:color="auto" w:fill="FFFFFF"/>
            </w:rPr>
            <w:t>(Sausalito, 2020)</w:t>
          </w:r>
          <w:r w:rsidRPr="007B787E">
            <w:rPr>
              <w:rStyle w:val="jss1948"/>
              <w:szCs w:val="24"/>
              <w:shd w:val="clear" w:color="auto" w:fill="FFFFFF"/>
            </w:rPr>
            <w:fldChar w:fldCharType="end"/>
          </w:r>
        </w:sdtContent>
      </w:sdt>
      <w:r w:rsidRPr="007B787E">
        <w:rPr>
          <w:rStyle w:val="jss1948"/>
          <w:szCs w:val="24"/>
          <w:shd w:val="clear" w:color="auto" w:fill="FFFFFF"/>
        </w:rPr>
        <w:t xml:space="preserve">. This loss is more extensive than Africa's nominal GDP of $2.49 trillion US dollars </w:t>
      </w:r>
      <w:sdt>
        <w:sdtPr>
          <w:rPr>
            <w:rStyle w:val="jss1948"/>
            <w:szCs w:val="24"/>
            <w:shd w:val="clear" w:color="auto" w:fill="FFFFFF"/>
          </w:rPr>
          <w:id w:val="-469665903"/>
          <w:citation/>
        </w:sdtPr>
        <w:sdtContent>
          <w:r w:rsidRPr="007B787E">
            <w:rPr>
              <w:rStyle w:val="jss1948"/>
              <w:szCs w:val="24"/>
              <w:shd w:val="clear" w:color="auto" w:fill="FFFFFF"/>
            </w:rPr>
            <w:fldChar w:fldCharType="begin"/>
          </w:r>
          <w:r w:rsidRPr="007B787E">
            <w:rPr>
              <w:rStyle w:val="jss1948"/>
              <w:szCs w:val="24"/>
              <w:shd w:val="clear" w:color="auto" w:fill="FFFFFF"/>
            </w:rPr>
            <w:instrText xml:space="preserve"> CITATION Int211 \l 1033 </w:instrText>
          </w:r>
          <w:r w:rsidRPr="007B787E">
            <w:rPr>
              <w:rStyle w:val="jss1948"/>
              <w:szCs w:val="24"/>
              <w:shd w:val="clear" w:color="auto" w:fill="FFFFFF"/>
            </w:rPr>
            <w:fldChar w:fldCharType="separate"/>
          </w:r>
          <w:r w:rsidR="00C20172" w:rsidRPr="007B787E">
            <w:rPr>
              <w:noProof/>
              <w:szCs w:val="24"/>
              <w:shd w:val="clear" w:color="auto" w:fill="FFFFFF"/>
            </w:rPr>
            <w:t>(International Monetary Fund, 2021)</w:t>
          </w:r>
          <w:r w:rsidRPr="007B787E">
            <w:rPr>
              <w:rStyle w:val="jss1948"/>
              <w:szCs w:val="24"/>
              <w:shd w:val="clear" w:color="auto" w:fill="FFFFFF"/>
            </w:rPr>
            <w:fldChar w:fldCharType="end"/>
          </w:r>
        </w:sdtContent>
      </w:sdt>
      <w:r w:rsidRPr="007B787E">
        <w:rPr>
          <w:rStyle w:val="jss1948"/>
          <w:szCs w:val="24"/>
          <w:shd w:val="clear" w:color="auto" w:fill="FFFFFF"/>
        </w:rPr>
        <w:t xml:space="preserve">. </w:t>
      </w:r>
      <w:r w:rsidRPr="007B787E">
        <w:rPr>
          <w:szCs w:val="24"/>
        </w:rPr>
        <w:t xml:space="preserve">So, it is clear that resources that could have been used to improve people's living standards are being wasted because there is not enough technological security. </w:t>
      </w:r>
      <w:r w:rsidRPr="007B787E">
        <w:rPr>
          <w:rStyle w:val="jss1948"/>
          <w:szCs w:val="24"/>
          <w:shd w:val="clear" w:color="auto" w:fill="FFFFFF"/>
        </w:rPr>
        <w:t xml:space="preserve"> </w:t>
      </w:r>
    </w:p>
    <w:p w14:paraId="24E91DCD" w14:textId="77777777" w:rsidR="003A69A3" w:rsidRPr="007B787E" w:rsidRDefault="003A69A3" w:rsidP="00FD27F6">
      <w:pPr>
        <w:pStyle w:val="Default"/>
        <w:spacing w:line="480" w:lineRule="auto"/>
        <w:jc w:val="both"/>
        <w:rPr>
          <w:rStyle w:val="jss1948"/>
          <w:rFonts w:ascii="Times New Roman" w:eastAsia="Calibri" w:hAnsi="Times New Roman" w:cs="Times New Roman"/>
          <w:color w:val="auto"/>
          <w:sz w:val="24"/>
          <w:szCs w:val="24"/>
          <w:bdr w:val="none" w:sz="0" w:space="0" w:color="auto"/>
          <w:lang w:val="en-GB" w:eastAsia="en-US"/>
        </w:rPr>
      </w:pPr>
    </w:p>
    <w:p w14:paraId="604F523A" w14:textId="1E291552" w:rsidR="008A0652" w:rsidRDefault="008A0652" w:rsidP="00FD27F6">
      <w:pPr>
        <w:rPr>
          <w:szCs w:val="24"/>
        </w:rPr>
      </w:pPr>
      <w:r w:rsidRPr="007B787E">
        <w:rPr>
          <w:szCs w:val="24"/>
        </w:rPr>
        <w:t xml:space="preserve">While ICT policy deals with properly managing all ICT infrastructure within the organisation, information system security policy only deals with securing information to maintain confidentiality, integrity and availability </w:t>
      </w:r>
      <w:sdt>
        <w:sdtPr>
          <w:rPr>
            <w:szCs w:val="24"/>
          </w:rPr>
          <w:id w:val="-1672413755"/>
          <w:citation/>
        </w:sdtPr>
        <w:sdtContent>
          <w:r w:rsidRPr="007B787E">
            <w:rPr>
              <w:szCs w:val="24"/>
            </w:rPr>
            <w:fldChar w:fldCharType="begin"/>
          </w:r>
          <w:r w:rsidRPr="007B787E">
            <w:rPr>
              <w:szCs w:val="24"/>
            </w:rPr>
            <w:instrText xml:space="preserve">CITATION Sad181 \l 2057 </w:instrText>
          </w:r>
          <w:r w:rsidRPr="007B787E">
            <w:rPr>
              <w:szCs w:val="24"/>
            </w:rPr>
            <w:fldChar w:fldCharType="separate"/>
          </w:r>
          <w:r w:rsidR="00C20172" w:rsidRPr="007B787E">
            <w:rPr>
              <w:noProof/>
              <w:szCs w:val="24"/>
            </w:rPr>
            <w:t>(Hina &amp; Dominic, Information Security Policies’ Compliance: a Perspective for Higher Education Institutions, 2018)</w:t>
          </w:r>
          <w:r w:rsidRPr="007B787E">
            <w:rPr>
              <w:szCs w:val="24"/>
            </w:rPr>
            <w:fldChar w:fldCharType="end"/>
          </w:r>
        </w:sdtContent>
      </w:sdt>
      <w:r w:rsidRPr="007B787E">
        <w:rPr>
          <w:szCs w:val="24"/>
        </w:rPr>
        <w:t xml:space="preserve">. This means that information system security policies must address all security challenges organisations face when storing, processing, and transmitting data and information internally and externally </w:t>
      </w:r>
      <w:sdt>
        <w:sdtPr>
          <w:rPr>
            <w:szCs w:val="24"/>
          </w:rPr>
          <w:id w:val="-1781254393"/>
          <w:citation/>
        </w:sdtPr>
        <w:sdtContent>
          <w:r w:rsidRPr="007B787E">
            <w:rPr>
              <w:rFonts w:eastAsia="Arial"/>
              <w:szCs w:val="24"/>
            </w:rPr>
            <w:fldChar w:fldCharType="begin"/>
          </w:r>
          <w:r w:rsidRPr="007B787E">
            <w:rPr>
              <w:rFonts w:eastAsia="Arial"/>
              <w:szCs w:val="24"/>
            </w:rPr>
            <w:instrText xml:space="preserve">CITATION Lun17 \l 2057 </w:instrText>
          </w:r>
          <w:r w:rsidRPr="007B787E">
            <w:rPr>
              <w:rFonts w:eastAsia="Arial"/>
              <w:szCs w:val="24"/>
            </w:rPr>
            <w:fldChar w:fldCharType="separate"/>
          </w:r>
          <w:r w:rsidR="00C20172" w:rsidRPr="007B787E">
            <w:rPr>
              <w:rFonts w:eastAsia="Arial"/>
              <w:noProof/>
              <w:szCs w:val="24"/>
            </w:rPr>
            <w:t>(Lundgren &amp; Möller, 2017)</w:t>
          </w:r>
          <w:r w:rsidRPr="007B787E">
            <w:rPr>
              <w:rFonts w:eastAsia="Arial"/>
              <w:szCs w:val="24"/>
            </w:rPr>
            <w:fldChar w:fldCharType="end"/>
          </w:r>
        </w:sdtContent>
      </w:sdt>
      <w:r w:rsidRPr="007B787E">
        <w:rPr>
          <w:szCs w:val="24"/>
        </w:rPr>
        <w:t xml:space="preserve">. At the same time, it has to abide by the standards set by local government authorities or international standards organisations such as ISO </w:t>
      </w:r>
      <w:sdt>
        <w:sdtPr>
          <w:rPr>
            <w:szCs w:val="24"/>
          </w:rPr>
          <w:id w:val="-998346505"/>
          <w:citation/>
        </w:sdtPr>
        <w:sdtContent>
          <w:r w:rsidRPr="007B787E">
            <w:rPr>
              <w:szCs w:val="24"/>
            </w:rPr>
            <w:fldChar w:fldCharType="begin"/>
          </w:r>
          <w:r w:rsidRPr="007B787E">
            <w:rPr>
              <w:szCs w:val="24"/>
            </w:rPr>
            <w:instrText xml:space="preserve"> CITATION Kiu17 \l 2057 </w:instrText>
          </w:r>
          <w:r w:rsidRPr="007B787E">
            <w:rPr>
              <w:szCs w:val="24"/>
            </w:rPr>
            <w:fldChar w:fldCharType="separate"/>
          </w:r>
          <w:r w:rsidR="00C20172" w:rsidRPr="007B787E">
            <w:rPr>
              <w:noProof/>
              <w:szCs w:val="24"/>
            </w:rPr>
            <w:t>(Kiura &amp; Mango, 2017)</w:t>
          </w:r>
          <w:r w:rsidRPr="007B787E">
            <w:rPr>
              <w:szCs w:val="24"/>
            </w:rPr>
            <w:fldChar w:fldCharType="end"/>
          </w:r>
        </w:sdtContent>
      </w:sdt>
      <w:r w:rsidRPr="007B787E">
        <w:rPr>
          <w:szCs w:val="24"/>
        </w:rPr>
        <w:t xml:space="preserve">. Currently, </w:t>
      </w:r>
      <w:r w:rsidR="00756B69" w:rsidRPr="007B787E">
        <w:rPr>
          <w:szCs w:val="24"/>
        </w:rPr>
        <w:t xml:space="preserve">the information system security policy is just a section of the ICT policies of public higher learning </w:t>
      </w:r>
      <w:r w:rsidR="00D368AC" w:rsidRPr="007B787E">
        <w:rPr>
          <w:szCs w:val="24"/>
        </w:rPr>
        <w:t>institutions</w:t>
      </w:r>
      <w:r w:rsidRPr="007B787E">
        <w:rPr>
          <w:szCs w:val="24"/>
        </w:rPr>
        <w:t xml:space="preserve"> in Tanzania </w:t>
      </w:r>
      <w:sdt>
        <w:sdtPr>
          <w:rPr>
            <w:szCs w:val="24"/>
          </w:rPr>
          <w:id w:val="70399626"/>
          <w:citation/>
        </w:sdtPr>
        <w:sdtContent>
          <w:r w:rsidRPr="007B787E">
            <w:rPr>
              <w:szCs w:val="24"/>
            </w:rPr>
            <w:fldChar w:fldCharType="begin"/>
          </w:r>
          <w:r w:rsidRPr="007B787E">
            <w:rPr>
              <w:szCs w:val="24"/>
            </w:rPr>
            <w:instrText xml:space="preserve">CITATION The18 \m IFM17 \l 1033 </w:instrText>
          </w:r>
          <w:r w:rsidRPr="007B787E">
            <w:rPr>
              <w:szCs w:val="24"/>
            </w:rPr>
            <w:fldChar w:fldCharType="separate"/>
          </w:r>
          <w:r w:rsidR="00C20172" w:rsidRPr="007B787E">
            <w:rPr>
              <w:noProof/>
              <w:szCs w:val="24"/>
            </w:rPr>
            <w:t>(IAA, 2018; IFM, 2017)</w:t>
          </w:r>
          <w:r w:rsidRPr="007B787E">
            <w:rPr>
              <w:szCs w:val="24"/>
            </w:rPr>
            <w:fldChar w:fldCharType="end"/>
          </w:r>
        </w:sdtContent>
      </w:sdt>
      <w:r w:rsidRPr="007B787E">
        <w:rPr>
          <w:szCs w:val="24"/>
        </w:rPr>
        <w:t xml:space="preserve">. This reduces the extent to which information system security policy is elaborated within ICT policy. </w:t>
      </w:r>
    </w:p>
    <w:p w14:paraId="2923A815" w14:textId="77777777" w:rsidR="003A69A3" w:rsidRPr="007B787E" w:rsidRDefault="003A69A3" w:rsidP="00FD27F6">
      <w:pPr>
        <w:rPr>
          <w:szCs w:val="24"/>
        </w:rPr>
      </w:pPr>
    </w:p>
    <w:p w14:paraId="575C0C6F" w14:textId="57F3F76F" w:rsidR="00097D25" w:rsidRDefault="00097D25" w:rsidP="00FD27F6">
      <w:pPr>
        <w:rPr>
          <w:szCs w:val="24"/>
        </w:rPr>
      </w:pPr>
      <w:r w:rsidRPr="007B787E">
        <w:rPr>
          <w:szCs w:val="24"/>
        </w:rPr>
        <w:t xml:space="preserve">Empirical studies on information systems security policies consistently highlight their crucial role in safeguarding </w:t>
      </w:r>
      <w:r w:rsidR="00DD3C25" w:rsidRPr="007B787E">
        <w:rPr>
          <w:szCs w:val="24"/>
        </w:rPr>
        <w:t>organisation</w:t>
      </w:r>
      <w:r w:rsidRPr="007B787E">
        <w:rPr>
          <w:szCs w:val="24"/>
        </w:rPr>
        <w:t xml:space="preserve">al information assets. These policies define the rules, procedures, and guidelines for protecting sensitive data, managing access controls, responding to security </w:t>
      </w:r>
      <w:r w:rsidR="009C5A29" w:rsidRPr="007B787E">
        <w:rPr>
          <w:szCs w:val="24"/>
        </w:rPr>
        <w:t>occurrences</w:t>
      </w:r>
      <w:r w:rsidRPr="007B787E">
        <w:rPr>
          <w:szCs w:val="24"/>
        </w:rPr>
        <w:t xml:space="preserve">, and complying with relevant regulations. </w:t>
      </w:r>
      <w:r w:rsidRPr="007B787E">
        <w:rPr>
          <w:szCs w:val="24"/>
        </w:rPr>
        <w:lastRenderedPageBreak/>
        <w:t xml:space="preserve">The findings underscore the effectiveness of well-designed and comprehensive information systems security policies in reducing security risks, preventing </w:t>
      </w:r>
      <w:r w:rsidR="00D368AC" w:rsidRPr="007B787E">
        <w:rPr>
          <w:szCs w:val="24"/>
        </w:rPr>
        <w:t>unauthorised</w:t>
      </w:r>
      <w:r w:rsidRPr="007B787E">
        <w:rPr>
          <w:szCs w:val="24"/>
        </w:rPr>
        <w:t xml:space="preserve"> access, and ensuring data confidentiality and integrity.</w:t>
      </w:r>
    </w:p>
    <w:p w14:paraId="456833F1" w14:textId="77777777" w:rsidR="003A69A3" w:rsidRPr="007B787E" w:rsidRDefault="003A69A3" w:rsidP="00FD27F6">
      <w:pPr>
        <w:rPr>
          <w:szCs w:val="24"/>
        </w:rPr>
      </w:pPr>
    </w:p>
    <w:p w14:paraId="0155ED99" w14:textId="499D7D7E" w:rsidR="00097D25" w:rsidRDefault="00097D25" w:rsidP="00FD27F6">
      <w:pPr>
        <w:rPr>
          <w:szCs w:val="24"/>
        </w:rPr>
      </w:pPr>
      <w:r w:rsidRPr="007B787E">
        <w:rPr>
          <w:szCs w:val="24"/>
        </w:rPr>
        <w:t xml:space="preserve">Moreover, the empirical evidence reveals that successful implementation and enforcement of information systems security policies rely on several factors. These include leadership commitment, allocation of adequate resources, regular policy reviews, user awareness and training programs, and </w:t>
      </w:r>
      <w:r w:rsidR="00AB3BBA" w:rsidRPr="007B787E">
        <w:rPr>
          <w:szCs w:val="24"/>
        </w:rPr>
        <w:t>establishing</w:t>
      </w:r>
      <w:r w:rsidRPr="007B787E">
        <w:rPr>
          <w:szCs w:val="24"/>
        </w:rPr>
        <w:t xml:space="preserve"> a security-conscious culture within the </w:t>
      </w:r>
      <w:r w:rsidR="00DD3C25" w:rsidRPr="007B787E">
        <w:rPr>
          <w:szCs w:val="24"/>
        </w:rPr>
        <w:t>organisation</w:t>
      </w:r>
      <w:r w:rsidRPr="007B787E">
        <w:rPr>
          <w:szCs w:val="24"/>
        </w:rPr>
        <w:t>. Studies consistently indicate that organi</w:t>
      </w:r>
      <w:r w:rsidR="00131D40" w:rsidRPr="007B787E">
        <w:rPr>
          <w:szCs w:val="24"/>
        </w:rPr>
        <w:t>s</w:t>
      </w:r>
      <w:r w:rsidRPr="007B787E">
        <w:rPr>
          <w:szCs w:val="24"/>
        </w:rPr>
        <w:t>ations with clear and well-communicated policies, supported by effective training initiatives and regular compliance monitoring, observe higher levels of security compliance and reduced security incidents.</w:t>
      </w:r>
    </w:p>
    <w:p w14:paraId="39E4158D" w14:textId="77777777" w:rsidR="003A69A3" w:rsidRPr="007B787E" w:rsidRDefault="003A69A3" w:rsidP="00FD27F6">
      <w:pPr>
        <w:rPr>
          <w:szCs w:val="24"/>
        </w:rPr>
      </w:pPr>
    </w:p>
    <w:p w14:paraId="26B8A1EA" w14:textId="77777777" w:rsidR="003A69A3" w:rsidRDefault="00097D25" w:rsidP="00FD27F6">
      <w:pPr>
        <w:rPr>
          <w:szCs w:val="24"/>
        </w:rPr>
      </w:pPr>
      <w:r w:rsidRPr="007B787E">
        <w:rPr>
          <w:szCs w:val="24"/>
        </w:rPr>
        <w:t xml:space="preserve">Based on the empirical findings, information systems security policies </w:t>
      </w:r>
      <w:r w:rsidR="00AB3BBA" w:rsidRPr="007B787E">
        <w:rPr>
          <w:szCs w:val="24"/>
        </w:rPr>
        <w:t>are vital</w:t>
      </w:r>
      <w:r w:rsidRPr="007B787E">
        <w:rPr>
          <w:szCs w:val="24"/>
        </w:rPr>
        <w:t xml:space="preserve"> in protecting organi</w:t>
      </w:r>
      <w:r w:rsidR="00E73C27" w:rsidRPr="007B787E">
        <w:rPr>
          <w:szCs w:val="24"/>
        </w:rPr>
        <w:t>s</w:t>
      </w:r>
      <w:r w:rsidRPr="007B787E">
        <w:rPr>
          <w:szCs w:val="24"/>
        </w:rPr>
        <w:t xml:space="preserve">ational information assets. Well-designed and effectively implemented policies </w:t>
      </w:r>
      <w:r w:rsidR="00AB3BBA" w:rsidRPr="007B787E">
        <w:rPr>
          <w:szCs w:val="24"/>
        </w:rPr>
        <w:t xml:space="preserve">mitigate security risks, ensure compliance with regulations, and </w:t>
      </w:r>
      <w:r w:rsidR="009C5A29" w:rsidRPr="007B787E">
        <w:rPr>
          <w:szCs w:val="24"/>
        </w:rPr>
        <w:t>substitute</w:t>
      </w:r>
      <w:r w:rsidRPr="007B787E">
        <w:rPr>
          <w:szCs w:val="24"/>
        </w:rPr>
        <w:t xml:space="preserve"> a culture of security awareness and adherence. Organi</w:t>
      </w:r>
      <w:r w:rsidR="00E73C27" w:rsidRPr="007B787E">
        <w:rPr>
          <w:szCs w:val="24"/>
        </w:rPr>
        <w:t>s</w:t>
      </w:r>
      <w:r w:rsidRPr="007B787E">
        <w:rPr>
          <w:szCs w:val="24"/>
        </w:rPr>
        <w:t xml:space="preserve">ations should </w:t>
      </w:r>
      <w:r w:rsidR="00AB3BBA" w:rsidRPr="007B787E">
        <w:rPr>
          <w:szCs w:val="24"/>
        </w:rPr>
        <w:t>develop</w:t>
      </w:r>
      <w:r w:rsidRPr="007B787E">
        <w:rPr>
          <w:szCs w:val="24"/>
        </w:rPr>
        <w:t xml:space="preserve"> comprehensive policies that address key security </w:t>
      </w:r>
      <w:r w:rsidR="009C5A29" w:rsidRPr="007B787E">
        <w:rPr>
          <w:szCs w:val="24"/>
        </w:rPr>
        <w:t>issues</w:t>
      </w:r>
      <w:r w:rsidRPr="007B787E">
        <w:rPr>
          <w:szCs w:val="24"/>
        </w:rPr>
        <w:t xml:space="preserve"> and align with industry best practices. By offering insights into the impact of information systems security policies, this empirical review emphasi</w:t>
      </w:r>
      <w:r w:rsidR="00E73C27" w:rsidRPr="007B787E">
        <w:rPr>
          <w:szCs w:val="24"/>
        </w:rPr>
        <w:t>s</w:t>
      </w:r>
      <w:r w:rsidRPr="007B787E">
        <w:rPr>
          <w:szCs w:val="24"/>
        </w:rPr>
        <w:t>es the importance of creating and enforcing robust policies for maintaining a secure information environment within organi</w:t>
      </w:r>
      <w:r w:rsidR="00E73C27" w:rsidRPr="007B787E">
        <w:rPr>
          <w:szCs w:val="24"/>
        </w:rPr>
        <w:t>s</w:t>
      </w:r>
      <w:r w:rsidRPr="007B787E">
        <w:rPr>
          <w:szCs w:val="24"/>
        </w:rPr>
        <w:t>ations</w:t>
      </w:r>
      <w:r w:rsidR="003A69A3">
        <w:rPr>
          <w:szCs w:val="24"/>
        </w:rPr>
        <w:t>.</w:t>
      </w:r>
    </w:p>
    <w:p w14:paraId="199ED842" w14:textId="05D71120" w:rsidR="00120107" w:rsidRPr="007B787E" w:rsidRDefault="00097D25" w:rsidP="00FD27F6">
      <w:pPr>
        <w:rPr>
          <w:szCs w:val="24"/>
        </w:rPr>
      </w:pPr>
      <w:r w:rsidRPr="007B787E">
        <w:rPr>
          <w:szCs w:val="24"/>
        </w:rPr>
        <w:t>.</w:t>
      </w:r>
    </w:p>
    <w:p w14:paraId="01FCA40E" w14:textId="28D00F83" w:rsidR="008A0652" w:rsidRDefault="008A0652" w:rsidP="00FD27F6">
      <w:pPr>
        <w:rPr>
          <w:szCs w:val="24"/>
        </w:rPr>
      </w:pPr>
      <w:r w:rsidRPr="007B787E">
        <w:rPr>
          <w:b/>
          <w:bCs/>
          <w:szCs w:val="24"/>
        </w:rPr>
        <w:t>Information System Security Policy in Higher Learning Institutions</w:t>
      </w:r>
      <w:r w:rsidR="00513057">
        <w:rPr>
          <w:b/>
          <w:bCs/>
          <w:szCs w:val="24"/>
        </w:rPr>
        <w:t xml:space="preserve">: </w:t>
      </w:r>
      <w:r w:rsidRPr="007B787E">
        <w:rPr>
          <w:szCs w:val="24"/>
        </w:rPr>
        <w:t xml:space="preserve">Information system security remains one of the critical concerns of modern organisations, including </w:t>
      </w:r>
      <w:r w:rsidRPr="007B787E">
        <w:rPr>
          <w:szCs w:val="24"/>
        </w:rPr>
        <w:lastRenderedPageBreak/>
        <w:t xml:space="preserve">higher learning institutions. </w:t>
      </w:r>
      <w:sdt>
        <w:sdtPr>
          <w:rPr>
            <w:szCs w:val="24"/>
          </w:rPr>
          <w:id w:val="1674921862"/>
          <w:citation/>
        </w:sdtPr>
        <w:sdtContent>
          <w:r w:rsidRPr="007B787E">
            <w:rPr>
              <w:szCs w:val="24"/>
            </w:rPr>
            <w:fldChar w:fldCharType="begin"/>
          </w:r>
          <w:r w:rsidRPr="007B787E">
            <w:rPr>
              <w:szCs w:val="24"/>
            </w:rPr>
            <w:instrText xml:space="preserve"> CITATION Alq171 \l 2057 </w:instrText>
          </w:r>
          <w:r w:rsidRPr="007B787E">
            <w:rPr>
              <w:szCs w:val="24"/>
            </w:rPr>
            <w:fldChar w:fldCharType="separate"/>
          </w:r>
          <w:r w:rsidR="00C20172" w:rsidRPr="007B787E">
            <w:rPr>
              <w:noProof/>
              <w:szCs w:val="24"/>
            </w:rPr>
            <w:t>(Alqahtan, 2017)</w:t>
          </w:r>
          <w:r w:rsidRPr="007B787E">
            <w:rPr>
              <w:szCs w:val="24"/>
            </w:rPr>
            <w:fldChar w:fldCharType="end"/>
          </w:r>
        </w:sdtContent>
      </w:sdt>
      <w:r w:rsidRPr="007B787E">
        <w:rPr>
          <w:szCs w:val="24"/>
        </w:rPr>
        <w:t xml:space="preserve">. </w:t>
      </w:r>
      <w:r w:rsidR="00AB3BBA" w:rsidRPr="007B787E">
        <w:rPr>
          <w:szCs w:val="24"/>
        </w:rPr>
        <w:t>I</w:t>
      </w:r>
      <w:r w:rsidRPr="007B787E">
        <w:rPr>
          <w:szCs w:val="24"/>
        </w:rPr>
        <w:t xml:space="preserve">nformation and data must be protected from internal and external attacks to avoid exposure to adverse impacts </w:t>
      </w:r>
      <w:sdt>
        <w:sdtPr>
          <w:rPr>
            <w:szCs w:val="24"/>
          </w:rPr>
          <w:id w:val="-1441057855"/>
          <w:citation/>
        </w:sdtPr>
        <w:sdtContent>
          <w:r w:rsidRPr="007B787E">
            <w:rPr>
              <w:szCs w:val="24"/>
            </w:rPr>
            <w:fldChar w:fldCharType="begin"/>
          </w:r>
          <w:r w:rsidRPr="007B787E">
            <w:rPr>
              <w:szCs w:val="24"/>
            </w:rPr>
            <w:instrText xml:space="preserve"> CITATION Map17 \l 1033 </w:instrText>
          </w:r>
          <w:r w:rsidRPr="007B787E">
            <w:rPr>
              <w:szCs w:val="24"/>
            </w:rPr>
            <w:fldChar w:fldCharType="separate"/>
          </w:r>
          <w:r w:rsidR="00C20172" w:rsidRPr="007B787E">
            <w:rPr>
              <w:noProof/>
              <w:szCs w:val="24"/>
            </w:rPr>
            <w:t>(Maple, 2017)</w:t>
          </w:r>
          <w:r w:rsidRPr="007B787E">
            <w:rPr>
              <w:szCs w:val="24"/>
            </w:rPr>
            <w:fldChar w:fldCharType="end"/>
          </w:r>
        </w:sdtContent>
      </w:sdt>
      <w:r w:rsidRPr="007B787E">
        <w:rPr>
          <w:szCs w:val="24"/>
        </w:rPr>
        <w:t>. Therefore, information systems security policies must focus on confidentiality, integrity, and availability in storage or transit</w:t>
      </w:r>
      <w:sdt>
        <w:sdtPr>
          <w:rPr>
            <w:szCs w:val="24"/>
          </w:rPr>
          <w:id w:val="1492142063"/>
          <w:citation/>
        </w:sdtPr>
        <w:sdtContent>
          <w:r w:rsidRPr="007B787E">
            <w:rPr>
              <w:szCs w:val="24"/>
            </w:rPr>
            <w:fldChar w:fldCharType="begin"/>
          </w:r>
          <w:r w:rsidRPr="007B787E">
            <w:rPr>
              <w:szCs w:val="24"/>
            </w:rPr>
            <w:instrText xml:space="preserve"> CITATION Mub162 \l 1033 </w:instrText>
          </w:r>
          <w:r w:rsidRPr="007B787E">
            <w:rPr>
              <w:szCs w:val="24"/>
            </w:rPr>
            <w:fldChar w:fldCharType="separate"/>
          </w:r>
          <w:r w:rsidR="00C20172" w:rsidRPr="007B787E">
            <w:rPr>
              <w:noProof/>
              <w:szCs w:val="24"/>
            </w:rPr>
            <w:t xml:space="preserve"> (Mubarak., 2016)</w:t>
          </w:r>
          <w:r w:rsidRPr="007B787E">
            <w:rPr>
              <w:szCs w:val="24"/>
            </w:rPr>
            <w:fldChar w:fldCharType="end"/>
          </w:r>
        </w:sdtContent>
      </w:sdt>
      <w:r w:rsidRPr="007B787E">
        <w:rPr>
          <w:szCs w:val="24"/>
        </w:rPr>
        <w:t xml:space="preserve">.  Worldwide, there is evidence that these security policies are being violated. For example, the study by Alotaibi et al. (2016) observed that employees are significant assets needing care. However, organisations view employees as the biggest threat to information security. Employees must be given as much attention as technical issues within the organisation’s information system security policies. While the study by Wismen and Keller (2017) observed that top management of organisations plays a significant role in implementing reliable and effective information system security policies, their role is often left out within these policies. These observations call for a strong foundation based on policy and guidelines for ensuring security, as reported by </w:t>
      </w:r>
      <w:proofErr w:type="spellStart"/>
      <w:r w:rsidRPr="007B787E">
        <w:rPr>
          <w:szCs w:val="24"/>
        </w:rPr>
        <w:t>Alqahtan</w:t>
      </w:r>
      <w:proofErr w:type="spellEnd"/>
      <w:r w:rsidRPr="007B787E">
        <w:rPr>
          <w:szCs w:val="24"/>
        </w:rPr>
        <w:t xml:space="preserve"> (2017).</w:t>
      </w:r>
    </w:p>
    <w:p w14:paraId="67E09E28" w14:textId="77777777" w:rsidR="003A69A3" w:rsidRPr="007B787E" w:rsidRDefault="003A69A3" w:rsidP="00FD27F6">
      <w:pPr>
        <w:pStyle w:val="Default"/>
        <w:spacing w:line="480" w:lineRule="auto"/>
        <w:jc w:val="both"/>
        <w:rPr>
          <w:rFonts w:ascii="Times New Roman" w:hAnsi="Times New Roman" w:cs="Times New Roman"/>
          <w:color w:val="auto"/>
          <w:sz w:val="24"/>
          <w:szCs w:val="24"/>
          <w:lang w:val="en-GB"/>
        </w:rPr>
      </w:pPr>
    </w:p>
    <w:p w14:paraId="542E56D2" w14:textId="50EFD45A" w:rsidR="008A0652" w:rsidRDefault="008A0652" w:rsidP="00FD27F6">
      <w:pPr>
        <w:pStyle w:val="Default"/>
        <w:spacing w:line="480" w:lineRule="auto"/>
        <w:jc w:val="both"/>
        <w:rPr>
          <w:rFonts w:ascii="Times New Roman" w:hAnsi="Times New Roman" w:cs="Times New Roman"/>
          <w:color w:val="auto"/>
          <w:sz w:val="24"/>
          <w:szCs w:val="24"/>
          <w:lang w:val="en-GB"/>
        </w:rPr>
      </w:pPr>
      <w:r w:rsidRPr="007B787E">
        <w:rPr>
          <w:rFonts w:ascii="Times New Roman" w:hAnsi="Times New Roman" w:cs="Times New Roman"/>
          <w:color w:val="auto"/>
          <w:sz w:val="24"/>
          <w:szCs w:val="24"/>
          <w:lang w:val="en-GB"/>
        </w:rPr>
        <w:t>Various research has been conducted on information system security policy in general, though less focus has been given to higher learning institutions</w:t>
      </w:r>
      <w:sdt>
        <w:sdtPr>
          <w:rPr>
            <w:rFonts w:ascii="Times New Roman" w:hAnsi="Times New Roman" w:cs="Times New Roman"/>
            <w:color w:val="auto"/>
            <w:sz w:val="24"/>
            <w:szCs w:val="24"/>
            <w:lang w:val="en-GB"/>
          </w:rPr>
          <w:id w:val="-1222523583"/>
          <w:citation/>
        </w:sdtPr>
        <w:sdtContent>
          <w:r w:rsidRPr="007B787E">
            <w:rPr>
              <w:rFonts w:ascii="Times New Roman" w:hAnsi="Times New Roman" w:cs="Times New Roman"/>
              <w:color w:val="auto"/>
              <w:sz w:val="24"/>
              <w:szCs w:val="24"/>
              <w:lang w:val="en-GB"/>
            </w:rPr>
            <w:fldChar w:fldCharType="begin"/>
          </w:r>
          <w:r w:rsidRPr="007B787E">
            <w:rPr>
              <w:rFonts w:ascii="Times New Roman" w:hAnsi="Times New Roman" w:cs="Times New Roman"/>
              <w:color w:val="auto"/>
              <w:sz w:val="24"/>
              <w:szCs w:val="24"/>
              <w:lang w:val="en-GB"/>
            </w:rPr>
            <w:instrText>CITATION Alw102 \l 1033  \m Che131</w:instrText>
          </w:r>
          <w:r w:rsidRPr="007B787E">
            <w:rPr>
              <w:rFonts w:ascii="Times New Roman" w:hAnsi="Times New Roman" w:cs="Times New Roman"/>
              <w:color w:val="auto"/>
              <w:sz w:val="24"/>
              <w:szCs w:val="24"/>
              <w:lang w:val="en-GB"/>
            </w:rPr>
            <w:fldChar w:fldCharType="separate"/>
          </w:r>
          <w:r w:rsidR="00C20172" w:rsidRPr="007B787E">
            <w:rPr>
              <w:rFonts w:ascii="Times New Roman" w:hAnsi="Times New Roman" w:cs="Times New Roman"/>
              <w:noProof/>
              <w:color w:val="auto"/>
              <w:sz w:val="24"/>
              <w:szCs w:val="24"/>
              <w:lang w:val="en-GB"/>
            </w:rPr>
            <w:t xml:space="preserve"> (Alwi &amp; Fan, 2010; Chen &amp; He, 2013)</w:t>
          </w:r>
          <w:r w:rsidRPr="007B787E">
            <w:rPr>
              <w:rFonts w:ascii="Times New Roman" w:hAnsi="Times New Roman" w:cs="Times New Roman"/>
              <w:color w:val="auto"/>
              <w:sz w:val="24"/>
              <w:szCs w:val="24"/>
              <w:lang w:val="en-GB"/>
            </w:rPr>
            <w:fldChar w:fldCharType="end"/>
          </w:r>
        </w:sdtContent>
      </w:sdt>
      <w:r w:rsidRPr="007B787E">
        <w:rPr>
          <w:rFonts w:ascii="Times New Roman" w:hAnsi="Times New Roman" w:cs="Times New Roman"/>
          <w:color w:val="auto"/>
          <w:sz w:val="24"/>
          <w:szCs w:val="24"/>
          <w:lang w:val="en-GB"/>
        </w:rPr>
        <w:t>. Information security and cyber security are often used interchangeably, according to Solms and Niekerk (2013), who argue that they are not entirely similar because cyber security goes beyond technological difficulties and focuses on humans as targets or participants in security threats. According to Kudjo et al. (2017</w:t>
      </w:r>
      <w:r w:rsidR="00E73C27" w:rsidRPr="007B787E">
        <w:rPr>
          <w:rFonts w:ascii="Times New Roman" w:hAnsi="Times New Roman" w:cs="Times New Roman"/>
          <w:color w:val="auto"/>
          <w:sz w:val="24"/>
          <w:szCs w:val="24"/>
          <w:lang w:val="en-GB"/>
        </w:rPr>
        <w:t>), most</w:t>
      </w:r>
      <w:r w:rsidRPr="007B787E">
        <w:rPr>
          <w:rFonts w:ascii="Times New Roman" w:hAnsi="Times New Roman" w:cs="Times New Roman"/>
          <w:color w:val="auto"/>
          <w:sz w:val="24"/>
          <w:szCs w:val="24"/>
          <w:lang w:val="en-GB"/>
        </w:rPr>
        <w:t xml:space="preserve"> cyber security attacks are caused by a lack of awareness, education, and disregard for organisational security standards. To mitigate such weaknesses, organisations, including higher-learning institutions, must identify the most common information system security threats and develop information system security policies </w:t>
      </w:r>
      <w:sdt>
        <w:sdtPr>
          <w:rPr>
            <w:rFonts w:ascii="Times New Roman" w:hAnsi="Times New Roman" w:cs="Times New Roman"/>
            <w:color w:val="auto"/>
            <w:sz w:val="24"/>
            <w:szCs w:val="24"/>
            <w:lang w:val="en-GB"/>
          </w:rPr>
          <w:id w:val="1982887315"/>
          <w:citation/>
        </w:sdtPr>
        <w:sdtContent>
          <w:r w:rsidRPr="007B787E">
            <w:rPr>
              <w:rFonts w:ascii="Times New Roman" w:hAnsi="Times New Roman" w:cs="Times New Roman"/>
              <w:color w:val="auto"/>
              <w:sz w:val="24"/>
              <w:szCs w:val="24"/>
              <w:lang w:val="en-GB"/>
            </w:rPr>
            <w:fldChar w:fldCharType="begin"/>
          </w:r>
          <w:r w:rsidRPr="007B787E">
            <w:rPr>
              <w:rFonts w:ascii="Times New Roman" w:hAnsi="Times New Roman" w:cs="Times New Roman"/>
              <w:color w:val="auto"/>
              <w:sz w:val="24"/>
              <w:szCs w:val="24"/>
              <w:lang w:val="en-GB"/>
            </w:rPr>
            <w:instrText xml:space="preserve"> CITATION Edi19 \l 1033 </w:instrText>
          </w:r>
          <w:r w:rsidRPr="007B787E">
            <w:rPr>
              <w:rFonts w:ascii="Times New Roman" w:hAnsi="Times New Roman" w:cs="Times New Roman"/>
              <w:color w:val="auto"/>
              <w:sz w:val="24"/>
              <w:szCs w:val="24"/>
              <w:lang w:val="en-GB"/>
            </w:rPr>
            <w:fldChar w:fldCharType="separate"/>
          </w:r>
          <w:r w:rsidR="00C20172" w:rsidRPr="007B787E">
            <w:rPr>
              <w:rFonts w:ascii="Times New Roman" w:hAnsi="Times New Roman" w:cs="Times New Roman"/>
              <w:noProof/>
              <w:color w:val="auto"/>
              <w:sz w:val="24"/>
              <w:szCs w:val="24"/>
              <w:lang w:val="en-GB"/>
            </w:rPr>
            <w:t>(Lubua &amp; Pritorius, 2019)</w:t>
          </w:r>
          <w:r w:rsidRPr="007B787E">
            <w:rPr>
              <w:rFonts w:ascii="Times New Roman" w:hAnsi="Times New Roman" w:cs="Times New Roman"/>
              <w:color w:val="auto"/>
              <w:sz w:val="24"/>
              <w:szCs w:val="24"/>
              <w:lang w:val="en-GB"/>
            </w:rPr>
            <w:fldChar w:fldCharType="end"/>
          </w:r>
        </w:sdtContent>
      </w:sdt>
      <w:r w:rsidRPr="007B787E">
        <w:rPr>
          <w:rFonts w:ascii="Times New Roman" w:hAnsi="Times New Roman" w:cs="Times New Roman"/>
          <w:color w:val="auto"/>
          <w:sz w:val="24"/>
          <w:szCs w:val="24"/>
          <w:lang w:val="en-GB"/>
        </w:rPr>
        <w:t xml:space="preserve">. Higher learning institutions that use information technologies (nearly every higher learning institution on the planet) must develop good information system security policies and determine user awareness and compliance </w:t>
      </w:r>
      <w:sdt>
        <w:sdtPr>
          <w:rPr>
            <w:rFonts w:ascii="Times New Roman" w:hAnsi="Times New Roman" w:cs="Times New Roman"/>
            <w:color w:val="auto"/>
            <w:sz w:val="24"/>
            <w:szCs w:val="24"/>
            <w:lang w:val="en-GB"/>
          </w:rPr>
          <w:id w:val="1889146774"/>
          <w:citation/>
        </w:sdtPr>
        <w:sdtContent>
          <w:r w:rsidRPr="007B787E">
            <w:rPr>
              <w:rFonts w:ascii="Times New Roman" w:hAnsi="Times New Roman" w:cs="Times New Roman"/>
              <w:color w:val="auto"/>
              <w:sz w:val="24"/>
              <w:szCs w:val="24"/>
              <w:lang w:val="en-GB"/>
            </w:rPr>
            <w:fldChar w:fldCharType="begin"/>
          </w:r>
          <w:r w:rsidRPr="007B787E">
            <w:rPr>
              <w:rFonts w:ascii="Times New Roman" w:hAnsi="Times New Roman" w:cs="Times New Roman"/>
              <w:color w:val="auto"/>
              <w:sz w:val="24"/>
              <w:szCs w:val="24"/>
              <w:lang w:val="en-GB"/>
            </w:rPr>
            <w:instrText xml:space="preserve"> CITATION Alq171 \l 1033 </w:instrText>
          </w:r>
          <w:r w:rsidRPr="007B787E">
            <w:rPr>
              <w:rFonts w:ascii="Times New Roman" w:hAnsi="Times New Roman" w:cs="Times New Roman"/>
              <w:color w:val="auto"/>
              <w:sz w:val="24"/>
              <w:szCs w:val="24"/>
              <w:lang w:val="en-GB"/>
            </w:rPr>
            <w:fldChar w:fldCharType="separate"/>
          </w:r>
          <w:r w:rsidR="00C20172" w:rsidRPr="007B787E">
            <w:rPr>
              <w:rFonts w:ascii="Times New Roman" w:hAnsi="Times New Roman" w:cs="Times New Roman"/>
              <w:noProof/>
              <w:color w:val="auto"/>
              <w:sz w:val="24"/>
              <w:szCs w:val="24"/>
              <w:lang w:val="en-GB"/>
            </w:rPr>
            <w:t>(Alqahtan, 2017)</w:t>
          </w:r>
          <w:r w:rsidRPr="007B787E">
            <w:rPr>
              <w:rFonts w:ascii="Times New Roman" w:hAnsi="Times New Roman" w:cs="Times New Roman"/>
              <w:color w:val="auto"/>
              <w:sz w:val="24"/>
              <w:szCs w:val="24"/>
              <w:lang w:val="en-GB"/>
            </w:rPr>
            <w:fldChar w:fldCharType="end"/>
          </w:r>
        </w:sdtContent>
      </w:sdt>
      <w:r w:rsidRPr="007B787E">
        <w:rPr>
          <w:rFonts w:ascii="Times New Roman" w:hAnsi="Times New Roman" w:cs="Times New Roman"/>
          <w:color w:val="auto"/>
          <w:sz w:val="24"/>
          <w:szCs w:val="24"/>
          <w:lang w:val="en-GB"/>
        </w:rPr>
        <w:t>.</w:t>
      </w:r>
    </w:p>
    <w:p w14:paraId="1BB270A4" w14:textId="77777777" w:rsidR="00513057" w:rsidRPr="007B787E" w:rsidRDefault="00513057" w:rsidP="00FD27F6">
      <w:pPr>
        <w:pStyle w:val="Default"/>
        <w:spacing w:line="480" w:lineRule="auto"/>
        <w:jc w:val="both"/>
        <w:rPr>
          <w:rFonts w:ascii="Times New Roman" w:hAnsi="Times New Roman" w:cs="Times New Roman"/>
          <w:color w:val="auto"/>
          <w:sz w:val="24"/>
          <w:szCs w:val="24"/>
          <w:lang w:val="en-GB"/>
        </w:rPr>
      </w:pPr>
    </w:p>
    <w:p w14:paraId="10C596CD" w14:textId="6A08EED6" w:rsidR="008A0652" w:rsidRPr="007B787E" w:rsidRDefault="008A0652" w:rsidP="00FD27F6">
      <w:pPr>
        <w:rPr>
          <w:szCs w:val="24"/>
        </w:rPr>
      </w:pPr>
      <w:r w:rsidRPr="007B787E">
        <w:rPr>
          <w:szCs w:val="24"/>
        </w:rPr>
        <w:t xml:space="preserve">In Tanzania, </w:t>
      </w:r>
      <w:proofErr w:type="spellStart"/>
      <w:r w:rsidRPr="007B787E">
        <w:rPr>
          <w:szCs w:val="24"/>
        </w:rPr>
        <w:t>Nfuka</w:t>
      </w:r>
      <w:proofErr w:type="spellEnd"/>
      <w:r w:rsidRPr="007B787E">
        <w:rPr>
          <w:szCs w:val="24"/>
        </w:rPr>
        <w:t xml:space="preserve"> et al. (2015) have their study showing that internet users increased to 7.34 million. The number increased to 43.62 million in 2018—about 45% of all adult citizens </w:t>
      </w:r>
      <w:sdt>
        <w:sdtPr>
          <w:rPr>
            <w:szCs w:val="24"/>
          </w:rPr>
          <w:id w:val="-396277291"/>
          <w:citation/>
        </w:sdtPr>
        <w:sdtContent>
          <w:r w:rsidRPr="007B787E">
            <w:rPr>
              <w:szCs w:val="24"/>
            </w:rPr>
            <w:fldChar w:fldCharType="begin"/>
          </w:r>
          <w:r w:rsidR="00D440B4" w:rsidRPr="007B787E">
            <w:rPr>
              <w:szCs w:val="24"/>
            </w:rPr>
            <w:instrText xml:space="preserve">CITATION URT19 \l 2057 </w:instrText>
          </w:r>
          <w:r w:rsidRPr="007B787E">
            <w:rPr>
              <w:szCs w:val="24"/>
            </w:rPr>
            <w:fldChar w:fldCharType="separate"/>
          </w:r>
          <w:r w:rsidR="00C20172" w:rsidRPr="007B787E">
            <w:rPr>
              <w:noProof/>
              <w:szCs w:val="24"/>
            </w:rPr>
            <w:t>(Tanzania Communication Regulatory Authority, 2018)</w:t>
          </w:r>
          <w:r w:rsidRPr="007B787E">
            <w:rPr>
              <w:szCs w:val="24"/>
            </w:rPr>
            <w:fldChar w:fldCharType="end"/>
          </w:r>
        </w:sdtContent>
      </w:sdt>
      <w:r w:rsidRPr="007B787E">
        <w:rPr>
          <w:szCs w:val="24"/>
        </w:rPr>
        <w:t>. Many public higher learning institutions' students are internet users, whether they use the internet for social or academic purposes (</w:t>
      </w:r>
      <w:proofErr w:type="spellStart"/>
      <w:r w:rsidRPr="007B787E">
        <w:rPr>
          <w:szCs w:val="24"/>
        </w:rPr>
        <w:t>Lubua</w:t>
      </w:r>
      <w:proofErr w:type="spellEnd"/>
      <w:r w:rsidRPr="007B787E">
        <w:rPr>
          <w:szCs w:val="24"/>
        </w:rPr>
        <w:t xml:space="preserve"> et al.</w:t>
      </w:r>
      <w:r w:rsidR="00D368AC" w:rsidRPr="007B787E">
        <w:rPr>
          <w:szCs w:val="24"/>
        </w:rPr>
        <w:t>,</w:t>
      </w:r>
      <w:r w:rsidRPr="007B787E">
        <w:rPr>
          <w:szCs w:val="24"/>
        </w:rPr>
        <w:t xml:space="preserve"> 2017). Unfortunately, safety knowledge is still low for many (Okanlawon et al., 2015). A weak information system security policy in public higher learning institutions might result in loss of data and information, the distraction of resources (hardware), loss of funds, and damage to the institution's reputation. </w:t>
      </w:r>
      <w:r w:rsidR="00756B69" w:rsidRPr="007B787E">
        <w:rPr>
          <w:szCs w:val="24"/>
        </w:rPr>
        <w:t>Raising public awareness among higher-learning student</w:t>
      </w:r>
      <w:r w:rsidRPr="007B787E">
        <w:rPr>
          <w:szCs w:val="24"/>
        </w:rPr>
        <w:t xml:space="preserve">s </w:t>
      </w:r>
      <w:r w:rsidR="00756B69" w:rsidRPr="007B787E">
        <w:rPr>
          <w:szCs w:val="24"/>
        </w:rPr>
        <w:t xml:space="preserve">is </w:t>
      </w:r>
      <w:r w:rsidRPr="007B787E">
        <w:rPr>
          <w:szCs w:val="24"/>
        </w:rPr>
        <w:t xml:space="preserve">critical for proper information system security management </w:t>
      </w:r>
      <w:sdt>
        <w:sdtPr>
          <w:rPr>
            <w:szCs w:val="24"/>
          </w:rPr>
          <w:id w:val="-768085647"/>
          <w:citation/>
        </w:sdtPr>
        <w:sdtContent>
          <w:r w:rsidRPr="007B787E">
            <w:rPr>
              <w:szCs w:val="24"/>
            </w:rPr>
            <w:fldChar w:fldCharType="begin"/>
          </w:r>
          <w:r w:rsidRPr="007B787E">
            <w:rPr>
              <w:szCs w:val="24"/>
            </w:rPr>
            <w:instrText xml:space="preserve">CITATION Ndi18 \l 2057 </w:instrText>
          </w:r>
          <w:r w:rsidRPr="007B787E">
            <w:rPr>
              <w:szCs w:val="24"/>
            </w:rPr>
            <w:fldChar w:fldCharType="separate"/>
          </w:r>
          <w:r w:rsidR="00C20172" w:rsidRPr="007B787E">
            <w:rPr>
              <w:noProof/>
              <w:szCs w:val="24"/>
            </w:rPr>
            <w:t>(Ndiege &amp; Okello, 2018)</w:t>
          </w:r>
          <w:r w:rsidRPr="007B787E">
            <w:rPr>
              <w:szCs w:val="24"/>
            </w:rPr>
            <w:fldChar w:fldCharType="end"/>
          </w:r>
        </w:sdtContent>
      </w:sdt>
      <w:r w:rsidRPr="007B787E">
        <w:rPr>
          <w:szCs w:val="24"/>
        </w:rPr>
        <w:t xml:space="preserve">. </w:t>
      </w:r>
    </w:p>
    <w:p w14:paraId="0736FF28" w14:textId="2798054B" w:rsidR="008A0652" w:rsidRDefault="008A0652" w:rsidP="00FD27F6">
      <w:pPr>
        <w:rPr>
          <w:szCs w:val="24"/>
        </w:rPr>
      </w:pPr>
      <w:r w:rsidRPr="007B787E">
        <w:rPr>
          <w:szCs w:val="24"/>
        </w:rPr>
        <w:t xml:space="preserve">With the change in technology and business competition, Tanzania’s public higher learning institutions must adopt the use of ICT infrastructures for both academic and administrative purposes </w:t>
      </w:r>
      <w:sdt>
        <w:sdtPr>
          <w:rPr>
            <w:szCs w:val="24"/>
          </w:rPr>
          <w:id w:val="-141124857"/>
          <w:citation/>
        </w:sdtPr>
        <w:sdtContent>
          <w:r w:rsidRPr="007B787E">
            <w:rPr>
              <w:szCs w:val="24"/>
            </w:rPr>
            <w:fldChar w:fldCharType="begin"/>
          </w:r>
          <w:r w:rsidRPr="007B787E">
            <w:rPr>
              <w:szCs w:val="24"/>
            </w:rPr>
            <w:instrText xml:space="preserve"> CITATION Kis15 \l 1033 </w:instrText>
          </w:r>
          <w:r w:rsidRPr="007B787E">
            <w:rPr>
              <w:szCs w:val="24"/>
            </w:rPr>
            <w:fldChar w:fldCharType="separate"/>
          </w:r>
          <w:r w:rsidR="00C20172" w:rsidRPr="007B787E">
            <w:rPr>
              <w:noProof/>
              <w:szCs w:val="24"/>
            </w:rPr>
            <w:t>(Kisanga &amp; Ireson, 2015)</w:t>
          </w:r>
          <w:r w:rsidRPr="007B787E">
            <w:rPr>
              <w:szCs w:val="24"/>
            </w:rPr>
            <w:fldChar w:fldCharType="end"/>
          </w:r>
        </w:sdtContent>
      </w:sdt>
      <w:r w:rsidRPr="007B787E">
        <w:rPr>
          <w:szCs w:val="24"/>
        </w:rPr>
        <w:t xml:space="preserve">. </w:t>
      </w:r>
      <w:proofErr w:type="spellStart"/>
      <w:r w:rsidRPr="007B787E">
        <w:rPr>
          <w:szCs w:val="24"/>
        </w:rPr>
        <w:t>Semlambo</w:t>
      </w:r>
      <w:proofErr w:type="spellEnd"/>
      <w:r w:rsidRPr="007B787E">
        <w:rPr>
          <w:szCs w:val="24"/>
        </w:rPr>
        <w:t xml:space="preserve"> et al. (2022</w:t>
      </w:r>
      <w:r w:rsidR="000E66DF" w:rsidRPr="007B787E">
        <w:rPr>
          <w:szCs w:val="24"/>
        </w:rPr>
        <w:t>a</w:t>
      </w:r>
      <w:r w:rsidRPr="007B787E">
        <w:rPr>
          <w:szCs w:val="24"/>
        </w:rPr>
        <w:t xml:space="preserve">) and </w:t>
      </w:r>
      <w:proofErr w:type="spellStart"/>
      <w:r w:rsidRPr="007B787E">
        <w:rPr>
          <w:szCs w:val="24"/>
        </w:rPr>
        <w:t>Semlambo</w:t>
      </w:r>
      <w:proofErr w:type="spellEnd"/>
      <w:r w:rsidRPr="007B787E">
        <w:rPr>
          <w:szCs w:val="24"/>
        </w:rPr>
        <w:t xml:space="preserve"> et al. (2022</w:t>
      </w:r>
      <w:r w:rsidR="000E66DF" w:rsidRPr="007B787E">
        <w:rPr>
          <w:szCs w:val="24"/>
        </w:rPr>
        <w:t>b</w:t>
      </w:r>
      <w:r w:rsidRPr="007B787E">
        <w:rPr>
          <w:szCs w:val="24"/>
        </w:rPr>
        <w:t xml:space="preserve">) have analysed the adoption and perceptions of online examination systems by public higher learning institutions in Tanzania. There is extensive research on the effort the Tanzania government is making in adopting ICT infrastructures to higher learning institutions, including researchers such as Mtebe and Raphael (2013), with their research on </w:t>
      </w:r>
      <w:r w:rsidR="00AB3BBA" w:rsidRPr="007B787E">
        <w:rPr>
          <w:szCs w:val="24"/>
        </w:rPr>
        <w:t>adopting</w:t>
      </w:r>
      <w:r w:rsidRPr="007B787E">
        <w:rPr>
          <w:szCs w:val="24"/>
        </w:rPr>
        <w:t xml:space="preserve"> blended learning at the University of Dar es Salaam (UDSM). </w:t>
      </w:r>
      <w:proofErr w:type="spellStart"/>
      <w:r w:rsidR="00756B69" w:rsidRPr="007B787E">
        <w:rPr>
          <w:szCs w:val="24"/>
        </w:rPr>
        <w:t>Nyaranda</w:t>
      </w:r>
      <w:proofErr w:type="spellEnd"/>
      <w:r w:rsidR="00756B69" w:rsidRPr="007B787E">
        <w:rPr>
          <w:szCs w:val="24"/>
        </w:rPr>
        <w:t xml:space="preserve"> (2012) did the same</w:t>
      </w:r>
      <w:r w:rsidRPr="007B787E">
        <w:rPr>
          <w:szCs w:val="24"/>
        </w:rPr>
        <w:t xml:space="preserve"> at the Open University of </w:t>
      </w:r>
      <w:r w:rsidRPr="007B787E">
        <w:rPr>
          <w:szCs w:val="24"/>
        </w:rPr>
        <w:lastRenderedPageBreak/>
        <w:t xml:space="preserve">Tanzania (OUT). Other researchers discussing the adoption and various challenges of using ICT infrastructures in higher learning institutions include </w:t>
      </w:r>
      <w:proofErr w:type="spellStart"/>
      <w:r w:rsidRPr="007B787E">
        <w:rPr>
          <w:szCs w:val="24"/>
        </w:rPr>
        <w:t>Kihoza</w:t>
      </w:r>
      <w:proofErr w:type="spellEnd"/>
      <w:r w:rsidRPr="007B787E">
        <w:rPr>
          <w:szCs w:val="24"/>
        </w:rPr>
        <w:t xml:space="preserve"> et al. (2016) and </w:t>
      </w:r>
      <w:proofErr w:type="spellStart"/>
      <w:r w:rsidRPr="007B787E">
        <w:rPr>
          <w:szCs w:val="24"/>
        </w:rPr>
        <w:t>Lubua</w:t>
      </w:r>
      <w:proofErr w:type="spellEnd"/>
      <w:r w:rsidRPr="007B787E">
        <w:rPr>
          <w:szCs w:val="24"/>
        </w:rPr>
        <w:t xml:space="preserve"> et al. (2017). Meanwhile, </w:t>
      </w:r>
      <w:proofErr w:type="spellStart"/>
      <w:r w:rsidRPr="007B787E">
        <w:rPr>
          <w:szCs w:val="24"/>
        </w:rPr>
        <w:t>Kundy</w:t>
      </w:r>
      <w:proofErr w:type="spellEnd"/>
      <w:r w:rsidRPr="007B787E">
        <w:rPr>
          <w:szCs w:val="24"/>
        </w:rPr>
        <w:t xml:space="preserve"> and Lyimo (2019) and </w:t>
      </w:r>
      <w:proofErr w:type="spellStart"/>
      <w:r w:rsidRPr="007B787E">
        <w:rPr>
          <w:szCs w:val="24"/>
        </w:rPr>
        <w:t>Mtakati</w:t>
      </w:r>
      <w:proofErr w:type="spellEnd"/>
      <w:r w:rsidRPr="007B787E">
        <w:rPr>
          <w:szCs w:val="24"/>
        </w:rPr>
        <w:t xml:space="preserve"> and </w:t>
      </w:r>
      <w:proofErr w:type="spellStart"/>
      <w:r w:rsidRPr="007B787E">
        <w:rPr>
          <w:szCs w:val="24"/>
        </w:rPr>
        <w:t>Sengati</w:t>
      </w:r>
      <w:proofErr w:type="spellEnd"/>
      <w:r w:rsidRPr="007B787E">
        <w:rPr>
          <w:szCs w:val="24"/>
        </w:rPr>
        <w:t xml:space="preserve"> (2021) discussed cyber security in higher learning institutions in Tanzania. However, there is not enough research on information system security in public higher learning institutions in Tanzania. </w:t>
      </w:r>
    </w:p>
    <w:p w14:paraId="0E0FCD30" w14:textId="77777777" w:rsidR="00513057" w:rsidRPr="007B787E" w:rsidRDefault="00513057" w:rsidP="00FD27F6">
      <w:pPr>
        <w:rPr>
          <w:szCs w:val="24"/>
        </w:rPr>
      </w:pPr>
    </w:p>
    <w:p w14:paraId="63E75C59" w14:textId="0F3F7418" w:rsidR="008A0652" w:rsidRDefault="008A0652" w:rsidP="00FD27F6">
      <w:pPr>
        <w:rPr>
          <w:szCs w:val="24"/>
        </w:rPr>
      </w:pPr>
      <w:r w:rsidRPr="007B787E">
        <w:rPr>
          <w:szCs w:val="24"/>
        </w:rPr>
        <w:t xml:space="preserve">As discussed above, public higher learning institutions fall under small organisations with limited funds to have reliable information system security in place. The trend shows that the funding of public higher learning institutions in Tanzania is unreliable and unsustainable </w:t>
      </w:r>
      <w:sdt>
        <w:sdtPr>
          <w:rPr>
            <w:szCs w:val="24"/>
          </w:rPr>
          <w:id w:val="-664404445"/>
          <w:citation/>
        </w:sdtPr>
        <w:sdtContent>
          <w:r w:rsidRPr="007B787E">
            <w:rPr>
              <w:szCs w:val="24"/>
            </w:rPr>
            <w:fldChar w:fldCharType="begin"/>
          </w:r>
          <w:r w:rsidRPr="007B787E">
            <w:rPr>
              <w:szCs w:val="24"/>
            </w:rPr>
            <w:instrText xml:space="preserve"> CITATION Mga18 \l 2057 </w:instrText>
          </w:r>
          <w:r w:rsidRPr="007B787E">
            <w:rPr>
              <w:szCs w:val="24"/>
            </w:rPr>
            <w:fldChar w:fldCharType="separate"/>
          </w:r>
          <w:r w:rsidR="00C20172" w:rsidRPr="007B787E">
            <w:rPr>
              <w:noProof/>
              <w:szCs w:val="24"/>
            </w:rPr>
            <w:t>(Mgaiwa, 2018)</w:t>
          </w:r>
          <w:r w:rsidRPr="007B787E">
            <w:rPr>
              <w:szCs w:val="24"/>
            </w:rPr>
            <w:fldChar w:fldCharType="end"/>
          </w:r>
        </w:sdtContent>
      </w:sdt>
      <w:r w:rsidRPr="007B787E">
        <w:rPr>
          <w:szCs w:val="24"/>
        </w:rPr>
        <w:t xml:space="preserve">. Also, this has continued to drop for the last 8 years. Due to the need to adopt technological changes to higher learning institutions, many researchers have focused on implementing information and communication technology (ICT) (Pima et al., 2016; </w:t>
      </w:r>
      <w:proofErr w:type="spellStart"/>
      <w:r w:rsidRPr="007B787E">
        <w:rPr>
          <w:szCs w:val="24"/>
        </w:rPr>
        <w:t>Semlambo</w:t>
      </w:r>
      <w:proofErr w:type="spellEnd"/>
      <w:r w:rsidRPr="007B787E">
        <w:rPr>
          <w:szCs w:val="24"/>
        </w:rPr>
        <w:t xml:space="preserve"> et al., 2022</w:t>
      </w:r>
      <w:r w:rsidR="000E66DF" w:rsidRPr="007B787E">
        <w:rPr>
          <w:szCs w:val="24"/>
        </w:rPr>
        <w:t>a</w:t>
      </w:r>
      <w:r w:rsidRPr="007B787E">
        <w:rPr>
          <w:szCs w:val="24"/>
        </w:rPr>
        <w:t xml:space="preserve">; </w:t>
      </w:r>
      <w:proofErr w:type="spellStart"/>
      <w:r w:rsidRPr="007B787E">
        <w:rPr>
          <w:szCs w:val="24"/>
        </w:rPr>
        <w:t>Semlambo</w:t>
      </w:r>
      <w:proofErr w:type="spellEnd"/>
      <w:r w:rsidRPr="007B787E">
        <w:rPr>
          <w:szCs w:val="24"/>
        </w:rPr>
        <w:t xml:space="preserve"> et al., 2022</w:t>
      </w:r>
      <w:r w:rsidR="000E66DF" w:rsidRPr="007B787E">
        <w:rPr>
          <w:szCs w:val="24"/>
        </w:rPr>
        <w:t>b</w:t>
      </w:r>
      <w:r w:rsidRPr="007B787E">
        <w:rPr>
          <w:szCs w:val="24"/>
        </w:rPr>
        <w:t xml:space="preserve">). The use of ICT infrastructures comes with a high-security risk. With the limited funds that public higher learning institutions in Tanzania have, it is a challenge to have a cost-effective and reliable information systems security policy that meets government standards (local standards) or standards set by international bodies like the International Standard </w:t>
      </w:r>
      <w:r w:rsidR="00DD3C25" w:rsidRPr="007B787E">
        <w:rPr>
          <w:szCs w:val="24"/>
        </w:rPr>
        <w:t>Organisation</w:t>
      </w:r>
      <w:r w:rsidRPr="007B787E">
        <w:rPr>
          <w:szCs w:val="24"/>
        </w:rPr>
        <w:t xml:space="preserve"> (ISO). </w:t>
      </w:r>
    </w:p>
    <w:p w14:paraId="5C8287ED" w14:textId="77777777" w:rsidR="00284FAB" w:rsidRDefault="00284FAB" w:rsidP="00FD27F6">
      <w:pPr>
        <w:rPr>
          <w:szCs w:val="24"/>
        </w:rPr>
      </w:pPr>
    </w:p>
    <w:p w14:paraId="3DCEB2BA" w14:textId="3BEB7B3D" w:rsidR="008A0652" w:rsidRDefault="008A0652" w:rsidP="00FD27F6">
      <w:pPr>
        <w:pStyle w:val="Default"/>
        <w:spacing w:line="480" w:lineRule="auto"/>
        <w:jc w:val="both"/>
        <w:rPr>
          <w:rFonts w:ascii="Times New Roman" w:hAnsi="Times New Roman" w:cs="Times New Roman"/>
          <w:color w:val="auto"/>
          <w:sz w:val="24"/>
          <w:szCs w:val="24"/>
          <w:lang w:val="en-GB"/>
        </w:rPr>
      </w:pPr>
      <w:r w:rsidRPr="007B787E">
        <w:rPr>
          <w:rFonts w:ascii="Times New Roman" w:hAnsi="Times New Roman" w:cs="Times New Roman"/>
          <w:color w:val="auto"/>
          <w:sz w:val="24"/>
          <w:szCs w:val="24"/>
          <w:lang w:val="en-GB"/>
        </w:rPr>
        <w:t xml:space="preserve">Due to the increased use of ICT facilities and the Internet, cyber security and information system security threats have become significant issues in public higher learning institutions in Tanzania </w:t>
      </w:r>
      <w:sdt>
        <w:sdtPr>
          <w:rPr>
            <w:rFonts w:ascii="Times New Roman" w:hAnsi="Times New Roman" w:cs="Times New Roman"/>
            <w:color w:val="auto"/>
            <w:sz w:val="24"/>
            <w:szCs w:val="24"/>
            <w:lang w:val="en-GB"/>
          </w:rPr>
          <w:id w:val="1926680747"/>
          <w:citation/>
        </w:sdtPr>
        <w:sdtContent>
          <w:r w:rsidRPr="007B787E">
            <w:rPr>
              <w:rFonts w:ascii="Times New Roman" w:hAnsi="Times New Roman" w:cs="Times New Roman"/>
              <w:color w:val="auto"/>
              <w:sz w:val="24"/>
              <w:szCs w:val="24"/>
              <w:lang w:val="en-GB"/>
            </w:rPr>
            <w:fldChar w:fldCharType="begin"/>
          </w:r>
          <w:r w:rsidRPr="007B787E">
            <w:rPr>
              <w:rFonts w:ascii="Times New Roman" w:hAnsi="Times New Roman" w:cs="Times New Roman"/>
              <w:color w:val="auto"/>
              <w:sz w:val="24"/>
              <w:szCs w:val="24"/>
              <w:lang w:val="en-GB"/>
            </w:rPr>
            <w:instrText xml:space="preserve"> CITATION Mta21 \l 1033 </w:instrText>
          </w:r>
          <w:r w:rsidRPr="007B787E">
            <w:rPr>
              <w:rFonts w:ascii="Times New Roman" w:hAnsi="Times New Roman" w:cs="Times New Roman"/>
              <w:color w:val="auto"/>
              <w:sz w:val="24"/>
              <w:szCs w:val="24"/>
              <w:lang w:val="en-GB"/>
            </w:rPr>
            <w:fldChar w:fldCharType="separate"/>
          </w:r>
          <w:r w:rsidR="00C20172" w:rsidRPr="007B787E">
            <w:rPr>
              <w:rFonts w:ascii="Times New Roman" w:hAnsi="Times New Roman" w:cs="Times New Roman"/>
              <w:noProof/>
              <w:color w:val="auto"/>
              <w:sz w:val="24"/>
              <w:szCs w:val="24"/>
              <w:lang w:val="en-GB"/>
            </w:rPr>
            <w:t>(Mtakati &amp; Sengati, 2021)</w:t>
          </w:r>
          <w:r w:rsidRPr="007B787E">
            <w:rPr>
              <w:rFonts w:ascii="Times New Roman" w:hAnsi="Times New Roman" w:cs="Times New Roman"/>
              <w:color w:val="auto"/>
              <w:sz w:val="24"/>
              <w:szCs w:val="24"/>
              <w:lang w:val="en-GB"/>
            </w:rPr>
            <w:fldChar w:fldCharType="end"/>
          </w:r>
        </w:sdtContent>
      </w:sdt>
      <w:r w:rsidRPr="007B787E">
        <w:rPr>
          <w:rFonts w:ascii="Times New Roman" w:hAnsi="Times New Roman" w:cs="Times New Roman"/>
          <w:color w:val="auto"/>
          <w:sz w:val="24"/>
          <w:szCs w:val="24"/>
          <w:lang w:val="en-GB"/>
        </w:rPr>
        <w:t xml:space="preserve">. Users find themselves in a tight position when being tricked by external parties and giving out their details, like </w:t>
      </w:r>
      <w:r w:rsidRPr="007B787E">
        <w:rPr>
          <w:rFonts w:ascii="Times New Roman" w:hAnsi="Times New Roman" w:cs="Times New Roman"/>
          <w:color w:val="auto"/>
          <w:sz w:val="24"/>
          <w:szCs w:val="24"/>
          <w:lang w:val="en-GB"/>
        </w:rPr>
        <w:lastRenderedPageBreak/>
        <w:t xml:space="preserve">passwords, for financial gains </w:t>
      </w:r>
      <w:sdt>
        <w:sdtPr>
          <w:rPr>
            <w:rFonts w:ascii="Times New Roman" w:hAnsi="Times New Roman" w:cs="Times New Roman"/>
            <w:color w:val="auto"/>
            <w:sz w:val="24"/>
            <w:szCs w:val="24"/>
            <w:lang w:val="en-GB"/>
          </w:rPr>
          <w:id w:val="118414171"/>
          <w:citation/>
        </w:sdtPr>
        <w:sdtContent>
          <w:r w:rsidRPr="007B787E">
            <w:rPr>
              <w:rFonts w:ascii="Times New Roman" w:hAnsi="Times New Roman" w:cs="Times New Roman"/>
              <w:color w:val="auto"/>
              <w:sz w:val="24"/>
              <w:szCs w:val="24"/>
              <w:lang w:val="en-GB"/>
            </w:rPr>
            <w:fldChar w:fldCharType="begin"/>
          </w:r>
          <w:r w:rsidRPr="007B787E">
            <w:rPr>
              <w:rFonts w:ascii="Times New Roman" w:hAnsi="Times New Roman" w:cs="Times New Roman"/>
              <w:color w:val="auto"/>
              <w:sz w:val="24"/>
              <w:szCs w:val="24"/>
              <w:lang w:val="en-GB"/>
            </w:rPr>
            <w:instrText xml:space="preserve"> CITATION Cha141 \l 1033 </w:instrText>
          </w:r>
          <w:r w:rsidRPr="007B787E">
            <w:rPr>
              <w:rFonts w:ascii="Times New Roman" w:hAnsi="Times New Roman" w:cs="Times New Roman"/>
              <w:color w:val="auto"/>
              <w:sz w:val="24"/>
              <w:szCs w:val="24"/>
              <w:lang w:val="en-GB"/>
            </w:rPr>
            <w:fldChar w:fldCharType="separate"/>
          </w:r>
          <w:r w:rsidR="00C20172" w:rsidRPr="007B787E">
            <w:rPr>
              <w:rFonts w:ascii="Times New Roman" w:hAnsi="Times New Roman" w:cs="Times New Roman"/>
              <w:noProof/>
              <w:color w:val="auto"/>
              <w:sz w:val="24"/>
              <w:szCs w:val="24"/>
              <w:lang w:val="en-GB"/>
            </w:rPr>
            <w:t>(Chawla &amp; Chouhan, 2014)</w:t>
          </w:r>
          <w:r w:rsidRPr="007B787E">
            <w:rPr>
              <w:rFonts w:ascii="Times New Roman" w:hAnsi="Times New Roman" w:cs="Times New Roman"/>
              <w:color w:val="auto"/>
              <w:sz w:val="24"/>
              <w:szCs w:val="24"/>
              <w:lang w:val="en-GB"/>
            </w:rPr>
            <w:fldChar w:fldCharType="end"/>
          </w:r>
        </w:sdtContent>
      </w:sdt>
      <w:r w:rsidRPr="007B787E">
        <w:rPr>
          <w:rFonts w:ascii="Times New Roman" w:hAnsi="Times New Roman" w:cs="Times New Roman"/>
          <w:color w:val="auto"/>
          <w:sz w:val="24"/>
          <w:szCs w:val="24"/>
          <w:lang w:val="en-GB"/>
        </w:rPr>
        <w:t>. With the lack of knowledge and the limited funds that public higher learning institutions in Tanzania face, it’s critical to develop an information system security policy framework that fits their environment and can be affordable</w:t>
      </w:r>
      <w:sdt>
        <w:sdtPr>
          <w:rPr>
            <w:rFonts w:ascii="Times New Roman" w:hAnsi="Times New Roman" w:cs="Times New Roman"/>
            <w:color w:val="auto"/>
            <w:sz w:val="24"/>
            <w:szCs w:val="24"/>
            <w:lang w:val="en-GB"/>
          </w:rPr>
          <w:id w:val="-1046911202"/>
          <w:citation/>
        </w:sdtPr>
        <w:sdtContent>
          <w:r w:rsidRPr="007B787E">
            <w:rPr>
              <w:rFonts w:ascii="Times New Roman" w:hAnsi="Times New Roman" w:cs="Times New Roman"/>
              <w:color w:val="auto"/>
              <w:sz w:val="24"/>
              <w:szCs w:val="24"/>
              <w:lang w:val="en-GB"/>
            </w:rPr>
            <w:fldChar w:fldCharType="begin"/>
          </w:r>
          <w:r w:rsidRPr="007B787E">
            <w:rPr>
              <w:rFonts w:ascii="Times New Roman" w:hAnsi="Times New Roman" w:cs="Times New Roman"/>
              <w:color w:val="auto"/>
              <w:sz w:val="24"/>
              <w:szCs w:val="24"/>
              <w:lang w:val="en-GB"/>
            </w:rPr>
            <w:instrText xml:space="preserve"> CITATION Mga18 \l 1033 </w:instrText>
          </w:r>
          <w:r w:rsidRPr="007B787E">
            <w:rPr>
              <w:rFonts w:ascii="Times New Roman" w:hAnsi="Times New Roman" w:cs="Times New Roman"/>
              <w:color w:val="auto"/>
              <w:sz w:val="24"/>
              <w:szCs w:val="24"/>
              <w:lang w:val="en-GB"/>
            </w:rPr>
            <w:fldChar w:fldCharType="separate"/>
          </w:r>
          <w:r w:rsidR="00C20172" w:rsidRPr="007B787E">
            <w:rPr>
              <w:rFonts w:ascii="Times New Roman" w:hAnsi="Times New Roman" w:cs="Times New Roman"/>
              <w:noProof/>
              <w:color w:val="auto"/>
              <w:sz w:val="24"/>
              <w:szCs w:val="24"/>
              <w:lang w:val="en-GB"/>
            </w:rPr>
            <w:t xml:space="preserve"> (Mgaiwa, 2018)</w:t>
          </w:r>
          <w:r w:rsidRPr="007B787E">
            <w:rPr>
              <w:rFonts w:ascii="Times New Roman" w:hAnsi="Times New Roman" w:cs="Times New Roman"/>
              <w:color w:val="auto"/>
              <w:sz w:val="24"/>
              <w:szCs w:val="24"/>
              <w:lang w:val="en-GB"/>
            </w:rPr>
            <w:fldChar w:fldCharType="end"/>
          </w:r>
        </w:sdtContent>
      </w:sdt>
      <w:r w:rsidRPr="007B787E">
        <w:rPr>
          <w:rFonts w:ascii="Times New Roman" w:hAnsi="Times New Roman" w:cs="Times New Roman"/>
          <w:color w:val="auto"/>
          <w:sz w:val="24"/>
          <w:szCs w:val="24"/>
          <w:lang w:val="en-GB"/>
        </w:rPr>
        <w:t>. ICT/information security policies, implementations, maintenance, and awareness programmes should be adequately offered for all users.</w:t>
      </w:r>
    </w:p>
    <w:p w14:paraId="53E39D30" w14:textId="77777777" w:rsidR="00513057" w:rsidRPr="007B787E" w:rsidRDefault="00513057" w:rsidP="00FD27F6">
      <w:pPr>
        <w:pStyle w:val="Default"/>
        <w:spacing w:line="480" w:lineRule="auto"/>
        <w:jc w:val="both"/>
        <w:rPr>
          <w:rFonts w:ascii="Times New Roman" w:hAnsi="Times New Roman" w:cs="Times New Roman"/>
          <w:color w:val="auto"/>
          <w:sz w:val="24"/>
          <w:szCs w:val="24"/>
          <w:lang w:val="en-GB"/>
        </w:rPr>
      </w:pPr>
    </w:p>
    <w:p w14:paraId="3DAB4EBB" w14:textId="5E1225F5" w:rsidR="008A0652" w:rsidRDefault="008A0652" w:rsidP="00FD27F6">
      <w:pPr>
        <w:pStyle w:val="Default"/>
        <w:spacing w:line="480" w:lineRule="auto"/>
        <w:jc w:val="both"/>
        <w:rPr>
          <w:rFonts w:ascii="Times New Roman" w:hAnsi="Times New Roman" w:cs="Times New Roman"/>
          <w:color w:val="auto"/>
          <w:sz w:val="24"/>
          <w:szCs w:val="24"/>
          <w:lang w:val="en-GB"/>
        </w:rPr>
      </w:pPr>
      <w:r w:rsidRPr="007B787E">
        <w:rPr>
          <w:rFonts w:ascii="Times New Roman" w:hAnsi="Times New Roman" w:cs="Times New Roman"/>
          <w:color w:val="auto"/>
          <w:sz w:val="24"/>
          <w:szCs w:val="24"/>
          <w:lang w:val="en-GB"/>
        </w:rPr>
        <w:t>It has been reported that information and communication technology (ICT) facilitates research and the teaching process (</w:t>
      </w:r>
      <w:proofErr w:type="spellStart"/>
      <w:r w:rsidRPr="007B787E">
        <w:rPr>
          <w:rFonts w:ascii="Times New Roman" w:hAnsi="Times New Roman" w:cs="Times New Roman"/>
          <w:color w:val="auto"/>
          <w:sz w:val="24"/>
          <w:szCs w:val="24"/>
          <w:lang w:val="en-GB"/>
        </w:rPr>
        <w:t>Ghavifekr</w:t>
      </w:r>
      <w:proofErr w:type="spellEnd"/>
      <w:r w:rsidRPr="007B787E">
        <w:rPr>
          <w:rFonts w:ascii="Times New Roman" w:hAnsi="Times New Roman" w:cs="Times New Roman"/>
          <w:color w:val="auto"/>
          <w:sz w:val="24"/>
          <w:szCs w:val="24"/>
          <w:lang w:val="en-GB"/>
        </w:rPr>
        <w:t xml:space="preserve"> et al., 2016). Researchers like </w:t>
      </w:r>
      <w:proofErr w:type="spellStart"/>
      <w:r w:rsidRPr="007B787E">
        <w:rPr>
          <w:rFonts w:ascii="Times New Roman" w:hAnsi="Times New Roman" w:cs="Times New Roman"/>
          <w:color w:val="auto"/>
          <w:sz w:val="24"/>
          <w:szCs w:val="24"/>
          <w:lang w:val="en-GB"/>
        </w:rPr>
        <w:t>Lubua</w:t>
      </w:r>
      <w:proofErr w:type="spellEnd"/>
      <w:r w:rsidRPr="007B787E">
        <w:rPr>
          <w:rFonts w:ascii="Times New Roman" w:hAnsi="Times New Roman" w:cs="Times New Roman"/>
          <w:color w:val="auto"/>
          <w:sz w:val="24"/>
          <w:szCs w:val="24"/>
          <w:lang w:val="en-GB"/>
        </w:rPr>
        <w:t xml:space="preserve"> et al. (2017) and Heerden and Goosen (2018) have highlighted that technological advancements have altered the learning process. This has increased dependency on technologies like online portals, social media, virtual learning, and online assessment systems (</w:t>
      </w:r>
      <w:proofErr w:type="spellStart"/>
      <w:r w:rsidRPr="007B787E">
        <w:rPr>
          <w:rFonts w:ascii="Times New Roman" w:hAnsi="Times New Roman" w:cs="Times New Roman"/>
          <w:color w:val="auto"/>
          <w:sz w:val="24"/>
          <w:szCs w:val="24"/>
          <w:lang w:val="en-GB"/>
        </w:rPr>
        <w:t>Semlambo</w:t>
      </w:r>
      <w:proofErr w:type="spellEnd"/>
      <w:r w:rsidRPr="007B787E">
        <w:rPr>
          <w:rFonts w:ascii="Times New Roman" w:hAnsi="Times New Roman" w:cs="Times New Roman"/>
          <w:color w:val="auto"/>
          <w:sz w:val="24"/>
          <w:szCs w:val="24"/>
          <w:lang w:val="en-GB"/>
        </w:rPr>
        <w:t xml:space="preserve"> et al., 2022</w:t>
      </w:r>
      <w:r w:rsidR="007270A1" w:rsidRPr="007B787E">
        <w:rPr>
          <w:rFonts w:ascii="Times New Roman" w:hAnsi="Times New Roman" w:cs="Times New Roman"/>
          <w:color w:val="auto"/>
          <w:sz w:val="24"/>
          <w:szCs w:val="24"/>
          <w:lang w:val="en-GB"/>
        </w:rPr>
        <w:t>a</w:t>
      </w:r>
      <w:r w:rsidRPr="007B787E">
        <w:rPr>
          <w:rFonts w:ascii="Times New Roman" w:hAnsi="Times New Roman" w:cs="Times New Roman"/>
          <w:color w:val="auto"/>
          <w:sz w:val="24"/>
          <w:szCs w:val="24"/>
          <w:lang w:val="en-GB"/>
        </w:rPr>
        <w:t xml:space="preserve">; </w:t>
      </w:r>
      <w:proofErr w:type="spellStart"/>
      <w:r w:rsidRPr="007B787E">
        <w:rPr>
          <w:rFonts w:ascii="Times New Roman" w:hAnsi="Times New Roman" w:cs="Times New Roman"/>
          <w:color w:val="auto"/>
          <w:sz w:val="24"/>
          <w:szCs w:val="24"/>
          <w:lang w:val="en-GB"/>
        </w:rPr>
        <w:t>Semlambo</w:t>
      </w:r>
      <w:proofErr w:type="spellEnd"/>
      <w:r w:rsidRPr="007B787E">
        <w:rPr>
          <w:rFonts w:ascii="Times New Roman" w:hAnsi="Times New Roman" w:cs="Times New Roman"/>
          <w:color w:val="auto"/>
          <w:sz w:val="24"/>
          <w:szCs w:val="24"/>
          <w:lang w:val="en-GB"/>
        </w:rPr>
        <w:t xml:space="preserve"> et al., 2022</w:t>
      </w:r>
      <w:r w:rsidR="007270A1" w:rsidRPr="007B787E">
        <w:rPr>
          <w:rFonts w:ascii="Times New Roman" w:hAnsi="Times New Roman" w:cs="Times New Roman"/>
          <w:color w:val="auto"/>
          <w:sz w:val="24"/>
          <w:szCs w:val="24"/>
          <w:lang w:val="en-GB"/>
        </w:rPr>
        <w:t>b</w:t>
      </w:r>
      <w:r w:rsidRPr="007B787E">
        <w:rPr>
          <w:rFonts w:ascii="Times New Roman" w:hAnsi="Times New Roman" w:cs="Times New Roman"/>
          <w:color w:val="auto"/>
          <w:sz w:val="24"/>
          <w:szCs w:val="24"/>
          <w:lang w:val="en-GB"/>
        </w:rPr>
        <w:t xml:space="preserve">). According to </w:t>
      </w:r>
      <w:proofErr w:type="spellStart"/>
      <w:r w:rsidRPr="007B787E">
        <w:rPr>
          <w:rFonts w:ascii="Times New Roman" w:hAnsi="Times New Roman" w:cs="Times New Roman"/>
          <w:color w:val="auto"/>
          <w:sz w:val="24"/>
          <w:szCs w:val="24"/>
          <w:lang w:val="en-GB"/>
        </w:rPr>
        <w:t>Talebian</w:t>
      </w:r>
      <w:proofErr w:type="spellEnd"/>
      <w:r w:rsidRPr="007B787E">
        <w:rPr>
          <w:rFonts w:ascii="Times New Roman" w:hAnsi="Times New Roman" w:cs="Times New Roman"/>
          <w:color w:val="auto"/>
          <w:sz w:val="24"/>
          <w:szCs w:val="24"/>
          <w:lang w:val="en-GB"/>
        </w:rPr>
        <w:t xml:space="preserve"> et al. (2014), the difficulty for most ICT users in learning contexts is that they lack the necessary knowledge and abilities to properly use ICT infrastructures without exposing themselves or their institutions to security threats. Such hazards arise when users of ICT infrastructures violate information system security policies owing to a lack of understanding of the terms and conditions.</w:t>
      </w:r>
    </w:p>
    <w:p w14:paraId="79471AF1" w14:textId="77777777" w:rsidR="00513057" w:rsidRPr="007B787E" w:rsidRDefault="00513057" w:rsidP="00FD27F6">
      <w:pPr>
        <w:pStyle w:val="Default"/>
        <w:spacing w:line="480" w:lineRule="auto"/>
        <w:jc w:val="both"/>
        <w:rPr>
          <w:rFonts w:ascii="Times New Roman" w:hAnsi="Times New Roman" w:cs="Times New Roman"/>
          <w:color w:val="auto"/>
          <w:sz w:val="24"/>
          <w:szCs w:val="24"/>
          <w:lang w:val="en-GB"/>
        </w:rPr>
      </w:pPr>
    </w:p>
    <w:p w14:paraId="6FF82882" w14:textId="37E181D1" w:rsidR="008A0652" w:rsidRDefault="008A0652" w:rsidP="00FD27F6">
      <w:pPr>
        <w:pStyle w:val="Default"/>
        <w:spacing w:line="480" w:lineRule="auto"/>
        <w:jc w:val="both"/>
        <w:rPr>
          <w:rFonts w:ascii="Times New Roman" w:hAnsi="Times New Roman" w:cs="Times New Roman"/>
          <w:color w:val="auto"/>
          <w:sz w:val="24"/>
          <w:szCs w:val="24"/>
          <w:lang w:val="en-GB"/>
        </w:rPr>
      </w:pPr>
      <w:r w:rsidRPr="007B787E">
        <w:rPr>
          <w:rFonts w:ascii="Times New Roman" w:hAnsi="Times New Roman" w:cs="Times New Roman"/>
          <w:color w:val="auto"/>
          <w:sz w:val="24"/>
          <w:szCs w:val="24"/>
          <w:lang w:val="en-GB"/>
        </w:rPr>
        <w:t xml:space="preserve">Most information system security policies in higher learning institutions are implemented to comply with local or international organisations such as the International Standard Organisation (ISO) </w:t>
      </w:r>
      <w:sdt>
        <w:sdtPr>
          <w:rPr>
            <w:rFonts w:ascii="Times New Roman" w:hAnsi="Times New Roman" w:cs="Times New Roman"/>
            <w:color w:val="auto"/>
            <w:sz w:val="24"/>
            <w:szCs w:val="24"/>
            <w:lang w:val="en-GB"/>
          </w:rPr>
          <w:id w:val="-151370847"/>
          <w:citation/>
        </w:sdtPr>
        <w:sdtContent>
          <w:r w:rsidRPr="007B787E">
            <w:rPr>
              <w:rFonts w:ascii="Times New Roman" w:hAnsi="Times New Roman" w:cs="Times New Roman"/>
              <w:color w:val="auto"/>
              <w:sz w:val="24"/>
              <w:szCs w:val="24"/>
              <w:lang w:val="en-GB"/>
            </w:rPr>
            <w:fldChar w:fldCharType="begin"/>
          </w:r>
          <w:r w:rsidRPr="007B787E">
            <w:rPr>
              <w:rFonts w:ascii="Times New Roman" w:hAnsi="Times New Roman" w:cs="Times New Roman"/>
              <w:color w:val="auto"/>
              <w:sz w:val="24"/>
              <w:szCs w:val="24"/>
              <w:lang w:val="en-GB"/>
            </w:rPr>
            <w:instrText xml:space="preserve"> CITATION Sad181 \l 1033 </w:instrText>
          </w:r>
          <w:r w:rsidRPr="007B787E">
            <w:rPr>
              <w:rFonts w:ascii="Times New Roman" w:hAnsi="Times New Roman" w:cs="Times New Roman"/>
              <w:color w:val="auto"/>
              <w:sz w:val="24"/>
              <w:szCs w:val="24"/>
              <w:lang w:val="en-GB"/>
            </w:rPr>
            <w:fldChar w:fldCharType="separate"/>
          </w:r>
          <w:r w:rsidR="00C20172" w:rsidRPr="007B787E">
            <w:rPr>
              <w:rFonts w:ascii="Times New Roman" w:hAnsi="Times New Roman" w:cs="Times New Roman"/>
              <w:noProof/>
              <w:color w:val="auto"/>
              <w:sz w:val="24"/>
              <w:szCs w:val="24"/>
              <w:lang w:val="en-GB"/>
            </w:rPr>
            <w:t>(Hina &amp; Dominic, Information Security Policies’ Compliance: a Perspective for Higher Education Institutions, 2018)</w:t>
          </w:r>
          <w:r w:rsidRPr="007B787E">
            <w:rPr>
              <w:rFonts w:ascii="Times New Roman" w:hAnsi="Times New Roman" w:cs="Times New Roman"/>
              <w:color w:val="auto"/>
              <w:sz w:val="24"/>
              <w:szCs w:val="24"/>
              <w:lang w:val="en-GB"/>
            </w:rPr>
            <w:fldChar w:fldCharType="end"/>
          </w:r>
        </w:sdtContent>
      </w:sdt>
      <w:r w:rsidRPr="007B787E">
        <w:rPr>
          <w:rFonts w:ascii="Times New Roman" w:hAnsi="Times New Roman" w:cs="Times New Roman"/>
          <w:color w:val="auto"/>
          <w:sz w:val="24"/>
          <w:szCs w:val="24"/>
          <w:lang w:val="en-GB"/>
        </w:rPr>
        <w:t xml:space="preserve">. As a result, they cannot provide these organisations with the necessary information system </w:t>
      </w:r>
      <w:r w:rsidRPr="007B787E">
        <w:rPr>
          <w:rFonts w:ascii="Times New Roman" w:hAnsi="Times New Roman" w:cs="Times New Roman"/>
          <w:color w:val="auto"/>
          <w:sz w:val="24"/>
          <w:szCs w:val="24"/>
          <w:lang w:val="en-GB"/>
        </w:rPr>
        <w:lastRenderedPageBreak/>
        <w:t xml:space="preserve">security. According to Misra and Srivastava (2021), technology change is critical to organisational development and aids in achieving corporate goals. However, these developments might jeopardise the security of an </w:t>
      </w:r>
      <w:r w:rsidR="00DD3C25" w:rsidRPr="007B787E">
        <w:rPr>
          <w:rFonts w:ascii="Times New Roman" w:hAnsi="Times New Roman" w:cs="Times New Roman"/>
          <w:color w:val="auto"/>
          <w:sz w:val="24"/>
          <w:szCs w:val="24"/>
          <w:lang w:val="en-GB"/>
        </w:rPr>
        <w:t>organisation</w:t>
      </w:r>
      <w:r w:rsidRPr="007B787E">
        <w:rPr>
          <w:rFonts w:ascii="Times New Roman" w:hAnsi="Times New Roman" w:cs="Times New Roman"/>
          <w:color w:val="auto"/>
          <w:sz w:val="24"/>
          <w:szCs w:val="24"/>
          <w:lang w:val="en-GB"/>
        </w:rPr>
        <w:t xml:space="preserve">'s information systems if they are not effectively controlled and handled under those organisations' information system security policies. </w:t>
      </w:r>
    </w:p>
    <w:p w14:paraId="613E08EA" w14:textId="77777777" w:rsidR="00513057" w:rsidRPr="007B787E" w:rsidRDefault="00513057" w:rsidP="00FD27F6">
      <w:pPr>
        <w:pStyle w:val="Default"/>
        <w:spacing w:line="480" w:lineRule="auto"/>
        <w:jc w:val="both"/>
        <w:rPr>
          <w:rFonts w:ascii="Times New Roman" w:hAnsi="Times New Roman" w:cs="Times New Roman"/>
          <w:color w:val="auto"/>
          <w:sz w:val="24"/>
          <w:szCs w:val="24"/>
          <w:lang w:val="en-GB"/>
        </w:rPr>
      </w:pPr>
    </w:p>
    <w:p w14:paraId="1E36F57F" w14:textId="23E8D89E" w:rsidR="008A0652" w:rsidRDefault="008A0652" w:rsidP="00FD27F6">
      <w:pPr>
        <w:pStyle w:val="Default"/>
        <w:spacing w:line="480" w:lineRule="auto"/>
        <w:jc w:val="both"/>
        <w:rPr>
          <w:rFonts w:ascii="Times New Roman" w:hAnsi="Times New Roman" w:cs="Times New Roman"/>
          <w:color w:val="auto"/>
          <w:sz w:val="24"/>
          <w:szCs w:val="24"/>
          <w:lang w:val="en-GB"/>
        </w:rPr>
      </w:pPr>
      <w:r w:rsidRPr="007B787E">
        <w:rPr>
          <w:rFonts w:ascii="Times New Roman" w:hAnsi="Times New Roman" w:cs="Times New Roman"/>
          <w:color w:val="auto"/>
          <w:sz w:val="24"/>
          <w:szCs w:val="24"/>
          <w:lang w:val="en-GB"/>
        </w:rPr>
        <w:t xml:space="preserve">Literature shows that </w:t>
      </w:r>
      <w:r w:rsidR="00AB3BBA" w:rsidRPr="007B787E">
        <w:rPr>
          <w:rFonts w:ascii="Times New Roman" w:hAnsi="Times New Roman" w:cs="Times New Roman"/>
          <w:color w:val="auto"/>
          <w:sz w:val="24"/>
          <w:szCs w:val="24"/>
          <w:lang w:val="en-GB"/>
        </w:rPr>
        <w:t>information system security policies remain scarce regardless of ICT policies in higher learning institutions</w:t>
      </w:r>
      <w:r w:rsidR="002B6B24" w:rsidRPr="007B787E">
        <w:rPr>
          <w:rFonts w:ascii="Times New Roman" w:hAnsi="Times New Roman" w:cs="Times New Roman"/>
          <w:color w:val="auto"/>
          <w:sz w:val="24"/>
          <w:szCs w:val="24"/>
          <w:lang w:val="en-GB"/>
        </w:rPr>
        <w:t xml:space="preserve"> (Hina &amp; Dominic, 2018)</w:t>
      </w:r>
      <w:r w:rsidRPr="007B787E">
        <w:rPr>
          <w:rFonts w:ascii="Times New Roman" w:hAnsi="Times New Roman" w:cs="Times New Roman"/>
          <w:color w:val="auto"/>
          <w:sz w:val="24"/>
          <w:szCs w:val="24"/>
          <w:lang w:val="en-GB"/>
        </w:rPr>
        <w:t xml:space="preserve">. In public higher learning institutions, the need </w:t>
      </w:r>
      <w:r w:rsidR="003E25A8" w:rsidRPr="007B787E">
        <w:rPr>
          <w:rFonts w:ascii="Times New Roman" w:hAnsi="Times New Roman" w:cs="Times New Roman"/>
          <w:color w:val="auto"/>
          <w:sz w:val="24"/>
          <w:szCs w:val="24"/>
          <w:lang w:val="en-GB"/>
        </w:rPr>
        <w:t>to safeguard information systems through ICT policies is very important because it covers the</w:t>
      </w:r>
      <w:r w:rsidRPr="007B787E">
        <w:rPr>
          <w:rFonts w:ascii="Times New Roman" w:hAnsi="Times New Roman" w:cs="Times New Roman"/>
          <w:color w:val="auto"/>
          <w:sz w:val="24"/>
          <w:szCs w:val="24"/>
          <w:lang w:val="en-GB"/>
        </w:rPr>
        <w:t xml:space="preserve"> daily aspects of life. All users, including teaching staff, non-teaching staff, and students, use the </w:t>
      </w:r>
      <w:r w:rsidR="00120107" w:rsidRPr="007B787E">
        <w:rPr>
          <w:rFonts w:ascii="Times New Roman" w:hAnsi="Times New Roman" w:cs="Times New Roman"/>
          <w:color w:val="auto"/>
          <w:sz w:val="24"/>
          <w:szCs w:val="24"/>
          <w:lang w:val="en-GB"/>
        </w:rPr>
        <w:t>I</w:t>
      </w:r>
      <w:r w:rsidRPr="007B787E">
        <w:rPr>
          <w:rFonts w:ascii="Times New Roman" w:hAnsi="Times New Roman" w:cs="Times New Roman"/>
          <w:color w:val="auto"/>
          <w:sz w:val="24"/>
          <w:szCs w:val="24"/>
          <w:lang w:val="en-GB"/>
        </w:rPr>
        <w:t>nternet daily for educational and social purposes (</w:t>
      </w:r>
      <w:proofErr w:type="spellStart"/>
      <w:r w:rsidRPr="007B787E">
        <w:rPr>
          <w:rFonts w:ascii="Times New Roman" w:hAnsi="Times New Roman" w:cs="Times New Roman"/>
          <w:color w:val="auto"/>
          <w:sz w:val="24"/>
          <w:szCs w:val="24"/>
          <w:lang w:val="en-GB"/>
        </w:rPr>
        <w:t>Lubua</w:t>
      </w:r>
      <w:proofErr w:type="spellEnd"/>
      <w:r w:rsidRPr="007B787E">
        <w:rPr>
          <w:rFonts w:ascii="Times New Roman" w:hAnsi="Times New Roman" w:cs="Times New Roman"/>
          <w:color w:val="auto"/>
          <w:sz w:val="24"/>
          <w:szCs w:val="24"/>
          <w:lang w:val="en-GB"/>
        </w:rPr>
        <w:t xml:space="preserve"> et al., 2017). The large population of people, some without critical security knowledge, brings threats to data, equipment, networks, and people, and measures should be taken to address them</w:t>
      </w:r>
      <w:sdt>
        <w:sdtPr>
          <w:rPr>
            <w:rFonts w:ascii="Times New Roman" w:hAnsi="Times New Roman" w:cs="Times New Roman"/>
            <w:color w:val="auto"/>
            <w:sz w:val="24"/>
            <w:szCs w:val="24"/>
            <w:lang w:val="en-GB"/>
          </w:rPr>
          <w:id w:val="-1217203637"/>
          <w:citation/>
        </w:sdtPr>
        <w:sdtContent>
          <w:r w:rsidRPr="007B787E">
            <w:rPr>
              <w:rFonts w:ascii="Times New Roman" w:hAnsi="Times New Roman" w:cs="Times New Roman"/>
              <w:color w:val="auto"/>
              <w:sz w:val="24"/>
              <w:szCs w:val="24"/>
              <w:lang w:val="en-GB"/>
            </w:rPr>
            <w:fldChar w:fldCharType="begin"/>
          </w:r>
          <w:r w:rsidRPr="007B787E">
            <w:rPr>
              <w:rFonts w:ascii="Times New Roman" w:hAnsi="Times New Roman" w:cs="Times New Roman"/>
              <w:color w:val="auto"/>
              <w:sz w:val="24"/>
              <w:szCs w:val="24"/>
              <w:lang w:val="en-GB"/>
            </w:rPr>
            <w:instrText xml:space="preserve"> CITATION Jim121 \l 2057 </w:instrText>
          </w:r>
          <w:r w:rsidRPr="007B787E">
            <w:rPr>
              <w:rFonts w:ascii="Times New Roman" w:hAnsi="Times New Roman" w:cs="Times New Roman"/>
              <w:color w:val="auto"/>
              <w:sz w:val="24"/>
              <w:szCs w:val="24"/>
              <w:lang w:val="en-GB"/>
            </w:rPr>
            <w:fldChar w:fldCharType="separate"/>
          </w:r>
          <w:r w:rsidR="00C20172" w:rsidRPr="007B787E">
            <w:rPr>
              <w:rFonts w:ascii="Times New Roman" w:hAnsi="Times New Roman" w:cs="Times New Roman"/>
              <w:noProof/>
              <w:color w:val="auto"/>
              <w:sz w:val="24"/>
              <w:szCs w:val="24"/>
              <w:lang w:val="en-GB"/>
            </w:rPr>
            <w:t xml:space="preserve"> (Yonazi, 2012)</w:t>
          </w:r>
          <w:r w:rsidRPr="007B787E">
            <w:rPr>
              <w:rFonts w:ascii="Times New Roman" w:hAnsi="Times New Roman" w:cs="Times New Roman"/>
              <w:color w:val="auto"/>
              <w:sz w:val="24"/>
              <w:szCs w:val="24"/>
              <w:lang w:val="en-GB"/>
            </w:rPr>
            <w:fldChar w:fldCharType="end"/>
          </w:r>
        </w:sdtContent>
      </w:sdt>
      <w:r w:rsidRPr="007B787E">
        <w:rPr>
          <w:rFonts w:ascii="Times New Roman" w:hAnsi="Times New Roman" w:cs="Times New Roman"/>
          <w:color w:val="auto"/>
          <w:sz w:val="24"/>
          <w:szCs w:val="24"/>
          <w:lang w:val="en-GB"/>
        </w:rPr>
        <w:t xml:space="preserve">. Therefore, information technology has brought opportunities and challenges to information system security </w:t>
      </w:r>
      <w:sdt>
        <w:sdtPr>
          <w:rPr>
            <w:rFonts w:ascii="Times New Roman" w:hAnsi="Times New Roman" w:cs="Times New Roman"/>
            <w:color w:val="auto"/>
            <w:sz w:val="24"/>
            <w:szCs w:val="24"/>
            <w:lang w:val="en-GB"/>
          </w:rPr>
          <w:id w:val="-112590764"/>
          <w:citation/>
        </w:sdtPr>
        <w:sdtContent>
          <w:r w:rsidRPr="007B787E">
            <w:rPr>
              <w:rFonts w:ascii="Times New Roman" w:hAnsi="Times New Roman" w:cs="Times New Roman"/>
              <w:color w:val="auto"/>
              <w:sz w:val="24"/>
              <w:szCs w:val="24"/>
              <w:lang w:val="en-GB"/>
            </w:rPr>
            <w:fldChar w:fldCharType="begin"/>
          </w:r>
          <w:r w:rsidRPr="007B787E">
            <w:rPr>
              <w:rFonts w:ascii="Times New Roman" w:hAnsi="Times New Roman" w:cs="Times New Roman"/>
              <w:color w:val="auto"/>
              <w:sz w:val="24"/>
              <w:szCs w:val="24"/>
              <w:lang w:val="en-GB"/>
            </w:rPr>
            <w:instrText xml:space="preserve"> CITATION Geo12 \l 2057 </w:instrText>
          </w:r>
          <w:r w:rsidRPr="007B787E">
            <w:rPr>
              <w:rFonts w:ascii="Times New Roman" w:hAnsi="Times New Roman" w:cs="Times New Roman"/>
              <w:color w:val="auto"/>
              <w:sz w:val="24"/>
              <w:szCs w:val="24"/>
              <w:lang w:val="en-GB"/>
            </w:rPr>
            <w:fldChar w:fldCharType="separate"/>
          </w:r>
          <w:r w:rsidR="00C20172" w:rsidRPr="007B787E">
            <w:rPr>
              <w:rFonts w:ascii="Times New Roman" w:hAnsi="Times New Roman" w:cs="Times New Roman"/>
              <w:noProof/>
              <w:color w:val="auto"/>
              <w:sz w:val="24"/>
              <w:szCs w:val="24"/>
              <w:lang w:val="en-GB"/>
            </w:rPr>
            <w:t>(Karokola, 2012)</w:t>
          </w:r>
          <w:r w:rsidRPr="007B787E">
            <w:rPr>
              <w:rFonts w:ascii="Times New Roman" w:hAnsi="Times New Roman" w:cs="Times New Roman"/>
              <w:color w:val="auto"/>
              <w:sz w:val="24"/>
              <w:szCs w:val="24"/>
              <w:lang w:val="en-GB"/>
            </w:rPr>
            <w:fldChar w:fldCharType="end"/>
          </w:r>
        </w:sdtContent>
      </w:sdt>
      <w:r w:rsidRPr="007B787E">
        <w:rPr>
          <w:rFonts w:ascii="Times New Roman" w:hAnsi="Times New Roman" w:cs="Times New Roman"/>
          <w:color w:val="auto"/>
          <w:sz w:val="24"/>
          <w:szCs w:val="24"/>
          <w:lang w:val="en-GB"/>
        </w:rPr>
        <w:t xml:space="preserve">. A governance framework is essential for establishing policies and executing controls for information system security policies </w:t>
      </w:r>
      <w:sdt>
        <w:sdtPr>
          <w:rPr>
            <w:rFonts w:ascii="Times New Roman" w:hAnsi="Times New Roman" w:cs="Times New Roman"/>
            <w:color w:val="auto"/>
            <w:sz w:val="24"/>
            <w:szCs w:val="24"/>
            <w:lang w:val="en-GB"/>
          </w:rPr>
          <w:id w:val="-1566411986"/>
          <w:citation/>
        </w:sdtPr>
        <w:sdtContent>
          <w:r w:rsidRPr="007B787E">
            <w:rPr>
              <w:rFonts w:ascii="Times New Roman" w:hAnsi="Times New Roman" w:cs="Times New Roman"/>
              <w:color w:val="auto"/>
              <w:sz w:val="24"/>
              <w:szCs w:val="24"/>
              <w:lang w:val="en-GB"/>
            </w:rPr>
            <w:fldChar w:fldCharType="begin"/>
          </w:r>
          <w:r w:rsidRPr="007B787E">
            <w:rPr>
              <w:rFonts w:ascii="Times New Roman" w:hAnsi="Times New Roman" w:cs="Times New Roman"/>
              <w:color w:val="auto"/>
              <w:sz w:val="24"/>
              <w:szCs w:val="24"/>
              <w:lang w:val="en-GB"/>
            </w:rPr>
            <w:instrText xml:space="preserve"> CITATION Che14 \l 1033  \m Ray17</w:instrText>
          </w:r>
          <w:r w:rsidRPr="007B787E">
            <w:rPr>
              <w:rFonts w:ascii="Times New Roman" w:hAnsi="Times New Roman" w:cs="Times New Roman"/>
              <w:color w:val="auto"/>
              <w:sz w:val="24"/>
              <w:szCs w:val="24"/>
              <w:lang w:val="en-GB"/>
            </w:rPr>
            <w:fldChar w:fldCharType="separate"/>
          </w:r>
          <w:r w:rsidR="00C20172" w:rsidRPr="007B787E">
            <w:rPr>
              <w:rFonts w:ascii="Times New Roman" w:hAnsi="Times New Roman" w:cs="Times New Roman"/>
              <w:noProof/>
              <w:color w:val="auto"/>
              <w:sz w:val="24"/>
              <w:szCs w:val="24"/>
              <w:lang w:val="en-GB"/>
            </w:rPr>
            <w:t>(Cheung, 2014; Raymond, 2017)</w:t>
          </w:r>
          <w:r w:rsidRPr="007B787E">
            <w:rPr>
              <w:rFonts w:ascii="Times New Roman" w:hAnsi="Times New Roman" w:cs="Times New Roman"/>
              <w:color w:val="auto"/>
              <w:sz w:val="24"/>
              <w:szCs w:val="24"/>
              <w:lang w:val="en-GB"/>
            </w:rPr>
            <w:fldChar w:fldCharType="end"/>
          </w:r>
        </w:sdtContent>
      </w:sdt>
      <w:r w:rsidRPr="007B787E">
        <w:rPr>
          <w:rFonts w:ascii="Times New Roman" w:hAnsi="Times New Roman" w:cs="Times New Roman"/>
          <w:color w:val="auto"/>
          <w:sz w:val="24"/>
          <w:szCs w:val="24"/>
          <w:lang w:val="en-GB"/>
        </w:rPr>
        <w:t xml:space="preserve">. This calls for proper knowledge of information system security issues and reliable and cost-effective protection methods by individuals and organisations </w:t>
      </w:r>
      <w:sdt>
        <w:sdtPr>
          <w:rPr>
            <w:rFonts w:ascii="Times New Roman" w:hAnsi="Times New Roman" w:cs="Times New Roman"/>
            <w:color w:val="auto"/>
            <w:sz w:val="24"/>
            <w:szCs w:val="24"/>
            <w:lang w:val="en-GB"/>
          </w:rPr>
          <w:id w:val="71167977"/>
          <w:citation/>
        </w:sdtPr>
        <w:sdtContent>
          <w:r w:rsidRPr="007B787E">
            <w:rPr>
              <w:rFonts w:ascii="Times New Roman" w:hAnsi="Times New Roman" w:cs="Times New Roman"/>
              <w:color w:val="auto"/>
              <w:sz w:val="24"/>
              <w:szCs w:val="24"/>
              <w:lang w:val="en-GB"/>
            </w:rPr>
            <w:fldChar w:fldCharType="begin"/>
          </w:r>
          <w:r w:rsidRPr="007B787E">
            <w:rPr>
              <w:rFonts w:ascii="Times New Roman" w:hAnsi="Times New Roman" w:cs="Times New Roman"/>
              <w:color w:val="auto"/>
              <w:sz w:val="24"/>
              <w:szCs w:val="24"/>
              <w:lang w:val="en-GB"/>
            </w:rPr>
            <w:instrText xml:space="preserve">CITATION Kun19 \m Jos18 \l 2057 </w:instrText>
          </w:r>
          <w:r w:rsidRPr="007B787E">
            <w:rPr>
              <w:rFonts w:ascii="Times New Roman" w:hAnsi="Times New Roman" w:cs="Times New Roman"/>
              <w:color w:val="auto"/>
              <w:sz w:val="24"/>
              <w:szCs w:val="24"/>
              <w:lang w:val="en-GB"/>
            </w:rPr>
            <w:fldChar w:fldCharType="separate"/>
          </w:r>
          <w:r w:rsidR="00C20172" w:rsidRPr="007B787E">
            <w:rPr>
              <w:rFonts w:ascii="Times New Roman" w:hAnsi="Times New Roman" w:cs="Times New Roman"/>
              <w:noProof/>
              <w:color w:val="auto"/>
              <w:sz w:val="24"/>
              <w:szCs w:val="24"/>
              <w:lang w:val="en-GB"/>
            </w:rPr>
            <w:t>(Kundy &amp; Lyimo, 2019; Ndiege &amp; Okello, 2018)</w:t>
          </w:r>
          <w:r w:rsidRPr="007B787E">
            <w:rPr>
              <w:rFonts w:ascii="Times New Roman" w:hAnsi="Times New Roman" w:cs="Times New Roman"/>
              <w:color w:val="auto"/>
              <w:sz w:val="24"/>
              <w:szCs w:val="24"/>
              <w:lang w:val="en-GB"/>
            </w:rPr>
            <w:fldChar w:fldCharType="end"/>
          </w:r>
        </w:sdtContent>
      </w:sdt>
      <w:r w:rsidRPr="007B787E">
        <w:rPr>
          <w:rFonts w:ascii="Times New Roman" w:hAnsi="Times New Roman" w:cs="Times New Roman"/>
          <w:color w:val="auto"/>
          <w:sz w:val="24"/>
          <w:szCs w:val="24"/>
          <w:lang w:val="en-GB"/>
        </w:rPr>
        <w:t>.</w:t>
      </w:r>
    </w:p>
    <w:p w14:paraId="36CAF68C" w14:textId="77777777" w:rsidR="00513057" w:rsidRPr="007B787E" w:rsidRDefault="00513057" w:rsidP="00FD27F6">
      <w:pPr>
        <w:pStyle w:val="Default"/>
        <w:spacing w:line="480" w:lineRule="auto"/>
        <w:jc w:val="both"/>
        <w:rPr>
          <w:rFonts w:ascii="Times New Roman" w:hAnsi="Times New Roman" w:cs="Times New Roman"/>
          <w:color w:val="auto"/>
          <w:sz w:val="24"/>
          <w:szCs w:val="24"/>
          <w:lang w:val="en-GB"/>
        </w:rPr>
      </w:pPr>
    </w:p>
    <w:p w14:paraId="3D74BCC3" w14:textId="236127D6" w:rsidR="008A0652" w:rsidRDefault="008A0652" w:rsidP="00FD27F6">
      <w:pPr>
        <w:pStyle w:val="Default"/>
        <w:spacing w:line="480" w:lineRule="auto"/>
        <w:jc w:val="both"/>
        <w:rPr>
          <w:rFonts w:ascii="Times New Roman" w:eastAsia="Times New Roman" w:hAnsi="Times New Roman" w:cs="Times New Roman"/>
          <w:color w:val="auto"/>
          <w:sz w:val="24"/>
          <w:szCs w:val="24"/>
          <w:lang w:val="en-GB"/>
        </w:rPr>
      </w:pPr>
      <w:r w:rsidRPr="007B787E">
        <w:rPr>
          <w:rFonts w:ascii="Times New Roman" w:hAnsi="Times New Roman" w:cs="Times New Roman"/>
          <w:color w:val="auto"/>
          <w:sz w:val="24"/>
          <w:szCs w:val="24"/>
          <w:lang w:val="en-GB"/>
        </w:rPr>
        <w:t xml:space="preserve">Also, information system security policies are essential in a learning environment because almost all learning institutions’ daily operations depend on ICT infrastructures. Furthermore, institutions are rushing into adopting e-learning without </w:t>
      </w:r>
      <w:r w:rsidRPr="007B787E">
        <w:rPr>
          <w:rFonts w:ascii="Times New Roman" w:hAnsi="Times New Roman" w:cs="Times New Roman"/>
          <w:color w:val="auto"/>
          <w:sz w:val="24"/>
          <w:szCs w:val="24"/>
          <w:lang w:val="en-GB"/>
        </w:rPr>
        <w:lastRenderedPageBreak/>
        <w:t xml:space="preserve">fully understanding the potential risks </w:t>
      </w:r>
      <w:sdt>
        <w:sdtPr>
          <w:rPr>
            <w:rFonts w:ascii="Times New Roman" w:hAnsi="Times New Roman" w:cs="Times New Roman"/>
            <w:color w:val="auto"/>
            <w:sz w:val="24"/>
            <w:szCs w:val="24"/>
            <w:lang w:val="en-GB"/>
          </w:rPr>
          <w:id w:val="-738870765"/>
          <w:citation/>
        </w:sdtPr>
        <w:sdtContent>
          <w:r w:rsidRPr="007B787E">
            <w:rPr>
              <w:rFonts w:ascii="Times New Roman" w:hAnsi="Times New Roman" w:cs="Times New Roman"/>
              <w:color w:val="auto"/>
              <w:sz w:val="24"/>
              <w:szCs w:val="24"/>
              <w:lang w:val="en-GB"/>
            </w:rPr>
            <w:fldChar w:fldCharType="begin"/>
          </w:r>
          <w:r w:rsidRPr="007B787E">
            <w:rPr>
              <w:rFonts w:ascii="Times New Roman" w:hAnsi="Times New Roman" w:cs="Times New Roman"/>
              <w:color w:val="auto"/>
              <w:sz w:val="24"/>
              <w:szCs w:val="24"/>
              <w:lang w:val="en-GB"/>
            </w:rPr>
            <w:instrText xml:space="preserve"> CITATION Alw10 \l 1033 </w:instrText>
          </w:r>
          <w:r w:rsidRPr="007B787E">
            <w:rPr>
              <w:rFonts w:ascii="Times New Roman" w:hAnsi="Times New Roman" w:cs="Times New Roman"/>
              <w:color w:val="auto"/>
              <w:sz w:val="24"/>
              <w:szCs w:val="24"/>
              <w:lang w:val="en-GB"/>
            </w:rPr>
            <w:fldChar w:fldCharType="separate"/>
          </w:r>
          <w:r w:rsidR="00C20172" w:rsidRPr="007B787E">
            <w:rPr>
              <w:rFonts w:ascii="Times New Roman" w:hAnsi="Times New Roman" w:cs="Times New Roman"/>
              <w:noProof/>
              <w:color w:val="auto"/>
              <w:sz w:val="24"/>
              <w:szCs w:val="24"/>
              <w:lang w:val="en-GB"/>
            </w:rPr>
            <w:t>(Alwi &amp; Fan, 2010)</w:t>
          </w:r>
          <w:r w:rsidRPr="007B787E">
            <w:rPr>
              <w:rFonts w:ascii="Times New Roman" w:hAnsi="Times New Roman" w:cs="Times New Roman"/>
              <w:color w:val="auto"/>
              <w:sz w:val="24"/>
              <w:szCs w:val="24"/>
              <w:lang w:val="en-GB"/>
            </w:rPr>
            <w:fldChar w:fldCharType="end"/>
          </w:r>
        </w:sdtContent>
      </w:sdt>
      <w:r w:rsidRPr="007B787E">
        <w:rPr>
          <w:rFonts w:ascii="Times New Roman" w:hAnsi="Times New Roman" w:cs="Times New Roman"/>
          <w:color w:val="auto"/>
          <w:sz w:val="24"/>
          <w:szCs w:val="24"/>
          <w:lang w:val="en-GB"/>
        </w:rPr>
        <w:t xml:space="preserve">. Public higher learning institutions in Tanzania have adopted ICT infrastructures and ICT policies, while information system security policies remain a section within these ICT policies </w:t>
      </w:r>
      <w:sdt>
        <w:sdtPr>
          <w:rPr>
            <w:rFonts w:ascii="Times New Roman" w:hAnsi="Times New Roman" w:cs="Times New Roman"/>
            <w:color w:val="auto"/>
            <w:sz w:val="24"/>
            <w:szCs w:val="24"/>
            <w:lang w:val="en-GB"/>
          </w:rPr>
          <w:id w:val="1625042295"/>
          <w:citation/>
        </w:sdtPr>
        <w:sdtContent>
          <w:r w:rsidRPr="007B787E">
            <w:rPr>
              <w:rFonts w:ascii="Times New Roman" w:hAnsi="Times New Roman" w:cs="Times New Roman"/>
              <w:color w:val="auto"/>
              <w:sz w:val="24"/>
              <w:szCs w:val="24"/>
              <w:lang w:val="en-GB"/>
            </w:rPr>
            <w:fldChar w:fldCharType="begin"/>
          </w:r>
          <w:r w:rsidRPr="007B787E">
            <w:rPr>
              <w:rFonts w:ascii="Times New Roman" w:hAnsi="Times New Roman" w:cs="Times New Roman"/>
              <w:color w:val="auto"/>
              <w:sz w:val="24"/>
              <w:szCs w:val="24"/>
              <w:lang w:val="en-GB"/>
            </w:rPr>
            <w:instrText xml:space="preserve">CITATION The18 \m IFM17 \l 1033 </w:instrText>
          </w:r>
          <w:r w:rsidRPr="007B787E">
            <w:rPr>
              <w:rFonts w:ascii="Times New Roman" w:hAnsi="Times New Roman" w:cs="Times New Roman"/>
              <w:color w:val="auto"/>
              <w:sz w:val="24"/>
              <w:szCs w:val="24"/>
              <w:lang w:val="en-GB"/>
            </w:rPr>
            <w:fldChar w:fldCharType="separate"/>
          </w:r>
          <w:r w:rsidR="00C20172" w:rsidRPr="007B787E">
            <w:rPr>
              <w:rFonts w:ascii="Times New Roman" w:hAnsi="Times New Roman" w:cs="Times New Roman"/>
              <w:noProof/>
              <w:color w:val="auto"/>
              <w:sz w:val="24"/>
              <w:szCs w:val="24"/>
              <w:lang w:val="en-GB"/>
            </w:rPr>
            <w:t>(IAA, 2018; IFM, 2017)</w:t>
          </w:r>
          <w:r w:rsidRPr="007B787E">
            <w:rPr>
              <w:rFonts w:ascii="Times New Roman" w:hAnsi="Times New Roman" w:cs="Times New Roman"/>
              <w:color w:val="auto"/>
              <w:sz w:val="24"/>
              <w:szCs w:val="24"/>
              <w:lang w:val="en-GB"/>
            </w:rPr>
            <w:fldChar w:fldCharType="end"/>
          </w:r>
        </w:sdtContent>
      </w:sdt>
      <w:r w:rsidRPr="007B787E">
        <w:rPr>
          <w:rFonts w:ascii="Times New Roman" w:hAnsi="Times New Roman" w:cs="Times New Roman"/>
          <w:color w:val="auto"/>
          <w:sz w:val="24"/>
          <w:szCs w:val="24"/>
          <w:lang w:val="en-GB"/>
        </w:rPr>
        <w:t xml:space="preserve">. Thus, information system security policies become narrow and inadequate to deal with all the security challenges facing the learning environment. Through the eGovernment Authority, a security reference architecture framework was developed </w:t>
      </w:r>
      <w:sdt>
        <w:sdtPr>
          <w:rPr>
            <w:rFonts w:ascii="Times New Roman" w:eastAsia="Times New Roman" w:hAnsi="Times New Roman" w:cs="Times New Roman"/>
            <w:color w:val="auto"/>
            <w:sz w:val="24"/>
            <w:szCs w:val="24"/>
            <w:lang w:val="en-GB"/>
          </w:rPr>
          <w:id w:val="465640231"/>
          <w:citation/>
        </w:sdtPr>
        <w:sdtContent>
          <w:r w:rsidRPr="007B787E">
            <w:rPr>
              <w:rFonts w:ascii="Times New Roman" w:eastAsia="Times New Roman" w:hAnsi="Times New Roman" w:cs="Times New Roman"/>
              <w:color w:val="auto"/>
              <w:sz w:val="24"/>
              <w:szCs w:val="24"/>
              <w:lang w:val="en-GB"/>
            </w:rPr>
            <w:fldChar w:fldCharType="begin"/>
          </w:r>
          <w:r w:rsidR="00BD5D41" w:rsidRPr="007B787E">
            <w:rPr>
              <w:rFonts w:ascii="Times New Roman" w:eastAsia="Times New Roman" w:hAnsi="Times New Roman" w:cs="Times New Roman"/>
              <w:color w:val="auto"/>
              <w:sz w:val="24"/>
              <w:szCs w:val="24"/>
              <w:lang w:val="en-GB"/>
            </w:rPr>
            <w:instrText xml:space="preserve">CITATION Placeholder12 \l 2057 </w:instrText>
          </w:r>
          <w:r w:rsidRPr="007B787E">
            <w:rPr>
              <w:rFonts w:ascii="Times New Roman" w:eastAsia="Times New Roman" w:hAnsi="Times New Roman" w:cs="Times New Roman"/>
              <w:color w:val="auto"/>
              <w:sz w:val="24"/>
              <w:szCs w:val="24"/>
              <w:lang w:val="en-GB"/>
            </w:rPr>
            <w:fldChar w:fldCharType="separate"/>
          </w:r>
          <w:r w:rsidR="00C20172" w:rsidRPr="007B787E">
            <w:rPr>
              <w:rFonts w:ascii="Times New Roman" w:eastAsia="Times New Roman" w:hAnsi="Times New Roman" w:cs="Times New Roman"/>
              <w:noProof/>
              <w:color w:val="auto"/>
              <w:sz w:val="24"/>
              <w:szCs w:val="24"/>
              <w:lang w:val="en-GB"/>
            </w:rPr>
            <w:t>(e-Government Authority, 2017)</w:t>
          </w:r>
          <w:r w:rsidRPr="007B787E">
            <w:rPr>
              <w:rFonts w:ascii="Times New Roman" w:eastAsia="Times New Roman" w:hAnsi="Times New Roman" w:cs="Times New Roman"/>
              <w:color w:val="auto"/>
              <w:sz w:val="24"/>
              <w:szCs w:val="24"/>
              <w:lang w:val="en-GB"/>
            </w:rPr>
            <w:fldChar w:fldCharType="end"/>
          </w:r>
        </w:sdtContent>
      </w:sdt>
      <w:r w:rsidRPr="007B787E">
        <w:rPr>
          <w:rFonts w:ascii="Times New Roman" w:eastAsia="Times New Roman" w:hAnsi="Times New Roman" w:cs="Times New Roman"/>
          <w:color w:val="auto"/>
          <w:sz w:val="24"/>
          <w:szCs w:val="24"/>
          <w:lang w:val="en-GB"/>
        </w:rPr>
        <w:t xml:space="preserve">. </w:t>
      </w:r>
      <w:r w:rsidRPr="007B787E">
        <w:rPr>
          <w:rStyle w:val="red-underline"/>
          <w:rFonts w:ascii="Times New Roman" w:hAnsi="Times New Roman" w:cs="Times New Roman"/>
          <w:color w:val="auto"/>
          <w:sz w:val="24"/>
          <w:szCs w:val="24"/>
          <w:lang w:val="en-GB"/>
        </w:rPr>
        <w:t>The</w:t>
      </w:r>
      <w:r w:rsidRPr="007B787E">
        <w:rPr>
          <w:rFonts w:ascii="Times New Roman" w:hAnsi="Times New Roman" w:cs="Times New Roman"/>
          <w:color w:val="auto"/>
          <w:sz w:val="24"/>
          <w:szCs w:val="24"/>
          <w:lang w:val="en-GB"/>
        </w:rPr>
        <w:t xml:space="preserve"> architecture was not explicitly designed for public higher learning institutions in Tanzania but for all public organisations. Concerning the National ICT policy in</w:t>
      </w:r>
      <w:r w:rsidR="003E25A8" w:rsidRPr="007B787E">
        <w:rPr>
          <w:rFonts w:ascii="Times New Roman" w:hAnsi="Times New Roman" w:cs="Times New Roman"/>
          <w:color w:val="auto"/>
          <w:sz w:val="24"/>
          <w:szCs w:val="24"/>
          <w:lang w:val="en-GB"/>
        </w:rPr>
        <w:t>troduc</w:t>
      </w:r>
      <w:r w:rsidRPr="007B787E">
        <w:rPr>
          <w:rFonts w:ascii="Times New Roman" w:hAnsi="Times New Roman" w:cs="Times New Roman"/>
          <w:color w:val="auto"/>
          <w:sz w:val="24"/>
          <w:szCs w:val="24"/>
          <w:lang w:val="en-GB"/>
        </w:rPr>
        <w:t>ed on 16th May 2016 by President J.P Magufuli (URT, 2016), there is not e</w:t>
      </w:r>
      <w:r w:rsidRPr="007B787E">
        <w:rPr>
          <w:rFonts w:ascii="Times New Roman" w:eastAsia="Times New Roman" w:hAnsi="Times New Roman" w:cs="Times New Roman"/>
          <w:color w:val="auto"/>
          <w:sz w:val="24"/>
          <w:szCs w:val="24"/>
          <w:lang w:val="en-GB"/>
        </w:rPr>
        <w:t>nough research evaluating the technological change and perhaps the need for reviewing this policy in Tanzania (</w:t>
      </w:r>
      <w:proofErr w:type="spellStart"/>
      <w:r w:rsidRPr="007B787E">
        <w:rPr>
          <w:rFonts w:ascii="Times New Roman" w:eastAsia="Times New Roman" w:hAnsi="Times New Roman" w:cs="Times New Roman"/>
          <w:color w:val="auto"/>
          <w:sz w:val="24"/>
          <w:szCs w:val="24"/>
          <w:lang w:val="en-GB"/>
        </w:rPr>
        <w:t>Nfuka</w:t>
      </w:r>
      <w:proofErr w:type="spellEnd"/>
      <w:r w:rsidRPr="007B787E">
        <w:rPr>
          <w:rFonts w:ascii="Times New Roman" w:eastAsia="Times New Roman" w:hAnsi="Times New Roman" w:cs="Times New Roman"/>
          <w:color w:val="auto"/>
          <w:sz w:val="24"/>
          <w:szCs w:val="24"/>
          <w:lang w:val="en-GB"/>
        </w:rPr>
        <w:t xml:space="preserve"> et al., 2015). Also, it</w:t>
      </w:r>
      <w:r w:rsidR="00120107" w:rsidRPr="007B787E">
        <w:rPr>
          <w:rFonts w:ascii="Times New Roman" w:eastAsia="Times New Roman" w:hAnsi="Times New Roman" w:cs="Times New Roman"/>
          <w:color w:val="auto"/>
          <w:sz w:val="24"/>
          <w:szCs w:val="24"/>
          <w:lang w:val="en-GB"/>
        </w:rPr>
        <w:t xml:space="preserve"> has</w:t>
      </w:r>
      <w:r w:rsidRPr="007B787E">
        <w:rPr>
          <w:rFonts w:ascii="Times New Roman" w:eastAsia="Times New Roman" w:hAnsi="Times New Roman" w:cs="Times New Roman"/>
          <w:color w:val="auto"/>
          <w:sz w:val="24"/>
          <w:szCs w:val="24"/>
          <w:lang w:val="en-GB"/>
        </w:rPr>
        <w:t xml:space="preserve"> implication</w:t>
      </w:r>
      <w:r w:rsidR="00120107" w:rsidRPr="007B787E">
        <w:rPr>
          <w:rFonts w:ascii="Times New Roman" w:eastAsia="Times New Roman" w:hAnsi="Times New Roman" w:cs="Times New Roman"/>
          <w:color w:val="auto"/>
          <w:sz w:val="24"/>
          <w:szCs w:val="24"/>
          <w:lang w:val="en-GB"/>
        </w:rPr>
        <w:t>s</w:t>
      </w:r>
      <w:r w:rsidRPr="007B787E">
        <w:rPr>
          <w:rFonts w:ascii="Times New Roman" w:eastAsia="Times New Roman" w:hAnsi="Times New Roman" w:cs="Times New Roman"/>
          <w:color w:val="auto"/>
          <w:sz w:val="24"/>
          <w:szCs w:val="24"/>
          <w:lang w:val="en-GB"/>
        </w:rPr>
        <w:t xml:space="preserve"> for the security of information systems in the learning environment </w:t>
      </w:r>
      <w:r w:rsidR="00391375" w:rsidRPr="007B787E">
        <w:rPr>
          <w:rFonts w:ascii="Times New Roman" w:eastAsia="Times New Roman" w:hAnsi="Times New Roman" w:cs="Times New Roman"/>
          <w:color w:val="auto"/>
          <w:sz w:val="24"/>
          <w:szCs w:val="24"/>
          <w:lang w:val="en-GB"/>
        </w:rPr>
        <w:t>f</w:t>
      </w:r>
      <w:r w:rsidRPr="007B787E">
        <w:rPr>
          <w:rFonts w:ascii="Times New Roman" w:eastAsia="Times New Roman" w:hAnsi="Times New Roman" w:cs="Times New Roman"/>
          <w:color w:val="auto"/>
          <w:sz w:val="24"/>
          <w:szCs w:val="24"/>
          <w:lang w:val="en-GB"/>
        </w:rPr>
        <w:t xml:space="preserve">ollowing its revision after over 10 years </w:t>
      </w:r>
      <w:sdt>
        <w:sdtPr>
          <w:rPr>
            <w:rFonts w:ascii="Times New Roman" w:eastAsia="Times New Roman" w:hAnsi="Times New Roman" w:cs="Times New Roman"/>
            <w:color w:val="auto"/>
            <w:sz w:val="24"/>
            <w:szCs w:val="24"/>
            <w:lang w:val="en-GB"/>
          </w:rPr>
          <w:id w:val="-733625237"/>
          <w:citation/>
        </w:sdtPr>
        <w:sdtContent>
          <w:r w:rsidRPr="007B787E">
            <w:rPr>
              <w:rFonts w:ascii="Times New Roman" w:eastAsia="Times New Roman" w:hAnsi="Times New Roman" w:cs="Times New Roman"/>
              <w:color w:val="auto"/>
              <w:sz w:val="24"/>
              <w:szCs w:val="24"/>
              <w:lang w:val="en-GB"/>
            </w:rPr>
            <w:fldChar w:fldCharType="begin"/>
          </w:r>
          <w:r w:rsidR="00D440B4" w:rsidRPr="007B787E">
            <w:rPr>
              <w:rFonts w:ascii="Times New Roman" w:eastAsia="Times New Roman" w:hAnsi="Times New Roman" w:cs="Times New Roman"/>
              <w:color w:val="auto"/>
              <w:sz w:val="24"/>
              <w:szCs w:val="24"/>
              <w:lang w:val="en-GB"/>
            </w:rPr>
            <w:instrText xml:space="preserve">CITATION Placeholder10 \l 1033 </w:instrText>
          </w:r>
          <w:r w:rsidRPr="007B787E">
            <w:rPr>
              <w:rFonts w:ascii="Times New Roman" w:eastAsia="Times New Roman" w:hAnsi="Times New Roman" w:cs="Times New Roman"/>
              <w:color w:val="auto"/>
              <w:sz w:val="24"/>
              <w:szCs w:val="24"/>
              <w:lang w:val="en-GB"/>
            </w:rPr>
            <w:fldChar w:fldCharType="separate"/>
          </w:r>
          <w:r w:rsidR="00C20172" w:rsidRPr="007B787E">
            <w:rPr>
              <w:rFonts w:ascii="Times New Roman" w:eastAsia="Times New Roman" w:hAnsi="Times New Roman" w:cs="Times New Roman"/>
              <w:noProof/>
              <w:color w:val="auto"/>
              <w:sz w:val="24"/>
              <w:szCs w:val="24"/>
              <w:lang w:val="en-GB"/>
            </w:rPr>
            <w:t>(Tanzania Ministry of Communications and Transport, 2003.)</w:t>
          </w:r>
          <w:r w:rsidRPr="007B787E">
            <w:rPr>
              <w:rFonts w:ascii="Times New Roman" w:eastAsia="Times New Roman" w:hAnsi="Times New Roman" w:cs="Times New Roman"/>
              <w:color w:val="auto"/>
              <w:sz w:val="24"/>
              <w:szCs w:val="24"/>
              <w:lang w:val="en-GB"/>
            </w:rPr>
            <w:fldChar w:fldCharType="end"/>
          </w:r>
        </w:sdtContent>
      </w:sdt>
      <w:r w:rsidRPr="007B787E">
        <w:rPr>
          <w:rFonts w:ascii="Times New Roman" w:eastAsia="Times New Roman" w:hAnsi="Times New Roman" w:cs="Times New Roman"/>
          <w:color w:val="auto"/>
          <w:sz w:val="24"/>
          <w:szCs w:val="24"/>
          <w:lang w:val="en-GB"/>
        </w:rPr>
        <w:t xml:space="preserve">. These policies are too general and do not specifically consign with how ICT policy affects the information system security of public higher learning institutions in Tanzania </w:t>
      </w:r>
      <w:sdt>
        <w:sdtPr>
          <w:rPr>
            <w:rFonts w:ascii="Times New Roman" w:eastAsia="Times New Roman" w:hAnsi="Times New Roman" w:cs="Times New Roman"/>
            <w:color w:val="auto"/>
            <w:sz w:val="24"/>
            <w:szCs w:val="24"/>
            <w:lang w:val="en-GB"/>
          </w:rPr>
          <w:id w:val="805899544"/>
          <w:citation/>
        </w:sdtPr>
        <w:sdtContent>
          <w:r w:rsidRPr="007B787E">
            <w:rPr>
              <w:rFonts w:ascii="Times New Roman" w:eastAsia="Times New Roman" w:hAnsi="Times New Roman" w:cs="Times New Roman"/>
              <w:color w:val="auto"/>
              <w:sz w:val="24"/>
              <w:szCs w:val="24"/>
              <w:lang w:val="en-GB"/>
            </w:rPr>
            <w:fldChar w:fldCharType="begin"/>
          </w:r>
          <w:r w:rsidR="00D440B4" w:rsidRPr="007B787E">
            <w:rPr>
              <w:rFonts w:ascii="Times New Roman" w:eastAsia="Times New Roman" w:hAnsi="Times New Roman" w:cs="Times New Roman"/>
              <w:color w:val="auto"/>
              <w:sz w:val="24"/>
              <w:szCs w:val="24"/>
              <w:lang w:val="en-GB"/>
            </w:rPr>
            <w:instrText xml:space="preserve">CITATION Placeholder10 \m Placeholder11 \l 1033 </w:instrText>
          </w:r>
          <w:r w:rsidRPr="007B787E">
            <w:rPr>
              <w:rFonts w:ascii="Times New Roman" w:eastAsia="Times New Roman" w:hAnsi="Times New Roman" w:cs="Times New Roman"/>
              <w:color w:val="auto"/>
              <w:sz w:val="24"/>
              <w:szCs w:val="24"/>
              <w:lang w:val="en-GB"/>
            </w:rPr>
            <w:fldChar w:fldCharType="separate"/>
          </w:r>
          <w:r w:rsidR="00C20172" w:rsidRPr="007B787E">
            <w:rPr>
              <w:rFonts w:ascii="Times New Roman" w:eastAsia="Times New Roman" w:hAnsi="Times New Roman" w:cs="Times New Roman"/>
              <w:noProof/>
              <w:color w:val="auto"/>
              <w:sz w:val="24"/>
              <w:szCs w:val="24"/>
              <w:lang w:val="en-GB"/>
            </w:rPr>
            <w:t>(Tanzania Ministry of Communications and Transport, 2003.; National Information and Communication Technology Policy, 2016)</w:t>
          </w:r>
          <w:r w:rsidRPr="007B787E">
            <w:rPr>
              <w:rFonts w:ascii="Times New Roman" w:eastAsia="Times New Roman" w:hAnsi="Times New Roman" w:cs="Times New Roman"/>
              <w:color w:val="auto"/>
              <w:sz w:val="24"/>
              <w:szCs w:val="24"/>
              <w:lang w:val="en-GB"/>
            </w:rPr>
            <w:fldChar w:fldCharType="end"/>
          </w:r>
        </w:sdtContent>
      </w:sdt>
      <w:r w:rsidRPr="007B787E">
        <w:rPr>
          <w:rFonts w:ascii="Times New Roman" w:eastAsia="Times New Roman" w:hAnsi="Times New Roman" w:cs="Times New Roman"/>
          <w:color w:val="auto"/>
          <w:sz w:val="24"/>
          <w:szCs w:val="24"/>
          <w:lang w:val="en-GB"/>
        </w:rPr>
        <w:t xml:space="preserve">.  </w:t>
      </w:r>
    </w:p>
    <w:p w14:paraId="65D6ACE8" w14:textId="77777777" w:rsidR="00284FAB" w:rsidRDefault="00284FAB" w:rsidP="00FD27F6">
      <w:pPr>
        <w:pStyle w:val="Default"/>
        <w:spacing w:line="480" w:lineRule="auto"/>
        <w:jc w:val="both"/>
        <w:rPr>
          <w:rFonts w:ascii="Times New Roman" w:eastAsia="Times New Roman" w:hAnsi="Times New Roman" w:cs="Times New Roman"/>
          <w:color w:val="auto"/>
          <w:sz w:val="24"/>
          <w:szCs w:val="24"/>
          <w:lang w:val="en-GB"/>
        </w:rPr>
      </w:pPr>
    </w:p>
    <w:p w14:paraId="5D9D094F" w14:textId="3C3E8845" w:rsidR="00F75073" w:rsidRDefault="008A0652" w:rsidP="00FD27F6">
      <w:pPr>
        <w:pStyle w:val="Default"/>
        <w:spacing w:line="480" w:lineRule="auto"/>
        <w:jc w:val="both"/>
        <w:rPr>
          <w:rFonts w:ascii="Times New Roman" w:hAnsi="Times New Roman" w:cs="Times New Roman"/>
          <w:color w:val="auto"/>
          <w:sz w:val="24"/>
          <w:szCs w:val="24"/>
          <w:lang w:val="en-GB"/>
        </w:rPr>
      </w:pPr>
      <w:r w:rsidRPr="007B787E">
        <w:rPr>
          <w:rFonts w:ascii="Times New Roman" w:hAnsi="Times New Roman" w:cs="Times New Roman"/>
          <w:color w:val="auto"/>
          <w:sz w:val="24"/>
          <w:szCs w:val="24"/>
          <w:lang w:val="en-GB"/>
        </w:rPr>
        <w:t xml:space="preserve">In a learning environment, having reliable and adequate information system security that addresses all critical success factors of security challenges is compulsory </w:t>
      </w:r>
      <w:sdt>
        <w:sdtPr>
          <w:rPr>
            <w:rFonts w:ascii="Times New Roman" w:hAnsi="Times New Roman" w:cs="Times New Roman"/>
            <w:color w:val="auto"/>
            <w:sz w:val="24"/>
            <w:szCs w:val="24"/>
            <w:lang w:val="en-GB"/>
          </w:rPr>
          <w:id w:val="169762221"/>
          <w:citation/>
        </w:sdtPr>
        <w:sdtContent>
          <w:r w:rsidRPr="007B787E">
            <w:rPr>
              <w:rFonts w:ascii="Times New Roman" w:hAnsi="Times New Roman" w:cs="Times New Roman"/>
              <w:color w:val="auto"/>
              <w:sz w:val="24"/>
              <w:szCs w:val="24"/>
              <w:lang w:val="en-GB"/>
            </w:rPr>
            <w:fldChar w:fldCharType="begin"/>
          </w:r>
          <w:r w:rsidRPr="007B787E">
            <w:rPr>
              <w:rFonts w:ascii="Times New Roman" w:hAnsi="Times New Roman" w:cs="Times New Roman"/>
              <w:color w:val="auto"/>
              <w:sz w:val="24"/>
              <w:szCs w:val="24"/>
              <w:lang w:val="en-GB"/>
            </w:rPr>
            <w:instrText xml:space="preserve"> CITATION Arb19 \l 1033 </w:instrText>
          </w:r>
          <w:r w:rsidRPr="007B787E">
            <w:rPr>
              <w:rFonts w:ascii="Times New Roman" w:hAnsi="Times New Roman" w:cs="Times New Roman"/>
              <w:color w:val="auto"/>
              <w:sz w:val="24"/>
              <w:szCs w:val="24"/>
              <w:lang w:val="en-GB"/>
            </w:rPr>
            <w:fldChar w:fldCharType="separate"/>
          </w:r>
          <w:r w:rsidR="00C20172" w:rsidRPr="007B787E">
            <w:rPr>
              <w:rFonts w:ascii="Times New Roman" w:hAnsi="Times New Roman" w:cs="Times New Roman"/>
              <w:noProof/>
              <w:color w:val="auto"/>
              <w:sz w:val="24"/>
              <w:szCs w:val="24"/>
              <w:lang w:val="en-GB"/>
            </w:rPr>
            <w:t>(Arbanas &amp; Hrustek, 2019)</w:t>
          </w:r>
          <w:r w:rsidRPr="007B787E">
            <w:rPr>
              <w:rFonts w:ascii="Times New Roman" w:hAnsi="Times New Roman" w:cs="Times New Roman"/>
              <w:color w:val="auto"/>
              <w:sz w:val="24"/>
              <w:szCs w:val="24"/>
              <w:lang w:val="en-GB"/>
            </w:rPr>
            <w:fldChar w:fldCharType="end"/>
          </w:r>
        </w:sdtContent>
      </w:sdt>
      <w:r w:rsidRPr="007B787E">
        <w:rPr>
          <w:rFonts w:ascii="Times New Roman" w:hAnsi="Times New Roman" w:cs="Times New Roman"/>
          <w:color w:val="auto"/>
          <w:sz w:val="24"/>
          <w:szCs w:val="24"/>
          <w:lang w:val="en-GB"/>
        </w:rPr>
        <w:t xml:space="preserve">. A week and a compromised information system security policy will result in risks such as data loss, information breaches, cyber-attacks and even the loss </w:t>
      </w:r>
      <w:r w:rsidRPr="007B787E">
        <w:rPr>
          <w:rFonts w:ascii="Times New Roman" w:hAnsi="Times New Roman" w:cs="Times New Roman"/>
          <w:color w:val="auto"/>
          <w:sz w:val="24"/>
          <w:szCs w:val="24"/>
          <w:lang w:val="en-GB"/>
        </w:rPr>
        <w:lastRenderedPageBreak/>
        <w:t xml:space="preserve">of business as other organisations and customers will refrain from doing business with the affected organisation </w:t>
      </w:r>
      <w:sdt>
        <w:sdtPr>
          <w:rPr>
            <w:rFonts w:ascii="Times New Roman" w:hAnsi="Times New Roman" w:cs="Times New Roman"/>
            <w:color w:val="auto"/>
            <w:sz w:val="24"/>
            <w:szCs w:val="24"/>
            <w:lang w:val="en-GB"/>
          </w:rPr>
          <w:id w:val="1606533832"/>
          <w:citation/>
        </w:sdtPr>
        <w:sdtContent>
          <w:r w:rsidRPr="007B787E">
            <w:rPr>
              <w:rFonts w:ascii="Times New Roman" w:hAnsi="Times New Roman" w:cs="Times New Roman"/>
              <w:color w:val="auto"/>
              <w:sz w:val="24"/>
              <w:szCs w:val="24"/>
              <w:lang w:val="en-GB"/>
            </w:rPr>
            <w:fldChar w:fldCharType="begin"/>
          </w:r>
          <w:r w:rsidRPr="007B787E">
            <w:rPr>
              <w:rFonts w:ascii="Times New Roman" w:hAnsi="Times New Roman" w:cs="Times New Roman"/>
              <w:color w:val="auto"/>
              <w:sz w:val="24"/>
              <w:szCs w:val="24"/>
              <w:lang w:val="en-GB"/>
            </w:rPr>
            <w:instrText xml:space="preserve">CITATION Tho18 \m Arb19 \l 1033 </w:instrText>
          </w:r>
          <w:r w:rsidRPr="007B787E">
            <w:rPr>
              <w:rFonts w:ascii="Times New Roman" w:hAnsi="Times New Roman" w:cs="Times New Roman"/>
              <w:color w:val="auto"/>
              <w:sz w:val="24"/>
              <w:szCs w:val="24"/>
              <w:lang w:val="en-GB"/>
            </w:rPr>
            <w:fldChar w:fldCharType="separate"/>
          </w:r>
          <w:r w:rsidR="00C20172" w:rsidRPr="007B787E">
            <w:rPr>
              <w:rFonts w:ascii="Times New Roman" w:hAnsi="Times New Roman" w:cs="Times New Roman"/>
              <w:noProof/>
              <w:color w:val="auto"/>
              <w:sz w:val="24"/>
              <w:szCs w:val="24"/>
              <w:lang w:val="en-GB"/>
            </w:rPr>
            <w:t>(Thorwat, 2018; Arbanas &amp; Hrustek, 2019)</w:t>
          </w:r>
          <w:r w:rsidRPr="007B787E">
            <w:rPr>
              <w:rFonts w:ascii="Times New Roman" w:hAnsi="Times New Roman" w:cs="Times New Roman"/>
              <w:color w:val="auto"/>
              <w:sz w:val="24"/>
              <w:szCs w:val="24"/>
              <w:lang w:val="en-GB"/>
            </w:rPr>
            <w:fldChar w:fldCharType="end"/>
          </w:r>
        </w:sdtContent>
      </w:sdt>
      <w:r w:rsidRPr="007B787E">
        <w:rPr>
          <w:rFonts w:ascii="Times New Roman" w:hAnsi="Times New Roman" w:cs="Times New Roman"/>
          <w:color w:val="auto"/>
          <w:sz w:val="24"/>
          <w:szCs w:val="24"/>
          <w:lang w:val="en-GB"/>
        </w:rPr>
        <w:t xml:space="preserve">. </w:t>
      </w:r>
    </w:p>
    <w:p w14:paraId="45FEA3B2" w14:textId="77777777" w:rsidR="00513057" w:rsidRPr="007B787E" w:rsidRDefault="00513057" w:rsidP="00FD27F6">
      <w:pPr>
        <w:pStyle w:val="Default"/>
        <w:spacing w:line="480" w:lineRule="auto"/>
        <w:jc w:val="both"/>
        <w:rPr>
          <w:rFonts w:ascii="Times New Roman" w:hAnsi="Times New Roman" w:cs="Times New Roman"/>
          <w:color w:val="auto"/>
          <w:sz w:val="24"/>
          <w:szCs w:val="24"/>
          <w:lang w:val="en-GB"/>
        </w:rPr>
      </w:pPr>
    </w:p>
    <w:p w14:paraId="570C0071" w14:textId="54DABB54" w:rsidR="006B16C2" w:rsidRPr="007B787E" w:rsidRDefault="006B16C2" w:rsidP="00FD27F6">
      <w:pPr>
        <w:pStyle w:val="Heading1"/>
        <w:numPr>
          <w:ilvl w:val="2"/>
          <w:numId w:val="43"/>
        </w:numPr>
        <w:ind w:left="567" w:hanging="567"/>
      </w:pPr>
      <w:bookmarkStart w:id="90" w:name="_Toc210911342"/>
      <w:r w:rsidRPr="007B787E">
        <w:t xml:space="preserve">Information Systems Security </w:t>
      </w:r>
      <w:r w:rsidR="004D6113" w:rsidRPr="007B787E">
        <w:t>P</w:t>
      </w:r>
      <w:r w:rsidRPr="007B787E">
        <w:t xml:space="preserve">olicy </w:t>
      </w:r>
      <w:r w:rsidR="004D6113" w:rsidRPr="007B787E">
        <w:t>F</w:t>
      </w:r>
      <w:r w:rsidRPr="007B787E">
        <w:t>rameworks</w:t>
      </w:r>
      <w:bookmarkEnd w:id="90"/>
    </w:p>
    <w:p w14:paraId="15F1430C" w14:textId="402DA13D" w:rsidR="00513057" w:rsidRDefault="00C9639B" w:rsidP="00FD27F6">
      <w:pPr>
        <w:rPr>
          <w:szCs w:val="24"/>
        </w:rPr>
      </w:pPr>
      <w:r w:rsidRPr="007B787E">
        <w:rPr>
          <w:szCs w:val="24"/>
        </w:rPr>
        <w:t>This section presents Information Systems security policy frameworks broadly discussed in the literature. The discussion is essential in setting the context of this study. The frameworks discussed include Travellers Indemnity</w:t>
      </w:r>
      <w:r w:rsidR="00AB3BBA" w:rsidRPr="007B787E">
        <w:rPr>
          <w:szCs w:val="24"/>
        </w:rPr>
        <w:t>,</w:t>
      </w:r>
      <w:r w:rsidRPr="007B787E">
        <w:rPr>
          <w:szCs w:val="24"/>
        </w:rPr>
        <w:t xml:space="preserve"> published in 2018</w:t>
      </w:r>
      <w:r w:rsidR="00AB3BBA" w:rsidRPr="007B787E">
        <w:rPr>
          <w:szCs w:val="24"/>
        </w:rPr>
        <w:t>;</w:t>
      </w:r>
      <w:r w:rsidRPr="007B787E">
        <w:rPr>
          <w:szCs w:val="24"/>
        </w:rPr>
        <w:t xml:space="preserve"> </w:t>
      </w:r>
      <w:r w:rsidR="002B6B24" w:rsidRPr="007B787E">
        <w:rPr>
          <w:szCs w:val="24"/>
        </w:rPr>
        <w:t xml:space="preserve">Taylor's framework, published in 2001; </w:t>
      </w:r>
      <w:proofErr w:type="spellStart"/>
      <w:r w:rsidR="002B6B24" w:rsidRPr="007B787E">
        <w:rPr>
          <w:szCs w:val="24"/>
        </w:rPr>
        <w:t>Lubua</w:t>
      </w:r>
      <w:proofErr w:type="spellEnd"/>
      <w:r w:rsidR="002B6B24" w:rsidRPr="007B787E">
        <w:rPr>
          <w:szCs w:val="24"/>
        </w:rPr>
        <w:t xml:space="preserve"> and Pretorius's framework, published</w:t>
      </w:r>
      <w:r w:rsidRPr="007B787E">
        <w:rPr>
          <w:szCs w:val="24"/>
        </w:rPr>
        <w:t xml:space="preserve"> </w:t>
      </w:r>
      <w:r w:rsidR="00AB3BBA" w:rsidRPr="007B787E">
        <w:rPr>
          <w:szCs w:val="24"/>
        </w:rPr>
        <w:t>in</w:t>
      </w:r>
      <w:r w:rsidRPr="007B787E">
        <w:rPr>
          <w:szCs w:val="24"/>
        </w:rPr>
        <w:t xml:space="preserve"> 2019</w:t>
      </w:r>
      <w:r w:rsidR="003E25A8" w:rsidRPr="007B787E">
        <w:rPr>
          <w:szCs w:val="24"/>
        </w:rPr>
        <w:t>;</w:t>
      </w:r>
      <w:r w:rsidRPr="007B787E">
        <w:rPr>
          <w:szCs w:val="24"/>
        </w:rPr>
        <w:t xml:space="preserve"> and the Framework provided by the e-Government Authority of Tanzania</w:t>
      </w:r>
      <w:r w:rsidR="002D794C" w:rsidRPr="007B787E">
        <w:rPr>
          <w:szCs w:val="24"/>
        </w:rPr>
        <w:t xml:space="preserve"> (Table 2.1)</w:t>
      </w:r>
      <w:r w:rsidRPr="007B787E">
        <w:rPr>
          <w:szCs w:val="24"/>
        </w:rPr>
        <w:t xml:space="preserve">. </w:t>
      </w:r>
    </w:p>
    <w:p w14:paraId="0FC1E0DE" w14:textId="77777777" w:rsidR="00513057" w:rsidRDefault="00513057">
      <w:pPr>
        <w:spacing w:after="160" w:line="259" w:lineRule="auto"/>
        <w:jc w:val="left"/>
        <w:rPr>
          <w:szCs w:val="24"/>
        </w:rPr>
        <w:sectPr w:rsidR="00513057" w:rsidSect="008E1BFA">
          <w:headerReference w:type="first" r:id="rId12"/>
          <w:pgSz w:w="11907" w:h="16840" w:code="9"/>
          <w:pgMar w:top="2268" w:right="1418" w:bottom="1418" w:left="2268" w:header="720" w:footer="720" w:gutter="0"/>
          <w:cols w:space="720"/>
          <w:docGrid w:linePitch="360"/>
        </w:sectPr>
      </w:pPr>
      <w:r>
        <w:rPr>
          <w:szCs w:val="24"/>
        </w:rPr>
        <w:br w:type="page"/>
      </w:r>
    </w:p>
    <w:p w14:paraId="63A5E5F8" w14:textId="51F11FBE" w:rsidR="00C9639B" w:rsidRPr="00FD27F6" w:rsidRDefault="003B44F8" w:rsidP="00FD27F6">
      <w:pPr>
        <w:pStyle w:val="Caption"/>
      </w:pPr>
      <w:bookmarkStart w:id="91" w:name="_Toc210913406"/>
      <w:r w:rsidRPr="00FD27F6">
        <w:lastRenderedPageBreak/>
        <w:t>Table 2.</w:t>
      </w:r>
      <w:r w:rsidRPr="00FD27F6">
        <w:fldChar w:fldCharType="begin"/>
      </w:r>
      <w:r w:rsidRPr="00FD27F6">
        <w:instrText xml:space="preserve"> SEQ Table_2. \* ARABIC </w:instrText>
      </w:r>
      <w:r w:rsidRPr="00FD27F6">
        <w:fldChar w:fldCharType="separate"/>
      </w:r>
      <w:r w:rsidR="00785D61" w:rsidRPr="00FD27F6">
        <w:t>1</w:t>
      </w:r>
      <w:r w:rsidRPr="00FD27F6">
        <w:fldChar w:fldCharType="end"/>
      </w:r>
      <w:r w:rsidR="00C9639B" w:rsidRPr="00FD27F6">
        <w:t>: Elements of Effective Information System Security Policy Framework</w:t>
      </w:r>
      <w:bookmarkEnd w:id="91"/>
    </w:p>
    <w:tbl>
      <w:tblPr>
        <w:tblW w:w="5191" w:type="pct"/>
        <w:tblLook w:val="04A0" w:firstRow="1" w:lastRow="0" w:firstColumn="1" w:lastColumn="0" w:noHBand="0" w:noVBand="1"/>
      </w:tblPr>
      <w:tblGrid>
        <w:gridCol w:w="568"/>
        <w:gridCol w:w="4575"/>
        <w:gridCol w:w="4233"/>
        <w:gridCol w:w="4280"/>
      </w:tblGrid>
      <w:tr w:rsidR="00C9639B" w:rsidRPr="007B787E" w14:paraId="521715FC" w14:textId="77777777" w:rsidTr="004167BD">
        <w:trPr>
          <w:trHeight w:val="574"/>
        </w:trPr>
        <w:tc>
          <w:tcPr>
            <w:tcW w:w="208" w:type="pct"/>
            <w:tcBorders>
              <w:top w:val="single" w:sz="4" w:space="0" w:color="auto"/>
              <w:bottom w:val="single" w:sz="4" w:space="0" w:color="auto"/>
            </w:tcBorders>
          </w:tcPr>
          <w:p w14:paraId="6E74474A" w14:textId="77777777" w:rsidR="00C9639B" w:rsidRPr="007B787E" w:rsidRDefault="00C9639B" w:rsidP="00513057">
            <w:pPr>
              <w:autoSpaceDE w:val="0"/>
              <w:autoSpaceDN w:val="0"/>
              <w:adjustRightInd w:val="0"/>
              <w:spacing w:line="240" w:lineRule="auto"/>
              <w:contextualSpacing/>
              <w:rPr>
                <w:b/>
                <w:szCs w:val="24"/>
              </w:rPr>
            </w:pPr>
            <w:r w:rsidRPr="007B787E">
              <w:rPr>
                <w:b/>
                <w:szCs w:val="24"/>
              </w:rPr>
              <w:t>No</w:t>
            </w:r>
          </w:p>
        </w:tc>
        <w:tc>
          <w:tcPr>
            <w:tcW w:w="1675" w:type="pct"/>
            <w:tcBorders>
              <w:top w:val="single" w:sz="4" w:space="0" w:color="auto"/>
              <w:bottom w:val="single" w:sz="4" w:space="0" w:color="auto"/>
            </w:tcBorders>
          </w:tcPr>
          <w:p w14:paraId="7DDFC6CF" w14:textId="77777777" w:rsidR="00C9639B" w:rsidRPr="007B787E" w:rsidRDefault="00C9639B" w:rsidP="004167BD">
            <w:pPr>
              <w:autoSpaceDE w:val="0"/>
              <w:autoSpaceDN w:val="0"/>
              <w:adjustRightInd w:val="0"/>
              <w:spacing w:line="240" w:lineRule="auto"/>
              <w:contextualSpacing/>
              <w:jc w:val="left"/>
              <w:rPr>
                <w:b/>
                <w:szCs w:val="24"/>
              </w:rPr>
            </w:pPr>
            <w:r w:rsidRPr="007B787E">
              <w:rPr>
                <w:b/>
                <w:szCs w:val="24"/>
              </w:rPr>
              <w:t>Travellers Indemnity Company, 2018</w:t>
            </w:r>
          </w:p>
        </w:tc>
        <w:tc>
          <w:tcPr>
            <w:tcW w:w="1550" w:type="pct"/>
            <w:tcBorders>
              <w:top w:val="single" w:sz="4" w:space="0" w:color="auto"/>
              <w:bottom w:val="single" w:sz="4" w:space="0" w:color="auto"/>
            </w:tcBorders>
          </w:tcPr>
          <w:p w14:paraId="0CDAE6D1" w14:textId="77777777" w:rsidR="00C9639B" w:rsidRPr="007B787E" w:rsidRDefault="00C9639B" w:rsidP="004167BD">
            <w:pPr>
              <w:autoSpaceDE w:val="0"/>
              <w:autoSpaceDN w:val="0"/>
              <w:adjustRightInd w:val="0"/>
              <w:spacing w:line="240" w:lineRule="auto"/>
              <w:contextualSpacing/>
              <w:jc w:val="left"/>
              <w:rPr>
                <w:b/>
                <w:szCs w:val="24"/>
              </w:rPr>
            </w:pPr>
            <w:proofErr w:type="spellStart"/>
            <w:r w:rsidRPr="007B787E">
              <w:rPr>
                <w:b/>
                <w:bCs/>
                <w:szCs w:val="24"/>
              </w:rPr>
              <w:t>Lubua</w:t>
            </w:r>
            <w:proofErr w:type="spellEnd"/>
            <w:r w:rsidRPr="007B787E">
              <w:rPr>
                <w:b/>
                <w:bCs/>
                <w:szCs w:val="24"/>
              </w:rPr>
              <w:t xml:space="preserve"> and </w:t>
            </w:r>
            <w:proofErr w:type="spellStart"/>
            <w:r w:rsidRPr="007B787E">
              <w:rPr>
                <w:b/>
                <w:bCs/>
                <w:szCs w:val="24"/>
              </w:rPr>
              <w:t>Pretoriu’s</w:t>
            </w:r>
            <w:proofErr w:type="spellEnd"/>
            <w:r w:rsidRPr="007B787E">
              <w:rPr>
                <w:b/>
                <w:bCs/>
                <w:szCs w:val="24"/>
              </w:rPr>
              <w:t xml:space="preserve"> Cyber Security policy framework (2019)</w:t>
            </w:r>
          </w:p>
        </w:tc>
        <w:tc>
          <w:tcPr>
            <w:tcW w:w="1567" w:type="pct"/>
            <w:tcBorders>
              <w:top w:val="single" w:sz="4" w:space="0" w:color="auto"/>
              <w:bottom w:val="single" w:sz="4" w:space="0" w:color="auto"/>
            </w:tcBorders>
          </w:tcPr>
          <w:p w14:paraId="44D59DE4" w14:textId="77777777" w:rsidR="00C9639B" w:rsidRPr="007B787E" w:rsidRDefault="00C9639B" w:rsidP="004167BD">
            <w:pPr>
              <w:autoSpaceDE w:val="0"/>
              <w:autoSpaceDN w:val="0"/>
              <w:adjustRightInd w:val="0"/>
              <w:spacing w:line="240" w:lineRule="auto"/>
              <w:contextualSpacing/>
              <w:jc w:val="left"/>
              <w:rPr>
                <w:b/>
                <w:szCs w:val="24"/>
              </w:rPr>
            </w:pPr>
            <w:r w:rsidRPr="007B787E">
              <w:rPr>
                <w:b/>
                <w:szCs w:val="24"/>
              </w:rPr>
              <w:t xml:space="preserve">Taylor, 2001, endorsed by </w:t>
            </w:r>
            <w:proofErr w:type="spellStart"/>
            <w:r w:rsidRPr="007B787E">
              <w:rPr>
                <w:b/>
                <w:szCs w:val="24"/>
              </w:rPr>
              <w:t>Zdnet</w:t>
            </w:r>
            <w:proofErr w:type="spellEnd"/>
            <w:r w:rsidRPr="007B787E">
              <w:rPr>
                <w:b/>
                <w:szCs w:val="24"/>
              </w:rPr>
              <w:t xml:space="preserve"> Tech. Co.</w:t>
            </w:r>
          </w:p>
        </w:tc>
      </w:tr>
      <w:tr w:rsidR="00C9639B" w:rsidRPr="007B787E" w14:paraId="644E32ED" w14:textId="77777777" w:rsidTr="004167BD">
        <w:trPr>
          <w:trHeight w:val="467"/>
        </w:trPr>
        <w:tc>
          <w:tcPr>
            <w:tcW w:w="208" w:type="pct"/>
            <w:tcBorders>
              <w:top w:val="single" w:sz="4" w:space="0" w:color="auto"/>
            </w:tcBorders>
          </w:tcPr>
          <w:p w14:paraId="5AB33C70" w14:textId="77777777" w:rsidR="00C9639B" w:rsidRPr="007B787E" w:rsidRDefault="00C9639B" w:rsidP="00513057">
            <w:pPr>
              <w:autoSpaceDE w:val="0"/>
              <w:autoSpaceDN w:val="0"/>
              <w:adjustRightInd w:val="0"/>
              <w:spacing w:line="240" w:lineRule="auto"/>
              <w:contextualSpacing/>
              <w:rPr>
                <w:szCs w:val="24"/>
              </w:rPr>
            </w:pPr>
            <w:r w:rsidRPr="007B787E">
              <w:rPr>
                <w:szCs w:val="24"/>
              </w:rPr>
              <w:t>1</w:t>
            </w:r>
          </w:p>
        </w:tc>
        <w:tc>
          <w:tcPr>
            <w:tcW w:w="1675" w:type="pct"/>
            <w:tcBorders>
              <w:top w:val="single" w:sz="4" w:space="0" w:color="auto"/>
            </w:tcBorders>
          </w:tcPr>
          <w:p w14:paraId="29227100" w14:textId="77777777" w:rsidR="00C9639B" w:rsidRPr="007B787E" w:rsidRDefault="00C9639B" w:rsidP="004167BD">
            <w:pPr>
              <w:autoSpaceDE w:val="0"/>
              <w:autoSpaceDN w:val="0"/>
              <w:adjustRightInd w:val="0"/>
              <w:spacing w:line="240" w:lineRule="auto"/>
              <w:contextualSpacing/>
              <w:jc w:val="left"/>
              <w:rPr>
                <w:szCs w:val="24"/>
              </w:rPr>
            </w:pPr>
            <w:r w:rsidRPr="007B787E">
              <w:rPr>
                <w:szCs w:val="24"/>
              </w:rPr>
              <w:t>Data privacy</w:t>
            </w:r>
          </w:p>
        </w:tc>
        <w:tc>
          <w:tcPr>
            <w:tcW w:w="1550" w:type="pct"/>
            <w:tcBorders>
              <w:top w:val="single" w:sz="4" w:space="0" w:color="auto"/>
            </w:tcBorders>
          </w:tcPr>
          <w:p w14:paraId="2955DE73" w14:textId="77777777" w:rsidR="00C9639B" w:rsidRPr="007B787E" w:rsidRDefault="00C9639B" w:rsidP="004167BD">
            <w:pPr>
              <w:autoSpaceDE w:val="0"/>
              <w:autoSpaceDN w:val="0"/>
              <w:adjustRightInd w:val="0"/>
              <w:spacing w:line="240" w:lineRule="auto"/>
              <w:contextualSpacing/>
              <w:jc w:val="left"/>
              <w:rPr>
                <w:szCs w:val="24"/>
              </w:rPr>
            </w:pPr>
            <w:r w:rsidRPr="007B787E">
              <w:rPr>
                <w:szCs w:val="24"/>
              </w:rPr>
              <w:t>Data Security</w:t>
            </w:r>
          </w:p>
        </w:tc>
        <w:tc>
          <w:tcPr>
            <w:tcW w:w="1567" w:type="pct"/>
            <w:tcBorders>
              <w:top w:val="single" w:sz="4" w:space="0" w:color="auto"/>
            </w:tcBorders>
          </w:tcPr>
          <w:p w14:paraId="5E43A643" w14:textId="77777777" w:rsidR="00C9639B" w:rsidRPr="007B787E" w:rsidRDefault="00C9639B" w:rsidP="004167BD">
            <w:pPr>
              <w:autoSpaceDE w:val="0"/>
              <w:autoSpaceDN w:val="0"/>
              <w:adjustRightInd w:val="0"/>
              <w:spacing w:line="240" w:lineRule="auto"/>
              <w:contextualSpacing/>
              <w:jc w:val="left"/>
              <w:rPr>
                <w:szCs w:val="24"/>
              </w:rPr>
            </w:pPr>
            <w:r w:rsidRPr="007B787E">
              <w:rPr>
                <w:szCs w:val="24"/>
              </w:rPr>
              <w:t xml:space="preserve">Security Accountability </w:t>
            </w:r>
          </w:p>
        </w:tc>
      </w:tr>
      <w:tr w:rsidR="00C9639B" w:rsidRPr="007B787E" w14:paraId="43E28E65" w14:textId="77777777" w:rsidTr="004167BD">
        <w:trPr>
          <w:trHeight w:val="937"/>
        </w:trPr>
        <w:tc>
          <w:tcPr>
            <w:tcW w:w="208" w:type="pct"/>
          </w:tcPr>
          <w:p w14:paraId="27049F17" w14:textId="77777777" w:rsidR="00C9639B" w:rsidRPr="007B787E" w:rsidRDefault="00C9639B" w:rsidP="00513057">
            <w:pPr>
              <w:autoSpaceDE w:val="0"/>
              <w:autoSpaceDN w:val="0"/>
              <w:adjustRightInd w:val="0"/>
              <w:spacing w:line="240" w:lineRule="auto"/>
              <w:contextualSpacing/>
              <w:rPr>
                <w:szCs w:val="24"/>
              </w:rPr>
            </w:pPr>
            <w:r w:rsidRPr="007B787E">
              <w:rPr>
                <w:szCs w:val="24"/>
              </w:rPr>
              <w:t>2</w:t>
            </w:r>
          </w:p>
        </w:tc>
        <w:tc>
          <w:tcPr>
            <w:tcW w:w="1675" w:type="pct"/>
          </w:tcPr>
          <w:p w14:paraId="77580BE5" w14:textId="77777777" w:rsidR="00C9639B" w:rsidRPr="007B787E" w:rsidRDefault="00C9639B" w:rsidP="004167BD">
            <w:pPr>
              <w:autoSpaceDE w:val="0"/>
              <w:autoSpaceDN w:val="0"/>
              <w:adjustRightInd w:val="0"/>
              <w:spacing w:line="240" w:lineRule="auto"/>
              <w:contextualSpacing/>
              <w:jc w:val="left"/>
              <w:rPr>
                <w:szCs w:val="24"/>
              </w:rPr>
            </w:pPr>
            <w:r w:rsidRPr="007B787E">
              <w:rPr>
                <w:szCs w:val="24"/>
              </w:rPr>
              <w:t xml:space="preserve">Password management policy </w:t>
            </w:r>
          </w:p>
        </w:tc>
        <w:tc>
          <w:tcPr>
            <w:tcW w:w="1550" w:type="pct"/>
          </w:tcPr>
          <w:p w14:paraId="07CD4888" w14:textId="77777777" w:rsidR="00C9639B" w:rsidRPr="007B787E" w:rsidRDefault="00C9639B" w:rsidP="004167BD">
            <w:pPr>
              <w:autoSpaceDE w:val="0"/>
              <w:autoSpaceDN w:val="0"/>
              <w:adjustRightInd w:val="0"/>
              <w:spacing w:line="240" w:lineRule="auto"/>
              <w:contextualSpacing/>
              <w:jc w:val="left"/>
              <w:rPr>
                <w:szCs w:val="24"/>
              </w:rPr>
            </w:pPr>
            <w:r w:rsidRPr="007B787E">
              <w:rPr>
                <w:szCs w:val="24"/>
              </w:rPr>
              <w:t>Internet and Network Services Governance</w:t>
            </w:r>
          </w:p>
        </w:tc>
        <w:tc>
          <w:tcPr>
            <w:tcW w:w="1567" w:type="pct"/>
          </w:tcPr>
          <w:p w14:paraId="69643217" w14:textId="77777777" w:rsidR="00C9639B" w:rsidRPr="007B787E" w:rsidRDefault="00C9639B" w:rsidP="004167BD">
            <w:pPr>
              <w:autoSpaceDE w:val="0"/>
              <w:autoSpaceDN w:val="0"/>
              <w:adjustRightInd w:val="0"/>
              <w:spacing w:line="240" w:lineRule="auto"/>
              <w:contextualSpacing/>
              <w:jc w:val="left"/>
              <w:rPr>
                <w:szCs w:val="24"/>
              </w:rPr>
            </w:pPr>
            <w:r w:rsidRPr="007B787E">
              <w:rPr>
                <w:szCs w:val="24"/>
              </w:rPr>
              <w:t>Network services policies</w:t>
            </w:r>
          </w:p>
        </w:tc>
      </w:tr>
      <w:tr w:rsidR="00C9639B" w:rsidRPr="007B787E" w14:paraId="65D28413" w14:textId="77777777" w:rsidTr="004167BD">
        <w:trPr>
          <w:trHeight w:val="467"/>
        </w:trPr>
        <w:tc>
          <w:tcPr>
            <w:tcW w:w="208" w:type="pct"/>
          </w:tcPr>
          <w:p w14:paraId="657DA410" w14:textId="77777777" w:rsidR="00C9639B" w:rsidRPr="007B787E" w:rsidRDefault="00C9639B" w:rsidP="00513057">
            <w:pPr>
              <w:autoSpaceDE w:val="0"/>
              <w:autoSpaceDN w:val="0"/>
              <w:adjustRightInd w:val="0"/>
              <w:spacing w:line="240" w:lineRule="auto"/>
              <w:contextualSpacing/>
              <w:rPr>
                <w:szCs w:val="24"/>
              </w:rPr>
            </w:pPr>
            <w:r w:rsidRPr="007B787E">
              <w:rPr>
                <w:szCs w:val="24"/>
              </w:rPr>
              <w:t>3</w:t>
            </w:r>
          </w:p>
        </w:tc>
        <w:tc>
          <w:tcPr>
            <w:tcW w:w="1675" w:type="pct"/>
          </w:tcPr>
          <w:p w14:paraId="200BDED1" w14:textId="77777777" w:rsidR="00C9639B" w:rsidRPr="007B787E" w:rsidRDefault="00C9639B" w:rsidP="004167BD">
            <w:pPr>
              <w:autoSpaceDE w:val="0"/>
              <w:autoSpaceDN w:val="0"/>
              <w:adjustRightInd w:val="0"/>
              <w:spacing w:line="240" w:lineRule="auto"/>
              <w:contextualSpacing/>
              <w:jc w:val="left"/>
              <w:rPr>
                <w:szCs w:val="24"/>
              </w:rPr>
            </w:pPr>
            <w:r w:rsidRPr="007B787E">
              <w:rPr>
                <w:szCs w:val="24"/>
              </w:rPr>
              <w:t>Governing internet usage</w:t>
            </w:r>
          </w:p>
        </w:tc>
        <w:tc>
          <w:tcPr>
            <w:tcW w:w="1550" w:type="pct"/>
          </w:tcPr>
          <w:p w14:paraId="026FCC13" w14:textId="77777777" w:rsidR="00C9639B" w:rsidRPr="007B787E" w:rsidRDefault="00C9639B" w:rsidP="004167BD">
            <w:pPr>
              <w:autoSpaceDE w:val="0"/>
              <w:autoSpaceDN w:val="0"/>
              <w:adjustRightInd w:val="0"/>
              <w:spacing w:line="240" w:lineRule="auto"/>
              <w:contextualSpacing/>
              <w:jc w:val="left"/>
              <w:rPr>
                <w:szCs w:val="24"/>
              </w:rPr>
            </w:pPr>
            <w:r w:rsidRPr="007B787E">
              <w:rPr>
                <w:szCs w:val="24"/>
              </w:rPr>
              <w:t>Uses of Company Own Devices</w:t>
            </w:r>
          </w:p>
        </w:tc>
        <w:tc>
          <w:tcPr>
            <w:tcW w:w="1567" w:type="pct"/>
          </w:tcPr>
          <w:p w14:paraId="15F4A7B5" w14:textId="77777777" w:rsidR="00C9639B" w:rsidRPr="007B787E" w:rsidRDefault="00C9639B" w:rsidP="004167BD">
            <w:pPr>
              <w:autoSpaceDE w:val="0"/>
              <w:autoSpaceDN w:val="0"/>
              <w:adjustRightInd w:val="0"/>
              <w:spacing w:line="240" w:lineRule="auto"/>
              <w:contextualSpacing/>
              <w:jc w:val="left"/>
              <w:rPr>
                <w:szCs w:val="24"/>
              </w:rPr>
            </w:pPr>
            <w:r w:rsidRPr="007B787E">
              <w:rPr>
                <w:szCs w:val="24"/>
              </w:rPr>
              <w:t>System policies</w:t>
            </w:r>
          </w:p>
        </w:tc>
      </w:tr>
      <w:tr w:rsidR="00C9639B" w:rsidRPr="007B787E" w14:paraId="7F12CE9B" w14:textId="77777777" w:rsidTr="004167BD">
        <w:trPr>
          <w:trHeight w:val="467"/>
        </w:trPr>
        <w:tc>
          <w:tcPr>
            <w:tcW w:w="208" w:type="pct"/>
          </w:tcPr>
          <w:p w14:paraId="5821BC05" w14:textId="77777777" w:rsidR="00C9639B" w:rsidRPr="007B787E" w:rsidRDefault="00C9639B" w:rsidP="00513057">
            <w:pPr>
              <w:autoSpaceDE w:val="0"/>
              <w:autoSpaceDN w:val="0"/>
              <w:adjustRightInd w:val="0"/>
              <w:spacing w:line="240" w:lineRule="auto"/>
              <w:contextualSpacing/>
              <w:rPr>
                <w:szCs w:val="24"/>
              </w:rPr>
            </w:pPr>
            <w:r w:rsidRPr="007B787E">
              <w:rPr>
                <w:szCs w:val="24"/>
              </w:rPr>
              <w:t>4</w:t>
            </w:r>
          </w:p>
        </w:tc>
        <w:tc>
          <w:tcPr>
            <w:tcW w:w="1675" w:type="pct"/>
          </w:tcPr>
          <w:p w14:paraId="2136F3F8" w14:textId="77777777" w:rsidR="00C9639B" w:rsidRPr="007B787E" w:rsidRDefault="00C9639B" w:rsidP="004167BD">
            <w:pPr>
              <w:autoSpaceDE w:val="0"/>
              <w:autoSpaceDN w:val="0"/>
              <w:adjustRightInd w:val="0"/>
              <w:spacing w:line="240" w:lineRule="auto"/>
              <w:contextualSpacing/>
              <w:jc w:val="left"/>
              <w:rPr>
                <w:szCs w:val="24"/>
              </w:rPr>
            </w:pPr>
            <w:r w:rsidRPr="007B787E">
              <w:rPr>
                <w:szCs w:val="24"/>
              </w:rPr>
              <w:t xml:space="preserve">Manage email usage </w:t>
            </w:r>
          </w:p>
        </w:tc>
        <w:tc>
          <w:tcPr>
            <w:tcW w:w="1550" w:type="pct"/>
          </w:tcPr>
          <w:p w14:paraId="543A3700" w14:textId="77777777" w:rsidR="00C9639B" w:rsidRPr="007B787E" w:rsidRDefault="00C9639B" w:rsidP="004167BD">
            <w:pPr>
              <w:autoSpaceDE w:val="0"/>
              <w:autoSpaceDN w:val="0"/>
              <w:adjustRightInd w:val="0"/>
              <w:spacing w:line="240" w:lineRule="auto"/>
              <w:contextualSpacing/>
              <w:jc w:val="left"/>
              <w:rPr>
                <w:szCs w:val="24"/>
              </w:rPr>
            </w:pPr>
            <w:r w:rsidRPr="007B787E">
              <w:rPr>
                <w:szCs w:val="24"/>
              </w:rPr>
              <w:t>Physical Security</w:t>
            </w:r>
          </w:p>
        </w:tc>
        <w:tc>
          <w:tcPr>
            <w:tcW w:w="1567" w:type="pct"/>
          </w:tcPr>
          <w:p w14:paraId="585CE6E5" w14:textId="77777777" w:rsidR="00C9639B" w:rsidRPr="007B787E" w:rsidRDefault="00C9639B" w:rsidP="004167BD">
            <w:pPr>
              <w:autoSpaceDE w:val="0"/>
              <w:autoSpaceDN w:val="0"/>
              <w:adjustRightInd w:val="0"/>
              <w:spacing w:line="240" w:lineRule="auto"/>
              <w:contextualSpacing/>
              <w:jc w:val="left"/>
              <w:rPr>
                <w:szCs w:val="24"/>
              </w:rPr>
            </w:pPr>
            <w:r w:rsidRPr="007B787E">
              <w:rPr>
                <w:szCs w:val="24"/>
              </w:rPr>
              <w:t xml:space="preserve">Physical security </w:t>
            </w:r>
          </w:p>
        </w:tc>
      </w:tr>
      <w:tr w:rsidR="00C9639B" w:rsidRPr="007B787E" w14:paraId="06A706E0" w14:textId="77777777" w:rsidTr="004167BD">
        <w:trPr>
          <w:trHeight w:val="467"/>
        </w:trPr>
        <w:tc>
          <w:tcPr>
            <w:tcW w:w="208" w:type="pct"/>
          </w:tcPr>
          <w:p w14:paraId="0F8D1456" w14:textId="77777777" w:rsidR="00C9639B" w:rsidRPr="007B787E" w:rsidRDefault="00C9639B" w:rsidP="00513057">
            <w:pPr>
              <w:autoSpaceDE w:val="0"/>
              <w:autoSpaceDN w:val="0"/>
              <w:adjustRightInd w:val="0"/>
              <w:spacing w:line="240" w:lineRule="auto"/>
              <w:contextualSpacing/>
              <w:rPr>
                <w:szCs w:val="24"/>
              </w:rPr>
            </w:pPr>
            <w:r w:rsidRPr="007B787E">
              <w:rPr>
                <w:szCs w:val="24"/>
              </w:rPr>
              <w:t>5</w:t>
            </w:r>
          </w:p>
        </w:tc>
        <w:tc>
          <w:tcPr>
            <w:tcW w:w="1675" w:type="pct"/>
          </w:tcPr>
          <w:p w14:paraId="3251DCD1" w14:textId="77777777" w:rsidR="00C9639B" w:rsidRPr="007B787E" w:rsidRDefault="00C9639B" w:rsidP="004167BD">
            <w:pPr>
              <w:autoSpaceDE w:val="0"/>
              <w:autoSpaceDN w:val="0"/>
              <w:adjustRightInd w:val="0"/>
              <w:spacing w:line="240" w:lineRule="auto"/>
              <w:contextualSpacing/>
              <w:jc w:val="left"/>
              <w:rPr>
                <w:szCs w:val="24"/>
              </w:rPr>
            </w:pPr>
            <w:r w:rsidRPr="007B787E">
              <w:rPr>
                <w:szCs w:val="24"/>
              </w:rPr>
              <w:t>Uses of company-owned devices</w:t>
            </w:r>
          </w:p>
        </w:tc>
        <w:tc>
          <w:tcPr>
            <w:tcW w:w="1550" w:type="pct"/>
          </w:tcPr>
          <w:p w14:paraId="099112E6" w14:textId="77777777" w:rsidR="00C9639B" w:rsidRPr="007B787E" w:rsidRDefault="00C9639B" w:rsidP="004167BD">
            <w:pPr>
              <w:autoSpaceDE w:val="0"/>
              <w:autoSpaceDN w:val="0"/>
              <w:adjustRightInd w:val="0"/>
              <w:spacing w:line="240" w:lineRule="auto"/>
              <w:contextualSpacing/>
              <w:jc w:val="left"/>
              <w:rPr>
                <w:szCs w:val="24"/>
              </w:rPr>
            </w:pPr>
            <w:r w:rsidRPr="007B787E">
              <w:rPr>
                <w:szCs w:val="24"/>
              </w:rPr>
              <w:t>Incidence Handling and Reporting</w:t>
            </w:r>
          </w:p>
        </w:tc>
        <w:tc>
          <w:tcPr>
            <w:tcW w:w="1567" w:type="pct"/>
          </w:tcPr>
          <w:p w14:paraId="1D8EB449" w14:textId="77777777" w:rsidR="00C9639B" w:rsidRPr="007B787E" w:rsidRDefault="00C9639B" w:rsidP="004167BD">
            <w:pPr>
              <w:autoSpaceDE w:val="0"/>
              <w:autoSpaceDN w:val="0"/>
              <w:adjustRightInd w:val="0"/>
              <w:spacing w:line="240" w:lineRule="auto"/>
              <w:contextualSpacing/>
              <w:jc w:val="left"/>
              <w:rPr>
                <w:szCs w:val="24"/>
              </w:rPr>
            </w:pPr>
            <w:r w:rsidRPr="007B787E">
              <w:rPr>
                <w:szCs w:val="24"/>
              </w:rPr>
              <w:t>Incident handling and response</w:t>
            </w:r>
          </w:p>
        </w:tc>
      </w:tr>
      <w:tr w:rsidR="00C9639B" w:rsidRPr="007B787E" w14:paraId="2031B47C" w14:textId="77777777" w:rsidTr="004167BD">
        <w:trPr>
          <w:trHeight w:val="431"/>
        </w:trPr>
        <w:tc>
          <w:tcPr>
            <w:tcW w:w="208" w:type="pct"/>
          </w:tcPr>
          <w:p w14:paraId="50BF753F" w14:textId="77777777" w:rsidR="00C9639B" w:rsidRPr="007B787E" w:rsidRDefault="00C9639B" w:rsidP="00513057">
            <w:pPr>
              <w:autoSpaceDE w:val="0"/>
              <w:autoSpaceDN w:val="0"/>
              <w:adjustRightInd w:val="0"/>
              <w:spacing w:line="240" w:lineRule="auto"/>
              <w:contextualSpacing/>
              <w:rPr>
                <w:szCs w:val="24"/>
              </w:rPr>
            </w:pPr>
            <w:r w:rsidRPr="007B787E">
              <w:rPr>
                <w:szCs w:val="24"/>
              </w:rPr>
              <w:t>6</w:t>
            </w:r>
          </w:p>
        </w:tc>
        <w:tc>
          <w:tcPr>
            <w:tcW w:w="1675" w:type="pct"/>
          </w:tcPr>
          <w:p w14:paraId="5C01E2BA" w14:textId="77777777" w:rsidR="00C9639B" w:rsidRPr="007B787E" w:rsidRDefault="00C9639B" w:rsidP="004167BD">
            <w:pPr>
              <w:autoSpaceDE w:val="0"/>
              <w:autoSpaceDN w:val="0"/>
              <w:adjustRightInd w:val="0"/>
              <w:spacing w:line="240" w:lineRule="auto"/>
              <w:contextualSpacing/>
              <w:jc w:val="left"/>
              <w:rPr>
                <w:szCs w:val="24"/>
              </w:rPr>
            </w:pPr>
            <w:r w:rsidRPr="007B787E">
              <w:rPr>
                <w:szCs w:val="24"/>
              </w:rPr>
              <w:t>Uses of private devices</w:t>
            </w:r>
          </w:p>
        </w:tc>
        <w:tc>
          <w:tcPr>
            <w:tcW w:w="1550" w:type="pct"/>
          </w:tcPr>
          <w:p w14:paraId="4F63E88A" w14:textId="77777777" w:rsidR="00C9639B" w:rsidRPr="007B787E" w:rsidRDefault="00C9639B" w:rsidP="004167BD">
            <w:pPr>
              <w:autoSpaceDE w:val="0"/>
              <w:autoSpaceDN w:val="0"/>
              <w:adjustRightInd w:val="0"/>
              <w:spacing w:line="240" w:lineRule="auto"/>
              <w:contextualSpacing/>
              <w:jc w:val="left"/>
              <w:rPr>
                <w:szCs w:val="24"/>
              </w:rPr>
            </w:pPr>
            <w:r w:rsidRPr="007B787E">
              <w:rPr>
                <w:szCs w:val="24"/>
              </w:rPr>
              <w:t>Monitoring and Compliance</w:t>
            </w:r>
          </w:p>
        </w:tc>
        <w:tc>
          <w:tcPr>
            <w:tcW w:w="1567" w:type="pct"/>
          </w:tcPr>
          <w:p w14:paraId="46DCD059" w14:textId="77777777" w:rsidR="00C9639B" w:rsidRPr="007B787E" w:rsidRDefault="00C9639B" w:rsidP="004167BD">
            <w:pPr>
              <w:autoSpaceDE w:val="0"/>
              <w:autoSpaceDN w:val="0"/>
              <w:adjustRightInd w:val="0"/>
              <w:spacing w:line="240" w:lineRule="auto"/>
              <w:contextualSpacing/>
              <w:jc w:val="left"/>
              <w:rPr>
                <w:szCs w:val="24"/>
              </w:rPr>
            </w:pPr>
            <w:r w:rsidRPr="007B787E">
              <w:rPr>
                <w:szCs w:val="24"/>
              </w:rPr>
              <w:t>Acceptable use policy</w:t>
            </w:r>
          </w:p>
        </w:tc>
      </w:tr>
      <w:tr w:rsidR="00C9639B" w:rsidRPr="007B787E" w14:paraId="60226855" w14:textId="77777777" w:rsidTr="004167BD">
        <w:trPr>
          <w:trHeight w:val="467"/>
        </w:trPr>
        <w:tc>
          <w:tcPr>
            <w:tcW w:w="208" w:type="pct"/>
          </w:tcPr>
          <w:p w14:paraId="2DE5BDD5" w14:textId="77777777" w:rsidR="00C9639B" w:rsidRPr="007B787E" w:rsidRDefault="00C9639B" w:rsidP="00513057">
            <w:pPr>
              <w:autoSpaceDE w:val="0"/>
              <w:autoSpaceDN w:val="0"/>
              <w:adjustRightInd w:val="0"/>
              <w:spacing w:line="240" w:lineRule="auto"/>
              <w:contextualSpacing/>
              <w:rPr>
                <w:szCs w:val="24"/>
              </w:rPr>
            </w:pPr>
            <w:r w:rsidRPr="007B787E">
              <w:rPr>
                <w:szCs w:val="24"/>
              </w:rPr>
              <w:t>7</w:t>
            </w:r>
          </w:p>
        </w:tc>
        <w:tc>
          <w:tcPr>
            <w:tcW w:w="1675" w:type="pct"/>
          </w:tcPr>
          <w:p w14:paraId="61B0647A" w14:textId="77777777" w:rsidR="00C9639B" w:rsidRPr="007B787E" w:rsidRDefault="00C9639B" w:rsidP="004167BD">
            <w:pPr>
              <w:autoSpaceDE w:val="0"/>
              <w:autoSpaceDN w:val="0"/>
              <w:adjustRightInd w:val="0"/>
              <w:spacing w:line="240" w:lineRule="auto"/>
              <w:contextualSpacing/>
              <w:jc w:val="left"/>
              <w:rPr>
                <w:szCs w:val="24"/>
              </w:rPr>
            </w:pPr>
            <w:r w:rsidRPr="007B787E">
              <w:rPr>
                <w:szCs w:val="24"/>
              </w:rPr>
              <w:t>Social media</w:t>
            </w:r>
          </w:p>
        </w:tc>
        <w:tc>
          <w:tcPr>
            <w:tcW w:w="1550" w:type="pct"/>
          </w:tcPr>
          <w:p w14:paraId="470B7CD4" w14:textId="77777777" w:rsidR="00C9639B" w:rsidRPr="007B787E" w:rsidRDefault="00C9639B" w:rsidP="004167BD">
            <w:pPr>
              <w:autoSpaceDE w:val="0"/>
              <w:autoSpaceDN w:val="0"/>
              <w:adjustRightInd w:val="0"/>
              <w:spacing w:line="240" w:lineRule="auto"/>
              <w:contextualSpacing/>
              <w:jc w:val="left"/>
              <w:rPr>
                <w:szCs w:val="24"/>
              </w:rPr>
            </w:pPr>
            <w:r w:rsidRPr="007B787E">
              <w:rPr>
                <w:szCs w:val="24"/>
              </w:rPr>
              <w:t>Policy Administration</w:t>
            </w:r>
          </w:p>
        </w:tc>
        <w:tc>
          <w:tcPr>
            <w:tcW w:w="1567" w:type="pct"/>
          </w:tcPr>
          <w:p w14:paraId="1EC0A90F" w14:textId="77777777" w:rsidR="00C9639B" w:rsidRPr="007B787E" w:rsidRDefault="00C9639B" w:rsidP="004167BD">
            <w:pPr>
              <w:autoSpaceDE w:val="0"/>
              <w:autoSpaceDN w:val="0"/>
              <w:adjustRightInd w:val="0"/>
              <w:spacing w:line="240" w:lineRule="auto"/>
              <w:contextualSpacing/>
              <w:jc w:val="left"/>
              <w:rPr>
                <w:szCs w:val="24"/>
              </w:rPr>
            </w:pPr>
            <w:r w:rsidRPr="007B787E">
              <w:rPr>
                <w:szCs w:val="24"/>
              </w:rPr>
              <w:t xml:space="preserve">Security training </w:t>
            </w:r>
          </w:p>
        </w:tc>
      </w:tr>
      <w:tr w:rsidR="00C9639B" w:rsidRPr="007B787E" w14:paraId="754AA412" w14:textId="77777777" w:rsidTr="004167BD">
        <w:trPr>
          <w:trHeight w:val="467"/>
        </w:trPr>
        <w:tc>
          <w:tcPr>
            <w:tcW w:w="208" w:type="pct"/>
          </w:tcPr>
          <w:p w14:paraId="23097473" w14:textId="77777777" w:rsidR="00C9639B" w:rsidRPr="007B787E" w:rsidRDefault="00C9639B" w:rsidP="00513057">
            <w:pPr>
              <w:autoSpaceDE w:val="0"/>
              <w:autoSpaceDN w:val="0"/>
              <w:adjustRightInd w:val="0"/>
              <w:spacing w:line="240" w:lineRule="auto"/>
              <w:contextualSpacing/>
              <w:rPr>
                <w:szCs w:val="24"/>
              </w:rPr>
            </w:pPr>
            <w:r w:rsidRPr="007B787E">
              <w:rPr>
                <w:szCs w:val="24"/>
              </w:rPr>
              <w:t>8</w:t>
            </w:r>
          </w:p>
        </w:tc>
        <w:tc>
          <w:tcPr>
            <w:tcW w:w="1675" w:type="pct"/>
          </w:tcPr>
          <w:p w14:paraId="3CC52503" w14:textId="77777777" w:rsidR="00C9639B" w:rsidRPr="007B787E" w:rsidRDefault="00C9639B" w:rsidP="004167BD">
            <w:pPr>
              <w:autoSpaceDE w:val="0"/>
              <w:autoSpaceDN w:val="0"/>
              <w:adjustRightInd w:val="0"/>
              <w:spacing w:line="240" w:lineRule="auto"/>
              <w:contextualSpacing/>
              <w:jc w:val="left"/>
              <w:rPr>
                <w:szCs w:val="24"/>
              </w:rPr>
            </w:pPr>
            <w:r w:rsidRPr="007B787E">
              <w:rPr>
                <w:szCs w:val="24"/>
              </w:rPr>
              <w:t xml:space="preserve">Software copyright and licencing </w:t>
            </w:r>
          </w:p>
        </w:tc>
        <w:tc>
          <w:tcPr>
            <w:tcW w:w="1550" w:type="pct"/>
          </w:tcPr>
          <w:p w14:paraId="7229B7A2" w14:textId="77777777" w:rsidR="00C9639B" w:rsidRPr="007B787E" w:rsidRDefault="00C9639B" w:rsidP="004167BD">
            <w:pPr>
              <w:autoSpaceDE w:val="0"/>
              <w:autoSpaceDN w:val="0"/>
              <w:adjustRightInd w:val="0"/>
              <w:spacing w:line="240" w:lineRule="auto"/>
              <w:contextualSpacing/>
              <w:jc w:val="left"/>
              <w:rPr>
                <w:szCs w:val="24"/>
              </w:rPr>
            </w:pPr>
            <w:r w:rsidRPr="007B787E">
              <w:rPr>
                <w:szCs w:val="24"/>
              </w:rPr>
              <w:t>-</w:t>
            </w:r>
          </w:p>
        </w:tc>
        <w:tc>
          <w:tcPr>
            <w:tcW w:w="1567" w:type="pct"/>
          </w:tcPr>
          <w:p w14:paraId="4576AFFF" w14:textId="77777777" w:rsidR="00C9639B" w:rsidRPr="007B787E" w:rsidRDefault="00C9639B" w:rsidP="004167BD">
            <w:pPr>
              <w:autoSpaceDE w:val="0"/>
              <w:autoSpaceDN w:val="0"/>
              <w:adjustRightInd w:val="0"/>
              <w:spacing w:line="240" w:lineRule="auto"/>
              <w:contextualSpacing/>
              <w:jc w:val="left"/>
              <w:rPr>
                <w:szCs w:val="24"/>
              </w:rPr>
            </w:pPr>
            <w:r w:rsidRPr="007B787E">
              <w:rPr>
                <w:szCs w:val="24"/>
              </w:rPr>
              <w:t>-</w:t>
            </w:r>
          </w:p>
        </w:tc>
      </w:tr>
      <w:tr w:rsidR="00C9639B" w:rsidRPr="007B787E" w14:paraId="24399C9C" w14:textId="77777777" w:rsidTr="004167BD">
        <w:trPr>
          <w:trHeight w:val="467"/>
        </w:trPr>
        <w:tc>
          <w:tcPr>
            <w:tcW w:w="208" w:type="pct"/>
            <w:tcBorders>
              <w:bottom w:val="single" w:sz="4" w:space="0" w:color="auto"/>
            </w:tcBorders>
          </w:tcPr>
          <w:p w14:paraId="4B854FF5" w14:textId="77777777" w:rsidR="00C9639B" w:rsidRPr="007B787E" w:rsidRDefault="00C9639B" w:rsidP="00513057">
            <w:pPr>
              <w:autoSpaceDE w:val="0"/>
              <w:autoSpaceDN w:val="0"/>
              <w:adjustRightInd w:val="0"/>
              <w:spacing w:line="240" w:lineRule="auto"/>
              <w:contextualSpacing/>
              <w:rPr>
                <w:szCs w:val="24"/>
              </w:rPr>
            </w:pPr>
            <w:r w:rsidRPr="007B787E">
              <w:rPr>
                <w:szCs w:val="24"/>
              </w:rPr>
              <w:t>9</w:t>
            </w:r>
          </w:p>
        </w:tc>
        <w:tc>
          <w:tcPr>
            <w:tcW w:w="1675" w:type="pct"/>
            <w:tcBorders>
              <w:bottom w:val="single" w:sz="4" w:space="0" w:color="auto"/>
            </w:tcBorders>
          </w:tcPr>
          <w:p w14:paraId="545948F0" w14:textId="77777777" w:rsidR="00C9639B" w:rsidRPr="007B787E" w:rsidRDefault="00C9639B" w:rsidP="004167BD">
            <w:pPr>
              <w:autoSpaceDE w:val="0"/>
              <w:autoSpaceDN w:val="0"/>
              <w:adjustRightInd w:val="0"/>
              <w:spacing w:line="240" w:lineRule="auto"/>
              <w:contextualSpacing/>
              <w:jc w:val="left"/>
              <w:rPr>
                <w:szCs w:val="24"/>
              </w:rPr>
            </w:pPr>
            <w:r w:rsidRPr="007B787E">
              <w:rPr>
                <w:szCs w:val="24"/>
              </w:rPr>
              <w:t xml:space="preserve">Reporting security incidents </w:t>
            </w:r>
          </w:p>
        </w:tc>
        <w:tc>
          <w:tcPr>
            <w:tcW w:w="1550" w:type="pct"/>
            <w:tcBorders>
              <w:bottom w:val="single" w:sz="4" w:space="0" w:color="auto"/>
            </w:tcBorders>
          </w:tcPr>
          <w:p w14:paraId="004FFE5A" w14:textId="77777777" w:rsidR="00C9639B" w:rsidRPr="007B787E" w:rsidRDefault="00C9639B" w:rsidP="00513057">
            <w:pPr>
              <w:autoSpaceDE w:val="0"/>
              <w:autoSpaceDN w:val="0"/>
              <w:adjustRightInd w:val="0"/>
              <w:spacing w:line="240" w:lineRule="auto"/>
              <w:contextualSpacing/>
              <w:rPr>
                <w:szCs w:val="24"/>
              </w:rPr>
            </w:pPr>
            <w:r w:rsidRPr="007B787E">
              <w:rPr>
                <w:szCs w:val="24"/>
              </w:rPr>
              <w:t>-</w:t>
            </w:r>
          </w:p>
        </w:tc>
        <w:tc>
          <w:tcPr>
            <w:tcW w:w="1567" w:type="pct"/>
            <w:tcBorders>
              <w:bottom w:val="single" w:sz="4" w:space="0" w:color="auto"/>
            </w:tcBorders>
          </w:tcPr>
          <w:p w14:paraId="17DD6A09" w14:textId="77777777" w:rsidR="00C9639B" w:rsidRPr="007B787E" w:rsidRDefault="00C9639B" w:rsidP="00513057">
            <w:pPr>
              <w:autoSpaceDE w:val="0"/>
              <w:autoSpaceDN w:val="0"/>
              <w:adjustRightInd w:val="0"/>
              <w:spacing w:line="240" w:lineRule="auto"/>
              <w:contextualSpacing/>
              <w:rPr>
                <w:szCs w:val="24"/>
              </w:rPr>
            </w:pPr>
            <w:r w:rsidRPr="007B787E">
              <w:rPr>
                <w:szCs w:val="24"/>
              </w:rPr>
              <w:t>-</w:t>
            </w:r>
          </w:p>
        </w:tc>
      </w:tr>
    </w:tbl>
    <w:p w14:paraId="5139DD80" w14:textId="0AC98C91" w:rsidR="00C9639B" w:rsidRPr="007B787E" w:rsidRDefault="00C9639B" w:rsidP="00916265">
      <w:pPr>
        <w:rPr>
          <w:szCs w:val="24"/>
        </w:rPr>
      </w:pPr>
      <w:r w:rsidRPr="007B787E">
        <w:rPr>
          <w:szCs w:val="24"/>
        </w:rPr>
        <w:t xml:space="preserve">Source: </w:t>
      </w:r>
      <w:sdt>
        <w:sdtPr>
          <w:rPr>
            <w:szCs w:val="24"/>
          </w:rPr>
          <w:id w:val="154735008"/>
          <w:citation/>
        </w:sdtPr>
        <w:sdtContent>
          <w:r w:rsidRPr="007B787E">
            <w:rPr>
              <w:szCs w:val="24"/>
            </w:rPr>
            <w:fldChar w:fldCharType="begin"/>
          </w:r>
          <w:r w:rsidRPr="007B787E">
            <w:rPr>
              <w:szCs w:val="24"/>
            </w:rPr>
            <w:instrText xml:space="preserve">CITATION Cyb \l 1033 </w:instrText>
          </w:r>
          <w:r w:rsidRPr="007B787E">
            <w:rPr>
              <w:szCs w:val="24"/>
            </w:rPr>
            <w:fldChar w:fldCharType="separate"/>
          </w:r>
          <w:r w:rsidR="00C20172" w:rsidRPr="007B787E">
            <w:rPr>
              <w:noProof/>
              <w:szCs w:val="24"/>
            </w:rPr>
            <w:t>(Lubua &amp; Pretorius, 2019)</w:t>
          </w:r>
          <w:r w:rsidRPr="007B787E">
            <w:rPr>
              <w:szCs w:val="24"/>
            </w:rPr>
            <w:fldChar w:fldCharType="end"/>
          </w:r>
        </w:sdtContent>
      </w:sdt>
    </w:p>
    <w:p w14:paraId="72219348" w14:textId="77777777" w:rsidR="00513057" w:rsidRDefault="00513057" w:rsidP="007825B1">
      <w:pPr>
        <w:pStyle w:val="Default"/>
        <w:spacing w:line="480" w:lineRule="auto"/>
        <w:jc w:val="both"/>
        <w:rPr>
          <w:rFonts w:ascii="Times New Roman" w:hAnsi="Times New Roman" w:cs="Times New Roman"/>
          <w:color w:val="auto"/>
          <w:sz w:val="24"/>
          <w:szCs w:val="24"/>
          <w:lang w:val="en-GB"/>
        </w:rPr>
      </w:pPr>
    </w:p>
    <w:p w14:paraId="5C259B87" w14:textId="77777777" w:rsidR="00513057" w:rsidRDefault="00513057">
      <w:pPr>
        <w:spacing w:after="160" w:line="259" w:lineRule="auto"/>
        <w:jc w:val="left"/>
        <w:rPr>
          <w:szCs w:val="24"/>
        </w:rPr>
        <w:sectPr w:rsidR="00513057" w:rsidSect="00513057">
          <w:pgSz w:w="16840" w:h="11907" w:orient="landscape" w:code="9"/>
          <w:pgMar w:top="2268" w:right="2268" w:bottom="1418" w:left="1418" w:header="720" w:footer="720" w:gutter="0"/>
          <w:cols w:space="720"/>
          <w:docGrid w:linePitch="360"/>
        </w:sectPr>
      </w:pPr>
    </w:p>
    <w:p w14:paraId="19A3BB59" w14:textId="1EA24D26" w:rsidR="00C9639B" w:rsidRDefault="00C9639B" w:rsidP="007825B1">
      <w:pPr>
        <w:pStyle w:val="Default"/>
        <w:spacing w:line="480" w:lineRule="auto"/>
        <w:jc w:val="both"/>
        <w:rPr>
          <w:rFonts w:ascii="Times New Roman" w:hAnsi="Times New Roman" w:cs="Times New Roman"/>
          <w:color w:val="auto"/>
          <w:sz w:val="24"/>
          <w:szCs w:val="24"/>
          <w:lang w:val="en-GB"/>
        </w:rPr>
      </w:pPr>
      <w:r w:rsidRPr="007B787E">
        <w:rPr>
          <w:rFonts w:ascii="Times New Roman" w:hAnsi="Times New Roman" w:cs="Times New Roman"/>
          <w:color w:val="auto"/>
          <w:sz w:val="24"/>
          <w:szCs w:val="24"/>
          <w:lang w:val="en-GB"/>
        </w:rPr>
        <w:lastRenderedPageBreak/>
        <w:t xml:space="preserve">Many researchers proposed various frameworks for information system security policy for various organisational settings (Table 2.1) (Parsons et al., 2015; </w:t>
      </w:r>
      <w:proofErr w:type="spellStart"/>
      <w:r w:rsidRPr="007B787E">
        <w:rPr>
          <w:rFonts w:ascii="Times New Roman" w:hAnsi="Times New Roman" w:cs="Times New Roman"/>
          <w:color w:val="auto"/>
          <w:sz w:val="24"/>
          <w:szCs w:val="24"/>
          <w:lang w:val="en-GB"/>
        </w:rPr>
        <w:t>Wangwe</w:t>
      </w:r>
      <w:proofErr w:type="spellEnd"/>
      <w:r w:rsidRPr="007B787E">
        <w:rPr>
          <w:rFonts w:ascii="Times New Roman" w:hAnsi="Times New Roman" w:cs="Times New Roman"/>
          <w:color w:val="auto"/>
          <w:sz w:val="24"/>
          <w:szCs w:val="24"/>
          <w:lang w:val="en-GB"/>
        </w:rPr>
        <w:t xml:space="preserve"> et al., 2012). Each of these frameworks has a missing element from another to be considered applied independently as an information system security policy framework for public higher learning institutions. Combining essential elements from different reliable and effective information systems security policy frameworks can yield a reliable information systems security policy framework suitable for public higher learning institutions in Tanzania. </w:t>
      </w:r>
    </w:p>
    <w:p w14:paraId="537664CD" w14:textId="77777777" w:rsidR="00513057" w:rsidRPr="007B787E" w:rsidRDefault="00513057" w:rsidP="007825B1">
      <w:pPr>
        <w:pStyle w:val="Default"/>
        <w:spacing w:line="480" w:lineRule="auto"/>
        <w:jc w:val="both"/>
        <w:rPr>
          <w:rFonts w:ascii="Times New Roman" w:hAnsi="Times New Roman" w:cs="Times New Roman"/>
          <w:color w:val="auto"/>
          <w:sz w:val="24"/>
          <w:szCs w:val="24"/>
          <w:lang w:val="en-GB"/>
        </w:rPr>
      </w:pPr>
    </w:p>
    <w:p w14:paraId="39570240" w14:textId="0005E4F8" w:rsidR="00C9639B" w:rsidRPr="0022078C" w:rsidRDefault="00C9639B" w:rsidP="0022078C">
      <w:pPr>
        <w:pStyle w:val="Heading1"/>
        <w:numPr>
          <w:ilvl w:val="3"/>
          <w:numId w:val="43"/>
        </w:numPr>
        <w:ind w:left="709"/>
      </w:pPr>
      <w:bookmarkStart w:id="92" w:name="_Toc179979999"/>
      <w:bookmarkStart w:id="93" w:name="_Toc210911343"/>
      <w:r w:rsidRPr="0022078C">
        <w:t>Travellers Indemnity Cyber Security Framework</w:t>
      </w:r>
      <w:bookmarkEnd w:id="92"/>
      <w:bookmarkEnd w:id="93"/>
    </w:p>
    <w:p w14:paraId="59FE1E93" w14:textId="7D2D9F0F" w:rsidR="00C9639B" w:rsidRDefault="00C9639B" w:rsidP="007825B1">
      <w:pPr>
        <w:rPr>
          <w:szCs w:val="24"/>
        </w:rPr>
      </w:pPr>
      <w:r w:rsidRPr="007B787E">
        <w:rPr>
          <w:szCs w:val="24"/>
        </w:rPr>
        <w:t xml:space="preserve">Travelers' </w:t>
      </w:r>
      <w:proofErr w:type="spellStart"/>
      <w:r w:rsidRPr="007B787E">
        <w:rPr>
          <w:szCs w:val="24"/>
        </w:rPr>
        <w:t>CyberRisk</w:t>
      </w:r>
      <w:proofErr w:type="spellEnd"/>
      <w:r w:rsidRPr="007B787E">
        <w:rPr>
          <w:szCs w:val="24"/>
        </w:rPr>
        <w:t xml:space="preserve">® framework offers businesses guidance on cybersecurity best practices and helps them enhance their cyber </w:t>
      </w:r>
      <w:r w:rsidR="00F75073" w:rsidRPr="007B787E">
        <w:rPr>
          <w:szCs w:val="24"/>
        </w:rPr>
        <w:t>defences</w:t>
      </w:r>
      <w:r w:rsidRPr="007B787E">
        <w:rPr>
          <w:szCs w:val="24"/>
        </w:rPr>
        <w:t xml:space="preserve">. It provides resources and tools for assessing and managing cyber risks, such as a self-assessment tool, risk control recommendations, incident response planning, and training materials. Additionally, Travelers offers cybersecurity insurance coverage to assist businesses in mitigating the financial impact of cyber incidents. </w:t>
      </w:r>
      <w:r w:rsidR="00AD1ECD" w:rsidRPr="007B787E">
        <w:rPr>
          <w:szCs w:val="24"/>
        </w:rPr>
        <w:t>The framework had nine inputs</w:t>
      </w:r>
      <w:r w:rsidR="00AB3BBA" w:rsidRPr="007B787E">
        <w:rPr>
          <w:szCs w:val="24"/>
        </w:rPr>
        <w:t>,</w:t>
      </w:r>
      <w:r w:rsidR="00AD1ECD" w:rsidRPr="007B787E">
        <w:rPr>
          <w:szCs w:val="24"/>
        </w:rPr>
        <w:t xml:space="preserve"> including data privacy, password management policy, governing internet use, manag</w:t>
      </w:r>
      <w:r w:rsidR="00AB3BBA" w:rsidRPr="007B787E">
        <w:rPr>
          <w:szCs w:val="24"/>
        </w:rPr>
        <w:t>ing email usage, using company-owned devices, using</w:t>
      </w:r>
      <w:r w:rsidR="00AD1ECD" w:rsidRPr="007B787E">
        <w:rPr>
          <w:szCs w:val="24"/>
        </w:rPr>
        <w:t xml:space="preserve"> private devices, social media, software copyright and license</w:t>
      </w:r>
      <w:r w:rsidR="003E25A8" w:rsidRPr="007B787E">
        <w:rPr>
          <w:szCs w:val="24"/>
        </w:rPr>
        <w:t>, and reporting security incident</w:t>
      </w:r>
      <w:r w:rsidR="00AD1ECD" w:rsidRPr="007B787E">
        <w:rPr>
          <w:szCs w:val="24"/>
        </w:rPr>
        <w:t xml:space="preserve">s. </w:t>
      </w:r>
    </w:p>
    <w:p w14:paraId="5A3BFFA8" w14:textId="77777777" w:rsidR="00513057" w:rsidRPr="007B787E" w:rsidRDefault="00513057" w:rsidP="007825B1">
      <w:pPr>
        <w:rPr>
          <w:szCs w:val="24"/>
        </w:rPr>
      </w:pPr>
    </w:p>
    <w:p w14:paraId="04E7D8A1" w14:textId="4ACBA560" w:rsidR="00C9639B" w:rsidRDefault="00C9639B" w:rsidP="007825B1">
      <w:pPr>
        <w:rPr>
          <w:szCs w:val="24"/>
        </w:rPr>
      </w:pPr>
      <w:r w:rsidRPr="007B787E">
        <w:rPr>
          <w:szCs w:val="24"/>
        </w:rPr>
        <w:t>However, While the framework may provide valuable insights into cybersecurity risk management, it may not directly address the unique context and challenges faced by public higher learning institutions in Tanzania. To bridge this gap, the study can explore the adaptation and customi</w:t>
      </w:r>
      <w:r w:rsidR="00BC4C10" w:rsidRPr="007B787E">
        <w:rPr>
          <w:szCs w:val="24"/>
        </w:rPr>
        <w:t>s</w:t>
      </w:r>
      <w:r w:rsidRPr="007B787E">
        <w:rPr>
          <w:szCs w:val="24"/>
        </w:rPr>
        <w:t xml:space="preserve">ation of the framework to suit the specific needs </w:t>
      </w:r>
      <w:r w:rsidRPr="007B787E">
        <w:rPr>
          <w:szCs w:val="24"/>
        </w:rPr>
        <w:lastRenderedPageBreak/>
        <w:t>and vulnerabilities of these institutions. Based on the framework's applicability within the educational environment, considering the nature of data handled, user groups involved, and existing ICT policies. The study aim</w:t>
      </w:r>
      <w:r w:rsidR="00AB3BBA" w:rsidRPr="007B787E">
        <w:rPr>
          <w:szCs w:val="24"/>
        </w:rPr>
        <w:t>s</w:t>
      </w:r>
      <w:r w:rsidRPr="007B787E">
        <w:rPr>
          <w:szCs w:val="24"/>
        </w:rPr>
        <w:t xml:space="preserve"> to </w:t>
      </w:r>
      <w:r w:rsidR="003E25A8" w:rsidRPr="007B787E">
        <w:rPr>
          <w:szCs w:val="24"/>
        </w:rPr>
        <w:t>develop</w:t>
      </w:r>
      <w:r w:rsidRPr="007B787E">
        <w:rPr>
          <w:szCs w:val="24"/>
        </w:rPr>
        <w:t xml:space="preserve"> a tailored cybersecurity framework that aligns with the unique characteristics and goals of public higher learning institutions in Tanzania</w:t>
      </w:r>
    </w:p>
    <w:p w14:paraId="01942972" w14:textId="77777777" w:rsidR="00513057" w:rsidRPr="007B787E" w:rsidRDefault="00513057" w:rsidP="007825B1">
      <w:pPr>
        <w:rPr>
          <w:szCs w:val="24"/>
        </w:rPr>
      </w:pPr>
    </w:p>
    <w:p w14:paraId="4D6E4931" w14:textId="27A0481F" w:rsidR="00C9639B" w:rsidRPr="0022078C" w:rsidRDefault="00C9639B" w:rsidP="0022078C">
      <w:pPr>
        <w:pStyle w:val="Heading1"/>
        <w:numPr>
          <w:ilvl w:val="3"/>
          <w:numId w:val="43"/>
        </w:numPr>
        <w:ind w:left="709"/>
      </w:pPr>
      <w:bookmarkStart w:id="94" w:name="_Toc179980000"/>
      <w:bookmarkStart w:id="95" w:name="_Toc210911344"/>
      <w:r w:rsidRPr="0022078C">
        <w:t xml:space="preserve">Taylor Cyber security Framework by </w:t>
      </w:r>
      <w:proofErr w:type="spellStart"/>
      <w:r w:rsidRPr="0022078C">
        <w:t>Znet</w:t>
      </w:r>
      <w:bookmarkEnd w:id="94"/>
      <w:bookmarkEnd w:id="95"/>
      <w:proofErr w:type="spellEnd"/>
    </w:p>
    <w:p w14:paraId="1AFAB931" w14:textId="4AFB8A37" w:rsidR="00C9639B" w:rsidRDefault="00C9639B" w:rsidP="007825B1">
      <w:pPr>
        <w:rPr>
          <w:szCs w:val="24"/>
        </w:rPr>
      </w:pPr>
      <w:r w:rsidRPr="007B787E">
        <w:rPr>
          <w:szCs w:val="24"/>
        </w:rPr>
        <w:t xml:space="preserve">The framework </w:t>
      </w:r>
      <w:r w:rsidR="00AB3BBA" w:rsidRPr="007B787E">
        <w:rPr>
          <w:szCs w:val="24"/>
        </w:rPr>
        <w:t>advises</w:t>
      </w:r>
      <w:r w:rsidRPr="007B787E">
        <w:rPr>
          <w:szCs w:val="24"/>
        </w:rPr>
        <w:t xml:space="preserve"> organisations on best practi</w:t>
      </w:r>
      <w:r w:rsidR="00120107" w:rsidRPr="007B787E">
        <w:rPr>
          <w:szCs w:val="24"/>
        </w:rPr>
        <w:t>c</w:t>
      </w:r>
      <w:r w:rsidRPr="007B787E">
        <w:rPr>
          <w:szCs w:val="24"/>
        </w:rPr>
        <w:t>es for cybersecurity and aids in bolstering their cyber defences. A self-assessment tool, risk control suggestions, incident response planning, and training materials are among the resources and tools it offers for evaluating and managing cyber threats. To help businesses lessen the financial impact of cyber catastrophes, however, when it comes to the learning institutions of Tanzania, the framework would not be relevant as it</w:t>
      </w:r>
      <w:r w:rsidR="00AB3BBA" w:rsidRPr="007B787E">
        <w:rPr>
          <w:szCs w:val="24"/>
        </w:rPr>
        <w:t>'</w:t>
      </w:r>
      <w:r w:rsidRPr="007B787E">
        <w:rPr>
          <w:szCs w:val="24"/>
        </w:rPr>
        <w:t xml:space="preserve">s not aligned with risk controls, incidences and information system management. </w:t>
      </w:r>
      <w:r w:rsidR="00AD1ECD" w:rsidRPr="007B787E">
        <w:rPr>
          <w:szCs w:val="24"/>
        </w:rPr>
        <w:t>The framework had seven inputs</w:t>
      </w:r>
      <w:r w:rsidR="00AB3BBA" w:rsidRPr="007B787E">
        <w:rPr>
          <w:szCs w:val="24"/>
        </w:rPr>
        <w:t>: security accountability, network services policy, system policy, physical security, incidence handling and reporting, acceptable use policy,</w:t>
      </w:r>
      <w:r w:rsidR="00AD1ECD" w:rsidRPr="007B787E">
        <w:rPr>
          <w:szCs w:val="24"/>
        </w:rPr>
        <w:t xml:space="preserve"> and security training. </w:t>
      </w:r>
    </w:p>
    <w:p w14:paraId="2EF243F9" w14:textId="77777777" w:rsidR="00513057" w:rsidRPr="007B787E" w:rsidRDefault="00513057" w:rsidP="007825B1">
      <w:pPr>
        <w:rPr>
          <w:szCs w:val="24"/>
        </w:rPr>
      </w:pPr>
    </w:p>
    <w:p w14:paraId="1F9F3EDB" w14:textId="1F267D7A" w:rsidR="00C9639B" w:rsidRPr="0022078C" w:rsidRDefault="00C9639B" w:rsidP="0022078C">
      <w:pPr>
        <w:pStyle w:val="Heading1"/>
        <w:numPr>
          <w:ilvl w:val="3"/>
          <w:numId w:val="43"/>
        </w:numPr>
        <w:ind w:left="709"/>
      </w:pPr>
      <w:bookmarkStart w:id="96" w:name="_Toc179980001"/>
      <w:bookmarkStart w:id="97" w:name="_Toc210911345"/>
      <w:proofErr w:type="spellStart"/>
      <w:r w:rsidRPr="0022078C">
        <w:t>Lubua</w:t>
      </w:r>
      <w:proofErr w:type="spellEnd"/>
      <w:r w:rsidRPr="0022078C">
        <w:t xml:space="preserve"> and Pretorius Cyber Security Framework</w:t>
      </w:r>
      <w:bookmarkEnd w:id="96"/>
      <w:bookmarkEnd w:id="97"/>
    </w:p>
    <w:p w14:paraId="3B3B17EC" w14:textId="22A878E1" w:rsidR="00C9639B" w:rsidRDefault="00C9639B" w:rsidP="007825B1">
      <w:pPr>
        <w:rPr>
          <w:szCs w:val="24"/>
        </w:rPr>
      </w:pPr>
      <w:r w:rsidRPr="007B787E">
        <w:rPr>
          <w:szCs w:val="24"/>
        </w:rPr>
        <w:t xml:space="preserve">The </w:t>
      </w:r>
      <w:proofErr w:type="spellStart"/>
      <w:r w:rsidRPr="007B787E">
        <w:rPr>
          <w:szCs w:val="24"/>
        </w:rPr>
        <w:t>Lubua</w:t>
      </w:r>
      <w:proofErr w:type="spellEnd"/>
      <w:r w:rsidRPr="007B787E">
        <w:rPr>
          <w:szCs w:val="24"/>
        </w:rPr>
        <w:t xml:space="preserve"> and Pretorius</w:t>
      </w:r>
      <w:r w:rsidR="00AB3BBA" w:rsidRPr="007B787E">
        <w:rPr>
          <w:szCs w:val="24"/>
        </w:rPr>
        <w:t xml:space="preserve"> Cyber Security Framework</w:t>
      </w:r>
      <w:r w:rsidRPr="007B787E">
        <w:rPr>
          <w:szCs w:val="24"/>
        </w:rPr>
        <w:t xml:space="preserve"> is a relevant and comprehensive methodology for assessing and managing cybersecurity risks in the context of public higher learning institutions in Tanzania (</w:t>
      </w:r>
      <w:proofErr w:type="spellStart"/>
      <w:r w:rsidRPr="007B787E">
        <w:rPr>
          <w:szCs w:val="24"/>
        </w:rPr>
        <w:t>Lubua</w:t>
      </w:r>
      <w:proofErr w:type="spellEnd"/>
      <w:r w:rsidRPr="007B787E">
        <w:rPr>
          <w:szCs w:val="24"/>
        </w:rPr>
        <w:t xml:space="preserve"> &amp; Pretorius, 2019). It offers a structured approach to identify</w:t>
      </w:r>
      <w:r w:rsidR="00AB3BBA" w:rsidRPr="007B787E">
        <w:rPr>
          <w:szCs w:val="24"/>
        </w:rPr>
        <w:t>ing</w:t>
      </w:r>
      <w:r w:rsidRPr="007B787E">
        <w:rPr>
          <w:szCs w:val="24"/>
        </w:rPr>
        <w:t xml:space="preserve"> vulnerabilities, implement</w:t>
      </w:r>
      <w:r w:rsidR="00AB3BBA" w:rsidRPr="007B787E">
        <w:rPr>
          <w:szCs w:val="24"/>
        </w:rPr>
        <w:t xml:space="preserve">ing controls, and monitoring </w:t>
      </w:r>
      <w:r w:rsidR="003E25A8" w:rsidRPr="007B787E">
        <w:rPr>
          <w:szCs w:val="24"/>
        </w:rPr>
        <w:t>the effectiveness of security measure</w:t>
      </w:r>
      <w:r w:rsidRPr="007B787E">
        <w:rPr>
          <w:szCs w:val="24"/>
        </w:rPr>
        <w:t xml:space="preserve">s. By adopting this framework, the study can assess the current state of cybersecurity in these institutions, identify areas </w:t>
      </w:r>
      <w:r w:rsidRPr="007B787E">
        <w:rPr>
          <w:szCs w:val="24"/>
        </w:rPr>
        <w:lastRenderedPageBreak/>
        <w:t>for improvement, and develop tailored ICT policies to safeguard their information systems.</w:t>
      </w:r>
      <w:r w:rsidR="001F5BCD" w:rsidRPr="007B787E">
        <w:rPr>
          <w:szCs w:val="24"/>
        </w:rPr>
        <w:t xml:space="preserve"> The framework had seven input</w:t>
      </w:r>
      <w:r w:rsidR="00AB3BBA" w:rsidRPr="007B787E">
        <w:rPr>
          <w:szCs w:val="24"/>
        </w:rPr>
        <w:t>s: data security, internet and network services governance, use of company-owned devices, physical security, incident handling and reporting, monitoring and compliance,</w:t>
      </w:r>
      <w:r w:rsidR="001F5BCD" w:rsidRPr="007B787E">
        <w:rPr>
          <w:szCs w:val="24"/>
        </w:rPr>
        <w:t xml:space="preserve"> and policy administration.</w:t>
      </w:r>
    </w:p>
    <w:p w14:paraId="3432151F" w14:textId="77777777" w:rsidR="00513057" w:rsidRPr="007B787E" w:rsidRDefault="00513057" w:rsidP="007825B1">
      <w:pPr>
        <w:rPr>
          <w:szCs w:val="24"/>
        </w:rPr>
      </w:pPr>
    </w:p>
    <w:p w14:paraId="6E5C0122" w14:textId="006127BF" w:rsidR="00C9639B" w:rsidRDefault="00C9639B" w:rsidP="007825B1">
      <w:pPr>
        <w:rPr>
          <w:szCs w:val="24"/>
        </w:rPr>
      </w:pPr>
      <w:r w:rsidRPr="007B787E">
        <w:rPr>
          <w:szCs w:val="24"/>
        </w:rPr>
        <w:t xml:space="preserve">One of the main advantages of using the </w:t>
      </w:r>
      <w:proofErr w:type="spellStart"/>
      <w:r w:rsidRPr="007B787E">
        <w:rPr>
          <w:szCs w:val="24"/>
        </w:rPr>
        <w:t>Lubua</w:t>
      </w:r>
      <w:proofErr w:type="spellEnd"/>
      <w:r w:rsidRPr="007B787E">
        <w:rPr>
          <w:szCs w:val="24"/>
        </w:rPr>
        <w:t xml:space="preserve"> and Pretorius Cyber Security Framework is its focus on integrating cybersecurity with organi</w:t>
      </w:r>
      <w:r w:rsidR="002B7725" w:rsidRPr="007B787E">
        <w:rPr>
          <w:szCs w:val="24"/>
        </w:rPr>
        <w:t>s</w:t>
      </w:r>
      <w:r w:rsidRPr="007B787E">
        <w:rPr>
          <w:szCs w:val="24"/>
        </w:rPr>
        <w:t>ational policies and procedures. It recogni</w:t>
      </w:r>
      <w:r w:rsidR="002B7725" w:rsidRPr="007B787E">
        <w:rPr>
          <w:szCs w:val="24"/>
        </w:rPr>
        <w:t>s</w:t>
      </w:r>
      <w:r w:rsidRPr="007B787E">
        <w:rPr>
          <w:szCs w:val="24"/>
        </w:rPr>
        <w:t>es the need to embed security into the institutions' operations and culture. This aspect is crucial for public higher learning institutions in Tanzania as it allows for a holistic approach that considers the</w:t>
      </w:r>
      <w:r w:rsidR="00AB3BBA" w:rsidRPr="007B787E">
        <w:rPr>
          <w:szCs w:val="24"/>
        </w:rPr>
        <w:t>se institutions' unique academic, research, and administrative func</w:t>
      </w:r>
      <w:r w:rsidRPr="007B787E">
        <w:rPr>
          <w:szCs w:val="24"/>
        </w:rPr>
        <w:t>tions. By applying this framework, the study can ensure a comprehensive evaluation of cybersecurity risks and develop effective ICT policies that align with the</w:t>
      </w:r>
      <w:r w:rsidR="00AB3BBA" w:rsidRPr="007B787E">
        <w:rPr>
          <w:szCs w:val="24"/>
        </w:rPr>
        <w:t>se institutions' specific needs and vulnerabilitie</w:t>
      </w:r>
      <w:r w:rsidRPr="007B787E">
        <w:rPr>
          <w:szCs w:val="24"/>
        </w:rPr>
        <w:t>s, ultimately safeguarding their information systems.</w:t>
      </w:r>
    </w:p>
    <w:p w14:paraId="2A3E89ED" w14:textId="77777777" w:rsidR="00513057" w:rsidRPr="007B787E" w:rsidRDefault="00513057" w:rsidP="007825B1">
      <w:pPr>
        <w:rPr>
          <w:szCs w:val="24"/>
        </w:rPr>
      </w:pPr>
    </w:p>
    <w:p w14:paraId="5AA45DA7" w14:textId="3C3E2423" w:rsidR="00C9639B" w:rsidRPr="0022078C" w:rsidRDefault="00C9639B" w:rsidP="0022078C">
      <w:pPr>
        <w:pStyle w:val="Heading1"/>
        <w:numPr>
          <w:ilvl w:val="3"/>
          <w:numId w:val="43"/>
        </w:numPr>
        <w:ind w:left="709"/>
      </w:pPr>
      <w:bookmarkStart w:id="98" w:name="_Toc179980002"/>
      <w:bookmarkStart w:id="99" w:name="_Toc210911346"/>
      <w:r w:rsidRPr="0022078C">
        <w:t xml:space="preserve">The e-Government Authority Framework. </w:t>
      </w:r>
      <w:r w:rsidR="00391375" w:rsidRPr="0022078C">
        <w:t>(e-Government Security Architecture – Standards and Technical Guidelines)</w:t>
      </w:r>
      <w:bookmarkEnd w:id="98"/>
      <w:bookmarkEnd w:id="99"/>
    </w:p>
    <w:p w14:paraId="6EA9A383" w14:textId="341E2D23" w:rsidR="00C9639B" w:rsidRDefault="00C9639B" w:rsidP="007825B1">
      <w:pPr>
        <w:pStyle w:val="Default"/>
        <w:spacing w:line="480" w:lineRule="auto"/>
        <w:jc w:val="both"/>
        <w:rPr>
          <w:rFonts w:ascii="Times New Roman" w:hAnsi="Times New Roman"/>
          <w:color w:val="auto"/>
          <w:sz w:val="24"/>
          <w:szCs w:val="24"/>
          <w:lang w:val="en-GB"/>
        </w:rPr>
      </w:pPr>
      <w:r w:rsidRPr="007B787E">
        <w:rPr>
          <w:rFonts w:ascii="Times New Roman" w:hAnsi="Times New Roman" w:cs="Times New Roman"/>
          <w:color w:val="auto"/>
          <w:sz w:val="24"/>
          <w:szCs w:val="24"/>
          <w:lang w:val="en-GB"/>
        </w:rPr>
        <w:t xml:space="preserve">The National ICT Policy (URT, 2016) promotes security and safety when using ICT resources by advising organisations to have frameworks for coordinating and promoting security and safety. These policies should motivate stakeholders to collaborate and contribute innovative technologies to ICT-related security issues. The </w:t>
      </w:r>
      <w:bookmarkStart w:id="100" w:name="_Hlk139619013"/>
      <w:r w:rsidRPr="007B787E">
        <w:rPr>
          <w:rFonts w:ascii="Times New Roman" w:hAnsi="Times New Roman" w:cs="Times New Roman"/>
          <w:color w:val="auto"/>
          <w:sz w:val="24"/>
          <w:szCs w:val="24"/>
          <w:lang w:val="en-GB"/>
        </w:rPr>
        <w:t>e-Government Authority (</w:t>
      </w:r>
      <w:proofErr w:type="spellStart"/>
      <w:r w:rsidRPr="007B787E">
        <w:rPr>
          <w:rFonts w:ascii="Times New Roman" w:hAnsi="Times New Roman" w:cs="Times New Roman"/>
          <w:color w:val="auto"/>
          <w:sz w:val="24"/>
          <w:szCs w:val="24"/>
          <w:lang w:val="en-GB"/>
        </w:rPr>
        <w:t>eGA</w:t>
      </w:r>
      <w:proofErr w:type="spellEnd"/>
      <w:r w:rsidRPr="007B787E">
        <w:rPr>
          <w:rFonts w:ascii="Times New Roman" w:hAnsi="Times New Roman" w:cs="Times New Roman"/>
          <w:color w:val="auto"/>
          <w:sz w:val="24"/>
          <w:szCs w:val="24"/>
          <w:lang w:val="en-GB"/>
        </w:rPr>
        <w:t>)</w:t>
      </w:r>
      <w:bookmarkEnd w:id="100"/>
      <w:r w:rsidRPr="007B787E">
        <w:rPr>
          <w:rFonts w:ascii="Times New Roman" w:hAnsi="Times New Roman" w:cs="Times New Roman"/>
          <w:color w:val="auto"/>
          <w:sz w:val="24"/>
          <w:szCs w:val="24"/>
          <w:lang w:val="en-GB"/>
        </w:rPr>
        <w:t xml:space="preserve"> created a policy for all public organisations to provide a security reference architecture framework for information system security</w:t>
      </w:r>
      <w:sdt>
        <w:sdtPr>
          <w:rPr>
            <w:rFonts w:ascii="Times New Roman" w:hAnsi="Times New Roman" w:cs="Times New Roman"/>
            <w:color w:val="auto"/>
            <w:sz w:val="24"/>
            <w:szCs w:val="24"/>
            <w:lang w:val="en-GB"/>
          </w:rPr>
          <w:id w:val="2089727586"/>
          <w:citation/>
        </w:sdtPr>
        <w:sdtContent>
          <w:r w:rsidRPr="007B787E">
            <w:rPr>
              <w:rFonts w:ascii="Times New Roman" w:hAnsi="Times New Roman" w:cs="Times New Roman"/>
              <w:color w:val="auto"/>
              <w:sz w:val="24"/>
              <w:szCs w:val="24"/>
              <w:lang w:val="en-GB"/>
            </w:rPr>
            <w:fldChar w:fldCharType="begin"/>
          </w:r>
          <w:r w:rsidR="00BD5D41" w:rsidRPr="007B787E">
            <w:rPr>
              <w:rFonts w:ascii="Times New Roman" w:hAnsi="Times New Roman" w:cs="Times New Roman"/>
              <w:color w:val="auto"/>
              <w:sz w:val="24"/>
              <w:szCs w:val="24"/>
              <w:lang w:val="en-GB"/>
            </w:rPr>
            <w:instrText xml:space="preserve">CITATION URT17 \l 1033 </w:instrText>
          </w:r>
          <w:r w:rsidRPr="007B787E">
            <w:rPr>
              <w:rFonts w:ascii="Times New Roman" w:hAnsi="Times New Roman" w:cs="Times New Roman"/>
              <w:color w:val="auto"/>
              <w:sz w:val="24"/>
              <w:szCs w:val="24"/>
              <w:lang w:val="en-GB"/>
            </w:rPr>
            <w:fldChar w:fldCharType="separate"/>
          </w:r>
          <w:r w:rsidR="00C20172" w:rsidRPr="007B787E">
            <w:rPr>
              <w:rFonts w:ascii="Times New Roman" w:hAnsi="Times New Roman" w:cs="Times New Roman"/>
              <w:noProof/>
              <w:color w:val="auto"/>
              <w:sz w:val="24"/>
              <w:szCs w:val="24"/>
              <w:lang w:val="en-GB"/>
            </w:rPr>
            <w:t xml:space="preserve"> (e-Government Authority., 2017)</w:t>
          </w:r>
          <w:r w:rsidRPr="007B787E">
            <w:rPr>
              <w:rFonts w:ascii="Times New Roman" w:hAnsi="Times New Roman" w:cs="Times New Roman"/>
              <w:color w:val="auto"/>
              <w:sz w:val="24"/>
              <w:szCs w:val="24"/>
              <w:lang w:val="en-GB"/>
            </w:rPr>
            <w:fldChar w:fldCharType="end"/>
          </w:r>
        </w:sdtContent>
      </w:sdt>
      <w:r w:rsidRPr="007B787E">
        <w:rPr>
          <w:rFonts w:ascii="Times New Roman" w:hAnsi="Times New Roman" w:cs="Times New Roman"/>
          <w:color w:val="auto"/>
          <w:sz w:val="24"/>
          <w:szCs w:val="24"/>
          <w:lang w:val="en-GB"/>
        </w:rPr>
        <w:t xml:space="preserve">. All public organisations must formulate their </w:t>
      </w:r>
      <w:r w:rsidRPr="007B787E">
        <w:rPr>
          <w:rFonts w:ascii="Times New Roman" w:hAnsi="Times New Roman" w:cs="Times New Roman"/>
          <w:color w:val="auto"/>
          <w:sz w:val="24"/>
          <w:szCs w:val="24"/>
          <w:lang w:val="en-GB"/>
        </w:rPr>
        <w:lastRenderedPageBreak/>
        <w:t>information system security framework based on the security reference architecture framework. At the same time, the government created a Computer Emergency Response Team (CERT) in an attempt to have an agency responsible for dealing with computer incidents. Even though these efforts are in place, there is still a need to develop a policy framework specifically for all public higher learning institutions. This will help identify common information system security elements for learning environments that can be used to formulate a reliable, cost-effective information system security policy framework. Also, it will help agencies like CERT coordinate information security incidents common to higher learning institutions and give each a chance to learn from each other's challenges.</w:t>
      </w:r>
      <w:r w:rsidR="001F5BCD" w:rsidRPr="007B787E">
        <w:rPr>
          <w:rFonts w:ascii="Times New Roman" w:hAnsi="Times New Roman" w:cs="Times New Roman"/>
          <w:color w:val="auto"/>
          <w:sz w:val="24"/>
          <w:szCs w:val="24"/>
          <w:lang w:val="en-GB"/>
        </w:rPr>
        <w:t xml:space="preserve"> </w:t>
      </w:r>
      <w:r w:rsidR="001F5BCD" w:rsidRPr="007B787E">
        <w:rPr>
          <w:rFonts w:ascii="Times New Roman" w:hAnsi="Times New Roman"/>
          <w:color w:val="auto"/>
          <w:sz w:val="24"/>
          <w:szCs w:val="24"/>
          <w:lang w:val="en-GB"/>
        </w:rPr>
        <w:t xml:space="preserve">Different researchers in Tanzania have </w:t>
      </w:r>
      <w:r w:rsidR="00AB3BBA" w:rsidRPr="007B787E">
        <w:rPr>
          <w:rFonts w:ascii="Times New Roman" w:hAnsi="Times New Roman"/>
          <w:color w:val="auto"/>
          <w:sz w:val="24"/>
          <w:szCs w:val="24"/>
          <w:lang w:val="en-GB"/>
        </w:rPr>
        <w:t>developed</w:t>
      </w:r>
      <w:r w:rsidR="001F5BCD" w:rsidRPr="007B787E">
        <w:rPr>
          <w:rFonts w:ascii="Times New Roman" w:hAnsi="Times New Roman"/>
          <w:color w:val="auto"/>
          <w:sz w:val="24"/>
          <w:szCs w:val="24"/>
          <w:lang w:val="en-GB"/>
        </w:rPr>
        <w:t xml:space="preserve"> different frameworks</w:t>
      </w:r>
      <w:r w:rsidR="00AB3BBA" w:rsidRPr="007B787E">
        <w:rPr>
          <w:rFonts w:ascii="Times New Roman" w:hAnsi="Times New Roman"/>
          <w:color w:val="auto"/>
          <w:sz w:val="24"/>
          <w:szCs w:val="24"/>
          <w:lang w:val="en-GB"/>
        </w:rPr>
        <w:t>,</w:t>
      </w:r>
      <w:r w:rsidR="001F5BCD" w:rsidRPr="007B787E">
        <w:rPr>
          <w:rFonts w:ascii="Times New Roman" w:hAnsi="Times New Roman"/>
          <w:color w:val="auto"/>
          <w:sz w:val="24"/>
          <w:szCs w:val="24"/>
          <w:lang w:val="en-GB"/>
        </w:rPr>
        <w:t xml:space="preserve"> as elaborated in </w:t>
      </w:r>
      <w:r w:rsidR="00F75073" w:rsidRPr="007B787E">
        <w:rPr>
          <w:rFonts w:ascii="Times New Roman" w:hAnsi="Times New Roman"/>
          <w:color w:val="auto"/>
          <w:sz w:val="24"/>
          <w:szCs w:val="24"/>
          <w:lang w:val="en-GB"/>
        </w:rPr>
        <w:t>T</w:t>
      </w:r>
      <w:r w:rsidR="001F5BCD" w:rsidRPr="007B787E">
        <w:rPr>
          <w:rFonts w:ascii="Times New Roman" w:hAnsi="Times New Roman"/>
          <w:color w:val="auto"/>
          <w:sz w:val="24"/>
          <w:szCs w:val="24"/>
          <w:lang w:val="en-GB"/>
        </w:rPr>
        <w:t>able 2.2.</w:t>
      </w:r>
    </w:p>
    <w:p w14:paraId="04B67022" w14:textId="77777777" w:rsidR="003B2907" w:rsidRPr="007B787E" w:rsidRDefault="003B2907" w:rsidP="007825B1">
      <w:pPr>
        <w:pStyle w:val="Default"/>
        <w:spacing w:line="480" w:lineRule="auto"/>
        <w:jc w:val="both"/>
        <w:rPr>
          <w:rFonts w:ascii="Times New Roman" w:hAnsi="Times New Roman" w:cs="Times New Roman"/>
          <w:color w:val="auto"/>
          <w:sz w:val="24"/>
          <w:szCs w:val="24"/>
          <w:lang w:val="en-GB"/>
        </w:rPr>
      </w:pPr>
    </w:p>
    <w:p w14:paraId="5D407D80" w14:textId="77777777" w:rsidR="003B2907" w:rsidRDefault="003B2907">
      <w:pPr>
        <w:spacing w:after="160" w:line="259" w:lineRule="auto"/>
        <w:jc w:val="left"/>
        <w:rPr>
          <w:b/>
          <w:bCs/>
          <w:i/>
          <w:iCs/>
          <w:szCs w:val="24"/>
        </w:rPr>
        <w:sectPr w:rsidR="003B2907" w:rsidSect="00513057">
          <w:pgSz w:w="11907" w:h="16840" w:code="9"/>
          <w:pgMar w:top="2268" w:right="1418" w:bottom="1418" w:left="2268" w:header="720" w:footer="720" w:gutter="0"/>
          <w:cols w:space="720"/>
          <w:docGrid w:linePitch="360"/>
        </w:sectPr>
      </w:pPr>
      <w:bookmarkStart w:id="101" w:name="_Toc97521390"/>
      <w:bookmarkStart w:id="102" w:name="_Toc97521551"/>
      <w:bookmarkStart w:id="103" w:name="_Toc97533202"/>
      <w:r>
        <w:rPr>
          <w:b/>
          <w:bCs/>
          <w:i/>
          <w:iCs/>
          <w:szCs w:val="24"/>
        </w:rPr>
        <w:br w:type="page"/>
      </w:r>
    </w:p>
    <w:p w14:paraId="2BC7299E" w14:textId="4A48931C" w:rsidR="003B2907" w:rsidRDefault="003B2907">
      <w:pPr>
        <w:spacing w:after="160" w:line="259" w:lineRule="auto"/>
        <w:jc w:val="left"/>
        <w:rPr>
          <w:b/>
          <w:bCs/>
          <w:szCs w:val="24"/>
        </w:rPr>
      </w:pPr>
    </w:p>
    <w:p w14:paraId="1533FFDB" w14:textId="683EF0CF" w:rsidR="0038678A" w:rsidRPr="004955D9" w:rsidRDefault="003B44F8" w:rsidP="004955D9">
      <w:pPr>
        <w:pStyle w:val="Caption"/>
      </w:pPr>
      <w:bookmarkStart w:id="104" w:name="_Toc210913407"/>
      <w:r w:rsidRPr="004955D9">
        <w:t>Table 2.</w:t>
      </w:r>
      <w:r w:rsidRPr="004955D9">
        <w:fldChar w:fldCharType="begin"/>
      </w:r>
      <w:r w:rsidRPr="004955D9">
        <w:instrText xml:space="preserve"> SEQ Table_2. \* ARABIC </w:instrText>
      </w:r>
      <w:r w:rsidRPr="004955D9">
        <w:fldChar w:fldCharType="separate"/>
      </w:r>
      <w:r w:rsidR="00785D61" w:rsidRPr="004955D9">
        <w:t>2</w:t>
      </w:r>
      <w:r w:rsidRPr="004955D9">
        <w:fldChar w:fldCharType="end"/>
      </w:r>
      <w:r w:rsidR="0038678A" w:rsidRPr="004955D9">
        <w:t>: Information System Security Policy Framework in Tanzania Approaches, Aspects and Weaknesses</w:t>
      </w:r>
      <w:bookmarkEnd w:id="101"/>
      <w:bookmarkEnd w:id="102"/>
      <w:bookmarkEnd w:id="103"/>
      <w:bookmarkEnd w:id="104"/>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2423"/>
        <w:gridCol w:w="2115"/>
        <w:gridCol w:w="2170"/>
        <w:gridCol w:w="2673"/>
        <w:gridCol w:w="3252"/>
      </w:tblGrid>
      <w:tr w:rsidR="00590DEE" w:rsidRPr="004955D9" w14:paraId="5F6A71CD" w14:textId="24D28031" w:rsidTr="00C8679E">
        <w:trPr>
          <w:tblHeader/>
        </w:trPr>
        <w:tc>
          <w:tcPr>
            <w:tcW w:w="198" w:type="pct"/>
            <w:tcBorders>
              <w:top w:val="single" w:sz="4" w:space="0" w:color="auto"/>
              <w:bottom w:val="single" w:sz="4" w:space="0" w:color="auto"/>
            </w:tcBorders>
          </w:tcPr>
          <w:p w14:paraId="06EB4064" w14:textId="77777777" w:rsidR="00590DEE" w:rsidRPr="004955D9" w:rsidRDefault="00590DEE" w:rsidP="003B2907">
            <w:pPr>
              <w:spacing w:line="240" w:lineRule="auto"/>
              <w:rPr>
                <w:b/>
                <w:bCs/>
                <w:sz w:val="22"/>
              </w:rPr>
            </w:pPr>
            <w:r w:rsidRPr="004955D9">
              <w:rPr>
                <w:b/>
                <w:bCs/>
                <w:sz w:val="22"/>
              </w:rPr>
              <w:t>SN</w:t>
            </w:r>
          </w:p>
        </w:tc>
        <w:tc>
          <w:tcPr>
            <w:tcW w:w="921" w:type="pct"/>
            <w:tcBorders>
              <w:top w:val="single" w:sz="4" w:space="0" w:color="auto"/>
              <w:bottom w:val="single" w:sz="4" w:space="0" w:color="auto"/>
            </w:tcBorders>
            <w:shd w:val="clear" w:color="auto" w:fill="E7E6E6" w:themeFill="background2"/>
          </w:tcPr>
          <w:p w14:paraId="0A11E8EA" w14:textId="77777777" w:rsidR="00590DEE" w:rsidRPr="004955D9" w:rsidRDefault="00590DEE" w:rsidP="003B2907">
            <w:pPr>
              <w:spacing w:line="240" w:lineRule="auto"/>
              <w:jc w:val="left"/>
              <w:rPr>
                <w:b/>
                <w:bCs/>
                <w:sz w:val="22"/>
              </w:rPr>
            </w:pPr>
            <w:r w:rsidRPr="004955D9">
              <w:rPr>
                <w:b/>
                <w:bCs/>
                <w:sz w:val="22"/>
              </w:rPr>
              <w:t>Information System Security Policy Framework</w:t>
            </w:r>
          </w:p>
        </w:tc>
        <w:tc>
          <w:tcPr>
            <w:tcW w:w="804" w:type="pct"/>
            <w:tcBorders>
              <w:top w:val="single" w:sz="4" w:space="0" w:color="auto"/>
              <w:bottom w:val="single" w:sz="4" w:space="0" w:color="auto"/>
            </w:tcBorders>
            <w:shd w:val="clear" w:color="auto" w:fill="E7E6E6" w:themeFill="background2"/>
          </w:tcPr>
          <w:p w14:paraId="6C210F67" w14:textId="77777777" w:rsidR="00590DEE" w:rsidRPr="004955D9" w:rsidRDefault="00590DEE" w:rsidP="003B2907">
            <w:pPr>
              <w:spacing w:line="240" w:lineRule="auto"/>
              <w:rPr>
                <w:b/>
                <w:bCs/>
                <w:sz w:val="22"/>
              </w:rPr>
            </w:pPr>
            <w:r w:rsidRPr="004955D9">
              <w:rPr>
                <w:b/>
                <w:bCs/>
                <w:sz w:val="22"/>
              </w:rPr>
              <w:t>Aspects Covered</w:t>
            </w:r>
          </w:p>
        </w:tc>
        <w:tc>
          <w:tcPr>
            <w:tcW w:w="825" w:type="pct"/>
            <w:tcBorders>
              <w:top w:val="single" w:sz="4" w:space="0" w:color="auto"/>
              <w:bottom w:val="single" w:sz="4" w:space="0" w:color="auto"/>
            </w:tcBorders>
            <w:shd w:val="clear" w:color="auto" w:fill="E7E6E6" w:themeFill="background2"/>
          </w:tcPr>
          <w:p w14:paraId="4B58DDAD" w14:textId="77777777" w:rsidR="00590DEE" w:rsidRPr="004955D9" w:rsidRDefault="00590DEE" w:rsidP="003B2907">
            <w:pPr>
              <w:spacing w:line="240" w:lineRule="auto"/>
              <w:rPr>
                <w:b/>
                <w:bCs/>
                <w:sz w:val="22"/>
              </w:rPr>
            </w:pPr>
            <w:r w:rsidRPr="004955D9">
              <w:rPr>
                <w:b/>
                <w:bCs/>
                <w:sz w:val="22"/>
              </w:rPr>
              <w:t>weaknesses</w:t>
            </w:r>
          </w:p>
        </w:tc>
        <w:tc>
          <w:tcPr>
            <w:tcW w:w="1016" w:type="pct"/>
            <w:tcBorders>
              <w:top w:val="single" w:sz="4" w:space="0" w:color="auto"/>
              <w:bottom w:val="single" w:sz="4" w:space="0" w:color="auto"/>
            </w:tcBorders>
            <w:shd w:val="clear" w:color="auto" w:fill="E7E6E6" w:themeFill="background2"/>
          </w:tcPr>
          <w:p w14:paraId="2B3D080C" w14:textId="77777777" w:rsidR="00590DEE" w:rsidRPr="004955D9" w:rsidRDefault="00590DEE" w:rsidP="003B2907">
            <w:pPr>
              <w:spacing w:line="240" w:lineRule="auto"/>
              <w:rPr>
                <w:b/>
                <w:bCs/>
                <w:sz w:val="22"/>
              </w:rPr>
            </w:pPr>
            <w:r w:rsidRPr="004955D9">
              <w:rPr>
                <w:b/>
                <w:bCs/>
                <w:sz w:val="22"/>
              </w:rPr>
              <w:t xml:space="preserve">Reference </w:t>
            </w:r>
          </w:p>
        </w:tc>
        <w:tc>
          <w:tcPr>
            <w:tcW w:w="1236" w:type="pct"/>
            <w:tcBorders>
              <w:top w:val="single" w:sz="4" w:space="0" w:color="auto"/>
              <w:bottom w:val="single" w:sz="4" w:space="0" w:color="auto"/>
            </w:tcBorders>
            <w:shd w:val="clear" w:color="auto" w:fill="E7E6E6" w:themeFill="background2"/>
          </w:tcPr>
          <w:p w14:paraId="3A8C928C" w14:textId="4FEF1757" w:rsidR="00590DEE" w:rsidRPr="004955D9" w:rsidRDefault="00590DEE" w:rsidP="003B2907">
            <w:pPr>
              <w:spacing w:line="240" w:lineRule="auto"/>
              <w:rPr>
                <w:b/>
                <w:bCs/>
                <w:sz w:val="22"/>
              </w:rPr>
            </w:pPr>
            <w:r w:rsidRPr="00590DEE">
              <w:rPr>
                <w:b/>
                <w:bCs/>
                <w:sz w:val="22"/>
              </w:rPr>
              <w:t>Limitations in Tanzanian PHLI Context</w:t>
            </w:r>
          </w:p>
        </w:tc>
      </w:tr>
      <w:tr w:rsidR="00590DEE" w:rsidRPr="004955D9" w14:paraId="5D8AE0AF" w14:textId="3DDEC7EC" w:rsidTr="00C8679E">
        <w:trPr>
          <w:trHeight w:val="1623"/>
        </w:trPr>
        <w:tc>
          <w:tcPr>
            <w:tcW w:w="198" w:type="pct"/>
            <w:tcBorders>
              <w:top w:val="single" w:sz="4" w:space="0" w:color="auto"/>
            </w:tcBorders>
          </w:tcPr>
          <w:p w14:paraId="119C9D38" w14:textId="77777777" w:rsidR="00590DEE" w:rsidRPr="004955D9" w:rsidRDefault="00590DEE" w:rsidP="003B2907">
            <w:pPr>
              <w:spacing w:line="240" w:lineRule="auto"/>
              <w:rPr>
                <w:sz w:val="22"/>
              </w:rPr>
            </w:pPr>
            <w:r w:rsidRPr="004955D9">
              <w:rPr>
                <w:sz w:val="22"/>
              </w:rPr>
              <w:t>01</w:t>
            </w:r>
          </w:p>
        </w:tc>
        <w:tc>
          <w:tcPr>
            <w:tcW w:w="921" w:type="pct"/>
            <w:tcBorders>
              <w:top w:val="single" w:sz="4" w:space="0" w:color="auto"/>
              <w:bottom w:val="single" w:sz="4" w:space="0" w:color="auto"/>
            </w:tcBorders>
          </w:tcPr>
          <w:p w14:paraId="4048155B" w14:textId="77777777" w:rsidR="00590DEE" w:rsidRPr="004955D9" w:rsidRDefault="00590DEE" w:rsidP="003B2907">
            <w:pPr>
              <w:spacing w:line="240" w:lineRule="auto"/>
              <w:jc w:val="left"/>
              <w:rPr>
                <w:sz w:val="22"/>
              </w:rPr>
            </w:pPr>
            <w:r w:rsidRPr="004955D9">
              <w:rPr>
                <w:sz w:val="22"/>
              </w:rPr>
              <w:t>TOG (Technical, Operations and Governance)</w:t>
            </w:r>
          </w:p>
        </w:tc>
        <w:tc>
          <w:tcPr>
            <w:tcW w:w="804" w:type="pct"/>
            <w:tcBorders>
              <w:top w:val="single" w:sz="4" w:space="0" w:color="auto"/>
              <w:bottom w:val="single" w:sz="4" w:space="0" w:color="auto"/>
            </w:tcBorders>
          </w:tcPr>
          <w:p w14:paraId="28681DC0" w14:textId="77777777" w:rsidR="00590DEE" w:rsidRPr="004955D9" w:rsidRDefault="00590DEE" w:rsidP="003B2907">
            <w:pPr>
              <w:spacing w:line="240" w:lineRule="auto"/>
              <w:jc w:val="left"/>
              <w:rPr>
                <w:sz w:val="22"/>
              </w:rPr>
            </w:pPr>
            <w:r w:rsidRPr="004955D9">
              <w:rPr>
                <w:sz w:val="22"/>
              </w:rPr>
              <w:t>Cost-effective information system security approach for Tanzania learning environments</w:t>
            </w:r>
          </w:p>
        </w:tc>
        <w:tc>
          <w:tcPr>
            <w:tcW w:w="825" w:type="pct"/>
            <w:tcBorders>
              <w:top w:val="single" w:sz="4" w:space="0" w:color="auto"/>
              <w:bottom w:val="single" w:sz="4" w:space="0" w:color="auto"/>
            </w:tcBorders>
          </w:tcPr>
          <w:p w14:paraId="3D4A127C" w14:textId="7A573C63" w:rsidR="00590DEE" w:rsidRPr="004955D9" w:rsidRDefault="00590DEE" w:rsidP="003B2907">
            <w:pPr>
              <w:spacing w:line="240" w:lineRule="auto"/>
              <w:jc w:val="left"/>
              <w:rPr>
                <w:sz w:val="22"/>
              </w:rPr>
            </w:pPr>
            <w:r w:rsidRPr="004955D9">
              <w:rPr>
                <w:sz w:val="22"/>
              </w:rPr>
              <w:t>Missing essential aspects of the information system security policy framework as captured in Table 2.1</w:t>
            </w:r>
          </w:p>
        </w:tc>
        <w:tc>
          <w:tcPr>
            <w:tcW w:w="1016" w:type="pct"/>
            <w:tcBorders>
              <w:top w:val="single" w:sz="4" w:space="0" w:color="auto"/>
              <w:bottom w:val="single" w:sz="4" w:space="0" w:color="auto"/>
            </w:tcBorders>
          </w:tcPr>
          <w:p w14:paraId="5DB400AD" w14:textId="77777777" w:rsidR="00590DEE" w:rsidRPr="004955D9" w:rsidRDefault="00590DEE" w:rsidP="003B2907">
            <w:pPr>
              <w:spacing w:line="240" w:lineRule="auto"/>
              <w:jc w:val="left"/>
              <w:rPr>
                <w:sz w:val="22"/>
              </w:rPr>
            </w:pPr>
            <w:proofErr w:type="spellStart"/>
            <w:r w:rsidRPr="004955D9">
              <w:rPr>
                <w:sz w:val="22"/>
              </w:rPr>
              <w:t>Wangwe</w:t>
            </w:r>
            <w:proofErr w:type="spellEnd"/>
            <w:r w:rsidRPr="004955D9">
              <w:rPr>
                <w:sz w:val="22"/>
              </w:rPr>
              <w:t xml:space="preserve">, Eloff, and Venter (2012), </w:t>
            </w:r>
          </w:p>
        </w:tc>
        <w:tc>
          <w:tcPr>
            <w:tcW w:w="1236" w:type="pct"/>
            <w:tcBorders>
              <w:top w:val="single" w:sz="4" w:space="0" w:color="auto"/>
              <w:bottom w:val="single" w:sz="4" w:space="0" w:color="auto"/>
            </w:tcBorders>
          </w:tcPr>
          <w:p w14:paraId="26A87204" w14:textId="031F27CA" w:rsidR="00590DEE" w:rsidRPr="004955D9" w:rsidRDefault="00D73460" w:rsidP="003B2907">
            <w:pPr>
              <w:spacing w:line="240" w:lineRule="auto"/>
              <w:jc w:val="left"/>
              <w:rPr>
                <w:sz w:val="22"/>
              </w:rPr>
            </w:pPr>
            <w:r>
              <w:t>Generic in nature; not tailored to HLIs; institutions adopt sections piecemeal; lacks academic/research data security focus</w:t>
            </w:r>
          </w:p>
        </w:tc>
      </w:tr>
      <w:tr w:rsidR="00590DEE" w:rsidRPr="004955D9" w14:paraId="1CA451C9" w14:textId="272ACFA8" w:rsidTr="004167BD">
        <w:trPr>
          <w:trHeight w:val="2256"/>
        </w:trPr>
        <w:tc>
          <w:tcPr>
            <w:tcW w:w="198" w:type="pct"/>
            <w:tcBorders>
              <w:bottom w:val="single" w:sz="4" w:space="0" w:color="auto"/>
            </w:tcBorders>
          </w:tcPr>
          <w:p w14:paraId="33DA92BC" w14:textId="77777777" w:rsidR="00590DEE" w:rsidRPr="004955D9" w:rsidRDefault="00590DEE" w:rsidP="003B2907">
            <w:pPr>
              <w:spacing w:line="240" w:lineRule="auto"/>
              <w:rPr>
                <w:sz w:val="22"/>
              </w:rPr>
            </w:pPr>
            <w:r w:rsidRPr="004955D9">
              <w:rPr>
                <w:sz w:val="22"/>
              </w:rPr>
              <w:t>02</w:t>
            </w:r>
          </w:p>
        </w:tc>
        <w:tc>
          <w:tcPr>
            <w:tcW w:w="921" w:type="pct"/>
            <w:tcBorders>
              <w:top w:val="single" w:sz="4" w:space="0" w:color="auto"/>
              <w:bottom w:val="single" w:sz="4" w:space="0" w:color="auto"/>
            </w:tcBorders>
          </w:tcPr>
          <w:p w14:paraId="633C051F" w14:textId="77777777" w:rsidR="00590DEE" w:rsidRPr="004955D9" w:rsidRDefault="00590DEE" w:rsidP="003B2907">
            <w:pPr>
              <w:spacing w:line="240" w:lineRule="auto"/>
              <w:jc w:val="left"/>
              <w:rPr>
                <w:sz w:val="22"/>
              </w:rPr>
            </w:pPr>
            <w:r w:rsidRPr="004955D9">
              <w:rPr>
                <w:sz w:val="22"/>
              </w:rPr>
              <w:t>Coverage License Framework (CLF) by TCRA.</w:t>
            </w:r>
          </w:p>
        </w:tc>
        <w:tc>
          <w:tcPr>
            <w:tcW w:w="804" w:type="pct"/>
            <w:tcBorders>
              <w:top w:val="single" w:sz="4" w:space="0" w:color="auto"/>
              <w:bottom w:val="single" w:sz="4" w:space="0" w:color="auto"/>
            </w:tcBorders>
          </w:tcPr>
          <w:p w14:paraId="109D5367" w14:textId="77777777" w:rsidR="00590DEE" w:rsidRPr="004955D9" w:rsidRDefault="00590DEE" w:rsidP="003B2907">
            <w:pPr>
              <w:spacing w:line="240" w:lineRule="auto"/>
              <w:jc w:val="left"/>
              <w:rPr>
                <w:sz w:val="22"/>
              </w:rPr>
            </w:pPr>
            <w:r w:rsidRPr="004955D9">
              <w:rPr>
                <w:sz w:val="22"/>
              </w:rPr>
              <w:t xml:space="preserve">1) Network Facility License (NFL), </w:t>
            </w:r>
          </w:p>
          <w:p w14:paraId="7E95416C" w14:textId="77777777" w:rsidR="00590DEE" w:rsidRPr="004955D9" w:rsidRDefault="00590DEE" w:rsidP="003B2907">
            <w:pPr>
              <w:spacing w:line="240" w:lineRule="auto"/>
              <w:jc w:val="left"/>
              <w:rPr>
                <w:sz w:val="22"/>
              </w:rPr>
            </w:pPr>
            <w:r w:rsidRPr="004955D9">
              <w:rPr>
                <w:sz w:val="22"/>
              </w:rPr>
              <w:t xml:space="preserve">2) Network Services License (NSL), </w:t>
            </w:r>
          </w:p>
          <w:p w14:paraId="3EFBD67A" w14:textId="77777777" w:rsidR="00590DEE" w:rsidRPr="004955D9" w:rsidRDefault="00590DEE" w:rsidP="003B2907">
            <w:pPr>
              <w:spacing w:line="240" w:lineRule="auto"/>
              <w:jc w:val="left"/>
              <w:rPr>
                <w:sz w:val="22"/>
                <w:lang w:val="fr-FR"/>
              </w:rPr>
            </w:pPr>
            <w:r w:rsidRPr="004955D9">
              <w:rPr>
                <w:sz w:val="22"/>
                <w:lang w:val="fr-FR"/>
              </w:rPr>
              <w:t xml:space="preserve">3) Application Services License (ASL), </w:t>
            </w:r>
          </w:p>
          <w:p w14:paraId="5E5FE51A" w14:textId="77777777" w:rsidR="00590DEE" w:rsidRPr="004955D9" w:rsidRDefault="00590DEE" w:rsidP="003B2907">
            <w:pPr>
              <w:spacing w:line="240" w:lineRule="auto"/>
              <w:jc w:val="left"/>
              <w:rPr>
                <w:sz w:val="22"/>
                <w:lang w:val="fr-FR"/>
              </w:rPr>
            </w:pPr>
            <w:r w:rsidRPr="004955D9">
              <w:rPr>
                <w:sz w:val="22"/>
                <w:lang w:val="fr-FR"/>
              </w:rPr>
              <w:t>4) Content Services License (CSL</w:t>
            </w:r>
          </w:p>
        </w:tc>
        <w:tc>
          <w:tcPr>
            <w:tcW w:w="825" w:type="pct"/>
            <w:tcBorders>
              <w:top w:val="single" w:sz="4" w:space="0" w:color="auto"/>
              <w:bottom w:val="single" w:sz="4" w:space="0" w:color="auto"/>
            </w:tcBorders>
          </w:tcPr>
          <w:p w14:paraId="1FE50E08" w14:textId="77777777" w:rsidR="00590DEE" w:rsidRPr="004955D9" w:rsidRDefault="00590DEE" w:rsidP="003B2907">
            <w:pPr>
              <w:spacing w:line="240" w:lineRule="auto"/>
              <w:jc w:val="left"/>
              <w:rPr>
                <w:sz w:val="22"/>
              </w:rPr>
            </w:pPr>
            <w:r w:rsidRPr="004955D9">
              <w:rPr>
                <w:sz w:val="22"/>
              </w:rPr>
              <w:t>Frameworks dealt with the expansion of ICT services and did not cover all the necessary Information System Security policy requirements, as captured in Table 2.1.</w:t>
            </w:r>
          </w:p>
        </w:tc>
        <w:tc>
          <w:tcPr>
            <w:tcW w:w="1016" w:type="pct"/>
            <w:tcBorders>
              <w:top w:val="single" w:sz="4" w:space="0" w:color="auto"/>
              <w:bottom w:val="single" w:sz="4" w:space="0" w:color="auto"/>
            </w:tcBorders>
          </w:tcPr>
          <w:p w14:paraId="31581EDA" w14:textId="77777777" w:rsidR="00590DEE" w:rsidRPr="004955D9" w:rsidRDefault="00590DEE" w:rsidP="003B2907">
            <w:pPr>
              <w:spacing w:line="240" w:lineRule="auto"/>
              <w:jc w:val="left"/>
              <w:rPr>
                <w:sz w:val="22"/>
              </w:rPr>
            </w:pPr>
            <w:r w:rsidRPr="004955D9">
              <w:rPr>
                <w:sz w:val="22"/>
              </w:rPr>
              <w:t xml:space="preserve"> </w:t>
            </w:r>
            <w:proofErr w:type="spellStart"/>
            <w:r w:rsidRPr="004955D9">
              <w:rPr>
                <w:sz w:val="22"/>
              </w:rPr>
              <w:t>Yonazi</w:t>
            </w:r>
            <w:proofErr w:type="spellEnd"/>
            <w:r w:rsidRPr="004955D9">
              <w:rPr>
                <w:sz w:val="22"/>
              </w:rPr>
              <w:t xml:space="preserve"> (2012)</w:t>
            </w:r>
          </w:p>
        </w:tc>
        <w:tc>
          <w:tcPr>
            <w:tcW w:w="1236" w:type="pct"/>
            <w:tcBorders>
              <w:top w:val="single" w:sz="4" w:space="0" w:color="auto"/>
              <w:bottom w:val="single" w:sz="4" w:space="0" w:color="auto"/>
            </w:tcBorders>
          </w:tcPr>
          <w:p w14:paraId="306D2F75" w14:textId="5F8CF97F" w:rsidR="00590DEE" w:rsidRPr="004955D9" w:rsidRDefault="00D73460" w:rsidP="003B2907">
            <w:pPr>
              <w:spacing w:line="240" w:lineRule="auto"/>
              <w:jc w:val="left"/>
              <w:rPr>
                <w:sz w:val="22"/>
              </w:rPr>
            </w:pPr>
            <w:r>
              <w:t>Resource-intensive; requires certification costs; difficult for resource-constrained HLIs to implement fully</w:t>
            </w:r>
          </w:p>
        </w:tc>
      </w:tr>
      <w:tr w:rsidR="00590DEE" w:rsidRPr="004955D9" w14:paraId="16521910" w14:textId="67C263A8" w:rsidTr="00C8679E">
        <w:trPr>
          <w:trHeight w:val="1340"/>
        </w:trPr>
        <w:tc>
          <w:tcPr>
            <w:tcW w:w="198" w:type="pct"/>
            <w:tcBorders>
              <w:top w:val="single" w:sz="4" w:space="0" w:color="auto"/>
              <w:bottom w:val="single" w:sz="4" w:space="0" w:color="auto"/>
            </w:tcBorders>
          </w:tcPr>
          <w:p w14:paraId="66E25586" w14:textId="77777777" w:rsidR="00590DEE" w:rsidRPr="004955D9" w:rsidRDefault="00590DEE" w:rsidP="003B2907">
            <w:pPr>
              <w:spacing w:line="240" w:lineRule="auto"/>
              <w:rPr>
                <w:sz w:val="22"/>
              </w:rPr>
            </w:pPr>
            <w:r w:rsidRPr="004955D9">
              <w:rPr>
                <w:sz w:val="22"/>
              </w:rPr>
              <w:t>03</w:t>
            </w:r>
          </w:p>
        </w:tc>
        <w:tc>
          <w:tcPr>
            <w:tcW w:w="921" w:type="pct"/>
            <w:tcBorders>
              <w:top w:val="single" w:sz="4" w:space="0" w:color="auto"/>
              <w:bottom w:val="single" w:sz="4" w:space="0" w:color="auto"/>
            </w:tcBorders>
          </w:tcPr>
          <w:p w14:paraId="13F7D6CA" w14:textId="77777777" w:rsidR="00590DEE" w:rsidRPr="004955D9" w:rsidRDefault="00590DEE" w:rsidP="003B2907">
            <w:pPr>
              <w:pStyle w:val="ListParagraph"/>
              <w:numPr>
                <w:ilvl w:val="0"/>
                <w:numId w:val="11"/>
              </w:numPr>
              <w:spacing w:line="240" w:lineRule="auto"/>
              <w:jc w:val="left"/>
              <w:rPr>
                <w:rFonts w:cs="Times New Roman"/>
                <w:color w:val="auto"/>
                <w:sz w:val="22"/>
              </w:rPr>
            </w:pPr>
            <w:r w:rsidRPr="004955D9">
              <w:rPr>
                <w:rFonts w:cs="Times New Roman"/>
                <w:color w:val="auto"/>
                <w:sz w:val="22"/>
              </w:rPr>
              <w:t>Top-Down and Bottom-Up Malt-Dimensional Framework</w:t>
            </w:r>
          </w:p>
          <w:p w14:paraId="25F7C672" w14:textId="77777777" w:rsidR="00590DEE" w:rsidRPr="004955D9" w:rsidRDefault="00590DEE" w:rsidP="003B2907">
            <w:pPr>
              <w:numPr>
                <w:ilvl w:val="0"/>
                <w:numId w:val="11"/>
              </w:numPr>
              <w:spacing w:line="240" w:lineRule="auto"/>
              <w:jc w:val="left"/>
              <w:rPr>
                <w:sz w:val="22"/>
              </w:rPr>
            </w:pPr>
            <w:r w:rsidRPr="004955D9">
              <w:rPr>
                <w:sz w:val="22"/>
              </w:rPr>
              <w:t>National Cyber Security Policy (NCS)</w:t>
            </w:r>
          </w:p>
        </w:tc>
        <w:tc>
          <w:tcPr>
            <w:tcW w:w="804" w:type="pct"/>
            <w:tcBorders>
              <w:top w:val="single" w:sz="4" w:space="0" w:color="auto"/>
              <w:bottom w:val="single" w:sz="4" w:space="0" w:color="auto"/>
            </w:tcBorders>
          </w:tcPr>
          <w:p w14:paraId="2D84CCB2" w14:textId="77777777" w:rsidR="00590DEE" w:rsidRPr="004955D9" w:rsidRDefault="00590DEE" w:rsidP="003B2907">
            <w:pPr>
              <w:spacing w:line="240" w:lineRule="auto"/>
              <w:jc w:val="left"/>
              <w:rPr>
                <w:sz w:val="22"/>
              </w:rPr>
            </w:pPr>
            <w:r w:rsidRPr="004955D9">
              <w:rPr>
                <w:sz w:val="22"/>
              </w:rPr>
              <w:t xml:space="preserve">Cyber Security </w:t>
            </w:r>
          </w:p>
        </w:tc>
        <w:tc>
          <w:tcPr>
            <w:tcW w:w="825" w:type="pct"/>
            <w:tcBorders>
              <w:top w:val="single" w:sz="4" w:space="0" w:color="auto"/>
              <w:bottom w:val="single" w:sz="4" w:space="0" w:color="auto"/>
            </w:tcBorders>
          </w:tcPr>
          <w:p w14:paraId="5AAD94DD" w14:textId="77777777" w:rsidR="00590DEE" w:rsidRPr="004955D9" w:rsidRDefault="00590DEE" w:rsidP="003B2907">
            <w:pPr>
              <w:spacing w:line="240" w:lineRule="auto"/>
              <w:jc w:val="left"/>
              <w:rPr>
                <w:sz w:val="22"/>
              </w:rPr>
            </w:pPr>
            <w:r w:rsidRPr="004955D9">
              <w:rPr>
                <w:sz w:val="22"/>
              </w:rPr>
              <w:t>Missing essential aspects of information system security policy framework as captured in Table 2.1</w:t>
            </w:r>
          </w:p>
        </w:tc>
        <w:tc>
          <w:tcPr>
            <w:tcW w:w="1016" w:type="pct"/>
            <w:tcBorders>
              <w:top w:val="single" w:sz="4" w:space="0" w:color="auto"/>
              <w:bottom w:val="single" w:sz="4" w:space="0" w:color="auto"/>
            </w:tcBorders>
          </w:tcPr>
          <w:p w14:paraId="5034D812" w14:textId="77777777" w:rsidR="00590DEE" w:rsidRPr="004955D9" w:rsidRDefault="00590DEE" w:rsidP="003B2907">
            <w:pPr>
              <w:spacing w:line="240" w:lineRule="auto"/>
              <w:jc w:val="left"/>
              <w:rPr>
                <w:sz w:val="22"/>
              </w:rPr>
            </w:pPr>
            <w:proofErr w:type="spellStart"/>
            <w:r w:rsidRPr="004955D9">
              <w:rPr>
                <w:sz w:val="22"/>
              </w:rPr>
              <w:t>Semboja</w:t>
            </w:r>
            <w:proofErr w:type="spellEnd"/>
            <w:r w:rsidRPr="004955D9">
              <w:rPr>
                <w:sz w:val="22"/>
              </w:rPr>
              <w:t xml:space="preserve">, Silla, and </w:t>
            </w:r>
            <w:proofErr w:type="spellStart"/>
            <w:r w:rsidRPr="004955D9">
              <w:rPr>
                <w:sz w:val="22"/>
              </w:rPr>
              <w:t>Musuguri</w:t>
            </w:r>
            <w:proofErr w:type="spellEnd"/>
            <w:r w:rsidRPr="004955D9">
              <w:rPr>
                <w:sz w:val="22"/>
              </w:rPr>
              <w:t xml:space="preserve"> (2017)</w:t>
            </w:r>
          </w:p>
        </w:tc>
        <w:tc>
          <w:tcPr>
            <w:tcW w:w="1236" w:type="pct"/>
            <w:tcBorders>
              <w:top w:val="single" w:sz="4" w:space="0" w:color="auto"/>
              <w:bottom w:val="single" w:sz="4" w:space="0" w:color="auto"/>
            </w:tcBorders>
          </w:tcPr>
          <w:p w14:paraId="2776212A" w14:textId="027BF288" w:rsidR="00590DEE" w:rsidRPr="004955D9" w:rsidRDefault="00D73460" w:rsidP="003B2907">
            <w:pPr>
              <w:spacing w:line="240" w:lineRule="auto"/>
              <w:jc w:val="left"/>
              <w:rPr>
                <w:sz w:val="22"/>
              </w:rPr>
            </w:pPr>
            <w:r>
              <w:t>Developed for US context; limited adaptation guidance for African HLIs; assumes high technical maturity</w:t>
            </w:r>
          </w:p>
        </w:tc>
      </w:tr>
      <w:tr w:rsidR="00590DEE" w:rsidRPr="004955D9" w14:paraId="42287059" w14:textId="79E308C5" w:rsidTr="00C8679E">
        <w:tc>
          <w:tcPr>
            <w:tcW w:w="198" w:type="pct"/>
            <w:tcBorders>
              <w:top w:val="single" w:sz="4" w:space="0" w:color="auto"/>
              <w:bottom w:val="single" w:sz="4" w:space="0" w:color="auto"/>
            </w:tcBorders>
          </w:tcPr>
          <w:p w14:paraId="66982B37" w14:textId="77777777" w:rsidR="00590DEE" w:rsidRPr="004955D9" w:rsidRDefault="00590DEE" w:rsidP="003B2907">
            <w:pPr>
              <w:spacing w:line="240" w:lineRule="auto"/>
              <w:rPr>
                <w:sz w:val="22"/>
              </w:rPr>
            </w:pPr>
            <w:r w:rsidRPr="004955D9">
              <w:rPr>
                <w:sz w:val="22"/>
              </w:rPr>
              <w:lastRenderedPageBreak/>
              <w:t>04</w:t>
            </w:r>
          </w:p>
        </w:tc>
        <w:tc>
          <w:tcPr>
            <w:tcW w:w="921" w:type="pct"/>
            <w:tcBorders>
              <w:top w:val="single" w:sz="4" w:space="0" w:color="auto"/>
              <w:bottom w:val="single" w:sz="4" w:space="0" w:color="auto"/>
            </w:tcBorders>
          </w:tcPr>
          <w:p w14:paraId="76BEC3DB" w14:textId="77777777" w:rsidR="00590DEE" w:rsidRPr="004955D9" w:rsidRDefault="00590DEE" w:rsidP="003B2907">
            <w:pPr>
              <w:spacing w:line="240" w:lineRule="auto"/>
              <w:jc w:val="left"/>
              <w:rPr>
                <w:sz w:val="22"/>
              </w:rPr>
            </w:pPr>
            <w:proofErr w:type="spellStart"/>
            <w:r w:rsidRPr="004955D9">
              <w:rPr>
                <w:sz w:val="22"/>
              </w:rPr>
              <w:t>Lubua’s</w:t>
            </w:r>
            <w:proofErr w:type="spellEnd"/>
            <w:r w:rsidRPr="004955D9">
              <w:rPr>
                <w:sz w:val="22"/>
              </w:rPr>
              <w:t xml:space="preserve"> Cyber Security Policy Framework</w:t>
            </w:r>
          </w:p>
        </w:tc>
        <w:tc>
          <w:tcPr>
            <w:tcW w:w="804" w:type="pct"/>
            <w:tcBorders>
              <w:top w:val="single" w:sz="4" w:space="0" w:color="auto"/>
              <w:bottom w:val="single" w:sz="4" w:space="0" w:color="auto"/>
            </w:tcBorders>
          </w:tcPr>
          <w:p w14:paraId="0F6C9176" w14:textId="77777777" w:rsidR="00590DEE" w:rsidRPr="004955D9" w:rsidRDefault="00590DEE" w:rsidP="003B2907">
            <w:pPr>
              <w:spacing w:line="240" w:lineRule="auto"/>
              <w:jc w:val="left"/>
              <w:rPr>
                <w:sz w:val="22"/>
              </w:rPr>
            </w:pPr>
            <w:r w:rsidRPr="004955D9">
              <w:rPr>
                <w:sz w:val="22"/>
              </w:rPr>
              <w:t>Cyber Security</w:t>
            </w:r>
          </w:p>
        </w:tc>
        <w:tc>
          <w:tcPr>
            <w:tcW w:w="825" w:type="pct"/>
            <w:tcBorders>
              <w:top w:val="single" w:sz="4" w:space="0" w:color="auto"/>
              <w:bottom w:val="single" w:sz="4" w:space="0" w:color="auto"/>
            </w:tcBorders>
          </w:tcPr>
          <w:p w14:paraId="53151ABB" w14:textId="3FA46BF3" w:rsidR="00590DEE" w:rsidRPr="004955D9" w:rsidRDefault="00590DEE" w:rsidP="003B2907">
            <w:pPr>
              <w:spacing w:line="240" w:lineRule="auto"/>
              <w:jc w:val="left"/>
              <w:rPr>
                <w:sz w:val="22"/>
              </w:rPr>
            </w:pPr>
            <w:r w:rsidRPr="004955D9">
              <w:rPr>
                <w:sz w:val="22"/>
              </w:rPr>
              <w:t>The framework has all the elements of information system security, as it involves human involvement in safety, not just technical consign.</w:t>
            </w:r>
          </w:p>
        </w:tc>
        <w:tc>
          <w:tcPr>
            <w:tcW w:w="1016" w:type="pct"/>
            <w:tcBorders>
              <w:top w:val="single" w:sz="4" w:space="0" w:color="auto"/>
              <w:bottom w:val="single" w:sz="4" w:space="0" w:color="auto"/>
            </w:tcBorders>
          </w:tcPr>
          <w:p w14:paraId="6BAF60FB" w14:textId="77777777" w:rsidR="00590DEE" w:rsidRPr="004955D9" w:rsidRDefault="00590DEE" w:rsidP="003B2907">
            <w:pPr>
              <w:spacing w:line="240" w:lineRule="auto"/>
              <w:jc w:val="left"/>
              <w:rPr>
                <w:sz w:val="22"/>
              </w:rPr>
            </w:pPr>
            <w:proofErr w:type="spellStart"/>
            <w:r w:rsidRPr="004955D9">
              <w:rPr>
                <w:sz w:val="22"/>
              </w:rPr>
              <w:t>Lubua</w:t>
            </w:r>
            <w:proofErr w:type="spellEnd"/>
            <w:r w:rsidRPr="004955D9">
              <w:rPr>
                <w:sz w:val="22"/>
              </w:rPr>
              <w:t xml:space="preserve"> &amp; Pretorius (2019)</w:t>
            </w:r>
          </w:p>
        </w:tc>
        <w:tc>
          <w:tcPr>
            <w:tcW w:w="1236" w:type="pct"/>
            <w:tcBorders>
              <w:top w:val="single" w:sz="4" w:space="0" w:color="auto"/>
              <w:bottom w:val="single" w:sz="4" w:space="0" w:color="auto"/>
            </w:tcBorders>
          </w:tcPr>
          <w:p w14:paraId="15D45678" w14:textId="60D3E9E7" w:rsidR="00590DEE" w:rsidRPr="004955D9" w:rsidRDefault="00D73460" w:rsidP="003B2907">
            <w:pPr>
              <w:spacing w:line="240" w:lineRule="auto"/>
              <w:jc w:val="left"/>
              <w:rPr>
                <w:sz w:val="22"/>
              </w:rPr>
            </w:pPr>
            <w:r>
              <w:t>Complex and management-heavy; less emphasis on day-to-day compliance; limited relevance to academic institutions</w:t>
            </w:r>
          </w:p>
        </w:tc>
      </w:tr>
    </w:tbl>
    <w:p w14:paraId="55AC9D61" w14:textId="0573CB87" w:rsidR="003B2907" w:rsidRDefault="0038678A" w:rsidP="004955D9">
      <w:pPr>
        <w:pStyle w:val="Default"/>
        <w:spacing w:line="480" w:lineRule="auto"/>
        <w:jc w:val="both"/>
        <w:rPr>
          <w:szCs w:val="24"/>
        </w:rPr>
        <w:sectPr w:rsidR="003B2907" w:rsidSect="003B2907">
          <w:pgSz w:w="16840" w:h="11907" w:orient="landscape" w:code="9"/>
          <w:pgMar w:top="1418" w:right="1418" w:bottom="2268" w:left="2268" w:header="720" w:footer="720" w:gutter="0"/>
          <w:cols w:space="720"/>
          <w:docGrid w:linePitch="360"/>
        </w:sectPr>
      </w:pPr>
      <w:r w:rsidRPr="007B787E">
        <w:rPr>
          <w:rFonts w:ascii="Times New Roman" w:hAnsi="Times New Roman" w:cs="Times New Roman"/>
          <w:color w:val="auto"/>
          <w:sz w:val="24"/>
          <w:szCs w:val="24"/>
          <w:lang w:val="en-GB"/>
        </w:rPr>
        <w:t>Source (Research Data 2021)</w:t>
      </w:r>
    </w:p>
    <w:p w14:paraId="47534DCC" w14:textId="108877C5" w:rsidR="00C9639B" w:rsidRDefault="00C9639B" w:rsidP="00C8679E">
      <w:pPr>
        <w:rPr>
          <w:szCs w:val="24"/>
        </w:rPr>
      </w:pPr>
      <w:r w:rsidRPr="007B787E">
        <w:rPr>
          <w:szCs w:val="24"/>
        </w:rPr>
        <w:lastRenderedPageBreak/>
        <w:t xml:space="preserve">Creating a framework for information system security management for any organisation, including public higher learning institutions, can be difficult. This is because most of these organisations use volunteers, interns, and part-time workers who do not have proper training regarding organisation information system security </w:t>
      </w:r>
      <w:sdt>
        <w:sdtPr>
          <w:rPr>
            <w:szCs w:val="24"/>
          </w:rPr>
          <w:id w:val="-58248403"/>
          <w:citation/>
        </w:sdtPr>
        <w:sdtContent>
          <w:r w:rsidRPr="007B787E">
            <w:rPr>
              <w:szCs w:val="24"/>
            </w:rPr>
            <w:fldChar w:fldCharType="begin"/>
          </w:r>
          <w:r w:rsidRPr="007B787E">
            <w:rPr>
              <w:szCs w:val="24"/>
            </w:rPr>
            <w:instrText xml:space="preserve"> CITATION Rez13 \l 2057 </w:instrText>
          </w:r>
          <w:r w:rsidRPr="007B787E">
            <w:rPr>
              <w:szCs w:val="24"/>
            </w:rPr>
            <w:fldChar w:fldCharType="separate"/>
          </w:r>
          <w:r w:rsidR="00C20172" w:rsidRPr="007B787E">
            <w:rPr>
              <w:noProof/>
              <w:szCs w:val="24"/>
            </w:rPr>
            <w:t>(Alavi, Jahankhani, Islam, &amp; Al-Nemrat, 2013)</w:t>
          </w:r>
          <w:r w:rsidRPr="007B787E">
            <w:rPr>
              <w:szCs w:val="24"/>
            </w:rPr>
            <w:fldChar w:fldCharType="end"/>
          </w:r>
        </w:sdtContent>
      </w:sdt>
      <w:r w:rsidRPr="007B787E">
        <w:rPr>
          <w:szCs w:val="24"/>
        </w:rPr>
        <w:t>. Also, organisations lack awareness of information system security threats and training, particularly in maintaining client information confidentiality, integrity, and availability</w:t>
      </w:r>
      <w:sdt>
        <w:sdtPr>
          <w:rPr>
            <w:szCs w:val="24"/>
          </w:rPr>
          <w:id w:val="1182092716"/>
          <w:citation/>
        </w:sdtPr>
        <w:sdtContent>
          <w:r w:rsidRPr="007B787E">
            <w:rPr>
              <w:szCs w:val="24"/>
            </w:rPr>
            <w:fldChar w:fldCharType="begin"/>
          </w:r>
          <w:r w:rsidRPr="007B787E">
            <w:rPr>
              <w:szCs w:val="24"/>
            </w:rPr>
            <w:instrText xml:space="preserve">CITATION Mub162 \l 2057 </w:instrText>
          </w:r>
          <w:r w:rsidRPr="007B787E">
            <w:rPr>
              <w:szCs w:val="24"/>
            </w:rPr>
            <w:fldChar w:fldCharType="separate"/>
          </w:r>
          <w:r w:rsidR="00C20172" w:rsidRPr="007B787E">
            <w:rPr>
              <w:noProof/>
              <w:szCs w:val="24"/>
            </w:rPr>
            <w:t xml:space="preserve"> (Mubarak., 2016)</w:t>
          </w:r>
          <w:r w:rsidRPr="007B787E">
            <w:rPr>
              <w:szCs w:val="24"/>
            </w:rPr>
            <w:fldChar w:fldCharType="end"/>
          </w:r>
        </w:sdtContent>
      </w:sdt>
      <w:r w:rsidRPr="007B787E">
        <w:rPr>
          <w:szCs w:val="24"/>
        </w:rPr>
        <w:t xml:space="preserve">. This study adopted </w:t>
      </w:r>
      <w:proofErr w:type="spellStart"/>
      <w:r w:rsidRPr="007B787E">
        <w:rPr>
          <w:szCs w:val="24"/>
        </w:rPr>
        <w:t>Lubua</w:t>
      </w:r>
      <w:proofErr w:type="spellEnd"/>
      <w:r w:rsidRPr="007B787E">
        <w:rPr>
          <w:szCs w:val="24"/>
        </w:rPr>
        <w:t xml:space="preserve"> and </w:t>
      </w:r>
      <w:proofErr w:type="spellStart"/>
      <w:r w:rsidRPr="007B787E">
        <w:rPr>
          <w:szCs w:val="24"/>
        </w:rPr>
        <w:t>Pretoriu’s</w:t>
      </w:r>
      <w:proofErr w:type="spellEnd"/>
      <w:r w:rsidRPr="007B787E">
        <w:rPr>
          <w:szCs w:val="24"/>
        </w:rPr>
        <w:t xml:space="preserve"> cyber-security framework (</w:t>
      </w:r>
      <w:proofErr w:type="spellStart"/>
      <w:r w:rsidRPr="007B787E">
        <w:rPr>
          <w:szCs w:val="24"/>
        </w:rPr>
        <w:t>Lubua</w:t>
      </w:r>
      <w:proofErr w:type="spellEnd"/>
      <w:r w:rsidRPr="007B787E">
        <w:rPr>
          <w:szCs w:val="24"/>
        </w:rPr>
        <w:t xml:space="preserve"> &amp; Pretorius, 2019) as it contains all the determinants of an information system security policy framework. Also, this is the latest information security framework developed </w:t>
      </w:r>
      <w:r w:rsidR="00AB3BBA" w:rsidRPr="007B787E">
        <w:rPr>
          <w:szCs w:val="24"/>
        </w:rPr>
        <w:t xml:space="preserve">and </w:t>
      </w:r>
      <w:r w:rsidRPr="007B787E">
        <w:rPr>
          <w:szCs w:val="24"/>
        </w:rPr>
        <w:t xml:space="preserve">focused on African organisations. The framework was evaluated based on three different frameworks chosen by three authors, </w:t>
      </w:r>
      <w:r w:rsidR="00065AA4" w:rsidRPr="007B787E">
        <w:rPr>
          <w:szCs w:val="24"/>
        </w:rPr>
        <w:t>who selected them</w:t>
      </w:r>
      <w:r w:rsidRPr="007B787E">
        <w:rPr>
          <w:szCs w:val="24"/>
        </w:rPr>
        <w:t xml:space="preserve"> because their research was based on and </w:t>
      </w:r>
      <w:r w:rsidR="00065AA4" w:rsidRPr="007B787E">
        <w:rPr>
          <w:szCs w:val="24"/>
        </w:rPr>
        <w:t>endorsed by organisations specialising in formulating information system security policy frameworks</w:t>
      </w:r>
      <w:r w:rsidRPr="007B787E">
        <w:rPr>
          <w:szCs w:val="24"/>
        </w:rPr>
        <w:t>. Though researchers have discussed different elements of the information system security policy framework, some common elements can still be found in a cross-cut (Table 2.1</w:t>
      </w:r>
      <w:bookmarkStart w:id="105" w:name="_Ref100825027"/>
      <w:bookmarkStart w:id="106" w:name="_Ref101431890"/>
      <w:r w:rsidR="00AD1ECD" w:rsidRPr="007B787E">
        <w:rPr>
          <w:szCs w:val="24"/>
        </w:rPr>
        <w:t>)</w:t>
      </w:r>
      <w:r w:rsidR="004955D9">
        <w:rPr>
          <w:szCs w:val="24"/>
        </w:rPr>
        <w:t>.</w:t>
      </w:r>
    </w:p>
    <w:p w14:paraId="5E678952" w14:textId="77777777" w:rsidR="004955D9" w:rsidRPr="007B787E" w:rsidRDefault="004955D9" w:rsidP="00C8679E">
      <w:pPr>
        <w:rPr>
          <w:szCs w:val="24"/>
        </w:rPr>
      </w:pPr>
    </w:p>
    <w:p w14:paraId="653A23CF" w14:textId="085359DE" w:rsidR="00AD1ECD" w:rsidRPr="007B787E" w:rsidRDefault="00AD1ECD" w:rsidP="00C8679E">
      <w:pPr>
        <w:rPr>
          <w:szCs w:val="24"/>
        </w:rPr>
      </w:pPr>
      <w:r w:rsidRPr="007B787E">
        <w:rPr>
          <w:szCs w:val="24"/>
        </w:rPr>
        <w:t xml:space="preserve">The reviewed empirical studies identified several frameworks proposed or evaluated for developing information systems security policies in public higher learning institutions in Tanzania. These frameworks encompass various components, including risk assessment methodologies, access controls, incident response planning, security awareness and training programs, policy enforcement mechanisms, and </w:t>
      </w:r>
      <w:r w:rsidR="00AB3BBA" w:rsidRPr="007B787E">
        <w:rPr>
          <w:szCs w:val="24"/>
        </w:rPr>
        <w:t>integrating</w:t>
      </w:r>
      <w:r w:rsidRPr="007B787E">
        <w:rPr>
          <w:szCs w:val="24"/>
        </w:rPr>
        <w:t xml:space="preserve"> industry standards and best practices such as ISO 27001 and NIST Cybersecurity Framework.</w:t>
      </w:r>
    </w:p>
    <w:p w14:paraId="01E03E42" w14:textId="73185D10" w:rsidR="00AD1ECD" w:rsidRDefault="00AD1ECD" w:rsidP="00C8679E">
      <w:pPr>
        <w:rPr>
          <w:szCs w:val="24"/>
        </w:rPr>
      </w:pPr>
      <w:r w:rsidRPr="007B787E">
        <w:rPr>
          <w:szCs w:val="24"/>
        </w:rPr>
        <w:lastRenderedPageBreak/>
        <w:t>The findings emphasi</w:t>
      </w:r>
      <w:r w:rsidR="00556983" w:rsidRPr="007B787E">
        <w:rPr>
          <w:szCs w:val="24"/>
        </w:rPr>
        <w:t>s</w:t>
      </w:r>
      <w:r w:rsidRPr="007B787E">
        <w:rPr>
          <w:szCs w:val="24"/>
        </w:rPr>
        <w:t xml:space="preserve">e the importance of </w:t>
      </w:r>
      <w:r w:rsidR="005A6412" w:rsidRPr="007B787E">
        <w:rPr>
          <w:szCs w:val="24"/>
        </w:rPr>
        <w:t>customising</w:t>
      </w:r>
      <w:r w:rsidRPr="007B787E">
        <w:rPr>
          <w:szCs w:val="24"/>
        </w:rPr>
        <w:t xml:space="preserve"> these frameworks to address the specific needs, challenges, and context of public higher learning institutions in Tanzania. Researchers recogni</w:t>
      </w:r>
      <w:r w:rsidR="00556983" w:rsidRPr="007B787E">
        <w:rPr>
          <w:szCs w:val="24"/>
        </w:rPr>
        <w:t>s</w:t>
      </w:r>
      <w:r w:rsidRPr="007B787E">
        <w:rPr>
          <w:szCs w:val="24"/>
        </w:rPr>
        <w:t xml:space="preserve">ed the significance of stakeholder involvement in </w:t>
      </w:r>
      <w:r w:rsidR="00AB3BBA" w:rsidRPr="007B787E">
        <w:rPr>
          <w:szCs w:val="24"/>
        </w:rPr>
        <w:t>developing and implementing</w:t>
      </w:r>
      <w:r w:rsidRPr="007B787E">
        <w:rPr>
          <w:szCs w:val="24"/>
        </w:rPr>
        <w:t xml:space="preserve"> these frameworks, emphasi</w:t>
      </w:r>
      <w:r w:rsidR="00556983" w:rsidRPr="007B787E">
        <w:rPr>
          <w:szCs w:val="24"/>
        </w:rPr>
        <w:t>s</w:t>
      </w:r>
      <w:r w:rsidRPr="007B787E">
        <w:rPr>
          <w:szCs w:val="24"/>
        </w:rPr>
        <w:t>ing the engagement of administrators, faculty, IT professionals, and students. Additionally, studies emphasi</w:t>
      </w:r>
      <w:r w:rsidR="00556983" w:rsidRPr="007B787E">
        <w:rPr>
          <w:szCs w:val="24"/>
        </w:rPr>
        <w:t>s</w:t>
      </w:r>
      <w:r w:rsidRPr="007B787E">
        <w:rPr>
          <w:szCs w:val="24"/>
        </w:rPr>
        <w:t xml:space="preserve">ed the importance of regular reviews and updates to ensure alignment with emerging security threats and changes in the institutional landscape. </w:t>
      </w:r>
    </w:p>
    <w:p w14:paraId="08B71219" w14:textId="77777777" w:rsidR="004955D9" w:rsidRPr="001601F6" w:rsidRDefault="004955D9" w:rsidP="00C8679E">
      <w:pPr>
        <w:rPr>
          <w:sz w:val="18"/>
          <w:szCs w:val="18"/>
        </w:rPr>
      </w:pPr>
    </w:p>
    <w:p w14:paraId="18E04E18" w14:textId="3913E0BC" w:rsidR="00EC60FF" w:rsidRPr="007B787E" w:rsidRDefault="00A71C38" w:rsidP="00C8679E">
      <w:pPr>
        <w:pStyle w:val="Heading1"/>
        <w:numPr>
          <w:ilvl w:val="2"/>
          <w:numId w:val="43"/>
        </w:numPr>
        <w:ind w:left="567" w:hanging="567"/>
      </w:pPr>
      <w:bookmarkStart w:id="107" w:name="_Toc210911347"/>
      <w:r w:rsidRPr="007B787E">
        <w:t>I</w:t>
      </w:r>
      <w:r w:rsidR="00EC60FF" w:rsidRPr="007B787E">
        <w:t xml:space="preserve">nformation </w:t>
      </w:r>
      <w:r w:rsidR="008F68CC" w:rsidRPr="007B787E">
        <w:t xml:space="preserve">System </w:t>
      </w:r>
      <w:r w:rsidR="00EC60FF" w:rsidRPr="007B787E">
        <w:t xml:space="preserve">Security </w:t>
      </w:r>
      <w:r w:rsidR="005A3D98" w:rsidRPr="007B787E">
        <w:t xml:space="preserve">Pillars </w:t>
      </w:r>
      <w:bookmarkEnd w:id="105"/>
      <w:r w:rsidR="005A3D98" w:rsidRPr="007B787E">
        <w:t>and Challenges</w:t>
      </w:r>
      <w:bookmarkEnd w:id="106"/>
      <w:bookmarkEnd w:id="107"/>
    </w:p>
    <w:p w14:paraId="7E5C7641" w14:textId="4AA16131" w:rsidR="005E5CAC" w:rsidRDefault="00874092" w:rsidP="00C8679E">
      <w:pPr>
        <w:pStyle w:val="Heading4"/>
        <w:spacing w:before="0"/>
        <w:rPr>
          <w:rFonts w:ascii="Times New Roman" w:hAnsi="Times New Roman" w:cs="Times New Roman"/>
          <w:i w:val="0"/>
          <w:iCs w:val="0"/>
          <w:color w:val="auto"/>
          <w:szCs w:val="24"/>
        </w:rPr>
      </w:pPr>
      <w:r w:rsidRPr="007B787E">
        <w:rPr>
          <w:rFonts w:ascii="Times New Roman" w:hAnsi="Times New Roman" w:cs="Times New Roman"/>
          <w:i w:val="0"/>
          <w:iCs w:val="0"/>
          <w:color w:val="auto"/>
          <w:szCs w:val="24"/>
        </w:rPr>
        <w:t>I</w:t>
      </w:r>
      <w:r w:rsidR="00EE6024" w:rsidRPr="007B787E">
        <w:rPr>
          <w:rFonts w:ascii="Times New Roman" w:hAnsi="Times New Roman" w:cs="Times New Roman"/>
          <w:i w:val="0"/>
          <w:iCs w:val="0"/>
          <w:color w:val="auto"/>
          <w:szCs w:val="24"/>
        </w:rPr>
        <w:t>nformation systems security policies must be applied when in storage or transit w</w:t>
      </w:r>
      <w:r w:rsidR="00DE0F15" w:rsidRPr="007B787E">
        <w:rPr>
          <w:rFonts w:ascii="Times New Roman" w:hAnsi="Times New Roman" w:cs="Times New Roman"/>
          <w:i w:val="0"/>
          <w:iCs w:val="0"/>
          <w:color w:val="auto"/>
          <w:szCs w:val="24"/>
        </w:rPr>
        <w:t>ith a clear focus on confidentiality, integrity, and availability</w:t>
      </w:r>
      <w:sdt>
        <w:sdtPr>
          <w:rPr>
            <w:rFonts w:ascii="Times New Roman" w:hAnsi="Times New Roman" w:cs="Times New Roman"/>
            <w:color w:val="auto"/>
            <w:szCs w:val="24"/>
          </w:rPr>
          <w:id w:val="-1039582181"/>
          <w:citation/>
        </w:sdtPr>
        <w:sdtContent>
          <w:r w:rsidR="00DE0F15" w:rsidRPr="007B787E">
            <w:rPr>
              <w:rFonts w:ascii="Times New Roman" w:hAnsi="Times New Roman" w:cs="Times New Roman"/>
              <w:color w:val="auto"/>
              <w:szCs w:val="24"/>
            </w:rPr>
            <w:fldChar w:fldCharType="begin"/>
          </w:r>
          <w:r w:rsidR="00DE0F15" w:rsidRPr="007B787E">
            <w:rPr>
              <w:rFonts w:ascii="Times New Roman" w:hAnsi="Times New Roman" w:cs="Times New Roman"/>
              <w:color w:val="auto"/>
              <w:szCs w:val="24"/>
            </w:rPr>
            <w:instrText xml:space="preserve"> CITATION Mub162 \l 1033 </w:instrText>
          </w:r>
          <w:r w:rsidR="00DE0F15" w:rsidRPr="007B787E">
            <w:rPr>
              <w:rFonts w:ascii="Times New Roman" w:hAnsi="Times New Roman" w:cs="Times New Roman"/>
              <w:color w:val="auto"/>
              <w:szCs w:val="24"/>
            </w:rPr>
            <w:fldChar w:fldCharType="separate"/>
          </w:r>
          <w:r w:rsidR="00C20172" w:rsidRPr="007B787E">
            <w:rPr>
              <w:rFonts w:ascii="Times New Roman" w:hAnsi="Times New Roman" w:cs="Times New Roman"/>
              <w:noProof/>
              <w:color w:val="auto"/>
              <w:szCs w:val="24"/>
            </w:rPr>
            <w:t xml:space="preserve"> (Mubarak., 2016)</w:t>
          </w:r>
          <w:r w:rsidR="00DE0F15" w:rsidRPr="007B787E">
            <w:rPr>
              <w:rFonts w:ascii="Times New Roman" w:hAnsi="Times New Roman" w:cs="Times New Roman"/>
              <w:color w:val="auto"/>
              <w:szCs w:val="24"/>
            </w:rPr>
            <w:fldChar w:fldCharType="end"/>
          </w:r>
        </w:sdtContent>
      </w:sdt>
      <w:r w:rsidR="00DE0F15" w:rsidRPr="007B787E">
        <w:rPr>
          <w:rFonts w:ascii="Times New Roman" w:hAnsi="Times New Roman" w:cs="Times New Roman"/>
          <w:color w:val="auto"/>
          <w:szCs w:val="24"/>
        </w:rPr>
        <w:t>.</w:t>
      </w:r>
      <w:r w:rsidR="00DE0F15" w:rsidRPr="007B787E">
        <w:rPr>
          <w:rFonts w:ascii="Times New Roman" w:hAnsi="Times New Roman" w:cs="Times New Roman"/>
          <w:i w:val="0"/>
          <w:iCs w:val="0"/>
          <w:color w:val="auto"/>
          <w:szCs w:val="24"/>
        </w:rPr>
        <w:t xml:space="preserve"> </w:t>
      </w:r>
      <w:r w:rsidR="007D7DC4" w:rsidRPr="007B787E">
        <w:rPr>
          <w:rFonts w:ascii="Times New Roman" w:hAnsi="Times New Roman" w:cs="Times New Roman"/>
          <w:i w:val="0"/>
          <w:iCs w:val="0"/>
          <w:color w:val="auto"/>
          <w:szCs w:val="24"/>
        </w:rPr>
        <w:t>Quintero1</w:t>
      </w:r>
      <w:r w:rsidR="00EE6024" w:rsidRPr="007B787E">
        <w:rPr>
          <w:rFonts w:ascii="Times New Roman" w:hAnsi="Times New Roman" w:cs="Times New Roman"/>
          <w:i w:val="0"/>
          <w:iCs w:val="0"/>
          <w:color w:val="auto"/>
          <w:szCs w:val="24"/>
        </w:rPr>
        <w:t>et al.</w:t>
      </w:r>
      <w:r w:rsidR="007D7DC4" w:rsidRPr="007B787E">
        <w:rPr>
          <w:rFonts w:ascii="Times New Roman" w:hAnsi="Times New Roman" w:cs="Times New Roman"/>
          <w:i w:val="0"/>
          <w:iCs w:val="0"/>
          <w:color w:val="auto"/>
          <w:szCs w:val="24"/>
        </w:rPr>
        <w:t xml:space="preserve"> (2019)</w:t>
      </w:r>
      <w:r w:rsidRPr="007B787E">
        <w:rPr>
          <w:rFonts w:ascii="Times New Roman" w:hAnsi="Times New Roman" w:cs="Times New Roman"/>
          <w:i w:val="0"/>
          <w:iCs w:val="0"/>
          <w:color w:val="auto"/>
          <w:szCs w:val="24"/>
        </w:rPr>
        <w:t>.</w:t>
      </w:r>
      <w:r w:rsidR="007D7DC4" w:rsidRPr="007B787E">
        <w:rPr>
          <w:rFonts w:ascii="Times New Roman" w:hAnsi="Times New Roman" w:cs="Times New Roman"/>
          <w:i w:val="0"/>
          <w:iCs w:val="0"/>
          <w:color w:val="auto"/>
          <w:szCs w:val="24"/>
        </w:rPr>
        <w:t xml:space="preserve"> </w:t>
      </w:r>
      <w:r w:rsidR="00AB3BBA" w:rsidRPr="007B787E">
        <w:rPr>
          <w:rFonts w:ascii="Times New Roman" w:hAnsi="Times New Roman" w:cs="Times New Roman"/>
          <w:i w:val="0"/>
          <w:iCs w:val="0"/>
          <w:color w:val="auto"/>
          <w:szCs w:val="24"/>
        </w:rPr>
        <w:t>A</w:t>
      </w:r>
      <w:r w:rsidRPr="007B787E">
        <w:rPr>
          <w:rFonts w:ascii="Times New Roman" w:hAnsi="Times New Roman" w:cs="Times New Roman"/>
          <w:i w:val="0"/>
          <w:iCs w:val="0"/>
          <w:color w:val="auto"/>
          <w:szCs w:val="24"/>
        </w:rPr>
        <w:t>ll the challenges of information security begin with the need to meet the objectives of these three pillars.  T</w:t>
      </w:r>
      <w:r w:rsidR="008B2C30" w:rsidRPr="007B787E">
        <w:rPr>
          <w:rFonts w:ascii="Times New Roman" w:hAnsi="Times New Roman" w:cs="Times New Roman"/>
          <w:i w:val="0"/>
          <w:iCs w:val="0"/>
          <w:color w:val="auto"/>
          <w:szCs w:val="24"/>
        </w:rPr>
        <w:t>able 2.3 presents</w:t>
      </w:r>
      <w:r w:rsidRPr="007B787E">
        <w:rPr>
          <w:rFonts w:ascii="Times New Roman" w:hAnsi="Times New Roman" w:cs="Times New Roman"/>
          <w:i w:val="0"/>
          <w:iCs w:val="0"/>
          <w:color w:val="auto"/>
          <w:szCs w:val="24"/>
        </w:rPr>
        <w:t xml:space="preserve"> the challenges facing the need to meet these security objectives.</w:t>
      </w:r>
    </w:p>
    <w:p w14:paraId="2035F796" w14:textId="1C6EC673" w:rsidR="004955D9" w:rsidRPr="001601F6" w:rsidRDefault="004955D9" w:rsidP="00C8679E">
      <w:pPr>
        <w:jc w:val="left"/>
        <w:rPr>
          <w:bCs/>
          <w:i/>
          <w:sz w:val="18"/>
          <w:szCs w:val="18"/>
        </w:rPr>
      </w:pPr>
      <w:bookmarkStart w:id="108" w:name="_Toc97533201"/>
      <w:bookmarkStart w:id="109" w:name="_Toc140129347"/>
    </w:p>
    <w:p w14:paraId="183566EB" w14:textId="73AFA641" w:rsidR="008445E4" w:rsidRPr="001601F6" w:rsidRDefault="003B44F8" w:rsidP="00FD34BE">
      <w:pPr>
        <w:pStyle w:val="Caption"/>
        <w:tabs>
          <w:tab w:val="left" w:pos="1418"/>
        </w:tabs>
        <w:ind w:left="1418" w:hanging="1276"/>
      </w:pPr>
      <w:bookmarkStart w:id="110" w:name="_Toc210913408"/>
      <w:r w:rsidRPr="001601F6">
        <w:t>Table</w:t>
      </w:r>
      <w:r w:rsidR="001601F6">
        <w:t xml:space="preserve"> </w:t>
      </w:r>
      <w:r w:rsidRPr="001601F6">
        <w:t>2.</w:t>
      </w:r>
      <w:r w:rsidRPr="001601F6">
        <w:fldChar w:fldCharType="begin"/>
      </w:r>
      <w:r w:rsidRPr="001601F6">
        <w:instrText xml:space="preserve"> SEQ Table_2. \* ARABIC </w:instrText>
      </w:r>
      <w:r w:rsidRPr="001601F6">
        <w:fldChar w:fldCharType="separate"/>
      </w:r>
      <w:r w:rsidR="00785D61" w:rsidRPr="001601F6">
        <w:t>3</w:t>
      </w:r>
      <w:r w:rsidRPr="001601F6">
        <w:fldChar w:fldCharType="end"/>
      </w:r>
      <w:r w:rsidR="004E3312" w:rsidRPr="001601F6">
        <w:t>:</w:t>
      </w:r>
      <w:r w:rsidR="001601F6">
        <w:t xml:space="preserve"> </w:t>
      </w:r>
      <w:r w:rsidR="00A05BFE" w:rsidRPr="001601F6">
        <w:t xml:space="preserve">Information System Security </w:t>
      </w:r>
      <w:r w:rsidR="00675FFE" w:rsidRPr="001601F6">
        <w:t xml:space="preserve">Pillars and Respective Security </w:t>
      </w:r>
      <w:r w:rsidR="00A05BFE" w:rsidRPr="001601F6">
        <w:t>Challenges</w:t>
      </w:r>
      <w:bookmarkEnd w:id="108"/>
      <w:bookmarkEnd w:id="109"/>
      <w:bookmarkEnd w:id="110"/>
    </w:p>
    <w:tbl>
      <w:tblPr>
        <w:tblW w:w="0" w:type="auto"/>
        <w:tblLook w:val="04A0" w:firstRow="1" w:lastRow="0" w:firstColumn="1" w:lastColumn="0" w:noHBand="0" w:noVBand="1"/>
      </w:tblPr>
      <w:tblGrid>
        <w:gridCol w:w="1670"/>
        <w:gridCol w:w="2725"/>
        <w:gridCol w:w="3826"/>
      </w:tblGrid>
      <w:tr w:rsidR="008445E4" w:rsidRPr="001601F6" w14:paraId="7F0CC5A1" w14:textId="77777777" w:rsidTr="001601F6">
        <w:tc>
          <w:tcPr>
            <w:tcW w:w="1670" w:type="dxa"/>
            <w:tcBorders>
              <w:top w:val="single" w:sz="4" w:space="0" w:color="auto"/>
              <w:bottom w:val="single" w:sz="4" w:space="0" w:color="auto"/>
            </w:tcBorders>
          </w:tcPr>
          <w:p w14:paraId="1D8A4E05" w14:textId="4E51E776" w:rsidR="008445E4" w:rsidRPr="001601F6" w:rsidRDefault="008445E4" w:rsidP="000C71A1">
            <w:pPr>
              <w:spacing w:line="240" w:lineRule="auto"/>
              <w:rPr>
                <w:b/>
                <w:bCs/>
                <w:sz w:val="22"/>
              </w:rPr>
            </w:pPr>
            <w:r w:rsidRPr="001601F6">
              <w:rPr>
                <w:b/>
                <w:bCs/>
                <w:sz w:val="22"/>
              </w:rPr>
              <w:t xml:space="preserve">Information System Security </w:t>
            </w:r>
            <w:r w:rsidR="00DE4601" w:rsidRPr="001601F6">
              <w:rPr>
                <w:b/>
                <w:bCs/>
                <w:sz w:val="22"/>
              </w:rPr>
              <w:t>Pillars</w:t>
            </w:r>
          </w:p>
        </w:tc>
        <w:tc>
          <w:tcPr>
            <w:tcW w:w="2725" w:type="dxa"/>
            <w:tcBorders>
              <w:top w:val="single" w:sz="4" w:space="0" w:color="auto"/>
              <w:bottom w:val="single" w:sz="4" w:space="0" w:color="auto"/>
            </w:tcBorders>
          </w:tcPr>
          <w:p w14:paraId="5DDFE4CA" w14:textId="31394888" w:rsidR="008445E4" w:rsidRPr="001601F6" w:rsidRDefault="008445E4" w:rsidP="004167BD">
            <w:pPr>
              <w:spacing w:line="240" w:lineRule="auto"/>
              <w:jc w:val="left"/>
              <w:rPr>
                <w:b/>
                <w:bCs/>
                <w:sz w:val="22"/>
              </w:rPr>
            </w:pPr>
            <w:r w:rsidRPr="001601F6">
              <w:rPr>
                <w:b/>
                <w:bCs/>
                <w:sz w:val="22"/>
              </w:rPr>
              <w:t>Respective Security Challenges</w:t>
            </w:r>
          </w:p>
        </w:tc>
        <w:tc>
          <w:tcPr>
            <w:tcW w:w="3826" w:type="dxa"/>
            <w:tcBorders>
              <w:top w:val="single" w:sz="4" w:space="0" w:color="auto"/>
              <w:bottom w:val="single" w:sz="4" w:space="0" w:color="auto"/>
            </w:tcBorders>
          </w:tcPr>
          <w:p w14:paraId="71590474" w14:textId="1CA2808E" w:rsidR="008445E4" w:rsidRPr="001601F6" w:rsidRDefault="008445E4" w:rsidP="004167BD">
            <w:pPr>
              <w:spacing w:line="240" w:lineRule="auto"/>
              <w:jc w:val="left"/>
              <w:rPr>
                <w:b/>
                <w:bCs/>
                <w:sz w:val="22"/>
              </w:rPr>
            </w:pPr>
            <w:r w:rsidRPr="001601F6">
              <w:rPr>
                <w:b/>
                <w:bCs/>
                <w:sz w:val="22"/>
              </w:rPr>
              <w:t xml:space="preserve">References </w:t>
            </w:r>
          </w:p>
        </w:tc>
      </w:tr>
      <w:tr w:rsidR="008445E4" w:rsidRPr="001601F6" w14:paraId="63378325" w14:textId="77777777" w:rsidTr="001601F6">
        <w:trPr>
          <w:trHeight w:val="1611"/>
        </w:trPr>
        <w:tc>
          <w:tcPr>
            <w:tcW w:w="1670" w:type="dxa"/>
            <w:tcBorders>
              <w:top w:val="single" w:sz="4" w:space="0" w:color="auto"/>
            </w:tcBorders>
          </w:tcPr>
          <w:p w14:paraId="2806BC7B" w14:textId="7D24F8F2" w:rsidR="008445E4" w:rsidRPr="001601F6" w:rsidRDefault="008445E4" w:rsidP="000C71A1">
            <w:pPr>
              <w:spacing w:line="240" w:lineRule="auto"/>
              <w:rPr>
                <w:sz w:val="22"/>
              </w:rPr>
            </w:pPr>
            <w:r w:rsidRPr="001601F6">
              <w:rPr>
                <w:sz w:val="22"/>
              </w:rPr>
              <w:t>Confidentiality</w:t>
            </w:r>
          </w:p>
        </w:tc>
        <w:tc>
          <w:tcPr>
            <w:tcW w:w="2725" w:type="dxa"/>
            <w:tcBorders>
              <w:top w:val="single" w:sz="4" w:space="0" w:color="auto"/>
            </w:tcBorders>
          </w:tcPr>
          <w:p w14:paraId="5795639F" w14:textId="77777777" w:rsidR="008445E4" w:rsidRPr="001601F6" w:rsidRDefault="00E74A53" w:rsidP="004167BD">
            <w:pPr>
              <w:pStyle w:val="ListParagraph"/>
              <w:numPr>
                <w:ilvl w:val="0"/>
                <w:numId w:val="44"/>
              </w:numPr>
              <w:spacing w:line="240" w:lineRule="auto"/>
              <w:ind w:left="450"/>
              <w:jc w:val="left"/>
              <w:rPr>
                <w:rFonts w:cs="Times New Roman"/>
                <w:color w:val="auto"/>
                <w:sz w:val="22"/>
              </w:rPr>
            </w:pPr>
            <w:r w:rsidRPr="001601F6">
              <w:rPr>
                <w:rFonts w:cs="Times New Roman"/>
                <w:color w:val="auto"/>
                <w:sz w:val="22"/>
              </w:rPr>
              <w:t xml:space="preserve"> </w:t>
            </w:r>
            <w:r w:rsidR="00E85CE5" w:rsidRPr="001601F6">
              <w:rPr>
                <w:rFonts w:cs="Times New Roman"/>
                <w:color w:val="auto"/>
                <w:sz w:val="22"/>
              </w:rPr>
              <w:t>Phishing attack</w:t>
            </w:r>
          </w:p>
          <w:p w14:paraId="2579926D" w14:textId="47BF0BA3" w:rsidR="00E85CE5" w:rsidRPr="001601F6" w:rsidRDefault="00E85CE5" w:rsidP="004167BD">
            <w:pPr>
              <w:numPr>
                <w:ilvl w:val="0"/>
                <w:numId w:val="44"/>
              </w:numPr>
              <w:spacing w:line="240" w:lineRule="auto"/>
              <w:ind w:left="450"/>
              <w:jc w:val="left"/>
              <w:rPr>
                <w:sz w:val="22"/>
              </w:rPr>
            </w:pPr>
            <w:r w:rsidRPr="001601F6">
              <w:rPr>
                <w:sz w:val="22"/>
              </w:rPr>
              <w:t>Zero-Day vulnerability</w:t>
            </w:r>
          </w:p>
        </w:tc>
        <w:tc>
          <w:tcPr>
            <w:tcW w:w="3826" w:type="dxa"/>
            <w:tcBorders>
              <w:top w:val="single" w:sz="4" w:space="0" w:color="auto"/>
            </w:tcBorders>
          </w:tcPr>
          <w:p w14:paraId="43F32DF9" w14:textId="66E371A1" w:rsidR="008445E4" w:rsidRPr="001601F6" w:rsidRDefault="00E85CE5" w:rsidP="004167BD">
            <w:pPr>
              <w:spacing w:line="240" w:lineRule="auto"/>
              <w:jc w:val="left"/>
              <w:rPr>
                <w:sz w:val="22"/>
              </w:rPr>
            </w:pPr>
            <w:r w:rsidRPr="001601F6">
              <w:rPr>
                <w:sz w:val="22"/>
              </w:rPr>
              <w:t>Kitheka (2011),</w:t>
            </w:r>
            <w:r w:rsidR="008445E4" w:rsidRPr="001601F6">
              <w:rPr>
                <w:sz w:val="22"/>
              </w:rPr>
              <w:t xml:space="preserve"> </w:t>
            </w:r>
            <w:r w:rsidRPr="001601F6">
              <w:rPr>
                <w:sz w:val="22"/>
              </w:rPr>
              <w:t xml:space="preserve">Nguyen, Rosoff, </w:t>
            </w:r>
            <w:r w:rsidR="003B7F76" w:rsidRPr="001601F6">
              <w:rPr>
                <w:sz w:val="22"/>
              </w:rPr>
              <w:t>and</w:t>
            </w:r>
            <w:r w:rsidRPr="001601F6">
              <w:rPr>
                <w:sz w:val="22"/>
              </w:rPr>
              <w:t xml:space="preserve"> John (2017),</w:t>
            </w:r>
            <w:r w:rsidR="008445E4" w:rsidRPr="001601F6">
              <w:rPr>
                <w:sz w:val="22"/>
              </w:rPr>
              <w:t xml:space="preserve"> </w:t>
            </w:r>
            <w:r w:rsidRPr="001601F6">
              <w:rPr>
                <w:sz w:val="22"/>
              </w:rPr>
              <w:t xml:space="preserve">Chawla </w:t>
            </w:r>
            <w:r w:rsidR="003B7F76" w:rsidRPr="001601F6">
              <w:rPr>
                <w:sz w:val="22"/>
              </w:rPr>
              <w:t>and</w:t>
            </w:r>
            <w:r w:rsidRPr="001601F6">
              <w:rPr>
                <w:sz w:val="22"/>
              </w:rPr>
              <w:t xml:space="preserve"> Chouhan</w:t>
            </w:r>
            <w:r w:rsidR="005B6764" w:rsidRPr="001601F6">
              <w:rPr>
                <w:sz w:val="22"/>
              </w:rPr>
              <w:t xml:space="preserve"> (</w:t>
            </w:r>
            <w:r w:rsidRPr="001601F6">
              <w:rPr>
                <w:sz w:val="22"/>
              </w:rPr>
              <w:t>2014)</w:t>
            </w:r>
            <w:r w:rsidR="00B06EBD" w:rsidRPr="001601F6">
              <w:rPr>
                <w:sz w:val="22"/>
              </w:rPr>
              <w:t xml:space="preserve"> </w:t>
            </w:r>
            <w:proofErr w:type="spellStart"/>
            <w:r w:rsidRPr="001601F6">
              <w:rPr>
                <w:sz w:val="22"/>
              </w:rPr>
              <w:t>Broadhurs</w:t>
            </w:r>
            <w:proofErr w:type="spellEnd"/>
            <w:r w:rsidRPr="001601F6">
              <w:rPr>
                <w:sz w:val="22"/>
              </w:rPr>
              <w:t xml:space="preserve">, Skinner, </w:t>
            </w:r>
            <w:proofErr w:type="spellStart"/>
            <w:r w:rsidRPr="001601F6">
              <w:rPr>
                <w:sz w:val="22"/>
              </w:rPr>
              <w:t>Sifniotis</w:t>
            </w:r>
            <w:proofErr w:type="spellEnd"/>
            <w:r w:rsidRPr="001601F6">
              <w:rPr>
                <w:sz w:val="22"/>
              </w:rPr>
              <w:t xml:space="preserve">, Matamoros-Macia, </w:t>
            </w:r>
            <w:r w:rsidR="003B7F76" w:rsidRPr="001601F6">
              <w:rPr>
                <w:sz w:val="22"/>
              </w:rPr>
              <w:t>and</w:t>
            </w:r>
            <w:r w:rsidRPr="001601F6">
              <w:rPr>
                <w:sz w:val="22"/>
              </w:rPr>
              <w:t xml:space="preserve"> Ipsen</w:t>
            </w:r>
            <w:r w:rsidR="005B6764" w:rsidRPr="001601F6">
              <w:rPr>
                <w:sz w:val="22"/>
              </w:rPr>
              <w:t xml:space="preserve"> (</w:t>
            </w:r>
            <w:r w:rsidRPr="001601F6">
              <w:rPr>
                <w:sz w:val="22"/>
              </w:rPr>
              <w:t>2019)</w:t>
            </w:r>
            <w:r w:rsidR="005B6764" w:rsidRPr="001601F6">
              <w:rPr>
                <w:sz w:val="22"/>
              </w:rPr>
              <w:t xml:space="preserve">, </w:t>
            </w:r>
            <w:r w:rsidRPr="001601F6">
              <w:rPr>
                <w:sz w:val="22"/>
              </w:rPr>
              <w:t>Lohani</w:t>
            </w:r>
            <w:r w:rsidR="005B6764" w:rsidRPr="001601F6">
              <w:rPr>
                <w:sz w:val="22"/>
              </w:rPr>
              <w:t xml:space="preserve"> (</w:t>
            </w:r>
            <w:r w:rsidRPr="001601F6">
              <w:rPr>
                <w:sz w:val="22"/>
              </w:rPr>
              <w:t>2019)</w:t>
            </w:r>
            <w:r w:rsidR="00B06EBD" w:rsidRPr="001601F6">
              <w:rPr>
                <w:sz w:val="22"/>
              </w:rPr>
              <w:t xml:space="preserve">. </w:t>
            </w:r>
            <w:r w:rsidRPr="001601F6">
              <w:rPr>
                <w:sz w:val="22"/>
              </w:rPr>
              <w:t xml:space="preserve">Vaisla1 </w:t>
            </w:r>
            <w:r w:rsidR="003B7F76" w:rsidRPr="001601F6">
              <w:rPr>
                <w:sz w:val="22"/>
              </w:rPr>
              <w:t>and</w:t>
            </w:r>
            <w:r w:rsidRPr="001601F6">
              <w:rPr>
                <w:sz w:val="22"/>
              </w:rPr>
              <w:t xml:space="preserve"> Saini</w:t>
            </w:r>
            <w:r w:rsidR="005B6764" w:rsidRPr="001601F6">
              <w:rPr>
                <w:sz w:val="22"/>
              </w:rPr>
              <w:t xml:space="preserve"> (</w:t>
            </w:r>
            <w:r w:rsidRPr="001601F6">
              <w:rPr>
                <w:sz w:val="22"/>
              </w:rPr>
              <w:t xml:space="preserve">2014). Kaur </w:t>
            </w:r>
            <w:r w:rsidR="003B7F76" w:rsidRPr="001601F6">
              <w:rPr>
                <w:sz w:val="22"/>
              </w:rPr>
              <w:t>and</w:t>
            </w:r>
            <w:r w:rsidRPr="001601F6">
              <w:rPr>
                <w:sz w:val="22"/>
              </w:rPr>
              <w:t xml:space="preserve"> Singh</w:t>
            </w:r>
            <w:r w:rsidR="005B6764" w:rsidRPr="001601F6">
              <w:rPr>
                <w:sz w:val="22"/>
              </w:rPr>
              <w:t xml:space="preserve"> (</w:t>
            </w:r>
            <w:r w:rsidRPr="001601F6">
              <w:rPr>
                <w:sz w:val="22"/>
              </w:rPr>
              <w:t>2014)</w:t>
            </w:r>
          </w:p>
        </w:tc>
      </w:tr>
      <w:tr w:rsidR="008445E4" w:rsidRPr="001601F6" w14:paraId="18B86502" w14:textId="77777777" w:rsidTr="001601F6">
        <w:trPr>
          <w:trHeight w:val="828"/>
        </w:trPr>
        <w:tc>
          <w:tcPr>
            <w:tcW w:w="1670" w:type="dxa"/>
          </w:tcPr>
          <w:p w14:paraId="63AF0C8A" w14:textId="2C8C302C" w:rsidR="008445E4" w:rsidRPr="001601F6" w:rsidRDefault="00B06EBD" w:rsidP="000C71A1">
            <w:pPr>
              <w:spacing w:line="240" w:lineRule="auto"/>
              <w:rPr>
                <w:sz w:val="22"/>
              </w:rPr>
            </w:pPr>
            <w:r w:rsidRPr="001601F6">
              <w:rPr>
                <w:sz w:val="22"/>
              </w:rPr>
              <w:t xml:space="preserve">Integrity </w:t>
            </w:r>
          </w:p>
        </w:tc>
        <w:tc>
          <w:tcPr>
            <w:tcW w:w="2725" w:type="dxa"/>
          </w:tcPr>
          <w:p w14:paraId="4D80EBC4" w14:textId="5F9A3D65" w:rsidR="008445E4" w:rsidRPr="001601F6" w:rsidRDefault="00E85CE5" w:rsidP="004167BD">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450"/>
              <w:jc w:val="left"/>
              <w:rPr>
                <w:sz w:val="22"/>
              </w:rPr>
            </w:pPr>
            <w:r w:rsidRPr="001601F6">
              <w:rPr>
                <w:sz w:val="22"/>
              </w:rPr>
              <w:t xml:space="preserve">Social engineering </w:t>
            </w:r>
            <w:r w:rsidRPr="001601F6">
              <w:rPr>
                <w:rFonts w:cs="Times New Roman"/>
                <w:color w:val="auto"/>
                <w:sz w:val="22"/>
              </w:rPr>
              <w:t>attacks</w:t>
            </w:r>
          </w:p>
        </w:tc>
        <w:tc>
          <w:tcPr>
            <w:tcW w:w="3826" w:type="dxa"/>
          </w:tcPr>
          <w:p w14:paraId="65E18BAD" w14:textId="6E5BC177" w:rsidR="008445E4" w:rsidRPr="001601F6" w:rsidRDefault="005B6764" w:rsidP="004167BD">
            <w:pPr>
              <w:spacing w:line="240" w:lineRule="auto"/>
              <w:jc w:val="left"/>
              <w:rPr>
                <w:sz w:val="22"/>
              </w:rPr>
            </w:pPr>
            <w:r w:rsidRPr="001601F6">
              <w:rPr>
                <w:sz w:val="22"/>
              </w:rPr>
              <w:t xml:space="preserve">Biene </w:t>
            </w:r>
            <w:r w:rsidR="003B7F76" w:rsidRPr="001601F6">
              <w:rPr>
                <w:sz w:val="22"/>
              </w:rPr>
              <w:t>and</w:t>
            </w:r>
            <w:r w:rsidRPr="001601F6">
              <w:rPr>
                <w:sz w:val="22"/>
              </w:rPr>
              <w:t xml:space="preserve"> Strous (1999</w:t>
            </w:r>
            <w:r w:rsidR="00C8679E" w:rsidRPr="001601F6">
              <w:rPr>
                <w:sz w:val="22"/>
              </w:rPr>
              <w:t>), Kitheka</w:t>
            </w:r>
            <w:r w:rsidRPr="001601F6">
              <w:rPr>
                <w:sz w:val="22"/>
              </w:rPr>
              <w:t xml:space="preserve"> (2011)</w:t>
            </w:r>
            <w:r w:rsidR="00E85CE5" w:rsidRPr="001601F6">
              <w:rPr>
                <w:sz w:val="22"/>
              </w:rPr>
              <w:t xml:space="preserve">, </w:t>
            </w:r>
            <w:r w:rsidRPr="001601F6">
              <w:rPr>
                <w:sz w:val="22"/>
              </w:rPr>
              <w:t>Lohani (2019)</w:t>
            </w:r>
            <w:r w:rsidR="00E85CE5" w:rsidRPr="001601F6">
              <w:rPr>
                <w:sz w:val="22"/>
              </w:rPr>
              <w:t>,</w:t>
            </w:r>
            <w:r w:rsidRPr="001601F6">
              <w:rPr>
                <w:sz w:val="22"/>
              </w:rPr>
              <w:t xml:space="preserve"> </w:t>
            </w:r>
            <w:proofErr w:type="spellStart"/>
            <w:r w:rsidRPr="001601F6">
              <w:rPr>
                <w:sz w:val="22"/>
              </w:rPr>
              <w:t>Salahdine</w:t>
            </w:r>
            <w:proofErr w:type="spellEnd"/>
            <w:r w:rsidRPr="001601F6">
              <w:rPr>
                <w:sz w:val="22"/>
              </w:rPr>
              <w:t xml:space="preserve"> </w:t>
            </w:r>
            <w:r w:rsidR="003B7F76" w:rsidRPr="001601F6">
              <w:rPr>
                <w:sz w:val="22"/>
              </w:rPr>
              <w:t>and</w:t>
            </w:r>
            <w:r w:rsidRPr="001601F6">
              <w:rPr>
                <w:sz w:val="22"/>
              </w:rPr>
              <w:t xml:space="preserve"> </w:t>
            </w:r>
            <w:proofErr w:type="spellStart"/>
            <w:r w:rsidRPr="001601F6">
              <w:rPr>
                <w:sz w:val="22"/>
              </w:rPr>
              <w:t>Kaabouch</w:t>
            </w:r>
            <w:proofErr w:type="spellEnd"/>
            <w:r w:rsidRPr="001601F6">
              <w:rPr>
                <w:sz w:val="22"/>
              </w:rPr>
              <w:t xml:space="preserve"> (2019)</w:t>
            </w:r>
            <w:r w:rsidR="00E85CE5" w:rsidRPr="001601F6">
              <w:rPr>
                <w:sz w:val="22"/>
              </w:rPr>
              <w:t xml:space="preserve">. </w:t>
            </w:r>
          </w:p>
        </w:tc>
      </w:tr>
      <w:tr w:rsidR="008445E4" w:rsidRPr="001601F6" w14:paraId="53718B7F" w14:textId="77777777" w:rsidTr="001601F6">
        <w:trPr>
          <w:trHeight w:val="136"/>
        </w:trPr>
        <w:tc>
          <w:tcPr>
            <w:tcW w:w="1670" w:type="dxa"/>
            <w:tcBorders>
              <w:bottom w:val="single" w:sz="4" w:space="0" w:color="auto"/>
            </w:tcBorders>
          </w:tcPr>
          <w:p w14:paraId="7507CC8C" w14:textId="718D9B0D" w:rsidR="008445E4" w:rsidRPr="001601F6" w:rsidRDefault="00B06EBD" w:rsidP="000C71A1">
            <w:pPr>
              <w:spacing w:line="240" w:lineRule="auto"/>
              <w:rPr>
                <w:sz w:val="22"/>
              </w:rPr>
            </w:pPr>
            <w:r w:rsidRPr="001601F6">
              <w:rPr>
                <w:sz w:val="22"/>
              </w:rPr>
              <w:t>Availability</w:t>
            </w:r>
          </w:p>
        </w:tc>
        <w:tc>
          <w:tcPr>
            <w:tcW w:w="2725" w:type="dxa"/>
            <w:tcBorders>
              <w:bottom w:val="single" w:sz="4" w:space="0" w:color="auto"/>
            </w:tcBorders>
          </w:tcPr>
          <w:p w14:paraId="2646EF35" w14:textId="77777777" w:rsidR="008445E4" w:rsidRPr="001601F6" w:rsidRDefault="00E85CE5" w:rsidP="004167BD">
            <w:pPr>
              <w:pStyle w:val="ListParagraph"/>
              <w:numPr>
                <w:ilvl w:val="0"/>
                <w:numId w:val="44"/>
              </w:numPr>
              <w:spacing w:line="240" w:lineRule="auto"/>
              <w:ind w:left="450"/>
              <w:jc w:val="left"/>
              <w:rPr>
                <w:rFonts w:cs="Times New Roman"/>
                <w:color w:val="auto"/>
                <w:sz w:val="22"/>
              </w:rPr>
            </w:pPr>
            <w:r w:rsidRPr="001601F6">
              <w:rPr>
                <w:rFonts w:cs="Times New Roman"/>
                <w:color w:val="auto"/>
                <w:sz w:val="22"/>
              </w:rPr>
              <w:t>Supply chain attacks</w:t>
            </w:r>
          </w:p>
          <w:p w14:paraId="473F1A5C" w14:textId="38DFE6EB" w:rsidR="00E85CE5" w:rsidRPr="001601F6" w:rsidRDefault="00E85CE5" w:rsidP="004167BD">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450"/>
              <w:jc w:val="left"/>
              <w:rPr>
                <w:sz w:val="22"/>
              </w:rPr>
            </w:pPr>
            <w:r w:rsidRPr="001601F6">
              <w:rPr>
                <w:rFonts w:cs="Times New Roman"/>
                <w:color w:val="auto"/>
                <w:sz w:val="22"/>
              </w:rPr>
              <w:t>IoT</w:t>
            </w:r>
            <w:r w:rsidRPr="001601F6">
              <w:rPr>
                <w:sz w:val="22"/>
              </w:rPr>
              <w:t xml:space="preserve"> and infrastructure attacks</w:t>
            </w:r>
          </w:p>
        </w:tc>
        <w:tc>
          <w:tcPr>
            <w:tcW w:w="3826" w:type="dxa"/>
            <w:tcBorders>
              <w:bottom w:val="single" w:sz="4" w:space="0" w:color="auto"/>
            </w:tcBorders>
          </w:tcPr>
          <w:p w14:paraId="5AE30CDE" w14:textId="7A871574" w:rsidR="008445E4" w:rsidRPr="001601F6" w:rsidRDefault="005B6764" w:rsidP="004167BD">
            <w:pPr>
              <w:spacing w:line="240" w:lineRule="auto"/>
              <w:jc w:val="left"/>
              <w:rPr>
                <w:sz w:val="22"/>
              </w:rPr>
            </w:pPr>
            <w:r w:rsidRPr="001601F6">
              <w:rPr>
                <w:sz w:val="22"/>
              </w:rPr>
              <w:t xml:space="preserve"> Kitheka (2011)</w:t>
            </w:r>
            <w:r w:rsidR="00E85CE5" w:rsidRPr="001601F6">
              <w:rPr>
                <w:sz w:val="22"/>
              </w:rPr>
              <w:t xml:space="preserve">. </w:t>
            </w:r>
            <w:r w:rsidRPr="001601F6">
              <w:rPr>
                <w:sz w:val="22"/>
              </w:rPr>
              <w:t xml:space="preserve"> Pal </w:t>
            </w:r>
            <w:r w:rsidR="003B7F76" w:rsidRPr="001601F6">
              <w:rPr>
                <w:sz w:val="22"/>
              </w:rPr>
              <w:t>and</w:t>
            </w:r>
            <w:r w:rsidRPr="001601F6">
              <w:rPr>
                <w:sz w:val="22"/>
              </w:rPr>
              <w:t xml:space="preserve"> Alam (2017</w:t>
            </w:r>
            <w:r w:rsidR="00C8679E" w:rsidRPr="001601F6">
              <w:rPr>
                <w:sz w:val="22"/>
              </w:rPr>
              <w:t>), Tawfik</w:t>
            </w:r>
            <w:r w:rsidRPr="001601F6">
              <w:rPr>
                <w:sz w:val="22"/>
              </w:rPr>
              <w:t xml:space="preserve">, Ali, </w:t>
            </w:r>
            <w:r w:rsidR="003B7F76" w:rsidRPr="001601F6">
              <w:rPr>
                <w:sz w:val="22"/>
              </w:rPr>
              <w:t>and</w:t>
            </w:r>
            <w:r w:rsidRPr="001601F6">
              <w:rPr>
                <w:sz w:val="22"/>
              </w:rPr>
              <w:t xml:space="preserve"> Alharbi (2017)</w:t>
            </w:r>
            <w:r w:rsidR="00E85CE5" w:rsidRPr="001601F6">
              <w:rPr>
                <w:sz w:val="22"/>
              </w:rPr>
              <w:t>.</w:t>
            </w:r>
          </w:p>
        </w:tc>
      </w:tr>
    </w:tbl>
    <w:p w14:paraId="6F293E1F" w14:textId="1D72A2E9" w:rsidR="00BD2092" w:rsidRPr="007B787E" w:rsidRDefault="000D798F" w:rsidP="00916265">
      <w:pPr>
        <w:rPr>
          <w:szCs w:val="24"/>
        </w:rPr>
      </w:pPr>
      <w:r w:rsidRPr="007B787E">
        <w:rPr>
          <w:szCs w:val="24"/>
        </w:rPr>
        <w:t>Source (Research Data</w:t>
      </w:r>
      <w:r w:rsidR="007B0CB1" w:rsidRPr="007B787E">
        <w:rPr>
          <w:szCs w:val="24"/>
        </w:rPr>
        <w:t>,</w:t>
      </w:r>
      <w:r w:rsidRPr="007B787E">
        <w:rPr>
          <w:szCs w:val="24"/>
        </w:rPr>
        <w:t xml:space="preserve"> 2021)</w:t>
      </w:r>
    </w:p>
    <w:p w14:paraId="35117921" w14:textId="40EB6E89" w:rsidR="007B3E46" w:rsidRPr="0022078C" w:rsidRDefault="007B3E46" w:rsidP="0022078C">
      <w:pPr>
        <w:pStyle w:val="Heading1"/>
        <w:numPr>
          <w:ilvl w:val="3"/>
          <w:numId w:val="43"/>
        </w:numPr>
        <w:ind w:left="709"/>
      </w:pPr>
      <w:bookmarkStart w:id="111" w:name="_Toc179980004"/>
      <w:bookmarkStart w:id="112" w:name="_Toc210911348"/>
      <w:r w:rsidRPr="0022078C">
        <w:lastRenderedPageBreak/>
        <w:t>Phishing Attacks</w:t>
      </w:r>
      <w:bookmarkEnd w:id="111"/>
      <w:bookmarkEnd w:id="112"/>
    </w:p>
    <w:p w14:paraId="7A60AF24" w14:textId="22FC4CD2" w:rsidR="007B3E46" w:rsidRDefault="007B3E46" w:rsidP="00916265">
      <w:pPr>
        <w:rPr>
          <w:szCs w:val="24"/>
        </w:rPr>
      </w:pPr>
      <w:r w:rsidRPr="007B787E">
        <w:rPr>
          <w:szCs w:val="24"/>
        </w:rPr>
        <w:t xml:space="preserve">Phishing attacks are a common and significant </w:t>
      </w:r>
      <w:r w:rsidR="00756B69" w:rsidRPr="007B787E">
        <w:rPr>
          <w:szCs w:val="24"/>
        </w:rPr>
        <w:t>security challenge for information systems</w:t>
      </w:r>
      <w:r w:rsidRPr="007B787E">
        <w:rPr>
          <w:szCs w:val="24"/>
        </w:rPr>
        <w:t xml:space="preserve">. They involve </w:t>
      </w:r>
      <w:r w:rsidR="00AB3BBA" w:rsidRPr="007B787E">
        <w:rPr>
          <w:szCs w:val="24"/>
        </w:rPr>
        <w:t>using</w:t>
      </w:r>
      <w:r w:rsidRPr="007B787E">
        <w:rPr>
          <w:szCs w:val="24"/>
        </w:rPr>
        <w:t xml:space="preserve"> deceptive techniques, such as fraudulent emails or websites, to trick individuals into </w:t>
      </w:r>
      <w:r w:rsidR="009C5A29" w:rsidRPr="007B787E">
        <w:rPr>
          <w:szCs w:val="24"/>
        </w:rPr>
        <w:t>tightfitting</w:t>
      </w:r>
      <w:r w:rsidRPr="007B787E">
        <w:rPr>
          <w:szCs w:val="24"/>
        </w:rPr>
        <w:t xml:space="preserve"> sensitive information or performing malicious actions (Nguyen et al., 2017). Phishing attacks target confidentiality by attempting to gain unauthori</w:t>
      </w:r>
      <w:r w:rsidR="005B3CE9" w:rsidRPr="007B787E">
        <w:rPr>
          <w:szCs w:val="24"/>
        </w:rPr>
        <w:t>s</w:t>
      </w:r>
      <w:r w:rsidRPr="007B787E">
        <w:rPr>
          <w:szCs w:val="24"/>
        </w:rPr>
        <w:t xml:space="preserve">ed access to sensitive data, such as login </w:t>
      </w:r>
      <w:r w:rsidR="009C5A29" w:rsidRPr="007B787E">
        <w:rPr>
          <w:szCs w:val="24"/>
        </w:rPr>
        <w:t>identifications</w:t>
      </w:r>
      <w:r w:rsidRPr="007B787E">
        <w:rPr>
          <w:szCs w:val="24"/>
        </w:rPr>
        <w:t xml:space="preserve">, financial information, or personal details </w:t>
      </w:r>
      <w:sdt>
        <w:sdtPr>
          <w:rPr>
            <w:szCs w:val="24"/>
          </w:rPr>
          <w:id w:val="-1166392246"/>
          <w:citation/>
        </w:sdtPr>
        <w:sdtContent>
          <w:r w:rsidRPr="007B787E">
            <w:rPr>
              <w:szCs w:val="24"/>
            </w:rPr>
            <w:fldChar w:fldCharType="begin"/>
          </w:r>
          <w:r w:rsidRPr="007B787E">
            <w:rPr>
              <w:szCs w:val="24"/>
            </w:rPr>
            <w:instrText xml:space="preserve"> CITATION Cha141 \l 2057 </w:instrText>
          </w:r>
          <w:r w:rsidRPr="007B787E">
            <w:rPr>
              <w:szCs w:val="24"/>
            </w:rPr>
            <w:fldChar w:fldCharType="separate"/>
          </w:r>
          <w:r w:rsidR="00C20172" w:rsidRPr="007B787E">
            <w:rPr>
              <w:noProof/>
              <w:szCs w:val="24"/>
            </w:rPr>
            <w:t>(Chawla &amp; Chouhan, 2014)</w:t>
          </w:r>
          <w:r w:rsidRPr="007B787E">
            <w:rPr>
              <w:szCs w:val="24"/>
            </w:rPr>
            <w:fldChar w:fldCharType="end"/>
          </w:r>
        </w:sdtContent>
      </w:sdt>
      <w:r w:rsidRPr="007B787E">
        <w:rPr>
          <w:szCs w:val="24"/>
        </w:rPr>
        <w:t xml:space="preserve">. Successful phishing attacks can lead to data </w:t>
      </w:r>
      <w:r w:rsidR="009C5A29" w:rsidRPr="007B787E">
        <w:rPr>
          <w:szCs w:val="24"/>
        </w:rPr>
        <w:t>fissures</w:t>
      </w:r>
      <w:r w:rsidRPr="007B787E">
        <w:rPr>
          <w:szCs w:val="24"/>
        </w:rPr>
        <w:t xml:space="preserve">, identity theft, and </w:t>
      </w:r>
      <w:r w:rsidR="009C5A29" w:rsidRPr="007B787E">
        <w:rPr>
          <w:szCs w:val="24"/>
        </w:rPr>
        <w:t>illegal</w:t>
      </w:r>
      <w:r w:rsidRPr="007B787E">
        <w:rPr>
          <w:szCs w:val="24"/>
        </w:rPr>
        <w:t xml:space="preserve"> access to systems or accounts. </w:t>
      </w:r>
      <w:r w:rsidR="00AB3BBA" w:rsidRPr="007B787E">
        <w:rPr>
          <w:szCs w:val="24"/>
        </w:rPr>
        <w:t>Organisations can implement robust email filtering and spam detection systems to control phishing attack</w:t>
      </w:r>
      <w:r w:rsidRPr="007B787E">
        <w:rPr>
          <w:szCs w:val="24"/>
        </w:rPr>
        <w:t>s, provide cybersecurity awareness training to users, employ multi-factor authentication, and regularly update and patch software vulnerabilities to minimi</w:t>
      </w:r>
      <w:r w:rsidR="0043217E" w:rsidRPr="007B787E">
        <w:rPr>
          <w:szCs w:val="24"/>
        </w:rPr>
        <w:t>s</w:t>
      </w:r>
      <w:r w:rsidRPr="007B787E">
        <w:rPr>
          <w:szCs w:val="24"/>
        </w:rPr>
        <w:t>e potential entry points for attackers (Broadhurst et al., 2019).</w:t>
      </w:r>
    </w:p>
    <w:p w14:paraId="441BDFF7" w14:textId="77777777" w:rsidR="00FD34BE" w:rsidRPr="007B787E" w:rsidRDefault="00FD34BE" w:rsidP="00916265">
      <w:pPr>
        <w:rPr>
          <w:szCs w:val="24"/>
        </w:rPr>
      </w:pPr>
    </w:p>
    <w:p w14:paraId="6A2BF535" w14:textId="5E9E73EC" w:rsidR="007B3E46" w:rsidRPr="0022078C" w:rsidRDefault="007B3E46" w:rsidP="0022078C">
      <w:pPr>
        <w:pStyle w:val="Heading1"/>
        <w:numPr>
          <w:ilvl w:val="3"/>
          <w:numId w:val="43"/>
        </w:numPr>
        <w:ind w:left="709"/>
      </w:pPr>
      <w:bookmarkStart w:id="113" w:name="_Toc179980005"/>
      <w:bookmarkStart w:id="114" w:name="_Toc210911349"/>
      <w:r w:rsidRPr="0022078C">
        <w:t>Zero-day Vulnerabilities</w:t>
      </w:r>
      <w:bookmarkEnd w:id="113"/>
      <w:bookmarkEnd w:id="114"/>
    </w:p>
    <w:p w14:paraId="3606403D" w14:textId="77777777" w:rsidR="00FD34BE" w:rsidRDefault="007B3E46" w:rsidP="00916265">
      <w:pPr>
        <w:rPr>
          <w:szCs w:val="24"/>
        </w:rPr>
      </w:pPr>
      <w:r w:rsidRPr="007B787E">
        <w:rPr>
          <w:szCs w:val="24"/>
        </w:rPr>
        <w:t xml:space="preserve">Zero-day vulnerabilities refer to software vulnerabilities unknown to the vendor and for which no patch or fix is available </w:t>
      </w:r>
      <w:sdt>
        <w:sdtPr>
          <w:rPr>
            <w:szCs w:val="24"/>
          </w:rPr>
          <w:id w:val="-1125930397"/>
          <w:citation/>
        </w:sdtPr>
        <w:sdtContent>
          <w:r w:rsidRPr="007B787E">
            <w:rPr>
              <w:szCs w:val="24"/>
            </w:rPr>
            <w:fldChar w:fldCharType="begin"/>
          </w:r>
          <w:r w:rsidRPr="007B787E">
            <w:rPr>
              <w:szCs w:val="24"/>
            </w:rPr>
            <w:instrText xml:space="preserve"> CITATION Vai14 \l 2057 </w:instrText>
          </w:r>
          <w:r w:rsidRPr="007B787E">
            <w:rPr>
              <w:szCs w:val="24"/>
            </w:rPr>
            <w:fldChar w:fldCharType="separate"/>
          </w:r>
          <w:r w:rsidR="00C20172" w:rsidRPr="007B787E">
            <w:rPr>
              <w:noProof/>
              <w:szCs w:val="24"/>
            </w:rPr>
            <w:t>(Vaisla1 &amp; Saini, 2014)</w:t>
          </w:r>
          <w:r w:rsidRPr="007B787E">
            <w:rPr>
              <w:szCs w:val="24"/>
            </w:rPr>
            <w:fldChar w:fldCharType="end"/>
          </w:r>
        </w:sdtContent>
      </w:sdt>
      <w:r w:rsidRPr="007B787E">
        <w:rPr>
          <w:szCs w:val="24"/>
        </w:rPr>
        <w:t xml:space="preserve">. Exploiting these vulnerabilities can provide attackers with </w:t>
      </w:r>
      <w:r w:rsidR="007B0CB1" w:rsidRPr="007B787E">
        <w:rPr>
          <w:szCs w:val="24"/>
        </w:rPr>
        <w:t>unauthorised</w:t>
      </w:r>
      <w:r w:rsidRPr="007B787E">
        <w:rPr>
          <w:szCs w:val="24"/>
        </w:rPr>
        <w:t xml:space="preserve"> access to systems, compromising confidentiality and integrity. Zero-day vulnerabilities can lead to data breaches, </w:t>
      </w:r>
      <w:r w:rsidR="007B0CB1" w:rsidRPr="007B787E">
        <w:rPr>
          <w:szCs w:val="24"/>
        </w:rPr>
        <w:t>unauthorised</w:t>
      </w:r>
      <w:r w:rsidRPr="007B787E">
        <w:rPr>
          <w:szCs w:val="24"/>
        </w:rPr>
        <w:t xml:space="preserve"> system manipulation, and the installation of malware or backdoors. To control zero-day vulnerabilities, organi</w:t>
      </w:r>
      <w:r w:rsidR="0043217E" w:rsidRPr="007B787E">
        <w:rPr>
          <w:szCs w:val="24"/>
        </w:rPr>
        <w:t>s</w:t>
      </w:r>
      <w:r w:rsidRPr="007B787E">
        <w:rPr>
          <w:szCs w:val="24"/>
        </w:rPr>
        <w:t xml:space="preserve">ations should </w:t>
      </w:r>
      <w:r w:rsidR="007B0CB1" w:rsidRPr="007B787E">
        <w:rPr>
          <w:szCs w:val="24"/>
        </w:rPr>
        <w:t>prioritise</w:t>
      </w:r>
      <w:r w:rsidRPr="007B787E">
        <w:rPr>
          <w:szCs w:val="24"/>
        </w:rPr>
        <w:t xml:space="preserve"> proactive security measures such as regular vulnerability scanning and patch management, </w:t>
      </w:r>
      <w:r w:rsidR="007B0CB1" w:rsidRPr="007B787E">
        <w:rPr>
          <w:szCs w:val="24"/>
        </w:rPr>
        <w:t>utilising</w:t>
      </w:r>
      <w:r w:rsidRPr="007B787E">
        <w:rPr>
          <w:szCs w:val="24"/>
        </w:rPr>
        <w:t xml:space="preserve"> intrusion detection and prevention systems, and engaging in </w:t>
      </w:r>
      <w:r w:rsidRPr="007B787E">
        <w:rPr>
          <w:szCs w:val="24"/>
        </w:rPr>
        <w:lastRenderedPageBreak/>
        <w:t xml:space="preserve">responsible disclosure and collaboration with software vendors and security researchers </w:t>
      </w:r>
      <w:sdt>
        <w:sdtPr>
          <w:rPr>
            <w:szCs w:val="24"/>
          </w:rPr>
          <w:id w:val="1330946883"/>
          <w:citation/>
        </w:sdtPr>
        <w:sdtContent>
          <w:r w:rsidRPr="007B787E">
            <w:rPr>
              <w:szCs w:val="24"/>
            </w:rPr>
            <w:fldChar w:fldCharType="begin"/>
          </w:r>
          <w:r w:rsidRPr="007B787E">
            <w:rPr>
              <w:szCs w:val="24"/>
            </w:rPr>
            <w:instrText xml:space="preserve"> CITATION Rat14 \l 2057 </w:instrText>
          </w:r>
          <w:r w:rsidRPr="007B787E">
            <w:rPr>
              <w:szCs w:val="24"/>
            </w:rPr>
            <w:fldChar w:fldCharType="separate"/>
          </w:r>
          <w:r w:rsidR="00C20172" w:rsidRPr="007B787E">
            <w:rPr>
              <w:noProof/>
              <w:szCs w:val="24"/>
            </w:rPr>
            <w:t>(Kaur &amp; Singh, 2014)</w:t>
          </w:r>
          <w:r w:rsidRPr="007B787E">
            <w:rPr>
              <w:szCs w:val="24"/>
            </w:rPr>
            <w:fldChar w:fldCharType="end"/>
          </w:r>
        </w:sdtContent>
      </w:sdt>
      <w:r w:rsidRPr="007B787E">
        <w:rPr>
          <w:szCs w:val="24"/>
        </w:rPr>
        <w:t xml:space="preserve">. </w:t>
      </w:r>
    </w:p>
    <w:p w14:paraId="336AD948" w14:textId="7FD1FDE5" w:rsidR="007B3E46" w:rsidRPr="007B787E" w:rsidRDefault="007B3E46" w:rsidP="00916265">
      <w:pPr>
        <w:rPr>
          <w:szCs w:val="24"/>
        </w:rPr>
      </w:pPr>
      <w:r w:rsidRPr="007B787E">
        <w:rPr>
          <w:szCs w:val="24"/>
        </w:rPr>
        <w:t xml:space="preserve"> </w:t>
      </w:r>
    </w:p>
    <w:p w14:paraId="251E6FA2" w14:textId="28DB3C5A" w:rsidR="007B3E46" w:rsidRPr="0022078C" w:rsidRDefault="007B3E46" w:rsidP="0022078C">
      <w:pPr>
        <w:pStyle w:val="Heading1"/>
        <w:numPr>
          <w:ilvl w:val="3"/>
          <w:numId w:val="43"/>
        </w:numPr>
        <w:ind w:left="709"/>
      </w:pPr>
      <w:bookmarkStart w:id="115" w:name="_Toc179980006"/>
      <w:bookmarkStart w:id="116" w:name="_Toc210911350"/>
      <w:r w:rsidRPr="0022078C">
        <w:t>Social Engineering Attacks</w:t>
      </w:r>
      <w:bookmarkEnd w:id="115"/>
      <w:bookmarkEnd w:id="116"/>
    </w:p>
    <w:p w14:paraId="1BAD507A" w14:textId="4CEA5F2E" w:rsidR="007B3E46" w:rsidRPr="007B787E" w:rsidRDefault="007B3E46" w:rsidP="00916265">
      <w:pPr>
        <w:rPr>
          <w:szCs w:val="24"/>
        </w:rPr>
      </w:pPr>
      <w:r w:rsidRPr="007B787E">
        <w:rPr>
          <w:szCs w:val="24"/>
        </w:rPr>
        <w:t>Social engineering attacks exploit human psychology and manipulate individuals into performing actions that may compromise security. These attacks can involve impersonation, deception, or manipulation of trust to gain unauthori</w:t>
      </w:r>
      <w:r w:rsidR="0043217E" w:rsidRPr="007B787E">
        <w:rPr>
          <w:szCs w:val="24"/>
        </w:rPr>
        <w:t>s</w:t>
      </w:r>
      <w:r w:rsidRPr="007B787E">
        <w:rPr>
          <w:szCs w:val="24"/>
        </w:rPr>
        <w:t xml:space="preserve">ed access to systems or information sites </w:t>
      </w:r>
      <w:sdt>
        <w:sdtPr>
          <w:rPr>
            <w:szCs w:val="24"/>
          </w:rPr>
          <w:id w:val="-629709395"/>
          <w:citation/>
        </w:sdtPr>
        <w:sdtContent>
          <w:r w:rsidRPr="007B787E">
            <w:rPr>
              <w:szCs w:val="24"/>
            </w:rPr>
            <w:fldChar w:fldCharType="begin"/>
          </w:r>
          <w:r w:rsidRPr="007B787E">
            <w:rPr>
              <w:szCs w:val="24"/>
            </w:rPr>
            <w:instrText xml:space="preserve"> CITATION Loh19 \l 2057 </w:instrText>
          </w:r>
          <w:r w:rsidRPr="007B787E">
            <w:rPr>
              <w:szCs w:val="24"/>
            </w:rPr>
            <w:fldChar w:fldCharType="separate"/>
          </w:r>
          <w:r w:rsidR="00C20172" w:rsidRPr="007B787E">
            <w:rPr>
              <w:noProof/>
              <w:szCs w:val="24"/>
            </w:rPr>
            <w:t>(Lohani, 2019)</w:t>
          </w:r>
          <w:r w:rsidRPr="007B787E">
            <w:rPr>
              <w:szCs w:val="24"/>
            </w:rPr>
            <w:fldChar w:fldCharType="end"/>
          </w:r>
        </w:sdtContent>
      </w:sdt>
      <w:r w:rsidRPr="007B787E">
        <w:rPr>
          <w:szCs w:val="24"/>
        </w:rPr>
        <w:t xml:space="preserve">. Social engineering attacks target the pillars of confidentiality, integrity, and availability. For example, attackers may trick users into divulging confidential information, modifying or deleting data, or disrupting critical systems. Mitigating social engineering attacks </w:t>
      </w:r>
      <w:r w:rsidR="00756B69" w:rsidRPr="007B787E">
        <w:rPr>
          <w:szCs w:val="24"/>
        </w:rPr>
        <w:t>requires</w:t>
      </w:r>
      <w:r w:rsidRPr="007B787E">
        <w:rPr>
          <w:szCs w:val="24"/>
        </w:rPr>
        <w:t xml:space="preserve"> user education and awareness programs, strict access controls, robust authentication mechanisms, and regular security awareness training to help individuals recogni</w:t>
      </w:r>
      <w:r w:rsidR="0043217E" w:rsidRPr="007B787E">
        <w:rPr>
          <w:szCs w:val="24"/>
        </w:rPr>
        <w:t>s</w:t>
      </w:r>
      <w:r w:rsidRPr="007B787E">
        <w:rPr>
          <w:szCs w:val="24"/>
        </w:rPr>
        <w:t xml:space="preserve">e and respond appropriately to potential social engineering attempts </w:t>
      </w:r>
      <w:sdt>
        <w:sdtPr>
          <w:rPr>
            <w:szCs w:val="24"/>
          </w:rPr>
          <w:id w:val="-43609643"/>
          <w:citation/>
        </w:sdtPr>
        <w:sdtContent>
          <w:r w:rsidRPr="007B787E">
            <w:rPr>
              <w:szCs w:val="24"/>
            </w:rPr>
            <w:fldChar w:fldCharType="begin"/>
          </w:r>
          <w:r w:rsidRPr="007B787E">
            <w:rPr>
              <w:szCs w:val="24"/>
            </w:rPr>
            <w:instrText xml:space="preserve"> CITATION Sal19 \l 2057 </w:instrText>
          </w:r>
          <w:r w:rsidRPr="007B787E">
            <w:rPr>
              <w:szCs w:val="24"/>
            </w:rPr>
            <w:fldChar w:fldCharType="separate"/>
          </w:r>
          <w:r w:rsidR="00C20172" w:rsidRPr="007B787E">
            <w:rPr>
              <w:noProof/>
              <w:szCs w:val="24"/>
            </w:rPr>
            <w:t>(Salahdine &amp; Kaabouch, 2019)</w:t>
          </w:r>
          <w:r w:rsidRPr="007B787E">
            <w:rPr>
              <w:szCs w:val="24"/>
            </w:rPr>
            <w:fldChar w:fldCharType="end"/>
          </w:r>
        </w:sdtContent>
      </w:sdt>
      <w:r w:rsidRPr="007B787E">
        <w:rPr>
          <w:szCs w:val="24"/>
        </w:rPr>
        <w:t xml:space="preserve">. </w:t>
      </w:r>
    </w:p>
    <w:p w14:paraId="62F51BC1" w14:textId="7DA71A83" w:rsidR="007B3E46" w:rsidRDefault="007B3E46" w:rsidP="00916265">
      <w:pPr>
        <w:rPr>
          <w:szCs w:val="24"/>
        </w:rPr>
      </w:pPr>
      <w:r w:rsidRPr="007B787E">
        <w:rPr>
          <w:szCs w:val="24"/>
        </w:rPr>
        <w:t xml:space="preserve">Cybercriminals continue their endeavours by using sophisticated tools and machines, including artificial intelligence, to search for information organisations and employees post on social networking sites </w:t>
      </w:r>
      <w:sdt>
        <w:sdtPr>
          <w:rPr>
            <w:szCs w:val="24"/>
          </w:rPr>
          <w:id w:val="426391999"/>
          <w:citation/>
        </w:sdtPr>
        <w:sdtContent>
          <w:r w:rsidRPr="007B787E">
            <w:rPr>
              <w:szCs w:val="24"/>
            </w:rPr>
            <w:fldChar w:fldCharType="begin"/>
          </w:r>
          <w:r w:rsidRPr="007B787E">
            <w:rPr>
              <w:szCs w:val="24"/>
            </w:rPr>
            <w:instrText xml:space="preserve"> CITATION Loh19 \l 2057 </w:instrText>
          </w:r>
          <w:r w:rsidRPr="007B787E">
            <w:rPr>
              <w:szCs w:val="24"/>
            </w:rPr>
            <w:fldChar w:fldCharType="separate"/>
          </w:r>
          <w:r w:rsidR="00C20172" w:rsidRPr="007B787E">
            <w:rPr>
              <w:noProof/>
              <w:szCs w:val="24"/>
            </w:rPr>
            <w:t>(Lohani, 2019)</w:t>
          </w:r>
          <w:r w:rsidRPr="007B787E">
            <w:rPr>
              <w:szCs w:val="24"/>
            </w:rPr>
            <w:fldChar w:fldCharType="end"/>
          </w:r>
        </w:sdtContent>
      </w:sdt>
      <w:r w:rsidRPr="007B787E">
        <w:rPr>
          <w:szCs w:val="24"/>
        </w:rPr>
        <w:t xml:space="preserve">. This information can be used as a threat against these organisations and their employees to gain access to their systems. Here, criminals have found a way of playing with </w:t>
      </w:r>
      <w:r w:rsidR="00065AA4" w:rsidRPr="007B787E">
        <w:rPr>
          <w:szCs w:val="24"/>
        </w:rPr>
        <w:t>people's psychology</w:t>
      </w:r>
      <w:r w:rsidR="00120107" w:rsidRPr="007B787E">
        <w:rPr>
          <w:szCs w:val="24"/>
        </w:rPr>
        <w:t xml:space="preserve"> i</w:t>
      </w:r>
      <w:r w:rsidRPr="007B787E">
        <w:rPr>
          <w:szCs w:val="24"/>
        </w:rPr>
        <w:t>nstead of just technical know</w:t>
      </w:r>
      <w:r w:rsidR="00120107" w:rsidRPr="007B787E">
        <w:rPr>
          <w:szCs w:val="24"/>
        </w:rPr>
        <w:t>-</w:t>
      </w:r>
      <w:r w:rsidRPr="007B787E">
        <w:rPr>
          <w:szCs w:val="24"/>
        </w:rPr>
        <w:t>how</w:t>
      </w:r>
      <w:sdt>
        <w:sdtPr>
          <w:rPr>
            <w:szCs w:val="24"/>
          </w:rPr>
          <w:id w:val="-72973618"/>
          <w:citation/>
        </w:sdtPr>
        <w:sdtContent>
          <w:r w:rsidRPr="007B787E">
            <w:rPr>
              <w:szCs w:val="24"/>
            </w:rPr>
            <w:fldChar w:fldCharType="begin"/>
          </w:r>
          <w:r w:rsidRPr="007B787E">
            <w:rPr>
              <w:szCs w:val="24"/>
            </w:rPr>
            <w:instrText xml:space="preserve"> CITATION Sal19 \l 2057 </w:instrText>
          </w:r>
          <w:r w:rsidRPr="007B787E">
            <w:rPr>
              <w:szCs w:val="24"/>
            </w:rPr>
            <w:fldChar w:fldCharType="separate"/>
          </w:r>
          <w:r w:rsidR="00C20172" w:rsidRPr="007B787E">
            <w:rPr>
              <w:noProof/>
              <w:szCs w:val="24"/>
            </w:rPr>
            <w:t xml:space="preserve"> (Salahdine &amp; Kaabouch, 2019)</w:t>
          </w:r>
          <w:r w:rsidRPr="007B787E">
            <w:rPr>
              <w:szCs w:val="24"/>
            </w:rPr>
            <w:fldChar w:fldCharType="end"/>
          </w:r>
        </w:sdtContent>
      </w:sdt>
      <w:r w:rsidRPr="007B787E">
        <w:rPr>
          <w:szCs w:val="24"/>
        </w:rPr>
        <w:t xml:space="preserve">. </w:t>
      </w:r>
    </w:p>
    <w:p w14:paraId="0EB12148" w14:textId="77777777" w:rsidR="00FD34BE" w:rsidRPr="007B787E" w:rsidRDefault="00FD34BE" w:rsidP="00916265">
      <w:pPr>
        <w:rPr>
          <w:szCs w:val="24"/>
        </w:rPr>
      </w:pPr>
    </w:p>
    <w:p w14:paraId="7036A73B" w14:textId="6F563E77" w:rsidR="007B3E46" w:rsidRPr="0022078C" w:rsidRDefault="007B3E46" w:rsidP="0022078C">
      <w:pPr>
        <w:pStyle w:val="Heading1"/>
        <w:numPr>
          <w:ilvl w:val="3"/>
          <w:numId w:val="43"/>
        </w:numPr>
        <w:ind w:left="709"/>
      </w:pPr>
      <w:bookmarkStart w:id="117" w:name="_Toc179980007"/>
      <w:bookmarkStart w:id="118" w:name="_Toc210911351"/>
      <w:r w:rsidRPr="0022078C">
        <w:t>Supply Chain Attacks</w:t>
      </w:r>
      <w:bookmarkEnd w:id="117"/>
      <w:bookmarkEnd w:id="118"/>
    </w:p>
    <w:p w14:paraId="7BBA86C1" w14:textId="5AA745DA" w:rsidR="007B3E46" w:rsidRDefault="007B3E46" w:rsidP="00916265">
      <w:pPr>
        <w:rPr>
          <w:szCs w:val="24"/>
        </w:rPr>
      </w:pPr>
      <w:r w:rsidRPr="007B787E">
        <w:rPr>
          <w:szCs w:val="24"/>
        </w:rPr>
        <w:t>Supply chain attacks involve targeting and compromising trusted vendors or suppliers to gain unauthori</w:t>
      </w:r>
      <w:r w:rsidR="00EF5C30" w:rsidRPr="007B787E">
        <w:rPr>
          <w:szCs w:val="24"/>
        </w:rPr>
        <w:t>s</w:t>
      </w:r>
      <w:r w:rsidRPr="007B787E">
        <w:rPr>
          <w:szCs w:val="24"/>
        </w:rPr>
        <w:t xml:space="preserve">ed access to systems or </w:t>
      </w:r>
      <w:r w:rsidR="009C5A29" w:rsidRPr="007B787E">
        <w:rPr>
          <w:szCs w:val="24"/>
        </w:rPr>
        <w:t>insert</w:t>
      </w:r>
      <w:r w:rsidRPr="007B787E">
        <w:rPr>
          <w:szCs w:val="24"/>
        </w:rPr>
        <w:t xml:space="preserve"> malicious code into software or </w:t>
      </w:r>
      <w:r w:rsidRPr="007B787E">
        <w:rPr>
          <w:szCs w:val="24"/>
        </w:rPr>
        <w:lastRenderedPageBreak/>
        <w:t xml:space="preserve">hardware components </w:t>
      </w:r>
      <w:sdt>
        <w:sdtPr>
          <w:rPr>
            <w:szCs w:val="24"/>
          </w:rPr>
          <w:id w:val="579488901"/>
          <w:citation/>
        </w:sdtPr>
        <w:sdtContent>
          <w:r w:rsidRPr="007B787E">
            <w:rPr>
              <w:szCs w:val="24"/>
            </w:rPr>
            <w:fldChar w:fldCharType="begin"/>
          </w:r>
          <w:r w:rsidRPr="007B787E">
            <w:rPr>
              <w:szCs w:val="24"/>
            </w:rPr>
            <w:instrText xml:space="preserve"> CITATION Pal17 \l 2057 </w:instrText>
          </w:r>
          <w:r w:rsidRPr="007B787E">
            <w:rPr>
              <w:szCs w:val="24"/>
            </w:rPr>
            <w:fldChar w:fldCharType="separate"/>
          </w:r>
          <w:r w:rsidR="00C20172" w:rsidRPr="007B787E">
            <w:rPr>
              <w:noProof/>
              <w:szCs w:val="24"/>
            </w:rPr>
            <w:t>(Pal &amp; Alam, 2017)</w:t>
          </w:r>
          <w:r w:rsidRPr="007B787E">
            <w:rPr>
              <w:szCs w:val="24"/>
            </w:rPr>
            <w:fldChar w:fldCharType="end"/>
          </w:r>
        </w:sdtContent>
      </w:sdt>
      <w:r w:rsidRPr="007B787E">
        <w:rPr>
          <w:szCs w:val="24"/>
        </w:rPr>
        <w:t>. Cybercriminals are getting increasingly suspicious by using sophisticated tools. While organi</w:t>
      </w:r>
      <w:r w:rsidR="00EF5C30" w:rsidRPr="007B787E">
        <w:rPr>
          <w:szCs w:val="24"/>
        </w:rPr>
        <w:t>s</w:t>
      </w:r>
      <w:r w:rsidRPr="007B787E">
        <w:rPr>
          <w:szCs w:val="24"/>
        </w:rPr>
        <w:t>ation</w:t>
      </w:r>
      <w:r w:rsidR="00AB3BBA" w:rsidRPr="007B787E">
        <w:rPr>
          <w:szCs w:val="24"/>
        </w:rPr>
        <w:t xml:space="preserve">s </w:t>
      </w:r>
      <w:r w:rsidR="00120107" w:rsidRPr="007B787E">
        <w:rPr>
          <w:szCs w:val="24"/>
        </w:rPr>
        <w:t>seek</w:t>
      </w:r>
      <w:r w:rsidR="00AB3BBA" w:rsidRPr="007B787E">
        <w:rPr>
          <w:szCs w:val="24"/>
        </w:rPr>
        <w:t xml:space="preserve"> more intense ways to increase their information security, criminals look at vulnerabilities in </w:t>
      </w:r>
      <w:r w:rsidR="00065AA4" w:rsidRPr="007B787E">
        <w:rPr>
          <w:szCs w:val="24"/>
        </w:rPr>
        <w:t xml:space="preserve">the </w:t>
      </w:r>
      <w:r w:rsidR="00AB3BBA" w:rsidRPr="007B787E">
        <w:rPr>
          <w:szCs w:val="24"/>
        </w:rPr>
        <w:t>supply chain where risk is n</w:t>
      </w:r>
      <w:r w:rsidRPr="007B787E">
        <w:rPr>
          <w:szCs w:val="24"/>
        </w:rPr>
        <w:t>ot fully understood</w:t>
      </w:r>
      <w:sdt>
        <w:sdtPr>
          <w:rPr>
            <w:szCs w:val="24"/>
          </w:rPr>
          <w:id w:val="1698419254"/>
          <w:citation/>
        </w:sdtPr>
        <w:sdtContent>
          <w:r w:rsidRPr="007B787E">
            <w:rPr>
              <w:szCs w:val="24"/>
            </w:rPr>
            <w:fldChar w:fldCharType="begin"/>
          </w:r>
          <w:r w:rsidRPr="007B787E">
            <w:rPr>
              <w:szCs w:val="24"/>
            </w:rPr>
            <w:instrText xml:space="preserve"> CITATION Pal17 \l 2057 </w:instrText>
          </w:r>
          <w:r w:rsidRPr="007B787E">
            <w:rPr>
              <w:szCs w:val="24"/>
            </w:rPr>
            <w:fldChar w:fldCharType="separate"/>
          </w:r>
          <w:r w:rsidR="00C20172" w:rsidRPr="007B787E">
            <w:rPr>
              <w:noProof/>
              <w:szCs w:val="24"/>
            </w:rPr>
            <w:t xml:space="preserve"> (Pal &amp; Alam, 2017)</w:t>
          </w:r>
          <w:r w:rsidRPr="007B787E">
            <w:rPr>
              <w:szCs w:val="24"/>
            </w:rPr>
            <w:fldChar w:fldCharType="end"/>
          </w:r>
        </w:sdtContent>
      </w:sdt>
      <w:r w:rsidRPr="007B787E">
        <w:rPr>
          <w:szCs w:val="24"/>
        </w:rPr>
        <w:t>. Vend</w:t>
      </w:r>
      <w:r w:rsidR="00065AA4" w:rsidRPr="007B787E">
        <w:rPr>
          <w:szCs w:val="24"/>
        </w:rPr>
        <w:t>o</w:t>
      </w:r>
      <w:r w:rsidRPr="007B787E">
        <w:rPr>
          <w:szCs w:val="24"/>
        </w:rPr>
        <w:t>rs of all IT tools (physical tools) can be counted as the organi</w:t>
      </w:r>
      <w:r w:rsidR="00EF5C30" w:rsidRPr="007B787E">
        <w:rPr>
          <w:szCs w:val="24"/>
        </w:rPr>
        <w:t>s</w:t>
      </w:r>
      <w:r w:rsidRPr="007B787E">
        <w:rPr>
          <w:szCs w:val="24"/>
        </w:rPr>
        <w:t>ation’s own vulnerability,</w:t>
      </w:r>
      <w:r w:rsidR="00AB3BBA" w:rsidRPr="007B787E">
        <w:rPr>
          <w:szCs w:val="24"/>
        </w:rPr>
        <w:t xml:space="preserve"> and</w:t>
      </w:r>
      <w:r w:rsidRPr="007B787E">
        <w:rPr>
          <w:szCs w:val="24"/>
        </w:rPr>
        <w:t xml:space="preserve"> criminals will use the information shared with vend</w:t>
      </w:r>
      <w:r w:rsidR="00065AA4" w:rsidRPr="007B787E">
        <w:rPr>
          <w:szCs w:val="24"/>
        </w:rPr>
        <w:t>o</w:t>
      </w:r>
      <w:r w:rsidRPr="007B787E">
        <w:rPr>
          <w:szCs w:val="24"/>
        </w:rPr>
        <w:t>rs as access to gain critical information about the organi</w:t>
      </w:r>
      <w:r w:rsidR="00EF5C30" w:rsidRPr="007B787E">
        <w:rPr>
          <w:szCs w:val="24"/>
        </w:rPr>
        <w:t>s</w:t>
      </w:r>
      <w:r w:rsidRPr="007B787E">
        <w:rPr>
          <w:szCs w:val="24"/>
        </w:rPr>
        <w:t>ation.</w:t>
      </w:r>
    </w:p>
    <w:p w14:paraId="5E2FA851" w14:textId="77777777" w:rsidR="00FD34BE" w:rsidRPr="007B787E" w:rsidRDefault="00FD34BE" w:rsidP="00916265">
      <w:pPr>
        <w:rPr>
          <w:szCs w:val="24"/>
        </w:rPr>
      </w:pPr>
    </w:p>
    <w:p w14:paraId="3DD091ED" w14:textId="462E3C82" w:rsidR="007B3E46" w:rsidRDefault="007B3E46" w:rsidP="00916265">
      <w:pPr>
        <w:rPr>
          <w:szCs w:val="24"/>
        </w:rPr>
      </w:pPr>
      <w:r w:rsidRPr="007B787E">
        <w:rPr>
          <w:szCs w:val="24"/>
        </w:rPr>
        <w:t>These attacks pose a significant risk to the integrity and confidentiality of information systems. By compromising a trusted supply chain, attackers can distribute compromised software or hardware to unsuspecting organi</w:t>
      </w:r>
      <w:r w:rsidR="00EF5C30" w:rsidRPr="007B787E">
        <w:rPr>
          <w:szCs w:val="24"/>
        </w:rPr>
        <w:t>s</w:t>
      </w:r>
      <w:r w:rsidRPr="007B787E">
        <w:rPr>
          <w:szCs w:val="24"/>
        </w:rPr>
        <w:t>ations, leading to unauthori</w:t>
      </w:r>
      <w:r w:rsidR="00EF5C30" w:rsidRPr="007B787E">
        <w:rPr>
          <w:szCs w:val="24"/>
        </w:rPr>
        <w:t>s</w:t>
      </w:r>
      <w:r w:rsidRPr="007B787E">
        <w:rPr>
          <w:szCs w:val="24"/>
        </w:rPr>
        <w:t xml:space="preserve">ed access, data breaches, or system manipulation. Controlling supply chain attacks involves rigorous vendor management processes, conducting security audits and assessments of suppliers, implementing secure coding practices, and regularly monitoring and verifying the integrity of software and hardware components throughout the supply chain. </w:t>
      </w:r>
    </w:p>
    <w:p w14:paraId="76D424CF" w14:textId="77777777" w:rsidR="00FD34BE" w:rsidRPr="007B787E" w:rsidRDefault="00FD34BE" w:rsidP="00916265">
      <w:pPr>
        <w:rPr>
          <w:szCs w:val="24"/>
        </w:rPr>
      </w:pPr>
    </w:p>
    <w:p w14:paraId="057AF5A9" w14:textId="43951462" w:rsidR="007B3E46" w:rsidRPr="0022078C" w:rsidRDefault="007B3E46" w:rsidP="0022078C">
      <w:pPr>
        <w:pStyle w:val="Heading1"/>
        <w:numPr>
          <w:ilvl w:val="3"/>
          <w:numId w:val="43"/>
        </w:numPr>
        <w:ind w:left="709"/>
      </w:pPr>
      <w:bookmarkStart w:id="119" w:name="_Toc179980008"/>
      <w:bookmarkStart w:id="120" w:name="_Toc210911352"/>
      <w:r w:rsidRPr="0022078C">
        <w:t>Internet of Things (IoT) and Infrastructure Attacks</w:t>
      </w:r>
      <w:bookmarkEnd w:id="119"/>
      <w:bookmarkEnd w:id="120"/>
    </w:p>
    <w:p w14:paraId="592F0F96" w14:textId="0142AB18" w:rsidR="007B3E46" w:rsidRDefault="007B3E46" w:rsidP="00916265">
      <w:pPr>
        <w:rPr>
          <w:szCs w:val="24"/>
        </w:rPr>
      </w:pPr>
      <w:r w:rsidRPr="007B787E">
        <w:rPr>
          <w:szCs w:val="24"/>
        </w:rPr>
        <w:t xml:space="preserve">Attacks on Internet of Things (IoT) devices and critical infrastructure pose significant risks to the availability and integrity of information systems (Tawfik et al., 2017). </w:t>
      </w:r>
      <w:r w:rsidR="00AB3BBA" w:rsidRPr="007B787E">
        <w:rPr>
          <w:szCs w:val="24"/>
        </w:rPr>
        <w:t>When insecurely deployed or configured, IoT devices</w:t>
      </w:r>
      <w:r w:rsidRPr="007B787E">
        <w:rPr>
          <w:szCs w:val="24"/>
        </w:rPr>
        <w:t xml:space="preserve"> can become entry points for attackers to gain unauthori</w:t>
      </w:r>
      <w:r w:rsidR="00EF5C30" w:rsidRPr="007B787E">
        <w:rPr>
          <w:szCs w:val="24"/>
        </w:rPr>
        <w:t>s</w:t>
      </w:r>
      <w:r w:rsidRPr="007B787E">
        <w:rPr>
          <w:szCs w:val="24"/>
        </w:rPr>
        <w:t xml:space="preserve">ed access to networks, disrupt services, or compromise data. Infrastructure attacks, such as Distributed Denial of Service (DDoS), can overwhelm networks and systems, </w:t>
      </w:r>
      <w:r w:rsidR="00CC73D4" w:rsidRPr="007B787E">
        <w:rPr>
          <w:szCs w:val="24"/>
        </w:rPr>
        <w:t>cause</w:t>
      </w:r>
      <w:r w:rsidRPr="007B787E">
        <w:rPr>
          <w:szCs w:val="24"/>
        </w:rPr>
        <w:t xml:space="preserve"> service disruptions and impacting </w:t>
      </w:r>
      <w:r w:rsidRPr="007B787E">
        <w:rPr>
          <w:szCs w:val="24"/>
        </w:rPr>
        <w:lastRenderedPageBreak/>
        <w:t>availability. Controlling IoT and infrastructure attacks involves implementing robust security measures for IoT devices, such as strong authentication, encryption, and regular firmware updates. Additionally, organi</w:t>
      </w:r>
      <w:r w:rsidR="00EF5C30" w:rsidRPr="007B787E">
        <w:rPr>
          <w:szCs w:val="24"/>
        </w:rPr>
        <w:t>s</w:t>
      </w:r>
      <w:r w:rsidRPr="007B787E">
        <w:rPr>
          <w:szCs w:val="24"/>
        </w:rPr>
        <w:t>ations need to employ network segmentation, traffic monitoring, and mitigation techniques to identify and mitigate DDoS attacks, ensuring the availability and integrity of critical infrastructure.</w:t>
      </w:r>
    </w:p>
    <w:p w14:paraId="1411D313" w14:textId="77777777" w:rsidR="00FD34BE" w:rsidRPr="00E31C33" w:rsidRDefault="00FD34BE" w:rsidP="004167BD"/>
    <w:p w14:paraId="64EF537C" w14:textId="5F233953" w:rsidR="007B3E46" w:rsidRDefault="007B3E46" w:rsidP="00916265">
      <w:pPr>
        <w:rPr>
          <w:szCs w:val="24"/>
        </w:rPr>
      </w:pPr>
      <w:r w:rsidRPr="007B787E">
        <w:rPr>
          <w:szCs w:val="24"/>
        </w:rPr>
        <w:t xml:space="preserve">Each </w:t>
      </w:r>
      <w:r w:rsidR="00AB3BBA" w:rsidRPr="007B787E">
        <w:rPr>
          <w:szCs w:val="24"/>
        </w:rPr>
        <w:t>information system security challenge</w:t>
      </w:r>
      <w:r w:rsidRPr="007B787E">
        <w:rPr>
          <w:szCs w:val="24"/>
        </w:rPr>
        <w:t xml:space="preserve"> affects confidentiality, integrity, and availability. Addressing these challenges requires a multi-layered approach involving a combination of technical controls, user awareness and education, proactive vulnerability management, and collaboration with vendors and supply chain partners. It is crucial for organi</w:t>
      </w:r>
      <w:r w:rsidR="00EF5C30" w:rsidRPr="007B787E">
        <w:rPr>
          <w:szCs w:val="24"/>
        </w:rPr>
        <w:t>s</w:t>
      </w:r>
      <w:r w:rsidRPr="007B787E">
        <w:rPr>
          <w:szCs w:val="24"/>
        </w:rPr>
        <w:t>ations to continuously assess their systems, stay updated on emerging threats, and implement appropriate controls to mitigate the risks associated with these challenges.</w:t>
      </w:r>
    </w:p>
    <w:p w14:paraId="1F33D88C" w14:textId="77777777" w:rsidR="00DE5DB1" w:rsidRDefault="00DE5DB1" w:rsidP="00916265">
      <w:pPr>
        <w:rPr>
          <w:szCs w:val="24"/>
        </w:rPr>
      </w:pPr>
    </w:p>
    <w:p w14:paraId="678C9DED" w14:textId="76DD7AE4" w:rsidR="00DE5DB1" w:rsidRPr="00DE5DB1" w:rsidRDefault="00DE5DB1" w:rsidP="00916265">
      <w:pPr>
        <w:rPr>
          <w:b/>
          <w:bCs/>
          <w:i/>
          <w:iCs/>
          <w:szCs w:val="24"/>
        </w:rPr>
      </w:pPr>
      <w:r w:rsidRPr="00DE5DB1">
        <w:rPr>
          <w:b/>
          <w:bCs/>
          <w:i/>
          <w:iCs/>
        </w:rPr>
        <w:t>Establishment of Study Variables</w:t>
      </w:r>
    </w:p>
    <w:p w14:paraId="7A5BCDAF" w14:textId="6C1B9A1B" w:rsidR="00DE5DB1" w:rsidRPr="00DE5DB1" w:rsidRDefault="00DE5DB1" w:rsidP="00916265">
      <w:r>
        <w:t>The variables used in this study were established through a review of existing theories and empirical studies on information systems security policy compliance. Previous models such as the Technology Acceptance Model (Davis, 1989), Institutional Theory (Scott, 2001), and the IS Security Compliance Model (Herath &amp; Rao, 2009) have consistently highlighted factors such as awareness, management support, and enforcement mechanisms as critical to compliance behaviour. Empirical studies in higher education and developing-country contexts further emphasised the importance of training, technical capacity, and policy quality (</w:t>
      </w:r>
      <w:proofErr w:type="spellStart"/>
      <w:r>
        <w:t>Ifinedo</w:t>
      </w:r>
      <w:proofErr w:type="spellEnd"/>
      <w:r>
        <w:t xml:space="preserve">, 2012; Bulgurcu et al., 2010). Drawing from this literature, the current study identified key variables </w:t>
      </w:r>
      <w:r>
        <w:lastRenderedPageBreak/>
        <w:t>including user awareness, policy quality, enforcement, and institutional support. These variables were synthesised into the study’s conceptual framework (see Section 2.5), providing both theoretical grounding and contextual relevance for Tanzanian public higher learning institutions.</w:t>
      </w:r>
    </w:p>
    <w:p w14:paraId="20E81D2D" w14:textId="77777777" w:rsidR="003D1F17" w:rsidRPr="00FD34BE" w:rsidRDefault="003D1F17" w:rsidP="004167BD"/>
    <w:p w14:paraId="64183D2D" w14:textId="0ADB3508" w:rsidR="00EC60FF" w:rsidRPr="007B787E" w:rsidRDefault="00EC60FF" w:rsidP="007825B1">
      <w:pPr>
        <w:pStyle w:val="Heading1"/>
        <w:numPr>
          <w:ilvl w:val="1"/>
          <w:numId w:val="43"/>
        </w:numPr>
        <w:ind w:left="567" w:hanging="567"/>
      </w:pPr>
      <w:bookmarkStart w:id="121" w:name="_Toc210911353"/>
      <w:r w:rsidRPr="007B787E">
        <w:t>Research Gap Identified</w:t>
      </w:r>
      <w:bookmarkEnd w:id="121"/>
      <w:r w:rsidRPr="007B787E">
        <w:t xml:space="preserve"> </w:t>
      </w:r>
      <w:r w:rsidR="00270E07" w:rsidRPr="007B787E">
        <w:t xml:space="preserve"> </w:t>
      </w:r>
      <w:r w:rsidR="00790E0E" w:rsidRPr="007B787E">
        <w:t xml:space="preserve"> </w:t>
      </w:r>
    </w:p>
    <w:p w14:paraId="0573CEC9" w14:textId="168E1F11" w:rsidR="007B3E46" w:rsidRDefault="007B3E46" w:rsidP="00916265">
      <w:pPr>
        <w:rPr>
          <w:szCs w:val="24"/>
        </w:rPr>
      </w:pPr>
      <w:r w:rsidRPr="007B787E">
        <w:rPr>
          <w:szCs w:val="24"/>
        </w:rPr>
        <w:t>Despite the considerable attention given to information system security policies in various organi</w:t>
      </w:r>
      <w:r w:rsidR="00095693" w:rsidRPr="007B787E">
        <w:rPr>
          <w:szCs w:val="24"/>
        </w:rPr>
        <w:t>s</w:t>
      </w:r>
      <w:r w:rsidRPr="007B787E">
        <w:rPr>
          <w:szCs w:val="24"/>
        </w:rPr>
        <w:t>ational settings, there is a noticeable research gap in understanding the specific challenges and dynamics related to Information System Security Policy within higher learning institutions. While some studies have explored this topic, there remains a need for more focused research that investigates the unique context, requirements, and complexities of information system security policies in higher learning institutions in Tanzania (</w:t>
      </w:r>
      <w:proofErr w:type="spellStart"/>
      <w:r w:rsidRPr="007B787E">
        <w:rPr>
          <w:szCs w:val="24"/>
        </w:rPr>
        <w:t>Semlambo</w:t>
      </w:r>
      <w:proofErr w:type="spellEnd"/>
      <w:r w:rsidRPr="007B787E">
        <w:rPr>
          <w:szCs w:val="24"/>
        </w:rPr>
        <w:t xml:space="preserve"> et al., 2022).</w:t>
      </w:r>
    </w:p>
    <w:p w14:paraId="654A9AA0" w14:textId="77777777" w:rsidR="00FD34BE" w:rsidRPr="00FD34BE" w:rsidRDefault="00FD34BE" w:rsidP="004167BD"/>
    <w:p w14:paraId="46D0B708" w14:textId="50B7A8B1" w:rsidR="007B3E46" w:rsidRPr="0056528F" w:rsidRDefault="007B3E46" w:rsidP="00916265">
      <w:pPr>
        <w:rPr>
          <w:szCs w:val="24"/>
        </w:rPr>
      </w:pPr>
      <w:r w:rsidRPr="007B787E">
        <w:rPr>
          <w:szCs w:val="24"/>
        </w:rPr>
        <w:t xml:space="preserve">One key research gap is the limited empirical research specifically examining the development, implementation, and effectiveness of Information System Security </w:t>
      </w:r>
      <w:r w:rsidRPr="0056528F">
        <w:rPr>
          <w:szCs w:val="24"/>
        </w:rPr>
        <w:t xml:space="preserve">Policies in higher learning institutions in Tanzania. Existing studies primarily rely on case studies or general surveys, offering limited insights into the specific challenges, best practices, and contextual factors that shape </w:t>
      </w:r>
      <w:r w:rsidR="005A6412" w:rsidRPr="0056528F">
        <w:rPr>
          <w:szCs w:val="24"/>
        </w:rPr>
        <w:t>these policies</w:t>
      </w:r>
      <w:r w:rsidRPr="0056528F">
        <w:rPr>
          <w:szCs w:val="24"/>
        </w:rPr>
        <w:t xml:space="preserve"> (</w:t>
      </w:r>
      <w:proofErr w:type="spellStart"/>
      <w:r w:rsidRPr="0056528F">
        <w:rPr>
          <w:szCs w:val="24"/>
        </w:rPr>
        <w:t>Semlambo</w:t>
      </w:r>
      <w:proofErr w:type="spellEnd"/>
      <w:r w:rsidRPr="0056528F">
        <w:rPr>
          <w:szCs w:val="24"/>
        </w:rPr>
        <w:t xml:space="preserve"> et al., 2022).</w:t>
      </w:r>
    </w:p>
    <w:p w14:paraId="500A88B8" w14:textId="0C733B2E" w:rsidR="007B3E46" w:rsidRPr="0056528F" w:rsidRDefault="007B3E46" w:rsidP="00916265">
      <w:pPr>
        <w:rPr>
          <w:szCs w:val="24"/>
        </w:rPr>
      </w:pPr>
      <w:r w:rsidRPr="0056528F">
        <w:rPr>
          <w:szCs w:val="24"/>
        </w:rPr>
        <w:t xml:space="preserve">Additionally, </w:t>
      </w:r>
      <w:r w:rsidR="00083AB5" w:rsidRPr="0056528F">
        <w:rPr>
          <w:szCs w:val="24"/>
        </w:rPr>
        <w:t>more research is needed</w:t>
      </w:r>
      <w:r w:rsidRPr="0056528F">
        <w:rPr>
          <w:szCs w:val="24"/>
        </w:rPr>
        <w:t xml:space="preserve"> on the factors influencing the adoption and compliance with information system security policies in higher learning institutions in Tanzania. Expanding on this aspect would shed light on the effectiveness of policies, the role of training and awareness programs, and the barriers </w:t>
      </w:r>
      <w:r w:rsidR="00AB3BBA" w:rsidRPr="0056528F">
        <w:rPr>
          <w:szCs w:val="24"/>
        </w:rPr>
        <w:t>employees and administrators face</w:t>
      </w:r>
      <w:r w:rsidRPr="0056528F">
        <w:rPr>
          <w:szCs w:val="24"/>
        </w:rPr>
        <w:t xml:space="preserve"> </w:t>
      </w:r>
      <w:r w:rsidR="00065AA4" w:rsidRPr="0056528F">
        <w:rPr>
          <w:szCs w:val="24"/>
        </w:rPr>
        <w:t xml:space="preserve">in </w:t>
      </w:r>
      <w:r w:rsidRPr="0056528F">
        <w:rPr>
          <w:szCs w:val="24"/>
        </w:rPr>
        <w:t xml:space="preserve">adhering to these policies </w:t>
      </w:r>
      <w:r w:rsidR="00083AB5" w:rsidRPr="0056528F">
        <w:rPr>
          <w:szCs w:val="24"/>
        </w:rPr>
        <w:t>(Hina &amp; Dominic, 2018)</w:t>
      </w:r>
      <w:r w:rsidRPr="0056528F">
        <w:rPr>
          <w:szCs w:val="24"/>
        </w:rPr>
        <w:t>.</w:t>
      </w:r>
    </w:p>
    <w:p w14:paraId="3F2BDA61" w14:textId="6F8CA9F6" w:rsidR="007B3E46" w:rsidRPr="0056528F" w:rsidRDefault="007B3E46" w:rsidP="00916265">
      <w:pPr>
        <w:rPr>
          <w:szCs w:val="24"/>
        </w:rPr>
      </w:pPr>
      <w:r w:rsidRPr="0056528F">
        <w:rPr>
          <w:szCs w:val="24"/>
        </w:rPr>
        <w:lastRenderedPageBreak/>
        <w:t xml:space="preserve">Moreover, as technology and security threats evolve, </w:t>
      </w:r>
      <w:r w:rsidR="00AB3BBA" w:rsidRPr="0056528F">
        <w:rPr>
          <w:szCs w:val="24"/>
        </w:rPr>
        <w:t>a research gap exists</w:t>
      </w:r>
      <w:r w:rsidRPr="0056528F">
        <w:rPr>
          <w:szCs w:val="24"/>
        </w:rPr>
        <w:t xml:space="preserve"> concerning the adaptation and responsiveness of information system security policies in higher learning institutions in Tanzania. Investigating the agility and flexibility of policies in addressing emerging security risks, integrating new technologies, and aligning with evolving legal and regulatory requirements would provide valuable insights (Maple, 2017).</w:t>
      </w:r>
    </w:p>
    <w:p w14:paraId="026144AC" w14:textId="77777777" w:rsidR="0056528F" w:rsidRPr="0056528F" w:rsidRDefault="0056528F" w:rsidP="00916265">
      <w:pPr>
        <w:rPr>
          <w:szCs w:val="24"/>
        </w:rPr>
      </w:pPr>
    </w:p>
    <w:p w14:paraId="7A3ADAC9" w14:textId="6894292A" w:rsidR="00D440B4" w:rsidRPr="0056528F" w:rsidRDefault="00065AA4" w:rsidP="00916265">
      <w:pPr>
        <w:rPr>
          <w:szCs w:val="24"/>
        </w:rPr>
      </w:pPr>
      <w:r w:rsidRPr="0056528F">
        <w:rPr>
          <w:szCs w:val="24"/>
        </w:rPr>
        <w:t>T</w:t>
      </w:r>
      <w:r w:rsidR="007B3E46" w:rsidRPr="0056528F">
        <w:rPr>
          <w:szCs w:val="24"/>
        </w:rPr>
        <w:t xml:space="preserve">hese research gaps highlight the need for further empirical studies </w:t>
      </w:r>
      <w:r w:rsidR="00AB3BBA" w:rsidRPr="0056528F">
        <w:rPr>
          <w:szCs w:val="24"/>
        </w:rPr>
        <w:t>focusing</w:t>
      </w:r>
      <w:r w:rsidR="007B3E46" w:rsidRPr="0056528F">
        <w:rPr>
          <w:szCs w:val="24"/>
        </w:rPr>
        <w:t xml:space="preserve"> on the development, implementation, effectiveness, and adaptability of Information System Security Policies in higher learning institutions in Tanzania. Addressing these gaps would contribute to a deeper understanding of the unique challenges, best practices, and strategies for enhancing information system security policies in the higher learning context.</w:t>
      </w:r>
    </w:p>
    <w:p w14:paraId="16FC1052" w14:textId="77777777" w:rsidR="0056528F" w:rsidRPr="0056528F" w:rsidRDefault="0056528F" w:rsidP="00916265">
      <w:pPr>
        <w:rPr>
          <w:szCs w:val="24"/>
        </w:rPr>
      </w:pPr>
    </w:p>
    <w:p w14:paraId="5F1AFE6B" w14:textId="7E4CD1CA" w:rsidR="00BB732D" w:rsidRPr="0056528F" w:rsidRDefault="009D1991" w:rsidP="007825B1">
      <w:pPr>
        <w:pStyle w:val="Heading1"/>
        <w:numPr>
          <w:ilvl w:val="1"/>
          <w:numId w:val="43"/>
        </w:numPr>
        <w:ind w:left="567" w:hanging="567"/>
        <w:rPr>
          <w:szCs w:val="24"/>
        </w:rPr>
      </w:pPr>
      <w:bookmarkStart w:id="122" w:name="_Toc210911354"/>
      <w:r w:rsidRPr="0056528F">
        <w:rPr>
          <w:szCs w:val="24"/>
        </w:rPr>
        <w:t>Conceptualisation of the Study.</w:t>
      </w:r>
      <w:bookmarkEnd w:id="122"/>
      <w:r w:rsidRPr="0056528F">
        <w:rPr>
          <w:szCs w:val="24"/>
        </w:rPr>
        <w:t xml:space="preserve"> </w:t>
      </w:r>
    </w:p>
    <w:bookmarkEnd w:id="63"/>
    <w:p w14:paraId="02C8B0F0" w14:textId="42A96C92" w:rsidR="00D86750" w:rsidRPr="007B787E" w:rsidRDefault="00D86750" w:rsidP="000643B0">
      <w:pPr>
        <w:rPr>
          <w:szCs w:val="24"/>
        </w:rPr>
      </w:pPr>
      <w:r w:rsidRPr="0056528F">
        <w:rPr>
          <w:szCs w:val="24"/>
        </w:rPr>
        <w:t xml:space="preserve">The conceptual framework of this study is built upon the Socio-Technical System (STS) theory, which emphasises the interdependence between technological systems and human actors within an organisation. STS is especially relevant for studying compliance with information system security policies in higher learning institutions (HLI), where both human behaviour and technology play critical roles in ensuring compliance. STS theory enables this study to explore not only technical security controls but also human and organisational factors that influence compliance behaviour (Zoto et al., 2018). The complexity of security compliance in HLIs, particularly in the context of Tanzania, highlights the need for an integrated approach </w:t>
      </w:r>
      <w:r w:rsidRPr="0056528F">
        <w:rPr>
          <w:szCs w:val="24"/>
        </w:rPr>
        <w:lastRenderedPageBreak/>
        <w:t>where socio-technical components are addressed simultaneously (Chaula, 2006). By using STS, this study seeks to develop a comprehensive understanding of how institutional policies, user engagement, and technology interact</w:t>
      </w:r>
      <w:r w:rsidRPr="007B787E">
        <w:rPr>
          <w:szCs w:val="24"/>
        </w:rPr>
        <w:t xml:space="preserve"> to affect security compliance</w:t>
      </w:r>
    </w:p>
    <w:p w14:paraId="3F64FB14" w14:textId="77777777" w:rsidR="003D1F17" w:rsidRPr="007B787E" w:rsidRDefault="003D1F17" w:rsidP="000643B0">
      <w:pPr>
        <w:rPr>
          <w:sz w:val="28"/>
          <w:szCs w:val="28"/>
        </w:rPr>
      </w:pPr>
    </w:p>
    <w:p w14:paraId="12167D28" w14:textId="44AAE08F" w:rsidR="000643B0" w:rsidRDefault="000643B0" w:rsidP="000643B0">
      <w:pPr>
        <w:rPr>
          <w:szCs w:val="24"/>
        </w:rPr>
      </w:pPr>
      <w:r w:rsidRPr="007B787E">
        <w:rPr>
          <w:b/>
          <w:bCs/>
          <w:i/>
          <w:iCs/>
          <w:szCs w:val="24"/>
        </w:rPr>
        <w:t>Dependent Variable: Compliance with Information Systems Security Policies</w:t>
      </w:r>
      <w:r w:rsidR="0056528F">
        <w:rPr>
          <w:b/>
          <w:bCs/>
          <w:i/>
          <w:iCs/>
          <w:szCs w:val="24"/>
        </w:rPr>
        <w:t xml:space="preserve">: </w:t>
      </w:r>
      <w:r w:rsidRPr="007B787E">
        <w:rPr>
          <w:szCs w:val="24"/>
        </w:rPr>
        <w:t>The dependent variable in this study is compliance with information systems security policies, which refers to the adherence to protocols and practices designed to safeguard organisational information systems. Compliance encompasses following mandatory security practices, utilising security software, reporting security incidents, and adhering to data encryption standards. High levels of compliance indicate the effective implementation of security policies, which is crucial for mitigating risks associated with cyber threats and data breaches (</w:t>
      </w:r>
      <w:proofErr w:type="spellStart"/>
      <w:r w:rsidRPr="007B787E">
        <w:rPr>
          <w:szCs w:val="24"/>
        </w:rPr>
        <w:t>Sa'diah</w:t>
      </w:r>
      <w:proofErr w:type="spellEnd"/>
      <w:r w:rsidRPr="007B787E">
        <w:rPr>
          <w:szCs w:val="24"/>
        </w:rPr>
        <w:t xml:space="preserve"> &amp; Sulaiman, 2021). Measuring compliance allows for assessing the organisation's security posture and identifying areas for improvement (</w:t>
      </w:r>
      <w:proofErr w:type="spellStart"/>
      <w:r w:rsidRPr="007B787E">
        <w:rPr>
          <w:szCs w:val="24"/>
        </w:rPr>
        <w:t>Lubua</w:t>
      </w:r>
      <w:proofErr w:type="spellEnd"/>
      <w:r w:rsidRPr="007B787E">
        <w:rPr>
          <w:szCs w:val="24"/>
        </w:rPr>
        <w:t xml:space="preserve"> &amp; Pretorius, 2019).</w:t>
      </w:r>
    </w:p>
    <w:p w14:paraId="6A759E92" w14:textId="77777777" w:rsidR="0056528F" w:rsidRPr="007B787E" w:rsidRDefault="0056528F" w:rsidP="000643B0">
      <w:pPr>
        <w:rPr>
          <w:szCs w:val="24"/>
        </w:rPr>
      </w:pPr>
    </w:p>
    <w:p w14:paraId="0395B20E" w14:textId="7FDD164C" w:rsidR="000643B0" w:rsidRDefault="000643B0" w:rsidP="007B0CB1">
      <w:pPr>
        <w:rPr>
          <w:szCs w:val="24"/>
        </w:rPr>
      </w:pPr>
      <w:r w:rsidRPr="007B787E">
        <w:rPr>
          <w:b/>
          <w:bCs/>
          <w:i/>
          <w:iCs/>
          <w:szCs w:val="24"/>
        </w:rPr>
        <w:t>Independent Variables: Demographic Factors, Work Environment, Information Systems Security Policy Management Factors, and Human Factors</w:t>
      </w:r>
      <w:r w:rsidR="0056528F">
        <w:rPr>
          <w:b/>
          <w:bCs/>
          <w:i/>
          <w:iCs/>
          <w:szCs w:val="24"/>
        </w:rPr>
        <w:t xml:space="preserve">: </w:t>
      </w:r>
      <w:r w:rsidRPr="007B787E">
        <w:rPr>
          <w:szCs w:val="24"/>
        </w:rPr>
        <w:t xml:space="preserve">Demographic factors such as age, work experience, and education level significantly predict compliance with information systems security policies. Studies have shown that these factors influence users' perceptions and behaviours regarding security practices. For instance, younger employees might be more tech-savvy and more prone to risky online behaviours, while more experienced employees might better understand the importance of security protocols (Chua, 2018; Lubis, 2020). Education level also plays </w:t>
      </w:r>
      <w:r w:rsidRPr="007B787E">
        <w:rPr>
          <w:szCs w:val="24"/>
        </w:rPr>
        <w:lastRenderedPageBreak/>
        <w:t>a crucial role, with higher levels of education generally associated with better compliance due to increased awareness and understanding of security policies (Mittal, 2019).</w:t>
      </w:r>
    </w:p>
    <w:p w14:paraId="5FAD5D64" w14:textId="77777777" w:rsidR="0056528F" w:rsidRPr="004167BD" w:rsidRDefault="0056528F" w:rsidP="007B0CB1">
      <w:pPr>
        <w:rPr>
          <w:sz w:val="18"/>
          <w:szCs w:val="18"/>
        </w:rPr>
      </w:pPr>
    </w:p>
    <w:p w14:paraId="44F3E187" w14:textId="18E4A1DE" w:rsidR="000643B0" w:rsidRDefault="000643B0" w:rsidP="000643B0">
      <w:pPr>
        <w:rPr>
          <w:szCs w:val="24"/>
        </w:rPr>
      </w:pPr>
      <w:r w:rsidRPr="007B787E">
        <w:rPr>
          <w:szCs w:val="24"/>
        </w:rPr>
        <w:t>The work environment includes management support, resource allocation, and organisational culture. A supportive work environment, where management actively promotes and resources information security initiatives, can significantly enhance compliance (Assefa, 2021; Liu, 2020). Conversely, a lack of support and resources can hinder the effective implementation of security measures, leading to increased vulnerabilities (Goo, 2013; Shashidhar, 2014).</w:t>
      </w:r>
    </w:p>
    <w:p w14:paraId="162281A4" w14:textId="77777777" w:rsidR="0056528F" w:rsidRPr="004167BD" w:rsidRDefault="0056528F" w:rsidP="000643B0">
      <w:pPr>
        <w:rPr>
          <w:sz w:val="18"/>
          <w:szCs w:val="18"/>
        </w:rPr>
      </w:pPr>
    </w:p>
    <w:p w14:paraId="6E760043" w14:textId="44D428B3" w:rsidR="000643B0" w:rsidRDefault="000643B0" w:rsidP="000643B0">
      <w:pPr>
        <w:rPr>
          <w:szCs w:val="24"/>
        </w:rPr>
      </w:pPr>
      <w:r w:rsidRPr="007B787E">
        <w:rPr>
          <w:szCs w:val="24"/>
        </w:rPr>
        <w:t xml:space="preserve">Management factors involve the planning, implementation, and monitoring of information security policies. These factors include the frequency and quality of training programs, regular audits, and clear accountability measures for non-compliance. Effective management of these factors ensures that employees are well-informed and capable of adhering to security protocols, thus reducing the risk of security incidents (Isaacs et al., 2018; </w:t>
      </w:r>
      <w:proofErr w:type="spellStart"/>
      <w:r w:rsidRPr="007B787E">
        <w:rPr>
          <w:szCs w:val="24"/>
        </w:rPr>
        <w:t>Sa'diah</w:t>
      </w:r>
      <w:proofErr w:type="spellEnd"/>
      <w:r w:rsidRPr="007B787E">
        <w:rPr>
          <w:szCs w:val="24"/>
        </w:rPr>
        <w:t xml:space="preserve"> &amp; Sulaiman, 2021).</w:t>
      </w:r>
    </w:p>
    <w:p w14:paraId="1A2A36BE" w14:textId="77777777" w:rsidR="0056528F" w:rsidRPr="004167BD" w:rsidRDefault="0056528F" w:rsidP="000643B0">
      <w:pPr>
        <w:rPr>
          <w:sz w:val="18"/>
          <w:szCs w:val="18"/>
        </w:rPr>
      </w:pPr>
    </w:p>
    <w:p w14:paraId="35FE6FB1" w14:textId="6082D716" w:rsidR="000643B0" w:rsidRDefault="000643B0" w:rsidP="000643B0">
      <w:pPr>
        <w:rPr>
          <w:szCs w:val="24"/>
        </w:rPr>
      </w:pPr>
      <w:r w:rsidRPr="007B787E">
        <w:rPr>
          <w:szCs w:val="24"/>
        </w:rPr>
        <w:t xml:space="preserve">Human factors encompass individual behaviours, errors, and attitudes towards information security. These factors are critical as human error </w:t>
      </w:r>
      <w:r w:rsidR="00DE1CDD" w:rsidRPr="007B787E">
        <w:rPr>
          <w:szCs w:val="24"/>
        </w:rPr>
        <w:t>significantly contributes</w:t>
      </w:r>
      <w:r w:rsidRPr="007B787E">
        <w:rPr>
          <w:szCs w:val="24"/>
        </w:rPr>
        <w:t xml:space="preserve"> to security breaches. Increasing security awareness, providing relevant and helpful training, and engaging users in developing ICT policies are essential strategies for improving compliance (Lynn, 2018; </w:t>
      </w:r>
      <w:proofErr w:type="spellStart"/>
      <w:r w:rsidRPr="007B787E">
        <w:rPr>
          <w:szCs w:val="24"/>
        </w:rPr>
        <w:t>Sa'diah</w:t>
      </w:r>
      <w:proofErr w:type="spellEnd"/>
      <w:r w:rsidRPr="007B787E">
        <w:rPr>
          <w:szCs w:val="24"/>
        </w:rPr>
        <w:t xml:space="preserve"> &amp; Sulaiman, 2021). Addressing human factors involves creating a security-conscious culture and implementing policies promoting responsible user behaviours (Al-</w:t>
      </w:r>
      <w:proofErr w:type="spellStart"/>
      <w:r w:rsidRPr="007B787E">
        <w:rPr>
          <w:szCs w:val="24"/>
        </w:rPr>
        <w:t>Janabi</w:t>
      </w:r>
      <w:proofErr w:type="spellEnd"/>
      <w:r w:rsidRPr="007B787E">
        <w:rPr>
          <w:szCs w:val="24"/>
        </w:rPr>
        <w:t xml:space="preserve"> &amp; Al-</w:t>
      </w:r>
      <w:proofErr w:type="spellStart"/>
      <w:r w:rsidRPr="007B787E">
        <w:rPr>
          <w:szCs w:val="24"/>
        </w:rPr>
        <w:t>Shourbaji</w:t>
      </w:r>
      <w:proofErr w:type="spellEnd"/>
      <w:r w:rsidRPr="007B787E">
        <w:rPr>
          <w:szCs w:val="24"/>
        </w:rPr>
        <w:t>, 2016).</w:t>
      </w:r>
    </w:p>
    <w:p w14:paraId="1DDF965D" w14:textId="1FBB8902" w:rsidR="00083AB5" w:rsidRDefault="000643B0" w:rsidP="003401CA">
      <w:pPr>
        <w:rPr>
          <w:szCs w:val="24"/>
        </w:rPr>
      </w:pPr>
      <w:r w:rsidRPr="007B787E">
        <w:rPr>
          <w:szCs w:val="24"/>
        </w:rPr>
        <w:lastRenderedPageBreak/>
        <w:t>This conceptual framework integrates the socio-technical approach and recognises the interconnectedness of social and technical elements in achieving robust information systems security. It highlights the need for a holistic approach that considers demographic variations, the work environment, policy management practices, and human factors to enhance compliance and secure organisational information systems effectively.</w:t>
      </w:r>
    </w:p>
    <w:p w14:paraId="7883D229" w14:textId="77777777" w:rsidR="0056528F" w:rsidRPr="00284FAB" w:rsidRDefault="0056528F" w:rsidP="003401CA">
      <w:pPr>
        <w:rPr>
          <w:sz w:val="18"/>
          <w:szCs w:val="18"/>
        </w:rPr>
      </w:pPr>
    </w:p>
    <w:p w14:paraId="5694EAE0" w14:textId="74227730" w:rsidR="002934AD" w:rsidRDefault="002934AD" w:rsidP="002934AD">
      <w:pPr>
        <w:rPr>
          <w:szCs w:val="24"/>
        </w:rPr>
      </w:pPr>
      <w:r w:rsidRPr="007B787E">
        <w:rPr>
          <w:szCs w:val="24"/>
        </w:rPr>
        <w:t>The alignment of variables in this study is grounded in the socio-technical system approach, where each variable contributes to either the technical or social side of the system. For example, variables such as management support and work environment represent the organisational (social) context that affects user behaviour and security compliance (Fischer &amp; Herrmann, 2011). On the technical side, policy management practices and security protocols align with the technical measures of the system, which include tools, guidelines, and infrastructure designed to ensure information security (Zoto et al., 2018).</w:t>
      </w:r>
    </w:p>
    <w:p w14:paraId="694355DC" w14:textId="77777777" w:rsidR="0056528F" w:rsidRPr="00284FAB" w:rsidRDefault="0056528F" w:rsidP="002934AD">
      <w:pPr>
        <w:rPr>
          <w:sz w:val="18"/>
          <w:szCs w:val="18"/>
        </w:rPr>
      </w:pPr>
    </w:p>
    <w:p w14:paraId="4DC298A3" w14:textId="7B6D8259" w:rsidR="00C93A52" w:rsidRDefault="002934AD" w:rsidP="003401CA">
      <w:pPr>
        <w:rPr>
          <w:szCs w:val="24"/>
        </w:rPr>
      </w:pPr>
      <w:r w:rsidRPr="007B787E">
        <w:rPr>
          <w:szCs w:val="24"/>
        </w:rPr>
        <w:t>By aligning the study variables with STS theory, the research captures the dynamic interaction between these components. The theory provides a framework to examine how technological factors (e.g., ICT infrastructure and policy design) must be supported by social factors (e.g., training, engagement, and organisational culture) to foster a security-conscious environment (</w:t>
      </w:r>
      <w:proofErr w:type="spellStart"/>
      <w:r w:rsidRPr="007B787E">
        <w:rPr>
          <w:szCs w:val="24"/>
        </w:rPr>
        <w:t>Charitoudi</w:t>
      </w:r>
      <w:proofErr w:type="spellEnd"/>
      <w:r w:rsidRPr="007B787E">
        <w:rPr>
          <w:szCs w:val="24"/>
        </w:rPr>
        <w:t xml:space="preserve"> &amp; Blyth, 2013). This alignment is critical for understanding the complex interplay between people, processes, and technology in ensuring compliance with security policies</w:t>
      </w:r>
      <w:r w:rsidR="002A62AA">
        <w:rPr>
          <w:szCs w:val="24"/>
        </w:rPr>
        <w:t>.</w:t>
      </w:r>
    </w:p>
    <w:p w14:paraId="2993D6A9" w14:textId="77777777" w:rsidR="00DE5DB1" w:rsidRPr="00284FAB" w:rsidRDefault="00DE5DB1" w:rsidP="003401CA">
      <w:pPr>
        <w:rPr>
          <w:sz w:val="18"/>
          <w:szCs w:val="18"/>
        </w:rPr>
      </w:pPr>
    </w:p>
    <w:p w14:paraId="18541603" w14:textId="77777777" w:rsidR="00284FAB" w:rsidRDefault="00DE5DB1" w:rsidP="00DE5DB1">
      <w:pPr>
        <w:rPr>
          <w:lang w:val="en-US"/>
        </w:rPr>
      </w:pPr>
      <w:r w:rsidRPr="00DE5DB1">
        <w:rPr>
          <w:b/>
          <w:bCs/>
          <w:i/>
          <w:iCs/>
          <w:lang w:val="en-US"/>
        </w:rPr>
        <w:t>Variables and Criteria for Inclusion</w:t>
      </w:r>
      <w:r w:rsidR="00284FAB">
        <w:rPr>
          <w:b/>
          <w:bCs/>
          <w:i/>
          <w:iCs/>
          <w:lang w:val="en-US"/>
        </w:rPr>
        <w:t xml:space="preserve">: </w:t>
      </w:r>
      <w:r w:rsidRPr="00DE5DB1">
        <w:rPr>
          <w:lang w:val="en-US"/>
        </w:rPr>
        <w:t xml:space="preserve">The study variables were established through a </w:t>
      </w:r>
    </w:p>
    <w:p w14:paraId="259FEB70" w14:textId="054738A0" w:rsidR="00CC73D4" w:rsidRDefault="00DE5DB1" w:rsidP="00DE5DB1">
      <w:pPr>
        <w:rPr>
          <w:lang w:val="en-US"/>
        </w:rPr>
      </w:pPr>
      <w:r w:rsidRPr="00DE5DB1">
        <w:rPr>
          <w:lang w:val="en-US"/>
        </w:rPr>
        <w:lastRenderedPageBreak/>
        <w:t xml:space="preserve">systematic review of theoretical models and empirical studies on information systems security policy compliance. Factors such as user awareness, management support, enforcement mechanisms, and policy quality were consistently </w:t>
      </w:r>
      <w:proofErr w:type="spellStart"/>
      <w:r w:rsidRPr="00DE5DB1">
        <w:rPr>
          <w:lang w:val="en-US"/>
        </w:rPr>
        <w:t>emphasised</w:t>
      </w:r>
      <w:proofErr w:type="spellEnd"/>
      <w:r w:rsidRPr="00DE5DB1">
        <w:rPr>
          <w:lang w:val="en-US"/>
        </w:rPr>
        <w:t xml:space="preserve"> in models such as the IS Security Compliance Model (Herath &amp; Rao, 2009), the Technology Acceptance Model (Davis, 1989), and Institutional Theory (Scott, 2001). Empirical evidence from higher education contexts (</w:t>
      </w:r>
      <w:proofErr w:type="spellStart"/>
      <w:r w:rsidRPr="00DE5DB1">
        <w:rPr>
          <w:lang w:val="en-US"/>
        </w:rPr>
        <w:t>Ifinedo</w:t>
      </w:r>
      <w:proofErr w:type="spellEnd"/>
      <w:r w:rsidRPr="00DE5DB1">
        <w:rPr>
          <w:lang w:val="en-US"/>
        </w:rPr>
        <w:t>, 2012; Bulgurcu et al., 2010) further supported the inclusion of these factors. The criteria for inclusion of variables in Figure 2.1 were: (</w:t>
      </w:r>
      <w:proofErr w:type="spellStart"/>
      <w:r w:rsidRPr="00DE5DB1">
        <w:rPr>
          <w:lang w:val="en-US"/>
        </w:rPr>
        <w:t>i</w:t>
      </w:r>
      <w:proofErr w:type="spellEnd"/>
      <w:r w:rsidRPr="00DE5DB1">
        <w:rPr>
          <w:lang w:val="en-US"/>
        </w:rPr>
        <w:t>) consistent appearance in multiple theoretical or empirical studies; (ii) relevance to institutional environments in developing countries; and (iii) applicability to the higher education sector. Factors that appeared in literature but did not meet these criteria</w:t>
      </w:r>
      <w:r>
        <w:rPr>
          <w:lang w:val="en-US"/>
        </w:rPr>
        <w:t xml:space="preserve"> </w:t>
      </w:r>
      <w:r w:rsidRPr="00DE5DB1">
        <w:rPr>
          <w:lang w:val="en-US"/>
        </w:rPr>
        <w:t xml:space="preserve">for example, those requiring longitudinal </w:t>
      </w:r>
      <w:proofErr w:type="spellStart"/>
      <w:r w:rsidRPr="00DE5DB1">
        <w:rPr>
          <w:lang w:val="en-US"/>
        </w:rPr>
        <w:t>behavioural</w:t>
      </w:r>
      <w:proofErr w:type="spellEnd"/>
      <w:r w:rsidRPr="00DE5DB1">
        <w:rPr>
          <w:lang w:val="en-US"/>
        </w:rPr>
        <w:t xml:space="preserve"> data or technical infrastructure assessment</w:t>
      </w:r>
      <w:r>
        <w:rPr>
          <w:lang w:val="en-US"/>
        </w:rPr>
        <w:t xml:space="preserve"> </w:t>
      </w:r>
      <w:r w:rsidRPr="00DE5DB1">
        <w:rPr>
          <w:lang w:val="en-US"/>
        </w:rPr>
        <w:t>were excluded to maintain the scope of this policy-focused study. The final set of variables shown in Figure 2.1 therefore reflects a synthesis of theory, empirical evidence, and contextual relevance.</w:t>
      </w:r>
    </w:p>
    <w:p w14:paraId="3F5F5642" w14:textId="0FD90267" w:rsidR="002A62AA" w:rsidRDefault="00CC73D4" w:rsidP="00CC73D4">
      <w:pPr>
        <w:spacing w:after="160" w:line="259" w:lineRule="auto"/>
        <w:jc w:val="left"/>
      </w:pPr>
      <w:r>
        <w:rPr>
          <w:noProof/>
        </w:rPr>
        <mc:AlternateContent>
          <mc:Choice Requires="wpg">
            <w:drawing>
              <wp:anchor distT="0" distB="0" distL="114300" distR="114300" simplePos="0" relativeHeight="251671040" behindDoc="0" locked="0" layoutInCell="1" allowOverlap="1" wp14:anchorId="740F03CB" wp14:editId="7C1FFBC3">
                <wp:simplePos x="0" y="0"/>
                <wp:positionH relativeFrom="margin">
                  <wp:align>right</wp:align>
                </wp:positionH>
                <wp:positionV relativeFrom="paragraph">
                  <wp:posOffset>103860</wp:posOffset>
                </wp:positionV>
                <wp:extent cx="5141604" cy="2743484"/>
                <wp:effectExtent l="38100" t="95250" r="116205" b="57150"/>
                <wp:wrapNone/>
                <wp:docPr id="14" name="Group 14"/>
                <wp:cNvGraphicFramePr/>
                <a:graphic xmlns:a="http://schemas.openxmlformats.org/drawingml/2006/main">
                  <a:graphicData uri="http://schemas.microsoft.com/office/word/2010/wordprocessingGroup">
                    <wpg:wgp>
                      <wpg:cNvGrpSpPr/>
                      <wpg:grpSpPr>
                        <a:xfrm>
                          <a:off x="0" y="0"/>
                          <a:ext cx="5141604" cy="2743484"/>
                          <a:chOff x="0" y="-1"/>
                          <a:chExt cx="5097238" cy="2979149"/>
                        </a:xfrm>
                      </wpg:grpSpPr>
                      <wps:wsp>
                        <wps:cNvPr id="1655855616" name="Straight Arrow Connector 4"/>
                        <wps:cNvCnPr/>
                        <wps:spPr>
                          <a:xfrm>
                            <a:off x="3073038" y="518496"/>
                            <a:ext cx="522481" cy="434334"/>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wps:wsp>
                        <wps:cNvPr id="1737169217" name="Straight Arrow Connector 6"/>
                        <wps:cNvCnPr/>
                        <wps:spPr>
                          <a:xfrm flipV="1">
                            <a:off x="3105900" y="1556185"/>
                            <a:ext cx="447188" cy="699594"/>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wpg:grpSp>
                        <wpg:cNvPr id="3" name="Group 3"/>
                        <wpg:cNvGrpSpPr/>
                        <wpg:grpSpPr>
                          <a:xfrm>
                            <a:off x="0" y="-1"/>
                            <a:ext cx="5097238" cy="2979149"/>
                            <a:chOff x="0" y="-1"/>
                            <a:chExt cx="5097238" cy="2979149"/>
                          </a:xfrm>
                        </wpg:grpSpPr>
                        <wps:wsp>
                          <wps:cNvPr id="10" name="Rectangle: Rounded Corners 10"/>
                          <wps:cNvSpPr/>
                          <wps:spPr>
                            <a:xfrm>
                              <a:off x="0" y="-1"/>
                              <a:ext cx="3085166" cy="844238"/>
                            </a:xfrm>
                            <a:prstGeom prst="roundRect">
                              <a:avLst/>
                            </a:prstGeom>
                            <a:effectLst>
                              <a:outerShdw blurRad="50800" dist="38100" dir="18900000" algn="bl" rotWithShape="0">
                                <a:prstClr val="black">
                                  <a:alpha val="40000"/>
                                </a:prstClr>
                              </a:outerShdw>
                            </a:effectLst>
                          </wps:spPr>
                          <wps:style>
                            <a:lnRef idx="1">
                              <a:schemeClr val="accent2"/>
                            </a:lnRef>
                            <a:fillRef idx="3">
                              <a:schemeClr val="accent2"/>
                            </a:fillRef>
                            <a:effectRef idx="2">
                              <a:schemeClr val="accent2"/>
                            </a:effectRef>
                            <a:fontRef idx="minor">
                              <a:schemeClr val="lt1"/>
                            </a:fontRef>
                          </wps:style>
                          <wps:txbx>
                            <w:txbxContent>
                              <w:p w14:paraId="6329934C" w14:textId="77777777" w:rsidR="004944FB" w:rsidRPr="004167BD" w:rsidRDefault="004944FB" w:rsidP="004167BD">
                                <w:pPr>
                                  <w:spacing w:line="240" w:lineRule="auto"/>
                                  <w:rPr>
                                    <w:color w:val="FFFFFF" w:themeColor="background1"/>
                                    <w:sz w:val="20"/>
                                    <w:szCs w:val="20"/>
                                  </w:rPr>
                                </w:pPr>
                                <w:r w:rsidRPr="004167BD">
                                  <w:rPr>
                                    <w:color w:val="FFFFFF" w:themeColor="background1"/>
                                    <w:sz w:val="20"/>
                                    <w:szCs w:val="20"/>
                                  </w:rPr>
                                  <w:t>Work environment</w:t>
                                </w:r>
                              </w:p>
                              <w:p w14:paraId="4D04C1D2" w14:textId="77777777" w:rsidR="004944FB" w:rsidRPr="004167BD" w:rsidRDefault="004944FB" w:rsidP="00CC73D4">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 w:val="right" w:leader="dot" w:pos="9060"/>
                                  </w:tabs>
                                  <w:spacing w:line="240" w:lineRule="auto"/>
                                  <w:ind w:left="284" w:hanging="284"/>
                                  <w:contextualSpacing w:val="0"/>
                                  <w:jc w:val="left"/>
                                  <w:rPr>
                                    <w:color w:val="FFFFFF" w:themeColor="background1"/>
                                    <w:sz w:val="20"/>
                                    <w:szCs w:val="20"/>
                                  </w:rPr>
                                </w:pPr>
                                <w:r w:rsidRPr="004167BD">
                                  <w:rPr>
                                    <w:color w:val="FFFFFF" w:themeColor="background1"/>
                                    <w:sz w:val="20"/>
                                    <w:szCs w:val="20"/>
                                  </w:rPr>
                                  <w:t>Management support</w:t>
                                </w:r>
                              </w:p>
                              <w:p w14:paraId="4A8C6EC1" w14:textId="77777777" w:rsidR="004944FB" w:rsidRPr="004167BD" w:rsidRDefault="004944FB" w:rsidP="00CC73D4">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 w:val="right" w:leader="dot" w:pos="9060"/>
                                  </w:tabs>
                                  <w:spacing w:line="240" w:lineRule="auto"/>
                                  <w:ind w:left="284" w:hanging="284"/>
                                  <w:contextualSpacing w:val="0"/>
                                  <w:jc w:val="left"/>
                                  <w:rPr>
                                    <w:color w:val="FFFFFF" w:themeColor="background1"/>
                                    <w:sz w:val="20"/>
                                    <w:szCs w:val="20"/>
                                  </w:rPr>
                                </w:pPr>
                                <w:r w:rsidRPr="004167BD">
                                  <w:rPr>
                                    <w:color w:val="FFFFFF" w:themeColor="background1"/>
                                    <w:sz w:val="20"/>
                                    <w:szCs w:val="20"/>
                                  </w:rPr>
                                  <w:t>Resource allocation</w:t>
                                </w:r>
                              </w:p>
                              <w:p w14:paraId="0881B74F" w14:textId="77777777" w:rsidR="004944FB" w:rsidRPr="004167BD" w:rsidRDefault="004944FB" w:rsidP="00CC73D4">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 w:val="right" w:leader="dot" w:pos="9060"/>
                                  </w:tabs>
                                  <w:spacing w:line="240" w:lineRule="auto"/>
                                  <w:ind w:left="284" w:hanging="284"/>
                                  <w:contextualSpacing w:val="0"/>
                                  <w:jc w:val="left"/>
                                  <w:rPr>
                                    <w:color w:val="FFFFFF" w:themeColor="background1"/>
                                    <w:sz w:val="20"/>
                                    <w:szCs w:val="20"/>
                                  </w:rPr>
                                </w:pPr>
                                <w:r w:rsidRPr="004167BD">
                                  <w:rPr>
                                    <w:color w:val="FFFFFF" w:themeColor="background1"/>
                                    <w:sz w:val="20"/>
                                    <w:szCs w:val="20"/>
                                  </w:rPr>
                                  <w:t>IS security training</w:t>
                                </w:r>
                              </w:p>
                              <w:p w14:paraId="73621954" w14:textId="77777777" w:rsidR="004944FB" w:rsidRPr="004167BD" w:rsidRDefault="004944FB" w:rsidP="004167BD">
                                <w:pPr>
                                  <w:spacing w:line="240" w:lineRule="auto"/>
                                  <w:rPr>
                                    <w:color w:val="FFFFFF" w:themeColor="background1"/>
                                    <w:sz w:val="20"/>
                                    <w:szCs w:val="20"/>
                                  </w:rPr>
                                </w:pPr>
                              </w:p>
                              <w:p w14:paraId="15729E3C" w14:textId="77777777" w:rsidR="004944FB" w:rsidRPr="004167BD" w:rsidRDefault="004944FB" w:rsidP="004167BD">
                                <w:pPr>
                                  <w:spacing w:line="240" w:lineRule="auto"/>
                                  <w:rPr>
                                    <w:sz w:val="20"/>
                                    <w:szCs w:val="20"/>
                                  </w:rPr>
                                </w:pPr>
                                <w:r w:rsidRPr="004167BD">
                                  <w:rPr>
                                    <w:sz w:val="20"/>
                                    <w:szCs w:val="20"/>
                                  </w:rPr>
                                  <w:t xml:space="preserve"> </w:t>
                                </w:r>
                              </w:p>
                              <w:p w14:paraId="692D1ADE" w14:textId="77777777" w:rsidR="004944FB" w:rsidRPr="004167BD" w:rsidRDefault="004944FB" w:rsidP="004167BD">
                                <w:pPr>
                                  <w:spacing w:line="240" w:lineRule="auto"/>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Rounded Corners 12"/>
                          <wps:cNvSpPr/>
                          <wps:spPr>
                            <a:xfrm>
                              <a:off x="0" y="988906"/>
                              <a:ext cx="3049540" cy="820463"/>
                            </a:xfrm>
                            <a:prstGeom prst="roundRect">
                              <a:avLst/>
                            </a:prstGeom>
                            <a:effectLst>
                              <a:outerShdw blurRad="50800" dist="38100" dir="18900000" algn="bl" rotWithShape="0">
                                <a:prstClr val="black">
                                  <a:alpha val="40000"/>
                                </a:prstClr>
                              </a:outerShdw>
                            </a:effectLst>
                          </wps:spPr>
                          <wps:style>
                            <a:lnRef idx="1">
                              <a:schemeClr val="accent2"/>
                            </a:lnRef>
                            <a:fillRef idx="3">
                              <a:schemeClr val="accent2"/>
                            </a:fillRef>
                            <a:effectRef idx="2">
                              <a:schemeClr val="accent2"/>
                            </a:effectRef>
                            <a:fontRef idx="minor">
                              <a:schemeClr val="lt1"/>
                            </a:fontRef>
                          </wps:style>
                          <wps:txbx>
                            <w:txbxContent>
                              <w:p w14:paraId="026CA3E6" w14:textId="77777777" w:rsidR="004944FB" w:rsidRPr="004167BD" w:rsidRDefault="004944FB" w:rsidP="004167BD">
                                <w:pPr>
                                  <w:spacing w:line="240" w:lineRule="auto"/>
                                  <w:rPr>
                                    <w:color w:val="FFFFFF" w:themeColor="background1"/>
                                    <w:sz w:val="20"/>
                                    <w:szCs w:val="20"/>
                                  </w:rPr>
                                </w:pPr>
                                <w:r w:rsidRPr="004167BD">
                                  <w:rPr>
                                    <w:color w:val="FFFFFF" w:themeColor="background1"/>
                                    <w:sz w:val="20"/>
                                    <w:szCs w:val="20"/>
                                  </w:rPr>
                                  <w:t>Information system security management factors</w:t>
                                </w:r>
                              </w:p>
                              <w:p w14:paraId="1CD85B97" w14:textId="77777777" w:rsidR="004944FB" w:rsidRPr="004167BD" w:rsidRDefault="004944FB" w:rsidP="00CC73D4">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 w:val="right" w:leader="dot" w:pos="9060"/>
                                  </w:tabs>
                                  <w:spacing w:line="240" w:lineRule="auto"/>
                                  <w:ind w:left="284" w:hanging="284"/>
                                  <w:contextualSpacing w:val="0"/>
                                  <w:jc w:val="left"/>
                                  <w:rPr>
                                    <w:color w:val="FFFFFF" w:themeColor="background1"/>
                                    <w:sz w:val="20"/>
                                    <w:szCs w:val="20"/>
                                  </w:rPr>
                                </w:pPr>
                                <w:r w:rsidRPr="004167BD">
                                  <w:rPr>
                                    <w:color w:val="FFFFFF" w:themeColor="background1"/>
                                    <w:sz w:val="20"/>
                                    <w:szCs w:val="20"/>
                                  </w:rPr>
                                  <w:t>Training Frequency</w:t>
                                </w:r>
                              </w:p>
                              <w:p w14:paraId="333E69B4" w14:textId="77777777" w:rsidR="004944FB" w:rsidRPr="004167BD" w:rsidRDefault="004944FB" w:rsidP="00CC73D4">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 w:val="right" w:leader="dot" w:pos="9060"/>
                                  </w:tabs>
                                  <w:spacing w:line="240" w:lineRule="auto"/>
                                  <w:ind w:left="284" w:hanging="284"/>
                                  <w:contextualSpacing w:val="0"/>
                                  <w:jc w:val="left"/>
                                  <w:rPr>
                                    <w:color w:val="FFFFFF" w:themeColor="background1"/>
                                    <w:sz w:val="20"/>
                                    <w:szCs w:val="20"/>
                                  </w:rPr>
                                </w:pPr>
                                <w:r w:rsidRPr="004167BD">
                                  <w:rPr>
                                    <w:color w:val="FFFFFF" w:themeColor="background1"/>
                                    <w:sz w:val="20"/>
                                    <w:szCs w:val="20"/>
                                  </w:rPr>
                                  <w:t>Training Quality</w:t>
                                </w:r>
                              </w:p>
                              <w:p w14:paraId="7C69F18F" w14:textId="77777777" w:rsidR="004944FB" w:rsidRPr="004167BD" w:rsidRDefault="004944FB" w:rsidP="00CC73D4">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 w:val="right" w:leader="dot" w:pos="9060"/>
                                  </w:tabs>
                                  <w:spacing w:line="240" w:lineRule="auto"/>
                                  <w:ind w:left="284" w:hanging="284"/>
                                  <w:contextualSpacing w:val="0"/>
                                  <w:jc w:val="left"/>
                                  <w:rPr>
                                    <w:color w:val="FFFFFF" w:themeColor="background1"/>
                                    <w:sz w:val="20"/>
                                    <w:szCs w:val="20"/>
                                  </w:rPr>
                                </w:pPr>
                                <w:r w:rsidRPr="004167BD">
                                  <w:rPr>
                                    <w:color w:val="FFFFFF" w:themeColor="background1"/>
                                    <w:sz w:val="20"/>
                                    <w:szCs w:val="20"/>
                                  </w:rPr>
                                  <w:t>Audit Regularity</w:t>
                                </w:r>
                              </w:p>
                              <w:p w14:paraId="0764EC9F" w14:textId="77777777" w:rsidR="004944FB" w:rsidRPr="004167BD" w:rsidRDefault="004944FB" w:rsidP="004167BD">
                                <w:pPr>
                                  <w:spacing w:line="240" w:lineRule="auto"/>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Rounded Corners 13"/>
                          <wps:cNvSpPr/>
                          <wps:spPr>
                            <a:xfrm>
                              <a:off x="3572063" y="357050"/>
                              <a:ext cx="1525175" cy="1886608"/>
                            </a:xfrm>
                            <a:prstGeom prst="roundRect">
                              <a:avLst/>
                            </a:prstGeom>
                            <a:effectLst>
                              <a:outerShdw blurRad="50800" dist="38100" dir="18900000" algn="bl" rotWithShape="0">
                                <a:prstClr val="black">
                                  <a:alpha val="40000"/>
                                </a:prstClr>
                              </a:outerShdw>
                            </a:effectLst>
                          </wps:spPr>
                          <wps:style>
                            <a:lnRef idx="1">
                              <a:schemeClr val="accent2"/>
                            </a:lnRef>
                            <a:fillRef idx="3">
                              <a:schemeClr val="accent2"/>
                            </a:fillRef>
                            <a:effectRef idx="2">
                              <a:schemeClr val="accent2"/>
                            </a:effectRef>
                            <a:fontRef idx="minor">
                              <a:schemeClr val="lt1"/>
                            </a:fontRef>
                          </wps:style>
                          <wps:txbx>
                            <w:txbxContent>
                              <w:p w14:paraId="45D63201" w14:textId="77777777" w:rsidR="004944FB" w:rsidRPr="00CC73D4" w:rsidRDefault="004944FB" w:rsidP="00CC73D4">
                                <w:pPr>
                                  <w:spacing w:line="240" w:lineRule="auto"/>
                                  <w:jc w:val="left"/>
                                  <w:rPr>
                                    <w:sz w:val="20"/>
                                    <w:szCs w:val="20"/>
                                  </w:rPr>
                                </w:pPr>
                                <w:r w:rsidRPr="00CC73D4">
                                  <w:rPr>
                                    <w:sz w:val="20"/>
                                    <w:szCs w:val="20"/>
                                  </w:rPr>
                                  <w:t>Information System Security Policy Compliance</w:t>
                                </w:r>
                              </w:p>
                              <w:p w14:paraId="45492A94" w14:textId="77777777" w:rsidR="004944FB" w:rsidRPr="00CC73D4" w:rsidRDefault="004944FB" w:rsidP="00CC73D4">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060"/>
                                  </w:tabs>
                                  <w:spacing w:line="240" w:lineRule="auto"/>
                                  <w:ind w:left="284" w:hanging="284"/>
                                  <w:contextualSpacing w:val="0"/>
                                  <w:jc w:val="left"/>
                                  <w:rPr>
                                    <w:rFonts w:cs="Times New Roman"/>
                                    <w:color w:val="FFFFFF" w:themeColor="background1"/>
                                    <w:sz w:val="20"/>
                                    <w:szCs w:val="20"/>
                                  </w:rPr>
                                </w:pPr>
                                <w:r w:rsidRPr="00CC73D4">
                                  <w:rPr>
                                    <w:rFonts w:cs="Times New Roman"/>
                                    <w:color w:val="FFFFFF" w:themeColor="background1"/>
                                    <w:sz w:val="20"/>
                                    <w:szCs w:val="20"/>
                                  </w:rPr>
                                  <w:t>Adherence to Protocols</w:t>
                                </w:r>
                              </w:p>
                              <w:p w14:paraId="22F33DEB" w14:textId="77777777" w:rsidR="004944FB" w:rsidRPr="00CC73D4" w:rsidRDefault="004944FB" w:rsidP="00CC73D4">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060"/>
                                  </w:tabs>
                                  <w:spacing w:line="240" w:lineRule="auto"/>
                                  <w:ind w:left="284" w:hanging="284"/>
                                  <w:contextualSpacing w:val="0"/>
                                  <w:jc w:val="left"/>
                                  <w:rPr>
                                    <w:rFonts w:cs="Times New Roman"/>
                                    <w:color w:val="FFFFFF" w:themeColor="background1"/>
                                    <w:sz w:val="20"/>
                                    <w:szCs w:val="20"/>
                                  </w:rPr>
                                </w:pPr>
                                <w:r w:rsidRPr="00CC73D4">
                                  <w:rPr>
                                    <w:rFonts w:cs="Times New Roman"/>
                                    <w:color w:val="FFFFFF" w:themeColor="background1"/>
                                    <w:sz w:val="20"/>
                                    <w:szCs w:val="20"/>
                                  </w:rPr>
                                  <w:t>Incident Reporting</w:t>
                                </w:r>
                              </w:p>
                              <w:p w14:paraId="689B2527" w14:textId="77777777" w:rsidR="004944FB" w:rsidRPr="00CC73D4" w:rsidRDefault="004944FB" w:rsidP="00CC73D4">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060"/>
                                  </w:tabs>
                                  <w:spacing w:line="240" w:lineRule="auto"/>
                                  <w:ind w:left="284" w:hanging="284"/>
                                  <w:contextualSpacing w:val="0"/>
                                  <w:jc w:val="left"/>
                                  <w:rPr>
                                    <w:rFonts w:cs="Times New Roman"/>
                                    <w:color w:val="FFFFFF" w:themeColor="background1"/>
                                    <w:sz w:val="20"/>
                                    <w:szCs w:val="20"/>
                                  </w:rPr>
                                </w:pPr>
                                <w:r w:rsidRPr="00CC73D4">
                                  <w:rPr>
                                    <w:rFonts w:cs="Times New Roman"/>
                                    <w:color w:val="FFFFFF" w:themeColor="background1"/>
                                    <w:sz w:val="20"/>
                                    <w:szCs w:val="20"/>
                                  </w:rPr>
                                  <w:t>Application of Training</w:t>
                                </w:r>
                              </w:p>
                              <w:p w14:paraId="22ED3FA2" w14:textId="77777777" w:rsidR="004944FB" w:rsidRPr="00CC73D4" w:rsidRDefault="004944FB" w:rsidP="00CC73D4">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060"/>
                                  </w:tabs>
                                  <w:spacing w:line="240" w:lineRule="auto"/>
                                  <w:ind w:left="284" w:hanging="284"/>
                                  <w:contextualSpacing w:val="0"/>
                                  <w:jc w:val="left"/>
                                  <w:rPr>
                                    <w:rFonts w:cs="Times New Roman"/>
                                    <w:color w:val="FFFFFF" w:themeColor="background1"/>
                                    <w:sz w:val="20"/>
                                    <w:szCs w:val="20"/>
                                  </w:rPr>
                                </w:pPr>
                                <w:r w:rsidRPr="00CC73D4">
                                  <w:rPr>
                                    <w:rFonts w:cs="Times New Roman"/>
                                    <w:color w:val="FFFFFF" w:themeColor="background1"/>
                                    <w:sz w:val="20"/>
                                    <w:szCs w:val="20"/>
                                  </w:rPr>
                                  <w:t>Response to Audits</w:t>
                                </w:r>
                              </w:p>
                              <w:p w14:paraId="02AEE400" w14:textId="77777777" w:rsidR="004944FB" w:rsidRPr="00CC73D4" w:rsidRDefault="004944FB" w:rsidP="00CC73D4">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060"/>
                                  </w:tabs>
                                  <w:spacing w:line="240" w:lineRule="auto"/>
                                  <w:ind w:left="284" w:hanging="284"/>
                                  <w:contextualSpacing w:val="0"/>
                                  <w:jc w:val="left"/>
                                  <w:rPr>
                                    <w:rFonts w:cs="Times New Roman"/>
                                    <w:color w:val="FFFFFF" w:themeColor="background1"/>
                                    <w:sz w:val="20"/>
                                    <w:szCs w:val="20"/>
                                  </w:rPr>
                                </w:pPr>
                                <w:r w:rsidRPr="00CC73D4">
                                  <w:rPr>
                                    <w:rFonts w:cs="Times New Roman"/>
                                    <w:color w:val="FFFFFF" w:themeColor="background1"/>
                                    <w:sz w:val="20"/>
                                    <w:szCs w:val="20"/>
                                  </w:rPr>
                                  <w:t>Use of Security Tools</w:t>
                                </w:r>
                              </w:p>
                              <w:p w14:paraId="0A6D85AE" w14:textId="77777777" w:rsidR="004944FB" w:rsidRPr="00CC73D4" w:rsidRDefault="004944FB" w:rsidP="00CC73D4">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 w:val="right" w:leader="dot" w:pos="9060"/>
                                  </w:tabs>
                                  <w:spacing w:line="240" w:lineRule="auto"/>
                                  <w:ind w:left="426" w:hanging="709"/>
                                  <w:contextualSpacing w:val="0"/>
                                  <w:jc w:val="left"/>
                                  <w:rPr>
                                    <w:rFonts w:cs="Times New Roman"/>
                                    <w:color w:val="FFFFFF" w:themeColor="background1"/>
                                    <w:sz w:val="20"/>
                                    <w:szCs w:val="20"/>
                                  </w:rPr>
                                </w:pPr>
                                <w:r w:rsidRPr="00CC73D4">
                                  <w:rPr>
                                    <w:rFonts w:cs="Times New Roman"/>
                                    <w:color w:val="FFFFFF" w:themeColor="background1"/>
                                    <w:sz w:val="20"/>
                                    <w:szCs w:val="20"/>
                                  </w:rPr>
                                  <w:t>Update Compliance</w:t>
                                </w:r>
                              </w:p>
                              <w:p w14:paraId="26AE281A" w14:textId="77777777" w:rsidR="004944FB" w:rsidRPr="00CC73D4" w:rsidRDefault="004944FB" w:rsidP="00CC73D4">
                                <w:pPr>
                                  <w:spacing w:line="240" w:lineRule="auto"/>
                                  <w:rPr>
                                    <w:sz w:val="20"/>
                                    <w:szCs w:val="20"/>
                                  </w:rPr>
                                </w:pPr>
                              </w:p>
                              <w:p w14:paraId="02452749" w14:textId="77777777" w:rsidR="004944FB" w:rsidRPr="00CC73D4" w:rsidRDefault="004944FB" w:rsidP="00CC73D4">
                                <w:pPr>
                                  <w:spacing w:line="24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8532701" name="Rectangle: Rounded Corners 1688532701"/>
                          <wps:cNvSpPr/>
                          <wps:spPr>
                            <a:xfrm>
                              <a:off x="0" y="1952957"/>
                              <a:ext cx="3073038" cy="1026191"/>
                            </a:xfrm>
                            <a:prstGeom prst="roundRect">
                              <a:avLst/>
                            </a:prstGeom>
                            <a:effectLst>
                              <a:outerShdw blurRad="50800" dist="38100" dir="18900000" algn="bl" rotWithShape="0">
                                <a:prstClr val="black">
                                  <a:alpha val="40000"/>
                                </a:prstClr>
                              </a:outerShdw>
                            </a:effectLst>
                          </wps:spPr>
                          <wps:style>
                            <a:lnRef idx="1">
                              <a:schemeClr val="accent2"/>
                            </a:lnRef>
                            <a:fillRef idx="3">
                              <a:schemeClr val="accent2"/>
                            </a:fillRef>
                            <a:effectRef idx="2">
                              <a:schemeClr val="accent2"/>
                            </a:effectRef>
                            <a:fontRef idx="minor">
                              <a:schemeClr val="lt1"/>
                            </a:fontRef>
                          </wps:style>
                          <wps:txbx>
                            <w:txbxContent>
                              <w:p w14:paraId="3200C871" w14:textId="77777777" w:rsidR="004944FB" w:rsidRPr="00CC73D4" w:rsidRDefault="004944FB" w:rsidP="00CC73D4">
                                <w:pPr>
                                  <w:spacing w:line="240" w:lineRule="auto"/>
                                  <w:rPr>
                                    <w:color w:val="FFFFFF" w:themeColor="background1"/>
                                    <w:sz w:val="20"/>
                                    <w:szCs w:val="20"/>
                                  </w:rPr>
                                </w:pPr>
                                <w:r w:rsidRPr="00CC73D4">
                                  <w:rPr>
                                    <w:color w:val="FFFFFF" w:themeColor="background1"/>
                                    <w:sz w:val="20"/>
                                    <w:szCs w:val="20"/>
                                  </w:rPr>
                                  <w:t>Human Factors</w:t>
                                </w:r>
                              </w:p>
                              <w:p w14:paraId="631659A0" w14:textId="77777777" w:rsidR="004944FB" w:rsidRPr="00CC73D4" w:rsidRDefault="004944FB" w:rsidP="00CC73D4">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 w:val="right" w:leader="dot" w:pos="9060"/>
                                  </w:tabs>
                                  <w:spacing w:line="240" w:lineRule="auto"/>
                                  <w:ind w:left="284" w:hanging="284"/>
                                  <w:contextualSpacing w:val="0"/>
                                  <w:jc w:val="left"/>
                                  <w:rPr>
                                    <w:color w:val="FFFFFF" w:themeColor="background1"/>
                                    <w:sz w:val="20"/>
                                    <w:szCs w:val="20"/>
                                  </w:rPr>
                                </w:pPr>
                                <w:r w:rsidRPr="00CC73D4">
                                  <w:rPr>
                                    <w:color w:val="FFFFFF" w:themeColor="background1"/>
                                    <w:sz w:val="20"/>
                                    <w:szCs w:val="20"/>
                                  </w:rPr>
                                  <w:t>Policy Awareness</w:t>
                                </w:r>
                              </w:p>
                              <w:p w14:paraId="6B793BA8" w14:textId="77777777" w:rsidR="004944FB" w:rsidRPr="00CC73D4" w:rsidRDefault="004944FB" w:rsidP="00CC73D4">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 w:val="right" w:leader="dot" w:pos="9060"/>
                                  </w:tabs>
                                  <w:spacing w:line="240" w:lineRule="auto"/>
                                  <w:ind w:left="284" w:hanging="284"/>
                                  <w:contextualSpacing w:val="0"/>
                                  <w:jc w:val="left"/>
                                  <w:rPr>
                                    <w:color w:val="FFFFFF" w:themeColor="background1"/>
                                    <w:sz w:val="20"/>
                                    <w:szCs w:val="20"/>
                                  </w:rPr>
                                </w:pPr>
                                <w:r w:rsidRPr="00CC73D4">
                                  <w:rPr>
                                    <w:color w:val="FFFFFF" w:themeColor="background1"/>
                                    <w:sz w:val="20"/>
                                    <w:szCs w:val="20"/>
                                  </w:rPr>
                                  <w:t>Training Effectiveness</w:t>
                                </w:r>
                              </w:p>
                              <w:p w14:paraId="24F28D2D" w14:textId="77777777" w:rsidR="004944FB" w:rsidRPr="00CC73D4" w:rsidRDefault="004944FB" w:rsidP="00CC73D4">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 w:val="right" w:leader="dot" w:pos="9060"/>
                                  </w:tabs>
                                  <w:spacing w:line="240" w:lineRule="auto"/>
                                  <w:ind w:left="284" w:hanging="284"/>
                                  <w:contextualSpacing w:val="0"/>
                                  <w:jc w:val="left"/>
                                  <w:rPr>
                                    <w:rFonts w:cs="Times New Roman"/>
                                    <w:color w:val="FFFFFF" w:themeColor="background1"/>
                                    <w:sz w:val="20"/>
                                    <w:szCs w:val="20"/>
                                  </w:rPr>
                                </w:pPr>
                                <w:r w:rsidRPr="00CC73D4">
                                  <w:rPr>
                                    <w:rFonts w:cs="Times New Roman"/>
                                    <w:color w:val="FFFFFF" w:themeColor="background1"/>
                                    <w:sz w:val="20"/>
                                    <w:szCs w:val="20"/>
                                  </w:rPr>
                                  <w:t xml:space="preserve">User engagement in policy development. </w:t>
                                </w:r>
                              </w:p>
                              <w:p w14:paraId="081EB59E" w14:textId="77777777" w:rsidR="004944FB" w:rsidRPr="00CC73D4" w:rsidRDefault="004944FB" w:rsidP="00CC73D4">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 w:val="right" w:leader="dot" w:pos="9060"/>
                                  </w:tabs>
                                  <w:spacing w:line="240" w:lineRule="auto"/>
                                  <w:ind w:left="284" w:hanging="284"/>
                                  <w:contextualSpacing w:val="0"/>
                                  <w:jc w:val="left"/>
                                  <w:rPr>
                                    <w:rFonts w:cs="Times New Roman"/>
                                    <w:color w:val="FFFFFF" w:themeColor="background1"/>
                                    <w:sz w:val="20"/>
                                    <w:szCs w:val="20"/>
                                  </w:rPr>
                                </w:pPr>
                                <w:r w:rsidRPr="00CC73D4">
                                  <w:rPr>
                                    <w:rFonts w:cs="Times New Roman"/>
                                    <w:color w:val="FFFFFF" w:themeColor="background1"/>
                                    <w:sz w:val="20"/>
                                    <w:szCs w:val="20"/>
                                  </w:rPr>
                                  <w:t>IS Security Audit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435589" name="Straight Arrow Connector 6"/>
                        <wps:cNvCnPr>
                          <a:endCxn id="13" idx="1"/>
                        </wps:cNvCnPr>
                        <wps:spPr>
                          <a:xfrm flipV="1">
                            <a:off x="3072532" y="1300335"/>
                            <a:ext cx="499236" cy="76986"/>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40F03CB" id="Group 14" o:spid="_x0000_s1026" style="position:absolute;margin-left:353.65pt;margin-top:8.2pt;width:404.85pt;height:3in;z-index:251671040;mso-position-horizontal:right;mso-position-horizontal-relative:margin;mso-width-relative:margin;mso-height-relative:margin" coordorigin="" coordsize="50972,29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">
                <v:shapetype id="_x0000_t32" coordsize="21600,21600" o:spt="32" o:oned="t" path="m,l21600,21600e" filled="f">
                  <v:path arrowok="t" fillok="f" o:connecttype="none"/>
                  <o:lock v:ext="edit" shapetype="t"/>
                </v:shapetype>
                <v:shape id="Straight Arrow Connector 4" o:spid="_x0000_s1027" type="#_x0000_t32" style="position:absolute;left:30730;top:5184;width:5225;height:43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" strokecolor="#4472c4 [3208]" strokeweight="1.5pt">
                  <v:stroke endarrow="block" joinstyle="miter"/>
                </v:shape>
                <v:shape id="Straight Arrow Connector 6" o:spid="_x0000_s1028" type="#_x0000_t32" style="position:absolute;left:31059;top:15561;width:4471;height:69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" strokecolor="#4472c4 [3208]" strokeweight="1.5pt">
                  <v:stroke endarrow="block" joinstyle="miter"/>
                </v:shape>
                <v:group id="Group 3" o:spid="_x0000_s1029" style="position:absolute;width:50972;height:29791" coordorigin="" coordsize="50972,2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oundrect id="Rectangle: Rounded Corners 10" o:spid="_x0000_s1030" style="position:absolute;width:30851;height:84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" fillcolor="#ee853d [3029]" strokecolor="#ed7d31 [3205]" strokeweight=".5pt">
                    <v:fill color2="#ec7a2d [3173]" rotate="t" colors="0 #f18c55;.5 #f67b28;1 #e56b17" focus="100%" type="gradient">
                      <o:fill v:ext="view" type="gradientUnscaled"/>
                    </v:fill>
                    <v:stroke joinstyle="miter"/>
                    <v:shadow on="t" color="black" opacity="26214f" origin="-.5,.5" offset=".74836mm,-.74836mm"/>
                    <v:textbox>
                      <w:txbxContent>
                        <w:p w14:paraId="6329934C" w14:textId="77777777" w:rsidR="004944FB" w:rsidRPr="004167BD" w:rsidRDefault="004944FB" w:rsidP="004167BD">
                          <w:pPr>
                            <w:spacing w:line="240" w:lineRule="auto"/>
                            <w:rPr>
                              <w:color w:val="FFFFFF" w:themeColor="background1"/>
                              <w:sz w:val="20"/>
                              <w:szCs w:val="20"/>
                            </w:rPr>
                          </w:pPr>
                          <w:r w:rsidRPr="004167BD">
                            <w:rPr>
                              <w:color w:val="FFFFFF" w:themeColor="background1"/>
                              <w:sz w:val="20"/>
                              <w:szCs w:val="20"/>
                            </w:rPr>
                            <w:t>Work environment</w:t>
                          </w:r>
                        </w:p>
                        <w:p w14:paraId="4D04C1D2" w14:textId="77777777" w:rsidR="004944FB" w:rsidRPr="004167BD" w:rsidRDefault="004944FB" w:rsidP="00CC73D4">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 w:val="right" w:leader="dot" w:pos="9060"/>
                            </w:tabs>
                            <w:spacing w:line="240" w:lineRule="auto"/>
                            <w:ind w:left="284" w:hanging="284"/>
                            <w:contextualSpacing w:val="0"/>
                            <w:jc w:val="left"/>
                            <w:rPr>
                              <w:color w:val="FFFFFF" w:themeColor="background1"/>
                              <w:sz w:val="20"/>
                              <w:szCs w:val="20"/>
                            </w:rPr>
                          </w:pPr>
                          <w:r w:rsidRPr="004167BD">
                            <w:rPr>
                              <w:color w:val="FFFFFF" w:themeColor="background1"/>
                              <w:sz w:val="20"/>
                              <w:szCs w:val="20"/>
                            </w:rPr>
                            <w:t>Management support</w:t>
                          </w:r>
                        </w:p>
                        <w:p w14:paraId="4A8C6EC1" w14:textId="77777777" w:rsidR="004944FB" w:rsidRPr="004167BD" w:rsidRDefault="004944FB" w:rsidP="00CC73D4">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 w:val="right" w:leader="dot" w:pos="9060"/>
                            </w:tabs>
                            <w:spacing w:line="240" w:lineRule="auto"/>
                            <w:ind w:left="284" w:hanging="284"/>
                            <w:contextualSpacing w:val="0"/>
                            <w:jc w:val="left"/>
                            <w:rPr>
                              <w:color w:val="FFFFFF" w:themeColor="background1"/>
                              <w:sz w:val="20"/>
                              <w:szCs w:val="20"/>
                            </w:rPr>
                          </w:pPr>
                          <w:r w:rsidRPr="004167BD">
                            <w:rPr>
                              <w:color w:val="FFFFFF" w:themeColor="background1"/>
                              <w:sz w:val="20"/>
                              <w:szCs w:val="20"/>
                            </w:rPr>
                            <w:t>Resource allocation</w:t>
                          </w:r>
                        </w:p>
                        <w:p w14:paraId="0881B74F" w14:textId="77777777" w:rsidR="004944FB" w:rsidRPr="004167BD" w:rsidRDefault="004944FB" w:rsidP="00CC73D4">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 w:val="right" w:leader="dot" w:pos="9060"/>
                            </w:tabs>
                            <w:spacing w:line="240" w:lineRule="auto"/>
                            <w:ind w:left="284" w:hanging="284"/>
                            <w:contextualSpacing w:val="0"/>
                            <w:jc w:val="left"/>
                            <w:rPr>
                              <w:color w:val="FFFFFF" w:themeColor="background1"/>
                              <w:sz w:val="20"/>
                              <w:szCs w:val="20"/>
                            </w:rPr>
                          </w:pPr>
                          <w:r w:rsidRPr="004167BD">
                            <w:rPr>
                              <w:color w:val="FFFFFF" w:themeColor="background1"/>
                              <w:sz w:val="20"/>
                              <w:szCs w:val="20"/>
                            </w:rPr>
                            <w:t>IS security training</w:t>
                          </w:r>
                        </w:p>
                        <w:p w14:paraId="73621954" w14:textId="77777777" w:rsidR="004944FB" w:rsidRPr="004167BD" w:rsidRDefault="004944FB" w:rsidP="004167BD">
                          <w:pPr>
                            <w:spacing w:line="240" w:lineRule="auto"/>
                            <w:rPr>
                              <w:color w:val="FFFFFF" w:themeColor="background1"/>
                              <w:sz w:val="20"/>
                              <w:szCs w:val="20"/>
                            </w:rPr>
                          </w:pPr>
                        </w:p>
                        <w:p w14:paraId="15729E3C" w14:textId="77777777" w:rsidR="004944FB" w:rsidRPr="004167BD" w:rsidRDefault="004944FB" w:rsidP="004167BD">
                          <w:pPr>
                            <w:spacing w:line="240" w:lineRule="auto"/>
                            <w:rPr>
                              <w:sz w:val="20"/>
                              <w:szCs w:val="20"/>
                            </w:rPr>
                          </w:pPr>
                          <w:r w:rsidRPr="004167BD">
                            <w:rPr>
                              <w:sz w:val="20"/>
                              <w:szCs w:val="20"/>
                            </w:rPr>
                            <w:t xml:space="preserve"> </w:t>
                          </w:r>
                        </w:p>
                        <w:p w14:paraId="692D1ADE" w14:textId="77777777" w:rsidR="004944FB" w:rsidRPr="004167BD" w:rsidRDefault="004944FB" w:rsidP="004167BD">
                          <w:pPr>
                            <w:spacing w:line="240" w:lineRule="auto"/>
                            <w:jc w:val="center"/>
                            <w:rPr>
                              <w:sz w:val="20"/>
                              <w:szCs w:val="20"/>
                            </w:rPr>
                          </w:pPr>
                        </w:p>
                      </w:txbxContent>
                    </v:textbox>
                  </v:roundrect>
                  <v:roundrect id="Rectangle: Rounded Corners 12" o:spid="_x0000_s1031" style="position:absolute;top:9889;width:30495;height:82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" fillcolor="#ee853d [3029]" strokecolor="#ed7d31 [3205]" strokeweight=".5pt">
                    <v:fill color2="#ec7a2d [3173]" rotate="t" colors="0 #f18c55;.5 #f67b28;1 #e56b17" focus="100%" type="gradient">
                      <o:fill v:ext="view" type="gradientUnscaled"/>
                    </v:fill>
                    <v:stroke joinstyle="miter"/>
                    <v:shadow on="t" color="black" opacity="26214f" origin="-.5,.5" offset=".74836mm,-.74836mm"/>
                    <v:textbox>
                      <w:txbxContent>
                        <w:p w14:paraId="026CA3E6" w14:textId="77777777" w:rsidR="004944FB" w:rsidRPr="004167BD" w:rsidRDefault="004944FB" w:rsidP="004167BD">
                          <w:pPr>
                            <w:spacing w:line="240" w:lineRule="auto"/>
                            <w:rPr>
                              <w:color w:val="FFFFFF" w:themeColor="background1"/>
                              <w:sz w:val="20"/>
                              <w:szCs w:val="20"/>
                            </w:rPr>
                          </w:pPr>
                          <w:r w:rsidRPr="004167BD">
                            <w:rPr>
                              <w:color w:val="FFFFFF" w:themeColor="background1"/>
                              <w:sz w:val="20"/>
                              <w:szCs w:val="20"/>
                            </w:rPr>
                            <w:t>Information system security management factors</w:t>
                          </w:r>
                        </w:p>
                        <w:p w14:paraId="1CD85B97" w14:textId="77777777" w:rsidR="004944FB" w:rsidRPr="004167BD" w:rsidRDefault="004944FB" w:rsidP="00CC73D4">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 w:val="right" w:leader="dot" w:pos="9060"/>
                            </w:tabs>
                            <w:spacing w:line="240" w:lineRule="auto"/>
                            <w:ind w:left="284" w:hanging="284"/>
                            <w:contextualSpacing w:val="0"/>
                            <w:jc w:val="left"/>
                            <w:rPr>
                              <w:color w:val="FFFFFF" w:themeColor="background1"/>
                              <w:sz w:val="20"/>
                              <w:szCs w:val="20"/>
                            </w:rPr>
                          </w:pPr>
                          <w:r w:rsidRPr="004167BD">
                            <w:rPr>
                              <w:color w:val="FFFFFF" w:themeColor="background1"/>
                              <w:sz w:val="20"/>
                              <w:szCs w:val="20"/>
                            </w:rPr>
                            <w:t>Training Frequency</w:t>
                          </w:r>
                        </w:p>
                        <w:p w14:paraId="333E69B4" w14:textId="77777777" w:rsidR="004944FB" w:rsidRPr="004167BD" w:rsidRDefault="004944FB" w:rsidP="00CC73D4">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 w:val="right" w:leader="dot" w:pos="9060"/>
                            </w:tabs>
                            <w:spacing w:line="240" w:lineRule="auto"/>
                            <w:ind w:left="284" w:hanging="284"/>
                            <w:contextualSpacing w:val="0"/>
                            <w:jc w:val="left"/>
                            <w:rPr>
                              <w:color w:val="FFFFFF" w:themeColor="background1"/>
                              <w:sz w:val="20"/>
                              <w:szCs w:val="20"/>
                            </w:rPr>
                          </w:pPr>
                          <w:r w:rsidRPr="004167BD">
                            <w:rPr>
                              <w:color w:val="FFFFFF" w:themeColor="background1"/>
                              <w:sz w:val="20"/>
                              <w:szCs w:val="20"/>
                            </w:rPr>
                            <w:t>Training Quality</w:t>
                          </w:r>
                        </w:p>
                        <w:p w14:paraId="7C69F18F" w14:textId="77777777" w:rsidR="004944FB" w:rsidRPr="004167BD" w:rsidRDefault="004944FB" w:rsidP="00CC73D4">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 w:val="right" w:leader="dot" w:pos="9060"/>
                            </w:tabs>
                            <w:spacing w:line="240" w:lineRule="auto"/>
                            <w:ind w:left="284" w:hanging="284"/>
                            <w:contextualSpacing w:val="0"/>
                            <w:jc w:val="left"/>
                            <w:rPr>
                              <w:color w:val="FFFFFF" w:themeColor="background1"/>
                              <w:sz w:val="20"/>
                              <w:szCs w:val="20"/>
                            </w:rPr>
                          </w:pPr>
                          <w:r w:rsidRPr="004167BD">
                            <w:rPr>
                              <w:color w:val="FFFFFF" w:themeColor="background1"/>
                              <w:sz w:val="20"/>
                              <w:szCs w:val="20"/>
                            </w:rPr>
                            <w:t>Audit Regularity</w:t>
                          </w:r>
                        </w:p>
                        <w:p w14:paraId="0764EC9F" w14:textId="77777777" w:rsidR="004944FB" w:rsidRPr="004167BD" w:rsidRDefault="004944FB" w:rsidP="004167BD">
                          <w:pPr>
                            <w:spacing w:line="240" w:lineRule="auto"/>
                            <w:jc w:val="center"/>
                            <w:rPr>
                              <w:sz w:val="20"/>
                              <w:szCs w:val="20"/>
                            </w:rPr>
                          </w:pPr>
                        </w:p>
                      </w:txbxContent>
                    </v:textbox>
                  </v:roundrect>
                  <v:roundrect id="Rectangle: Rounded Corners 13" o:spid="_x0000_s1032" style="position:absolute;left:35720;top:3570;width:15252;height:188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" fillcolor="#ee853d [3029]" strokecolor="#ed7d31 [3205]" strokeweight=".5pt">
                    <v:fill color2="#ec7a2d [3173]" rotate="t" colors="0 #f18c55;.5 #f67b28;1 #e56b17" focus="100%" type="gradient">
                      <o:fill v:ext="view" type="gradientUnscaled"/>
                    </v:fill>
                    <v:stroke joinstyle="miter"/>
                    <v:shadow on="t" color="black" opacity="26214f" origin="-.5,.5" offset=".74836mm,-.74836mm"/>
                    <v:textbox>
                      <w:txbxContent>
                        <w:p w14:paraId="45D63201" w14:textId="77777777" w:rsidR="004944FB" w:rsidRPr="00CC73D4" w:rsidRDefault="004944FB" w:rsidP="00CC73D4">
                          <w:pPr>
                            <w:spacing w:line="240" w:lineRule="auto"/>
                            <w:jc w:val="left"/>
                            <w:rPr>
                              <w:sz w:val="20"/>
                              <w:szCs w:val="20"/>
                            </w:rPr>
                          </w:pPr>
                          <w:r w:rsidRPr="00CC73D4">
                            <w:rPr>
                              <w:sz w:val="20"/>
                              <w:szCs w:val="20"/>
                            </w:rPr>
                            <w:t>Information System Security Policy Compliance</w:t>
                          </w:r>
                        </w:p>
                        <w:p w14:paraId="45492A94" w14:textId="77777777" w:rsidR="004944FB" w:rsidRPr="00CC73D4" w:rsidRDefault="004944FB" w:rsidP="00CC73D4">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060"/>
                            </w:tabs>
                            <w:spacing w:line="240" w:lineRule="auto"/>
                            <w:ind w:left="284" w:hanging="284"/>
                            <w:contextualSpacing w:val="0"/>
                            <w:jc w:val="left"/>
                            <w:rPr>
                              <w:rFonts w:cs="Times New Roman"/>
                              <w:color w:val="FFFFFF" w:themeColor="background1"/>
                              <w:sz w:val="20"/>
                              <w:szCs w:val="20"/>
                            </w:rPr>
                          </w:pPr>
                          <w:r w:rsidRPr="00CC73D4">
                            <w:rPr>
                              <w:rFonts w:cs="Times New Roman"/>
                              <w:color w:val="FFFFFF" w:themeColor="background1"/>
                              <w:sz w:val="20"/>
                              <w:szCs w:val="20"/>
                            </w:rPr>
                            <w:t>Adherence to Protocols</w:t>
                          </w:r>
                        </w:p>
                        <w:p w14:paraId="22F33DEB" w14:textId="77777777" w:rsidR="004944FB" w:rsidRPr="00CC73D4" w:rsidRDefault="004944FB" w:rsidP="00CC73D4">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060"/>
                            </w:tabs>
                            <w:spacing w:line="240" w:lineRule="auto"/>
                            <w:ind w:left="284" w:hanging="284"/>
                            <w:contextualSpacing w:val="0"/>
                            <w:jc w:val="left"/>
                            <w:rPr>
                              <w:rFonts w:cs="Times New Roman"/>
                              <w:color w:val="FFFFFF" w:themeColor="background1"/>
                              <w:sz w:val="20"/>
                              <w:szCs w:val="20"/>
                            </w:rPr>
                          </w:pPr>
                          <w:r w:rsidRPr="00CC73D4">
                            <w:rPr>
                              <w:rFonts w:cs="Times New Roman"/>
                              <w:color w:val="FFFFFF" w:themeColor="background1"/>
                              <w:sz w:val="20"/>
                              <w:szCs w:val="20"/>
                            </w:rPr>
                            <w:t>Incident Reporting</w:t>
                          </w:r>
                        </w:p>
                        <w:p w14:paraId="689B2527" w14:textId="77777777" w:rsidR="004944FB" w:rsidRPr="00CC73D4" w:rsidRDefault="004944FB" w:rsidP="00CC73D4">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060"/>
                            </w:tabs>
                            <w:spacing w:line="240" w:lineRule="auto"/>
                            <w:ind w:left="284" w:hanging="284"/>
                            <w:contextualSpacing w:val="0"/>
                            <w:jc w:val="left"/>
                            <w:rPr>
                              <w:rFonts w:cs="Times New Roman"/>
                              <w:color w:val="FFFFFF" w:themeColor="background1"/>
                              <w:sz w:val="20"/>
                              <w:szCs w:val="20"/>
                            </w:rPr>
                          </w:pPr>
                          <w:r w:rsidRPr="00CC73D4">
                            <w:rPr>
                              <w:rFonts w:cs="Times New Roman"/>
                              <w:color w:val="FFFFFF" w:themeColor="background1"/>
                              <w:sz w:val="20"/>
                              <w:szCs w:val="20"/>
                            </w:rPr>
                            <w:t>Application of Training</w:t>
                          </w:r>
                        </w:p>
                        <w:p w14:paraId="22ED3FA2" w14:textId="77777777" w:rsidR="004944FB" w:rsidRPr="00CC73D4" w:rsidRDefault="004944FB" w:rsidP="00CC73D4">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060"/>
                            </w:tabs>
                            <w:spacing w:line="240" w:lineRule="auto"/>
                            <w:ind w:left="284" w:hanging="284"/>
                            <w:contextualSpacing w:val="0"/>
                            <w:jc w:val="left"/>
                            <w:rPr>
                              <w:rFonts w:cs="Times New Roman"/>
                              <w:color w:val="FFFFFF" w:themeColor="background1"/>
                              <w:sz w:val="20"/>
                              <w:szCs w:val="20"/>
                            </w:rPr>
                          </w:pPr>
                          <w:r w:rsidRPr="00CC73D4">
                            <w:rPr>
                              <w:rFonts w:cs="Times New Roman"/>
                              <w:color w:val="FFFFFF" w:themeColor="background1"/>
                              <w:sz w:val="20"/>
                              <w:szCs w:val="20"/>
                            </w:rPr>
                            <w:t>Response to Audits</w:t>
                          </w:r>
                        </w:p>
                        <w:p w14:paraId="02AEE400" w14:textId="77777777" w:rsidR="004944FB" w:rsidRPr="00CC73D4" w:rsidRDefault="004944FB" w:rsidP="00CC73D4">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060"/>
                            </w:tabs>
                            <w:spacing w:line="240" w:lineRule="auto"/>
                            <w:ind w:left="284" w:hanging="284"/>
                            <w:contextualSpacing w:val="0"/>
                            <w:jc w:val="left"/>
                            <w:rPr>
                              <w:rFonts w:cs="Times New Roman"/>
                              <w:color w:val="FFFFFF" w:themeColor="background1"/>
                              <w:sz w:val="20"/>
                              <w:szCs w:val="20"/>
                            </w:rPr>
                          </w:pPr>
                          <w:r w:rsidRPr="00CC73D4">
                            <w:rPr>
                              <w:rFonts w:cs="Times New Roman"/>
                              <w:color w:val="FFFFFF" w:themeColor="background1"/>
                              <w:sz w:val="20"/>
                              <w:szCs w:val="20"/>
                            </w:rPr>
                            <w:t>Use of Security Tools</w:t>
                          </w:r>
                        </w:p>
                        <w:p w14:paraId="0A6D85AE" w14:textId="77777777" w:rsidR="004944FB" w:rsidRPr="00CC73D4" w:rsidRDefault="004944FB" w:rsidP="00CC73D4">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 w:val="right" w:leader="dot" w:pos="9060"/>
                            </w:tabs>
                            <w:spacing w:line="240" w:lineRule="auto"/>
                            <w:ind w:left="426" w:hanging="709"/>
                            <w:contextualSpacing w:val="0"/>
                            <w:jc w:val="left"/>
                            <w:rPr>
                              <w:rFonts w:cs="Times New Roman"/>
                              <w:color w:val="FFFFFF" w:themeColor="background1"/>
                              <w:sz w:val="20"/>
                              <w:szCs w:val="20"/>
                            </w:rPr>
                          </w:pPr>
                          <w:r w:rsidRPr="00CC73D4">
                            <w:rPr>
                              <w:rFonts w:cs="Times New Roman"/>
                              <w:color w:val="FFFFFF" w:themeColor="background1"/>
                              <w:sz w:val="20"/>
                              <w:szCs w:val="20"/>
                            </w:rPr>
                            <w:t>Update Compliance</w:t>
                          </w:r>
                        </w:p>
                        <w:p w14:paraId="26AE281A" w14:textId="77777777" w:rsidR="004944FB" w:rsidRPr="00CC73D4" w:rsidRDefault="004944FB" w:rsidP="00CC73D4">
                          <w:pPr>
                            <w:spacing w:line="240" w:lineRule="auto"/>
                            <w:rPr>
                              <w:sz w:val="20"/>
                              <w:szCs w:val="20"/>
                            </w:rPr>
                          </w:pPr>
                        </w:p>
                        <w:p w14:paraId="02452749" w14:textId="77777777" w:rsidR="004944FB" w:rsidRPr="00CC73D4" w:rsidRDefault="004944FB" w:rsidP="00CC73D4">
                          <w:pPr>
                            <w:spacing w:line="240" w:lineRule="auto"/>
                            <w:rPr>
                              <w:sz w:val="20"/>
                              <w:szCs w:val="20"/>
                            </w:rPr>
                          </w:pPr>
                        </w:p>
                      </w:txbxContent>
                    </v:textbox>
                  </v:roundrect>
                  <v:roundrect id="Rectangle: Rounded Corners 1688532701" o:spid="_x0000_s1033" style="position:absolute;top:19529;width:30730;height:102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" fillcolor="#ee853d [3029]" strokecolor="#ed7d31 [3205]" strokeweight=".5pt">
                    <v:fill color2="#ec7a2d [3173]" rotate="t" colors="0 #f18c55;.5 #f67b28;1 #e56b17" focus="100%" type="gradient">
                      <o:fill v:ext="view" type="gradientUnscaled"/>
                    </v:fill>
                    <v:stroke joinstyle="miter"/>
                    <v:shadow on="t" color="black" opacity="26214f" origin="-.5,.5" offset=".74836mm,-.74836mm"/>
                    <v:textbox>
                      <w:txbxContent>
                        <w:p w14:paraId="3200C871" w14:textId="77777777" w:rsidR="004944FB" w:rsidRPr="00CC73D4" w:rsidRDefault="004944FB" w:rsidP="00CC73D4">
                          <w:pPr>
                            <w:spacing w:line="240" w:lineRule="auto"/>
                            <w:rPr>
                              <w:color w:val="FFFFFF" w:themeColor="background1"/>
                              <w:sz w:val="20"/>
                              <w:szCs w:val="20"/>
                            </w:rPr>
                          </w:pPr>
                          <w:r w:rsidRPr="00CC73D4">
                            <w:rPr>
                              <w:color w:val="FFFFFF" w:themeColor="background1"/>
                              <w:sz w:val="20"/>
                              <w:szCs w:val="20"/>
                            </w:rPr>
                            <w:t>Human Factors</w:t>
                          </w:r>
                        </w:p>
                        <w:p w14:paraId="631659A0" w14:textId="77777777" w:rsidR="004944FB" w:rsidRPr="00CC73D4" w:rsidRDefault="004944FB" w:rsidP="00CC73D4">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 w:val="right" w:leader="dot" w:pos="9060"/>
                            </w:tabs>
                            <w:spacing w:line="240" w:lineRule="auto"/>
                            <w:ind w:left="284" w:hanging="284"/>
                            <w:contextualSpacing w:val="0"/>
                            <w:jc w:val="left"/>
                            <w:rPr>
                              <w:color w:val="FFFFFF" w:themeColor="background1"/>
                              <w:sz w:val="20"/>
                              <w:szCs w:val="20"/>
                            </w:rPr>
                          </w:pPr>
                          <w:r w:rsidRPr="00CC73D4">
                            <w:rPr>
                              <w:color w:val="FFFFFF" w:themeColor="background1"/>
                              <w:sz w:val="20"/>
                              <w:szCs w:val="20"/>
                            </w:rPr>
                            <w:t>Policy Awareness</w:t>
                          </w:r>
                        </w:p>
                        <w:p w14:paraId="6B793BA8" w14:textId="77777777" w:rsidR="004944FB" w:rsidRPr="00CC73D4" w:rsidRDefault="004944FB" w:rsidP="00CC73D4">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 w:val="right" w:leader="dot" w:pos="9060"/>
                            </w:tabs>
                            <w:spacing w:line="240" w:lineRule="auto"/>
                            <w:ind w:left="284" w:hanging="284"/>
                            <w:contextualSpacing w:val="0"/>
                            <w:jc w:val="left"/>
                            <w:rPr>
                              <w:color w:val="FFFFFF" w:themeColor="background1"/>
                              <w:sz w:val="20"/>
                              <w:szCs w:val="20"/>
                            </w:rPr>
                          </w:pPr>
                          <w:r w:rsidRPr="00CC73D4">
                            <w:rPr>
                              <w:color w:val="FFFFFF" w:themeColor="background1"/>
                              <w:sz w:val="20"/>
                              <w:szCs w:val="20"/>
                            </w:rPr>
                            <w:t>Training Effectiveness</w:t>
                          </w:r>
                        </w:p>
                        <w:p w14:paraId="24F28D2D" w14:textId="77777777" w:rsidR="004944FB" w:rsidRPr="00CC73D4" w:rsidRDefault="004944FB" w:rsidP="00CC73D4">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 w:val="right" w:leader="dot" w:pos="9060"/>
                            </w:tabs>
                            <w:spacing w:line="240" w:lineRule="auto"/>
                            <w:ind w:left="284" w:hanging="284"/>
                            <w:contextualSpacing w:val="0"/>
                            <w:jc w:val="left"/>
                            <w:rPr>
                              <w:rFonts w:cs="Times New Roman"/>
                              <w:color w:val="FFFFFF" w:themeColor="background1"/>
                              <w:sz w:val="20"/>
                              <w:szCs w:val="20"/>
                            </w:rPr>
                          </w:pPr>
                          <w:r w:rsidRPr="00CC73D4">
                            <w:rPr>
                              <w:rFonts w:cs="Times New Roman"/>
                              <w:color w:val="FFFFFF" w:themeColor="background1"/>
                              <w:sz w:val="20"/>
                              <w:szCs w:val="20"/>
                            </w:rPr>
                            <w:t xml:space="preserve">User engagement in policy development. </w:t>
                          </w:r>
                        </w:p>
                        <w:p w14:paraId="081EB59E" w14:textId="77777777" w:rsidR="004944FB" w:rsidRPr="00CC73D4" w:rsidRDefault="004944FB" w:rsidP="00CC73D4">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 w:val="right" w:leader="dot" w:pos="9060"/>
                            </w:tabs>
                            <w:spacing w:line="240" w:lineRule="auto"/>
                            <w:ind w:left="284" w:hanging="284"/>
                            <w:contextualSpacing w:val="0"/>
                            <w:jc w:val="left"/>
                            <w:rPr>
                              <w:rFonts w:cs="Times New Roman"/>
                              <w:color w:val="FFFFFF" w:themeColor="background1"/>
                              <w:sz w:val="20"/>
                              <w:szCs w:val="20"/>
                            </w:rPr>
                          </w:pPr>
                          <w:r w:rsidRPr="00CC73D4">
                            <w:rPr>
                              <w:rFonts w:cs="Times New Roman"/>
                              <w:color w:val="FFFFFF" w:themeColor="background1"/>
                              <w:sz w:val="20"/>
                              <w:szCs w:val="20"/>
                            </w:rPr>
                            <w:t>IS Security Audit</w:t>
                          </w:r>
                        </w:p>
                      </w:txbxContent>
                    </v:textbox>
                  </v:roundrect>
                </v:group>
                <v:shape id="Straight Arrow Connector 6" o:spid="_x0000_s1034" type="#_x0000_t32" style="position:absolute;left:30725;top:13003;width:4992;height:7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" strokecolor="#4472c4 [3208]" strokeweight="1.5pt">
                  <v:stroke endarrow="block" joinstyle="miter"/>
                </v:shape>
                <w10:wrap anchorx="margin"/>
              </v:group>
            </w:pict>
          </mc:Fallback>
        </mc:AlternateContent>
      </w:r>
      <w:bookmarkStart w:id="123" w:name="_Toc113685654"/>
    </w:p>
    <w:p w14:paraId="202BBA3B" w14:textId="4894296C" w:rsidR="002A62AA" w:rsidRDefault="002A62AA" w:rsidP="002A62AA"/>
    <w:p w14:paraId="7705F2B7" w14:textId="77777777" w:rsidR="002A62AA" w:rsidRPr="002A62AA" w:rsidRDefault="002A62AA" w:rsidP="002A62AA"/>
    <w:p w14:paraId="7D19ECFE" w14:textId="5F9AC41B" w:rsidR="002A62AA" w:rsidRDefault="002A62AA" w:rsidP="0056528F">
      <w:pPr>
        <w:pStyle w:val="Caption"/>
      </w:pPr>
    </w:p>
    <w:p w14:paraId="006BC40A" w14:textId="77777777" w:rsidR="002A62AA" w:rsidRDefault="002A62AA" w:rsidP="0056528F">
      <w:pPr>
        <w:pStyle w:val="Caption"/>
      </w:pPr>
    </w:p>
    <w:p w14:paraId="29CC1DFA" w14:textId="0AD8E987" w:rsidR="002A62AA" w:rsidRDefault="002A62AA" w:rsidP="0056528F">
      <w:pPr>
        <w:pStyle w:val="Caption"/>
      </w:pPr>
    </w:p>
    <w:p w14:paraId="192443A4" w14:textId="77777777" w:rsidR="002A62AA" w:rsidRDefault="002A62AA" w:rsidP="0056528F">
      <w:pPr>
        <w:pStyle w:val="Caption"/>
      </w:pPr>
    </w:p>
    <w:p w14:paraId="7FB754E5" w14:textId="77777777" w:rsidR="002A62AA" w:rsidRDefault="002A62AA" w:rsidP="0056528F">
      <w:pPr>
        <w:pStyle w:val="Caption"/>
      </w:pPr>
    </w:p>
    <w:p w14:paraId="49FA3B76" w14:textId="33E727D4" w:rsidR="002A62AA" w:rsidRDefault="002A62AA" w:rsidP="0056528F">
      <w:pPr>
        <w:pStyle w:val="Caption"/>
      </w:pPr>
    </w:p>
    <w:p w14:paraId="4CF299CA" w14:textId="77777777" w:rsidR="00C8679E" w:rsidRDefault="00C8679E" w:rsidP="00C8679E"/>
    <w:p w14:paraId="1DBE64CC" w14:textId="77777777" w:rsidR="00C8679E" w:rsidRPr="00284FAB" w:rsidRDefault="00C8679E" w:rsidP="00C8679E">
      <w:pPr>
        <w:rPr>
          <w:sz w:val="6"/>
          <w:szCs w:val="4"/>
        </w:rPr>
      </w:pPr>
    </w:p>
    <w:p w14:paraId="46690C27" w14:textId="3A3D588F" w:rsidR="00B32007" w:rsidRPr="0056528F" w:rsidRDefault="0093765B" w:rsidP="0056528F">
      <w:pPr>
        <w:pStyle w:val="Caption"/>
      </w:pPr>
      <w:r w:rsidRPr="0056528F">
        <w:t>Figure 2.</w:t>
      </w:r>
      <w:r w:rsidRPr="0056528F">
        <w:fldChar w:fldCharType="begin"/>
      </w:r>
      <w:r w:rsidRPr="0056528F">
        <w:instrText xml:space="preserve"> SEQ Figure_2. \* ARABIC </w:instrText>
      </w:r>
      <w:r w:rsidRPr="0056528F">
        <w:fldChar w:fldCharType="separate"/>
      </w:r>
      <w:r w:rsidR="00785D61" w:rsidRPr="0056528F">
        <w:t>1</w:t>
      </w:r>
      <w:r w:rsidRPr="0056528F">
        <w:fldChar w:fldCharType="end"/>
      </w:r>
      <w:r w:rsidR="00B32007" w:rsidRPr="0056528F">
        <w:t>: Conceptual Framework</w:t>
      </w:r>
      <w:bookmarkEnd w:id="123"/>
    </w:p>
    <w:p w14:paraId="1808645F" w14:textId="598E578F" w:rsidR="00AC370C" w:rsidRPr="007B787E" w:rsidRDefault="00B32007" w:rsidP="00120107">
      <w:pPr>
        <w:rPr>
          <w:rFonts w:eastAsia="Times New Roman"/>
          <w:szCs w:val="24"/>
        </w:rPr>
      </w:pPr>
      <w:r w:rsidRPr="007B787E">
        <w:rPr>
          <w:rFonts w:eastAsia="Times New Roman"/>
          <w:szCs w:val="24"/>
        </w:rPr>
        <w:t>Source (Researcher</w:t>
      </w:r>
      <w:r w:rsidR="00DE1CDD" w:rsidRPr="007B787E">
        <w:rPr>
          <w:rFonts w:eastAsia="Times New Roman"/>
          <w:szCs w:val="24"/>
        </w:rPr>
        <w:t>,</w:t>
      </w:r>
      <w:r w:rsidRPr="007B787E">
        <w:rPr>
          <w:rFonts w:eastAsia="Times New Roman"/>
          <w:szCs w:val="24"/>
        </w:rPr>
        <w:t xml:space="preserve"> 2022)</w:t>
      </w:r>
    </w:p>
    <w:p w14:paraId="1D2D788B" w14:textId="1F4757C0" w:rsidR="002934AD" w:rsidRDefault="002934AD" w:rsidP="00C8679E">
      <w:r w:rsidRPr="007B787E">
        <w:lastRenderedPageBreak/>
        <w:t>The conceptual framework of this study is grounded in the Socio-Technical System (STS) theory, which is particularly relevant for analysing information security in higher learning institutions. STS theory highlights the interaction between human actors (social systems) and technological elements (technical systems), emphasising that effective security policies depend on the alignment of both components (</w:t>
      </w:r>
      <w:proofErr w:type="spellStart"/>
      <w:r w:rsidRPr="007B787E">
        <w:t>Charitoudi</w:t>
      </w:r>
      <w:proofErr w:type="spellEnd"/>
      <w:r w:rsidRPr="007B787E">
        <w:t xml:space="preserve"> &amp; Blyth, 2013). In the context of this study, the framework aims to understand how compliance with information security policies is influenced not only by technical controls but also by human behaviour, institutional culture, and management support. This holistic approach is essential because technological solutions alone cannot ensure policy compliance if human factors, such as awareness and engagement, are not addressed (Zoto et al., 2018).</w:t>
      </w:r>
    </w:p>
    <w:p w14:paraId="6193FFCA" w14:textId="77777777" w:rsidR="00787111" w:rsidRDefault="00787111" w:rsidP="00C8679E"/>
    <w:p w14:paraId="0D876A4B" w14:textId="3A4BB2A1" w:rsidR="002934AD" w:rsidRDefault="002934AD" w:rsidP="002934AD">
      <w:pPr>
        <w:rPr>
          <w:szCs w:val="24"/>
        </w:rPr>
      </w:pPr>
      <w:r w:rsidRPr="007B787E">
        <w:rPr>
          <w:szCs w:val="24"/>
        </w:rPr>
        <w:t>By using STS theory, the framework recognises that both users and the organisation (the socio and technical elements) must be aligned to achieve successful compliance. The technical systems, such as security protocols and ICT policies, must be compatible with the human side</w:t>
      </w:r>
      <w:r w:rsidR="001138AC">
        <w:rPr>
          <w:szCs w:val="24"/>
        </w:rPr>
        <w:t xml:space="preserve"> </w:t>
      </w:r>
      <w:r w:rsidRPr="007B787E">
        <w:rPr>
          <w:szCs w:val="24"/>
        </w:rPr>
        <w:t>user behaviour, awareness, and engagement with these systems. Thus, the justification for this framework lies in the necessity to treat information security as a socio-technical problem, where the failure to integrate social aspects with technical measures results in ineffective policy compliance (Zoto et al., 2018).</w:t>
      </w:r>
    </w:p>
    <w:p w14:paraId="26767ACA" w14:textId="77777777" w:rsidR="002A62AA" w:rsidRPr="007B787E" w:rsidRDefault="002A62AA" w:rsidP="002934AD">
      <w:pPr>
        <w:rPr>
          <w:szCs w:val="24"/>
        </w:rPr>
      </w:pPr>
    </w:p>
    <w:p w14:paraId="1DCA1079" w14:textId="2A514D2F" w:rsidR="00EC60FF" w:rsidRPr="007B787E" w:rsidRDefault="00EC60FF" w:rsidP="007825B1">
      <w:pPr>
        <w:pStyle w:val="Heading1"/>
        <w:numPr>
          <w:ilvl w:val="1"/>
          <w:numId w:val="43"/>
        </w:numPr>
        <w:ind w:left="567" w:hanging="567"/>
      </w:pPr>
      <w:bookmarkStart w:id="124" w:name="_Toc210911355"/>
      <w:r w:rsidRPr="007B787E">
        <w:t>Summary</w:t>
      </w:r>
      <w:bookmarkEnd w:id="124"/>
      <w:r w:rsidR="00DF05D1" w:rsidRPr="007B787E">
        <w:t xml:space="preserve">  </w:t>
      </w:r>
    </w:p>
    <w:p w14:paraId="6E2DE5E5" w14:textId="5DECFE69" w:rsidR="003F6E4C" w:rsidRPr="007B787E" w:rsidRDefault="000D6061" w:rsidP="00916265">
      <w:pPr>
        <w:rPr>
          <w:szCs w:val="24"/>
        </w:rPr>
      </w:pPr>
      <w:r w:rsidRPr="007B787E">
        <w:rPr>
          <w:szCs w:val="24"/>
        </w:rPr>
        <w:t xml:space="preserve">The chapter analysed issues related to a literature review of the problem, starting with the main concept of information system security. Different theories that support this study have been </w:t>
      </w:r>
      <w:r w:rsidR="00AB3BBA" w:rsidRPr="007B787E">
        <w:rPr>
          <w:szCs w:val="24"/>
        </w:rPr>
        <w:t>examin</w:t>
      </w:r>
      <w:r w:rsidRPr="007B787E">
        <w:rPr>
          <w:szCs w:val="24"/>
        </w:rPr>
        <w:t xml:space="preserve">ed and discussed, where socio-technical system theories were </w:t>
      </w:r>
      <w:r w:rsidRPr="007B787E">
        <w:rPr>
          <w:szCs w:val="24"/>
        </w:rPr>
        <w:lastRenderedPageBreak/>
        <w:t xml:space="preserve">adopted from three analysed theories based on the fact that human factors are </w:t>
      </w:r>
      <w:r w:rsidR="00AB3BBA" w:rsidRPr="007B787E">
        <w:rPr>
          <w:szCs w:val="24"/>
        </w:rPr>
        <w:t>always left behind when planning for an organisation's information system security policy</w:t>
      </w:r>
      <w:r w:rsidRPr="007B787E">
        <w:rPr>
          <w:szCs w:val="24"/>
        </w:rPr>
        <w:t xml:space="preserve">. </w:t>
      </w:r>
      <w:r w:rsidR="00AB3BBA" w:rsidRPr="007B787E">
        <w:rPr>
          <w:szCs w:val="24"/>
        </w:rPr>
        <w:t>Information system security is mostly</w:t>
      </w:r>
      <w:r w:rsidRPr="007B787E">
        <w:rPr>
          <w:szCs w:val="24"/>
        </w:rPr>
        <w:t xml:space="preserve"> viewed from a technical aspect, while the human factor is an </w:t>
      </w:r>
      <w:r w:rsidR="00CB75C8" w:rsidRPr="007B787E">
        <w:rPr>
          <w:szCs w:val="24"/>
        </w:rPr>
        <w:t xml:space="preserve">essential </w:t>
      </w:r>
      <w:r w:rsidRPr="007B787E">
        <w:rPr>
          <w:szCs w:val="24"/>
        </w:rPr>
        <w:t xml:space="preserve">element that should not be left out. The empirical </w:t>
      </w:r>
      <w:r w:rsidR="00CB75C8" w:rsidRPr="007B787E">
        <w:rPr>
          <w:szCs w:val="24"/>
        </w:rPr>
        <w:t>literature review</w:t>
      </w:r>
      <w:r w:rsidRPr="007B787E">
        <w:rPr>
          <w:szCs w:val="24"/>
        </w:rPr>
        <w:t xml:space="preserve"> </w:t>
      </w:r>
      <w:r w:rsidR="00CB75C8" w:rsidRPr="007B787E">
        <w:rPr>
          <w:szCs w:val="24"/>
        </w:rPr>
        <w:t>evaluated</w:t>
      </w:r>
      <w:r w:rsidRPr="007B787E">
        <w:rPr>
          <w:szCs w:val="24"/>
        </w:rPr>
        <w:t xml:space="preserve"> the determinants of information system security and information system security challenges in organisations. This resulted in </w:t>
      </w:r>
      <w:r w:rsidR="00CB75C8" w:rsidRPr="007B787E">
        <w:rPr>
          <w:szCs w:val="24"/>
        </w:rPr>
        <w:t>formulating</w:t>
      </w:r>
      <w:r w:rsidRPr="007B787E">
        <w:rPr>
          <w:szCs w:val="24"/>
        </w:rPr>
        <w:t xml:space="preserve"> the research gap to show what is missing from other research </w:t>
      </w:r>
      <w:r w:rsidR="00CB75C8" w:rsidRPr="007B787E">
        <w:rPr>
          <w:szCs w:val="24"/>
        </w:rPr>
        <w:t>associated</w:t>
      </w:r>
      <w:r w:rsidRPr="007B787E">
        <w:rPr>
          <w:szCs w:val="24"/>
        </w:rPr>
        <w:t xml:space="preserve"> with this study. </w:t>
      </w:r>
      <w:r w:rsidR="00AF01EE" w:rsidRPr="007B787E">
        <w:rPr>
          <w:szCs w:val="24"/>
        </w:rPr>
        <w:t xml:space="preserve">Next, </w:t>
      </w:r>
      <w:r w:rsidRPr="007B787E">
        <w:rPr>
          <w:szCs w:val="24"/>
        </w:rPr>
        <w:t xml:space="preserve">the </w:t>
      </w:r>
      <w:r w:rsidR="00AB3BBA" w:rsidRPr="007B787E">
        <w:rPr>
          <w:szCs w:val="24"/>
        </w:rPr>
        <w:t>study's conceptualisation</w:t>
      </w:r>
      <w:r w:rsidR="00267288" w:rsidRPr="007B787E">
        <w:rPr>
          <w:szCs w:val="24"/>
        </w:rPr>
        <w:t xml:space="preserve"> was discussed</w:t>
      </w:r>
      <w:r w:rsidR="00AB3BBA" w:rsidRPr="007B787E">
        <w:rPr>
          <w:szCs w:val="24"/>
        </w:rPr>
        <w:t>,</w:t>
      </w:r>
      <w:r w:rsidR="00267288" w:rsidRPr="007B787E">
        <w:rPr>
          <w:szCs w:val="24"/>
        </w:rPr>
        <w:t xml:space="preserve"> showing the relationship between independent and dependent variables. </w:t>
      </w:r>
    </w:p>
    <w:p w14:paraId="0EACB756" w14:textId="5AC4C060" w:rsidR="00267288" w:rsidRPr="007B787E" w:rsidRDefault="00267288" w:rsidP="00916265">
      <w:pPr>
        <w:spacing w:line="259" w:lineRule="auto"/>
        <w:rPr>
          <w:szCs w:val="24"/>
        </w:rPr>
      </w:pPr>
      <w:r w:rsidRPr="007B787E">
        <w:rPr>
          <w:szCs w:val="24"/>
        </w:rPr>
        <w:br w:type="page"/>
      </w:r>
    </w:p>
    <w:p w14:paraId="137ACE9E" w14:textId="77777777" w:rsidR="008829B3" w:rsidRDefault="00250BF8" w:rsidP="00CC73D4">
      <w:pPr>
        <w:pStyle w:val="Heading1"/>
        <w:jc w:val="center"/>
        <w:rPr>
          <w:rFonts w:eastAsiaTheme="minorHAnsi"/>
          <w:szCs w:val="24"/>
        </w:rPr>
      </w:pPr>
      <w:bookmarkStart w:id="125" w:name="_Toc210911356"/>
      <w:r w:rsidRPr="007B787E">
        <w:rPr>
          <w:rFonts w:eastAsiaTheme="minorHAnsi"/>
          <w:szCs w:val="24"/>
        </w:rPr>
        <w:lastRenderedPageBreak/>
        <w:t>CHAPTER THREE</w:t>
      </w:r>
      <w:bookmarkEnd w:id="125"/>
    </w:p>
    <w:p w14:paraId="5EA7CB5D" w14:textId="542E68E4" w:rsidR="006C77C3" w:rsidRPr="007B787E" w:rsidRDefault="008D64B2" w:rsidP="00CC73D4">
      <w:pPr>
        <w:pStyle w:val="Heading1"/>
        <w:jc w:val="center"/>
        <w:rPr>
          <w:rFonts w:eastAsiaTheme="minorHAnsi"/>
          <w:szCs w:val="24"/>
        </w:rPr>
      </w:pPr>
      <w:r w:rsidRPr="007B787E">
        <w:rPr>
          <w:rFonts w:eastAsiaTheme="minorHAnsi"/>
          <w:szCs w:val="24"/>
        </w:rPr>
        <w:t xml:space="preserve"> </w:t>
      </w:r>
      <w:bookmarkStart w:id="126" w:name="_Toc210911357"/>
      <w:r w:rsidR="00250BF8" w:rsidRPr="007B787E">
        <w:rPr>
          <w:rFonts w:eastAsiaTheme="minorHAnsi"/>
          <w:szCs w:val="24"/>
        </w:rPr>
        <w:t>RESEARCH METHODOLOGY</w:t>
      </w:r>
      <w:bookmarkEnd w:id="126"/>
    </w:p>
    <w:p w14:paraId="254B9A3E" w14:textId="77777777" w:rsidR="00F75073" w:rsidRPr="007B787E" w:rsidRDefault="00F75073" w:rsidP="00CC73D4"/>
    <w:p w14:paraId="67690D11" w14:textId="1999523B" w:rsidR="00250BF8" w:rsidRPr="007B787E" w:rsidRDefault="009E294A" w:rsidP="00CC73D4">
      <w:pPr>
        <w:pStyle w:val="Heading1"/>
        <w:numPr>
          <w:ilvl w:val="1"/>
          <w:numId w:val="46"/>
        </w:numPr>
        <w:ind w:left="567" w:hanging="567"/>
      </w:pPr>
      <w:bookmarkStart w:id="127" w:name="_Toc210911358"/>
      <w:r w:rsidRPr="007B787E">
        <w:t>O</w:t>
      </w:r>
      <w:r w:rsidR="00D608F5" w:rsidRPr="007B787E">
        <w:t>verview</w:t>
      </w:r>
      <w:bookmarkEnd w:id="127"/>
      <w:r w:rsidR="007B7A97" w:rsidRPr="007B787E">
        <w:t xml:space="preserve">   </w:t>
      </w:r>
      <w:r w:rsidR="001F7E88" w:rsidRPr="007B787E">
        <w:t xml:space="preserve">  </w:t>
      </w:r>
    </w:p>
    <w:p w14:paraId="5DDA3148" w14:textId="0AF766F7" w:rsidR="00EB4C7B" w:rsidRDefault="00640E02" w:rsidP="00CC73D4">
      <w:pPr>
        <w:pStyle w:val="Default"/>
        <w:spacing w:line="480" w:lineRule="auto"/>
        <w:jc w:val="both"/>
        <w:rPr>
          <w:rFonts w:ascii="Times New Roman" w:hAnsi="Times New Roman" w:cs="Times New Roman"/>
          <w:color w:val="auto"/>
          <w:sz w:val="24"/>
          <w:szCs w:val="24"/>
          <w:lang w:val="en-GB"/>
        </w:rPr>
      </w:pPr>
      <w:r w:rsidRPr="007B787E">
        <w:rPr>
          <w:rFonts w:ascii="Times New Roman" w:hAnsi="Times New Roman" w:cs="Times New Roman"/>
          <w:color w:val="auto"/>
          <w:sz w:val="24"/>
          <w:szCs w:val="24"/>
          <w:lang w:val="en-GB"/>
        </w:rPr>
        <w:t xml:space="preserve">The </w:t>
      </w:r>
      <w:r w:rsidR="00776271" w:rsidRPr="007B787E">
        <w:rPr>
          <w:rFonts w:ascii="Times New Roman" w:hAnsi="Times New Roman" w:cs="Times New Roman"/>
          <w:color w:val="auto"/>
          <w:sz w:val="24"/>
          <w:szCs w:val="24"/>
          <w:lang w:val="en-GB"/>
        </w:rPr>
        <w:t xml:space="preserve">chapter consists of six sections, which present different methods and techniques applied by this study. The sections start with descriptions </w:t>
      </w:r>
      <w:r w:rsidR="00AB3BBA" w:rsidRPr="007B787E">
        <w:rPr>
          <w:rFonts w:ascii="Times New Roman" w:hAnsi="Times New Roman" w:cs="Times New Roman"/>
          <w:color w:val="auto"/>
          <w:sz w:val="24"/>
          <w:szCs w:val="24"/>
          <w:lang w:val="en-GB"/>
        </w:rPr>
        <w:t xml:space="preserve">of the </w:t>
      </w:r>
      <w:r w:rsidR="00776271" w:rsidRPr="007B787E">
        <w:rPr>
          <w:rFonts w:ascii="Times New Roman" w:hAnsi="Times New Roman" w:cs="Times New Roman"/>
          <w:color w:val="auto"/>
          <w:sz w:val="24"/>
          <w:szCs w:val="24"/>
          <w:lang w:val="en-GB"/>
        </w:rPr>
        <w:t xml:space="preserve">research </w:t>
      </w:r>
      <w:r w:rsidR="00AB3BBA" w:rsidRPr="007B787E">
        <w:rPr>
          <w:rFonts w:ascii="Times New Roman" w:hAnsi="Times New Roman" w:cs="Times New Roman"/>
          <w:color w:val="auto"/>
          <w:sz w:val="24"/>
          <w:szCs w:val="24"/>
          <w:lang w:val="en-GB"/>
        </w:rPr>
        <w:t xml:space="preserve">paradigm, then the research </w:t>
      </w:r>
      <w:r w:rsidR="00776271" w:rsidRPr="007B787E">
        <w:rPr>
          <w:rFonts w:ascii="Times New Roman" w:hAnsi="Times New Roman" w:cs="Times New Roman"/>
          <w:color w:val="auto"/>
          <w:sz w:val="24"/>
          <w:szCs w:val="24"/>
          <w:lang w:val="en-GB"/>
        </w:rPr>
        <w:t xml:space="preserve">design adopted for this study, then </w:t>
      </w:r>
      <w:r w:rsidR="00AB3BBA" w:rsidRPr="007B787E">
        <w:rPr>
          <w:rFonts w:ascii="Times New Roman" w:hAnsi="Times New Roman" w:cs="Times New Roman"/>
          <w:color w:val="auto"/>
          <w:sz w:val="24"/>
          <w:szCs w:val="24"/>
          <w:lang w:val="en-GB"/>
        </w:rPr>
        <w:t xml:space="preserve">a </w:t>
      </w:r>
      <w:r w:rsidR="00776271" w:rsidRPr="007B787E">
        <w:rPr>
          <w:rFonts w:ascii="Times New Roman" w:hAnsi="Times New Roman" w:cs="Times New Roman"/>
          <w:color w:val="auto"/>
          <w:sz w:val="24"/>
          <w:szCs w:val="24"/>
          <w:lang w:val="en-GB"/>
        </w:rPr>
        <w:t xml:space="preserve">description of </w:t>
      </w:r>
      <w:r w:rsidR="00AB3BBA" w:rsidRPr="007B787E">
        <w:rPr>
          <w:rFonts w:ascii="Times New Roman" w:hAnsi="Times New Roman" w:cs="Times New Roman"/>
          <w:color w:val="auto"/>
          <w:sz w:val="24"/>
          <w:szCs w:val="24"/>
          <w:lang w:val="en-GB"/>
        </w:rPr>
        <w:t xml:space="preserve">the </w:t>
      </w:r>
      <w:r w:rsidR="004D6113" w:rsidRPr="007B787E">
        <w:rPr>
          <w:rFonts w:ascii="Times New Roman" w:hAnsi="Times New Roman" w:cs="Times New Roman"/>
          <w:color w:val="auto"/>
          <w:sz w:val="24"/>
          <w:szCs w:val="24"/>
          <w:lang w:val="en-GB"/>
        </w:rPr>
        <w:t>study</w:t>
      </w:r>
      <w:r w:rsidR="00776271" w:rsidRPr="007B787E">
        <w:rPr>
          <w:rFonts w:ascii="Times New Roman" w:hAnsi="Times New Roman" w:cs="Times New Roman"/>
          <w:color w:val="auto"/>
          <w:sz w:val="24"/>
          <w:szCs w:val="24"/>
          <w:lang w:val="en-GB"/>
        </w:rPr>
        <w:t xml:space="preserve"> area followed by </w:t>
      </w:r>
      <w:r w:rsidR="00AB3BBA" w:rsidRPr="007B787E">
        <w:rPr>
          <w:rFonts w:ascii="Times New Roman" w:hAnsi="Times New Roman" w:cs="Times New Roman"/>
          <w:color w:val="auto"/>
          <w:sz w:val="24"/>
          <w:szCs w:val="24"/>
          <w:lang w:val="en-GB"/>
        </w:rPr>
        <w:t xml:space="preserve">survey population and sampling, sampling procedure, </w:t>
      </w:r>
      <w:r w:rsidR="00776271" w:rsidRPr="007B787E">
        <w:rPr>
          <w:rFonts w:ascii="Times New Roman" w:hAnsi="Times New Roman" w:cs="Times New Roman"/>
          <w:color w:val="auto"/>
          <w:sz w:val="24"/>
          <w:szCs w:val="24"/>
          <w:lang w:val="en-GB"/>
        </w:rPr>
        <w:t>methods used for data collection, methods for data processing</w:t>
      </w:r>
      <w:r w:rsidR="00AB3BBA" w:rsidRPr="007B787E">
        <w:rPr>
          <w:rFonts w:ascii="Times New Roman" w:hAnsi="Times New Roman" w:cs="Times New Roman"/>
          <w:color w:val="auto"/>
          <w:sz w:val="24"/>
          <w:szCs w:val="24"/>
          <w:lang w:val="en-GB"/>
        </w:rPr>
        <w:t xml:space="preserve"> and analysis</w:t>
      </w:r>
      <w:r w:rsidR="00776271" w:rsidRPr="007B787E">
        <w:rPr>
          <w:rFonts w:ascii="Times New Roman" w:hAnsi="Times New Roman" w:cs="Times New Roman"/>
          <w:color w:val="auto"/>
          <w:sz w:val="24"/>
          <w:szCs w:val="24"/>
          <w:lang w:val="en-GB"/>
        </w:rPr>
        <w:t xml:space="preserve"> and end with expected results of the study. </w:t>
      </w:r>
    </w:p>
    <w:p w14:paraId="5035CBE0" w14:textId="77777777" w:rsidR="00A35EFB" w:rsidRPr="007B787E" w:rsidRDefault="00A35EFB" w:rsidP="00CC73D4">
      <w:pPr>
        <w:pStyle w:val="Default"/>
        <w:spacing w:line="480" w:lineRule="auto"/>
        <w:jc w:val="both"/>
        <w:rPr>
          <w:rFonts w:ascii="Times New Roman" w:hAnsi="Times New Roman" w:cs="Times New Roman"/>
          <w:color w:val="auto"/>
          <w:sz w:val="24"/>
          <w:szCs w:val="24"/>
          <w:lang w:val="en-GB"/>
        </w:rPr>
      </w:pPr>
    </w:p>
    <w:p w14:paraId="7B4472E2" w14:textId="15825FAF" w:rsidR="007C4940" w:rsidRPr="007B787E" w:rsidRDefault="007C4940" w:rsidP="00CC73D4">
      <w:pPr>
        <w:pStyle w:val="Heading1"/>
        <w:numPr>
          <w:ilvl w:val="1"/>
          <w:numId w:val="46"/>
        </w:numPr>
        <w:ind w:left="567" w:hanging="567"/>
      </w:pPr>
      <w:bookmarkStart w:id="128" w:name="_Toc210911359"/>
      <w:r w:rsidRPr="007B787E">
        <w:t>Research Paradigm</w:t>
      </w:r>
      <w:bookmarkEnd w:id="128"/>
      <w:r w:rsidRPr="007B787E">
        <w:t xml:space="preserve"> </w:t>
      </w:r>
    </w:p>
    <w:p w14:paraId="0BF83D38" w14:textId="24A6263F" w:rsidR="007C4940" w:rsidRPr="007B787E" w:rsidRDefault="007C4940" w:rsidP="00CC73D4">
      <w:pPr>
        <w:rPr>
          <w:szCs w:val="24"/>
        </w:rPr>
      </w:pPr>
      <w:r w:rsidRPr="007B787E">
        <w:rPr>
          <w:szCs w:val="24"/>
        </w:rPr>
        <w:t>In the context of this study</w:t>
      </w:r>
      <w:r w:rsidR="000B6B5E" w:rsidRPr="007B787E">
        <w:rPr>
          <w:szCs w:val="24"/>
        </w:rPr>
        <w:t>,</w:t>
      </w:r>
      <w:r w:rsidRPr="007B787E">
        <w:rPr>
          <w:szCs w:val="24"/>
        </w:rPr>
        <w:t xml:space="preserve"> the research paradigm w</w:t>
      </w:r>
      <w:r w:rsidR="000B6B5E" w:rsidRPr="007B787E">
        <w:rPr>
          <w:szCs w:val="24"/>
        </w:rPr>
        <w:t>as</w:t>
      </w:r>
      <w:r w:rsidRPr="007B787E">
        <w:rPr>
          <w:szCs w:val="24"/>
        </w:rPr>
        <w:t xml:space="preserve"> shaped </w:t>
      </w:r>
      <w:r w:rsidR="00AB3BBA" w:rsidRPr="007B787E">
        <w:rPr>
          <w:szCs w:val="24"/>
        </w:rPr>
        <w:t xml:space="preserve">by </w:t>
      </w:r>
      <w:r w:rsidRPr="007B787E">
        <w:rPr>
          <w:szCs w:val="24"/>
        </w:rPr>
        <w:t xml:space="preserve">positivist and constructivist paradigms. </w:t>
      </w:r>
      <w:r w:rsidR="000B6B5E" w:rsidRPr="007B787E">
        <w:rPr>
          <w:szCs w:val="24"/>
        </w:rPr>
        <w:t xml:space="preserve">This is because the study aimed to quantify the relationship between variables and how they affect information system users with security compliance. Also, the study wanted to understand the subjective meaning and interpretation that employees attach to their behaviour and compliance with security policies. </w:t>
      </w:r>
      <w:r w:rsidRPr="007B787E">
        <w:rPr>
          <w:szCs w:val="24"/>
        </w:rPr>
        <w:t xml:space="preserve">A research paradigm refers to a set of assumptions, beliefs, and principles that guide the researcher's understanding of reality, knowledge acquisition, and the overall conduct of the research </w:t>
      </w:r>
      <w:sdt>
        <w:sdtPr>
          <w:rPr>
            <w:szCs w:val="24"/>
          </w:rPr>
          <w:id w:val="1609236028"/>
          <w:citation/>
        </w:sdtPr>
        <w:sdtContent>
          <w:r w:rsidRPr="007B787E">
            <w:rPr>
              <w:szCs w:val="24"/>
            </w:rPr>
            <w:fldChar w:fldCharType="begin"/>
          </w:r>
          <w:r w:rsidRPr="007B787E">
            <w:rPr>
              <w:szCs w:val="24"/>
            </w:rPr>
            <w:instrText xml:space="preserve"> CITATION Kiv17 \l 1033 </w:instrText>
          </w:r>
          <w:r w:rsidRPr="007B787E">
            <w:rPr>
              <w:szCs w:val="24"/>
            </w:rPr>
            <w:fldChar w:fldCharType="separate"/>
          </w:r>
          <w:r w:rsidR="00C20172" w:rsidRPr="007B787E">
            <w:rPr>
              <w:noProof/>
              <w:szCs w:val="24"/>
            </w:rPr>
            <w:t>(Kivunja &amp; Kuyini, 2017)</w:t>
          </w:r>
          <w:r w:rsidRPr="007B787E">
            <w:rPr>
              <w:szCs w:val="24"/>
            </w:rPr>
            <w:fldChar w:fldCharType="end"/>
          </w:r>
        </w:sdtContent>
      </w:sdt>
      <w:r w:rsidRPr="007B787E">
        <w:rPr>
          <w:szCs w:val="24"/>
        </w:rPr>
        <w:t>. The paradigm identifies the problems that the field of study faces</w:t>
      </w:r>
      <w:r w:rsidR="00756B69" w:rsidRPr="007B787E">
        <w:rPr>
          <w:szCs w:val="24"/>
        </w:rPr>
        <w:t>,</w:t>
      </w:r>
      <w:r w:rsidRPr="007B787E">
        <w:rPr>
          <w:szCs w:val="24"/>
        </w:rPr>
        <w:t xml:space="preserve"> offers illuminating hypotheses, and establishes standards for research methodology </w:t>
      </w:r>
      <w:sdt>
        <w:sdtPr>
          <w:rPr>
            <w:szCs w:val="24"/>
          </w:rPr>
          <w:id w:val="-708260639"/>
          <w:citation/>
        </w:sdtPr>
        <w:sdtContent>
          <w:r w:rsidRPr="007B787E">
            <w:rPr>
              <w:szCs w:val="24"/>
            </w:rPr>
            <w:fldChar w:fldCharType="begin"/>
          </w:r>
          <w:r w:rsidRPr="007B787E">
            <w:rPr>
              <w:szCs w:val="24"/>
            </w:rPr>
            <w:instrText xml:space="preserve"> CITATION Poo22 \l 1033 </w:instrText>
          </w:r>
          <w:r w:rsidRPr="007B787E">
            <w:rPr>
              <w:szCs w:val="24"/>
            </w:rPr>
            <w:fldChar w:fldCharType="separate"/>
          </w:r>
          <w:r w:rsidR="00C20172" w:rsidRPr="007B787E">
            <w:rPr>
              <w:noProof/>
              <w:szCs w:val="24"/>
            </w:rPr>
            <w:t>(Rana, et al., 2022)</w:t>
          </w:r>
          <w:r w:rsidRPr="007B787E">
            <w:rPr>
              <w:szCs w:val="24"/>
            </w:rPr>
            <w:fldChar w:fldCharType="end"/>
          </w:r>
        </w:sdtContent>
      </w:sdt>
      <w:r w:rsidRPr="007B787E">
        <w:rPr>
          <w:szCs w:val="24"/>
        </w:rPr>
        <w:t>. Ontology and epistemology are two crucial components of the research paradigm.</w:t>
      </w:r>
    </w:p>
    <w:p w14:paraId="4D513D39" w14:textId="510BDE08" w:rsidR="007C4940" w:rsidRPr="007B787E" w:rsidRDefault="007C4940" w:rsidP="00CC73D4">
      <w:pPr>
        <w:pStyle w:val="Heading1"/>
        <w:numPr>
          <w:ilvl w:val="2"/>
          <w:numId w:val="46"/>
        </w:numPr>
        <w:ind w:left="567" w:hanging="567"/>
      </w:pPr>
      <w:bookmarkStart w:id="129" w:name="_Toc210911360"/>
      <w:r w:rsidRPr="007B787E">
        <w:lastRenderedPageBreak/>
        <w:t>Ontology</w:t>
      </w:r>
      <w:bookmarkEnd w:id="129"/>
    </w:p>
    <w:p w14:paraId="40A6902B" w14:textId="4B0B522C" w:rsidR="007C4940" w:rsidRPr="007B787E" w:rsidRDefault="007C4940" w:rsidP="00CC73D4">
      <w:pPr>
        <w:rPr>
          <w:szCs w:val="24"/>
        </w:rPr>
      </w:pPr>
      <w:r w:rsidRPr="007B787E">
        <w:rPr>
          <w:szCs w:val="24"/>
        </w:rPr>
        <w:t xml:space="preserve">The ontological stance refers to the researcher's perspective on the nature of reality and how they view the existence of entities and phenomena </w:t>
      </w:r>
      <w:sdt>
        <w:sdtPr>
          <w:rPr>
            <w:szCs w:val="24"/>
          </w:rPr>
          <w:id w:val="920603762"/>
          <w:citation/>
        </w:sdtPr>
        <w:sdtContent>
          <w:r w:rsidRPr="007B787E">
            <w:rPr>
              <w:szCs w:val="24"/>
            </w:rPr>
            <w:fldChar w:fldCharType="begin"/>
          </w:r>
          <w:r w:rsidRPr="007B787E">
            <w:rPr>
              <w:szCs w:val="24"/>
            </w:rPr>
            <w:instrText xml:space="preserve"> CITATION Rey18 \l 1033 </w:instrText>
          </w:r>
          <w:r w:rsidRPr="007B787E">
            <w:rPr>
              <w:szCs w:val="24"/>
            </w:rPr>
            <w:fldChar w:fldCharType="separate"/>
          </w:r>
          <w:r w:rsidR="00C20172" w:rsidRPr="007B787E">
            <w:rPr>
              <w:noProof/>
              <w:szCs w:val="24"/>
            </w:rPr>
            <w:t>(Reyes-Pe˜na &amp; Tovar-Vidal, 2018)</w:t>
          </w:r>
          <w:r w:rsidRPr="007B787E">
            <w:rPr>
              <w:szCs w:val="24"/>
            </w:rPr>
            <w:fldChar w:fldCharType="end"/>
          </w:r>
        </w:sdtContent>
      </w:sdt>
      <w:r w:rsidRPr="007B787E">
        <w:rPr>
          <w:szCs w:val="24"/>
        </w:rPr>
        <w:t xml:space="preserve">. In the context of this study, a social constructionist ontological stance is adopted. This ontological stance posits that reality is socially constructed through interactions, interpretations, and social contexts </w:t>
      </w:r>
      <w:sdt>
        <w:sdtPr>
          <w:rPr>
            <w:szCs w:val="24"/>
          </w:rPr>
          <w:id w:val="1873719871"/>
          <w:citation/>
        </w:sdtPr>
        <w:sdtContent>
          <w:r w:rsidRPr="007B787E">
            <w:rPr>
              <w:szCs w:val="24"/>
            </w:rPr>
            <w:fldChar w:fldCharType="begin"/>
          </w:r>
          <w:r w:rsidRPr="007B787E">
            <w:rPr>
              <w:szCs w:val="24"/>
            </w:rPr>
            <w:instrText xml:space="preserve"> CITATION Cel13 \l 1033 </w:instrText>
          </w:r>
          <w:r w:rsidRPr="007B787E">
            <w:rPr>
              <w:szCs w:val="24"/>
            </w:rPr>
            <w:fldChar w:fldCharType="separate"/>
          </w:r>
          <w:r w:rsidR="00C20172" w:rsidRPr="007B787E">
            <w:rPr>
              <w:noProof/>
              <w:szCs w:val="24"/>
            </w:rPr>
            <w:t>(Camargo-Borges &amp; Rasera, 2013)</w:t>
          </w:r>
          <w:r w:rsidRPr="007B787E">
            <w:rPr>
              <w:szCs w:val="24"/>
            </w:rPr>
            <w:fldChar w:fldCharType="end"/>
          </w:r>
        </w:sdtContent>
      </w:sdt>
      <w:r w:rsidRPr="007B787E">
        <w:rPr>
          <w:szCs w:val="24"/>
        </w:rPr>
        <w:t xml:space="preserve">. </w:t>
      </w:r>
    </w:p>
    <w:p w14:paraId="50F5A101" w14:textId="459D81CF" w:rsidR="007C4940" w:rsidRDefault="007C4940" w:rsidP="00CC73D4">
      <w:pPr>
        <w:rPr>
          <w:szCs w:val="24"/>
          <w:lang w:eastAsia="en-GB"/>
        </w:rPr>
      </w:pPr>
      <w:r w:rsidRPr="007B787E">
        <w:rPr>
          <w:i/>
          <w:iCs/>
          <w:szCs w:val="24"/>
        </w:rPr>
        <w:t>Complex Social Phenomenon</w:t>
      </w:r>
      <w:r w:rsidR="004463E3" w:rsidRPr="007B787E">
        <w:rPr>
          <w:i/>
          <w:iCs/>
          <w:szCs w:val="24"/>
        </w:rPr>
        <w:t>:</w:t>
      </w:r>
      <w:r w:rsidRPr="007B787E">
        <w:rPr>
          <w:szCs w:val="24"/>
        </w:rPr>
        <w:t xml:space="preserve"> </w:t>
      </w:r>
      <w:r w:rsidRPr="007B787E">
        <w:rPr>
          <w:szCs w:val="24"/>
          <w:lang w:eastAsia="en-GB"/>
        </w:rPr>
        <w:t xml:space="preserve">The social constructionist ontological stance aligns with the understanding that information systems are not objective entities but are constructed and shaped by human interactions, interpretations, and social practices </w:t>
      </w:r>
      <w:sdt>
        <w:sdtPr>
          <w:rPr>
            <w:szCs w:val="24"/>
            <w:lang w:eastAsia="en-GB"/>
          </w:rPr>
          <w:id w:val="207456911"/>
          <w:citation/>
        </w:sdtPr>
        <w:sdtContent>
          <w:r w:rsidRPr="007B787E">
            <w:rPr>
              <w:szCs w:val="24"/>
              <w:lang w:eastAsia="en-GB"/>
            </w:rPr>
            <w:fldChar w:fldCharType="begin"/>
          </w:r>
          <w:r w:rsidRPr="007B787E">
            <w:rPr>
              <w:szCs w:val="24"/>
              <w:lang w:eastAsia="en-GB"/>
            </w:rPr>
            <w:instrText xml:space="preserve"> CITATION Nem18 \l 1033 </w:instrText>
          </w:r>
          <w:r w:rsidRPr="007B787E">
            <w:rPr>
              <w:szCs w:val="24"/>
              <w:lang w:eastAsia="en-GB"/>
            </w:rPr>
            <w:fldChar w:fldCharType="separate"/>
          </w:r>
          <w:r w:rsidR="00C20172" w:rsidRPr="007B787E">
            <w:rPr>
              <w:noProof/>
              <w:szCs w:val="24"/>
              <w:lang w:eastAsia="en-GB"/>
            </w:rPr>
            <w:t>(Nemeslaki, 2018)</w:t>
          </w:r>
          <w:r w:rsidRPr="007B787E">
            <w:rPr>
              <w:szCs w:val="24"/>
              <w:lang w:eastAsia="en-GB"/>
            </w:rPr>
            <w:fldChar w:fldCharType="end"/>
          </w:r>
        </w:sdtContent>
      </w:sdt>
      <w:r w:rsidRPr="007B787E">
        <w:rPr>
          <w:szCs w:val="24"/>
          <w:lang w:eastAsia="en-GB"/>
        </w:rPr>
        <w:t xml:space="preserve">. </w:t>
      </w:r>
      <w:r w:rsidRPr="007B787E">
        <w:rPr>
          <w:szCs w:val="24"/>
        </w:rPr>
        <w:t>Information system security in public higher learning institutions involves interactions among stakeholders, including IT administrators, faculty, students, and institutional management. These interactions give rise to diverse perspectives, interpretations, and behavio</w:t>
      </w:r>
      <w:r w:rsidR="00AB3BBA" w:rsidRPr="007B787E">
        <w:rPr>
          <w:szCs w:val="24"/>
        </w:rPr>
        <w:t>u</w:t>
      </w:r>
      <w:r w:rsidRPr="007B787E">
        <w:rPr>
          <w:szCs w:val="24"/>
        </w:rPr>
        <w:t xml:space="preserve">rs concerning security practices. A social constructivist perspective enables a nuanced exploration of the underlying social dynamics and contextual factors influencing security practices </w:t>
      </w:r>
      <w:sdt>
        <w:sdtPr>
          <w:rPr>
            <w:szCs w:val="24"/>
          </w:rPr>
          <w:id w:val="1694414987"/>
          <w:citation/>
        </w:sdtPr>
        <w:sdtContent>
          <w:r w:rsidRPr="007B787E">
            <w:rPr>
              <w:szCs w:val="24"/>
            </w:rPr>
            <w:fldChar w:fldCharType="begin"/>
          </w:r>
          <w:r w:rsidRPr="007B787E">
            <w:rPr>
              <w:szCs w:val="24"/>
            </w:rPr>
            <w:instrText xml:space="preserve"> CITATION Cre09 \l 1033 </w:instrText>
          </w:r>
          <w:r w:rsidRPr="007B787E">
            <w:rPr>
              <w:szCs w:val="24"/>
            </w:rPr>
            <w:fldChar w:fldCharType="separate"/>
          </w:r>
          <w:r w:rsidR="00C20172" w:rsidRPr="007B787E">
            <w:rPr>
              <w:noProof/>
              <w:szCs w:val="24"/>
            </w:rPr>
            <w:t>(Creswell, 2009)</w:t>
          </w:r>
          <w:r w:rsidRPr="007B787E">
            <w:rPr>
              <w:szCs w:val="24"/>
            </w:rPr>
            <w:fldChar w:fldCharType="end"/>
          </w:r>
        </w:sdtContent>
      </w:sdt>
      <w:r w:rsidRPr="007B787E">
        <w:rPr>
          <w:szCs w:val="24"/>
        </w:rPr>
        <w:t>.</w:t>
      </w:r>
      <w:r w:rsidRPr="007B787E">
        <w:rPr>
          <w:sz w:val="32"/>
          <w:szCs w:val="32"/>
          <w:lang w:eastAsia="en-GB"/>
        </w:rPr>
        <w:t xml:space="preserve"> </w:t>
      </w:r>
      <w:r w:rsidRPr="007B787E">
        <w:rPr>
          <w:szCs w:val="24"/>
          <w:lang w:eastAsia="en-GB"/>
        </w:rPr>
        <w:t>Information systems in higher learning institutions are shaped by the beliefs, values, and actions of various stakeholders involved in their creation, usage, maintenance, and security.</w:t>
      </w:r>
    </w:p>
    <w:p w14:paraId="4689B5BF" w14:textId="77777777" w:rsidR="00A35EFB" w:rsidRPr="007B787E" w:rsidRDefault="00A35EFB" w:rsidP="00CC73D4">
      <w:pPr>
        <w:rPr>
          <w:szCs w:val="24"/>
          <w:lang w:eastAsia="en-GB"/>
        </w:rPr>
      </w:pPr>
    </w:p>
    <w:p w14:paraId="7A2E85F7" w14:textId="68346E1F" w:rsidR="007C4940" w:rsidRDefault="007C4940" w:rsidP="00CC73D4">
      <w:pPr>
        <w:rPr>
          <w:szCs w:val="24"/>
        </w:rPr>
      </w:pPr>
      <w:r w:rsidRPr="007B787E">
        <w:rPr>
          <w:i/>
          <w:iCs/>
          <w:szCs w:val="24"/>
        </w:rPr>
        <w:t>Multiple Realities:</w:t>
      </w:r>
      <w:r w:rsidRPr="007B787E">
        <w:rPr>
          <w:szCs w:val="24"/>
        </w:rPr>
        <w:t xml:space="preserve"> Within a higher learning institution, individuals and groups may hold different understandings of information system security based on their experiences and roles. By adopting a social constructivist stance, the study recogni</w:t>
      </w:r>
      <w:r w:rsidR="00F64670" w:rsidRPr="007B787E">
        <w:rPr>
          <w:szCs w:val="24"/>
        </w:rPr>
        <w:t>s</w:t>
      </w:r>
      <w:r w:rsidRPr="007B787E">
        <w:rPr>
          <w:szCs w:val="24"/>
        </w:rPr>
        <w:t xml:space="preserve">es the existence of multiple realities and aims to understand the diversity of perspectives </w:t>
      </w:r>
      <w:r w:rsidRPr="007B787E">
        <w:rPr>
          <w:szCs w:val="24"/>
        </w:rPr>
        <w:lastRenderedPageBreak/>
        <w:t xml:space="preserve">related to </w:t>
      </w:r>
      <w:r w:rsidR="00F64670" w:rsidRPr="007B787E">
        <w:rPr>
          <w:szCs w:val="24"/>
        </w:rPr>
        <w:t xml:space="preserve">information systems </w:t>
      </w:r>
      <w:r w:rsidRPr="007B787E">
        <w:rPr>
          <w:szCs w:val="24"/>
        </w:rPr>
        <w:t xml:space="preserve">security within the institution </w:t>
      </w:r>
      <w:sdt>
        <w:sdtPr>
          <w:rPr>
            <w:szCs w:val="24"/>
          </w:rPr>
          <w:id w:val="862020186"/>
          <w:citation/>
        </w:sdtPr>
        <w:sdtContent>
          <w:r w:rsidRPr="007B787E">
            <w:rPr>
              <w:szCs w:val="24"/>
            </w:rPr>
            <w:fldChar w:fldCharType="begin"/>
          </w:r>
          <w:r w:rsidRPr="007B787E">
            <w:rPr>
              <w:szCs w:val="24"/>
            </w:rPr>
            <w:instrText xml:space="preserve"> CITATION Nor94 \l 1033 </w:instrText>
          </w:r>
          <w:r w:rsidRPr="007B787E">
            <w:rPr>
              <w:szCs w:val="24"/>
            </w:rPr>
            <w:fldChar w:fldCharType="separate"/>
          </w:r>
          <w:r w:rsidR="00C20172" w:rsidRPr="007B787E">
            <w:rPr>
              <w:noProof/>
              <w:szCs w:val="24"/>
            </w:rPr>
            <w:t>(Denzin &amp; Yvonna S, 1994)</w:t>
          </w:r>
          <w:r w:rsidRPr="007B787E">
            <w:rPr>
              <w:szCs w:val="24"/>
            </w:rPr>
            <w:fldChar w:fldCharType="end"/>
          </w:r>
        </w:sdtContent>
      </w:sdt>
      <w:r w:rsidRPr="007B787E">
        <w:rPr>
          <w:szCs w:val="24"/>
        </w:rPr>
        <w:t>.</w:t>
      </w:r>
    </w:p>
    <w:p w14:paraId="3E717866" w14:textId="77777777" w:rsidR="00A35EFB" w:rsidRPr="007B787E" w:rsidRDefault="00A35EFB" w:rsidP="00CC73D4">
      <w:pPr>
        <w:rPr>
          <w:szCs w:val="24"/>
        </w:rPr>
      </w:pPr>
    </w:p>
    <w:p w14:paraId="65D6566E" w14:textId="7F6C9E07" w:rsidR="007C4940" w:rsidRDefault="007C4940" w:rsidP="00CC73D4">
      <w:pPr>
        <w:rPr>
          <w:szCs w:val="24"/>
        </w:rPr>
      </w:pPr>
      <w:r w:rsidRPr="007B787E">
        <w:rPr>
          <w:i/>
          <w:iCs/>
          <w:szCs w:val="24"/>
        </w:rPr>
        <w:t>Policy Implementation Challenges:</w:t>
      </w:r>
      <w:r w:rsidRPr="007B787E">
        <w:rPr>
          <w:szCs w:val="24"/>
        </w:rPr>
        <w:t xml:space="preserve"> Information security policies are not implemented in a vacuum; they are influenced by the beliefs, attitudes, and norms prevalent in the institution's culture. Social constructivism allows researchers to explore how </w:t>
      </w:r>
      <w:r w:rsidR="00AB3BBA" w:rsidRPr="007B787E">
        <w:rPr>
          <w:szCs w:val="24"/>
        </w:rPr>
        <w:t>social interactions and institutional context shape policy implementation and adherence</w:t>
      </w:r>
      <w:sdt>
        <w:sdtPr>
          <w:rPr>
            <w:szCs w:val="24"/>
          </w:rPr>
          <w:id w:val="317618570"/>
          <w:citation/>
        </w:sdtPr>
        <w:sdtContent>
          <w:r w:rsidRPr="007B787E">
            <w:rPr>
              <w:szCs w:val="24"/>
            </w:rPr>
            <w:fldChar w:fldCharType="begin"/>
          </w:r>
          <w:r w:rsidRPr="007B787E">
            <w:rPr>
              <w:szCs w:val="24"/>
            </w:rPr>
            <w:instrText xml:space="preserve"> CITATION Viv95 \l 1033 </w:instrText>
          </w:r>
          <w:r w:rsidRPr="007B787E">
            <w:rPr>
              <w:szCs w:val="24"/>
            </w:rPr>
            <w:fldChar w:fldCharType="separate"/>
          </w:r>
          <w:r w:rsidR="00C20172" w:rsidRPr="007B787E">
            <w:rPr>
              <w:noProof/>
              <w:szCs w:val="24"/>
            </w:rPr>
            <w:t xml:space="preserve"> (Burr, 1995)</w:t>
          </w:r>
          <w:r w:rsidRPr="007B787E">
            <w:rPr>
              <w:szCs w:val="24"/>
            </w:rPr>
            <w:fldChar w:fldCharType="end"/>
          </w:r>
        </w:sdtContent>
      </w:sdt>
      <w:r w:rsidRPr="007B787E">
        <w:rPr>
          <w:szCs w:val="24"/>
        </w:rPr>
        <w:t>.</w:t>
      </w:r>
    </w:p>
    <w:p w14:paraId="04F7632A" w14:textId="77777777" w:rsidR="00A35EFB" w:rsidRPr="007B787E" w:rsidRDefault="00A35EFB" w:rsidP="00CC73D4">
      <w:pPr>
        <w:rPr>
          <w:szCs w:val="24"/>
        </w:rPr>
      </w:pPr>
    </w:p>
    <w:p w14:paraId="6ABEA3FB" w14:textId="0859F10D" w:rsidR="007C4940" w:rsidRDefault="007C4940" w:rsidP="00CC73D4">
      <w:pPr>
        <w:rPr>
          <w:szCs w:val="24"/>
        </w:rPr>
      </w:pPr>
      <w:r w:rsidRPr="007B787E">
        <w:rPr>
          <w:i/>
          <w:iCs/>
          <w:szCs w:val="24"/>
        </w:rPr>
        <w:t>Contextual Understanding:</w:t>
      </w:r>
      <w:r w:rsidRPr="007B787E">
        <w:rPr>
          <w:szCs w:val="24"/>
        </w:rPr>
        <w:t xml:space="preserve"> The study </w:t>
      </w:r>
      <w:r w:rsidR="004463E3" w:rsidRPr="007B787E">
        <w:rPr>
          <w:szCs w:val="24"/>
        </w:rPr>
        <w:t>occurs</w:t>
      </w:r>
      <w:r w:rsidRPr="007B787E">
        <w:rPr>
          <w:szCs w:val="24"/>
        </w:rPr>
        <w:t xml:space="preserve"> in Tanzanian public higher learning institutions</w:t>
      </w:r>
      <w:r w:rsidR="00AB3BBA" w:rsidRPr="007B787E">
        <w:rPr>
          <w:szCs w:val="24"/>
        </w:rPr>
        <w:t xml:space="preserve"> with</w:t>
      </w:r>
      <w:r w:rsidRPr="007B787E">
        <w:rPr>
          <w:szCs w:val="24"/>
        </w:rPr>
        <w:t xml:space="preserve"> unique cultural and organisational contexts. By embracing social constructivism, the researchers can acknowledge and appreciate the importance of the Tanzanian context in shaping information security practices</w:t>
      </w:r>
      <w:r w:rsidR="00AB3BBA" w:rsidRPr="007B787E">
        <w:rPr>
          <w:szCs w:val="24"/>
        </w:rPr>
        <w:t>.</w:t>
      </w:r>
    </w:p>
    <w:p w14:paraId="7D812914" w14:textId="77777777" w:rsidR="00A35EFB" w:rsidRPr="007B787E" w:rsidRDefault="00A35EFB" w:rsidP="00CC73D4">
      <w:pPr>
        <w:rPr>
          <w:szCs w:val="24"/>
        </w:rPr>
      </w:pPr>
    </w:p>
    <w:p w14:paraId="2AF14A37" w14:textId="5F11EEA8" w:rsidR="007C4940" w:rsidRDefault="007C4940" w:rsidP="00CC73D4">
      <w:pPr>
        <w:rPr>
          <w:szCs w:val="24"/>
        </w:rPr>
      </w:pPr>
      <w:r w:rsidRPr="007B787E">
        <w:rPr>
          <w:szCs w:val="24"/>
        </w:rPr>
        <w:t xml:space="preserve">The ontological stance of social constructivism aligns well with the research objectives of exploring perceptions, experiences, and challenges related to information system security in public higher learning institutions in Tanzania. By </w:t>
      </w:r>
      <w:r w:rsidR="00FE3A2C" w:rsidRPr="007B787E">
        <w:rPr>
          <w:szCs w:val="24"/>
        </w:rPr>
        <w:t>recognising</w:t>
      </w:r>
      <w:r w:rsidRPr="007B787E">
        <w:rPr>
          <w:szCs w:val="24"/>
        </w:rPr>
        <w:t xml:space="preserve"> the socially constructed nature of reality, this study can </w:t>
      </w:r>
      <w:r w:rsidR="00AB3BBA" w:rsidRPr="007B787E">
        <w:rPr>
          <w:szCs w:val="24"/>
        </w:rPr>
        <w:t>better understand</w:t>
      </w:r>
      <w:r w:rsidRPr="007B787E">
        <w:rPr>
          <w:szCs w:val="24"/>
        </w:rPr>
        <w:t xml:space="preserve"> the complexities surrounding ICT policy implementation and its impact on safeguarding information systems.</w:t>
      </w:r>
    </w:p>
    <w:p w14:paraId="4DFD8FC0" w14:textId="77777777" w:rsidR="00A35EFB" w:rsidRPr="007B787E" w:rsidRDefault="00A35EFB" w:rsidP="00CC73D4">
      <w:pPr>
        <w:rPr>
          <w:szCs w:val="24"/>
        </w:rPr>
      </w:pPr>
    </w:p>
    <w:p w14:paraId="05B8F268" w14:textId="1380A819" w:rsidR="007C4940" w:rsidRPr="007B787E" w:rsidRDefault="007C4940" w:rsidP="00CC73D4">
      <w:pPr>
        <w:pStyle w:val="Heading1"/>
        <w:numPr>
          <w:ilvl w:val="2"/>
          <w:numId w:val="46"/>
        </w:numPr>
        <w:ind w:left="567" w:hanging="567"/>
      </w:pPr>
      <w:bookmarkStart w:id="130" w:name="_Toc210911361"/>
      <w:r w:rsidRPr="007B787E">
        <w:t>Epistemology</w:t>
      </w:r>
      <w:bookmarkEnd w:id="130"/>
    </w:p>
    <w:p w14:paraId="1535C38A" w14:textId="2222C68C" w:rsidR="002C3A03" w:rsidRDefault="002C3A03" w:rsidP="00CC73D4">
      <w:r w:rsidRPr="007B787E">
        <w:t xml:space="preserve">Epistemology refers to the philosophical beliefs about the nature of knowledge and how it is acquired (Creswell, 2009). It includes the researcher's assumptions about how </w:t>
      </w:r>
      <w:r w:rsidRPr="007B787E">
        <w:lastRenderedPageBreak/>
        <w:t>knowledge is generated, the role of the researcher in this process, and the criteria for determining validity and reliability (Crotty, 1998; Denscombe, 2014; Bryman, 2016). For this study, a pragmatic epistemological stance is adopted.</w:t>
      </w:r>
    </w:p>
    <w:p w14:paraId="2B27BB82" w14:textId="77777777" w:rsidR="00C57235" w:rsidRPr="007B787E" w:rsidRDefault="00C57235" w:rsidP="00CC73D4"/>
    <w:p w14:paraId="4A9B4C17" w14:textId="2E512B1E" w:rsidR="002C3A03" w:rsidRDefault="002C3A03" w:rsidP="00CC73D4">
      <w:r w:rsidRPr="007B787E">
        <w:rPr>
          <w:i/>
          <w:iCs/>
        </w:rPr>
        <w:t>Pragmatism:</w:t>
      </w:r>
      <w:r w:rsidRPr="007B787E">
        <w:t xml:space="preserve"> Pragmatism focuses on the practical application of research methods, integrating both objective and subjective approaches to answer the research question </w:t>
      </w:r>
      <w:r w:rsidR="006C08D0" w:rsidRPr="007B787E">
        <w:rPr>
          <w:noProof/>
          <w:lang w:val="en-US"/>
        </w:rPr>
        <w:t>(Zanke</w:t>
      </w:r>
      <w:r w:rsidR="00336E11" w:rsidRPr="007B787E">
        <w:rPr>
          <w:noProof/>
          <w:lang w:val="en-US"/>
        </w:rPr>
        <w:t xml:space="preserve"> et al.</w:t>
      </w:r>
      <w:r w:rsidR="006C08D0" w:rsidRPr="007B787E">
        <w:rPr>
          <w:noProof/>
          <w:lang w:val="en-US"/>
        </w:rPr>
        <w:t>, 2024)</w:t>
      </w:r>
      <w:r w:rsidRPr="007B787E">
        <w:t>. Pragmatists believe that knowledge is best understood through a combination of different methods, depending on what works to address the research problem. This allows flexibility in using both quantitative and qualitative methods in the same study. In this research, the pragmatic approach justifies the use of structured questionnaires to collect empirical data, providing measurable insights into how demographic factors, work environments, and human factors influence compliance with ICT policies in public higher learning institutions. It also supports the qualitative phase, where interviews and discussions are used to capture in-depth, subjective experiences of stakeholders regarding information security policies.</w:t>
      </w:r>
    </w:p>
    <w:p w14:paraId="7AEFDCE9" w14:textId="77777777" w:rsidR="00C57235" w:rsidRPr="007B787E" w:rsidRDefault="00C57235" w:rsidP="00CC73D4"/>
    <w:p w14:paraId="42C2E8B8" w14:textId="7864E8BB" w:rsidR="002C3A03" w:rsidRPr="007B787E" w:rsidRDefault="002C3A03" w:rsidP="00CC73D4">
      <w:r w:rsidRPr="007B787E">
        <w:t xml:space="preserve">The pragmatic stance is useful in this study as it combines the strengths of different research methods. The quantitative phase allows for objective measurement and statistical analysis, providing a broad view of trends and relationships between variables like compliance behaviour, demographic factors, and management </w:t>
      </w:r>
      <w:r w:rsidR="00336E11" w:rsidRPr="007B787E">
        <w:t>factors</w:t>
      </w:r>
      <w:r w:rsidRPr="007B787E">
        <w:t>. Simultaneously, the qualitative phase adds depth by capturing the perspectives and experiences of participants, which are essential for understanding the nuances of security management practices and challenges faced in Tanzanian institutions.</w:t>
      </w:r>
    </w:p>
    <w:p w14:paraId="4A66B6EE" w14:textId="5EFACDA1" w:rsidR="002C3A03" w:rsidRDefault="002C3A03" w:rsidP="00CC73D4">
      <w:r w:rsidRPr="007B787E">
        <w:lastRenderedPageBreak/>
        <w:t>This integration of quantitative and qualitative methods aligns with the pragmatic view that research should focus on the problem at hand using the most effective tools available. The findings of this mixed-methods approach are expected to offer practical insights into improving ICT policy effectiveness and enhancing information system security. This will provide value to policymakers and institutional stakeholders by delivering both statistical evidence and context-specific recommendations tailored to the local needs of public higher learning institutions in Tanzania.</w:t>
      </w:r>
    </w:p>
    <w:p w14:paraId="56AF8469" w14:textId="77777777" w:rsidR="00C57235" w:rsidRPr="00C57235" w:rsidRDefault="00C57235" w:rsidP="00CC73D4">
      <w:pPr>
        <w:rPr>
          <w:sz w:val="18"/>
          <w:szCs w:val="18"/>
        </w:rPr>
      </w:pPr>
    </w:p>
    <w:p w14:paraId="19D99380" w14:textId="191D0461" w:rsidR="00EB4C7B" w:rsidRPr="007B787E" w:rsidRDefault="002C3A03" w:rsidP="00CC73D4">
      <w:r w:rsidRPr="007B787E">
        <w:t xml:space="preserve">In summary, the pragmatic epistemological stance used in this study ensures a comprehensive investigation of </w:t>
      </w:r>
      <w:r w:rsidR="00B82E30" w:rsidRPr="007B787E">
        <w:t>IS security</w:t>
      </w:r>
      <w:r w:rsidRPr="007B787E">
        <w:t xml:space="preserve"> policy compliance and security management by accommodating both quantitative and qualitative methods. This approach allows for a well-rounded understanding of the challenges and opportunities to safeguard information systems within the unique Tanzanian context.</w:t>
      </w:r>
    </w:p>
    <w:p w14:paraId="1FF5FF8A" w14:textId="77777777" w:rsidR="00B82E30" w:rsidRPr="00C57235" w:rsidRDefault="00B82E30" w:rsidP="00CC73D4">
      <w:pPr>
        <w:rPr>
          <w:sz w:val="18"/>
          <w:szCs w:val="18"/>
        </w:rPr>
      </w:pPr>
    </w:p>
    <w:p w14:paraId="7F850AFC" w14:textId="267791B4" w:rsidR="00814106" w:rsidRPr="007B787E" w:rsidRDefault="00814106" w:rsidP="00CC73D4">
      <w:pPr>
        <w:pStyle w:val="Heading1"/>
        <w:numPr>
          <w:ilvl w:val="1"/>
          <w:numId w:val="46"/>
        </w:numPr>
        <w:ind w:left="567" w:hanging="567"/>
      </w:pPr>
      <w:bookmarkStart w:id="131" w:name="_Toc210911362"/>
      <w:r w:rsidRPr="007B787E">
        <w:t>Research Design</w:t>
      </w:r>
      <w:r w:rsidR="00756B69" w:rsidRPr="007B787E">
        <w:t xml:space="preserve"> and Approach</w:t>
      </w:r>
      <w:bookmarkEnd w:id="131"/>
    </w:p>
    <w:p w14:paraId="0F030961" w14:textId="541D6CE6" w:rsidR="00B04351" w:rsidRDefault="00B04351" w:rsidP="00CC73D4">
      <w:pPr>
        <w:rPr>
          <w:szCs w:val="24"/>
        </w:rPr>
      </w:pPr>
      <w:r w:rsidRPr="007B787E">
        <w:rPr>
          <w:szCs w:val="24"/>
        </w:rPr>
        <w:t xml:space="preserve">The research design for this study was a </w:t>
      </w:r>
      <w:r w:rsidR="003A1F2D" w:rsidRPr="007B787E">
        <w:rPr>
          <w:szCs w:val="24"/>
        </w:rPr>
        <w:t xml:space="preserve">descriptive design with a </w:t>
      </w:r>
      <w:r w:rsidRPr="007B787E">
        <w:rPr>
          <w:szCs w:val="24"/>
        </w:rPr>
        <w:t xml:space="preserve">mixed-method approach, combining quantitative and qualitative research methods. This approach allows for a comprehensive and holistic analysis of the research topic, providing numerical and descriptive insights </w:t>
      </w:r>
      <w:sdt>
        <w:sdtPr>
          <w:rPr>
            <w:szCs w:val="24"/>
          </w:rPr>
          <w:id w:val="138309372"/>
          <w:citation/>
        </w:sdtPr>
        <w:sdtContent>
          <w:r w:rsidRPr="007B787E">
            <w:rPr>
              <w:szCs w:val="24"/>
            </w:rPr>
            <w:fldChar w:fldCharType="begin"/>
          </w:r>
          <w:r w:rsidRPr="007B787E">
            <w:rPr>
              <w:szCs w:val="24"/>
            </w:rPr>
            <w:instrText xml:space="preserve"> CITATION Cre09 \l 1033 </w:instrText>
          </w:r>
          <w:r w:rsidRPr="007B787E">
            <w:rPr>
              <w:szCs w:val="24"/>
            </w:rPr>
            <w:fldChar w:fldCharType="separate"/>
          </w:r>
          <w:r w:rsidR="00C20172" w:rsidRPr="007B787E">
            <w:rPr>
              <w:noProof/>
              <w:szCs w:val="24"/>
            </w:rPr>
            <w:t>(Creswell, 2009)</w:t>
          </w:r>
          <w:r w:rsidRPr="007B787E">
            <w:rPr>
              <w:szCs w:val="24"/>
            </w:rPr>
            <w:fldChar w:fldCharType="end"/>
          </w:r>
        </w:sdtContent>
      </w:sdt>
      <w:r w:rsidRPr="007B787E">
        <w:rPr>
          <w:szCs w:val="24"/>
        </w:rPr>
        <w:t xml:space="preserve">. </w:t>
      </w:r>
      <w:r w:rsidR="00AB3BBA" w:rsidRPr="007B787E">
        <w:rPr>
          <w:szCs w:val="24"/>
        </w:rPr>
        <w:t xml:space="preserve">Using a mixed-method design, the researcher gathered a wide range of data to </w:t>
      </w:r>
      <w:r w:rsidR="004463E3" w:rsidRPr="007B787E">
        <w:rPr>
          <w:szCs w:val="24"/>
        </w:rPr>
        <w:t>understand better</w:t>
      </w:r>
      <w:r w:rsidR="00AB3BBA" w:rsidRPr="007B787E">
        <w:rPr>
          <w:szCs w:val="24"/>
        </w:rPr>
        <w:t xml:space="preserve"> safeguarding</w:t>
      </w:r>
      <w:r w:rsidRPr="007B787E">
        <w:rPr>
          <w:szCs w:val="24"/>
        </w:rPr>
        <w:t xml:space="preserve"> information systems through ICT policies in public higher learning institutions in Tanzania.</w:t>
      </w:r>
    </w:p>
    <w:p w14:paraId="07E78A7A" w14:textId="77777777" w:rsidR="00C57235" w:rsidRPr="00C57235" w:rsidRDefault="00C57235" w:rsidP="00CC73D4">
      <w:pPr>
        <w:rPr>
          <w:sz w:val="18"/>
          <w:szCs w:val="18"/>
        </w:rPr>
      </w:pPr>
    </w:p>
    <w:p w14:paraId="028B98F2" w14:textId="5057DD2F" w:rsidR="00B04351" w:rsidRDefault="00B04351" w:rsidP="00CC73D4">
      <w:pPr>
        <w:rPr>
          <w:szCs w:val="24"/>
        </w:rPr>
      </w:pPr>
      <w:r w:rsidRPr="007B787E">
        <w:rPr>
          <w:szCs w:val="24"/>
        </w:rPr>
        <w:t xml:space="preserve">The quantitative component of the research </w:t>
      </w:r>
      <w:r w:rsidR="003A1F2D" w:rsidRPr="007B787E">
        <w:rPr>
          <w:szCs w:val="24"/>
        </w:rPr>
        <w:t>approach</w:t>
      </w:r>
      <w:r w:rsidRPr="007B787E">
        <w:rPr>
          <w:szCs w:val="24"/>
        </w:rPr>
        <w:t xml:space="preserve"> involved the distribution of a structured questionnaire to </w:t>
      </w:r>
      <w:r w:rsidR="00540A6B" w:rsidRPr="007B787E">
        <w:rPr>
          <w:szCs w:val="24"/>
        </w:rPr>
        <w:t>all employees</w:t>
      </w:r>
      <w:r w:rsidRPr="007B787E">
        <w:rPr>
          <w:szCs w:val="24"/>
        </w:rPr>
        <w:t xml:space="preserve"> within the selected public higher learning </w:t>
      </w:r>
      <w:r w:rsidRPr="007B787E">
        <w:rPr>
          <w:szCs w:val="24"/>
        </w:rPr>
        <w:lastRenderedPageBreak/>
        <w:t>institutions</w:t>
      </w:r>
      <w:r w:rsidR="00AB3BBA" w:rsidRPr="007B787E">
        <w:rPr>
          <w:szCs w:val="24"/>
        </w:rPr>
        <w:t>,</w:t>
      </w:r>
      <w:r w:rsidR="002854A8" w:rsidRPr="007B787E">
        <w:rPr>
          <w:szCs w:val="24"/>
        </w:rPr>
        <w:t xml:space="preserve"> including teaching staff, lib</w:t>
      </w:r>
      <w:r w:rsidR="00AB3BBA" w:rsidRPr="007B787E">
        <w:rPr>
          <w:szCs w:val="24"/>
        </w:rPr>
        <w:t>r</w:t>
      </w:r>
      <w:r w:rsidR="002854A8" w:rsidRPr="007B787E">
        <w:rPr>
          <w:szCs w:val="24"/>
        </w:rPr>
        <w:t>arians and other supporting staff</w:t>
      </w:r>
      <w:r w:rsidRPr="007B787E">
        <w:rPr>
          <w:szCs w:val="24"/>
        </w:rPr>
        <w:t xml:space="preserve">. The questionnaire was designed to elicit information related to ICT policies, security measures, challenges faced, and the impact of these policies on information system security </w:t>
      </w:r>
      <w:sdt>
        <w:sdtPr>
          <w:rPr>
            <w:szCs w:val="24"/>
          </w:rPr>
          <w:id w:val="1193503425"/>
          <w:citation/>
        </w:sdtPr>
        <w:sdtContent>
          <w:r w:rsidRPr="007B787E">
            <w:rPr>
              <w:szCs w:val="24"/>
            </w:rPr>
            <w:fldChar w:fldCharType="begin"/>
          </w:r>
          <w:r w:rsidRPr="007B787E">
            <w:rPr>
              <w:szCs w:val="24"/>
            </w:rPr>
            <w:instrText xml:space="preserve"> CITATION Ran11 \l 1033 </w:instrText>
          </w:r>
          <w:r w:rsidRPr="007B787E">
            <w:rPr>
              <w:szCs w:val="24"/>
            </w:rPr>
            <w:fldChar w:fldCharType="separate"/>
          </w:r>
          <w:r w:rsidR="00C20172" w:rsidRPr="007B787E">
            <w:rPr>
              <w:noProof/>
              <w:szCs w:val="24"/>
            </w:rPr>
            <w:t>(Kumar R. , 2011)</w:t>
          </w:r>
          <w:r w:rsidRPr="007B787E">
            <w:rPr>
              <w:szCs w:val="24"/>
            </w:rPr>
            <w:fldChar w:fldCharType="end"/>
          </w:r>
        </w:sdtContent>
      </w:sdt>
      <w:r w:rsidRPr="007B787E">
        <w:rPr>
          <w:szCs w:val="24"/>
        </w:rPr>
        <w:t xml:space="preserve">. </w:t>
      </w:r>
      <w:r w:rsidR="00AB3BBA" w:rsidRPr="007B787E">
        <w:rPr>
          <w:szCs w:val="24"/>
        </w:rPr>
        <w:t>Using</w:t>
      </w:r>
      <w:r w:rsidRPr="007B787E">
        <w:rPr>
          <w:szCs w:val="24"/>
        </w:rPr>
        <w:t xml:space="preserve"> a structured questionnaire allowed for standardised data collection, enabling the researcher to compare and analyse responses across different institutions. This quantitative data was analysed using statistical software (SPSS Version 2</w:t>
      </w:r>
      <w:r w:rsidR="009A7712" w:rsidRPr="007B787E">
        <w:rPr>
          <w:szCs w:val="24"/>
        </w:rPr>
        <w:t>0</w:t>
      </w:r>
      <w:r w:rsidRPr="007B787E">
        <w:rPr>
          <w:szCs w:val="24"/>
        </w:rPr>
        <w:t>) to generate descriptive statistics, frequencies, percentages, and inferential statistics to establish relationships between variables (Saunders et</w:t>
      </w:r>
      <w:r w:rsidR="00AB3BBA" w:rsidRPr="007B787E">
        <w:rPr>
          <w:szCs w:val="24"/>
        </w:rPr>
        <w:t xml:space="preserve"> al.</w:t>
      </w:r>
      <w:r w:rsidRPr="007B787E">
        <w:rPr>
          <w:szCs w:val="24"/>
        </w:rPr>
        <w:t>, 2019).</w:t>
      </w:r>
    </w:p>
    <w:p w14:paraId="55CD2D50" w14:textId="77777777" w:rsidR="00C57235" w:rsidRPr="007B787E" w:rsidRDefault="00C57235" w:rsidP="00CC73D4">
      <w:pPr>
        <w:rPr>
          <w:szCs w:val="24"/>
        </w:rPr>
      </w:pPr>
    </w:p>
    <w:p w14:paraId="40773310" w14:textId="41CDA1A5" w:rsidR="00B04351" w:rsidRDefault="00B04351" w:rsidP="00CC73D4">
      <w:pPr>
        <w:rPr>
          <w:szCs w:val="24"/>
        </w:rPr>
      </w:pPr>
      <w:r w:rsidRPr="007B787E">
        <w:rPr>
          <w:szCs w:val="24"/>
        </w:rPr>
        <w:t xml:space="preserve">On the other hand, the qualitative component of the research </w:t>
      </w:r>
      <w:r w:rsidR="003A1F2D" w:rsidRPr="007B787E">
        <w:rPr>
          <w:szCs w:val="24"/>
        </w:rPr>
        <w:t>approach</w:t>
      </w:r>
      <w:r w:rsidRPr="007B787E">
        <w:rPr>
          <w:szCs w:val="24"/>
        </w:rPr>
        <w:t xml:space="preserve"> involved conducting in-depth interviews with key personnel, including</w:t>
      </w:r>
      <w:r w:rsidR="00C05507" w:rsidRPr="007B787E">
        <w:rPr>
          <w:szCs w:val="24"/>
        </w:rPr>
        <w:t xml:space="preserve"> technicians, administ</w:t>
      </w:r>
      <w:r w:rsidR="00AB3BBA" w:rsidRPr="007B787E">
        <w:rPr>
          <w:szCs w:val="24"/>
        </w:rPr>
        <w:t>rato</w:t>
      </w:r>
      <w:r w:rsidR="00C05507" w:rsidRPr="007B787E">
        <w:rPr>
          <w:szCs w:val="24"/>
        </w:rPr>
        <w:t>rs</w:t>
      </w:r>
      <w:r w:rsidR="00540A6B" w:rsidRPr="007B787E">
        <w:rPr>
          <w:szCs w:val="24"/>
        </w:rPr>
        <w:t>, committee members and managers</w:t>
      </w:r>
      <w:r w:rsidR="00C05507" w:rsidRPr="007B787E">
        <w:rPr>
          <w:szCs w:val="24"/>
        </w:rPr>
        <w:t xml:space="preserve">. </w:t>
      </w:r>
      <w:r w:rsidRPr="007B787E">
        <w:rPr>
          <w:szCs w:val="24"/>
        </w:rPr>
        <w:t xml:space="preserve">These interviews provided rich qualitative data, allowing the researcher to gain insights into participants' perspectives, experiences, and interpretations </w:t>
      </w:r>
      <w:r w:rsidR="00AB3BBA" w:rsidRPr="007B787E">
        <w:rPr>
          <w:szCs w:val="24"/>
        </w:rPr>
        <w:t>of</w:t>
      </w:r>
      <w:r w:rsidRPr="007B787E">
        <w:rPr>
          <w:szCs w:val="24"/>
        </w:rPr>
        <w:t xml:space="preserve"> ICT policies and information system security. </w:t>
      </w:r>
      <w:r w:rsidR="00C05507" w:rsidRPr="007B787E">
        <w:rPr>
          <w:szCs w:val="24"/>
        </w:rPr>
        <w:t xml:space="preserve">This design also involved conducting </w:t>
      </w:r>
      <w:r w:rsidR="00AB3BBA" w:rsidRPr="007B787E">
        <w:rPr>
          <w:szCs w:val="24"/>
        </w:rPr>
        <w:t xml:space="preserve">a </w:t>
      </w:r>
      <w:r w:rsidR="00C05507" w:rsidRPr="007B787E">
        <w:rPr>
          <w:szCs w:val="24"/>
        </w:rPr>
        <w:t>policy review to determine the quality of ICT</w:t>
      </w:r>
      <w:r w:rsidR="00AB3BBA" w:rsidRPr="007B787E">
        <w:rPr>
          <w:szCs w:val="24"/>
        </w:rPr>
        <w:t>-</w:t>
      </w:r>
      <w:r w:rsidR="00C05507" w:rsidRPr="007B787E">
        <w:rPr>
          <w:szCs w:val="24"/>
        </w:rPr>
        <w:t xml:space="preserve">related policies in safeguarding the security of information systems in public higher learning institutions in Tanzania. </w:t>
      </w:r>
      <w:r w:rsidRPr="007B787E">
        <w:rPr>
          <w:szCs w:val="24"/>
        </w:rPr>
        <w:t xml:space="preserve">The thematic analysis method was used to analyse the qualitative data obtained from the interviews. The transcripts were coded and categorised into themes and sub-themes, allowing a deeper understanding of the topics under investigation </w:t>
      </w:r>
      <w:sdt>
        <w:sdtPr>
          <w:rPr>
            <w:szCs w:val="24"/>
          </w:rPr>
          <w:id w:val="-1522773662"/>
          <w:citation/>
        </w:sdtPr>
        <w:sdtContent>
          <w:r w:rsidRPr="007B787E">
            <w:rPr>
              <w:szCs w:val="24"/>
            </w:rPr>
            <w:fldChar w:fldCharType="begin"/>
          </w:r>
          <w:r w:rsidRPr="007B787E">
            <w:rPr>
              <w:szCs w:val="24"/>
            </w:rPr>
            <w:instrText xml:space="preserve"> CITATION Cre09 \l 1033 </w:instrText>
          </w:r>
          <w:r w:rsidRPr="007B787E">
            <w:rPr>
              <w:szCs w:val="24"/>
            </w:rPr>
            <w:fldChar w:fldCharType="separate"/>
          </w:r>
          <w:r w:rsidR="00C20172" w:rsidRPr="007B787E">
            <w:rPr>
              <w:noProof/>
              <w:szCs w:val="24"/>
            </w:rPr>
            <w:t>(Creswell, 2009)</w:t>
          </w:r>
          <w:r w:rsidRPr="007B787E">
            <w:rPr>
              <w:szCs w:val="24"/>
            </w:rPr>
            <w:fldChar w:fldCharType="end"/>
          </w:r>
        </w:sdtContent>
      </w:sdt>
      <w:r w:rsidRPr="007B787E">
        <w:rPr>
          <w:szCs w:val="24"/>
        </w:rPr>
        <w:t xml:space="preserve">. </w:t>
      </w:r>
      <w:r w:rsidR="00AB3BBA" w:rsidRPr="007B787E">
        <w:rPr>
          <w:szCs w:val="24"/>
        </w:rPr>
        <w:t>Using</w:t>
      </w:r>
      <w:r w:rsidRPr="007B787E">
        <w:rPr>
          <w:szCs w:val="24"/>
        </w:rPr>
        <w:t xml:space="preserve"> qualitative data analysis techniques provided valuable insights into the complexities and nuances of ICT policies and their impact on information system security in public higher learning institutions.</w:t>
      </w:r>
    </w:p>
    <w:p w14:paraId="7AECAC02" w14:textId="153536D2" w:rsidR="00184753" w:rsidRDefault="00184753" w:rsidP="00CC73D4">
      <w:r>
        <w:lastRenderedPageBreak/>
        <w:t xml:space="preserve">This study adopted a mixed-methods approach based on the complex nature of the research problem, which involves both measurable user behaviours and nuanced organisational practices. Quantitative methods, including structured questionnaires and statistical </w:t>
      </w:r>
      <w:proofErr w:type="spellStart"/>
      <w:r>
        <w:t>modeling</w:t>
      </w:r>
      <w:proofErr w:type="spellEnd"/>
      <w:r>
        <w:t xml:space="preserve"> (PLS-SEM), were essential for identifying the strength of relationships among variables like education, awareness, and compliance. Qualitative methods, including document reviews and expert interviews, were required to explore policy interpretation, managerial perspectives, and institutional context areas not easily quantified. Therefore, the combination was not arbitrary but based on the dual need to measure and interpret the effectiveness of ICT policies in safeguarding information systems.</w:t>
      </w:r>
    </w:p>
    <w:p w14:paraId="28FBDBBD" w14:textId="77777777" w:rsidR="00CC73D4" w:rsidRPr="007B787E" w:rsidRDefault="00CC73D4" w:rsidP="00CC73D4">
      <w:pPr>
        <w:rPr>
          <w:szCs w:val="24"/>
        </w:rPr>
      </w:pPr>
    </w:p>
    <w:p w14:paraId="53F809EA" w14:textId="04896F8D" w:rsidR="00120107" w:rsidRDefault="00B04351" w:rsidP="00CC73D4">
      <w:pPr>
        <w:rPr>
          <w:szCs w:val="24"/>
        </w:rPr>
      </w:pPr>
      <w:r w:rsidRPr="007B787E">
        <w:rPr>
          <w:szCs w:val="24"/>
        </w:rPr>
        <w:t xml:space="preserve">The combination of quantitative and qualitative data enabled the researcher to triangulate the findings, enhancing the validity and reliability of the research. </w:t>
      </w:r>
      <w:r w:rsidR="00AB3BBA" w:rsidRPr="007B787E">
        <w:rPr>
          <w:szCs w:val="24"/>
        </w:rPr>
        <w:t>Using multiple methods, the researcher compared and contrasted</w:t>
      </w:r>
      <w:r w:rsidRPr="007B787E">
        <w:rPr>
          <w:szCs w:val="24"/>
        </w:rPr>
        <w:t xml:space="preserve"> the results from both approaches, identifying areas of convergence or divergence. This convergence of evidence strengthens the research findings and provides a more comprehensive understanding of the research topic.</w:t>
      </w:r>
    </w:p>
    <w:p w14:paraId="278935C9" w14:textId="77777777" w:rsidR="00C57235" w:rsidRPr="007B787E" w:rsidRDefault="00C57235" w:rsidP="00CC73D4">
      <w:pPr>
        <w:rPr>
          <w:rStyle w:val="Heading2Char"/>
          <w:rFonts w:eastAsia="Calibri"/>
          <w:b w:val="0"/>
          <w:iCs w:val="0"/>
          <w:lang w:eastAsia="en-US"/>
        </w:rPr>
      </w:pPr>
    </w:p>
    <w:p w14:paraId="5AEDF532" w14:textId="55E13763" w:rsidR="00405174" w:rsidRPr="007B787E" w:rsidRDefault="00D33FA5" w:rsidP="00CC73D4">
      <w:pPr>
        <w:pStyle w:val="Heading1"/>
        <w:numPr>
          <w:ilvl w:val="1"/>
          <w:numId w:val="46"/>
        </w:numPr>
        <w:ind w:left="567" w:hanging="567"/>
      </w:pPr>
      <w:bookmarkStart w:id="132" w:name="_Toc210911363"/>
      <w:r w:rsidRPr="008829B3">
        <w:rPr>
          <w:iCs/>
        </w:rPr>
        <w:t>Description of Study Area</w:t>
      </w:r>
      <w:bookmarkEnd w:id="132"/>
      <w:r w:rsidRPr="007B787E">
        <w:t xml:space="preserve"> </w:t>
      </w:r>
    </w:p>
    <w:p w14:paraId="34929B49" w14:textId="3C16A2DD" w:rsidR="005C6931" w:rsidRDefault="00AB3BBA" w:rsidP="00CC73D4">
      <w:pPr>
        <w:rPr>
          <w:szCs w:val="24"/>
        </w:rPr>
      </w:pPr>
      <w:r w:rsidRPr="007B787E">
        <w:rPr>
          <w:szCs w:val="24"/>
        </w:rPr>
        <w:t>A survey is conducted in the research area</w:t>
      </w:r>
      <w:r w:rsidR="004463E3" w:rsidRPr="007B787E">
        <w:rPr>
          <w:szCs w:val="24"/>
        </w:rPr>
        <w:t>,</w:t>
      </w:r>
      <w:r w:rsidRPr="007B787E">
        <w:rPr>
          <w:szCs w:val="24"/>
        </w:rPr>
        <w:t xml:space="preserve"> </w:t>
      </w:r>
      <w:r w:rsidR="00DB0214" w:rsidRPr="007B787E">
        <w:rPr>
          <w:szCs w:val="24"/>
        </w:rPr>
        <w:t>which c</w:t>
      </w:r>
      <w:r w:rsidR="00B45864" w:rsidRPr="007B787E">
        <w:rPr>
          <w:szCs w:val="24"/>
        </w:rPr>
        <w:t xml:space="preserve">an be easily improved through </w:t>
      </w:r>
      <w:r w:rsidR="003D2B8E" w:rsidRPr="007B787E">
        <w:rPr>
          <w:szCs w:val="24"/>
        </w:rPr>
        <w:t xml:space="preserve">a </w:t>
      </w:r>
      <w:r w:rsidR="00B45864" w:rsidRPr="007B787E">
        <w:rPr>
          <w:szCs w:val="24"/>
        </w:rPr>
        <w:t>literature review</w:t>
      </w:r>
      <w:r w:rsidR="005C6931" w:rsidRPr="007B787E">
        <w:rPr>
          <w:bCs/>
          <w:szCs w:val="24"/>
          <w:shd w:val="clear" w:color="auto" w:fill="FFFFFF"/>
        </w:rPr>
        <w:t xml:space="preserve"> </w:t>
      </w:r>
      <w:sdt>
        <w:sdtPr>
          <w:rPr>
            <w:szCs w:val="24"/>
          </w:rPr>
          <w:id w:val="-1774081515"/>
          <w:citation/>
        </w:sdtPr>
        <w:sdtContent>
          <w:r w:rsidR="005C6931" w:rsidRPr="007B787E">
            <w:rPr>
              <w:szCs w:val="24"/>
            </w:rPr>
            <w:fldChar w:fldCharType="begin"/>
          </w:r>
          <w:r w:rsidR="00F82377" w:rsidRPr="007B787E">
            <w:rPr>
              <w:szCs w:val="24"/>
            </w:rPr>
            <w:instrText xml:space="preserve">CITATION Ran11 \l 1033 </w:instrText>
          </w:r>
          <w:r w:rsidR="005C6931" w:rsidRPr="007B787E">
            <w:rPr>
              <w:szCs w:val="24"/>
            </w:rPr>
            <w:fldChar w:fldCharType="separate"/>
          </w:r>
          <w:r w:rsidR="00C20172" w:rsidRPr="007B787E">
            <w:rPr>
              <w:noProof/>
              <w:szCs w:val="24"/>
            </w:rPr>
            <w:t>(Kumar R. , 2011)</w:t>
          </w:r>
          <w:r w:rsidR="005C6931" w:rsidRPr="007B787E">
            <w:rPr>
              <w:szCs w:val="24"/>
            </w:rPr>
            <w:fldChar w:fldCharType="end"/>
          </w:r>
        </w:sdtContent>
      </w:sdt>
      <w:r w:rsidR="005C6931" w:rsidRPr="007B787E">
        <w:rPr>
          <w:szCs w:val="24"/>
        </w:rPr>
        <w:t>.</w:t>
      </w:r>
      <w:r w:rsidR="004E556F" w:rsidRPr="007B787E">
        <w:rPr>
          <w:szCs w:val="24"/>
        </w:rPr>
        <w:t xml:space="preserve"> </w:t>
      </w:r>
      <w:r w:rsidR="00B45864" w:rsidRPr="007B787E">
        <w:rPr>
          <w:szCs w:val="24"/>
        </w:rPr>
        <w:t xml:space="preserve">The population of this study was selected to be </w:t>
      </w:r>
      <w:r w:rsidR="00540A6B" w:rsidRPr="007B787E">
        <w:rPr>
          <w:szCs w:val="24"/>
        </w:rPr>
        <w:t xml:space="preserve">employees of </w:t>
      </w:r>
      <w:r w:rsidR="00B45864" w:rsidRPr="007B787E">
        <w:rPr>
          <w:szCs w:val="24"/>
        </w:rPr>
        <w:t>public higher learning institutions in Tanzania offering bachelor's degrees and above</w:t>
      </w:r>
      <w:r w:rsidR="007C3BF3" w:rsidRPr="007B787E">
        <w:rPr>
          <w:szCs w:val="24"/>
        </w:rPr>
        <w:t>.</w:t>
      </w:r>
      <w:r w:rsidR="007C3BF3" w:rsidRPr="007B787E">
        <w:t xml:space="preserve"> </w:t>
      </w:r>
      <w:r w:rsidR="00B45864" w:rsidRPr="007B787E">
        <w:rPr>
          <w:szCs w:val="24"/>
        </w:rPr>
        <w:t>This represents all public higher learning institutions w</w:t>
      </w:r>
      <w:r w:rsidR="00F708CB" w:rsidRPr="007B787E">
        <w:rPr>
          <w:szCs w:val="24"/>
        </w:rPr>
        <w:t>ith</w:t>
      </w:r>
      <w:r w:rsidR="00B45864" w:rsidRPr="007B787E">
        <w:rPr>
          <w:szCs w:val="24"/>
        </w:rPr>
        <w:t xml:space="preserve"> insufficient funds to invest in reliable information system security regardless of </w:t>
      </w:r>
      <w:r w:rsidR="00B45864" w:rsidRPr="007B787E">
        <w:rPr>
          <w:szCs w:val="24"/>
        </w:rPr>
        <w:lastRenderedPageBreak/>
        <w:t>whether they use I</w:t>
      </w:r>
      <w:r w:rsidR="00CC2A25" w:rsidRPr="007B787E">
        <w:rPr>
          <w:szCs w:val="24"/>
        </w:rPr>
        <w:t xml:space="preserve">nformation and </w:t>
      </w:r>
      <w:r w:rsidR="00B45864" w:rsidRPr="007B787E">
        <w:rPr>
          <w:szCs w:val="24"/>
        </w:rPr>
        <w:t>C</w:t>
      </w:r>
      <w:r w:rsidR="00CC2A25" w:rsidRPr="007B787E">
        <w:rPr>
          <w:szCs w:val="24"/>
        </w:rPr>
        <w:t xml:space="preserve">ommunication </w:t>
      </w:r>
      <w:r w:rsidR="00B45864" w:rsidRPr="007B787E">
        <w:rPr>
          <w:szCs w:val="24"/>
        </w:rPr>
        <w:t>T</w:t>
      </w:r>
      <w:r w:rsidR="00CC2A25" w:rsidRPr="007B787E">
        <w:rPr>
          <w:szCs w:val="24"/>
        </w:rPr>
        <w:t>echnology (ICT)</w:t>
      </w:r>
      <w:r w:rsidR="00B45864" w:rsidRPr="007B787E">
        <w:rPr>
          <w:szCs w:val="24"/>
        </w:rPr>
        <w:t xml:space="preserve"> infrastructure in their daily activities</w:t>
      </w:r>
      <w:r w:rsidR="005C6931" w:rsidRPr="007B787E">
        <w:rPr>
          <w:szCs w:val="24"/>
        </w:rPr>
        <w:t xml:space="preserve"> </w:t>
      </w:r>
      <w:r w:rsidR="00043B20" w:rsidRPr="007B787E">
        <w:rPr>
          <w:szCs w:val="24"/>
        </w:rPr>
        <w:t xml:space="preserve">(Pima, </w:t>
      </w:r>
      <w:proofErr w:type="spellStart"/>
      <w:r w:rsidR="00043B20" w:rsidRPr="007B787E">
        <w:rPr>
          <w:szCs w:val="24"/>
        </w:rPr>
        <w:t>Odetayoet</w:t>
      </w:r>
      <w:proofErr w:type="spellEnd"/>
      <w:r w:rsidR="00043B20" w:rsidRPr="007B787E">
        <w:rPr>
          <w:szCs w:val="24"/>
        </w:rPr>
        <w:t xml:space="preserve"> al., 2016)</w:t>
      </w:r>
      <w:r w:rsidR="005C6931" w:rsidRPr="007B787E">
        <w:rPr>
          <w:szCs w:val="24"/>
        </w:rPr>
        <w:t xml:space="preserve">. </w:t>
      </w:r>
      <w:r w:rsidR="00B45864" w:rsidRPr="007B787E">
        <w:rPr>
          <w:szCs w:val="24"/>
        </w:rPr>
        <w:t>Big organisations have enough funds to invest in any information system security strategy. The same cannot be said for public higher learning institutions</w:t>
      </w:r>
      <w:r w:rsidR="004E556F" w:rsidRPr="007B787E">
        <w:rPr>
          <w:szCs w:val="24"/>
        </w:rPr>
        <w:t xml:space="preserve"> </w:t>
      </w:r>
      <w:sdt>
        <w:sdtPr>
          <w:rPr>
            <w:szCs w:val="24"/>
          </w:rPr>
          <w:id w:val="1806038719"/>
          <w:citation/>
        </w:sdtPr>
        <w:sdtContent>
          <w:r w:rsidR="004E556F" w:rsidRPr="007B787E">
            <w:rPr>
              <w:szCs w:val="24"/>
            </w:rPr>
            <w:fldChar w:fldCharType="begin"/>
          </w:r>
          <w:r w:rsidR="004E556F" w:rsidRPr="007B787E">
            <w:rPr>
              <w:szCs w:val="24"/>
            </w:rPr>
            <w:instrText xml:space="preserve"> CITATION Pek20 \l 2057 </w:instrText>
          </w:r>
          <w:r w:rsidR="004E556F" w:rsidRPr="007B787E">
            <w:rPr>
              <w:szCs w:val="24"/>
            </w:rPr>
            <w:fldChar w:fldCharType="separate"/>
          </w:r>
          <w:r w:rsidR="00C20172" w:rsidRPr="007B787E">
            <w:rPr>
              <w:noProof/>
              <w:szCs w:val="24"/>
            </w:rPr>
            <w:t>(Pekin, 2020)</w:t>
          </w:r>
          <w:r w:rsidR="004E556F" w:rsidRPr="007B787E">
            <w:rPr>
              <w:szCs w:val="24"/>
            </w:rPr>
            <w:fldChar w:fldCharType="end"/>
          </w:r>
        </w:sdtContent>
      </w:sdt>
      <w:r w:rsidR="004E556F" w:rsidRPr="007B787E">
        <w:rPr>
          <w:szCs w:val="24"/>
        </w:rPr>
        <w:t xml:space="preserve">. </w:t>
      </w:r>
      <w:r w:rsidR="00B45864" w:rsidRPr="007B787E">
        <w:rPr>
          <w:szCs w:val="24"/>
        </w:rPr>
        <w:t xml:space="preserve">Research shows that funds for public higher learning institutions keep dropping annually </w:t>
      </w:r>
      <w:sdt>
        <w:sdtPr>
          <w:rPr>
            <w:szCs w:val="24"/>
          </w:rPr>
          <w:id w:val="-1606114811"/>
          <w:citation/>
        </w:sdtPr>
        <w:sdtContent>
          <w:r w:rsidR="004E556F" w:rsidRPr="007B787E">
            <w:rPr>
              <w:szCs w:val="24"/>
            </w:rPr>
            <w:fldChar w:fldCharType="begin"/>
          </w:r>
          <w:r w:rsidR="004E556F" w:rsidRPr="007B787E">
            <w:rPr>
              <w:szCs w:val="24"/>
            </w:rPr>
            <w:instrText xml:space="preserve"> CITATION Mga18 \l 2057 </w:instrText>
          </w:r>
          <w:r w:rsidR="004E556F" w:rsidRPr="007B787E">
            <w:rPr>
              <w:szCs w:val="24"/>
            </w:rPr>
            <w:fldChar w:fldCharType="separate"/>
          </w:r>
          <w:r w:rsidR="00C20172" w:rsidRPr="007B787E">
            <w:rPr>
              <w:noProof/>
              <w:szCs w:val="24"/>
            </w:rPr>
            <w:t>(Mgaiwa, 2018)</w:t>
          </w:r>
          <w:r w:rsidR="004E556F" w:rsidRPr="007B787E">
            <w:rPr>
              <w:szCs w:val="24"/>
            </w:rPr>
            <w:fldChar w:fldCharType="end"/>
          </w:r>
        </w:sdtContent>
      </w:sdt>
      <w:r w:rsidR="004E556F" w:rsidRPr="007B787E">
        <w:rPr>
          <w:szCs w:val="24"/>
        </w:rPr>
        <w:t xml:space="preserve">. </w:t>
      </w:r>
    </w:p>
    <w:p w14:paraId="4B72C037" w14:textId="77777777" w:rsidR="00C57235" w:rsidRPr="007B787E" w:rsidRDefault="00C57235" w:rsidP="00CC73D4">
      <w:pPr>
        <w:rPr>
          <w:szCs w:val="24"/>
        </w:rPr>
      </w:pPr>
    </w:p>
    <w:p w14:paraId="33EBF19E" w14:textId="1590D969" w:rsidR="00782125" w:rsidRDefault="00200637" w:rsidP="00CC73D4">
      <w:pPr>
        <w:autoSpaceDE w:val="0"/>
        <w:autoSpaceDN w:val="0"/>
        <w:adjustRightInd w:val="0"/>
        <w:rPr>
          <w:szCs w:val="24"/>
        </w:rPr>
      </w:pPr>
      <w:r w:rsidRPr="007B787E">
        <w:rPr>
          <w:szCs w:val="24"/>
        </w:rPr>
        <w:t>Of the total number of higher learning institutions in Tanzania, there are 582, of which only 212 are public higher learning institutions</w:t>
      </w:r>
      <w:sdt>
        <w:sdtPr>
          <w:rPr>
            <w:szCs w:val="24"/>
          </w:rPr>
          <w:id w:val="1303271957"/>
          <w:citation/>
        </w:sdtPr>
        <w:sdtContent>
          <w:r w:rsidR="005D2F95" w:rsidRPr="007B787E">
            <w:rPr>
              <w:szCs w:val="24"/>
            </w:rPr>
            <w:fldChar w:fldCharType="begin"/>
          </w:r>
          <w:r w:rsidR="00D440B4" w:rsidRPr="007B787E">
            <w:rPr>
              <w:szCs w:val="24"/>
            </w:rPr>
            <w:instrText xml:space="preserve">CITATION URT20 \l 2057 </w:instrText>
          </w:r>
          <w:r w:rsidR="005D2F95" w:rsidRPr="007B787E">
            <w:rPr>
              <w:szCs w:val="24"/>
            </w:rPr>
            <w:fldChar w:fldCharType="separate"/>
          </w:r>
          <w:r w:rsidR="00C20172" w:rsidRPr="007B787E">
            <w:rPr>
              <w:noProof/>
              <w:szCs w:val="24"/>
            </w:rPr>
            <w:t xml:space="preserve"> (The National Council for Technical Education (NACTE), 2020)</w:t>
          </w:r>
          <w:r w:rsidR="005D2F95" w:rsidRPr="007B787E">
            <w:rPr>
              <w:szCs w:val="24"/>
            </w:rPr>
            <w:fldChar w:fldCharType="end"/>
          </w:r>
        </w:sdtContent>
      </w:sdt>
      <w:r w:rsidR="007E0E37" w:rsidRPr="007B787E">
        <w:rPr>
          <w:szCs w:val="24"/>
        </w:rPr>
        <w:t xml:space="preserve">. </w:t>
      </w:r>
      <w:r w:rsidR="00086CB8" w:rsidRPr="007B787E">
        <w:rPr>
          <w:szCs w:val="24"/>
        </w:rPr>
        <w:t xml:space="preserve">Only </w:t>
      </w:r>
      <w:r w:rsidR="00CB75C8" w:rsidRPr="007B787E">
        <w:rPr>
          <w:szCs w:val="24"/>
        </w:rPr>
        <w:t>32 public higher learning institutions offer b</w:t>
      </w:r>
      <w:r w:rsidRPr="007B787E">
        <w:rPr>
          <w:szCs w:val="24"/>
        </w:rPr>
        <w:t>achelor's degrees and above</w:t>
      </w:r>
      <w:r w:rsidR="005C6931" w:rsidRPr="007B787E">
        <w:rPr>
          <w:szCs w:val="24"/>
        </w:rPr>
        <w:t xml:space="preserve"> </w:t>
      </w:r>
      <w:sdt>
        <w:sdtPr>
          <w:rPr>
            <w:szCs w:val="24"/>
          </w:rPr>
          <w:id w:val="1088197598"/>
          <w:citation/>
        </w:sdtPr>
        <w:sdtContent>
          <w:r w:rsidR="005C6931" w:rsidRPr="007B787E">
            <w:rPr>
              <w:szCs w:val="24"/>
            </w:rPr>
            <w:fldChar w:fldCharType="begin"/>
          </w:r>
          <w:r w:rsidR="00D440B4" w:rsidRPr="007B787E">
            <w:rPr>
              <w:szCs w:val="24"/>
            </w:rPr>
            <w:instrText xml:space="preserve">CITATION URT20 \m URT192 \l 2057 </w:instrText>
          </w:r>
          <w:r w:rsidR="005C6931" w:rsidRPr="007B787E">
            <w:rPr>
              <w:szCs w:val="24"/>
            </w:rPr>
            <w:fldChar w:fldCharType="separate"/>
          </w:r>
          <w:r w:rsidR="00C20172" w:rsidRPr="007B787E">
            <w:rPr>
              <w:noProof/>
              <w:szCs w:val="24"/>
            </w:rPr>
            <w:t>(The National Council for Technical Education (NACTE), 2020; Tanzania Commission for Universities, 2019)</w:t>
          </w:r>
          <w:r w:rsidR="005C6931" w:rsidRPr="007B787E">
            <w:rPr>
              <w:szCs w:val="24"/>
            </w:rPr>
            <w:fldChar w:fldCharType="end"/>
          </w:r>
        </w:sdtContent>
      </w:sdt>
      <w:r w:rsidR="005C6931" w:rsidRPr="007B787E">
        <w:rPr>
          <w:szCs w:val="24"/>
        </w:rPr>
        <w:t xml:space="preserve">. </w:t>
      </w:r>
      <w:r w:rsidRPr="007B787E">
        <w:rPr>
          <w:szCs w:val="24"/>
        </w:rPr>
        <w:t>This category of public higher learning institutions was selected for this study because of</w:t>
      </w:r>
      <w:r w:rsidR="0084290B" w:rsidRPr="007B787E">
        <w:rPr>
          <w:szCs w:val="24"/>
        </w:rPr>
        <w:t xml:space="preserve"> their similarities in </w:t>
      </w:r>
      <w:r w:rsidR="00086CB8" w:rsidRPr="007B787E">
        <w:rPr>
          <w:szCs w:val="24"/>
        </w:rPr>
        <w:t xml:space="preserve">the use of ICT infrastructures and the </w:t>
      </w:r>
      <w:r w:rsidR="0084290B" w:rsidRPr="007B787E">
        <w:rPr>
          <w:szCs w:val="24"/>
        </w:rPr>
        <w:t>insufficient knowledge and proper training in managing these infrastructures. Also, the use of similar centralised information systems</w:t>
      </w:r>
      <w:r w:rsidR="00CB75C8" w:rsidRPr="007B787E">
        <w:rPr>
          <w:szCs w:val="24"/>
        </w:rPr>
        <w:t xml:space="preserve"> and</w:t>
      </w:r>
      <w:r w:rsidR="0084290B" w:rsidRPr="007B787E">
        <w:rPr>
          <w:szCs w:val="24"/>
        </w:rPr>
        <w:t xml:space="preserve"> internet service providers. They are all forced to use Tanzania Telecommunication Company Limited (TTCL) as public organisations</w:t>
      </w:r>
      <w:r w:rsidRPr="007B787E">
        <w:rPr>
          <w:szCs w:val="24"/>
        </w:rPr>
        <w:t>. Other public higher learning institutions could not be included in this study b</w:t>
      </w:r>
      <w:r w:rsidR="00F708CB" w:rsidRPr="007B787E">
        <w:rPr>
          <w:szCs w:val="24"/>
        </w:rPr>
        <w:t xml:space="preserve">ecause they are small and differ in ICT infrastructure </w:t>
      </w:r>
      <w:r w:rsidR="000956C0" w:rsidRPr="007B787E">
        <w:rPr>
          <w:szCs w:val="24"/>
        </w:rPr>
        <w:t>from</w:t>
      </w:r>
      <w:r w:rsidRPr="007B787E">
        <w:rPr>
          <w:szCs w:val="24"/>
        </w:rPr>
        <w:t xml:space="preserve"> th</w:t>
      </w:r>
      <w:r w:rsidR="00043B20" w:rsidRPr="007B787E">
        <w:rPr>
          <w:szCs w:val="24"/>
        </w:rPr>
        <w:t>ose mentioned above</w:t>
      </w:r>
      <w:r w:rsidRPr="007B787E">
        <w:rPr>
          <w:szCs w:val="24"/>
        </w:rPr>
        <w:t xml:space="preserve">. These differences can be seen in the use of centralised information systems, such as the use of servers. Also, </w:t>
      </w:r>
      <w:r w:rsidR="002223E7" w:rsidRPr="007B787E">
        <w:rPr>
          <w:szCs w:val="24"/>
        </w:rPr>
        <w:t>domains connect</w:t>
      </w:r>
      <w:r w:rsidRPr="007B787E">
        <w:rPr>
          <w:szCs w:val="24"/>
        </w:rPr>
        <w:t xml:space="preserve"> office computers a</w:t>
      </w:r>
      <w:r w:rsidR="00CB75C8" w:rsidRPr="007B787E">
        <w:rPr>
          <w:szCs w:val="24"/>
        </w:rPr>
        <w:t>nd</w:t>
      </w:r>
      <w:r w:rsidRPr="007B787E">
        <w:rPr>
          <w:szCs w:val="24"/>
        </w:rPr>
        <w:t xml:space="preserve"> organisation websites, portals, and other information system services</w:t>
      </w:r>
      <w:r w:rsidR="00317759" w:rsidRPr="007B787E">
        <w:rPr>
          <w:szCs w:val="24"/>
        </w:rPr>
        <w:t xml:space="preserve">. </w:t>
      </w:r>
    </w:p>
    <w:p w14:paraId="70F160DE" w14:textId="77777777" w:rsidR="00C57235" w:rsidRPr="007B787E" w:rsidRDefault="00C57235" w:rsidP="00CC73D4">
      <w:pPr>
        <w:autoSpaceDE w:val="0"/>
        <w:autoSpaceDN w:val="0"/>
        <w:adjustRightInd w:val="0"/>
        <w:rPr>
          <w:szCs w:val="24"/>
        </w:rPr>
      </w:pPr>
    </w:p>
    <w:p w14:paraId="31658E24" w14:textId="2E5A8207" w:rsidR="00AE3B32" w:rsidRPr="007B787E" w:rsidRDefault="00AE3B32" w:rsidP="00CC73D4">
      <w:pPr>
        <w:pStyle w:val="Heading1"/>
        <w:numPr>
          <w:ilvl w:val="1"/>
          <w:numId w:val="46"/>
        </w:numPr>
        <w:ind w:left="567" w:hanging="567"/>
      </w:pPr>
      <w:bookmarkStart w:id="133" w:name="_Toc210911364"/>
      <w:r w:rsidRPr="007B787E">
        <w:t xml:space="preserve">Survey </w:t>
      </w:r>
      <w:r w:rsidR="00D138AC" w:rsidRPr="007B787E">
        <w:t>P</w:t>
      </w:r>
      <w:r w:rsidRPr="007B787E">
        <w:t>opulation</w:t>
      </w:r>
      <w:r w:rsidR="00D138AC" w:rsidRPr="007B787E">
        <w:t xml:space="preserve"> and Sampling</w:t>
      </w:r>
      <w:bookmarkEnd w:id="133"/>
    </w:p>
    <w:p w14:paraId="0126968A" w14:textId="77777777" w:rsidR="00787111" w:rsidRDefault="00D5592D" w:rsidP="00CC73D4">
      <w:pPr>
        <w:rPr>
          <w:szCs w:val="24"/>
        </w:rPr>
      </w:pPr>
      <w:r w:rsidRPr="007B787E">
        <w:rPr>
          <w:szCs w:val="24"/>
        </w:rPr>
        <w:t xml:space="preserve">The survey population for this study includes all employees of public higher learning </w:t>
      </w:r>
    </w:p>
    <w:p w14:paraId="4D8CE3CD" w14:textId="3D83B795" w:rsidR="00D5592D" w:rsidRDefault="00D5592D" w:rsidP="00CC73D4">
      <w:pPr>
        <w:rPr>
          <w:szCs w:val="24"/>
        </w:rPr>
      </w:pPr>
      <w:r w:rsidRPr="007B787E">
        <w:rPr>
          <w:szCs w:val="24"/>
        </w:rPr>
        <w:lastRenderedPageBreak/>
        <w:t>institutions in Tanzania that provide bachelor</w:t>
      </w:r>
      <w:r w:rsidR="00AB3BBA" w:rsidRPr="007B787E">
        <w:rPr>
          <w:szCs w:val="24"/>
        </w:rPr>
        <w:t>'s</w:t>
      </w:r>
      <w:r w:rsidRPr="007B787E">
        <w:rPr>
          <w:szCs w:val="24"/>
        </w:rPr>
        <w:t xml:space="preserve"> degree</w:t>
      </w:r>
      <w:r w:rsidR="002223E7" w:rsidRPr="007B787E">
        <w:rPr>
          <w:szCs w:val="24"/>
        </w:rPr>
        <w:t>s</w:t>
      </w:r>
      <w:r w:rsidRPr="007B787E">
        <w:rPr>
          <w:szCs w:val="24"/>
        </w:rPr>
        <w:t xml:space="preserve"> and above. That includes ICT</w:t>
      </w:r>
      <w:r w:rsidR="00D03237" w:rsidRPr="007B787E">
        <w:rPr>
          <w:szCs w:val="24"/>
        </w:rPr>
        <w:t xml:space="preserve"> staff</w:t>
      </w:r>
      <w:r w:rsidRPr="007B787E">
        <w:rPr>
          <w:szCs w:val="24"/>
        </w:rPr>
        <w:t xml:space="preserve"> </w:t>
      </w:r>
      <w:r w:rsidR="00D03237" w:rsidRPr="007B787E">
        <w:rPr>
          <w:szCs w:val="24"/>
        </w:rPr>
        <w:t>(</w:t>
      </w:r>
      <w:r w:rsidR="00990829" w:rsidRPr="007B787E">
        <w:rPr>
          <w:szCs w:val="24"/>
        </w:rPr>
        <w:t>technicians and</w:t>
      </w:r>
      <w:r w:rsidR="00D03237" w:rsidRPr="007B787E">
        <w:rPr>
          <w:szCs w:val="24"/>
        </w:rPr>
        <w:t xml:space="preserve"> administrators)</w:t>
      </w:r>
      <w:r w:rsidRPr="007B787E">
        <w:rPr>
          <w:szCs w:val="24"/>
        </w:rPr>
        <w:t>, management and other relevant stakeholders in public higher learning institutions in Tanzania (like librarians, teaching staff and other supporting staff). ICT department staff members play a crucial role in the development and implementation of ICT policies, as well as the management of information systems within the institutions. Other stakeholders, such as administrators and faculty members, may also provide valuable insights into the challenges and experiences related to information system security and the impact of ICT policies.</w:t>
      </w:r>
    </w:p>
    <w:p w14:paraId="3184A1BC" w14:textId="77777777" w:rsidR="00C57235" w:rsidRPr="007B787E" w:rsidRDefault="00C57235" w:rsidP="00CC73D4">
      <w:pPr>
        <w:rPr>
          <w:szCs w:val="24"/>
        </w:rPr>
      </w:pPr>
    </w:p>
    <w:p w14:paraId="310C027F" w14:textId="613E3D3D" w:rsidR="00D5592D" w:rsidRPr="007B787E" w:rsidRDefault="00D5592D" w:rsidP="00CC73D4">
      <w:pPr>
        <w:rPr>
          <w:szCs w:val="24"/>
        </w:rPr>
      </w:pPr>
      <w:r w:rsidRPr="007B787E">
        <w:rPr>
          <w:szCs w:val="24"/>
        </w:rPr>
        <w:t xml:space="preserve">The </w:t>
      </w:r>
      <w:r w:rsidR="003A1F2D" w:rsidRPr="007B787E">
        <w:rPr>
          <w:szCs w:val="24"/>
        </w:rPr>
        <w:t>survey population was selected using</w:t>
      </w:r>
      <w:r w:rsidRPr="007B787E">
        <w:rPr>
          <w:szCs w:val="24"/>
        </w:rPr>
        <w:t xml:space="preserve"> a stratified random sampling technique. The population was stratified based on </w:t>
      </w:r>
      <w:r w:rsidR="00AB3BBA" w:rsidRPr="007B787E">
        <w:rPr>
          <w:szCs w:val="24"/>
        </w:rPr>
        <w:t>Tanzania's different public higher learning institutions</w:t>
      </w:r>
      <w:r w:rsidRPr="007B787E">
        <w:rPr>
          <w:szCs w:val="24"/>
        </w:rPr>
        <w:t>. This stratification ensures that the sample is representative of the different institutions and allows for easier comparison and analysis of results across institutions.</w:t>
      </w:r>
    </w:p>
    <w:p w14:paraId="60002A9C" w14:textId="71A93036" w:rsidR="002B2B8E" w:rsidRDefault="00AB3BBA" w:rsidP="00CC73D4">
      <w:pPr>
        <w:rPr>
          <w:szCs w:val="24"/>
        </w:rPr>
      </w:pPr>
      <w:r w:rsidRPr="007B787E">
        <w:rPr>
          <w:szCs w:val="24"/>
        </w:rPr>
        <w:t>Appropriate statistical formulas and saturations were used to determine the sample size from the survey population, considering</w:t>
      </w:r>
      <w:r w:rsidR="00D5592D" w:rsidRPr="007B787E">
        <w:rPr>
          <w:szCs w:val="24"/>
        </w:rPr>
        <w:t xml:space="preserve"> the desired level of precision and confidence </w:t>
      </w:r>
      <w:sdt>
        <w:sdtPr>
          <w:rPr>
            <w:szCs w:val="24"/>
          </w:rPr>
          <w:id w:val="1250778962"/>
          <w:citation/>
        </w:sdtPr>
        <w:sdtContent>
          <w:r w:rsidR="00D5592D" w:rsidRPr="007B787E">
            <w:rPr>
              <w:szCs w:val="24"/>
            </w:rPr>
            <w:fldChar w:fldCharType="begin"/>
          </w:r>
          <w:r w:rsidR="00D5592D" w:rsidRPr="007B787E">
            <w:rPr>
              <w:szCs w:val="24"/>
            </w:rPr>
            <w:instrText xml:space="preserve"> CITATION Cre09 \l 1033 </w:instrText>
          </w:r>
          <w:r w:rsidR="00D5592D" w:rsidRPr="007B787E">
            <w:rPr>
              <w:szCs w:val="24"/>
            </w:rPr>
            <w:fldChar w:fldCharType="separate"/>
          </w:r>
          <w:r w:rsidR="00C20172" w:rsidRPr="007B787E">
            <w:rPr>
              <w:noProof/>
              <w:szCs w:val="24"/>
            </w:rPr>
            <w:t>(Creswell, 2009)</w:t>
          </w:r>
          <w:r w:rsidR="00D5592D" w:rsidRPr="007B787E">
            <w:rPr>
              <w:szCs w:val="24"/>
            </w:rPr>
            <w:fldChar w:fldCharType="end"/>
          </w:r>
        </w:sdtContent>
      </w:sdt>
      <w:r w:rsidR="00D5592D" w:rsidRPr="007B787E">
        <w:rPr>
          <w:szCs w:val="24"/>
        </w:rPr>
        <w:t>.</w:t>
      </w:r>
      <w:r w:rsidRPr="007B787E">
        <w:rPr>
          <w:szCs w:val="24"/>
        </w:rPr>
        <w:t xml:space="preserve"> </w:t>
      </w:r>
      <w:r w:rsidR="00D5592D" w:rsidRPr="007B787E">
        <w:rPr>
          <w:szCs w:val="24"/>
        </w:rPr>
        <w:t xml:space="preserve">The sample size aimed to </w:t>
      </w:r>
      <w:r w:rsidRPr="007B787E">
        <w:rPr>
          <w:szCs w:val="24"/>
        </w:rPr>
        <w:t>balance</w:t>
      </w:r>
      <w:r w:rsidR="00D5592D" w:rsidRPr="007B787E">
        <w:rPr>
          <w:szCs w:val="24"/>
        </w:rPr>
        <w:t xml:space="preserve"> achieving statistical rigo</w:t>
      </w:r>
      <w:r w:rsidRPr="007B787E">
        <w:rPr>
          <w:szCs w:val="24"/>
        </w:rPr>
        <w:t>u</w:t>
      </w:r>
      <w:r w:rsidR="00D5592D" w:rsidRPr="007B787E">
        <w:rPr>
          <w:szCs w:val="24"/>
        </w:rPr>
        <w:t>r and practical feasibility.</w:t>
      </w:r>
      <w:r w:rsidR="00756B69" w:rsidRPr="007B787E">
        <w:rPr>
          <w:szCs w:val="24"/>
        </w:rPr>
        <w:t xml:space="preserve"> The study involved 32 public higher learning institutions providing bachelor's degrees and above, 8 of which were selected as the sample frame, and 2727 employees were used as the population for this study. </w:t>
      </w:r>
    </w:p>
    <w:p w14:paraId="02AB6BE0" w14:textId="77777777" w:rsidR="00FA214E" w:rsidRPr="007B787E" w:rsidRDefault="00FA214E" w:rsidP="00CC73D4">
      <w:pPr>
        <w:rPr>
          <w:szCs w:val="24"/>
        </w:rPr>
      </w:pPr>
    </w:p>
    <w:p w14:paraId="53EC06E0" w14:textId="05B56CF0" w:rsidR="00E878F4" w:rsidRPr="007B787E" w:rsidRDefault="00534406" w:rsidP="00CC73D4">
      <w:pPr>
        <w:pStyle w:val="Heading1"/>
        <w:numPr>
          <w:ilvl w:val="2"/>
          <w:numId w:val="46"/>
        </w:numPr>
        <w:ind w:left="567" w:hanging="567"/>
      </w:pPr>
      <w:bookmarkStart w:id="134" w:name="_Toc210911365"/>
      <w:r w:rsidRPr="007B787E">
        <w:t>Sampling</w:t>
      </w:r>
      <w:r w:rsidR="00D138AC" w:rsidRPr="007B787E">
        <w:t xml:space="preserve"> </w:t>
      </w:r>
      <w:r w:rsidR="002223E7" w:rsidRPr="007B787E">
        <w:t>Techniques and Sampl</w:t>
      </w:r>
      <w:r w:rsidR="00086CA7" w:rsidRPr="007B787E">
        <w:t>e</w:t>
      </w:r>
      <w:r w:rsidR="002223E7" w:rsidRPr="007B787E">
        <w:t xml:space="preserve"> Frame</w:t>
      </w:r>
      <w:bookmarkEnd w:id="134"/>
    </w:p>
    <w:p w14:paraId="21487CD4" w14:textId="1CAF7C9A" w:rsidR="006F3FCD" w:rsidRDefault="00990829" w:rsidP="00CC73D4">
      <w:pPr>
        <w:rPr>
          <w:szCs w:val="24"/>
        </w:rPr>
      </w:pPr>
      <w:r w:rsidRPr="007B787E">
        <w:rPr>
          <w:szCs w:val="24"/>
        </w:rPr>
        <w:t xml:space="preserve">A sample frame of 8 public higher learning institutions </w:t>
      </w:r>
      <w:r w:rsidR="00AB3BBA" w:rsidRPr="007B787E">
        <w:rPr>
          <w:szCs w:val="24"/>
        </w:rPr>
        <w:t>providing bachelor degrees</w:t>
      </w:r>
      <w:r w:rsidRPr="007B787E">
        <w:rPr>
          <w:szCs w:val="24"/>
        </w:rPr>
        <w:t xml:space="preserve"> and above was selected. These institutions were selected based on their similarities in </w:t>
      </w:r>
      <w:r w:rsidR="00AB3BBA" w:rsidRPr="007B787E">
        <w:rPr>
          <w:szCs w:val="24"/>
        </w:rPr>
        <w:t>using</w:t>
      </w:r>
      <w:r w:rsidRPr="007B787E">
        <w:rPr>
          <w:szCs w:val="24"/>
        </w:rPr>
        <w:t xml:space="preserve"> centralised information systems and the same internet service provider. Creating an </w:t>
      </w:r>
      <w:r w:rsidRPr="007B787E">
        <w:rPr>
          <w:szCs w:val="24"/>
        </w:rPr>
        <w:lastRenderedPageBreak/>
        <w:t>accurate and representative sampling frame is crucial for ensuring the external validity and generalisability of the research findings. It should include all public higher learning institutions in Tanzania to capture the diversity and variation within this population.</w:t>
      </w:r>
      <w:r w:rsidR="002B2B8E" w:rsidRPr="007B787E">
        <w:rPr>
          <w:szCs w:val="24"/>
        </w:rPr>
        <w:t xml:space="preserve"> </w:t>
      </w:r>
      <w:r w:rsidRPr="007B787E">
        <w:rPr>
          <w:szCs w:val="24"/>
        </w:rPr>
        <w:t xml:space="preserve">This sample frame was used </w:t>
      </w:r>
      <w:r w:rsidR="00AB3BBA" w:rsidRPr="007B787E">
        <w:rPr>
          <w:szCs w:val="24"/>
        </w:rPr>
        <w:t>to identify and select</w:t>
      </w:r>
      <w:r w:rsidRPr="007B787E">
        <w:rPr>
          <w:szCs w:val="24"/>
        </w:rPr>
        <w:t xml:space="preserve"> potential participants or units for inclusion in the research sample. In the context of this study, the sampling frame would consist of a comprehensive list of all eligible institutions.</w:t>
      </w:r>
      <w:r w:rsidR="00E32227" w:rsidRPr="007B787E">
        <w:rPr>
          <w:szCs w:val="24"/>
        </w:rPr>
        <w:t xml:space="preserve"> </w:t>
      </w:r>
      <w:r w:rsidR="006F3FCD" w:rsidRPr="007B787E">
        <w:rPr>
          <w:szCs w:val="24"/>
        </w:rPr>
        <w:t>A more detailed explanation of each technique used in each sampling method is described in the next subsections</w:t>
      </w:r>
      <w:r w:rsidR="004463E3" w:rsidRPr="007B787E">
        <w:rPr>
          <w:szCs w:val="24"/>
        </w:rPr>
        <w:t>.</w:t>
      </w:r>
      <w:r w:rsidR="006F3FCD" w:rsidRPr="007B787E">
        <w:rPr>
          <w:szCs w:val="24"/>
        </w:rPr>
        <w:t xml:space="preserve">; </w:t>
      </w:r>
    </w:p>
    <w:p w14:paraId="134BDDB0" w14:textId="77777777" w:rsidR="00FA214E" w:rsidRPr="007B787E" w:rsidRDefault="00FA214E" w:rsidP="00CC73D4">
      <w:pPr>
        <w:rPr>
          <w:szCs w:val="24"/>
        </w:rPr>
      </w:pPr>
    </w:p>
    <w:p w14:paraId="1C0CD101" w14:textId="3114B739" w:rsidR="00E607C3" w:rsidRPr="00481A68" w:rsidRDefault="00E607C3" w:rsidP="00CC73D4">
      <w:pPr>
        <w:pStyle w:val="Heading1"/>
        <w:numPr>
          <w:ilvl w:val="3"/>
          <w:numId w:val="46"/>
        </w:numPr>
        <w:ind w:left="709" w:hanging="709"/>
      </w:pPr>
      <w:bookmarkStart w:id="135" w:name="_Ref100653719"/>
      <w:bookmarkStart w:id="136" w:name="_Toc179980022"/>
      <w:bookmarkStart w:id="137" w:name="_Toc210911366"/>
      <w:r w:rsidRPr="00481A68">
        <w:t>Convenience Sampling</w:t>
      </w:r>
      <w:bookmarkEnd w:id="135"/>
      <w:bookmarkEnd w:id="136"/>
      <w:bookmarkEnd w:id="137"/>
    </w:p>
    <w:p w14:paraId="6955CFAB" w14:textId="483D8143" w:rsidR="00E607C3" w:rsidRDefault="003D382D" w:rsidP="00CC73D4">
      <w:pPr>
        <w:rPr>
          <w:szCs w:val="24"/>
        </w:rPr>
      </w:pPr>
      <w:r w:rsidRPr="007B787E">
        <w:rPr>
          <w:szCs w:val="24"/>
        </w:rPr>
        <w:t xml:space="preserve">This is a sampling method used in qualitative research to select participants who are easily accessible and convenient for the researcher. It </w:t>
      </w:r>
      <w:r w:rsidR="00CB75C8" w:rsidRPr="007B787E">
        <w:rPr>
          <w:szCs w:val="24"/>
        </w:rPr>
        <w:t xml:space="preserve">frequently </w:t>
      </w:r>
      <w:r w:rsidRPr="007B787E">
        <w:rPr>
          <w:szCs w:val="24"/>
        </w:rPr>
        <w:t>depends on the geographic location and resources that make it easy for participant recruitment</w:t>
      </w:r>
      <w:r w:rsidR="00E607C3" w:rsidRPr="007B787E">
        <w:rPr>
          <w:szCs w:val="24"/>
        </w:rPr>
        <w:t xml:space="preserve"> </w:t>
      </w:r>
      <w:r w:rsidR="00043B20" w:rsidRPr="007B787E">
        <w:rPr>
          <w:szCs w:val="24"/>
        </w:rPr>
        <w:t>(</w:t>
      </w:r>
      <w:proofErr w:type="spellStart"/>
      <w:r w:rsidR="00043B20" w:rsidRPr="007B787E">
        <w:rPr>
          <w:szCs w:val="24"/>
        </w:rPr>
        <w:t>Etikan</w:t>
      </w:r>
      <w:proofErr w:type="spellEnd"/>
      <w:r w:rsidR="00043B20" w:rsidRPr="007B787E">
        <w:rPr>
          <w:szCs w:val="24"/>
        </w:rPr>
        <w:t xml:space="preserve"> et al., 2016)</w:t>
      </w:r>
      <w:r w:rsidR="00E607C3" w:rsidRPr="007B787E">
        <w:rPr>
          <w:szCs w:val="24"/>
        </w:rPr>
        <w:t xml:space="preserve">. </w:t>
      </w:r>
      <w:r w:rsidRPr="007B787E">
        <w:rPr>
          <w:szCs w:val="24"/>
        </w:rPr>
        <w:t xml:space="preserve">As elaborated by Leiner (2014), convenience sampling is a method of choice for most researchers in social science studies. The researcher conducted the research in the SoSci panel through email and a web-based survey in a large, convenient pool. The Sosci panel is </w:t>
      </w:r>
      <w:r w:rsidR="00CB75C8" w:rsidRPr="007B787E">
        <w:rPr>
          <w:szCs w:val="24"/>
        </w:rPr>
        <w:t>free</w:t>
      </w:r>
      <w:r w:rsidRPr="007B787E">
        <w:rPr>
          <w:szCs w:val="24"/>
        </w:rPr>
        <w:t xml:space="preserve"> for non-commercial academic research projects that comply with the panel’s terms. Workman</w:t>
      </w:r>
      <w:r w:rsidR="00043B20" w:rsidRPr="007B787E">
        <w:rPr>
          <w:szCs w:val="24"/>
        </w:rPr>
        <w:t xml:space="preserve"> et al.</w:t>
      </w:r>
      <w:r w:rsidRPr="007B787E">
        <w:rPr>
          <w:szCs w:val="24"/>
        </w:rPr>
        <w:t xml:space="preserve"> (2008) show that organi</w:t>
      </w:r>
      <w:r w:rsidR="006F3FCD" w:rsidRPr="007B787E">
        <w:rPr>
          <w:szCs w:val="24"/>
        </w:rPr>
        <w:t>s</w:t>
      </w:r>
      <w:r w:rsidRPr="007B787E">
        <w:rPr>
          <w:szCs w:val="24"/>
        </w:rPr>
        <w:t>ations' information security is vulnerable even to modest and uninspired security attacks. Researchers used the convenience</w:t>
      </w:r>
      <w:r w:rsidR="00756B69" w:rsidRPr="007B787E">
        <w:rPr>
          <w:szCs w:val="24"/>
        </w:rPr>
        <w:t xml:space="preserve"> </w:t>
      </w:r>
      <w:r w:rsidRPr="007B787E">
        <w:rPr>
          <w:szCs w:val="24"/>
        </w:rPr>
        <w:t>sampling to avoid fear and vulnerability among employees who have been victims of information security attacks by providing them with the required training and knowledge</w:t>
      </w:r>
      <w:r w:rsidR="00756B69" w:rsidRPr="007B787E">
        <w:rPr>
          <w:szCs w:val="24"/>
        </w:rPr>
        <w:t>.</w:t>
      </w:r>
      <w:r w:rsidR="00E32227" w:rsidRPr="007B787E">
        <w:rPr>
          <w:szCs w:val="24"/>
        </w:rPr>
        <w:t xml:space="preserve"> This</w:t>
      </w:r>
      <w:r w:rsidRPr="007B787E">
        <w:rPr>
          <w:szCs w:val="24"/>
        </w:rPr>
        <w:t xml:space="preserve"> s</w:t>
      </w:r>
      <w:r w:rsidR="00CB75C8" w:rsidRPr="007B787E">
        <w:rPr>
          <w:szCs w:val="24"/>
        </w:rPr>
        <w:t>tudy used this sampling method</w:t>
      </w:r>
      <w:r w:rsidRPr="007B787E">
        <w:rPr>
          <w:szCs w:val="24"/>
        </w:rPr>
        <w:t xml:space="preserve"> to acquire participants easily accessible to the researcher</w:t>
      </w:r>
      <w:r w:rsidR="00E32227" w:rsidRPr="007B787E">
        <w:rPr>
          <w:szCs w:val="24"/>
        </w:rPr>
        <w:t xml:space="preserve"> for focused group discussions.</w:t>
      </w:r>
    </w:p>
    <w:p w14:paraId="7AA352D9" w14:textId="392E0317" w:rsidR="006B70CF" w:rsidRPr="0026021D" w:rsidRDefault="00E96A27" w:rsidP="00CC73D4">
      <w:pPr>
        <w:pStyle w:val="Heading1"/>
        <w:numPr>
          <w:ilvl w:val="3"/>
          <w:numId w:val="46"/>
        </w:numPr>
        <w:ind w:left="709" w:hanging="709"/>
      </w:pPr>
      <w:bookmarkStart w:id="138" w:name="_Ref100653715"/>
      <w:bookmarkStart w:id="139" w:name="_Toc179980023"/>
      <w:bookmarkStart w:id="140" w:name="_Toc210911367"/>
      <w:r w:rsidRPr="0026021D">
        <w:lastRenderedPageBreak/>
        <w:t>Purposive Sampling</w:t>
      </w:r>
      <w:bookmarkEnd w:id="138"/>
      <w:bookmarkEnd w:id="139"/>
      <w:bookmarkEnd w:id="140"/>
    </w:p>
    <w:p w14:paraId="28EB9E30" w14:textId="35394E37" w:rsidR="00E96A27" w:rsidRDefault="003D382D" w:rsidP="00CC73D4">
      <w:pPr>
        <w:rPr>
          <w:szCs w:val="24"/>
        </w:rPr>
      </w:pPr>
      <w:r w:rsidRPr="007B787E">
        <w:rPr>
          <w:szCs w:val="24"/>
        </w:rPr>
        <w:t xml:space="preserve">Purposive, purposeful, or selective sampling is used in qualitative research to recruit participants who can provide in-depth and detailed information about the phenomenon under study. </w:t>
      </w:r>
      <w:r w:rsidR="006A467D" w:rsidRPr="007B787E">
        <w:rPr>
          <w:szCs w:val="24"/>
        </w:rPr>
        <w:t>To qualify for the study, participants must meet specific criteria set by the researcher</w:t>
      </w:r>
      <w:r w:rsidRPr="007B787E">
        <w:rPr>
          <w:szCs w:val="24"/>
        </w:rPr>
        <w:t>. Barratt</w:t>
      </w:r>
      <w:r w:rsidR="00043B20" w:rsidRPr="007B787E">
        <w:rPr>
          <w:szCs w:val="24"/>
        </w:rPr>
        <w:t xml:space="preserve"> et al.</w:t>
      </w:r>
      <w:r w:rsidRPr="007B787E">
        <w:rPr>
          <w:szCs w:val="24"/>
        </w:rPr>
        <w:t xml:space="preserve"> (2014) emphasise </w:t>
      </w:r>
      <w:r w:rsidR="00CB75C8" w:rsidRPr="007B787E">
        <w:rPr>
          <w:szCs w:val="24"/>
        </w:rPr>
        <w:t>using</w:t>
      </w:r>
      <w:r w:rsidRPr="007B787E">
        <w:rPr>
          <w:szCs w:val="24"/>
        </w:rPr>
        <w:t xml:space="preserve"> purposive sampling for a population that seems too general or large a</w:t>
      </w:r>
      <w:r w:rsidR="00F708CB" w:rsidRPr="007B787E">
        <w:rPr>
          <w:szCs w:val="24"/>
        </w:rPr>
        <w:t>nd</w:t>
      </w:r>
      <w:r w:rsidRPr="007B787E">
        <w:rPr>
          <w:szCs w:val="24"/>
        </w:rPr>
        <w:t xml:space="preserve"> a population that is hard to reach</w:t>
      </w:r>
      <w:r w:rsidR="00796B1E" w:rsidRPr="007B787E">
        <w:rPr>
          <w:szCs w:val="24"/>
        </w:rPr>
        <w:t xml:space="preserve">. </w:t>
      </w:r>
    </w:p>
    <w:p w14:paraId="727A6B0B" w14:textId="77777777" w:rsidR="00C57235" w:rsidRPr="00CC73D4" w:rsidRDefault="00C57235" w:rsidP="00CC73D4">
      <w:pPr>
        <w:rPr>
          <w:sz w:val="18"/>
          <w:szCs w:val="18"/>
        </w:rPr>
      </w:pPr>
    </w:p>
    <w:p w14:paraId="4F51FE0E" w14:textId="5D6987BF" w:rsidR="003D382D" w:rsidRDefault="000D292B" w:rsidP="00CC73D4">
      <w:pPr>
        <w:rPr>
          <w:szCs w:val="24"/>
        </w:rPr>
      </w:pPr>
      <w:r w:rsidRPr="007B787E">
        <w:rPr>
          <w:szCs w:val="24"/>
        </w:rPr>
        <w:t xml:space="preserve">This sampling technique was also used </w:t>
      </w:r>
      <w:r w:rsidR="00CB75C8" w:rsidRPr="007B787E">
        <w:rPr>
          <w:szCs w:val="24"/>
        </w:rPr>
        <w:t>to select</w:t>
      </w:r>
      <w:r w:rsidRPr="007B787E">
        <w:rPr>
          <w:szCs w:val="24"/>
        </w:rPr>
        <w:t xml:space="preserve"> </w:t>
      </w:r>
      <w:r w:rsidR="00BB4F42" w:rsidRPr="007B787E">
        <w:rPr>
          <w:szCs w:val="24"/>
        </w:rPr>
        <w:t xml:space="preserve">key informants for interviews in the expert evaluation process of the developed framework. </w:t>
      </w:r>
      <w:r w:rsidR="007332CC" w:rsidRPr="007B787E">
        <w:rPr>
          <w:szCs w:val="24"/>
        </w:rPr>
        <w:t xml:space="preserve">These participants were chosen based on their pivotal roles in information system management and policy formulation within public higher learning institutions in Tanzania. The decision to include individuals with diverse responsibilities ensures a comprehensive evaluation, capturing insights from key decision-makers actively involved in addressing the intricacies of information security. This strategic selection aims to enhance the proposed framework's relevance and effectiveness in meeting </w:t>
      </w:r>
      <w:r w:rsidR="00120107" w:rsidRPr="007B787E">
        <w:rPr>
          <w:szCs w:val="24"/>
        </w:rPr>
        <w:t>such institutions' specific needs and challenges</w:t>
      </w:r>
      <w:r w:rsidR="007332CC" w:rsidRPr="007B787E">
        <w:rPr>
          <w:szCs w:val="24"/>
        </w:rPr>
        <w:t>.</w:t>
      </w:r>
    </w:p>
    <w:p w14:paraId="348982E1" w14:textId="77777777" w:rsidR="00C57235" w:rsidRPr="00CC73D4" w:rsidRDefault="00C57235" w:rsidP="00CC73D4">
      <w:pPr>
        <w:rPr>
          <w:sz w:val="18"/>
          <w:szCs w:val="18"/>
        </w:rPr>
      </w:pPr>
    </w:p>
    <w:p w14:paraId="27E26873" w14:textId="1A6EB913" w:rsidR="00E607C3" w:rsidRPr="0026021D" w:rsidRDefault="00E607C3" w:rsidP="00CC73D4">
      <w:pPr>
        <w:pStyle w:val="Heading1"/>
        <w:numPr>
          <w:ilvl w:val="3"/>
          <w:numId w:val="46"/>
        </w:numPr>
        <w:ind w:left="709" w:hanging="709"/>
      </w:pPr>
      <w:bookmarkStart w:id="141" w:name="_Ref100999238"/>
      <w:bookmarkStart w:id="142" w:name="_Toc179980024"/>
      <w:bookmarkStart w:id="143" w:name="_Toc210911368"/>
      <w:r w:rsidRPr="0026021D">
        <w:t>Simple Random Sampling</w:t>
      </w:r>
      <w:bookmarkEnd w:id="141"/>
      <w:bookmarkEnd w:id="142"/>
      <w:bookmarkEnd w:id="143"/>
    </w:p>
    <w:p w14:paraId="60DA8F46" w14:textId="24BEBE62" w:rsidR="000D292B" w:rsidRDefault="000D292B" w:rsidP="00CC73D4">
      <w:pPr>
        <w:rPr>
          <w:szCs w:val="24"/>
        </w:rPr>
      </w:pPr>
      <w:r w:rsidRPr="007B787E">
        <w:rPr>
          <w:szCs w:val="24"/>
        </w:rPr>
        <w:t>Simple random sampling is a</w:t>
      </w:r>
      <w:r w:rsidR="00CB75C8" w:rsidRPr="007B787E">
        <w:rPr>
          <w:szCs w:val="24"/>
        </w:rPr>
        <w:t>n unexpected</w:t>
      </w:r>
      <w:r w:rsidRPr="007B787E">
        <w:rPr>
          <w:szCs w:val="24"/>
        </w:rPr>
        <w:t xml:space="preserve"> way of picking a sample in which any element or combination of elements in the population has an equal chance of being chosen as a sample member</w:t>
      </w:r>
      <w:r w:rsidR="00985136" w:rsidRPr="007B787E">
        <w:rPr>
          <w:szCs w:val="24"/>
        </w:rPr>
        <w:t xml:space="preserve"> </w:t>
      </w:r>
      <w:sdt>
        <w:sdtPr>
          <w:rPr>
            <w:szCs w:val="24"/>
          </w:rPr>
          <w:id w:val="-1646650747"/>
          <w:citation/>
        </w:sdtPr>
        <w:sdtContent>
          <w:r w:rsidR="00985136" w:rsidRPr="007B787E">
            <w:rPr>
              <w:szCs w:val="24"/>
            </w:rPr>
            <w:fldChar w:fldCharType="begin"/>
          </w:r>
          <w:r w:rsidR="00985136" w:rsidRPr="007B787E">
            <w:rPr>
              <w:szCs w:val="24"/>
            </w:rPr>
            <w:instrText xml:space="preserve"> CITATION Nay17 \l 1033 </w:instrText>
          </w:r>
          <w:r w:rsidR="00985136" w:rsidRPr="007B787E">
            <w:rPr>
              <w:szCs w:val="24"/>
            </w:rPr>
            <w:fldChar w:fldCharType="separate"/>
          </w:r>
          <w:r w:rsidR="00C20172" w:rsidRPr="007B787E">
            <w:rPr>
              <w:noProof/>
              <w:szCs w:val="24"/>
            </w:rPr>
            <w:t>(Showkat &amp; Parveen, 2017)</w:t>
          </w:r>
          <w:r w:rsidR="00985136" w:rsidRPr="007B787E">
            <w:rPr>
              <w:szCs w:val="24"/>
            </w:rPr>
            <w:fldChar w:fldCharType="end"/>
          </w:r>
        </w:sdtContent>
      </w:sdt>
      <w:r w:rsidR="005E7594" w:rsidRPr="007B787E">
        <w:rPr>
          <w:szCs w:val="24"/>
        </w:rPr>
        <w:t xml:space="preserve">. </w:t>
      </w:r>
      <w:r w:rsidRPr="007B787E">
        <w:rPr>
          <w:szCs w:val="24"/>
        </w:rPr>
        <w:t xml:space="preserve">This approach is a fair way to pick a sample since it is one of the simplest kinds of random sampling. </w:t>
      </w:r>
      <w:sdt>
        <w:sdtPr>
          <w:rPr>
            <w:szCs w:val="24"/>
          </w:rPr>
          <w:id w:val="-1828818774"/>
          <w:citation/>
        </w:sdtPr>
        <w:sdtContent>
          <w:r w:rsidR="00985136" w:rsidRPr="007B787E">
            <w:rPr>
              <w:szCs w:val="24"/>
            </w:rPr>
            <w:fldChar w:fldCharType="begin"/>
          </w:r>
          <w:r w:rsidR="00985136" w:rsidRPr="007B787E">
            <w:rPr>
              <w:szCs w:val="24"/>
            </w:rPr>
            <w:instrText xml:space="preserve"> CITATION Ham16 \l 2057 </w:instrText>
          </w:r>
          <w:r w:rsidR="00985136" w:rsidRPr="007B787E">
            <w:rPr>
              <w:szCs w:val="24"/>
            </w:rPr>
            <w:fldChar w:fldCharType="separate"/>
          </w:r>
          <w:r w:rsidR="00C20172" w:rsidRPr="007B787E">
            <w:rPr>
              <w:noProof/>
              <w:szCs w:val="24"/>
            </w:rPr>
            <w:t>(Taherdoost, 2016)</w:t>
          </w:r>
          <w:r w:rsidR="00985136" w:rsidRPr="007B787E">
            <w:rPr>
              <w:szCs w:val="24"/>
            </w:rPr>
            <w:fldChar w:fldCharType="end"/>
          </w:r>
        </w:sdtContent>
      </w:sdt>
      <w:r w:rsidRPr="007B787E">
        <w:rPr>
          <w:szCs w:val="24"/>
        </w:rPr>
        <w:t xml:space="preserve">. </w:t>
      </w:r>
      <w:r w:rsidR="002223E7" w:rsidRPr="007B787E">
        <w:rPr>
          <w:szCs w:val="24"/>
        </w:rPr>
        <w:t>Various</w:t>
      </w:r>
      <w:r w:rsidRPr="007B787E">
        <w:rPr>
          <w:szCs w:val="24"/>
        </w:rPr>
        <w:t xml:space="preserve"> strategies may be used to do simple random sampling, including lottery sampling</w:t>
      </w:r>
      <w:r w:rsidR="00CB75C8" w:rsidRPr="007B787E">
        <w:rPr>
          <w:szCs w:val="24"/>
        </w:rPr>
        <w:t>,</w:t>
      </w:r>
      <w:r w:rsidRPr="007B787E">
        <w:rPr>
          <w:szCs w:val="24"/>
        </w:rPr>
        <w:t xml:space="preserve"> as selected for this study.</w:t>
      </w:r>
      <w:r w:rsidR="00985136" w:rsidRPr="007B787E">
        <w:rPr>
          <w:szCs w:val="24"/>
        </w:rPr>
        <w:t xml:space="preserve"> </w:t>
      </w:r>
    </w:p>
    <w:p w14:paraId="5A93B82B" w14:textId="47B9C267" w:rsidR="003D3D8A" w:rsidRPr="0026021D" w:rsidRDefault="003D3D8A" w:rsidP="00CC73D4">
      <w:pPr>
        <w:pStyle w:val="Heading1"/>
        <w:numPr>
          <w:ilvl w:val="3"/>
          <w:numId w:val="46"/>
        </w:numPr>
        <w:ind w:left="709" w:hanging="709"/>
      </w:pPr>
      <w:bookmarkStart w:id="144" w:name="_Toc179980025"/>
      <w:bookmarkStart w:id="145" w:name="_Toc210911369"/>
      <w:r w:rsidRPr="0026021D">
        <w:lastRenderedPageBreak/>
        <w:t>Lottery Sampling</w:t>
      </w:r>
      <w:bookmarkEnd w:id="144"/>
      <w:bookmarkEnd w:id="145"/>
    </w:p>
    <w:p w14:paraId="1341B399" w14:textId="77A82363" w:rsidR="003D3D8A" w:rsidRDefault="003E75AD" w:rsidP="00CC73D4">
      <w:pPr>
        <w:rPr>
          <w:szCs w:val="24"/>
        </w:rPr>
      </w:pPr>
      <w:r w:rsidRPr="007B787E">
        <w:rPr>
          <w:szCs w:val="24"/>
        </w:rPr>
        <w:t>The lottery method of simple random sampling is one of the sampling procedures in probability sampling</w:t>
      </w:r>
      <w:r w:rsidR="00CB75C8" w:rsidRPr="007B787E">
        <w:rPr>
          <w:szCs w:val="24"/>
        </w:rPr>
        <w:t>. A</w:t>
      </w:r>
      <w:r w:rsidRPr="007B787E">
        <w:rPr>
          <w:szCs w:val="24"/>
        </w:rPr>
        <w:t xml:space="preserve"> researcher can create a simple random sample based on </w:t>
      </w:r>
      <w:r w:rsidR="00F708CB" w:rsidRPr="007B787E">
        <w:rPr>
          <w:szCs w:val="24"/>
        </w:rPr>
        <w:t>several</w:t>
      </w:r>
      <w:r w:rsidRPr="007B787E">
        <w:rPr>
          <w:szCs w:val="24"/>
        </w:rPr>
        <w:t xml:space="preserve"> methods. With lottery sampling, each member of the population is assigned a number, after which a number is selected randomly</w:t>
      </w:r>
      <w:r w:rsidR="0094498B" w:rsidRPr="007B787E">
        <w:rPr>
          <w:szCs w:val="24"/>
        </w:rPr>
        <w:t xml:space="preserve"> </w:t>
      </w:r>
      <w:sdt>
        <w:sdtPr>
          <w:rPr>
            <w:szCs w:val="24"/>
          </w:rPr>
          <w:id w:val="534700161"/>
          <w:citation/>
        </w:sdtPr>
        <w:sdtContent>
          <w:r w:rsidR="0094498B" w:rsidRPr="007B787E">
            <w:rPr>
              <w:szCs w:val="24"/>
            </w:rPr>
            <w:fldChar w:fldCharType="begin"/>
          </w:r>
          <w:r w:rsidR="0094498B" w:rsidRPr="007B787E">
            <w:rPr>
              <w:szCs w:val="24"/>
            </w:rPr>
            <w:instrText xml:space="preserve"> CITATION Sar20 \l 1033 </w:instrText>
          </w:r>
          <w:r w:rsidR="0094498B" w:rsidRPr="007B787E">
            <w:rPr>
              <w:szCs w:val="24"/>
            </w:rPr>
            <w:fldChar w:fldCharType="separate"/>
          </w:r>
          <w:r w:rsidR="00C20172" w:rsidRPr="007B787E">
            <w:rPr>
              <w:noProof/>
              <w:szCs w:val="24"/>
            </w:rPr>
            <w:t>(Gill, 2020)</w:t>
          </w:r>
          <w:r w:rsidR="0094498B" w:rsidRPr="007B787E">
            <w:rPr>
              <w:szCs w:val="24"/>
            </w:rPr>
            <w:fldChar w:fldCharType="end"/>
          </w:r>
        </w:sdtContent>
      </w:sdt>
      <w:r w:rsidR="0094498B" w:rsidRPr="007B787E">
        <w:rPr>
          <w:szCs w:val="24"/>
        </w:rPr>
        <w:t>.</w:t>
      </w:r>
      <w:r w:rsidRPr="007B787E">
        <w:rPr>
          <w:szCs w:val="24"/>
        </w:rPr>
        <w:t xml:space="preserve"> </w:t>
      </w:r>
      <w:r w:rsidR="00BB4F42" w:rsidRPr="007B787E">
        <w:rPr>
          <w:szCs w:val="24"/>
        </w:rPr>
        <w:t>This</w:t>
      </w:r>
      <w:r w:rsidRPr="007B787E">
        <w:rPr>
          <w:szCs w:val="24"/>
        </w:rPr>
        <w:t xml:space="preserve"> study</w:t>
      </w:r>
      <w:r w:rsidR="00BB4F42" w:rsidRPr="007B787E">
        <w:rPr>
          <w:szCs w:val="24"/>
        </w:rPr>
        <w:t xml:space="preserve"> used this sampling technique to select 8 public higher learning institutions out of all public institutions that provide bachelor's degrees and above in Tanzania, which</w:t>
      </w:r>
      <w:r w:rsidR="00C57235">
        <w:rPr>
          <w:szCs w:val="24"/>
        </w:rPr>
        <w:t xml:space="preserve"> </w:t>
      </w:r>
      <w:r w:rsidR="00C57235" w:rsidRPr="007B787E">
        <w:rPr>
          <w:szCs w:val="24"/>
        </w:rPr>
        <w:t xml:space="preserve">were </w:t>
      </w:r>
      <w:r w:rsidR="00C57235">
        <w:rPr>
          <w:szCs w:val="24"/>
        </w:rPr>
        <w:t xml:space="preserve">      32</w:t>
      </w:r>
      <w:r w:rsidRPr="007B787E">
        <w:rPr>
          <w:szCs w:val="24"/>
        </w:rPr>
        <w:t>(</w:t>
      </w:r>
      <w:r w:rsidRPr="007B787E">
        <w:rPr>
          <w:szCs w:val="24"/>
        </w:rPr>
        <w:fldChar w:fldCharType="begin"/>
      </w:r>
      <w:r w:rsidRPr="007B787E">
        <w:rPr>
          <w:szCs w:val="24"/>
        </w:rPr>
        <w:instrText xml:space="preserve"> REF _Ref100659122 \h  \* MERGEFORMAT </w:instrText>
      </w:r>
      <w:r w:rsidRPr="007B787E">
        <w:rPr>
          <w:szCs w:val="24"/>
        </w:rPr>
      </w:r>
      <w:r w:rsidRPr="007B787E">
        <w:rPr>
          <w:szCs w:val="24"/>
        </w:rPr>
        <w:fldChar w:fldCharType="separate"/>
      </w:r>
      <w:r w:rsidR="00785D61" w:rsidRPr="007B787E">
        <w:rPr>
          <w:szCs w:val="24"/>
        </w:rPr>
        <w:t xml:space="preserve">3.5 </w:t>
      </w:r>
      <w:r w:rsidRPr="007B787E">
        <w:rPr>
          <w:szCs w:val="24"/>
        </w:rPr>
        <w:fldChar w:fldCharType="end"/>
      </w:r>
      <w:r w:rsidRPr="007B787E">
        <w:rPr>
          <w:szCs w:val="24"/>
        </w:rPr>
        <w:t xml:space="preserve">). </w:t>
      </w:r>
    </w:p>
    <w:p w14:paraId="25068587" w14:textId="77777777" w:rsidR="00CC73D4" w:rsidRDefault="00CC73D4" w:rsidP="00CC73D4">
      <w:pPr>
        <w:rPr>
          <w:szCs w:val="24"/>
        </w:rPr>
      </w:pPr>
    </w:p>
    <w:p w14:paraId="5A9D5518" w14:textId="77777777" w:rsidR="00DB1760" w:rsidRPr="00DB1760" w:rsidRDefault="00DB1760" w:rsidP="00CC73D4">
      <w:pPr>
        <w:pStyle w:val="Heading1"/>
      </w:pPr>
      <w:bookmarkStart w:id="146" w:name="_Toc210911370"/>
      <w:r w:rsidRPr="00DB1760">
        <w:t>3.5.1.5 Stratified Sampling</w:t>
      </w:r>
      <w:bookmarkEnd w:id="146"/>
    </w:p>
    <w:p w14:paraId="60D65475" w14:textId="6F48CB22" w:rsidR="00DB1760" w:rsidRDefault="00DB1760" w:rsidP="00CC73D4">
      <w:r w:rsidRPr="00DB1760">
        <w:t xml:space="preserve">Stratified sampling is a probability sampling technique used to ensure that subgroups within a population are adequately represented in the sample. In this study, stratified sampling was employed to enhance the representativeness and reliability of the findings by ensuring that all key categories of </w:t>
      </w:r>
      <w:r w:rsidR="00CC73D4" w:rsidRPr="00DB1760">
        <w:t>respondent’s</w:t>
      </w:r>
      <w:r>
        <w:t xml:space="preserve"> </w:t>
      </w:r>
      <w:r w:rsidRPr="00DB1760">
        <w:t>administrators, ICT personnel, and system users</w:t>
      </w:r>
      <w:r>
        <w:t xml:space="preserve"> </w:t>
      </w:r>
      <w:r w:rsidRPr="00DB1760">
        <w:t>were proportionately included from each selected institution.</w:t>
      </w:r>
    </w:p>
    <w:p w14:paraId="22A15ED1" w14:textId="77777777" w:rsidR="00CC73D4" w:rsidRPr="00DB1760" w:rsidRDefault="00CC73D4" w:rsidP="00CC73D4"/>
    <w:p w14:paraId="1972E512" w14:textId="77777777" w:rsidR="00DB1760" w:rsidRDefault="00DB1760" w:rsidP="00CC73D4">
      <w:r w:rsidRPr="00DB1760">
        <w:t xml:space="preserve">The rationale for using stratified sampling lies in its ability to reduce sampling bias and increase the precision of population estimates (Creswell, 2014). Given the heterogeneity of staff roles and their varying responsibilities in relation to ICT policy implementation and compliance, stratification allowed for meaningful comparisons across demographic and professional categories. Each stratum was defined based on respondent characteristics relevant to information system security compliance, such as </w:t>
      </w:r>
      <w:r w:rsidRPr="00DB1760">
        <w:lastRenderedPageBreak/>
        <w:t>job function and institutional affiliation, thereby ensuring alignment with the study’s analytical goals (Saunders, Lewis, &amp; Thornhill, 2019).</w:t>
      </w:r>
    </w:p>
    <w:p w14:paraId="30DE5045" w14:textId="77777777" w:rsidR="00CC73D4" w:rsidRPr="00787111" w:rsidRDefault="00CC73D4" w:rsidP="00CC73D4">
      <w:pPr>
        <w:rPr>
          <w:sz w:val="18"/>
          <w:szCs w:val="18"/>
        </w:rPr>
      </w:pPr>
    </w:p>
    <w:p w14:paraId="67CAB1D6" w14:textId="77777777" w:rsidR="00DB1760" w:rsidRDefault="00DB1760" w:rsidP="00CC73D4">
      <w:r w:rsidRPr="00DB1760">
        <w:t>The sampling frame was divided into homogeneous strata drawn from eight public higher learning institutions across Tanzania. From each stratum, respondents were selected through proportionate random sampling, where the number of participants in each subgroup was determined in proportion to their actual size in the population (Kothari, 2004). This approach is especially effective when subgroup variability is expected, as it controls for underrepresentation or overrepresentation of particular respondent categories (Sekaran &amp; Bougie, 2016).</w:t>
      </w:r>
    </w:p>
    <w:p w14:paraId="0FBE1F78" w14:textId="77777777" w:rsidR="00CC73D4" w:rsidRPr="00787111" w:rsidRDefault="00CC73D4" w:rsidP="00CC73D4">
      <w:pPr>
        <w:rPr>
          <w:sz w:val="18"/>
          <w:szCs w:val="18"/>
        </w:rPr>
      </w:pPr>
    </w:p>
    <w:p w14:paraId="661557D3" w14:textId="77777777" w:rsidR="00DB1760" w:rsidRPr="00DB1760" w:rsidRDefault="00DB1760" w:rsidP="00CC73D4">
      <w:r w:rsidRPr="00DB1760">
        <w:t>Stratified sampling was thus appropriate for this research as it enabled the researcher to generalise findings across the broader institutional population while maintaining internal validity by capturing the perspectives of diverse user groups.</w:t>
      </w:r>
    </w:p>
    <w:p w14:paraId="0E60DD8B" w14:textId="77777777" w:rsidR="00DB1760" w:rsidRPr="00787111" w:rsidRDefault="00DB1760" w:rsidP="00CC73D4">
      <w:pPr>
        <w:rPr>
          <w:sz w:val="18"/>
          <w:szCs w:val="18"/>
        </w:rPr>
      </w:pPr>
    </w:p>
    <w:p w14:paraId="25C10421" w14:textId="760A8E5E" w:rsidR="00E96A27" w:rsidRPr="007B787E" w:rsidRDefault="002223E7" w:rsidP="00CC73D4">
      <w:pPr>
        <w:pStyle w:val="Heading1"/>
        <w:numPr>
          <w:ilvl w:val="1"/>
          <w:numId w:val="46"/>
        </w:numPr>
        <w:ind w:left="567" w:hanging="567"/>
      </w:pPr>
      <w:bookmarkStart w:id="147" w:name="_Toc210911371"/>
      <w:bookmarkStart w:id="148" w:name="samplesize"/>
      <w:r w:rsidRPr="007B787E">
        <w:t>Sample Size</w:t>
      </w:r>
      <w:bookmarkEnd w:id="147"/>
    </w:p>
    <w:bookmarkEnd w:id="148"/>
    <w:p w14:paraId="2BD40E40" w14:textId="23C45A64" w:rsidR="006B75E4" w:rsidRPr="007B787E" w:rsidRDefault="003D2B8E" w:rsidP="00CC73D4">
      <w:pPr>
        <w:rPr>
          <w:szCs w:val="24"/>
        </w:rPr>
      </w:pPr>
      <w:r w:rsidRPr="007B787E">
        <w:rPr>
          <w:szCs w:val="24"/>
        </w:rPr>
        <w:t>The s</w:t>
      </w:r>
      <w:r w:rsidR="00476355" w:rsidRPr="007B787E">
        <w:rPr>
          <w:szCs w:val="24"/>
        </w:rPr>
        <w:t>ample size is a term used in research to mean the number of subjects included in the research, a group of subjects selected from the general population</w:t>
      </w:r>
      <w:r w:rsidR="00756B69" w:rsidRPr="007B787E">
        <w:rPr>
          <w:szCs w:val="24"/>
        </w:rPr>
        <w:t>. It</w:t>
      </w:r>
      <w:r w:rsidR="000349D9" w:rsidRPr="007B787E">
        <w:rPr>
          <w:szCs w:val="24"/>
        </w:rPr>
        <w:t xml:space="preserve"> is considered </w:t>
      </w:r>
      <w:r w:rsidR="00476355" w:rsidRPr="007B787E">
        <w:rPr>
          <w:szCs w:val="24"/>
        </w:rPr>
        <w:t xml:space="preserve">the representation of the </w:t>
      </w:r>
      <w:r w:rsidR="00CB75C8" w:rsidRPr="007B787E">
        <w:rPr>
          <w:szCs w:val="24"/>
        </w:rPr>
        <w:t xml:space="preserve">total </w:t>
      </w:r>
      <w:r w:rsidR="00476355" w:rsidRPr="007B787E">
        <w:rPr>
          <w:szCs w:val="24"/>
        </w:rPr>
        <w:t>population for the study</w:t>
      </w:r>
      <w:r w:rsidR="006B75E4" w:rsidRPr="007B787E">
        <w:rPr>
          <w:szCs w:val="24"/>
        </w:rPr>
        <w:t xml:space="preserve"> </w:t>
      </w:r>
      <w:sdt>
        <w:sdtPr>
          <w:rPr>
            <w:szCs w:val="24"/>
          </w:rPr>
          <w:id w:val="-1845462567"/>
          <w:citation/>
        </w:sdtPr>
        <w:sdtContent>
          <w:r w:rsidR="006B75E4" w:rsidRPr="007B787E">
            <w:rPr>
              <w:szCs w:val="24"/>
            </w:rPr>
            <w:fldChar w:fldCharType="begin"/>
          </w:r>
          <w:r w:rsidR="006B75E4" w:rsidRPr="007B787E">
            <w:rPr>
              <w:szCs w:val="24"/>
            </w:rPr>
            <w:instrText xml:space="preserve"> CITATION Ori19 \l 1033 </w:instrText>
          </w:r>
          <w:r w:rsidR="006B75E4" w:rsidRPr="007B787E">
            <w:rPr>
              <w:szCs w:val="24"/>
            </w:rPr>
            <w:fldChar w:fldCharType="separate"/>
          </w:r>
          <w:r w:rsidR="00C20172" w:rsidRPr="007B787E">
            <w:rPr>
              <w:noProof/>
              <w:szCs w:val="24"/>
            </w:rPr>
            <w:t>(Oribhabor &amp; Anyanwu, 2019)</w:t>
          </w:r>
          <w:r w:rsidR="006B75E4" w:rsidRPr="007B787E">
            <w:rPr>
              <w:szCs w:val="24"/>
            </w:rPr>
            <w:fldChar w:fldCharType="end"/>
          </w:r>
        </w:sdtContent>
      </w:sdt>
      <w:r w:rsidR="006B75E4" w:rsidRPr="007B787E">
        <w:rPr>
          <w:szCs w:val="24"/>
        </w:rPr>
        <w:t xml:space="preserve">. </w:t>
      </w:r>
      <w:r w:rsidR="00476355" w:rsidRPr="007B787E">
        <w:rPr>
          <w:szCs w:val="24"/>
        </w:rPr>
        <w:t>The population of this study is all public higher learning institutions in Tanzania that provide bachelor's degrees and above, which is a total of thirty-two (32) as reflected in APPENDIX V. The sample size or representation of this group can be obtained through the use of the Kothari formula as presented below</w:t>
      </w:r>
      <w:r w:rsidR="0070622D" w:rsidRPr="007B787E">
        <w:rPr>
          <w:szCs w:val="24"/>
        </w:rPr>
        <w:t xml:space="preserve"> </w:t>
      </w:r>
      <w:sdt>
        <w:sdtPr>
          <w:rPr>
            <w:szCs w:val="24"/>
          </w:rPr>
          <w:id w:val="-964192670"/>
          <w:citation/>
        </w:sdtPr>
        <w:sdtContent>
          <w:r w:rsidR="0070622D" w:rsidRPr="007B787E">
            <w:rPr>
              <w:szCs w:val="24"/>
            </w:rPr>
            <w:fldChar w:fldCharType="begin"/>
          </w:r>
          <w:r w:rsidR="0070622D" w:rsidRPr="007B787E">
            <w:rPr>
              <w:szCs w:val="24"/>
            </w:rPr>
            <w:instrText xml:space="preserve"> CITATION CRK041 \l 1033 </w:instrText>
          </w:r>
          <w:r w:rsidR="0070622D" w:rsidRPr="007B787E">
            <w:rPr>
              <w:szCs w:val="24"/>
            </w:rPr>
            <w:fldChar w:fldCharType="separate"/>
          </w:r>
          <w:r w:rsidR="00C20172" w:rsidRPr="007B787E">
            <w:rPr>
              <w:noProof/>
              <w:szCs w:val="24"/>
            </w:rPr>
            <w:t>(Kothar, 2004)</w:t>
          </w:r>
          <w:r w:rsidR="0070622D" w:rsidRPr="007B787E">
            <w:rPr>
              <w:szCs w:val="24"/>
            </w:rPr>
            <w:fldChar w:fldCharType="end"/>
          </w:r>
        </w:sdtContent>
      </w:sdt>
      <w:r w:rsidR="003406D5" w:rsidRPr="007B787E">
        <w:rPr>
          <w:szCs w:val="24"/>
        </w:rPr>
        <w:t xml:space="preserve">; </w:t>
      </w:r>
    </w:p>
    <w:p w14:paraId="602AAB65" w14:textId="77777777" w:rsidR="003406D5" w:rsidRPr="007B787E" w:rsidRDefault="003406D5" w:rsidP="00CC73D4">
      <w:pPr>
        <w:rPr>
          <w:b/>
          <w:szCs w:val="24"/>
        </w:rPr>
      </w:pPr>
      <m:oMathPara>
        <m:oMath>
          <m:r>
            <m:rPr>
              <m:sty m:val="b"/>
            </m:rPr>
            <w:rPr>
              <w:rFonts w:ascii="Cambria Math" w:hAnsi="Cambria Math"/>
              <w:szCs w:val="24"/>
            </w:rPr>
            <m:t>n</m:t>
          </m:r>
          <m:r>
            <m:rPr>
              <m:sty m:val="bi"/>
            </m:rPr>
            <w:rPr>
              <w:rFonts w:ascii="Cambria Math" w:hAnsi="Cambria Math"/>
              <w:szCs w:val="24"/>
            </w:rPr>
            <m:t>=</m:t>
          </m:r>
          <m:f>
            <m:fPr>
              <m:ctrlPr>
                <w:rPr>
                  <w:rFonts w:ascii="Cambria Math" w:hAnsi="Cambria Math"/>
                  <w:b/>
                  <w:szCs w:val="24"/>
                </w:rPr>
              </m:ctrlPr>
            </m:fPr>
            <m:num>
              <m:r>
                <m:rPr>
                  <m:sty m:val="bi"/>
                </m:rPr>
                <w:rPr>
                  <w:rFonts w:ascii="Cambria Math" w:hAnsi="Cambria Math"/>
                  <w:szCs w:val="24"/>
                </w:rPr>
                <m:t>N</m:t>
              </m:r>
            </m:num>
            <m:den>
              <m:r>
                <m:rPr>
                  <m:sty m:val="bi"/>
                </m:rPr>
                <w:rPr>
                  <w:rFonts w:ascii="Cambria Math" w:hAnsi="Cambria Math"/>
                  <w:szCs w:val="24"/>
                </w:rPr>
                <m:t>1+N</m:t>
              </m:r>
              <m:d>
                <m:dPr>
                  <m:ctrlPr>
                    <w:rPr>
                      <w:rFonts w:ascii="Cambria Math" w:hAnsi="Cambria Math"/>
                      <w:b/>
                      <w:i/>
                      <w:szCs w:val="24"/>
                    </w:rPr>
                  </m:ctrlPr>
                </m:dPr>
                <m:e>
                  <m:r>
                    <m:rPr>
                      <m:sty m:val="bi"/>
                    </m:rPr>
                    <w:rPr>
                      <w:rFonts w:ascii="Cambria Math" w:hAnsi="Cambria Math"/>
                      <w:szCs w:val="24"/>
                    </w:rPr>
                    <m:t>e</m:t>
                  </m:r>
                </m:e>
              </m:d>
              <m:r>
                <m:rPr>
                  <m:sty m:val="bi"/>
                </m:rPr>
                <w:rPr>
                  <w:rFonts w:ascii="Cambria Math" w:hAnsi="Cambria Math"/>
                  <w:szCs w:val="24"/>
                </w:rPr>
                <m:t>2</m:t>
              </m:r>
            </m:den>
          </m:f>
        </m:oMath>
      </m:oMathPara>
    </w:p>
    <w:p w14:paraId="5FFE3454" w14:textId="77777777" w:rsidR="003406D5" w:rsidRPr="007B787E" w:rsidRDefault="003406D5" w:rsidP="00CC73D4">
      <w:pPr>
        <w:numPr>
          <w:ilvl w:val="0"/>
          <w:numId w:val="4"/>
        </w:numPr>
        <w:rPr>
          <w:szCs w:val="24"/>
        </w:rPr>
      </w:pPr>
      <w:r w:rsidRPr="007B787E">
        <w:rPr>
          <w:szCs w:val="24"/>
        </w:rPr>
        <w:lastRenderedPageBreak/>
        <w:t>n = required sample size</w:t>
      </w:r>
    </w:p>
    <w:p w14:paraId="362A7746" w14:textId="3E706E2B" w:rsidR="003406D5" w:rsidRPr="007B787E" w:rsidRDefault="003406D5" w:rsidP="00CC73D4">
      <w:pPr>
        <w:numPr>
          <w:ilvl w:val="0"/>
          <w:numId w:val="4"/>
        </w:numPr>
        <w:rPr>
          <w:szCs w:val="24"/>
        </w:rPr>
      </w:pPr>
      <w:r w:rsidRPr="007B787E">
        <w:rPr>
          <w:szCs w:val="24"/>
        </w:rPr>
        <w:t>N= Total population (32 public higher learning institutions)</w:t>
      </w:r>
    </w:p>
    <w:p w14:paraId="42D2F7DE" w14:textId="72AC6101" w:rsidR="003406D5" w:rsidRPr="007B787E" w:rsidRDefault="003406D5" w:rsidP="00CC73D4">
      <w:pPr>
        <w:numPr>
          <w:ilvl w:val="0"/>
          <w:numId w:val="4"/>
        </w:numPr>
        <w:rPr>
          <w:szCs w:val="24"/>
        </w:rPr>
      </w:pPr>
      <w:r w:rsidRPr="007B787E">
        <w:rPr>
          <w:szCs w:val="24"/>
        </w:rPr>
        <w:t>e= Marginal error that is 0.05</w:t>
      </w:r>
      <w:r w:rsidR="00F708CB" w:rsidRPr="007B787E">
        <w:rPr>
          <w:szCs w:val="24"/>
        </w:rPr>
        <w:t>,</w:t>
      </w:r>
      <w:r w:rsidRPr="007B787E">
        <w:rPr>
          <w:szCs w:val="24"/>
        </w:rPr>
        <w:t xml:space="preserve"> </w:t>
      </w:r>
      <w:r w:rsidR="00CB75C8" w:rsidRPr="007B787E">
        <w:rPr>
          <w:szCs w:val="24"/>
        </w:rPr>
        <w:t>considering</w:t>
      </w:r>
      <w:r w:rsidRPr="007B787E">
        <w:rPr>
          <w:szCs w:val="24"/>
        </w:rPr>
        <w:t xml:space="preserve"> that </w:t>
      </w:r>
      <w:r w:rsidR="003D2B8E" w:rsidRPr="007B787E">
        <w:rPr>
          <w:szCs w:val="24"/>
        </w:rPr>
        <w:t xml:space="preserve">the </w:t>
      </w:r>
      <w:r w:rsidRPr="007B787E">
        <w:rPr>
          <w:szCs w:val="24"/>
        </w:rPr>
        <w:t>significance level of confidence is 95%.</w:t>
      </w:r>
    </w:p>
    <w:p w14:paraId="327BD3F2" w14:textId="60916004" w:rsidR="003406D5" w:rsidRPr="007B787E" w:rsidRDefault="003406D5" w:rsidP="00CC73D4">
      <w:pPr>
        <w:rPr>
          <w:szCs w:val="24"/>
        </w:rPr>
      </w:pPr>
      <w:r w:rsidRPr="007B787E">
        <w:rPr>
          <w:szCs w:val="24"/>
        </w:rPr>
        <w:t>Hence;</w:t>
      </w:r>
    </w:p>
    <w:p w14:paraId="36027F8C" w14:textId="77777777" w:rsidR="003406D5" w:rsidRPr="007B787E" w:rsidRDefault="003406D5" w:rsidP="00CC73D4">
      <w:pPr>
        <w:rPr>
          <w:szCs w:val="24"/>
        </w:rPr>
      </w:pPr>
      <w:r w:rsidRPr="007B787E">
        <w:rPr>
          <w:szCs w:val="24"/>
        </w:rPr>
        <w:t>Population (n) sample =    32/ [1 + 32(0.05) ^2]</w:t>
      </w:r>
    </w:p>
    <w:p w14:paraId="18E3E0D9" w14:textId="77777777" w:rsidR="003406D5" w:rsidRPr="007B787E" w:rsidRDefault="003406D5" w:rsidP="00CC73D4">
      <w:pPr>
        <w:ind w:left="360"/>
        <w:rPr>
          <w:szCs w:val="24"/>
        </w:rPr>
      </w:pPr>
      <w:r w:rsidRPr="007B787E">
        <w:rPr>
          <w:szCs w:val="24"/>
        </w:rPr>
        <w:t>=32/4.2</w:t>
      </w:r>
    </w:p>
    <w:p w14:paraId="441D6041" w14:textId="0AC25C42" w:rsidR="003406D5" w:rsidRPr="007B787E" w:rsidRDefault="003406D5" w:rsidP="00CC73D4">
      <w:pPr>
        <w:ind w:left="360"/>
        <w:rPr>
          <w:szCs w:val="24"/>
        </w:rPr>
      </w:pPr>
      <w:r w:rsidRPr="007B787E">
        <w:rPr>
          <w:szCs w:val="24"/>
        </w:rPr>
        <w:t>=7.6190 =&gt;8</w:t>
      </w:r>
    </w:p>
    <w:p w14:paraId="493E6BD0" w14:textId="77777777" w:rsidR="00C57235" w:rsidRPr="00CC73D4" w:rsidRDefault="00C57235" w:rsidP="00CC73D4">
      <w:pPr>
        <w:rPr>
          <w:sz w:val="18"/>
          <w:szCs w:val="18"/>
        </w:rPr>
      </w:pPr>
    </w:p>
    <w:p w14:paraId="1627230B" w14:textId="086296C3" w:rsidR="005F6240" w:rsidRDefault="003406D5" w:rsidP="00CC73D4">
      <w:pPr>
        <w:rPr>
          <w:szCs w:val="24"/>
        </w:rPr>
      </w:pPr>
      <w:r w:rsidRPr="007B787E">
        <w:rPr>
          <w:szCs w:val="24"/>
        </w:rPr>
        <w:t>Thus, eight (8) public higher learning institutions</w:t>
      </w:r>
      <w:r w:rsidR="008B2C30" w:rsidRPr="007B787E">
        <w:rPr>
          <w:szCs w:val="24"/>
        </w:rPr>
        <w:t xml:space="preserve"> (Table 3.1)</w:t>
      </w:r>
      <w:r w:rsidRPr="007B787E">
        <w:rPr>
          <w:szCs w:val="24"/>
        </w:rPr>
        <w:t xml:space="preserve"> </w:t>
      </w:r>
      <w:r w:rsidR="002223E7" w:rsidRPr="007B787E">
        <w:rPr>
          <w:szCs w:val="24"/>
        </w:rPr>
        <w:t>are</w:t>
      </w:r>
      <w:r w:rsidRPr="007B787E">
        <w:rPr>
          <w:szCs w:val="24"/>
        </w:rPr>
        <w:t xml:space="preserve"> the acceptable representation of all 32 public higher learning institutions of Tanzania that provide bachelor</w:t>
      </w:r>
      <w:r w:rsidR="00CB75C8" w:rsidRPr="007B787E">
        <w:rPr>
          <w:szCs w:val="24"/>
        </w:rPr>
        <w:t>'s</w:t>
      </w:r>
      <w:r w:rsidRPr="007B787E">
        <w:rPr>
          <w:szCs w:val="24"/>
        </w:rPr>
        <w:t xml:space="preserve"> degree</w:t>
      </w:r>
      <w:r w:rsidR="002223E7" w:rsidRPr="007B787E">
        <w:rPr>
          <w:szCs w:val="24"/>
        </w:rPr>
        <w:t>s</w:t>
      </w:r>
      <w:r w:rsidRPr="007B787E">
        <w:rPr>
          <w:szCs w:val="24"/>
        </w:rPr>
        <w:t xml:space="preserve"> and above. </w:t>
      </w:r>
    </w:p>
    <w:p w14:paraId="600D2F0B" w14:textId="77777777" w:rsidR="00CC73D4" w:rsidRPr="00CC73D4" w:rsidRDefault="00CC73D4" w:rsidP="00CC73D4">
      <w:pPr>
        <w:rPr>
          <w:sz w:val="18"/>
          <w:szCs w:val="18"/>
        </w:rPr>
      </w:pPr>
    </w:p>
    <w:p w14:paraId="2330040B" w14:textId="0D538186" w:rsidR="006514DE" w:rsidRPr="00C57235" w:rsidRDefault="00C20172" w:rsidP="00C57235">
      <w:pPr>
        <w:pStyle w:val="Caption"/>
        <w:ind w:left="1134" w:hanging="1276"/>
      </w:pPr>
      <w:bookmarkStart w:id="149" w:name="_Toc97521391"/>
      <w:bookmarkStart w:id="150" w:name="_Toc97521552"/>
      <w:bookmarkStart w:id="151" w:name="_Toc97533221"/>
      <w:bookmarkStart w:id="152" w:name="_Toc210913448"/>
      <w:r w:rsidRPr="00C57235">
        <w:t>Table 3.</w:t>
      </w:r>
      <w:r w:rsidR="00787111">
        <w:fldChar w:fldCharType="begin"/>
      </w:r>
      <w:r w:rsidR="00787111">
        <w:instrText xml:space="preserve"> SEQ Table_3. \* ARABIC </w:instrText>
      </w:r>
      <w:r w:rsidR="00787111">
        <w:fldChar w:fldCharType="separate"/>
      </w:r>
      <w:r w:rsidR="00787111">
        <w:rPr>
          <w:noProof/>
        </w:rPr>
        <w:t>1</w:t>
      </w:r>
      <w:r w:rsidR="00787111">
        <w:fldChar w:fldCharType="end"/>
      </w:r>
      <w:r w:rsidR="00CF502A" w:rsidRPr="00C57235">
        <w:t>:</w:t>
      </w:r>
      <w:r w:rsidR="00C57235">
        <w:tab/>
      </w:r>
      <w:r w:rsidR="00D914BD" w:rsidRPr="00C57235">
        <w:t xml:space="preserve">List of Public Higher Learning Institutions Selected as Sample </w:t>
      </w:r>
      <w:r w:rsidR="00385D67" w:rsidRPr="00C57235">
        <w:t>Frame</w:t>
      </w:r>
      <w:r w:rsidR="00734297" w:rsidRPr="00C57235">
        <w:t>,</w:t>
      </w:r>
      <w:r w:rsidR="00D914BD" w:rsidRPr="00C57235">
        <w:t xml:space="preserve"> Methods of Data Collection Used</w:t>
      </w:r>
      <w:r w:rsidR="00734297" w:rsidRPr="00C57235">
        <w:t xml:space="preserve"> and </w:t>
      </w:r>
      <w:r w:rsidR="00AD1FCA" w:rsidRPr="00C57235">
        <w:t>Total Number</w:t>
      </w:r>
      <w:r w:rsidR="00734297" w:rsidRPr="00C57235">
        <w:t xml:space="preserve"> of Employees</w:t>
      </w:r>
      <w:r w:rsidR="006C0FC9" w:rsidRPr="00C57235">
        <w:t>.</w:t>
      </w:r>
      <w:bookmarkEnd w:id="149"/>
      <w:bookmarkEnd w:id="150"/>
      <w:bookmarkEnd w:id="151"/>
      <w:bookmarkEnd w:id="152"/>
      <w:r w:rsidR="006C0FC9" w:rsidRPr="00C57235">
        <w:t xml:space="preserve"> </w:t>
      </w:r>
    </w:p>
    <w:tbl>
      <w:tblPr>
        <w:tblW w:w="5000" w:type="pct"/>
        <w:tblLook w:val="04A0" w:firstRow="1" w:lastRow="0" w:firstColumn="1" w:lastColumn="0" w:noHBand="0" w:noVBand="1"/>
      </w:tblPr>
      <w:tblGrid>
        <w:gridCol w:w="498"/>
        <w:gridCol w:w="5917"/>
        <w:gridCol w:w="1806"/>
      </w:tblGrid>
      <w:tr w:rsidR="00547B1F" w:rsidRPr="00CC73D4" w14:paraId="7C24EA31" w14:textId="77777777" w:rsidTr="00CC73D4">
        <w:tc>
          <w:tcPr>
            <w:tcW w:w="259" w:type="pct"/>
            <w:tcBorders>
              <w:top w:val="single" w:sz="4" w:space="0" w:color="auto"/>
              <w:bottom w:val="single" w:sz="4" w:space="0" w:color="auto"/>
            </w:tcBorders>
          </w:tcPr>
          <w:p w14:paraId="68647BA2" w14:textId="77777777" w:rsidR="00547B1F" w:rsidRPr="00CC73D4" w:rsidRDefault="00547B1F" w:rsidP="00F95B18">
            <w:pPr>
              <w:spacing w:line="240" w:lineRule="auto"/>
              <w:rPr>
                <w:sz w:val="22"/>
              </w:rPr>
            </w:pPr>
            <w:r w:rsidRPr="00CC73D4">
              <w:rPr>
                <w:sz w:val="22"/>
              </w:rPr>
              <w:t>SN</w:t>
            </w:r>
          </w:p>
        </w:tc>
        <w:tc>
          <w:tcPr>
            <w:tcW w:w="3621" w:type="pct"/>
            <w:tcBorders>
              <w:top w:val="single" w:sz="4" w:space="0" w:color="auto"/>
              <w:bottom w:val="single" w:sz="4" w:space="0" w:color="auto"/>
            </w:tcBorders>
          </w:tcPr>
          <w:p w14:paraId="71E7E15F" w14:textId="77777777" w:rsidR="00547B1F" w:rsidRPr="00CC73D4" w:rsidRDefault="00547B1F" w:rsidP="00F95B18">
            <w:pPr>
              <w:spacing w:line="240" w:lineRule="auto"/>
              <w:rPr>
                <w:b/>
                <w:bCs/>
                <w:sz w:val="22"/>
              </w:rPr>
            </w:pPr>
            <w:r w:rsidRPr="00CC73D4">
              <w:rPr>
                <w:b/>
                <w:bCs/>
                <w:sz w:val="22"/>
              </w:rPr>
              <w:t>Questionnaire</w:t>
            </w:r>
          </w:p>
        </w:tc>
        <w:tc>
          <w:tcPr>
            <w:tcW w:w="1120" w:type="pct"/>
            <w:tcBorders>
              <w:top w:val="single" w:sz="4" w:space="0" w:color="auto"/>
              <w:bottom w:val="single" w:sz="4" w:space="0" w:color="auto"/>
            </w:tcBorders>
          </w:tcPr>
          <w:p w14:paraId="67BDEC73" w14:textId="77777777" w:rsidR="00547B1F" w:rsidRPr="00CC73D4" w:rsidRDefault="00547B1F" w:rsidP="00F95B18">
            <w:pPr>
              <w:spacing w:line="240" w:lineRule="auto"/>
              <w:jc w:val="center"/>
              <w:rPr>
                <w:b/>
                <w:bCs/>
                <w:sz w:val="22"/>
              </w:rPr>
            </w:pPr>
            <w:r w:rsidRPr="00CC73D4">
              <w:rPr>
                <w:b/>
                <w:bCs/>
                <w:sz w:val="22"/>
              </w:rPr>
              <w:t>No of Employees</w:t>
            </w:r>
          </w:p>
        </w:tc>
      </w:tr>
      <w:tr w:rsidR="00547B1F" w:rsidRPr="00CC73D4" w14:paraId="781AC780" w14:textId="77777777" w:rsidTr="00CC73D4">
        <w:tc>
          <w:tcPr>
            <w:tcW w:w="259" w:type="pct"/>
            <w:tcBorders>
              <w:top w:val="single" w:sz="4" w:space="0" w:color="auto"/>
            </w:tcBorders>
          </w:tcPr>
          <w:p w14:paraId="2F3941A7" w14:textId="77777777" w:rsidR="00547B1F" w:rsidRPr="00CC73D4" w:rsidRDefault="00547B1F" w:rsidP="00F95B18">
            <w:pPr>
              <w:spacing w:line="240" w:lineRule="auto"/>
              <w:rPr>
                <w:sz w:val="22"/>
              </w:rPr>
            </w:pPr>
            <w:r w:rsidRPr="00CC73D4">
              <w:rPr>
                <w:sz w:val="22"/>
              </w:rPr>
              <w:t>01</w:t>
            </w:r>
          </w:p>
        </w:tc>
        <w:tc>
          <w:tcPr>
            <w:tcW w:w="3621" w:type="pct"/>
            <w:tcBorders>
              <w:top w:val="single" w:sz="4" w:space="0" w:color="auto"/>
            </w:tcBorders>
          </w:tcPr>
          <w:p w14:paraId="42987437" w14:textId="77777777" w:rsidR="00547B1F" w:rsidRPr="00CC73D4" w:rsidRDefault="00547B1F" w:rsidP="00F95B18">
            <w:pPr>
              <w:spacing w:line="240" w:lineRule="auto"/>
              <w:rPr>
                <w:rFonts w:eastAsia="Times New Roman"/>
                <w:sz w:val="22"/>
              </w:rPr>
            </w:pPr>
            <w:r w:rsidRPr="00CC73D4">
              <w:rPr>
                <w:rFonts w:eastAsia="Times New Roman"/>
                <w:sz w:val="22"/>
              </w:rPr>
              <w:t xml:space="preserve">Ardhi University (ARU) </w:t>
            </w:r>
          </w:p>
        </w:tc>
        <w:tc>
          <w:tcPr>
            <w:tcW w:w="1120" w:type="pct"/>
            <w:tcBorders>
              <w:top w:val="single" w:sz="4" w:space="0" w:color="auto"/>
            </w:tcBorders>
          </w:tcPr>
          <w:p w14:paraId="6DAF45EF" w14:textId="77777777" w:rsidR="00547B1F" w:rsidRPr="00CC73D4" w:rsidRDefault="00547B1F" w:rsidP="00F95B18">
            <w:pPr>
              <w:spacing w:line="240" w:lineRule="auto"/>
              <w:jc w:val="center"/>
              <w:rPr>
                <w:rFonts w:eastAsia="Times New Roman"/>
                <w:sz w:val="22"/>
              </w:rPr>
            </w:pPr>
            <w:r w:rsidRPr="00CC73D4">
              <w:rPr>
                <w:rFonts w:eastAsia="Times New Roman"/>
                <w:sz w:val="22"/>
              </w:rPr>
              <w:t>242</w:t>
            </w:r>
          </w:p>
        </w:tc>
      </w:tr>
      <w:tr w:rsidR="00547B1F" w:rsidRPr="00CC73D4" w14:paraId="32C090E2" w14:textId="77777777" w:rsidTr="00CC73D4">
        <w:tc>
          <w:tcPr>
            <w:tcW w:w="259" w:type="pct"/>
          </w:tcPr>
          <w:p w14:paraId="36646612" w14:textId="77777777" w:rsidR="00547B1F" w:rsidRPr="00CC73D4" w:rsidRDefault="00547B1F" w:rsidP="00F95B18">
            <w:pPr>
              <w:spacing w:line="240" w:lineRule="auto"/>
              <w:rPr>
                <w:sz w:val="22"/>
              </w:rPr>
            </w:pPr>
            <w:r w:rsidRPr="00CC73D4">
              <w:rPr>
                <w:sz w:val="22"/>
              </w:rPr>
              <w:t>02</w:t>
            </w:r>
          </w:p>
        </w:tc>
        <w:tc>
          <w:tcPr>
            <w:tcW w:w="3621" w:type="pct"/>
          </w:tcPr>
          <w:p w14:paraId="44ACA205" w14:textId="77777777" w:rsidR="00547B1F" w:rsidRPr="00CC73D4" w:rsidRDefault="00547B1F" w:rsidP="00F95B18">
            <w:pPr>
              <w:spacing w:line="240" w:lineRule="auto"/>
              <w:rPr>
                <w:rFonts w:eastAsia="Times New Roman"/>
                <w:bCs/>
                <w:sz w:val="22"/>
              </w:rPr>
            </w:pPr>
            <w:r w:rsidRPr="00CC73D4">
              <w:rPr>
                <w:rFonts w:eastAsia="Times New Roman"/>
                <w:bCs/>
                <w:sz w:val="22"/>
              </w:rPr>
              <w:t>College of Business Education (CBE)</w:t>
            </w:r>
          </w:p>
        </w:tc>
        <w:tc>
          <w:tcPr>
            <w:tcW w:w="1120" w:type="pct"/>
          </w:tcPr>
          <w:p w14:paraId="2DD07FB8" w14:textId="77777777" w:rsidR="00547B1F" w:rsidRPr="00CC73D4" w:rsidRDefault="00547B1F" w:rsidP="00F95B18">
            <w:pPr>
              <w:spacing w:line="240" w:lineRule="auto"/>
              <w:jc w:val="center"/>
              <w:rPr>
                <w:rFonts w:eastAsia="Times New Roman"/>
                <w:sz w:val="22"/>
              </w:rPr>
            </w:pPr>
            <w:r w:rsidRPr="00CC73D4">
              <w:rPr>
                <w:rFonts w:eastAsia="Times New Roman"/>
                <w:sz w:val="22"/>
              </w:rPr>
              <w:t>223</w:t>
            </w:r>
          </w:p>
        </w:tc>
      </w:tr>
      <w:tr w:rsidR="00547B1F" w:rsidRPr="00CC73D4" w14:paraId="28C67B79" w14:textId="77777777" w:rsidTr="00CC73D4">
        <w:tc>
          <w:tcPr>
            <w:tcW w:w="259" w:type="pct"/>
          </w:tcPr>
          <w:p w14:paraId="2082FC2E" w14:textId="77777777" w:rsidR="00547B1F" w:rsidRPr="00CC73D4" w:rsidRDefault="00547B1F" w:rsidP="00F95B18">
            <w:pPr>
              <w:spacing w:line="240" w:lineRule="auto"/>
              <w:rPr>
                <w:sz w:val="22"/>
              </w:rPr>
            </w:pPr>
            <w:r w:rsidRPr="00CC73D4">
              <w:rPr>
                <w:sz w:val="22"/>
              </w:rPr>
              <w:t>03</w:t>
            </w:r>
          </w:p>
        </w:tc>
        <w:tc>
          <w:tcPr>
            <w:tcW w:w="3621" w:type="pct"/>
          </w:tcPr>
          <w:p w14:paraId="5C112E87" w14:textId="77777777" w:rsidR="00547B1F" w:rsidRPr="00CC73D4" w:rsidRDefault="00547B1F" w:rsidP="00F95B18">
            <w:pPr>
              <w:spacing w:line="240" w:lineRule="auto"/>
              <w:rPr>
                <w:rFonts w:eastAsia="Times New Roman"/>
                <w:bCs/>
                <w:sz w:val="22"/>
              </w:rPr>
            </w:pPr>
            <w:r w:rsidRPr="00CC73D4">
              <w:rPr>
                <w:rFonts w:eastAsia="Times New Roman"/>
                <w:bCs/>
                <w:sz w:val="22"/>
              </w:rPr>
              <w:t>Eastern and Southern African Management Institute (ESAMI)</w:t>
            </w:r>
          </w:p>
        </w:tc>
        <w:tc>
          <w:tcPr>
            <w:tcW w:w="1120" w:type="pct"/>
          </w:tcPr>
          <w:p w14:paraId="1A32C544" w14:textId="77777777" w:rsidR="00547B1F" w:rsidRPr="00CC73D4" w:rsidRDefault="00547B1F" w:rsidP="00F95B18">
            <w:pPr>
              <w:spacing w:line="240" w:lineRule="auto"/>
              <w:jc w:val="center"/>
              <w:rPr>
                <w:sz w:val="22"/>
              </w:rPr>
            </w:pPr>
            <w:r w:rsidRPr="00CC73D4">
              <w:rPr>
                <w:sz w:val="22"/>
              </w:rPr>
              <w:t>111</w:t>
            </w:r>
          </w:p>
        </w:tc>
      </w:tr>
      <w:tr w:rsidR="00547B1F" w:rsidRPr="00CC73D4" w14:paraId="7D06263F" w14:textId="77777777" w:rsidTr="00CC73D4">
        <w:tc>
          <w:tcPr>
            <w:tcW w:w="259" w:type="pct"/>
          </w:tcPr>
          <w:p w14:paraId="617BAC85" w14:textId="77777777" w:rsidR="00547B1F" w:rsidRPr="00CC73D4" w:rsidRDefault="00547B1F" w:rsidP="00F95B18">
            <w:pPr>
              <w:spacing w:line="240" w:lineRule="auto"/>
              <w:rPr>
                <w:sz w:val="22"/>
              </w:rPr>
            </w:pPr>
            <w:r w:rsidRPr="00CC73D4">
              <w:rPr>
                <w:sz w:val="22"/>
              </w:rPr>
              <w:t>04</w:t>
            </w:r>
          </w:p>
        </w:tc>
        <w:tc>
          <w:tcPr>
            <w:tcW w:w="3621" w:type="pct"/>
          </w:tcPr>
          <w:p w14:paraId="609642CE" w14:textId="77777777" w:rsidR="00547B1F" w:rsidRPr="00CC73D4" w:rsidRDefault="00547B1F" w:rsidP="00F95B18">
            <w:pPr>
              <w:spacing w:line="240" w:lineRule="auto"/>
              <w:rPr>
                <w:rFonts w:eastAsia="Times New Roman"/>
                <w:sz w:val="22"/>
              </w:rPr>
            </w:pPr>
            <w:r w:rsidRPr="00CC73D4">
              <w:rPr>
                <w:rFonts w:eastAsia="Times New Roman"/>
                <w:sz w:val="22"/>
              </w:rPr>
              <w:t>Arusha Technical College (ATC)</w:t>
            </w:r>
          </w:p>
        </w:tc>
        <w:tc>
          <w:tcPr>
            <w:tcW w:w="1120" w:type="pct"/>
          </w:tcPr>
          <w:p w14:paraId="7F8DC687" w14:textId="77777777" w:rsidR="00547B1F" w:rsidRPr="00CC73D4" w:rsidRDefault="00547B1F" w:rsidP="00F95B18">
            <w:pPr>
              <w:spacing w:line="240" w:lineRule="auto"/>
              <w:jc w:val="center"/>
              <w:rPr>
                <w:sz w:val="22"/>
              </w:rPr>
            </w:pPr>
            <w:r w:rsidRPr="00CC73D4">
              <w:rPr>
                <w:sz w:val="22"/>
              </w:rPr>
              <w:t>465</w:t>
            </w:r>
          </w:p>
        </w:tc>
      </w:tr>
      <w:tr w:rsidR="00547B1F" w:rsidRPr="00CC73D4" w14:paraId="44C84756" w14:textId="77777777" w:rsidTr="00CC73D4">
        <w:tc>
          <w:tcPr>
            <w:tcW w:w="259" w:type="pct"/>
          </w:tcPr>
          <w:p w14:paraId="6FF62CCE" w14:textId="77777777" w:rsidR="00547B1F" w:rsidRPr="00CC73D4" w:rsidRDefault="00547B1F" w:rsidP="00F95B18">
            <w:pPr>
              <w:spacing w:line="240" w:lineRule="auto"/>
              <w:rPr>
                <w:sz w:val="22"/>
              </w:rPr>
            </w:pPr>
            <w:r w:rsidRPr="00CC73D4">
              <w:rPr>
                <w:sz w:val="22"/>
              </w:rPr>
              <w:t>05</w:t>
            </w:r>
          </w:p>
        </w:tc>
        <w:tc>
          <w:tcPr>
            <w:tcW w:w="3621" w:type="pct"/>
          </w:tcPr>
          <w:p w14:paraId="5221C6A8" w14:textId="77777777" w:rsidR="00547B1F" w:rsidRPr="00CC73D4" w:rsidRDefault="00547B1F" w:rsidP="00F95B18">
            <w:pPr>
              <w:spacing w:line="240" w:lineRule="auto"/>
              <w:rPr>
                <w:rFonts w:eastAsia="Times New Roman"/>
                <w:sz w:val="22"/>
              </w:rPr>
            </w:pPr>
            <w:r w:rsidRPr="00CC73D4">
              <w:rPr>
                <w:rFonts w:eastAsia="Times New Roman"/>
                <w:sz w:val="22"/>
              </w:rPr>
              <w:t>The Open University of Tanzania (OUT)</w:t>
            </w:r>
          </w:p>
        </w:tc>
        <w:tc>
          <w:tcPr>
            <w:tcW w:w="1120" w:type="pct"/>
          </w:tcPr>
          <w:p w14:paraId="74CF038E" w14:textId="77777777" w:rsidR="00547B1F" w:rsidRPr="00CC73D4" w:rsidRDefault="00547B1F" w:rsidP="00F95B18">
            <w:pPr>
              <w:spacing w:line="240" w:lineRule="auto"/>
              <w:jc w:val="center"/>
              <w:rPr>
                <w:sz w:val="22"/>
              </w:rPr>
            </w:pPr>
            <w:r w:rsidRPr="00CC73D4">
              <w:rPr>
                <w:sz w:val="22"/>
              </w:rPr>
              <w:t>603</w:t>
            </w:r>
          </w:p>
        </w:tc>
      </w:tr>
      <w:tr w:rsidR="00547B1F" w:rsidRPr="00CC73D4" w14:paraId="003E4587" w14:textId="77777777" w:rsidTr="00CC73D4">
        <w:tc>
          <w:tcPr>
            <w:tcW w:w="259" w:type="pct"/>
          </w:tcPr>
          <w:p w14:paraId="526585AF" w14:textId="77777777" w:rsidR="00547B1F" w:rsidRPr="00CC73D4" w:rsidRDefault="00547B1F" w:rsidP="00F95B18">
            <w:pPr>
              <w:spacing w:line="240" w:lineRule="auto"/>
              <w:rPr>
                <w:sz w:val="22"/>
              </w:rPr>
            </w:pPr>
            <w:r w:rsidRPr="00CC73D4">
              <w:rPr>
                <w:sz w:val="22"/>
              </w:rPr>
              <w:t>06</w:t>
            </w:r>
          </w:p>
        </w:tc>
        <w:tc>
          <w:tcPr>
            <w:tcW w:w="3621" w:type="pct"/>
          </w:tcPr>
          <w:p w14:paraId="1BC66371" w14:textId="77777777" w:rsidR="00547B1F" w:rsidRPr="00CC73D4" w:rsidRDefault="00547B1F" w:rsidP="00F95B18">
            <w:pPr>
              <w:spacing w:line="240" w:lineRule="auto"/>
              <w:rPr>
                <w:rFonts w:eastAsia="Times New Roman"/>
                <w:sz w:val="22"/>
              </w:rPr>
            </w:pPr>
            <w:r w:rsidRPr="00CC73D4">
              <w:rPr>
                <w:rFonts w:eastAsia="Times New Roman"/>
                <w:sz w:val="22"/>
              </w:rPr>
              <w:t xml:space="preserve">University of Dar es Salaam (UDSM) </w:t>
            </w:r>
          </w:p>
        </w:tc>
        <w:tc>
          <w:tcPr>
            <w:tcW w:w="1120" w:type="pct"/>
          </w:tcPr>
          <w:p w14:paraId="24E1A9DD" w14:textId="77777777" w:rsidR="00547B1F" w:rsidRPr="00CC73D4" w:rsidRDefault="00547B1F" w:rsidP="00F95B18">
            <w:pPr>
              <w:spacing w:line="240" w:lineRule="auto"/>
              <w:jc w:val="center"/>
              <w:rPr>
                <w:sz w:val="22"/>
              </w:rPr>
            </w:pPr>
            <w:r w:rsidRPr="00CC73D4">
              <w:rPr>
                <w:sz w:val="22"/>
              </w:rPr>
              <w:t>570</w:t>
            </w:r>
          </w:p>
        </w:tc>
      </w:tr>
      <w:tr w:rsidR="00547B1F" w:rsidRPr="00CC73D4" w14:paraId="78F51BD5" w14:textId="77777777" w:rsidTr="00CC73D4">
        <w:tc>
          <w:tcPr>
            <w:tcW w:w="259" w:type="pct"/>
          </w:tcPr>
          <w:p w14:paraId="6FFDEF08" w14:textId="77777777" w:rsidR="00547B1F" w:rsidRPr="00CC73D4" w:rsidRDefault="00547B1F" w:rsidP="00F95B18">
            <w:pPr>
              <w:spacing w:line="240" w:lineRule="auto"/>
              <w:rPr>
                <w:sz w:val="22"/>
              </w:rPr>
            </w:pPr>
            <w:r w:rsidRPr="00CC73D4">
              <w:rPr>
                <w:sz w:val="22"/>
              </w:rPr>
              <w:t>07</w:t>
            </w:r>
          </w:p>
        </w:tc>
        <w:tc>
          <w:tcPr>
            <w:tcW w:w="3621" w:type="pct"/>
          </w:tcPr>
          <w:p w14:paraId="7BC7FF70" w14:textId="77777777" w:rsidR="00547B1F" w:rsidRPr="00CC73D4" w:rsidRDefault="00547B1F" w:rsidP="00F95B18">
            <w:pPr>
              <w:spacing w:line="240" w:lineRule="auto"/>
              <w:rPr>
                <w:rFonts w:eastAsia="Times New Roman"/>
                <w:sz w:val="22"/>
              </w:rPr>
            </w:pPr>
            <w:r w:rsidRPr="00CC73D4">
              <w:rPr>
                <w:rFonts w:eastAsia="Times New Roman"/>
                <w:sz w:val="22"/>
              </w:rPr>
              <w:t>Institute of Finance Management (IFM)</w:t>
            </w:r>
          </w:p>
        </w:tc>
        <w:tc>
          <w:tcPr>
            <w:tcW w:w="1120" w:type="pct"/>
          </w:tcPr>
          <w:p w14:paraId="429F6BBD" w14:textId="77777777" w:rsidR="00547B1F" w:rsidRPr="00CC73D4" w:rsidRDefault="00547B1F" w:rsidP="00F95B18">
            <w:pPr>
              <w:spacing w:line="240" w:lineRule="auto"/>
              <w:jc w:val="center"/>
              <w:rPr>
                <w:sz w:val="22"/>
              </w:rPr>
            </w:pPr>
            <w:r w:rsidRPr="00CC73D4">
              <w:rPr>
                <w:sz w:val="22"/>
              </w:rPr>
              <w:t>308</w:t>
            </w:r>
          </w:p>
        </w:tc>
      </w:tr>
      <w:tr w:rsidR="00547B1F" w:rsidRPr="00CC73D4" w14:paraId="4CFD7882" w14:textId="77777777" w:rsidTr="00CC73D4">
        <w:tc>
          <w:tcPr>
            <w:tcW w:w="259" w:type="pct"/>
            <w:tcBorders>
              <w:bottom w:val="single" w:sz="4" w:space="0" w:color="auto"/>
            </w:tcBorders>
          </w:tcPr>
          <w:p w14:paraId="6E39A2FA" w14:textId="77777777" w:rsidR="00547B1F" w:rsidRPr="00CC73D4" w:rsidRDefault="00547B1F" w:rsidP="00F95B18">
            <w:pPr>
              <w:spacing w:line="240" w:lineRule="auto"/>
              <w:rPr>
                <w:sz w:val="22"/>
              </w:rPr>
            </w:pPr>
            <w:r w:rsidRPr="00CC73D4">
              <w:rPr>
                <w:sz w:val="22"/>
              </w:rPr>
              <w:t>08</w:t>
            </w:r>
          </w:p>
        </w:tc>
        <w:tc>
          <w:tcPr>
            <w:tcW w:w="3621" w:type="pct"/>
            <w:tcBorders>
              <w:bottom w:val="single" w:sz="4" w:space="0" w:color="auto"/>
            </w:tcBorders>
          </w:tcPr>
          <w:p w14:paraId="342E408A" w14:textId="77777777" w:rsidR="00547B1F" w:rsidRPr="00CC73D4" w:rsidRDefault="00547B1F" w:rsidP="00F95B18">
            <w:pPr>
              <w:spacing w:line="240" w:lineRule="auto"/>
              <w:rPr>
                <w:rFonts w:eastAsia="Times New Roman"/>
                <w:sz w:val="22"/>
              </w:rPr>
            </w:pPr>
            <w:r w:rsidRPr="00CC73D4">
              <w:rPr>
                <w:rFonts w:eastAsia="Times New Roman"/>
                <w:sz w:val="22"/>
              </w:rPr>
              <w:t>Institute of Accountancy Arusha (IAA)</w:t>
            </w:r>
          </w:p>
        </w:tc>
        <w:tc>
          <w:tcPr>
            <w:tcW w:w="1120" w:type="pct"/>
            <w:tcBorders>
              <w:bottom w:val="single" w:sz="4" w:space="0" w:color="auto"/>
            </w:tcBorders>
          </w:tcPr>
          <w:p w14:paraId="6D6EC160" w14:textId="77777777" w:rsidR="00547B1F" w:rsidRPr="00CC73D4" w:rsidRDefault="00547B1F" w:rsidP="00F95B18">
            <w:pPr>
              <w:spacing w:line="240" w:lineRule="auto"/>
              <w:jc w:val="center"/>
              <w:rPr>
                <w:sz w:val="22"/>
              </w:rPr>
            </w:pPr>
            <w:r w:rsidRPr="00CC73D4">
              <w:rPr>
                <w:sz w:val="22"/>
              </w:rPr>
              <w:t>205</w:t>
            </w:r>
          </w:p>
        </w:tc>
      </w:tr>
      <w:tr w:rsidR="00547B1F" w:rsidRPr="00CC73D4" w14:paraId="4F75932A" w14:textId="77777777" w:rsidTr="00CC73D4">
        <w:tc>
          <w:tcPr>
            <w:tcW w:w="259" w:type="pct"/>
            <w:tcBorders>
              <w:top w:val="single" w:sz="4" w:space="0" w:color="auto"/>
              <w:bottom w:val="single" w:sz="4" w:space="0" w:color="auto"/>
            </w:tcBorders>
          </w:tcPr>
          <w:p w14:paraId="3304FE26" w14:textId="77777777" w:rsidR="00547B1F" w:rsidRPr="00CC73D4" w:rsidRDefault="00547B1F" w:rsidP="00F95B18">
            <w:pPr>
              <w:spacing w:line="240" w:lineRule="auto"/>
              <w:rPr>
                <w:b/>
                <w:sz w:val="22"/>
              </w:rPr>
            </w:pPr>
          </w:p>
        </w:tc>
        <w:tc>
          <w:tcPr>
            <w:tcW w:w="3621" w:type="pct"/>
            <w:tcBorders>
              <w:top w:val="single" w:sz="4" w:space="0" w:color="auto"/>
              <w:bottom w:val="single" w:sz="4" w:space="0" w:color="auto"/>
            </w:tcBorders>
          </w:tcPr>
          <w:p w14:paraId="6196D95C" w14:textId="77777777" w:rsidR="00547B1F" w:rsidRPr="00CC73D4" w:rsidRDefault="00547B1F" w:rsidP="00F95B18">
            <w:pPr>
              <w:spacing w:line="240" w:lineRule="auto"/>
              <w:rPr>
                <w:rFonts w:eastAsia="Times New Roman"/>
                <w:b/>
                <w:sz w:val="22"/>
              </w:rPr>
            </w:pPr>
            <w:r w:rsidRPr="00CC73D4">
              <w:rPr>
                <w:rFonts w:eastAsia="Times New Roman"/>
                <w:b/>
                <w:sz w:val="22"/>
              </w:rPr>
              <w:t>Total 2</w:t>
            </w:r>
          </w:p>
        </w:tc>
        <w:tc>
          <w:tcPr>
            <w:tcW w:w="1120" w:type="pct"/>
            <w:tcBorders>
              <w:top w:val="single" w:sz="4" w:space="0" w:color="auto"/>
              <w:bottom w:val="single" w:sz="4" w:space="0" w:color="auto"/>
            </w:tcBorders>
          </w:tcPr>
          <w:p w14:paraId="731D8B4A" w14:textId="77777777" w:rsidR="00547B1F" w:rsidRPr="00CC73D4" w:rsidRDefault="00547B1F" w:rsidP="00F95B18">
            <w:pPr>
              <w:spacing w:line="240" w:lineRule="auto"/>
              <w:jc w:val="center"/>
              <w:rPr>
                <w:b/>
                <w:sz w:val="22"/>
              </w:rPr>
            </w:pPr>
            <w:r w:rsidRPr="00CC73D4">
              <w:rPr>
                <w:b/>
                <w:sz w:val="22"/>
              </w:rPr>
              <w:t>2727</w:t>
            </w:r>
          </w:p>
        </w:tc>
      </w:tr>
    </w:tbl>
    <w:p w14:paraId="605DB4A1" w14:textId="6398C26B" w:rsidR="006514DE" w:rsidRDefault="00FF7AB3" w:rsidP="008829B3">
      <w:pPr>
        <w:rPr>
          <w:szCs w:val="24"/>
        </w:rPr>
      </w:pPr>
      <w:r w:rsidRPr="007B787E">
        <w:rPr>
          <w:szCs w:val="24"/>
        </w:rPr>
        <w:t>Source (</w:t>
      </w:r>
      <w:r w:rsidR="00CA5BE7" w:rsidRPr="007B787E">
        <w:rPr>
          <w:szCs w:val="24"/>
        </w:rPr>
        <w:t>Research Data</w:t>
      </w:r>
      <w:r w:rsidRPr="007B787E">
        <w:rPr>
          <w:szCs w:val="24"/>
        </w:rPr>
        <w:t xml:space="preserve"> 2021)</w:t>
      </w:r>
    </w:p>
    <w:p w14:paraId="3AB348AC" w14:textId="77777777" w:rsidR="00787111" w:rsidRDefault="00787111" w:rsidP="008829B3">
      <w:pPr>
        <w:rPr>
          <w:szCs w:val="24"/>
        </w:rPr>
      </w:pPr>
    </w:p>
    <w:p w14:paraId="337B62CE" w14:textId="511200BE" w:rsidR="00F75073" w:rsidRDefault="000349D9" w:rsidP="008829B3">
      <w:pPr>
        <w:rPr>
          <w:szCs w:val="24"/>
        </w:rPr>
      </w:pPr>
      <w:r w:rsidRPr="007B787E">
        <w:rPr>
          <w:szCs w:val="24"/>
        </w:rPr>
        <w:t>A</w:t>
      </w:r>
      <w:r w:rsidR="00AB3BBA" w:rsidRPr="007B787E">
        <w:rPr>
          <w:szCs w:val="24"/>
        </w:rPr>
        <w:t xml:space="preserve"> </w:t>
      </w:r>
      <w:r w:rsidR="00385D67" w:rsidRPr="007B787E">
        <w:rPr>
          <w:szCs w:val="24"/>
        </w:rPr>
        <w:t xml:space="preserve">sample </w:t>
      </w:r>
      <w:r w:rsidR="005A7BCD" w:rsidRPr="007B787E">
        <w:rPr>
          <w:szCs w:val="24"/>
        </w:rPr>
        <w:t xml:space="preserve">of 8 public higher learning institutions was selected for this research. The ICT-related policies of all 8 institutions were involved in a qualitative document </w:t>
      </w:r>
      <w:r w:rsidR="005A7BCD" w:rsidRPr="007B787E">
        <w:rPr>
          <w:szCs w:val="24"/>
        </w:rPr>
        <w:lastRenderedPageBreak/>
        <w:t>review to determine the quality of information system security policies, with 2727 employees in total</w:t>
      </w:r>
      <w:r w:rsidR="00B51713" w:rsidRPr="007B787E">
        <w:rPr>
          <w:szCs w:val="24"/>
        </w:rPr>
        <w:t xml:space="preserve">. </w:t>
      </w:r>
    </w:p>
    <w:p w14:paraId="040DE84E" w14:textId="77777777" w:rsidR="00C57235" w:rsidRPr="007B787E" w:rsidRDefault="00C57235" w:rsidP="008829B3">
      <w:pPr>
        <w:rPr>
          <w:szCs w:val="24"/>
        </w:rPr>
      </w:pPr>
    </w:p>
    <w:p w14:paraId="5D891860" w14:textId="09133B44" w:rsidR="00A87C18" w:rsidRDefault="00B51713" w:rsidP="008829B3">
      <w:pPr>
        <w:rPr>
          <w:szCs w:val="24"/>
        </w:rPr>
      </w:pPr>
      <w:r w:rsidRPr="007B787E">
        <w:rPr>
          <w:szCs w:val="24"/>
        </w:rPr>
        <w:t>Then, respondents were grouped into subgroups of three (3) to ten (10) respondents for focus group discussion</w:t>
      </w:r>
      <w:r w:rsidR="00360D57" w:rsidRPr="007B787E">
        <w:rPr>
          <w:szCs w:val="24"/>
        </w:rPr>
        <w:t>,</w:t>
      </w:r>
      <w:r w:rsidRPr="007B787E">
        <w:rPr>
          <w:szCs w:val="24"/>
        </w:rPr>
        <w:t xml:space="preserve"> as proposed by </w:t>
      </w:r>
      <w:proofErr w:type="spellStart"/>
      <w:r w:rsidRPr="007B787E">
        <w:rPr>
          <w:szCs w:val="24"/>
        </w:rPr>
        <w:t>Eeuwijk</w:t>
      </w:r>
      <w:proofErr w:type="spellEnd"/>
      <w:r w:rsidRPr="007B787E">
        <w:rPr>
          <w:szCs w:val="24"/>
        </w:rPr>
        <w:t xml:space="preserve"> and </w:t>
      </w:r>
      <w:proofErr w:type="spellStart"/>
      <w:r w:rsidRPr="007B787E">
        <w:rPr>
          <w:szCs w:val="24"/>
        </w:rPr>
        <w:t>Angehrn</w:t>
      </w:r>
      <w:proofErr w:type="spellEnd"/>
      <w:r w:rsidRPr="007B787E">
        <w:rPr>
          <w:szCs w:val="24"/>
        </w:rPr>
        <w:t xml:space="preserve"> (2017). Through these subgroups, data was collected until the desired </w:t>
      </w:r>
      <w:r w:rsidR="002223E7" w:rsidRPr="007B787E">
        <w:rPr>
          <w:szCs w:val="24"/>
        </w:rPr>
        <w:t>saturation level</w:t>
      </w:r>
      <w:r w:rsidRPr="007B787E">
        <w:rPr>
          <w:szCs w:val="24"/>
        </w:rPr>
        <w:t xml:space="preserve"> was reached. The technique is also supported by Burgess (2010), who used focus group discussion in information system research to develop a cyber security awareness strategy. </w:t>
      </w:r>
      <w:r w:rsidR="00F708CB" w:rsidRPr="007B787E">
        <w:rPr>
          <w:szCs w:val="24"/>
        </w:rPr>
        <w:t>Ahmad</w:t>
      </w:r>
      <w:r w:rsidR="00043B20" w:rsidRPr="007B787E">
        <w:rPr>
          <w:szCs w:val="24"/>
        </w:rPr>
        <w:t xml:space="preserve"> et al.</w:t>
      </w:r>
      <w:r w:rsidR="00F708CB" w:rsidRPr="007B787E">
        <w:rPr>
          <w:szCs w:val="24"/>
        </w:rPr>
        <w:t xml:space="preserve"> (2012) also highly endorsed this approach</w:t>
      </w:r>
      <w:r w:rsidRPr="007B787E">
        <w:rPr>
          <w:szCs w:val="24"/>
        </w:rPr>
        <w:t xml:space="preserve"> as they </w:t>
      </w:r>
      <w:r w:rsidR="00CB75C8" w:rsidRPr="007B787E">
        <w:rPr>
          <w:szCs w:val="24"/>
        </w:rPr>
        <w:t>researched</w:t>
      </w:r>
      <w:r w:rsidRPr="007B787E">
        <w:rPr>
          <w:szCs w:val="24"/>
        </w:rPr>
        <w:t xml:space="preserve"> the perception of cyber terrorism. Hence, the </w:t>
      </w:r>
      <w:r w:rsidR="00AB3BBA" w:rsidRPr="007B787E">
        <w:rPr>
          <w:szCs w:val="24"/>
        </w:rPr>
        <w:t>process</w:t>
      </w:r>
      <w:r w:rsidRPr="007B787E">
        <w:rPr>
          <w:szCs w:val="24"/>
        </w:rPr>
        <w:t xml:space="preserve"> can be ad</w:t>
      </w:r>
      <w:r w:rsidR="002223E7" w:rsidRPr="007B787E">
        <w:rPr>
          <w:szCs w:val="24"/>
        </w:rPr>
        <w:t>a</w:t>
      </w:r>
      <w:r w:rsidRPr="007B787E">
        <w:rPr>
          <w:szCs w:val="24"/>
        </w:rPr>
        <w:t xml:space="preserve">pted to obtain a sample size for information </w:t>
      </w:r>
      <w:r w:rsidR="00360D57" w:rsidRPr="007B787E">
        <w:rPr>
          <w:szCs w:val="24"/>
        </w:rPr>
        <w:t xml:space="preserve">systems </w:t>
      </w:r>
      <w:r w:rsidR="004F047D" w:rsidRPr="007B787E">
        <w:rPr>
          <w:szCs w:val="24"/>
        </w:rPr>
        <w:t>users’</w:t>
      </w:r>
      <w:r w:rsidR="00360D57" w:rsidRPr="007B787E">
        <w:rPr>
          <w:szCs w:val="24"/>
        </w:rPr>
        <w:t xml:space="preserve"> compliance </w:t>
      </w:r>
      <w:r w:rsidR="00756B69" w:rsidRPr="007B787E">
        <w:rPr>
          <w:szCs w:val="24"/>
        </w:rPr>
        <w:t>with</w:t>
      </w:r>
      <w:r w:rsidR="00360D57" w:rsidRPr="007B787E">
        <w:rPr>
          <w:szCs w:val="24"/>
        </w:rPr>
        <w:t xml:space="preserve"> </w:t>
      </w:r>
      <w:r w:rsidRPr="007B787E">
        <w:rPr>
          <w:szCs w:val="24"/>
        </w:rPr>
        <w:t>security</w:t>
      </w:r>
      <w:r w:rsidR="00360D57" w:rsidRPr="007B787E">
        <w:rPr>
          <w:szCs w:val="24"/>
        </w:rPr>
        <w:t xml:space="preserve"> policies</w:t>
      </w:r>
      <w:r w:rsidRPr="007B787E">
        <w:rPr>
          <w:szCs w:val="24"/>
        </w:rPr>
        <w:t xml:space="preserve"> in public higher learning institutions. </w:t>
      </w:r>
      <w:r w:rsidR="00DF2150" w:rsidRPr="007B787E">
        <w:rPr>
          <w:szCs w:val="24"/>
        </w:rPr>
        <w:t xml:space="preserve"> </w:t>
      </w:r>
    </w:p>
    <w:p w14:paraId="1C16A6EE" w14:textId="77777777" w:rsidR="00CC73D4" w:rsidRPr="007B787E" w:rsidRDefault="00CC73D4" w:rsidP="008829B3">
      <w:pPr>
        <w:rPr>
          <w:szCs w:val="24"/>
        </w:rPr>
      </w:pPr>
    </w:p>
    <w:p w14:paraId="4DDBFB88" w14:textId="0F767C4A" w:rsidR="00004462" w:rsidRPr="007B787E" w:rsidRDefault="00B51713" w:rsidP="008829B3">
      <w:pPr>
        <w:rPr>
          <w:szCs w:val="24"/>
        </w:rPr>
      </w:pPr>
      <w:r w:rsidRPr="007B787E">
        <w:rPr>
          <w:szCs w:val="24"/>
        </w:rPr>
        <w:t>Table 3.1 shows the total number of employees in institutions selected for the</w:t>
      </w:r>
      <w:r w:rsidR="00360D57" w:rsidRPr="007B787E">
        <w:rPr>
          <w:szCs w:val="24"/>
        </w:rPr>
        <w:t xml:space="preserve"> study</w:t>
      </w:r>
      <w:r w:rsidRPr="007B787E">
        <w:rPr>
          <w:szCs w:val="24"/>
        </w:rPr>
        <w:t>. This is the entire population for which only an acceptable sample size can be obtained</w:t>
      </w:r>
      <w:r w:rsidR="00360D57" w:rsidRPr="007B787E">
        <w:rPr>
          <w:szCs w:val="24"/>
        </w:rPr>
        <w:t>,</w:t>
      </w:r>
      <w:r w:rsidRPr="007B787E">
        <w:rPr>
          <w:szCs w:val="24"/>
        </w:rPr>
        <w:t xml:space="preserve"> as it is </w:t>
      </w:r>
      <w:r w:rsidR="00CB75C8" w:rsidRPr="007B787E">
        <w:rPr>
          <w:szCs w:val="24"/>
        </w:rPr>
        <w:t>im</w:t>
      </w:r>
      <w:r w:rsidRPr="007B787E">
        <w:rPr>
          <w:szCs w:val="24"/>
        </w:rPr>
        <w:t xml:space="preserve">possible to reach the </w:t>
      </w:r>
      <w:r w:rsidR="00CB75C8" w:rsidRPr="007B787E">
        <w:rPr>
          <w:szCs w:val="24"/>
        </w:rPr>
        <w:t xml:space="preserve">whole </w:t>
      </w:r>
      <w:r w:rsidRPr="007B787E">
        <w:rPr>
          <w:szCs w:val="24"/>
        </w:rPr>
        <w:t xml:space="preserve">population </w:t>
      </w:r>
      <w:sdt>
        <w:sdtPr>
          <w:rPr>
            <w:szCs w:val="24"/>
          </w:rPr>
          <w:id w:val="721027172"/>
          <w:citation/>
        </w:sdtPr>
        <w:sdtContent>
          <w:r w:rsidR="008067A6" w:rsidRPr="007B787E">
            <w:rPr>
              <w:szCs w:val="24"/>
            </w:rPr>
            <w:fldChar w:fldCharType="begin"/>
          </w:r>
          <w:r w:rsidR="008067A6" w:rsidRPr="007B787E">
            <w:rPr>
              <w:szCs w:val="24"/>
            </w:rPr>
            <w:instrText xml:space="preserve"> CITATION CRK041 \l 1033 </w:instrText>
          </w:r>
          <w:r w:rsidR="008067A6" w:rsidRPr="007B787E">
            <w:rPr>
              <w:szCs w:val="24"/>
            </w:rPr>
            <w:fldChar w:fldCharType="separate"/>
          </w:r>
          <w:r w:rsidR="00C20172" w:rsidRPr="007B787E">
            <w:rPr>
              <w:noProof/>
              <w:szCs w:val="24"/>
            </w:rPr>
            <w:t>(Kothar, 2004)</w:t>
          </w:r>
          <w:r w:rsidR="008067A6" w:rsidRPr="007B787E">
            <w:rPr>
              <w:szCs w:val="24"/>
            </w:rPr>
            <w:fldChar w:fldCharType="end"/>
          </w:r>
        </w:sdtContent>
      </w:sdt>
      <w:r w:rsidR="008067A6" w:rsidRPr="007B787E">
        <w:rPr>
          <w:szCs w:val="24"/>
        </w:rPr>
        <w:t xml:space="preserve">. </w:t>
      </w:r>
      <w:r w:rsidR="004F047D" w:rsidRPr="007B787E">
        <w:rPr>
          <w:szCs w:val="24"/>
        </w:rPr>
        <w:t>Thus, through saturation, the study obtained a sample of 80 participants for focused group discussions and 8 participants for key informant interviews; as</w:t>
      </w:r>
      <w:r w:rsidR="00AB3BBA" w:rsidRPr="007B787E">
        <w:rPr>
          <w:szCs w:val="24"/>
        </w:rPr>
        <w:t xml:space="preserve"> used before, the Kothari formula</w:t>
      </w:r>
      <w:r w:rsidRPr="007B787E">
        <w:rPr>
          <w:szCs w:val="24"/>
        </w:rPr>
        <w:t xml:space="preserve"> can be used again to obtain an acceptable sample size from the population. </w:t>
      </w:r>
    </w:p>
    <w:p w14:paraId="7D9B39EB" w14:textId="1F376D38" w:rsidR="00734297" w:rsidRPr="007B787E" w:rsidRDefault="00734297" w:rsidP="008829B3">
      <w:pPr>
        <w:rPr>
          <w:b/>
          <w:szCs w:val="24"/>
        </w:rPr>
      </w:pPr>
      <m:oMathPara>
        <m:oMath>
          <m:r>
            <m:rPr>
              <m:sty m:val="b"/>
            </m:rPr>
            <w:rPr>
              <w:rFonts w:ascii="Cambria Math" w:hAnsi="Cambria Math"/>
              <w:szCs w:val="24"/>
            </w:rPr>
            <m:t>n</m:t>
          </m:r>
          <m:r>
            <m:rPr>
              <m:sty m:val="bi"/>
            </m:rPr>
            <w:rPr>
              <w:rFonts w:ascii="Cambria Math" w:hAnsi="Cambria Math"/>
              <w:szCs w:val="24"/>
            </w:rPr>
            <m:t>=</m:t>
          </m:r>
          <m:f>
            <m:fPr>
              <m:ctrlPr>
                <w:rPr>
                  <w:rFonts w:ascii="Cambria Math" w:hAnsi="Cambria Math"/>
                  <w:b/>
                  <w:szCs w:val="24"/>
                </w:rPr>
              </m:ctrlPr>
            </m:fPr>
            <m:num>
              <m:r>
                <m:rPr>
                  <m:sty m:val="bi"/>
                </m:rPr>
                <w:rPr>
                  <w:rFonts w:ascii="Cambria Math" w:hAnsi="Cambria Math"/>
                  <w:szCs w:val="24"/>
                </w:rPr>
                <m:t>N</m:t>
              </m:r>
            </m:num>
            <m:den>
              <m:r>
                <m:rPr>
                  <m:sty m:val="bi"/>
                </m:rPr>
                <w:rPr>
                  <w:rFonts w:ascii="Cambria Math" w:hAnsi="Cambria Math"/>
                  <w:szCs w:val="24"/>
                </w:rPr>
                <m:t>1+N</m:t>
              </m:r>
              <m:d>
                <m:dPr>
                  <m:ctrlPr>
                    <w:rPr>
                      <w:rFonts w:ascii="Cambria Math" w:hAnsi="Cambria Math"/>
                      <w:b/>
                      <w:i/>
                      <w:szCs w:val="24"/>
                    </w:rPr>
                  </m:ctrlPr>
                </m:dPr>
                <m:e>
                  <m:r>
                    <m:rPr>
                      <m:sty m:val="bi"/>
                    </m:rPr>
                    <w:rPr>
                      <w:rFonts w:ascii="Cambria Math" w:hAnsi="Cambria Math"/>
                      <w:szCs w:val="24"/>
                    </w:rPr>
                    <m:t>e</m:t>
                  </m:r>
                </m:e>
              </m:d>
              <m:r>
                <m:rPr>
                  <m:sty m:val="bi"/>
                </m:rPr>
                <w:rPr>
                  <w:rFonts w:ascii="Cambria Math" w:hAnsi="Cambria Math"/>
                  <w:szCs w:val="24"/>
                </w:rPr>
                <m:t>2</m:t>
              </m:r>
            </m:den>
          </m:f>
        </m:oMath>
      </m:oMathPara>
    </w:p>
    <w:p w14:paraId="2C65C3C7" w14:textId="27AE3468" w:rsidR="00B56DD1" w:rsidRPr="007B787E" w:rsidRDefault="00000000" w:rsidP="008829B3">
      <w:pPr>
        <w:jc w:val="center"/>
        <w:rPr>
          <w:b/>
          <w:szCs w:val="24"/>
        </w:rPr>
      </w:pPr>
      <w:sdt>
        <w:sdtPr>
          <w:rPr>
            <w:b/>
            <w:szCs w:val="24"/>
          </w:rPr>
          <w:id w:val="1095360285"/>
          <w:citation/>
        </w:sdtPr>
        <w:sdtContent>
          <w:r w:rsidR="00B56DD1" w:rsidRPr="007B787E">
            <w:rPr>
              <w:b/>
              <w:szCs w:val="24"/>
            </w:rPr>
            <w:fldChar w:fldCharType="begin"/>
          </w:r>
          <w:r w:rsidR="00B56DD1" w:rsidRPr="007B787E">
            <w:rPr>
              <w:b/>
              <w:szCs w:val="24"/>
            </w:rPr>
            <w:instrText xml:space="preserve"> CITATION CRK041 \l 1033 </w:instrText>
          </w:r>
          <w:r w:rsidR="00B56DD1" w:rsidRPr="007B787E">
            <w:rPr>
              <w:b/>
              <w:szCs w:val="24"/>
            </w:rPr>
            <w:fldChar w:fldCharType="separate"/>
          </w:r>
          <w:r w:rsidR="00C20172" w:rsidRPr="007B787E">
            <w:rPr>
              <w:noProof/>
              <w:szCs w:val="24"/>
            </w:rPr>
            <w:t>(Kothar, 2004)</w:t>
          </w:r>
          <w:r w:rsidR="00B56DD1" w:rsidRPr="007B787E">
            <w:rPr>
              <w:b/>
              <w:szCs w:val="24"/>
            </w:rPr>
            <w:fldChar w:fldCharType="end"/>
          </w:r>
        </w:sdtContent>
      </w:sdt>
    </w:p>
    <w:p w14:paraId="4709F87D" w14:textId="77777777" w:rsidR="00734297" w:rsidRPr="007B787E" w:rsidRDefault="00734297" w:rsidP="00D35179">
      <w:pPr>
        <w:numPr>
          <w:ilvl w:val="0"/>
          <w:numId w:val="4"/>
        </w:numPr>
        <w:rPr>
          <w:szCs w:val="24"/>
        </w:rPr>
      </w:pPr>
      <w:r w:rsidRPr="007B787E">
        <w:rPr>
          <w:szCs w:val="24"/>
        </w:rPr>
        <w:t>n = required sample size</w:t>
      </w:r>
    </w:p>
    <w:p w14:paraId="648EA0A9" w14:textId="023BB2BE" w:rsidR="00734297" w:rsidRPr="007B787E" w:rsidRDefault="00734297" w:rsidP="00D35179">
      <w:pPr>
        <w:numPr>
          <w:ilvl w:val="0"/>
          <w:numId w:val="4"/>
        </w:numPr>
        <w:rPr>
          <w:szCs w:val="24"/>
        </w:rPr>
      </w:pPr>
      <w:r w:rsidRPr="007B787E">
        <w:rPr>
          <w:szCs w:val="24"/>
        </w:rPr>
        <w:t>N= Total population (ARU, CBE, ESAMI, ATC, OUT &amp; UDSM)</w:t>
      </w:r>
    </w:p>
    <w:p w14:paraId="444D567E" w14:textId="63BA4C6E" w:rsidR="00734297" w:rsidRPr="007B787E" w:rsidRDefault="00734297" w:rsidP="00D35179">
      <w:pPr>
        <w:numPr>
          <w:ilvl w:val="0"/>
          <w:numId w:val="4"/>
        </w:numPr>
        <w:rPr>
          <w:szCs w:val="24"/>
        </w:rPr>
      </w:pPr>
      <w:r w:rsidRPr="007B787E">
        <w:rPr>
          <w:szCs w:val="24"/>
        </w:rPr>
        <w:lastRenderedPageBreak/>
        <w:t>e= Marginal error that is 0.05</w:t>
      </w:r>
      <w:r w:rsidR="00120107" w:rsidRPr="007B787E">
        <w:rPr>
          <w:szCs w:val="24"/>
        </w:rPr>
        <w:t>,</w:t>
      </w:r>
      <w:r w:rsidRPr="007B787E">
        <w:rPr>
          <w:szCs w:val="24"/>
        </w:rPr>
        <w:t xml:space="preserve"> </w:t>
      </w:r>
      <w:r w:rsidR="00CB75C8" w:rsidRPr="007B787E">
        <w:rPr>
          <w:szCs w:val="24"/>
        </w:rPr>
        <w:t>considering</w:t>
      </w:r>
      <w:r w:rsidRPr="007B787E">
        <w:rPr>
          <w:szCs w:val="24"/>
        </w:rPr>
        <w:t xml:space="preserve"> that </w:t>
      </w:r>
      <w:r w:rsidR="003D2B8E" w:rsidRPr="007B787E">
        <w:rPr>
          <w:szCs w:val="24"/>
        </w:rPr>
        <w:t xml:space="preserve">the </w:t>
      </w:r>
      <w:r w:rsidRPr="007B787E">
        <w:rPr>
          <w:szCs w:val="24"/>
        </w:rPr>
        <w:t>significance level of confidence is 95%.</w:t>
      </w:r>
    </w:p>
    <w:p w14:paraId="65FBFBC9" w14:textId="2DAADAD6" w:rsidR="00734297" w:rsidRPr="007B787E" w:rsidRDefault="00734297" w:rsidP="00D35179">
      <w:pPr>
        <w:numPr>
          <w:ilvl w:val="0"/>
          <w:numId w:val="4"/>
        </w:numPr>
        <w:rPr>
          <w:szCs w:val="24"/>
        </w:rPr>
      </w:pPr>
      <w:r w:rsidRPr="007B787E">
        <w:rPr>
          <w:szCs w:val="24"/>
        </w:rPr>
        <w:t xml:space="preserve">Therefore; N= </w:t>
      </w:r>
      <w:r w:rsidR="008067A6" w:rsidRPr="007B787E">
        <w:rPr>
          <w:szCs w:val="24"/>
        </w:rPr>
        <w:t>242 + 223 + 111 + 465 + 603 + 570</w:t>
      </w:r>
      <w:r w:rsidR="004F047D" w:rsidRPr="007B787E">
        <w:rPr>
          <w:szCs w:val="24"/>
        </w:rPr>
        <w:t xml:space="preserve"> + 308 + 205</w:t>
      </w:r>
      <w:r w:rsidR="008067A6" w:rsidRPr="007B787E">
        <w:rPr>
          <w:szCs w:val="24"/>
        </w:rPr>
        <w:t xml:space="preserve"> = 2</w:t>
      </w:r>
      <w:r w:rsidR="004F047D" w:rsidRPr="007B787E">
        <w:rPr>
          <w:szCs w:val="24"/>
        </w:rPr>
        <w:t>727</w:t>
      </w:r>
    </w:p>
    <w:p w14:paraId="448E26EE" w14:textId="615AE0EA" w:rsidR="004F047D" w:rsidRPr="007B787E" w:rsidRDefault="004F047D" w:rsidP="00D35179">
      <w:pPr>
        <w:numPr>
          <w:ilvl w:val="0"/>
          <w:numId w:val="4"/>
        </w:numPr>
        <w:rPr>
          <w:szCs w:val="24"/>
        </w:rPr>
      </w:pPr>
      <w:r w:rsidRPr="007B787E">
        <w:rPr>
          <w:szCs w:val="24"/>
        </w:rPr>
        <w:t>2727 – 88</w:t>
      </w:r>
      <w:r w:rsidR="00756B69" w:rsidRPr="007B787E">
        <w:rPr>
          <w:szCs w:val="24"/>
        </w:rPr>
        <w:t xml:space="preserve"> (deducted for qualitative data through saturation)</w:t>
      </w:r>
      <w:r w:rsidRPr="007B787E">
        <w:rPr>
          <w:szCs w:val="24"/>
        </w:rPr>
        <w:t xml:space="preserve"> = 2639</w:t>
      </w:r>
    </w:p>
    <w:p w14:paraId="0EF729F6" w14:textId="1F2E5AB8" w:rsidR="00734297" w:rsidRPr="007B787E" w:rsidRDefault="00734297" w:rsidP="00D35179">
      <w:pPr>
        <w:rPr>
          <w:szCs w:val="24"/>
        </w:rPr>
      </w:pPr>
      <w:r w:rsidRPr="007B787E">
        <w:rPr>
          <w:szCs w:val="24"/>
        </w:rPr>
        <w:t>Hence;</w:t>
      </w:r>
    </w:p>
    <w:p w14:paraId="505AF5EC" w14:textId="743FEE38" w:rsidR="005F655A" w:rsidRPr="007B787E" w:rsidRDefault="005F655A" w:rsidP="008829B3">
      <w:pPr>
        <w:ind w:left="360"/>
        <w:rPr>
          <w:szCs w:val="24"/>
          <w:vertAlign w:val="superscript"/>
        </w:rPr>
      </w:pPr>
      <w:r w:rsidRPr="007B787E">
        <w:rPr>
          <w:szCs w:val="24"/>
        </w:rPr>
        <w:t>n=N/1+N</w:t>
      </w:r>
      <w:r w:rsidR="009A7712" w:rsidRPr="007B787E">
        <w:rPr>
          <w:szCs w:val="24"/>
        </w:rPr>
        <w:t>€</w:t>
      </w:r>
      <w:r w:rsidRPr="007B787E">
        <w:rPr>
          <w:szCs w:val="24"/>
          <w:vertAlign w:val="superscript"/>
        </w:rPr>
        <w:t>2</w:t>
      </w:r>
    </w:p>
    <w:p w14:paraId="2BC4EC65" w14:textId="39376F9A" w:rsidR="005F655A" w:rsidRPr="007B787E" w:rsidRDefault="005F655A" w:rsidP="008829B3">
      <w:pPr>
        <w:ind w:left="360"/>
        <w:rPr>
          <w:szCs w:val="24"/>
        </w:rPr>
      </w:pPr>
      <w:r w:rsidRPr="007B787E">
        <w:rPr>
          <w:szCs w:val="24"/>
        </w:rPr>
        <w:t>Given</w:t>
      </w:r>
    </w:p>
    <w:p w14:paraId="1EC141D6" w14:textId="06BA3988" w:rsidR="005F655A" w:rsidRPr="007B787E" w:rsidRDefault="005F655A" w:rsidP="008829B3">
      <w:pPr>
        <w:ind w:left="360"/>
        <w:rPr>
          <w:szCs w:val="24"/>
        </w:rPr>
      </w:pPr>
      <w:r w:rsidRPr="007B787E">
        <w:rPr>
          <w:szCs w:val="24"/>
        </w:rPr>
        <w:t>n=?</w:t>
      </w:r>
    </w:p>
    <w:p w14:paraId="4CCED068" w14:textId="725D6D50" w:rsidR="005F655A" w:rsidRPr="007B787E" w:rsidRDefault="005F655A" w:rsidP="008829B3">
      <w:pPr>
        <w:ind w:left="360"/>
        <w:rPr>
          <w:szCs w:val="24"/>
          <w:lang w:val="fr-FR"/>
        </w:rPr>
      </w:pPr>
      <w:r w:rsidRPr="007B787E">
        <w:rPr>
          <w:szCs w:val="24"/>
          <w:lang w:val="fr-FR"/>
        </w:rPr>
        <w:t>N=</w:t>
      </w:r>
      <w:r w:rsidR="004F047D" w:rsidRPr="007B787E">
        <w:rPr>
          <w:szCs w:val="24"/>
          <w:lang w:val="fr-FR"/>
        </w:rPr>
        <w:t>2</w:t>
      </w:r>
      <w:r w:rsidR="008B2C30" w:rsidRPr="007B787E">
        <w:rPr>
          <w:szCs w:val="24"/>
          <w:lang w:val="fr-FR"/>
        </w:rPr>
        <w:t>639</w:t>
      </w:r>
    </w:p>
    <w:p w14:paraId="21FD1158" w14:textId="164795B4" w:rsidR="005F655A" w:rsidRPr="007B787E" w:rsidRDefault="005F655A" w:rsidP="008829B3">
      <w:pPr>
        <w:ind w:left="360"/>
        <w:rPr>
          <w:szCs w:val="24"/>
          <w:lang w:val="fr-FR"/>
        </w:rPr>
      </w:pPr>
      <w:r w:rsidRPr="007B787E">
        <w:rPr>
          <w:szCs w:val="24"/>
          <w:lang w:val="fr-FR"/>
        </w:rPr>
        <w:t>E=0.05</w:t>
      </w:r>
    </w:p>
    <w:p w14:paraId="5346C5FF" w14:textId="3FCA48B4" w:rsidR="005F655A" w:rsidRPr="007B787E" w:rsidRDefault="005F655A" w:rsidP="008829B3">
      <w:pPr>
        <w:ind w:left="360"/>
        <w:rPr>
          <w:szCs w:val="24"/>
          <w:lang w:val="fr-FR"/>
        </w:rPr>
      </w:pPr>
      <w:r w:rsidRPr="007B787E">
        <w:rPr>
          <w:szCs w:val="24"/>
          <w:lang w:val="fr-FR"/>
        </w:rPr>
        <w:t>Solution</w:t>
      </w:r>
    </w:p>
    <w:p w14:paraId="118E2213" w14:textId="3DC50508" w:rsidR="002E5D73" w:rsidRPr="007B787E" w:rsidRDefault="002E5D73" w:rsidP="008829B3">
      <w:pPr>
        <w:ind w:left="360"/>
        <w:rPr>
          <w:szCs w:val="24"/>
          <w:lang w:val="fr-FR"/>
        </w:rPr>
      </w:pPr>
      <w:r w:rsidRPr="007B787E">
        <w:rPr>
          <w:szCs w:val="24"/>
          <w:lang w:val="fr-FR"/>
        </w:rPr>
        <w:t xml:space="preserve">Population (n) </w:t>
      </w:r>
      <w:proofErr w:type="spellStart"/>
      <w:r w:rsidRPr="007B787E">
        <w:rPr>
          <w:szCs w:val="24"/>
          <w:lang w:val="fr-FR"/>
        </w:rPr>
        <w:t>sample</w:t>
      </w:r>
      <w:proofErr w:type="spellEnd"/>
      <w:r w:rsidRPr="007B787E">
        <w:rPr>
          <w:szCs w:val="24"/>
          <w:lang w:val="fr-FR"/>
        </w:rPr>
        <w:t xml:space="preserve"> =    2</w:t>
      </w:r>
      <w:r w:rsidR="004F047D" w:rsidRPr="007B787E">
        <w:rPr>
          <w:szCs w:val="24"/>
          <w:lang w:val="fr-FR"/>
        </w:rPr>
        <w:t>639</w:t>
      </w:r>
      <w:r w:rsidRPr="007B787E">
        <w:rPr>
          <w:szCs w:val="24"/>
          <w:lang w:val="fr-FR"/>
        </w:rPr>
        <w:t>/ [</w:t>
      </w:r>
      <w:r w:rsidR="00360D57" w:rsidRPr="007B787E">
        <w:rPr>
          <w:szCs w:val="24"/>
          <w:lang w:val="fr-FR"/>
        </w:rPr>
        <w:t>2</w:t>
      </w:r>
      <w:r w:rsidR="004F047D" w:rsidRPr="007B787E">
        <w:rPr>
          <w:szCs w:val="24"/>
          <w:lang w:val="fr-FR"/>
        </w:rPr>
        <w:t>639</w:t>
      </w:r>
      <w:r w:rsidRPr="007B787E">
        <w:rPr>
          <w:szCs w:val="24"/>
          <w:lang w:val="fr-FR"/>
        </w:rPr>
        <w:t>+1(0.05) ^2]</w:t>
      </w:r>
    </w:p>
    <w:p w14:paraId="2B70C986" w14:textId="4A891657" w:rsidR="005F655A" w:rsidRPr="007B787E" w:rsidRDefault="005F655A" w:rsidP="008829B3">
      <w:pPr>
        <w:ind w:left="360"/>
        <w:rPr>
          <w:szCs w:val="24"/>
          <w:vertAlign w:val="superscript"/>
        </w:rPr>
      </w:pPr>
      <w:r w:rsidRPr="007B787E">
        <w:rPr>
          <w:szCs w:val="24"/>
        </w:rPr>
        <w:t>n=</w:t>
      </w:r>
      <w:r w:rsidR="00B82E30" w:rsidRPr="007B787E">
        <w:rPr>
          <w:szCs w:val="24"/>
        </w:rPr>
        <w:t>2</w:t>
      </w:r>
      <w:r w:rsidR="008B2C30" w:rsidRPr="007B787E">
        <w:rPr>
          <w:szCs w:val="24"/>
        </w:rPr>
        <w:t>639</w:t>
      </w:r>
      <w:r w:rsidRPr="007B787E">
        <w:rPr>
          <w:szCs w:val="24"/>
        </w:rPr>
        <w:t>/1+</w:t>
      </w:r>
      <w:r w:rsidR="00B82E30" w:rsidRPr="007B787E">
        <w:rPr>
          <w:szCs w:val="24"/>
        </w:rPr>
        <w:t>2</w:t>
      </w:r>
      <w:r w:rsidR="008B2C30" w:rsidRPr="007B787E">
        <w:rPr>
          <w:szCs w:val="24"/>
        </w:rPr>
        <w:t>639</w:t>
      </w:r>
      <w:r w:rsidRPr="007B787E">
        <w:rPr>
          <w:szCs w:val="24"/>
        </w:rPr>
        <w:t>(0.05)</w:t>
      </w:r>
      <w:r w:rsidRPr="007B787E">
        <w:rPr>
          <w:szCs w:val="24"/>
          <w:vertAlign w:val="superscript"/>
        </w:rPr>
        <w:t>2</w:t>
      </w:r>
    </w:p>
    <w:p w14:paraId="158AAC1A" w14:textId="21DB1731" w:rsidR="005F655A" w:rsidRPr="007B787E" w:rsidRDefault="005F655A" w:rsidP="008829B3">
      <w:pPr>
        <w:ind w:left="360"/>
        <w:rPr>
          <w:szCs w:val="24"/>
          <w:vertAlign w:val="superscript"/>
        </w:rPr>
      </w:pPr>
      <w:r w:rsidRPr="007B787E">
        <w:rPr>
          <w:szCs w:val="24"/>
        </w:rPr>
        <w:t>n=2</w:t>
      </w:r>
      <w:r w:rsidR="00C6774E" w:rsidRPr="007B787E">
        <w:rPr>
          <w:szCs w:val="24"/>
        </w:rPr>
        <w:t>639</w:t>
      </w:r>
      <w:r w:rsidRPr="007B787E">
        <w:rPr>
          <w:szCs w:val="24"/>
        </w:rPr>
        <w:t>/1+</w:t>
      </w:r>
      <w:r w:rsidR="00360D57" w:rsidRPr="007B787E">
        <w:rPr>
          <w:szCs w:val="24"/>
        </w:rPr>
        <w:t>2</w:t>
      </w:r>
      <w:r w:rsidR="008B2C30" w:rsidRPr="007B787E">
        <w:rPr>
          <w:szCs w:val="24"/>
        </w:rPr>
        <w:t>639</w:t>
      </w:r>
      <w:r w:rsidR="004F047D" w:rsidRPr="007B787E">
        <w:rPr>
          <w:szCs w:val="24"/>
        </w:rPr>
        <w:t xml:space="preserve"> </w:t>
      </w:r>
      <w:r w:rsidRPr="007B787E">
        <w:rPr>
          <w:szCs w:val="24"/>
        </w:rPr>
        <w:t>(0.0025)</w:t>
      </w:r>
    </w:p>
    <w:p w14:paraId="7DE0A354" w14:textId="7D17AE51" w:rsidR="005F655A" w:rsidRPr="007B787E" w:rsidRDefault="005F655A" w:rsidP="008829B3">
      <w:pPr>
        <w:ind w:left="360"/>
        <w:rPr>
          <w:szCs w:val="24"/>
        </w:rPr>
      </w:pPr>
      <w:r w:rsidRPr="007B787E">
        <w:rPr>
          <w:szCs w:val="24"/>
        </w:rPr>
        <w:t>=2</w:t>
      </w:r>
      <w:r w:rsidR="008B2C30" w:rsidRPr="007B787E">
        <w:rPr>
          <w:szCs w:val="24"/>
        </w:rPr>
        <w:t>639</w:t>
      </w:r>
      <w:r w:rsidRPr="007B787E">
        <w:rPr>
          <w:szCs w:val="24"/>
        </w:rPr>
        <w:t>/1+</w:t>
      </w:r>
      <w:r w:rsidR="00360D57" w:rsidRPr="007B787E">
        <w:rPr>
          <w:szCs w:val="24"/>
        </w:rPr>
        <w:t>6.</w:t>
      </w:r>
      <w:r w:rsidR="004F047D" w:rsidRPr="007B787E">
        <w:rPr>
          <w:szCs w:val="24"/>
        </w:rPr>
        <w:t>5975</w:t>
      </w:r>
    </w:p>
    <w:p w14:paraId="698F1592" w14:textId="383A689E" w:rsidR="005F655A" w:rsidRPr="007B787E" w:rsidRDefault="005F655A" w:rsidP="008829B3">
      <w:pPr>
        <w:ind w:left="360"/>
        <w:rPr>
          <w:szCs w:val="24"/>
        </w:rPr>
      </w:pPr>
      <w:r w:rsidRPr="007B787E">
        <w:rPr>
          <w:szCs w:val="24"/>
        </w:rPr>
        <w:t>=2</w:t>
      </w:r>
      <w:r w:rsidR="008B2C30" w:rsidRPr="007B787E">
        <w:rPr>
          <w:szCs w:val="24"/>
        </w:rPr>
        <w:t>639</w:t>
      </w:r>
      <w:r w:rsidRPr="007B787E">
        <w:rPr>
          <w:szCs w:val="24"/>
        </w:rPr>
        <w:t>/</w:t>
      </w:r>
      <w:r w:rsidR="00360D57" w:rsidRPr="007B787E">
        <w:rPr>
          <w:szCs w:val="24"/>
        </w:rPr>
        <w:t>7.</w:t>
      </w:r>
      <w:r w:rsidR="004F047D" w:rsidRPr="007B787E">
        <w:rPr>
          <w:szCs w:val="24"/>
        </w:rPr>
        <w:t>5975</w:t>
      </w:r>
    </w:p>
    <w:p w14:paraId="73B4DB96" w14:textId="2676DF88" w:rsidR="005F655A" w:rsidRPr="007B787E" w:rsidRDefault="005F655A" w:rsidP="008829B3">
      <w:pPr>
        <w:ind w:left="360"/>
        <w:rPr>
          <w:szCs w:val="24"/>
        </w:rPr>
      </w:pPr>
      <w:r w:rsidRPr="007B787E">
        <w:rPr>
          <w:szCs w:val="24"/>
        </w:rPr>
        <w:t>n= 3</w:t>
      </w:r>
      <w:r w:rsidR="00360D57" w:rsidRPr="007B787E">
        <w:rPr>
          <w:szCs w:val="24"/>
        </w:rPr>
        <w:t>4</w:t>
      </w:r>
      <w:r w:rsidR="004F047D" w:rsidRPr="007B787E">
        <w:rPr>
          <w:szCs w:val="24"/>
        </w:rPr>
        <w:t>7</w:t>
      </w:r>
      <w:r w:rsidRPr="007B787E">
        <w:rPr>
          <w:szCs w:val="24"/>
        </w:rPr>
        <w:t>.</w:t>
      </w:r>
      <w:r w:rsidR="00360D57" w:rsidRPr="007B787E">
        <w:rPr>
          <w:szCs w:val="24"/>
        </w:rPr>
        <w:t>83</w:t>
      </w:r>
    </w:p>
    <w:p w14:paraId="428C15E2" w14:textId="37455DB6" w:rsidR="00B25D64" w:rsidRPr="007B787E" w:rsidRDefault="005F655A" w:rsidP="008829B3">
      <w:pPr>
        <w:ind w:left="360"/>
        <w:rPr>
          <w:szCs w:val="24"/>
        </w:rPr>
      </w:pPr>
      <w:r w:rsidRPr="007B787E">
        <w:rPr>
          <w:szCs w:val="24"/>
        </w:rPr>
        <w:t>n=3</w:t>
      </w:r>
      <w:r w:rsidR="00360D57" w:rsidRPr="007B787E">
        <w:rPr>
          <w:szCs w:val="24"/>
        </w:rPr>
        <w:t>4</w:t>
      </w:r>
      <w:r w:rsidR="004F047D" w:rsidRPr="007B787E">
        <w:rPr>
          <w:szCs w:val="24"/>
        </w:rPr>
        <w:t>8</w:t>
      </w:r>
    </w:p>
    <w:p w14:paraId="05FB74A1" w14:textId="77777777" w:rsidR="00D35179" w:rsidRDefault="00D35179" w:rsidP="00C57235"/>
    <w:p w14:paraId="194A803F" w14:textId="57D0F2B2" w:rsidR="00F75073" w:rsidRDefault="00904E68" w:rsidP="00C57235">
      <w:r w:rsidRPr="007B787E">
        <w:t>Hence, this makes the total population of this study equal to the total number of employees of all eight (8) public higher learning institutions in Tanzania selected</w:t>
      </w:r>
      <w:r w:rsidR="009A7712" w:rsidRPr="007B787E">
        <w:t xml:space="preserve"> as a s</w:t>
      </w:r>
      <w:r w:rsidR="004463E3" w:rsidRPr="007B787E">
        <w:t>a</w:t>
      </w:r>
      <w:r w:rsidR="009A7712" w:rsidRPr="007B787E">
        <w:t>mple frame</w:t>
      </w:r>
      <w:r w:rsidRPr="007B787E">
        <w:t xml:space="preserve"> for this study, which was 2727. As elaborated above, the Kothari formula was used to obtain a sample size of 3</w:t>
      </w:r>
      <w:r w:rsidR="00B111A6" w:rsidRPr="007B787E">
        <w:t>48</w:t>
      </w:r>
      <w:r w:rsidRPr="007B787E">
        <w:t xml:space="preserve"> from 2</w:t>
      </w:r>
      <w:r w:rsidR="00DA406E" w:rsidRPr="007B787E">
        <w:t>727</w:t>
      </w:r>
      <w:r w:rsidRPr="007B787E">
        <w:t xml:space="preserve"> employees of </w:t>
      </w:r>
      <w:r w:rsidR="00B111A6" w:rsidRPr="007B787E">
        <w:t>8</w:t>
      </w:r>
      <w:r w:rsidRPr="007B787E">
        <w:t xml:space="preserve"> institutions selected for </w:t>
      </w:r>
      <w:r w:rsidR="00B111A6" w:rsidRPr="007B787E">
        <w:t>the study</w:t>
      </w:r>
      <w:r w:rsidRPr="007B787E">
        <w:t xml:space="preserve">. A sample size of </w:t>
      </w:r>
      <w:r w:rsidR="00574206" w:rsidRPr="007B787E">
        <w:t>8</w:t>
      </w:r>
      <w:r w:rsidR="009A7712" w:rsidRPr="007B787E">
        <w:t>8</w:t>
      </w:r>
      <w:r w:rsidRPr="007B787E">
        <w:t xml:space="preserve"> was </w:t>
      </w:r>
      <w:r w:rsidR="00CB75C8" w:rsidRPr="007B787E">
        <w:t>acquired</w:t>
      </w:r>
      <w:r w:rsidR="00B111A6" w:rsidRPr="007B787E">
        <w:t xml:space="preserve"> through</w:t>
      </w:r>
      <w:r w:rsidR="009A7712" w:rsidRPr="007B787E">
        <w:t xml:space="preserve"> saturation</w:t>
      </w:r>
      <w:r w:rsidR="00B111A6" w:rsidRPr="007B787E">
        <w:t xml:space="preserve">. Thus, a total sample </w:t>
      </w:r>
      <w:r w:rsidR="00B111A6" w:rsidRPr="007B787E">
        <w:lastRenderedPageBreak/>
        <w:t xml:space="preserve">size of 436 participants was used for this study. </w:t>
      </w:r>
      <w:r w:rsidR="00C6774E" w:rsidRPr="007B787E">
        <w:t xml:space="preserve">Table 3.2 shows sample distribution across the selected institutions. </w:t>
      </w:r>
    </w:p>
    <w:p w14:paraId="4E30F675" w14:textId="77777777" w:rsidR="00CC73D4" w:rsidRDefault="00CC73D4" w:rsidP="00C57235"/>
    <w:p w14:paraId="07B14079" w14:textId="7E280F14" w:rsidR="007F04F9" w:rsidRDefault="007F04F9" w:rsidP="00C57235">
      <w:r>
        <w:t>The sample size was divided into 3 strata of ICT technicians, Administrators and users (teaching staffs, librarians and other supporting staffs)</w:t>
      </w:r>
    </w:p>
    <w:p w14:paraId="0B79C4BF" w14:textId="77777777" w:rsidR="00CC73D4" w:rsidRDefault="00CC73D4" w:rsidP="00C57235"/>
    <w:p w14:paraId="175F6F96" w14:textId="627051F7" w:rsidR="00787111" w:rsidRDefault="00787111" w:rsidP="00787111">
      <w:pPr>
        <w:pStyle w:val="Caption"/>
        <w:keepNext/>
      </w:pPr>
      <w:r>
        <w:t>Table 3.</w:t>
      </w:r>
      <w:r>
        <w:fldChar w:fldCharType="begin"/>
      </w:r>
      <w:r>
        <w:instrText xml:space="preserve"> SEQ Table_3. \* ARABIC </w:instrText>
      </w:r>
      <w:r>
        <w:fldChar w:fldCharType="separate"/>
      </w:r>
      <w:r>
        <w:rPr>
          <w:noProof/>
        </w:rPr>
        <w:t>2</w:t>
      </w:r>
      <w:r>
        <w:fldChar w:fldCharType="end"/>
      </w:r>
      <w:r>
        <w:t xml:space="preserve">: </w:t>
      </w:r>
      <w:r w:rsidRPr="009714B7">
        <w:t>Sample Size Distribution by Respondent Category (Strata)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95"/>
        <w:gridCol w:w="2304"/>
        <w:gridCol w:w="2922"/>
      </w:tblGrid>
      <w:tr w:rsidR="007F04F9" w14:paraId="317942E6" w14:textId="77777777" w:rsidTr="004C4565">
        <w:trPr>
          <w:tblHeader/>
          <w:tblCellSpacing w:w="15" w:type="dxa"/>
        </w:trPr>
        <w:tc>
          <w:tcPr>
            <w:tcW w:w="0" w:type="auto"/>
            <w:tcBorders>
              <w:top w:val="single" w:sz="4" w:space="0" w:color="auto"/>
              <w:bottom w:val="single" w:sz="4" w:space="0" w:color="auto"/>
            </w:tcBorders>
            <w:vAlign w:val="center"/>
            <w:hideMark/>
          </w:tcPr>
          <w:p w14:paraId="1022B5D9" w14:textId="77777777" w:rsidR="007F04F9" w:rsidRDefault="007F04F9" w:rsidP="004C4565">
            <w:pPr>
              <w:spacing w:line="240" w:lineRule="auto"/>
              <w:jc w:val="left"/>
              <w:rPr>
                <w:b/>
                <w:bCs/>
              </w:rPr>
            </w:pPr>
            <w:r>
              <w:rPr>
                <w:rStyle w:val="Strong"/>
              </w:rPr>
              <w:t>Stratum (Respondent Category)</w:t>
            </w:r>
          </w:p>
        </w:tc>
        <w:tc>
          <w:tcPr>
            <w:tcW w:w="0" w:type="auto"/>
            <w:tcBorders>
              <w:top w:val="single" w:sz="4" w:space="0" w:color="auto"/>
              <w:bottom w:val="single" w:sz="4" w:space="0" w:color="auto"/>
            </w:tcBorders>
            <w:vAlign w:val="center"/>
            <w:hideMark/>
          </w:tcPr>
          <w:p w14:paraId="1EA7109D" w14:textId="77777777" w:rsidR="007F04F9" w:rsidRDefault="007F04F9" w:rsidP="004C4565">
            <w:pPr>
              <w:spacing w:line="240" w:lineRule="auto"/>
              <w:jc w:val="center"/>
              <w:rPr>
                <w:b/>
                <w:bCs/>
              </w:rPr>
            </w:pPr>
            <w:r>
              <w:rPr>
                <w:rStyle w:val="Strong"/>
              </w:rPr>
              <w:t>Number of Respondents</w:t>
            </w:r>
          </w:p>
        </w:tc>
        <w:tc>
          <w:tcPr>
            <w:tcW w:w="0" w:type="auto"/>
            <w:tcBorders>
              <w:top w:val="single" w:sz="4" w:space="0" w:color="auto"/>
              <w:bottom w:val="single" w:sz="4" w:space="0" w:color="auto"/>
            </w:tcBorders>
            <w:vAlign w:val="center"/>
            <w:hideMark/>
          </w:tcPr>
          <w:p w14:paraId="0A351528" w14:textId="77777777" w:rsidR="007F04F9" w:rsidRDefault="007F04F9" w:rsidP="004C4565">
            <w:pPr>
              <w:spacing w:line="240" w:lineRule="auto"/>
              <w:jc w:val="center"/>
              <w:rPr>
                <w:b/>
                <w:bCs/>
              </w:rPr>
            </w:pPr>
            <w:r>
              <w:rPr>
                <w:rStyle w:val="Strong"/>
              </w:rPr>
              <w:t>Percentage of Total Sample (%)</w:t>
            </w:r>
          </w:p>
        </w:tc>
      </w:tr>
      <w:tr w:rsidR="007F04F9" w14:paraId="54F200FF" w14:textId="77777777">
        <w:trPr>
          <w:tblCellSpacing w:w="15" w:type="dxa"/>
        </w:trPr>
        <w:tc>
          <w:tcPr>
            <w:tcW w:w="0" w:type="auto"/>
            <w:vAlign w:val="center"/>
            <w:hideMark/>
          </w:tcPr>
          <w:p w14:paraId="14084135" w14:textId="77777777" w:rsidR="007F04F9" w:rsidRDefault="007F04F9" w:rsidP="004C4565">
            <w:pPr>
              <w:spacing w:line="240" w:lineRule="auto"/>
              <w:jc w:val="left"/>
            </w:pPr>
            <w:r>
              <w:t>ICT Technicians</w:t>
            </w:r>
          </w:p>
        </w:tc>
        <w:tc>
          <w:tcPr>
            <w:tcW w:w="0" w:type="auto"/>
            <w:vAlign w:val="center"/>
            <w:hideMark/>
          </w:tcPr>
          <w:p w14:paraId="1BBA44F4" w14:textId="77777777" w:rsidR="007F04F9" w:rsidRDefault="007F04F9" w:rsidP="004C4565">
            <w:pPr>
              <w:spacing w:line="240" w:lineRule="auto"/>
              <w:jc w:val="center"/>
            </w:pPr>
            <w:r>
              <w:t>122</w:t>
            </w:r>
          </w:p>
        </w:tc>
        <w:tc>
          <w:tcPr>
            <w:tcW w:w="0" w:type="auto"/>
            <w:vAlign w:val="center"/>
            <w:hideMark/>
          </w:tcPr>
          <w:p w14:paraId="53F40F0B" w14:textId="77777777" w:rsidR="007F04F9" w:rsidRDefault="007F04F9" w:rsidP="004C4565">
            <w:pPr>
              <w:spacing w:line="240" w:lineRule="auto"/>
              <w:jc w:val="center"/>
            </w:pPr>
            <w:r>
              <w:t>28.0%</w:t>
            </w:r>
          </w:p>
        </w:tc>
      </w:tr>
      <w:tr w:rsidR="007F04F9" w14:paraId="0D0EAA3A" w14:textId="77777777">
        <w:trPr>
          <w:tblCellSpacing w:w="15" w:type="dxa"/>
        </w:trPr>
        <w:tc>
          <w:tcPr>
            <w:tcW w:w="0" w:type="auto"/>
            <w:vAlign w:val="center"/>
            <w:hideMark/>
          </w:tcPr>
          <w:p w14:paraId="631D14F8" w14:textId="77777777" w:rsidR="007F04F9" w:rsidRDefault="007F04F9" w:rsidP="004C4565">
            <w:pPr>
              <w:spacing w:line="240" w:lineRule="auto"/>
            </w:pPr>
            <w:r>
              <w:t>System Users</w:t>
            </w:r>
          </w:p>
        </w:tc>
        <w:tc>
          <w:tcPr>
            <w:tcW w:w="0" w:type="auto"/>
            <w:vAlign w:val="center"/>
            <w:hideMark/>
          </w:tcPr>
          <w:p w14:paraId="6DBA623B" w14:textId="77777777" w:rsidR="007F04F9" w:rsidRDefault="007F04F9" w:rsidP="004C4565">
            <w:pPr>
              <w:spacing w:line="240" w:lineRule="auto"/>
              <w:jc w:val="center"/>
            </w:pPr>
            <w:r>
              <w:t>202</w:t>
            </w:r>
          </w:p>
        </w:tc>
        <w:tc>
          <w:tcPr>
            <w:tcW w:w="0" w:type="auto"/>
            <w:vAlign w:val="center"/>
            <w:hideMark/>
          </w:tcPr>
          <w:p w14:paraId="2257601B" w14:textId="77777777" w:rsidR="007F04F9" w:rsidRDefault="007F04F9" w:rsidP="004C4565">
            <w:pPr>
              <w:spacing w:line="240" w:lineRule="auto"/>
              <w:jc w:val="center"/>
            </w:pPr>
            <w:r>
              <w:t>46.3%</w:t>
            </w:r>
          </w:p>
        </w:tc>
      </w:tr>
      <w:tr w:rsidR="007F04F9" w14:paraId="58B58C2B" w14:textId="77777777">
        <w:trPr>
          <w:tblCellSpacing w:w="15" w:type="dxa"/>
        </w:trPr>
        <w:tc>
          <w:tcPr>
            <w:tcW w:w="0" w:type="auto"/>
            <w:vAlign w:val="center"/>
            <w:hideMark/>
          </w:tcPr>
          <w:p w14:paraId="06A53250" w14:textId="77777777" w:rsidR="007F04F9" w:rsidRDefault="007F04F9" w:rsidP="004C4565">
            <w:pPr>
              <w:spacing w:line="240" w:lineRule="auto"/>
            </w:pPr>
            <w:r>
              <w:t>Administrators</w:t>
            </w:r>
          </w:p>
        </w:tc>
        <w:tc>
          <w:tcPr>
            <w:tcW w:w="0" w:type="auto"/>
            <w:vAlign w:val="center"/>
            <w:hideMark/>
          </w:tcPr>
          <w:p w14:paraId="0A87E63B" w14:textId="77777777" w:rsidR="007F04F9" w:rsidRDefault="007F04F9" w:rsidP="004C4565">
            <w:pPr>
              <w:spacing w:line="240" w:lineRule="auto"/>
              <w:jc w:val="center"/>
            </w:pPr>
            <w:r>
              <w:t>112</w:t>
            </w:r>
          </w:p>
        </w:tc>
        <w:tc>
          <w:tcPr>
            <w:tcW w:w="0" w:type="auto"/>
            <w:vAlign w:val="center"/>
            <w:hideMark/>
          </w:tcPr>
          <w:p w14:paraId="1A981DA2" w14:textId="77777777" w:rsidR="007F04F9" w:rsidRDefault="007F04F9" w:rsidP="004C4565">
            <w:pPr>
              <w:spacing w:line="240" w:lineRule="auto"/>
              <w:jc w:val="center"/>
            </w:pPr>
            <w:r>
              <w:t>25.7%</w:t>
            </w:r>
          </w:p>
        </w:tc>
      </w:tr>
      <w:tr w:rsidR="007F04F9" w14:paraId="16FE97F8" w14:textId="77777777" w:rsidTr="004C4565">
        <w:trPr>
          <w:tblCellSpacing w:w="15" w:type="dxa"/>
        </w:trPr>
        <w:tc>
          <w:tcPr>
            <w:tcW w:w="0" w:type="auto"/>
            <w:tcBorders>
              <w:top w:val="single" w:sz="4" w:space="0" w:color="auto"/>
              <w:bottom w:val="single" w:sz="4" w:space="0" w:color="auto"/>
            </w:tcBorders>
            <w:vAlign w:val="center"/>
            <w:hideMark/>
          </w:tcPr>
          <w:p w14:paraId="47CF2FED" w14:textId="77777777" w:rsidR="007F04F9" w:rsidRDefault="007F04F9" w:rsidP="004C4565">
            <w:pPr>
              <w:spacing w:line="240" w:lineRule="auto"/>
            </w:pPr>
            <w:r>
              <w:rPr>
                <w:rStyle w:val="Strong"/>
              </w:rPr>
              <w:t>Total</w:t>
            </w:r>
          </w:p>
        </w:tc>
        <w:tc>
          <w:tcPr>
            <w:tcW w:w="0" w:type="auto"/>
            <w:tcBorders>
              <w:top w:val="single" w:sz="4" w:space="0" w:color="auto"/>
              <w:bottom w:val="single" w:sz="4" w:space="0" w:color="auto"/>
            </w:tcBorders>
            <w:vAlign w:val="center"/>
            <w:hideMark/>
          </w:tcPr>
          <w:p w14:paraId="726E7CEC" w14:textId="77777777" w:rsidR="007F04F9" w:rsidRDefault="007F04F9" w:rsidP="004C4565">
            <w:pPr>
              <w:spacing w:line="240" w:lineRule="auto"/>
              <w:jc w:val="center"/>
            </w:pPr>
            <w:r>
              <w:rPr>
                <w:rStyle w:val="Strong"/>
              </w:rPr>
              <w:t>436</w:t>
            </w:r>
          </w:p>
        </w:tc>
        <w:tc>
          <w:tcPr>
            <w:tcW w:w="0" w:type="auto"/>
            <w:tcBorders>
              <w:top w:val="single" w:sz="4" w:space="0" w:color="auto"/>
              <w:bottom w:val="single" w:sz="4" w:space="0" w:color="auto"/>
            </w:tcBorders>
            <w:vAlign w:val="center"/>
            <w:hideMark/>
          </w:tcPr>
          <w:p w14:paraId="13BB642C" w14:textId="77777777" w:rsidR="007F04F9" w:rsidRDefault="007F04F9" w:rsidP="004C4565">
            <w:pPr>
              <w:spacing w:line="240" w:lineRule="auto"/>
              <w:jc w:val="center"/>
            </w:pPr>
            <w:r>
              <w:rPr>
                <w:rStyle w:val="Strong"/>
              </w:rPr>
              <w:t>100%</w:t>
            </w:r>
          </w:p>
        </w:tc>
      </w:tr>
    </w:tbl>
    <w:p w14:paraId="1F74ECC2" w14:textId="77777777" w:rsidR="007F04F9" w:rsidRDefault="007F04F9" w:rsidP="00C57235"/>
    <w:p w14:paraId="69AD7113" w14:textId="77777777" w:rsidR="003A252B" w:rsidRPr="007B787E" w:rsidRDefault="003A252B" w:rsidP="00C57235"/>
    <w:p w14:paraId="61BE1F56" w14:textId="77777777" w:rsidR="00B35E07" w:rsidRDefault="003A252B">
      <w:pPr>
        <w:spacing w:after="160" w:line="259" w:lineRule="auto"/>
        <w:jc w:val="left"/>
        <w:rPr>
          <w:b/>
          <w:bCs/>
          <w:i/>
          <w:iCs/>
          <w:szCs w:val="24"/>
        </w:rPr>
        <w:sectPr w:rsidR="00B35E07" w:rsidSect="003B2907">
          <w:pgSz w:w="11907" w:h="16840" w:code="9"/>
          <w:pgMar w:top="2268" w:right="1418" w:bottom="1418" w:left="2268" w:header="720" w:footer="720" w:gutter="0"/>
          <w:cols w:space="720"/>
          <w:docGrid w:linePitch="360"/>
        </w:sectPr>
      </w:pPr>
      <w:r>
        <w:rPr>
          <w:b/>
          <w:bCs/>
          <w:i/>
          <w:iCs/>
          <w:szCs w:val="24"/>
        </w:rPr>
        <w:br w:type="page"/>
      </w:r>
    </w:p>
    <w:p w14:paraId="2AE0649C" w14:textId="5124F4F4" w:rsidR="00666202" w:rsidRPr="003A252B" w:rsidRDefault="00666202" w:rsidP="003A252B">
      <w:pPr>
        <w:pStyle w:val="Caption"/>
      </w:pPr>
      <w:bookmarkStart w:id="153" w:name="_Toc210913449"/>
      <w:r w:rsidRPr="003A252B">
        <w:lastRenderedPageBreak/>
        <w:t>Table 3.</w:t>
      </w:r>
      <w:r w:rsidR="00787111">
        <w:fldChar w:fldCharType="begin"/>
      </w:r>
      <w:r w:rsidR="00787111">
        <w:instrText xml:space="preserve"> SEQ Table_3. \* ARABIC </w:instrText>
      </w:r>
      <w:r w:rsidR="00787111">
        <w:fldChar w:fldCharType="separate"/>
      </w:r>
      <w:r w:rsidR="00787111">
        <w:rPr>
          <w:noProof/>
        </w:rPr>
        <w:t>3</w:t>
      </w:r>
      <w:r w:rsidR="00787111">
        <w:fldChar w:fldCharType="end"/>
      </w:r>
      <w:r w:rsidRPr="003A252B">
        <w:t>: Sample Size Distribution</w:t>
      </w:r>
      <w:bookmarkEnd w:id="153"/>
    </w:p>
    <w:tbl>
      <w:tblPr>
        <w:tblStyle w:val="TableGrid2"/>
        <w:tblW w:w="13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
        <w:gridCol w:w="4795"/>
        <w:gridCol w:w="1750"/>
        <w:gridCol w:w="1858"/>
        <w:gridCol w:w="2077"/>
        <w:gridCol w:w="2005"/>
      </w:tblGrid>
      <w:tr w:rsidR="00F962F2" w:rsidRPr="007B787E" w14:paraId="77895D36" w14:textId="77777777" w:rsidTr="00B35E07">
        <w:trPr>
          <w:trHeight w:val="735"/>
        </w:trPr>
        <w:tc>
          <w:tcPr>
            <w:tcW w:w="0" w:type="auto"/>
            <w:tcBorders>
              <w:top w:val="single" w:sz="4" w:space="0" w:color="auto"/>
              <w:bottom w:val="single" w:sz="4" w:space="0" w:color="auto"/>
            </w:tcBorders>
            <w:hideMark/>
          </w:tcPr>
          <w:p w14:paraId="7D808059" w14:textId="77777777" w:rsidR="00666202" w:rsidRPr="007B787E" w:rsidRDefault="00666202" w:rsidP="00B35E07">
            <w:pPr>
              <w:spacing w:line="240" w:lineRule="auto"/>
              <w:jc w:val="center"/>
              <w:rPr>
                <w:b/>
                <w:bCs/>
                <w:szCs w:val="24"/>
              </w:rPr>
            </w:pPr>
            <w:r w:rsidRPr="007B787E">
              <w:rPr>
                <w:b/>
                <w:bCs/>
                <w:szCs w:val="24"/>
              </w:rPr>
              <w:t>SN</w:t>
            </w:r>
          </w:p>
        </w:tc>
        <w:tc>
          <w:tcPr>
            <w:tcW w:w="0" w:type="auto"/>
            <w:tcBorders>
              <w:top w:val="single" w:sz="4" w:space="0" w:color="auto"/>
              <w:bottom w:val="single" w:sz="4" w:space="0" w:color="auto"/>
            </w:tcBorders>
            <w:hideMark/>
          </w:tcPr>
          <w:p w14:paraId="45C8C1B4" w14:textId="77777777" w:rsidR="00666202" w:rsidRPr="007B787E" w:rsidRDefault="00666202" w:rsidP="00C57235">
            <w:pPr>
              <w:spacing w:line="240" w:lineRule="auto"/>
              <w:jc w:val="left"/>
              <w:rPr>
                <w:b/>
                <w:bCs/>
                <w:szCs w:val="24"/>
              </w:rPr>
            </w:pPr>
            <w:r w:rsidRPr="007B787E">
              <w:rPr>
                <w:b/>
                <w:bCs/>
                <w:szCs w:val="24"/>
              </w:rPr>
              <w:t>Institution Name</w:t>
            </w:r>
          </w:p>
        </w:tc>
        <w:tc>
          <w:tcPr>
            <w:tcW w:w="0" w:type="auto"/>
            <w:tcBorders>
              <w:top w:val="single" w:sz="4" w:space="0" w:color="auto"/>
              <w:bottom w:val="single" w:sz="4" w:space="0" w:color="auto"/>
            </w:tcBorders>
            <w:hideMark/>
          </w:tcPr>
          <w:p w14:paraId="41BBFB78" w14:textId="77777777" w:rsidR="00666202" w:rsidRPr="007B787E" w:rsidRDefault="00666202" w:rsidP="00B35E07">
            <w:pPr>
              <w:spacing w:line="240" w:lineRule="auto"/>
              <w:jc w:val="center"/>
              <w:rPr>
                <w:b/>
                <w:bCs/>
                <w:szCs w:val="24"/>
              </w:rPr>
            </w:pPr>
            <w:r w:rsidRPr="007B787E">
              <w:rPr>
                <w:b/>
                <w:bCs/>
                <w:szCs w:val="24"/>
              </w:rPr>
              <w:t>No. of Employees</w:t>
            </w:r>
          </w:p>
        </w:tc>
        <w:tc>
          <w:tcPr>
            <w:tcW w:w="0" w:type="auto"/>
            <w:tcBorders>
              <w:top w:val="single" w:sz="4" w:space="0" w:color="auto"/>
              <w:bottom w:val="single" w:sz="4" w:space="0" w:color="auto"/>
            </w:tcBorders>
            <w:hideMark/>
          </w:tcPr>
          <w:p w14:paraId="63AB05B4" w14:textId="4B97130F" w:rsidR="00666202" w:rsidRPr="007B787E" w:rsidRDefault="00666202" w:rsidP="00B35E07">
            <w:pPr>
              <w:spacing w:line="240" w:lineRule="auto"/>
              <w:jc w:val="center"/>
              <w:rPr>
                <w:b/>
                <w:bCs/>
                <w:szCs w:val="24"/>
              </w:rPr>
            </w:pPr>
            <w:r w:rsidRPr="007B787E">
              <w:rPr>
                <w:b/>
                <w:bCs/>
                <w:szCs w:val="24"/>
              </w:rPr>
              <w:t>Qualitative sample</w:t>
            </w:r>
          </w:p>
        </w:tc>
        <w:tc>
          <w:tcPr>
            <w:tcW w:w="0" w:type="auto"/>
            <w:tcBorders>
              <w:top w:val="single" w:sz="4" w:space="0" w:color="auto"/>
              <w:bottom w:val="single" w:sz="4" w:space="0" w:color="auto"/>
            </w:tcBorders>
            <w:hideMark/>
          </w:tcPr>
          <w:p w14:paraId="3306C5CC" w14:textId="759AD50C" w:rsidR="00666202" w:rsidRPr="007B787E" w:rsidRDefault="00666202" w:rsidP="00B35E07">
            <w:pPr>
              <w:spacing w:line="240" w:lineRule="auto"/>
              <w:jc w:val="center"/>
              <w:rPr>
                <w:b/>
                <w:bCs/>
                <w:szCs w:val="24"/>
              </w:rPr>
            </w:pPr>
            <w:r w:rsidRPr="007B787E">
              <w:rPr>
                <w:b/>
                <w:bCs/>
                <w:szCs w:val="24"/>
              </w:rPr>
              <w:t>Remaining Employees</w:t>
            </w:r>
          </w:p>
        </w:tc>
        <w:tc>
          <w:tcPr>
            <w:tcW w:w="0" w:type="auto"/>
            <w:tcBorders>
              <w:top w:val="single" w:sz="4" w:space="0" w:color="auto"/>
              <w:bottom w:val="single" w:sz="4" w:space="0" w:color="auto"/>
            </w:tcBorders>
            <w:hideMark/>
          </w:tcPr>
          <w:p w14:paraId="25DF032B" w14:textId="1533F78D" w:rsidR="00666202" w:rsidRPr="007B787E" w:rsidRDefault="00666202" w:rsidP="00B35E07">
            <w:pPr>
              <w:spacing w:line="240" w:lineRule="auto"/>
              <w:jc w:val="center"/>
              <w:rPr>
                <w:b/>
                <w:bCs/>
                <w:szCs w:val="24"/>
              </w:rPr>
            </w:pPr>
            <w:r w:rsidRPr="007B787E">
              <w:rPr>
                <w:b/>
                <w:bCs/>
                <w:szCs w:val="24"/>
              </w:rPr>
              <w:t>Quantitative sample</w:t>
            </w:r>
          </w:p>
        </w:tc>
      </w:tr>
      <w:tr w:rsidR="00F962F2" w:rsidRPr="007B787E" w14:paraId="2EEF39D7" w14:textId="77777777" w:rsidTr="00B35E07">
        <w:trPr>
          <w:trHeight w:val="367"/>
        </w:trPr>
        <w:tc>
          <w:tcPr>
            <w:tcW w:w="0" w:type="auto"/>
            <w:tcBorders>
              <w:top w:val="single" w:sz="4" w:space="0" w:color="auto"/>
            </w:tcBorders>
            <w:hideMark/>
          </w:tcPr>
          <w:p w14:paraId="6BC9E397" w14:textId="77777777" w:rsidR="00666202" w:rsidRPr="007B787E" w:rsidRDefault="00666202" w:rsidP="00B35E07">
            <w:pPr>
              <w:spacing w:line="240" w:lineRule="auto"/>
              <w:jc w:val="center"/>
              <w:rPr>
                <w:szCs w:val="24"/>
              </w:rPr>
            </w:pPr>
            <w:r w:rsidRPr="007B787E">
              <w:rPr>
                <w:szCs w:val="24"/>
              </w:rPr>
              <w:t>01</w:t>
            </w:r>
          </w:p>
        </w:tc>
        <w:tc>
          <w:tcPr>
            <w:tcW w:w="0" w:type="auto"/>
            <w:tcBorders>
              <w:top w:val="single" w:sz="4" w:space="0" w:color="auto"/>
            </w:tcBorders>
            <w:hideMark/>
          </w:tcPr>
          <w:p w14:paraId="3B2D052D" w14:textId="77777777" w:rsidR="00666202" w:rsidRPr="007B787E" w:rsidRDefault="00666202" w:rsidP="00C57235">
            <w:pPr>
              <w:spacing w:line="240" w:lineRule="auto"/>
              <w:jc w:val="left"/>
              <w:rPr>
                <w:szCs w:val="24"/>
              </w:rPr>
            </w:pPr>
            <w:r w:rsidRPr="007B787E">
              <w:rPr>
                <w:szCs w:val="24"/>
              </w:rPr>
              <w:t>Ardhi University (ARU)</w:t>
            </w:r>
          </w:p>
        </w:tc>
        <w:tc>
          <w:tcPr>
            <w:tcW w:w="0" w:type="auto"/>
            <w:tcBorders>
              <w:top w:val="single" w:sz="4" w:space="0" w:color="auto"/>
            </w:tcBorders>
            <w:hideMark/>
          </w:tcPr>
          <w:p w14:paraId="492C69C9" w14:textId="77777777" w:rsidR="00666202" w:rsidRPr="007B787E" w:rsidRDefault="00666202" w:rsidP="00B35E07">
            <w:pPr>
              <w:spacing w:line="240" w:lineRule="auto"/>
              <w:jc w:val="center"/>
              <w:rPr>
                <w:szCs w:val="24"/>
              </w:rPr>
            </w:pPr>
            <w:r w:rsidRPr="007B787E">
              <w:rPr>
                <w:szCs w:val="24"/>
              </w:rPr>
              <w:t>242</w:t>
            </w:r>
          </w:p>
        </w:tc>
        <w:tc>
          <w:tcPr>
            <w:tcW w:w="0" w:type="auto"/>
            <w:tcBorders>
              <w:top w:val="single" w:sz="4" w:space="0" w:color="auto"/>
            </w:tcBorders>
            <w:hideMark/>
          </w:tcPr>
          <w:p w14:paraId="47E32713" w14:textId="6E762B35" w:rsidR="00666202" w:rsidRPr="007B787E" w:rsidRDefault="003C29A3" w:rsidP="00B35E07">
            <w:pPr>
              <w:spacing w:line="240" w:lineRule="auto"/>
              <w:jc w:val="center"/>
              <w:rPr>
                <w:szCs w:val="24"/>
              </w:rPr>
            </w:pPr>
            <w:r w:rsidRPr="007B787E">
              <w:rPr>
                <w:szCs w:val="24"/>
              </w:rPr>
              <w:t>11</w:t>
            </w:r>
          </w:p>
        </w:tc>
        <w:tc>
          <w:tcPr>
            <w:tcW w:w="0" w:type="auto"/>
            <w:tcBorders>
              <w:top w:val="single" w:sz="4" w:space="0" w:color="auto"/>
            </w:tcBorders>
            <w:hideMark/>
          </w:tcPr>
          <w:p w14:paraId="705EE2AF" w14:textId="77777777" w:rsidR="00666202" w:rsidRPr="007B787E" w:rsidRDefault="00666202" w:rsidP="00B35E07">
            <w:pPr>
              <w:spacing w:line="240" w:lineRule="auto"/>
              <w:jc w:val="center"/>
              <w:rPr>
                <w:szCs w:val="24"/>
              </w:rPr>
            </w:pPr>
            <w:r w:rsidRPr="007B787E">
              <w:rPr>
                <w:szCs w:val="24"/>
              </w:rPr>
              <w:t>233</w:t>
            </w:r>
          </w:p>
        </w:tc>
        <w:tc>
          <w:tcPr>
            <w:tcW w:w="0" w:type="auto"/>
            <w:tcBorders>
              <w:top w:val="single" w:sz="4" w:space="0" w:color="auto"/>
            </w:tcBorders>
            <w:hideMark/>
          </w:tcPr>
          <w:p w14:paraId="032B4B2A" w14:textId="77777777" w:rsidR="00666202" w:rsidRPr="007B787E" w:rsidRDefault="00666202" w:rsidP="00B35E07">
            <w:pPr>
              <w:spacing w:line="240" w:lineRule="auto"/>
              <w:jc w:val="center"/>
              <w:rPr>
                <w:szCs w:val="24"/>
              </w:rPr>
            </w:pPr>
            <w:r w:rsidRPr="007B787E">
              <w:rPr>
                <w:szCs w:val="24"/>
              </w:rPr>
              <w:t>30</w:t>
            </w:r>
          </w:p>
        </w:tc>
      </w:tr>
      <w:tr w:rsidR="00F962F2" w:rsidRPr="007B787E" w14:paraId="15105E1B" w14:textId="77777777" w:rsidTr="00B35E07">
        <w:trPr>
          <w:trHeight w:val="396"/>
        </w:trPr>
        <w:tc>
          <w:tcPr>
            <w:tcW w:w="0" w:type="auto"/>
            <w:hideMark/>
          </w:tcPr>
          <w:p w14:paraId="2A8AADB3" w14:textId="77777777" w:rsidR="00666202" w:rsidRPr="007B787E" w:rsidRDefault="00666202" w:rsidP="00B35E07">
            <w:pPr>
              <w:spacing w:line="240" w:lineRule="auto"/>
              <w:jc w:val="center"/>
              <w:rPr>
                <w:szCs w:val="24"/>
              </w:rPr>
            </w:pPr>
            <w:r w:rsidRPr="007B787E">
              <w:rPr>
                <w:szCs w:val="24"/>
              </w:rPr>
              <w:t>02</w:t>
            </w:r>
          </w:p>
        </w:tc>
        <w:tc>
          <w:tcPr>
            <w:tcW w:w="0" w:type="auto"/>
            <w:hideMark/>
          </w:tcPr>
          <w:p w14:paraId="2536662C" w14:textId="77777777" w:rsidR="00666202" w:rsidRPr="007B787E" w:rsidRDefault="00666202" w:rsidP="00C57235">
            <w:pPr>
              <w:spacing w:line="240" w:lineRule="auto"/>
              <w:jc w:val="left"/>
              <w:rPr>
                <w:szCs w:val="24"/>
              </w:rPr>
            </w:pPr>
            <w:r w:rsidRPr="007B787E">
              <w:rPr>
                <w:szCs w:val="24"/>
              </w:rPr>
              <w:t>College of Business Education (CBE)</w:t>
            </w:r>
          </w:p>
        </w:tc>
        <w:tc>
          <w:tcPr>
            <w:tcW w:w="0" w:type="auto"/>
            <w:hideMark/>
          </w:tcPr>
          <w:p w14:paraId="32FA7E07" w14:textId="77777777" w:rsidR="00666202" w:rsidRPr="007B787E" w:rsidRDefault="00666202" w:rsidP="00B35E07">
            <w:pPr>
              <w:spacing w:line="240" w:lineRule="auto"/>
              <w:jc w:val="center"/>
              <w:rPr>
                <w:szCs w:val="24"/>
              </w:rPr>
            </w:pPr>
            <w:r w:rsidRPr="007B787E">
              <w:rPr>
                <w:szCs w:val="24"/>
              </w:rPr>
              <w:t>223</w:t>
            </w:r>
          </w:p>
        </w:tc>
        <w:tc>
          <w:tcPr>
            <w:tcW w:w="0" w:type="auto"/>
            <w:hideMark/>
          </w:tcPr>
          <w:p w14:paraId="4EC1966D" w14:textId="5FE14DD6" w:rsidR="00666202" w:rsidRPr="007B787E" w:rsidRDefault="003C29A3" w:rsidP="00B35E07">
            <w:pPr>
              <w:spacing w:line="240" w:lineRule="auto"/>
              <w:jc w:val="center"/>
              <w:rPr>
                <w:szCs w:val="24"/>
              </w:rPr>
            </w:pPr>
            <w:r w:rsidRPr="007B787E">
              <w:rPr>
                <w:szCs w:val="24"/>
              </w:rPr>
              <w:t>11</w:t>
            </w:r>
          </w:p>
        </w:tc>
        <w:tc>
          <w:tcPr>
            <w:tcW w:w="0" w:type="auto"/>
            <w:hideMark/>
          </w:tcPr>
          <w:p w14:paraId="73B4C32A" w14:textId="77777777" w:rsidR="00666202" w:rsidRPr="007B787E" w:rsidRDefault="00666202" w:rsidP="00B35E07">
            <w:pPr>
              <w:spacing w:line="240" w:lineRule="auto"/>
              <w:jc w:val="center"/>
              <w:rPr>
                <w:szCs w:val="24"/>
              </w:rPr>
            </w:pPr>
            <w:r w:rsidRPr="007B787E">
              <w:rPr>
                <w:szCs w:val="24"/>
              </w:rPr>
              <w:t>214</w:t>
            </w:r>
          </w:p>
        </w:tc>
        <w:tc>
          <w:tcPr>
            <w:tcW w:w="0" w:type="auto"/>
            <w:hideMark/>
          </w:tcPr>
          <w:p w14:paraId="78B00DDA" w14:textId="6945C42E" w:rsidR="00666202" w:rsidRPr="007B787E" w:rsidRDefault="00666202" w:rsidP="00B35E07">
            <w:pPr>
              <w:spacing w:line="240" w:lineRule="auto"/>
              <w:jc w:val="center"/>
              <w:rPr>
                <w:szCs w:val="24"/>
              </w:rPr>
            </w:pPr>
            <w:r w:rsidRPr="007B787E">
              <w:rPr>
                <w:szCs w:val="24"/>
              </w:rPr>
              <w:t>2</w:t>
            </w:r>
            <w:r w:rsidR="00C6774E" w:rsidRPr="007B787E">
              <w:rPr>
                <w:szCs w:val="24"/>
              </w:rPr>
              <w:t>8</w:t>
            </w:r>
          </w:p>
        </w:tc>
      </w:tr>
      <w:tr w:rsidR="00F962F2" w:rsidRPr="007B787E" w14:paraId="0633E664" w14:textId="77777777" w:rsidTr="00B35E07">
        <w:trPr>
          <w:trHeight w:val="735"/>
        </w:trPr>
        <w:tc>
          <w:tcPr>
            <w:tcW w:w="0" w:type="auto"/>
            <w:hideMark/>
          </w:tcPr>
          <w:p w14:paraId="2FF6F9AB" w14:textId="77777777" w:rsidR="00666202" w:rsidRPr="007B787E" w:rsidRDefault="00666202" w:rsidP="00B35E07">
            <w:pPr>
              <w:spacing w:line="240" w:lineRule="auto"/>
              <w:jc w:val="center"/>
              <w:rPr>
                <w:szCs w:val="24"/>
              </w:rPr>
            </w:pPr>
            <w:r w:rsidRPr="007B787E">
              <w:rPr>
                <w:szCs w:val="24"/>
              </w:rPr>
              <w:t>03</w:t>
            </w:r>
          </w:p>
        </w:tc>
        <w:tc>
          <w:tcPr>
            <w:tcW w:w="0" w:type="auto"/>
            <w:hideMark/>
          </w:tcPr>
          <w:p w14:paraId="30D4D004" w14:textId="746A26D1" w:rsidR="00666202" w:rsidRPr="007B787E" w:rsidRDefault="00666202" w:rsidP="00C57235">
            <w:pPr>
              <w:spacing w:line="240" w:lineRule="auto"/>
              <w:jc w:val="left"/>
              <w:rPr>
                <w:szCs w:val="24"/>
              </w:rPr>
            </w:pPr>
            <w:r w:rsidRPr="007B787E">
              <w:rPr>
                <w:szCs w:val="24"/>
              </w:rPr>
              <w:t>Eastern and Southern</w:t>
            </w:r>
            <w:r w:rsidR="003C29A3" w:rsidRPr="007B787E">
              <w:rPr>
                <w:szCs w:val="24"/>
              </w:rPr>
              <w:t>11</w:t>
            </w:r>
            <w:r w:rsidRPr="007B787E">
              <w:rPr>
                <w:szCs w:val="24"/>
              </w:rPr>
              <w:t>African Management Institute (ESAMI)</w:t>
            </w:r>
          </w:p>
        </w:tc>
        <w:tc>
          <w:tcPr>
            <w:tcW w:w="0" w:type="auto"/>
            <w:hideMark/>
          </w:tcPr>
          <w:p w14:paraId="6F3CFA73" w14:textId="77777777" w:rsidR="00666202" w:rsidRPr="007B787E" w:rsidRDefault="00666202" w:rsidP="00B35E07">
            <w:pPr>
              <w:spacing w:line="240" w:lineRule="auto"/>
              <w:jc w:val="center"/>
              <w:rPr>
                <w:szCs w:val="24"/>
              </w:rPr>
            </w:pPr>
            <w:r w:rsidRPr="007B787E">
              <w:rPr>
                <w:szCs w:val="24"/>
              </w:rPr>
              <w:t>111</w:t>
            </w:r>
          </w:p>
        </w:tc>
        <w:tc>
          <w:tcPr>
            <w:tcW w:w="0" w:type="auto"/>
            <w:hideMark/>
          </w:tcPr>
          <w:p w14:paraId="1160F52E" w14:textId="125137A9" w:rsidR="00666202" w:rsidRPr="007B787E" w:rsidRDefault="003C29A3" w:rsidP="00B35E07">
            <w:pPr>
              <w:spacing w:line="240" w:lineRule="auto"/>
              <w:jc w:val="center"/>
              <w:rPr>
                <w:szCs w:val="24"/>
              </w:rPr>
            </w:pPr>
            <w:r w:rsidRPr="007B787E">
              <w:rPr>
                <w:szCs w:val="24"/>
              </w:rPr>
              <w:t>11</w:t>
            </w:r>
          </w:p>
        </w:tc>
        <w:tc>
          <w:tcPr>
            <w:tcW w:w="0" w:type="auto"/>
            <w:hideMark/>
          </w:tcPr>
          <w:p w14:paraId="4FAAB2A9" w14:textId="77777777" w:rsidR="00666202" w:rsidRPr="007B787E" w:rsidRDefault="00666202" w:rsidP="00B35E07">
            <w:pPr>
              <w:spacing w:line="240" w:lineRule="auto"/>
              <w:jc w:val="center"/>
              <w:rPr>
                <w:szCs w:val="24"/>
              </w:rPr>
            </w:pPr>
            <w:r w:rsidRPr="007B787E">
              <w:rPr>
                <w:szCs w:val="24"/>
              </w:rPr>
              <w:t>102</w:t>
            </w:r>
          </w:p>
        </w:tc>
        <w:tc>
          <w:tcPr>
            <w:tcW w:w="0" w:type="auto"/>
            <w:hideMark/>
          </w:tcPr>
          <w:p w14:paraId="6294EC23" w14:textId="77777777" w:rsidR="00666202" w:rsidRPr="007B787E" w:rsidRDefault="00666202" w:rsidP="00B35E07">
            <w:pPr>
              <w:spacing w:line="240" w:lineRule="auto"/>
              <w:jc w:val="center"/>
              <w:rPr>
                <w:szCs w:val="24"/>
              </w:rPr>
            </w:pPr>
            <w:r w:rsidRPr="007B787E">
              <w:rPr>
                <w:szCs w:val="24"/>
              </w:rPr>
              <w:t>13</w:t>
            </w:r>
          </w:p>
        </w:tc>
      </w:tr>
      <w:tr w:rsidR="00F962F2" w:rsidRPr="007B787E" w14:paraId="285B32C1" w14:textId="77777777" w:rsidTr="00B35E07">
        <w:trPr>
          <w:trHeight w:val="367"/>
        </w:trPr>
        <w:tc>
          <w:tcPr>
            <w:tcW w:w="0" w:type="auto"/>
            <w:hideMark/>
          </w:tcPr>
          <w:p w14:paraId="101A3E7B" w14:textId="77777777" w:rsidR="00666202" w:rsidRPr="007B787E" w:rsidRDefault="00666202" w:rsidP="00B35E07">
            <w:pPr>
              <w:spacing w:line="240" w:lineRule="auto"/>
              <w:jc w:val="center"/>
              <w:rPr>
                <w:szCs w:val="24"/>
              </w:rPr>
            </w:pPr>
            <w:r w:rsidRPr="007B787E">
              <w:rPr>
                <w:szCs w:val="24"/>
              </w:rPr>
              <w:t>04</w:t>
            </w:r>
          </w:p>
        </w:tc>
        <w:tc>
          <w:tcPr>
            <w:tcW w:w="0" w:type="auto"/>
            <w:hideMark/>
          </w:tcPr>
          <w:p w14:paraId="59DBB858" w14:textId="77777777" w:rsidR="00666202" w:rsidRPr="007B787E" w:rsidRDefault="00666202" w:rsidP="00C57235">
            <w:pPr>
              <w:spacing w:line="240" w:lineRule="auto"/>
              <w:jc w:val="left"/>
              <w:rPr>
                <w:szCs w:val="24"/>
              </w:rPr>
            </w:pPr>
            <w:r w:rsidRPr="007B787E">
              <w:rPr>
                <w:szCs w:val="24"/>
              </w:rPr>
              <w:t>Arusha Technical College (ATC)</w:t>
            </w:r>
          </w:p>
        </w:tc>
        <w:tc>
          <w:tcPr>
            <w:tcW w:w="0" w:type="auto"/>
            <w:hideMark/>
          </w:tcPr>
          <w:p w14:paraId="5D3BE2A1" w14:textId="77777777" w:rsidR="00666202" w:rsidRPr="007B787E" w:rsidRDefault="00666202" w:rsidP="00B35E07">
            <w:pPr>
              <w:spacing w:line="240" w:lineRule="auto"/>
              <w:jc w:val="center"/>
              <w:rPr>
                <w:szCs w:val="24"/>
              </w:rPr>
            </w:pPr>
            <w:r w:rsidRPr="007B787E">
              <w:rPr>
                <w:szCs w:val="24"/>
              </w:rPr>
              <w:t>465</w:t>
            </w:r>
          </w:p>
        </w:tc>
        <w:tc>
          <w:tcPr>
            <w:tcW w:w="0" w:type="auto"/>
            <w:hideMark/>
          </w:tcPr>
          <w:p w14:paraId="5D723272" w14:textId="287428E8" w:rsidR="00666202" w:rsidRPr="007B787E" w:rsidRDefault="003C29A3" w:rsidP="00B35E07">
            <w:pPr>
              <w:spacing w:line="240" w:lineRule="auto"/>
              <w:jc w:val="center"/>
              <w:rPr>
                <w:szCs w:val="24"/>
              </w:rPr>
            </w:pPr>
            <w:r w:rsidRPr="007B787E">
              <w:rPr>
                <w:szCs w:val="24"/>
              </w:rPr>
              <w:t>11</w:t>
            </w:r>
          </w:p>
        </w:tc>
        <w:tc>
          <w:tcPr>
            <w:tcW w:w="0" w:type="auto"/>
            <w:hideMark/>
          </w:tcPr>
          <w:p w14:paraId="01063834" w14:textId="77777777" w:rsidR="00666202" w:rsidRPr="007B787E" w:rsidRDefault="00666202" w:rsidP="00B35E07">
            <w:pPr>
              <w:spacing w:line="240" w:lineRule="auto"/>
              <w:jc w:val="center"/>
              <w:rPr>
                <w:szCs w:val="24"/>
              </w:rPr>
            </w:pPr>
            <w:r w:rsidRPr="007B787E">
              <w:rPr>
                <w:szCs w:val="24"/>
              </w:rPr>
              <w:t>456</w:t>
            </w:r>
          </w:p>
        </w:tc>
        <w:tc>
          <w:tcPr>
            <w:tcW w:w="0" w:type="auto"/>
            <w:hideMark/>
          </w:tcPr>
          <w:p w14:paraId="66A6CEDF" w14:textId="4B623445" w:rsidR="00666202" w:rsidRPr="007B787E" w:rsidRDefault="00C6774E" w:rsidP="00B35E07">
            <w:pPr>
              <w:spacing w:line="240" w:lineRule="auto"/>
              <w:jc w:val="center"/>
              <w:rPr>
                <w:szCs w:val="24"/>
              </w:rPr>
            </w:pPr>
            <w:r w:rsidRPr="007B787E">
              <w:rPr>
                <w:szCs w:val="24"/>
              </w:rPr>
              <w:t>60</w:t>
            </w:r>
          </w:p>
        </w:tc>
      </w:tr>
      <w:tr w:rsidR="00F962F2" w:rsidRPr="007B787E" w14:paraId="35A1F964" w14:textId="77777777" w:rsidTr="00B35E07">
        <w:trPr>
          <w:trHeight w:val="396"/>
        </w:trPr>
        <w:tc>
          <w:tcPr>
            <w:tcW w:w="0" w:type="auto"/>
            <w:hideMark/>
          </w:tcPr>
          <w:p w14:paraId="4DB6F113" w14:textId="77777777" w:rsidR="00666202" w:rsidRPr="007B787E" w:rsidRDefault="00666202" w:rsidP="00B35E07">
            <w:pPr>
              <w:spacing w:line="240" w:lineRule="auto"/>
              <w:jc w:val="center"/>
              <w:rPr>
                <w:szCs w:val="24"/>
              </w:rPr>
            </w:pPr>
            <w:r w:rsidRPr="007B787E">
              <w:rPr>
                <w:szCs w:val="24"/>
              </w:rPr>
              <w:t>05</w:t>
            </w:r>
          </w:p>
        </w:tc>
        <w:tc>
          <w:tcPr>
            <w:tcW w:w="0" w:type="auto"/>
            <w:hideMark/>
          </w:tcPr>
          <w:p w14:paraId="7E4B535E" w14:textId="77777777" w:rsidR="00666202" w:rsidRPr="007B787E" w:rsidRDefault="00666202" w:rsidP="00C57235">
            <w:pPr>
              <w:spacing w:line="240" w:lineRule="auto"/>
              <w:jc w:val="left"/>
              <w:rPr>
                <w:szCs w:val="24"/>
              </w:rPr>
            </w:pPr>
            <w:r w:rsidRPr="007B787E">
              <w:rPr>
                <w:szCs w:val="24"/>
              </w:rPr>
              <w:t>The Open University of Tanzania (OUT)</w:t>
            </w:r>
          </w:p>
        </w:tc>
        <w:tc>
          <w:tcPr>
            <w:tcW w:w="0" w:type="auto"/>
            <w:hideMark/>
          </w:tcPr>
          <w:p w14:paraId="2ACA4BD0" w14:textId="77777777" w:rsidR="00666202" w:rsidRPr="007B787E" w:rsidRDefault="00666202" w:rsidP="00B35E07">
            <w:pPr>
              <w:spacing w:line="240" w:lineRule="auto"/>
              <w:jc w:val="center"/>
              <w:rPr>
                <w:szCs w:val="24"/>
              </w:rPr>
            </w:pPr>
            <w:r w:rsidRPr="007B787E">
              <w:rPr>
                <w:szCs w:val="24"/>
              </w:rPr>
              <w:t>603</w:t>
            </w:r>
          </w:p>
        </w:tc>
        <w:tc>
          <w:tcPr>
            <w:tcW w:w="0" w:type="auto"/>
            <w:hideMark/>
          </w:tcPr>
          <w:p w14:paraId="2DCB3E69" w14:textId="13D43B6B" w:rsidR="00666202" w:rsidRPr="007B787E" w:rsidRDefault="003C29A3" w:rsidP="00B35E07">
            <w:pPr>
              <w:spacing w:line="240" w:lineRule="auto"/>
              <w:jc w:val="center"/>
              <w:rPr>
                <w:szCs w:val="24"/>
              </w:rPr>
            </w:pPr>
            <w:r w:rsidRPr="007B787E">
              <w:rPr>
                <w:szCs w:val="24"/>
              </w:rPr>
              <w:t>11</w:t>
            </w:r>
          </w:p>
        </w:tc>
        <w:tc>
          <w:tcPr>
            <w:tcW w:w="0" w:type="auto"/>
            <w:hideMark/>
          </w:tcPr>
          <w:p w14:paraId="6925FF6F" w14:textId="77777777" w:rsidR="00666202" w:rsidRPr="007B787E" w:rsidRDefault="00666202" w:rsidP="00B35E07">
            <w:pPr>
              <w:spacing w:line="240" w:lineRule="auto"/>
              <w:jc w:val="center"/>
              <w:rPr>
                <w:szCs w:val="24"/>
              </w:rPr>
            </w:pPr>
            <w:r w:rsidRPr="007B787E">
              <w:rPr>
                <w:szCs w:val="24"/>
              </w:rPr>
              <w:t>594</w:t>
            </w:r>
          </w:p>
        </w:tc>
        <w:tc>
          <w:tcPr>
            <w:tcW w:w="0" w:type="auto"/>
            <w:hideMark/>
          </w:tcPr>
          <w:p w14:paraId="71C5357D" w14:textId="6071777F" w:rsidR="00666202" w:rsidRPr="007B787E" w:rsidRDefault="00666202" w:rsidP="00B35E07">
            <w:pPr>
              <w:spacing w:line="240" w:lineRule="auto"/>
              <w:jc w:val="center"/>
              <w:rPr>
                <w:szCs w:val="24"/>
              </w:rPr>
            </w:pPr>
            <w:r w:rsidRPr="007B787E">
              <w:rPr>
                <w:szCs w:val="24"/>
              </w:rPr>
              <w:t>7</w:t>
            </w:r>
            <w:r w:rsidR="00C6774E" w:rsidRPr="007B787E">
              <w:rPr>
                <w:szCs w:val="24"/>
              </w:rPr>
              <w:t>8</w:t>
            </w:r>
          </w:p>
        </w:tc>
      </w:tr>
      <w:tr w:rsidR="00F962F2" w:rsidRPr="007B787E" w14:paraId="150C4D98" w14:textId="77777777" w:rsidTr="00B35E07">
        <w:trPr>
          <w:trHeight w:val="367"/>
        </w:trPr>
        <w:tc>
          <w:tcPr>
            <w:tcW w:w="0" w:type="auto"/>
            <w:hideMark/>
          </w:tcPr>
          <w:p w14:paraId="21E94A45" w14:textId="77777777" w:rsidR="00666202" w:rsidRPr="007B787E" w:rsidRDefault="00666202" w:rsidP="00B35E07">
            <w:pPr>
              <w:spacing w:line="240" w:lineRule="auto"/>
              <w:jc w:val="center"/>
              <w:rPr>
                <w:szCs w:val="24"/>
              </w:rPr>
            </w:pPr>
            <w:r w:rsidRPr="007B787E">
              <w:rPr>
                <w:szCs w:val="24"/>
              </w:rPr>
              <w:t>06</w:t>
            </w:r>
          </w:p>
        </w:tc>
        <w:tc>
          <w:tcPr>
            <w:tcW w:w="0" w:type="auto"/>
            <w:hideMark/>
          </w:tcPr>
          <w:p w14:paraId="0DD303D9" w14:textId="77777777" w:rsidR="00666202" w:rsidRPr="007B787E" w:rsidRDefault="00666202" w:rsidP="00C57235">
            <w:pPr>
              <w:spacing w:line="240" w:lineRule="auto"/>
              <w:jc w:val="left"/>
              <w:rPr>
                <w:szCs w:val="24"/>
              </w:rPr>
            </w:pPr>
            <w:r w:rsidRPr="007B787E">
              <w:rPr>
                <w:szCs w:val="24"/>
              </w:rPr>
              <w:t>University of Dar es Salaam (UDSM)</w:t>
            </w:r>
          </w:p>
        </w:tc>
        <w:tc>
          <w:tcPr>
            <w:tcW w:w="0" w:type="auto"/>
            <w:hideMark/>
          </w:tcPr>
          <w:p w14:paraId="734759F2" w14:textId="77777777" w:rsidR="00666202" w:rsidRPr="007B787E" w:rsidRDefault="00666202" w:rsidP="00B35E07">
            <w:pPr>
              <w:spacing w:line="240" w:lineRule="auto"/>
              <w:jc w:val="center"/>
              <w:rPr>
                <w:szCs w:val="24"/>
              </w:rPr>
            </w:pPr>
            <w:r w:rsidRPr="007B787E">
              <w:rPr>
                <w:szCs w:val="24"/>
              </w:rPr>
              <w:t>570</w:t>
            </w:r>
          </w:p>
        </w:tc>
        <w:tc>
          <w:tcPr>
            <w:tcW w:w="0" w:type="auto"/>
            <w:hideMark/>
          </w:tcPr>
          <w:p w14:paraId="13528903" w14:textId="30B867CF" w:rsidR="00666202" w:rsidRPr="007B787E" w:rsidRDefault="003C29A3" w:rsidP="00B35E07">
            <w:pPr>
              <w:spacing w:line="240" w:lineRule="auto"/>
              <w:jc w:val="center"/>
              <w:rPr>
                <w:szCs w:val="24"/>
              </w:rPr>
            </w:pPr>
            <w:r w:rsidRPr="007B787E">
              <w:rPr>
                <w:szCs w:val="24"/>
              </w:rPr>
              <w:t>11</w:t>
            </w:r>
          </w:p>
        </w:tc>
        <w:tc>
          <w:tcPr>
            <w:tcW w:w="0" w:type="auto"/>
            <w:hideMark/>
          </w:tcPr>
          <w:p w14:paraId="605EE160" w14:textId="77777777" w:rsidR="00666202" w:rsidRPr="007B787E" w:rsidRDefault="00666202" w:rsidP="00B35E07">
            <w:pPr>
              <w:spacing w:line="240" w:lineRule="auto"/>
              <w:jc w:val="center"/>
              <w:rPr>
                <w:szCs w:val="24"/>
              </w:rPr>
            </w:pPr>
            <w:r w:rsidRPr="007B787E">
              <w:rPr>
                <w:szCs w:val="24"/>
              </w:rPr>
              <w:t>561</w:t>
            </w:r>
          </w:p>
        </w:tc>
        <w:tc>
          <w:tcPr>
            <w:tcW w:w="0" w:type="auto"/>
            <w:hideMark/>
          </w:tcPr>
          <w:p w14:paraId="32F8FCF0" w14:textId="77D0D7FB" w:rsidR="00666202" w:rsidRPr="007B787E" w:rsidRDefault="00666202" w:rsidP="00B35E07">
            <w:pPr>
              <w:spacing w:line="240" w:lineRule="auto"/>
              <w:jc w:val="center"/>
              <w:rPr>
                <w:szCs w:val="24"/>
              </w:rPr>
            </w:pPr>
            <w:r w:rsidRPr="007B787E">
              <w:rPr>
                <w:szCs w:val="24"/>
              </w:rPr>
              <w:t>7</w:t>
            </w:r>
            <w:r w:rsidR="00C6774E" w:rsidRPr="007B787E">
              <w:rPr>
                <w:szCs w:val="24"/>
              </w:rPr>
              <w:t>4</w:t>
            </w:r>
          </w:p>
        </w:tc>
      </w:tr>
      <w:tr w:rsidR="00F962F2" w:rsidRPr="007B787E" w14:paraId="208BD1D3" w14:textId="77777777" w:rsidTr="00B35E07">
        <w:trPr>
          <w:trHeight w:val="367"/>
        </w:trPr>
        <w:tc>
          <w:tcPr>
            <w:tcW w:w="0" w:type="auto"/>
            <w:hideMark/>
          </w:tcPr>
          <w:p w14:paraId="140981DC" w14:textId="77777777" w:rsidR="00666202" w:rsidRPr="007B787E" w:rsidRDefault="00666202" w:rsidP="00B35E07">
            <w:pPr>
              <w:spacing w:line="240" w:lineRule="auto"/>
              <w:jc w:val="center"/>
              <w:rPr>
                <w:szCs w:val="24"/>
              </w:rPr>
            </w:pPr>
            <w:r w:rsidRPr="007B787E">
              <w:rPr>
                <w:szCs w:val="24"/>
              </w:rPr>
              <w:t>07</w:t>
            </w:r>
          </w:p>
        </w:tc>
        <w:tc>
          <w:tcPr>
            <w:tcW w:w="0" w:type="auto"/>
            <w:hideMark/>
          </w:tcPr>
          <w:p w14:paraId="4BC78CE5" w14:textId="77777777" w:rsidR="00666202" w:rsidRPr="007B787E" w:rsidRDefault="00666202" w:rsidP="00C57235">
            <w:pPr>
              <w:spacing w:line="240" w:lineRule="auto"/>
              <w:rPr>
                <w:szCs w:val="24"/>
              </w:rPr>
            </w:pPr>
            <w:r w:rsidRPr="007B787E">
              <w:rPr>
                <w:szCs w:val="24"/>
              </w:rPr>
              <w:t>Institute of Finance Management (IFM)</w:t>
            </w:r>
          </w:p>
        </w:tc>
        <w:tc>
          <w:tcPr>
            <w:tcW w:w="0" w:type="auto"/>
            <w:hideMark/>
          </w:tcPr>
          <w:p w14:paraId="4174FAF8" w14:textId="77777777" w:rsidR="00666202" w:rsidRPr="007B787E" w:rsidRDefault="00666202" w:rsidP="00B35E07">
            <w:pPr>
              <w:spacing w:line="240" w:lineRule="auto"/>
              <w:jc w:val="center"/>
              <w:rPr>
                <w:szCs w:val="24"/>
              </w:rPr>
            </w:pPr>
            <w:r w:rsidRPr="007B787E">
              <w:rPr>
                <w:szCs w:val="24"/>
              </w:rPr>
              <w:t>308</w:t>
            </w:r>
          </w:p>
        </w:tc>
        <w:tc>
          <w:tcPr>
            <w:tcW w:w="0" w:type="auto"/>
            <w:hideMark/>
          </w:tcPr>
          <w:p w14:paraId="3FCCC466" w14:textId="0D81DC12" w:rsidR="00666202" w:rsidRPr="007B787E" w:rsidRDefault="003C29A3" w:rsidP="00B35E07">
            <w:pPr>
              <w:spacing w:line="240" w:lineRule="auto"/>
              <w:jc w:val="center"/>
              <w:rPr>
                <w:szCs w:val="24"/>
              </w:rPr>
            </w:pPr>
            <w:r w:rsidRPr="007B787E">
              <w:rPr>
                <w:szCs w:val="24"/>
              </w:rPr>
              <w:t>11</w:t>
            </w:r>
          </w:p>
        </w:tc>
        <w:tc>
          <w:tcPr>
            <w:tcW w:w="0" w:type="auto"/>
            <w:hideMark/>
          </w:tcPr>
          <w:p w14:paraId="2D9761C2" w14:textId="77777777" w:rsidR="00666202" w:rsidRPr="007B787E" w:rsidRDefault="00666202" w:rsidP="00B35E07">
            <w:pPr>
              <w:spacing w:line="240" w:lineRule="auto"/>
              <w:jc w:val="center"/>
              <w:rPr>
                <w:szCs w:val="24"/>
              </w:rPr>
            </w:pPr>
            <w:r w:rsidRPr="007B787E">
              <w:rPr>
                <w:szCs w:val="24"/>
              </w:rPr>
              <w:t>299</w:t>
            </w:r>
          </w:p>
        </w:tc>
        <w:tc>
          <w:tcPr>
            <w:tcW w:w="0" w:type="auto"/>
            <w:hideMark/>
          </w:tcPr>
          <w:p w14:paraId="238E2E1D" w14:textId="608D3386" w:rsidR="00666202" w:rsidRPr="007B787E" w:rsidRDefault="00666202" w:rsidP="00B35E07">
            <w:pPr>
              <w:spacing w:line="240" w:lineRule="auto"/>
              <w:jc w:val="center"/>
              <w:rPr>
                <w:szCs w:val="24"/>
              </w:rPr>
            </w:pPr>
            <w:r w:rsidRPr="007B787E">
              <w:rPr>
                <w:szCs w:val="24"/>
              </w:rPr>
              <w:t>3</w:t>
            </w:r>
            <w:r w:rsidR="00C6774E" w:rsidRPr="007B787E">
              <w:rPr>
                <w:szCs w:val="24"/>
              </w:rPr>
              <w:t>9</w:t>
            </w:r>
          </w:p>
        </w:tc>
      </w:tr>
      <w:tr w:rsidR="00F962F2" w:rsidRPr="007B787E" w14:paraId="5D413F27" w14:textId="77777777" w:rsidTr="00B35E07">
        <w:trPr>
          <w:trHeight w:val="367"/>
        </w:trPr>
        <w:tc>
          <w:tcPr>
            <w:tcW w:w="0" w:type="auto"/>
            <w:tcBorders>
              <w:bottom w:val="single" w:sz="4" w:space="0" w:color="auto"/>
            </w:tcBorders>
            <w:hideMark/>
          </w:tcPr>
          <w:p w14:paraId="2EFD437A" w14:textId="77777777" w:rsidR="00666202" w:rsidRPr="007B787E" w:rsidRDefault="00666202" w:rsidP="00B35E07">
            <w:pPr>
              <w:spacing w:line="240" w:lineRule="auto"/>
              <w:jc w:val="center"/>
              <w:rPr>
                <w:szCs w:val="24"/>
              </w:rPr>
            </w:pPr>
            <w:r w:rsidRPr="007B787E">
              <w:rPr>
                <w:szCs w:val="24"/>
              </w:rPr>
              <w:t>08</w:t>
            </w:r>
          </w:p>
        </w:tc>
        <w:tc>
          <w:tcPr>
            <w:tcW w:w="0" w:type="auto"/>
            <w:tcBorders>
              <w:bottom w:val="single" w:sz="4" w:space="0" w:color="auto"/>
            </w:tcBorders>
            <w:hideMark/>
          </w:tcPr>
          <w:p w14:paraId="45125F29" w14:textId="77777777" w:rsidR="00666202" w:rsidRPr="007B787E" w:rsidRDefault="00666202" w:rsidP="00C57235">
            <w:pPr>
              <w:spacing w:line="240" w:lineRule="auto"/>
              <w:rPr>
                <w:szCs w:val="24"/>
              </w:rPr>
            </w:pPr>
            <w:r w:rsidRPr="007B787E">
              <w:rPr>
                <w:szCs w:val="24"/>
              </w:rPr>
              <w:t>Institute of Accountancy Arusha (IAA)</w:t>
            </w:r>
          </w:p>
        </w:tc>
        <w:tc>
          <w:tcPr>
            <w:tcW w:w="0" w:type="auto"/>
            <w:tcBorders>
              <w:bottom w:val="single" w:sz="4" w:space="0" w:color="auto"/>
            </w:tcBorders>
            <w:hideMark/>
          </w:tcPr>
          <w:p w14:paraId="6CD97871" w14:textId="77777777" w:rsidR="00666202" w:rsidRPr="007B787E" w:rsidRDefault="00666202" w:rsidP="00B35E07">
            <w:pPr>
              <w:spacing w:line="240" w:lineRule="auto"/>
              <w:jc w:val="center"/>
              <w:rPr>
                <w:szCs w:val="24"/>
              </w:rPr>
            </w:pPr>
            <w:r w:rsidRPr="007B787E">
              <w:rPr>
                <w:szCs w:val="24"/>
              </w:rPr>
              <w:t>205</w:t>
            </w:r>
          </w:p>
        </w:tc>
        <w:tc>
          <w:tcPr>
            <w:tcW w:w="0" w:type="auto"/>
            <w:tcBorders>
              <w:bottom w:val="single" w:sz="4" w:space="0" w:color="auto"/>
            </w:tcBorders>
            <w:hideMark/>
          </w:tcPr>
          <w:p w14:paraId="6DEE6B01" w14:textId="2F82C8E9" w:rsidR="00666202" w:rsidRPr="007B787E" w:rsidRDefault="003C29A3" w:rsidP="00B35E07">
            <w:pPr>
              <w:spacing w:line="240" w:lineRule="auto"/>
              <w:jc w:val="center"/>
              <w:rPr>
                <w:szCs w:val="24"/>
              </w:rPr>
            </w:pPr>
            <w:r w:rsidRPr="007B787E">
              <w:rPr>
                <w:szCs w:val="24"/>
              </w:rPr>
              <w:t>11</w:t>
            </w:r>
          </w:p>
        </w:tc>
        <w:tc>
          <w:tcPr>
            <w:tcW w:w="0" w:type="auto"/>
            <w:tcBorders>
              <w:bottom w:val="single" w:sz="4" w:space="0" w:color="auto"/>
            </w:tcBorders>
            <w:hideMark/>
          </w:tcPr>
          <w:p w14:paraId="6E8BEB30" w14:textId="77777777" w:rsidR="00666202" w:rsidRPr="007B787E" w:rsidRDefault="00666202" w:rsidP="00B35E07">
            <w:pPr>
              <w:spacing w:line="240" w:lineRule="auto"/>
              <w:jc w:val="center"/>
              <w:rPr>
                <w:szCs w:val="24"/>
              </w:rPr>
            </w:pPr>
            <w:r w:rsidRPr="007B787E">
              <w:rPr>
                <w:szCs w:val="24"/>
              </w:rPr>
              <w:t>196</w:t>
            </w:r>
          </w:p>
        </w:tc>
        <w:tc>
          <w:tcPr>
            <w:tcW w:w="0" w:type="auto"/>
            <w:tcBorders>
              <w:bottom w:val="single" w:sz="4" w:space="0" w:color="auto"/>
            </w:tcBorders>
            <w:hideMark/>
          </w:tcPr>
          <w:p w14:paraId="08CA8AF3" w14:textId="29DF86F5" w:rsidR="00666202" w:rsidRPr="007B787E" w:rsidRDefault="00666202" w:rsidP="00B35E07">
            <w:pPr>
              <w:spacing w:line="240" w:lineRule="auto"/>
              <w:jc w:val="center"/>
              <w:rPr>
                <w:szCs w:val="24"/>
              </w:rPr>
            </w:pPr>
            <w:r w:rsidRPr="007B787E">
              <w:rPr>
                <w:szCs w:val="24"/>
              </w:rPr>
              <w:t>2</w:t>
            </w:r>
            <w:r w:rsidR="00C6774E" w:rsidRPr="007B787E">
              <w:rPr>
                <w:szCs w:val="24"/>
              </w:rPr>
              <w:t>6</w:t>
            </w:r>
          </w:p>
        </w:tc>
      </w:tr>
      <w:tr w:rsidR="00F962F2" w:rsidRPr="007B787E" w14:paraId="13F98FDB" w14:textId="77777777" w:rsidTr="00B35E07">
        <w:trPr>
          <w:trHeight w:val="225"/>
        </w:trPr>
        <w:tc>
          <w:tcPr>
            <w:tcW w:w="0" w:type="auto"/>
            <w:tcBorders>
              <w:top w:val="single" w:sz="4" w:space="0" w:color="auto"/>
              <w:bottom w:val="single" w:sz="4" w:space="0" w:color="auto"/>
            </w:tcBorders>
            <w:hideMark/>
          </w:tcPr>
          <w:p w14:paraId="2B20A1D2" w14:textId="77777777" w:rsidR="00666202" w:rsidRPr="007B787E" w:rsidRDefault="00666202" w:rsidP="00C57235">
            <w:pPr>
              <w:spacing w:line="240" w:lineRule="auto"/>
              <w:rPr>
                <w:szCs w:val="24"/>
              </w:rPr>
            </w:pPr>
            <w:r w:rsidRPr="007B787E">
              <w:rPr>
                <w:rStyle w:val="Strong"/>
                <w:szCs w:val="24"/>
              </w:rPr>
              <w:t>Total</w:t>
            </w:r>
          </w:p>
        </w:tc>
        <w:tc>
          <w:tcPr>
            <w:tcW w:w="0" w:type="auto"/>
            <w:tcBorders>
              <w:top w:val="single" w:sz="4" w:space="0" w:color="auto"/>
              <w:bottom w:val="single" w:sz="4" w:space="0" w:color="auto"/>
            </w:tcBorders>
            <w:hideMark/>
          </w:tcPr>
          <w:p w14:paraId="1DECC949" w14:textId="77777777" w:rsidR="00666202" w:rsidRPr="007B787E" w:rsidRDefault="00666202" w:rsidP="00C57235">
            <w:pPr>
              <w:spacing w:line="240" w:lineRule="auto"/>
              <w:rPr>
                <w:szCs w:val="24"/>
              </w:rPr>
            </w:pPr>
            <w:r w:rsidRPr="007B787E">
              <w:rPr>
                <w:rStyle w:val="Strong"/>
                <w:szCs w:val="24"/>
              </w:rPr>
              <w:t>All Institutions</w:t>
            </w:r>
          </w:p>
        </w:tc>
        <w:tc>
          <w:tcPr>
            <w:tcW w:w="0" w:type="auto"/>
            <w:tcBorders>
              <w:top w:val="single" w:sz="4" w:space="0" w:color="auto"/>
              <w:bottom w:val="single" w:sz="4" w:space="0" w:color="auto"/>
            </w:tcBorders>
            <w:hideMark/>
          </w:tcPr>
          <w:p w14:paraId="1FF2C0C0" w14:textId="77777777" w:rsidR="00666202" w:rsidRPr="007B787E" w:rsidRDefault="00666202" w:rsidP="00B35E07">
            <w:pPr>
              <w:spacing w:line="240" w:lineRule="auto"/>
              <w:jc w:val="center"/>
              <w:rPr>
                <w:szCs w:val="24"/>
              </w:rPr>
            </w:pPr>
            <w:r w:rsidRPr="007B787E">
              <w:rPr>
                <w:rStyle w:val="Strong"/>
                <w:szCs w:val="24"/>
              </w:rPr>
              <w:t>2727</w:t>
            </w:r>
          </w:p>
        </w:tc>
        <w:tc>
          <w:tcPr>
            <w:tcW w:w="0" w:type="auto"/>
            <w:tcBorders>
              <w:top w:val="single" w:sz="4" w:space="0" w:color="auto"/>
              <w:bottom w:val="single" w:sz="4" w:space="0" w:color="auto"/>
            </w:tcBorders>
            <w:hideMark/>
          </w:tcPr>
          <w:p w14:paraId="3ED94750" w14:textId="0DC81761" w:rsidR="00666202" w:rsidRPr="007B787E" w:rsidRDefault="003C29A3" w:rsidP="00B35E07">
            <w:pPr>
              <w:spacing w:line="240" w:lineRule="auto"/>
              <w:jc w:val="center"/>
              <w:rPr>
                <w:szCs w:val="24"/>
              </w:rPr>
            </w:pPr>
            <w:r w:rsidRPr="007B787E">
              <w:rPr>
                <w:rStyle w:val="Strong"/>
                <w:szCs w:val="24"/>
              </w:rPr>
              <w:t>88</w:t>
            </w:r>
          </w:p>
        </w:tc>
        <w:tc>
          <w:tcPr>
            <w:tcW w:w="0" w:type="auto"/>
            <w:tcBorders>
              <w:top w:val="single" w:sz="4" w:space="0" w:color="auto"/>
              <w:bottom w:val="single" w:sz="4" w:space="0" w:color="auto"/>
            </w:tcBorders>
            <w:hideMark/>
          </w:tcPr>
          <w:p w14:paraId="30919F6E" w14:textId="31D18B4B" w:rsidR="00666202" w:rsidRPr="007B787E" w:rsidRDefault="00666202" w:rsidP="00B35E07">
            <w:pPr>
              <w:spacing w:line="240" w:lineRule="auto"/>
              <w:jc w:val="center"/>
              <w:rPr>
                <w:szCs w:val="24"/>
              </w:rPr>
            </w:pPr>
            <w:r w:rsidRPr="007B787E">
              <w:rPr>
                <w:rStyle w:val="Strong"/>
                <w:szCs w:val="24"/>
              </w:rPr>
              <w:t>26</w:t>
            </w:r>
            <w:r w:rsidR="00C6774E" w:rsidRPr="007B787E">
              <w:rPr>
                <w:rStyle w:val="Strong"/>
                <w:szCs w:val="24"/>
              </w:rPr>
              <w:t>39</w:t>
            </w:r>
          </w:p>
        </w:tc>
        <w:tc>
          <w:tcPr>
            <w:tcW w:w="0" w:type="auto"/>
            <w:tcBorders>
              <w:top w:val="single" w:sz="4" w:space="0" w:color="auto"/>
              <w:bottom w:val="single" w:sz="4" w:space="0" w:color="auto"/>
            </w:tcBorders>
            <w:hideMark/>
          </w:tcPr>
          <w:p w14:paraId="5D9E10DB" w14:textId="77777777" w:rsidR="00666202" w:rsidRPr="007B787E" w:rsidRDefault="00666202" w:rsidP="00B35E07">
            <w:pPr>
              <w:spacing w:line="240" w:lineRule="auto"/>
              <w:jc w:val="center"/>
              <w:rPr>
                <w:szCs w:val="24"/>
              </w:rPr>
            </w:pPr>
            <w:r w:rsidRPr="007B787E">
              <w:rPr>
                <w:rStyle w:val="Strong"/>
                <w:szCs w:val="24"/>
              </w:rPr>
              <w:t>348</w:t>
            </w:r>
          </w:p>
        </w:tc>
      </w:tr>
    </w:tbl>
    <w:p w14:paraId="775E6DAA" w14:textId="5181F334" w:rsidR="00666202" w:rsidRPr="007B787E" w:rsidRDefault="00666202" w:rsidP="00666202">
      <w:pPr>
        <w:rPr>
          <w:szCs w:val="24"/>
        </w:rPr>
      </w:pPr>
      <w:r w:rsidRPr="007B787E">
        <w:rPr>
          <w:szCs w:val="24"/>
        </w:rPr>
        <w:t>Source (Research Data, 2021)</w:t>
      </w:r>
    </w:p>
    <w:p w14:paraId="337BF478" w14:textId="77777777" w:rsidR="003A252B" w:rsidRDefault="003A252B" w:rsidP="003A252B">
      <w:pPr>
        <w:pStyle w:val="Heading1"/>
        <w:ind w:left="567"/>
      </w:pPr>
    </w:p>
    <w:p w14:paraId="7B68427A" w14:textId="77777777" w:rsidR="00B35E07" w:rsidRDefault="003A252B">
      <w:pPr>
        <w:spacing w:after="160" w:line="259" w:lineRule="auto"/>
        <w:jc w:val="left"/>
        <w:sectPr w:rsidR="00B35E07" w:rsidSect="00B35E07">
          <w:pgSz w:w="16840" w:h="11907" w:orient="landscape" w:code="9"/>
          <w:pgMar w:top="1418" w:right="1418" w:bottom="2268" w:left="2268" w:header="720" w:footer="720" w:gutter="0"/>
          <w:cols w:space="720"/>
          <w:docGrid w:linePitch="360"/>
        </w:sectPr>
      </w:pPr>
      <w:r>
        <w:br w:type="page"/>
      </w:r>
    </w:p>
    <w:p w14:paraId="56EE0C0F" w14:textId="355E63A1" w:rsidR="00FC4BB7" w:rsidRPr="007B787E" w:rsidRDefault="0034349F" w:rsidP="00CC73D4">
      <w:pPr>
        <w:pStyle w:val="Heading1"/>
        <w:numPr>
          <w:ilvl w:val="1"/>
          <w:numId w:val="46"/>
        </w:numPr>
        <w:ind w:left="567" w:hanging="567"/>
      </w:pPr>
      <w:bookmarkStart w:id="154" w:name="_Toc210911373"/>
      <w:r w:rsidRPr="007B787E">
        <w:lastRenderedPageBreak/>
        <w:t>D</w:t>
      </w:r>
      <w:r w:rsidR="00D608F5" w:rsidRPr="007B787E">
        <w:t xml:space="preserve">ata </w:t>
      </w:r>
      <w:r w:rsidRPr="007B787E">
        <w:t>C</w:t>
      </w:r>
      <w:r w:rsidR="00D608F5" w:rsidRPr="007B787E">
        <w:t>ollection</w:t>
      </w:r>
      <w:r w:rsidRPr="007B787E">
        <w:t xml:space="preserve"> Methods</w:t>
      </w:r>
      <w:bookmarkEnd w:id="154"/>
      <w:r w:rsidR="00E24704" w:rsidRPr="007B787E">
        <w:t xml:space="preserve"> </w:t>
      </w:r>
    </w:p>
    <w:p w14:paraId="639AF233" w14:textId="30FFD761" w:rsidR="0019583A" w:rsidRDefault="0034386A" w:rsidP="00CC73D4">
      <w:pPr>
        <w:rPr>
          <w:rFonts w:ascii="Arial Narrow" w:eastAsia="SimSun" w:hAnsi="Arial Narrow"/>
          <w:szCs w:val="24"/>
          <w:lang w:bidi="en-US"/>
        </w:rPr>
      </w:pPr>
      <w:r w:rsidRPr="007B787E">
        <w:rPr>
          <w:szCs w:val="24"/>
        </w:rPr>
        <w:t xml:space="preserve">Data aggregation is collecting information from all the relevant sources to obtain responses to the research problem, test the hypothesis, and </w:t>
      </w:r>
      <w:r w:rsidR="00DF6A0A" w:rsidRPr="007B787E">
        <w:rPr>
          <w:szCs w:val="24"/>
        </w:rPr>
        <w:t>analyse</w:t>
      </w:r>
      <w:r w:rsidRPr="007B787E">
        <w:rPr>
          <w:szCs w:val="24"/>
        </w:rPr>
        <w:t xml:space="preserve"> the results. Data collection methods can be divided into two categories: </w:t>
      </w:r>
      <w:r w:rsidR="002223E7" w:rsidRPr="007B787E">
        <w:rPr>
          <w:szCs w:val="24"/>
        </w:rPr>
        <w:t>primary a</w:t>
      </w:r>
      <w:r w:rsidRPr="007B787E">
        <w:rPr>
          <w:szCs w:val="24"/>
        </w:rPr>
        <w:t>nd secondary data collection methods</w:t>
      </w:r>
      <w:r w:rsidR="006A467D" w:rsidRPr="007B787E">
        <w:rPr>
          <w:szCs w:val="24"/>
          <w:shd w:val="clear" w:color="auto" w:fill="FFFFFF"/>
        </w:rPr>
        <w:t xml:space="preserve"> </w:t>
      </w:r>
      <w:sdt>
        <w:sdtPr>
          <w:rPr>
            <w:szCs w:val="24"/>
            <w:shd w:val="clear" w:color="auto" w:fill="FFFFFF"/>
          </w:rPr>
          <w:id w:val="-62338685"/>
          <w:citation/>
        </w:sdtPr>
        <w:sdtContent>
          <w:r w:rsidR="0019583A" w:rsidRPr="007B787E">
            <w:rPr>
              <w:szCs w:val="24"/>
              <w:shd w:val="clear" w:color="auto" w:fill="FFFFFF"/>
            </w:rPr>
            <w:fldChar w:fldCharType="begin"/>
          </w:r>
          <w:r w:rsidR="0019583A" w:rsidRPr="007B787E">
            <w:rPr>
              <w:szCs w:val="24"/>
              <w:shd w:val="clear" w:color="auto" w:fill="FFFFFF"/>
            </w:rPr>
            <w:instrText xml:space="preserve"> CITATION Kab16 \l 2057 </w:instrText>
          </w:r>
          <w:r w:rsidR="0019583A" w:rsidRPr="007B787E">
            <w:rPr>
              <w:szCs w:val="24"/>
              <w:shd w:val="clear" w:color="auto" w:fill="FFFFFF"/>
            </w:rPr>
            <w:fldChar w:fldCharType="separate"/>
          </w:r>
          <w:r w:rsidR="00C20172" w:rsidRPr="007B787E">
            <w:rPr>
              <w:noProof/>
              <w:szCs w:val="24"/>
              <w:shd w:val="clear" w:color="auto" w:fill="FFFFFF"/>
            </w:rPr>
            <w:t>(Kabir, 2016)</w:t>
          </w:r>
          <w:r w:rsidR="0019583A" w:rsidRPr="007B787E">
            <w:rPr>
              <w:szCs w:val="24"/>
              <w:shd w:val="clear" w:color="auto" w:fill="FFFFFF"/>
            </w:rPr>
            <w:fldChar w:fldCharType="end"/>
          </w:r>
        </w:sdtContent>
      </w:sdt>
      <w:r w:rsidR="00721758" w:rsidRPr="007B787E">
        <w:rPr>
          <w:szCs w:val="24"/>
          <w:shd w:val="clear" w:color="auto" w:fill="FFFFFF"/>
        </w:rPr>
        <w:t xml:space="preserve">. </w:t>
      </w:r>
      <w:r w:rsidR="0019583A" w:rsidRPr="007B787E">
        <w:rPr>
          <w:szCs w:val="24"/>
          <w:shd w:val="clear" w:color="auto" w:fill="FFFFFF"/>
        </w:rPr>
        <w:t xml:space="preserve"> </w:t>
      </w:r>
      <w:r w:rsidR="002A1974" w:rsidRPr="007B787E">
        <w:rPr>
          <w:szCs w:val="24"/>
        </w:rPr>
        <w:t>The study employed primary data in the field through structured interviews, focus group discussion</w:t>
      </w:r>
      <w:r w:rsidR="003D2B8E" w:rsidRPr="007B787E">
        <w:rPr>
          <w:szCs w:val="24"/>
        </w:rPr>
        <w:t>s</w:t>
      </w:r>
      <w:r w:rsidR="002A1974" w:rsidRPr="007B787E">
        <w:rPr>
          <w:szCs w:val="24"/>
        </w:rPr>
        <w:t>, in-depth interviews, a</w:t>
      </w:r>
      <w:r w:rsidR="00CB75C8" w:rsidRPr="007B787E">
        <w:rPr>
          <w:szCs w:val="24"/>
        </w:rPr>
        <w:t>nd</w:t>
      </w:r>
      <w:r w:rsidR="002A1974" w:rsidRPr="007B787E">
        <w:rPr>
          <w:szCs w:val="24"/>
        </w:rPr>
        <w:t xml:space="preserve"> non-participant observant methods. </w:t>
      </w:r>
      <w:r w:rsidR="0073391C" w:rsidRPr="007B787E">
        <w:rPr>
          <w:szCs w:val="24"/>
        </w:rPr>
        <w:t xml:space="preserve">Primary data were collected from respondents using closed-ended questionnaires to test information system user compliance with security policies in public higher learning institutions in Tanzania. A five-point Likert scale questionnaire was adopted. </w:t>
      </w:r>
      <w:r w:rsidR="0073391C" w:rsidRPr="007B787E">
        <w:rPr>
          <w:rFonts w:eastAsia="SimSun"/>
          <w:szCs w:val="24"/>
          <w:lang w:bidi="en-US"/>
        </w:rPr>
        <w:t>with 1=strongly disagree (SD), 2=disagree (D), 3=neutral (N), 4=agree (A), and 5=strongly agree (SA).</w:t>
      </w:r>
      <w:r w:rsidR="0073391C" w:rsidRPr="007B787E">
        <w:rPr>
          <w:szCs w:val="24"/>
        </w:rPr>
        <w:t xml:space="preserve"> </w:t>
      </w:r>
      <w:r w:rsidR="002A1974" w:rsidRPr="007B787E">
        <w:rPr>
          <w:szCs w:val="24"/>
        </w:rPr>
        <w:t>Secondary data was obtained from published and unpublished reports on public higher learning institutions' information system security policies</w:t>
      </w:r>
      <w:r w:rsidR="0030615A" w:rsidRPr="007B787E">
        <w:rPr>
          <w:szCs w:val="24"/>
        </w:rPr>
        <w:t xml:space="preserve"> and through reviewing existing ICT policies</w:t>
      </w:r>
      <w:r w:rsidR="002A1974" w:rsidRPr="007B787E">
        <w:rPr>
          <w:szCs w:val="24"/>
        </w:rPr>
        <w:t>.</w:t>
      </w:r>
      <w:r w:rsidR="006A467D" w:rsidRPr="007B787E">
        <w:rPr>
          <w:szCs w:val="24"/>
        </w:rPr>
        <w:t xml:space="preserve"> </w:t>
      </w:r>
      <w:r w:rsidR="0073391C" w:rsidRPr="007B787E">
        <w:rPr>
          <w:szCs w:val="24"/>
        </w:rPr>
        <w:t>Secondary data was used to assess the quality of existing ICT and Information Systems security policies.</w:t>
      </w:r>
      <w:r w:rsidR="00A766C2" w:rsidRPr="007B787E">
        <w:rPr>
          <w:szCs w:val="24"/>
        </w:rPr>
        <w:t xml:space="preserve"> </w:t>
      </w:r>
      <w:r w:rsidR="00A766C2" w:rsidRPr="007B787E">
        <w:rPr>
          <w:rFonts w:eastAsia="SimSun"/>
          <w:szCs w:val="24"/>
          <w:lang w:bidi="en-US"/>
        </w:rPr>
        <w:t xml:space="preserve">The items for all the constructs adapted in this study are from previous literature, such as </w:t>
      </w:r>
      <w:proofErr w:type="spellStart"/>
      <w:r w:rsidR="00A766C2" w:rsidRPr="007B787E">
        <w:rPr>
          <w:rFonts w:eastAsia="SimSun"/>
          <w:szCs w:val="24"/>
          <w:lang w:bidi="en-US"/>
        </w:rPr>
        <w:t>Sarmoen</w:t>
      </w:r>
      <w:proofErr w:type="spellEnd"/>
      <w:r w:rsidR="00A766C2" w:rsidRPr="007B787E">
        <w:rPr>
          <w:rFonts w:eastAsia="SimSun"/>
          <w:szCs w:val="24"/>
          <w:lang w:bidi="en-US"/>
        </w:rPr>
        <w:t xml:space="preserve">, Khalid, Siti, Rasid and </w:t>
      </w:r>
      <w:proofErr w:type="spellStart"/>
      <w:r w:rsidR="00A766C2" w:rsidRPr="007B787E">
        <w:rPr>
          <w:rFonts w:eastAsia="SimSun"/>
          <w:szCs w:val="24"/>
          <w:lang w:bidi="en-US"/>
        </w:rPr>
        <w:t>Basiruddin</w:t>
      </w:r>
      <w:proofErr w:type="spellEnd"/>
      <w:r w:rsidR="00A766C2" w:rsidRPr="007B787E">
        <w:rPr>
          <w:rFonts w:eastAsia="SimSun"/>
          <w:szCs w:val="24"/>
          <w:lang w:bidi="en-US"/>
        </w:rPr>
        <w:t xml:space="preserve"> (2019) and </w:t>
      </w:r>
      <w:proofErr w:type="spellStart"/>
      <w:r w:rsidR="00A766C2" w:rsidRPr="007B787E">
        <w:rPr>
          <w:rFonts w:eastAsia="SimSun"/>
          <w:szCs w:val="24"/>
          <w:lang w:bidi="en-US"/>
        </w:rPr>
        <w:t>Lubua</w:t>
      </w:r>
      <w:proofErr w:type="spellEnd"/>
      <w:r w:rsidR="00A766C2" w:rsidRPr="007B787E">
        <w:rPr>
          <w:rFonts w:eastAsia="SimSun"/>
          <w:szCs w:val="24"/>
          <w:lang w:bidi="en-US"/>
        </w:rPr>
        <w:t xml:space="preserve"> and Pretorius (2019). For reasons of parsimony, the indicators are formulated to suit </w:t>
      </w:r>
      <w:r w:rsidR="00B111A6" w:rsidRPr="007B787E">
        <w:rPr>
          <w:rFonts w:eastAsia="SimSun"/>
          <w:szCs w:val="24"/>
          <w:lang w:bidi="en-US"/>
        </w:rPr>
        <w:t>public higher learning institutions</w:t>
      </w:r>
      <w:r w:rsidR="00A766C2" w:rsidRPr="007B787E">
        <w:rPr>
          <w:rFonts w:eastAsia="SimSun"/>
          <w:szCs w:val="24"/>
          <w:lang w:bidi="en-US"/>
        </w:rPr>
        <w:t>.</w:t>
      </w:r>
      <w:r w:rsidR="00A766C2" w:rsidRPr="007B787E">
        <w:rPr>
          <w:rFonts w:ascii="Arial Narrow" w:eastAsia="SimSun" w:hAnsi="Arial Narrow"/>
          <w:szCs w:val="24"/>
          <w:lang w:bidi="en-US"/>
        </w:rPr>
        <w:t xml:space="preserve"> </w:t>
      </w:r>
    </w:p>
    <w:p w14:paraId="61F661D4" w14:textId="77777777" w:rsidR="00B35E07" w:rsidRPr="007B787E" w:rsidRDefault="00B35E07" w:rsidP="00CC73D4">
      <w:pPr>
        <w:rPr>
          <w:rFonts w:ascii="Arial Narrow" w:eastAsia="SimSun" w:hAnsi="Arial Narrow"/>
          <w:szCs w:val="24"/>
          <w:lang w:bidi="en-US"/>
        </w:rPr>
      </w:pPr>
    </w:p>
    <w:p w14:paraId="05541AF5" w14:textId="5197358C" w:rsidR="000D67B9" w:rsidRDefault="000D67B9" w:rsidP="00CC73D4">
      <w:pPr>
        <w:rPr>
          <w:szCs w:val="24"/>
        </w:rPr>
      </w:pPr>
      <w:r w:rsidRPr="007B787E">
        <w:rPr>
          <w:szCs w:val="24"/>
        </w:rPr>
        <w:t xml:space="preserve">The questionnaires were distributed manually to employees across the selected public higher learning institutions. To ensure a high response rate, the research </w:t>
      </w:r>
      <w:r w:rsidR="00574679" w:rsidRPr="007B787E">
        <w:rPr>
          <w:szCs w:val="24"/>
        </w:rPr>
        <w:t>assistants</w:t>
      </w:r>
      <w:r w:rsidRPr="007B787E">
        <w:rPr>
          <w:szCs w:val="24"/>
        </w:rPr>
        <w:t xml:space="preserve"> conducted face-to-face follow-ups. These follow-ups took place during institutional meetings, office hours, and scheduled events, providing respondents with the opportunity to complete and return the questionnaires in person. This method allowed </w:t>
      </w:r>
      <w:r w:rsidRPr="007B787E">
        <w:rPr>
          <w:szCs w:val="24"/>
        </w:rPr>
        <w:lastRenderedPageBreak/>
        <w:t>for direct engagement with participants, ensuring that any questions or clarifications regarding the survey were addressed promptly, contributing to the high rate of questionnaire return</w:t>
      </w:r>
    </w:p>
    <w:p w14:paraId="30EE1EEA" w14:textId="77777777" w:rsidR="00B35E07" w:rsidRPr="00076AF9" w:rsidRDefault="00B35E07" w:rsidP="00CC73D4">
      <w:pPr>
        <w:rPr>
          <w:sz w:val="18"/>
          <w:szCs w:val="18"/>
        </w:rPr>
      </w:pPr>
    </w:p>
    <w:p w14:paraId="1555330C" w14:textId="57F2557F" w:rsidR="00420959" w:rsidRPr="007B787E" w:rsidRDefault="00420959" w:rsidP="00CC73D4">
      <w:pPr>
        <w:pStyle w:val="Heading1"/>
        <w:numPr>
          <w:ilvl w:val="2"/>
          <w:numId w:val="46"/>
        </w:numPr>
        <w:ind w:left="567" w:hanging="567"/>
      </w:pPr>
      <w:bookmarkStart w:id="155" w:name="_Toc210911374"/>
      <w:r w:rsidRPr="007B787E">
        <w:t>Primary Data</w:t>
      </w:r>
      <w:r w:rsidR="00050049" w:rsidRPr="007B787E">
        <w:t xml:space="preserve"> Collection</w:t>
      </w:r>
      <w:bookmarkEnd w:id="155"/>
    </w:p>
    <w:p w14:paraId="09C2F197" w14:textId="3A24D5CB" w:rsidR="00254A61" w:rsidRDefault="002223E7" w:rsidP="00CC73D4">
      <w:pPr>
        <w:pStyle w:val="CommentText"/>
        <w:spacing w:line="480" w:lineRule="auto"/>
      </w:pPr>
      <w:r w:rsidRPr="007B787E">
        <w:rPr>
          <w:sz w:val="24"/>
          <w:szCs w:val="24"/>
        </w:rPr>
        <w:t>Quantitative and qualitative data were collected to answer the study's objectives</w:t>
      </w:r>
      <w:r w:rsidR="00952D6B" w:rsidRPr="007B787E">
        <w:rPr>
          <w:sz w:val="24"/>
          <w:szCs w:val="24"/>
        </w:rPr>
        <w:t xml:space="preserve">. </w:t>
      </w:r>
      <w:r w:rsidR="00254A61" w:rsidRPr="007B787E">
        <w:rPr>
          <w:sz w:val="24"/>
          <w:szCs w:val="24"/>
        </w:rPr>
        <w:t xml:space="preserve">The study used the following techniques </w:t>
      </w:r>
      <w:r w:rsidR="0073391C" w:rsidRPr="007B787E">
        <w:rPr>
          <w:sz w:val="24"/>
          <w:szCs w:val="24"/>
        </w:rPr>
        <w:t>to obtain primary data: questionnaires, focused group discussions, key informant interviews,</w:t>
      </w:r>
      <w:r w:rsidR="00254A61" w:rsidRPr="007B787E">
        <w:rPr>
          <w:sz w:val="24"/>
          <w:szCs w:val="24"/>
        </w:rPr>
        <w:t xml:space="preserve"> and non-participant observation. Details on the relevance of each technique </w:t>
      </w:r>
      <w:r w:rsidRPr="007B787E">
        <w:rPr>
          <w:sz w:val="24"/>
          <w:szCs w:val="24"/>
        </w:rPr>
        <w:t>are</w:t>
      </w:r>
      <w:r w:rsidR="00254A61" w:rsidRPr="007B787E">
        <w:rPr>
          <w:sz w:val="24"/>
          <w:szCs w:val="24"/>
        </w:rPr>
        <w:t xml:space="preserve"> provided in the next part.</w:t>
      </w:r>
      <w:r w:rsidR="00254A61" w:rsidRPr="007B787E">
        <w:t xml:space="preserve"> </w:t>
      </w:r>
    </w:p>
    <w:p w14:paraId="322A9DF8" w14:textId="77777777" w:rsidR="00B35E07" w:rsidRPr="00076AF9" w:rsidRDefault="00B35E07" w:rsidP="00CC73D4">
      <w:pPr>
        <w:pStyle w:val="CommentText"/>
        <w:spacing w:line="480" w:lineRule="auto"/>
        <w:rPr>
          <w:sz w:val="18"/>
          <w:szCs w:val="18"/>
        </w:rPr>
      </w:pPr>
    </w:p>
    <w:p w14:paraId="6E50DA25" w14:textId="19271CDA" w:rsidR="00952D6B" w:rsidRPr="00307C61" w:rsidRDefault="00887128" w:rsidP="00CC73D4">
      <w:pPr>
        <w:pStyle w:val="Heading1"/>
        <w:numPr>
          <w:ilvl w:val="3"/>
          <w:numId w:val="46"/>
        </w:numPr>
        <w:ind w:left="709" w:hanging="709"/>
      </w:pPr>
      <w:bookmarkStart w:id="156" w:name="_Toc210911375"/>
      <w:r w:rsidRPr="00307C61">
        <w:t>Questionnaire</w:t>
      </w:r>
      <w:bookmarkEnd w:id="156"/>
      <w:r w:rsidR="00952D6B" w:rsidRPr="00307C61">
        <w:t xml:space="preserve"> </w:t>
      </w:r>
    </w:p>
    <w:p w14:paraId="184E1B6C" w14:textId="41DB6954" w:rsidR="006457B1" w:rsidRDefault="006457B1" w:rsidP="00CC73D4">
      <w:pPr>
        <w:rPr>
          <w:szCs w:val="24"/>
        </w:rPr>
      </w:pPr>
      <w:r w:rsidRPr="007B787E">
        <w:rPr>
          <w:szCs w:val="24"/>
        </w:rPr>
        <w:t xml:space="preserve">Questionnaires were employed as a crucial data collection tool, designed with closed and open-ended questions. </w:t>
      </w:r>
      <w:r w:rsidR="000D320D" w:rsidRPr="007B787E">
        <w:rPr>
          <w:szCs w:val="24"/>
        </w:rPr>
        <w:t>3</w:t>
      </w:r>
      <w:r w:rsidR="00533B34" w:rsidRPr="007B787E">
        <w:rPr>
          <w:szCs w:val="24"/>
        </w:rPr>
        <w:t>48</w:t>
      </w:r>
      <w:r w:rsidRPr="007B787E">
        <w:rPr>
          <w:szCs w:val="24"/>
        </w:rPr>
        <w:t xml:space="preserve"> questionnaires were disseminated across </w:t>
      </w:r>
      <w:r w:rsidR="00533B34" w:rsidRPr="007B787E">
        <w:rPr>
          <w:szCs w:val="24"/>
        </w:rPr>
        <w:t>all eight</w:t>
      </w:r>
      <w:r w:rsidRPr="007B787E">
        <w:rPr>
          <w:szCs w:val="24"/>
        </w:rPr>
        <w:t xml:space="preserve"> institutions chosen through simple random sampling,</w:t>
      </w:r>
    </w:p>
    <w:p w14:paraId="196499B4" w14:textId="77777777" w:rsidR="00076AF9" w:rsidRPr="00076AF9" w:rsidRDefault="00076AF9" w:rsidP="00CC73D4">
      <w:pPr>
        <w:rPr>
          <w:sz w:val="18"/>
          <w:szCs w:val="18"/>
        </w:rPr>
      </w:pPr>
    </w:p>
    <w:p w14:paraId="19060DDA" w14:textId="0C8A9F81" w:rsidR="006457B1" w:rsidRDefault="006457B1" w:rsidP="00CC73D4">
      <w:pPr>
        <w:rPr>
          <w:szCs w:val="24"/>
        </w:rPr>
      </w:pPr>
      <w:r w:rsidRPr="007B787E">
        <w:rPr>
          <w:szCs w:val="24"/>
        </w:rPr>
        <w:t xml:space="preserve">The rationale for employing questionnaires as a data collection method was further supported by existing literature, particularly a study by Velki et al. (2014), which attests to the efficacy of questionnaires in gathering data on user awareness regarding information system security. The formulation of the questions within the questionnaire was grounded in the theories and frameworks </w:t>
      </w:r>
      <w:r w:rsidR="005E4F16" w:rsidRPr="007B787E">
        <w:rPr>
          <w:szCs w:val="24"/>
        </w:rPr>
        <w:t xml:space="preserve">of the study. </w:t>
      </w:r>
    </w:p>
    <w:p w14:paraId="3D15D634" w14:textId="77777777" w:rsidR="00076AF9" w:rsidRPr="00076AF9" w:rsidRDefault="00076AF9" w:rsidP="00CC73D4">
      <w:pPr>
        <w:rPr>
          <w:sz w:val="18"/>
          <w:szCs w:val="18"/>
        </w:rPr>
      </w:pPr>
    </w:p>
    <w:p w14:paraId="4EA956D5" w14:textId="09C76787" w:rsidR="00F736D3" w:rsidRPr="00307C61" w:rsidRDefault="00F736D3" w:rsidP="00CC73D4">
      <w:pPr>
        <w:pStyle w:val="Heading1"/>
        <w:numPr>
          <w:ilvl w:val="3"/>
          <w:numId w:val="46"/>
        </w:numPr>
        <w:ind w:left="709" w:hanging="709"/>
      </w:pPr>
      <w:bookmarkStart w:id="157" w:name="_Toc179980030"/>
      <w:bookmarkStart w:id="158" w:name="_Toc210911376"/>
      <w:r w:rsidRPr="00307C61">
        <w:t>Focus Group Discussion</w:t>
      </w:r>
      <w:bookmarkEnd w:id="157"/>
      <w:bookmarkEnd w:id="158"/>
    </w:p>
    <w:p w14:paraId="1C368C8C" w14:textId="43694E3B" w:rsidR="00560F4A" w:rsidRDefault="0073391C" w:rsidP="00CC73D4">
      <w:pPr>
        <w:rPr>
          <w:szCs w:val="24"/>
        </w:rPr>
      </w:pPr>
      <w:r w:rsidRPr="007B787E">
        <w:rPr>
          <w:szCs w:val="24"/>
        </w:rPr>
        <w:t xml:space="preserve">Focus group discussions were incorporated into the research design </w:t>
      </w:r>
      <w:r w:rsidR="003C29A3" w:rsidRPr="007B787E">
        <w:rPr>
          <w:szCs w:val="24"/>
        </w:rPr>
        <w:t>to understand the nuances surrounding information system security policies comprehensively</w:t>
      </w:r>
      <w:r w:rsidR="00560F4A" w:rsidRPr="007B787E">
        <w:rPr>
          <w:szCs w:val="24"/>
        </w:rPr>
        <w:t xml:space="preserve">. These discussions aimed to provide an invaluable lens into participants' attitudes, beliefs, and </w:t>
      </w:r>
      <w:r w:rsidR="00560F4A" w:rsidRPr="007B787E">
        <w:rPr>
          <w:szCs w:val="24"/>
        </w:rPr>
        <w:lastRenderedPageBreak/>
        <w:t xml:space="preserve">experiences. The primary objective was to </w:t>
      </w:r>
      <w:r w:rsidR="00120107" w:rsidRPr="007B787E">
        <w:rPr>
          <w:szCs w:val="24"/>
        </w:rPr>
        <w:t xml:space="preserve">directly address Research Questions </w:t>
      </w:r>
      <w:proofErr w:type="spellStart"/>
      <w:r w:rsidR="00120107" w:rsidRPr="007B787E">
        <w:rPr>
          <w:szCs w:val="24"/>
        </w:rPr>
        <w:t>i</w:t>
      </w:r>
      <w:proofErr w:type="spellEnd"/>
      <w:r w:rsidR="00120107" w:rsidRPr="007B787E">
        <w:rPr>
          <w:szCs w:val="24"/>
        </w:rPr>
        <w:t xml:space="preserve"> and ii</w:t>
      </w:r>
      <w:r w:rsidR="00560F4A" w:rsidRPr="007B787E">
        <w:rPr>
          <w:szCs w:val="24"/>
        </w:rPr>
        <w:t xml:space="preserve">, which relate to the factors affecting </w:t>
      </w:r>
      <w:r w:rsidR="00A766C2" w:rsidRPr="007B787E">
        <w:rPr>
          <w:szCs w:val="24"/>
        </w:rPr>
        <w:t>information system security user compliance to security policies</w:t>
      </w:r>
      <w:r w:rsidR="00560F4A" w:rsidRPr="007B787E">
        <w:rPr>
          <w:szCs w:val="24"/>
        </w:rPr>
        <w:t xml:space="preserve"> in public higher learning institutions in Tanzania. This qualitative method is supported by past research, offering a platform for open dialogue (Yunos et al., 2016; Ahmad et al., 2012).</w:t>
      </w:r>
    </w:p>
    <w:p w14:paraId="39EAFDFB" w14:textId="77777777" w:rsidR="00076AF9" w:rsidRPr="00076AF9" w:rsidRDefault="00076AF9" w:rsidP="00CC73D4">
      <w:pPr>
        <w:rPr>
          <w:sz w:val="18"/>
          <w:szCs w:val="18"/>
        </w:rPr>
      </w:pPr>
    </w:p>
    <w:p w14:paraId="73BAA289" w14:textId="071E6A24" w:rsidR="00560F4A" w:rsidRDefault="00560F4A" w:rsidP="00CC73D4">
      <w:pPr>
        <w:rPr>
          <w:szCs w:val="24"/>
        </w:rPr>
      </w:pPr>
      <w:r w:rsidRPr="007B787E">
        <w:rPr>
          <w:szCs w:val="24"/>
        </w:rPr>
        <w:t xml:space="preserve">For the focus group discussions, 80 participants were involved across </w:t>
      </w:r>
      <w:r w:rsidR="005E4F16" w:rsidRPr="007B787E">
        <w:rPr>
          <w:szCs w:val="24"/>
        </w:rPr>
        <w:t>eight</w:t>
      </w:r>
      <w:r w:rsidRPr="007B787E">
        <w:rPr>
          <w:szCs w:val="24"/>
        </w:rPr>
        <w:t xml:space="preserve"> selected institutions.</w:t>
      </w:r>
      <w:r w:rsidR="005E4F16" w:rsidRPr="007B787E">
        <w:rPr>
          <w:szCs w:val="24"/>
        </w:rPr>
        <w:t xml:space="preserve"> </w:t>
      </w:r>
      <w:r w:rsidRPr="007B787E">
        <w:rPr>
          <w:szCs w:val="24"/>
        </w:rPr>
        <w:t>The participant selection employed purposive sampling to ensure that the individuals involved had relevant experience and insight into the subject matter. While literature typically suggests focus groups should consist of 6-8 participants (</w:t>
      </w:r>
      <w:proofErr w:type="spellStart"/>
      <w:r w:rsidRPr="007B787E">
        <w:rPr>
          <w:szCs w:val="24"/>
        </w:rPr>
        <w:t>Eeuwijk</w:t>
      </w:r>
      <w:proofErr w:type="spellEnd"/>
      <w:r w:rsidRPr="007B787E">
        <w:rPr>
          <w:szCs w:val="24"/>
        </w:rPr>
        <w:t xml:space="preserve"> and </w:t>
      </w:r>
      <w:proofErr w:type="spellStart"/>
      <w:r w:rsidRPr="007B787E">
        <w:rPr>
          <w:szCs w:val="24"/>
        </w:rPr>
        <w:t>Angehrn</w:t>
      </w:r>
      <w:proofErr w:type="spellEnd"/>
      <w:r w:rsidRPr="007B787E">
        <w:rPr>
          <w:szCs w:val="24"/>
        </w:rPr>
        <w:t xml:space="preserve">, 2017), the focus groups in this study </w:t>
      </w:r>
      <w:r w:rsidR="005E4F16" w:rsidRPr="007B787E">
        <w:rPr>
          <w:szCs w:val="24"/>
        </w:rPr>
        <w:t>involved</w:t>
      </w:r>
      <w:r w:rsidRPr="007B787E">
        <w:rPr>
          <w:szCs w:val="24"/>
        </w:rPr>
        <w:t xml:space="preserve"> 10 participants. This intentional deviation was based on the availability and the richness of expertise among potential participants. The discussions continued until a point of data saturation was reached, which ensured comprehensive data collection.</w:t>
      </w:r>
    </w:p>
    <w:p w14:paraId="34DAA665" w14:textId="77777777" w:rsidR="00076AF9" w:rsidRPr="00076AF9" w:rsidRDefault="00076AF9" w:rsidP="00CC73D4">
      <w:pPr>
        <w:rPr>
          <w:sz w:val="18"/>
          <w:szCs w:val="18"/>
        </w:rPr>
      </w:pPr>
    </w:p>
    <w:p w14:paraId="68E22007" w14:textId="2B8AABA0" w:rsidR="00560F4A" w:rsidRDefault="002A11A7" w:rsidP="00CC73D4">
      <w:pPr>
        <w:rPr>
          <w:szCs w:val="24"/>
        </w:rPr>
      </w:pPr>
      <w:r w:rsidRPr="007B787E">
        <w:rPr>
          <w:szCs w:val="24"/>
        </w:rPr>
        <w:t xml:space="preserve">Prior research endorsed thematic and narrative analysis methods </w:t>
      </w:r>
      <w:r w:rsidR="002223E7" w:rsidRPr="007B787E">
        <w:rPr>
          <w:szCs w:val="24"/>
        </w:rPr>
        <w:t xml:space="preserve">to </w:t>
      </w:r>
      <w:r w:rsidRPr="007B787E">
        <w:rPr>
          <w:szCs w:val="24"/>
        </w:rPr>
        <w:t>analyse</w:t>
      </w:r>
      <w:r w:rsidR="002223E7" w:rsidRPr="007B787E">
        <w:rPr>
          <w:szCs w:val="24"/>
        </w:rPr>
        <w:t xml:space="preserve"> the data gathered from these focus groups</w:t>
      </w:r>
      <w:r w:rsidR="00560F4A" w:rsidRPr="007B787E">
        <w:rPr>
          <w:szCs w:val="24"/>
        </w:rPr>
        <w:t xml:space="preserve"> (Yunos et al., 2016; Ahmad et al., 2012). </w:t>
      </w:r>
      <w:r w:rsidR="004463E3" w:rsidRPr="007B787E">
        <w:rPr>
          <w:szCs w:val="24"/>
        </w:rPr>
        <w:t>Individuals were assigned identification numbers to encourage candid discussions and maintain participant anonymity</w:t>
      </w:r>
      <w:r w:rsidR="00560F4A" w:rsidRPr="007B787E">
        <w:rPr>
          <w:szCs w:val="24"/>
        </w:rPr>
        <w:t xml:space="preserve">. </w:t>
      </w:r>
      <w:r w:rsidR="004463E3" w:rsidRPr="007B787E">
        <w:rPr>
          <w:szCs w:val="24"/>
        </w:rPr>
        <w:t>Research assistants took detailed note</w:t>
      </w:r>
      <w:r w:rsidR="00560F4A" w:rsidRPr="007B787E">
        <w:rPr>
          <w:szCs w:val="24"/>
        </w:rPr>
        <w:t>s during the discussions, and recordings were also made to ensure the accuracy and richness of the data collected.</w:t>
      </w:r>
    </w:p>
    <w:p w14:paraId="01E6D0F3" w14:textId="77777777" w:rsidR="00076AF9" w:rsidRPr="00076AF9" w:rsidRDefault="00076AF9" w:rsidP="00CC73D4">
      <w:pPr>
        <w:rPr>
          <w:sz w:val="18"/>
          <w:szCs w:val="18"/>
        </w:rPr>
      </w:pPr>
    </w:p>
    <w:p w14:paraId="46240DCB" w14:textId="6E909C94" w:rsidR="003F474D" w:rsidRPr="00307C61" w:rsidRDefault="001F1DD4" w:rsidP="00CC73D4">
      <w:pPr>
        <w:pStyle w:val="Heading1"/>
        <w:numPr>
          <w:ilvl w:val="3"/>
          <w:numId w:val="46"/>
        </w:numPr>
        <w:ind w:left="709" w:hanging="709"/>
      </w:pPr>
      <w:bookmarkStart w:id="159" w:name="_Toc179980031"/>
      <w:bookmarkStart w:id="160" w:name="_Toc210911377"/>
      <w:r w:rsidRPr="00307C61">
        <w:t>Key Informant Interview</w:t>
      </w:r>
      <w:bookmarkEnd w:id="159"/>
      <w:bookmarkEnd w:id="160"/>
    </w:p>
    <w:p w14:paraId="17599F6E" w14:textId="3CD3DA7E" w:rsidR="00560F4A" w:rsidRDefault="002223E7" w:rsidP="00CC73D4">
      <w:pPr>
        <w:rPr>
          <w:szCs w:val="24"/>
          <w:lang w:eastAsia="en-GB"/>
        </w:rPr>
      </w:pPr>
      <w:r w:rsidRPr="007B787E">
        <w:rPr>
          <w:szCs w:val="24"/>
          <w:lang w:eastAsia="en-GB"/>
        </w:rPr>
        <w:t xml:space="preserve">In-depth interviews were conducted </w:t>
      </w:r>
      <w:r w:rsidR="002A11A7" w:rsidRPr="007B787E">
        <w:rPr>
          <w:szCs w:val="24"/>
          <w:lang w:eastAsia="en-GB"/>
        </w:rPr>
        <w:t>to</w:t>
      </w:r>
      <w:r w:rsidR="005E4F16" w:rsidRPr="007B787E">
        <w:rPr>
          <w:szCs w:val="24"/>
          <w:lang w:eastAsia="en-GB"/>
        </w:rPr>
        <w:t xml:space="preserve"> evaluate the established framework </w:t>
      </w:r>
      <w:r w:rsidR="00756B69" w:rsidRPr="007B787E">
        <w:rPr>
          <w:szCs w:val="24"/>
          <w:lang w:eastAsia="en-GB"/>
        </w:rPr>
        <w:t>and</w:t>
      </w:r>
      <w:r w:rsidR="005E4F16" w:rsidRPr="007B787E">
        <w:rPr>
          <w:szCs w:val="24"/>
          <w:lang w:eastAsia="en-GB"/>
        </w:rPr>
        <w:t xml:space="preserve"> gather insight into the relevance of each element involved</w:t>
      </w:r>
      <w:r w:rsidR="00560F4A" w:rsidRPr="007B787E">
        <w:rPr>
          <w:szCs w:val="24"/>
          <w:lang w:eastAsia="en-GB"/>
        </w:rPr>
        <w:t xml:space="preserve">. A structured interview guide was </w:t>
      </w:r>
      <w:r w:rsidR="00560F4A" w:rsidRPr="007B787E">
        <w:rPr>
          <w:szCs w:val="24"/>
          <w:lang w:eastAsia="en-GB"/>
        </w:rPr>
        <w:lastRenderedPageBreak/>
        <w:t xml:space="preserve">used to keep the discussions focused, consistent, and aligned with the study's objectives. This approach is endorsed by </w:t>
      </w:r>
      <w:proofErr w:type="spellStart"/>
      <w:r w:rsidR="00560F4A" w:rsidRPr="007B787E">
        <w:rPr>
          <w:szCs w:val="24"/>
          <w:lang w:eastAsia="en-GB"/>
        </w:rPr>
        <w:t>Eeuwijk</w:t>
      </w:r>
      <w:proofErr w:type="spellEnd"/>
      <w:r w:rsidR="00560F4A" w:rsidRPr="007B787E">
        <w:rPr>
          <w:szCs w:val="24"/>
          <w:lang w:eastAsia="en-GB"/>
        </w:rPr>
        <w:t xml:space="preserve"> and </w:t>
      </w:r>
      <w:proofErr w:type="spellStart"/>
      <w:r w:rsidR="00560F4A" w:rsidRPr="007B787E">
        <w:rPr>
          <w:szCs w:val="24"/>
          <w:lang w:eastAsia="en-GB"/>
        </w:rPr>
        <w:t>Angehrn</w:t>
      </w:r>
      <w:proofErr w:type="spellEnd"/>
      <w:r w:rsidR="00560F4A" w:rsidRPr="007B787E">
        <w:rPr>
          <w:szCs w:val="24"/>
          <w:lang w:eastAsia="en-GB"/>
        </w:rPr>
        <w:t xml:space="preserve"> (2017), who argue that a well-designed interview guide can offer invaluable assistance in capturing insights from varied respondents while maintaining focus during the interview.</w:t>
      </w:r>
    </w:p>
    <w:p w14:paraId="2671F003" w14:textId="77777777" w:rsidR="00076AF9" w:rsidRPr="007B787E" w:rsidRDefault="00076AF9" w:rsidP="00CC73D4">
      <w:pPr>
        <w:rPr>
          <w:szCs w:val="24"/>
          <w:lang w:eastAsia="en-GB"/>
        </w:rPr>
      </w:pPr>
    </w:p>
    <w:p w14:paraId="4C83C70B" w14:textId="7C116D91" w:rsidR="00560F4A" w:rsidRDefault="00560F4A" w:rsidP="00CC73D4">
      <w:pPr>
        <w:rPr>
          <w:szCs w:val="24"/>
          <w:lang w:eastAsia="en-GB"/>
        </w:rPr>
      </w:pPr>
      <w:r w:rsidRPr="007B787E">
        <w:rPr>
          <w:szCs w:val="24"/>
          <w:lang w:eastAsia="en-GB"/>
        </w:rPr>
        <w:t xml:space="preserve">For statistical context, 8 in-depth interviews were conducted. These interviews, coupled with the </w:t>
      </w:r>
      <w:r w:rsidR="00C80458" w:rsidRPr="007B787E">
        <w:rPr>
          <w:szCs w:val="24"/>
          <w:lang w:eastAsia="en-GB"/>
        </w:rPr>
        <w:t>80</w:t>
      </w:r>
      <w:r w:rsidRPr="007B787E">
        <w:rPr>
          <w:szCs w:val="24"/>
          <w:lang w:eastAsia="en-GB"/>
        </w:rPr>
        <w:t xml:space="preserve"> participants in the focus group discussions, made a cumulative total of 88 participants for the qualitative data collection segment of the study.</w:t>
      </w:r>
    </w:p>
    <w:p w14:paraId="43A542A5" w14:textId="77777777" w:rsidR="00076AF9" w:rsidRPr="007B787E" w:rsidRDefault="00076AF9" w:rsidP="00CC73D4">
      <w:pPr>
        <w:rPr>
          <w:szCs w:val="24"/>
          <w:lang w:eastAsia="en-GB"/>
        </w:rPr>
      </w:pPr>
    </w:p>
    <w:p w14:paraId="613EFCEF" w14:textId="35FA8E3B" w:rsidR="00CF56D0" w:rsidRPr="00307C61" w:rsidRDefault="00CF56D0" w:rsidP="00CC73D4">
      <w:pPr>
        <w:pStyle w:val="Heading1"/>
        <w:numPr>
          <w:ilvl w:val="3"/>
          <w:numId w:val="46"/>
        </w:numPr>
        <w:ind w:left="709" w:hanging="709"/>
      </w:pPr>
      <w:bookmarkStart w:id="161" w:name="_Toc179980032"/>
      <w:bookmarkStart w:id="162" w:name="_Toc210911378"/>
      <w:r w:rsidRPr="00307C61">
        <w:t>Non</w:t>
      </w:r>
      <w:r w:rsidR="000D1B79" w:rsidRPr="00307C61">
        <w:t>-</w:t>
      </w:r>
      <w:r w:rsidRPr="00307C61">
        <w:t>Participant Observation</w:t>
      </w:r>
      <w:bookmarkEnd w:id="161"/>
      <w:bookmarkEnd w:id="162"/>
    </w:p>
    <w:p w14:paraId="515371D9" w14:textId="682F428D" w:rsidR="003C648E" w:rsidRDefault="003C648E" w:rsidP="00CC73D4">
      <w:pPr>
        <w:rPr>
          <w:szCs w:val="24"/>
        </w:rPr>
      </w:pPr>
      <w:r w:rsidRPr="007B787E">
        <w:rPr>
          <w:szCs w:val="24"/>
        </w:rPr>
        <w:t>Observational research served as a third methodological approach in this study, aimed at capturing discrepancies between reported and actual behavio</w:t>
      </w:r>
      <w:r w:rsidR="004463E3" w:rsidRPr="007B787E">
        <w:rPr>
          <w:szCs w:val="24"/>
        </w:rPr>
        <w:t>u</w:t>
      </w:r>
      <w:r w:rsidRPr="007B787E">
        <w:rPr>
          <w:szCs w:val="24"/>
        </w:rPr>
        <w:t xml:space="preserve">rs concerning information system security in public higher learning institutions. Specifically, the objective was to address both Research Questions </w:t>
      </w:r>
      <w:proofErr w:type="spellStart"/>
      <w:r w:rsidR="00D3485B" w:rsidRPr="007B787E">
        <w:rPr>
          <w:szCs w:val="24"/>
        </w:rPr>
        <w:t>i</w:t>
      </w:r>
      <w:proofErr w:type="spellEnd"/>
      <w:r w:rsidRPr="007B787E">
        <w:rPr>
          <w:szCs w:val="24"/>
        </w:rPr>
        <w:t xml:space="preserve"> and </w:t>
      </w:r>
      <w:r w:rsidR="00D3485B" w:rsidRPr="007B787E">
        <w:rPr>
          <w:szCs w:val="24"/>
        </w:rPr>
        <w:t>ii</w:t>
      </w:r>
      <w:r w:rsidRPr="007B787E">
        <w:rPr>
          <w:szCs w:val="24"/>
        </w:rPr>
        <w:t>, delving into factors affecting securit</w:t>
      </w:r>
      <w:r w:rsidR="000914E2" w:rsidRPr="007B787E">
        <w:rPr>
          <w:szCs w:val="24"/>
        </w:rPr>
        <w:t>y compliance</w:t>
      </w:r>
      <w:r w:rsidRPr="007B787E">
        <w:rPr>
          <w:szCs w:val="24"/>
        </w:rPr>
        <w:t xml:space="preserve"> and assessing the effectiveness of existing policies. The method involves a purposeful and systematic way of watching, listening to, and recording interactions as they occur (Ciesielska et al., 2018).</w:t>
      </w:r>
      <w:r w:rsidR="000914E2" w:rsidRPr="007B787E">
        <w:rPr>
          <w:szCs w:val="24"/>
        </w:rPr>
        <w:t xml:space="preserve"> </w:t>
      </w:r>
      <w:r w:rsidRPr="007B787E">
        <w:rPr>
          <w:szCs w:val="24"/>
        </w:rPr>
        <w:t>The observational method allowed the researchers to reconcile reported awareness and actual behavio</w:t>
      </w:r>
      <w:r w:rsidR="004463E3" w:rsidRPr="007B787E">
        <w:rPr>
          <w:szCs w:val="24"/>
        </w:rPr>
        <w:t>u</w:t>
      </w:r>
      <w:r w:rsidRPr="007B787E">
        <w:rPr>
          <w:szCs w:val="24"/>
        </w:rPr>
        <w:t>r, providing a more comprehensive understanding of the</w:t>
      </w:r>
      <w:r w:rsidR="004463E3" w:rsidRPr="007B787E">
        <w:rPr>
          <w:szCs w:val="24"/>
        </w:rPr>
        <w:t>se institutions' information system security landscape</w:t>
      </w:r>
      <w:r w:rsidRPr="007B787E">
        <w:rPr>
          <w:szCs w:val="24"/>
        </w:rPr>
        <w:t>.</w:t>
      </w:r>
    </w:p>
    <w:p w14:paraId="7819023F" w14:textId="77777777" w:rsidR="00076AF9" w:rsidRPr="007B787E" w:rsidRDefault="00076AF9" w:rsidP="00CC73D4">
      <w:pPr>
        <w:rPr>
          <w:szCs w:val="24"/>
        </w:rPr>
      </w:pPr>
    </w:p>
    <w:p w14:paraId="09436D06" w14:textId="727821B8" w:rsidR="003C648E" w:rsidRDefault="003C648E" w:rsidP="00CC73D4">
      <w:pPr>
        <w:rPr>
          <w:szCs w:val="24"/>
        </w:rPr>
      </w:pPr>
      <w:r w:rsidRPr="007B787E">
        <w:rPr>
          <w:szCs w:val="24"/>
        </w:rPr>
        <w:t xml:space="preserve">The findings from the observations were telling. Despite the common claim among respondents that they used unique login credentials, it was observed that some employees accessed their work computers without using any. Moreover, while many </w:t>
      </w:r>
      <w:r w:rsidRPr="007B787E">
        <w:rPr>
          <w:szCs w:val="24"/>
        </w:rPr>
        <w:lastRenderedPageBreak/>
        <w:t xml:space="preserve">participants </w:t>
      </w:r>
      <w:r w:rsidR="000914E2" w:rsidRPr="007B787E">
        <w:rPr>
          <w:szCs w:val="24"/>
        </w:rPr>
        <w:t>verbalised</w:t>
      </w:r>
      <w:r w:rsidRPr="007B787E">
        <w:rPr>
          <w:szCs w:val="24"/>
        </w:rPr>
        <w:t xml:space="preserve"> an awareness of security challenges and claimed to adhere to best practices, their actions suggested otherwise. For instance, some were observed sharing USB drives between personal and institute computers, thereby risking the spread of malware.</w:t>
      </w:r>
    </w:p>
    <w:p w14:paraId="05B29359" w14:textId="77777777" w:rsidR="00076AF9" w:rsidRPr="007B787E" w:rsidRDefault="00076AF9" w:rsidP="00CC73D4">
      <w:pPr>
        <w:rPr>
          <w:szCs w:val="24"/>
        </w:rPr>
      </w:pPr>
    </w:p>
    <w:p w14:paraId="25A05E98" w14:textId="2ECB686B" w:rsidR="003C648E" w:rsidRDefault="003C648E" w:rsidP="00CC73D4">
      <w:pPr>
        <w:rPr>
          <w:szCs w:val="24"/>
        </w:rPr>
      </w:pPr>
      <w:r w:rsidRPr="007B787E">
        <w:rPr>
          <w:szCs w:val="24"/>
        </w:rPr>
        <w:t xml:space="preserve">Narrative analysis was employed to sift through the observational data, aligning closely with the </w:t>
      </w:r>
      <w:r w:rsidR="004463E3" w:rsidRPr="007B787E">
        <w:rPr>
          <w:szCs w:val="24"/>
        </w:rPr>
        <w:t>study's qualitative approach</w:t>
      </w:r>
      <w:r w:rsidRPr="007B787E">
        <w:rPr>
          <w:szCs w:val="24"/>
        </w:rPr>
        <w:t xml:space="preserve">. This analysis revealed gaps in existing policies and identified areas that require immediate attention to bolster the effectiveness of the new information system security policy framework. These insights are invaluable for administrators and policy-makers seeking to improve institutional security measures. </w:t>
      </w:r>
    </w:p>
    <w:p w14:paraId="4C71955B" w14:textId="77777777" w:rsidR="00076AF9" w:rsidRPr="007B787E" w:rsidRDefault="00076AF9" w:rsidP="00CC73D4">
      <w:pPr>
        <w:rPr>
          <w:szCs w:val="24"/>
        </w:rPr>
      </w:pPr>
    </w:p>
    <w:p w14:paraId="192E5CCE" w14:textId="3C7B9EA6" w:rsidR="00A76768" w:rsidRPr="007B787E" w:rsidRDefault="00A76768" w:rsidP="00CC73D4">
      <w:pPr>
        <w:pStyle w:val="Heading1"/>
        <w:numPr>
          <w:ilvl w:val="2"/>
          <w:numId w:val="46"/>
        </w:numPr>
        <w:ind w:left="567" w:hanging="567"/>
      </w:pPr>
      <w:bookmarkStart w:id="163" w:name="_Toc210911379"/>
      <w:r w:rsidRPr="007B787E">
        <w:t>Secondary Data Collection</w:t>
      </w:r>
      <w:bookmarkEnd w:id="163"/>
    </w:p>
    <w:p w14:paraId="6BB4E7AE" w14:textId="6D8210EE" w:rsidR="00D3485B" w:rsidRDefault="00D3485B" w:rsidP="00CC73D4">
      <w:pPr>
        <w:rPr>
          <w:szCs w:val="24"/>
        </w:rPr>
      </w:pPr>
      <w:r w:rsidRPr="007B787E">
        <w:rPr>
          <w:szCs w:val="24"/>
        </w:rPr>
        <w:t xml:space="preserve">Secondary data was an integral part of this study and served a multi-faceted role, targeting Research Questions </w:t>
      </w:r>
      <w:r w:rsidR="00756B69" w:rsidRPr="007B787E">
        <w:rPr>
          <w:szCs w:val="24"/>
        </w:rPr>
        <w:t>I</w:t>
      </w:r>
      <w:r w:rsidRPr="007B787E">
        <w:rPr>
          <w:szCs w:val="24"/>
        </w:rPr>
        <w:t>, ii, and especially iii, which focused on reviewing existing policies and frameworks and developing suitable information system security policies for public higher learning institutions in Tanzania.</w:t>
      </w:r>
    </w:p>
    <w:p w14:paraId="31D0775E" w14:textId="77777777" w:rsidR="00076AF9" w:rsidRPr="007B787E" w:rsidRDefault="00076AF9" w:rsidP="00CC73D4">
      <w:pPr>
        <w:rPr>
          <w:szCs w:val="24"/>
        </w:rPr>
      </w:pPr>
    </w:p>
    <w:p w14:paraId="1628F101" w14:textId="25802332" w:rsidR="00D3485B" w:rsidRDefault="00D3485B" w:rsidP="00CC73D4">
      <w:pPr>
        <w:rPr>
          <w:szCs w:val="24"/>
        </w:rPr>
      </w:pPr>
      <w:r w:rsidRPr="007B787E">
        <w:rPr>
          <w:szCs w:val="24"/>
        </w:rPr>
        <w:t xml:space="preserve">Contrary to </w:t>
      </w:r>
      <w:r w:rsidR="004463E3" w:rsidRPr="007B787E">
        <w:rPr>
          <w:szCs w:val="24"/>
        </w:rPr>
        <w:t xml:space="preserve">the </w:t>
      </w:r>
      <w:r w:rsidRPr="007B787E">
        <w:rPr>
          <w:szCs w:val="24"/>
        </w:rPr>
        <w:t xml:space="preserve">broad </w:t>
      </w:r>
      <w:r w:rsidR="002A11A7" w:rsidRPr="007B787E">
        <w:rPr>
          <w:szCs w:val="24"/>
        </w:rPr>
        <w:t>utilisation</w:t>
      </w:r>
      <w:r w:rsidRPr="007B787E">
        <w:rPr>
          <w:szCs w:val="24"/>
        </w:rPr>
        <w:t xml:space="preserve"> of secondary data in some studies (Martins et al., 2018), this research exercised due diligence in selecting secondary data. Priority was given to highly relevant sources</w:t>
      </w:r>
      <w:r w:rsidR="004463E3" w:rsidRPr="007B787E">
        <w:rPr>
          <w:szCs w:val="24"/>
        </w:rPr>
        <w:t>,</w:t>
      </w:r>
      <w:r w:rsidRPr="007B787E">
        <w:rPr>
          <w:szCs w:val="24"/>
        </w:rPr>
        <w:t xml:space="preserve"> including government reports on information security, policy documents, academic journals, and literature </w:t>
      </w:r>
      <w:r w:rsidR="004463E3" w:rsidRPr="007B787E">
        <w:rPr>
          <w:szCs w:val="24"/>
        </w:rPr>
        <w:t>on</w:t>
      </w:r>
      <w:r w:rsidRPr="007B787E">
        <w:rPr>
          <w:szCs w:val="24"/>
        </w:rPr>
        <w:t xml:space="preserve"> public higher learning institutions in Tanzania. These were carefully chosen to be contemporary and rigorous, </w:t>
      </w:r>
      <w:r w:rsidRPr="007B787E">
        <w:rPr>
          <w:szCs w:val="24"/>
        </w:rPr>
        <w:lastRenderedPageBreak/>
        <w:t>providing a comprehensive and reliable foundation for the study's theoretical framework.</w:t>
      </w:r>
    </w:p>
    <w:p w14:paraId="3FD30B08" w14:textId="77777777" w:rsidR="00076AF9" w:rsidRPr="007B787E" w:rsidRDefault="00076AF9" w:rsidP="00CC73D4">
      <w:pPr>
        <w:rPr>
          <w:szCs w:val="24"/>
        </w:rPr>
      </w:pPr>
    </w:p>
    <w:p w14:paraId="3BB27154" w14:textId="1E5B11E4" w:rsidR="00D3485B" w:rsidRDefault="00D3485B" w:rsidP="00CC73D4">
      <w:pPr>
        <w:rPr>
          <w:szCs w:val="24"/>
        </w:rPr>
      </w:pPr>
      <w:r w:rsidRPr="007B787E">
        <w:rPr>
          <w:szCs w:val="24"/>
        </w:rPr>
        <w:t xml:space="preserve">The secondary data was critical in offering a contextual understanding that complements the primary data. For instance, government reports and academic literature aided in identifying the administrative and practical challenges of implementing security measures, thereby contributing to Research Questions </w:t>
      </w:r>
      <w:r w:rsidR="00756B69" w:rsidRPr="007B787E">
        <w:rPr>
          <w:szCs w:val="24"/>
        </w:rPr>
        <w:t>I</w:t>
      </w:r>
      <w:r w:rsidRPr="007B787E">
        <w:rPr>
          <w:szCs w:val="24"/>
        </w:rPr>
        <w:t xml:space="preserve"> and ii. Importantly, this study used secondary data to </w:t>
      </w:r>
      <w:r w:rsidR="004463E3" w:rsidRPr="007B787E">
        <w:rPr>
          <w:szCs w:val="24"/>
        </w:rPr>
        <w:t>address Research Question iii directly</w:t>
      </w:r>
      <w:r w:rsidRPr="007B787E">
        <w:rPr>
          <w:szCs w:val="24"/>
        </w:rPr>
        <w:t xml:space="preserve">. It involved </w:t>
      </w:r>
      <w:r w:rsidR="004463E3" w:rsidRPr="007B787E">
        <w:rPr>
          <w:szCs w:val="24"/>
        </w:rPr>
        <w:t>thoroughly reviewing</w:t>
      </w:r>
      <w:r w:rsidRPr="007B787E">
        <w:rPr>
          <w:szCs w:val="24"/>
        </w:rPr>
        <w:t xml:space="preserve"> existing policies and frameworks to develop a </w:t>
      </w:r>
      <w:r w:rsidR="002A11A7" w:rsidRPr="007B787E">
        <w:rPr>
          <w:szCs w:val="24"/>
        </w:rPr>
        <w:t>customised</w:t>
      </w:r>
      <w:r w:rsidRPr="007B787E">
        <w:rPr>
          <w:szCs w:val="24"/>
        </w:rPr>
        <w:t xml:space="preserve"> information system security policy suitable for public higher learning institutions in Tanzania.</w:t>
      </w:r>
    </w:p>
    <w:p w14:paraId="26CA2575" w14:textId="77777777" w:rsidR="00076AF9" w:rsidRPr="007B787E" w:rsidRDefault="00076AF9" w:rsidP="00CC73D4">
      <w:pPr>
        <w:rPr>
          <w:szCs w:val="24"/>
        </w:rPr>
      </w:pPr>
    </w:p>
    <w:p w14:paraId="5A28D65F" w14:textId="340BB3E0" w:rsidR="00D3485B" w:rsidRDefault="004463E3" w:rsidP="00CC73D4">
      <w:pPr>
        <w:rPr>
          <w:szCs w:val="24"/>
        </w:rPr>
      </w:pPr>
      <w:r w:rsidRPr="007B787E">
        <w:rPr>
          <w:szCs w:val="24"/>
        </w:rPr>
        <w:t>Secondary data was used to validate or challenge the findings from primary data collection methods like questionnaires, interviews, and observations to substantiate the research</w:t>
      </w:r>
      <w:r w:rsidR="00D3485B" w:rsidRPr="007B787E">
        <w:rPr>
          <w:szCs w:val="24"/>
        </w:rPr>
        <w:t xml:space="preserve">. This triangulation of data sources heightened the reliability and robustness of the study's findings, especially in developing new policy frameworks that could be adapted to the unique conditions and challenges faced by higher learning institutions in Tanzania. </w:t>
      </w:r>
    </w:p>
    <w:p w14:paraId="40005EF5" w14:textId="77777777" w:rsidR="00076AF9" w:rsidRPr="007B787E" w:rsidRDefault="00076AF9" w:rsidP="00CC73D4">
      <w:pPr>
        <w:rPr>
          <w:szCs w:val="24"/>
        </w:rPr>
      </w:pPr>
    </w:p>
    <w:p w14:paraId="0A083637" w14:textId="6947BAE3" w:rsidR="00957B51" w:rsidRPr="00307C61" w:rsidRDefault="00957B51" w:rsidP="00CC73D4">
      <w:pPr>
        <w:pStyle w:val="Heading1"/>
        <w:numPr>
          <w:ilvl w:val="3"/>
          <w:numId w:val="46"/>
        </w:numPr>
        <w:ind w:left="709" w:hanging="709"/>
      </w:pPr>
      <w:bookmarkStart w:id="164" w:name="_Toc179980034"/>
      <w:bookmarkStart w:id="165" w:name="_Toc210911380"/>
      <w:r w:rsidRPr="00307C61">
        <w:t xml:space="preserve">Document </w:t>
      </w:r>
      <w:r w:rsidR="00E1289C" w:rsidRPr="00307C61">
        <w:t>Review</w:t>
      </w:r>
      <w:bookmarkEnd w:id="164"/>
      <w:bookmarkEnd w:id="165"/>
    </w:p>
    <w:p w14:paraId="69BD60C4" w14:textId="77777777" w:rsidR="00D3485B" w:rsidRPr="007B787E" w:rsidRDefault="00D3485B" w:rsidP="00CC73D4">
      <w:pPr>
        <w:rPr>
          <w:szCs w:val="24"/>
        </w:rPr>
      </w:pPr>
      <w:r w:rsidRPr="007B787E">
        <w:rPr>
          <w:szCs w:val="24"/>
        </w:rPr>
        <w:t>As an essential aspect of this study, ICT security-related policy documents were collected from each of the eight selected public higher education institutions. These documents provided in-depth insights, primarily addressing Research Questions III and IV.</w:t>
      </w:r>
    </w:p>
    <w:p w14:paraId="21362482" w14:textId="7FD98727" w:rsidR="00D3485B" w:rsidRDefault="00D3485B" w:rsidP="00CC73D4">
      <w:pPr>
        <w:rPr>
          <w:szCs w:val="24"/>
        </w:rPr>
      </w:pPr>
      <w:r w:rsidRPr="007B787E">
        <w:rPr>
          <w:szCs w:val="24"/>
        </w:rPr>
        <w:lastRenderedPageBreak/>
        <w:t xml:space="preserve">For Research Question III, which aims to assess the quality of existing information system security policies in mitigating security challenges, multiple focus areas within the collected documents were </w:t>
      </w:r>
      <w:r w:rsidR="002A11A7" w:rsidRPr="007B787E">
        <w:rPr>
          <w:szCs w:val="24"/>
        </w:rPr>
        <w:t>scrutinised</w:t>
      </w:r>
      <w:r w:rsidRPr="007B787E">
        <w:rPr>
          <w:szCs w:val="24"/>
        </w:rPr>
        <w:t xml:space="preserve">. This comprehensive review helped </w:t>
      </w:r>
      <w:r w:rsidR="004463E3" w:rsidRPr="007B787E">
        <w:rPr>
          <w:szCs w:val="24"/>
        </w:rPr>
        <w:t>identify gaps, redundancies, and inconsistencies in existing policies,</w:t>
      </w:r>
      <w:r w:rsidRPr="007B787E">
        <w:rPr>
          <w:szCs w:val="24"/>
        </w:rPr>
        <w:t xml:space="preserve"> answering research question</w:t>
      </w:r>
      <w:r w:rsidR="000914E2" w:rsidRPr="007B787E">
        <w:rPr>
          <w:szCs w:val="24"/>
        </w:rPr>
        <w:t xml:space="preserve"> II</w:t>
      </w:r>
      <w:r w:rsidRPr="007B787E">
        <w:rPr>
          <w:szCs w:val="24"/>
        </w:rPr>
        <w:t xml:space="preserve"> on policy quality.</w:t>
      </w:r>
    </w:p>
    <w:p w14:paraId="5722EA90" w14:textId="77777777" w:rsidR="00076AF9" w:rsidRPr="007B787E" w:rsidRDefault="00076AF9" w:rsidP="00CC73D4">
      <w:pPr>
        <w:rPr>
          <w:szCs w:val="24"/>
        </w:rPr>
      </w:pPr>
    </w:p>
    <w:p w14:paraId="352358E2" w14:textId="31A71740" w:rsidR="00D3485B" w:rsidRDefault="00D3485B" w:rsidP="00CC73D4">
      <w:pPr>
        <w:rPr>
          <w:szCs w:val="24"/>
        </w:rPr>
      </w:pPr>
      <w:r w:rsidRPr="007B787E">
        <w:rPr>
          <w:szCs w:val="24"/>
        </w:rPr>
        <w:t>Research Question IV, which concentrates on evaluating the developed information system security policy framework, was also addressed through this document review. The focus shifted towards hardware and software management</w:t>
      </w:r>
      <w:r w:rsidR="004463E3" w:rsidRPr="007B787E">
        <w:rPr>
          <w:szCs w:val="24"/>
        </w:rPr>
        <w:t xml:space="preserve"> and</w:t>
      </w:r>
      <w:r w:rsidRPr="007B787E">
        <w:rPr>
          <w:szCs w:val="24"/>
        </w:rPr>
        <w:t xml:space="preserve"> information handling, including data ownership and security classification rules. Each of these areas and their sub-areas</w:t>
      </w:r>
      <w:r w:rsidR="00E03E1B">
        <w:rPr>
          <w:szCs w:val="24"/>
        </w:rPr>
        <w:t xml:space="preserve"> </w:t>
      </w:r>
      <w:r w:rsidRPr="007B787E">
        <w:rPr>
          <w:szCs w:val="24"/>
        </w:rPr>
        <w:t>like software installations, system updates, and administrative concerns</w:t>
      </w:r>
      <w:r w:rsidR="00E03E1B">
        <w:rPr>
          <w:szCs w:val="24"/>
        </w:rPr>
        <w:t xml:space="preserve"> </w:t>
      </w:r>
      <w:r w:rsidRPr="007B787E">
        <w:rPr>
          <w:szCs w:val="24"/>
        </w:rPr>
        <w:t xml:space="preserve">provided a base for </w:t>
      </w:r>
      <w:r w:rsidR="004463E3" w:rsidRPr="007B787E">
        <w:rPr>
          <w:szCs w:val="24"/>
        </w:rPr>
        <w:t>assessing</w:t>
      </w:r>
      <w:r w:rsidRPr="007B787E">
        <w:rPr>
          <w:szCs w:val="24"/>
        </w:rPr>
        <w:t xml:space="preserve"> the newly developed policy framework, including its feasibility, comprehensiveness, and relevance to the unique challenges faced by public higher education institutions.</w:t>
      </w:r>
    </w:p>
    <w:p w14:paraId="6D8C7239" w14:textId="77777777" w:rsidR="00001BD6" w:rsidRPr="007B787E" w:rsidRDefault="00001BD6" w:rsidP="00CC73D4">
      <w:pPr>
        <w:rPr>
          <w:szCs w:val="24"/>
        </w:rPr>
      </w:pPr>
    </w:p>
    <w:p w14:paraId="6C41599D" w14:textId="718D78D7" w:rsidR="00957B51" w:rsidRDefault="00D3485B" w:rsidP="00CC73D4">
      <w:pPr>
        <w:rPr>
          <w:szCs w:val="24"/>
        </w:rPr>
      </w:pPr>
      <w:r w:rsidRPr="007B787E">
        <w:rPr>
          <w:szCs w:val="24"/>
        </w:rPr>
        <w:t xml:space="preserve">The comprehensive nature of this document review ensures a thorough and multi-faceted evaluation. This is crucial for </w:t>
      </w:r>
      <w:r w:rsidR="00195DE5" w:rsidRPr="007B787E">
        <w:rPr>
          <w:szCs w:val="24"/>
        </w:rPr>
        <w:t>understanding the current state of ICT security policies in the selected institutions and assessing the robustness and effectiveness of the newly developed policy framework. Thus, the document review</w:t>
      </w:r>
      <w:r w:rsidRPr="007B787E">
        <w:rPr>
          <w:szCs w:val="24"/>
        </w:rPr>
        <w:t xml:space="preserve"> </w:t>
      </w:r>
      <w:r w:rsidR="00195DE5" w:rsidRPr="007B787E">
        <w:rPr>
          <w:szCs w:val="24"/>
        </w:rPr>
        <w:t>is</w:t>
      </w:r>
      <w:r w:rsidRPr="007B787E">
        <w:rPr>
          <w:szCs w:val="24"/>
        </w:rPr>
        <w:t xml:space="preserve"> a vital methodological tool for achieving </w:t>
      </w:r>
      <w:r w:rsidR="004463E3" w:rsidRPr="007B787E">
        <w:rPr>
          <w:szCs w:val="24"/>
        </w:rPr>
        <w:t xml:space="preserve">Research Questions </w:t>
      </w:r>
      <w:r w:rsidR="00195DE5" w:rsidRPr="007B787E">
        <w:rPr>
          <w:szCs w:val="24"/>
        </w:rPr>
        <w:t xml:space="preserve">ii and </w:t>
      </w:r>
      <w:r w:rsidR="004463E3" w:rsidRPr="007B787E">
        <w:rPr>
          <w:szCs w:val="24"/>
        </w:rPr>
        <w:t>iii</w:t>
      </w:r>
      <w:r w:rsidRPr="007B787E">
        <w:rPr>
          <w:szCs w:val="24"/>
        </w:rPr>
        <w:t>.</w:t>
      </w:r>
    </w:p>
    <w:p w14:paraId="0BFAF586" w14:textId="77777777" w:rsidR="006E49C7" w:rsidRDefault="006E49C7" w:rsidP="00CC73D4">
      <w:pPr>
        <w:rPr>
          <w:szCs w:val="24"/>
        </w:rPr>
      </w:pPr>
    </w:p>
    <w:p w14:paraId="48E21782" w14:textId="0FBB579D" w:rsidR="006E49C7" w:rsidRPr="006E49C7" w:rsidRDefault="006E49C7" w:rsidP="00CC73D4">
      <w:r w:rsidRPr="006E49C7">
        <w:rPr>
          <w:b/>
          <w:bCs/>
          <w:i/>
          <w:iCs/>
        </w:rPr>
        <w:t>Systematic Formulation of the Questionnaire</w:t>
      </w:r>
      <w:r w:rsidR="00ED787F">
        <w:rPr>
          <w:b/>
          <w:bCs/>
          <w:i/>
          <w:iCs/>
        </w:rPr>
        <w:t xml:space="preserve">: </w:t>
      </w:r>
      <w:r w:rsidRPr="006E49C7">
        <w:t xml:space="preserve">The questionnaire used in this study was formulated through a systematic process to ensure both theoretical grounding and contextual relevance. First, variables identified in the literature review (see Section </w:t>
      </w:r>
      <w:r w:rsidRPr="006E49C7">
        <w:lastRenderedPageBreak/>
        <w:t>2.</w:t>
      </w:r>
      <w:r>
        <w:t>3</w:t>
      </w:r>
      <w:r w:rsidRPr="006E49C7">
        <w:t xml:space="preserve">) guided the definition of questionnaire domains, including policy quality, awareness, enforcement, and compliance behaviour. Established scales and items from prior studies on information systems security compliance (e.g., Bulgurcu et al., 2010; </w:t>
      </w:r>
      <w:proofErr w:type="spellStart"/>
      <w:r w:rsidRPr="006E49C7">
        <w:t>Ifinedo</w:t>
      </w:r>
      <w:proofErr w:type="spellEnd"/>
      <w:r w:rsidRPr="006E49C7">
        <w:t>, 2012; Herath &amp; Rao, 2009) were reviewed and adapted where applicable. Second, items were refined to reflect the higher learning institution context in Tanzania, with particular attention to institutional governance structures and ICT policy practices. Third, the initial draft was subjected to expert review by ICT specialists, academic administrators, and research supervisors to ensure clarity, relevance, and face validity. Fourth, a pilot test was conducted with a small group of staff (n=89) in one institution, and feedback was incorporated to improve item wording, sequence, and response options. Finally, reliability was tested using Cronbach’s Alpha, and constructs met the recommended threshold of 0.7 and above. This systematic process ensured that the questionnaire was both reliable and contextually appropriate for the study.</w:t>
      </w:r>
    </w:p>
    <w:p w14:paraId="5B61CAD6" w14:textId="77777777" w:rsidR="00076AF9" w:rsidRPr="007B787E" w:rsidRDefault="00076AF9" w:rsidP="00CC73D4">
      <w:pPr>
        <w:rPr>
          <w:szCs w:val="24"/>
        </w:rPr>
      </w:pPr>
    </w:p>
    <w:p w14:paraId="1111B47E" w14:textId="51AF61F6" w:rsidR="007D25ED" w:rsidRPr="007B787E" w:rsidRDefault="00A5520D" w:rsidP="00CC73D4">
      <w:pPr>
        <w:pStyle w:val="Heading1"/>
        <w:numPr>
          <w:ilvl w:val="1"/>
          <w:numId w:val="46"/>
        </w:numPr>
        <w:ind w:left="567" w:hanging="567"/>
      </w:pPr>
      <w:bookmarkStart w:id="166" w:name="_Toc210911381"/>
      <w:r w:rsidRPr="007B787E">
        <w:t>Data Processing and A</w:t>
      </w:r>
      <w:r w:rsidR="00D608F5" w:rsidRPr="007B787E">
        <w:t>nalysis</w:t>
      </w:r>
      <w:bookmarkEnd w:id="166"/>
    </w:p>
    <w:p w14:paraId="34191C0B" w14:textId="504DFBA0" w:rsidR="00001952" w:rsidRDefault="00001952" w:rsidP="00CC73D4">
      <w:pPr>
        <w:rPr>
          <w:szCs w:val="24"/>
        </w:rPr>
      </w:pPr>
      <w:r w:rsidRPr="007B787E">
        <w:rPr>
          <w:szCs w:val="24"/>
        </w:rPr>
        <w:t xml:space="preserve">Data analysis </w:t>
      </w:r>
      <w:r w:rsidR="004463E3" w:rsidRPr="007B787E">
        <w:rPr>
          <w:szCs w:val="24"/>
        </w:rPr>
        <w:t>i</w:t>
      </w:r>
      <w:r w:rsidRPr="007B787E">
        <w:rPr>
          <w:szCs w:val="24"/>
        </w:rPr>
        <w:t>s the linchpin in research, converting raw information into actionable insights (Ibrahim, 2015; Sutton, 2018). This study employed a deductive approach, systematically moving from general principles to specific conclusions (Sutton, 2018). The analysis unfolded in two primary wings: qualitative and quantitative.</w:t>
      </w:r>
    </w:p>
    <w:p w14:paraId="5ABAFA1F" w14:textId="77777777" w:rsidR="00076AF9" w:rsidRPr="007B787E" w:rsidRDefault="00076AF9" w:rsidP="00CC73D4">
      <w:pPr>
        <w:rPr>
          <w:szCs w:val="24"/>
        </w:rPr>
      </w:pPr>
    </w:p>
    <w:p w14:paraId="4F18AB84" w14:textId="521A5EA9" w:rsidR="004463E3" w:rsidRPr="007B787E" w:rsidRDefault="004463E3" w:rsidP="00CC73D4">
      <w:pPr>
        <w:pStyle w:val="Heading1"/>
        <w:numPr>
          <w:ilvl w:val="2"/>
          <w:numId w:val="46"/>
        </w:numPr>
        <w:ind w:left="567" w:hanging="567"/>
      </w:pPr>
      <w:bookmarkStart w:id="167" w:name="_Toc210911382"/>
      <w:r w:rsidRPr="007B787E">
        <w:t>Qualitative Data Analysis</w:t>
      </w:r>
      <w:bookmarkEnd w:id="167"/>
    </w:p>
    <w:p w14:paraId="0078B7CE" w14:textId="58AE6CB5" w:rsidR="004463E3" w:rsidRDefault="004463E3" w:rsidP="00CC73D4">
      <w:pPr>
        <w:rPr>
          <w:szCs w:val="24"/>
        </w:rPr>
      </w:pPr>
      <w:r w:rsidRPr="007B787E">
        <w:rPr>
          <w:szCs w:val="24"/>
        </w:rPr>
        <w:t xml:space="preserve">In line with the guidance provided by Lester and Lester (2020), the first step was the organisation and transcription of the data gathered from focus group discussions and </w:t>
      </w:r>
      <w:r w:rsidRPr="007B787E">
        <w:rPr>
          <w:szCs w:val="24"/>
        </w:rPr>
        <w:lastRenderedPageBreak/>
        <w:t xml:space="preserve">observations. The study delved into strategic and operational challenges in public higher learning institutions using frameworks and constructs developed from previous research (Cassol et al., 2018; Cho et al., 2016). Coding was followed by thematic analysis, which allowed for identifying and addressing the effectiveness and adequacy of existing information system security policies </w:t>
      </w:r>
      <w:sdt>
        <w:sdtPr>
          <w:rPr>
            <w:szCs w:val="24"/>
          </w:rPr>
          <w:id w:val="-1018077505"/>
          <w:citation/>
        </w:sdtPr>
        <w:sdtContent>
          <w:r w:rsidRPr="007B787E">
            <w:rPr>
              <w:szCs w:val="24"/>
            </w:rPr>
            <w:fldChar w:fldCharType="begin"/>
          </w:r>
          <w:r w:rsidRPr="007B787E">
            <w:rPr>
              <w:szCs w:val="24"/>
            </w:rPr>
            <w:instrText xml:space="preserve"> CITATION Teh03 \l 1033 </w:instrText>
          </w:r>
          <w:r w:rsidRPr="007B787E">
            <w:rPr>
              <w:szCs w:val="24"/>
            </w:rPr>
            <w:fldChar w:fldCharType="separate"/>
          </w:r>
          <w:r w:rsidR="00C20172" w:rsidRPr="007B787E">
            <w:rPr>
              <w:noProof/>
              <w:szCs w:val="24"/>
            </w:rPr>
            <w:t>(Basit, 2003)</w:t>
          </w:r>
          <w:r w:rsidRPr="007B787E">
            <w:rPr>
              <w:szCs w:val="24"/>
            </w:rPr>
            <w:fldChar w:fldCharType="end"/>
          </w:r>
        </w:sdtContent>
      </w:sdt>
      <w:r w:rsidRPr="007B787E">
        <w:rPr>
          <w:szCs w:val="24"/>
        </w:rPr>
        <w:t xml:space="preserve">, answering Research Questions </w:t>
      </w:r>
      <w:r w:rsidR="00756B69" w:rsidRPr="007B787E">
        <w:rPr>
          <w:szCs w:val="24"/>
        </w:rPr>
        <w:t>I</w:t>
      </w:r>
      <w:r w:rsidRPr="007B787E">
        <w:rPr>
          <w:szCs w:val="24"/>
        </w:rPr>
        <w:t xml:space="preserve"> and ii. </w:t>
      </w:r>
    </w:p>
    <w:p w14:paraId="368D4A80" w14:textId="77777777" w:rsidR="00076AF9" w:rsidRPr="007B787E" w:rsidRDefault="00076AF9" w:rsidP="00CC73D4">
      <w:pPr>
        <w:rPr>
          <w:szCs w:val="24"/>
        </w:rPr>
      </w:pPr>
    </w:p>
    <w:p w14:paraId="32300CF0" w14:textId="1D417025" w:rsidR="004463E3" w:rsidRDefault="004463E3" w:rsidP="00CC73D4">
      <w:pPr>
        <w:rPr>
          <w:szCs w:val="24"/>
          <w:lang w:eastAsia="en-GB"/>
        </w:rPr>
      </w:pPr>
      <w:r w:rsidRPr="007B787E">
        <w:rPr>
          <w:szCs w:val="24"/>
          <w:lang w:eastAsia="en-GB"/>
        </w:rPr>
        <w:t>Furthermore, a qualitative documentary review was strategically conducted to address Research Question iii</w:t>
      </w:r>
      <w:r w:rsidR="00FD1FD8" w:rsidRPr="007B787E">
        <w:rPr>
          <w:szCs w:val="24"/>
          <w:lang w:eastAsia="en-GB"/>
        </w:rPr>
        <w:t>, and thematic analysis was used to discuss the findings</w:t>
      </w:r>
      <w:r w:rsidRPr="007B787E">
        <w:rPr>
          <w:szCs w:val="24"/>
          <w:lang w:eastAsia="en-GB"/>
        </w:rPr>
        <w:t>. This method involved an in-depth analysis of existing ICT and Information System Security policies and a comprehensive review of relevant literature. The goal was to critique these policies and garner valuable insights that could be integrated into a new, more effective Information System Security Policy framework. This ensured the framework was built on a foundation of pre-existing knowledge while incorporating new perspectives and findings to improve current practices.</w:t>
      </w:r>
    </w:p>
    <w:p w14:paraId="7277EFBD" w14:textId="77777777" w:rsidR="00076AF9" w:rsidRPr="007B787E" w:rsidRDefault="00076AF9" w:rsidP="00CC73D4">
      <w:pPr>
        <w:rPr>
          <w:szCs w:val="24"/>
          <w:lang w:eastAsia="en-GB"/>
        </w:rPr>
      </w:pPr>
    </w:p>
    <w:p w14:paraId="786D2861" w14:textId="7E351D9E" w:rsidR="004463E3" w:rsidRDefault="004463E3" w:rsidP="00CC73D4">
      <w:pPr>
        <w:rPr>
          <w:szCs w:val="24"/>
          <w:lang w:eastAsia="en-GB"/>
        </w:rPr>
      </w:pPr>
      <w:r w:rsidRPr="007B787E">
        <w:rPr>
          <w:szCs w:val="24"/>
          <w:lang w:eastAsia="en-GB"/>
        </w:rPr>
        <w:t xml:space="preserve">In addition, Qualitative Document Analysis (QDA) was </w:t>
      </w:r>
      <w:r w:rsidR="0064364E" w:rsidRPr="007B787E">
        <w:rPr>
          <w:szCs w:val="24"/>
          <w:lang w:eastAsia="en-GB"/>
        </w:rPr>
        <w:t>also utilised as a specialised method to answer Research Questions</w:t>
      </w:r>
      <w:r w:rsidRPr="007B787E">
        <w:rPr>
          <w:szCs w:val="24"/>
          <w:lang w:eastAsia="en-GB"/>
        </w:rPr>
        <w:t xml:space="preserve"> </w:t>
      </w:r>
      <w:r w:rsidR="0064364E" w:rsidRPr="007B787E">
        <w:rPr>
          <w:szCs w:val="24"/>
          <w:lang w:eastAsia="en-GB"/>
        </w:rPr>
        <w:t xml:space="preserve">ii and </w:t>
      </w:r>
      <w:r w:rsidRPr="007B787E">
        <w:rPr>
          <w:szCs w:val="24"/>
          <w:lang w:eastAsia="en-GB"/>
        </w:rPr>
        <w:t>iv. The study transitioned into an evaluation phase after completing the framework development process. Experts in the field were consulted to critique the newly developed framework. The QDA allowed for a rigorous examination of the framework's effectiveness, robustness, and applicability. It provided a structured mechanism for analysing textual data, enabling the researchers to pinpoint strengths, weaknesses, and areas for potential improvement in the framework.</w:t>
      </w:r>
    </w:p>
    <w:p w14:paraId="0EB30ABD" w14:textId="5927D05D" w:rsidR="004463E3" w:rsidRDefault="004463E3" w:rsidP="00CC73D4">
      <w:pPr>
        <w:rPr>
          <w:szCs w:val="24"/>
          <w:lang w:eastAsia="en-GB"/>
        </w:rPr>
      </w:pPr>
      <w:r w:rsidRPr="007B787E">
        <w:rPr>
          <w:szCs w:val="24"/>
          <w:lang w:eastAsia="en-GB"/>
        </w:rPr>
        <w:lastRenderedPageBreak/>
        <w:t>By employing these specialised qualitative methods, the study ensured a multifaceted approach to answering the research questions, thereby elevating the quality and comprehensiveness of the overall research.</w:t>
      </w:r>
    </w:p>
    <w:p w14:paraId="6771745F" w14:textId="77777777" w:rsidR="00076AF9" w:rsidRPr="007B787E" w:rsidRDefault="00076AF9" w:rsidP="00CC73D4">
      <w:pPr>
        <w:rPr>
          <w:szCs w:val="24"/>
          <w:lang w:eastAsia="en-GB"/>
        </w:rPr>
      </w:pPr>
    </w:p>
    <w:p w14:paraId="05AFA957" w14:textId="068A52A2" w:rsidR="004463E3" w:rsidRPr="007B787E" w:rsidRDefault="004463E3" w:rsidP="00CC73D4">
      <w:pPr>
        <w:pStyle w:val="Heading1"/>
        <w:numPr>
          <w:ilvl w:val="2"/>
          <w:numId w:val="46"/>
        </w:numPr>
        <w:ind w:left="567" w:hanging="567"/>
      </w:pPr>
      <w:bookmarkStart w:id="168" w:name="_Toc210911383"/>
      <w:r w:rsidRPr="007B787E">
        <w:t>Quantitative Data Analysis</w:t>
      </w:r>
      <w:bookmarkEnd w:id="168"/>
    </w:p>
    <w:p w14:paraId="1B94DF88" w14:textId="2C4D0BAD" w:rsidR="004463E3" w:rsidRPr="007B787E" w:rsidRDefault="00342C9C" w:rsidP="00CC73D4">
      <w:pPr>
        <w:ind w:right="41" w:firstLine="4"/>
        <w:rPr>
          <w:rFonts w:eastAsia="SimSun"/>
          <w:szCs w:val="24"/>
        </w:rPr>
      </w:pPr>
      <w:r w:rsidRPr="007B787E">
        <w:rPr>
          <w:rFonts w:eastAsia="SimSun"/>
          <w:szCs w:val="24"/>
          <w:lang w:bidi="en-US"/>
        </w:rPr>
        <w:t>Descriptive statistics was used to assess the level of compliance, while Automatic Linear Modelling (ALM) was used to assess the effects of security compliance. In contrast, partial least square structural equation modelling (PLS-SEM) was used to examine the work environment, information system security policy management factors, and human factors related to security compliance by</w:t>
      </w:r>
      <w:r w:rsidR="002A11A7" w:rsidRPr="007B787E">
        <w:rPr>
          <w:rFonts w:eastAsia="SimSun"/>
          <w:szCs w:val="24"/>
          <w:lang w:bidi="en-US"/>
        </w:rPr>
        <w:t xml:space="preserve"> test</w:t>
      </w:r>
      <w:r w:rsidRPr="007B787E">
        <w:rPr>
          <w:rFonts w:eastAsia="SimSun"/>
          <w:szCs w:val="24"/>
          <w:lang w:bidi="en-US"/>
        </w:rPr>
        <w:t>ing</w:t>
      </w:r>
      <w:r w:rsidR="002A11A7" w:rsidRPr="007B787E">
        <w:rPr>
          <w:rFonts w:eastAsia="SimSun"/>
          <w:szCs w:val="24"/>
          <w:lang w:bidi="en-US"/>
        </w:rPr>
        <w:t xml:space="preserve"> the recommended hypotheses</w:t>
      </w:r>
      <w:r w:rsidR="0064364E" w:rsidRPr="007B787E">
        <w:rPr>
          <w:rFonts w:eastAsia="SimSun"/>
          <w:szCs w:val="24"/>
          <w:lang w:bidi="en-US"/>
        </w:rPr>
        <w:t xml:space="preserve"> from research question </w:t>
      </w:r>
      <w:proofErr w:type="spellStart"/>
      <w:r w:rsidR="0064364E" w:rsidRPr="007B787E">
        <w:rPr>
          <w:rFonts w:eastAsia="SimSun"/>
          <w:szCs w:val="24"/>
          <w:lang w:bidi="en-US"/>
        </w:rPr>
        <w:t>i</w:t>
      </w:r>
      <w:proofErr w:type="spellEnd"/>
      <w:r w:rsidR="002A11A7" w:rsidRPr="007B787E">
        <w:rPr>
          <w:rFonts w:eastAsia="SimSun"/>
          <w:szCs w:val="24"/>
          <w:lang w:bidi="en-US"/>
        </w:rPr>
        <w:t xml:space="preserve">. Numerous scholarly works argue that PLS-SEM would perform effectively within certain circumstances or situations </w:t>
      </w:r>
      <w:r w:rsidRPr="007B787E">
        <w:rPr>
          <w:rFonts w:eastAsia="SimSun"/>
          <w:szCs w:val="24"/>
          <w:lang w:bidi="en-US"/>
        </w:rPr>
        <w:t>(Al-Emran et al, 2018; Sabol et al., 2023)</w:t>
      </w:r>
      <w:r w:rsidR="002A11A7" w:rsidRPr="007B787E">
        <w:rPr>
          <w:rFonts w:eastAsia="SimSun"/>
          <w:szCs w:val="24"/>
          <w:lang w:bidi="en-US"/>
        </w:rPr>
        <w:t>. PLS-SEM is recommended as a useful and suitable analytical tool when the recommended model involves higher-order latent variables (Al-Emran et al.</w:t>
      </w:r>
      <w:r w:rsidR="00B94155" w:rsidRPr="007B787E">
        <w:rPr>
          <w:rFonts w:eastAsia="SimSun"/>
          <w:szCs w:val="24"/>
          <w:lang w:bidi="en-US"/>
        </w:rPr>
        <w:t>,</w:t>
      </w:r>
      <w:r w:rsidR="002A11A7" w:rsidRPr="007B787E">
        <w:rPr>
          <w:rFonts w:eastAsia="SimSun"/>
          <w:szCs w:val="24"/>
          <w:lang w:bidi="en-US"/>
        </w:rPr>
        <w:t xml:space="preserve"> 2018; Sabol, Hair et al., 2023)</w:t>
      </w:r>
      <w:r w:rsidR="002A11A7" w:rsidRPr="007B787E">
        <w:rPr>
          <w:rFonts w:eastAsia="SimSun"/>
          <w:szCs w:val="24"/>
        </w:rPr>
        <w:t xml:space="preserve">. </w:t>
      </w:r>
      <w:r w:rsidR="004463E3" w:rsidRPr="007B787E">
        <w:rPr>
          <w:szCs w:val="24"/>
        </w:rPr>
        <w:t xml:space="preserve">The descriptive analysis allowed the study to categorically examine challenges facing information systems' security, fulfilling Research Questions </w:t>
      </w:r>
      <w:proofErr w:type="spellStart"/>
      <w:r w:rsidR="004463E3" w:rsidRPr="007B787E">
        <w:rPr>
          <w:szCs w:val="24"/>
        </w:rPr>
        <w:t>i</w:t>
      </w:r>
      <w:proofErr w:type="spellEnd"/>
      <w:r w:rsidR="004463E3" w:rsidRPr="007B787E">
        <w:rPr>
          <w:szCs w:val="24"/>
        </w:rPr>
        <w:t>.</w:t>
      </w:r>
      <w:r w:rsidR="002A11A7" w:rsidRPr="007B787E">
        <w:rPr>
          <w:rFonts w:eastAsia="SimSun"/>
          <w:szCs w:val="24"/>
        </w:rPr>
        <w:t xml:space="preserve"> </w:t>
      </w:r>
      <w:r w:rsidR="002A11A7" w:rsidRPr="007B787E">
        <w:rPr>
          <w:szCs w:val="24"/>
        </w:rPr>
        <w:t>Coding and indexing were vital steps for quantitative data</w:t>
      </w:r>
      <w:r w:rsidR="004463E3" w:rsidRPr="007B787E">
        <w:rPr>
          <w:szCs w:val="24"/>
        </w:rPr>
        <w:t>. The coding scale ranged from 1 for "strongly disagree" to 5 for "strongly agree." This coded data was later grouped into meaningful categories to facilitate the analysis.</w:t>
      </w:r>
    </w:p>
    <w:p w14:paraId="5CEDC183" w14:textId="1E137D33" w:rsidR="00D440B4" w:rsidRPr="007B787E" w:rsidRDefault="004463E3" w:rsidP="00CC73D4">
      <w:pPr>
        <w:rPr>
          <w:rFonts w:ascii="Segoe UI" w:hAnsi="Segoe UI" w:cs="Segoe UI"/>
        </w:rPr>
      </w:pPr>
      <w:r w:rsidRPr="007B787E">
        <w:rPr>
          <w:szCs w:val="24"/>
        </w:rPr>
        <w:t xml:space="preserve">By integrating qualitative and quantitative data, the study provided a rounded perspective on the security challenges in public higher learning institutions in Tanzania. </w:t>
      </w:r>
      <w:r w:rsidR="0064364E" w:rsidRPr="007B787E">
        <w:rPr>
          <w:szCs w:val="24"/>
        </w:rPr>
        <w:t xml:space="preserve">It also developed and proposed a new information systems security policy framework for all public higher learning institutions, and it evaluated the </w:t>
      </w:r>
      <w:r w:rsidRPr="007B787E">
        <w:rPr>
          <w:szCs w:val="24"/>
        </w:rPr>
        <w:t xml:space="preserve">framework through experts. Each method uniquely answered the research questions, resulting in </w:t>
      </w:r>
      <w:r w:rsidRPr="007B787E">
        <w:rPr>
          <w:szCs w:val="24"/>
        </w:rPr>
        <w:lastRenderedPageBreak/>
        <w:t>a comprehensive understanding that laid the foundation for effective policy recommendations</w:t>
      </w:r>
      <w:r w:rsidRPr="007B787E">
        <w:rPr>
          <w:rFonts w:ascii="Segoe UI" w:hAnsi="Segoe UI" w:cs="Segoe UI"/>
        </w:rPr>
        <w:t>.</w:t>
      </w:r>
    </w:p>
    <w:p w14:paraId="1CFCE974" w14:textId="77777777" w:rsidR="006F7559" w:rsidRPr="007B787E" w:rsidRDefault="006F7559" w:rsidP="00CC73D4">
      <w:pPr>
        <w:rPr>
          <w:rFonts w:ascii="Segoe UI" w:hAnsi="Segoe UI" w:cs="Segoe UI"/>
        </w:rPr>
      </w:pPr>
    </w:p>
    <w:p w14:paraId="5AE96DB2" w14:textId="0390B678" w:rsidR="00B94155" w:rsidRPr="007B787E" w:rsidRDefault="00B94155" w:rsidP="00CC73D4">
      <w:pPr>
        <w:pStyle w:val="Heading1"/>
        <w:numPr>
          <w:ilvl w:val="1"/>
          <w:numId w:val="46"/>
        </w:numPr>
        <w:ind w:left="567" w:hanging="567"/>
      </w:pPr>
      <w:bookmarkStart w:id="169" w:name="_Toc210911384"/>
      <w:r w:rsidRPr="007B787E">
        <w:t>Variables Measurements</w:t>
      </w:r>
      <w:bookmarkEnd w:id="169"/>
      <w:r w:rsidRPr="007B787E">
        <w:t xml:space="preserve"> </w:t>
      </w:r>
    </w:p>
    <w:p w14:paraId="038D32FB" w14:textId="762D099C" w:rsidR="00B94155" w:rsidRPr="007B787E" w:rsidRDefault="00B94155" w:rsidP="00CC73D4">
      <w:pPr>
        <w:rPr>
          <w:szCs w:val="24"/>
        </w:rPr>
      </w:pPr>
      <w:r w:rsidRPr="007B787E">
        <w:rPr>
          <w:szCs w:val="24"/>
        </w:rPr>
        <w:t>Respondents were asked on a five-point Likert scale ranging from 1= strongly disagree to 5= strongly agree while 2, 3 and 4 are scaled as disagree, neutral agree, respectively</w:t>
      </w:r>
      <w:r w:rsidR="00F962F2" w:rsidRPr="007B787E">
        <w:rPr>
          <w:szCs w:val="24"/>
        </w:rPr>
        <w:t xml:space="preserve">. </w:t>
      </w:r>
      <w:r w:rsidR="00324522" w:rsidRPr="007B787E">
        <w:rPr>
          <w:szCs w:val="24"/>
        </w:rPr>
        <w:t xml:space="preserve"> </w:t>
      </w:r>
    </w:p>
    <w:p w14:paraId="713A310D" w14:textId="77777777" w:rsidR="00076AF9" w:rsidRDefault="00076AF9" w:rsidP="00CC73D4">
      <w:pPr>
        <w:pStyle w:val="Caption"/>
        <w:spacing w:line="480" w:lineRule="auto"/>
        <w:rPr>
          <w:b w:val="0"/>
          <w:bCs/>
          <w:i/>
          <w:iCs w:val="0"/>
          <w:szCs w:val="24"/>
        </w:rPr>
      </w:pPr>
    </w:p>
    <w:p w14:paraId="06634C31" w14:textId="77777777" w:rsidR="00076AF9" w:rsidRDefault="00076AF9">
      <w:pPr>
        <w:spacing w:after="160" w:line="259" w:lineRule="auto"/>
        <w:jc w:val="left"/>
        <w:rPr>
          <w:b/>
          <w:bCs/>
          <w:i/>
          <w:iCs/>
          <w:szCs w:val="24"/>
        </w:rPr>
        <w:sectPr w:rsidR="00076AF9" w:rsidSect="00B35E07">
          <w:pgSz w:w="11907" w:h="16840" w:code="9"/>
          <w:pgMar w:top="2268" w:right="1418" w:bottom="1418" w:left="2268" w:header="720" w:footer="720" w:gutter="0"/>
          <w:cols w:space="720"/>
          <w:docGrid w:linePitch="360"/>
        </w:sectPr>
      </w:pPr>
      <w:r>
        <w:rPr>
          <w:b/>
          <w:bCs/>
          <w:i/>
          <w:iCs/>
          <w:szCs w:val="24"/>
        </w:rPr>
        <w:br w:type="page"/>
      </w:r>
    </w:p>
    <w:p w14:paraId="12C6C017" w14:textId="640A9E2F" w:rsidR="00076AF9" w:rsidRDefault="00076AF9">
      <w:pPr>
        <w:spacing w:after="160" w:line="259" w:lineRule="auto"/>
        <w:jc w:val="left"/>
        <w:rPr>
          <w:bCs/>
          <w:i/>
          <w:szCs w:val="24"/>
        </w:rPr>
      </w:pPr>
    </w:p>
    <w:p w14:paraId="137CB0B0" w14:textId="46EF0A1D" w:rsidR="00B94155" w:rsidRPr="00ED787F" w:rsidRDefault="00B94155" w:rsidP="00ED787F">
      <w:pPr>
        <w:pStyle w:val="Caption"/>
      </w:pPr>
      <w:bookmarkStart w:id="170" w:name="_Toc210913450"/>
      <w:r w:rsidRPr="00ED787F">
        <w:t>Table 3.</w:t>
      </w:r>
      <w:r w:rsidR="00787111">
        <w:fldChar w:fldCharType="begin"/>
      </w:r>
      <w:r w:rsidR="00787111">
        <w:instrText xml:space="preserve"> SEQ Table_3. \* ARABIC </w:instrText>
      </w:r>
      <w:r w:rsidR="00787111">
        <w:fldChar w:fldCharType="separate"/>
      </w:r>
      <w:r w:rsidR="00787111">
        <w:rPr>
          <w:noProof/>
        </w:rPr>
        <w:t>4</w:t>
      </w:r>
      <w:r w:rsidR="00787111">
        <w:fldChar w:fldCharType="end"/>
      </w:r>
      <w:r w:rsidR="0088293C">
        <w:t>:</w:t>
      </w:r>
      <w:r w:rsidRPr="00ED787F">
        <w:t xml:space="preserve"> Definition of Variables</w:t>
      </w:r>
      <w:bookmarkEnd w:id="17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1418"/>
        <w:gridCol w:w="4396"/>
        <w:gridCol w:w="2939"/>
        <w:gridCol w:w="2702"/>
      </w:tblGrid>
      <w:tr w:rsidR="00EE2FB1" w:rsidRPr="000F4099" w14:paraId="5DA717C4" w14:textId="77777777" w:rsidTr="000F4099">
        <w:trPr>
          <w:tblHeader/>
        </w:trPr>
        <w:tc>
          <w:tcPr>
            <w:tcW w:w="646" w:type="pct"/>
            <w:tcBorders>
              <w:top w:val="single" w:sz="4" w:space="0" w:color="auto"/>
              <w:bottom w:val="single" w:sz="4" w:space="0" w:color="auto"/>
            </w:tcBorders>
          </w:tcPr>
          <w:p w14:paraId="519BE8FC" w14:textId="7392DFDA" w:rsidR="00B94155" w:rsidRPr="000F4099" w:rsidRDefault="00B94155" w:rsidP="00076AF9">
            <w:pPr>
              <w:spacing w:line="240" w:lineRule="auto"/>
              <w:rPr>
                <w:sz w:val="22"/>
                <w:szCs w:val="22"/>
              </w:rPr>
            </w:pPr>
            <w:r w:rsidRPr="000F4099">
              <w:rPr>
                <w:b/>
                <w:sz w:val="22"/>
                <w:szCs w:val="22"/>
              </w:rPr>
              <w:t>Variable</w:t>
            </w:r>
          </w:p>
        </w:tc>
        <w:tc>
          <w:tcPr>
            <w:tcW w:w="539" w:type="pct"/>
            <w:tcBorders>
              <w:top w:val="single" w:sz="4" w:space="0" w:color="auto"/>
              <w:bottom w:val="single" w:sz="4" w:space="0" w:color="auto"/>
            </w:tcBorders>
          </w:tcPr>
          <w:p w14:paraId="6545DC18" w14:textId="64A2B477" w:rsidR="00B94155" w:rsidRPr="000F4099" w:rsidRDefault="00B94155" w:rsidP="00076AF9">
            <w:pPr>
              <w:spacing w:line="240" w:lineRule="auto"/>
              <w:rPr>
                <w:sz w:val="22"/>
                <w:szCs w:val="22"/>
              </w:rPr>
            </w:pPr>
            <w:r w:rsidRPr="000F4099">
              <w:rPr>
                <w:b/>
                <w:sz w:val="22"/>
                <w:szCs w:val="22"/>
              </w:rPr>
              <w:t xml:space="preserve">Symbol </w:t>
            </w:r>
          </w:p>
        </w:tc>
        <w:tc>
          <w:tcPr>
            <w:tcW w:w="1671" w:type="pct"/>
            <w:tcBorders>
              <w:top w:val="single" w:sz="4" w:space="0" w:color="auto"/>
              <w:bottom w:val="single" w:sz="4" w:space="0" w:color="auto"/>
            </w:tcBorders>
          </w:tcPr>
          <w:p w14:paraId="441968AC" w14:textId="50F22640" w:rsidR="00B94155" w:rsidRPr="000F4099" w:rsidRDefault="00B94155" w:rsidP="00076AF9">
            <w:pPr>
              <w:spacing w:line="240" w:lineRule="auto"/>
              <w:rPr>
                <w:sz w:val="22"/>
                <w:szCs w:val="22"/>
              </w:rPr>
            </w:pPr>
            <w:r w:rsidRPr="000F4099">
              <w:rPr>
                <w:b/>
                <w:sz w:val="22"/>
                <w:szCs w:val="22"/>
              </w:rPr>
              <w:t>Definition</w:t>
            </w:r>
          </w:p>
        </w:tc>
        <w:tc>
          <w:tcPr>
            <w:tcW w:w="1117" w:type="pct"/>
            <w:tcBorders>
              <w:top w:val="single" w:sz="4" w:space="0" w:color="auto"/>
              <w:bottom w:val="single" w:sz="4" w:space="0" w:color="auto"/>
            </w:tcBorders>
          </w:tcPr>
          <w:p w14:paraId="1DD1742A" w14:textId="20F6119A" w:rsidR="00B94155" w:rsidRPr="000F4099" w:rsidRDefault="00E606E1" w:rsidP="00076AF9">
            <w:pPr>
              <w:spacing w:line="240" w:lineRule="auto"/>
              <w:rPr>
                <w:sz w:val="22"/>
                <w:szCs w:val="22"/>
              </w:rPr>
            </w:pPr>
            <w:r w:rsidRPr="000F4099">
              <w:rPr>
                <w:b/>
                <w:sz w:val="22"/>
                <w:szCs w:val="22"/>
              </w:rPr>
              <w:t>Measurements</w:t>
            </w:r>
            <w:r w:rsidR="00B94155" w:rsidRPr="000F4099">
              <w:rPr>
                <w:b/>
                <w:sz w:val="22"/>
                <w:szCs w:val="22"/>
              </w:rPr>
              <w:t xml:space="preserve"> </w:t>
            </w:r>
          </w:p>
        </w:tc>
        <w:tc>
          <w:tcPr>
            <w:tcW w:w="1027" w:type="pct"/>
            <w:tcBorders>
              <w:top w:val="single" w:sz="4" w:space="0" w:color="auto"/>
              <w:bottom w:val="single" w:sz="4" w:space="0" w:color="auto"/>
            </w:tcBorders>
          </w:tcPr>
          <w:p w14:paraId="07623565" w14:textId="76D1B403" w:rsidR="00B94155" w:rsidRPr="000F4099" w:rsidRDefault="00B94155" w:rsidP="00076AF9">
            <w:pPr>
              <w:spacing w:line="240" w:lineRule="auto"/>
              <w:rPr>
                <w:sz w:val="22"/>
                <w:szCs w:val="22"/>
              </w:rPr>
            </w:pPr>
            <w:r w:rsidRPr="000F4099">
              <w:rPr>
                <w:b/>
                <w:sz w:val="22"/>
                <w:szCs w:val="22"/>
              </w:rPr>
              <w:t>Citations</w:t>
            </w:r>
          </w:p>
        </w:tc>
      </w:tr>
      <w:tr w:rsidR="00E606E1" w:rsidRPr="000F4099" w14:paraId="651A643E" w14:textId="77777777" w:rsidTr="000F4099">
        <w:tc>
          <w:tcPr>
            <w:tcW w:w="5000" w:type="pct"/>
            <w:gridSpan w:val="5"/>
            <w:tcBorders>
              <w:top w:val="single" w:sz="4" w:space="0" w:color="auto"/>
            </w:tcBorders>
          </w:tcPr>
          <w:p w14:paraId="618C7968" w14:textId="4566A8CB" w:rsidR="00E606E1" w:rsidRPr="000F4099" w:rsidRDefault="00E606E1" w:rsidP="00076AF9">
            <w:pPr>
              <w:spacing w:line="240" w:lineRule="auto"/>
              <w:rPr>
                <w:b/>
                <w:sz w:val="22"/>
                <w:szCs w:val="22"/>
              </w:rPr>
            </w:pPr>
            <w:r w:rsidRPr="000F4099">
              <w:rPr>
                <w:b/>
                <w:sz w:val="22"/>
                <w:szCs w:val="22"/>
              </w:rPr>
              <w:t>Dependent variable</w:t>
            </w:r>
          </w:p>
        </w:tc>
      </w:tr>
      <w:tr w:rsidR="00EE2FB1" w:rsidRPr="000F4099" w14:paraId="3D408CE2" w14:textId="77777777" w:rsidTr="000F4099">
        <w:tc>
          <w:tcPr>
            <w:tcW w:w="646" w:type="pct"/>
          </w:tcPr>
          <w:p w14:paraId="6E479D41" w14:textId="75C7A5F0" w:rsidR="00B94155" w:rsidRPr="000F4099" w:rsidRDefault="00E606E1" w:rsidP="000F4099">
            <w:pPr>
              <w:spacing w:line="240" w:lineRule="auto"/>
              <w:jc w:val="left"/>
              <w:rPr>
                <w:sz w:val="22"/>
                <w:szCs w:val="22"/>
              </w:rPr>
            </w:pPr>
            <w:r w:rsidRPr="000F4099">
              <w:rPr>
                <w:sz w:val="22"/>
                <w:szCs w:val="22"/>
              </w:rPr>
              <w:t>Information Systems Security policy compliance</w:t>
            </w:r>
          </w:p>
        </w:tc>
        <w:tc>
          <w:tcPr>
            <w:tcW w:w="539" w:type="pct"/>
          </w:tcPr>
          <w:p w14:paraId="233D0250" w14:textId="77777777" w:rsidR="0081246F" w:rsidRPr="000F4099" w:rsidRDefault="008F0A5A" w:rsidP="000F4099">
            <w:pPr>
              <w:spacing w:line="240" w:lineRule="auto"/>
              <w:jc w:val="left"/>
              <w:rPr>
                <w:sz w:val="22"/>
                <w:szCs w:val="22"/>
              </w:rPr>
            </w:pPr>
            <w:r w:rsidRPr="000F4099">
              <w:rPr>
                <w:sz w:val="22"/>
                <w:szCs w:val="22"/>
              </w:rPr>
              <w:t>COM</w:t>
            </w:r>
          </w:p>
          <w:p w14:paraId="4C68CBC3" w14:textId="07E97BBF" w:rsidR="00B94155" w:rsidRPr="000F4099" w:rsidRDefault="008F0A5A" w:rsidP="000F4099">
            <w:pPr>
              <w:spacing w:line="240" w:lineRule="auto"/>
              <w:jc w:val="left"/>
              <w:rPr>
                <w:sz w:val="22"/>
                <w:szCs w:val="22"/>
              </w:rPr>
            </w:pPr>
            <w:r w:rsidRPr="000F4099">
              <w:rPr>
                <w:sz w:val="22"/>
                <w:szCs w:val="22"/>
              </w:rPr>
              <w:t>PLNC</w:t>
            </w:r>
          </w:p>
        </w:tc>
        <w:tc>
          <w:tcPr>
            <w:tcW w:w="1671" w:type="pct"/>
          </w:tcPr>
          <w:p w14:paraId="6B5DC922" w14:textId="398728D9" w:rsidR="00B94155" w:rsidRPr="000F4099" w:rsidRDefault="0081246F" w:rsidP="00076AF9">
            <w:pPr>
              <w:spacing w:line="240" w:lineRule="auto"/>
              <w:rPr>
                <w:sz w:val="22"/>
                <w:szCs w:val="22"/>
              </w:rPr>
            </w:pPr>
            <w:r w:rsidRPr="000F4099">
              <w:rPr>
                <w:sz w:val="22"/>
                <w:szCs w:val="22"/>
              </w:rPr>
              <w:t>information system security policy compliance in higher education is defined as the adherence of universities and colleges to both external regulatory mandates and internal norms and values that govern the protection of sensitive information.</w:t>
            </w:r>
          </w:p>
        </w:tc>
        <w:tc>
          <w:tcPr>
            <w:tcW w:w="1117" w:type="pct"/>
          </w:tcPr>
          <w:p w14:paraId="2C00BB9B" w14:textId="77777777" w:rsidR="00B94155" w:rsidRPr="000F4099" w:rsidRDefault="0081246F" w:rsidP="00076AF9">
            <w:pPr>
              <w:spacing w:line="240" w:lineRule="auto"/>
              <w:rPr>
                <w:sz w:val="22"/>
                <w:szCs w:val="22"/>
              </w:rPr>
            </w:pPr>
            <w:r w:rsidRPr="000F4099">
              <w:rPr>
                <w:sz w:val="22"/>
                <w:szCs w:val="22"/>
              </w:rPr>
              <w:t>5-point</w:t>
            </w:r>
            <w:r w:rsidR="00E606E1" w:rsidRPr="000F4099">
              <w:rPr>
                <w:sz w:val="22"/>
                <w:szCs w:val="22"/>
              </w:rPr>
              <w:t xml:space="preserve"> </w:t>
            </w:r>
            <w:r w:rsidR="00EE2FB1" w:rsidRPr="000F4099">
              <w:rPr>
                <w:sz w:val="22"/>
                <w:szCs w:val="22"/>
              </w:rPr>
              <w:t>Likert</w:t>
            </w:r>
            <w:r w:rsidR="00E606E1" w:rsidRPr="000F4099">
              <w:rPr>
                <w:sz w:val="22"/>
                <w:szCs w:val="22"/>
              </w:rPr>
              <w:t xml:space="preserve"> scale</w:t>
            </w:r>
          </w:p>
          <w:p w14:paraId="30534FDE" w14:textId="77777777" w:rsidR="00DA145C" w:rsidRPr="000F4099" w:rsidRDefault="00DA145C" w:rsidP="00076AF9">
            <w:pPr>
              <w:spacing w:line="240" w:lineRule="auto"/>
              <w:rPr>
                <w:sz w:val="22"/>
                <w:szCs w:val="22"/>
              </w:rPr>
            </w:pPr>
          </w:p>
          <w:p w14:paraId="07FA20A1" w14:textId="213CB36B" w:rsidR="00DA145C" w:rsidRPr="000F4099" w:rsidRDefault="00DA145C" w:rsidP="00076AF9">
            <w:pPr>
              <w:spacing w:line="240" w:lineRule="auto"/>
              <w:rPr>
                <w:sz w:val="22"/>
                <w:szCs w:val="22"/>
              </w:rPr>
            </w:pPr>
            <w:r w:rsidRPr="000F4099">
              <w:rPr>
                <w:sz w:val="22"/>
                <w:szCs w:val="22"/>
              </w:rPr>
              <w:t>Focused Group Discussions</w:t>
            </w:r>
          </w:p>
        </w:tc>
        <w:tc>
          <w:tcPr>
            <w:tcW w:w="1027" w:type="pct"/>
          </w:tcPr>
          <w:p w14:paraId="21C27CF5" w14:textId="442FF9BD" w:rsidR="00B94155" w:rsidRPr="000F4099" w:rsidRDefault="00000000" w:rsidP="00076AF9">
            <w:pPr>
              <w:spacing w:line="240" w:lineRule="auto"/>
              <w:rPr>
                <w:sz w:val="22"/>
                <w:szCs w:val="22"/>
              </w:rPr>
            </w:pPr>
            <w:sdt>
              <w:sdtPr>
                <w:rPr>
                  <w:sz w:val="22"/>
                </w:rPr>
                <w:id w:val="2137826915"/>
                <w:citation/>
              </w:sdtPr>
              <w:sdtContent>
                <w:r w:rsidR="0081246F" w:rsidRPr="000F4099">
                  <w:rPr>
                    <w:sz w:val="22"/>
                  </w:rPr>
                  <w:fldChar w:fldCharType="begin"/>
                </w:r>
                <w:r w:rsidR="0081246F" w:rsidRPr="000F4099">
                  <w:rPr>
                    <w:sz w:val="22"/>
                    <w:szCs w:val="22"/>
                  </w:rPr>
                  <w:instrText xml:space="preserve"> CITATION Kam23 \l 1033 </w:instrText>
                </w:r>
                <w:r w:rsidR="0081246F" w:rsidRPr="000F4099">
                  <w:rPr>
                    <w:sz w:val="22"/>
                  </w:rPr>
                  <w:fldChar w:fldCharType="separate"/>
                </w:r>
                <w:r w:rsidR="00C20172" w:rsidRPr="000F4099">
                  <w:rPr>
                    <w:noProof/>
                    <w:sz w:val="22"/>
                    <w:szCs w:val="22"/>
                  </w:rPr>
                  <w:t>(Kam, Katerattanakul, Gogolin, &amp; Hong, 2023)</w:t>
                </w:r>
                <w:r w:rsidR="0081246F" w:rsidRPr="000F4099">
                  <w:rPr>
                    <w:sz w:val="22"/>
                  </w:rPr>
                  <w:fldChar w:fldCharType="end"/>
                </w:r>
              </w:sdtContent>
            </w:sdt>
          </w:p>
        </w:tc>
      </w:tr>
      <w:tr w:rsidR="008F0A5A" w:rsidRPr="000F4099" w14:paraId="5A85F870" w14:textId="77777777" w:rsidTr="000F4099">
        <w:tc>
          <w:tcPr>
            <w:tcW w:w="5000" w:type="pct"/>
            <w:gridSpan w:val="5"/>
          </w:tcPr>
          <w:p w14:paraId="3B161DE7" w14:textId="7E80860E" w:rsidR="008F0A5A" w:rsidRPr="000F4099" w:rsidRDefault="008F0A5A" w:rsidP="000F4099">
            <w:pPr>
              <w:spacing w:line="240" w:lineRule="auto"/>
              <w:jc w:val="left"/>
              <w:rPr>
                <w:b/>
                <w:bCs/>
                <w:sz w:val="22"/>
                <w:szCs w:val="22"/>
              </w:rPr>
            </w:pPr>
            <w:r w:rsidRPr="000F4099">
              <w:rPr>
                <w:b/>
                <w:bCs/>
                <w:sz w:val="22"/>
                <w:szCs w:val="22"/>
              </w:rPr>
              <w:t>Dependent Variables</w:t>
            </w:r>
          </w:p>
        </w:tc>
      </w:tr>
      <w:tr w:rsidR="00EE2FB1" w:rsidRPr="000F4099" w14:paraId="02516A0D" w14:textId="77777777" w:rsidTr="000F4099">
        <w:trPr>
          <w:trHeight w:val="1357"/>
        </w:trPr>
        <w:tc>
          <w:tcPr>
            <w:tcW w:w="646" w:type="pct"/>
          </w:tcPr>
          <w:p w14:paraId="6098D280" w14:textId="5957F43F" w:rsidR="00EE2FB1" w:rsidRPr="000F4099" w:rsidRDefault="00EE2FB1" w:rsidP="000F4099">
            <w:pPr>
              <w:spacing w:line="240" w:lineRule="auto"/>
              <w:jc w:val="left"/>
              <w:rPr>
                <w:sz w:val="22"/>
                <w:szCs w:val="22"/>
              </w:rPr>
            </w:pPr>
            <w:r w:rsidRPr="000F4099">
              <w:rPr>
                <w:sz w:val="22"/>
                <w:szCs w:val="22"/>
              </w:rPr>
              <w:t>Work Environment</w:t>
            </w:r>
          </w:p>
        </w:tc>
        <w:tc>
          <w:tcPr>
            <w:tcW w:w="539" w:type="pct"/>
          </w:tcPr>
          <w:p w14:paraId="61D07554" w14:textId="1E41F1E0" w:rsidR="00EE2FB1" w:rsidRPr="000F4099" w:rsidRDefault="00EE2FB1" w:rsidP="000F4099">
            <w:pPr>
              <w:spacing w:line="240" w:lineRule="auto"/>
              <w:jc w:val="left"/>
              <w:rPr>
                <w:sz w:val="22"/>
                <w:szCs w:val="22"/>
              </w:rPr>
            </w:pPr>
            <w:r w:rsidRPr="000F4099">
              <w:rPr>
                <w:sz w:val="22"/>
                <w:szCs w:val="22"/>
              </w:rPr>
              <w:t>WE</w:t>
            </w:r>
          </w:p>
        </w:tc>
        <w:tc>
          <w:tcPr>
            <w:tcW w:w="1671" w:type="pct"/>
          </w:tcPr>
          <w:p w14:paraId="153208E3" w14:textId="05CAA7B8" w:rsidR="00EE2FB1" w:rsidRPr="000F4099" w:rsidRDefault="00C04A0B" w:rsidP="00076AF9">
            <w:pPr>
              <w:spacing w:line="240" w:lineRule="auto"/>
              <w:rPr>
                <w:sz w:val="22"/>
                <w:szCs w:val="22"/>
              </w:rPr>
            </w:pPr>
            <w:r w:rsidRPr="000F4099">
              <w:rPr>
                <w:sz w:val="22"/>
                <w:szCs w:val="22"/>
              </w:rPr>
              <w:t xml:space="preserve">the work environment in the context of information security policy compliance is characterized by the interactions between security technologies, </w:t>
            </w:r>
            <w:r w:rsidR="00756B69" w:rsidRPr="000F4099">
              <w:rPr>
                <w:sz w:val="22"/>
                <w:szCs w:val="22"/>
              </w:rPr>
              <w:t xml:space="preserve">and </w:t>
            </w:r>
            <w:r w:rsidRPr="000F4099">
              <w:rPr>
                <w:sz w:val="22"/>
                <w:szCs w:val="22"/>
              </w:rPr>
              <w:t>user behaviour compliance</w:t>
            </w:r>
            <w:r w:rsidR="003631E4" w:rsidRPr="000F4099">
              <w:rPr>
                <w:sz w:val="22"/>
                <w:szCs w:val="22"/>
              </w:rPr>
              <w:t>.</w:t>
            </w:r>
          </w:p>
        </w:tc>
        <w:tc>
          <w:tcPr>
            <w:tcW w:w="1117" w:type="pct"/>
          </w:tcPr>
          <w:p w14:paraId="4A543BE2" w14:textId="77777777" w:rsidR="00EE2FB1" w:rsidRPr="000F4099" w:rsidRDefault="003631E4" w:rsidP="00076AF9">
            <w:pPr>
              <w:spacing w:line="240" w:lineRule="auto"/>
              <w:rPr>
                <w:sz w:val="22"/>
                <w:szCs w:val="22"/>
              </w:rPr>
            </w:pPr>
            <w:r w:rsidRPr="000F4099">
              <w:rPr>
                <w:sz w:val="22"/>
                <w:szCs w:val="22"/>
              </w:rPr>
              <w:t>5-point</w:t>
            </w:r>
            <w:r w:rsidR="0081246F" w:rsidRPr="000F4099">
              <w:rPr>
                <w:sz w:val="22"/>
                <w:szCs w:val="22"/>
              </w:rPr>
              <w:t xml:space="preserve"> Likert scale</w:t>
            </w:r>
          </w:p>
          <w:p w14:paraId="79CB6B51" w14:textId="77777777" w:rsidR="00DA145C" w:rsidRPr="000F4099" w:rsidRDefault="00DA145C" w:rsidP="00076AF9">
            <w:pPr>
              <w:spacing w:line="240" w:lineRule="auto"/>
              <w:rPr>
                <w:sz w:val="22"/>
                <w:szCs w:val="22"/>
              </w:rPr>
            </w:pPr>
          </w:p>
          <w:p w14:paraId="6F1D1D8E" w14:textId="77777777" w:rsidR="00DA145C" w:rsidRPr="000F4099" w:rsidRDefault="00DA145C" w:rsidP="00076AF9">
            <w:pPr>
              <w:spacing w:line="240" w:lineRule="auto"/>
              <w:rPr>
                <w:sz w:val="22"/>
                <w:szCs w:val="22"/>
              </w:rPr>
            </w:pPr>
          </w:p>
          <w:p w14:paraId="3B8B991F" w14:textId="4B03C207" w:rsidR="00DA145C" w:rsidRPr="000F4099" w:rsidRDefault="00DA145C" w:rsidP="00076AF9">
            <w:pPr>
              <w:spacing w:line="240" w:lineRule="auto"/>
              <w:rPr>
                <w:sz w:val="22"/>
                <w:szCs w:val="22"/>
              </w:rPr>
            </w:pPr>
            <w:r w:rsidRPr="000F4099">
              <w:rPr>
                <w:sz w:val="22"/>
                <w:szCs w:val="22"/>
              </w:rPr>
              <w:t>Focused Group Discussions</w:t>
            </w:r>
          </w:p>
        </w:tc>
        <w:tc>
          <w:tcPr>
            <w:tcW w:w="1027" w:type="pct"/>
          </w:tcPr>
          <w:p w14:paraId="757E1DFD" w14:textId="50BC3EDF" w:rsidR="00EE2FB1" w:rsidRPr="000F4099" w:rsidRDefault="00000000" w:rsidP="00076AF9">
            <w:pPr>
              <w:spacing w:line="240" w:lineRule="auto"/>
              <w:rPr>
                <w:sz w:val="22"/>
                <w:szCs w:val="22"/>
              </w:rPr>
            </w:pPr>
            <w:sdt>
              <w:sdtPr>
                <w:rPr>
                  <w:sz w:val="22"/>
                </w:rPr>
                <w:id w:val="116491476"/>
                <w:citation/>
              </w:sdtPr>
              <w:sdtContent>
                <w:r w:rsidR="003631E4" w:rsidRPr="000F4099">
                  <w:rPr>
                    <w:sz w:val="22"/>
                  </w:rPr>
                  <w:fldChar w:fldCharType="begin"/>
                </w:r>
                <w:r w:rsidR="003631E4" w:rsidRPr="000F4099">
                  <w:rPr>
                    <w:sz w:val="22"/>
                    <w:szCs w:val="22"/>
                  </w:rPr>
                  <w:instrText xml:space="preserve"> CITATION Kur18 \l 1033 </w:instrText>
                </w:r>
                <w:r w:rsidR="003631E4" w:rsidRPr="000F4099">
                  <w:rPr>
                    <w:sz w:val="22"/>
                  </w:rPr>
                  <w:fldChar w:fldCharType="separate"/>
                </w:r>
                <w:r w:rsidR="00C20172" w:rsidRPr="000F4099">
                  <w:rPr>
                    <w:noProof/>
                    <w:sz w:val="22"/>
                    <w:szCs w:val="22"/>
                  </w:rPr>
                  <w:t>(Kurowski, Fähnrich, &amp; Roßnagel, 2018)</w:t>
                </w:r>
                <w:r w:rsidR="003631E4" w:rsidRPr="000F4099">
                  <w:rPr>
                    <w:sz w:val="22"/>
                  </w:rPr>
                  <w:fldChar w:fldCharType="end"/>
                </w:r>
              </w:sdtContent>
            </w:sdt>
          </w:p>
        </w:tc>
      </w:tr>
      <w:tr w:rsidR="00AE0810" w:rsidRPr="000F4099" w14:paraId="1340FAB4" w14:textId="77777777" w:rsidTr="000F4099">
        <w:trPr>
          <w:trHeight w:val="1703"/>
        </w:trPr>
        <w:tc>
          <w:tcPr>
            <w:tcW w:w="646" w:type="pct"/>
          </w:tcPr>
          <w:p w14:paraId="085E2102" w14:textId="1B2BAE53" w:rsidR="00AE0810" w:rsidRPr="000F4099" w:rsidRDefault="00AE0810" w:rsidP="000F4099">
            <w:pPr>
              <w:spacing w:line="240" w:lineRule="auto"/>
              <w:jc w:val="left"/>
              <w:rPr>
                <w:sz w:val="22"/>
                <w:szCs w:val="22"/>
              </w:rPr>
            </w:pPr>
            <w:r w:rsidRPr="000F4099">
              <w:rPr>
                <w:sz w:val="22"/>
                <w:szCs w:val="22"/>
              </w:rPr>
              <w:t>Information System Security Policy Management Factors</w:t>
            </w:r>
          </w:p>
        </w:tc>
        <w:tc>
          <w:tcPr>
            <w:tcW w:w="539" w:type="pct"/>
          </w:tcPr>
          <w:p w14:paraId="1E250A9F" w14:textId="15D8600D" w:rsidR="00AE0810" w:rsidRPr="000F4099" w:rsidRDefault="00AE0810" w:rsidP="000F4099">
            <w:pPr>
              <w:spacing w:line="240" w:lineRule="auto"/>
              <w:jc w:val="left"/>
              <w:rPr>
                <w:sz w:val="22"/>
                <w:szCs w:val="22"/>
              </w:rPr>
            </w:pPr>
            <w:r w:rsidRPr="000F4099">
              <w:rPr>
                <w:sz w:val="22"/>
                <w:szCs w:val="22"/>
              </w:rPr>
              <w:t>ISCM</w:t>
            </w:r>
          </w:p>
        </w:tc>
        <w:tc>
          <w:tcPr>
            <w:tcW w:w="1671" w:type="pct"/>
          </w:tcPr>
          <w:p w14:paraId="0E152569" w14:textId="21F5555F" w:rsidR="00AE0810" w:rsidRPr="000F4099" w:rsidRDefault="00AE0810" w:rsidP="00076AF9">
            <w:pPr>
              <w:spacing w:line="240" w:lineRule="auto"/>
              <w:rPr>
                <w:sz w:val="22"/>
                <w:szCs w:val="22"/>
              </w:rPr>
            </w:pPr>
            <w:r w:rsidRPr="000F4099">
              <w:rPr>
                <w:sz w:val="22"/>
                <w:szCs w:val="22"/>
              </w:rPr>
              <w:t xml:space="preserve">Information system security policy management factor refers to the formal and structured efforts within an </w:t>
            </w:r>
            <w:r w:rsidR="00C04A0B" w:rsidRPr="000F4099">
              <w:rPr>
                <w:sz w:val="22"/>
                <w:szCs w:val="22"/>
              </w:rPr>
              <w:t>organisation</w:t>
            </w:r>
            <w:r w:rsidRPr="000F4099">
              <w:rPr>
                <w:sz w:val="22"/>
                <w:szCs w:val="22"/>
              </w:rPr>
              <w:t xml:space="preserve"> to develop, implement, enforce, and review security policies and procedures that protect the </w:t>
            </w:r>
            <w:r w:rsidR="00C04A0B" w:rsidRPr="000F4099">
              <w:rPr>
                <w:sz w:val="22"/>
                <w:szCs w:val="22"/>
              </w:rPr>
              <w:t>organisation's</w:t>
            </w:r>
            <w:r w:rsidRPr="000F4099">
              <w:rPr>
                <w:sz w:val="22"/>
                <w:szCs w:val="22"/>
              </w:rPr>
              <w:t xml:space="preserve"> information assets</w:t>
            </w:r>
          </w:p>
        </w:tc>
        <w:tc>
          <w:tcPr>
            <w:tcW w:w="1117" w:type="pct"/>
          </w:tcPr>
          <w:p w14:paraId="6984E0C1" w14:textId="77777777" w:rsidR="00AE0810" w:rsidRPr="000F4099" w:rsidRDefault="003631E4" w:rsidP="00076AF9">
            <w:pPr>
              <w:spacing w:line="240" w:lineRule="auto"/>
              <w:rPr>
                <w:sz w:val="22"/>
                <w:szCs w:val="22"/>
              </w:rPr>
            </w:pPr>
            <w:r w:rsidRPr="000F4099">
              <w:rPr>
                <w:sz w:val="22"/>
                <w:szCs w:val="22"/>
              </w:rPr>
              <w:t>5-point</w:t>
            </w:r>
            <w:r w:rsidR="00AE0810" w:rsidRPr="000F4099">
              <w:rPr>
                <w:sz w:val="22"/>
                <w:szCs w:val="22"/>
              </w:rPr>
              <w:t xml:space="preserve"> Likert scale</w:t>
            </w:r>
          </w:p>
          <w:p w14:paraId="4285EE53" w14:textId="77777777" w:rsidR="00DA145C" w:rsidRPr="000F4099" w:rsidRDefault="00DA145C" w:rsidP="00076AF9">
            <w:pPr>
              <w:spacing w:line="240" w:lineRule="auto"/>
              <w:rPr>
                <w:sz w:val="22"/>
                <w:szCs w:val="22"/>
              </w:rPr>
            </w:pPr>
          </w:p>
          <w:p w14:paraId="639D335B" w14:textId="77777777" w:rsidR="00DA145C" w:rsidRPr="000F4099" w:rsidRDefault="00DA145C" w:rsidP="00076AF9">
            <w:pPr>
              <w:spacing w:line="240" w:lineRule="auto"/>
              <w:rPr>
                <w:sz w:val="22"/>
                <w:szCs w:val="22"/>
              </w:rPr>
            </w:pPr>
          </w:p>
          <w:p w14:paraId="03372CCA" w14:textId="77777777" w:rsidR="00DA145C" w:rsidRPr="000F4099" w:rsidRDefault="00DA145C" w:rsidP="00076AF9">
            <w:pPr>
              <w:spacing w:line="240" w:lineRule="auto"/>
              <w:rPr>
                <w:sz w:val="22"/>
                <w:szCs w:val="22"/>
              </w:rPr>
            </w:pPr>
          </w:p>
          <w:p w14:paraId="5C48E574" w14:textId="76BDE7AB" w:rsidR="00DA145C" w:rsidRPr="000F4099" w:rsidRDefault="00DA145C" w:rsidP="00076AF9">
            <w:pPr>
              <w:spacing w:line="240" w:lineRule="auto"/>
              <w:rPr>
                <w:sz w:val="22"/>
                <w:szCs w:val="22"/>
              </w:rPr>
            </w:pPr>
            <w:r w:rsidRPr="000F4099">
              <w:rPr>
                <w:sz w:val="22"/>
                <w:szCs w:val="22"/>
              </w:rPr>
              <w:t>Focused Group Discussions</w:t>
            </w:r>
          </w:p>
        </w:tc>
        <w:tc>
          <w:tcPr>
            <w:tcW w:w="1027" w:type="pct"/>
          </w:tcPr>
          <w:p w14:paraId="73976D17" w14:textId="53F4F8E2" w:rsidR="00AE0810" w:rsidRPr="000F4099" w:rsidRDefault="00000000" w:rsidP="00076AF9">
            <w:pPr>
              <w:spacing w:line="240" w:lineRule="auto"/>
              <w:rPr>
                <w:sz w:val="22"/>
                <w:szCs w:val="22"/>
              </w:rPr>
            </w:pPr>
            <w:sdt>
              <w:sdtPr>
                <w:rPr>
                  <w:sz w:val="22"/>
                </w:rPr>
                <w:id w:val="81261714"/>
                <w:citation/>
              </w:sdtPr>
              <w:sdtContent>
                <w:r w:rsidR="00AE0810" w:rsidRPr="000F4099">
                  <w:rPr>
                    <w:sz w:val="22"/>
                  </w:rPr>
                  <w:fldChar w:fldCharType="begin"/>
                </w:r>
                <w:r w:rsidR="00AE0810" w:rsidRPr="000F4099">
                  <w:rPr>
                    <w:sz w:val="22"/>
                    <w:szCs w:val="22"/>
                  </w:rPr>
                  <w:instrText xml:space="preserve"> CITATION Kam23 \l 1033 </w:instrText>
                </w:r>
                <w:r w:rsidR="00AE0810" w:rsidRPr="000F4099">
                  <w:rPr>
                    <w:sz w:val="22"/>
                  </w:rPr>
                  <w:fldChar w:fldCharType="separate"/>
                </w:r>
                <w:r w:rsidR="00C20172" w:rsidRPr="000F4099">
                  <w:rPr>
                    <w:noProof/>
                    <w:sz w:val="22"/>
                    <w:szCs w:val="22"/>
                  </w:rPr>
                  <w:t>(Kam, Katerattanakul, Gogolin, &amp; Hong, 2023)</w:t>
                </w:r>
                <w:r w:rsidR="00AE0810" w:rsidRPr="000F4099">
                  <w:rPr>
                    <w:sz w:val="22"/>
                  </w:rPr>
                  <w:fldChar w:fldCharType="end"/>
                </w:r>
              </w:sdtContent>
            </w:sdt>
          </w:p>
        </w:tc>
      </w:tr>
      <w:tr w:rsidR="00AE0810" w:rsidRPr="000F4099" w14:paraId="212F6098" w14:textId="77777777" w:rsidTr="00787111">
        <w:trPr>
          <w:trHeight w:val="1557"/>
        </w:trPr>
        <w:tc>
          <w:tcPr>
            <w:tcW w:w="646" w:type="pct"/>
            <w:tcBorders>
              <w:bottom w:val="single" w:sz="4" w:space="0" w:color="auto"/>
            </w:tcBorders>
          </w:tcPr>
          <w:p w14:paraId="2F63039D" w14:textId="2246DEC5" w:rsidR="00AE0810" w:rsidRPr="000F4099" w:rsidRDefault="00AE0810" w:rsidP="000F4099">
            <w:pPr>
              <w:spacing w:line="240" w:lineRule="auto"/>
              <w:jc w:val="left"/>
              <w:rPr>
                <w:sz w:val="22"/>
                <w:szCs w:val="22"/>
              </w:rPr>
            </w:pPr>
            <w:r w:rsidRPr="000F4099">
              <w:rPr>
                <w:sz w:val="22"/>
                <w:szCs w:val="22"/>
              </w:rPr>
              <w:t>Human Factors</w:t>
            </w:r>
          </w:p>
        </w:tc>
        <w:tc>
          <w:tcPr>
            <w:tcW w:w="539" w:type="pct"/>
            <w:tcBorders>
              <w:bottom w:val="single" w:sz="4" w:space="0" w:color="auto"/>
            </w:tcBorders>
          </w:tcPr>
          <w:p w14:paraId="048E70C3" w14:textId="1E22DB1D" w:rsidR="00AE0810" w:rsidRPr="000F4099" w:rsidRDefault="00AE0810" w:rsidP="000F4099">
            <w:pPr>
              <w:spacing w:line="240" w:lineRule="auto"/>
              <w:jc w:val="left"/>
              <w:rPr>
                <w:sz w:val="22"/>
                <w:szCs w:val="22"/>
              </w:rPr>
            </w:pPr>
            <w:r w:rsidRPr="000F4099">
              <w:rPr>
                <w:sz w:val="22"/>
                <w:szCs w:val="22"/>
              </w:rPr>
              <w:t>HF</w:t>
            </w:r>
          </w:p>
        </w:tc>
        <w:tc>
          <w:tcPr>
            <w:tcW w:w="1671" w:type="pct"/>
            <w:tcBorders>
              <w:bottom w:val="single" w:sz="4" w:space="0" w:color="auto"/>
            </w:tcBorders>
          </w:tcPr>
          <w:p w14:paraId="67888A55" w14:textId="7879E2B8" w:rsidR="00AE0810" w:rsidRPr="000F4099" w:rsidRDefault="00AE0810" w:rsidP="00076AF9">
            <w:pPr>
              <w:spacing w:line="240" w:lineRule="auto"/>
              <w:rPr>
                <w:sz w:val="22"/>
                <w:szCs w:val="22"/>
              </w:rPr>
            </w:pPr>
            <w:r w:rsidRPr="000F4099">
              <w:rPr>
                <w:sz w:val="22"/>
                <w:szCs w:val="22"/>
              </w:rPr>
              <w:t xml:space="preserve">The research defines human factors in information security as the elements related to </w:t>
            </w:r>
            <w:r w:rsidR="00756B69" w:rsidRPr="000F4099">
              <w:rPr>
                <w:sz w:val="22"/>
                <w:szCs w:val="22"/>
              </w:rPr>
              <w:t>behaviours, awareness, understanding of laws and policies, and managerial roles within an organisatio</w:t>
            </w:r>
            <w:r w:rsidRPr="000F4099">
              <w:rPr>
                <w:sz w:val="22"/>
                <w:szCs w:val="22"/>
              </w:rPr>
              <w:t xml:space="preserve">n, which collectively influence </w:t>
            </w:r>
            <w:r w:rsidR="00756B69" w:rsidRPr="000F4099">
              <w:rPr>
                <w:sz w:val="22"/>
                <w:szCs w:val="22"/>
              </w:rPr>
              <w:t>safeguarding</w:t>
            </w:r>
            <w:r w:rsidRPr="000F4099">
              <w:rPr>
                <w:sz w:val="22"/>
                <w:szCs w:val="22"/>
              </w:rPr>
              <w:t xml:space="preserve"> confidential information.</w:t>
            </w:r>
          </w:p>
        </w:tc>
        <w:tc>
          <w:tcPr>
            <w:tcW w:w="1117" w:type="pct"/>
            <w:tcBorders>
              <w:bottom w:val="single" w:sz="4" w:space="0" w:color="auto"/>
            </w:tcBorders>
          </w:tcPr>
          <w:p w14:paraId="7A7B83ED" w14:textId="77777777" w:rsidR="00AE0810" w:rsidRPr="000F4099" w:rsidRDefault="003631E4" w:rsidP="00076AF9">
            <w:pPr>
              <w:spacing w:line="240" w:lineRule="auto"/>
              <w:rPr>
                <w:sz w:val="22"/>
                <w:szCs w:val="22"/>
              </w:rPr>
            </w:pPr>
            <w:r w:rsidRPr="000F4099">
              <w:rPr>
                <w:sz w:val="22"/>
                <w:szCs w:val="22"/>
              </w:rPr>
              <w:t>5-point</w:t>
            </w:r>
            <w:r w:rsidR="00AE0810" w:rsidRPr="000F4099">
              <w:rPr>
                <w:sz w:val="22"/>
                <w:szCs w:val="22"/>
              </w:rPr>
              <w:t xml:space="preserve"> Likert scale</w:t>
            </w:r>
          </w:p>
          <w:p w14:paraId="4E04007E" w14:textId="77777777" w:rsidR="00DA145C" w:rsidRPr="000F4099" w:rsidRDefault="00DA145C" w:rsidP="00076AF9">
            <w:pPr>
              <w:spacing w:line="240" w:lineRule="auto"/>
              <w:rPr>
                <w:sz w:val="22"/>
                <w:szCs w:val="22"/>
              </w:rPr>
            </w:pPr>
          </w:p>
          <w:p w14:paraId="5FE1EF98" w14:textId="77777777" w:rsidR="00DA145C" w:rsidRPr="000F4099" w:rsidRDefault="00DA145C" w:rsidP="00076AF9">
            <w:pPr>
              <w:spacing w:line="240" w:lineRule="auto"/>
              <w:rPr>
                <w:sz w:val="22"/>
                <w:szCs w:val="22"/>
              </w:rPr>
            </w:pPr>
          </w:p>
          <w:p w14:paraId="2ADA714D" w14:textId="77777777" w:rsidR="00DA145C" w:rsidRPr="000F4099" w:rsidRDefault="00DA145C" w:rsidP="00076AF9">
            <w:pPr>
              <w:spacing w:line="240" w:lineRule="auto"/>
              <w:rPr>
                <w:sz w:val="22"/>
                <w:szCs w:val="22"/>
              </w:rPr>
            </w:pPr>
          </w:p>
          <w:p w14:paraId="4742DFEE" w14:textId="77777777" w:rsidR="00DA145C" w:rsidRPr="000F4099" w:rsidRDefault="00DA145C" w:rsidP="00076AF9">
            <w:pPr>
              <w:spacing w:line="240" w:lineRule="auto"/>
              <w:rPr>
                <w:sz w:val="22"/>
                <w:szCs w:val="22"/>
              </w:rPr>
            </w:pPr>
          </w:p>
          <w:p w14:paraId="7C2FC022" w14:textId="6B958B0B" w:rsidR="00DA145C" w:rsidRPr="000F4099" w:rsidRDefault="00DA145C" w:rsidP="00076AF9">
            <w:pPr>
              <w:spacing w:line="240" w:lineRule="auto"/>
              <w:rPr>
                <w:sz w:val="22"/>
                <w:szCs w:val="22"/>
              </w:rPr>
            </w:pPr>
            <w:r w:rsidRPr="000F4099">
              <w:rPr>
                <w:sz w:val="22"/>
                <w:szCs w:val="22"/>
              </w:rPr>
              <w:t>Focused Group Discussions</w:t>
            </w:r>
          </w:p>
        </w:tc>
        <w:tc>
          <w:tcPr>
            <w:tcW w:w="1027" w:type="pct"/>
            <w:tcBorders>
              <w:bottom w:val="single" w:sz="4" w:space="0" w:color="auto"/>
            </w:tcBorders>
          </w:tcPr>
          <w:p w14:paraId="4EEACFB6" w14:textId="10EE325D" w:rsidR="00AE0810" w:rsidRPr="000F4099" w:rsidRDefault="00AE0810" w:rsidP="00076AF9">
            <w:pPr>
              <w:spacing w:line="240" w:lineRule="auto"/>
              <w:rPr>
                <w:sz w:val="22"/>
                <w:szCs w:val="22"/>
              </w:rPr>
            </w:pPr>
            <w:r w:rsidRPr="000F4099">
              <w:rPr>
                <w:rFonts w:eastAsia="SimSun"/>
                <w:sz w:val="22"/>
                <w:szCs w:val="22"/>
                <w:lang w:bidi="en-US"/>
              </w:rPr>
              <w:t>(</w:t>
            </w:r>
            <w:proofErr w:type="spellStart"/>
            <w:r w:rsidRPr="000F4099">
              <w:rPr>
                <w:rFonts w:eastAsia="SimSun"/>
                <w:sz w:val="22"/>
                <w:szCs w:val="22"/>
                <w:lang w:bidi="en-US"/>
              </w:rPr>
              <w:t>Sarmoen</w:t>
            </w:r>
            <w:proofErr w:type="spellEnd"/>
            <w:r w:rsidRPr="000F4099">
              <w:rPr>
                <w:rFonts w:eastAsia="SimSun"/>
                <w:sz w:val="22"/>
                <w:szCs w:val="22"/>
                <w:lang w:bidi="en-US"/>
              </w:rPr>
              <w:t xml:space="preserve">, Khalid, Siti, Rasid &amp; </w:t>
            </w:r>
            <w:proofErr w:type="spellStart"/>
            <w:r w:rsidRPr="000F4099">
              <w:rPr>
                <w:rFonts w:eastAsia="SimSun"/>
                <w:sz w:val="22"/>
                <w:szCs w:val="22"/>
                <w:lang w:bidi="en-US"/>
              </w:rPr>
              <w:t>Basiruddin</w:t>
            </w:r>
            <w:proofErr w:type="spellEnd"/>
            <w:r w:rsidRPr="000F4099">
              <w:rPr>
                <w:rFonts w:eastAsia="SimSun"/>
                <w:sz w:val="22"/>
                <w:szCs w:val="22"/>
                <w:lang w:bidi="en-US"/>
              </w:rPr>
              <w:t>, 2019)</w:t>
            </w:r>
          </w:p>
        </w:tc>
      </w:tr>
    </w:tbl>
    <w:p w14:paraId="7AF74E1C" w14:textId="01B7BA6C" w:rsidR="00DA406E" w:rsidRPr="007B787E" w:rsidRDefault="003631E4" w:rsidP="00B94155">
      <w:pPr>
        <w:rPr>
          <w:szCs w:val="24"/>
        </w:rPr>
      </w:pPr>
      <w:r w:rsidRPr="007B787E">
        <w:rPr>
          <w:szCs w:val="24"/>
        </w:rPr>
        <w:t>Source</w:t>
      </w:r>
      <w:r w:rsidR="00EA7319" w:rsidRPr="007B787E">
        <w:rPr>
          <w:szCs w:val="24"/>
        </w:rPr>
        <w:t>:</w:t>
      </w:r>
      <w:r w:rsidRPr="007B787E">
        <w:rPr>
          <w:szCs w:val="24"/>
        </w:rPr>
        <w:t xml:space="preserve"> Researcher (2023)</w:t>
      </w:r>
    </w:p>
    <w:p w14:paraId="769F858E" w14:textId="77777777" w:rsidR="00076AF9" w:rsidRDefault="00076AF9">
      <w:pPr>
        <w:spacing w:after="160" w:line="259" w:lineRule="auto"/>
        <w:jc w:val="left"/>
        <w:rPr>
          <w:szCs w:val="24"/>
        </w:rPr>
        <w:sectPr w:rsidR="00076AF9" w:rsidSect="00076AF9">
          <w:pgSz w:w="16840" w:h="11907" w:orient="landscape" w:code="9"/>
          <w:pgMar w:top="1418" w:right="1418" w:bottom="2268" w:left="2268" w:header="720" w:footer="720" w:gutter="0"/>
          <w:cols w:space="720"/>
          <w:docGrid w:linePitch="360"/>
        </w:sectPr>
      </w:pPr>
    </w:p>
    <w:p w14:paraId="06AD081E" w14:textId="16E12F84" w:rsidR="00FD1FD8" w:rsidRDefault="00FD1FD8" w:rsidP="00CC73D4">
      <w:pPr>
        <w:rPr>
          <w:szCs w:val="24"/>
        </w:rPr>
      </w:pPr>
      <w:r w:rsidRPr="007B787E">
        <w:rPr>
          <w:szCs w:val="24"/>
        </w:rPr>
        <w:lastRenderedPageBreak/>
        <w:t>Table 3.</w:t>
      </w:r>
      <w:r w:rsidR="00B62089" w:rsidRPr="007B787E">
        <w:rPr>
          <w:szCs w:val="24"/>
        </w:rPr>
        <w:t>3</w:t>
      </w:r>
      <w:r w:rsidRPr="007B787E">
        <w:rPr>
          <w:szCs w:val="24"/>
        </w:rPr>
        <w:t xml:space="preserve"> defines key variables measured in the study, focusing on factors influencing compliance with information system security policies in higher education institutions. The dependent variable, Information Systems Security Policy Compliance (COMPLNC), is measured through adherence to security regulations and internal guidelines, assessed using a 5-point Likert scale. Independent variables include Work Environment (WE), which examines the interaction between security technologies and user compliance behaviours; Information System Security Policy Management Factors (ISCM), representing the formal efforts to develop and enforce security policies</w:t>
      </w:r>
      <w:r w:rsidR="005363E2" w:rsidRPr="007B787E">
        <w:rPr>
          <w:szCs w:val="24"/>
        </w:rPr>
        <w:t>; and</w:t>
      </w:r>
      <w:r w:rsidRPr="007B787E">
        <w:rPr>
          <w:szCs w:val="24"/>
        </w:rPr>
        <w:t xml:space="preserve"> Human Factors (HF), encompassing the behaviours and awareness that affect information security practices</w:t>
      </w:r>
      <w:r w:rsidR="005363E2" w:rsidRPr="007B787E">
        <w:rPr>
          <w:szCs w:val="24"/>
        </w:rPr>
        <w:t>.</w:t>
      </w:r>
      <w:r w:rsidRPr="007B787E">
        <w:rPr>
          <w:szCs w:val="24"/>
        </w:rPr>
        <w:t xml:space="preserve"> </w:t>
      </w:r>
    </w:p>
    <w:p w14:paraId="57E89938" w14:textId="77777777" w:rsidR="000F4099" w:rsidRPr="007B787E" w:rsidRDefault="000F4099" w:rsidP="00CC73D4">
      <w:pPr>
        <w:rPr>
          <w:szCs w:val="24"/>
        </w:rPr>
      </w:pPr>
    </w:p>
    <w:p w14:paraId="3AA3C710" w14:textId="114AD103" w:rsidR="005363E2" w:rsidRDefault="005363E2" w:rsidP="00CC73D4">
      <w:pPr>
        <w:rPr>
          <w:szCs w:val="24"/>
        </w:rPr>
      </w:pPr>
      <w:r w:rsidRPr="007B787E">
        <w:rPr>
          <w:szCs w:val="24"/>
        </w:rPr>
        <w:t xml:space="preserve">The study utilised Partial Least Squares Structural Equation </w:t>
      </w:r>
      <w:proofErr w:type="spellStart"/>
      <w:r w:rsidRPr="007B787E">
        <w:rPr>
          <w:szCs w:val="24"/>
        </w:rPr>
        <w:t>Modeling</w:t>
      </w:r>
      <w:proofErr w:type="spellEnd"/>
      <w:r w:rsidRPr="007B787E">
        <w:rPr>
          <w:szCs w:val="24"/>
        </w:rPr>
        <w:t xml:space="preserve"> (PLS-SEM) due to its suitability for analysing complex models with multiple latent variables. PLS-SEM is particularly useful for exploratory research, as it allows for the estimation of relationships between constructs when theoretical knowledge is still developing </w:t>
      </w:r>
      <w:r w:rsidR="00203C53" w:rsidRPr="007B787E">
        <w:rPr>
          <w:noProof/>
          <w:szCs w:val="24"/>
          <w:lang w:val="en-US"/>
        </w:rPr>
        <w:t xml:space="preserve">(Sabol et al., 2023). </w:t>
      </w:r>
      <w:r w:rsidR="00203C53" w:rsidRPr="007B787E">
        <w:rPr>
          <w:szCs w:val="24"/>
        </w:rPr>
        <w:t xml:space="preserve">Additionally, PLS-SEM was chosen because it accommodates smaller sample sizes, making it appropriate for the </w:t>
      </w:r>
      <w:r w:rsidRPr="007B787E">
        <w:rPr>
          <w:szCs w:val="24"/>
        </w:rPr>
        <w:t>436 respondents in this study. Given that the study aims to predict factors influencing information systems security policy compliance, PLS-SEM provides the most appropriate analytical tool for capturing the relationships between the independent variables (work environment, information system security policy management factors, and human factors) and the dependent variable (policy compliance).</w:t>
      </w:r>
    </w:p>
    <w:p w14:paraId="7E41277E" w14:textId="77777777" w:rsidR="000F4099" w:rsidRPr="007B787E" w:rsidRDefault="000F4099" w:rsidP="00CC73D4">
      <w:pPr>
        <w:rPr>
          <w:szCs w:val="24"/>
        </w:rPr>
      </w:pPr>
    </w:p>
    <w:p w14:paraId="642EB7F5" w14:textId="249510F3" w:rsidR="005363E2" w:rsidRDefault="005363E2" w:rsidP="00CC73D4">
      <w:pPr>
        <w:rPr>
          <w:szCs w:val="24"/>
        </w:rPr>
      </w:pPr>
      <w:r w:rsidRPr="007B787E">
        <w:rPr>
          <w:szCs w:val="24"/>
        </w:rPr>
        <w:lastRenderedPageBreak/>
        <w:t xml:space="preserve">Another important reason for choosing PLS-SEM is its ability to handle multicollinearity issues, which arise when independent variables are highly correlated. Multicollinearity can distort the results of traditional regression models by inflating standard errors and making it difficult to isolate the unique contribution of each variable </w:t>
      </w:r>
      <w:r w:rsidR="00203C53" w:rsidRPr="007B787E">
        <w:rPr>
          <w:noProof/>
          <w:szCs w:val="24"/>
          <w:lang w:val="en-US"/>
        </w:rPr>
        <w:t>(Leong et al., 2024)</w:t>
      </w:r>
      <w:r w:rsidRPr="007B787E">
        <w:rPr>
          <w:szCs w:val="24"/>
        </w:rPr>
        <w:t xml:space="preserve">. PLS-SEM mitigates these effects by </w:t>
      </w:r>
      <w:r w:rsidR="00203C53" w:rsidRPr="007B787E">
        <w:rPr>
          <w:szCs w:val="24"/>
        </w:rPr>
        <w:t>prioritising</w:t>
      </w:r>
      <w:r w:rsidRPr="007B787E">
        <w:rPr>
          <w:szCs w:val="24"/>
        </w:rPr>
        <w:t xml:space="preserve"> variance explanation over model fit, thus providing more reliable estimates where multicollinearity </w:t>
      </w:r>
      <w:r w:rsidR="002518AD" w:rsidRPr="007B787E">
        <w:rPr>
          <w:szCs w:val="24"/>
        </w:rPr>
        <w:t xml:space="preserve">exists. </w:t>
      </w:r>
    </w:p>
    <w:p w14:paraId="05B7FDA4" w14:textId="77777777" w:rsidR="000F4099" w:rsidRPr="007B787E" w:rsidRDefault="000F4099" w:rsidP="00CC73D4">
      <w:pPr>
        <w:rPr>
          <w:szCs w:val="24"/>
        </w:rPr>
      </w:pPr>
    </w:p>
    <w:p w14:paraId="395EB17D" w14:textId="7E8A3B5D" w:rsidR="00E714B3" w:rsidRPr="008829B3" w:rsidRDefault="007C2BA8" w:rsidP="00CC73D4">
      <w:pPr>
        <w:pStyle w:val="Heading1"/>
        <w:numPr>
          <w:ilvl w:val="1"/>
          <w:numId w:val="46"/>
        </w:numPr>
        <w:ind w:left="567" w:hanging="567"/>
      </w:pPr>
      <w:bookmarkStart w:id="171" w:name="_Toc210911385"/>
      <w:r w:rsidRPr="008829B3">
        <w:t xml:space="preserve">Estimates </w:t>
      </w:r>
      <w:r w:rsidR="00E714B3" w:rsidRPr="008829B3">
        <w:t>Procedures</w:t>
      </w:r>
      <w:r w:rsidRPr="008829B3">
        <w:t xml:space="preserve"> for SEM</w:t>
      </w:r>
      <w:bookmarkEnd w:id="171"/>
    </w:p>
    <w:p w14:paraId="55EEDB3A" w14:textId="1814673B" w:rsidR="00DA406E" w:rsidRDefault="00E714B3" w:rsidP="00CC73D4">
      <w:pPr>
        <w:rPr>
          <w:szCs w:val="24"/>
        </w:rPr>
      </w:pPr>
      <w:r w:rsidRPr="007B787E">
        <w:rPr>
          <w:szCs w:val="24"/>
        </w:rPr>
        <w:t xml:space="preserve">Structural Equation </w:t>
      </w:r>
      <w:proofErr w:type="spellStart"/>
      <w:r w:rsidRPr="007B787E">
        <w:rPr>
          <w:szCs w:val="24"/>
        </w:rPr>
        <w:t>Modeling</w:t>
      </w:r>
      <w:proofErr w:type="spellEnd"/>
      <w:r w:rsidRPr="007B787E">
        <w:rPr>
          <w:szCs w:val="24"/>
        </w:rPr>
        <w:t xml:space="preserve"> (SEM) in this study is implemented using </w:t>
      </w:r>
      <w:proofErr w:type="spellStart"/>
      <w:r w:rsidRPr="007B787E">
        <w:rPr>
          <w:szCs w:val="24"/>
        </w:rPr>
        <w:t>SmartPLS</w:t>
      </w:r>
      <w:proofErr w:type="spellEnd"/>
      <w:r w:rsidRPr="007B787E">
        <w:rPr>
          <w:szCs w:val="24"/>
        </w:rPr>
        <w:t xml:space="preserve"> 4.0, following a systematic process </w:t>
      </w:r>
      <w:r w:rsidR="00EA7319" w:rsidRPr="007B787E">
        <w:rPr>
          <w:szCs w:val="24"/>
        </w:rPr>
        <w:t>encompassing</w:t>
      </w:r>
      <w:r w:rsidRPr="007B787E">
        <w:rPr>
          <w:szCs w:val="24"/>
        </w:rPr>
        <w:t xml:space="preserve"> several key stages: model specification, identification, parameter estimation, model evaluation, and model modification, in line with methodologies described by (Al-Emran </w:t>
      </w:r>
      <w:r w:rsidR="00EA7319" w:rsidRPr="007B787E">
        <w:rPr>
          <w:szCs w:val="24"/>
        </w:rPr>
        <w:t>et al.</w:t>
      </w:r>
      <w:r w:rsidRPr="007B787E">
        <w:rPr>
          <w:szCs w:val="24"/>
        </w:rPr>
        <w:t xml:space="preserve">, 2018). Initially, the conceptual framework of </w:t>
      </w:r>
      <w:r w:rsidR="00340597" w:rsidRPr="007B787E">
        <w:rPr>
          <w:szCs w:val="24"/>
        </w:rPr>
        <w:t>the</w:t>
      </w:r>
      <w:r w:rsidRPr="007B787E">
        <w:rPr>
          <w:szCs w:val="24"/>
        </w:rPr>
        <w:t xml:space="preserve"> </w:t>
      </w:r>
      <w:r w:rsidR="00EA7319" w:rsidRPr="007B787E">
        <w:rPr>
          <w:szCs w:val="24"/>
        </w:rPr>
        <w:t>hypothesised</w:t>
      </w:r>
      <w:r w:rsidRPr="007B787E">
        <w:rPr>
          <w:szCs w:val="24"/>
        </w:rPr>
        <w:t xml:space="preserve"> theoretical model is established, ensuring each construct and the proposed relationships are clearly defined and grounded in the literature (Sabol et</w:t>
      </w:r>
      <w:r w:rsidR="00756B69" w:rsidRPr="007B787E">
        <w:rPr>
          <w:szCs w:val="24"/>
        </w:rPr>
        <w:t xml:space="preserve"> </w:t>
      </w:r>
      <w:r w:rsidRPr="007B787E">
        <w:rPr>
          <w:szCs w:val="24"/>
        </w:rPr>
        <w:t xml:space="preserve">al, 2023). A well-structured questionnaire is then designed </w:t>
      </w:r>
      <w:r w:rsidR="00EA7319" w:rsidRPr="007B787E">
        <w:rPr>
          <w:szCs w:val="24"/>
        </w:rPr>
        <w:t>to collect data pertinent to the constructs involved accurately</w:t>
      </w:r>
      <w:r w:rsidRPr="007B787E">
        <w:rPr>
          <w:szCs w:val="24"/>
        </w:rPr>
        <w:t xml:space="preserve">. The appropriate sampling method is applied to select a representative sample. Confirmatory factor analysis (CFA) is conducted to evaluate the loadings of indicator variables on their respective latent factors, ensuring the </w:t>
      </w:r>
      <w:r w:rsidR="00756B69" w:rsidRPr="007B787E">
        <w:rPr>
          <w:szCs w:val="24"/>
        </w:rPr>
        <w:t>measurement model's integrity through convergent and discriminant validity assessments</w:t>
      </w:r>
      <w:r w:rsidRPr="007B787E">
        <w:rPr>
          <w:szCs w:val="24"/>
        </w:rPr>
        <w:t xml:space="preserve">. Following this, the structural model is analysed to verify the quality of the model and </w:t>
      </w:r>
      <w:proofErr w:type="gramStart"/>
      <w:r w:rsidRPr="007B787E">
        <w:rPr>
          <w:szCs w:val="24"/>
        </w:rPr>
        <w:t>its</w:t>
      </w:r>
      <w:proofErr w:type="gramEnd"/>
      <w:r w:rsidRPr="007B787E">
        <w:rPr>
          <w:szCs w:val="24"/>
        </w:rPr>
        <w:t xml:space="preserve"> fit with the actual data collected. This includes testing the relationships between constructs and assessing potential mediation effects. Preliminary data analysis is performed using SPSS version </w:t>
      </w:r>
      <w:r w:rsidRPr="007B787E">
        <w:rPr>
          <w:szCs w:val="24"/>
        </w:rPr>
        <w:lastRenderedPageBreak/>
        <w:t xml:space="preserve">20.0, where data screening, descriptive statistics, and normality tests are carried out to prepare the data for SEM. Finally, SEM allows for the examination of mediation and moderation effects among the constructs such as compliance </w:t>
      </w:r>
      <w:r w:rsidR="00EA7319" w:rsidRPr="007B787E">
        <w:rPr>
          <w:szCs w:val="24"/>
        </w:rPr>
        <w:t>behaviour</w:t>
      </w:r>
      <w:r w:rsidRPr="007B787E">
        <w:rPr>
          <w:szCs w:val="24"/>
        </w:rPr>
        <w:t>, human factors (HF), information system security management (ISCM), and work environment (WE), ensuring a comprehensive understanding of the dynamics within the model.</w:t>
      </w:r>
    </w:p>
    <w:p w14:paraId="61C9136E" w14:textId="77777777" w:rsidR="000F4099" w:rsidRPr="007B787E" w:rsidRDefault="000F4099" w:rsidP="00CC73D4">
      <w:pPr>
        <w:rPr>
          <w:szCs w:val="24"/>
        </w:rPr>
      </w:pPr>
    </w:p>
    <w:p w14:paraId="3AE783CB" w14:textId="79FB4A5C" w:rsidR="00F76439" w:rsidRPr="007B787E" w:rsidRDefault="00F76439" w:rsidP="00CC73D4">
      <w:pPr>
        <w:pStyle w:val="Heading1"/>
        <w:numPr>
          <w:ilvl w:val="1"/>
          <w:numId w:val="46"/>
        </w:numPr>
        <w:ind w:left="567" w:hanging="567"/>
      </w:pPr>
      <w:bookmarkStart w:id="172" w:name="_Toc137796012"/>
      <w:bookmarkStart w:id="173" w:name="_Toc210911386"/>
      <w:r w:rsidRPr="007B787E">
        <w:t>Research Validity and Reliability</w:t>
      </w:r>
      <w:bookmarkEnd w:id="172"/>
      <w:bookmarkEnd w:id="173"/>
    </w:p>
    <w:p w14:paraId="1A310D25" w14:textId="38609EBD" w:rsidR="007B67F4" w:rsidRDefault="007B67F4" w:rsidP="00CC73D4">
      <w:pPr>
        <w:rPr>
          <w:szCs w:val="24"/>
        </w:rPr>
      </w:pPr>
      <w:bookmarkStart w:id="174" w:name="_Toc137796013"/>
      <w:r w:rsidRPr="007B787E">
        <w:rPr>
          <w:szCs w:val="24"/>
        </w:rPr>
        <w:t>For this research, the validity of the measurement model is critically assessed to ensure the accuracy and appropriateness of the constructs used. T</w:t>
      </w:r>
      <w:r w:rsidR="00756B69" w:rsidRPr="007B787E">
        <w:rPr>
          <w:szCs w:val="24"/>
        </w:rPr>
        <w:t>wo key indicators are employed to establish convergent validity, which confirms that all construct items converge to measure the same concept</w:t>
      </w:r>
      <w:r w:rsidRPr="007B787E">
        <w:rPr>
          <w:szCs w:val="24"/>
        </w:rPr>
        <w:t>: factor loadings and the average variance extracted (AVE). According to</w:t>
      </w:r>
      <w:r w:rsidR="00526EDC" w:rsidRPr="007B787E">
        <w:rPr>
          <w:szCs w:val="24"/>
        </w:rPr>
        <w:t xml:space="preserve"> Santos and Cirillo (2021)</w:t>
      </w:r>
      <w:r w:rsidRPr="007B787E">
        <w:rPr>
          <w:szCs w:val="24"/>
        </w:rPr>
        <w:t xml:space="preserve">, items with factor loadings of 0.7 or higher significantly contribute to the construct, while an AVE of 0.5 or higher indicates that </w:t>
      </w:r>
      <w:r w:rsidR="00EA7319" w:rsidRPr="007B787E">
        <w:rPr>
          <w:szCs w:val="24"/>
        </w:rPr>
        <w:t>the construct accounts for a majority of the variance in the items</w:t>
      </w:r>
      <w:r w:rsidRPr="007B787E">
        <w:rPr>
          <w:szCs w:val="24"/>
        </w:rPr>
        <w:t>.</w:t>
      </w:r>
    </w:p>
    <w:p w14:paraId="6DB6811D" w14:textId="77777777" w:rsidR="000F4099" w:rsidRPr="007B787E" w:rsidRDefault="000F4099" w:rsidP="00CC73D4">
      <w:pPr>
        <w:rPr>
          <w:szCs w:val="24"/>
        </w:rPr>
      </w:pPr>
    </w:p>
    <w:p w14:paraId="66D20B19" w14:textId="0D84282E" w:rsidR="007B67F4" w:rsidRDefault="007B67F4" w:rsidP="00CC73D4">
      <w:pPr>
        <w:rPr>
          <w:szCs w:val="24"/>
        </w:rPr>
      </w:pPr>
      <w:r w:rsidRPr="007B787E">
        <w:rPr>
          <w:szCs w:val="24"/>
        </w:rPr>
        <w:t xml:space="preserve">Discriminant validity, which assesses whether a construct is </w:t>
      </w:r>
      <w:r w:rsidR="00EA7319" w:rsidRPr="007B787E">
        <w:rPr>
          <w:szCs w:val="24"/>
        </w:rPr>
        <w:t>genuinely</w:t>
      </w:r>
      <w:r w:rsidRPr="007B787E">
        <w:rPr>
          <w:szCs w:val="24"/>
        </w:rPr>
        <w:t xml:space="preserve"> distinct from other constructs by more than similar ones, is evaluated using the </w:t>
      </w:r>
      <w:proofErr w:type="spellStart"/>
      <w:r w:rsidRPr="007B787E">
        <w:rPr>
          <w:szCs w:val="24"/>
        </w:rPr>
        <w:t>heterotrait-monotrait</w:t>
      </w:r>
      <w:proofErr w:type="spellEnd"/>
      <w:r w:rsidRPr="007B787E">
        <w:rPr>
          <w:szCs w:val="24"/>
        </w:rPr>
        <w:t xml:space="preserve"> (HTMT) ratio of correlations criterion. A threshold value less than 0.90 for the HTMT ratio is generally considered indicative of adequate discriminant validity, as it confirms that constructs are more dissimilar than similar.</w:t>
      </w:r>
    </w:p>
    <w:p w14:paraId="22061CE4" w14:textId="77777777" w:rsidR="000F4099" w:rsidRPr="007B787E" w:rsidRDefault="000F4099" w:rsidP="00CC73D4">
      <w:pPr>
        <w:rPr>
          <w:szCs w:val="24"/>
        </w:rPr>
      </w:pPr>
    </w:p>
    <w:p w14:paraId="1D2803D3" w14:textId="5F8F28CC" w:rsidR="007B67F4" w:rsidRDefault="007B67F4" w:rsidP="00CC73D4">
      <w:pPr>
        <w:rPr>
          <w:szCs w:val="24"/>
        </w:rPr>
      </w:pPr>
      <w:r w:rsidRPr="007B787E">
        <w:rPr>
          <w:szCs w:val="24"/>
        </w:rPr>
        <w:t xml:space="preserve">These methods ensure that the measurement model not only reliably measures the constructs but also that these measurements are </w:t>
      </w:r>
      <w:r w:rsidR="00EA7319" w:rsidRPr="007B787E">
        <w:rPr>
          <w:szCs w:val="24"/>
        </w:rPr>
        <w:t>balanced</w:t>
      </w:r>
      <w:r w:rsidRPr="007B787E">
        <w:rPr>
          <w:szCs w:val="24"/>
        </w:rPr>
        <w:t xml:space="preserve"> with other variables in the study. By meticulously applying these criteria, the study upholds the rigorous </w:t>
      </w:r>
      <w:r w:rsidRPr="007B787E">
        <w:rPr>
          <w:szCs w:val="24"/>
        </w:rPr>
        <w:lastRenderedPageBreak/>
        <w:t>standards necessary for scientific validity, thus reinforcing the credibility of the findings.</w:t>
      </w:r>
    </w:p>
    <w:p w14:paraId="121D0F60" w14:textId="77777777" w:rsidR="000F4099" w:rsidRPr="007B787E" w:rsidRDefault="000F4099" w:rsidP="00CC73D4">
      <w:pPr>
        <w:rPr>
          <w:szCs w:val="24"/>
        </w:rPr>
      </w:pPr>
    </w:p>
    <w:p w14:paraId="115420E2" w14:textId="7FE3939D" w:rsidR="007B67F4" w:rsidRDefault="007B67F4" w:rsidP="00CC73D4">
      <w:pPr>
        <w:rPr>
          <w:szCs w:val="24"/>
        </w:rPr>
      </w:pPr>
      <w:r w:rsidRPr="007B787E">
        <w:rPr>
          <w:szCs w:val="24"/>
        </w:rPr>
        <w:t xml:space="preserve">In this research, the reliability of the data is crucial for ensuring consistent measurement under the same conditions, as highlighted </w:t>
      </w:r>
      <w:r w:rsidR="00B120AC" w:rsidRPr="007B787E">
        <w:rPr>
          <w:szCs w:val="24"/>
        </w:rPr>
        <w:t xml:space="preserve">by </w:t>
      </w:r>
      <w:sdt>
        <w:sdtPr>
          <w:rPr>
            <w:szCs w:val="24"/>
          </w:rPr>
          <w:id w:val="2050335545"/>
          <w:citation/>
        </w:sdtPr>
        <w:sdtContent>
          <w:r w:rsidR="00B120AC" w:rsidRPr="007B787E">
            <w:rPr>
              <w:szCs w:val="24"/>
            </w:rPr>
            <w:fldChar w:fldCharType="begin"/>
          </w:r>
          <w:r w:rsidR="00B120AC" w:rsidRPr="007B787E">
            <w:rPr>
              <w:szCs w:val="24"/>
            </w:rPr>
            <w:instrText xml:space="preserve"> CITATION Bab23 \l 1033 </w:instrText>
          </w:r>
          <w:r w:rsidR="00B120AC" w:rsidRPr="007B787E">
            <w:rPr>
              <w:szCs w:val="24"/>
            </w:rPr>
            <w:fldChar w:fldCharType="separate"/>
          </w:r>
          <w:r w:rsidR="00C20172" w:rsidRPr="007B787E">
            <w:rPr>
              <w:noProof/>
              <w:szCs w:val="24"/>
            </w:rPr>
            <w:t>(Babu &amp; Kohli, 2023)</w:t>
          </w:r>
          <w:r w:rsidR="00B120AC" w:rsidRPr="007B787E">
            <w:rPr>
              <w:szCs w:val="24"/>
            </w:rPr>
            <w:fldChar w:fldCharType="end"/>
          </w:r>
        </w:sdtContent>
      </w:sdt>
      <w:r w:rsidRPr="007B787E">
        <w:rPr>
          <w:szCs w:val="24"/>
        </w:rPr>
        <w:t xml:space="preserve">. </w:t>
      </w:r>
      <w:r w:rsidR="00756B69" w:rsidRPr="007B787E">
        <w:rPr>
          <w:szCs w:val="24"/>
        </w:rPr>
        <w:t>Confirmatory Factor Analysis (CFA) was conducted to evaluate the reliability of the measurement model</w:t>
      </w:r>
      <w:r w:rsidRPr="007B787E">
        <w:rPr>
          <w:szCs w:val="24"/>
        </w:rPr>
        <w:t>. CFA aids in confirming the adequacy of the measures used in the study, assessing whether the items demonstrate sufficient reliability to represent the constructs accurately.</w:t>
      </w:r>
    </w:p>
    <w:p w14:paraId="58A2E1A6" w14:textId="77777777" w:rsidR="000F4099" w:rsidRPr="007B787E" w:rsidRDefault="000F4099" w:rsidP="00CC73D4">
      <w:pPr>
        <w:rPr>
          <w:szCs w:val="24"/>
        </w:rPr>
      </w:pPr>
    </w:p>
    <w:p w14:paraId="637E4069" w14:textId="57F452C4" w:rsidR="007B67F4" w:rsidRDefault="00B120AC" w:rsidP="00CC73D4">
      <w:pPr>
        <w:rPr>
          <w:szCs w:val="24"/>
        </w:rPr>
      </w:pPr>
      <w:r w:rsidRPr="007B787E">
        <w:rPr>
          <w:szCs w:val="24"/>
        </w:rPr>
        <w:t xml:space="preserve">Composite Reliability (CR) and Cronbach's Alpha were </w:t>
      </w:r>
      <w:r w:rsidR="007E2816" w:rsidRPr="007B787E">
        <w:rPr>
          <w:szCs w:val="24"/>
        </w:rPr>
        <w:t>utilised</w:t>
      </w:r>
      <w:r w:rsidRPr="007B787E">
        <w:rPr>
          <w:szCs w:val="24"/>
        </w:rPr>
        <w:t xml:space="preserve"> to ascertain the internal consistency of the data</w:t>
      </w:r>
      <w:r w:rsidR="007B67F4" w:rsidRPr="007B787E">
        <w:rPr>
          <w:szCs w:val="24"/>
        </w:rPr>
        <w:t xml:space="preserve">. Cronbach's Alpha is a </w:t>
      </w:r>
      <w:r w:rsidR="007E2816" w:rsidRPr="007B787E">
        <w:rPr>
          <w:szCs w:val="24"/>
        </w:rPr>
        <w:t>standard</w:t>
      </w:r>
      <w:r w:rsidR="007B67F4" w:rsidRPr="007B787E">
        <w:rPr>
          <w:szCs w:val="24"/>
        </w:rPr>
        <w:t xml:space="preserve"> measure of internal consistency reliability, with a coefficient value of 0.7 or above generally accepted as indicating good reliability</w:t>
      </w:r>
      <w:sdt>
        <w:sdtPr>
          <w:rPr>
            <w:szCs w:val="24"/>
          </w:rPr>
          <w:id w:val="2102759520"/>
          <w:citation/>
        </w:sdtPr>
        <w:sdtContent>
          <w:r w:rsidR="004C4D00" w:rsidRPr="007B787E">
            <w:rPr>
              <w:szCs w:val="24"/>
            </w:rPr>
            <w:fldChar w:fldCharType="begin"/>
          </w:r>
          <w:r w:rsidR="004C4D00" w:rsidRPr="007B787E">
            <w:rPr>
              <w:szCs w:val="24"/>
            </w:rPr>
            <w:instrText xml:space="preserve"> CITATION Rob20 \l 1033 </w:instrText>
          </w:r>
          <w:r w:rsidR="004C4D00" w:rsidRPr="007B787E">
            <w:rPr>
              <w:szCs w:val="24"/>
            </w:rPr>
            <w:fldChar w:fldCharType="separate"/>
          </w:r>
          <w:r w:rsidR="00C20172" w:rsidRPr="007B787E">
            <w:rPr>
              <w:noProof/>
              <w:szCs w:val="24"/>
            </w:rPr>
            <w:t xml:space="preserve"> (Robertson &amp; Evans, 2020)</w:t>
          </w:r>
          <w:r w:rsidR="004C4D00" w:rsidRPr="007B787E">
            <w:rPr>
              <w:szCs w:val="24"/>
            </w:rPr>
            <w:fldChar w:fldCharType="end"/>
          </w:r>
        </w:sdtContent>
      </w:sdt>
      <w:r w:rsidR="007B67F4" w:rsidRPr="007B787E">
        <w:rPr>
          <w:szCs w:val="24"/>
        </w:rPr>
        <w:t>. Composite Reliability, similar in purpose to Cronbach's Alpha but providing a more accurate measure, also supports the assessment of each construct's internal consistency within the model.</w:t>
      </w:r>
    </w:p>
    <w:p w14:paraId="53181373" w14:textId="77777777" w:rsidR="000F4099" w:rsidRPr="007B787E" w:rsidRDefault="000F4099" w:rsidP="00CC73D4">
      <w:pPr>
        <w:rPr>
          <w:szCs w:val="24"/>
        </w:rPr>
      </w:pPr>
    </w:p>
    <w:p w14:paraId="2C8DE035" w14:textId="1AC04460" w:rsidR="007B67F4" w:rsidRPr="007B787E" w:rsidRDefault="007B67F4" w:rsidP="00CC73D4">
      <w:pPr>
        <w:rPr>
          <w:szCs w:val="24"/>
        </w:rPr>
      </w:pPr>
      <w:r w:rsidRPr="007B787E">
        <w:rPr>
          <w:szCs w:val="24"/>
        </w:rPr>
        <w:t xml:space="preserve">Further, the reliability assessment includes examining factor loadings and cross-loadings of the items across different constructs. According to </w:t>
      </w:r>
      <w:proofErr w:type="spellStart"/>
      <w:r w:rsidR="004C4D00" w:rsidRPr="007B787E">
        <w:rPr>
          <w:szCs w:val="24"/>
        </w:rPr>
        <w:t>Kerschbaumer</w:t>
      </w:r>
      <w:proofErr w:type="spellEnd"/>
      <w:r w:rsidR="004C4D00" w:rsidRPr="007B787E">
        <w:rPr>
          <w:szCs w:val="24"/>
        </w:rPr>
        <w:t xml:space="preserve"> (2016)</w:t>
      </w:r>
      <w:r w:rsidRPr="007B787E">
        <w:rPr>
          <w:szCs w:val="24"/>
        </w:rPr>
        <w:t>, item loadings on their respective constructs should be 0.5 or higher to confirm that they are adequate reflections of the construct and contribute meaningfully to the reliability of the measurement model. This rigorous approach ensures that each construct within the model is measured with high reliability, enhancing the robustness and credibility of the study's findings.</w:t>
      </w:r>
    </w:p>
    <w:p w14:paraId="4C18A79D" w14:textId="0AC7E179" w:rsidR="00A97AFF" w:rsidRPr="007B787E" w:rsidRDefault="002518AD" w:rsidP="00CC73D4">
      <w:pPr>
        <w:rPr>
          <w:szCs w:val="24"/>
        </w:rPr>
      </w:pPr>
      <w:r w:rsidRPr="007B787E">
        <w:rPr>
          <w:szCs w:val="24"/>
        </w:rPr>
        <w:lastRenderedPageBreak/>
        <w:t xml:space="preserve">In addition to assessing the validity and reliability of the measurement model, </w:t>
      </w:r>
      <w:r w:rsidR="00A97AFF" w:rsidRPr="007B787E">
        <w:rPr>
          <w:szCs w:val="24"/>
          <w:lang w:val="en-US" w:eastAsia="zh-CN"/>
        </w:rPr>
        <w:t>this study used partial Least Squares Structural Equation Modeling (PLS-SEM) to estimate both the outer (measurement) and inner (structural) models. The PLS-SEM approach was selected due to its flexibility in handling complex models with multiple latent variables and its ability to work efficiently with smaller sample sizes (Hair et al., 2011).</w:t>
      </w:r>
    </w:p>
    <w:p w14:paraId="68E31670" w14:textId="105F7F39" w:rsidR="00A97AFF" w:rsidRDefault="00A97AFF" w:rsidP="00CC73D4">
      <w:pPr>
        <w:rPr>
          <w:szCs w:val="24"/>
          <w:lang w:val="en-US" w:eastAsia="zh-CN"/>
        </w:rPr>
      </w:pPr>
      <w:r w:rsidRPr="007B787E">
        <w:rPr>
          <w:szCs w:val="24"/>
          <w:lang w:val="en-US" w:eastAsia="zh-CN"/>
        </w:rPr>
        <w:t>Outer Model: The measurement model was evaluated by examining the outer loadings of the observed indicators on their respective latent variables. Items with outer loadings below 0</w:t>
      </w:r>
      <w:r w:rsidR="00A25BCF" w:rsidRPr="007B787E">
        <w:rPr>
          <w:szCs w:val="24"/>
          <w:lang w:val="en-US" w:eastAsia="zh-CN"/>
        </w:rPr>
        <w:t>.5</w:t>
      </w:r>
      <w:r w:rsidRPr="007B787E">
        <w:rPr>
          <w:szCs w:val="24"/>
          <w:lang w:val="en-US" w:eastAsia="zh-CN"/>
        </w:rPr>
        <w:t xml:space="preserve"> were considered for removal, following the guidelines for indicator reliability</w:t>
      </w:r>
    </w:p>
    <w:p w14:paraId="3AA0757D" w14:textId="77777777" w:rsidR="000F4099" w:rsidRPr="007B787E" w:rsidRDefault="000F4099" w:rsidP="00CC73D4">
      <w:pPr>
        <w:rPr>
          <w:szCs w:val="24"/>
          <w:lang w:val="en-US" w:eastAsia="zh-CN"/>
        </w:rPr>
      </w:pPr>
    </w:p>
    <w:p w14:paraId="6AE0AFCF" w14:textId="77777777" w:rsidR="00A97AFF" w:rsidRPr="007B787E" w:rsidRDefault="00A97AFF" w:rsidP="00CC73D4">
      <w:pPr>
        <w:rPr>
          <w:szCs w:val="24"/>
          <w:lang w:val="en-US" w:eastAsia="zh-CN"/>
        </w:rPr>
      </w:pPr>
      <w:r w:rsidRPr="007B787E">
        <w:rPr>
          <w:szCs w:val="24"/>
          <w:lang w:val="en-US" w:eastAsia="zh-CN"/>
        </w:rPr>
        <w:t>Inner Model: The structural model was assessed through path coefficients, which were calculated to determine the strength and direction of relationships between the independent and dependent variables.</w:t>
      </w:r>
    </w:p>
    <w:p w14:paraId="4E13A2C8" w14:textId="38C816B3" w:rsidR="00A97AFF" w:rsidRDefault="00A97AFF" w:rsidP="00CC73D4">
      <w:pPr>
        <w:rPr>
          <w:szCs w:val="24"/>
          <w:lang w:val="en-US" w:eastAsia="zh-CN"/>
        </w:rPr>
      </w:pPr>
      <w:r w:rsidRPr="007B787E">
        <w:rPr>
          <w:szCs w:val="24"/>
          <w:lang w:val="en-US" w:eastAsia="zh-CN"/>
        </w:rPr>
        <w:t>Bootstrapping: To ensure the significance of the path coefficients, a bootstrapping procedure with 5,000 resamples was employed. This allowed for the calculation of standard errors and confidence intervals, providing robust estimates for hypothesis testing.</w:t>
      </w:r>
    </w:p>
    <w:p w14:paraId="6F1BA625" w14:textId="77777777" w:rsidR="000F4099" w:rsidRPr="007B787E" w:rsidRDefault="000F4099" w:rsidP="00CC73D4">
      <w:pPr>
        <w:rPr>
          <w:szCs w:val="24"/>
          <w:lang w:val="en-US" w:eastAsia="zh-CN"/>
        </w:rPr>
      </w:pPr>
    </w:p>
    <w:p w14:paraId="775EC487" w14:textId="6C02BCEE" w:rsidR="00F76439" w:rsidRPr="007B787E" w:rsidRDefault="00F76439" w:rsidP="00CC73D4">
      <w:pPr>
        <w:pStyle w:val="Heading1"/>
        <w:numPr>
          <w:ilvl w:val="1"/>
          <w:numId w:val="46"/>
        </w:numPr>
        <w:ind w:left="567" w:hanging="567"/>
      </w:pPr>
      <w:bookmarkStart w:id="175" w:name="_Toc210911387"/>
      <w:r w:rsidRPr="007B787E">
        <w:t>Research Ethics</w:t>
      </w:r>
      <w:bookmarkEnd w:id="174"/>
      <w:bookmarkEnd w:id="175"/>
      <w:r w:rsidRPr="007B787E">
        <w:t xml:space="preserve">    </w:t>
      </w:r>
    </w:p>
    <w:p w14:paraId="09A66FC6" w14:textId="77777777" w:rsidR="00F76439" w:rsidRPr="007B787E" w:rsidRDefault="00F76439" w:rsidP="00CC73D4">
      <w:pPr>
        <w:rPr>
          <w:szCs w:val="24"/>
        </w:rPr>
      </w:pPr>
      <w:r w:rsidRPr="007B787E">
        <w:rPr>
          <w:szCs w:val="24"/>
        </w:rPr>
        <w:t>Privacy and confidentiality were observed in undertaking research, and research clearance was obtained (</w:t>
      </w:r>
      <w:r w:rsidRPr="007B787E">
        <w:rPr>
          <w:szCs w:val="24"/>
        </w:rPr>
        <w:fldChar w:fldCharType="begin"/>
      </w:r>
      <w:r w:rsidRPr="007B787E">
        <w:rPr>
          <w:szCs w:val="24"/>
        </w:rPr>
        <w:instrText xml:space="preserve"> REF _Ref102117606 \h  \* MERGEFORMAT </w:instrText>
      </w:r>
      <w:r w:rsidRPr="007B787E">
        <w:rPr>
          <w:szCs w:val="24"/>
        </w:rPr>
      </w:r>
      <w:r w:rsidRPr="007B787E">
        <w:rPr>
          <w:szCs w:val="24"/>
        </w:rPr>
        <w:fldChar w:fldCharType="separate"/>
      </w:r>
      <w:r w:rsidR="00785D61" w:rsidRPr="007B787E">
        <w:rPr>
          <w:rStyle w:val="Heading2Char"/>
        </w:rPr>
        <w:t>Appendix I</w:t>
      </w:r>
      <w:r w:rsidR="00785D61" w:rsidRPr="007B787E">
        <w:rPr>
          <w:szCs w:val="24"/>
        </w:rPr>
        <w:t>: Research Clearance</w:t>
      </w:r>
      <w:r w:rsidRPr="007B787E">
        <w:rPr>
          <w:szCs w:val="24"/>
        </w:rPr>
        <w:fldChar w:fldCharType="end"/>
      </w:r>
      <w:r w:rsidRPr="007B787E">
        <w:rPr>
          <w:szCs w:val="24"/>
        </w:rPr>
        <w:t xml:space="preserve">). Before the interview, each participant's consent was obtained, and the purpose of the research was clearly explained to the respondents. For one reason or another, those not ready to participate in the interview were excused from the study. </w:t>
      </w:r>
    </w:p>
    <w:p w14:paraId="559D92EE" w14:textId="4016EE0C" w:rsidR="00F027AE" w:rsidRDefault="00F76439" w:rsidP="00CC73D4">
      <w:pPr>
        <w:rPr>
          <w:szCs w:val="24"/>
        </w:rPr>
      </w:pPr>
      <w:r w:rsidRPr="007B787E">
        <w:rPr>
          <w:szCs w:val="24"/>
        </w:rPr>
        <w:lastRenderedPageBreak/>
        <w:t xml:space="preserve">The research involved the entire </w:t>
      </w:r>
      <w:r w:rsidR="007E2816" w:rsidRPr="007B787E">
        <w:rPr>
          <w:szCs w:val="24"/>
        </w:rPr>
        <w:t>population of public higher learning institutions, including</w:t>
      </w:r>
      <w:r w:rsidRPr="007B787E">
        <w:rPr>
          <w:szCs w:val="24"/>
        </w:rPr>
        <w:t xml:space="preserve"> administrative staff, technicians, and users. To avoid cases of subordinate staff not being free to express their experiences and challenges in front of their supervisors, clear separation of the groups was observed to provide confidence for self-expression of experience and opinions. </w:t>
      </w:r>
    </w:p>
    <w:p w14:paraId="4AB7184D" w14:textId="77777777" w:rsidR="000F4099" w:rsidRPr="007B787E" w:rsidRDefault="000F4099" w:rsidP="00CC73D4">
      <w:pPr>
        <w:rPr>
          <w:szCs w:val="24"/>
        </w:rPr>
      </w:pPr>
    </w:p>
    <w:p w14:paraId="25E6A509" w14:textId="6D2C28EC" w:rsidR="00F76439" w:rsidRPr="007B787E" w:rsidRDefault="00F76439" w:rsidP="00CC73D4">
      <w:pPr>
        <w:pStyle w:val="Heading1"/>
        <w:numPr>
          <w:ilvl w:val="1"/>
          <w:numId w:val="46"/>
        </w:numPr>
        <w:ind w:left="567" w:hanging="567"/>
      </w:pPr>
      <w:bookmarkStart w:id="176" w:name="_Toc137795993"/>
      <w:bookmarkStart w:id="177" w:name="_Toc210911388"/>
      <w:r w:rsidRPr="007B787E">
        <w:t>Expected results of the study</w:t>
      </w:r>
      <w:bookmarkEnd w:id="176"/>
      <w:bookmarkEnd w:id="177"/>
      <w:r w:rsidRPr="007B787E">
        <w:t xml:space="preserve"> </w:t>
      </w:r>
    </w:p>
    <w:p w14:paraId="1C55FE1F" w14:textId="522AD59A" w:rsidR="00F76439" w:rsidRDefault="00F76439" w:rsidP="00CC73D4">
      <w:pPr>
        <w:rPr>
          <w:szCs w:val="24"/>
          <w:shd w:val="clear" w:color="auto" w:fill="FFFFFF"/>
        </w:rPr>
      </w:pPr>
      <w:r w:rsidRPr="007B787E">
        <w:rPr>
          <w:szCs w:val="24"/>
        </w:rPr>
        <w:t xml:space="preserve">The study was designed to determine the quality of information system security policy in safeguarding public higher learning institutions' assets and its quality in addressing information security challenges. The </w:t>
      </w:r>
      <w:r w:rsidR="007E2816" w:rsidRPr="007B787E">
        <w:rPr>
          <w:szCs w:val="24"/>
        </w:rPr>
        <w:t>study</w:t>
      </w:r>
      <w:r w:rsidR="00756B69" w:rsidRPr="007B787E">
        <w:rPr>
          <w:szCs w:val="24"/>
        </w:rPr>
        <w:t xml:space="preserve"> is expected</w:t>
      </w:r>
      <w:r w:rsidR="007E2816" w:rsidRPr="007B787E">
        <w:rPr>
          <w:szCs w:val="24"/>
        </w:rPr>
        <w:t xml:space="preserve"> to examine factors that affect the security of information systems in public higher learning institutions in Tanzania due to</w:t>
      </w:r>
      <w:r w:rsidRPr="007B787E">
        <w:rPr>
          <w:szCs w:val="24"/>
        </w:rPr>
        <w:t xml:space="preserve"> vulnerabilities in ICT/Information System Security policies. Secondarily, it was to examine the quality of information system security policies in addressing modern information security challenges in public higher learning institutions in Tanzania</w:t>
      </w:r>
      <w:r w:rsidRPr="007B787E">
        <w:rPr>
          <w:szCs w:val="24"/>
          <w:shd w:val="clear" w:color="auto" w:fill="FFFFFF"/>
        </w:rPr>
        <w:t xml:space="preserve">. </w:t>
      </w:r>
    </w:p>
    <w:p w14:paraId="50515620" w14:textId="77777777" w:rsidR="000F4099" w:rsidRPr="007B787E" w:rsidRDefault="000F4099" w:rsidP="00CC73D4">
      <w:pPr>
        <w:rPr>
          <w:szCs w:val="24"/>
          <w:shd w:val="clear" w:color="auto" w:fill="FFFFFF"/>
        </w:rPr>
      </w:pPr>
    </w:p>
    <w:p w14:paraId="2A02B96A" w14:textId="28C3E3E3" w:rsidR="00F76439" w:rsidRPr="007B787E" w:rsidRDefault="00F76439" w:rsidP="00CC73D4">
      <w:pPr>
        <w:rPr>
          <w:szCs w:val="24"/>
          <w:shd w:val="clear" w:color="auto" w:fill="FFFFFF"/>
        </w:rPr>
      </w:pPr>
      <w:r w:rsidRPr="007B787E">
        <w:rPr>
          <w:szCs w:val="24"/>
        </w:rPr>
        <w:t xml:space="preserve">After the factors have been analysed and the policies have been examined, the new proposed information system security policy can be formulated based on the examined weaknesses and by abiding by the standards set by the government and other international standards organisations. This new framework is expected to help policymakers and information system security policy experts identify all the requirements for the best information system security policies before making any. It is also expected to help the government have all the necessary information before proposing a new policy for the information system security of any </w:t>
      </w:r>
      <w:r w:rsidR="00DD3C25" w:rsidRPr="007B787E">
        <w:rPr>
          <w:szCs w:val="24"/>
        </w:rPr>
        <w:t>organisation</w:t>
      </w:r>
      <w:r w:rsidRPr="007B787E">
        <w:rPr>
          <w:szCs w:val="24"/>
          <w:shd w:val="clear" w:color="auto" w:fill="FFFFFF"/>
        </w:rPr>
        <w:t>.</w:t>
      </w:r>
    </w:p>
    <w:p w14:paraId="6EB5E56C" w14:textId="6EDFE8B3" w:rsidR="00887128" w:rsidRPr="007B787E" w:rsidRDefault="00887128" w:rsidP="00CC73D4">
      <w:pPr>
        <w:pStyle w:val="Heading1"/>
        <w:rPr>
          <w:szCs w:val="24"/>
        </w:rPr>
        <w:sectPr w:rsidR="00887128" w:rsidRPr="007B787E" w:rsidSect="00076AF9">
          <w:pgSz w:w="11907" w:h="16840" w:code="9"/>
          <w:pgMar w:top="2268" w:right="1418" w:bottom="1418" w:left="2268" w:header="720" w:footer="720" w:gutter="0"/>
          <w:cols w:space="720"/>
          <w:docGrid w:linePitch="360"/>
        </w:sectPr>
      </w:pPr>
    </w:p>
    <w:p w14:paraId="2CABB699" w14:textId="77777777" w:rsidR="00FE10D9" w:rsidRDefault="00644D23" w:rsidP="00CC73D4">
      <w:pPr>
        <w:pStyle w:val="Heading1"/>
        <w:jc w:val="center"/>
        <w:rPr>
          <w:rFonts w:eastAsiaTheme="minorHAnsi"/>
          <w:szCs w:val="24"/>
        </w:rPr>
      </w:pPr>
      <w:bookmarkStart w:id="178" w:name="_Toc210911389"/>
      <w:r w:rsidRPr="007B787E">
        <w:rPr>
          <w:rFonts w:eastAsiaTheme="minorHAnsi"/>
          <w:szCs w:val="24"/>
        </w:rPr>
        <w:lastRenderedPageBreak/>
        <w:t>CHAPTER FOUR</w:t>
      </w:r>
      <w:bookmarkEnd w:id="178"/>
    </w:p>
    <w:p w14:paraId="1E3FB88C" w14:textId="38F8679D" w:rsidR="006C73E8" w:rsidRPr="007B787E" w:rsidRDefault="00957B51" w:rsidP="00CC73D4">
      <w:pPr>
        <w:pStyle w:val="Heading1"/>
        <w:jc w:val="center"/>
        <w:rPr>
          <w:rFonts w:eastAsiaTheme="minorHAnsi"/>
          <w:szCs w:val="24"/>
        </w:rPr>
      </w:pPr>
      <w:bookmarkStart w:id="179" w:name="_Toc210911390"/>
      <w:r w:rsidRPr="007B787E">
        <w:rPr>
          <w:rFonts w:eastAsiaTheme="minorHAnsi"/>
          <w:szCs w:val="24"/>
        </w:rPr>
        <w:t>RESULTS AND DISCUSSIONS</w:t>
      </w:r>
      <w:bookmarkEnd w:id="179"/>
    </w:p>
    <w:p w14:paraId="593FA551" w14:textId="291BDABF" w:rsidR="00696F0C" w:rsidRPr="007B787E" w:rsidRDefault="00696F0C" w:rsidP="00CC73D4">
      <w:pPr>
        <w:rPr>
          <w:szCs w:val="24"/>
        </w:rPr>
      </w:pPr>
    </w:p>
    <w:p w14:paraId="7AE78DA0" w14:textId="7E9AC540" w:rsidR="00644D23" w:rsidRPr="007B787E" w:rsidRDefault="00644D23" w:rsidP="00CC73D4">
      <w:pPr>
        <w:pStyle w:val="Heading1"/>
        <w:numPr>
          <w:ilvl w:val="1"/>
          <w:numId w:val="47"/>
        </w:numPr>
        <w:ind w:left="567" w:hanging="567"/>
      </w:pPr>
      <w:bookmarkStart w:id="180" w:name="_Toc210911391"/>
      <w:r w:rsidRPr="007B787E">
        <w:t>Overview</w:t>
      </w:r>
      <w:bookmarkEnd w:id="180"/>
      <w:r w:rsidR="00CB75C8" w:rsidRPr="007B787E">
        <w:t xml:space="preserve"> </w:t>
      </w:r>
    </w:p>
    <w:p w14:paraId="67C6A917" w14:textId="64382592" w:rsidR="007A5B0A" w:rsidRDefault="007A5B0A" w:rsidP="00CC73D4">
      <w:pPr>
        <w:rPr>
          <w:szCs w:val="24"/>
        </w:rPr>
      </w:pPr>
      <w:r w:rsidRPr="007B787E">
        <w:rPr>
          <w:szCs w:val="24"/>
        </w:rPr>
        <w:t xml:space="preserve">This chapter presents the analysis and results of the study, starting with descriptive statistics to illustrate the basic characteristics of the data. Results are meticulously </w:t>
      </w:r>
      <w:r w:rsidR="007E2816" w:rsidRPr="007B787E">
        <w:rPr>
          <w:szCs w:val="24"/>
        </w:rPr>
        <w:t>organised</w:t>
      </w:r>
      <w:r w:rsidRPr="007B787E">
        <w:rPr>
          <w:szCs w:val="24"/>
        </w:rPr>
        <w:t xml:space="preserve"> in tables for clarity, with thorough analyses conducted before and after presenting each table to enhance understanding of the findings. The chapter progresses by assessing the validity and reliability of the measurement model to ensure </w:t>
      </w:r>
      <w:r w:rsidR="00F85D08" w:rsidRPr="007B787E">
        <w:rPr>
          <w:szCs w:val="24"/>
        </w:rPr>
        <w:t xml:space="preserve">an </w:t>
      </w:r>
      <w:r w:rsidRPr="007B787E">
        <w:rPr>
          <w:szCs w:val="24"/>
        </w:rPr>
        <w:t xml:space="preserve">accurate representation of constructs. </w:t>
      </w:r>
      <w:r w:rsidR="00F85D08" w:rsidRPr="007B787E">
        <w:rPr>
          <w:szCs w:val="24"/>
        </w:rPr>
        <w:t>The structural model is then</w:t>
      </w:r>
      <w:r w:rsidRPr="007B787E">
        <w:rPr>
          <w:szCs w:val="24"/>
        </w:rPr>
        <w:t xml:space="preserve"> evaluated to analyse the relationships among variables. Finally, the results of the hypotheses testing are detailed and discussed in comparison with findings from previous studies, providing a comprehensive overview of the study's outcomes.</w:t>
      </w:r>
      <w:r w:rsidR="00F85D08" w:rsidRPr="007B787E">
        <w:rPr>
          <w:szCs w:val="24"/>
        </w:rPr>
        <w:t xml:space="preserve"> The chapter is divided into 4.2 Demographic Profile of Respondents, 4.3 Factors Affecting Information System User Compliance to Security Policies, 4.4</w:t>
      </w:r>
      <w:r w:rsidR="00DA145C" w:rsidRPr="007B787E">
        <w:rPr>
          <w:szCs w:val="24"/>
        </w:rPr>
        <w:t xml:space="preserve"> Measurement Model, 4.5</w:t>
      </w:r>
      <w:r w:rsidR="00F85D08" w:rsidRPr="007B787E">
        <w:rPr>
          <w:szCs w:val="24"/>
        </w:rPr>
        <w:t xml:space="preserve"> The Quality of Information System Security Policy Owned by Selected Public Higher Learning Institutions, 4.</w:t>
      </w:r>
      <w:r w:rsidR="00DA145C" w:rsidRPr="007B787E">
        <w:rPr>
          <w:szCs w:val="24"/>
        </w:rPr>
        <w:t>6</w:t>
      </w:r>
      <w:r w:rsidR="00F85D08" w:rsidRPr="007B787E">
        <w:rPr>
          <w:szCs w:val="24"/>
        </w:rPr>
        <w:t xml:space="preserve"> Information System Security Policy Framework for Public Higher Learning Institutions, 4.</w:t>
      </w:r>
      <w:r w:rsidR="00DA145C" w:rsidRPr="007B787E">
        <w:rPr>
          <w:szCs w:val="24"/>
        </w:rPr>
        <w:t>7</w:t>
      </w:r>
      <w:r w:rsidR="00F85D08" w:rsidRPr="007B787E">
        <w:rPr>
          <w:szCs w:val="24"/>
        </w:rPr>
        <w:t xml:space="preserve"> the expert evaluation process and </w:t>
      </w:r>
      <w:r w:rsidR="007E2816" w:rsidRPr="007B787E">
        <w:rPr>
          <w:szCs w:val="24"/>
        </w:rPr>
        <w:t>4.</w:t>
      </w:r>
      <w:r w:rsidR="00DA145C" w:rsidRPr="007B787E">
        <w:rPr>
          <w:szCs w:val="24"/>
        </w:rPr>
        <w:t>8</w:t>
      </w:r>
      <w:r w:rsidR="007E2816" w:rsidRPr="007B787E">
        <w:rPr>
          <w:szCs w:val="24"/>
        </w:rPr>
        <w:t>-chapter</w:t>
      </w:r>
      <w:r w:rsidR="00F85D08" w:rsidRPr="007B787E">
        <w:rPr>
          <w:szCs w:val="24"/>
        </w:rPr>
        <w:t xml:space="preserve"> summary.</w:t>
      </w:r>
    </w:p>
    <w:p w14:paraId="59064487" w14:textId="77777777" w:rsidR="00F740EC" w:rsidRPr="007B787E" w:rsidRDefault="00F740EC" w:rsidP="00CC73D4">
      <w:pPr>
        <w:rPr>
          <w:szCs w:val="24"/>
        </w:rPr>
      </w:pPr>
    </w:p>
    <w:p w14:paraId="08597FEF" w14:textId="607FDDDC" w:rsidR="000E2D7D" w:rsidRPr="007B787E" w:rsidRDefault="000E2D7D" w:rsidP="00CC73D4">
      <w:pPr>
        <w:pStyle w:val="Heading1"/>
        <w:numPr>
          <w:ilvl w:val="1"/>
          <w:numId w:val="47"/>
        </w:numPr>
        <w:ind w:left="567" w:hanging="567"/>
      </w:pPr>
      <w:bookmarkStart w:id="181" w:name="_Toc210911392"/>
      <w:r w:rsidRPr="007B787E">
        <w:t>Descriptive Statistics Analysis</w:t>
      </w:r>
      <w:bookmarkEnd w:id="181"/>
    </w:p>
    <w:p w14:paraId="6C8DBBC1" w14:textId="5E5A2996" w:rsidR="000E2D7D" w:rsidRPr="007B787E" w:rsidRDefault="000E2D7D" w:rsidP="00CC73D4">
      <w:pPr>
        <w:pStyle w:val="Heading1"/>
        <w:numPr>
          <w:ilvl w:val="2"/>
          <w:numId w:val="47"/>
        </w:numPr>
        <w:ind w:left="567" w:hanging="567"/>
      </w:pPr>
      <w:bookmarkStart w:id="182" w:name="_Toc147827190"/>
      <w:bookmarkStart w:id="183" w:name="_Toc210911393"/>
      <w:r w:rsidRPr="007B787E">
        <w:t>Response Rate</w:t>
      </w:r>
      <w:bookmarkEnd w:id="182"/>
      <w:bookmarkEnd w:id="183"/>
    </w:p>
    <w:p w14:paraId="1468C357" w14:textId="246F3390" w:rsidR="000E2D7D" w:rsidRDefault="000E2D7D" w:rsidP="00CC73D4">
      <w:pPr>
        <w:rPr>
          <w:szCs w:val="24"/>
        </w:rPr>
      </w:pPr>
      <w:r w:rsidRPr="007B787E">
        <w:rPr>
          <w:szCs w:val="24"/>
        </w:rPr>
        <w:t>The study distributed 34</w:t>
      </w:r>
      <w:r w:rsidR="00C41AC6" w:rsidRPr="007B787E">
        <w:rPr>
          <w:szCs w:val="24"/>
        </w:rPr>
        <w:t>8</w:t>
      </w:r>
      <w:r w:rsidRPr="007B787E">
        <w:rPr>
          <w:szCs w:val="24"/>
        </w:rPr>
        <w:t xml:space="preserve"> (100%) questionnaires for the respondents, and 339 (97.13%) questionnaires were filled and returned. Therefore, 339 useable </w:t>
      </w:r>
      <w:r w:rsidRPr="007B787E">
        <w:rPr>
          <w:szCs w:val="24"/>
        </w:rPr>
        <w:lastRenderedPageBreak/>
        <w:t>questionnaires were returned, giving a response rate of 97.13 percent, which was considered satisfactory for subsequent analysis.</w:t>
      </w:r>
    </w:p>
    <w:p w14:paraId="5919F1B4" w14:textId="77777777" w:rsidR="00F740EC" w:rsidRPr="009F02FC" w:rsidRDefault="00F740EC" w:rsidP="00CC73D4">
      <w:pPr>
        <w:rPr>
          <w:sz w:val="18"/>
          <w:szCs w:val="18"/>
        </w:rPr>
      </w:pPr>
    </w:p>
    <w:p w14:paraId="121AAD8F" w14:textId="535A70CA" w:rsidR="000E2D7D" w:rsidRDefault="000E2D7D" w:rsidP="00CC73D4">
      <w:pPr>
        <w:rPr>
          <w:szCs w:val="24"/>
        </w:rPr>
      </w:pPr>
      <w:r w:rsidRPr="007B787E">
        <w:rPr>
          <w:szCs w:val="24"/>
        </w:rPr>
        <w:t xml:space="preserve">The study population </w:t>
      </w:r>
      <w:r w:rsidR="00756B69" w:rsidRPr="007B787E">
        <w:rPr>
          <w:szCs w:val="24"/>
        </w:rPr>
        <w:t>was comprised of</w:t>
      </w:r>
      <w:r w:rsidRPr="007B787E">
        <w:rPr>
          <w:szCs w:val="24"/>
        </w:rPr>
        <w:t xml:space="preserve"> all employees of selected higher-learning institutions offering bachelor's degrees and above programs in Tanzania. The response rates are presented in Table 4.1.</w:t>
      </w:r>
    </w:p>
    <w:p w14:paraId="4FA5CC86" w14:textId="77777777" w:rsidR="00F740EC" w:rsidRPr="009F02FC" w:rsidRDefault="00F740EC" w:rsidP="00CC73D4">
      <w:pPr>
        <w:rPr>
          <w:sz w:val="18"/>
          <w:szCs w:val="18"/>
        </w:rPr>
      </w:pPr>
    </w:p>
    <w:p w14:paraId="41A72B0C" w14:textId="26A41409" w:rsidR="000D67B9" w:rsidRDefault="000D67B9" w:rsidP="00CC73D4">
      <w:pPr>
        <w:rPr>
          <w:szCs w:val="24"/>
        </w:rPr>
      </w:pPr>
      <w:r w:rsidRPr="007B787E">
        <w:rPr>
          <w:szCs w:val="24"/>
        </w:rPr>
        <w:t xml:space="preserve">The response rate in this study was exceptionally high, with 339 out of 348 questionnaires returned, resulting in a 97% response rate. This is significantly higher than typical response rates in survey-based research, which often range between </w:t>
      </w:r>
      <w:r w:rsidR="008F6D16" w:rsidRPr="007B787E">
        <w:rPr>
          <w:szCs w:val="24"/>
        </w:rPr>
        <w:t>16.5</w:t>
      </w:r>
      <w:r w:rsidRPr="007B787E">
        <w:rPr>
          <w:szCs w:val="24"/>
        </w:rPr>
        <w:t>-</w:t>
      </w:r>
      <w:r w:rsidR="008F6D16" w:rsidRPr="007B787E">
        <w:rPr>
          <w:szCs w:val="24"/>
        </w:rPr>
        <w:t>5</w:t>
      </w:r>
      <w:r w:rsidRPr="007B787E">
        <w:rPr>
          <w:szCs w:val="24"/>
        </w:rPr>
        <w:t xml:space="preserve">0% </w:t>
      </w:r>
      <w:r w:rsidR="008F6D16" w:rsidRPr="007B787E">
        <w:rPr>
          <w:szCs w:val="24"/>
        </w:rPr>
        <w:t>(</w:t>
      </w:r>
      <w:r w:rsidR="008F6D16" w:rsidRPr="007B787E">
        <w:rPr>
          <w:szCs w:val="24"/>
          <w:shd w:val="clear" w:color="auto" w:fill="FFFFFF"/>
        </w:rPr>
        <w:t>Lund. 2023)</w:t>
      </w:r>
      <w:r w:rsidRPr="007B787E">
        <w:rPr>
          <w:szCs w:val="24"/>
        </w:rPr>
        <w:t xml:space="preserve">. Several factors contributed to this high response rate. First, the manual distribution of questionnaires ensured that they were personally handed to the respondents, which increased engagement. Second, face-to-face follow-ups were conducted to collect the completed surveys, providing a direct reminder to participants and </w:t>
      </w:r>
      <w:r w:rsidR="008F6D16" w:rsidRPr="007B787E">
        <w:rPr>
          <w:szCs w:val="24"/>
        </w:rPr>
        <w:t>minimising</w:t>
      </w:r>
      <w:r w:rsidRPr="007B787E">
        <w:rPr>
          <w:szCs w:val="24"/>
        </w:rPr>
        <w:t xml:space="preserve"> the likelihood of non-response. Lastly, the relevance of the study to employees, combined with support from institutional leadership encouraging participation, played a crucial role in securing such a high level of response</w:t>
      </w:r>
      <w:r w:rsidR="008F6D16" w:rsidRPr="007B787E">
        <w:rPr>
          <w:szCs w:val="24"/>
        </w:rPr>
        <w:t xml:space="preserve">. </w:t>
      </w:r>
    </w:p>
    <w:p w14:paraId="7FA1718F" w14:textId="77777777" w:rsidR="00F740EC" w:rsidRPr="009F02FC" w:rsidRDefault="00F740EC" w:rsidP="00CC73D4">
      <w:pPr>
        <w:rPr>
          <w:sz w:val="18"/>
          <w:szCs w:val="18"/>
        </w:rPr>
      </w:pPr>
    </w:p>
    <w:p w14:paraId="1044174D" w14:textId="6F8E8869" w:rsidR="007A5B0A" w:rsidRPr="007B787E" w:rsidRDefault="007A5B0A" w:rsidP="00CC73D4">
      <w:pPr>
        <w:pStyle w:val="Heading1"/>
        <w:numPr>
          <w:ilvl w:val="2"/>
          <w:numId w:val="47"/>
        </w:numPr>
        <w:ind w:left="567" w:hanging="567"/>
      </w:pPr>
      <w:bookmarkStart w:id="184" w:name="_Toc210911394"/>
      <w:r w:rsidRPr="007B787E">
        <w:t>Demographic Profile of Respondents</w:t>
      </w:r>
      <w:bookmarkEnd w:id="184"/>
    </w:p>
    <w:p w14:paraId="4B6A2D2E" w14:textId="4A1421F3" w:rsidR="002076B4" w:rsidRDefault="007A5B0A" w:rsidP="00CC73D4">
      <w:pPr>
        <w:rPr>
          <w:szCs w:val="24"/>
        </w:rPr>
      </w:pPr>
      <w:r w:rsidRPr="007B787E">
        <w:rPr>
          <w:szCs w:val="24"/>
        </w:rPr>
        <w:t>The demographic profile of respondents in this study primarily comprises mid-career professionals, with significant representation from the 31-40 age group (45.7%) and the 41-50 age group (41.3%)</w:t>
      </w:r>
      <w:r w:rsidR="00F85D08" w:rsidRPr="007B787E">
        <w:rPr>
          <w:szCs w:val="24"/>
        </w:rPr>
        <w:t>. In contrast,</w:t>
      </w:r>
      <w:r w:rsidRPr="007B787E">
        <w:rPr>
          <w:szCs w:val="24"/>
        </w:rPr>
        <w:t xml:space="preserve"> younger (10.6%) and older participants (2.4%) are less represented. In terms of work experience, a substantial number have more than 11 years (35.7%), contributing to a depth of workplace insights, followed by those with 3-5 years (26.5%) and 6-10 years (22.1%), indicating a broad range of </w:t>
      </w:r>
      <w:r w:rsidRPr="007B787E">
        <w:rPr>
          <w:szCs w:val="24"/>
        </w:rPr>
        <w:lastRenderedPageBreak/>
        <w:t xml:space="preserve">experience levels. Educationally, the sample is highly qualified, with the majority holding a Master’s Degree (73.2%) and a significant number possessing a PhD (13.6%), suggesting that </w:t>
      </w:r>
      <w:r w:rsidR="006F40BD" w:rsidRPr="007B787E">
        <w:rPr>
          <w:szCs w:val="24"/>
        </w:rPr>
        <w:t>a sophisticated understanding of information security issues likely informs the responses</w:t>
      </w:r>
      <w:r w:rsidRPr="007B787E">
        <w:rPr>
          <w:szCs w:val="24"/>
        </w:rPr>
        <w:t xml:space="preserve">. </w:t>
      </w:r>
    </w:p>
    <w:p w14:paraId="01674039" w14:textId="77777777" w:rsidR="00F740EC" w:rsidRPr="006440A7" w:rsidRDefault="00F740EC" w:rsidP="00CC73D4">
      <w:pPr>
        <w:rPr>
          <w:sz w:val="18"/>
          <w:szCs w:val="18"/>
        </w:rPr>
      </w:pPr>
    </w:p>
    <w:p w14:paraId="26AB6191" w14:textId="71176F1F" w:rsidR="007A5B0A" w:rsidRDefault="007A5B0A" w:rsidP="00CC73D4">
      <w:pPr>
        <w:rPr>
          <w:szCs w:val="24"/>
        </w:rPr>
      </w:pPr>
      <w:r w:rsidRPr="007B787E">
        <w:rPr>
          <w:szCs w:val="24"/>
        </w:rPr>
        <w:t>This demographic composition</w:t>
      </w:r>
      <w:r w:rsidR="00FD1FD8" w:rsidRPr="007B787E">
        <w:rPr>
          <w:szCs w:val="24"/>
        </w:rPr>
        <w:t xml:space="preserve"> (Table 4.1)</w:t>
      </w:r>
      <w:r w:rsidRPr="007B787E">
        <w:rPr>
          <w:szCs w:val="24"/>
        </w:rPr>
        <w:t xml:space="preserve"> underscores a mature and well-educated cohort, which might influence the survey responses towards more strategic views on information system security and potentially limit perspectives from younger entrants and those with practical rather than theoretical orientations.</w:t>
      </w:r>
    </w:p>
    <w:p w14:paraId="2B0EDCBE" w14:textId="77777777" w:rsidR="00F740EC" w:rsidRPr="006440A7" w:rsidRDefault="00F740EC" w:rsidP="00CC73D4">
      <w:pPr>
        <w:rPr>
          <w:sz w:val="18"/>
          <w:szCs w:val="18"/>
        </w:rPr>
      </w:pPr>
    </w:p>
    <w:p w14:paraId="59338614" w14:textId="74373A5D" w:rsidR="007A5B0A" w:rsidRPr="00F740EC" w:rsidRDefault="007A5B0A" w:rsidP="00F740EC">
      <w:pPr>
        <w:pStyle w:val="Caption"/>
      </w:pPr>
      <w:bookmarkStart w:id="185" w:name="_Toc210913421"/>
      <w:r w:rsidRPr="00F740EC">
        <w:t>Table 4.</w:t>
      </w:r>
      <w:r w:rsidRPr="00F740EC">
        <w:fldChar w:fldCharType="begin"/>
      </w:r>
      <w:r w:rsidRPr="00F740EC">
        <w:instrText xml:space="preserve"> SEQ Table_4. \* ARABIC </w:instrText>
      </w:r>
      <w:r w:rsidRPr="00F740EC">
        <w:fldChar w:fldCharType="separate"/>
      </w:r>
      <w:r w:rsidR="002919EB" w:rsidRPr="00F740EC">
        <w:t>1</w:t>
      </w:r>
      <w:r w:rsidRPr="00F740EC">
        <w:fldChar w:fldCharType="end"/>
      </w:r>
      <w:r w:rsidR="00756B69" w:rsidRPr="00F740EC">
        <w:t>:</w:t>
      </w:r>
      <w:r w:rsidRPr="00F740EC">
        <w:t xml:space="preserve"> Respondents’ Profile</w:t>
      </w:r>
      <w:bookmarkEnd w:id="18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2"/>
        <w:gridCol w:w="2053"/>
        <w:gridCol w:w="2053"/>
        <w:gridCol w:w="2053"/>
      </w:tblGrid>
      <w:tr w:rsidR="007A5B0A" w:rsidRPr="009F02FC" w14:paraId="3CEAF76C" w14:textId="77777777" w:rsidTr="00F740EC">
        <w:tc>
          <w:tcPr>
            <w:tcW w:w="2052" w:type="dxa"/>
            <w:tcBorders>
              <w:top w:val="single" w:sz="4" w:space="0" w:color="auto"/>
              <w:bottom w:val="single" w:sz="4" w:space="0" w:color="auto"/>
            </w:tcBorders>
          </w:tcPr>
          <w:p w14:paraId="29864532" w14:textId="35BD4C41" w:rsidR="007A5B0A" w:rsidRPr="009F02FC" w:rsidRDefault="007A5B0A" w:rsidP="007A5B0A">
            <w:pPr>
              <w:spacing w:line="240" w:lineRule="auto"/>
              <w:rPr>
                <w:b/>
                <w:bCs/>
                <w:sz w:val="22"/>
                <w:szCs w:val="22"/>
              </w:rPr>
            </w:pPr>
            <w:r w:rsidRPr="009F02FC">
              <w:rPr>
                <w:b/>
                <w:bCs/>
                <w:sz w:val="22"/>
                <w:szCs w:val="22"/>
              </w:rPr>
              <w:t>Variable</w:t>
            </w:r>
          </w:p>
        </w:tc>
        <w:tc>
          <w:tcPr>
            <w:tcW w:w="2053" w:type="dxa"/>
            <w:tcBorders>
              <w:top w:val="single" w:sz="4" w:space="0" w:color="auto"/>
              <w:bottom w:val="single" w:sz="4" w:space="0" w:color="auto"/>
            </w:tcBorders>
          </w:tcPr>
          <w:p w14:paraId="1F194DF5" w14:textId="3A2324C4" w:rsidR="007A5B0A" w:rsidRPr="009F02FC" w:rsidRDefault="007A5B0A" w:rsidP="007A5B0A">
            <w:pPr>
              <w:spacing w:line="240" w:lineRule="auto"/>
              <w:rPr>
                <w:b/>
                <w:bCs/>
                <w:sz w:val="22"/>
                <w:szCs w:val="22"/>
              </w:rPr>
            </w:pPr>
            <w:r w:rsidRPr="009F02FC">
              <w:rPr>
                <w:b/>
                <w:bCs/>
                <w:sz w:val="22"/>
                <w:szCs w:val="22"/>
              </w:rPr>
              <w:t>Groups</w:t>
            </w:r>
          </w:p>
        </w:tc>
        <w:tc>
          <w:tcPr>
            <w:tcW w:w="2053" w:type="dxa"/>
            <w:tcBorders>
              <w:top w:val="single" w:sz="4" w:space="0" w:color="auto"/>
              <w:bottom w:val="single" w:sz="4" w:space="0" w:color="auto"/>
            </w:tcBorders>
          </w:tcPr>
          <w:p w14:paraId="28D06BB9" w14:textId="71465428" w:rsidR="007A5B0A" w:rsidRPr="009F02FC" w:rsidRDefault="007A5B0A" w:rsidP="007A5B0A">
            <w:pPr>
              <w:spacing w:line="240" w:lineRule="auto"/>
              <w:rPr>
                <w:b/>
                <w:bCs/>
                <w:sz w:val="22"/>
                <w:szCs w:val="22"/>
              </w:rPr>
            </w:pPr>
            <w:r w:rsidRPr="009F02FC">
              <w:rPr>
                <w:b/>
                <w:bCs/>
                <w:sz w:val="22"/>
                <w:szCs w:val="22"/>
              </w:rPr>
              <w:t>Frequency</w:t>
            </w:r>
          </w:p>
        </w:tc>
        <w:tc>
          <w:tcPr>
            <w:tcW w:w="2053" w:type="dxa"/>
            <w:tcBorders>
              <w:top w:val="single" w:sz="4" w:space="0" w:color="auto"/>
              <w:bottom w:val="single" w:sz="4" w:space="0" w:color="auto"/>
            </w:tcBorders>
          </w:tcPr>
          <w:p w14:paraId="5EC16921" w14:textId="32178462" w:rsidR="007A5B0A" w:rsidRPr="009F02FC" w:rsidRDefault="007A5B0A" w:rsidP="007A5B0A">
            <w:pPr>
              <w:spacing w:line="240" w:lineRule="auto"/>
              <w:rPr>
                <w:b/>
                <w:bCs/>
                <w:sz w:val="22"/>
                <w:szCs w:val="22"/>
              </w:rPr>
            </w:pPr>
            <w:proofErr w:type="spellStart"/>
            <w:r w:rsidRPr="009F02FC">
              <w:rPr>
                <w:b/>
                <w:bCs/>
                <w:sz w:val="22"/>
                <w:szCs w:val="22"/>
              </w:rPr>
              <w:t>Parcentage</w:t>
            </w:r>
            <w:proofErr w:type="spellEnd"/>
          </w:p>
        </w:tc>
      </w:tr>
      <w:tr w:rsidR="007A5B0A" w:rsidRPr="009F02FC" w14:paraId="32F7990A" w14:textId="77777777" w:rsidTr="00F740EC">
        <w:tc>
          <w:tcPr>
            <w:tcW w:w="2052" w:type="dxa"/>
            <w:vMerge w:val="restart"/>
            <w:tcBorders>
              <w:top w:val="single" w:sz="4" w:space="0" w:color="auto"/>
            </w:tcBorders>
          </w:tcPr>
          <w:p w14:paraId="1D22BB4F" w14:textId="712949F7" w:rsidR="007A5B0A" w:rsidRPr="009F02FC" w:rsidRDefault="002076B4" w:rsidP="007A5B0A">
            <w:pPr>
              <w:spacing w:line="240" w:lineRule="auto"/>
              <w:rPr>
                <w:sz w:val="22"/>
                <w:szCs w:val="22"/>
              </w:rPr>
            </w:pPr>
            <w:r w:rsidRPr="009F02FC">
              <w:rPr>
                <w:sz w:val="22"/>
                <w:szCs w:val="22"/>
              </w:rPr>
              <w:t>A</w:t>
            </w:r>
            <w:r w:rsidR="007A5B0A" w:rsidRPr="009F02FC">
              <w:rPr>
                <w:sz w:val="22"/>
                <w:szCs w:val="22"/>
              </w:rPr>
              <w:t>ge</w:t>
            </w:r>
          </w:p>
        </w:tc>
        <w:tc>
          <w:tcPr>
            <w:tcW w:w="2053" w:type="dxa"/>
            <w:tcBorders>
              <w:top w:val="single" w:sz="4" w:space="0" w:color="auto"/>
            </w:tcBorders>
          </w:tcPr>
          <w:p w14:paraId="58788DB4" w14:textId="3622F7F3" w:rsidR="007A5B0A" w:rsidRPr="009F02FC" w:rsidRDefault="007A5B0A" w:rsidP="007A5B0A">
            <w:pPr>
              <w:spacing w:line="240" w:lineRule="auto"/>
              <w:rPr>
                <w:sz w:val="22"/>
                <w:szCs w:val="22"/>
              </w:rPr>
            </w:pPr>
            <w:r w:rsidRPr="009F02FC">
              <w:rPr>
                <w:sz w:val="22"/>
                <w:szCs w:val="22"/>
              </w:rPr>
              <w:t>20-30</w:t>
            </w:r>
          </w:p>
        </w:tc>
        <w:tc>
          <w:tcPr>
            <w:tcW w:w="2053" w:type="dxa"/>
            <w:tcBorders>
              <w:top w:val="single" w:sz="4" w:space="0" w:color="auto"/>
            </w:tcBorders>
          </w:tcPr>
          <w:p w14:paraId="23E12196" w14:textId="768EF79F" w:rsidR="007A5B0A" w:rsidRPr="009F02FC" w:rsidRDefault="007A5B0A" w:rsidP="007A5B0A">
            <w:pPr>
              <w:spacing w:line="240" w:lineRule="auto"/>
              <w:rPr>
                <w:sz w:val="22"/>
                <w:szCs w:val="22"/>
              </w:rPr>
            </w:pPr>
            <w:r w:rsidRPr="009F02FC">
              <w:rPr>
                <w:sz w:val="22"/>
                <w:szCs w:val="22"/>
              </w:rPr>
              <w:t>36</w:t>
            </w:r>
          </w:p>
        </w:tc>
        <w:tc>
          <w:tcPr>
            <w:tcW w:w="2053" w:type="dxa"/>
            <w:tcBorders>
              <w:top w:val="single" w:sz="4" w:space="0" w:color="auto"/>
            </w:tcBorders>
          </w:tcPr>
          <w:p w14:paraId="0ED24040" w14:textId="04B9F87E" w:rsidR="007A5B0A" w:rsidRPr="009F02FC" w:rsidRDefault="007A5B0A" w:rsidP="007A5B0A">
            <w:pPr>
              <w:spacing w:line="240" w:lineRule="auto"/>
              <w:rPr>
                <w:sz w:val="22"/>
                <w:szCs w:val="22"/>
              </w:rPr>
            </w:pPr>
            <w:r w:rsidRPr="009F02FC">
              <w:rPr>
                <w:sz w:val="22"/>
                <w:szCs w:val="22"/>
              </w:rPr>
              <w:t>10.6%</w:t>
            </w:r>
          </w:p>
        </w:tc>
      </w:tr>
      <w:tr w:rsidR="007A5B0A" w:rsidRPr="009F02FC" w14:paraId="5F1FE654" w14:textId="77777777" w:rsidTr="00F740EC">
        <w:tc>
          <w:tcPr>
            <w:tcW w:w="2052" w:type="dxa"/>
            <w:vMerge/>
          </w:tcPr>
          <w:p w14:paraId="5FB6DA8A" w14:textId="77777777" w:rsidR="007A5B0A" w:rsidRPr="009F02FC" w:rsidRDefault="007A5B0A" w:rsidP="007A5B0A">
            <w:pPr>
              <w:spacing w:line="240" w:lineRule="auto"/>
              <w:rPr>
                <w:sz w:val="22"/>
                <w:szCs w:val="22"/>
              </w:rPr>
            </w:pPr>
          </w:p>
        </w:tc>
        <w:tc>
          <w:tcPr>
            <w:tcW w:w="2053" w:type="dxa"/>
          </w:tcPr>
          <w:p w14:paraId="04EACC09" w14:textId="5854A483" w:rsidR="007A5B0A" w:rsidRPr="009F02FC" w:rsidRDefault="007A5B0A" w:rsidP="007A5B0A">
            <w:pPr>
              <w:spacing w:line="240" w:lineRule="auto"/>
              <w:rPr>
                <w:sz w:val="22"/>
                <w:szCs w:val="22"/>
              </w:rPr>
            </w:pPr>
            <w:r w:rsidRPr="009F02FC">
              <w:rPr>
                <w:sz w:val="22"/>
                <w:szCs w:val="22"/>
              </w:rPr>
              <w:t>31-40</w:t>
            </w:r>
          </w:p>
        </w:tc>
        <w:tc>
          <w:tcPr>
            <w:tcW w:w="2053" w:type="dxa"/>
          </w:tcPr>
          <w:p w14:paraId="3EA217F6" w14:textId="423812A7" w:rsidR="007A5B0A" w:rsidRPr="009F02FC" w:rsidRDefault="007A5B0A" w:rsidP="007A5B0A">
            <w:pPr>
              <w:spacing w:line="240" w:lineRule="auto"/>
              <w:rPr>
                <w:sz w:val="22"/>
                <w:szCs w:val="22"/>
              </w:rPr>
            </w:pPr>
            <w:r w:rsidRPr="009F02FC">
              <w:rPr>
                <w:sz w:val="22"/>
                <w:szCs w:val="22"/>
              </w:rPr>
              <w:t>155</w:t>
            </w:r>
          </w:p>
        </w:tc>
        <w:tc>
          <w:tcPr>
            <w:tcW w:w="2053" w:type="dxa"/>
          </w:tcPr>
          <w:p w14:paraId="6B7E1606" w14:textId="6D7E9F03" w:rsidR="007A5B0A" w:rsidRPr="009F02FC" w:rsidRDefault="007A5B0A" w:rsidP="007A5B0A">
            <w:pPr>
              <w:spacing w:line="240" w:lineRule="auto"/>
              <w:rPr>
                <w:sz w:val="22"/>
                <w:szCs w:val="22"/>
              </w:rPr>
            </w:pPr>
            <w:r w:rsidRPr="009F02FC">
              <w:rPr>
                <w:sz w:val="22"/>
                <w:szCs w:val="22"/>
              </w:rPr>
              <w:t>45.7%</w:t>
            </w:r>
          </w:p>
        </w:tc>
      </w:tr>
      <w:tr w:rsidR="007A5B0A" w:rsidRPr="009F02FC" w14:paraId="5739FEAB" w14:textId="77777777" w:rsidTr="00F740EC">
        <w:tc>
          <w:tcPr>
            <w:tcW w:w="2052" w:type="dxa"/>
            <w:vMerge/>
          </w:tcPr>
          <w:p w14:paraId="65D411FC" w14:textId="77777777" w:rsidR="007A5B0A" w:rsidRPr="009F02FC" w:rsidRDefault="007A5B0A" w:rsidP="007A5B0A">
            <w:pPr>
              <w:spacing w:line="240" w:lineRule="auto"/>
              <w:rPr>
                <w:sz w:val="22"/>
                <w:szCs w:val="22"/>
              </w:rPr>
            </w:pPr>
          </w:p>
        </w:tc>
        <w:tc>
          <w:tcPr>
            <w:tcW w:w="2053" w:type="dxa"/>
          </w:tcPr>
          <w:p w14:paraId="13C2D8DA" w14:textId="6622A98A" w:rsidR="007A5B0A" w:rsidRPr="009F02FC" w:rsidRDefault="007A5B0A" w:rsidP="007A5B0A">
            <w:pPr>
              <w:spacing w:line="240" w:lineRule="auto"/>
              <w:rPr>
                <w:sz w:val="22"/>
                <w:szCs w:val="22"/>
              </w:rPr>
            </w:pPr>
            <w:r w:rsidRPr="009F02FC">
              <w:rPr>
                <w:sz w:val="22"/>
                <w:szCs w:val="22"/>
              </w:rPr>
              <w:t>41-50</w:t>
            </w:r>
          </w:p>
        </w:tc>
        <w:tc>
          <w:tcPr>
            <w:tcW w:w="2053" w:type="dxa"/>
          </w:tcPr>
          <w:p w14:paraId="3505D0AE" w14:textId="5ACEF177" w:rsidR="007A5B0A" w:rsidRPr="009F02FC" w:rsidRDefault="007A5B0A" w:rsidP="007A5B0A">
            <w:pPr>
              <w:spacing w:line="240" w:lineRule="auto"/>
              <w:rPr>
                <w:sz w:val="22"/>
                <w:szCs w:val="22"/>
              </w:rPr>
            </w:pPr>
            <w:r w:rsidRPr="009F02FC">
              <w:rPr>
                <w:sz w:val="22"/>
                <w:szCs w:val="22"/>
              </w:rPr>
              <w:t>140</w:t>
            </w:r>
          </w:p>
        </w:tc>
        <w:tc>
          <w:tcPr>
            <w:tcW w:w="2053" w:type="dxa"/>
          </w:tcPr>
          <w:p w14:paraId="3B236081" w14:textId="2DA71A7F" w:rsidR="007A5B0A" w:rsidRPr="009F02FC" w:rsidRDefault="007A5B0A" w:rsidP="007A5B0A">
            <w:pPr>
              <w:spacing w:line="240" w:lineRule="auto"/>
              <w:rPr>
                <w:sz w:val="22"/>
                <w:szCs w:val="22"/>
              </w:rPr>
            </w:pPr>
            <w:r w:rsidRPr="009F02FC">
              <w:rPr>
                <w:sz w:val="22"/>
                <w:szCs w:val="22"/>
              </w:rPr>
              <w:t>41.3%</w:t>
            </w:r>
          </w:p>
        </w:tc>
      </w:tr>
      <w:tr w:rsidR="007A5B0A" w:rsidRPr="009F02FC" w14:paraId="6DC99368" w14:textId="77777777" w:rsidTr="00F740EC">
        <w:tc>
          <w:tcPr>
            <w:tcW w:w="2052" w:type="dxa"/>
            <w:vMerge/>
          </w:tcPr>
          <w:p w14:paraId="66EBBCBC" w14:textId="77777777" w:rsidR="007A5B0A" w:rsidRPr="009F02FC" w:rsidRDefault="007A5B0A" w:rsidP="007A5B0A">
            <w:pPr>
              <w:spacing w:line="240" w:lineRule="auto"/>
              <w:rPr>
                <w:sz w:val="22"/>
                <w:szCs w:val="22"/>
              </w:rPr>
            </w:pPr>
          </w:p>
        </w:tc>
        <w:tc>
          <w:tcPr>
            <w:tcW w:w="2053" w:type="dxa"/>
          </w:tcPr>
          <w:p w14:paraId="7CB47799" w14:textId="6A8842D1" w:rsidR="007A5B0A" w:rsidRPr="009F02FC" w:rsidRDefault="007A5B0A" w:rsidP="007A5B0A">
            <w:pPr>
              <w:spacing w:line="240" w:lineRule="auto"/>
              <w:rPr>
                <w:sz w:val="22"/>
                <w:szCs w:val="22"/>
              </w:rPr>
            </w:pPr>
            <w:r w:rsidRPr="009F02FC">
              <w:rPr>
                <w:sz w:val="22"/>
                <w:szCs w:val="22"/>
              </w:rPr>
              <w:t>51 and above</w:t>
            </w:r>
          </w:p>
        </w:tc>
        <w:tc>
          <w:tcPr>
            <w:tcW w:w="2053" w:type="dxa"/>
          </w:tcPr>
          <w:p w14:paraId="325D19BA" w14:textId="087830A2" w:rsidR="007A5B0A" w:rsidRPr="009F02FC" w:rsidRDefault="007A5B0A" w:rsidP="007A5B0A">
            <w:pPr>
              <w:spacing w:line="240" w:lineRule="auto"/>
              <w:rPr>
                <w:sz w:val="22"/>
                <w:szCs w:val="22"/>
              </w:rPr>
            </w:pPr>
            <w:r w:rsidRPr="009F02FC">
              <w:rPr>
                <w:sz w:val="22"/>
                <w:szCs w:val="22"/>
              </w:rPr>
              <w:t>8</w:t>
            </w:r>
          </w:p>
        </w:tc>
        <w:tc>
          <w:tcPr>
            <w:tcW w:w="2053" w:type="dxa"/>
          </w:tcPr>
          <w:p w14:paraId="38B0B2D6" w14:textId="7EB03CE5" w:rsidR="007A5B0A" w:rsidRPr="009F02FC" w:rsidRDefault="007A5B0A" w:rsidP="007A5B0A">
            <w:pPr>
              <w:spacing w:line="240" w:lineRule="auto"/>
              <w:rPr>
                <w:sz w:val="22"/>
                <w:szCs w:val="22"/>
              </w:rPr>
            </w:pPr>
            <w:r w:rsidRPr="009F02FC">
              <w:rPr>
                <w:sz w:val="22"/>
                <w:szCs w:val="22"/>
              </w:rPr>
              <w:t>2.4%</w:t>
            </w:r>
          </w:p>
        </w:tc>
      </w:tr>
      <w:tr w:rsidR="007A5B0A" w:rsidRPr="009F02FC" w14:paraId="5AD197DC" w14:textId="77777777" w:rsidTr="00F740EC">
        <w:tc>
          <w:tcPr>
            <w:tcW w:w="2052" w:type="dxa"/>
          </w:tcPr>
          <w:p w14:paraId="6928EA8D" w14:textId="77777777" w:rsidR="007A5B0A" w:rsidRPr="009F02FC" w:rsidRDefault="007A5B0A" w:rsidP="007A5B0A">
            <w:pPr>
              <w:spacing w:line="240" w:lineRule="auto"/>
              <w:rPr>
                <w:sz w:val="22"/>
                <w:szCs w:val="22"/>
              </w:rPr>
            </w:pPr>
          </w:p>
        </w:tc>
        <w:tc>
          <w:tcPr>
            <w:tcW w:w="2053" w:type="dxa"/>
          </w:tcPr>
          <w:p w14:paraId="61BB011B" w14:textId="77777777" w:rsidR="007A5B0A" w:rsidRPr="009F02FC" w:rsidRDefault="007A5B0A" w:rsidP="007A5B0A">
            <w:pPr>
              <w:spacing w:line="240" w:lineRule="auto"/>
              <w:rPr>
                <w:sz w:val="22"/>
                <w:szCs w:val="22"/>
              </w:rPr>
            </w:pPr>
          </w:p>
        </w:tc>
        <w:tc>
          <w:tcPr>
            <w:tcW w:w="2053" w:type="dxa"/>
          </w:tcPr>
          <w:p w14:paraId="5E265980" w14:textId="77777777" w:rsidR="007A5B0A" w:rsidRPr="009F02FC" w:rsidRDefault="007A5B0A" w:rsidP="007A5B0A">
            <w:pPr>
              <w:spacing w:line="240" w:lineRule="auto"/>
              <w:rPr>
                <w:sz w:val="22"/>
                <w:szCs w:val="22"/>
              </w:rPr>
            </w:pPr>
          </w:p>
        </w:tc>
        <w:tc>
          <w:tcPr>
            <w:tcW w:w="2053" w:type="dxa"/>
          </w:tcPr>
          <w:p w14:paraId="00446489" w14:textId="77777777" w:rsidR="007A5B0A" w:rsidRPr="009F02FC" w:rsidRDefault="007A5B0A" w:rsidP="007A5B0A">
            <w:pPr>
              <w:spacing w:line="240" w:lineRule="auto"/>
              <w:rPr>
                <w:sz w:val="22"/>
                <w:szCs w:val="22"/>
              </w:rPr>
            </w:pPr>
          </w:p>
        </w:tc>
      </w:tr>
      <w:tr w:rsidR="007A5B0A" w:rsidRPr="009F02FC" w14:paraId="1E393E1F" w14:textId="77777777" w:rsidTr="00F740EC">
        <w:tc>
          <w:tcPr>
            <w:tcW w:w="2052" w:type="dxa"/>
            <w:vMerge w:val="restart"/>
          </w:tcPr>
          <w:p w14:paraId="23D2CEC9" w14:textId="1510E3B0" w:rsidR="007A5B0A" w:rsidRPr="009F02FC" w:rsidRDefault="007A5B0A" w:rsidP="007A5B0A">
            <w:pPr>
              <w:spacing w:line="240" w:lineRule="auto"/>
              <w:rPr>
                <w:sz w:val="22"/>
                <w:szCs w:val="22"/>
              </w:rPr>
            </w:pPr>
            <w:r w:rsidRPr="009F02FC">
              <w:rPr>
                <w:sz w:val="22"/>
                <w:szCs w:val="22"/>
              </w:rPr>
              <w:t xml:space="preserve">Work experience </w:t>
            </w:r>
          </w:p>
        </w:tc>
        <w:tc>
          <w:tcPr>
            <w:tcW w:w="2053" w:type="dxa"/>
          </w:tcPr>
          <w:p w14:paraId="6953B455" w14:textId="43FB81CC" w:rsidR="007A5B0A" w:rsidRPr="009F02FC" w:rsidRDefault="007A5B0A" w:rsidP="007A5B0A">
            <w:pPr>
              <w:spacing w:line="240" w:lineRule="auto"/>
              <w:rPr>
                <w:sz w:val="22"/>
                <w:szCs w:val="22"/>
              </w:rPr>
            </w:pPr>
            <w:r w:rsidRPr="009F02FC">
              <w:rPr>
                <w:sz w:val="22"/>
                <w:szCs w:val="22"/>
              </w:rPr>
              <w:t>0-2</w:t>
            </w:r>
          </w:p>
        </w:tc>
        <w:tc>
          <w:tcPr>
            <w:tcW w:w="2053" w:type="dxa"/>
          </w:tcPr>
          <w:p w14:paraId="4B3A0D60" w14:textId="22AF450E" w:rsidR="007A5B0A" w:rsidRPr="009F02FC" w:rsidRDefault="007A5B0A" w:rsidP="007A5B0A">
            <w:pPr>
              <w:spacing w:line="240" w:lineRule="auto"/>
              <w:rPr>
                <w:sz w:val="22"/>
                <w:szCs w:val="22"/>
              </w:rPr>
            </w:pPr>
            <w:r w:rsidRPr="009F02FC">
              <w:rPr>
                <w:sz w:val="22"/>
                <w:szCs w:val="22"/>
              </w:rPr>
              <w:t>53</w:t>
            </w:r>
          </w:p>
        </w:tc>
        <w:tc>
          <w:tcPr>
            <w:tcW w:w="2053" w:type="dxa"/>
          </w:tcPr>
          <w:p w14:paraId="0D1FF651" w14:textId="4A1D1753" w:rsidR="007A5B0A" w:rsidRPr="009F02FC" w:rsidRDefault="007A5B0A" w:rsidP="007A5B0A">
            <w:pPr>
              <w:spacing w:line="240" w:lineRule="auto"/>
              <w:rPr>
                <w:sz w:val="22"/>
                <w:szCs w:val="22"/>
              </w:rPr>
            </w:pPr>
            <w:r w:rsidRPr="009F02FC">
              <w:rPr>
                <w:sz w:val="22"/>
                <w:szCs w:val="22"/>
              </w:rPr>
              <w:t>15,6%</w:t>
            </w:r>
          </w:p>
        </w:tc>
      </w:tr>
      <w:tr w:rsidR="007A5B0A" w:rsidRPr="009F02FC" w14:paraId="14E559CC" w14:textId="77777777" w:rsidTr="00F740EC">
        <w:tc>
          <w:tcPr>
            <w:tcW w:w="2052" w:type="dxa"/>
            <w:vMerge/>
          </w:tcPr>
          <w:p w14:paraId="043E9019" w14:textId="77777777" w:rsidR="007A5B0A" w:rsidRPr="009F02FC" w:rsidRDefault="007A5B0A" w:rsidP="007A5B0A">
            <w:pPr>
              <w:spacing w:line="240" w:lineRule="auto"/>
              <w:rPr>
                <w:sz w:val="22"/>
                <w:szCs w:val="22"/>
              </w:rPr>
            </w:pPr>
          </w:p>
        </w:tc>
        <w:tc>
          <w:tcPr>
            <w:tcW w:w="2053" w:type="dxa"/>
          </w:tcPr>
          <w:p w14:paraId="6F2AC614" w14:textId="3DB2A2AE" w:rsidR="007A5B0A" w:rsidRPr="009F02FC" w:rsidRDefault="007A5B0A" w:rsidP="007A5B0A">
            <w:pPr>
              <w:spacing w:line="240" w:lineRule="auto"/>
              <w:rPr>
                <w:sz w:val="22"/>
                <w:szCs w:val="22"/>
              </w:rPr>
            </w:pPr>
            <w:r w:rsidRPr="009F02FC">
              <w:rPr>
                <w:sz w:val="22"/>
                <w:szCs w:val="22"/>
              </w:rPr>
              <w:t>3-5</w:t>
            </w:r>
          </w:p>
        </w:tc>
        <w:tc>
          <w:tcPr>
            <w:tcW w:w="2053" w:type="dxa"/>
          </w:tcPr>
          <w:p w14:paraId="56FDD38B" w14:textId="0917B033" w:rsidR="007A5B0A" w:rsidRPr="009F02FC" w:rsidRDefault="007A5B0A" w:rsidP="007A5B0A">
            <w:pPr>
              <w:spacing w:line="240" w:lineRule="auto"/>
              <w:rPr>
                <w:sz w:val="22"/>
                <w:szCs w:val="22"/>
              </w:rPr>
            </w:pPr>
            <w:r w:rsidRPr="009F02FC">
              <w:rPr>
                <w:sz w:val="22"/>
                <w:szCs w:val="22"/>
              </w:rPr>
              <w:t>90</w:t>
            </w:r>
          </w:p>
        </w:tc>
        <w:tc>
          <w:tcPr>
            <w:tcW w:w="2053" w:type="dxa"/>
          </w:tcPr>
          <w:p w14:paraId="62A95316" w14:textId="5914A7FD" w:rsidR="007A5B0A" w:rsidRPr="009F02FC" w:rsidRDefault="007A5B0A" w:rsidP="007A5B0A">
            <w:pPr>
              <w:spacing w:line="240" w:lineRule="auto"/>
              <w:rPr>
                <w:sz w:val="22"/>
                <w:szCs w:val="22"/>
              </w:rPr>
            </w:pPr>
            <w:r w:rsidRPr="009F02FC">
              <w:rPr>
                <w:sz w:val="22"/>
                <w:szCs w:val="22"/>
              </w:rPr>
              <w:t>26.5%</w:t>
            </w:r>
          </w:p>
        </w:tc>
      </w:tr>
      <w:tr w:rsidR="007A5B0A" w:rsidRPr="009F02FC" w14:paraId="7352B397" w14:textId="77777777" w:rsidTr="00F740EC">
        <w:tc>
          <w:tcPr>
            <w:tcW w:w="2052" w:type="dxa"/>
            <w:vMerge/>
          </w:tcPr>
          <w:p w14:paraId="02E81969" w14:textId="77777777" w:rsidR="007A5B0A" w:rsidRPr="009F02FC" w:rsidRDefault="007A5B0A" w:rsidP="007A5B0A">
            <w:pPr>
              <w:spacing w:line="240" w:lineRule="auto"/>
              <w:rPr>
                <w:sz w:val="22"/>
                <w:szCs w:val="22"/>
              </w:rPr>
            </w:pPr>
          </w:p>
        </w:tc>
        <w:tc>
          <w:tcPr>
            <w:tcW w:w="2053" w:type="dxa"/>
          </w:tcPr>
          <w:p w14:paraId="1D237EEE" w14:textId="46C099E5" w:rsidR="007A5B0A" w:rsidRPr="009F02FC" w:rsidRDefault="007A5B0A" w:rsidP="007A5B0A">
            <w:pPr>
              <w:spacing w:line="240" w:lineRule="auto"/>
              <w:rPr>
                <w:sz w:val="22"/>
                <w:szCs w:val="22"/>
              </w:rPr>
            </w:pPr>
            <w:r w:rsidRPr="009F02FC">
              <w:rPr>
                <w:sz w:val="22"/>
                <w:szCs w:val="22"/>
              </w:rPr>
              <w:t>6-10</w:t>
            </w:r>
          </w:p>
        </w:tc>
        <w:tc>
          <w:tcPr>
            <w:tcW w:w="2053" w:type="dxa"/>
          </w:tcPr>
          <w:p w14:paraId="75C92343" w14:textId="65DCD1B6" w:rsidR="007A5B0A" w:rsidRPr="009F02FC" w:rsidRDefault="007A5B0A" w:rsidP="007A5B0A">
            <w:pPr>
              <w:spacing w:line="240" w:lineRule="auto"/>
              <w:rPr>
                <w:sz w:val="22"/>
                <w:szCs w:val="22"/>
              </w:rPr>
            </w:pPr>
            <w:r w:rsidRPr="009F02FC">
              <w:rPr>
                <w:sz w:val="22"/>
                <w:szCs w:val="22"/>
              </w:rPr>
              <w:t>75</w:t>
            </w:r>
          </w:p>
        </w:tc>
        <w:tc>
          <w:tcPr>
            <w:tcW w:w="2053" w:type="dxa"/>
          </w:tcPr>
          <w:p w14:paraId="405AB807" w14:textId="087D70C7" w:rsidR="007A5B0A" w:rsidRPr="009F02FC" w:rsidRDefault="007A5B0A" w:rsidP="007A5B0A">
            <w:pPr>
              <w:spacing w:line="240" w:lineRule="auto"/>
              <w:rPr>
                <w:sz w:val="22"/>
                <w:szCs w:val="22"/>
              </w:rPr>
            </w:pPr>
            <w:r w:rsidRPr="009F02FC">
              <w:rPr>
                <w:sz w:val="22"/>
                <w:szCs w:val="22"/>
              </w:rPr>
              <w:t>22.1%</w:t>
            </w:r>
          </w:p>
        </w:tc>
      </w:tr>
      <w:tr w:rsidR="007A5B0A" w:rsidRPr="009F02FC" w14:paraId="5D92CDD7" w14:textId="77777777" w:rsidTr="00F740EC">
        <w:tc>
          <w:tcPr>
            <w:tcW w:w="2052" w:type="dxa"/>
            <w:vMerge/>
          </w:tcPr>
          <w:p w14:paraId="15B44D6D" w14:textId="77777777" w:rsidR="007A5B0A" w:rsidRPr="009F02FC" w:rsidRDefault="007A5B0A" w:rsidP="007A5B0A">
            <w:pPr>
              <w:spacing w:line="240" w:lineRule="auto"/>
              <w:rPr>
                <w:sz w:val="22"/>
                <w:szCs w:val="22"/>
              </w:rPr>
            </w:pPr>
          </w:p>
        </w:tc>
        <w:tc>
          <w:tcPr>
            <w:tcW w:w="2053" w:type="dxa"/>
          </w:tcPr>
          <w:p w14:paraId="410B19AD" w14:textId="63EFA671" w:rsidR="007A5B0A" w:rsidRPr="009F02FC" w:rsidRDefault="007A5B0A" w:rsidP="007A5B0A">
            <w:pPr>
              <w:spacing w:line="240" w:lineRule="auto"/>
              <w:rPr>
                <w:sz w:val="22"/>
                <w:szCs w:val="22"/>
              </w:rPr>
            </w:pPr>
            <w:r w:rsidRPr="009F02FC">
              <w:rPr>
                <w:sz w:val="22"/>
                <w:szCs w:val="22"/>
              </w:rPr>
              <w:t>11 and above</w:t>
            </w:r>
          </w:p>
        </w:tc>
        <w:tc>
          <w:tcPr>
            <w:tcW w:w="2053" w:type="dxa"/>
          </w:tcPr>
          <w:p w14:paraId="61E4DBD6" w14:textId="7BD1281F" w:rsidR="007A5B0A" w:rsidRPr="009F02FC" w:rsidRDefault="007A5B0A" w:rsidP="007A5B0A">
            <w:pPr>
              <w:spacing w:line="240" w:lineRule="auto"/>
              <w:rPr>
                <w:sz w:val="22"/>
                <w:szCs w:val="22"/>
              </w:rPr>
            </w:pPr>
            <w:r w:rsidRPr="009F02FC">
              <w:rPr>
                <w:sz w:val="22"/>
                <w:szCs w:val="22"/>
              </w:rPr>
              <w:t>121</w:t>
            </w:r>
          </w:p>
        </w:tc>
        <w:tc>
          <w:tcPr>
            <w:tcW w:w="2053" w:type="dxa"/>
          </w:tcPr>
          <w:p w14:paraId="23D2805A" w14:textId="4F5C29EE" w:rsidR="007A5B0A" w:rsidRPr="009F02FC" w:rsidRDefault="007A5B0A" w:rsidP="007A5B0A">
            <w:pPr>
              <w:spacing w:line="240" w:lineRule="auto"/>
              <w:rPr>
                <w:sz w:val="22"/>
                <w:szCs w:val="22"/>
              </w:rPr>
            </w:pPr>
            <w:r w:rsidRPr="009F02FC">
              <w:rPr>
                <w:sz w:val="22"/>
                <w:szCs w:val="22"/>
              </w:rPr>
              <w:t>35.7%</w:t>
            </w:r>
          </w:p>
        </w:tc>
      </w:tr>
      <w:tr w:rsidR="007A5B0A" w:rsidRPr="009F02FC" w14:paraId="69A4F1A2" w14:textId="77777777" w:rsidTr="00F740EC">
        <w:tc>
          <w:tcPr>
            <w:tcW w:w="2052" w:type="dxa"/>
          </w:tcPr>
          <w:p w14:paraId="4EF02809" w14:textId="77777777" w:rsidR="007A5B0A" w:rsidRPr="009F02FC" w:rsidRDefault="007A5B0A" w:rsidP="007A5B0A">
            <w:pPr>
              <w:spacing w:line="240" w:lineRule="auto"/>
              <w:rPr>
                <w:sz w:val="22"/>
                <w:szCs w:val="22"/>
              </w:rPr>
            </w:pPr>
          </w:p>
        </w:tc>
        <w:tc>
          <w:tcPr>
            <w:tcW w:w="2053" w:type="dxa"/>
          </w:tcPr>
          <w:p w14:paraId="6E3CC66C" w14:textId="77777777" w:rsidR="007A5B0A" w:rsidRPr="009F02FC" w:rsidRDefault="007A5B0A" w:rsidP="007A5B0A">
            <w:pPr>
              <w:spacing w:line="240" w:lineRule="auto"/>
              <w:rPr>
                <w:sz w:val="22"/>
                <w:szCs w:val="22"/>
              </w:rPr>
            </w:pPr>
          </w:p>
        </w:tc>
        <w:tc>
          <w:tcPr>
            <w:tcW w:w="2053" w:type="dxa"/>
          </w:tcPr>
          <w:p w14:paraId="2C94FF51" w14:textId="77777777" w:rsidR="007A5B0A" w:rsidRPr="009F02FC" w:rsidRDefault="007A5B0A" w:rsidP="007A5B0A">
            <w:pPr>
              <w:spacing w:line="240" w:lineRule="auto"/>
              <w:rPr>
                <w:sz w:val="22"/>
                <w:szCs w:val="22"/>
              </w:rPr>
            </w:pPr>
          </w:p>
        </w:tc>
        <w:tc>
          <w:tcPr>
            <w:tcW w:w="2053" w:type="dxa"/>
          </w:tcPr>
          <w:p w14:paraId="6B13976C" w14:textId="77777777" w:rsidR="007A5B0A" w:rsidRPr="009F02FC" w:rsidRDefault="007A5B0A" w:rsidP="007A5B0A">
            <w:pPr>
              <w:spacing w:line="240" w:lineRule="auto"/>
              <w:rPr>
                <w:sz w:val="22"/>
                <w:szCs w:val="22"/>
              </w:rPr>
            </w:pPr>
          </w:p>
        </w:tc>
      </w:tr>
      <w:tr w:rsidR="007A5B0A" w:rsidRPr="009F02FC" w14:paraId="1EF0BB0D" w14:textId="77777777" w:rsidTr="00F740EC">
        <w:tc>
          <w:tcPr>
            <w:tcW w:w="2052" w:type="dxa"/>
            <w:vMerge w:val="restart"/>
          </w:tcPr>
          <w:p w14:paraId="27453098" w14:textId="37C46741" w:rsidR="007A5B0A" w:rsidRPr="009F02FC" w:rsidRDefault="007A5B0A" w:rsidP="007A5B0A">
            <w:pPr>
              <w:spacing w:line="240" w:lineRule="auto"/>
              <w:rPr>
                <w:sz w:val="22"/>
                <w:szCs w:val="22"/>
              </w:rPr>
            </w:pPr>
            <w:r w:rsidRPr="009F02FC">
              <w:rPr>
                <w:sz w:val="22"/>
                <w:szCs w:val="22"/>
              </w:rPr>
              <w:t>Education level;</w:t>
            </w:r>
          </w:p>
        </w:tc>
        <w:tc>
          <w:tcPr>
            <w:tcW w:w="2053" w:type="dxa"/>
          </w:tcPr>
          <w:p w14:paraId="2465FA35" w14:textId="29BD0D6E" w:rsidR="007A5B0A" w:rsidRPr="009F02FC" w:rsidRDefault="007A5B0A" w:rsidP="007A5B0A">
            <w:pPr>
              <w:spacing w:line="240" w:lineRule="auto"/>
              <w:rPr>
                <w:sz w:val="22"/>
                <w:szCs w:val="22"/>
              </w:rPr>
            </w:pPr>
            <w:r w:rsidRPr="009F02FC">
              <w:rPr>
                <w:sz w:val="22"/>
                <w:szCs w:val="22"/>
              </w:rPr>
              <w:t>PhD</w:t>
            </w:r>
          </w:p>
        </w:tc>
        <w:tc>
          <w:tcPr>
            <w:tcW w:w="2053" w:type="dxa"/>
          </w:tcPr>
          <w:p w14:paraId="773C8590" w14:textId="54B8F39A" w:rsidR="007A5B0A" w:rsidRPr="009F02FC" w:rsidRDefault="007A5B0A" w:rsidP="007A5B0A">
            <w:pPr>
              <w:spacing w:line="240" w:lineRule="auto"/>
              <w:rPr>
                <w:sz w:val="22"/>
                <w:szCs w:val="22"/>
              </w:rPr>
            </w:pPr>
            <w:r w:rsidRPr="009F02FC">
              <w:rPr>
                <w:sz w:val="22"/>
                <w:szCs w:val="22"/>
              </w:rPr>
              <w:t>46</w:t>
            </w:r>
          </w:p>
        </w:tc>
        <w:tc>
          <w:tcPr>
            <w:tcW w:w="2053" w:type="dxa"/>
          </w:tcPr>
          <w:p w14:paraId="67DCDBFF" w14:textId="1DC16CAD" w:rsidR="007A5B0A" w:rsidRPr="009F02FC" w:rsidRDefault="007A5B0A" w:rsidP="007A5B0A">
            <w:pPr>
              <w:spacing w:line="240" w:lineRule="auto"/>
              <w:rPr>
                <w:sz w:val="22"/>
                <w:szCs w:val="22"/>
              </w:rPr>
            </w:pPr>
            <w:r w:rsidRPr="009F02FC">
              <w:rPr>
                <w:sz w:val="22"/>
                <w:szCs w:val="22"/>
              </w:rPr>
              <w:t>13.6%</w:t>
            </w:r>
          </w:p>
        </w:tc>
      </w:tr>
      <w:tr w:rsidR="007A5B0A" w:rsidRPr="009F02FC" w14:paraId="047FBEB1" w14:textId="77777777" w:rsidTr="00F740EC">
        <w:tc>
          <w:tcPr>
            <w:tcW w:w="2052" w:type="dxa"/>
            <w:vMerge/>
          </w:tcPr>
          <w:p w14:paraId="54009232" w14:textId="77777777" w:rsidR="007A5B0A" w:rsidRPr="009F02FC" w:rsidRDefault="007A5B0A" w:rsidP="007A5B0A">
            <w:pPr>
              <w:spacing w:line="240" w:lineRule="auto"/>
              <w:rPr>
                <w:sz w:val="22"/>
                <w:szCs w:val="22"/>
              </w:rPr>
            </w:pPr>
          </w:p>
        </w:tc>
        <w:tc>
          <w:tcPr>
            <w:tcW w:w="2053" w:type="dxa"/>
          </w:tcPr>
          <w:p w14:paraId="34F57423" w14:textId="33C34FF6" w:rsidR="007A5B0A" w:rsidRPr="009F02FC" w:rsidRDefault="007A5B0A" w:rsidP="007A5B0A">
            <w:pPr>
              <w:spacing w:line="240" w:lineRule="auto"/>
              <w:rPr>
                <w:sz w:val="22"/>
                <w:szCs w:val="22"/>
              </w:rPr>
            </w:pPr>
            <w:r w:rsidRPr="009F02FC">
              <w:rPr>
                <w:sz w:val="22"/>
                <w:szCs w:val="22"/>
              </w:rPr>
              <w:t>Master Degree</w:t>
            </w:r>
          </w:p>
        </w:tc>
        <w:tc>
          <w:tcPr>
            <w:tcW w:w="2053" w:type="dxa"/>
          </w:tcPr>
          <w:p w14:paraId="477532BD" w14:textId="66DF6B07" w:rsidR="007A5B0A" w:rsidRPr="009F02FC" w:rsidRDefault="007A5B0A" w:rsidP="007A5B0A">
            <w:pPr>
              <w:spacing w:line="240" w:lineRule="auto"/>
              <w:rPr>
                <w:sz w:val="22"/>
                <w:szCs w:val="22"/>
              </w:rPr>
            </w:pPr>
            <w:r w:rsidRPr="009F02FC">
              <w:rPr>
                <w:sz w:val="22"/>
                <w:szCs w:val="22"/>
              </w:rPr>
              <w:t>248</w:t>
            </w:r>
          </w:p>
        </w:tc>
        <w:tc>
          <w:tcPr>
            <w:tcW w:w="2053" w:type="dxa"/>
          </w:tcPr>
          <w:p w14:paraId="76285632" w14:textId="2072DAD4" w:rsidR="007A5B0A" w:rsidRPr="009F02FC" w:rsidRDefault="007A5B0A" w:rsidP="007A5B0A">
            <w:pPr>
              <w:spacing w:line="240" w:lineRule="auto"/>
              <w:rPr>
                <w:sz w:val="22"/>
                <w:szCs w:val="22"/>
              </w:rPr>
            </w:pPr>
            <w:r w:rsidRPr="009F02FC">
              <w:rPr>
                <w:sz w:val="22"/>
                <w:szCs w:val="22"/>
              </w:rPr>
              <w:t>73.2%</w:t>
            </w:r>
          </w:p>
        </w:tc>
      </w:tr>
      <w:tr w:rsidR="007A5B0A" w:rsidRPr="009F02FC" w14:paraId="30096689" w14:textId="77777777" w:rsidTr="00F740EC">
        <w:tc>
          <w:tcPr>
            <w:tcW w:w="2052" w:type="dxa"/>
            <w:vMerge/>
          </w:tcPr>
          <w:p w14:paraId="715CB91E" w14:textId="77777777" w:rsidR="007A5B0A" w:rsidRPr="009F02FC" w:rsidRDefault="007A5B0A" w:rsidP="007A5B0A">
            <w:pPr>
              <w:spacing w:line="240" w:lineRule="auto"/>
              <w:rPr>
                <w:sz w:val="22"/>
                <w:szCs w:val="22"/>
              </w:rPr>
            </w:pPr>
          </w:p>
        </w:tc>
        <w:tc>
          <w:tcPr>
            <w:tcW w:w="2053" w:type="dxa"/>
          </w:tcPr>
          <w:p w14:paraId="0D36ACE9" w14:textId="73AF5AB3" w:rsidR="007A5B0A" w:rsidRPr="009F02FC" w:rsidRDefault="007A5B0A" w:rsidP="007A5B0A">
            <w:pPr>
              <w:spacing w:line="240" w:lineRule="auto"/>
              <w:rPr>
                <w:sz w:val="22"/>
                <w:szCs w:val="22"/>
              </w:rPr>
            </w:pPr>
            <w:r w:rsidRPr="009F02FC">
              <w:rPr>
                <w:sz w:val="22"/>
                <w:szCs w:val="22"/>
              </w:rPr>
              <w:t>Bachelor Degree</w:t>
            </w:r>
          </w:p>
        </w:tc>
        <w:tc>
          <w:tcPr>
            <w:tcW w:w="2053" w:type="dxa"/>
          </w:tcPr>
          <w:p w14:paraId="0594279C" w14:textId="2937896D" w:rsidR="007A5B0A" w:rsidRPr="009F02FC" w:rsidRDefault="007A5B0A" w:rsidP="007A5B0A">
            <w:pPr>
              <w:spacing w:line="240" w:lineRule="auto"/>
              <w:rPr>
                <w:sz w:val="22"/>
                <w:szCs w:val="22"/>
              </w:rPr>
            </w:pPr>
            <w:r w:rsidRPr="009F02FC">
              <w:rPr>
                <w:sz w:val="22"/>
                <w:szCs w:val="22"/>
              </w:rPr>
              <w:t>30</w:t>
            </w:r>
          </w:p>
        </w:tc>
        <w:tc>
          <w:tcPr>
            <w:tcW w:w="2053" w:type="dxa"/>
          </w:tcPr>
          <w:p w14:paraId="1FC051A8" w14:textId="7141B068" w:rsidR="007A5B0A" w:rsidRPr="009F02FC" w:rsidRDefault="007A5B0A" w:rsidP="007A5B0A">
            <w:pPr>
              <w:spacing w:line="240" w:lineRule="auto"/>
              <w:rPr>
                <w:sz w:val="22"/>
                <w:szCs w:val="22"/>
              </w:rPr>
            </w:pPr>
            <w:r w:rsidRPr="009F02FC">
              <w:rPr>
                <w:sz w:val="22"/>
                <w:szCs w:val="22"/>
              </w:rPr>
              <w:t>8.8%</w:t>
            </w:r>
          </w:p>
        </w:tc>
      </w:tr>
      <w:tr w:rsidR="007A5B0A" w:rsidRPr="009F02FC" w14:paraId="76FF35DA" w14:textId="77777777" w:rsidTr="00F740EC">
        <w:tc>
          <w:tcPr>
            <w:tcW w:w="2052" w:type="dxa"/>
            <w:vMerge/>
            <w:tcBorders>
              <w:bottom w:val="single" w:sz="4" w:space="0" w:color="auto"/>
            </w:tcBorders>
          </w:tcPr>
          <w:p w14:paraId="3F164690" w14:textId="77777777" w:rsidR="007A5B0A" w:rsidRPr="009F02FC" w:rsidRDefault="007A5B0A" w:rsidP="007A5B0A">
            <w:pPr>
              <w:spacing w:line="240" w:lineRule="auto"/>
              <w:rPr>
                <w:sz w:val="22"/>
                <w:szCs w:val="22"/>
              </w:rPr>
            </w:pPr>
          </w:p>
        </w:tc>
        <w:tc>
          <w:tcPr>
            <w:tcW w:w="2053" w:type="dxa"/>
            <w:tcBorders>
              <w:bottom w:val="single" w:sz="4" w:space="0" w:color="auto"/>
            </w:tcBorders>
          </w:tcPr>
          <w:p w14:paraId="549DE418" w14:textId="37C1E8CD" w:rsidR="007A5B0A" w:rsidRPr="009F02FC" w:rsidRDefault="007A5B0A" w:rsidP="007A5B0A">
            <w:pPr>
              <w:spacing w:line="240" w:lineRule="auto"/>
              <w:rPr>
                <w:sz w:val="22"/>
                <w:szCs w:val="22"/>
              </w:rPr>
            </w:pPr>
            <w:r w:rsidRPr="009F02FC">
              <w:rPr>
                <w:sz w:val="22"/>
                <w:szCs w:val="22"/>
              </w:rPr>
              <w:t xml:space="preserve">Diploma </w:t>
            </w:r>
          </w:p>
        </w:tc>
        <w:tc>
          <w:tcPr>
            <w:tcW w:w="2053" w:type="dxa"/>
            <w:tcBorders>
              <w:bottom w:val="single" w:sz="4" w:space="0" w:color="auto"/>
            </w:tcBorders>
          </w:tcPr>
          <w:p w14:paraId="48444822" w14:textId="250CDD03" w:rsidR="007A5B0A" w:rsidRPr="009F02FC" w:rsidRDefault="007A5B0A" w:rsidP="007A5B0A">
            <w:pPr>
              <w:spacing w:line="240" w:lineRule="auto"/>
              <w:rPr>
                <w:sz w:val="22"/>
                <w:szCs w:val="22"/>
              </w:rPr>
            </w:pPr>
            <w:r w:rsidRPr="009F02FC">
              <w:rPr>
                <w:sz w:val="22"/>
                <w:szCs w:val="22"/>
              </w:rPr>
              <w:t>15</w:t>
            </w:r>
          </w:p>
        </w:tc>
        <w:tc>
          <w:tcPr>
            <w:tcW w:w="2053" w:type="dxa"/>
            <w:tcBorders>
              <w:bottom w:val="single" w:sz="4" w:space="0" w:color="auto"/>
            </w:tcBorders>
          </w:tcPr>
          <w:p w14:paraId="7E900AE7" w14:textId="00198B3C" w:rsidR="007A5B0A" w:rsidRPr="009F02FC" w:rsidRDefault="007A5B0A" w:rsidP="007A5B0A">
            <w:pPr>
              <w:spacing w:line="240" w:lineRule="auto"/>
              <w:rPr>
                <w:sz w:val="22"/>
                <w:szCs w:val="22"/>
              </w:rPr>
            </w:pPr>
            <w:r w:rsidRPr="009F02FC">
              <w:rPr>
                <w:sz w:val="22"/>
                <w:szCs w:val="22"/>
              </w:rPr>
              <w:t>4.4%</w:t>
            </w:r>
          </w:p>
        </w:tc>
      </w:tr>
      <w:tr w:rsidR="007A5B0A" w:rsidRPr="009F02FC" w14:paraId="668BCE29" w14:textId="77777777" w:rsidTr="00F740EC">
        <w:tc>
          <w:tcPr>
            <w:tcW w:w="2052" w:type="dxa"/>
            <w:tcBorders>
              <w:top w:val="single" w:sz="4" w:space="0" w:color="auto"/>
            </w:tcBorders>
          </w:tcPr>
          <w:p w14:paraId="393CAFE6" w14:textId="77777777" w:rsidR="007A5B0A" w:rsidRPr="009F02FC" w:rsidRDefault="007A5B0A" w:rsidP="007A5B0A">
            <w:pPr>
              <w:spacing w:line="240" w:lineRule="auto"/>
              <w:rPr>
                <w:sz w:val="22"/>
                <w:szCs w:val="22"/>
              </w:rPr>
            </w:pPr>
          </w:p>
        </w:tc>
        <w:tc>
          <w:tcPr>
            <w:tcW w:w="2053" w:type="dxa"/>
            <w:tcBorders>
              <w:top w:val="single" w:sz="4" w:space="0" w:color="auto"/>
            </w:tcBorders>
          </w:tcPr>
          <w:p w14:paraId="6834CE70" w14:textId="77777777" w:rsidR="007A5B0A" w:rsidRPr="009F02FC" w:rsidRDefault="007A5B0A" w:rsidP="007A5B0A">
            <w:pPr>
              <w:spacing w:line="240" w:lineRule="auto"/>
              <w:rPr>
                <w:sz w:val="22"/>
                <w:szCs w:val="22"/>
              </w:rPr>
            </w:pPr>
          </w:p>
        </w:tc>
        <w:tc>
          <w:tcPr>
            <w:tcW w:w="2053" w:type="dxa"/>
            <w:tcBorders>
              <w:top w:val="single" w:sz="4" w:space="0" w:color="auto"/>
            </w:tcBorders>
          </w:tcPr>
          <w:p w14:paraId="4CE08E41" w14:textId="77777777" w:rsidR="007A5B0A" w:rsidRPr="009F02FC" w:rsidRDefault="007A5B0A" w:rsidP="007A5B0A">
            <w:pPr>
              <w:spacing w:line="240" w:lineRule="auto"/>
              <w:rPr>
                <w:sz w:val="22"/>
                <w:szCs w:val="22"/>
              </w:rPr>
            </w:pPr>
          </w:p>
        </w:tc>
        <w:tc>
          <w:tcPr>
            <w:tcW w:w="2053" w:type="dxa"/>
            <w:tcBorders>
              <w:top w:val="single" w:sz="4" w:space="0" w:color="auto"/>
            </w:tcBorders>
          </w:tcPr>
          <w:p w14:paraId="5DBE3F35" w14:textId="77777777" w:rsidR="007A5B0A" w:rsidRPr="009F02FC" w:rsidRDefault="007A5B0A" w:rsidP="007A5B0A">
            <w:pPr>
              <w:spacing w:line="240" w:lineRule="auto"/>
              <w:rPr>
                <w:sz w:val="22"/>
                <w:szCs w:val="22"/>
              </w:rPr>
            </w:pPr>
          </w:p>
        </w:tc>
      </w:tr>
    </w:tbl>
    <w:p w14:paraId="17CAB3B2" w14:textId="25F18679" w:rsidR="007A5B0A" w:rsidRDefault="007A5B0A" w:rsidP="009F02FC">
      <w:pPr>
        <w:spacing w:line="360" w:lineRule="auto"/>
      </w:pPr>
      <w:r w:rsidRPr="007B787E">
        <w:t>Source</w:t>
      </w:r>
      <w:r w:rsidR="00F85D08" w:rsidRPr="007B787E">
        <w:t>:</w:t>
      </w:r>
      <w:r w:rsidRPr="007B787E">
        <w:t xml:space="preserve"> Researcher (202</w:t>
      </w:r>
      <w:r w:rsidR="00ED6C21" w:rsidRPr="007B787E">
        <w:t>0</w:t>
      </w:r>
      <w:r w:rsidRPr="007B787E">
        <w:t>)</w:t>
      </w:r>
    </w:p>
    <w:p w14:paraId="7A9DB046" w14:textId="77777777" w:rsidR="009F02FC" w:rsidRPr="007B787E" w:rsidRDefault="009F02FC" w:rsidP="00F740EC"/>
    <w:p w14:paraId="59BB1072" w14:textId="5C371763" w:rsidR="00550F61" w:rsidRPr="007B787E" w:rsidRDefault="00550F61" w:rsidP="00A36799">
      <w:pPr>
        <w:pStyle w:val="Heading1"/>
        <w:numPr>
          <w:ilvl w:val="1"/>
          <w:numId w:val="47"/>
        </w:numPr>
        <w:ind w:left="567" w:hanging="567"/>
      </w:pPr>
      <w:bookmarkStart w:id="186" w:name="_Toc210911395"/>
      <w:r w:rsidRPr="007B787E">
        <w:t xml:space="preserve">Factors </w:t>
      </w:r>
      <w:r w:rsidR="00120107" w:rsidRPr="007B787E">
        <w:t>A</w:t>
      </w:r>
      <w:r w:rsidRPr="007B787E">
        <w:t>ffecting Information Systems</w:t>
      </w:r>
      <w:r w:rsidR="00552809" w:rsidRPr="007B787E">
        <w:t xml:space="preserve"> User’s</w:t>
      </w:r>
      <w:r w:rsidRPr="007B787E">
        <w:t xml:space="preserve"> </w:t>
      </w:r>
      <w:r w:rsidR="0099042C" w:rsidRPr="007B787E">
        <w:t xml:space="preserve">Compliance </w:t>
      </w:r>
      <w:r w:rsidRPr="007B787E">
        <w:t>with Security Policies</w:t>
      </w:r>
      <w:bookmarkEnd w:id="186"/>
    </w:p>
    <w:p w14:paraId="401A213B" w14:textId="12848E6C" w:rsidR="00181D2E" w:rsidRDefault="00550F61" w:rsidP="00B77D84">
      <w:pPr>
        <w:rPr>
          <w:szCs w:val="24"/>
        </w:rPr>
      </w:pPr>
      <w:bookmarkStart w:id="187" w:name="_Hlk148967860"/>
      <w:r w:rsidRPr="007B787E">
        <w:rPr>
          <w:szCs w:val="24"/>
        </w:rPr>
        <w:t xml:space="preserve">This part presents </w:t>
      </w:r>
      <w:r w:rsidR="00756B69" w:rsidRPr="007B787E">
        <w:rPr>
          <w:szCs w:val="24"/>
        </w:rPr>
        <w:t xml:space="preserve">the </w:t>
      </w:r>
      <w:r w:rsidRPr="007B787E">
        <w:rPr>
          <w:szCs w:val="24"/>
        </w:rPr>
        <w:t>results o</w:t>
      </w:r>
      <w:r w:rsidR="00B77D84" w:rsidRPr="007B787E">
        <w:rPr>
          <w:szCs w:val="24"/>
        </w:rPr>
        <w:t>f the factors affecting the compliance of users of information systems with security policies in public higher learning institutions in</w:t>
      </w:r>
      <w:r w:rsidRPr="007B787E">
        <w:rPr>
          <w:szCs w:val="24"/>
        </w:rPr>
        <w:t xml:space="preserve"> </w:t>
      </w:r>
      <w:r w:rsidRPr="007B787E">
        <w:rPr>
          <w:szCs w:val="24"/>
        </w:rPr>
        <w:lastRenderedPageBreak/>
        <w:t xml:space="preserve">Tanzania. </w:t>
      </w:r>
      <w:bookmarkEnd w:id="187"/>
      <w:r w:rsidRPr="007B787E">
        <w:rPr>
          <w:szCs w:val="24"/>
        </w:rPr>
        <w:t xml:space="preserve">These factors are critical in understanding the challenges and opportunities of implementing robust information systems security policies, as stated by </w:t>
      </w:r>
      <w:proofErr w:type="spellStart"/>
      <w:r w:rsidRPr="007B787E">
        <w:rPr>
          <w:szCs w:val="24"/>
        </w:rPr>
        <w:t>Lubua</w:t>
      </w:r>
      <w:proofErr w:type="spellEnd"/>
      <w:r w:rsidRPr="007B787E">
        <w:rPr>
          <w:szCs w:val="24"/>
        </w:rPr>
        <w:t xml:space="preserve"> and Pretorius (2019). </w:t>
      </w:r>
      <w:r w:rsidR="00A24E2A" w:rsidRPr="007B787E">
        <w:rPr>
          <w:szCs w:val="24"/>
        </w:rPr>
        <w:t xml:space="preserve"> </w:t>
      </w:r>
      <w:r w:rsidR="00340707" w:rsidRPr="007B787E">
        <w:rPr>
          <w:szCs w:val="24"/>
        </w:rPr>
        <w:t xml:space="preserve">The study identified </w:t>
      </w:r>
      <w:r w:rsidR="00FD24CD" w:rsidRPr="007B787E">
        <w:rPr>
          <w:szCs w:val="24"/>
        </w:rPr>
        <w:t>eight (</w:t>
      </w:r>
      <w:r w:rsidR="00160F82" w:rsidRPr="007B787E">
        <w:rPr>
          <w:szCs w:val="24"/>
        </w:rPr>
        <w:t>8</w:t>
      </w:r>
      <w:r w:rsidR="00FD24CD" w:rsidRPr="007B787E">
        <w:rPr>
          <w:szCs w:val="24"/>
        </w:rPr>
        <w:t>)</w:t>
      </w:r>
      <w:r w:rsidR="00340707" w:rsidRPr="007B787E">
        <w:rPr>
          <w:szCs w:val="24"/>
        </w:rPr>
        <w:t xml:space="preserve"> policy requirements </w:t>
      </w:r>
      <w:r w:rsidR="00DE4C64" w:rsidRPr="007B787E">
        <w:rPr>
          <w:szCs w:val="24"/>
        </w:rPr>
        <w:t xml:space="preserve">suggested by studies such as </w:t>
      </w:r>
      <w:r w:rsidR="00160F82" w:rsidRPr="007B787E">
        <w:rPr>
          <w:szCs w:val="24"/>
        </w:rPr>
        <w:t>Muller and Lind (2020)</w:t>
      </w:r>
      <w:r w:rsidR="00DE4C64" w:rsidRPr="007B787E">
        <w:rPr>
          <w:szCs w:val="24"/>
        </w:rPr>
        <w:t xml:space="preserve"> and </w:t>
      </w:r>
      <w:r w:rsidR="00160F82" w:rsidRPr="007B787E">
        <w:rPr>
          <w:szCs w:val="24"/>
        </w:rPr>
        <w:t>Alzahrani (2021)</w:t>
      </w:r>
      <w:r w:rsidR="00DE4C64" w:rsidRPr="007B787E">
        <w:rPr>
          <w:szCs w:val="24"/>
        </w:rPr>
        <w:t xml:space="preserve"> </w:t>
      </w:r>
      <w:r w:rsidR="00340707" w:rsidRPr="007B787E">
        <w:rPr>
          <w:szCs w:val="24"/>
        </w:rPr>
        <w:t>to determine users' compliance with information systems security guidelines</w:t>
      </w:r>
      <w:r w:rsidR="00181D2E" w:rsidRPr="007B787E">
        <w:rPr>
          <w:szCs w:val="24"/>
        </w:rPr>
        <w:t>. The policy requirement</w:t>
      </w:r>
      <w:r w:rsidR="00B77D84" w:rsidRPr="007B787E">
        <w:rPr>
          <w:szCs w:val="24"/>
        </w:rPr>
        <w:t>s</w:t>
      </w:r>
      <w:r w:rsidR="00181D2E" w:rsidRPr="007B787E">
        <w:rPr>
          <w:szCs w:val="24"/>
        </w:rPr>
        <w:t xml:space="preserve"> </w:t>
      </w:r>
      <w:r w:rsidR="00A24E2A" w:rsidRPr="007B787E">
        <w:rPr>
          <w:szCs w:val="24"/>
        </w:rPr>
        <w:t>include</w:t>
      </w:r>
      <w:r w:rsidR="00181D2E" w:rsidRPr="007B787E">
        <w:rPr>
          <w:szCs w:val="24"/>
        </w:rPr>
        <w:t xml:space="preserve"> </w:t>
      </w:r>
      <w:r w:rsidR="00B77D84" w:rsidRPr="007B787E">
        <w:rPr>
          <w:szCs w:val="24"/>
        </w:rPr>
        <w:t>Policy Compliance, Policy Awareness, Safety Belief, Training Participation, Security Reporting, Values Alignment, Consequence Awareness, and Responsibility Awareness</w:t>
      </w:r>
      <w:r w:rsidR="00340707" w:rsidRPr="007B787E">
        <w:rPr>
          <w:szCs w:val="24"/>
        </w:rPr>
        <w:t>.</w:t>
      </w:r>
      <w:r w:rsidR="00A24E2A" w:rsidRPr="007B787E">
        <w:rPr>
          <w:szCs w:val="24"/>
        </w:rPr>
        <w:t xml:space="preserve"> </w:t>
      </w:r>
      <w:r w:rsidR="001D00D9" w:rsidRPr="007B787E">
        <w:rPr>
          <w:szCs w:val="24"/>
        </w:rPr>
        <w:t xml:space="preserve">The descriptive information for each </w:t>
      </w:r>
      <w:r w:rsidR="00340707" w:rsidRPr="007B787E">
        <w:rPr>
          <w:szCs w:val="24"/>
        </w:rPr>
        <w:t>variable</w:t>
      </w:r>
      <w:r w:rsidR="001D00D9" w:rsidRPr="007B787E">
        <w:rPr>
          <w:szCs w:val="24"/>
        </w:rPr>
        <w:t xml:space="preserve"> is presented in Table 4.</w:t>
      </w:r>
      <w:r w:rsidR="005942AA" w:rsidRPr="007B787E">
        <w:rPr>
          <w:szCs w:val="24"/>
        </w:rPr>
        <w:t>2</w:t>
      </w:r>
      <w:r w:rsidR="001D00D9" w:rsidRPr="007B787E">
        <w:rPr>
          <w:szCs w:val="24"/>
        </w:rPr>
        <w:t>.</w:t>
      </w:r>
    </w:p>
    <w:p w14:paraId="02588082" w14:textId="77777777" w:rsidR="00BA7D42" w:rsidRPr="007B787E" w:rsidRDefault="00BA7D42" w:rsidP="00B77D84">
      <w:pPr>
        <w:rPr>
          <w:szCs w:val="24"/>
        </w:rPr>
      </w:pPr>
    </w:p>
    <w:p w14:paraId="30C50E6E" w14:textId="1846A258" w:rsidR="00E53839" w:rsidRDefault="00E53839" w:rsidP="00B77D84">
      <w:pPr>
        <w:rPr>
          <w:szCs w:val="24"/>
        </w:rPr>
      </w:pPr>
      <w:r w:rsidRPr="007B787E">
        <w:rPr>
          <w:szCs w:val="24"/>
        </w:rPr>
        <w:t>The section aims to test four hypotheses generated from the literature. Hypothesis 1 (H</w:t>
      </w:r>
      <w:r w:rsidR="007E2816" w:rsidRPr="007B787E">
        <w:rPr>
          <w:szCs w:val="24"/>
          <w:vertAlign w:val="subscript"/>
        </w:rPr>
        <w:t>1</w:t>
      </w:r>
      <w:r w:rsidRPr="007B787E">
        <w:rPr>
          <w:szCs w:val="24"/>
        </w:rPr>
        <w:t xml:space="preserve">): </w:t>
      </w:r>
      <w:r w:rsidR="00A8110E" w:rsidRPr="007B787E">
        <w:rPr>
          <w:szCs w:val="24"/>
        </w:rPr>
        <w:t>A significant relationship exists between demographic factors (age, work experience, education level) and compliance with information systems security policies</w:t>
      </w:r>
      <w:r w:rsidRPr="007B787E">
        <w:rPr>
          <w:szCs w:val="24"/>
        </w:rPr>
        <w:t xml:space="preserve"> (</w:t>
      </w:r>
      <w:r w:rsidR="00DE4C64" w:rsidRPr="007B787E">
        <w:rPr>
          <w:szCs w:val="24"/>
        </w:rPr>
        <w:t xml:space="preserve">section </w:t>
      </w:r>
      <w:r w:rsidRPr="007B787E">
        <w:rPr>
          <w:szCs w:val="24"/>
        </w:rPr>
        <w:t xml:space="preserve">4.3.1).  Hypothesis </w:t>
      </w:r>
      <w:r w:rsidR="007E2816" w:rsidRPr="007B787E">
        <w:rPr>
          <w:szCs w:val="24"/>
        </w:rPr>
        <w:t>2</w:t>
      </w:r>
      <w:r w:rsidRPr="007B787E">
        <w:rPr>
          <w:szCs w:val="24"/>
        </w:rPr>
        <w:t xml:space="preserve"> (H</w:t>
      </w:r>
      <w:r w:rsidR="007E2816" w:rsidRPr="007B787E">
        <w:rPr>
          <w:szCs w:val="24"/>
          <w:vertAlign w:val="subscript"/>
        </w:rPr>
        <w:t>2</w:t>
      </w:r>
      <w:r w:rsidRPr="007B787E">
        <w:rPr>
          <w:szCs w:val="24"/>
        </w:rPr>
        <w:t>): The work environment, characterised by management support and resource allocation, significantly influences compliance with information systems security policies (</w:t>
      </w:r>
      <w:r w:rsidR="00DE4C64" w:rsidRPr="007B787E">
        <w:rPr>
          <w:szCs w:val="24"/>
        </w:rPr>
        <w:t xml:space="preserve">section </w:t>
      </w:r>
      <w:r w:rsidRPr="007B787E">
        <w:rPr>
          <w:szCs w:val="24"/>
        </w:rPr>
        <w:t xml:space="preserve">4.3.2). Hypothesis </w:t>
      </w:r>
      <w:r w:rsidR="007E2816" w:rsidRPr="007B787E">
        <w:rPr>
          <w:szCs w:val="24"/>
        </w:rPr>
        <w:t>3</w:t>
      </w:r>
      <w:r w:rsidRPr="007B787E">
        <w:rPr>
          <w:szCs w:val="24"/>
        </w:rPr>
        <w:t xml:space="preserve"> (H</w:t>
      </w:r>
      <w:r w:rsidR="007E2816" w:rsidRPr="007B787E">
        <w:rPr>
          <w:szCs w:val="24"/>
          <w:vertAlign w:val="subscript"/>
        </w:rPr>
        <w:t>3</w:t>
      </w:r>
      <w:r w:rsidRPr="007B787E">
        <w:rPr>
          <w:szCs w:val="24"/>
        </w:rPr>
        <w:t xml:space="preserve">): Information system security policy management factors, such as the frequency and comprehensiveness of training and regularity of audits, significantly affect compliance with information systems security policies (4.3.3). Hypothesis </w:t>
      </w:r>
      <w:r w:rsidR="007E2816" w:rsidRPr="007B787E">
        <w:rPr>
          <w:szCs w:val="24"/>
        </w:rPr>
        <w:t>4</w:t>
      </w:r>
      <w:r w:rsidRPr="007B787E">
        <w:rPr>
          <w:szCs w:val="24"/>
        </w:rPr>
        <w:t xml:space="preserve"> (H</w:t>
      </w:r>
      <w:r w:rsidR="007E2816" w:rsidRPr="007B787E">
        <w:rPr>
          <w:szCs w:val="24"/>
          <w:vertAlign w:val="subscript"/>
        </w:rPr>
        <w:t>4</w:t>
      </w:r>
      <w:r w:rsidRPr="007B787E">
        <w:rPr>
          <w:szCs w:val="24"/>
        </w:rPr>
        <w:t xml:space="preserve">): Human factors, including awareness of policies, perceived training relevance, and engagement in policy development, are significant predictors of compliance with information systems security policies (4.3.4). </w:t>
      </w:r>
    </w:p>
    <w:p w14:paraId="6370CBFB" w14:textId="77777777" w:rsidR="006440A7" w:rsidRDefault="006440A7" w:rsidP="00B77D84">
      <w:pPr>
        <w:rPr>
          <w:szCs w:val="24"/>
        </w:rPr>
        <w:sectPr w:rsidR="006440A7" w:rsidSect="008E1BFA">
          <w:pgSz w:w="11907" w:h="16840" w:code="9"/>
          <w:pgMar w:top="2268" w:right="1418" w:bottom="1418" w:left="2268" w:header="720" w:footer="720" w:gutter="0"/>
          <w:cols w:space="720"/>
          <w:docGrid w:linePitch="360"/>
        </w:sectPr>
      </w:pPr>
    </w:p>
    <w:p w14:paraId="58C11AC6" w14:textId="6B1017E0" w:rsidR="00D115D8" w:rsidRPr="00BA7D42" w:rsidRDefault="00A824C5" w:rsidP="00BA7D42">
      <w:pPr>
        <w:pStyle w:val="Caption"/>
        <w:tabs>
          <w:tab w:val="left" w:pos="1276"/>
        </w:tabs>
        <w:ind w:left="1276" w:hanging="1276"/>
      </w:pPr>
      <w:bookmarkStart w:id="188" w:name="_Toc210913422"/>
      <w:r w:rsidRPr="00BA7D42">
        <w:lastRenderedPageBreak/>
        <w:t>Table</w:t>
      </w:r>
      <w:r w:rsidR="006440A7">
        <w:t xml:space="preserve"> </w:t>
      </w:r>
      <w:r w:rsidRPr="00BA7D42">
        <w:t>4.</w:t>
      </w:r>
      <w:r w:rsidRPr="00BA7D42">
        <w:fldChar w:fldCharType="begin"/>
      </w:r>
      <w:r w:rsidRPr="00BA7D42">
        <w:instrText xml:space="preserve"> SEQ Table_4. \* ARABIC </w:instrText>
      </w:r>
      <w:r w:rsidRPr="00BA7D42">
        <w:fldChar w:fldCharType="separate"/>
      </w:r>
      <w:r w:rsidR="002919EB" w:rsidRPr="00BA7D42">
        <w:t>2</w:t>
      </w:r>
      <w:r w:rsidRPr="00BA7D42">
        <w:fldChar w:fldCharType="end"/>
      </w:r>
      <w:r w:rsidR="00D115D8" w:rsidRPr="00BA7D42">
        <w:t xml:space="preserve">: </w:t>
      </w:r>
      <w:r w:rsidR="0099042C" w:rsidRPr="00BA7D42">
        <w:t>Descriptive Statistics of</w:t>
      </w:r>
      <w:r w:rsidR="00D115D8" w:rsidRPr="00BA7D42">
        <w:t xml:space="preserve"> </w:t>
      </w:r>
      <w:r w:rsidR="0099042C" w:rsidRPr="00BA7D42">
        <w:t>I</w:t>
      </w:r>
      <w:r w:rsidR="00D115D8" w:rsidRPr="00BA7D42">
        <w:t xml:space="preserve">nformation </w:t>
      </w:r>
      <w:r w:rsidR="0099042C" w:rsidRPr="00BA7D42">
        <w:t>S</w:t>
      </w:r>
      <w:r w:rsidR="00D115D8" w:rsidRPr="00BA7D42">
        <w:t xml:space="preserve">ystems </w:t>
      </w:r>
      <w:r w:rsidR="0099042C" w:rsidRPr="00BA7D42">
        <w:t>S</w:t>
      </w:r>
      <w:r w:rsidR="00D115D8" w:rsidRPr="00BA7D42">
        <w:t xml:space="preserve">ecurity </w:t>
      </w:r>
      <w:r w:rsidR="0099042C" w:rsidRPr="00BA7D42">
        <w:t>P</w:t>
      </w:r>
      <w:r w:rsidR="00D115D8" w:rsidRPr="00BA7D42">
        <w:t xml:space="preserve">olicy </w:t>
      </w:r>
      <w:r w:rsidR="0099042C" w:rsidRPr="00BA7D42">
        <w:t>C</w:t>
      </w:r>
      <w:r w:rsidR="00D115D8" w:rsidRPr="00BA7D42">
        <w:t>ompliance</w:t>
      </w:r>
      <w:bookmarkEnd w:id="188"/>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6226"/>
        <w:gridCol w:w="1265"/>
        <w:gridCol w:w="1268"/>
        <w:gridCol w:w="1199"/>
        <w:gridCol w:w="1265"/>
        <w:gridCol w:w="1126"/>
        <w:gridCol w:w="805"/>
      </w:tblGrid>
      <w:tr w:rsidR="006440A7" w:rsidRPr="006440A7" w14:paraId="39AE8857" w14:textId="4638C88E" w:rsidTr="006440A7">
        <w:trPr>
          <w:trHeight w:val="432"/>
          <w:jc w:val="center"/>
        </w:trPr>
        <w:tc>
          <w:tcPr>
            <w:tcW w:w="2371" w:type="pct"/>
            <w:tcBorders>
              <w:top w:val="single" w:sz="4" w:space="0" w:color="auto"/>
              <w:bottom w:val="single" w:sz="4" w:space="0" w:color="auto"/>
            </w:tcBorders>
          </w:tcPr>
          <w:p w14:paraId="36786B25" w14:textId="77777777" w:rsidR="00811CE9" w:rsidRPr="006440A7" w:rsidRDefault="00811CE9" w:rsidP="00BA7D42">
            <w:pPr>
              <w:spacing w:line="240" w:lineRule="auto"/>
              <w:jc w:val="left"/>
              <w:rPr>
                <w:b/>
                <w:bCs/>
                <w:i/>
                <w:iCs/>
                <w:sz w:val="22"/>
                <w:szCs w:val="22"/>
              </w:rPr>
            </w:pPr>
            <w:r w:rsidRPr="006440A7">
              <w:rPr>
                <w:b/>
                <w:bCs/>
                <w:sz w:val="22"/>
                <w:szCs w:val="22"/>
              </w:rPr>
              <w:t>The information systems security policy compliance</w:t>
            </w:r>
          </w:p>
        </w:tc>
        <w:tc>
          <w:tcPr>
            <w:tcW w:w="485" w:type="pct"/>
            <w:tcBorders>
              <w:top w:val="single" w:sz="4" w:space="0" w:color="auto"/>
              <w:bottom w:val="single" w:sz="4" w:space="0" w:color="auto"/>
            </w:tcBorders>
          </w:tcPr>
          <w:p w14:paraId="44B32F73" w14:textId="77777777" w:rsidR="00811CE9" w:rsidRPr="006440A7" w:rsidRDefault="00811CE9" w:rsidP="00BA7D42">
            <w:pPr>
              <w:spacing w:line="240" w:lineRule="auto"/>
              <w:ind w:left="-62" w:right="-62"/>
              <w:jc w:val="center"/>
              <w:rPr>
                <w:b/>
                <w:bCs/>
                <w:sz w:val="22"/>
                <w:szCs w:val="22"/>
              </w:rPr>
            </w:pPr>
            <w:r w:rsidRPr="006440A7">
              <w:rPr>
                <w:b/>
                <w:bCs/>
                <w:sz w:val="22"/>
                <w:szCs w:val="22"/>
              </w:rPr>
              <w:t>SD</w:t>
            </w:r>
          </w:p>
        </w:tc>
        <w:tc>
          <w:tcPr>
            <w:tcW w:w="486" w:type="pct"/>
            <w:tcBorders>
              <w:top w:val="single" w:sz="4" w:space="0" w:color="auto"/>
              <w:bottom w:val="single" w:sz="4" w:space="0" w:color="auto"/>
            </w:tcBorders>
          </w:tcPr>
          <w:p w14:paraId="293033C8" w14:textId="77777777" w:rsidR="00811CE9" w:rsidRPr="006440A7" w:rsidRDefault="00811CE9" w:rsidP="00BA7D42">
            <w:pPr>
              <w:spacing w:line="240" w:lineRule="auto"/>
              <w:ind w:left="-62" w:right="-62"/>
              <w:jc w:val="center"/>
              <w:rPr>
                <w:b/>
                <w:bCs/>
                <w:sz w:val="22"/>
                <w:szCs w:val="22"/>
              </w:rPr>
            </w:pPr>
            <w:r w:rsidRPr="006440A7">
              <w:rPr>
                <w:b/>
                <w:bCs/>
                <w:sz w:val="22"/>
                <w:szCs w:val="22"/>
              </w:rPr>
              <w:t>D</w:t>
            </w:r>
          </w:p>
        </w:tc>
        <w:tc>
          <w:tcPr>
            <w:tcW w:w="431" w:type="pct"/>
            <w:tcBorders>
              <w:top w:val="single" w:sz="4" w:space="0" w:color="auto"/>
              <w:bottom w:val="single" w:sz="4" w:space="0" w:color="auto"/>
            </w:tcBorders>
          </w:tcPr>
          <w:p w14:paraId="393F53CD" w14:textId="52D6F5BF" w:rsidR="00811CE9" w:rsidRPr="006440A7" w:rsidRDefault="00811CE9" w:rsidP="00BA7D42">
            <w:pPr>
              <w:spacing w:line="240" w:lineRule="auto"/>
              <w:ind w:left="-62" w:right="-62"/>
              <w:jc w:val="center"/>
              <w:rPr>
                <w:b/>
                <w:bCs/>
                <w:sz w:val="22"/>
                <w:szCs w:val="22"/>
              </w:rPr>
            </w:pPr>
            <w:r w:rsidRPr="006440A7">
              <w:rPr>
                <w:b/>
                <w:bCs/>
                <w:sz w:val="22"/>
                <w:szCs w:val="22"/>
              </w:rPr>
              <w:t>A/D</w:t>
            </w:r>
          </w:p>
        </w:tc>
        <w:tc>
          <w:tcPr>
            <w:tcW w:w="485" w:type="pct"/>
            <w:tcBorders>
              <w:top w:val="single" w:sz="4" w:space="0" w:color="auto"/>
              <w:bottom w:val="single" w:sz="4" w:space="0" w:color="auto"/>
            </w:tcBorders>
          </w:tcPr>
          <w:p w14:paraId="4D7EB8A3" w14:textId="77777777" w:rsidR="00811CE9" w:rsidRPr="006440A7" w:rsidRDefault="00811CE9" w:rsidP="00BA7D42">
            <w:pPr>
              <w:spacing w:line="240" w:lineRule="auto"/>
              <w:ind w:left="-62" w:right="-62"/>
              <w:jc w:val="center"/>
              <w:rPr>
                <w:b/>
                <w:bCs/>
                <w:sz w:val="22"/>
                <w:szCs w:val="22"/>
              </w:rPr>
            </w:pPr>
            <w:r w:rsidRPr="006440A7">
              <w:rPr>
                <w:b/>
                <w:bCs/>
                <w:sz w:val="22"/>
                <w:szCs w:val="22"/>
              </w:rPr>
              <w:t>A</w:t>
            </w:r>
          </w:p>
        </w:tc>
        <w:tc>
          <w:tcPr>
            <w:tcW w:w="432" w:type="pct"/>
            <w:tcBorders>
              <w:top w:val="single" w:sz="4" w:space="0" w:color="auto"/>
              <w:bottom w:val="single" w:sz="4" w:space="0" w:color="auto"/>
            </w:tcBorders>
          </w:tcPr>
          <w:p w14:paraId="117E24E7" w14:textId="77777777" w:rsidR="00811CE9" w:rsidRPr="006440A7" w:rsidRDefault="00811CE9" w:rsidP="00BA7D42">
            <w:pPr>
              <w:spacing w:line="240" w:lineRule="auto"/>
              <w:ind w:left="-62" w:right="-62"/>
              <w:jc w:val="center"/>
              <w:rPr>
                <w:b/>
                <w:bCs/>
                <w:sz w:val="22"/>
                <w:szCs w:val="22"/>
              </w:rPr>
            </w:pPr>
            <w:r w:rsidRPr="006440A7">
              <w:rPr>
                <w:b/>
                <w:bCs/>
                <w:sz w:val="22"/>
                <w:szCs w:val="22"/>
              </w:rPr>
              <w:t>SA</w:t>
            </w:r>
          </w:p>
        </w:tc>
        <w:tc>
          <w:tcPr>
            <w:tcW w:w="310" w:type="pct"/>
            <w:tcBorders>
              <w:top w:val="single" w:sz="4" w:space="0" w:color="auto"/>
              <w:bottom w:val="single" w:sz="4" w:space="0" w:color="auto"/>
            </w:tcBorders>
          </w:tcPr>
          <w:p w14:paraId="0B72B9D8" w14:textId="6CD9C7C2" w:rsidR="00811CE9" w:rsidRPr="006440A7" w:rsidRDefault="00811CE9" w:rsidP="00BA7D42">
            <w:pPr>
              <w:spacing w:line="240" w:lineRule="auto"/>
              <w:ind w:left="-62" w:right="-62"/>
              <w:jc w:val="center"/>
              <w:rPr>
                <w:b/>
                <w:bCs/>
                <w:sz w:val="22"/>
                <w:szCs w:val="22"/>
              </w:rPr>
            </w:pPr>
            <w:r w:rsidRPr="006440A7">
              <w:rPr>
                <w:b/>
                <w:bCs/>
                <w:sz w:val="22"/>
                <w:szCs w:val="22"/>
              </w:rPr>
              <w:t>Mean</w:t>
            </w:r>
          </w:p>
        </w:tc>
      </w:tr>
      <w:tr w:rsidR="006440A7" w:rsidRPr="006440A7" w14:paraId="5FCFC9FD" w14:textId="4B50472B" w:rsidTr="006440A7">
        <w:trPr>
          <w:trHeight w:val="836"/>
          <w:jc w:val="center"/>
        </w:trPr>
        <w:tc>
          <w:tcPr>
            <w:tcW w:w="2371" w:type="pct"/>
            <w:tcBorders>
              <w:top w:val="single" w:sz="4" w:space="0" w:color="auto"/>
            </w:tcBorders>
          </w:tcPr>
          <w:p w14:paraId="77B136B0" w14:textId="5F82694F" w:rsidR="007A5B0A" w:rsidRPr="006440A7" w:rsidRDefault="007A5B0A" w:rsidP="00BA7D42">
            <w:pPr>
              <w:spacing w:line="240" w:lineRule="auto"/>
              <w:jc w:val="left"/>
              <w:rPr>
                <w:sz w:val="22"/>
                <w:szCs w:val="22"/>
              </w:rPr>
            </w:pPr>
            <w:r w:rsidRPr="006440A7">
              <w:rPr>
                <w:sz w:val="22"/>
                <w:szCs w:val="22"/>
              </w:rPr>
              <w:t>I regularly follow mandatory security practices, such as changing passwords and locking computers when away from my desk.</w:t>
            </w:r>
          </w:p>
        </w:tc>
        <w:tc>
          <w:tcPr>
            <w:tcW w:w="485" w:type="pct"/>
            <w:tcBorders>
              <w:top w:val="single" w:sz="4" w:space="0" w:color="auto"/>
            </w:tcBorders>
          </w:tcPr>
          <w:p w14:paraId="66995FBE" w14:textId="393F9F83" w:rsidR="007A5B0A" w:rsidRPr="006440A7" w:rsidRDefault="007A5B0A" w:rsidP="00BA7D42">
            <w:pPr>
              <w:spacing w:line="240" w:lineRule="auto"/>
              <w:ind w:left="-62" w:right="-62"/>
              <w:jc w:val="center"/>
              <w:rPr>
                <w:sz w:val="22"/>
                <w:szCs w:val="22"/>
              </w:rPr>
            </w:pPr>
            <w:r w:rsidRPr="006440A7">
              <w:rPr>
                <w:sz w:val="22"/>
                <w:szCs w:val="22"/>
              </w:rPr>
              <w:t>27(8.5%)</w:t>
            </w:r>
          </w:p>
        </w:tc>
        <w:tc>
          <w:tcPr>
            <w:tcW w:w="486" w:type="pct"/>
            <w:tcBorders>
              <w:top w:val="single" w:sz="4" w:space="0" w:color="auto"/>
            </w:tcBorders>
          </w:tcPr>
          <w:p w14:paraId="46EB2572" w14:textId="54045952" w:rsidR="007A5B0A" w:rsidRPr="006440A7" w:rsidRDefault="007A5B0A" w:rsidP="00BA7D42">
            <w:pPr>
              <w:spacing w:line="240" w:lineRule="auto"/>
              <w:ind w:left="-62" w:right="-62"/>
              <w:jc w:val="center"/>
              <w:rPr>
                <w:sz w:val="22"/>
                <w:szCs w:val="22"/>
              </w:rPr>
            </w:pPr>
            <w:r w:rsidRPr="006440A7">
              <w:rPr>
                <w:sz w:val="22"/>
                <w:szCs w:val="22"/>
              </w:rPr>
              <w:t>59(17.4%)</w:t>
            </w:r>
          </w:p>
        </w:tc>
        <w:tc>
          <w:tcPr>
            <w:tcW w:w="431" w:type="pct"/>
            <w:tcBorders>
              <w:top w:val="single" w:sz="4" w:space="0" w:color="auto"/>
            </w:tcBorders>
          </w:tcPr>
          <w:p w14:paraId="4CD6F2F6" w14:textId="46B39AD4" w:rsidR="007A5B0A" w:rsidRPr="006440A7" w:rsidRDefault="007A5B0A" w:rsidP="00BA7D42">
            <w:pPr>
              <w:spacing w:line="240" w:lineRule="auto"/>
              <w:ind w:left="-62" w:right="-62"/>
              <w:jc w:val="center"/>
              <w:rPr>
                <w:sz w:val="22"/>
                <w:szCs w:val="22"/>
              </w:rPr>
            </w:pPr>
            <w:r w:rsidRPr="006440A7">
              <w:rPr>
                <w:sz w:val="22"/>
                <w:szCs w:val="22"/>
              </w:rPr>
              <w:t>78(23.0%)</w:t>
            </w:r>
          </w:p>
        </w:tc>
        <w:tc>
          <w:tcPr>
            <w:tcW w:w="485" w:type="pct"/>
            <w:tcBorders>
              <w:top w:val="single" w:sz="4" w:space="0" w:color="auto"/>
            </w:tcBorders>
          </w:tcPr>
          <w:p w14:paraId="73658146" w14:textId="19AA08F6" w:rsidR="007A5B0A" w:rsidRPr="006440A7" w:rsidRDefault="007A5B0A" w:rsidP="00BA7D42">
            <w:pPr>
              <w:spacing w:line="240" w:lineRule="auto"/>
              <w:ind w:left="-62" w:right="-62"/>
              <w:jc w:val="center"/>
              <w:rPr>
                <w:sz w:val="22"/>
                <w:szCs w:val="22"/>
              </w:rPr>
            </w:pPr>
            <w:r w:rsidRPr="006440A7">
              <w:rPr>
                <w:sz w:val="22"/>
                <w:szCs w:val="22"/>
              </w:rPr>
              <w:t>111(32.7%)</w:t>
            </w:r>
          </w:p>
        </w:tc>
        <w:tc>
          <w:tcPr>
            <w:tcW w:w="432" w:type="pct"/>
            <w:tcBorders>
              <w:top w:val="single" w:sz="4" w:space="0" w:color="auto"/>
            </w:tcBorders>
          </w:tcPr>
          <w:p w14:paraId="3678E9A3" w14:textId="7E30458D" w:rsidR="007A5B0A" w:rsidRPr="006440A7" w:rsidRDefault="007A5B0A" w:rsidP="00BA7D42">
            <w:pPr>
              <w:spacing w:line="240" w:lineRule="auto"/>
              <w:ind w:left="-62" w:right="-62"/>
              <w:jc w:val="center"/>
              <w:rPr>
                <w:sz w:val="22"/>
                <w:szCs w:val="22"/>
              </w:rPr>
            </w:pPr>
            <w:r w:rsidRPr="006440A7">
              <w:rPr>
                <w:sz w:val="22"/>
                <w:szCs w:val="22"/>
              </w:rPr>
              <w:t>54(18.9%)</w:t>
            </w:r>
          </w:p>
        </w:tc>
        <w:tc>
          <w:tcPr>
            <w:tcW w:w="310" w:type="pct"/>
            <w:tcBorders>
              <w:top w:val="single" w:sz="4" w:space="0" w:color="auto"/>
            </w:tcBorders>
          </w:tcPr>
          <w:p w14:paraId="61C72332" w14:textId="38549BF3" w:rsidR="007A5B0A" w:rsidRPr="006440A7" w:rsidRDefault="007A5B0A" w:rsidP="00BA7D42">
            <w:pPr>
              <w:spacing w:line="240" w:lineRule="auto"/>
              <w:ind w:left="-62" w:right="-62"/>
              <w:jc w:val="center"/>
              <w:rPr>
                <w:sz w:val="22"/>
                <w:szCs w:val="22"/>
              </w:rPr>
            </w:pPr>
            <w:r w:rsidRPr="006440A7">
              <w:rPr>
                <w:sz w:val="22"/>
                <w:szCs w:val="22"/>
              </w:rPr>
              <w:t>3.37</w:t>
            </w:r>
          </w:p>
        </w:tc>
      </w:tr>
      <w:tr w:rsidR="006440A7" w:rsidRPr="006440A7" w14:paraId="0F577EFE" w14:textId="048C1E61" w:rsidTr="006440A7">
        <w:trPr>
          <w:trHeight w:val="682"/>
          <w:jc w:val="center"/>
        </w:trPr>
        <w:tc>
          <w:tcPr>
            <w:tcW w:w="2371" w:type="pct"/>
          </w:tcPr>
          <w:p w14:paraId="496B009C" w14:textId="21CC18FF" w:rsidR="007A5B0A" w:rsidRPr="006440A7" w:rsidRDefault="007A5B0A" w:rsidP="00BA7D42">
            <w:pPr>
              <w:spacing w:line="240" w:lineRule="auto"/>
              <w:jc w:val="left"/>
              <w:rPr>
                <w:sz w:val="22"/>
                <w:szCs w:val="22"/>
              </w:rPr>
            </w:pPr>
            <w:r w:rsidRPr="006440A7">
              <w:rPr>
                <w:sz w:val="22"/>
                <w:szCs w:val="22"/>
              </w:rPr>
              <w:t>I always comply with data encryption standards when transferring sensitive information.</w:t>
            </w:r>
          </w:p>
        </w:tc>
        <w:tc>
          <w:tcPr>
            <w:tcW w:w="485" w:type="pct"/>
          </w:tcPr>
          <w:p w14:paraId="7CB49C13" w14:textId="2B3D18F5" w:rsidR="007A5B0A" w:rsidRPr="006440A7" w:rsidRDefault="007A5B0A" w:rsidP="00BA7D42">
            <w:pPr>
              <w:spacing w:line="240" w:lineRule="auto"/>
              <w:ind w:left="-62" w:right="-62"/>
              <w:jc w:val="center"/>
              <w:rPr>
                <w:sz w:val="22"/>
                <w:szCs w:val="22"/>
              </w:rPr>
            </w:pPr>
            <w:r w:rsidRPr="006440A7">
              <w:rPr>
                <w:sz w:val="22"/>
                <w:szCs w:val="22"/>
              </w:rPr>
              <w:t>29(8.6%)</w:t>
            </w:r>
          </w:p>
        </w:tc>
        <w:tc>
          <w:tcPr>
            <w:tcW w:w="486" w:type="pct"/>
          </w:tcPr>
          <w:p w14:paraId="7116F68D" w14:textId="4B304FCF" w:rsidR="007A5B0A" w:rsidRPr="006440A7" w:rsidRDefault="007A5B0A" w:rsidP="00BA7D42">
            <w:pPr>
              <w:spacing w:line="240" w:lineRule="auto"/>
              <w:ind w:left="-62" w:right="-62"/>
              <w:jc w:val="center"/>
              <w:rPr>
                <w:sz w:val="22"/>
                <w:szCs w:val="22"/>
              </w:rPr>
            </w:pPr>
            <w:r w:rsidRPr="006440A7">
              <w:rPr>
                <w:sz w:val="22"/>
                <w:szCs w:val="22"/>
              </w:rPr>
              <w:t>69(20.4%)</w:t>
            </w:r>
          </w:p>
        </w:tc>
        <w:tc>
          <w:tcPr>
            <w:tcW w:w="431" w:type="pct"/>
          </w:tcPr>
          <w:p w14:paraId="50B7E2CA" w14:textId="1F5112B7" w:rsidR="007A5B0A" w:rsidRPr="006440A7" w:rsidRDefault="007A5B0A" w:rsidP="00BA7D42">
            <w:pPr>
              <w:spacing w:line="240" w:lineRule="auto"/>
              <w:ind w:left="-62" w:right="-62"/>
              <w:jc w:val="center"/>
              <w:rPr>
                <w:sz w:val="22"/>
                <w:szCs w:val="22"/>
              </w:rPr>
            </w:pPr>
            <w:r w:rsidRPr="006440A7">
              <w:rPr>
                <w:sz w:val="22"/>
                <w:szCs w:val="22"/>
              </w:rPr>
              <w:t>88(26.0%)</w:t>
            </w:r>
          </w:p>
        </w:tc>
        <w:tc>
          <w:tcPr>
            <w:tcW w:w="485" w:type="pct"/>
          </w:tcPr>
          <w:p w14:paraId="20A8307A" w14:textId="4ECB3118" w:rsidR="007A5B0A" w:rsidRPr="006440A7" w:rsidRDefault="007A5B0A" w:rsidP="00BA7D42">
            <w:pPr>
              <w:spacing w:line="240" w:lineRule="auto"/>
              <w:ind w:left="-62" w:right="-62"/>
              <w:jc w:val="center"/>
              <w:rPr>
                <w:sz w:val="22"/>
                <w:szCs w:val="22"/>
              </w:rPr>
            </w:pPr>
            <w:r w:rsidRPr="006440A7">
              <w:rPr>
                <w:sz w:val="22"/>
                <w:szCs w:val="22"/>
              </w:rPr>
              <w:t>108(31.3%)</w:t>
            </w:r>
          </w:p>
        </w:tc>
        <w:tc>
          <w:tcPr>
            <w:tcW w:w="432" w:type="pct"/>
          </w:tcPr>
          <w:p w14:paraId="2F881322" w14:textId="522B3232" w:rsidR="007A5B0A" w:rsidRPr="006440A7" w:rsidRDefault="007A5B0A" w:rsidP="00BA7D42">
            <w:pPr>
              <w:spacing w:line="240" w:lineRule="auto"/>
              <w:ind w:left="-62" w:right="-62"/>
              <w:jc w:val="center"/>
              <w:rPr>
                <w:sz w:val="22"/>
                <w:szCs w:val="22"/>
              </w:rPr>
            </w:pPr>
            <w:r w:rsidRPr="006440A7">
              <w:rPr>
                <w:sz w:val="22"/>
                <w:szCs w:val="22"/>
              </w:rPr>
              <w:t>47(13.9%)</w:t>
            </w:r>
          </w:p>
        </w:tc>
        <w:tc>
          <w:tcPr>
            <w:tcW w:w="310" w:type="pct"/>
          </w:tcPr>
          <w:p w14:paraId="0E7623C4" w14:textId="2E51FB25" w:rsidR="007A5B0A" w:rsidRPr="006440A7" w:rsidRDefault="007A5B0A" w:rsidP="00BA7D42">
            <w:pPr>
              <w:spacing w:line="240" w:lineRule="auto"/>
              <w:ind w:left="-62" w:right="-62"/>
              <w:jc w:val="center"/>
              <w:rPr>
                <w:sz w:val="22"/>
                <w:szCs w:val="22"/>
              </w:rPr>
            </w:pPr>
            <w:r w:rsidRPr="006440A7">
              <w:rPr>
                <w:sz w:val="22"/>
                <w:szCs w:val="22"/>
              </w:rPr>
              <w:t>3.22</w:t>
            </w:r>
          </w:p>
        </w:tc>
      </w:tr>
      <w:tr w:rsidR="006440A7" w:rsidRPr="006440A7" w14:paraId="3CD97FBA" w14:textId="489C4403" w:rsidTr="006440A7">
        <w:trPr>
          <w:trHeight w:val="563"/>
          <w:jc w:val="center"/>
        </w:trPr>
        <w:tc>
          <w:tcPr>
            <w:tcW w:w="2371" w:type="pct"/>
          </w:tcPr>
          <w:p w14:paraId="0FB90C8D" w14:textId="554C0182" w:rsidR="007A5B0A" w:rsidRPr="006440A7" w:rsidRDefault="007A5B0A" w:rsidP="00BA7D42">
            <w:pPr>
              <w:spacing w:line="240" w:lineRule="auto"/>
              <w:jc w:val="left"/>
              <w:rPr>
                <w:sz w:val="22"/>
                <w:szCs w:val="22"/>
              </w:rPr>
            </w:pPr>
            <w:r w:rsidRPr="006440A7">
              <w:rPr>
                <w:sz w:val="22"/>
                <w:szCs w:val="22"/>
              </w:rPr>
              <w:t>I promptly report any security incidents that I encounter or notice.</w:t>
            </w:r>
          </w:p>
        </w:tc>
        <w:tc>
          <w:tcPr>
            <w:tcW w:w="485" w:type="pct"/>
          </w:tcPr>
          <w:p w14:paraId="65581CF9" w14:textId="190C4E60" w:rsidR="007A5B0A" w:rsidRPr="006440A7" w:rsidRDefault="007A5B0A" w:rsidP="00BA7D42">
            <w:pPr>
              <w:spacing w:line="240" w:lineRule="auto"/>
              <w:ind w:left="-62" w:right="-62"/>
              <w:jc w:val="center"/>
              <w:rPr>
                <w:sz w:val="22"/>
                <w:szCs w:val="22"/>
              </w:rPr>
            </w:pPr>
            <w:r w:rsidRPr="006440A7">
              <w:rPr>
                <w:sz w:val="22"/>
                <w:szCs w:val="22"/>
              </w:rPr>
              <w:t>52(15.3%)</w:t>
            </w:r>
          </w:p>
        </w:tc>
        <w:tc>
          <w:tcPr>
            <w:tcW w:w="486" w:type="pct"/>
          </w:tcPr>
          <w:p w14:paraId="765DFA1E" w14:textId="6A74B5E0" w:rsidR="007A5B0A" w:rsidRPr="006440A7" w:rsidRDefault="007A5B0A" w:rsidP="00BA7D42">
            <w:pPr>
              <w:spacing w:line="240" w:lineRule="auto"/>
              <w:ind w:left="-62" w:right="-62"/>
              <w:jc w:val="center"/>
              <w:rPr>
                <w:sz w:val="22"/>
                <w:szCs w:val="22"/>
              </w:rPr>
            </w:pPr>
            <w:r w:rsidRPr="006440A7">
              <w:rPr>
                <w:sz w:val="22"/>
                <w:szCs w:val="22"/>
              </w:rPr>
              <w:t>59(17.4%)</w:t>
            </w:r>
          </w:p>
        </w:tc>
        <w:tc>
          <w:tcPr>
            <w:tcW w:w="431" w:type="pct"/>
          </w:tcPr>
          <w:p w14:paraId="5DCCD32B" w14:textId="2C3EC750" w:rsidR="007A5B0A" w:rsidRPr="006440A7" w:rsidRDefault="007A5B0A" w:rsidP="00BA7D42">
            <w:pPr>
              <w:spacing w:line="240" w:lineRule="auto"/>
              <w:ind w:left="-62" w:right="-62"/>
              <w:jc w:val="center"/>
              <w:rPr>
                <w:sz w:val="22"/>
                <w:szCs w:val="22"/>
              </w:rPr>
            </w:pPr>
            <w:r w:rsidRPr="006440A7">
              <w:rPr>
                <w:sz w:val="22"/>
                <w:szCs w:val="22"/>
              </w:rPr>
              <w:t>78(23.0%)</w:t>
            </w:r>
          </w:p>
        </w:tc>
        <w:tc>
          <w:tcPr>
            <w:tcW w:w="485" w:type="pct"/>
          </w:tcPr>
          <w:p w14:paraId="198502E9" w14:textId="310C19A7" w:rsidR="007A5B0A" w:rsidRPr="006440A7" w:rsidRDefault="007A5B0A" w:rsidP="00BA7D42">
            <w:pPr>
              <w:spacing w:line="240" w:lineRule="auto"/>
              <w:ind w:left="-62" w:right="-62"/>
              <w:jc w:val="center"/>
              <w:rPr>
                <w:sz w:val="22"/>
                <w:szCs w:val="22"/>
              </w:rPr>
            </w:pPr>
            <w:r w:rsidRPr="006440A7">
              <w:rPr>
                <w:sz w:val="22"/>
                <w:szCs w:val="22"/>
              </w:rPr>
              <w:t>94(27.4%)</w:t>
            </w:r>
          </w:p>
        </w:tc>
        <w:tc>
          <w:tcPr>
            <w:tcW w:w="432" w:type="pct"/>
          </w:tcPr>
          <w:p w14:paraId="4A77A3DE" w14:textId="2E2B9881" w:rsidR="007A5B0A" w:rsidRPr="006440A7" w:rsidRDefault="007A5B0A" w:rsidP="00BA7D42">
            <w:pPr>
              <w:spacing w:line="240" w:lineRule="auto"/>
              <w:ind w:left="-62" w:right="-62"/>
              <w:jc w:val="center"/>
              <w:rPr>
                <w:sz w:val="22"/>
                <w:szCs w:val="22"/>
              </w:rPr>
            </w:pPr>
            <w:r w:rsidRPr="006440A7">
              <w:rPr>
                <w:sz w:val="22"/>
                <w:szCs w:val="22"/>
              </w:rPr>
              <w:t>56(16.5%)</w:t>
            </w:r>
          </w:p>
        </w:tc>
        <w:tc>
          <w:tcPr>
            <w:tcW w:w="310" w:type="pct"/>
          </w:tcPr>
          <w:p w14:paraId="2DEA0E44" w14:textId="12F3E684" w:rsidR="007A5B0A" w:rsidRPr="006440A7" w:rsidRDefault="007A5B0A" w:rsidP="00BA7D42">
            <w:pPr>
              <w:spacing w:line="240" w:lineRule="auto"/>
              <w:ind w:left="-62" w:right="-62"/>
              <w:jc w:val="center"/>
              <w:rPr>
                <w:sz w:val="22"/>
                <w:szCs w:val="22"/>
              </w:rPr>
            </w:pPr>
            <w:r w:rsidRPr="006440A7">
              <w:rPr>
                <w:sz w:val="22"/>
                <w:szCs w:val="22"/>
              </w:rPr>
              <w:t>3.13</w:t>
            </w:r>
          </w:p>
        </w:tc>
      </w:tr>
      <w:tr w:rsidR="006440A7" w:rsidRPr="006440A7" w14:paraId="2807978C" w14:textId="0732251E" w:rsidTr="006440A7">
        <w:trPr>
          <w:trHeight w:val="709"/>
          <w:jc w:val="center"/>
        </w:trPr>
        <w:tc>
          <w:tcPr>
            <w:tcW w:w="2371" w:type="pct"/>
          </w:tcPr>
          <w:p w14:paraId="7F05DEF4" w14:textId="55654807" w:rsidR="007A5B0A" w:rsidRPr="006440A7" w:rsidRDefault="007A5B0A" w:rsidP="00BA7D42">
            <w:pPr>
              <w:spacing w:line="240" w:lineRule="auto"/>
              <w:jc w:val="left"/>
              <w:rPr>
                <w:sz w:val="22"/>
                <w:szCs w:val="22"/>
              </w:rPr>
            </w:pPr>
            <w:r w:rsidRPr="006440A7">
              <w:rPr>
                <w:sz w:val="22"/>
                <w:szCs w:val="22"/>
              </w:rPr>
              <w:t>I frequently communicate about potential security threats or anomalies with the IT/security department.</w:t>
            </w:r>
          </w:p>
        </w:tc>
        <w:tc>
          <w:tcPr>
            <w:tcW w:w="485" w:type="pct"/>
          </w:tcPr>
          <w:p w14:paraId="09D9309A" w14:textId="0B020B61" w:rsidR="007A5B0A" w:rsidRPr="006440A7" w:rsidRDefault="007A5B0A" w:rsidP="00BA7D42">
            <w:pPr>
              <w:spacing w:line="240" w:lineRule="auto"/>
              <w:ind w:left="-62" w:right="-62"/>
              <w:jc w:val="center"/>
              <w:rPr>
                <w:sz w:val="22"/>
                <w:szCs w:val="22"/>
              </w:rPr>
            </w:pPr>
            <w:r w:rsidRPr="006440A7">
              <w:rPr>
                <w:sz w:val="22"/>
                <w:szCs w:val="22"/>
              </w:rPr>
              <w:t>30(8.8%)</w:t>
            </w:r>
          </w:p>
        </w:tc>
        <w:tc>
          <w:tcPr>
            <w:tcW w:w="486" w:type="pct"/>
          </w:tcPr>
          <w:p w14:paraId="2AC819F8" w14:textId="5B49E62B" w:rsidR="007A5B0A" w:rsidRPr="006440A7" w:rsidRDefault="007A5B0A" w:rsidP="00BA7D42">
            <w:pPr>
              <w:spacing w:line="240" w:lineRule="auto"/>
              <w:ind w:left="-62" w:right="-62"/>
              <w:jc w:val="center"/>
              <w:rPr>
                <w:sz w:val="22"/>
                <w:szCs w:val="22"/>
              </w:rPr>
            </w:pPr>
            <w:r w:rsidRPr="006440A7">
              <w:rPr>
                <w:sz w:val="22"/>
                <w:szCs w:val="22"/>
              </w:rPr>
              <w:t>48(14.2%)</w:t>
            </w:r>
          </w:p>
        </w:tc>
        <w:tc>
          <w:tcPr>
            <w:tcW w:w="431" w:type="pct"/>
          </w:tcPr>
          <w:p w14:paraId="5DCC439F" w14:textId="252A4920" w:rsidR="007A5B0A" w:rsidRPr="006440A7" w:rsidRDefault="007A5B0A" w:rsidP="00BA7D42">
            <w:pPr>
              <w:spacing w:line="240" w:lineRule="auto"/>
              <w:ind w:left="-62" w:right="-62"/>
              <w:jc w:val="center"/>
              <w:rPr>
                <w:sz w:val="22"/>
                <w:szCs w:val="22"/>
              </w:rPr>
            </w:pPr>
            <w:r w:rsidRPr="006440A7">
              <w:rPr>
                <w:sz w:val="22"/>
                <w:szCs w:val="22"/>
              </w:rPr>
              <w:t>84(24.8%)</w:t>
            </w:r>
          </w:p>
        </w:tc>
        <w:tc>
          <w:tcPr>
            <w:tcW w:w="485" w:type="pct"/>
          </w:tcPr>
          <w:p w14:paraId="59D6CFCA" w14:textId="6A40BE5E" w:rsidR="007A5B0A" w:rsidRPr="006440A7" w:rsidRDefault="007A5B0A" w:rsidP="00BA7D42">
            <w:pPr>
              <w:spacing w:line="240" w:lineRule="auto"/>
              <w:ind w:left="-62" w:right="-62"/>
              <w:jc w:val="center"/>
              <w:rPr>
                <w:sz w:val="22"/>
                <w:szCs w:val="22"/>
              </w:rPr>
            </w:pPr>
            <w:r w:rsidRPr="006440A7">
              <w:rPr>
                <w:sz w:val="22"/>
                <w:szCs w:val="22"/>
              </w:rPr>
              <w:t>119(35.1%)</w:t>
            </w:r>
          </w:p>
        </w:tc>
        <w:tc>
          <w:tcPr>
            <w:tcW w:w="432" w:type="pct"/>
          </w:tcPr>
          <w:p w14:paraId="70D28067" w14:textId="73480643" w:rsidR="007A5B0A" w:rsidRPr="006440A7" w:rsidRDefault="007A5B0A" w:rsidP="00BA7D42">
            <w:pPr>
              <w:spacing w:line="240" w:lineRule="auto"/>
              <w:ind w:left="-62" w:right="-62"/>
              <w:jc w:val="center"/>
              <w:rPr>
                <w:sz w:val="22"/>
                <w:szCs w:val="22"/>
              </w:rPr>
            </w:pPr>
            <w:r w:rsidRPr="006440A7">
              <w:rPr>
                <w:sz w:val="22"/>
                <w:szCs w:val="22"/>
              </w:rPr>
              <w:t>58(17.4%)</w:t>
            </w:r>
          </w:p>
        </w:tc>
        <w:tc>
          <w:tcPr>
            <w:tcW w:w="310" w:type="pct"/>
          </w:tcPr>
          <w:p w14:paraId="29C69E48" w14:textId="073946C8" w:rsidR="007A5B0A" w:rsidRPr="006440A7" w:rsidRDefault="007A5B0A" w:rsidP="00BA7D42">
            <w:pPr>
              <w:spacing w:line="240" w:lineRule="auto"/>
              <w:ind w:left="-62" w:right="-62"/>
              <w:jc w:val="center"/>
              <w:rPr>
                <w:sz w:val="22"/>
                <w:szCs w:val="22"/>
              </w:rPr>
            </w:pPr>
            <w:r w:rsidRPr="006440A7">
              <w:rPr>
                <w:sz w:val="22"/>
                <w:szCs w:val="22"/>
              </w:rPr>
              <w:t>3.37</w:t>
            </w:r>
          </w:p>
        </w:tc>
      </w:tr>
      <w:tr w:rsidR="006440A7" w:rsidRPr="006440A7" w14:paraId="4CBE9A89" w14:textId="43B2F457" w:rsidTr="006440A7">
        <w:trPr>
          <w:trHeight w:val="705"/>
          <w:jc w:val="center"/>
        </w:trPr>
        <w:tc>
          <w:tcPr>
            <w:tcW w:w="2371" w:type="pct"/>
          </w:tcPr>
          <w:p w14:paraId="464DADD3" w14:textId="7F3EAAD2" w:rsidR="007A5B0A" w:rsidRPr="006440A7" w:rsidRDefault="007A5B0A" w:rsidP="00BA7D42">
            <w:pPr>
              <w:spacing w:line="240" w:lineRule="auto"/>
              <w:jc w:val="left"/>
              <w:rPr>
                <w:sz w:val="22"/>
                <w:szCs w:val="22"/>
              </w:rPr>
            </w:pPr>
            <w:r w:rsidRPr="006440A7">
              <w:rPr>
                <w:sz w:val="22"/>
                <w:szCs w:val="22"/>
              </w:rPr>
              <w:t>I consistently use the security software assigned to me, such as VPNs and antivirus programs.</w:t>
            </w:r>
          </w:p>
        </w:tc>
        <w:tc>
          <w:tcPr>
            <w:tcW w:w="485" w:type="pct"/>
          </w:tcPr>
          <w:p w14:paraId="34375027" w14:textId="1414F963" w:rsidR="007A5B0A" w:rsidRPr="006440A7" w:rsidRDefault="007A5B0A" w:rsidP="00BA7D42">
            <w:pPr>
              <w:spacing w:line="240" w:lineRule="auto"/>
              <w:ind w:left="-62" w:right="-62"/>
              <w:jc w:val="center"/>
              <w:rPr>
                <w:sz w:val="22"/>
                <w:szCs w:val="22"/>
              </w:rPr>
            </w:pPr>
            <w:r w:rsidRPr="006440A7">
              <w:rPr>
                <w:sz w:val="22"/>
                <w:szCs w:val="22"/>
              </w:rPr>
              <w:t>16(4.7%)</w:t>
            </w:r>
          </w:p>
        </w:tc>
        <w:tc>
          <w:tcPr>
            <w:tcW w:w="486" w:type="pct"/>
          </w:tcPr>
          <w:p w14:paraId="399CBC9C" w14:textId="1087B4D3" w:rsidR="007A5B0A" w:rsidRPr="006440A7" w:rsidRDefault="007A5B0A" w:rsidP="00BA7D42">
            <w:pPr>
              <w:spacing w:line="240" w:lineRule="auto"/>
              <w:ind w:left="-62" w:right="-62"/>
              <w:jc w:val="center"/>
              <w:rPr>
                <w:sz w:val="22"/>
                <w:szCs w:val="22"/>
              </w:rPr>
            </w:pPr>
            <w:r w:rsidRPr="006440A7">
              <w:rPr>
                <w:sz w:val="22"/>
                <w:szCs w:val="22"/>
              </w:rPr>
              <w:t>54(15.9%)</w:t>
            </w:r>
          </w:p>
        </w:tc>
        <w:tc>
          <w:tcPr>
            <w:tcW w:w="431" w:type="pct"/>
          </w:tcPr>
          <w:p w14:paraId="0F22DCDE" w14:textId="030A55B6" w:rsidR="007A5B0A" w:rsidRPr="006440A7" w:rsidRDefault="007A5B0A" w:rsidP="00BA7D42">
            <w:pPr>
              <w:spacing w:line="240" w:lineRule="auto"/>
              <w:ind w:left="-62" w:right="-62"/>
              <w:jc w:val="center"/>
              <w:rPr>
                <w:sz w:val="22"/>
                <w:szCs w:val="22"/>
              </w:rPr>
            </w:pPr>
            <w:r w:rsidRPr="006440A7">
              <w:rPr>
                <w:sz w:val="22"/>
                <w:szCs w:val="22"/>
              </w:rPr>
              <w:t>106(31.3%)</w:t>
            </w:r>
          </w:p>
        </w:tc>
        <w:tc>
          <w:tcPr>
            <w:tcW w:w="485" w:type="pct"/>
          </w:tcPr>
          <w:p w14:paraId="124DDB0E" w14:textId="546902D1" w:rsidR="007A5B0A" w:rsidRPr="006440A7" w:rsidRDefault="007A5B0A" w:rsidP="00BA7D42">
            <w:pPr>
              <w:spacing w:line="240" w:lineRule="auto"/>
              <w:ind w:left="-62" w:right="-62"/>
              <w:jc w:val="center"/>
              <w:rPr>
                <w:sz w:val="22"/>
                <w:szCs w:val="22"/>
              </w:rPr>
            </w:pPr>
            <w:r w:rsidRPr="006440A7">
              <w:rPr>
                <w:sz w:val="22"/>
                <w:szCs w:val="22"/>
              </w:rPr>
              <w:t>121(35.7%)</w:t>
            </w:r>
          </w:p>
        </w:tc>
        <w:tc>
          <w:tcPr>
            <w:tcW w:w="432" w:type="pct"/>
          </w:tcPr>
          <w:p w14:paraId="638B9319" w14:textId="562AC35A" w:rsidR="007A5B0A" w:rsidRPr="006440A7" w:rsidRDefault="007A5B0A" w:rsidP="00BA7D42">
            <w:pPr>
              <w:spacing w:line="240" w:lineRule="auto"/>
              <w:ind w:left="-62" w:right="-62"/>
              <w:jc w:val="center"/>
              <w:rPr>
                <w:sz w:val="22"/>
                <w:szCs w:val="22"/>
              </w:rPr>
            </w:pPr>
            <w:r w:rsidRPr="006440A7">
              <w:rPr>
                <w:sz w:val="22"/>
                <w:szCs w:val="22"/>
              </w:rPr>
              <w:t>42(12.4%)</w:t>
            </w:r>
          </w:p>
        </w:tc>
        <w:tc>
          <w:tcPr>
            <w:tcW w:w="310" w:type="pct"/>
          </w:tcPr>
          <w:p w14:paraId="435492AF" w14:textId="16A9C849" w:rsidR="007A5B0A" w:rsidRPr="006440A7" w:rsidRDefault="007A5B0A" w:rsidP="00BA7D42">
            <w:pPr>
              <w:spacing w:line="240" w:lineRule="auto"/>
              <w:ind w:left="-62" w:right="-62"/>
              <w:jc w:val="center"/>
              <w:rPr>
                <w:sz w:val="22"/>
                <w:szCs w:val="22"/>
              </w:rPr>
            </w:pPr>
            <w:r w:rsidRPr="006440A7">
              <w:rPr>
                <w:sz w:val="22"/>
                <w:szCs w:val="22"/>
              </w:rPr>
              <w:t>3.35</w:t>
            </w:r>
          </w:p>
        </w:tc>
      </w:tr>
      <w:tr w:rsidR="006440A7" w:rsidRPr="006440A7" w14:paraId="436DC081" w14:textId="1E8C1EB0" w:rsidTr="006440A7">
        <w:trPr>
          <w:trHeight w:val="701"/>
          <w:jc w:val="center"/>
        </w:trPr>
        <w:tc>
          <w:tcPr>
            <w:tcW w:w="2371" w:type="pct"/>
          </w:tcPr>
          <w:p w14:paraId="473B6A16" w14:textId="50C34961" w:rsidR="007A5B0A" w:rsidRPr="006440A7" w:rsidRDefault="007A5B0A" w:rsidP="00BA7D42">
            <w:pPr>
              <w:spacing w:line="240" w:lineRule="auto"/>
              <w:jc w:val="left"/>
              <w:rPr>
                <w:sz w:val="22"/>
                <w:szCs w:val="22"/>
              </w:rPr>
            </w:pPr>
            <w:r w:rsidRPr="006440A7">
              <w:rPr>
                <w:sz w:val="22"/>
                <w:szCs w:val="22"/>
              </w:rPr>
              <w:t>I adhere to the required updates and patches for security applications as soon as they are available.</w:t>
            </w:r>
          </w:p>
        </w:tc>
        <w:tc>
          <w:tcPr>
            <w:tcW w:w="485" w:type="pct"/>
          </w:tcPr>
          <w:p w14:paraId="380B758F" w14:textId="103EEC57" w:rsidR="007A5B0A" w:rsidRPr="006440A7" w:rsidRDefault="007A5B0A" w:rsidP="00BA7D42">
            <w:pPr>
              <w:spacing w:line="240" w:lineRule="auto"/>
              <w:ind w:left="-62" w:right="-62"/>
              <w:jc w:val="center"/>
              <w:rPr>
                <w:sz w:val="22"/>
                <w:szCs w:val="22"/>
              </w:rPr>
            </w:pPr>
            <w:r w:rsidRPr="006440A7">
              <w:rPr>
                <w:sz w:val="22"/>
                <w:szCs w:val="22"/>
              </w:rPr>
              <w:t>28(8.3%)</w:t>
            </w:r>
          </w:p>
        </w:tc>
        <w:tc>
          <w:tcPr>
            <w:tcW w:w="486" w:type="pct"/>
          </w:tcPr>
          <w:p w14:paraId="4C63B7C1" w14:textId="0FB06594" w:rsidR="007A5B0A" w:rsidRPr="006440A7" w:rsidRDefault="007A5B0A" w:rsidP="00BA7D42">
            <w:pPr>
              <w:spacing w:line="240" w:lineRule="auto"/>
              <w:ind w:left="-62" w:right="-62"/>
              <w:jc w:val="center"/>
              <w:rPr>
                <w:sz w:val="22"/>
                <w:szCs w:val="22"/>
              </w:rPr>
            </w:pPr>
            <w:r w:rsidRPr="006440A7">
              <w:rPr>
                <w:sz w:val="22"/>
                <w:szCs w:val="22"/>
              </w:rPr>
              <w:t>46(13.6%)</w:t>
            </w:r>
          </w:p>
        </w:tc>
        <w:tc>
          <w:tcPr>
            <w:tcW w:w="431" w:type="pct"/>
          </w:tcPr>
          <w:p w14:paraId="50EA20D1" w14:textId="0D884B8F" w:rsidR="007A5B0A" w:rsidRPr="006440A7" w:rsidRDefault="007A5B0A" w:rsidP="00BA7D42">
            <w:pPr>
              <w:spacing w:line="240" w:lineRule="auto"/>
              <w:ind w:left="-62" w:right="-62"/>
              <w:jc w:val="center"/>
              <w:rPr>
                <w:sz w:val="22"/>
                <w:szCs w:val="22"/>
              </w:rPr>
            </w:pPr>
            <w:r w:rsidRPr="006440A7">
              <w:rPr>
                <w:sz w:val="22"/>
                <w:szCs w:val="22"/>
              </w:rPr>
              <w:t>107(31.6%)</w:t>
            </w:r>
          </w:p>
        </w:tc>
        <w:tc>
          <w:tcPr>
            <w:tcW w:w="485" w:type="pct"/>
          </w:tcPr>
          <w:p w14:paraId="4AFF44E2" w14:textId="3AFC1095" w:rsidR="007A5B0A" w:rsidRPr="006440A7" w:rsidRDefault="007A5B0A" w:rsidP="00BA7D42">
            <w:pPr>
              <w:spacing w:line="240" w:lineRule="auto"/>
              <w:ind w:left="-62" w:right="-62"/>
              <w:jc w:val="center"/>
              <w:rPr>
                <w:sz w:val="22"/>
                <w:szCs w:val="22"/>
              </w:rPr>
            </w:pPr>
            <w:r w:rsidRPr="006440A7">
              <w:rPr>
                <w:sz w:val="22"/>
                <w:szCs w:val="22"/>
              </w:rPr>
              <w:t>127(37.5%)</w:t>
            </w:r>
          </w:p>
        </w:tc>
        <w:tc>
          <w:tcPr>
            <w:tcW w:w="432" w:type="pct"/>
          </w:tcPr>
          <w:p w14:paraId="7D21F7A9" w14:textId="05C7B722" w:rsidR="007A5B0A" w:rsidRPr="006440A7" w:rsidRDefault="007A5B0A" w:rsidP="00BA7D42">
            <w:pPr>
              <w:spacing w:line="240" w:lineRule="auto"/>
              <w:ind w:left="-62" w:right="-62"/>
              <w:jc w:val="center"/>
              <w:rPr>
                <w:sz w:val="22"/>
                <w:szCs w:val="22"/>
              </w:rPr>
            </w:pPr>
            <w:r w:rsidRPr="006440A7">
              <w:rPr>
                <w:sz w:val="22"/>
                <w:szCs w:val="22"/>
              </w:rPr>
              <w:t>31(9.1%)</w:t>
            </w:r>
          </w:p>
        </w:tc>
        <w:tc>
          <w:tcPr>
            <w:tcW w:w="310" w:type="pct"/>
          </w:tcPr>
          <w:p w14:paraId="00821AFC" w14:textId="1B1374A7" w:rsidR="007A5B0A" w:rsidRPr="006440A7" w:rsidRDefault="007A5B0A" w:rsidP="00BA7D42">
            <w:pPr>
              <w:spacing w:line="240" w:lineRule="auto"/>
              <w:ind w:left="-62" w:right="-62"/>
              <w:jc w:val="center"/>
              <w:rPr>
                <w:sz w:val="22"/>
                <w:szCs w:val="22"/>
              </w:rPr>
            </w:pPr>
            <w:r w:rsidRPr="006440A7">
              <w:rPr>
                <w:sz w:val="22"/>
                <w:szCs w:val="22"/>
              </w:rPr>
              <w:t>3.25</w:t>
            </w:r>
          </w:p>
        </w:tc>
      </w:tr>
      <w:tr w:rsidR="006440A7" w:rsidRPr="006440A7" w14:paraId="6F9E1AF1" w14:textId="1A51EF3F" w:rsidTr="006440A7">
        <w:trPr>
          <w:trHeight w:val="693"/>
          <w:jc w:val="center"/>
        </w:trPr>
        <w:tc>
          <w:tcPr>
            <w:tcW w:w="2371" w:type="pct"/>
          </w:tcPr>
          <w:p w14:paraId="647EFB83" w14:textId="402416E2" w:rsidR="007A5B0A" w:rsidRPr="006440A7" w:rsidRDefault="007A5B0A" w:rsidP="00BA7D42">
            <w:pPr>
              <w:spacing w:line="240" w:lineRule="auto"/>
              <w:jc w:val="left"/>
              <w:rPr>
                <w:sz w:val="22"/>
                <w:szCs w:val="22"/>
              </w:rPr>
            </w:pPr>
            <w:r w:rsidRPr="006440A7">
              <w:rPr>
                <w:sz w:val="22"/>
                <w:szCs w:val="22"/>
              </w:rPr>
              <w:t>I try to avoid any infractions or lapses that might be identified during security audits.</w:t>
            </w:r>
          </w:p>
        </w:tc>
        <w:tc>
          <w:tcPr>
            <w:tcW w:w="485" w:type="pct"/>
          </w:tcPr>
          <w:p w14:paraId="390D9782" w14:textId="56569FAB" w:rsidR="007A5B0A" w:rsidRPr="006440A7" w:rsidRDefault="007A5B0A" w:rsidP="00BA7D42">
            <w:pPr>
              <w:spacing w:line="240" w:lineRule="auto"/>
              <w:ind w:left="-62" w:right="-62"/>
              <w:jc w:val="center"/>
              <w:rPr>
                <w:sz w:val="22"/>
                <w:szCs w:val="22"/>
              </w:rPr>
            </w:pPr>
            <w:r w:rsidRPr="006440A7">
              <w:rPr>
                <w:sz w:val="22"/>
                <w:szCs w:val="22"/>
              </w:rPr>
              <w:t>42(12.4%)</w:t>
            </w:r>
          </w:p>
        </w:tc>
        <w:tc>
          <w:tcPr>
            <w:tcW w:w="486" w:type="pct"/>
          </w:tcPr>
          <w:p w14:paraId="3BEF77C0" w14:textId="0DE62B44" w:rsidR="007A5B0A" w:rsidRPr="006440A7" w:rsidRDefault="007A5B0A" w:rsidP="00BA7D42">
            <w:pPr>
              <w:spacing w:line="240" w:lineRule="auto"/>
              <w:ind w:left="-62" w:right="-62"/>
              <w:jc w:val="center"/>
              <w:rPr>
                <w:sz w:val="22"/>
                <w:szCs w:val="22"/>
              </w:rPr>
            </w:pPr>
            <w:r w:rsidRPr="006440A7">
              <w:rPr>
                <w:sz w:val="22"/>
                <w:szCs w:val="22"/>
              </w:rPr>
              <w:t>57(16.8%)</w:t>
            </w:r>
          </w:p>
        </w:tc>
        <w:tc>
          <w:tcPr>
            <w:tcW w:w="431" w:type="pct"/>
          </w:tcPr>
          <w:p w14:paraId="488AF23C" w14:textId="4406D524" w:rsidR="007A5B0A" w:rsidRPr="006440A7" w:rsidRDefault="007A5B0A" w:rsidP="00BA7D42">
            <w:pPr>
              <w:spacing w:line="240" w:lineRule="auto"/>
              <w:ind w:left="-62" w:right="-62"/>
              <w:jc w:val="center"/>
              <w:rPr>
                <w:sz w:val="22"/>
                <w:szCs w:val="22"/>
              </w:rPr>
            </w:pPr>
            <w:r w:rsidRPr="006440A7">
              <w:rPr>
                <w:sz w:val="22"/>
                <w:szCs w:val="22"/>
              </w:rPr>
              <w:t>87(25.7%)</w:t>
            </w:r>
          </w:p>
        </w:tc>
        <w:tc>
          <w:tcPr>
            <w:tcW w:w="485" w:type="pct"/>
          </w:tcPr>
          <w:p w14:paraId="49E8430E" w14:textId="0820EF56" w:rsidR="007A5B0A" w:rsidRPr="006440A7" w:rsidRDefault="007A5B0A" w:rsidP="00BA7D42">
            <w:pPr>
              <w:spacing w:line="240" w:lineRule="auto"/>
              <w:ind w:left="-62" w:right="-62"/>
              <w:jc w:val="center"/>
              <w:rPr>
                <w:sz w:val="22"/>
                <w:szCs w:val="22"/>
              </w:rPr>
            </w:pPr>
            <w:r w:rsidRPr="006440A7">
              <w:rPr>
                <w:sz w:val="22"/>
                <w:szCs w:val="22"/>
              </w:rPr>
              <w:t>130(38.3%)</w:t>
            </w:r>
          </w:p>
        </w:tc>
        <w:tc>
          <w:tcPr>
            <w:tcW w:w="432" w:type="pct"/>
          </w:tcPr>
          <w:p w14:paraId="277482B7" w14:textId="43D58034" w:rsidR="007A5B0A" w:rsidRPr="006440A7" w:rsidRDefault="007A5B0A" w:rsidP="00BA7D42">
            <w:pPr>
              <w:spacing w:line="240" w:lineRule="auto"/>
              <w:ind w:left="-62" w:right="-62"/>
              <w:jc w:val="center"/>
              <w:rPr>
                <w:sz w:val="22"/>
                <w:szCs w:val="22"/>
              </w:rPr>
            </w:pPr>
            <w:r w:rsidRPr="006440A7">
              <w:rPr>
                <w:sz w:val="22"/>
                <w:szCs w:val="22"/>
              </w:rPr>
              <w:t>23(6.8%)</w:t>
            </w:r>
          </w:p>
        </w:tc>
        <w:tc>
          <w:tcPr>
            <w:tcW w:w="310" w:type="pct"/>
          </w:tcPr>
          <w:p w14:paraId="5453F21E" w14:textId="659D5A88" w:rsidR="007A5B0A" w:rsidRPr="006440A7" w:rsidRDefault="007A5B0A" w:rsidP="00BA7D42">
            <w:pPr>
              <w:spacing w:line="240" w:lineRule="auto"/>
              <w:ind w:left="-62" w:right="-62"/>
              <w:jc w:val="center"/>
              <w:rPr>
                <w:sz w:val="22"/>
                <w:szCs w:val="22"/>
              </w:rPr>
            </w:pPr>
            <w:r w:rsidRPr="006440A7">
              <w:rPr>
                <w:sz w:val="22"/>
                <w:szCs w:val="22"/>
              </w:rPr>
              <w:t>3.10</w:t>
            </w:r>
          </w:p>
        </w:tc>
      </w:tr>
      <w:tr w:rsidR="006440A7" w:rsidRPr="006440A7" w14:paraId="6EC70C7F" w14:textId="337C5103" w:rsidTr="006440A7">
        <w:trPr>
          <w:trHeight w:val="568"/>
          <w:jc w:val="center"/>
        </w:trPr>
        <w:tc>
          <w:tcPr>
            <w:tcW w:w="2371" w:type="pct"/>
            <w:tcBorders>
              <w:bottom w:val="single" w:sz="4" w:space="0" w:color="auto"/>
            </w:tcBorders>
          </w:tcPr>
          <w:p w14:paraId="1F7C7ED2" w14:textId="039425C3" w:rsidR="007A5B0A" w:rsidRPr="006440A7" w:rsidRDefault="007A5B0A" w:rsidP="00BA7D42">
            <w:pPr>
              <w:spacing w:line="240" w:lineRule="auto"/>
              <w:jc w:val="left"/>
              <w:rPr>
                <w:sz w:val="22"/>
                <w:szCs w:val="22"/>
              </w:rPr>
            </w:pPr>
            <w:r w:rsidRPr="006440A7">
              <w:rPr>
                <w:sz w:val="22"/>
                <w:szCs w:val="22"/>
              </w:rPr>
              <w:t>I regularly follow mandatory security practices, such as changing passwords and locking computers when away from my desk.</w:t>
            </w:r>
          </w:p>
        </w:tc>
        <w:tc>
          <w:tcPr>
            <w:tcW w:w="485" w:type="pct"/>
            <w:tcBorders>
              <w:bottom w:val="single" w:sz="4" w:space="0" w:color="auto"/>
            </w:tcBorders>
          </w:tcPr>
          <w:p w14:paraId="309B4CFE" w14:textId="7DB86A2E" w:rsidR="007A5B0A" w:rsidRPr="006440A7" w:rsidRDefault="007A5B0A" w:rsidP="00BA7D42">
            <w:pPr>
              <w:spacing w:line="240" w:lineRule="auto"/>
              <w:ind w:left="-62" w:right="-62"/>
              <w:jc w:val="center"/>
              <w:rPr>
                <w:sz w:val="22"/>
                <w:szCs w:val="22"/>
              </w:rPr>
            </w:pPr>
            <w:r w:rsidRPr="006440A7">
              <w:rPr>
                <w:sz w:val="22"/>
                <w:szCs w:val="22"/>
              </w:rPr>
              <w:t>27(8.5%)</w:t>
            </w:r>
          </w:p>
        </w:tc>
        <w:tc>
          <w:tcPr>
            <w:tcW w:w="486" w:type="pct"/>
            <w:tcBorders>
              <w:bottom w:val="single" w:sz="4" w:space="0" w:color="auto"/>
            </w:tcBorders>
          </w:tcPr>
          <w:p w14:paraId="0CCA8114" w14:textId="541E957B" w:rsidR="007A5B0A" w:rsidRPr="006440A7" w:rsidRDefault="007A5B0A" w:rsidP="00BA7D42">
            <w:pPr>
              <w:spacing w:line="240" w:lineRule="auto"/>
              <w:ind w:left="-62" w:right="-62"/>
              <w:jc w:val="center"/>
              <w:rPr>
                <w:sz w:val="22"/>
                <w:szCs w:val="22"/>
              </w:rPr>
            </w:pPr>
            <w:r w:rsidRPr="006440A7">
              <w:rPr>
                <w:sz w:val="22"/>
                <w:szCs w:val="22"/>
              </w:rPr>
              <w:t>59(17.4%)</w:t>
            </w:r>
          </w:p>
        </w:tc>
        <w:tc>
          <w:tcPr>
            <w:tcW w:w="431" w:type="pct"/>
            <w:tcBorders>
              <w:bottom w:val="single" w:sz="4" w:space="0" w:color="auto"/>
            </w:tcBorders>
          </w:tcPr>
          <w:p w14:paraId="0F238218" w14:textId="69177E79" w:rsidR="007A5B0A" w:rsidRPr="006440A7" w:rsidRDefault="007A5B0A" w:rsidP="00BA7D42">
            <w:pPr>
              <w:spacing w:line="240" w:lineRule="auto"/>
              <w:ind w:left="-62" w:right="-62"/>
              <w:jc w:val="center"/>
              <w:rPr>
                <w:sz w:val="22"/>
                <w:szCs w:val="22"/>
              </w:rPr>
            </w:pPr>
            <w:r w:rsidRPr="006440A7">
              <w:rPr>
                <w:sz w:val="22"/>
                <w:szCs w:val="22"/>
              </w:rPr>
              <w:t>78(23.0%)</w:t>
            </w:r>
          </w:p>
        </w:tc>
        <w:tc>
          <w:tcPr>
            <w:tcW w:w="485" w:type="pct"/>
            <w:tcBorders>
              <w:bottom w:val="single" w:sz="4" w:space="0" w:color="auto"/>
            </w:tcBorders>
          </w:tcPr>
          <w:p w14:paraId="76D1D36A" w14:textId="703FB193" w:rsidR="007A5B0A" w:rsidRPr="006440A7" w:rsidRDefault="007A5B0A" w:rsidP="00BA7D42">
            <w:pPr>
              <w:spacing w:line="240" w:lineRule="auto"/>
              <w:ind w:left="-62" w:right="-62"/>
              <w:jc w:val="center"/>
              <w:rPr>
                <w:sz w:val="22"/>
                <w:szCs w:val="22"/>
              </w:rPr>
            </w:pPr>
            <w:r w:rsidRPr="006440A7">
              <w:rPr>
                <w:sz w:val="22"/>
                <w:szCs w:val="22"/>
              </w:rPr>
              <w:t>111(32.7%)</w:t>
            </w:r>
          </w:p>
        </w:tc>
        <w:tc>
          <w:tcPr>
            <w:tcW w:w="432" w:type="pct"/>
            <w:tcBorders>
              <w:bottom w:val="single" w:sz="4" w:space="0" w:color="auto"/>
            </w:tcBorders>
          </w:tcPr>
          <w:p w14:paraId="5D4DAD28" w14:textId="5F51BEBE" w:rsidR="007A5B0A" w:rsidRPr="006440A7" w:rsidRDefault="007A5B0A" w:rsidP="00BA7D42">
            <w:pPr>
              <w:spacing w:line="240" w:lineRule="auto"/>
              <w:ind w:left="-62" w:right="-62"/>
              <w:jc w:val="center"/>
              <w:rPr>
                <w:sz w:val="22"/>
                <w:szCs w:val="22"/>
              </w:rPr>
            </w:pPr>
            <w:r w:rsidRPr="006440A7">
              <w:rPr>
                <w:sz w:val="22"/>
                <w:szCs w:val="22"/>
              </w:rPr>
              <w:t>54(18.9%)</w:t>
            </w:r>
          </w:p>
        </w:tc>
        <w:tc>
          <w:tcPr>
            <w:tcW w:w="310" w:type="pct"/>
            <w:tcBorders>
              <w:bottom w:val="single" w:sz="4" w:space="0" w:color="auto"/>
            </w:tcBorders>
          </w:tcPr>
          <w:p w14:paraId="433CB5A8" w14:textId="10A26780" w:rsidR="007A5B0A" w:rsidRPr="006440A7" w:rsidRDefault="007A5B0A" w:rsidP="00BA7D42">
            <w:pPr>
              <w:spacing w:line="240" w:lineRule="auto"/>
              <w:ind w:left="-62" w:right="-62"/>
              <w:jc w:val="center"/>
              <w:rPr>
                <w:sz w:val="22"/>
                <w:szCs w:val="22"/>
              </w:rPr>
            </w:pPr>
            <w:r w:rsidRPr="006440A7">
              <w:rPr>
                <w:sz w:val="22"/>
                <w:szCs w:val="22"/>
              </w:rPr>
              <w:t>3.37</w:t>
            </w:r>
          </w:p>
        </w:tc>
      </w:tr>
    </w:tbl>
    <w:p w14:paraId="081AF672" w14:textId="7BA29D2A" w:rsidR="00D4367D" w:rsidRPr="007B787E" w:rsidRDefault="00D115D8" w:rsidP="00A24E2A">
      <w:pPr>
        <w:rPr>
          <w:szCs w:val="24"/>
        </w:rPr>
      </w:pPr>
      <w:r w:rsidRPr="007B787E">
        <w:rPr>
          <w:szCs w:val="24"/>
        </w:rPr>
        <w:t>Source (Researcher, 202</w:t>
      </w:r>
      <w:r w:rsidR="00ED6C21" w:rsidRPr="007B787E">
        <w:rPr>
          <w:szCs w:val="24"/>
        </w:rPr>
        <w:t>0</w:t>
      </w:r>
      <w:r w:rsidRPr="007B787E">
        <w:rPr>
          <w:szCs w:val="24"/>
        </w:rPr>
        <w:t>)</w:t>
      </w:r>
    </w:p>
    <w:p w14:paraId="53853270" w14:textId="77777777" w:rsidR="006440A7" w:rsidRDefault="006440A7" w:rsidP="00392C4C">
      <w:pPr>
        <w:rPr>
          <w:szCs w:val="24"/>
        </w:rPr>
        <w:sectPr w:rsidR="006440A7" w:rsidSect="006440A7">
          <w:pgSz w:w="16840" w:h="11907" w:orient="landscape" w:code="9"/>
          <w:pgMar w:top="2268" w:right="2268" w:bottom="1418" w:left="1418" w:header="720" w:footer="720" w:gutter="0"/>
          <w:cols w:space="720"/>
          <w:docGrid w:linePitch="360"/>
        </w:sectPr>
      </w:pPr>
    </w:p>
    <w:p w14:paraId="5B70291A" w14:textId="794E53B1" w:rsidR="00392C4C" w:rsidRDefault="00392C4C" w:rsidP="00392C4C">
      <w:pPr>
        <w:rPr>
          <w:szCs w:val="24"/>
        </w:rPr>
      </w:pPr>
      <w:r w:rsidRPr="007B787E">
        <w:rPr>
          <w:szCs w:val="24"/>
        </w:rPr>
        <w:lastRenderedPageBreak/>
        <w:t>Overall, the data</w:t>
      </w:r>
      <w:r w:rsidR="00FD1FD8" w:rsidRPr="007B787E">
        <w:rPr>
          <w:szCs w:val="24"/>
        </w:rPr>
        <w:t xml:space="preserve"> in Table 4.2</w:t>
      </w:r>
      <w:r w:rsidRPr="007B787E">
        <w:rPr>
          <w:szCs w:val="24"/>
        </w:rPr>
        <w:t xml:space="preserve"> suggest that while there is a strong foundation of compliance with basic security practices, there are areas, particularly in proactive behaviours like reporting incidents (Mean = 3.13) and responding to audit findings (mean = 3.10), where further training or policy reinforcement may be beneficial. This analysis highlights the importance of having robust security policies in place and ensuring that these policies are well-communicated and integrated into the daily practices of all employees.</w:t>
      </w:r>
    </w:p>
    <w:p w14:paraId="2E76784A" w14:textId="77777777" w:rsidR="00BA7D42" w:rsidRPr="007B787E" w:rsidRDefault="00BA7D42" w:rsidP="00392C4C">
      <w:pPr>
        <w:rPr>
          <w:szCs w:val="24"/>
        </w:rPr>
      </w:pPr>
    </w:p>
    <w:p w14:paraId="05B06968" w14:textId="11F16CED" w:rsidR="00071DCB" w:rsidRDefault="00071DCB" w:rsidP="00071DCB">
      <w:pPr>
        <w:rPr>
          <w:szCs w:val="24"/>
        </w:rPr>
      </w:pPr>
      <w:r w:rsidRPr="007B787E">
        <w:rPr>
          <w:szCs w:val="24"/>
        </w:rPr>
        <w:t>The</w:t>
      </w:r>
      <w:r w:rsidR="0003124A" w:rsidRPr="007B787E">
        <w:rPr>
          <w:szCs w:val="24"/>
        </w:rPr>
        <w:t>se</w:t>
      </w:r>
      <w:r w:rsidR="00F85D08" w:rsidRPr="007B787E">
        <w:rPr>
          <w:szCs w:val="24"/>
        </w:rPr>
        <w:t xml:space="preserve"> finding</w:t>
      </w:r>
      <w:r w:rsidRPr="007B787E">
        <w:rPr>
          <w:szCs w:val="24"/>
        </w:rPr>
        <w:t xml:space="preserve">s resonate strongly with the Socio-Technical System Theory, which emphasises the interdependence of social and technical aspects within organisational settings (Zoto et al., 2018; </w:t>
      </w:r>
      <w:proofErr w:type="spellStart"/>
      <w:r w:rsidRPr="007B787E">
        <w:rPr>
          <w:szCs w:val="24"/>
        </w:rPr>
        <w:t>Charitoudi</w:t>
      </w:r>
      <w:proofErr w:type="spellEnd"/>
      <w:r w:rsidRPr="007B787E">
        <w:rPr>
          <w:szCs w:val="24"/>
        </w:rPr>
        <w:t xml:space="preserve"> &amp; Blyth, 2013). The theory posits that effective security policies require </w:t>
      </w:r>
      <w:r w:rsidR="00F85D08" w:rsidRPr="007B787E">
        <w:rPr>
          <w:szCs w:val="24"/>
        </w:rPr>
        <w:t>technical solutions and</w:t>
      </w:r>
      <w:r w:rsidRPr="007B787E">
        <w:rPr>
          <w:szCs w:val="24"/>
        </w:rPr>
        <w:t xml:space="preserve"> must also account for human factors, a viewpoint supported by the observed discrepancies in compliance levels, especially in areas such as data encryption standards and incident reporting. This aligns with the empirical literature</w:t>
      </w:r>
      <w:r w:rsidR="00F85D08" w:rsidRPr="007B787E">
        <w:rPr>
          <w:szCs w:val="24"/>
        </w:rPr>
        <w:t xml:space="preserve">, which suggests that </w:t>
      </w:r>
      <w:r w:rsidR="007E2816" w:rsidRPr="007B787E">
        <w:rPr>
          <w:szCs w:val="24"/>
        </w:rPr>
        <w:t xml:space="preserve">more than technical measures </w:t>
      </w:r>
      <w:r w:rsidR="00756B69" w:rsidRPr="007B787E">
        <w:rPr>
          <w:szCs w:val="24"/>
        </w:rPr>
        <w:t>are</w:t>
      </w:r>
      <w:r w:rsidR="007E2816" w:rsidRPr="007B787E">
        <w:rPr>
          <w:szCs w:val="24"/>
        </w:rPr>
        <w:t xml:space="preserve"> required if they are </w:t>
      </w:r>
      <w:r w:rsidRPr="007B787E">
        <w:rPr>
          <w:szCs w:val="24"/>
        </w:rPr>
        <w:t xml:space="preserve">supported by a corresponding awareness and engagement among users (Hoyle, 2011; Kline, 2010). The gaps in prompt incident reporting and data encryption adherence underscore </w:t>
      </w:r>
      <w:r w:rsidR="00F85D08" w:rsidRPr="007B787E">
        <w:rPr>
          <w:szCs w:val="24"/>
        </w:rPr>
        <w:t>the need to integrate</w:t>
      </w:r>
      <w:r w:rsidRPr="007B787E">
        <w:rPr>
          <w:szCs w:val="24"/>
        </w:rPr>
        <w:t xml:space="preserve"> these technical policies with </w:t>
      </w:r>
      <w:r w:rsidR="00756B69" w:rsidRPr="007B787E">
        <w:rPr>
          <w:szCs w:val="24"/>
        </w:rPr>
        <w:t>more robust</w:t>
      </w:r>
      <w:r w:rsidRPr="007B787E">
        <w:rPr>
          <w:szCs w:val="24"/>
        </w:rPr>
        <w:t xml:space="preserve"> social mechanisms, such as training and management engagement, to foster </w:t>
      </w:r>
      <w:r w:rsidR="007E2816" w:rsidRPr="007B787E">
        <w:rPr>
          <w:szCs w:val="24"/>
        </w:rPr>
        <w:t>an organisation's comprehensive security culture</w:t>
      </w:r>
      <w:r w:rsidRPr="007B787E">
        <w:rPr>
          <w:szCs w:val="24"/>
        </w:rPr>
        <w:t>.</w:t>
      </w:r>
    </w:p>
    <w:p w14:paraId="75EC82DB" w14:textId="77777777" w:rsidR="00BA7D42" w:rsidRPr="007B787E" w:rsidRDefault="00BA7D42" w:rsidP="00071DCB">
      <w:pPr>
        <w:rPr>
          <w:szCs w:val="24"/>
        </w:rPr>
      </w:pPr>
    </w:p>
    <w:p w14:paraId="5767AF56" w14:textId="0D6505B2" w:rsidR="009C1A10" w:rsidRDefault="009C1A10" w:rsidP="009C1A10">
      <w:pPr>
        <w:rPr>
          <w:szCs w:val="24"/>
        </w:rPr>
      </w:pPr>
      <w:r w:rsidRPr="007B787E">
        <w:rPr>
          <w:szCs w:val="24"/>
        </w:rPr>
        <w:t xml:space="preserve">Based on the theoretical implications of the findings and the principles of the Socio-Technical System Theory, public higher learning institutions should focus on enhancing the socio-technical alignment within organisational information security </w:t>
      </w:r>
      <w:r w:rsidRPr="007B787E">
        <w:rPr>
          <w:szCs w:val="24"/>
        </w:rPr>
        <w:lastRenderedPageBreak/>
        <w:t>practices. While the descriptive findings highlight areas such as training and communication, further inferential analysis is needed to explore how these factors influence compliance. Nonetheless, there is a critical need to bolster training programs on the technical aspects of security, emphasising the importance of compliance and each employee's role. Management should actively participate in these training sessions to underscore their importance and model secure behaviour. Regular audits and feedback mechanisms should also be established to ensure ongoing compliance and promptly identify areas for improvement. Enhancing communication channels between IT departments and other staff can facilitate more timely and effective handling of security threats and incidents. These actions can ultimately foster a proactive security culture that aligns with the best practices recommended in the literature and supported by Socio-Technical System Theory.</w:t>
      </w:r>
    </w:p>
    <w:p w14:paraId="77983422" w14:textId="77777777" w:rsidR="00BA7D42" w:rsidRPr="007B787E" w:rsidRDefault="00BA7D42" w:rsidP="009C1A10">
      <w:pPr>
        <w:rPr>
          <w:szCs w:val="24"/>
        </w:rPr>
      </w:pPr>
    </w:p>
    <w:p w14:paraId="3853ADD2" w14:textId="2514FE94" w:rsidR="00AD1AEF" w:rsidRPr="007B787E" w:rsidRDefault="00AD1AEF" w:rsidP="0020689B">
      <w:pPr>
        <w:pStyle w:val="Heading1"/>
        <w:numPr>
          <w:ilvl w:val="2"/>
          <w:numId w:val="47"/>
        </w:numPr>
        <w:ind w:left="567" w:hanging="567"/>
      </w:pPr>
      <w:bookmarkStart w:id="189" w:name="_Toc210911396"/>
      <w:r w:rsidRPr="007B787E">
        <w:t>Demographic Factors</w:t>
      </w:r>
      <w:bookmarkEnd w:id="189"/>
    </w:p>
    <w:p w14:paraId="3FED6522" w14:textId="20F4F979" w:rsidR="001D32D6" w:rsidRPr="007B787E" w:rsidRDefault="001D32D6" w:rsidP="001D32D6">
      <w:pPr>
        <w:rPr>
          <w:szCs w:val="24"/>
        </w:rPr>
      </w:pPr>
      <w:r w:rsidRPr="007B787E">
        <w:rPr>
          <w:szCs w:val="24"/>
        </w:rPr>
        <w:t>This section establishes whether demographic factors influence users' compliance with information systems security policy guidelines in public higher learning institutions in Tanzania. The demographic parameters chosen are age, education level, and work experience. These parameters were selected because they were observed to impact attitudes and behaviours toward using information systems, as observed in studies such as Alotaibi, Furnell, and Clarke (2016). T</w:t>
      </w:r>
      <w:r w:rsidR="00E44CA0" w:rsidRPr="007B787E">
        <w:rPr>
          <w:szCs w:val="24"/>
        </w:rPr>
        <w:t>able 4.3</w:t>
      </w:r>
      <w:r w:rsidRPr="007B787E">
        <w:rPr>
          <w:szCs w:val="24"/>
        </w:rPr>
        <w:t xml:space="preserve"> provide details of the analysis.</w:t>
      </w:r>
    </w:p>
    <w:p w14:paraId="47289928" w14:textId="77777777" w:rsidR="00BA7D42" w:rsidRDefault="00BA7D42">
      <w:pPr>
        <w:spacing w:after="160" w:line="259" w:lineRule="auto"/>
        <w:jc w:val="left"/>
        <w:rPr>
          <w:b/>
          <w:bCs/>
          <w:szCs w:val="24"/>
        </w:rPr>
      </w:pPr>
      <w:bookmarkStart w:id="190" w:name="_Toc165037901"/>
      <w:r>
        <w:rPr>
          <w:b/>
          <w:bCs/>
          <w:szCs w:val="24"/>
        </w:rPr>
        <w:br w:type="page"/>
      </w:r>
    </w:p>
    <w:p w14:paraId="114DA4D8" w14:textId="29578908" w:rsidR="001D32D6" w:rsidRPr="007B787E" w:rsidRDefault="001D32D6" w:rsidP="00506085">
      <w:pPr>
        <w:pStyle w:val="Caption"/>
        <w:ind w:left="1134" w:hanging="1134"/>
      </w:pPr>
      <w:bookmarkStart w:id="191" w:name="_Toc210913423"/>
      <w:r w:rsidRPr="007A6510">
        <w:lastRenderedPageBreak/>
        <w:t>Table 4.</w:t>
      </w:r>
      <w:r w:rsidRPr="007A6510">
        <w:fldChar w:fldCharType="begin"/>
      </w:r>
      <w:r w:rsidRPr="007A6510">
        <w:instrText xml:space="preserve"> SEQ Table_4. \* ARABIC </w:instrText>
      </w:r>
      <w:r w:rsidRPr="007A6510">
        <w:fldChar w:fldCharType="separate"/>
      </w:r>
      <w:r w:rsidR="002919EB" w:rsidRPr="007A6510">
        <w:rPr>
          <w:noProof/>
        </w:rPr>
        <w:t>3</w:t>
      </w:r>
      <w:r w:rsidRPr="007A6510">
        <w:fldChar w:fldCharType="end"/>
      </w:r>
      <w:r w:rsidR="00756B69" w:rsidRPr="007A6510">
        <w:t>:</w:t>
      </w:r>
      <w:r w:rsidRPr="007A6510">
        <w:t xml:space="preserve"> </w:t>
      </w:r>
      <w:r w:rsidR="002F32F2" w:rsidRPr="007A6510">
        <w:tab/>
      </w:r>
      <w:r w:rsidRPr="007A6510">
        <w:t>Comparison of Demographics Statistics with Information System User Compliance to Security Policies</w:t>
      </w:r>
      <w:bookmarkEnd w:id="190"/>
      <w:bookmarkEnd w:id="191"/>
      <w:r w:rsidRPr="007B787E">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5"/>
        <w:gridCol w:w="1557"/>
        <w:gridCol w:w="1893"/>
        <w:gridCol w:w="1523"/>
        <w:gridCol w:w="1583"/>
      </w:tblGrid>
      <w:tr w:rsidR="001D32D6" w:rsidRPr="006440A7" w14:paraId="35CA1F36" w14:textId="77777777" w:rsidTr="007A6510">
        <w:tc>
          <w:tcPr>
            <w:tcW w:w="1655" w:type="dxa"/>
            <w:tcBorders>
              <w:top w:val="single" w:sz="4" w:space="0" w:color="auto"/>
              <w:bottom w:val="single" w:sz="4" w:space="0" w:color="auto"/>
            </w:tcBorders>
          </w:tcPr>
          <w:p w14:paraId="6AB99DA0" w14:textId="77777777" w:rsidR="001D32D6" w:rsidRPr="006440A7" w:rsidRDefault="001D32D6" w:rsidP="007A6510">
            <w:pPr>
              <w:spacing w:line="240" w:lineRule="auto"/>
              <w:rPr>
                <w:b/>
                <w:sz w:val="22"/>
                <w:szCs w:val="22"/>
              </w:rPr>
            </w:pPr>
            <w:r w:rsidRPr="006440A7">
              <w:rPr>
                <w:b/>
                <w:sz w:val="22"/>
                <w:szCs w:val="22"/>
              </w:rPr>
              <w:t>Categories</w:t>
            </w:r>
          </w:p>
        </w:tc>
        <w:tc>
          <w:tcPr>
            <w:tcW w:w="1557" w:type="dxa"/>
            <w:tcBorders>
              <w:top w:val="single" w:sz="4" w:space="0" w:color="auto"/>
              <w:bottom w:val="single" w:sz="4" w:space="0" w:color="auto"/>
            </w:tcBorders>
          </w:tcPr>
          <w:p w14:paraId="6DE0F4F0" w14:textId="77777777" w:rsidR="001D32D6" w:rsidRPr="006440A7" w:rsidRDefault="001D32D6" w:rsidP="007A6510">
            <w:pPr>
              <w:spacing w:line="240" w:lineRule="auto"/>
              <w:rPr>
                <w:b/>
                <w:sz w:val="22"/>
                <w:szCs w:val="22"/>
              </w:rPr>
            </w:pPr>
            <w:r w:rsidRPr="006440A7">
              <w:rPr>
                <w:b/>
                <w:sz w:val="22"/>
                <w:szCs w:val="22"/>
              </w:rPr>
              <w:t>Groups</w:t>
            </w:r>
          </w:p>
        </w:tc>
        <w:tc>
          <w:tcPr>
            <w:tcW w:w="1893" w:type="dxa"/>
            <w:tcBorders>
              <w:top w:val="single" w:sz="4" w:space="0" w:color="auto"/>
              <w:bottom w:val="single" w:sz="4" w:space="0" w:color="auto"/>
            </w:tcBorders>
          </w:tcPr>
          <w:p w14:paraId="6A219804" w14:textId="77777777" w:rsidR="001D32D6" w:rsidRPr="006440A7" w:rsidRDefault="001D32D6" w:rsidP="007A6510">
            <w:pPr>
              <w:spacing w:line="240" w:lineRule="auto"/>
              <w:rPr>
                <w:b/>
                <w:sz w:val="22"/>
                <w:szCs w:val="22"/>
              </w:rPr>
            </w:pPr>
            <w:r w:rsidRPr="006440A7">
              <w:rPr>
                <w:b/>
                <w:sz w:val="22"/>
                <w:szCs w:val="22"/>
              </w:rPr>
              <w:t>Mean (</w:t>
            </w:r>
            <w:proofErr w:type="spellStart"/>
            <w:r w:rsidRPr="006440A7">
              <w:rPr>
                <w:b/>
                <w:sz w:val="22"/>
                <w:szCs w:val="22"/>
              </w:rPr>
              <w:t>st</w:t>
            </w:r>
            <w:proofErr w:type="spellEnd"/>
            <w:r w:rsidRPr="006440A7">
              <w:rPr>
                <w:b/>
                <w:sz w:val="22"/>
                <w:szCs w:val="22"/>
              </w:rPr>
              <w:t xml:space="preserve"> dev)</w:t>
            </w:r>
          </w:p>
        </w:tc>
        <w:tc>
          <w:tcPr>
            <w:tcW w:w="1523" w:type="dxa"/>
            <w:tcBorders>
              <w:top w:val="single" w:sz="4" w:space="0" w:color="auto"/>
              <w:bottom w:val="single" w:sz="4" w:space="0" w:color="auto"/>
            </w:tcBorders>
          </w:tcPr>
          <w:p w14:paraId="25D1C2F9" w14:textId="77777777" w:rsidR="001D32D6" w:rsidRPr="006440A7" w:rsidRDefault="001D32D6" w:rsidP="007A6510">
            <w:pPr>
              <w:spacing w:line="240" w:lineRule="auto"/>
              <w:rPr>
                <w:b/>
                <w:sz w:val="22"/>
                <w:szCs w:val="22"/>
              </w:rPr>
            </w:pPr>
            <w:r w:rsidRPr="006440A7">
              <w:rPr>
                <w:b/>
                <w:sz w:val="22"/>
                <w:szCs w:val="22"/>
              </w:rPr>
              <w:t xml:space="preserve">Median </w:t>
            </w:r>
          </w:p>
        </w:tc>
        <w:tc>
          <w:tcPr>
            <w:tcW w:w="1583" w:type="dxa"/>
            <w:tcBorders>
              <w:top w:val="single" w:sz="4" w:space="0" w:color="auto"/>
              <w:bottom w:val="single" w:sz="4" w:space="0" w:color="auto"/>
            </w:tcBorders>
          </w:tcPr>
          <w:p w14:paraId="7B31850C" w14:textId="77777777" w:rsidR="001D32D6" w:rsidRPr="006440A7" w:rsidRDefault="001D32D6" w:rsidP="007A6510">
            <w:pPr>
              <w:spacing w:line="240" w:lineRule="auto"/>
              <w:rPr>
                <w:b/>
                <w:sz w:val="22"/>
                <w:szCs w:val="22"/>
              </w:rPr>
            </w:pPr>
            <w:r w:rsidRPr="006440A7">
              <w:rPr>
                <w:b/>
                <w:sz w:val="22"/>
                <w:szCs w:val="22"/>
              </w:rPr>
              <w:t xml:space="preserve">ANOVA </w:t>
            </w:r>
          </w:p>
        </w:tc>
      </w:tr>
      <w:tr w:rsidR="001D32D6" w:rsidRPr="006440A7" w14:paraId="691486A0" w14:textId="77777777" w:rsidTr="007A6510">
        <w:tc>
          <w:tcPr>
            <w:tcW w:w="1655" w:type="dxa"/>
            <w:vMerge w:val="restart"/>
            <w:tcBorders>
              <w:top w:val="single" w:sz="4" w:space="0" w:color="auto"/>
            </w:tcBorders>
          </w:tcPr>
          <w:p w14:paraId="261C2C37" w14:textId="77777777" w:rsidR="001D32D6" w:rsidRPr="006440A7" w:rsidRDefault="001D32D6" w:rsidP="007A6510">
            <w:pPr>
              <w:spacing w:line="240" w:lineRule="auto"/>
              <w:rPr>
                <w:sz w:val="22"/>
                <w:szCs w:val="22"/>
              </w:rPr>
            </w:pPr>
            <w:r w:rsidRPr="006440A7">
              <w:rPr>
                <w:sz w:val="22"/>
                <w:szCs w:val="22"/>
              </w:rPr>
              <w:t>Age groups</w:t>
            </w:r>
          </w:p>
        </w:tc>
        <w:tc>
          <w:tcPr>
            <w:tcW w:w="1557" w:type="dxa"/>
            <w:tcBorders>
              <w:top w:val="single" w:sz="4" w:space="0" w:color="auto"/>
            </w:tcBorders>
          </w:tcPr>
          <w:p w14:paraId="21D90C67" w14:textId="77777777" w:rsidR="001D32D6" w:rsidRPr="006440A7" w:rsidRDefault="001D32D6" w:rsidP="007A6510">
            <w:pPr>
              <w:spacing w:line="240" w:lineRule="auto"/>
              <w:rPr>
                <w:sz w:val="22"/>
                <w:szCs w:val="22"/>
              </w:rPr>
            </w:pPr>
            <w:r w:rsidRPr="006440A7">
              <w:rPr>
                <w:sz w:val="22"/>
                <w:szCs w:val="22"/>
              </w:rPr>
              <w:t>20-30</w:t>
            </w:r>
          </w:p>
        </w:tc>
        <w:tc>
          <w:tcPr>
            <w:tcW w:w="1893" w:type="dxa"/>
            <w:tcBorders>
              <w:top w:val="single" w:sz="4" w:space="0" w:color="auto"/>
            </w:tcBorders>
          </w:tcPr>
          <w:p w14:paraId="1EBD9DC4" w14:textId="77777777" w:rsidR="001D32D6" w:rsidRPr="006440A7" w:rsidRDefault="001D32D6" w:rsidP="007A6510">
            <w:pPr>
              <w:spacing w:line="240" w:lineRule="auto"/>
              <w:rPr>
                <w:sz w:val="22"/>
                <w:szCs w:val="22"/>
              </w:rPr>
            </w:pPr>
            <w:r w:rsidRPr="006440A7">
              <w:rPr>
                <w:sz w:val="22"/>
                <w:szCs w:val="22"/>
              </w:rPr>
              <w:t>3.0799 (1.1695)</w:t>
            </w:r>
          </w:p>
        </w:tc>
        <w:tc>
          <w:tcPr>
            <w:tcW w:w="1523" w:type="dxa"/>
            <w:tcBorders>
              <w:top w:val="single" w:sz="4" w:space="0" w:color="auto"/>
            </w:tcBorders>
          </w:tcPr>
          <w:p w14:paraId="6B5A3394" w14:textId="77777777" w:rsidR="001D32D6" w:rsidRPr="006440A7" w:rsidRDefault="001D32D6" w:rsidP="007A6510">
            <w:pPr>
              <w:spacing w:line="240" w:lineRule="auto"/>
              <w:rPr>
                <w:sz w:val="22"/>
                <w:szCs w:val="22"/>
              </w:rPr>
            </w:pPr>
            <w:r w:rsidRPr="006440A7">
              <w:rPr>
                <w:sz w:val="22"/>
                <w:szCs w:val="22"/>
              </w:rPr>
              <w:t>3.5</w:t>
            </w:r>
          </w:p>
        </w:tc>
        <w:tc>
          <w:tcPr>
            <w:tcW w:w="1583" w:type="dxa"/>
            <w:vMerge w:val="restart"/>
            <w:tcBorders>
              <w:top w:val="single" w:sz="4" w:space="0" w:color="auto"/>
            </w:tcBorders>
          </w:tcPr>
          <w:p w14:paraId="7E79AAA0" w14:textId="346999B4" w:rsidR="001D32D6" w:rsidRPr="006440A7" w:rsidRDefault="00384C1D" w:rsidP="007A6510">
            <w:pPr>
              <w:spacing w:line="240" w:lineRule="auto"/>
              <w:rPr>
                <w:sz w:val="22"/>
                <w:szCs w:val="22"/>
              </w:rPr>
            </w:pPr>
            <w:r w:rsidRPr="006440A7">
              <w:rPr>
                <w:sz w:val="22"/>
                <w:szCs w:val="22"/>
              </w:rPr>
              <w:t>χ</w:t>
            </w:r>
            <w:r w:rsidR="001D32D6" w:rsidRPr="006440A7">
              <w:rPr>
                <w:sz w:val="22"/>
                <w:szCs w:val="22"/>
                <w:vertAlign w:val="superscript"/>
              </w:rPr>
              <w:t>2</w:t>
            </w:r>
            <w:r w:rsidR="001D32D6" w:rsidRPr="006440A7">
              <w:rPr>
                <w:sz w:val="22"/>
                <w:szCs w:val="22"/>
              </w:rPr>
              <w:t>=0.630</w:t>
            </w:r>
          </w:p>
          <w:p w14:paraId="1C93B1B1" w14:textId="77777777" w:rsidR="001D32D6" w:rsidRPr="006440A7" w:rsidRDefault="001D32D6" w:rsidP="007A6510">
            <w:pPr>
              <w:spacing w:line="240" w:lineRule="auto"/>
              <w:rPr>
                <w:sz w:val="22"/>
                <w:szCs w:val="22"/>
              </w:rPr>
            </w:pPr>
            <w:r w:rsidRPr="006440A7">
              <w:rPr>
                <w:sz w:val="22"/>
                <w:szCs w:val="22"/>
              </w:rPr>
              <w:t>P–Value = 0.382</w:t>
            </w:r>
          </w:p>
        </w:tc>
      </w:tr>
      <w:tr w:rsidR="001D32D6" w:rsidRPr="006440A7" w14:paraId="3F8F615F" w14:textId="77777777" w:rsidTr="007A6510">
        <w:tc>
          <w:tcPr>
            <w:tcW w:w="1655" w:type="dxa"/>
            <w:vMerge/>
          </w:tcPr>
          <w:p w14:paraId="537D9239" w14:textId="77777777" w:rsidR="001D32D6" w:rsidRPr="006440A7" w:rsidRDefault="001D32D6" w:rsidP="007A6510">
            <w:pPr>
              <w:spacing w:line="240" w:lineRule="auto"/>
              <w:rPr>
                <w:sz w:val="22"/>
                <w:szCs w:val="22"/>
              </w:rPr>
            </w:pPr>
          </w:p>
        </w:tc>
        <w:tc>
          <w:tcPr>
            <w:tcW w:w="1557" w:type="dxa"/>
          </w:tcPr>
          <w:p w14:paraId="135F7657" w14:textId="77777777" w:rsidR="001D32D6" w:rsidRPr="006440A7" w:rsidRDefault="001D32D6" w:rsidP="007A6510">
            <w:pPr>
              <w:spacing w:line="240" w:lineRule="auto"/>
              <w:rPr>
                <w:sz w:val="22"/>
                <w:szCs w:val="22"/>
              </w:rPr>
            </w:pPr>
            <w:r w:rsidRPr="006440A7">
              <w:rPr>
                <w:sz w:val="22"/>
                <w:szCs w:val="22"/>
              </w:rPr>
              <w:t>31-40</w:t>
            </w:r>
          </w:p>
        </w:tc>
        <w:tc>
          <w:tcPr>
            <w:tcW w:w="1893" w:type="dxa"/>
          </w:tcPr>
          <w:p w14:paraId="504BB515" w14:textId="77777777" w:rsidR="001D32D6" w:rsidRPr="006440A7" w:rsidRDefault="001D32D6" w:rsidP="007A6510">
            <w:pPr>
              <w:spacing w:line="240" w:lineRule="auto"/>
              <w:rPr>
                <w:sz w:val="22"/>
                <w:szCs w:val="22"/>
              </w:rPr>
            </w:pPr>
            <w:r w:rsidRPr="006440A7">
              <w:rPr>
                <w:sz w:val="22"/>
                <w:szCs w:val="22"/>
              </w:rPr>
              <w:t>3.246 (0.94917)</w:t>
            </w:r>
          </w:p>
        </w:tc>
        <w:tc>
          <w:tcPr>
            <w:tcW w:w="1523" w:type="dxa"/>
          </w:tcPr>
          <w:p w14:paraId="036EB96E" w14:textId="77777777" w:rsidR="001D32D6" w:rsidRPr="006440A7" w:rsidRDefault="001D32D6" w:rsidP="007A6510">
            <w:pPr>
              <w:spacing w:line="240" w:lineRule="auto"/>
              <w:rPr>
                <w:sz w:val="22"/>
                <w:szCs w:val="22"/>
              </w:rPr>
            </w:pPr>
            <w:r w:rsidRPr="006440A7">
              <w:rPr>
                <w:sz w:val="22"/>
                <w:szCs w:val="22"/>
              </w:rPr>
              <w:t>3.0</w:t>
            </w:r>
          </w:p>
        </w:tc>
        <w:tc>
          <w:tcPr>
            <w:tcW w:w="1583" w:type="dxa"/>
            <w:vMerge/>
          </w:tcPr>
          <w:p w14:paraId="49CC596C" w14:textId="77777777" w:rsidR="001D32D6" w:rsidRPr="006440A7" w:rsidRDefault="001D32D6" w:rsidP="007A6510">
            <w:pPr>
              <w:spacing w:line="240" w:lineRule="auto"/>
              <w:rPr>
                <w:sz w:val="22"/>
                <w:szCs w:val="22"/>
              </w:rPr>
            </w:pPr>
          </w:p>
        </w:tc>
      </w:tr>
      <w:tr w:rsidR="001D32D6" w:rsidRPr="006440A7" w14:paraId="0BFEFF1A" w14:textId="77777777" w:rsidTr="007A6510">
        <w:tc>
          <w:tcPr>
            <w:tcW w:w="1655" w:type="dxa"/>
            <w:vMerge/>
          </w:tcPr>
          <w:p w14:paraId="7A974AE1" w14:textId="77777777" w:rsidR="001D32D6" w:rsidRPr="006440A7" w:rsidRDefault="001D32D6" w:rsidP="007A6510">
            <w:pPr>
              <w:spacing w:line="240" w:lineRule="auto"/>
              <w:rPr>
                <w:sz w:val="22"/>
                <w:szCs w:val="22"/>
              </w:rPr>
            </w:pPr>
          </w:p>
        </w:tc>
        <w:tc>
          <w:tcPr>
            <w:tcW w:w="1557" w:type="dxa"/>
          </w:tcPr>
          <w:p w14:paraId="1920A3FC" w14:textId="77777777" w:rsidR="001D32D6" w:rsidRPr="006440A7" w:rsidRDefault="001D32D6" w:rsidP="007A6510">
            <w:pPr>
              <w:spacing w:line="240" w:lineRule="auto"/>
              <w:rPr>
                <w:sz w:val="22"/>
                <w:szCs w:val="22"/>
              </w:rPr>
            </w:pPr>
            <w:r w:rsidRPr="006440A7">
              <w:rPr>
                <w:sz w:val="22"/>
                <w:szCs w:val="22"/>
              </w:rPr>
              <w:t>41-50</w:t>
            </w:r>
          </w:p>
        </w:tc>
        <w:tc>
          <w:tcPr>
            <w:tcW w:w="1893" w:type="dxa"/>
          </w:tcPr>
          <w:p w14:paraId="143FB2F9" w14:textId="77777777" w:rsidR="001D32D6" w:rsidRPr="006440A7" w:rsidRDefault="001D32D6" w:rsidP="007A6510">
            <w:pPr>
              <w:spacing w:line="240" w:lineRule="auto"/>
              <w:rPr>
                <w:sz w:val="22"/>
                <w:szCs w:val="22"/>
              </w:rPr>
            </w:pPr>
            <w:r w:rsidRPr="006440A7">
              <w:rPr>
                <w:sz w:val="22"/>
                <w:szCs w:val="22"/>
              </w:rPr>
              <w:t>3.1098 (0.971)</w:t>
            </w:r>
          </w:p>
        </w:tc>
        <w:tc>
          <w:tcPr>
            <w:tcW w:w="1523" w:type="dxa"/>
          </w:tcPr>
          <w:p w14:paraId="6AC1A550" w14:textId="77777777" w:rsidR="001D32D6" w:rsidRPr="006440A7" w:rsidRDefault="001D32D6" w:rsidP="007A6510">
            <w:pPr>
              <w:spacing w:line="240" w:lineRule="auto"/>
              <w:rPr>
                <w:sz w:val="22"/>
                <w:szCs w:val="22"/>
              </w:rPr>
            </w:pPr>
            <w:r w:rsidRPr="006440A7">
              <w:rPr>
                <w:sz w:val="22"/>
                <w:szCs w:val="22"/>
              </w:rPr>
              <w:t>3.0</w:t>
            </w:r>
          </w:p>
        </w:tc>
        <w:tc>
          <w:tcPr>
            <w:tcW w:w="1583" w:type="dxa"/>
            <w:vMerge/>
          </w:tcPr>
          <w:p w14:paraId="21EFEA5F" w14:textId="77777777" w:rsidR="001D32D6" w:rsidRPr="006440A7" w:rsidRDefault="001D32D6" w:rsidP="007A6510">
            <w:pPr>
              <w:spacing w:line="240" w:lineRule="auto"/>
              <w:rPr>
                <w:sz w:val="22"/>
                <w:szCs w:val="22"/>
              </w:rPr>
            </w:pPr>
          </w:p>
        </w:tc>
      </w:tr>
      <w:tr w:rsidR="001D32D6" w:rsidRPr="006440A7" w14:paraId="73F6950E" w14:textId="77777777" w:rsidTr="007A6510">
        <w:trPr>
          <w:trHeight w:val="464"/>
        </w:trPr>
        <w:tc>
          <w:tcPr>
            <w:tcW w:w="1655" w:type="dxa"/>
            <w:vMerge/>
          </w:tcPr>
          <w:p w14:paraId="508D51F3" w14:textId="77777777" w:rsidR="001D32D6" w:rsidRPr="006440A7" w:rsidRDefault="001D32D6" w:rsidP="007A6510">
            <w:pPr>
              <w:spacing w:line="240" w:lineRule="auto"/>
              <w:rPr>
                <w:sz w:val="22"/>
                <w:szCs w:val="22"/>
              </w:rPr>
            </w:pPr>
          </w:p>
        </w:tc>
        <w:tc>
          <w:tcPr>
            <w:tcW w:w="1557" w:type="dxa"/>
          </w:tcPr>
          <w:p w14:paraId="588DB862" w14:textId="77777777" w:rsidR="001D32D6" w:rsidRPr="006440A7" w:rsidRDefault="001D32D6" w:rsidP="007A6510">
            <w:pPr>
              <w:spacing w:line="240" w:lineRule="auto"/>
              <w:rPr>
                <w:sz w:val="22"/>
                <w:szCs w:val="22"/>
              </w:rPr>
            </w:pPr>
            <w:r w:rsidRPr="006440A7">
              <w:rPr>
                <w:sz w:val="22"/>
                <w:szCs w:val="22"/>
              </w:rPr>
              <w:t xml:space="preserve">51 and above </w:t>
            </w:r>
          </w:p>
        </w:tc>
        <w:tc>
          <w:tcPr>
            <w:tcW w:w="1893" w:type="dxa"/>
          </w:tcPr>
          <w:p w14:paraId="4FE77106" w14:textId="77777777" w:rsidR="001D32D6" w:rsidRPr="006440A7" w:rsidRDefault="001D32D6" w:rsidP="007A6510">
            <w:pPr>
              <w:spacing w:line="240" w:lineRule="auto"/>
              <w:rPr>
                <w:sz w:val="22"/>
                <w:szCs w:val="22"/>
              </w:rPr>
            </w:pPr>
            <w:r w:rsidRPr="006440A7">
              <w:rPr>
                <w:sz w:val="22"/>
                <w:szCs w:val="22"/>
              </w:rPr>
              <w:t>3.0313 (1.137)</w:t>
            </w:r>
          </w:p>
        </w:tc>
        <w:tc>
          <w:tcPr>
            <w:tcW w:w="1523" w:type="dxa"/>
          </w:tcPr>
          <w:p w14:paraId="7CE7E2D2" w14:textId="77777777" w:rsidR="001D32D6" w:rsidRPr="006440A7" w:rsidRDefault="001D32D6" w:rsidP="007A6510">
            <w:pPr>
              <w:spacing w:line="240" w:lineRule="auto"/>
              <w:rPr>
                <w:sz w:val="22"/>
                <w:szCs w:val="22"/>
              </w:rPr>
            </w:pPr>
            <w:r w:rsidRPr="006440A7">
              <w:rPr>
                <w:sz w:val="22"/>
                <w:szCs w:val="22"/>
              </w:rPr>
              <w:t>3.5</w:t>
            </w:r>
          </w:p>
        </w:tc>
        <w:tc>
          <w:tcPr>
            <w:tcW w:w="1583" w:type="dxa"/>
            <w:vMerge/>
          </w:tcPr>
          <w:p w14:paraId="66F584DA" w14:textId="77777777" w:rsidR="001D32D6" w:rsidRPr="006440A7" w:rsidRDefault="001D32D6" w:rsidP="007A6510">
            <w:pPr>
              <w:spacing w:line="240" w:lineRule="auto"/>
              <w:rPr>
                <w:sz w:val="22"/>
                <w:szCs w:val="22"/>
              </w:rPr>
            </w:pPr>
          </w:p>
        </w:tc>
      </w:tr>
      <w:tr w:rsidR="001D32D6" w:rsidRPr="006440A7" w14:paraId="118123CB" w14:textId="77777777" w:rsidTr="007A6510">
        <w:tc>
          <w:tcPr>
            <w:tcW w:w="1655" w:type="dxa"/>
            <w:vMerge w:val="restart"/>
          </w:tcPr>
          <w:p w14:paraId="55C12F93" w14:textId="77777777" w:rsidR="001D32D6" w:rsidRPr="006440A7" w:rsidRDefault="001D32D6" w:rsidP="007A6510">
            <w:pPr>
              <w:spacing w:line="240" w:lineRule="auto"/>
              <w:rPr>
                <w:sz w:val="22"/>
                <w:szCs w:val="22"/>
              </w:rPr>
            </w:pPr>
            <w:r w:rsidRPr="006440A7">
              <w:rPr>
                <w:sz w:val="22"/>
                <w:szCs w:val="22"/>
              </w:rPr>
              <w:t xml:space="preserve">Work Experience </w:t>
            </w:r>
          </w:p>
        </w:tc>
        <w:tc>
          <w:tcPr>
            <w:tcW w:w="1557" w:type="dxa"/>
          </w:tcPr>
          <w:p w14:paraId="6F4AED0C" w14:textId="77777777" w:rsidR="001D32D6" w:rsidRPr="006440A7" w:rsidRDefault="001D32D6" w:rsidP="007A6510">
            <w:pPr>
              <w:spacing w:line="240" w:lineRule="auto"/>
              <w:rPr>
                <w:sz w:val="22"/>
                <w:szCs w:val="22"/>
              </w:rPr>
            </w:pPr>
            <w:r w:rsidRPr="006440A7">
              <w:rPr>
                <w:sz w:val="22"/>
                <w:szCs w:val="22"/>
              </w:rPr>
              <w:t>0-2</w:t>
            </w:r>
          </w:p>
        </w:tc>
        <w:tc>
          <w:tcPr>
            <w:tcW w:w="1893" w:type="dxa"/>
          </w:tcPr>
          <w:p w14:paraId="2874CC9D" w14:textId="77777777" w:rsidR="001D32D6" w:rsidRPr="006440A7" w:rsidRDefault="001D32D6" w:rsidP="007A6510">
            <w:pPr>
              <w:spacing w:line="240" w:lineRule="auto"/>
              <w:rPr>
                <w:sz w:val="22"/>
                <w:szCs w:val="22"/>
              </w:rPr>
            </w:pPr>
            <w:r w:rsidRPr="006440A7">
              <w:rPr>
                <w:sz w:val="22"/>
                <w:szCs w:val="22"/>
              </w:rPr>
              <w:t>3.3184 (1.00)</w:t>
            </w:r>
          </w:p>
        </w:tc>
        <w:tc>
          <w:tcPr>
            <w:tcW w:w="1523" w:type="dxa"/>
          </w:tcPr>
          <w:p w14:paraId="23DA6234" w14:textId="77777777" w:rsidR="001D32D6" w:rsidRPr="006440A7" w:rsidRDefault="001D32D6" w:rsidP="007A6510">
            <w:pPr>
              <w:spacing w:line="240" w:lineRule="auto"/>
              <w:rPr>
                <w:sz w:val="22"/>
                <w:szCs w:val="22"/>
              </w:rPr>
            </w:pPr>
            <w:r w:rsidRPr="006440A7">
              <w:rPr>
                <w:sz w:val="22"/>
                <w:szCs w:val="22"/>
              </w:rPr>
              <w:t>4.0</w:t>
            </w:r>
          </w:p>
        </w:tc>
        <w:tc>
          <w:tcPr>
            <w:tcW w:w="1583" w:type="dxa"/>
            <w:vMerge w:val="restart"/>
          </w:tcPr>
          <w:p w14:paraId="0BF61D17" w14:textId="68075C65" w:rsidR="001D32D6" w:rsidRPr="006440A7" w:rsidRDefault="00384C1D" w:rsidP="007A6510">
            <w:pPr>
              <w:spacing w:line="240" w:lineRule="auto"/>
              <w:rPr>
                <w:sz w:val="22"/>
                <w:szCs w:val="22"/>
              </w:rPr>
            </w:pPr>
            <w:r w:rsidRPr="006440A7">
              <w:rPr>
                <w:sz w:val="22"/>
                <w:szCs w:val="22"/>
              </w:rPr>
              <w:t>χ</w:t>
            </w:r>
            <w:r w:rsidRPr="006440A7">
              <w:rPr>
                <w:sz w:val="22"/>
                <w:szCs w:val="22"/>
                <w:vertAlign w:val="superscript"/>
              </w:rPr>
              <w:t>2</w:t>
            </w:r>
            <w:r w:rsidR="001D32D6" w:rsidRPr="006440A7">
              <w:rPr>
                <w:sz w:val="22"/>
                <w:szCs w:val="22"/>
              </w:rPr>
              <w:t>=1.025</w:t>
            </w:r>
          </w:p>
          <w:p w14:paraId="7BC6B7AB" w14:textId="77777777" w:rsidR="001D32D6" w:rsidRPr="006440A7" w:rsidRDefault="001D32D6" w:rsidP="007A6510">
            <w:pPr>
              <w:spacing w:line="240" w:lineRule="auto"/>
              <w:rPr>
                <w:sz w:val="22"/>
                <w:szCs w:val="22"/>
              </w:rPr>
            </w:pPr>
            <w:r w:rsidRPr="006440A7">
              <w:rPr>
                <w:sz w:val="22"/>
                <w:szCs w:val="22"/>
              </w:rPr>
              <w:t>P–Value = 0.596</w:t>
            </w:r>
          </w:p>
        </w:tc>
      </w:tr>
      <w:tr w:rsidR="001D32D6" w:rsidRPr="006440A7" w14:paraId="71E9F4CD" w14:textId="77777777" w:rsidTr="007A6510">
        <w:tc>
          <w:tcPr>
            <w:tcW w:w="1655" w:type="dxa"/>
            <w:vMerge/>
          </w:tcPr>
          <w:p w14:paraId="2246E236" w14:textId="77777777" w:rsidR="001D32D6" w:rsidRPr="006440A7" w:rsidRDefault="001D32D6" w:rsidP="007A6510">
            <w:pPr>
              <w:spacing w:line="240" w:lineRule="auto"/>
              <w:rPr>
                <w:sz w:val="22"/>
                <w:szCs w:val="22"/>
              </w:rPr>
            </w:pPr>
          </w:p>
        </w:tc>
        <w:tc>
          <w:tcPr>
            <w:tcW w:w="1557" w:type="dxa"/>
          </w:tcPr>
          <w:p w14:paraId="146105B1" w14:textId="77777777" w:rsidR="001D32D6" w:rsidRPr="006440A7" w:rsidRDefault="001D32D6" w:rsidP="007A6510">
            <w:pPr>
              <w:spacing w:line="240" w:lineRule="auto"/>
              <w:rPr>
                <w:sz w:val="22"/>
                <w:szCs w:val="22"/>
              </w:rPr>
            </w:pPr>
            <w:r w:rsidRPr="006440A7">
              <w:rPr>
                <w:sz w:val="22"/>
                <w:szCs w:val="22"/>
              </w:rPr>
              <w:t>3-6</w:t>
            </w:r>
          </w:p>
        </w:tc>
        <w:tc>
          <w:tcPr>
            <w:tcW w:w="1893" w:type="dxa"/>
          </w:tcPr>
          <w:p w14:paraId="69240322" w14:textId="77777777" w:rsidR="001D32D6" w:rsidRPr="006440A7" w:rsidRDefault="001D32D6" w:rsidP="007A6510">
            <w:pPr>
              <w:spacing w:line="240" w:lineRule="auto"/>
              <w:rPr>
                <w:sz w:val="22"/>
                <w:szCs w:val="22"/>
              </w:rPr>
            </w:pPr>
            <w:r w:rsidRPr="006440A7">
              <w:rPr>
                <w:sz w:val="22"/>
                <w:szCs w:val="22"/>
              </w:rPr>
              <w:t>3.0708 (1.156)</w:t>
            </w:r>
          </w:p>
        </w:tc>
        <w:tc>
          <w:tcPr>
            <w:tcW w:w="1523" w:type="dxa"/>
          </w:tcPr>
          <w:p w14:paraId="25991328" w14:textId="77777777" w:rsidR="001D32D6" w:rsidRPr="006440A7" w:rsidRDefault="001D32D6" w:rsidP="007A6510">
            <w:pPr>
              <w:spacing w:line="240" w:lineRule="auto"/>
              <w:rPr>
                <w:sz w:val="22"/>
                <w:szCs w:val="22"/>
              </w:rPr>
            </w:pPr>
            <w:r w:rsidRPr="006440A7">
              <w:rPr>
                <w:sz w:val="22"/>
                <w:szCs w:val="22"/>
              </w:rPr>
              <w:t>3.0</w:t>
            </w:r>
          </w:p>
        </w:tc>
        <w:tc>
          <w:tcPr>
            <w:tcW w:w="1583" w:type="dxa"/>
            <w:vMerge/>
          </w:tcPr>
          <w:p w14:paraId="7C80BD45" w14:textId="77777777" w:rsidR="001D32D6" w:rsidRPr="006440A7" w:rsidRDefault="001D32D6" w:rsidP="007A6510">
            <w:pPr>
              <w:spacing w:line="240" w:lineRule="auto"/>
              <w:rPr>
                <w:sz w:val="22"/>
                <w:szCs w:val="22"/>
              </w:rPr>
            </w:pPr>
          </w:p>
        </w:tc>
      </w:tr>
      <w:tr w:rsidR="001D32D6" w:rsidRPr="006440A7" w14:paraId="13C4A489" w14:textId="77777777" w:rsidTr="007A6510">
        <w:tc>
          <w:tcPr>
            <w:tcW w:w="1655" w:type="dxa"/>
            <w:vMerge/>
          </w:tcPr>
          <w:p w14:paraId="37615CAD" w14:textId="77777777" w:rsidR="001D32D6" w:rsidRPr="006440A7" w:rsidRDefault="001D32D6" w:rsidP="007A6510">
            <w:pPr>
              <w:spacing w:line="240" w:lineRule="auto"/>
              <w:rPr>
                <w:sz w:val="22"/>
                <w:szCs w:val="22"/>
              </w:rPr>
            </w:pPr>
          </w:p>
        </w:tc>
        <w:tc>
          <w:tcPr>
            <w:tcW w:w="1557" w:type="dxa"/>
          </w:tcPr>
          <w:p w14:paraId="2D2D2A99" w14:textId="77777777" w:rsidR="001D32D6" w:rsidRPr="006440A7" w:rsidRDefault="001D32D6" w:rsidP="007A6510">
            <w:pPr>
              <w:spacing w:line="240" w:lineRule="auto"/>
              <w:rPr>
                <w:sz w:val="22"/>
                <w:szCs w:val="22"/>
              </w:rPr>
            </w:pPr>
            <w:r w:rsidRPr="006440A7">
              <w:rPr>
                <w:sz w:val="22"/>
                <w:szCs w:val="22"/>
              </w:rPr>
              <w:t>6-10</w:t>
            </w:r>
          </w:p>
        </w:tc>
        <w:tc>
          <w:tcPr>
            <w:tcW w:w="1893" w:type="dxa"/>
          </w:tcPr>
          <w:p w14:paraId="38C7E994" w14:textId="77777777" w:rsidR="001D32D6" w:rsidRPr="006440A7" w:rsidRDefault="001D32D6" w:rsidP="007A6510">
            <w:pPr>
              <w:spacing w:line="240" w:lineRule="auto"/>
              <w:rPr>
                <w:sz w:val="22"/>
                <w:szCs w:val="22"/>
              </w:rPr>
            </w:pPr>
            <w:r w:rsidRPr="006440A7">
              <w:rPr>
                <w:sz w:val="22"/>
                <w:szCs w:val="22"/>
              </w:rPr>
              <w:t>3.2583 (0.8028)</w:t>
            </w:r>
          </w:p>
        </w:tc>
        <w:tc>
          <w:tcPr>
            <w:tcW w:w="1523" w:type="dxa"/>
          </w:tcPr>
          <w:p w14:paraId="68589CDE" w14:textId="77777777" w:rsidR="001D32D6" w:rsidRPr="006440A7" w:rsidRDefault="001D32D6" w:rsidP="007A6510">
            <w:pPr>
              <w:spacing w:line="240" w:lineRule="auto"/>
              <w:rPr>
                <w:sz w:val="22"/>
                <w:szCs w:val="22"/>
              </w:rPr>
            </w:pPr>
            <w:r w:rsidRPr="006440A7">
              <w:rPr>
                <w:sz w:val="22"/>
                <w:szCs w:val="22"/>
              </w:rPr>
              <w:t>3.0</w:t>
            </w:r>
          </w:p>
        </w:tc>
        <w:tc>
          <w:tcPr>
            <w:tcW w:w="1583" w:type="dxa"/>
            <w:vMerge/>
          </w:tcPr>
          <w:p w14:paraId="2A86E324" w14:textId="77777777" w:rsidR="001D32D6" w:rsidRPr="006440A7" w:rsidRDefault="001D32D6" w:rsidP="007A6510">
            <w:pPr>
              <w:spacing w:line="240" w:lineRule="auto"/>
              <w:rPr>
                <w:sz w:val="22"/>
                <w:szCs w:val="22"/>
              </w:rPr>
            </w:pPr>
          </w:p>
        </w:tc>
      </w:tr>
      <w:tr w:rsidR="001D32D6" w:rsidRPr="006440A7" w14:paraId="1BB35275" w14:textId="77777777" w:rsidTr="007A6510">
        <w:trPr>
          <w:trHeight w:val="479"/>
        </w:trPr>
        <w:tc>
          <w:tcPr>
            <w:tcW w:w="1655" w:type="dxa"/>
            <w:vMerge/>
          </w:tcPr>
          <w:p w14:paraId="79E8E80B" w14:textId="77777777" w:rsidR="001D32D6" w:rsidRPr="006440A7" w:rsidRDefault="001D32D6" w:rsidP="007A6510">
            <w:pPr>
              <w:spacing w:line="240" w:lineRule="auto"/>
              <w:rPr>
                <w:sz w:val="22"/>
                <w:szCs w:val="22"/>
              </w:rPr>
            </w:pPr>
          </w:p>
        </w:tc>
        <w:tc>
          <w:tcPr>
            <w:tcW w:w="1557" w:type="dxa"/>
          </w:tcPr>
          <w:p w14:paraId="771AEAC0" w14:textId="77777777" w:rsidR="001D32D6" w:rsidRPr="006440A7" w:rsidRDefault="001D32D6" w:rsidP="007A6510">
            <w:pPr>
              <w:spacing w:line="240" w:lineRule="auto"/>
              <w:rPr>
                <w:sz w:val="22"/>
                <w:szCs w:val="22"/>
              </w:rPr>
            </w:pPr>
            <w:r w:rsidRPr="006440A7">
              <w:rPr>
                <w:sz w:val="22"/>
                <w:szCs w:val="22"/>
              </w:rPr>
              <w:t>11 and above</w:t>
            </w:r>
          </w:p>
        </w:tc>
        <w:tc>
          <w:tcPr>
            <w:tcW w:w="1893" w:type="dxa"/>
          </w:tcPr>
          <w:p w14:paraId="5EACB239" w14:textId="77777777" w:rsidR="001D32D6" w:rsidRPr="006440A7" w:rsidRDefault="001D32D6" w:rsidP="007A6510">
            <w:pPr>
              <w:spacing w:line="240" w:lineRule="auto"/>
              <w:rPr>
                <w:sz w:val="22"/>
                <w:szCs w:val="22"/>
              </w:rPr>
            </w:pPr>
            <w:r w:rsidRPr="006440A7">
              <w:rPr>
                <w:sz w:val="22"/>
                <w:szCs w:val="22"/>
              </w:rPr>
              <w:t>3.1157 (0.9575)</w:t>
            </w:r>
          </w:p>
        </w:tc>
        <w:tc>
          <w:tcPr>
            <w:tcW w:w="1523" w:type="dxa"/>
          </w:tcPr>
          <w:p w14:paraId="223E12E5" w14:textId="77777777" w:rsidR="001D32D6" w:rsidRPr="006440A7" w:rsidRDefault="001D32D6" w:rsidP="007A6510">
            <w:pPr>
              <w:spacing w:line="240" w:lineRule="auto"/>
              <w:rPr>
                <w:sz w:val="22"/>
                <w:szCs w:val="22"/>
              </w:rPr>
            </w:pPr>
            <w:r w:rsidRPr="006440A7">
              <w:rPr>
                <w:sz w:val="22"/>
                <w:szCs w:val="22"/>
              </w:rPr>
              <w:t>3.0</w:t>
            </w:r>
          </w:p>
        </w:tc>
        <w:tc>
          <w:tcPr>
            <w:tcW w:w="1583" w:type="dxa"/>
            <w:vMerge/>
          </w:tcPr>
          <w:p w14:paraId="42679B08" w14:textId="77777777" w:rsidR="001D32D6" w:rsidRPr="006440A7" w:rsidRDefault="001D32D6" w:rsidP="007A6510">
            <w:pPr>
              <w:spacing w:line="240" w:lineRule="auto"/>
              <w:rPr>
                <w:sz w:val="22"/>
                <w:szCs w:val="22"/>
              </w:rPr>
            </w:pPr>
          </w:p>
        </w:tc>
      </w:tr>
      <w:tr w:rsidR="001D32D6" w:rsidRPr="006440A7" w14:paraId="02282C60" w14:textId="77777777" w:rsidTr="007A6510">
        <w:tc>
          <w:tcPr>
            <w:tcW w:w="1655" w:type="dxa"/>
            <w:vMerge w:val="restart"/>
          </w:tcPr>
          <w:p w14:paraId="496F1018" w14:textId="77777777" w:rsidR="001D32D6" w:rsidRPr="006440A7" w:rsidRDefault="001D32D6" w:rsidP="007A6510">
            <w:pPr>
              <w:spacing w:line="240" w:lineRule="auto"/>
              <w:rPr>
                <w:sz w:val="22"/>
                <w:szCs w:val="22"/>
              </w:rPr>
            </w:pPr>
            <w:r w:rsidRPr="006440A7">
              <w:rPr>
                <w:sz w:val="22"/>
                <w:szCs w:val="22"/>
              </w:rPr>
              <w:t>Education Level</w:t>
            </w:r>
          </w:p>
        </w:tc>
        <w:tc>
          <w:tcPr>
            <w:tcW w:w="1557" w:type="dxa"/>
          </w:tcPr>
          <w:p w14:paraId="44C94E65" w14:textId="77777777" w:rsidR="001D32D6" w:rsidRPr="006440A7" w:rsidRDefault="001D32D6" w:rsidP="007A6510">
            <w:pPr>
              <w:spacing w:line="240" w:lineRule="auto"/>
              <w:rPr>
                <w:sz w:val="22"/>
                <w:szCs w:val="22"/>
              </w:rPr>
            </w:pPr>
            <w:r w:rsidRPr="006440A7">
              <w:rPr>
                <w:sz w:val="22"/>
                <w:szCs w:val="22"/>
              </w:rPr>
              <w:t>PhD</w:t>
            </w:r>
          </w:p>
        </w:tc>
        <w:tc>
          <w:tcPr>
            <w:tcW w:w="1893" w:type="dxa"/>
          </w:tcPr>
          <w:p w14:paraId="79D1652F" w14:textId="77777777" w:rsidR="001D32D6" w:rsidRPr="006440A7" w:rsidRDefault="001D32D6" w:rsidP="007A6510">
            <w:pPr>
              <w:spacing w:line="240" w:lineRule="auto"/>
              <w:rPr>
                <w:sz w:val="22"/>
                <w:szCs w:val="22"/>
              </w:rPr>
            </w:pPr>
            <w:r w:rsidRPr="006440A7">
              <w:rPr>
                <w:sz w:val="22"/>
                <w:szCs w:val="22"/>
              </w:rPr>
              <w:t>3.1658 (0.89445)</w:t>
            </w:r>
          </w:p>
        </w:tc>
        <w:tc>
          <w:tcPr>
            <w:tcW w:w="1523" w:type="dxa"/>
          </w:tcPr>
          <w:p w14:paraId="7123BCE0" w14:textId="77777777" w:rsidR="001D32D6" w:rsidRPr="006440A7" w:rsidRDefault="001D32D6" w:rsidP="007A6510">
            <w:pPr>
              <w:spacing w:line="240" w:lineRule="auto"/>
              <w:rPr>
                <w:sz w:val="22"/>
                <w:szCs w:val="22"/>
              </w:rPr>
            </w:pPr>
            <w:r w:rsidRPr="006440A7">
              <w:rPr>
                <w:sz w:val="22"/>
                <w:szCs w:val="22"/>
              </w:rPr>
              <w:t>3.00</w:t>
            </w:r>
          </w:p>
        </w:tc>
        <w:tc>
          <w:tcPr>
            <w:tcW w:w="1583" w:type="dxa"/>
            <w:vMerge w:val="restart"/>
          </w:tcPr>
          <w:p w14:paraId="0311C082" w14:textId="243A3503" w:rsidR="001D32D6" w:rsidRPr="006440A7" w:rsidRDefault="00384C1D" w:rsidP="007A6510">
            <w:pPr>
              <w:spacing w:line="240" w:lineRule="auto"/>
              <w:rPr>
                <w:sz w:val="22"/>
                <w:szCs w:val="22"/>
              </w:rPr>
            </w:pPr>
            <w:r w:rsidRPr="006440A7">
              <w:rPr>
                <w:sz w:val="22"/>
                <w:szCs w:val="22"/>
              </w:rPr>
              <w:t>χ</w:t>
            </w:r>
            <w:r w:rsidRPr="006440A7">
              <w:rPr>
                <w:sz w:val="22"/>
                <w:szCs w:val="22"/>
                <w:vertAlign w:val="superscript"/>
              </w:rPr>
              <w:t>2</w:t>
            </w:r>
            <w:r w:rsidR="001D32D6" w:rsidRPr="006440A7">
              <w:rPr>
                <w:sz w:val="22"/>
                <w:szCs w:val="22"/>
              </w:rPr>
              <w:t>=0.030</w:t>
            </w:r>
          </w:p>
          <w:p w14:paraId="5B12FAB1" w14:textId="77777777" w:rsidR="001D32D6" w:rsidRPr="006440A7" w:rsidRDefault="001D32D6" w:rsidP="007A6510">
            <w:pPr>
              <w:spacing w:line="240" w:lineRule="auto"/>
              <w:rPr>
                <w:sz w:val="22"/>
                <w:szCs w:val="22"/>
              </w:rPr>
            </w:pPr>
            <w:r w:rsidRPr="006440A7">
              <w:rPr>
                <w:sz w:val="22"/>
                <w:szCs w:val="22"/>
              </w:rPr>
              <w:t>P–Value = 0.993</w:t>
            </w:r>
          </w:p>
        </w:tc>
      </w:tr>
      <w:tr w:rsidR="001D32D6" w:rsidRPr="006440A7" w14:paraId="0919CC66" w14:textId="77777777" w:rsidTr="007A6510">
        <w:tc>
          <w:tcPr>
            <w:tcW w:w="1655" w:type="dxa"/>
            <w:vMerge/>
          </w:tcPr>
          <w:p w14:paraId="5A3B21B6" w14:textId="77777777" w:rsidR="001D32D6" w:rsidRPr="006440A7" w:rsidRDefault="001D32D6" w:rsidP="007A6510">
            <w:pPr>
              <w:spacing w:line="240" w:lineRule="auto"/>
              <w:rPr>
                <w:sz w:val="22"/>
                <w:szCs w:val="22"/>
              </w:rPr>
            </w:pPr>
          </w:p>
        </w:tc>
        <w:tc>
          <w:tcPr>
            <w:tcW w:w="1557" w:type="dxa"/>
          </w:tcPr>
          <w:p w14:paraId="29891DDC" w14:textId="77777777" w:rsidR="001D32D6" w:rsidRPr="006440A7" w:rsidRDefault="001D32D6" w:rsidP="007A6510">
            <w:pPr>
              <w:spacing w:line="240" w:lineRule="auto"/>
              <w:rPr>
                <w:sz w:val="22"/>
                <w:szCs w:val="22"/>
              </w:rPr>
            </w:pPr>
            <w:r w:rsidRPr="006440A7">
              <w:rPr>
                <w:sz w:val="22"/>
                <w:szCs w:val="22"/>
              </w:rPr>
              <w:t>Master degree</w:t>
            </w:r>
          </w:p>
        </w:tc>
        <w:tc>
          <w:tcPr>
            <w:tcW w:w="1893" w:type="dxa"/>
          </w:tcPr>
          <w:p w14:paraId="0C4B4A21" w14:textId="77777777" w:rsidR="001D32D6" w:rsidRPr="006440A7" w:rsidRDefault="001D32D6" w:rsidP="007A6510">
            <w:pPr>
              <w:spacing w:line="240" w:lineRule="auto"/>
              <w:rPr>
                <w:sz w:val="22"/>
                <w:szCs w:val="22"/>
              </w:rPr>
            </w:pPr>
            <w:r w:rsidRPr="006440A7">
              <w:rPr>
                <w:sz w:val="22"/>
                <w:szCs w:val="22"/>
              </w:rPr>
              <w:t>3.1739 (100)</w:t>
            </w:r>
          </w:p>
        </w:tc>
        <w:tc>
          <w:tcPr>
            <w:tcW w:w="1523" w:type="dxa"/>
          </w:tcPr>
          <w:p w14:paraId="3F679939" w14:textId="77777777" w:rsidR="001D32D6" w:rsidRPr="006440A7" w:rsidRDefault="001D32D6" w:rsidP="007A6510">
            <w:pPr>
              <w:spacing w:line="240" w:lineRule="auto"/>
              <w:rPr>
                <w:sz w:val="22"/>
                <w:szCs w:val="22"/>
              </w:rPr>
            </w:pPr>
            <w:r w:rsidRPr="006440A7">
              <w:rPr>
                <w:sz w:val="22"/>
                <w:szCs w:val="22"/>
              </w:rPr>
              <w:t>3.00</w:t>
            </w:r>
          </w:p>
        </w:tc>
        <w:tc>
          <w:tcPr>
            <w:tcW w:w="1583" w:type="dxa"/>
            <w:vMerge/>
          </w:tcPr>
          <w:p w14:paraId="046DF342" w14:textId="77777777" w:rsidR="001D32D6" w:rsidRPr="006440A7" w:rsidRDefault="001D32D6" w:rsidP="007A6510">
            <w:pPr>
              <w:spacing w:line="240" w:lineRule="auto"/>
              <w:rPr>
                <w:sz w:val="22"/>
                <w:szCs w:val="22"/>
              </w:rPr>
            </w:pPr>
          </w:p>
        </w:tc>
      </w:tr>
      <w:tr w:rsidR="001D32D6" w:rsidRPr="006440A7" w14:paraId="398AE890" w14:textId="77777777" w:rsidTr="007A6510">
        <w:tc>
          <w:tcPr>
            <w:tcW w:w="1655" w:type="dxa"/>
            <w:vMerge/>
          </w:tcPr>
          <w:p w14:paraId="3DC318FB" w14:textId="77777777" w:rsidR="001D32D6" w:rsidRPr="006440A7" w:rsidRDefault="001D32D6" w:rsidP="007A6510">
            <w:pPr>
              <w:spacing w:line="240" w:lineRule="auto"/>
              <w:rPr>
                <w:sz w:val="22"/>
                <w:szCs w:val="22"/>
              </w:rPr>
            </w:pPr>
          </w:p>
        </w:tc>
        <w:tc>
          <w:tcPr>
            <w:tcW w:w="1557" w:type="dxa"/>
          </w:tcPr>
          <w:p w14:paraId="00A22A4E" w14:textId="77777777" w:rsidR="001D32D6" w:rsidRPr="006440A7" w:rsidRDefault="001D32D6" w:rsidP="007A6510">
            <w:pPr>
              <w:spacing w:line="240" w:lineRule="auto"/>
              <w:rPr>
                <w:sz w:val="22"/>
                <w:szCs w:val="22"/>
              </w:rPr>
            </w:pPr>
            <w:r w:rsidRPr="006440A7">
              <w:rPr>
                <w:sz w:val="22"/>
                <w:szCs w:val="22"/>
              </w:rPr>
              <w:t>Bachelor Degree</w:t>
            </w:r>
          </w:p>
        </w:tc>
        <w:tc>
          <w:tcPr>
            <w:tcW w:w="1893" w:type="dxa"/>
          </w:tcPr>
          <w:p w14:paraId="683DB2FF" w14:textId="77777777" w:rsidR="001D32D6" w:rsidRPr="006440A7" w:rsidRDefault="001D32D6" w:rsidP="007A6510">
            <w:pPr>
              <w:spacing w:line="240" w:lineRule="auto"/>
              <w:rPr>
                <w:sz w:val="22"/>
                <w:szCs w:val="22"/>
              </w:rPr>
            </w:pPr>
            <w:r w:rsidRPr="006440A7">
              <w:rPr>
                <w:sz w:val="22"/>
                <w:szCs w:val="22"/>
              </w:rPr>
              <w:t>3.1167 (1.04785)</w:t>
            </w:r>
          </w:p>
        </w:tc>
        <w:tc>
          <w:tcPr>
            <w:tcW w:w="1523" w:type="dxa"/>
          </w:tcPr>
          <w:p w14:paraId="2208D77A" w14:textId="77777777" w:rsidR="001D32D6" w:rsidRPr="006440A7" w:rsidRDefault="001D32D6" w:rsidP="007A6510">
            <w:pPr>
              <w:spacing w:line="240" w:lineRule="auto"/>
              <w:rPr>
                <w:sz w:val="22"/>
                <w:szCs w:val="22"/>
              </w:rPr>
            </w:pPr>
            <w:r w:rsidRPr="006440A7">
              <w:rPr>
                <w:sz w:val="22"/>
                <w:szCs w:val="22"/>
              </w:rPr>
              <w:t>3.00</w:t>
            </w:r>
          </w:p>
        </w:tc>
        <w:tc>
          <w:tcPr>
            <w:tcW w:w="1583" w:type="dxa"/>
            <w:vMerge/>
          </w:tcPr>
          <w:p w14:paraId="483F2568" w14:textId="77777777" w:rsidR="001D32D6" w:rsidRPr="006440A7" w:rsidRDefault="001D32D6" w:rsidP="007A6510">
            <w:pPr>
              <w:spacing w:line="240" w:lineRule="auto"/>
              <w:rPr>
                <w:sz w:val="22"/>
                <w:szCs w:val="22"/>
              </w:rPr>
            </w:pPr>
          </w:p>
        </w:tc>
      </w:tr>
      <w:tr w:rsidR="001D32D6" w:rsidRPr="006440A7" w14:paraId="7E16B824" w14:textId="77777777" w:rsidTr="007A6510">
        <w:tc>
          <w:tcPr>
            <w:tcW w:w="1655" w:type="dxa"/>
            <w:vMerge/>
            <w:tcBorders>
              <w:bottom w:val="single" w:sz="4" w:space="0" w:color="auto"/>
            </w:tcBorders>
          </w:tcPr>
          <w:p w14:paraId="2108B7BA" w14:textId="77777777" w:rsidR="001D32D6" w:rsidRPr="006440A7" w:rsidRDefault="001D32D6" w:rsidP="007A6510">
            <w:pPr>
              <w:spacing w:line="240" w:lineRule="auto"/>
              <w:rPr>
                <w:sz w:val="22"/>
                <w:szCs w:val="22"/>
              </w:rPr>
            </w:pPr>
          </w:p>
        </w:tc>
        <w:tc>
          <w:tcPr>
            <w:tcW w:w="1557" w:type="dxa"/>
            <w:tcBorders>
              <w:bottom w:val="single" w:sz="4" w:space="0" w:color="auto"/>
            </w:tcBorders>
          </w:tcPr>
          <w:p w14:paraId="667D251F" w14:textId="77777777" w:rsidR="001D32D6" w:rsidRPr="006440A7" w:rsidRDefault="001D32D6" w:rsidP="007A6510">
            <w:pPr>
              <w:spacing w:line="240" w:lineRule="auto"/>
              <w:rPr>
                <w:sz w:val="22"/>
                <w:szCs w:val="22"/>
              </w:rPr>
            </w:pPr>
            <w:r w:rsidRPr="006440A7">
              <w:rPr>
                <w:sz w:val="22"/>
                <w:szCs w:val="22"/>
              </w:rPr>
              <w:t>Diploma</w:t>
            </w:r>
          </w:p>
        </w:tc>
        <w:tc>
          <w:tcPr>
            <w:tcW w:w="1893" w:type="dxa"/>
            <w:tcBorders>
              <w:bottom w:val="single" w:sz="4" w:space="0" w:color="auto"/>
            </w:tcBorders>
          </w:tcPr>
          <w:p w14:paraId="6A060C32" w14:textId="77777777" w:rsidR="001D32D6" w:rsidRPr="006440A7" w:rsidRDefault="001D32D6" w:rsidP="007A6510">
            <w:pPr>
              <w:spacing w:line="240" w:lineRule="auto"/>
              <w:rPr>
                <w:sz w:val="22"/>
                <w:szCs w:val="22"/>
              </w:rPr>
            </w:pPr>
            <w:r w:rsidRPr="006440A7">
              <w:rPr>
                <w:sz w:val="22"/>
                <w:szCs w:val="22"/>
              </w:rPr>
              <w:t>3.1583 (0.93358)</w:t>
            </w:r>
          </w:p>
        </w:tc>
        <w:tc>
          <w:tcPr>
            <w:tcW w:w="1523" w:type="dxa"/>
            <w:tcBorders>
              <w:bottom w:val="single" w:sz="4" w:space="0" w:color="auto"/>
            </w:tcBorders>
          </w:tcPr>
          <w:p w14:paraId="050ED6A0" w14:textId="77777777" w:rsidR="001D32D6" w:rsidRPr="006440A7" w:rsidRDefault="001D32D6" w:rsidP="007A6510">
            <w:pPr>
              <w:spacing w:line="240" w:lineRule="auto"/>
              <w:rPr>
                <w:sz w:val="22"/>
                <w:szCs w:val="22"/>
              </w:rPr>
            </w:pPr>
            <w:r w:rsidRPr="006440A7">
              <w:rPr>
                <w:sz w:val="22"/>
                <w:szCs w:val="22"/>
              </w:rPr>
              <w:t>3.00</w:t>
            </w:r>
          </w:p>
        </w:tc>
        <w:tc>
          <w:tcPr>
            <w:tcW w:w="1583" w:type="dxa"/>
            <w:vMerge/>
            <w:tcBorders>
              <w:bottom w:val="single" w:sz="4" w:space="0" w:color="auto"/>
            </w:tcBorders>
          </w:tcPr>
          <w:p w14:paraId="254C604A" w14:textId="77777777" w:rsidR="001D32D6" w:rsidRPr="006440A7" w:rsidRDefault="001D32D6" w:rsidP="007A6510">
            <w:pPr>
              <w:spacing w:line="240" w:lineRule="auto"/>
              <w:rPr>
                <w:sz w:val="22"/>
                <w:szCs w:val="22"/>
              </w:rPr>
            </w:pPr>
          </w:p>
        </w:tc>
      </w:tr>
    </w:tbl>
    <w:p w14:paraId="48A3454C" w14:textId="77777777" w:rsidR="001D32D6" w:rsidRPr="007B787E" w:rsidRDefault="001D32D6" w:rsidP="006440A7">
      <w:pPr>
        <w:spacing w:line="360" w:lineRule="auto"/>
        <w:rPr>
          <w:szCs w:val="24"/>
        </w:rPr>
      </w:pPr>
      <w:r w:rsidRPr="007B787E">
        <w:rPr>
          <w:szCs w:val="24"/>
        </w:rPr>
        <w:t>Source: Researcher (2020)</w:t>
      </w:r>
    </w:p>
    <w:p w14:paraId="7402D25A" w14:textId="77777777" w:rsidR="00DE4C64" w:rsidRPr="007B787E" w:rsidRDefault="00DE4C64" w:rsidP="001D32D6">
      <w:pPr>
        <w:rPr>
          <w:szCs w:val="24"/>
        </w:rPr>
      </w:pPr>
    </w:p>
    <w:p w14:paraId="3AA65724" w14:textId="7845CC3E" w:rsidR="001D32D6" w:rsidRDefault="001D32D6" w:rsidP="001D32D6">
      <w:pPr>
        <w:rPr>
          <w:szCs w:val="24"/>
        </w:rPr>
      </w:pPr>
      <w:r w:rsidRPr="007B787E">
        <w:rPr>
          <w:szCs w:val="24"/>
        </w:rPr>
        <w:t>This study evaluates the adherence to information security policies among different demographic groups of Information System users</w:t>
      </w:r>
      <w:r w:rsidR="00FD1FD8" w:rsidRPr="007B787E">
        <w:rPr>
          <w:szCs w:val="24"/>
        </w:rPr>
        <w:t xml:space="preserve"> (Table 4.3)</w:t>
      </w:r>
      <w:r w:rsidRPr="007B787E">
        <w:rPr>
          <w:szCs w:val="24"/>
        </w:rPr>
        <w:t>.</w:t>
      </w:r>
      <w:r w:rsidR="00251602" w:rsidRPr="007B787E">
        <w:rPr>
          <w:szCs w:val="24"/>
        </w:rPr>
        <w:t xml:space="preserve"> The study </w:t>
      </w:r>
      <w:r w:rsidRPr="007B787E">
        <w:rPr>
          <w:szCs w:val="24"/>
        </w:rPr>
        <w:t>focused on three main demographic factors: age, work experience, and education level. The compliance scores were measured on a scale, and the significance of differences across these groups was assessed using statistical tests, including ANOVA and Chi-square. Data was collected from information system users and categorised based on age, work experience, and education level. The mean compliance scores were calculated for each category, and differences in compliance were tested for statistical significance.</w:t>
      </w:r>
    </w:p>
    <w:p w14:paraId="28B951AC" w14:textId="77777777" w:rsidR="007A6510" w:rsidRPr="006440A7" w:rsidRDefault="007A6510" w:rsidP="001D32D6">
      <w:pPr>
        <w:rPr>
          <w:sz w:val="18"/>
          <w:szCs w:val="18"/>
        </w:rPr>
      </w:pPr>
    </w:p>
    <w:p w14:paraId="09D83539" w14:textId="68B76425" w:rsidR="00917C1E" w:rsidRDefault="001D32D6" w:rsidP="007A6510">
      <w:r w:rsidRPr="007A6510">
        <w:rPr>
          <w:b/>
        </w:rPr>
        <w:t>Age Groups</w:t>
      </w:r>
      <w:r w:rsidR="007A6510" w:rsidRPr="007A6510">
        <w:rPr>
          <w:b/>
        </w:rPr>
        <w:t>:</w:t>
      </w:r>
      <w:r w:rsidR="007A6510">
        <w:rPr>
          <w:b/>
        </w:rPr>
        <w:t xml:space="preserve"> </w:t>
      </w:r>
      <w:r w:rsidRPr="007B787E">
        <w:t>Users were segmented into age brackets: 20-30, 31-40, 41-50, and 51 and above. The mean compliance scores varied slightly from 3.0313 to 3.246, with the 31-40 age group showing the highest mean. However, statistical analysis indicated no significant difference in compliance across age groups (Chi-square = 0.630, p-value = 0.382).</w:t>
      </w:r>
    </w:p>
    <w:p w14:paraId="528C0698" w14:textId="41FEC182" w:rsidR="00917C1E" w:rsidRDefault="001D32D6" w:rsidP="007A6510">
      <w:r w:rsidRPr="007A6510">
        <w:rPr>
          <w:b/>
        </w:rPr>
        <w:lastRenderedPageBreak/>
        <w:t>Work Experience</w:t>
      </w:r>
      <w:r w:rsidR="007A6510">
        <w:rPr>
          <w:b/>
        </w:rPr>
        <w:t xml:space="preserve">: </w:t>
      </w:r>
      <w:r w:rsidRPr="007B787E">
        <w:t>Experience levels were categorised into 0-2 years, 3-6 years, 6-10 years, and 11 years and above. The group with 0-2 years of experience had the highest mean score of 3.3184. Again, the differences in compliance were not statistically significant (Chi-square = 1.025, p-value = 0.596).</w:t>
      </w:r>
    </w:p>
    <w:p w14:paraId="6552749C" w14:textId="77777777" w:rsidR="007A6510" w:rsidRPr="007B787E" w:rsidRDefault="007A6510" w:rsidP="007A6510"/>
    <w:p w14:paraId="7413F35D" w14:textId="27508374" w:rsidR="001D32D6" w:rsidRDefault="001D32D6" w:rsidP="007A6510">
      <w:r w:rsidRPr="007A6510">
        <w:rPr>
          <w:b/>
        </w:rPr>
        <w:t>Education Level</w:t>
      </w:r>
      <w:r w:rsidR="007A6510">
        <w:rPr>
          <w:b/>
        </w:rPr>
        <w:t xml:space="preserve">: </w:t>
      </w:r>
      <w:r w:rsidRPr="007B787E">
        <w:t>Participants were classified by educational attainment: PhD, Master's degree, Bachelor's Degree, and Diploma. Compliance scores were closely grouped, with means ranging from 3.1167 to 3.1739, and no significant differences were found (Chi-square = 0.030, p-value = 0.993).</w:t>
      </w:r>
    </w:p>
    <w:p w14:paraId="56CFB981" w14:textId="77777777" w:rsidR="007A6510" w:rsidRPr="007B787E" w:rsidRDefault="007A6510" w:rsidP="007A6510"/>
    <w:p w14:paraId="3C6C3663" w14:textId="7A0C64D3" w:rsidR="001D32D6" w:rsidRDefault="001D32D6" w:rsidP="007A6510">
      <w:r w:rsidRPr="007B787E">
        <w:t xml:space="preserve">The lack of significant differences across the demographic categories suggests that age, work experience, and education level do not substantially impact </w:t>
      </w:r>
      <w:r w:rsidR="00251602" w:rsidRPr="007B787E">
        <w:t xml:space="preserve">studies </w:t>
      </w:r>
      <w:r w:rsidRPr="007B787E">
        <w:t>sample's compliance with information security policies. This outcome contrasts with other studies where demographic factors showed significant differences in compliance, indicating that other variables, such as industry type or personal security attitudes, might influence compliance behaviours. The absence of solid demographic influences on compliance supports the Socio-Technical System Theory, which emphasises an integrated approach to organisational security (Ada et al., 2009; Chaula, 2006). This perspective suggests that individual demographics are less predictive of security compliance than the organisational environment and systemic interactions. The literature mirrors this notion, underscoring the primacy of a holistic security culture and robust management engagement (</w:t>
      </w:r>
      <w:proofErr w:type="spellStart"/>
      <w:r w:rsidRPr="007B787E">
        <w:t>Alhogail</w:t>
      </w:r>
      <w:proofErr w:type="spellEnd"/>
      <w:r w:rsidRPr="007B787E">
        <w:t xml:space="preserve"> et al., 2015; </w:t>
      </w:r>
      <w:proofErr w:type="spellStart"/>
      <w:r w:rsidRPr="007B787E">
        <w:t>Alhogail</w:t>
      </w:r>
      <w:proofErr w:type="spellEnd"/>
      <w:r w:rsidRPr="007B787E">
        <w:t>, 2015).</w:t>
      </w:r>
    </w:p>
    <w:p w14:paraId="4884E01F" w14:textId="77777777" w:rsidR="007A6510" w:rsidRPr="007B787E" w:rsidRDefault="007A6510" w:rsidP="007A6510"/>
    <w:p w14:paraId="1E6F5AB2" w14:textId="2C96EDA3" w:rsidR="001D32D6" w:rsidRDefault="001D32D6" w:rsidP="001D32D6">
      <w:pPr>
        <w:rPr>
          <w:szCs w:val="24"/>
        </w:rPr>
      </w:pPr>
      <w:r w:rsidRPr="007B787E">
        <w:rPr>
          <w:szCs w:val="24"/>
        </w:rPr>
        <w:lastRenderedPageBreak/>
        <w:t>Given the limited impact of demographic attributes on security policy compliance, investing in organisational strategies that promote effective socio-technical synergy is imperative. As empirical studies (Alwi &amp; Fan, 2010; Chen &amp; He, 2013) suggest, future initiatives should cultivate an organisational culture that prioritises information security as a collective responsibility, irrespective of individual demographic characteristics. Focusing on nurturing a supportive environment that aligns technical security measures with organisational behaviour and practices will likely yield more significant improvements in compliance rates.</w:t>
      </w:r>
    </w:p>
    <w:p w14:paraId="35276107" w14:textId="77777777" w:rsidR="007A6510" w:rsidRPr="007B787E" w:rsidRDefault="007A6510" w:rsidP="001D32D6">
      <w:pPr>
        <w:rPr>
          <w:szCs w:val="24"/>
        </w:rPr>
      </w:pPr>
    </w:p>
    <w:p w14:paraId="41F83E75" w14:textId="42C22914" w:rsidR="003F6675" w:rsidRPr="007B787E" w:rsidRDefault="003F6675" w:rsidP="0020689B">
      <w:pPr>
        <w:pStyle w:val="Heading1"/>
        <w:numPr>
          <w:ilvl w:val="2"/>
          <w:numId w:val="47"/>
        </w:numPr>
        <w:ind w:left="567" w:hanging="567"/>
      </w:pPr>
      <w:bookmarkStart w:id="192" w:name="_Toc210911397"/>
      <w:r w:rsidRPr="007B787E">
        <w:t>The Effects of Demographic Factors on Information System Security Compliance</w:t>
      </w:r>
      <w:bookmarkEnd w:id="192"/>
      <w:r w:rsidRPr="007B787E">
        <w:t xml:space="preserve"> </w:t>
      </w:r>
    </w:p>
    <w:p w14:paraId="5F865811" w14:textId="2DAEAE72" w:rsidR="001D32D6" w:rsidRDefault="001D32D6" w:rsidP="001D32D6">
      <w:pPr>
        <w:rPr>
          <w:szCs w:val="24"/>
        </w:rPr>
      </w:pPr>
      <w:r w:rsidRPr="007B787E">
        <w:rPr>
          <w:szCs w:val="24"/>
        </w:rPr>
        <w:t xml:space="preserve">To explore the relationship between demographic factors and compliance with information systems security policies, Automatic Linear </w:t>
      </w:r>
      <w:r w:rsidR="00A34567" w:rsidRPr="007B787E">
        <w:rPr>
          <w:szCs w:val="24"/>
        </w:rPr>
        <w:t>Modelling</w:t>
      </w:r>
      <w:r w:rsidRPr="007B787E">
        <w:rPr>
          <w:szCs w:val="24"/>
        </w:rPr>
        <w:t xml:space="preserve"> (ALM) was employed. This statistical technique was chosen for its ability to handle complex predictive modelling and its efficacy in identifying significant predictors within the data.</w:t>
      </w:r>
    </w:p>
    <w:p w14:paraId="21671E83" w14:textId="77777777" w:rsidR="007A6510" w:rsidRPr="007A6510" w:rsidRDefault="007A6510" w:rsidP="001D32D6">
      <w:pPr>
        <w:rPr>
          <w:sz w:val="18"/>
          <w:szCs w:val="18"/>
        </w:rPr>
      </w:pPr>
    </w:p>
    <w:p w14:paraId="491BD81B" w14:textId="0C0A4BEE" w:rsidR="00A62916" w:rsidRPr="007A6510" w:rsidRDefault="001D32D6" w:rsidP="007A6510">
      <w:pPr>
        <w:pStyle w:val="Caption"/>
        <w:ind w:left="1134" w:hanging="1134"/>
      </w:pPr>
      <w:bookmarkStart w:id="193" w:name="_Toc210913424"/>
      <w:r w:rsidRPr="007A6510">
        <w:t>Table 4.</w:t>
      </w:r>
      <w:r w:rsidRPr="007A6510">
        <w:fldChar w:fldCharType="begin"/>
      </w:r>
      <w:r w:rsidRPr="007A6510">
        <w:instrText xml:space="preserve"> SEQ Table_4. \* ARABIC </w:instrText>
      </w:r>
      <w:r w:rsidRPr="007A6510">
        <w:fldChar w:fldCharType="separate"/>
      </w:r>
      <w:r w:rsidR="002919EB" w:rsidRPr="007A6510">
        <w:t>4</w:t>
      </w:r>
      <w:r w:rsidRPr="007A6510">
        <w:fldChar w:fldCharType="end"/>
      </w:r>
      <w:r w:rsidR="00756B69" w:rsidRPr="007A6510">
        <w:t>:</w:t>
      </w:r>
      <w:r w:rsidR="00A62916" w:rsidRPr="007A6510">
        <w:t xml:space="preserve"> </w:t>
      </w:r>
      <w:r w:rsidR="003F6675" w:rsidRPr="007A6510">
        <w:t>Effects of Demographic Factors on Information System Security Compliance</w:t>
      </w:r>
      <w:bookmarkEnd w:id="19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2090"/>
        <w:gridCol w:w="1983"/>
        <w:gridCol w:w="2078"/>
      </w:tblGrid>
      <w:tr w:rsidR="00FF7E3E" w:rsidRPr="005F7EDB" w14:paraId="3245143F" w14:textId="77777777" w:rsidTr="007A6510">
        <w:tc>
          <w:tcPr>
            <w:tcW w:w="2394" w:type="dxa"/>
            <w:tcBorders>
              <w:top w:val="single" w:sz="4" w:space="0" w:color="auto"/>
              <w:bottom w:val="single" w:sz="4" w:space="0" w:color="auto"/>
            </w:tcBorders>
          </w:tcPr>
          <w:p w14:paraId="1F68B112" w14:textId="77777777" w:rsidR="00FF7E3E" w:rsidRPr="005F7EDB" w:rsidRDefault="00FF7E3E" w:rsidP="007A6510">
            <w:pPr>
              <w:autoSpaceDE w:val="0"/>
              <w:autoSpaceDN w:val="0"/>
              <w:adjustRightInd w:val="0"/>
              <w:spacing w:line="240" w:lineRule="auto"/>
              <w:rPr>
                <w:b/>
                <w:sz w:val="22"/>
                <w:szCs w:val="22"/>
              </w:rPr>
            </w:pPr>
            <w:r w:rsidRPr="005F7EDB">
              <w:rPr>
                <w:b/>
                <w:sz w:val="22"/>
                <w:szCs w:val="22"/>
              </w:rPr>
              <w:t xml:space="preserve">Model term </w:t>
            </w:r>
          </w:p>
        </w:tc>
        <w:tc>
          <w:tcPr>
            <w:tcW w:w="2394" w:type="dxa"/>
            <w:tcBorders>
              <w:top w:val="single" w:sz="4" w:space="0" w:color="auto"/>
              <w:bottom w:val="single" w:sz="4" w:space="0" w:color="auto"/>
            </w:tcBorders>
          </w:tcPr>
          <w:p w14:paraId="0E5DC261" w14:textId="69A145EF" w:rsidR="00FF7E3E" w:rsidRPr="005F7EDB" w:rsidRDefault="00FF7E3E" w:rsidP="005F7EDB">
            <w:pPr>
              <w:autoSpaceDE w:val="0"/>
              <w:autoSpaceDN w:val="0"/>
              <w:adjustRightInd w:val="0"/>
              <w:spacing w:line="240" w:lineRule="auto"/>
              <w:jc w:val="center"/>
              <w:rPr>
                <w:b/>
                <w:sz w:val="22"/>
                <w:szCs w:val="22"/>
              </w:rPr>
            </w:pPr>
            <w:r w:rsidRPr="005F7EDB">
              <w:rPr>
                <w:b/>
                <w:sz w:val="22"/>
                <w:szCs w:val="22"/>
              </w:rPr>
              <w:t>Coefficient</w:t>
            </w:r>
          </w:p>
        </w:tc>
        <w:tc>
          <w:tcPr>
            <w:tcW w:w="2395" w:type="dxa"/>
            <w:tcBorders>
              <w:top w:val="single" w:sz="4" w:space="0" w:color="auto"/>
              <w:bottom w:val="single" w:sz="4" w:space="0" w:color="auto"/>
            </w:tcBorders>
          </w:tcPr>
          <w:p w14:paraId="3DF6B79D" w14:textId="6B04CCF8" w:rsidR="00FF7E3E" w:rsidRPr="005F7EDB" w:rsidRDefault="00FF7E3E" w:rsidP="005F7EDB">
            <w:pPr>
              <w:autoSpaceDE w:val="0"/>
              <w:autoSpaceDN w:val="0"/>
              <w:adjustRightInd w:val="0"/>
              <w:spacing w:line="240" w:lineRule="auto"/>
              <w:jc w:val="center"/>
              <w:rPr>
                <w:b/>
                <w:sz w:val="22"/>
                <w:szCs w:val="22"/>
              </w:rPr>
            </w:pPr>
            <w:r w:rsidRPr="005F7EDB">
              <w:rPr>
                <w:b/>
                <w:sz w:val="22"/>
                <w:szCs w:val="22"/>
              </w:rPr>
              <w:t>P-value</w:t>
            </w:r>
          </w:p>
        </w:tc>
        <w:tc>
          <w:tcPr>
            <w:tcW w:w="2395" w:type="dxa"/>
            <w:tcBorders>
              <w:top w:val="single" w:sz="4" w:space="0" w:color="auto"/>
              <w:bottom w:val="single" w:sz="4" w:space="0" w:color="auto"/>
            </w:tcBorders>
          </w:tcPr>
          <w:p w14:paraId="3CEEDA9A" w14:textId="32383C8E" w:rsidR="00FF7E3E" w:rsidRPr="005F7EDB" w:rsidRDefault="00FF7E3E" w:rsidP="005F7EDB">
            <w:pPr>
              <w:autoSpaceDE w:val="0"/>
              <w:autoSpaceDN w:val="0"/>
              <w:adjustRightInd w:val="0"/>
              <w:spacing w:line="240" w:lineRule="auto"/>
              <w:jc w:val="center"/>
              <w:rPr>
                <w:b/>
                <w:sz w:val="22"/>
                <w:szCs w:val="22"/>
              </w:rPr>
            </w:pPr>
            <w:r w:rsidRPr="005F7EDB">
              <w:rPr>
                <w:b/>
                <w:sz w:val="22"/>
                <w:szCs w:val="22"/>
              </w:rPr>
              <w:t>Important</w:t>
            </w:r>
          </w:p>
        </w:tc>
      </w:tr>
      <w:tr w:rsidR="00FF7E3E" w:rsidRPr="005F7EDB" w14:paraId="40CBBE92" w14:textId="77777777" w:rsidTr="007A6510">
        <w:tc>
          <w:tcPr>
            <w:tcW w:w="2394" w:type="dxa"/>
            <w:tcBorders>
              <w:top w:val="single" w:sz="4" w:space="0" w:color="auto"/>
            </w:tcBorders>
          </w:tcPr>
          <w:p w14:paraId="1F26879C" w14:textId="77777777" w:rsidR="00FF7E3E" w:rsidRPr="005F7EDB" w:rsidRDefault="00FF7E3E" w:rsidP="007A6510">
            <w:pPr>
              <w:autoSpaceDE w:val="0"/>
              <w:autoSpaceDN w:val="0"/>
              <w:adjustRightInd w:val="0"/>
              <w:spacing w:line="240" w:lineRule="auto"/>
              <w:rPr>
                <w:sz w:val="22"/>
                <w:szCs w:val="22"/>
              </w:rPr>
            </w:pPr>
            <w:r w:rsidRPr="005F7EDB">
              <w:rPr>
                <w:sz w:val="22"/>
                <w:szCs w:val="22"/>
              </w:rPr>
              <w:t xml:space="preserve">Work experience </w:t>
            </w:r>
          </w:p>
        </w:tc>
        <w:tc>
          <w:tcPr>
            <w:tcW w:w="2394" w:type="dxa"/>
            <w:tcBorders>
              <w:top w:val="single" w:sz="4" w:space="0" w:color="auto"/>
            </w:tcBorders>
          </w:tcPr>
          <w:p w14:paraId="242D3388" w14:textId="77777777" w:rsidR="00FF7E3E" w:rsidRPr="005F7EDB" w:rsidRDefault="00FF7E3E" w:rsidP="005F7EDB">
            <w:pPr>
              <w:autoSpaceDE w:val="0"/>
              <w:autoSpaceDN w:val="0"/>
              <w:adjustRightInd w:val="0"/>
              <w:spacing w:line="240" w:lineRule="auto"/>
              <w:jc w:val="center"/>
              <w:rPr>
                <w:sz w:val="22"/>
                <w:szCs w:val="22"/>
              </w:rPr>
            </w:pPr>
            <w:r w:rsidRPr="005F7EDB">
              <w:rPr>
                <w:sz w:val="22"/>
                <w:szCs w:val="22"/>
              </w:rPr>
              <w:t>0.075</w:t>
            </w:r>
          </w:p>
        </w:tc>
        <w:tc>
          <w:tcPr>
            <w:tcW w:w="2395" w:type="dxa"/>
            <w:tcBorders>
              <w:top w:val="single" w:sz="4" w:space="0" w:color="auto"/>
            </w:tcBorders>
          </w:tcPr>
          <w:p w14:paraId="751EA34C" w14:textId="77777777" w:rsidR="00FF7E3E" w:rsidRPr="005F7EDB" w:rsidRDefault="00FF7E3E" w:rsidP="005F7EDB">
            <w:pPr>
              <w:autoSpaceDE w:val="0"/>
              <w:autoSpaceDN w:val="0"/>
              <w:adjustRightInd w:val="0"/>
              <w:spacing w:line="240" w:lineRule="auto"/>
              <w:jc w:val="center"/>
              <w:rPr>
                <w:sz w:val="22"/>
                <w:szCs w:val="22"/>
              </w:rPr>
            </w:pPr>
            <w:r w:rsidRPr="005F7EDB">
              <w:rPr>
                <w:sz w:val="22"/>
                <w:szCs w:val="22"/>
              </w:rPr>
              <w:t>0.145</w:t>
            </w:r>
          </w:p>
        </w:tc>
        <w:tc>
          <w:tcPr>
            <w:tcW w:w="2395" w:type="dxa"/>
            <w:tcBorders>
              <w:top w:val="single" w:sz="4" w:space="0" w:color="auto"/>
            </w:tcBorders>
          </w:tcPr>
          <w:p w14:paraId="336B91F9" w14:textId="77777777" w:rsidR="00FF7E3E" w:rsidRPr="005F7EDB" w:rsidRDefault="00FF7E3E" w:rsidP="005F7EDB">
            <w:pPr>
              <w:autoSpaceDE w:val="0"/>
              <w:autoSpaceDN w:val="0"/>
              <w:adjustRightInd w:val="0"/>
              <w:spacing w:line="240" w:lineRule="auto"/>
              <w:jc w:val="center"/>
              <w:rPr>
                <w:sz w:val="22"/>
                <w:szCs w:val="22"/>
              </w:rPr>
            </w:pPr>
            <w:r w:rsidRPr="005F7EDB">
              <w:rPr>
                <w:sz w:val="22"/>
                <w:szCs w:val="22"/>
              </w:rPr>
              <w:t>0.07-</w:t>
            </w:r>
          </w:p>
        </w:tc>
      </w:tr>
      <w:tr w:rsidR="00FF7E3E" w:rsidRPr="005F7EDB" w14:paraId="5A03D73D" w14:textId="77777777" w:rsidTr="007A6510">
        <w:tc>
          <w:tcPr>
            <w:tcW w:w="2394" w:type="dxa"/>
          </w:tcPr>
          <w:p w14:paraId="635ABAF5" w14:textId="77777777" w:rsidR="00FF7E3E" w:rsidRPr="005F7EDB" w:rsidRDefault="00FF7E3E" w:rsidP="007A6510">
            <w:pPr>
              <w:autoSpaceDE w:val="0"/>
              <w:autoSpaceDN w:val="0"/>
              <w:adjustRightInd w:val="0"/>
              <w:spacing w:line="240" w:lineRule="auto"/>
              <w:rPr>
                <w:sz w:val="22"/>
                <w:szCs w:val="22"/>
              </w:rPr>
            </w:pPr>
            <w:r w:rsidRPr="005F7EDB">
              <w:rPr>
                <w:sz w:val="22"/>
                <w:szCs w:val="22"/>
              </w:rPr>
              <w:t xml:space="preserve">Age </w:t>
            </w:r>
          </w:p>
        </w:tc>
        <w:tc>
          <w:tcPr>
            <w:tcW w:w="2394" w:type="dxa"/>
          </w:tcPr>
          <w:p w14:paraId="2AC333A1" w14:textId="77777777" w:rsidR="00FF7E3E" w:rsidRPr="005F7EDB" w:rsidRDefault="00FF7E3E" w:rsidP="005F7EDB">
            <w:pPr>
              <w:autoSpaceDE w:val="0"/>
              <w:autoSpaceDN w:val="0"/>
              <w:adjustRightInd w:val="0"/>
              <w:spacing w:line="240" w:lineRule="auto"/>
              <w:jc w:val="center"/>
              <w:rPr>
                <w:sz w:val="22"/>
                <w:szCs w:val="22"/>
              </w:rPr>
            </w:pPr>
            <w:r w:rsidRPr="005F7EDB">
              <w:rPr>
                <w:sz w:val="22"/>
                <w:szCs w:val="22"/>
              </w:rPr>
              <w:t>-0.543</w:t>
            </w:r>
          </w:p>
        </w:tc>
        <w:tc>
          <w:tcPr>
            <w:tcW w:w="2395" w:type="dxa"/>
          </w:tcPr>
          <w:p w14:paraId="1DA06D2D" w14:textId="77777777" w:rsidR="00FF7E3E" w:rsidRPr="005F7EDB" w:rsidRDefault="00FF7E3E" w:rsidP="005F7EDB">
            <w:pPr>
              <w:autoSpaceDE w:val="0"/>
              <w:autoSpaceDN w:val="0"/>
              <w:adjustRightInd w:val="0"/>
              <w:spacing w:line="240" w:lineRule="auto"/>
              <w:jc w:val="center"/>
              <w:rPr>
                <w:sz w:val="22"/>
                <w:szCs w:val="22"/>
              </w:rPr>
            </w:pPr>
            <w:r w:rsidRPr="005F7EDB">
              <w:rPr>
                <w:sz w:val="22"/>
                <w:szCs w:val="22"/>
              </w:rPr>
              <w:t>&lt;0.001</w:t>
            </w:r>
          </w:p>
        </w:tc>
        <w:tc>
          <w:tcPr>
            <w:tcW w:w="2395" w:type="dxa"/>
          </w:tcPr>
          <w:p w14:paraId="2E8907FA" w14:textId="42089741" w:rsidR="00FF7E3E" w:rsidRPr="005F7EDB" w:rsidRDefault="00FF7E3E" w:rsidP="005F7EDB">
            <w:pPr>
              <w:autoSpaceDE w:val="0"/>
              <w:autoSpaceDN w:val="0"/>
              <w:adjustRightInd w:val="0"/>
              <w:spacing w:line="240" w:lineRule="auto"/>
              <w:jc w:val="center"/>
              <w:rPr>
                <w:sz w:val="22"/>
                <w:szCs w:val="22"/>
              </w:rPr>
            </w:pPr>
            <w:r w:rsidRPr="005F7EDB">
              <w:rPr>
                <w:sz w:val="22"/>
                <w:szCs w:val="22"/>
              </w:rPr>
              <w:t>0</w:t>
            </w:r>
            <w:r w:rsidR="00917C1E" w:rsidRPr="005F7EDB">
              <w:rPr>
                <w:sz w:val="22"/>
                <w:szCs w:val="22"/>
              </w:rPr>
              <w:t>.</w:t>
            </w:r>
            <w:r w:rsidRPr="005F7EDB">
              <w:rPr>
                <w:sz w:val="22"/>
                <w:szCs w:val="22"/>
              </w:rPr>
              <w:t>436</w:t>
            </w:r>
          </w:p>
        </w:tc>
      </w:tr>
      <w:tr w:rsidR="00FF7E3E" w:rsidRPr="005F7EDB" w14:paraId="0E8B00FC" w14:textId="77777777" w:rsidTr="007A6510">
        <w:tc>
          <w:tcPr>
            <w:tcW w:w="2394" w:type="dxa"/>
            <w:tcBorders>
              <w:bottom w:val="single" w:sz="4" w:space="0" w:color="auto"/>
            </w:tcBorders>
          </w:tcPr>
          <w:p w14:paraId="60651BB2" w14:textId="77777777" w:rsidR="00FF7E3E" w:rsidRPr="005F7EDB" w:rsidRDefault="00FF7E3E" w:rsidP="007A6510">
            <w:pPr>
              <w:autoSpaceDE w:val="0"/>
              <w:autoSpaceDN w:val="0"/>
              <w:adjustRightInd w:val="0"/>
              <w:spacing w:line="240" w:lineRule="auto"/>
              <w:rPr>
                <w:sz w:val="22"/>
                <w:szCs w:val="22"/>
              </w:rPr>
            </w:pPr>
            <w:r w:rsidRPr="005F7EDB">
              <w:rPr>
                <w:sz w:val="22"/>
                <w:szCs w:val="22"/>
              </w:rPr>
              <w:t xml:space="preserve">Education level </w:t>
            </w:r>
          </w:p>
        </w:tc>
        <w:tc>
          <w:tcPr>
            <w:tcW w:w="2394" w:type="dxa"/>
            <w:tcBorders>
              <w:bottom w:val="single" w:sz="4" w:space="0" w:color="auto"/>
            </w:tcBorders>
          </w:tcPr>
          <w:p w14:paraId="21E46205" w14:textId="20DFDB51" w:rsidR="00FF7E3E" w:rsidRPr="005F7EDB" w:rsidRDefault="00FF7E3E" w:rsidP="005F7EDB">
            <w:pPr>
              <w:autoSpaceDE w:val="0"/>
              <w:autoSpaceDN w:val="0"/>
              <w:adjustRightInd w:val="0"/>
              <w:spacing w:line="240" w:lineRule="auto"/>
              <w:jc w:val="center"/>
              <w:rPr>
                <w:sz w:val="22"/>
                <w:szCs w:val="22"/>
              </w:rPr>
            </w:pPr>
            <w:r w:rsidRPr="005F7EDB">
              <w:rPr>
                <w:sz w:val="22"/>
                <w:szCs w:val="22"/>
              </w:rPr>
              <w:t>0</w:t>
            </w:r>
            <w:r w:rsidR="00917C1E" w:rsidRPr="005F7EDB">
              <w:rPr>
                <w:sz w:val="22"/>
                <w:szCs w:val="22"/>
              </w:rPr>
              <w:t>.</w:t>
            </w:r>
            <w:r w:rsidRPr="005F7EDB">
              <w:rPr>
                <w:sz w:val="22"/>
                <w:szCs w:val="22"/>
              </w:rPr>
              <w:t>203</w:t>
            </w:r>
          </w:p>
        </w:tc>
        <w:tc>
          <w:tcPr>
            <w:tcW w:w="2395" w:type="dxa"/>
            <w:tcBorders>
              <w:bottom w:val="single" w:sz="4" w:space="0" w:color="auto"/>
            </w:tcBorders>
          </w:tcPr>
          <w:p w14:paraId="519111F0" w14:textId="77777777" w:rsidR="00FF7E3E" w:rsidRPr="005F7EDB" w:rsidRDefault="00FF7E3E" w:rsidP="005F7EDB">
            <w:pPr>
              <w:autoSpaceDE w:val="0"/>
              <w:autoSpaceDN w:val="0"/>
              <w:adjustRightInd w:val="0"/>
              <w:spacing w:line="240" w:lineRule="auto"/>
              <w:jc w:val="center"/>
              <w:rPr>
                <w:sz w:val="22"/>
                <w:szCs w:val="22"/>
              </w:rPr>
            </w:pPr>
            <w:r w:rsidRPr="005F7EDB">
              <w:rPr>
                <w:sz w:val="22"/>
                <w:szCs w:val="22"/>
              </w:rPr>
              <w:t>&lt;0.001</w:t>
            </w:r>
          </w:p>
        </w:tc>
        <w:tc>
          <w:tcPr>
            <w:tcW w:w="2395" w:type="dxa"/>
            <w:tcBorders>
              <w:bottom w:val="single" w:sz="4" w:space="0" w:color="auto"/>
            </w:tcBorders>
          </w:tcPr>
          <w:p w14:paraId="4569FFE6" w14:textId="77777777" w:rsidR="00FF7E3E" w:rsidRPr="005F7EDB" w:rsidRDefault="00FF7E3E" w:rsidP="005F7EDB">
            <w:pPr>
              <w:autoSpaceDE w:val="0"/>
              <w:autoSpaceDN w:val="0"/>
              <w:adjustRightInd w:val="0"/>
              <w:spacing w:line="240" w:lineRule="auto"/>
              <w:jc w:val="center"/>
              <w:rPr>
                <w:sz w:val="22"/>
                <w:szCs w:val="22"/>
              </w:rPr>
            </w:pPr>
            <w:r w:rsidRPr="005F7EDB">
              <w:rPr>
                <w:sz w:val="22"/>
                <w:szCs w:val="22"/>
              </w:rPr>
              <w:t>0.493</w:t>
            </w:r>
          </w:p>
        </w:tc>
      </w:tr>
    </w:tbl>
    <w:p w14:paraId="647BA170" w14:textId="680A97B5" w:rsidR="00917C1E" w:rsidRPr="007B787E" w:rsidRDefault="00A62916" w:rsidP="00160F82">
      <w:pPr>
        <w:rPr>
          <w:szCs w:val="24"/>
        </w:rPr>
      </w:pPr>
      <w:r w:rsidRPr="007B787E">
        <w:rPr>
          <w:szCs w:val="24"/>
        </w:rPr>
        <w:t>Source</w:t>
      </w:r>
      <w:r w:rsidR="00F85D08" w:rsidRPr="007B787E">
        <w:rPr>
          <w:szCs w:val="24"/>
        </w:rPr>
        <w:t>:</w:t>
      </w:r>
      <w:r w:rsidRPr="007B787E">
        <w:rPr>
          <w:szCs w:val="24"/>
        </w:rPr>
        <w:t xml:space="preserve"> Researcher (202</w:t>
      </w:r>
      <w:r w:rsidR="00ED6C21" w:rsidRPr="007B787E">
        <w:rPr>
          <w:szCs w:val="24"/>
        </w:rPr>
        <w:t>0</w:t>
      </w:r>
      <w:r w:rsidRPr="007B787E">
        <w:rPr>
          <w:szCs w:val="24"/>
        </w:rPr>
        <w:t>)</w:t>
      </w:r>
    </w:p>
    <w:p w14:paraId="00F359E3" w14:textId="77777777" w:rsidR="005F7EDB" w:rsidRPr="005F7EDB" w:rsidRDefault="005F7EDB" w:rsidP="005F7EDB">
      <w:pPr>
        <w:rPr>
          <w:sz w:val="18"/>
          <w:szCs w:val="18"/>
        </w:rPr>
      </w:pPr>
    </w:p>
    <w:p w14:paraId="3E98A398" w14:textId="5E9B2550" w:rsidR="00FF7E3E" w:rsidRDefault="00FF7E3E" w:rsidP="00FF7E3E">
      <w:pPr>
        <w:rPr>
          <w:szCs w:val="24"/>
        </w:rPr>
      </w:pPr>
      <w:r w:rsidRPr="007B787E">
        <w:rPr>
          <w:szCs w:val="24"/>
        </w:rPr>
        <w:t>The ALM analysis focused on predicting the Compliance mean score</w:t>
      </w:r>
      <w:r w:rsidR="00E44CA0" w:rsidRPr="007B787E">
        <w:rPr>
          <w:szCs w:val="24"/>
        </w:rPr>
        <w:t xml:space="preserve"> (Table 4.4)</w:t>
      </w:r>
      <w:r w:rsidRPr="007B787E">
        <w:rPr>
          <w:szCs w:val="24"/>
        </w:rPr>
        <w:t xml:space="preserve">, </w:t>
      </w:r>
      <w:r w:rsidR="00C64B4C" w:rsidRPr="007B787E">
        <w:rPr>
          <w:szCs w:val="24"/>
        </w:rPr>
        <w:t>utilising</w:t>
      </w:r>
      <w:r w:rsidRPr="007B787E">
        <w:rPr>
          <w:szCs w:val="24"/>
        </w:rPr>
        <w:t xml:space="preserve"> demographic variables such as age, level of education, and work experience. </w:t>
      </w:r>
      <w:r w:rsidRPr="007B787E">
        <w:rPr>
          <w:szCs w:val="24"/>
        </w:rPr>
        <w:lastRenderedPageBreak/>
        <w:t xml:space="preserve">The results identified age and education level as significant predictors of compliance, whereas work experience did not show a statistically significant impact. This suggests that factors like maturity and educational background play a crucial role in adherence to security protocols, potentially due to increased awareness and understanding of </w:t>
      </w:r>
      <w:r w:rsidR="00C64B4C" w:rsidRPr="007B787E">
        <w:rPr>
          <w:szCs w:val="24"/>
        </w:rPr>
        <w:t>non-compliance risks</w:t>
      </w:r>
      <w:r w:rsidRPr="007B787E">
        <w:rPr>
          <w:szCs w:val="24"/>
        </w:rPr>
        <w:t>.</w:t>
      </w:r>
    </w:p>
    <w:p w14:paraId="075EFB9F" w14:textId="77777777" w:rsidR="007A6510" w:rsidRPr="007B787E" w:rsidRDefault="007A6510" w:rsidP="00FF7E3E">
      <w:pPr>
        <w:rPr>
          <w:szCs w:val="24"/>
        </w:rPr>
      </w:pPr>
    </w:p>
    <w:p w14:paraId="00C8E087" w14:textId="1D87C701" w:rsidR="00FF7E3E" w:rsidRPr="007A6510" w:rsidRDefault="00FF7E3E" w:rsidP="007A6510">
      <w:pPr>
        <w:pStyle w:val="Heading1"/>
        <w:numPr>
          <w:ilvl w:val="3"/>
          <w:numId w:val="47"/>
        </w:numPr>
        <w:ind w:left="709" w:hanging="709"/>
      </w:pPr>
      <w:bookmarkStart w:id="194" w:name="_Toc210911398"/>
      <w:r w:rsidRPr="007A6510">
        <w:t>Model Outcomes</w:t>
      </w:r>
      <w:bookmarkEnd w:id="194"/>
    </w:p>
    <w:p w14:paraId="355A5A82" w14:textId="77777777" w:rsidR="00FF7E3E" w:rsidRPr="007B787E" w:rsidRDefault="00FF7E3E" w:rsidP="007A6510">
      <w:pPr>
        <w:rPr>
          <w:szCs w:val="24"/>
        </w:rPr>
      </w:pPr>
      <w:r w:rsidRPr="007B787E">
        <w:rPr>
          <w:b/>
          <w:bCs/>
          <w:szCs w:val="24"/>
        </w:rPr>
        <w:t>Adjusted R² for the Model:</w:t>
      </w:r>
      <w:r w:rsidRPr="007B787E">
        <w:rPr>
          <w:szCs w:val="24"/>
        </w:rPr>
        <w:t xml:space="preserve"> The model explained 8.9% of the variance in the Compliance mean score, indicating a modest level of predictability.</w:t>
      </w:r>
    </w:p>
    <w:p w14:paraId="0702F6E1" w14:textId="77777777" w:rsidR="007A6510" w:rsidRDefault="007A6510" w:rsidP="007A6510">
      <w:pPr>
        <w:rPr>
          <w:b/>
          <w:bCs/>
          <w:szCs w:val="24"/>
        </w:rPr>
      </w:pPr>
    </w:p>
    <w:p w14:paraId="664F014C" w14:textId="1D7E07EE" w:rsidR="00FF7E3E" w:rsidRPr="007B787E" w:rsidRDefault="00FF7E3E" w:rsidP="007A6510">
      <w:pPr>
        <w:rPr>
          <w:b/>
          <w:bCs/>
          <w:szCs w:val="24"/>
        </w:rPr>
      </w:pPr>
      <w:r w:rsidRPr="007B787E">
        <w:rPr>
          <w:b/>
          <w:bCs/>
          <w:szCs w:val="24"/>
        </w:rPr>
        <w:t>Significance of Predictors:</w:t>
      </w:r>
    </w:p>
    <w:p w14:paraId="7FF19E4E" w14:textId="4C81B56F" w:rsidR="00FF7E3E" w:rsidRDefault="00FF7E3E" w:rsidP="007A6510">
      <w:pPr>
        <w:rPr>
          <w:szCs w:val="24"/>
        </w:rPr>
      </w:pPr>
      <w:r w:rsidRPr="007B787E">
        <w:rPr>
          <w:b/>
          <w:bCs/>
          <w:szCs w:val="24"/>
        </w:rPr>
        <w:t>Age:</w:t>
      </w:r>
      <w:r w:rsidRPr="007B787E">
        <w:rPr>
          <w:szCs w:val="24"/>
        </w:rPr>
        <w:t xml:space="preserve"> Exhibited a strong negative relationship with Compliance, where older individuals were more likely to comply with information security policies. The coefficient for age was -0.543, with a p-value of less than 0.001, accounting for approximately 43.6% of the predictability in the model.</w:t>
      </w:r>
    </w:p>
    <w:p w14:paraId="271A3539" w14:textId="77777777" w:rsidR="007A6510" w:rsidRPr="007B787E" w:rsidRDefault="007A6510" w:rsidP="007A6510">
      <w:pPr>
        <w:rPr>
          <w:szCs w:val="24"/>
        </w:rPr>
      </w:pPr>
    </w:p>
    <w:p w14:paraId="735308D3" w14:textId="337893A4" w:rsidR="00FF7E3E" w:rsidRDefault="00FF7E3E" w:rsidP="007A6510">
      <w:pPr>
        <w:rPr>
          <w:szCs w:val="24"/>
        </w:rPr>
      </w:pPr>
      <w:r w:rsidRPr="007B787E">
        <w:rPr>
          <w:b/>
          <w:bCs/>
          <w:szCs w:val="24"/>
        </w:rPr>
        <w:t>Education Level</w:t>
      </w:r>
      <w:r w:rsidRPr="007B787E">
        <w:rPr>
          <w:szCs w:val="24"/>
        </w:rPr>
        <w:t xml:space="preserve">: </w:t>
      </w:r>
      <w:r w:rsidR="00C64B4C" w:rsidRPr="007B787E">
        <w:rPr>
          <w:szCs w:val="24"/>
        </w:rPr>
        <w:t>A</w:t>
      </w:r>
      <w:r w:rsidRPr="007B787E">
        <w:rPr>
          <w:szCs w:val="24"/>
        </w:rPr>
        <w:t xml:space="preserve"> positive coefficient of 0.203, with a p-value of less than 0.001, suggesting that higher education levels correlate with better compliance, accounting for about 49.3% of the predictability.</w:t>
      </w:r>
    </w:p>
    <w:p w14:paraId="33C4BC71" w14:textId="77777777" w:rsidR="007A6510" w:rsidRPr="007B787E" w:rsidRDefault="007A6510" w:rsidP="007A6510">
      <w:pPr>
        <w:rPr>
          <w:szCs w:val="24"/>
        </w:rPr>
      </w:pPr>
    </w:p>
    <w:p w14:paraId="69377D9F" w14:textId="211F3CD2" w:rsidR="00E44CA0" w:rsidRDefault="00FF7E3E" w:rsidP="007A6510">
      <w:pPr>
        <w:rPr>
          <w:szCs w:val="24"/>
        </w:rPr>
      </w:pPr>
      <w:r w:rsidRPr="007B787E">
        <w:rPr>
          <w:b/>
          <w:bCs/>
          <w:szCs w:val="24"/>
        </w:rPr>
        <w:t>Work Experience:</w:t>
      </w:r>
      <w:r w:rsidRPr="007B787E">
        <w:rPr>
          <w:szCs w:val="24"/>
        </w:rPr>
        <w:t xml:space="preserve"> Although included in the analysis, work experience had a coefficient of 0.075 and a p-value of 0.145, indicating that it was not a significant predictor of compliance within this study context.</w:t>
      </w:r>
    </w:p>
    <w:p w14:paraId="466D08A0" w14:textId="247DB00D" w:rsidR="00786C48" w:rsidRPr="007B787E" w:rsidRDefault="00786C48" w:rsidP="00786C48">
      <w:pPr>
        <w:spacing w:line="360" w:lineRule="auto"/>
        <w:rPr>
          <w:szCs w:val="24"/>
        </w:rPr>
      </w:pPr>
      <w:r w:rsidRPr="007B787E">
        <w:rPr>
          <w:noProof/>
        </w:rPr>
        <w:lastRenderedPageBreak/>
        <w:drawing>
          <wp:inline distT="0" distB="0" distL="0" distR="0" wp14:anchorId="04D7BBBE" wp14:editId="20CBB82E">
            <wp:extent cx="5253314" cy="2495550"/>
            <wp:effectExtent l="19050" t="19050" r="24130" b="1905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a:stretch>
                      <a:fillRect/>
                    </a:stretch>
                  </pic:blipFill>
                  <pic:spPr>
                    <a:xfrm>
                      <a:off x="0" y="0"/>
                      <a:ext cx="5309238" cy="2522116"/>
                    </a:xfrm>
                    <a:prstGeom prst="rect">
                      <a:avLst/>
                    </a:prstGeom>
                    <a:ln w="6350">
                      <a:solidFill>
                        <a:schemeClr val="tx1"/>
                      </a:solidFill>
                    </a:ln>
                  </pic:spPr>
                </pic:pic>
              </a:graphicData>
            </a:graphic>
          </wp:inline>
        </w:drawing>
      </w:r>
    </w:p>
    <w:p w14:paraId="6F66B3F1" w14:textId="5B8A77CA" w:rsidR="00BB60CF" w:rsidRPr="00786C48" w:rsidRDefault="00BB60CF" w:rsidP="00786C48">
      <w:pPr>
        <w:pStyle w:val="Caption"/>
      </w:pPr>
      <w:bookmarkStart w:id="195" w:name="_Toc179980317"/>
      <w:r w:rsidRPr="00786C48">
        <w:t>Figure 4.</w:t>
      </w:r>
      <w:r w:rsidRPr="00786C48">
        <w:fldChar w:fldCharType="begin"/>
      </w:r>
      <w:r w:rsidRPr="00786C48">
        <w:instrText xml:space="preserve"> SEQ Figure_4. \* ARABIC </w:instrText>
      </w:r>
      <w:r w:rsidRPr="00786C48">
        <w:fldChar w:fldCharType="separate"/>
      </w:r>
      <w:r w:rsidR="00785D61" w:rsidRPr="00786C48">
        <w:t>1</w:t>
      </w:r>
      <w:r w:rsidRPr="00786C48">
        <w:fldChar w:fldCharType="end"/>
      </w:r>
      <w:r w:rsidRPr="00786C48">
        <w:t>: Predictor Importance</w:t>
      </w:r>
      <w:bookmarkEnd w:id="195"/>
    </w:p>
    <w:p w14:paraId="49A83C00" w14:textId="15B91FB6" w:rsidR="00BB60CF" w:rsidRPr="007B787E" w:rsidRDefault="00BB60CF" w:rsidP="00BB60CF">
      <w:pPr>
        <w:rPr>
          <w:szCs w:val="24"/>
        </w:rPr>
      </w:pPr>
      <w:r w:rsidRPr="007B787E">
        <w:rPr>
          <w:szCs w:val="24"/>
        </w:rPr>
        <w:t>Source: Researcher (2020)</w:t>
      </w:r>
    </w:p>
    <w:p w14:paraId="3BD86082" w14:textId="77777777" w:rsidR="00786C48" w:rsidRDefault="00786C48" w:rsidP="00CA021E">
      <w:pPr>
        <w:rPr>
          <w:szCs w:val="24"/>
        </w:rPr>
      </w:pPr>
    </w:p>
    <w:p w14:paraId="0B5FC8D3" w14:textId="12E4D46C" w:rsidR="001D32D6" w:rsidRDefault="00BB60CF" w:rsidP="00CA021E">
      <w:pPr>
        <w:rPr>
          <w:szCs w:val="24"/>
        </w:rPr>
      </w:pPr>
      <w:r w:rsidRPr="007B787E">
        <w:rPr>
          <w:szCs w:val="24"/>
        </w:rPr>
        <w:t xml:space="preserve">The bar chart </w:t>
      </w:r>
      <w:r w:rsidR="00FC3DA6" w:rsidRPr="007B787E">
        <w:rPr>
          <w:szCs w:val="24"/>
        </w:rPr>
        <w:t xml:space="preserve">(Figure 4.1) </w:t>
      </w:r>
      <w:r w:rsidRPr="007B787E">
        <w:rPr>
          <w:szCs w:val="24"/>
        </w:rPr>
        <w:t>supplements the analysis provided in Table 4.3 by visually depicting the relative importance of demographic factors</w:t>
      </w:r>
      <w:r w:rsidR="006E49C7">
        <w:rPr>
          <w:szCs w:val="24"/>
        </w:rPr>
        <w:t xml:space="preserve"> </w:t>
      </w:r>
      <w:r w:rsidRPr="007B787E">
        <w:rPr>
          <w:szCs w:val="24"/>
        </w:rPr>
        <w:t>employees' work experience, age group, and education level</w:t>
      </w:r>
      <w:r w:rsidR="006E49C7">
        <w:rPr>
          <w:szCs w:val="24"/>
        </w:rPr>
        <w:t xml:space="preserve"> </w:t>
      </w:r>
      <w:r w:rsidRPr="007B787E">
        <w:rPr>
          <w:szCs w:val="24"/>
        </w:rPr>
        <w:t xml:space="preserve">on Compliance </w:t>
      </w:r>
      <w:r w:rsidR="00527955" w:rsidRPr="007B787E">
        <w:rPr>
          <w:szCs w:val="24"/>
        </w:rPr>
        <w:t>with</w:t>
      </w:r>
      <w:r w:rsidRPr="007B787E">
        <w:rPr>
          <w:szCs w:val="24"/>
        </w:rPr>
        <w:t xml:space="preserve"> information system security). This visual representation clearly illustrates that the level of education holds the greatest influence on compliance, substantially outweighing the contributions of age and work experience. Specifically, education level emerges as the most significant predictor, nearly reaching the 0.6 mark on the importance scale, indicating a robust correlation between higher compliance and better compliance with security practices. In contrast, work experience shows minimal impact, only slightly surpassing the 0.1 mark, suggesting its lesser relevance in predicting </w:t>
      </w:r>
      <w:r w:rsidR="00527955" w:rsidRPr="007B787E">
        <w:rPr>
          <w:szCs w:val="24"/>
        </w:rPr>
        <w:t>security compliance</w:t>
      </w:r>
      <w:r w:rsidRPr="007B787E">
        <w:rPr>
          <w:szCs w:val="24"/>
        </w:rPr>
        <w:t xml:space="preserve"> outcomes. This chart effectively highlights the differential effects of each demographic factor, reinforcing the findings from the statistical analysis that education level and age are critical determinants in shaping compliance</w:t>
      </w:r>
      <w:r w:rsidR="00E635BD" w:rsidRPr="007B787E">
        <w:rPr>
          <w:szCs w:val="24"/>
        </w:rPr>
        <w:t xml:space="preserve"> behavio</w:t>
      </w:r>
      <w:r w:rsidR="00527955" w:rsidRPr="007B787E">
        <w:rPr>
          <w:szCs w:val="24"/>
        </w:rPr>
        <w:t>u</w:t>
      </w:r>
      <w:r w:rsidR="00E635BD" w:rsidRPr="007B787E">
        <w:rPr>
          <w:szCs w:val="24"/>
        </w:rPr>
        <w:t>rs</w:t>
      </w:r>
      <w:r w:rsidRPr="007B787E">
        <w:rPr>
          <w:szCs w:val="24"/>
        </w:rPr>
        <w:t xml:space="preserve"> with security</w:t>
      </w:r>
      <w:r w:rsidR="00E635BD" w:rsidRPr="007B787E">
        <w:rPr>
          <w:szCs w:val="24"/>
        </w:rPr>
        <w:t xml:space="preserve"> policies</w:t>
      </w:r>
      <w:r w:rsidRPr="007B787E">
        <w:rPr>
          <w:szCs w:val="24"/>
        </w:rPr>
        <w:t xml:space="preserve"> within </w:t>
      </w:r>
      <w:r w:rsidR="001D32D6" w:rsidRPr="007B787E">
        <w:rPr>
          <w:szCs w:val="24"/>
        </w:rPr>
        <w:t>organisations</w:t>
      </w:r>
      <w:r w:rsidR="00527955" w:rsidRPr="007B787E">
        <w:rPr>
          <w:szCs w:val="24"/>
        </w:rPr>
        <w:t>. At the same time,</w:t>
      </w:r>
      <w:r w:rsidRPr="007B787E">
        <w:rPr>
          <w:szCs w:val="24"/>
        </w:rPr>
        <w:t xml:space="preserve"> the length of work experience contributes far less.</w:t>
      </w:r>
    </w:p>
    <w:p w14:paraId="07594A01" w14:textId="76D906A6" w:rsidR="00D20C73" w:rsidRPr="007B787E" w:rsidRDefault="00D20C73" w:rsidP="0020689B">
      <w:pPr>
        <w:pStyle w:val="Heading1"/>
        <w:numPr>
          <w:ilvl w:val="2"/>
          <w:numId w:val="47"/>
        </w:numPr>
        <w:ind w:left="567" w:hanging="567"/>
      </w:pPr>
      <w:bookmarkStart w:id="196" w:name="_Toc210911399"/>
      <w:r w:rsidRPr="007B787E">
        <w:lastRenderedPageBreak/>
        <w:t>Work Environment</w:t>
      </w:r>
      <w:bookmarkEnd w:id="196"/>
    </w:p>
    <w:p w14:paraId="32FDD3DF" w14:textId="7EE105E3" w:rsidR="000C4DAA" w:rsidRDefault="00DA354F" w:rsidP="000C4DAA">
      <w:pPr>
        <w:rPr>
          <w:szCs w:val="24"/>
        </w:rPr>
      </w:pPr>
      <w:bookmarkStart w:id="197" w:name="mangsup"/>
      <w:r w:rsidRPr="007B787E">
        <w:rPr>
          <w:szCs w:val="24"/>
        </w:rPr>
        <w:t>This section delves into how the work environment</w:t>
      </w:r>
      <w:r w:rsidR="00045E75" w:rsidRPr="007B787E">
        <w:rPr>
          <w:szCs w:val="24"/>
        </w:rPr>
        <w:t xml:space="preserve"> </w:t>
      </w:r>
      <w:r w:rsidR="002223E7" w:rsidRPr="007B787E">
        <w:rPr>
          <w:szCs w:val="24"/>
        </w:rPr>
        <w:t>shapes</w:t>
      </w:r>
      <w:r w:rsidRPr="007B787E">
        <w:rPr>
          <w:szCs w:val="24"/>
        </w:rPr>
        <w:t xml:space="preserve"> </w:t>
      </w:r>
      <w:r w:rsidR="002634CE" w:rsidRPr="007B787E">
        <w:rPr>
          <w:szCs w:val="24"/>
        </w:rPr>
        <w:t>employees’</w:t>
      </w:r>
      <w:r w:rsidR="00045E75" w:rsidRPr="007B787E">
        <w:rPr>
          <w:szCs w:val="24"/>
        </w:rPr>
        <w:t xml:space="preserve"> </w:t>
      </w:r>
      <w:r w:rsidRPr="007B787E">
        <w:rPr>
          <w:szCs w:val="24"/>
        </w:rPr>
        <w:t>compliance with information system security policies</w:t>
      </w:r>
      <w:r w:rsidR="003749BB" w:rsidRPr="007B787E">
        <w:rPr>
          <w:szCs w:val="24"/>
        </w:rPr>
        <w:t>.</w:t>
      </w:r>
      <w:r w:rsidR="000C4DAA" w:rsidRPr="007B787E">
        <w:rPr>
          <w:szCs w:val="24"/>
        </w:rPr>
        <w:t xml:space="preserve"> The study used a linear regression model to determine the impact of </w:t>
      </w:r>
      <w:r w:rsidR="002D1B20" w:rsidRPr="007B787E">
        <w:rPr>
          <w:szCs w:val="24"/>
        </w:rPr>
        <w:t xml:space="preserve">the </w:t>
      </w:r>
      <w:r w:rsidR="000C4DAA" w:rsidRPr="007B787E">
        <w:rPr>
          <w:szCs w:val="24"/>
        </w:rPr>
        <w:t>work environment on policy compliance. The results of the analysis are presented in Table 4.</w:t>
      </w:r>
      <w:r w:rsidR="001D32D6" w:rsidRPr="007B787E">
        <w:rPr>
          <w:szCs w:val="24"/>
        </w:rPr>
        <w:t>5</w:t>
      </w:r>
      <w:r w:rsidR="000C4DAA" w:rsidRPr="007B787E">
        <w:rPr>
          <w:szCs w:val="24"/>
        </w:rPr>
        <w:t xml:space="preserve">. </w:t>
      </w:r>
    </w:p>
    <w:p w14:paraId="19ABD1C6" w14:textId="77777777" w:rsidR="00786C48" w:rsidRPr="00786C48" w:rsidRDefault="00786C48" w:rsidP="00426DBD"/>
    <w:p w14:paraId="1307C32D" w14:textId="6F9B5997" w:rsidR="00CA021E" w:rsidRPr="00786C48" w:rsidRDefault="00CA021E" w:rsidP="00786C48">
      <w:pPr>
        <w:pStyle w:val="Caption"/>
      </w:pPr>
      <w:bookmarkStart w:id="198" w:name="_Toc210913425"/>
      <w:r w:rsidRPr="00786C48">
        <w:t>Table 4.</w:t>
      </w:r>
      <w:r w:rsidRPr="00786C48">
        <w:fldChar w:fldCharType="begin"/>
      </w:r>
      <w:r w:rsidRPr="00786C48">
        <w:instrText xml:space="preserve"> SEQ Table_4. \* ARABIC </w:instrText>
      </w:r>
      <w:r w:rsidRPr="00786C48">
        <w:fldChar w:fldCharType="separate"/>
      </w:r>
      <w:r w:rsidR="002919EB" w:rsidRPr="00786C48">
        <w:t>5</w:t>
      </w:r>
      <w:r w:rsidRPr="00786C48">
        <w:fldChar w:fldCharType="end"/>
      </w:r>
      <w:r w:rsidR="00756B69" w:rsidRPr="00786C48">
        <w:t>:</w:t>
      </w:r>
      <w:r w:rsidRPr="00786C48">
        <w:t xml:space="preserve"> Descriptive </w:t>
      </w:r>
      <w:r w:rsidR="00ED6C21" w:rsidRPr="00786C48">
        <w:t>S</w:t>
      </w:r>
      <w:r w:rsidRPr="00786C48">
        <w:t xml:space="preserve">tatistics </w:t>
      </w:r>
      <w:r w:rsidR="006A09B1" w:rsidRPr="00786C48">
        <w:t>for</w:t>
      </w:r>
      <w:r w:rsidRPr="00786C48">
        <w:t xml:space="preserve"> Work </w:t>
      </w:r>
      <w:r w:rsidR="00ED6C21" w:rsidRPr="00786C48">
        <w:t>Environment</w:t>
      </w:r>
      <w:bookmarkEnd w:id="198"/>
      <w:r w:rsidRPr="00786C48">
        <w:t xml:space="preserve"> </w:t>
      </w:r>
    </w:p>
    <w:tbl>
      <w:tblPr>
        <w:tblStyle w:val="TableGrid2"/>
        <w:tblW w:w="86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267"/>
        <w:gridCol w:w="995"/>
        <w:gridCol w:w="994"/>
        <w:gridCol w:w="1002"/>
        <w:gridCol w:w="134"/>
        <w:gridCol w:w="844"/>
        <w:gridCol w:w="150"/>
        <w:gridCol w:w="86"/>
        <w:gridCol w:w="1192"/>
        <w:gridCol w:w="987"/>
      </w:tblGrid>
      <w:tr w:rsidR="00CA021E" w:rsidRPr="00786C48" w14:paraId="60E41C8D" w14:textId="77777777" w:rsidTr="00426DBD">
        <w:trPr>
          <w:trHeight w:val="270"/>
          <w:jc w:val="center"/>
        </w:trPr>
        <w:tc>
          <w:tcPr>
            <w:tcW w:w="2267" w:type="dxa"/>
            <w:tcBorders>
              <w:top w:val="single" w:sz="4" w:space="0" w:color="auto"/>
              <w:bottom w:val="single" w:sz="4" w:space="0" w:color="auto"/>
            </w:tcBorders>
          </w:tcPr>
          <w:p w14:paraId="7A8FDA1E" w14:textId="77777777" w:rsidR="00CA021E" w:rsidRPr="00786C48" w:rsidRDefault="00CA021E" w:rsidP="00786C48">
            <w:pPr>
              <w:spacing w:line="240" w:lineRule="auto"/>
              <w:rPr>
                <w:b/>
                <w:bCs/>
                <w:i/>
                <w:iCs/>
                <w:sz w:val="22"/>
                <w:szCs w:val="22"/>
                <w14:ligatures w14:val="none"/>
              </w:rPr>
            </w:pPr>
            <w:r w:rsidRPr="00786C48">
              <w:rPr>
                <w:b/>
                <w:bCs/>
                <w:sz w:val="22"/>
                <w:szCs w:val="22"/>
                <w14:ligatures w14:val="none"/>
              </w:rPr>
              <w:t xml:space="preserve">Work Environment </w:t>
            </w:r>
          </w:p>
        </w:tc>
        <w:tc>
          <w:tcPr>
            <w:tcW w:w="1989" w:type="dxa"/>
            <w:gridSpan w:val="2"/>
            <w:tcBorders>
              <w:top w:val="single" w:sz="4" w:space="0" w:color="auto"/>
              <w:bottom w:val="single" w:sz="4" w:space="0" w:color="auto"/>
            </w:tcBorders>
          </w:tcPr>
          <w:p w14:paraId="7BAFB6B8" w14:textId="77777777" w:rsidR="00CA021E" w:rsidRPr="00786C48" w:rsidRDefault="00CA021E" w:rsidP="00786C48">
            <w:pPr>
              <w:spacing w:line="240" w:lineRule="auto"/>
              <w:ind w:left="-62" w:right="-62"/>
              <w:jc w:val="center"/>
              <w:rPr>
                <w:b/>
                <w:bCs/>
                <w:sz w:val="22"/>
                <w:szCs w:val="22"/>
                <w14:ligatures w14:val="none"/>
              </w:rPr>
            </w:pPr>
            <w:r w:rsidRPr="00786C48">
              <w:rPr>
                <w:b/>
                <w:bCs/>
                <w:sz w:val="22"/>
                <w:szCs w:val="22"/>
                <w14:ligatures w14:val="none"/>
              </w:rPr>
              <w:t>SD</w:t>
            </w:r>
          </w:p>
        </w:tc>
        <w:tc>
          <w:tcPr>
            <w:tcW w:w="1002" w:type="dxa"/>
            <w:tcBorders>
              <w:top w:val="single" w:sz="4" w:space="0" w:color="auto"/>
              <w:bottom w:val="single" w:sz="4" w:space="0" w:color="auto"/>
            </w:tcBorders>
          </w:tcPr>
          <w:p w14:paraId="1F019A92" w14:textId="77777777" w:rsidR="00CA021E" w:rsidRPr="00786C48" w:rsidRDefault="00CA021E" w:rsidP="00786C48">
            <w:pPr>
              <w:spacing w:line="240" w:lineRule="auto"/>
              <w:ind w:left="-62" w:right="-62"/>
              <w:jc w:val="center"/>
              <w:rPr>
                <w:b/>
                <w:bCs/>
                <w:sz w:val="22"/>
                <w:szCs w:val="22"/>
                <w14:ligatures w14:val="none"/>
              </w:rPr>
            </w:pPr>
            <w:r w:rsidRPr="00786C48">
              <w:rPr>
                <w:b/>
                <w:bCs/>
                <w:sz w:val="22"/>
                <w:szCs w:val="22"/>
                <w14:ligatures w14:val="none"/>
              </w:rPr>
              <w:t>D</w:t>
            </w:r>
          </w:p>
        </w:tc>
        <w:tc>
          <w:tcPr>
            <w:tcW w:w="978" w:type="dxa"/>
            <w:gridSpan w:val="2"/>
            <w:tcBorders>
              <w:top w:val="single" w:sz="4" w:space="0" w:color="auto"/>
              <w:bottom w:val="single" w:sz="4" w:space="0" w:color="auto"/>
            </w:tcBorders>
          </w:tcPr>
          <w:p w14:paraId="1B9391E8" w14:textId="77777777" w:rsidR="00CA021E" w:rsidRPr="00786C48" w:rsidRDefault="00CA021E" w:rsidP="00786C48">
            <w:pPr>
              <w:spacing w:line="240" w:lineRule="auto"/>
              <w:ind w:left="-62" w:right="-62"/>
              <w:jc w:val="center"/>
              <w:rPr>
                <w:b/>
                <w:bCs/>
                <w:sz w:val="22"/>
                <w:szCs w:val="22"/>
                <w14:ligatures w14:val="none"/>
              </w:rPr>
            </w:pPr>
            <w:r w:rsidRPr="00786C48">
              <w:rPr>
                <w:b/>
                <w:bCs/>
                <w:sz w:val="22"/>
                <w:szCs w:val="22"/>
                <w14:ligatures w14:val="none"/>
              </w:rPr>
              <w:t>A/D</w:t>
            </w:r>
          </w:p>
        </w:tc>
        <w:tc>
          <w:tcPr>
            <w:tcW w:w="236" w:type="dxa"/>
            <w:gridSpan w:val="2"/>
            <w:tcBorders>
              <w:top w:val="single" w:sz="4" w:space="0" w:color="auto"/>
              <w:bottom w:val="single" w:sz="4" w:space="0" w:color="auto"/>
            </w:tcBorders>
          </w:tcPr>
          <w:p w14:paraId="075133F9" w14:textId="77777777" w:rsidR="00CA021E" w:rsidRPr="00786C48" w:rsidRDefault="00CA021E" w:rsidP="00786C48">
            <w:pPr>
              <w:spacing w:line="240" w:lineRule="auto"/>
              <w:ind w:left="-62" w:right="-62"/>
              <w:jc w:val="center"/>
              <w:rPr>
                <w:b/>
                <w:bCs/>
                <w:sz w:val="22"/>
                <w:szCs w:val="22"/>
                <w14:ligatures w14:val="none"/>
              </w:rPr>
            </w:pPr>
            <w:r w:rsidRPr="00786C48">
              <w:rPr>
                <w:b/>
                <w:bCs/>
                <w:sz w:val="22"/>
                <w:szCs w:val="22"/>
                <w14:ligatures w14:val="none"/>
              </w:rPr>
              <w:t>A</w:t>
            </w:r>
          </w:p>
        </w:tc>
        <w:tc>
          <w:tcPr>
            <w:tcW w:w="1192" w:type="dxa"/>
            <w:tcBorders>
              <w:top w:val="single" w:sz="4" w:space="0" w:color="auto"/>
              <w:bottom w:val="single" w:sz="4" w:space="0" w:color="auto"/>
            </w:tcBorders>
          </w:tcPr>
          <w:p w14:paraId="51437DE5" w14:textId="77777777" w:rsidR="00CA021E" w:rsidRPr="00786C48" w:rsidRDefault="00CA021E" w:rsidP="00786C48">
            <w:pPr>
              <w:spacing w:line="240" w:lineRule="auto"/>
              <w:ind w:left="-62" w:right="-62"/>
              <w:jc w:val="center"/>
              <w:rPr>
                <w:b/>
                <w:bCs/>
                <w:sz w:val="22"/>
                <w:szCs w:val="22"/>
                <w14:ligatures w14:val="none"/>
              </w:rPr>
            </w:pPr>
            <w:r w:rsidRPr="00786C48">
              <w:rPr>
                <w:b/>
                <w:bCs/>
                <w:sz w:val="22"/>
                <w:szCs w:val="22"/>
                <w14:ligatures w14:val="none"/>
              </w:rPr>
              <w:t>SA</w:t>
            </w:r>
          </w:p>
        </w:tc>
        <w:tc>
          <w:tcPr>
            <w:tcW w:w="987" w:type="dxa"/>
            <w:tcBorders>
              <w:top w:val="single" w:sz="4" w:space="0" w:color="auto"/>
              <w:bottom w:val="single" w:sz="4" w:space="0" w:color="auto"/>
            </w:tcBorders>
          </w:tcPr>
          <w:p w14:paraId="25419B00" w14:textId="77777777" w:rsidR="00CA021E" w:rsidRPr="00786C48" w:rsidRDefault="00CA021E" w:rsidP="00786C48">
            <w:pPr>
              <w:spacing w:line="240" w:lineRule="auto"/>
              <w:ind w:left="-62" w:right="-62"/>
              <w:jc w:val="center"/>
              <w:rPr>
                <w:b/>
                <w:bCs/>
                <w:sz w:val="22"/>
                <w:szCs w:val="22"/>
                <w14:ligatures w14:val="none"/>
              </w:rPr>
            </w:pPr>
            <w:r w:rsidRPr="00786C48">
              <w:rPr>
                <w:b/>
                <w:bCs/>
                <w:sz w:val="22"/>
                <w:szCs w:val="22"/>
                <w14:ligatures w14:val="none"/>
              </w:rPr>
              <w:t>Mean</w:t>
            </w:r>
          </w:p>
        </w:tc>
      </w:tr>
      <w:tr w:rsidR="00CA021E" w:rsidRPr="00786C48" w14:paraId="450C902B" w14:textId="77777777" w:rsidTr="00426DBD">
        <w:trPr>
          <w:trHeight w:val="1330"/>
          <w:jc w:val="center"/>
        </w:trPr>
        <w:tc>
          <w:tcPr>
            <w:tcW w:w="2267" w:type="dxa"/>
            <w:tcBorders>
              <w:top w:val="single" w:sz="4" w:space="0" w:color="auto"/>
            </w:tcBorders>
          </w:tcPr>
          <w:p w14:paraId="2A2826FD" w14:textId="77777777" w:rsidR="00CA021E" w:rsidRPr="00786C48" w:rsidRDefault="00CA021E" w:rsidP="00786C48">
            <w:pPr>
              <w:spacing w:line="240" w:lineRule="auto"/>
              <w:jc w:val="left"/>
              <w:rPr>
                <w:sz w:val="22"/>
                <w:szCs w:val="22"/>
              </w:rPr>
            </w:pPr>
            <w:r w:rsidRPr="00786C48">
              <w:rPr>
                <w:sz w:val="22"/>
                <w:szCs w:val="22"/>
              </w:rPr>
              <w:t>Our top management visibly supports information security initiatives.</w:t>
            </w:r>
          </w:p>
        </w:tc>
        <w:tc>
          <w:tcPr>
            <w:tcW w:w="995" w:type="dxa"/>
            <w:tcBorders>
              <w:top w:val="single" w:sz="4" w:space="0" w:color="auto"/>
            </w:tcBorders>
          </w:tcPr>
          <w:p w14:paraId="616C829D" w14:textId="77777777" w:rsidR="00CA021E" w:rsidRPr="00786C48" w:rsidRDefault="00CA021E" w:rsidP="00786C48">
            <w:pPr>
              <w:spacing w:line="240" w:lineRule="auto"/>
              <w:ind w:left="-62" w:right="-62"/>
              <w:jc w:val="center"/>
              <w:rPr>
                <w:sz w:val="20"/>
                <w14:ligatures w14:val="none"/>
              </w:rPr>
            </w:pPr>
            <w:r w:rsidRPr="00786C48">
              <w:rPr>
                <w:sz w:val="20"/>
                <w14:ligatures w14:val="none"/>
              </w:rPr>
              <w:t>19(5.6%)</w:t>
            </w:r>
          </w:p>
        </w:tc>
        <w:tc>
          <w:tcPr>
            <w:tcW w:w="994" w:type="dxa"/>
            <w:tcBorders>
              <w:top w:val="single" w:sz="4" w:space="0" w:color="auto"/>
            </w:tcBorders>
          </w:tcPr>
          <w:p w14:paraId="1ADB9E8C" w14:textId="77777777" w:rsidR="00CA021E" w:rsidRPr="00786C48" w:rsidRDefault="00CA021E" w:rsidP="00786C48">
            <w:pPr>
              <w:spacing w:line="240" w:lineRule="auto"/>
              <w:ind w:left="-62" w:right="-62"/>
              <w:jc w:val="center"/>
              <w:rPr>
                <w:sz w:val="20"/>
                <w14:ligatures w14:val="none"/>
              </w:rPr>
            </w:pPr>
            <w:r w:rsidRPr="00786C48">
              <w:rPr>
                <w:sz w:val="20"/>
                <w14:ligatures w14:val="none"/>
              </w:rPr>
              <w:t>51(15.0%)</w:t>
            </w:r>
          </w:p>
        </w:tc>
        <w:tc>
          <w:tcPr>
            <w:tcW w:w="1136" w:type="dxa"/>
            <w:gridSpan w:val="2"/>
            <w:tcBorders>
              <w:top w:val="single" w:sz="4" w:space="0" w:color="auto"/>
            </w:tcBorders>
          </w:tcPr>
          <w:p w14:paraId="765E2EB5" w14:textId="77777777" w:rsidR="00CA021E" w:rsidRPr="00786C48" w:rsidRDefault="00CA021E" w:rsidP="00786C48">
            <w:pPr>
              <w:spacing w:line="240" w:lineRule="auto"/>
              <w:ind w:left="-62" w:right="-62"/>
              <w:jc w:val="center"/>
              <w:rPr>
                <w:sz w:val="20"/>
                <w14:ligatures w14:val="none"/>
              </w:rPr>
            </w:pPr>
            <w:r w:rsidRPr="00786C48">
              <w:rPr>
                <w:sz w:val="20"/>
                <w14:ligatures w14:val="none"/>
              </w:rPr>
              <w:t>131(38.6%)</w:t>
            </w:r>
          </w:p>
        </w:tc>
        <w:tc>
          <w:tcPr>
            <w:tcW w:w="994" w:type="dxa"/>
            <w:gridSpan w:val="2"/>
            <w:tcBorders>
              <w:top w:val="single" w:sz="4" w:space="0" w:color="auto"/>
            </w:tcBorders>
          </w:tcPr>
          <w:p w14:paraId="1632CB65" w14:textId="77777777" w:rsidR="00CA021E" w:rsidRPr="00786C48" w:rsidRDefault="00CA021E" w:rsidP="00786C48">
            <w:pPr>
              <w:spacing w:line="240" w:lineRule="auto"/>
              <w:ind w:left="-62" w:right="-62"/>
              <w:jc w:val="center"/>
              <w:rPr>
                <w:sz w:val="20"/>
                <w14:ligatures w14:val="none"/>
              </w:rPr>
            </w:pPr>
            <w:r w:rsidRPr="00786C48">
              <w:rPr>
                <w:sz w:val="20"/>
                <w14:ligatures w14:val="none"/>
              </w:rPr>
              <w:t>99(29.2%)</w:t>
            </w:r>
          </w:p>
        </w:tc>
        <w:tc>
          <w:tcPr>
            <w:tcW w:w="1278" w:type="dxa"/>
            <w:gridSpan w:val="2"/>
            <w:tcBorders>
              <w:top w:val="single" w:sz="4" w:space="0" w:color="auto"/>
            </w:tcBorders>
          </w:tcPr>
          <w:p w14:paraId="79BCD864" w14:textId="1838E33D" w:rsidR="00CA021E" w:rsidRPr="00786C48" w:rsidRDefault="00CA021E" w:rsidP="00786C48">
            <w:pPr>
              <w:spacing w:line="240" w:lineRule="auto"/>
              <w:ind w:left="-62" w:right="-62"/>
              <w:jc w:val="center"/>
              <w:rPr>
                <w:sz w:val="20"/>
                <w14:ligatures w14:val="none"/>
              </w:rPr>
            </w:pPr>
            <w:r w:rsidRPr="00786C48">
              <w:rPr>
                <w:sz w:val="20"/>
                <w14:ligatures w14:val="none"/>
              </w:rPr>
              <w:t>39(11.5%)</w:t>
            </w:r>
          </w:p>
        </w:tc>
        <w:tc>
          <w:tcPr>
            <w:tcW w:w="987" w:type="dxa"/>
            <w:tcBorders>
              <w:top w:val="single" w:sz="4" w:space="0" w:color="auto"/>
            </w:tcBorders>
          </w:tcPr>
          <w:p w14:paraId="5CC67893" w14:textId="77777777" w:rsidR="00CA021E" w:rsidRPr="00786C48" w:rsidRDefault="00CA021E" w:rsidP="00786C48">
            <w:pPr>
              <w:spacing w:line="240" w:lineRule="auto"/>
              <w:ind w:left="-62" w:right="-62"/>
              <w:jc w:val="center"/>
              <w:rPr>
                <w:sz w:val="20"/>
                <w14:ligatures w14:val="none"/>
              </w:rPr>
            </w:pPr>
            <w:r w:rsidRPr="00786C48">
              <w:rPr>
                <w:sz w:val="20"/>
                <w14:ligatures w14:val="none"/>
              </w:rPr>
              <w:t>3.26</w:t>
            </w:r>
          </w:p>
        </w:tc>
      </w:tr>
      <w:tr w:rsidR="00CA021E" w:rsidRPr="00786C48" w14:paraId="28C8028E" w14:textId="77777777" w:rsidTr="00426DBD">
        <w:trPr>
          <w:trHeight w:val="1767"/>
          <w:jc w:val="center"/>
        </w:trPr>
        <w:tc>
          <w:tcPr>
            <w:tcW w:w="2267" w:type="dxa"/>
          </w:tcPr>
          <w:p w14:paraId="0E03A9A0" w14:textId="77777777" w:rsidR="00CA021E" w:rsidRPr="00786C48" w:rsidRDefault="00CA021E" w:rsidP="00786C48">
            <w:pPr>
              <w:spacing w:line="240" w:lineRule="auto"/>
              <w:jc w:val="left"/>
              <w:rPr>
                <w:sz w:val="22"/>
                <w:szCs w:val="22"/>
              </w:rPr>
            </w:pPr>
            <w:r w:rsidRPr="00786C48">
              <w:rPr>
                <w:sz w:val="22"/>
                <w:szCs w:val="22"/>
              </w:rPr>
              <w:t>Management allocates sufficient resources (budget, tools, personnel) to ensure information security.</w:t>
            </w:r>
          </w:p>
        </w:tc>
        <w:tc>
          <w:tcPr>
            <w:tcW w:w="995" w:type="dxa"/>
          </w:tcPr>
          <w:p w14:paraId="3D8F1719" w14:textId="77777777" w:rsidR="00CA021E" w:rsidRPr="00786C48" w:rsidRDefault="00CA021E" w:rsidP="00786C48">
            <w:pPr>
              <w:spacing w:line="240" w:lineRule="auto"/>
              <w:ind w:left="-62" w:right="-62"/>
              <w:jc w:val="center"/>
              <w:rPr>
                <w:sz w:val="20"/>
                <w14:ligatures w14:val="none"/>
              </w:rPr>
            </w:pPr>
            <w:r w:rsidRPr="00786C48">
              <w:rPr>
                <w:sz w:val="20"/>
                <w14:ligatures w14:val="none"/>
              </w:rPr>
              <w:t>45(13.3%)</w:t>
            </w:r>
          </w:p>
        </w:tc>
        <w:tc>
          <w:tcPr>
            <w:tcW w:w="994" w:type="dxa"/>
          </w:tcPr>
          <w:p w14:paraId="3575E7DC" w14:textId="77777777" w:rsidR="00CA021E" w:rsidRPr="00786C48" w:rsidRDefault="00CA021E" w:rsidP="00786C48">
            <w:pPr>
              <w:spacing w:line="240" w:lineRule="auto"/>
              <w:ind w:left="-62" w:right="-62"/>
              <w:jc w:val="center"/>
              <w:rPr>
                <w:sz w:val="20"/>
                <w14:ligatures w14:val="none"/>
              </w:rPr>
            </w:pPr>
            <w:r w:rsidRPr="00786C48">
              <w:rPr>
                <w:sz w:val="20"/>
                <w14:ligatures w14:val="none"/>
              </w:rPr>
              <w:t>70(20.6%)</w:t>
            </w:r>
          </w:p>
        </w:tc>
        <w:tc>
          <w:tcPr>
            <w:tcW w:w="1136" w:type="dxa"/>
            <w:gridSpan w:val="2"/>
          </w:tcPr>
          <w:p w14:paraId="074CAB3B" w14:textId="77777777" w:rsidR="00CA021E" w:rsidRPr="00786C48" w:rsidRDefault="00CA021E" w:rsidP="00786C48">
            <w:pPr>
              <w:spacing w:line="240" w:lineRule="auto"/>
              <w:ind w:left="-62" w:right="-62"/>
              <w:jc w:val="center"/>
              <w:rPr>
                <w:sz w:val="20"/>
                <w14:ligatures w14:val="none"/>
              </w:rPr>
            </w:pPr>
            <w:r w:rsidRPr="00786C48">
              <w:rPr>
                <w:sz w:val="20"/>
                <w14:ligatures w14:val="none"/>
              </w:rPr>
              <w:t>116(34.2%)</w:t>
            </w:r>
          </w:p>
        </w:tc>
        <w:tc>
          <w:tcPr>
            <w:tcW w:w="994" w:type="dxa"/>
            <w:gridSpan w:val="2"/>
          </w:tcPr>
          <w:p w14:paraId="2351B4C7" w14:textId="77777777" w:rsidR="00CA021E" w:rsidRPr="00786C48" w:rsidRDefault="00CA021E" w:rsidP="00786C48">
            <w:pPr>
              <w:spacing w:line="240" w:lineRule="auto"/>
              <w:ind w:left="-62" w:right="-62"/>
              <w:jc w:val="center"/>
              <w:rPr>
                <w:sz w:val="20"/>
                <w14:ligatures w14:val="none"/>
              </w:rPr>
            </w:pPr>
            <w:r w:rsidRPr="00786C48">
              <w:rPr>
                <w:sz w:val="20"/>
                <w14:ligatures w14:val="none"/>
              </w:rPr>
              <w:t>90(26.5%)</w:t>
            </w:r>
          </w:p>
        </w:tc>
        <w:tc>
          <w:tcPr>
            <w:tcW w:w="1278" w:type="dxa"/>
            <w:gridSpan w:val="2"/>
          </w:tcPr>
          <w:p w14:paraId="1090EE91" w14:textId="77777777" w:rsidR="00CA021E" w:rsidRPr="00786C48" w:rsidRDefault="00CA021E" w:rsidP="00786C48">
            <w:pPr>
              <w:spacing w:line="240" w:lineRule="auto"/>
              <w:ind w:left="-62" w:right="-62"/>
              <w:jc w:val="center"/>
              <w:rPr>
                <w:sz w:val="20"/>
                <w14:ligatures w14:val="none"/>
              </w:rPr>
            </w:pPr>
            <w:r w:rsidRPr="00786C48">
              <w:rPr>
                <w:sz w:val="20"/>
                <w14:ligatures w14:val="none"/>
              </w:rPr>
              <w:t>18(5.3%)</w:t>
            </w:r>
          </w:p>
        </w:tc>
        <w:tc>
          <w:tcPr>
            <w:tcW w:w="987" w:type="dxa"/>
          </w:tcPr>
          <w:p w14:paraId="231CF3F7" w14:textId="77777777" w:rsidR="00CA021E" w:rsidRPr="00786C48" w:rsidRDefault="00CA021E" w:rsidP="00786C48">
            <w:pPr>
              <w:spacing w:line="240" w:lineRule="auto"/>
              <w:ind w:left="-62" w:right="-62"/>
              <w:jc w:val="center"/>
              <w:rPr>
                <w:sz w:val="20"/>
                <w14:ligatures w14:val="none"/>
              </w:rPr>
            </w:pPr>
            <w:r w:rsidRPr="00786C48">
              <w:rPr>
                <w:sz w:val="20"/>
                <w14:ligatures w14:val="none"/>
              </w:rPr>
              <w:t>2.90</w:t>
            </w:r>
          </w:p>
        </w:tc>
      </w:tr>
      <w:tr w:rsidR="00CA021E" w:rsidRPr="00786C48" w14:paraId="22C76C08" w14:textId="77777777" w:rsidTr="00426DBD">
        <w:trPr>
          <w:trHeight w:val="1393"/>
          <w:jc w:val="center"/>
        </w:trPr>
        <w:tc>
          <w:tcPr>
            <w:tcW w:w="2267" w:type="dxa"/>
            <w:tcBorders>
              <w:bottom w:val="single" w:sz="4" w:space="0" w:color="auto"/>
            </w:tcBorders>
          </w:tcPr>
          <w:p w14:paraId="1C16C16D" w14:textId="77777777" w:rsidR="00CA021E" w:rsidRPr="00786C48" w:rsidRDefault="00CA021E" w:rsidP="00786C48">
            <w:pPr>
              <w:spacing w:line="240" w:lineRule="auto"/>
              <w:jc w:val="left"/>
              <w:rPr>
                <w:sz w:val="22"/>
                <w:szCs w:val="22"/>
              </w:rPr>
            </w:pPr>
            <w:r w:rsidRPr="00786C48">
              <w:rPr>
                <w:sz w:val="22"/>
                <w:szCs w:val="22"/>
              </w:rPr>
              <w:t>Our organisation regularly conducts training sessions on information security practices.</w:t>
            </w:r>
          </w:p>
        </w:tc>
        <w:tc>
          <w:tcPr>
            <w:tcW w:w="995" w:type="dxa"/>
            <w:tcBorders>
              <w:bottom w:val="single" w:sz="4" w:space="0" w:color="auto"/>
            </w:tcBorders>
          </w:tcPr>
          <w:p w14:paraId="30074326" w14:textId="77777777" w:rsidR="00CA021E" w:rsidRPr="00786C48" w:rsidRDefault="00CA021E" w:rsidP="00786C48">
            <w:pPr>
              <w:spacing w:line="240" w:lineRule="auto"/>
              <w:ind w:left="-62" w:right="-62"/>
              <w:jc w:val="center"/>
              <w:rPr>
                <w:sz w:val="20"/>
                <w14:ligatures w14:val="none"/>
              </w:rPr>
            </w:pPr>
            <w:r w:rsidRPr="00786C48">
              <w:rPr>
                <w:sz w:val="20"/>
                <w14:ligatures w14:val="none"/>
              </w:rPr>
              <w:t>23(6.8%)</w:t>
            </w:r>
          </w:p>
        </w:tc>
        <w:tc>
          <w:tcPr>
            <w:tcW w:w="994" w:type="dxa"/>
            <w:tcBorders>
              <w:bottom w:val="single" w:sz="4" w:space="0" w:color="auto"/>
            </w:tcBorders>
          </w:tcPr>
          <w:p w14:paraId="21A7C666" w14:textId="77777777" w:rsidR="00CA021E" w:rsidRPr="00786C48" w:rsidRDefault="00CA021E" w:rsidP="00786C48">
            <w:pPr>
              <w:spacing w:line="240" w:lineRule="auto"/>
              <w:ind w:left="-62" w:right="-62"/>
              <w:jc w:val="center"/>
              <w:rPr>
                <w:sz w:val="20"/>
                <w14:ligatures w14:val="none"/>
              </w:rPr>
            </w:pPr>
            <w:r w:rsidRPr="00786C48">
              <w:rPr>
                <w:sz w:val="20"/>
                <w14:ligatures w14:val="none"/>
              </w:rPr>
              <w:t>66(19.5%)</w:t>
            </w:r>
          </w:p>
        </w:tc>
        <w:tc>
          <w:tcPr>
            <w:tcW w:w="1136" w:type="dxa"/>
            <w:gridSpan w:val="2"/>
            <w:tcBorders>
              <w:bottom w:val="single" w:sz="4" w:space="0" w:color="auto"/>
            </w:tcBorders>
          </w:tcPr>
          <w:p w14:paraId="3C72F65F" w14:textId="77777777" w:rsidR="00CA021E" w:rsidRPr="00786C48" w:rsidRDefault="00CA021E" w:rsidP="00786C48">
            <w:pPr>
              <w:spacing w:line="240" w:lineRule="auto"/>
              <w:ind w:left="-62" w:right="-62"/>
              <w:jc w:val="center"/>
              <w:rPr>
                <w:sz w:val="20"/>
                <w14:ligatures w14:val="none"/>
              </w:rPr>
            </w:pPr>
            <w:r w:rsidRPr="00786C48">
              <w:rPr>
                <w:sz w:val="20"/>
                <w14:ligatures w14:val="none"/>
              </w:rPr>
              <w:t>132(38.9%)</w:t>
            </w:r>
          </w:p>
        </w:tc>
        <w:tc>
          <w:tcPr>
            <w:tcW w:w="994" w:type="dxa"/>
            <w:gridSpan w:val="2"/>
            <w:tcBorders>
              <w:bottom w:val="single" w:sz="4" w:space="0" w:color="auto"/>
            </w:tcBorders>
          </w:tcPr>
          <w:p w14:paraId="216260A6" w14:textId="77777777" w:rsidR="00CA021E" w:rsidRPr="00786C48" w:rsidRDefault="00CA021E" w:rsidP="00786C48">
            <w:pPr>
              <w:spacing w:line="240" w:lineRule="auto"/>
              <w:ind w:left="-62" w:right="-62"/>
              <w:jc w:val="center"/>
              <w:rPr>
                <w:sz w:val="20"/>
                <w14:ligatures w14:val="none"/>
              </w:rPr>
            </w:pPr>
            <w:r w:rsidRPr="00786C48">
              <w:rPr>
                <w:sz w:val="20"/>
                <w14:ligatures w14:val="none"/>
              </w:rPr>
              <w:t>89(26.3%)</w:t>
            </w:r>
          </w:p>
        </w:tc>
        <w:tc>
          <w:tcPr>
            <w:tcW w:w="1278" w:type="dxa"/>
            <w:gridSpan w:val="2"/>
            <w:tcBorders>
              <w:bottom w:val="single" w:sz="4" w:space="0" w:color="auto"/>
            </w:tcBorders>
          </w:tcPr>
          <w:p w14:paraId="56227461" w14:textId="77777777" w:rsidR="00CA021E" w:rsidRPr="00786C48" w:rsidRDefault="00CA021E" w:rsidP="00786C48">
            <w:pPr>
              <w:spacing w:line="240" w:lineRule="auto"/>
              <w:ind w:left="-62" w:right="-62"/>
              <w:jc w:val="center"/>
              <w:rPr>
                <w:sz w:val="20"/>
                <w14:ligatures w14:val="none"/>
              </w:rPr>
            </w:pPr>
            <w:r w:rsidRPr="00786C48">
              <w:rPr>
                <w:sz w:val="20"/>
                <w14:ligatures w14:val="none"/>
              </w:rPr>
              <w:t>29(8.6%)</w:t>
            </w:r>
          </w:p>
        </w:tc>
        <w:tc>
          <w:tcPr>
            <w:tcW w:w="987" w:type="dxa"/>
            <w:tcBorders>
              <w:bottom w:val="single" w:sz="4" w:space="0" w:color="auto"/>
            </w:tcBorders>
          </w:tcPr>
          <w:p w14:paraId="02D7904C" w14:textId="77777777" w:rsidR="00CA021E" w:rsidRPr="00786C48" w:rsidRDefault="00CA021E" w:rsidP="00786C48">
            <w:pPr>
              <w:spacing w:line="240" w:lineRule="auto"/>
              <w:ind w:left="-62" w:right="-62"/>
              <w:jc w:val="center"/>
              <w:rPr>
                <w:sz w:val="20"/>
                <w14:ligatures w14:val="none"/>
              </w:rPr>
            </w:pPr>
            <w:r w:rsidRPr="00786C48">
              <w:rPr>
                <w:sz w:val="20"/>
                <w14:ligatures w14:val="none"/>
              </w:rPr>
              <w:t>3.10</w:t>
            </w:r>
          </w:p>
        </w:tc>
      </w:tr>
    </w:tbl>
    <w:p w14:paraId="20B0A324" w14:textId="5FDA710A" w:rsidR="00CA021E" w:rsidRDefault="00CA021E" w:rsidP="000C4DAA">
      <w:pPr>
        <w:rPr>
          <w:szCs w:val="24"/>
        </w:rPr>
      </w:pPr>
      <w:r w:rsidRPr="007B787E">
        <w:rPr>
          <w:szCs w:val="24"/>
        </w:rPr>
        <w:t>Source</w:t>
      </w:r>
      <w:r w:rsidR="00527955" w:rsidRPr="007B787E">
        <w:rPr>
          <w:szCs w:val="24"/>
        </w:rPr>
        <w:t>:</w:t>
      </w:r>
      <w:r w:rsidRPr="007B787E">
        <w:rPr>
          <w:szCs w:val="24"/>
        </w:rPr>
        <w:t xml:space="preserve"> Researcher (202</w:t>
      </w:r>
      <w:r w:rsidR="00ED6C21" w:rsidRPr="007B787E">
        <w:rPr>
          <w:szCs w:val="24"/>
        </w:rPr>
        <w:t>0</w:t>
      </w:r>
      <w:r w:rsidRPr="007B787E">
        <w:rPr>
          <w:szCs w:val="24"/>
        </w:rPr>
        <w:t>)</w:t>
      </w:r>
    </w:p>
    <w:p w14:paraId="1A015604" w14:textId="77777777" w:rsidR="00786C48" w:rsidRPr="00786C48" w:rsidRDefault="00786C48" w:rsidP="00426DBD"/>
    <w:p w14:paraId="0462CD14" w14:textId="0EB6DC59" w:rsidR="001653D0" w:rsidRDefault="001653D0" w:rsidP="001653D0">
      <w:pPr>
        <w:rPr>
          <w:szCs w:val="24"/>
        </w:rPr>
      </w:pPr>
      <w:r w:rsidRPr="007B787E">
        <w:rPr>
          <w:szCs w:val="24"/>
        </w:rPr>
        <w:t xml:space="preserve">The work environment's influence on information systems security compliance is quantitatively assessed through respondent perceptions of management support, resource allocation, and security training frequency. Responses indicate varying degrees of agreement with key </w:t>
      </w:r>
      <w:r w:rsidR="009565BD" w:rsidRPr="007B787E">
        <w:rPr>
          <w:szCs w:val="24"/>
        </w:rPr>
        <w:t>organisational</w:t>
      </w:r>
      <w:r w:rsidRPr="007B787E">
        <w:rPr>
          <w:szCs w:val="24"/>
        </w:rPr>
        <w:t xml:space="preserve"> support aspects, with mean scores ranging from 2.90 to 3.26, suggesting differential satisfaction among respondents regarding the work environment's contribution to information security.</w:t>
      </w:r>
    </w:p>
    <w:p w14:paraId="18A27BCE" w14:textId="01BF65D8" w:rsidR="001653D0" w:rsidRDefault="001653D0" w:rsidP="001653D0">
      <w:pPr>
        <w:rPr>
          <w:szCs w:val="24"/>
        </w:rPr>
      </w:pPr>
      <w:r w:rsidRPr="007B787E">
        <w:rPr>
          <w:szCs w:val="24"/>
        </w:rPr>
        <w:lastRenderedPageBreak/>
        <w:t>Quantitative data reveals that visible top management support for information security initiatives received a moderate mean rating of 3.26, signa</w:t>
      </w:r>
      <w:r w:rsidR="00F85D08" w:rsidRPr="007B787E">
        <w:rPr>
          <w:szCs w:val="24"/>
        </w:rPr>
        <w:t>l</w:t>
      </w:r>
      <w:r w:rsidRPr="007B787E">
        <w:rPr>
          <w:szCs w:val="24"/>
        </w:rPr>
        <w:t xml:space="preserve">ling room for improvement. The allocation of resources is perceived as less than adequate, with the lowest mean score of 2.90, indicating concerns over whether enough budget, tools, and personnel are dedicated to ensuring information security. Regularity in training sessions holds a mean score of 3.10, pointing to a </w:t>
      </w:r>
      <w:r w:rsidR="001D32D6" w:rsidRPr="007B787E">
        <w:rPr>
          <w:szCs w:val="24"/>
        </w:rPr>
        <w:t>recognised</w:t>
      </w:r>
      <w:r w:rsidRPr="007B787E">
        <w:rPr>
          <w:szCs w:val="24"/>
        </w:rPr>
        <w:t xml:space="preserve"> but possibly inconsistent approach to training within </w:t>
      </w:r>
      <w:r w:rsidR="001D32D6" w:rsidRPr="007B787E">
        <w:rPr>
          <w:szCs w:val="24"/>
        </w:rPr>
        <w:t>organisations</w:t>
      </w:r>
      <w:r w:rsidRPr="007B787E">
        <w:rPr>
          <w:szCs w:val="24"/>
        </w:rPr>
        <w:t>.</w:t>
      </w:r>
    </w:p>
    <w:p w14:paraId="26B2B336" w14:textId="77777777" w:rsidR="00786C48" w:rsidRPr="007B787E" w:rsidRDefault="00786C48" w:rsidP="001653D0">
      <w:pPr>
        <w:rPr>
          <w:szCs w:val="24"/>
        </w:rPr>
      </w:pPr>
    </w:p>
    <w:p w14:paraId="0322A9EE" w14:textId="3091EABF" w:rsidR="001653D0" w:rsidRDefault="001653D0" w:rsidP="001653D0">
      <w:pPr>
        <w:rPr>
          <w:szCs w:val="24"/>
        </w:rPr>
      </w:pPr>
      <w:r w:rsidRPr="007B787E">
        <w:rPr>
          <w:szCs w:val="24"/>
        </w:rPr>
        <w:t>Focused group discussion findings are substantiated by respondent quotations, with one participant noting, "While management seems to endorse security initiatives, their presence is often missing from the actual conversation." Another adds, "We're always a step behind in resources – there's more we could do with better tools at our disposal." Reflecting on training, a respondent remark</w:t>
      </w:r>
      <w:r w:rsidR="00F85D08" w:rsidRPr="007B787E">
        <w:rPr>
          <w:szCs w:val="24"/>
        </w:rPr>
        <w:t>ed</w:t>
      </w:r>
      <w:r w:rsidRPr="007B787E">
        <w:rPr>
          <w:szCs w:val="24"/>
        </w:rPr>
        <w:t>, "The sessions are helpful when they happen, but they're too sporadic to keep up with the evolving threats."</w:t>
      </w:r>
    </w:p>
    <w:p w14:paraId="68E780D8" w14:textId="77777777" w:rsidR="00786C48" w:rsidRPr="007B787E" w:rsidRDefault="00786C48" w:rsidP="001653D0">
      <w:pPr>
        <w:rPr>
          <w:szCs w:val="24"/>
        </w:rPr>
      </w:pPr>
    </w:p>
    <w:p w14:paraId="4A956501" w14:textId="1446C80C" w:rsidR="001653D0" w:rsidRDefault="001653D0" w:rsidP="001653D0">
      <w:pPr>
        <w:rPr>
          <w:szCs w:val="24"/>
        </w:rPr>
      </w:pPr>
      <w:r w:rsidRPr="007B787E">
        <w:rPr>
          <w:szCs w:val="24"/>
        </w:rPr>
        <w:t xml:space="preserve">These findings align with the Socio-Technical System Theory, which underscores the significance of harmonising social aspects, such as leadership and training, with technical systems for effective security management (Zoto et al., 2018; </w:t>
      </w:r>
      <w:proofErr w:type="spellStart"/>
      <w:r w:rsidRPr="007B787E">
        <w:rPr>
          <w:szCs w:val="24"/>
        </w:rPr>
        <w:t>Charitoudi</w:t>
      </w:r>
      <w:proofErr w:type="spellEnd"/>
      <w:r w:rsidRPr="007B787E">
        <w:rPr>
          <w:szCs w:val="24"/>
        </w:rPr>
        <w:t xml:space="preserve"> &amp; Blyth, 2013). This synergy is reflected in the literature that advocates for robust management support and resource allocation to foster a resilient information security environment (</w:t>
      </w:r>
      <w:proofErr w:type="spellStart"/>
      <w:r w:rsidRPr="007B787E">
        <w:rPr>
          <w:szCs w:val="24"/>
        </w:rPr>
        <w:t>Alhogail</w:t>
      </w:r>
      <w:proofErr w:type="spellEnd"/>
      <w:r w:rsidRPr="007B787E">
        <w:rPr>
          <w:szCs w:val="24"/>
        </w:rPr>
        <w:t xml:space="preserve"> et al., 2015).</w:t>
      </w:r>
    </w:p>
    <w:p w14:paraId="536DB0FC" w14:textId="77777777" w:rsidR="00506085" w:rsidRDefault="00506085" w:rsidP="001653D0">
      <w:pPr>
        <w:rPr>
          <w:szCs w:val="24"/>
        </w:rPr>
      </w:pPr>
    </w:p>
    <w:p w14:paraId="6B7E75D1" w14:textId="7B2172F0" w:rsidR="00917C1E" w:rsidRDefault="001653D0" w:rsidP="004D68FC">
      <w:pPr>
        <w:rPr>
          <w:szCs w:val="24"/>
        </w:rPr>
      </w:pPr>
      <w:r w:rsidRPr="007B787E">
        <w:rPr>
          <w:szCs w:val="24"/>
        </w:rPr>
        <w:t>Considering the findings, enhancing managerial visibility in security initiatives, ensuring resource availability</w:t>
      </w:r>
      <w:r w:rsidR="00DA23E1" w:rsidRPr="007B787E">
        <w:rPr>
          <w:szCs w:val="24"/>
        </w:rPr>
        <w:t>,</w:t>
      </w:r>
      <w:r w:rsidRPr="007B787E">
        <w:rPr>
          <w:szCs w:val="24"/>
        </w:rPr>
        <w:t xml:space="preserve"> and </w:t>
      </w:r>
      <w:r w:rsidR="00DA23E1" w:rsidRPr="007B787E">
        <w:rPr>
          <w:szCs w:val="24"/>
        </w:rPr>
        <w:t>regularising</w:t>
      </w:r>
      <w:r w:rsidRPr="007B787E">
        <w:rPr>
          <w:szCs w:val="24"/>
        </w:rPr>
        <w:t xml:space="preserve"> training programs should be </w:t>
      </w:r>
      <w:r w:rsidR="00DA23E1" w:rsidRPr="007B787E">
        <w:rPr>
          <w:szCs w:val="24"/>
        </w:rPr>
        <w:lastRenderedPageBreak/>
        <w:t>prioritised</w:t>
      </w:r>
      <w:r w:rsidRPr="007B787E">
        <w:rPr>
          <w:szCs w:val="24"/>
        </w:rPr>
        <w:t xml:space="preserve">. A robust approach would entail top management demonstrating their commitment to security initiatives, possibly through increased participation in training and policy development sessions. Additionally, </w:t>
      </w:r>
      <w:r w:rsidR="00DA23E1" w:rsidRPr="007B787E">
        <w:rPr>
          <w:szCs w:val="24"/>
        </w:rPr>
        <w:t>organisations</w:t>
      </w:r>
      <w:r w:rsidRPr="007B787E">
        <w:rPr>
          <w:szCs w:val="24"/>
        </w:rPr>
        <w:t xml:space="preserve"> must critically assess and address any resource gaps and establish a more systematic training schedule aligned with the latest security practices and threats, as identified in the socio-technical theory and empirical studies (</w:t>
      </w:r>
      <w:proofErr w:type="spellStart"/>
      <w:r w:rsidRPr="007B787E">
        <w:rPr>
          <w:szCs w:val="24"/>
        </w:rPr>
        <w:t>Alhogail</w:t>
      </w:r>
      <w:proofErr w:type="spellEnd"/>
      <w:r w:rsidRPr="007B787E">
        <w:rPr>
          <w:szCs w:val="24"/>
        </w:rPr>
        <w:t>, 2015</w:t>
      </w:r>
      <w:r w:rsidR="007523D3" w:rsidRPr="007B787E">
        <w:rPr>
          <w:szCs w:val="24"/>
        </w:rPr>
        <w:t>; Kruger, 2016</w:t>
      </w:r>
      <w:r w:rsidRPr="007B787E">
        <w:rPr>
          <w:szCs w:val="24"/>
        </w:rPr>
        <w:t xml:space="preserve">). This proactive engagement at various </w:t>
      </w:r>
      <w:r w:rsidR="00DA23E1" w:rsidRPr="007B787E">
        <w:rPr>
          <w:szCs w:val="24"/>
        </w:rPr>
        <w:t>organisational</w:t>
      </w:r>
      <w:r w:rsidRPr="007B787E">
        <w:rPr>
          <w:szCs w:val="24"/>
        </w:rPr>
        <w:t xml:space="preserve"> levels will likely lead to a strengthened security posture.</w:t>
      </w:r>
      <w:bookmarkEnd w:id="197"/>
    </w:p>
    <w:p w14:paraId="4D4357CC" w14:textId="77777777" w:rsidR="00786C48" w:rsidRPr="007B787E" w:rsidRDefault="00786C48" w:rsidP="004D68FC">
      <w:pPr>
        <w:rPr>
          <w:szCs w:val="24"/>
        </w:rPr>
      </w:pPr>
    </w:p>
    <w:p w14:paraId="3BA79231" w14:textId="2B8C1BA1" w:rsidR="002F4449" w:rsidRPr="007B787E" w:rsidRDefault="004107FE" w:rsidP="0020689B">
      <w:pPr>
        <w:pStyle w:val="Heading1"/>
        <w:numPr>
          <w:ilvl w:val="2"/>
          <w:numId w:val="47"/>
        </w:numPr>
        <w:ind w:left="567" w:hanging="567"/>
      </w:pPr>
      <w:bookmarkStart w:id="199" w:name="_Hlk164097242"/>
      <w:bookmarkStart w:id="200" w:name="_Toc210911400"/>
      <w:bookmarkStart w:id="201" w:name="inDsecpol"/>
      <w:r w:rsidRPr="007B787E">
        <w:t>Information System Security Policy</w:t>
      </w:r>
      <w:r w:rsidR="00A72772" w:rsidRPr="007B787E">
        <w:t xml:space="preserve"> Management Factor</w:t>
      </w:r>
      <w:bookmarkEnd w:id="199"/>
      <w:r w:rsidR="00FD3E3A" w:rsidRPr="007B787E">
        <w:t>s</w:t>
      </w:r>
      <w:bookmarkEnd w:id="200"/>
    </w:p>
    <w:bookmarkEnd w:id="201"/>
    <w:p w14:paraId="0797D7DB" w14:textId="2EECFA76" w:rsidR="00A72772" w:rsidRPr="007B787E" w:rsidRDefault="00EA4D02" w:rsidP="00B25FC6">
      <w:pPr>
        <w:rPr>
          <w:szCs w:val="24"/>
        </w:rPr>
      </w:pPr>
      <w:r w:rsidRPr="007B787E">
        <w:rPr>
          <w:szCs w:val="24"/>
        </w:rPr>
        <w:t xml:space="preserve">In the realm of Information System Security Policy Management Factors, the efficacy of an </w:t>
      </w:r>
      <w:r w:rsidR="00DD3C25" w:rsidRPr="007B787E">
        <w:rPr>
          <w:szCs w:val="24"/>
        </w:rPr>
        <w:t>organisation</w:t>
      </w:r>
      <w:r w:rsidRPr="007B787E">
        <w:rPr>
          <w:szCs w:val="24"/>
        </w:rPr>
        <w:t xml:space="preserve">'s security policy lies at the core of its ability to protect vital information assets. This policy serves as a guiding framework, delineating responsibilities and procedures </w:t>
      </w:r>
      <w:r w:rsidR="00340707" w:rsidRPr="007B787E">
        <w:rPr>
          <w:szCs w:val="24"/>
        </w:rPr>
        <w:t>to safeguard</w:t>
      </w:r>
      <w:r w:rsidRPr="007B787E">
        <w:rPr>
          <w:szCs w:val="24"/>
        </w:rPr>
        <w:t xml:space="preserve"> against </w:t>
      </w:r>
      <w:r w:rsidR="00340707" w:rsidRPr="007B787E">
        <w:rPr>
          <w:szCs w:val="24"/>
        </w:rPr>
        <w:t>various</w:t>
      </w:r>
      <w:r w:rsidRPr="007B787E">
        <w:rPr>
          <w:szCs w:val="24"/>
        </w:rPr>
        <w:t xml:space="preserve"> security threats. I</w:t>
      </w:r>
      <w:r w:rsidR="00340707" w:rsidRPr="007B787E">
        <w:rPr>
          <w:szCs w:val="24"/>
        </w:rPr>
        <w:t>ts seamless integration with broader ICT policies is integral to its effectivenes</w:t>
      </w:r>
      <w:r w:rsidRPr="007B787E">
        <w:rPr>
          <w:szCs w:val="24"/>
        </w:rPr>
        <w:t xml:space="preserve">s, ensuring alignment with </w:t>
      </w:r>
      <w:r w:rsidR="00DD3C25" w:rsidRPr="007B787E">
        <w:rPr>
          <w:szCs w:val="24"/>
        </w:rPr>
        <w:t>organisation</w:t>
      </w:r>
      <w:r w:rsidRPr="007B787E">
        <w:rPr>
          <w:szCs w:val="24"/>
        </w:rPr>
        <w:t xml:space="preserve">al objectives and regulatory requirements. </w:t>
      </w:r>
    </w:p>
    <w:p w14:paraId="7D2B20C6" w14:textId="77777777" w:rsidR="00EA2E66" w:rsidRDefault="00EA2E66">
      <w:pPr>
        <w:spacing w:after="160" w:line="259" w:lineRule="auto"/>
        <w:jc w:val="left"/>
        <w:rPr>
          <w:b/>
          <w:bCs/>
          <w:i/>
          <w:iCs/>
          <w:szCs w:val="24"/>
        </w:rPr>
        <w:sectPr w:rsidR="00EA2E66" w:rsidSect="006440A7">
          <w:pgSz w:w="11907" w:h="16840" w:code="9"/>
          <w:pgMar w:top="2268" w:right="1418" w:bottom="1418" w:left="2268" w:header="720" w:footer="720" w:gutter="0"/>
          <w:cols w:space="720"/>
          <w:docGrid w:linePitch="360"/>
        </w:sectPr>
      </w:pPr>
    </w:p>
    <w:p w14:paraId="096E2893" w14:textId="41E6AE4F" w:rsidR="00ED6C21" w:rsidRPr="00786C48" w:rsidRDefault="00ED6C21" w:rsidP="00786C48">
      <w:pPr>
        <w:pStyle w:val="Caption"/>
        <w:ind w:left="1276" w:hanging="1276"/>
      </w:pPr>
      <w:bookmarkStart w:id="202" w:name="_Toc210913426"/>
      <w:r w:rsidRPr="00786C48">
        <w:lastRenderedPageBreak/>
        <w:t>Table 4.</w:t>
      </w:r>
      <w:r w:rsidRPr="00786C48">
        <w:fldChar w:fldCharType="begin"/>
      </w:r>
      <w:r w:rsidRPr="00786C48">
        <w:instrText xml:space="preserve"> SEQ Table_4. \* ARABIC </w:instrText>
      </w:r>
      <w:r w:rsidRPr="00786C48">
        <w:fldChar w:fldCharType="separate"/>
      </w:r>
      <w:r w:rsidR="002919EB" w:rsidRPr="00786C48">
        <w:t>6</w:t>
      </w:r>
      <w:r w:rsidRPr="00786C48">
        <w:fldChar w:fldCharType="end"/>
      </w:r>
      <w:r w:rsidR="00756B69" w:rsidRPr="00786C48">
        <w:t>:</w:t>
      </w:r>
      <w:r w:rsidRPr="00786C48">
        <w:t xml:space="preserve"> Descriptive Information on Information System Security Policy Management Factors</w:t>
      </w:r>
      <w:bookmarkEnd w:id="202"/>
      <w:r w:rsidRPr="00786C48">
        <w:t xml:space="preserve"> </w:t>
      </w:r>
    </w:p>
    <w:tbl>
      <w:tblPr>
        <w:tblStyle w:val="TableGrid2"/>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3447"/>
        <w:gridCol w:w="1729"/>
        <w:gridCol w:w="1728"/>
        <w:gridCol w:w="1944"/>
        <w:gridCol w:w="1944"/>
        <w:gridCol w:w="1510"/>
        <w:gridCol w:w="852"/>
      </w:tblGrid>
      <w:tr w:rsidR="00ED6C21" w:rsidRPr="00EA2E66" w14:paraId="0181B3D9" w14:textId="77777777" w:rsidTr="00EA2E66">
        <w:trPr>
          <w:jc w:val="center"/>
        </w:trPr>
        <w:tc>
          <w:tcPr>
            <w:tcW w:w="1310" w:type="pct"/>
            <w:tcBorders>
              <w:top w:val="single" w:sz="4" w:space="0" w:color="auto"/>
              <w:bottom w:val="single" w:sz="4" w:space="0" w:color="auto"/>
            </w:tcBorders>
          </w:tcPr>
          <w:p w14:paraId="00EA03CF" w14:textId="77777777" w:rsidR="00ED6C21" w:rsidRPr="00EA2E66" w:rsidRDefault="00ED6C21" w:rsidP="00786C48">
            <w:pPr>
              <w:spacing w:line="240" w:lineRule="auto"/>
              <w:jc w:val="left"/>
              <w:rPr>
                <w:b/>
                <w:bCs/>
                <w:i/>
                <w:iCs/>
                <w:sz w:val="22"/>
                <w:szCs w:val="22"/>
                <w14:ligatures w14:val="none"/>
              </w:rPr>
            </w:pPr>
            <w:r w:rsidRPr="00EA2E66">
              <w:rPr>
                <w:b/>
                <w:bCs/>
                <w:sz w:val="22"/>
                <w:szCs w:val="22"/>
                <w14:ligatures w14:val="none"/>
              </w:rPr>
              <w:t>Information Systems Security Policy Management Factors</w:t>
            </w:r>
          </w:p>
        </w:tc>
        <w:tc>
          <w:tcPr>
            <w:tcW w:w="657" w:type="pct"/>
            <w:tcBorders>
              <w:top w:val="single" w:sz="4" w:space="0" w:color="auto"/>
              <w:bottom w:val="single" w:sz="4" w:space="0" w:color="auto"/>
            </w:tcBorders>
          </w:tcPr>
          <w:p w14:paraId="2CA0C2CA" w14:textId="77777777" w:rsidR="00ED6C21" w:rsidRPr="00EA2E66" w:rsidRDefault="00ED6C21" w:rsidP="00786C48">
            <w:pPr>
              <w:spacing w:line="240" w:lineRule="auto"/>
              <w:ind w:left="-62" w:right="-62"/>
              <w:jc w:val="center"/>
              <w:rPr>
                <w:b/>
                <w:bCs/>
                <w:sz w:val="22"/>
                <w:szCs w:val="22"/>
                <w14:ligatures w14:val="none"/>
              </w:rPr>
            </w:pPr>
            <w:r w:rsidRPr="00EA2E66">
              <w:rPr>
                <w:b/>
                <w:bCs/>
                <w:sz w:val="22"/>
                <w:szCs w:val="22"/>
                <w14:ligatures w14:val="none"/>
              </w:rPr>
              <w:t>SD</w:t>
            </w:r>
          </w:p>
        </w:tc>
        <w:tc>
          <w:tcPr>
            <w:tcW w:w="657" w:type="pct"/>
            <w:tcBorders>
              <w:top w:val="single" w:sz="4" w:space="0" w:color="auto"/>
              <w:bottom w:val="single" w:sz="4" w:space="0" w:color="auto"/>
            </w:tcBorders>
          </w:tcPr>
          <w:p w14:paraId="2E5D87C4" w14:textId="77777777" w:rsidR="00ED6C21" w:rsidRPr="00EA2E66" w:rsidRDefault="00ED6C21" w:rsidP="00786C48">
            <w:pPr>
              <w:spacing w:line="240" w:lineRule="auto"/>
              <w:ind w:left="-62" w:right="-62"/>
              <w:jc w:val="center"/>
              <w:rPr>
                <w:b/>
                <w:bCs/>
                <w:sz w:val="22"/>
                <w:szCs w:val="22"/>
                <w14:ligatures w14:val="none"/>
              </w:rPr>
            </w:pPr>
            <w:r w:rsidRPr="00EA2E66">
              <w:rPr>
                <w:b/>
                <w:bCs/>
                <w:sz w:val="22"/>
                <w:szCs w:val="22"/>
                <w14:ligatures w14:val="none"/>
              </w:rPr>
              <w:t>D</w:t>
            </w:r>
          </w:p>
        </w:tc>
        <w:tc>
          <w:tcPr>
            <w:tcW w:w="739" w:type="pct"/>
            <w:tcBorders>
              <w:top w:val="single" w:sz="4" w:space="0" w:color="auto"/>
              <w:bottom w:val="single" w:sz="4" w:space="0" w:color="auto"/>
            </w:tcBorders>
          </w:tcPr>
          <w:p w14:paraId="552E3B03" w14:textId="77777777" w:rsidR="00ED6C21" w:rsidRPr="00EA2E66" w:rsidRDefault="00ED6C21" w:rsidP="00786C48">
            <w:pPr>
              <w:spacing w:line="240" w:lineRule="auto"/>
              <w:ind w:left="-62" w:right="-62"/>
              <w:jc w:val="center"/>
              <w:rPr>
                <w:b/>
                <w:bCs/>
                <w:sz w:val="22"/>
                <w:szCs w:val="22"/>
                <w14:ligatures w14:val="none"/>
              </w:rPr>
            </w:pPr>
            <w:r w:rsidRPr="00EA2E66">
              <w:rPr>
                <w:b/>
                <w:bCs/>
                <w:sz w:val="22"/>
                <w:szCs w:val="22"/>
                <w14:ligatures w14:val="none"/>
              </w:rPr>
              <w:t>A/D</w:t>
            </w:r>
          </w:p>
        </w:tc>
        <w:tc>
          <w:tcPr>
            <w:tcW w:w="739" w:type="pct"/>
            <w:tcBorders>
              <w:top w:val="single" w:sz="4" w:space="0" w:color="auto"/>
              <w:bottom w:val="single" w:sz="4" w:space="0" w:color="auto"/>
            </w:tcBorders>
          </w:tcPr>
          <w:p w14:paraId="699ACB40" w14:textId="77777777" w:rsidR="00ED6C21" w:rsidRPr="00EA2E66" w:rsidRDefault="00ED6C21" w:rsidP="00786C48">
            <w:pPr>
              <w:spacing w:line="240" w:lineRule="auto"/>
              <w:ind w:left="-62" w:right="-62"/>
              <w:jc w:val="center"/>
              <w:rPr>
                <w:b/>
                <w:bCs/>
                <w:sz w:val="22"/>
                <w:szCs w:val="22"/>
                <w14:ligatures w14:val="none"/>
              </w:rPr>
            </w:pPr>
            <w:r w:rsidRPr="00EA2E66">
              <w:rPr>
                <w:b/>
                <w:bCs/>
                <w:sz w:val="22"/>
                <w:szCs w:val="22"/>
                <w14:ligatures w14:val="none"/>
              </w:rPr>
              <w:t>A</w:t>
            </w:r>
          </w:p>
        </w:tc>
        <w:tc>
          <w:tcPr>
            <w:tcW w:w="574" w:type="pct"/>
            <w:tcBorders>
              <w:top w:val="single" w:sz="4" w:space="0" w:color="auto"/>
              <w:bottom w:val="single" w:sz="4" w:space="0" w:color="auto"/>
            </w:tcBorders>
          </w:tcPr>
          <w:p w14:paraId="727440A5" w14:textId="77777777" w:rsidR="00ED6C21" w:rsidRPr="00EA2E66" w:rsidRDefault="00ED6C21" w:rsidP="00786C48">
            <w:pPr>
              <w:spacing w:line="240" w:lineRule="auto"/>
              <w:ind w:left="-62" w:right="-62"/>
              <w:jc w:val="center"/>
              <w:rPr>
                <w:b/>
                <w:bCs/>
                <w:sz w:val="22"/>
                <w:szCs w:val="22"/>
                <w14:ligatures w14:val="none"/>
              </w:rPr>
            </w:pPr>
            <w:r w:rsidRPr="00EA2E66">
              <w:rPr>
                <w:b/>
                <w:bCs/>
                <w:sz w:val="22"/>
                <w:szCs w:val="22"/>
                <w14:ligatures w14:val="none"/>
              </w:rPr>
              <w:t>SA</w:t>
            </w:r>
          </w:p>
        </w:tc>
        <w:tc>
          <w:tcPr>
            <w:tcW w:w="324" w:type="pct"/>
            <w:tcBorders>
              <w:top w:val="single" w:sz="4" w:space="0" w:color="auto"/>
              <w:bottom w:val="single" w:sz="4" w:space="0" w:color="auto"/>
            </w:tcBorders>
          </w:tcPr>
          <w:p w14:paraId="70E0F772" w14:textId="77777777" w:rsidR="00ED6C21" w:rsidRPr="00EA2E66" w:rsidRDefault="00ED6C21" w:rsidP="00786C48">
            <w:pPr>
              <w:spacing w:line="240" w:lineRule="auto"/>
              <w:ind w:left="-62" w:right="-62"/>
              <w:jc w:val="center"/>
              <w:rPr>
                <w:b/>
                <w:bCs/>
                <w:sz w:val="22"/>
                <w:szCs w:val="22"/>
                <w14:ligatures w14:val="none"/>
              </w:rPr>
            </w:pPr>
            <w:r w:rsidRPr="00EA2E66">
              <w:rPr>
                <w:b/>
                <w:bCs/>
                <w:sz w:val="22"/>
                <w:szCs w:val="22"/>
                <w14:ligatures w14:val="none"/>
              </w:rPr>
              <w:t>Mean</w:t>
            </w:r>
          </w:p>
        </w:tc>
      </w:tr>
      <w:tr w:rsidR="00ED6C21" w:rsidRPr="00EA2E66" w14:paraId="16773F09" w14:textId="77777777" w:rsidTr="00EA2E66">
        <w:trPr>
          <w:trHeight w:val="1049"/>
          <w:jc w:val="center"/>
        </w:trPr>
        <w:tc>
          <w:tcPr>
            <w:tcW w:w="1310" w:type="pct"/>
            <w:tcBorders>
              <w:top w:val="single" w:sz="4" w:space="0" w:color="auto"/>
            </w:tcBorders>
          </w:tcPr>
          <w:p w14:paraId="67DD40CE" w14:textId="77777777" w:rsidR="00ED6C21" w:rsidRPr="00EA2E66" w:rsidRDefault="00ED6C21" w:rsidP="00786C48">
            <w:pPr>
              <w:spacing w:line="240" w:lineRule="auto"/>
              <w:jc w:val="left"/>
              <w:rPr>
                <w:sz w:val="22"/>
                <w:szCs w:val="22"/>
              </w:rPr>
            </w:pPr>
            <w:r w:rsidRPr="00EA2E66">
              <w:rPr>
                <w:sz w:val="22"/>
                <w:szCs w:val="22"/>
              </w:rPr>
              <w:t>I receive regular and comprehensive training on information security policies and procedures.</w:t>
            </w:r>
          </w:p>
        </w:tc>
        <w:tc>
          <w:tcPr>
            <w:tcW w:w="657" w:type="pct"/>
            <w:tcBorders>
              <w:top w:val="single" w:sz="4" w:space="0" w:color="auto"/>
            </w:tcBorders>
          </w:tcPr>
          <w:p w14:paraId="2E0C08CA" w14:textId="77777777" w:rsidR="00ED6C21" w:rsidRPr="00EA2E66" w:rsidRDefault="00ED6C21" w:rsidP="00786C48">
            <w:pPr>
              <w:spacing w:line="240" w:lineRule="auto"/>
              <w:ind w:left="-62" w:right="-62"/>
              <w:jc w:val="center"/>
              <w:rPr>
                <w:sz w:val="22"/>
                <w:szCs w:val="22"/>
                <w14:ligatures w14:val="none"/>
              </w:rPr>
            </w:pPr>
            <w:r w:rsidRPr="00EA2E66">
              <w:rPr>
                <w:sz w:val="22"/>
                <w:szCs w:val="22"/>
                <w14:ligatures w14:val="none"/>
              </w:rPr>
              <w:t>17(5.0%)</w:t>
            </w:r>
          </w:p>
        </w:tc>
        <w:tc>
          <w:tcPr>
            <w:tcW w:w="657" w:type="pct"/>
            <w:tcBorders>
              <w:top w:val="single" w:sz="4" w:space="0" w:color="auto"/>
            </w:tcBorders>
          </w:tcPr>
          <w:p w14:paraId="1EB9E62E" w14:textId="77777777" w:rsidR="00ED6C21" w:rsidRPr="00EA2E66" w:rsidRDefault="00ED6C21" w:rsidP="00786C48">
            <w:pPr>
              <w:spacing w:line="240" w:lineRule="auto"/>
              <w:ind w:left="-62" w:right="-62"/>
              <w:jc w:val="center"/>
              <w:rPr>
                <w:sz w:val="22"/>
                <w:szCs w:val="22"/>
                <w14:ligatures w14:val="none"/>
              </w:rPr>
            </w:pPr>
            <w:r w:rsidRPr="00EA2E66">
              <w:rPr>
                <w:sz w:val="22"/>
                <w:szCs w:val="22"/>
                <w14:ligatures w14:val="none"/>
              </w:rPr>
              <w:t>52(15.3%)</w:t>
            </w:r>
          </w:p>
        </w:tc>
        <w:tc>
          <w:tcPr>
            <w:tcW w:w="739" w:type="pct"/>
            <w:tcBorders>
              <w:top w:val="single" w:sz="4" w:space="0" w:color="auto"/>
            </w:tcBorders>
          </w:tcPr>
          <w:p w14:paraId="5CC04069" w14:textId="77777777" w:rsidR="00ED6C21" w:rsidRPr="00EA2E66" w:rsidRDefault="00ED6C21" w:rsidP="00786C48">
            <w:pPr>
              <w:spacing w:line="240" w:lineRule="auto"/>
              <w:ind w:left="-62" w:right="-62"/>
              <w:jc w:val="center"/>
              <w:rPr>
                <w:sz w:val="22"/>
                <w:szCs w:val="22"/>
                <w14:ligatures w14:val="none"/>
              </w:rPr>
            </w:pPr>
            <w:r w:rsidRPr="00EA2E66">
              <w:rPr>
                <w:sz w:val="22"/>
                <w:szCs w:val="22"/>
                <w14:ligatures w14:val="none"/>
              </w:rPr>
              <w:t>105(31.0%)</w:t>
            </w:r>
          </w:p>
        </w:tc>
        <w:tc>
          <w:tcPr>
            <w:tcW w:w="739" w:type="pct"/>
            <w:tcBorders>
              <w:top w:val="single" w:sz="4" w:space="0" w:color="auto"/>
            </w:tcBorders>
          </w:tcPr>
          <w:p w14:paraId="5673E3D8" w14:textId="77777777" w:rsidR="00ED6C21" w:rsidRPr="00EA2E66" w:rsidRDefault="00ED6C21" w:rsidP="00786C48">
            <w:pPr>
              <w:spacing w:line="240" w:lineRule="auto"/>
              <w:ind w:left="-62" w:right="-62"/>
              <w:jc w:val="center"/>
              <w:rPr>
                <w:sz w:val="22"/>
                <w:szCs w:val="22"/>
                <w14:ligatures w14:val="none"/>
              </w:rPr>
            </w:pPr>
            <w:r w:rsidRPr="00EA2E66">
              <w:rPr>
                <w:sz w:val="22"/>
                <w:szCs w:val="22"/>
                <w14:ligatures w14:val="none"/>
              </w:rPr>
              <w:t>140(41.3%)</w:t>
            </w:r>
          </w:p>
        </w:tc>
        <w:tc>
          <w:tcPr>
            <w:tcW w:w="574" w:type="pct"/>
            <w:tcBorders>
              <w:top w:val="single" w:sz="4" w:space="0" w:color="auto"/>
            </w:tcBorders>
          </w:tcPr>
          <w:p w14:paraId="36F8BE4B" w14:textId="77777777" w:rsidR="00ED6C21" w:rsidRPr="00EA2E66" w:rsidRDefault="00ED6C21" w:rsidP="00786C48">
            <w:pPr>
              <w:spacing w:line="240" w:lineRule="auto"/>
              <w:ind w:left="-62" w:right="-62"/>
              <w:jc w:val="center"/>
              <w:rPr>
                <w:sz w:val="22"/>
                <w:szCs w:val="22"/>
                <w14:ligatures w14:val="none"/>
              </w:rPr>
            </w:pPr>
            <w:r w:rsidRPr="00EA2E66">
              <w:rPr>
                <w:sz w:val="22"/>
                <w:szCs w:val="22"/>
                <w14:ligatures w14:val="none"/>
              </w:rPr>
              <w:t>25(7.4%)</w:t>
            </w:r>
          </w:p>
        </w:tc>
        <w:tc>
          <w:tcPr>
            <w:tcW w:w="324" w:type="pct"/>
            <w:tcBorders>
              <w:top w:val="single" w:sz="4" w:space="0" w:color="auto"/>
            </w:tcBorders>
          </w:tcPr>
          <w:p w14:paraId="7FA92181" w14:textId="77777777" w:rsidR="00ED6C21" w:rsidRPr="00EA2E66" w:rsidRDefault="00ED6C21" w:rsidP="00786C48">
            <w:pPr>
              <w:spacing w:line="240" w:lineRule="auto"/>
              <w:ind w:left="-62" w:right="-62"/>
              <w:jc w:val="center"/>
              <w:rPr>
                <w:sz w:val="22"/>
                <w:szCs w:val="22"/>
                <w14:ligatures w14:val="none"/>
              </w:rPr>
            </w:pPr>
            <w:r w:rsidRPr="00EA2E66">
              <w:rPr>
                <w:sz w:val="22"/>
                <w:szCs w:val="22"/>
                <w14:ligatures w14:val="none"/>
              </w:rPr>
              <w:t>3.31</w:t>
            </w:r>
          </w:p>
        </w:tc>
      </w:tr>
      <w:tr w:rsidR="00ED6C21" w:rsidRPr="00EA2E66" w14:paraId="72206563" w14:textId="77777777" w:rsidTr="00EA2E66">
        <w:trPr>
          <w:trHeight w:val="993"/>
          <w:jc w:val="center"/>
        </w:trPr>
        <w:tc>
          <w:tcPr>
            <w:tcW w:w="1310" w:type="pct"/>
          </w:tcPr>
          <w:p w14:paraId="77BA08C5" w14:textId="77777777" w:rsidR="00ED6C21" w:rsidRPr="00EA2E66" w:rsidRDefault="00ED6C21" w:rsidP="00786C48">
            <w:pPr>
              <w:spacing w:line="240" w:lineRule="auto"/>
              <w:jc w:val="left"/>
              <w:rPr>
                <w:sz w:val="22"/>
                <w:szCs w:val="22"/>
              </w:rPr>
            </w:pPr>
            <w:r w:rsidRPr="00EA2E66">
              <w:rPr>
                <w:sz w:val="22"/>
                <w:szCs w:val="22"/>
              </w:rPr>
              <w:t>My information security training prepares me adequately to handle security challenges.</w:t>
            </w:r>
          </w:p>
        </w:tc>
        <w:tc>
          <w:tcPr>
            <w:tcW w:w="657" w:type="pct"/>
          </w:tcPr>
          <w:p w14:paraId="36EF58DD" w14:textId="77777777" w:rsidR="00ED6C21" w:rsidRPr="00EA2E66" w:rsidRDefault="00ED6C21" w:rsidP="00786C48">
            <w:pPr>
              <w:spacing w:line="240" w:lineRule="auto"/>
              <w:ind w:left="-62" w:right="-62"/>
              <w:jc w:val="center"/>
              <w:rPr>
                <w:sz w:val="22"/>
                <w:szCs w:val="22"/>
                <w14:ligatures w14:val="none"/>
              </w:rPr>
            </w:pPr>
            <w:r w:rsidRPr="00EA2E66">
              <w:rPr>
                <w:sz w:val="22"/>
                <w:szCs w:val="22"/>
                <w14:ligatures w14:val="none"/>
              </w:rPr>
              <w:t>57(16.8%)</w:t>
            </w:r>
          </w:p>
        </w:tc>
        <w:tc>
          <w:tcPr>
            <w:tcW w:w="657" w:type="pct"/>
          </w:tcPr>
          <w:p w14:paraId="1730F453" w14:textId="77777777" w:rsidR="00ED6C21" w:rsidRPr="00EA2E66" w:rsidRDefault="00ED6C21" w:rsidP="00786C48">
            <w:pPr>
              <w:spacing w:line="240" w:lineRule="auto"/>
              <w:ind w:left="-62" w:right="-62"/>
              <w:jc w:val="center"/>
              <w:rPr>
                <w:sz w:val="22"/>
                <w:szCs w:val="22"/>
                <w14:ligatures w14:val="none"/>
              </w:rPr>
            </w:pPr>
            <w:r w:rsidRPr="00EA2E66">
              <w:rPr>
                <w:sz w:val="22"/>
                <w:szCs w:val="22"/>
                <w14:ligatures w14:val="none"/>
              </w:rPr>
              <w:t>38(11.2%)</w:t>
            </w:r>
          </w:p>
        </w:tc>
        <w:tc>
          <w:tcPr>
            <w:tcW w:w="739" w:type="pct"/>
          </w:tcPr>
          <w:p w14:paraId="4C19C60E" w14:textId="77777777" w:rsidR="00ED6C21" w:rsidRPr="00EA2E66" w:rsidRDefault="00ED6C21" w:rsidP="00786C48">
            <w:pPr>
              <w:spacing w:line="240" w:lineRule="auto"/>
              <w:ind w:left="-62" w:right="-62"/>
              <w:jc w:val="center"/>
              <w:rPr>
                <w:sz w:val="22"/>
                <w:szCs w:val="22"/>
                <w14:ligatures w14:val="none"/>
              </w:rPr>
            </w:pPr>
            <w:r w:rsidRPr="00EA2E66">
              <w:rPr>
                <w:sz w:val="22"/>
                <w:szCs w:val="22"/>
                <w14:ligatures w14:val="none"/>
              </w:rPr>
              <w:t>94(27.7%)</w:t>
            </w:r>
          </w:p>
        </w:tc>
        <w:tc>
          <w:tcPr>
            <w:tcW w:w="739" w:type="pct"/>
          </w:tcPr>
          <w:p w14:paraId="13CFDFE1" w14:textId="77777777" w:rsidR="00ED6C21" w:rsidRPr="00EA2E66" w:rsidRDefault="00ED6C21" w:rsidP="00786C48">
            <w:pPr>
              <w:spacing w:line="240" w:lineRule="auto"/>
              <w:ind w:left="-62" w:right="-62"/>
              <w:jc w:val="center"/>
              <w:rPr>
                <w:sz w:val="22"/>
                <w:szCs w:val="22"/>
                <w14:ligatures w14:val="none"/>
              </w:rPr>
            </w:pPr>
            <w:r w:rsidRPr="00EA2E66">
              <w:rPr>
                <w:sz w:val="22"/>
                <w:szCs w:val="22"/>
                <w14:ligatures w14:val="none"/>
              </w:rPr>
              <w:t>117(34.5%)</w:t>
            </w:r>
          </w:p>
        </w:tc>
        <w:tc>
          <w:tcPr>
            <w:tcW w:w="574" w:type="pct"/>
          </w:tcPr>
          <w:p w14:paraId="28CC7795" w14:textId="77777777" w:rsidR="00ED6C21" w:rsidRPr="00EA2E66" w:rsidRDefault="00ED6C21" w:rsidP="00786C48">
            <w:pPr>
              <w:spacing w:line="240" w:lineRule="auto"/>
              <w:ind w:left="-62" w:right="-62"/>
              <w:jc w:val="center"/>
              <w:rPr>
                <w:sz w:val="22"/>
                <w:szCs w:val="22"/>
                <w14:ligatures w14:val="none"/>
              </w:rPr>
            </w:pPr>
            <w:r w:rsidRPr="00EA2E66">
              <w:rPr>
                <w:sz w:val="22"/>
                <w:szCs w:val="22"/>
                <w14:ligatures w14:val="none"/>
              </w:rPr>
              <w:t>33(9.7%)</w:t>
            </w:r>
          </w:p>
        </w:tc>
        <w:tc>
          <w:tcPr>
            <w:tcW w:w="324" w:type="pct"/>
          </w:tcPr>
          <w:p w14:paraId="4714557D" w14:textId="77777777" w:rsidR="00ED6C21" w:rsidRPr="00EA2E66" w:rsidRDefault="00ED6C21" w:rsidP="00786C48">
            <w:pPr>
              <w:spacing w:line="240" w:lineRule="auto"/>
              <w:ind w:left="-62" w:right="-62"/>
              <w:jc w:val="center"/>
              <w:rPr>
                <w:sz w:val="22"/>
                <w:szCs w:val="22"/>
                <w14:ligatures w14:val="none"/>
              </w:rPr>
            </w:pPr>
            <w:r w:rsidRPr="00EA2E66">
              <w:rPr>
                <w:sz w:val="22"/>
                <w:szCs w:val="22"/>
                <w14:ligatures w14:val="none"/>
              </w:rPr>
              <w:t>3.09</w:t>
            </w:r>
          </w:p>
        </w:tc>
      </w:tr>
      <w:tr w:rsidR="00ED6C21" w:rsidRPr="00EA2E66" w14:paraId="09363A99" w14:textId="77777777" w:rsidTr="00EA2E66">
        <w:trPr>
          <w:trHeight w:val="978"/>
          <w:jc w:val="center"/>
        </w:trPr>
        <w:tc>
          <w:tcPr>
            <w:tcW w:w="1310" w:type="pct"/>
          </w:tcPr>
          <w:p w14:paraId="5FDE8405" w14:textId="77777777" w:rsidR="00ED6C21" w:rsidRPr="00EA2E66" w:rsidRDefault="00ED6C21" w:rsidP="00786C48">
            <w:pPr>
              <w:spacing w:line="240" w:lineRule="auto"/>
              <w:jc w:val="left"/>
              <w:rPr>
                <w:sz w:val="22"/>
                <w:szCs w:val="22"/>
              </w:rPr>
            </w:pPr>
            <w:r w:rsidRPr="00EA2E66">
              <w:rPr>
                <w:sz w:val="22"/>
                <w:szCs w:val="22"/>
              </w:rPr>
              <w:t>Employees are accountable for not following information security policies, with clear consequences.</w:t>
            </w:r>
          </w:p>
        </w:tc>
        <w:tc>
          <w:tcPr>
            <w:tcW w:w="657" w:type="pct"/>
          </w:tcPr>
          <w:p w14:paraId="767B93CC" w14:textId="77777777" w:rsidR="00ED6C21" w:rsidRPr="00EA2E66" w:rsidRDefault="00ED6C21" w:rsidP="00786C48">
            <w:pPr>
              <w:spacing w:line="240" w:lineRule="auto"/>
              <w:ind w:left="-62" w:right="-62"/>
              <w:jc w:val="center"/>
              <w:rPr>
                <w:sz w:val="22"/>
                <w:szCs w:val="22"/>
                <w14:ligatures w14:val="none"/>
              </w:rPr>
            </w:pPr>
            <w:r w:rsidRPr="00EA2E66">
              <w:rPr>
                <w:sz w:val="22"/>
                <w:szCs w:val="22"/>
                <w14:ligatures w14:val="none"/>
              </w:rPr>
              <w:t>11(3.2%)</w:t>
            </w:r>
          </w:p>
        </w:tc>
        <w:tc>
          <w:tcPr>
            <w:tcW w:w="657" w:type="pct"/>
          </w:tcPr>
          <w:p w14:paraId="7DE1ED18" w14:textId="77777777" w:rsidR="00ED6C21" w:rsidRPr="00EA2E66" w:rsidRDefault="00ED6C21" w:rsidP="00786C48">
            <w:pPr>
              <w:spacing w:line="240" w:lineRule="auto"/>
              <w:ind w:left="-62" w:right="-62"/>
              <w:jc w:val="center"/>
              <w:rPr>
                <w:sz w:val="22"/>
                <w:szCs w:val="22"/>
                <w14:ligatures w14:val="none"/>
              </w:rPr>
            </w:pPr>
            <w:r w:rsidRPr="00EA2E66">
              <w:rPr>
                <w:sz w:val="22"/>
                <w:szCs w:val="22"/>
                <w14:ligatures w14:val="none"/>
              </w:rPr>
              <w:t>59(17.4%)</w:t>
            </w:r>
          </w:p>
        </w:tc>
        <w:tc>
          <w:tcPr>
            <w:tcW w:w="739" w:type="pct"/>
          </w:tcPr>
          <w:p w14:paraId="5F51B8D0" w14:textId="77777777" w:rsidR="00ED6C21" w:rsidRPr="00EA2E66" w:rsidRDefault="00ED6C21" w:rsidP="00786C48">
            <w:pPr>
              <w:spacing w:line="240" w:lineRule="auto"/>
              <w:ind w:left="-62" w:right="-62"/>
              <w:jc w:val="center"/>
              <w:rPr>
                <w:sz w:val="22"/>
                <w:szCs w:val="22"/>
                <w14:ligatures w14:val="none"/>
              </w:rPr>
            </w:pPr>
            <w:r w:rsidRPr="00EA2E66">
              <w:rPr>
                <w:sz w:val="22"/>
                <w:szCs w:val="22"/>
                <w14:ligatures w14:val="none"/>
              </w:rPr>
              <w:t>118(34.8%)</w:t>
            </w:r>
          </w:p>
        </w:tc>
        <w:tc>
          <w:tcPr>
            <w:tcW w:w="739" w:type="pct"/>
          </w:tcPr>
          <w:p w14:paraId="5D2BF095" w14:textId="77777777" w:rsidR="00ED6C21" w:rsidRPr="00EA2E66" w:rsidRDefault="00ED6C21" w:rsidP="00786C48">
            <w:pPr>
              <w:spacing w:line="240" w:lineRule="auto"/>
              <w:ind w:left="-62" w:right="-62"/>
              <w:jc w:val="center"/>
              <w:rPr>
                <w:sz w:val="22"/>
                <w:szCs w:val="22"/>
                <w14:ligatures w14:val="none"/>
              </w:rPr>
            </w:pPr>
            <w:r w:rsidRPr="00EA2E66">
              <w:rPr>
                <w:sz w:val="22"/>
                <w:szCs w:val="22"/>
                <w14:ligatures w14:val="none"/>
              </w:rPr>
              <w:t>114(33.6%)</w:t>
            </w:r>
          </w:p>
        </w:tc>
        <w:tc>
          <w:tcPr>
            <w:tcW w:w="574" w:type="pct"/>
          </w:tcPr>
          <w:p w14:paraId="79B968FB" w14:textId="77777777" w:rsidR="00ED6C21" w:rsidRPr="00EA2E66" w:rsidRDefault="00ED6C21" w:rsidP="00786C48">
            <w:pPr>
              <w:spacing w:line="240" w:lineRule="auto"/>
              <w:ind w:left="-62" w:right="-62"/>
              <w:jc w:val="center"/>
              <w:rPr>
                <w:sz w:val="22"/>
                <w:szCs w:val="22"/>
                <w14:ligatures w14:val="none"/>
              </w:rPr>
            </w:pPr>
            <w:r w:rsidRPr="00EA2E66">
              <w:rPr>
                <w:sz w:val="22"/>
                <w:szCs w:val="22"/>
                <w14:ligatures w14:val="none"/>
              </w:rPr>
              <w:t>37(10.9%)</w:t>
            </w:r>
          </w:p>
        </w:tc>
        <w:tc>
          <w:tcPr>
            <w:tcW w:w="324" w:type="pct"/>
          </w:tcPr>
          <w:p w14:paraId="58FD51C1" w14:textId="77777777" w:rsidR="00ED6C21" w:rsidRPr="00EA2E66" w:rsidRDefault="00ED6C21" w:rsidP="00786C48">
            <w:pPr>
              <w:spacing w:line="240" w:lineRule="auto"/>
              <w:ind w:left="-62" w:right="-62"/>
              <w:jc w:val="center"/>
              <w:rPr>
                <w:sz w:val="22"/>
                <w:szCs w:val="22"/>
                <w14:ligatures w14:val="none"/>
              </w:rPr>
            </w:pPr>
            <w:r w:rsidRPr="00EA2E66">
              <w:rPr>
                <w:sz w:val="22"/>
                <w:szCs w:val="22"/>
                <w14:ligatures w14:val="none"/>
              </w:rPr>
              <w:t>3.32</w:t>
            </w:r>
          </w:p>
        </w:tc>
      </w:tr>
      <w:tr w:rsidR="00ED6C21" w:rsidRPr="00EA2E66" w14:paraId="6216F6C9" w14:textId="77777777" w:rsidTr="00EA2E66">
        <w:trPr>
          <w:jc w:val="center"/>
        </w:trPr>
        <w:tc>
          <w:tcPr>
            <w:tcW w:w="1310" w:type="pct"/>
            <w:tcBorders>
              <w:bottom w:val="single" w:sz="4" w:space="0" w:color="auto"/>
            </w:tcBorders>
          </w:tcPr>
          <w:p w14:paraId="0072BF20" w14:textId="77777777" w:rsidR="00ED6C21" w:rsidRPr="00EA2E66" w:rsidRDefault="00ED6C21" w:rsidP="00786C48">
            <w:pPr>
              <w:spacing w:line="240" w:lineRule="auto"/>
              <w:jc w:val="left"/>
              <w:rPr>
                <w:sz w:val="22"/>
                <w:szCs w:val="22"/>
              </w:rPr>
            </w:pPr>
            <w:r w:rsidRPr="00EA2E66">
              <w:rPr>
                <w:sz w:val="22"/>
                <w:szCs w:val="22"/>
              </w:rPr>
              <w:t>Our organisation conducts regular audits to ensure compliance with information security policies.</w:t>
            </w:r>
          </w:p>
        </w:tc>
        <w:tc>
          <w:tcPr>
            <w:tcW w:w="657" w:type="pct"/>
            <w:tcBorders>
              <w:bottom w:val="single" w:sz="4" w:space="0" w:color="auto"/>
            </w:tcBorders>
          </w:tcPr>
          <w:p w14:paraId="4D1AE34D" w14:textId="77777777" w:rsidR="00ED6C21" w:rsidRPr="00EA2E66" w:rsidRDefault="00ED6C21" w:rsidP="00786C48">
            <w:pPr>
              <w:spacing w:line="240" w:lineRule="auto"/>
              <w:ind w:left="-62" w:right="-62"/>
              <w:jc w:val="center"/>
              <w:rPr>
                <w:sz w:val="22"/>
                <w:szCs w:val="22"/>
                <w14:ligatures w14:val="none"/>
              </w:rPr>
            </w:pPr>
            <w:r w:rsidRPr="00EA2E66">
              <w:rPr>
                <w:sz w:val="22"/>
                <w:szCs w:val="22"/>
                <w14:ligatures w14:val="none"/>
              </w:rPr>
              <w:t>49(14.5%)</w:t>
            </w:r>
          </w:p>
        </w:tc>
        <w:tc>
          <w:tcPr>
            <w:tcW w:w="657" w:type="pct"/>
            <w:tcBorders>
              <w:bottom w:val="single" w:sz="4" w:space="0" w:color="auto"/>
            </w:tcBorders>
          </w:tcPr>
          <w:p w14:paraId="1B8ECF0D" w14:textId="77777777" w:rsidR="00ED6C21" w:rsidRPr="00EA2E66" w:rsidRDefault="00ED6C21" w:rsidP="00786C48">
            <w:pPr>
              <w:spacing w:line="240" w:lineRule="auto"/>
              <w:ind w:left="-62" w:right="-62"/>
              <w:jc w:val="center"/>
              <w:rPr>
                <w:sz w:val="22"/>
                <w:szCs w:val="22"/>
                <w14:ligatures w14:val="none"/>
              </w:rPr>
            </w:pPr>
            <w:r w:rsidRPr="00EA2E66">
              <w:rPr>
                <w:sz w:val="22"/>
                <w:szCs w:val="22"/>
                <w14:ligatures w14:val="none"/>
              </w:rPr>
              <w:t>37(10.9%)</w:t>
            </w:r>
          </w:p>
        </w:tc>
        <w:tc>
          <w:tcPr>
            <w:tcW w:w="739" w:type="pct"/>
            <w:tcBorders>
              <w:bottom w:val="single" w:sz="4" w:space="0" w:color="auto"/>
            </w:tcBorders>
          </w:tcPr>
          <w:p w14:paraId="50A9EF00" w14:textId="77777777" w:rsidR="00ED6C21" w:rsidRPr="00EA2E66" w:rsidRDefault="00ED6C21" w:rsidP="00786C48">
            <w:pPr>
              <w:spacing w:line="240" w:lineRule="auto"/>
              <w:ind w:left="-62" w:right="-62"/>
              <w:jc w:val="center"/>
              <w:rPr>
                <w:sz w:val="22"/>
                <w:szCs w:val="22"/>
                <w14:ligatures w14:val="none"/>
              </w:rPr>
            </w:pPr>
            <w:r w:rsidRPr="00EA2E66">
              <w:rPr>
                <w:sz w:val="22"/>
                <w:szCs w:val="22"/>
                <w14:ligatures w14:val="none"/>
              </w:rPr>
              <w:t>100(29.5%)</w:t>
            </w:r>
          </w:p>
        </w:tc>
        <w:tc>
          <w:tcPr>
            <w:tcW w:w="739" w:type="pct"/>
            <w:tcBorders>
              <w:bottom w:val="single" w:sz="4" w:space="0" w:color="auto"/>
            </w:tcBorders>
          </w:tcPr>
          <w:p w14:paraId="2242C591" w14:textId="77777777" w:rsidR="00ED6C21" w:rsidRPr="00EA2E66" w:rsidRDefault="00ED6C21" w:rsidP="00786C48">
            <w:pPr>
              <w:spacing w:line="240" w:lineRule="auto"/>
              <w:ind w:left="-62" w:right="-62"/>
              <w:jc w:val="center"/>
              <w:rPr>
                <w:sz w:val="22"/>
                <w:szCs w:val="22"/>
                <w14:ligatures w14:val="none"/>
              </w:rPr>
            </w:pPr>
            <w:r w:rsidRPr="00EA2E66">
              <w:rPr>
                <w:sz w:val="22"/>
                <w:szCs w:val="22"/>
                <w14:ligatures w14:val="none"/>
              </w:rPr>
              <w:t>122(36.0%)</w:t>
            </w:r>
          </w:p>
        </w:tc>
        <w:tc>
          <w:tcPr>
            <w:tcW w:w="574" w:type="pct"/>
            <w:tcBorders>
              <w:bottom w:val="single" w:sz="4" w:space="0" w:color="auto"/>
            </w:tcBorders>
          </w:tcPr>
          <w:p w14:paraId="76A21B19" w14:textId="77777777" w:rsidR="00ED6C21" w:rsidRPr="00EA2E66" w:rsidRDefault="00ED6C21" w:rsidP="00786C48">
            <w:pPr>
              <w:spacing w:line="240" w:lineRule="auto"/>
              <w:ind w:left="-62" w:right="-62"/>
              <w:jc w:val="center"/>
              <w:rPr>
                <w:sz w:val="22"/>
                <w:szCs w:val="22"/>
                <w14:ligatures w14:val="none"/>
              </w:rPr>
            </w:pPr>
            <w:r w:rsidRPr="00EA2E66">
              <w:rPr>
                <w:sz w:val="22"/>
                <w:szCs w:val="22"/>
                <w14:ligatures w14:val="none"/>
              </w:rPr>
              <w:t>31(9.1%)</w:t>
            </w:r>
          </w:p>
        </w:tc>
        <w:tc>
          <w:tcPr>
            <w:tcW w:w="324" w:type="pct"/>
            <w:tcBorders>
              <w:bottom w:val="single" w:sz="4" w:space="0" w:color="auto"/>
            </w:tcBorders>
          </w:tcPr>
          <w:p w14:paraId="43F67C9A" w14:textId="77777777" w:rsidR="00ED6C21" w:rsidRPr="00EA2E66" w:rsidRDefault="00ED6C21" w:rsidP="00786C48">
            <w:pPr>
              <w:spacing w:line="240" w:lineRule="auto"/>
              <w:ind w:left="-62" w:right="-62"/>
              <w:jc w:val="center"/>
              <w:rPr>
                <w:sz w:val="22"/>
                <w:szCs w:val="22"/>
                <w14:ligatures w14:val="none"/>
              </w:rPr>
            </w:pPr>
            <w:r w:rsidRPr="00EA2E66">
              <w:rPr>
                <w:sz w:val="22"/>
                <w:szCs w:val="22"/>
                <w14:ligatures w14:val="none"/>
              </w:rPr>
              <w:t>3.14</w:t>
            </w:r>
          </w:p>
        </w:tc>
      </w:tr>
    </w:tbl>
    <w:p w14:paraId="39A81994" w14:textId="4D27C568" w:rsidR="00ED6C21" w:rsidRPr="007B787E" w:rsidRDefault="00ED6C21" w:rsidP="00B25FC6">
      <w:pPr>
        <w:rPr>
          <w:szCs w:val="24"/>
        </w:rPr>
      </w:pPr>
      <w:r w:rsidRPr="007B787E">
        <w:rPr>
          <w:szCs w:val="24"/>
        </w:rPr>
        <w:t>Source</w:t>
      </w:r>
      <w:r w:rsidR="00F85D08" w:rsidRPr="007B787E">
        <w:rPr>
          <w:szCs w:val="24"/>
        </w:rPr>
        <w:t>:</w:t>
      </w:r>
      <w:r w:rsidRPr="007B787E">
        <w:rPr>
          <w:szCs w:val="24"/>
        </w:rPr>
        <w:t xml:space="preserve"> Researcher (2020)</w:t>
      </w:r>
    </w:p>
    <w:p w14:paraId="163EAFB0" w14:textId="77777777" w:rsidR="00786C48" w:rsidRPr="00786C48" w:rsidRDefault="00786C48" w:rsidP="00662E8A">
      <w:pPr>
        <w:rPr>
          <w:sz w:val="18"/>
          <w:szCs w:val="18"/>
        </w:rPr>
      </w:pPr>
    </w:p>
    <w:p w14:paraId="123E5226" w14:textId="77777777" w:rsidR="00EA2E66" w:rsidRDefault="00EA2E66">
      <w:pPr>
        <w:spacing w:after="160" w:line="259" w:lineRule="auto"/>
        <w:jc w:val="left"/>
        <w:rPr>
          <w:szCs w:val="24"/>
        </w:rPr>
        <w:sectPr w:rsidR="00EA2E66" w:rsidSect="00EA2E66">
          <w:pgSz w:w="16840" w:h="11907" w:orient="landscape" w:code="9"/>
          <w:pgMar w:top="2268" w:right="2268" w:bottom="1418" w:left="1418" w:header="720" w:footer="720" w:gutter="0"/>
          <w:cols w:space="720"/>
          <w:docGrid w:linePitch="360"/>
        </w:sectPr>
      </w:pPr>
    </w:p>
    <w:p w14:paraId="025B8FF3" w14:textId="7A9553EC" w:rsidR="00662E8A" w:rsidRDefault="00662E8A" w:rsidP="00662E8A">
      <w:pPr>
        <w:rPr>
          <w:szCs w:val="24"/>
        </w:rPr>
      </w:pPr>
      <w:r w:rsidRPr="007B787E">
        <w:rPr>
          <w:szCs w:val="24"/>
        </w:rPr>
        <w:lastRenderedPageBreak/>
        <w:t>Table 4.</w:t>
      </w:r>
      <w:r w:rsidR="001D32D6" w:rsidRPr="007B787E">
        <w:rPr>
          <w:szCs w:val="24"/>
        </w:rPr>
        <w:t>6</w:t>
      </w:r>
      <w:r w:rsidRPr="007B787E">
        <w:rPr>
          <w:szCs w:val="24"/>
        </w:rPr>
        <w:t xml:space="preserve"> </w:t>
      </w:r>
      <w:r w:rsidR="00426DBD" w:rsidRPr="007B787E">
        <w:rPr>
          <w:szCs w:val="24"/>
        </w:rPr>
        <w:t>illuminates’</w:t>
      </w:r>
      <w:r w:rsidRPr="007B787E">
        <w:rPr>
          <w:szCs w:val="24"/>
        </w:rPr>
        <w:t xml:space="preserve"> </w:t>
      </w:r>
      <w:r w:rsidR="00F85D08" w:rsidRPr="007B787E">
        <w:rPr>
          <w:szCs w:val="24"/>
        </w:rPr>
        <w:t>organisations' perceived effectiveness of information system security policy management factor</w:t>
      </w:r>
      <w:r w:rsidRPr="007B787E">
        <w:rPr>
          <w:szCs w:val="24"/>
        </w:rPr>
        <w:t>s. The factors assessed include the regularity and comprehensiveness of information security training, preparedness to handle security challenges, accountability for policy non-compliance, and the frequency of compliance audits. Mean scores across these elements range from 3.09 to 3.32, indicating a moderate level of satisfaction among respondents with their organisation's information security management practices.</w:t>
      </w:r>
    </w:p>
    <w:p w14:paraId="16A769DF" w14:textId="77777777" w:rsidR="00786C48" w:rsidRPr="00786C48" w:rsidRDefault="00786C48" w:rsidP="00662E8A">
      <w:pPr>
        <w:rPr>
          <w:sz w:val="18"/>
          <w:szCs w:val="18"/>
        </w:rPr>
      </w:pPr>
    </w:p>
    <w:p w14:paraId="67C8C4AD" w14:textId="3C203460" w:rsidR="00662E8A" w:rsidRDefault="00662E8A" w:rsidP="00662E8A">
      <w:pPr>
        <w:rPr>
          <w:szCs w:val="24"/>
        </w:rPr>
      </w:pPr>
      <w:r w:rsidRPr="007B787E">
        <w:rPr>
          <w:szCs w:val="24"/>
        </w:rPr>
        <w:t xml:space="preserve">Study findings seem to be moderately content with the training received, as shown by a mean score of 3.31, though only 7.4% strongly agree that it is both regular and comprehensive. There's a recognised need for improved training quality to </w:t>
      </w:r>
      <w:r w:rsidR="00756B69" w:rsidRPr="007B787E">
        <w:rPr>
          <w:szCs w:val="24"/>
        </w:rPr>
        <w:t>better prepare employees for security challenges</w:t>
      </w:r>
      <w:r w:rsidRPr="007B787E">
        <w:rPr>
          <w:szCs w:val="24"/>
        </w:rPr>
        <w:t>, evidenced by the lower mean score of 3.09. The sense of accountability for not following policies appears more robust, with a mean of 3.32. Still, the perceived frequency and effectiveness of audits score a mean of 3.14, pointing towards potential improvements in audit practices.</w:t>
      </w:r>
    </w:p>
    <w:p w14:paraId="3A860D75" w14:textId="77777777" w:rsidR="00786C48" w:rsidRPr="007B787E" w:rsidRDefault="00786C48" w:rsidP="00662E8A">
      <w:pPr>
        <w:rPr>
          <w:szCs w:val="24"/>
        </w:rPr>
      </w:pPr>
    </w:p>
    <w:p w14:paraId="2E6C5BC7" w14:textId="2A4152A4" w:rsidR="00662E8A" w:rsidRDefault="00662E8A" w:rsidP="00662E8A">
      <w:pPr>
        <w:rPr>
          <w:szCs w:val="24"/>
        </w:rPr>
      </w:pPr>
      <w:r w:rsidRPr="007B787E">
        <w:rPr>
          <w:szCs w:val="24"/>
        </w:rPr>
        <w:t>Qualitative feedback complements these findings. One respondent state</w:t>
      </w:r>
      <w:r w:rsidR="00F85D08" w:rsidRPr="007B787E">
        <w:rPr>
          <w:szCs w:val="24"/>
        </w:rPr>
        <w:t>d</w:t>
      </w:r>
      <w:r w:rsidRPr="007B787E">
        <w:rPr>
          <w:szCs w:val="24"/>
        </w:rPr>
        <w:t xml:space="preserve">, "The training we get is decent, but it feels like </w:t>
      </w:r>
      <w:r w:rsidR="00FC3DA6" w:rsidRPr="007B787E">
        <w:rPr>
          <w:szCs w:val="24"/>
        </w:rPr>
        <w:t>we are</w:t>
      </w:r>
      <w:r w:rsidRPr="007B787E">
        <w:rPr>
          <w:szCs w:val="24"/>
        </w:rPr>
        <w:t xml:space="preserve"> just checking a box rather than truly understanding the policies." Regarding readiness, another notes, "When a real threat appears, I sometimes question if </w:t>
      </w:r>
      <w:r w:rsidR="00FC3DA6" w:rsidRPr="007B787E">
        <w:rPr>
          <w:szCs w:val="24"/>
        </w:rPr>
        <w:t>we are</w:t>
      </w:r>
      <w:r w:rsidRPr="007B787E">
        <w:rPr>
          <w:szCs w:val="24"/>
        </w:rPr>
        <w:t xml:space="preserve"> truly ready." On accountability, an employee shares, "There are rules, but enforcement feels inconsistent. Some infractions slip through the cracks.</w:t>
      </w:r>
      <w:r w:rsidR="00DA23E1" w:rsidRPr="007B787E">
        <w:rPr>
          <w:szCs w:val="24"/>
        </w:rPr>
        <w:t xml:space="preserve"> </w:t>
      </w:r>
      <w:r w:rsidR="00F85D08" w:rsidRPr="007B787E">
        <w:rPr>
          <w:szCs w:val="24"/>
        </w:rPr>
        <w:t>A</w:t>
      </w:r>
      <w:r w:rsidRPr="007B787E">
        <w:rPr>
          <w:szCs w:val="24"/>
        </w:rPr>
        <w:t xml:space="preserve"> participant comments, "Audits are regular but could be more thorough. </w:t>
      </w:r>
      <w:r w:rsidR="00FC3DA6" w:rsidRPr="007B787E">
        <w:rPr>
          <w:szCs w:val="24"/>
        </w:rPr>
        <w:t>It is</w:t>
      </w:r>
      <w:r w:rsidRPr="007B787E">
        <w:rPr>
          <w:szCs w:val="24"/>
        </w:rPr>
        <w:t xml:space="preserve"> too routine and predictable."</w:t>
      </w:r>
    </w:p>
    <w:p w14:paraId="270C152D" w14:textId="77777777" w:rsidR="00302FA9" w:rsidRPr="007B787E" w:rsidRDefault="00302FA9" w:rsidP="00662E8A">
      <w:pPr>
        <w:rPr>
          <w:szCs w:val="24"/>
        </w:rPr>
      </w:pPr>
    </w:p>
    <w:p w14:paraId="25CD1F7E" w14:textId="13034E81" w:rsidR="00662E8A" w:rsidRPr="007B787E" w:rsidRDefault="00662E8A" w:rsidP="00662E8A">
      <w:pPr>
        <w:rPr>
          <w:szCs w:val="24"/>
        </w:rPr>
      </w:pPr>
      <w:r w:rsidRPr="007B787E">
        <w:rPr>
          <w:szCs w:val="24"/>
        </w:rPr>
        <w:lastRenderedPageBreak/>
        <w:t xml:space="preserve">These responses echo the principles of the Socio-Technical System Theory, which stresses the importance of integrating systematic training and strict compliance measures within the technical infrastructure for effective security governance (Zoto et al., 2018; </w:t>
      </w:r>
      <w:proofErr w:type="spellStart"/>
      <w:r w:rsidRPr="007B787E">
        <w:rPr>
          <w:szCs w:val="24"/>
        </w:rPr>
        <w:t>Charitoudi</w:t>
      </w:r>
      <w:proofErr w:type="spellEnd"/>
      <w:r w:rsidRPr="007B787E">
        <w:rPr>
          <w:szCs w:val="24"/>
        </w:rPr>
        <w:t xml:space="preserve"> &amp; Blyth, 2013). </w:t>
      </w:r>
      <w:r w:rsidR="00FC3DA6" w:rsidRPr="007B787E">
        <w:rPr>
          <w:szCs w:val="24"/>
        </w:rPr>
        <w:t>Empirical research supports this correlation,</w:t>
      </w:r>
      <w:r w:rsidRPr="007B787E">
        <w:rPr>
          <w:szCs w:val="24"/>
        </w:rPr>
        <w:t xml:space="preserve"> </w:t>
      </w:r>
      <w:r w:rsidR="00F85D08" w:rsidRPr="007B787E">
        <w:rPr>
          <w:szCs w:val="24"/>
        </w:rPr>
        <w:t>highlighting</w:t>
      </w:r>
      <w:r w:rsidRPr="007B787E">
        <w:rPr>
          <w:szCs w:val="24"/>
        </w:rPr>
        <w:t xml:space="preserve"> the critical role of continuous education and clear accountability in fostering a secure organizational environment (</w:t>
      </w:r>
      <w:proofErr w:type="spellStart"/>
      <w:r w:rsidRPr="007B787E">
        <w:rPr>
          <w:szCs w:val="24"/>
        </w:rPr>
        <w:t>Alhogail</w:t>
      </w:r>
      <w:proofErr w:type="spellEnd"/>
      <w:r w:rsidRPr="007B787E">
        <w:rPr>
          <w:szCs w:val="24"/>
        </w:rPr>
        <w:t>, 2015</w:t>
      </w:r>
      <w:r w:rsidR="00514630" w:rsidRPr="007B787E">
        <w:rPr>
          <w:szCs w:val="24"/>
        </w:rPr>
        <w:t xml:space="preserve">; </w:t>
      </w:r>
      <w:proofErr w:type="spellStart"/>
      <w:r w:rsidR="00514630" w:rsidRPr="007B787E">
        <w:rPr>
          <w:szCs w:val="24"/>
        </w:rPr>
        <w:t>Metalidou</w:t>
      </w:r>
      <w:proofErr w:type="spellEnd"/>
      <w:r w:rsidR="00514630" w:rsidRPr="007B787E">
        <w:rPr>
          <w:szCs w:val="24"/>
        </w:rPr>
        <w:t xml:space="preserve"> et al., 2014).</w:t>
      </w:r>
    </w:p>
    <w:p w14:paraId="66AEC920" w14:textId="159530A6" w:rsidR="00662E8A" w:rsidRDefault="00662E8A" w:rsidP="00662E8A">
      <w:pPr>
        <w:rPr>
          <w:szCs w:val="24"/>
        </w:rPr>
      </w:pPr>
      <w:r w:rsidRPr="007B787E">
        <w:rPr>
          <w:szCs w:val="24"/>
        </w:rPr>
        <w:t>T</w:t>
      </w:r>
      <w:r w:rsidR="00C51C4C" w:rsidRPr="007B787E">
        <w:rPr>
          <w:szCs w:val="24"/>
        </w:rPr>
        <w:t>herefore</w:t>
      </w:r>
      <w:r w:rsidRPr="007B787E">
        <w:rPr>
          <w:szCs w:val="24"/>
        </w:rPr>
        <w:t>, organi</w:t>
      </w:r>
      <w:r w:rsidR="00C51C4C" w:rsidRPr="007B787E">
        <w:rPr>
          <w:szCs w:val="24"/>
        </w:rPr>
        <w:t>s</w:t>
      </w:r>
      <w:r w:rsidRPr="007B787E">
        <w:rPr>
          <w:szCs w:val="24"/>
        </w:rPr>
        <w:t xml:space="preserve">ations should bolster the efficacy of security training programs, ensuring they are </w:t>
      </w:r>
      <w:r w:rsidR="00F85D08" w:rsidRPr="007B787E">
        <w:rPr>
          <w:szCs w:val="24"/>
        </w:rPr>
        <w:t>both regular</w:t>
      </w:r>
      <w:r w:rsidR="007E2816" w:rsidRPr="007B787E">
        <w:rPr>
          <w:szCs w:val="24"/>
        </w:rPr>
        <w:t>,</w:t>
      </w:r>
      <w:r w:rsidR="00F85D08" w:rsidRPr="007B787E">
        <w:rPr>
          <w:szCs w:val="24"/>
        </w:rPr>
        <w:t xml:space="preserve"> </w:t>
      </w:r>
      <w:r w:rsidRPr="007B787E">
        <w:rPr>
          <w:szCs w:val="24"/>
        </w:rPr>
        <w:t xml:space="preserve">deeply informative and engaging, enabling employees to </w:t>
      </w:r>
      <w:r w:rsidR="00F85D08" w:rsidRPr="007B787E">
        <w:rPr>
          <w:szCs w:val="24"/>
        </w:rPr>
        <w:t>tackle security challenges confidently</w:t>
      </w:r>
      <w:r w:rsidRPr="007B787E">
        <w:rPr>
          <w:szCs w:val="24"/>
        </w:rPr>
        <w:t xml:space="preserve">. There must be a clearer and more consistent application of consequences for non-compliance to maintain a robust security culture. Additionally, audits should be dynamic and comprehensive, moving beyond routine checks to a more strategic approach that aligns with the ever-evolving nature of cybersecurity threats. Implementing these enhancements can help build a more resilient socio-technical ecosystem within higher learning institutions, </w:t>
      </w:r>
      <w:r w:rsidR="00F85D08" w:rsidRPr="007B787E">
        <w:rPr>
          <w:szCs w:val="24"/>
        </w:rPr>
        <w:t xml:space="preserve">which is </w:t>
      </w:r>
      <w:r w:rsidRPr="007B787E">
        <w:rPr>
          <w:szCs w:val="24"/>
        </w:rPr>
        <w:t>crucial for safeguarding information systems.</w:t>
      </w:r>
    </w:p>
    <w:p w14:paraId="177806DB" w14:textId="77777777" w:rsidR="00302FA9" w:rsidRPr="00302FA9" w:rsidRDefault="00302FA9" w:rsidP="00662E8A">
      <w:pPr>
        <w:rPr>
          <w:sz w:val="18"/>
          <w:szCs w:val="18"/>
        </w:rPr>
      </w:pPr>
    </w:p>
    <w:p w14:paraId="1EF3F9BD" w14:textId="72ABBC06" w:rsidR="0099042C" w:rsidRPr="007B787E" w:rsidRDefault="0099042C" w:rsidP="0020689B">
      <w:pPr>
        <w:pStyle w:val="Heading1"/>
        <w:numPr>
          <w:ilvl w:val="2"/>
          <w:numId w:val="47"/>
        </w:numPr>
        <w:ind w:left="567" w:hanging="567"/>
      </w:pPr>
      <w:bookmarkStart w:id="203" w:name="_Toc210911401"/>
      <w:r w:rsidRPr="007B787E">
        <w:t>Human Factors</w:t>
      </w:r>
      <w:bookmarkEnd w:id="203"/>
    </w:p>
    <w:p w14:paraId="3A86823D" w14:textId="4159226C" w:rsidR="00882CB6" w:rsidRDefault="000F47C3" w:rsidP="00662E8A">
      <w:pPr>
        <w:rPr>
          <w:szCs w:val="24"/>
        </w:rPr>
      </w:pPr>
      <w:r w:rsidRPr="007B787E">
        <w:rPr>
          <w:szCs w:val="24"/>
        </w:rPr>
        <w:t xml:space="preserve">The subsection assesses the human factors </w:t>
      </w:r>
      <w:r w:rsidR="00F85D08" w:rsidRPr="007B787E">
        <w:rPr>
          <w:szCs w:val="24"/>
        </w:rPr>
        <w:t>influencing</w:t>
      </w:r>
      <w:r w:rsidRPr="007B787E">
        <w:rPr>
          <w:szCs w:val="24"/>
        </w:rPr>
        <w:t xml:space="preserve"> </w:t>
      </w:r>
      <w:r w:rsidR="00F85D08" w:rsidRPr="007B787E">
        <w:rPr>
          <w:szCs w:val="24"/>
        </w:rPr>
        <w:t>organisations' information system security policy compliance</w:t>
      </w:r>
      <w:r w:rsidRPr="007B787E">
        <w:rPr>
          <w:szCs w:val="24"/>
        </w:rPr>
        <w:t xml:space="preserve">. This includes awareness of security policies, the relevance and helpfulness of information security training, user engagement in developing ICT policies, and management participation in security audits and reviews. These factors are critical in understanding how individuals within an </w:t>
      </w:r>
      <w:r w:rsidR="001D32D6" w:rsidRPr="007B787E">
        <w:rPr>
          <w:szCs w:val="24"/>
        </w:rPr>
        <w:t>organisation</w:t>
      </w:r>
      <w:r w:rsidRPr="007B787E">
        <w:rPr>
          <w:szCs w:val="24"/>
        </w:rPr>
        <w:t xml:space="preserve"> interact with the technical aspects of information security.</w:t>
      </w:r>
    </w:p>
    <w:p w14:paraId="696323C2" w14:textId="77777777" w:rsidR="00EA2E66" w:rsidRDefault="00EA2E66" w:rsidP="00662E8A">
      <w:pPr>
        <w:rPr>
          <w:sz w:val="18"/>
          <w:szCs w:val="18"/>
        </w:rPr>
        <w:sectPr w:rsidR="00EA2E66" w:rsidSect="00EA2E66">
          <w:pgSz w:w="11907" w:h="16840" w:code="9"/>
          <w:pgMar w:top="2268" w:right="1418" w:bottom="1418" w:left="2268" w:header="720" w:footer="720" w:gutter="0"/>
          <w:cols w:space="720"/>
          <w:docGrid w:linePitch="360"/>
        </w:sectPr>
      </w:pPr>
    </w:p>
    <w:p w14:paraId="67804C6F" w14:textId="3F9D1AD9" w:rsidR="000F47C3" w:rsidRPr="00302FA9" w:rsidRDefault="000F47C3" w:rsidP="00302FA9">
      <w:pPr>
        <w:pStyle w:val="Caption"/>
      </w:pPr>
      <w:bookmarkStart w:id="204" w:name="_Toc210913427"/>
      <w:r w:rsidRPr="00302FA9">
        <w:lastRenderedPageBreak/>
        <w:t>Table 4.</w:t>
      </w:r>
      <w:r w:rsidRPr="00302FA9">
        <w:fldChar w:fldCharType="begin"/>
      </w:r>
      <w:r w:rsidRPr="00302FA9">
        <w:instrText xml:space="preserve"> SEQ Table_4. \* ARABIC </w:instrText>
      </w:r>
      <w:r w:rsidRPr="00302FA9">
        <w:fldChar w:fldCharType="separate"/>
      </w:r>
      <w:r w:rsidR="002919EB" w:rsidRPr="00302FA9">
        <w:t>7</w:t>
      </w:r>
      <w:r w:rsidRPr="00302FA9">
        <w:fldChar w:fldCharType="end"/>
      </w:r>
      <w:r w:rsidR="00756B69" w:rsidRPr="00302FA9">
        <w:t>:</w:t>
      </w:r>
      <w:r w:rsidRPr="00302FA9">
        <w:t xml:space="preserve"> Descriptive </w:t>
      </w:r>
      <w:r w:rsidR="00756B69" w:rsidRPr="00302FA9">
        <w:t>S</w:t>
      </w:r>
      <w:r w:rsidRPr="00302FA9">
        <w:t>tatistics of Human Factors</w:t>
      </w:r>
      <w:bookmarkEnd w:id="204"/>
    </w:p>
    <w:tbl>
      <w:tblPr>
        <w:tblStyle w:val="TableGrid2"/>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3944"/>
        <w:gridCol w:w="1536"/>
        <w:gridCol w:w="1755"/>
        <w:gridCol w:w="1755"/>
        <w:gridCol w:w="1536"/>
        <w:gridCol w:w="1536"/>
        <w:gridCol w:w="1092"/>
      </w:tblGrid>
      <w:tr w:rsidR="006A09B1" w:rsidRPr="00EA2E66" w14:paraId="63D0F84B" w14:textId="77777777" w:rsidTr="00EA2E66">
        <w:trPr>
          <w:jc w:val="center"/>
        </w:trPr>
        <w:tc>
          <w:tcPr>
            <w:tcW w:w="1499" w:type="pct"/>
            <w:tcBorders>
              <w:top w:val="single" w:sz="4" w:space="0" w:color="auto"/>
              <w:bottom w:val="single" w:sz="4" w:space="0" w:color="auto"/>
            </w:tcBorders>
          </w:tcPr>
          <w:p w14:paraId="7D8E764A" w14:textId="77777777" w:rsidR="006A09B1" w:rsidRPr="00EA2E66" w:rsidRDefault="006A09B1" w:rsidP="00302FA9">
            <w:pPr>
              <w:spacing w:line="240" w:lineRule="auto"/>
              <w:jc w:val="left"/>
              <w:rPr>
                <w:b/>
                <w:bCs/>
                <w:i/>
                <w:iCs/>
                <w:sz w:val="22"/>
                <w:szCs w:val="22"/>
                <w14:ligatures w14:val="none"/>
              </w:rPr>
            </w:pPr>
            <w:r w:rsidRPr="00EA2E66">
              <w:rPr>
                <w:b/>
                <w:bCs/>
                <w:sz w:val="22"/>
                <w:szCs w:val="22"/>
                <w14:ligatures w14:val="none"/>
              </w:rPr>
              <w:t>Human Factors</w:t>
            </w:r>
          </w:p>
        </w:tc>
        <w:tc>
          <w:tcPr>
            <w:tcW w:w="584" w:type="pct"/>
            <w:tcBorders>
              <w:top w:val="single" w:sz="4" w:space="0" w:color="auto"/>
              <w:bottom w:val="single" w:sz="4" w:space="0" w:color="auto"/>
            </w:tcBorders>
          </w:tcPr>
          <w:p w14:paraId="5D5CEF3D" w14:textId="77777777" w:rsidR="006A09B1" w:rsidRPr="00EA2E66" w:rsidRDefault="006A09B1" w:rsidP="00302FA9">
            <w:pPr>
              <w:spacing w:line="240" w:lineRule="auto"/>
              <w:ind w:left="-62" w:right="-62"/>
              <w:jc w:val="center"/>
              <w:rPr>
                <w:b/>
                <w:bCs/>
                <w:sz w:val="22"/>
                <w:szCs w:val="22"/>
                <w14:ligatures w14:val="none"/>
              </w:rPr>
            </w:pPr>
            <w:r w:rsidRPr="00EA2E66">
              <w:rPr>
                <w:b/>
                <w:bCs/>
                <w:sz w:val="22"/>
                <w:szCs w:val="22"/>
                <w14:ligatures w14:val="none"/>
              </w:rPr>
              <w:t>SD</w:t>
            </w:r>
          </w:p>
        </w:tc>
        <w:tc>
          <w:tcPr>
            <w:tcW w:w="667" w:type="pct"/>
            <w:tcBorders>
              <w:top w:val="single" w:sz="4" w:space="0" w:color="auto"/>
              <w:bottom w:val="single" w:sz="4" w:space="0" w:color="auto"/>
            </w:tcBorders>
          </w:tcPr>
          <w:p w14:paraId="5152E8D3" w14:textId="77777777" w:rsidR="006A09B1" w:rsidRPr="00EA2E66" w:rsidRDefault="006A09B1" w:rsidP="00302FA9">
            <w:pPr>
              <w:spacing w:line="240" w:lineRule="auto"/>
              <w:ind w:left="-62" w:right="-62"/>
              <w:jc w:val="center"/>
              <w:rPr>
                <w:b/>
                <w:bCs/>
                <w:sz w:val="22"/>
                <w:szCs w:val="22"/>
                <w14:ligatures w14:val="none"/>
              </w:rPr>
            </w:pPr>
            <w:r w:rsidRPr="00EA2E66">
              <w:rPr>
                <w:b/>
                <w:bCs/>
                <w:sz w:val="22"/>
                <w:szCs w:val="22"/>
                <w14:ligatures w14:val="none"/>
              </w:rPr>
              <w:t>D</w:t>
            </w:r>
          </w:p>
        </w:tc>
        <w:tc>
          <w:tcPr>
            <w:tcW w:w="667" w:type="pct"/>
            <w:tcBorders>
              <w:top w:val="single" w:sz="4" w:space="0" w:color="auto"/>
              <w:bottom w:val="single" w:sz="4" w:space="0" w:color="auto"/>
            </w:tcBorders>
          </w:tcPr>
          <w:p w14:paraId="74BAD58B" w14:textId="77777777" w:rsidR="006A09B1" w:rsidRPr="00EA2E66" w:rsidRDefault="006A09B1" w:rsidP="00302FA9">
            <w:pPr>
              <w:spacing w:line="240" w:lineRule="auto"/>
              <w:ind w:left="-62" w:right="-62"/>
              <w:jc w:val="center"/>
              <w:rPr>
                <w:b/>
                <w:bCs/>
                <w:sz w:val="22"/>
                <w:szCs w:val="22"/>
                <w14:ligatures w14:val="none"/>
              </w:rPr>
            </w:pPr>
            <w:r w:rsidRPr="00EA2E66">
              <w:rPr>
                <w:b/>
                <w:bCs/>
                <w:sz w:val="22"/>
                <w:szCs w:val="22"/>
                <w14:ligatures w14:val="none"/>
              </w:rPr>
              <w:t>A/D</w:t>
            </w:r>
          </w:p>
        </w:tc>
        <w:tc>
          <w:tcPr>
            <w:tcW w:w="584" w:type="pct"/>
            <w:tcBorders>
              <w:top w:val="single" w:sz="4" w:space="0" w:color="auto"/>
              <w:bottom w:val="single" w:sz="4" w:space="0" w:color="auto"/>
            </w:tcBorders>
          </w:tcPr>
          <w:p w14:paraId="3E9F2F1B" w14:textId="77777777" w:rsidR="006A09B1" w:rsidRPr="00EA2E66" w:rsidRDefault="006A09B1" w:rsidP="00302FA9">
            <w:pPr>
              <w:spacing w:line="240" w:lineRule="auto"/>
              <w:ind w:left="-62" w:right="-62"/>
              <w:jc w:val="center"/>
              <w:rPr>
                <w:b/>
                <w:bCs/>
                <w:sz w:val="22"/>
                <w:szCs w:val="22"/>
                <w14:ligatures w14:val="none"/>
              </w:rPr>
            </w:pPr>
            <w:r w:rsidRPr="00EA2E66">
              <w:rPr>
                <w:b/>
                <w:bCs/>
                <w:sz w:val="22"/>
                <w:szCs w:val="22"/>
                <w14:ligatures w14:val="none"/>
              </w:rPr>
              <w:t>A</w:t>
            </w:r>
          </w:p>
        </w:tc>
        <w:tc>
          <w:tcPr>
            <w:tcW w:w="584" w:type="pct"/>
            <w:tcBorders>
              <w:top w:val="single" w:sz="4" w:space="0" w:color="auto"/>
              <w:bottom w:val="single" w:sz="4" w:space="0" w:color="auto"/>
            </w:tcBorders>
          </w:tcPr>
          <w:p w14:paraId="7BDEF127" w14:textId="77777777" w:rsidR="006A09B1" w:rsidRPr="00EA2E66" w:rsidRDefault="006A09B1" w:rsidP="00302FA9">
            <w:pPr>
              <w:spacing w:line="240" w:lineRule="auto"/>
              <w:ind w:left="-62" w:right="-62"/>
              <w:jc w:val="center"/>
              <w:rPr>
                <w:b/>
                <w:bCs/>
                <w:sz w:val="22"/>
                <w:szCs w:val="22"/>
                <w14:ligatures w14:val="none"/>
              </w:rPr>
            </w:pPr>
            <w:r w:rsidRPr="00EA2E66">
              <w:rPr>
                <w:b/>
                <w:bCs/>
                <w:sz w:val="22"/>
                <w:szCs w:val="22"/>
                <w14:ligatures w14:val="none"/>
              </w:rPr>
              <w:t>SA</w:t>
            </w:r>
          </w:p>
        </w:tc>
        <w:tc>
          <w:tcPr>
            <w:tcW w:w="415" w:type="pct"/>
            <w:tcBorders>
              <w:top w:val="single" w:sz="4" w:space="0" w:color="auto"/>
              <w:bottom w:val="single" w:sz="4" w:space="0" w:color="auto"/>
            </w:tcBorders>
          </w:tcPr>
          <w:p w14:paraId="32D656E9" w14:textId="77777777" w:rsidR="006A09B1" w:rsidRPr="00EA2E66" w:rsidRDefault="006A09B1" w:rsidP="00302FA9">
            <w:pPr>
              <w:spacing w:line="240" w:lineRule="auto"/>
              <w:ind w:left="-62" w:right="-62"/>
              <w:jc w:val="center"/>
              <w:rPr>
                <w:b/>
                <w:bCs/>
                <w:sz w:val="22"/>
                <w:szCs w:val="22"/>
                <w14:ligatures w14:val="none"/>
              </w:rPr>
            </w:pPr>
            <w:r w:rsidRPr="00EA2E66">
              <w:rPr>
                <w:b/>
                <w:bCs/>
                <w:sz w:val="22"/>
                <w:szCs w:val="22"/>
                <w14:ligatures w14:val="none"/>
              </w:rPr>
              <w:t>Mean</w:t>
            </w:r>
          </w:p>
        </w:tc>
      </w:tr>
      <w:tr w:rsidR="00EA2E66" w:rsidRPr="00EA2E66" w14:paraId="7E5ABFD9" w14:textId="77777777" w:rsidTr="00EA2E66">
        <w:trPr>
          <w:trHeight w:val="739"/>
          <w:jc w:val="center"/>
        </w:trPr>
        <w:tc>
          <w:tcPr>
            <w:tcW w:w="1499" w:type="pct"/>
            <w:tcBorders>
              <w:top w:val="single" w:sz="4" w:space="0" w:color="auto"/>
            </w:tcBorders>
          </w:tcPr>
          <w:p w14:paraId="62D2324E" w14:textId="77777777" w:rsidR="006A09B1" w:rsidRPr="00EA2E66" w:rsidRDefault="006A09B1" w:rsidP="00302FA9">
            <w:pPr>
              <w:spacing w:line="240" w:lineRule="auto"/>
              <w:jc w:val="left"/>
              <w:rPr>
                <w:sz w:val="22"/>
                <w:szCs w:val="22"/>
              </w:rPr>
            </w:pPr>
            <w:r w:rsidRPr="00EA2E66">
              <w:rPr>
                <w:sz w:val="22"/>
                <w:szCs w:val="22"/>
              </w:rPr>
              <w:t>I am aware of the information security policies at my organisation.</w:t>
            </w:r>
          </w:p>
        </w:tc>
        <w:tc>
          <w:tcPr>
            <w:tcW w:w="584" w:type="pct"/>
            <w:tcBorders>
              <w:top w:val="single" w:sz="4" w:space="0" w:color="auto"/>
            </w:tcBorders>
          </w:tcPr>
          <w:p w14:paraId="34E0CB1B" w14:textId="77777777" w:rsidR="006A09B1" w:rsidRPr="00EA2E66" w:rsidRDefault="006A09B1" w:rsidP="00302FA9">
            <w:pPr>
              <w:spacing w:line="240" w:lineRule="auto"/>
              <w:ind w:left="-62" w:right="-62"/>
              <w:jc w:val="center"/>
              <w:rPr>
                <w:sz w:val="22"/>
                <w:szCs w:val="22"/>
                <w14:ligatures w14:val="none"/>
              </w:rPr>
            </w:pPr>
            <w:r w:rsidRPr="00EA2E66">
              <w:rPr>
                <w:sz w:val="22"/>
                <w:szCs w:val="22"/>
                <w14:ligatures w14:val="none"/>
              </w:rPr>
              <w:t>42(12.4%)</w:t>
            </w:r>
          </w:p>
        </w:tc>
        <w:tc>
          <w:tcPr>
            <w:tcW w:w="667" w:type="pct"/>
            <w:tcBorders>
              <w:top w:val="single" w:sz="4" w:space="0" w:color="auto"/>
            </w:tcBorders>
          </w:tcPr>
          <w:p w14:paraId="2EDC8C72" w14:textId="77777777" w:rsidR="006A09B1" w:rsidRPr="00EA2E66" w:rsidRDefault="006A09B1" w:rsidP="00302FA9">
            <w:pPr>
              <w:spacing w:line="240" w:lineRule="auto"/>
              <w:ind w:left="-62" w:right="-62"/>
              <w:jc w:val="center"/>
              <w:rPr>
                <w:sz w:val="22"/>
                <w:szCs w:val="22"/>
                <w14:ligatures w14:val="none"/>
              </w:rPr>
            </w:pPr>
            <w:r w:rsidRPr="00EA2E66">
              <w:rPr>
                <w:sz w:val="22"/>
                <w:szCs w:val="22"/>
                <w14:ligatures w14:val="none"/>
              </w:rPr>
              <w:t>101(29.8%)</w:t>
            </w:r>
          </w:p>
        </w:tc>
        <w:tc>
          <w:tcPr>
            <w:tcW w:w="667" w:type="pct"/>
            <w:tcBorders>
              <w:top w:val="single" w:sz="4" w:space="0" w:color="auto"/>
            </w:tcBorders>
          </w:tcPr>
          <w:p w14:paraId="5E04CFBF" w14:textId="77777777" w:rsidR="006A09B1" w:rsidRPr="00EA2E66" w:rsidRDefault="006A09B1" w:rsidP="00302FA9">
            <w:pPr>
              <w:spacing w:line="240" w:lineRule="auto"/>
              <w:ind w:left="-62" w:right="-62"/>
              <w:jc w:val="center"/>
              <w:rPr>
                <w:sz w:val="22"/>
                <w:szCs w:val="22"/>
                <w14:ligatures w14:val="none"/>
              </w:rPr>
            </w:pPr>
            <w:r w:rsidRPr="00EA2E66">
              <w:rPr>
                <w:sz w:val="22"/>
                <w:szCs w:val="22"/>
                <w14:ligatures w14:val="none"/>
              </w:rPr>
              <w:t>115(33.9%)</w:t>
            </w:r>
          </w:p>
        </w:tc>
        <w:tc>
          <w:tcPr>
            <w:tcW w:w="584" w:type="pct"/>
            <w:tcBorders>
              <w:top w:val="single" w:sz="4" w:space="0" w:color="auto"/>
            </w:tcBorders>
          </w:tcPr>
          <w:p w14:paraId="79A2C686" w14:textId="77777777" w:rsidR="006A09B1" w:rsidRPr="00EA2E66" w:rsidRDefault="006A09B1" w:rsidP="00302FA9">
            <w:pPr>
              <w:spacing w:line="240" w:lineRule="auto"/>
              <w:ind w:left="-62" w:right="-62"/>
              <w:jc w:val="center"/>
              <w:rPr>
                <w:sz w:val="22"/>
                <w:szCs w:val="22"/>
                <w14:ligatures w14:val="none"/>
              </w:rPr>
            </w:pPr>
            <w:r w:rsidRPr="00EA2E66">
              <w:rPr>
                <w:sz w:val="22"/>
                <w:szCs w:val="22"/>
                <w14:ligatures w14:val="none"/>
              </w:rPr>
              <w:t>60(17.7%)</w:t>
            </w:r>
          </w:p>
        </w:tc>
        <w:tc>
          <w:tcPr>
            <w:tcW w:w="584" w:type="pct"/>
            <w:tcBorders>
              <w:top w:val="single" w:sz="4" w:space="0" w:color="auto"/>
            </w:tcBorders>
          </w:tcPr>
          <w:p w14:paraId="74A6F159" w14:textId="77777777" w:rsidR="006A09B1" w:rsidRPr="00EA2E66" w:rsidRDefault="006A09B1" w:rsidP="00302FA9">
            <w:pPr>
              <w:spacing w:line="240" w:lineRule="auto"/>
              <w:ind w:left="-62" w:right="-62"/>
              <w:jc w:val="center"/>
              <w:rPr>
                <w:sz w:val="22"/>
                <w:szCs w:val="22"/>
                <w14:ligatures w14:val="none"/>
              </w:rPr>
            </w:pPr>
            <w:r w:rsidRPr="00EA2E66">
              <w:rPr>
                <w:sz w:val="22"/>
                <w:szCs w:val="22"/>
                <w14:ligatures w14:val="none"/>
              </w:rPr>
              <w:t>21(6.2%)</w:t>
            </w:r>
          </w:p>
        </w:tc>
        <w:tc>
          <w:tcPr>
            <w:tcW w:w="415" w:type="pct"/>
            <w:tcBorders>
              <w:top w:val="single" w:sz="4" w:space="0" w:color="auto"/>
            </w:tcBorders>
          </w:tcPr>
          <w:p w14:paraId="4385C81C" w14:textId="77777777" w:rsidR="006A09B1" w:rsidRPr="00EA2E66" w:rsidRDefault="006A09B1" w:rsidP="00302FA9">
            <w:pPr>
              <w:spacing w:line="240" w:lineRule="auto"/>
              <w:ind w:left="-62" w:right="-62"/>
              <w:jc w:val="center"/>
              <w:rPr>
                <w:sz w:val="22"/>
                <w:szCs w:val="22"/>
                <w14:ligatures w14:val="none"/>
              </w:rPr>
            </w:pPr>
            <w:r w:rsidRPr="00EA2E66">
              <w:rPr>
                <w:sz w:val="22"/>
                <w:szCs w:val="22"/>
                <w14:ligatures w14:val="none"/>
              </w:rPr>
              <w:t>2.76</w:t>
            </w:r>
          </w:p>
        </w:tc>
      </w:tr>
      <w:tr w:rsidR="00EA2E66" w:rsidRPr="00EA2E66" w14:paraId="376070A5" w14:textId="77777777" w:rsidTr="00EA2E66">
        <w:trPr>
          <w:trHeight w:val="1059"/>
          <w:jc w:val="center"/>
        </w:trPr>
        <w:tc>
          <w:tcPr>
            <w:tcW w:w="1499" w:type="pct"/>
          </w:tcPr>
          <w:p w14:paraId="7A7ED453" w14:textId="77777777" w:rsidR="006A09B1" w:rsidRPr="00EA2E66" w:rsidRDefault="006A09B1" w:rsidP="00302FA9">
            <w:pPr>
              <w:spacing w:line="240" w:lineRule="auto"/>
              <w:jc w:val="left"/>
              <w:rPr>
                <w:sz w:val="22"/>
                <w:szCs w:val="22"/>
              </w:rPr>
            </w:pPr>
            <w:r w:rsidRPr="00EA2E66">
              <w:rPr>
                <w:sz w:val="22"/>
                <w:szCs w:val="22"/>
              </w:rPr>
              <w:t>The information security training provided by my organisation is relevant and helpful.</w:t>
            </w:r>
          </w:p>
        </w:tc>
        <w:tc>
          <w:tcPr>
            <w:tcW w:w="584" w:type="pct"/>
          </w:tcPr>
          <w:p w14:paraId="6EA474F4" w14:textId="77777777" w:rsidR="006A09B1" w:rsidRPr="00EA2E66" w:rsidRDefault="006A09B1" w:rsidP="00302FA9">
            <w:pPr>
              <w:spacing w:line="240" w:lineRule="auto"/>
              <w:ind w:left="-62" w:right="-62"/>
              <w:jc w:val="center"/>
              <w:rPr>
                <w:sz w:val="22"/>
                <w:szCs w:val="22"/>
                <w14:ligatures w14:val="none"/>
              </w:rPr>
            </w:pPr>
            <w:r w:rsidRPr="00EA2E66">
              <w:rPr>
                <w:sz w:val="22"/>
                <w:szCs w:val="22"/>
                <w14:ligatures w14:val="none"/>
              </w:rPr>
              <w:t>29(8.6%)</w:t>
            </w:r>
          </w:p>
        </w:tc>
        <w:tc>
          <w:tcPr>
            <w:tcW w:w="667" w:type="pct"/>
          </w:tcPr>
          <w:p w14:paraId="362797C6" w14:textId="77777777" w:rsidR="006A09B1" w:rsidRPr="00EA2E66" w:rsidRDefault="006A09B1" w:rsidP="00302FA9">
            <w:pPr>
              <w:spacing w:line="240" w:lineRule="auto"/>
              <w:ind w:left="-62" w:right="-62"/>
              <w:jc w:val="center"/>
              <w:rPr>
                <w:sz w:val="22"/>
                <w:szCs w:val="22"/>
                <w14:ligatures w14:val="none"/>
              </w:rPr>
            </w:pPr>
            <w:r w:rsidRPr="00EA2E66">
              <w:rPr>
                <w:sz w:val="22"/>
                <w:szCs w:val="22"/>
                <w14:ligatures w14:val="none"/>
              </w:rPr>
              <w:t>113(33.3%)</w:t>
            </w:r>
          </w:p>
        </w:tc>
        <w:tc>
          <w:tcPr>
            <w:tcW w:w="667" w:type="pct"/>
          </w:tcPr>
          <w:p w14:paraId="27F64665" w14:textId="77777777" w:rsidR="006A09B1" w:rsidRPr="00EA2E66" w:rsidRDefault="006A09B1" w:rsidP="00302FA9">
            <w:pPr>
              <w:spacing w:line="240" w:lineRule="auto"/>
              <w:ind w:left="-62" w:right="-62"/>
              <w:jc w:val="center"/>
              <w:rPr>
                <w:sz w:val="22"/>
                <w:szCs w:val="22"/>
                <w14:ligatures w14:val="none"/>
              </w:rPr>
            </w:pPr>
            <w:r w:rsidRPr="00EA2E66">
              <w:rPr>
                <w:sz w:val="22"/>
                <w:szCs w:val="22"/>
                <w14:ligatures w14:val="none"/>
              </w:rPr>
              <w:t>118(34.8%)</w:t>
            </w:r>
          </w:p>
        </w:tc>
        <w:tc>
          <w:tcPr>
            <w:tcW w:w="584" w:type="pct"/>
          </w:tcPr>
          <w:p w14:paraId="2DF764C3" w14:textId="77777777" w:rsidR="006A09B1" w:rsidRPr="00EA2E66" w:rsidRDefault="006A09B1" w:rsidP="00302FA9">
            <w:pPr>
              <w:spacing w:line="240" w:lineRule="auto"/>
              <w:ind w:left="-62" w:right="-62"/>
              <w:jc w:val="center"/>
              <w:rPr>
                <w:sz w:val="22"/>
                <w:szCs w:val="22"/>
                <w14:ligatures w14:val="none"/>
              </w:rPr>
            </w:pPr>
            <w:r w:rsidRPr="00EA2E66">
              <w:rPr>
                <w:sz w:val="22"/>
                <w:szCs w:val="22"/>
                <w14:ligatures w14:val="none"/>
              </w:rPr>
              <w:t>45(13.3)</w:t>
            </w:r>
          </w:p>
        </w:tc>
        <w:tc>
          <w:tcPr>
            <w:tcW w:w="584" w:type="pct"/>
          </w:tcPr>
          <w:p w14:paraId="06E15F0A" w14:textId="77777777" w:rsidR="006A09B1" w:rsidRPr="00EA2E66" w:rsidRDefault="006A09B1" w:rsidP="00302FA9">
            <w:pPr>
              <w:spacing w:line="240" w:lineRule="auto"/>
              <w:ind w:left="-62" w:right="-62"/>
              <w:jc w:val="center"/>
              <w:rPr>
                <w:sz w:val="22"/>
                <w:szCs w:val="22"/>
                <w14:ligatures w14:val="none"/>
              </w:rPr>
            </w:pPr>
            <w:r w:rsidRPr="00EA2E66">
              <w:rPr>
                <w:sz w:val="22"/>
                <w:szCs w:val="22"/>
                <w14:ligatures w14:val="none"/>
              </w:rPr>
              <w:t>34(10.0%)</w:t>
            </w:r>
          </w:p>
        </w:tc>
        <w:tc>
          <w:tcPr>
            <w:tcW w:w="415" w:type="pct"/>
          </w:tcPr>
          <w:p w14:paraId="0F07C014" w14:textId="77777777" w:rsidR="006A09B1" w:rsidRPr="00EA2E66" w:rsidRDefault="006A09B1" w:rsidP="00302FA9">
            <w:pPr>
              <w:spacing w:line="240" w:lineRule="auto"/>
              <w:ind w:left="-62" w:right="-62"/>
              <w:jc w:val="center"/>
              <w:rPr>
                <w:sz w:val="22"/>
                <w:szCs w:val="22"/>
                <w14:ligatures w14:val="none"/>
              </w:rPr>
            </w:pPr>
            <w:r w:rsidRPr="00EA2E66">
              <w:rPr>
                <w:sz w:val="22"/>
                <w:szCs w:val="22"/>
                <w14:ligatures w14:val="none"/>
              </w:rPr>
              <w:t>2.83</w:t>
            </w:r>
          </w:p>
        </w:tc>
      </w:tr>
      <w:tr w:rsidR="00EA2E66" w:rsidRPr="00EA2E66" w14:paraId="3AF4EF82" w14:textId="77777777" w:rsidTr="00EA2E66">
        <w:trPr>
          <w:trHeight w:val="1282"/>
          <w:jc w:val="center"/>
        </w:trPr>
        <w:tc>
          <w:tcPr>
            <w:tcW w:w="1499" w:type="pct"/>
          </w:tcPr>
          <w:p w14:paraId="09CE3852" w14:textId="77777777" w:rsidR="006A09B1" w:rsidRPr="00EA2E66" w:rsidRDefault="006A09B1" w:rsidP="00302FA9">
            <w:pPr>
              <w:spacing w:line="240" w:lineRule="auto"/>
              <w:jc w:val="left"/>
              <w:rPr>
                <w:sz w:val="22"/>
                <w:szCs w:val="22"/>
              </w:rPr>
            </w:pPr>
            <w:r w:rsidRPr="00EA2E66">
              <w:rPr>
                <w:sz w:val="22"/>
                <w:szCs w:val="22"/>
              </w:rPr>
              <w:t>To what extent do you agree that the management engages users in developing ICT policies within your organisation</w:t>
            </w:r>
          </w:p>
        </w:tc>
        <w:tc>
          <w:tcPr>
            <w:tcW w:w="584" w:type="pct"/>
          </w:tcPr>
          <w:p w14:paraId="4753551D" w14:textId="77777777" w:rsidR="006A09B1" w:rsidRPr="00EA2E66" w:rsidRDefault="006A09B1" w:rsidP="00302FA9">
            <w:pPr>
              <w:spacing w:line="240" w:lineRule="auto"/>
              <w:ind w:left="-62" w:right="-62"/>
              <w:jc w:val="center"/>
              <w:rPr>
                <w:sz w:val="22"/>
                <w:szCs w:val="22"/>
                <w14:ligatures w14:val="none"/>
              </w:rPr>
            </w:pPr>
            <w:r w:rsidRPr="00EA2E66">
              <w:rPr>
                <w:sz w:val="22"/>
                <w:szCs w:val="22"/>
                <w14:ligatures w14:val="none"/>
              </w:rPr>
              <w:t>43(12.7%)</w:t>
            </w:r>
          </w:p>
        </w:tc>
        <w:tc>
          <w:tcPr>
            <w:tcW w:w="667" w:type="pct"/>
          </w:tcPr>
          <w:p w14:paraId="62F523A2" w14:textId="77777777" w:rsidR="006A09B1" w:rsidRPr="00EA2E66" w:rsidRDefault="006A09B1" w:rsidP="00302FA9">
            <w:pPr>
              <w:spacing w:line="240" w:lineRule="auto"/>
              <w:ind w:left="-62" w:right="-62"/>
              <w:jc w:val="center"/>
              <w:rPr>
                <w:sz w:val="22"/>
                <w:szCs w:val="22"/>
                <w14:ligatures w14:val="none"/>
              </w:rPr>
            </w:pPr>
            <w:r w:rsidRPr="00EA2E66">
              <w:rPr>
                <w:sz w:val="22"/>
                <w:szCs w:val="22"/>
                <w14:ligatures w14:val="none"/>
              </w:rPr>
              <w:t>53(15.6%)</w:t>
            </w:r>
          </w:p>
        </w:tc>
        <w:tc>
          <w:tcPr>
            <w:tcW w:w="667" w:type="pct"/>
          </w:tcPr>
          <w:p w14:paraId="7164DF7B" w14:textId="77777777" w:rsidR="006A09B1" w:rsidRPr="00EA2E66" w:rsidRDefault="006A09B1" w:rsidP="00302FA9">
            <w:pPr>
              <w:spacing w:line="240" w:lineRule="auto"/>
              <w:ind w:left="-62" w:right="-62"/>
              <w:jc w:val="center"/>
              <w:rPr>
                <w:sz w:val="22"/>
                <w:szCs w:val="22"/>
                <w14:ligatures w14:val="none"/>
              </w:rPr>
            </w:pPr>
            <w:r w:rsidRPr="00EA2E66">
              <w:rPr>
                <w:sz w:val="22"/>
                <w:szCs w:val="22"/>
                <w14:ligatures w14:val="none"/>
              </w:rPr>
              <w:t>103(30.4%)</w:t>
            </w:r>
          </w:p>
        </w:tc>
        <w:tc>
          <w:tcPr>
            <w:tcW w:w="584" w:type="pct"/>
          </w:tcPr>
          <w:p w14:paraId="45DE6586" w14:textId="77777777" w:rsidR="006A09B1" w:rsidRPr="00EA2E66" w:rsidRDefault="006A09B1" w:rsidP="00302FA9">
            <w:pPr>
              <w:spacing w:line="240" w:lineRule="auto"/>
              <w:ind w:left="-62" w:right="-62"/>
              <w:jc w:val="center"/>
              <w:rPr>
                <w:sz w:val="22"/>
                <w:szCs w:val="22"/>
                <w14:ligatures w14:val="none"/>
              </w:rPr>
            </w:pPr>
            <w:r w:rsidRPr="00EA2E66">
              <w:rPr>
                <w:sz w:val="22"/>
                <w:szCs w:val="22"/>
                <w14:ligatures w14:val="none"/>
              </w:rPr>
              <w:t>117(34.5%)</w:t>
            </w:r>
          </w:p>
        </w:tc>
        <w:tc>
          <w:tcPr>
            <w:tcW w:w="584" w:type="pct"/>
          </w:tcPr>
          <w:p w14:paraId="7FE9989F" w14:textId="77777777" w:rsidR="006A09B1" w:rsidRPr="00EA2E66" w:rsidRDefault="006A09B1" w:rsidP="00302FA9">
            <w:pPr>
              <w:spacing w:line="240" w:lineRule="auto"/>
              <w:ind w:left="-62" w:right="-62"/>
              <w:jc w:val="center"/>
              <w:rPr>
                <w:sz w:val="22"/>
                <w:szCs w:val="22"/>
                <w14:ligatures w14:val="none"/>
              </w:rPr>
            </w:pPr>
            <w:r w:rsidRPr="00EA2E66">
              <w:rPr>
                <w:sz w:val="22"/>
                <w:szCs w:val="22"/>
                <w14:ligatures w14:val="none"/>
              </w:rPr>
              <w:t>23(6.8%)</w:t>
            </w:r>
          </w:p>
        </w:tc>
        <w:tc>
          <w:tcPr>
            <w:tcW w:w="415" w:type="pct"/>
          </w:tcPr>
          <w:p w14:paraId="3F910EE3" w14:textId="77777777" w:rsidR="006A09B1" w:rsidRPr="00EA2E66" w:rsidRDefault="006A09B1" w:rsidP="00302FA9">
            <w:pPr>
              <w:spacing w:line="240" w:lineRule="auto"/>
              <w:ind w:left="-62" w:right="-62"/>
              <w:jc w:val="center"/>
              <w:rPr>
                <w:sz w:val="22"/>
                <w:szCs w:val="22"/>
                <w14:ligatures w14:val="none"/>
              </w:rPr>
            </w:pPr>
            <w:r w:rsidRPr="00EA2E66">
              <w:rPr>
                <w:sz w:val="22"/>
                <w:szCs w:val="22"/>
                <w14:ligatures w14:val="none"/>
              </w:rPr>
              <w:t>3.07</w:t>
            </w:r>
          </w:p>
        </w:tc>
      </w:tr>
      <w:tr w:rsidR="00EA2E66" w:rsidRPr="00EA2E66" w14:paraId="7A1EC66A" w14:textId="77777777" w:rsidTr="00EA2E66">
        <w:trPr>
          <w:jc w:val="center"/>
        </w:trPr>
        <w:tc>
          <w:tcPr>
            <w:tcW w:w="1499" w:type="pct"/>
            <w:tcBorders>
              <w:bottom w:val="single" w:sz="4" w:space="0" w:color="auto"/>
            </w:tcBorders>
          </w:tcPr>
          <w:p w14:paraId="61952E48" w14:textId="77777777" w:rsidR="006A09B1" w:rsidRPr="00EA2E66" w:rsidRDefault="006A09B1" w:rsidP="00302FA9">
            <w:pPr>
              <w:spacing w:line="240" w:lineRule="auto"/>
              <w:jc w:val="left"/>
              <w:rPr>
                <w:sz w:val="22"/>
                <w:szCs w:val="22"/>
              </w:rPr>
            </w:pPr>
            <w:r w:rsidRPr="00EA2E66">
              <w:rPr>
                <w:sz w:val="22"/>
                <w:szCs w:val="22"/>
              </w:rPr>
              <w:t>To what extent do you agree that your institute's management actively participates in security audits and reviews of information system practices</w:t>
            </w:r>
          </w:p>
        </w:tc>
        <w:tc>
          <w:tcPr>
            <w:tcW w:w="584" w:type="pct"/>
            <w:tcBorders>
              <w:bottom w:val="single" w:sz="4" w:space="0" w:color="auto"/>
            </w:tcBorders>
          </w:tcPr>
          <w:p w14:paraId="331D7B1D" w14:textId="77777777" w:rsidR="006A09B1" w:rsidRPr="00EA2E66" w:rsidRDefault="006A09B1" w:rsidP="00302FA9">
            <w:pPr>
              <w:spacing w:line="240" w:lineRule="auto"/>
              <w:ind w:left="-62" w:right="-62"/>
              <w:jc w:val="center"/>
              <w:rPr>
                <w:sz w:val="22"/>
                <w:szCs w:val="22"/>
                <w14:ligatures w14:val="none"/>
              </w:rPr>
            </w:pPr>
            <w:r w:rsidRPr="00EA2E66">
              <w:rPr>
                <w:sz w:val="22"/>
                <w:szCs w:val="22"/>
                <w14:ligatures w14:val="none"/>
              </w:rPr>
              <w:t>19(5.6%)</w:t>
            </w:r>
          </w:p>
        </w:tc>
        <w:tc>
          <w:tcPr>
            <w:tcW w:w="667" w:type="pct"/>
            <w:tcBorders>
              <w:bottom w:val="single" w:sz="4" w:space="0" w:color="auto"/>
            </w:tcBorders>
          </w:tcPr>
          <w:p w14:paraId="0D08E426" w14:textId="77777777" w:rsidR="006A09B1" w:rsidRPr="00EA2E66" w:rsidRDefault="006A09B1" w:rsidP="00302FA9">
            <w:pPr>
              <w:spacing w:line="240" w:lineRule="auto"/>
              <w:ind w:left="-62" w:right="-62"/>
              <w:jc w:val="center"/>
              <w:rPr>
                <w:sz w:val="22"/>
                <w:szCs w:val="22"/>
                <w14:ligatures w14:val="none"/>
              </w:rPr>
            </w:pPr>
            <w:r w:rsidRPr="00EA2E66">
              <w:rPr>
                <w:sz w:val="22"/>
                <w:szCs w:val="22"/>
                <w14:ligatures w14:val="none"/>
              </w:rPr>
              <w:t>38(11.2%)</w:t>
            </w:r>
          </w:p>
        </w:tc>
        <w:tc>
          <w:tcPr>
            <w:tcW w:w="667" w:type="pct"/>
            <w:tcBorders>
              <w:bottom w:val="single" w:sz="4" w:space="0" w:color="auto"/>
            </w:tcBorders>
          </w:tcPr>
          <w:p w14:paraId="29254CC3" w14:textId="77777777" w:rsidR="006A09B1" w:rsidRPr="00EA2E66" w:rsidRDefault="006A09B1" w:rsidP="00302FA9">
            <w:pPr>
              <w:spacing w:line="240" w:lineRule="auto"/>
              <w:ind w:left="-62" w:right="-62"/>
              <w:jc w:val="center"/>
              <w:rPr>
                <w:sz w:val="22"/>
                <w:szCs w:val="22"/>
                <w14:ligatures w14:val="none"/>
              </w:rPr>
            </w:pPr>
            <w:r w:rsidRPr="00EA2E66">
              <w:rPr>
                <w:sz w:val="22"/>
                <w:szCs w:val="22"/>
                <w14:ligatures w14:val="none"/>
              </w:rPr>
              <w:t>131(38.6%)</w:t>
            </w:r>
          </w:p>
        </w:tc>
        <w:tc>
          <w:tcPr>
            <w:tcW w:w="584" w:type="pct"/>
            <w:tcBorders>
              <w:bottom w:val="single" w:sz="4" w:space="0" w:color="auto"/>
            </w:tcBorders>
          </w:tcPr>
          <w:p w14:paraId="16FEAF35" w14:textId="77777777" w:rsidR="006A09B1" w:rsidRPr="00EA2E66" w:rsidRDefault="006A09B1" w:rsidP="00302FA9">
            <w:pPr>
              <w:spacing w:line="240" w:lineRule="auto"/>
              <w:ind w:left="-62" w:right="-62"/>
              <w:jc w:val="center"/>
              <w:rPr>
                <w:sz w:val="22"/>
                <w:szCs w:val="22"/>
                <w14:ligatures w14:val="none"/>
              </w:rPr>
            </w:pPr>
            <w:r w:rsidRPr="00EA2E66">
              <w:rPr>
                <w:sz w:val="22"/>
                <w:szCs w:val="22"/>
                <w14:ligatures w14:val="none"/>
              </w:rPr>
              <w:t>116(34.2%)</w:t>
            </w:r>
          </w:p>
        </w:tc>
        <w:tc>
          <w:tcPr>
            <w:tcW w:w="584" w:type="pct"/>
            <w:tcBorders>
              <w:bottom w:val="single" w:sz="4" w:space="0" w:color="auto"/>
            </w:tcBorders>
          </w:tcPr>
          <w:p w14:paraId="439439FA" w14:textId="77777777" w:rsidR="006A09B1" w:rsidRPr="00EA2E66" w:rsidRDefault="006A09B1" w:rsidP="00302FA9">
            <w:pPr>
              <w:spacing w:line="240" w:lineRule="auto"/>
              <w:ind w:left="-62" w:right="-62"/>
              <w:jc w:val="center"/>
              <w:rPr>
                <w:sz w:val="22"/>
                <w:szCs w:val="22"/>
                <w14:ligatures w14:val="none"/>
              </w:rPr>
            </w:pPr>
            <w:r w:rsidRPr="00EA2E66">
              <w:rPr>
                <w:sz w:val="22"/>
                <w:szCs w:val="22"/>
                <w14:ligatures w14:val="none"/>
              </w:rPr>
              <w:t>35(10.3%)</w:t>
            </w:r>
          </w:p>
        </w:tc>
        <w:tc>
          <w:tcPr>
            <w:tcW w:w="415" w:type="pct"/>
            <w:tcBorders>
              <w:bottom w:val="single" w:sz="4" w:space="0" w:color="auto"/>
            </w:tcBorders>
          </w:tcPr>
          <w:p w14:paraId="28810EBA" w14:textId="77777777" w:rsidR="006A09B1" w:rsidRPr="00EA2E66" w:rsidRDefault="006A09B1" w:rsidP="00302FA9">
            <w:pPr>
              <w:spacing w:line="240" w:lineRule="auto"/>
              <w:ind w:left="-62" w:right="-62"/>
              <w:jc w:val="center"/>
              <w:rPr>
                <w:sz w:val="22"/>
                <w:szCs w:val="22"/>
                <w14:ligatures w14:val="none"/>
              </w:rPr>
            </w:pPr>
            <w:r w:rsidRPr="00EA2E66">
              <w:rPr>
                <w:sz w:val="22"/>
                <w:szCs w:val="22"/>
                <w14:ligatures w14:val="none"/>
              </w:rPr>
              <w:t>3.32</w:t>
            </w:r>
          </w:p>
        </w:tc>
      </w:tr>
    </w:tbl>
    <w:p w14:paraId="0A230BF5" w14:textId="1B1CA501" w:rsidR="006A09B1" w:rsidRPr="007B787E" w:rsidRDefault="000F47C3" w:rsidP="00662E8A">
      <w:pPr>
        <w:rPr>
          <w:szCs w:val="24"/>
        </w:rPr>
      </w:pPr>
      <w:r w:rsidRPr="007B787E">
        <w:rPr>
          <w:szCs w:val="24"/>
        </w:rPr>
        <w:t>Source</w:t>
      </w:r>
      <w:r w:rsidR="00F85D08" w:rsidRPr="007B787E">
        <w:rPr>
          <w:szCs w:val="24"/>
        </w:rPr>
        <w:t>:</w:t>
      </w:r>
      <w:r w:rsidRPr="007B787E">
        <w:rPr>
          <w:szCs w:val="24"/>
        </w:rPr>
        <w:t xml:space="preserve"> Researcher (2020)</w:t>
      </w:r>
    </w:p>
    <w:p w14:paraId="4344D5DE" w14:textId="77777777" w:rsidR="00EA2E66" w:rsidRDefault="00EA2E66" w:rsidP="000F47C3">
      <w:pPr>
        <w:rPr>
          <w:szCs w:val="24"/>
        </w:rPr>
        <w:sectPr w:rsidR="00EA2E66" w:rsidSect="00EA2E66">
          <w:pgSz w:w="16840" w:h="11907" w:orient="landscape" w:code="9"/>
          <w:pgMar w:top="2268" w:right="2268" w:bottom="1418" w:left="1418" w:header="720" w:footer="720" w:gutter="0"/>
          <w:cols w:space="720"/>
          <w:docGrid w:linePitch="360"/>
        </w:sectPr>
      </w:pPr>
    </w:p>
    <w:p w14:paraId="6F391862" w14:textId="49EFC2FA" w:rsidR="000F47C3" w:rsidRDefault="000F47C3" w:rsidP="000F47C3">
      <w:pPr>
        <w:rPr>
          <w:szCs w:val="24"/>
        </w:rPr>
      </w:pPr>
      <w:r w:rsidRPr="007B787E">
        <w:rPr>
          <w:szCs w:val="24"/>
        </w:rPr>
        <w:lastRenderedPageBreak/>
        <w:t xml:space="preserve">The findings </w:t>
      </w:r>
      <w:r w:rsidR="00FC3DA6" w:rsidRPr="007B787E">
        <w:rPr>
          <w:szCs w:val="24"/>
        </w:rPr>
        <w:t xml:space="preserve">in Table 4.7 </w:t>
      </w:r>
      <w:r w:rsidRPr="007B787E">
        <w:rPr>
          <w:szCs w:val="24"/>
        </w:rPr>
        <w:t>depict varying degrees of engagement with information security protocols among respondents. Awareness of security policies appears to be an area for growth, as indicated by the mean score of 2.76. Similarly, the perceived relevance and helpfulness of security training are modest (mean 2.83), suggesting potential gaps in training effectiveness or content. However, the scores improve when assessing management's role, with user engagement in policy development (mean 3.07) and active management participation in security audits (mean 3.32) rating higher, indicating better performance in these areas.</w:t>
      </w:r>
    </w:p>
    <w:p w14:paraId="10AAA0D1" w14:textId="77777777" w:rsidR="00302FA9" w:rsidRPr="00302FA9" w:rsidRDefault="00302FA9" w:rsidP="000F47C3">
      <w:pPr>
        <w:rPr>
          <w:sz w:val="18"/>
          <w:szCs w:val="18"/>
        </w:rPr>
      </w:pPr>
    </w:p>
    <w:p w14:paraId="71C606C2" w14:textId="7CE8392E" w:rsidR="000F47C3" w:rsidRDefault="000F47C3" w:rsidP="000F47C3">
      <w:pPr>
        <w:rPr>
          <w:szCs w:val="24"/>
        </w:rPr>
      </w:pPr>
      <w:r w:rsidRPr="007B787E">
        <w:rPr>
          <w:szCs w:val="24"/>
        </w:rPr>
        <w:t>The quantitative data indicates a need for improved awareness and training, with nearly 42% of respondents being dissatisfied with their understanding of security policies. Similarly, 41.9% expressed dissatisfaction with the training provided. In contrast, 41.1% of respondents felt positive about management's engagement in developing ICT policies, and 44.5% viewed management's participation in security audits favourably.</w:t>
      </w:r>
    </w:p>
    <w:p w14:paraId="73E68FF2" w14:textId="77777777" w:rsidR="00302FA9" w:rsidRPr="00302FA9" w:rsidRDefault="00302FA9" w:rsidP="000F47C3">
      <w:pPr>
        <w:rPr>
          <w:sz w:val="18"/>
          <w:szCs w:val="18"/>
        </w:rPr>
      </w:pPr>
    </w:p>
    <w:p w14:paraId="3532D0EE" w14:textId="6F2D2907" w:rsidR="000F47C3" w:rsidRDefault="000F47C3" w:rsidP="000F47C3">
      <w:pPr>
        <w:rPr>
          <w:szCs w:val="24"/>
        </w:rPr>
      </w:pPr>
      <w:r w:rsidRPr="007B787E">
        <w:rPr>
          <w:szCs w:val="24"/>
        </w:rPr>
        <w:t xml:space="preserve">The numbers are echoed in participant feedback. One respondent expressed, "I know we have policies, but their specifics are somewhat hazy." Regarding training, another mentioned, "The sessions we have are too generic to be truly useful." In contrast, for management engagement, a respondent observed, "It's encouraging to see our suggestions being considered in policy-making." </w:t>
      </w:r>
      <w:r w:rsidR="00F85D08" w:rsidRPr="007B787E">
        <w:rPr>
          <w:szCs w:val="24"/>
        </w:rPr>
        <w:t>A</w:t>
      </w:r>
      <w:r w:rsidRPr="007B787E">
        <w:rPr>
          <w:szCs w:val="24"/>
        </w:rPr>
        <w:t>nother added, "Management's direct involvement in audits reassures us that security is taken seriously here."</w:t>
      </w:r>
    </w:p>
    <w:p w14:paraId="328BE3F6" w14:textId="77777777" w:rsidR="00302FA9" w:rsidRPr="00302FA9" w:rsidRDefault="00302FA9" w:rsidP="000F47C3">
      <w:pPr>
        <w:rPr>
          <w:sz w:val="18"/>
          <w:szCs w:val="18"/>
        </w:rPr>
      </w:pPr>
    </w:p>
    <w:p w14:paraId="260253F3" w14:textId="5949CAE6" w:rsidR="000F47C3" w:rsidRDefault="000F47C3" w:rsidP="000F47C3">
      <w:pPr>
        <w:rPr>
          <w:szCs w:val="24"/>
        </w:rPr>
      </w:pPr>
      <w:r w:rsidRPr="007B787E">
        <w:rPr>
          <w:szCs w:val="24"/>
        </w:rPr>
        <w:t xml:space="preserve">These insights align with the Socio-Technical System Theory, which </w:t>
      </w:r>
      <w:r w:rsidR="00FF7E3E" w:rsidRPr="007B787E">
        <w:rPr>
          <w:szCs w:val="24"/>
        </w:rPr>
        <w:t>emphasises</w:t>
      </w:r>
      <w:r w:rsidRPr="007B787E">
        <w:rPr>
          <w:szCs w:val="24"/>
        </w:rPr>
        <w:t xml:space="preserve"> </w:t>
      </w:r>
      <w:r w:rsidR="00FF7E3E" w:rsidRPr="007B787E">
        <w:rPr>
          <w:szCs w:val="24"/>
        </w:rPr>
        <w:t>balancing</w:t>
      </w:r>
      <w:r w:rsidR="00F85D08" w:rsidRPr="007B787E">
        <w:rPr>
          <w:szCs w:val="24"/>
        </w:rPr>
        <w:t xml:space="preserve"> technical mechanisms with an organisation's human elements</w:t>
      </w:r>
      <w:r w:rsidRPr="007B787E">
        <w:rPr>
          <w:szCs w:val="24"/>
        </w:rPr>
        <w:t xml:space="preserve"> (Zoto et al., </w:t>
      </w:r>
      <w:r w:rsidRPr="007B787E">
        <w:rPr>
          <w:szCs w:val="24"/>
        </w:rPr>
        <w:lastRenderedPageBreak/>
        <w:t xml:space="preserve">2018; </w:t>
      </w:r>
      <w:proofErr w:type="spellStart"/>
      <w:r w:rsidRPr="007B787E">
        <w:rPr>
          <w:szCs w:val="24"/>
        </w:rPr>
        <w:t>Charitoudi</w:t>
      </w:r>
      <w:proofErr w:type="spellEnd"/>
      <w:r w:rsidRPr="007B787E">
        <w:rPr>
          <w:szCs w:val="24"/>
        </w:rPr>
        <w:t xml:space="preserve"> &amp; Blyth, 2013). The importance of management's active role is a recurring theme in both theory and empirical studies, which advocate for leadership involvement and comprehensive training as fundamental to fostering an effective security culture (</w:t>
      </w:r>
      <w:proofErr w:type="spellStart"/>
      <w:r w:rsidRPr="007B787E">
        <w:rPr>
          <w:szCs w:val="24"/>
        </w:rPr>
        <w:t>Alhogail</w:t>
      </w:r>
      <w:proofErr w:type="spellEnd"/>
      <w:r w:rsidRPr="007B787E">
        <w:rPr>
          <w:szCs w:val="24"/>
        </w:rPr>
        <w:t xml:space="preserve"> et al., 2015).</w:t>
      </w:r>
    </w:p>
    <w:p w14:paraId="0266CAFF" w14:textId="77777777" w:rsidR="00286434" w:rsidRDefault="00286434" w:rsidP="000F47C3">
      <w:pPr>
        <w:rPr>
          <w:szCs w:val="24"/>
        </w:rPr>
      </w:pPr>
    </w:p>
    <w:p w14:paraId="53BCCBC0" w14:textId="69896240" w:rsidR="00610248" w:rsidRDefault="00610248" w:rsidP="000F47C3">
      <w:pPr>
        <w:rPr>
          <w:szCs w:val="24"/>
        </w:rPr>
      </w:pPr>
      <w:r>
        <w:t>The findings of this study confirm that the central challenge in Tanzanian public higher learning institutions is not the absence of ICT security policies, but rather the weakness of their implementation and enforcement. While policies were found to exist in most institutions, their quality, scope, and practical application were inadequate, leading to low compliance levels. This distinction is critical: it shifts the debate from simply drafting new policies to ensuring that existing ones are actionable, enforced, and supported by institutional capacity. Furthermore, the study acknowledges that policy implementation in higher education is shaped by broader factors such as political will, national development agendas, and resource allocation priorities, which may constrain or enable institutional security efforts. Recognising these influences highlights the need for multi-level alignment between institutional frameworks and national ICT governance strategies.</w:t>
      </w:r>
    </w:p>
    <w:p w14:paraId="7EF9BB1C" w14:textId="77777777" w:rsidR="00302FA9" w:rsidRPr="007B787E" w:rsidRDefault="00302FA9" w:rsidP="000F47C3">
      <w:pPr>
        <w:rPr>
          <w:szCs w:val="24"/>
        </w:rPr>
      </w:pPr>
    </w:p>
    <w:p w14:paraId="7C9B026F" w14:textId="4D8C0E0B" w:rsidR="00DA145C" w:rsidRDefault="000F47C3" w:rsidP="00662E8A">
      <w:pPr>
        <w:rPr>
          <w:szCs w:val="24"/>
        </w:rPr>
      </w:pPr>
      <w:r w:rsidRPr="007B787E">
        <w:rPr>
          <w:szCs w:val="24"/>
        </w:rPr>
        <w:t>To enhance information security compliance, organi</w:t>
      </w:r>
      <w:r w:rsidR="00971F36" w:rsidRPr="007B787E">
        <w:rPr>
          <w:szCs w:val="24"/>
        </w:rPr>
        <w:t>s</w:t>
      </w:r>
      <w:r w:rsidRPr="007B787E">
        <w:rPr>
          <w:szCs w:val="24"/>
        </w:rPr>
        <w:t xml:space="preserve">ations should focus on increasing the clarity and accessibility of security policies for all employees and expanding the depth and relevance of training programs. </w:t>
      </w:r>
      <w:r w:rsidR="00F85D08" w:rsidRPr="007B787E">
        <w:rPr>
          <w:szCs w:val="24"/>
        </w:rPr>
        <w:t>Management's Greater involvement in policy development and auditing</w:t>
      </w:r>
      <w:r w:rsidRPr="007B787E">
        <w:rPr>
          <w:szCs w:val="24"/>
        </w:rPr>
        <w:t xml:space="preserve"> can also solidify the security culture. Initiatives should be directed towards creating a socio-technical environment where technical security measures are supported by an informed and engaged workforce, as </w:t>
      </w:r>
      <w:r w:rsidRPr="007B787E">
        <w:rPr>
          <w:szCs w:val="24"/>
        </w:rPr>
        <w:lastRenderedPageBreak/>
        <w:t>recommended by the Socio-Technical System Theory and supported by empirical evidence.</w:t>
      </w:r>
    </w:p>
    <w:p w14:paraId="110392FE" w14:textId="77777777" w:rsidR="00302FA9" w:rsidRPr="007B787E" w:rsidRDefault="00302FA9" w:rsidP="00662E8A">
      <w:pPr>
        <w:rPr>
          <w:szCs w:val="24"/>
        </w:rPr>
      </w:pPr>
    </w:p>
    <w:p w14:paraId="56B6F166" w14:textId="512AC954" w:rsidR="00486FE1" w:rsidRPr="007B787E" w:rsidRDefault="00486FE1" w:rsidP="00A36799">
      <w:pPr>
        <w:pStyle w:val="Heading1"/>
        <w:numPr>
          <w:ilvl w:val="1"/>
          <w:numId w:val="47"/>
        </w:numPr>
        <w:ind w:left="567" w:hanging="567"/>
      </w:pPr>
      <w:bookmarkStart w:id="205" w:name="_Toc210911402"/>
      <w:r w:rsidRPr="007B787E">
        <w:t>Measurement Model</w:t>
      </w:r>
      <w:bookmarkEnd w:id="205"/>
      <w:r w:rsidRPr="007B787E">
        <w:t xml:space="preserve"> </w:t>
      </w:r>
    </w:p>
    <w:p w14:paraId="4357AD7F" w14:textId="717A780D" w:rsidR="00486FE1" w:rsidRPr="007B787E" w:rsidRDefault="00486FE1" w:rsidP="0020689B">
      <w:pPr>
        <w:pStyle w:val="Heading1"/>
        <w:numPr>
          <w:ilvl w:val="2"/>
          <w:numId w:val="47"/>
        </w:numPr>
        <w:ind w:left="567" w:hanging="567"/>
      </w:pPr>
      <w:bookmarkStart w:id="206" w:name="_Toc88574651"/>
      <w:bookmarkStart w:id="207" w:name="_Toc88574012"/>
      <w:bookmarkStart w:id="208" w:name="_Toc210911403"/>
      <w:r w:rsidRPr="007B787E">
        <w:t>Confirmatory Factor Analysis (CFA)</w:t>
      </w:r>
      <w:bookmarkEnd w:id="206"/>
      <w:bookmarkEnd w:id="207"/>
      <w:bookmarkEnd w:id="208"/>
    </w:p>
    <w:p w14:paraId="75BED0D0" w14:textId="2F6AC48A" w:rsidR="00882CB6" w:rsidRDefault="00401998" w:rsidP="00A25BCF">
      <w:pPr>
        <w:rPr>
          <w:szCs w:val="24"/>
        </w:rPr>
      </w:pPr>
      <w:r w:rsidRPr="007B787E">
        <w:rPr>
          <w:szCs w:val="24"/>
        </w:rPr>
        <w:t xml:space="preserve">This study conducted Confirmatory Factor Analysis (CFA) </w:t>
      </w:r>
      <w:r w:rsidR="00263726" w:rsidRPr="007B787E">
        <w:rPr>
          <w:szCs w:val="24"/>
        </w:rPr>
        <w:t xml:space="preserve">to validate the measurement model by assessing the constructs' adequacy, reliability, and validity. The study ensured convergent validity through factor loadings above the recommended threshold of 0.5, average variance extracted (AVE) greater than 0.5, and composite reliability (CR) values exceeding 0.7, following the guidelines by </w:t>
      </w:r>
      <w:r w:rsidR="00852104" w:rsidRPr="007B787E">
        <w:rPr>
          <w:szCs w:val="24"/>
        </w:rPr>
        <w:t xml:space="preserve">Selifanov, Zvyagintseva, Isaeva and </w:t>
      </w:r>
      <w:proofErr w:type="spellStart"/>
      <w:r w:rsidR="00852104" w:rsidRPr="007B787E">
        <w:rPr>
          <w:szCs w:val="24"/>
        </w:rPr>
        <w:t>Goldobina</w:t>
      </w:r>
      <w:proofErr w:type="spellEnd"/>
      <w:r w:rsidR="00852104" w:rsidRPr="007B787E">
        <w:rPr>
          <w:szCs w:val="24"/>
        </w:rPr>
        <w:t xml:space="preserve"> (2020)</w:t>
      </w:r>
      <w:r w:rsidR="00263726" w:rsidRPr="007B787E">
        <w:rPr>
          <w:szCs w:val="24"/>
        </w:rPr>
        <w:t>. Additionally, Cronbach's alpha was used to measure internal consistency, with a value of 0.7 or higher as the accepted standard, confirming data reliability and the measurement model's integrity. These steps ensured that the survey items were reliable and valid measures of the underlying constructs they were intended to represent</w:t>
      </w:r>
      <w:r w:rsidR="00852104" w:rsidRPr="007B787E">
        <w:rPr>
          <w:szCs w:val="24"/>
        </w:rPr>
        <w:t xml:space="preserve"> (</w:t>
      </w:r>
      <w:proofErr w:type="spellStart"/>
      <w:r w:rsidR="00852104" w:rsidRPr="007B787E">
        <w:rPr>
          <w:szCs w:val="24"/>
        </w:rPr>
        <w:t>Selifanov</w:t>
      </w:r>
      <w:proofErr w:type="spellEnd"/>
      <w:r w:rsidR="00394154" w:rsidRPr="007B787E">
        <w:rPr>
          <w:szCs w:val="24"/>
        </w:rPr>
        <w:t xml:space="preserve"> et al., 2020; Alanen</w:t>
      </w:r>
      <w:r w:rsidR="00FC3DA6" w:rsidRPr="007B787E">
        <w:rPr>
          <w:szCs w:val="24"/>
        </w:rPr>
        <w:t xml:space="preserve"> et al.</w:t>
      </w:r>
      <w:r w:rsidR="00394154" w:rsidRPr="007B787E">
        <w:rPr>
          <w:szCs w:val="24"/>
        </w:rPr>
        <w:t>, 2017). Figure</w:t>
      </w:r>
      <w:r w:rsidR="00263726" w:rsidRPr="007B787E">
        <w:rPr>
          <w:szCs w:val="24"/>
        </w:rPr>
        <w:t xml:space="preserve"> 4.</w:t>
      </w:r>
      <w:r w:rsidR="00E635BD" w:rsidRPr="007B787E">
        <w:rPr>
          <w:szCs w:val="24"/>
        </w:rPr>
        <w:t>2</w:t>
      </w:r>
      <w:r w:rsidR="00263726" w:rsidRPr="007B787E">
        <w:rPr>
          <w:szCs w:val="24"/>
        </w:rPr>
        <w:t xml:space="preserve"> </w:t>
      </w:r>
      <w:r w:rsidR="00394154" w:rsidRPr="007B787E">
        <w:rPr>
          <w:szCs w:val="24"/>
        </w:rPr>
        <w:t>shows</w:t>
      </w:r>
      <w:r w:rsidR="00263726" w:rsidRPr="007B787E">
        <w:rPr>
          <w:szCs w:val="24"/>
        </w:rPr>
        <w:t xml:space="preserve"> the factor and cross-loadings from different constructs and composite reliability for other constructs. Loadings of all items exceeded the recommended value of 0.5</w:t>
      </w:r>
      <w:r w:rsidR="00302FA9">
        <w:rPr>
          <w:szCs w:val="24"/>
        </w:rPr>
        <w:t>.</w:t>
      </w:r>
    </w:p>
    <w:p w14:paraId="2E02A56C" w14:textId="77777777" w:rsidR="00302FA9" w:rsidRPr="007B787E" w:rsidRDefault="00302FA9" w:rsidP="00A25BCF">
      <w:pPr>
        <w:rPr>
          <w:szCs w:val="24"/>
        </w:rPr>
      </w:pPr>
    </w:p>
    <w:p w14:paraId="16B7222E" w14:textId="0AA6ED78" w:rsidR="00302FA9" w:rsidRDefault="00302FA9" w:rsidP="00302FA9">
      <w:pPr>
        <w:pStyle w:val="Caption"/>
        <w:ind w:left="1276" w:hanging="1276"/>
        <w:rPr>
          <w:bCs/>
        </w:rPr>
      </w:pPr>
      <w:r w:rsidRPr="007B787E">
        <w:rPr>
          <w:noProof/>
        </w:rPr>
        <w:lastRenderedPageBreak/>
        <w:drawing>
          <wp:inline distT="0" distB="0" distL="0" distR="0" wp14:anchorId="40F0D542" wp14:editId="04812BB1">
            <wp:extent cx="5212603" cy="3555423"/>
            <wp:effectExtent l="19050" t="19050" r="26670" b="26035"/>
            <wp:docPr id="4916105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3310" cy="3569547"/>
                    </a:xfrm>
                    <a:prstGeom prst="rect">
                      <a:avLst/>
                    </a:prstGeom>
                    <a:noFill/>
                    <a:ln w="6350">
                      <a:solidFill>
                        <a:schemeClr val="tx1"/>
                      </a:solidFill>
                    </a:ln>
                  </pic:spPr>
                </pic:pic>
              </a:graphicData>
            </a:graphic>
          </wp:inline>
        </w:drawing>
      </w:r>
    </w:p>
    <w:p w14:paraId="6D4355DD" w14:textId="2188C340" w:rsidR="00263726" w:rsidRPr="00302FA9" w:rsidRDefault="00263726" w:rsidP="00302FA9">
      <w:pPr>
        <w:pStyle w:val="Caption"/>
        <w:ind w:left="1276" w:hanging="1276"/>
        <w:rPr>
          <w:rFonts w:ascii="Arial Narrow" w:hAnsi="Arial Narrow"/>
          <w:lang w:bidi="en-US"/>
        </w:rPr>
      </w:pPr>
      <w:bookmarkStart w:id="209" w:name="_Toc179980318"/>
      <w:r w:rsidRPr="00302FA9">
        <w:rPr>
          <w:bCs/>
        </w:rPr>
        <w:t>Figure 4.</w:t>
      </w:r>
      <w:r w:rsidRPr="00302FA9">
        <w:rPr>
          <w:bCs/>
        </w:rPr>
        <w:fldChar w:fldCharType="begin"/>
      </w:r>
      <w:r w:rsidRPr="00302FA9">
        <w:rPr>
          <w:bCs/>
        </w:rPr>
        <w:instrText xml:space="preserve"> SEQ Figure_4. \* ARABIC </w:instrText>
      </w:r>
      <w:r w:rsidRPr="00302FA9">
        <w:rPr>
          <w:bCs/>
        </w:rPr>
        <w:fldChar w:fldCharType="separate"/>
      </w:r>
      <w:r w:rsidR="00785D61" w:rsidRPr="00302FA9">
        <w:rPr>
          <w:bCs/>
        </w:rPr>
        <w:t>2</w:t>
      </w:r>
      <w:r w:rsidRPr="00302FA9">
        <w:rPr>
          <w:bCs/>
        </w:rPr>
        <w:fldChar w:fldCharType="end"/>
      </w:r>
      <w:r w:rsidR="00756B69" w:rsidRPr="00302FA9">
        <w:rPr>
          <w:bCs/>
        </w:rPr>
        <w:t>:</w:t>
      </w:r>
      <w:r w:rsidRPr="00302FA9">
        <w:rPr>
          <w:bCs/>
        </w:rPr>
        <w:t xml:space="preserve"> </w:t>
      </w:r>
      <w:r w:rsidR="001B0F56" w:rsidRPr="00302FA9">
        <w:rPr>
          <w:lang w:bidi="en-US"/>
        </w:rPr>
        <w:t xml:space="preserve">Factor Loadings and Cross-Loadings from Different Constructs and Composite Reliability </w:t>
      </w:r>
      <w:r w:rsidR="00401998" w:rsidRPr="00302FA9">
        <w:rPr>
          <w:lang w:bidi="en-US"/>
        </w:rPr>
        <w:t>f</w:t>
      </w:r>
      <w:r w:rsidR="001B0F56" w:rsidRPr="00302FA9">
        <w:rPr>
          <w:lang w:bidi="en-US"/>
        </w:rPr>
        <w:t>or Different Constructs</w:t>
      </w:r>
      <w:bookmarkEnd w:id="209"/>
    </w:p>
    <w:p w14:paraId="163E5088" w14:textId="0B2C6B28" w:rsidR="00263726" w:rsidRPr="007B787E" w:rsidRDefault="00263726" w:rsidP="00662E8A">
      <w:pPr>
        <w:rPr>
          <w:szCs w:val="24"/>
        </w:rPr>
      </w:pPr>
      <w:r w:rsidRPr="007B787E">
        <w:rPr>
          <w:szCs w:val="24"/>
        </w:rPr>
        <w:t>Source: Researcher (2020)</w:t>
      </w:r>
    </w:p>
    <w:p w14:paraId="34CA94AB" w14:textId="77777777" w:rsidR="00302FA9" w:rsidRDefault="00302FA9" w:rsidP="00AF4C75">
      <w:pPr>
        <w:rPr>
          <w:szCs w:val="24"/>
        </w:rPr>
      </w:pPr>
    </w:p>
    <w:p w14:paraId="2B8681A8" w14:textId="79650DAD" w:rsidR="00AF4C75" w:rsidRDefault="00AF4C75" w:rsidP="00AF4C75">
      <w:pPr>
        <w:rPr>
          <w:szCs w:val="24"/>
        </w:rPr>
      </w:pPr>
      <w:r w:rsidRPr="007B787E">
        <w:rPr>
          <w:szCs w:val="24"/>
        </w:rPr>
        <w:t>Figure 4.</w:t>
      </w:r>
      <w:r w:rsidR="00E635BD" w:rsidRPr="007B787E">
        <w:rPr>
          <w:szCs w:val="24"/>
        </w:rPr>
        <w:t>2</w:t>
      </w:r>
      <w:r w:rsidRPr="007B787E">
        <w:rPr>
          <w:szCs w:val="24"/>
        </w:rPr>
        <w:t xml:space="preserve"> and Table 4.8 illustrate the results of the measurement model assessment, displaying factor loadings and cross-loadings for different constructs along with their respective composite reliabilities. Adhering to the benchmark set by (</w:t>
      </w:r>
      <w:proofErr w:type="spellStart"/>
      <w:r w:rsidRPr="007B787E">
        <w:rPr>
          <w:szCs w:val="24"/>
        </w:rPr>
        <w:t>Selifanov</w:t>
      </w:r>
      <w:proofErr w:type="spellEnd"/>
      <w:r w:rsidRPr="007B787E">
        <w:rPr>
          <w:szCs w:val="24"/>
        </w:rPr>
        <w:t xml:space="preserve"> et al., 2020), all item loadings surpass the recommended threshold of 0.5, validating their inclusion in the study.</w:t>
      </w:r>
    </w:p>
    <w:p w14:paraId="44E4E928" w14:textId="77777777" w:rsidR="00EA2E66" w:rsidRPr="007B787E" w:rsidRDefault="00EA2E66" w:rsidP="00AF4C75"/>
    <w:p w14:paraId="6228C2C0" w14:textId="30E3D73B" w:rsidR="00AF4C75" w:rsidRDefault="00AF4C75" w:rsidP="00AF4C75">
      <w:pPr>
        <w:rPr>
          <w:szCs w:val="24"/>
        </w:rPr>
      </w:pPr>
      <w:r w:rsidRPr="007B787E">
        <w:rPr>
          <w:szCs w:val="24"/>
        </w:rPr>
        <w:t xml:space="preserve">The elimination of items with loadings under 0.5 has led to an enhancement in both composite reliability and average variance extracted (AVE), solidifying the measurement model's robustness. The outer loadings for each latent construct range from 0.596 to 0.864, and with t-values all exceeding 1.96, there's a statistically </w:t>
      </w:r>
      <w:r w:rsidRPr="007B787E">
        <w:rPr>
          <w:szCs w:val="24"/>
        </w:rPr>
        <w:lastRenderedPageBreak/>
        <w:t>significant indication that the indicators substantially explain the constructs. The high correlation between items and their respective factors, higher than with items from other constructs, confirms discriminant validity, aligning with the standards set by Ab (</w:t>
      </w:r>
      <w:proofErr w:type="spellStart"/>
      <w:r w:rsidRPr="007B787E">
        <w:rPr>
          <w:szCs w:val="24"/>
        </w:rPr>
        <w:t>Selifanov</w:t>
      </w:r>
      <w:proofErr w:type="spellEnd"/>
      <w:r w:rsidRPr="007B787E">
        <w:rPr>
          <w:szCs w:val="24"/>
        </w:rPr>
        <w:t xml:space="preserve"> et al., 2020; Alanen</w:t>
      </w:r>
      <w:r w:rsidR="00186037" w:rsidRPr="007B787E">
        <w:rPr>
          <w:szCs w:val="24"/>
        </w:rPr>
        <w:t xml:space="preserve"> et al.</w:t>
      </w:r>
      <w:r w:rsidRPr="007B787E">
        <w:rPr>
          <w:szCs w:val="24"/>
        </w:rPr>
        <w:t>, 2017). Moreover, the scales’ internal consistency is reinforced by Cronbach's alpha values between 0.705 and 0.893 and composite reliability exceeding 0.8. These findings substantiate that the research instrument employed has met the necessary criteria for validity and reliability, thus providing a reliable foundation for subsequent analyses in the study.</w:t>
      </w:r>
    </w:p>
    <w:p w14:paraId="2FC4CBD3" w14:textId="77777777" w:rsidR="00302FA9" w:rsidRPr="00B167C6" w:rsidRDefault="00302FA9" w:rsidP="00AF4C75">
      <w:pPr>
        <w:rPr>
          <w:sz w:val="18"/>
          <w:szCs w:val="18"/>
        </w:rPr>
      </w:pPr>
    </w:p>
    <w:p w14:paraId="543BFD7B" w14:textId="6CE71F3A" w:rsidR="00AF4C75" w:rsidRPr="00B167C6" w:rsidRDefault="00AF4C75" w:rsidP="00B167C6">
      <w:pPr>
        <w:pStyle w:val="Caption"/>
      </w:pPr>
      <w:bookmarkStart w:id="210" w:name="_Toc210913428"/>
      <w:r w:rsidRPr="00B167C6">
        <w:t>Table 4.</w:t>
      </w:r>
      <w:r w:rsidRPr="00B167C6">
        <w:fldChar w:fldCharType="begin"/>
      </w:r>
      <w:r w:rsidRPr="00B167C6">
        <w:instrText xml:space="preserve"> SEQ Table_4. \* ARABIC </w:instrText>
      </w:r>
      <w:r w:rsidRPr="00B167C6">
        <w:fldChar w:fldCharType="separate"/>
      </w:r>
      <w:r w:rsidR="002919EB" w:rsidRPr="00B167C6">
        <w:t>8</w:t>
      </w:r>
      <w:r w:rsidRPr="00B167C6">
        <w:fldChar w:fldCharType="end"/>
      </w:r>
      <w:r w:rsidR="00756B69" w:rsidRPr="00B167C6">
        <w:t>:</w:t>
      </w:r>
      <w:r w:rsidRPr="00B167C6">
        <w:t xml:space="preserve"> Factor loading for constructs and Composite Reliability</w:t>
      </w:r>
      <w:bookmarkEnd w:id="2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276"/>
        <w:gridCol w:w="2976"/>
        <w:gridCol w:w="1560"/>
        <w:gridCol w:w="986"/>
      </w:tblGrid>
      <w:tr w:rsidR="00AF4C75" w:rsidRPr="00B167C6" w14:paraId="7A52AB43" w14:textId="77777777" w:rsidTr="00EF482E">
        <w:tc>
          <w:tcPr>
            <w:tcW w:w="1413" w:type="dxa"/>
            <w:tcBorders>
              <w:top w:val="single" w:sz="4" w:space="0" w:color="auto"/>
              <w:bottom w:val="single" w:sz="4" w:space="0" w:color="auto"/>
            </w:tcBorders>
          </w:tcPr>
          <w:p w14:paraId="140127AB" w14:textId="77777777" w:rsidR="00AF4C75" w:rsidRPr="00B167C6" w:rsidRDefault="00AF4C75" w:rsidP="00AF4C75">
            <w:pPr>
              <w:spacing w:line="240" w:lineRule="auto"/>
              <w:rPr>
                <w:sz w:val="22"/>
                <w:szCs w:val="22"/>
                <w:lang w:bidi="en-US"/>
              </w:rPr>
            </w:pPr>
          </w:p>
        </w:tc>
        <w:tc>
          <w:tcPr>
            <w:tcW w:w="1276" w:type="dxa"/>
            <w:tcBorders>
              <w:top w:val="single" w:sz="4" w:space="0" w:color="auto"/>
              <w:bottom w:val="single" w:sz="4" w:space="0" w:color="auto"/>
            </w:tcBorders>
          </w:tcPr>
          <w:p w14:paraId="0B5B8F62" w14:textId="2C45EFDC" w:rsidR="00AF4C75" w:rsidRPr="00EF482E" w:rsidRDefault="00EF482E" w:rsidP="00EF482E">
            <w:pPr>
              <w:spacing w:line="240" w:lineRule="auto"/>
              <w:jc w:val="center"/>
              <w:rPr>
                <w:b/>
                <w:sz w:val="22"/>
                <w:szCs w:val="22"/>
                <w:lang w:bidi="en-US"/>
              </w:rPr>
            </w:pPr>
            <w:r>
              <w:rPr>
                <w:b/>
                <w:sz w:val="22"/>
                <w:szCs w:val="22"/>
              </w:rPr>
              <w:t>L</w:t>
            </w:r>
            <w:r w:rsidR="00AF4C75" w:rsidRPr="00EF482E">
              <w:rPr>
                <w:b/>
                <w:sz w:val="22"/>
                <w:szCs w:val="22"/>
              </w:rPr>
              <w:t>oadings</w:t>
            </w:r>
          </w:p>
        </w:tc>
        <w:tc>
          <w:tcPr>
            <w:tcW w:w="2976" w:type="dxa"/>
            <w:tcBorders>
              <w:top w:val="single" w:sz="4" w:space="0" w:color="auto"/>
              <w:bottom w:val="single" w:sz="4" w:space="0" w:color="auto"/>
            </w:tcBorders>
          </w:tcPr>
          <w:p w14:paraId="52986849" w14:textId="5FDD99A8" w:rsidR="00AF4C75" w:rsidRPr="00EF482E" w:rsidRDefault="00AF4C75" w:rsidP="00EF482E">
            <w:pPr>
              <w:spacing w:line="240" w:lineRule="auto"/>
              <w:jc w:val="center"/>
              <w:rPr>
                <w:b/>
                <w:sz w:val="22"/>
                <w:szCs w:val="22"/>
                <w:lang w:bidi="en-US"/>
              </w:rPr>
            </w:pPr>
            <w:r w:rsidRPr="00EF482E">
              <w:rPr>
                <w:b/>
                <w:sz w:val="22"/>
                <w:szCs w:val="22"/>
              </w:rPr>
              <w:t>T statistics (|O/STDEV|)</w:t>
            </w:r>
          </w:p>
        </w:tc>
        <w:tc>
          <w:tcPr>
            <w:tcW w:w="1560" w:type="dxa"/>
            <w:tcBorders>
              <w:top w:val="single" w:sz="4" w:space="0" w:color="auto"/>
              <w:bottom w:val="single" w:sz="4" w:space="0" w:color="auto"/>
            </w:tcBorders>
          </w:tcPr>
          <w:p w14:paraId="3BE58F83" w14:textId="35D49D4C" w:rsidR="00AF4C75" w:rsidRPr="00EF482E" w:rsidRDefault="00AF4C75" w:rsidP="00EF482E">
            <w:pPr>
              <w:spacing w:line="240" w:lineRule="auto"/>
              <w:jc w:val="center"/>
              <w:rPr>
                <w:b/>
                <w:sz w:val="22"/>
                <w:szCs w:val="22"/>
                <w:lang w:bidi="en-US"/>
              </w:rPr>
            </w:pPr>
            <w:r w:rsidRPr="00EF482E">
              <w:rPr>
                <w:b/>
                <w:sz w:val="22"/>
                <w:szCs w:val="22"/>
              </w:rPr>
              <w:t>crotch alpha</w:t>
            </w:r>
          </w:p>
        </w:tc>
        <w:tc>
          <w:tcPr>
            <w:tcW w:w="986" w:type="dxa"/>
            <w:tcBorders>
              <w:top w:val="single" w:sz="4" w:space="0" w:color="auto"/>
              <w:bottom w:val="single" w:sz="4" w:space="0" w:color="auto"/>
            </w:tcBorders>
          </w:tcPr>
          <w:p w14:paraId="70BF6A01" w14:textId="25838CC7" w:rsidR="00AF4C75" w:rsidRPr="00EF482E" w:rsidRDefault="00AF4C75" w:rsidP="00EF482E">
            <w:pPr>
              <w:spacing w:line="240" w:lineRule="auto"/>
              <w:jc w:val="center"/>
              <w:rPr>
                <w:b/>
                <w:sz w:val="22"/>
                <w:szCs w:val="22"/>
                <w:lang w:bidi="en-US"/>
              </w:rPr>
            </w:pPr>
            <w:r w:rsidRPr="00EF482E">
              <w:rPr>
                <w:b/>
                <w:sz w:val="22"/>
                <w:szCs w:val="22"/>
              </w:rPr>
              <w:t>VIF</w:t>
            </w:r>
          </w:p>
        </w:tc>
      </w:tr>
      <w:tr w:rsidR="00AF4C75" w:rsidRPr="00B167C6" w14:paraId="0794E68B" w14:textId="77777777" w:rsidTr="00EF482E">
        <w:tc>
          <w:tcPr>
            <w:tcW w:w="1413" w:type="dxa"/>
            <w:tcBorders>
              <w:top w:val="single" w:sz="4" w:space="0" w:color="auto"/>
            </w:tcBorders>
          </w:tcPr>
          <w:p w14:paraId="50810FC4" w14:textId="4E9F6E88" w:rsidR="00AF4C75" w:rsidRPr="00B167C6" w:rsidRDefault="00AF4C75" w:rsidP="00AF4C75">
            <w:pPr>
              <w:spacing w:line="240" w:lineRule="auto"/>
              <w:rPr>
                <w:sz w:val="22"/>
                <w:szCs w:val="22"/>
                <w:lang w:bidi="en-US"/>
              </w:rPr>
            </w:pPr>
            <w:r w:rsidRPr="00B167C6">
              <w:rPr>
                <w:sz w:val="22"/>
                <w:szCs w:val="22"/>
              </w:rPr>
              <w:t>COMPLNC1</w:t>
            </w:r>
          </w:p>
        </w:tc>
        <w:tc>
          <w:tcPr>
            <w:tcW w:w="1276" w:type="dxa"/>
            <w:tcBorders>
              <w:top w:val="single" w:sz="4" w:space="0" w:color="auto"/>
            </w:tcBorders>
          </w:tcPr>
          <w:p w14:paraId="0246B7BC" w14:textId="3864792B" w:rsidR="00AF4C75" w:rsidRPr="00B167C6" w:rsidRDefault="00AF4C75" w:rsidP="00EF482E">
            <w:pPr>
              <w:spacing w:line="240" w:lineRule="auto"/>
              <w:jc w:val="center"/>
              <w:rPr>
                <w:sz w:val="22"/>
                <w:szCs w:val="22"/>
                <w:lang w:bidi="en-US"/>
              </w:rPr>
            </w:pPr>
            <w:r w:rsidRPr="00B167C6">
              <w:rPr>
                <w:sz w:val="22"/>
                <w:szCs w:val="22"/>
              </w:rPr>
              <w:t>0.792</w:t>
            </w:r>
          </w:p>
        </w:tc>
        <w:tc>
          <w:tcPr>
            <w:tcW w:w="2976" w:type="dxa"/>
            <w:tcBorders>
              <w:top w:val="single" w:sz="4" w:space="0" w:color="auto"/>
            </w:tcBorders>
          </w:tcPr>
          <w:p w14:paraId="6E035F7E" w14:textId="018928C9" w:rsidR="00AF4C75" w:rsidRPr="00B167C6" w:rsidRDefault="00AF4C75" w:rsidP="00EF482E">
            <w:pPr>
              <w:spacing w:line="240" w:lineRule="auto"/>
              <w:jc w:val="center"/>
              <w:rPr>
                <w:sz w:val="22"/>
                <w:szCs w:val="22"/>
                <w:lang w:bidi="en-US"/>
              </w:rPr>
            </w:pPr>
            <w:r w:rsidRPr="00B167C6">
              <w:rPr>
                <w:sz w:val="22"/>
                <w:szCs w:val="22"/>
              </w:rPr>
              <w:t>34.595</w:t>
            </w:r>
          </w:p>
        </w:tc>
        <w:tc>
          <w:tcPr>
            <w:tcW w:w="1560" w:type="dxa"/>
            <w:vMerge w:val="restart"/>
            <w:tcBorders>
              <w:top w:val="single" w:sz="4" w:space="0" w:color="auto"/>
            </w:tcBorders>
          </w:tcPr>
          <w:p w14:paraId="12734776" w14:textId="1365444F" w:rsidR="00AF4C75" w:rsidRPr="00B167C6" w:rsidRDefault="00AF4C75" w:rsidP="00EF482E">
            <w:pPr>
              <w:spacing w:line="240" w:lineRule="auto"/>
              <w:jc w:val="center"/>
              <w:rPr>
                <w:sz w:val="22"/>
                <w:szCs w:val="22"/>
                <w:lang w:bidi="en-US"/>
              </w:rPr>
            </w:pPr>
            <w:r w:rsidRPr="00B167C6">
              <w:rPr>
                <w:sz w:val="22"/>
                <w:szCs w:val="22"/>
              </w:rPr>
              <w:t>0.893</w:t>
            </w:r>
          </w:p>
        </w:tc>
        <w:tc>
          <w:tcPr>
            <w:tcW w:w="986" w:type="dxa"/>
            <w:tcBorders>
              <w:top w:val="single" w:sz="4" w:space="0" w:color="auto"/>
            </w:tcBorders>
          </w:tcPr>
          <w:p w14:paraId="6B892672" w14:textId="32CCEED4" w:rsidR="00AF4C75" w:rsidRPr="00B167C6" w:rsidRDefault="00AF4C75" w:rsidP="00EF482E">
            <w:pPr>
              <w:spacing w:line="240" w:lineRule="auto"/>
              <w:jc w:val="center"/>
              <w:rPr>
                <w:sz w:val="22"/>
                <w:szCs w:val="22"/>
                <w:lang w:bidi="en-US"/>
              </w:rPr>
            </w:pPr>
            <w:r w:rsidRPr="00B167C6">
              <w:rPr>
                <w:sz w:val="22"/>
                <w:szCs w:val="22"/>
              </w:rPr>
              <w:t>2.065</w:t>
            </w:r>
          </w:p>
        </w:tc>
      </w:tr>
      <w:tr w:rsidR="00AF4C75" w:rsidRPr="00B167C6" w14:paraId="513878CF" w14:textId="77777777" w:rsidTr="00EF482E">
        <w:tc>
          <w:tcPr>
            <w:tcW w:w="1413" w:type="dxa"/>
          </w:tcPr>
          <w:p w14:paraId="765D112C" w14:textId="55602807" w:rsidR="00AF4C75" w:rsidRPr="00B167C6" w:rsidRDefault="00AF4C75" w:rsidP="00AF4C75">
            <w:pPr>
              <w:spacing w:line="240" w:lineRule="auto"/>
              <w:rPr>
                <w:sz w:val="22"/>
                <w:szCs w:val="22"/>
                <w:lang w:bidi="en-US"/>
              </w:rPr>
            </w:pPr>
            <w:r w:rsidRPr="00B167C6">
              <w:rPr>
                <w:sz w:val="22"/>
                <w:szCs w:val="22"/>
              </w:rPr>
              <w:t>COMPLNC2</w:t>
            </w:r>
          </w:p>
        </w:tc>
        <w:tc>
          <w:tcPr>
            <w:tcW w:w="1276" w:type="dxa"/>
          </w:tcPr>
          <w:p w14:paraId="6B68CB67" w14:textId="05EE6969" w:rsidR="00AF4C75" w:rsidRPr="00B167C6" w:rsidRDefault="00AF4C75" w:rsidP="00EF482E">
            <w:pPr>
              <w:spacing w:line="240" w:lineRule="auto"/>
              <w:jc w:val="center"/>
              <w:rPr>
                <w:sz w:val="22"/>
                <w:szCs w:val="22"/>
                <w:lang w:bidi="en-US"/>
              </w:rPr>
            </w:pPr>
            <w:r w:rsidRPr="00B167C6">
              <w:rPr>
                <w:sz w:val="22"/>
                <w:szCs w:val="22"/>
              </w:rPr>
              <w:t>0.788</w:t>
            </w:r>
          </w:p>
        </w:tc>
        <w:tc>
          <w:tcPr>
            <w:tcW w:w="2976" w:type="dxa"/>
          </w:tcPr>
          <w:p w14:paraId="2E502987" w14:textId="264E9213" w:rsidR="00AF4C75" w:rsidRPr="00B167C6" w:rsidRDefault="00AF4C75" w:rsidP="00EF482E">
            <w:pPr>
              <w:spacing w:line="240" w:lineRule="auto"/>
              <w:jc w:val="center"/>
              <w:rPr>
                <w:sz w:val="22"/>
                <w:szCs w:val="22"/>
                <w:lang w:bidi="en-US"/>
              </w:rPr>
            </w:pPr>
            <w:r w:rsidRPr="00B167C6">
              <w:rPr>
                <w:sz w:val="22"/>
                <w:szCs w:val="22"/>
              </w:rPr>
              <w:t>28.333</w:t>
            </w:r>
          </w:p>
        </w:tc>
        <w:tc>
          <w:tcPr>
            <w:tcW w:w="1560" w:type="dxa"/>
            <w:vMerge/>
          </w:tcPr>
          <w:p w14:paraId="5455E44D" w14:textId="77777777" w:rsidR="00AF4C75" w:rsidRPr="00B167C6" w:rsidRDefault="00AF4C75" w:rsidP="00EF482E">
            <w:pPr>
              <w:spacing w:line="240" w:lineRule="auto"/>
              <w:jc w:val="center"/>
              <w:rPr>
                <w:sz w:val="22"/>
                <w:szCs w:val="22"/>
                <w:lang w:bidi="en-US"/>
              </w:rPr>
            </w:pPr>
          </w:p>
        </w:tc>
        <w:tc>
          <w:tcPr>
            <w:tcW w:w="986" w:type="dxa"/>
          </w:tcPr>
          <w:p w14:paraId="7E244A04" w14:textId="7AF2F695" w:rsidR="00AF4C75" w:rsidRPr="00B167C6" w:rsidRDefault="00AF4C75" w:rsidP="00EF482E">
            <w:pPr>
              <w:spacing w:line="240" w:lineRule="auto"/>
              <w:jc w:val="center"/>
              <w:rPr>
                <w:sz w:val="22"/>
                <w:szCs w:val="22"/>
                <w:lang w:bidi="en-US"/>
              </w:rPr>
            </w:pPr>
            <w:r w:rsidRPr="00B167C6">
              <w:rPr>
                <w:sz w:val="22"/>
                <w:szCs w:val="22"/>
              </w:rPr>
              <w:t>2.363</w:t>
            </w:r>
          </w:p>
        </w:tc>
      </w:tr>
      <w:tr w:rsidR="00AF4C75" w:rsidRPr="00B167C6" w14:paraId="0EAFC295" w14:textId="77777777" w:rsidTr="00EF482E">
        <w:tc>
          <w:tcPr>
            <w:tcW w:w="1413" w:type="dxa"/>
          </w:tcPr>
          <w:p w14:paraId="7E7F72B0" w14:textId="64EC7F77" w:rsidR="00AF4C75" w:rsidRPr="00B167C6" w:rsidRDefault="00AF4C75" w:rsidP="00AF4C75">
            <w:pPr>
              <w:spacing w:line="240" w:lineRule="auto"/>
              <w:rPr>
                <w:sz w:val="22"/>
                <w:szCs w:val="22"/>
                <w:lang w:bidi="en-US"/>
              </w:rPr>
            </w:pPr>
            <w:r w:rsidRPr="00B167C6">
              <w:rPr>
                <w:sz w:val="22"/>
                <w:szCs w:val="22"/>
              </w:rPr>
              <w:t>COMPLNC3</w:t>
            </w:r>
          </w:p>
        </w:tc>
        <w:tc>
          <w:tcPr>
            <w:tcW w:w="1276" w:type="dxa"/>
          </w:tcPr>
          <w:p w14:paraId="7A5FD3CD" w14:textId="2F46B954" w:rsidR="00AF4C75" w:rsidRPr="00B167C6" w:rsidRDefault="00AF4C75" w:rsidP="00EF482E">
            <w:pPr>
              <w:spacing w:line="240" w:lineRule="auto"/>
              <w:jc w:val="center"/>
              <w:rPr>
                <w:sz w:val="22"/>
                <w:szCs w:val="22"/>
                <w:lang w:bidi="en-US"/>
              </w:rPr>
            </w:pPr>
            <w:r w:rsidRPr="00B167C6">
              <w:rPr>
                <w:sz w:val="22"/>
                <w:szCs w:val="22"/>
              </w:rPr>
              <w:t>0.81</w:t>
            </w:r>
          </w:p>
        </w:tc>
        <w:tc>
          <w:tcPr>
            <w:tcW w:w="2976" w:type="dxa"/>
          </w:tcPr>
          <w:p w14:paraId="494D6811" w14:textId="47409E93" w:rsidR="00AF4C75" w:rsidRPr="00B167C6" w:rsidRDefault="00AF4C75" w:rsidP="00EF482E">
            <w:pPr>
              <w:spacing w:line="240" w:lineRule="auto"/>
              <w:jc w:val="center"/>
              <w:rPr>
                <w:sz w:val="22"/>
                <w:szCs w:val="22"/>
                <w:lang w:bidi="en-US"/>
              </w:rPr>
            </w:pPr>
            <w:r w:rsidRPr="00B167C6">
              <w:rPr>
                <w:sz w:val="22"/>
                <w:szCs w:val="22"/>
              </w:rPr>
              <w:t>32.464</w:t>
            </w:r>
          </w:p>
        </w:tc>
        <w:tc>
          <w:tcPr>
            <w:tcW w:w="1560" w:type="dxa"/>
            <w:vMerge/>
          </w:tcPr>
          <w:p w14:paraId="399E331C" w14:textId="77777777" w:rsidR="00AF4C75" w:rsidRPr="00B167C6" w:rsidRDefault="00AF4C75" w:rsidP="00EF482E">
            <w:pPr>
              <w:spacing w:line="240" w:lineRule="auto"/>
              <w:jc w:val="center"/>
              <w:rPr>
                <w:sz w:val="22"/>
                <w:szCs w:val="22"/>
                <w:lang w:bidi="en-US"/>
              </w:rPr>
            </w:pPr>
          </w:p>
        </w:tc>
        <w:tc>
          <w:tcPr>
            <w:tcW w:w="986" w:type="dxa"/>
          </w:tcPr>
          <w:p w14:paraId="051B9856" w14:textId="55EAA6FB" w:rsidR="00AF4C75" w:rsidRPr="00B167C6" w:rsidRDefault="00AF4C75" w:rsidP="00EF482E">
            <w:pPr>
              <w:spacing w:line="240" w:lineRule="auto"/>
              <w:jc w:val="center"/>
              <w:rPr>
                <w:sz w:val="22"/>
                <w:szCs w:val="22"/>
                <w:lang w:bidi="en-US"/>
              </w:rPr>
            </w:pPr>
            <w:r w:rsidRPr="00B167C6">
              <w:rPr>
                <w:sz w:val="22"/>
                <w:szCs w:val="22"/>
              </w:rPr>
              <w:t>2.439</w:t>
            </w:r>
          </w:p>
        </w:tc>
      </w:tr>
      <w:tr w:rsidR="00AF4C75" w:rsidRPr="00B167C6" w14:paraId="156A1F32" w14:textId="77777777" w:rsidTr="00EF482E">
        <w:tc>
          <w:tcPr>
            <w:tcW w:w="1413" w:type="dxa"/>
          </w:tcPr>
          <w:p w14:paraId="07C88F78" w14:textId="5FE2D9C9" w:rsidR="00AF4C75" w:rsidRPr="00B167C6" w:rsidRDefault="00AF4C75" w:rsidP="00AF4C75">
            <w:pPr>
              <w:spacing w:line="240" w:lineRule="auto"/>
              <w:rPr>
                <w:sz w:val="22"/>
                <w:szCs w:val="22"/>
                <w:lang w:bidi="en-US"/>
              </w:rPr>
            </w:pPr>
            <w:r w:rsidRPr="00B167C6">
              <w:rPr>
                <w:sz w:val="22"/>
                <w:szCs w:val="22"/>
              </w:rPr>
              <w:t>COMPLNC4</w:t>
            </w:r>
          </w:p>
        </w:tc>
        <w:tc>
          <w:tcPr>
            <w:tcW w:w="1276" w:type="dxa"/>
          </w:tcPr>
          <w:p w14:paraId="3434B10E" w14:textId="15104170" w:rsidR="00AF4C75" w:rsidRPr="00B167C6" w:rsidRDefault="00AF4C75" w:rsidP="00EF482E">
            <w:pPr>
              <w:spacing w:line="240" w:lineRule="auto"/>
              <w:jc w:val="center"/>
              <w:rPr>
                <w:sz w:val="22"/>
                <w:szCs w:val="22"/>
                <w:lang w:bidi="en-US"/>
              </w:rPr>
            </w:pPr>
            <w:r w:rsidRPr="00B167C6">
              <w:rPr>
                <w:sz w:val="22"/>
                <w:szCs w:val="22"/>
              </w:rPr>
              <w:t>0.773</w:t>
            </w:r>
          </w:p>
        </w:tc>
        <w:tc>
          <w:tcPr>
            <w:tcW w:w="2976" w:type="dxa"/>
          </w:tcPr>
          <w:p w14:paraId="64794458" w14:textId="2BAB212F" w:rsidR="00AF4C75" w:rsidRPr="00B167C6" w:rsidRDefault="00AF4C75" w:rsidP="00EF482E">
            <w:pPr>
              <w:spacing w:line="240" w:lineRule="auto"/>
              <w:jc w:val="center"/>
              <w:rPr>
                <w:sz w:val="22"/>
                <w:szCs w:val="22"/>
                <w:lang w:bidi="en-US"/>
              </w:rPr>
            </w:pPr>
            <w:r w:rsidRPr="00B167C6">
              <w:rPr>
                <w:sz w:val="22"/>
                <w:szCs w:val="22"/>
              </w:rPr>
              <w:t>26.13</w:t>
            </w:r>
          </w:p>
        </w:tc>
        <w:tc>
          <w:tcPr>
            <w:tcW w:w="1560" w:type="dxa"/>
            <w:vMerge/>
          </w:tcPr>
          <w:p w14:paraId="1B3FD124" w14:textId="77777777" w:rsidR="00AF4C75" w:rsidRPr="00B167C6" w:rsidRDefault="00AF4C75" w:rsidP="00EF482E">
            <w:pPr>
              <w:spacing w:line="240" w:lineRule="auto"/>
              <w:jc w:val="center"/>
              <w:rPr>
                <w:sz w:val="22"/>
                <w:szCs w:val="22"/>
                <w:lang w:bidi="en-US"/>
              </w:rPr>
            </w:pPr>
          </w:p>
        </w:tc>
        <w:tc>
          <w:tcPr>
            <w:tcW w:w="986" w:type="dxa"/>
          </w:tcPr>
          <w:p w14:paraId="7A471E80" w14:textId="2614BC2F" w:rsidR="00AF4C75" w:rsidRPr="00B167C6" w:rsidRDefault="00AF4C75" w:rsidP="00EF482E">
            <w:pPr>
              <w:spacing w:line="240" w:lineRule="auto"/>
              <w:jc w:val="center"/>
              <w:rPr>
                <w:sz w:val="22"/>
                <w:szCs w:val="22"/>
                <w:lang w:bidi="en-US"/>
              </w:rPr>
            </w:pPr>
            <w:r w:rsidRPr="00B167C6">
              <w:rPr>
                <w:sz w:val="22"/>
                <w:szCs w:val="22"/>
              </w:rPr>
              <w:t>2.021</w:t>
            </w:r>
          </w:p>
        </w:tc>
      </w:tr>
      <w:tr w:rsidR="00AF4C75" w:rsidRPr="00B167C6" w14:paraId="3D44A65B" w14:textId="77777777" w:rsidTr="00EF482E">
        <w:tc>
          <w:tcPr>
            <w:tcW w:w="1413" w:type="dxa"/>
          </w:tcPr>
          <w:p w14:paraId="233B7D09" w14:textId="1CC9E0E5" w:rsidR="00AF4C75" w:rsidRPr="00B167C6" w:rsidRDefault="00AF4C75" w:rsidP="00AF4C75">
            <w:pPr>
              <w:spacing w:line="240" w:lineRule="auto"/>
              <w:rPr>
                <w:sz w:val="22"/>
                <w:szCs w:val="22"/>
                <w:lang w:bidi="en-US"/>
              </w:rPr>
            </w:pPr>
            <w:r w:rsidRPr="00B167C6">
              <w:rPr>
                <w:sz w:val="22"/>
                <w:szCs w:val="22"/>
              </w:rPr>
              <w:t>COMPLNC5</w:t>
            </w:r>
          </w:p>
        </w:tc>
        <w:tc>
          <w:tcPr>
            <w:tcW w:w="1276" w:type="dxa"/>
          </w:tcPr>
          <w:p w14:paraId="3C387AC4" w14:textId="5F24C417" w:rsidR="00AF4C75" w:rsidRPr="00B167C6" w:rsidRDefault="00AF4C75" w:rsidP="00EF482E">
            <w:pPr>
              <w:spacing w:line="240" w:lineRule="auto"/>
              <w:jc w:val="center"/>
              <w:rPr>
                <w:sz w:val="22"/>
                <w:szCs w:val="22"/>
                <w:lang w:bidi="en-US"/>
              </w:rPr>
            </w:pPr>
            <w:r w:rsidRPr="00B167C6">
              <w:rPr>
                <w:sz w:val="22"/>
                <w:szCs w:val="22"/>
              </w:rPr>
              <w:t>0.753</w:t>
            </w:r>
          </w:p>
        </w:tc>
        <w:tc>
          <w:tcPr>
            <w:tcW w:w="2976" w:type="dxa"/>
          </w:tcPr>
          <w:p w14:paraId="5DCA8964" w14:textId="20839327" w:rsidR="00AF4C75" w:rsidRPr="00B167C6" w:rsidRDefault="00AF4C75" w:rsidP="00EF482E">
            <w:pPr>
              <w:spacing w:line="240" w:lineRule="auto"/>
              <w:jc w:val="center"/>
              <w:rPr>
                <w:sz w:val="22"/>
                <w:szCs w:val="22"/>
                <w:lang w:bidi="en-US"/>
              </w:rPr>
            </w:pPr>
            <w:r w:rsidRPr="00B167C6">
              <w:rPr>
                <w:sz w:val="22"/>
                <w:szCs w:val="22"/>
              </w:rPr>
              <w:t>26.382</w:t>
            </w:r>
          </w:p>
        </w:tc>
        <w:tc>
          <w:tcPr>
            <w:tcW w:w="1560" w:type="dxa"/>
            <w:vMerge/>
          </w:tcPr>
          <w:p w14:paraId="3E05B983" w14:textId="77777777" w:rsidR="00AF4C75" w:rsidRPr="00B167C6" w:rsidRDefault="00AF4C75" w:rsidP="00EF482E">
            <w:pPr>
              <w:spacing w:line="240" w:lineRule="auto"/>
              <w:jc w:val="center"/>
              <w:rPr>
                <w:sz w:val="22"/>
                <w:szCs w:val="22"/>
                <w:lang w:bidi="en-US"/>
              </w:rPr>
            </w:pPr>
          </w:p>
        </w:tc>
        <w:tc>
          <w:tcPr>
            <w:tcW w:w="986" w:type="dxa"/>
          </w:tcPr>
          <w:p w14:paraId="7CAABDEA" w14:textId="0484181E" w:rsidR="00AF4C75" w:rsidRPr="00B167C6" w:rsidRDefault="00AF4C75" w:rsidP="00EF482E">
            <w:pPr>
              <w:spacing w:line="240" w:lineRule="auto"/>
              <w:jc w:val="center"/>
              <w:rPr>
                <w:sz w:val="22"/>
                <w:szCs w:val="22"/>
                <w:lang w:bidi="en-US"/>
              </w:rPr>
            </w:pPr>
            <w:r w:rsidRPr="00B167C6">
              <w:rPr>
                <w:sz w:val="22"/>
                <w:szCs w:val="22"/>
              </w:rPr>
              <w:t>1.983</w:t>
            </w:r>
          </w:p>
        </w:tc>
      </w:tr>
      <w:tr w:rsidR="00AF4C75" w:rsidRPr="00B167C6" w14:paraId="6D34B466" w14:textId="77777777" w:rsidTr="00EF482E">
        <w:tc>
          <w:tcPr>
            <w:tcW w:w="1413" w:type="dxa"/>
          </w:tcPr>
          <w:p w14:paraId="0DAEBDB7" w14:textId="07C561C0" w:rsidR="00AF4C75" w:rsidRPr="00B167C6" w:rsidRDefault="00AF4C75" w:rsidP="00AF4C75">
            <w:pPr>
              <w:spacing w:line="240" w:lineRule="auto"/>
              <w:rPr>
                <w:sz w:val="22"/>
                <w:szCs w:val="22"/>
                <w:lang w:bidi="en-US"/>
              </w:rPr>
            </w:pPr>
            <w:r w:rsidRPr="00B167C6">
              <w:rPr>
                <w:sz w:val="22"/>
                <w:szCs w:val="22"/>
              </w:rPr>
              <w:t>COMPLNC6</w:t>
            </w:r>
          </w:p>
        </w:tc>
        <w:tc>
          <w:tcPr>
            <w:tcW w:w="1276" w:type="dxa"/>
          </w:tcPr>
          <w:p w14:paraId="03B0C1FE" w14:textId="72B10F1D" w:rsidR="00AF4C75" w:rsidRPr="00B167C6" w:rsidRDefault="00AF4C75" w:rsidP="00EF482E">
            <w:pPr>
              <w:spacing w:line="240" w:lineRule="auto"/>
              <w:jc w:val="center"/>
              <w:rPr>
                <w:sz w:val="22"/>
                <w:szCs w:val="22"/>
                <w:lang w:bidi="en-US"/>
              </w:rPr>
            </w:pPr>
            <w:r w:rsidRPr="00B167C6">
              <w:rPr>
                <w:sz w:val="22"/>
                <w:szCs w:val="22"/>
              </w:rPr>
              <w:t>0.779</w:t>
            </w:r>
          </w:p>
        </w:tc>
        <w:tc>
          <w:tcPr>
            <w:tcW w:w="2976" w:type="dxa"/>
          </w:tcPr>
          <w:p w14:paraId="2F0EDCB4" w14:textId="0D9DC479" w:rsidR="00AF4C75" w:rsidRPr="00B167C6" w:rsidRDefault="00AF4C75" w:rsidP="00EF482E">
            <w:pPr>
              <w:spacing w:line="240" w:lineRule="auto"/>
              <w:jc w:val="center"/>
              <w:rPr>
                <w:sz w:val="22"/>
                <w:szCs w:val="22"/>
                <w:lang w:bidi="en-US"/>
              </w:rPr>
            </w:pPr>
            <w:r w:rsidRPr="00B167C6">
              <w:rPr>
                <w:sz w:val="22"/>
                <w:szCs w:val="22"/>
              </w:rPr>
              <w:t>28.722</w:t>
            </w:r>
          </w:p>
        </w:tc>
        <w:tc>
          <w:tcPr>
            <w:tcW w:w="1560" w:type="dxa"/>
            <w:vMerge/>
          </w:tcPr>
          <w:p w14:paraId="6835BE67" w14:textId="77777777" w:rsidR="00AF4C75" w:rsidRPr="00B167C6" w:rsidRDefault="00AF4C75" w:rsidP="00EF482E">
            <w:pPr>
              <w:spacing w:line="240" w:lineRule="auto"/>
              <w:jc w:val="center"/>
              <w:rPr>
                <w:sz w:val="22"/>
                <w:szCs w:val="22"/>
                <w:lang w:bidi="en-US"/>
              </w:rPr>
            </w:pPr>
          </w:p>
        </w:tc>
        <w:tc>
          <w:tcPr>
            <w:tcW w:w="986" w:type="dxa"/>
          </w:tcPr>
          <w:p w14:paraId="70D66D86" w14:textId="5A9DDD7C" w:rsidR="00AF4C75" w:rsidRPr="00B167C6" w:rsidRDefault="00AF4C75" w:rsidP="00EF482E">
            <w:pPr>
              <w:spacing w:line="240" w:lineRule="auto"/>
              <w:jc w:val="center"/>
              <w:rPr>
                <w:sz w:val="22"/>
                <w:szCs w:val="22"/>
                <w:lang w:bidi="en-US"/>
              </w:rPr>
            </w:pPr>
            <w:r w:rsidRPr="00B167C6">
              <w:rPr>
                <w:sz w:val="22"/>
                <w:szCs w:val="22"/>
              </w:rPr>
              <w:t>2.278</w:t>
            </w:r>
          </w:p>
        </w:tc>
      </w:tr>
      <w:tr w:rsidR="00AF4C75" w:rsidRPr="00B167C6" w14:paraId="7D244DEF" w14:textId="77777777" w:rsidTr="00EF482E">
        <w:tc>
          <w:tcPr>
            <w:tcW w:w="1413" w:type="dxa"/>
          </w:tcPr>
          <w:p w14:paraId="19F99DAD" w14:textId="3A43AAD6" w:rsidR="00AF4C75" w:rsidRPr="00B167C6" w:rsidRDefault="00AF4C75" w:rsidP="00AF4C75">
            <w:pPr>
              <w:spacing w:line="240" w:lineRule="auto"/>
              <w:rPr>
                <w:sz w:val="22"/>
                <w:szCs w:val="22"/>
                <w:lang w:bidi="en-US"/>
              </w:rPr>
            </w:pPr>
            <w:r w:rsidRPr="00B167C6">
              <w:rPr>
                <w:sz w:val="22"/>
                <w:szCs w:val="22"/>
              </w:rPr>
              <w:t>COMPLNC7</w:t>
            </w:r>
          </w:p>
        </w:tc>
        <w:tc>
          <w:tcPr>
            <w:tcW w:w="1276" w:type="dxa"/>
          </w:tcPr>
          <w:p w14:paraId="1822A9A0" w14:textId="78871006" w:rsidR="00AF4C75" w:rsidRPr="00B167C6" w:rsidRDefault="00AF4C75" w:rsidP="00EF482E">
            <w:pPr>
              <w:spacing w:line="240" w:lineRule="auto"/>
              <w:jc w:val="center"/>
              <w:rPr>
                <w:sz w:val="22"/>
                <w:szCs w:val="22"/>
                <w:lang w:bidi="en-US"/>
              </w:rPr>
            </w:pPr>
            <w:r w:rsidRPr="00B167C6">
              <w:rPr>
                <w:sz w:val="22"/>
                <w:szCs w:val="22"/>
              </w:rPr>
              <w:t>0.766</w:t>
            </w:r>
          </w:p>
        </w:tc>
        <w:tc>
          <w:tcPr>
            <w:tcW w:w="2976" w:type="dxa"/>
          </w:tcPr>
          <w:p w14:paraId="04D22650" w14:textId="707EAD9D" w:rsidR="00AF4C75" w:rsidRPr="00B167C6" w:rsidRDefault="00AF4C75" w:rsidP="00EF482E">
            <w:pPr>
              <w:spacing w:line="240" w:lineRule="auto"/>
              <w:jc w:val="center"/>
              <w:rPr>
                <w:sz w:val="22"/>
                <w:szCs w:val="22"/>
                <w:lang w:bidi="en-US"/>
              </w:rPr>
            </w:pPr>
            <w:r w:rsidRPr="00B167C6">
              <w:rPr>
                <w:sz w:val="22"/>
                <w:szCs w:val="22"/>
              </w:rPr>
              <w:t>29.825</w:t>
            </w:r>
          </w:p>
        </w:tc>
        <w:tc>
          <w:tcPr>
            <w:tcW w:w="1560" w:type="dxa"/>
            <w:vMerge/>
          </w:tcPr>
          <w:p w14:paraId="0D146D9C" w14:textId="77777777" w:rsidR="00AF4C75" w:rsidRPr="00B167C6" w:rsidRDefault="00AF4C75" w:rsidP="00EF482E">
            <w:pPr>
              <w:spacing w:line="240" w:lineRule="auto"/>
              <w:jc w:val="center"/>
              <w:rPr>
                <w:sz w:val="22"/>
                <w:szCs w:val="22"/>
                <w:lang w:bidi="en-US"/>
              </w:rPr>
            </w:pPr>
          </w:p>
        </w:tc>
        <w:tc>
          <w:tcPr>
            <w:tcW w:w="986" w:type="dxa"/>
          </w:tcPr>
          <w:p w14:paraId="63BDA308" w14:textId="7546CCCA" w:rsidR="00AF4C75" w:rsidRPr="00B167C6" w:rsidRDefault="00AF4C75" w:rsidP="00EF482E">
            <w:pPr>
              <w:spacing w:line="240" w:lineRule="auto"/>
              <w:jc w:val="center"/>
              <w:rPr>
                <w:sz w:val="22"/>
                <w:szCs w:val="22"/>
                <w:lang w:bidi="en-US"/>
              </w:rPr>
            </w:pPr>
            <w:r w:rsidRPr="00B167C6">
              <w:rPr>
                <w:sz w:val="22"/>
                <w:szCs w:val="22"/>
              </w:rPr>
              <w:t>2.174</w:t>
            </w:r>
          </w:p>
        </w:tc>
      </w:tr>
      <w:tr w:rsidR="00AF4C75" w:rsidRPr="00B167C6" w14:paraId="7C1131A0" w14:textId="77777777" w:rsidTr="00EF482E">
        <w:tc>
          <w:tcPr>
            <w:tcW w:w="1413" w:type="dxa"/>
          </w:tcPr>
          <w:p w14:paraId="7D3019CC" w14:textId="50FDB466" w:rsidR="00AF4C75" w:rsidRPr="00B167C6" w:rsidRDefault="00AF4C75" w:rsidP="00AF4C75">
            <w:pPr>
              <w:spacing w:line="240" w:lineRule="auto"/>
              <w:rPr>
                <w:sz w:val="22"/>
                <w:szCs w:val="22"/>
                <w:lang w:bidi="en-US"/>
              </w:rPr>
            </w:pPr>
            <w:r w:rsidRPr="00B167C6">
              <w:rPr>
                <w:sz w:val="22"/>
                <w:szCs w:val="22"/>
              </w:rPr>
              <w:t>HF1</w:t>
            </w:r>
          </w:p>
        </w:tc>
        <w:tc>
          <w:tcPr>
            <w:tcW w:w="1276" w:type="dxa"/>
          </w:tcPr>
          <w:p w14:paraId="395A98C7" w14:textId="46D74E8E" w:rsidR="00AF4C75" w:rsidRPr="00B167C6" w:rsidRDefault="00AF4C75" w:rsidP="00EF482E">
            <w:pPr>
              <w:spacing w:line="240" w:lineRule="auto"/>
              <w:jc w:val="center"/>
              <w:rPr>
                <w:sz w:val="22"/>
                <w:szCs w:val="22"/>
                <w:lang w:bidi="en-US"/>
              </w:rPr>
            </w:pPr>
            <w:r w:rsidRPr="00B167C6">
              <w:rPr>
                <w:sz w:val="22"/>
                <w:szCs w:val="22"/>
              </w:rPr>
              <w:t>0.705</w:t>
            </w:r>
          </w:p>
        </w:tc>
        <w:tc>
          <w:tcPr>
            <w:tcW w:w="2976" w:type="dxa"/>
          </w:tcPr>
          <w:p w14:paraId="63A3D2E6" w14:textId="4CED746D" w:rsidR="00AF4C75" w:rsidRPr="00B167C6" w:rsidRDefault="00AF4C75" w:rsidP="00EF482E">
            <w:pPr>
              <w:spacing w:line="240" w:lineRule="auto"/>
              <w:jc w:val="center"/>
              <w:rPr>
                <w:sz w:val="22"/>
                <w:szCs w:val="22"/>
                <w:lang w:bidi="en-US"/>
              </w:rPr>
            </w:pPr>
            <w:r w:rsidRPr="00B167C6">
              <w:rPr>
                <w:sz w:val="22"/>
                <w:szCs w:val="22"/>
              </w:rPr>
              <w:t>15.32</w:t>
            </w:r>
          </w:p>
        </w:tc>
        <w:tc>
          <w:tcPr>
            <w:tcW w:w="1560" w:type="dxa"/>
            <w:vMerge w:val="restart"/>
          </w:tcPr>
          <w:p w14:paraId="1EDE9BC5" w14:textId="2EF12164" w:rsidR="00AF4C75" w:rsidRPr="00B167C6" w:rsidRDefault="00AF4C75" w:rsidP="00EF482E">
            <w:pPr>
              <w:spacing w:line="240" w:lineRule="auto"/>
              <w:jc w:val="center"/>
              <w:rPr>
                <w:sz w:val="22"/>
                <w:szCs w:val="22"/>
                <w:lang w:bidi="en-US"/>
              </w:rPr>
            </w:pPr>
            <w:r w:rsidRPr="00B167C6">
              <w:rPr>
                <w:sz w:val="22"/>
                <w:szCs w:val="22"/>
              </w:rPr>
              <w:t>0.759</w:t>
            </w:r>
          </w:p>
        </w:tc>
        <w:tc>
          <w:tcPr>
            <w:tcW w:w="986" w:type="dxa"/>
          </w:tcPr>
          <w:p w14:paraId="5D0AA2B7" w14:textId="382B4D0E" w:rsidR="00AF4C75" w:rsidRPr="00B167C6" w:rsidRDefault="00AF4C75" w:rsidP="00EF482E">
            <w:pPr>
              <w:spacing w:line="240" w:lineRule="auto"/>
              <w:jc w:val="center"/>
              <w:rPr>
                <w:sz w:val="22"/>
                <w:szCs w:val="22"/>
                <w:lang w:bidi="en-US"/>
              </w:rPr>
            </w:pPr>
            <w:r w:rsidRPr="00B167C6">
              <w:rPr>
                <w:sz w:val="22"/>
                <w:szCs w:val="22"/>
              </w:rPr>
              <w:t>2.643</w:t>
            </w:r>
          </w:p>
        </w:tc>
      </w:tr>
      <w:tr w:rsidR="00AF4C75" w:rsidRPr="00B167C6" w14:paraId="6CB60B4D" w14:textId="77777777" w:rsidTr="00EF482E">
        <w:tc>
          <w:tcPr>
            <w:tcW w:w="1413" w:type="dxa"/>
          </w:tcPr>
          <w:p w14:paraId="3AA9BD96" w14:textId="2FFE9309" w:rsidR="00AF4C75" w:rsidRPr="00B167C6" w:rsidRDefault="00AF4C75" w:rsidP="00AF4C75">
            <w:pPr>
              <w:spacing w:line="240" w:lineRule="auto"/>
              <w:rPr>
                <w:sz w:val="22"/>
                <w:szCs w:val="22"/>
                <w:lang w:bidi="en-US"/>
              </w:rPr>
            </w:pPr>
            <w:r w:rsidRPr="00B167C6">
              <w:rPr>
                <w:sz w:val="22"/>
                <w:szCs w:val="22"/>
              </w:rPr>
              <w:t>HF2</w:t>
            </w:r>
          </w:p>
        </w:tc>
        <w:tc>
          <w:tcPr>
            <w:tcW w:w="1276" w:type="dxa"/>
          </w:tcPr>
          <w:p w14:paraId="1CDB0414" w14:textId="4C986771" w:rsidR="00AF4C75" w:rsidRPr="00B167C6" w:rsidRDefault="00AF4C75" w:rsidP="00EF482E">
            <w:pPr>
              <w:spacing w:line="240" w:lineRule="auto"/>
              <w:jc w:val="center"/>
              <w:rPr>
                <w:sz w:val="22"/>
                <w:szCs w:val="22"/>
                <w:lang w:bidi="en-US"/>
              </w:rPr>
            </w:pPr>
            <w:r w:rsidRPr="00B167C6">
              <w:rPr>
                <w:sz w:val="22"/>
                <w:szCs w:val="22"/>
              </w:rPr>
              <w:t>0.697</w:t>
            </w:r>
          </w:p>
        </w:tc>
        <w:tc>
          <w:tcPr>
            <w:tcW w:w="2976" w:type="dxa"/>
          </w:tcPr>
          <w:p w14:paraId="19382BEA" w14:textId="0DC53ED5" w:rsidR="00AF4C75" w:rsidRPr="00B167C6" w:rsidRDefault="00AF4C75" w:rsidP="00EF482E">
            <w:pPr>
              <w:spacing w:line="240" w:lineRule="auto"/>
              <w:jc w:val="center"/>
              <w:rPr>
                <w:sz w:val="22"/>
                <w:szCs w:val="22"/>
                <w:lang w:bidi="en-US"/>
              </w:rPr>
            </w:pPr>
            <w:r w:rsidRPr="00B167C6">
              <w:rPr>
                <w:sz w:val="22"/>
                <w:szCs w:val="22"/>
              </w:rPr>
              <w:t>14.315</w:t>
            </w:r>
          </w:p>
        </w:tc>
        <w:tc>
          <w:tcPr>
            <w:tcW w:w="1560" w:type="dxa"/>
            <w:vMerge/>
          </w:tcPr>
          <w:p w14:paraId="1AF96FC6" w14:textId="77777777" w:rsidR="00AF4C75" w:rsidRPr="00B167C6" w:rsidRDefault="00AF4C75" w:rsidP="00EF482E">
            <w:pPr>
              <w:spacing w:line="240" w:lineRule="auto"/>
              <w:jc w:val="center"/>
              <w:rPr>
                <w:sz w:val="22"/>
                <w:szCs w:val="22"/>
                <w:lang w:bidi="en-US"/>
              </w:rPr>
            </w:pPr>
          </w:p>
        </w:tc>
        <w:tc>
          <w:tcPr>
            <w:tcW w:w="986" w:type="dxa"/>
          </w:tcPr>
          <w:p w14:paraId="6E41C882" w14:textId="7037ECAC" w:rsidR="00AF4C75" w:rsidRPr="00B167C6" w:rsidRDefault="00AF4C75" w:rsidP="00EF482E">
            <w:pPr>
              <w:spacing w:line="240" w:lineRule="auto"/>
              <w:jc w:val="center"/>
              <w:rPr>
                <w:sz w:val="22"/>
                <w:szCs w:val="22"/>
                <w:lang w:bidi="en-US"/>
              </w:rPr>
            </w:pPr>
            <w:r w:rsidRPr="00B167C6">
              <w:rPr>
                <w:sz w:val="22"/>
                <w:szCs w:val="22"/>
              </w:rPr>
              <w:t>2.765</w:t>
            </w:r>
          </w:p>
        </w:tc>
      </w:tr>
      <w:tr w:rsidR="0010014A" w:rsidRPr="00B167C6" w14:paraId="55794687" w14:textId="77777777" w:rsidTr="00EF482E">
        <w:tc>
          <w:tcPr>
            <w:tcW w:w="1413" w:type="dxa"/>
          </w:tcPr>
          <w:p w14:paraId="1EDC6E5A" w14:textId="39089B67" w:rsidR="0010014A" w:rsidRPr="00B167C6" w:rsidRDefault="0010014A" w:rsidP="00AF4C75">
            <w:pPr>
              <w:spacing w:line="240" w:lineRule="auto"/>
              <w:rPr>
                <w:sz w:val="22"/>
                <w:szCs w:val="22"/>
                <w:lang w:bidi="en-US"/>
              </w:rPr>
            </w:pPr>
            <w:r w:rsidRPr="00B167C6">
              <w:rPr>
                <w:sz w:val="22"/>
                <w:szCs w:val="22"/>
              </w:rPr>
              <w:t>HF6</w:t>
            </w:r>
          </w:p>
        </w:tc>
        <w:tc>
          <w:tcPr>
            <w:tcW w:w="1276" w:type="dxa"/>
          </w:tcPr>
          <w:p w14:paraId="09824366" w14:textId="6ED6E879" w:rsidR="0010014A" w:rsidRPr="00B167C6" w:rsidRDefault="0010014A" w:rsidP="00EF482E">
            <w:pPr>
              <w:spacing w:line="240" w:lineRule="auto"/>
              <w:jc w:val="center"/>
              <w:rPr>
                <w:sz w:val="22"/>
                <w:szCs w:val="22"/>
                <w:lang w:bidi="en-US"/>
              </w:rPr>
            </w:pPr>
            <w:r w:rsidRPr="00B167C6">
              <w:rPr>
                <w:sz w:val="22"/>
                <w:szCs w:val="22"/>
              </w:rPr>
              <w:t>0.779</w:t>
            </w:r>
          </w:p>
        </w:tc>
        <w:tc>
          <w:tcPr>
            <w:tcW w:w="2976" w:type="dxa"/>
          </w:tcPr>
          <w:p w14:paraId="65604538" w14:textId="5AAC4D13" w:rsidR="0010014A" w:rsidRPr="00B167C6" w:rsidRDefault="0010014A" w:rsidP="00EF482E">
            <w:pPr>
              <w:spacing w:line="240" w:lineRule="auto"/>
              <w:jc w:val="center"/>
              <w:rPr>
                <w:sz w:val="22"/>
                <w:szCs w:val="22"/>
                <w:lang w:bidi="en-US"/>
              </w:rPr>
            </w:pPr>
            <w:r w:rsidRPr="00B167C6">
              <w:rPr>
                <w:sz w:val="22"/>
                <w:szCs w:val="22"/>
              </w:rPr>
              <w:t>25.564</w:t>
            </w:r>
          </w:p>
        </w:tc>
        <w:tc>
          <w:tcPr>
            <w:tcW w:w="1560" w:type="dxa"/>
            <w:vMerge/>
          </w:tcPr>
          <w:p w14:paraId="394C52C8" w14:textId="77777777" w:rsidR="0010014A" w:rsidRPr="00B167C6" w:rsidRDefault="0010014A" w:rsidP="00EF482E">
            <w:pPr>
              <w:spacing w:line="240" w:lineRule="auto"/>
              <w:jc w:val="center"/>
              <w:rPr>
                <w:sz w:val="22"/>
                <w:szCs w:val="22"/>
                <w:lang w:bidi="en-US"/>
              </w:rPr>
            </w:pPr>
          </w:p>
        </w:tc>
        <w:tc>
          <w:tcPr>
            <w:tcW w:w="986" w:type="dxa"/>
          </w:tcPr>
          <w:p w14:paraId="4010898A" w14:textId="2C7F737A" w:rsidR="0010014A" w:rsidRPr="00B167C6" w:rsidRDefault="0010014A" w:rsidP="00EF482E">
            <w:pPr>
              <w:spacing w:line="240" w:lineRule="auto"/>
              <w:jc w:val="center"/>
              <w:rPr>
                <w:sz w:val="22"/>
                <w:szCs w:val="22"/>
                <w:lang w:bidi="en-US"/>
              </w:rPr>
            </w:pPr>
            <w:r w:rsidRPr="00B167C6">
              <w:rPr>
                <w:sz w:val="22"/>
                <w:szCs w:val="22"/>
              </w:rPr>
              <w:t>1.623</w:t>
            </w:r>
          </w:p>
        </w:tc>
      </w:tr>
      <w:tr w:rsidR="0010014A" w:rsidRPr="00B167C6" w14:paraId="239A4F48" w14:textId="77777777" w:rsidTr="00EF482E">
        <w:tc>
          <w:tcPr>
            <w:tcW w:w="1413" w:type="dxa"/>
          </w:tcPr>
          <w:p w14:paraId="28938941" w14:textId="1E3C4042" w:rsidR="0010014A" w:rsidRPr="00B167C6" w:rsidRDefault="0010014A" w:rsidP="00AF4C75">
            <w:pPr>
              <w:spacing w:line="240" w:lineRule="auto"/>
              <w:rPr>
                <w:sz w:val="22"/>
                <w:szCs w:val="22"/>
                <w:lang w:bidi="en-US"/>
              </w:rPr>
            </w:pPr>
            <w:r w:rsidRPr="00B167C6">
              <w:rPr>
                <w:sz w:val="22"/>
                <w:szCs w:val="22"/>
              </w:rPr>
              <w:t>HF7</w:t>
            </w:r>
          </w:p>
        </w:tc>
        <w:tc>
          <w:tcPr>
            <w:tcW w:w="1276" w:type="dxa"/>
          </w:tcPr>
          <w:p w14:paraId="3F053EC8" w14:textId="4622E51D" w:rsidR="0010014A" w:rsidRPr="00B167C6" w:rsidRDefault="0010014A" w:rsidP="00EF482E">
            <w:pPr>
              <w:spacing w:line="240" w:lineRule="auto"/>
              <w:jc w:val="center"/>
              <w:rPr>
                <w:sz w:val="22"/>
                <w:szCs w:val="22"/>
                <w:lang w:bidi="en-US"/>
              </w:rPr>
            </w:pPr>
            <w:r w:rsidRPr="00B167C6">
              <w:rPr>
                <w:sz w:val="22"/>
                <w:szCs w:val="22"/>
              </w:rPr>
              <w:t>0.706</w:t>
            </w:r>
          </w:p>
        </w:tc>
        <w:tc>
          <w:tcPr>
            <w:tcW w:w="2976" w:type="dxa"/>
          </w:tcPr>
          <w:p w14:paraId="47465306" w14:textId="2CD89013" w:rsidR="0010014A" w:rsidRPr="00B167C6" w:rsidRDefault="0010014A" w:rsidP="00EF482E">
            <w:pPr>
              <w:spacing w:line="240" w:lineRule="auto"/>
              <w:jc w:val="center"/>
              <w:rPr>
                <w:sz w:val="22"/>
                <w:szCs w:val="22"/>
                <w:lang w:bidi="en-US"/>
              </w:rPr>
            </w:pPr>
            <w:r w:rsidRPr="00B167C6">
              <w:rPr>
                <w:sz w:val="22"/>
                <w:szCs w:val="22"/>
              </w:rPr>
              <w:t>19.157</w:t>
            </w:r>
          </w:p>
        </w:tc>
        <w:tc>
          <w:tcPr>
            <w:tcW w:w="1560" w:type="dxa"/>
            <w:vMerge/>
          </w:tcPr>
          <w:p w14:paraId="6FEBFB3F" w14:textId="77777777" w:rsidR="0010014A" w:rsidRPr="00B167C6" w:rsidRDefault="0010014A" w:rsidP="00EF482E">
            <w:pPr>
              <w:spacing w:line="240" w:lineRule="auto"/>
              <w:jc w:val="center"/>
              <w:rPr>
                <w:sz w:val="22"/>
                <w:szCs w:val="22"/>
                <w:lang w:bidi="en-US"/>
              </w:rPr>
            </w:pPr>
          </w:p>
        </w:tc>
        <w:tc>
          <w:tcPr>
            <w:tcW w:w="986" w:type="dxa"/>
          </w:tcPr>
          <w:p w14:paraId="4B129992" w14:textId="307DE5DD" w:rsidR="0010014A" w:rsidRPr="00B167C6" w:rsidRDefault="0010014A" w:rsidP="00EF482E">
            <w:pPr>
              <w:spacing w:line="240" w:lineRule="auto"/>
              <w:jc w:val="center"/>
              <w:rPr>
                <w:sz w:val="22"/>
                <w:szCs w:val="22"/>
                <w:lang w:bidi="en-US"/>
              </w:rPr>
            </w:pPr>
            <w:r w:rsidRPr="00B167C6">
              <w:rPr>
                <w:sz w:val="22"/>
                <w:szCs w:val="22"/>
              </w:rPr>
              <w:t>1.483</w:t>
            </w:r>
          </w:p>
        </w:tc>
      </w:tr>
      <w:tr w:rsidR="0010014A" w:rsidRPr="00B167C6" w14:paraId="7D56F42F" w14:textId="77777777" w:rsidTr="00EF482E">
        <w:tc>
          <w:tcPr>
            <w:tcW w:w="1413" w:type="dxa"/>
          </w:tcPr>
          <w:p w14:paraId="71E03D71" w14:textId="4B2F3561" w:rsidR="0010014A" w:rsidRPr="00B167C6" w:rsidRDefault="0010014A" w:rsidP="00AF4C75">
            <w:pPr>
              <w:spacing w:line="240" w:lineRule="auto"/>
              <w:rPr>
                <w:sz w:val="22"/>
                <w:szCs w:val="22"/>
                <w:lang w:bidi="en-US"/>
              </w:rPr>
            </w:pPr>
            <w:r w:rsidRPr="00B167C6">
              <w:rPr>
                <w:sz w:val="22"/>
                <w:szCs w:val="22"/>
              </w:rPr>
              <w:t>ISCM1</w:t>
            </w:r>
          </w:p>
        </w:tc>
        <w:tc>
          <w:tcPr>
            <w:tcW w:w="1276" w:type="dxa"/>
          </w:tcPr>
          <w:p w14:paraId="42A21269" w14:textId="71034F27" w:rsidR="0010014A" w:rsidRPr="00B167C6" w:rsidRDefault="0010014A" w:rsidP="00EF482E">
            <w:pPr>
              <w:spacing w:line="240" w:lineRule="auto"/>
              <w:jc w:val="center"/>
              <w:rPr>
                <w:sz w:val="22"/>
                <w:szCs w:val="22"/>
                <w:lang w:bidi="en-US"/>
              </w:rPr>
            </w:pPr>
            <w:r w:rsidRPr="00B167C6">
              <w:rPr>
                <w:sz w:val="22"/>
                <w:szCs w:val="22"/>
              </w:rPr>
              <w:t>0.864</w:t>
            </w:r>
          </w:p>
        </w:tc>
        <w:tc>
          <w:tcPr>
            <w:tcW w:w="2976" w:type="dxa"/>
          </w:tcPr>
          <w:p w14:paraId="5EA91172" w14:textId="57ED2FEB" w:rsidR="0010014A" w:rsidRPr="00B167C6" w:rsidRDefault="0010014A" w:rsidP="00EF482E">
            <w:pPr>
              <w:spacing w:line="240" w:lineRule="auto"/>
              <w:jc w:val="center"/>
              <w:rPr>
                <w:sz w:val="22"/>
                <w:szCs w:val="22"/>
                <w:lang w:bidi="en-US"/>
              </w:rPr>
            </w:pPr>
            <w:r w:rsidRPr="00B167C6">
              <w:rPr>
                <w:sz w:val="22"/>
                <w:szCs w:val="22"/>
              </w:rPr>
              <w:t>50.003</w:t>
            </w:r>
          </w:p>
        </w:tc>
        <w:tc>
          <w:tcPr>
            <w:tcW w:w="1560" w:type="dxa"/>
            <w:vMerge w:val="restart"/>
          </w:tcPr>
          <w:p w14:paraId="170F3150" w14:textId="131A4786" w:rsidR="0010014A" w:rsidRPr="00B167C6" w:rsidRDefault="0010014A" w:rsidP="00EF482E">
            <w:pPr>
              <w:spacing w:line="240" w:lineRule="auto"/>
              <w:jc w:val="center"/>
              <w:rPr>
                <w:sz w:val="22"/>
                <w:szCs w:val="22"/>
                <w:lang w:bidi="en-US"/>
              </w:rPr>
            </w:pPr>
            <w:r w:rsidRPr="00B167C6">
              <w:rPr>
                <w:sz w:val="22"/>
                <w:szCs w:val="22"/>
              </w:rPr>
              <w:t>0.863</w:t>
            </w:r>
          </w:p>
        </w:tc>
        <w:tc>
          <w:tcPr>
            <w:tcW w:w="986" w:type="dxa"/>
          </w:tcPr>
          <w:p w14:paraId="3CE376F2" w14:textId="68E82141" w:rsidR="0010014A" w:rsidRPr="00B167C6" w:rsidRDefault="0010014A" w:rsidP="00EF482E">
            <w:pPr>
              <w:spacing w:line="240" w:lineRule="auto"/>
              <w:jc w:val="center"/>
              <w:rPr>
                <w:sz w:val="22"/>
                <w:szCs w:val="22"/>
                <w:lang w:bidi="en-US"/>
              </w:rPr>
            </w:pPr>
            <w:r w:rsidRPr="00B167C6">
              <w:rPr>
                <w:sz w:val="22"/>
                <w:szCs w:val="22"/>
              </w:rPr>
              <w:t>1.408</w:t>
            </w:r>
          </w:p>
        </w:tc>
      </w:tr>
      <w:tr w:rsidR="0010014A" w:rsidRPr="00B167C6" w14:paraId="249755BC" w14:textId="77777777" w:rsidTr="00EF482E">
        <w:tc>
          <w:tcPr>
            <w:tcW w:w="1413" w:type="dxa"/>
          </w:tcPr>
          <w:p w14:paraId="0BE299DA" w14:textId="53C1A001" w:rsidR="0010014A" w:rsidRPr="00B167C6" w:rsidRDefault="0010014A" w:rsidP="00AF4C75">
            <w:pPr>
              <w:spacing w:line="240" w:lineRule="auto"/>
              <w:rPr>
                <w:sz w:val="22"/>
                <w:szCs w:val="22"/>
                <w:lang w:bidi="en-US"/>
              </w:rPr>
            </w:pPr>
            <w:r w:rsidRPr="00B167C6">
              <w:rPr>
                <w:sz w:val="22"/>
                <w:szCs w:val="22"/>
              </w:rPr>
              <w:t>ISCM2</w:t>
            </w:r>
          </w:p>
        </w:tc>
        <w:tc>
          <w:tcPr>
            <w:tcW w:w="1276" w:type="dxa"/>
          </w:tcPr>
          <w:p w14:paraId="0F34ED88" w14:textId="745B8C65" w:rsidR="0010014A" w:rsidRPr="00B167C6" w:rsidRDefault="0010014A" w:rsidP="00EF482E">
            <w:pPr>
              <w:spacing w:line="240" w:lineRule="auto"/>
              <w:jc w:val="center"/>
              <w:rPr>
                <w:sz w:val="22"/>
                <w:szCs w:val="22"/>
                <w:lang w:bidi="en-US"/>
              </w:rPr>
            </w:pPr>
            <w:r w:rsidRPr="00B167C6">
              <w:rPr>
                <w:sz w:val="22"/>
                <w:szCs w:val="22"/>
              </w:rPr>
              <w:t>0.843</w:t>
            </w:r>
          </w:p>
        </w:tc>
        <w:tc>
          <w:tcPr>
            <w:tcW w:w="2976" w:type="dxa"/>
          </w:tcPr>
          <w:p w14:paraId="7C8929C2" w14:textId="0529A61E" w:rsidR="0010014A" w:rsidRPr="00B167C6" w:rsidRDefault="0010014A" w:rsidP="00EF482E">
            <w:pPr>
              <w:spacing w:line="240" w:lineRule="auto"/>
              <w:jc w:val="center"/>
              <w:rPr>
                <w:sz w:val="22"/>
                <w:szCs w:val="22"/>
                <w:lang w:bidi="en-US"/>
              </w:rPr>
            </w:pPr>
            <w:r w:rsidRPr="00B167C6">
              <w:rPr>
                <w:sz w:val="22"/>
                <w:szCs w:val="22"/>
              </w:rPr>
              <w:t>38.671</w:t>
            </w:r>
          </w:p>
        </w:tc>
        <w:tc>
          <w:tcPr>
            <w:tcW w:w="1560" w:type="dxa"/>
            <w:vMerge/>
          </w:tcPr>
          <w:p w14:paraId="3513EFE3" w14:textId="77777777" w:rsidR="0010014A" w:rsidRPr="00B167C6" w:rsidRDefault="0010014A" w:rsidP="00EF482E">
            <w:pPr>
              <w:spacing w:line="240" w:lineRule="auto"/>
              <w:jc w:val="center"/>
              <w:rPr>
                <w:sz w:val="22"/>
                <w:szCs w:val="22"/>
                <w:lang w:bidi="en-US"/>
              </w:rPr>
            </w:pPr>
          </w:p>
        </w:tc>
        <w:tc>
          <w:tcPr>
            <w:tcW w:w="986" w:type="dxa"/>
          </w:tcPr>
          <w:p w14:paraId="58E6AD68" w14:textId="2C50AFE1" w:rsidR="0010014A" w:rsidRPr="00B167C6" w:rsidRDefault="0010014A" w:rsidP="00EF482E">
            <w:pPr>
              <w:spacing w:line="240" w:lineRule="auto"/>
              <w:jc w:val="center"/>
              <w:rPr>
                <w:sz w:val="22"/>
                <w:szCs w:val="22"/>
                <w:lang w:bidi="en-US"/>
              </w:rPr>
            </w:pPr>
            <w:r w:rsidRPr="00B167C6">
              <w:rPr>
                <w:sz w:val="22"/>
                <w:szCs w:val="22"/>
              </w:rPr>
              <w:t>2.322</w:t>
            </w:r>
          </w:p>
        </w:tc>
      </w:tr>
      <w:tr w:rsidR="0010014A" w:rsidRPr="00B167C6" w14:paraId="29AB14B2" w14:textId="77777777" w:rsidTr="00EF482E">
        <w:tc>
          <w:tcPr>
            <w:tcW w:w="1413" w:type="dxa"/>
          </w:tcPr>
          <w:p w14:paraId="5CC0D6CD" w14:textId="224A541B" w:rsidR="0010014A" w:rsidRPr="00B167C6" w:rsidRDefault="0010014A" w:rsidP="00AF4C75">
            <w:pPr>
              <w:spacing w:line="240" w:lineRule="auto"/>
              <w:rPr>
                <w:sz w:val="22"/>
                <w:szCs w:val="22"/>
                <w:lang w:bidi="en-US"/>
              </w:rPr>
            </w:pPr>
            <w:r w:rsidRPr="00B167C6">
              <w:rPr>
                <w:sz w:val="22"/>
                <w:szCs w:val="22"/>
              </w:rPr>
              <w:t>ISCM3</w:t>
            </w:r>
          </w:p>
        </w:tc>
        <w:tc>
          <w:tcPr>
            <w:tcW w:w="1276" w:type="dxa"/>
          </w:tcPr>
          <w:p w14:paraId="6CFD5794" w14:textId="660C4C00" w:rsidR="0010014A" w:rsidRPr="00B167C6" w:rsidRDefault="0010014A" w:rsidP="00EF482E">
            <w:pPr>
              <w:spacing w:line="240" w:lineRule="auto"/>
              <w:jc w:val="center"/>
              <w:rPr>
                <w:sz w:val="22"/>
                <w:szCs w:val="22"/>
                <w:lang w:bidi="en-US"/>
              </w:rPr>
            </w:pPr>
            <w:r w:rsidRPr="00B167C6">
              <w:rPr>
                <w:sz w:val="22"/>
                <w:szCs w:val="22"/>
              </w:rPr>
              <w:t>0.845</w:t>
            </w:r>
          </w:p>
        </w:tc>
        <w:tc>
          <w:tcPr>
            <w:tcW w:w="2976" w:type="dxa"/>
          </w:tcPr>
          <w:p w14:paraId="4E15B230" w14:textId="3EFF88B5" w:rsidR="0010014A" w:rsidRPr="00B167C6" w:rsidRDefault="0010014A" w:rsidP="00EF482E">
            <w:pPr>
              <w:spacing w:line="240" w:lineRule="auto"/>
              <w:jc w:val="center"/>
              <w:rPr>
                <w:sz w:val="22"/>
                <w:szCs w:val="22"/>
                <w:lang w:bidi="en-US"/>
              </w:rPr>
            </w:pPr>
            <w:r w:rsidRPr="00B167C6">
              <w:rPr>
                <w:sz w:val="22"/>
                <w:szCs w:val="22"/>
              </w:rPr>
              <w:t>47.552</w:t>
            </w:r>
          </w:p>
        </w:tc>
        <w:tc>
          <w:tcPr>
            <w:tcW w:w="1560" w:type="dxa"/>
            <w:vMerge/>
          </w:tcPr>
          <w:p w14:paraId="3161CB28" w14:textId="77777777" w:rsidR="0010014A" w:rsidRPr="00B167C6" w:rsidRDefault="0010014A" w:rsidP="00EF482E">
            <w:pPr>
              <w:spacing w:line="240" w:lineRule="auto"/>
              <w:jc w:val="center"/>
              <w:rPr>
                <w:sz w:val="22"/>
                <w:szCs w:val="22"/>
                <w:lang w:bidi="en-US"/>
              </w:rPr>
            </w:pPr>
          </w:p>
        </w:tc>
        <w:tc>
          <w:tcPr>
            <w:tcW w:w="986" w:type="dxa"/>
          </w:tcPr>
          <w:p w14:paraId="0FBB90B4" w14:textId="2E78087B" w:rsidR="0010014A" w:rsidRPr="00B167C6" w:rsidRDefault="0010014A" w:rsidP="00EF482E">
            <w:pPr>
              <w:spacing w:line="240" w:lineRule="auto"/>
              <w:jc w:val="center"/>
              <w:rPr>
                <w:sz w:val="22"/>
                <w:szCs w:val="22"/>
                <w:lang w:bidi="en-US"/>
              </w:rPr>
            </w:pPr>
            <w:r w:rsidRPr="00B167C6">
              <w:rPr>
                <w:sz w:val="22"/>
                <w:szCs w:val="22"/>
              </w:rPr>
              <w:t>2.069</w:t>
            </w:r>
          </w:p>
        </w:tc>
      </w:tr>
      <w:tr w:rsidR="0010014A" w:rsidRPr="00B167C6" w14:paraId="5616CB0B" w14:textId="77777777" w:rsidTr="00EF482E">
        <w:tc>
          <w:tcPr>
            <w:tcW w:w="1413" w:type="dxa"/>
          </w:tcPr>
          <w:p w14:paraId="2345B932" w14:textId="7F358F81" w:rsidR="0010014A" w:rsidRPr="00B167C6" w:rsidRDefault="0010014A" w:rsidP="00AF4C75">
            <w:pPr>
              <w:spacing w:line="240" w:lineRule="auto"/>
              <w:rPr>
                <w:sz w:val="22"/>
                <w:szCs w:val="22"/>
                <w:lang w:bidi="en-US"/>
              </w:rPr>
            </w:pPr>
            <w:r w:rsidRPr="00B167C6">
              <w:rPr>
                <w:sz w:val="22"/>
                <w:szCs w:val="22"/>
              </w:rPr>
              <w:t>ISCM4</w:t>
            </w:r>
          </w:p>
        </w:tc>
        <w:tc>
          <w:tcPr>
            <w:tcW w:w="1276" w:type="dxa"/>
          </w:tcPr>
          <w:p w14:paraId="44DE8669" w14:textId="5ECD48C4" w:rsidR="0010014A" w:rsidRPr="00B167C6" w:rsidRDefault="0010014A" w:rsidP="00EF482E">
            <w:pPr>
              <w:spacing w:line="240" w:lineRule="auto"/>
              <w:jc w:val="center"/>
              <w:rPr>
                <w:sz w:val="22"/>
                <w:szCs w:val="22"/>
                <w:lang w:bidi="en-US"/>
              </w:rPr>
            </w:pPr>
            <w:r w:rsidRPr="00B167C6">
              <w:rPr>
                <w:sz w:val="22"/>
                <w:szCs w:val="22"/>
              </w:rPr>
              <w:t>0.817</w:t>
            </w:r>
          </w:p>
        </w:tc>
        <w:tc>
          <w:tcPr>
            <w:tcW w:w="2976" w:type="dxa"/>
          </w:tcPr>
          <w:p w14:paraId="27D73C6B" w14:textId="7641715C" w:rsidR="0010014A" w:rsidRPr="00B167C6" w:rsidRDefault="0010014A" w:rsidP="00EF482E">
            <w:pPr>
              <w:spacing w:line="240" w:lineRule="auto"/>
              <w:jc w:val="center"/>
              <w:rPr>
                <w:sz w:val="22"/>
                <w:szCs w:val="22"/>
                <w:lang w:bidi="en-US"/>
              </w:rPr>
            </w:pPr>
            <w:r w:rsidRPr="00B167C6">
              <w:rPr>
                <w:sz w:val="22"/>
                <w:szCs w:val="22"/>
              </w:rPr>
              <w:t>35.49</w:t>
            </w:r>
          </w:p>
        </w:tc>
        <w:tc>
          <w:tcPr>
            <w:tcW w:w="1560" w:type="dxa"/>
            <w:vMerge/>
          </w:tcPr>
          <w:p w14:paraId="07359949" w14:textId="77777777" w:rsidR="0010014A" w:rsidRPr="00B167C6" w:rsidRDefault="0010014A" w:rsidP="00EF482E">
            <w:pPr>
              <w:spacing w:line="240" w:lineRule="auto"/>
              <w:jc w:val="center"/>
              <w:rPr>
                <w:sz w:val="22"/>
                <w:szCs w:val="22"/>
                <w:lang w:bidi="en-US"/>
              </w:rPr>
            </w:pPr>
          </w:p>
        </w:tc>
        <w:tc>
          <w:tcPr>
            <w:tcW w:w="986" w:type="dxa"/>
          </w:tcPr>
          <w:p w14:paraId="2E4632C7" w14:textId="4DEA23EF" w:rsidR="0010014A" w:rsidRPr="00B167C6" w:rsidRDefault="0010014A" w:rsidP="00EF482E">
            <w:pPr>
              <w:spacing w:line="240" w:lineRule="auto"/>
              <w:jc w:val="center"/>
              <w:rPr>
                <w:sz w:val="22"/>
                <w:szCs w:val="22"/>
                <w:lang w:bidi="en-US"/>
              </w:rPr>
            </w:pPr>
            <w:r w:rsidRPr="00B167C6">
              <w:rPr>
                <w:sz w:val="22"/>
                <w:szCs w:val="22"/>
              </w:rPr>
              <w:t>2.105</w:t>
            </w:r>
          </w:p>
        </w:tc>
      </w:tr>
      <w:tr w:rsidR="0010014A" w:rsidRPr="00B167C6" w14:paraId="74D6294E" w14:textId="77777777" w:rsidTr="00EF482E">
        <w:tc>
          <w:tcPr>
            <w:tcW w:w="1413" w:type="dxa"/>
          </w:tcPr>
          <w:p w14:paraId="51B47AB5" w14:textId="64934051" w:rsidR="0010014A" w:rsidRPr="00B167C6" w:rsidRDefault="0010014A" w:rsidP="00AF4C75">
            <w:pPr>
              <w:spacing w:line="240" w:lineRule="auto"/>
              <w:rPr>
                <w:sz w:val="22"/>
                <w:szCs w:val="22"/>
                <w:lang w:bidi="en-US"/>
              </w:rPr>
            </w:pPr>
            <w:r w:rsidRPr="00B167C6">
              <w:rPr>
                <w:sz w:val="22"/>
                <w:szCs w:val="22"/>
              </w:rPr>
              <w:t>WE1</w:t>
            </w:r>
          </w:p>
        </w:tc>
        <w:tc>
          <w:tcPr>
            <w:tcW w:w="1276" w:type="dxa"/>
          </w:tcPr>
          <w:p w14:paraId="13D44394" w14:textId="1BF70D6E" w:rsidR="0010014A" w:rsidRPr="00B167C6" w:rsidRDefault="0010014A" w:rsidP="00EF482E">
            <w:pPr>
              <w:spacing w:line="240" w:lineRule="auto"/>
              <w:jc w:val="center"/>
              <w:rPr>
                <w:sz w:val="22"/>
                <w:szCs w:val="22"/>
                <w:lang w:bidi="en-US"/>
              </w:rPr>
            </w:pPr>
            <w:r w:rsidRPr="00B167C6">
              <w:rPr>
                <w:sz w:val="22"/>
                <w:szCs w:val="22"/>
              </w:rPr>
              <w:t>0.825</w:t>
            </w:r>
          </w:p>
        </w:tc>
        <w:tc>
          <w:tcPr>
            <w:tcW w:w="2976" w:type="dxa"/>
          </w:tcPr>
          <w:p w14:paraId="513145BA" w14:textId="5954ACB0" w:rsidR="0010014A" w:rsidRPr="00B167C6" w:rsidRDefault="0010014A" w:rsidP="00EF482E">
            <w:pPr>
              <w:spacing w:line="240" w:lineRule="auto"/>
              <w:jc w:val="center"/>
              <w:rPr>
                <w:sz w:val="22"/>
                <w:szCs w:val="22"/>
                <w:lang w:bidi="en-US"/>
              </w:rPr>
            </w:pPr>
            <w:r w:rsidRPr="00B167C6">
              <w:rPr>
                <w:sz w:val="22"/>
                <w:szCs w:val="22"/>
              </w:rPr>
              <w:t>30.221</w:t>
            </w:r>
          </w:p>
        </w:tc>
        <w:tc>
          <w:tcPr>
            <w:tcW w:w="1560" w:type="dxa"/>
            <w:vMerge/>
          </w:tcPr>
          <w:p w14:paraId="6A4CDCEA" w14:textId="77777777" w:rsidR="0010014A" w:rsidRPr="00B167C6" w:rsidRDefault="0010014A" w:rsidP="00EF482E">
            <w:pPr>
              <w:spacing w:line="240" w:lineRule="auto"/>
              <w:jc w:val="center"/>
              <w:rPr>
                <w:sz w:val="22"/>
                <w:szCs w:val="22"/>
                <w:lang w:bidi="en-US"/>
              </w:rPr>
            </w:pPr>
          </w:p>
        </w:tc>
        <w:tc>
          <w:tcPr>
            <w:tcW w:w="986" w:type="dxa"/>
          </w:tcPr>
          <w:p w14:paraId="21C3EFE0" w14:textId="2A716C14" w:rsidR="0010014A" w:rsidRPr="00B167C6" w:rsidRDefault="0010014A" w:rsidP="00EF482E">
            <w:pPr>
              <w:spacing w:line="240" w:lineRule="auto"/>
              <w:jc w:val="center"/>
              <w:rPr>
                <w:sz w:val="22"/>
                <w:szCs w:val="22"/>
                <w:lang w:bidi="en-US"/>
              </w:rPr>
            </w:pPr>
            <w:r w:rsidRPr="00B167C6">
              <w:rPr>
                <w:sz w:val="22"/>
                <w:szCs w:val="22"/>
              </w:rPr>
              <w:t>1.928</w:t>
            </w:r>
          </w:p>
        </w:tc>
      </w:tr>
      <w:tr w:rsidR="0010014A" w:rsidRPr="00B167C6" w14:paraId="30E237E5" w14:textId="77777777" w:rsidTr="00EF482E">
        <w:tc>
          <w:tcPr>
            <w:tcW w:w="1413" w:type="dxa"/>
          </w:tcPr>
          <w:p w14:paraId="56FB99BC" w14:textId="497EF51D" w:rsidR="0010014A" w:rsidRPr="00B167C6" w:rsidRDefault="0010014A" w:rsidP="00AF4C75">
            <w:pPr>
              <w:spacing w:line="240" w:lineRule="auto"/>
              <w:rPr>
                <w:sz w:val="22"/>
                <w:szCs w:val="22"/>
                <w:lang w:bidi="en-US"/>
              </w:rPr>
            </w:pPr>
            <w:r w:rsidRPr="00B167C6">
              <w:rPr>
                <w:sz w:val="22"/>
                <w:szCs w:val="22"/>
              </w:rPr>
              <w:t>WE2</w:t>
            </w:r>
          </w:p>
        </w:tc>
        <w:tc>
          <w:tcPr>
            <w:tcW w:w="1276" w:type="dxa"/>
          </w:tcPr>
          <w:p w14:paraId="0D4599A4" w14:textId="39BA2B83" w:rsidR="0010014A" w:rsidRPr="00B167C6" w:rsidRDefault="0010014A" w:rsidP="00EF482E">
            <w:pPr>
              <w:spacing w:line="240" w:lineRule="auto"/>
              <w:jc w:val="center"/>
              <w:rPr>
                <w:sz w:val="22"/>
                <w:szCs w:val="22"/>
                <w:lang w:bidi="en-US"/>
              </w:rPr>
            </w:pPr>
            <w:r w:rsidRPr="00B167C6">
              <w:rPr>
                <w:sz w:val="22"/>
                <w:szCs w:val="22"/>
              </w:rPr>
              <w:t>0.78</w:t>
            </w:r>
          </w:p>
        </w:tc>
        <w:tc>
          <w:tcPr>
            <w:tcW w:w="2976" w:type="dxa"/>
          </w:tcPr>
          <w:p w14:paraId="4223E1F9" w14:textId="202E159F" w:rsidR="0010014A" w:rsidRPr="00B167C6" w:rsidRDefault="0010014A" w:rsidP="00EF482E">
            <w:pPr>
              <w:spacing w:line="240" w:lineRule="auto"/>
              <w:jc w:val="center"/>
              <w:rPr>
                <w:sz w:val="22"/>
                <w:szCs w:val="22"/>
                <w:lang w:bidi="en-US"/>
              </w:rPr>
            </w:pPr>
            <w:r w:rsidRPr="00B167C6">
              <w:rPr>
                <w:sz w:val="22"/>
                <w:szCs w:val="22"/>
              </w:rPr>
              <w:t>23.198</w:t>
            </w:r>
          </w:p>
        </w:tc>
        <w:tc>
          <w:tcPr>
            <w:tcW w:w="1560" w:type="dxa"/>
            <w:vMerge w:val="restart"/>
          </w:tcPr>
          <w:p w14:paraId="75A0EC8A" w14:textId="2E80A7F7" w:rsidR="0010014A" w:rsidRPr="00B167C6" w:rsidRDefault="0010014A" w:rsidP="00EF482E">
            <w:pPr>
              <w:spacing w:line="240" w:lineRule="auto"/>
              <w:jc w:val="center"/>
              <w:rPr>
                <w:sz w:val="22"/>
                <w:szCs w:val="22"/>
                <w:lang w:bidi="en-US"/>
              </w:rPr>
            </w:pPr>
            <w:r w:rsidRPr="00B167C6">
              <w:rPr>
                <w:sz w:val="22"/>
                <w:szCs w:val="22"/>
              </w:rPr>
              <w:t>0.705</w:t>
            </w:r>
          </w:p>
        </w:tc>
        <w:tc>
          <w:tcPr>
            <w:tcW w:w="986" w:type="dxa"/>
          </w:tcPr>
          <w:p w14:paraId="399F573B" w14:textId="5C4C1674" w:rsidR="0010014A" w:rsidRPr="00B167C6" w:rsidRDefault="0010014A" w:rsidP="00EF482E">
            <w:pPr>
              <w:spacing w:line="240" w:lineRule="auto"/>
              <w:jc w:val="center"/>
              <w:rPr>
                <w:sz w:val="22"/>
                <w:szCs w:val="22"/>
                <w:lang w:bidi="en-US"/>
              </w:rPr>
            </w:pPr>
            <w:r w:rsidRPr="00B167C6">
              <w:rPr>
                <w:sz w:val="22"/>
                <w:szCs w:val="22"/>
              </w:rPr>
              <w:t>1.473</w:t>
            </w:r>
          </w:p>
        </w:tc>
      </w:tr>
      <w:tr w:rsidR="0010014A" w:rsidRPr="00B167C6" w14:paraId="75838145" w14:textId="77777777" w:rsidTr="00EF482E">
        <w:tc>
          <w:tcPr>
            <w:tcW w:w="1413" w:type="dxa"/>
          </w:tcPr>
          <w:p w14:paraId="71870E47" w14:textId="59846D47" w:rsidR="0010014A" w:rsidRPr="00B167C6" w:rsidRDefault="0010014A" w:rsidP="00AF4C75">
            <w:pPr>
              <w:spacing w:line="240" w:lineRule="auto"/>
              <w:rPr>
                <w:sz w:val="22"/>
                <w:szCs w:val="22"/>
                <w:lang w:bidi="en-US"/>
              </w:rPr>
            </w:pPr>
            <w:r w:rsidRPr="00B167C6">
              <w:rPr>
                <w:sz w:val="22"/>
                <w:szCs w:val="22"/>
              </w:rPr>
              <w:t>WE3</w:t>
            </w:r>
          </w:p>
        </w:tc>
        <w:tc>
          <w:tcPr>
            <w:tcW w:w="1276" w:type="dxa"/>
          </w:tcPr>
          <w:p w14:paraId="653B9B93" w14:textId="510CC6BF" w:rsidR="0010014A" w:rsidRPr="00B167C6" w:rsidRDefault="0010014A" w:rsidP="00EF482E">
            <w:pPr>
              <w:spacing w:line="240" w:lineRule="auto"/>
              <w:jc w:val="center"/>
              <w:rPr>
                <w:sz w:val="22"/>
                <w:szCs w:val="22"/>
                <w:lang w:bidi="en-US"/>
              </w:rPr>
            </w:pPr>
            <w:r w:rsidRPr="00B167C6">
              <w:rPr>
                <w:sz w:val="22"/>
                <w:szCs w:val="22"/>
              </w:rPr>
              <w:t>0.773</w:t>
            </w:r>
          </w:p>
        </w:tc>
        <w:tc>
          <w:tcPr>
            <w:tcW w:w="2976" w:type="dxa"/>
          </w:tcPr>
          <w:p w14:paraId="3ACC31E4" w14:textId="6BA57580" w:rsidR="0010014A" w:rsidRPr="00B167C6" w:rsidRDefault="0010014A" w:rsidP="00EF482E">
            <w:pPr>
              <w:spacing w:line="240" w:lineRule="auto"/>
              <w:jc w:val="center"/>
              <w:rPr>
                <w:sz w:val="22"/>
                <w:szCs w:val="22"/>
                <w:lang w:bidi="en-US"/>
              </w:rPr>
            </w:pPr>
            <w:r w:rsidRPr="00B167C6">
              <w:rPr>
                <w:sz w:val="22"/>
                <w:szCs w:val="22"/>
              </w:rPr>
              <w:t>23.148</w:t>
            </w:r>
          </w:p>
        </w:tc>
        <w:tc>
          <w:tcPr>
            <w:tcW w:w="1560" w:type="dxa"/>
            <w:vMerge/>
          </w:tcPr>
          <w:p w14:paraId="46A2C95A" w14:textId="77777777" w:rsidR="0010014A" w:rsidRPr="00B167C6" w:rsidRDefault="0010014A" w:rsidP="00EF482E">
            <w:pPr>
              <w:spacing w:line="240" w:lineRule="auto"/>
              <w:jc w:val="center"/>
              <w:rPr>
                <w:sz w:val="22"/>
                <w:szCs w:val="22"/>
                <w:lang w:bidi="en-US"/>
              </w:rPr>
            </w:pPr>
          </w:p>
        </w:tc>
        <w:tc>
          <w:tcPr>
            <w:tcW w:w="986" w:type="dxa"/>
          </w:tcPr>
          <w:p w14:paraId="6E134D25" w14:textId="6E063C26" w:rsidR="0010014A" w:rsidRPr="00B167C6" w:rsidRDefault="0010014A" w:rsidP="00EF482E">
            <w:pPr>
              <w:spacing w:line="240" w:lineRule="auto"/>
              <w:jc w:val="center"/>
              <w:rPr>
                <w:sz w:val="22"/>
                <w:szCs w:val="22"/>
                <w:lang w:bidi="en-US"/>
              </w:rPr>
            </w:pPr>
            <w:r w:rsidRPr="00B167C6">
              <w:rPr>
                <w:sz w:val="22"/>
                <w:szCs w:val="22"/>
              </w:rPr>
              <w:t>1.297</w:t>
            </w:r>
          </w:p>
        </w:tc>
      </w:tr>
      <w:tr w:rsidR="0010014A" w:rsidRPr="00B167C6" w14:paraId="5DA96ECD" w14:textId="77777777" w:rsidTr="00EF482E">
        <w:tc>
          <w:tcPr>
            <w:tcW w:w="1413" w:type="dxa"/>
            <w:tcBorders>
              <w:bottom w:val="single" w:sz="4" w:space="0" w:color="auto"/>
            </w:tcBorders>
          </w:tcPr>
          <w:p w14:paraId="51032595" w14:textId="5F9C274E" w:rsidR="0010014A" w:rsidRPr="00B167C6" w:rsidRDefault="0010014A" w:rsidP="00AF4C75">
            <w:pPr>
              <w:spacing w:line="240" w:lineRule="auto"/>
              <w:rPr>
                <w:sz w:val="22"/>
                <w:szCs w:val="22"/>
                <w:lang w:bidi="en-US"/>
              </w:rPr>
            </w:pPr>
          </w:p>
        </w:tc>
        <w:tc>
          <w:tcPr>
            <w:tcW w:w="1276" w:type="dxa"/>
            <w:tcBorders>
              <w:bottom w:val="single" w:sz="4" w:space="0" w:color="auto"/>
            </w:tcBorders>
          </w:tcPr>
          <w:p w14:paraId="00C5A62A" w14:textId="424EAEFE" w:rsidR="0010014A" w:rsidRPr="00B167C6" w:rsidRDefault="0010014A" w:rsidP="00EF482E">
            <w:pPr>
              <w:spacing w:line="240" w:lineRule="auto"/>
              <w:jc w:val="center"/>
              <w:rPr>
                <w:sz w:val="22"/>
                <w:szCs w:val="22"/>
                <w:lang w:bidi="en-US"/>
              </w:rPr>
            </w:pPr>
          </w:p>
        </w:tc>
        <w:tc>
          <w:tcPr>
            <w:tcW w:w="2976" w:type="dxa"/>
            <w:tcBorders>
              <w:bottom w:val="single" w:sz="4" w:space="0" w:color="auto"/>
            </w:tcBorders>
          </w:tcPr>
          <w:p w14:paraId="3984555A" w14:textId="0BE098B2" w:rsidR="0010014A" w:rsidRPr="00B167C6" w:rsidRDefault="0010014A" w:rsidP="00EF482E">
            <w:pPr>
              <w:spacing w:line="240" w:lineRule="auto"/>
              <w:jc w:val="center"/>
              <w:rPr>
                <w:sz w:val="22"/>
                <w:szCs w:val="22"/>
                <w:lang w:bidi="en-US"/>
              </w:rPr>
            </w:pPr>
          </w:p>
        </w:tc>
        <w:tc>
          <w:tcPr>
            <w:tcW w:w="1560" w:type="dxa"/>
            <w:vMerge/>
            <w:tcBorders>
              <w:bottom w:val="single" w:sz="4" w:space="0" w:color="auto"/>
            </w:tcBorders>
          </w:tcPr>
          <w:p w14:paraId="24CB2B19" w14:textId="77777777" w:rsidR="0010014A" w:rsidRPr="00B167C6" w:rsidRDefault="0010014A" w:rsidP="00EF482E">
            <w:pPr>
              <w:spacing w:line="240" w:lineRule="auto"/>
              <w:jc w:val="center"/>
              <w:rPr>
                <w:sz w:val="22"/>
                <w:szCs w:val="22"/>
                <w:lang w:bidi="en-US"/>
              </w:rPr>
            </w:pPr>
          </w:p>
        </w:tc>
        <w:tc>
          <w:tcPr>
            <w:tcW w:w="986" w:type="dxa"/>
            <w:tcBorders>
              <w:bottom w:val="single" w:sz="4" w:space="0" w:color="auto"/>
            </w:tcBorders>
          </w:tcPr>
          <w:p w14:paraId="21413560" w14:textId="003E801C" w:rsidR="0010014A" w:rsidRPr="00B167C6" w:rsidRDefault="0010014A" w:rsidP="00EF482E">
            <w:pPr>
              <w:spacing w:line="240" w:lineRule="auto"/>
              <w:jc w:val="center"/>
              <w:rPr>
                <w:sz w:val="22"/>
                <w:szCs w:val="22"/>
                <w:lang w:bidi="en-US"/>
              </w:rPr>
            </w:pPr>
            <w:r w:rsidRPr="00B167C6">
              <w:rPr>
                <w:sz w:val="22"/>
                <w:szCs w:val="22"/>
              </w:rPr>
              <w:t>1.408</w:t>
            </w:r>
          </w:p>
        </w:tc>
      </w:tr>
    </w:tbl>
    <w:p w14:paraId="78CC8BD2" w14:textId="6621DCF6" w:rsidR="00AF4C75" w:rsidRPr="007B787E" w:rsidRDefault="00AF4C75" w:rsidP="00AF4C75">
      <w:pPr>
        <w:rPr>
          <w:lang w:bidi="en-US"/>
        </w:rPr>
      </w:pPr>
      <w:r w:rsidRPr="007B787E">
        <w:rPr>
          <w:szCs w:val="24"/>
          <w:lang w:bidi="en-US"/>
        </w:rPr>
        <w:t>Source</w:t>
      </w:r>
      <w:r w:rsidR="00186037" w:rsidRPr="007B787E">
        <w:rPr>
          <w:szCs w:val="24"/>
          <w:lang w:bidi="en-US"/>
        </w:rPr>
        <w:t>:</w:t>
      </w:r>
      <w:r w:rsidRPr="007B787E">
        <w:rPr>
          <w:szCs w:val="24"/>
          <w:lang w:bidi="en-US"/>
        </w:rPr>
        <w:t xml:space="preserve"> Researcher (2020)</w:t>
      </w:r>
    </w:p>
    <w:p w14:paraId="2B72FACE" w14:textId="77777777" w:rsidR="00EA2E66" w:rsidRDefault="00EA2E66" w:rsidP="00EA2E66">
      <w:pPr>
        <w:pStyle w:val="Heading1"/>
        <w:ind w:left="567"/>
      </w:pPr>
    </w:p>
    <w:p w14:paraId="1DEE8500" w14:textId="1CD17B46" w:rsidR="005537CD" w:rsidRPr="007B787E" w:rsidRDefault="001B0F56" w:rsidP="0020689B">
      <w:pPr>
        <w:pStyle w:val="Heading1"/>
        <w:numPr>
          <w:ilvl w:val="2"/>
          <w:numId w:val="47"/>
        </w:numPr>
        <w:ind w:left="567" w:hanging="567"/>
      </w:pPr>
      <w:bookmarkStart w:id="211" w:name="_Toc210911404"/>
      <w:r w:rsidRPr="007B787E">
        <w:t>Convergent and Discriminant Validity: Fornell –Larcker Criterion</w:t>
      </w:r>
      <w:bookmarkEnd w:id="211"/>
    </w:p>
    <w:p w14:paraId="205408ED" w14:textId="3440AE5D" w:rsidR="00186037" w:rsidRDefault="00186037" w:rsidP="00186037">
      <w:r w:rsidRPr="007B787E">
        <w:t xml:space="preserve">The assessment of convergent and discriminant validity is crucial in ensuring that the constructs within the study accurately represent the phenomena they are intended to </w:t>
      </w:r>
      <w:r w:rsidRPr="007B787E">
        <w:lastRenderedPageBreak/>
        <w:t>measure. Following the guidelines established by Hamid and Sami (2017), this stage begins with the evaluation of discriminant validity to determine the extent to which the constructs are distinct and measure different concepts. To achieve this, the square root of all Average Variance Extracted (AVE) for each construct is compared against the correlations with other constructs, adhering to the Fornell-Larcker criterion.</w:t>
      </w:r>
    </w:p>
    <w:p w14:paraId="306DF848" w14:textId="77777777" w:rsidR="00A91265" w:rsidRPr="007B787E" w:rsidRDefault="00A91265" w:rsidP="00186037"/>
    <w:p w14:paraId="52E71E26" w14:textId="4FD78F68" w:rsidR="00186037" w:rsidRDefault="00186037" w:rsidP="00186037">
      <w:r w:rsidRPr="007B787E">
        <w:t xml:space="preserve">The analysis revealed that all constructs demonstrated AVE values above 0.5, ranging from 0.524 to 0.709, indicating that the indicators account for </w:t>
      </w:r>
      <w:r w:rsidR="00401998" w:rsidRPr="007B787E">
        <w:t>most</w:t>
      </w:r>
      <w:r w:rsidRPr="007B787E">
        <w:t xml:space="preserve"> of the variance within each construct. This confirms strong convergent validity as the constructs capture more than half of the variance of their indicators. Composite reliability (CR) scores, ranging from 0.68 to 0.878, surpass the threshold of 0.74 recommended by Fornell and Larcker, further substantiating the reliability and internal consistency of the constructs (Hamid &amp; Sami, 2017).</w:t>
      </w:r>
    </w:p>
    <w:p w14:paraId="1BA56C83" w14:textId="77777777" w:rsidR="00A91265" w:rsidRPr="007B787E" w:rsidRDefault="00A91265" w:rsidP="00186037"/>
    <w:p w14:paraId="0CDF96A8" w14:textId="2A8A674D" w:rsidR="005537CD" w:rsidRPr="007B787E" w:rsidRDefault="00186037" w:rsidP="00AF4C75">
      <w:r w:rsidRPr="007B787E">
        <w:t>Discriminant validity is confirmed as the diagonal elements (square root of AVE) in Table 4.9 are greater than the off-diagonal elements, which are the correlations between different constructs. This indicates that each construct shares more variance with its indicators than other constructs, thereby meeting the Fornell-Larcker criterion for discriminant validity.</w:t>
      </w:r>
    </w:p>
    <w:p w14:paraId="7D85F62C" w14:textId="77777777" w:rsidR="00A91265" w:rsidRDefault="00A91265" w:rsidP="00AF4C75">
      <w:pPr>
        <w:sectPr w:rsidR="00A91265" w:rsidSect="00EA2E66">
          <w:pgSz w:w="11907" w:h="16840" w:code="9"/>
          <w:pgMar w:top="2268" w:right="1418" w:bottom="1418" w:left="2268" w:header="720" w:footer="720" w:gutter="0"/>
          <w:cols w:space="720"/>
          <w:docGrid w:linePitch="360"/>
        </w:sectPr>
      </w:pPr>
    </w:p>
    <w:p w14:paraId="46EC646F" w14:textId="750C8A86" w:rsidR="005537CD" w:rsidRPr="00A91265" w:rsidRDefault="005537CD" w:rsidP="00A91265">
      <w:pPr>
        <w:pStyle w:val="Caption"/>
        <w:ind w:left="1276" w:hanging="1276"/>
      </w:pPr>
      <w:bookmarkStart w:id="212" w:name="_Toc88574159"/>
      <w:bookmarkStart w:id="213" w:name="_Toc210913429"/>
      <w:r w:rsidRPr="00A91265">
        <w:lastRenderedPageBreak/>
        <w:t>Table 4.</w:t>
      </w:r>
      <w:r w:rsidRPr="00A91265">
        <w:fldChar w:fldCharType="begin"/>
      </w:r>
      <w:r w:rsidRPr="00A91265">
        <w:instrText xml:space="preserve"> SEQ Table_4. \* ARABIC </w:instrText>
      </w:r>
      <w:r w:rsidRPr="00A91265">
        <w:fldChar w:fldCharType="separate"/>
      </w:r>
      <w:r w:rsidR="002919EB" w:rsidRPr="00A91265">
        <w:t>9</w:t>
      </w:r>
      <w:r w:rsidRPr="00A91265">
        <w:fldChar w:fldCharType="end"/>
      </w:r>
      <w:r w:rsidR="00756B69" w:rsidRPr="00A91265">
        <w:t>:</w:t>
      </w:r>
      <w:r w:rsidRPr="00A91265">
        <w:t xml:space="preserve"> </w:t>
      </w:r>
      <w:r w:rsidR="00A91265">
        <w:tab/>
      </w:r>
      <w:r w:rsidRPr="00A91265">
        <w:t xml:space="preserve">Composite </w:t>
      </w:r>
      <w:r w:rsidR="007B0783" w:rsidRPr="00A91265">
        <w:t>R</w:t>
      </w:r>
      <w:r w:rsidRPr="00A91265">
        <w:t xml:space="preserve">eliability (CR), the </w:t>
      </w:r>
      <w:r w:rsidR="007B0783" w:rsidRPr="00A91265">
        <w:t>S</w:t>
      </w:r>
      <w:r w:rsidRPr="00A91265">
        <w:t xml:space="preserve">quare </w:t>
      </w:r>
      <w:r w:rsidR="007B0783" w:rsidRPr="00A91265">
        <w:t>R</w:t>
      </w:r>
      <w:r w:rsidRPr="00A91265">
        <w:t xml:space="preserve">oot of the </w:t>
      </w:r>
      <w:r w:rsidR="007B0783" w:rsidRPr="00A91265">
        <w:t>A</w:t>
      </w:r>
      <w:r w:rsidRPr="00A91265">
        <w:t xml:space="preserve">verage </w:t>
      </w:r>
      <w:r w:rsidR="007B0783" w:rsidRPr="00A91265">
        <w:t>V</w:t>
      </w:r>
      <w:r w:rsidRPr="00A91265">
        <w:t xml:space="preserve">ariance </w:t>
      </w:r>
      <w:r w:rsidR="007B0783" w:rsidRPr="00A91265">
        <w:t>E</w:t>
      </w:r>
      <w:r w:rsidRPr="00A91265">
        <w:t xml:space="preserve">xtracted (AVE) (in bold) and </w:t>
      </w:r>
      <w:r w:rsidR="007B0783" w:rsidRPr="00A91265">
        <w:t>C</w:t>
      </w:r>
      <w:r w:rsidRPr="00A91265">
        <w:t xml:space="preserve">orrelations </w:t>
      </w:r>
      <w:r w:rsidR="007B0783" w:rsidRPr="00A91265">
        <w:t>B</w:t>
      </w:r>
      <w:r w:rsidRPr="00A91265">
        <w:t xml:space="preserve">etween </w:t>
      </w:r>
      <w:r w:rsidR="007B0783" w:rsidRPr="00A91265">
        <w:t>C</w:t>
      </w:r>
      <w:r w:rsidRPr="00A91265">
        <w:t>onstructs (off-diagonal)</w:t>
      </w:r>
      <w:bookmarkEnd w:id="212"/>
      <w:bookmarkEnd w:id="2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1417"/>
        <w:gridCol w:w="2124"/>
        <w:gridCol w:w="2125"/>
        <w:gridCol w:w="2187"/>
        <w:gridCol w:w="1377"/>
        <w:gridCol w:w="756"/>
        <w:gridCol w:w="803"/>
        <w:gridCol w:w="801"/>
      </w:tblGrid>
      <w:tr w:rsidR="00EA7C49" w14:paraId="48A03B9C" w14:textId="77777777" w:rsidTr="00EA7C49">
        <w:tc>
          <w:tcPr>
            <w:tcW w:w="9407" w:type="dxa"/>
            <w:gridSpan w:val="5"/>
            <w:tcBorders>
              <w:top w:val="single" w:sz="4" w:space="0" w:color="auto"/>
              <w:bottom w:val="single" w:sz="4" w:space="0" w:color="auto"/>
            </w:tcBorders>
          </w:tcPr>
          <w:p w14:paraId="34BE8F97" w14:textId="0719E4FA" w:rsidR="00EA7C49" w:rsidRDefault="00EA7C49" w:rsidP="00EA7C49">
            <w:pPr>
              <w:spacing w:line="240" w:lineRule="auto"/>
              <w:rPr>
                <w:bCs/>
                <w:iCs/>
                <w:szCs w:val="28"/>
              </w:rPr>
            </w:pPr>
            <w:r w:rsidRPr="00A91265">
              <w:rPr>
                <w:b/>
                <w:bCs/>
                <w:szCs w:val="24"/>
              </w:rPr>
              <w:t>Construct convergent and Validity</w:t>
            </w:r>
          </w:p>
        </w:tc>
        <w:tc>
          <w:tcPr>
            <w:tcW w:w="3737" w:type="dxa"/>
            <w:gridSpan w:val="4"/>
            <w:tcBorders>
              <w:top w:val="single" w:sz="4" w:space="0" w:color="auto"/>
              <w:bottom w:val="single" w:sz="4" w:space="0" w:color="auto"/>
            </w:tcBorders>
          </w:tcPr>
          <w:p w14:paraId="5FE75477" w14:textId="3D3A77FC" w:rsidR="00EA7C49" w:rsidRDefault="00EA7C49" w:rsidP="00EA7C49">
            <w:pPr>
              <w:spacing w:line="240" w:lineRule="auto"/>
              <w:rPr>
                <w:bCs/>
                <w:iCs/>
                <w:szCs w:val="28"/>
              </w:rPr>
            </w:pPr>
            <w:r w:rsidRPr="00A91265">
              <w:rPr>
                <w:b/>
                <w:bCs/>
                <w:szCs w:val="24"/>
              </w:rPr>
              <w:t xml:space="preserve">Discriminant validity  </w:t>
            </w:r>
          </w:p>
        </w:tc>
      </w:tr>
      <w:tr w:rsidR="00EA7C49" w14:paraId="5C5FF5EB" w14:textId="77777777" w:rsidTr="00EA7C49">
        <w:tc>
          <w:tcPr>
            <w:tcW w:w="1554" w:type="dxa"/>
            <w:tcBorders>
              <w:top w:val="single" w:sz="4" w:space="0" w:color="auto"/>
            </w:tcBorders>
          </w:tcPr>
          <w:p w14:paraId="461BBC78" w14:textId="77777777" w:rsidR="00EA7C49" w:rsidRDefault="00EA7C49" w:rsidP="00EA7C49">
            <w:pPr>
              <w:spacing w:line="240" w:lineRule="auto"/>
              <w:rPr>
                <w:bCs/>
                <w:iCs/>
                <w:szCs w:val="28"/>
              </w:rPr>
            </w:pPr>
          </w:p>
        </w:tc>
        <w:tc>
          <w:tcPr>
            <w:tcW w:w="1417" w:type="dxa"/>
            <w:tcBorders>
              <w:top w:val="single" w:sz="4" w:space="0" w:color="auto"/>
              <w:bottom w:val="single" w:sz="4" w:space="0" w:color="auto"/>
            </w:tcBorders>
          </w:tcPr>
          <w:p w14:paraId="311A178B" w14:textId="606E564B" w:rsidR="00EA7C49" w:rsidRDefault="00EA7C49" w:rsidP="00EA7C49">
            <w:pPr>
              <w:spacing w:line="240" w:lineRule="auto"/>
              <w:rPr>
                <w:bCs/>
                <w:iCs/>
                <w:szCs w:val="28"/>
              </w:rPr>
            </w:pPr>
            <w:r w:rsidRPr="00A91265">
              <w:rPr>
                <w:szCs w:val="24"/>
              </w:rPr>
              <w:t>Cronbach's alpha</w:t>
            </w:r>
          </w:p>
        </w:tc>
        <w:tc>
          <w:tcPr>
            <w:tcW w:w="2124" w:type="dxa"/>
            <w:tcBorders>
              <w:top w:val="single" w:sz="4" w:space="0" w:color="auto"/>
              <w:bottom w:val="single" w:sz="4" w:space="0" w:color="auto"/>
            </w:tcBorders>
          </w:tcPr>
          <w:p w14:paraId="51060211" w14:textId="03F16067" w:rsidR="00EA7C49" w:rsidRDefault="00EA7C49" w:rsidP="00EA7C49">
            <w:pPr>
              <w:spacing w:line="240" w:lineRule="auto"/>
              <w:rPr>
                <w:bCs/>
                <w:iCs/>
                <w:szCs w:val="28"/>
              </w:rPr>
            </w:pPr>
            <w:r w:rsidRPr="00A91265">
              <w:rPr>
                <w:szCs w:val="24"/>
              </w:rPr>
              <w:t>Composite reliability (</w:t>
            </w:r>
            <w:proofErr w:type="spellStart"/>
            <w:r w:rsidRPr="00A91265">
              <w:rPr>
                <w:szCs w:val="24"/>
              </w:rPr>
              <w:t>rho_a</w:t>
            </w:r>
            <w:proofErr w:type="spellEnd"/>
            <w:r w:rsidRPr="00A91265">
              <w:rPr>
                <w:szCs w:val="24"/>
              </w:rPr>
              <w:t>)</w:t>
            </w:r>
          </w:p>
        </w:tc>
        <w:tc>
          <w:tcPr>
            <w:tcW w:w="2125" w:type="dxa"/>
            <w:tcBorders>
              <w:top w:val="single" w:sz="4" w:space="0" w:color="auto"/>
              <w:bottom w:val="single" w:sz="4" w:space="0" w:color="auto"/>
            </w:tcBorders>
          </w:tcPr>
          <w:p w14:paraId="6E8A2675" w14:textId="5E0C0B22" w:rsidR="00EA7C49" w:rsidRDefault="00EA7C49" w:rsidP="00EA7C49">
            <w:pPr>
              <w:spacing w:line="240" w:lineRule="auto"/>
              <w:rPr>
                <w:bCs/>
                <w:iCs/>
                <w:szCs w:val="28"/>
              </w:rPr>
            </w:pPr>
            <w:r w:rsidRPr="00A91265">
              <w:rPr>
                <w:szCs w:val="24"/>
              </w:rPr>
              <w:t>Composite reliability (</w:t>
            </w:r>
            <w:proofErr w:type="spellStart"/>
            <w:r w:rsidRPr="00A91265">
              <w:rPr>
                <w:szCs w:val="24"/>
              </w:rPr>
              <w:t>rho_c</w:t>
            </w:r>
            <w:proofErr w:type="spellEnd"/>
            <w:r w:rsidRPr="00A91265">
              <w:rPr>
                <w:szCs w:val="24"/>
              </w:rPr>
              <w:t>)</w:t>
            </w:r>
          </w:p>
        </w:tc>
        <w:tc>
          <w:tcPr>
            <w:tcW w:w="2187" w:type="dxa"/>
            <w:tcBorders>
              <w:top w:val="single" w:sz="4" w:space="0" w:color="auto"/>
              <w:bottom w:val="single" w:sz="4" w:space="0" w:color="auto"/>
            </w:tcBorders>
          </w:tcPr>
          <w:p w14:paraId="44F24001" w14:textId="0F140EA4" w:rsidR="00EA7C49" w:rsidRDefault="00EA7C49" w:rsidP="00EA7C49">
            <w:pPr>
              <w:spacing w:line="240" w:lineRule="auto"/>
              <w:rPr>
                <w:bCs/>
                <w:iCs/>
                <w:szCs w:val="28"/>
              </w:rPr>
            </w:pPr>
            <w:r w:rsidRPr="00A91265">
              <w:rPr>
                <w:szCs w:val="24"/>
              </w:rPr>
              <w:t>Average variance extracted (AVE)</w:t>
            </w:r>
          </w:p>
        </w:tc>
        <w:tc>
          <w:tcPr>
            <w:tcW w:w="1377" w:type="dxa"/>
            <w:tcBorders>
              <w:top w:val="single" w:sz="4" w:space="0" w:color="auto"/>
              <w:bottom w:val="single" w:sz="4" w:space="0" w:color="auto"/>
            </w:tcBorders>
          </w:tcPr>
          <w:p w14:paraId="1C8E369D" w14:textId="0F8263A7" w:rsidR="00EA7C49" w:rsidRDefault="00EA7C49" w:rsidP="00EA7C49">
            <w:pPr>
              <w:spacing w:line="240" w:lineRule="auto"/>
              <w:rPr>
                <w:bCs/>
                <w:iCs/>
                <w:szCs w:val="28"/>
              </w:rPr>
            </w:pPr>
            <w:r w:rsidRPr="00A91265">
              <w:rPr>
                <w:szCs w:val="24"/>
              </w:rPr>
              <w:t>COMPLNC</w:t>
            </w:r>
          </w:p>
        </w:tc>
        <w:tc>
          <w:tcPr>
            <w:tcW w:w="756" w:type="dxa"/>
            <w:tcBorders>
              <w:top w:val="single" w:sz="4" w:space="0" w:color="auto"/>
              <w:bottom w:val="single" w:sz="4" w:space="0" w:color="auto"/>
            </w:tcBorders>
          </w:tcPr>
          <w:p w14:paraId="16D1ED1E" w14:textId="1835A861" w:rsidR="00EA7C49" w:rsidRDefault="00EA7C49" w:rsidP="00EA7C49">
            <w:pPr>
              <w:spacing w:line="240" w:lineRule="auto"/>
              <w:rPr>
                <w:bCs/>
                <w:iCs/>
                <w:szCs w:val="28"/>
              </w:rPr>
            </w:pPr>
            <w:r w:rsidRPr="00A91265">
              <w:rPr>
                <w:szCs w:val="24"/>
              </w:rPr>
              <w:t>HF</w:t>
            </w:r>
          </w:p>
        </w:tc>
        <w:tc>
          <w:tcPr>
            <w:tcW w:w="803" w:type="dxa"/>
            <w:tcBorders>
              <w:top w:val="single" w:sz="4" w:space="0" w:color="auto"/>
              <w:bottom w:val="single" w:sz="4" w:space="0" w:color="auto"/>
            </w:tcBorders>
          </w:tcPr>
          <w:p w14:paraId="0E8267B3" w14:textId="5D89593E" w:rsidR="00EA7C49" w:rsidRDefault="00EA7C49" w:rsidP="00EA7C49">
            <w:pPr>
              <w:spacing w:line="240" w:lineRule="auto"/>
              <w:rPr>
                <w:bCs/>
                <w:iCs/>
                <w:szCs w:val="28"/>
              </w:rPr>
            </w:pPr>
            <w:r w:rsidRPr="00A91265">
              <w:rPr>
                <w:szCs w:val="24"/>
              </w:rPr>
              <w:t>ISCM</w:t>
            </w:r>
          </w:p>
        </w:tc>
        <w:tc>
          <w:tcPr>
            <w:tcW w:w="801" w:type="dxa"/>
            <w:tcBorders>
              <w:top w:val="single" w:sz="4" w:space="0" w:color="auto"/>
              <w:bottom w:val="single" w:sz="4" w:space="0" w:color="auto"/>
            </w:tcBorders>
          </w:tcPr>
          <w:p w14:paraId="3BD102AA" w14:textId="79318EB7" w:rsidR="00EA7C49" w:rsidRDefault="00EA7C49" w:rsidP="00EA7C49">
            <w:pPr>
              <w:spacing w:line="240" w:lineRule="auto"/>
              <w:rPr>
                <w:bCs/>
                <w:iCs/>
                <w:szCs w:val="28"/>
              </w:rPr>
            </w:pPr>
            <w:r w:rsidRPr="00A91265">
              <w:rPr>
                <w:szCs w:val="24"/>
              </w:rPr>
              <w:t>WE</w:t>
            </w:r>
          </w:p>
        </w:tc>
      </w:tr>
      <w:tr w:rsidR="00EA7C49" w14:paraId="43CD7E8E" w14:textId="77777777" w:rsidTr="00EA7C49">
        <w:tc>
          <w:tcPr>
            <w:tcW w:w="1554" w:type="dxa"/>
            <w:tcBorders>
              <w:top w:val="single" w:sz="4" w:space="0" w:color="auto"/>
            </w:tcBorders>
          </w:tcPr>
          <w:p w14:paraId="686A211E" w14:textId="61F17A45" w:rsidR="00EA7C49" w:rsidRDefault="00EA7C49" w:rsidP="00EA7C49">
            <w:pPr>
              <w:spacing w:line="240" w:lineRule="auto"/>
              <w:rPr>
                <w:bCs/>
                <w:iCs/>
                <w:szCs w:val="28"/>
              </w:rPr>
            </w:pPr>
            <w:r w:rsidRPr="00A91265">
              <w:rPr>
                <w:szCs w:val="24"/>
              </w:rPr>
              <w:t>COMPLNC</w:t>
            </w:r>
          </w:p>
        </w:tc>
        <w:tc>
          <w:tcPr>
            <w:tcW w:w="1417" w:type="dxa"/>
            <w:tcBorders>
              <w:top w:val="single" w:sz="4" w:space="0" w:color="auto"/>
            </w:tcBorders>
          </w:tcPr>
          <w:p w14:paraId="4A85798E" w14:textId="1847669A" w:rsidR="00EA7C49" w:rsidRDefault="00EA7C49" w:rsidP="00EA7C49">
            <w:pPr>
              <w:spacing w:line="240" w:lineRule="auto"/>
              <w:rPr>
                <w:bCs/>
                <w:iCs/>
                <w:szCs w:val="28"/>
              </w:rPr>
            </w:pPr>
            <w:r w:rsidRPr="00A91265">
              <w:rPr>
                <w:szCs w:val="24"/>
              </w:rPr>
              <w:t>0.893</w:t>
            </w:r>
          </w:p>
        </w:tc>
        <w:tc>
          <w:tcPr>
            <w:tcW w:w="2124" w:type="dxa"/>
            <w:tcBorders>
              <w:top w:val="single" w:sz="4" w:space="0" w:color="auto"/>
            </w:tcBorders>
          </w:tcPr>
          <w:p w14:paraId="7D950783" w14:textId="0637D25A" w:rsidR="00EA7C49" w:rsidRDefault="00EA7C49" w:rsidP="00EA7C49">
            <w:pPr>
              <w:spacing w:line="240" w:lineRule="auto"/>
              <w:rPr>
                <w:bCs/>
                <w:iCs/>
                <w:szCs w:val="28"/>
              </w:rPr>
            </w:pPr>
            <w:r w:rsidRPr="00A91265">
              <w:rPr>
                <w:szCs w:val="24"/>
              </w:rPr>
              <w:t>0.894</w:t>
            </w:r>
          </w:p>
        </w:tc>
        <w:tc>
          <w:tcPr>
            <w:tcW w:w="2125" w:type="dxa"/>
            <w:tcBorders>
              <w:top w:val="single" w:sz="4" w:space="0" w:color="auto"/>
            </w:tcBorders>
          </w:tcPr>
          <w:p w14:paraId="594E1F01" w14:textId="268D8736" w:rsidR="00EA7C49" w:rsidRDefault="00EA7C49" w:rsidP="00EA7C49">
            <w:pPr>
              <w:spacing w:line="240" w:lineRule="auto"/>
              <w:rPr>
                <w:bCs/>
                <w:iCs/>
                <w:szCs w:val="28"/>
              </w:rPr>
            </w:pPr>
            <w:r w:rsidRPr="00A91265">
              <w:rPr>
                <w:szCs w:val="24"/>
              </w:rPr>
              <w:t>0.916</w:t>
            </w:r>
          </w:p>
        </w:tc>
        <w:tc>
          <w:tcPr>
            <w:tcW w:w="2187" w:type="dxa"/>
            <w:tcBorders>
              <w:top w:val="single" w:sz="4" w:space="0" w:color="auto"/>
            </w:tcBorders>
          </w:tcPr>
          <w:p w14:paraId="2508514A" w14:textId="1E88E528" w:rsidR="00EA7C49" w:rsidRDefault="00EA7C49" w:rsidP="00EA7C49">
            <w:pPr>
              <w:spacing w:line="240" w:lineRule="auto"/>
              <w:rPr>
                <w:bCs/>
                <w:iCs/>
                <w:szCs w:val="28"/>
              </w:rPr>
            </w:pPr>
            <w:r w:rsidRPr="00A91265">
              <w:rPr>
                <w:szCs w:val="24"/>
              </w:rPr>
              <w:t>0.609</w:t>
            </w:r>
          </w:p>
        </w:tc>
        <w:tc>
          <w:tcPr>
            <w:tcW w:w="1377" w:type="dxa"/>
            <w:tcBorders>
              <w:top w:val="single" w:sz="4" w:space="0" w:color="auto"/>
            </w:tcBorders>
          </w:tcPr>
          <w:p w14:paraId="4B235B40" w14:textId="04CBEE66" w:rsidR="00EA7C49" w:rsidRDefault="00EA7C49" w:rsidP="00EA7C49">
            <w:pPr>
              <w:spacing w:line="240" w:lineRule="auto"/>
              <w:rPr>
                <w:bCs/>
                <w:iCs/>
                <w:szCs w:val="28"/>
              </w:rPr>
            </w:pPr>
            <w:r w:rsidRPr="00A91265">
              <w:rPr>
                <w:b/>
                <w:bCs/>
                <w:szCs w:val="24"/>
              </w:rPr>
              <w:t>0.78</w:t>
            </w:r>
          </w:p>
        </w:tc>
        <w:tc>
          <w:tcPr>
            <w:tcW w:w="756" w:type="dxa"/>
            <w:tcBorders>
              <w:top w:val="single" w:sz="4" w:space="0" w:color="auto"/>
            </w:tcBorders>
          </w:tcPr>
          <w:p w14:paraId="26707826" w14:textId="77777777" w:rsidR="00EA7C49" w:rsidRDefault="00EA7C49" w:rsidP="00EA7C49">
            <w:pPr>
              <w:spacing w:line="240" w:lineRule="auto"/>
              <w:rPr>
                <w:bCs/>
                <w:iCs/>
                <w:szCs w:val="28"/>
              </w:rPr>
            </w:pPr>
          </w:p>
        </w:tc>
        <w:tc>
          <w:tcPr>
            <w:tcW w:w="803" w:type="dxa"/>
            <w:tcBorders>
              <w:top w:val="single" w:sz="4" w:space="0" w:color="auto"/>
            </w:tcBorders>
          </w:tcPr>
          <w:p w14:paraId="43BE11BC" w14:textId="77777777" w:rsidR="00EA7C49" w:rsidRDefault="00EA7C49" w:rsidP="00EA7C49">
            <w:pPr>
              <w:spacing w:line="240" w:lineRule="auto"/>
              <w:rPr>
                <w:bCs/>
                <w:iCs/>
                <w:szCs w:val="28"/>
              </w:rPr>
            </w:pPr>
          </w:p>
        </w:tc>
        <w:tc>
          <w:tcPr>
            <w:tcW w:w="801" w:type="dxa"/>
            <w:tcBorders>
              <w:top w:val="single" w:sz="4" w:space="0" w:color="auto"/>
            </w:tcBorders>
          </w:tcPr>
          <w:p w14:paraId="6DBB4185" w14:textId="77777777" w:rsidR="00EA7C49" w:rsidRDefault="00EA7C49" w:rsidP="00EA7C49">
            <w:pPr>
              <w:spacing w:line="240" w:lineRule="auto"/>
              <w:rPr>
                <w:bCs/>
                <w:iCs/>
                <w:szCs w:val="28"/>
              </w:rPr>
            </w:pPr>
          </w:p>
        </w:tc>
      </w:tr>
      <w:tr w:rsidR="00EA7C49" w14:paraId="7671F66D" w14:textId="77777777" w:rsidTr="00EA7C49">
        <w:tc>
          <w:tcPr>
            <w:tcW w:w="1554" w:type="dxa"/>
          </w:tcPr>
          <w:p w14:paraId="3D7CF583" w14:textId="07EC8DC6" w:rsidR="00EA7C49" w:rsidRDefault="00EA7C49" w:rsidP="00EA7C49">
            <w:pPr>
              <w:spacing w:line="240" w:lineRule="auto"/>
              <w:rPr>
                <w:bCs/>
                <w:iCs/>
                <w:szCs w:val="28"/>
              </w:rPr>
            </w:pPr>
            <w:r w:rsidRPr="00A91265">
              <w:rPr>
                <w:szCs w:val="24"/>
              </w:rPr>
              <w:t>HF</w:t>
            </w:r>
          </w:p>
        </w:tc>
        <w:tc>
          <w:tcPr>
            <w:tcW w:w="1417" w:type="dxa"/>
          </w:tcPr>
          <w:p w14:paraId="7DE379F4" w14:textId="1E8581BE" w:rsidR="00EA7C49" w:rsidRDefault="00EA7C49" w:rsidP="00EA7C49">
            <w:pPr>
              <w:spacing w:line="240" w:lineRule="auto"/>
              <w:rPr>
                <w:bCs/>
                <w:iCs/>
                <w:szCs w:val="28"/>
              </w:rPr>
            </w:pPr>
            <w:r w:rsidRPr="00A91265">
              <w:rPr>
                <w:szCs w:val="24"/>
              </w:rPr>
              <w:t>0.716</w:t>
            </w:r>
          </w:p>
        </w:tc>
        <w:tc>
          <w:tcPr>
            <w:tcW w:w="2124" w:type="dxa"/>
          </w:tcPr>
          <w:p w14:paraId="1ACA7DE7" w14:textId="02CF22D4" w:rsidR="00EA7C49" w:rsidRDefault="00EA7C49" w:rsidP="00EA7C49">
            <w:pPr>
              <w:spacing w:line="240" w:lineRule="auto"/>
              <w:rPr>
                <w:bCs/>
                <w:iCs/>
                <w:szCs w:val="28"/>
              </w:rPr>
            </w:pPr>
            <w:r w:rsidRPr="00A91265">
              <w:rPr>
                <w:szCs w:val="24"/>
              </w:rPr>
              <w:t>0.741</w:t>
            </w:r>
          </w:p>
        </w:tc>
        <w:tc>
          <w:tcPr>
            <w:tcW w:w="2125" w:type="dxa"/>
          </w:tcPr>
          <w:p w14:paraId="654CCEEC" w14:textId="5F77D975" w:rsidR="00EA7C49" w:rsidRDefault="00EA7C49" w:rsidP="00EA7C49">
            <w:pPr>
              <w:spacing w:line="240" w:lineRule="auto"/>
              <w:rPr>
                <w:bCs/>
                <w:iCs/>
                <w:szCs w:val="28"/>
              </w:rPr>
            </w:pPr>
            <w:r w:rsidRPr="00A91265">
              <w:rPr>
                <w:szCs w:val="24"/>
              </w:rPr>
              <w:t>0.814</w:t>
            </w:r>
          </w:p>
        </w:tc>
        <w:tc>
          <w:tcPr>
            <w:tcW w:w="2187" w:type="dxa"/>
          </w:tcPr>
          <w:p w14:paraId="4EAB22ED" w14:textId="13DE516C" w:rsidR="00EA7C49" w:rsidRDefault="00EA7C49" w:rsidP="00EA7C49">
            <w:pPr>
              <w:spacing w:line="240" w:lineRule="auto"/>
              <w:rPr>
                <w:bCs/>
                <w:iCs/>
                <w:szCs w:val="28"/>
              </w:rPr>
            </w:pPr>
            <w:r w:rsidRPr="00A91265">
              <w:rPr>
                <w:szCs w:val="24"/>
              </w:rPr>
              <w:t>0.524</w:t>
            </w:r>
          </w:p>
        </w:tc>
        <w:tc>
          <w:tcPr>
            <w:tcW w:w="1377" w:type="dxa"/>
          </w:tcPr>
          <w:p w14:paraId="1667CD38" w14:textId="52E666A3" w:rsidR="00EA7C49" w:rsidRDefault="00EA7C49" w:rsidP="00EA7C49">
            <w:pPr>
              <w:spacing w:line="240" w:lineRule="auto"/>
              <w:rPr>
                <w:bCs/>
                <w:iCs/>
                <w:szCs w:val="28"/>
              </w:rPr>
            </w:pPr>
            <w:r w:rsidRPr="00A91265">
              <w:rPr>
                <w:szCs w:val="24"/>
              </w:rPr>
              <w:t>0.679</w:t>
            </w:r>
          </w:p>
        </w:tc>
        <w:tc>
          <w:tcPr>
            <w:tcW w:w="756" w:type="dxa"/>
          </w:tcPr>
          <w:p w14:paraId="27389F22" w14:textId="6BFC6337" w:rsidR="00EA7C49" w:rsidRDefault="00EA7C49" w:rsidP="00EA7C49">
            <w:pPr>
              <w:spacing w:line="240" w:lineRule="auto"/>
              <w:rPr>
                <w:bCs/>
                <w:iCs/>
                <w:szCs w:val="28"/>
              </w:rPr>
            </w:pPr>
            <w:r w:rsidRPr="00A91265">
              <w:rPr>
                <w:b/>
                <w:bCs/>
                <w:szCs w:val="24"/>
              </w:rPr>
              <w:t>0.724</w:t>
            </w:r>
          </w:p>
        </w:tc>
        <w:tc>
          <w:tcPr>
            <w:tcW w:w="803" w:type="dxa"/>
          </w:tcPr>
          <w:p w14:paraId="423DA143" w14:textId="77777777" w:rsidR="00EA7C49" w:rsidRDefault="00EA7C49" w:rsidP="00EA7C49">
            <w:pPr>
              <w:spacing w:line="240" w:lineRule="auto"/>
              <w:rPr>
                <w:bCs/>
                <w:iCs/>
                <w:szCs w:val="28"/>
              </w:rPr>
            </w:pPr>
          </w:p>
        </w:tc>
        <w:tc>
          <w:tcPr>
            <w:tcW w:w="801" w:type="dxa"/>
          </w:tcPr>
          <w:p w14:paraId="51604CDF" w14:textId="77777777" w:rsidR="00EA7C49" w:rsidRDefault="00EA7C49" w:rsidP="00EA7C49">
            <w:pPr>
              <w:spacing w:line="240" w:lineRule="auto"/>
              <w:rPr>
                <w:bCs/>
                <w:iCs/>
                <w:szCs w:val="28"/>
              </w:rPr>
            </w:pPr>
          </w:p>
        </w:tc>
      </w:tr>
      <w:tr w:rsidR="00EA7C49" w14:paraId="2F208EAA" w14:textId="77777777" w:rsidTr="00EA7C49">
        <w:tc>
          <w:tcPr>
            <w:tcW w:w="1554" w:type="dxa"/>
          </w:tcPr>
          <w:p w14:paraId="0D07B7A0" w14:textId="19079D34" w:rsidR="00EA7C49" w:rsidRDefault="00EA7C49" w:rsidP="00EA7C49">
            <w:pPr>
              <w:spacing w:line="240" w:lineRule="auto"/>
              <w:rPr>
                <w:bCs/>
                <w:iCs/>
                <w:szCs w:val="28"/>
              </w:rPr>
            </w:pPr>
            <w:r w:rsidRPr="00A91265">
              <w:rPr>
                <w:szCs w:val="24"/>
              </w:rPr>
              <w:t>ISCM</w:t>
            </w:r>
          </w:p>
        </w:tc>
        <w:tc>
          <w:tcPr>
            <w:tcW w:w="1417" w:type="dxa"/>
          </w:tcPr>
          <w:p w14:paraId="7C1C2AB2" w14:textId="4C771351" w:rsidR="00EA7C49" w:rsidRDefault="00EA7C49" w:rsidP="00EA7C49">
            <w:pPr>
              <w:spacing w:line="240" w:lineRule="auto"/>
              <w:rPr>
                <w:bCs/>
                <w:iCs/>
                <w:szCs w:val="28"/>
              </w:rPr>
            </w:pPr>
            <w:r w:rsidRPr="00A91265">
              <w:rPr>
                <w:szCs w:val="24"/>
              </w:rPr>
              <w:t>0.863</w:t>
            </w:r>
          </w:p>
        </w:tc>
        <w:tc>
          <w:tcPr>
            <w:tcW w:w="2124" w:type="dxa"/>
          </w:tcPr>
          <w:p w14:paraId="5F9EE9FF" w14:textId="0F2CD848" w:rsidR="00EA7C49" w:rsidRDefault="00EA7C49" w:rsidP="00EA7C49">
            <w:pPr>
              <w:spacing w:line="240" w:lineRule="auto"/>
              <w:rPr>
                <w:bCs/>
                <w:iCs/>
                <w:szCs w:val="28"/>
              </w:rPr>
            </w:pPr>
            <w:r w:rsidRPr="00A91265">
              <w:rPr>
                <w:szCs w:val="24"/>
              </w:rPr>
              <w:t>0.866</w:t>
            </w:r>
          </w:p>
        </w:tc>
        <w:tc>
          <w:tcPr>
            <w:tcW w:w="2125" w:type="dxa"/>
          </w:tcPr>
          <w:p w14:paraId="6E83B4E0" w14:textId="4671EB11" w:rsidR="00EA7C49" w:rsidRDefault="00EA7C49" w:rsidP="00EA7C49">
            <w:pPr>
              <w:spacing w:line="240" w:lineRule="auto"/>
              <w:rPr>
                <w:bCs/>
                <w:iCs/>
                <w:szCs w:val="28"/>
              </w:rPr>
            </w:pPr>
            <w:r w:rsidRPr="00A91265">
              <w:rPr>
                <w:szCs w:val="24"/>
              </w:rPr>
              <w:t>0.907</w:t>
            </w:r>
          </w:p>
        </w:tc>
        <w:tc>
          <w:tcPr>
            <w:tcW w:w="2187" w:type="dxa"/>
          </w:tcPr>
          <w:p w14:paraId="4DBEDC07" w14:textId="1B53CBC3" w:rsidR="00EA7C49" w:rsidRDefault="00EA7C49" w:rsidP="00EA7C49">
            <w:pPr>
              <w:spacing w:line="240" w:lineRule="auto"/>
              <w:rPr>
                <w:bCs/>
                <w:iCs/>
                <w:szCs w:val="28"/>
              </w:rPr>
            </w:pPr>
            <w:r w:rsidRPr="00A91265">
              <w:rPr>
                <w:szCs w:val="24"/>
              </w:rPr>
              <w:t>0.709</w:t>
            </w:r>
          </w:p>
        </w:tc>
        <w:tc>
          <w:tcPr>
            <w:tcW w:w="1377" w:type="dxa"/>
          </w:tcPr>
          <w:p w14:paraId="2E0BCCB0" w14:textId="78BCB07C" w:rsidR="00EA7C49" w:rsidRDefault="00EA7C49" w:rsidP="00EA7C49">
            <w:pPr>
              <w:spacing w:line="240" w:lineRule="auto"/>
              <w:rPr>
                <w:bCs/>
                <w:iCs/>
                <w:szCs w:val="28"/>
              </w:rPr>
            </w:pPr>
            <w:r w:rsidRPr="00A91265">
              <w:rPr>
                <w:szCs w:val="24"/>
              </w:rPr>
              <w:t>0.727</w:t>
            </w:r>
          </w:p>
        </w:tc>
        <w:tc>
          <w:tcPr>
            <w:tcW w:w="756" w:type="dxa"/>
          </w:tcPr>
          <w:p w14:paraId="15B8551B" w14:textId="79CB6B2C" w:rsidR="00EA7C49" w:rsidRDefault="00EA7C49" w:rsidP="00EA7C49">
            <w:pPr>
              <w:spacing w:line="240" w:lineRule="auto"/>
              <w:rPr>
                <w:bCs/>
                <w:iCs/>
                <w:szCs w:val="28"/>
              </w:rPr>
            </w:pPr>
            <w:r w:rsidRPr="00A91265">
              <w:rPr>
                <w:szCs w:val="24"/>
              </w:rPr>
              <w:t>0.673</w:t>
            </w:r>
          </w:p>
        </w:tc>
        <w:tc>
          <w:tcPr>
            <w:tcW w:w="803" w:type="dxa"/>
          </w:tcPr>
          <w:p w14:paraId="5BA5A621" w14:textId="0BDB6701" w:rsidR="00EA7C49" w:rsidRDefault="00EA7C49" w:rsidP="00EA7C49">
            <w:pPr>
              <w:spacing w:line="240" w:lineRule="auto"/>
              <w:rPr>
                <w:bCs/>
                <w:iCs/>
                <w:szCs w:val="28"/>
              </w:rPr>
            </w:pPr>
            <w:r w:rsidRPr="00A91265">
              <w:rPr>
                <w:b/>
                <w:bCs/>
                <w:szCs w:val="24"/>
              </w:rPr>
              <w:t>0.842</w:t>
            </w:r>
          </w:p>
        </w:tc>
        <w:tc>
          <w:tcPr>
            <w:tcW w:w="801" w:type="dxa"/>
          </w:tcPr>
          <w:p w14:paraId="7CE3181A" w14:textId="77777777" w:rsidR="00EA7C49" w:rsidRDefault="00EA7C49" w:rsidP="00EA7C49">
            <w:pPr>
              <w:spacing w:line="240" w:lineRule="auto"/>
              <w:rPr>
                <w:bCs/>
                <w:iCs/>
                <w:szCs w:val="28"/>
              </w:rPr>
            </w:pPr>
          </w:p>
        </w:tc>
      </w:tr>
      <w:tr w:rsidR="00EA7C49" w14:paraId="6EF6C92B" w14:textId="77777777" w:rsidTr="00EA7C49">
        <w:tc>
          <w:tcPr>
            <w:tcW w:w="1554" w:type="dxa"/>
            <w:tcBorders>
              <w:bottom w:val="single" w:sz="4" w:space="0" w:color="auto"/>
            </w:tcBorders>
          </w:tcPr>
          <w:p w14:paraId="0F0DD4EC" w14:textId="5426972D" w:rsidR="00EA7C49" w:rsidRDefault="00EA7C49" w:rsidP="00EA7C49">
            <w:pPr>
              <w:spacing w:line="240" w:lineRule="auto"/>
              <w:rPr>
                <w:bCs/>
                <w:iCs/>
                <w:szCs w:val="28"/>
              </w:rPr>
            </w:pPr>
            <w:r w:rsidRPr="00A91265">
              <w:rPr>
                <w:szCs w:val="24"/>
              </w:rPr>
              <w:t>WE</w:t>
            </w:r>
          </w:p>
        </w:tc>
        <w:tc>
          <w:tcPr>
            <w:tcW w:w="1417" w:type="dxa"/>
            <w:tcBorders>
              <w:bottom w:val="single" w:sz="4" w:space="0" w:color="auto"/>
            </w:tcBorders>
          </w:tcPr>
          <w:p w14:paraId="20AE07F3" w14:textId="7B0B5A1E" w:rsidR="00EA7C49" w:rsidRDefault="00EA7C49" w:rsidP="00EA7C49">
            <w:pPr>
              <w:spacing w:line="240" w:lineRule="auto"/>
              <w:rPr>
                <w:bCs/>
                <w:iCs/>
                <w:szCs w:val="28"/>
              </w:rPr>
            </w:pPr>
            <w:r w:rsidRPr="00A91265">
              <w:rPr>
                <w:szCs w:val="24"/>
              </w:rPr>
              <w:t>0.705</w:t>
            </w:r>
          </w:p>
        </w:tc>
        <w:tc>
          <w:tcPr>
            <w:tcW w:w="2124" w:type="dxa"/>
            <w:tcBorders>
              <w:bottom w:val="single" w:sz="4" w:space="0" w:color="auto"/>
            </w:tcBorders>
          </w:tcPr>
          <w:p w14:paraId="4F73C12E" w14:textId="7D8D190C" w:rsidR="00EA7C49" w:rsidRDefault="00EA7C49" w:rsidP="00EA7C49">
            <w:pPr>
              <w:spacing w:line="240" w:lineRule="auto"/>
              <w:rPr>
                <w:bCs/>
                <w:iCs/>
                <w:szCs w:val="28"/>
              </w:rPr>
            </w:pPr>
            <w:r w:rsidRPr="00A91265">
              <w:rPr>
                <w:szCs w:val="24"/>
              </w:rPr>
              <w:t>0.708</w:t>
            </w:r>
          </w:p>
        </w:tc>
        <w:tc>
          <w:tcPr>
            <w:tcW w:w="2125" w:type="dxa"/>
            <w:tcBorders>
              <w:bottom w:val="single" w:sz="4" w:space="0" w:color="auto"/>
            </w:tcBorders>
          </w:tcPr>
          <w:p w14:paraId="26C6DBA0" w14:textId="2906CDC8" w:rsidR="00EA7C49" w:rsidRDefault="00EA7C49" w:rsidP="00EA7C49">
            <w:pPr>
              <w:spacing w:line="240" w:lineRule="auto"/>
              <w:rPr>
                <w:bCs/>
                <w:iCs/>
                <w:szCs w:val="28"/>
              </w:rPr>
            </w:pPr>
            <w:r w:rsidRPr="00A91265">
              <w:rPr>
                <w:szCs w:val="24"/>
              </w:rPr>
              <w:t>0.835</w:t>
            </w:r>
          </w:p>
        </w:tc>
        <w:tc>
          <w:tcPr>
            <w:tcW w:w="2187" w:type="dxa"/>
            <w:tcBorders>
              <w:bottom w:val="single" w:sz="4" w:space="0" w:color="auto"/>
            </w:tcBorders>
          </w:tcPr>
          <w:p w14:paraId="35E461C4" w14:textId="05114535" w:rsidR="00EA7C49" w:rsidRDefault="00EA7C49" w:rsidP="00EA7C49">
            <w:pPr>
              <w:spacing w:line="240" w:lineRule="auto"/>
              <w:rPr>
                <w:bCs/>
                <w:iCs/>
                <w:szCs w:val="28"/>
              </w:rPr>
            </w:pPr>
            <w:r w:rsidRPr="00A91265">
              <w:rPr>
                <w:szCs w:val="24"/>
              </w:rPr>
              <w:t>0.628</w:t>
            </w:r>
          </w:p>
        </w:tc>
        <w:tc>
          <w:tcPr>
            <w:tcW w:w="1377" w:type="dxa"/>
            <w:tcBorders>
              <w:bottom w:val="single" w:sz="4" w:space="0" w:color="auto"/>
            </w:tcBorders>
          </w:tcPr>
          <w:p w14:paraId="15877179" w14:textId="0298A3AD" w:rsidR="00EA7C49" w:rsidRDefault="00EA7C49" w:rsidP="00EA7C49">
            <w:pPr>
              <w:spacing w:line="240" w:lineRule="auto"/>
              <w:rPr>
                <w:bCs/>
                <w:iCs/>
                <w:szCs w:val="28"/>
              </w:rPr>
            </w:pPr>
            <w:r w:rsidRPr="00A91265">
              <w:rPr>
                <w:szCs w:val="24"/>
              </w:rPr>
              <w:t>0.497</w:t>
            </w:r>
          </w:p>
        </w:tc>
        <w:tc>
          <w:tcPr>
            <w:tcW w:w="756" w:type="dxa"/>
            <w:tcBorders>
              <w:bottom w:val="single" w:sz="4" w:space="0" w:color="auto"/>
            </w:tcBorders>
          </w:tcPr>
          <w:p w14:paraId="0818FD90" w14:textId="34CBD7C6" w:rsidR="00EA7C49" w:rsidRDefault="00EA7C49" w:rsidP="00EA7C49">
            <w:pPr>
              <w:spacing w:line="240" w:lineRule="auto"/>
              <w:rPr>
                <w:bCs/>
                <w:iCs/>
                <w:szCs w:val="28"/>
              </w:rPr>
            </w:pPr>
            <w:r w:rsidRPr="00A91265">
              <w:rPr>
                <w:szCs w:val="24"/>
              </w:rPr>
              <w:t>0.504</w:t>
            </w:r>
          </w:p>
        </w:tc>
        <w:tc>
          <w:tcPr>
            <w:tcW w:w="803" w:type="dxa"/>
            <w:tcBorders>
              <w:bottom w:val="single" w:sz="4" w:space="0" w:color="auto"/>
            </w:tcBorders>
          </w:tcPr>
          <w:p w14:paraId="41C41F2E" w14:textId="0B219C0E" w:rsidR="00EA7C49" w:rsidRDefault="00EA7C49" w:rsidP="00EA7C49">
            <w:pPr>
              <w:spacing w:line="240" w:lineRule="auto"/>
              <w:rPr>
                <w:bCs/>
                <w:iCs/>
                <w:szCs w:val="28"/>
              </w:rPr>
            </w:pPr>
            <w:r w:rsidRPr="00A91265">
              <w:rPr>
                <w:szCs w:val="24"/>
              </w:rPr>
              <w:t>0.56</w:t>
            </w:r>
          </w:p>
        </w:tc>
        <w:tc>
          <w:tcPr>
            <w:tcW w:w="801" w:type="dxa"/>
            <w:tcBorders>
              <w:bottom w:val="single" w:sz="4" w:space="0" w:color="auto"/>
            </w:tcBorders>
          </w:tcPr>
          <w:p w14:paraId="1BED0573" w14:textId="236C7664" w:rsidR="00EA7C49" w:rsidRDefault="00EA7C49" w:rsidP="00EA7C49">
            <w:pPr>
              <w:spacing w:line="240" w:lineRule="auto"/>
              <w:rPr>
                <w:bCs/>
                <w:iCs/>
                <w:szCs w:val="28"/>
              </w:rPr>
            </w:pPr>
            <w:r w:rsidRPr="00A91265">
              <w:rPr>
                <w:b/>
                <w:bCs/>
                <w:szCs w:val="24"/>
              </w:rPr>
              <w:t>0.793</w:t>
            </w:r>
          </w:p>
        </w:tc>
      </w:tr>
    </w:tbl>
    <w:p w14:paraId="4BE1E384" w14:textId="515B9C95" w:rsidR="005537CD" w:rsidRPr="007B787E" w:rsidRDefault="005537CD" w:rsidP="005537CD">
      <w:pPr>
        <w:rPr>
          <w:bCs/>
          <w:iCs/>
          <w:szCs w:val="28"/>
        </w:rPr>
      </w:pPr>
      <w:r w:rsidRPr="007B787E">
        <w:rPr>
          <w:bCs/>
          <w:iCs/>
          <w:szCs w:val="28"/>
        </w:rPr>
        <w:t>Source</w:t>
      </w:r>
      <w:r w:rsidR="00756B69" w:rsidRPr="007B787E">
        <w:rPr>
          <w:bCs/>
          <w:iCs/>
          <w:szCs w:val="28"/>
        </w:rPr>
        <w:t>:</w:t>
      </w:r>
      <w:r w:rsidRPr="007B787E">
        <w:rPr>
          <w:bCs/>
          <w:iCs/>
          <w:szCs w:val="28"/>
        </w:rPr>
        <w:t xml:space="preserve"> Researcher (2020)</w:t>
      </w:r>
    </w:p>
    <w:p w14:paraId="7B23888A" w14:textId="77777777" w:rsidR="00A91265" w:rsidRDefault="00A91265">
      <w:pPr>
        <w:spacing w:after="160" w:line="259" w:lineRule="auto"/>
        <w:jc w:val="left"/>
        <w:rPr>
          <w:szCs w:val="24"/>
        </w:rPr>
        <w:sectPr w:rsidR="00A91265" w:rsidSect="00A91265">
          <w:pgSz w:w="16840" w:h="11907" w:orient="landscape" w:code="9"/>
          <w:pgMar w:top="2268" w:right="2268" w:bottom="1418" w:left="1418" w:header="720" w:footer="720" w:gutter="0"/>
          <w:cols w:space="720"/>
          <w:docGrid w:linePitch="360"/>
        </w:sectPr>
      </w:pPr>
    </w:p>
    <w:p w14:paraId="7CAFE40B" w14:textId="515E48FD" w:rsidR="00AF4C75" w:rsidRDefault="007B0783" w:rsidP="007B0783">
      <w:pPr>
        <w:rPr>
          <w:szCs w:val="24"/>
        </w:rPr>
      </w:pPr>
      <w:r w:rsidRPr="007B787E">
        <w:rPr>
          <w:szCs w:val="24"/>
        </w:rPr>
        <w:lastRenderedPageBreak/>
        <w:t>In conclusion, the constructs used in this research are validated for both convergent and discriminant validity, ensuring they are reliable and accurately reflect the distinct concepts they are meant to measure. This validation allows for further testing of the structural model with confidence that the measures are valid and reliable.</w:t>
      </w:r>
    </w:p>
    <w:p w14:paraId="2922F771" w14:textId="77777777" w:rsidR="00EA7C49" w:rsidRPr="007B787E" w:rsidRDefault="00EA7C49" w:rsidP="007B0783">
      <w:pPr>
        <w:rPr>
          <w:szCs w:val="24"/>
        </w:rPr>
      </w:pPr>
    </w:p>
    <w:p w14:paraId="06C48B38" w14:textId="3D7B623F" w:rsidR="0073146D" w:rsidRPr="0020689B" w:rsidRDefault="0073146D" w:rsidP="0020689B">
      <w:pPr>
        <w:pStyle w:val="Heading1"/>
        <w:numPr>
          <w:ilvl w:val="2"/>
          <w:numId w:val="47"/>
        </w:numPr>
        <w:ind w:left="567" w:hanging="567"/>
      </w:pPr>
      <w:bookmarkStart w:id="214" w:name="_Toc210911405"/>
      <w:r w:rsidRPr="0020689B">
        <w:t xml:space="preserve">Discriminant Validity: </w:t>
      </w:r>
      <w:proofErr w:type="spellStart"/>
      <w:r w:rsidRPr="0020689B">
        <w:t>Heterotrait-monotrait</w:t>
      </w:r>
      <w:proofErr w:type="spellEnd"/>
      <w:r w:rsidRPr="0020689B">
        <w:t xml:space="preserve"> (HTMT) Criterion</w:t>
      </w:r>
      <w:bookmarkEnd w:id="214"/>
    </w:p>
    <w:p w14:paraId="676D81C4" w14:textId="4174ED91" w:rsidR="0073146D" w:rsidRDefault="0073146D" w:rsidP="0073146D">
      <w:pPr>
        <w:rPr>
          <w:szCs w:val="24"/>
        </w:rPr>
      </w:pPr>
      <w:r w:rsidRPr="007B787E">
        <w:rPr>
          <w:szCs w:val="24"/>
        </w:rPr>
        <w:t xml:space="preserve">Discriminant validity is a critical aspect of model validation in Partial Least Squares Structural Equation </w:t>
      </w:r>
      <w:proofErr w:type="spellStart"/>
      <w:r w:rsidRPr="007B787E">
        <w:rPr>
          <w:szCs w:val="24"/>
        </w:rPr>
        <w:t>Modeling</w:t>
      </w:r>
      <w:proofErr w:type="spellEnd"/>
      <w:r w:rsidRPr="007B787E">
        <w:rPr>
          <w:szCs w:val="24"/>
        </w:rPr>
        <w:t xml:space="preserve"> (PLS-SEM), and the </w:t>
      </w:r>
      <w:proofErr w:type="spellStart"/>
      <w:r w:rsidRPr="007B787E">
        <w:rPr>
          <w:szCs w:val="24"/>
        </w:rPr>
        <w:t>Heterotrait-Monotrait</w:t>
      </w:r>
      <w:proofErr w:type="spellEnd"/>
      <w:r w:rsidRPr="007B787E">
        <w:rPr>
          <w:szCs w:val="24"/>
        </w:rPr>
        <w:t xml:space="preserve"> (HTMT) ratio of correlations is an innovative approach to assessing this validity. The HTMT method involves calculating the ratio of the correlations between measures of theoretically different constructs (</w:t>
      </w:r>
      <w:proofErr w:type="spellStart"/>
      <w:r w:rsidRPr="007B787E">
        <w:rPr>
          <w:szCs w:val="24"/>
        </w:rPr>
        <w:t>heterotrait</w:t>
      </w:r>
      <w:proofErr w:type="spellEnd"/>
      <w:r w:rsidRPr="007B787E">
        <w:rPr>
          <w:szCs w:val="24"/>
        </w:rPr>
        <w:t>) to correlations of measures of the same construct (</w:t>
      </w:r>
      <w:proofErr w:type="spellStart"/>
      <w:r w:rsidRPr="007B787E">
        <w:rPr>
          <w:szCs w:val="24"/>
        </w:rPr>
        <w:t>monotrait</w:t>
      </w:r>
      <w:proofErr w:type="spellEnd"/>
      <w:r w:rsidRPr="007B787E">
        <w:rPr>
          <w:szCs w:val="24"/>
        </w:rPr>
        <w:t>).</w:t>
      </w:r>
    </w:p>
    <w:p w14:paraId="3DCAB5FB" w14:textId="77777777" w:rsidR="00EA7C49" w:rsidRPr="007B787E" w:rsidRDefault="00EA7C49" w:rsidP="0073146D">
      <w:pPr>
        <w:rPr>
          <w:szCs w:val="24"/>
        </w:rPr>
      </w:pPr>
    </w:p>
    <w:p w14:paraId="6F182E64" w14:textId="0B2D2618" w:rsidR="00EA7C49" w:rsidRDefault="0073146D" w:rsidP="0073146D">
      <w:pPr>
        <w:rPr>
          <w:szCs w:val="24"/>
        </w:rPr>
      </w:pPr>
      <w:r w:rsidRPr="007B787E">
        <w:rPr>
          <w:szCs w:val="24"/>
        </w:rPr>
        <w:t xml:space="preserve">The HTMT criterion is applied as both a threshold comparison and a statistical test. If the HTMT values are below a certain threshold, it suggests sufficient discriminant validity between the constructs. The choice of threshold can vary depending on the closeness of the constructs in theory; for instance, for constructs that are conceptually closer, such as Work Environment, Information System Security Management (ISCM), Human Factors (HF), and their impact on Compliance </w:t>
      </w:r>
      <w:r w:rsidR="00401998" w:rsidRPr="007B787E">
        <w:rPr>
          <w:szCs w:val="24"/>
        </w:rPr>
        <w:t>behaviour</w:t>
      </w:r>
      <w:r w:rsidRPr="007B787E">
        <w:rPr>
          <w:szCs w:val="24"/>
        </w:rPr>
        <w:t xml:space="preserve">, a lower threshold of less than 0.90 is often recommended </w:t>
      </w:r>
      <w:r w:rsidR="0053281E" w:rsidRPr="007B787E">
        <w:t>(Hamid &amp; Sami, 2017)</w:t>
      </w:r>
      <w:r w:rsidRPr="007B787E">
        <w:rPr>
          <w:szCs w:val="24"/>
        </w:rPr>
        <w:t>. Some sources argue for a more stringent cutoff of 0.80 to ensure clearer discriminant validity</w:t>
      </w:r>
      <w:r w:rsidR="0053281E" w:rsidRPr="007B787E">
        <w:rPr>
          <w:szCs w:val="24"/>
        </w:rPr>
        <w:t xml:space="preserve"> </w:t>
      </w:r>
      <w:sdt>
        <w:sdtPr>
          <w:rPr>
            <w:szCs w:val="24"/>
          </w:rPr>
          <w:id w:val="1060983363"/>
          <w:citation/>
        </w:sdtPr>
        <w:sdtContent>
          <w:r w:rsidR="0053281E" w:rsidRPr="007B787E">
            <w:rPr>
              <w:szCs w:val="24"/>
            </w:rPr>
            <w:fldChar w:fldCharType="begin"/>
          </w:r>
          <w:r w:rsidR="0053281E" w:rsidRPr="007B787E">
            <w:rPr>
              <w:szCs w:val="24"/>
            </w:rPr>
            <w:instrText xml:space="preserve"> CITATION RBK11 \l 1033 </w:instrText>
          </w:r>
          <w:r w:rsidR="0053281E" w:rsidRPr="007B787E">
            <w:rPr>
              <w:szCs w:val="24"/>
            </w:rPr>
            <w:fldChar w:fldCharType="separate"/>
          </w:r>
          <w:r w:rsidR="00C20172" w:rsidRPr="007B787E">
            <w:rPr>
              <w:noProof/>
              <w:szCs w:val="24"/>
            </w:rPr>
            <w:t>(Kline, 2011)</w:t>
          </w:r>
          <w:r w:rsidR="0053281E" w:rsidRPr="007B787E">
            <w:rPr>
              <w:szCs w:val="24"/>
            </w:rPr>
            <w:fldChar w:fldCharType="end"/>
          </w:r>
        </w:sdtContent>
      </w:sdt>
      <w:r w:rsidR="0053281E" w:rsidRPr="007B787E">
        <w:rPr>
          <w:szCs w:val="24"/>
        </w:rPr>
        <w:t>.</w:t>
      </w:r>
    </w:p>
    <w:p w14:paraId="5E1B2429" w14:textId="77777777" w:rsidR="00EA7C49" w:rsidRDefault="00EA7C49">
      <w:pPr>
        <w:spacing w:after="160" w:line="259" w:lineRule="auto"/>
        <w:jc w:val="left"/>
        <w:rPr>
          <w:szCs w:val="24"/>
        </w:rPr>
      </w:pPr>
      <w:r>
        <w:rPr>
          <w:szCs w:val="24"/>
        </w:rPr>
        <w:br w:type="page"/>
      </w:r>
    </w:p>
    <w:p w14:paraId="7D6565C8" w14:textId="3E85F30A" w:rsidR="0053281E" w:rsidRPr="00EA7C49" w:rsidRDefault="0053281E" w:rsidP="00EA7C49">
      <w:pPr>
        <w:pStyle w:val="Caption"/>
      </w:pPr>
      <w:bookmarkStart w:id="215" w:name="_Toc210913430"/>
      <w:r w:rsidRPr="00EA7C49">
        <w:lastRenderedPageBreak/>
        <w:t>Table 4.</w:t>
      </w:r>
      <w:r w:rsidRPr="00EA7C49">
        <w:fldChar w:fldCharType="begin"/>
      </w:r>
      <w:r w:rsidRPr="00EA7C49">
        <w:instrText xml:space="preserve"> SEQ Table_4. \* ARABIC </w:instrText>
      </w:r>
      <w:r w:rsidRPr="00EA7C49">
        <w:fldChar w:fldCharType="separate"/>
      </w:r>
      <w:r w:rsidR="002919EB" w:rsidRPr="00EA7C49">
        <w:t>10</w:t>
      </w:r>
      <w:r w:rsidRPr="00EA7C49">
        <w:fldChar w:fldCharType="end"/>
      </w:r>
      <w:r w:rsidR="00756B69" w:rsidRPr="00EA7C49">
        <w:t>:</w:t>
      </w:r>
      <w:r w:rsidRPr="00EA7C49">
        <w:t xml:space="preserve"> HTMT Analysis</w:t>
      </w:r>
      <w:bookmarkEnd w:id="215"/>
      <w:r w:rsidRPr="00EA7C49">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3"/>
        <w:gridCol w:w="2335"/>
        <w:gridCol w:w="1261"/>
        <w:gridCol w:w="1261"/>
        <w:gridCol w:w="1261"/>
      </w:tblGrid>
      <w:tr w:rsidR="0053281E" w:rsidRPr="007B787E" w14:paraId="0EE3FD6D" w14:textId="77777777" w:rsidTr="00EA7C49">
        <w:trPr>
          <w:trHeight w:val="300"/>
        </w:trPr>
        <w:tc>
          <w:tcPr>
            <w:tcW w:w="1279" w:type="pct"/>
            <w:tcBorders>
              <w:top w:val="single" w:sz="4" w:space="0" w:color="auto"/>
              <w:bottom w:val="single" w:sz="4" w:space="0" w:color="auto"/>
            </w:tcBorders>
            <w:noWrap/>
            <w:hideMark/>
          </w:tcPr>
          <w:p w14:paraId="35FE9C73" w14:textId="77777777" w:rsidR="0053281E" w:rsidRPr="00EA7C49" w:rsidRDefault="0053281E" w:rsidP="0053281E">
            <w:pPr>
              <w:spacing w:line="240" w:lineRule="auto"/>
              <w:rPr>
                <w:b/>
                <w:szCs w:val="24"/>
              </w:rPr>
            </w:pPr>
          </w:p>
        </w:tc>
        <w:tc>
          <w:tcPr>
            <w:tcW w:w="1420" w:type="pct"/>
            <w:tcBorders>
              <w:top w:val="single" w:sz="4" w:space="0" w:color="auto"/>
              <w:bottom w:val="single" w:sz="4" w:space="0" w:color="auto"/>
            </w:tcBorders>
            <w:noWrap/>
            <w:hideMark/>
          </w:tcPr>
          <w:p w14:paraId="03C4A5BF" w14:textId="77777777" w:rsidR="0053281E" w:rsidRPr="00EA7C49" w:rsidRDefault="0053281E" w:rsidP="0053281E">
            <w:pPr>
              <w:spacing w:line="240" w:lineRule="auto"/>
              <w:rPr>
                <w:b/>
                <w:szCs w:val="24"/>
              </w:rPr>
            </w:pPr>
            <w:r w:rsidRPr="00EA7C49">
              <w:rPr>
                <w:b/>
                <w:szCs w:val="24"/>
              </w:rPr>
              <w:t>COMPLIANCE</w:t>
            </w:r>
          </w:p>
        </w:tc>
        <w:tc>
          <w:tcPr>
            <w:tcW w:w="767" w:type="pct"/>
            <w:tcBorders>
              <w:top w:val="single" w:sz="4" w:space="0" w:color="auto"/>
              <w:bottom w:val="single" w:sz="4" w:space="0" w:color="auto"/>
            </w:tcBorders>
            <w:noWrap/>
            <w:hideMark/>
          </w:tcPr>
          <w:p w14:paraId="2A174C2E" w14:textId="77777777" w:rsidR="0053281E" w:rsidRPr="00EA7C49" w:rsidRDefault="0053281E" w:rsidP="0053281E">
            <w:pPr>
              <w:spacing w:line="240" w:lineRule="auto"/>
              <w:rPr>
                <w:b/>
                <w:szCs w:val="24"/>
              </w:rPr>
            </w:pPr>
            <w:r w:rsidRPr="00EA7C49">
              <w:rPr>
                <w:b/>
                <w:szCs w:val="24"/>
              </w:rPr>
              <w:t>HF</w:t>
            </w:r>
          </w:p>
        </w:tc>
        <w:tc>
          <w:tcPr>
            <w:tcW w:w="767" w:type="pct"/>
            <w:tcBorders>
              <w:top w:val="single" w:sz="4" w:space="0" w:color="auto"/>
              <w:bottom w:val="single" w:sz="4" w:space="0" w:color="auto"/>
            </w:tcBorders>
            <w:noWrap/>
            <w:hideMark/>
          </w:tcPr>
          <w:p w14:paraId="5AD2589A" w14:textId="77777777" w:rsidR="0053281E" w:rsidRPr="00EA7C49" w:rsidRDefault="0053281E" w:rsidP="0053281E">
            <w:pPr>
              <w:spacing w:line="240" w:lineRule="auto"/>
              <w:rPr>
                <w:b/>
                <w:szCs w:val="24"/>
              </w:rPr>
            </w:pPr>
            <w:r w:rsidRPr="00EA7C49">
              <w:rPr>
                <w:b/>
                <w:szCs w:val="24"/>
              </w:rPr>
              <w:t>ISCM</w:t>
            </w:r>
          </w:p>
        </w:tc>
        <w:tc>
          <w:tcPr>
            <w:tcW w:w="767" w:type="pct"/>
            <w:tcBorders>
              <w:top w:val="single" w:sz="4" w:space="0" w:color="auto"/>
              <w:bottom w:val="single" w:sz="4" w:space="0" w:color="auto"/>
            </w:tcBorders>
            <w:noWrap/>
            <w:hideMark/>
          </w:tcPr>
          <w:p w14:paraId="529DE842" w14:textId="77777777" w:rsidR="0053281E" w:rsidRPr="00EA7C49" w:rsidRDefault="0053281E" w:rsidP="0053281E">
            <w:pPr>
              <w:spacing w:line="240" w:lineRule="auto"/>
              <w:rPr>
                <w:b/>
                <w:szCs w:val="24"/>
              </w:rPr>
            </w:pPr>
            <w:r w:rsidRPr="00EA7C49">
              <w:rPr>
                <w:b/>
                <w:szCs w:val="24"/>
              </w:rPr>
              <w:t>WE</w:t>
            </w:r>
          </w:p>
        </w:tc>
      </w:tr>
      <w:tr w:rsidR="0053281E" w:rsidRPr="007B787E" w14:paraId="1D55383B" w14:textId="77777777" w:rsidTr="00EA7C49">
        <w:trPr>
          <w:trHeight w:val="300"/>
        </w:trPr>
        <w:tc>
          <w:tcPr>
            <w:tcW w:w="1279" w:type="pct"/>
            <w:tcBorders>
              <w:top w:val="single" w:sz="4" w:space="0" w:color="auto"/>
            </w:tcBorders>
            <w:noWrap/>
            <w:hideMark/>
          </w:tcPr>
          <w:p w14:paraId="5B7E0315" w14:textId="06A35EA4" w:rsidR="0053281E" w:rsidRPr="007B787E" w:rsidRDefault="0053281E" w:rsidP="0053281E">
            <w:pPr>
              <w:spacing w:line="240" w:lineRule="auto"/>
              <w:rPr>
                <w:szCs w:val="24"/>
              </w:rPr>
            </w:pPr>
            <w:r w:rsidRPr="007B787E">
              <w:rPr>
                <w:szCs w:val="24"/>
              </w:rPr>
              <w:t>COMPLNC</w:t>
            </w:r>
          </w:p>
        </w:tc>
        <w:tc>
          <w:tcPr>
            <w:tcW w:w="1420" w:type="pct"/>
            <w:tcBorders>
              <w:top w:val="single" w:sz="4" w:space="0" w:color="auto"/>
            </w:tcBorders>
            <w:noWrap/>
            <w:hideMark/>
          </w:tcPr>
          <w:p w14:paraId="0C491738" w14:textId="77777777" w:rsidR="0053281E" w:rsidRPr="007B787E" w:rsidRDefault="0053281E" w:rsidP="0053281E">
            <w:pPr>
              <w:spacing w:line="240" w:lineRule="auto"/>
              <w:rPr>
                <w:szCs w:val="24"/>
              </w:rPr>
            </w:pPr>
          </w:p>
        </w:tc>
        <w:tc>
          <w:tcPr>
            <w:tcW w:w="767" w:type="pct"/>
            <w:tcBorders>
              <w:top w:val="single" w:sz="4" w:space="0" w:color="auto"/>
            </w:tcBorders>
            <w:noWrap/>
            <w:hideMark/>
          </w:tcPr>
          <w:p w14:paraId="6B0C89F8" w14:textId="77777777" w:rsidR="0053281E" w:rsidRPr="007B787E" w:rsidRDefault="0053281E" w:rsidP="0053281E">
            <w:pPr>
              <w:spacing w:line="240" w:lineRule="auto"/>
              <w:rPr>
                <w:szCs w:val="24"/>
              </w:rPr>
            </w:pPr>
          </w:p>
        </w:tc>
        <w:tc>
          <w:tcPr>
            <w:tcW w:w="767" w:type="pct"/>
            <w:tcBorders>
              <w:top w:val="single" w:sz="4" w:space="0" w:color="auto"/>
            </w:tcBorders>
            <w:noWrap/>
            <w:hideMark/>
          </w:tcPr>
          <w:p w14:paraId="5B15EBFF" w14:textId="77777777" w:rsidR="0053281E" w:rsidRPr="007B787E" w:rsidRDefault="0053281E" w:rsidP="0053281E">
            <w:pPr>
              <w:spacing w:line="240" w:lineRule="auto"/>
              <w:rPr>
                <w:szCs w:val="24"/>
              </w:rPr>
            </w:pPr>
          </w:p>
        </w:tc>
        <w:tc>
          <w:tcPr>
            <w:tcW w:w="767" w:type="pct"/>
            <w:tcBorders>
              <w:top w:val="single" w:sz="4" w:space="0" w:color="auto"/>
            </w:tcBorders>
            <w:noWrap/>
            <w:hideMark/>
          </w:tcPr>
          <w:p w14:paraId="730B8E0B" w14:textId="77777777" w:rsidR="0053281E" w:rsidRPr="007B787E" w:rsidRDefault="0053281E" w:rsidP="0053281E">
            <w:pPr>
              <w:spacing w:line="240" w:lineRule="auto"/>
              <w:rPr>
                <w:szCs w:val="24"/>
              </w:rPr>
            </w:pPr>
          </w:p>
        </w:tc>
      </w:tr>
      <w:tr w:rsidR="0053281E" w:rsidRPr="007B787E" w14:paraId="4A0F16ED" w14:textId="77777777" w:rsidTr="00EA7C49">
        <w:trPr>
          <w:trHeight w:val="300"/>
        </w:trPr>
        <w:tc>
          <w:tcPr>
            <w:tcW w:w="1279" w:type="pct"/>
            <w:noWrap/>
            <w:hideMark/>
          </w:tcPr>
          <w:p w14:paraId="695AE933" w14:textId="77777777" w:rsidR="0053281E" w:rsidRPr="007B787E" w:rsidRDefault="0053281E" w:rsidP="0053281E">
            <w:pPr>
              <w:spacing w:line="240" w:lineRule="auto"/>
              <w:rPr>
                <w:szCs w:val="24"/>
              </w:rPr>
            </w:pPr>
            <w:r w:rsidRPr="007B787E">
              <w:rPr>
                <w:szCs w:val="24"/>
              </w:rPr>
              <w:t>HF</w:t>
            </w:r>
          </w:p>
        </w:tc>
        <w:tc>
          <w:tcPr>
            <w:tcW w:w="1420" w:type="pct"/>
            <w:noWrap/>
            <w:hideMark/>
          </w:tcPr>
          <w:p w14:paraId="5FB14B74" w14:textId="77777777" w:rsidR="0053281E" w:rsidRPr="007B787E" w:rsidRDefault="0053281E" w:rsidP="0053281E">
            <w:pPr>
              <w:spacing w:line="240" w:lineRule="auto"/>
              <w:rPr>
                <w:szCs w:val="24"/>
              </w:rPr>
            </w:pPr>
            <w:r w:rsidRPr="007B787E">
              <w:rPr>
                <w:szCs w:val="24"/>
              </w:rPr>
              <w:t>0.726</w:t>
            </w:r>
          </w:p>
        </w:tc>
        <w:tc>
          <w:tcPr>
            <w:tcW w:w="767" w:type="pct"/>
            <w:noWrap/>
            <w:hideMark/>
          </w:tcPr>
          <w:p w14:paraId="2FA879A2" w14:textId="77777777" w:rsidR="0053281E" w:rsidRPr="007B787E" w:rsidRDefault="0053281E" w:rsidP="0053281E">
            <w:pPr>
              <w:spacing w:line="240" w:lineRule="auto"/>
              <w:rPr>
                <w:szCs w:val="24"/>
              </w:rPr>
            </w:pPr>
          </w:p>
        </w:tc>
        <w:tc>
          <w:tcPr>
            <w:tcW w:w="767" w:type="pct"/>
            <w:noWrap/>
            <w:hideMark/>
          </w:tcPr>
          <w:p w14:paraId="6D4F032E" w14:textId="77777777" w:rsidR="0053281E" w:rsidRPr="007B787E" w:rsidRDefault="0053281E" w:rsidP="0053281E">
            <w:pPr>
              <w:spacing w:line="240" w:lineRule="auto"/>
              <w:rPr>
                <w:szCs w:val="24"/>
              </w:rPr>
            </w:pPr>
          </w:p>
        </w:tc>
        <w:tc>
          <w:tcPr>
            <w:tcW w:w="767" w:type="pct"/>
            <w:noWrap/>
            <w:hideMark/>
          </w:tcPr>
          <w:p w14:paraId="0B39F8EB" w14:textId="77777777" w:rsidR="0053281E" w:rsidRPr="007B787E" w:rsidRDefault="0053281E" w:rsidP="0053281E">
            <w:pPr>
              <w:spacing w:line="240" w:lineRule="auto"/>
              <w:rPr>
                <w:szCs w:val="24"/>
              </w:rPr>
            </w:pPr>
          </w:p>
        </w:tc>
      </w:tr>
      <w:tr w:rsidR="0053281E" w:rsidRPr="007B787E" w14:paraId="5A13A8B3" w14:textId="77777777" w:rsidTr="00EA7C49">
        <w:trPr>
          <w:trHeight w:val="300"/>
        </w:trPr>
        <w:tc>
          <w:tcPr>
            <w:tcW w:w="1279" w:type="pct"/>
            <w:noWrap/>
            <w:hideMark/>
          </w:tcPr>
          <w:p w14:paraId="3FEF6DD8" w14:textId="77777777" w:rsidR="0053281E" w:rsidRPr="007B787E" w:rsidRDefault="0053281E" w:rsidP="0053281E">
            <w:pPr>
              <w:spacing w:line="240" w:lineRule="auto"/>
              <w:rPr>
                <w:szCs w:val="24"/>
              </w:rPr>
            </w:pPr>
            <w:r w:rsidRPr="007B787E">
              <w:rPr>
                <w:szCs w:val="24"/>
              </w:rPr>
              <w:t>ISCM</w:t>
            </w:r>
          </w:p>
        </w:tc>
        <w:tc>
          <w:tcPr>
            <w:tcW w:w="1420" w:type="pct"/>
            <w:noWrap/>
            <w:hideMark/>
          </w:tcPr>
          <w:p w14:paraId="5F55D8F3" w14:textId="77777777" w:rsidR="0053281E" w:rsidRPr="007B787E" w:rsidRDefault="0053281E" w:rsidP="0053281E">
            <w:pPr>
              <w:spacing w:line="240" w:lineRule="auto"/>
              <w:rPr>
                <w:szCs w:val="24"/>
              </w:rPr>
            </w:pPr>
            <w:r w:rsidRPr="007B787E">
              <w:rPr>
                <w:szCs w:val="24"/>
              </w:rPr>
              <w:t>0.823</w:t>
            </w:r>
          </w:p>
        </w:tc>
        <w:tc>
          <w:tcPr>
            <w:tcW w:w="767" w:type="pct"/>
            <w:noWrap/>
            <w:hideMark/>
          </w:tcPr>
          <w:p w14:paraId="7B70C82D" w14:textId="77777777" w:rsidR="0053281E" w:rsidRPr="007B787E" w:rsidRDefault="0053281E" w:rsidP="0053281E">
            <w:pPr>
              <w:spacing w:line="240" w:lineRule="auto"/>
              <w:rPr>
                <w:szCs w:val="24"/>
              </w:rPr>
            </w:pPr>
            <w:r w:rsidRPr="007B787E">
              <w:rPr>
                <w:szCs w:val="24"/>
              </w:rPr>
              <w:t>0.743</w:t>
            </w:r>
          </w:p>
        </w:tc>
        <w:tc>
          <w:tcPr>
            <w:tcW w:w="767" w:type="pct"/>
            <w:noWrap/>
            <w:hideMark/>
          </w:tcPr>
          <w:p w14:paraId="30BC67C0" w14:textId="77777777" w:rsidR="0053281E" w:rsidRPr="007B787E" w:rsidRDefault="0053281E" w:rsidP="0053281E">
            <w:pPr>
              <w:spacing w:line="240" w:lineRule="auto"/>
              <w:rPr>
                <w:szCs w:val="24"/>
              </w:rPr>
            </w:pPr>
          </w:p>
        </w:tc>
        <w:tc>
          <w:tcPr>
            <w:tcW w:w="767" w:type="pct"/>
            <w:noWrap/>
            <w:hideMark/>
          </w:tcPr>
          <w:p w14:paraId="46E4FEE6" w14:textId="77777777" w:rsidR="0053281E" w:rsidRPr="007B787E" w:rsidRDefault="0053281E" w:rsidP="0053281E">
            <w:pPr>
              <w:spacing w:line="240" w:lineRule="auto"/>
              <w:rPr>
                <w:szCs w:val="24"/>
              </w:rPr>
            </w:pPr>
          </w:p>
        </w:tc>
      </w:tr>
      <w:tr w:rsidR="0053281E" w:rsidRPr="007B787E" w14:paraId="0437AEAF" w14:textId="77777777" w:rsidTr="00EA7C49">
        <w:trPr>
          <w:trHeight w:val="300"/>
        </w:trPr>
        <w:tc>
          <w:tcPr>
            <w:tcW w:w="1279" w:type="pct"/>
            <w:tcBorders>
              <w:bottom w:val="single" w:sz="4" w:space="0" w:color="auto"/>
            </w:tcBorders>
            <w:noWrap/>
            <w:hideMark/>
          </w:tcPr>
          <w:p w14:paraId="3F3BD17D" w14:textId="77777777" w:rsidR="0053281E" w:rsidRPr="007B787E" w:rsidRDefault="0053281E" w:rsidP="0053281E">
            <w:pPr>
              <w:spacing w:line="240" w:lineRule="auto"/>
              <w:rPr>
                <w:szCs w:val="24"/>
              </w:rPr>
            </w:pPr>
            <w:r w:rsidRPr="007B787E">
              <w:rPr>
                <w:szCs w:val="24"/>
              </w:rPr>
              <w:t>WE</w:t>
            </w:r>
          </w:p>
        </w:tc>
        <w:tc>
          <w:tcPr>
            <w:tcW w:w="1420" w:type="pct"/>
            <w:tcBorders>
              <w:bottom w:val="single" w:sz="4" w:space="0" w:color="auto"/>
            </w:tcBorders>
            <w:noWrap/>
            <w:hideMark/>
          </w:tcPr>
          <w:p w14:paraId="74E088EA" w14:textId="77777777" w:rsidR="0053281E" w:rsidRPr="007B787E" w:rsidRDefault="0053281E" w:rsidP="0053281E">
            <w:pPr>
              <w:spacing w:line="240" w:lineRule="auto"/>
              <w:rPr>
                <w:szCs w:val="24"/>
              </w:rPr>
            </w:pPr>
            <w:r w:rsidRPr="007B787E">
              <w:rPr>
                <w:szCs w:val="24"/>
              </w:rPr>
              <w:t>0.622</w:t>
            </w:r>
          </w:p>
        </w:tc>
        <w:tc>
          <w:tcPr>
            <w:tcW w:w="767" w:type="pct"/>
            <w:tcBorders>
              <w:bottom w:val="single" w:sz="4" w:space="0" w:color="auto"/>
            </w:tcBorders>
            <w:noWrap/>
            <w:hideMark/>
          </w:tcPr>
          <w:p w14:paraId="64F17769" w14:textId="77777777" w:rsidR="0053281E" w:rsidRPr="007B787E" w:rsidRDefault="0053281E" w:rsidP="0053281E">
            <w:pPr>
              <w:spacing w:line="240" w:lineRule="auto"/>
              <w:rPr>
                <w:szCs w:val="24"/>
              </w:rPr>
            </w:pPr>
            <w:r w:rsidRPr="007B787E">
              <w:rPr>
                <w:szCs w:val="24"/>
              </w:rPr>
              <w:t>0.667</w:t>
            </w:r>
          </w:p>
        </w:tc>
        <w:tc>
          <w:tcPr>
            <w:tcW w:w="767" w:type="pct"/>
            <w:tcBorders>
              <w:bottom w:val="single" w:sz="4" w:space="0" w:color="auto"/>
            </w:tcBorders>
            <w:noWrap/>
            <w:hideMark/>
          </w:tcPr>
          <w:p w14:paraId="1E7EE178" w14:textId="77777777" w:rsidR="0053281E" w:rsidRPr="007B787E" w:rsidRDefault="0053281E" w:rsidP="0053281E">
            <w:pPr>
              <w:spacing w:line="240" w:lineRule="auto"/>
              <w:rPr>
                <w:szCs w:val="24"/>
              </w:rPr>
            </w:pPr>
            <w:r w:rsidRPr="007B787E">
              <w:rPr>
                <w:szCs w:val="24"/>
              </w:rPr>
              <w:t>0.71</w:t>
            </w:r>
          </w:p>
        </w:tc>
        <w:tc>
          <w:tcPr>
            <w:tcW w:w="767" w:type="pct"/>
            <w:tcBorders>
              <w:bottom w:val="single" w:sz="4" w:space="0" w:color="auto"/>
            </w:tcBorders>
            <w:noWrap/>
            <w:hideMark/>
          </w:tcPr>
          <w:p w14:paraId="049C88C5" w14:textId="77777777" w:rsidR="0053281E" w:rsidRPr="007B787E" w:rsidRDefault="0053281E" w:rsidP="0053281E">
            <w:pPr>
              <w:spacing w:line="240" w:lineRule="auto"/>
              <w:rPr>
                <w:szCs w:val="24"/>
              </w:rPr>
            </w:pPr>
          </w:p>
        </w:tc>
      </w:tr>
    </w:tbl>
    <w:p w14:paraId="45D76ED7" w14:textId="6A60281A" w:rsidR="0073146D" w:rsidRPr="007B787E" w:rsidRDefault="0053281E" w:rsidP="00332FC2">
      <w:pPr>
        <w:spacing w:line="240" w:lineRule="auto"/>
        <w:rPr>
          <w:szCs w:val="24"/>
        </w:rPr>
      </w:pPr>
      <w:r w:rsidRPr="007B787E">
        <w:rPr>
          <w:szCs w:val="24"/>
        </w:rPr>
        <w:t>Source: Researcher (2020)</w:t>
      </w:r>
    </w:p>
    <w:p w14:paraId="4C5CD5D7" w14:textId="77777777" w:rsidR="00332FC2" w:rsidRPr="007B787E" w:rsidRDefault="00332FC2" w:rsidP="00332FC2">
      <w:pPr>
        <w:spacing w:line="240" w:lineRule="auto"/>
        <w:rPr>
          <w:szCs w:val="24"/>
        </w:rPr>
      </w:pPr>
    </w:p>
    <w:p w14:paraId="7202EF99" w14:textId="77777777" w:rsidR="00EA7C49" w:rsidRDefault="00EA7C49" w:rsidP="001B0F56">
      <w:pPr>
        <w:rPr>
          <w:szCs w:val="24"/>
        </w:rPr>
      </w:pPr>
    </w:p>
    <w:p w14:paraId="636CFD54" w14:textId="75AEB1F2" w:rsidR="0073146D" w:rsidRDefault="001B0F56" w:rsidP="001B0F56">
      <w:pPr>
        <w:rPr>
          <w:szCs w:val="24"/>
        </w:rPr>
      </w:pPr>
      <w:r w:rsidRPr="007B787E">
        <w:rPr>
          <w:szCs w:val="24"/>
        </w:rPr>
        <w:t xml:space="preserve">The values presented in Table 4.10 </w:t>
      </w:r>
      <w:r w:rsidR="00401998" w:rsidRPr="007B787E">
        <w:rPr>
          <w:szCs w:val="24"/>
        </w:rPr>
        <w:t>show</w:t>
      </w:r>
      <w:r w:rsidRPr="007B787E">
        <w:rPr>
          <w:szCs w:val="24"/>
        </w:rPr>
        <w:t xml:space="preserve"> that all HTMT ratios are below the conservative threshold of 0.85, indicating good discriminant validity among the constructs studied. This result implies that the constructs are distinct and measure different dimensions as theorised, thus confirming no significant collinearity issue among the latent variables. This finding not only strengthens the reliability of the measurement model but also enhances the robustness of the structural model by clearly distinguishing between different theoretical constructs within the study.</w:t>
      </w:r>
    </w:p>
    <w:p w14:paraId="49ED8A5F" w14:textId="77777777" w:rsidR="00EA7C49" w:rsidRPr="007B787E" w:rsidRDefault="00EA7C49" w:rsidP="001B0F56">
      <w:pPr>
        <w:rPr>
          <w:szCs w:val="24"/>
        </w:rPr>
      </w:pPr>
    </w:p>
    <w:p w14:paraId="6042A6F1" w14:textId="38E24949" w:rsidR="003C7187" w:rsidRPr="0020689B" w:rsidRDefault="003C7187" w:rsidP="0020689B">
      <w:pPr>
        <w:pStyle w:val="Heading1"/>
        <w:numPr>
          <w:ilvl w:val="2"/>
          <w:numId w:val="47"/>
        </w:numPr>
        <w:ind w:left="567" w:hanging="567"/>
      </w:pPr>
      <w:bookmarkStart w:id="216" w:name="_Toc210911406"/>
      <w:r w:rsidRPr="0020689B">
        <w:t>Evaluation of Structural Model</w:t>
      </w:r>
      <w:bookmarkEnd w:id="216"/>
    </w:p>
    <w:p w14:paraId="780B67DB" w14:textId="5C224923" w:rsidR="003C7187" w:rsidRDefault="003C7187" w:rsidP="003C7187">
      <w:pPr>
        <w:rPr>
          <w:szCs w:val="24"/>
        </w:rPr>
      </w:pPr>
      <w:r w:rsidRPr="007B787E">
        <w:rPr>
          <w:szCs w:val="24"/>
        </w:rPr>
        <w:t xml:space="preserve">This study follows a ﬁve-step approach suggested by Sabol </w:t>
      </w:r>
      <w:r w:rsidR="00FD3E3A" w:rsidRPr="007B787E">
        <w:rPr>
          <w:szCs w:val="24"/>
        </w:rPr>
        <w:t>et al. (</w:t>
      </w:r>
      <w:r w:rsidRPr="007B787E">
        <w:rPr>
          <w:szCs w:val="24"/>
        </w:rPr>
        <w:t xml:space="preserve">2023) to measure the structural model. These steps are (1) collinearity assessment among the constructs, (2) structural model path coefficients, (3) coefficients of determination (R2 value), (4) effect size f2, and (5) predictive relevance Q2 and blindfolding. The details of each step appear below. First, the study examines each set of predictors in the structural model for possible collinearity. The collinearity test demonstrated, in Table 4.8, that the variance inﬂation factor (VIF) values for all predictor constructs in the structural model are between 1.478 and 2.166, which is below the recommended threshold value </w:t>
      </w:r>
      <w:r w:rsidR="00401998" w:rsidRPr="007B787E">
        <w:rPr>
          <w:szCs w:val="24"/>
        </w:rPr>
        <w:t xml:space="preserve">of </w:t>
      </w:r>
      <w:r w:rsidRPr="007B787E">
        <w:rPr>
          <w:szCs w:val="24"/>
        </w:rPr>
        <w:t xml:space="preserve">5.0. Therefore, there is no issue of collinearity in the model. After validating the </w:t>
      </w:r>
      <w:r w:rsidRPr="007B787E">
        <w:rPr>
          <w:szCs w:val="24"/>
        </w:rPr>
        <w:lastRenderedPageBreak/>
        <w:t>measurement model via convergent and discriminant validity, the PLS bootstrapping (BT) algorithm was run to find the t values to investigate the relationship between the accepted independent and dependent variables. Figures 4.</w:t>
      </w:r>
      <w:r w:rsidR="00E635BD" w:rsidRPr="007B787E">
        <w:rPr>
          <w:szCs w:val="24"/>
        </w:rPr>
        <w:t>2</w:t>
      </w:r>
      <w:r w:rsidRPr="007B787E">
        <w:rPr>
          <w:szCs w:val="24"/>
        </w:rPr>
        <w:t xml:space="preserve"> and 4.</w:t>
      </w:r>
      <w:r w:rsidR="00E635BD" w:rsidRPr="007B787E">
        <w:rPr>
          <w:szCs w:val="24"/>
        </w:rPr>
        <w:t>3</w:t>
      </w:r>
      <w:r w:rsidRPr="007B787E">
        <w:rPr>
          <w:szCs w:val="24"/>
        </w:rPr>
        <w:t xml:space="preserve"> show the path coefficients and t-scores over the arrows while showing significant and non-significant relations. Also, the total variance information is shown near the latent variables code.</w:t>
      </w:r>
    </w:p>
    <w:p w14:paraId="6504500F" w14:textId="71804250" w:rsidR="00EA7C49" w:rsidRDefault="00EA7C49" w:rsidP="003C7187">
      <w:pPr>
        <w:pStyle w:val="Caption"/>
        <w:rPr>
          <w:b w:val="0"/>
          <w:bCs/>
          <w:i/>
          <w:iCs w:val="0"/>
          <w:szCs w:val="24"/>
        </w:rPr>
      </w:pPr>
      <w:bookmarkStart w:id="217" w:name="_Toc88574084"/>
      <w:r w:rsidRPr="007B787E">
        <w:rPr>
          <w:rFonts w:ascii="Arial Narrow" w:eastAsia="SimSun" w:hAnsi="Arial Narrow"/>
          <w:b w:val="0"/>
          <w:noProof/>
          <w:szCs w:val="24"/>
        </w:rPr>
        <w:drawing>
          <wp:inline distT="0" distB="0" distL="0" distR="0" wp14:anchorId="607CE25C" wp14:editId="0A9268FB">
            <wp:extent cx="5219016" cy="2647666"/>
            <wp:effectExtent l="19050" t="19050" r="20320" b="19685"/>
            <wp:docPr id="18255643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7449" cy="2657017"/>
                    </a:xfrm>
                    <a:prstGeom prst="rect">
                      <a:avLst/>
                    </a:prstGeom>
                    <a:noFill/>
                    <a:ln w="6350">
                      <a:solidFill>
                        <a:schemeClr val="tx1"/>
                      </a:solidFill>
                    </a:ln>
                  </pic:spPr>
                </pic:pic>
              </a:graphicData>
            </a:graphic>
          </wp:inline>
        </w:drawing>
      </w:r>
      <w:bookmarkEnd w:id="217"/>
    </w:p>
    <w:p w14:paraId="36E98F80" w14:textId="11EB6CB0" w:rsidR="003C7187" w:rsidRPr="00EA7C49" w:rsidRDefault="003C7187" w:rsidP="00EA7C49">
      <w:pPr>
        <w:pStyle w:val="Caption"/>
        <w:ind w:left="1276" w:hanging="1276"/>
      </w:pPr>
      <w:bookmarkStart w:id="218" w:name="_Toc179980319"/>
      <w:r w:rsidRPr="00EA7C49">
        <w:t>Figure 4.</w:t>
      </w:r>
      <w:r w:rsidRPr="00EA7C49">
        <w:fldChar w:fldCharType="begin"/>
      </w:r>
      <w:r w:rsidRPr="00EA7C49">
        <w:instrText xml:space="preserve"> SEQ Figure_4. \* ARABIC </w:instrText>
      </w:r>
      <w:r w:rsidRPr="00EA7C49">
        <w:fldChar w:fldCharType="separate"/>
      </w:r>
      <w:r w:rsidR="00785D61" w:rsidRPr="00EA7C49">
        <w:t>3</w:t>
      </w:r>
      <w:r w:rsidRPr="00EA7C49">
        <w:fldChar w:fldCharType="end"/>
      </w:r>
      <w:r w:rsidR="00756B69" w:rsidRPr="00EA7C49">
        <w:t>:</w:t>
      </w:r>
      <w:r w:rsidRPr="00EA7C49">
        <w:t xml:space="preserve"> The Structural Model. Bootstrapping (T-Statistics and the Path Coefficient)</w:t>
      </w:r>
      <w:bookmarkEnd w:id="218"/>
    </w:p>
    <w:p w14:paraId="6254EA2D" w14:textId="5E076825" w:rsidR="003C7187" w:rsidRDefault="003C7187" w:rsidP="003C7187">
      <w:pPr>
        <w:rPr>
          <w:szCs w:val="24"/>
        </w:rPr>
      </w:pPr>
      <w:r w:rsidRPr="007B787E">
        <w:rPr>
          <w:szCs w:val="24"/>
        </w:rPr>
        <w:t>Source: Researcher (2020)</w:t>
      </w:r>
    </w:p>
    <w:p w14:paraId="5D3328DC" w14:textId="77777777" w:rsidR="00EA7C49" w:rsidRPr="006F6930" w:rsidRDefault="00EA7C49" w:rsidP="003C7187">
      <w:pPr>
        <w:rPr>
          <w:sz w:val="18"/>
          <w:szCs w:val="18"/>
        </w:rPr>
      </w:pPr>
    </w:p>
    <w:p w14:paraId="0030A0A3" w14:textId="0EB35C76" w:rsidR="00F61BA3" w:rsidRDefault="00F61BA3" w:rsidP="00F61BA3">
      <w:pPr>
        <w:rPr>
          <w:szCs w:val="24"/>
        </w:rPr>
      </w:pPr>
      <w:r w:rsidRPr="007B787E">
        <w:rPr>
          <w:szCs w:val="24"/>
        </w:rPr>
        <w:t>In assessing the quality of the structural model, the study employed key statistical metrics such as the coefficient of determination (R²), predictive relevance (Q²), and effect size (f²), all of which provide crucial insights into the explanatory power and practical significance of the model. The R² value shows the proportion of variance in the dependent variable (compliance with security policies) that is explained by the independent variables, including human factors (HF), information system security policy management (ISCM), and work environment (WE). A higher R² indicates a stronger model fit (Cheung, 2014).</w:t>
      </w:r>
    </w:p>
    <w:p w14:paraId="648F34B3" w14:textId="134EE20C" w:rsidR="00F61BA3" w:rsidRDefault="00F61BA3" w:rsidP="00F61BA3">
      <w:pPr>
        <w:rPr>
          <w:szCs w:val="24"/>
        </w:rPr>
      </w:pPr>
      <w:r w:rsidRPr="007B787E">
        <w:rPr>
          <w:szCs w:val="24"/>
        </w:rPr>
        <w:lastRenderedPageBreak/>
        <w:t>The Q² statistic, calculated using cross-validated redundancy, evaluates the predictive relevance of the model, ensuring that the independent variables predict the dependent variable more effectively than a simple mean-based prediction (Astakhova, 2016). Additionally, the f² values provide insights into the effect size of each independent variable, helping to assess the practical significance of individual predictors within the model (</w:t>
      </w:r>
      <w:proofErr w:type="spellStart"/>
      <w:r w:rsidRPr="007B787E">
        <w:rPr>
          <w:szCs w:val="24"/>
        </w:rPr>
        <w:t>Alhassana</w:t>
      </w:r>
      <w:proofErr w:type="spellEnd"/>
      <w:r w:rsidRPr="007B787E">
        <w:rPr>
          <w:szCs w:val="24"/>
        </w:rPr>
        <w:t xml:space="preserve"> &amp; Adjei-Quaye, 2017).</w:t>
      </w:r>
    </w:p>
    <w:p w14:paraId="54429BB5" w14:textId="77777777" w:rsidR="00EA7C49" w:rsidRPr="006F6930" w:rsidRDefault="00EA7C49" w:rsidP="00F61BA3">
      <w:pPr>
        <w:rPr>
          <w:sz w:val="18"/>
          <w:szCs w:val="18"/>
        </w:rPr>
      </w:pPr>
    </w:p>
    <w:p w14:paraId="64E5ACAA" w14:textId="1A5C552F" w:rsidR="00F61BA3" w:rsidRDefault="00F61BA3" w:rsidP="00F61BA3">
      <w:pPr>
        <w:rPr>
          <w:szCs w:val="24"/>
        </w:rPr>
      </w:pPr>
      <w:r w:rsidRPr="007B787E">
        <w:rPr>
          <w:szCs w:val="24"/>
        </w:rPr>
        <w:t>The results from the field data are presented in Table 4.11, which shows the values of R², Q², and f² for the independent variables and their impact on compliance (COMPLNC).</w:t>
      </w:r>
    </w:p>
    <w:p w14:paraId="633CAB29" w14:textId="77777777" w:rsidR="00EA7C49" w:rsidRPr="006F6930" w:rsidRDefault="00EA7C49" w:rsidP="00F61BA3">
      <w:pPr>
        <w:rPr>
          <w:sz w:val="18"/>
          <w:szCs w:val="18"/>
        </w:rPr>
      </w:pPr>
    </w:p>
    <w:p w14:paraId="5A1DE4BA" w14:textId="012659EE" w:rsidR="00F61BA3" w:rsidRPr="00EA7C49" w:rsidRDefault="00F61BA3" w:rsidP="00EA7C49">
      <w:pPr>
        <w:pStyle w:val="Caption"/>
      </w:pPr>
      <w:bookmarkStart w:id="219" w:name="_Toc172736364"/>
      <w:bookmarkStart w:id="220" w:name="_Toc173827959"/>
      <w:bookmarkStart w:id="221" w:name="_Toc210913431"/>
      <w:r w:rsidRPr="00EA7C49">
        <w:t>Table 4.</w:t>
      </w:r>
      <w:r w:rsidRPr="00EA7C49">
        <w:fldChar w:fldCharType="begin"/>
      </w:r>
      <w:r w:rsidRPr="00EA7C49">
        <w:instrText xml:space="preserve"> SEQ Table_4. \* ARABIC </w:instrText>
      </w:r>
      <w:r w:rsidRPr="00EA7C49">
        <w:fldChar w:fldCharType="separate"/>
      </w:r>
      <w:r w:rsidRPr="00EA7C49">
        <w:t>11</w:t>
      </w:r>
      <w:r w:rsidRPr="00EA7C49">
        <w:fldChar w:fldCharType="end"/>
      </w:r>
      <w:r w:rsidRPr="00EA7C49">
        <w:t>: R-Square and Q-Square to Assess the Quality of Structure Model</w:t>
      </w:r>
      <w:bookmarkEnd w:id="219"/>
      <w:bookmarkEnd w:id="220"/>
      <w:bookmarkEnd w:id="221"/>
    </w:p>
    <w:tbl>
      <w:tblPr>
        <w:tblW w:w="0" w:type="auto"/>
        <w:tblInd w:w="108" w:type="dxa"/>
        <w:tblCellMar>
          <w:left w:w="10" w:type="dxa"/>
          <w:right w:w="10" w:type="dxa"/>
        </w:tblCellMar>
        <w:tblLook w:val="0000" w:firstRow="0" w:lastRow="0" w:firstColumn="0" w:lastColumn="0" w:noHBand="0" w:noVBand="0"/>
      </w:tblPr>
      <w:tblGrid>
        <w:gridCol w:w="1457"/>
        <w:gridCol w:w="943"/>
        <w:gridCol w:w="1178"/>
        <w:gridCol w:w="1175"/>
        <w:gridCol w:w="1256"/>
        <w:gridCol w:w="899"/>
        <w:gridCol w:w="1205"/>
      </w:tblGrid>
      <w:tr w:rsidR="00F61BA3" w:rsidRPr="007B787E" w14:paraId="694E1D86" w14:textId="77777777" w:rsidTr="00EA7C49">
        <w:tc>
          <w:tcPr>
            <w:tcW w:w="1456" w:type="dxa"/>
            <w:vMerge w:val="restart"/>
            <w:tcBorders>
              <w:top w:val="single" w:sz="4" w:space="0" w:color="auto"/>
            </w:tcBorders>
            <w:shd w:val="clear" w:color="auto" w:fill="EEECE1"/>
            <w:tcMar>
              <w:left w:w="108" w:type="dxa"/>
              <w:right w:w="108" w:type="dxa"/>
            </w:tcMar>
          </w:tcPr>
          <w:p w14:paraId="47DC8DC9" w14:textId="77777777" w:rsidR="00F61BA3" w:rsidRPr="007B787E" w:rsidRDefault="00F61BA3" w:rsidP="00EA7C49">
            <w:pPr>
              <w:spacing w:line="240" w:lineRule="auto"/>
              <w:rPr>
                <w:szCs w:val="24"/>
                <w:lang w:val="en-US"/>
              </w:rPr>
            </w:pPr>
          </w:p>
        </w:tc>
        <w:tc>
          <w:tcPr>
            <w:tcW w:w="959" w:type="dxa"/>
            <w:vMerge w:val="restart"/>
            <w:tcBorders>
              <w:top w:val="single" w:sz="4" w:space="0" w:color="auto"/>
            </w:tcBorders>
            <w:shd w:val="clear" w:color="auto" w:fill="EEECE1"/>
            <w:tcMar>
              <w:left w:w="108" w:type="dxa"/>
              <w:right w:w="108" w:type="dxa"/>
            </w:tcMar>
          </w:tcPr>
          <w:p w14:paraId="4C1D2AC5" w14:textId="4D40F7DF" w:rsidR="00F61BA3" w:rsidRPr="00EA7C49" w:rsidRDefault="00F61BA3" w:rsidP="00EA7C49">
            <w:pPr>
              <w:spacing w:line="240" w:lineRule="auto"/>
              <w:rPr>
                <w:rFonts w:eastAsia="Arial Narrow"/>
                <w:b/>
                <w:szCs w:val="24"/>
                <w:vertAlign w:val="superscript"/>
                <w:lang w:val="en-US"/>
              </w:rPr>
            </w:pPr>
            <w:r w:rsidRPr="007B787E">
              <w:rPr>
                <w:rFonts w:eastAsia="Arial Narrow"/>
                <w:b/>
                <w:szCs w:val="24"/>
                <w:lang w:val="en-US"/>
              </w:rPr>
              <w:t>R</w:t>
            </w:r>
            <w:r w:rsidRPr="007B787E">
              <w:rPr>
                <w:rFonts w:eastAsia="Arial Narrow"/>
                <w:b/>
                <w:szCs w:val="24"/>
                <w:vertAlign w:val="superscript"/>
                <w:lang w:val="en-US"/>
              </w:rPr>
              <w:t>2</w:t>
            </w:r>
          </w:p>
        </w:tc>
        <w:tc>
          <w:tcPr>
            <w:tcW w:w="1214" w:type="dxa"/>
            <w:vMerge w:val="restart"/>
            <w:tcBorders>
              <w:top w:val="single" w:sz="4" w:space="0" w:color="auto"/>
            </w:tcBorders>
            <w:shd w:val="clear" w:color="auto" w:fill="EEECE1"/>
            <w:tcMar>
              <w:left w:w="108" w:type="dxa"/>
              <w:right w:w="108" w:type="dxa"/>
            </w:tcMar>
          </w:tcPr>
          <w:p w14:paraId="15FE97D1" w14:textId="77777777" w:rsidR="00F61BA3" w:rsidRPr="007B787E" w:rsidRDefault="00F61BA3" w:rsidP="00EA7C49">
            <w:pPr>
              <w:spacing w:line="240" w:lineRule="auto"/>
              <w:rPr>
                <w:szCs w:val="24"/>
                <w:lang w:val="en-US"/>
              </w:rPr>
            </w:pPr>
            <w:r w:rsidRPr="007B787E">
              <w:rPr>
                <w:rFonts w:eastAsia="Arial Narrow"/>
                <w:b/>
                <w:szCs w:val="24"/>
                <w:lang w:val="en-US"/>
              </w:rPr>
              <w:t>Q</w:t>
            </w:r>
            <w:r w:rsidRPr="007B787E">
              <w:rPr>
                <w:rFonts w:eastAsia="Arial Narrow"/>
                <w:b/>
                <w:szCs w:val="24"/>
                <w:vertAlign w:val="superscript"/>
                <w:lang w:val="en-US"/>
              </w:rPr>
              <w:t>2</w:t>
            </w:r>
          </w:p>
        </w:tc>
        <w:tc>
          <w:tcPr>
            <w:tcW w:w="4700" w:type="dxa"/>
            <w:gridSpan w:val="4"/>
            <w:tcBorders>
              <w:top w:val="single" w:sz="4" w:space="0" w:color="auto"/>
              <w:bottom w:val="single" w:sz="4" w:space="0" w:color="auto"/>
            </w:tcBorders>
            <w:shd w:val="clear" w:color="auto" w:fill="EEECE1"/>
            <w:tcMar>
              <w:left w:w="108" w:type="dxa"/>
              <w:right w:w="108" w:type="dxa"/>
            </w:tcMar>
          </w:tcPr>
          <w:p w14:paraId="6312F501" w14:textId="77777777" w:rsidR="00F61BA3" w:rsidRPr="007B787E" w:rsidRDefault="00F61BA3" w:rsidP="00EA7C49">
            <w:pPr>
              <w:spacing w:line="240" w:lineRule="auto"/>
              <w:rPr>
                <w:szCs w:val="24"/>
                <w:lang w:val="en-US"/>
              </w:rPr>
            </w:pPr>
            <w:r w:rsidRPr="007B787E">
              <w:rPr>
                <w:rFonts w:eastAsia="Arial Narrow"/>
                <w:b/>
                <w:szCs w:val="24"/>
                <w:lang w:val="en-US"/>
              </w:rPr>
              <w:t xml:space="preserve">                                       f</w:t>
            </w:r>
            <w:r w:rsidRPr="007B787E">
              <w:rPr>
                <w:rFonts w:eastAsia="Arial Narrow"/>
                <w:b/>
                <w:szCs w:val="24"/>
                <w:vertAlign w:val="superscript"/>
                <w:lang w:val="en-US"/>
              </w:rPr>
              <w:t>2</w:t>
            </w:r>
          </w:p>
        </w:tc>
      </w:tr>
      <w:tr w:rsidR="00F61BA3" w:rsidRPr="007B787E" w14:paraId="71C2F89C" w14:textId="77777777" w:rsidTr="00EA7C49">
        <w:tc>
          <w:tcPr>
            <w:tcW w:w="1456" w:type="dxa"/>
            <w:vMerge/>
            <w:tcBorders>
              <w:bottom w:val="single" w:sz="4" w:space="0" w:color="auto"/>
            </w:tcBorders>
            <w:shd w:val="clear" w:color="auto" w:fill="EEECE1"/>
            <w:tcMar>
              <w:left w:w="108" w:type="dxa"/>
              <w:right w:w="108" w:type="dxa"/>
            </w:tcMar>
          </w:tcPr>
          <w:p w14:paraId="74CF88AD" w14:textId="77777777" w:rsidR="00F61BA3" w:rsidRPr="007B787E" w:rsidRDefault="00F61BA3" w:rsidP="00EA7C49">
            <w:pPr>
              <w:keepNext/>
              <w:keepLines/>
              <w:tabs>
                <w:tab w:val="left" w:pos="426"/>
              </w:tabs>
              <w:spacing w:line="240" w:lineRule="auto"/>
              <w:rPr>
                <w:szCs w:val="24"/>
                <w:lang w:val="en-US"/>
              </w:rPr>
            </w:pPr>
          </w:p>
        </w:tc>
        <w:tc>
          <w:tcPr>
            <w:tcW w:w="959" w:type="dxa"/>
            <w:vMerge/>
            <w:tcBorders>
              <w:bottom w:val="single" w:sz="4" w:space="0" w:color="auto"/>
            </w:tcBorders>
            <w:shd w:val="clear" w:color="auto" w:fill="EEECE1"/>
            <w:tcMar>
              <w:left w:w="108" w:type="dxa"/>
              <w:right w:w="108" w:type="dxa"/>
            </w:tcMar>
          </w:tcPr>
          <w:p w14:paraId="58BB3D5F" w14:textId="77777777" w:rsidR="00F61BA3" w:rsidRPr="007B787E" w:rsidRDefault="00F61BA3" w:rsidP="00EA7C49">
            <w:pPr>
              <w:keepNext/>
              <w:keepLines/>
              <w:tabs>
                <w:tab w:val="left" w:pos="426"/>
              </w:tabs>
              <w:spacing w:line="240" w:lineRule="auto"/>
              <w:rPr>
                <w:szCs w:val="24"/>
                <w:lang w:val="en-US"/>
              </w:rPr>
            </w:pPr>
          </w:p>
        </w:tc>
        <w:tc>
          <w:tcPr>
            <w:tcW w:w="1214" w:type="dxa"/>
            <w:vMerge/>
            <w:tcBorders>
              <w:bottom w:val="single" w:sz="4" w:space="0" w:color="auto"/>
            </w:tcBorders>
            <w:shd w:val="clear" w:color="auto" w:fill="EEECE1"/>
            <w:tcMar>
              <w:left w:w="108" w:type="dxa"/>
              <w:right w:w="108" w:type="dxa"/>
            </w:tcMar>
          </w:tcPr>
          <w:p w14:paraId="222E4E57" w14:textId="77777777" w:rsidR="00F61BA3" w:rsidRPr="007B787E" w:rsidRDefault="00F61BA3" w:rsidP="00EA7C49">
            <w:pPr>
              <w:keepNext/>
              <w:keepLines/>
              <w:tabs>
                <w:tab w:val="left" w:pos="426"/>
              </w:tabs>
              <w:spacing w:line="240" w:lineRule="auto"/>
              <w:rPr>
                <w:szCs w:val="24"/>
                <w:lang w:val="en-US"/>
              </w:rPr>
            </w:pPr>
          </w:p>
        </w:tc>
        <w:tc>
          <w:tcPr>
            <w:tcW w:w="1210" w:type="dxa"/>
            <w:tcBorders>
              <w:top w:val="single" w:sz="4" w:space="0" w:color="auto"/>
              <w:bottom w:val="single" w:sz="4" w:space="0" w:color="auto"/>
            </w:tcBorders>
            <w:shd w:val="clear" w:color="000000" w:fill="FFFFFF"/>
            <w:tcMar>
              <w:left w:w="108" w:type="dxa"/>
              <w:right w:w="108" w:type="dxa"/>
            </w:tcMar>
          </w:tcPr>
          <w:p w14:paraId="65801780" w14:textId="77777777" w:rsidR="00F61BA3" w:rsidRPr="007B787E" w:rsidRDefault="00F61BA3" w:rsidP="00EA7C49">
            <w:pPr>
              <w:spacing w:line="240" w:lineRule="auto"/>
              <w:rPr>
                <w:szCs w:val="24"/>
                <w:lang w:val="en-US"/>
              </w:rPr>
            </w:pPr>
            <w:r w:rsidRPr="007B787E">
              <w:rPr>
                <w:rFonts w:eastAsia="Arial Narrow"/>
                <w:b/>
                <w:szCs w:val="24"/>
                <w:lang w:val="en-US"/>
              </w:rPr>
              <w:t>HF</w:t>
            </w:r>
          </w:p>
        </w:tc>
        <w:tc>
          <w:tcPr>
            <w:tcW w:w="1291" w:type="dxa"/>
            <w:tcBorders>
              <w:top w:val="single" w:sz="4" w:space="0" w:color="auto"/>
              <w:bottom w:val="single" w:sz="4" w:space="0" w:color="auto"/>
            </w:tcBorders>
            <w:shd w:val="clear" w:color="000000" w:fill="FFFFFF"/>
            <w:tcMar>
              <w:left w:w="108" w:type="dxa"/>
              <w:right w:w="108" w:type="dxa"/>
            </w:tcMar>
          </w:tcPr>
          <w:p w14:paraId="7E1276AB" w14:textId="77777777" w:rsidR="00F61BA3" w:rsidRPr="007B787E" w:rsidRDefault="00F61BA3" w:rsidP="00EA7C49">
            <w:pPr>
              <w:spacing w:line="240" w:lineRule="auto"/>
              <w:rPr>
                <w:szCs w:val="24"/>
                <w:lang w:val="en-US"/>
              </w:rPr>
            </w:pPr>
            <w:r w:rsidRPr="007B787E">
              <w:rPr>
                <w:rFonts w:eastAsia="Arial Narrow"/>
                <w:b/>
                <w:szCs w:val="24"/>
                <w:lang w:val="en-US"/>
              </w:rPr>
              <w:t>ISCM</w:t>
            </w:r>
          </w:p>
        </w:tc>
        <w:tc>
          <w:tcPr>
            <w:tcW w:w="911" w:type="dxa"/>
            <w:tcBorders>
              <w:top w:val="single" w:sz="4" w:space="0" w:color="auto"/>
              <w:bottom w:val="single" w:sz="4" w:space="0" w:color="auto"/>
            </w:tcBorders>
            <w:shd w:val="clear" w:color="000000" w:fill="FFFFFF"/>
            <w:tcMar>
              <w:left w:w="108" w:type="dxa"/>
              <w:right w:w="108" w:type="dxa"/>
            </w:tcMar>
          </w:tcPr>
          <w:p w14:paraId="255F70EA" w14:textId="77777777" w:rsidR="00F61BA3" w:rsidRPr="007B787E" w:rsidRDefault="00F61BA3" w:rsidP="00EA7C49">
            <w:pPr>
              <w:spacing w:line="240" w:lineRule="auto"/>
              <w:rPr>
                <w:szCs w:val="24"/>
                <w:lang w:val="en-US"/>
              </w:rPr>
            </w:pPr>
            <w:r w:rsidRPr="007B787E">
              <w:rPr>
                <w:rFonts w:eastAsia="Arial Narrow"/>
                <w:b/>
                <w:szCs w:val="24"/>
                <w:lang w:val="en-US"/>
              </w:rPr>
              <w:t>WE</w:t>
            </w:r>
          </w:p>
        </w:tc>
        <w:tc>
          <w:tcPr>
            <w:tcW w:w="1288" w:type="dxa"/>
            <w:tcBorders>
              <w:top w:val="single" w:sz="4" w:space="0" w:color="auto"/>
              <w:bottom w:val="single" w:sz="4" w:space="0" w:color="auto"/>
            </w:tcBorders>
            <w:shd w:val="clear" w:color="000000" w:fill="FFFFFF"/>
            <w:tcMar>
              <w:left w:w="108" w:type="dxa"/>
              <w:right w:w="108" w:type="dxa"/>
            </w:tcMar>
          </w:tcPr>
          <w:p w14:paraId="597B7EF9" w14:textId="77777777" w:rsidR="00F61BA3" w:rsidRPr="007B787E" w:rsidRDefault="00F61BA3" w:rsidP="00EA7C49">
            <w:pPr>
              <w:spacing w:line="240" w:lineRule="auto"/>
              <w:rPr>
                <w:szCs w:val="24"/>
                <w:lang w:val="en-US"/>
              </w:rPr>
            </w:pPr>
          </w:p>
        </w:tc>
      </w:tr>
      <w:tr w:rsidR="00F61BA3" w:rsidRPr="007B787E" w14:paraId="3E2C67EF" w14:textId="77777777" w:rsidTr="00EA7C49">
        <w:tc>
          <w:tcPr>
            <w:tcW w:w="1456" w:type="dxa"/>
            <w:tcBorders>
              <w:top w:val="single" w:sz="4" w:space="0" w:color="auto"/>
              <w:bottom w:val="single" w:sz="4" w:space="0" w:color="auto"/>
            </w:tcBorders>
            <w:shd w:val="clear" w:color="000000" w:fill="FFFFFF"/>
            <w:tcMar>
              <w:left w:w="108" w:type="dxa"/>
              <w:right w:w="108" w:type="dxa"/>
            </w:tcMar>
          </w:tcPr>
          <w:p w14:paraId="5FC876ED" w14:textId="77777777" w:rsidR="00F61BA3" w:rsidRPr="007B787E" w:rsidRDefault="00F61BA3" w:rsidP="00EA7C49">
            <w:pPr>
              <w:spacing w:line="240" w:lineRule="auto"/>
              <w:rPr>
                <w:szCs w:val="24"/>
                <w:lang w:val="en-US"/>
              </w:rPr>
            </w:pPr>
            <w:r w:rsidRPr="007B787E">
              <w:rPr>
                <w:rFonts w:eastAsia="Arial Narrow"/>
                <w:b/>
                <w:szCs w:val="24"/>
                <w:lang w:val="en-US"/>
              </w:rPr>
              <w:t>COMPLNC</w:t>
            </w:r>
          </w:p>
        </w:tc>
        <w:tc>
          <w:tcPr>
            <w:tcW w:w="959" w:type="dxa"/>
            <w:tcBorders>
              <w:top w:val="single" w:sz="4" w:space="0" w:color="auto"/>
              <w:bottom w:val="single" w:sz="4" w:space="0" w:color="auto"/>
            </w:tcBorders>
            <w:shd w:val="clear" w:color="000000" w:fill="FFFFFF"/>
            <w:tcMar>
              <w:left w:w="108" w:type="dxa"/>
              <w:right w:w="108" w:type="dxa"/>
            </w:tcMar>
          </w:tcPr>
          <w:p w14:paraId="28873E7C" w14:textId="77777777" w:rsidR="00F61BA3" w:rsidRPr="007B787E" w:rsidRDefault="00F61BA3" w:rsidP="00EA7C49">
            <w:pPr>
              <w:spacing w:line="240" w:lineRule="auto"/>
              <w:rPr>
                <w:szCs w:val="24"/>
                <w:lang w:val="en-US"/>
              </w:rPr>
            </w:pPr>
            <w:r w:rsidRPr="007B787E">
              <w:rPr>
                <w:rFonts w:eastAsia="Arial Narrow"/>
                <w:szCs w:val="24"/>
                <w:lang w:val="en-US"/>
              </w:rPr>
              <w:t>0.598</w:t>
            </w:r>
          </w:p>
        </w:tc>
        <w:tc>
          <w:tcPr>
            <w:tcW w:w="1214" w:type="dxa"/>
            <w:tcBorders>
              <w:top w:val="single" w:sz="4" w:space="0" w:color="auto"/>
              <w:bottom w:val="single" w:sz="4" w:space="0" w:color="auto"/>
            </w:tcBorders>
            <w:shd w:val="clear" w:color="000000" w:fill="FFFFFF"/>
            <w:tcMar>
              <w:left w:w="108" w:type="dxa"/>
              <w:right w:w="108" w:type="dxa"/>
            </w:tcMar>
          </w:tcPr>
          <w:p w14:paraId="6774F376" w14:textId="77777777" w:rsidR="00F61BA3" w:rsidRPr="007B787E" w:rsidRDefault="00F61BA3" w:rsidP="00EA7C49">
            <w:pPr>
              <w:spacing w:line="240" w:lineRule="auto"/>
              <w:rPr>
                <w:szCs w:val="24"/>
                <w:lang w:val="en-US"/>
              </w:rPr>
            </w:pPr>
            <w:r w:rsidRPr="007B787E">
              <w:rPr>
                <w:rFonts w:eastAsia="Arial Narrow"/>
                <w:szCs w:val="24"/>
                <w:lang w:val="en-US"/>
              </w:rPr>
              <w:t>0.583</w:t>
            </w:r>
          </w:p>
        </w:tc>
        <w:tc>
          <w:tcPr>
            <w:tcW w:w="1210" w:type="dxa"/>
            <w:tcBorders>
              <w:top w:val="single" w:sz="4" w:space="0" w:color="auto"/>
              <w:bottom w:val="single" w:sz="4" w:space="0" w:color="auto"/>
            </w:tcBorders>
            <w:shd w:val="clear" w:color="000000" w:fill="FFFFFF"/>
            <w:tcMar>
              <w:left w:w="108" w:type="dxa"/>
              <w:right w:w="108" w:type="dxa"/>
            </w:tcMar>
          </w:tcPr>
          <w:p w14:paraId="0CACDC99" w14:textId="77777777" w:rsidR="00F61BA3" w:rsidRPr="007B787E" w:rsidRDefault="00F61BA3" w:rsidP="00EA7C49">
            <w:pPr>
              <w:spacing w:line="240" w:lineRule="auto"/>
              <w:rPr>
                <w:szCs w:val="24"/>
                <w:lang w:val="en-US"/>
              </w:rPr>
            </w:pPr>
            <w:r w:rsidRPr="007B787E">
              <w:rPr>
                <w:rFonts w:eastAsia="Arial Narrow"/>
                <w:szCs w:val="24"/>
                <w:lang w:val="en-US"/>
              </w:rPr>
              <w:t>0.143</w:t>
            </w:r>
          </w:p>
        </w:tc>
        <w:tc>
          <w:tcPr>
            <w:tcW w:w="1291" w:type="dxa"/>
            <w:tcBorders>
              <w:top w:val="single" w:sz="4" w:space="0" w:color="auto"/>
              <w:bottom w:val="single" w:sz="4" w:space="0" w:color="auto"/>
            </w:tcBorders>
            <w:shd w:val="clear" w:color="000000" w:fill="FFFFFF"/>
            <w:tcMar>
              <w:left w:w="108" w:type="dxa"/>
              <w:right w:w="108" w:type="dxa"/>
            </w:tcMar>
          </w:tcPr>
          <w:p w14:paraId="5E978E2E" w14:textId="77777777" w:rsidR="00F61BA3" w:rsidRPr="007B787E" w:rsidRDefault="00F61BA3" w:rsidP="00EA7C49">
            <w:pPr>
              <w:spacing w:line="240" w:lineRule="auto"/>
              <w:rPr>
                <w:szCs w:val="24"/>
                <w:lang w:val="en-US"/>
              </w:rPr>
            </w:pPr>
            <w:r w:rsidRPr="007B787E">
              <w:rPr>
                <w:rFonts w:eastAsia="Arial Narrow"/>
                <w:szCs w:val="24"/>
                <w:lang w:val="en-US"/>
              </w:rPr>
              <w:t>0.260</w:t>
            </w:r>
          </w:p>
        </w:tc>
        <w:tc>
          <w:tcPr>
            <w:tcW w:w="911" w:type="dxa"/>
            <w:tcBorders>
              <w:top w:val="single" w:sz="4" w:space="0" w:color="auto"/>
              <w:bottom w:val="single" w:sz="4" w:space="0" w:color="auto"/>
            </w:tcBorders>
            <w:shd w:val="clear" w:color="000000" w:fill="FFFFFF"/>
            <w:tcMar>
              <w:left w:w="108" w:type="dxa"/>
              <w:right w:w="108" w:type="dxa"/>
            </w:tcMar>
          </w:tcPr>
          <w:p w14:paraId="7736682E" w14:textId="77777777" w:rsidR="00F61BA3" w:rsidRPr="007B787E" w:rsidRDefault="00F61BA3" w:rsidP="00EA7C49">
            <w:pPr>
              <w:spacing w:line="240" w:lineRule="auto"/>
              <w:rPr>
                <w:szCs w:val="24"/>
                <w:lang w:val="en-US"/>
              </w:rPr>
            </w:pPr>
            <w:r w:rsidRPr="007B787E">
              <w:rPr>
                <w:rFonts w:eastAsia="Arial Narrow"/>
                <w:szCs w:val="24"/>
                <w:lang w:val="en-US"/>
              </w:rPr>
              <w:t>0.008</w:t>
            </w:r>
          </w:p>
        </w:tc>
        <w:tc>
          <w:tcPr>
            <w:tcW w:w="1288" w:type="dxa"/>
            <w:tcBorders>
              <w:top w:val="single" w:sz="4" w:space="0" w:color="auto"/>
              <w:bottom w:val="single" w:sz="4" w:space="0" w:color="auto"/>
            </w:tcBorders>
            <w:shd w:val="clear" w:color="000000" w:fill="FFFFFF"/>
            <w:tcMar>
              <w:left w:w="108" w:type="dxa"/>
              <w:right w:w="108" w:type="dxa"/>
            </w:tcMar>
          </w:tcPr>
          <w:p w14:paraId="7D479502" w14:textId="77777777" w:rsidR="00F61BA3" w:rsidRPr="007B787E" w:rsidRDefault="00F61BA3" w:rsidP="00EA7C49">
            <w:pPr>
              <w:spacing w:line="240" w:lineRule="auto"/>
              <w:rPr>
                <w:szCs w:val="24"/>
                <w:lang w:val="en-US"/>
              </w:rPr>
            </w:pPr>
          </w:p>
        </w:tc>
      </w:tr>
    </w:tbl>
    <w:p w14:paraId="489C1F8E" w14:textId="77777777" w:rsidR="00F61BA3" w:rsidRPr="007B787E" w:rsidRDefault="00F61BA3" w:rsidP="00F61BA3">
      <w:pPr>
        <w:spacing w:line="240" w:lineRule="auto"/>
        <w:rPr>
          <w:szCs w:val="24"/>
        </w:rPr>
      </w:pPr>
      <w:r w:rsidRPr="007B787E">
        <w:rPr>
          <w:szCs w:val="24"/>
        </w:rPr>
        <w:t>Source: Researcher (2020)</w:t>
      </w:r>
    </w:p>
    <w:p w14:paraId="28735B5C" w14:textId="77777777" w:rsidR="00F61BA3" w:rsidRPr="007B787E" w:rsidRDefault="00F61BA3" w:rsidP="00F61BA3">
      <w:pPr>
        <w:spacing w:line="240" w:lineRule="auto"/>
        <w:rPr>
          <w:szCs w:val="24"/>
        </w:rPr>
      </w:pPr>
    </w:p>
    <w:p w14:paraId="20D6B4EB" w14:textId="77777777" w:rsidR="00EA7C49" w:rsidRPr="006F6930" w:rsidRDefault="00EA7C49" w:rsidP="003C7187">
      <w:pPr>
        <w:rPr>
          <w:sz w:val="18"/>
          <w:szCs w:val="18"/>
        </w:rPr>
      </w:pPr>
    </w:p>
    <w:p w14:paraId="77E3757E" w14:textId="67E75E6E" w:rsidR="00F61BA3" w:rsidRDefault="00F61BA3" w:rsidP="003C7187">
      <w:pPr>
        <w:rPr>
          <w:szCs w:val="24"/>
        </w:rPr>
      </w:pPr>
      <w:r w:rsidRPr="007B787E">
        <w:rPr>
          <w:szCs w:val="24"/>
        </w:rPr>
        <w:t xml:space="preserve">Results from Table 4.11 show that the study provides key insights into the quality of the structural model through the inclusion of R², Q², and f² values. The R² value of 0.598 indicates that the independent variables (human factors, information system policy management factors, and work environment) collectively explain approximately 59.8% of the variance in compliance behaviour (COMPLNC). This suggests that these factors have a strong predictive ability. The Q² value of 0.583 further demonstrates the predictive relevance of the model, showing that the independent variables are good predictors of compliance. In terms of effect size, human factors (f² = 0.143) and information system policy management factors (f² = </w:t>
      </w:r>
      <w:r w:rsidRPr="007B787E">
        <w:rPr>
          <w:szCs w:val="24"/>
        </w:rPr>
        <w:lastRenderedPageBreak/>
        <w:t xml:space="preserve">0.260) have medium-to-large effects, whereas the work environment (f² = 0.008) shows a negligible effect. These findings underline the importance of human and policy management factors in driving compliance with security policies, while the work environment plays a less prominent role. </w:t>
      </w:r>
    </w:p>
    <w:p w14:paraId="321E919B" w14:textId="77777777" w:rsidR="00EA7C49" w:rsidRPr="006F6930" w:rsidRDefault="00EA7C49" w:rsidP="003C7187">
      <w:pPr>
        <w:rPr>
          <w:sz w:val="18"/>
          <w:szCs w:val="18"/>
        </w:rPr>
      </w:pPr>
    </w:p>
    <w:p w14:paraId="044D6D45" w14:textId="0DCF7CC8" w:rsidR="00327563" w:rsidRPr="0020689B" w:rsidRDefault="00327563" w:rsidP="0020689B">
      <w:pPr>
        <w:pStyle w:val="Heading1"/>
        <w:numPr>
          <w:ilvl w:val="2"/>
          <w:numId w:val="47"/>
        </w:numPr>
        <w:ind w:left="567" w:hanging="567"/>
      </w:pPr>
      <w:bookmarkStart w:id="222" w:name="_Toc88574016"/>
      <w:bookmarkStart w:id="223" w:name="_Toc88574655"/>
      <w:bookmarkStart w:id="224" w:name="_Toc210911407"/>
      <w:r w:rsidRPr="0020689B">
        <w:t xml:space="preserve">Structure </w:t>
      </w:r>
      <w:r w:rsidR="006F6930" w:rsidRPr="0020689B">
        <w:t>Model for Testing Hypothesis</w:t>
      </w:r>
      <w:bookmarkEnd w:id="222"/>
      <w:bookmarkEnd w:id="223"/>
      <w:bookmarkEnd w:id="224"/>
      <w:r w:rsidR="006F6930" w:rsidRPr="0020689B">
        <w:t xml:space="preserve"> </w:t>
      </w:r>
    </w:p>
    <w:p w14:paraId="4BBBD3FC" w14:textId="6A277803" w:rsidR="00327563" w:rsidRDefault="00327563" w:rsidP="00327563">
      <w:pPr>
        <w:rPr>
          <w:szCs w:val="24"/>
        </w:rPr>
      </w:pPr>
      <w:r w:rsidRPr="007B787E">
        <w:rPr>
          <w:szCs w:val="24"/>
        </w:rPr>
        <w:t>This sub-section presents the findings from the structural model used to test the research hypotheses concerning the influences of work environment (WE), information system security management (ISCM), and human factors (HF) on compliance (COMPL</w:t>
      </w:r>
      <w:r w:rsidR="009346FF" w:rsidRPr="007B787E">
        <w:rPr>
          <w:szCs w:val="24"/>
        </w:rPr>
        <w:t>N</w:t>
      </w:r>
      <w:r w:rsidRPr="007B787E">
        <w:rPr>
          <w:szCs w:val="24"/>
        </w:rPr>
        <w:t xml:space="preserve">C). The results, </w:t>
      </w:r>
      <w:r w:rsidR="00401998" w:rsidRPr="007B787E">
        <w:rPr>
          <w:szCs w:val="24"/>
        </w:rPr>
        <w:t>summarised</w:t>
      </w:r>
      <w:r w:rsidRPr="007B787E">
        <w:rPr>
          <w:szCs w:val="24"/>
        </w:rPr>
        <w:t xml:space="preserve"> in Table 4.1</w:t>
      </w:r>
      <w:r w:rsidR="00F61BA3" w:rsidRPr="007B787E">
        <w:rPr>
          <w:szCs w:val="24"/>
        </w:rPr>
        <w:t>2</w:t>
      </w:r>
      <w:r w:rsidRPr="007B787E">
        <w:rPr>
          <w:szCs w:val="24"/>
        </w:rPr>
        <w:t>, are derived from PLS Bootstrapping to ascertain the significance and strength of these relationships. All t-statistics will be significant at p &lt; 0.001. The null hypothesis is rejected if the probability value (p-value) is less than the significance level. If the T value is greater than 1.96, then the path is significant at p&lt;0.05. T value between 2.63 and 1.96 is substantial at p&lt;0.05. Likewise, a T value below 1.96 is unimportant (P&lt;0.01).</w:t>
      </w:r>
      <w:r w:rsidR="00E5185C" w:rsidRPr="007B787E">
        <w:rPr>
          <w:szCs w:val="24"/>
        </w:rPr>
        <w:t xml:space="preserve"> Results from Table 4.1</w:t>
      </w:r>
      <w:r w:rsidR="00F61BA3" w:rsidRPr="007B787E">
        <w:rPr>
          <w:szCs w:val="24"/>
        </w:rPr>
        <w:t>2</w:t>
      </w:r>
      <w:r w:rsidR="00E5185C" w:rsidRPr="007B787E">
        <w:rPr>
          <w:szCs w:val="24"/>
        </w:rPr>
        <w:t xml:space="preserve"> indicate the summary of the hypothesis results of the research model. In this study, 3 hypotheses were developed, and PLS Bootstrapping was run to test the hypotheses.</w:t>
      </w:r>
    </w:p>
    <w:p w14:paraId="0733F99D" w14:textId="77777777" w:rsidR="00EA7C49" w:rsidRPr="007B787E" w:rsidRDefault="00EA7C49" w:rsidP="00327563">
      <w:pPr>
        <w:rPr>
          <w:szCs w:val="24"/>
        </w:rPr>
      </w:pPr>
    </w:p>
    <w:p w14:paraId="14A58591" w14:textId="7D618CF1" w:rsidR="00327563" w:rsidRPr="00EA7C49" w:rsidRDefault="00327563" w:rsidP="00EA7C49">
      <w:pPr>
        <w:pStyle w:val="Caption"/>
      </w:pPr>
      <w:bookmarkStart w:id="225" w:name="_Toc88574162"/>
      <w:bookmarkStart w:id="226" w:name="_Toc210913432"/>
      <w:r w:rsidRPr="00EA7C49">
        <w:t>Table 4.</w:t>
      </w:r>
      <w:r w:rsidRPr="00EA7C49">
        <w:fldChar w:fldCharType="begin"/>
      </w:r>
      <w:r w:rsidRPr="00EA7C49">
        <w:instrText xml:space="preserve"> SEQ Table_4. \* ARABIC </w:instrText>
      </w:r>
      <w:r w:rsidRPr="00EA7C49">
        <w:fldChar w:fldCharType="separate"/>
      </w:r>
      <w:r w:rsidR="002919EB" w:rsidRPr="00EA7C49">
        <w:t>12</w:t>
      </w:r>
      <w:r w:rsidRPr="00EA7C49">
        <w:fldChar w:fldCharType="end"/>
      </w:r>
      <w:r w:rsidR="00756B69" w:rsidRPr="00EA7C49">
        <w:t>:</w:t>
      </w:r>
      <w:r w:rsidR="009346FF" w:rsidRPr="00EA7C49">
        <w:t xml:space="preserve"> </w:t>
      </w:r>
      <w:r w:rsidRPr="00EA7C49">
        <w:t>Summary of</w:t>
      </w:r>
      <w:r w:rsidR="009346FF" w:rsidRPr="00EA7C49">
        <w:t xml:space="preserve"> H</w:t>
      </w:r>
      <w:r w:rsidRPr="00EA7C49">
        <w:t xml:space="preserve">ypothesis </w:t>
      </w:r>
      <w:r w:rsidR="009346FF" w:rsidRPr="00EA7C49">
        <w:t>T</w:t>
      </w:r>
      <w:r w:rsidRPr="00EA7C49">
        <w:t xml:space="preserve">est </w:t>
      </w:r>
      <w:r w:rsidR="009346FF" w:rsidRPr="00EA7C49">
        <w:t>R</w:t>
      </w:r>
      <w:r w:rsidRPr="00EA7C49">
        <w:t>esults</w:t>
      </w:r>
      <w:bookmarkEnd w:id="225"/>
      <w:bookmarkEnd w:id="226"/>
    </w:p>
    <w:tbl>
      <w:tblPr>
        <w:tblStyle w:val="TableGrid"/>
        <w:tblW w:w="8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
        <w:gridCol w:w="1238"/>
        <w:gridCol w:w="921"/>
        <w:gridCol w:w="850"/>
        <w:gridCol w:w="1039"/>
        <w:gridCol w:w="1335"/>
        <w:gridCol w:w="757"/>
        <w:gridCol w:w="1574"/>
      </w:tblGrid>
      <w:tr w:rsidR="00327563" w:rsidRPr="006F6930" w14:paraId="624C3DE4" w14:textId="77777777" w:rsidTr="00EA7C49">
        <w:trPr>
          <w:trHeight w:val="300"/>
        </w:trPr>
        <w:tc>
          <w:tcPr>
            <w:tcW w:w="645" w:type="dxa"/>
            <w:tcBorders>
              <w:top w:val="single" w:sz="4" w:space="0" w:color="auto"/>
              <w:bottom w:val="single" w:sz="4" w:space="0" w:color="auto"/>
            </w:tcBorders>
            <w:noWrap/>
            <w:hideMark/>
          </w:tcPr>
          <w:p w14:paraId="2D01C453" w14:textId="77777777" w:rsidR="00327563" w:rsidRPr="006F6930" w:rsidRDefault="00327563" w:rsidP="00EA7C49">
            <w:pPr>
              <w:spacing w:line="240" w:lineRule="auto"/>
              <w:rPr>
                <w:sz w:val="20"/>
              </w:rPr>
            </w:pPr>
            <w:r w:rsidRPr="006F6930">
              <w:rPr>
                <w:sz w:val="20"/>
              </w:rPr>
              <w:t>SN</w:t>
            </w:r>
          </w:p>
        </w:tc>
        <w:tc>
          <w:tcPr>
            <w:tcW w:w="1238" w:type="dxa"/>
            <w:tcBorders>
              <w:top w:val="single" w:sz="4" w:space="0" w:color="auto"/>
              <w:bottom w:val="single" w:sz="4" w:space="0" w:color="auto"/>
            </w:tcBorders>
            <w:noWrap/>
            <w:hideMark/>
          </w:tcPr>
          <w:p w14:paraId="37D563EB" w14:textId="77777777" w:rsidR="00327563" w:rsidRPr="006F6930" w:rsidRDefault="00327563" w:rsidP="00EA7C49">
            <w:pPr>
              <w:spacing w:line="240" w:lineRule="auto"/>
              <w:rPr>
                <w:sz w:val="20"/>
              </w:rPr>
            </w:pPr>
          </w:p>
        </w:tc>
        <w:tc>
          <w:tcPr>
            <w:tcW w:w="921" w:type="dxa"/>
            <w:tcBorders>
              <w:top w:val="single" w:sz="4" w:space="0" w:color="auto"/>
              <w:bottom w:val="single" w:sz="4" w:space="0" w:color="auto"/>
            </w:tcBorders>
            <w:noWrap/>
            <w:hideMark/>
          </w:tcPr>
          <w:p w14:paraId="1066F7F4" w14:textId="77777777" w:rsidR="00327563" w:rsidRPr="006F6930" w:rsidRDefault="00327563" w:rsidP="00EA7C49">
            <w:pPr>
              <w:spacing w:line="240" w:lineRule="auto"/>
              <w:rPr>
                <w:sz w:val="20"/>
              </w:rPr>
            </w:pPr>
            <w:r w:rsidRPr="006F6930">
              <w:rPr>
                <w:sz w:val="20"/>
              </w:rPr>
              <w:t>Original sample (O)</w:t>
            </w:r>
          </w:p>
        </w:tc>
        <w:tc>
          <w:tcPr>
            <w:tcW w:w="850" w:type="dxa"/>
            <w:tcBorders>
              <w:top w:val="single" w:sz="4" w:space="0" w:color="auto"/>
              <w:bottom w:val="single" w:sz="4" w:space="0" w:color="auto"/>
            </w:tcBorders>
            <w:noWrap/>
            <w:hideMark/>
          </w:tcPr>
          <w:p w14:paraId="59430D5A" w14:textId="77777777" w:rsidR="00327563" w:rsidRPr="006F6930" w:rsidRDefault="00327563" w:rsidP="00EA7C49">
            <w:pPr>
              <w:spacing w:line="240" w:lineRule="auto"/>
              <w:rPr>
                <w:sz w:val="20"/>
              </w:rPr>
            </w:pPr>
            <w:r w:rsidRPr="006F6930">
              <w:rPr>
                <w:sz w:val="20"/>
              </w:rPr>
              <w:t>Sample mean (M)</w:t>
            </w:r>
          </w:p>
        </w:tc>
        <w:tc>
          <w:tcPr>
            <w:tcW w:w="1039" w:type="dxa"/>
            <w:tcBorders>
              <w:top w:val="single" w:sz="4" w:space="0" w:color="auto"/>
              <w:bottom w:val="single" w:sz="4" w:space="0" w:color="auto"/>
            </w:tcBorders>
            <w:noWrap/>
            <w:hideMark/>
          </w:tcPr>
          <w:p w14:paraId="7C641AFF" w14:textId="77777777" w:rsidR="00327563" w:rsidRPr="006F6930" w:rsidRDefault="00327563" w:rsidP="00EA7C49">
            <w:pPr>
              <w:spacing w:line="240" w:lineRule="auto"/>
              <w:rPr>
                <w:sz w:val="20"/>
              </w:rPr>
            </w:pPr>
            <w:r w:rsidRPr="006F6930">
              <w:rPr>
                <w:sz w:val="20"/>
              </w:rPr>
              <w:t>Standard deviation (STDEV)</w:t>
            </w:r>
          </w:p>
        </w:tc>
        <w:tc>
          <w:tcPr>
            <w:tcW w:w="1335" w:type="dxa"/>
            <w:tcBorders>
              <w:top w:val="single" w:sz="4" w:space="0" w:color="auto"/>
              <w:bottom w:val="single" w:sz="4" w:space="0" w:color="auto"/>
            </w:tcBorders>
            <w:noWrap/>
            <w:hideMark/>
          </w:tcPr>
          <w:p w14:paraId="276C98A8" w14:textId="77777777" w:rsidR="00327563" w:rsidRPr="006F6930" w:rsidRDefault="00327563" w:rsidP="00EA7C49">
            <w:pPr>
              <w:spacing w:line="240" w:lineRule="auto"/>
              <w:rPr>
                <w:sz w:val="20"/>
              </w:rPr>
            </w:pPr>
            <w:r w:rsidRPr="006F6930">
              <w:rPr>
                <w:sz w:val="20"/>
              </w:rPr>
              <w:t>T statistics (|O/STDEV|)</w:t>
            </w:r>
          </w:p>
        </w:tc>
        <w:tc>
          <w:tcPr>
            <w:tcW w:w="757" w:type="dxa"/>
            <w:tcBorders>
              <w:top w:val="single" w:sz="4" w:space="0" w:color="auto"/>
              <w:bottom w:val="single" w:sz="4" w:space="0" w:color="auto"/>
            </w:tcBorders>
            <w:noWrap/>
            <w:hideMark/>
          </w:tcPr>
          <w:p w14:paraId="0C292DCA" w14:textId="77777777" w:rsidR="00327563" w:rsidRPr="006F6930" w:rsidRDefault="00327563" w:rsidP="00EA7C49">
            <w:pPr>
              <w:spacing w:line="240" w:lineRule="auto"/>
              <w:rPr>
                <w:sz w:val="20"/>
              </w:rPr>
            </w:pPr>
            <w:r w:rsidRPr="006F6930">
              <w:rPr>
                <w:sz w:val="20"/>
              </w:rPr>
              <w:t>P values</w:t>
            </w:r>
          </w:p>
        </w:tc>
        <w:tc>
          <w:tcPr>
            <w:tcW w:w="1574" w:type="dxa"/>
            <w:tcBorders>
              <w:top w:val="single" w:sz="4" w:space="0" w:color="auto"/>
              <w:bottom w:val="single" w:sz="4" w:space="0" w:color="auto"/>
            </w:tcBorders>
            <w:noWrap/>
            <w:hideMark/>
          </w:tcPr>
          <w:p w14:paraId="22CE602C" w14:textId="77777777" w:rsidR="00327563" w:rsidRPr="006F6930" w:rsidRDefault="00327563" w:rsidP="00EA7C49">
            <w:pPr>
              <w:spacing w:line="240" w:lineRule="auto"/>
              <w:rPr>
                <w:sz w:val="20"/>
              </w:rPr>
            </w:pPr>
            <w:r w:rsidRPr="006F6930">
              <w:rPr>
                <w:sz w:val="20"/>
              </w:rPr>
              <w:t>DECISION</w:t>
            </w:r>
          </w:p>
        </w:tc>
      </w:tr>
      <w:tr w:rsidR="00327563" w:rsidRPr="006F6930" w14:paraId="29B2A00F" w14:textId="77777777" w:rsidTr="00EA7C49">
        <w:trPr>
          <w:trHeight w:val="300"/>
        </w:trPr>
        <w:tc>
          <w:tcPr>
            <w:tcW w:w="645" w:type="dxa"/>
            <w:tcBorders>
              <w:top w:val="single" w:sz="4" w:space="0" w:color="auto"/>
            </w:tcBorders>
            <w:noWrap/>
            <w:hideMark/>
          </w:tcPr>
          <w:p w14:paraId="21EF3FBA" w14:textId="4A5D5FCA" w:rsidR="00327563" w:rsidRPr="006F6930" w:rsidRDefault="00327563" w:rsidP="00EA7C49">
            <w:pPr>
              <w:spacing w:line="240" w:lineRule="auto"/>
              <w:rPr>
                <w:sz w:val="20"/>
              </w:rPr>
            </w:pPr>
            <w:r w:rsidRPr="006F6930">
              <w:rPr>
                <w:sz w:val="20"/>
              </w:rPr>
              <w:t>H</w:t>
            </w:r>
            <w:r w:rsidR="009346FF" w:rsidRPr="006F6930">
              <w:rPr>
                <w:sz w:val="20"/>
              </w:rPr>
              <w:t>2</w:t>
            </w:r>
          </w:p>
        </w:tc>
        <w:tc>
          <w:tcPr>
            <w:tcW w:w="1238" w:type="dxa"/>
            <w:tcBorders>
              <w:top w:val="single" w:sz="4" w:space="0" w:color="auto"/>
            </w:tcBorders>
            <w:noWrap/>
          </w:tcPr>
          <w:p w14:paraId="726C8B9F" w14:textId="77777777" w:rsidR="00327563" w:rsidRPr="006F6930" w:rsidRDefault="00327563" w:rsidP="00EA7C49">
            <w:pPr>
              <w:spacing w:line="240" w:lineRule="auto"/>
              <w:rPr>
                <w:sz w:val="20"/>
              </w:rPr>
            </w:pPr>
            <w:r w:rsidRPr="006F6930">
              <w:rPr>
                <w:sz w:val="20"/>
              </w:rPr>
              <w:t>WE -&gt; COMPLNC</w:t>
            </w:r>
          </w:p>
        </w:tc>
        <w:tc>
          <w:tcPr>
            <w:tcW w:w="921" w:type="dxa"/>
            <w:tcBorders>
              <w:top w:val="single" w:sz="4" w:space="0" w:color="auto"/>
            </w:tcBorders>
            <w:noWrap/>
          </w:tcPr>
          <w:p w14:paraId="493556C9" w14:textId="77777777" w:rsidR="00327563" w:rsidRPr="006F6930" w:rsidRDefault="00327563" w:rsidP="00EA7C49">
            <w:pPr>
              <w:spacing w:line="240" w:lineRule="auto"/>
              <w:rPr>
                <w:sz w:val="20"/>
              </w:rPr>
            </w:pPr>
            <w:r w:rsidRPr="006F6930">
              <w:rPr>
                <w:sz w:val="20"/>
              </w:rPr>
              <w:t>0.06</w:t>
            </w:r>
          </w:p>
        </w:tc>
        <w:tc>
          <w:tcPr>
            <w:tcW w:w="850" w:type="dxa"/>
            <w:tcBorders>
              <w:top w:val="single" w:sz="4" w:space="0" w:color="auto"/>
            </w:tcBorders>
            <w:noWrap/>
          </w:tcPr>
          <w:p w14:paraId="1E4F38F5" w14:textId="77777777" w:rsidR="00327563" w:rsidRPr="006F6930" w:rsidRDefault="00327563" w:rsidP="00EA7C49">
            <w:pPr>
              <w:spacing w:line="240" w:lineRule="auto"/>
              <w:rPr>
                <w:sz w:val="20"/>
              </w:rPr>
            </w:pPr>
            <w:r w:rsidRPr="006F6930">
              <w:rPr>
                <w:sz w:val="20"/>
              </w:rPr>
              <w:t>0.062</w:t>
            </w:r>
          </w:p>
        </w:tc>
        <w:tc>
          <w:tcPr>
            <w:tcW w:w="1039" w:type="dxa"/>
            <w:tcBorders>
              <w:top w:val="single" w:sz="4" w:space="0" w:color="auto"/>
            </w:tcBorders>
            <w:noWrap/>
          </w:tcPr>
          <w:p w14:paraId="6048E3F9" w14:textId="77777777" w:rsidR="00327563" w:rsidRPr="006F6930" w:rsidRDefault="00327563" w:rsidP="00EA7C49">
            <w:pPr>
              <w:spacing w:line="240" w:lineRule="auto"/>
              <w:rPr>
                <w:sz w:val="20"/>
              </w:rPr>
            </w:pPr>
            <w:r w:rsidRPr="006F6930">
              <w:rPr>
                <w:sz w:val="20"/>
              </w:rPr>
              <w:t>0.054</w:t>
            </w:r>
          </w:p>
        </w:tc>
        <w:tc>
          <w:tcPr>
            <w:tcW w:w="1335" w:type="dxa"/>
            <w:tcBorders>
              <w:top w:val="single" w:sz="4" w:space="0" w:color="auto"/>
            </w:tcBorders>
            <w:noWrap/>
          </w:tcPr>
          <w:p w14:paraId="675EA08B" w14:textId="77777777" w:rsidR="00327563" w:rsidRPr="006F6930" w:rsidRDefault="00327563" w:rsidP="00EA7C49">
            <w:pPr>
              <w:spacing w:line="240" w:lineRule="auto"/>
              <w:rPr>
                <w:sz w:val="20"/>
              </w:rPr>
            </w:pPr>
            <w:r w:rsidRPr="006F6930">
              <w:rPr>
                <w:sz w:val="20"/>
              </w:rPr>
              <w:t>1.126</w:t>
            </w:r>
          </w:p>
        </w:tc>
        <w:tc>
          <w:tcPr>
            <w:tcW w:w="757" w:type="dxa"/>
            <w:tcBorders>
              <w:top w:val="single" w:sz="4" w:space="0" w:color="auto"/>
            </w:tcBorders>
            <w:noWrap/>
          </w:tcPr>
          <w:p w14:paraId="3441F393" w14:textId="77777777" w:rsidR="00327563" w:rsidRPr="006F6930" w:rsidRDefault="00327563" w:rsidP="00EA7C49">
            <w:pPr>
              <w:spacing w:line="240" w:lineRule="auto"/>
              <w:rPr>
                <w:sz w:val="20"/>
              </w:rPr>
            </w:pPr>
            <w:r w:rsidRPr="006F6930">
              <w:rPr>
                <w:sz w:val="20"/>
              </w:rPr>
              <w:t>0.26</w:t>
            </w:r>
          </w:p>
        </w:tc>
        <w:tc>
          <w:tcPr>
            <w:tcW w:w="1574" w:type="dxa"/>
            <w:tcBorders>
              <w:top w:val="single" w:sz="4" w:space="0" w:color="auto"/>
            </w:tcBorders>
            <w:noWrap/>
          </w:tcPr>
          <w:p w14:paraId="612A2AA3" w14:textId="38F1F749" w:rsidR="00327563" w:rsidRPr="006F6930" w:rsidRDefault="00C049BD" w:rsidP="00EA7C49">
            <w:pPr>
              <w:spacing w:line="240" w:lineRule="auto"/>
              <w:rPr>
                <w:sz w:val="20"/>
              </w:rPr>
            </w:pPr>
            <w:r w:rsidRPr="006F6930">
              <w:rPr>
                <w:sz w:val="20"/>
              </w:rPr>
              <w:t xml:space="preserve">REJECTED </w:t>
            </w:r>
          </w:p>
        </w:tc>
      </w:tr>
      <w:tr w:rsidR="00327563" w:rsidRPr="006F6930" w14:paraId="5BA816AA" w14:textId="77777777" w:rsidTr="00EA7C49">
        <w:trPr>
          <w:trHeight w:val="300"/>
        </w:trPr>
        <w:tc>
          <w:tcPr>
            <w:tcW w:w="645" w:type="dxa"/>
            <w:noWrap/>
            <w:hideMark/>
          </w:tcPr>
          <w:p w14:paraId="44B3280E" w14:textId="128A44DE" w:rsidR="00327563" w:rsidRPr="006F6930" w:rsidRDefault="00327563" w:rsidP="00EA7C49">
            <w:pPr>
              <w:spacing w:line="240" w:lineRule="auto"/>
              <w:rPr>
                <w:sz w:val="20"/>
              </w:rPr>
            </w:pPr>
            <w:r w:rsidRPr="006F6930">
              <w:rPr>
                <w:sz w:val="20"/>
              </w:rPr>
              <w:t>H</w:t>
            </w:r>
            <w:r w:rsidR="009346FF" w:rsidRPr="006F6930">
              <w:rPr>
                <w:sz w:val="20"/>
              </w:rPr>
              <w:t>3</w:t>
            </w:r>
          </w:p>
        </w:tc>
        <w:tc>
          <w:tcPr>
            <w:tcW w:w="1238" w:type="dxa"/>
            <w:noWrap/>
            <w:hideMark/>
          </w:tcPr>
          <w:p w14:paraId="28147B4D" w14:textId="77777777" w:rsidR="00327563" w:rsidRPr="006F6930" w:rsidRDefault="00327563" w:rsidP="00EA7C49">
            <w:pPr>
              <w:spacing w:line="240" w:lineRule="auto"/>
              <w:rPr>
                <w:sz w:val="20"/>
              </w:rPr>
            </w:pPr>
            <w:r w:rsidRPr="006F6930">
              <w:rPr>
                <w:sz w:val="20"/>
              </w:rPr>
              <w:t>ISCM -&gt; COMPLNC</w:t>
            </w:r>
          </w:p>
        </w:tc>
        <w:tc>
          <w:tcPr>
            <w:tcW w:w="921" w:type="dxa"/>
            <w:noWrap/>
            <w:hideMark/>
          </w:tcPr>
          <w:p w14:paraId="34CB0720" w14:textId="77777777" w:rsidR="00327563" w:rsidRPr="006F6930" w:rsidRDefault="00327563" w:rsidP="00EA7C49">
            <w:pPr>
              <w:spacing w:line="240" w:lineRule="auto"/>
              <w:rPr>
                <w:sz w:val="20"/>
              </w:rPr>
            </w:pPr>
            <w:r w:rsidRPr="006F6930">
              <w:rPr>
                <w:sz w:val="20"/>
              </w:rPr>
              <w:t>0.51</w:t>
            </w:r>
          </w:p>
        </w:tc>
        <w:tc>
          <w:tcPr>
            <w:tcW w:w="850" w:type="dxa"/>
            <w:noWrap/>
            <w:hideMark/>
          </w:tcPr>
          <w:p w14:paraId="6BDD1B68" w14:textId="77777777" w:rsidR="00327563" w:rsidRPr="006F6930" w:rsidRDefault="00327563" w:rsidP="00EA7C49">
            <w:pPr>
              <w:spacing w:line="240" w:lineRule="auto"/>
              <w:rPr>
                <w:sz w:val="20"/>
              </w:rPr>
            </w:pPr>
            <w:r w:rsidRPr="006F6930">
              <w:rPr>
                <w:sz w:val="20"/>
              </w:rPr>
              <w:t>0.506</w:t>
            </w:r>
          </w:p>
        </w:tc>
        <w:tc>
          <w:tcPr>
            <w:tcW w:w="1039" w:type="dxa"/>
            <w:noWrap/>
            <w:hideMark/>
          </w:tcPr>
          <w:p w14:paraId="1C715B3F" w14:textId="77777777" w:rsidR="00327563" w:rsidRPr="006F6930" w:rsidRDefault="00327563" w:rsidP="00EA7C49">
            <w:pPr>
              <w:spacing w:line="240" w:lineRule="auto"/>
              <w:rPr>
                <w:sz w:val="20"/>
              </w:rPr>
            </w:pPr>
            <w:r w:rsidRPr="006F6930">
              <w:rPr>
                <w:sz w:val="20"/>
              </w:rPr>
              <w:t>0.048</w:t>
            </w:r>
          </w:p>
        </w:tc>
        <w:tc>
          <w:tcPr>
            <w:tcW w:w="1335" w:type="dxa"/>
            <w:noWrap/>
            <w:hideMark/>
          </w:tcPr>
          <w:p w14:paraId="43C63A1B" w14:textId="77777777" w:rsidR="00327563" w:rsidRPr="006F6930" w:rsidRDefault="00327563" w:rsidP="00EA7C49">
            <w:pPr>
              <w:spacing w:line="240" w:lineRule="auto"/>
              <w:rPr>
                <w:sz w:val="20"/>
              </w:rPr>
            </w:pPr>
            <w:r w:rsidRPr="006F6930">
              <w:rPr>
                <w:sz w:val="20"/>
              </w:rPr>
              <w:t>10.631</w:t>
            </w:r>
          </w:p>
        </w:tc>
        <w:tc>
          <w:tcPr>
            <w:tcW w:w="757" w:type="dxa"/>
            <w:noWrap/>
            <w:hideMark/>
          </w:tcPr>
          <w:p w14:paraId="26AFFCD2" w14:textId="4F4BDD9E" w:rsidR="00327563" w:rsidRPr="006F6930" w:rsidRDefault="00327563" w:rsidP="00EA7C49">
            <w:pPr>
              <w:spacing w:line="240" w:lineRule="auto"/>
              <w:rPr>
                <w:sz w:val="20"/>
              </w:rPr>
            </w:pPr>
            <w:r w:rsidRPr="006F6930">
              <w:rPr>
                <w:sz w:val="20"/>
              </w:rPr>
              <w:t>0</w:t>
            </w:r>
            <w:r w:rsidR="00C049BD" w:rsidRPr="006F6930">
              <w:rPr>
                <w:sz w:val="20"/>
              </w:rPr>
              <w:t>.001</w:t>
            </w:r>
          </w:p>
        </w:tc>
        <w:tc>
          <w:tcPr>
            <w:tcW w:w="1574" w:type="dxa"/>
            <w:noWrap/>
            <w:hideMark/>
          </w:tcPr>
          <w:p w14:paraId="4882C40E" w14:textId="77777777" w:rsidR="00327563" w:rsidRPr="006F6930" w:rsidRDefault="00327563" w:rsidP="00EA7C49">
            <w:pPr>
              <w:spacing w:line="240" w:lineRule="auto"/>
              <w:rPr>
                <w:sz w:val="20"/>
              </w:rPr>
            </w:pPr>
            <w:r w:rsidRPr="006F6930">
              <w:rPr>
                <w:sz w:val="20"/>
              </w:rPr>
              <w:t>SUPPORTED</w:t>
            </w:r>
          </w:p>
        </w:tc>
      </w:tr>
      <w:tr w:rsidR="00327563" w:rsidRPr="006F6930" w14:paraId="03F79B1C" w14:textId="77777777" w:rsidTr="00EA7C49">
        <w:trPr>
          <w:trHeight w:val="300"/>
        </w:trPr>
        <w:tc>
          <w:tcPr>
            <w:tcW w:w="645" w:type="dxa"/>
            <w:tcBorders>
              <w:bottom w:val="single" w:sz="4" w:space="0" w:color="auto"/>
            </w:tcBorders>
            <w:noWrap/>
            <w:hideMark/>
          </w:tcPr>
          <w:p w14:paraId="5A7A5FD5" w14:textId="2C7A97BF" w:rsidR="00327563" w:rsidRPr="006F6930" w:rsidRDefault="00327563" w:rsidP="00EA7C49">
            <w:pPr>
              <w:spacing w:line="240" w:lineRule="auto"/>
              <w:rPr>
                <w:sz w:val="20"/>
              </w:rPr>
            </w:pPr>
            <w:r w:rsidRPr="006F6930">
              <w:rPr>
                <w:sz w:val="20"/>
              </w:rPr>
              <w:t>H</w:t>
            </w:r>
            <w:r w:rsidR="009346FF" w:rsidRPr="006F6930">
              <w:rPr>
                <w:sz w:val="20"/>
              </w:rPr>
              <w:t>4</w:t>
            </w:r>
          </w:p>
        </w:tc>
        <w:tc>
          <w:tcPr>
            <w:tcW w:w="1238" w:type="dxa"/>
            <w:tcBorders>
              <w:bottom w:val="single" w:sz="4" w:space="0" w:color="auto"/>
            </w:tcBorders>
            <w:noWrap/>
          </w:tcPr>
          <w:p w14:paraId="23BB53AF" w14:textId="77777777" w:rsidR="00327563" w:rsidRPr="006F6930" w:rsidRDefault="00327563" w:rsidP="00EA7C49">
            <w:pPr>
              <w:spacing w:line="240" w:lineRule="auto"/>
              <w:rPr>
                <w:sz w:val="20"/>
              </w:rPr>
            </w:pPr>
            <w:r w:rsidRPr="006F6930">
              <w:rPr>
                <w:sz w:val="20"/>
              </w:rPr>
              <w:t>HF -&gt; COMPLNC</w:t>
            </w:r>
          </w:p>
        </w:tc>
        <w:tc>
          <w:tcPr>
            <w:tcW w:w="921" w:type="dxa"/>
            <w:tcBorders>
              <w:bottom w:val="single" w:sz="4" w:space="0" w:color="auto"/>
            </w:tcBorders>
            <w:noWrap/>
          </w:tcPr>
          <w:p w14:paraId="64862A3A" w14:textId="77777777" w:rsidR="00327563" w:rsidRPr="006F6930" w:rsidRDefault="00327563" w:rsidP="00EA7C49">
            <w:pPr>
              <w:spacing w:line="240" w:lineRule="auto"/>
              <w:rPr>
                <w:sz w:val="20"/>
              </w:rPr>
            </w:pPr>
            <w:r w:rsidRPr="006F6930">
              <w:rPr>
                <w:sz w:val="20"/>
              </w:rPr>
              <w:t>0.285</w:t>
            </w:r>
          </w:p>
        </w:tc>
        <w:tc>
          <w:tcPr>
            <w:tcW w:w="850" w:type="dxa"/>
            <w:tcBorders>
              <w:bottom w:val="single" w:sz="4" w:space="0" w:color="auto"/>
            </w:tcBorders>
            <w:noWrap/>
          </w:tcPr>
          <w:p w14:paraId="0A0EE21E" w14:textId="77777777" w:rsidR="00327563" w:rsidRPr="006F6930" w:rsidRDefault="00327563" w:rsidP="00EA7C49">
            <w:pPr>
              <w:spacing w:line="240" w:lineRule="auto"/>
              <w:rPr>
                <w:sz w:val="20"/>
              </w:rPr>
            </w:pPr>
            <w:r w:rsidRPr="006F6930">
              <w:rPr>
                <w:sz w:val="20"/>
              </w:rPr>
              <w:t>0.292</w:t>
            </w:r>
          </w:p>
        </w:tc>
        <w:tc>
          <w:tcPr>
            <w:tcW w:w="1039" w:type="dxa"/>
            <w:tcBorders>
              <w:bottom w:val="single" w:sz="4" w:space="0" w:color="auto"/>
            </w:tcBorders>
            <w:noWrap/>
          </w:tcPr>
          <w:p w14:paraId="780553B7" w14:textId="77777777" w:rsidR="00327563" w:rsidRPr="006F6930" w:rsidRDefault="00327563" w:rsidP="00EA7C49">
            <w:pPr>
              <w:spacing w:line="240" w:lineRule="auto"/>
              <w:rPr>
                <w:sz w:val="20"/>
              </w:rPr>
            </w:pPr>
            <w:r w:rsidRPr="006F6930">
              <w:rPr>
                <w:sz w:val="20"/>
              </w:rPr>
              <w:t>0.046</w:t>
            </w:r>
          </w:p>
        </w:tc>
        <w:tc>
          <w:tcPr>
            <w:tcW w:w="1335" w:type="dxa"/>
            <w:tcBorders>
              <w:bottom w:val="single" w:sz="4" w:space="0" w:color="auto"/>
            </w:tcBorders>
            <w:noWrap/>
          </w:tcPr>
          <w:p w14:paraId="7F6983DF" w14:textId="77777777" w:rsidR="00327563" w:rsidRPr="006F6930" w:rsidRDefault="00327563" w:rsidP="00EA7C49">
            <w:pPr>
              <w:spacing w:line="240" w:lineRule="auto"/>
              <w:rPr>
                <w:sz w:val="20"/>
              </w:rPr>
            </w:pPr>
            <w:r w:rsidRPr="006F6930">
              <w:rPr>
                <w:sz w:val="20"/>
              </w:rPr>
              <w:t>6.222</w:t>
            </w:r>
          </w:p>
        </w:tc>
        <w:tc>
          <w:tcPr>
            <w:tcW w:w="757" w:type="dxa"/>
            <w:tcBorders>
              <w:bottom w:val="single" w:sz="4" w:space="0" w:color="auto"/>
            </w:tcBorders>
            <w:noWrap/>
          </w:tcPr>
          <w:p w14:paraId="0DF4ED8A" w14:textId="6B887651" w:rsidR="00327563" w:rsidRPr="006F6930" w:rsidRDefault="00327563" w:rsidP="00EA7C49">
            <w:pPr>
              <w:spacing w:line="240" w:lineRule="auto"/>
              <w:rPr>
                <w:sz w:val="20"/>
              </w:rPr>
            </w:pPr>
            <w:r w:rsidRPr="006F6930">
              <w:rPr>
                <w:sz w:val="20"/>
              </w:rPr>
              <w:t>0</w:t>
            </w:r>
            <w:r w:rsidR="00C049BD" w:rsidRPr="006F6930">
              <w:rPr>
                <w:sz w:val="20"/>
              </w:rPr>
              <w:t>.001</w:t>
            </w:r>
          </w:p>
        </w:tc>
        <w:tc>
          <w:tcPr>
            <w:tcW w:w="1574" w:type="dxa"/>
            <w:tcBorders>
              <w:bottom w:val="single" w:sz="4" w:space="0" w:color="auto"/>
            </w:tcBorders>
            <w:noWrap/>
          </w:tcPr>
          <w:p w14:paraId="08496D6D" w14:textId="77777777" w:rsidR="00327563" w:rsidRPr="006F6930" w:rsidRDefault="00327563" w:rsidP="00EA7C49">
            <w:pPr>
              <w:spacing w:line="240" w:lineRule="auto"/>
              <w:rPr>
                <w:sz w:val="20"/>
              </w:rPr>
            </w:pPr>
            <w:r w:rsidRPr="006F6930">
              <w:rPr>
                <w:sz w:val="20"/>
              </w:rPr>
              <w:t>SUPPORTED</w:t>
            </w:r>
          </w:p>
        </w:tc>
      </w:tr>
    </w:tbl>
    <w:p w14:paraId="65D3FC56" w14:textId="55E1EA82" w:rsidR="00E5185C" w:rsidRPr="007B787E" w:rsidRDefault="00327563" w:rsidP="00327563">
      <w:pPr>
        <w:rPr>
          <w:szCs w:val="24"/>
        </w:rPr>
      </w:pPr>
      <w:r w:rsidRPr="007B787E">
        <w:rPr>
          <w:szCs w:val="24"/>
        </w:rPr>
        <w:t>Source</w:t>
      </w:r>
      <w:r w:rsidR="00401998" w:rsidRPr="007B787E">
        <w:rPr>
          <w:szCs w:val="24"/>
        </w:rPr>
        <w:t>:</w:t>
      </w:r>
      <w:r w:rsidRPr="007B787E">
        <w:rPr>
          <w:szCs w:val="24"/>
        </w:rPr>
        <w:t xml:space="preserve"> Researcher (2020)</w:t>
      </w:r>
    </w:p>
    <w:p w14:paraId="01835CF7" w14:textId="5DF24C60" w:rsidR="00327563" w:rsidRDefault="00327563" w:rsidP="00327563">
      <w:pPr>
        <w:rPr>
          <w:szCs w:val="24"/>
        </w:rPr>
      </w:pPr>
      <w:r w:rsidRPr="007B787E">
        <w:rPr>
          <w:szCs w:val="24"/>
        </w:rPr>
        <w:lastRenderedPageBreak/>
        <w:t>T</w:t>
      </w:r>
      <w:r w:rsidR="00640C72" w:rsidRPr="007B787E">
        <w:rPr>
          <w:szCs w:val="24"/>
        </w:rPr>
        <w:t>able 4.1</w:t>
      </w:r>
      <w:r w:rsidR="00F61BA3" w:rsidRPr="007B787E">
        <w:rPr>
          <w:szCs w:val="24"/>
        </w:rPr>
        <w:t>2</w:t>
      </w:r>
      <w:r w:rsidRPr="007B787E">
        <w:rPr>
          <w:szCs w:val="24"/>
        </w:rPr>
        <w:t xml:space="preserve"> </w:t>
      </w:r>
      <w:r w:rsidR="00401998" w:rsidRPr="007B787E">
        <w:rPr>
          <w:szCs w:val="24"/>
        </w:rPr>
        <w:t>summarises</w:t>
      </w:r>
      <w:r w:rsidRPr="007B787E">
        <w:rPr>
          <w:szCs w:val="24"/>
        </w:rPr>
        <w:t xml:space="preserve"> the statistical testing of three hypotheses (H</w:t>
      </w:r>
      <w:r w:rsidR="009346FF" w:rsidRPr="007B787E">
        <w:rPr>
          <w:szCs w:val="24"/>
        </w:rPr>
        <w:t>2</w:t>
      </w:r>
      <w:r w:rsidRPr="007B787E">
        <w:rPr>
          <w:szCs w:val="24"/>
        </w:rPr>
        <w:t>, H</w:t>
      </w:r>
      <w:r w:rsidR="009346FF" w:rsidRPr="007B787E">
        <w:rPr>
          <w:szCs w:val="24"/>
        </w:rPr>
        <w:t>3</w:t>
      </w:r>
      <w:r w:rsidRPr="007B787E">
        <w:rPr>
          <w:szCs w:val="24"/>
        </w:rPr>
        <w:t>, H</w:t>
      </w:r>
      <w:r w:rsidR="009346FF" w:rsidRPr="007B787E">
        <w:rPr>
          <w:szCs w:val="24"/>
        </w:rPr>
        <w:t>4</w:t>
      </w:r>
      <w:r w:rsidRPr="007B787E">
        <w:rPr>
          <w:szCs w:val="24"/>
        </w:rPr>
        <w:t xml:space="preserve">) concerning the impact of different predictors on compliance (COMPLNC). The predictors tested are </w:t>
      </w:r>
      <w:r w:rsidR="009346FF" w:rsidRPr="007B787E">
        <w:rPr>
          <w:szCs w:val="24"/>
        </w:rPr>
        <w:t>WE (work environment), ISCM (information system security policy management factors), and HF (human factor</w:t>
      </w:r>
      <w:r w:rsidRPr="007B787E">
        <w:rPr>
          <w:szCs w:val="24"/>
        </w:rPr>
        <w:t>).</w:t>
      </w:r>
    </w:p>
    <w:p w14:paraId="3368F749" w14:textId="77777777" w:rsidR="00EA7C49" w:rsidRPr="007B787E" w:rsidRDefault="00EA7C49" w:rsidP="00327563">
      <w:pPr>
        <w:rPr>
          <w:szCs w:val="24"/>
        </w:rPr>
      </w:pPr>
    </w:p>
    <w:p w14:paraId="06119B96" w14:textId="58967BA3" w:rsidR="00E5185C" w:rsidRDefault="00E5185C" w:rsidP="00C04A0B">
      <w:pPr>
        <w:rPr>
          <w:szCs w:val="24"/>
        </w:rPr>
      </w:pPr>
      <w:r w:rsidRPr="007B787E">
        <w:rPr>
          <w:b/>
          <w:bCs/>
          <w:i/>
          <w:iCs/>
          <w:szCs w:val="24"/>
        </w:rPr>
        <w:t>Hypothesis H</w:t>
      </w:r>
      <w:r w:rsidR="009346FF" w:rsidRPr="007B787E">
        <w:rPr>
          <w:b/>
          <w:bCs/>
          <w:i/>
          <w:iCs/>
          <w:szCs w:val="24"/>
        </w:rPr>
        <w:t>2</w:t>
      </w:r>
      <w:r w:rsidRPr="007B787E">
        <w:rPr>
          <w:b/>
          <w:bCs/>
          <w:i/>
          <w:iCs/>
          <w:szCs w:val="24"/>
        </w:rPr>
        <w:t xml:space="preserve"> (WE -&gt; COMPLNC):</w:t>
      </w:r>
      <w:r w:rsidRPr="007B787E">
        <w:rPr>
          <w:szCs w:val="24"/>
        </w:rPr>
        <w:t xml:space="preserve"> </w:t>
      </w:r>
      <w:r w:rsidR="00C049BD" w:rsidRPr="007B787E">
        <w:rPr>
          <w:szCs w:val="24"/>
        </w:rPr>
        <w:t>The analysis shows that β=0.06, p=0.26 &gt; 0.05, and t=1.126 &lt; 1.96, which indicates that the impact of the work environment on compliance is positive but statistically insignificant. As a result, this hypothesis is rejected. While the hypothesis suggested that the work environment significantly influences compliance, the path coefficient is relatively low at 0.06, and the P-value of 0.26 exceeds the 0.05 significance threshold. Additionally, the T-value of 1.126 is below the critical value of 1.96, further confirming that there is no statistically significant relationship between the work environment and compliance. Therefore, the hypothesis is not supported, indicating that the influence of work environment factors like management support and resource allocation on compliance is weaker than expected.</w:t>
      </w:r>
    </w:p>
    <w:p w14:paraId="2011FFCC" w14:textId="77777777" w:rsidR="006F6930" w:rsidRPr="007B787E" w:rsidRDefault="006F6930" w:rsidP="00C04A0B">
      <w:pPr>
        <w:rPr>
          <w:szCs w:val="24"/>
        </w:rPr>
      </w:pPr>
    </w:p>
    <w:p w14:paraId="6C8A6FC7" w14:textId="5CE38163" w:rsidR="00E5185C" w:rsidRDefault="00E5185C" w:rsidP="00C04A0B">
      <w:pPr>
        <w:rPr>
          <w:szCs w:val="24"/>
        </w:rPr>
      </w:pPr>
      <w:r w:rsidRPr="007B787E">
        <w:rPr>
          <w:b/>
          <w:bCs/>
          <w:i/>
          <w:iCs/>
          <w:szCs w:val="24"/>
        </w:rPr>
        <w:t>Hypothesis H</w:t>
      </w:r>
      <w:r w:rsidR="009346FF" w:rsidRPr="007B787E">
        <w:rPr>
          <w:b/>
          <w:bCs/>
          <w:i/>
          <w:iCs/>
          <w:szCs w:val="24"/>
        </w:rPr>
        <w:t>3</w:t>
      </w:r>
      <w:r w:rsidRPr="007B787E">
        <w:rPr>
          <w:b/>
          <w:bCs/>
          <w:i/>
          <w:iCs/>
          <w:szCs w:val="24"/>
        </w:rPr>
        <w:t xml:space="preserve"> (ISCM -&gt; COMPLNC):</w:t>
      </w:r>
      <w:r w:rsidRPr="007B787E">
        <w:rPr>
          <w:szCs w:val="24"/>
        </w:rPr>
        <w:t xml:space="preserve"> </w:t>
      </w:r>
      <w:r w:rsidR="00C04A0B" w:rsidRPr="007B787E">
        <w:rPr>
          <w:szCs w:val="24"/>
        </w:rPr>
        <w:t>The results presented in Table 4.1</w:t>
      </w:r>
      <w:r w:rsidR="002319BB" w:rsidRPr="007B787E">
        <w:rPr>
          <w:szCs w:val="24"/>
        </w:rPr>
        <w:t>2</w:t>
      </w:r>
      <w:r w:rsidR="00C04A0B" w:rsidRPr="007B787E">
        <w:rPr>
          <w:szCs w:val="24"/>
        </w:rPr>
        <w:t xml:space="preserve"> and Figure 2 reveal that (β=0.51; p= 0.00&lt;0.05 and t=10.631 &gt;1.96). </w:t>
      </w:r>
      <w:r w:rsidRPr="007B787E">
        <w:rPr>
          <w:szCs w:val="24"/>
        </w:rPr>
        <w:t>The influence of Information System Security Management on compliance is strongly supported, indicated by a high path coefficient of 0.51. The T-value of 10.631 and a P-value less than 0.001 demonstrate a robust statistical significance, suggesting that practices like regular audits and comprehensive training are critical drivers of compliance.</w:t>
      </w:r>
    </w:p>
    <w:p w14:paraId="15EF1E88" w14:textId="34FD41E7" w:rsidR="00E5185C" w:rsidRDefault="00E5185C" w:rsidP="00C04A0B">
      <w:pPr>
        <w:rPr>
          <w:szCs w:val="24"/>
        </w:rPr>
      </w:pPr>
      <w:r w:rsidRPr="007B787E">
        <w:rPr>
          <w:b/>
          <w:bCs/>
          <w:i/>
          <w:iCs/>
          <w:szCs w:val="24"/>
        </w:rPr>
        <w:lastRenderedPageBreak/>
        <w:t>Hypothesis H</w:t>
      </w:r>
      <w:r w:rsidR="009346FF" w:rsidRPr="007B787E">
        <w:rPr>
          <w:b/>
          <w:bCs/>
          <w:i/>
          <w:iCs/>
          <w:szCs w:val="24"/>
        </w:rPr>
        <w:t>4</w:t>
      </w:r>
      <w:r w:rsidRPr="007B787E">
        <w:rPr>
          <w:b/>
          <w:bCs/>
          <w:i/>
          <w:iCs/>
          <w:szCs w:val="24"/>
        </w:rPr>
        <w:t xml:space="preserve"> (HF -&gt; COMPLNC):</w:t>
      </w:r>
      <w:r w:rsidRPr="007B787E">
        <w:rPr>
          <w:szCs w:val="24"/>
        </w:rPr>
        <w:t xml:space="preserve"> </w:t>
      </w:r>
      <w:r w:rsidR="00C04A0B" w:rsidRPr="007B787E">
        <w:rPr>
          <w:szCs w:val="24"/>
        </w:rPr>
        <w:t xml:space="preserve">is positively associated with the </w:t>
      </w:r>
      <w:r w:rsidR="00401998" w:rsidRPr="007B787E">
        <w:rPr>
          <w:szCs w:val="24"/>
        </w:rPr>
        <w:t>COMPLIANCE of</w:t>
      </w:r>
      <w:r w:rsidR="00C04A0B" w:rsidRPr="007B787E">
        <w:rPr>
          <w:szCs w:val="24"/>
        </w:rPr>
        <w:t xml:space="preserve"> </w:t>
      </w:r>
      <w:proofErr w:type="gramStart"/>
      <w:r w:rsidR="00C04A0B" w:rsidRPr="007B787E">
        <w:rPr>
          <w:szCs w:val="24"/>
        </w:rPr>
        <w:t>The</w:t>
      </w:r>
      <w:proofErr w:type="gramEnd"/>
      <w:r w:rsidR="00C04A0B" w:rsidRPr="007B787E">
        <w:rPr>
          <w:szCs w:val="24"/>
        </w:rPr>
        <w:t xml:space="preserve"> findings derived from Table 4.1</w:t>
      </w:r>
      <w:r w:rsidR="002319BB" w:rsidRPr="007B787E">
        <w:rPr>
          <w:szCs w:val="24"/>
        </w:rPr>
        <w:t>2</w:t>
      </w:r>
      <w:r w:rsidR="00C04A0B" w:rsidRPr="007B787E">
        <w:rPr>
          <w:szCs w:val="24"/>
        </w:rPr>
        <w:t xml:space="preserve"> and Figure 2 demonstrate a significant relationship (β=0.2380; p=0.001&lt;0.05 and t=6.222&gt;1.96), supporting hypothesis H3. </w:t>
      </w:r>
      <w:r w:rsidRPr="007B787E">
        <w:rPr>
          <w:szCs w:val="24"/>
        </w:rPr>
        <w:t xml:space="preserve">The hypothesis that human factors positively affect compliance is supported, with a path coefficient of 0.285. The consistency of effect is confirmed by a T-value of 6.222 and a P-value less than 0.001, highlighting the importance of human factors such as awareness and engagement in policy development in enhancing compliance </w:t>
      </w:r>
      <w:r w:rsidR="00401998" w:rsidRPr="007B787E">
        <w:rPr>
          <w:szCs w:val="24"/>
        </w:rPr>
        <w:t>behaviours</w:t>
      </w:r>
      <w:r w:rsidRPr="007B787E">
        <w:rPr>
          <w:szCs w:val="24"/>
        </w:rPr>
        <w:t>.</w:t>
      </w:r>
    </w:p>
    <w:p w14:paraId="72D61BA6" w14:textId="77777777" w:rsidR="00EA7C49" w:rsidRPr="007B787E" w:rsidRDefault="00EA7C49" w:rsidP="00C04A0B">
      <w:pPr>
        <w:rPr>
          <w:szCs w:val="24"/>
        </w:rPr>
      </w:pPr>
    </w:p>
    <w:p w14:paraId="5A66B301" w14:textId="7F6E0FF7" w:rsidR="00662E8A" w:rsidRDefault="00E5185C" w:rsidP="00F42060">
      <w:pPr>
        <w:rPr>
          <w:szCs w:val="24"/>
        </w:rPr>
      </w:pPr>
      <w:r w:rsidRPr="007B787E">
        <w:rPr>
          <w:szCs w:val="24"/>
        </w:rPr>
        <w:t xml:space="preserve">The results from this hypothesis testing reveal significant insights into the factors influencing compliance with information security policies. The strong impact of ISCM and HF indicates that enhancing management practices and focusing on human-centric approaches can significantly improve compliance levels. Meanwhile, the weaker impact of WE </w:t>
      </w:r>
      <w:r w:rsidR="006F6930" w:rsidRPr="007B787E">
        <w:rPr>
          <w:szCs w:val="24"/>
        </w:rPr>
        <w:t>suggest</w:t>
      </w:r>
      <w:r w:rsidRPr="007B787E">
        <w:rPr>
          <w:szCs w:val="24"/>
        </w:rPr>
        <w:t xml:space="preserve"> that further investigation into specific elements within the work environment could yield more nuanced understandings. These findings underscore the need for organi</w:t>
      </w:r>
      <w:r w:rsidR="00C04A0B" w:rsidRPr="007B787E">
        <w:rPr>
          <w:szCs w:val="24"/>
        </w:rPr>
        <w:t>s</w:t>
      </w:r>
      <w:r w:rsidRPr="007B787E">
        <w:rPr>
          <w:szCs w:val="24"/>
        </w:rPr>
        <w:t>ations to bolster their security management practices and engage more deeply with their human resources to foster a more compliant and secure operational environment.</w:t>
      </w:r>
    </w:p>
    <w:p w14:paraId="754A2148" w14:textId="77777777" w:rsidR="00EA7C49" w:rsidRPr="007B787E" w:rsidRDefault="00EA7C49" w:rsidP="00F42060">
      <w:pPr>
        <w:rPr>
          <w:szCs w:val="24"/>
        </w:rPr>
      </w:pPr>
    </w:p>
    <w:p w14:paraId="3AF2CEE2" w14:textId="37EBC5C9" w:rsidR="001051C9" w:rsidRPr="007B787E" w:rsidRDefault="001051C9" w:rsidP="00A36799">
      <w:pPr>
        <w:pStyle w:val="Heading1"/>
        <w:numPr>
          <w:ilvl w:val="1"/>
          <w:numId w:val="47"/>
        </w:numPr>
        <w:ind w:left="567" w:hanging="567"/>
      </w:pPr>
      <w:bookmarkStart w:id="227" w:name="_Toc210911408"/>
      <w:bookmarkStart w:id="228" w:name="qltyofISs"/>
      <w:r w:rsidRPr="007B787E">
        <w:t xml:space="preserve">The Quality of Information </w:t>
      </w:r>
      <w:r w:rsidR="000676BE" w:rsidRPr="007B787E">
        <w:t xml:space="preserve">Systems </w:t>
      </w:r>
      <w:r w:rsidRPr="007B787E">
        <w:t>Security Policies</w:t>
      </w:r>
      <w:r w:rsidR="00AF3E1B" w:rsidRPr="007B787E">
        <w:t xml:space="preserve"> </w:t>
      </w:r>
      <w:r w:rsidR="005F28EA" w:rsidRPr="007B787E">
        <w:t xml:space="preserve">Owed by Selected </w:t>
      </w:r>
      <w:r w:rsidR="00AF3E1B" w:rsidRPr="007B787E">
        <w:t xml:space="preserve">Public Higher Learning </w:t>
      </w:r>
      <w:r w:rsidR="000676BE" w:rsidRPr="007B787E">
        <w:t>Institutions</w:t>
      </w:r>
      <w:r w:rsidR="00AF3E1B" w:rsidRPr="007B787E">
        <w:t xml:space="preserve"> in Tanzania.</w:t>
      </w:r>
      <w:bookmarkEnd w:id="227"/>
      <w:r w:rsidR="00AF3E1B" w:rsidRPr="007B787E">
        <w:t xml:space="preserve"> </w:t>
      </w:r>
      <w:r w:rsidR="00B417D5" w:rsidRPr="007B787E">
        <w:t xml:space="preserve"> </w:t>
      </w:r>
    </w:p>
    <w:p w14:paraId="580469E4" w14:textId="642EE7D9" w:rsidR="003F3AAB" w:rsidRDefault="003F3AAB" w:rsidP="00B25FC6">
      <w:pPr>
        <w:rPr>
          <w:szCs w:val="24"/>
        </w:rPr>
      </w:pPr>
      <w:bookmarkStart w:id="229" w:name="plycreteria"/>
      <w:bookmarkEnd w:id="228"/>
      <w:r w:rsidRPr="007B787E">
        <w:rPr>
          <w:szCs w:val="24"/>
        </w:rPr>
        <w:t xml:space="preserve">In this section, </w:t>
      </w:r>
      <w:r w:rsidR="005A6412" w:rsidRPr="007B787E">
        <w:rPr>
          <w:szCs w:val="24"/>
        </w:rPr>
        <w:t>the study</w:t>
      </w:r>
      <w:r w:rsidRPr="007B787E">
        <w:rPr>
          <w:szCs w:val="24"/>
        </w:rPr>
        <w:t xml:space="preserve"> </w:t>
      </w:r>
      <w:r w:rsidR="00401998" w:rsidRPr="007B787E">
        <w:rPr>
          <w:szCs w:val="24"/>
        </w:rPr>
        <w:t>evaluate</w:t>
      </w:r>
      <w:r w:rsidR="005A6412" w:rsidRPr="007B787E">
        <w:rPr>
          <w:szCs w:val="24"/>
        </w:rPr>
        <w:t>d</w:t>
      </w:r>
      <w:r w:rsidRPr="007B787E">
        <w:rPr>
          <w:szCs w:val="24"/>
        </w:rPr>
        <w:t xml:space="preserve"> the quality of information system security policies within selected public higher learning institutions in Tanzania. This analysis aims to assess how these policies address the various challenges </w:t>
      </w:r>
      <w:r w:rsidR="00632A6E" w:rsidRPr="007B787E">
        <w:rPr>
          <w:szCs w:val="24"/>
        </w:rPr>
        <w:t>of</w:t>
      </w:r>
      <w:r w:rsidRPr="007B787E">
        <w:rPr>
          <w:szCs w:val="24"/>
        </w:rPr>
        <w:t xml:space="preserve"> information system </w:t>
      </w:r>
      <w:r w:rsidRPr="007B787E">
        <w:rPr>
          <w:szCs w:val="24"/>
        </w:rPr>
        <w:lastRenderedPageBreak/>
        <w:t xml:space="preserve">security, as previously discussed in the preceding sections. </w:t>
      </w:r>
      <w:r w:rsidR="005A6412" w:rsidRPr="007B787E">
        <w:rPr>
          <w:szCs w:val="24"/>
        </w:rPr>
        <w:t>The study</w:t>
      </w:r>
      <w:r w:rsidRPr="007B787E">
        <w:rPr>
          <w:szCs w:val="24"/>
        </w:rPr>
        <w:t xml:space="preserve"> employ</w:t>
      </w:r>
      <w:r w:rsidR="005A6412" w:rsidRPr="007B787E">
        <w:rPr>
          <w:szCs w:val="24"/>
        </w:rPr>
        <w:t>ed</w:t>
      </w:r>
      <w:r w:rsidRPr="007B787E">
        <w:rPr>
          <w:szCs w:val="24"/>
        </w:rPr>
        <w:t xml:space="preserve"> a mixed methodology, incorporating qualitative document review, Qualitative Document Analysis (QDA), and statistical analysis to comprehensively examine existing Information and Communication Technology (ICT) policies.</w:t>
      </w:r>
    </w:p>
    <w:p w14:paraId="76814F83" w14:textId="77777777" w:rsidR="00C338A3" w:rsidRPr="007B787E" w:rsidRDefault="00C338A3" w:rsidP="00B25FC6">
      <w:pPr>
        <w:rPr>
          <w:szCs w:val="24"/>
        </w:rPr>
      </w:pPr>
    </w:p>
    <w:p w14:paraId="3C5F34CB" w14:textId="13784C4F" w:rsidR="003F3AAB" w:rsidRDefault="003F3AAB" w:rsidP="00B25FC6">
      <w:pPr>
        <w:rPr>
          <w:szCs w:val="24"/>
        </w:rPr>
      </w:pPr>
      <w:r w:rsidRPr="007B787E">
        <w:rPr>
          <w:szCs w:val="24"/>
        </w:rPr>
        <w:t xml:space="preserve">The examination primarily focuses on information system security policies, which are typically integrated as a section within broader ICT policies. It's worth noting that the study has uncovered variations among public higher learning institutions in terms of formalised ICT policies. Some institutions </w:t>
      </w:r>
      <w:r w:rsidR="005A6412" w:rsidRPr="007B787E">
        <w:rPr>
          <w:szCs w:val="24"/>
        </w:rPr>
        <w:t>need these policies</w:t>
      </w:r>
      <w:r w:rsidRPr="007B787E">
        <w:rPr>
          <w:szCs w:val="24"/>
        </w:rPr>
        <w:t xml:space="preserve">, while others have integrated different categories of information system security policies within their ICT policies. However, findings reveal that the quality of these policies </w:t>
      </w:r>
      <w:r w:rsidR="005A6412" w:rsidRPr="007B787E">
        <w:rPr>
          <w:szCs w:val="24"/>
        </w:rPr>
        <w:t>needs to be improved</w:t>
      </w:r>
      <w:r w:rsidRPr="007B787E">
        <w:rPr>
          <w:szCs w:val="24"/>
        </w:rPr>
        <w:t xml:space="preserve"> to </w:t>
      </w:r>
      <w:r w:rsidR="00632A6E" w:rsidRPr="007B787E">
        <w:rPr>
          <w:szCs w:val="24"/>
        </w:rPr>
        <w:t>protect information systems adequately</w:t>
      </w:r>
      <w:r w:rsidRPr="007B787E">
        <w:rPr>
          <w:szCs w:val="24"/>
        </w:rPr>
        <w:t>.</w:t>
      </w:r>
    </w:p>
    <w:p w14:paraId="0914207C" w14:textId="77777777" w:rsidR="00C338A3" w:rsidRPr="007B787E" w:rsidRDefault="00C338A3" w:rsidP="00B25FC6">
      <w:pPr>
        <w:rPr>
          <w:szCs w:val="24"/>
        </w:rPr>
      </w:pPr>
    </w:p>
    <w:p w14:paraId="2B79338D" w14:textId="59D45311" w:rsidR="003F3AAB" w:rsidRDefault="003F3AAB" w:rsidP="00B25FC6">
      <w:pPr>
        <w:rPr>
          <w:szCs w:val="24"/>
        </w:rPr>
      </w:pPr>
      <w:r w:rsidRPr="007B787E">
        <w:rPr>
          <w:szCs w:val="24"/>
        </w:rPr>
        <w:t xml:space="preserve">Recent technological advancements have introduced new challenges within the sector, and it's imperative for policies to address these evolving issues. </w:t>
      </w:r>
      <w:r w:rsidR="00632A6E" w:rsidRPr="007B787E">
        <w:rPr>
          <w:szCs w:val="24"/>
        </w:rPr>
        <w:t>A</w:t>
      </w:r>
      <w:r w:rsidRPr="007B787E">
        <w:rPr>
          <w:szCs w:val="24"/>
        </w:rPr>
        <w:t xml:space="preserve">n effective information system security policy should enable the organisation to achieve its security objectives. Drawing from prior research, several essential components emerge as key indicators of high-quality information system security policies. These components encompass data security, control over internet and network services, guidelines for </w:t>
      </w:r>
      <w:r w:rsidR="00632A6E" w:rsidRPr="007B787E">
        <w:rPr>
          <w:szCs w:val="24"/>
        </w:rPr>
        <w:t>using</w:t>
      </w:r>
      <w:r w:rsidRPr="007B787E">
        <w:rPr>
          <w:szCs w:val="24"/>
        </w:rPr>
        <w:t xml:space="preserve"> company-owned devices, physical equipment safety, incident handling and reporting procedures, monitoring and compliance mechanisms, and policy administration.</w:t>
      </w:r>
    </w:p>
    <w:p w14:paraId="4183A465" w14:textId="77777777" w:rsidR="00C338A3" w:rsidRPr="007B787E" w:rsidRDefault="00C338A3" w:rsidP="00B25FC6">
      <w:pPr>
        <w:rPr>
          <w:szCs w:val="24"/>
        </w:rPr>
      </w:pPr>
    </w:p>
    <w:p w14:paraId="63BB7FF6" w14:textId="72467BC6" w:rsidR="003F3AAB" w:rsidRDefault="003F3AAB" w:rsidP="00B25FC6">
      <w:pPr>
        <w:rPr>
          <w:szCs w:val="24"/>
        </w:rPr>
      </w:pPr>
      <w:r w:rsidRPr="007B787E">
        <w:rPr>
          <w:szCs w:val="24"/>
        </w:rPr>
        <w:lastRenderedPageBreak/>
        <w:t>T</w:t>
      </w:r>
      <w:r w:rsidR="00632A6E" w:rsidRPr="007B787E">
        <w:rPr>
          <w:szCs w:val="24"/>
        </w:rPr>
        <w:t>his section has amalgamated these critical components identified in various studies to provide a comprehensive benchmark for evaluating the quality of information system security policies within Tanzanian higher education institution</w:t>
      </w:r>
      <w:r w:rsidRPr="007B787E">
        <w:rPr>
          <w:szCs w:val="24"/>
        </w:rPr>
        <w:t>s. The ensuing tables outline the evaluation components and the selected case institutions</w:t>
      </w:r>
      <w:r w:rsidR="00632A6E" w:rsidRPr="007B787E">
        <w:rPr>
          <w:szCs w:val="24"/>
        </w:rPr>
        <w:t>,</w:t>
      </w:r>
      <w:r w:rsidRPr="007B787E">
        <w:rPr>
          <w:szCs w:val="24"/>
        </w:rPr>
        <w:t xml:space="preserve"> along with the year of ICT/information system security policy adoption and the last review dates of these policies.</w:t>
      </w:r>
    </w:p>
    <w:p w14:paraId="150746E8" w14:textId="77777777" w:rsidR="00C338A3" w:rsidRPr="007B787E" w:rsidRDefault="00C338A3" w:rsidP="00B25FC6">
      <w:pPr>
        <w:rPr>
          <w:szCs w:val="24"/>
        </w:rPr>
      </w:pPr>
    </w:p>
    <w:p w14:paraId="2B28F51B" w14:textId="5337DC04" w:rsidR="003F3AAB" w:rsidRDefault="003F3AAB" w:rsidP="00160F82">
      <w:pPr>
        <w:rPr>
          <w:szCs w:val="24"/>
        </w:rPr>
      </w:pPr>
      <w:r w:rsidRPr="007B787E">
        <w:rPr>
          <w:szCs w:val="24"/>
        </w:rPr>
        <w:t>The forthcoming analysis delve</w:t>
      </w:r>
      <w:r w:rsidR="003E25A8" w:rsidRPr="007B787E">
        <w:rPr>
          <w:szCs w:val="24"/>
        </w:rPr>
        <w:t>d</w:t>
      </w:r>
      <w:r w:rsidRPr="007B787E">
        <w:rPr>
          <w:szCs w:val="24"/>
        </w:rPr>
        <w:t xml:space="preserve"> into these evaluation components, examining how each institution's policies </w:t>
      </w:r>
      <w:r w:rsidR="00632A6E" w:rsidRPr="007B787E">
        <w:rPr>
          <w:szCs w:val="24"/>
        </w:rPr>
        <w:t>address</w:t>
      </w:r>
      <w:r w:rsidRPr="007B787E">
        <w:rPr>
          <w:szCs w:val="24"/>
        </w:rPr>
        <w:t xml:space="preserve"> the multifaceted challenges of information system security. The study asse</w:t>
      </w:r>
      <w:r w:rsidR="00632A6E" w:rsidRPr="007B787E">
        <w:rPr>
          <w:szCs w:val="24"/>
        </w:rPr>
        <w:t>s</w:t>
      </w:r>
      <w:r w:rsidRPr="007B787E">
        <w:rPr>
          <w:szCs w:val="24"/>
        </w:rPr>
        <w:t>sed the alignment of their policies with the identified quality elements and provide</w:t>
      </w:r>
      <w:r w:rsidR="00632A6E" w:rsidRPr="007B787E">
        <w:rPr>
          <w:szCs w:val="24"/>
        </w:rPr>
        <w:t>d</w:t>
      </w:r>
      <w:r w:rsidRPr="007B787E">
        <w:rPr>
          <w:szCs w:val="24"/>
        </w:rPr>
        <w:t xml:space="preserve"> insights into </w:t>
      </w:r>
      <w:r w:rsidR="005265D8" w:rsidRPr="007B787E">
        <w:rPr>
          <w:szCs w:val="24"/>
        </w:rPr>
        <w:t>their effectiveness</w:t>
      </w:r>
      <w:r w:rsidRPr="007B787E">
        <w:rPr>
          <w:szCs w:val="24"/>
        </w:rPr>
        <w:t xml:space="preserve"> in safeguarding information systems.</w:t>
      </w:r>
    </w:p>
    <w:p w14:paraId="210065F7" w14:textId="77777777" w:rsidR="00C338A3" w:rsidRPr="007B787E" w:rsidRDefault="00C338A3" w:rsidP="00160F82">
      <w:pPr>
        <w:rPr>
          <w:szCs w:val="24"/>
        </w:rPr>
      </w:pPr>
    </w:p>
    <w:p w14:paraId="08E82B3B" w14:textId="27546669" w:rsidR="00F21C91" w:rsidRDefault="00F21C91" w:rsidP="00F21C91">
      <w:pPr>
        <w:rPr>
          <w:szCs w:val="24"/>
        </w:rPr>
      </w:pPr>
      <w:r w:rsidRPr="007B787E">
        <w:rPr>
          <w:szCs w:val="24"/>
        </w:rPr>
        <w:t>The evaluation of Information Systems (IS) security policies within public higher learning institutions (PHLIs) in Tanzania was conducted by examining not only the ICT security policies but also relevant external guidelines, including the e-Government Authority (</w:t>
      </w:r>
      <w:proofErr w:type="spellStart"/>
      <w:r w:rsidRPr="007B787E">
        <w:rPr>
          <w:szCs w:val="24"/>
        </w:rPr>
        <w:t>eGA</w:t>
      </w:r>
      <w:proofErr w:type="spellEnd"/>
      <w:r w:rsidRPr="007B787E">
        <w:rPr>
          <w:szCs w:val="24"/>
        </w:rPr>
        <w:t>) guidelines, the National ICT Policy (NICTP), and the ICT Acceptable Use Policy. These documents, however, are not uniformly adopted by the institutions. Rather, Public Higher Learning Institutions tend to selectively incorporate sections from these frameworks to develop their unique ICT policies, leading to significant variability across institutions.</w:t>
      </w:r>
    </w:p>
    <w:p w14:paraId="6BE98E07" w14:textId="77777777" w:rsidR="00C338A3" w:rsidRPr="007B787E" w:rsidRDefault="00C338A3" w:rsidP="00F21C91">
      <w:pPr>
        <w:rPr>
          <w:szCs w:val="24"/>
        </w:rPr>
      </w:pPr>
    </w:p>
    <w:p w14:paraId="2FC0CC15" w14:textId="79FA921C" w:rsidR="00F21C91" w:rsidRDefault="00F21C91" w:rsidP="00160F82">
      <w:pPr>
        <w:rPr>
          <w:szCs w:val="24"/>
        </w:rPr>
      </w:pPr>
      <w:r w:rsidRPr="007B787E">
        <w:rPr>
          <w:szCs w:val="24"/>
        </w:rPr>
        <w:t xml:space="preserve">The Information Systems security policies are often scattered throughout these broader ICT policies rather than being standalone documents. The current study focuses on </w:t>
      </w:r>
      <w:r w:rsidRPr="007B787E">
        <w:rPr>
          <w:szCs w:val="24"/>
        </w:rPr>
        <w:lastRenderedPageBreak/>
        <w:t>evaluating the quality of IS security guidelines as they exist within the broader ICT policies of PHLIs. The evaluation criteria presented in Table 4.1</w:t>
      </w:r>
      <w:r w:rsidR="002319BB" w:rsidRPr="007B787E">
        <w:rPr>
          <w:szCs w:val="24"/>
        </w:rPr>
        <w:t>3</w:t>
      </w:r>
      <w:r w:rsidRPr="007B787E">
        <w:rPr>
          <w:szCs w:val="24"/>
        </w:rPr>
        <w:t xml:space="preserve"> were developed by considering all relevant guidelines, including the </w:t>
      </w:r>
      <w:proofErr w:type="spellStart"/>
      <w:r w:rsidRPr="007B787E">
        <w:rPr>
          <w:szCs w:val="24"/>
        </w:rPr>
        <w:t>eGA</w:t>
      </w:r>
      <w:proofErr w:type="spellEnd"/>
      <w:r w:rsidRPr="007B787E">
        <w:rPr>
          <w:szCs w:val="24"/>
        </w:rPr>
        <w:t xml:space="preserve"> guidelines, NICTP, ICT Acceptable Use Policy, and cybersecurity frameworks such as </w:t>
      </w:r>
      <w:proofErr w:type="spellStart"/>
      <w:r w:rsidRPr="007B787E">
        <w:rPr>
          <w:szCs w:val="24"/>
        </w:rPr>
        <w:t>Lubua</w:t>
      </w:r>
      <w:proofErr w:type="spellEnd"/>
      <w:r w:rsidRPr="007B787E">
        <w:rPr>
          <w:szCs w:val="24"/>
        </w:rPr>
        <w:t xml:space="preserve"> and Pretorius' Cybersecurity Framework. This comprehensive approach ensures that the evaluation captures the quality of IS security guidelines within the diverse and fragmented ICT policy landscape of Tanzanian higher learning institutions.</w:t>
      </w:r>
    </w:p>
    <w:p w14:paraId="1CC427D9" w14:textId="77777777" w:rsidR="00C338A3" w:rsidRPr="007B787E" w:rsidRDefault="00C338A3" w:rsidP="00160F82">
      <w:pPr>
        <w:rPr>
          <w:szCs w:val="24"/>
        </w:rPr>
      </w:pPr>
    </w:p>
    <w:p w14:paraId="357D8B6F" w14:textId="5EE5FBCE" w:rsidR="007332F1" w:rsidRPr="00C338A3" w:rsidRDefault="002606AD" w:rsidP="00C338A3">
      <w:pPr>
        <w:pStyle w:val="Caption"/>
      </w:pPr>
      <w:bookmarkStart w:id="230" w:name="_Toc150752909"/>
      <w:bookmarkStart w:id="231" w:name="_Toc210913433"/>
      <w:r w:rsidRPr="00C338A3">
        <w:t>Table 4.</w:t>
      </w:r>
      <w:r w:rsidRPr="00C338A3">
        <w:fldChar w:fldCharType="begin"/>
      </w:r>
      <w:r w:rsidRPr="00C338A3">
        <w:instrText xml:space="preserve"> SEQ Table_4. \* ARABIC </w:instrText>
      </w:r>
      <w:r w:rsidRPr="00C338A3">
        <w:fldChar w:fldCharType="separate"/>
      </w:r>
      <w:r w:rsidR="002919EB" w:rsidRPr="00C338A3">
        <w:t>13</w:t>
      </w:r>
      <w:r w:rsidRPr="00C338A3">
        <w:fldChar w:fldCharType="end"/>
      </w:r>
      <w:r w:rsidR="00B11190" w:rsidRPr="00C338A3">
        <w:t>:</w:t>
      </w:r>
      <w:r w:rsidR="00251353" w:rsidRPr="00C338A3">
        <w:t xml:space="preserve"> Information System Security Policy Quality Evaluation Aspects</w:t>
      </w:r>
      <w:bookmarkEnd w:id="230"/>
      <w:bookmarkEnd w:id="231"/>
    </w:p>
    <w:tbl>
      <w:tblPr>
        <w:tblW w:w="8500" w:type="dxa"/>
        <w:tblLayout w:type="fixed"/>
        <w:tblLook w:val="0400" w:firstRow="0" w:lastRow="0" w:firstColumn="0" w:lastColumn="0" w:noHBand="0" w:noVBand="1"/>
      </w:tblPr>
      <w:tblGrid>
        <w:gridCol w:w="2405"/>
        <w:gridCol w:w="6095"/>
      </w:tblGrid>
      <w:tr w:rsidR="007332F1" w:rsidRPr="007B787E" w14:paraId="66C570A3" w14:textId="77777777" w:rsidTr="006F6930">
        <w:tc>
          <w:tcPr>
            <w:tcW w:w="2405" w:type="dxa"/>
            <w:tcBorders>
              <w:top w:val="single" w:sz="4" w:space="0" w:color="auto"/>
              <w:bottom w:val="single" w:sz="4" w:space="0" w:color="auto"/>
            </w:tcBorders>
          </w:tcPr>
          <w:bookmarkEnd w:id="229"/>
          <w:p w14:paraId="5A91CAA0" w14:textId="12A480D8" w:rsidR="007332F1" w:rsidRPr="007B787E" w:rsidRDefault="007332F1" w:rsidP="006F6930">
            <w:pPr>
              <w:spacing w:line="240" w:lineRule="auto"/>
              <w:jc w:val="left"/>
              <w:rPr>
                <w:rFonts w:eastAsia="Times New Roman"/>
                <w:b/>
                <w:bCs/>
                <w:szCs w:val="24"/>
              </w:rPr>
            </w:pPr>
            <w:r w:rsidRPr="007B787E">
              <w:rPr>
                <w:rFonts w:eastAsia="Times New Roman"/>
                <w:b/>
                <w:bCs/>
                <w:szCs w:val="24"/>
              </w:rPr>
              <w:t xml:space="preserve">IS Security Policy </w:t>
            </w:r>
            <w:r w:rsidR="00E14F60" w:rsidRPr="007B787E">
              <w:rPr>
                <w:rFonts w:eastAsia="Times New Roman"/>
                <w:b/>
                <w:bCs/>
                <w:szCs w:val="24"/>
              </w:rPr>
              <w:t>F</w:t>
            </w:r>
            <w:r w:rsidRPr="007B787E">
              <w:rPr>
                <w:rFonts w:eastAsia="Times New Roman"/>
                <w:b/>
                <w:bCs/>
                <w:szCs w:val="24"/>
              </w:rPr>
              <w:t xml:space="preserve">ocus </w:t>
            </w:r>
            <w:r w:rsidR="00E14F60" w:rsidRPr="007B787E">
              <w:rPr>
                <w:rFonts w:eastAsia="Times New Roman"/>
                <w:b/>
                <w:bCs/>
                <w:szCs w:val="24"/>
              </w:rPr>
              <w:t>A</w:t>
            </w:r>
            <w:r w:rsidRPr="007B787E">
              <w:rPr>
                <w:rFonts w:eastAsia="Times New Roman"/>
                <w:b/>
                <w:bCs/>
                <w:szCs w:val="24"/>
              </w:rPr>
              <w:t>reas</w:t>
            </w:r>
          </w:p>
        </w:tc>
        <w:tc>
          <w:tcPr>
            <w:tcW w:w="6095" w:type="dxa"/>
            <w:tcBorders>
              <w:top w:val="single" w:sz="4" w:space="0" w:color="auto"/>
              <w:bottom w:val="single" w:sz="4" w:space="0" w:color="auto"/>
            </w:tcBorders>
          </w:tcPr>
          <w:p w14:paraId="26174BD8" w14:textId="77777777" w:rsidR="007332F1" w:rsidRPr="007B787E" w:rsidRDefault="007332F1" w:rsidP="00C338A3">
            <w:pPr>
              <w:spacing w:line="240" w:lineRule="auto"/>
              <w:rPr>
                <w:rFonts w:eastAsia="Times New Roman"/>
                <w:b/>
                <w:bCs/>
                <w:szCs w:val="24"/>
              </w:rPr>
            </w:pPr>
            <w:r w:rsidRPr="007B787E">
              <w:rPr>
                <w:rFonts w:eastAsia="Times New Roman"/>
                <w:b/>
                <w:bCs/>
                <w:szCs w:val="24"/>
              </w:rPr>
              <w:t>Sub Areas</w:t>
            </w:r>
          </w:p>
        </w:tc>
      </w:tr>
      <w:tr w:rsidR="007332F1" w:rsidRPr="007B787E" w14:paraId="01D3661A" w14:textId="77777777" w:rsidTr="006F6930">
        <w:tc>
          <w:tcPr>
            <w:tcW w:w="2405" w:type="dxa"/>
            <w:vMerge w:val="restart"/>
            <w:tcBorders>
              <w:top w:val="single" w:sz="4" w:space="0" w:color="auto"/>
            </w:tcBorders>
          </w:tcPr>
          <w:p w14:paraId="3F7F0EE2" w14:textId="4BEFA4E7" w:rsidR="007332F1" w:rsidRPr="007B787E" w:rsidRDefault="007332F1" w:rsidP="006F6930">
            <w:pPr>
              <w:spacing w:line="240" w:lineRule="auto"/>
              <w:jc w:val="left"/>
              <w:rPr>
                <w:rFonts w:eastAsia="Times New Roman"/>
                <w:szCs w:val="24"/>
              </w:rPr>
            </w:pPr>
            <w:r w:rsidRPr="007B787E">
              <w:rPr>
                <w:rFonts w:eastAsia="Times New Roman"/>
                <w:szCs w:val="24"/>
              </w:rPr>
              <w:t xml:space="preserve">Password </w:t>
            </w:r>
            <w:r w:rsidR="00E14F60" w:rsidRPr="007B787E">
              <w:rPr>
                <w:rFonts w:eastAsia="Times New Roman"/>
                <w:szCs w:val="24"/>
              </w:rPr>
              <w:t>M</w:t>
            </w:r>
            <w:r w:rsidRPr="007B787E">
              <w:rPr>
                <w:rFonts w:eastAsia="Times New Roman"/>
                <w:szCs w:val="24"/>
              </w:rPr>
              <w:t>anagement</w:t>
            </w:r>
          </w:p>
        </w:tc>
        <w:tc>
          <w:tcPr>
            <w:tcW w:w="6095" w:type="dxa"/>
            <w:tcBorders>
              <w:top w:val="single" w:sz="4" w:space="0" w:color="auto"/>
            </w:tcBorders>
          </w:tcPr>
          <w:p w14:paraId="086ABCA3" w14:textId="0E95CEFA" w:rsidR="007332F1" w:rsidRPr="007B787E" w:rsidRDefault="007332F1" w:rsidP="00C338A3">
            <w:pPr>
              <w:spacing w:line="240" w:lineRule="auto"/>
              <w:rPr>
                <w:rFonts w:eastAsia="Times New Roman"/>
                <w:szCs w:val="24"/>
              </w:rPr>
            </w:pPr>
            <w:r w:rsidRPr="007B787E">
              <w:rPr>
                <w:rFonts w:eastAsia="Times New Roman"/>
                <w:szCs w:val="24"/>
              </w:rPr>
              <w:t>Locking workstation when idle</w:t>
            </w:r>
          </w:p>
        </w:tc>
      </w:tr>
      <w:tr w:rsidR="007332F1" w:rsidRPr="007B787E" w14:paraId="4BE02837" w14:textId="77777777" w:rsidTr="006F6930">
        <w:tc>
          <w:tcPr>
            <w:tcW w:w="2405" w:type="dxa"/>
            <w:vMerge/>
          </w:tcPr>
          <w:p w14:paraId="26009F5B" w14:textId="77777777" w:rsidR="007332F1" w:rsidRPr="007B787E" w:rsidRDefault="007332F1" w:rsidP="006F6930">
            <w:pPr>
              <w:widowControl w:val="0"/>
              <w:pBdr>
                <w:top w:val="nil"/>
                <w:left w:val="nil"/>
                <w:bottom w:val="nil"/>
                <w:right w:val="nil"/>
                <w:between w:val="nil"/>
              </w:pBdr>
              <w:spacing w:line="240" w:lineRule="auto"/>
              <w:jc w:val="left"/>
              <w:rPr>
                <w:rFonts w:eastAsia="Times New Roman"/>
                <w:szCs w:val="24"/>
              </w:rPr>
            </w:pPr>
          </w:p>
        </w:tc>
        <w:tc>
          <w:tcPr>
            <w:tcW w:w="6095" w:type="dxa"/>
          </w:tcPr>
          <w:p w14:paraId="00EE2A7A" w14:textId="77777777" w:rsidR="007332F1" w:rsidRPr="007B787E" w:rsidRDefault="007332F1" w:rsidP="00C338A3">
            <w:pPr>
              <w:spacing w:line="240" w:lineRule="auto"/>
              <w:rPr>
                <w:rFonts w:eastAsia="Times New Roman"/>
                <w:szCs w:val="24"/>
              </w:rPr>
            </w:pPr>
            <w:r w:rsidRPr="007B787E">
              <w:rPr>
                <w:rFonts w:eastAsia="Times New Roman"/>
                <w:szCs w:val="24"/>
              </w:rPr>
              <w:t xml:space="preserve"> Privacy in password use</w:t>
            </w:r>
          </w:p>
        </w:tc>
      </w:tr>
      <w:tr w:rsidR="007332F1" w:rsidRPr="007B787E" w14:paraId="4CD7628D" w14:textId="77777777" w:rsidTr="006F6930">
        <w:tc>
          <w:tcPr>
            <w:tcW w:w="2405" w:type="dxa"/>
            <w:vMerge/>
          </w:tcPr>
          <w:p w14:paraId="7173B207" w14:textId="77777777" w:rsidR="007332F1" w:rsidRPr="007B787E" w:rsidRDefault="007332F1" w:rsidP="006F6930">
            <w:pPr>
              <w:widowControl w:val="0"/>
              <w:pBdr>
                <w:top w:val="nil"/>
                <w:left w:val="nil"/>
                <w:bottom w:val="nil"/>
                <w:right w:val="nil"/>
                <w:between w:val="nil"/>
              </w:pBdr>
              <w:spacing w:line="240" w:lineRule="auto"/>
              <w:jc w:val="left"/>
              <w:rPr>
                <w:rFonts w:eastAsia="Times New Roman"/>
                <w:szCs w:val="24"/>
              </w:rPr>
            </w:pPr>
          </w:p>
        </w:tc>
        <w:tc>
          <w:tcPr>
            <w:tcW w:w="6095" w:type="dxa"/>
          </w:tcPr>
          <w:p w14:paraId="7E8198FF" w14:textId="77777777" w:rsidR="007332F1" w:rsidRPr="007B787E" w:rsidRDefault="007332F1" w:rsidP="00C338A3">
            <w:pPr>
              <w:spacing w:line="240" w:lineRule="auto"/>
              <w:rPr>
                <w:rFonts w:eastAsia="Times New Roman"/>
                <w:szCs w:val="24"/>
              </w:rPr>
            </w:pPr>
            <w:r w:rsidRPr="007B787E">
              <w:rPr>
                <w:rFonts w:eastAsia="Times New Roman"/>
                <w:szCs w:val="24"/>
              </w:rPr>
              <w:t>Password strength</w:t>
            </w:r>
          </w:p>
        </w:tc>
      </w:tr>
      <w:tr w:rsidR="007332F1" w:rsidRPr="007B787E" w14:paraId="65926696" w14:textId="77777777" w:rsidTr="006F6930">
        <w:tc>
          <w:tcPr>
            <w:tcW w:w="2405" w:type="dxa"/>
            <w:vMerge/>
          </w:tcPr>
          <w:p w14:paraId="7DEC950F" w14:textId="77777777" w:rsidR="007332F1" w:rsidRPr="007B787E" w:rsidRDefault="007332F1" w:rsidP="006F6930">
            <w:pPr>
              <w:widowControl w:val="0"/>
              <w:pBdr>
                <w:top w:val="nil"/>
                <w:left w:val="nil"/>
                <w:bottom w:val="nil"/>
                <w:right w:val="nil"/>
                <w:between w:val="nil"/>
              </w:pBdr>
              <w:spacing w:line="240" w:lineRule="auto"/>
              <w:jc w:val="left"/>
              <w:rPr>
                <w:rFonts w:eastAsia="Times New Roman"/>
                <w:szCs w:val="24"/>
              </w:rPr>
            </w:pPr>
          </w:p>
        </w:tc>
        <w:tc>
          <w:tcPr>
            <w:tcW w:w="6095" w:type="dxa"/>
          </w:tcPr>
          <w:p w14:paraId="781F587B" w14:textId="369CD1EC" w:rsidR="007332F1" w:rsidRPr="007B787E" w:rsidRDefault="00F6466C" w:rsidP="00C338A3">
            <w:pPr>
              <w:spacing w:line="240" w:lineRule="auto"/>
              <w:rPr>
                <w:rFonts w:eastAsia="Times New Roman"/>
                <w:szCs w:val="24"/>
              </w:rPr>
            </w:pPr>
            <w:r w:rsidRPr="007B787E">
              <w:rPr>
                <w:rFonts w:eastAsia="Times New Roman"/>
                <w:szCs w:val="24"/>
              </w:rPr>
              <w:t>E</w:t>
            </w:r>
            <w:r w:rsidR="007332F1" w:rsidRPr="007B787E">
              <w:rPr>
                <w:rFonts w:eastAsia="Times New Roman"/>
                <w:szCs w:val="24"/>
              </w:rPr>
              <w:t>xtended use of default passwords</w:t>
            </w:r>
          </w:p>
        </w:tc>
      </w:tr>
      <w:tr w:rsidR="007332F1" w:rsidRPr="007B787E" w14:paraId="0498BF1E" w14:textId="77777777" w:rsidTr="006F6930">
        <w:tc>
          <w:tcPr>
            <w:tcW w:w="2405" w:type="dxa"/>
            <w:vMerge w:val="restart"/>
          </w:tcPr>
          <w:p w14:paraId="3C7664BB" w14:textId="6CD27438" w:rsidR="007332F1" w:rsidRPr="007B787E" w:rsidRDefault="007332F1" w:rsidP="006F6930">
            <w:pPr>
              <w:spacing w:line="240" w:lineRule="auto"/>
              <w:jc w:val="left"/>
              <w:rPr>
                <w:rFonts w:eastAsia="Times New Roman"/>
                <w:szCs w:val="24"/>
              </w:rPr>
            </w:pPr>
            <w:r w:rsidRPr="007B787E">
              <w:rPr>
                <w:rFonts w:eastAsia="Times New Roman"/>
                <w:szCs w:val="24"/>
              </w:rPr>
              <w:t xml:space="preserve">Email </w:t>
            </w:r>
            <w:r w:rsidR="00E14F60" w:rsidRPr="007B787E">
              <w:rPr>
                <w:rFonts w:eastAsia="Times New Roman"/>
                <w:szCs w:val="24"/>
              </w:rPr>
              <w:t>U</w:t>
            </w:r>
            <w:r w:rsidRPr="007B787E">
              <w:rPr>
                <w:rFonts w:eastAsia="Times New Roman"/>
                <w:szCs w:val="24"/>
              </w:rPr>
              <w:t xml:space="preserve">se </w:t>
            </w:r>
            <w:r w:rsidR="00E14F60" w:rsidRPr="007B787E">
              <w:rPr>
                <w:rFonts w:eastAsia="Times New Roman"/>
                <w:szCs w:val="24"/>
              </w:rPr>
              <w:t>P</w:t>
            </w:r>
            <w:r w:rsidRPr="007B787E">
              <w:rPr>
                <w:rFonts w:eastAsia="Times New Roman"/>
                <w:szCs w:val="24"/>
              </w:rPr>
              <w:t>rinciples</w:t>
            </w:r>
          </w:p>
        </w:tc>
        <w:tc>
          <w:tcPr>
            <w:tcW w:w="6095" w:type="dxa"/>
          </w:tcPr>
          <w:p w14:paraId="2503246A" w14:textId="77777777" w:rsidR="007332F1" w:rsidRPr="007B787E" w:rsidRDefault="007332F1" w:rsidP="00C338A3">
            <w:pPr>
              <w:spacing w:line="240" w:lineRule="auto"/>
              <w:rPr>
                <w:rFonts w:eastAsia="Times New Roman"/>
                <w:szCs w:val="24"/>
              </w:rPr>
            </w:pPr>
            <w:r w:rsidRPr="007B787E">
              <w:rPr>
                <w:rFonts w:eastAsia="Times New Roman"/>
                <w:szCs w:val="24"/>
              </w:rPr>
              <w:t>Attachments management</w:t>
            </w:r>
          </w:p>
        </w:tc>
      </w:tr>
      <w:tr w:rsidR="007332F1" w:rsidRPr="007B787E" w14:paraId="3EB9C6C7" w14:textId="77777777" w:rsidTr="006F6930">
        <w:tc>
          <w:tcPr>
            <w:tcW w:w="2405" w:type="dxa"/>
            <w:vMerge/>
          </w:tcPr>
          <w:p w14:paraId="72E895BF" w14:textId="77777777" w:rsidR="007332F1" w:rsidRPr="007B787E" w:rsidRDefault="007332F1" w:rsidP="006F6930">
            <w:pPr>
              <w:widowControl w:val="0"/>
              <w:pBdr>
                <w:top w:val="nil"/>
                <w:left w:val="nil"/>
                <w:bottom w:val="nil"/>
                <w:right w:val="nil"/>
                <w:between w:val="nil"/>
              </w:pBdr>
              <w:spacing w:line="240" w:lineRule="auto"/>
              <w:jc w:val="left"/>
              <w:rPr>
                <w:rFonts w:eastAsia="Times New Roman"/>
                <w:szCs w:val="24"/>
              </w:rPr>
            </w:pPr>
          </w:p>
        </w:tc>
        <w:tc>
          <w:tcPr>
            <w:tcW w:w="6095" w:type="dxa"/>
          </w:tcPr>
          <w:p w14:paraId="5FC5B4E6" w14:textId="77777777" w:rsidR="007332F1" w:rsidRPr="007B787E" w:rsidRDefault="007332F1" w:rsidP="00C338A3">
            <w:pPr>
              <w:spacing w:line="240" w:lineRule="auto"/>
              <w:rPr>
                <w:rFonts w:eastAsia="Times New Roman"/>
                <w:szCs w:val="24"/>
              </w:rPr>
            </w:pPr>
            <w:r w:rsidRPr="007B787E">
              <w:rPr>
                <w:rFonts w:eastAsia="Times New Roman"/>
                <w:szCs w:val="24"/>
              </w:rPr>
              <w:t>Dealing with forwarded emails</w:t>
            </w:r>
          </w:p>
        </w:tc>
      </w:tr>
      <w:tr w:rsidR="007332F1" w:rsidRPr="007B787E" w14:paraId="60EC5DB0" w14:textId="77777777" w:rsidTr="006F6930">
        <w:trPr>
          <w:trHeight w:val="96"/>
        </w:trPr>
        <w:tc>
          <w:tcPr>
            <w:tcW w:w="2405" w:type="dxa"/>
            <w:vMerge/>
          </w:tcPr>
          <w:p w14:paraId="780B975B" w14:textId="77777777" w:rsidR="007332F1" w:rsidRPr="007B787E" w:rsidRDefault="007332F1" w:rsidP="006F6930">
            <w:pPr>
              <w:widowControl w:val="0"/>
              <w:pBdr>
                <w:top w:val="nil"/>
                <w:left w:val="nil"/>
                <w:bottom w:val="nil"/>
                <w:right w:val="nil"/>
                <w:between w:val="nil"/>
              </w:pBdr>
              <w:spacing w:line="240" w:lineRule="auto"/>
              <w:jc w:val="left"/>
              <w:rPr>
                <w:rFonts w:eastAsia="Times New Roman"/>
                <w:szCs w:val="24"/>
              </w:rPr>
            </w:pPr>
          </w:p>
        </w:tc>
        <w:tc>
          <w:tcPr>
            <w:tcW w:w="6095" w:type="dxa"/>
          </w:tcPr>
          <w:p w14:paraId="6FBA80CE" w14:textId="77777777" w:rsidR="007332F1" w:rsidRPr="007B787E" w:rsidRDefault="007332F1" w:rsidP="00C338A3">
            <w:pPr>
              <w:spacing w:line="240" w:lineRule="auto"/>
              <w:rPr>
                <w:rFonts w:eastAsia="Times New Roman"/>
                <w:szCs w:val="24"/>
              </w:rPr>
            </w:pPr>
            <w:r w:rsidRPr="007B787E">
              <w:rPr>
                <w:rFonts w:eastAsia="Times New Roman"/>
                <w:szCs w:val="24"/>
              </w:rPr>
              <w:t>IT department’s level of responsibility in email management</w:t>
            </w:r>
          </w:p>
        </w:tc>
      </w:tr>
      <w:tr w:rsidR="007332F1" w:rsidRPr="007B787E" w14:paraId="6531AD09" w14:textId="77777777" w:rsidTr="006F6930">
        <w:tc>
          <w:tcPr>
            <w:tcW w:w="2405" w:type="dxa"/>
            <w:vMerge/>
          </w:tcPr>
          <w:p w14:paraId="66D316B5" w14:textId="77777777" w:rsidR="007332F1" w:rsidRPr="007B787E" w:rsidRDefault="007332F1" w:rsidP="006F6930">
            <w:pPr>
              <w:widowControl w:val="0"/>
              <w:pBdr>
                <w:top w:val="nil"/>
                <w:left w:val="nil"/>
                <w:bottom w:val="nil"/>
                <w:right w:val="nil"/>
                <w:between w:val="nil"/>
              </w:pBdr>
              <w:spacing w:line="240" w:lineRule="auto"/>
              <w:jc w:val="left"/>
              <w:rPr>
                <w:rFonts w:eastAsia="Times New Roman"/>
                <w:szCs w:val="24"/>
              </w:rPr>
            </w:pPr>
          </w:p>
        </w:tc>
        <w:tc>
          <w:tcPr>
            <w:tcW w:w="6095" w:type="dxa"/>
          </w:tcPr>
          <w:p w14:paraId="4B1AFB90" w14:textId="77777777" w:rsidR="007332F1" w:rsidRPr="007B787E" w:rsidRDefault="007332F1" w:rsidP="00C338A3">
            <w:pPr>
              <w:spacing w:line="240" w:lineRule="auto"/>
              <w:rPr>
                <w:rFonts w:eastAsia="Times New Roman"/>
                <w:szCs w:val="24"/>
              </w:rPr>
            </w:pPr>
            <w:r w:rsidRPr="007B787E">
              <w:rPr>
                <w:rFonts w:eastAsia="Times New Roman"/>
                <w:szCs w:val="24"/>
              </w:rPr>
              <w:t>Managing access to external websites</w:t>
            </w:r>
          </w:p>
        </w:tc>
      </w:tr>
      <w:tr w:rsidR="007332F1" w:rsidRPr="007B787E" w14:paraId="2943305A" w14:textId="77777777" w:rsidTr="006F6930">
        <w:trPr>
          <w:trHeight w:val="96"/>
        </w:trPr>
        <w:tc>
          <w:tcPr>
            <w:tcW w:w="2405" w:type="dxa"/>
            <w:vMerge/>
          </w:tcPr>
          <w:p w14:paraId="3DC8176C" w14:textId="77777777" w:rsidR="007332F1" w:rsidRPr="007B787E" w:rsidRDefault="007332F1" w:rsidP="006F6930">
            <w:pPr>
              <w:widowControl w:val="0"/>
              <w:pBdr>
                <w:top w:val="nil"/>
                <w:left w:val="nil"/>
                <w:bottom w:val="nil"/>
                <w:right w:val="nil"/>
                <w:between w:val="nil"/>
              </w:pBdr>
              <w:spacing w:line="240" w:lineRule="auto"/>
              <w:jc w:val="left"/>
              <w:rPr>
                <w:rFonts w:eastAsia="Times New Roman"/>
                <w:szCs w:val="24"/>
              </w:rPr>
            </w:pPr>
          </w:p>
        </w:tc>
        <w:tc>
          <w:tcPr>
            <w:tcW w:w="6095" w:type="dxa"/>
          </w:tcPr>
          <w:p w14:paraId="40376C51" w14:textId="392E21F4" w:rsidR="007332F1" w:rsidRPr="007B787E" w:rsidRDefault="007332F1" w:rsidP="00C338A3">
            <w:pPr>
              <w:spacing w:line="240" w:lineRule="auto"/>
              <w:rPr>
                <w:rFonts w:eastAsia="Times New Roman"/>
                <w:szCs w:val="24"/>
              </w:rPr>
            </w:pPr>
            <w:r w:rsidRPr="007B787E">
              <w:rPr>
                <w:rFonts w:eastAsia="Times New Roman"/>
                <w:szCs w:val="24"/>
              </w:rPr>
              <w:t xml:space="preserve">Guidelines on acceptable use of </w:t>
            </w:r>
            <w:r w:rsidR="00F6466C" w:rsidRPr="007B787E">
              <w:rPr>
                <w:rFonts w:eastAsia="Times New Roman"/>
                <w:szCs w:val="24"/>
              </w:rPr>
              <w:t xml:space="preserve">the </w:t>
            </w:r>
            <w:r w:rsidRPr="007B787E">
              <w:rPr>
                <w:rFonts w:eastAsia="Times New Roman"/>
                <w:szCs w:val="24"/>
              </w:rPr>
              <w:t>internet</w:t>
            </w:r>
          </w:p>
        </w:tc>
      </w:tr>
      <w:tr w:rsidR="007332F1" w:rsidRPr="007B787E" w14:paraId="03CD31CE" w14:textId="77777777" w:rsidTr="006F6930">
        <w:trPr>
          <w:trHeight w:val="206"/>
        </w:trPr>
        <w:tc>
          <w:tcPr>
            <w:tcW w:w="2405" w:type="dxa"/>
            <w:vMerge/>
          </w:tcPr>
          <w:p w14:paraId="11A2A6C5" w14:textId="77777777" w:rsidR="007332F1" w:rsidRPr="007B787E" w:rsidRDefault="007332F1" w:rsidP="006F6930">
            <w:pPr>
              <w:widowControl w:val="0"/>
              <w:pBdr>
                <w:top w:val="nil"/>
                <w:left w:val="nil"/>
                <w:bottom w:val="nil"/>
                <w:right w:val="nil"/>
                <w:between w:val="nil"/>
              </w:pBdr>
              <w:spacing w:line="240" w:lineRule="auto"/>
              <w:jc w:val="left"/>
              <w:rPr>
                <w:rFonts w:eastAsia="Times New Roman"/>
                <w:szCs w:val="24"/>
              </w:rPr>
            </w:pPr>
          </w:p>
        </w:tc>
        <w:tc>
          <w:tcPr>
            <w:tcW w:w="6095" w:type="dxa"/>
          </w:tcPr>
          <w:p w14:paraId="27E47E47" w14:textId="77777777" w:rsidR="007332F1" w:rsidRPr="007B787E" w:rsidRDefault="007332F1" w:rsidP="00C338A3">
            <w:pPr>
              <w:spacing w:line="240" w:lineRule="auto"/>
              <w:rPr>
                <w:rFonts w:eastAsia="Times New Roman"/>
                <w:szCs w:val="24"/>
              </w:rPr>
            </w:pPr>
            <w:r w:rsidRPr="007B787E">
              <w:rPr>
                <w:rFonts w:eastAsia="Times New Roman"/>
                <w:szCs w:val="24"/>
              </w:rPr>
              <w:t>Managing social media use</w:t>
            </w:r>
          </w:p>
        </w:tc>
      </w:tr>
      <w:tr w:rsidR="007332F1" w:rsidRPr="007B787E" w14:paraId="0B998D96" w14:textId="77777777" w:rsidTr="006F6930">
        <w:tc>
          <w:tcPr>
            <w:tcW w:w="2405" w:type="dxa"/>
            <w:vMerge/>
          </w:tcPr>
          <w:p w14:paraId="71FC4E4D" w14:textId="77777777" w:rsidR="007332F1" w:rsidRPr="007B787E" w:rsidRDefault="007332F1" w:rsidP="006F6930">
            <w:pPr>
              <w:widowControl w:val="0"/>
              <w:pBdr>
                <w:top w:val="nil"/>
                <w:left w:val="nil"/>
                <w:bottom w:val="nil"/>
                <w:right w:val="nil"/>
                <w:between w:val="nil"/>
              </w:pBdr>
              <w:spacing w:line="240" w:lineRule="auto"/>
              <w:jc w:val="left"/>
              <w:rPr>
                <w:rFonts w:eastAsia="Times New Roman"/>
                <w:szCs w:val="24"/>
              </w:rPr>
            </w:pPr>
          </w:p>
        </w:tc>
        <w:tc>
          <w:tcPr>
            <w:tcW w:w="6095" w:type="dxa"/>
          </w:tcPr>
          <w:p w14:paraId="7754CF17" w14:textId="77777777" w:rsidR="007332F1" w:rsidRPr="007B787E" w:rsidRDefault="007332F1" w:rsidP="00C338A3">
            <w:pPr>
              <w:spacing w:line="240" w:lineRule="auto"/>
              <w:rPr>
                <w:rFonts w:eastAsia="Times New Roman"/>
                <w:szCs w:val="24"/>
              </w:rPr>
            </w:pPr>
            <w:r w:rsidRPr="007B787E">
              <w:rPr>
                <w:rFonts w:eastAsia="Times New Roman"/>
                <w:szCs w:val="24"/>
              </w:rPr>
              <w:t>Guidelines on how to use own devices for official purpose</w:t>
            </w:r>
          </w:p>
        </w:tc>
      </w:tr>
      <w:tr w:rsidR="007332F1" w:rsidRPr="007B787E" w14:paraId="11445867" w14:textId="77777777" w:rsidTr="006F6930">
        <w:tc>
          <w:tcPr>
            <w:tcW w:w="2405" w:type="dxa"/>
            <w:vMerge w:val="restart"/>
          </w:tcPr>
          <w:p w14:paraId="1CD95A15" w14:textId="76D7ABB2" w:rsidR="007332F1" w:rsidRPr="007B787E" w:rsidRDefault="007332F1" w:rsidP="006F6930">
            <w:pPr>
              <w:spacing w:line="240" w:lineRule="auto"/>
              <w:jc w:val="left"/>
              <w:rPr>
                <w:rFonts w:eastAsia="Times New Roman"/>
                <w:szCs w:val="24"/>
              </w:rPr>
            </w:pPr>
            <w:r w:rsidRPr="007B787E">
              <w:rPr>
                <w:rFonts w:eastAsia="Times New Roman"/>
                <w:szCs w:val="24"/>
              </w:rPr>
              <w:t xml:space="preserve">Disaster </w:t>
            </w:r>
            <w:r w:rsidR="00E14F60" w:rsidRPr="007B787E">
              <w:rPr>
                <w:rFonts w:eastAsia="Times New Roman"/>
                <w:szCs w:val="24"/>
              </w:rPr>
              <w:t>H</w:t>
            </w:r>
            <w:r w:rsidRPr="007B787E">
              <w:rPr>
                <w:rFonts w:eastAsia="Times New Roman"/>
                <w:szCs w:val="24"/>
              </w:rPr>
              <w:t xml:space="preserve">andling and </w:t>
            </w:r>
            <w:r w:rsidR="00E14F60" w:rsidRPr="007B787E">
              <w:rPr>
                <w:rFonts w:eastAsia="Times New Roman"/>
                <w:szCs w:val="24"/>
              </w:rPr>
              <w:t>R</w:t>
            </w:r>
            <w:r w:rsidRPr="007B787E">
              <w:rPr>
                <w:rFonts w:eastAsia="Times New Roman"/>
                <w:szCs w:val="24"/>
              </w:rPr>
              <w:t>ecovery</w:t>
            </w:r>
          </w:p>
        </w:tc>
        <w:tc>
          <w:tcPr>
            <w:tcW w:w="6095" w:type="dxa"/>
          </w:tcPr>
          <w:p w14:paraId="5961A002" w14:textId="77777777" w:rsidR="007332F1" w:rsidRPr="007B787E" w:rsidRDefault="007332F1" w:rsidP="00C338A3">
            <w:pPr>
              <w:spacing w:line="240" w:lineRule="auto"/>
              <w:rPr>
                <w:rFonts w:eastAsia="Times New Roman"/>
                <w:szCs w:val="24"/>
              </w:rPr>
            </w:pPr>
            <w:r w:rsidRPr="007B787E">
              <w:rPr>
                <w:rFonts w:eastAsia="Times New Roman"/>
                <w:szCs w:val="24"/>
              </w:rPr>
              <w:t>Guidelines on offsite backup</w:t>
            </w:r>
          </w:p>
        </w:tc>
      </w:tr>
      <w:tr w:rsidR="007332F1" w:rsidRPr="007B787E" w14:paraId="0A1974B2" w14:textId="77777777" w:rsidTr="006F6930">
        <w:tc>
          <w:tcPr>
            <w:tcW w:w="2405" w:type="dxa"/>
            <w:vMerge/>
          </w:tcPr>
          <w:p w14:paraId="06001B92" w14:textId="77777777" w:rsidR="007332F1" w:rsidRPr="007B787E" w:rsidRDefault="007332F1" w:rsidP="006F6930">
            <w:pPr>
              <w:widowControl w:val="0"/>
              <w:pBdr>
                <w:top w:val="nil"/>
                <w:left w:val="nil"/>
                <w:bottom w:val="nil"/>
                <w:right w:val="nil"/>
                <w:between w:val="nil"/>
              </w:pBdr>
              <w:spacing w:line="240" w:lineRule="auto"/>
              <w:jc w:val="left"/>
              <w:rPr>
                <w:rFonts w:eastAsia="Times New Roman"/>
                <w:szCs w:val="24"/>
              </w:rPr>
            </w:pPr>
          </w:p>
        </w:tc>
        <w:tc>
          <w:tcPr>
            <w:tcW w:w="6095" w:type="dxa"/>
          </w:tcPr>
          <w:p w14:paraId="4D2E73B3" w14:textId="4AE2C93E" w:rsidR="007332F1" w:rsidRPr="007B787E" w:rsidRDefault="00E14F60" w:rsidP="00C338A3">
            <w:pPr>
              <w:spacing w:line="240" w:lineRule="auto"/>
              <w:rPr>
                <w:rFonts w:eastAsia="Times New Roman"/>
                <w:szCs w:val="24"/>
              </w:rPr>
            </w:pPr>
            <w:r w:rsidRPr="007B787E">
              <w:rPr>
                <w:rFonts w:eastAsia="Times New Roman"/>
                <w:szCs w:val="24"/>
              </w:rPr>
              <w:t>G</w:t>
            </w:r>
            <w:r w:rsidR="007332F1" w:rsidRPr="007B787E">
              <w:rPr>
                <w:rFonts w:eastAsia="Times New Roman"/>
                <w:szCs w:val="24"/>
              </w:rPr>
              <w:t>uideline on how to manage disasters</w:t>
            </w:r>
          </w:p>
        </w:tc>
      </w:tr>
      <w:tr w:rsidR="007332F1" w:rsidRPr="007B787E" w14:paraId="7773612A" w14:textId="77777777" w:rsidTr="006F6930">
        <w:tc>
          <w:tcPr>
            <w:tcW w:w="2405" w:type="dxa"/>
            <w:vMerge w:val="restart"/>
          </w:tcPr>
          <w:p w14:paraId="0D9E7BE7" w14:textId="77777777" w:rsidR="007332F1" w:rsidRPr="007B787E" w:rsidRDefault="007332F1" w:rsidP="006F6930">
            <w:pPr>
              <w:spacing w:line="240" w:lineRule="auto"/>
              <w:jc w:val="left"/>
              <w:rPr>
                <w:rFonts w:eastAsia="Times New Roman"/>
                <w:szCs w:val="24"/>
              </w:rPr>
            </w:pPr>
            <w:r w:rsidRPr="007B787E">
              <w:rPr>
                <w:rFonts w:eastAsia="Times New Roman"/>
                <w:szCs w:val="24"/>
              </w:rPr>
              <w:t>Hardware and Software Management</w:t>
            </w:r>
          </w:p>
        </w:tc>
        <w:tc>
          <w:tcPr>
            <w:tcW w:w="6095" w:type="dxa"/>
          </w:tcPr>
          <w:p w14:paraId="1403F8FB" w14:textId="77777777" w:rsidR="007332F1" w:rsidRPr="007B787E" w:rsidRDefault="007332F1" w:rsidP="00C338A3">
            <w:pPr>
              <w:spacing w:line="240" w:lineRule="auto"/>
              <w:rPr>
                <w:rFonts w:eastAsia="Times New Roman"/>
                <w:szCs w:val="24"/>
              </w:rPr>
            </w:pPr>
            <w:r w:rsidRPr="007B787E">
              <w:rPr>
                <w:rFonts w:eastAsia="Times New Roman"/>
                <w:szCs w:val="24"/>
              </w:rPr>
              <w:t xml:space="preserve">Software licence management </w:t>
            </w:r>
          </w:p>
        </w:tc>
      </w:tr>
      <w:tr w:rsidR="007332F1" w:rsidRPr="007B787E" w14:paraId="3AB3BA5E" w14:textId="77777777" w:rsidTr="006F6930">
        <w:tc>
          <w:tcPr>
            <w:tcW w:w="2405" w:type="dxa"/>
            <w:vMerge/>
          </w:tcPr>
          <w:p w14:paraId="20637A00" w14:textId="77777777" w:rsidR="007332F1" w:rsidRPr="007B787E" w:rsidRDefault="007332F1" w:rsidP="006F6930">
            <w:pPr>
              <w:widowControl w:val="0"/>
              <w:pBdr>
                <w:top w:val="nil"/>
                <w:left w:val="nil"/>
                <w:bottom w:val="nil"/>
                <w:right w:val="nil"/>
                <w:between w:val="nil"/>
              </w:pBdr>
              <w:spacing w:line="240" w:lineRule="auto"/>
              <w:jc w:val="left"/>
              <w:rPr>
                <w:rFonts w:eastAsia="Times New Roman"/>
                <w:szCs w:val="24"/>
              </w:rPr>
            </w:pPr>
          </w:p>
        </w:tc>
        <w:tc>
          <w:tcPr>
            <w:tcW w:w="6095" w:type="dxa"/>
          </w:tcPr>
          <w:p w14:paraId="234C21A7" w14:textId="77777777" w:rsidR="007332F1" w:rsidRPr="007B787E" w:rsidRDefault="007332F1" w:rsidP="00C338A3">
            <w:pPr>
              <w:spacing w:line="240" w:lineRule="auto"/>
              <w:rPr>
                <w:rFonts w:eastAsia="Times New Roman"/>
                <w:szCs w:val="24"/>
              </w:rPr>
            </w:pPr>
            <w:r w:rsidRPr="007B787E">
              <w:rPr>
                <w:rFonts w:eastAsia="Times New Roman"/>
                <w:szCs w:val="24"/>
              </w:rPr>
              <w:t>Guidelines for upgrading system software and Hardware</w:t>
            </w:r>
          </w:p>
        </w:tc>
      </w:tr>
      <w:tr w:rsidR="007332F1" w:rsidRPr="007B787E" w14:paraId="2015300B" w14:textId="77777777" w:rsidTr="006F6930">
        <w:tc>
          <w:tcPr>
            <w:tcW w:w="2405" w:type="dxa"/>
            <w:vMerge/>
          </w:tcPr>
          <w:p w14:paraId="1C01728E" w14:textId="77777777" w:rsidR="007332F1" w:rsidRPr="007B787E" w:rsidRDefault="007332F1" w:rsidP="006F6930">
            <w:pPr>
              <w:widowControl w:val="0"/>
              <w:pBdr>
                <w:top w:val="nil"/>
                <w:left w:val="nil"/>
                <w:bottom w:val="nil"/>
                <w:right w:val="nil"/>
                <w:between w:val="nil"/>
              </w:pBdr>
              <w:spacing w:line="240" w:lineRule="auto"/>
              <w:jc w:val="left"/>
              <w:rPr>
                <w:rFonts w:eastAsia="Times New Roman"/>
                <w:szCs w:val="24"/>
              </w:rPr>
            </w:pPr>
          </w:p>
        </w:tc>
        <w:tc>
          <w:tcPr>
            <w:tcW w:w="6095" w:type="dxa"/>
          </w:tcPr>
          <w:p w14:paraId="7E947338" w14:textId="77777777" w:rsidR="007332F1" w:rsidRPr="007B787E" w:rsidRDefault="007332F1" w:rsidP="00C338A3">
            <w:pPr>
              <w:spacing w:line="240" w:lineRule="auto"/>
              <w:rPr>
                <w:rFonts w:eastAsia="Times New Roman"/>
                <w:szCs w:val="24"/>
              </w:rPr>
            </w:pPr>
            <w:r w:rsidRPr="007B787E">
              <w:rPr>
                <w:rFonts w:eastAsia="Times New Roman"/>
                <w:szCs w:val="24"/>
              </w:rPr>
              <w:t>Managing software installation</w:t>
            </w:r>
          </w:p>
        </w:tc>
      </w:tr>
      <w:tr w:rsidR="007332F1" w:rsidRPr="007B787E" w14:paraId="2929AB65" w14:textId="77777777" w:rsidTr="006F6930">
        <w:tc>
          <w:tcPr>
            <w:tcW w:w="2405" w:type="dxa"/>
            <w:vMerge/>
          </w:tcPr>
          <w:p w14:paraId="67E0E3D8" w14:textId="77777777" w:rsidR="007332F1" w:rsidRPr="007B787E" w:rsidRDefault="007332F1" w:rsidP="006F6930">
            <w:pPr>
              <w:widowControl w:val="0"/>
              <w:pBdr>
                <w:top w:val="nil"/>
                <w:left w:val="nil"/>
                <w:bottom w:val="nil"/>
                <w:right w:val="nil"/>
                <w:between w:val="nil"/>
              </w:pBdr>
              <w:spacing w:line="240" w:lineRule="auto"/>
              <w:jc w:val="left"/>
              <w:rPr>
                <w:rFonts w:eastAsia="Times New Roman"/>
                <w:szCs w:val="24"/>
              </w:rPr>
            </w:pPr>
          </w:p>
        </w:tc>
        <w:tc>
          <w:tcPr>
            <w:tcW w:w="6095" w:type="dxa"/>
          </w:tcPr>
          <w:p w14:paraId="3991CB1B" w14:textId="77777777" w:rsidR="007332F1" w:rsidRPr="007B787E" w:rsidRDefault="007332F1" w:rsidP="00C338A3">
            <w:pPr>
              <w:spacing w:line="240" w:lineRule="auto"/>
              <w:rPr>
                <w:rFonts w:eastAsia="Times New Roman"/>
                <w:szCs w:val="24"/>
              </w:rPr>
            </w:pPr>
            <w:r w:rsidRPr="007B787E">
              <w:rPr>
                <w:rFonts w:eastAsia="Times New Roman"/>
                <w:szCs w:val="24"/>
              </w:rPr>
              <w:t>Guidelines on administrative issues</w:t>
            </w:r>
          </w:p>
        </w:tc>
      </w:tr>
      <w:tr w:rsidR="007332F1" w:rsidRPr="007B787E" w14:paraId="52455517" w14:textId="77777777" w:rsidTr="006F6930">
        <w:tc>
          <w:tcPr>
            <w:tcW w:w="2405" w:type="dxa"/>
            <w:vMerge w:val="restart"/>
          </w:tcPr>
          <w:p w14:paraId="3EA0FA56" w14:textId="2DB42960" w:rsidR="007332F1" w:rsidRPr="007B787E" w:rsidRDefault="007332F1" w:rsidP="006F6930">
            <w:pPr>
              <w:spacing w:line="240" w:lineRule="auto"/>
              <w:jc w:val="left"/>
              <w:rPr>
                <w:rFonts w:eastAsia="Times New Roman"/>
                <w:szCs w:val="24"/>
              </w:rPr>
            </w:pPr>
            <w:r w:rsidRPr="007B787E">
              <w:rPr>
                <w:rFonts w:eastAsia="Times New Roman"/>
                <w:szCs w:val="24"/>
              </w:rPr>
              <w:t xml:space="preserve">Information </w:t>
            </w:r>
            <w:r w:rsidR="00E14F60" w:rsidRPr="007B787E">
              <w:rPr>
                <w:rFonts w:eastAsia="Times New Roman"/>
                <w:szCs w:val="24"/>
              </w:rPr>
              <w:t>H</w:t>
            </w:r>
            <w:r w:rsidRPr="007B787E">
              <w:rPr>
                <w:rFonts w:eastAsia="Times New Roman"/>
                <w:szCs w:val="24"/>
              </w:rPr>
              <w:t>andling</w:t>
            </w:r>
          </w:p>
        </w:tc>
        <w:tc>
          <w:tcPr>
            <w:tcW w:w="6095" w:type="dxa"/>
          </w:tcPr>
          <w:p w14:paraId="40B09B5F" w14:textId="77777777" w:rsidR="007332F1" w:rsidRPr="007B787E" w:rsidRDefault="007332F1" w:rsidP="00C338A3">
            <w:pPr>
              <w:spacing w:line="240" w:lineRule="auto"/>
              <w:rPr>
                <w:rFonts w:eastAsia="Times New Roman"/>
                <w:szCs w:val="24"/>
              </w:rPr>
            </w:pPr>
            <w:r w:rsidRPr="007B787E">
              <w:rPr>
                <w:rFonts w:eastAsia="Times New Roman"/>
                <w:szCs w:val="24"/>
              </w:rPr>
              <w:t>Guidance on data ownership</w:t>
            </w:r>
          </w:p>
        </w:tc>
      </w:tr>
      <w:tr w:rsidR="007332F1" w:rsidRPr="007B787E" w14:paraId="1E348A5C" w14:textId="77777777" w:rsidTr="006F6930">
        <w:tc>
          <w:tcPr>
            <w:tcW w:w="2405" w:type="dxa"/>
            <w:vMerge/>
          </w:tcPr>
          <w:p w14:paraId="48DE3B6E" w14:textId="77777777" w:rsidR="007332F1" w:rsidRPr="007B787E" w:rsidRDefault="007332F1" w:rsidP="00C338A3">
            <w:pPr>
              <w:widowControl w:val="0"/>
              <w:pBdr>
                <w:top w:val="nil"/>
                <w:left w:val="nil"/>
                <w:bottom w:val="nil"/>
                <w:right w:val="nil"/>
                <w:between w:val="nil"/>
              </w:pBdr>
              <w:spacing w:line="240" w:lineRule="auto"/>
              <w:rPr>
                <w:rFonts w:eastAsia="Times New Roman"/>
                <w:szCs w:val="24"/>
              </w:rPr>
            </w:pPr>
          </w:p>
        </w:tc>
        <w:tc>
          <w:tcPr>
            <w:tcW w:w="6095" w:type="dxa"/>
          </w:tcPr>
          <w:p w14:paraId="109AD044" w14:textId="77777777" w:rsidR="007332F1" w:rsidRPr="007B787E" w:rsidRDefault="007332F1" w:rsidP="00C338A3">
            <w:pPr>
              <w:spacing w:line="240" w:lineRule="auto"/>
              <w:rPr>
                <w:rFonts w:eastAsia="Times New Roman"/>
                <w:szCs w:val="24"/>
              </w:rPr>
            </w:pPr>
            <w:r w:rsidRPr="007B787E">
              <w:rPr>
                <w:rFonts w:eastAsia="Times New Roman"/>
                <w:szCs w:val="24"/>
              </w:rPr>
              <w:t>Guidance on Information sensitivity and classification</w:t>
            </w:r>
          </w:p>
        </w:tc>
      </w:tr>
      <w:tr w:rsidR="007332F1" w:rsidRPr="007B787E" w14:paraId="221E2C85" w14:textId="77777777" w:rsidTr="006F6930">
        <w:tc>
          <w:tcPr>
            <w:tcW w:w="2405" w:type="dxa"/>
            <w:vMerge/>
            <w:tcBorders>
              <w:bottom w:val="single" w:sz="4" w:space="0" w:color="auto"/>
            </w:tcBorders>
          </w:tcPr>
          <w:p w14:paraId="60ACB41A" w14:textId="77777777" w:rsidR="007332F1" w:rsidRPr="007B787E" w:rsidRDefault="007332F1" w:rsidP="00C338A3">
            <w:pPr>
              <w:widowControl w:val="0"/>
              <w:pBdr>
                <w:top w:val="nil"/>
                <w:left w:val="nil"/>
                <w:bottom w:val="nil"/>
                <w:right w:val="nil"/>
                <w:between w:val="nil"/>
              </w:pBdr>
              <w:spacing w:line="240" w:lineRule="auto"/>
              <w:rPr>
                <w:rFonts w:eastAsia="Times New Roman"/>
                <w:szCs w:val="24"/>
              </w:rPr>
            </w:pPr>
          </w:p>
        </w:tc>
        <w:tc>
          <w:tcPr>
            <w:tcW w:w="6095" w:type="dxa"/>
            <w:tcBorders>
              <w:bottom w:val="single" w:sz="4" w:space="0" w:color="auto"/>
            </w:tcBorders>
          </w:tcPr>
          <w:p w14:paraId="5C862AA0" w14:textId="39D9519A" w:rsidR="007332F1" w:rsidRPr="007B787E" w:rsidRDefault="007332F1" w:rsidP="00C338A3">
            <w:pPr>
              <w:spacing w:line="240" w:lineRule="auto"/>
              <w:rPr>
                <w:rFonts w:eastAsia="Times New Roman"/>
                <w:szCs w:val="24"/>
              </w:rPr>
            </w:pPr>
            <w:r w:rsidRPr="007B787E">
              <w:rPr>
                <w:rFonts w:eastAsia="Times New Roman"/>
                <w:szCs w:val="24"/>
              </w:rPr>
              <w:t>Guidance on how to dispose</w:t>
            </w:r>
            <w:r w:rsidR="00F6466C" w:rsidRPr="007B787E">
              <w:rPr>
                <w:rFonts w:eastAsia="Times New Roman"/>
                <w:szCs w:val="24"/>
              </w:rPr>
              <w:t xml:space="preserve"> of</w:t>
            </w:r>
            <w:r w:rsidRPr="007B787E">
              <w:rPr>
                <w:rFonts w:eastAsia="Times New Roman"/>
                <w:szCs w:val="24"/>
              </w:rPr>
              <w:t xml:space="preserve"> data and information</w:t>
            </w:r>
          </w:p>
        </w:tc>
      </w:tr>
    </w:tbl>
    <w:p w14:paraId="6E735BB3" w14:textId="6EFDCF71" w:rsidR="007332F1" w:rsidRPr="007B787E" w:rsidRDefault="004B369B" w:rsidP="00B25FC6">
      <w:pPr>
        <w:rPr>
          <w:szCs w:val="24"/>
        </w:rPr>
      </w:pPr>
      <w:r w:rsidRPr="007B787E">
        <w:rPr>
          <w:szCs w:val="24"/>
        </w:rPr>
        <w:t>S</w:t>
      </w:r>
      <w:r w:rsidR="007332F1" w:rsidRPr="007B787E">
        <w:rPr>
          <w:szCs w:val="24"/>
        </w:rPr>
        <w:t xml:space="preserve">ource </w:t>
      </w:r>
      <w:r w:rsidRPr="007B787E">
        <w:rPr>
          <w:szCs w:val="24"/>
        </w:rPr>
        <w:t>(</w:t>
      </w:r>
      <w:r w:rsidR="00CA5BE7" w:rsidRPr="007B787E">
        <w:rPr>
          <w:szCs w:val="24"/>
        </w:rPr>
        <w:t>Research Data</w:t>
      </w:r>
      <w:r w:rsidR="005265D8" w:rsidRPr="007B787E">
        <w:rPr>
          <w:szCs w:val="24"/>
        </w:rPr>
        <w:t>,</w:t>
      </w:r>
      <w:r w:rsidR="007332F1" w:rsidRPr="007B787E">
        <w:rPr>
          <w:szCs w:val="24"/>
        </w:rPr>
        <w:t xml:space="preserve"> 202</w:t>
      </w:r>
      <w:r w:rsidR="00B21868" w:rsidRPr="007B787E">
        <w:rPr>
          <w:szCs w:val="24"/>
        </w:rPr>
        <w:t>2</w:t>
      </w:r>
      <w:r w:rsidR="007332F1" w:rsidRPr="007B787E">
        <w:rPr>
          <w:szCs w:val="24"/>
        </w:rPr>
        <w:t>)</w:t>
      </w:r>
    </w:p>
    <w:p w14:paraId="669B53F8" w14:textId="77777777" w:rsidR="006F6930" w:rsidRDefault="006F6930" w:rsidP="002319BB">
      <w:pPr>
        <w:ind w:left="-5"/>
        <w:rPr>
          <w:szCs w:val="24"/>
        </w:rPr>
      </w:pPr>
    </w:p>
    <w:p w14:paraId="4EACFFED" w14:textId="3C676BB2" w:rsidR="005265D8" w:rsidRPr="007B787E" w:rsidRDefault="003E539E" w:rsidP="002319BB">
      <w:pPr>
        <w:ind w:left="-5"/>
        <w:rPr>
          <w:szCs w:val="24"/>
        </w:rPr>
      </w:pPr>
      <w:r w:rsidRPr="007B787E">
        <w:rPr>
          <w:szCs w:val="24"/>
        </w:rPr>
        <w:t xml:space="preserve">The first step of the data collection process was to obtain the information security policy documents for all eight sample institutions. This was followed by reviewing the </w:t>
      </w:r>
      <w:r w:rsidRPr="007B787E">
        <w:rPr>
          <w:szCs w:val="24"/>
        </w:rPr>
        <w:lastRenderedPageBreak/>
        <w:t xml:space="preserve">documents while relating them to sub-areas established in Table 1 for coding purposes. The information extracted was whether or not the element was found in the policy. Table </w:t>
      </w:r>
      <w:r w:rsidR="00CD0289" w:rsidRPr="007B787E">
        <w:rPr>
          <w:szCs w:val="24"/>
        </w:rPr>
        <w:t>4.</w:t>
      </w:r>
      <w:r w:rsidR="00C8398F" w:rsidRPr="007B787E">
        <w:rPr>
          <w:szCs w:val="24"/>
        </w:rPr>
        <w:t>1</w:t>
      </w:r>
      <w:r w:rsidR="002319BB" w:rsidRPr="007B787E">
        <w:rPr>
          <w:szCs w:val="24"/>
        </w:rPr>
        <w:t>3</w:t>
      </w:r>
      <w:r w:rsidRPr="007B787E">
        <w:rPr>
          <w:szCs w:val="24"/>
        </w:rPr>
        <w:t xml:space="preserve"> presents the summary of data extracts. If the element i</w:t>
      </w:r>
      <w:r w:rsidR="002223E7" w:rsidRPr="007B787E">
        <w:rPr>
          <w:szCs w:val="24"/>
        </w:rPr>
        <w:t>s</w:t>
      </w:r>
      <w:r w:rsidRPr="007B787E">
        <w:rPr>
          <w:szCs w:val="24"/>
        </w:rPr>
        <w:t xml:space="preserve"> found, it is coded as “yes”, if not, it is coded as “no” </w:t>
      </w:r>
    </w:p>
    <w:p w14:paraId="3E89F36C" w14:textId="77777777" w:rsidR="002319BB" w:rsidRPr="007B787E" w:rsidRDefault="002319BB" w:rsidP="002319BB">
      <w:pPr>
        <w:ind w:left="-5"/>
        <w:rPr>
          <w:szCs w:val="24"/>
        </w:rPr>
      </w:pPr>
    </w:p>
    <w:p w14:paraId="6614E353" w14:textId="2CCC0FD7" w:rsidR="003E539E" w:rsidRPr="00AD6554" w:rsidRDefault="003E25A8" w:rsidP="00AD6554">
      <w:pPr>
        <w:pStyle w:val="Caption"/>
      </w:pPr>
      <w:bookmarkStart w:id="232" w:name="_Toc150752910"/>
      <w:bookmarkStart w:id="233" w:name="_Toc210913434"/>
      <w:r w:rsidRPr="00AD6554">
        <w:t>Table 4.</w:t>
      </w:r>
      <w:r w:rsidRPr="00AD6554">
        <w:fldChar w:fldCharType="begin"/>
      </w:r>
      <w:r w:rsidRPr="00AD6554">
        <w:instrText xml:space="preserve"> SEQ Table_4. \* ARABIC </w:instrText>
      </w:r>
      <w:r w:rsidRPr="00AD6554">
        <w:fldChar w:fldCharType="separate"/>
      </w:r>
      <w:r w:rsidR="002919EB" w:rsidRPr="00AD6554">
        <w:t>14</w:t>
      </w:r>
      <w:r w:rsidRPr="00AD6554">
        <w:fldChar w:fldCharType="end"/>
      </w:r>
      <w:r w:rsidR="003E539E" w:rsidRPr="00AD6554">
        <w:t>: Information System Security Policy Quality Evaluation Aspects</w:t>
      </w:r>
      <w:bookmarkEnd w:id="232"/>
      <w:bookmarkEnd w:id="233"/>
      <w:r w:rsidR="003E539E" w:rsidRPr="00AD6554">
        <w:t xml:space="preserve">  </w:t>
      </w:r>
    </w:p>
    <w:tbl>
      <w:tblPr>
        <w:tblW w:w="8453" w:type="dxa"/>
        <w:tblLayout w:type="fixed"/>
        <w:tblLook w:val="0400" w:firstRow="0" w:lastRow="0" w:firstColumn="0" w:lastColumn="0" w:noHBand="0" w:noVBand="1"/>
      </w:tblPr>
      <w:tblGrid>
        <w:gridCol w:w="1696"/>
        <w:gridCol w:w="5387"/>
        <w:gridCol w:w="1370"/>
      </w:tblGrid>
      <w:tr w:rsidR="003E539E" w:rsidRPr="007B787E" w14:paraId="02F0BD99" w14:textId="77777777" w:rsidTr="00DE458B">
        <w:trPr>
          <w:trHeight w:val="493"/>
        </w:trPr>
        <w:tc>
          <w:tcPr>
            <w:tcW w:w="1696" w:type="dxa"/>
            <w:tcBorders>
              <w:top w:val="single" w:sz="4" w:space="0" w:color="auto"/>
              <w:bottom w:val="single" w:sz="4" w:space="0" w:color="auto"/>
            </w:tcBorders>
          </w:tcPr>
          <w:p w14:paraId="4A61D78B" w14:textId="77777777" w:rsidR="003E539E" w:rsidRPr="00DE458B" w:rsidRDefault="003E539E" w:rsidP="00DE458B">
            <w:pPr>
              <w:spacing w:line="240" w:lineRule="auto"/>
              <w:jc w:val="left"/>
              <w:rPr>
                <w:b/>
                <w:bCs/>
                <w:szCs w:val="24"/>
              </w:rPr>
            </w:pPr>
            <w:r w:rsidRPr="00DE458B">
              <w:rPr>
                <w:b/>
                <w:bCs/>
                <w:szCs w:val="24"/>
              </w:rPr>
              <w:t>IS Security Policy focus areas</w:t>
            </w:r>
          </w:p>
        </w:tc>
        <w:tc>
          <w:tcPr>
            <w:tcW w:w="5387" w:type="dxa"/>
            <w:tcBorders>
              <w:top w:val="single" w:sz="4" w:space="0" w:color="auto"/>
              <w:bottom w:val="single" w:sz="4" w:space="0" w:color="auto"/>
            </w:tcBorders>
          </w:tcPr>
          <w:p w14:paraId="2696DB05" w14:textId="77777777" w:rsidR="003E539E" w:rsidRPr="00DE458B" w:rsidRDefault="003E539E" w:rsidP="00DE458B">
            <w:pPr>
              <w:spacing w:line="240" w:lineRule="auto"/>
              <w:jc w:val="left"/>
              <w:rPr>
                <w:b/>
                <w:bCs/>
                <w:szCs w:val="24"/>
              </w:rPr>
            </w:pPr>
            <w:r w:rsidRPr="00DE458B">
              <w:rPr>
                <w:b/>
                <w:bCs/>
                <w:szCs w:val="24"/>
              </w:rPr>
              <w:t>Sub Areas</w:t>
            </w:r>
          </w:p>
        </w:tc>
        <w:tc>
          <w:tcPr>
            <w:tcW w:w="1370" w:type="dxa"/>
            <w:tcBorders>
              <w:top w:val="single" w:sz="4" w:space="0" w:color="auto"/>
              <w:bottom w:val="single" w:sz="4" w:space="0" w:color="auto"/>
            </w:tcBorders>
          </w:tcPr>
          <w:p w14:paraId="045D1B66" w14:textId="77777777" w:rsidR="003E539E" w:rsidRPr="00DE458B" w:rsidRDefault="003E539E" w:rsidP="00DE458B">
            <w:pPr>
              <w:spacing w:line="240" w:lineRule="auto"/>
              <w:jc w:val="left"/>
              <w:rPr>
                <w:b/>
                <w:bCs/>
                <w:szCs w:val="24"/>
              </w:rPr>
            </w:pPr>
            <w:r w:rsidRPr="00DE458B">
              <w:rPr>
                <w:b/>
                <w:bCs/>
                <w:szCs w:val="24"/>
              </w:rPr>
              <w:t xml:space="preserve">Code: Yes or </w:t>
            </w:r>
            <w:proofErr w:type="gramStart"/>
            <w:r w:rsidRPr="00DE458B">
              <w:rPr>
                <w:b/>
                <w:bCs/>
                <w:szCs w:val="24"/>
              </w:rPr>
              <w:t>No</w:t>
            </w:r>
            <w:proofErr w:type="gramEnd"/>
          </w:p>
        </w:tc>
      </w:tr>
      <w:tr w:rsidR="003E539E" w:rsidRPr="007B787E" w14:paraId="10642E65" w14:textId="77777777" w:rsidTr="00DE458B">
        <w:trPr>
          <w:trHeight w:val="256"/>
        </w:trPr>
        <w:tc>
          <w:tcPr>
            <w:tcW w:w="1696" w:type="dxa"/>
            <w:vMerge w:val="restart"/>
            <w:tcBorders>
              <w:top w:val="single" w:sz="4" w:space="0" w:color="auto"/>
            </w:tcBorders>
          </w:tcPr>
          <w:p w14:paraId="68A64A21" w14:textId="77777777" w:rsidR="003E539E" w:rsidRPr="007B787E" w:rsidRDefault="003E539E" w:rsidP="00181D2E">
            <w:pPr>
              <w:spacing w:line="240" w:lineRule="auto"/>
              <w:rPr>
                <w:szCs w:val="24"/>
              </w:rPr>
            </w:pPr>
            <w:r w:rsidRPr="007B787E">
              <w:rPr>
                <w:szCs w:val="24"/>
              </w:rPr>
              <w:t>Password management</w:t>
            </w:r>
          </w:p>
        </w:tc>
        <w:tc>
          <w:tcPr>
            <w:tcW w:w="5387" w:type="dxa"/>
            <w:tcBorders>
              <w:top w:val="single" w:sz="4" w:space="0" w:color="auto"/>
            </w:tcBorders>
          </w:tcPr>
          <w:p w14:paraId="4E76D2FE" w14:textId="77777777" w:rsidR="003E539E" w:rsidRPr="007B787E" w:rsidRDefault="003E539E" w:rsidP="00DE458B">
            <w:pPr>
              <w:spacing w:line="240" w:lineRule="auto"/>
              <w:jc w:val="left"/>
              <w:rPr>
                <w:szCs w:val="24"/>
              </w:rPr>
            </w:pPr>
            <w:r w:rsidRPr="007B787E">
              <w:rPr>
                <w:szCs w:val="24"/>
              </w:rPr>
              <w:t>Locking workstation when idle</w:t>
            </w:r>
          </w:p>
        </w:tc>
        <w:tc>
          <w:tcPr>
            <w:tcW w:w="1370" w:type="dxa"/>
            <w:tcBorders>
              <w:top w:val="single" w:sz="4" w:space="0" w:color="auto"/>
            </w:tcBorders>
          </w:tcPr>
          <w:p w14:paraId="3F89468C" w14:textId="77777777" w:rsidR="003E539E" w:rsidRPr="007B787E" w:rsidRDefault="003E539E" w:rsidP="00181D2E">
            <w:pPr>
              <w:spacing w:line="240" w:lineRule="auto"/>
              <w:rPr>
                <w:szCs w:val="24"/>
              </w:rPr>
            </w:pPr>
            <w:r w:rsidRPr="007B787E">
              <w:rPr>
                <w:szCs w:val="24"/>
              </w:rPr>
              <w:t>YES</w:t>
            </w:r>
          </w:p>
        </w:tc>
      </w:tr>
      <w:tr w:rsidR="003E539E" w:rsidRPr="007B787E" w14:paraId="4CA68A94" w14:textId="77777777" w:rsidTr="00DE458B">
        <w:trPr>
          <w:trHeight w:val="140"/>
        </w:trPr>
        <w:tc>
          <w:tcPr>
            <w:tcW w:w="1696" w:type="dxa"/>
            <w:vMerge/>
          </w:tcPr>
          <w:p w14:paraId="6E54A1BE" w14:textId="77777777" w:rsidR="003E539E" w:rsidRPr="007B787E" w:rsidRDefault="003E539E" w:rsidP="00181D2E">
            <w:pPr>
              <w:widowControl w:val="0"/>
              <w:pBdr>
                <w:top w:val="nil"/>
                <w:left w:val="nil"/>
                <w:bottom w:val="nil"/>
                <w:right w:val="nil"/>
                <w:between w:val="nil"/>
              </w:pBdr>
              <w:spacing w:line="240" w:lineRule="auto"/>
              <w:rPr>
                <w:szCs w:val="24"/>
              </w:rPr>
            </w:pPr>
          </w:p>
        </w:tc>
        <w:tc>
          <w:tcPr>
            <w:tcW w:w="5387" w:type="dxa"/>
          </w:tcPr>
          <w:p w14:paraId="3FCDFA0C" w14:textId="77777777" w:rsidR="003E539E" w:rsidRPr="007B787E" w:rsidRDefault="003E539E" w:rsidP="00DE458B">
            <w:pPr>
              <w:spacing w:line="240" w:lineRule="auto"/>
              <w:jc w:val="left"/>
              <w:rPr>
                <w:szCs w:val="24"/>
              </w:rPr>
            </w:pPr>
            <w:r w:rsidRPr="007B787E">
              <w:rPr>
                <w:szCs w:val="24"/>
              </w:rPr>
              <w:t>Privacy in password use</w:t>
            </w:r>
          </w:p>
        </w:tc>
        <w:tc>
          <w:tcPr>
            <w:tcW w:w="1370" w:type="dxa"/>
          </w:tcPr>
          <w:p w14:paraId="5BFE7A4C" w14:textId="77777777" w:rsidR="003E539E" w:rsidRPr="007B787E" w:rsidRDefault="003E539E" w:rsidP="00181D2E">
            <w:pPr>
              <w:spacing w:line="240" w:lineRule="auto"/>
              <w:rPr>
                <w:szCs w:val="24"/>
              </w:rPr>
            </w:pPr>
            <w:r w:rsidRPr="007B787E">
              <w:rPr>
                <w:szCs w:val="24"/>
              </w:rPr>
              <w:t>YES</w:t>
            </w:r>
          </w:p>
        </w:tc>
      </w:tr>
      <w:tr w:rsidR="003E539E" w:rsidRPr="007B787E" w14:paraId="79100199" w14:textId="77777777" w:rsidTr="00DE458B">
        <w:trPr>
          <w:trHeight w:val="140"/>
        </w:trPr>
        <w:tc>
          <w:tcPr>
            <w:tcW w:w="1696" w:type="dxa"/>
            <w:vMerge/>
          </w:tcPr>
          <w:p w14:paraId="2C1F28DB" w14:textId="77777777" w:rsidR="003E539E" w:rsidRPr="007B787E" w:rsidRDefault="003E539E" w:rsidP="00181D2E">
            <w:pPr>
              <w:widowControl w:val="0"/>
              <w:pBdr>
                <w:top w:val="nil"/>
                <w:left w:val="nil"/>
                <w:bottom w:val="nil"/>
                <w:right w:val="nil"/>
                <w:between w:val="nil"/>
              </w:pBdr>
              <w:spacing w:line="240" w:lineRule="auto"/>
              <w:rPr>
                <w:szCs w:val="24"/>
              </w:rPr>
            </w:pPr>
          </w:p>
        </w:tc>
        <w:tc>
          <w:tcPr>
            <w:tcW w:w="5387" w:type="dxa"/>
          </w:tcPr>
          <w:p w14:paraId="426F3246" w14:textId="77777777" w:rsidR="003E539E" w:rsidRPr="007B787E" w:rsidRDefault="003E539E" w:rsidP="00DE458B">
            <w:pPr>
              <w:spacing w:line="240" w:lineRule="auto"/>
              <w:jc w:val="left"/>
              <w:rPr>
                <w:szCs w:val="24"/>
              </w:rPr>
            </w:pPr>
            <w:r w:rsidRPr="007B787E">
              <w:rPr>
                <w:szCs w:val="24"/>
              </w:rPr>
              <w:t>Password strength</w:t>
            </w:r>
          </w:p>
        </w:tc>
        <w:tc>
          <w:tcPr>
            <w:tcW w:w="1370" w:type="dxa"/>
          </w:tcPr>
          <w:p w14:paraId="3EE883AB" w14:textId="77777777" w:rsidR="003E539E" w:rsidRPr="007B787E" w:rsidRDefault="003E539E" w:rsidP="00181D2E">
            <w:pPr>
              <w:spacing w:line="240" w:lineRule="auto"/>
              <w:rPr>
                <w:szCs w:val="24"/>
              </w:rPr>
            </w:pPr>
            <w:r w:rsidRPr="007B787E">
              <w:rPr>
                <w:szCs w:val="24"/>
              </w:rPr>
              <w:t>NO</w:t>
            </w:r>
          </w:p>
        </w:tc>
      </w:tr>
      <w:tr w:rsidR="003E539E" w:rsidRPr="007B787E" w14:paraId="3681F4A7" w14:textId="77777777" w:rsidTr="00DE458B">
        <w:trPr>
          <w:trHeight w:val="140"/>
        </w:trPr>
        <w:tc>
          <w:tcPr>
            <w:tcW w:w="1696" w:type="dxa"/>
            <w:vMerge/>
          </w:tcPr>
          <w:p w14:paraId="761A398C" w14:textId="77777777" w:rsidR="003E539E" w:rsidRPr="007B787E" w:rsidRDefault="003E539E" w:rsidP="00181D2E">
            <w:pPr>
              <w:widowControl w:val="0"/>
              <w:pBdr>
                <w:top w:val="nil"/>
                <w:left w:val="nil"/>
                <w:bottom w:val="nil"/>
                <w:right w:val="nil"/>
                <w:between w:val="nil"/>
              </w:pBdr>
              <w:spacing w:line="240" w:lineRule="auto"/>
              <w:rPr>
                <w:szCs w:val="24"/>
              </w:rPr>
            </w:pPr>
          </w:p>
        </w:tc>
        <w:tc>
          <w:tcPr>
            <w:tcW w:w="5387" w:type="dxa"/>
          </w:tcPr>
          <w:p w14:paraId="671EB082" w14:textId="22375A76" w:rsidR="003E539E" w:rsidRPr="007B787E" w:rsidRDefault="00EA2E66" w:rsidP="00DE458B">
            <w:pPr>
              <w:spacing w:line="240" w:lineRule="auto"/>
              <w:jc w:val="left"/>
              <w:rPr>
                <w:szCs w:val="24"/>
              </w:rPr>
            </w:pPr>
            <w:r w:rsidRPr="007B787E">
              <w:rPr>
                <w:szCs w:val="24"/>
              </w:rPr>
              <w:t>Password use</w:t>
            </w:r>
            <w:r w:rsidR="003E539E" w:rsidRPr="007B787E">
              <w:rPr>
                <w:szCs w:val="24"/>
              </w:rPr>
              <w:t xml:space="preserve"> period</w:t>
            </w:r>
          </w:p>
        </w:tc>
        <w:tc>
          <w:tcPr>
            <w:tcW w:w="1370" w:type="dxa"/>
          </w:tcPr>
          <w:p w14:paraId="1F6666C9" w14:textId="77777777" w:rsidR="003E539E" w:rsidRPr="007B787E" w:rsidRDefault="003E539E" w:rsidP="00181D2E">
            <w:pPr>
              <w:spacing w:line="240" w:lineRule="auto"/>
              <w:rPr>
                <w:szCs w:val="24"/>
              </w:rPr>
            </w:pPr>
            <w:r w:rsidRPr="007B787E">
              <w:rPr>
                <w:szCs w:val="24"/>
              </w:rPr>
              <w:t>YES</w:t>
            </w:r>
          </w:p>
        </w:tc>
      </w:tr>
      <w:tr w:rsidR="003E539E" w:rsidRPr="007B787E" w14:paraId="1011FDA5" w14:textId="77777777" w:rsidTr="00DE458B">
        <w:trPr>
          <w:trHeight w:val="410"/>
        </w:trPr>
        <w:tc>
          <w:tcPr>
            <w:tcW w:w="1696" w:type="dxa"/>
            <w:vMerge/>
          </w:tcPr>
          <w:p w14:paraId="32937705" w14:textId="77777777" w:rsidR="003E539E" w:rsidRPr="007B787E" w:rsidRDefault="003E539E" w:rsidP="00181D2E">
            <w:pPr>
              <w:widowControl w:val="0"/>
              <w:pBdr>
                <w:top w:val="nil"/>
                <w:left w:val="nil"/>
                <w:bottom w:val="nil"/>
                <w:right w:val="nil"/>
                <w:between w:val="nil"/>
              </w:pBdr>
              <w:spacing w:line="240" w:lineRule="auto"/>
              <w:rPr>
                <w:szCs w:val="24"/>
              </w:rPr>
            </w:pPr>
          </w:p>
        </w:tc>
        <w:tc>
          <w:tcPr>
            <w:tcW w:w="5387" w:type="dxa"/>
          </w:tcPr>
          <w:p w14:paraId="5E49D82D" w14:textId="2F77666D" w:rsidR="003E539E" w:rsidRPr="007B787E" w:rsidRDefault="003E539E" w:rsidP="00DE458B">
            <w:pPr>
              <w:spacing w:line="240" w:lineRule="auto"/>
              <w:jc w:val="left"/>
              <w:rPr>
                <w:szCs w:val="24"/>
              </w:rPr>
            </w:pPr>
            <w:r w:rsidRPr="007B787E">
              <w:rPr>
                <w:szCs w:val="24"/>
              </w:rPr>
              <w:t>Extended use of passw</w:t>
            </w:r>
            <w:r w:rsidR="002606AD" w:rsidRPr="007B787E">
              <w:rPr>
                <w:szCs w:val="24"/>
              </w:rPr>
              <w:t>o</w:t>
            </w:r>
            <w:r w:rsidRPr="007B787E">
              <w:rPr>
                <w:szCs w:val="24"/>
              </w:rPr>
              <w:t>rd</w:t>
            </w:r>
          </w:p>
        </w:tc>
        <w:tc>
          <w:tcPr>
            <w:tcW w:w="1370" w:type="dxa"/>
          </w:tcPr>
          <w:p w14:paraId="51F71CA0" w14:textId="77777777" w:rsidR="003E539E" w:rsidRPr="007B787E" w:rsidRDefault="003E539E" w:rsidP="00181D2E">
            <w:pPr>
              <w:spacing w:line="240" w:lineRule="auto"/>
              <w:rPr>
                <w:szCs w:val="24"/>
              </w:rPr>
            </w:pPr>
            <w:r w:rsidRPr="007B787E">
              <w:rPr>
                <w:szCs w:val="24"/>
              </w:rPr>
              <w:t>NO</w:t>
            </w:r>
          </w:p>
        </w:tc>
      </w:tr>
      <w:tr w:rsidR="003E539E" w:rsidRPr="007B787E" w14:paraId="51E893E9" w14:textId="77777777" w:rsidTr="00DE458B">
        <w:trPr>
          <w:trHeight w:val="256"/>
        </w:trPr>
        <w:tc>
          <w:tcPr>
            <w:tcW w:w="1696" w:type="dxa"/>
            <w:vMerge w:val="restart"/>
          </w:tcPr>
          <w:p w14:paraId="1D3C5C6A" w14:textId="77777777" w:rsidR="003E539E" w:rsidRPr="007B787E" w:rsidRDefault="003E539E" w:rsidP="00181D2E">
            <w:pPr>
              <w:spacing w:line="240" w:lineRule="auto"/>
              <w:rPr>
                <w:szCs w:val="24"/>
              </w:rPr>
            </w:pPr>
            <w:r w:rsidRPr="007B787E">
              <w:rPr>
                <w:szCs w:val="24"/>
              </w:rPr>
              <w:t>Email and internet use principles</w:t>
            </w:r>
          </w:p>
        </w:tc>
        <w:tc>
          <w:tcPr>
            <w:tcW w:w="5387" w:type="dxa"/>
          </w:tcPr>
          <w:p w14:paraId="2FB20E33" w14:textId="77777777" w:rsidR="003E539E" w:rsidRPr="007B787E" w:rsidRDefault="003E539E" w:rsidP="00DE458B">
            <w:pPr>
              <w:spacing w:line="240" w:lineRule="auto"/>
              <w:jc w:val="left"/>
              <w:rPr>
                <w:szCs w:val="24"/>
              </w:rPr>
            </w:pPr>
            <w:r w:rsidRPr="007B787E">
              <w:rPr>
                <w:szCs w:val="24"/>
              </w:rPr>
              <w:t>Attachments management</w:t>
            </w:r>
          </w:p>
        </w:tc>
        <w:tc>
          <w:tcPr>
            <w:tcW w:w="1370" w:type="dxa"/>
          </w:tcPr>
          <w:p w14:paraId="5CD77D23" w14:textId="77777777" w:rsidR="003E539E" w:rsidRPr="007B787E" w:rsidRDefault="003E539E" w:rsidP="00181D2E">
            <w:pPr>
              <w:spacing w:line="240" w:lineRule="auto"/>
              <w:rPr>
                <w:szCs w:val="24"/>
              </w:rPr>
            </w:pPr>
            <w:r w:rsidRPr="007B787E">
              <w:rPr>
                <w:szCs w:val="24"/>
              </w:rPr>
              <w:t>YES</w:t>
            </w:r>
          </w:p>
        </w:tc>
      </w:tr>
      <w:tr w:rsidR="003E539E" w:rsidRPr="007B787E" w14:paraId="2BF45308" w14:textId="77777777" w:rsidTr="00DE458B">
        <w:trPr>
          <w:trHeight w:val="140"/>
        </w:trPr>
        <w:tc>
          <w:tcPr>
            <w:tcW w:w="1696" w:type="dxa"/>
            <w:vMerge/>
          </w:tcPr>
          <w:p w14:paraId="627F3692" w14:textId="77777777" w:rsidR="003E539E" w:rsidRPr="007B787E" w:rsidRDefault="003E539E" w:rsidP="00181D2E">
            <w:pPr>
              <w:widowControl w:val="0"/>
              <w:pBdr>
                <w:top w:val="nil"/>
                <w:left w:val="nil"/>
                <w:bottom w:val="nil"/>
                <w:right w:val="nil"/>
                <w:between w:val="nil"/>
              </w:pBdr>
              <w:spacing w:line="240" w:lineRule="auto"/>
              <w:rPr>
                <w:szCs w:val="24"/>
              </w:rPr>
            </w:pPr>
          </w:p>
        </w:tc>
        <w:tc>
          <w:tcPr>
            <w:tcW w:w="5387" w:type="dxa"/>
          </w:tcPr>
          <w:p w14:paraId="455D7294" w14:textId="77777777" w:rsidR="003E539E" w:rsidRPr="007B787E" w:rsidRDefault="003E539E" w:rsidP="00DE458B">
            <w:pPr>
              <w:spacing w:line="240" w:lineRule="auto"/>
              <w:jc w:val="left"/>
              <w:rPr>
                <w:szCs w:val="24"/>
              </w:rPr>
            </w:pPr>
            <w:r w:rsidRPr="007B787E">
              <w:rPr>
                <w:szCs w:val="24"/>
              </w:rPr>
              <w:t>Dealing with forwarded emails</w:t>
            </w:r>
          </w:p>
        </w:tc>
        <w:tc>
          <w:tcPr>
            <w:tcW w:w="1370" w:type="dxa"/>
          </w:tcPr>
          <w:p w14:paraId="2D01750E" w14:textId="77777777" w:rsidR="003E539E" w:rsidRPr="007B787E" w:rsidRDefault="003E539E" w:rsidP="00181D2E">
            <w:pPr>
              <w:spacing w:line="240" w:lineRule="auto"/>
              <w:rPr>
                <w:szCs w:val="24"/>
              </w:rPr>
            </w:pPr>
            <w:r w:rsidRPr="007B787E">
              <w:rPr>
                <w:szCs w:val="24"/>
              </w:rPr>
              <w:t>YES</w:t>
            </w:r>
          </w:p>
        </w:tc>
      </w:tr>
      <w:tr w:rsidR="003E539E" w:rsidRPr="007B787E" w14:paraId="2BD9FB33" w14:textId="77777777" w:rsidTr="00DE458B">
        <w:trPr>
          <w:trHeight w:val="368"/>
        </w:trPr>
        <w:tc>
          <w:tcPr>
            <w:tcW w:w="1696" w:type="dxa"/>
            <w:vMerge/>
          </w:tcPr>
          <w:p w14:paraId="5722358B" w14:textId="77777777" w:rsidR="003E539E" w:rsidRPr="007B787E" w:rsidRDefault="003E539E" w:rsidP="00181D2E">
            <w:pPr>
              <w:widowControl w:val="0"/>
              <w:pBdr>
                <w:top w:val="nil"/>
                <w:left w:val="nil"/>
                <w:bottom w:val="nil"/>
                <w:right w:val="nil"/>
                <w:between w:val="nil"/>
              </w:pBdr>
              <w:spacing w:line="240" w:lineRule="auto"/>
              <w:rPr>
                <w:szCs w:val="24"/>
              </w:rPr>
            </w:pPr>
          </w:p>
        </w:tc>
        <w:tc>
          <w:tcPr>
            <w:tcW w:w="5387" w:type="dxa"/>
          </w:tcPr>
          <w:p w14:paraId="566CF4F4" w14:textId="77777777" w:rsidR="003E539E" w:rsidRPr="007B787E" w:rsidRDefault="003E539E" w:rsidP="00DE458B">
            <w:pPr>
              <w:spacing w:line="240" w:lineRule="auto"/>
              <w:jc w:val="left"/>
              <w:rPr>
                <w:szCs w:val="24"/>
              </w:rPr>
            </w:pPr>
            <w:r w:rsidRPr="007B787E">
              <w:rPr>
                <w:szCs w:val="24"/>
              </w:rPr>
              <w:t>ICT department's level of responsibility in email management</w:t>
            </w:r>
          </w:p>
        </w:tc>
        <w:tc>
          <w:tcPr>
            <w:tcW w:w="1370" w:type="dxa"/>
          </w:tcPr>
          <w:p w14:paraId="2CFE1E37" w14:textId="77777777" w:rsidR="003E539E" w:rsidRPr="007B787E" w:rsidRDefault="003E539E" w:rsidP="00181D2E">
            <w:pPr>
              <w:spacing w:line="240" w:lineRule="auto"/>
              <w:rPr>
                <w:szCs w:val="24"/>
              </w:rPr>
            </w:pPr>
            <w:r w:rsidRPr="007B787E">
              <w:rPr>
                <w:szCs w:val="24"/>
              </w:rPr>
              <w:t>YES</w:t>
            </w:r>
          </w:p>
        </w:tc>
      </w:tr>
      <w:tr w:rsidR="003E539E" w:rsidRPr="007B787E" w14:paraId="0DAE933B" w14:textId="77777777" w:rsidTr="00DE458B">
        <w:trPr>
          <w:trHeight w:val="140"/>
        </w:trPr>
        <w:tc>
          <w:tcPr>
            <w:tcW w:w="1696" w:type="dxa"/>
            <w:vMerge/>
          </w:tcPr>
          <w:p w14:paraId="6486977C" w14:textId="77777777" w:rsidR="003E539E" w:rsidRPr="007B787E" w:rsidRDefault="003E539E" w:rsidP="00181D2E">
            <w:pPr>
              <w:widowControl w:val="0"/>
              <w:pBdr>
                <w:top w:val="nil"/>
                <w:left w:val="nil"/>
                <w:bottom w:val="nil"/>
                <w:right w:val="nil"/>
                <w:between w:val="nil"/>
              </w:pBdr>
              <w:spacing w:line="240" w:lineRule="auto"/>
              <w:rPr>
                <w:szCs w:val="24"/>
              </w:rPr>
            </w:pPr>
          </w:p>
        </w:tc>
        <w:tc>
          <w:tcPr>
            <w:tcW w:w="5387" w:type="dxa"/>
          </w:tcPr>
          <w:p w14:paraId="1A6E6696" w14:textId="77777777" w:rsidR="003E539E" w:rsidRPr="007B787E" w:rsidRDefault="003E539E" w:rsidP="00DE458B">
            <w:pPr>
              <w:spacing w:line="240" w:lineRule="auto"/>
              <w:jc w:val="left"/>
              <w:rPr>
                <w:szCs w:val="24"/>
              </w:rPr>
            </w:pPr>
            <w:r w:rsidRPr="007B787E">
              <w:rPr>
                <w:szCs w:val="24"/>
              </w:rPr>
              <w:t>Managing access to external websites</w:t>
            </w:r>
          </w:p>
        </w:tc>
        <w:tc>
          <w:tcPr>
            <w:tcW w:w="1370" w:type="dxa"/>
          </w:tcPr>
          <w:p w14:paraId="1862499C" w14:textId="77777777" w:rsidR="003E539E" w:rsidRPr="007B787E" w:rsidRDefault="003E539E" w:rsidP="00181D2E">
            <w:pPr>
              <w:spacing w:line="240" w:lineRule="auto"/>
              <w:rPr>
                <w:szCs w:val="24"/>
              </w:rPr>
            </w:pPr>
            <w:r w:rsidRPr="007B787E">
              <w:rPr>
                <w:szCs w:val="24"/>
              </w:rPr>
              <w:t>YES</w:t>
            </w:r>
          </w:p>
        </w:tc>
      </w:tr>
      <w:tr w:rsidR="003E539E" w:rsidRPr="007B787E" w14:paraId="47A0EA63" w14:textId="77777777" w:rsidTr="00DE458B">
        <w:trPr>
          <w:trHeight w:val="399"/>
        </w:trPr>
        <w:tc>
          <w:tcPr>
            <w:tcW w:w="1696" w:type="dxa"/>
            <w:vMerge/>
          </w:tcPr>
          <w:p w14:paraId="7D5302B1" w14:textId="77777777" w:rsidR="003E539E" w:rsidRPr="007B787E" w:rsidRDefault="003E539E" w:rsidP="00181D2E">
            <w:pPr>
              <w:widowControl w:val="0"/>
              <w:pBdr>
                <w:top w:val="nil"/>
                <w:left w:val="nil"/>
                <w:bottom w:val="nil"/>
                <w:right w:val="nil"/>
                <w:between w:val="nil"/>
              </w:pBdr>
              <w:spacing w:line="240" w:lineRule="auto"/>
              <w:rPr>
                <w:szCs w:val="24"/>
              </w:rPr>
            </w:pPr>
          </w:p>
        </w:tc>
        <w:tc>
          <w:tcPr>
            <w:tcW w:w="5387" w:type="dxa"/>
          </w:tcPr>
          <w:p w14:paraId="749B2C58" w14:textId="77777777" w:rsidR="003E539E" w:rsidRPr="007B787E" w:rsidRDefault="003E539E" w:rsidP="00DE458B">
            <w:pPr>
              <w:spacing w:line="240" w:lineRule="auto"/>
              <w:jc w:val="left"/>
              <w:rPr>
                <w:szCs w:val="24"/>
              </w:rPr>
            </w:pPr>
            <w:r w:rsidRPr="007B787E">
              <w:rPr>
                <w:szCs w:val="24"/>
              </w:rPr>
              <w:t>Guidelines on acceptable use of the Internet</w:t>
            </w:r>
          </w:p>
        </w:tc>
        <w:tc>
          <w:tcPr>
            <w:tcW w:w="1370" w:type="dxa"/>
          </w:tcPr>
          <w:p w14:paraId="0001297A" w14:textId="77777777" w:rsidR="003E539E" w:rsidRPr="007B787E" w:rsidRDefault="003E539E" w:rsidP="00181D2E">
            <w:pPr>
              <w:spacing w:line="240" w:lineRule="auto"/>
              <w:rPr>
                <w:szCs w:val="24"/>
              </w:rPr>
            </w:pPr>
            <w:r w:rsidRPr="007B787E">
              <w:rPr>
                <w:szCs w:val="24"/>
              </w:rPr>
              <w:t>YES</w:t>
            </w:r>
          </w:p>
        </w:tc>
      </w:tr>
      <w:tr w:rsidR="003E539E" w:rsidRPr="007B787E" w14:paraId="75EC3540" w14:textId="77777777" w:rsidTr="00DE458B">
        <w:trPr>
          <w:trHeight w:val="200"/>
        </w:trPr>
        <w:tc>
          <w:tcPr>
            <w:tcW w:w="1696" w:type="dxa"/>
            <w:vMerge/>
          </w:tcPr>
          <w:p w14:paraId="034CB33C" w14:textId="77777777" w:rsidR="003E539E" w:rsidRPr="007B787E" w:rsidRDefault="003E539E" w:rsidP="00181D2E">
            <w:pPr>
              <w:widowControl w:val="0"/>
              <w:pBdr>
                <w:top w:val="nil"/>
                <w:left w:val="nil"/>
                <w:bottom w:val="nil"/>
                <w:right w:val="nil"/>
                <w:between w:val="nil"/>
              </w:pBdr>
              <w:spacing w:line="240" w:lineRule="auto"/>
              <w:rPr>
                <w:szCs w:val="24"/>
              </w:rPr>
            </w:pPr>
          </w:p>
        </w:tc>
        <w:tc>
          <w:tcPr>
            <w:tcW w:w="5387" w:type="dxa"/>
          </w:tcPr>
          <w:p w14:paraId="3084A8EA" w14:textId="77777777" w:rsidR="003E539E" w:rsidRPr="007B787E" w:rsidRDefault="003E539E" w:rsidP="00DE458B">
            <w:pPr>
              <w:spacing w:line="240" w:lineRule="auto"/>
              <w:jc w:val="left"/>
              <w:rPr>
                <w:szCs w:val="24"/>
              </w:rPr>
            </w:pPr>
            <w:r w:rsidRPr="007B787E">
              <w:rPr>
                <w:szCs w:val="24"/>
              </w:rPr>
              <w:t>Managing social media use</w:t>
            </w:r>
          </w:p>
        </w:tc>
        <w:tc>
          <w:tcPr>
            <w:tcW w:w="1370" w:type="dxa"/>
          </w:tcPr>
          <w:p w14:paraId="6C50E19D" w14:textId="77777777" w:rsidR="003E539E" w:rsidRPr="007B787E" w:rsidRDefault="003E539E" w:rsidP="00181D2E">
            <w:pPr>
              <w:spacing w:line="240" w:lineRule="auto"/>
              <w:rPr>
                <w:szCs w:val="24"/>
              </w:rPr>
            </w:pPr>
            <w:r w:rsidRPr="007B787E">
              <w:rPr>
                <w:szCs w:val="24"/>
              </w:rPr>
              <w:t>YES</w:t>
            </w:r>
          </w:p>
        </w:tc>
      </w:tr>
      <w:tr w:rsidR="003E539E" w:rsidRPr="007B787E" w14:paraId="17B71ECC" w14:textId="77777777" w:rsidTr="00DE458B">
        <w:trPr>
          <w:trHeight w:val="785"/>
        </w:trPr>
        <w:tc>
          <w:tcPr>
            <w:tcW w:w="1696" w:type="dxa"/>
            <w:vMerge/>
          </w:tcPr>
          <w:p w14:paraId="01C3C3C7" w14:textId="77777777" w:rsidR="003E539E" w:rsidRPr="007B787E" w:rsidRDefault="003E539E" w:rsidP="00181D2E">
            <w:pPr>
              <w:widowControl w:val="0"/>
              <w:pBdr>
                <w:top w:val="nil"/>
                <w:left w:val="nil"/>
                <w:bottom w:val="nil"/>
                <w:right w:val="nil"/>
                <w:between w:val="nil"/>
              </w:pBdr>
              <w:spacing w:line="240" w:lineRule="auto"/>
              <w:rPr>
                <w:szCs w:val="24"/>
              </w:rPr>
            </w:pPr>
          </w:p>
        </w:tc>
        <w:tc>
          <w:tcPr>
            <w:tcW w:w="5387" w:type="dxa"/>
          </w:tcPr>
          <w:p w14:paraId="4E3A4F95" w14:textId="77777777" w:rsidR="003E539E" w:rsidRPr="007B787E" w:rsidRDefault="003E539E" w:rsidP="00DE458B">
            <w:pPr>
              <w:spacing w:line="240" w:lineRule="auto"/>
              <w:jc w:val="left"/>
              <w:rPr>
                <w:szCs w:val="24"/>
              </w:rPr>
            </w:pPr>
            <w:r w:rsidRPr="007B787E">
              <w:rPr>
                <w:szCs w:val="24"/>
              </w:rPr>
              <w:t>Guidelines on how to use own devices for official purposes</w:t>
            </w:r>
          </w:p>
        </w:tc>
        <w:tc>
          <w:tcPr>
            <w:tcW w:w="1370" w:type="dxa"/>
          </w:tcPr>
          <w:p w14:paraId="2E0BDA01" w14:textId="77777777" w:rsidR="003E539E" w:rsidRPr="007B787E" w:rsidRDefault="003E539E" w:rsidP="00181D2E">
            <w:pPr>
              <w:spacing w:line="240" w:lineRule="auto"/>
              <w:rPr>
                <w:szCs w:val="24"/>
              </w:rPr>
            </w:pPr>
            <w:r w:rsidRPr="007B787E">
              <w:rPr>
                <w:szCs w:val="24"/>
              </w:rPr>
              <w:t>YES</w:t>
            </w:r>
          </w:p>
        </w:tc>
      </w:tr>
      <w:tr w:rsidR="003E539E" w:rsidRPr="007B787E" w14:paraId="3DDD5295" w14:textId="77777777" w:rsidTr="00DE458B">
        <w:trPr>
          <w:trHeight w:val="256"/>
        </w:trPr>
        <w:tc>
          <w:tcPr>
            <w:tcW w:w="1696" w:type="dxa"/>
            <w:vMerge w:val="restart"/>
          </w:tcPr>
          <w:p w14:paraId="6725480E" w14:textId="77777777" w:rsidR="003E539E" w:rsidRPr="007B787E" w:rsidRDefault="003E539E" w:rsidP="00181D2E">
            <w:pPr>
              <w:spacing w:line="240" w:lineRule="auto"/>
              <w:rPr>
                <w:szCs w:val="24"/>
              </w:rPr>
            </w:pPr>
            <w:r w:rsidRPr="007B787E">
              <w:rPr>
                <w:szCs w:val="24"/>
              </w:rPr>
              <w:t>Disaster handling and recovery</w:t>
            </w:r>
          </w:p>
        </w:tc>
        <w:tc>
          <w:tcPr>
            <w:tcW w:w="5387" w:type="dxa"/>
          </w:tcPr>
          <w:p w14:paraId="1C4A3A06" w14:textId="77777777" w:rsidR="003E539E" w:rsidRPr="007B787E" w:rsidRDefault="003E539E" w:rsidP="00DE458B">
            <w:pPr>
              <w:spacing w:line="240" w:lineRule="auto"/>
              <w:jc w:val="left"/>
              <w:rPr>
                <w:szCs w:val="24"/>
              </w:rPr>
            </w:pPr>
            <w:r w:rsidRPr="007B787E">
              <w:rPr>
                <w:szCs w:val="24"/>
              </w:rPr>
              <w:t>Guidelines on offsite backup</w:t>
            </w:r>
          </w:p>
        </w:tc>
        <w:tc>
          <w:tcPr>
            <w:tcW w:w="1370" w:type="dxa"/>
          </w:tcPr>
          <w:p w14:paraId="66A0B219" w14:textId="77777777" w:rsidR="003E539E" w:rsidRPr="007B787E" w:rsidRDefault="003E539E" w:rsidP="00181D2E">
            <w:pPr>
              <w:spacing w:line="240" w:lineRule="auto"/>
              <w:rPr>
                <w:szCs w:val="24"/>
              </w:rPr>
            </w:pPr>
            <w:r w:rsidRPr="007B787E">
              <w:rPr>
                <w:szCs w:val="24"/>
              </w:rPr>
              <w:t>YES</w:t>
            </w:r>
          </w:p>
        </w:tc>
      </w:tr>
      <w:tr w:rsidR="003E539E" w:rsidRPr="007B787E" w14:paraId="04BA793C" w14:textId="77777777" w:rsidTr="00DE458B">
        <w:trPr>
          <w:trHeight w:val="140"/>
        </w:trPr>
        <w:tc>
          <w:tcPr>
            <w:tcW w:w="1696" w:type="dxa"/>
            <w:vMerge/>
          </w:tcPr>
          <w:p w14:paraId="6EB5EE60" w14:textId="77777777" w:rsidR="003E539E" w:rsidRPr="007B787E" w:rsidRDefault="003E539E" w:rsidP="00181D2E">
            <w:pPr>
              <w:widowControl w:val="0"/>
              <w:pBdr>
                <w:top w:val="nil"/>
                <w:left w:val="nil"/>
                <w:bottom w:val="nil"/>
                <w:right w:val="nil"/>
                <w:between w:val="nil"/>
              </w:pBdr>
              <w:spacing w:line="240" w:lineRule="auto"/>
              <w:rPr>
                <w:szCs w:val="24"/>
              </w:rPr>
            </w:pPr>
          </w:p>
        </w:tc>
        <w:tc>
          <w:tcPr>
            <w:tcW w:w="5387" w:type="dxa"/>
          </w:tcPr>
          <w:p w14:paraId="5486C752" w14:textId="77777777" w:rsidR="003E539E" w:rsidRPr="007B787E" w:rsidRDefault="003E539E" w:rsidP="00DE458B">
            <w:pPr>
              <w:spacing w:line="240" w:lineRule="auto"/>
              <w:jc w:val="left"/>
              <w:rPr>
                <w:szCs w:val="24"/>
              </w:rPr>
            </w:pPr>
            <w:r w:rsidRPr="007B787E">
              <w:rPr>
                <w:szCs w:val="24"/>
              </w:rPr>
              <w:t xml:space="preserve"> Guideline on how to manage disasters</w:t>
            </w:r>
          </w:p>
        </w:tc>
        <w:tc>
          <w:tcPr>
            <w:tcW w:w="1370" w:type="dxa"/>
          </w:tcPr>
          <w:p w14:paraId="519964BD" w14:textId="77777777" w:rsidR="003E539E" w:rsidRPr="007B787E" w:rsidRDefault="003E539E" w:rsidP="00181D2E">
            <w:pPr>
              <w:spacing w:line="240" w:lineRule="auto"/>
              <w:rPr>
                <w:szCs w:val="24"/>
              </w:rPr>
            </w:pPr>
            <w:r w:rsidRPr="007B787E">
              <w:rPr>
                <w:szCs w:val="24"/>
              </w:rPr>
              <w:t>YES</w:t>
            </w:r>
          </w:p>
        </w:tc>
      </w:tr>
      <w:tr w:rsidR="003E539E" w:rsidRPr="007B787E" w14:paraId="535927DE" w14:textId="77777777" w:rsidTr="00DE458B">
        <w:trPr>
          <w:trHeight w:val="256"/>
        </w:trPr>
        <w:tc>
          <w:tcPr>
            <w:tcW w:w="1696" w:type="dxa"/>
            <w:vMerge w:val="restart"/>
          </w:tcPr>
          <w:p w14:paraId="00C9ACB8" w14:textId="77777777" w:rsidR="003E539E" w:rsidRPr="007B787E" w:rsidRDefault="003E539E" w:rsidP="00181D2E">
            <w:pPr>
              <w:spacing w:line="240" w:lineRule="auto"/>
              <w:rPr>
                <w:szCs w:val="24"/>
              </w:rPr>
            </w:pPr>
            <w:r w:rsidRPr="007B787E">
              <w:rPr>
                <w:szCs w:val="24"/>
              </w:rPr>
              <w:t>Hardware and Software Management</w:t>
            </w:r>
          </w:p>
        </w:tc>
        <w:tc>
          <w:tcPr>
            <w:tcW w:w="5387" w:type="dxa"/>
          </w:tcPr>
          <w:p w14:paraId="53F3D1FB" w14:textId="77777777" w:rsidR="003E539E" w:rsidRPr="007B787E" w:rsidRDefault="003E539E" w:rsidP="00DE458B">
            <w:pPr>
              <w:spacing w:line="240" w:lineRule="auto"/>
              <w:jc w:val="left"/>
              <w:rPr>
                <w:szCs w:val="24"/>
              </w:rPr>
            </w:pPr>
            <w:r w:rsidRPr="007B787E">
              <w:rPr>
                <w:szCs w:val="24"/>
              </w:rPr>
              <w:t xml:space="preserve">Software licence management </w:t>
            </w:r>
          </w:p>
        </w:tc>
        <w:tc>
          <w:tcPr>
            <w:tcW w:w="1370" w:type="dxa"/>
          </w:tcPr>
          <w:p w14:paraId="4BCB5A6F" w14:textId="77777777" w:rsidR="003E539E" w:rsidRPr="007B787E" w:rsidRDefault="003E539E" w:rsidP="00181D2E">
            <w:pPr>
              <w:spacing w:line="240" w:lineRule="auto"/>
              <w:rPr>
                <w:szCs w:val="24"/>
              </w:rPr>
            </w:pPr>
            <w:r w:rsidRPr="007B787E">
              <w:rPr>
                <w:szCs w:val="24"/>
              </w:rPr>
              <w:t>YES</w:t>
            </w:r>
          </w:p>
        </w:tc>
      </w:tr>
      <w:tr w:rsidR="003E539E" w:rsidRPr="007B787E" w14:paraId="2B2F39FE" w14:textId="77777777" w:rsidTr="00DE458B">
        <w:trPr>
          <w:trHeight w:val="140"/>
        </w:trPr>
        <w:tc>
          <w:tcPr>
            <w:tcW w:w="1696" w:type="dxa"/>
            <w:vMerge/>
          </w:tcPr>
          <w:p w14:paraId="1E5B5DCC" w14:textId="77777777" w:rsidR="003E539E" w:rsidRPr="007B787E" w:rsidRDefault="003E539E" w:rsidP="00181D2E">
            <w:pPr>
              <w:widowControl w:val="0"/>
              <w:pBdr>
                <w:top w:val="nil"/>
                <w:left w:val="nil"/>
                <w:bottom w:val="nil"/>
                <w:right w:val="nil"/>
                <w:between w:val="nil"/>
              </w:pBdr>
              <w:spacing w:line="240" w:lineRule="auto"/>
              <w:rPr>
                <w:szCs w:val="24"/>
              </w:rPr>
            </w:pPr>
          </w:p>
        </w:tc>
        <w:tc>
          <w:tcPr>
            <w:tcW w:w="5387" w:type="dxa"/>
          </w:tcPr>
          <w:p w14:paraId="322A0F09" w14:textId="77777777" w:rsidR="003E539E" w:rsidRPr="007B787E" w:rsidRDefault="003E539E" w:rsidP="00DE458B">
            <w:pPr>
              <w:spacing w:line="240" w:lineRule="auto"/>
              <w:jc w:val="left"/>
              <w:rPr>
                <w:szCs w:val="24"/>
              </w:rPr>
            </w:pPr>
            <w:r w:rsidRPr="007B787E">
              <w:rPr>
                <w:szCs w:val="24"/>
              </w:rPr>
              <w:t>Guidelines for upgrading system software and hardware</w:t>
            </w:r>
          </w:p>
        </w:tc>
        <w:tc>
          <w:tcPr>
            <w:tcW w:w="1370" w:type="dxa"/>
          </w:tcPr>
          <w:p w14:paraId="128FA164" w14:textId="77777777" w:rsidR="003E539E" w:rsidRPr="007B787E" w:rsidRDefault="003E539E" w:rsidP="00181D2E">
            <w:pPr>
              <w:spacing w:line="240" w:lineRule="auto"/>
              <w:rPr>
                <w:szCs w:val="24"/>
              </w:rPr>
            </w:pPr>
            <w:r w:rsidRPr="007B787E">
              <w:rPr>
                <w:szCs w:val="24"/>
              </w:rPr>
              <w:t>YES</w:t>
            </w:r>
          </w:p>
        </w:tc>
      </w:tr>
      <w:tr w:rsidR="003E539E" w:rsidRPr="007B787E" w14:paraId="3C32D5D2" w14:textId="77777777" w:rsidTr="00DE458B">
        <w:trPr>
          <w:trHeight w:val="140"/>
        </w:trPr>
        <w:tc>
          <w:tcPr>
            <w:tcW w:w="1696" w:type="dxa"/>
            <w:vMerge/>
          </w:tcPr>
          <w:p w14:paraId="4DD095BF" w14:textId="77777777" w:rsidR="003E539E" w:rsidRPr="007B787E" w:rsidRDefault="003E539E" w:rsidP="00181D2E">
            <w:pPr>
              <w:widowControl w:val="0"/>
              <w:pBdr>
                <w:top w:val="nil"/>
                <w:left w:val="nil"/>
                <w:bottom w:val="nil"/>
                <w:right w:val="nil"/>
                <w:between w:val="nil"/>
              </w:pBdr>
              <w:spacing w:line="240" w:lineRule="auto"/>
              <w:rPr>
                <w:szCs w:val="24"/>
              </w:rPr>
            </w:pPr>
          </w:p>
        </w:tc>
        <w:tc>
          <w:tcPr>
            <w:tcW w:w="5387" w:type="dxa"/>
          </w:tcPr>
          <w:p w14:paraId="560D9D5F" w14:textId="77777777" w:rsidR="003E539E" w:rsidRPr="007B787E" w:rsidRDefault="003E539E" w:rsidP="00DE458B">
            <w:pPr>
              <w:spacing w:line="240" w:lineRule="auto"/>
              <w:jc w:val="left"/>
              <w:rPr>
                <w:szCs w:val="24"/>
              </w:rPr>
            </w:pPr>
            <w:r w:rsidRPr="007B787E">
              <w:rPr>
                <w:szCs w:val="24"/>
              </w:rPr>
              <w:t>Managing software installation</w:t>
            </w:r>
          </w:p>
        </w:tc>
        <w:tc>
          <w:tcPr>
            <w:tcW w:w="1370" w:type="dxa"/>
          </w:tcPr>
          <w:p w14:paraId="635B2F4F" w14:textId="77777777" w:rsidR="003E539E" w:rsidRPr="007B787E" w:rsidRDefault="003E539E" w:rsidP="00181D2E">
            <w:pPr>
              <w:spacing w:line="240" w:lineRule="auto"/>
              <w:rPr>
                <w:szCs w:val="24"/>
              </w:rPr>
            </w:pPr>
            <w:r w:rsidRPr="007B787E">
              <w:rPr>
                <w:szCs w:val="24"/>
              </w:rPr>
              <w:t>YES</w:t>
            </w:r>
          </w:p>
        </w:tc>
      </w:tr>
      <w:tr w:rsidR="003E539E" w:rsidRPr="007B787E" w14:paraId="29FFBE66" w14:textId="77777777" w:rsidTr="00DE458B">
        <w:trPr>
          <w:trHeight w:val="469"/>
        </w:trPr>
        <w:tc>
          <w:tcPr>
            <w:tcW w:w="1696" w:type="dxa"/>
            <w:vMerge/>
          </w:tcPr>
          <w:p w14:paraId="0541B741" w14:textId="77777777" w:rsidR="003E539E" w:rsidRPr="007B787E" w:rsidRDefault="003E539E" w:rsidP="00181D2E">
            <w:pPr>
              <w:widowControl w:val="0"/>
              <w:pBdr>
                <w:top w:val="nil"/>
                <w:left w:val="nil"/>
                <w:bottom w:val="nil"/>
                <w:right w:val="nil"/>
                <w:between w:val="nil"/>
              </w:pBdr>
              <w:spacing w:line="240" w:lineRule="auto"/>
              <w:rPr>
                <w:szCs w:val="24"/>
              </w:rPr>
            </w:pPr>
          </w:p>
        </w:tc>
        <w:tc>
          <w:tcPr>
            <w:tcW w:w="5387" w:type="dxa"/>
          </w:tcPr>
          <w:p w14:paraId="451FE38C" w14:textId="77777777" w:rsidR="003E539E" w:rsidRPr="007B787E" w:rsidRDefault="003E539E" w:rsidP="00DE458B">
            <w:pPr>
              <w:spacing w:line="240" w:lineRule="auto"/>
              <w:jc w:val="left"/>
              <w:rPr>
                <w:szCs w:val="24"/>
              </w:rPr>
            </w:pPr>
            <w:r w:rsidRPr="007B787E">
              <w:rPr>
                <w:szCs w:val="24"/>
              </w:rPr>
              <w:t>Guidelines on administrative issues</w:t>
            </w:r>
          </w:p>
        </w:tc>
        <w:tc>
          <w:tcPr>
            <w:tcW w:w="1370" w:type="dxa"/>
          </w:tcPr>
          <w:p w14:paraId="73694EC5" w14:textId="77777777" w:rsidR="003E539E" w:rsidRPr="007B787E" w:rsidRDefault="003E539E" w:rsidP="00181D2E">
            <w:pPr>
              <w:spacing w:line="240" w:lineRule="auto"/>
              <w:rPr>
                <w:szCs w:val="24"/>
              </w:rPr>
            </w:pPr>
            <w:r w:rsidRPr="007B787E">
              <w:rPr>
                <w:szCs w:val="24"/>
              </w:rPr>
              <w:t>YES</w:t>
            </w:r>
          </w:p>
        </w:tc>
      </w:tr>
      <w:tr w:rsidR="003E539E" w:rsidRPr="007B787E" w14:paraId="0BC58517" w14:textId="77777777" w:rsidTr="00DE458B">
        <w:trPr>
          <w:trHeight w:val="256"/>
        </w:trPr>
        <w:tc>
          <w:tcPr>
            <w:tcW w:w="1696" w:type="dxa"/>
            <w:vMerge w:val="restart"/>
          </w:tcPr>
          <w:p w14:paraId="53381902" w14:textId="77777777" w:rsidR="003E539E" w:rsidRPr="007B787E" w:rsidRDefault="003E539E" w:rsidP="00181D2E">
            <w:pPr>
              <w:spacing w:line="240" w:lineRule="auto"/>
              <w:rPr>
                <w:szCs w:val="24"/>
              </w:rPr>
            </w:pPr>
            <w:r w:rsidRPr="007B787E">
              <w:rPr>
                <w:szCs w:val="24"/>
              </w:rPr>
              <w:t>Information handling</w:t>
            </w:r>
          </w:p>
        </w:tc>
        <w:tc>
          <w:tcPr>
            <w:tcW w:w="5387" w:type="dxa"/>
          </w:tcPr>
          <w:p w14:paraId="2A244648" w14:textId="77777777" w:rsidR="003E539E" w:rsidRPr="007B787E" w:rsidRDefault="003E539E" w:rsidP="00DE458B">
            <w:pPr>
              <w:spacing w:line="240" w:lineRule="auto"/>
              <w:jc w:val="left"/>
              <w:rPr>
                <w:szCs w:val="24"/>
              </w:rPr>
            </w:pPr>
            <w:r w:rsidRPr="007B787E">
              <w:rPr>
                <w:szCs w:val="24"/>
              </w:rPr>
              <w:t>Guidance on data ownership</w:t>
            </w:r>
          </w:p>
        </w:tc>
        <w:tc>
          <w:tcPr>
            <w:tcW w:w="1370" w:type="dxa"/>
          </w:tcPr>
          <w:p w14:paraId="4CA908DB" w14:textId="77777777" w:rsidR="003E539E" w:rsidRPr="007B787E" w:rsidRDefault="003E539E" w:rsidP="00181D2E">
            <w:pPr>
              <w:spacing w:line="240" w:lineRule="auto"/>
              <w:rPr>
                <w:szCs w:val="24"/>
              </w:rPr>
            </w:pPr>
            <w:r w:rsidRPr="007B787E">
              <w:rPr>
                <w:szCs w:val="24"/>
              </w:rPr>
              <w:t>YES</w:t>
            </w:r>
          </w:p>
        </w:tc>
      </w:tr>
      <w:tr w:rsidR="003E539E" w:rsidRPr="007B787E" w14:paraId="78AEFF7D" w14:textId="77777777" w:rsidTr="00DE458B">
        <w:trPr>
          <w:trHeight w:val="140"/>
        </w:trPr>
        <w:tc>
          <w:tcPr>
            <w:tcW w:w="1696" w:type="dxa"/>
            <w:vMerge/>
          </w:tcPr>
          <w:p w14:paraId="338F7A6E" w14:textId="77777777" w:rsidR="003E539E" w:rsidRPr="007B787E" w:rsidRDefault="003E539E" w:rsidP="00181D2E">
            <w:pPr>
              <w:widowControl w:val="0"/>
              <w:pBdr>
                <w:top w:val="nil"/>
                <w:left w:val="nil"/>
                <w:bottom w:val="nil"/>
                <w:right w:val="nil"/>
                <w:between w:val="nil"/>
              </w:pBdr>
              <w:spacing w:line="240" w:lineRule="auto"/>
              <w:rPr>
                <w:szCs w:val="24"/>
              </w:rPr>
            </w:pPr>
          </w:p>
        </w:tc>
        <w:tc>
          <w:tcPr>
            <w:tcW w:w="5387" w:type="dxa"/>
          </w:tcPr>
          <w:p w14:paraId="225894D8" w14:textId="77777777" w:rsidR="003E539E" w:rsidRPr="007B787E" w:rsidRDefault="003E539E" w:rsidP="00DE458B">
            <w:pPr>
              <w:spacing w:line="240" w:lineRule="auto"/>
              <w:jc w:val="left"/>
              <w:rPr>
                <w:szCs w:val="24"/>
              </w:rPr>
            </w:pPr>
            <w:r w:rsidRPr="007B787E">
              <w:rPr>
                <w:szCs w:val="24"/>
              </w:rPr>
              <w:t>Guidance on Information sensitivity and classification</w:t>
            </w:r>
          </w:p>
        </w:tc>
        <w:tc>
          <w:tcPr>
            <w:tcW w:w="1370" w:type="dxa"/>
          </w:tcPr>
          <w:p w14:paraId="3B52F5DD" w14:textId="77777777" w:rsidR="003E539E" w:rsidRPr="007B787E" w:rsidRDefault="003E539E" w:rsidP="00181D2E">
            <w:pPr>
              <w:spacing w:line="240" w:lineRule="auto"/>
              <w:rPr>
                <w:szCs w:val="24"/>
              </w:rPr>
            </w:pPr>
            <w:r w:rsidRPr="007B787E">
              <w:rPr>
                <w:szCs w:val="24"/>
              </w:rPr>
              <w:t>YES</w:t>
            </w:r>
          </w:p>
        </w:tc>
      </w:tr>
      <w:tr w:rsidR="003E539E" w:rsidRPr="007B787E" w14:paraId="631A5DF2" w14:textId="77777777" w:rsidTr="00DE458B">
        <w:trPr>
          <w:trHeight w:val="140"/>
        </w:trPr>
        <w:tc>
          <w:tcPr>
            <w:tcW w:w="1696" w:type="dxa"/>
            <w:vMerge/>
            <w:tcBorders>
              <w:bottom w:val="single" w:sz="4" w:space="0" w:color="auto"/>
            </w:tcBorders>
          </w:tcPr>
          <w:p w14:paraId="6C8C674D" w14:textId="77777777" w:rsidR="003E539E" w:rsidRPr="007B787E" w:rsidRDefault="003E539E" w:rsidP="00181D2E">
            <w:pPr>
              <w:widowControl w:val="0"/>
              <w:pBdr>
                <w:top w:val="nil"/>
                <w:left w:val="nil"/>
                <w:bottom w:val="nil"/>
                <w:right w:val="nil"/>
                <w:between w:val="nil"/>
              </w:pBdr>
              <w:spacing w:line="240" w:lineRule="auto"/>
              <w:rPr>
                <w:szCs w:val="24"/>
              </w:rPr>
            </w:pPr>
          </w:p>
        </w:tc>
        <w:tc>
          <w:tcPr>
            <w:tcW w:w="5387" w:type="dxa"/>
            <w:tcBorders>
              <w:bottom w:val="single" w:sz="4" w:space="0" w:color="auto"/>
            </w:tcBorders>
          </w:tcPr>
          <w:p w14:paraId="6163EFC7" w14:textId="77777777" w:rsidR="003E539E" w:rsidRPr="007B787E" w:rsidRDefault="003E539E" w:rsidP="00DE458B">
            <w:pPr>
              <w:spacing w:line="240" w:lineRule="auto"/>
              <w:jc w:val="left"/>
              <w:rPr>
                <w:szCs w:val="24"/>
              </w:rPr>
            </w:pPr>
            <w:r w:rsidRPr="007B787E">
              <w:rPr>
                <w:szCs w:val="24"/>
              </w:rPr>
              <w:t>Guidance on how to dispose of data and information</w:t>
            </w:r>
          </w:p>
        </w:tc>
        <w:tc>
          <w:tcPr>
            <w:tcW w:w="1370" w:type="dxa"/>
            <w:tcBorders>
              <w:bottom w:val="single" w:sz="4" w:space="0" w:color="auto"/>
            </w:tcBorders>
          </w:tcPr>
          <w:p w14:paraId="51F29A68" w14:textId="77777777" w:rsidR="003E539E" w:rsidRPr="007B787E" w:rsidRDefault="003E539E" w:rsidP="00181D2E">
            <w:pPr>
              <w:spacing w:line="240" w:lineRule="auto"/>
              <w:rPr>
                <w:szCs w:val="24"/>
              </w:rPr>
            </w:pPr>
          </w:p>
        </w:tc>
      </w:tr>
    </w:tbl>
    <w:p w14:paraId="4EAD8422" w14:textId="245025B2" w:rsidR="002606AD" w:rsidRPr="007B787E" w:rsidRDefault="003E539E" w:rsidP="00B25FC6">
      <w:pPr>
        <w:rPr>
          <w:szCs w:val="24"/>
        </w:rPr>
      </w:pPr>
      <w:r w:rsidRPr="007B787E">
        <w:rPr>
          <w:szCs w:val="24"/>
        </w:rPr>
        <w:t xml:space="preserve">Source: Researchers (2023) </w:t>
      </w:r>
    </w:p>
    <w:p w14:paraId="7AD90D91" w14:textId="77777777" w:rsidR="002606AD" w:rsidRPr="007B787E" w:rsidRDefault="002606AD" w:rsidP="00B25FC6"/>
    <w:p w14:paraId="71093EDD" w14:textId="7100B39F" w:rsidR="00251353" w:rsidRPr="00DE458B" w:rsidRDefault="003E25A8" w:rsidP="00DE458B">
      <w:pPr>
        <w:pStyle w:val="Caption"/>
      </w:pPr>
      <w:bookmarkStart w:id="234" w:name="_Toc150752911"/>
      <w:bookmarkStart w:id="235" w:name="_Toc210913435"/>
      <w:r w:rsidRPr="00DE458B">
        <w:lastRenderedPageBreak/>
        <w:t>Table 4.</w:t>
      </w:r>
      <w:r w:rsidRPr="00DE458B">
        <w:fldChar w:fldCharType="begin"/>
      </w:r>
      <w:r w:rsidRPr="00DE458B">
        <w:instrText xml:space="preserve"> SEQ Table_4. \* ARABIC </w:instrText>
      </w:r>
      <w:r w:rsidRPr="00DE458B">
        <w:fldChar w:fldCharType="separate"/>
      </w:r>
      <w:r w:rsidR="002919EB" w:rsidRPr="00DE458B">
        <w:t>15</w:t>
      </w:r>
      <w:r w:rsidRPr="00DE458B">
        <w:fldChar w:fldCharType="end"/>
      </w:r>
      <w:r w:rsidR="00B11190" w:rsidRPr="00DE458B">
        <w:t>:</w:t>
      </w:r>
      <w:r w:rsidR="00251353" w:rsidRPr="00DE458B">
        <w:t xml:space="preserve"> Cases for Study</w:t>
      </w:r>
      <w:bookmarkEnd w:id="234"/>
      <w:bookmarkEnd w:id="235"/>
    </w:p>
    <w:tbl>
      <w:tblPr>
        <w:tblStyle w:val="TableGrid0"/>
        <w:tblW w:w="8397" w:type="dxa"/>
        <w:tblInd w:w="5" w:type="dxa"/>
        <w:tblCellMar>
          <w:top w:w="12" w:type="dxa"/>
          <w:left w:w="106" w:type="dxa"/>
          <w:right w:w="58" w:type="dxa"/>
        </w:tblCellMar>
        <w:tblLook w:val="04A0" w:firstRow="1" w:lastRow="0" w:firstColumn="1" w:lastColumn="0" w:noHBand="0" w:noVBand="1"/>
      </w:tblPr>
      <w:tblGrid>
        <w:gridCol w:w="525"/>
        <w:gridCol w:w="2496"/>
        <w:gridCol w:w="2691"/>
        <w:gridCol w:w="1360"/>
        <w:gridCol w:w="1325"/>
      </w:tblGrid>
      <w:tr w:rsidR="0019283B" w:rsidRPr="00530C2A" w14:paraId="76807066" w14:textId="77777777" w:rsidTr="00EA2E66">
        <w:trPr>
          <w:trHeight w:val="529"/>
        </w:trPr>
        <w:tc>
          <w:tcPr>
            <w:tcW w:w="525" w:type="dxa"/>
            <w:tcBorders>
              <w:top w:val="single" w:sz="4" w:space="0" w:color="auto"/>
              <w:bottom w:val="single" w:sz="4" w:space="0" w:color="auto"/>
            </w:tcBorders>
            <w:vAlign w:val="center"/>
          </w:tcPr>
          <w:p w14:paraId="3360BF01" w14:textId="77777777" w:rsidR="0019283B" w:rsidRPr="00530C2A" w:rsidRDefault="0019283B" w:rsidP="00181D2E">
            <w:pPr>
              <w:spacing w:line="259" w:lineRule="auto"/>
              <w:ind w:left="2"/>
              <w:rPr>
                <w:b/>
                <w:sz w:val="22"/>
              </w:rPr>
            </w:pPr>
            <w:r w:rsidRPr="00530C2A">
              <w:rPr>
                <w:b/>
                <w:sz w:val="22"/>
              </w:rPr>
              <w:t xml:space="preserve">No </w:t>
            </w:r>
          </w:p>
        </w:tc>
        <w:tc>
          <w:tcPr>
            <w:tcW w:w="2496" w:type="dxa"/>
            <w:tcBorders>
              <w:top w:val="single" w:sz="4" w:space="0" w:color="auto"/>
              <w:bottom w:val="single" w:sz="4" w:space="0" w:color="auto"/>
            </w:tcBorders>
            <w:vAlign w:val="center"/>
          </w:tcPr>
          <w:p w14:paraId="218C6634" w14:textId="77777777" w:rsidR="0019283B" w:rsidRPr="00530C2A" w:rsidRDefault="0019283B" w:rsidP="00DE458B">
            <w:pPr>
              <w:spacing w:line="259" w:lineRule="auto"/>
              <w:ind w:left="2"/>
              <w:jc w:val="left"/>
              <w:rPr>
                <w:b/>
                <w:sz w:val="22"/>
              </w:rPr>
            </w:pPr>
            <w:r w:rsidRPr="00530C2A">
              <w:rPr>
                <w:b/>
                <w:sz w:val="22"/>
              </w:rPr>
              <w:t xml:space="preserve">Institution Name </w:t>
            </w:r>
          </w:p>
        </w:tc>
        <w:tc>
          <w:tcPr>
            <w:tcW w:w="2691" w:type="dxa"/>
            <w:tcBorders>
              <w:top w:val="single" w:sz="4" w:space="0" w:color="auto"/>
              <w:bottom w:val="single" w:sz="4" w:space="0" w:color="auto"/>
            </w:tcBorders>
            <w:vAlign w:val="center"/>
          </w:tcPr>
          <w:p w14:paraId="22398E64" w14:textId="77777777" w:rsidR="0019283B" w:rsidRPr="00530C2A" w:rsidRDefault="0019283B" w:rsidP="00DE458B">
            <w:pPr>
              <w:spacing w:line="259" w:lineRule="auto"/>
              <w:ind w:left="2"/>
              <w:jc w:val="left"/>
              <w:rPr>
                <w:b/>
                <w:sz w:val="22"/>
              </w:rPr>
            </w:pPr>
            <w:r w:rsidRPr="00530C2A">
              <w:rPr>
                <w:b/>
                <w:sz w:val="22"/>
              </w:rPr>
              <w:t xml:space="preserve">Websites  </w:t>
            </w:r>
          </w:p>
        </w:tc>
        <w:tc>
          <w:tcPr>
            <w:tcW w:w="1360" w:type="dxa"/>
            <w:tcBorders>
              <w:top w:val="single" w:sz="4" w:space="0" w:color="auto"/>
              <w:bottom w:val="single" w:sz="4" w:space="0" w:color="auto"/>
            </w:tcBorders>
            <w:vAlign w:val="center"/>
          </w:tcPr>
          <w:p w14:paraId="15186055" w14:textId="0DDA755F" w:rsidR="0019283B" w:rsidRPr="00530C2A" w:rsidRDefault="0019283B" w:rsidP="00181D2E">
            <w:pPr>
              <w:spacing w:line="259" w:lineRule="auto"/>
              <w:ind w:left="2"/>
              <w:rPr>
                <w:b/>
                <w:sz w:val="22"/>
              </w:rPr>
            </w:pPr>
            <w:r w:rsidRPr="00530C2A">
              <w:rPr>
                <w:b/>
                <w:sz w:val="22"/>
              </w:rPr>
              <w:t>Year of</w:t>
            </w:r>
            <w:r w:rsidR="00756B69" w:rsidRPr="00530C2A">
              <w:rPr>
                <w:b/>
                <w:sz w:val="22"/>
              </w:rPr>
              <w:t xml:space="preserve"> p</w:t>
            </w:r>
            <w:r w:rsidRPr="00530C2A">
              <w:rPr>
                <w:b/>
                <w:sz w:val="22"/>
              </w:rPr>
              <w:t xml:space="preserve">olicy Adoption  </w:t>
            </w:r>
          </w:p>
        </w:tc>
        <w:tc>
          <w:tcPr>
            <w:tcW w:w="1325" w:type="dxa"/>
            <w:tcBorders>
              <w:top w:val="single" w:sz="4" w:space="0" w:color="auto"/>
              <w:bottom w:val="single" w:sz="4" w:space="0" w:color="auto"/>
            </w:tcBorders>
            <w:vAlign w:val="center"/>
          </w:tcPr>
          <w:p w14:paraId="633453B9" w14:textId="77777777" w:rsidR="0019283B" w:rsidRPr="00530C2A" w:rsidRDefault="0019283B" w:rsidP="00181D2E">
            <w:pPr>
              <w:spacing w:line="259" w:lineRule="auto"/>
              <w:rPr>
                <w:b/>
                <w:sz w:val="22"/>
              </w:rPr>
            </w:pPr>
            <w:r w:rsidRPr="00530C2A">
              <w:rPr>
                <w:b/>
                <w:sz w:val="22"/>
              </w:rPr>
              <w:t xml:space="preserve">Yea of last </w:t>
            </w:r>
          </w:p>
          <w:p w14:paraId="697CDEE9" w14:textId="77777777" w:rsidR="0019283B" w:rsidRPr="00530C2A" w:rsidRDefault="0019283B" w:rsidP="00181D2E">
            <w:pPr>
              <w:spacing w:line="259" w:lineRule="auto"/>
              <w:rPr>
                <w:b/>
                <w:sz w:val="22"/>
              </w:rPr>
            </w:pPr>
            <w:r w:rsidRPr="00530C2A">
              <w:rPr>
                <w:b/>
                <w:sz w:val="22"/>
              </w:rPr>
              <w:t xml:space="preserve">Policy review </w:t>
            </w:r>
          </w:p>
        </w:tc>
      </w:tr>
      <w:tr w:rsidR="0019283B" w:rsidRPr="00530C2A" w14:paraId="395651ED" w14:textId="77777777" w:rsidTr="00DE458B">
        <w:trPr>
          <w:trHeight w:val="342"/>
        </w:trPr>
        <w:tc>
          <w:tcPr>
            <w:tcW w:w="525" w:type="dxa"/>
            <w:tcBorders>
              <w:top w:val="single" w:sz="4" w:space="0" w:color="auto"/>
            </w:tcBorders>
          </w:tcPr>
          <w:p w14:paraId="3864FE81" w14:textId="77777777" w:rsidR="0019283B" w:rsidRPr="00530C2A" w:rsidRDefault="0019283B" w:rsidP="00181D2E">
            <w:pPr>
              <w:spacing w:line="259" w:lineRule="auto"/>
              <w:ind w:left="2"/>
              <w:rPr>
                <w:sz w:val="22"/>
              </w:rPr>
            </w:pPr>
            <w:r w:rsidRPr="00530C2A">
              <w:rPr>
                <w:sz w:val="22"/>
              </w:rPr>
              <w:t xml:space="preserve">01 </w:t>
            </w:r>
          </w:p>
        </w:tc>
        <w:tc>
          <w:tcPr>
            <w:tcW w:w="2496" w:type="dxa"/>
            <w:tcBorders>
              <w:top w:val="single" w:sz="4" w:space="0" w:color="auto"/>
            </w:tcBorders>
          </w:tcPr>
          <w:p w14:paraId="158461AC" w14:textId="77777777" w:rsidR="0019283B" w:rsidRPr="00530C2A" w:rsidRDefault="0019283B" w:rsidP="00DE458B">
            <w:pPr>
              <w:spacing w:line="259" w:lineRule="auto"/>
              <w:ind w:left="2"/>
              <w:jc w:val="left"/>
              <w:rPr>
                <w:sz w:val="22"/>
              </w:rPr>
            </w:pPr>
            <w:r w:rsidRPr="00530C2A">
              <w:rPr>
                <w:sz w:val="22"/>
              </w:rPr>
              <w:t xml:space="preserve">Ardhi University (ARU) </w:t>
            </w:r>
          </w:p>
        </w:tc>
        <w:tc>
          <w:tcPr>
            <w:tcW w:w="2691" w:type="dxa"/>
            <w:tcBorders>
              <w:top w:val="single" w:sz="4" w:space="0" w:color="auto"/>
            </w:tcBorders>
          </w:tcPr>
          <w:p w14:paraId="12A3CFEA" w14:textId="77777777" w:rsidR="0019283B" w:rsidRPr="00530C2A" w:rsidRDefault="0019283B" w:rsidP="00DE458B">
            <w:pPr>
              <w:spacing w:line="259" w:lineRule="auto"/>
              <w:ind w:left="2"/>
              <w:jc w:val="left"/>
              <w:rPr>
                <w:sz w:val="22"/>
              </w:rPr>
            </w:pPr>
            <w:hyperlink r:id="rId16">
              <w:r w:rsidRPr="00530C2A">
                <w:rPr>
                  <w:sz w:val="22"/>
                  <w:u w:val="single" w:color="0000FF"/>
                </w:rPr>
                <w:t>https://www.aru.ac.tz</w:t>
              </w:r>
            </w:hyperlink>
            <w:hyperlink r:id="rId17">
              <w:r w:rsidRPr="00530C2A">
                <w:rPr>
                  <w:sz w:val="22"/>
                </w:rPr>
                <w:t xml:space="preserve"> </w:t>
              </w:r>
            </w:hyperlink>
            <w:r w:rsidRPr="00530C2A">
              <w:rPr>
                <w:sz w:val="22"/>
              </w:rPr>
              <w:t xml:space="preserve"> </w:t>
            </w:r>
          </w:p>
        </w:tc>
        <w:tc>
          <w:tcPr>
            <w:tcW w:w="1360" w:type="dxa"/>
            <w:tcBorders>
              <w:top w:val="single" w:sz="4" w:space="0" w:color="auto"/>
            </w:tcBorders>
          </w:tcPr>
          <w:p w14:paraId="316C01FA" w14:textId="77777777" w:rsidR="0019283B" w:rsidRPr="00530C2A" w:rsidRDefault="0019283B" w:rsidP="00181D2E">
            <w:pPr>
              <w:spacing w:line="259" w:lineRule="auto"/>
              <w:ind w:left="2"/>
              <w:rPr>
                <w:sz w:val="22"/>
              </w:rPr>
            </w:pPr>
            <w:r w:rsidRPr="00530C2A">
              <w:rPr>
                <w:sz w:val="22"/>
              </w:rPr>
              <w:t xml:space="preserve">2019 </w:t>
            </w:r>
          </w:p>
        </w:tc>
        <w:tc>
          <w:tcPr>
            <w:tcW w:w="1325" w:type="dxa"/>
            <w:tcBorders>
              <w:top w:val="single" w:sz="4" w:space="0" w:color="auto"/>
            </w:tcBorders>
          </w:tcPr>
          <w:p w14:paraId="17948F9E" w14:textId="77777777" w:rsidR="0019283B" w:rsidRPr="00530C2A" w:rsidRDefault="0019283B" w:rsidP="00181D2E">
            <w:pPr>
              <w:spacing w:line="259" w:lineRule="auto"/>
              <w:rPr>
                <w:sz w:val="22"/>
              </w:rPr>
            </w:pPr>
            <w:r w:rsidRPr="00530C2A">
              <w:rPr>
                <w:sz w:val="22"/>
              </w:rPr>
              <w:t xml:space="preserve">2019 </w:t>
            </w:r>
          </w:p>
        </w:tc>
      </w:tr>
      <w:tr w:rsidR="0019283B" w:rsidRPr="00530C2A" w14:paraId="7CABB51A" w14:textId="77777777" w:rsidTr="00DE458B">
        <w:trPr>
          <w:trHeight w:val="529"/>
        </w:trPr>
        <w:tc>
          <w:tcPr>
            <w:tcW w:w="525" w:type="dxa"/>
          </w:tcPr>
          <w:p w14:paraId="3F91CD69" w14:textId="77777777" w:rsidR="0019283B" w:rsidRPr="00530C2A" w:rsidRDefault="0019283B" w:rsidP="00181D2E">
            <w:pPr>
              <w:spacing w:line="259" w:lineRule="auto"/>
              <w:ind w:left="2"/>
              <w:rPr>
                <w:sz w:val="22"/>
              </w:rPr>
            </w:pPr>
            <w:r w:rsidRPr="00530C2A">
              <w:rPr>
                <w:sz w:val="22"/>
              </w:rPr>
              <w:t xml:space="preserve">02 </w:t>
            </w:r>
          </w:p>
        </w:tc>
        <w:tc>
          <w:tcPr>
            <w:tcW w:w="2496" w:type="dxa"/>
          </w:tcPr>
          <w:p w14:paraId="57820697" w14:textId="77777777" w:rsidR="0019283B" w:rsidRPr="00530C2A" w:rsidRDefault="0019283B" w:rsidP="00DE458B">
            <w:pPr>
              <w:spacing w:line="259" w:lineRule="auto"/>
              <w:ind w:left="2"/>
              <w:jc w:val="left"/>
              <w:rPr>
                <w:sz w:val="22"/>
              </w:rPr>
            </w:pPr>
            <w:r w:rsidRPr="00530C2A">
              <w:rPr>
                <w:sz w:val="22"/>
              </w:rPr>
              <w:t xml:space="preserve">Arusha Technical College (ATC) </w:t>
            </w:r>
          </w:p>
        </w:tc>
        <w:tc>
          <w:tcPr>
            <w:tcW w:w="2691" w:type="dxa"/>
          </w:tcPr>
          <w:p w14:paraId="3243B9B4" w14:textId="77777777" w:rsidR="0019283B" w:rsidRPr="00530C2A" w:rsidRDefault="0019283B" w:rsidP="00DE458B">
            <w:pPr>
              <w:spacing w:line="259" w:lineRule="auto"/>
              <w:ind w:left="2"/>
              <w:jc w:val="left"/>
              <w:rPr>
                <w:sz w:val="22"/>
              </w:rPr>
            </w:pPr>
            <w:hyperlink r:id="rId18">
              <w:r w:rsidRPr="00530C2A">
                <w:rPr>
                  <w:sz w:val="22"/>
                  <w:u w:val="single" w:color="0000FF"/>
                </w:rPr>
                <w:t>https://www.atc.ac.tz</w:t>
              </w:r>
            </w:hyperlink>
            <w:hyperlink r:id="rId19">
              <w:r w:rsidRPr="00530C2A">
                <w:rPr>
                  <w:sz w:val="22"/>
                </w:rPr>
                <w:t xml:space="preserve"> </w:t>
              </w:r>
            </w:hyperlink>
            <w:r w:rsidRPr="00530C2A">
              <w:rPr>
                <w:sz w:val="22"/>
              </w:rPr>
              <w:t xml:space="preserve"> </w:t>
            </w:r>
          </w:p>
        </w:tc>
        <w:tc>
          <w:tcPr>
            <w:tcW w:w="1360" w:type="dxa"/>
          </w:tcPr>
          <w:p w14:paraId="6B3808FA" w14:textId="77777777" w:rsidR="0019283B" w:rsidRPr="00530C2A" w:rsidRDefault="0019283B" w:rsidP="00181D2E">
            <w:pPr>
              <w:spacing w:line="259" w:lineRule="auto"/>
              <w:ind w:left="2"/>
              <w:rPr>
                <w:sz w:val="22"/>
              </w:rPr>
            </w:pPr>
            <w:r w:rsidRPr="00530C2A">
              <w:rPr>
                <w:sz w:val="22"/>
              </w:rPr>
              <w:t xml:space="preserve"> </w:t>
            </w:r>
          </w:p>
        </w:tc>
        <w:tc>
          <w:tcPr>
            <w:tcW w:w="1325" w:type="dxa"/>
          </w:tcPr>
          <w:p w14:paraId="5FBD4FD0" w14:textId="77777777" w:rsidR="0019283B" w:rsidRPr="00530C2A" w:rsidRDefault="0019283B" w:rsidP="00181D2E">
            <w:pPr>
              <w:spacing w:line="259" w:lineRule="auto"/>
              <w:rPr>
                <w:sz w:val="22"/>
              </w:rPr>
            </w:pPr>
            <w:r w:rsidRPr="00530C2A">
              <w:rPr>
                <w:sz w:val="22"/>
              </w:rPr>
              <w:t xml:space="preserve"> </w:t>
            </w:r>
          </w:p>
        </w:tc>
      </w:tr>
      <w:tr w:rsidR="0019283B" w:rsidRPr="00530C2A" w14:paraId="259F623F" w14:textId="77777777" w:rsidTr="00DE458B">
        <w:trPr>
          <w:trHeight w:val="529"/>
        </w:trPr>
        <w:tc>
          <w:tcPr>
            <w:tcW w:w="525" w:type="dxa"/>
          </w:tcPr>
          <w:p w14:paraId="624F9EC7" w14:textId="77777777" w:rsidR="0019283B" w:rsidRPr="00530C2A" w:rsidRDefault="0019283B" w:rsidP="00181D2E">
            <w:pPr>
              <w:spacing w:line="259" w:lineRule="auto"/>
              <w:ind w:left="2"/>
              <w:rPr>
                <w:sz w:val="22"/>
              </w:rPr>
            </w:pPr>
            <w:r w:rsidRPr="00530C2A">
              <w:rPr>
                <w:sz w:val="22"/>
              </w:rPr>
              <w:t xml:space="preserve">03 </w:t>
            </w:r>
          </w:p>
        </w:tc>
        <w:tc>
          <w:tcPr>
            <w:tcW w:w="2496" w:type="dxa"/>
          </w:tcPr>
          <w:p w14:paraId="238B2DB5" w14:textId="77777777" w:rsidR="0019283B" w:rsidRPr="00530C2A" w:rsidRDefault="0019283B" w:rsidP="00DE458B">
            <w:pPr>
              <w:spacing w:line="259" w:lineRule="auto"/>
              <w:ind w:left="2"/>
              <w:jc w:val="left"/>
              <w:rPr>
                <w:sz w:val="22"/>
              </w:rPr>
            </w:pPr>
            <w:r w:rsidRPr="00530C2A">
              <w:rPr>
                <w:sz w:val="22"/>
              </w:rPr>
              <w:t xml:space="preserve">College of Business Education (CBE) </w:t>
            </w:r>
          </w:p>
        </w:tc>
        <w:tc>
          <w:tcPr>
            <w:tcW w:w="2691" w:type="dxa"/>
          </w:tcPr>
          <w:p w14:paraId="2D65446F" w14:textId="77777777" w:rsidR="0019283B" w:rsidRPr="00530C2A" w:rsidRDefault="0019283B" w:rsidP="00DE458B">
            <w:pPr>
              <w:spacing w:line="259" w:lineRule="auto"/>
              <w:ind w:left="2"/>
              <w:jc w:val="left"/>
              <w:rPr>
                <w:sz w:val="22"/>
              </w:rPr>
            </w:pPr>
            <w:hyperlink r:id="rId20">
              <w:r w:rsidRPr="00530C2A">
                <w:rPr>
                  <w:sz w:val="22"/>
                  <w:u w:val="single" w:color="0000FF"/>
                </w:rPr>
                <w:t>https://www.cbe.ac.tz</w:t>
              </w:r>
            </w:hyperlink>
            <w:hyperlink r:id="rId21">
              <w:r w:rsidRPr="00530C2A">
                <w:rPr>
                  <w:sz w:val="22"/>
                </w:rPr>
                <w:t xml:space="preserve"> </w:t>
              </w:r>
            </w:hyperlink>
            <w:r w:rsidRPr="00530C2A">
              <w:rPr>
                <w:sz w:val="22"/>
              </w:rPr>
              <w:t xml:space="preserve"> </w:t>
            </w:r>
          </w:p>
        </w:tc>
        <w:tc>
          <w:tcPr>
            <w:tcW w:w="1360" w:type="dxa"/>
          </w:tcPr>
          <w:p w14:paraId="20FF1B56" w14:textId="77777777" w:rsidR="0019283B" w:rsidRPr="00530C2A" w:rsidRDefault="0019283B" w:rsidP="00181D2E">
            <w:pPr>
              <w:spacing w:line="259" w:lineRule="auto"/>
              <w:ind w:left="2"/>
              <w:rPr>
                <w:sz w:val="22"/>
              </w:rPr>
            </w:pPr>
            <w:r w:rsidRPr="00530C2A">
              <w:rPr>
                <w:sz w:val="22"/>
              </w:rPr>
              <w:t xml:space="preserve">2020 </w:t>
            </w:r>
          </w:p>
        </w:tc>
        <w:tc>
          <w:tcPr>
            <w:tcW w:w="1325" w:type="dxa"/>
          </w:tcPr>
          <w:p w14:paraId="75C870E1" w14:textId="77777777" w:rsidR="0019283B" w:rsidRPr="00530C2A" w:rsidRDefault="0019283B" w:rsidP="00181D2E">
            <w:pPr>
              <w:spacing w:line="259" w:lineRule="auto"/>
              <w:rPr>
                <w:sz w:val="22"/>
              </w:rPr>
            </w:pPr>
            <w:r w:rsidRPr="00530C2A">
              <w:rPr>
                <w:sz w:val="22"/>
              </w:rPr>
              <w:t xml:space="preserve">2020 </w:t>
            </w:r>
          </w:p>
        </w:tc>
      </w:tr>
      <w:tr w:rsidR="0019283B" w:rsidRPr="00530C2A" w14:paraId="72462BE9" w14:textId="77777777" w:rsidTr="00DE458B">
        <w:trPr>
          <w:trHeight w:val="787"/>
        </w:trPr>
        <w:tc>
          <w:tcPr>
            <w:tcW w:w="525" w:type="dxa"/>
          </w:tcPr>
          <w:p w14:paraId="6E88E420" w14:textId="77777777" w:rsidR="0019283B" w:rsidRPr="00530C2A" w:rsidRDefault="0019283B" w:rsidP="00181D2E">
            <w:pPr>
              <w:spacing w:line="259" w:lineRule="auto"/>
              <w:ind w:left="2"/>
              <w:rPr>
                <w:sz w:val="22"/>
              </w:rPr>
            </w:pPr>
            <w:r w:rsidRPr="00530C2A">
              <w:rPr>
                <w:sz w:val="22"/>
              </w:rPr>
              <w:t xml:space="preserve">04 </w:t>
            </w:r>
          </w:p>
        </w:tc>
        <w:tc>
          <w:tcPr>
            <w:tcW w:w="2496" w:type="dxa"/>
          </w:tcPr>
          <w:p w14:paraId="14A48648" w14:textId="77777777" w:rsidR="0019283B" w:rsidRPr="00530C2A" w:rsidRDefault="0019283B" w:rsidP="00DE458B">
            <w:pPr>
              <w:spacing w:line="259" w:lineRule="auto"/>
              <w:ind w:left="2"/>
              <w:jc w:val="left"/>
              <w:rPr>
                <w:sz w:val="22"/>
              </w:rPr>
            </w:pPr>
            <w:r w:rsidRPr="00530C2A">
              <w:rPr>
                <w:sz w:val="22"/>
              </w:rPr>
              <w:t xml:space="preserve">Eastern and Southern African </w:t>
            </w:r>
          </w:p>
          <w:p w14:paraId="06C025F1" w14:textId="77777777" w:rsidR="0019283B" w:rsidRPr="00530C2A" w:rsidRDefault="0019283B" w:rsidP="00DE458B">
            <w:pPr>
              <w:spacing w:line="259" w:lineRule="auto"/>
              <w:ind w:left="2" w:right="46"/>
              <w:jc w:val="left"/>
              <w:rPr>
                <w:sz w:val="22"/>
              </w:rPr>
            </w:pPr>
            <w:r w:rsidRPr="00530C2A">
              <w:rPr>
                <w:sz w:val="22"/>
              </w:rPr>
              <w:t xml:space="preserve">Management Institute (ESAMI) </w:t>
            </w:r>
          </w:p>
        </w:tc>
        <w:tc>
          <w:tcPr>
            <w:tcW w:w="2691" w:type="dxa"/>
          </w:tcPr>
          <w:p w14:paraId="147C415B" w14:textId="77777777" w:rsidR="0019283B" w:rsidRPr="00530C2A" w:rsidRDefault="0019283B" w:rsidP="00DE458B">
            <w:pPr>
              <w:spacing w:line="259" w:lineRule="auto"/>
              <w:ind w:left="2"/>
              <w:jc w:val="left"/>
              <w:rPr>
                <w:sz w:val="22"/>
              </w:rPr>
            </w:pPr>
            <w:hyperlink r:id="rId22">
              <w:r w:rsidRPr="00530C2A">
                <w:rPr>
                  <w:sz w:val="22"/>
                  <w:u w:val="single" w:color="0000FF"/>
                </w:rPr>
                <w:t>https://www.esami</w:t>
              </w:r>
            </w:hyperlink>
            <w:hyperlink r:id="rId23"/>
            <w:hyperlink r:id="rId24">
              <w:r w:rsidRPr="00530C2A">
                <w:rPr>
                  <w:sz w:val="22"/>
                  <w:u w:val="single" w:color="0000FF"/>
                </w:rPr>
                <w:t>africa.org</w:t>
              </w:r>
            </w:hyperlink>
            <w:hyperlink r:id="rId25">
              <w:r w:rsidRPr="00530C2A">
                <w:rPr>
                  <w:sz w:val="22"/>
                </w:rPr>
                <w:t xml:space="preserve"> </w:t>
              </w:r>
            </w:hyperlink>
            <w:r w:rsidRPr="00530C2A">
              <w:rPr>
                <w:sz w:val="22"/>
              </w:rPr>
              <w:t xml:space="preserve"> </w:t>
            </w:r>
          </w:p>
        </w:tc>
        <w:tc>
          <w:tcPr>
            <w:tcW w:w="1360" w:type="dxa"/>
          </w:tcPr>
          <w:p w14:paraId="7DE3F960" w14:textId="77777777" w:rsidR="0019283B" w:rsidRPr="00530C2A" w:rsidRDefault="0019283B" w:rsidP="00181D2E">
            <w:pPr>
              <w:spacing w:line="259" w:lineRule="auto"/>
              <w:ind w:left="2"/>
              <w:rPr>
                <w:sz w:val="22"/>
              </w:rPr>
            </w:pPr>
            <w:r w:rsidRPr="00530C2A">
              <w:rPr>
                <w:sz w:val="22"/>
              </w:rPr>
              <w:t xml:space="preserve"> </w:t>
            </w:r>
          </w:p>
        </w:tc>
        <w:tc>
          <w:tcPr>
            <w:tcW w:w="1325" w:type="dxa"/>
          </w:tcPr>
          <w:p w14:paraId="2DE2D65B" w14:textId="77777777" w:rsidR="0019283B" w:rsidRPr="00530C2A" w:rsidRDefault="0019283B" w:rsidP="00181D2E">
            <w:pPr>
              <w:spacing w:line="259" w:lineRule="auto"/>
              <w:rPr>
                <w:sz w:val="22"/>
              </w:rPr>
            </w:pPr>
            <w:r w:rsidRPr="00530C2A">
              <w:rPr>
                <w:sz w:val="22"/>
              </w:rPr>
              <w:t xml:space="preserve"> </w:t>
            </w:r>
          </w:p>
        </w:tc>
      </w:tr>
      <w:tr w:rsidR="0019283B" w:rsidRPr="00530C2A" w14:paraId="2B13388E" w14:textId="77777777" w:rsidTr="00DE458B">
        <w:trPr>
          <w:trHeight w:val="551"/>
        </w:trPr>
        <w:tc>
          <w:tcPr>
            <w:tcW w:w="525" w:type="dxa"/>
          </w:tcPr>
          <w:p w14:paraId="090F7518" w14:textId="77777777" w:rsidR="0019283B" w:rsidRPr="00530C2A" w:rsidRDefault="0019283B" w:rsidP="00181D2E">
            <w:pPr>
              <w:spacing w:line="259" w:lineRule="auto"/>
              <w:ind w:left="2"/>
              <w:rPr>
                <w:sz w:val="22"/>
              </w:rPr>
            </w:pPr>
            <w:r w:rsidRPr="00530C2A">
              <w:rPr>
                <w:sz w:val="22"/>
              </w:rPr>
              <w:t xml:space="preserve">05 </w:t>
            </w:r>
          </w:p>
        </w:tc>
        <w:tc>
          <w:tcPr>
            <w:tcW w:w="2496" w:type="dxa"/>
          </w:tcPr>
          <w:p w14:paraId="310BDF7A" w14:textId="77777777" w:rsidR="0019283B" w:rsidRPr="00530C2A" w:rsidRDefault="0019283B" w:rsidP="00DE458B">
            <w:pPr>
              <w:spacing w:line="259" w:lineRule="auto"/>
              <w:ind w:left="2"/>
              <w:jc w:val="left"/>
              <w:rPr>
                <w:sz w:val="22"/>
              </w:rPr>
            </w:pPr>
            <w:r w:rsidRPr="00530C2A">
              <w:rPr>
                <w:sz w:val="22"/>
              </w:rPr>
              <w:t xml:space="preserve">Institute of Accountancy Arusha (IAA) </w:t>
            </w:r>
          </w:p>
        </w:tc>
        <w:tc>
          <w:tcPr>
            <w:tcW w:w="2691" w:type="dxa"/>
          </w:tcPr>
          <w:p w14:paraId="2F892948" w14:textId="77777777" w:rsidR="0019283B" w:rsidRPr="00530C2A" w:rsidRDefault="0019283B" w:rsidP="00DE458B">
            <w:pPr>
              <w:spacing w:line="259" w:lineRule="auto"/>
              <w:ind w:left="2"/>
              <w:jc w:val="left"/>
              <w:rPr>
                <w:sz w:val="22"/>
              </w:rPr>
            </w:pPr>
            <w:hyperlink r:id="rId26">
              <w:r w:rsidRPr="00530C2A">
                <w:rPr>
                  <w:sz w:val="22"/>
                  <w:u w:val="single" w:color="0000FF"/>
                </w:rPr>
                <w:t>https://iaa.ac.tz</w:t>
              </w:r>
            </w:hyperlink>
            <w:hyperlink r:id="rId27">
              <w:r w:rsidRPr="00530C2A">
                <w:rPr>
                  <w:sz w:val="22"/>
                </w:rPr>
                <w:t xml:space="preserve"> </w:t>
              </w:r>
            </w:hyperlink>
            <w:r w:rsidRPr="00530C2A">
              <w:rPr>
                <w:sz w:val="22"/>
              </w:rPr>
              <w:t xml:space="preserve"> </w:t>
            </w:r>
          </w:p>
        </w:tc>
        <w:tc>
          <w:tcPr>
            <w:tcW w:w="1360" w:type="dxa"/>
          </w:tcPr>
          <w:p w14:paraId="3C018074" w14:textId="77777777" w:rsidR="0019283B" w:rsidRPr="00530C2A" w:rsidRDefault="0019283B" w:rsidP="00181D2E">
            <w:pPr>
              <w:spacing w:line="259" w:lineRule="auto"/>
              <w:ind w:left="2"/>
              <w:rPr>
                <w:sz w:val="22"/>
              </w:rPr>
            </w:pPr>
            <w:r w:rsidRPr="00530C2A">
              <w:rPr>
                <w:sz w:val="22"/>
              </w:rPr>
              <w:t xml:space="preserve">2018 </w:t>
            </w:r>
          </w:p>
        </w:tc>
        <w:tc>
          <w:tcPr>
            <w:tcW w:w="1325" w:type="dxa"/>
          </w:tcPr>
          <w:p w14:paraId="20A9BF0E" w14:textId="77777777" w:rsidR="0019283B" w:rsidRPr="00530C2A" w:rsidRDefault="0019283B" w:rsidP="00181D2E">
            <w:pPr>
              <w:spacing w:line="259" w:lineRule="auto"/>
              <w:rPr>
                <w:sz w:val="22"/>
              </w:rPr>
            </w:pPr>
            <w:r w:rsidRPr="00530C2A">
              <w:rPr>
                <w:sz w:val="22"/>
              </w:rPr>
              <w:t xml:space="preserve">2022 </w:t>
            </w:r>
          </w:p>
        </w:tc>
      </w:tr>
      <w:tr w:rsidR="0019283B" w:rsidRPr="00530C2A" w14:paraId="1EE1BFD8" w14:textId="77777777" w:rsidTr="00DE458B">
        <w:trPr>
          <w:trHeight w:val="529"/>
        </w:trPr>
        <w:tc>
          <w:tcPr>
            <w:tcW w:w="525" w:type="dxa"/>
          </w:tcPr>
          <w:p w14:paraId="1B6D6978" w14:textId="77777777" w:rsidR="0019283B" w:rsidRPr="00530C2A" w:rsidRDefault="0019283B" w:rsidP="00181D2E">
            <w:pPr>
              <w:spacing w:line="259" w:lineRule="auto"/>
              <w:ind w:left="2"/>
              <w:rPr>
                <w:sz w:val="22"/>
              </w:rPr>
            </w:pPr>
            <w:r w:rsidRPr="00530C2A">
              <w:rPr>
                <w:sz w:val="22"/>
              </w:rPr>
              <w:t xml:space="preserve">06 </w:t>
            </w:r>
          </w:p>
        </w:tc>
        <w:tc>
          <w:tcPr>
            <w:tcW w:w="2496" w:type="dxa"/>
          </w:tcPr>
          <w:p w14:paraId="4F73D7D1" w14:textId="77777777" w:rsidR="0019283B" w:rsidRPr="00530C2A" w:rsidRDefault="0019283B" w:rsidP="00DE458B">
            <w:pPr>
              <w:spacing w:line="259" w:lineRule="auto"/>
              <w:ind w:left="2"/>
              <w:jc w:val="left"/>
              <w:rPr>
                <w:sz w:val="22"/>
              </w:rPr>
            </w:pPr>
            <w:r w:rsidRPr="00530C2A">
              <w:rPr>
                <w:sz w:val="22"/>
              </w:rPr>
              <w:t xml:space="preserve">Institute of Finance Management (IFM) </w:t>
            </w:r>
          </w:p>
        </w:tc>
        <w:tc>
          <w:tcPr>
            <w:tcW w:w="2691" w:type="dxa"/>
          </w:tcPr>
          <w:p w14:paraId="2A2B41BF" w14:textId="77777777" w:rsidR="0019283B" w:rsidRPr="00530C2A" w:rsidRDefault="0019283B" w:rsidP="00DE458B">
            <w:pPr>
              <w:spacing w:line="259" w:lineRule="auto"/>
              <w:ind w:left="2"/>
              <w:jc w:val="left"/>
              <w:rPr>
                <w:sz w:val="22"/>
              </w:rPr>
            </w:pPr>
            <w:hyperlink r:id="rId28">
              <w:r w:rsidRPr="00530C2A">
                <w:rPr>
                  <w:sz w:val="22"/>
                  <w:u w:val="single" w:color="0000FF"/>
                </w:rPr>
                <w:t>https://ifm.ac.tz</w:t>
              </w:r>
            </w:hyperlink>
            <w:hyperlink r:id="rId29">
              <w:r w:rsidRPr="00530C2A">
                <w:rPr>
                  <w:sz w:val="22"/>
                </w:rPr>
                <w:t xml:space="preserve"> </w:t>
              </w:r>
            </w:hyperlink>
            <w:r w:rsidRPr="00530C2A">
              <w:rPr>
                <w:sz w:val="22"/>
              </w:rPr>
              <w:t xml:space="preserve"> </w:t>
            </w:r>
          </w:p>
        </w:tc>
        <w:tc>
          <w:tcPr>
            <w:tcW w:w="1360" w:type="dxa"/>
          </w:tcPr>
          <w:p w14:paraId="5886078A" w14:textId="77777777" w:rsidR="0019283B" w:rsidRPr="00530C2A" w:rsidRDefault="0019283B" w:rsidP="00181D2E">
            <w:pPr>
              <w:spacing w:line="259" w:lineRule="auto"/>
              <w:ind w:left="2"/>
              <w:rPr>
                <w:sz w:val="22"/>
              </w:rPr>
            </w:pPr>
            <w:r w:rsidRPr="00530C2A">
              <w:rPr>
                <w:sz w:val="22"/>
              </w:rPr>
              <w:t xml:space="preserve">2012 </w:t>
            </w:r>
          </w:p>
        </w:tc>
        <w:tc>
          <w:tcPr>
            <w:tcW w:w="1325" w:type="dxa"/>
          </w:tcPr>
          <w:p w14:paraId="28DC1A17" w14:textId="77777777" w:rsidR="0019283B" w:rsidRPr="00530C2A" w:rsidRDefault="0019283B" w:rsidP="00181D2E">
            <w:pPr>
              <w:spacing w:line="259" w:lineRule="auto"/>
              <w:rPr>
                <w:sz w:val="22"/>
              </w:rPr>
            </w:pPr>
            <w:r w:rsidRPr="00530C2A">
              <w:rPr>
                <w:sz w:val="22"/>
              </w:rPr>
              <w:t xml:space="preserve">2017 </w:t>
            </w:r>
          </w:p>
        </w:tc>
      </w:tr>
      <w:tr w:rsidR="0019283B" w:rsidRPr="00530C2A" w14:paraId="5629BE87" w14:textId="77777777" w:rsidTr="00DE458B">
        <w:trPr>
          <w:trHeight w:val="529"/>
        </w:trPr>
        <w:tc>
          <w:tcPr>
            <w:tcW w:w="525" w:type="dxa"/>
          </w:tcPr>
          <w:p w14:paraId="558992FD" w14:textId="77777777" w:rsidR="0019283B" w:rsidRPr="00530C2A" w:rsidRDefault="0019283B" w:rsidP="00181D2E">
            <w:pPr>
              <w:spacing w:line="259" w:lineRule="auto"/>
              <w:ind w:left="2"/>
              <w:rPr>
                <w:sz w:val="22"/>
              </w:rPr>
            </w:pPr>
            <w:r w:rsidRPr="00530C2A">
              <w:rPr>
                <w:sz w:val="22"/>
              </w:rPr>
              <w:t xml:space="preserve">07 </w:t>
            </w:r>
          </w:p>
        </w:tc>
        <w:tc>
          <w:tcPr>
            <w:tcW w:w="2496" w:type="dxa"/>
          </w:tcPr>
          <w:p w14:paraId="19D8E5BB" w14:textId="77777777" w:rsidR="0019283B" w:rsidRPr="00530C2A" w:rsidRDefault="0019283B" w:rsidP="00DE458B">
            <w:pPr>
              <w:spacing w:line="259" w:lineRule="auto"/>
              <w:ind w:left="2"/>
              <w:jc w:val="left"/>
              <w:rPr>
                <w:sz w:val="22"/>
              </w:rPr>
            </w:pPr>
            <w:r w:rsidRPr="00530C2A">
              <w:rPr>
                <w:sz w:val="22"/>
              </w:rPr>
              <w:t xml:space="preserve">The Open University of Tanzania (OUT) </w:t>
            </w:r>
          </w:p>
        </w:tc>
        <w:tc>
          <w:tcPr>
            <w:tcW w:w="2691" w:type="dxa"/>
          </w:tcPr>
          <w:p w14:paraId="30F1E70A" w14:textId="77777777" w:rsidR="0019283B" w:rsidRPr="00530C2A" w:rsidRDefault="0019283B" w:rsidP="00DE458B">
            <w:pPr>
              <w:spacing w:line="259" w:lineRule="auto"/>
              <w:ind w:left="2"/>
              <w:jc w:val="left"/>
              <w:rPr>
                <w:sz w:val="22"/>
              </w:rPr>
            </w:pPr>
            <w:hyperlink r:id="rId30">
              <w:r w:rsidRPr="00530C2A">
                <w:rPr>
                  <w:sz w:val="22"/>
                  <w:u w:val="single" w:color="0000FF"/>
                </w:rPr>
                <w:t>https://www.out.ac.tz</w:t>
              </w:r>
            </w:hyperlink>
            <w:hyperlink r:id="rId31">
              <w:r w:rsidRPr="00530C2A">
                <w:rPr>
                  <w:sz w:val="22"/>
                </w:rPr>
                <w:t xml:space="preserve"> </w:t>
              </w:r>
            </w:hyperlink>
            <w:r w:rsidRPr="00530C2A">
              <w:rPr>
                <w:sz w:val="22"/>
              </w:rPr>
              <w:t xml:space="preserve"> </w:t>
            </w:r>
          </w:p>
        </w:tc>
        <w:tc>
          <w:tcPr>
            <w:tcW w:w="1360" w:type="dxa"/>
          </w:tcPr>
          <w:p w14:paraId="4B3935A3" w14:textId="77777777" w:rsidR="0019283B" w:rsidRPr="00530C2A" w:rsidRDefault="0019283B" w:rsidP="00181D2E">
            <w:pPr>
              <w:spacing w:line="259" w:lineRule="auto"/>
              <w:ind w:left="2"/>
              <w:rPr>
                <w:sz w:val="22"/>
              </w:rPr>
            </w:pPr>
            <w:r w:rsidRPr="00530C2A">
              <w:rPr>
                <w:sz w:val="22"/>
              </w:rPr>
              <w:t xml:space="preserve">2014 </w:t>
            </w:r>
          </w:p>
        </w:tc>
        <w:tc>
          <w:tcPr>
            <w:tcW w:w="1325" w:type="dxa"/>
          </w:tcPr>
          <w:p w14:paraId="6CCB813C" w14:textId="77777777" w:rsidR="0019283B" w:rsidRPr="00530C2A" w:rsidRDefault="0019283B" w:rsidP="00181D2E">
            <w:pPr>
              <w:spacing w:line="259" w:lineRule="auto"/>
              <w:rPr>
                <w:sz w:val="22"/>
              </w:rPr>
            </w:pPr>
            <w:r w:rsidRPr="00530C2A">
              <w:rPr>
                <w:sz w:val="22"/>
              </w:rPr>
              <w:t xml:space="preserve">2019 </w:t>
            </w:r>
          </w:p>
        </w:tc>
      </w:tr>
      <w:tr w:rsidR="0019283B" w:rsidRPr="00530C2A" w14:paraId="65C435C7" w14:textId="77777777" w:rsidTr="00DE458B">
        <w:trPr>
          <w:trHeight w:val="537"/>
        </w:trPr>
        <w:tc>
          <w:tcPr>
            <w:tcW w:w="525" w:type="dxa"/>
            <w:tcBorders>
              <w:bottom w:val="single" w:sz="4" w:space="0" w:color="auto"/>
            </w:tcBorders>
          </w:tcPr>
          <w:p w14:paraId="1A7F11E5" w14:textId="77777777" w:rsidR="0019283B" w:rsidRPr="00530C2A" w:rsidRDefault="0019283B" w:rsidP="00181D2E">
            <w:pPr>
              <w:spacing w:line="259" w:lineRule="auto"/>
              <w:ind w:left="2"/>
              <w:rPr>
                <w:sz w:val="22"/>
              </w:rPr>
            </w:pPr>
            <w:r w:rsidRPr="00530C2A">
              <w:rPr>
                <w:sz w:val="22"/>
              </w:rPr>
              <w:t xml:space="preserve">08 </w:t>
            </w:r>
          </w:p>
        </w:tc>
        <w:tc>
          <w:tcPr>
            <w:tcW w:w="2496" w:type="dxa"/>
            <w:tcBorders>
              <w:bottom w:val="single" w:sz="4" w:space="0" w:color="auto"/>
            </w:tcBorders>
          </w:tcPr>
          <w:p w14:paraId="17DE314C" w14:textId="77777777" w:rsidR="0019283B" w:rsidRPr="00530C2A" w:rsidRDefault="0019283B" w:rsidP="00DE458B">
            <w:pPr>
              <w:spacing w:line="259" w:lineRule="auto"/>
              <w:ind w:left="2"/>
              <w:jc w:val="left"/>
              <w:rPr>
                <w:sz w:val="22"/>
              </w:rPr>
            </w:pPr>
            <w:r w:rsidRPr="00530C2A">
              <w:rPr>
                <w:sz w:val="22"/>
              </w:rPr>
              <w:t xml:space="preserve">University of Dar es Salaam (UDSM)  </w:t>
            </w:r>
          </w:p>
        </w:tc>
        <w:tc>
          <w:tcPr>
            <w:tcW w:w="2691" w:type="dxa"/>
            <w:tcBorders>
              <w:bottom w:val="single" w:sz="4" w:space="0" w:color="auto"/>
            </w:tcBorders>
          </w:tcPr>
          <w:p w14:paraId="4215DF71" w14:textId="77777777" w:rsidR="0019283B" w:rsidRPr="00530C2A" w:rsidRDefault="0019283B" w:rsidP="00DE458B">
            <w:pPr>
              <w:spacing w:line="259" w:lineRule="auto"/>
              <w:ind w:left="2"/>
              <w:jc w:val="left"/>
              <w:rPr>
                <w:sz w:val="22"/>
              </w:rPr>
            </w:pPr>
            <w:hyperlink r:id="rId32">
              <w:r w:rsidRPr="00530C2A">
                <w:rPr>
                  <w:sz w:val="22"/>
                  <w:u w:val="single" w:color="0000FF"/>
                </w:rPr>
                <w:t>https://www.udsm.ac.</w:t>
              </w:r>
            </w:hyperlink>
          </w:p>
          <w:p w14:paraId="5C29B9AE" w14:textId="77777777" w:rsidR="0019283B" w:rsidRPr="00530C2A" w:rsidRDefault="0019283B" w:rsidP="00DE458B">
            <w:pPr>
              <w:spacing w:line="259" w:lineRule="auto"/>
              <w:ind w:left="2"/>
              <w:jc w:val="left"/>
              <w:rPr>
                <w:sz w:val="22"/>
              </w:rPr>
            </w:pPr>
            <w:hyperlink r:id="rId33">
              <w:proofErr w:type="spellStart"/>
              <w:r w:rsidRPr="00530C2A">
                <w:rPr>
                  <w:sz w:val="22"/>
                  <w:u w:val="single" w:color="0000FF"/>
                </w:rPr>
                <w:t>tz</w:t>
              </w:r>
              <w:proofErr w:type="spellEnd"/>
            </w:hyperlink>
            <w:hyperlink r:id="rId34">
              <w:r w:rsidRPr="00530C2A">
                <w:rPr>
                  <w:sz w:val="22"/>
                </w:rPr>
                <w:t xml:space="preserve"> </w:t>
              </w:r>
            </w:hyperlink>
            <w:r w:rsidRPr="00530C2A">
              <w:rPr>
                <w:sz w:val="22"/>
              </w:rPr>
              <w:t xml:space="preserve"> </w:t>
            </w:r>
          </w:p>
        </w:tc>
        <w:tc>
          <w:tcPr>
            <w:tcW w:w="1360" w:type="dxa"/>
            <w:tcBorders>
              <w:bottom w:val="single" w:sz="4" w:space="0" w:color="auto"/>
            </w:tcBorders>
          </w:tcPr>
          <w:p w14:paraId="47C53AED" w14:textId="77777777" w:rsidR="0019283B" w:rsidRPr="00530C2A" w:rsidRDefault="0019283B" w:rsidP="00181D2E">
            <w:pPr>
              <w:spacing w:line="259" w:lineRule="auto"/>
              <w:ind w:left="2"/>
              <w:rPr>
                <w:sz w:val="22"/>
              </w:rPr>
            </w:pPr>
            <w:r w:rsidRPr="00530C2A">
              <w:rPr>
                <w:sz w:val="22"/>
              </w:rPr>
              <w:t xml:space="preserve">2005 </w:t>
            </w:r>
          </w:p>
        </w:tc>
        <w:tc>
          <w:tcPr>
            <w:tcW w:w="1325" w:type="dxa"/>
            <w:tcBorders>
              <w:bottom w:val="single" w:sz="4" w:space="0" w:color="auto"/>
            </w:tcBorders>
          </w:tcPr>
          <w:p w14:paraId="74727375" w14:textId="77777777" w:rsidR="0019283B" w:rsidRPr="00530C2A" w:rsidRDefault="0019283B" w:rsidP="00181D2E">
            <w:pPr>
              <w:spacing w:line="259" w:lineRule="auto"/>
              <w:rPr>
                <w:sz w:val="22"/>
              </w:rPr>
            </w:pPr>
            <w:r w:rsidRPr="00530C2A">
              <w:rPr>
                <w:sz w:val="22"/>
              </w:rPr>
              <w:t xml:space="preserve">2019 </w:t>
            </w:r>
          </w:p>
        </w:tc>
      </w:tr>
    </w:tbl>
    <w:p w14:paraId="0FBEC6E1" w14:textId="09F8489F" w:rsidR="00251353" w:rsidRPr="007B787E" w:rsidRDefault="004B369B" w:rsidP="00B25FC6">
      <w:pPr>
        <w:rPr>
          <w:szCs w:val="24"/>
        </w:rPr>
      </w:pPr>
      <w:r w:rsidRPr="007B787E">
        <w:rPr>
          <w:szCs w:val="24"/>
        </w:rPr>
        <w:t>S</w:t>
      </w:r>
      <w:r w:rsidR="002B666C" w:rsidRPr="007B787E">
        <w:rPr>
          <w:szCs w:val="24"/>
        </w:rPr>
        <w:t xml:space="preserve">ource </w:t>
      </w:r>
      <w:r w:rsidRPr="007B787E">
        <w:rPr>
          <w:szCs w:val="24"/>
        </w:rPr>
        <w:t>(</w:t>
      </w:r>
      <w:r w:rsidR="00CA5BE7" w:rsidRPr="007B787E">
        <w:rPr>
          <w:szCs w:val="24"/>
        </w:rPr>
        <w:t>Research Data</w:t>
      </w:r>
      <w:r w:rsidR="005265D8" w:rsidRPr="007B787E">
        <w:rPr>
          <w:szCs w:val="24"/>
        </w:rPr>
        <w:t>,</w:t>
      </w:r>
      <w:r w:rsidR="002B666C" w:rsidRPr="007B787E">
        <w:rPr>
          <w:szCs w:val="24"/>
        </w:rPr>
        <w:t xml:space="preserve"> 202</w:t>
      </w:r>
      <w:r w:rsidR="00B21868" w:rsidRPr="007B787E">
        <w:rPr>
          <w:szCs w:val="24"/>
        </w:rPr>
        <w:t>2</w:t>
      </w:r>
      <w:r w:rsidR="002B666C" w:rsidRPr="007B787E">
        <w:rPr>
          <w:szCs w:val="24"/>
        </w:rPr>
        <w:t>)</w:t>
      </w:r>
    </w:p>
    <w:p w14:paraId="1E8D463B" w14:textId="77777777" w:rsidR="00DE458B" w:rsidRDefault="00DE458B" w:rsidP="005265D8"/>
    <w:p w14:paraId="50FB0542" w14:textId="1479C528" w:rsidR="005265D8" w:rsidRDefault="005265D8" w:rsidP="005265D8">
      <w:r w:rsidRPr="007B787E">
        <w:t>Table 4.1</w:t>
      </w:r>
      <w:r w:rsidR="002319BB" w:rsidRPr="007B787E">
        <w:t>4</w:t>
      </w:r>
      <w:r w:rsidRPr="007B787E">
        <w:t xml:space="preserve"> assesses the quality of Information System Security Policies in Tanzanian public higher learning institutions, using various sub-areas to evaluate key focus areas such as password management, email use, disaster recovery, and hardware/software management. It checks whether these sub-areas are covered adequately in institutional policies, with items coded "Yes" or "No" based on presence. Table 4.1</w:t>
      </w:r>
      <w:r w:rsidR="002319BB" w:rsidRPr="007B787E">
        <w:t>5</w:t>
      </w:r>
      <w:r w:rsidRPr="007B787E">
        <w:t xml:space="preserve"> lists the </w:t>
      </w:r>
      <w:r w:rsidR="00A46FAF" w:rsidRPr="007B787E">
        <w:t>institution's case for</w:t>
      </w:r>
      <w:r w:rsidRPr="007B787E">
        <w:t xml:space="preserve"> stud</w:t>
      </w:r>
      <w:r w:rsidR="00A46FAF" w:rsidRPr="007B787E">
        <w:t>y</w:t>
      </w:r>
      <w:r w:rsidRPr="007B787E">
        <w:t xml:space="preserve">, </w:t>
      </w:r>
      <w:r w:rsidR="00A46FAF" w:rsidRPr="007B787E">
        <w:t>its</w:t>
      </w:r>
      <w:r w:rsidRPr="007B787E">
        <w:t xml:space="preserve"> policy adoption years, and review dates, offering a comparison of policy timelines across institutions. This highlights gaps in updates and adoption processes that could impact policy effectiveness​​.</w:t>
      </w:r>
    </w:p>
    <w:p w14:paraId="067FAB48" w14:textId="77777777" w:rsidR="00DE458B" w:rsidRPr="007B787E" w:rsidRDefault="00DE458B" w:rsidP="005265D8"/>
    <w:p w14:paraId="6662FE3D" w14:textId="18F80678" w:rsidR="001368AF" w:rsidRDefault="001368AF" w:rsidP="005265D8">
      <w:pPr>
        <w:rPr>
          <w:szCs w:val="24"/>
        </w:rPr>
      </w:pPr>
      <w:r w:rsidRPr="007B787E">
        <w:rPr>
          <w:szCs w:val="24"/>
        </w:rPr>
        <w:t>Table 4.1</w:t>
      </w:r>
      <w:r w:rsidR="002319BB" w:rsidRPr="007B787E">
        <w:rPr>
          <w:szCs w:val="24"/>
        </w:rPr>
        <w:t>5</w:t>
      </w:r>
      <w:r w:rsidRPr="007B787E">
        <w:rPr>
          <w:szCs w:val="24"/>
        </w:rPr>
        <w:t xml:space="preserve"> provides a detailed comparison of ICT security policies across public higher learning institutions, assessing their adherence to key standards outlined by </w:t>
      </w:r>
      <w:proofErr w:type="spellStart"/>
      <w:r w:rsidRPr="007B787E">
        <w:rPr>
          <w:szCs w:val="24"/>
        </w:rPr>
        <w:lastRenderedPageBreak/>
        <w:t>eGA</w:t>
      </w:r>
      <w:proofErr w:type="spellEnd"/>
      <w:r w:rsidRPr="007B787E">
        <w:rPr>
          <w:szCs w:val="24"/>
        </w:rPr>
        <w:t xml:space="preserve"> guidelines and other frameworks. This table serves as a critical reference for identifying institutional weaknesses in current ICT security practices, helping to pinpoint areas where improvements are needed.</w:t>
      </w:r>
    </w:p>
    <w:p w14:paraId="7E1CD7BF" w14:textId="77777777" w:rsidR="00DE458B" w:rsidRPr="00530C2A" w:rsidRDefault="00DE458B" w:rsidP="005265D8">
      <w:pPr>
        <w:rPr>
          <w:sz w:val="18"/>
          <w:szCs w:val="18"/>
        </w:rPr>
      </w:pPr>
    </w:p>
    <w:p w14:paraId="6272BDC7" w14:textId="176C329C" w:rsidR="00251353" w:rsidRPr="007B787E" w:rsidRDefault="00251353" w:rsidP="0020689B">
      <w:pPr>
        <w:pStyle w:val="Heading1"/>
        <w:numPr>
          <w:ilvl w:val="2"/>
          <w:numId w:val="47"/>
        </w:numPr>
        <w:ind w:left="567" w:hanging="567"/>
      </w:pPr>
      <w:bookmarkStart w:id="236" w:name="_Toc210911409"/>
      <w:r w:rsidRPr="007B787E">
        <w:t>Password Management</w:t>
      </w:r>
      <w:bookmarkEnd w:id="236"/>
    </w:p>
    <w:p w14:paraId="5A3D90AF" w14:textId="338DB665" w:rsidR="009346FF" w:rsidRDefault="00251353" w:rsidP="00B25FC6">
      <w:pPr>
        <w:rPr>
          <w:szCs w:val="24"/>
        </w:rPr>
      </w:pPr>
      <w:r w:rsidRPr="007B787E">
        <w:rPr>
          <w:szCs w:val="24"/>
        </w:rPr>
        <w:t xml:space="preserve">In this study, </w:t>
      </w:r>
      <w:r w:rsidR="00E14F60" w:rsidRPr="007B787E">
        <w:rPr>
          <w:szCs w:val="24"/>
        </w:rPr>
        <w:t>password management is one of the variables utilised to assess the effectiveness of information system security measures</w:t>
      </w:r>
      <w:r w:rsidRPr="007B787E">
        <w:rPr>
          <w:szCs w:val="24"/>
        </w:rPr>
        <w:t xml:space="preserve">. </w:t>
      </w:r>
      <w:r w:rsidR="005265D8" w:rsidRPr="007B787E">
        <w:rPr>
          <w:szCs w:val="24"/>
        </w:rPr>
        <w:t>Accidental</w:t>
      </w:r>
      <w:r w:rsidRPr="007B787E">
        <w:rPr>
          <w:szCs w:val="24"/>
        </w:rPr>
        <w:t xml:space="preserve"> password disclosure violates privacy standards when data is stored or communicated. This variable </w:t>
      </w:r>
      <w:r w:rsidR="0053683F" w:rsidRPr="007B787E">
        <w:rPr>
          <w:szCs w:val="24"/>
        </w:rPr>
        <w:t>advises</w:t>
      </w:r>
      <w:r w:rsidRPr="007B787E">
        <w:rPr>
          <w:szCs w:val="24"/>
        </w:rPr>
        <w:t xml:space="preserve"> on appropriate password strength, ensuring password privacy, locking the workstation while not in use, and </w:t>
      </w:r>
      <w:r w:rsidR="0053683F" w:rsidRPr="007B787E">
        <w:rPr>
          <w:szCs w:val="24"/>
        </w:rPr>
        <w:t>guiding</w:t>
      </w:r>
      <w:r w:rsidRPr="007B787E">
        <w:rPr>
          <w:szCs w:val="24"/>
        </w:rPr>
        <w:t xml:space="preserve"> password longevity. Table </w:t>
      </w:r>
      <w:r w:rsidR="003E25A8" w:rsidRPr="007B787E">
        <w:rPr>
          <w:szCs w:val="24"/>
        </w:rPr>
        <w:t>4.</w:t>
      </w:r>
      <w:r w:rsidR="005265D8" w:rsidRPr="007B787E">
        <w:rPr>
          <w:szCs w:val="24"/>
        </w:rPr>
        <w:t>1</w:t>
      </w:r>
      <w:r w:rsidR="002319BB" w:rsidRPr="007B787E">
        <w:rPr>
          <w:szCs w:val="24"/>
        </w:rPr>
        <w:t>6</w:t>
      </w:r>
      <w:r w:rsidRPr="007B787E">
        <w:rPr>
          <w:szCs w:val="24"/>
        </w:rPr>
        <w:t xml:space="preserve"> </w:t>
      </w:r>
      <w:r w:rsidR="002223E7" w:rsidRPr="007B787E">
        <w:rPr>
          <w:szCs w:val="24"/>
        </w:rPr>
        <w:t>briefly lists the evaluation's descriptive findings</w:t>
      </w:r>
      <w:r w:rsidRPr="007B787E">
        <w:rPr>
          <w:szCs w:val="24"/>
        </w:rPr>
        <w:t>.</w:t>
      </w:r>
    </w:p>
    <w:p w14:paraId="5E9B0BD8" w14:textId="77777777" w:rsidR="00DE458B" w:rsidRPr="00530C2A" w:rsidRDefault="00DE458B" w:rsidP="00B25FC6">
      <w:pPr>
        <w:rPr>
          <w:sz w:val="18"/>
          <w:szCs w:val="18"/>
        </w:rPr>
      </w:pPr>
    </w:p>
    <w:p w14:paraId="3991A339" w14:textId="2CDE56A7" w:rsidR="002B666C" w:rsidRPr="00E34A92" w:rsidRDefault="003E25A8" w:rsidP="00B25FC6">
      <w:pPr>
        <w:pStyle w:val="Caption"/>
      </w:pPr>
      <w:bookmarkStart w:id="237" w:name="_Toc150752912"/>
      <w:bookmarkStart w:id="238" w:name="_Toc210913436"/>
      <w:r w:rsidRPr="00E34A92">
        <w:rPr>
          <w:szCs w:val="24"/>
        </w:rPr>
        <w:t>Table 4.</w:t>
      </w:r>
      <w:r w:rsidRPr="00E34A92">
        <w:rPr>
          <w:szCs w:val="24"/>
        </w:rPr>
        <w:fldChar w:fldCharType="begin"/>
      </w:r>
      <w:r w:rsidRPr="00E34A92">
        <w:rPr>
          <w:szCs w:val="24"/>
        </w:rPr>
        <w:instrText xml:space="preserve"> SEQ Table_4. \* ARABIC </w:instrText>
      </w:r>
      <w:r w:rsidRPr="00E34A92">
        <w:rPr>
          <w:szCs w:val="24"/>
        </w:rPr>
        <w:fldChar w:fldCharType="separate"/>
      </w:r>
      <w:r w:rsidR="002919EB" w:rsidRPr="00E34A92">
        <w:rPr>
          <w:noProof/>
          <w:szCs w:val="24"/>
        </w:rPr>
        <w:t>16</w:t>
      </w:r>
      <w:r w:rsidRPr="00E34A92">
        <w:rPr>
          <w:szCs w:val="24"/>
        </w:rPr>
        <w:fldChar w:fldCharType="end"/>
      </w:r>
      <w:r w:rsidR="00B11190" w:rsidRPr="00E34A92">
        <w:rPr>
          <w:szCs w:val="24"/>
        </w:rPr>
        <w:t>:</w:t>
      </w:r>
      <w:r w:rsidR="002B666C" w:rsidRPr="00E34A92">
        <w:rPr>
          <w:szCs w:val="24"/>
        </w:rPr>
        <w:t xml:space="preserve"> Evaluation </w:t>
      </w:r>
      <w:r w:rsidR="00E14F60" w:rsidRPr="00E34A92">
        <w:rPr>
          <w:szCs w:val="24"/>
        </w:rPr>
        <w:t>of P</w:t>
      </w:r>
      <w:r w:rsidR="002B666C" w:rsidRPr="00E34A92">
        <w:rPr>
          <w:szCs w:val="24"/>
        </w:rPr>
        <w:t xml:space="preserve">assword </w:t>
      </w:r>
      <w:r w:rsidR="00E14F60" w:rsidRPr="00E34A92">
        <w:rPr>
          <w:szCs w:val="24"/>
        </w:rPr>
        <w:t>M</w:t>
      </w:r>
      <w:r w:rsidR="002B666C" w:rsidRPr="00E34A92">
        <w:rPr>
          <w:szCs w:val="24"/>
        </w:rPr>
        <w:t>anagement</w:t>
      </w:r>
      <w:bookmarkEnd w:id="237"/>
      <w:bookmarkEnd w:id="23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2"/>
        <w:gridCol w:w="897"/>
        <w:gridCol w:w="992"/>
        <w:gridCol w:w="939"/>
        <w:gridCol w:w="950"/>
        <w:gridCol w:w="865"/>
        <w:gridCol w:w="826"/>
      </w:tblGrid>
      <w:tr w:rsidR="008773CA" w:rsidRPr="00530C2A" w14:paraId="5F0EF4D6" w14:textId="77777777" w:rsidTr="00E34A92">
        <w:trPr>
          <w:trHeight w:val="299"/>
        </w:trPr>
        <w:tc>
          <w:tcPr>
            <w:tcW w:w="2882" w:type="dxa"/>
            <w:vMerge w:val="restart"/>
            <w:tcBorders>
              <w:top w:val="single" w:sz="4" w:space="0" w:color="auto"/>
              <w:bottom w:val="single" w:sz="4" w:space="0" w:color="auto"/>
            </w:tcBorders>
          </w:tcPr>
          <w:p w14:paraId="32A2355D" w14:textId="77777777" w:rsidR="008773CA" w:rsidRPr="00530C2A" w:rsidRDefault="008773CA" w:rsidP="00530C2A">
            <w:pPr>
              <w:spacing w:line="240" w:lineRule="auto"/>
              <w:jc w:val="left"/>
              <w:rPr>
                <w:b/>
                <w:bCs/>
                <w:sz w:val="20"/>
              </w:rPr>
            </w:pPr>
            <w:r w:rsidRPr="00530C2A">
              <w:rPr>
                <w:b/>
                <w:bCs/>
                <w:sz w:val="20"/>
              </w:rPr>
              <w:t>Variable</w:t>
            </w:r>
          </w:p>
        </w:tc>
        <w:tc>
          <w:tcPr>
            <w:tcW w:w="1935" w:type="dxa"/>
            <w:gridSpan w:val="2"/>
            <w:tcBorders>
              <w:top w:val="single" w:sz="4" w:space="0" w:color="auto"/>
              <w:bottom w:val="single" w:sz="4" w:space="0" w:color="auto"/>
            </w:tcBorders>
          </w:tcPr>
          <w:p w14:paraId="13E5EE87" w14:textId="1F7AD5A0" w:rsidR="008773CA" w:rsidRPr="00530C2A" w:rsidRDefault="008773CA" w:rsidP="00530C2A">
            <w:pPr>
              <w:spacing w:line="240" w:lineRule="auto"/>
              <w:jc w:val="center"/>
              <w:rPr>
                <w:b/>
                <w:bCs/>
                <w:sz w:val="20"/>
              </w:rPr>
            </w:pPr>
            <w:r w:rsidRPr="00530C2A">
              <w:rPr>
                <w:b/>
                <w:bCs/>
                <w:sz w:val="20"/>
              </w:rPr>
              <w:t>Compliance Issues</w:t>
            </w:r>
          </w:p>
        </w:tc>
        <w:tc>
          <w:tcPr>
            <w:tcW w:w="1935" w:type="dxa"/>
            <w:gridSpan w:val="2"/>
            <w:tcBorders>
              <w:top w:val="single" w:sz="4" w:space="0" w:color="auto"/>
              <w:bottom w:val="single" w:sz="4" w:space="0" w:color="auto"/>
            </w:tcBorders>
          </w:tcPr>
          <w:p w14:paraId="76FC7E4A" w14:textId="1691D4A9" w:rsidR="008773CA" w:rsidRPr="00530C2A" w:rsidRDefault="008773CA" w:rsidP="00530C2A">
            <w:pPr>
              <w:spacing w:line="240" w:lineRule="auto"/>
              <w:jc w:val="center"/>
              <w:rPr>
                <w:b/>
                <w:bCs/>
                <w:sz w:val="20"/>
              </w:rPr>
            </w:pPr>
            <w:r w:rsidRPr="00530C2A">
              <w:rPr>
                <w:b/>
                <w:bCs/>
                <w:sz w:val="20"/>
              </w:rPr>
              <w:t xml:space="preserve">No. of Non- </w:t>
            </w:r>
            <w:r w:rsidR="00E14F60" w:rsidRPr="00530C2A">
              <w:rPr>
                <w:b/>
                <w:bCs/>
                <w:sz w:val="20"/>
              </w:rPr>
              <w:t>C</w:t>
            </w:r>
            <w:r w:rsidRPr="00530C2A">
              <w:rPr>
                <w:b/>
                <w:bCs/>
                <w:sz w:val="20"/>
              </w:rPr>
              <w:t>ompliance Issues</w:t>
            </w:r>
          </w:p>
        </w:tc>
        <w:tc>
          <w:tcPr>
            <w:tcW w:w="1721" w:type="dxa"/>
            <w:gridSpan w:val="2"/>
            <w:tcBorders>
              <w:top w:val="single" w:sz="4" w:space="0" w:color="auto"/>
              <w:bottom w:val="single" w:sz="4" w:space="0" w:color="auto"/>
            </w:tcBorders>
          </w:tcPr>
          <w:p w14:paraId="4F85E780" w14:textId="77777777" w:rsidR="008773CA" w:rsidRPr="00530C2A" w:rsidRDefault="008773CA" w:rsidP="00530C2A">
            <w:pPr>
              <w:spacing w:line="240" w:lineRule="auto"/>
              <w:jc w:val="center"/>
              <w:rPr>
                <w:b/>
                <w:bCs/>
                <w:sz w:val="20"/>
              </w:rPr>
            </w:pPr>
            <w:r w:rsidRPr="00530C2A">
              <w:rPr>
                <w:b/>
                <w:bCs/>
                <w:sz w:val="20"/>
              </w:rPr>
              <w:t>Total</w:t>
            </w:r>
          </w:p>
        </w:tc>
      </w:tr>
      <w:tr w:rsidR="008773CA" w:rsidRPr="00530C2A" w14:paraId="60B6A277" w14:textId="77777777" w:rsidTr="00E34A92">
        <w:trPr>
          <w:trHeight w:val="127"/>
        </w:trPr>
        <w:tc>
          <w:tcPr>
            <w:tcW w:w="2882" w:type="dxa"/>
            <w:vMerge/>
            <w:tcBorders>
              <w:top w:val="single" w:sz="4" w:space="0" w:color="auto"/>
              <w:bottom w:val="single" w:sz="4" w:space="0" w:color="auto"/>
            </w:tcBorders>
          </w:tcPr>
          <w:p w14:paraId="5BD39FB0" w14:textId="77777777" w:rsidR="008773CA" w:rsidRPr="00530C2A" w:rsidRDefault="008773CA" w:rsidP="00530C2A">
            <w:pPr>
              <w:spacing w:line="240" w:lineRule="auto"/>
              <w:jc w:val="left"/>
              <w:rPr>
                <w:b/>
                <w:bCs/>
                <w:sz w:val="20"/>
              </w:rPr>
            </w:pPr>
          </w:p>
        </w:tc>
        <w:tc>
          <w:tcPr>
            <w:tcW w:w="915" w:type="dxa"/>
            <w:tcBorders>
              <w:top w:val="single" w:sz="4" w:space="0" w:color="auto"/>
              <w:bottom w:val="single" w:sz="4" w:space="0" w:color="auto"/>
            </w:tcBorders>
          </w:tcPr>
          <w:p w14:paraId="60A21CFE" w14:textId="77777777" w:rsidR="008773CA" w:rsidRPr="00530C2A" w:rsidRDefault="008773CA" w:rsidP="00530C2A">
            <w:pPr>
              <w:spacing w:line="240" w:lineRule="auto"/>
              <w:jc w:val="center"/>
              <w:rPr>
                <w:b/>
                <w:bCs/>
                <w:sz w:val="20"/>
              </w:rPr>
            </w:pPr>
            <w:r w:rsidRPr="00530C2A">
              <w:rPr>
                <w:b/>
                <w:bCs/>
                <w:sz w:val="20"/>
              </w:rPr>
              <w:t>Freq.</w:t>
            </w:r>
          </w:p>
        </w:tc>
        <w:tc>
          <w:tcPr>
            <w:tcW w:w="1020" w:type="dxa"/>
            <w:tcBorders>
              <w:top w:val="single" w:sz="4" w:space="0" w:color="auto"/>
              <w:bottom w:val="single" w:sz="4" w:space="0" w:color="auto"/>
            </w:tcBorders>
          </w:tcPr>
          <w:p w14:paraId="463F385B" w14:textId="77777777" w:rsidR="008773CA" w:rsidRPr="00530C2A" w:rsidRDefault="008773CA" w:rsidP="00530C2A">
            <w:pPr>
              <w:spacing w:line="240" w:lineRule="auto"/>
              <w:jc w:val="center"/>
              <w:rPr>
                <w:b/>
                <w:bCs/>
                <w:sz w:val="20"/>
              </w:rPr>
            </w:pPr>
            <w:r w:rsidRPr="00530C2A">
              <w:rPr>
                <w:b/>
                <w:bCs/>
                <w:sz w:val="20"/>
              </w:rPr>
              <w:t>Perc.</w:t>
            </w:r>
          </w:p>
        </w:tc>
        <w:tc>
          <w:tcPr>
            <w:tcW w:w="961" w:type="dxa"/>
            <w:tcBorders>
              <w:top w:val="single" w:sz="4" w:space="0" w:color="auto"/>
              <w:bottom w:val="single" w:sz="4" w:space="0" w:color="auto"/>
            </w:tcBorders>
          </w:tcPr>
          <w:p w14:paraId="0261CD1C" w14:textId="77777777" w:rsidR="008773CA" w:rsidRPr="00530C2A" w:rsidRDefault="008773CA" w:rsidP="00530C2A">
            <w:pPr>
              <w:spacing w:line="240" w:lineRule="auto"/>
              <w:jc w:val="center"/>
              <w:rPr>
                <w:b/>
                <w:bCs/>
                <w:sz w:val="20"/>
              </w:rPr>
            </w:pPr>
            <w:r w:rsidRPr="00530C2A">
              <w:rPr>
                <w:b/>
                <w:bCs/>
                <w:sz w:val="20"/>
              </w:rPr>
              <w:t>Freq.</w:t>
            </w:r>
          </w:p>
        </w:tc>
        <w:tc>
          <w:tcPr>
            <w:tcW w:w="973" w:type="dxa"/>
            <w:tcBorders>
              <w:top w:val="single" w:sz="4" w:space="0" w:color="auto"/>
              <w:bottom w:val="single" w:sz="4" w:space="0" w:color="auto"/>
            </w:tcBorders>
          </w:tcPr>
          <w:p w14:paraId="7D065AAC" w14:textId="77777777" w:rsidR="008773CA" w:rsidRPr="00530C2A" w:rsidRDefault="008773CA" w:rsidP="00530C2A">
            <w:pPr>
              <w:spacing w:line="240" w:lineRule="auto"/>
              <w:jc w:val="center"/>
              <w:rPr>
                <w:b/>
                <w:bCs/>
                <w:sz w:val="20"/>
              </w:rPr>
            </w:pPr>
            <w:r w:rsidRPr="00530C2A">
              <w:rPr>
                <w:b/>
                <w:bCs/>
                <w:sz w:val="20"/>
              </w:rPr>
              <w:t>Perc.</w:t>
            </w:r>
          </w:p>
        </w:tc>
        <w:tc>
          <w:tcPr>
            <w:tcW w:w="881" w:type="dxa"/>
            <w:tcBorders>
              <w:top w:val="single" w:sz="4" w:space="0" w:color="auto"/>
              <w:bottom w:val="single" w:sz="4" w:space="0" w:color="auto"/>
            </w:tcBorders>
          </w:tcPr>
          <w:p w14:paraId="77D17ED4" w14:textId="77777777" w:rsidR="008773CA" w:rsidRPr="00530C2A" w:rsidRDefault="008773CA" w:rsidP="00530C2A">
            <w:pPr>
              <w:spacing w:line="240" w:lineRule="auto"/>
              <w:jc w:val="center"/>
              <w:rPr>
                <w:b/>
                <w:bCs/>
                <w:sz w:val="20"/>
              </w:rPr>
            </w:pPr>
            <w:r w:rsidRPr="00530C2A">
              <w:rPr>
                <w:b/>
                <w:bCs/>
                <w:sz w:val="20"/>
              </w:rPr>
              <w:t>Freq.</w:t>
            </w:r>
          </w:p>
        </w:tc>
        <w:tc>
          <w:tcPr>
            <w:tcW w:w="839" w:type="dxa"/>
            <w:tcBorders>
              <w:top w:val="single" w:sz="4" w:space="0" w:color="auto"/>
              <w:bottom w:val="single" w:sz="4" w:space="0" w:color="auto"/>
            </w:tcBorders>
          </w:tcPr>
          <w:p w14:paraId="3AFB9602" w14:textId="77777777" w:rsidR="008773CA" w:rsidRPr="00530C2A" w:rsidRDefault="008773CA" w:rsidP="00530C2A">
            <w:pPr>
              <w:spacing w:line="240" w:lineRule="auto"/>
              <w:jc w:val="center"/>
              <w:rPr>
                <w:b/>
                <w:bCs/>
                <w:sz w:val="20"/>
              </w:rPr>
            </w:pPr>
            <w:r w:rsidRPr="00530C2A">
              <w:rPr>
                <w:b/>
                <w:bCs/>
                <w:sz w:val="20"/>
              </w:rPr>
              <w:t>Perc.</w:t>
            </w:r>
          </w:p>
        </w:tc>
      </w:tr>
      <w:tr w:rsidR="008773CA" w:rsidRPr="00530C2A" w14:paraId="7A4EC97A" w14:textId="77777777" w:rsidTr="00530C2A">
        <w:trPr>
          <w:trHeight w:val="194"/>
        </w:trPr>
        <w:tc>
          <w:tcPr>
            <w:tcW w:w="2882" w:type="dxa"/>
            <w:tcBorders>
              <w:top w:val="single" w:sz="4" w:space="0" w:color="auto"/>
            </w:tcBorders>
          </w:tcPr>
          <w:p w14:paraId="5983A3F8" w14:textId="306E5799" w:rsidR="008773CA" w:rsidRPr="00530C2A" w:rsidRDefault="008773CA" w:rsidP="00530C2A">
            <w:pPr>
              <w:spacing w:line="240" w:lineRule="auto"/>
              <w:jc w:val="left"/>
              <w:rPr>
                <w:sz w:val="20"/>
              </w:rPr>
            </w:pPr>
            <w:r w:rsidRPr="00530C2A">
              <w:rPr>
                <w:sz w:val="20"/>
              </w:rPr>
              <w:t>Locking workstation when idle</w:t>
            </w:r>
          </w:p>
        </w:tc>
        <w:tc>
          <w:tcPr>
            <w:tcW w:w="915" w:type="dxa"/>
            <w:tcBorders>
              <w:top w:val="single" w:sz="4" w:space="0" w:color="auto"/>
            </w:tcBorders>
          </w:tcPr>
          <w:p w14:paraId="2A363AC9" w14:textId="77777777" w:rsidR="008773CA" w:rsidRPr="00530C2A" w:rsidRDefault="008773CA" w:rsidP="00530C2A">
            <w:pPr>
              <w:spacing w:line="240" w:lineRule="auto"/>
              <w:jc w:val="center"/>
              <w:rPr>
                <w:sz w:val="20"/>
              </w:rPr>
            </w:pPr>
            <w:r w:rsidRPr="00530C2A">
              <w:rPr>
                <w:sz w:val="20"/>
              </w:rPr>
              <w:t>1</w:t>
            </w:r>
          </w:p>
        </w:tc>
        <w:tc>
          <w:tcPr>
            <w:tcW w:w="1020" w:type="dxa"/>
            <w:tcBorders>
              <w:top w:val="single" w:sz="4" w:space="0" w:color="auto"/>
            </w:tcBorders>
          </w:tcPr>
          <w:p w14:paraId="7D79F4C0" w14:textId="77777777" w:rsidR="008773CA" w:rsidRPr="00530C2A" w:rsidRDefault="008773CA" w:rsidP="00530C2A">
            <w:pPr>
              <w:spacing w:line="240" w:lineRule="auto"/>
              <w:jc w:val="center"/>
              <w:rPr>
                <w:sz w:val="20"/>
              </w:rPr>
            </w:pPr>
            <w:r w:rsidRPr="00530C2A">
              <w:rPr>
                <w:sz w:val="20"/>
              </w:rPr>
              <w:t>12.5</w:t>
            </w:r>
          </w:p>
        </w:tc>
        <w:tc>
          <w:tcPr>
            <w:tcW w:w="961" w:type="dxa"/>
            <w:tcBorders>
              <w:top w:val="single" w:sz="4" w:space="0" w:color="auto"/>
            </w:tcBorders>
          </w:tcPr>
          <w:p w14:paraId="4AAF71BF" w14:textId="77777777" w:rsidR="008773CA" w:rsidRPr="00530C2A" w:rsidRDefault="008773CA" w:rsidP="00530C2A">
            <w:pPr>
              <w:spacing w:line="240" w:lineRule="auto"/>
              <w:jc w:val="center"/>
              <w:rPr>
                <w:sz w:val="20"/>
              </w:rPr>
            </w:pPr>
            <w:r w:rsidRPr="00530C2A">
              <w:rPr>
                <w:sz w:val="20"/>
              </w:rPr>
              <w:t>7</w:t>
            </w:r>
          </w:p>
        </w:tc>
        <w:tc>
          <w:tcPr>
            <w:tcW w:w="973" w:type="dxa"/>
            <w:tcBorders>
              <w:top w:val="single" w:sz="4" w:space="0" w:color="auto"/>
            </w:tcBorders>
          </w:tcPr>
          <w:p w14:paraId="47AB79F0" w14:textId="77777777" w:rsidR="008773CA" w:rsidRPr="00530C2A" w:rsidRDefault="008773CA" w:rsidP="00530C2A">
            <w:pPr>
              <w:spacing w:line="240" w:lineRule="auto"/>
              <w:jc w:val="center"/>
              <w:rPr>
                <w:sz w:val="20"/>
              </w:rPr>
            </w:pPr>
            <w:r w:rsidRPr="00530C2A">
              <w:rPr>
                <w:sz w:val="20"/>
              </w:rPr>
              <w:t>87.5</w:t>
            </w:r>
          </w:p>
        </w:tc>
        <w:tc>
          <w:tcPr>
            <w:tcW w:w="881" w:type="dxa"/>
            <w:tcBorders>
              <w:top w:val="single" w:sz="4" w:space="0" w:color="auto"/>
            </w:tcBorders>
          </w:tcPr>
          <w:p w14:paraId="1871C5F4" w14:textId="77777777" w:rsidR="008773CA" w:rsidRPr="00530C2A" w:rsidRDefault="008773CA" w:rsidP="00530C2A">
            <w:pPr>
              <w:spacing w:line="240" w:lineRule="auto"/>
              <w:jc w:val="center"/>
              <w:rPr>
                <w:sz w:val="20"/>
              </w:rPr>
            </w:pPr>
            <w:r w:rsidRPr="00530C2A">
              <w:rPr>
                <w:sz w:val="20"/>
              </w:rPr>
              <w:t>8</w:t>
            </w:r>
          </w:p>
        </w:tc>
        <w:tc>
          <w:tcPr>
            <w:tcW w:w="839" w:type="dxa"/>
            <w:tcBorders>
              <w:top w:val="single" w:sz="4" w:space="0" w:color="auto"/>
            </w:tcBorders>
          </w:tcPr>
          <w:p w14:paraId="5FC3EC58" w14:textId="77777777" w:rsidR="008773CA" w:rsidRPr="00530C2A" w:rsidRDefault="008773CA" w:rsidP="00530C2A">
            <w:pPr>
              <w:spacing w:line="240" w:lineRule="auto"/>
              <w:jc w:val="center"/>
              <w:rPr>
                <w:sz w:val="20"/>
              </w:rPr>
            </w:pPr>
            <w:r w:rsidRPr="00530C2A">
              <w:rPr>
                <w:sz w:val="20"/>
              </w:rPr>
              <w:t>100</w:t>
            </w:r>
          </w:p>
        </w:tc>
      </w:tr>
      <w:tr w:rsidR="008773CA" w:rsidRPr="00530C2A" w14:paraId="4B4F9001" w14:textId="77777777" w:rsidTr="00E34A92">
        <w:trPr>
          <w:trHeight w:val="285"/>
        </w:trPr>
        <w:tc>
          <w:tcPr>
            <w:tcW w:w="2882" w:type="dxa"/>
          </w:tcPr>
          <w:p w14:paraId="3B944189" w14:textId="77777777" w:rsidR="008773CA" w:rsidRPr="00530C2A" w:rsidRDefault="008773CA" w:rsidP="00530C2A">
            <w:pPr>
              <w:spacing w:line="240" w:lineRule="auto"/>
              <w:jc w:val="left"/>
              <w:rPr>
                <w:sz w:val="20"/>
              </w:rPr>
            </w:pPr>
            <w:r w:rsidRPr="00530C2A">
              <w:rPr>
                <w:sz w:val="20"/>
              </w:rPr>
              <w:t>Privacy in password use</w:t>
            </w:r>
          </w:p>
        </w:tc>
        <w:tc>
          <w:tcPr>
            <w:tcW w:w="915" w:type="dxa"/>
          </w:tcPr>
          <w:p w14:paraId="41A2F41E" w14:textId="77777777" w:rsidR="008773CA" w:rsidRPr="00530C2A" w:rsidRDefault="008773CA" w:rsidP="00530C2A">
            <w:pPr>
              <w:spacing w:line="240" w:lineRule="auto"/>
              <w:jc w:val="center"/>
              <w:rPr>
                <w:sz w:val="20"/>
              </w:rPr>
            </w:pPr>
            <w:r w:rsidRPr="00530C2A">
              <w:rPr>
                <w:sz w:val="20"/>
              </w:rPr>
              <w:t>2</w:t>
            </w:r>
          </w:p>
        </w:tc>
        <w:tc>
          <w:tcPr>
            <w:tcW w:w="1020" w:type="dxa"/>
          </w:tcPr>
          <w:p w14:paraId="237C0A74" w14:textId="77777777" w:rsidR="008773CA" w:rsidRPr="00530C2A" w:rsidRDefault="008773CA" w:rsidP="00530C2A">
            <w:pPr>
              <w:spacing w:line="240" w:lineRule="auto"/>
              <w:jc w:val="center"/>
              <w:rPr>
                <w:sz w:val="20"/>
              </w:rPr>
            </w:pPr>
            <w:r w:rsidRPr="00530C2A">
              <w:rPr>
                <w:sz w:val="20"/>
              </w:rPr>
              <w:t>25</w:t>
            </w:r>
          </w:p>
        </w:tc>
        <w:tc>
          <w:tcPr>
            <w:tcW w:w="961" w:type="dxa"/>
          </w:tcPr>
          <w:p w14:paraId="68A9B8AA" w14:textId="77777777" w:rsidR="008773CA" w:rsidRPr="00530C2A" w:rsidRDefault="008773CA" w:rsidP="00530C2A">
            <w:pPr>
              <w:spacing w:line="240" w:lineRule="auto"/>
              <w:jc w:val="center"/>
              <w:rPr>
                <w:sz w:val="20"/>
              </w:rPr>
            </w:pPr>
            <w:r w:rsidRPr="00530C2A">
              <w:rPr>
                <w:sz w:val="20"/>
              </w:rPr>
              <w:t>6</w:t>
            </w:r>
          </w:p>
        </w:tc>
        <w:tc>
          <w:tcPr>
            <w:tcW w:w="973" w:type="dxa"/>
          </w:tcPr>
          <w:p w14:paraId="521E3842" w14:textId="77777777" w:rsidR="008773CA" w:rsidRPr="00530C2A" w:rsidRDefault="008773CA" w:rsidP="00530C2A">
            <w:pPr>
              <w:spacing w:line="240" w:lineRule="auto"/>
              <w:jc w:val="center"/>
              <w:rPr>
                <w:sz w:val="20"/>
              </w:rPr>
            </w:pPr>
            <w:r w:rsidRPr="00530C2A">
              <w:rPr>
                <w:sz w:val="20"/>
              </w:rPr>
              <w:t>75</w:t>
            </w:r>
          </w:p>
        </w:tc>
        <w:tc>
          <w:tcPr>
            <w:tcW w:w="881" w:type="dxa"/>
          </w:tcPr>
          <w:p w14:paraId="6C612865" w14:textId="77777777" w:rsidR="008773CA" w:rsidRPr="00530C2A" w:rsidRDefault="008773CA" w:rsidP="00530C2A">
            <w:pPr>
              <w:spacing w:line="240" w:lineRule="auto"/>
              <w:jc w:val="center"/>
              <w:rPr>
                <w:sz w:val="20"/>
              </w:rPr>
            </w:pPr>
            <w:r w:rsidRPr="00530C2A">
              <w:rPr>
                <w:sz w:val="20"/>
              </w:rPr>
              <w:t>8</w:t>
            </w:r>
          </w:p>
        </w:tc>
        <w:tc>
          <w:tcPr>
            <w:tcW w:w="839" w:type="dxa"/>
          </w:tcPr>
          <w:p w14:paraId="6657A486" w14:textId="77777777" w:rsidR="008773CA" w:rsidRPr="00530C2A" w:rsidRDefault="008773CA" w:rsidP="00530C2A">
            <w:pPr>
              <w:spacing w:line="240" w:lineRule="auto"/>
              <w:jc w:val="center"/>
              <w:rPr>
                <w:sz w:val="20"/>
              </w:rPr>
            </w:pPr>
            <w:r w:rsidRPr="00530C2A">
              <w:rPr>
                <w:sz w:val="20"/>
              </w:rPr>
              <w:t>100</w:t>
            </w:r>
          </w:p>
        </w:tc>
      </w:tr>
      <w:tr w:rsidR="008773CA" w:rsidRPr="00530C2A" w14:paraId="7DBAA5AD" w14:textId="77777777" w:rsidTr="00E34A92">
        <w:trPr>
          <w:trHeight w:val="285"/>
        </w:trPr>
        <w:tc>
          <w:tcPr>
            <w:tcW w:w="2882" w:type="dxa"/>
          </w:tcPr>
          <w:p w14:paraId="465462B6" w14:textId="77777777" w:rsidR="008773CA" w:rsidRPr="00530C2A" w:rsidRDefault="008773CA" w:rsidP="00530C2A">
            <w:pPr>
              <w:spacing w:line="240" w:lineRule="auto"/>
              <w:jc w:val="left"/>
              <w:rPr>
                <w:sz w:val="20"/>
              </w:rPr>
            </w:pPr>
            <w:r w:rsidRPr="00530C2A">
              <w:rPr>
                <w:sz w:val="20"/>
              </w:rPr>
              <w:t>Password strength</w:t>
            </w:r>
          </w:p>
        </w:tc>
        <w:tc>
          <w:tcPr>
            <w:tcW w:w="915" w:type="dxa"/>
          </w:tcPr>
          <w:p w14:paraId="2E5BAC9F" w14:textId="77777777" w:rsidR="008773CA" w:rsidRPr="00530C2A" w:rsidRDefault="008773CA" w:rsidP="00530C2A">
            <w:pPr>
              <w:spacing w:line="240" w:lineRule="auto"/>
              <w:jc w:val="center"/>
              <w:rPr>
                <w:sz w:val="20"/>
              </w:rPr>
            </w:pPr>
            <w:r w:rsidRPr="00530C2A">
              <w:rPr>
                <w:sz w:val="20"/>
              </w:rPr>
              <w:t>0</w:t>
            </w:r>
          </w:p>
        </w:tc>
        <w:tc>
          <w:tcPr>
            <w:tcW w:w="1020" w:type="dxa"/>
          </w:tcPr>
          <w:p w14:paraId="0DFA14B3" w14:textId="77777777" w:rsidR="008773CA" w:rsidRPr="00530C2A" w:rsidRDefault="008773CA" w:rsidP="00530C2A">
            <w:pPr>
              <w:spacing w:line="240" w:lineRule="auto"/>
              <w:jc w:val="center"/>
              <w:rPr>
                <w:sz w:val="20"/>
              </w:rPr>
            </w:pPr>
            <w:r w:rsidRPr="00530C2A">
              <w:rPr>
                <w:sz w:val="20"/>
              </w:rPr>
              <w:t>0</w:t>
            </w:r>
          </w:p>
        </w:tc>
        <w:tc>
          <w:tcPr>
            <w:tcW w:w="961" w:type="dxa"/>
          </w:tcPr>
          <w:p w14:paraId="4DF8CEB3" w14:textId="77777777" w:rsidR="008773CA" w:rsidRPr="00530C2A" w:rsidRDefault="008773CA" w:rsidP="00530C2A">
            <w:pPr>
              <w:spacing w:line="240" w:lineRule="auto"/>
              <w:jc w:val="center"/>
              <w:rPr>
                <w:sz w:val="20"/>
              </w:rPr>
            </w:pPr>
            <w:r w:rsidRPr="00530C2A">
              <w:rPr>
                <w:sz w:val="20"/>
              </w:rPr>
              <w:t>8</w:t>
            </w:r>
          </w:p>
        </w:tc>
        <w:tc>
          <w:tcPr>
            <w:tcW w:w="973" w:type="dxa"/>
          </w:tcPr>
          <w:p w14:paraId="5D1E814B" w14:textId="77777777" w:rsidR="008773CA" w:rsidRPr="00530C2A" w:rsidRDefault="008773CA" w:rsidP="00530C2A">
            <w:pPr>
              <w:spacing w:line="240" w:lineRule="auto"/>
              <w:jc w:val="center"/>
              <w:rPr>
                <w:sz w:val="20"/>
              </w:rPr>
            </w:pPr>
            <w:r w:rsidRPr="00530C2A">
              <w:rPr>
                <w:sz w:val="20"/>
              </w:rPr>
              <w:t>100</w:t>
            </w:r>
          </w:p>
        </w:tc>
        <w:tc>
          <w:tcPr>
            <w:tcW w:w="881" w:type="dxa"/>
          </w:tcPr>
          <w:p w14:paraId="7652F308" w14:textId="77777777" w:rsidR="008773CA" w:rsidRPr="00530C2A" w:rsidRDefault="008773CA" w:rsidP="00530C2A">
            <w:pPr>
              <w:spacing w:line="240" w:lineRule="auto"/>
              <w:jc w:val="center"/>
              <w:rPr>
                <w:sz w:val="20"/>
              </w:rPr>
            </w:pPr>
            <w:r w:rsidRPr="00530C2A">
              <w:rPr>
                <w:sz w:val="20"/>
              </w:rPr>
              <w:t>8</w:t>
            </w:r>
          </w:p>
        </w:tc>
        <w:tc>
          <w:tcPr>
            <w:tcW w:w="839" w:type="dxa"/>
          </w:tcPr>
          <w:p w14:paraId="67428379" w14:textId="77777777" w:rsidR="008773CA" w:rsidRPr="00530C2A" w:rsidRDefault="008773CA" w:rsidP="00530C2A">
            <w:pPr>
              <w:spacing w:line="240" w:lineRule="auto"/>
              <w:jc w:val="center"/>
              <w:rPr>
                <w:sz w:val="20"/>
              </w:rPr>
            </w:pPr>
            <w:r w:rsidRPr="00530C2A">
              <w:rPr>
                <w:sz w:val="20"/>
              </w:rPr>
              <w:t>100</w:t>
            </w:r>
          </w:p>
        </w:tc>
      </w:tr>
      <w:tr w:rsidR="008773CA" w:rsidRPr="00530C2A" w14:paraId="632B2EFD" w14:textId="77777777" w:rsidTr="00530C2A">
        <w:trPr>
          <w:trHeight w:val="116"/>
        </w:trPr>
        <w:tc>
          <w:tcPr>
            <w:tcW w:w="2882" w:type="dxa"/>
            <w:tcBorders>
              <w:bottom w:val="single" w:sz="4" w:space="0" w:color="auto"/>
            </w:tcBorders>
          </w:tcPr>
          <w:p w14:paraId="7C72CD30" w14:textId="77777777" w:rsidR="008773CA" w:rsidRPr="00530C2A" w:rsidRDefault="008773CA" w:rsidP="00530C2A">
            <w:pPr>
              <w:spacing w:line="240" w:lineRule="auto"/>
              <w:jc w:val="left"/>
              <w:rPr>
                <w:sz w:val="20"/>
              </w:rPr>
            </w:pPr>
            <w:r w:rsidRPr="00530C2A">
              <w:rPr>
                <w:sz w:val="20"/>
              </w:rPr>
              <w:t>Extended use of default passwords</w:t>
            </w:r>
          </w:p>
        </w:tc>
        <w:tc>
          <w:tcPr>
            <w:tcW w:w="915" w:type="dxa"/>
            <w:tcBorders>
              <w:bottom w:val="single" w:sz="4" w:space="0" w:color="auto"/>
            </w:tcBorders>
          </w:tcPr>
          <w:p w14:paraId="5B36A7A4" w14:textId="77777777" w:rsidR="008773CA" w:rsidRPr="00530C2A" w:rsidRDefault="008773CA" w:rsidP="00530C2A">
            <w:pPr>
              <w:spacing w:line="240" w:lineRule="auto"/>
              <w:jc w:val="center"/>
              <w:rPr>
                <w:sz w:val="20"/>
              </w:rPr>
            </w:pPr>
            <w:r w:rsidRPr="00530C2A">
              <w:rPr>
                <w:sz w:val="20"/>
              </w:rPr>
              <w:t>0</w:t>
            </w:r>
          </w:p>
        </w:tc>
        <w:tc>
          <w:tcPr>
            <w:tcW w:w="1020" w:type="dxa"/>
            <w:tcBorders>
              <w:bottom w:val="single" w:sz="4" w:space="0" w:color="auto"/>
            </w:tcBorders>
          </w:tcPr>
          <w:p w14:paraId="5ACA2C7F" w14:textId="77777777" w:rsidR="008773CA" w:rsidRPr="00530C2A" w:rsidRDefault="008773CA" w:rsidP="00530C2A">
            <w:pPr>
              <w:spacing w:line="240" w:lineRule="auto"/>
              <w:jc w:val="center"/>
              <w:rPr>
                <w:sz w:val="20"/>
              </w:rPr>
            </w:pPr>
            <w:r w:rsidRPr="00530C2A">
              <w:rPr>
                <w:sz w:val="20"/>
              </w:rPr>
              <w:t>0</w:t>
            </w:r>
          </w:p>
        </w:tc>
        <w:tc>
          <w:tcPr>
            <w:tcW w:w="961" w:type="dxa"/>
            <w:tcBorders>
              <w:bottom w:val="single" w:sz="4" w:space="0" w:color="auto"/>
            </w:tcBorders>
          </w:tcPr>
          <w:p w14:paraId="1919EFE3" w14:textId="77777777" w:rsidR="008773CA" w:rsidRPr="00530C2A" w:rsidRDefault="008773CA" w:rsidP="00530C2A">
            <w:pPr>
              <w:spacing w:line="240" w:lineRule="auto"/>
              <w:jc w:val="center"/>
              <w:rPr>
                <w:sz w:val="20"/>
              </w:rPr>
            </w:pPr>
            <w:r w:rsidRPr="00530C2A">
              <w:rPr>
                <w:sz w:val="20"/>
              </w:rPr>
              <w:t>8</w:t>
            </w:r>
          </w:p>
        </w:tc>
        <w:tc>
          <w:tcPr>
            <w:tcW w:w="973" w:type="dxa"/>
            <w:tcBorders>
              <w:bottom w:val="single" w:sz="4" w:space="0" w:color="auto"/>
            </w:tcBorders>
          </w:tcPr>
          <w:p w14:paraId="13149296" w14:textId="77777777" w:rsidR="008773CA" w:rsidRPr="00530C2A" w:rsidRDefault="008773CA" w:rsidP="00530C2A">
            <w:pPr>
              <w:spacing w:line="240" w:lineRule="auto"/>
              <w:jc w:val="center"/>
              <w:rPr>
                <w:sz w:val="20"/>
              </w:rPr>
            </w:pPr>
            <w:r w:rsidRPr="00530C2A">
              <w:rPr>
                <w:sz w:val="20"/>
              </w:rPr>
              <w:t>100</w:t>
            </w:r>
          </w:p>
        </w:tc>
        <w:tc>
          <w:tcPr>
            <w:tcW w:w="881" w:type="dxa"/>
            <w:tcBorders>
              <w:bottom w:val="single" w:sz="4" w:space="0" w:color="auto"/>
            </w:tcBorders>
          </w:tcPr>
          <w:p w14:paraId="17484409" w14:textId="77777777" w:rsidR="008773CA" w:rsidRPr="00530C2A" w:rsidRDefault="008773CA" w:rsidP="00530C2A">
            <w:pPr>
              <w:spacing w:line="240" w:lineRule="auto"/>
              <w:jc w:val="center"/>
              <w:rPr>
                <w:sz w:val="20"/>
              </w:rPr>
            </w:pPr>
            <w:r w:rsidRPr="00530C2A">
              <w:rPr>
                <w:sz w:val="20"/>
              </w:rPr>
              <w:t>8</w:t>
            </w:r>
          </w:p>
        </w:tc>
        <w:tc>
          <w:tcPr>
            <w:tcW w:w="839" w:type="dxa"/>
            <w:tcBorders>
              <w:bottom w:val="single" w:sz="4" w:space="0" w:color="auto"/>
            </w:tcBorders>
          </w:tcPr>
          <w:p w14:paraId="4A66C1F2" w14:textId="77777777" w:rsidR="008773CA" w:rsidRPr="00530C2A" w:rsidRDefault="008773CA" w:rsidP="00530C2A">
            <w:pPr>
              <w:spacing w:line="240" w:lineRule="auto"/>
              <w:jc w:val="center"/>
              <w:rPr>
                <w:sz w:val="20"/>
              </w:rPr>
            </w:pPr>
            <w:r w:rsidRPr="00530C2A">
              <w:rPr>
                <w:sz w:val="20"/>
              </w:rPr>
              <w:t>100</w:t>
            </w:r>
          </w:p>
        </w:tc>
      </w:tr>
    </w:tbl>
    <w:p w14:paraId="225300DF" w14:textId="7B6A84B1" w:rsidR="00251353" w:rsidRPr="007B787E" w:rsidRDefault="008773CA" w:rsidP="00B25FC6">
      <w:pPr>
        <w:spacing w:line="240" w:lineRule="auto"/>
        <w:rPr>
          <w:szCs w:val="24"/>
        </w:rPr>
      </w:pPr>
      <w:r w:rsidRPr="007B787E">
        <w:rPr>
          <w:szCs w:val="24"/>
        </w:rPr>
        <w:t>Source</w:t>
      </w:r>
      <w:r w:rsidR="004B369B" w:rsidRPr="007B787E">
        <w:rPr>
          <w:szCs w:val="24"/>
        </w:rPr>
        <w:t xml:space="preserve"> (</w:t>
      </w:r>
      <w:r w:rsidR="00CA5BE7" w:rsidRPr="007B787E">
        <w:rPr>
          <w:szCs w:val="24"/>
        </w:rPr>
        <w:t>Research Data</w:t>
      </w:r>
      <w:r w:rsidR="005265D8" w:rsidRPr="007B787E">
        <w:rPr>
          <w:szCs w:val="24"/>
        </w:rPr>
        <w:t>,</w:t>
      </w:r>
      <w:r w:rsidRPr="007B787E">
        <w:rPr>
          <w:szCs w:val="24"/>
        </w:rPr>
        <w:t xml:space="preserve"> 2022</w:t>
      </w:r>
      <w:r w:rsidR="004B369B" w:rsidRPr="007B787E">
        <w:rPr>
          <w:szCs w:val="24"/>
        </w:rPr>
        <w:t>)</w:t>
      </w:r>
    </w:p>
    <w:p w14:paraId="50CEDA01" w14:textId="2100ED98" w:rsidR="009346FF" w:rsidRDefault="009346FF" w:rsidP="00B25FC6">
      <w:pPr>
        <w:spacing w:line="240" w:lineRule="auto"/>
      </w:pPr>
    </w:p>
    <w:p w14:paraId="3BA7AE72" w14:textId="77777777" w:rsidR="00DE458B" w:rsidRPr="00530C2A" w:rsidRDefault="00DE458B" w:rsidP="00B25FC6">
      <w:pPr>
        <w:spacing w:line="240" w:lineRule="auto"/>
        <w:rPr>
          <w:sz w:val="18"/>
          <w:szCs w:val="18"/>
        </w:rPr>
      </w:pPr>
    </w:p>
    <w:p w14:paraId="636F466F" w14:textId="0AF2829A" w:rsidR="00705550" w:rsidRDefault="005E412A" w:rsidP="00181D2E">
      <w:pPr>
        <w:rPr>
          <w:szCs w:val="24"/>
        </w:rPr>
      </w:pPr>
      <w:r w:rsidRPr="007B787E">
        <w:rPr>
          <w:b/>
          <w:bCs/>
          <w:i/>
          <w:iCs/>
          <w:szCs w:val="24"/>
        </w:rPr>
        <w:t>Locking</w:t>
      </w:r>
      <w:r w:rsidR="00D1568B" w:rsidRPr="007B787E">
        <w:rPr>
          <w:b/>
          <w:bCs/>
          <w:i/>
          <w:iCs/>
          <w:szCs w:val="24"/>
        </w:rPr>
        <w:t xml:space="preserve"> workstation when idle</w:t>
      </w:r>
      <w:r w:rsidR="00EA2E66">
        <w:rPr>
          <w:b/>
          <w:bCs/>
          <w:i/>
          <w:iCs/>
          <w:szCs w:val="24"/>
        </w:rPr>
        <w:t xml:space="preserve">: </w:t>
      </w:r>
      <w:r w:rsidR="00705550" w:rsidRPr="007B787E">
        <w:rPr>
          <w:szCs w:val="24"/>
        </w:rPr>
        <w:t xml:space="preserve">Findings indicate that </w:t>
      </w:r>
      <w:r w:rsidR="00E14F60" w:rsidRPr="007B787E">
        <w:rPr>
          <w:szCs w:val="24"/>
        </w:rPr>
        <w:t>most policies do not sufficiently address the issue of locking workstations when they are idle</w:t>
      </w:r>
      <w:r w:rsidR="00705550" w:rsidRPr="007B787E">
        <w:rPr>
          <w:szCs w:val="24"/>
        </w:rPr>
        <w:t xml:space="preserve">. Out of eight policies, only one (1) </w:t>
      </w:r>
      <w:r w:rsidR="00F6466C" w:rsidRPr="007B787E">
        <w:rPr>
          <w:szCs w:val="24"/>
        </w:rPr>
        <w:t>complies</w:t>
      </w:r>
      <w:r w:rsidR="00705550" w:rsidRPr="007B787E">
        <w:rPr>
          <w:szCs w:val="24"/>
        </w:rPr>
        <w:t xml:space="preserve">. </w:t>
      </w:r>
      <w:r w:rsidR="00E14F60" w:rsidRPr="007B787E">
        <w:rPr>
          <w:szCs w:val="24"/>
        </w:rPr>
        <w:t xml:space="preserve">Thus, computers are unprotected because unauthorised users </w:t>
      </w:r>
      <w:r w:rsidR="002223E7" w:rsidRPr="007B787E">
        <w:rPr>
          <w:szCs w:val="24"/>
        </w:rPr>
        <w:t>are unlikely to</w:t>
      </w:r>
      <w:r w:rsidR="00E14F60" w:rsidRPr="007B787E">
        <w:rPr>
          <w:szCs w:val="24"/>
        </w:rPr>
        <w:t xml:space="preserve"> access them</w:t>
      </w:r>
      <w:r w:rsidR="00705550" w:rsidRPr="007B787E">
        <w:rPr>
          <w:szCs w:val="24"/>
        </w:rPr>
        <w:t xml:space="preserve">, even within the organisation. According to Alghamdi (2020), there </w:t>
      </w:r>
      <w:r w:rsidR="00F6466C" w:rsidRPr="007B787E">
        <w:rPr>
          <w:szCs w:val="24"/>
        </w:rPr>
        <w:t>is</w:t>
      </w:r>
      <w:r w:rsidR="00705550" w:rsidRPr="007B787E">
        <w:rPr>
          <w:szCs w:val="24"/>
        </w:rPr>
        <w:t xml:space="preserve"> a variety of locking techniques that can be used to lock a workstation or lock its screen, including passwords (PIN), biometric scanners like face, finger, or voice recognition, virtual keys, temporal keys, remote access, and others. The only </w:t>
      </w:r>
      <w:r w:rsidR="00705550" w:rsidRPr="007B787E">
        <w:rPr>
          <w:szCs w:val="24"/>
        </w:rPr>
        <w:lastRenderedPageBreak/>
        <w:t xml:space="preserve">institution that met the requirements for this subcategory was a reputable institution </w:t>
      </w:r>
      <w:r w:rsidR="00E14F60" w:rsidRPr="007B787E">
        <w:rPr>
          <w:szCs w:val="24"/>
        </w:rPr>
        <w:t>with</w:t>
      </w:r>
      <w:r w:rsidR="00705550" w:rsidRPr="007B787E">
        <w:rPr>
          <w:szCs w:val="24"/>
        </w:rPr>
        <w:t xml:space="preserve"> an ICT policy in place since 2012</w:t>
      </w:r>
      <w:r w:rsidR="0053683F" w:rsidRPr="007B787E">
        <w:rPr>
          <w:szCs w:val="24"/>
        </w:rPr>
        <w:t>,</w:t>
      </w:r>
      <w:r w:rsidR="00705550" w:rsidRPr="007B787E">
        <w:rPr>
          <w:szCs w:val="24"/>
        </w:rPr>
        <w:t xml:space="preserve"> and last updated in 2017. Their policy emphasises that users must lock out of or lock the screen of their workstation when they are away from their desk for any period.</w:t>
      </w:r>
    </w:p>
    <w:p w14:paraId="58719899" w14:textId="77777777" w:rsidR="00DE458B" w:rsidRPr="007B787E" w:rsidRDefault="00DE458B" w:rsidP="00181D2E">
      <w:pPr>
        <w:rPr>
          <w:szCs w:val="24"/>
        </w:rPr>
      </w:pPr>
    </w:p>
    <w:p w14:paraId="2C751BF5" w14:textId="749898BE" w:rsidR="00756B69" w:rsidRDefault="005E412A" w:rsidP="00181D2E">
      <w:pPr>
        <w:rPr>
          <w:szCs w:val="24"/>
        </w:rPr>
      </w:pPr>
      <w:r w:rsidRPr="007B787E">
        <w:rPr>
          <w:b/>
          <w:bCs/>
          <w:i/>
          <w:iCs/>
          <w:szCs w:val="24"/>
        </w:rPr>
        <w:t>Privacy</w:t>
      </w:r>
      <w:r w:rsidR="00D1568B" w:rsidRPr="007B787E">
        <w:rPr>
          <w:b/>
          <w:bCs/>
          <w:i/>
          <w:iCs/>
          <w:szCs w:val="24"/>
        </w:rPr>
        <w:t xml:space="preserve"> in </w:t>
      </w:r>
      <w:r w:rsidR="00E14F60" w:rsidRPr="007B787E">
        <w:rPr>
          <w:b/>
          <w:bCs/>
          <w:i/>
          <w:iCs/>
          <w:szCs w:val="24"/>
        </w:rPr>
        <w:t>P</w:t>
      </w:r>
      <w:r w:rsidR="00D1568B" w:rsidRPr="007B787E">
        <w:rPr>
          <w:b/>
          <w:bCs/>
          <w:i/>
          <w:iCs/>
          <w:szCs w:val="24"/>
        </w:rPr>
        <w:t xml:space="preserve">assword </w:t>
      </w:r>
      <w:r w:rsidR="00E14F60" w:rsidRPr="007B787E">
        <w:rPr>
          <w:b/>
          <w:bCs/>
          <w:i/>
          <w:iCs/>
          <w:szCs w:val="24"/>
        </w:rPr>
        <w:t>U</w:t>
      </w:r>
      <w:r w:rsidR="00D1568B" w:rsidRPr="007B787E">
        <w:rPr>
          <w:b/>
          <w:bCs/>
          <w:i/>
          <w:iCs/>
          <w:szCs w:val="24"/>
        </w:rPr>
        <w:t>se</w:t>
      </w:r>
      <w:r w:rsidR="00EA2E66">
        <w:rPr>
          <w:b/>
          <w:bCs/>
          <w:i/>
          <w:iCs/>
          <w:szCs w:val="24"/>
        </w:rPr>
        <w:t xml:space="preserve">: </w:t>
      </w:r>
      <w:r w:rsidR="00705550" w:rsidRPr="007B787E">
        <w:rPr>
          <w:szCs w:val="24"/>
        </w:rPr>
        <w:t>Two (2) out of the eight</w:t>
      </w:r>
      <w:r w:rsidR="008773CA" w:rsidRPr="007B787E">
        <w:rPr>
          <w:szCs w:val="24"/>
        </w:rPr>
        <w:t xml:space="preserve"> (8)</w:t>
      </w:r>
      <w:r w:rsidR="00705550" w:rsidRPr="007B787E">
        <w:rPr>
          <w:szCs w:val="24"/>
        </w:rPr>
        <w:t xml:space="preserve"> policies address password privacy. As a result, just 25% of all the policies selected for the study's instance </w:t>
      </w:r>
      <w:r w:rsidR="00F6466C" w:rsidRPr="007B787E">
        <w:rPr>
          <w:szCs w:val="24"/>
        </w:rPr>
        <w:t>comply</w:t>
      </w:r>
      <w:r w:rsidR="00705550" w:rsidRPr="007B787E">
        <w:rPr>
          <w:szCs w:val="24"/>
        </w:rPr>
        <w:t xml:space="preserve"> with password privacy. If the </w:t>
      </w:r>
      <w:r w:rsidR="00DD3C25" w:rsidRPr="007B787E">
        <w:rPr>
          <w:szCs w:val="24"/>
        </w:rPr>
        <w:t>organisation</w:t>
      </w:r>
      <w:r w:rsidR="00705550" w:rsidRPr="007B787E">
        <w:rPr>
          <w:szCs w:val="24"/>
        </w:rPr>
        <w:t xml:space="preserve">'s ICT facilities are not effectively safeguarded through secure passwords, this could lead to </w:t>
      </w:r>
      <w:r w:rsidR="008773CA" w:rsidRPr="007B787E">
        <w:rPr>
          <w:szCs w:val="24"/>
        </w:rPr>
        <w:t>information system security vulnerabilities</w:t>
      </w:r>
      <w:r w:rsidR="00705550" w:rsidRPr="007B787E">
        <w:rPr>
          <w:szCs w:val="24"/>
        </w:rPr>
        <w:t xml:space="preserve">. Only one account across the two policies—where both rules forbid users from disclosing personal passwords—shares commonalities </w:t>
      </w:r>
      <w:r w:rsidR="00E14F60" w:rsidRPr="007B787E">
        <w:rPr>
          <w:szCs w:val="24"/>
        </w:rPr>
        <w:t>regarding</w:t>
      </w:r>
      <w:r w:rsidR="00705550" w:rsidRPr="007B787E">
        <w:rPr>
          <w:szCs w:val="24"/>
        </w:rPr>
        <w:t xml:space="preserve"> password privacy. The other policy is more in-depth and reiterates the following: password-protected access to institutions' ICT resources; </w:t>
      </w:r>
      <w:r w:rsidR="00E14F60" w:rsidRPr="007B787E">
        <w:rPr>
          <w:szCs w:val="24"/>
        </w:rPr>
        <w:t xml:space="preserve">unique </w:t>
      </w:r>
      <w:r w:rsidR="00705550" w:rsidRPr="007B787E">
        <w:rPr>
          <w:szCs w:val="24"/>
        </w:rPr>
        <w:t>usernames and passwords; institute-issued passwords automatically generated; and prohibitions against the unauthorised bypass of passwords using tools like password breakers. Both rules come from institutions</w:t>
      </w:r>
      <w:r w:rsidR="002223E7" w:rsidRPr="007B787E">
        <w:rPr>
          <w:szCs w:val="24"/>
        </w:rPr>
        <w:t>;</w:t>
      </w:r>
      <w:r w:rsidR="00705550" w:rsidRPr="007B787E">
        <w:rPr>
          <w:szCs w:val="24"/>
        </w:rPr>
        <w:t xml:space="preserve"> one was founded in 2018 and evaluated in 2022, while the other was founded in 2012 and reviewed in 2017. Although these two </w:t>
      </w:r>
      <w:r w:rsidR="00FA2B66" w:rsidRPr="007B787E">
        <w:rPr>
          <w:szCs w:val="24"/>
        </w:rPr>
        <w:t>institutions</w:t>
      </w:r>
      <w:r w:rsidR="00705550" w:rsidRPr="007B787E">
        <w:rPr>
          <w:szCs w:val="24"/>
        </w:rPr>
        <w:t xml:space="preserve"> have </w:t>
      </w:r>
      <w:r w:rsidR="00D1568B" w:rsidRPr="007B787E">
        <w:rPr>
          <w:szCs w:val="24"/>
        </w:rPr>
        <w:t>policies</w:t>
      </w:r>
      <w:r w:rsidR="00705550" w:rsidRPr="007B787E">
        <w:rPr>
          <w:szCs w:val="24"/>
        </w:rPr>
        <w:t xml:space="preserve"> that address password privacy, the emphasis is insufficient because several crucial aspects of password privacy are overlooked. For instance, </w:t>
      </w:r>
      <w:proofErr w:type="spellStart"/>
      <w:r w:rsidR="00401998" w:rsidRPr="007B787E">
        <w:rPr>
          <w:szCs w:val="24"/>
        </w:rPr>
        <w:t>Yldrm</w:t>
      </w:r>
      <w:proofErr w:type="spellEnd"/>
      <w:r w:rsidR="00401998" w:rsidRPr="007B787E">
        <w:rPr>
          <w:szCs w:val="24"/>
        </w:rPr>
        <w:t xml:space="preserve"> and Mackie (2019) and Charoen (2014) discussed </w:t>
      </w:r>
      <w:r w:rsidR="00756B69" w:rsidRPr="007B787E">
        <w:rPr>
          <w:szCs w:val="24"/>
        </w:rPr>
        <w:t>using</w:t>
      </w:r>
      <w:r w:rsidR="00401998" w:rsidRPr="007B787E">
        <w:rPr>
          <w:szCs w:val="24"/>
        </w:rPr>
        <w:t xml:space="preserve"> software to analyse password strength</w:t>
      </w:r>
      <w:r w:rsidR="00705550" w:rsidRPr="007B787E">
        <w:rPr>
          <w:szCs w:val="24"/>
        </w:rPr>
        <w:t xml:space="preserve">. They also emphasised the need for password memorability to prevent writing it down on paper, which unauthorised users could uncover and use as a security breach, with the </w:t>
      </w:r>
      <w:r w:rsidR="00E14F60" w:rsidRPr="007B787E">
        <w:rPr>
          <w:szCs w:val="24"/>
        </w:rPr>
        <w:t>password's owner</w:t>
      </w:r>
      <w:r w:rsidR="00705550" w:rsidRPr="007B787E">
        <w:rPr>
          <w:szCs w:val="24"/>
        </w:rPr>
        <w:t xml:space="preserve"> bearing sole responsibility.</w:t>
      </w:r>
    </w:p>
    <w:p w14:paraId="05BC39C5" w14:textId="77777777" w:rsidR="00DE458B" w:rsidRPr="007B787E" w:rsidRDefault="00DE458B" w:rsidP="00181D2E">
      <w:pPr>
        <w:rPr>
          <w:szCs w:val="24"/>
        </w:rPr>
      </w:pPr>
    </w:p>
    <w:p w14:paraId="6104402E" w14:textId="4DF00A9D" w:rsidR="00CD0289" w:rsidRPr="007B787E" w:rsidRDefault="005E412A" w:rsidP="00181D2E">
      <w:pPr>
        <w:rPr>
          <w:szCs w:val="24"/>
        </w:rPr>
      </w:pPr>
      <w:r w:rsidRPr="007B787E">
        <w:rPr>
          <w:b/>
          <w:bCs/>
          <w:i/>
          <w:iCs/>
          <w:szCs w:val="24"/>
        </w:rPr>
        <w:lastRenderedPageBreak/>
        <w:t>Password</w:t>
      </w:r>
      <w:r w:rsidR="00BA7415" w:rsidRPr="007B787E">
        <w:rPr>
          <w:b/>
          <w:bCs/>
          <w:i/>
          <w:iCs/>
          <w:szCs w:val="24"/>
        </w:rPr>
        <w:t xml:space="preserve"> </w:t>
      </w:r>
      <w:r w:rsidR="00E14F60" w:rsidRPr="007B787E">
        <w:rPr>
          <w:b/>
          <w:bCs/>
          <w:i/>
          <w:iCs/>
          <w:szCs w:val="24"/>
        </w:rPr>
        <w:t>S</w:t>
      </w:r>
      <w:r w:rsidR="00BA7415" w:rsidRPr="007B787E">
        <w:rPr>
          <w:b/>
          <w:bCs/>
          <w:i/>
          <w:iCs/>
          <w:szCs w:val="24"/>
        </w:rPr>
        <w:t>trength</w:t>
      </w:r>
      <w:r w:rsidR="00EA2E66">
        <w:rPr>
          <w:b/>
          <w:bCs/>
          <w:i/>
          <w:iCs/>
          <w:szCs w:val="24"/>
        </w:rPr>
        <w:t xml:space="preserve">: </w:t>
      </w:r>
      <w:r w:rsidR="00632A6E" w:rsidRPr="007B787E">
        <w:rPr>
          <w:szCs w:val="24"/>
        </w:rPr>
        <w:t>Password strength is another characteristic of a password used to safeguard information system security in an organisation</w:t>
      </w:r>
      <w:r w:rsidR="00705550" w:rsidRPr="007B787E">
        <w:rPr>
          <w:szCs w:val="24"/>
        </w:rPr>
        <w:t xml:space="preserve">. </w:t>
      </w:r>
      <w:r w:rsidR="00E14F60" w:rsidRPr="007B787E">
        <w:rPr>
          <w:szCs w:val="24"/>
        </w:rPr>
        <w:t>This subcategory was present in none of the policies selected for the study's example</w:t>
      </w:r>
      <w:r w:rsidR="00705550" w:rsidRPr="007B787E">
        <w:rPr>
          <w:szCs w:val="24"/>
        </w:rPr>
        <w:t xml:space="preserve">, leading to 0% compliance. Researchers emphasise the importance of password strength, which can include but is not limited to using a "password strength metre" that determines the strength of a password depending on its length </w:t>
      </w:r>
      <w:sdt>
        <w:sdtPr>
          <w:rPr>
            <w:szCs w:val="24"/>
          </w:rPr>
          <w:id w:val="348996547"/>
          <w:citation/>
        </w:sdtPr>
        <w:sdtContent>
          <w:r w:rsidR="00D1568B" w:rsidRPr="007B787E">
            <w:rPr>
              <w:szCs w:val="24"/>
            </w:rPr>
            <w:fldChar w:fldCharType="begin"/>
          </w:r>
          <w:r w:rsidR="00D1568B" w:rsidRPr="007B787E">
            <w:rPr>
              <w:szCs w:val="24"/>
            </w:rPr>
            <w:instrText xml:space="preserve">CITATION MYı19 \l 1033 </w:instrText>
          </w:r>
          <w:r w:rsidR="00D1568B" w:rsidRPr="007B787E">
            <w:rPr>
              <w:szCs w:val="24"/>
            </w:rPr>
            <w:fldChar w:fldCharType="separate"/>
          </w:r>
          <w:r w:rsidR="00C20172" w:rsidRPr="007B787E">
            <w:rPr>
              <w:noProof/>
              <w:szCs w:val="24"/>
            </w:rPr>
            <w:t>(M. Yıldırım &amp; I. Mackie, 2019)</w:t>
          </w:r>
          <w:r w:rsidR="00D1568B" w:rsidRPr="007B787E">
            <w:rPr>
              <w:szCs w:val="24"/>
            </w:rPr>
            <w:fldChar w:fldCharType="end"/>
          </w:r>
        </w:sdtContent>
      </w:sdt>
      <w:r w:rsidR="00705550" w:rsidRPr="007B787E">
        <w:rPr>
          <w:szCs w:val="24"/>
        </w:rPr>
        <w:t xml:space="preserve">. According to Simon and Cheung (2014), passwords generated using a password strength metre have been determined to be more secure than regular passwords, improving the security of an </w:t>
      </w:r>
      <w:r w:rsidR="00DD3C25" w:rsidRPr="007B787E">
        <w:rPr>
          <w:szCs w:val="24"/>
        </w:rPr>
        <w:t>organisation</w:t>
      </w:r>
      <w:r w:rsidR="00705550" w:rsidRPr="007B787E">
        <w:rPr>
          <w:szCs w:val="24"/>
        </w:rPr>
        <w:t xml:space="preserve">'s information systems. For </w:t>
      </w:r>
      <w:r w:rsidR="00E14F60" w:rsidRPr="007B787E">
        <w:rPr>
          <w:szCs w:val="24"/>
        </w:rPr>
        <w:t>various</w:t>
      </w:r>
      <w:r w:rsidR="00705550" w:rsidRPr="007B787E">
        <w:rPr>
          <w:szCs w:val="24"/>
        </w:rPr>
        <w:t xml:space="preserve"> security reasons, the requirement that ICT users in a </w:t>
      </w:r>
      <w:r w:rsidR="00FA2B66" w:rsidRPr="007B787E">
        <w:rPr>
          <w:szCs w:val="24"/>
        </w:rPr>
        <w:t>learning</w:t>
      </w:r>
      <w:r w:rsidR="00705550" w:rsidRPr="007B787E">
        <w:rPr>
          <w:szCs w:val="24"/>
        </w:rPr>
        <w:t xml:space="preserve"> environment have dependable and secure passwords keeps growing </w:t>
      </w:r>
      <w:sdt>
        <w:sdtPr>
          <w:rPr>
            <w:szCs w:val="24"/>
          </w:rPr>
          <w:id w:val="-1295139801"/>
          <w:citation/>
        </w:sdtPr>
        <w:sdtContent>
          <w:r w:rsidR="00D1568B" w:rsidRPr="007B787E">
            <w:rPr>
              <w:szCs w:val="24"/>
            </w:rPr>
            <w:fldChar w:fldCharType="begin"/>
          </w:r>
          <w:r w:rsidR="00D1568B" w:rsidRPr="007B787E">
            <w:rPr>
              <w:szCs w:val="24"/>
            </w:rPr>
            <w:instrText xml:space="preserve"> CITATION IAU20 \l 1033 </w:instrText>
          </w:r>
          <w:r w:rsidR="00D1568B" w:rsidRPr="007B787E">
            <w:rPr>
              <w:szCs w:val="24"/>
            </w:rPr>
            <w:fldChar w:fldCharType="separate"/>
          </w:r>
          <w:r w:rsidR="00C20172" w:rsidRPr="007B787E">
            <w:rPr>
              <w:noProof/>
              <w:szCs w:val="24"/>
            </w:rPr>
            <w:t>(IAU, 2020)</w:t>
          </w:r>
          <w:r w:rsidR="00D1568B" w:rsidRPr="007B787E">
            <w:rPr>
              <w:szCs w:val="24"/>
            </w:rPr>
            <w:fldChar w:fldCharType="end"/>
          </w:r>
        </w:sdtContent>
      </w:sdt>
      <w:r w:rsidR="00D1568B" w:rsidRPr="007B787E">
        <w:rPr>
          <w:szCs w:val="24"/>
        </w:rPr>
        <w:t xml:space="preserve">. </w:t>
      </w:r>
    </w:p>
    <w:p w14:paraId="66F61923" w14:textId="77777777" w:rsidR="002319BB" w:rsidRPr="007B787E" w:rsidRDefault="002319BB" w:rsidP="00181D2E">
      <w:pPr>
        <w:rPr>
          <w:szCs w:val="24"/>
        </w:rPr>
      </w:pPr>
    </w:p>
    <w:p w14:paraId="2401864D" w14:textId="0D3CAC70" w:rsidR="004B369B" w:rsidRDefault="00974562" w:rsidP="00181D2E">
      <w:pPr>
        <w:rPr>
          <w:szCs w:val="24"/>
        </w:rPr>
      </w:pPr>
      <w:r w:rsidRPr="007B787E">
        <w:rPr>
          <w:b/>
          <w:bCs/>
          <w:i/>
          <w:iCs/>
          <w:szCs w:val="24"/>
        </w:rPr>
        <w:t>Extended</w:t>
      </w:r>
      <w:r w:rsidR="00BA7415" w:rsidRPr="007B787E">
        <w:rPr>
          <w:b/>
          <w:bCs/>
          <w:i/>
          <w:iCs/>
          <w:szCs w:val="24"/>
        </w:rPr>
        <w:t xml:space="preserve"> </w:t>
      </w:r>
      <w:r w:rsidR="00E14F60" w:rsidRPr="007B787E">
        <w:rPr>
          <w:b/>
          <w:bCs/>
          <w:i/>
          <w:iCs/>
          <w:szCs w:val="24"/>
        </w:rPr>
        <w:t>U</w:t>
      </w:r>
      <w:r w:rsidR="00BA7415" w:rsidRPr="007B787E">
        <w:rPr>
          <w:b/>
          <w:bCs/>
          <w:i/>
          <w:iCs/>
          <w:szCs w:val="24"/>
        </w:rPr>
        <w:t xml:space="preserve">se of </w:t>
      </w:r>
      <w:r w:rsidR="00E14F60" w:rsidRPr="007B787E">
        <w:rPr>
          <w:b/>
          <w:bCs/>
          <w:i/>
          <w:iCs/>
          <w:szCs w:val="24"/>
        </w:rPr>
        <w:t>D</w:t>
      </w:r>
      <w:r w:rsidR="00BA7415" w:rsidRPr="007B787E">
        <w:rPr>
          <w:b/>
          <w:bCs/>
          <w:i/>
          <w:iCs/>
          <w:szCs w:val="24"/>
        </w:rPr>
        <w:t xml:space="preserve">efault </w:t>
      </w:r>
      <w:r w:rsidR="00E14F60" w:rsidRPr="007B787E">
        <w:rPr>
          <w:b/>
          <w:bCs/>
          <w:i/>
          <w:iCs/>
          <w:szCs w:val="24"/>
        </w:rPr>
        <w:t>P</w:t>
      </w:r>
      <w:r w:rsidR="00BA7415" w:rsidRPr="007B787E">
        <w:rPr>
          <w:b/>
          <w:bCs/>
          <w:i/>
          <w:iCs/>
          <w:szCs w:val="24"/>
        </w:rPr>
        <w:t>assword</w:t>
      </w:r>
      <w:r w:rsidR="00EA2E66">
        <w:rPr>
          <w:b/>
          <w:bCs/>
          <w:i/>
          <w:iCs/>
          <w:szCs w:val="24"/>
        </w:rPr>
        <w:t xml:space="preserve">: </w:t>
      </w:r>
      <w:r w:rsidR="00BA7415" w:rsidRPr="007B787E">
        <w:rPr>
          <w:szCs w:val="24"/>
        </w:rPr>
        <w:t xml:space="preserve">This subcategory has 0% compliance because the selected case for the study did not reflect </w:t>
      </w:r>
      <w:r w:rsidR="00BB660F" w:rsidRPr="007B787E">
        <w:rPr>
          <w:szCs w:val="24"/>
        </w:rPr>
        <w:t xml:space="preserve">this subcategory in </w:t>
      </w:r>
      <w:r w:rsidR="00BA7415" w:rsidRPr="007B787E">
        <w:rPr>
          <w:szCs w:val="24"/>
        </w:rPr>
        <w:t xml:space="preserve">any policies. Applications are developed to reduce setup time and provide users with the </w:t>
      </w:r>
      <w:r w:rsidR="00E14F60" w:rsidRPr="007B787E">
        <w:rPr>
          <w:szCs w:val="24"/>
        </w:rPr>
        <w:t>most significant experience, primarily if the administrator installs</w:t>
      </w:r>
      <w:r w:rsidR="00BA7415" w:rsidRPr="007B787E">
        <w:rPr>
          <w:szCs w:val="24"/>
        </w:rPr>
        <w:t xml:space="preserve"> the application on numerous devices sequentially. The default passwords chosen in this study, which are convenient to remember and functional on a variety of devices, serve as an illustration of this. For instance, most programs use "password," "admin," "dba," etc. as their default passwords. Many programs allow passwords and user names to </w:t>
      </w:r>
      <w:r w:rsidR="00E14F60" w:rsidRPr="007B787E">
        <w:rPr>
          <w:szCs w:val="24"/>
        </w:rPr>
        <w:t>contain only characters</w:t>
      </w:r>
      <w:r w:rsidR="00BA7415" w:rsidRPr="007B787E">
        <w:rPr>
          <w:szCs w:val="24"/>
        </w:rPr>
        <w:t xml:space="preserve">. Although special characters and total character counts are frequently not required, </w:t>
      </w:r>
      <w:r w:rsidR="0053683F" w:rsidRPr="007B787E">
        <w:rPr>
          <w:szCs w:val="24"/>
        </w:rPr>
        <w:t>users</w:t>
      </w:r>
      <w:r w:rsidR="00BA7415" w:rsidRPr="007B787E">
        <w:rPr>
          <w:szCs w:val="24"/>
        </w:rPr>
        <w:t xml:space="preserve"> may use the simplest, most practical credential option </w:t>
      </w:r>
      <w:r w:rsidR="0053683F" w:rsidRPr="007B787E">
        <w:rPr>
          <w:szCs w:val="24"/>
        </w:rPr>
        <w:t>(</w:t>
      </w:r>
      <w:proofErr w:type="spellStart"/>
      <w:r w:rsidR="0053683F" w:rsidRPr="007B787E">
        <w:rPr>
          <w:szCs w:val="24"/>
        </w:rPr>
        <w:t>Knierem</w:t>
      </w:r>
      <w:proofErr w:type="spellEnd"/>
      <w:r w:rsidR="0053683F" w:rsidRPr="007B787E">
        <w:rPr>
          <w:szCs w:val="24"/>
        </w:rPr>
        <w:t>, Zhang et al., 2018)</w:t>
      </w:r>
      <w:r w:rsidR="00BA7415" w:rsidRPr="007B787E">
        <w:rPr>
          <w:szCs w:val="24"/>
        </w:rPr>
        <w:t xml:space="preserve">. Because all users know the default passwords and unauthorised people </w:t>
      </w:r>
      <w:r w:rsidR="00BA7415" w:rsidRPr="007B787E">
        <w:rPr>
          <w:szCs w:val="24"/>
        </w:rPr>
        <w:lastRenderedPageBreak/>
        <w:t xml:space="preserve">can use them to get private company information and data, using them for a long time can weaken the </w:t>
      </w:r>
      <w:r w:rsidR="00E14F60" w:rsidRPr="007B787E">
        <w:rPr>
          <w:szCs w:val="24"/>
        </w:rPr>
        <w:t>information system's security</w:t>
      </w:r>
      <w:r w:rsidR="00BA7415" w:rsidRPr="007B787E">
        <w:rPr>
          <w:szCs w:val="24"/>
        </w:rPr>
        <w:t>.</w:t>
      </w:r>
    </w:p>
    <w:p w14:paraId="79DDB58D" w14:textId="77777777" w:rsidR="00DE458B" w:rsidRPr="007B787E" w:rsidRDefault="00DE458B" w:rsidP="00181D2E">
      <w:pPr>
        <w:rPr>
          <w:szCs w:val="24"/>
        </w:rPr>
      </w:pPr>
    </w:p>
    <w:p w14:paraId="4E459563" w14:textId="34FC3D95" w:rsidR="00BA7415" w:rsidRPr="007B787E" w:rsidRDefault="00BA7415" w:rsidP="00F560F6">
      <w:pPr>
        <w:pStyle w:val="Heading1"/>
        <w:numPr>
          <w:ilvl w:val="2"/>
          <w:numId w:val="47"/>
        </w:numPr>
        <w:ind w:left="567" w:hanging="567"/>
      </w:pPr>
      <w:bookmarkStart w:id="239" w:name="_Toc210911410"/>
      <w:r w:rsidRPr="007B787E">
        <w:t>E</w:t>
      </w:r>
      <w:r w:rsidR="00106774" w:rsidRPr="007B787E">
        <w:t>-</w:t>
      </w:r>
      <w:r w:rsidRPr="007B787E">
        <w:t>Mail Use Principles</w:t>
      </w:r>
      <w:bookmarkEnd w:id="239"/>
      <w:r w:rsidRPr="007B787E">
        <w:t xml:space="preserve"> </w:t>
      </w:r>
    </w:p>
    <w:p w14:paraId="4B016561" w14:textId="26F78D9E" w:rsidR="00E94129" w:rsidRDefault="00B11190" w:rsidP="00B25FC6">
      <w:pPr>
        <w:rPr>
          <w:szCs w:val="24"/>
        </w:rPr>
      </w:pPr>
      <w:r w:rsidRPr="007B787E">
        <w:rPr>
          <w:szCs w:val="24"/>
        </w:rPr>
        <w:t xml:space="preserve">According to the framework in Table </w:t>
      </w:r>
      <w:r w:rsidR="004B369B" w:rsidRPr="007B787E">
        <w:rPr>
          <w:szCs w:val="24"/>
        </w:rPr>
        <w:t>4.</w:t>
      </w:r>
      <w:r w:rsidR="00C8398F" w:rsidRPr="007B787E">
        <w:rPr>
          <w:szCs w:val="24"/>
        </w:rPr>
        <w:t>1</w:t>
      </w:r>
      <w:r w:rsidR="002319BB" w:rsidRPr="007B787E">
        <w:rPr>
          <w:szCs w:val="24"/>
        </w:rPr>
        <w:t>3</w:t>
      </w:r>
      <w:r w:rsidRPr="007B787E">
        <w:rPr>
          <w:szCs w:val="24"/>
        </w:rPr>
        <w:t xml:space="preserve">, </w:t>
      </w:r>
      <w:r w:rsidR="00E14F60" w:rsidRPr="007B787E">
        <w:rPr>
          <w:szCs w:val="24"/>
        </w:rPr>
        <w:t>email use principles are one of the critical factors for assessing the effectiveness of information system security policy</w:t>
      </w:r>
      <w:r w:rsidRPr="007B787E">
        <w:rPr>
          <w:szCs w:val="24"/>
        </w:rPr>
        <w:t xml:space="preserve">. Attachment management, dealing with forwarded emails, the IT department's level of responsibility in email management, managing access to external websites, rules for acceptable internet use, managing social media use, and rules for using one's own devices for work are some of the categories that help explain this variable. Table </w:t>
      </w:r>
      <w:r w:rsidR="00A57B85" w:rsidRPr="007B787E">
        <w:rPr>
          <w:szCs w:val="24"/>
        </w:rPr>
        <w:t>4.</w:t>
      </w:r>
      <w:r w:rsidR="00C8398F" w:rsidRPr="007B787E">
        <w:rPr>
          <w:szCs w:val="24"/>
        </w:rPr>
        <w:t>1</w:t>
      </w:r>
      <w:r w:rsidR="00354BB5" w:rsidRPr="007B787E">
        <w:rPr>
          <w:szCs w:val="24"/>
        </w:rPr>
        <w:t>7</w:t>
      </w:r>
      <w:r w:rsidRPr="007B787E">
        <w:rPr>
          <w:szCs w:val="24"/>
        </w:rPr>
        <w:t xml:space="preserve"> summarises the assessment's findings.</w:t>
      </w:r>
    </w:p>
    <w:p w14:paraId="4258EBFB" w14:textId="77777777" w:rsidR="00530C2A" w:rsidRDefault="00530C2A" w:rsidP="00B25FC6">
      <w:pPr>
        <w:pStyle w:val="Caption"/>
        <w:rPr>
          <w:bCs/>
          <w:szCs w:val="24"/>
        </w:rPr>
      </w:pPr>
      <w:bookmarkStart w:id="240" w:name="_Toc150752913"/>
    </w:p>
    <w:p w14:paraId="352DE766" w14:textId="64D45F4D" w:rsidR="00B11190" w:rsidRPr="00F15722" w:rsidRDefault="003E25A8" w:rsidP="00B25FC6">
      <w:pPr>
        <w:pStyle w:val="Caption"/>
        <w:rPr>
          <w:bCs/>
          <w:szCs w:val="24"/>
        </w:rPr>
      </w:pPr>
      <w:bookmarkStart w:id="241" w:name="_Toc210913437"/>
      <w:r w:rsidRPr="00F15722">
        <w:rPr>
          <w:bCs/>
          <w:szCs w:val="24"/>
        </w:rPr>
        <w:t>Table 4.</w:t>
      </w:r>
      <w:r w:rsidRPr="00F15722">
        <w:rPr>
          <w:bCs/>
          <w:szCs w:val="24"/>
        </w:rPr>
        <w:fldChar w:fldCharType="begin"/>
      </w:r>
      <w:r w:rsidRPr="00F15722">
        <w:rPr>
          <w:bCs/>
          <w:szCs w:val="24"/>
        </w:rPr>
        <w:instrText xml:space="preserve"> SEQ Table_4. \* ARABIC </w:instrText>
      </w:r>
      <w:r w:rsidRPr="00F15722">
        <w:rPr>
          <w:bCs/>
          <w:szCs w:val="24"/>
        </w:rPr>
        <w:fldChar w:fldCharType="separate"/>
      </w:r>
      <w:r w:rsidR="002919EB" w:rsidRPr="00F15722">
        <w:rPr>
          <w:bCs/>
          <w:noProof/>
          <w:szCs w:val="24"/>
        </w:rPr>
        <w:t>17</w:t>
      </w:r>
      <w:r w:rsidRPr="00F15722">
        <w:rPr>
          <w:bCs/>
          <w:szCs w:val="24"/>
        </w:rPr>
        <w:fldChar w:fldCharType="end"/>
      </w:r>
      <w:r w:rsidR="00B11190" w:rsidRPr="00F15722">
        <w:rPr>
          <w:bCs/>
          <w:szCs w:val="24"/>
        </w:rPr>
        <w:t>: Evaluation o</w:t>
      </w:r>
      <w:r w:rsidR="00F6466C" w:rsidRPr="00F15722">
        <w:rPr>
          <w:bCs/>
          <w:szCs w:val="24"/>
        </w:rPr>
        <w:t>f</w:t>
      </w:r>
      <w:r w:rsidR="00B11190" w:rsidRPr="00F15722">
        <w:rPr>
          <w:bCs/>
          <w:szCs w:val="24"/>
        </w:rPr>
        <w:t xml:space="preserve"> E-Mail Use Principles</w:t>
      </w:r>
      <w:bookmarkEnd w:id="240"/>
      <w:bookmarkEnd w:id="241"/>
      <w:r w:rsidR="00B11190" w:rsidRPr="00F15722">
        <w:rPr>
          <w:bCs/>
          <w:szCs w:val="24"/>
        </w:rPr>
        <w:t xml:space="preserve"> </w:t>
      </w:r>
    </w:p>
    <w:tbl>
      <w:tblPr>
        <w:tblStyle w:val="TableGrid"/>
        <w:tblW w:w="8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2"/>
        <w:gridCol w:w="865"/>
        <w:gridCol w:w="984"/>
        <w:gridCol w:w="917"/>
        <w:gridCol w:w="931"/>
        <w:gridCol w:w="828"/>
        <w:gridCol w:w="785"/>
      </w:tblGrid>
      <w:tr w:rsidR="00FA2B66" w:rsidRPr="00F15722" w14:paraId="43C7B804" w14:textId="77777777" w:rsidTr="00EA2E66">
        <w:trPr>
          <w:trHeight w:val="666"/>
        </w:trPr>
        <w:tc>
          <w:tcPr>
            <w:tcW w:w="3002" w:type="dxa"/>
            <w:vMerge w:val="restart"/>
            <w:tcBorders>
              <w:top w:val="single" w:sz="4" w:space="0" w:color="auto"/>
              <w:bottom w:val="single" w:sz="4" w:space="0" w:color="auto"/>
            </w:tcBorders>
          </w:tcPr>
          <w:p w14:paraId="73D0DE0B" w14:textId="77777777" w:rsidR="00FA2B66" w:rsidRPr="00F15722" w:rsidRDefault="00FA2B66" w:rsidP="00F15722">
            <w:pPr>
              <w:spacing w:line="240" w:lineRule="auto"/>
              <w:jc w:val="left"/>
              <w:rPr>
                <w:b/>
                <w:sz w:val="22"/>
                <w:szCs w:val="22"/>
              </w:rPr>
            </w:pPr>
            <w:r w:rsidRPr="00F15722">
              <w:rPr>
                <w:b/>
                <w:sz w:val="22"/>
                <w:szCs w:val="22"/>
              </w:rPr>
              <w:t>Variable</w:t>
            </w:r>
          </w:p>
        </w:tc>
        <w:tc>
          <w:tcPr>
            <w:tcW w:w="1849" w:type="dxa"/>
            <w:gridSpan w:val="2"/>
            <w:tcBorders>
              <w:top w:val="single" w:sz="4" w:space="0" w:color="auto"/>
              <w:bottom w:val="single" w:sz="4" w:space="0" w:color="auto"/>
            </w:tcBorders>
          </w:tcPr>
          <w:p w14:paraId="2EE33F76" w14:textId="77777777" w:rsidR="00FA2B66" w:rsidRPr="00F15722" w:rsidRDefault="00FA2B66" w:rsidP="00F15722">
            <w:pPr>
              <w:spacing w:line="240" w:lineRule="auto"/>
              <w:jc w:val="center"/>
              <w:rPr>
                <w:b/>
                <w:sz w:val="22"/>
                <w:szCs w:val="22"/>
              </w:rPr>
            </w:pPr>
            <w:r w:rsidRPr="00F15722">
              <w:rPr>
                <w:b/>
                <w:sz w:val="22"/>
                <w:szCs w:val="22"/>
              </w:rPr>
              <w:t>Compliance Issues</w:t>
            </w:r>
          </w:p>
        </w:tc>
        <w:tc>
          <w:tcPr>
            <w:tcW w:w="1848" w:type="dxa"/>
            <w:gridSpan w:val="2"/>
            <w:tcBorders>
              <w:top w:val="single" w:sz="4" w:space="0" w:color="auto"/>
              <w:bottom w:val="single" w:sz="4" w:space="0" w:color="auto"/>
            </w:tcBorders>
          </w:tcPr>
          <w:p w14:paraId="5F066842" w14:textId="77777777" w:rsidR="00FA2B66" w:rsidRPr="00F15722" w:rsidRDefault="00FA2B66" w:rsidP="00F15722">
            <w:pPr>
              <w:spacing w:line="240" w:lineRule="auto"/>
              <w:jc w:val="center"/>
              <w:rPr>
                <w:b/>
                <w:sz w:val="22"/>
                <w:szCs w:val="22"/>
              </w:rPr>
            </w:pPr>
            <w:r w:rsidRPr="00F15722">
              <w:rPr>
                <w:b/>
                <w:sz w:val="22"/>
                <w:szCs w:val="22"/>
              </w:rPr>
              <w:t>No. of Non- compliance Issues</w:t>
            </w:r>
          </w:p>
        </w:tc>
        <w:tc>
          <w:tcPr>
            <w:tcW w:w="1613" w:type="dxa"/>
            <w:gridSpan w:val="2"/>
            <w:tcBorders>
              <w:top w:val="single" w:sz="4" w:space="0" w:color="auto"/>
              <w:bottom w:val="single" w:sz="4" w:space="0" w:color="auto"/>
            </w:tcBorders>
          </w:tcPr>
          <w:p w14:paraId="13DA9661" w14:textId="77777777" w:rsidR="00FA2B66" w:rsidRPr="00F15722" w:rsidRDefault="00FA2B66" w:rsidP="00F15722">
            <w:pPr>
              <w:spacing w:line="240" w:lineRule="auto"/>
              <w:jc w:val="center"/>
              <w:rPr>
                <w:b/>
                <w:sz w:val="22"/>
                <w:szCs w:val="22"/>
              </w:rPr>
            </w:pPr>
            <w:r w:rsidRPr="00F15722">
              <w:rPr>
                <w:b/>
                <w:sz w:val="22"/>
                <w:szCs w:val="22"/>
              </w:rPr>
              <w:t>Total</w:t>
            </w:r>
          </w:p>
        </w:tc>
      </w:tr>
      <w:tr w:rsidR="00FA2B66" w:rsidRPr="00F15722" w14:paraId="39C328AA" w14:textId="77777777" w:rsidTr="00EA2E66">
        <w:trPr>
          <w:trHeight w:val="145"/>
        </w:trPr>
        <w:tc>
          <w:tcPr>
            <w:tcW w:w="3002" w:type="dxa"/>
            <w:vMerge/>
            <w:tcBorders>
              <w:top w:val="single" w:sz="4" w:space="0" w:color="auto"/>
              <w:bottom w:val="single" w:sz="4" w:space="0" w:color="auto"/>
            </w:tcBorders>
          </w:tcPr>
          <w:p w14:paraId="5FEB54CE" w14:textId="77777777" w:rsidR="00FA2B66" w:rsidRPr="00F15722" w:rsidRDefault="00FA2B66" w:rsidP="00F15722">
            <w:pPr>
              <w:spacing w:line="240" w:lineRule="auto"/>
              <w:jc w:val="left"/>
              <w:rPr>
                <w:sz w:val="22"/>
                <w:szCs w:val="22"/>
              </w:rPr>
            </w:pPr>
          </w:p>
        </w:tc>
        <w:tc>
          <w:tcPr>
            <w:tcW w:w="865" w:type="dxa"/>
            <w:tcBorders>
              <w:top w:val="single" w:sz="4" w:space="0" w:color="auto"/>
              <w:bottom w:val="single" w:sz="4" w:space="0" w:color="auto"/>
            </w:tcBorders>
          </w:tcPr>
          <w:p w14:paraId="62215D7E" w14:textId="77777777" w:rsidR="00FA2B66" w:rsidRPr="00F15722" w:rsidRDefault="00FA2B66" w:rsidP="00F15722">
            <w:pPr>
              <w:spacing w:line="240" w:lineRule="auto"/>
              <w:jc w:val="center"/>
              <w:rPr>
                <w:b/>
                <w:sz w:val="22"/>
                <w:szCs w:val="22"/>
              </w:rPr>
            </w:pPr>
            <w:r w:rsidRPr="00F15722">
              <w:rPr>
                <w:b/>
                <w:sz w:val="22"/>
                <w:szCs w:val="22"/>
              </w:rPr>
              <w:t>Freq.</w:t>
            </w:r>
          </w:p>
        </w:tc>
        <w:tc>
          <w:tcPr>
            <w:tcW w:w="984" w:type="dxa"/>
            <w:tcBorders>
              <w:top w:val="single" w:sz="4" w:space="0" w:color="auto"/>
              <w:bottom w:val="single" w:sz="4" w:space="0" w:color="auto"/>
            </w:tcBorders>
          </w:tcPr>
          <w:p w14:paraId="350C91E0" w14:textId="77777777" w:rsidR="00FA2B66" w:rsidRPr="00F15722" w:rsidRDefault="00FA2B66" w:rsidP="00F15722">
            <w:pPr>
              <w:spacing w:line="240" w:lineRule="auto"/>
              <w:jc w:val="center"/>
              <w:rPr>
                <w:b/>
                <w:sz w:val="22"/>
                <w:szCs w:val="22"/>
              </w:rPr>
            </w:pPr>
            <w:r w:rsidRPr="00F15722">
              <w:rPr>
                <w:b/>
                <w:sz w:val="22"/>
                <w:szCs w:val="22"/>
              </w:rPr>
              <w:t>Perc.</w:t>
            </w:r>
          </w:p>
        </w:tc>
        <w:tc>
          <w:tcPr>
            <w:tcW w:w="917" w:type="dxa"/>
            <w:tcBorders>
              <w:top w:val="single" w:sz="4" w:space="0" w:color="auto"/>
              <w:bottom w:val="single" w:sz="4" w:space="0" w:color="auto"/>
            </w:tcBorders>
          </w:tcPr>
          <w:p w14:paraId="3E4515D1" w14:textId="77777777" w:rsidR="00FA2B66" w:rsidRPr="00F15722" w:rsidRDefault="00FA2B66" w:rsidP="00F15722">
            <w:pPr>
              <w:spacing w:line="240" w:lineRule="auto"/>
              <w:jc w:val="center"/>
              <w:rPr>
                <w:b/>
                <w:sz w:val="22"/>
                <w:szCs w:val="22"/>
              </w:rPr>
            </w:pPr>
            <w:r w:rsidRPr="00F15722">
              <w:rPr>
                <w:b/>
                <w:sz w:val="22"/>
                <w:szCs w:val="22"/>
              </w:rPr>
              <w:t>Freq.</w:t>
            </w:r>
          </w:p>
        </w:tc>
        <w:tc>
          <w:tcPr>
            <w:tcW w:w="931" w:type="dxa"/>
            <w:tcBorders>
              <w:top w:val="single" w:sz="4" w:space="0" w:color="auto"/>
              <w:bottom w:val="single" w:sz="4" w:space="0" w:color="auto"/>
            </w:tcBorders>
          </w:tcPr>
          <w:p w14:paraId="7B62CBCA" w14:textId="77777777" w:rsidR="00FA2B66" w:rsidRPr="00F15722" w:rsidRDefault="00FA2B66" w:rsidP="00F15722">
            <w:pPr>
              <w:spacing w:line="240" w:lineRule="auto"/>
              <w:jc w:val="center"/>
              <w:rPr>
                <w:b/>
                <w:sz w:val="22"/>
                <w:szCs w:val="22"/>
              </w:rPr>
            </w:pPr>
            <w:r w:rsidRPr="00F15722">
              <w:rPr>
                <w:b/>
                <w:sz w:val="22"/>
                <w:szCs w:val="22"/>
              </w:rPr>
              <w:t>Perc.</w:t>
            </w:r>
          </w:p>
        </w:tc>
        <w:tc>
          <w:tcPr>
            <w:tcW w:w="828" w:type="dxa"/>
            <w:tcBorders>
              <w:top w:val="single" w:sz="4" w:space="0" w:color="auto"/>
              <w:bottom w:val="single" w:sz="4" w:space="0" w:color="auto"/>
            </w:tcBorders>
          </w:tcPr>
          <w:p w14:paraId="1830EE8F" w14:textId="77777777" w:rsidR="00FA2B66" w:rsidRPr="00F15722" w:rsidRDefault="00FA2B66" w:rsidP="00F15722">
            <w:pPr>
              <w:spacing w:line="240" w:lineRule="auto"/>
              <w:jc w:val="center"/>
              <w:rPr>
                <w:b/>
                <w:sz w:val="22"/>
                <w:szCs w:val="22"/>
              </w:rPr>
            </w:pPr>
            <w:r w:rsidRPr="00F15722">
              <w:rPr>
                <w:b/>
                <w:sz w:val="22"/>
                <w:szCs w:val="22"/>
              </w:rPr>
              <w:t>Freq.</w:t>
            </w:r>
          </w:p>
        </w:tc>
        <w:tc>
          <w:tcPr>
            <w:tcW w:w="784" w:type="dxa"/>
            <w:tcBorders>
              <w:top w:val="single" w:sz="4" w:space="0" w:color="auto"/>
              <w:bottom w:val="single" w:sz="4" w:space="0" w:color="auto"/>
            </w:tcBorders>
          </w:tcPr>
          <w:p w14:paraId="283CA643" w14:textId="77777777" w:rsidR="00FA2B66" w:rsidRPr="00F15722" w:rsidRDefault="00FA2B66" w:rsidP="00F15722">
            <w:pPr>
              <w:spacing w:line="240" w:lineRule="auto"/>
              <w:jc w:val="center"/>
              <w:rPr>
                <w:b/>
                <w:sz w:val="22"/>
                <w:szCs w:val="22"/>
              </w:rPr>
            </w:pPr>
            <w:r w:rsidRPr="00F15722">
              <w:rPr>
                <w:b/>
                <w:sz w:val="22"/>
                <w:szCs w:val="22"/>
              </w:rPr>
              <w:t>Perc.</w:t>
            </w:r>
          </w:p>
        </w:tc>
      </w:tr>
      <w:tr w:rsidR="00FA2B66" w:rsidRPr="00F15722" w14:paraId="68ACFA66" w14:textId="77777777" w:rsidTr="00EA2E66">
        <w:trPr>
          <w:trHeight w:val="289"/>
        </w:trPr>
        <w:tc>
          <w:tcPr>
            <w:tcW w:w="3002" w:type="dxa"/>
            <w:tcBorders>
              <w:top w:val="single" w:sz="4" w:space="0" w:color="auto"/>
            </w:tcBorders>
          </w:tcPr>
          <w:p w14:paraId="0EFBD0CF" w14:textId="77777777" w:rsidR="00FA2B66" w:rsidRPr="00F15722" w:rsidRDefault="00FA2B66" w:rsidP="00F15722">
            <w:pPr>
              <w:spacing w:line="240" w:lineRule="auto"/>
              <w:jc w:val="left"/>
              <w:rPr>
                <w:sz w:val="22"/>
                <w:szCs w:val="22"/>
              </w:rPr>
            </w:pPr>
            <w:r w:rsidRPr="00F15722">
              <w:rPr>
                <w:rFonts w:eastAsia="Times New Roman"/>
                <w:sz w:val="22"/>
                <w:szCs w:val="22"/>
              </w:rPr>
              <w:t>Attachments management</w:t>
            </w:r>
          </w:p>
        </w:tc>
        <w:tc>
          <w:tcPr>
            <w:tcW w:w="865" w:type="dxa"/>
            <w:tcBorders>
              <w:top w:val="single" w:sz="4" w:space="0" w:color="auto"/>
            </w:tcBorders>
          </w:tcPr>
          <w:p w14:paraId="6D8660E0" w14:textId="77777777" w:rsidR="00FA2B66" w:rsidRPr="00F15722" w:rsidRDefault="00FA2B66" w:rsidP="00F15722">
            <w:pPr>
              <w:spacing w:line="240" w:lineRule="auto"/>
              <w:jc w:val="center"/>
              <w:rPr>
                <w:sz w:val="22"/>
                <w:szCs w:val="22"/>
              </w:rPr>
            </w:pPr>
            <w:r w:rsidRPr="00F15722">
              <w:rPr>
                <w:sz w:val="22"/>
                <w:szCs w:val="22"/>
              </w:rPr>
              <w:t>2</w:t>
            </w:r>
          </w:p>
        </w:tc>
        <w:tc>
          <w:tcPr>
            <w:tcW w:w="984" w:type="dxa"/>
            <w:tcBorders>
              <w:top w:val="single" w:sz="4" w:space="0" w:color="auto"/>
            </w:tcBorders>
          </w:tcPr>
          <w:p w14:paraId="573F5CBF" w14:textId="77777777" w:rsidR="00FA2B66" w:rsidRPr="00F15722" w:rsidRDefault="00FA2B66" w:rsidP="00F15722">
            <w:pPr>
              <w:spacing w:line="240" w:lineRule="auto"/>
              <w:jc w:val="center"/>
              <w:rPr>
                <w:sz w:val="22"/>
                <w:szCs w:val="22"/>
              </w:rPr>
            </w:pPr>
            <w:r w:rsidRPr="00F15722">
              <w:rPr>
                <w:sz w:val="22"/>
                <w:szCs w:val="22"/>
              </w:rPr>
              <w:t>25</w:t>
            </w:r>
          </w:p>
        </w:tc>
        <w:tc>
          <w:tcPr>
            <w:tcW w:w="917" w:type="dxa"/>
            <w:tcBorders>
              <w:top w:val="single" w:sz="4" w:space="0" w:color="auto"/>
            </w:tcBorders>
          </w:tcPr>
          <w:p w14:paraId="34D5F077" w14:textId="77777777" w:rsidR="00FA2B66" w:rsidRPr="00F15722" w:rsidRDefault="00FA2B66" w:rsidP="00F15722">
            <w:pPr>
              <w:spacing w:line="240" w:lineRule="auto"/>
              <w:jc w:val="center"/>
              <w:rPr>
                <w:sz w:val="22"/>
                <w:szCs w:val="22"/>
              </w:rPr>
            </w:pPr>
            <w:r w:rsidRPr="00F15722">
              <w:rPr>
                <w:sz w:val="22"/>
                <w:szCs w:val="22"/>
              </w:rPr>
              <w:t>6</w:t>
            </w:r>
          </w:p>
        </w:tc>
        <w:tc>
          <w:tcPr>
            <w:tcW w:w="931" w:type="dxa"/>
            <w:tcBorders>
              <w:top w:val="single" w:sz="4" w:space="0" w:color="auto"/>
            </w:tcBorders>
          </w:tcPr>
          <w:p w14:paraId="0E76E059" w14:textId="77777777" w:rsidR="00FA2B66" w:rsidRPr="00F15722" w:rsidRDefault="00FA2B66" w:rsidP="00F15722">
            <w:pPr>
              <w:spacing w:line="240" w:lineRule="auto"/>
              <w:jc w:val="center"/>
              <w:rPr>
                <w:sz w:val="22"/>
                <w:szCs w:val="22"/>
              </w:rPr>
            </w:pPr>
            <w:r w:rsidRPr="00F15722">
              <w:rPr>
                <w:sz w:val="22"/>
                <w:szCs w:val="22"/>
              </w:rPr>
              <w:t>75</w:t>
            </w:r>
          </w:p>
        </w:tc>
        <w:tc>
          <w:tcPr>
            <w:tcW w:w="828" w:type="dxa"/>
            <w:tcBorders>
              <w:top w:val="single" w:sz="4" w:space="0" w:color="auto"/>
            </w:tcBorders>
          </w:tcPr>
          <w:p w14:paraId="01896504" w14:textId="77777777" w:rsidR="00FA2B66" w:rsidRPr="00F15722" w:rsidRDefault="00FA2B66" w:rsidP="00F15722">
            <w:pPr>
              <w:spacing w:line="240" w:lineRule="auto"/>
              <w:jc w:val="center"/>
              <w:rPr>
                <w:sz w:val="22"/>
                <w:szCs w:val="22"/>
              </w:rPr>
            </w:pPr>
            <w:r w:rsidRPr="00F15722">
              <w:rPr>
                <w:sz w:val="22"/>
                <w:szCs w:val="22"/>
              </w:rPr>
              <w:t>8</w:t>
            </w:r>
          </w:p>
        </w:tc>
        <w:tc>
          <w:tcPr>
            <w:tcW w:w="784" w:type="dxa"/>
            <w:tcBorders>
              <w:top w:val="single" w:sz="4" w:space="0" w:color="auto"/>
            </w:tcBorders>
          </w:tcPr>
          <w:p w14:paraId="0EF50427" w14:textId="77777777" w:rsidR="00FA2B66" w:rsidRPr="00F15722" w:rsidRDefault="00FA2B66" w:rsidP="00F15722">
            <w:pPr>
              <w:spacing w:line="240" w:lineRule="auto"/>
              <w:jc w:val="center"/>
              <w:rPr>
                <w:sz w:val="22"/>
                <w:szCs w:val="22"/>
              </w:rPr>
            </w:pPr>
            <w:r w:rsidRPr="00F15722">
              <w:rPr>
                <w:sz w:val="22"/>
                <w:szCs w:val="22"/>
              </w:rPr>
              <w:t>100</w:t>
            </w:r>
          </w:p>
        </w:tc>
      </w:tr>
      <w:tr w:rsidR="00FA2B66" w:rsidRPr="00F15722" w14:paraId="70DCBD0A" w14:textId="77777777" w:rsidTr="00EA2E66">
        <w:trPr>
          <w:trHeight w:val="674"/>
        </w:trPr>
        <w:tc>
          <w:tcPr>
            <w:tcW w:w="3002" w:type="dxa"/>
          </w:tcPr>
          <w:p w14:paraId="4F0F032B" w14:textId="77777777" w:rsidR="00FA2B66" w:rsidRPr="00F15722" w:rsidRDefault="00FA2B66" w:rsidP="00F15722">
            <w:pPr>
              <w:spacing w:line="240" w:lineRule="auto"/>
              <w:jc w:val="left"/>
              <w:rPr>
                <w:sz w:val="22"/>
                <w:szCs w:val="22"/>
              </w:rPr>
            </w:pPr>
            <w:r w:rsidRPr="00F15722">
              <w:rPr>
                <w:rFonts w:eastAsia="Times New Roman"/>
                <w:sz w:val="22"/>
                <w:szCs w:val="22"/>
              </w:rPr>
              <w:t>Dealing with forwarded e-mails</w:t>
            </w:r>
          </w:p>
        </w:tc>
        <w:tc>
          <w:tcPr>
            <w:tcW w:w="865" w:type="dxa"/>
          </w:tcPr>
          <w:p w14:paraId="0DF95E31" w14:textId="77777777" w:rsidR="00FA2B66" w:rsidRPr="00F15722" w:rsidRDefault="00FA2B66" w:rsidP="00F15722">
            <w:pPr>
              <w:spacing w:line="240" w:lineRule="auto"/>
              <w:jc w:val="center"/>
              <w:rPr>
                <w:sz w:val="22"/>
                <w:szCs w:val="22"/>
              </w:rPr>
            </w:pPr>
            <w:r w:rsidRPr="00F15722">
              <w:rPr>
                <w:sz w:val="22"/>
                <w:szCs w:val="22"/>
              </w:rPr>
              <w:t>1</w:t>
            </w:r>
          </w:p>
        </w:tc>
        <w:tc>
          <w:tcPr>
            <w:tcW w:w="984" w:type="dxa"/>
          </w:tcPr>
          <w:p w14:paraId="329F41E9" w14:textId="77777777" w:rsidR="00FA2B66" w:rsidRPr="00F15722" w:rsidRDefault="00FA2B66" w:rsidP="00F15722">
            <w:pPr>
              <w:spacing w:line="240" w:lineRule="auto"/>
              <w:jc w:val="center"/>
              <w:rPr>
                <w:sz w:val="22"/>
                <w:szCs w:val="22"/>
              </w:rPr>
            </w:pPr>
            <w:r w:rsidRPr="00F15722">
              <w:rPr>
                <w:sz w:val="22"/>
                <w:szCs w:val="22"/>
              </w:rPr>
              <w:t>12.5</w:t>
            </w:r>
          </w:p>
        </w:tc>
        <w:tc>
          <w:tcPr>
            <w:tcW w:w="917" w:type="dxa"/>
          </w:tcPr>
          <w:p w14:paraId="22B065C2" w14:textId="77777777" w:rsidR="00FA2B66" w:rsidRPr="00F15722" w:rsidRDefault="00FA2B66" w:rsidP="00F15722">
            <w:pPr>
              <w:spacing w:line="240" w:lineRule="auto"/>
              <w:jc w:val="center"/>
              <w:rPr>
                <w:sz w:val="22"/>
                <w:szCs w:val="22"/>
              </w:rPr>
            </w:pPr>
            <w:r w:rsidRPr="00F15722">
              <w:rPr>
                <w:sz w:val="22"/>
                <w:szCs w:val="22"/>
              </w:rPr>
              <w:t>7</w:t>
            </w:r>
          </w:p>
        </w:tc>
        <w:tc>
          <w:tcPr>
            <w:tcW w:w="931" w:type="dxa"/>
          </w:tcPr>
          <w:p w14:paraId="643C7C58" w14:textId="77777777" w:rsidR="00FA2B66" w:rsidRPr="00F15722" w:rsidRDefault="00FA2B66" w:rsidP="00F15722">
            <w:pPr>
              <w:spacing w:line="240" w:lineRule="auto"/>
              <w:jc w:val="center"/>
              <w:rPr>
                <w:sz w:val="22"/>
                <w:szCs w:val="22"/>
              </w:rPr>
            </w:pPr>
            <w:r w:rsidRPr="00F15722">
              <w:rPr>
                <w:sz w:val="22"/>
                <w:szCs w:val="22"/>
              </w:rPr>
              <w:t>87.5</w:t>
            </w:r>
          </w:p>
        </w:tc>
        <w:tc>
          <w:tcPr>
            <w:tcW w:w="828" w:type="dxa"/>
          </w:tcPr>
          <w:p w14:paraId="7F7B36FF" w14:textId="77777777" w:rsidR="00FA2B66" w:rsidRPr="00F15722" w:rsidRDefault="00FA2B66" w:rsidP="00F15722">
            <w:pPr>
              <w:spacing w:line="240" w:lineRule="auto"/>
              <w:jc w:val="center"/>
              <w:rPr>
                <w:sz w:val="22"/>
                <w:szCs w:val="22"/>
              </w:rPr>
            </w:pPr>
            <w:r w:rsidRPr="00F15722">
              <w:rPr>
                <w:sz w:val="22"/>
                <w:szCs w:val="22"/>
              </w:rPr>
              <w:t>8</w:t>
            </w:r>
          </w:p>
        </w:tc>
        <w:tc>
          <w:tcPr>
            <w:tcW w:w="784" w:type="dxa"/>
          </w:tcPr>
          <w:p w14:paraId="34F9DE95" w14:textId="77777777" w:rsidR="00FA2B66" w:rsidRPr="00F15722" w:rsidRDefault="00FA2B66" w:rsidP="00F15722">
            <w:pPr>
              <w:spacing w:line="240" w:lineRule="auto"/>
              <w:jc w:val="center"/>
              <w:rPr>
                <w:sz w:val="22"/>
                <w:szCs w:val="22"/>
              </w:rPr>
            </w:pPr>
            <w:r w:rsidRPr="00F15722">
              <w:rPr>
                <w:sz w:val="22"/>
                <w:szCs w:val="22"/>
              </w:rPr>
              <w:t>100</w:t>
            </w:r>
          </w:p>
        </w:tc>
      </w:tr>
      <w:tr w:rsidR="00FA2B66" w:rsidRPr="00F15722" w14:paraId="47855F5A" w14:textId="77777777" w:rsidTr="00EA2E66">
        <w:trPr>
          <w:trHeight w:val="913"/>
        </w:trPr>
        <w:tc>
          <w:tcPr>
            <w:tcW w:w="3002" w:type="dxa"/>
          </w:tcPr>
          <w:p w14:paraId="5F4D0A56" w14:textId="77777777" w:rsidR="00FA2B66" w:rsidRPr="00F15722" w:rsidRDefault="00FA2B66" w:rsidP="00F15722">
            <w:pPr>
              <w:spacing w:line="240" w:lineRule="auto"/>
              <w:jc w:val="left"/>
              <w:rPr>
                <w:sz w:val="22"/>
                <w:szCs w:val="22"/>
              </w:rPr>
            </w:pPr>
            <w:r w:rsidRPr="00F15722">
              <w:rPr>
                <w:rFonts w:eastAsia="Times New Roman"/>
                <w:sz w:val="22"/>
                <w:szCs w:val="22"/>
              </w:rPr>
              <w:t>IT department’s level of responsibility in e-mail management</w:t>
            </w:r>
          </w:p>
        </w:tc>
        <w:tc>
          <w:tcPr>
            <w:tcW w:w="865" w:type="dxa"/>
          </w:tcPr>
          <w:p w14:paraId="2992800D" w14:textId="77777777" w:rsidR="00FA2B66" w:rsidRPr="00F15722" w:rsidRDefault="00FA2B66" w:rsidP="00F15722">
            <w:pPr>
              <w:spacing w:line="240" w:lineRule="auto"/>
              <w:jc w:val="center"/>
              <w:rPr>
                <w:sz w:val="22"/>
                <w:szCs w:val="22"/>
              </w:rPr>
            </w:pPr>
            <w:r w:rsidRPr="00F15722">
              <w:rPr>
                <w:sz w:val="22"/>
                <w:szCs w:val="22"/>
              </w:rPr>
              <w:t>6</w:t>
            </w:r>
          </w:p>
        </w:tc>
        <w:tc>
          <w:tcPr>
            <w:tcW w:w="984" w:type="dxa"/>
          </w:tcPr>
          <w:p w14:paraId="74474165" w14:textId="77777777" w:rsidR="00FA2B66" w:rsidRPr="00F15722" w:rsidRDefault="00FA2B66" w:rsidP="00F15722">
            <w:pPr>
              <w:spacing w:line="240" w:lineRule="auto"/>
              <w:jc w:val="center"/>
              <w:rPr>
                <w:sz w:val="22"/>
                <w:szCs w:val="22"/>
              </w:rPr>
            </w:pPr>
            <w:r w:rsidRPr="00F15722">
              <w:rPr>
                <w:sz w:val="22"/>
                <w:szCs w:val="22"/>
              </w:rPr>
              <w:t>75</w:t>
            </w:r>
          </w:p>
        </w:tc>
        <w:tc>
          <w:tcPr>
            <w:tcW w:w="917" w:type="dxa"/>
          </w:tcPr>
          <w:p w14:paraId="6CA4B540" w14:textId="77777777" w:rsidR="00FA2B66" w:rsidRPr="00F15722" w:rsidRDefault="00FA2B66" w:rsidP="00F15722">
            <w:pPr>
              <w:spacing w:line="240" w:lineRule="auto"/>
              <w:jc w:val="center"/>
              <w:rPr>
                <w:sz w:val="22"/>
                <w:szCs w:val="22"/>
              </w:rPr>
            </w:pPr>
            <w:r w:rsidRPr="00F15722">
              <w:rPr>
                <w:sz w:val="22"/>
                <w:szCs w:val="22"/>
              </w:rPr>
              <w:t>2</w:t>
            </w:r>
          </w:p>
        </w:tc>
        <w:tc>
          <w:tcPr>
            <w:tcW w:w="931" w:type="dxa"/>
          </w:tcPr>
          <w:p w14:paraId="05CA584E" w14:textId="77777777" w:rsidR="00FA2B66" w:rsidRPr="00F15722" w:rsidRDefault="00FA2B66" w:rsidP="00F15722">
            <w:pPr>
              <w:spacing w:line="240" w:lineRule="auto"/>
              <w:jc w:val="center"/>
              <w:rPr>
                <w:sz w:val="22"/>
                <w:szCs w:val="22"/>
              </w:rPr>
            </w:pPr>
            <w:r w:rsidRPr="00F15722">
              <w:rPr>
                <w:sz w:val="22"/>
                <w:szCs w:val="22"/>
              </w:rPr>
              <w:t>25</w:t>
            </w:r>
          </w:p>
        </w:tc>
        <w:tc>
          <w:tcPr>
            <w:tcW w:w="828" w:type="dxa"/>
          </w:tcPr>
          <w:p w14:paraId="3EAA6C25" w14:textId="77777777" w:rsidR="00FA2B66" w:rsidRPr="00F15722" w:rsidRDefault="00FA2B66" w:rsidP="00F15722">
            <w:pPr>
              <w:spacing w:line="240" w:lineRule="auto"/>
              <w:jc w:val="center"/>
              <w:rPr>
                <w:sz w:val="22"/>
                <w:szCs w:val="22"/>
              </w:rPr>
            </w:pPr>
            <w:r w:rsidRPr="00F15722">
              <w:rPr>
                <w:sz w:val="22"/>
                <w:szCs w:val="22"/>
              </w:rPr>
              <w:t>8</w:t>
            </w:r>
          </w:p>
        </w:tc>
        <w:tc>
          <w:tcPr>
            <w:tcW w:w="784" w:type="dxa"/>
          </w:tcPr>
          <w:p w14:paraId="2B03B00B" w14:textId="77777777" w:rsidR="00FA2B66" w:rsidRPr="00F15722" w:rsidRDefault="00FA2B66" w:rsidP="00F15722">
            <w:pPr>
              <w:spacing w:line="240" w:lineRule="auto"/>
              <w:jc w:val="center"/>
              <w:rPr>
                <w:sz w:val="22"/>
                <w:szCs w:val="22"/>
              </w:rPr>
            </w:pPr>
            <w:r w:rsidRPr="00F15722">
              <w:rPr>
                <w:sz w:val="22"/>
                <w:szCs w:val="22"/>
              </w:rPr>
              <w:t>100</w:t>
            </w:r>
          </w:p>
        </w:tc>
      </w:tr>
      <w:tr w:rsidR="00FA2B66" w:rsidRPr="00F15722" w14:paraId="3770026C" w14:textId="77777777" w:rsidTr="00EA2E66">
        <w:trPr>
          <w:trHeight w:val="638"/>
        </w:trPr>
        <w:tc>
          <w:tcPr>
            <w:tcW w:w="3002" w:type="dxa"/>
          </w:tcPr>
          <w:p w14:paraId="62A7D2DD" w14:textId="77777777" w:rsidR="00FA2B66" w:rsidRPr="00F15722" w:rsidRDefault="00FA2B66" w:rsidP="00F15722">
            <w:pPr>
              <w:spacing w:line="240" w:lineRule="auto"/>
              <w:jc w:val="left"/>
              <w:rPr>
                <w:sz w:val="22"/>
                <w:szCs w:val="22"/>
              </w:rPr>
            </w:pPr>
            <w:r w:rsidRPr="00F15722">
              <w:rPr>
                <w:rFonts w:eastAsia="Times New Roman"/>
                <w:sz w:val="22"/>
                <w:szCs w:val="22"/>
              </w:rPr>
              <w:t>Managing access to external websites</w:t>
            </w:r>
          </w:p>
        </w:tc>
        <w:tc>
          <w:tcPr>
            <w:tcW w:w="865" w:type="dxa"/>
          </w:tcPr>
          <w:p w14:paraId="5B5159F3" w14:textId="77777777" w:rsidR="00FA2B66" w:rsidRPr="00F15722" w:rsidRDefault="00FA2B66" w:rsidP="00F15722">
            <w:pPr>
              <w:spacing w:line="240" w:lineRule="auto"/>
              <w:jc w:val="center"/>
              <w:rPr>
                <w:sz w:val="22"/>
                <w:szCs w:val="22"/>
              </w:rPr>
            </w:pPr>
            <w:r w:rsidRPr="00F15722">
              <w:rPr>
                <w:sz w:val="22"/>
                <w:szCs w:val="22"/>
              </w:rPr>
              <w:t>1</w:t>
            </w:r>
          </w:p>
        </w:tc>
        <w:tc>
          <w:tcPr>
            <w:tcW w:w="984" w:type="dxa"/>
          </w:tcPr>
          <w:p w14:paraId="5AF4AE2B" w14:textId="77777777" w:rsidR="00FA2B66" w:rsidRPr="00F15722" w:rsidRDefault="00FA2B66" w:rsidP="00F15722">
            <w:pPr>
              <w:spacing w:line="240" w:lineRule="auto"/>
              <w:jc w:val="center"/>
              <w:rPr>
                <w:sz w:val="22"/>
                <w:szCs w:val="22"/>
              </w:rPr>
            </w:pPr>
            <w:r w:rsidRPr="00F15722">
              <w:rPr>
                <w:sz w:val="22"/>
                <w:szCs w:val="22"/>
              </w:rPr>
              <w:t>12.5</w:t>
            </w:r>
          </w:p>
        </w:tc>
        <w:tc>
          <w:tcPr>
            <w:tcW w:w="917" w:type="dxa"/>
          </w:tcPr>
          <w:p w14:paraId="77CAA13A" w14:textId="77777777" w:rsidR="00FA2B66" w:rsidRPr="00F15722" w:rsidRDefault="00FA2B66" w:rsidP="00F15722">
            <w:pPr>
              <w:spacing w:line="240" w:lineRule="auto"/>
              <w:jc w:val="center"/>
              <w:rPr>
                <w:sz w:val="22"/>
                <w:szCs w:val="22"/>
              </w:rPr>
            </w:pPr>
            <w:r w:rsidRPr="00F15722">
              <w:rPr>
                <w:sz w:val="22"/>
                <w:szCs w:val="22"/>
              </w:rPr>
              <w:t>7</w:t>
            </w:r>
          </w:p>
        </w:tc>
        <w:tc>
          <w:tcPr>
            <w:tcW w:w="931" w:type="dxa"/>
          </w:tcPr>
          <w:p w14:paraId="339826B5" w14:textId="77777777" w:rsidR="00FA2B66" w:rsidRPr="00F15722" w:rsidRDefault="00FA2B66" w:rsidP="00F15722">
            <w:pPr>
              <w:spacing w:line="240" w:lineRule="auto"/>
              <w:jc w:val="center"/>
              <w:rPr>
                <w:sz w:val="22"/>
                <w:szCs w:val="22"/>
              </w:rPr>
            </w:pPr>
            <w:r w:rsidRPr="00F15722">
              <w:rPr>
                <w:sz w:val="22"/>
                <w:szCs w:val="22"/>
              </w:rPr>
              <w:t>87.5</w:t>
            </w:r>
          </w:p>
        </w:tc>
        <w:tc>
          <w:tcPr>
            <w:tcW w:w="828" w:type="dxa"/>
          </w:tcPr>
          <w:p w14:paraId="6F11B250" w14:textId="77777777" w:rsidR="00FA2B66" w:rsidRPr="00F15722" w:rsidRDefault="00FA2B66" w:rsidP="00F15722">
            <w:pPr>
              <w:spacing w:line="240" w:lineRule="auto"/>
              <w:jc w:val="center"/>
              <w:rPr>
                <w:sz w:val="22"/>
                <w:szCs w:val="22"/>
              </w:rPr>
            </w:pPr>
            <w:r w:rsidRPr="00F15722">
              <w:rPr>
                <w:sz w:val="22"/>
                <w:szCs w:val="22"/>
              </w:rPr>
              <w:t>8</w:t>
            </w:r>
          </w:p>
        </w:tc>
        <w:tc>
          <w:tcPr>
            <w:tcW w:w="784" w:type="dxa"/>
          </w:tcPr>
          <w:p w14:paraId="14F2889F" w14:textId="77777777" w:rsidR="00FA2B66" w:rsidRPr="00F15722" w:rsidRDefault="00FA2B66" w:rsidP="00F15722">
            <w:pPr>
              <w:spacing w:line="240" w:lineRule="auto"/>
              <w:jc w:val="center"/>
              <w:rPr>
                <w:sz w:val="22"/>
                <w:szCs w:val="22"/>
              </w:rPr>
            </w:pPr>
            <w:r w:rsidRPr="00F15722">
              <w:rPr>
                <w:sz w:val="22"/>
                <w:szCs w:val="22"/>
              </w:rPr>
              <w:t>100</w:t>
            </w:r>
          </w:p>
        </w:tc>
      </w:tr>
      <w:tr w:rsidR="00FA2B66" w:rsidRPr="00F15722" w14:paraId="29667E09" w14:textId="77777777" w:rsidTr="00EA2E66">
        <w:trPr>
          <w:trHeight w:val="749"/>
        </w:trPr>
        <w:tc>
          <w:tcPr>
            <w:tcW w:w="3002" w:type="dxa"/>
          </w:tcPr>
          <w:p w14:paraId="5F19A7B9" w14:textId="3141872B" w:rsidR="00FA2B66" w:rsidRPr="00F15722" w:rsidRDefault="00FA2B66" w:rsidP="00F15722">
            <w:pPr>
              <w:spacing w:line="240" w:lineRule="auto"/>
              <w:jc w:val="left"/>
              <w:rPr>
                <w:rFonts w:eastAsia="Times New Roman"/>
                <w:sz w:val="22"/>
                <w:szCs w:val="22"/>
              </w:rPr>
            </w:pPr>
            <w:r w:rsidRPr="00F15722">
              <w:rPr>
                <w:rFonts w:eastAsia="Times New Roman"/>
                <w:sz w:val="22"/>
                <w:szCs w:val="22"/>
              </w:rPr>
              <w:t xml:space="preserve">Guidelines on acceptable use of the </w:t>
            </w:r>
            <w:r w:rsidR="002223E7" w:rsidRPr="00F15722">
              <w:rPr>
                <w:rFonts w:eastAsia="Times New Roman"/>
                <w:sz w:val="22"/>
                <w:szCs w:val="22"/>
              </w:rPr>
              <w:t>I</w:t>
            </w:r>
            <w:r w:rsidRPr="00F15722">
              <w:rPr>
                <w:rFonts w:eastAsia="Times New Roman"/>
                <w:sz w:val="22"/>
                <w:szCs w:val="22"/>
              </w:rPr>
              <w:t>nternet</w:t>
            </w:r>
          </w:p>
        </w:tc>
        <w:tc>
          <w:tcPr>
            <w:tcW w:w="865" w:type="dxa"/>
          </w:tcPr>
          <w:p w14:paraId="764450C6" w14:textId="77777777" w:rsidR="00FA2B66" w:rsidRPr="00F15722" w:rsidRDefault="00FA2B66" w:rsidP="00F15722">
            <w:pPr>
              <w:spacing w:line="240" w:lineRule="auto"/>
              <w:jc w:val="center"/>
              <w:rPr>
                <w:sz w:val="22"/>
                <w:szCs w:val="22"/>
              </w:rPr>
            </w:pPr>
            <w:r w:rsidRPr="00F15722">
              <w:rPr>
                <w:sz w:val="22"/>
                <w:szCs w:val="22"/>
              </w:rPr>
              <w:t>5</w:t>
            </w:r>
          </w:p>
        </w:tc>
        <w:tc>
          <w:tcPr>
            <w:tcW w:w="984" w:type="dxa"/>
          </w:tcPr>
          <w:p w14:paraId="35DBC3B3" w14:textId="77777777" w:rsidR="00FA2B66" w:rsidRPr="00F15722" w:rsidRDefault="00FA2B66" w:rsidP="00F15722">
            <w:pPr>
              <w:spacing w:line="240" w:lineRule="auto"/>
              <w:jc w:val="center"/>
              <w:rPr>
                <w:sz w:val="22"/>
                <w:szCs w:val="22"/>
              </w:rPr>
            </w:pPr>
            <w:r w:rsidRPr="00F15722">
              <w:rPr>
                <w:sz w:val="22"/>
                <w:szCs w:val="22"/>
              </w:rPr>
              <w:t>62.5</w:t>
            </w:r>
          </w:p>
        </w:tc>
        <w:tc>
          <w:tcPr>
            <w:tcW w:w="917" w:type="dxa"/>
          </w:tcPr>
          <w:p w14:paraId="4AEF88F6" w14:textId="77777777" w:rsidR="00FA2B66" w:rsidRPr="00F15722" w:rsidRDefault="00FA2B66" w:rsidP="00F15722">
            <w:pPr>
              <w:spacing w:line="240" w:lineRule="auto"/>
              <w:jc w:val="center"/>
              <w:rPr>
                <w:sz w:val="22"/>
                <w:szCs w:val="22"/>
              </w:rPr>
            </w:pPr>
            <w:r w:rsidRPr="00F15722">
              <w:rPr>
                <w:sz w:val="22"/>
                <w:szCs w:val="22"/>
              </w:rPr>
              <w:t>3</w:t>
            </w:r>
          </w:p>
        </w:tc>
        <w:tc>
          <w:tcPr>
            <w:tcW w:w="931" w:type="dxa"/>
          </w:tcPr>
          <w:p w14:paraId="62662486" w14:textId="77777777" w:rsidR="00FA2B66" w:rsidRPr="00F15722" w:rsidRDefault="00FA2B66" w:rsidP="00F15722">
            <w:pPr>
              <w:spacing w:line="240" w:lineRule="auto"/>
              <w:jc w:val="center"/>
              <w:rPr>
                <w:sz w:val="22"/>
                <w:szCs w:val="22"/>
              </w:rPr>
            </w:pPr>
            <w:r w:rsidRPr="00F15722">
              <w:rPr>
                <w:sz w:val="22"/>
                <w:szCs w:val="22"/>
              </w:rPr>
              <w:t>37.5</w:t>
            </w:r>
          </w:p>
        </w:tc>
        <w:tc>
          <w:tcPr>
            <w:tcW w:w="828" w:type="dxa"/>
          </w:tcPr>
          <w:p w14:paraId="03941CBF" w14:textId="77777777" w:rsidR="00FA2B66" w:rsidRPr="00F15722" w:rsidRDefault="00FA2B66" w:rsidP="00F15722">
            <w:pPr>
              <w:spacing w:line="240" w:lineRule="auto"/>
              <w:jc w:val="center"/>
              <w:rPr>
                <w:sz w:val="22"/>
                <w:szCs w:val="22"/>
              </w:rPr>
            </w:pPr>
            <w:r w:rsidRPr="00F15722">
              <w:rPr>
                <w:sz w:val="22"/>
                <w:szCs w:val="22"/>
              </w:rPr>
              <w:t>8</w:t>
            </w:r>
          </w:p>
        </w:tc>
        <w:tc>
          <w:tcPr>
            <w:tcW w:w="784" w:type="dxa"/>
          </w:tcPr>
          <w:p w14:paraId="641F8CB9" w14:textId="77777777" w:rsidR="00FA2B66" w:rsidRPr="00F15722" w:rsidRDefault="00FA2B66" w:rsidP="00F15722">
            <w:pPr>
              <w:spacing w:line="240" w:lineRule="auto"/>
              <w:jc w:val="center"/>
              <w:rPr>
                <w:sz w:val="22"/>
                <w:szCs w:val="22"/>
              </w:rPr>
            </w:pPr>
            <w:r w:rsidRPr="00F15722">
              <w:rPr>
                <w:sz w:val="22"/>
                <w:szCs w:val="22"/>
              </w:rPr>
              <w:t>100</w:t>
            </w:r>
          </w:p>
        </w:tc>
      </w:tr>
      <w:tr w:rsidR="00FA2B66" w:rsidRPr="00F15722" w14:paraId="7CE84DFF" w14:textId="77777777" w:rsidTr="00EA2E66">
        <w:trPr>
          <w:trHeight w:val="419"/>
        </w:trPr>
        <w:tc>
          <w:tcPr>
            <w:tcW w:w="3002" w:type="dxa"/>
          </w:tcPr>
          <w:p w14:paraId="5BFDD72A" w14:textId="77777777" w:rsidR="00FA2B66" w:rsidRPr="00F15722" w:rsidRDefault="00FA2B66" w:rsidP="00F15722">
            <w:pPr>
              <w:spacing w:line="240" w:lineRule="auto"/>
              <w:jc w:val="left"/>
              <w:rPr>
                <w:rFonts w:eastAsia="Times New Roman"/>
                <w:sz w:val="22"/>
                <w:szCs w:val="22"/>
              </w:rPr>
            </w:pPr>
            <w:r w:rsidRPr="00F15722">
              <w:rPr>
                <w:rFonts w:eastAsia="Times New Roman"/>
                <w:sz w:val="22"/>
                <w:szCs w:val="22"/>
              </w:rPr>
              <w:t>Managing social media use</w:t>
            </w:r>
          </w:p>
        </w:tc>
        <w:tc>
          <w:tcPr>
            <w:tcW w:w="865" w:type="dxa"/>
          </w:tcPr>
          <w:p w14:paraId="3434536E" w14:textId="77777777" w:rsidR="00FA2B66" w:rsidRPr="00F15722" w:rsidRDefault="00FA2B66" w:rsidP="00F15722">
            <w:pPr>
              <w:spacing w:line="240" w:lineRule="auto"/>
              <w:jc w:val="center"/>
              <w:rPr>
                <w:sz w:val="22"/>
                <w:szCs w:val="22"/>
              </w:rPr>
            </w:pPr>
            <w:r w:rsidRPr="00F15722">
              <w:rPr>
                <w:sz w:val="22"/>
                <w:szCs w:val="22"/>
              </w:rPr>
              <w:t>1</w:t>
            </w:r>
          </w:p>
        </w:tc>
        <w:tc>
          <w:tcPr>
            <w:tcW w:w="984" w:type="dxa"/>
          </w:tcPr>
          <w:p w14:paraId="56716F63" w14:textId="77777777" w:rsidR="00FA2B66" w:rsidRPr="00F15722" w:rsidRDefault="00FA2B66" w:rsidP="00F15722">
            <w:pPr>
              <w:spacing w:line="240" w:lineRule="auto"/>
              <w:jc w:val="center"/>
              <w:rPr>
                <w:sz w:val="22"/>
                <w:szCs w:val="22"/>
              </w:rPr>
            </w:pPr>
            <w:r w:rsidRPr="00F15722">
              <w:rPr>
                <w:sz w:val="22"/>
                <w:szCs w:val="22"/>
              </w:rPr>
              <w:t>12.5</w:t>
            </w:r>
          </w:p>
        </w:tc>
        <w:tc>
          <w:tcPr>
            <w:tcW w:w="917" w:type="dxa"/>
          </w:tcPr>
          <w:p w14:paraId="58CB0D4B" w14:textId="77777777" w:rsidR="00FA2B66" w:rsidRPr="00F15722" w:rsidRDefault="00FA2B66" w:rsidP="00F15722">
            <w:pPr>
              <w:spacing w:line="240" w:lineRule="auto"/>
              <w:jc w:val="center"/>
              <w:rPr>
                <w:sz w:val="22"/>
                <w:szCs w:val="22"/>
              </w:rPr>
            </w:pPr>
            <w:r w:rsidRPr="00F15722">
              <w:rPr>
                <w:sz w:val="22"/>
                <w:szCs w:val="22"/>
              </w:rPr>
              <w:t>7</w:t>
            </w:r>
          </w:p>
        </w:tc>
        <w:tc>
          <w:tcPr>
            <w:tcW w:w="931" w:type="dxa"/>
          </w:tcPr>
          <w:p w14:paraId="00C9D868" w14:textId="77777777" w:rsidR="00FA2B66" w:rsidRPr="00F15722" w:rsidRDefault="00FA2B66" w:rsidP="00F15722">
            <w:pPr>
              <w:spacing w:line="240" w:lineRule="auto"/>
              <w:jc w:val="center"/>
              <w:rPr>
                <w:sz w:val="22"/>
                <w:szCs w:val="22"/>
              </w:rPr>
            </w:pPr>
            <w:r w:rsidRPr="00F15722">
              <w:rPr>
                <w:sz w:val="22"/>
                <w:szCs w:val="22"/>
              </w:rPr>
              <w:t>87.5</w:t>
            </w:r>
          </w:p>
        </w:tc>
        <w:tc>
          <w:tcPr>
            <w:tcW w:w="828" w:type="dxa"/>
          </w:tcPr>
          <w:p w14:paraId="5A7FBF4F" w14:textId="77777777" w:rsidR="00FA2B66" w:rsidRPr="00F15722" w:rsidRDefault="00FA2B66" w:rsidP="00F15722">
            <w:pPr>
              <w:spacing w:line="240" w:lineRule="auto"/>
              <w:jc w:val="center"/>
              <w:rPr>
                <w:sz w:val="22"/>
                <w:szCs w:val="22"/>
              </w:rPr>
            </w:pPr>
            <w:r w:rsidRPr="00F15722">
              <w:rPr>
                <w:sz w:val="22"/>
                <w:szCs w:val="22"/>
              </w:rPr>
              <w:t>8</w:t>
            </w:r>
          </w:p>
        </w:tc>
        <w:tc>
          <w:tcPr>
            <w:tcW w:w="784" w:type="dxa"/>
          </w:tcPr>
          <w:p w14:paraId="71DB1602" w14:textId="77777777" w:rsidR="00FA2B66" w:rsidRPr="00F15722" w:rsidRDefault="00FA2B66" w:rsidP="00F15722">
            <w:pPr>
              <w:spacing w:line="240" w:lineRule="auto"/>
              <w:jc w:val="center"/>
              <w:rPr>
                <w:sz w:val="22"/>
                <w:szCs w:val="22"/>
              </w:rPr>
            </w:pPr>
            <w:r w:rsidRPr="00F15722">
              <w:rPr>
                <w:sz w:val="22"/>
                <w:szCs w:val="22"/>
              </w:rPr>
              <w:t>100</w:t>
            </w:r>
          </w:p>
        </w:tc>
      </w:tr>
      <w:tr w:rsidR="00FA2B66" w:rsidRPr="00F15722" w14:paraId="047484F4" w14:textId="77777777" w:rsidTr="00EA2E66">
        <w:trPr>
          <w:trHeight w:val="578"/>
        </w:trPr>
        <w:tc>
          <w:tcPr>
            <w:tcW w:w="3002" w:type="dxa"/>
            <w:tcBorders>
              <w:bottom w:val="single" w:sz="4" w:space="0" w:color="auto"/>
            </w:tcBorders>
          </w:tcPr>
          <w:p w14:paraId="770538D4" w14:textId="77777777" w:rsidR="00FA2B66" w:rsidRPr="00F15722" w:rsidRDefault="00FA2B66" w:rsidP="00F15722">
            <w:pPr>
              <w:spacing w:line="240" w:lineRule="auto"/>
              <w:jc w:val="left"/>
              <w:rPr>
                <w:rFonts w:eastAsia="Times New Roman"/>
                <w:sz w:val="22"/>
                <w:szCs w:val="22"/>
              </w:rPr>
            </w:pPr>
            <w:r w:rsidRPr="00F15722">
              <w:rPr>
                <w:rFonts w:eastAsia="Times New Roman"/>
                <w:sz w:val="22"/>
                <w:szCs w:val="22"/>
              </w:rPr>
              <w:t>Guidelines on how to use own devices for official purposes</w:t>
            </w:r>
          </w:p>
        </w:tc>
        <w:tc>
          <w:tcPr>
            <w:tcW w:w="865" w:type="dxa"/>
            <w:tcBorders>
              <w:bottom w:val="single" w:sz="4" w:space="0" w:color="auto"/>
            </w:tcBorders>
          </w:tcPr>
          <w:p w14:paraId="1E620D56" w14:textId="77777777" w:rsidR="00FA2B66" w:rsidRPr="00F15722" w:rsidRDefault="00FA2B66" w:rsidP="00F15722">
            <w:pPr>
              <w:spacing w:line="240" w:lineRule="auto"/>
              <w:jc w:val="center"/>
              <w:rPr>
                <w:sz w:val="22"/>
                <w:szCs w:val="22"/>
              </w:rPr>
            </w:pPr>
            <w:r w:rsidRPr="00F15722">
              <w:rPr>
                <w:sz w:val="22"/>
                <w:szCs w:val="22"/>
              </w:rPr>
              <w:t>1</w:t>
            </w:r>
          </w:p>
        </w:tc>
        <w:tc>
          <w:tcPr>
            <w:tcW w:w="984" w:type="dxa"/>
            <w:tcBorders>
              <w:bottom w:val="single" w:sz="4" w:space="0" w:color="auto"/>
            </w:tcBorders>
          </w:tcPr>
          <w:p w14:paraId="32A65A82" w14:textId="77777777" w:rsidR="00FA2B66" w:rsidRPr="00F15722" w:rsidRDefault="00FA2B66" w:rsidP="00F15722">
            <w:pPr>
              <w:spacing w:line="240" w:lineRule="auto"/>
              <w:jc w:val="center"/>
              <w:rPr>
                <w:sz w:val="22"/>
                <w:szCs w:val="22"/>
              </w:rPr>
            </w:pPr>
            <w:r w:rsidRPr="00F15722">
              <w:rPr>
                <w:sz w:val="22"/>
                <w:szCs w:val="22"/>
              </w:rPr>
              <w:t>12.5</w:t>
            </w:r>
          </w:p>
        </w:tc>
        <w:tc>
          <w:tcPr>
            <w:tcW w:w="917" w:type="dxa"/>
            <w:tcBorders>
              <w:bottom w:val="single" w:sz="4" w:space="0" w:color="auto"/>
            </w:tcBorders>
          </w:tcPr>
          <w:p w14:paraId="32EB04E5" w14:textId="77777777" w:rsidR="00FA2B66" w:rsidRPr="00F15722" w:rsidRDefault="00FA2B66" w:rsidP="00F15722">
            <w:pPr>
              <w:spacing w:line="240" w:lineRule="auto"/>
              <w:jc w:val="center"/>
              <w:rPr>
                <w:sz w:val="22"/>
                <w:szCs w:val="22"/>
              </w:rPr>
            </w:pPr>
            <w:r w:rsidRPr="00F15722">
              <w:rPr>
                <w:sz w:val="22"/>
                <w:szCs w:val="22"/>
              </w:rPr>
              <w:t>7</w:t>
            </w:r>
          </w:p>
        </w:tc>
        <w:tc>
          <w:tcPr>
            <w:tcW w:w="931" w:type="dxa"/>
            <w:tcBorders>
              <w:bottom w:val="single" w:sz="4" w:space="0" w:color="auto"/>
            </w:tcBorders>
          </w:tcPr>
          <w:p w14:paraId="7D278C98" w14:textId="77777777" w:rsidR="00FA2B66" w:rsidRPr="00F15722" w:rsidRDefault="00FA2B66" w:rsidP="00F15722">
            <w:pPr>
              <w:spacing w:line="240" w:lineRule="auto"/>
              <w:jc w:val="center"/>
              <w:rPr>
                <w:sz w:val="22"/>
                <w:szCs w:val="22"/>
              </w:rPr>
            </w:pPr>
            <w:r w:rsidRPr="00F15722">
              <w:rPr>
                <w:sz w:val="22"/>
                <w:szCs w:val="22"/>
              </w:rPr>
              <w:t>87.5</w:t>
            </w:r>
          </w:p>
        </w:tc>
        <w:tc>
          <w:tcPr>
            <w:tcW w:w="828" w:type="dxa"/>
            <w:tcBorders>
              <w:bottom w:val="single" w:sz="4" w:space="0" w:color="auto"/>
            </w:tcBorders>
          </w:tcPr>
          <w:p w14:paraId="7149A764" w14:textId="77777777" w:rsidR="00FA2B66" w:rsidRPr="00F15722" w:rsidRDefault="00FA2B66" w:rsidP="00F15722">
            <w:pPr>
              <w:spacing w:line="240" w:lineRule="auto"/>
              <w:jc w:val="center"/>
              <w:rPr>
                <w:sz w:val="22"/>
                <w:szCs w:val="22"/>
              </w:rPr>
            </w:pPr>
            <w:r w:rsidRPr="00F15722">
              <w:rPr>
                <w:sz w:val="22"/>
                <w:szCs w:val="22"/>
              </w:rPr>
              <w:t>8</w:t>
            </w:r>
          </w:p>
        </w:tc>
        <w:tc>
          <w:tcPr>
            <w:tcW w:w="784" w:type="dxa"/>
            <w:tcBorders>
              <w:bottom w:val="single" w:sz="4" w:space="0" w:color="auto"/>
            </w:tcBorders>
          </w:tcPr>
          <w:p w14:paraId="31A7910E" w14:textId="77777777" w:rsidR="00FA2B66" w:rsidRPr="00F15722" w:rsidRDefault="00FA2B66" w:rsidP="00F15722">
            <w:pPr>
              <w:spacing w:line="240" w:lineRule="auto"/>
              <w:jc w:val="center"/>
              <w:rPr>
                <w:sz w:val="22"/>
                <w:szCs w:val="22"/>
              </w:rPr>
            </w:pPr>
            <w:r w:rsidRPr="00F15722">
              <w:rPr>
                <w:sz w:val="22"/>
                <w:szCs w:val="22"/>
              </w:rPr>
              <w:t>100</w:t>
            </w:r>
          </w:p>
        </w:tc>
      </w:tr>
    </w:tbl>
    <w:p w14:paraId="051D4755" w14:textId="31624E94" w:rsidR="00FA2B66" w:rsidRPr="007B787E" w:rsidRDefault="00FA2B66" w:rsidP="00B25FC6">
      <w:pPr>
        <w:spacing w:line="240" w:lineRule="auto"/>
        <w:rPr>
          <w:szCs w:val="24"/>
        </w:rPr>
      </w:pPr>
      <w:r w:rsidRPr="007B787E">
        <w:rPr>
          <w:szCs w:val="24"/>
        </w:rPr>
        <w:t>Source</w:t>
      </w:r>
      <w:r w:rsidR="004B369B" w:rsidRPr="007B787E">
        <w:rPr>
          <w:szCs w:val="24"/>
        </w:rPr>
        <w:t xml:space="preserve"> (</w:t>
      </w:r>
      <w:r w:rsidR="00CA5BE7" w:rsidRPr="007B787E">
        <w:rPr>
          <w:szCs w:val="24"/>
        </w:rPr>
        <w:t>Research Data</w:t>
      </w:r>
      <w:r w:rsidR="00F72577" w:rsidRPr="007B787E">
        <w:rPr>
          <w:szCs w:val="24"/>
        </w:rPr>
        <w:t>,</w:t>
      </w:r>
      <w:r w:rsidRPr="007B787E">
        <w:rPr>
          <w:szCs w:val="24"/>
        </w:rPr>
        <w:t xml:space="preserve"> 2022</w:t>
      </w:r>
      <w:r w:rsidR="004B369B" w:rsidRPr="007B787E">
        <w:rPr>
          <w:szCs w:val="24"/>
        </w:rPr>
        <w:t>)</w:t>
      </w:r>
    </w:p>
    <w:p w14:paraId="5A052C6A" w14:textId="2FADC18C" w:rsidR="00756B69" w:rsidRDefault="00756B69" w:rsidP="00B25FC6">
      <w:pPr>
        <w:spacing w:line="240" w:lineRule="auto"/>
        <w:rPr>
          <w:szCs w:val="24"/>
        </w:rPr>
      </w:pPr>
    </w:p>
    <w:p w14:paraId="37E6D800" w14:textId="77777777" w:rsidR="00DE458B" w:rsidRPr="007B787E" w:rsidRDefault="00DE458B" w:rsidP="00B25FC6">
      <w:pPr>
        <w:spacing w:line="240" w:lineRule="auto"/>
        <w:rPr>
          <w:szCs w:val="24"/>
        </w:rPr>
      </w:pPr>
    </w:p>
    <w:p w14:paraId="49F3E53B" w14:textId="740E1E35" w:rsidR="00E94129" w:rsidRPr="007B787E" w:rsidRDefault="00B11190" w:rsidP="00B25FC6">
      <w:pPr>
        <w:rPr>
          <w:szCs w:val="24"/>
        </w:rPr>
      </w:pPr>
      <w:r w:rsidRPr="007B787E">
        <w:rPr>
          <w:b/>
          <w:bCs/>
          <w:i/>
          <w:iCs/>
          <w:szCs w:val="24"/>
        </w:rPr>
        <w:lastRenderedPageBreak/>
        <w:t xml:space="preserve">Attachments </w:t>
      </w:r>
      <w:r w:rsidR="00EA2E66" w:rsidRPr="007B787E">
        <w:rPr>
          <w:b/>
          <w:bCs/>
          <w:i/>
          <w:iCs/>
          <w:szCs w:val="24"/>
        </w:rPr>
        <w:t>Management:</w:t>
      </w:r>
      <w:r w:rsidR="00EA2E66">
        <w:rPr>
          <w:b/>
          <w:bCs/>
          <w:i/>
          <w:iCs/>
          <w:szCs w:val="24"/>
        </w:rPr>
        <w:t xml:space="preserve"> </w:t>
      </w:r>
      <w:r w:rsidR="00F72577" w:rsidRPr="007B787E">
        <w:rPr>
          <w:szCs w:val="24"/>
        </w:rPr>
        <w:t>Based on Table 4.1</w:t>
      </w:r>
      <w:r w:rsidR="002319BB" w:rsidRPr="007B787E">
        <w:rPr>
          <w:szCs w:val="24"/>
        </w:rPr>
        <w:t>7</w:t>
      </w:r>
      <w:r w:rsidR="00F72577" w:rsidRPr="007B787E">
        <w:rPr>
          <w:szCs w:val="24"/>
        </w:rPr>
        <w:t xml:space="preserve">, </w:t>
      </w:r>
      <w:r w:rsidRPr="007B787E">
        <w:rPr>
          <w:szCs w:val="24"/>
        </w:rPr>
        <w:t xml:space="preserve">Only two (2) of the eight (8) policies in this subcategory contained remarks </w:t>
      </w:r>
      <w:r w:rsidR="00F6466C" w:rsidRPr="007B787E">
        <w:rPr>
          <w:szCs w:val="24"/>
        </w:rPr>
        <w:t>about</w:t>
      </w:r>
      <w:r w:rsidRPr="007B787E">
        <w:rPr>
          <w:szCs w:val="24"/>
        </w:rPr>
        <w:t xml:space="preserve"> attachment management, earning a compliance rate of 25%. According to both institutions' policies, the size of emails with attachments that can be sent and received via the </w:t>
      </w:r>
      <w:r w:rsidR="001B7116" w:rsidRPr="007B787E">
        <w:rPr>
          <w:szCs w:val="24"/>
        </w:rPr>
        <w:t>institution</w:t>
      </w:r>
      <w:r w:rsidRPr="007B787E">
        <w:rPr>
          <w:szCs w:val="24"/>
        </w:rPr>
        <w:t xml:space="preserve">'s exchange servers should not exceed 100MB </w:t>
      </w:r>
      <w:r w:rsidR="00E14F60" w:rsidRPr="007B787E">
        <w:rPr>
          <w:szCs w:val="24"/>
        </w:rPr>
        <w:t>in reducing</w:t>
      </w:r>
      <w:r w:rsidRPr="007B787E">
        <w:rPr>
          <w:szCs w:val="24"/>
        </w:rPr>
        <w:t xml:space="preserve"> network traffic. In contrast to the other, which was formed in 2012 and reviewed in 2017, the first policy was created in 2018 and evaluated again in 2022. Other researchers, including Broadhurst</w:t>
      </w:r>
      <w:r w:rsidR="0053683F" w:rsidRPr="007B787E">
        <w:rPr>
          <w:szCs w:val="24"/>
        </w:rPr>
        <w:t xml:space="preserve"> et al.</w:t>
      </w:r>
      <w:r w:rsidRPr="007B787E">
        <w:rPr>
          <w:szCs w:val="24"/>
        </w:rPr>
        <w:t xml:space="preserve"> (2018)</w:t>
      </w:r>
      <w:r w:rsidR="00632A6E" w:rsidRPr="007B787E">
        <w:rPr>
          <w:szCs w:val="24"/>
        </w:rPr>
        <w:t>,</w:t>
      </w:r>
      <w:r w:rsidRPr="007B787E">
        <w:rPr>
          <w:szCs w:val="24"/>
        </w:rPr>
        <w:t xml:space="preserve"> Chaudhry</w:t>
      </w:r>
      <w:r w:rsidR="0053683F" w:rsidRPr="007B787E">
        <w:rPr>
          <w:szCs w:val="24"/>
        </w:rPr>
        <w:t xml:space="preserve"> et al.</w:t>
      </w:r>
      <w:r w:rsidRPr="007B787E">
        <w:rPr>
          <w:szCs w:val="24"/>
        </w:rPr>
        <w:t xml:space="preserve"> (2016)</w:t>
      </w:r>
      <w:r w:rsidR="00632A6E" w:rsidRPr="007B787E">
        <w:rPr>
          <w:szCs w:val="24"/>
        </w:rPr>
        <w:t>,</w:t>
      </w:r>
      <w:r w:rsidRPr="007B787E">
        <w:rPr>
          <w:szCs w:val="24"/>
        </w:rPr>
        <w:t xml:space="preserve"> and Gupta</w:t>
      </w:r>
      <w:r w:rsidR="0053683F" w:rsidRPr="007B787E">
        <w:rPr>
          <w:szCs w:val="24"/>
        </w:rPr>
        <w:t xml:space="preserve"> et al.</w:t>
      </w:r>
      <w:r w:rsidR="00937B31" w:rsidRPr="007B787E">
        <w:rPr>
          <w:szCs w:val="24"/>
        </w:rPr>
        <w:t xml:space="preserve"> (2018)</w:t>
      </w:r>
      <w:r w:rsidRPr="007B787E">
        <w:rPr>
          <w:szCs w:val="24"/>
        </w:rPr>
        <w:t>, have emphasised the importance of limiting the size of emails and attachments that can be shared via emails to prevent information system security incidents like phishing attacks, where malicious people attach links and other attachments in emails to compromise organisation informatio</w:t>
      </w:r>
      <w:r w:rsidR="00937B31" w:rsidRPr="007B787E">
        <w:rPr>
          <w:szCs w:val="24"/>
        </w:rPr>
        <w:t xml:space="preserve">n systems. </w:t>
      </w:r>
    </w:p>
    <w:p w14:paraId="7022A1D3" w14:textId="3E02179F" w:rsidR="00552809" w:rsidRDefault="00BB660F" w:rsidP="00B25FC6">
      <w:pPr>
        <w:rPr>
          <w:szCs w:val="24"/>
        </w:rPr>
      </w:pPr>
      <w:r w:rsidRPr="007B787E">
        <w:rPr>
          <w:b/>
          <w:bCs/>
          <w:i/>
          <w:iCs/>
          <w:szCs w:val="24"/>
        </w:rPr>
        <w:t xml:space="preserve">Dealing with </w:t>
      </w:r>
      <w:r w:rsidR="00E14F60" w:rsidRPr="007B787E">
        <w:rPr>
          <w:b/>
          <w:bCs/>
          <w:i/>
          <w:iCs/>
          <w:szCs w:val="24"/>
        </w:rPr>
        <w:t>F</w:t>
      </w:r>
      <w:r w:rsidRPr="007B787E">
        <w:rPr>
          <w:b/>
          <w:bCs/>
          <w:i/>
          <w:iCs/>
          <w:szCs w:val="24"/>
        </w:rPr>
        <w:t xml:space="preserve">orwarded </w:t>
      </w:r>
      <w:r w:rsidR="00E14F60" w:rsidRPr="007B787E">
        <w:rPr>
          <w:b/>
          <w:bCs/>
          <w:i/>
          <w:iCs/>
          <w:szCs w:val="24"/>
        </w:rPr>
        <w:t>E</w:t>
      </w:r>
      <w:r w:rsidRPr="007B787E">
        <w:rPr>
          <w:b/>
          <w:bCs/>
          <w:i/>
          <w:iCs/>
          <w:szCs w:val="24"/>
        </w:rPr>
        <w:t>mails</w:t>
      </w:r>
      <w:r w:rsidR="00EA2E66">
        <w:rPr>
          <w:b/>
          <w:bCs/>
          <w:i/>
          <w:iCs/>
          <w:szCs w:val="24"/>
        </w:rPr>
        <w:t xml:space="preserve">: </w:t>
      </w:r>
      <w:r w:rsidRPr="007B787E">
        <w:rPr>
          <w:szCs w:val="24"/>
        </w:rPr>
        <w:t>Out of eight policies (8), only one (1) contained this subcategory</w:t>
      </w:r>
      <w:r w:rsidR="00EB50BF" w:rsidRPr="007B787E">
        <w:rPr>
          <w:szCs w:val="24"/>
        </w:rPr>
        <w:t xml:space="preserve"> (Table </w:t>
      </w:r>
      <w:r w:rsidR="00A57B85" w:rsidRPr="007B787E">
        <w:rPr>
          <w:szCs w:val="24"/>
        </w:rPr>
        <w:t>4.</w:t>
      </w:r>
      <w:r w:rsidR="00C8398F" w:rsidRPr="007B787E">
        <w:rPr>
          <w:szCs w:val="24"/>
        </w:rPr>
        <w:t>1</w:t>
      </w:r>
      <w:r w:rsidR="002319BB" w:rsidRPr="007B787E">
        <w:rPr>
          <w:szCs w:val="24"/>
        </w:rPr>
        <w:t>7</w:t>
      </w:r>
      <w:r w:rsidR="00EB50BF" w:rsidRPr="007B787E">
        <w:rPr>
          <w:szCs w:val="24"/>
        </w:rPr>
        <w:t>)</w:t>
      </w:r>
      <w:r w:rsidRPr="007B787E">
        <w:rPr>
          <w:szCs w:val="24"/>
        </w:rPr>
        <w:t xml:space="preserve">. The policy describes the institute's right to review, keep an eye on, and make public any email that is made, sent, received, or forwarded using the institute's computer network or email services. This policy was created in 2012 and reviewed in 2017. </w:t>
      </w:r>
      <w:r w:rsidR="00EB50BF" w:rsidRPr="007B787E">
        <w:rPr>
          <w:szCs w:val="24"/>
        </w:rPr>
        <w:t>F</w:t>
      </w:r>
      <w:r w:rsidRPr="007B787E">
        <w:rPr>
          <w:szCs w:val="24"/>
        </w:rPr>
        <w:t xml:space="preserve">orwarded email can be used as a source of </w:t>
      </w:r>
      <w:r w:rsidR="00F6466C" w:rsidRPr="007B787E">
        <w:rPr>
          <w:szCs w:val="24"/>
        </w:rPr>
        <w:t xml:space="preserve">an </w:t>
      </w:r>
      <w:r w:rsidRPr="007B787E">
        <w:rPr>
          <w:szCs w:val="24"/>
        </w:rPr>
        <w:t xml:space="preserve">attack on an </w:t>
      </w:r>
      <w:r w:rsidR="00DD3C25" w:rsidRPr="007B787E">
        <w:rPr>
          <w:szCs w:val="24"/>
        </w:rPr>
        <w:t>organisation</w:t>
      </w:r>
      <w:r w:rsidRPr="007B787E">
        <w:rPr>
          <w:szCs w:val="24"/>
        </w:rPr>
        <w:t>'s information system. Broadhurst</w:t>
      </w:r>
      <w:r w:rsidR="0053683F" w:rsidRPr="007B787E">
        <w:rPr>
          <w:szCs w:val="24"/>
        </w:rPr>
        <w:t xml:space="preserve"> et al.</w:t>
      </w:r>
      <w:r w:rsidRPr="007B787E">
        <w:rPr>
          <w:szCs w:val="24"/>
        </w:rPr>
        <w:t xml:space="preserve"> (2018), Chaudhry</w:t>
      </w:r>
      <w:r w:rsidR="0053683F" w:rsidRPr="007B787E">
        <w:rPr>
          <w:szCs w:val="24"/>
        </w:rPr>
        <w:t xml:space="preserve"> et al.</w:t>
      </w:r>
      <w:r w:rsidRPr="007B787E">
        <w:rPr>
          <w:szCs w:val="24"/>
        </w:rPr>
        <w:t xml:space="preserve"> (2016), and Gupta</w:t>
      </w:r>
      <w:r w:rsidR="0053683F" w:rsidRPr="007B787E">
        <w:rPr>
          <w:szCs w:val="24"/>
        </w:rPr>
        <w:t xml:space="preserve"> et al.</w:t>
      </w:r>
      <w:r w:rsidRPr="007B787E">
        <w:rPr>
          <w:szCs w:val="24"/>
        </w:rPr>
        <w:t xml:space="preserve"> (2017) all </w:t>
      </w:r>
      <w:r w:rsidR="00EB50BF" w:rsidRPr="007B787E">
        <w:rPr>
          <w:szCs w:val="24"/>
        </w:rPr>
        <w:t>emphasised</w:t>
      </w:r>
      <w:r w:rsidRPr="007B787E">
        <w:rPr>
          <w:szCs w:val="24"/>
        </w:rPr>
        <w:t xml:space="preserve"> that they may </w:t>
      </w:r>
      <w:r w:rsidR="001B7116" w:rsidRPr="007B787E">
        <w:rPr>
          <w:szCs w:val="24"/>
        </w:rPr>
        <w:t>result in</w:t>
      </w:r>
      <w:r w:rsidRPr="007B787E">
        <w:rPr>
          <w:szCs w:val="24"/>
        </w:rPr>
        <w:t xml:space="preserve"> phishing attempts.</w:t>
      </w:r>
    </w:p>
    <w:p w14:paraId="4DCE98EB" w14:textId="77777777" w:rsidR="00DE458B" w:rsidRPr="007B787E" w:rsidRDefault="00DE458B" w:rsidP="00B25FC6">
      <w:pPr>
        <w:rPr>
          <w:szCs w:val="24"/>
        </w:rPr>
      </w:pPr>
    </w:p>
    <w:p w14:paraId="47F11404" w14:textId="5F99411F" w:rsidR="00EB50BF" w:rsidRDefault="00EB50BF" w:rsidP="00EA2E66">
      <w:r w:rsidRPr="007B787E">
        <w:rPr>
          <w:b/>
          <w:bCs/>
          <w:i/>
          <w:iCs/>
          <w:szCs w:val="24"/>
        </w:rPr>
        <w:t>IT department’s level of responsibility in email management</w:t>
      </w:r>
      <w:r w:rsidR="00EA2E66">
        <w:rPr>
          <w:b/>
          <w:bCs/>
          <w:i/>
          <w:iCs/>
          <w:szCs w:val="24"/>
        </w:rPr>
        <w:t xml:space="preserve">: </w:t>
      </w:r>
      <w:r w:rsidRPr="007B787E">
        <w:t xml:space="preserve">This subcategory had </w:t>
      </w:r>
      <w:r w:rsidR="00E14F60" w:rsidRPr="007B787E">
        <w:t>greater</w:t>
      </w:r>
      <w:r w:rsidRPr="007B787E">
        <w:t xml:space="preserve"> compliance (65%) (Table </w:t>
      </w:r>
      <w:r w:rsidR="00A57B85" w:rsidRPr="007B787E">
        <w:t>4.</w:t>
      </w:r>
      <w:r w:rsidR="00C8398F" w:rsidRPr="007B787E">
        <w:t>1</w:t>
      </w:r>
      <w:r w:rsidR="002319BB" w:rsidRPr="007B787E">
        <w:t>7</w:t>
      </w:r>
      <w:r w:rsidRPr="007B787E">
        <w:t xml:space="preserve">). The emphasis placed by the compliant institutions on the IT department's responsiveness in email handling, however, varies in their policies. Of the six (6) institutions that have complied, four (4) solely refer to </w:t>
      </w:r>
      <w:r w:rsidRPr="007B787E">
        <w:lastRenderedPageBreak/>
        <w:t xml:space="preserve">the need </w:t>
      </w:r>
      <w:r w:rsidR="00E14F60" w:rsidRPr="007B787E">
        <w:t xml:space="preserve">for </w:t>
      </w:r>
      <w:r w:rsidRPr="007B787E">
        <w:t xml:space="preserve">all office communications </w:t>
      </w:r>
      <w:r w:rsidR="00F6466C" w:rsidRPr="007B787E">
        <w:t xml:space="preserve">to </w:t>
      </w:r>
      <w:r w:rsidRPr="007B787E">
        <w:t>be managed via the institution's internal e-mail services, including spam emails and attachment size restrictions. But only two organisations have gotten most of the important parts of email management right, such as email content to prevent sending and receiving offensive emails at work; restrictions on forwarding junk and spam emails</w:t>
      </w:r>
      <w:r w:rsidR="0053683F" w:rsidRPr="007B787E">
        <w:t>,</w:t>
      </w:r>
      <w:r w:rsidRPr="007B787E">
        <w:t xml:space="preserve"> restrictions on using another email account and data files; restrictions on using email to send text, images, or videos that are considered illegal or indecent, such as pornographic content; and restrictions on sending emails that contain offensive language.</w:t>
      </w:r>
    </w:p>
    <w:p w14:paraId="56C3C6C8" w14:textId="77777777" w:rsidR="00DE458B" w:rsidRPr="007B787E" w:rsidRDefault="00DE458B" w:rsidP="00181D2E">
      <w:pPr>
        <w:pStyle w:val="root-block-node"/>
        <w:spacing w:before="0" w:beforeAutospacing="0" w:after="0" w:afterAutospacing="0" w:line="480" w:lineRule="auto"/>
        <w:rPr>
          <w:rFonts w:eastAsia="Calibri"/>
          <w:lang w:eastAsia="en-US"/>
        </w:rPr>
      </w:pPr>
    </w:p>
    <w:p w14:paraId="0699AB88" w14:textId="77B09E7A" w:rsidR="00EB50BF" w:rsidRDefault="00EB50BF" w:rsidP="00B25FC6">
      <w:pPr>
        <w:pStyle w:val="root-block-node"/>
        <w:spacing w:before="0" w:beforeAutospacing="0" w:after="0" w:afterAutospacing="0" w:line="480" w:lineRule="auto"/>
        <w:rPr>
          <w:rFonts w:eastAsia="Calibri"/>
          <w:lang w:eastAsia="en-US"/>
        </w:rPr>
      </w:pPr>
      <w:r w:rsidRPr="007B787E">
        <w:rPr>
          <w:rFonts w:eastAsia="Calibri"/>
          <w:lang w:eastAsia="en-US"/>
        </w:rPr>
        <w:t>These two institutions' assessment of email management is consistent with other researchers' findings from studies by Broadhurst</w:t>
      </w:r>
      <w:r w:rsidR="0053683F" w:rsidRPr="007B787E">
        <w:rPr>
          <w:rFonts w:eastAsia="Calibri"/>
          <w:lang w:eastAsia="en-US"/>
        </w:rPr>
        <w:t xml:space="preserve"> et al.</w:t>
      </w:r>
      <w:r w:rsidRPr="007B787E">
        <w:rPr>
          <w:rFonts w:eastAsia="Calibri"/>
          <w:lang w:eastAsia="en-US"/>
        </w:rPr>
        <w:t xml:space="preserve"> (2018)</w:t>
      </w:r>
      <w:r w:rsidR="00632A6E" w:rsidRPr="007B787E">
        <w:rPr>
          <w:rFonts w:eastAsia="Calibri"/>
          <w:lang w:eastAsia="en-US"/>
        </w:rPr>
        <w:t>,</w:t>
      </w:r>
      <w:r w:rsidRPr="007B787E">
        <w:rPr>
          <w:rFonts w:eastAsia="Calibri"/>
          <w:lang w:eastAsia="en-US"/>
        </w:rPr>
        <w:t xml:space="preserve"> Chaudhry</w:t>
      </w:r>
      <w:r w:rsidR="0053683F" w:rsidRPr="007B787E">
        <w:rPr>
          <w:rFonts w:eastAsia="Calibri"/>
          <w:lang w:eastAsia="en-US"/>
        </w:rPr>
        <w:t xml:space="preserve"> et al.</w:t>
      </w:r>
      <w:r w:rsidRPr="007B787E">
        <w:rPr>
          <w:rFonts w:eastAsia="Calibri"/>
          <w:lang w:eastAsia="en-US"/>
        </w:rPr>
        <w:t xml:space="preserve"> (2016)</w:t>
      </w:r>
      <w:r w:rsidR="00632A6E" w:rsidRPr="007B787E">
        <w:rPr>
          <w:rFonts w:eastAsia="Calibri"/>
          <w:lang w:eastAsia="en-US"/>
        </w:rPr>
        <w:t>,</w:t>
      </w:r>
      <w:r w:rsidRPr="007B787E">
        <w:rPr>
          <w:rFonts w:eastAsia="Calibri"/>
          <w:lang w:eastAsia="en-US"/>
        </w:rPr>
        <w:t xml:space="preserve"> and Gupta</w:t>
      </w:r>
      <w:r w:rsidR="0053683F" w:rsidRPr="007B787E">
        <w:rPr>
          <w:rFonts w:eastAsia="Calibri"/>
          <w:lang w:eastAsia="en-US"/>
        </w:rPr>
        <w:t xml:space="preserve"> et al.</w:t>
      </w:r>
      <w:r w:rsidRPr="007B787E">
        <w:rPr>
          <w:rFonts w:eastAsia="Calibri"/>
          <w:lang w:eastAsia="en-US"/>
        </w:rPr>
        <w:t xml:space="preserve"> (2017). The policies </w:t>
      </w:r>
      <w:r w:rsidR="00E14F60" w:rsidRPr="007B787E">
        <w:rPr>
          <w:rFonts w:eastAsia="Calibri"/>
          <w:lang w:eastAsia="en-US"/>
        </w:rPr>
        <w:t>created in 2012 and renewed in 2017 are the same as those created in 2012 and restored in 2017</w:t>
      </w:r>
      <w:r w:rsidR="002223E7" w:rsidRPr="007B787E">
        <w:rPr>
          <w:rFonts w:eastAsia="Calibri"/>
          <w:lang w:eastAsia="en-US"/>
        </w:rPr>
        <w:t>, as well</w:t>
      </w:r>
      <w:r w:rsidR="00E14F60" w:rsidRPr="007B787E">
        <w:rPr>
          <w:rFonts w:eastAsia="Calibri"/>
          <w:lang w:eastAsia="en-US"/>
        </w:rPr>
        <w:t xml:space="preserve"> as those created </w:t>
      </w:r>
      <w:r w:rsidRPr="007B787E">
        <w:rPr>
          <w:rFonts w:eastAsia="Calibri"/>
          <w:lang w:eastAsia="en-US"/>
        </w:rPr>
        <w:t>in 2018 and renewed in 2022. Information system security problems in learning environments are less likely when the IT department manages email correctly and in line with established policies.</w:t>
      </w:r>
    </w:p>
    <w:p w14:paraId="4DBCA1B6" w14:textId="77777777" w:rsidR="00DE458B" w:rsidRPr="007B787E" w:rsidRDefault="00DE458B" w:rsidP="00B25FC6">
      <w:pPr>
        <w:pStyle w:val="root-block-node"/>
        <w:spacing w:before="0" w:beforeAutospacing="0" w:after="0" w:afterAutospacing="0" w:line="480" w:lineRule="auto"/>
        <w:rPr>
          <w:rFonts w:eastAsia="Calibri"/>
          <w:lang w:eastAsia="en-US"/>
        </w:rPr>
      </w:pPr>
    </w:p>
    <w:p w14:paraId="4CFDE44E" w14:textId="7F68AFD6" w:rsidR="00882CB6" w:rsidRDefault="00EB50BF" w:rsidP="00B25FC6">
      <w:pPr>
        <w:rPr>
          <w:szCs w:val="24"/>
        </w:rPr>
      </w:pPr>
      <w:r w:rsidRPr="007B787E">
        <w:rPr>
          <w:b/>
          <w:bCs/>
          <w:i/>
          <w:iCs/>
          <w:szCs w:val="24"/>
        </w:rPr>
        <w:t xml:space="preserve">Managing </w:t>
      </w:r>
      <w:r w:rsidR="00E14F60" w:rsidRPr="007B787E">
        <w:rPr>
          <w:b/>
          <w:bCs/>
          <w:i/>
          <w:iCs/>
          <w:szCs w:val="24"/>
        </w:rPr>
        <w:t>A</w:t>
      </w:r>
      <w:r w:rsidRPr="007B787E">
        <w:rPr>
          <w:b/>
          <w:bCs/>
          <w:i/>
          <w:iCs/>
          <w:szCs w:val="24"/>
        </w:rPr>
        <w:t xml:space="preserve">ccess to </w:t>
      </w:r>
      <w:r w:rsidR="00E14F60" w:rsidRPr="007B787E">
        <w:rPr>
          <w:b/>
          <w:bCs/>
          <w:i/>
          <w:iCs/>
          <w:szCs w:val="24"/>
        </w:rPr>
        <w:t>E</w:t>
      </w:r>
      <w:r w:rsidRPr="007B787E">
        <w:rPr>
          <w:b/>
          <w:bCs/>
          <w:i/>
          <w:iCs/>
          <w:szCs w:val="24"/>
        </w:rPr>
        <w:t xml:space="preserve">xternal </w:t>
      </w:r>
      <w:r w:rsidR="00E14F60" w:rsidRPr="007B787E">
        <w:rPr>
          <w:b/>
          <w:bCs/>
          <w:i/>
          <w:iCs/>
          <w:szCs w:val="24"/>
        </w:rPr>
        <w:t>W</w:t>
      </w:r>
      <w:r w:rsidRPr="007B787E">
        <w:rPr>
          <w:b/>
          <w:bCs/>
          <w:i/>
          <w:iCs/>
          <w:szCs w:val="24"/>
        </w:rPr>
        <w:t>ebsites</w:t>
      </w:r>
      <w:r w:rsidR="00EA2E66">
        <w:rPr>
          <w:b/>
          <w:bCs/>
          <w:i/>
          <w:iCs/>
          <w:szCs w:val="24"/>
        </w:rPr>
        <w:t xml:space="preserve">: </w:t>
      </w:r>
      <w:r w:rsidR="00F72577" w:rsidRPr="007B787E">
        <w:rPr>
          <w:szCs w:val="24"/>
        </w:rPr>
        <w:t>Table 4.1</w:t>
      </w:r>
      <w:r w:rsidR="002319BB" w:rsidRPr="007B787E">
        <w:rPr>
          <w:szCs w:val="24"/>
        </w:rPr>
        <w:t>7</w:t>
      </w:r>
      <w:r w:rsidR="00F72577" w:rsidRPr="007B787E">
        <w:rPr>
          <w:szCs w:val="24"/>
        </w:rPr>
        <w:t xml:space="preserve"> showed that, w</w:t>
      </w:r>
      <w:r w:rsidR="00E777AC" w:rsidRPr="007B787E">
        <w:rPr>
          <w:szCs w:val="24"/>
        </w:rPr>
        <w:t xml:space="preserve">ith only one (1) policy out of eight (8) policies containing notes on controlling access to external websites, this subcategory had a compliance rate of 12.5%. </w:t>
      </w:r>
      <w:r w:rsidR="00756B69" w:rsidRPr="007B787E">
        <w:rPr>
          <w:szCs w:val="24"/>
        </w:rPr>
        <w:t>2012</w:t>
      </w:r>
      <w:r w:rsidR="00E777AC" w:rsidRPr="007B787E">
        <w:rPr>
          <w:szCs w:val="24"/>
        </w:rPr>
        <w:t xml:space="preserve"> the compliance policy was created, and in 2017, it was revised. The policy letter emphasised the need </w:t>
      </w:r>
      <w:r w:rsidR="00E14F60" w:rsidRPr="007B787E">
        <w:rPr>
          <w:szCs w:val="24"/>
        </w:rPr>
        <w:t>not to</w:t>
      </w:r>
      <w:r w:rsidR="00E777AC" w:rsidRPr="007B787E">
        <w:rPr>
          <w:szCs w:val="24"/>
        </w:rPr>
        <w:t xml:space="preserve"> use the institute's offered internet to log into other systems or websites without permission. The remaining policies </w:t>
      </w:r>
      <w:r w:rsidR="00E14F60" w:rsidRPr="007B787E">
        <w:rPr>
          <w:szCs w:val="24"/>
        </w:rPr>
        <w:t>did not mention</w:t>
      </w:r>
      <w:r w:rsidR="00E777AC" w:rsidRPr="007B787E">
        <w:rPr>
          <w:szCs w:val="24"/>
        </w:rPr>
        <w:t xml:space="preserve"> anything related to visiting external websites and solely discussed websites </w:t>
      </w:r>
      <w:r w:rsidR="00632A6E" w:rsidRPr="007B787E">
        <w:rPr>
          <w:szCs w:val="24"/>
        </w:rPr>
        <w:t>regarding</w:t>
      </w:r>
      <w:r w:rsidR="00E777AC" w:rsidRPr="007B787E">
        <w:rPr>
          <w:szCs w:val="24"/>
        </w:rPr>
        <w:t xml:space="preserve"> the institution's website. </w:t>
      </w:r>
      <w:r w:rsidR="00E14F60" w:rsidRPr="007B787E">
        <w:rPr>
          <w:szCs w:val="24"/>
        </w:rPr>
        <w:lastRenderedPageBreak/>
        <w:t xml:space="preserve">Precise </w:t>
      </w:r>
      <w:r w:rsidR="00E777AC" w:rsidRPr="007B787E">
        <w:rPr>
          <w:szCs w:val="24"/>
        </w:rPr>
        <w:t xml:space="preserve">management of accessing external websites must be covered by </w:t>
      </w:r>
      <w:r w:rsidR="00F6466C" w:rsidRPr="007B787E">
        <w:rPr>
          <w:szCs w:val="24"/>
        </w:rPr>
        <w:t xml:space="preserve">an </w:t>
      </w:r>
      <w:r w:rsidR="00E777AC" w:rsidRPr="007B787E">
        <w:rPr>
          <w:szCs w:val="24"/>
        </w:rPr>
        <w:t xml:space="preserve">information system security policy to maintain good information system security in institutions. </w:t>
      </w:r>
      <w:r w:rsidR="00632A6E" w:rsidRPr="007B787E">
        <w:rPr>
          <w:szCs w:val="24"/>
        </w:rPr>
        <w:t>P</w:t>
      </w:r>
      <w:r w:rsidR="00E777AC" w:rsidRPr="007B787E">
        <w:rPr>
          <w:szCs w:val="24"/>
        </w:rPr>
        <w:t>hishing, social engineering, viruses, and ransomware can all be utilised to enter the institution's system through these websites (Chaudhry</w:t>
      </w:r>
      <w:r w:rsidR="0053683F" w:rsidRPr="007B787E">
        <w:rPr>
          <w:szCs w:val="24"/>
        </w:rPr>
        <w:t xml:space="preserve"> et al.</w:t>
      </w:r>
      <w:r w:rsidR="00E777AC" w:rsidRPr="007B787E">
        <w:rPr>
          <w:szCs w:val="24"/>
        </w:rPr>
        <w:t>, 2016; Gupta</w:t>
      </w:r>
      <w:r w:rsidR="0053683F" w:rsidRPr="007B787E">
        <w:rPr>
          <w:szCs w:val="24"/>
        </w:rPr>
        <w:t xml:space="preserve"> et al.</w:t>
      </w:r>
      <w:r w:rsidR="00E777AC" w:rsidRPr="007B787E">
        <w:rPr>
          <w:szCs w:val="24"/>
        </w:rPr>
        <w:t>, 2018),</w:t>
      </w:r>
      <w:r w:rsidR="00B21868" w:rsidRPr="007B787E">
        <w:rPr>
          <w:szCs w:val="24"/>
        </w:rPr>
        <w:t xml:space="preserve"> </w:t>
      </w:r>
    </w:p>
    <w:p w14:paraId="297813C0" w14:textId="77777777" w:rsidR="00DE458B" w:rsidRPr="007B787E" w:rsidRDefault="00DE458B" w:rsidP="00B25FC6">
      <w:pPr>
        <w:rPr>
          <w:szCs w:val="24"/>
        </w:rPr>
      </w:pPr>
    </w:p>
    <w:p w14:paraId="74641B75" w14:textId="2C7E1684" w:rsidR="002223E7" w:rsidRDefault="00B857F6" w:rsidP="00B25FC6">
      <w:pPr>
        <w:rPr>
          <w:szCs w:val="24"/>
        </w:rPr>
      </w:pPr>
      <w:r w:rsidRPr="007B787E">
        <w:rPr>
          <w:b/>
          <w:i/>
          <w:iCs/>
          <w:szCs w:val="24"/>
        </w:rPr>
        <w:t>Guidelines on Acceptable Use of the Internet</w:t>
      </w:r>
      <w:r w:rsidR="00EA2E66">
        <w:rPr>
          <w:b/>
          <w:i/>
          <w:iCs/>
          <w:szCs w:val="24"/>
        </w:rPr>
        <w:t xml:space="preserve">: </w:t>
      </w:r>
      <w:r w:rsidRPr="007B787E">
        <w:rPr>
          <w:szCs w:val="24"/>
        </w:rPr>
        <w:t>This subcategory had a compliance rate of 62.5 per</w:t>
      </w:r>
      <w:r w:rsidR="00E14F60" w:rsidRPr="007B787E">
        <w:rPr>
          <w:szCs w:val="24"/>
        </w:rPr>
        <w:t xml:space="preserve"> </w:t>
      </w:r>
      <w:r w:rsidRPr="007B787E">
        <w:rPr>
          <w:szCs w:val="24"/>
        </w:rPr>
        <w:t>cent</w:t>
      </w:r>
      <w:r w:rsidR="00F72577" w:rsidRPr="007B787E">
        <w:rPr>
          <w:szCs w:val="24"/>
        </w:rPr>
        <w:t xml:space="preserve"> (Table 4.1</w:t>
      </w:r>
      <w:r w:rsidR="002319BB" w:rsidRPr="007B787E">
        <w:rPr>
          <w:szCs w:val="24"/>
        </w:rPr>
        <w:t>7</w:t>
      </w:r>
      <w:r w:rsidR="00F72577" w:rsidRPr="007B787E">
        <w:rPr>
          <w:szCs w:val="24"/>
        </w:rPr>
        <w:t>)</w:t>
      </w:r>
      <w:r w:rsidRPr="007B787E">
        <w:rPr>
          <w:szCs w:val="24"/>
        </w:rPr>
        <w:t xml:space="preserve">, with notes about appropriate internet use included in five out of eight policies. Almost all </w:t>
      </w:r>
      <w:r w:rsidR="00F72577" w:rsidRPr="007B787E">
        <w:rPr>
          <w:szCs w:val="24"/>
        </w:rPr>
        <w:t xml:space="preserve">of </w:t>
      </w:r>
      <w:r w:rsidRPr="007B787E">
        <w:rPr>
          <w:szCs w:val="24"/>
        </w:rPr>
        <w:t xml:space="preserve">these five institutions could relate to these notes on proper internet usage. They talk about internet service providers, where </w:t>
      </w:r>
      <w:r w:rsidR="00F72577" w:rsidRPr="007B787E">
        <w:rPr>
          <w:szCs w:val="24"/>
        </w:rPr>
        <w:t>they are</w:t>
      </w:r>
      <w:r w:rsidRPr="007B787E">
        <w:rPr>
          <w:szCs w:val="24"/>
        </w:rPr>
        <w:t xml:space="preserve"> all compelled to utilise public ones because </w:t>
      </w:r>
      <w:r w:rsidR="00F72577" w:rsidRPr="007B787E">
        <w:rPr>
          <w:szCs w:val="24"/>
        </w:rPr>
        <w:t>they are</w:t>
      </w:r>
      <w:r w:rsidRPr="007B787E">
        <w:rPr>
          <w:szCs w:val="24"/>
        </w:rPr>
        <w:t xml:space="preserve"> public institutions. The amount of data that can be accessed </w:t>
      </w:r>
      <w:r w:rsidR="00756B69" w:rsidRPr="007B787E">
        <w:rPr>
          <w:szCs w:val="24"/>
        </w:rPr>
        <w:t>dail</w:t>
      </w:r>
      <w:r w:rsidRPr="007B787E">
        <w:rPr>
          <w:szCs w:val="24"/>
        </w:rPr>
        <w:t xml:space="preserve">y via </w:t>
      </w:r>
      <w:r w:rsidR="00F6466C" w:rsidRPr="007B787E">
        <w:rPr>
          <w:szCs w:val="24"/>
        </w:rPr>
        <w:t xml:space="preserve">the </w:t>
      </w:r>
      <w:r w:rsidRPr="007B787E">
        <w:rPr>
          <w:szCs w:val="24"/>
        </w:rPr>
        <w:t>institution</w:t>
      </w:r>
      <w:r w:rsidR="00F6466C" w:rsidRPr="007B787E">
        <w:rPr>
          <w:szCs w:val="24"/>
        </w:rPr>
        <w:t>'s</w:t>
      </w:r>
      <w:r w:rsidRPr="007B787E">
        <w:rPr>
          <w:szCs w:val="24"/>
        </w:rPr>
        <w:t xml:space="preserve"> internet, the services that can be used there, and the limitations on what can and cannot be used while using private internet, such as internet coffee. There are also restrictions on what can be sent and received via </w:t>
      </w:r>
      <w:r w:rsidR="00F6466C" w:rsidRPr="007B787E">
        <w:rPr>
          <w:szCs w:val="24"/>
        </w:rPr>
        <w:t xml:space="preserve">the </w:t>
      </w:r>
      <w:r w:rsidRPr="007B787E">
        <w:rPr>
          <w:szCs w:val="24"/>
        </w:rPr>
        <w:t>institution</w:t>
      </w:r>
      <w:r w:rsidR="00F6466C" w:rsidRPr="007B787E">
        <w:rPr>
          <w:szCs w:val="24"/>
        </w:rPr>
        <w:t>'s</w:t>
      </w:r>
      <w:r w:rsidRPr="007B787E">
        <w:rPr>
          <w:szCs w:val="24"/>
        </w:rPr>
        <w:t xml:space="preserve"> internet, what can be broadcast on </w:t>
      </w:r>
      <w:r w:rsidR="00F6466C" w:rsidRPr="007B787E">
        <w:rPr>
          <w:szCs w:val="24"/>
        </w:rPr>
        <w:t xml:space="preserve">the </w:t>
      </w:r>
      <w:r w:rsidRPr="007B787E">
        <w:rPr>
          <w:szCs w:val="24"/>
        </w:rPr>
        <w:t>institution</w:t>
      </w:r>
      <w:r w:rsidR="00F6466C" w:rsidRPr="007B787E">
        <w:rPr>
          <w:szCs w:val="24"/>
        </w:rPr>
        <w:t>'s</w:t>
      </w:r>
      <w:r w:rsidRPr="007B787E">
        <w:rPr>
          <w:szCs w:val="24"/>
        </w:rPr>
        <w:t xml:space="preserve"> internet, and what devices can access </w:t>
      </w:r>
      <w:r w:rsidR="00F6466C" w:rsidRPr="007B787E">
        <w:rPr>
          <w:szCs w:val="24"/>
        </w:rPr>
        <w:t xml:space="preserve">the </w:t>
      </w:r>
      <w:r w:rsidRPr="007B787E">
        <w:rPr>
          <w:szCs w:val="24"/>
        </w:rPr>
        <w:t>institution</w:t>
      </w:r>
      <w:r w:rsidR="00F6466C" w:rsidRPr="007B787E">
        <w:rPr>
          <w:szCs w:val="24"/>
        </w:rPr>
        <w:t>'s</w:t>
      </w:r>
      <w:r w:rsidRPr="007B787E">
        <w:rPr>
          <w:szCs w:val="24"/>
        </w:rPr>
        <w:t xml:space="preserve"> internet. Other researchers, like </w:t>
      </w:r>
      <w:proofErr w:type="spellStart"/>
      <w:r w:rsidRPr="007B787E">
        <w:rPr>
          <w:szCs w:val="24"/>
        </w:rPr>
        <w:t>Apuke</w:t>
      </w:r>
      <w:proofErr w:type="spellEnd"/>
      <w:r w:rsidRPr="007B787E">
        <w:rPr>
          <w:szCs w:val="24"/>
        </w:rPr>
        <w:t xml:space="preserve"> and </w:t>
      </w:r>
      <w:proofErr w:type="spellStart"/>
      <w:r w:rsidRPr="007B787E">
        <w:rPr>
          <w:szCs w:val="24"/>
        </w:rPr>
        <w:t>Iyendo</w:t>
      </w:r>
      <w:proofErr w:type="spellEnd"/>
      <w:r w:rsidRPr="007B787E">
        <w:rPr>
          <w:szCs w:val="24"/>
        </w:rPr>
        <w:t xml:space="preserve"> (2018)., have also covered these legal applications of the </w:t>
      </w:r>
      <w:r w:rsidR="00632A6E" w:rsidRPr="007B787E">
        <w:rPr>
          <w:szCs w:val="24"/>
        </w:rPr>
        <w:t>I</w:t>
      </w:r>
      <w:r w:rsidRPr="007B787E">
        <w:rPr>
          <w:szCs w:val="24"/>
        </w:rPr>
        <w:t xml:space="preserve">nternet. To prevent incidents involving information system security, policies of public higher education institutions should include sufficient instructions on how to use the institution's internet </w:t>
      </w:r>
      <w:r w:rsidR="00F6466C" w:rsidRPr="007B787E">
        <w:rPr>
          <w:szCs w:val="24"/>
        </w:rPr>
        <w:t>safely and appropriately</w:t>
      </w:r>
      <w:r w:rsidRPr="007B787E">
        <w:rPr>
          <w:szCs w:val="24"/>
        </w:rPr>
        <w:t xml:space="preserve"> to avoid information system security vulnerabilities.</w:t>
      </w:r>
    </w:p>
    <w:p w14:paraId="05786B14" w14:textId="77777777" w:rsidR="00DE458B" w:rsidRPr="007B787E" w:rsidRDefault="00DE458B" w:rsidP="00B25FC6">
      <w:pPr>
        <w:rPr>
          <w:szCs w:val="24"/>
        </w:rPr>
      </w:pPr>
    </w:p>
    <w:p w14:paraId="391B496F" w14:textId="034FF18F" w:rsidR="00B857F6" w:rsidRDefault="00B857F6" w:rsidP="00B25FC6">
      <w:pPr>
        <w:rPr>
          <w:szCs w:val="24"/>
        </w:rPr>
      </w:pPr>
      <w:r w:rsidRPr="007B787E">
        <w:rPr>
          <w:b/>
          <w:bCs/>
          <w:i/>
          <w:iCs/>
          <w:szCs w:val="24"/>
        </w:rPr>
        <w:t>Managing Social Media Use</w:t>
      </w:r>
      <w:r w:rsidR="00EA2E66">
        <w:rPr>
          <w:b/>
          <w:bCs/>
          <w:i/>
          <w:iCs/>
          <w:szCs w:val="24"/>
        </w:rPr>
        <w:t xml:space="preserve">: </w:t>
      </w:r>
      <w:r w:rsidRPr="007B787E">
        <w:rPr>
          <w:szCs w:val="24"/>
        </w:rPr>
        <w:t xml:space="preserve">Out of eight (8) policies, only one (1) </w:t>
      </w:r>
      <w:r w:rsidR="00F6466C" w:rsidRPr="007B787E">
        <w:rPr>
          <w:szCs w:val="24"/>
        </w:rPr>
        <w:t>complied</w:t>
      </w:r>
      <w:r w:rsidRPr="007B787E">
        <w:rPr>
          <w:szCs w:val="24"/>
        </w:rPr>
        <w:t xml:space="preserve"> with this subcategory</w:t>
      </w:r>
      <w:r w:rsidR="00F72577" w:rsidRPr="007B787E">
        <w:rPr>
          <w:szCs w:val="24"/>
        </w:rPr>
        <w:t xml:space="preserve"> (Table 4.1</w:t>
      </w:r>
      <w:r w:rsidR="002319BB" w:rsidRPr="007B787E">
        <w:rPr>
          <w:szCs w:val="24"/>
        </w:rPr>
        <w:t>7</w:t>
      </w:r>
      <w:r w:rsidR="00F72577" w:rsidRPr="007B787E">
        <w:rPr>
          <w:szCs w:val="24"/>
        </w:rPr>
        <w:t>)</w:t>
      </w:r>
      <w:r w:rsidRPr="007B787E">
        <w:rPr>
          <w:szCs w:val="24"/>
        </w:rPr>
        <w:t xml:space="preserve">. The policy for the university was created in 2014 and reviewed in 2019. Two points are highlighted in the policy notes: using social media </w:t>
      </w:r>
      <w:r w:rsidRPr="007B787E">
        <w:rPr>
          <w:szCs w:val="24"/>
        </w:rPr>
        <w:lastRenderedPageBreak/>
        <w:t>to inform the public about university services and using it to get user feedback on how to improve university services. Despite being the only policy with a note on controlling social media use, the not</w:t>
      </w:r>
      <w:r w:rsidR="00E14F60" w:rsidRPr="007B787E">
        <w:rPr>
          <w:szCs w:val="24"/>
        </w:rPr>
        <w:t>ic</w:t>
      </w:r>
      <w:r w:rsidRPr="007B787E">
        <w:rPr>
          <w:szCs w:val="24"/>
        </w:rPr>
        <w:t xml:space="preserve">e is not sufficiently explicit about how to </w:t>
      </w:r>
      <w:r w:rsidR="0053683F" w:rsidRPr="007B787E">
        <w:rPr>
          <w:szCs w:val="24"/>
        </w:rPr>
        <w:t>manage</w:t>
      </w:r>
      <w:r w:rsidRPr="007B787E">
        <w:rPr>
          <w:szCs w:val="24"/>
        </w:rPr>
        <w:t xml:space="preserve"> social media to safeguard the security of the university's information system. For instance, Mitra and Gilbert (2012) discussed the effects of office gossip and issues </w:t>
      </w:r>
      <w:r w:rsidR="00E14F60" w:rsidRPr="007B787E">
        <w:rPr>
          <w:szCs w:val="24"/>
        </w:rPr>
        <w:t>on social media and how these issues can impair</w:t>
      </w:r>
      <w:r w:rsidRPr="007B787E">
        <w:rPr>
          <w:szCs w:val="24"/>
        </w:rPr>
        <w:t xml:space="preserve"> productivity and the safety of an </w:t>
      </w:r>
      <w:r w:rsidR="00DD3C25" w:rsidRPr="007B787E">
        <w:rPr>
          <w:szCs w:val="24"/>
        </w:rPr>
        <w:t>organisation</w:t>
      </w:r>
      <w:r w:rsidRPr="007B787E">
        <w:rPr>
          <w:szCs w:val="24"/>
        </w:rPr>
        <w:t>'s information system. Additionally, viruses, spam, fraud, phishing, identity theft, information leakage (deliberate or unintentional), reputation risk, and reputation control were all mentioned by Väyrynen</w:t>
      </w:r>
      <w:r w:rsidR="0053683F" w:rsidRPr="007B787E">
        <w:rPr>
          <w:szCs w:val="24"/>
        </w:rPr>
        <w:t xml:space="preserve"> et al.</w:t>
      </w:r>
      <w:r w:rsidRPr="007B787E">
        <w:rPr>
          <w:szCs w:val="24"/>
        </w:rPr>
        <w:t xml:space="preserve"> (2012) as implications of social media on workers and organisations</w:t>
      </w:r>
      <w:r w:rsidR="0040751A" w:rsidRPr="007B787E">
        <w:rPr>
          <w:b/>
          <w:szCs w:val="24"/>
        </w:rPr>
        <w:t xml:space="preserve"> (</w:t>
      </w:r>
      <w:r w:rsidR="0040751A" w:rsidRPr="007B787E">
        <w:rPr>
          <w:b/>
          <w:szCs w:val="24"/>
        </w:rPr>
        <w:fldChar w:fldCharType="begin"/>
      </w:r>
      <w:r w:rsidR="0040751A" w:rsidRPr="007B787E">
        <w:rPr>
          <w:b/>
          <w:szCs w:val="24"/>
        </w:rPr>
        <w:instrText xml:space="preserve"> REF seccltr \h  \* MERGEFORMAT </w:instrText>
      </w:r>
      <w:r w:rsidR="0040751A" w:rsidRPr="007B787E">
        <w:rPr>
          <w:b/>
          <w:szCs w:val="24"/>
        </w:rPr>
      </w:r>
      <w:r w:rsidR="0040751A" w:rsidRPr="007B787E">
        <w:rPr>
          <w:b/>
          <w:szCs w:val="24"/>
        </w:rPr>
        <w:fldChar w:fldCharType="separate"/>
      </w:r>
      <w:r w:rsidR="00785D61" w:rsidRPr="007B787E">
        <w:rPr>
          <w:bCs/>
          <w:szCs w:val="24"/>
        </w:rPr>
        <w:t xml:space="preserve">Error! Reference source not </w:t>
      </w:r>
      <w:proofErr w:type="spellStart"/>
      <w:r w:rsidR="00785D61" w:rsidRPr="007B787E">
        <w:rPr>
          <w:bCs/>
          <w:szCs w:val="24"/>
        </w:rPr>
        <w:t>found.</w:t>
      </w:r>
      <w:r w:rsidR="0040751A" w:rsidRPr="007B787E">
        <w:rPr>
          <w:b/>
          <w:szCs w:val="24"/>
        </w:rPr>
        <w:fldChar w:fldCharType="end"/>
      </w:r>
      <w:r w:rsidRPr="007B787E">
        <w:rPr>
          <w:szCs w:val="24"/>
        </w:rPr>
        <w:t>Majid</w:t>
      </w:r>
      <w:proofErr w:type="spellEnd"/>
      <w:r w:rsidRPr="007B787E">
        <w:rPr>
          <w:szCs w:val="24"/>
        </w:rPr>
        <w:t xml:space="preserve"> and </w:t>
      </w:r>
      <w:proofErr w:type="spellStart"/>
      <w:r w:rsidRPr="007B787E">
        <w:rPr>
          <w:szCs w:val="24"/>
        </w:rPr>
        <w:t>Kouser</w:t>
      </w:r>
      <w:proofErr w:type="spellEnd"/>
      <w:r w:rsidRPr="007B787E">
        <w:rPr>
          <w:szCs w:val="24"/>
        </w:rPr>
        <w:t xml:space="preserve"> (2019) cited the factors that increase danger on social media, such as failing to log out, checking in on untrusted websites, clicking on alluring advertisements, utilising third-party apps, using common passwords, clicking on malicious links, and utilising virtual private networks (VPN). An </w:t>
      </w:r>
      <w:r w:rsidR="00DD3C25" w:rsidRPr="007B787E">
        <w:rPr>
          <w:szCs w:val="24"/>
        </w:rPr>
        <w:t>organisation</w:t>
      </w:r>
      <w:r w:rsidRPr="007B787E">
        <w:rPr>
          <w:szCs w:val="24"/>
        </w:rPr>
        <w:t xml:space="preserve">'s policy should </w:t>
      </w:r>
      <w:r w:rsidR="00E14F60" w:rsidRPr="007B787E">
        <w:rPr>
          <w:szCs w:val="24"/>
        </w:rPr>
        <w:t>clarify how social media use will be handled if it wants</w:t>
      </w:r>
      <w:r w:rsidRPr="007B787E">
        <w:rPr>
          <w:szCs w:val="24"/>
        </w:rPr>
        <w:t xml:space="preserve"> good information system security.</w:t>
      </w:r>
    </w:p>
    <w:p w14:paraId="07B71984" w14:textId="77777777" w:rsidR="00DE458B" w:rsidRPr="007B787E" w:rsidRDefault="00DE458B" w:rsidP="00B25FC6">
      <w:pPr>
        <w:rPr>
          <w:szCs w:val="24"/>
        </w:rPr>
      </w:pPr>
    </w:p>
    <w:p w14:paraId="298952AC" w14:textId="2A46469E" w:rsidR="00D440B4" w:rsidRDefault="00B857F6" w:rsidP="00B25FC6">
      <w:pPr>
        <w:rPr>
          <w:szCs w:val="24"/>
        </w:rPr>
      </w:pPr>
      <w:r w:rsidRPr="007B787E">
        <w:rPr>
          <w:bCs/>
          <w:szCs w:val="24"/>
        </w:rPr>
        <w:t xml:space="preserve">Despite the </w:t>
      </w:r>
      <w:r w:rsidRPr="007B787E">
        <w:rPr>
          <w:szCs w:val="24"/>
        </w:rPr>
        <w:t xml:space="preserve">benefits </w:t>
      </w:r>
      <w:r w:rsidR="0053683F" w:rsidRPr="007B787E">
        <w:rPr>
          <w:szCs w:val="24"/>
        </w:rPr>
        <w:t>social networking sites can provide</w:t>
      </w:r>
      <w:r w:rsidRPr="007B787E">
        <w:rPr>
          <w:szCs w:val="24"/>
        </w:rPr>
        <w:t xml:space="preserve"> students and facilitators in learning environments, there are also certain drawbacks (</w:t>
      </w:r>
      <w:proofErr w:type="spellStart"/>
      <w:r w:rsidRPr="007B787E">
        <w:rPr>
          <w:szCs w:val="24"/>
        </w:rPr>
        <w:t>Lubua</w:t>
      </w:r>
      <w:proofErr w:type="spellEnd"/>
      <w:r w:rsidR="0053683F" w:rsidRPr="007B787E">
        <w:rPr>
          <w:szCs w:val="24"/>
        </w:rPr>
        <w:t xml:space="preserve"> et al.</w:t>
      </w:r>
      <w:r w:rsidRPr="007B787E">
        <w:rPr>
          <w:szCs w:val="24"/>
        </w:rPr>
        <w:t xml:space="preserve">, 2017). According to </w:t>
      </w:r>
      <w:proofErr w:type="spellStart"/>
      <w:r w:rsidRPr="007B787E">
        <w:rPr>
          <w:szCs w:val="24"/>
        </w:rPr>
        <w:t>Awolusi</w:t>
      </w:r>
      <w:proofErr w:type="spellEnd"/>
      <w:r w:rsidRPr="007B787E">
        <w:rPr>
          <w:szCs w:val="24"/>
        </w:rPr>
        <w:t xml:space="preserve"> (2012), social networking sites might reduce productivity at work if they are not effectively controlled since users spend more time on them than working on the main goals of their organisations. According to </w:t>
      </w:r>
      <w:proofErr w:type="spellStart"/>
      <w:r w:rsidRPr="007B787E">
        <w:rPr>
          <w:szCs w:val="24"/>
        </w:rPr>
        <w:t>Eliringia</w:t>
      </w:r>
      <w:proofErr w:type="spellEnd"/>
      <w:r w:rsidR="0040751A" w:rsidRPr="007B787E">
        <w:rPr>
          <w:szCs w:val="24"/>
        </w:rPr>
        <w:t xml:space="preserve"> (2017)</w:t>
      </w:r>
      <w:r w:rsidRPr="007B787E">
        <w:rPr>
          <w:szCs w:val="24"/>
        </w:rPr>
        <w:t xml:space="preserve">, if social networking site use is not adequately controlled through information system security policies, it will lead to issues like time wastage, low productivity, decreased job concentration, the dissemination of false information, a lack of confidentiality, and </w:t>
      </w:r>
      <w:r w:rsidRPr="007B787E">
        <w:rPr>
          <w:szCs w:val="24"/>
        </w:rPr>
        <w:lastRenderedPageBreak/>
        <w:t xml:space="preserve">miscommunication at work. Information system security </w:t>
      </w:r>
      <w:r w:rsidR="0040751A" w:rsidRPr="007B787E">
        <w:rPr>
          <w:szCs w:val="24"/>
        </w:rPr>
        <w:t>policies</w:t>
      </w:r>
      <w:r w:rsidRPr="007B787E">
        <w:rPr>
          <w:szCs w:val="24"/>
        </w:rPr>
        <w:t xml:space="preserve"> for public higher education institutions must cover </w:t>
      </w:r>
      <w:r w:rsidR="002223E7" w:rsidRPr="007B787E">
        <w:rPr>
          <w:szCs w:val="24"/>
        </w:rPr>
        <w:t>using</w:t>
      </w:r>
      <w:r w:rsidRPr="007B787E">
        <w:rPr>
          <w:szCs w:val="24"/>
        </w:rPr>
        <w:t xml:space="preserve"> social networking sites correctly and </w:t>
      </w:r>
      <w:r w:rsidR="00E14F60" w:rsidRPr="007B787E">
        <w:rPr>
          <w:szCs w:val="24"/>
        </w:rPr>
        <w:t>limit</w:t>
      </w:r>
      <w:r w:rsidRPr="007B787E">
        <w:rPr>
          <w:szCs w:val="24"/>
        </w:rPr>
        <w:t xml:space="preserve"> some that can hurt an </w:t>
      </w:r>
      <w:r w:rsidR="00DD3C25" w:rsidRPr="007B787E">
        <w:rPr>
          <w:szCs w:val="24"/>
        </w:rPr>
        <w:t>organisation</w:t>
      </w:r>
      <w:r w:rsidRPr="007B787E">
        <w:rPr>
          <w:szCs w:val="24"/>
        </w:rPr>
        <w:t xml:space="preserve">'s </w:t>
      </w:r>
      <w:r w:rsidR="00E14F60" w:rsidRPr="007B787E">
        <w:rPr>
          <w:szCs w:val="24"/>
        </w:rPr>
        <w:t xml:space="preserve">primary </w:t>
      </w:r>
      <w:r w:rsidRPr="007B787E">
        <w:rPr>
          <w:szCs w:val="24"/>
        </w:rPr>
        <w:t>goals.</w:t>
      </w:r>
    </w:p>
    <w:p w14:paraId="650FE5A7" w14:textId="77777777" w:rsidR="00DE458B" w:rsidRPr="007B787E" w:rsidRDefault="00DE458B" w:rsidP="00B25FC6">
      <w:pPr>
        <w:rPr>
          <w:szCs w:val="24"/>
        </w:rPr>
      </w:pPr>
    </w:p>
    <w:p w14:paraId="7EE4B7A1" w14:textId="1140D76B" w:rsidR="00785D61" w:rsidRPr="007B787E" w:rsidRDefault="00EE57FA" w:rsidP="00F72577">
      <w:pPr>
        <w:rPr>
          <w:szCs w:val="24"/>
        </w:rPr>
      </w:pPr>
      <w:r w:rsidRPr="007B787E">
        <w:rPr>
          <w:b/>
          <w:bCs/>
          <w:i/>
          <w:iCs/>
          <w:szCs w:val="24"/>
        </w:rPr>
        <w:t>Guidelines on How to Use Own Devices for Official Purposes</w:t>
      </w:r>
      <w:r w:rsidR="00EA2E66">
        <w:rPr>
          <w:b/>
          <w:bCs/>
          <w:i/>
          <w:iCs/>
          <w:szCs w:val="24"/>
        </w:rPr>
        <w:t xml:space="preserve">: </w:t>
      </w:r>
      <w:r w:rsidRPr="007B787E">
        <w:rPr>
          <w:szCs w:val="24"/>
          <w:lang w:eastAsia="en-GB"/>
        </w:rPr>
        <w:t xml:space="preserve">Of eight policies in the Bring Your Own Device (BYOD) category, just one (1) covered </w:t>
      </w:r>
      <w:r w:rsidR="00E14F60" w:rsidRPr="007B787E">
        <w:rPr>
          <w:szCs w:val="24"/>
          <w:lang w:eastAsia="en-GB"/>
        </w:rPr>
        <w:t>using</w:t>
      </w:r>
      <w:r w:rsidRPr="007B787E">
        <w:rPr>
          <w:szCs w:val="24"/>
          <w:lang w:eastAsia="en-GB"/>
        </w:rPr>
        <w:t xml:space="preserve"> personal devices for work-related reasons. The policy for the institution was developed in 2018 and revisited in 2022. According to the policy notes, device owners are personally responsible for preventing data theft and loss, maintaining the confidentiality of the information when necessary, preserving the integrity of the data and information, and accepting liability for any software they use or download to their devices. Giving users temporary identity cards (ID) or log-</w:t>
      </w:r>
      <w:r w:rsidRPr="007B787E">
        <w:rPr>
          <w:szCs w:val="24"/>
        </w:rPr>
        <w:t>in information so they can access the institute's internet and network connection is one of the constraints placed on how BYOD practi</w:t>
      </w:r>
      <w:r w:rsidR="00F6466C" w:rsidRPr="007B787E">
        <w:rPr>
          <w:szCs w:val="24"/>
        </w:rPr>
        <w:t>c</w:t>
      </w:r>
      <w:r w:rsidRPr="007B787E">
        <w:rPr>
          <w:szCs w:val="24"/>
        </w:rPr>
        <w:t>es can be handled to address their risks. This study discovered that none of the policies selected for the case study addressed this issue (Sánchez</w:t>
      </w:r>
      <w:r w:rsidR="0053683F" w:rsidRPr="007B787E">
        <w:rPr>
          <w:szCs w:val="24"/>
        </w:rPr>
        <w:t xml:space="preserve"> et al.</w:t>
      </w:r>
      <w:r w:rsidRPr="007B787E">
        <w:rPr>
          <w:szCs w:val="24"/>
        </w:rPr>
        <w:t xml:space="preserve">, 2017). According to other researchers like </w:t>
      </w:r>
      <w:proofErr w:type="spellStart"/>
      <w:r w:rsidRPr="007B787E">
        <w:rPr>
          <w:szCs w:val="24"/>
        </w:rPr>
        <w:t>Tinmaz</w:t>
      </w:r>
      <w:proofErr w:type="spellEnd"/>
      <w:r w:rsidRPr="007B787E">
        <w:rPr>
          <w:szCs w:val="24"/>
        </w:rPr>
        <w:t xml:space="preserve"> and Lee (2019), as well as </w:t>
      </w:r>
      <w:proofErr w:type="spellStart"/>
      <w:r w:rsidRPr="007B787E">
        <w:rPr>
          <w:szCs w:val="24"/>
        </w:rPr>
        <w:t>Retnowardhani</w:t>
      </w:r>
      <w:proofErr w:type="spellEnd"/>
      <w:r w:rsidR="0053683F" w:rsidRPr="007B787E">
        <w:rPr>
          <w:szCs w:val="24"/>
        </w:rPr>
        <w:t xml:space="preserve"> et al.</w:t>
      </w:r>
      <w:r w:rsidRPr="007B787E">
        <w:rPr>
          <w:szCs w:val="24"/>
        </w:rPr>
        <w:t xml:space="preserve"> (2019), this raises the likelihood of information system security vulnerabilities (</w:t>
      </w:r>
      <w:r w:rsidRPr="007B787E">
        <w:rPr>
          <w:szCs w:val="24"/>
        </w:rPr>
        <w:fldChar w:fldCharType="begin"/>
      </w:r>
      <w:r w:rsidRPr="007B787E">
        <w:rPr>
          <w:szCs w:val="24"/>
        </w:rPr>
        <w:instrText xml:space="preserve"> REF inDsecpol \h </w:instrText>
      </w:r>
      <w:r w:rsidR="000711CC" w:rsidRPr="007B787E">
        <w:rPr>
          <w:szCs w:val="24"/>
        </w:rPr>
        <w:instrText xml:space="preserve"> \* MERGEFORMAT </w:instrText>
      </w:r>
      <w:r w:rsidRPr="007B787E">
        <w:rPr>
          <w:szCs w:val="24"/>
        </w:rPr>
      </w:r>
      <w:r w:rsidRPr="007B787E">
        <w:rPr>
          <w:szCs w:val="24"/>
        </w:rPr>
        <w:fldChar w:fldCharType="separate"/>
      </w:r>
      <w:r w:rsidR="00785D61" w:rsidRPr="007B787E">
        <w:rPr>
          <w:szCs w:val="24"/>
        </w:rPr>
        <w:t>4.3.3. Information System Security Policy Management Factors</w:t>
      </w:r>
      <w:r w:rsidR="002319BB" w:rsidRPr="007B787E">
        <w:rPr>
          <w:szCs w:val="24"/>
        </w:rPr>
        <w:t>).</w:t>
      </w:r>
    </w:p>
    <w:p w14:paraId="2E047F30" w14:textId="77777777" w:rsidR="00F15722" w:rsidRDefault="00EE57FA" w:rsidP="00F72577">
      <w:pPr>
        <w:rPr>
          <w:szCs w:val="24"/>
        </w:rPr>
      </w:pPr>
      <w:r w:rsidRPr="007B787E">
        <w:rPr>
          <w:szCs w:val="24"/>
        </w:rPr>
        <w:fldChar w:fldCharType="end"/>
      </w:r>
    </w:p>
    <w:p w14:paraId="339136E4" w14:textId="503C2281" w:rsidR="000711CC" w:rsidRDefault="00EE57FA" w:rsidP="00F72577">
      <w:pPr>
        <w:rPr>
          <w:rFonts w:eastAsia="Times New Roman"/>
          <w:szCs w:val="24"/>
          <w:lang w:eastAsia="en-GB"/>
        </w:rPr>
      </w:pPr>
      <w:r w:rsidRPr="007B787E">
        <w:rPr>
          <w:rFonts w:eastAsia="Times New Roman"/>
          <w:szCs w:val="24"/>
          <w:lang w:eastAsia="en-GB"/>
        </w:rPr>
        <w:t>The institution's ICT policies must analyse a variety of processes and procedures, including online assessment and examination systems</w:t>
      </w:r>
      <w:r w:rsidR="00632A6E" w:rsidRPr="007B787E">
        <w:rPr>
          <w:rFonts w:eastAsia="Times New Roman"/>
          <w:szCs w:val="24"/>
          <w:lang w:eastAsia="en-GB"/>
        </w:rPr>
        <w:t>,</w:t>
      </w:r>
      <w:r w:rsidRPr="007B787E">
        <w:rPr>
          <w:rFonts w:eastAsia="Times New Roman"/>
          <w:szCs w:val="24"/>
          <w:lang w:eastAsia="en-GB"/>
        </w:rPr>
        <w:t xml:space="preserve"> mobile learning technologies</w:t>
      </w:r>
      <w:r w:rsidR="00632A6E" w:rsidRPr="007B787E">
        <w:rPr>
          <w:rFonts w:eastAsia="Times New Roman"/>
          <w:szCs w:val="24"/>
          <w:lang w:eastAsia="en-GB"/>
        </w:rPr>
        <w:t>,</w:t>
      </w:r>
      <w:r w:rsidRPr="007B787E">
        <w:rPr>
          <w:rFonts w:eastAsia="Times New Roman"/>
          <w:szCs w:val="24"/>
          <w:lang w:eastAsia="en-GB"/>
        </w:rPr>
        <w:t xml:space="preserve"> and the installation of video conferencing facilities, to facilitate online learning (</w:t>
      </w:r>
      <w:proofErr w:type="spellStart"/>
      <w:r w:rsidRPr="007B787E">
        <w:rPr>
          <w:rFonts w:eastAsia="Times New Roman"/>
          <w:szCs w:val="24"/>
          <w:lang w:eastAsia="en-GB"/>
        </w:rPr>
        <w:t>Semlambo</w:t>
      </w:r>
      <w:proofErr w:type="spellEnd"/>
      <w:r w:rsidR="0053683F" w:rsidRPr="007B787E">
        <w:rPr>
          <w:rFonts w:eastAsia="Times New Roman"/>
          <w:szCs w:val="24"/>
          <w:lang w:eastAsia="en-GB"/>
        </w:rPr>
        <w:t xml:space="preserve"> et al.</w:t>
      </w:r>
      <w:r w:rsidRPr="007B787E">
        <w:rPr>
          <w:rFonts w:eastAsia="Times New Roman"/>
          <w:szCs w:val="24"/>
          <w:lang w:eastAsia="en-GB"/>
        </w:rPr>
        <w:t xml:space="preserve">, 2022; </w:t>
      </w:r>
      <w:proofErr w:type="spellStart"/>
      <w:r w:rsidRPr="007B787E">
        <w:rPr>
          <w:rFonts w:eastAsia="Times New Roman"/>
          <w:szCs w:val="24"/>
          <w:lang w:eastAsia="en-GB"/>
        </w:rPr>
        <w:t>Semlambo</w:t>
      </w:r>
      <w:proofErr w:type="spellEnd"/>
      <w:r w:rsidR="0053683F" w:rsidRPr="007B787E">
        <w:rPr>
          <w:rFonts w:eastAsia="Times New Roman"/>
          <w:szCs w:val="24"/>
          <w:lang w:eastAsia="en-GB"/>
        </w:rPr>
        <w:t xml:space="preserve"> et al.,</w:t>
      </w:r>
      <w:r w:rsidRPr="007B787E">
        <w:rPr>
          <w:rFonts w:eastAsia="Times New Roman"/>
          <w:szCs w:val="24"/>
          <w:lang w:eastAsia="en-GB"/>
        </w:rPr>
        <w:t xml:space="preserve"> 2022). Aspects of mobile computing have been </w:t>
      </w:r>
      <w:r w:rsidR="0053683F" w:rsidRPr="007B787E">
        <w:rPr>
          <w:rFonts w:eastAsia="Times New Roman"/>
          <w:szCs w:val="24"/>
          <w:lang w:eastAsia="en-GB"/>
        </w:rPr>
        <w:t>whol</w:t>
      </w:r>
      <w:r w:rsidRPr="007B787E">
        <w:rPr>
          <w:rFonts w:eastAsia="Times New Roman"/>
          <w:szCs w:val="24"/>
          <w:lang w:eastAsia="en-GB"/>
        </w:rPr>
        <w:t xml:space="preserve">ly ignored in some institutions' ICT policies. Despite the potential of mobile </w:t>
      </w:r>
      <w:r w:rsidRPr="007B787E">
        <w:rPr>
          <w:rFonts w:eastAsia="Times New Roman"/>
          <w:szCs w:val="24"/>
          <w:lang w:eastAsia="en-GB"/>
        </w:rPr>
        <w:lastRenderedPageBreak/>
        <w:t>learning environments, higher education institutions' ICT policies must outline the security precautions that will be taken to safeguard users and the institution from any risks associated with connecting personal hardwires (mobile phones, tablets, and laptops) to the institution's network. Examples of these precautions include Bring Your Own Device (BYOD) restrictions. While some institutions have explicitly excluded BYOD from their rules, others have policies that clarify the BYOD restrictions. The risk of allowing users to connect their own devices to the institution's network is high because most employee devices have malware on them from accessing dubious websites and programs (Jahanbakhsh</w:t>
      </w:r>
      <w:r w:rsidR="0053683F" w:rsidRPr="007B787E">
        <w:rPr>
          <w:rFonts w:eastAsia="Times New Roman"/>
          <w:szCs w:val="24"/>
          <w:lang w:eastAsia="en-GB"/>
        </w:rPr>
        <w:t xml:space="preserve"> et al.</w:t>
      </w:r>
      <w:r w:rsidRPr="007B787E">
        <w:rPr>
          <w:rFonts w:eastAsia="Times New Roman"/>
          <w:szCs w:val="24"/>
          <w:lang w:eastAsia="en-GB"/>
        </w:rPr>
        <w:t xml:space="preserve">, 2020). </w:t>
      </w:r>
      <w:r w:rsidR="002223E7" w:rsidRPr="007B787E">
        <w:rPr>
          <w:rFonts w:eastAsia="Times New Roman"/>
          <w:szCs w:val="24"/>
          <w:lang w:eastAsia="en-GB"/>
        </w:rPr>
        <w:t>Public higher education institutions' ICT/information system security policie</w:t>
      </w:r>
      <w:r w:rsidRPr="007B787E">
        <w:rPr>
          <w:rFonts w:eastAsia="Times New Roman"/>
          <w:szCs w:val="24"/>
          <w:lang w:eastAsia="en-GB"/>
        </w:rPr>
        <w:t xml:space="preserve">s must </w:t>
      </w:r>
      <w:r w:rsidR="002223E7" w:rsidRPr="007B787E">
        <w:rPr>
          <w:rFonts w:eastAsia="Times New Roman"/>
          <w:szCs w:val="24"/>
          <w:lang w:eastAsia="en-GB"/>
        </w:rPr>
        <w:t>clearly and thoroughly tell users how to protect themselves from these risks</w:t>
      </w:r>
      <w:r w:rsidRPr="007B787E">
        <w:rPr>
          <w:rFonts w:eastAsia="Times New Roman"/>
          <w:szCs w:val="24"/>
          <w:lang w:eastAsia="en-GB"/>
        </w:rPr>
        <w:t>.</w:t>
      </w:r>
    </w:p>
    <w:p w14:paraId="43ABA953" w14:textId="77777777" w:rsidR="00DE458B" w:rsidRPr="007B787E" w:rsidRDefault="00DE458B" w:rsidP="00F72577">
      <w:pPr>
        <w:rPr>
          <w:rFonts w:eastAsia="Times New Roman"/>
          <w:szCs w:val="24"/>
          <w:lang w:eastAsia="en-GB"/>
        </w:rPr>
      </w:pPr>
    </w:p>
    <w:p w14:paraId="48A6A06E" w14:textId="2B8BB909" w:rsidR="000711CC" w:rsidRPr="007B787E" w:rsidRDefault="000711CC" w:rsidP="00F560F6">
      <w:pPr>
        <w:pStyle w:val="Heading1"/>
        <w:numPr>
          <w:ilvl w:val="2"/>
          <w:numId w:val="47"/>
        </w:numPr>
        <w:ind w:left="567" w:hanging="567"/>
      </w:pPr>
      <w:bookmarkStart w:id="242" w:name="_Toc210911411"/>
      <w:r w:rsidRPr="007B787E">
        <w:t>Disaster Handling and Recovery</w:t>
      </w:r>
      <w:bookmarkEnd w:id="242"/>
      <w:r w:rsidRPr="007B787E">
        <w:t xml:space="preserve"> </w:t>
      </w:r>
    </w:p>
    <w:p w14:paraId="7E2FC7F2" w14:textId="0DBD8EBF" w:rsidR="0065146E" w:rsidRDefault="00946527" w:rsidP="00B25FC6">
      <w:pPr>
        <w:rPr>
          <w:szCs w:val="24"/>
        </w:rPr>
      </w:pPr>
      <w:r w:rsidRPr="007B787E">
        <w:rPr>
          <w:szCs w:val="24"/>
        </w:rPr>
        <w:t xml:space="preserve">According to the framework in Table </w:t>
      </w:r>
      <w:r w:rsidR="00A57B85" w:rsidRPr="007B787E">
        <w:rPr>
          <w:szCs w:val="24"/>
        </w:rPr>
        <w:t>4.</w:t>
      </w:r>
      <w:r w:rsidR="00F72577" w:rsidRPr="007B787E">
        <w:rPr>
          <w:szCs w:val="24"/>
        </w:rPr>
        <w:t>1</w:t>
      </w:r>
      <w:r w:rsidR="002319BB" w:rsidRPr="007B787E">
        <w:rPr>
          <w:szCs w:val="24"/>
        </w:rPr>
        <w:t>8</w:t>
      </w:r>
      <w:r w:rsidRPr="007B787E">
        <w:rPr>
          <w:szCs w:val="24"/>
        </w:rPr>
        <w:t xml:space="preserve">, </w:t>
      </w:r>
      <w:r w:rsidR="00E14F60" w:rsidRPr="007B787E">
        <w:rPr>
          <w:szCs w:val="24"/>
        </w:rPr>
        <w:t xml:space="preserve">disaster handling and recovery </w:t>
      </w:r>
      <w:r w:rsidR="00F72577" w:rsidRPr="007B787E">
        <w:rPr>
          <w:szCs w:val="24"/>
        </w:rPr>
        <w:t>are among</w:t>
      </w:r>
      <w:r w:rsidR="00E14F60" w:rsidRPr="007B787E">
        <w:rPr>
          <w:szCs w:val="24"/>
        </w:rPr>
        <w:t xml:space="preserve"> the main criteria for determining the effectiveness of information system security policies</w:t>
      </w:r>
      <w:r w:rsidRPr="007B787E">
        <w:rPr>
          <w:szCs w:val="24"/>
        </w:rPr>
        <w:t xml:space="preserve">. Guidelines for offsite backups and </w:t>
      </w:r>
      <w:r w:rsidR="0053683F" w:rsidRPr="007B787E">
        <w:rPr>
          <w:szCs w:val="24"/>
        </w:rPr>
        <w:t>disaster management procedure</w:t>
      </w:r>
      <w:r w:rsidRPr="007B787E">
        <w:rPr>
          <w:szCs w:val="24"/>
        </w:rPr>
        <w:t xml:space="preserve">s are some of the categories that explain this variable. Table </w:t>
      </w:r>
      <w:r w:rsidR="00A57B85" w:rsidRPr="007B787E">
        <w:rPr>
          <w:szCs w:val="24"/>
        </w:rPr>
        <w:t>4.</w:t>
      </w:r>
      <w:r w:rsidR="00C8398F" w:rsidRPr="007B787E">
        <w:rPr>
          <w:szCs w:val="24"/>
        </w:rPr>
        <w:t>1</w:t>
      </w:r>
      <w:r w:rsidR="002319BB" w:rsidRPr="007B787E">
        <w:rPr>
          <w:szCs w:val="24"/>
        </w:rPr>
        <w:t>8</w:t>
      </w:r>
      <w:r w:rsidRPr="007B787E">
        <w:rPr>
          <w:szCs w:val="24"/>
        </w:rPr>
        <w:t xml:space="preserve"> summarises the evaluation's findings.</w:t>
      </w:r>
    </w:p>
    <w:p w14:paraId="3C19ED23" w14:textId="77777777" w:rsidR="00E524DA" w:rsidRPr="007B787E" w:rsidRDefault="00E524DA" w:rsidP="00B25FC6">
      <w:pPr>
        <w:rPr>
          <w:szCs w:val="24"/>
        </w:rPr>
      </w:pPr>
    </w:p>
    <w:p w14:paraId="28EB44C2" w14:textId="49AB1C16" w:rsidR="00946527" w:rsidRPr="00E524DA" w:rsidRDefault="003E25A8" w:rsidP="00E524DA">
      <w:pPr>
        <w:pStyle w:val="Caption"/>
      </w:pPr>
      <w:bookmarkStart w:id="243" w:name="_Toc150752914"/>
      <w:bookmarkStart w:id="244" w:name="_Toc210913438"/>
      <w:r w:rsidRPr="00E524DA">
        <w:t>Table 4.</w:t>
      </w:r>
      <w:r w:rsidRPr="00E524DA">
        <w:fldChar w:fldCharType="begin"/>
      </w:r>
      <w:r w:rsidRPr="00E524DA">
        <w:instrText xml:space="preserve"> SEQ Table_4. \* ARABIC </w:instrText>
      </w:r>
      <w:r w:rsidRPr="00E524DA">
        <w:fldChar w:fldCharType="separate"/>
      </w:r>
      <w:r w:rsidR="002919EB" w:rsidRPr="00E524DA">
        <w:t>18</w:t>
      </w:r>
      <w:r w:rsidRPr="00E524DA">
        <w:fldChar w:fldCharType="end"/>
      </w:r>
      <w:r w:rsidR="00946527" w:rsidRPr="00E524DA">
        <w:t xml:space="preserve">: Evaluation of Disaster Handling </w:t>
      </w:r>
      <w:r w:rsidR="0065146E" w:rsidRPr="00E524DA">
        <w:t>and</w:t>
      </w:r>
      <w:r w:rsidR="00946527" w:rsidRPr="00E524DA">
        <w:t xml:space="preserve"> Recovery</w:t>
      </w:r>
      <w:bookmarkEnd w:id="243"/>
      <w:bookmarkEnd w:id="24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0"/>
        <w:gridCol w:w="850"/>
        <w:gridCol w:w="963"/>
        <w:gridCol w:w="895"/>
        <w:gridCol w:w="1216"/>
        <w:gridCol w:w="716"/>
        <w:gridCol w:w="771"/>
      </w:tblGrid>
      <w:tr w:rsidR="00946527" w:rsidRPr="007B787E" w14:paraId="7FD5D807" w14:textId="77777777" w:rsidTr="00DE458B">
        <w:trPr>
          <w:trHeight w:val="286"/>
        </w:trPr>
        <w:tc>
          <w:tcPr>
            <w:tcW w:w="2933" w:type="dxa"/>
            <w:vMerge w:val="restart"/>
            <w:tcBorders>
              <w:top w:val="single" w:sz="4" w:space="0" w:color="auto"/>
              <w:bottom w:val="single" w:sz="4" w:space="0" w:color="auto"/>
            </w:tcBorders>
          </w:tcPr>
          <w:p w14:paraId="64B99F57" w14:textId="77777777" w:rsidR="00946527" w:rsidRPr="00423A08" w:rsidRDefault="00946527" w:rsidP="00423A08">
            <w:pPr>
              <w:spacing w:line="240" w:lineRule="auto"/>
              <w:rPr>
                <w:b/>
                <w:szCs w:val="24"/>
              </w:rPr>
            </w:pPr>
            <w:r w:rsidRPr="00423A08">
              <w:rPr>
                <w:b/>
                <w:szCs w:val="24"/>
              </w:rPr>
              <w:t>Variable</w:t>
            </w:r>
          </w:p>
        </w:tc>
        <w:tc>
          <w:tcPr>
            <w:tcW w:w="1842" w:type="dxa"/>
            <w:gridSpan w:val="2"/>
            <w:tcBorders>
              <w:top w:val="single" w:sz="4" w:space="0" w:color="auto"/>
              <w:bottom w:val="single" w:sz="4" w:space="0" w:color="auto"/>
            </w:tcBorders>
          </w:tcPr>
          <w:p w14:paraId="4022B6C7" w14:textId="77777777" w:rsidR="00946527" w:rsidRPr="00423A08" w:rsidRDefault="00946527" w:rsidP="00423A08">
            <w:pPr>
              <w:spacing w:line="240" w:lineRule="auto"/>
              <w:jc w:val="center"/>
              <w:rPr>
                <w:b/>
                <w:szCs w:val="24"/>
              </w:rPr>
            </w:pPr>
            <w:r w:rsidRPr="00423A08">
              <w:rPr>
                <w:b/>
                <w:szCs w:val="24"/>
              </w:rPr>
              <w:t>Compliance Issue</w:t>
            </w:r>
          </w:p>
        </w:tc>
        <w:tc>
          <w:tcPr>
            <w:tcW w:w="2166" w:type="dxa"/>
            <w:gridSpan w:val="2"/>
            <w:tcBorders>
              <w:top w:val="single" w:sz="4" w:space="0" w:color="auto"/>
              <w:bottom w:val="single" w:sz="4" w:space="0" w:color="auto"/>
            </w:tcBorders>
          </w:tcPr>
          <w:p w14:paraId="0ECAD8E5" w14:textId="77777777" w:rsidR="00946527" w:rsidRPr="00423A08" w:rsidRDefault="00946527" w:rsidP="00423A08">
            <w:pPr>
              <w:spacing w:line="240" w:lineRule="auto"/>
              <w:jc w:val="center"/>
              <w:rPr>
                <w:b/>
                <w:szCs w:val="24"/>
              </w:rPr>
            </w:pPr>
            <w:r w:rsidRPr="00423A08">
              <w:rPr>
                <w:b/>
                <w:szCs w:val="24"/>
              </w:rPr>
              <w:t>No. of Non- compliance Issues</w:t>
            </w:r>
          </w:p>
        </w:tc>
        <w:tc>
          <w:tcPr>
            <w:tcW w:w="1270" w:type="dxa"/>
            <w:gridSpan w:val="2"/>
            <w:tcBorders>
              <w:top w:val="single" w:sz="4" w:space="0" w:color="auto"/>
              <w:bottom w:val="single" w:sz="4" w:space="0" w:color="auto"/>
            </w:tcBorders>
          </w:tcPr>
          <w:p w14:paraId="16EF928D" w14:textId="77777777" w:rsidR="00946527" w:rsidRPr="00423A08" w:rsidRDefault="00946527" w:rsidP="00423A08">
            <w:pPr>
              <w:spacing w:line="240" w:lineRule="auto"/>
              <w:jc w:val="center"/>
              <w:rPr>
                <w:b/>
                <w:szCs w:val="24"/>
              </w:rPr>
            </w:pPr>
            <w:r w:rsidRPr="00423A08">
              <w:rPr>
                <w:b/>
                <w:szCs w:val="24"/>
              </w:rPr>
              <w:t>Total</w:t>
            </w:r>
          </w:p>
        </w:tc>
      </w:tr>
      <w:tr w:rsidR="00946527" w:rsidRPr="007B787E" w14:paraId="63799704" w14:textId="77777777" w:rsidTr="00DE458B">
        <w:trPr>
          <w:trHeight w:val="122"/>
        </w:trPr>
        <w:tc>
          <w:tcPr>
            <w:tcW w:w="2933" w:type="dxa"/>
            <w:vMerge/>
            <w:tcBorders>
              <w:top w:val="single" w:sz="4" w:space="0" w:color="auto"/>
              <w:bottom w:val="single" w:sz="4" w:space="0" w:color="auto"/>
            </w:tcBorders>
          </w:tcPr>
          <w:p w14:paraId="49CD7635" w14:textId="77777777" w:rsidR="00946527" w:rsidRPr="007B787E" w:rsidRDefault="00946527" w:rsidP="00423A08">
            <w:pPr>
              <w:spacing w:line="240" w:lineRule="auto"/>
              <w:rPr>
                <w:szCs w:val="24"/>
              </w:rPr>
            </w:pPr>
          </w:p>
        </w:tc>
        <w:tc>
          <w:tcPr>
            <w:tcW w:w="859" w:type="dxa"/>
            <w:tcBorders>
              <w:top w:val="single" w:sz="4" w:space="0" w:color="auto"/>
              <w:bottom w:val="single" w:sz="4" w:space="0" w:color="auto"/>
            </w:tcBorders>
          </w:tcPr>
          <w:p w14:paraId="6A3CBE38" w14:textId="77777777" w:rsidR="00946527" w:rsidRPr="007B787E" w:rsidRDefault="00946527" w:rsidP="00423A08">
            <w:pPr>
              <w:spacing w:line="240" w:lineRule="auto"/>
              <w:rPr>
                <w:szCs w:val="24"/>
              </w:rPr>
            </w:pPr>
            <w:r w:rsidRPr="007B787E">
              <w:rPr>
                <w:szCs w:val="24"/>
              </w:rPr>
              <w:t>Freq.</w:t>
            </w:r>
          </w:p>
        </w:tc>
        <w:tc>
          <w:tcPr>
            <w:tcW w:w="983" w:type="dxa"/>
            <w:tcBorders>
              <w:top w:val="single" w:sz="4" w:space="0" w:color="auto"/>
              <w:bottom w:val="single" w:sz="4" w:space="0" w:color="auto"/>
            </w:tcBorders>
          </w:tcPr>
          <w:p w14:paraId="375A6AEC" w14:textId="77777777" w:rsidR="00946527" w:rsidRPr="007B787E" w:rsidRDefault="00946527" w:rsidP="00423A08">
            <w:pPr>
              <w:spacing w:line="240" w:lineRule="auto"/>
              <w:rPr>
                <w:szCs w:val="24"/>
              </w:rPr>
            </w:pPr>
            <w:r w:rsidRPr="007B787E">
              <w:rPr>
                <w:szCs w:val="24"/>
              </w:rPr>
              <w:t>Perc.</w:t>
            </w:r>
          </w:p>
        </w:tc>
        <w:tc>
          <w:tcPr>
            <w:tcW w:w="909" w:type="dxa"/>
            <w:tcBorders>
              <w:top w:val="single" w:sz="4" w:space="0" w:color="auto"/>
              <w:bottom w:val="single" w:sz="4" w:space="0" w:color="auto"/>
            </w:tcBorders>
          </w:tcPr>
          <w:p w14:paraId="22C4ADE3" w14:textId="77777777" w:rsidR="00946527" w:rsidRPr="007B787E" w:rsidRDefault="00946527" w:rsidP="00423A08">
            <w:pPr>
              <w:spacing w:line="240" w:lineRule="auto"/>
              <w:rPr>
                <w:szCs w:val="24"/>
              </w:rPr>
            </w:pPr>
            <w:r w:rsidRPr="007B787E">
              <w:rPr>
                <w:szCs w:val="24"/>
              </w:rPr>
              <w:t>Freq.</w:t>
            </w:r>
          </w:p>
        </w:tc>
        <w:tc>
          <w:tcPr>
            <w:tcW w:w="1257" w:type="dxa"/>
            <w:tcBorders>
              <w:top w:val="single" w:sz="4" w:space="0" w:color="auto"/>
              <w:bottom w:val="single" w:sz="4" w:space="0" w:color="auto"/>
            </w:tcBorders>
          </w:tcPr>
          <w:p w14:paraId="6E4FA23F" w14:textId="77777777" w:rsidR="00946527" w:rsidRPr="007B787E" w:rsidRDefault="00946527" w:rsidP="00423A08">
            <w:pPr>
              <w:spacing w:line="240" w:lineRule="auto"/>
              <w:rPr>
                <w:szCs w:val="24"/>
              </w:rPr>
            </w:pPr>
            <w:r w:rsidRPr="007B787E">
              <w:rPr>
                <w:szCs w:val="24"/>
              </w:rPr>
              <w:t>Perc.</w:t>
            </w:r>
          </w:p>
        </w:tc>
        <w:tc>
          <w:tcPr>
            <w:tcW w:w="494" w:type="dxa"/>
            <w:tcBorders>
              <w:top w:val="single" w:sz="4" w:space="0" w:color="auto"/>
              <w:bottom w:val="single" w:sz="4" w:space="0" w:color="auto"/>
            </w:tcBorders>
          </w:tcPr>
          <w:p w14:paraId="0010415A" w14:textId="77777777" w:rsidR="00946527" w:rsidRPr="007B787E" w:rsidRDefault="00946527" w:rsidP="00423A08">
            <w:pPr>
              <w:spacing w:line="240" w:lineRule="auto"/>
              <w:rPr>
                <w:szCs w:val="24"/>
              </w:rPr>
            </w:pPr>
            <w:r w:rsidRPr="007B787E">
              <w:rPr>
                <w:szCs w:val="24"/>
              </w:rPr>
              <w:t>Freq.</w:t>
            </w:r>
          </w:p>
        </w:tc>
        <w:tc>
          <w:tcPr>
            <w:tcW w:w="776" w:type="dxa"/>
            <w:tcBorders>
              <w:top w:val="single" w:sz="4" w:space="0" w:color="auto"/>
              <w:bottom w:val="single" w:sz="4" w:space="0" w:color="auto"/>
            </w:tcBorders>
          </w:tcPr>
          <w:p w14:paraId="0AA7D3EB" w14:textId="77777777" w:rsidR="00946527" w:rsidRPr="007B787E" w:rsidRDefault="00946527" w:rsidP="00423A08">
            <w:pPr>
              <w:spacing w:line="240" w:lineRule="auto"/>
              <w:rPr>
                <w:szCs w:val="24"/>
              </w:rPr>
            </w:pPr>
            <w:r w:rsidRPr="007B787E">
              <w:rPr>
                <w:szCs w:val="24"/>
              </w:rPr>
              <w:t>Perc.</w:t>
            </w:r>
          </w:p>
        </w:tc>
      </w:tr>
      <w:tr w:rsidR="00946527" w:rsidRPr="007B787E" w14:paraId="5B6EDFE1" w14:textId="77777777" w:rsidTr="00DE458B">
        <w:tc>
          <w:tcPr>
            <w:tcW w:w="2933" w:type="dxa"/>
            <w:tcBorders>
              <w:top w:val="single" w:sz="4" w:space="0" w:color="auto"/>
            </w:tcBorders>
          </w:tcPr>
          <w:p w14:paraId="4AA3683C" w14:textId="641B1F5E" w:rsidR="00946527" w:rsidRPr="007B787E" w:rsidRDefault="00946527" w:rsidP="00DE458B">
            <w:pPr>
              <w:spacing w:line="240" w:lineRule="auto"/>
              <w:jc w:val="left"/>
              <w:rPr>
                <w:szCs w:val="24"/>
              </w:rPr>
            </w:pPr>
            <w:r w:rsidRPr="007B787E">
              <w:rPr>
                <w:rFonts w:eastAsia="Times New Roman"/>
                <w:szCs w:val="24"/>
              </w:rPr>
              <w:t>Guidelines on offsite backup</w:t>
            </w:r>
          </w:p>
        </w:tc>
        <w:tc>
          <w:tcPr>
            <w:tcW w:w="859" w:type="dxa"/>
            <w:tcBorders>
              <w:top w:val="single" w:sz="4" w:space="0" w:color="auto"/>
            </w:tcBorders>
          </w:tcPr>
          <w:p w14:paraId="79E2B01E" w14:textId="77777777" w:rsidR="00946527" w:rsidRPr="007B787E" w:rsidRDefault="00946527" w:rsidP="00423A08">
            <w:pPr>
              <w:spacing w:line="240" w:lineRule="auto"/>
              <w:rPr>
                <w:szCs w:val="24"/>
              </w:rPr>
            </w:pPr>
            <w:r w:rsidRPr="007B787E">
              <w:rPr>
                <w:szCs w:val="24"/>
              </w:rPr>
              <w:t>2</w:t>
            </w:r>
          </w:p>
        </w:tc>
        <w:tc>
          <w:tcPr>
            <w:tcW w:w="983" w:type="dxa"/>
            <w:tcBorders>
              <w:top w:val="single" w:sz="4" w:space="0" w:color="auto"/>
            </w:tcBorders>
          </w:tcPr>
          <w:p w14:paraId="088B6570" w14:textId="77777777" w:rsidR="00946527" w:rsidRPr="007B787E" w:rsidRDefault="00946527" w:rsidP="00423A08">
            <w:pPr>
              <w:spacing w:line="240" w:lineRule="auto"/>
              <w:rPr>
                <w:szCs w:val="24"/>
              </w:rPr>
            </w:pPr>
            <w:r w:rsidRPr="007B787E">
              <w:rPr>
                <w:szCs w:val="24"/>
              </w:rPr>
              <w:t>25</w:t>
            </w:r>
          </w:p>
        </w:tc>
        <w:tc>
          <w:tcPr>
            <w:tcW w:w="909" w:type="dxa"/>
            <w:tcBorders>
              <w:top w:val="single" w:sz="4" w:space="0" w:color="auto"/>
            </w:tcBorders>
          </w:tcPr>
          <w:p w14:paraId="66BF3AF3" w14:textId="77777777" w:rsidR="00946527" w:rsidRPr="007B787E" w:rsidRDefault="00946527" w:rsidP="00423A08">
            <w:pPr>
              <w:spacing w:line="240" w:lineRule="auto"/>
              <w:rPr>
                <w:szCs w:val="24"/>
              </w:rPr>
            </w:pPr>
            <w:r w:rsidRPr="007B787E">
              <w:rPr>
                <w:szCs w:val="24"/>
              </w:rPr>
              <w:t>6</w:t>
            </w:r>
          </w:p>
        </w:tc>
        <w:tc>
          <w:tcPr>
            <w:tcW w:w="1257" w:type="dxa"/>
            <w:tcBorders>
              <w:top w:val="single" w:sz="4" w:space="0" w:color="auto"/>
            </w:tcBorders>
          </w:tcPr>
          <w:p w14:paraId="51455E22" w14:textId="77777777" w:rsidR="00946527" w:rsidRPr="007B787E" w:rsidRDefault="00946527" w:rsidP="00423A08">
            <w:pPr>
              <w:spacing w:line="240" w:lineRule="auto"/>
              <w:rPr>
                <w:szCs w:val="24"/>
              </w:rPr>
            </w:pPr>
            <w:r w:rsidRPr="007B787E">
              <w:rPr>
                <w:szCs w:val="24"/>
              </w:rPr>
              <w:t>75</w:t>
            </w:r>
          </w:p>
        </w:tc>
        <w:tc>
          <w:tcPr>
            <w:tcW w:w="494" w:type="dxa"/>
            <w:tcBorders>
              <w:top w:val="single" w:sz="4" w:space="0" w:color="auto"/>
            </w:tcBorders>
          </w:tcPr>
          <w:p w14:paraId="6D3920BB" w14:textId="77777777" w:rsidR="00946527" w:rsidRPr="007B787E" w:rsidRDefault="00946527" w:rsidP="00423A08">
            <w:pPr>
              <w:spacing w:line="240" w:lineRule="auto"/>
              <w:rPr>
                <w:szCs w:val="24"/>
              </w:rPr>
            </w:pPr>
            <w:r w:rsidRPr="007B787E">
              <w:rPr>
                <w:szCs w:val="24"/>
              </w:rPr>
              <w:t>8</w:t>
            </w:r>
          </w:p>
        </w:tc>
        <w:tc>
          <w:tcPr>
            <w:tcW w:w="776" w:type="dxa"/>
            <w:tcBorders>
              <w:top w:val="single" w:sz="4" w:space="0" w:color="auto"/>
            </w:tcBorders>
          </w:tcPr>
          <w:p w14:paraId="43A992BB" w14:textId="77777777" w:rsidR="00946527" w:rsidRPr="007B787E" w:rsidRDefault="00946527" w:rsidP="00423A08">
            <w:pPr>
              <w:spacing w:line="240" w:lineRule="auto"/>
              <w:rPr>
                <w:szCs w:val="24"/>
              </w:rPr>
            </w:pPr>
            <w:r w:rsidRPr="007B787E">
              <w:rPr>
                <w:szCs w:val="24"/>
              </w:rPr>
              <w:t>100</w:t>
            </w:r>
          </w:p>
        </w:tc>
      </w:tr>
      <w:tr w:rsidR="00946527" w:rsidRPr="007B787E" w14:paraId="33FA5CA3" w14:textId="77777777" w:rsidTr="00DE458B">
        <w:tc>
          <w:tcPr>
            <w:tcW w:w="2933" w:type="dxa"/>
            <w:tcBorders>
              <w:bottom w:val="single" w:sz="4" w:space="0" w:color="auto"/>
            </w:tcBorders>
          </w:tcPr>
          <w:p w14:paraId="478FB3AC" w14:textId="77777777" w:rsidR="00946527" w:rsidRPr="007B787E" w:rsidRDefault="00946527" w:rsidP="00DE458B">
            <w:pPr>
              <w:spacing w:line="240" w:lineRule="auto"/>
              <w:jc w:val="left"/>
              <w:rPr>
                <w:szCs w:val="24"/>
              </w:rPr>
            </w:pPr>
            <w:r w:rsidRPr="007B787E">
              <w:rPr>
                <w:rFonts w:eastAsia="Times New Roman"/>
                <w:szCs w:val="24"/>
              </w:rPr>
              <w:t>Guideline on how to manage disasters</w:t>
            </w:r>
          </w:p>
        </w:tc>
        <w:tc>
          <w:tcPr>
            <w:tcW w:w="859" w:type="dxa"/>
            <w:tcBorders>
              <w:bottom w:val="single" w:sz="4" w:space="0" w:color="auto"/>
            </w:tcBorders>
          </w:tcPr>
          <w:p w14:paraId="6EECADC4" w14:textId="77777777" w:rsidR="00946527" w:rsidRPr="007B787E" w:rsidRDefault="00946527" w:rsidP="00423A08">
            <w:pPr>
              <w:spacing w:line="240" w:lineRule="auto"/>
              <w:rPr>
                <w:szCs w:val="24"/>
              </w:rPr>
            </w:pPr>
            <w:r w:rsidRPr="007B787E">
              <w:rPr>
                <w:szCs w:val="24"/>
              </w:rPr>
              <w:t>1</w:t>
            </w:r>
          </w:p>
        </w:tc>
        <w:tc>
          <w:tcPr>
            <w:tcW w:w="983" w:type="dxa"/>
            <w:tcBorders>
              <w:bottom w:val="single" w:sz="4" w:space="0" w:color="auto"/>
            </w:tcBorders>
          </w:tcPr>
          <w:p w14:paraId="08D321B5" w14:textId="77777777" w:rsidR="00946527" w:rsidRPr="007B787E" w:rsidRDefault="00946527" w:rsidP="00423A08">
            <w:pPr>
              <w:spacing w:line="240" w:lineRule="auto"/>
              <w:rPr>
                <w:szCs w:val="24"/>
              </w:rPr>
            </w:pPr>
            <w:r w:rsidRPr="007B787E">
              <w:rPr>
                <w:szCs w:val="24"/>
              </w:rPr>
              <w:t>12.5</w:t>
            </w:r>
          </w:p>
        </w:tc>
        <w:tc>
          <w:tcPr>
            <w:tcW w:w="909" w:type="dxa"/>
            <w:tcBorders>
              <w:bottom w:val="single" w:sz="4" w:space="0" w:color="auto"/>
            </w:tcBorders>
          </w:tcPr>
          <w:p w14:paraId="26C0C6A4" w14:textId="77777777" w:rsidR="00946527" w:rsidRPr="007B787E" w:rsidRDefault="00946527" w:rsidP="00423A08">
            <w:pPr>
              <w:spacing w:line="240" w:lineRule="auto"/>
              <w:rPr>
                <w:szCs w:val="24"/>
              </w:rPr>
            </w:pPr>
            <w:r w:rsidRPr="007B787E">
              <w:rPr>
                <w:szCs w:val="24"/>
              </w:rPr>
              <w:t>7</w:t>
            </w:r>
          </w:p>
        </w:tc>
        <w:tc>
          <w:tcPr>
            <w:tcW w:w="1257" w:type="dxa"/>
            <w:tcBorders>
              <w:bottom w:val="single" w:sz="4" w:space="0" w:color="auto"/>
            </w:tcBorders>
          </w:tcPr>
          <w:p w14:paraId="4C9149A9" w14:textId="77777777" w:rsidR="00946527" w:rsidRPr="007B787E" w:rsidRDefault="00946527" w:rsidP="00423A08">
            <w:pPr>
              <w:spacing w:line="240" w:lineRule="auto"/>
              <w:rPr>
                <w:szCs w:val="24"/>
              </w:rPr>
            </w:pPr>
            <w:r w:rsidRPr="007B787E">
              <w:rPr>
                <w:szCs w:val="24"/>
              </w:rPr>
              <w:t>87.5</w:t>
            </w:r>
          </w:p>
        </w:tc>
        <w:tc>
          <w:tcPr>
            <w:tcW w:w="494" w:type="dxa"/>
            <w:tcBorders>
              <w:bottom w:val="single" w:sz="4" w:space="0" w:color="auto"/>
            </w:tcBorders>
          </w:tcPr>
          <w:p w14:paraId="7CC3A831" w14:textId="77777777" w:rsidR="00946527" w:rsidRPr="007B787E" w:rsidRDefault="00946527" w:rsidP="00423A08">
            <w:pPr>
              <w:spacing w:line="240" w:lineRule="auto"/>
              <w:rPr>
                <w:szCs w:val="24"/>
              </w:rPr>
            </w:pPr>
            <w:r w:rsidRPr="007B787E">
              <w:rPr>
                <w:szCs w:val="24"/>
              </w:rPr>
              <w:t>8</w:t>
            </w:r>
          </w:p>
        </w:tc>
        <w:tc>
          <w:tcPr>
            <w:tcW w:w="776" w:type="dxa"/>
            <w:tcBorders>
              <w:bottom w:val="single" w:sz="4" w:space="0" w:color="auto"/>
            </w:tcBorders>
          </w:tcPr>
          <w:p w14:paraId="79184ACC" w14:textId="77777777" w:rsidR="00946527" w:rsidRPr="007B787E" w:rsidRDefault="00946527" w:rsidP="00423A08">
            <w:pPr>
              <w:spacing w:line="240" w:lineRule="auto"/>
              <w:rPr>
                <w:szCs w:val="24"/>
              </w:rPr>
            </w:pPr>
            <w:r w:rsidRPr="007B787E">
              <w:rPr>
                <w:szCs w:val="24"/>
              </w:rPr>
              <w:t>75</w:t>
            </w:r>
          </w:p>
        </w:tc>
      </w:tr>
    </w:tbl>
    <w:p w14:paraId="26C09BAE" w14:textId="12922162" w:rsidR="00946527" w:rsidRDefault="00946527" w:rsidP="00B25FC6">
      <w:pPr>
        <w:spacing w:line="240" w:lineRule="auto"/>
        <w:rPr>
          <w:szCs w:val="24"/>
        </w:rPr>
      </w:pPr>
      <w:r w:rsidRPr="007B787E">
        <w:rPr>
          <w:szCs w:val="24"/>
        </w:rPr>
        <w:t>Source</w:t>
      </w:r>
      <w:r w:rsidR="00A57B85" w:rsidRPr="007B787E">
        <w:rPr>
          <w:szCs w:val="24"/>
        </w:rPr>
        <w:t xml:space="preserve"> (</w:t>
      </w:r>
      <w:r w:rsidR="00CA5BE7" w:rsidRPr="007B787E">
        <w:rPr>
          <w:szCs w:val="24"/>
        </w:rPr>
        <w:t>Research Data</w:t>
      </w:r>
      <w:r w:rsidR="005D0D5D" w:rsidRPr="007B787E">
        <w:rPr>
          <w:szCs w:val="24"/>
        </w:rPr>
        <w:t>,</w:t>
      </w:r>
      <w:r w:rsidRPr="007B787E">
        <w:rPr>
          <w:szCs w:val="24"/>
        </w:rPr>
        <w:t xml:space="preserve"> 2022</w:t>
      </w:r>
      <w:r w:rsidR="00A57B85" w:rsidRPr="007B787E">
        <w:rPr>
          <w:szCs w:val="24"/>
        </w:rPr>
        <w:t>)</w:t>
      </w:r>
    </w:p>
    <w:p w14:paraId="3EFC953B" w14:textId="05920377" w:rsidR="00E94129" w:rsidRDefault="00946527" w:rsidP="00181D2E">
      <w:pPr>
        <w:rPr>
          <w:szCs w:val="24"/>
        </w:rPr>
      </w:pPr>
      <w:r w:rsidRPr="007B787E">
        <w:rPr>
          <w:b/>
          <w:bCs/>
          <w:i/>
          <w:iCs/>
          <w:szCs w:val="24"/>
        </w:rPr>
        <w:lastRenderedPageBreak/>
        <w:t>Guidelines on Offsite Back-up</w:t>
      </w:r>
      <w:r w:rsidR="0098227A">
        <w:rPr>
          <w:b/>
          <w:bCs/>
          <w:i/>
          <w:iCs/>
          <w:szCs w:val="24"/>
        </w:rPr>
        <w:t xml:space="preserve">: </w:t>
      </w:r>
      <w:r w:rsidR="0053683F" w:rsidRPr="007B787E">
        <w:rPr>
          <w:szCs w:val="24"/>
        </w:rPr>
        <w:t>Backup and restoration policies</w:t>
      </w:r>
      <w:r w:rsidRPr="007B787E">
        <w:rPr>
          <w:szCs w:val="24"/>
        </w:rPr>
        <w:t xml:space="preserve"> provide secure storage for the institute's critical data a</w:t>
      </w:r>
      <w:r w:rsidR="00E14F60" w:rsidRPr="007B787E">
        <w:rPr>
          <w:szCs w:val="24"/>
        </w:rPr>
        <w:t>nd</w:t>
      </w:r>
      <w:r w:rsidRPr="007B787E">
        <w:rPr>
          <w:szCs w:val="24"/>
        </w:rPr>
        <w:t xml:space="preserve"> a mechanism to recover the data in </w:t>
      </w:r>
      <w:r w:rsidR="00632A6E" w:rsidRPr="007B787E">
        <w:rPr>
          <w:szCs w:val="24"/>
        </w:rPr>
        <w:t>case</w:t>
      </w:r>
      <w:r w:rsidRPr="007B787E">
        <w:rPr>
          <w:szCs w:val="24"/>
        </w:rPr>
        <w:t xml:space="preserve"> of a system breakdown. In the case of a catastrophe or system failure, it also permits the quick restoration of saved data. Only two (2) out of eight (8) policies in this subcategory have notes on offsite backup</w:t>
      </w:r>
      <w:r w:rsidR="005D0D5D" w:rsidRPr="007B787E">
        <w:rPr>
          <w:szCs w:val="24"/>
        </w:rPr>
        <w:t xml:space="preserve"> (Table 4.1</w:t>
      </w:r>
      <w:r w:rsidR="002319BB" w:rsidRPr="007B787E">
        <w:rPr>
          <w:szCs w:val="24"/>
        </w:rPr>
        <w:t>8</w:t>
      </w:r>
      <w:r w:rsidR="005D0D5D" w:rsidRPr="007B787E">
        <w:rPr>
          <w:szCs w:val="24"/>
        </w:rPr>
        <w:t>)</w:t>
      </w:r>
      <w:r w:rsidRPr="007B787E">
        <w:rPr>
          <w:szCs w:val="24"/>
        </w:rPr>
        <w:t xml:space="preserve">, resulting in a compliance rate of 25%. According to the regulations, </w:t>
      </w:r>
      <w:r w:rsidR="0053683F" w:rsidRPr="007B787E">
        <w:rPr>
          <w:szCs w:val="24"/>
        </w:rPr>
        <w:t>specific</w:t>
      </w:r>
      <w:r w:rsidRPr="007B787E">
        <w:rPr>
          <w:szCs w:val="24"/>
        </w:rPr>
        <w:t xml:space="preserve"> </w:t>
      </w:r>
      <w:r w:rsidR="00E14F60" w:rsidRPr="007B787E">
        <w:rPr>
          <w:szCs w:val="24"/>
        </w:rPr>
        <w:t>data backups should be performed dail</w:t>
      </w:r>
      <w:r w:rsidRPr="007B787E">
        <w:rPr>
          <w:szCs w:val="24"/>
        </w:rPr>
        <w:t xml:space="preserve">y, while others should be performed every other week. Other backup methods covered by policies </w:t>
      </w:r>
      <w:r w:rsidR="00E14F60" w:rsidRPr="007B787E">
        <w:rPr>
          <w:szCs w:val="24"/>
        </w:rPr>
        <w:t xml:space="preserve">include </w:t>
      </w:r>
      <w:r w:rsidRPr="007B787E">
        <w:rPr>
          <w:szCs w:val="24"/>
        </w:rPr>
        <w:t>who is in charge of doing backups</w:t>
      </w:r>
      <w:r w:rsidR="00632A6E" w:rsidRPr="007B787E">
        <w:rPr>
          <w:szCs w:val="24"/>
        </w:rPr>
        <w:t>,</w:t>
      </w:r>
      <w:r w:rsidRPr="007B787E">
        <w:rPr>
          <w:szCs w:val="24"/>
        </w:rPr>
        <w:t xml:space="preserve"> where to keep backup media</w:t>
      </w:r>
      <w:r w:rsidR="00632A6E" w:rsidRPr="007B787E">
        <w:rPr>
          <w:szCs w:val="24"/>
        </w:rPr>
        <w:t>,</w:t>
      </w:r>
      <w:r w:rsidRPr="007B787E">
        <w:rPr>
          <w:szCs w:val="24"/>
        </w:rPr>
        <w:t xml:space="preserve"> how to mark it</w:t>
      </w:r>
      <w:r w:rsidR="00632A6E" w:rsidRPr="007B787E">
        <w:rPr>
          <w:szCs w:val="24"/>
        </w:rPr>
        <w:t>,</w:t>
      </w:r>
      <w:r w:rsidRPr="007B787E">
        <w:rPr>
          <w:szCs w:val="24"/>
        </w:rPr>
        <w:t xml:space="preserve"> and how to get rid of extra backup media. Institutional data must be regularly and reliably backed up offsite using the right processes and procedures, which must be clearly outlined in policies to prevent information system security incidents. This is necessary to ensure </w:t>
      </w:r>
      <w:r w:rsidR="00E14F60" w:rsidRPr="007B787E">
        <w:rPr>
          <w:szCs w:val="24"/>
        </w:rPr>
        <w:t>institutional data's confidentiality, integrity, and availability</w:t>
      </w:r>
      <w:r w:rsidRPr="007B787E">
        <w:rPr>
          <w:szCs w:val="24"/>
        </w:rPr>
        <w:t xml:space="preserve">. Sharma and Singh (2012), among other researchers, concur. According to the findings of this study, the significance of routine offsite backups to protect data from the various types of disasters that may occur in an institution has received very little attention, which may result in information system security vulnerabilities. </w:t>
      </w:r>
    </w:p>
    <w:p w14:paraId="0081C70B" w14:textId="77777777" w:rsidR="00E524DA" w:rsidRPr="007B787E" w:rsidRDefault="00E524DA" w:rsidP="00181D2E">
      <w:pPr>
        <w:rPr>
          <w:szCs w:val="24"/>
        </w:rPr>
      </w:pPr>
    </w:p>
    <w:p w14:paraId="02B37071" w14:textId="5CFE9428" w:rsidR="00587215" w:rsidRDefault="00587215" w:rsidP="00181D2E">
      <w:pPr>
        <w:rPr>
          <w:szCs w:val="24"/>
        </w:rPr>
      </w:pPr>
      <w:r w:rsidRPr="007B787E">
        <w:rPr>
          <w:b/>
          <w:bCs/>
          <w:i/>
          <w:iCs/>
          <w:szCs w:val="24"/>
        </w:rPr>
        <w:t>Guideline on how to Manage Disasters</w:t>
      </w:r>
      <w:r w:rsidR="0098227A">
        <w:rPr>
          <w:b/>
          <w:bCs/>
          <w:i/>
          <w:iCs/>
          <w:szCs w:val="24"/>
        </w:rPr>
        <w:t xml:space="preserve">: </w:t>
      </w:r>
      <w:r w:rsidRPr="007B787E">
        <w:rPr>
          <w:szCs w:val="24"/>
        </w:rPr>
        <w:t>Out of the eight policies considered for the study, only one (1) contained information on h</w:t>
      </w:r>
      <w:r w:rsidR="00E14F60" w:rsidRPr="007B787E">
        <w:rPr>
          <w:szCs w:val="24"/>
        </w:rPr>
        <w:t>andling</w:t>
      </w:r>
      <w:r w:rsidRPr="007B787E">
        <w:rPr>
          <w:szCs w:val="24"/>
        </w:rPr>
        <w:t xml:space="preserve"> the crisis</w:t>
      </w:r>
      <w:r w:rsidR="005D0D5D" w:rsidRPr="007B787E">
        <w:rPr>
          <w:szCs w:val="24"/>
        </w:rPr>
        <w:t xml:space="preserve"> (Table 4.1</w:t>
      </w:r>
      <w:r w:rsidR="002319BB" w:rsidRPr="007B787E">
        <w:rPr>
          <w:szCs w:val="24"/>
        </w:rPr>
        <w:t>8</w:t>
      </w:r>
      <w:r w:rsidR="005D0D5D" w:rsidRPr="007B787E">
        <w:rPr>
          <w:szCs w:val="24"/>
        </w:rPr>
        <w:t>)</w:t>
      </w:r>
      <w:r w:rsidRPr="007B787E">
        <w:rPr>
          <w:szCs w:val="24"/>
        </w:rPr>
        <w:t xml:space="preserve">. </w:t>
      </w:r>
      <w:r w:rsidR="00756B69" w:rsidRPr="007B787E">
        <w:rPr>
          <w:szCs w:val="24"/>
        </w:rPr>
        <w:t>In 2014,</w:t>
      </w:r>
      <w:r w:rsidRPr="007B787E">
        <w:rPr>
          <w:szCs w:val="24"/>
        </w:rPr>
        <w:t xml:space="preserve"> the compliance policy was created, and in 2019, it was reviewed. A disaster recovery plan, onsite and offsite data backup, physical and logical security for all university ICT infrastructures, the usability of ICT devices with appropriate authentication and power backup, and fire extinguishing are the only topics covered in the university policy </w:t>
      </w:r>
      <w:r w:rsidR="002223E7" w:rsidRPr="007B787E">
        <w:rPr>
          <w:szCs w:val="24"/>
        </w:rPr>
        <w:t>emphasising</w:t>
      </w:r>
      <w:r w:rsidRPr="007B787E">
        <w:rPr>
          <w:szCs w:val="24"/>
        </w:rPr>
        <w:t xml:space="preserve"> </w:t>
      </w:r>
      <w:r w:rsidR="00632A6E" w:rsidRPr="007B787E">
        <w:rPr>
          <w:szCs w:val="24"/>
        </w:rPr>
        <w:t>managing</w:t>
      </w:r>
      <w:r w:rsidRPr="007B787E">
        <w:rPr>
          <w:szCs w:val="24"/>
        </w:rPr>
        <w:t xml:space="preserve"> disasters. There is no explanation or reason in </w:t>
      </w:r>
      <w:r w:rsidR="00E14F60" w:rsidRPr="007B787E">
        <w:rPr>
          <w:szCs w:val="24"/>
        </w:rPr>
        <w:t xml:space="preserve">specific </w:t>
      </w:r>
      <w:r w:rsidRPr="007B787E">
        <w:rPr>
          <w:szCs w:val="24"/>
        </w:rPr>
        <w:t xml:space="preserve">policies </w:t>
      </w:r>
      <w:r w:rsidR="002223E7" w:rsidRPr="007B787E">
        <w:rPr>
          <w:szCs w:val="24"/>
        </w:rPr>
        <w:lastRenderedPageBreak/>
        <w:t>regarding</w:t>
      </w:r>
      <w:r w:rsidRPr="007B787E">
        <w:rPr>
          <w:szCs w:val="24"/>
        </w:rPr>
        <w:t xml:space="preserve"> how any disaster to ICT infrastructure can be managed. Information system security policies should specify how disasters brought on by human activity or natural events can be managed</w:t>
      </w:r>
      <w:r w:rsidR="00E14F60" w:rsidRPr="007B787E">
        <w:rPr>
          <w:szCs w:val="24"/>
        </w:rPr>
        <w:t xml:space="preserve"> </w:t>
      </w:r>
      <w:r w:rsidRPr="007B787E">
        <w:rPr>
          <w:szCs w:val="24"/>
        </w:rPr>
        <w:t xml:space="preserve">and their specific procedures </w:t>
      </w:r>
      <w:r w:rsidR="00E94129" w:rsidRPr="007B787E">
        <w:rPr>
          <w:szCs w:val="24"/>
        </w:rPr>
        <w:t>(Hina &amp; Dominic, 2018)</w:t>
      </w:r>
      <w:r w:rsidRPr="007B787E">
        <w:rPr>
          <w:szCs w:val="24"/>
        </w:rPr>
        <w:t xml:space="preserve">. These tragedies should be well-documented and thoroughly investigated so that they don't happen again </w:t>
      </w:r>
      <w:r w:rsidR="00E14F60" w:rsidRPr="007B787E">
        <w:rPr>
          <w:szCs w:val="24"/>
        </w:rPr>
        <w:t>and that other institutions can learn from them and en</w:t>
      </w:r>
      <w:r w:rsidR="0053683F" w:rsidRPr="007B787E">
        <w:rPr>
          <w:szCs w:val="24"/>
        </w:rPr>
        <w:t>su</w:t>
      </w:r>
      <w:r w:rsidRPr="007B787E">
        <w:rPr>
          <w:szCs w:val="24"/>
        </w:rPr>
        <w:t xml:space="preserve">re they don't run into the same problems </w:t>
      </w:r>
      <w:sdt>
        <w:sdtPr>
          <w:rPr>
            <w:szCs w:val="24"/>
          </w:rPr>
          <w:id w:val="1908568636"/>
          <w:citation/>
        </w:sdtPr>
        <w:sdtContent>
          <w:r w:rsidRPr="007B787E">
            <w:rPr>
              <w:szCs w:val="24"/>
            </w:rPr>
            <w:fldChar w:fldCharType="begin"/>
          </w:r>
          <w:r w:rsidRPr="007B787E">
            <w:rPr>
              <w:szCs w:val="24"/>
            </w:rPr>
            <w:instrText xml:space="preserve"> CITATION Asg16 \l 1033 </w:instrText>
          </w:r>
          <w:r w:rsidRPr="007B787E">
            <w:rPr>
              <w:szCs w:val="24"/>
            </w:rPr>
            <w:fldChar w:fldCharType="separate"/>
          </w:r>
          <w:r w:rsidR="00C20172" w:rsidRPr="007B787E">
            <w:rPr>
              <w:noProof/>
              <w:szCs w:val="24"/>
            </w:rPr>
            <w:t>(Asgary, 2016)</w:t>
          </w:r>
          <w:r w:rsidRPr="007B787E">
            <w:rPr>
              <w:szCs w:val="24"/>
            </w:rPr>
            <w:fldChar w:fldCharType="end"/>
          </w:r>
        </w:sdtContent>
      </w:sdt>
      <w:r w:rsidRPr="007B787E">
        <w:rPr>
          <w:szCs w:val="24"/>
        </w:rPr>
        <w:t>.</w:t>
      </w:r>
    </w:p>
    <w:p w14:paraId="228B1EC5" w14:textId="77777777" w:rsidR="0098227A" w:rsidRDefault="0098227A" w:rsidP="00181D2E">
      <w:pPr>
        <w:rPr>
          <w:szCs w:val="24"/>
        </w:rPr>
      </w:pPr>
    </w:p>
    <w:p w14:paraId="0FF4EF8A" w14:textId="6861E24F" w:rsidR="00587215" w:rsidRPr="007B787E" w:rsidRDefault="00587215" w:rsidP="0098227A">
      <w:pPr>
        <w:pStyle w:val="Heading1"/>
        <w:numPr>
          <w:ilvl w:val="2"/>
          <w:numId w:val="47"/>
        </w:numPr>
        <w:ind w:left="567" w:hanging="567"/>
      </w:pPr>
      <w:bookmarkStart w:id="245" w:name="_Toc210911412"/>
      <w:r w:rsidRPr="007B787E">
        <w:t>Hardware and Software Management</w:t>
      </w:r>
      <w:bookmarkEnd w:id="245"/>
    </w:p>
    <w:p w14:paraId="3562AB1A" w14:textId="3771258B" w:rsidR="00587215" w:rsidRDefault="00587215" w:rsidP="002606AD">
      <w:pPr>
        <w:rPr>
          <w:szCs w:val="24"/>
        </w:rPr>
      </w:pPr>
      <w:r w:rsidRPr="007B787E">
        <w:rPr>
          <w:szCs w:val="24"/>
        </w:rPr>
        <w:t xml:space="preserve">According to the framework in Table </w:t>
      </w:r>
      <w:r w:rsidR="00A57B85" w:rsidRPr="007B787E">
        <w:rPr>
          <w:szCs w:val="24"/>
        </w:rPr>
        <w:t>4.</w:t>
      </w:r>
      <w:r w:rsidR="005D0D5D" w:rsidRPr="007B787E">
        <w:rPr>
          <w:szCs w:val="24"/>
        </w:rPr>
        <w:t>1</w:t>
      </w:r>
      <w:r w:rsidR="00354BB5" w:rsidRPr="007B787E">
        <w:rPr>
          <w:szCs w:val="24"/>
        </w:rPr>
        <w:t>3</w:t>
      </w:r>
      <w:r w:rsidRPr="007B787E">
        <w:rPr>
          <w:szCs w:val="24"/>
        </w:rPr>
        <w:t xml:space="preserve">, </w:t>
      </w:r>
      <w:r w:rsidR="005D0D5D" w:rsidRPr="007B787E">
        <w:rPr>
          <w:szCs w:val="24"/>
        </w:rPr>
        <w:t>hardware and software management is an essential factor for assessing the effectiveness of information system security policies</w:t>
      </w:r>
      <w:r w:rsidRPr="007B787E">
        <w:rPr>
          <w:szCs w:val="24"/>
        </w:rPr>
        <w:t xml:space="preserve">. This variable is explained by managing software licences, updating system software and hardware, managing software installation, and administrative concerns. Table </w:t>
      </w:r>
      <w:r w:rsidR="00A57B85" w:rsidRPr="007B787E">
        <w:rPr>
          <w:szCs w:val="24"/>
        </w:rPr>
        <w:t>4.</w:t>
      </w:r>
      <w:r w:rsidR="005D0D5D" w:rsidRPr="007B787E">
        <w:rPr>
          <w:szCs w:val="24"/>
        </w:rPr>
        <w:t>1</w:t>
      </w:r>
      <w:r w:rsidR="00354BB5" w:rsidRPr="007B787E">
        <w:rPr>
          <w:szCs w:val="24"/>
        </w:rPr>
        <w:t>9</w:t>
      </w:r>
      <w:r w:rsidRPr="007B787E">
        <w:rPr>
          <w:szCs w:val="24"/>
        </w:rPr>
        <w:t xml:space="preserve"> summarises the assessment's findings.</w:t>
      </w:r>
    </w:p>
    <w:p w14:paraId="0ABA293B" w14:textId="77777777" w:rsidR="000F164A" w:rsidRPr="007B787E" w:rsidRDefault="000F164A" w:rsidP="002606AD">
      <w:pPr>
        <w:rPr>
          <w:szCs w:val="24"/>
        </w:rPr>
      </w:pPr>
    </w:p>
    <w:p w14:paraId="1CE15B56" w14:textId="22CC66D8" w:rsidR="00587215" w:rsidRPr="000F164A" w:rsidRDefault="003E25A8" w:rsidP="000F164A">
      <w:pPr>
        <w:pStyle w:val="Caption"/>
      </w:pPr>
      <w:bookmarkStart w:id="246" w:name="_Toc150752915"/>
      <w:bookmarkStart w:id="247" w:name="_Toc210913439"/>
      <w:r w:rsidRPr="000F164A">
        <w:t>Table 4.</w:t>
      </w:r>
      <w:r w:rsidRPr="000F164A">
        <w:fldChar w:fldCharType="begin"/>
      </w:r>
      <w:r w:rsidRPr="000F164A">
        <w:instrText xml:space="preserve"> SEQ Table_4. \* ARABIC </w:instrText>
      </w:r>
      <w:r w:rsidRPr="000F164A">
        <w:fldChar w:fldCharType="separate"/>
      </w:r>
      <w:r w:rsidR="002919EB" w:rsidRPr="000F164A">
        <w:t>19</w:t>
      </w:r>
      <w:r w:rsidRPr="000F164A">
        <w:fldChar w:fldCharType="end"/>
      </w:r>
      <w:r w:rsidR="00587215" w:rsidRPr="000F164A">
        <w:t>: Evaluation of Hardware and Software Management</w:t>
      </w:r>
      <w:bookmarkEnd w:id="246"/>
      <w:bookmarkEnd w:id="247"/>
      <w:r w:rsidR="00587215" w:rsidRPr="000F164A">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3"/>
        <w:gridCol w:w="851"/>
        <w:gridCol w:w="707"/>
        <w:gridCol w:w="1169"/>
        <w:gridCol w:w="925"/>
        <w:gridCol w:w="814"/>
        <w:gridCol w:w="772"/>
      </w:tblGrid>
      <w:tr w:rsidR="00587215" w:rsidRPr="000F164A" w14:paraId="0523E437" w14:textId="77777777" w:rsidTr="00F15722">
        <w:trPr>
          <w:trHeight w:val="286"/>
        </w:trPr>
        <w:tc>
          <w:tcPr>
            <w:tcW w:w="2973" w:type="dxa"/>
            <w:vMerge w:val="restart"/>
            <w:tcBorders>
              <w:top w:val="single" w:sz="4" w:space="0" w:color="auto"/>
              <w:bottom w:val="single" w:sz="4" w:space="0" w:color="auto"/>
            </w:tcBorders>
          </w:tcPr>
          <w:p w14:paraId="0C79BE26" w14:textId="77777777" w:rsidR="00587215" w:rsidRPr="000F164A" w:rsidRDefault="00587215" w:rsidP="000F164A">
            <w:pPr>
              <w:spacing w:line="240" w:lineRule="auto"/>
              <w:rPr>
                <w:b/>
                <w:sz w:val="22"/>
                <w:szCs w:val="22"/>
              </w:rPr>
            </w:pPr>
            <w:r w:rsidRPr="000F164A">
              <w:rPr>
                <w:b/>
                <w:sz w:val="22"/>
                <w:szCs w:val="22"/>
              </w:rPr>
              <w:t>Variable</w:t>
            </w:r>
          </w:p>
        </w:tc>
        <w:tc>
          <w:tcPr>
            <w:tcW w:w="1558" w:type="dxa"/>
            <w:gridSpan w:val="2"/>
            <w:tcBorders>
              <w:top w:val="single" w:sz="4" w:space="0" w:color="auto"/>
              <w:bottom w:val="single" w:sz="4" w:space="0" w:color="auto"/>
            </w:tcBorders>
          </w:tcPr>
          <w:p w14:paraId="35806B5B" w14:textId="77777777" w:rsidR="00587215" w:rsidRPr="000F164A" w:rsidRDefault="00587215" w:rsidP="00530C2A">
            <w:pPr>
              <w:spacing w:line="240" w:lineRule="auto"/>
              <w:jc w:val="center"/>
              <w:rPr>
                <w:b/>
                <w:sz w:val="22"/>
                <w:szCs w:val="22"/>
              </w:rPr>
            </w:pPr>
            <w:r w:rsidRPr="000F164A">
              <w:rPr>
                <w:b/>
                <w:sz w:val="22"/>
                <w:szCs w:val="22"/>
              </w:rPr>
              <w:t>Compliance Issue</w:t>
            </w:r>
          </w:p>
        </w:tc>
        <w:tc>
          <w:tcPr>
            <w:tcW w:w="2094" w:type="dxa"/>
            <w:gridSpan w:val="2"/>
            <w:tcBorders>
              <w:top w:val="single" w:sz="4" w:space="0" w:color="auto"/>
              <w:bottom w:val="single" w:sz="4" w:space="0" w:color="auto"/>
            </w:tcBorders>
          </w:tcPr>
          <w:p w14:paraId="1AA35AB4" w14:textId="0E33E0A5" w:rsidR="00587215" w:rsidRPr="000F164A" w:rsidRDefault="00587215" w:rsidP="00530C2A">
            <w:pPr>
              <w:spacing w:line="240" w:lineRule="auto"/>
              <w:jc w:val="center"/>
              <w:rPr>
                <w:b/>
                <w:sz w:val="22"/>
                <w:szCs w:val="22"/>
              </w:rPr>
            </w:pPr>
            <w:r w:rsidRPr="000F164A">
              <w:rPr>
                <w:b/>
                <w:sz w:val="22"/>
                <w:szCs w:val="22"/>
              </w:rPr>
              <w:t>No. of Non- compliance Issues</w:t>
            </w:r>
          </w:p>
        </w:tc>
        <w:tc>
          <w:tcPr>
            <w:tcW w:w="1586" w:type="dxa"/>
            <w:gridSpan w:val="2"/>
            <w:tcBorders>
              <w:top w:val="single" w:sz="4" w:space="0" w:color="auto"/>
              <w:bottom w:val="single" w:sz="4" w:space="0" w:color="auto"/>
            </w:tcBorders>
          </w:tcPr>
          <w:p w14:paraId="07DB5A4D" w14:textId="77777777" w:rsidR="00587215" w:rsidRPr="000F164A" w:rsidRDefault="00587215" w:rsidP="00530C2A">
            <w:pPr>
              <w:spacing w:line="240" w:lineRule="auto"/>
              <w:jc w:val="center"/>
              <w:rPr>
                <w:b/>
                <w:sz w:val="22"/>
                <w:szCs w:val="22"/>
              </w:rPr>
            </w:pPr>
            <w:r w:rsidRPr="000F164A">
              <w:rPr>
                <w:b/>
                <w:sz w:val="22"/>
                <w:szCs w:val="22"/>
              </w:rPr>
              <w:t>Total</w:t>
            </w:r>
          </w:p>
        </w:tc>
      </w:tr>
      <w:tr w:rsidR="00587215" w:rsidRPr="000F164A" w14:paraId="6139BE13" w14:textId="77777777" w:rsidTr="00F15722">
        <w:trPr>
          <w:trHeight w:val="122"/>
        </w:trPr>
        <w:tc>
          <w:tcPr>
            <w:tcW w:w="2973" w:type="dxa"/>
            <w:vMerge/>
            <w:tcBorders>
              <w:top w:val="single" w:sz="4" w:space="0" w:color="auto"/>
              <w:bottom w:val="single" w:sz="4" w:space="0" w:color="auto"/>
            </w:tcBorders>
          </w:tcPr>
          <w:p w14:paraId="4CF6B3D9" w14:textId="77777777" w:rsidR="00587215" w:rsidRPr="000F164A" w:rsidRDefault="00587215" w:rsidP="000F164A">
            <w:pPr>
              <w:spacing w:line="240" w:lineRule="auto"/>
              <w:rPr>
                <w:sz w:val="22"/>
                <w:szCs w:val="22"/>
              </w:rPr>
            </w:pPr>
          </w:p>
        </w:tc>
        <w:tc>
          <w:tcPr>
            <w:tcW w:w="851" w:type="dxa"/>
            <w:tcBorders>
              <w:top w:val="single" w:sz="4" w:space="0" w:color="auto"/>
              <w:bottom w:val="single" w:sz="4" w:space="0" w:color="auto"/>
            </w:tcBorders>
          </w:tcPr>
          <w:p w14:paraId="2F5E6992" w14:textId="77777777" w:rsidR="00587215" w:rsidRPr="00530C2A" w:rsidRDefault="00587215" w:rsidP="00530C2A">
            <w:pPr>
              <w:spacing w:line="240" w:lineRule="auto"/>
              <w:jc w:val="center"/>
              <w:rPr>
                <w:b/>
                <w:bCs/>
                <w:sz w:val="22"/>
                <w:szCs w:val="22"/>
              </w:rPr>
            </w:pPr>
            <w:r w:rsidRPr="00530C2A">
              <w:rPr>
                <w:b/>
                <w:bCs/>
                <w:sz w:val="22"/>
                <w:szCs w:val="22"/>
              </w:rPr>
              <w:t>Freq.</w:t>
            </w:r>
          </w:p>
        </w:tc>
        <w:tc>
          <w:tcPr>
            <w:tcW w:w="707" w:type="dxa"/>
            <w:tcBorders>
              <w:top w:val="single" w:sz="4" w:space="0" w:color="auto"/>
              <w:bottom w:val="single" w:sz="4" w:space="0" w:color="auto"/>
            </w:tcBorders>
          </w:tcPr>
          <w:p w14:paraId="5404C26E" w14:textId="77777777" w:rsidR="00587215" w:rsidRPr="00530C2A" w:rsidRDefault="00587215" w:rsidP="00530C2A">
            <w:pPr>
              <w:spacing w:line="240" w:lineRule="auto"/>
              <w:jc w:val="center"/>
              <w:rPr>
                <w:b/>
                <w:bCs/>
                <w:sz w:val="22"/>
                <w:szCs w:val="22"/>
              </w:rPr>
            </w:pPr>
            <w:r w:rsidRPr="00530C2A">
              <w:rPr>
                <w:b/>
                <w:bCs/>
                <w:sz w:val="22"/>
                <w:szCs w:val="22"/>
              </w:rPr>
              <w:t>Perc.</w:t>
            </w:r>
          </w:p>
        </w:tc>
        <w:tc>
          <w:tcPr>
            <w:tcW w:w="1169" w:type="dxa"/>
            <w:tcBorders>
              <w:top w:val="single" w:sz="4" w:space="0" w:color="auto"/>
              <w:bottom w:val="single" w:sz="4" w:space="0" w:color="auto"/>
            </w:tcBorders>
          </w:tcPr>
          <w:p w14:paraId="55A3DF3C" w14:textId="77777777" w:rsidR="00587215" w:rsidRPr="00530C2A" w:rsidRDefault="00587215" w:rsidP="00530C2A">
            <w:pPr>
              <w:spacing w:line="240" w:lineRule="auto"/>
              <w:jc w:val="center"/>
              <w:rPr>
                <w:b/>
                <w:bCs/>
                <w:sz w:val="22"/>
                <w:szCs w:val="22"/>
              </w:rPr>
            </w:pPr>
            <w:r w:rsidRPr="00530C2A">
              <w:rPr>
                <w:b/>
                <w:bCs/>
                <w:sz w:val="22"/>
                <w:szCs w:val="22"/>
              </w:rPr>
              <w:t>Freq.</w:t>
            </w:r>
          </w:p>
        </w:tc>
        <w:tc>
          <w:tcPr>
            <w:tcW w:w="925" w:type="dxa"/>
            <w:tcBorders>
              <w:top w:val="single" w:sz="4" w:space="0" w:color="auto"/>
              <w:bottom w:val="single" w:sz="4" w:space="0" w:color="auto"/>
            </w:tcBorders>
          </w:tcPr>
          <w:p w14:paraId="0AB7E282" w14:textId="77777777" w:rsidR="00587215" w:rsidRPr="00530C2A" w:rsidRDefault="00587215" w:rsidP="00530C2A">
            <w:pPr>
              <w:spacing w:line="240" w:lineRule="auto"/>
              <w:jc w:val="center"/>
              <w:rPr>
                <w:b/>
                <w:bCs/>
                <w:sz w:val="22"/>
                <w:szCs w:val="22"/>
              </w:rPr>
            </w:pPr>
            <w:r w:rsidRPr="00530C2A">
              <w:rPr>
                <w:b/>
                <w:bCs/>
                <w:sz w:val="22"/>
                <w:szCs w:val="22"/>
              </w:rPr>
              <w:t>Perc.</w:t>
            </w:r>
          </w:p>
        </w:tc>
        <w:tc>
          <w:tcPr>
            <w:tcW w:w="814" w:type="dxa"/>
            <w:tcBorders>
              <w:top w:val="single" w:sz="4" w:space="0" w:color="auto"/>
              <w:bottom w:val="single" w:sz="4" w:space="0" w:color="auto"/>
            </w:tcBorders>
          </w:tcPr>
          <w:p w14:paraId="4B79434F" w14:textId="77777777" w:rsidR="00587215" w:rsidRPr="00530C2A" w:rsidRDefault="00587215" w:rsidP="00530C2A">
            <w:pPr>
              <w:spacing w:line="240" w:lineRule="auto"/>
              <w:jc w:val="center"/>
              <w:rPr>
                <w:b/>
                <w:bCs/>
                <w:sz w:val="22"/>
                <w:szCs w:val="22"/>
              </w:rPr>
            </w:pPr>
            <w:r w:rsidRPr="00530C2A">
              <w:rPr>
                <w:b/>
                <w:bCs/>
                <w:sz w:val="22"/>
                <w:szCs w:val="22"/>
              </w:rPr>
              <w:t>Freq.</w:t>
            </w:r>
          </w:p>
        </w:tc>
        <w:tc>
          <w:tcPr>
            <w:tcW w:w="772" w:type="dxa"/>
            <w:tcBorders>
              <w:top w:val="single" w:sz="4" w:space="0" w:color="auto"/>
              <w:bottom w:val="single" w:sz="4" w:space="0" w:color="auto"/>
            </w:tcBorders>
          </w:tcPr>
          <w:p w14:paraId="0617FC61" w14:textId="77777777" w:rsidR="00587215" w:rsidRPr="00530C2A" w:rsidRDefault="00587215" w:rsidP="00530C2A">
            <w:pPr>
              <w:spacing w:line="240" w:lineRule="auto"/>
              <w:jc w:val="center"/>
              <w:rPr>
                <w:b/>
                <w:bCs/>
                <w:sz w:val="22"/>
                <w:szCs w:val="22"/>
              </w:rPr>
            </w:pPr>
            <w:r w:rsidRPr="00530C2A">
              <w:rPr>
                <w:b/>
                <w:bCs/>
                <w:sz w:val="22"/>
                <w:szCs w:val="22"/>
              </w:rPr>
              <w:t>Perc.</w:t>
            </w:r>
          </w:p>
        </w:tc>
      </w:tr>
      <w:tr w:rsidR="00587215" w:rsidRPr="000F164A" w14:paraId="10DDEA5F" w14:textId="77777777" w:rsidTr="00F15722">
        <w:tc>
          <w:tcPr>
            <w:tcW w:w="2973" w:type="dxa"/>
            <w:tcBorders>
              <w:top w:val="single" w:sz="4" w:space="0" w:color="auto"/>
            </w:tcBorders>
          </w:tcPr>
          <w:p w14:paraId="7F3DB883" w14:textId="77777777" w:rsidR="00587215" w:rsidRPr="000F164A" w:rsidRDefault="00587215" w:rsidP="00530C2A">
            <w:pPr>
              <w:spacing w:line="240" w:lineRule="auto"/>
              <w:jc w:val="left"/>
              <w:rPr>
                <w:sz w:val="22"/>
                <w:szCs w:val="22"/>
              </w:rPr>
            </w:pPr>
            <w:r w:rsidRPr="000F164A">
              <w:rPr>
                <w:rFonts w:eastAsia="Times New Roman"/>
                <w:sz w:val="22"/>
                <w:szCs w:val="22"/>
              </w:rPr>
              <w:t xml:space="preserve">Software licence management </w:t>
            </w:r>
          </w:p>
        </w:tc>
        <w:tc>
          <w:tcPr>
            <w:tcW w:w="851" w:type="dxa"/>
            <w:tcBorders>
              <w:top w:val="single" w:sz="4" w:space="0" w:color="auto"/>
            </w:tcBorders>
          </w:tcPr>
          <w:p w14:paraId="7DDC8314" w14:textId="77777777" w:rsidR="00587215" w:rsidRPr="000F164A" w:rsidRDefault="00587215" w:rsidP="00530C2A">
            <w:pPr>
              <w:spacing w:line="240" w:lineRule="auto"/>
              <w:jc w:val="center"/>
              <w:rPr>
                <w:sz w:val="22"/>
                <w:szCs w:val="22"/>
              </w:rPr>
            </w:pPr>
            <w:r w:rsidRPr="000F164A">
              <w:rPr>
                <w:sz w:val="22"/>
                <w:szCs w:val="22"/>
              </w:rPr>
              <w:t>5</w:t>
            </w:r>
          </w:p>
        </w:tc>
        <w:tc>
          <w:tcPr>
            <w:tcW w:w="707" w:type="dxa"/>
            <w:tcBorders>
              <w:top w:val="single" w:sz="4" w:space="0" w:color="auto"/>
            </w:tcBorders>
          </w:tcPr>
          <w:p w14:paraId="0F9DA276" w14:textId="77777777" w:rsidR="00587215" w:rsidRPr="000F164A" w:rsidRDefault="00587215" w:rsidP="00530C2A">
            <w:pPr>
              <w:spacing w:line="240" w:lineRule="auto"/>
              <w:jc w:val="center"/>
              <w:rPr>
                <w:sz w:val="22"/>
                <w:szCs w:val="22"/>
              </w:rPr>
            </w:pPr>
            <w:r w:rsidRPr="000F164A">
              <w:rPr>
                <w:sz w:val="22"/>
                <w:szCs w:val="22"/>
              </w:rPr>
              <w:t>62.5</w:t>
            </w:r>
          </w:p>
        </w:tc>
        <w:tc>
          <w:tcPr>
            <w:tcW w:w="1169" w:type="dxa"/>
            <w:tcBorders>
              <w:top w:val="single" w:sz="4" w:space="0" w:color="auto"/>
            </w:tcBorders>
          </w:tcPr>
          <w:p w14:paraId="2D6E36A6" w14:textId="77777777" w:rsidR="00587215" w:rsidRPr="000F164A" w:rsidRDefault="00587215" w:rsidP="00530C2A">
            <w:pPr>
              <w:spacing w:line="240" w:lineRule="auto"/>
              <w:jc w:val="center"/>
              <w:rPr>
                <w:sz w:val="22"/>
                <w:szCs w:val="22"/>
              </w:rPr>
            </w:pPr>
            <w:r w:rsidRPr="000F164A">
              <w:rPr>
                <w:sz w:val="22"/>
                <w:szCs w:val="22"/>
              </w:rPr>
              <w:t>3</w:t>
            </w:r>
          </w:p>
        </w:tc>
        <w:tc>
          <w:tcPr>
            <w:tcW w:w="925" w:type="dxa"/>
            <w:tcBorders>
              <w:top w:val="single" w:sz="4" w:space="0" w:color="auto"/>
            </w:tcBorders>
          </w:tcPr>
          <w:p w14:paraId="78335777" w14:textId="77777777" w:rsidR="00587215" w:rsidRPr="000F164A" w:rsidRDefault="00587215" w:rsidP="00530C2A">
            <w:pPr>
              <w:spacing w:line="240" w:lineRule="auto"/>
              <w:jc w:val="center"/>
              <w:rPr>
                <w:sz w:val="22"/>
                <w:szCs w:val="22"/>
              </w:rPr>
            </w:pPr>
            <w:r w:rsidRPr="000F164A">
              <w:rPr>
                <w:sz w:val="22"/>
                <w:szCs w:val="22"/>
              </w:rPr>
              <w:t>37.5</w:t>
            </w:r>
          </w:p>
        </w:tc>
        <w:tc>
          <w:tcPr>
            <w:tcW w:w="814" w:type="dxa"/>
            <w:tcBorders>
              <w:top w:val="single" w:sz="4" w:space="0" w:color="auto"/>
            </w:tcBorders>
          </w:tcPr>
          <w:p w14:paraId="64AF7646" w14:textId="77777777" w:rsidR="00587215" w:rsidRPr="000F164A" w:rsidRDefault="00587215" w:rsidP="00530C2A">
            <w:pPr>
              <w:spacing w:line="240" w:lineRule="auto"/>
              <w:jc w:val="center"/>
              <w:rPr>
                <w:sz w:val="22"/>
                <w:szCs w:val="22"/>
              </w:rPr>
            </w:pPr>
            <w:r w:rsidRPr="000F164A">
              <w:rPr>
                <w:sz w:val="22"/>
                <w:szCs w:val="22"/>
              </w:rPr>
              <w:t>8</w:t>
            </w:r>
          </w:p>
        </w:tc>
        <w:tc>
          <w:tcPr>
            <w:tcW w:w="772" w:type="dxa"/>
            <w:tcBorders>
              <w:top w:val="single" w:sz="4" w:space="0" w:color="auto"/>
            </w:tcBorders>
          </w:tcPr>
          <w:p w14:paraId="3A5959FC" w14:textId="77777777" w:rsidR="00587215" w:rsidRPr="000F164A" w:rsidRDefault="00587215" w:rsidP="00530C2A">
            <w:pPr>
              <w:spacing w:line="240" w:lineRule="auto"/>
              <w:jc w:val="center"/>
              <w:rPr>
                <w:sz w:val="22"/>
                <w:szCs w:val="22"/>
              </w:rPr>
            </w:pPr>
            <w:r w:rsidRPr="000F164A">
              <w:rPr>
                <w:sz w:val="22"/>
                <w:szCs w:val="22"/>
              </w:rPr>
              <w:t>100</w:t>
            </w:r>
          </w:p>
        </w:tc>
      </w:tr>
      <w:tr w:rsidR="00587215" w:rsidRPr="000F164A" w14:paraId="60BAB051" w14:textId="77777777" w:rsidTr="00F15722">
        <w:tc>
          <w:tcPr>
            <w:tcW w:w="2973" w:type="dxa"/>
          </w:tcPr>
          <w:p w14:paraId="2C74FF7A" w14:textId="77777777" w:rsidR="00587215" w:rsidRPr="000F164A" w:rsidRDefault="00587215" w:rsidP="00530C2A">
            <w:pPr>
              <w:spacing w:line="240" w:lineRule="auto"/>
              <w:jc w:val="left"/>
              <w:rPr>
                <w:sz w:val="22"/>
                <w:szCs w:val="22"/>
              </w:rPr>
            </w:pPr>
            <w:r w:rsidRPr="000F164A">
              <w:rPr>
                <w:rFonts w:eastAsia="Times New Roman"/>
                <w:sz w:val="22"/>
                <w:szCs w:val="22"/>
              </w:rPr>
              <w:t>Guidelines for upgrading system software and Hardware</w:t>
            </w:r>
          </w:p>
        </w:tc>
        <w:tc>
          <w:tcPr>
            <w:tcW w:w="851" w:type="dxa"/>
          </w:tcPr>
          <w:p w14:paraId="1F79B14E" w14:textId="77777777" w:rsidR="00587215" w:rsidRPr="000F164A" w:rsidRDefault="00587215" w:rsidP="00530C2A">
            <w:pPr>
              <w:spacing w:line="240" w:lineRule="auto"/>
              <w:jc w:val="center"/>
              <w:rPr>
                <w:sz w:val="22"/>
                <w:szCs w:val="22"/>
              </w:rPr>
            </w:pPr>
            <w:r w:rsidRPr="000F164A">
              <w:rPr>
                <w:sz w:val="22"/>
                <w:szCs w:val="22"/>
              </w:rPr>
              <w:t>5</w:t>
            </w:r>
          </w:p>
        </w:tc>
        <w:tc>
          <w:tcPr>
            <w:tcW w:w="707" w:type="dxa"/>
          </w:tcPr>
          <w:p w14:paraId="1A93C9D7" w14:textId="77777777" w:rsidR="00587215" w:rsidRPr="000F164A" w:rsidRDefault="00587215" w:rsidP="00530C2A">
            <w:pPr>
              <w:spacing w:line="240" w:lineRule="auto"/>
              <w:jc w:val="center"/>
              <w:rPr>
                <w:sz w:val="22"/>
                <w:szCs w:val="22"/>
              </w:rPr>
            </w:pPr>
            <w:r w:rsidRPr="000F164A">
              <w:rPr>
                <w:sz w:val="22"/>
                <w:szCs w:val="22"/>
              </w:rPr>
              <w:t>62.5</w:t>
            </w:r>
          </w:p>
        </w:tc>
        <w:tc>
          <w:tcPr>
            <w:tcW w:w="1169" w:type="dxa"/>
          </w:tcPr>
          <w:p w14:paraId="32B3020A" w14:textId="77777777" w:rsidR="00587215" w:rsidRPr="000F164A" w:rsidRDefault="00587215" w:rsidP="00530C2A">
            <w:pPr>
              <w:spacing w:line="240" w:lineRule="auto"/>
              <w:jc w:val="center"/>
              <w:rPr>
                <w:sz w:val="22"/>
                <w:szCs w:val="22"/>
              </w:rPr>
            </w:pPr>
            <w:r w:rsidRPr="000F164A">
              <w:rPr>
                <w:sz w:val="22"/>
                <w:szCs w:val="22"/>
              </w:rPr>
              <w:t>3</w:t>
            </w:r>
          </w:p>
        </w:tc>
        <w:tc>
          <w:tcPr>
            <w:tcW w:w="925" w:type="dxa"/>
          </w:tcPr>
          <w:p w14:paraId="186217AC" w14:textId="77777777" w:rsidR="00587215" w:rsidRPr="000F164A" w:rsidRDefault="00587215" w:rsidP="00530C2A">
            <w:pPr>
              <w:spacing w:line="240" w:lineRule="auto"/>
              <w:jc w:val="center"/>
              <w:rPr>
                <w:sz w:val="22"/>
                <w:szCs w:val="22"/>
              </w:rPr>
            </w:pPr>
            <w:r w:rsidRPr="000F164A">
              <w:rPr>
                <w:sz w:val="22"/>
                <w:szCs w:val="22"/>
              </w:rPr>
              <w:t>37.5</w:t>
            </w:r>
          </w:p>
        </w:tc>
        <w:tc>
          <w:tcPr>
            <w:tcW w:w="814" w:type="dxa"/>
          </w:tcPr>
          <w:p w14:paraId="0632D364" w14:textId="77777777" w:rsidR="00587215" w:rsidRPr="000F164A" w:rsidRDefault="00587215" w:rsidP="00530C2A">
            <w:pPr>
              <w:spacing w:line="240" w:lineRule="auto"/>
              <w:jc w:val="center"/>
              <w:rPr>
                <w:sz w:val="22"/>
                <w:szCs w:val="22"/>
              </w:rPr>
            </w:pPr>
            <w:r w:rsidRPr="000F164A">
              <w:rPr>
                <w:sz w:val="22"/>
                <w:szCs w:val="22"/>
              </w:rPr>
              <w:t>8</w:t>
            </w:r>
          </w:p>
        </w:tc>
        <w:tc>
          <w:tcPr>
            <w:tcW w:w="772" w:type="dxa"/>
          </w:tcPr>
          <w:p w14:paraId="66E455C1" w14:textId="77777777" w:rsidR="00587215" w:rsidRPr="000F164A" w:rsidRDefault="00587215" w:rsidP="00530C2A">
            <w:pPr>
              <w:spacing w:line="240" w:lineRule="auto"/>
              <w:jc w:val="center"/>
              <w:rPr>
                <w:sz w:val="22"/>
                <w:szCs w:val="22"/>
              </w:rPr>
            </w:pPr>
            <w:r w:rsidRPr="000F164A">
              <w:rPr>
                <w:sz w:val="22"/>
                <w:szCs w:val="22"/>
              </w:rPr>
              <w:t>100</w:t>
            </w:r>
          </w:p>
        </w:tc>
      </w:tr>
      <w:tr w:rsidR="00587215" w:rsidRPr="000F164A" w14:paraId="4D485E6B" w14:textId="77777777" w:rsidTr="00F15722">
        <w:tc>
          <w:tcPr>
            <w:tcW w:w="2973" w:type="dxa"/>
          </w:tcPr>
          <w:p w14:paraId="750B0025" w14:textId="77777777" w:rsidR="00587215" w:rsidRPr="000F164A" w:rsidRDefault="00587215" w:rsidP="00530C2A">
            <w:pPr>
              <w:spacing w:line="240" w:lineRule="auto"/>
              <w:jc w:val="left"/>
              <w:rPr>
                <w:rFonts w:eastAsia="Times New Roman"/>
                <w:sz w:val="22"/>
                <w:szCs w:val="22"/>
              </w:rPr>
            </w:pPr>
            <w:r w:rsidRPr="000F164A">
              <w:rPr>
                <w:rFonts w:eastAsia="Times New Roman"/>
                <w:sz w:val="22"/>
                <w:szCs w:val="22"/>
              </w:rPr>
              <w:t>Managing software installation</w:t>
            </w:r>
          </w:p>
        </w:tc>
        <w:tc>
          <w:tcPr>
            <w:tcW w:w="851" w:type="dxa"/>
          </w:tcPr>
          <w:p w14:paraId="42117AC9" w14:textId="77777777" w:rsidR="00587215" w:rsidRPr="000F164A" w:rsidRDefault="00587215" w:rsidP="00530C2A">
            <w:pPr>
              <w:spacing w:line="240" w:lineRule="auto"/>
              <w:jc w:val="center"/>
              <w:rPr>
                <w:sz w:val="22"/>
                <w:szCs w:val="22"/>
              </w:rPr>
            </w:pPr>
            <w:r w:rsidRPr="000F164A">
              <w:rPr>
                <w:sz w:val="22"/>
                <w:szCs w:val="22"/>
              </w:rPr>
              <w:t>5</w:t>
            </w:r>
          </w:p>
        </w:tc>
        <w:tc>
          <w:tcPr>
            <w:tcW w:w="707" w:type="dxa"/>
          </w:tcPr>
          <w:p w14:paraId="33A047DD" w14:textId="77777777" w:rsidR="00587215" w:rsidRPr="000F164A" w:rsidRDefault="00587215" w:rsidP="00530C2A">
            <w:pPr>
              <w:spacing w:line="240" w:lineRule="auto"/>
              <w:jc w:val="center"/>
              <w:rPr>
                <w:sz w:val="22"/>
                <w:szCs w:val="22"/>
              </w:rPr>
            </w:pPr>
            <w:r w:rsidRPr="000F164A">
              <w:rPr>
                <w:sz w:val="22"/>
                <w:szCs w:val="22"/>
              </w:rPr>
              <w:t>62.5</w:t>
            </w:r>
          </w:p>
        </w:tc>
        <w:tc>
          <w:tcPr>
            <w:tcW w:w="1169" w:type="dxa"/>
          </w:tcPr>
          <w:p w14:paraId="26F1B0C5" w14:textId="77777777" w:rsidR="00587215" w:rsidRPr="000F164A" w:rsidRDefault="00587215" w:rsidP="00530C2A">
            <w:pPr>
              <w:spacing w:line="240" w:lineRule="auto"/>
              <w:jc w:val="center"/>
              <w:rPr>
                <w:sz w:val="22"/>
                <w:szCs w:val="22"/>
              </w:rPr>
            </w:pPr>
            <w:r w:rsidRPr="000F164A">
              <w:rPr>
                <w:sz w:val="22"/>
                <w:szCs w:val="22"/>
              </w:rPr>
              <w:t>3</w:t>
            </w:r>
          </w:p>
        </w:tc>
        <w:tc>
          <w:tcPr>
            <w:tcW w:w="925" w:type="dxa"/>
          </w:tcPr>
          <w:p w14:paraId="211733FC" w14:textId="77777777" w:rsidR="00587215" w:rsidRPr="000F164A" w:rsidRDefault="00587215" w:rsidP="00530C2A">
            <w:pPr>
              <w:spacing w:line="240" w:lineRule="auto"/>
              <w:jc w:val="center"/>
              <w:rPr>
                <w:sz w:val="22"/>
                <w:szCs w:val="22"/>
              </w:rPr>
            </w:pPr>
            <w:r w:rsidRPr="000F164A">
              <w:rPr>
                <w:sz w:val="22"/>
                <w:szCs w:val="22"/>
              </w:rPr>
              <w:t>37.5</w:t>
            </w:r>
          </w:p>
        </w:tc>
        <w:tc>
          <w:tcPr>
            <w:tcW w:w="814" w:type="dxa"/>
          </w:tcPr>
          <w:p w14:paraId="123209CA" w14:textId="77777777" w:rsidR="00587215" w:rsidRPr="000F164A" w:rsidRDefault="00587215" w:rsidP="00530C2A">
            <w:pPr>
              <w:spacing w:line="240" w:lineRule="auto"/>
              <w:jc w:val="center"/>
              <w:rPr>
                <w:sz w:val="22"/>
                <w:szCs w:val="22"/>
              </w:rPr>
            </w:pPr>
            <w:r w:rsidRPr="000F164A">
              <w:rPr>
                <w:sz w:val="22"/>
                <w:szCs w:val="22"/>
              </w:rPr>
              <w:t>8</w:t>
            </w:r>
          </w:p>
        </w:tc>
        <w:tc>
          <w:tcPr>
            <w:tcW w:w="772" w:type="dxa"/>
          </w:tcPr>
          <w:p w14:paraId="24AE498D" w14:textId="77777777" w:rsidR="00587215" w:rsidRPr="000F164A" w:rsidRDefault="00587215" w:rsidP="00530C2A">
            <w:pPr>
              <w:spacing w:line="240" w:lineRule="auto"/>
              <w:jc w:val="center"/>
              <w:rPr>
                <w:sz w:val="22"/>
                <w:szCs w:val="22"/>
              </w:rPr>
            </w:pPr>
            <w:r w:rsidRPr="000F164A">
              <w:rPr>
                <w:sz w:val="22"/>
                <w:szCs w:val="22"/>
              </w:rPr>
              <w:t>100</w:t>
            </w:r>
          </w:p>
        </w:tc>
      </w:tr>
      <w:tr w:rsidR="00587215" w:rsidRPr="000F164A" w14:paraId="5E07E3FA" w14:textId="77777777" w:rsidTr="00F15722">
        <w:tc>
          <w:tcPr>
            <w:tcW w:w="2973" w:type="dxa"/>
            <w:tcBorders>
              <w:bottom w:val="single" w:sz="4" w:space="0" w:color="auto"/>
            </w:tcBorders>
          </w:tcPr>
          <w:p w14:paraId="6C5B118D" w14:textId="77777777" w:rsidR="00587215" w:rsidRPr="000F164A" w:rsidRDefault="00587215" w:rsidP="00530C2A">
            <w:pPr>
              <w:spacing w:line="240" w:lineRule="auto"/>
              <w:jc w:val="left"/>
              <w:rPr>
                <w:rFonts w:eastAsia="Times New Roman"/>
                <w:sz w:val="22"/>
                <w:szCs w:val="22"/>
              </w:rPr>
            </w:pPr>
            <w:r w:rsidRPr="000F164A">
              <w:rPr>
                <w:rFonts w:eastAsia="Times New Roman"/>
                <w:sz w:val="22"/>
                <w:szCs w:val="22"/>
              </w:rPr>
              <w:t>Guidelines on administrative issues</w:t>
            </w:r>
          </w:p>
        </w:tc>
        <w:tc>
          <w:tcPr>
            <w:tcW w:w="851" w:type="dxa"/>
            <w:tcBorders>
              <w:bottom w:val="single" w:sz="4" w:space="0" w:color="auto"/>
            </w:tcBorders>
          </w:tcPr>
          <w:p w14:paraId="7CBD3086" w14:textId="77777777" w:rsidR="00587215" w:rsidRPr="000F164A" w:rsidRDefault="00587215" w:rsidP="00530C2A">
            <w:pPr>
              <w:spacing w:line="240" w:lineRule="auto"/>
              <w:jc w:val="center"/>
              <w:rPr>
                <w:sz w:val="22"/>
                <w:szCs w:val="22"/>
              </w:rPr>
            </w:pPr>
            <w:r w:rsidRPr="000F164A">
              <w:rPr>
                <w:sz w:val="22"/>
                <w:szCs w:val="22"/>
              </w:rPr>
              <w:t>5</w:t>
            </w:r>
          </w:p>
        </w:tc>
        <w:tc>
          <w:tcPr>
            <w:tcW w:w="707" w:type="dxa"/>
            <w:tcBorders>
              <w:bottom w:val="single" w:sz="4" w:space="0" w:color="auto"/>
            </w:tcBorders>
          </w:tcPr>
          <w:p w14:paraId="00FB90E0" w14:textId="77777777" w:rsidR="00587215" w:rsidRPr="000F164A" w:rsidRDefault="00587215" w:rsidP="00530C2A">
            <w:pPr>
              <w:spacing w:line="240" w:lineRule="auto"/>
              <w:jc w:val="center"/>
              <w:rPr>
                <w:sz w:val="22"/>
                <w:szCs w:val="22"/>
              </w:rPr>
            </w:pPr>
            <w:r w:rsidRPr="000F164A">
              <w:rPr>
                <w:sz w:val="22"/>
                <w:szCs w:val="22"/>
              </w:rPr>
              <w:t>62.5</w:t>
            </w:r>
          </w:p>
        </w:tc>
        <w:tc>
          <w:tcPr>
            <w:tcW w:w="1169" w:type="dxa"/>
            <w:tcBorders>
              <w:bottom w:val="single" w:sz="4" w:space="0" w:color="auto"/>
            </w:tcBorders>
          </w:tcPr>
          <w:p w14:paraId="4DF18F28" w14:textId="77777777" w:rsidR="00587215" w:rsidRPr="000F164A" w:rsidRDefault="00587215" w:rsidP="00530C2A">
            <w:pPr>
              <w:spacing w:line="240" w:lineRule="auto"/>
              <w:jc w:val="center"/>
              <w:rPr>
                <w:sz w:val="22"/>
                <w:szCs w:val="22"/>
              </w:rPr>
            </w:pPr>
            <w:r w:rsidRPr="000F164A">
              <w:rPr>
                <w:sz w:val="22"/>
                <w:szCs w:val="22"/>
              </w:rPr>
              <w:t>3</w:t>
            </w:r>
          </w:p>
        </w:tc>
        <w:tc>
          <w:tcPr>
            <w:tcW w:w="925" w:type="dxa"/>
            <w:tcBorders>
              <w:bottom w:val="single" w:sz="4" w:space="0" w:color="auto"/>
            </w:tcBorders>
          </w:tcPr>
          <w:p w14:paraId="470DCAB2" w14:textId="77777777" w:rsidR="00587215" w:rsidRPr="000F164A" w:rsidRDefault="00587215" w:rsidP="00530C2A">
            <w:pPr>
              <w:spacing w:line="240" w:lineRule="auto"/>
              <w:jc w:val="center"/>
              <w:rPr>
                <w:sz w:val="22"/>
                <w:szCs w:val="22"/>
              </w:rPr>
            </w:pPr>
            <w:r w:rsidRPr="000F164A">
              <w:rPr>
                <w:sz w:val="22"/>
                <w:szCs w:val="22"/>
              </w:rPr>
              <w:t>37.5</w:t>
            </w:r>
          </w:p>
        </w:tc>
        <w:tc>
          <w:tcPr>
            <w:tcW w:w="814" w:type="dxa"/>
            <w:tcBorders>
              <w:bottom w:val="single" w:sz="4" w:space="0" w:color="auto"/>
            </w:tcBorders>
          </w:tcPr>
          <w:p w14:paraId="7725F9CF" w14:textId="77777777" w:rsidR="00587215" w:rsidRPr="000F164A" w:rsidRDefault="00587215" w:rsidP="00530C2A">
            <w:pPr>
              <w:spacing w:line="240" w:lineRule="auto"/>
              <w:jc w:val="center"/>
              <w:rPr>
                <w:sz w:val="22"/>
                <w:szCs w:val="22"/>
              </w:rPr>
            </w:pPr>
            <w:r w:rsidRPr="000F164A">
              <w:rPr>
                <w:sz w:val="22"/>
                <w:szCs w:val="22"/>
              </w:rPr>
              <w:t>8</w:t>
            </w:r>
          </w:p>
        </w:tc>
        <w:tc>
          <w:tcPr>
            <w:tcW w:w="772" w:type="dxa"/>
            <w:tcBorders>
              <w:bottom w:val="single" w:sz="4" w:space="0" w:color="auto"/>
            </w:tcBorders>
          </w:tcPr>
          <w:p w14:paraId="06ED70AA" w14:textId="77777777" w:rsidR="00587215" w:rsidRPr="000F164A" w:rsidRDefault="00587215" w:rsidP="00530C2A">
            <w:pPr>
              <w:spacing w:line="240" w:lineRule="auto"/>
              <w:jc w:val="center"/>
              <w:rPr>
                <w:sz w:val="22"/>
                <w:szCs w:val="22"/>
              </w:rPr>
            </w:pPr>
            <w:r w:rsidRPr="000F164A">
              <w:rPr>
                <w:sz w:val="22"/>
                <w:szCs w:val="22"/>
              </w:rPr>
              <w:t>100</w:t>
            </w:r>
          </w:p>
        </w:tc>
      </w:tr>
    </w:tbl>
    <w:p w14:paraId="0BF8BF48" w14:textId="5C1533AC" w:rsidR="00632A6E" w:rsidRPr="007B787E" w:rsidRDefault="00587215" w:rsidP="00B25FC6">
      <w:pPr>
        <w:spacing w:line="240" w:lineRule="auto"/>
      </w:pPr>
      <w:r w:rsidRPr="007B787E">
        <w:t xml:space="preserve">Source: </w:t>
      </w:r>
      <w:r w:rsidR="00CA5BE7" w:rsidRPr="007B787E">
        <w:t>Research Data</w:t>
      </w:r>
      <w:r w:rsidRPr="007B787E">
        <w:t xml:space="preserve"> 2022</w:t>
      </w:r>
    </w:p>
    <w:p w14:paraId="624C6E3F" w14:textId="4428051D" w:rsidR="00120107" w:rsidRDefault="00120107" w:rsidP="00B25FC6">
      <w:pPr>
        <w:spacing w:line="240" w:lineRule="auto"/>
      </w:pPr>
    </w:p>
    <w:p w14:paraId="4E58F4FD" w14:textId="77777777" w:rsidR="000F164A" w:rsidRPr="007B787E" w:rsidRDefault="000F164A" w:rsidP="00B25FC6">
      <w:pPr>
        <w:spacing w:line="240" w:lineRule="auto"/>
      </w:pPr>
    </w:p>
    <w:p w14:paraId="71BD4B7A" w14:textId="481A6C1D" w:rsidR="00120107" w:rsidRDefault="00587215" w:rsidP="00181D2E">
      <w:pPr>
        <w:rPr>
          <w:szCs w:val="24"/>
        </w:rPr>
      </w:pPr>
      <w:r w:rsidRPr="007B787E">
        <w:rPr>
          <w:b/>
          <w:bCs/>
          <w:i/>
          <w:iCs/>
          <w:szCs w:val="24"/>
        </w:rPr>
        <w:t>Software Licence Management</w:t>
      </w:r>
      <w:r w:rsidR="00530C2A">
        <w:rPr>
          <w:b/>
          <w:bCs/>
          <w:i/>
          <w:iCs/>
          <w:szCs w:val="24"/>
        </w:rPr>
        <w:t xml:space="preserve">: </w:t>
      </w:r>
      <w:r w:rsidRPr="007B787E">
        <w:rPr>
          <w:szCs w:val="24"/>
        </w:rPr>
        <w:t>This subcategory had a compliance rate of 62.5 per</w:t>
      </w:r>
      <w:r w:rsidR="00E14F60" w:rsidRPr="007B787E">
        <w:rPr>
          <w:szCs w:val="24"/>
        </w:rPr>
        <w:t xml:space="preserve"> </w:t>
      </w:r>
      <w:r w:rsidRPr="007B787E">
        <w:rPr>
          <w:szCs w:val="24"/>
        </w:rPr>
        <w:t>cent</w:t>
      </w:r>
      <w:r w:rsidR="005D0D5D" w:rsidRPr="007B787E">
        <w:rPr>
          <w:szCs w:val="24"/>
        </w:rPr>
        <w:t xml:space="preserve"> (table 4.1</w:t>
      </w:r>
      <w:r w:rsidR="00354BB5" w:rsidRPr="007B787E">
        <w:rPr>
          <w:szCs w:val="24"/>
        </w:rPr>
        <w:t>9</w:t>
      </w:r>
      <w:r w:rsidR="005D0D5D" w:rsidRPr="007B787E">
        <w:rPr>
          <w:szCs w:val="24"/>
        </w:rPr>
        <w:t>)</w:t>
      </w:r>
      <w:r w:rsidRPr="007B787E">
        <w:rPr>
          <w:szCs w:val="24"/>
        </w:rPr>
        <w:t xml:space="preserve">, with notes on software licence management included in five out of eight institutional </w:t>
      </w:r>
      <w:r w:rsidR="00FE7F42" w:rsidRPr="007B787E">
        <w:rPr>
          <w:szCs w:val="24"/>
        </w:rPr>
        <w:t>policies</w:t>
      </w:r>
      <w:r w:rsidRPr="007B787E">
        <w:rPr>
          <w:szCs w:val="24"/>
        </w:rPr>
        <w:t xml:space="preserve">. The compliance regulations prioritise </w:t>
      </w:r>
      <w:r w:rsidR="00632A6E" w:rsidRPr="007B787E">
        <w:rPr>
          <w:szCs w:val="24"/>
        </w:rPr>
        <w:t>using</w:t>
      </w:r>
      <w:r w:rsidRPr="007B787E">
        <w:rPr>
          <w:szCs w:val="24"/>
        </w:rPr>
        <w:t xml:space="preserve"> open-source </w:t>
      </w:r>
      <w:r w:rsidRPr="007B787E">
        <w:rPr>
          <w:szCs w:val="24"/>
        </w:rPr>
        <w:lastRenderedPageBreak/>
        <w:t xml:space="preserve">software and focus on </w:t>
      </w:r>
      <w:r w:rsidR="0053683F" w:rsidRPr="007B787E">
        <w:rPr>
          <w:szCs w:val="24"/>
        </w:rPr>
        <w:t>using legally licenced software while restricting</w:t>
      </w:r>
      <w:r w:rsidRPr="007B787E">
        <w:rPr>
          <w:szCs w:val="24"/>
        </w:rPr>
        <w:t xml:space="preserve"> pirated software. They also call for </w:t>
      </w:r>
      <w:r w:rsidR="00E14F60" w:rsidRPr="007B787E">
        <w:rPr>
          <w:szCs w:val="24"/>
        </w:rPr>
        <w:t>continuous</w:t>
      </w:r>
      <w:r w:rsidR="00527955" w:rsidRPr="007B787E">
        <w:rPr>
          <w:szCs w:val="24"/>
        </w:rPr>
        <w:t xml:space="preserve"> software updates</w:t>
      </w:r>
      <w:r w:rsidRPr="007B787E">
        <w:rPr>
          <w:szCs w:val="24"/>
        </w:rPr>
        <w:t xml:space="preserve"> to keep up with </w:t>
      </w:r>
      <w:r w:rsidR="0053683F" w:rsidRPr="007B787E">
        <w:rPr>
          <w:szCs w:val="24"/>
        </w:rPr>
        <w:t>technological changes</w:t>
      </w:r>
      <w:r w:rsidRPr="007B787E">
        <w:rPr>
          <w:szCs w:val="24"/>
        </w:rPr>
        <w:t xml:space="preserve"> and the business environment. Public higher education institutions are employing outdated software like Windows XP and MS Office 2007, which </w:t>
      </w:r>
      <w:r w:rsidR="002223E7" w:rsidRPr="007B787E">
        <w:rPr>
          <w:szCs w:val="24"/>
        </w:rPr>
        <w:t>are no longer supported by their</w:t>
      </w:r>
      <w:r w:rsidRPr="007B787E">
        <w:rPr>
          <w:szCs w:val="24"/>
        </w:rPr>
        <w:t xml:space="preserve"> manufacturer</w:t>
      </w:r>
      <w:r w:rsidR="00FE7F42" w:rsidRPr="007B787E">
        <w:rPr>
          <w:szCs w:val="24"/>
        </w:rPr>
        <w:t xml:space="preserve"> (Microsoft)</w:t>
      </w:r>
      <w:r w:rsidR="00E14F60" w:rsidRPr="007B787E">
        <w:rPr>
          <w:szCs w:val="24"/>
        </w:rPr>
        <w:t>. A</w:t>
      </w:r>
      <w:r w:rsidR="00F6466C" w:rsidRPr="007B787E">
        <w:rPr>
          <w:szCs w:val="24"/>
        </w:rPr>
        <w:t>s</w:t>
      </w:r>
      <w:r w:rsidR="00FE7F42" w:rsidRPr="007B787E">
        <w:rPr>
          <w:szCs w:val="24"/>
        </w:rPr>
        <w:t xml:space="preserve"> </w:t>
      </w:r>
      <w:r w:rsidR="00F6466C" w:rsidRPr="007B787E">
        <w:rPr>
          <w:szCs w:val="24"/>
        </w:rPr>
        <w:t>a</w:t>
      </w:r>
      <w:r w:rsidR="00FE7F42" w:rsidRPr="007B787E">
        <w:rPr>
          <w:szCs w:val="24"/>
        </w:rPr>
        <w:t xml:space="preserve"> result</w:t>
      </w:r>
      <w:r w:rsidR="00E14F60" w:rsidRPr="007B787E">
        <w:rPr>
          <w:szCs w:val="24"/>
        </w:rPr>
        <w:t>,</w:t>
      </w:r>
      <w:r w:rsidR="00FE7F42" w:rsidRPr="007B787E">
        <w:rPr>
          <w:szCs w:val="24"/>
        </w:rPr>
        <w:t xml:space="preserve"> it might lead to information system security vulnerabilities</w:t>
      </w:r>
      <w:r w:rsidRPr="007B787E">
        <w:rPr>
          <w:szCs w:val="24"/>
        </w:rPr>
        <w:t xml:space="preserve">. Some software lacks a licence, preventing the user from fully utilising all the functions, </w:t>
      </w:r>
      <w:r w:rsidR="0053683F" w:rsidRPr="007B787E">
        <w:rPr>
          <w:szCs w:val="24"/>
        </w:rPr>
        <w:t>possibly resulting</w:t>
      </w:r>
      <w:r w:rsidRPr="007B787E">
        <w:rPr>
          <w:szCs w:val="24"/>
        </w:rPr>
        <w:t xml:space="preserve"> in information system security flaws. S</w:t>
      </w:r>
      <w:r w:rsidR="00527955" w:rsidRPr="007B787E">
        <w:rPr>
          <w:szCs w:val="24"/>
        </w:rPr>
        <w:t>oftware might be used as a point of entry into an organisation's infrastructure, jeopardising</w:t>
      </w:r>
      <w:r w:rsidRPr="007B787E">
        <w:rPr>
          <w:szCs w:val="24"/>
        </w:rPr>
        <w:t xml:space="preserve"> the security of its information system</w:t>
      </w:r>
      <w:r w:rsidR="00FE7F42" w:rsidRPr="007B787E">
        <w:rPr>
          <w:szCs w:val="24"/>
        </w:rPr>
        <w:t>.</w:t>
      </w:r>
      <w:r w:rsidRPr="007B787E">
        <w:rPr>
          <w:szCs w:val="24"/>
        </w:rPr>
        <w:t xml:space="preserve"> </w:t>
      </w:r>
      <w:r w:rsidR="00E14F60" w:rsidRPr="007B787E">
        <w:rPr>
          <w:szCs w:val="24"/>
        </w:rPr>
        <w:t xml:space="preserve">Proper </w:t>
      </w:r>
      <w:r w:rsidRPr="007B787E">
        <w:rPr>
          <w:szCs w:val="24"/>
        </w:rPr>
        <w:t xml:space="preserve">notes on institutions' </w:t>
      </w:r>
      <w:r w:rsidR="00FE7F42" w:rsidRPr="007B787E">
        <w:rPr>
          <w:szCs w:val="24"/>
        </w:rPr>
        <w:t>information system security policies</w:t>
      </w:r>
      <w:r w:rsidRPr="007B787E">
        <w:rPr>
          <w:szCs w:val="24"/>
        </w:rPr>
        <w:t xml:space="preserve"> are required for the software licence problem </w:t>
      </w:r>
      <w:r w:rsidR="0053683F" w:rsidRPr="007B787E">
        <w:rPr>
          <w:szCs w:val="24"/>
        </w:rPr>
        <w:t>(Yang et al., 2021)</w:t>
      </w:r>
      <w:r w:rsidRPr="007B787E">
        <w:rPr>
          <w:szCs w:val="24"/>
        </w:rPr>
        <w:t>,</w:t>
      </w:r>
    </w:p>
    <w:p w14:paraId="4106A83E" w14:textId="77777777" w:rsidR="000F164A" w:rsidRPr="007B787E" w:rsidRDefault="000F164A" w:rsidP="00181D2E">
      <w:pPr>
        <w:rPr>
          <w:szCs w:val="24"/>
        </w:rPr>
      </w:pPr>
    </w:p>
    <w:p w14:paraId="77865B89" w14:textId="2A0D5D4A" w:rsidR="00FE7F42" w:rsidRDefault="00FE7F42" w:rsidP="00181D2E">
      <w:pPr>
        <w:rPr>
          <w:rFonts w:eastAsia="Times New Roman"/>
          <w:szCs w:val="24"/>
          <w:lang w:eastAsia="en-GB"/>
        </w:rPr>
      </w:pPr>
      <w:r w:rsidRPr="007B787E">
        <w:rPr>
          <w:b/>
          <w:bCs/>
          <w:i/>
          <w:iCs/>
          <w:szCs w:val="24"/>
        </w:rPr>
        <w:t>Guidelines for Upgrading System Software and Hardware</w:t>
      </w:r>
      <w:r w:rsidR="00530C2A">
        <w:rPr>
          <w:b/>
          <w:bCs/>
          <w:i/>
          <w:iCs/>
          <w:szCs w:val="24"/>
        </w:rPr>
        <w:t xml:space="preserve">: </w:t>
      </w:r>
      <w:r w:rsidRPr="007B787E">
        <w:rPr>
          <w:rFonts w:eastAsia="Times New Roman"/>
          <w:szCs w:val="24"/>
          <w:lang w:eastAsia="en-GB"/>
        </w:rPr>
        <w:t xml:space="preserve">System software and hardware must be updated frequently to stay current with technology changes and </w:t>
      </w:r>
      <w:r w:rsidR="00E14F60" w:rsidRPr="007B787E">
        <w:rPr>
          <w:rFonts w:eastAsia="Times New Roman"/>
          <w:szCs w:val="24"/>
          <w:lang w:eastAsia="en-GB"/>
        </w:rPr>
        <w:t>maintain corporate competitiveness</w:t>
      </w:r>
      <w:r w:rsidRPr="007B787E">
        <w:rPr>
          <w:rFonts w:eastAsia="Times New Roman"/>
          <w:szCs w:val="24"/>
          <w:lang w:eastAsia="en-GB"/>
        </w:rPr>
        <w:t xml:space="preserve"> (Yang</w:t>
      </w:r>
      <w:r w:rsidR="0053683F" w:rsidRPr="007B787E">
        <w:rPr>
          <w:rFonts w:eastAsia="Times New Roman"/>
          <w:szCs w:val="24"/>
          <w:lang w:eastAsia="en-GB"/>
        </w:rPr>
        <w:t xml:space="preserve"> et al.</w:t>
      </w:r>
      <w:r w:rsidRPr="007B787E">
        <w:rPr>
          <w:rFonts w:eastAsia="Times New Roman"/>
          <w:szCs w:val="24"/>
          <w:lang w:eastAsia="en-GB"/>
        </w:rPr>
        <w:t>, 2021). Out of the eight policies addressed regarding upgrading system software and hardware, five (5) were complied with to 62.5 per</w:t>
      </w:r>
      <w:r w:rsidR="00E14F60" w:rsidRPr="007B787E">
        <w:rPr>
          <w:rFonts w:eastAsia="Times New Roman"/>
          <w:szCs w:val="24"/>
          <w:lang w:eastAsia="en-GB"/>
        </w:rPr>
        <w:t xml:space="preserve"> </w:t>
      </w:r>
      <w:r w:rsidRPr="007B787E">
        <w:rPr>
          <w:rFonts w:eastAsia="Times New Roman"/>
          <w:szCs w:val="24"/>
          <w:lang w:eastAsia="en-GB"/>
        </w:rPr>
        <w:t>cent</w:t>
      </w:r>
      <w:r w:rsidR="005D0D5D" w:rsidRPr="007B787E">
        <w:rPr>
          <w:rFonts w:eastAsia="Times New Roman"/>
          <w:szCs w:val="24"/>
          <w:lang w:eastAsia="en-GB"/>
        </w:rPr>
        <w:t xml:space="preserve"> (Table 4.18)</w:t>
      </w:r>
      <w:r w:rsidRPr="007B787E">
        <w:rPr>
          <w:rFonts w:eastAsia="Times New Roman"/>
          <w:szCs w:val="24"/>
          <w:lang w:eastAsia="en-GB"/>
        </w:rPr>
        <w:t>. Some policy notes were overly limited, covering standard compliance when buying new hardware and software. Other regulations included a few more details, like conformity with national and international standards, certificates of warranty</w:t>
      </w:r>
      <w:r w:rsidR="00E14F60" w:rsidRPr="007B787E">
        <w:rPr>
          <w:rFonts w:eastAsia="Times New Roman"/>
          <w:szCs w:val="24"/>
          <w:lang w:eastAsia="en-GB"/>
        </w:rPr>
        <w:t>,</w:t>
      </w:r>
      <w:r w:rsidRPr="007B787E">
        <w:rPr>
          <w:rFonts w:eastAsia="Times New Roman"/>
          <w:szCs w:val="24"/>
          <w:lang w:eastAsia="en-GB"/>
        </w:rPr>
        <w:t xml:space="preserve"> and guarantee</w:t>
      </w:r>
      <w:r w:rsidR="002223E7" w:rsidRPr="007B787E">
        <w:rPr>
          <w:rFonts w:eastAsia="Times New Roman"/>
          <w:szCs w:val="24"/>
          <w:lang w:eastAsia="en-GB"/>
        </w:rPr>
        <w:t>s</w:t>
      </w:r>
      <w:r w:rsidRPr="007B787E">
        <w:rPr>
          <w:rFonts w:eastAsia="Times New Roman"/>
          <w:szCs w:val="24"/>
          <w:lang w:eastAsia="en-GB"/>
        </w:rPr>
        <w:t xml:space="preserve"> valid for at least one (1) year after </w:t>
      </w:r>
      <w:r w:rsidR="00E14F60" w:rsidRPr="007B787E">
        <w:rPr>
          <w:rFonts w:eastAsia="Times New Roman"/>
          <w:szCs w:val="24"/>
          <w:lang w:eastAsia="en-GB"/>
        </w:rPr>
        <w:t>purchasing</w:t>
      </w:r>
      <w:r w:rsidRPr="007B787E">
        <w:rPr>
          <w:rFonts w:eastAsia="Times New Roman"/>
          <w:szCs w:val="24"/>
          <w:lang w:eastAsia="en-GB"/>
        </w:rPr>
        <w:t xml:space="preserve"> new hardware and software. Other researchers focused on user requirements, user feedback, user recommendations, guidelines for annual maintenance, system architecture and design schemes in platforms with new hardware, storage and indexing techniques in platforms with new hardware, query processing and </w:t>
      </w:r>
      <w:r w:rsidR="005D0D5D" w:rsidRPr="007B787E">
        <w:rPr>
          <w:rFonts w:eastAsia="Times New Roman"/>
          <w:szCs w:val="24"/>
          <w:lang w:eastAsia="en-GB"/>
        </w:rPr>
        <w:t>optimisation</w:t>
      </w:r>
      <w:r w:rsidRPr="007B787E">
        <w:rPr>
          <w:rFonts w:eastAsia="Times New Roman"/>
          <w:szCs w:val="24"/>
          <w:lang w:eastAsia="en-GB"/>
        </w:rPr>
        <w:t xml:space="preserve"> in </w:t>
      </w:r>
      <w:r w:rsidRPr="007B787E">
        <w:rPr>
          <w:rFonts w:eastAsia="Times New Roman"/>
          <w:szCs w:val="24"/>
          <w:lang w:eastAsia="en-GB"/>
        </w:rPr>
        <w:lastRenderedPageBreak/>
        <w:t xml:space="preserve">platforms with new hardware, and transaction processing in platforms with new hardware </w:t>
      </w:r>
      <w:r w:rsidR="0053683F" w:rsidRPr="007B787E">
        <w:rPr>
          <w:rFonts w:eastAsia="Times New Roman"/>
          <w:szCs w:val="24"/>
          <w:lang w:eastAsia="en-GB"/>
        </w:rPr>
        <w:t>(Wei Pan et al., 2018)</w:t>
      </w:r>
      <w:r w:rsidRPr="007B787E">
        <w:rPr>
          <w:rFonts w:eastAsia="Times New Roman"/>
          <w:szCs w:val="24"/>
          <w:lang w:eastAsia="en-GB"/>
        </w:rPr>
        <w:t>.</w:t>
      </w:r>
    </w:p>
    <w:p w14:paraId="7C1EC993" w14:textId="77777777" w:rsidR="000F164A" w:rsidRPr="007B787E" w:rsidRDefault="000F164A" w:rsidP="00181D2E">
      <w:pPr>
        <w:rPr>
          <w:rFonts w:eastAsia="Times New Roman"/>
          <w:szCs w:val="24"/>
          <w:lang w:eastAsia="en-GB"/>
        </w:rPr>
      </w:pPr>
    </w:p>
    <w:p w14:paraId="55C0ACDF" w14:textId="52C22B36" w:rsidR="00D0147F" w:rsidRDefault="00FE7F42" w:rsidP="005D0D5D">
      <w:pPr>
        <w:rPr>
          <w:szCs w:val="24"/>
          <w:lang w:eastAsia="en-GB"/>
        </w:rPr>
      </w:pPr>
      <w:r w:rsidRPr="007B787E">
        <w:rPr>
          <w:szCs w:val="24"/>
          <w:lang w:eastAsia="en-GB"/>
        </w:rPr>
        <w:t xml:space="preserve">According to this report, </w:t>
      </w:r>
      <w:r w:rsidR="00E14F60" w:rsidRPr="007B787E">
        <w:rPr>
          <w:szCs w:val="24"/>
          <w:lang w:eastAsia="en-GB"/>
        </w:rPr>
        <w:t>most public higher education policies lack adequate direction on how to use hardware, which leads most public higher education policies to lack adequate direction on how to use hardware, leading</w:t>
      </w:r>
      <w:r w:rsidRPr="007B787E">
        <w:rPr>
          <w:szCs w:val="24"/>
          <w:lang w:eastAsia="en-GB"/>
        </w:rPr>
        <w:t xml:space="preserve"> to institutions adopting out-of-date equipment like PENTIUM computers that are incompatible with the majority of current software. The Public Procurement Act (410), 2013, which states that hardware should not be utilised for more than 10 years, conflicts with most institutions' use </w:t>
      </w:r>
      <w:r w:rsidR="00D0147F" w:rsidRPr="007B787E">
        <w:rPr>
          <w:szCs w:val="24"/>
          <w:lang w:eastAsia="en-GB"/>
        </w:rPr>
        <w:t>policies</w:t>
      </w:r>
      <w:r w:rsidRPr="007B787E">
        <w:rPr>
          <w:szCs w:val="24"/>
          <w:lang w:eastAsia="en-GB"/>
        </w:rPr>
        <w:t xml:space="preserve"> by allowing the use of ICT infrastructure for more than ten (10) years</w:t>
      </w:r>
      <w:r w:rsidR="0053683F" w:rsidRPr="007B787E">
        <w:rPr>
          <w:szCs w:val="24"/>
          <w:lang w:eastAsia="en-GB"/>
        </w:rPr>
        <w:t>,</w:t>
      </w:r>
      <w:r w:rsidRPr="007B787E">
        <w:rPr>
          <w:szCs w:val="24"/>
          <w:lang w:eastAsia="en-GB"/>
        </w:rPr>
        <w:t xml:space="preserve"> is against government procurement standards. </w:t>
      </w:r>
      <w:r w:rsidR="00E14F60" w:rsidRPr="007B787E">
        <w:rPr>
          <w:szCs w:val="24"/>
          <w:lang w:eastAsia="en-GB"/>
        </w:rPr>
        <w:t>Public higher education institutions' information system security policies should clarify</w:t>
      </w:r>
      <w:r w:rsidRPr="007B787E">
        <w:rPr>
          <w:szCs w:val="24"/>
          <w:lang w:eastAsia="en-GB"/>
        </w:rPr>
        <w:t xml:space="preserve"> how hardware and software should be managed so that ICT infrastructures can be used properly. Training and awareness programmes should also be emphasised before new hardware or software is brought into the </w:t>
      </w:r>
      <w:r w:rsidR="00DD3C25" w:rsidRPr="007B787E">
        <w:rPr>
          <w:szCs w:val="24"/>
          <w:lang w:eastAsia="en-GB"/>
        </w:rPr>
        <w:t>organisation</w:t>
      </w:r>
      <w:r w:rsidR="005D0D5D" w:rsidRPr="007B787E">
        <w:rPr>
          <w:szCs w:val="24"/>
          <w:lang w:eastAsia="en-GB"/>
        </w:rPr>
        <w:t>.</w:t>
      </w:r>
      <w:r w:rsidR="00D0147F" w:rsidRPr="007B787E">
        <w:rPr>
          <w:szCs w:val="24"/>
          <w:lang w:eastAsia="en-GB"/>
        </w:rPr>
        <w:t xml:space="preserve"> </w:t>
      </w:r>
    </w:p>
    <w:p w14:paraId="7E009626" w14:textId="77777777" w:rsidR="000F164A" w:rsidRPr="007B787E" w:rsidRDefault="000F164A" w:rsidP="005D0D5D">
      <w:pPr>
        <w:rPr>
          <w:lang w:eastAsia="en-GB"/>
        </w:rPr>
      </w:pPr>
    </w:p>
    <w:p w14:paraId="35A60424" w14:textId="55C655E0" w:rsidR="0053683F" w:rsidRDefault="00D0147F" w:rsidP="00B25FC6">
      <w:pPr>
        <w:rPr>
          <w:szCs w:val="24"/>
        </w:rPr>
      </w:pPr>
      <w:r w:rsidRPr="007B787E">
        <w:rPr>
          <w:szCs w:val="24"/>
        </w:rPr>
        <w:t>This subcategory had a compliance rate of 62.5 per</w:t>
      </w:r>
      <w:r w:rsidR="00E14F60" w:rsidRPr="007B787E">
        <w:rPr>
          <w:szCs w:val="24"/>
        </w:rPr>
        <w:t xml:space="preserve"> </w:t>
      </w:r>
      <w:r w:rsidRPr="007B787E">
        <w:rPr>
          <w:szCs w:val="24"/>
        </w:rPr>
        <w:t>cent</w:t>
      </w:r>
      <w:r w:rsidR="005D0D5D" w:rsidRPr="007B787E">
        <w:rPr>
          <w:szCs w:val="24"/>
        </w:rPr>
        <w:t xml:space="preserve"> (Table 4.18)</w:t>
      </w:r>
      <w:r w:rsidRPr="007B787E">
        <w:rPr>
          <w:szCs w:val="24"/>
        </w:rPr>
        <w:t xml:space="preserve">, with notes on the administration of software installation appearing in five (5) of the eight (8) policies. The </w:t>
      </w:r>
      <w:r w:rsidR="00A57B85" w:rsidRPr="007B787E">
        <w:rPr>
          <w:szCs w:val="24"/>
        </w:rPr>
        <w:t>compliant</w:t>
      </w:r>
      <w:r w:rsidRPr="007B787E">
        <w:rPr>
          <w:szCs w:val="24"/>
        </w:rPr>
        <w:t xml:space="preserve"> policies covered issues such as who is in charge of installing and upgrading software a</w:t>
      </w:r>
      <w:r w:rsidR="00E14F60" w:rsidRPr="007B787E">
        <w:rPr>
          <w:szCs w:val="24"/>
        </w:rPr>
        <w:t>nd</w:t>
      </w:r>
      <w:r w:rsidRPr="007B787E">
        <w:rPr>
          <w:szCs w:val="24"/>
        </w:rPr>
        <w:t xml:space="preserve"> limitations on installing unlicensed software. They also covered institutional standards for software installation a</w:t>
      </w:r>
      <w:r w:rsidR="00E14F60" w:rsidRPr="007B787E">
        <w:rPr>
          <w:szCs w:val="24"/>
        </w:rPr>
        <w:t>nd</w:t>
      </w:r>
      <w:r w:rsidRPr="007B787E">
        <w:rPr>
          <w:szCs w:val="24"/>
        </w:rPr>
        <w:t xml:space="preserve"> national and international standards. According to Yang</w:t>
      </w:r>
      <w:r w:rsidR="0053683F" w:rsidRPr="007B787E">
        <w:rPr>
          <w:szCs w:val="24"/>
        </w:rPr>
        <w:t xml:space="preserve"> et al.</w:t>
      </w:r>
      <w:r w:rsidRPr="007B787E">
        <w:rPr>
          <w:szCs w:val="24"/>
        </w:rPr>
        <w:t xml:space="preserve"> (2021), i</w:t>
      </w:r>
      <w:r w:rsidR="00F6466C" w:rsidRPr="007B787E">
        <w:rPr>
          <w:szCs w:val="24"/>
        </w:rPr>
        <w:t>nstitutional policies must</w:t>
      </w:r>
      <w:r w:rsidRPr="007B787E">
        <w:rPr>
          <w:szCs w:val="24"/>
        </w:rPr>
        <w:t xml:space="preserve"> make clear and well-defined notes on who will be in charge of software installation, when and where, </w:t>
      </w:r>
      <w:r w:rsidRPr="007B787E">
        <w:rPr>
          <w:szCs w:val="24"/>
        </w:rPr>
        <w:lastRenderedPageBreak/>
        <w:t xml:space="preserve">brands of software, use of </w:t>
      </w:r>
      <w:r w:rsidR="00944594" w:rsidRPr="007B787E">
        <w:rPr>
          <w:szCs w:val="24"/>
        </w:rPr>
        <w:t>open-source</w:t>
      </w:r>
      <w:r w:rsidRPr="007B787E">
        <w:rPr>
          <w:szCs w:val="24"/>
        </w:rPr>
        <w:t xml:space="preserve"> software, and other restrictions on software installation to maintain institutional information system security.</w:t>
      </w:r>
    </w:p>
    <w:p w14:paraId="34D9574E" w14:textId="77777777" w:rsidR="000F164A" w:rsidRPr="007B787E" w:rsidRDefault="000F164A" w:rsidP="00B25FC6">
      <w:pPr>
        <w:rPr>
          <w:szCs w:val="24"/>
        </w:rPr>
      </w:pPr>
    </w:p>
    <w:p w14:paraId="0638A5AF" w14:textId="6D3DEC3F" w:rsidR="00D0147F" w:rsidRDefault="00D0147F" w:rsidP="000E2CB6">
      <w:pPr>
        <w:rPr>
          <w:szCs w:val="24"/>
          <w:lang w:eastAsia="en-GB"/>
        </w:rPr>
      </w:pPr>
      <w:r w:rsidRPr="007B787E">
        <w:rPr>
          <w:b/>
          <w:bCs/>
          <w:i/>
          <w:iCs/>
          <w:szCs w:val="24"/>
        </w:rPr>
        <w:t>Guidelines on Administrative Issues</w:t>
      </w:r>
      <w:r w:rsidR="00530C2A">
        <w:rPr>
          <w:b/>
          <w:bCs/>
          <w:i/>
          <w:iCs/>
          <w:szCs w:val="24"/>
        </w:rPr>
        <w:t xml:space="preserve">: </w:t>
      </w:r>
      <w:r w:rsidRPr="007B787E">
        <w:rPr>
          <w:szCs w:val="24"/>
          <w:lang w:eastAsia="en-GB"/>
        </w:rPr>
        <w:t>This subcategory had a compliance rate of 62.5 per</w:t>
      </w:r>
      <w:r w:rsidR="00E14F60" w:rsidRPr="007B787E">
        <w:rPr>
          <w:szCs w:val="24"/>
          <w:lang w:eastAsia="en-GB"/>
        </w:rPr>
        <w:t xml:space="preserve"> </w:t>
      </w:r>
      <w:r w:rsidRPr="007B787E">
        <w:rPr>
          <w:szCs w:val="24"/>
          <w:lang w:eastAsia="en-GB"/>
        </w:rPr>
        <w:t>cent</w:t>
      </w:r>
      <w:r w:rsidR="00C04732" w:rsidRPr="007B787E">
        <w:rPr>
          <w:szCs w:val="24"/>
          <w:lang w:eastAsia="en-GB"/>
        </w:rPr>
        <w:t xml:space="preserve"> (Table 41</w:t>
      </w:r>
      <w:r w:rsidR="00354BB5" w:rsidRPr="007B787E">
        <w:rPr>
          <w:szCs w:val="24"/>
          <w:lang w:eastAsia="en-GB"/>
        </w:rPr>
        <w:t>9</w:t>
      </w:r>
      <w:r w:rsidR="00C04732" w:rsidRPr="007B787E">
        <w:rPr>
          <w:szCs w:val="24"/>
          <w:lang w:eastAsia="en-GB"/>
        </w:rPr>
        <w:t>)</w:t>
      </w:r>
      <w:r w:rsidRPr="007B787E">
        <w:rPr>
          <w:szCs w:val="24"/>
          <w:lang w:eastAsia="en-GB"/>
        </w:rPr>
        <w:t>, with five</w:t>
      </w:r>
      <w:r w:rsidRPr="007B787E">
        <w:rPr>
          <w:szCs w:val="24"/>
        </w:rPr>
        <w:t xml:space="preserve"> (6)</w:t>
      </w:r>
      <w:r w:rsidRPr="007B787E">
        <w:rPr>
          <w:szCs w:val="24"/>
          <w:lang w:eastAsia="en-GB"/>
        </w:rPr>
        <w:t xml:space="preserve"> out of eight</w:t>
      </w:r>
      <w:r w:rsidRPr="007B787E">
        <w:rPr>
          <w:szCs w:val="24"/>
        </w:rPr>
        <w:t xml:space="preserve"> (8)</w:t>
      </w:r>
      <w:r w:rsidRPr="007B787E">
        <w:rPr>
          <w:szCs w:val="24"/>
          <w:lang w:eastAsia="en-GB"/>
        </w:rPr>
        <w:t xml:space="preserve"> policies containing guidelines on administrative matters like who is responsible for buying software and hardware</w:t>
      </w:r>
      <w:r w:rsidR="00E14F60" w:rsidRPr="007B787E">
        <w:rPr>
          <w:szCs w:val="24"/>
          <w:lang w:eastAsia="en-GB"/>
        </w:rPr>
        <w:t xml:space="preserve">, </w:t>
      </w:r>
      <w:r w:rsidRPr="007B787E">
        <w:rPr>
          <w:szCs w:val="24"/>
          <w:lang w:eastAsia="en-GB"/>
        </w:rPr>
        <w:t xml:space="preserve">how to comply with various national, international, and institute standards; how to comply with user requirements; and how to authorise the use of licenced software. The study found that managers are commonly excluded from committees that create information system security </w:t>
      </w:r>
      <w:r w:rsidRPr="007B787E">
        <w:rPr>
          <w:szCs w:val="24"/>
        </w:rPr>
        <w:t>policies</w:t>
      </w:r>
      <w:r w:rsidRPr="007B787E">
        <w:rPr>
          <w:szCs w:val="24"/>
          <w:lang w:eastAsia="en-GB"/>
        </w:rPr>
        <w:t xml:space="preserve"> because of centralised working culture and various organisational structures (United Nations, 2016). Even the IT main office rarely held primary ownership of the information system security policy in Tanzania's public higher education institutions, </w:t>
      </w:r>
      <w:r w:rsidR="00F6466C" w:rsidRPr="007B787E">
        <w:rPr>
          <w:szCs w:val="24"/>
          <w:lang w:eastAsia="en-GB"/>
        </w:rPr>
        <w:t>except</w:t>
      </w:r>
      <w:r w:rsidRPr="007B787E">
        <w:rPr>
          <w:szCs w:val="24"/>
          <w:lang w:eastAsia="en-GB"/>
        </w:rPr>
        <w:t xml:space="preserve"> the chosen few who created it in the ICT policy committee. The results of this study showed that there is very little employee input into the development of an institution's information system security policy</w:t>
      </w:r>
      <w:r w:rsidR="00974562" w:rsidRPr="007B787E">
        <w:rPr>
          <w:szCs w:val="24"/>
          <w:lang w:eastAsia="en-GB"/>
        </w:rPr>
        <w:t xml:space="preserve"> </w:t>
      </w:r>
    </w:p>
    <w:p w14:paraId="727436DF" w14:textId="77777777" w:rsidR="000F164A" w:rsidRPr="007B787E" w:rsidRDefault="000F164A" w:rsidP="000E2CB6">
      <w:pPr>
        <w:rPr>
          <w:szCs w:val="24"/>
          <w:lang w:eastAsia="en-GB"/>
        </w:rPr>
      </w:pPr>
    </w:p>
    <w:p w14:paraId="69F3D811" w14:textId="6F6A0EAE" w:rsidR="00974562" w:rsidRPr="007B787E" w:rsidRDefault="00974562" w:rsidP="00F560F6">
      <w:pPr>
        <w:pStyle w:val="Heading1"/>
        <w:numPr>
          <w:ilvl w:val="2"/>
          <w:numId w:val="47"/>
        </w:numPr>
        <w:ind w:left="567" w:hanging="567"/>
      </w:pPr>
      <w:bookmarkStart w:id="248" w:name="_Toc210911413"/>
      <w:r w:rsidRPr="007B787E">
        <w:t>Information Handling</w:t>
      </w:r>
      <w:bookmarkEnd w:id="248"/>
      <w:r w:rsidRPr="007B787E">
        <w:t xml:space="preserve"> </w:t>
      </w:r>
    </w:p>
    <w:p w14:paraId="4A37F3A7" w14:textId="4D6E239C" w:rsidR="0053683F" w:rsidRDefault="00B77AFD" w:rsidP="00181D2E">
      <w:pPr>
        <w:rPr>
          <w:szCs w:val="24"/>
        </w:rPr>
      </w:pPr>
      <w:r w:rsidRPr="007B787E">
        <w:rPr>
          <w:szCs w:val="24"/>
        </w:rPr>
        <w:t xml:space="preserve">According to the framework in Table </w:t>
      </w:r>
      <w:r w:rsidR="009E4723" w:rsidRPr="007B787E">
        <w:rPr>
          <w:szCs w:val="24"/>
        </w:rPr>
        <w:t>4.</w:t>
      </w:r>
      <w:r w:rsidR="00386033" w:rsidRPr="007B787E">
        <w:rPr>
          <w:szCs w:val="24"/>
        </w:rPr>
        <w:t>1</w:t>
      </w:r>
      <w:r w:rsidR="00354BB5" w:rsidRPr="007B787E">
        <w:rPr>
          <w:szCs w:val="24"/>
        </w:rPr>
        <w:t>3</w:t>
      </w:r>
      <w:r w:rsidRPr="007B787E">
        <w:rPr>
          <w:szCs w:val="24"/>
        </w:rPr>
        <w:t xml:space="preserve">, </w:t>
      </w:r>
      <w:r w:rsidR="00E14F60" w:rsidRPr="007B787E">
        <w:rPr>
          <w:szCs w:val="24"/>
        </w:rPr>
        <w:t>information management is one of the critical factors for assessing the effectiveness of information system security policies</w:t>
      </w:r>
      <w:r w:rsidRPr="007B787E">
        <w:rPr>
          <w:szCs w:val="24"/>
        </w:rPr>
        <w:t>. Guidance on data ownership</w:t>
      </w:r>
      <w:r w:rsidR="00E14F60" w:rsidRPr="007B787E">
        <w:rPr>
          <w:szCs w:val="24"/>
        </w:rPr>
        <w:t xml:space="preserve">, </w:t>
      </w:r>
      <w:r w:rsidRPr="007B787E">
        <w:rPr>
          <w:szCs w:val="24"/>
        </w:rPr>
        <w:t>guidance on the sensitivity and classification of information</w:t>
      </w:r>
      <w:r w:rsidR="00E14F60" w:rsidRPr="007B787E">
        <w:rPr>
          <w:szCs w:val="24"/>
        </w:rPr>
        <w:t xml:space="preserve">, </w:t>
      </w:r>
      <w:r w:rsidRPr="007B787E">
        <w:rPr>
          <w:szCs w:val="24"/>
        </w:rPr>
        <w:t xml:space="preserve">and guidance on how to dispose of data and information are some of the categories used to explain this variable. Table </w:t>
      </w:r>
      <w:r w:rsidR="009E4723" w:rsidRPr="007B787E">
        <w:rPr>
          <w:szCs w:val="24"/>
        </w:rPr>
        <w:t>4.</w:t>
      </w:r>
      <w:r w:rsidR="00354BB5" w:rsidRPr="007B787E">
        <w:rPr>
          <w:szCs w:val="24"/>
        </w:rPr>
        <w:t>20</w:t>
      </w:r>
      <w:r w:rsidRPr="007B787E">
        <w:rPr>
          <w:szCs w:val="24"/>
        </w:rPr>
        <w:t xml:space="preserve"> summarises the assessment's findings.</w:t>
      </w:r>
    </w:p>
    <w:p w14:paraId="1558FC01" w14:textId="77777777" w:rsidR="007A757F" w:rsidRPr="007B787E" w:rsidRDefault="007A757F" w:rsidP="00181D2E">
      <w:pPr>
        <w:rPr>
          <w:szCs w:val="24"/>
        </w:rPr>
      </w:pPr>
    </w:p>
    <w:p w14:paraId="0D7E4B0B" w14:textId="55D5FB76" w:rsidR="00B77AFD" w:rsidRPr="007A757F" w:rsidRDefault="00386033" w:rsidP="007A757F">
      <w:pPr>
        <w:pStyle w:val="Caption"/>
      </w:pPr>
      <w:bookmarkStart w:id="249" w:name="_Toc150752916"/>
      <w:bookmarkStart w:id="250" w:name="_Toc210913440"/>
      <w:r w:rsidRPr="007A757F">
        <w:lastRenderedPageBreak/>
        <w:t>Table 4.</w:t>
      </w:r>
      <w:r w:rsidRPr="007A757F">
        <w:fldChar w:fldCharType="begin"/>
      </w:r>
      <w:r w:rsidRPr="007A757F">
        <w:instrText xml:space="preserve"> SEQ Table_4. \* ARABIC </w:instrText>
      </w:r>
      <w:r w:rsidRPr="007A757F">
        <w:fldChar w:fldCharType="separate"/>
      </w:r>
      <w:r w:rsidR="002919EB" w:rsidRPr="007A757F">
        <w:t>20</w:t>
      </w:r>
      <w:r w:rsidRPr="007A757F">
        <w:fldChar w:fldCharType="end"/>
      </w:r>
      <w:r w:rsidR="00B77AFD" w:rsidRPr="007A757F">
        <w:t>: Evaluation of Information Handling</w:t>
      </w:r>
      <w:bookmarkEnd w:id="249"/>
      <w:bookmarkEnd w:id="25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850"/>
        <w:gridCol w:w="992"/>
        <w:gridCol w:w="1164"/>
        <w:gridCol w:w="921"/>
        <w:gridCol w:w="819"/>
        <w:gridCol w:w="776"/>
      </w:tblGrid>
      <w:tr w:rsidR="00B77AFD" w:rsidRPr="00F15722" w14:paraId="5113D974" w14:textId="77777777" w:rsidTr="00DF1E0B">
        <w:trPr>
          <w:trHeight w:val="286"/>
        </w:trPr>
        <w:tc>
          <w:tcPr>
            <w:tcW w:w="2689" w:type="dxa"/>
            <w:vMerge w:val="restart"/>
            <w:tcBorders>
              <w:top w:val="single" w:sz="4" w:space="0" w:color="auto"/>
              <w:bottom w:val="single" w:sz="4" w:space="0" w:color="auto"/>
            </w:tcBorders>
          </w:tcPr>
          <w:p w14:paraId="41118DE8" w14:textId="77777777" w:rsidR="00B77AFD" w:rsidRPr="00F15722" w:rsidRDefault="00B77AFD" w:rsidP="00F15722">
            <w:pPr>
              <w:spacing w:line="240" w:lineRule="auto"/>
              <w:rPr>
                <w:b/>
                <w:sz w:val="22"/>
                <w:szCs w:val="22"/>
              </w:rPr>
            </w:pPr>
            <w:r w:rsidRPr="00F15722">
              <w:rPr>
                <w:b/>
                <w:sz w:val="22"/>
                <w:szCs w:val="22"/>
              </w:rPr>
              <w:t>Variable</w:t>
            </w:r>
          </w:p>
        </w:tc>
        <w:tc>
          <w:tcPr>
            <w:tcW w:w="1842" w:type="dxa"/>
            <w:gridSpan w:val="2"/>
            <w:tcBorders>
              <w:top w:val="single" w:sz="4" w:space="0" w:color="auto"/>
              <w:bottom w:val="single" w:sz="4" w:space="0" w:color="auto"/>
            </w:tcBorders>
          </w:tcPr>
          <w:p w14:paraId="597DDDDD" w14:textId="77777777" w:rsidR="00B77AFD" w:rsidRPr="00F15722" w:rsidRDefault="00B77AFD" w:rsidP="00F15722">
            <w:pPr>
              <w:spacing w:line="240" w:lineRule="auto"/>
              <w:jc w:val="center"/>
              <w:rPr>
                <w:b/>
                <w:sz w:val="22"/>
                <w:szCs w:val="22"/>
              </w:rPr>
            </w:pPr>
            <w:r w:rsidRPr="00F15722">
              <w:rPr>
                <w:b/>
                <w:sz w:val="22"/>
                <w:szCs w:val="22"/>
              </w:rPr>
              <w:t>Compliance Issue</w:t>
            </w:r>
          </w:p>
        </w:tc>
        <w:tc>
          <w:tcPr>
            <w:tcW w:w="2085" w:type="dxa"/>
            <w:gridSpan w:val="2"/>
            <w:tcBorders>
              <w:top w:val="single" w:sz="4" w:space="0" w:color="auto"/>
              <w:bottom w:val="single" w:sz="4" w:space="0" w:color="auto"/>
            </w:tcBorders>
          </w:tcPr>
          <w:p w14:paraId="4CB5464B" w14:textId="77777777" w:rsidR="00B77AFD" w:rsidRPr="00F15722" w:rsidRDefault="00B77AFD" w:rsidP="00F15722">
            <w:pPr>
              <w:spacing w:line="240" w:lineRule="auto"/>
              <w:jc w:val="center"/>
              <w:rPr>
                <w:b/>
                <w:sz w:val="22"/>
                <w:szCs w:val="22"/>
              </w:rPr>
            </w:pPr>
            <w:r w:rsidRPr="00F15722">
              <w:rPr>
                <w:b/>
                <w:sz w:val="22"/>
                <w:szCs w:val="22"/>
              </w:rPr>
              <w:t>No. of Non- compliance Issues</w:t>
            </w:r>
          </w:p>
        </w:tc>
        <w:tc>
          <w:tcPr>
            <w:tcW w:w="1595" w:type="dxa"/>
            <w:gridSpan w:val="2"/>
            <w:tcBorders>
              <w:top w:val="single" w:sz="4" w:space="0" w:color="auto"/>
              <w:bottom w:val="single" w:sz="4" w:space="0" w:color="auto"/>
            </w:tcBorders>
          </w:tcPr>
          <w:p w14:paraId="6156915F" w14:textId="77777777" w:rsidR="00B77AFD" w:rsidRPr="00F15722" w:rsidRDefault="00B77AFD" w:rsidP="00F15722">
            <w:pPr>
              <w:spacing w:line="240" w:lineRule="auto"/>
              <w:jc w:val="center"/>
              <w:rPr>
                <w:b/>
                <w:sz w:val="22"/>
                <w:szCs w:val="22"/>
              </w:rPr>
            </w:pPr>
            <w:r w:rsidRPr="00F15722">
              <w:rPr>
                <w:b/>
                <w:sz w:val="22"/>
                <w:szCs w:val="22"/>
              </w:rPr>
              <w:t>Total</w:t>
            </w:r>
          </w:p>
        </w:tc>
      </w:tr>
      <w:tr w:rsidR="00B77AFD" w:rsidRPr="00F15722" w14:paraId="336E64E4" w14:textId="77777777" w:rsidTr="00DF1E0B">
        <w:trPr>
          <w:trHeight w:val="122"/>
        </w:trPr>
        <w:tc>
          <w:tcPr>
            <w:tcW w:w="2689" w:type="dxa"/>
            <w:vMerge/>
            <w:tcBorders>
              <w:top w:val="single" w:sz="4" w:space="0" w:color="auto"/>
              <w:bottom w:val="single" w:sz="4" w:space="0" w:color="auto"/>
            </w:tcBorders>
          </w:tcPr>
          <w:p w14:paraId="018A1F38" w14:textId="77777777" w:rsidR="00B77AFD" w:rsidRPr="00F15722" w:rsidRDefault="00B77AFD" w:rsidP="00F15722">
            <w:pPr>
              <w:spacing w:line="240" w:lineRule="auto"/>
              <w:rPr>
                <w:b/>
                <w:sz w:val="22"/>
                <w:szCs w:val="22"/>
              </w:rPr>
            </w:pPr>
          </w:p>
        </w:tc>
        <w:tc>
          <w:tcPr>
            <w:tcW w:w="850" w:type="dxa"/>
            <w:tcBorders>
              <w:top w:val="single" w:sz="4" w:space="0" w:color="auto"/>
              <w:bottom w:val="single" w:sz="4" w:space="0" w:color="auto"/>
            </w:tcBorders>
          </w:tcPr>
          <w:p w14:paraId="2ADC6649" w14:textId="77777777" w:rsidR="00B77AFD" w:rsidRPr="00F15722" w:rsidRDefault="00B77AFD" w:rsidP="00F15722">
            <w:pPr>
              <w:spacing w:line="240" w:lineRule="auto"/>
              <w:jc w:val="center"/>
              <w:rPr>
                <w:b/>
                <w:sz w:val="22"/>
                <w:szCs w:val="22"/>
              </w:rPr>
            </w:pPr>
            <w:r w:rsidRPr="00F15722">
              <w:rPr>
                <w:b/>
                <w:sz w:val="22"/>
                <w:szCs w:val="22"/>
              </w:rPr>
              <w:t>Freq.</w:t>
            </w:r>
          </w:p>
        </w:tc>
        <w:tc>
          <w:tcPr>
            <w:tcW w:w="992" w:type="dxa"/>
            <w:tcBorders>
              <w:top w:val="single" w:sz="4" w:space="0" w:color="auto"/>
              <w:bottom w:val="single" w:sz="4" w:space="0" w:color="auto"/>
            </w:tcBorders>
          </w:tcPr>
          <w:p w14:paraId="644CC82C" w14:textId="77777777" w:rsidR="00B77AFD" w:rsidRPr="00F15722" w:rsidRDefault="00B77AFD" w:rsidP="00F15722">
            <w:pPr>
              <w:spacing w:line="240" w:lineRule="auto"/>
              <w:jc w:val="center"/>
              <w:rPr>
                <w:b/>
                <w:sz w:val="22"/>
                <w:szCs w:val="22"/>
              </w:rPr>
            </w:pPr>
            <w:r w:rsidRPr="00F15722">
              <w:rPr>
                <w:b/>
                <w:sz w:val="22"/>
                <w:szCs w:val="22"/>
              </w:rPr>
              <w:t>Perc.</w:t>
            </w:r>
          </w:p>
        </w:tc>
        <w:tc>
          <w:tcPr>
            <w:tcW w:w="1164" w:type="dxa"/>
            <w:tcBorders>
              <w:top w:val="single" w:sz="4" w:space="0" w:color="auto"/>
              <w:bottom w:val="single" w:sz="4" w:space="0" w:color="auto"/>
            </w:tcBorders>
          </w:tcPr>
          <w:p w14:paraId="70A83A87" w14:textId="77777777" w:rsidR="00B77AFD" w:rsidRPr="00F15722" w:rsidRDefault="00B77AFD" w:rsidP="00F15722">
            <w:pPr>
              <w:spacing w:line="240" w:lineRule="auto"/>
              <w:jc w:val="center"/>
              <w:rPr>
                <w:b/>
                <w:sz w:val="22"/>
                <w:szCs w:val="22"/>
              </w:rPr>
            </w:pPr>
            <w:r w:rsidRPr="00F15722">
              <w:rPr>
                <w:b/>
                <w:sz w:val="22"/>
                <w:szCs w:val="22"/>
              </w:rPr>
              <w:t>Freq.</w:t>
            </w:r>
          </w:p>
        </w:tc>
        <w:tc>
          <w:tcPr>
            <w:tcW w:w="921" w:type="dxa"/>
            <w:tcBorders>
              <w:top w:val="single" w:sz="4" w:space="0" w:color="auto"/>
              <w:bottom w:val="single" w:sz="4" w:space="0" w:color="auto"/>
            </w:tcBorders>
          </w:tcPr>
          <w:p w14:paraId="00DA3CD7" w14:textId="77777777" w:rsidR="00B77AFD" w:rsidRPr="00F15722" w:rsidRDefault="00B77AFD" w:rsidP="00F15722">
            <w:pPr>
              <w:spacing w:line="240" w:lineRule="auto"/>
              <w:jc w:val="center"/>
              <w:rPr>
                <w:b/>
                <w:sz w:val="22"/>
                <w:szCs w:val="22"/>
              </w:rPr>
            </w:pPr>
            <w:r w:rsidRPr="00F15722">
              <w:rPr>
                <w:b/>
                <w:sz w:val="22"/>
                <w:szCs w:val="22"/>
              </w:rPr>
              <w:t>Perc.</w:t>
            </w:r>
          </w:p>
        </w:tc>
        <w:tc>
          <w:tcPr>
            <w:tcW w:w="819" w:type="dxa"/>
            <w:tcBorders>
              <w:top w:val="single" w:sz="4" w:space="0" w:color="auto"/>
              <w:bottom w:val="single" w:sz="4" w:space="0" w:color="auto"/>
            </w:tcBorders>
          </w:tcPr>
          <w:p w14:paraId="4F5CB7E1" w14:textId="77777777" w:rsidR="00B77AFD" w:rsidRPr="00F15722" w:rsidRDefault="00B77AFD" w:rsidP="00F15722">
            <w:pPr>
              <w:spacing w:line="240" w:lineRule="auto"/>
              <w:jc w:val="center"/>
              <w:rPr>
                <w:b/>
                <w:sz w:val="22"/>
                <w:szCs w:val="22"/>
              </w:rPr>
            </w:pPr>
            <w:r w:rsidRPr="00F15722">
              <w:rPr>
                <w:b/>
                <w:sz w:val="22"/>
                <w:szCs w:val="22"/>
              </w:rPr>
              <w:t>Freq.</w:t>
            </w:r>
          </w:p>
        </w:tc>
        <w:tc>
          <w:tcPr>
            <w:tcW w:w="776" w:type="dxa"/>
            <w:tcBorders>
              <w:top w:val="single" w:sz="4" w:space="0" w:color="auto"/>
              <w:bottom w:val="single" w:sz="4" w:space="0" w:color="auto"/>
            </w:tcBorders>
          </w:tcPr>
          <w:p w14:paraId="33072049" w14:textId="77777777" w:rsidR="00B77AFD" w:rsidRPr="00F15722" w:rsidRDefault="00B77AFD" w:rsidP="00F15722">
            <w:pPr>
              <w:spacing w:line="240" w:lineRule="auto"/>
              <w:jc w:val="center"/>
              <w:rPr>
                <w:b/>
                <w:sz w:val="22"/>
                <w:szCs w:val="22"/>
              </w:rPr>
            </w:pPr>
            <w:r w:rsidRPr="00F15722">
              <w:rPr>
                <w:b/>
                <w:sz w:val="22"/>
                <w:szCs w:val="22"/>
              </w:rPr>
              <w:t>Perc.</w:t>
            </w:r>
          </w:p>
        </w:tc>
      </w:tr>
      <w:tr w:rsidR="00B77AFD" w:rsidRPr="00F15722" w14:paraId="2258986A" w14:textId="77777777" w:rsidTr="00DF1E0B">
        <w:tc>
          <w:tcPr>
            <w:tcW w:w="2689" w:type="dxa"/>
            <w:tcBorders>
              <w:top w:val="single" w:sz="4" w:space="0" w:color="auto"/>
            </w:tcBorders>
          </w:tcPr>
          <w:p w14:paraId="2D214689" w14:textId="77777777" w:rsidR="00B77AFD" w:rsidRPr="00F15722" w:rsidRDefault="00B77AFD" w:rsidP="00F15722">
            <w:pPr>
              <w:spacing w:line="240" w:lineRule="auto"/>
              <w:rPr>
                <w:sz w:val="22"/>
                <w:szCs w:val="22"/>
              </w:rPr>
            </w:pPr>
            <w:r w:rsidRPr="00F15722">
              <w:rPr>
                <w:rFonts w:eastAsia="Times New Roman"/>
                <w:sz w:val="22"/>
                <w:szCs w:val="22"/>
              </w:rPr>
              <w:t>Guidance on data ownership</w:t>
            </w:r>
          </w:p>
        </w:tc>
        <w:tc>
          <w:tcPr>
            <w:tcW w:w="850" w:type="dxa"/>
            <w:tcBorders>
              <w:top w:val="single" w:sz="4" w:space="0" w:color="auto"/>
            </w:tcBorders>
          </w:tcPr>
          <w:p w14:paraId="709BC916" w14:textId="77777777" w:rsidR="00B77AFD" w:rsidRPr="00F15722" w:rsidRDefault="00B77AFD" w:rsidP="00F15722">
            <w:pPr>
              <w:spacing w:line="240" w:lineRule="auto"/>
              <w:jc w:val="center"/>
              <w:rPr>
                <w:sz w:val="22"/>
                <w:szCs w:val="22"/>
              </w:rPr>
            </w:pPr>
            <w:r w:rsidRPr="00F15722">
              <w:rPr>
                <w:sz w:val="22"/>
                <w:szCs w:val="22"/>
              </w:rPr>
              <w:t>4</w:t>
            </w:r>
          </w:p>
        </w:tc>
        <w:tc>
          <w:tcPr>
            <w:tcW w:w="992" w:type="dxa"/>
            <w:tcBorders>
              <w:top w:val="single" w:sz="4" w:space="0" w:color="auto"/>
            </w:tcBorders>
          </w:tcPr>
          <w:p w14:paraId="237E5099" w14:textId="77777777" w:rsidR="00B77AFD" w:rsidRPr="00F15722" w:rsidRDefault="00B77AFD" w:rsidP="00F15722">
            <w:pPr>
              <w:spacing w:line="240" w:lineRule="auto"/>
              <w:jc w:val="center"/>
              <w:rPr>
                <w:sz w:val="22"/>
                <w:szCs w:val="22"/>
              </w:rPr>
            </w:pPr>
            <w:r w:rsidRPr="00F15722">
              <w:rPr>
                <w:sz w:val="22"/>
                <w:szCs w:val="22"/>
              </w:rPr>
              <w:t>50</w:t>
            </w:r>
          </w:p>
        </w:tc>
        <w:tc>
          <w:tcPr>
            <w:tcW w:w="1164" w:type="dxa"/>
            <w:tcBorders>
              <w:top w:val="single" w:sz="4" w:space="0" w:color="auto"/>
            </w:tcBorders>
          </w:tcPr>
          <w:p w14:paraId="3FE6BDF2" w14:textId="77777777" w:rsidR="00B77AFD" w:rsidRPr="00F15722" w:rsidRDefault="00B77AFD" w:rsidP="00F15722">
            <w:pPr>
              <w:spacing w:line="240" w:lineRule="auto"/>
              <w:jc w:val="center"/>
              <w:rPr>
                <w:sz w:val="22"/>
                <w:szCs w:val="22"/>
              </w:rPr>
            </w:pPr>
            <w:r w:rsidRPr="00F15722">
              <w:rPr>
                <w:sz w:val="22"/>
                <w:szCs w:val="22"/>
              </w:rPr>
              <w:t>4</w:t>
            </w:r>
          </w:p>
        </w:tc>
        <w:tc>
          <w:tcPr>
            <w:tcW w:w="921" w:type="dxa"/>
            <w:tcBorders>
              <w:top w:val="single" w:sz="4" w:space="0" w:color="auto"/>
            </w:tcBorders>
          </w:tcPr>
          <w:p w14:paraId="1211C7E1" w14:textId="77777777" w:rsidR="00B77AFD" w:rsidRPr="00F15722" w:rsidRDefault="00B77AFD" w:rsidP="00F15722">
            <w:pPr>
              <w:spacing w:line="240" w:lineRule="auto"/>
              <w:jc w:val="center"/>
              <w:rPr>
                <w:sz w:val="22"/>
                <w:szCs w:val="22"/>
              </w:rPr>
            </w:pPr>
            <w:r w:rsidRPr="00F15722">
              <w:rPr>
                <w:sz w:val="22"/>
                <w:szCs w:val="22"/>
              </w:rPr>
              <w:t>50</w:t>
            </w:r>
          </w:p>
        </w:tc>
        <w:tc>
          <w:tcPr>
            <w:tcW w:w="819" w:type="dxa"/>
            <w:tcBorders>
              <w:top w:val="single" w:sz="4" w:space="0" w:color="auto"/>
            </w:tcBorders>
          </w:tcPr>
          <w:p w14:paraId="4F2DC9D8" w14:textId="77777777" w:rsidR="00B77AFD" w:rsidRPr="00F15722" w:rsidRDefault="00B77AFD" w:rsidP="00F15722">
            <w:pPr>
              <w:spacing w:line="240" w:lineRule="auto"/>
              <w:jc w:val="center"/>
              <w:rPr>
                <w:sz w:val="22"/>
                <w:szCs w:val="22"/>
              </w:rPr>
            </w:pPr>
            <w:r w:rsidRPr="00F15722">
              <w:rPr>
                <w:sz w:val="22"/>
                <w:szCs w:val="22"/>
              </w:rPr>
              <w:t>8</w:t>
            </w:r>
          </w:p>
        </w:tc>
        <w:tc>
          <w:tcPr>
            <w:tcW w:w="776" w:type="dxa"/>
            <w:tcBorders>
              <w:top w:val="single" w:sz="4" w:space="0" w:color="auto"/>
            </w:tcBorders>
          </w:tcPr>
          <w:p w14:paraId="2AA54BC5" w14:textId="77777777" w:rsidR="00B77AFD" w:rsidRPr="00F15722" w:rsidRDefault="00B77AFD" w:rsidP="00F15722">
            <w:pPr>
              <w:spacing w:line="240" w:lineRule="auto"/>
              <w:jc w:val="center"/>
              <w:rPr>
                <w:sz w:val="22"/>
                <w:szCs w:val="22"/>
              </w:rPr>
            </w:pPr>
            <w:r w:rsidRPr="00F15722">
              <w:rPr>
                <w:sz w:val="22"/>
                <w:szCs w:val="22"/>
              </w:rPr>
              <w:t>100</w:t>
            </w:r>
          </w:p>
        </w:tc>
      </w:tr>
      <w:tr w:rsidR="00B77AFD" w:rsidRPr="00F15722" w14:paraId="5C47901D" w14:textId="77777777" w:rsidTr="00DF1E0B">
        <w:tc>
          <w:tcPr>
            <w:tcW w:w="2689" w:type="dxa"/>
          </w:tcPr>
          <w:p w14:paraId="3BDBD7CD" w14:textId="77777777" w:rsidR="00B77AFD" w:rsidRPr="00F15722" w:rsidRDefault="00B77AFD" w:rsidP="00F15722">
            <w:pPr>
              <w:spacing w:line="240" w:lineRule="auto"/>
              <w:rPr>
                <w:sz w:val="22"/>
                <w:szCs w:val="22"/>
              </w:rPr>
            </w:pPr>
            <w:r w:rsidRPr="00F15722">
              <w:rPr>
                <w:rFonts w:eastAsia="Times New Roman"/>
                <w:sz w:val="22"/>
                <w:szCs w:val="22"/>
              </w:rPr>
              <w:t>Guidance on Information sensitivity and classification</w:t>
            </w:r>
          </w:p>
        </w:tc>
        <w:tc>
          <w:tcPr>
            <w:tcW w:w="850" w:type="dxa"/>
          </w:tcPr>
          <w:p w14:paraId="7BF29D46" w14:textId="77777777" w:rsidR="00B77AFD" w:rsidRPr="00F15722" w:rsidRDefault="00B77AFD" w:rsidP="00F15722">
            <w:pPr>
              <w:spacing w:line="240" w:lineRule="auto"/>
              <w:jc w:val="center"/>
              <w:rPr>
                <w:sz w:val="22"/>
                <w:szCs w:val="22"/>
              </w:rPr>
            </w:pPr>
            <w:r w:rsidRPr="00F15722">
              <w:rPr>
                <w:sz w:val="22"/>
                <w:szCs w:val="22"/>
              </w:rPr>
              <w:t>1</w:t>
            </w:r>
          </w:p>
        </w:tc>
        <w:tc>
          <w:tcPr>
            <w:tcW w:w="992" w:type="dxa"/>
          </w:tcPr>
          <w:p w14:paraId="25888369" w14:textId="77777777" w:rsidR="00B77AFD" w:rsidRPr="00F15722" w:rsidRDefault="00B77AFD" w:rsidP="00F15722">
            <w:pPr>
              <w:spacing w:line="240" w:lineRule="auto"/>
              <w:jc w:val="center"/>
              <w:rPr>
                <w:sz w:val="22"/>
                <w:szCs w:val="22"/>
              </w:rPr>
            </w:pPr>
            <w:r w:rsidRPr="00F15722">
              <w:rPr>
                <w:sz w:val="22"/>
                <w:szCs w:val="22"/>
              </w:rPr>
              <w:t>12.5</w:t>
            </w:r>
          </w:p>
        </w:tc>
        <w:tc>
          <w:tcPr>
            <w:tcW w:w="1164" w:type="dxa"/>
          </w:tcPr>
          <w:p w14:paraId="01262C17" w14:textId="77777777" w:rsidR="00B77AFD" w:rsidRPr="00F15722" w:rsidRDefault="00B77AFD" w:rsidP="00F15722">
            <w:pPr>
              <w:spacing w:line="240" w:lineRule="auto"/>
              <w:jc w:val="center"/>
              <w:rPr>
                <w:sz w:val="22"/>
                <w:szCs w:val="22"/>
              </w:rPr>
            </w:pPr>
            <w:r w:rsidRPr="00F15722">
              <w:rPr>
                <w:sz w:val="22"/>
                <w:szCs w:val="22"/>
              </w:rPr>
              <w:t>7</w:t>
            </w:r>
          </w:p>
        </w:tc>
        <w:tc>
          <w:tcPr>
            <w:tcW w:w="921" w:type="dxa"/>
          </w:tcPr>
          <w:p w14:paraId="307612C6" w14:textId="77777777" w:rsidR="00B77AFD" w:rsidRPr="00F15722" w:rsidRDefault="00B77AFD" w:rsidP="00F15722">
            <w:pPr>
              <w:spacing w:line="240" w:lineRule="auto"/>
              <w:jc w:val="center"/>
              <w:rPr>
                <w:sz w:val="22"/>
                <w:szCs w:val="22"/>
              </w:rPr>
            </w:pPr>
            <w:r w:rsidRPr="00F15722">
              <w:rPr>
                <w:sz w:val="22"/>
                <w:szCs w:val="22"/>
              </w:rPr>
              <w:t>75</w:t>
            </w:r>
          </w:p>
        </w:tc>
        <w:tc>
          <w:tcPr>
            <w:tcW w:w="819" w:type="dxa"/>
          </w:tcPr>
          <w:p w14:paraId="3CBAF40C" w14:textId="77777777" w:rsidR="00B77AFD" w:rsidRPr="00F15722" w:rsidRDefault="00B77AFD" w:rsidP="00F15722">
            <w:pPr>
              <w:spacing w:line="240" w:lineRule="auto"/>
              <w:jc w:val="center"/>
              <w:rPr>
                <w:sz w:val="22"/>
                <w:szCs w:val="22"/>
              </w:rPr>
            </w:pPr>
            <w:r w:rsidRPr="00F15722">
              <w:rPr>
                <w:sz w:val="22"/>
                <w:szCs w:val="22"/>
              </w:rPr>
              <w:t>8</w:t>
            </w:r>
          </w:p>
        </w:tc>
        <w:tc>
          <w:tcPr>
            <w:tcW w:w="776" w:type="dxa"/>
          </w:tcPr>
          <w:p w14:paraId="6B314597" w14:textId="77777777" w:rsidR="00B77AFD" w:rsidRPr="00F15722" w:rsidRDefault="00B77AFD" w:rsidP="00F15722">
            <w:pPr>
              <w:spacing w:line="240" w:lineRule="auto"/>
              <w:jc w:val="center"/>
              <w:rPr>
                <w:sz w:val="22"/>
                <w:szCs w:val="22"/>
              </w:rPr>
            </w:pPr>
            <w:r w:rsidRPr="00F15722">
              <w:rPr>
                <w:sz w:val="22"/>
                <w:szCs w:val="22"/>
              </w:rPr>
              <w:t>100</w:t>
            </w:r>
          </w:p>
        </w:tc>
      </w:tr>
      <w:tr w:rsidR="00B77AFD" w:rsidRPr="00F15722" w14:paraId="27521F4A" w14:textId="77777777" w:rsidTr="00DF1E0B">
        <w:tc>
          <w:tcPr>
            <w:tcW w:w="2689" w:type="dxa"/>
            <w:tcBorders>
              <w:bottom w:val="single" w:sz="4" w:space="0" w:color="auto"/>
            </w:tcBorders>
          </w:tcPr>
          <w:p w14:paraId="407095DB" w14:textId="77777777" w:rsidR="00B77AFD" w:rsidRPr="00F15722" w:rsidRDefault="00B77AFD" w:rsidP="00F15722">
            <w:pPr>
              <w:spacing w:line="240" w:lineRule="auto"/>
              <w:rPr>
                <w:rFonts w:eastAsia="Times New Roman"/>
                <w:sz w:val="22"/>
                <w:szCs w:val="22"/>
              </w:rPr>
            </w:pPr>
            <w:r w:rsidRPr="00F15722">
              <w:rPr>
                <w:rFonts w:eastAsia="Times New Roman"/>
                <w:sz w:val="22"/>
                <w:szCs w:val="22"/>
              </w:rPr>
              <w:t>Guidance on how to dispose of data and information</w:t>
            </w:r>
          </w:p>
        </w:tc>
        <w:tc>
          <w:tcPr>
            <w:tcW w:w="850" w:type="dxa"/>
            <w:tcBorders>
              <w:bottom w:val="single" w:sz="4" w:space="0" w:color="auto"/>
            </w:tcBorders>
          </w:tcPr>
          <w:p w14:paraId="3A31CCEC" w14:textId="77777777" w:rsidR="00B77AFD" w:rsidRPr="00F15722" w:rsidRDefault="00B77AFD" w:rsidP="00F15722">
            <w:pPr>
              <w:spacing w:line="240" w:lineRule="auto"/>
              <w:jc w:val="center"/>
              <w:rPr>
                <w:sz w:val="22"/>
                <w:szCs w:val="22"/>
              </w:rPr>
            </w:pPr>
            <w:r w:rsidRPr="00F15722">
              <w:rPr>
                <w:sz w:val="22"/>
                <w:szCs w:val="22"/>
              </w:rPr>
              <w:t>1</w:t>
            </w:r>
          </w:p>
        </w:tc>
        <w:tc>
          <w:tcPr>
            <w:tcW w:w="992" w:type="dxa"/>
            <w:tcBorders>
              <w:bottom w:val="single" w:sz="4" w:space="0" w:color="auto"/>
            </w:tcBorders>
          </w:tcPr>
          <w:p w14:paraId="238F55D3" w14:textId="77777777" w:rsidR="00B77AFD" w:rsidRPr="00F15722" w:rsidRDefault="00B77AFD" w:rsidP="00F15722">
            <w:pPr>
              <w:spacing w:line="240" w:lineRule="auto"/>
              <w:jc w:val="center"/>
              <w:rPr>
                <w:sz w:val="22"/>
                <w:szCs w:val="22"/>
              </w:rPr>
            </w:pPr>
            <w:r w:rsidRPr="00F15722">
              <w:rPr>
                <w:sz w:val="22"/>
                <w:szCs w:val="22"/>
              </w:rPr>
              <w:t>12.5</w:t>
            </w:r>
          </w:p>
        </w:tc>
        <w:tc>
          <w:tcPr>
            <w:tcW w:w="1164" w:type="dxa"/>
            <w:tcBorders>
              <w:bottom w:val="single" w:sz="4" w:space="0" w:color="auto"/>
            </w:tcBorders>
          </w:tcPr>
          <w:p w14:paraId="4CDC3C32" w14:textId="77777777" w:rsidR="00B77AFD" w:rsidRPr="00F15722" w:rsidRDefault="00B77AFD" w:rsidP="00F15722">
            <w:pPr>
              <w:spacing w:line="240" w:lineRule="auto"/>
              <w:jc w:val="center"/>
              <w:rPr>
                <w:sz w:val="22"/>
                <w:szCs w:val="22"/>
              </w:rPr>
            </w:pPr>
            <w:r w:rsidRPr="00F15722">
              <w:rPr>
                <w:sz w:val="22"/>
                <w:szCs w:val="22"/>
              </w:rPr>
              <w:t>7</w:t>
            </w:r>
          </w:p>
        </w:tc>
        <w:tc>
          <w:tcPr>
            <w:tcW w:w="921" w:type="dxa"/>
            <w:tcBorders>
              <w:bottom w:val="single" w:sz="4" w:space="0" w:color="auto"/>
            </w:tcBorders>
          </w:tcPr>
          <w:p w14:paraId="37FE1B03" w14:textId="77777777" w:rsidR="00B77AFD" w:rsidRPr="00F15722" w:rsidRDefault="00B77AFD" w:rsidP="00F15722">
            <w:pPr>
              <w:spacing w:line="240" w:lineRule="auto"/>
              <w:jc w:val="center"/>
              <w:rPr>
                <w:sz w:val="22"/>
                <w:szCs w:val="22"/>
              </w:rPr>
            </w:pPr>
            <w:r w:rsidRPr="00F15722">
              <w:rPr>
                <w:sz w:val="22"/>
                <w:szCs w:val="22"/>
              </w:rPr>
              <w:t>75</w:t>
            </w:r>
          </w:p>
        </w:tc>
        <w:tc>
          <w:tcPr>
            <w:tcW w:w="819" w:type="dxa"/>
            <w:tcBorders>
              <w:bottom w:val="single" w:sz="4" w:space="0" w:color="auto"/>
            </w:tcBorders>
          </w:tcPr>
          <w:p w14:paraId="2A5F1B8E" w14:textId="77777777" w:rsidR="00B77AFD" w:rsidRPr="00F15722" w:rsidRDefault="00B77AFD" w:rsidP="00F15722">
            <w:pPr>
              <w:spacing w:line="240" w:lineRule="auto"/>
              <w:jc w:val="center"/>
              <w:rPr>
                <w:sz w:val="22"/>
                <w:szCs w:val="22"/>
              </w:rPr>
            </w:pPr>
            <w:r w:rsidRPr="00F15722">
              <w:rPr>
                <w:sz w:val="22"/>
                <w:szCs w:val="22"/>
              </w:rPr>
              <w:t>8</w:t>
            </w:r>
          </w:p>
        </w:tc>
        <w:tc>
          <w:tcPr>
            <w:tcW w:w="776" w:type="dxa"/>
            <w:tcBorders>
              <w:bottom w:val="single" w:sz="4" w:space="0" w:color="auto"/>
            </w:tcBorders>
          </w:tcPr>
          <w:p w14:paraId="1DB0EBC8" w14:textId="77777777" w:rsidR="00B77AFD" w:rsidRPr="00F15722" w:rsidRDefault="00B77AFD" w:rsidP="00F15722">
            <w:pPr>
              <w:spacing w:line="240" w:lineRule="auto"/>
              <w:jc w:val="center"/>
              <w:rPr>
                <w:sz w:val="22"/>
                <w:szCs w:val="22"/>
              </w:rPr>
            </w:pPr>
            <w:r w:rsidRPr="00F15722">
              <w:rPr>
                <w:sz w:val="22"/>
                <w:szCs w:val="22"/>
              </w:rPr>
              <w:t>100</w:t>
            </w:r>
          </w:p>
        </w:tc>
      </w:tr>
    </w:tbl>
    <w:p w14:paraId="1487263D" w14:textId="0E04E27C" w:rsidR="00B77AFD" w:rsidRDefault="00B77AFD" w:rsidP="00B25FC6">
      <w:pPr>
        <w:spacing w:line="240" w:lineRule="auto"/>
        <w:rPr>
          <w:szCs w:val="24"/>
        </w:rPr>
      </w:pPr>
      <w:r w:rsidRPr="007B787E">
        <w:rPr>
          <w:szCs w:val="24"/>
        </w:rPr>
        <w:t>Source</w:t>
      </w:r>
      <w:r w:rsidR="009E4723" w:rsidRPr="007B787E">
        <w:rPr>
          <w:szCs w:val="24"/>
        </w:rPr>
        <w:t xml:space="preserve"> (</w:t>
      </w:r>
      <w:r w:rsidR="00CA5BE7" w:rsidRPr="007B787E">
        <w:rPr>
          <w:szCs w:val="24"/>
        </w:rPr>
        <w:t>Research Data</w:t>
      </w:r>
      <w:r w:rsidRPr="007B787E">
        <w:rPr>
          <w:szCs w:val="24"/>
        </w:rPr>
        <w:t xml:space="preserve"> 2022</w:t>
      </w:r>
      <w:r w:rsidR="009E4723" w:rsidRPr="007B787E">
        <w:rPr>
          <w:szCs w:val="24"/>
        </w:rPr>
        <w:t>)</w:t>
      </w:r>
    </w:p>
    <w:p w14:paraId="6C716897" w14:textId="77777777" w:rsidR="000F164A" w:rsidRPr="007B787E" w:rsidRDefault="000F164A" w:rsidP="00B25FC6">
      <w:pPr>
        <w:spacing w:line="240" w:lineRule="auto"/>
        <w:rPr>
          <w:szCs w:val="24"/>
        </w:rPr>
      </w:pPr>
    </w:p>
    <w:p w14:paraId="7B638D04" w14:textId="77777777" w:rsidR="00A12205" w:rsidRPr="007B787E" w:rsidRDefault="00A12205" w:rsidP="00B25FC6">
      <w:pPr>
        <w:spacing w:line="240" w:lineRule="auto"/>
        <w:rPr>
          <w:szCs w:val="24"/>
        </w:rPr>
      </w:pPr>
    </w:p>
    <w:p w14:paraId="321140D2" w14:textId="02F25B92" w:rsidR="00527955" w:rsidRDefault="00B77AFD" w:rsidP="000F164A">
      <w:pPr>
        <w:rPr>
          <w:szCs w:val="24"/>
        </w:rPr>
      </w:pPr>
      <w:r w:rsidRPr="007B787E">
        <w:rPr>
          <w:rFonts w:eastAsia="Times New Roman"/>
          <w:b/>
          <w:bCs/>
          <w:i/>
          <w:iCs/>
          <w:szCs w:val="24"/>
        </w:rPr>
        <w:t>Guidance on Data Ownership</w:t>
      </w:r>
      <w:r w:rsidR="00530C2A">
        <w:rPr>
          <w:rFonts w:eastAsia="Times New Roman"/>
          <w:b/>
          <w:bCs/>
          <w:i/>
          <w:iCs/>
          <w:szCs w:val="24"/>
        </w:rPr>
        <w:t xml:space="preserve">: </w:t>
      </w:r>
      <w:r w:rsidRPr="007B787E">
        <w:rPr>
          <w:szCs w:val="24"/>
        </w:rPr>
        <w:t>The subcategory of data ownership had a compliance score of 50%</w:t>
      </w:r>
      <w:r w:rsidR="00386033" w:rsidRPr="007B787E">
        <w:rPr>
          <w:szCs w:val="24"/>
        </w:rPr>
        <w:t xml:space="preserve"> (Table 4.</w:t>
      </w:r>
      <w:r w:rsidR="00354BB5" w:rsidRPr="007B787E">
        <w:rPr>
          <w:szCs w:val="24"/>
        </w:rPr>
        <w:t>20</w:t>
      </w:r>
      <w:r w:rsidR="00386033" w:rsidRPr="007B787E">
        <w:rPr>
          <w:szCs w:val="24"/>
        </w:rPr>
        <w:t>)</w:t>
      </w:r>
      <w:r w:rsidRPr="007B787E">
        <w:rPr>
          <w:szCs w:val="24"/>
        </w:rPr>
        <w:t xml:space="preserve">, with remarks on data ownership included in four of the eight </w:t>
      </w:r>
      <w:r w:rsidR="00804098" w:rsidRPr="007B787E">
        <w:rPr>
          <w:szCs w:val="24"/>
        </w:rPr>
        <w:t>policies</w:t>
      </w:r>
      <w:r w:rsidRPr="007B787E">
        <w:rPr>
          <w:szCs w:val="24"/>
        </w:rPr>
        <w:t xml:space="preserve"> examined for the study. Only a few notes on data ownership were included in the policies under this subcategory, such as the need for onsite and offsite backups</w:t>
      </w:r>
      <w:r w:rsidR="00632A6E" w:rsidRPr="007B787E">
        <w:rPr>
          <w:szCs w:val="24"/>
        </w:rPr>
        <w:t>,</w:t>
      </w:r>
      <w:r w:rsidRPr="007B787E">
        <w:rPr>
          <w:szCs w:val="24"/>
        </w:rPr>
        <w:t xml:space="preserve"> regular reviews and audits of information systems to make sure they are safe, accessible, and simple to use</w:t>
      </w:r>
      <w:r w:rsidR="00632A6E" w:rsidRPr="007B787E">
        <w:rPr>
          <w:szCs w:val="24"/>
        </w:rPr>
        <w:t>,</w:t>
      </w:r>
      <w:r w:rsidRPr="007B787E">
        <w:rPr>
          <w:szCs w:val="24"/>
        </w:rPr>
        <w:t xml:space="preserve"> and that they meet the standards for appropriate interoperability and data exchange mechanisms. According to some researchers, these remarks </w:t>
      </w:r>
      <w:r w:rsidR="00E14F60" w:rsidRPr="007B787E">
        <w:rPr>
          <w:szCs w:val="24"/>
        </w:rPr>
        <w:t>did not</w:t>
      </w:r>
      <w:r w:rsidRPr="007B787E">
        <w:rPr>
          <w:szCs w:val="24"/>
        </w:rPr>
        <w:t xml:space="preserve"> cover all the necessary ownership and responsibility of institutional </w:t>
      </w:r>
      <w:r w:rsidR="00804098" w:rsidRPr="007B787E">
        <w:rPr>
          <w:szCs w:val="24"/>
        </w:rPr>
        <w:t>information system</w:t>
      </w:r>
      <w:r w:rsidR="00F6466C" w:rsidRPr="007B787E">
        <w:rPr>
          <w:szCs w:val="24"/>
        </w:rPr>
        <w:t>s</w:t>
      </w:r>
      <w:r w:rsidR="00804098" w:rsidRPr="007B787E">
        <w:rPr>
          <w:szCs w:val="24"/>
        </w:rPr>
        <w:t xml:space="preserve"> and data</w:t>
      </w:r>
      <w:r w:rsidRPr="007B787E">
        <w:rPr>
          <w:szCs w:val="24"/>
        </w:rPr>
        <w:t xml:space="preserve"> (Al-Khouri, 2002; Fadler &amp; Legner, 2022). To keep </w:t>
      </w:r>
      <w:r w:rsidR="00F6466C" w:rsidRPr="007B787E">
        <w:rPr>
          <w:szCs w:val="24"/>
        </w:rPr>
        <w:t xml:space="preserve">the </w:t>
      </w:r>
      <w:r w:rsidRPr="007B787E">
        <w:rPr>
          <w:szCs w:val="24"/>
        </w:rPr>
        <w:t>information system secur</w:t>
      </w:r>
      <w:r w:rsidR="00632A6E" w:rsidRPr="007B787E">
        <w:rPr>
          <w:szCs w:val="24"/>
        </w:rPr>
        <w:t>e</w:t>
      </w:r>
      <w:r w:rsidRPr="007B787E">
        <w:rPr>
          <w:szCs w:val="24"/>
        </w:rPr>
        <w:t xml:space="preserve">, the </w:t>
      </w:r>
      <w:r w:rsidR="00804098" w:rsidRPr="007B787E">
        <w:rPr>
          <w:szCs w:val="24"/>
        </w:rPr>
        <w:t>policies</w:t>
      </w:r>
      <w:r w:rsidRPr="007B787E">
        <w:rPr>
          <w:szCs w:val="24"/>
        </w:rPr>
        <w:t xml:space="preserve"> of public higher education institutions must be clear about who owns the institution's data and </w:t>
      </w:r>
      <w:r w:rsidR="00F6466C" w:rsidRPr="007B787E">
        <w:rPr>
          <w:szCs w:val="24"/>
        </w:rPr>
        <w:t xml:space="preserve">the </w:t>
      </w:r>
      <w:r w:rsidRPr="007B787E">
        <w:rPr>
          <w:szCs w:val="24"/>
        </w:rPr>
        <w:t>personal information that is stored in the institution's information systems.</w:t>
      </w:r>
    </w:p>
    <w:p w14:paraId="48E45EF8" w14:textId="77777777" w:rsidR="000F164A" w:rsidRPr="007B787E" w:rsidRDefault="000F164A" w:rsidP="000F164A">
      <w:pPr>
        <w:rPr>
          <w:szCs w:val="24"/>
        </w:rPr>
      </w:pPr>
    </w:p>
    <w:p w14:paraId="42520F1F" w14:textId="517D4E4C" w:rsidR="00FC1679" w:rsidRDefault="00804098" w:rsidP="000F164A">
      <w:pPr>
        <w:rPr>
          <w:szCs w:val="24"/>
        </w:rPr>
      </w:pPr>
      <w:r w:rsidRPr="007B787E">
        <w:rPr>
          <w:rFonts w:eastAsia="Times New Roman"/>
          <w:b/>
          <w:bCs/>
          <w:i/>
          <w:iCs/>
          <w:szCs w:val="24"/>
        </w:rPr>
        <w:t>Guidance on Information Sensitivity and Classification</w:t>
      </w:r>
      <w:r w:rsidR="00530C2A">
        <w:rPr>
          <w:rFonts w:eastAsia="Times New Roman"/>
          <w:b/>
          <w:bCs/>
          <w:i/>
          <w:iCs/>
          <w:szCs w:val="24"/>
        </w:rPr>
        <w:t xml:space="preserve">: </w:t>
      </w:r>
      <w:r w:rsidRPr="007B787E">
        <w:rPr>
          <w:szCs w:val="24"/>
        </w:rPr>
        <w:t xml:space="preserve">Of the eight </w:t>
      </w:r>
      <w:r w:rsidR="002223E7" w:rsidRPr="007B787E">
        <w:rPr>
          <w:szCs w:val="24"/>
        </w:rPr>
        <w:t>reviewed policies</w:t>
      </w:r>
      <w:r w:rsidRPr="007B787E">
        <w:rPr>
          <w:szCs w:val="24"/>
        </w:rPr>
        <w:t xml:space="preserve">, only one (1) contained remarks on information sensitivity and </w:t>
      </w:r>
      <w:r w:rsidR="00C8398F" w:rsidRPr="007B787E">
        <w:rPr>
          <w:szCs w:val="24"/>
        </w:rPr>
        <w:t>categorisation</w:t>
      </w:r>
      <w:r w:rsidR="00386033" w:rsidRPr="007B787E">
        <w:rPr>
          <w:szCs w:val="24"/>
        </w:rPr>
        <w:t xml:space="preserve"> (Table 4.</w:t>
      </w:r>
      <w:r w:rsidR="00354BB5" w:rsidRPr="007B787E">
        <w:rPr>
          <w:szCs w:val="24"/>
        </w:rPr>
        <w:t>20</w:t>
      </w:r>
      <w:r w:rsidR="00386033" w:rsidRPr="007B787E">
        <w:rPr>
          <w:szCs w:val="24"/>
        </w:rPr>
        <w:t>)</w:t>
      </w:r>
      <w:r w:rsidRPr="007B787E">
        <w:rPr>
          <w:szCs w:val="24"/>
        </w:rPr>
        <w:t xml:space="preserve">. Although they just explained data classification to regulate access in a shared institution network, the notes in this policy were far too brief. According to this report, </w:t>
      </w:r>
      <w:r w:rsidR="00E14F60" w:rsidRPr="007B787E">
        <w:rPr>
          <w:szCs w:val="24"/>
        </w:rPr>
        <w:t>few policies</w:t>
      </w:r>
      <w:r w:rsidRPr="007B787E">
        <w:rPr>
          <w:szCs w:val="24"/>
        </w:rPr>
        <w:t xml:space="preserve"> specify how to categorise information into public, protected, and </w:t>
      </w:r>
      <w:r w:rsidRPr="007B787E">
        <w:rPr>
          <w:szCs w:val="24"/>
        </w:rPr>
        <w:lastRenderedPageBreak/>
        <w:t xml:space="preserve">secret categories. Due to this, ICT users neglect who should know </w:t>
      </w:r>
      <w:r w:rsidR="00756B69" w:rsidRPr="007B787E">
        <w:rPr>
          <w:szCs w:val="24"/>
        </w:rPr>
        <w:t>specific</w:t>
      </w:r>
      <w:r w:rsidRPr="007B787E">
        <w:rPr>
          <w:szCs w:val="24"/>
        </w:rPr>
        <w:t xml:space="preserve"> </w:t>
      </w:r>
      <w:r w:rsidR="00E14F60" w:rsidRPr="007B787E">
        <w:rPr>
          <w:szCs w:val="24"/>
        </w:rPr>
        <w:t xml:space="preserve">details </w:t>
      </w:r>
      <w:r w:rsidRPr="007B787E">
        <w:rPr>
          <w:szCs w:val="24"/>
        </w:rPr>
        <w:t xml:space="preserve">and where </w:t>
      </w:r>
      <w:r w:rsidR="0053683F" w:rsidRPr="007B787E">
        <w:rPr>
          <w:szCs w:val="24"/>
        </w:rPr>
        <w:t>they</w:t>
      </w:r>
      <w:r w:rsidRPr="007B787E">
        <w:rPr>
          <w:szCs w:val="24"/>
        </w:rPr>
        <w:t xml:space="preserve"> should be communicated, such as when they discuss work-related topics in WhatsApp groups</w:t>
      </w:r>
      <w:r w:rsidR="00386033" w:rsidRPr="007B787E">
        <w:rPr>
          <w:szCs w:val="24"/>
        </w:rPr>
        <w:t xml:space="preserve">. </w:t>
      </w:r>
      <w:r w:rsidR="00F152E7" w:rsidRPr="007B787E">
        <w:rPr>
          <w:szCs w:val="24"/>
        </w:rPr>
        <w:t>B</w:t>
      </w:r>
      <w:r w:rsidRPr="007B787E">
        <w:rPr>
          <w:szCs w:val="24"/>
        </w:rPr>
        <w:t>ased on the fact that public higher education institutions only m</w:t>
      </w:r>
      <w:r w:rsidR="00F6466C" w:rsidRPr="007B787E">
        <w:rPr>
          <w:szCs w:val="24"/>
        </w:rPr>
        <w:t>inimally manage information</w:t>
      </w:r>
      <w:r w:rsidRPr="007B787E">
        <w:rPr>
          <w:szCs w:val="24"/>
        </w:rPr>
        <w:t xml:space="preserve">. The management of public higher education institutions must prioritise information system security according to information system security policies. This </w:t>
      </w:r>
      <w:r w:rsidR="0053683F" w:rsidRPr="007B787E">
        <w:rPr>
          <w:szCs w:val="24"/>
        </w:rPr>
        <w:t>results from</w:t>
      </w:r>
      <w:r w:rsidRPr="007B787E">
        <w:rPr>
          <w:szCs w:val="24"/>
        </w:rPr>
        <w:t xml:space="preserve"> its delicate nature and the everyday usage of ICT resources to accomplish organisational goals. By classifying information as secret, restricted, or public, the management of these institutions must maintain sound information system security </w:t>
      </w:r>
      <w:r w:rsidR="00F152E7" w:rsidRPr="007B787E">
        <w:rPr>
          <w:szCs w:val="24"/>
        </w:rPr>
        <w:t>policies</w:t>
      </w:r>
      <w:r w:rsidRPr="007B787E">
        <w:rPr>
          <w:szCs w:val="24"/>
        </w:rPr>
        <w:t xml:space="preserve"> and </w:t>
      </w:r>
      <w:r w:rsidR="00E14F60" w:rsidRPr="007B787E">
        <w:rPr>
          <w:szCs w:val="24"/>
        </w:rPr>
        <w:t>information security</w:t>
      </w:r>
      <w:r w:rsidRPr="007B787E">
        <w:rPr>
          <w:szCs w:val="24"/>
        </w:rPr>
        <w:t xml:space="preserve">. Furthermore, it's critical to </w:t>
      </w:r>
      <w:r w:rsidR="0053683F" w:rsidRPr="007B787E">
        <w:rPr>
          <w:szCs w:val="24"/>
        </w:rPr>
        <w:t>thoroughly understand</w:t>
      </w:r>
      <w:r w:rsidRPr="007B787E">
        <w:rPr>
          <w:szCs w:val="24"/>
        </w:rPr>
        <w:t xml:space="preserve"> who has access to what information </w:t>
      </w:r>
      <w:r w:rsidR="00E14F60" w:rsidRPr="007B787E">
        <w:rPr>
          <w:szCs w:val="24"/>
        </w:rPr>
        <w:t>inside and outside</w:t>
      </w:r>
      <w:r w:rsidRPr="007B787E">
        <w:rPr>
          <w:szCs w:val="24"/>
        </w:rPr>
        <w:t xml:space="preserve"> the organisation (Lamp, 2011).</w:t>
      </w:r>
    </w:p>
    <w:p w14:paraId="6385D1FF" w14:textId="77777777" w:rsidR="004944FB" w:rsidRPr="007B787E" w:rsidRDefault="004944FB" w:rsidP="000F164A">
      <w:pPr>
        <w:rPr>
          <w:szCs w:val="24"/>
        </w:rPr>
      </w:pPr>
    </w:p>
    <w:p w14:paraId="05DDCFB8" w14:textId="5713FA45" w:rsidR="000D798F" w:rsidRDefault="00F152E7" w:rsidP="000F164A">
      <w:pPr>
        <w:rPr>
          <w:szCs w:val="24"/>
        </w:rPr>
      </w:pPr>
      <w:r w:rsidRPr="007B787E">
        <w:rPr>
          <w:rFonts w:eastAsia="Times New Roman"/>
          <w:b/>
          <w:bCs/>
          <w:i/>
          <w:iCs/>
          <w:szCs w:val="24"/>
        </w:rPr>
        <w:t>Guidance on How to Dispose of Data and Information</w:t>
      </w:r>
      <w:r w:rsidR="00530C2A">
        <w:rPr>
          <w:rFonts w:eastAsia="Times New Roman"/>
          <w:b/>
          <w:bCs/>
          <w:i/>
          <w:iCs/>
          <w:szCs w:val="24"/>
        </w:rPr>
        <w:t xml:space="preserve">: </w:t>
      </w:r>
      <w:r w:rsidRPr="007B787E">
        <w:rPr>
          <w:szCs w:val="24"/>
        </w:rPr>
        <w:t>Only one (1) institution out of the eight (8) institutions used in this study had notes on how to dispose of institute data and information, giving this subcategory a compliance rate of 12.5%</w:t>
      </w:r>
      <w:r w:rsidR="00386033" w:rsidRPr="007B787E">
        <w:rPr>
          <w:szCs w:val="24"/>
        </w:rPr>
        <w:t xml:space="preserve"> (Table 4.</w:t>
      </w:r>
      <w:r w:rsidR="00354BB5" w:rsidRPr="007B787E">
        <w:rPr>
          <w:szCs w:val="24"/>
        </w:rPr>
        <w:t>20</w:t>
      </w:r>
      <w:r w:rsidR="00386033" w:rsidRPr="007B787E">
        <w:rPr>
          <w:szCs w:val="24"/>
        </w:rPr>
        <w:t>)</w:t>
      </w:r>
      <w:r w:rsidRPr="007B787E">
        <w:rPr>
          <w:szCs w:val="24"/>
        </w:rPr>
        <w:t xml:space="preserve">. </w:t>
      </w:r>
      <w:r w:rsidR="00F6466C" w:rsidRPr="007B787E">
        <w:rPr>
          <w:szCs w:val="24"/>
        </w:rPr>
        <w:t>T</w:t>
      </w:r>
      <w:r w:rsidRPr="007B787E">
        <w:rPr>
          <w:szCs w:val="24"/>
        </w:rPr>
        <w:t>o ensure that no institutional data is left on the device i</w:t>
      </w:r>
      <w:r w:rsidR="00F6466C" w:rsidRPr="007B787E">
        <w:rPr>
          <w:szCs w:val="24"/>
        </w:rPr>
        <w:t>f</w:t>
      </w:r>
      <w:r w:rsidRPr="007B787E">
        <w:rPr>
          <w:szCs w:val="24"/>
        </w:rPr>
        <w:t xml:space="preserve"> sold to a third party, the compliance procedures concentrate on disposing of data and information </w:t>
      </w:r>
      <w:r w:rsidR="00F6466C" w:rsidRPr="007B787E">
        <w:rPr>
          <w:szCs w:val="24"/>
        </w:rPr>
        <w:t>under</w:t>
      </w:r>
      <w:r w:rsidRPr="007B787E">
        <w:rPr>
          <w:szCs w:val="24"/>
        </w:rPr>
        <w:t xml:space="preserve"> governmental laws, rules, and regulations. According to the survey, </w:t>
      </w:r>
      <w:r w:rsidR="00E14F60" w:rsidRPr="007B787E">
        <w:rPr>
          <w:szCs w:val="24"/>
        </w:rPr>
        <w:t>few policies</w:t>
      </w:r>
      <w:r w:rsidRPr="007B787E">
        <w:rPr>
          <w:szCs w:val="24"/>
        </w:rPr>
        <w:t xml:space="preserve"> address </w:t>
      </w:r>
      <w:r w:rsidR="0053683F" w:rsidRPr="007B787E">
        <w:rPr>
          <w:szCs w:val="24"/>
        </w:rPr>
        <w:t>eliminating</w:t>
      </w:r>
      <w:r w:rsidRPr="007B787E">
        <w:rPr>
          <w:szCs w:val="24"/>
        </w:rPr>
        <w:t xml:space="preserve"> office and work-related records. Additionally, there is no indication of how frequently this must be done or instructions on how to get rid of both physical and digital data. Employees from all departments, including management and other supporting staff, regularly clean their offices and discard office-related paperwork as they see fit, regardless of the risks to information system security they pose to themselves and their organisations. When considering data disposal </w:t>
      </w:r>
      <w:r w:rsidRPr="007B787E">
        <w:rPr>
          <w:szCs w:val="24"/>
        </w:rPr>
        <w:lastRenderedPageBreak/>
        <w:t xml:space="preserve">techniques, the institution should focus on data </w:t>
      </w:r>
      <w:r w:rsidR="00386033" w:rsidRPr="007B787E">
        <w:rPr>
          <w:szCs w:val="24"/>
        </w:rPr>
        <w:t>anonymisation</w:t>
      </w:r>
      <w:r w:rsidRPr="007B787E">
        <w:rPr>
          <w:szCs w:val="24"/>
        </w:rPr>
        <w:t xml:space="preserve">, deletion, crypto shredding, degaussing, and destruction </w:t>
      </w:r>
      <w:sdt>
        <w:sdtPr>
          <w:rPr>
            <w:szCs w:val="24"/>
          </w:rPr>
          <w:id w:val="-586694066"/>
          <w:citation/>
        </w:sdtPr>
        <w:sdtContent>
          <w:r w:rsidRPr="007B787E">
            <w:rPr>
              <w:szCs w:val="24"/>
            </w:rPr>
            <w:fldChar w:fldCharType="begin"/>
          </w:r>
          <w:r w:rsidRPr="007B787E">
            <w:rPr>
              <w:szCs w:val="24"/>
            </w:rPr>
            <w:instrText xml:space="preserve"> CITATION Bas22 \l 1033 </w:instrText>
          </w:r>
          <w:r w:rsidRPr="007B787E">
            <w:rPr>
              <w:szCs w:val="24"/>
            </w:rPr>
            <w:fldChar w:fldCharType="separate"/>
          </w:r>
          <w:r w:rsidR="00C20172" w:rsidRPr="007B787E">
            <w:rPr>
              <w:noProof/>
              <w:szCs w:val="24"/>
            </w:rPr>
            <w:t>(Kablawi, 2022)</w:t>
          </w:r>
          <w:r w:rsidRPr="007B787E">
            <w:rPr>
              <w:szCs w:val="24"/>
            </w:rPr>
            <w:fldChar w:fldCharType="end"/>
          </w:r>
        </w:sdtContent>
      </w:sdt>
      <w:r w:rsidRPr="007B787E">
        <w:rPr>
          <w:szCs w:val="24"/>
        </w:rPr>
        <w:t xml:space="preserve">. </w:t>
      </w:r>
    </w:p>
    <w:p w14:paraId="088FE95C" w14:textId="77777777" w:rsidR="00530C2A" w:rsidRPr="007B787E" w:rsidRDefault="00530C2A" w:rsidP="000F164A">
      <w:pPr>
        <w:rPr>
          <w:szCs w:val="24"/>
        </w:rPr>
      </w:pPr>
    </w:p>
    <w:p w14:paraId="7D3661AA" w14:textId="3ADAF067" w:rsidR="008E6069" w:rsidRPr="009307D7" w:rsidRDefault="009E4723" w:rsidP="009307D7">
      <w:pPr>
        <w:pStyle w:val="Heading1"/>
        <w:numPr>
          <w:ilvl w:val="1"/>
          <w:numId w:val="47"/>
        </w:numPr>
        <w:ind w:left="567" w:hanging="567"/>
      </w:pPr>
      <w:bookmarkStart w:id="251" w:name="_Toc210911414"/>
      <w:r w:rsidRPr="007B787E">
        <w:t xml:space="preserve">Information Systems Security Policy Framework for Public Higher Learning Institutions </w:t>
      </w:r>
      <w:r w:rsidR="00F448C3" w:rsidRPr="007B787E">
        <w:t>i</w:t>
      </w:r>
      <w:r w:rsidRPr="007B787E">
        <w:t>n Tanzania</w:t>
      </w:r>
      <w:bookmarkEnd w:id="251"/>
    </w:p>
    <w:p w14:paraId="0FD1D39D" w14:textId="1634E4A0" w:rsidR="008E6069" w:rsidRDefault="00F448C3" w:rsidP="00B25FC6">
      <w:pPr>
        <w:rPr>
          <w:szCs w:val="24"/>
        </w:rPr>
      </w:pPr>
      <w:r w:rsidRPr="007B787E">
        <w:rPr>
          <w:szCs w:val="24"/>
        </w:rPr>
        <w:t>This section intends to formulate a new harmonised information system security policy framework for public higher learning institutions in Tanzania. This is after reviewing different factors that affect information systems</w:t>
      </w:r>
      <w:r w:rsidR="003E25A8" w:rsidRPr="007B787E">
        <w:rPr>
          <w:szCs w:val="24"/>
        </w:rPr>
        <w:t xml:space="preserve"> user compli</w:t>
      </w:r>
      <w:r w:rsidR="002223E7" w:rsidRPr="007B787E">
        <w:rPr>
          <w:szCs w:val="24"/>
        </w:rPr>
        <w:t>anc</w:t>
      </w:r>
      <w:r w:rsidR="003E25A8" w:rsidRPr="007B787E">
        <w:rPr>
          <w:szCs w:val="24"/>
        </w:rPr>
        <w:t>e with security policies</w:t>
      </w:r>
      <w:r w:rsidRPr="007B787E">
        <w:rPr>
          <w:szCs w:val="24"/>
        </w:rPr>
        <w:t xml:space="preserve"> in public higher learning institutions in Tanzania in section 4.2. and finding out that the existing ICT</w:t>
      </w:r>
      <w:r w:rsidR="00F6466C" w:rsidRPr="007B787E">
        <w:rPr>
          <w:szCs w:val="24"/>
        </w:rPr>
        <w:t>-</w:t>
      </w:r>
      <w:r w:rsidRPr="007B787E">
        <w:rPr>
          <w:szCs w:val="24"/>
        </w:rPr>
        <w:t>related policies, including information system security policies, do not have the required quality against different information system security threats and vulnerabilities</w:t>
      </w:r>
      <w:r w:rsidR="00E14F60" w:rsidRPr="007B787E">
        <w:rPr>
          <w:szCs w:val="24"/>
        </w:rPr>
        <w:t>,</w:t>
      </w:r>
      <w:r w:rsidRPr="007B787E">
        <w:rPr>
          <w:szCs w:val="24"/>
        </w:rPr>
        <w:t xml:space="preserve"> as explained in section 4.3. </w:t>
      </w:r>
      <w:r w:rsidR="002223E7" w:rsidRPr="007B787E">
        <w:rPr>
          <w:szCs w:val="24"/>
        </w:rPr>
        <w:t>I</w:t>
      </w:r>
      <w:r w:rsidR="003E25A8" w:rsidRPr="007B787E">
        <w:rPr>
          <w:szCs w:val="24"/>
        </w:rPr>
        <w:t>n this section</w:t>
      </w:r>
      <w:r w:rsidR="002223E7" w:rsidRPr="007B787E">
        <w:rPr>
          <w:szCs w:val="24"/>
        </w:rPr>
        <w:t>,</w:t>
      </w:r>
      <w:r w:rsidR="003E25A8" w:rsidRPr="007B787E">
        <w:rPr>
          <w:szCs w:val="24"/>
        </w:rPr>
        <w:t xml:space="preserve"> the study aim</w:t>
      </w:r>
      <w:r w:rsidR="002223E7" w:rsidRPr="007B787E">
        <w:rPr>
          <w:szCs w:val="24"/>
        </w:rPr>
        <w:t>s</w:t>
      </w:r>
      <w:r w:rsidR="003E25A8" w:rsidRPr="007B787E">
        <w:rPr>
          <w:szCs w:val="24"/>
        </w:rPr>
        <w:t xml:space="preserve"> to develop a new information system security policy framework for all public higher learning institutions in Tanzania. </w:t>
      </w:r>
      <w:r w:rsidR="003405FF" w:rsidRPr="007B787E">
        <w:rPr>
          <w:szCs w:val="24"/>
        </w:rPr>
        <w:t xml:space="preserve">The sections include </w:t>
      </w:r>
      <w:r w:rsidR="00632A6E" w:rsidRPr="007B787E">
        <w:rPr>
          <w:szCs w:val="24"/>
        </w:rPr>
        <w:t>S</w:t>
      </w:r>
      <w:r w:rsidRPr="007B787E">
        <w:rPr>
          <w:szCs w:val="24"/>
        </w:rPr>
        <w:t>ub</w:t>
      </w:r>
      <w:r w:rsidR="003405FF" w:rsidRPr="007B787E">
        <w:rPr>
          <w:szCs w:val="24"/>
        </w:rPr>
        <w:t xml:space="preserve">section </w:t>
      </w:r>
      <w:r w:rsidRPr="007B787E">
        <w:rPr>
          <w:szCs w:val="24"/>
        </w:rPr>
        <w:t>4.4.1</w:t>
      </w:r>
      <w:r w:rsidR="00E14F60" w:rsidRPr="007B787E">
        <w:rPr>
          <w:szCs w:val="24"/>
        </w:rPr>
        <w:t>,</w:t>
      </w:r>
      <w:r w:rsidR="00451EFE" w:rsidRPr="007B787E">
        <w:rPr>
          <w:szCs w:val="24"/>
        </w:rPr>
        <w:t xml:space="preserve"> the </w:t>
      </w:r>
      <w:r w:rsidR="00632A6E" w:rsidRPr="007B787E">
        <w:rPr>
          <w:szCs w:val="24"/>
        </w:rPr>
        <w:t>N</w:t>
      </w:r>
      <w:r w:rsidR="00451EFE" w:rsidRPr="007B787E">
        <w:rPr>
          <w:szCs w:val="24"/>
        </w:rPr>
        <w:t xml:space="preserve">eed for </w:t>
      </w:r>
      <w:r w:rsidR="00632A6E" w:rsidRPr="007B787E">
        <w:rPr>
          <w:szCs w:val="24"/>
        </w:rPr>
        <w:t>Information System Security Policy F</w:t>
      </w:r>
      <w:r w:rsidR="00451EFE" w:rsidRPr="007B787E">
        <w:rPr>
          <w:szCs w:val="24"/>
        </w:rPr>
        <w:t xml:space="preserve">ramework, </w:t>
      </w:r>
      <w:r w:rsidRPr="007B787E">
        <w:rPr>
          <w:szCs w:val="24"/>
        </w:rPr>
        <w:t>sub</w:t>
      </w:r>
      <w:r w:rsidR="00451EFE" w:rsidRPr="007B787E">
        <w:rPr>
          <w:szCs w:val="24"/>
        </w:rPr>
        <w:t xml:space="preserve">section </w:t>
      </w:r>
      <w:r w:rsidRPr="007B787E">
        <w:rPr>
          <w:szCs w:val="24"/>
        </w:rPr>
        <w:t>4.4.2</w:t>
      </w:r>
      <w:r w:rsidR="00E14F60" w:rsidRPr="007B787E">
        <w:rPr>
          <w:szCs w:val="24"/>
        </w:rPr>
        <w:t>,</w:t>
      </w:r>
      <w:r w:rsidR="00451EFE" w:rsidRPr="007B787E">
        <w:rPr>
          <w:szCs w:val="24"/>
        </w:rPr>
        <w:t xml:space="preserve"> </w:t>
      </w:r>
      <w:r w:rsidR="00632A6E" w:rsidRPr="007B787E">
        <w:rPr>
          <w:szCs w:val="24"/>
        </w:rPr>
        <w:t>The R</w:t>
      </w:r>
      <w:r w:rsidR="00A26BEE" w:rsidRPr="007B787E">
        <w:rPr>
          <w:szCs w:val="24"/>
        </w:rPr>
        <w:t>elevance</w:t>
      </w:r>
      <w:r w:rsidR="00451EFE" w:rsidRPr="007B787E">
        <w:rPr>
          <w:szCs w:val="24"/>
        </w:rPr>
        <w:t xml:space="preserve"> of </w:t>
      </w:r>
      <w:r w:rsidR="00A26BEE" w:rsidRPr="007B787E">
        <w:rPr>
          <w:szCs w:val="24"/>
        </w:rPr>
        <w:t xml:space="preserve">the </w:t>
      </w:r>
      <w:r w:rsidR="00632A6E" w:rsidRPr="007B787E">
        <w:rPr>
          <w:szCs w:val="24"/>
        </w:rPr>
        <w:t>P</w:t>
      </w:r>
      <w:r w:rsidR="002F1318" w:rsidRPr="007B787E">
        <w:rPr>
          <w:szCs w:val="24"/>
        </w:rPr>
        <w:t>rocedures</w:t>
      </w:r>
      <w:r w:rsidR="00451EFE" w:rsidRPr="007B787E">
        <w:rPr>
          <w:szCs w:val="24"/>
        </w:rPr>
        <w:t xml:space="preserve"> for </w:t>
      </w:r>
      <w:r w:rsidR="00632A6E" w:rsidRPr="007B787E">
        <w:rPr>
          <w:szCs w:val="24"/>
        </w:rPr>
        <w:t>F</w:t>
      </w:r>
      <w:r w:rsidR="00451EFE" w:rsidRPr="007B787E">
        <w:rPr>
          <w:szCs w:val="24"/>
        </w:rPr>
        <w:t xml:space="preserve">ormulating and </w:t>
      </w:r>
      <w:r w:rsidR="00632A6E" w:rsidRPr="007B787E">
        <w:rPr>
          <w:szCs w:val="24"/>
        </w:rPr>
        <w:t>Updating Information System Security P</w:t>
      </w:r>
      <w:r w:rsidR="002F1318" w:rsidRPr="007B787E">
        <w:rPr>
          <w:szCs w:val="24"/>
        </w:rPr>
        <w:t xml:space="preserve">olicy, </w:t>
      </w:r>
      <w:r w:rsidR="00496F18" w:rsidRPr="007B787E">
        <w:rPr>
          <w:szCs w:val="24"/>
        </w:rPr>
        <w:t>S</w:t>
      </w:r>
      <w:r w:rsidRPr="007B787E">
        <w:rPr>
          <w:szCs w:val="24"/>
        </w:rPr>
        <w:t>ubs</w:t>
      </w:r>
      <w:r w:rsidR="00496F18" w:rsidRPr="007B787E">
        <w:rPr>
          <w:szCs w:val="24"/>
        </w:rPr>
        <w:t xml:space="preserve">ection </w:t>
      </w:r>
      <w:r w:rsidRPr="007B787E">
        <w:rPr>
          <w:szCs w:val="24"/>
        </w:rPr>
        <w:t>4.4.3</w:t>
      </w:r>
      <w:r w:rsidR="00496F18" w:rsidRPr="007B787E">
        <w:rPr>
          <w:szCs w:val="24"/>
        </w:rPr>
        <w:t xml:space="preserve"> </w:t>
      </w:r>
      <w:r w:rsidR="00632A6E" w:rsidRPr="007B787E">
        <w:rPr>
          <w:szCs w:val="24"/>
        </w:rPr>
        <w:t>Information System Security Policy F</w:t>
      </w:r>
      <w:r w:rsidR="00C30D98" w:rsidRPr="007B787E">
        <w:rPr>
          <w:szCs w:val="24"/>
        </w:rPr>
        <w:t>ramework</w:t>
      </w:r>
      <w:r w:rsidR="00C47BB1" w:rsidRPr="007B787E">
        <w:rPr>
          <w:szCs w:val="24"/>
        </w:rPr>
        <w:t xml:space="preserve">, </w:t>
      </w:r>
      <w:r w:rsidR="00A26BEE" w:rsidRPr="007B787E">
        <w:rPr>
          <w:szCs w:val="24"/>
        </w:rPr>
        <w:t xml:space="preserve">section </w:t>
      </w:r>
      <w:r w:rsidRPr="007B787E">
        <w:rPr>
          <w:szCs w:val="24"/>
        </w:rPr>
        <w:t>4.4.4</w:t>
      </w:r>
      <w:r w:rsidR="00111A07" w:rsidRPr="007B787E">
        <w:rPr>
          <w:szCs w:val="24"/>
        </w:rPr>
        <w:t xml:space="preserve"> </w:t>
      </w:r>
      <w:r w:rsidR="0056506A" w:rsidRPr="007B787E">
        <w:rPr>
          <w:szCs w:val="24"/>
        </w:rPr>
        <w:t>The expert evaluation process</w:t>
      </w:r>
      <w:r w:rsidR="00111A07" w:rsidRPr="007B787E">
        <w:rPr>
          <w:szCs w:val="24"/>
        </w:rPr>
        <w:t xml:space="preserve"> </w:t>
      </w:r>
      <w:r w:rsidRPr="007B787E">
        <w:rPr>
          <w:szCs w:val="24"/>
        </w:rPr>
        <w:t>and 4.4.5</w:t>
      </w:r>
      <w:r w:rsidR="00496F18" w:rsidRPr="007B787E">
        <w:rPr>
          <w:szCs w:val="24"/>
        </w:rPr>
        <w:t xml:space="preserve"> formalisation of information system security policy</w:t>
      </w:r>
      <w:r w:rsidR="00C47BB1" w:rsidRPr="007B787E">
        <w:rPr>
          <w:szCs w:val="24"/>
        </w:rPr>
        <w:t xml:space="preserve">. </w:t>
      </w:r>
    </w:p>
    <w:p w14:paraId="06339769" w14:textId="77777777" w:rsidR="000F164A" w:rsidRPr="007B787E" w:rsidRDefault="000F164A" w:rsidP="00B25FC6">
      <w:pPr>
        <w:rPr>
          <w:szCs w:val="24"/>
        </w:rPr>
      </w:pPr>
    </w:p>
    <w:p w14:paraId="3188B377" w14:textId="6CA3BD91" w:rsidR="008177DE" w:rsidRPr="007B787E" w:rsidRDefault="003405FF" w:rsidP="00F560F6">
      <w:pPr>
        <w:pStyle w:val="Heading1"/>
        <w:numPr>
          <w:ilvl w:val="2"/>
          <w:numId w:val="47"/>
        </w:numPr>
        <w:ind w:left="567" w:hanging="567"/>
      </w:pPr>
      <w:bookmarkStart w:id="252" w:name="_Toc210911415"/>
      <w:r w:rsidRPr="007B787E">
        <w:t>The Need for Information System Security Policy Framework</w:t>
      </w:r>
      <w:bookmarkEnd w:id="252"/>
    </w:p>
    <w:p w14:paraId="5FB296AE" w14:textId="24F88521" w:rsidR="00D75371" w:rsidRDefault="00EF35BF" w:rsidP="00D75371">
      <w:pPr>
        <w:rPr>
          <w:szCs w:val="24"/>
        </w:rPr>
      </w:pPr>
      <w:r w:rsidRPr="007B787E">
        <w:rPr>
          <w:szCs w:val="24"/>
        </w:rPr>
        <w:t>This study observed that information system security policies in Tanzanian public higher learning institutions (PHLIs) are currently integrated into</w:t>
      </w:r>
      <w:r w:rsidR="00D75371" w:rsidRPr="007B787E">
        <w:rPr>
          <w:szCs w:val="24"/>
        </w:rPr>
        <w:t xml:space="preserve"> sections within broader ICT policies. While this approach provides a basic level of security oversight, </w:t>
      </w:r>
      <w:r w:rsidR="00D75371" w:rsidRPr="007B787E">
        <w:rPr>
          <w:szCs w:val="24"/>
        </w:rPr>
        <w:lastRenderedPageBreak/>
        <w:t>it is insufficient to address the specific needs and peculiar challenges that PHLIs face. These unique challenges highlight the urgent need for a separate and dedicated information system security framework.</w:t>
      </w:r>
    </w:p>
    <w:p w14:paraId="34278479" w14:textId="77777777" w:rsidR="00530C2A" w:rsidRPr="007B787E" w:rsidRDefault="00530C2A" w:rsidP="00D75371">
      <w:pPr>
        <w:rPr>
          <w:szCs w:val="24"/>
        </w:rPr>
      </w:pPr>
    </w:p>
    <w:p w14:paraId="614B7C35" w14:textId="7B1A1054" w:rsidR="00D75371" w:rsidRDefault="00D75371" w:rsidP="00D75371">
      <w:pPr>
        <w:rPr>
          <w:szCs w:val="24"/>
        </w:rPr>
      </w:pPr>
      <w:r w:rsidRPr="007B787E">
        <w:rPr>
          <w:szCs w:val="24"/>
        </w:rPr>
        <w:t>One of the most significant reasons for this need is the nature of the data managed by PHLIs. These institutions handle highly sensitive information, including student records, intellectual property, research data, and financial information. Unlike other public institutions, PHLIs are major repositories of academic research and intellectual property, which are particularly attractive targets for cybercriminals. A generic ICT policy does not adequately address the complexities involved in safeguarding such critical assets. Without a dedicated IS security framework, these institutions are left vulnerable to data breaches, theft of intellectual property, and other cyber threats (</w:t>
      </w:r>
      <w:proofErr w:type="spellStart"/>
      <w:r w:rsidRPr="007B787E">
        <w:rPr>
          <w:szCs w:val="24"/>
        </w:rPr>
        <w:t>Lubua</w:t>
      </w:r>
      <w:proofErr w:type="spellEnd"/>
      <w:r w:rsidRPr="007B787E">
        <w:rPr>
          <w:szCs w:val="24"/>
        </w:rPr>
        <w:t xml:space="preserve"> &amp; Pretorius, 2019).</w:t>
      </w:r>
    </w:p>
    <w:p w14:paraId="31F16ED0" w14:textId="77777777" w:rsidR="000F164A" w:rsidRPr="007B787E" w:rsidRDefault="000F164A" w:rsidP="00D75371">
      <w:pPr>
        <w:rPr>
          <w:szCs w:val="24"/>
        </w:rPr>
      </w:pPr>
    </w:p>
    <w:p w14:paraId="27E8E5C8" w14:textId="0E3352C6" w:rsidR="00D75371" w:rsidRDefault="00D75371" w:rsidP="00D75371">
      <w:pPr>
        <w:rPr>
          <w:szCs w:val="24"/>
        </w:rPr>
      </w:pPr>
      <w:r w:rsidRPr="007B787E">
        <w:rPr>
          <w:szCs w:val="24"/>
        </w:rPr>
        <w:t xml:space="preserve">Additionally, the diverse user base of PHLIs, including students, academic staff, administrative personnel, and external collaborators, requires more granular and targeted security measures. Users have varying levels of technological proficiency, and this diversity increases the risk of inadvertent security breaches due to human error, phishing attacks, and poor password hygiene (Alavi et al., 2013; </w:t>
      </w:r>
      <w:proofErr w:type="spellStart"/>
      <w:r w:rsidRPr="007B787E">
        <w:rPr>
          <w:szCs w:val="24"/>
        </w:rPr>
        <w:t>Lubua</w:t>
      </w:r>
      <w:proofErr w:type="spellEnd"/>
      <w:r w:rsidRPr="007B787E">
        <w:rPr>
          <w:szCs w:val="24"/>
        </w:rPr>
        <w:t xml:space="preserve"> &amp; Pretorius, 2019). A standalone IS security framework can offer more specialised training and guidelines that are tailored to the needs of different user groups, something a general ICT policy cannot provide in sufficient detail. A dedicated framework would also allow for more frequent updates and revisions, which are essential in an environment where cyber threats are continually evolving.</w:t>
      </w:r>
    </w:p>
    <w:p w14:paraId="2CC3EC0B" w14:textId="0818B7F9" w:rsidR="00D75371" w:rsidRDefault="00D75371" w:rsidP="00D75371">
      <w:pPr>
        <w:rPr>
          <w:szCs w:val="24"/>
        </w:rPr>
      </w:pPr>
      <w:r w:rsidRPr="007B787E">
        <w:rPr>
          <w:szCs w:val="24"/>
        </w:rPr>
        <w:lastRenderedPageBreak/>
        <w:t>Moreover, PHLIs face specific resource constraints. Many institutions lack sufficient IT staff and infrastructure to manage modern cybersecurity challenges effectively (Omar &amp; Twum, 2016). A separate IS security framework would include provisions for resource allocation and support mechanisms tailored to the academic environment. For example, it would prioritise the procurement of necessary cybersecurity tools and allocate funds specifically for regular security audits and updates, addressing the budgetary challenges faced by PHLIs.</w:t>
      </w:r>
    </w:p>
    <w:p w14:paraId="37568B86" w14:textId="77777777" w:rsidR="000F164A" w:rsidRPr="007B787E" w:rsidRDefault="000F164A" w:rsidP="00D75371">
      <w:pPr>
        <w:rPr>
          <w:szCs w:val="24"/>
        </w:rPr>
      </w:pPr>
    </w:p>
    <w:p w14:paraId="73433949" w14:textId="4F9A6D10" w:rsidR="00D75371" w:rsidRDefault="00D75371" w:rsidP="00D75371">
      <w:pPr>
        <w:rPr>
          <w:szCs w:val="24"/>
        </w:rPr>
      </w:pPr>
      <w:r w:rsidRPr="007B787E">
        <w:rPr>
          <w:szCs w:val="24"/>
        </w:rPr>
        <w:t>Furthermore, the current integration of IS security within ICT policies leads to inconsistent implementation of security protocols across institutions. Since ICT policies are often written broadly, they fail to address the particular vulnerabilities of academic institutions. This has resulted in non-compliance with</w:t>
      </w:r>
      <w:r w:rsidR="007D081D" w:rsidRPr="007B787E">
        <w:rPr>
          <w:szCs w:val="24"/>
        </w:rPr>
        <w:t xml:space="preserve"> both local and</w:t>
      </w:r>
      <w:r w:rsidRPr="007B787E">
        <w:rPr>
          <w:szCs w:val="24"/>
        </w:rPr>
        <w:t xml:space="preserve"> international information security standards, leaving institutions exposed to significant risks. A dedicated IS security framework would provide clear guidelines that ensure compliance not only with internal institutional policies but also with international standards like ISO 27001 (</w:t>
      </w:r>
      <w:proofErr w:type="spellStart"/>
      <w:r w:rsidRPr="007B787E">
        <w:rPr>
          <w:szCs w:val="24"/>
        </w:rPr>
        <w:t>Koloseni</w:t>
      </w:r>
      <w:proofErr w:type="spellEnd"/>
      <w:r w:rsidRPr="007B787E">
        <w:rPr>
          <w:szCs w:val="24"/>
        </w:rPr>
        <w:t xml:space="preserve"> et al., 2018). This would help improve both the overall security posture of the institutions and their ability to respond to emerging threats.</w:t>
      </w:r>
    </w:p>
    <w:p w14:paraId="7256D43A" w14:textId="77777777" w:rsidR="000F164A" w:rsidRPr="007B787E" w:rsidRDefault="000F164A" w:rsidP="00D75371">
      <w:pPr>
        <w:rPr>
          <w:szCs w:val="24"/>
        </w:rPr>
      </w:pPr>
    </w:p>
    <w:p w14:paraId="74F996CF" w14:textId="226AFC62" w:rsidR="00D75371" w:rsidRDefault="00D75371" w:rsidP="00D75371">
      <w:pPr>
        <w:rPr>
          <w:szCs w:val="24"/>
        </w:rPr>
      </w:pPr>
      <w:r w:rsidRPr="007B787E">
        <w:rPr>
          <w:szCs w:val="24"/>
        </w:rPr>
        <w:t xml:space="preserve">Thus, the special needs and peculiar challenges of PHLIs, such as handling highly sensitive academic data, managing a diverse user base, operating under resource constraints, and the shortcomings of generic ICT policies, necessitate a standalone IS security framework. Such a framework would provide more focused and tailored </w:t>
      </w:r>
      <w:r w:rsidRPr="007B787E">
        <w:rPr>
          <w:szCs w:val="24"/>
        </w:rPr>
        <w:lastRenderedPageBreak/>
        <w:t>security protocols, ensuring better compliance, stronger protection of critical assets, and a more secure academic environment overall.</w:t>
      </w:r>
    </w:p>
    <w:p w14:paraId="7D61028E" w14:textId="77777777" w:rsidR="000F164A" w:rsidRPr="007B787E" w:rsidRDefault="000F164A" w:rsidP="00D75371">
      <w:pPr>
        <w:rPr>
          <w:szCs w:val="24"/>
        </w:rPr>
      </w:pPr>
    </w:p>
    <w:p w14:paraId="00CC83A2" w14:textId="59FF46AC" w:rsidR="00B25C67" w:rsidRPr="007B787E" w:rsidRDefault="00B25C67" w:rsidP="00F560F6">
      <w:pPr>
        <w:pStyle w:val="Heading1"/>
        <w:numPr>
          <w:ilvl w:val="2"/>
          <w:numId w:val="47"/>
        </w:numPr>
        <w:ind w:left="567" w:hanging="567"/>
      </w:pPr>
      <w:bookmarkStart w:id="253" w:name="_Toc210911416"/>
      <w:r w:rsidRPr="007B787E">
        <w:t>The Relevance of the Procedure for Formulating an</w:t>
      </w:r>
      <w:r w:rsidR="00451EFE" w:rsidRPr="007B787E">
        <w:t>d Updating</w:t>
      </w:r>
      <w:r w:rsidRPr="007B787E">
        <w:t xml:space="preserve"> Information System Security Policy</w:t>
      </w:r>
      <w:bookmarkEnd w:id="253"/>
    </w:p>
    <w:p w14:paraId="64599EB1" w14:textId="17631BDE" w:rsidR="008177DE" w:rsidRDefault="00437427" w:rsidP="00B25FC6">
      <w:pPr>
        <w:rPr>
          <w:szCs w:val="24"/>
        </w:rPr>
      </w:pPr>
      <w:r w:rsidRPr="007B787E">
        <w:rPr>
          <w:szCs w:val="24"/>
        </w:rPr>
        <w:t>Technological changes and advancement</w:t>
      </w:r>
      <w:r w:rsidR="00F6466C" w:rsidRPr="007B787E">
        <w:rPr>
          <w:szCs w:val="24"/>
        </w:rPr>
        <w:t>s</w:t>
      </w:r>
      <w:r w:rsidRPr="007B787E">
        <w:rPr>
          <w:szCs w:val="24"/>
        </w:rPr>
        <w:t xml:space="preserve"> in information and communication technology (ICT) are a never-ending process across the globe</w:t>
      </w:r>
      <w:r w:rsidR="00CF2E9D" w:rsidRPr="007B787E">
        <w:rPr>
          <w:szCs w:val="24"/>
        </w:rPr>
        <w:t xml:space="preserve"> </w:t>
      </w:r>
      <w:sdt>
        <w:sdtPr>
          <w:rPr>
            <w:szCs w:val="24"/>
          </w:rPr>
          <w:id w:val="-1565019844"/>
          <w:citation/>
        </w:sdtPr>
        <w:sdtContent>
          <w:r w:rsidR="00CF2E9D" w:rsidRPr="007B787E">
            <w:rPr>
              <w:szCs w:val="24"/>
            </w:rPr>
            <w:fldChar w:fldCharType="begin"/>
          </w:r>
          <w:r w:rsidR="00F82377" w:rsidRPr="007B787E">
            <w:rPr>
              <w:szCs w:val="24"/>
            </w:rPr>
            <w:instrText xml:space="preserve">CITATION Daw18 \l 1033 </w:instrText>
          </w:r>
          <w:r w:rsidR="00CF2E9D" w:rsidRPr="007B787E">
            <w:rPr>
              <w:szCs w:val="24"/>
            </w:rPr>
            <w:fldChar w:fldCharType="separate"/>
          </w:r>
          <w:r w:rsidR="00C20172" w:rsidRPr="007B787E">
            <w:rPr>
              <w:noProof/>
              <w:szCs w:val="24"/>
            </w:rPr>
            <w:t>(Dawson, 2018)</w:t>
          </w:r>
          <w:r w:rsidR="00CF2E9D" w:rsidRPr="007B787E">
            <w:rPr>
              <w:szCs w:val="24"/>
            </w:rPr>
            <w:fldChar w:fldCharType="end"/>
          </w:r>
        </w:sdtContent>
      </w:sdt>
      <w:r w:rsidR="00CF2E9D" w:rsidRPr="007B787E">
        <w:rPr>
          <w:szCs w:val="24"/>
        </w:rPr>
        <w:t xml:space="preserve">. </w:t>
      </w:r>
      <w:r w:rsidRPr="007B787E">
        <w:rPr>
          <w:szCs w:val="24"/>
        </w:rPr>
        <w:t>The emergence of new technologies is not without new threats and the need for new methods of dealing with them</w:t>
      </w:r>
      <w:r w:rsidR="00CF2E9D" w:rsidRPr="007B787E">
        <w:rPr>
          <w:szCs w:val="24"/>
        </w:rPr>
        <w:t xml:space="preserve"> </w:t>
      </w:r>
      <w:r w:rsidR="00582E8B" w:rsidRPr="007B787E">
        <w:rPr>
          <w:szCs w:val="24"/>
        </w:rPr>
        <w:t>(Thakur et al., 2015)</w:t>
      </w:r>
      <w:r w:rsidR="00CF2E9D" w:rsidRPr="007B787E">
        <w:rPr>
          <w:szCs w:val="24"/>
        </w:rPr>
        <w:t xml:space="preserve">. </w:t>
      </w:r>
      <w:r w:rsidRPr="007B787E">
        <w:rPr>
          <w:szCs w:val="24"/>
        </w:rPr>
        <w:t xml:space="preserve">Thus, updating an information system security policy </w:t>
      </w:r>
      <w:r w:rsidR="00A26939" w:rsidRPr="007B787E">
        <w:rPr>
          <w:szCs w:val="24"/>
        </w:rPr>
        <w:t>must</w:t>
      </w:r>
      <w:r w:rsidRPr="007B787E">
        <w:rPr>
          <w:szCs w:val="24"/>
        </w:rPr>
        <w:t xml:space="preserve"> be a never-ending process to accommodate all necessary security changes whenever they arise. This might </w:t>
      </w:r>
      <w:r w:rsidR="00E14F60" w:rsidRPr="007B787E">
        <w:rPr>
          <w:szCs w:val="24"/>
        </w:rPr>
        <w:t>result from</w:t>
      </w:r>
      <w:r w:rsidRPr="007B787E">
        <w:rPr>
          <w:szCs w:val="24"/>
        </w:rPr>
        <w:t xml:space="preserve"> changes in local and international technological regulatory bodies a</w:t>
      </w:r>
      <w:r w:rsidR="00A26939" w:rsidRPr="007B787E">
        <w:rPr>
          <w:szCs w:val="24"/>
        </w:rPr>
        <w:t>nd t</w:t>
      </w:r>
      <w:r w:rsidRPr="007B787E">
        <w:rPr>
          <w:szCs w:val="24"/>
        </w:rPr>
        <w:t>echnology</w:t>
      </w:r>
      <w:r w:rsidR="00451EFE" w:rsidRPr="007B787E">
        <w:rPr>
          <w:szCs w:val="24"/>
        </w:rPr>
        <w:t xml:space="preserve"> </w:t>
      </w:r>
      <w:sdt>
        <w:sdtPr>
          <w:rPr>
            <w:szCs w:val="24"/>
          </w:rPr>
          <w:id w:val="-1815484863"/>
          <w:citation/>
        </w:sdtPr>
        <w:sdtContent>
          <w:r w:rsidR="00451EFE" w:rsidRPr="007B787E">
            <w:rPr>
              <w:szCs w:val="24"/>
            </w:rPr>
            <w:fldChar w:fldCharType="begin"/>
          </w:r>
          <w:r w:rsidR="00F82377" w:rsidRPr="007B787E">
            <w:rPr>
              <w:szCs w:val="24"/>
            </w:rPr>
            <w:instrText xml:space="preserve">CITATION Hee15 \l 1033 </w:instrText>
          </w:r>
          <w:r w:rsidR="00451EFE" w:rsidRPr="007B787E">
            <w:rPr>
              <w:szCs w:val="24"/>
            </w:rPr>
            <w:fldChar w:fldCharType="separate"/>
          </w:r>
          <w:r w:rsidR="00C20172" w:rsidRPr="007B787E">
            <w:rPr>
              <w:noProof/>
              <w:szCs w:val="24"/>
            </w:rPr>
            <w:t>(Heeks &amp; Stanforth, 2015)</w:t>
          </w:r>
          <w:r w:rsidR="00451EFE" w:rsidRPr="007B787E">
            <w:rPr>
              <w:szCs w:val="24"/>
            </w:rPr>
            <w:fldChar w:fldCharType="end"/>
          </w:r>
        </w:sdtContent>
      </w:sdt>
      <w:r w:rsidR="00451EFE" w:rsidRPr="007B787E">
        <w:rPr>
          <w:szCs w:val="24"/>
        </w:rPr>
        <w:t xml:space="preserve">. </w:t>
      </w:r>
      <w:r w:rsidRPr="007B787E">
        <w:rPr>
          <w:szCs w:val="24"/>
        </w:rPr>
        <w:t xml:space="preserve">Some countries and organisations across the globe agree on a </w:t>
      </w:r>
      <w:r w:rsidR="00E14F60" w:rsidRPr="007B787E">
        <w:rPr>
          <w:szCs w:val="24"/>
        </w:rPr>
        <w:t xml:space="preserve">specific </w:t>
      </w:r>
      <w:r w:rsidRPr="007B787E">
        <w:rPr>
          <w:szCs w:val="24"/>
        </w:rPr>
        <w:t xml:space="preserve">period before reviewing and updating information system security policies. For public higher learning institutions in Tanzania, ICT/information system security policy review and updating </w:t>
      </w:r>
      <w:r w:rsidR="00F6466C" w:rsidRPr="007B787E">
        <w:rPr>
          <w:szCs w:val="24"/>
        </w:rPr>
        <w:t>are</w:t>
      </w:r>
      <w:r w:rsidRPr="007B787E">
        <w:rPr>
          <w:szCs w:val="24"/>
        </w:rPr>
        <w:t xml:space="preserve"> not considered relevant, hence the increase in security incidences</w:t>
      </w:r>
      <w:sdt>
        <w:sdtPr>
          <w:rPr>
            <w:szCs w:val="24"/>
          </w:rPr>
          <w:id w:val="9044156"/>
          <w:citation/>
        </w:sdtPr>
        <w:sdtContent>
          <w:r w:rsidR="00451EFE" w:rsidRPr="007B787E">
            <w:rPr>
              <w:szCs w:val="24"/>
            </w:rPr>
            <w:fldChar w:fldCharType="begin"/>
          </w:r>
          <w:r w:rsidR="00F82377" w:rsidRPr="007B787E">
            <w:rPr>
              <w:szCs w:val="24"/>
            </w:rPr>
            <w:instrText xml:space="preserve">CITATION Hee15 \l 1033 </w:instrText>
          </w:r>
          <w:r w:rsidR="00451EFE" w:rsidRPr="007B787E">
            <w:rPr>
              <w:szCs w:val="24"/>
            </w:rPr>
            <w:fldChar w:fldCharType="separate"/>
          </w:r>
          <w:r w:rsidR="00C20172" w:rsidRPr="007B787E">
            <w:rPr>
              <w:noProof/>
              <w:szCs w:val="24"/>
            </w:rPr>
            <w:t xml:space="preserve"> (Heeks &amp; Stanforth, 2015)</w:t>
          </w:r>
          <w:r w:rsidR="00451EFE" w:rsidRPr="007B787E">
            <w:rPr>
              <w:szCs w:val="24"/>
            </w:rPr>
            <w:fldChar w:fldCharType="end"/>
          </w:r>
        </w:sdtContent>
      </w:sdt>
      <w:r w:rsidR="00451EFE" w:rsidRPr="007B787E">
        <w:rPr>
          <w:szCs w:val="24"/>
        </w:rPr>
        <w:t xml:space="preserve">. </w:t>
      </w:r>
    </w:p>
    <w:p w14:paraId="5030E3BF" w14:textId="77777777" w:rsidR="000F164A" w:rsidRPr="007B787E" w:rsidRDefault="000F164A" w:rsidP="00B25FC6">
      <w:pPr>
        <w:rPr>
          <w:szCs w:val="24"/>
        </w:rPr>
      </w:pPr>
    </w:p>
    <w:p w14:paraId="6D1DF884" w14:textId="0DAC0251" w:rsidR="00882CB6" w:rsidRDefault="002223E7" w:rsidP="00B25FC6">
      <w:pPr>
        <w:rPr>
          <w:szCs w:val="24"/>
        </w:rPr>
      </w:pPr>
      <w:proofErr w:type="spellStart"/>
      <w:r w:rsidRPr="007B787E">
        <w:rPr>
          <w:szCs w:val="24"/>
        </w:rPr>
        <w:t>Lubua</w:t>
      </w:r>
      <w:proofErr w:type="spellEnd"/>
      <w:r w:rsidRPr="007B787E">
        <w:rPr>
          <w:szCs w:val="24"/>
        </w:rPr>
        <w:t xml:space="preserve"> and Maharaj (2021) proposed two (2) years for reviewing and updating security policies in their research</w:t>
      </w:r>
      <w:r w:rsidR="00437427" w:rsidRPr="007B787E">
        <w:rPr>
          <w:szCs w:val="24"/>
        </w:rPr>
        <w:t xml:space="preserve">. However, challenges of funds, management support, and lack of knowledge have been acknowledged to hinder this process. Generally, </w:t>
      </w:r>
      <w:r w:rsidR="00E14F60" w:rsidRPr="007B787E">
        <w:rPr>
          <w:szCs w:val="24"/>
        </w:rPr>
        <w:t>not just one principle</w:t>
      </w:r>
      <w:r w:rsidR="00437427" w:rsidRPr="007B787E">
        <w:rPr>
          <w:szCs w:val="24"/>
        </w:rPr>
        <w:t xml:space="preserve"> governs the formulation and updating process of information system security policy. Bandara (2014) and </w:t>
      </w:r>
      <w:proofErr w:type="spellStart"/>
      <w:r w:rsidR="00437427" w:rsidRPr="007B787E">
        <w:rPr>
          <w:szCs w:val="24"/>
        </w:rPr>
        <w:t>Aiafi</w:t>
      </w:r>
      <w:proofErr w:type="spellEnd"/>
      <w:r w:rsidR="00437427" w:rsidRPr="007B787E">
        <w:rPr>
          <w:szCs w:val="24"/>
        </w:rPr>
        <w:t xml:space="preserve"> (2017) had their study emphasise issues like policy intervention, agreed</w:t>
      </w:r>
      <w:r w:rsidR="00F6466C" w:rsidRPr="007B787E">
        <w:rPr>
          <w:szCs w:val="24"/>
        </w:rPr>
        <w:t>-</w:t>
      </w:r>
      <w:r w:rsidR="00437427" w:rsidRPr="007B787E">
        <w:rPr>
          <w:szCs w:val="24"/>
        </w:rPr>
        <w:t xml:space="preserve">on policy terms, consultation of stakeholders, </w:t>
      </w:r>
      <w:r w:rsidRPr="007B787E">
        <w:rPr>
          <w:szCs w:val="24"/>
        </w:rPr>
        <w:t xml:space="preserve">and the </w:t>
      </w:r>
      <w:r w:rsidR="00437427" w:rsidRPr="007B787E">
        <w:rPr>
          <w:szCs w:val="24"/>
        </w:rPr>
        <w:t xml:space="preserve">due </w:t>
      </w:r>
      <w:r w:rsidR="00437427" w:rsidRPr="007B787E">
        <w:rPr>
          <w:szCs w:val="24"/>
        </w:rPr>
        <w:lastRenderedPageBreak/>
        <w:t xml:space="preserve">process of validating the policy </w:t>
      </w:r>
      <w:r w:rsidR="00F6466C" w:rsidRPr="007B787E">
        <w:rPr>
          <w:szCs w:val="24"/>
        </w:rPr>
        <w:t xml:space="preserve">and </w:t>
      </w:r>
      <w:r w:rsidR="00437427" w:rsidRPr="007B787E">
        <w:rPr>
          <w:szCs w:val="24"/>
        </w:rPr>
        <w:t>adopting and review</w:t>
      </w:r>
      <w:r w:rsidR="00F6466C" w:rsidRPr="007B787E">
        <w:rPr>
          <w:szCs w:val="24"/>
        </w:rPr>
        <w:t>ing</w:t>
      </w:r>
      <w:r w:rsidR="00437427" w:rsidRPr="007B787E">
        <w:rPr>
          <w:szCs w:val="24"/>
        </w:rPr>
        <w:t xml:space="preserve"> (figure </w:t>
      </w:r>
      <w:r w:rsidR="00E635BD" w:rsidRPr="007B787E">
        <w:rPr>
          <w:szCs w:val="24"/>
        </w:rPr>
        <w:t>4.4</w:t>
      </w:r>
      <w:r w:rsidR="00437427" w:rsidRPr="007B787E">
        <w:rPr>
          <w:szCs w:val="24"/>
        </w:rPr>
        <w:t>). Hence, these are the key concepts</w:t>
      </w:r>
      <w:r w:rsidR="002C67C1" w:rsidRPr="007B787E">
        <w:rPr>
          <w:szCs w:val="24"/>
        </w:rPr>
        <w:t xml:space="preserve"> </w:t>
      </w:r>
      <w:sdt>
        <w:sdtPr>
          <w:rPr>
            <w:szCs w:val="24"/>
          </w:rPr>
          <w:id w:val="-1530174702"/>
          <w:citation/>
        </w:sdtPr>
        <w:sdtContent>
          <w:r w:rsidR="002C67C1" w:rsidRPr="007B787E">
            <w:rPr>
              <w:szCs w:val="24"/>
            </w:rPr>
            <w:fldChar w:fldCharType="begin"/>
          </w:r>
          <w:r w:rsidR="002C67C1" w:rsidRPr="007B787E">
            <w:rPr>
              <w:szCs w:val="24"/>
            </w:rPr>
            <w:instrText xml:space="preserve"> CITATION Aia17 \l 1033  \m Sho18</w:instrText>
          </w:r>
          <w:r w:rsidR="002C67C1" w:rsidRPr="007B787E">
            <w:rPr>
              <w:szCs w:val="24"/>
            </w:rPr>
            <w:fldChar w:fldCharType="separate"/>
          </w:r>
          <w:r w:rsidR="00C20172" w:rsidRPr="007B787E">
            <w:rPr>
              <w:noProof/>
              <w:szCs w:val="24"/>
            </w:rPr>
            <w:t>(Aiafi, 2017; Shojaie, 2018)</w:t>
          </w:r>
          <w:r w:rsidR="002C67C1" w:rsidRPr="007B787E">
            <w:rPr>
              <w:szCs w:val="24"/>
            </w:rPr>
            <w:fldChar w:fldCharType="end"/>
          </w:r>
        </w:sdtContent>
      </w:sdt>
      <w:r w:rsidR="002C67C1" w:rsidRPr="007B787E">
        <w:rPr>
          <w:szCs w:val="24"/>
        </w:rPr>
        <w:t xml:space="preserve">. </w:t>
      </w:r>
    </w:p>
    <w:p w14:paraId="353A6BD1" w14:textId="1D470ED0" w:rsidR="004944FB" w:rsidRDefault="004944FB" w:rsidP="004944FB">
      <w:pPr>
        <w:pStyle w:val="Caption"/>
        <w:tabs>
          <w:tab w:val="left" w:pos="1276"/>
        </w:tabs>
        <w:ind w:left="1276" w:hanging="1276"/>
      </w:pPr>
      <w:bookmarkStart w:id="254" w:name="_Toc83658386"/>
      <w:bookmarkStart w:id="255" w:name="_Toc137796095"/>
      <w:r w:rsidRPr="007B787E">
        <w:rPr>
          <w:noProof/>
          <w:szCs w:val="24"/>
        </w:rPr>
        <w:drawing>
          <wp:inline distT="0" distB="0" distL="0" distR="0" wp14:anchorId="4A100BE4" wp14:editId="7ED2F967">
            <wp:extent cx="5220335" cy="2203450"/>
            <wp:effectExtent l="19050" t="19050" r="18415"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20335" cy="2203450"/>
                    </a:xfrm>
                    <a:prstGeom prst="rect">
                      <a:avLst/>
                    </a:prstGeom>
                    <a:ln w="6350">
                      <a:solidFill>
                        <a:schemeClr val="tx1"/>
                      </a:solidFill>
                    </a:ln>
                  </pic:spPr>
                </pic:pic>
              </a:graphicData>
            </a:graphic>
          </wp:inline>
        </w:drawing>
      </w:r>
    </w:p>
    <w:p w14:paraId="6C773801" w14:textId="230FEE6C" w:rsidR="00E22641" w:rsidRPr="004944FB" w:rsidRDefault="00D140E8" w:rsidP="004944FB">
      <w:pPr>
        <w:pStyle w:val="Caption"/>
        <w:tabs>
          <w:tab w:val="left" w:pos="1276"/>
        </w:tabs>
        <w:ind w:left="1276" w:hanging="1276"/>
      </w:pPr>
      <w:bookmarkStart w:id="256" w:name="_Toc179980320"/>
      <w:r w:rsidRPr="004944FB">
        <w:t>Figure 4.</w:t>
      </w:r>
      <w:r w:rsidRPr="004944FB">
        <w:fldChar w:fldCharType="begin"/>
      </w:r>
      <w:r w:rsidRPr="004944FB">
        <w:instrText xml:space="preserve"> SEQ Figure_4. \* ARABIC </w:instrText>
      </w:r>
      <w:r w:rsidRPr="004944FB">
        <w:fldChar w:fldCharType="separate"/>
      </w:r>
      <w:r w:rsidR="00785D61" w:rsidRPr="004944FB">
        <w:t>4</w:t>
      </w:r>
      <w:r w:rsidRPr="004944FB">
        <w:fldChar w:fldCharType="end"/>
      </w:r>
      <w:r w:rsidR="00CB2D9A" w:rsidRPr="004944FB">
        <w:t xml:space="preserve">: </w:t>
      </w:r>
      <w:r w:rsidR="00707FE0" w:rsidRPr="004944FB">
        <w:t xml:space="preserve">Policy </w:t>
      </w:r>
      <w:r w:rsidR="00CB2D9A" w:rsidRPr="004944FB">
        <w:t>Model for Information System Security in Higher Learning Institutions</w:t>
      </w:r>
      <w:bookmarkEnd w:id="254"/>
      <w:bookmarkEnd w:id="255"/>
      <w:bookmarkEnd w:id="256"/>
      <w:r w:rsidR="00CB2D9A" w:rsidRPr="004944FB">
        <w:t xml:space="preserve"> </w:t>
      </w:r>
    </w:p>
    <w:p w14:paraId="276F9716" w14:textId="5F6E147E" w:rsidR="00E22641" w:rsidRPr="007B787E" w:rsidRDefault="00707FE0" w:rsidP="00B25FC6">
      <w:pPr>
        <w:rPr>
          <w:szCs w:val="24"/>
        </w:rPr>
      </w:pPr>
      <w:r w:rsidRPr="007B787E">
        <w:rPr>
          <w:szCs w:val="24"/>
        </w:rPr>
        <w:t xml:space="preserve">Source: </w:t>
      </w:r>
      <w:sdt>
        <w:sdtPr>
          <w:rPr>
            <w:szCs w:val="24"/>
          </w:rPr>
          <w:id w:val="-1245265909"/>
          <w:citation/>
        </w:sdtPr>
        <w:sdtContent>
          <w:r w:rsidR="00CB2D9A" w:rsidRPr="007B787E">
            <w:rPr>
              <w:szCs w:val="24"/>
            </w:rPr>
            <w:fldChar w:fldCharType="begin"/>
          </w:r>
          <w:r w:rsidR="00F82377" w:rsidRPr="007B787E">
            <w:rPr>
              <w:szCs w:val="24"/>
            </w:rPr>
            <w:instrText xml:space="preserve">CITATION Ban14 \l 1033 </w:instrText>
          </w:r>
          <w:r w:rsidR="00CB2D9A" w:rsidRPr="007B787E">
            <w:rPr>
              <w:szCs w:val="24"/>
            </w:rPr>
            <w:fldChar w:fldCharType="separate"/>
          </w:r>
          <w:r w:rsidR="00C20172" w:rsidRPr="007B787E">
            <w:rPr>
              <w:noProof/>
              <w:szCs w:val="24"/>
            </w:rPr>
            <w:t>(Bandara, 2014)</w:t>
          </w:r>
          <w:r w:rsidR="00CB2D9A" w:rsidRPr="007B787E">
            <w:rPr>
              <w:szCs w:val="24"/>
            </w:rPr>
            <w:fldChar w:fldCharType="end"/>
          </w:r>
        </w:sdtContent>
      </w:sdt>
    </w:p>
    <w:p w14:paraId="0587F7B8" w14:textId="77777777" w:rsidR="00120107" w:rsidRPr="007B787E" w:rsidRDefault="00120107" w:rsidP="00B25FC6">
      <w:pPr>
        <w:rPr>
          <w:szCs w:val="24"/>
        </w:rPr>
      </w:pPr>
    </w:p>
    <w:p w14:paraId="37276094" w14:textId="0561F2A6" w:rsidR="00A26BEE" w:rsidRDefault="00032F01" w:rsidP="00B25FC6">
      <w:pPr>
        <w:rPr>
          <w:szCs w:val="24"/>
        </w:rPr>
      </w:pPr>
      <w:r w:rsidRPr="007B787E">
        <w:rPr>
          <w:szCs w:val="24"/>
        </w:rPr>
        <w:t xml:space="preserve">The quality of a good information system security policy partly depends on its adherence to procedures and processes for formulating it. </w:t>
      </w:r>
      <w:r w:rsidR="00A26939" w:rsidRPr="007B787E">
        <w:rPr>
          <w:szCs w:val="24"/>
        </w:rPr>
        <w:t xml:space="preserve">Stakeholder involvement is the key </w:t>
      </w:r>
      <w:r w:rsidR="00582E8B" w:rsidRPr="007B787E">
        <w:rPr>
          <w:szCs w:val="24"/>
        </w:rPr>
        <w:t>to</w:t>
      </w:r>
      <w:r w:rsidR="00A26939" w:rsidRPr="007B787E">
        <w:rPr>
          <w:szCs w:val="24"/>
        </w:rPr>
        <w:t xml:space="preserve"> </w:t>
      </w:r>
      <w:r w:rsidR="00582E8B" w:rsidRPr="007B787E">
        <w:rPr>
          <w:szCs w:val="24"/>
        </w:rPr>
        <w:t>craf</w:t>
      </w:r>
      <w:r w:rsidR="00A26939" w:rsidRPr="007B787E">
        <w:rPr>
          <w:szCs w:val="24"/>
        </w:rPr>
        <w:t>ting an information system security policy</w:t>
      </w:r>
      <w:r w:rsidRPr="007B787E">
        <w:rPr>
          <w:szCs w:val="24"/>
        </w:rPr>
        <w:t>. Some organisations develop in</w:t>
      </w:r>
      <w:r w:rsidR="00E14F60" w:rsidRPr="007B787E">
        <w:rPr>
          <w:szCs w:val="24"/>
        </w:rPr>
        <w:t>formation system security policy inputs</w:t>
      </w:r>
      <w:r w:rsidRPr="007B787E">
        <w:rPr>
          <w:szCs w:val="24"/>
        </w:rPr>
        <w:t xml:space="preserve"> based on an expert’s knowledge and experience</w:t>
      </w:r>
      <w:r w:rsidR="00A26939" w:rsidRPr="007B787E">
        <w:rPr>
          <w:szCs w:val="24"/>
        </w:rPr>
        <w:t>. In contrast,</w:t>
      </w:r>
      <w:r w:rsidRPr="007B787E">
        <w:rPr>
          <w:szCs w:val="24"/>
        </w:rPr>
        <w:t xml:space="preserve"> others use internal stakeholder</w:t>
      </w:r>
      <w:r w:rsidR="00F6466C" w:rsidRPr="007B787E">
        <w:rPr>
          <w:szCs w:val="24"/>
        </w:rPr>
        <w:t>s</w:t>
      </w:r>
      <w:r w:rsidR="00E14F60" w:rsidRPr="007B787E">
        <w:rPr>
          <w:szCs w:val="24"/>
        </w:rPr>
        <w:t>.</w:t>
      </w:r>
      <w:r w:rsidRPr="007B787E">
        <w:rPr>
          <w:szCs w:val="24"/>
        </w:rPr>
        <w:t xml:space="preserve"> </w:t>
      </w:r>
      <w:r w:rsidR="00E14F60" w:rsidRPr="007B787E">
        <w:rPr>
          <w:szCs w:val="24"/>
        </w:rPr>
        <w:t>U</w:t>
      </w:r>
      <w:r w:rsidRPr="007B787E">
        <w:rPr>
          <w:szCs w:val="24"/>
        </w:rPr>
        <w:t>sing external expertise without involving internal stakeholders limits the inputs to the information system security policy</w:t>
      </w:r>
      <w:r w:rsidR="00A26BEE" w:rsidRPr="007B787E">
        <w:rPr>
          <w:szCs w:val="24"/>
        </w:rPr>
        <w:t xml:space="preserve"> </w:t>
      </w:r>
      <w:r w:rsidR="00582E8B" w:rsidRPr="007B787E">
        <w:rPr>
          <w:szCs w:val="24"/>
        </w:rPr>
        <w:t>(Lu et al., 2015)</w:t>
      </w:r>
      <w:r w:rsidR="00A26BEE" w:rsidRPr="007B787E">
        <w:rPr>
          <w:szCs w:val="24"/>
        </w:rPr>
        <w:t xml:space="preserve">. </w:t>
      </w:r>
      <w:r w:rsidRPr="007B787E">
        <w:rPr>
          <w:szCs w:val="24"/>
        </w:rPr>
        <w:t xml:space="preserve">These inputs are </w:t>
      </w:r>
      <w:r w:rsidR="00E14F60" w:rsidRPr="007B787E">
        <w:rPr>
          <w:szCs w:val="24"/>
        </w:rPr>
        <w:t xml:space="preserve">essential </w:t>
      </w:r>
      <w:r w:rsidRPr="007B787E">
        <w:rPr>
          <w:szCs w:val="24"/>
        </w:rPr>
        <w:t xml:space="preserve">as inadequate inputs will result in an inadequate information system security policy. All public higher learning institutions in Tanzania use internal experts (policy development committees) for policy development based on their experience within the organisation. </w:t>
      </w:r>
      <w:r w:rsidR="00E14F60" w:rsidRPr="007B787E">
        <w:rPr>
          <w:szCs w:val="24"/>
        </w:rPr>
        <w:t xml:space="preserve">Using internal expertise or stakeholders is a good practice as they </w:t>
      </w:r>
      <w:r w:rsidR="00A26939" w:rsidRPr="007B787E">
        <w:rPr>
          <w:szCs w:val="24"/>
        </w:rPr>
        <w:t>better understand</w:t>
      </w:r>
      <w:r w:rsidR="00E14F60" w:rsidRPr="007B787E">
        <w:rPr>
          <w:szCs w:val="24"/>
        </w:rPr>
        <w:t xml:space="preserve"> the </w:t>
      </w:r>
      <w:r w:rsidR="00DD3C25" w:rsidRPr="007B787E">
        <w:rPr>
          <w:szCs w:val="24"/>
        </w:rPr>
        <w:t>organisation</w:t>
      </w:r>
      <w:r w:rsidR="00E14F60" w:rsidRPr="007B787E">
        <w:rPr>
          <w:szCs w:val="24"/>
        </w:rPr>
        <w:t xml:space="preserve">'s </w:t>
      </w:r>
      <w:r w:rsidR="00E14F60" w:rsidRPr="007B787E">
        <w:rPr>
          <w:szCs w:val="24"/>
        </w:rPr>
        <w:lastRenderedPageBreak/>
        <w:t xml:space="preserve">environment, the </w:t>
      </w:r>
      <w:r w:rsidR="002223E7" w:rsidRPr="007B787E">
        <w:rPr>
          <w:szCs w:val="24"/>
        </w:rPr>
        <w:t>nature of security</w:t>
      </w:r>
      <w:r w:rsidR="00E14F60" w:rsidRPr="007B787E">
        <w:rPr>
          <w:szCs w:val="24"/>
        </w:rPr>
        <w:t>,</w:t>
      </w:r>
      <w:r w:rsidRPr="007B787E">
        <w:rPr>
          <w:szCs w:val="24"/>
        </w:rPr>
        <w:t xml:space="preserve"> and the risks involved. One of the key informants in the study argued that.</w:t>
      </w:r>
      <w:r w:rsidR="00A26BEE" w:rsidRPr="007B787E">
        <w:rPr>
          <w:szCs w:val="24"/>
        </w:rPr>
        <w:t xml:space="preserve"> </w:t>
      </w:r>
    </w:p>
    <w:p w14:paraId="19A6788A" w14:textId="77777777" w:rsidR="000F164A" w:rsidRPr="007B787E" w:rsidRDefault="000F164A" w:rsidP="00B25FC6">
      <w:pPr>
        <w:rPr>
          <w:szCs w:val="24"/>
        </w:rPr>
      </w:pPr>
    </w:p>
    <w:p w14:paraId="7CB0EDBF" w14:textId="01756935" w:rsidR="00A26BEE" w:rsidRPr="007B787E" w:rsidRDefault="00032F01" w:rsidP="00B25FC6">
      <w:pPr>
        <w:rPr>
          <w:i/>
          <w:iCs/>
          <w:szCs w:val="24"/>
        </w:rPr>
      </w:pPr>
      <w:r w:rsidRPr="007B787E">
        <w:rPr>
          <w:rStyle w:val="Emphasis"/>
          <w:szCs w:val="24"/>
        </w:rPr>
        <w:t>"</w:t>
      </w:r>
      <w:r w:rsidR="00E14F60" w:rsidRPr="007B787E">
        <w:rPr>
          <w:rStyle w:val="Emphasis"/>
          <w:szCs w:val="24"/>
        </w:rPr>
        <w:t>Using</w:t>
      </w:r>
      <w:r w:rsidRPr="007B787E">
        <w:rPr>
          <w:rStyle w:val="Emphasis"/>
          <w:szCs w:val="24"/>
        </w:rPr>
        <w:t xml:space="preserve"> internal expertise/stakeholder is meant to reduce costs as public higher learning institutions have limited funds directed to ICT infrastructure."</w:t>
      </w:r>
    </w:p>
    <w:p w14:paraId="2A9DAC61" w14:textId="2BA8A498" w:rsidR="00A26BEE" w:rsidRDefault="00E14F60" w:rsidP="00B25FC6">
      <w:pPr>
        <w:rPr>
          <w:szCs w:val="24"/>
        </w:rPr>
      </w:pPr>
      <w:r w:rsidRPr="007B787E">
        <w:rPr>
          <w:szCs w:val="24"/>
        </w:rPr>
        <w:t>Using</w:t>
      </w:r>
      <w:r w:rsidR="00032F01" w:rsidRPr="007B787E">
        <w:rPr>
          <w:szCs w:val="24"/>
        </w:rPr>
        <w:t xml:space="preserve"> an external expert’s knowledge and experience leaves behind a vast wealth of knowledge and information that can be obtained from the</w:t>
      </w:r>
      <w:r w:rsidR="000573CE" w:rsidRPr="007B787E">
        <w:rPr>
          <w:szCs w:val="24"/>
        </w:rPr>
        <w:t xml:space="preserve">m </w:t>
      </w:r>
      <w:sdt>
        <w:sdtPr>
          <w:rPr>
            <w:szCs w:val="24"/>
          </w:rPr>
          <w:id w:val="-937744086"/>
          <w:citation/>
        </w:sdtPr>
        <w:sdtContent>
          <w:r w:rsidR="00A26BEE" w:rsidRPr="007B787E">
            <w:rPr>
              <w:szCs w:val="24"/>
            </w:rPr>
            <w:fldChar w:fldCharType="begin"/>
          </w:r>
          <w:r w:rsidR="00F82377" w:rsidRPr="007B787E">
            <w:rPr>
              <w:szCs w:val="24"/>
            </w:rPr>
            <w:instrText xml:space="preserve">CITATION Daw18 \m Sho18 \l 1033 </w:instrText>
          </w:r>
          <w:r w:rsidR="00A26BEE" w:rsidRPr="007B787E">
            <w:rPr>
              <w:szCs w:val="24"/>
            </w:rPr>
            <w:fldChar w:fldCharType="separate"/>
          </w:r>
          <w:r w:rsidR="00C20172" w:rsidRPr="007B787E">
            <w:rPr>
              <w:noProof/>
              <w:szCs w:val="24"/>
            </w:rPr>
            <w:t>(Dawson, 2018; Shojaie, 2018)</w:t>
          </w:r>
          <w:r w:rsidR="00A26BEE" w:rsidRPr="007B787E">
            <w:rPr>
              <w:szCs w:val="24"/>
            </w:rPr>
            <w:fldChar w:fldCharType="end"/>
          </w:r>
        </w:sdtContent>
      </w:sdt>
      <w:r w:rsidR="000573CE" w:rsidRPr="007B787E">
        <w:rPr>
          <w:szCs w:val="24"/>
        </w:rPr>
        <w:t>.</w:t>
      </w:r>
    </w:p>
    <w:p w14:paraId="7FBF373A" w14:textId="77777777" w:rsidR="000F164A" w:rsidRPr="007B787E" w:rsidRDefault="000F164A" w:rsidP="00B25FC6">
      <w:pPr>
        <w:rPr>
          <w:szCs w:val="24"/>
        </w:rPr>
      </w:pPr>
    </w:p>
    <w:p w14:paraId="7DEABF9B" w14:textId="661C59A0" w:rsidR="00A26BEE" w:rsidRDefault="00032F01" w:rsidP="00B25FC6">
      <w:pPr>
        <w:rPr>
          <w:szCs w:val="24"/>
        </w:rPr>
      </w:pPr>
      <w:r w:rsidRPr="007B787E">
        <w:rPr>
          <w:szCs w:val="24"/>
        </w:rPr>
        <w:t xml:space="preserve">Some of the institutions out of the total population of eight public higher learning institutions selected for the study (which can’t be named due to security issues) agreed on having and using ICT/information system security policies that are not formalised. Utilising ICT facilities without formalised policies puts the institutions in a vulnerable security position. Moreover, institutions with formalised ICT/information system security policies often stay put without reviewing and updating these policies. Studies show that organisations that have policies with guidelines on how information system security policies should be carried out, when and who will be responsible for the formalisation process </w:t>
      </w:r>
      <w:r w:rsidR="00F6466C" w:rsidRPr="007B787E">
        <w:rPr>
          <w:szCs w:val="24"/>
        </w:rPr>
        <w:t xml:space="preserve">and </w:t>
      </w:r>
      <w:r w:rsidRPr="007B787E">
        <w:rPr>
          <w:szCs w:val="24"/>
        </w:rPr>
        <w:t>make operationalisation easy</w:t>
      </w:r>
      <w:sdt>
        <w:sdtPr>
          <w:rPr>
            <w:szCs w:val="24"/>
          </w:rPr>
          <w:id w:val="1321626027"/>
          <w:citation/>
        </w:sdtPr>
        <w:sdtContent>
          <w:r w:rsidR="00A26BEE" w:rsidRPr="007B787E">
            <w:rPr>
              <w:szCs w:val="24"/>
            </w:rPr>
            <w:fldChar w:fldCharType="begin"/>
          </w:r>
          <w:r w:rsidR="00A26BEE" w:rsidRPr="007B787E">
            <w:rPr>
              <w:szCs w:val="24"/>
            </w:rPr>
            <w:instrText xml:space="preserve"> CITATION Flo16 \l 1033  \m Ben15</w:instrText>
          </w:r>
          <w:r w:rsidR="00A26BEE" w:rsidRPr="007B787E">
            <w:rPr>
              <w:szCs w:val="24"/>
            </w:rPr>
            <w:fldChar w:fldCharType="separate"/>
          </w:r>
          <w:r w:rsidR="00C20172" w:rsidRPr="007B787E">
            <w:rPr>
              <w:noProof/>
              <w:szCs w:val="24"/>
            </w:rPr>
            <w:t xml:space="preserve"> (Flowerday &amp; Tuyikeze, 2016; Bendovschi, 2015)</w:t>
          </w:r>
          <w:r w:rsidR="00A26BEE" w:rsidRPr="007B787E">
            <w:rPr>
              <w:szCs w:val="24"/>
            </w:rPr>
            <w:fldChar w:fldCharType="end"/>
          </w:r>
        </w:sdtContent>
      </w:sdt>
      <w:r w:rsidR="00A26BEE" w:rsidRPr="007B787E">
        <w:rPr>
          <w:szCs w:val="24"/>
        </w:rPr>
        <w:t xml:space="preserve">. </w:t>
      </w:r>
      <w:r w:rsidRPr="007B787E">
        <w:rPr>
          <w:szCs w:val="24"/>
        </w:rPr>
        <w:t>Furthermore, these studies show that an adequate information system security policy should have provisions to accommodate new technological changes whenever they arise</w:t>
      </w:r>
      <w:r w:rsidR="00A26BEE" w:rsidRPr="007B787E">
        <w:rPr>
          <w:szCs w:val="24"/>
        </w:rPr>
        <w:t xml:space="preserve">. </w:t>
      </w:r>
    </w:p>
    <w:p w14:paraId="68A74775" w14:textId="77777777" w:rsidR="000F164A" w:rsidRPr="007B787E" w:rsidRDefault="000F164A" w:rsidP="00B25FC6">
      <w:pPr>
        <w:rPr>
          <w:szCs w:val="24"/>
        </w:rPr>
      </w:pPr>
    </w:p>
    <w:p w14:paraId="1CD5F1CF" w14:textId="78BD5450" w:rsidR="00836438" w:rsidRDefault="00032F01" w:rsidP="00B25FC6">
      <w:r w:rsidRPr="007B787E">
        <w:rPr>
          <w:szCs w:val="24"/>
        </w:rPr>
        <w:t xml:space="preserve">Based on the focus group discussions and </w:t>
      </w:r>
      <w:r w:rsidR="00A26939" w:rsidRPr="007B787E">
        <w:rPr>
          <w:szCs w:val="24"/>
        </w:rPr>
        <w:t>interviews</w:t>
      </w:r>
      <w:r w:rsidRPr="007B787E">
        <w:rPr>
          <w:szCs w:val="24"/>
        </w:rPr>
        <w:t xml:space="preserve">, </w:t>
      </w:r>
      <w:r w:rsidR="00E14F60" w:rsidRPr="007B787E">
        <w:rPr>
          <w:szCs w:val="24"/>
        </w:rPr>
        <w:t>most</w:t>
      </w:r>
      <w:r w:rsidRPr="007B787E">
        <w:rPr>
          <w:szCs w:val="24"/>
        </w:rPr>
        <w:t xml:space="preserve"> respondents agreed </w:t>
      </w:r>
      <w:r w:rsidR="00401998" w:rsidRPr="007B787E">
        <w:rPr>
          <w:szCs w:val="24"/>
        </w:rPr>
        <w:t>it would take</w:t>
      </w:r>
      <w:r w:rsidRPr="007B787E">
        <w:rPr>
          <w:szCs w:val="24"/>
        </w:rPr>
        <w:t xml:space="preserve"> three years </w:t>
      </w:r>
      <w:r w:rsidR="00401998" w:rsidRPr="007B787E">
        <w:rPr>
          <w:szCs w:val="24"/>
        </w:rPr>
        <w:t>to review and update the information system security policy</w:t>
      </w:r>
      <w:r w:rsidRPr="007B787E">
        <w:rPr>
          <w:szCs w:val="24"/>
        </w:rPr>
        <w:t xml:space="preserve">. </w:t>
      </w:r>
      <w:r w:rsidRPr="007B787E">
        <w:rPr>
          <w:szCs w:val="24"/>
        </w:rPr>
        <w:lastRenderedPageBreak/>
        <w:t xml:space="preserve">Studies from other researchers, such as </w:t>
      </w:r>
      <w:proofErr w:type="spellStart"/>
      <w:r w:rsidRPr="007B787E">
        <w:rPr>
          <w:szCs w:val="24"/>
        </w:rPr>
        <w:t>Bendovschi</w:t>
      </w:r>
      <w:proofErr w:type="spellEnd"/>
      <w:r w:rsidRPr="007B787E">
        <w:rPr>
          <w:szCs w:val="24"/>
        </w:rPr>
        <w:t xml:space="preserve"> (2015) and Saunders (2017), also support this timeline for review</w:t>
      </w:r>
      <w:r w:rsidR="00F6466C" w:rsidRPr="007B787E">
        <w:rPr>
          <w:szCs w:val="24"/>
        </w:rPr>
        <w:t>ing</w:t>
      </w:r>
      <w:r w:rsidRPr="007B787E">
        <w:rPr>
          <w:szCs w:val="24"/>
        </w:rPr>
        <w:t xml:space="preserve"> and updating information system security policies. The survey found that almost all institutions selected for this study comply with this fact only in writing</w:t>
      </w:r>
      <w:r w:rsidR="00A26939" w:rsidRPr="007B787E">
        <w:rPr>
          <w:szCs w:val="24"/>
        </w:rPr>
        <w:t>. Still,</w:t>
      </w:r>
      <w:r w:rsidRPr="007B787E">
        <w:rPr>
          <w:szCs w:val="24"/>
        </w:rPr>
        <w:t xml:space="preserve"> practically all institutions </w:t>
      </w:r>
      <w:r w:rsidR="00E14F60" w:rsidRPr="007B787E">
        <w:rPr>
          <w:szCs w:val="24"/>
        </w:rPr>
        <w:t xml:space="preserve">chosen </w:t>
      </w:r>
      <w:r w:rsidRPr="007B787E">
        <w:rPr>
          <w:szCs w:val="24"/>
        </w:rPr>
        <w:t>for this study stay</w:t>
      </w:r>
      <w:r w:rsidR="00A26939" w:rsidRPr="007B787E">
        <w:rPr>
          <w:szCs w:val="24"/>
        </w:rPr>
        <w:t xml:space="preserve"> long</w:t>
      </w:r>
      <w:r w:rsidRPr="007B787E">
        <w:rPr>
          <w:szCs w:val="24"/>
        </w:rPr>
        <w:t xml:space="preserve"> without policy updating and review. </w:t>
      </w:r>
      <w:r w:rsidR="00A26939" w:rsidRPr="007B787E">
        <w:rPr>
          <w:szCs w:val="24"/>
        </w:rPr>
        <w:t>Interview respondent</w:t>
      </w:r>
      <w:r w:rsidRPr="007B787E">
        <w:rPr>
          <w:szCs w:val="24"/>
        </w:rPr>
        <w:t xml:space="preserve">s admit that the </w:t>
      </w:r>
      <w:r w:rsidR="00E14F60" w:rsidRPr="007B787E">
        <w:rPr>
          <w:szCs w:val="24"/>
        </w:rPr>
        <w:t xml:space="preserve">main reason is the lack of </w:t>
      </w:r>
      <w:r w:rsidR="00582E8B" w:rsidRPr="007B787E">
        <w:rPr>
          <w:szCs w:val="24"/>
        </w:rPr>
        <w:t>guidelines</w:t>
      </w:r>
      <w:r w:rsidR="00E14F60" w:rsidRPr="007B787E">
        <w:rPr>
          <w:szCs w:val="24"/>
        </w:rPr>
        <w:t xml:space="preserve"> on when and who is responsible for initiating policy updating and review</w:t>
      </w:r>
      <w:r w:rsidRPr="007B787E">
        <w:rPr>
          <w:szCs w:val="24"/>
        </w:rPr>
        <w:t xml:space="preserve">. </w:t>
      </w:r>
      <w:r w:rsidR="00E14F60" w:rsidRPr="007B787E">
        <w:rPr>
          <w:szCs w:val="24"/>
        </w:rPr>
        <w:t>Most</w:t>
      </w:r>
      <w:r w:rsidRPr="007B787E">
        <w:rPr>
          <w:szCs w:val="24"/>
        </w:rPr>
        <w:t xml:space="preserve"> respondents agreed that their ICT policies are inadequate against modern security challenges and that information system security policy is just a section within their ICT policies. This put their institutions in a compromised security position</w:t>
      </w:r>
      <w:r w:rsidRPr="007B787E">
        <w:t>.</w:t>
      </w:r>
    </w:p>
    <w:p w14:paraId="1258720F" w14:textId="77777777" w:rsidR="000F164A" w:rsidRPr="007B787E" w:rsidRDefault="000F164A" w:rsidP="00B25FC6">
      <w:pPr>
        <w:rPr>
          <w:szCs w:val="24"/>
        </w:rPr>
      </w:pPr>
    </w:p>
    <w:p w14:paraId="7D2A7566" w14:textId="6695E6E5" w:rsidR="00725981" w:rsidRPr="007B787E" w:rsidRDefault="00C30D98" w:rsidP="00F560F6">
      <w:pPr>
        <w:pStyle w:val="Heading1"/>
        <w:numPr>
          <w:ilvl w:val="2"/>
          <w:numId w:val="47"/>
        </w:numPr>
        <w:ind w:left="567" w:hanging="567"/>
      </w:pPr>
      <w:bookmarkStart w:id="257" w:name="_Toc210911417"/>
      <w:r w:rsidRPr="007B787E">
        <w:t>Information System Security Policy Framework</w:t>
      </w:r>
      <w:bookmarkEnd w:id="257"/>
      <w:r w:rsidR="00E14F60" w:rsidRPr="007B787E">
        <w:t xml:space="preserve"> </w:t>
      </w:r>
    </w:p>
    <w:p w14:paraId="64E6CCEB" w14:textId="1DB1EA3E" w:rsidR="004A0D6C" w:rsidRDefault="000573CE" w:rsidP="00B25FC6">
      <w:pPr>
        <w:rPr>
          <w:szCs w:val="24"/>
        </w:rPr>
      </w:pPr>
      <w:r w:rsidRPr="007B787E">
        <w:rPr>
          <w:szCs w:val="24"/>
        </w:rPr>
        <w:t>This sub</w:t>
      </w:r>
      <w:r w:rsidR="00F6466C" w:rsidRPr="007B787E">
        <w:rPr>
          <w:szCs w:val="24"/>
        </w:rPr>
        <w:t>-</w:t>
      </w:r>
      <w:r w:rsidRPr="007B787E">
        <w:rPr>
          <w:szCs w:val="24"/>
        </w:rPr>
        <w:t xml:space="preserve">section focused on developing an information system security policy suitable for public higher learning institutions in Tanzania. </w:t>
      </w:r>
      <w:r w:rsidR="005475DF" w:rsidRPr="007B787E">
        <w:rPr>
          <w:szCs w:val="24"/>
        </w:rPr>
        <w:t>The study found a gap in the information system security policy framework for learning environments</w:t>
      </w:r>
      <w:r w:rsidR="00A26939" w:rsidRPr="007B787E">
        <w:rPr>
          <w:szCs w:val="24"/>
        </w:rPr>
        <w:t>. T</w:t>
      </w:r>
      <w:r w:rsidR="005475DF" w:rsidRPr="007B787E">
        <w:rPr>
          <w:szCs w:val="24"/>
        </w:rPr>
        <w:t>hus</w:t>
      </w:r>
      <w:r w:rsidR="00F50C25" w:rsidRPr="007B787E">
        <w:rPr>
          <w:szCs w:val="24"/>
        </w:rPr>
        <w:t>,</w:t>
      </w:r>
      <w:r w:rsidR="005475DF" w:rsidRPr="007B787E">
        <w:rPr>
          <w:szCs w:val="24"/>
        </w:rPr>
        <w:t xml:space="preserve"> the study selected the three frameworks in Table 2.1 as a guideline based on the factors </w:t>
      </w:r>
      <w:r w:rsidR="00A26939" w:rsidRPr="007B787E">
        <w:rPr>
          <w:szCs w:val="24"/>
        </w:rPr>
        <w:t>that</w:t>
      </w:r>
      <w:r w:rsidR="005475DF" w:rsidRPr="007B787E">
        <w:rPr>
          <w:szCs w:val="24"/>
        </w:rPr>
        <w:t xml:space="preserve"> affect the security of information systems in learning environments in Tanzania. </w:t>
      </w:r>
      <w:r w:rsidRPr="007B787E">
        <w:rPr>
          <w:szCs w:val="24"/>
        </w:rPr>
        <w:t>First, the study identified the necessary framework that can be used to derive the new information system security policy through a Google search</w:t>
      </w:r>
      <w:r w:rsidR="00386033" w:rsidRPr="007B787E">
        <w:rPr>
          <w:szCs w:val="24"/>
        </w:rPr>
        <w:t xml:space="preserve">. </w:t>
      </w:r>
      <w:r w:rsidRPr="007B787E">
        <w:rPr>
          <w:szCs w:val="24"/>
        </w:rPr>
        <w:t xml:space="preserve">These frameworks were selected </w:t>
      </w:r>
      <w:r w:rsidR="00A26939" w:rsidRPr="007B787E">
        <w:rPr>
          <w:szCs w:val="24"/>
        </w:rPr>
        <w:t xml:space="preserve">because </w:t>
      </w:r>
      <w:r w:rsidR="00F50C25" w:rsidRPr="007B787E">
        <w:rPr>
          <w:szCs w:val="24"/>
        </w:rPr>
        <w:t>they were developed based on research and supported by organisations specialising</w:t>
      </w:r>
      <w:r w:rsidRPr="007B787E">
        <w:rPr>
          <w:szCs w:val="24"/>
        </w:rPr>
        <w:t xml:space="preserve"> in information system security and cyber security policy development. The study grouped common elements into the same category. </w:t>
      </w:r>
      <w:r w:rsidR="002223E7" w:rsidRPr="007B787E">
        <w:rPr>
          <w:szCs w:val="24"/>
        </w:rPr>
        <w:t>F</w:t>
      </w:r>
      <w:r w:rsidRPr="007B787E">
        <w:rPr>
          <w:szCs w:val="24"/>
        </w:rPr>
        <w:t>ive (</w:t>
      </w:r>
      <w:r w:rsidR="003C10E9" w:rsidRPr="007B787E">
        <w:rPr>
          <w:szCs w:val="24"/>
        </w:rPr>
        <w:t>7</w:t>
      </w:r>
      <w:r w:rsidRPr="007B787E">
        <w:rPr>
          <w:szCs w:val="24"/>
        </w:rPr>
        <w:t xml:space="preserve">) </w:t>
      </w:r>
      <w:r w:rsidR="00F50C25" w:rsidRPr="007B787E">
        <w:rPr>
          <w:szCs w:val="24"/>
        </w:rPr>
        <w:t xml:space="preserve">features </w:t>
      </w:r>
      <w:r w:rsidRPr="007B787E">
        <w:rPr>
          <w:szCs w:val="24"/>
        </w:rPr>
        <w:t>were developed</w:t>
      </w:r>
      <w:r w:rsidR="002223E7" w:rsidRPr="007B787E">
        <w:rPr>
          <w:szCs w:val="24"/>
        </w:rPr>
        <w:t>,</w:t>
      </w:r>
      <w:r w:rsidRPr="007B787E">
        <w:rPr>
          <w:szCs w:val="24"/>
        </w:rPr>
        <w:t xml:space="preserve"> as presented in Table</w:t>
      </w:r>
      <w:r w:rsidR="003E25A8" w:rsidRPr="007B787E">
        <w:rPr>
          <w:szCs w:val="24"/>
        </w:rPr>
        <w:t xml:space="preserve"> 4.</w:t>
      </w:r>
      <w:r w:rsidR="00386033" w:rsidRPr="007B787E">
        <w:rPr>
          <w:szCs w:val="24"/>
        </w:rPr>
        <w:t>20</w:t>
      </w:r>
      <w:r w:rsidR="002223E7" w:rsidRPr="007B787E">
        <w:rPr>
          <w:szCs w:val="24"/>
        </w:rPr>
        <w:t>, which includes</w:t>
      </w:r>
      <w:r w:rsidRPr="007B787E">
        <w:rPr>
          <w:szCs w:val="24"/>
        </w:rPr>
        <w:t xml:space="preserve"> the categories of their framework and their entries</w:t>
      </w:r>
      <w:r w:rsidR="00037EBB" w:rsidRPr="007B787E">
        <w:rPr>
          <w:szCs w:val="24"/>
        </w:rPr>
        <w:t xml:space="preserve">. </w:t>
      </w:r>
      <w:r w:rsidR="00C96BC1" w:rsidRPr="007B787E">
        <w:rPr>
          <w:szCs w:val="24"/>
        </w:rPr>
        <w:t xml:space="preserve">The process evaluated </w:t>
      </w:r>
      <w:r w:rsidR="003C10E9" w:rsidRPr="007B787E">
        <w:rPr>
          <w:szCs w:val="24"/>
        </w:rPr>
        <w:t xml:space="preserve">the </w:t>
      </w:r>
      <w:r w:rsidR="00C96BC1" w:rsidRPr="007B787E">
        <w:rPr>
          <w:szCs w:val="24"/>
        </w:rPr>
        <w:t xml:space="preserve">information system </w:t>
      </w:r>
      <w:r w:rsidR="00C96BC1" w:rsidRPr="007B787E">
        <w:rPr>
          <w:szCs w:val="24"/>
        </w:rPr>
        <w:lastRenderedPageBreak/>
        <w:t>security policy frame</w:t>
      </w:r>
      <w:r w:rsidR="003C10E9" w:rsidRPr="007B787E">
        <w:rPr>
          <w:szCs w:val="24"/>
        </w:rPr>
        <w:t>work</w:t>
      </w:r>
      <w:r w:rsidR="00565544" w:rsidRPr="007B787E">
        <w:rPr>
          <w:szCs w:val="24"/>
        </w:rPr>
        <w:t xml:space="preserve">, </w:t>
      </w:r>
      <w:r w:rsidR="003C10E9" w:rsidRPr="007B787E">
        <w:rPr>
          <w:szCs w:val="24"/>
        </w:rPr>
        <w:t>existing policies</w:t>
      </w:r>
      <w:r w:rsidR="00C96BC1" w:rsidRPr="007B787E">
        <w:rPr>
          <w:szCs w:val="24"/>
        </w:rPr>
        <w:t>, literature and interviews with experts</w:t>
      </w:r>
      <w:r w:rsidR="00F50C25" w:rsidRPr="007B787E">
        <w:rPr>
          <w:szCs w:val="24"/>
        </w:rPr>
        <w:t>,</w:t>
      </w:r>
      <w:r w:rsidR="00C96BC1" w:rsidRPr="007B787E">
        <w:rPr>
          <w:szCs w:val="24"/>
        </w:rPr>
        <w:t xml:space="preserve"> as presented below;</w:t>
      </w:r>
    </w:p>
    <w:p w14:paraId="4D741102" w14:textId="77777777" w:rsidR="000F164A" w:rsidRPr="007B787E" w:rsidRDefault="000F164A" w:rsidP="00B25FC6">
      <w:pPr>
        <w:rPr>
          <w:szCs w:val="24"/>
        </w:rPr>
      </w:pPr>
    </w:p>
    <w:p w14:paraId="4070C90F" w14:textId="78C20E57" w:rsidR="00226BC9" w:rsidRPr="007B787E" w:rsidRDefault="00226BC9" w:rsidP="00B25FC6">
      <w:pPr>
        <w:rPr>
          <w:rFonts w:eastAsia="Times New Roman"/>
          <w:b/>
          <w:bCs/>
          <w:i/>
          <w:iCs/>
          <w:szCs w:val="24"/>
        </w:rPr>
      </w:pPr>
      <w:r w:rsidRPr="007B787E">
        <w:rPr>
          <w:b/>
          <w:bCs/>
          <w:i/>
          <w:iCs/>
          <w:szCs w:val="24"/>
        </w:rPr>
        <w:t>Inputs f</w:t>
      </w:r>
      <w:r w:rsidR="001E5681" w:rsidRPr="007B787E">
        <w:rPr>
          <w:b/>
          <w:bCs/>
          <w:i/>
          <w:iCs/>
          <w:szCs w:val="24"/>
        </w:rPr>
        <w:t>ro</w:t>
      </w:r>
      <w:r w:rsidRPr="007B787E">
        <w:rPr>
          <w:b/>
          <w:bCs/>
          <w:i/>
          <w:iCs/>
          <w:szCs w:val="24"/>
        </w:rPr>
        <w:t xml:space="preserve">m </w:t>
      </w:r>
      <w:r w:rsidR="00632A6E" w:rsidRPr="007B787E">
        <w:rPr>
          <w:b/>
          <w:bCs/>
          <w:i/>
          <w:iCs/>
          <w:szCs w:val="24"/>
        </w:rPr>
        <w:t xml:space="preserve">the </w:t>
      </w:r>
      <w:r w:rsidRPr="007B787E">
        <w:rPr>
          <w:b/>
          <w:bCs/>
          <w:i/>
          <w:iCs/>
          <w:szCs w:val="24"/>
        </w:rPr>
        <w:t>Information System Security Policy Framework</w:t>
      </w:r>
    </w:p>
    <w:p w14:paraId="18511298" w14:textId="14EE5605" w:rsidR="00226BC9" w:rsidRDefault="0097436E" w:rsidP="00B25FC6">
      <w:pPr>
        <w:rPr>
          <w:szCs w:val="24"/>
        </w:rPr>
      </w:pPr>
      <w:r w:rsidRPr="007B787E">
        <w:rPr>
          <w:szCs w:val="24"/>
        </w:rPr>
        <w:t xml:space="preserve">This study selected </w:t>
      </w:r>
      <w:proofErr w:type="spellStart"/>
      <w:r w:rsidRPr="007B787E">
        <w:rPr>
          <w:szCs w:val="24"/>
        </w:rPr>
        <w:t>Lubua’s</w:t>
      </w:r>
      <w:proofErr w:type="spellEnd"/>
      <w:r w:rsidRPr="007B787E">
        <w:rPr>
          <w:szCs w:val="24"/>
        </w:rPr>
        <w:t xml:space="preserve"> Cyber Security Policy Framework as the starting point for creating a new information security policy framework for public higher education institutions in Tanzania. This is because it is the most recent framework </w:t>
      </w:r>
      <w:r w:rsidR="00F50C25" w:rsidRPr="007B787E">
        <w:rPr>
          <w:szCs w:val="24"/>
        </w:rPr>
        <w:t>focusing</w:t>
      </w:r>
      <w:r w:rsidRPr="007B787E">
        <w:rPr>
          <w:szCs w:val="24"/>
        </w:rPr>
        <w:t xml:space="preserve"> on African institutions. In addition, the </w:t>
      </w:r>
      <w:proofErr w:type="spellStart"/>
      <w:r w:rsidRPr="007B787E">
        <w:rPr>
          <w:szCs w:val="24"/>
        </w:rPr>
        <w:t>Lubua</w:t>
      </w:r>
      <w:proofErr w:type="spellEnd"/>
      <w:r w:rsidRPr="007B787E">
        <w:rPr>
          <w:szCs w:val="24"/>
        </w:rPr>
        <w:t xml:space="preserve"> Framework emerged </w:t>
      </w:r>
      <w:r w:rsidR="00F50C25" w:rsidRPr="007B787E">
        <w:rPr>
          <w:szCs w:val="24"/>
        </w:rPr>
        <w:t xml:space="preserve">due to challenging the previous three frameworks and </w:t>
      </w:r>
      <w:r w:rsidR="00A26939" w:rsidRPr="007B787E">
        <w:rPr>
          <w:szCs w:val="24"/>
        </w:rPr>
        <w:t xml:space="preserve">going </w:t>
      </w:r>
      <w:r w:rsidR="00F50C25" w:rsidRPr="007B787E">
        <w:rPr>
          <w:szCs w:val="24"/>
        </w:rPr>
        <w:t xml:space="preserve">through the validation process, as </w:t>
      </w:r>
      <w:proofErr w:type="spellStart"/>
      <w:r w:rsidR="00F50C25" w:rsidRPr="007B787E">
        <w:rPr>
          <w:szCs w:val="24"/>
        </w:rPr>
        <w:t>Lubua</w:t>
      </w:r>
      <w:proofErr w:type="spellEnd"/>
      <w:r w:rsidR="00F50C25" w:rsidRPr="007B787E">
        <w:rPr>
          <w:szCs w:val="24"/>
        </w:rPr>
        <w:t xml:space="preserve"> and Pretorius (2019) reported</w:t>
      </w:r>
      <w:r w:rsidRPr="007B787E">
        <w:rPr>
          <w:szCs w:val="24"/>
        </w:rPr>
        <w:t>. Table 4</w:t>
      </w:r>
      <w:r w:rsidR="001346AC" w:rsidRPr="007B787E">
        <w:rPr>
          <w:szCs w:val="24"/>
        </w:rPr>
        <w:t>.</w:t>
      </w:r>
      <w:r w:rsidR="00C8398F" w:rsidRPr="007B787E">
        <w:rPr>
          <w:szCs w:val="24"/>
        </w:rPr>
        <w:t>2</w:t>
      </w:r>
      <w:r w:rsidR="00354BB5" w:rsidRPr="007B787E">
        <w:rPr>
          <w:szCs w:val="24"/>
        </w:rPr>
        <w:t>1</w:t>
      </w:r>
      <w:r w:rsidRPr="007B787E">
        <w:rPr>
          <w:szCs w:val="24"/>
        </w:rPr>
        <w:t xml:space="preserve"> presents key elements of </w:t>
      </w:r>
      <w:proofErr w:type="spellStart"/>
      <w:r w:rsidRPr="007B787E">
        <w:rPr>
          <w:szCs w:val="24"/>
        </w:rPr>
        <w:t>Lubua’s</w:t>
      </w:r>
      <w:proofErr w:type="spellEnd"/>
      <w:r w:rsidRPr="007B787E">
        <w:rPr>
          <w:szCs w:val="24"/>
        </w:rPr>
        <w:t xml:space="preserve"> framework. </w:t>
      </w:r>
    </w:p>
    <w:p w14:paraId="1666BD0F" w14:textId="77777777" w:rsidR="008534DD" w:rsidRPr="007B787E" w:rsidRDefault="008534DD" w:rsidP="00B25FC6">
      <w:pPr>
        <w:rPr>
          <w:szCs w:val="24"/>
        </w:rPr>
      </w:pPr>
    </w:p>
    <w:p w14:paraId="7F4598BC" w14:textId="520C5602" w:rsidR="00226BC9" w:rsidRPr="008534DD" w:rsidRDefault="003E25A8" w:rsidP="008534DD">
      <w:pPr>
        <w:pStyle w:val="Caption"/>
      </w:pPr>
      <w:bookmarkStart w:id="258" w:name="_Toc150752917"/>
      <w:bookmarkStart w:id="259" w:name="_Toc210913441"/>
      <w:r w:rsidRPr="008534DD">
        <w:t>Table 4.</w:t>
      </w:r>
      <w:r w:rsidRPr="008534DD">
        <w:fldChar w:fldCharType="begin"/>
      </w:r>
      <w:r w:rsidRPr="008534DD">
        <w:instrText xml:space="preserve"> SEQ Table_4. \* ARABIC </w:instrText>
      </w:r>
      <w:r w:rsidRPr="008534DD">
        <w:fldChar w:fldCharType="separate"/>
      </w:r>
      <w:r w:rsidR="002919EB" w:rsidRPr="008534DD">
        <w:t>21</w:t>
      </w:r>
      <w:r w:rsidRPr="008534DD">
        <w:fldChar w:fldCharType="end"/>
      </w:r>
      <w:r w:rsidR="00BD79A6" w:rsidRPr="008534DD">
        <w:t>:</w:t>
      </w:r>
      <w:r w:rsidR="00226BC9" w:rsidRPr="008534DD">
        <w:t xml:space="preserve"> </w:t>
      </w:r>
      <w:proofErr w:type="spellStart"/>
      <w:r w:rsidR="0097436E" w:rsidRPr="008534DD">
        <w:t>Lubua</w:t>
      </w:r>
      <w:proofErr w:type="spellEnd"/>
      <w:r w:rsidR="0097436E" w:rsidRPr="008534DD">
        <w:t xml:space="preserve"> and Pretorius (2019) Cyber Security Policy Framework</w:t>
      </w:r>
      <w:bookmarkEnd w:id="258"/>
      <w:bookmarkEnd w:id="259"/>
      <w:r w:rsidR="0097436E" w:rsidRPr="008534DD">
        <w:t xml:space="preserve"> </w:t>
      </w:r>
    </w:p>
    <w:tbl>
      <w:tblPr>
        <w:tblStyle w:val="PlainTable21"/>
        <w:tblW w:w="5000" w:type="pct"/>
        <w:tblLook w:val="04A0" w:firstRow="1" w:lastRow="0" w:firstColumn="1" w:lastColumn="0" w:noHBand="0" w:noVBand="1"/>
      </w:tblPr>
      <w:tblGrid>
        <w:gridCol w:w="3140"/>
        <w:gridCol w:w="5081"/>
      </w:tblGrid>
      <w:tr w:rsidR="0097436E" w:rsidRPr="00530C2A" w14:paraId="1C07CF51" w14:textId="77777777" w:rsidTr="00C862F5">
        <w:trPr>
          <w:cnfStyle w:val="100000000000" w:firstRow="1" w:lastRow="0" w:firstColumn="0" w:lastColumn="0" w:oddVBand="0" w:evenVBand="0" w:oddHBand="0"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1910" w:type="pct"/>
          </w:tcPr>
          <w:p w14:paraId="48912F02" w14:textId="77777777" w:rsidR="0097436E" w:rsidRPr="00530C2A" w:rsidRDefault="0097436E" w:rsidP="00530C2A">
            <w:pPr>
              <w:spacing w:line="240" w:lineRule="auto"/>
              <w:jc w:val="left"/>
              <w:rPr>
                <w:b w:val="0"/>
                <w:bCs w:val="0"/>
                <w:sz w:val="22"/>
              </w:rPr>
            </w:pPr>
            <w:r w:rsidRPr="00530C2A">
              <w:rPr>
                <w:sz w:val="22"/>
              </w:rPr>
              <w:t>Input</w:t>
            </w:r>
          </w:p>
        </w:tc>
        <w:tc>
          <w:tcPr>
            <w:tcW w:w="3090" w:type="pct"/>
          </w:tcPr>
          <w:p w14:paraId="04C5317A" w14:textId="77777777" w:rsidR="0097436E" w:rsidRPr="00530C2A" w:rsidRDefault="0097436E" w:rsidP="008534DD">
            <w:pPr>
              <w:spacing w:line="240" w:lineRule="auto"/>
              <w:cnfStyle w:val="100000000000" w:firstRow="1" w:lastRow="0" w:firstColumn="0" w:lastColumn="0" w:oddVBand="0" w:evenVBand="0" w:oddHBand="0" w:evenHBand="0" w:firstRowFirstColumn="0" w:firstRowLastColumn="0" w:lastRowFirstColumn="0" w:lastRowLastColumn="0"/>
              <w:rPr>
                <w:b w:val="0"/>
                <w:bCs w:val="0"/>
                <w:sz w:val="22"/>
              </w:rPr>
            </w:pPr>
            <w:r w:rsidRPr="00530C2A">
              <w:rPr>
                <w:sz w:val="22"/>
              </w:rPr>
              <w:t xml:space="preserve">Description </w:t>
            </w:r>
          </w:p>
        </w:tc>
      </w:tr>
      <w:tr w:rsidR="0097436E" w:rsidRPr="00530C2A" w14:paraId="2646C93A" w14:textId="77777777" w:rsidTr="00C862F5">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910" w:type="pct"/>
          </w:tcPr>
          <w:p w14:paraId="72A92087" w14:textId="77777777" w:rsidR="0097436E" w:rsidRPr="00530C2A" w:rsidRDefault="0097436E" w:rsidP="00530C2A">
            <w:pPr>
              <w:spacing w:line="240" w:lineRule="auto"/>
              <w:jc w:val="left"/>
              <w:rPr>
                <w:sz w:val="22"/>
              </w:rPr>
            </w:pPr>
            <w:r w:rsidRPr="00530C2A">
              <w:rPr>
                <w:sz w:val="22"/>
              </w:rPr>
              <w:t>Data Security</w:t>
            </w:r>
          </w:p>
        </w:tc>
        <w:tc>
          <w:tcPr>
            <w:tcW w:w="3090" w:type="pct"/>
          </w:tcPr>
          <w:p w14:paraId="5D51CD88" w14:textId="77777777" w:rsidR="0097436E" w:rsidRPr="00530C2A" w:rsidRDefault="0097436E" w:rsidP="008534DD">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530C2A">
              <w:rPr>
                <w:sz w:val="22"/>
              </w:rPr>
              <w:t>Every aspect of information security that will affect data on storage of transit</w:t>
            </w:r>
          </w:p>
        </w:tc>
      </w:tr>
      <w:tr w:rsidR="0097436E" w:rsidRPr="00530C2A" w14:paraId="71C4B19A" w14:textId="77777777" w:rsidTr="00C862F5">
        <w:trPr>
          <w:trHeight w:val="687"/>
        </w:trPr>
        <w:tc>
          <w:tcPr>
            <w:cnfStyle w:val="001000000000" w:firstRow="0" w:lastRow="0" w:firstColumn="1" w:lastColumn="0" w:oddVBand="0" w:evenVBand="0" w:oddHBand="0" w:evenHBand="0" w:firstRowFirstColumn="0" w:firstRowLastColumn="0" w:lastRowFirstColumn="0" w:lastRowLastColumn="0"/>
            <w:tcW w:w="1910" w:type="pct"/>
          </w:tcPr>
          <w:p w14:paraId="04A2825A" w14:textId="77777777" w:rsidR="0097436E" w:rsidRPr="00530C2A" w:rsidRDefault="0097436E" w:rsidP="00530C2A">
            <w:pPr>
              <w:spacing w:line="240" w:lineRule="auto"/>
              <w:jc w:val="left"/>
              <w:rPr>
                <w:sz w:val="22"/>
              </w:rPr>
            </w:pPr>
            <w:r w:rsidRPr="00530C2A">
              <w:rPr>
                <w:sz w:val="22"/>
              </w:rPr>
              <w:t>Internet and Network Services Governance</w:t>
            </w:r>
          </w:p>
        </w:tc>
        <w:tc>
          <w:tcPr>
            <w:tcW w:w="3090" w:type="pct"/>
          </w:tcPr>
          <w:p w14:paraId="696F66B9" w14:textId="2CB5AF33" w:rsidR="0097436E" w:rsidRPr="00530C2A" w:rsidRDefault="0097436E" w:rsidP="008534DD">
            <w:pPr>
              <w:spacing w:line="240" w:lineRule="auto"/>
              <w:cnfStyle w:val="000000000000" w:firstRow="0" w:lastRow="0" w:firstColumn="0" w:lastColumn="0" w:oddVBand="0" w:evenVBand="0" w:oddHBand="0" w:evenHBand="0" w:firstRowFirstColumn="0" w:firstRowLastColumn="0" w:lastRowFirstColumn="0" w:lastRowLastColumn="0"/>
              <w:rPr>
                <w:sz w:val="22"/>
              </w:rPr>
            </w:pPr>
            <w:r w:rsidRPr="00530C2A">
              <w:rPr>
                <w:sz w:val="22"/>
              </w:rPr>
              <w:t xml:space="preserve">All aspects of </w:t>
            </w:r>
            <w:r w:rsidR="00410FCC" w:rsidRPr="00530C2A">
              <w:rPr>
                <w:sz w:val="22"/>
              </w:rPr>
              <w:t xml:space="preserve">the </w:t>
            </w:r>
            <w:r w:rsidRPr="00530C2A">
              <w:rPr>
                <w:sz w:val="22"/>
              </w:rPr>
              <w:t>internet and network Governance</w:t>
            </w:r>
          </w:p>
        </w:tc>
      </w:tr>
      <w:tr w:rsidR="0097436E" w:rsidRPr="00530C2A" w14:paraId="1C6BAF62" w14:textId="77777777" w:rsidTr="00C862F5">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910" w:type="pct"/>
          </w:tcPr>
          <w:p w14:paraId="21DE5E74" w14:textId="77777777" w:rsidR="0097436E" w:rsidRPr="00530C2A" w:rsidRDefault="0097436E" w:rsidP="00530C2A">
            <w:pPr>
              <w:spacing w:line="240" w:lineRule="auto"/>
              <w:jc w:val="left"/>
              <w:rPr>
                <w:sz w:val="22"/>
              </w:rPr>
            </w:pPr>
            <w:r w:rsidRPr="00530C2A">
              <w:rPr>
                <w:sz w:val="22"/>
              </w:rPr>
              <w:t xml:space="preserve">Use of Company Own Devices </w:t>
            </w:r>
          </w:p>
        </w:tc>
        <w:tc>
          <w:tcPr>
            <w:tcW w:w="3090" w:type="pct"/>
          </w:tcPr>
          <w:p w14:paraId="6ADA4534" w14:textId="510F150A" w:rsidR="0097436E" w:rsidRPr="00530C2A" w:rsidRDefault="0097436E" w:rsidP="008534DD">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530C2A">
              <w:rPr>
                <w:sz w:val="22"/>
              </w:rPr>
              <w:t xml:space="preserve">All guidelines on </w:t>
            </w:r>
            <w:r w:rsidR="00410FCC" w:rsidRPr="00530C2A">
              <w:rPr>
                <w:sz w:val="22"/>
              </w:rPr>
              <w:t xml:space="preserve">the </w:t>
            </w:r>
            <w:r w:rsidRPr="00530C2A">
              <w:rPr>
                <w:sz w:val="22"/>
              </w:rPr>
              <w:t>acceptable use of corporate ICT asset</w:t>
            </w:r>
          </w:p>
          <w:p w14:paraId="529DDD84" w14:textId="77777777" w:rsidR="0097436E" w:rsidRPr="00530C2A" w:rsidRDefault="0097436E" w:rsidP="008534DD">
            <w:pPr>
              <w:spacing w:line="240" w:lineRule="auto"/>
              <w:cnfStyle w:val="000000100000" w:firstRow="0" w:lastRow="0" w:firstColumn="0" w:lastColumn="0" w:oddVBand="0" w:evenVBand="0" w:oddHBand="1" w:evenHBand="0" w:firstRowFirstColumn="0" w:firstRowLastColumn="0" w:lastRowFirstColumn="0" w:lastRowLastColumn="0"/>
              <w:rPr>
                <w:sz w:val="22"/>
              </w:rPr>
            </w:pPr>
          </w:p>
          <w:p w14:paraId="0D47F416" w14:textId="2F48F965" w:rsidR="0097436E" w:rsidRPr="00530C2A" w:rsidRDefault="0097436E" w:rsidP="008534DD">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530C2A">
              <w:rPr>
                <w:sz w:val="22"/>
              </w:rPr>
              <w:t>All guidelines on how</w:t>
            </w:r>
            <w:r w:rsidR="003C10E9" w:rsidRPr="00530C2A">
              <w:rPr>
                <w:sz w:val="22"/>
              </w:rPr>
              <w:t xml:space="preserve"> own</w:t>
            </w:r>
            <w:r w:rsidRPr="00530C2A">
              <w:rPr>
                <w:sz w:val="22"/>
              </w:rPr>
              <w:t xml:space="preserve"> devices are to be integrated </w:t>
            </w:r>
            <w:r w:rsidR="00410FCC" w:rsidRPr="00530C2A">
              <w:rPr>
                <w:sz w:val="22"/>
              </w:rPr>
              <w:t>in</w:t>
            </w:r>
            <w:r w:rsidRPr="00530C2A">
              <w:rPr>
                <w:sz w:val="22"/>
              </w:rPr>
              <w:t>to corporate LAN</w:t>
            </w:r>
          </w:p>
        </w:tc>
      </w:tr>
      <w:tr w:rsidR="0097436E" w:rsidRPr="00530C2A" w14:paraId="644AFD2F" w14:textId="77777777" w:rsidTr="00C862F5">
        <w:trPr>
          <w:trHeight w:val="772"/>
        </w:trPr>
        <w:tc>
          <w:tcPr>
            <w:cnfStyle w:val="001000000000" w:firstRow="0" w:lastRow="0" w:firstColumn="1" w:lastColumn="0" w:oddVBand="0" w:evenVBand="0" w:oddHBand="0" w:evenHBand="0" w:firstRowFirstColumn="0" w:firstRowLastColumn="0" w:lastRowFirstColumn="0" w:lastRowLastColumn="0"/>
            <w:tcW w:w="1910" w:type="pct"/>
          </w:tcPr>
          <w:p w14:paraId="6A340FB3" w14:textId="77777777" w:rsidR="0097436E" w:rsidRPr="00530C2A" w:rsidRDefault="0097436E" w:rsidP="00530C2A">
            <w:pPr>
              <w:spacing w:line="240" w:lineRule="auto"/>
              <w:jc w:val="left"/>
              <w:rPr>
                <w:sz w:val="22"/>
              </w:rPr>
            </w:pPr>
            <w:r w:rsidRPr="00530C2A">
              <w:rPr>
                <w:sz w:val="22"/>
              </w:rPr>
              <w:t>Physical Security</w:t>
            </w:r>
          </w:p>
        </w:tc>
        <w:tc>
          <w:tcPr>
            <w:tcW w:w="3090" w:type="pct"/>
          </w:tcPr>
          <w:p w14:paraId="6A4B42B5" w14:textId="77777777" w:rsidR="0097436E" w:rsidRPr="00530C2A" w:rsidRDefault="0097436E" w:rsidP="008534D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530C2A">
              <w:rPr>
                <w:rFonts w:eastAsia="Calibri"/>
                <w:sz w:val="22"/>
                <w:szCs w:val="22"/>
              </w:rPr>
              <w:t xml:space="preserve">Guidelines on how to ensure the physical security of Information Systems </w:t>
            </w:r>
          </w:p>
        </w:tc>
      </w:tr>
      <w:tr w:rsidR="0097436E" w:rsidRPr="00530C2A" w14:paraId="6662D785" w14:textId="77777777" w:rsidTr="00C862F5">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1910" w:type="pct"/>
          </w:tcPr>
          <w:p w14:paraId="2BDFCF57" w14:textId="77777777" w:rsidR="0097436E" w:rsidRPr="00530C2A" w:rsidRDefault="0097436E" w:rsidP="00530C2A">
            <w:pPr>
              <w:spacing w:line="240" w:lineRule="auto"/>
              <w:jc w:val="left"/>
              <w:rPr>
                <w:sz w:val="22"/>
              </w:rPr>
            </w:pPr>
            <w:r w:rsidRPr="00530C2A">
              <w:rPr>
                <w:sz w:val="22"/>
              </w:rPr>
              <w:t xml:space="preserve">Incidence Handling and Reporting, </w:t>
            </w:r>
          </w:p>
        </w:tc>
        <w:tc>
          <w:tcPr>
            <w:tcW w:w="3090" w:type="pct"/>
          </w:tcPr>
          <w:p w14:paraId="4421F939" w14:textId="52F01E2E" w:rsidR="0097436E" w:rsidRPr="00530C2A" w:rsidRDefault="0097436E" w:rsidP="008534D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530C2A">
              <w:rPr>
                <w:rFonts w:eastAsia="Calibri"/>
                <w:sz w:val="22"/>
                <w:szCs w:val="22"/>
              </w:rPr>
              <w:t>Guidelines on how to hand</w:t>
            </w:r>
            <w:r w:rsidR="00410FCC" w:rsidRPr="00530C2A">
              <w:rPr>
                <w:rFonts w:eastAsia="Calibri"/>
                <w:sz w:val="22"/>
                <w:szCs w:val="22"/>
              </w:rPr>
              <w:t>le</w:t>
            </w:r>
            <w:r w:rsidRPr="00530C2A">
              <w:rPr>
                <w:rFonts w:eastAsia="Calibri"/>
                <w:sz w:val="22"/>
                <w:szCs w:val="22"/>
              </w:rPr>
              <w:t xml:space="preserve"> and report incidents that would impact the business continuity</w:t>
            </w:r>
          </w:p>
        </w:tc>
      </w:tr>
      <w:tr w:rsidR="0097436E" w:rsidRPr="00530C2A" w14:paraId="15686603" w14:textId="77777777" w:rsidTr="00C862F5">
        <w:trPr>
          <w:trHeight w:val="817"/>
        </w:trPr>
        <w:tc>
          <w:tcPr>
            <w:cnfStyle w:val="001000000000" w:firstRow="0" w:lastRow="0" w:firstColumn="1" w:lastColumn="0" w:oddVBand="0" w:evenVBand="0" w:oddHBand="0" w:evenHBand="0" w:firstRowFirstColumn="0" w:firstRowLastColumn="0" w:lastRowFirstColumn="0" w:lastRowLastColumn="0"/>
            <w:tcW w:w="1910" w:type="pct"/>
          </w:tcPr>
          <w:p w14:paraId="78F30505" w14:textId="77777777" w:rsidR="0097436E" w:rsidRPr="00530C2A" w:rsidRDefault="0097436E" w:rsidP="00530C2A">
            <w:pPr>
              <w:spacing w:line="240" w:lineRule="auto"/>
              <w:jc w:val="left"/>
              <w:rPr>
                <w:sz w:val="22"/>
              </w:rPr>
            </w:pPr>
            <w:r w:rsidRPr="00530C2A">
              <w:rPr>
                <w:sz w:val="22"/>
              </w:rPr>
              <w:t>Monitoring and Compliance</w:t>
            </w:r>
          </w:p>
        </w:tc>
        <w:tc>
          <w:tcPr>
            <w:tcW w:w="3090" w:type="pct"/>
          </w:tcPr>
          <w:p w14:paraId="1E148CC0" w14:textId="77777777" w:rsidR="0097436E" w:rsidRPr="00530C2A" w:rsidRDefault="0097436E" w:rsidP="008534DD">
            <w:pPr>
              <w:spacing w:line="240" w:lineRule="auto"/>
              <w:cnfStyle w:val="000000000000" w:firstRow="0" w:lastRow="0" w:firstColumn="0" w:lastColumn="0" w:oddVBand="0" w:evenVBand="0" w:oddHBand="0" w:evenHBand="0" w:firstRowFirstColumn="0" w:firstRowLastColumn="0" w:lastRowFirstColumn="0" w:lastRowLastColumn="0"/>
              <w:rPr>
                <w:sz w:val="22"/>
              </w:rPr>
            </w:pPr>
            <w:r w:rsidRPr="00530C2A">
              <w:rPr>
                <w:sz w:val="22"/>
              </w:rPr>
              <w:t>Guidelines for using monitoring and control as a tool for ensuring business continuity</w:t>
            </w:r>
          </w:p>
        </w:tc>
      </w:tr>
      <w:tr w:rsidR="0097436E" w:rsidRPr="00530C2A" w14:paraId="1D606328" w14:textId="77777777" w:rsidTr="00C862F5">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910" w:type="pct"/>
          </w:tcPr>
          <w:p w14:paraId="611E46C5" w14:textId="77777777" w:rsidR="0097436E" w:rsidRPr="00530C2A" w:rsidRDefault="0097436E" w:rsidP="00530C2A">
            <w:pPr>
              <w:spacing w:line="240" w:lineRule="auto"/>
              <w:jc w:val="left"/>
              <w:rPr>
                <w:sz w:val="22"/>
              </w:rPr>
            </w:pPr>
            <w:r w:rsidRPr="00530C2A">
              <w:rPr>
                <w:sz w:val="22"/>
              </w:rPr>
              <w:t xml:space="preserve">Policy Administration </w:t>
            </w:r>
          </w:p>
        </w:tc>
        <w:tc>
          <w:tcPr>
            <w:tcW w:w="3090" w:type="pct"/>
          </w:tcPr>
          <w:p w14:paraId="618DF0EB" w14:textId="77777777" w:rsidR="0097436E" w:rsidRPr="00530C2A" w:rsidRDefault="0097436E" w:rsidP="008534DD">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530C2A">
              <w:rPr>
                <w:sz w:val="22"/>
              </w:rPr>
              <w:t>Guidelines for administering the Information Security policy</w:t>
            </w:r>
          </w:p>
        </w:tc>
      </w:tr>
    </w:tbl>
    <w:p w14:paraId="16002DB7" w14:textId="4014007F" w:rsidR="00226BC9" w:rsidRPr="007B787E" w:rsidRDefault="00226BC9" w:rsidP="00B25FC6">
      <w:pPr>
        <w:rPr>
          <w:rFonts w:eastAsia="Times New Roman"/>
          <w:szCs w:val="24"/>
          <w:lang w:eastAsia="en-GB"/>
        </w:rPr>
      </w:pPr>
      <w:r w:rsidRPr="007B787E">
        <w:rPr>
          <w:szCs w:val="24"/>
          <w:lang w:eastAsia="en-GB"/>
        </w:rPr>
        <w:t xml:space="preserve">Source; </w:t>
      </w:r>
      <w:sdt>
        <w:sdtPr>
          <w:rPr>
            <w:szCs w:val="24"/>
            <w:lang w:eastAsia="en-GB"/>
          </w:rPr>
          <w:id w:val="-526873739"/>
          <w:citation/>
        </w:sdtPr>
        <w:sdtContent>
          <w:r w:rsidR="0097436E" w:rsidRPr="007B787E">
            <w:rPr>
              <w:szCs w:val="24"/>
              <w:lang w:eastAsia="en-GB"/>
            </w:rPr>
            <w:fldChar w:fldCharType="begin"/>
          </w:r>
          <w:r w:rsidR="00F51E51" w:rsidRPr="007B787E">
            <w:rPr>
              <w:szCs w:val="24"/>
              <w:lang w:eastAsia="en-GB"/>
            </w:rPr>
            <w:instrText xml:space="preserve">CITATION Cyb \l 1033 </w:instrText>
          </w:r>
          <w:r w:rsidR="0097436E" w:rsidRPr="007B787E">
            <w:rPr>
              <w:szCs w:val="24"/>
              <w:lang w:eastAsia="en-GB"/>
            </w:rPr>
            <w:fldChar w:fldCharType="separate"/>
          </w:r>
          <w:r w:rsidR="00C20172" w:rsidRPr="007B787E">
            <w:rPr>
              <w:noProof/>
              <w:szCs w:val="24"/>
              <w:lang w:eastAsia="en-GB"/>
            </w:rPr>
            <w:t>(Lubua &amp; Pretorius, 2019)</w:t>
          </w:r>
          <w:r w:rsidR="0097436E" w:rsidRPr="007B787E">
            <w:rPr>
              <w:szCs w:val="24"/>
              <w:lang w:eastAsia="en-GB"/>
            </w:rPr>
            <w:fldChar w:fldCharType="end"/>
          </w:r>
        </w:sdtContent>
      </w:sdt>
    </w:p>
    <w:p w14:paraId="3B988ACC" w14:textId="1CB3D8FB" w:rsidR="003C10E9" w:rsidRDefault="00226BC9" w:rsidP="00B25FC6">
      <w:pPr>
        <w:rPr>
          <w:szCs w:val="24"/>
        </w:rPr>
      </w:pPr>
      <w:r w:rsidRPr="007B787E">
        <w:rPr>
          <w:szCs w:val="24"/>
        </w:rPr>
        <w:lastRenderedPageBreak/>
        <w:t>Table 4.</w:t>
      </w:r>
      <w:r w:rsidR="00C8398F" w:rsidRPr="007B787E">
        <w:rPr>
          <w:szCs w:val="24"/>
        </w:rPr>
        <w:t>2</w:t>
      </w:r>
      <w:r w:rsidR="00354BB5" w:rsidRPr="007B787E">
        <w:rPr>
          <w:szCs w:val="24"/>
        </w:rPr>
        <w:t>1</w:t>
      </w:r>
      <w:r w:rsidRPr="007B787E">
        <w:rPr>
          <w:szCs w:val="24"/>
        </w:rPr>
        <w:t xml:space="preserve"> evaluates the key elements of </w:t>
      </w:r>
      <w:proofErr w:type="spellStart"/>
      <w:r w:rsidRPr="007B787E">
        <w:rPr>
          <w:szCs w:val="24"/>
        </w:rPr>
        <w:t>Lubua’s</w:t>
      </w:r>
      <w:proofErr w:type="spellEnd"/>
      <w:r w:rsidRPr="007B787E">
        <w:rPr>
          <w:szCs w:val="24"/>
        </w:rPr>
        <w:t xml:space="preserve"> cyber security policy framework. The elements were presented to experts for discussions on their relevance and what is currently missing in existing ICT-related and information system security policies of public higher education institutions in Tanzania. The goal was to find relevant and </w:t>
      </w:r>
      <w:r w:rsidR="00F50C25" w:rsidRPr="007B787E">
        <w:rPr>
          <w:szCs w:val="24"/>
        </w:rPr>
        <w:t xml:space="preserve">common </w:t>
      </w:r>
      <w:r w:rsidR="00354BB5" w:rsidRPr="007B787E">
        <w:rPr>
          <w:szCs w:val="24"/>
        </w:rPr>
        <w:t xml:space="preserve">elements to the group, as </w:t>
      </w:r>
      <w:proofErr w:type="spellStart"/>
      <w:r w:rsidR="00354BB5" w:rsidRPr="007B787E">
        <w:rPr>
          <w:szCs w:val="24"/>
        </w:rPr>
        <w:t>Lubua</w:t>
      </w:r>
      <w:proofErr w:type="spellEnd"/>
      <w:r w:rsidR="00354BB5" w:rsidRPr="007B787E">
        <w:rPr>
          <w:szCs w:val="24"/>
        </w:rPr>
        <w:t xml:space="preserve"> and Pretorius (</w:t>
      </w:r>
      <w:r w:rsidR="002223E7" w:rsidRPr="007B787E">
        <w:rPr>
          <w:szCs w:val="24"/>
        </w:rPr>
        <w:t>2019)</w:t>
      </w:r>
      <w:r w:rsidRPr="007B787E">
        <w:rPr>
          <w:szCs w:val="24"/>
        </w:rPr>
        <w:t xml:space="preserve"> suggested was </w:t>
      </w:r>
      <w:r w:rsidR="00F50C25" w:rsidRPr="007B787E">
        <w:rPr>
          <w:szCs w:val="24"/>
        </w:rPr>
        <w:t xml:space="preserve">essential </w:t>
      </w:r>
      <w:r w:rsidRPr="007B787E">
        <w:rPr>
          <w:szCs w:val="24"/>
        </w:rPr>
        <w:t>when creating a security policy framework.</w:t>
      </w:r>
    </w:p>
    <w:p w14:paraId="33AE0E29" w14:textId="77777777" w:rsidR="00530C2A" w:rsidRDefault="00530C2A" w:rsidP="00B25FC6">
      <w:pPr>
        <w:rPr>
          <w:szCs w:val="24"/>
        </w:rPr>
      </w:pPr>
    </w:p>
    <w:p w14:paraId="25A8F2AC" w14:textId="5073593F" w:rsidR="00E60865" w:rsidRDefault="00E60865" w:rsidP="00B25FC6">
      <w:pPr>
        <w:rPr>
          <w:szCs w:val="24"/>
        </w:rPr>
      </w:pPr>
      <w:r>
        <w:t>The proposed policy framework was developed directly from the data reality gathered across eight Tanzanian public higher learning institutions. This included institutional policy documents, user practices, awareness levels, and expert feedback. The design reflects the operational gaps and compliance barriers observed during the study. As such, the framework is not theoretical in nature, but an implementable tool tailored to the specific challenges and capabilities within the context it seeks to serve.</w:t>
      </w:r>
    </w:p>
    <w:p w14:paraId="3A97D89F" w14:textId="77777777" w:rsidR="000F164A" w:rsidRPr="007B787E" w:rsidRDefault="000F164A" w:rsidP="00B25FC6">
      <w:pPr>
        <w:rPr>
          <w:szCs w:val="24"/>
        </w:rPr>
      </w:pPr>
    </w:p>
    <w:p w14:paraId="52385262" w14:textId="7721B49D" w:rsidR="0097436E" w:rsidRPr="007B787E" w:rsidRDefault="00226BC9" w:rsidP="00530C2A">
      <w:r w:rsidRPr="007B787E">
        <w:rPr>
          <w:b/>
          <w:bCs/>
          <w:i/>
          <w:iCs/>
          <w:szCs w:val="24"/>
        </w:rPr>
        <w:t>Inputs from Review of the Existing Policies</w:t>
      </w:r>
      <w:r w:rsidR="00530C2A">
        <w:rPr>
          <w:b/>
          <w:bCs/>
          <w:i/>
          <w:iCs/>
          <w:szCs w:val="24"/>
        </w:rPr>
        <w:t xml:space="preserve">: </w:t>
      </w:r>
      <w:r w:rsidR="0097436E" w:rsidRPr="007B787E">
        <w:t xml:space="preserve">In this study, we reviewed policies from eight organisations based in Tanzania to understand what they propose as the key components. We also determined whether they have a new element to be added to the </w:t>
      </w:r>
      <w:proofErr w:type="spellStart"/>
      <w:r w:rsidR="0097436E" w:rsidRPr="007B787E">
        <w:t>Lubua</w:t>
      </w:r>
      <w:proofErr w:type="spellEnd"/>
      <w:r w:rsidR="0097436E" w:rsidRPr="007B787E">
        <w:t xml:space="preserve"> and Pretorius elements presented in Table </w:t>
      </w:r>
      <w:r w:rsidR="00C8398F" w:rsidRPr="007B787E">
        <w:t>4.2</w:t>
      </w:r>
      <w:r w:rsidR="00354BB5" w:rsidRPr="007B787E">
        <w:t>1</w:t>
      </w:r>
      <w:r w:rsidR="0097436E" w:rsidRPr="007B787E">
        <w:t xml:space="preserve">. The key components of each policy are </w:t>
      </w:r>
      <w:r w:rsidR="00F50C25" w:rsidRPr="007B787E">
        <w:t xml:space="preserve">shown </w:t>
      </w:r>
      <w:r w:rsidR="0097436E" w:rsidRPr="007B787E">
        <w:t>in Table 4.</w:t>
      </w:r>
      <w:r w:rsidR="00C8398F" w:rsidRPr="007B787E">
        <w:t>2</w:t>
      </w:r>
      <w:r w:rsidR="00354BB5" w:rsidRPr="007B787E">
        <w:t>2</w:t>
      </w:r>
      <w:r w:rsidR="003E25A8" w:rsidRPr="007B787E">
        <w:t>.</w:t>
      </w:r>
    </w:p>
    <w:p w14:paraId="6620DD5C" w14:textId="77777777" w:rsidR="004944FB" w:rsidRDefault="004944FB" w:rsidP="00B25FC6">
      <w:pPr>
        <w:pStyle w:val="Caption"/>
        <w:rPr>
          <w:b w:val="0"/>
          <w:bCs/>
          <w:i/>
          <w:iCs w:val="0"/>
          <w:szCs w:val="24"/>
        </w:rPr>
        <w:sectPr w:rsidR="004944FB" w:rsidSect="00A91265">
          <w:pgSz w:w="11907" w:h="16840" w:code="9"/>
          <w:pgMar w:top="2268" w:right="1418" w:bottom="1418" w:left="2268" w:header="720" w:footer="720" w:gutter="0"/>
          <w:cols w:space="720"/>
          <w:docGrid w:linePitch="360"/>
        </w:sectPr>
      </w:pPr>
    </w:p>
    <w:p w14:paraId="538E82C4" w14:textId="3E4C6803" w:rsidR="00226BC9" w:rsidRPr="004944FB" w:rsidRDefault="003E25A8" w:rsidP="004944FB">
      <w:pPr>
        <w:pStyle w:val="Caption"/>
      </w:pPr>
      <w:bookmarkStart w:id="260" w:name="_Toc150752918"/>
      <w:bookmarkStart w:id="261" w:name="_Toc210913442"/>
      <w:r w:rsidRPr="004944FB">
        <w:lastRenderedPageBreak/>
        <w:t>Table 4.</w:t>
      </w:r>
      <w:r w:rsidRPr="004944FB">
        <w:fldChar w:fldCharType="begin"/>
      </w:r>
      <w:r w:rsidRPr="004944FB">
        <w:instrText xml:space="preserve"> SEQ Table_4. \* ARABIC </w:instrText>
      </w:r>
      <w:r w:rsidRPr="004944FB">
        <w:fldChar w:fldCharType="separate"/>
      </w:r>
      <w:r w:rsidR="002919EB" w:rsidRPr="004944FB">
        <w:t>22</w:t>
      </w:r>
      <w:r w:rsidRPr="004944FB">
        <w:fldChar w:fldCharType="end"/>
      </w:r>
      <w:r w:rsidR="00BD79A6" w:rsidRPr="004944FB">
        <w:t>:</w:t>
      </w:r>
      <w:r w:rsidR="00226BC9" w:rsidRPr="004944FB">
        <w:t xml:space="preserve"> </w:t>
      </w:r>
      <w:r w:rsidR="00410FCC" w:rsidRPr="004944FB">
        <w:t>Inputs from Review of Existing Policies</w:t>
      </w:r>
      <w:bookmarkEnd w:id="260"/>
      <w:bookmarkEnd w:id="261"/>
    </w:p>
    <w:tbl>
      <w:tblPr>
        <w:tblStyle w:val="PlainTable21"/>
        <w:tblW w:w="5000" w:type="pct"/>
        <w:tblLook w:val="04A0" w:firstRow="1" w:lastRow="0" w:firstColumn="1" w:lastColumn="0" w:noHBand="0" w:noVBand="1"/>
      </w:tblPr>
      <w:tblGrid>
        <w:gridCol w:w="3401"/>
        <w:gridCol w:w="6238"/>
        <w:gridCol w:w="3515"/>
      </w:tblGrid>
      <w:tr w:rsidR="00410FCC" w:rsidRPr="008534DD" w14:paraId="73234216" w14:textId="77777777" w:rsidTr="00C862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93" w:type="pct"/>
            <w:tcBorders>
              <w:top w:val="single" w:sz="4" w:space="0" w:color="7F7F7F" w:themeColor="text1" w:themeTint="80"/>
              <w:left w:val="nil"/>
              <w:right w:val="nil"/>
            </w:tcBorders>
            <w:shd w:val="clear" w:color="auto" w:fill="E7E6E6" w:themeFill="background2"/>
            <w:hideMark/>
          </w:tcPr>
          <w:p w14:paraId="336E81C0" w14:textId="77777777" w:rsidR="00410FCC" w:rsidRPr="008534DD" w:rsidRDefault="00410FCC" w:rsidP="008534DD">
            <w:pPr>
              <w:spacing w:line="240" w:lineRule="auto"/>
              <w:rPr>
                <w:rFonts w:eastAsia="Times New Roman"/>
                <w:i/>
                <w:sz w:val="22"/>
              </w:rPr>
            </w:pPr>
            <w:r w:rsidRPr="008534DD">
              <w:rPr>
                <w:sz w:val="22"/>
              </w:rPr>
              <w:t xml:space="preserve">Institution </w:t>
            </w:r>
          </w:p>
        </w:tc>
        <w:tc>
          <w:tcPr>
            <w:tcW w:w="2371" w:type="pct"/>
            <w:tcBorders>
              <w:top w:val="single" w:sz="4" w:space="0" w:color="7F7F7F" w:themeColor="text1" w:themeTint="80"/>
              <w:left w:val="nil"/>
              <w:right w:val="nil"/>
            </w:tcBorders>
            <w:shd w:val="clear" w:color="auto" w:fill="E7E6E6" w:themeFill="background2"/>
            <w:hideMark/>
          </w:tcPr>
          <w:p w14:paraId="3174600B" w14:textId="2086F616" w:rsidR="00410FCC" w:rsidRPr="008534DD" w:rsidRDefault="00410FCC" w:rsidP="008534DD">
            <w:pPr>
              <w:spacing w:line="240" w:lineRule="auto"/>
              <w:cnfStyle w:val="100000000000" w:firstRow="1" w:lastRow="0" w:firstColumn="0" w:lastColumn="0" w:oddVBand="0" w:evenVBand="0" w:oddHBand="0" w:evenHBand="0" w:firstRowFirstColumn="0" w:firstRowLastColumn="0" w:lastRowFirstColumn="0" w:lastRowLastColumn="0"/>
              <w:rPr>
                <w:i/>
                <w:sz w:val="22"/>
              </w:rPr>
            </w:pPr>
            <w:r w:rsidRPr="008534DD">
              <w:rPr>
                <w:sz w:val="22"/>
              </w:rPr>
              <w:t xml:space="preserve">Components of the </w:t>
            </w:r>
            <w:r w:rsidR="007B44E9" w:rsidRPr="008534DD">
              <w:rPr>
                <w:sz w:val="22"/>
              </w:rPr>
              <w:t>P</w:t>
            </w:r>
            <w:r w:rsidRPr="008534DD">
              <w:rPr>
                <w:sz w:val="22"/>
              </w:rPr>
              <w:t xml:space="preserve">olicy </w:t>
            </w:r>
          </w:p>
        </w:tc>
        <w:tc>
          <w:tcPr>
            <w:tcW w:w="1336" w:type="pct"/>
            <w:tcBorders>
              <w:top w:val="single" w:sz="4" w:space="0" w:color="7F7F7F" w:themeColor="text1" w:themeTint="80"/>
              <w:left w:val="nil"/>
              <w:right w:val="nil"/>
            </w:tcBorders>
            <w:shd w:val="clear" w:color="auto" w:fill="E7E6E6" w:themeFill="background2"/>
            <w:hideMark/>
          </w:tcPr>
          <w:p w14:paraId="58954FCD" w14:textId="30029EE8" w:rsidR="00410FCC" w:rsidRPr="008534DD" w:rsidRDefault="00410FCC" w:rsidP="008534DD">
            <w:pPr>
              <w:spacing w:line="240" w:lineRule="auto"/>
              <w:cnfStyle w:val="100000000000" w:firstRow="1" w:lastRow="0" w:firstColumn="0" w:lastColumn="0" w:oddVBand="0" w:evenVBand="0" w:oddHBand="0" w:evenHBand="0" w:firstRowFirstColumn="0" w:firstRowLastColumn="0" w:lastRowFirstColumn="0" w:lastRowLastColumn="0"/>
              <w:rPr>
                <w:i/>
                <w:sz w:val="22"/>
              </w:rPr>
            </w:pPr>
            <w:r w:rsidRPr="008534DD">
              <w:rPr>
                <w:sz w:val="22"/>
              </w:rPr>
              <w:t xml:space="preserve">Input to the </w:t>
            </w:r>
            <w:r w:rsidR="007B44E9" w:rsidRPr="008534DD">
              <w:rPr>
                <w:sz w:val="22"/>
              </w:rPr>
              <w:t>P</w:t>
            </w:r>
            <w:r w:rsidRPr="008534DD">
              <w:rPr>
                <w:sz w:val="22"/>
              </w:rPr>
              <w:t xml:space="preserve">roposed </w:t>
            </w:r>
            <w:r w:rsidR="007B44E9" w:rsidRPr="008534DD">
              <w:rPr>
                <w:sz w:val="22"/>
              </w:rPr>
              <w:t>F</w:t>
            </w:r>
            <w:r w:rsidRPr="008534DD">
              <w:rPr>
                <w:sz w:val="22"/>
              </w:rPr>
              <w:t>ramework</w:t>
            </w:r>
          </w:p>
        </w:tc>
      </w:tr>
      <w:tr w:rsidR="00410FCC" w:rsidRPr="008534DD" w14:paraId="6D0028CA" w14:textId="77777777" w:rsidTr="00530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3" w:type="pct"/>
            <w:tcBorders>
              <w:left w:val="nil"/>
              <w:right w:val="nil"/>
            </w:tcBorders>
            <w:hideMark/>
          </w:tcPr>
          <w:p w14:paraId="2AAB454C" w14:textId="77777777" w:rsidR="00410FCC" w:rsidRPr="008534DD" w:rsidRDefault="00410FCC" w:rsidP="008534DD">
            <w:pPr>
              <w:spacing w:line="240" w:lineRule="auto"/>
              <w:jc w:val="left"/>
              <w:rPr>
                <w:i/>
                <w:sz w:val="22"/>
              </w:rPr>
            </w:pPr>
            <w:r w:rsidRPr="008534DD">
              <w:rPr>
                <w:sz w:val="22"/>
              </w:rPr>
              <w:t>Ardhi University (AU)</w:t>
            </w:r>
          </w:p>
        </w:tc>
        <w:tc>
          <w:tcPr>
            <w:tcW w:w="2371" w:type="pct"/>
            <w:tcBorders>
              <w:left w:val="nil"/>
              <w:right w:val="nil"/>
            </w:tcBorders>
            <w:hideMark/>
          </w:tcPr>
          <w:p w14:paraId="078E3F77" w14:textId="77777777" w:rsidR="00410FCC" w:rsidRPr="008534DD" w:rsidRDefault="00410FCC" w:rsidP="008534DD">
            <w:pPr>
              <w:pStyle w:val="ListParagraph"/>
              <w:numPr>
                <w:ilvl w:val="0"/>
                <w:numId w:val="20"/>
              </w:numPr>
              <w:spacing w:line="240" w:lineRule="auto"/>
              <w:jc w:val="left"/>
              <w:cnfStyle w:val="000000100000" w:firstRow="0" w:lastRow="0" w:firstColumn="0" w:lastColumn="0" w:oddVBand="0" w:evenVBand="0" w:oddHBand="1" w:evenHBand="0" w:firstRowFirstColumn="0" w:firstRowLastColumn="0" w:lastRowFirstColumn="0" w:lastRowLastColumn="0"/>
              <w:rPr>
                <w:i/>
                <w:color w:val="auto"/>
                <w:sz w:val="22"/>
              </w:rPr>
            </w:pPr>
            <w:r w:rsidRPr="008534DD">
              <w:rPr>
                <w:color w:val="auto"/>
                <w:sz w:val="22"/>
              </w:rPr>
              <w:t>Internet and email usage</w:t>
            </w:r>
          </w:p>
          <w:p w14:paraId="77257D50" w14:textId="77777777" w:rsidR="00410FCC" w:rsidRPr="008534DD" w:rsidRDefault="00410FCC" w:rsidP="008534DD">
            <w:pPr>
              <w:pStyle w:val="ListParagraph"/>
              <w:numPr>
                <w:ilvl w:val="0"/>
                <w:numId w:val="20"/>
              </w:numPr>
              <w:spacing w:line="240" w:lineRule="auto"/>
              <w:jc w:val="left"/>
              <w:cnfStyle w:val="000000100000" w:firstRow="0" w:lastRow="0" w:firstColumn="0" w:lastColumn="0" w:oddVBand="0" w:evenVBand="0" w:oddHBand="1" w:evenHBand="0" w:firstRowFirstColumn="0" w:firstRowLastColumn="0" w:lastRowFirstColumn="0" w:lastRowLastColumn="0"/>
              <w:rPr>
                <w:i/>
                <w:color w:val="auto"/>
                <w:sz w:val="22"/>
              </w:rPr>
            </w:pPr>
            <w:r w:rsidRPr="008534DD">
              <w:rPr>
                <w:color w:val="auto"/>
                <w:sz w:val="22"/>
              </w:rPr>
              <w:t>Disaster management and training centre</w:t>
            </w:r>
          </w:p>
          <w:p w14:paraId="74455208" w14:textId="77777777" w:rsidR="00410FCC" w:rsidRPr="008534DD" w:rsidRDefault="00410FCC" w:rsidP="008534DD">
            <w:pPr>
              <w:pStyle w:val="ListParagraph"/>
              <w:numPr>
                <w:ilvl w:val="0"/>
                <w:numId w:val="20"/>
              </w:numPr>
              <w:spacing w:line="240" w:lineRule="auto"/>
              <w:jc w:val="left"/>
              <w:cnfStyle w:val="000000100000" w:firstRow="0" w:lastRow="0" w:firstColumn="0" w:lastColumn="0" w:oddVBand="0" w:evenVBand="0" w:oddHBand="1" w:evenHBand="0" w:firstRowFirstColumn="0" w:firstRowLastColumn="0" w:lastRowFirstColumn="0" w:lastRowLastColumn="0"/>
              <w:rPr>
                <w:i/>
                <w:color w:val="auto"/>
                <w:sz w:val="22"/>
              </w:rPr>
            </w:pPr>
            <w:r w:rsidRPr="008534DD">
              <w:rPr>
                <w:color w:val="auto"/>
                <w:sz w:val="22"/>
              </w:rPr>
              <w:t>recovery mechanisms such as backups</w:t>
            </w:r>
          </w:p>
          <w:p w14:paraId="2268F35F" w14:textId="77777777" w:rsidR="00410FCC" w:rsidRPr="008534DD" w:rsidRDefault="00410FCC" w:rsidP="008534DD">
            <w:pPr>
              <w:pStyle w:val="ListParagraph"/>
              <w:numPr>
                <w:ilvl w:val="0"/>
                <w:numId w:val="20"/>
              </w:numPr>
              <w:spacing w:line="240" w:lineRule="auto"/>
              <w:jc w:val="left"/>
              <w:cnfStyle w:val="000000100000" w:firstRow="0" w:lastRow="0" w:firstColumn="0" w:lastColumn="0" w:oddVBand="0" w:evenVBand="0" w:oddHBand="1" w:evenHBand="0" w:firstRowFirstColumn="0" w:firstRowLastColumn="0" w:lastRowFirstColumn="0" w:lastRowLastColumn="0"/>
              <w:rPr>
                <w:i/>
                <w:color w:val="auto"/>
                <w:sz w:val="22"/>
              </w:rPr>
            </w:pPr>
            <w:r w:rsidRPr="008534DD">
              <w:rPr>
                <w:color w:val="auto"/>
                <w:sz w:val="22"/>
              </w:rPr>
              <w:t>ICT hardware procurement guidelines</w:t>
            </w:r>
          </w:p>
          <w:p w14:paraId="2F4D3DBB" w14:textId="77777777" w:rsidR="00410FCC" w:rsidRPr="008534DD" w:rsidRDefault="00410FCC" w:rsidP="008534DD">
            <w:pPr>
              <w:pStyle w:val="ListParagraph"/>
              <w:numPr>
                <w:ilvl w:val="0"/>
                <w:numId w:val="20"/>
              </w:numPr>
              <w:spacing w:line="240" w:lineRule="auto"/>
              <w:jc w:val="left"/>
              <w:cnfStyle w:val="000000100000" w:firstRow="0" w:lastRow="0" w:firstColumn="0" w:lastColumn="0" w:oddVBand="0" w:evenVBand="0" w:oddHBand="1" w:evenHBand="0" w:firstRowFirstColumn="0" w:firstRowLastColumn="0" w:lastRowFirstColumn="0" w:lastRowLastColumn="0"/>
              <w:rPr>
                <w:i/>
                <w:color w:val="auto"/>
                <w:sz w:val="22"/>
              </w:rPr>
            </w:pPr>
            <w:r w:rsidRPr="008534DD">
              <w:rPr>
                <w:color w:val="auto"/>
                <w:sz w:val="22"/>
              </w:rPr>
              <w:t>Software development and acquisition</w:t>
            </w:r>
          </w:p>
          <w:p w14:paraId="41460DF1" w14:textId="77777777" w:rsidR="00410FCC" w:rsidRPr="008534DD" w:rsidRDefault="00410FCC" w:rsidP="008534DD">
            <w:pPr>
              <w:pStyle w:val="ListParagraph"/>
              <w:numPr>
                <w:ilvl w:val="0"/>
                <w:numId w:val="20"/>
              </w:numPr>
              <w:spacing w:line="240" w:lineRule="auto"/>
              <w:jc w:val="left"/>
              <w:cnfStyle w:val="000000100000" w:firstRow="0" w:lastRow="0" w:firstColumn="0" w:lastColumn="0" w:oddVBand="0" w:evenVBand="0" w:oddHBand="1" w:evenHBand="0" w:firstRowFirstColumn="0" w:firstRowLastColumn="0" w:lastRowFirstColumn="0" w:lastRowLastColumn="0"/>
              <w:rPr>
                <w:i/>
                <w:color w:val="auto"/>
                <w:sz w:val="22"/>
              </w:rPr>
            </w:pPr>
            <w:r w:rsidRPr="008534DD">
              <w:rPr>
                <w:color w:val="auto"/>
                <w:sz w:val="22"/>
              </w:rPr>
              <w:t>Information management</w:t>
            </w:r>
          </w:p>
        </w:tc>
        <w:tc>
          <w:tcPr>
            <w:tcW w:w="1336" w:type="pct"/>
            <w:tcBorders>
              <w:left w:val="nil"/>
              <w:right w:val="nil"/>
            </w:tcBorders>
            <w:hideMark/>
          </w:tcPr>
          <w:p w14:paraId="3791BCAE" w14:textId="77777777" w:rsidR="00410FCC" w:rsidRPr="008534DD" w:rsidRDefault="00410FCC" w:rsidP="008534DD">
            <w:pPr>
              <w:pStyle w:val="ListParagraph"/>
              <w:numPr>
                <w:ilvl w:val="0"/>
                <w:numId w:val="19"/>
              </w:numPr>
              <w:spacing w:line="240" w:lineRule="auto"/>
              <w:jc w:val="left"/>
              <w:cnfStyle w:val="000000100000" w:firstRow="0" w:lastRow="0" w:firstColumn="0" w:lastColumn="0" w:oddVBand="0" w:evenVBand="0" w:oddHBand="1" w:evenHBand="0" w:firstRowFirstColumn="0" w:firstRowLastColumn="0" w:lastRowFirstColumn="0" w:lastRowLastColumn="0"/>
              <w:rPr>
                <w:i/>
                <w:color w:val="auto"/>
                <w:sz w:val="22"/>
              </w:rPr>
            </w:pPr>
            <w:r w:rsidRPr="008534DD">
              <w:rPr>
                <w:color w:val="auto"/>
                <w:sz w:val="22"/>
              </w:rPr>
              <w:t xml:space="preserve">Internet and network services governance </w:t>
            </w:r>
          </w:p>
        </w:tc>
      </w:tr>
      <w:tr w:rsidR="00410FCC" w:rsidRPr="008534DD" w14:paraId="6486F821" w14:textId="77777777" w:rsidTr="00530C2A">
        <w:tc>
          <w:tcPr>
            <w:cnfStyle w:val="001000000000" w:firstRow="0" w:lastRow="0" w:firstColumn="1" w:lastColumn="0" w:oddVBand="0" w:evenVBand="0" w:oddHBand="0" w:evenHBand="0" w:firstRowFirstColumn="0" w:firstRowLastColumn="0" w:lastRowFirstColumn="0" w:lastRowLastColumn="0"/>
            <w:tcW w:w="1293" w:type="pct"/>
            <w:tcBorders>
              <w:top w:val="nil"/>
              <w:left w:val="nil"/>
              <w:bottom w:val="nil"/>
              <w:right w:val="nil"/>
            </w:tcBorders>
            <w:hideMark/>
          </w:tcPr>
          <w:p w14:paraId="3A29B575" w14:textId="77777777" w:rsidR="00410FCC" w:rsidRPr="008534DD" w:rsidRDefault="00410FCC" w:rsidP="008534DD">
            <w:pPr>
              <w:spacing w:line="240" w:lineRule="auto"/>
              <w:jc w:val="left"/>
              <w:rPr>
                <w:i/>
                <w:sz w:val="22"/>
              </w:rPr>
            </w:pPr>
            <w:r w:rsidRPr="008534DD">
              <w:rPr>
                <w:sz w:val="22"/>
              </w:rPr>
              <w:t>Arusha Technical College (ATC)</w:t>
            </w:r>
          </w:p>
        </w:tc>
        <w:tc>
          <w:tcPr>
            <w:tcW w:w="2371" w:type="pct"/>
            <w:tcBorders>
              <w:top w:val="nil"/>
              <w:left w:val="nil"/>
              <w:bottom w:val="nil"/>
              <w:right w:val="nil"/>
            </w:tcBorders>
            <w:hideMark/>
          </w:tcPr>
          <w:p w14:paraId="6D232EE1" w14:textId="77777777" w:rsidR="00410FCC" w:rsidRPr="008534DD" w:rsidRDefault="00410FCC" w:rsidP="008534DD">
            <w:pPr>
              <w:pStyle w:val="ListParagraph"/>
              <w:numPr>
                <w:ilvl w:val="0"/>
                <w:numId w:val="19"/>
              </w:numPr>
              <w:spacing w:line="240" w:lineRule="auto"/>
              <w:jc w:val="left"/>
              <w:cnfStyle w:val="000000000000" w:firstRow="0" w:lastRow="0" w:firstColumn="0" w:lastColumn="0" w:oddVBand="0" w:evenVBand="0" w:oddHBand="0" w:evenHBand="0" w:firstRowFirstColumn="0" w:firstRowLastColumn="0" w:lastRowFirstColumn="0" w:lastRowLastColumn="0"/>
              <w:rPr>
                <w:i/>
                <w:color w:val="auto"/>
                <w:sz w:val="22"/>
              </w:rPr>
            </w:pPr>
            <w:r w:rsidRPr="008534DD">
              <w:rPr>
                <w:color w:val="auto"/>
                <w:sz w:val="22"/>
              </w:rPr>
              <w:t>No input</w:t>
            </w:r>
          </w:p>
        </w:tc>
        <w:tc>
          <w:tcPr>
            <w:tcW w:w="1336" w:type="pct"/>
            <w:tcBorders>
              <w:top w:val="nil"/>
              <w:left w:val="nil"/>
              <w:bottom w:val="nil"/>
              <w:right w:val="nil"/>
            </w:tcBorders>
            <w:hideMark/>
          </w:tcPr>
          <w:p w14:paraId="79CA64B9" w14:textId="4E32C83D" w:rsidR="00410FCC" w:rsidRPr="008534DD" w:rsidRDefault="00410FCC" w:rsidP="008534DD">
            <w:pPr>
              <w:pStyle w:val="ListParagraph"/>
              <w:numPr>
                <w:ilvl w:val="0"/>
                <w:numId w:val="19"/>
              </w:num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2"/>
              </w:rPr>
            </w:pPr>
            <w:r w:rsidRPr="008534DD">
              <w:rPr>
                <w:color w:val="auto"/>
                <w:sz w:val="22"/>
              </w:rPr>
              <w:t>No</w:t>
            </w:r>
            <w:r w:rsidR="007B44E9" w:rsidRPr="008534DD">
              <w:rPr>
                <w:color w:val="auto"/>
                <w:sz w:val="22"/>
              </w:rPr>
              <w:t xml:space="preserve"> input</w:t>
            </w:r>
          </w:p>
        </w:tc>
      </w:tr>
      <w:tr w:rsidR="00410FCC" w:rsidRPr="008534DD" w14:paraId="17C91927" w14:textId="77777777" w:rsidTr="00530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3" w:type="pct"/>
            <w:tcBorders>
              <w:left w:val="nil"/>
              <w:right w:val="nil"/>
            </w:tcBorders>
            <w:hideMark/>
          </w:tcPr>
          <w:p w14:paraId="28E9EB9F" w14:textId="77777777" w:rsidR="00410FCC" w:rsidRPr="008534DD" w:rsidRDefault="00410FCC" w:rsidP="008534DD">
            <w:pPr>
              <w:spacing w:line="240" w:lineRule="auto"/>
              <w:jc w:val="left"/>
              <w:rPr>
                <w:i/>
                <w:sz w:val="22"/>
              </w:rPr>
            </w:pPr>
            <w:r w:rsidRPr="008534DD">
              <w:rPr>
                <w:sz w:val="22"/>
              </w:rPr>
              <w:t>College of Business Education (CBE)</w:t>
            </w:r>
          </w:p>
        </w:tc>
        <w:tc>
          <w:tcPr>
            <w:tcW w:w="2371" w:type="pct"/>
            <w:tcBorders>
              <w:left w:val="nil"/>
              <w:right w:val="nil"/>
            </w:tcBorders>
            <w:hideMark/>
          </w:tcPr>
          <w:p w14:paraId="3101003D" w14:textId="0F602E78" w:rsidR="00410FCC" w:rsidRPr="008534DD" w:rsidRDefault="00756B69" w:rsidP="008534DD">
            <w:pPr>
              <w:pStyle w:val="ListParagraph"/>
              <w:numPr>
                <w:ilvl w:val="0"/>
                <w:numId w:val="19"/>
              </w:num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2"/>
              </w:rPr>
            </w:pPr>
            <w:r w:rsidRPr="008534DD">
              <w:rPr>
                <w:color w:val="auto"/>
                <w:sz w:val="22"/>
              </w:rPr>
              <w:t>The presence of comprehensive policies (like CBE Corporate Strategic Plan, CBE IT Strategic Plan, College’s Business Continuity and Disaster Recovery Plan, College’s ICT-related policies and Guidelines,</w:t>
            </w:r>
            <w:r w:rsidR="00410FCC" w:rsidRPr="008534DD">
              <w:rPr>
                <w:color w:val="auto"/>
                <w:sz w:val="22"/>
              </w:rPr>
              <w:t xml:space="preserve"> etc.)</w:t>
            </w:r>
          </w:p>
          <w:p w14:paraId="0E72F6F6" w14:textId="77777777" w:rsidR="00410FCC" w:rsidRPr="008534DD" w:rsidRDefault="00410FCC" w:rsidP="008534DD">
            <w:pPr>
              <w:pStyle w:val="ListParagraph"/>
              <w:numPr>
                <w:ilvl w:val="0"/>
                <w:numId w:val="19"/>
              </w:numPr>
              <w:spacing w:line="240" w:lineRule="auto"/>
              <w:jc w:val="left"/>
              <w:cnfStyle w:val="000000100000" w:firstRow="0" w:lastRow="0" w:firstColumn="0" w:lastColumn="0" w:oddVBand="0" w:evenVBand="0" w:oddHBand="1" w:evenHBand="0" w:firstRowFirstColumn="0" w:firstRowLastColumn="0" w:lastRowFirstColumn="0" w:lastRowLastColumn="0"/>
              <w:rPr>
                <w:i/>
                <w:color w:val="auto"/>
                <w:sz w:val="22"/>
              </w:rPr>
            </w:pPr>
            <w:r w:rsidRPr="008534DD">
              <w:rPr>
                <w:color w:val="auto"/>
                <w:sz w:val="22"/>
              </w:rPr>
              <w:t xml:space="preserve">Hardware and Software management guidelines. </w:t>
            </w:r>
          </w:p>
        </w:tc>
        <w:tc>
          <w:tcPr>
            <w:tcW w:w="1336" w:type="pct"/>
            <w:tcBorders>
              <w:left w:val="nil"/>
              <w:right w:val="nil"/>
            </w:tcBorders>
            <w:hideMark/>
          </w:tcPr>
          <w:p w14:paraId="6B78E3D3" w14:textId="42988447" w:rsidR="00410FCC" w:rsidRPr="008534DD" w:rsidRDefault="00410FCC" w:rsidP="008534DD">
            <w:pPr>
              <w:pStyle w:val="ListParagraph"/>
              <w:numPr>
                <w:ilvl w:val="0"/>
                <w:numId w:val="21"/>
              </w:numPr>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22"/>
              </w:rPr>
            </w:pPr>
            <w:r w:rsidRPr="008534DD">
              <w:rPr>
                <w:color w:val="auto"/>
                <w:sz w:val="22"/>
              </w:rPr>
              <w:t>No</w:t>
            </w:r>
            <w:r w:rsidR="007B44E9" w:rsidRPr="008534DD">
              <w:rPr>
                <w:color w:val="auto"/>
                <w:sz w:val="22"/>
              </w:rPr>
              <w:t xml:space="preserve"> input</w:t>
            </w:r>
            <w:r w:rsidRPr="008534DD">
              <w:rPr>
                <w:color w:val="auto"/>
                <w:sz w:val="22"/>
              </w:rPr>
              <w:t xml:space="preserve"> </w:t>
            </w:r>
          </w:p>
        </w:tc>
      </w:tr>
      <w:tr w:rsidR="00410FCC" w:rsidRPr="008534DD" w14:paraId="4B1B97EE" w14:textId="77777777" w:rsidTr="00530C2A">
        <w:tc>
          <w:tcPr>
            <w:cnfStyle w:val="001000000000" w:firstRow="0" w:lastRow="0" w:firstColumn="1" w:lastColumn="0" w:oddVBand="0" w:evenVBand="0" w:oddHBand="0" w:evenHBand="0" w:firstRowFirstColumn="0" w:firstRowLastColumn="0" w:lastRowFirstColumn="0" w:lastRowLastColumn="0"/>
            <w:tcW w:w="1293" w:type="pct"/>
            <w:tcBorders>
              <w:top w:val="nil"/>
              <w:left w:val="nil"/>
              <w:bottom w:val="nil"/>
              <w:right w:val="nil"/>
            </w:tcBorders>
            <w:hideMark/>
          </w:tcPr>
          <w:p w14:paraId="18D6BE9E" w14:textId="77777777" w:rsidR="00410FCC" w:rsidRPr="008534DD" w:rsidRDefault="00410FCC" w:rsidP="008534DD">
            <w:pPr>
              <w:spacing w:line="240" w:lineRule="auto"/>
              <w:jc w:val="left"/>
              <w:rPr>
                <w:i/>
                <w:sz w:val="22"/>
              </w:rPr>
            </w:pPr>
            <w:r w:rsidRPr="008534DD">
              <w:rPr>
                <w:sz w:val="22"/>
              </w:rPr>
              <w:t>Eastern and Southern Africa Management Institute (ESAMI)</w:t>
            </w:r>
          </w:p>
        </w:tc>
        <w:tc>
          <w:tcPr>
            <w:tcW w:w="2371" w:type="pct"/>
            <w:tcBorders>
              <w:top w:val="nil"/>
              <w:left w:val="nil"/>
              <w:bottom w:val="nil"/>
              <w:right w:val="nil"/>
            </w:tcBorders>
            <w:hideMark/>
          </w:tcPr>
          <w:p w14:paraId="015B77E3" w14:textId="77777777" w:rsidR="00410FCC" w:rsidRPr="008534DD" w:rsidRDefault="00410FCC" w:rsidP="008534DD">
            <w:pPr>
              <w:pStyle w:val="ListParagraph"/>
              <w:numPr>
                <w:ilvl w:val="0"/>
                <w:numId w:val="21"/>
              </w:numPr>
              <w:spacing w:line="240" w:lineRule="auto"/>
              <w:jc w:val="left"/>
              <w:cnfStyle w:val="000000000000" w:firstRow="0" w:lastRow="0" w:firstColumn="0" w:lastColumn="0" w:oddVBand="0" w:evenVBand="0" w:oddHBand="0" w:evenHBand="0" w:firstRowFirstColumn="0" w:firstRowLastColumn="0" w:lastRowFirstColumn="0" w:lastRowLastColumn="0"/>
              <w:rPr>
                <w:i/>
                <w:color w:val="auto"/>
                <w:sz w:val="22"/>
              </w:rPr>
            </w:pPr>
            <w:r w:rsidRPr="008534DD">
              <w:rPr>
                <w:color w:val="auto"/>
                <w:sz w:val="22"/>
              </w:rPr>
              <w:t>No input</w:t>
            </w:r>
          </w:p>
        </w:tc>
        <w:tc>
          <w:tcPr>
            <w:tcW w:w="1336" w:type="pct"/>
            <w:tcBorders>
              <w:top w:val="nil"/>
              <w:left w:val="nil"/>
              <w:bottom w:val="nil"/>
              <w:right w:val="nil"/>
            </w:tcBorders>
            <w:hideMark/>
          </w:tcPr>
          <w:p w14:paraId="2D12F3B1" w14:textId="69B72F9C" w:rsidR="00410FCC" w:rsidRPr="008534DD" w:rsidRDefault="00410FCC" w:rsidP="008534DD">
            <w:pPr>
              <w:pStyle w:val="ListParagraph"/>
              <w:numPr>
                <w:ilvl w:val="0"/>
                <w:numId w:val="21"/>
              </w:numPr>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2"/>
              </w:rPr>
            </w:pPr>
            <w:r w:rsidRPr="008534DD">
              <w:rPr>
                <w:color w:val="auto"/>
                <w:sz w:val="22"/>
              </w:rPr>
              <w:t>N</w:t>
            </w:r>
            <w:r w:rsidR="007B44E9" w:rsidRPr="008534DD">
              <w:rPr>
                <w:color w:val="auto"/>
                <w:sz w:val="22"/>
              </w:rPr>
              <w:t>o input</w:t>
            </w:r>
          </w:p>
        </w:tc>
      </w:tr>
      <w:tr w:rsidR="00410FCC" w:rsidRPr="008534DD" w14:paraId="358C1EB1" w14:textId="77777777" w:rsidTr="00530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3" w:type="pct"/>
            <w:tcBorders>
              <w:left w:val="nil"/>
              <w:right w:val="nil"/>
            </w:tcBorders>
            <w:hideMark/>
          </w:tcPr>
          <w:p w14:paraId="7CA06780" w14:textId="77777777" w:rsidR="00410FCC" w:rsidRPr="008534DD" w:rsidRDefault="00410FCC" w:rsidP="008534DD">
            <w:pPr>
              <w:spacing w:line="240" w:lineRule="auto"/>
              <w:jc w:val="left"/>
              <w:rPr>
                <w:i/>
                <w:sz w:val="22"/>
              </w:rPr>
            </w:pPr>
            <w:r w:rsidRPr="008534DD">
              <w:rPr>
                <w:sz w:val="22"/>
              </w:rPr>
              <w:t>The Institute of Accountancy Arusha (IAA)</w:t>
            </w:r>
          </w:p>
        </w:tc>
        <w:tc>
          <w:tcPr>
            <w:tcW w:w="2371" w:type="pct"/>
            <w:tcBorders>
              <w:left w:val="nil"/>
              <w:right w:val="nil"/>
            </w:tcBorders>
            <w:hideMark/>
          </w:tcPr>
          <w:p w14:paraId="30AFA086" w14:textId="77777777" w:rsidR="00410FCC" w:rsidRPr="008534DD" w:rsidRDefault="00410FCC" w:rsidP="008534DD">
            <w:pPr>
              <w:pStyle w:val="ListParagraph"/>
              <w:numPr>
                <w:ilvl w:val="0"/>
                <w:numId w:val="22"/>
              </w:numPr>
              <w:spacing w:line="240" w:lineRule="auto"/>
              <w:jc w:val="left"/>
              <w:cnfStyle w:val="000000100000" w:firstRow="0" w:lastRow="0" w:firstColumn="0" w:lastColumn="0" w:oddVBand="0" w:evenVBand="0" w:oddHBand="1" w:evenHBand="0" w:firstRowFirstColumn="0" w:firstRowLastColumn="0" w:lastRowFirstColumn="0" w:lastRowLastColumn="0"/>
              <w:rPr>
                <w:i/>
                <w:color w:val="auto"/>
                <w:sz w:val="22"/>
              </w:rPr>
            </w:pPr>
            <w:r w:rsidRPr="008534DD">
              <w:rPr>
                <w:color w:val="auto"/>
                <w:sz w:val="22"/>
              </w:rPr>
              <w:t>Password management</w:t>
            </w:r>
          </w:p>
          <w:p w14:paraId="5CADF471" w14:textId="77777777" w:rsidR="00410FCC" w:rsidRPr="008534DD" w:rsidRDefault="00410FCC" w:rsidP="008534DD">
            <w:pPr>
              <w:pStyle w:val="ListParagraph"/>
              <w:numPr>
                <w:ilvl w:val="0"/>
                <w:numId w:val="22"/>
              </w:numPr>
              <w:spacing w:line="240" w:lineRule="auto"/>
              <w:jc w:val="left"/>
              <w:cnfStyle w:val="000000100000" w:firstRow="0" w:lastRow="0" w:firstColumn="0" w:lastColumn="0" w:oddVBand="0" w:evenVBand="0" w:oddHBand="1" w:evenHBand="0" w:firstRowFirstColumn="0" w:firstRowLastColumn="0" w:lastRowFirstColumn="0" w:lastRowLastColumn="0"/>
              <w:rPr>
                <w:i/>
                <w:color w:val="auto"/>
                <w:sz w:val="22"/>
              </w:rPr>
            </w:pPr>
            <w:r w:rsidRPr="008534DD">
              <w:rPr>
                <w:color w:val="auto"/>
                <w:sz w:val="22"/>
              </w:rPr>
              <w:t>Email use principles</w:t>
            </w:r>
          </w:p>
          <w:p w14:paraId="188782FF" w14:textId="77777777" w:rsidR="00410FCC" w:rsidRPr="008534DD" w:rsidRDefault="00410FCC" w:rsidP="008534DD">
            <w:pPr>
              <w:pStyle w:val="ListParagraph"/>
              <w:numPr>
                <w:ilvl w:val="0"/>
                <w:numId w:val="22"/>
              </w:numPr>
              <w:spacing w:line="240" w:lineRule="auto"/>
              <w:jc w:val="left"/>
              <w:cnfStyle w:val="000000100000" w:firstRow="0" w:lastRow="0" w:firstColumn="0" w:lastColumn="0" w:oddVBand="0" w:evenVBand="0" w:oddHBand="1" w:evenHBand="0" w:firstRowFirstColumn="0" w:firstRowLastColumn="0" w:lastRowFirstColumn="0" w:lastRowLastColumn="0"/>
              <w:rPr>
                <w:i/>
                <w:color w:val="auto"/>
                <w:sz w:val="22"/>
              </w:rPr>
            </w:pPr>
            <w:r w:rsidRPr="008534DD">
              <w:rPr>
                <w:color w:val="auto"/>
                <w:sz w:val="22"/>
              </w:rPr>
              <w:t>Disaster recovery plan</w:t>
            </w:r>
          </w:p>
          <w:p w14:paraId="21B9325A" w14:textId="77777777" w:rsidR="00410FCC" w:rsidRPr="008534DD" w:rsidRDefault="00410FCC" w:rsidP="008534DD">
            <w:pPr>
              <w:pStyle w:val="ListParagraph"/>
              <w:numPr>
                <w:ilvl w:val="0"/>
                <w:numId w:val="22"/>
              </w:numPr>
              <w:spacing w:line="240" w:lineRule="auto"/>
              <w:jc w:val="left"/>
              <w:cnfStyle w:val="000000100000" w:firstRow="0" w:lastRow="0" w:firstColumn="0" w:lastColumn="0" w:oddVBand="0" w:evenVBand="0" w:oddHBand="1" w:evenHBand="0" w:firstRowFirstColumn="0" w:firstRowLastColumn="0" w:lastRowFirstColumn="0" w:lastRowLastColumn="0"/>
              <w:rPr>
                <w:i/>
                <w:color w:val="auto"/>
                <w:sz w:val="22"/>
              </w:rPr>
            </w:pPr>
            <w:r w:rsidRPr="008534DD">
              <w:rPr>
                <w:color w:val="auto"/>
                <w:sz w:val="22"/>
              </w:rPr>
              <w:t>Hardware and software management</w:t>
            </w:r>
          </w:p>
          <w:p w14:paraId="58CD65A2" w14:textId="77777777" w:rsidR="00410FCC" w:rsidRPr="008534DD" w:rsidRDefault="00410FCC" w:rsidP="008534DD">
            <w:pPr>
              <w:pStyle w:val="ListParagraph"/>
              <w:numPr>
                <w:ilvl w:val="0"/>
                <w:numId w:val="22"/>
              </w:numPr>
              <w:spacing w:line="240" w:lineRule="auto"/>
              <w:jc w:val="left"/>
              <w:cnfStyle w:val="000000100000" w:firstRow="0" w:lastRow="0" w:firstColumn="0" w:lastColumn="0" w:oddVBand="0" w:evenVBand="0" w:oddHBand="1" w:evenHBand="0" w:firstRowFirstColumn="0" w:firstRowLastColumn="0" w:lastRowFirstColumn="0" w:lastRowLastColumn="0"/>
              <w:rPr>
                <w:i/>
                <w:color w:val="auto"/>
                <w:sz w:val="22"/>
              </w:rPr>
            </w:pPr>
            <w:r w:rsidRPr="008534DD">
              <w:rPr>
                <w:color w:val="auto"/>
                <w:sz w:val="22"/>
              </w:rPr>
              <w:t xml:space="preserve">Information handling </w:t>
            </w:r>
          </w:p>
        </w:tc>
        <w:tc>
          <w:tcPr>
            <w:tcW w:w="1336" w:type="pct"/>
            <w:tcBorders>
              <w:left w:val="nil"/>
              <w:right w:val="nil"/>
            </w:tcBorders>
            <w:hideMark/>
          </w:tcPr>
          <w:p w14:paraId="5AC0E7DE" w14:textId="77777777" w:rsidR="00410FCC" w:rsidRPr="008534DD" w:rsidRDefault="00410FCC" w:rsidP="008534DD">
            <w:pPr>
              <w:pStyle w:val="ListParagraph"/>
              <w:numPr>
                <w:ilvl w:val="0"/>
                <w:numId w:val="22"/>
              </w:numPr>
              <w:spacing w:line="240" w:lineRule="auto"/>
              <w:jc w:val="left"/>
              <w:cnfStyle w:val="000000100000" w:firstRow="0" w:lastRow="0" w:firstColumn="0" w:lastColumn="0" w:oddVBand="0" w:evenVBand="0" w:oddHBand="1" w:evenHBand="0" w:firstRowFirstColumn="0" w:firstRowLastColumn="0" w:lastRowFirstColumn="0" w:lastRowLastColumn="0"/>
              <w:rPr>
                <w:i/>
                <w:color w:val="auto"/>
                <w:sz w:val="22"/>
              </w:rPr>
            </w:pPr>
            <w:r w:rsidRPr="008534DD">
              <w:rPr>
                <w:color w:val="auto"/>
                <w:sz w:val="22"/>
              </w:rPr>
              <w:t xml:space="preserve">Data and Information security </w:t>
            </w:r>
          </w:p>
        </w:tc>
      </w:tr>
      <w:tr w:rsidR="00410FCC" w:rsidRPr="008534DD" w14:paraId="21453CD3" w14:textId="77777777" w:rsidTr="00530C2A">
        <w:tc>
          <w:tcPr>
            <w:cnfStyle w:val="001000000000" w:firstRow="0" w:lastRow="0" w:firstColumn="1" w:lastColumn="0" w:oddVBand="0" w:evenVBand="0" w:oddHBand="0" w:evenHBand="0" w:firstRowFirstColumn="0" w:firstRowLastColumn="0" w:lastRowFirstColumn="0" w:lastRowLastColumn="0"/>
            <w:tcW w:w="1293" w:type="pct"/>
            <w:tcBorders>
              <w:top w:val="nil"/>
              <w:left w:val="nil"/>
              <w:bottom w:val="nil"/>
              <w:right w:val="nil"/>
            </w:tcBorders>
            <w:hideMark/>
          </w:tcPr>
          <w:p w14:paraId="5B824D7B" w14:textId="77777777" w:rsidR="00410FCC" w:rsidRPr="008534DD" w:rsidRDefault="00410FCC" w:rsidP="008534DD">
            <w:pPr>
              <w:spacing w:line="240" w:lineRule="auto"/>
              <w:jc w:val="left"/>
              <w:rPr>
                <w:i/>
                <w:sz w:val="22"/>
              </w:rPr>
            </w:pPr>
            <w:r w:rsidRPr="008534DD">
              <w:rPr>
                <w:sz w:val="22"/>
              </w:rPr>
              <w:t>The Institute of Finance Management (IFM)</w:t>
            </w:r>
          </w:p>
        </w:tc>
        <w:tc>
          <w:tcPr>
            <w:tcW w:w="2371" w:type="pct"/>
            <w:tcBorders>
              <w:top w:val="nil"/>
              <w:left w:val="nil"/>
              <w:bottom w:val="nil"/>
              <w:right w:val="nil"/>
            </w:tcBorders>
            <w:hideMark/>
          </w:tcPr>
          <w:p w14:paraId="30E35814" w14:textId="77777777" w:rsidR="00410FCC" w:rsidRPr="008534DD" w:rsidRDefault="00410FCC" w:rsidP="008534DD">
            <w:pPr>
              <w:pStyle w:val="ListParagraph"/>
              <w:numPr>
                <w:ilvl w:val="0"/>
                <w:numId w:val="23"/>
              </w:numPr>
              <w:spacing w:line="240" w:lineRule="auto"/>
              <w:jc w:val="left"/>
              <w:cnfStyle w:val="000000000000" w:firstRow="0" w:lastRow="0" w:firstColumn="0" w:lastColumn="0" w:oddVBand="0" w:evenVBand="0" w:oddHBand="0" w:evenHBand="0" w:firstRowFirstColumn="0" w:firstRowLastColumn="0" w:lastRowFirstColumn="0" w:lastRowLastColumn="0"/>
              <w:rPr>
                <w:i/>
                <w:color w:val="auto"/>
                <w:sz w:val="22"/>
              </w:rPr>
            </w:pPr>
            <w:r w:rsidRPr="008534DD">
              <w:rPr>
                <w:color w:val="auto"/>
                <w:sz w:val="22"/>
              </w:rPr>
              <w:t>Password Policy</w:t>
            </w:r>
          </w:p>
          <w:p w14:paraId="1CB6BC6D" w14:textId="77777777" w:rsidR="00410FCC" w:rsidRPr="008534DD" w:rsidRDefault="00410FCC" w:rsidP="008534DD">
            <w:pPr>
              <w:pStyle w:val="ListParagraph"/>
              <w:numPr>
                <w:ilvl w:val="0"/>
                <w:numId w:val="23"/>
              </w:numPr>
              <w:spacing w:line="240" w:lineRule="auto"/>
              <w:jc w:val="left"/>
              <w:cnfStyle w:val="000000000000" w:firstRow="0" w:lastRow="0" w:firstColumn="0" w:lastColumn="0" w:oddVBand="0" w:evenVBand="0" w:oddHBand="0" w:evenHBand="0" w:firstRowFirstColumn="0" w:firstRowLastColumn="0" w:lastRowFirstColumn="0" w:lastRowLastColumn="0"/>
              <w:rPr>
                <w:i/>
                <w:color w:val="auto"/>
                <w:sz w:val="22"/>
              </w:rPr>
            </w:pPr>
            <w:r w:rsidRPr="008534DD">
              <w:rPr>
                <w:color w:val="auto"/>
                <w:sz w:val="22"/>
              </w:rPr>
              <w:t>Email use principles</w:t>
            </w:r>
          </w:p>
          <w:p w14:paraId="29676E2D" w14:textId="77777777" w:rsidR="00410FCC" w:rsidRPr="008534DD" w:rsidRDefault="00410FCC" w:rsidP="008534DD">
            <w:pPr>
              <w:pStyle w:val="ListParagraph"/>
              <w:numPr>
                <w:ilvl w:val="0"/>
                <w:numId w:val="23"/>
              </w:numPr>
              <w:spacing w:line="240" w:lineRule="auto"/>
              <w:jc w:val="left"/>
              <w:cnfStyle w:val="000000000000" w:firstRow="0" w:lastRow="0" w:firstColumn="0" w:lastColumn="0" w:oddVBand="0" w:evenVBand="0" w:oddHBand="0" w:evenHBand="0" w:firstRowFirstColumn="0" w:firstRowLastColumn="0" w:lastRowFirstColumn="0" w:lastRowLastColumn="0"/>
              <w:rPr>
                <w:i/>
                <w:color w:val="auto"/>
                <w:sz w:val="22"/>
              </w:rPr>
            </w:pPr>
            <w:r w:rsidRPr="008534DD">
              <w:rPr>
                <w:color w:val="auto"/>
                <w:sz w:val="22"/>
              </w:rPr>
              <w:t xml:space="preserve">Disaster recovery procedures </w:t>
            </w:r>
          </w:p>
          <w:p w14:paraId="7FFA803F" w14:textId="77777777" w:rsidR="00410FCC" w:rsidRPr="008534DD" w:rsidRDefault="00410FCC" w:rsidP="008534DD">
            <w:pPr>
              <w:pStyle w:val="ListParagraph"/>
              <w:numPr>
                <w:ilvl w:val="0"/>
                <w:numId w:val="23"/>
              </w:numPr>
              <w:spacing w:line="240" w:lineRule="auto"/>
              <w:jc w:val="left"/>
              <w:cnfStyle w:val="000000000000" w:firstRow="0" w:lastRow="0" w:firstColumn="0" w:lastColumn="0" w:oddVBand="0" w:evenVBand="0" w:oddHBand="0" w:evenHBand="0" w:firstRowFirstColumn="0" w:firstRowLastColumn="0" w:lastRowFirstColumn="0" w:lastRowLastColumn="0"/>
              <w:rPr>
                <w:i/>
                <w:color w:val="auto"/>
                <w:sz w:val="22"/>
              </w:rPr>
            </w:pPr>
            <w:r w:rsidRPr="008534DD">
              <w:rPr>
                <w:color w:val="auto"/>
                <w:sz w:val="22"/>
              </w:rPr>
              <w:t>Hardware and software management</w:t>
            </w:r>
          </w:p>
          <w:p w14:paraId="4816F12A" w14:textId="77777777" w:rsidR="00410FCC" w:rsidRPr="008534DD" w:rsidRDefault="00410FCC" w:rsidP="008534DD">
            <w:pPr>
              <w:pStyle w:val="ListParagraph"/>
              <w:numPr>
                <w:ilvl w:val="0"/>
                <w:numId w:val="23"/>
              </w:numPr>
              <w:spacing w:line="240" w:lineRule="auto"/>
              <w:jc w:val="left"/>
              <w:cnfStyle w:val="000000000000" w:firstRow="0" w:lastRow="0" w:firstColumn="0" w:lastColumn="0" w:oddVBand="0" w:evenVBand="0" w:oddHBand="0" w:evenHBand="0" w:firstRowFirstColumn="0" w:firstRowLastColumn="0" w:lastRowFirstColumn="0" w:lastRowLastColumn="0"/>
              <w:rPr>
                <w:i/>
                <w:color w:val="auto"/>
                <w:sz w:val="22"/>
              </w:rPr>
            </w:pPr>
            <w:r w:rsidRPr="008534DD">
              <w:rPr>
                <w:color w:val="auto"/>
                <w:sz w:val="22"/>
              </w:rPr>
              <w:t xml:space="preserve">Information handling </w:t>
            </w:r>
          </w:p>
        </w:tc>
        <w:tc>
          <w:tcPr>
            <w:tcW w:w="1336" w:type="pct"/>
            <w:tcBorders>
              <w:top w:val="nil"/>
              <w:left w:val="nil"/>
              <w:bottom w:val="nil"/>
              <w:right w:val="nil"/>
            </w:tcBorders>
            <w:hideMark/>
          </w:tcPr>
          <w:p w14:paraId="332EB0E6" w14:textId="4B2808CC" w:rsidR="00410FCC" w:rsidRPr="008534DD" w:rsidRDefault="00410FCC" w:rsidP="008534DD">
            <w:pPr>
              <w:pStyle w:val="ListParagraph"/>
              <w:numPr>
                <w:ilvl w:val="0"/>
                <w:numId w:val="23"/>
              </w:numPr>
              <w:spacing w:line="240" w:lineRule="auto"/>
              <w:jc w:val="left"/>
              <w:cnfStyle w:val="000000000000" w:firstRow="0" w:lastRow="0" w:firstColumn="0" w:lastColumn="0" w:oddVBand="0" w:evenVBand="0" w:oddHBand="0" w:evenHBand="0" w:firstRowFirstColumn="0" w:firstRowLastColumn="0" w:lastRowFirstColumn="0" w:lastRowLastColumn="0"/>
              <w:rPr>
                <w:i/>
                <w:color w:val="auto"/>
                <w:sz w:val="22"/>
              </w:rPr>
            </w:pPr>
            <w:r w:rsidRPr="008534DD">
              <w:rPr>
                <w:color w:val="auto"/>
                <w:sz w:val="22"/>
              </w:rPr>
              <w:t>Data and Information security</w:t>
            </w:r>
          </w:p>
        </w:tc>
      </w:tr>
      <w:tr w:rsidR="00410FCC" w:rsidRPr="008534DD" w14:paraId="5245716D" w14:textId="77777777" w:rsidTr="00530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3" w:type="pct"/>
            <w:tcBorders>
              <w:left w:val="nil"/>
              <w:right w:val="nil"/>
            </w:tcBorders>
            <w:hideMark/>
          </w:tcPr>
          <w:p w14:paraId="783B3940" w14:textId="77777777" w:rsidR="00410FCC" w:rsidRPr="008534DD" w:rsidRDefault="00410FCC" w:rsidP="008534DD">
            <w:pPr>
              <w:spacing w:line="240" w:lineRule="auto"/>
              <w:jc w:val="left"/>
              <w:rPr>
                <w:i/>
                <w:sz w:val="22"/>
              </w:rPr>
            </w:pPr>
            <w:r w:rsidRPr="008534DD">
              <w:rPr>
                <w:sz w:val="22"/>
              </w:rPr>
              <w:t>The Open University of Tanzania (OUT)</w:t>
            </w:r>
          </w:p>
        </w:tc>
        <w:tc>
          <w:tcPr>
            <w:tcW w:w="2371" w:type="pct"/>
            <w:tcBorders>
              <w:left w:val="nil"/>
              <w:right w:val="nil"/>
            </w:tcBorders>
            <w:hideMark/>
          </w:tcPr>
          <w:p w14:paraId="13103AD9" w14:textId="77777777" w:rsidR="00410FCC" w:rsidRPr="008534DD" w:rsidRDefault="00410FCC" w:rsidP="008534DD">
            <w:pPr>
              <w:pStyle w:val="ListParagraph"/>
              <w:numPr>
                <w:ilvl w:val="0"/>
                <w:numId w:val="24"/>
              </w:numPr>
              <w:spacing w:line="240" w:lineRule="auto"/>
              <w:jc w:val="left"/>
              <w:cnfStyle w:val="000000100000" w:firstRow="0" w:lastRow="0" w:firstColumn="0" w:lastColumn="0" w:oddVBand="0" w:evenVBand="0" w:oddHBand="1" w:evenHBand="0" w:firstRowFirstColumn="0" w:firstRowLastColumn="0" w:lastRowFirstColumn="0" w:lastRowLastColumn="0"/>
              <w:rPr>
                <w:i/>
                <w:color w:val="auto"/>
                <w:sz w:val="22"/>
              </w:rPr>
            </w:pPr>
            <w:r w:rsidRPr="008534DD">
              <w:rPr>
                <w:color w:val="auto"/>
                <w:sz w:val="22"/>
              </w:rPr>
              <w:t>Disaster recovery for ICT services</w:t>
            </w:r>
          </w:p>
          <w:p w14:paraId="70AE4E34" w14:textId="77777777" w:rsidR="00410FCC" w:rsidRPr="008534DD" w:rsidRDefault="00410FCC" w:rsidP="008534DD">
            <w:pPr>
              <w:pStyle w:val="ListParagraph"/>
              <w:numPr>
                <w:ilvl w:val="0"/>
                <w:numId w:val="24"/>
              </w:numPr>
              <w:spacing w:line="240" w:lineRule="auto"/>
              <w:jc w:val="left"/>
              <w:cnfStyle w:val="000000100000" w:firstRow="0" w:lastRow="0" w:firstColumn="0" w:lastColumn="0" w:oddVBand="0" w:evenVBand="0" w:oddHBand="1" w:evenHBand="0" w:firstRowFirstColumn="0" w:firstRowLastColumn="0" w:lastRowFirstColumn="0" w:lastRowLastColumn="0"/>
              <w:rPr>
                <w:i/>
                <w:color w:val="auto"/>
                <w:sz w:val="22"/>
              </w:rPr>
            </w:pPr>
            <w:r w:rsidRPr="008534DD">
              <w:rPr>
                <w:color w:val="auto"/>
                <w:sz w:val="22"/>
              </w:rPr>
              <w:t xml:space="preserve">Hardware and software management </w:t>
            </w:r>
          </w:p>
          <w:p w14:paraId="69FB03A5" w14:textId="77777777" w:rsidR="00410FCC" w:rsidRPr="008534DD" w:rsidRDefault="00410FCC" w:rsidP="008534DD">
            <w:pPr>
              <w:pStyle w:val="ListParagraph"/>
              <w:numPr>
                <w:ilvl w:val="0"/>
                <w:numId w:val="24"/>
              </w:numPr>
              <w:spacing w:line="240" w:lineRule="auto"/>
              <w:jc w:val="left"/>
              <w:cnfStyle w:val="000000100000" w:firstRow="0" w:lastRow="0" w:firstColumn="0" w:lastColumn="0" w:oddVBand="0" w:evenVBand="0" w:oddHBand="1" w:evenHBand="0" w:firstRowFirstColumn="0" w:firstRowLastColumn="0" w:lastRowFirstColumn="0" w:lastRowLastColumn="0"/>
              <w:rPr>
                <w:i/>
                <w:color w:val="auto"/>
                <w:sz w:val="22"/>
              </w:rPr>
            </w:pPr>
            <w:r w:rsidRPr="008534DD">
              <w:rPr>
                <w:color w:val="auto"/>
                <w:sz w:val="22"/>
              </w:rPr>
              <w:t xml:space="preserve">Information handling </w:t>
            </w:r>
          </w:p>
        </w:tc>
        <w:tc>
          <w:tcPr>
            <w:tcW w:w="1336" w:type="pct"/>
            <w:tcBorders>
              <w:left w:val="nil"/>
              <w:right w:val="nil"/>
            </w:tcBorders>
            <w:hideMark/>
          </w:tcPr>
          <w:p w14:paraId="5DC7BA5D" w14:textId="77777777" w:rsidR="00410FCC" w:rsidRPr="008534DD" w:rsidRDefault="00410FCC" w:rsidP="008534DD">
            <w:pPr>
              <w:pStyle w:val="ListParagraph"/>
              <w:numPr>
                <w:ilvl w:val="0"/>
                <w:numId w:val="23"/>
              </w:numPr>
              <w:spacing w:line="240" w:lineRule="auto"/>
              <w:jc w:val="left"/>
              <w:cnfStyle w:val="000000100000" w:firstRow="0" w:lastRow="0" w:firstColumn="0" w:lastColumn="0" w:oddVBand="0" w:evenVBand="0" w:oddHBand="1" w:evenHBand="0" w:firstRowFirstColumn="0" w:firstRowLastColumn="0" w:lastRowFirstColumn="0" w:lastRowLastColumn="0"/>
              <w:rPr>
                <w:i/>
                <w:color w:val="auto"/>
                <w:sz w:val="22"/>
              </w:rPr>
            </w:pPr>
            <w:r w:rsidRPr="008534DD">
              <w:rPr>
                <w:color w:val="auto"/>
                <w:sz w:val="22"/>
              </w:rPr>
              <w:t xml:space="preserve">Data and Information security </w:t>
            </w:r>
          </w:p>
        </w:tc>
      </w:tr>
      <w:tr w:rsidR="00410FCC" w:rsidRPr="008534DD" w14:paraId="0007D1DD" w14:textId="77777777" w:rsidTr="00530C2A">
        <w:tc>
          <w:tcPr>
            <w:cnfStyle w:val="001000000000" w:firstRow="0" w:lastRow="0" w:firstColumn="1" w:lastColumn="0" w:oddVBand="0" w:evenVBand="0" w:oddHBand="0" w:evenHBand="0" w:firstRowFirstColumn="0" w:firstRowLastColumn="0" w:lastRowFirstColumn="0" w:lastRowLastColumn="0"/>
            <w:tcW w:w="1293" w:type="pct"/>
            <w:tcBorders>
              <w:top w:val="nil"/>
              <w:left w:val="nil"/>
              <w:bottom w:val="single" w:sz="4" w:space="0" w:color="7F7F7F" w:themeColor="text1" w:themeTint="80"/>
              <w:right w:val="nil"/>
            </w:tcBorders>
            <w:hideMark/>
          </w:tcPr>
          <w:p w14:paraId="4D1D552A" w14:textId="77777777" w:rsidR="00410FCC" w:rsidRPr="008534DD" w:rsidRDefault="00410FCC" w:rsidP="008534DD">
            <w:pPr>
              <w:spacing w:line="240" w:lineRule="auto"/>
              <w:jc w:val="left"/>
              <w:rPr>
                <w:i/>
                <w:sz w:val="22"/>
              </w:rPr>
            </w:pPr>
            <w:r w:rsidRPr="008534DD">
              <w:rPr>
                <w:sz w:val="22"/>
              </w:rPr>
              <w:t xml:space="preserve">University of Dar es Salaam </w:t>
            </w:r>
            <w:r w:rsidRPr="008534DD">
              <w:rPr>
                <w:sz w:val="22"/>
              </w:rPr>
              <w:lastRenderedPageBreak/>
              <w:t>(UDSM)</w:t>
            </w:r>
          </w:p>
        </w:tc>
        <w:tc>
          <w:tcPr>
            <w:tcW w:w="2371" w:type="pct"/>
            <w:tcBorders>
              <w:top w:val="nil"/>
              <w:left w:val="nil"/>
              <w:bottom w:val="single" w:sz="4" w:space="0" w:color="7F7F7F" w:themeColor="text1" w:themeTint="80"/>
              <w:right w:val="nil"/>
            </w:tcBorders>
            <w:hideMark/>
          </w:tcPr>
          <w:p w14:paraId="7958FBAE" w14:textId="77777777" w:rsidR="00410FCC" w:rsidRPr="008534DD" w:rsidRDefault="00410FCC" w:rsidP="008534DD">
            <w:pPr>
              <w:pStyle w:val="ListParagraph"/>
              <w:numPr>
                <w:ilvl w:val="0"/>
                <w:numId w:val="23"/>
              </w:numPr>
              <w:spacing w:line="240" w:lineRule="auto"/>
              <w:jc w:val="left"/>
              <w:cnfStyle w:val="000000000000" w:firstRow="0" w:lastRow="0" w:firstColumn="0" w:lastColumn="0" w:oddVBand="0" w:evenVBand="0" w:oddHBand="0" w:evenHBand="0" w:firstRowFirstColumn="0" w:firstRowLastColumn="0" w:lastRowFirstColumn="0" w:lastRowLastColumn="0"/>
              <w:rPr>
                <w:i/>
                <w:color w:val="auto"/>
                <w:sz w:val="22"/>
              </w:rPr>
            </w:pPr>
            <w:r w:rsidRPr="008534DD">
              <w:rPr>
                <w:color w:val="auto"/>
                <w:sz w:val="22"/>
              </w:rPr>
              <w:lastRenderedPageBreak/>
              <w:t xml:space="preserve">Disaster recovery plan for continuity of business in case of </w:t>
            </w:r>
            <w:r w:rsidRPr="008534DD">
              <w:rPr>
                <w:color w:val="auto"/>
                <w:sz w:val="22"/>
              </w:rPr>
              <w:lastRenderedPageBreak/>
              <w:t>a cyber-attack</w:t>
            </w:r>
          </w:p>
          <w:p w14:paraId="65BC30BA" w14:textId="77777777" w:rsidR="00410FCC" w:rsidRPr="008534DD" w:rsidRDefault="00410FCC" w:rsidP="008534DD">
            <w:pPr>
              <w:pStyle w:val="ListParagraph"/>
              <w:numPr>
                <w:ilvl w:val="0"/>
                <w:numId w:val="23"/>
              </w:numPr>
              <w:spacing w:line="240" w:lineRule="auto"/>
              <w:jc w:val="left"/>
              <w:cnfStyle w:val="000000000000" w:firstRow="0" w:lastRow="0" w:firstColumn="0" w:lastColumn="0" w:oddVBand="0" w:evenVBand="0" w:oddHBand="0" w:evenHBand="0" w:firstRowFirstColumn="0" w:firstRowLastColumn="0" w:lastRowFirstColumn="0" w:lastRowLastColumn="0"/>
              <w:rPr>
                <w:i/>
                <w:color w:val="auto"/>
                <w:sz w:val="22"/>
              </w:rPr>
            </w:pPr>
            <w:r w:rsidRPr="008534DD">
              <w:rPr>
                <w:color w:val="auto"/>
                <w:sz w:val="22"/>
              </w:rPr>
              <w:t>Hardware and software management</w:t>
            </w:r>
          </w:p>
          <w:p w14:paraId="7FA64CC6" w14:textId="77777777" w:rsidR="00410FCC" w:rsidRPr="008534DD" w:rsidRDefault="00410FCC" w:rsidP="008534DD">
            <w:pPr>
              <w:pStyle w:val="ListParagraph"/>
              <w:numPr>
                <w:ilvl w:val="0"/>
                <w:numId w:val="23"/>
              </w:numPr>
              <w:spacing w:line="240" w:lineRule="auto"/>
              <w:jc w:val="left"/>
              <w:cnfStyle w:val="000000000000" w:firstRow="0" w:lastRow="0" w:firstColumn="0" w:lastColumn="0" w:oddVBand="0" w:evenVBand="0" w:oddHBand="0" w:evenHBand="0" w:firstRowFirstColumn="0" w:firstRowLastColumn="0" w:lastRowFirstColumn="0" w:lastRowLastColumn="0"/>
              <w:rPr>
                <w:i/>
                <w:color w:val="auto"/>
                <w:sz w:val="22"/>
              </w:rPr>
            </w:pPr>
            <w:r w:rsidRPr="008534DD">
              <w:rPr>
                <w:color w:val="auto"/>
                <w:sz w:val="22"/>
              </w:rPr>
              <w:t xml:space="preserve">Information handling. </w:t>
            </w:r>
          </w:p>
        </w:tc>
        <w:tc>
          <w:tcPr>
            <w:tcW w:w="1336" w:type="pct"/>
            <w:tcBorders>
              <w:top w:val="nil"/>
              <w:left w:val="nil"/>
              <w:bottom w:val="single" w:sz="4" w:space="0" w:color="7F7F7F" w:themeColor="text1" w:themeTint="80"/>
              <w:right w:val="nil"/>
            </w:tcBorders>
            <w:hideMark/>
          </w:tcPr>
          <w:p w14:paraId="29DC35C7" w14:textId="77777777" w:rsidR="00410FCC" w:rsidRPr="008534DD" w:rsidRDefault="00410FCC" w:rsidP="008534DD">
            <w:pPr>
              <w:pStyle w:val="ListParagraph"/>
              <w:numPr>
                <w:ilvl w:val="0"/>
                <w:numId w:val="23"/>
              </w:numPr>
              <w:spacing w:line="240" w:lineRule="auto"/>
              <w:jc w:val="left"/>
              <w:cnfStyle w:val="000000000000" w:firstRow="0" w:lastRow="0" w:firstColumn="0" w:lastColumn="0" w:oddVBand="0" w:evenVBand="0" w:oddHBand="0" w:evenHBand="0" w:firstRowFirstColumn="0" w:firstRowLastColumn="0" w:lastRowFirstColumn="0" w:lastRowLastColumn="0"/>
              <w:rPr>
                <w:i/>
                <w:color w:val="auto"/>
                <w:sz w:val="22"/>
              </w:rPr>
            </w:pPr>
            <w:r w:rsidRPr="008534DD">
              <w:rPr>
                <w:color w:val="auto"/>
                <w:sz w:val="22"/>
              </w:rPr>
              <w:lastRenderedPageBreak/>
              <w:t xml:space="preserve">Data and Information </w:t>
            </w:r>
            <w:r w:rsidRPr="008534DD">
              <w:rPr>
                <w:color w:val="auto"/>
                <w:sz w:val="22"/>
              </w:rPr>
              <w:lastRenderedPageBreak/>
              <w:t>security</w:t>
            </w:r>
          </w:p>
        </w:tc>
      </w:tr>
    </w:tbl>
    <w:p w14:paraId="6DF83E82" w14:textId="6685DB24" w:rsidR="00226BC9" w:rsidRPr="007B787E" w:rsidRDefault="00226BC9" w:rsidP="00B25FC6">
      <w:pPr>
        <w:rPr>
          <w:szCs w:val="24"/>
        </w:rPr>
      </w:pPr>
      <w:r w:rsidRPr="007B787E">
        <w:rPr>
          <w:szCs w:val="24"/>
        </w:rPr>
        <w:lastRenderedPageBreak/>
        <w:t>Source</w:t>
      </w:r>
      <w:r w:rsidR="002223E7" w:rsidRPr="007B787E">
        <w:rPr>
          <w:szCs w:val="24"/>
        </w:rPr>
        <w:t>:</w:t>
      </w:r>
      <w:r w:rsidRPr="007B787E">
        <w:rPr>
          <w:szCs w:val="24"/>
        </w:rPr>
        <w:t xml:space="preserve"> </w:t>
      </w:r>
      <w:r w:rsidR="00CA5BE7" w:rsidRPr="007B787E">
        <w:rPr>
          <w:szCs w:val="24"/>
        </w:rPr>
        <w:t>Research Data</w:t>
      </w:r>
      <w:r w:rsidRPr="007B787E">
        <w:rPr>
          <w:szCs w:val="24"/>
        </w:rPr>
        <w:t xml:space="preserve"> 2022</w:t>
      </w:r>
    </w:p>
    <w:p w14:paraId="2B757A96" w14:textId="77777777" w:rsidR="004944FB" w:rsidRDefault="004944FB" w:rsidP="00B25FC6">
      <w:pPr>
        <w:rPr>
          <w:b/>
          <w:bCs/>
          <w:szCs w:val="24"/>
        </w:rPr>
        <w:sectPr w:rsidR="004944FB" w:rsidSect="005B2BF4">
          <w:pgSz w:w="16840" w:h="11907" w:orient="landscape" w:code="9"/>
          <w:pgMar w:top="1418" w:right="1418" w:bottom="2268" w:left="2268" w:header="720" w:footer="720" w:gutter="0"/>
          <w:cols w:space="720"/>
          <w:docGrid w:linePitch="360"/>
        </w:sectPr>
      </w:pPr>
    </w:p>
    <w:p w14:paraId="748181F2" w14:textId="15D8FE3F" w:rsidR="00226BC9" w:rsidRDefault="00410FCC" w:rsidP="00B25FC6">
      <w:pPr>
        <w:rPr>
          <w:szCs w:val="24"/>
        </w:rPr>
      </w:pPr>
      <w:r w:rsidRPr="007B787E">
        <w:rPr>
          <w:szCs w:val="24"/>
        </w:rPr>
        <w:lastRenderedPageBreak/>
        <w:t>According to Table 4.</w:t>
      </w:r>
      <w:r w:rsidR="00C8398F" w:rsidRPr="007B787E">
        <w:rPr>
          <w:szCs w:val="24"/>
        </w:rPr>
        <w:t>2</w:t>
      </w:r>
      <w:r w:rsidR="00354BB5" w:rsidRPr="007B787E">
        <w:rPr>
          <w:szCs w:val="24"/>
        </w:rPr>
        <w:t>2</w:t>
      </w:r>
      <w:r w:rsidRPr="007B787E">
        <w:rPr>
          <w:szCs w:val="24"/>
        </w:rPr>
        <w:t xml:space="preserve">, most elements of the examined policies are similar to those in the </w:t>
      </w:r>
      <w:proofErr w:type="spellStart"/>
      <w:r w:rsidRPr="007B787E">
        <w:rPr>
          <w:szCs w:val="24"/>
        </w:rPr>
        <w:t>Lubua</w:t>
      </w:r>
      <w:proofErr w:type="spellEnd"/>
      <w:r w:rsidRPr="007B787E">
        <w:rPr>
          <w:szCs w:val="24"/>
        </w:rPr>
        <w:t xml:space="preserve"> and Pretorius frameworks, except for a few. For example, at Ardhi University</w:t>
      </w:r>
      <w:r w:rsidR="00F50C25" w:rsidRPr="007B787E">
        <w:rPr>
          <w:szCs w:val="24"/>
        </w:rPr>
        <w:t>,</w:t>
      </w:r>
      <w:r w:rsidRPr="007B787E">
        <w:rPr>
          <w:szCs w:val="24"/>
        </w:rPr>
        <w:t xml:space="preserve"> two components are added: ICT hardware procurement guidelines and software development and acquisition. Since both components suggest acquiring ICT hardware or components, this study combines them to form one </w:t>
      </w:r>
      <w:r w:rsidR="00756B69" w:rsidRPr="007B787E">
        <w:rPr>
          <w:szCs w:val="24"/>
        </w:rPr>
        <w:t>elem</w:t>
      </w:r>
      <w:r w:rsidRPr="007B787E">
        <w:rPr>
          <w:szCs w:val="24"/>
        </w:rPr>
        <w:t xml:space="preserve">ent </w:t>
      </w:r>
      <w:r w:rsidR="00A26939" w:rsidRPr="007B787E">
        <w:rPr>
          <w:szCs w:val="24"/>
        </w:rPr>
        <w:t>for</w:t>
      </w:r>
      <w:r w:rsidRPr="007B787E">
        <w:rPr>
          <w:szCs w:val="24"/>
        </w:rPr>
        <w:t xml:space="preserve"> the proposed framework. The new component is Acquiring hardware and software.  On the other hand, the Institute of Accountancy Arusha, the Institute of Finance Management and the University of Dar Es Salaam had a common new component known as Information handling. In this regard, the study combines information handling and data security of </w:t>
      </w:r>
      <w:proofErr w:type="spellStart"/>
      <w:r w:rsidRPr="007B787E">
        <w:rPr>
          <w:szCs w:val="24"/>
        </w:rPr>
        <w:t>Lubua</w:t>
      </w:r>
      <w:r w:rsidR="007B44E9" w:rsidRPr="007B787E">
        <w:rPr>
          <w:szCs w:val="24"/>
        </w:rPr>
        <w:t>’</w:t>
      </w:r>
      <w:r w:rsidRPr="007B787E">
        <w:rPr>
          <w:szCs w:val="24"/>
        </w:rPr>
        <w:t>s</w:t>
      </w:r>
      <w:proofErr w:type="spellEnd"/>
      <w:r w:rsidRPr="007B787E">
        <w:rPr>
          <w:szCs w:val="24"/>
        </w:rPr>
        <w:t xml:space="preserve"> framework to form a new component called Data and Information security. In addition, the study observed that Eastern and Southern Africa and Arusha Technical College had no ICT policy with tangible components.  Because of the input from these policies, Table 4.</w:t>
      </w:r>
      <w:r w:rsidR="00C8398F" w:rsidRPr="007B787E">
        <w:rPr>
          <w:szCs w:val="24"/>
        </w:rPr>
        <w:t>2</w:t>
      </w:r>
      <w:r w:rsidR="00354BB5" w:rsidRPr="007B787E">
        <w:rPr>
          <w:szCs w:val="24"/>
        </w:rPr>
        <w:t>3</w:t>
      </w:r>
      <w:r w:rsidRPr="007B787E">
        <w:rPr>
          <w:szCs w:val="24"/>
        </w:rPr>
        <w:t xml:space="preserve"> presents the new framework structure</w:t>
      </w:r>
      <w:r w:rsidR="00226BC9" w:rsidRPr="007B787E">
        <w:rPr>
          <w:szCs w:val="24"/>
        </w:rPr>
        <w:t>.</w:t>
      </w:r>
    </w:p>
    <w:p w14:paraId="2E30C13A" w14:textId="77777777" w:rsidR="008534DD" w:rsidRPr="007B787E" w:rsidRDefault="008534DD" w:rsidP="00B25FC6">
      <w:pPr>
        <w:rPr>
          <w:szCs w:val="24"/>
        </w:rPr>
      </w:pPr>
    </w:p>
    <w:p w14:paraId="1EA7DB59" w14:textId="54F6553F" w:rsidR="00410FCC" w:rsidRPr="008534DD" w:rsidRDefault="003E25A8" w:rsidP="008534DD">
      <w:pPr>
        <w:pStyle w:val="Caption"/>
      </w:pPr>
      <w:bookmarkStart w:id="262" w:name="_Toc150752919"/>
      <w:bookmarkStart w:id="263" w:name="_Toc210913443"/>
      <w:r w:rsidRPr="008534DD">
        <w:t>Table 4.</w:t>
      </w:r>
      <w:r w:rsidRPr="008534DD">
        <w:fldChar w:fldCharType="begin"/>
      </w:r>
      <w:r w:rsidRPr="008534DD">
        <w:instrText xml:space="preserve"> SEQ Table_4. \* ARABIC </w:instrText>
      </w:r>
      <w:r w:rsidRPr="008534DD">
        <w:fldChar w:fldCharType="separate"/>
      </w:r>
      <w:r w:rsidR="002919EB" w:rsidRPr="008534DD">
        <w:t>23</w:t>
      </w:r>
      <w:r w:rsidRPr="008534DD">
        <w:fldChar w:fldCharType="end"/>
      </w:r>
      <w:r w:rsidR="00BD79A6" w:rsidRPr="008534DD">
        <w:t>:</w:t>
      </w:r>
      <w:r w:rsidR="00410FCC" w:rsidRPr="008534DD">
        <w:t xml:space="preserve"> New </w:t>
      </w:r>
      <w:r w:rsidR="007B44E9" w:rsidRPr="008534DD">
        <w:t>F</w:t>
      </w:r>
      <w:r w:rsidR="00410FCC" w:rsidRPr="008534DD">
        <w:t xml:space="preserve">ramework </w:t>
      </w:r>
      <w:r w:rsidR="007B44E9" w:rsidRPr="008534DD">
        <w:t>S</w:t>
      </w:r>
      <w:r w:rsidR="00410FCC" w:rsidRPr="008534DD">
        <w:t xml:space="preserve">tructure – </w:t>
      </w:r>
      <w:r w:rsidR="007B44E9" w:rsidRPr="008534DD">
        <w:t>V</w:t>
      </w:r>
      <w:r w:rsidR="00410FCC" w:rsidRPr="008534DD">
        <w:t>ersion 1</w:t>
      </w:r>
      <w:bookmarkEnd w:id="262"/>
      <w:bookmarkEnd w:id="263"/>
    </w:p>
    <w:tbl>
      <w:tblPr>
        <w:tblStyle w:val="PlainTable21"/>
        <w:tblW w:w="4987" w:type="pct"/>
        <w:tblLook w:val="04A0" w:firstRow="1" w:lastRow="0" w:firstColumn="1" w:lastColumn="0" w:noHBand="0" w:noVBand="1"/>
      </w:tblPr>
      <w:tblGrid>
        <w:gridCol w:w="2504"/>
        <w:gridCol w:w="5696"/>
      </w:tblGrid>
      <w:tr w:rsidR="00410FCC" w:rsidRPr="005B2BF4" w14:paraId="1718DA53" w14:textId="77777777" w:rsidTr="005B2BF4">
        <w:trPr>
          <w:cnfStyle w:val="100000000000" w:firstRow="1" w:lastRow="0" w:firstColumn="0" w:lastColumn="0" w:oddVBand="0" w:evenVBand="0" w:oddHBand="0"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1527" w:type="pct"/>
            <w:hideMark/>
          </w:tcPr>
          <w:p w14:paraId="2896B189" w14:textId="77777777" w:rsidR="00410FCC" w:rsidRPr="005B2BF4" w:rsidRDefault="00410FCC" w:rsidP="008534DD">
            <w:pPr>
              <w:spacing w:line="240" w:lineRule="auto"/>
              <w:rPr>
                <w:rFonts w:eastAsia="Times New Roman"/>
                <w:b w:val="0"/>
                <w:bCs w:val="0"/>
                <w:sz w:val="20"/>
                <w:szCs w:val="20"/>
              </w:rPr>
            </w:pPr>
            <w:r w:rsidRPr="005B2BF4">
              <w:rPr>
                <w:sz w:val="20"/>
                <w:szCs w:val="20"/>
              </w:rPr>
              <w:t>Input</w:t>
            </w:r>
          </w:p>
        </w:tc>
        <w:tc>
          <w:tcPr>
            <w:tcW w:w="3473" w:type="pct"/>
            <w:hideMark/>
          </w:tcPr>
          <w:p w14:paraId="3825A432" w14:textId="77777777" w:rsidR="00410FCC" w:rsidRPr="005B2BF4" w:rsidRDefault="00410FCC" w:rsidP="008534DD">
            <w:pPr>
              <w:spacing w:line="240"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sidRPr="005B2BF4">
              <w:rPr>
                <w:sz w:val="20"/>
                <w:szCs w:val="20"/>
              </w:rPr>
              <w:t xml:space="preserve">Description </w:t>
            </w:r>
          </w:p>
        </w:tc>
      </w:tr>
      <w:tr w:rsidR="00410FCC" w:rsidRPr="005B2BF4" w14:paraId="4883AFC4" w14:textId="77777777" w:rsidTr="005B2BF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27" w:type="pct"/>
            <w:hideMark/>
          </w:tcPr>
          <w:p w14:paraId="2F7C528F" w14:textId="77777777" w:rsidR="00410FCC" w:rsidRPr="005B2BF4" w:rsidRDefault="00410FCC" w:rsidP="005B2BF4">
            <w:pPr>
              <w:spacing w:line="240" w:lineRule="auto"/>
              <w:jc w:val="left"/>
              <w:rPr>
                <w:b w:val="0"/>
                <w:sz w:val="20"/>
                <w:szCs w:val="20"/>
              </w:rPr>
            </w:pPr>
            <w:r w:rsidRPr="005B2BF4">
              <w:rPr>
                <w:b w:val="0"/>
                <w:sz w:val="20"/>
                <w:szCs w:val="20"/>
              </w:rPr>
              <w:t>Data and Information handling</w:t>
            </w:r>
          </w:p>
        </w:tc>
        <w:tc>
          <w:tcPr>
            <w:tcW w:w="3473" w:type="pct"/>
            <w:hideMark/>
          </w:tcPr>
          <w:p w14:paraId="4F77F876" w14:textId="77777777" w:rsidR="00410FCC" w:rsidRPr="005B2BF4" w:rsidRDefault="00410FCC" w:rsidP="008534DD">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B2BF4">
              <w:rPr>
                <w:sz w:val="20"/>
                <w:szCs w:val="20"/>
              </w:rPr>
              <w:t>Every aspect of data and information security</w:t>
            </w:r>
          </w:p>
        </w:tc>
      </w:tr>
      <w:tr w:rsidR="00410FCC" w:rsidRPr="005B2BF4" w14:paraId="1E66C00B" w14:textId="77777777" w:rsidTr="005B2BF4">
        <w:trPr>
          <w:trHeight w:val="73"/>
        </w:trPr>
        <w:tc>
          <w:tcPr>
            <w:cnfStyle w:val="001000000000" w:firstRow="0" w:lastRow="0" w:firstColumn="1" w:lastColumn="0" w:oddVBand="0" w:evenVBand="0" w:oddHBand="0" w:evenHBand="0" w:firstRowFirstColumn="0" w:firstRowLastColumn="0" w:lastRowFirstColumn="0" w:lastRowLastColumn="0"/>
            <w:tcW w:w="1527" w:type="pct"/>
            <w:hideMark/>
          </w:tcPr>
          <w:p w14:paraId="7EFAD76D" w14:textId="77777777" w:rsidR="00410FCC" w:rsidRPr="005B2BF4" w:rsidRDefault="00410FCC" w:rsidP="005B2BF4">
            <w:pPr>
              <w:spacing w:line="240" w:lineRule="auto"/>
              <w:jc w:val="left"/>
              <w:rPr>
                <w:b w:val="0"/>
                <w:sz w:val="20"/>
                <w:szCs w:val="20"/>
              </w:rPr>
            </w:pPr>
            <w:r w:rsidRPr="005B2BF4">
              <w:rPr>
                <w:b w:val="0"/>
                <w:sz w:val="20"/>
                <w:szCs w:val="20"/>
              </w:rPr>
              <w:t>Internet and Network Services Governance</w:t>
            </w:r>
          </w:p>
        </w:tc>
        <w:tc>
          <w:tcPr>
            <w:tcW w:w="3473" w:type="pct"/>
            <w:hideMark/>
          </w:tcPr>
          <w:p w14:paraId="78278002" w14:textId="77777777" w:rsidR="00410FCC" w:rsidRPr="005B2BF4" w:rsidRDefault="00410FCC" w:rsidP="008534DD">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B2BF4">
              <w:rPr>
                <w:sz w:val="20"/>
                <w:szCs w:val="20"/>
              </w:rPr>
              <w:t>All aspects of the internet and network Governance</w:t>
            </w:r>
          </w:p>
        </w:tc>
      </w:tr>
      <w:tr w:rsidR="00452528" w:rsidRPr="005B2BF4" w14:paraId="243DA90C" w14:textId="77777777" w:rsidTr="005B2BF4">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527" w:type="pct"/>
          </w:tcPr>
          <w:p w14:paraId="7F67799F" w14:textId="784E89CC" w:rsidR="00452528" w:rsidRPr="005B2BF4" w:rsidRDefault="00452528" w:rsidP="005B2BF4">
            <w:pPr>
              <w:spacing w:line="240" w:lineRule="auto"/>
              <w:jc w:val="left"/>
              <w:rPr>
                <w:sz w:val="20"/>
                <w:szCs w:val="20"/>
              </w:rPr>
            </w:pPr>
            <w:r w:rsidRPr="005B2BF4">
              <w:rPr>
                <w:b w:val="0"/>
                <w:sz w:val="20"/>
                <w:szCs w:val="20"/>
              </w:rPr>
              <w:t>Use of Company Own Devices</w:t>
            </w:r>
          </w:p>
        </w:tc>
        <w:tc>
          <w:tcPr>
            <w:tcW w:w="3473" w:type="pct"/>
          </w:tcPr>
          <w:p w14:paraId="78094E78" w14:textId="77777777" w:rsidR="00452528" w:rsidRPr="005B2BF4" w:rsidRDefault="00452528" w:rsidP="008534DD">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B2BF4">
              <w:rPr>
                <w:sz w:val="20"/>
                <w:szCs w:val="20"/>
              </w:rPr>
              <w:t>All guidelines on the acceptable use of corporate ICT asset</w:t>
            </w:r>
          </w:p>
          <w:p w14:paraId="3FB1D4CE" w14:textId="18143913" w:rsidR="00452528" w:rsidRPr="005B2BF4" w:rsidRDefault="00452528" w:rsidP="008534DD">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B2BF4">
              <w:rPr>
                <w:sz w:val="20"/>
                <w:szCs w:val="20"/>
              </w:rPr>
              <w:t xml:space="preserve">All guidelines on how to own devices are to be integrated into corporate </w:t>
            </w:r>
          </w:p>
        </w:tc>
      </w:tr>
      <w:tr w:rsidR="00452528" w:rsidRPr="005B2BF4" w14:paraId="05FF41E0" w14:textId="77777777" w:rsidTr="005B2BF4">
        <w:trPr>
          <w:trHeight w:val="369"/>
        </w:trPr>
        <w:tc>
          <w:tcPr>
            <w:cnfStyle w:val="001000000000" w:firstRow="0" w:lastRow="0" w:firstColumn="1" w:lastColumn="0" w:oddVBand="0" w:evenVBand="0" w:oddHBand="0" w:evenHBand="0" w:firstRowFirstColumn="0" w:firstRowLastColumn="0" w:lastRowFirstColumn="0" w:lastRowLastColumn="0"/>
            <w:tcW w:w="1527" w:type="pct"/>
            <w:hideMark/>
          </w:tcPr>
          <w:p w14:paraId="46FDBDCD" w14:textId="77777777" w:rsidR="00452528" w:rsidRPr="005B2BF4" w:rsidRDefault="00452528" w:rsidP="005B2BF4">
            <w:pPr>
              <w:spacing w:line="240" w:lineRule="auto"/>
              <w:jc w:val="left"/>
              <w:rPr>
                <w:b w:val="0"/>
                <w:sz w:val="20"/>
                <w:szCs w:val="20"/>
              </w:rPr>
            </w:pPr>
            <w:r w:rsidRPr="005B2BF4">
              <w:rPr>
                <w:b w:val="0"/>
                <w:sz w:val="20"/>
                <w:szCs w:val="20"/>
              </w:rPr>
              <w:t>Physical Security</w:t>
            </w:r>
          </w:p>
        </w:tc>
        <w:tc>
          <w:tcPr>
            <w:tcW w:w="3473" w:type="pct"/>
            <w:hideMark/>
          </w:tcPr>
          <w:p w14:paraId="0F6738EB" w14:textId="77777777" w:rsidR="00452528" w:rsidRPr="005B2BF4" w:rsidRDefault="00452528" w:rsidP="008534D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20"/>
                <w:szCs w:val="20"/>
              </w:rPr>
            </w:pPr>
            <w:r w:rsidRPr="005B2BF4">
              <w:rPr>
                <w:sz w:val="20"/>
                <w:szCs w:val="20"/>
              </w:rPr>
              <w:t xml:space="preserve">Guidelines on how to ensure the physical security of Information Systems </w:t>
            </w:r>
          </w:p>
        </w:tc>
      </w:tr>
      <w:tr w:rsidR="00452528" w:rsidRPr="005B2BF4" w14:paraId="7A5DFF33" w14:textId="77777777" w:rsidTr="005B2BF4">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527" w:type="pct"/>
            <w:hideMark/>
          </w:tcPr>
          <w:p w14:paraId="2C8EF230" w14:textId="77777777" w:rsidR="00452528" w:rsidRPr="005B2BF4" w:rsidRDefault="00452528" w:rsidP="005B2BF4">
            <w:pPr>
              <w:spacing w:line="240" w:lineRule="auto"/>
              <w:jc w:val="left"/>
              <w:rPr>
                <w:b w:val="0"/>
                <w:bCs w:val="0"/>
                <w:sz w:val="20"/>
                <w:szCs w:val="20"/>
              </w:rPr>
            </w:pPr>
            <w:r w:rsidRPr="005B2BF4">
              <w:rPr>
                <w:b w:val="0"/>
                <w:bCs w:val="0"/>
                <w:sz w:val="20"/>
                <w:szCs w:val="20"/>
              </w:rPr>
              <w:t>Acquiring hardware and software</w:t>
            </w:r>
          </w:p>
        </w:tc>
        <w:tc>
          <w:tcPr>
            <w:tcW w:w="3473" w:type="pct"/>
            <w:hideMark/>
          </w:tcPr>
          <w:p w14:paraId="02EDDDAE" w14:textId="01260630" w:rsidR="00452528" w:rsidRPr="005B2BF4" w:rsidRDefault="00452528" w:rsidP="008534D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20"/>
                <w:szCs w:val="20"/>
              </w:rPr>
            </w:pPr>
            <w:r w:rsidRPr="005B2BF4">
              <w:rPr>
                <w:sz w:val="20"/>
                <w:szCs w:val="20"/>
              </w:rPr>
              <w:t>All guidelines on how to acquire new hardware or software. It includes procurement or system development</w:t>
            </w:r>
            <w:r w:rsidR="00756B69" w:rsidRPr="005B2BF4">
              <w:rPr>
                <w:sz w:val="20"/>
                <w:szCs w:val="20"/>
              </w:rPr>
              <w:t>.</w:t>
            </w:r>
          </w:p>
        </w:tc>
      </w:tr>
      <w:tr w:rsidR="00452528" w:rsidRPr="005B2BF4" w14:paraId="1235759A" w14:textId="77777777" w:rsidTr="005B2BF4">
        <w:trPr>
          <w:trHeight w:val="424"/>
        </w:trPr>
        <w:tc>
          <w:tcPr>
            <w:cnfStyle w:val="001000000000" w:firstRow="0" w:lastRow="0" w:firstColumn="1" w:lastColumn="0" w:oddVBand="0" w:evenVBand="0" w:oddHBand="0" w:evenHBand="0" w:firstRowFirstColumn="0" w:firstRowLastColumn="0" w:lastRowFirstColumn="0" w:lastRowLastColumn="0"/>
            <w:tcW w:w="1527" w:type="pct"/>
            <w:hideMark/>
          </w:tcPr>
          <w:p w14:paraId="03144111" w14:textId="77777777" w:rsidR="00452528" w:rsidRPr="005B2BF4" w:rsidRDefault="00452528" w:rsidP="005B2BF4">
            <w:pPr>
              <w:spacing w:line="240" w:lineRule="auto"/>
              <w:jc w:val="left"/>
              <w:rPr>
                <w:b w:val="0"/>
                <w:sz w:val="20"/>
                <w:szCs w:val="20"/>
              </w:rPr>
            </w:pPr>
            <w:r w:rsidRPr="005B2BF4">
              <w:rPr>
                <w:b w:val="0"/>
                <w:sz w:val="20"/>
                <w:szCs w:val="20"/>
              </w:rPr>
              <w:t xml:space="preserve">Incidence Handling and Reporting, </w:t>
            </w:r>
          </w:p>
        </w:tc>
        <w:tc>
          <w:tcPr>
            <w:tcW w:w="3473" w:type="pct"/>
            <w:hideMark/>
          </w:tcPr>
          <w:p w14:paraId="3B10E532" w14:textId="77777777" w:rsidR="00452528" w:rsidRPr="005B2BF4" w:rsidRDefault="00452528" w:rsidP="008534D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20"/>
                <w:szCs w:val="20"/>
              </w:rPr>
            </w:pPr>
            <w:r w:rsidRPr="005B2BF4">
              <w:rPr>
                <w:sz w:val="20"/>
                <w:szCs w:val="20"/>
              </w:rPr>
              <w:t>Guidelines on how to handle and report incidents that would impact the business continuity</w:t>
            </w:r>
          </w:p>
        </w:tc>
      </w:tr>
      <w:tr w:rsidR="00452528" w:rsidRPr="005B2BF4" w14:paraId="64508889" w14:textId="77777777" w:rsidTr="005B2BF4">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527" w:type="pct"/>
            <w:hideMark/>
          </w:tcPr>
          <w:p w14:paraId="27ED5589" w14:textId="77777777" w:rsidR="00452528" w:rsidRPr="005B2BF4" w:rsidRDefault="00452528" w:rsidP="005B2BF4">
            <w:pPr>
              <w:spacing w:line="240" w:lineRule="auto"/>
              <w:jc w:val="left"/>
              <w:rPr>
                <w:b w:val="0"/>
                <w:sz w:val="20"/>
                <w:szCs w:val="20"/>
              </w:rPr>
            </w:pPr>
            <w:r w:rsidRPr="005B2BF4">
              <w:rPr>
                <w:b w:val="0"/>
                <w:sz w:val="20"/>
                <w:szCs w:val="20"/>
              </w:rPr>
              <w:t>Monitoring and Compliance</w:t>
            </w:r>
          </w:p>
        </w:tc>
        <w:tc>
          <w:tcPr>
            <w:tcW w:w="3473" w:type="pct"/>
            <w:hideMark/>
          </w:tcPr>
          <w:p w14:paraId="56F73246" w14:textId="77777777" w:rsidR="00452528" w:rsidRPr="005B2BF4" w:rsidRDefault="00452528" w:rsidP="008534DD">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B2BF4">
              <w:rPr>
                <w:sz w:val="20"/>
                <w:szCs w:val="20"/>
              </w:rPr>
              <w:t>Guidelines for using monitoring and control as a tool for ensuring business continuity</w:t>
            </w:r>
          </w:p>
        </w:tc>
      </w:tr>
      <w:tr w:rsidR="00452528" w:rsidRPr="005B2BF4" w14:paraId="38870D9E" w14:textId="77777777" w:rsidTr="005B2BF4">
        <w:trPr>
          <w:trHeight w:val="283"/>
        </w:trPr>
        <w:tc>
          <w:tcPr>
            <w:cnfStyle w:val="001000000000" w:firstRow="0" w:lastRow="0" w:firstColumn="1" w:lastColumn="0" w:oddVBand="0" w:evenVBand="0" w:oddHBand="0" w:evenHBand="0" w:firstRowFirstColumn="0" w:firstRowLastColumn="0" w:lastRowFirstColumn="0" w:lastRowLastColumn="0"/>
            <w:tcW w:w="1527" w:type="pct"/>
            <w:hideMark/>
          </w:tcPr>
          <w:p w14:paraId="0092D933" w14:textId="77777777" w:rsidR="00452528" w:rsidRPr="005B2BF4" w:rsidRDefault="00452528" w:rsidP="005B2BF4">
            <w:pPr>
              <w:spacing w:line="240" w:lineRule="auto"/>
              <w:jc w:val="left"/>
              <w:rPr>
                <w:b w:val="0"/>
                <w:sz w:val="20"/>
                <w:szCs w:val="20"/>
              </w:rPr>
            </w:pPr>
            <w:r w:rsidRPr="005B2BF4">
              <w:rPr>
                <w:b w:val="0"/>
                <w:sz w:val="20"/>
                <w:szCs w:val="20"/>
              </w:rPr>
              <w:t xml:space="preserve">Policy Administration </w:t>
            </w:r>
          </w:p>
        </w:tc>
        <w:tc>
          <w:tcPr>
            <w:tcW w:w="3473" w:type="pct"/>
            <w:hideMark/>
          </w:tcPr>
          <w:p w14:paraId="1CA31C72" w14:textId="77777777" w:rsidR="00452528" w:rsidRPr="005B2BF4" w:rsidRDefault="00452528" w:rsidP="008534DD">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B2BF4">
              <w:rPr>
                <w:sz w:val="20"/>
                <w:szCs w:val="20"/>
              </w:rPr>
              <w:t>Guidelines for administering the Information Security policy</w:t>
            </w:r>
          </w:p>
        </w:tc>
      </w:tr>
    </w:tbl>
    <w:p w14:paraId="4CAC66C2" w14:textId="71ADF72E" w:rsidR="00410FCC" w:rsidRPr="007B787E" w:rsidRDefault="00410FCC" w:rsidP="00B25FC6">
      <w:pPr>
        <w:rPr>
          <w:szCs w:val="24"/>
          <w:lang w:eastAsia="en-GB"/>
        </w:rPr>
      </w:pPr>
      <w:r w:rsidRPr="007B787E">
        <w:rPr>
          <w:szCs w:val="24"/>
          <w:lang w:eastAsia="en-GB"/>
        </w:rPr>
        <w:t>Source: (Research data, 2022)</w:t>
      </w:r>
    </w:p>
    <w:p w14:paraId="2B156845" w14:textId="1CCB0090" w:rsidR="00BE5C85" w:rsidRDefault="003B43B1" w:rsidP="00530C2A">
      <w:pPr>
        <w:rPr>
          <w:b/>
          <w:bCs/>
          <w:i/>
        </w:rPr>
      </w:pPr>
      <w:r w:rsidRPr="007B787E">
        <w:rPr>
          <w:b/>
          <w:bCs/>
          <w:i/>
          <w:iCs/>
          <w:szCs w:val="24"/>
        </w:rPr>
        <w:lastRenderedPageBreak/>
        <w:t xml:space="preserve">Inputs </w:t>
      </w:r>
      <w:r w:rsidR="008534DD" w:rsidRPr="007B787E">
        <w:rPr>
          <w:b/>
          <w:bCs/>
          <w:i/>
          <w:iCs/>
          <w:szCs w:val="24"/>
        </w:rPr>
        <w:t>from</w:t>
      </w:r>
      <w:r w:rsidRPr="007B787E">
        <w:rPr>
          <w:b/>
          <w:bCs/>
          <w:i/>
          <w:iCs/>
          <w:szCs w:val="24"/>
        </w:rPr>
        <w:t xml:space="preserve"> Review </w:t>
      </w:r>
      <w:r w:rsidR="00F50C25" w:rsidRPr="007B787E">
        <w:rPr>
          <w:b/>
          <w:bCs/>
          <w:i/>
          <w:iCs/>
          <w:szCs w:val="24"/>
        </w:rPr>
        <w:t xml:space="preserve">of </w:t>
      </w:r>
      <w:r w:rsidR="00410FCC" w:rsidRPr="007B787E">
        <w:rPr>
          <w:b/>
          <w:bCs/>
          <w:i/>
          <w:iCs/>
          <w:szCs w:val="24"/>
        </w:rPr>
        <w:t>the</w:t>
      </w:r>
      <w:r w:rsidRPr="007B787E">
        <w:rPr>
          <w:b/>
          <w:bCs/>
          <w:i/>
          <w:iCs/>
          <w:szCs w:val="24"/>
        </w:rPr>
        <w:t xml:space="preserve"> Literature</w:t>
      </w:r>
      <w:r w:rsidR="00530C2A">
        <w:rPr>
          <w:b/>
          <w:bCs/>
          <w:i/>
          <w:iCs/>
          <w:szCs w:val="24"/>
        </w:rPr>
        <w:t xml:space="preserve">: </w:t>
      </w:r>
      <w:r w:rsidR="003E25A8" w:rsidRPr="007B787E">
        <w:t>The study</w:t>
      </w:r>
      <w:r w:rsidR="00BE5C85" w:rsidRPr="007B787E">
        <w:t xml:space="preserve"> analysed the literature to understand the gap in the framework resulting from Table 4.</w:t>
      </w:r>
      <w:r w:rsidR="00C8398F" w:rsidRPr="007B787E">
        <w:t>2</w:t>
      </w:r>
      <w:r w:rsidR="00354BB5" w:rsidRPr="007B787E">
        <w:t>3</w:t>
      </w:r>
      <w:r w:rsidR="00BE5C85" w:rsidRPr="007B787E">
        <w:t xml:space="preserve">. </w:t>
      </w:r>
      <w:r w:rsidR="00F50C25" w:rsidRPr="007B787E">
        <w:t xml:space="preserve"> </w:t>
      </w:r>
      <w:r w:rsidR="00F50C25" w:rsidRPr="007B787E">
        <w:rPr>
          <w:iCs/>
        </w:rPr>
        <w:t xml:space="preserve"> </w:t>
      </w:r>
      <w:r w:rsidR="00F50C25" w:rsidRPr="007B787E">
        <w:t>The input presented in Table 4.</w:t>
      </w:r>
      <w:r w:rsidR="00C8398F" w:rsidRPr="007B787E">
        <w:t>2</w:t>
      </w:r>
      <w:r w:rsidR="00354BB5" w:rsidRPr="007B787E">
        <w:t>4</w:t>
      </w:r>
      <w:r w:rsidR="00F50C25" w:rsidRPr="007B787E">
        <w:t xml:space="preserve"> was extracted from the literature in the analysis</w:t>
      </w:r>
      <w:r w:rsidR="00BE5C85" w:rsidRPr="007B787E">
        <w:rPr>
          <w:iCs/>
        </w:rPr>
        <w:t>.</w:t>
      </w:r>
      <w:r w:rsidR="00BE5C85" w:rsidRPr="007B787E">
        <w:rPr>
          <w:b/>
          <w:bCs/>
          <w:i/>
        </w:rPr>
        <w:t xml:space="preserve">  </w:t>
      </w:r>
    </w:p>
    <w:p w14:paraId="5C3E90D7" w14:textId="77777777" w:rsidR="008534DD" w:rsidRPr="007B787E" w:rsidRDefault="008534DD" w:rsidP="00181D2E">
      <w:pPr>
        <w:pStyle w:val="BodyText"/>
        <w:spacing w:line="480" w:lineRule="auto"/>
        <w:rPr>
          <w:b/>
          <w:bCs/>
          <w:i/>
        </w:rPr>
      </w:pPr>
    </w:p>
    <w:p w14:paraId="64C6AAC4" w14:textId="265B5105" w:rsidR="00BE5C85" w:rsidRPr="008534DD" w:rsidRDefault="003E25A8" w:rsidP="008534DD">
      <w:pPr>
        <w:pStyle w:val="Caption"/>
      </w:pPr>
      <w:bookmarkStart w:id="264" w:name="_Toc150752920"/>
      <w:bookmarkStart w:id="265" w:name="_Toc210913444"/>
      <w:r w:rsidRPr="008534DD">
        <w:t>Table 4.</w:t>
      </w:r>
      <w:r w:rsidRPr="008534DD">
        <w:fldChar w:fldCharType="begin"/>
      </w:r>
      <w:r w:rsidRPr="008534DD">
        <w:instrText xml:space="preserve"> SEQ Table_4. \* ARABIC </w:instrText>
      </w:r>
      <w:r w:rsidRPr="008534DD">
        <w:fldChar w:fldCharType="separate"/>
      </w:r>
      <w:r w:rsidR="002919EB" w:rsidRPr="008534DD">
        <w:t>24</w:t>
      </w:r>
      <w:r w:rsidRPr="008534DD">
        <w:fldChar w:fldCharType="end"/>
      </w:r>
      <w:r w:rsidR="00BD79A6" w:rsidRPr="008534DD">
        <w:t>:</w:t>
      </w:r>
      <w:r w:rsidR="00BE5C85" w:rsidRPr="008534DD">
        <w:t xml:space="preserve"> Inputs from Review of </w:t>
      </w:r>
      <w:r w:rsidR="00410FCC" w:rsidRPr="008534DD">
        <w:t>R</w:t>
      </w:r>
      <w:r w:rsidR="00BE5C85" w:rsidRPr="008534DD">
        <w:t>elevant Literature.</w:t>
      </w:r>
      <w:bookmarkEnd w:id="264"/>
      <w:bookmarkEnd w:id="265"/>
    </w:p>
    <w:tbl>
      <w:tblPr>
        <w:tblStyle w:val="PlainTable21"/>
        <w:tblW w:w="5000" w:type="pct"/>
        <w:tblLook w:val="04A0" w:firstRow="1" w:lastRow="0" w:firstColumn="1" w:lastColumn="0" w:noHBand="0" w:noVBand="1"/>
      </w:tblPr>
      <w:tblGrid>
        <w:gridCol w:w="4395"/>
        <w:gridCol w:w="3826"/>
      </w:tblGrid>
      <w:tr w:rsidR="00BE5C85" w:rsidRPr="00E852A3" w14:paraId="6ECD68D6" w14:textId="77777777" w:rsidTr="00E852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3" w:type="pct"/>
          </w:tcPr>
          <w:p w14:paraId="7FA90B94" w14:textId="67EF4913" w:rsidR="00BE5C85" w:rsidRPr="00E852A3" w:rsidRDefault="00BE5C85" w:rsidP="008534DD">
            <w:pPr>
              <w:spacing w:line="240" w:lineRule="auto"/>
              <w:rPr>
                <w:b w:val="0"/>
                <w:bCs w:val="0"/>
                <w:sz w:val="22"/>
              </w:rPr>
            </w:pPr>
            <w:r w:rsidRPr="00E852A3">
              <w:rPr>
                <w:sz w:val="22"/>
              </w:rPr>
              <w:t>Author(s)</w:t>
            </w:r>
          </w:p>
        </w:tc>
        <w:tc>
          <w:tcPr>
            <w:tcW w:w="2327" w:type="pct"/>
          </w:tcPr>
          <w:p w14:paraId="132E35AA" w14:textId="0F3EBC03" w:rsidR="00BE5C85" w:rsidRPr="00E852A3" w:rsidRDefault="00BE5C85" w:rsidP="008534DD">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sz w:val="22"/>
              </w:rPr>
            </w:pPr>
            <w:r w:rsidRPr="00E852A3">
              <w:rPr>
                <w:sz w:val="22"/>
              </w:rPr>
              <w:t xml:space="preserve">Components of the </w:t>
            </w:r>
            <w:r w:rsidR="007B44E9" w:rsidRPr="00E852A3">
              <w:rPr>
                <w:sz w:val="22"/>
              </w:rPr>
              <w:t>P</w:t>
            </w:r>
            <w:r w:rsidRPr="00E852A3">
              <w:rPr>
                <w:sz w:val="22"/>
              </w:rPr>
              <w:t>olicy not in Table 4.</w:t>
            </w:r>
            <w:r w:rsidR="00B87244" w:rsidRPr="00E852A3">
              <w:rPr>
                <w:sz w:val="22"/>
              </w:rPr>
              <w:t>21</w:t>
            </w:r>
            <w:r w:rsidRPr="00E852A3">
              <w:rPr>
                <w:sz w:val="22"/>
              </w:rPr>
              <w:t xml:space="preserve"> and 4.</w:t>
            </w:r>
            <w:r w:rsidR="00B87244" w:rsidRPr="00E852A3">
              <w:rPr>
                <w:sz w:val="22"/>
              </w:rPr>
              <w:t>22</w:t>
            </w:r>
          </w:p>
        </w:tc>
      </w:tr>
      <w:tr w:rsidR="00BE5C85" w:rsidRPr="00E852A3" w14:paraId="3C5273EA" w14:textId="77777777" w:rsidTr="00E852A3">
        <w:trPr>
          <w:cnfStyle w:val="000000100000" w:firstRow="0" w:lastRow="0" w:firstColumn="0" w:lastColumn="0" w:oddVBand="0" w:evenVBand="0" w:oddHBand="1" w:evenHBand="0" w:firstRowFirstColumn="0" w:firstRowLastColumn="0" w:lastRowFirstColumn="0" w:lastRowLastColumn="0"/>
          <w:trHeight w:val="2909"/>
        </w:trPr>
        <w:tc>
          <w:tcPr>
            <w:cnfStyle w:val="001000000000" w:firstRow="0" w:lastRow="0" w:firstColumn="1" w:lastColumn="0" w:oddVBand="0" w:evenVBand="0" w:oddHBand="0" w:evenHBand="0" w:firstRowFirstColumn="0" w:firstRowLastColumn="0" w:lastRowFirstColumn="0" w:lastRowLastColumn="0"/>
            <w:tcW w:w="2673" w:type="pct"/>
          </w:tcPr>
          <w:p w14:paraId="4FABDD22" w14:textId="7EE67625" w:rsidR="00BE5C85" w:rsidRPr="00E852A3" w:rsidRDefault="00000000" w:rsidP="008534DD">
            <w:pPr>
              <w:spacing w:line="240" w:lineRule="auto"/>
              <w:jc w:val="left"/>
              <w:rPr>
                <w:b w:val="0"/>
                <w:bCs w:val="0"/>
                <w:sz w:val="22"/>
              </w:rPr>
            </w:pPr>
            <w:sdt>
              <w:sdtPr>
                <w:rPr>
                  <w:sz w:val="22"/>
                </w:rPr>
                <w:id w:val="1421611508"/>
                <w:citation/>
              </w:sdtPr>
              <w:sdtContent>
                <w:r w:rsidR="00BE5C85" w:rsidRPr="00E852A3">
                  <w:rPr>
                    <w:sz w:val="22"/>
                  </w:rPr>
                  <w:fldChar w:fldCharType="begin"/>
                </w:r>
                <w:r w:rsidR="00BE5C85" w:rsidRPr="00E852A3">
                  <w:rPr>
                    <w:b w:val="0"/>
                    <w:bCs w:val="0"/>
                    <w:sz w:val="22"/>
                  </w:rPr>
                  <w:instrText xml:space="preserve"> CITATION Lub19 \l 1033 </w:instrText>
                </w:r>
                <w:r w:rsidR="00BE5C85" w:rsidRPr="00E852A3">
                  <w:rPr>
                    <w:sz w:val="22"/>
                  </w:rPr>
                  <w:fldChar w:fldCharType="separate"/>
                </w:r>
                <w:r w:rsidR="00C20172" w:rsidRPr="00E852A3">
                  <w:rPr>
                    <w:b w:val="0"/>
                    <w:noProof/>
                    <w:sz w:val="22"/>
                  </w:rPr>
                  <w:t>(Lubua &amp; Pretorius, Cyber-security Policy Framework and Procedural Compliance in Public Organisations, 2019)</w:t>
                </w:r>
                <w:r w:rsidR="00BE5C85" w:rsidRPr="00E852A3">
                  <w:rPr>
                    <w:sz w:val="22"/>
                  </w:rPr>
                  <w:fldChar w:fldCharType="end"/>
                </w:r>
              </w:sdtContent>
            </w:sdt>
            <w:r w:rsidR="00BE5C85" w:rsidRPr="00E852A3">
              <w:rPr>
                <w:b w:val="0"/>
                <w:bCs w:val="0"/>
                <w:sz w:val="22"/>
              </w:rPr>
              <w:t>,</w:t>
            </w:r>
          </w:p>
          <w:p w14:paraId="593BCEC7" w14:textId="4981C270" w:rsidR="00BE5C85" w:rsidRPr="00E852A3" w:rsidRDefault="00000000" w:rsidP="008534DD">
            <w:pPr>
              <w:spacing w:line="240" w:lineRule="auto"/>
              <w:jc w:val="left"/>
              <w:rPr>
                <w:b w:val="0"/>
                <w:bCs w:val="0"/>
                <w:sz w:val="22"/>
              </w:rPr>
            </w:pPr>
            <w:sdt>
              <w:sdtPr>
                <w:rPr>
                  <w:sz w:val="22"/>
                </w:rPr>
                <w:id w:val="-253816891"/>
                <w:citation/>
              </w:sdtPr>
              <w:sdtContent>
                <w:r w:rsidR="00BE5C85" w:rsidRPr="00E852A3">
                  <w:rPr>
                    <w:sz w:val="22"/>
                  </w:rPr>
                  <w:fldChar w:fldCharType="begin"/>
                </w:r>
                <w:r w:rsidR="00BE5C85" w:rsidRPr="00E852A3">
                  <w:rPr>
                    <w:b w:val="0"/>
                    <w:bCs w:val="0"/>
                    <w:sz w:val="22"/>
                  </w:rPr>
                  <w:instrText xml:space="preserve"> CITATION Sem22 \l 1033 </w:instrText>
                </w:r>
                <w:r w:rsidR="00BE5C85" w:rsidRPr="00E852A3">
                  <w:rPr>
                    <w:sz w:val="22"/>
                  </w:rPr>
                  <w:fldChar w:fldCharType="separate"/>
                </w:r>
                <w:r w:rsidR="00C20172" w:rsidRPr="00E852A3">
                  <w:rPr>
                    <w:b w:val="0"/>
                    <w:noProof/>
                    <w:sz w:val="22"/>
                  </w:rPr>
                  <w:t>(Semlambo, Almasi, Liechuka., 2022)</w:t>
                </w:r>
                <w:r w:rsidR="00BE5C85" w:rsidRPr="00E852A3">
                  <w:rPr>
                    <w:sz w:val="22"/>
                  </w:rPr>
                  <w:fldChar w:fldCharType="end"/>
                </w:r>
              </w:sdtContent>
            </w:sdt>
            <w:r w:rsidR="00BE5C85" w:rsidRPr="00E852A3">
              <w:rPr>
                <w:b w:val="0"/>
                <w:bCs w:val="0"/>
                <w:sz w:val="22"/>
              </w:rPr>
              <w:t xml:space="preserve">, </w:t>
            </w:r>
            <w:sdt>
              <w:sdtPr>
                <w:rPr>
                  <w:sz w:val="22"/>
                </w:rPr>
                <w:id w:val="-879627946"/>
                <w:citation/>
              </w:sdtPr>
              <w:sdtContent>
                <w:r w:rsidR="00BE5C85" w:rsidRPr="00E852A3">
                  <w:rPr>
                    <w:sz w:val="22"/>
                  </w:rPr>
                  <w:fldChar w:fldCharType="begin"/>
                </w:r>
                <w:r w:rsidR="00BE5C85" w:rsidRPr="00E852A3">
                  <w:rPr>
                    <w:b w:val="0"/>
                    <w:bCs w:val="0"/>
                    <w:sz w:val="22"/>
                  </w:rPr>
                  <w:instrText xml:space="preserve"> CITATION Sem221 \l 1033 </w:instrText>
                </w:r>
                <w:r w:rsidR="00BE5C85" w:rsidRPr="00E852A3">
                  <w:rPr>
                    <w:sz w:val="22"/>
                  </w:rPr>
                  <w:fldChar w:fldCharType="separate"/>
                </w:r>
                <w:r w:rsidR="00C20172" w:rsidRPr="00E852A3">
                  <w:rPr>
                    <w:b w:val="0"/>
                    <w:noProof/>
                    <w:sz w:val="22"/>
                  </w:rPr>
                  <w:t>(Semlambo, Leichuka &amp; Almasi, 2022)</w:t>
                </w:r>
                <w:r w:rsidR="00BE5C85" w:rsidRPr="00E852A3">
                  <w:rPr>
                    <w:sz w:val="22"/>
                  </w:rPr>
                  <w:fldChar w:fldCharType="end"/>
                </w:r>
              </w:sdtContent>
            </w:sdt>
            <w:r w:rsidR="00BE5C85" w:rsidRPr="00E852A3">
              <w:rPr>
                <w:b w:val="0"/>
                <w:bCs w:val="0"/>
                <w:sz w:val="22"/>
              </w:rPr>
              <w:t xml:space="preserve">, </w:t>
            </w:r>
            <w:sdt>
              <w:sdtPr>
                <w:rPr>
                  <w:sz w:val="22"/>
                </w:rPr>
                <w:id w:val="970168868"/>
                <w:citation/>
              </w:sdtPr>
              <w:sdtContent>
                <w:r w:rsidR="00BE5C85" w:rsidRPr="00E852A3">
                  <w:rPr>
                    <w:sz w:val="22"/>
                  </w:rPr>
                  <w:fldChar w:fldCharType="begin"/>
                </w:r>
                <w:r w:rsidR="00BE5C85" w:rsidRPr="00E852A3">
                  <w:rPr>
                    <w:b w:val="0"/>
                    <w:bCs w:val="0"/>
                    <w:sz w:val="22"/>
                  </w:rPr>
                  <w:instrText xml:space="preserve"> CITATION Sad181 \l 1033 </w:instrText>
                </w:r>
                <w:r w:rsidR="00BE5C85" w:rsidRPr="00E852A3">
                  <w:rPr>
                    <w:sz w:val="22"/>
                  </w:rPr>
                  <w:fldChar w:fldCharType="separate"/>
                </w:r>
                <w:r w:rsidR="00C20172" w:rsidRPr="00E852A3">
                  <w:rPr>
                    <w:b w:val="0"/>
                    <w:noProof/>
                    <w:sz w:val="22"/>
                  </w:rPr>
                  <w:t>(Hina &amp; Dominic, Information Security Policies’ Compliance: a Perspective for Higher Education Institutions, 2018)</w:t>
                </w:r>
                <w:r w:rsidR="00BE5C85" w:rsidRPr="00E852A3">
                  <w:rPr>
                    <w:sz w:val="22"/>
                  </w:rPr>
                  <w:fldChar w:fldCharType="end"/>
                </w:r>
              </w:sdtContent>
            </w:sdt>
            <w:r w:rsidR="00BE5C85" w:rsidRPr="00E852A3">
              <w:rPr>
                <w:b w:val="0"/>
                <w:bCs w:val="0"/>
                <w:sz w:val="22"/>
              </w:rPr>
              <w:t xml:space="preserve">, </w:t>
            </w:r>
            <w:sdt>
              <w:sdtPr>
                <w:rPr>
                  <w:sz w:val="22"/>
                </w:rPr>
                <w:id w:val="-1211031218"/>
                <w:citation/>
              </w:sdtPr>
              <w:sdtContent>
                <w:r w:rsidR="00BE5C85" w:rsidRPr="00E852A3">
                  <w:rPr>
                    <w:sz w:val="22"/>
                  </w:rPr>
                  <w:fldChar w:fldCharType="begin"/>
                </w:r>
                <w:r w:rsidR="00BE5C85" w:rsidRPr="00E852A3">
                  <w:rPr>
                    <w:b w:val="0"/>
                    <w:bCs w:val="0"/>
                    <w:sz w:val="22"/>
                  </w:rPr>
                  <w:instrText xml:space="preserve"> CITATION Tan12 \l 1033 </w:instrText>
                </w:r>
                <w:r w:rsidR="00BE5C85" w:rsidRPr="00E852A3">
                  <w:rPr>
                    <w:sz w:val="22"/>
                  </w:rPr>
                  <w:fldChar w:fldCharType="separate"/>
                </w:r>
                <w:r w:rsidR="00C20172" w:rsidRPr="00E852A3">
                  <w:rPr>
                    <w:b w:val="0"/>
                    <w:noProof/>
                    <w:sz w:val="22"/>
                  </w:rPr>
                  <w:t>(Mitra &amp; Gilbert, 2012)</w:t>
                </w:r>
                <w:r w:rsidR="00BE5C85" w:rsidRPr="00E852A3">
                  <w:rPr>
                    <w:sz w:val="22"/>
                  </w:rPr>
                  <w:fldChar w:fldCharType="end"/>
                </w:r>
              </w:sdtContent>
            </w:sdt>
            <w:r w:rsidR="00BE5C85" w:rsidRPr="00E852A3">
              <w:rPr>
                <w:b w:val="0"/>
                <w:bCs w:val="0"/>
                <w:sz w:val="22"/>
              </w:rPr>
              <w:t xml:space="preserve">, </w:t>
            </w:r>
            <w:sdt>
              <w:sdtPr>
                <w:rPr>
                  <w:sz w:val="22"/>
                </w:rPr>
                <w:id w:val="854615982"/>
                <w:citation/>
              </w:sdtPr>
              <w:sdtContent>
                <w:r w:rsidR="00BE5C85" w:rsidRPr="00E852A3">
                  <w:rPr>
                    <w:sz w:val="22"/>
                  </w:rPr>
                  <w:fldChar w:fldCharType="begin"/>
                </w:r>
                <w:r w:rsidR="00BE5C85" w:rsidRPr="00E852A3">
                  <w:rPr>
                    <w:b w:val="0"/>
                    <w:bCs w:val="0"/>
                    <w:sz w:val="22"/>
                  </w:rPr>
                  <w:instrText xml:space="preserve"> CITATION Har18 \l 1033 </w:instrText>
                </w:r>
                <w:r w:rsidR="00BE5C85" w:rsidRPr="00E852A3">
                  <w:rPr>
                    <w:sz w:val="22"/>
                  </w:rPr>
                  <w:fldChar w:fldCharType="separate"/>
                </w:r>
                <w:r w:rsidR="00C20172" w:rsidRPr="00E852A3">
                  <w:rPr>
                    <w:b w:val="0"/>
                    <w:noProof/>
                    <w:sz w:val="22"/>
                  </w:rPr>
                  <w:t>(Patrick, Niekerk, &amp; Fields, 2018)</w:t>
                </w:r>
                <w:r w:rsidR="00BE5C85" w:rsidRPr="00E852A3">
                  <w:rPr>
                    <w:sz w:val="22"/>
                  </w:rPr>
                  <w:fldChar w:fldCharType="end"/>
                </w:r>
              </w:sdtContent>
            </w:sdt>
          </w:p>
        </w:tc>
        <w:tc>
          <w:tcPr>
            <w:tcW w:w="2327" w:type="pct"/>
          </w:tcPr>
          <w:p w14:paraId="6CA1A3DA" w14:textId="77777777" w:rsidR="00BE5C85" w:rsidRPr="00E852A3" w:rsidRDefault="00BE5C85" w:rsidP="00530C2A">
            <w:pPr>
              <w:pStyle w:val="ListParagraph"/>
              <w:numPr>
                <w:ilvl w:val="0"/>
                <w:numId w:val="25"/>
              </w:numPr>
              <w:spacing w:line="240" w:lineRule="auto"/>
              <w:ind w:left="324" w:hanging="283"/>
              <w:jc w:val="left"/>
              <w:cnfStyle w:val="000000100000" w:firstRow="0" w:lastRow="0" w:firstColumn="0" w:lastColumn="0" w:oddVBand="0" w:evenVBand="0" w:oddHBand="1" w:evenHBand="0" w:firstRowFirstColumn="0" w:firstRowLastColumn="0" w:lastRowFirstColumn="0" w:lastRowLastColumn="0"/>
              <w:rPr>
                <w:color w:val="auto"/>
                <w:sz w:val="22"/>
              </w:rPr>
            </w:pPr>
            <w:r w:rsidRPr="00E852A3">
              <w:rPr>
                <w:color w:val="auto"/>
                <w:sz w:val="22"/>
              </w:rPr>
              <w:t>Policy review</w:t>
            </w:r>
          </w:p>
          <w:p w14:paraId="1017CCF9" w14:textId="77777777" w:rsidR="00BE5C85" w:rsidRPr="00E852A3" w:rsidRDefault="00BE5C85" w:rsidP="00530C2A">
            <w:pPr>
              <w:pStyle w:val="ListParagraph"/>
              <w:numPr>
                <w:ilvl w:val="0"/>
                <w:numId w:val="25"/>
              </w:numPr>
              <w:spacing w:line="240" w:lineRule="auto"/>
              <w:ind w:left="324" w:hanging="283"/>
              <w:jc w:val="left"/>
              <w:cnfStyle w:val="000000100000" w:firstRow="0" w:lastRow="0" w:firstColumn="0" w:lastColumn="0" w:oddVBand="0" w:evenVBand="0" w:oddHBand="1" w:evenHBand="0" w:firstRowFirstColumn="0" w:firstRowLastColumn="0" w:lastRowFirstColumn="0" w:lastRowLastColumn="0"/>
              <w:rPr>
                <w:color w:val="auto"/>
                <w:sz w:val="22"/>
              </w:rPr>
            </w:pPr>
            <w:r w:rsidRPr="00E852A3">
              <w:rPr>
                <w:color w:val="auto"/>
                <w:sz w:val="22"/>
              </w:rPr>
              <w:t>Regular awareness</w:t>
            </w:r>
          </w:p>
          <w:p w14:paraId="10E04AE7" w14:textId="77777777" w:rsidR="00FA2963" w:rsidRPr="00E852A3" w:rsidRDefault="00BE5C85" w:rsidP="00530C2A">
            <w:pPr>
              <w:pStyle w:val="ListParagraph"/>
              <w:numPr>
                <w:ilvl w:val="0"/>
                <w:numId w:val="25"/>
              </w:numPr>
              <w:spacing w:line="240" w:lineRule="auto"/>
              <w:ind w:left="324" w:hanging="283"/>
              <w:jc w:val="left"/>
              <w:cnfStyle w:val="000000100000" w:firstRow="0" w:lastRow="0" w:firstColumn="0" w:lastColumn="0" w:oddVBand="0" w:evenVBand="0" w:oddHBand="1" w:evenHBand="0" w:firstRowFirstColumn="0" w:firstRowLastColumn="0" w:lastRowFirstColumn="0" w:lastRowLastColumn="0"/>
              <w:rPr>
                <w:color w:val="auto"/>
                <w:sz w:val="22"/>
              </w:rPr>
            </w:pPr>
            <w:r w:rsidRPr="00E852A3">
              <w:rPr>
                <w:color w:val="auto"/>
                <w:sz w:val="22"/>
              </w:rPr>
              <w:t>The involvement of stakeholders in policy creation</w:t>
            </w:r>
          </w:p>
          <w:p w14:paraId="66789E01" w14:textId="3C908F90" w:rsidR="00BE5C85" w:rsidRPr="00E852A3" w:rsidRDefault="00BE5C85" w:rsidP="00530C2A">
            <w:pPr>
              <w:pStyle w:val="ListParagraph"/>
              <w:numPr>
                <w:ilvl w:val="0"/>
                <w:numId w:val="25"/>
              </w:numPr>
              <w:spacing w:line="240" w:lineRule="auto"/>
              <w:ind w:left="324" w:hanging="283"/>
              <w:jc w:val="left"/>
              <w:cnfStyle w:val="000000100000" w:firstRow="0" w:lastRow="0" w:firstColumn="0" w:lastColumn="0" w:oddVBand="0" w:evenVBand="0" w:oddHBand="1" w:evenHBand="0" w:firstRowFirstColumn="0" w:firstRowLastColumn="0" w:lastRowFirstColumn="0" w:lastRowLastColumn="0"/>
              <w:rPr>
                <w:color w:val="auto"/>
                <w:sz w:val="22"/>
              </w:rPr>
            </w:pPr>
            <w:r w:rsidRPr="00E852A3">
              <w:rPr>
                <w:color w:val="auto"/>
                <w:sz w:val="22"/>
              </w:rPr>
              <w:t>The adequacy of the information system security policies</w:t>
            </w:r>
          </w:p>
        </w:tc>
      </w:tr>
      <w:tr w:rsidR="00BE5C85" w:rsidRPr="00E852A3" w14:paraId="6C0B2FB8" w14:textId="77777777" w:rsidTr="00E852A3">
        <w:tc>
          <w:tcPr>
            <w:cnfStyle w:val="001000000000" w:firstRow="0" w:lastRow="0" w:firstColumn="1" w:lastColumn="0" w:oddVBand="0" w:evenVBand="0" w:oddHBand="0" w:evenHBand="0" w:firstRowFirstColumn="0" w:firstRowLastColumn="0" w:lastRowFirstColumn="0" w:lastRowLastColumn="0"/>
            <w:tcW w:w="2673" w:type="pct"/>
          </w:tcPr>
          <w:p w14:paraId="4235B2E5" w14:textId="75F94127" w:rsidR="00BE5C85" w:rsidRPr="00E852A3" w:rsidRDefault="00BE5C85" w:rsidP="008534DD">
            <w:pPr>
              <w:spacing w:line="240" w:lineRule="auto"/>
              <w:jc w:val="left"/>
              <w:rPr>
                <w:b w:val="0"/>
                <w:bCs w:val="0"/>
                <w:sz w:val="22"/>
              </w:rPr>
            </w:pPr>
            <w:r w:rsidRPr="00E852A3">
              <w:rPr>
                <w:b w:val="0"/>
                <w:bCs w:val="0"/>
                <w:sz w:val="22"/>
              </w:rPr>
              <w:t xml:space="preserve">Patrick, Niekerk, &amp; Fields, 201), </w:t>
            </w:r>
            <w:sdt>
              <w:sdtPr>
                <w:rPr>
                  <w:sz w:val="22"/>
                </w:rPr>
                <w:id w:val="1668668462"/>
                <w:citation/>
              </w:sdtPr>
              <w:sdtContent>
                <w:r w:rsidRPr="00E852A3">
                  <w:rPr>
                    <w:sz w:val="22"/>
                  </w:rPr>
                  <w:fldChar w:fldCharType="begin"/>
                </w:r>
                <w:r w:rsidRPr="00E852A3">
                  <w:rPr>
                    <w:b w:val="0"/>
                    <w:bCs w:val="0"/>
                    <w:sz w:val="22"/>
                  </w:rPr>
                  <w:instrText xml:space="preserve"> CITATION Sem22 \l 1033 </w:instrText>
                </w:r>
                <w:r w:rsidRPr="00E852A3">
                  <w:rPr>
                    <w:sz w:val="22"/>
                  </w:rPr>
                  <w:fldChar w:fldCharType="separate"/>
                </w:r>
                <w:r w:rsidR="00C20172" w:rsidRPr="00E852A3">
                  <w:rPr>
                    <w:b w:val="0"/>
                    <w:noProof/>
                    <w:sz w:val="22"/>
                  </w:rPr>
                  <w:t>(Semlambo, Almasi, Liechuka., 2022)</w:t>
                </w:r>
                <w:r w:rsidRPr="00E852A3">
                  <w:rPr>
                    <w:sz w:val="22"/>
                  </w:rPr>
                  <w:fldChar w:fldCharType="end"/>
                </w:r>
              </w:sdtContent>
            </w:sdt>
            <w:r w:rsidRPr="00E852A3">
              <w:rPr>
                <w:b w:val="0"/>
                <w:bCs w:val="0"/>
                <w:sz w:val="22"/>
              </w:rPr>
              <w:t xml:space="preserve">, </w:t>
            </w:r>
            <w:sdt>
              <w:sdtPr>
                <w:rPr>
                  <w:sz w:val="22"/>
                </w:rPr>
                <w:id w:val="1285459489"/>
                <w:citation/>
              </w:sdtPr>
              <w:sdtContent>
                <w:r w:rsidRPr="00E852A3">
                  <w:rPr>
                    <w:sz w:val="22"/>
                  </w:rPr>
                  <w:fldChar w:fldCharType="begin"/>
                </w:r>
                <w:r w:rsidRPr="00E852A3">
                  <w:rPr>
                    <w:b w:val="0"/>
                    <w:bCs w:val="0"/>
                    <w:sz w:val="22"/>
                  </w:rPr>
                  <w:instrText xml:space="preserve"> CITATION Sem221 \l 1033 </w:instrText>
                </w:r>
                <w:r w:rsidRPr="00E852A3">
                  <w:rPr>
                    <w:sz w:val="22"/>
                  </w:rPr>
                  <w:fldChar w:fldCharType="separate"/>
                </w:r>
                <w:r w:rsidR="00C20172" w:rsidRPr="00E852A3">
                  <w:rPr>
                    <w:b w:val="0"/>
                    <w:noProof/>
                    <w:sz w:val="22"/>
                  </w:rPr>
                  <w:t>(Semlambo, Leichuka &amp; Almasi, 2022)</w:t>
                </w:r>
                <w:r w:rsidRPr="00E852A3">
                  <w:rPr>
                    <w:sz w:val="22"/>
                  </w:rPr>
                  <w:fldChar w:fldCharType="end"/>
                </w:r>
              </w:sdtContent>
            </w:sdt>
            <w:r w:rsidRPr="00E852A3">
              <w:rPr>
                <w:b w:val="0"/>
                <w:bCs w:val="0"/>
                <w:sz w:val="22"/>
              </w:rPr>
              <w:t>,</w:t>
            </w:r>
          </w:p>
        </w:tc>
        <w:tc>
          <w:tcPr>
            <w:tcW w:w="2327" w:type="pct"/>
          </w:tcPr>
          <w:p w14:paraId="03429C10" w14:textId="77777777" w:rsidR="00BE5C85" w:rsidRPr="00E852A3" w:rsidRDefault="00BE5C85" w:rsidP="00530C2A">
            <w:pPr>
              <w:pStyle w:val="ListParagraph"/>
              <w:numPr>
                <w:ilvl w:val="0"/>
                <w:numId w:val="25"/>
              </w:numPr>
              <w:spacing w:line="240" w:lineRule="auto"/>
              <w:ind w:left="324" w:hanging="283"/>
              <w:jc w:val="left"/>
              <w:cnfStyle w:val="000000000000" w:firstRow="0" w:lastRow="0" w:firstColumn="0" w:lastColumn="0" w:oddVBand="0" w:evenVBand="0" w:oddHBand="0" w:evenHBand="0" w:firstRowFirstColumn="0" w:firstRowLastColumn="0" w:lastRowFirstColumn="0" w:lastRowLastColumn="0"/>
              <w:rPr>
                <w:color w:val="auto"/>
                <w:sz w:val="22"/>
              </w:rPr>
            </w:pPr>
            <w:r w:rsidRPr="00E852A3">
              <w:rPr>
                <w:color w:val="auto"/>
                <w:sz w:val="22"/>
              </w:rPr>
              <w:t xml:space="preserve">Regular awareness and training programs on newly adopted e-learning systems </w:t>
            </w:r>
          </w:p>
          <w:p w14:paraId="211CE1B2" w14:textId="7866C821" w:rsidR="00BE5C85" w:rsidRPr="00E852A3" w:rsidRDefault="00BE5C85" w:rsidP="00530C2A">
            <w:pPr>
              <w:pStyle w:val="ListParagraph"/>
              <w:numPr>
                <w:ilvl w:val="0"/>
                <w:numId w:val="25"/>
              </w:numPr>
              <w:spacing w:line="240" w:lineRule="auto"/>
              <w:ind w:left="324" w:hanging="283"/>
              <w:jc w:val="left"/>
              <w:cnfStyle w:val="000000000000" w:firstRow="0" w:lastRow="0" w:firstColumn="0" w:lastColumn="0" w:oddVBand="0" w:evenVBand="0" w:oddHBand="0" w:evenHBand="0" w:firstRowFirstColumn="0" w:firstRowLastColumn="0" w:lastRowFirstColumn="0" w:lastRowLastColumn="0"/>
              <w:rPr>
                <w:color w:val="auto"/>
                <w:sz w:val="22"/>
              </w:rPr>
            </w:pPr>
            <w:r w:rsidRPr="00E852A3">
              <w:rPr>
                <w:color w:val="auto"/>
                <w:sz w:val="22"/>
              </w:rPr>
              <w:t>Regular training and awareness programmes on new</w:t>
            </w:r>
            <w:r w:rsidR="00410FCC" w:rsidRPr="00E852A3">
              <w:rPr>
                <w:color w:val="auto"/>
                <w:sz w:val="22"/>
              </w:rPr>
              <w:t>ly</w:t>
            </w:r>
            <w:r w:rsidRPr="00E852A3">
              <w:rPr>
                <w:color w:val="auto"/>
                <w:sz w:val="22"/>
              </w:rPr>
              <w:t xml:space="preserve"> adopted ICT facilities (both hardware and software) </w:t>
            </w:r>
          </w:p>
        </w:tc>
      </w:tr>
      <w:tr w:rsidR="00BE5C85" w:rsidRPr="00E852A3" w14:paraId="07C85F56" w14:textId="77777777" w:rsidTr="00E85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3" w:type="pct"/>
          </w:tcPr>
          <w:p w14:paraId="04329FAE" w14:textId="0C90CF2D" w:rsidR="00BE5C85" w:rsidRPr="00E852A3" w:rsidRDefault="00000000" w:rsidP="008534DD">
            <w:pPr>
              <w:spacing w:line="240" w:lineRule="auto"/>
              <w:jc w:val="left"/>
              <w:rPr>
                <w:b w:val="0"/>
                <w:bCs w:val="0"/>
                <w:sz w:val="22"/>
              </w:rPr>
            </w:pPr>
            <w:sdt>
              <w:sdtPr>
                <w:rPr>
                  <w:sz w:val="22"/>
                </w:rPr>
                <w:id w:val="125442404"/>
                <w:citation/>
              </w:sdtPr>
              <w:sdtContent>
                <w:r w:rsidR="00BE5C85" w:rsidRPr="00E852A3">
                  <w:rPr>
                    <w:sz w:val="22"/>
                  </w:rPr>
                  <w:fldChar w:fldCharType="begin"/>
                </w:r>
                <w:r w:rsidR="00BE5C85" w:rsidRPr="00E852A3">
                  <w:rPr>
                    <w:b w:val="0"/>
                    <w:bCs w:val="0"/>
                    <w:sz w:val="22"/>
                  </w:rPr>
                  <w:instrText xml:space="preserve"> CITATION Raj17 \l 1033 </w:instrText>
                </w:r>
                <w:r w:rsidR="00BE5C85" w:rsidRPr="00E852A3">
                  <w:rPr>
                    <w:sz w:val="22"/>
                  </w:rPr>
                  <w:fldChar w:fldCharType="separate"/>
                </w:r>
                <w:r w:rsidR="00C20172" w:rsidRPr="00E852A3">
                  <w:rPr>
                    <w:b w:val="0"/>
                    <w:noProof/>
                    <w:sz w:val="22"/>
                  </w:rPr>
                  <w:t>(Rajaonah, 2017)</w:t>
                </w:r>
                <w:r w:rsidR="00BE5C85" w:rsidRPr="00E852A3">
                  <w:rPr>
                    <w:sz w:val="22"/>
                  </w:rPr>
                  <w:fldChar w:fldCharType="end"/>
                </w:r>
              </w:sdtContent>
            </w:sdt>
            <w:r w:rsidR="00BE5C85" w:rsidRPr="00E852A3">
              <w:rPr>
                <w:b w:val="0"/>
                <w:bCs w:val="0"/>
                <w:sz w:val="22"/>
              </w:rPr>
              <w:t xml:space="preserve">, </w:t>
            </w:r>
            <w:sdt>
              <w:sdtPr>
                <w:rPr>
                  <w:sz w:val="22"/>
                </w:rPr>
                <w:id w:val="-192304597"/>
                <w:citation/>
              </w:sdtPr>
              <w:sdtContent>
                <w:r w:rsidR="00BE5C85" w:rsidRPr="00E852A3">
                  <w:rPr>
                    <w:sz w:val="22"/>
                  </w:rPr>
                  <w:fldChar w:fldCharType="begin"/>
                </w:r>
                <w:r w:rsidR="00BE5C85" w:rsidRPr="00E852A3">
                  <w:rPr>
                    <w:b w:val="0"/>
                    <w:bCs w:val="0"/>
                    <w:sz w:val="22"/>
                  </w:rPr>
                  <w:instrText xml:space="preserve"> CITATION Kon20 \l 1033 </w:instrText>
                </w:r>
                <w:r w:rsidR="00BE5C85" w:rsidRPr="00E852A3">
                  <w:rPr>
                    <w:sz w:val="22"/>
                  </w:rPr>
                  <w:fldChar w:fldCharType="separate"/>
                </w:r>
                <w:r w:rsidR="00C20172" w:rsidRPr="00E852A3">
                  <w:rPr>
                    <w:b w:val="0"/>
                    <w:noProof/>
                    <w:sz w:val="22"/>
                  </w:rPr>
                  <w:t>(Sapronov, 2020)</w:t>
                </w:r>
                <w:r w:rsidR="00BE5C85" w:rsidRPr="00E852A3">
                  <w:rPr>
                    <w:sz w:val="22"/>
                  </w:rPr>
                  <w:fldChar w:fldCharType="end"/>
                </w:r>
              </w:sdtContent>
            </w:sdt>
            <w:r w:rsidR="00BE5C85" w:rsidRPr="00E852A3">
              <w:rPr>
                <w:b w:val="0"/>
                <w:bCs w:val="0"/>
                <w:sz w:val="22"/>
              </w:rPr>
              <w:t xml:space="preserve">, </w:t>
            </w:r>
            <w:sdt>
              <w:sdtPr>
                <w:rPr>
                  <w:sz w:val="22"/>
                </w:rPr>
                <w:id w:val="1728418210"/>
                <w:citation/>
              </w:sdtPr>
              <w:sdtContent>
                <w:r w:rsidR="00BE5C85" w:rsidRPr="00E852A3">
                  <w:rPr>
                    <w:sz w:val="22"/>
                  </w:rPr>
                  <w:fldChar w:fldCharType="begin"/>
                </w:r>
                <w:r w:rsidR="00BE5C85" w:rsidRPr="00E852A3">
                  <w:rPr>
                    <w:b w:val="0"/>
                    <w:bCs w:val="0"/>
                    <w:sz w:val="22"/>
                  </w:rPr>
                  <w:instrText xml:space="preserve"> CITATION Tan12 \l 1033 </w:instrText>
                </w:r>
                <w:r w:rsidR="00BE5C85" w:rsidRPr="00E852A3">
                  <w:rPr>
                    <w:sz w:val="22"/>
                  </w:rPr>
                  <w:fldChar w:fldCharType="separate"/>
                </w:r>
                <w:r w:rsidR="00C20172" w:rsidRPr="00E852A3">
                  <w:rPr>
                    <w:b w:val="0"/>
                    <w:noProof/>
                    <w:sz w:val="22"/>
                  </w:rPr>
                  <w:t>(Mitra &amp; Gilbert, 2012)</w:t>
                </w:r>
                <w:r w:rsidR="00BE5C85" w:rsidRPr="00E852A3">
                  <w:rPr>
                    <w:sz w:val="22"/>
                  </w:rPr>
                  <w:fldChar w:fldCharType="end"/>
                </w:r>
              </w:sdtContent>
            </w:sdt>
            <w:r w:rsidR="00BE5C85" w:rsidRPr="00E852A3">
              <w:rPr>
                <w:b w:val="0"/>
                <w:bCs w:val="0"/>
                <w:sz w:val="22"/>
              </w:rPr>
              <w:t xml:space="preserve">, </w:t>
            </w:r>
            <w:sdt>
              <w:sdtPr>
                <w:rPr>
                  <w:sz w:val="22"/>
                </w:rPr>
                <w:id w:val="1101071128"/>
                <w:citation/>
              </w:sdtPr>
              <w:sdtContent>
                <w:r w:rsidR="00BE5C85" w:rsidRPr="00E852A3">
                  <w:rPr>
                    <w:sz w:val="22"/>
                  </w:rPr>
                  <w:fldChar w:fldCharType="begin"/>
                </w:r>
                <w:r w:rsidR="00BE5C85" w:rsidRPr="00E852A3">
                  <w:rPr>
                    <w:b w:val="0"/>
                    <w:bCs w:val="0"/>
                    <w:sz w:val="22"/>
                  </w:rPr>
                  <w:instrText xml:space="preserve"> CITATION Har18 \l 1033 </w:instrText>
                </w:r>
                <w:r w:rsidR="00BE5C85" w:rsidRPr="00E852A3">
                  <w:rPr>
                    <w:sz w:val="22"/>
                  </w:rPr>
                  <w:fldChar w:fldCharType="separate"/>
                </w:r>
                <w:r w:rsidR="00C20172" w:rsidRPr="00E852A3">
                  <w:rPr>
                    <w:b w:val="0"/>
                    <w:noProof/>
                    <w:sz w:val="22"/>
                  </w:rPr>
                  <w:t>(Patrick, Niekerk, &amp; Fields, 2018)</w:t>
                </w:r>
                <w:r w:rsidR="00BE5C85" w:rsidRPr="00E852A3">
                  <w:rPr>
                    <w:sz w:val="22"/>
                  </w:rPr>
                  <w:fldChar w:fldCharType="end"/>
                </w:r>
              </w:sdtContent>
            </w:sdt>
            <w:r w:rsidR="00BE5C85" w:rsidRPr="00E852A3">
              <w:rPr>
                <w:b w:val="0"/>
                <w:bCs w:val="0"/>
                <w:sz w:val="22"/>
              </w:rPr>
              <w:t xml:space="preserve">, </w:t>
            </w:r>
            <w:sdt>
              <w:sdtPr>
                <w:rPr>
                  <w:sz w:val="22"/>
                </w:rPr>
                <w:id w:val="-89242459"/>
                <w:citation/>
              </w:sdtPr>
              <w:sdtContent>
                <w:r w:rsidR="00BE5C85" w:rsidRPr="00E852A3">
                  <w:rPr>
                    <w:sz w:val="22"/>
                  </w:rPr>
                  <w:fldChar w:fldCharType="begin"/>
                </w:r>
                <w:r w:rsidR="00BE5C85" w:rsidRPr="00E852A3">
                  <w:rPr>
                    <w:b w:val="0"/>
                    <w:bCs w:val="0"/>
                    <w:sz w:val="22"/>
                  </w:rPr>
                  <w:instrText xml:space="preserve"> CITATION Fou21 \l 1033 </w:instrText>
                </w:r>
                <w:r w:rsidR="00BE5C85" w:rsidRPr="00E852A3">
                  <w:rPr>
                    <w:sz w:val="22"/>
                  </w:rPr>
                  <w:fldChar w:fldCharType="separate"/>
                </w:r>
                <w:r w:rsidR="00C20172" w:rsidRPr="00E852A3">
                  <w:rPr>
                    <w:b w:val="0"/>
                    <w:noProof/>
                    <w:sz w:val="22"/>
                  </w:rPr>
                  <w:t>(Fouad, 2021)</w:t>
                </w:r>
                <w:r w:rsidR="00BE5C85" w:rsidRPr="00E852A3">
                  <w:rPr>
                    <w:sz w:val="22"/>
                  </w:rPr>
                  <w:fldChar w:fldCharType="end"/>
                </w:r>
              </w:sdtContent>
            </w:sdt>
          </w:p>
        </w:tc>
        <w:tc>
          <w:tcPr>
            <w:tcW w:w="2327" w:type="pct"/>
          </w:tcPr>
          <w:p w14:paraId="0FE19DB4" w14:textId="77777777" w:rsidR="00BE5C85" w:rsidRPr="00E852A3" w:rsidRDefault="00BE5C85" w:rsidP="00530C2A">
            <w:pPr>
              <w:pStyle w:val="ListParagraph"/>
              <w:numPr>
                <w:ilvl w:val="0"/>
                <w:numId w:val="25"/>
              </w:numPr>
              <w:spacing w:line="240" w:lineRule="auto"/>
              <w:ind w:left="324" w:hanging="283"/>
              <w:jc w:val="left"/>
              <w:cnfStyle w:val="000000100000" w:firstRow="0" w:lastRow="0" w:firstColumn="0" w:lastColumn="0" w:oddVBand="0" w:evenVBand="0" w:oddHBand="1" w:evenHBand="0" w:firstRowFirstColumn="0" w:firstRowLastColumn="0" w:lastRowFirstColumn="0" w:lastRowLastColumn="0"/>
              <w:rPr>
                <w:color w:val="auto"/>
                <w:sz w:val="22"/>
              </w:rPr>
            </w:pPr>
            <w:r w:rsidRPr="00E852A3">
              <w:rPr>
                <w:color w:val="auto"/>
                <w:sz w:val="22"/>
              </w:rPr>
              <w:t xml:space="preserve">Awareness and training on trust issues among employees. </w:t>
            </w:r>
          </w:p>
          <w:p w14:paraId="58D4958D" w14:textId="1FB430A2" w:rsidR="00FA2963" w:rsidRPr="00E852A3" w:rsidRDefault="00BE5C85" w:rsidP="00530C2A">
            <w:pPr>
              <w:pStyle w:val="ListParagraph"/>
              <w:numPr>
                <w:ilvl w:val="0"/>
                <w:numId w:val="25"/>
              </w:numPr>
              <w:spacing w:line="240" w:lineRule="auto"/>
              <w:ind w:left="324" w:hanging="283"/>
              <w:jc w:val="left"/>
              <w:cnfStyle w:val="000000100000" w:firstRow="0" w:lastRow="0" w:firstColumn="0" w:lastColumn="0" w:oddVBand="0" w:evenVBand="0" w:oddHBand="1" w:evenHBand="0" w:firstRowFirstColumn="0" w:firstRowLastColumn="0" w:lastRowFirstColumn="0" w:lastRowLastColumn="0"/>
              <w:rPr>
                <w:color w:val="auto"/>
                <w:sz w:val="22"/>
              </w:rPr>
            </w:pPr>
            <w:r w:rsidRPr="00E852A3">
              <w:rPr>
                <w:color w:val="auto"/>
                <w:sz w:val="22"/>
              </w:rPr>
              <w:t xml:space="preserve">Awareness programmes about </w:t>
            </w:r>
            <w:r w:rsidR="00410FCC" w:rsidRPr="00E852A3">
              <w:rPr>
                <w:color w:val="auto"/>
                <w:sz w:val="22"/>
              </w:rPr>
              <w:t xml:space="preserve">the </w:t>
            </w:r>
            <w:r w:rsidRPr="00E852A3">
              <w:rPr>
                <w:color w:val="auto"/>
                <w:sz w:val="22"/>
              </w:rPr>
              <w:t>careless tendency among employees</w:t>
            </w:r>
            <w:r w:rsidR="00FA2963" w:rsidRPr="00E852A3">
              <w:rPr>
                <w:color w:val="auto"/>
                <w:sz w:val="22"/>
              </w:rPr>
              <w:t xml:space="preserve"> </w:t>
            </w:r>
          </w:p>
          <w:p w14:paraId="2524972D" w14:textId="6A20A34F" w:rsidR="00BE5C85" w:rsidRPr="00E852A3" w:rsidRDefault="00BE5C85" w:rsidP="00530C2A">
            <w:pPr>
              <w:pStyle w:val="ListParagraph"/>
              <w:numPr>
                <w:ilvl w:val="0"/>
                <w:numId w:val="25"/>
              </w:numPr>
              <w:spacing w:line="240" w:lineRule="auto"/>
              <w:ind w:left="324" w:hanging="283"/>
              <w:jc w:val="left"/>
              <w:cnfStyle w:val="000000100000" w:firstRow="0" w:lastRow="0" w:firstColumn="0" w:lastColumn="0" w:oddVBand="0" w:evenVBand="0" w:oddHBand="1" w:evenHBand="0" w:firstRowFirstColumn="0" w:firstRowLastColumn="0" w:lastRowFirstColumn="0" w:lastRowLastColumn="0"/>
              <w:rPr>
                <w:color w:val="auto"/>
                <w:sz w:val="22"/>
              </w:rPr>
            </w:pPr>
            <w:r w:rsidRPr="00E852A3">
              <w:rPr>
                <w:color w:val="auto"/>
                <w:sz w:val="22"/>
              </w:rPr>
              <w:t>Facilitat</w:t>
            </w:r>
            <w:r w:rsidR="00756B69" w:rsidRPr="00E852A3">
              <w:rPr>
                <w:color w:val="auto"/>
                <w:sz w:val="22"/>
              </w:rPr>
              <w:t>e</w:t>
            </w:r>
            <w:r w:rsidRPr="00E852A3">
              <w:rPr>
                <w:color w:val="auto"/>
                <w:sz w:val="22"/>
              </w:rPr>
              <w:t xml:space="preserve"> professional certifications </w:t>
            </w:r>
            <w:r w:rsidR="00410FCC" w:rsidRPr="00E852A3">
              <w:rPr>
                <w:color w:val="auto"/>
                <w:sz w:val="22"/>
              </w:rPr>
              <w:t>for</w:t>
            </w:r>
            <w:r w:rsidRPr="00E852A3">
              <w:rPr>
                <w:color w:val="auto"/>
                <w:sz w:val="22"/>
              </w:rPr>
              <w:t xml:space="preserve"> IT experts (Technicians). </w:t>
            </w:r>
          </w:p>
        </w:tc>
      </w:tr>
    </w:tbl>
    <w:p w14:paraId="206BEA92" w14:textId="5FB0AFC0" w:rsidR="00BE5C85" w:rsidRPr="007B787E" w:rsidRDefault="00FA2963" w:rsidP="00B25FC6">
      <w:pPr>
        <w:rPr>
          <w:szCs w:val="24"/>
        </w:rPr>
      </w:pPr>
      <w:r w:rsidRPr="007B787E">
        <w:rPr>
          <w:szCs w:val="24"/>
        </w:rPr>
        <w:t>Source</w:t>
      </w:r>
      <w:r w:rsidR="0045683A" w:rsidRPr="007B787E">
        <w:rPr>
          <w:szCs w:val="24"/>
        </w:rPr>
        <w:t>:</w:t>
      </w:r>
      <w:r w:rsidRPr="007B787E">
        <w:rPr>
          <w:szCs w:val="24"/>
        </w:rPr>
        <w:t xml:space="preserve"> </w:t>
      </w:r>
      <w:r w:rsidR="00CA5BE7" w:rsidRPr="007B787E">
        <w:rPr>
          <w:szCs w:val="24"/>
        </w:rPr>
        <w:t>Research Data</w:t>
      </w:r>
      <w:r w:rsidRPr="007B787E">
        <w:rPr>
          <w:szCs w:val="24"/>
        </w:rPr>
        <w:t xml:space="preserve"> 2022</w:t>
      </w:r>
    </w:p>
    <w:p w14:paraId="6FE0DFBE" w14:textId="77777777" w:rsidR="00BE5C85" w:rsidRPr="007B787E" w:rsidRDefault="00BE5C85" w:rsidP="00181D2E">
      <w:pPr>
        <w:pStyle w:val="BodyText"/>
      </w:pPr>
    </w:p>
    <w:p w14:paraId="3BCBD098" w14:textId="20C12A1F" w:rsidR="005B2BF4" w:rsidRPr="007B787E" w:rsidRDefault="00410FCC" w:rsidP="00B25FC6">
      <w:pPr>
        <w:rPr>
          <w:rFonts w:eastAsia="Times New Roman"/>
          <w:sz w:val="28"/>
          <w:szCs w:val="28"/>
        </w:rPr>
      </w:pPr>
      <w:bookmarkStart w:id="266" w:name="_Hlk125368479"/>
      <w:r w:rsidRPr="007B787E">
        <w:rPr>
          <w:szCs w:val="24"/>
        </w:rPr>
        <w:t>Inputs in Table 4</w:t>
      </w:r>
      <w:r w:rsidR="001E5681" w:rsidRPr="007B787E">
        <w:rPr>
          <w:szCs w:val="24"/>
        </w:rPr>
        <w:t>.</w:t>
      </w:r>
      <w:r w:rsidR="0045683A" w:rsidRPr="007B787E">
        <w:rPr>
          <w:szCs w:val="24"/>
        </w:rPr>
        <w:t>2</w:t>
      </w:r>
      <w:r w:rsidR="00354BB5" w:rsidRPr="007B787E">
        <w:rPr>
          <w:szCs w:val="24"/>
        </w:rPr>
        <w:t>4</w:t>
      </w:r>
      <w:r w:rsidRPr="007B787E">
        <w:rPr>
          <w:szCs w:val="24"/>
        </w:rPr>
        <w:t xml:space="preserve"> point to ICT policies as found in </w:t>
      </w:r>
      <w:r w:rsidR="00F50C25" w:rsidRPr="007B787E">
        <w:rPr>
          <w:szCs w:val="24"/>
        </w:rPr>
        <w:t xml:space="preserve">other </w:t>
      </w:r>
      <w:r w:rsidRPr="007B787E">
        <w:rPr>
          <w:szCs w:val="24"/>
        </w:rPr>
        <w:t>literature. Nonetheless, all are already covered in Table 4</w:t>
      </w:r>
      <w:r w:rsidR="001E5681" w:rsidRPr="007B787E">
        <w:rPr>
          <w:szCs w:val="24"/>
        </w:rPr>
        <w:t>.</w:t>
      </w:r>
      <w:r w:rsidR="0045683A" w:rsidRPr="007B787E">
        <w:rPr>
          <w:szCs w:val="24"/>
        </w:rPr>
        <w:t>2</w:t>
      </w:r>
      <w:r w:rsidR="00354BB5" w:rsidRPr="007B787E">
        <w:rPr>
          <w:szCs w:val="24"/>
        </w:rPr>
        <w:t>3</w:t>
      </w:r>
      <w:r w:rsidRPr="007B787E">
        <w:rPr>
          <w:szCs w:val="24"/>
        </w:rPr>
        <w:t xml:space="preserve">. For example, all elements pointing to awareness and knowledge are administrative. Therefore, the literature did not offer a new input to the framework. </w:t>
      </w:r>
      <w:r w:rsidR="00F50C25" w:rsidRPr="007B787E">
        <w:rPr>
          <w:szCs w:val="24"/>
        </w:rPr>
        <w:t>Thus</w:t>
      </w:r>
      <w:r w:rsidRPr="007B787E">
        <w:rPr>
          <w:szCs w:val="24"/>
        </w:rPr>
        <w:t xml:space="preserve">, Table </w:t>
      </w:r>
      <w:r w:rsidR="001E5681" w:rsidRPr="007B787E">
        <w:rPr>
          <w:szCs w:val="24"/>
        </w:rPr>
        <w:t>4.</w:t>
      </w:r>
      <w:r w:rsidR="0045683A" w:rsidRPr="007B787E">
        <w:rPr>
          <w:szCs w:val="24"/>
        </w:rPr>
        <w:t>2</w:t>
      </w:r>
      <w:r w:rsidR="00354BB5" w:rsidRPr="007B787E">
        <w:rPr>
          <w:szCs w:val="24"/>
        </w:rPr>
        <w:t>5</w:t>
      </w:r>
      <w:r w:rsidRPr="007B787E">
        <w:rPr>
          <w:szCs w:val="24"/>
        </w:rPr>
        <w:t xml:space="preserve"> provides the new framework together with associated subtopics. </w:t>
      </w:r>
      <w:bookmarkEnd w:id="266"/>
    </w:p>
    <w:p w14:paraId="3FC15F6F" w14:textId="77777777" w:rsidR="005B2BF4" w:rsidRDefault="005B2BF4">
      <w:pPr>
        <w:spacing w:after="160" w:line="259" w:lineRule="auto"/>
        <w:jc w:val="left"/>
        <w:rPr>
          <w:b/>
          <w:bCs/>
          <w:szCs w:val="24"/>
        </w:rPr>
        <w:sectPr w:rsidR="005B2BF4" w:rsidSect="005B2BF4">
          <w:pgSz w:w="11907" w:h="16840" w:code="9"/>
          <w:pgMar w:top="2268" w:right="1418" w:bottom="1418" w:left="2268" w:header="720" w:footer="720" w:gutter="0"/>
          <w:cols w:space="720"/>
          <w:docGrid w:linePitch="360"/>
        </w:sectPr>
      </w:pPr>
      <w:bookmarkStart w:id="267" w:name="_Toc150752921"/>
    </w:p>
    <w:p w14:paraId="6488E763" w14:textId="143F1A67" w:rsidR="00FA2963" w:rsidRPr="00E852A3" w:rsidRDefault="003E25A8" w:rsidP="00E852A3">
      <w:pPr>
        <w:pStyle w:val="Caption"/>
      </w:pPr>
      <w:bookmarkStart w:id="268" w:name="_Toc210913445"/>
      <w:r w:rsidRPr="00E852A3">
        <w:lastRenderedPageBreak/>
        <w:t>Table 4.</w:t>
      </w:r>
      <w:r w:rsidRPr="00E852A3">
        <w:fldChar w:fldCharType="begin"/>
      </w:r>
      <w:r w:rsidRPr="00E852A3">
        <w:instrText xml:space="preserve"> SEQ Table_4. \* ARABIC </w:instrText>
      </w:r>
      <w:r w:rsidRPr="00E852A3">
        <w:fldChar w:fldCharType="separate"/>
      </w:r>
      <w:r w:rsidR="002919EB" w:rsidRPr="00E852A3">
        <w:t>25</w:t>
      </w:r>
      <w:r w:rsidRPr="00E852A3">
        <w:fldChar w:fldCharType="end"/>
      </w:r>
      <w:r w:rsidR="00BD79A6" w:rsidRPr="00E852A3">
        <w:t>:</w:t>
      </w:r>
      <w:r w:rsidR="00FA2963" w:rsidRPr="00E852A3">
        <w:t xml:space="preserve"> Resulting Information Security Policy Framework</w:t>
      </w:r>
      <w:bookmarkEnd w:id="267"/>
      <w:bookmarkEnd w:id="268"/>
    </w:p>
    <w:tbl>
      <w:tblPr>
        <w:tblStyle w:val="PlainTable21"/>
        <w:tblW w:w="5000" w:type="pct"/>
        <w:tblLook w:val="04A0" w:firstRow="1" w:lastRow="0" w:firstColumn="1" w:lastColumn="0" w:noHBand="0" w:noVBand="1"/>
      </w:tblPr>
      <w:tblGrid>
        <w:gridCol w:w="3010"/>
        <w:gridCol w:w="4767"/>
        <w:gridCol w:w="5377"/>
      </w:tblGrid>
      <w:tr w:rsidR="001E5681" w:rsidRPr="007B787E" w14:paraId="6DFCBEB4" w14:textId="77777777" w:rsidTr="00C862F5">
        <w:trPr>
          <w:cnfStyle w:val="100000000000" w:firstRow="1" w:lastRow="0" w:firstColumn="0" w:lastColumn="0" w:oddVBand="0" w:evenVBand="0" w:oddHBand="0" w:evenHBand="0" w:firstRowFirstColumn="0" w:firstRowLastColumn="0" w:lastRowFirstColumn="0" w:lastRowLastColumn="0"/>
          <w:trHeight w:val="209"/>
          <w:tblHeader/>
        </w:trPr>
        <w:tc>
          <w:tcPr>
            <w:cnfStyle w:val="001000000000" w:firstRow="0" w:lastRow="0" w:firstColumn="1" w:lastColumn="0" w:oddVBand="0" w:evenVBand="0" w:oddHBand="0" w:evenHBand="0" w:firstRowFirstColumn="0" w:firstRowLastColumn="0" w:lastRowFirstColumn="0" w:lastRowLastColumn="0"/>
            <w:tcW w:w="1144" w:type="pct"/>
            <w:tcBorders>
              <w:top w:val="single" w:sz="4" w:space="0" w:color="7F7F7F" w:themeColor="text1" w:themeTint="80"/>
              <w:left w:val="nil"/>
              <w:right w:val="single" w:sz="4" w:space="0" w:color="auto"/>
            </w:tcBorders>
            <w:shd w:val="clear" w:color="auto" w:fill="E7E6E6" w:themeFill="background2"/>
            <w:hideMark/>
          </w:tcPr>
          <w:p w14:paraId="083E1E03" w14:textId="77777777" w:rsidR="001E5681" w:rsidRPr="007B787E" w:rsidRDefault="001E5681" w:rsidP="008534DD">
            <w:pPr>
              <w:spacing w:line="240" w:lineRule="auto"/>
              <w:rPr>
                <w:rFonts w:eastAsia="Times New Roman"/>
                <w:b w:val="0"/>
                <w:bCs w:val="0"/>
                <w:szCs w:val="24"/>
              </w:rPr>
            </w:pPr>
            <w:r w:rsidRPr="007B787E">
              <w:rPr>
                <w:szCs w:val="24"/>
              </w:rPr>
              <w:t>Input</w:t>
            </w:r>
          </w:p>
        </w:tc>
        <w:tc>
          <w:tcPr>
            <w:tcW w:w="1812" w:type="pct"/>
            <w:tcBorders>
              <w:top w:val="single" w:sz="4" w:space="0" w:color="7F7F7F" w:themeColor="text1" w:themeTint="80"/>
              <w:left w:val="single" w:sz="4" w:space="0" w:color="auto"/>
              <w:right w:val="single" w:sz="4" w:space="0" w:color="auto"/>
            </w:tcBorders>
            <w:shd w:val="clear" w:color="auto" w:fill="E7E6E6" w:themeFill="background2"/>
            <w:hideMark/>
          </w:tcPr>
          <w:p w14:paraId="52120BE4" w14:textId="77777777" w:rsidR="001E5681" w:rsidRPr="007B787E" w:rsidRDefault="001E5681" w:rsidP="008534DD">
            <w:pPr>
              <w:spacing w:line="240" w:lineRule="auto"/>
              <w:cnfStyle w:val="100000000000" w:firstRow="1" w:lastRow="0" w:firstColumn="0" w:lastColumn="0" w:oddVBand="0" w:evenVBand="0" w:oddHBand="0" w:evenHBand="0" w:firstRowFirstColumn="0" w:firstRowLastColumn="0" w:lastRowFirstColumn="0" w:lastRowLastColumn="0"/>
              <w:rPr>
                <w:b w:val="0"/>
                <w:bCs w:val="0"/>
                <w:szCs w:val="24"/>
              </w:rPr>
            </w:pPr>
            <w:r w:rsidRPr="007B787E">
              <w:rPr>
                <w:szCs w:val="24"/>
              </w:rPr>
              <w:t xml:space="preserve">Description </w:t>
            </w:r>
          </w:p>
        </w:tc>
        <w:tc>
          <w:tcPr>
            <w:tcW w:w="2044" w:type="pct"/>
            <w:tcBorders>
              <w:top w:val="single" w:sz="4" w:space="0" w:color="7F7F7F" w:themeColor="text1" w:themeTint="80"/>
              <w:left w:val="single" w:sz="4" w:space="0" w:color="auto"/>
              <w:right w:val="nil"/>
            </w:tcBorders>
            <w:shd w:val="clear" w:color="auto" w:fill="E7E6E6" w:themeFill="background2"/>
            <w:hideMark/>
          </w:tcPr>
          <w:p w14:paraId="195F0984" w14:textId="77777777" w:rsidR="001E5681" w:rsidRPr="007B787E" w:rsidRDefault="001E5681" w:rsidP="008534DD">
            <w:pPr>
              <w:spacing w:line="240" w:lineRule="auto"/>
              <w:cnfStyle w:val="100000000000" w:firstRow="1" w:lastRow="0" w:firstColumn="0" w:lastColumn="0" w:oddVBand="0" w:evenVBand="0" w:oddHBand="0" w:evenHBand="0" w:firstRowFirstColumn="0" w:firstRowLastColumn="0" w:lastRowFirstColumn="0" w:lastRowLastColumn="0"/>
              <w:rPr>
                <w:szCs w:val="24"/>
              </w:rPr>
            </w:pPr>
            <w:r w:rsidRPr="007B787E">
              <w:rPr>
                <w:szCs w:val="24"/>
              </w:rPr>
              <w:t xml:space="preserve">Subtopics </w:t>
            </w:r>
          </w:p>
        </w:tc>
      </w:tr>
      <w:tr w:rsidR="001E5681" w:rsidRPr="007B787E" w14:paraId="1C53E861" w14:textId="77777777" w:rsidTr="005B2BF4">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144" w:type="pct"/>
            <w:tcBorders>
              <w:left w:val="nil"/>
              <w:right w:val="single" w:sz="4" w:space="0" w:color="auto"/>
            </w:tcBorders>
            <w:hideMark/>
          </w:tcPr>
          <w:p w14:paraId="142CF09C" w14:textId="77777777" w:rsidR="001E5681" w:rsidRPr="007B787E" w:rsidRDefault="001E5681" w:rsidP="008534DD">
            <w:pPr>
              <w:spacing w:line="240" w:lineRule="auto"/>
              <w:jc w:val="left"/>
              <w:rPr>
                <w:b w:val="0"/>
                <w:i/>
                <w:szCs w:val="24"/>
              </w:rPr>
            </w:pPr>
            <w:r w:rsidRPr="007B787E">
              <w:rPr>
                <w:b w:val="0"/>
                <w:i/>
                <w:szCs w:val="24"/>
              </w:rPr>
              <w:t>Data and Information handling</w:t>
            </w:r>
          </w:p>
        </w:tc>
        <w:tc>
          <w:tcPr>
            <w:tcW w:w="1812" w:type="pct"/>
            <w:tcBorders>
              <w:left w:val="single" w:sz="4" w:space="0" w:color="auto"/>
              <w:right w:val="single" w:sz="4" w:space="0" w:color="auto"/>
            </w:tcBorders>
            <w:hideMark/>
          </w:tcPr>
          <w:p w14:paraId="1B1755D5" w14:textId="77777777" w:rsidR="001E5681" w:rsidRPr="007B787E" w:rsidRDefault="001E5681" w:rsidP="008534DD">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7B787E">
              <w:rPr>
                <w:szCs w:val="24"/>
              </w:rPr>
              <w:t>Every aspect of data and information security</w:t>
            </w:r>
          </w:p>
        </w:tc>
        <w:tc>
          <w:tcPr>
            <w:tcW w:w="2044" w:type="pct"/>
            <w:tcBorders>
              <w:left w:val="single" w:sz="4" w:space="0" w:color="auto"/>
              <w:right w:val="nil"/>
            </w:tcBorders>
            <w:hideMark/>
          </w:tcPr>
          <w:p w14:paraId="694498F4" w14:textId="77777777" w:rsidR="001E5681" w:rsidRPr="007B787E" w:rsidRDefault="001E5681" w:rsidP="008534DD">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7B787E">
              <w:rPr>
                <w:rFonts w:cs="Times New Roman"/>
                <w:color w:val="auto"/>
                <w:szCs w:val="24"/>
              </w:rPr>
              <w:t>Information categorisation (public, protected and confidential).</w:t>
            </w:r>
          </w:p>
          <w:p w14:paraId="07ACBAE9" w14:textId="77777777" w:rsidR="001E5681" w:rsidRPr="007B787E" w:rsidRDefault="001E5681" w:rsidP="008534DD">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7B787E">
              <w:rPr>
                <w:rFonts w:cs="Times New Roman"/>
                <w:color w:val="auto"/>
                <w:szCs w:val="24"/>
              </w:rPr>
              <w:t>Access control.</w:t>
            </w:r>
          </w:p>
          <w:p w14:paraId="088B3033" w14:textId="12188353" w:rsidR="001E5681" w:rsidRPr="007B787E" w:rsidRDefault="001E5681" w:rsidP="008534DD">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7B787E">
              <w:rPr>
                <w:rFonts w:cs="Times New Roman"/>
                <w:color w:val="auto"/>
                <w:szCs w:val="24"/>
              </w:rPr>
              <w:t xml:space="preserve">Locking </w:t>
            </w:r>
            <w:r w:rsidR="00F50C25" w:rsidRPr="007B787E">
              <w:rPr>
                <w:rFonts w:cs="Times New Roman"/>
                <w:color w:val="auto"/>
                <w:szCs w:val="24"/>
              </w:rPr>
              <w:t xml:space="preserve">of the </w:t>
            </w:r>
            <w:r w:rsidRPr="007B787E">
              <w:rPr>
                <w:rFonts w:cs="Times New Roman"/>
                <w:color w:val="auto"/>
                <w:szCs w:val="24"/>
              </w:rPr>
              <w:t>workstation when idle.</w:t>
            </w:r>
          </w:p>
          <w:p w14:paraId="5EC4C6CD" w14:textId="77777777" w:rsidR="001E5681" w:rsidRPr="007B787E" w:rsidRDefault="001E5681" w:rsidP="008534DD">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7B787E">
              <w:rPr>
                <w:rFonts w:cs="Times New Roman"/>
                <w:color w:val="auto"/>
                <w:szCs w:val="24"/>
              </w:rPr>
              <w:t>Privacy in password use.</w:t>
            </w:r>
          </w:p>
          <w:p w14:paraId="3E0BA21B" w14:textId="77777777" w:rsidR="001E5681" w:rsidRPr="007B787E" w:rsidRDefault="001E5681" w:rsidP="008534DD">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7B787E">
              <w:rPr>
                <w:rFonts w:cs="Times New Roman"/>
                <w:color w:val="auto"/>
                <w:szCs w:val="24"/>
              </w:rPr>
              <w:t>Password strength.</w:t>
            </w:r>
          </w:p>
          <w:p w14:paraId="5F56B468" w14:textId="77777777" w:rsidR="001E5681" w:rsidRPr="007B787E" w:rsidRDefault="001E5681" w:rsidP="008534DD">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7B787E">
              <w:rPr>
                <w:rFonts w:cs="Times New Roman"/>
                <w:color w:val="auto"/>
                <w:szCs w:val="24"/>
              </w:rPr>
              <w:t>Extended use of default passwords.</w:t>
            </w:r>
          </w:p>
        </w:tc>
      </w:tr>
      <w:tr w:rsidR="001E5681" w:rsidRPr="007B787E" w14:paraId="4B9C5100" w14:textId="77777777" w:rsidTr="005B2BF4">
        <w:trPr>
          <w:trHeight w:val="534"/>
        </w:trPr>
        <w:tc>
          <w:tcPr>
            <w:cnfStyle w:val="001000000000" w:firstRow="0" w:lastRow="0" w:firstColumn="1" w:lastColumn="0" w:oddVBand="0" w:evenVBand="0" w:oddHBand="0" w:evenHBand="0" w:firstRowFirstColumn="0" w:firstRowLastColumn="0" w:lastRowFirstColumn="0" w:lastRowLastColumn="0"/>
            <w:tcW w:w="1144" w:type="pct"/>
            <w:tcBorders>
              <w:top w:val="nil"/>
              <w:left w:val="nil"/>
              <w:bottom w:val="nil"/>
              <w:right w:val="single" w:sz="4" w:space="0" w:color="auto"/>
            </w:tcBorders>
            <w:hideMark/>
          </w:tcPr>
          <w:p w14:paraId="5A06889C" w14:textId="77777777" w:rsidR="001E5681" w:rsidRPr="007B787E" w:rsidRDefault="001E5681" w:rsidP="008534DD">
            <w:pPr>
              <w:spacing w:line="240" w:lineRule="auto"/>
              <w:jc w:val="left"/>
              <w:rPr>
                <w:b w:val="0"/>
                <w:i/>
                <w:szCs w:val="24"/>
              </w:rPr>
            </w:pPr>
            <w:r w:rsidRPr="007B787E">
              <w:rPr>
                <w:b w:val="0"/>
                <w:i/>
                <w:szCs w:val="24"/>
              </w:rPr>
              <w:t>Internet and Network Services Governance</w:t>
            </w:r>
          </w:p>
        </w:tc>
        <w:tc>
          <w:tcPr>
            <w:tcW w:w="1812" w:type="pct"/>
            <w:tcBorders>
              <w:top w:val="nil"/>
              <w:left w:val="single" w:sz="4" w:space="0" w:color="auto"/>
              <w:bottom w:val="nil"/>
              <w:right w:val="single" w:sz="4" w:space="0" w:color="auto"/>
            </w:tcBorders>
            <w:hideMark/>
          </w:tcPr>
          <w:p w14:paraId="47B3AB6D" w14:textId="77777777" w:rsidR="001E5681" w:rsidRPr="007B787E" w:rsidRDefault="001E5681" w:rsidP="008534DD">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7B787E">
              <w:rPr>
                <w:szCs w:val="24"/>
              </w:rPr>
              <w:t>All aspects of the internet and network Governance</w:t>
            </w:r>
          </w:p>
        </w:tc>
        <w:tc>
          <w:tcPr>
            <w:tcW w:w="2044" w:type="pct"/>
            <w:tcBorders>
              <w:top w:val="nil"/>
              <w:left w:val="single" w:sz="4" w:space="0" w:color="auto"/>
              <w:bottom w:val="nil"/>
              <w:right w:val="nil"/>
            </w:tcBorders>
            <w:hideMark/>
          </w:tcPr>
          <w:p w14:paraId="52C45DDF" w14:textId="77777777" w:rsidR="001E5681" w:rsidRPr="007B787E" w:rsidRDefault="001E5681" w:rsidP="008534DD">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7B787E">
              <w:rPr>
                <w:rFonts w:cs="Times New Roman"/>
                <w:color w:val="auto"/>
                <w:szCs w:val="24"/>
              </w:rPr>
              <w:t>Attachments management.</w:t>
            </w:r>
          </w:p>
          <w:p w14:paraId="525215B8" w14:textId="77777777" w:rsidR="001E5681" w:rsidRPr="007B787E" w:rsidRDefault="001E5681" w:rsidP="008534DD">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7B787E">
              <w:rPr>
                <w:rFonts w:cs="Times New Roman"/>
                <w:color w:val="auto"/>
                <w:szCs w:val="24"/>
              </w:rPr>
              <w:t>Dealing with forwarded e-mails.</w:t>
            </w:r>
          </w:p>
          <w:p w14:paraId="3218084A" w14:textId="77777777" w:rsidR="001E5681" w:rsidRPr="007B787E" w:rsidRDefault="001E5681" w:rsidP="008534DD">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7B787E">
              <w:rPr>
                <w:rFonts w:cs="Times New Roman"/>
                <w:color w:val="auto"/>
                <w:szCs w:val="24"/>
              </w:rPr>
              <w:t>IT department's level of responsibility in e-mail management.</w:t>
            </w:r>
          </w:p>
          <w:p w14:paraId="5F02CD8E" w14:textId="77777777" w:rsidR="001E5681" w:rsidRPr="007B787E" w:rsidRDefault="001E5681" w:rsidP="008534DD">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7B787E">
              <w:rPr>
                <w:rFonts w:cs="Times New Roman"/>
                <w:color w:val="auto"/>
                <w:szCs w:val="24"/>
              </w:rPr>
              <w:t>Managing access to external websites.</w:t>
            </w:r>
          </w:p>
          <w:p w14:paraId="0994B627" w14:textId="77777777" w:rsidR="001E5681" w:rsidRPr="007B787E" w:rsidRDefault="001E5681" w:rsidP="008534DD">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7B787E">
              <w:rPr>
                <w:rFonts w:cs="Times New Roman"/>
                <w:color w:val="auto"/>
                <w:szCs w:val="24"/>
              </w:rPr>
              <w:t>Guidelines on acceptable use of the internet.</w:t>
            </w:r>
          </w:p>
          <w:p w14:paraId="291CA96C" w14:textId="77777777" w:rsidR="001E5681" w:rsidRPr="007B787E" w:rsidRDefault="001E5681" w:rsidP="008534DD">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7B787E">
              <w:rPr>
                <w:rFonts w:cs="Times New Roman"/>
                <w:color w:val="auto"/>
                <w:szCs w:val="24"/>
              </w:rPr>
              <w:t>Managing social media use.</w:t>
            </w:r>
          </w:p>
        </w:tc>
      </w:tr>
      <w:tr w:rsidR="001E5681" w:rsidRPr="007B787E" w14:paraId="1D1ABCD2" w14:textId="77777777" w:rsidTr="005B2BF4">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144" w:type="pct"/>
            <w:tcBorders>
              <w:left w:val="nil"/>
              <w:right w:val="single" w:sz="4" w:space="0" w:color="auto"/>
            </w:tcBorders>
            <w:hideMark/>
          </w:tcPr>
          <w:p w14:paraId="46DC52C1" w14:textId="77777777" w:rsidR="001E5681" w:rsidRPr="007B787E" w:rsidRDefault="001E5681" w:rsidP="008534DD">
            <w:pPr>
              <w:spacing w:line="240" w:lineRule="auto"/>
              <w:jc w:val="left"/>
              <w:rPr>
                <w:b w:val="0"/>
                <w:i/>
                <w:szCs w:val="24"/>
              </w:rPr>
            </w:pPr>
            <w:r w:rsidRPr="007B787E">
              <w:rPr>
                <w:b w:val="0"/>
                <w:i/>
                <w:szCs w:val="24"/>
              </w:rPr>
              <w:t xml:space="preserve">Use of Company Own Devices </w:t>
            </w:r>
          </w:p>
        </w:tc>
        <w:tc>
          <w:tcPr>
            <w:tcW w:w="1812" w:type="pct"/>
            <w:tcBorders>
              <w:left w:val="single" w:sz="4" w:space="0" w:color="auto"/>
              <w:right w:val="single" w:sz="4" w:space="0" w:color="auto"/>
            </w:tcBorders>
            <w:hideMark/>
          </w:tcPr>
          <w:p w14:paraId="0D5F8338" w14:textId="77777777" w:rsidR="001E5681" w:rsidRPr="007B787E" w:rsidRDefault="001E5681" w:rsidP="008534DD">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7B787E">
              <w:rPr>
                <w:szCs w:val="24"/>
              </w:rPr>
              <w:t>All guidelines on the acceptable use of corporate ICT asset</w:t>
            </w:r>
          </w:p>
          <w:p w14:paraId="2439AB4D" w14:textId="77777777" w:rsidR="001E5681" w:rsidRPr="007B787E" w:rsidRDefault="001E5681" w:rsidP="008534DD">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7B787E">
              <w:rPr>
                <w:szCs w:val="24"/>
              </w:rPr>
              <w:t>All guidelines on how to own devices are to be integrated into corporate LAN</w:t>
            </w:r>
          </w:p>
        </w:tc>
        <w:tc>
          <w:tcPr>
            <w:tcW w:w="2044" w:type="pct"/>
            <w:tcBorders>
              <w:left w:val="single" w:sz="4" w:space="0" w:color="auto"/>
              <w:right w:val="nil"/>
            </w:tcBorders>
            <w:hideMark/>
          </w:tcPr>
          <w:p w14:paraId="536D660A" w14:textId="77777777" w:rsidR="001E5681" w:rsidRPr="007B787E" w:rsidRDefault="001E5681" w:rsidP="008534DD">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7B787E">
              <w:rPr>
                <w:rFonts w:cs="Times New Roman"/>
                <w:color w:val="auto"/>
                <w:szCs w:val="24"/>
              </w:rPr>
              <w:t>Guidelines on how to use your own devices for official purposes.</w:t>
            </w:r>
          </w:p>
          <w:p w14:paraId="26F068E6" w14:textId="77777777" w:rsidR="001E5681" w:rsidRPr="007B787E" w:rsidRDefault="001E5681" w:rsidP="008534DD">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7B787E">
              <w:rPr>
                <w:rFonts w:cs="Times New Roman"/>
                <w:color w:val="auto"/>
                <w:szCs w:val="24"/>
              </w:rPr>
              <w:t>Guidelines for upgrading system software and hardware.</w:t>
            </w:r>
          </w:p>
          <w:p w14:paraId="6FF4FC2B" w14:textId="77777777" w:rsidR="001E5681" w:rsidRPr="007B787E" w:rsidRDefault="001E5681" w:rsidP="008534DD">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7B787E">
              <w:rPr>
                <w:rFonts w:cs="Times New Roman"/>
                <w:color w:val="auto"/>
                <w:szCs w:val="24"/>
              </w:rPr>
              <w:t>Software licence management.</w:t>
            </w:r>
          </w:p>
          <w:p w14:paraId="247AFBCD" w14:textId="77777777" w:rsidR="001E5681" w:rsidRPr="007B787E" w:rsidRDefault="001E5681" w:rsidP="008534DD">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7B787E">
              <w:rPr>
                <w:rFonts w:cs="Times New Roman"/>
                <w:color w:val="auto"/>
                <w:szCs w:val="24"/>
              </w:rPr>
              <w:t>Managing software installation.</w:t>
            </w:r>
          </w:p>
        </w:tc>
      </w:tr>
      <w:tr w:rsidR="001E5681" w:rsidRPr="007B787E" w14:paraId="6B40D6DE" w14:textId="77777777" w:rsidTr="005B2BF4">
        <w:trPr>
          <w:trHeight w:val="483"/>
        </w:trPr>
        <w:tc>
          <w:tcPr>
            <w:cnfStyle w:val="001000000000" w:firstRow="0" w:lastRow="0" w:firstColumn="1" w:lastColumn="0" w:oddVBand="0" w:evenVBand="0" w:oddHBand="0" w:evenHBand="0" w:firstRowFirstColumn="0" w:firstRowLastColumn="0" w:lastRowFirstColumn="0" w:lastRowLastColumn="0"/>
            <w:tcW w:w="1144" w:type="pct"/>
            <w:tcBorders>
              <w:top w:val="nil"/>
              <w:left w:val="nil"/>
              <w:bottom w:val="nil"/>
              <w:right w:val="single" w:sz="4" w:space="0" w:color="auto"/>
            </w:tcBorders>
            <w:hideMark/>
          </w:tcPr>
          <w:p w14:paraId="25CA737F" w14:textId="77777777" w:rsidR="001E5681" w:rsidRPr="007B787E" w:rsidRDefault="001E5681" w:rsidP="008534DD">
            <w:pPr>
              <w:spacing w:line="240" w:lineRule="auto"/>
              <w:jc w:val="left"/>
              <w:rPr>
                <w:b w:val="0"/>
                <w:i/>
                <w:szCs w:val="24"/>
              </w:rPr>
            </w:pPr>
            <w:r w:rsidRPr="007B787E">
              <w:rPr>
                <w:b w:val="0"/>
                <w:i/>
                <w:szCs w:val="24"/>
              </w:rPr>
              <w:t>Physical Security</w:t>
            </w:r>
          </w:p>
        </w:tc>
        <w:tc>
          <w:tcPr>
            <w:tcW w:w="1812" w:type="pct"/>
            <w:tcBorders>
              <w:top w:val="nil"/>
              <w:left w:val="single" w:sz="4" w:space="0" w:color="auto"/>
              <w:bottom w:val="nil"/>
              <w:right w:val="single" w:sz="4" w:space="0" w:color="auto"/>
            </w:tcBorders>
            <w:hideMark/>
          </w:tcPr>
          <w:p w14:paraId="62BD933F" w14:textId="77777777" w:rsidR="001E5681" w:rsidRPr="007B787E" w:rsidRDefault="001E5681" w:rsidP="008534DD">
            <w:pPr>
              <w:pStyle w:val="NormalWeb"/>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pPr>
            <w:r w:rsidRPr="007B787E">
              <w:t xml:space="preserve">Guidelines on how to ensure the physical security of Information Systems </w:t>
            </w:r>
          </w:p>
        </w:tc>
        <w:tc>
          <w:tcPr>
            <w:tcW w:w="2044" w:type="pct"/>
            <w:tcBorders>
              <w:top w:val="nil"/>
              <w:left w:val="single" w:sz="4" w:space="0" w:color="auto"/>
              <w:bottom w:val="nil"/>
              <w:right w:val="nil"/>
            </w:tcBorders>
            <w:hideMark/>
          </w:tcPr>
          <w:p w14:paraId="1DC6B600" w14:textId="34887A52" w:rsidR="001E5681" w:rsidRPr="007B787E" w:rsidRDefault="001E5681" w:rsidP="008534DD">
            <w:pPr>
              <w:pStyle w:val="NormalWeb"/>
              <w:numPr>
                <w:ilvl w:val="0"/>
                <w:numId w:val="28"/>
              </w:num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pPr>
            <w:r w:rsidRPr="007B787E">
              <w:t>Security of all physical ICT facilities</w:t>
            </w:r>
            <w:r w:rsidR="00F50C25" w:rsidRPr="007B787E">
              <w:t>,</w:t>
            </w:r>
            <w:r w:rsidRPr="007B787E">
              <w:t xml:space="preserve"> including computers, servers, switchers, routers, cables</w:t>
            </w:r>
            <w:r w:rsidR="00F50C25" w:rsidRPr="007B787E">
              <w:t>, etc</w:t>
            </w:r>
            <w:r w:rsidRPr="007B787E">
              <w:t xml:space="preserve">. </w:t>
            </w:r>
          </w:p>
        </w:tc>
      </w:tr>
      <w:tr w:rsidR="001E5681" w:rsidRPr="007B787E" w14:paraId="5A90CFA6" w14:textId="77777777" w:rsidTr="005B2BF4">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144" w:type="pct"/>
            <w:tcBorders>
              <w:left w:val="nil"/>
              <w:right w:val="single" w:sz="4" w:space="0" w:color="auto"/>
            </w:tcBorders>
            <w:hideMark/>
          </w:tcPr>
          <w:p w14:paraId="317FFDAF" w14:textId="77777777" w:rsidR="001E5681" w:rsidRPr="007B787E" w:rsidRDefault="001E5681" w:rsidP="008534DD">
            <w:pPr>
              <w:spacing w:line="240" w:lineRule="auto"/>
              <w:jc w:val="left"/>
              <w:rPr>
                <w:b w:val="0"/>
                <w:i/>
                <w:szCs w:val="24"/>
              </w:rPr>
            </w:pPr>
            <w:r w:rsidRPr="007B787E">
              <w:rPr>
                <w:b w:val="0"/>
                <w:i/>
                <w:szCs w:val="24"/>
              </w:rPr>
              <w:t>Acquiring hardware and software</w:t>
            </w:r>
          </w:p>
        </w:tc>
        <w:tc>
          <w:tcPr>
            <w:tcW w:w="1812" w:type="pct"/>
            <w:tcBorders>
              <w:left w:val="single" w:sz="4" w:space="0" w:color="auto"/>
              <w:right w:val="single" w:sz="4" w:space="0" w:color="auto"/>
            </w:tcBorders>
            <w:hideMark/>
          </w:tcPr>
          <w:p w14:paraId="1633DFF2" w14:textId="083E96F5" w:rsidR="001E5681" w:rsidRPr="007B787E" w:rsidRDefault="001E5681" w:rsidP="008534DD">
            <w:pPr>
              <w:pStyle w:val="NormalWeb"/>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pPr>
            <w:r w:rsidRPr="007B787E">
              <w:t>All guidelines on how to acquire new hardware or software. It includes procurement or system development</w:t>
            </w:r>
            <w:r w:rsidR="00756B69" w:rsidRPr="007B787E">
              <w:t>.</w:t>
            </w:r>
          </w:p>
        </w:tc>
        <w:tc>
          <w:tcPr>
            <w:tcW w:w="2044" w:type="pct"/>
            <w:tcBorders>
              <w:left w:val="single" w:sz="4" w:space="0" w:color="auto"/>
              <w:right w:val="nil"/>
            </w:tcBorders>
            <w:hideMark/>
          </w:tcPr>
          <w:p w14:paraId="5F22F152" w14:textId="77777777" w:rsidR="001E5681" w:rsidRPr="007B787E" w:rsidRDefault="001E5681" w:rsidP="008534DD">
            <w:pPr>
              <w:pStyle w:val="NormalWeb"/>
              <w:numPr>
                <w:ilvl w:val="0"/>
                <w:numId w:val="28"/>
              </w:num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pPr>
            <w:r w:rsidRPr="007B787E">
              <w:t xml:space="preserve">Guideline on procedures for acquiring ICT-related facilities (Hardware and Software) </w:t>
            </w:r>
          </w:p>
        </w:tc>
      </w:tr>
      <w:tr w:rsidR="001E5681" w:rsidRPr="007B787E" w14:paraId="256D86EA" w14:textId="77777777" w:rsidTr="005B2BF4">
        <w:trPr>
          <w:trHeight w:val="555"/>
        </w:trPr>
        <w:tc>
          <w:tcPr>
            <w:cnfStyle w:val="001000000000" w:firstRow="0" w:lastRow="0" w:firstColumn="1" w:lastColumn="0" w:oddVBand="0" w:evenVBand="0" w:oddHBand="0" w:evenHBand="0" w:firstRowFirstColumn="0" w:firstRowLastColumn="0" w:lastRowFirstColumn="0" w:lastRowLastColumn="0"/>
            <w:tcW w:w="1144" w:type="pct"/>
            <w:tcBorders>
              <w:top w:val="nil"/>
              <w:left w:val="nil"/>
              <w:bottom w:val="nil"/>
              <w:right w:val="single" w:sz="4" w:space="0" w:color="auto"/>
            </w:tcBorders>
            <w:hideMark/>
          </w:tcPr>
          <w:p w14:paraId="007AECA0" w14:textId="77777777" w:rsidR="001E5681" w:rsidRPr="007B787E" w:rsidRDefault="001E5681" w:rsidP="008534DD">
            <w:pPr>
              <w:spacing w:line="240" w:lineRule="auto"/>
              <w:jc w:val="left"/>
              <w:rPr>
                <w:b w:val="0"/>
                <w:i/>
                <w:szCs w:val="24"/>
              </w:rPr>
            </w:pPr>
            <w:r w:rsidRPr="007B787E">
              <w:rPr>
                <w:b w:val="0"/>
                <w:i/>
                <w:szCs w:val="24"/>
              </w:rPr>
              <w:lastRenderedPageBreak/>
              <w:t xml:space="preserve">Incidence Handling and Reporting, </w:t>
            </w:r>
          </w:p>
        </w:tc>
        <w:tc>
          <w:tcPr>
            <w:tcW w:w="1812" w:type="pct"/>
            <w:tcBorders>
              <w:top w:val="nil"/>
              <w:left w:val="single" w:sz="4" w:space="0" w:color="auto"/>
              <w:bottom w:val="nil"/>
              <w:right w:val="single" w:sz="4" w:space="0" w:color="auto"/>
            </w:tcBorders>
            <w:hideMark/>
          </w:tcPr>
          <w:p w14:paraId="06D45706" w14:textId="77777777" w:rsidR="001E5681" w:rsidRPr="007B787E" w:rsidRDefault="001E5681" w:rsidP="008534DD">
            <w:pPr>
              <w:pStyle w:val="NormalWeb"/>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pPr>
            <w:r w:rsidRPr="007B787E">
              <w:t>Guidelines on how to handle and report incidents that would impact the business continuity</w:t>
            </w:r>
          </w:p>
        </w:tc>
        <w:tc>
          <w:tcPr>
            <w:tcW w:w="2044" w:type="pct"/>
            <w:tcBorders>
              <w:top w:val="nil"/>
              <w:left w:val="single" w:sz="4" w:space="0" w:color="auto"/>
              <w:bottom w:val="nil"/>
              <w:right w:val="nil"/>
            </w:tcBorders>
            <w:hideMark/>
          </w:tcPr>
          <w:p w14:paraId="1B1B2AB2" w14:textId="77777777" w:rsidR="001E5681" w:rsidRPr="007B787E" w:rsidRDefault="001E5681" w:rsidP="008534DD">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7B787E">
              <w:rPr>
                <w:rFonts w:cs="Times New Roman"/>
                <w:color w:val="auto"/>
                <w:szCs w:val="24"/>
              </w:rPr>
              <w:t>Guidelines on offsite back-up</w:t>
            </w:r>
          </w:p>
          <w:p w14:paraId="7C419F67" w14:textId="77777777" w:rsidR="001E5681" w:rsidRPr="007B787E" w:rsidRDefault="001E5681" w:rsidP="008534DD">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7B787E">
              <w:rPr>
                <w:rFonts w:cs="Times New Roman"/>
                <w:color w:val="auto"/>
                <w:szCs w:val="24"/>
              </w:rPr>
              <w:t>guideline on how to manage disasters</w:t>
            </w:r>
          </w:p>
          <w:p w14:paraId="7C8D2578" w14:textId="77777777" w:rsidR="001E5681" w:rsidRPr="007B787E" w:rsidRDefault="001E5681" w:rsidP="008534DD">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7B787E">
              <w:rPr>
                <w:rFonts w:cs="Times New Roman"/>
                <w:color w:val="auto"/>
                <w:szCs w:val="24"/>
              </w:rPr>
              <w:t>incidence response time and responsibilities.</w:t>
            </w:r>
          </w:p>
          <w:p w14:paraId="4DE3562B" w14:textId="77777777" w:rsidR="001E5681" w:rsidRPr="007B787E" w:rsidRDefault="001E5681" w:rsidP="008534DD">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7B787E">
              <w:rPr>
                <w:rFonts w:cs="Times New Roman"/>
                <w:color w:val="auto"/>
                <w:szCs w:val="24"/>
              </w:rPr>
              <w:t>Formalising incidences, reporting, detection and prevention measures.</w:t>
            </w:r>
          </w:p>
        </w:tc>
      </w:tr>
      <w:tr w:rsidR="001E5681" w:rsidRPr="007B787E" w14:paraId="5976475B" w14:textId="77777777" w:rsidTr="005B2BF4">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44" w:type="pct"/>
            <w:tcBorders>
              <w:left w:val="nil"/>
              <w:right w:val="single" w:sz="4" w:space="0" w:color="auto"/>
            </w:tcBorders>
            <w:hideMark/>
          </w:tcPr>
          <w:p w14:paraId="75DD89EF" w14:textId="77777777" w:rsidR="001E5681" w:rsidRPr="007B787E" w:rsidRDefault="001E5681" w:rsidP="008534DD">
            <w:pPr>
              <w:spacing w:line="240" w:lineRule="auto"/>
              <w:jc w:val="left"/>
              <w:rPr>
                <w:b w:val="0"/>
                <w:i/>
                <w:szCs w:val="24"/>
              </w:rPr>
            </w:pPr>
            <w:r w:rsidRPr="007B787E">
              <w:rPr>
                <w:b w:val="0"/>
                <w:i/>
                <w:szCs w:val="24"/>
              </w:rPr>
              <w:t>Monitoring and Compliance</w:t>
            </w:r>
          </w:p>
        </w:tc>
        <w:tc>
          <w:tcPr>
            <w:tcW w:w="1812" w:type="pct"/>
            <w:tcBorders>
              <w:left w:val="single" w:sz="4" w:space="0" w:color="auto"/>
              <w:right w:val="single" w:sz="4" w:space="0" w:color="auto"/>
            </w:tcBorders>
            <w:hideMark/>
          </w:tcPr>
          <w:p w14:paraId="4F01883D" w14:textId="77777777" w:rsidR="001E5681" w:rsidRPr="007B787E" w:rsidRDefault="001E5681" w:rsidP="008534DD">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7B787E">
              <w:rPr>
                <w:szCs w:val="24"/>
              </w:rPr>
              <w:t>Guidelines for using monitoring and control as a tool for ensuring business continuity</w:t>
            </w:r>
          </w:p>
        </w:tc>
        <w:tc>
          <w:tcPr>
            <w:tcW w:w="2044" w:type="pct"/>
            <w:tcBorders>
              <w:left w:val="single" w:sz="4" w:space="0" w:color="auto"/>
              <w:right w:val="nil"/>
            </w:tcBorders>
            <w:hideMark/>
          </w:tcPr>
          <w:p w14:paraId="08D47417" w14:textId="77777777" w:rsidR="001E5681" w:rsidRPr="007B787E" w:rsidRDefault="001E5681" w:rsidP="008534DD">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7B787E">
              <w:rPr>
                <w:rFonts w:cs="Times New Roman"/>
                <w:color w:val="auto"/>
                <w:szCs w:val="24"/>
              </w:rPr>
              <w:t>guidelines on compliance with existing policies (local and international)</w:t>
            </w:r>
          </w:p>
        </w:tc>
      </w:tr>
      <w:tr w:rsidR="001E5681" w:rsidRPr="007B787E" w14:paraId="2C9FF2D7" w14:textId="77777777" w:rsidTr="005B2BF4">
        <w:trPr>
          <w:trHeight w:val="370"/>
        </w:trPr>
        <w:tc>
          <w:tcPr>
            <w:cnfStyle w:val="001000000000" w:firstRow="0" w:lastRow="0" w:firstColumn="1" w:lastColumn="0" w:oddVBand="0" w:evenVBand="0" w:oddHBand="0" w:evenHBand="0" w:firstRowFirstColumn="0" w:firstRowLastColumn="0" w:lastRowFirstColumn="0" w:lastRowLastColumn="0"/>
            <w:tcW w:w="1144" w:type="pct"/>
            <w:tcBorders>
              <w:top w:val="nil"/>
              <w:left w:val="nil"/>
              <w:bottom w:val="single" w:sz="4" w:space="0" w:color="7F7F7F" w:themeColor="text1" w:themeTint="80"/>
              <w:right w:val="single" w:sz="4" w:space="0" w:color="auto"/>
            </w:tcBorders>
            <w:hideMark/>
          </w:tcPr>
          <w:p w14:paraId="299C6652" w14:textId="77777777" w:rsidR="001E5681" w:rsidRPr="007B787E" w:rsidRDefault="001E5681" w:rsidP="008534DD">
            <w:pPr>
              <w:spacing w:line="240" w:lineRule="auto"/>
              <w:jc w:val="left"/>
              <w:rPr>
                <w:b w:val="0"/>
                <w:i/>
                <w:szCs w:val="24"/>
              </w:rPr>
            </w:pPr>
            <w:r w:rsidRPr="007B787E">
              <w:rPr>
                <w:b w:val="0"/>
                <w:i/>
                <w:szCs w:val="24"/>
              </w:rPr>
              <w:t xml:space="preserve">Policy Administration </w:t>
            </w:r>
          </w:p>
        </w:tc>
        <w:tc>
          <w:tcPr>
            <w:tcW w:w="1812" w:type="pct"/>
            <w:tcBorders>
              <w:top w:val="nil"/>
              <w:left w:val="single" w:sz="4" w:space="0" w:color="auto"/>
              <w:bottom w:val="single" w:sz="4" w:space="0" w:color="7F7F7F" w:themeColor="text1" w:themeTint="80"/>
              <w:right w:val="single" w:sz="4" w:space="0" w:color="auto"/>
            </w:tcBorders>
            <w:hideMark/>
          </w:tcPr>
          <w:p w14:paraId="700E1FB8" w14:textId="77777777" w:rsidR="001E5681" w:rsidRPr="007B787E" w:rsidRDefault="001E5681" w:rsidP="008534DD">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7B787E">
              <w:rPr>
                <w:szCs w:val="24"/>
              </w:rPr>
              <w:t>Guidelines for administering the Information Security policy</w:t>
            </w:r>
          </w:p>
        </w:tc>
        <w:tc>
          <w:tcPr>
            <w:tcW w:w="2044" w:type="pct"/>
            <w:tcBorders>
              <w:top w:val="nil"/>
              <w:left w:val="single" w:sz="4" w:space="0" w:color="auto"/>
              <w:bottom w:val="single" w:sz="4" w:space="0" w:color="7F7F7F" w:themeColor="text1" w:themeTint="80"/>
              <w:right w:val="nil"/>
            </w:tcBorders>
            <w:hideMark/>
          </w:tcPr>
          <w:p w14:paraId="68E3BE11" w14:textId="77777777" w:rsidR="001E5681" w:rsidRPr="007B787E" w:rsidRDefault="001E5681" w:rsidP="008534DD">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7B787E">
              <w:rPr>
                <w:rFonts w:cs="Times New Roman"/>
                <w:color w:val="auto"/>
                <w:szCs w:val="24"/>
              </w:rPr>
              <w:t>Guidelines on administrative issues</w:t>
            </w:r>
          </w:p>
          <w:p w14:paraId="03FF857F" w14:textId="77777777" w:rsidR="001E5681" w:rsidRPr="007B787E" w:rsidRDefault="001E5681" w:rsidP="008534DD">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7B787E">
              <w:rPr>
                <w:rFonts w:cs="Times New Roman"/>
                <w:color w:val="auto"/>
                <w:szCs w:val="24"/>
              </w:rPr>
              <w:t>Policy review</w:t>
            </w:r>
          </w:p>
          <w:p w14:paraId="7CB0FB27" w14:textId="77777777" w:rsidR="001E5681" w:rsidRPr="007B787E" w:rsidRDefault="001E5681" w:rsidP="008534DD">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7B787E">
              <w:rPr>
                <w:rFonts w:cs="Times New Roman"/>
                <w:color w:val="auto"/>
                <w:szCs w:val="24"/>
              </w:rPr>
              <w:t>Awareness and training programmes.</w:t>
            </w:r>
          </w:p>
        </w:tc>
      </w:tr>
    </w:tbl>
    <w:p w14:paraId="5E085C70" w14:textId="20988E2A" w:rsidR="00FA2963" w:rsidRPr="007B787E" w:rsidRDefault="00FA2963" w:rsidP="00B25FC6">
      <w:pPr>
        <w:rPr>
          <w:szCs w:val="24"/>
        </w:rPr>
      </w:pPr>
      <w:r w:rsidRPr="007B787E">
        <w:rPr>
          <w:szCs w:val="24"/>
        </w:rPr>
        <w:t xml:space="preserve">Source: </w:t>
      </w:r>
      <w:r w:rsidR="00CA5BE7" w:rsidRPr="007B787E">
        <w:rPr>
          <w:szCs w:val="24"/>
        </w:rPr>
        <w:t>Research Data</w:t>
      </w:r>
      <w:r w:rsidRPr="007B787E">
        <w:rPr>
          <w:szCs w:val="24"/>
        </w:rPr>
        <w:t xml:space="preserve"> 2022</w:t>
      </w:r>
    </w:p>
    <w:p w14:paraId="01CF216A" w14:textId="77777777" w:rsidR="00FA2963" w:rsidRPr="007B787E" w:rsidRDefault="00FA2963" w:rsidP="00B25FC6">
      <w:pPr>
        <w:rPr>
          <w:szCs w:val="24"/>
        </w:rPr>
      </w:pPr>
    </w:p>
    <w:p w14:paraId="0FE61192" w14:textId="77777777" w:rsidR="005B2BF4" w:rsidRDefault="005B2BF4">
      <w:pPr>
        <w:spacing w:after="160" w:line="259" w:lineRule="auto"/>
        <w:jc w:val="left"/>
        <w:rPr>
          <w:szCs w:val="24"/>
        </w:rPr>
        <w:sectPr w:rsidR="005B2BF4" w:rsidSect="005B2BF4">
          <w:pgSz w:w="16840" w:h="11907" w:orient="landscape" w:code="9"/>
          <w:pgMar w:top="1418" w:right="1418" w:bottom="2268" w:left="2268" w:header="720" w:footer="720" w:gutter="0"/>
          <w:cols w:space="720"/>
          <w:docGrid w:linePitch="360"/>
        </w:sectPr>
      </w:pPr>
      <w:r>
        <w:rPr>
          <w:szCs w:val="24"/>
        </w:rPr>
        <w:br w:type="page"/>
      </w:r>
    </w:p>
    <w:p w14:paraId="02418221" w14:textId="37CC9591" w:rsidR="00FA2963" w:rsidRDefault="00FA2963" w:rsidP="00B25FC6">
      <w:pPr>
        <w:rPr>
          <w:szCs w:val="24"/>
        </w:rPr>
      </w:pPr>
      <w:r w:rsidRPr="007B787E">
        <w:rPr>
          <w:szCs w:val="24"/>
        </w:rPr>
        <w:lastRenderedPageBreak/>
        <w:t>According to Table 4.</w:t>
      </w:r>
      <w:r w:rsidR="0045683A" w:rsidRPr="007B787E">
        <w:rPr>
          <w:szCs w:val="24"/>
        </w:rPr>
        <w:t>2</w:t>
      </w:r>
      <w:r w:rsidR="00354BB5" w:rsidRPr="007B787E">
        <w:rPr>
          <w:szCs w:val="24"/>
        </w:rPr>
        <w:t>5</w:t>
      </w:r>
      <w:r w:rsidRPr="007B787E">
        <w:rPr>
          <w:szCs w:val="24"/>
        </w:rPr>
        <w:t xml:space="preserve">, </w:t>
      </w:r>
      <w:r w:rsidR="00354BB5" w:rsidRPr="007B787E">
        <w:rPr>
          <w:szCs w:val="24"/>
        </w:rPr>
        <w:t xml:space="preserve">the key elements of the resulting framework are data and information security, internet and network services governance, use of company-owned devices, physical security, acquiring new hardware and software, incident handling and reporting, monitoring and compliance, and policy administration. These elements resulted from a review of the </w:t>
      </w:r>
      <w:proofErr w:type="spellStart"/>
      <w:r w:rsidR="00354BB5" w:rsidRPr="007B787E">
        <w:rPr>
          <w:szCs w:val="24"/>
        </w:rPr>
        <w:t>Lubua</w:t>
      </w:r>
      <w:proofErr w:type="spellEnd"/>
      <w:r w:rsidR="00354BB5" w:rsidRPr="007B787E">
        <w:rPr>
          <w:szCs w:val="24"/>
        </w:rPr>
        <w:t xml:space="preserve"> and </w:t>
      </w:r>
      <w:proofErr w:type="spellStart"/>
      <w:r w:rsidR="00354BB5" w:rsidRPr="007B787E">
        <w:rPr>
          <w:szCs w:val="24"/>
        </w:rPr>
        <w:t>Pritorious</w:t>
      </w:r>
      <w:proofErr w:type="spellEnd"/>
      <w:r w:rsidR="00354BB5" w:rsidRPr="007B787E">
        <w:rPr>
          <w:szCs w:val="24"/>
        </w:rPr>
        <w:t xml:space="preserve"> framework, existing policies,</w:t>
      </w:r>
      <w:r w:rsidR="001E5681" w:rsidRPr="007B787E">
        <w:rPr>
          <w:szCs w:val="24"/>
        </w:rPr>
        <w:t xml:space="preserve"> and literature. </w:t>
      </w:r>
    </w:p>
    <w:p w14:paraId="10977017" w14:textId="77777777" w:rsidR="000F164A" w:rsidRPr="007B787E" w:rsidRDefault="000F164A" w:rsidP="00B25FC6">
      <w:pPr>
        <w:rPr>
          <w:sz w:val="28"/>
          <w:szCs w:val="28"/>
        </w:rPr>
      </w:pPr>
    </w:p>
    <w:p w14:paraId="00B3FE26" w14:textId="519EA337" w:rsidR="00C97F3D" w:rsidRPr="007B787E" w:rsidRDefault="00C97F3D" w:rsidP="009307D7">
      <w:pPr>
        <w:pStyle w:val="Heading1"/>
        <w:numPr>
          <w:ilvl w:val="1"/>
          <w:numId w:val="47"/>
        </w:numPr>
        <w:ind w:left="567" w:hanging="567"/>
      </w:pPr>
      <w:bookmarkStart w:id="269" w:name="_Toc210911418"/>
      <w:r w:rsidRPr="007B787E">
        <w:t xml:space="preserve">The </w:t>
      </w:r>
      <w:r w:rsidR="003B43B1" w:rsidRPr="007B787E">
        <w:t xml:space="preserve">Expert </w:t>
      </w:r>
      <w:r w:rsidRPr="007B787E">
        <w:t>Evaluation Process</w:t>
      </w:r>
      <w:bookmarkEnd w:id="269"/>
    </w:p>
    <w:p w14:paraId="53AF21E4" w14:textId="663AC83F" w:rsidR="00C97F3D" w:rsidRDefault="004274C4" w:rsidP="00B25FC6">
      <w:pPr>
        <w:rPr>
          <w:szCs w:val="24"/>
        </w:rPr>
      </w:pPr>
      <w:r w:rsidRPr="007B787E">
        <w:rPr>
          <w:szCs w:val="24"/>
        </w:rPr>
        <w:t>Q</w:t>
      </w:r>
      <w:r w:rsidR="004F2CF9" w:rsidRPr="007B787E">
        <w:rPr>
          <w:szCs w:val="24"/>
        </w:rPr>
        <w:t>ualitative methodology was used to carry out the expert evaluation process for the information system security policy framework for public higher learning institutions in Tanzania</w:t>
      </w:r>
      <w:r w:rsidR="001E5681" w:rsidRPr="007B787E">
        <w:rPr>
          <w:szCs w:val="24"/>
        </w:rPr>
        <w:t xml:space="preserve"> through</w:t>
      </w:r>
      <w:r w:rsidR="004F2CF9" w:rsidRPr="007B787E">
        <w:rPr>
          <w:szCs w:val="24"/>
        </w:rPr>
        <w:t xml:space="preserve"> interviews. Descriptive analysis was </w:t>
      </w:r>
      <w:r w:rsidR="00756B69" w:rsidRPr="007B787E">
        <w:rPr>
          <w:szCs w:val="24"/>
        </w:rPr>
        <w:t>used to analyse</w:t>
      </w:r>
      <w:r w:rsidR="004F2CF9" w:rsidRPr="007B787E">
        <w:rPr>
          <w:szCs w:val="24"/>
        </w:rPr>
        <w:t xml:space="preserve"> the gathered data</w:t>
      </w:r>
      <w:r w:rsidRPr="007B787E">
        <w:rPr>
          <w:szCs w:val="24"/>
        </w:rPr>
        <w:t xml:space="preserve">. </w:t>
      </w:r>
      <w:r w:rsidR="00CD4737" w:rsidRPr="007B787E">
        <w:rPr>
          <w:szCs w:val="24"/>
        </w:rPr>
        <w:t xml:space="preserve">This process involved interviewing eight respondents who are information systems and information security experts from within and outside the selected public higher learning institutions. </w:t>
      </w:r>
      <w:r w:rsidR="00C97F3D" w:rsidRPr="007B787E">
        <w:rPr>
          <w:szCs w:val="24"/>
        </w:rPr>
        <w:t xml:space="preserve">The concept of security evaluation originated in the government of </w:t>
      </w:r>
      <w:r w:rsidR="001E5681" w:rsidRPr="007B787E">
        <w:rPr>
          <w:szCs w:val="24"/>
        </w:rPr>
        <w:t xml:space="preserve">the </w:t>
      </w:r>
      <w:r w:rsidR="00BE1F68" w:rsidRPr="007B787E">
        <w:rPr>
          <w:szCs w:val="24"/>
        </w:rPr>
        <w:t>U</w:t>
      </w:r>
      <w:r w:rsidR="00C97F3D" w:rsidRPr="007B787E">
        <w:rPr>
          <w:szCs w:val="24"/>
        </w:rPr>
        <w:t xml:space="preserve">nited </w:t>
      </w:r>
      <w:r w:rsidR="00BE1F68" w:rsidRPr="007B787E">
        <w:rPr>
          <w:szCs w:val="24"/>
        </w:rPr>
        <w:t>S</w:t>
      </w:r>
      <w:r w:rsidR="00C97F3D" w:rsidRPr="007B787E">
        <w:rPr>
          <w:szCs w:val="24"/>
        </w:rPr>
        <w:t xml:space="preserve">tates (US) </w:t>
      </w:r>
      <w:r w:rsidR="00632A6E" w:rsidRPr="007B787E">
        <w:rPr>
          <w:szCs w:val="24"/>
        </w:rPr>
        <w:t>D</w:t>
      </w:r>
      <w:r w:rsidR="00C97F3D" w:rsidRPr="007B787E">
        <w:rPr>
          <w:szCs w:val="24"/>
        </w:rPr>
        <w:t xml:space="preserve">epartment of </w:t>
      </w:r>
      <w:r w:rsidR="00632A6E" w:rsidRPr="007B787E">
        <w:rPr>
          <w:szCs w:val="24"/>
        </w:rPr>
        <w:t>D</w:t>
      </w:r>
      <w:r w:rsidR="00C97F3D" w:rsidRPr="007B787E">
        <w:rPr>
          <w:szCs w:val="24"/>
        </w:rPr>
        <w:t xml:space="preserve">efence with </w:t>
      </w:r>
      <w:r w:rsidR="001E5681" w:rsidRPr="007B787E">
        <w:rPr>
          <w:szCs w:val="24"/>
        </w:rPr>
        <w:t xml:space="preserve">the </w:t>
      </w:r>
      <w:r w:rsidR="00C97F3D" w:rsidRPr="007B787E">
        <w:rPr>
          <w:szCs w:val="24"/>
        </w:rPr>
        <w:t>Trusted Computer Systems Evaluation Criterion (TCSEC)</w:t>
      </w:r>
      <w:r w:rsidR="00A26939" w:rsidRPr="007B787E">
        <w:rPr>
          <w:szCs w:val="24"/>
        </w:rPr>
        <w:t>,</w:t>
      </w:r>
      <w:r w:rsidR="00C97F3D" w:rsidRPr="007B787E">
        <w:rPr>
          <w:szCs w:val="24"/>
        </w:rPr>
        <w:t xml:space="preserve"> famous</w:t>
      </w:r>
      <w:r w:rsidR="00F50C25" w:rsidRPr="007B787E">
        <w:rPr>
          <w:szCs w:val="24"/>
        </w:rPr>
        <w:t>ly</w:t>
      </w:r>
      <w:r w:rsidR="00C97F3D" w:rsidRPr="007B787E">
        <w:rPr>
          <w:szCs w:val="24"/>
        </w:rPr>
        <w:t xml:space="preserve"> known as The Orange Book</w:t>
      </w:r>
      <w:r w:rsidR="00F50C25" w:rsidRPr="007B787E">
        <w:rPr>
          <w:szCs w:val="24"/>
        </w:rPr>
        <w:t>,</w:t>
      </w:r>
      <w:r w:rsidR="00C97F3D" w:rsidRPr="007B787E">
        <w:rPr>
          <w:szCs w:val="24"/>
        </w:rPr>
        <w:t xml:space="preserve"> published in 1985 </w:t>
      </w:r>
      <w:sdt>
        <w:sdtPr>
          <w:rPr>
            <w:szCs w:val="24"/>
          </w:rPr>
          <w:id w:val="-73435608"/>
          <w:citation/>
        </w:sdtPr>
        <w:sdtContent>
          <w:r w:rsidRPr="007B787E">
            <w:rPr>
              <w:szCs w:val="24"/>
            </w:rPr>
            <w:fldChar w:fldCharType="begin"/>
          </w:r>
          <w:r w:rsidR="00A26939" w:rsidRPr="007B787E">
            <w:rPr>
              <w:szCs w:val="24"/>
            </w:rPr>
            <w:instrText xml:space="preserve">CITATION USD85 \l 1033 </w:instrText>
          </w:r>
          <w:r w:rsidRPr="007B787E">
            <w:rPr>
              <w:szCs w:val="24"/>
            </w:rPr>
            <w:fldChar w:fldCharType="separate"/>
          </w:r>
          <w:r w:rsidR="00C20172" w:rsidRPr="007B787E">
            <w:rPr>
              <w:noProof/>
              <w:szCs w:val="24"/>
            </w:rPr>
            <w:t>(US Department of Defence, 1985)</w:t>
          </w:r>
          <w:r w:rsidRPr="007B787E">
            <w:rPr>
              <w:szCs w:val="24"/>
            </w:rPr>
            <w:fldChar w:fldCharType="end"/>
          </w:r>
        </w:sdtContent>
      </w:sdt>
      <w:r w:rsidRPr="007B787E">
        <w:rPr>
          <w:szCs w:val="24"/>
        </w:rPr>
        <w:t xml:space="preserve">. </w:t>
      </w:r>
      <w:r w:rsidR="00BC29A2" w:rsidRPr="007B787E">
        <w:rPr>
          <w:szCs w:val="24"/>
        </w:rPr>
        <w:t xml:space="preserve">For many years, the book was used as the guideline for assessing information system security risks before significant changes took place in the computing industries. There have been numerous attempts since 1985 to develop standard security evaluation criteria, such as the Information Technology Security Evaluation Criteria (ITSEC) developed by France, the United Kingdom, Germany, and the Netherlands. Also, in 1991, ISO/SC27 WG3 began work on evaluation criteria to be used in </w:t>
      </w:r>
      <w:r w:rsidR="001E5681" w:rsidRPr="007B787E">
        <w:rPr>
          <w:szCs w:val="24"/>
        </w:rPr>
        <w:t xml:space="preserve">the </w:t>
      </w:r>
      <w:r w:rsidR="00BC29A2" w:rsidRPr="007B787E">
        <w:rPr>
          <w:szCs w:val="24"/>
        </w:rPr>
        <w:t xml:space="preserve">quality assurance of products. In 1993, Canadians came up with Canadian Trusted Computer Product Evaluation </w:t>
      </w:r>
      <w:r w:rsidR="00BC29A2" w:rsidRPr="007B787E">
        <w:rPr>
          <w:szCs w:val="24"/>
        </w:rPr>
        <w:lastRenderedPageBreak/>
        <w:t>Criteria (CTCPEC). Finally, the United States, Canada, France, Netherland</w:t>
      </w:r>
      <w:r w:rsidR="001E5681" w:rsidRPr="007B787E">
        <w:rPr>
          <w:szCs w:val="24"/>
        </w:rPr>
        <w:t>s</w:t>
      </w:r>
      <w:r w:rsidR="00BC29A2" w:rsidRPr="007B787E">
        <w:rPr>
          <w:szCs w:val="24"/>
        </w:rPr>
        <w:t xml:space="preserve">, and Germany began working together to develop Common Criteria for Information Technology Security Evaluation (CC) </w:t>
      </w:r>
      <w:sdt>
        <w:sdtPr>
          <w:rPr>
            <w:szCs w:val="24"/>
          </w:rPr>
          <w:id w:val="-1887239597"/>
          <w:citation/>
        </w:sdtPr>
        <w:sdtContent>
          <w:r w:rsidR="00BC29A2" w:rsidRPr="007B787E">
            <w:rPr>
              <w:szCs w:val="24"/>
            </w:rPr>
            <w:fldChar w:fldCharType="begin"/>
          </w:r>
          <w:r w:rsidR="00BC29A2" w:rsidRPr="007B787E">
            <w:rPr>
              <w:szCs w:val="24"/>
            </w:rPr>
            <w:instrText xml:space="preserve"> CITATION Pau95 \l 1033 </w:instrText>
          </w:r>
          <w:r w:rsidR="00BC29A2" w:rsidRPr="007B787E">
            <w:rPr>
              <w:szCs w:val="24"/>
            </w:rPr>
            <w:fldChar w:fldCharType="separate"/>
          </w:r>
          <w:r w:rsidR="00C20172" w:rsidRPr="007B787E">
            <w:rPr>
              <w:noProof/>
              <w:szCs w:val="24"/>
            </w:rPr>
            <w:t>(Overbeek, 1995)</w:t>
          </w:r>
          <w:r w:rsidR="00BC29A2" w:rsidRPr="007B787E">
            <w:rPr>
              <w:szCs w:val="24"/>
            </w:rPr>
            <w:fldChar w:fldCharType="end"/>
          </w:r>
        </w:sdtContent>
      </w:sdt>
      <w:r w:rsidR="004B17C5" w:rsidRPr="007B787E">
        <w:rPr>
          <w:szCs w:val="24"/>
        </w:rPr>
        <w:t>.</w:t>
      </w:r>
    </w:p>
    <w:p w14:paraId="0375E3C3" w14:textId="77777777" w:rsidR="00E648FA" w:rsidRPr="007B787E" w:rsidRDefault="00E648FA" w:rsidP="00B25FC6">
      <w:pPr>
        <w:rPr>
          <w:szCs w:val="24"/>
        </w:rPr>
      </w:pPr>
    </w:p>
    <w:p w14:paraId="1EAD9C4C" w14:textId="65462930" w:rsidR="004B17C5" w:rsidRDefault="00E35D2C" w:rsidP="00B25FC6">
      <w:pPr>
        <w:rPr>
          <w:szCs w:val="24"/>
        </w:rPr>
      </w:pPr>
      <w:r w:rsidRPr="007B787E">
        <w:rPr>
          <w:szCs w:val="24"/>
        </w:rPr>
        <w:t xml:space="preserve">These security evaluation standards pay attention to both the development process and the evaluation of finished items. To make it easier for nations to recognise each other's evaluation results, the CC method combines the finest elements of TCSEC and ITSEC. Each </w:t>
      </w:r>
      <w:r w:rsidR="00F50C25" w:rsidRPr="007B787E">
        <w:rPr>
          <w:szCs w:val="24"/>
        </w:rPr>
        <w:t>approach</w:t>
      </w:r>
      <w:r w:rsidRPr="007B787E">
        <w:rPr>
          <w:szCs w:val="24"/>
        </w:rPr>
        <w:t xml:space="preserve"> has the drawback of narrowly focusing on the product and its development rather than the entire context in which it will be used. Therefore, even if the product has a high</w:t>
      </w:r>
      <w:r w:rsidR="001E5681" w:rsidRPr="007B787E">
        <w:rPr>
          <w:szCs w:val="24"/>
        </w:rPr>
        <w:t>-</w:t>
      </w:r>
      <w:r w:rsidRPr="007B787E">
        <w:rPr>
          <w:szCs w:val="24"/>
        </w:rPr>
        <w:t xml:space="preserve">security standard, it might be used in a company that has a security policy that is poor, misapplied, or even non-existent </w:t>
      </w:r>
      <w:sdt>
        <w:sdtPr>
          <w:rPr>
            <w:szCs w:val="24"/>
          </w:rPr>
          <w:id w:val="1448967477"/>
          <w:citation/>
        </w:sdtPr>
        <w:sdtContent>
          <w:r w:rsidRPr="007B787E">
            <w:rPr>
              <w:szCs w:val="24"/>
            </w:rPr>
            <w:fldChar w:fldCharType="begin"/>
          </w:r>
          <w:r w:rsidRPr="007B787E">
            <w:rPr>
              <w:szCs w:val="24"/>
            </w:rPr>
            <w:instrText xml:space="preserve"> CITATION Sea02 \l 1033 </w:instrText>
          </w:r>
          <w:r w:rsidRPr="007B787E">
            <w:rPr>
              <w:szCs w:val="24"/>
            </w:rPr>
            <w:fldChar w:fldCharType="separate"/>
          </w:r>
          <w:r w:rsidR="00C20172" w:rsidRPr="007B787E">
            <w:rPr>
              <w:noProof/>
              <w:szCs w:val="24"/>
            </w:rPr>
            <w:t>(Maynard &amp; Ruighaver, 2002)</w:t>
          </w:r>
          <w:r w:rsidRPr="007B787E">
            <w:rPr>
              <w:szCs w:val="24"/>
            </w:rPr>
            <w:fldChar w:fldCharType="end"/>
          </w:r>
        </w:sdtContent>
      </w:sdt>
      <w:r w:rsidRPr="007B787E">
        <w:rPr>
          <w:szCs w:val="24"/>
        </w:rPr>
        <w:t>.</w:t>
      </w:r>
    </w:p>
    <w:p w14:paraId="4FA6FB71" w14:textId="77777777" w:rsidR="000F164A" w:rsidRPr="007B787E" w:rsidRDefault="000F164A" w:rsidP="00B25FC6">
      <w:pPr>
        <w:rPr>
          <w:szCs w:val="24"/>
        </w:rPr>
      </w:pPr>
    </w:p>
    <w:p w14:paraId="01F6C760" w14:textId="0F249E38" w:rsidR="00FA2963" w:rsidRDefault="00BE1F68" w:rsidP="00B25FC6">
      <w:pPr>
        <w:rPr>
          <w:szCs w:val="24"/>
        </w:rPr>
      </w:pPr>
      <w:r w:rsidRPr="007B787E">
        <w:rPr>
          <w:szCs w:val="24"/>
        </w:rPr>
        <w:t>This conclusion stems from different evaluation processes applied similarly to information systems security in public higher learning institutions in Tanzania, where there is no standard framework for all institutions. The method used in developing ICT</w:t>
      </w:r>
      <w:r w:rsidR="001E5681" w:rsidRPr="007B787E">
        <w:rPr>
          <w:szCs w:val="24"/>
        </w:rPr>
        <w:t>-</w:t>
      </w:r>
      <w:r w:rsidRPr="007B787E">
        <w:rPr>
          <w:szCs w:val="24"/>
        </w:rPr>
        <w:t>related policies in Tanzania is compliance with both the government and international standard organisations</w:t>
      </w:r>
      <w:r w:rsidR="00632A6E" w:rsidRPr="007B787E">
        <w:rPr>
          <w:szCs w:val="24"/>
        </w:rPr>
        <w:t>, disregarding</w:t>
      </w:r>
      <w:r w:rsidRPr="007B787E">
        <w:rPr>
          <w:szCs w:val="24"/>
        </w:rPr>
        <w:t xml:space="preserve"> the institutions' security environments and culture. </w:t>
      </w:r>
    </w:p>
    <w:p w14:paraId="0AD69606" w14:textId="77777777" w:rsidR="000F164A" w:rsidRPr="007B787E" w:rsidRDefault="000F164A" w:rsidP="00B25FC6">
      <w:pPr>
        <w:rPr>
          <w:szCs w:val="24"/>
        </w:rPr>
      </w:pPr>
    </w:p>
    <w:p w14:paraId="45298DDF" w14:textId="77777777" w:rsidR="005B2BF4" w:rsidRDefault="005B2BF4">
      <w:pPr>
        <w:spacing w:after="160" w:line="259" w:lineRule="auto"/>
        <w:jc w:val="left"/>
        <w:rPr>
          <w:b/>
          <w:iCs/>
          <w:szCs w:val="18"/>
        </w:rPr>
      </w:pPr>
      <w:bookmarkStart w:id="270" w:name="_Toc117744855"/>
      <w:bookmarkStart w:id="271" w:name="_Toc150752922"/>
      <w:r>
        <w:br w:type="page"/>
      </w:r>
    </w:p>
    <w:p w14:paraId="736CD1F2" w14:textId="5CAF730D" w:rsidR="00CA5BE7" w:rsidRPr="000F164A" w:rsidRDefault="003E25A8" w:rsidP="000F164A">
      <w:pPr>
        <w:pStyle w:val="Caption"/>
        <w:ind w:left="1276" w:hanging="1276"/>
      </w:pPr>
      <w:bookmarkStart w:id="272" w:name="_Toc210913446"/>
      <w:r w:rsidRPr="000F164A">
        <w:lastRenderedPageBreak/>
        <w:t>Table 4.</w:t>
      </w:r>
      <w:r w:rsidRPr="000F164A">
        <w:fldChar w:fldCharType="begin"/>
      </w:r>
      <w:r w:rsidRPr="000F164A">
        <w:instrText xml:space="preserve"> SEQ Table_4. \* ARABIC </w:instrText>
      </w:r>
      <w:r w:rsidRPr="000F164A">
        <w:fldChar w:fldCharType="separate"/>
      </w:r>
      <w:r w:rsidR="002919EB" w:rsidRPr="000F164A">
        <w:t>26</w:t>
      </w:r>
      <w:r w:rsidRPr="000F164A">
        <w:fldChar w:fldCharType="end"/>
      </w:r>
      <w:r w:rsidR="00BD79A6" w:rsidRPr="000F164A">
        <w:t>:</w:t>
      </w:r>
      <w:r w:rsidR="000F164A">
        <w:tab/>
      </w:r>
      <w:r w:rsidR="00CA5BE7" w:rsidRPr="000F164A">
        <w:t>Guidelines for ICT-Related Policies in Public Higher Learning Institutions in Tanzania</w:t>
      </w:r>
      <w:bookmarkEnd w:id="270"/>
      <w:bookmarkEnd w:id="271"/>
      <w:bookmarkEnd w:id="272"/>
    </w:p>
    <w:tbl>
      <w:tblPr>
        <w:tblStyle w:val="PlainTable21"/>
        <w:tblW w:w="0" w:type="auto"/>
        <w:tblInd w:w="5" w:type="dxa"/>
        <w:tblLook w:val="04A0" w:firstRow="1" w:lastRow="0" w:firstColumn="1" w:lastColumn="0" w:noHBand="0" w:noVBand="1"/>
      </w:tblPr>
      <w:tblGrid>
        <w:gridCol w:w="562"/>
        <w:gridCol w:w="142"/>
        <w:gridCol w:w="1985"/>
        <w:gridCol w:w="5522"/>
      </w:tblGrid>
      <w:tr w:rsidR="00CA5BE7" w:rsidRPr="007B787E" w14:paraId="7E312877" w14:textId="77777777" w:rsidTr="005B2B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gridSpan w:val="2"/>
            <w:hideMark/>
          </w:tcPr>
          <w:p w14:paraId="30BF2DE5" w14:textId="77777777" w:rsidR="00CA5BE7" w:rsidRPr="007B787E" w:rsidRDefault="00CA5BE7" w:rsidP="000F164A">
            <w:pPr>
              <w:spacing w:line="240" w:lineRule="auto"/>
              <w:rPr>
                <w:b w:val="0"/>
                <w:bCs w:val="0"/>
                <w:szCs w:val="24"/>
              </w:rPr>
            </w:pPr>
            <w:r w:rsidRPr="007B787E">
              <w:rPr>
                <w:szCs w:val="24"/>
              </w:rPr>
              <w:t>S/N</w:t>
            </w:r>
          </w:p>
        </w:tc>
        <w:tc>
          <w:tcPr>
            <w:tcW w:w="1985" w:type="dxa"/>
            <w:hideMark/>
          </w:tcPr>
          <w:p w14:paraId="31508322" w14:textId="77777777" w:rsidR="00CA5BE7" w:rsidRPr="007B787E" w:rsidRDefault="00CA5BE7" w:rsidP="000F164A">
            <w:pPr>
              <w:spacing w:line="240" w:lineRule="auto"/>
              <w:cnfStyle w:val="100000000000" w:firstRow="1" w:lastRow="0" w:firstColumn="0" w:lastColumn="0" w:oddVBand="0" w:evenVBand="0" w:oddHBand="0" w:evenHBand="0" w:firstRowFirstColumn="0" w:firstRowLastColumn="0" w:lastRowFirstColumn="0" w:lastRowLastColumn="0"/>
              <w:rPr>
                <w:b w:val="0"/>
                <w:bCs w:val="0"/>
                <w:szCs w:val="24"/>
              </w:rPr>
            </w:pPr>
            <w:r w:rsidRPr="007B787E">
              <w:rPr>
                <w:szCs w:val="24"/>
              </w:rPr>
              <w:t>Guidelines</w:t>
            </w:r>
          </w:p>
        </w:tc>
        <w:tc>
          <w:tcPr>
            <w:tcW w:w="5522" w:type="dxa"/>
            <w:hideMark/>
          </w:tcPr>
          <w:p w14:paraId="78C37A20" w14:textId="26B121DB" w:rsidR="00CA5BE7" w:rsidRPr="007B787E" w:rsidRDefault="007332CC" w:rsidP="000F164A">
            <w:pPr>
              <w:spacing w:line="240" w:lineRule="auto"/>
              <w:cnfStyle w:val="100000000000" w:firstRow="1" w:lastRow="0" w:firstColumn="0" w:lastColumn="0" w:oddVBand="0" w:evenVBand="0" w:oddHBand="0" w:evenHBand="0" w:firstRowFirstColumn="0" w:firstRowLastColumn="0" w:lastRowFirstColumn="0" w:lastRowLastColumn="0"/>
              <w:rPr>
                <w:b w:val="0"/>
                <w:bCs w:val="0"/>
                <w:szCs w:val="24"/>
              </w:rPr>
            </w:pPr>
            <w:r w:rsidRPr="007B787E">
              <w:rPr>
                <w:szCs w:val="24"/>
              </w:rPr>
              <w:t>Gap</w:t>
            </w:r>
            <w:r w:rsidR="00CA5BE7" w:rsidRPr="007B787E">
              <w:rPr>
                <w:szCs w:val="24"/>
              </w:rPr>
              <w:t xml:space="preserve"> in Information System Security Guidelines. </w:t>
            </w:r>
          </w:p>
        </w:tc>
      </w:tr>
      <w:tr w:rsidR="00CA5BE7" w:rsidRPr="007B787E" w14:paraId="0CB82545" w14:textId="77777777" w:rsidTr="00D00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14:paraId="3EEA4D66" w14:textId="77777777" w:rsidR="00CA5BE7" w:rsidRPr="007B787E" w:rsidRDefault="00CA5BE7" w:rsidP="000F164A">
            <w:pPr>
              <w:spacing w:line="240" w:lineRule="auto"/>
              <w:rPr>
                <w:szCs w:val="24"/>
              </w:rPr>
            </w:pPr>
            <w:r w:rsidRPr="007B787E">
              <w:rPr>
                <w:szCs w:val="24"/>
              </w:rPr>
              <w:t>01</w:t>
            </w:r>
          </w:p>
        </w:tc>
        <w:tc>
          <w:tcPr>
            <w:tcW w:w="2127" w:type="dxa"/>
            <w:gridSpan w:val="2"/>
            <w:hideMark/>
          </w:tcPr>
          <w:p w14:paraId="3DA818BF" w14:textId="77777777" w:rsidR="00CA5BE7" w:rsidRPr="007B787E" w:rsidRDefault="00CA5BE7" w:rsidP="005B2BF4">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7B787E">
              <w:rPr>
                <w:szCs w:val="24"/>
              </w:rPr>
              <w:t xml:space="preserve">National ICT policy </w:t>
            </w:r>
          </w:p>
        </w:tc>
        <w:tc>
          <w:tcPr>
            <w:tcW w:w="5522" w:type="dxa"/>
            <w:hideMark/>
          </w:tcPr>
          <w:p w14:paraId="74CA374B" w14:textId="0E4E255E" w:rsidR="00CA5BE7" w:rsidRPr="007B787E" w:rsidRDefault="00CA5BE7" w:rsidP="000F164A">
            <w:pPr>
              <w:spacing w:line="240" w:lineRule="auto"/>
              <w:cnfStyle w:val="000000100000" w:firstRow="0" w:lastRow="0" w:firstColumn="0" w:lastColumn="0" w:oddVBand="0" w:evenVBand="0" w:oddHBand="1" w:evenHBand="0" w:firstRowFirstColumn="0" w:firstRowLastColumn="0" w:lastRowFirstColumn="0" w:lastRowLastColumn="0"/>
              <w:rPr>
                <w:szCs w:val="24"/>
              </w:rPr>
            </w:pPr>
            <w:r w:rsidRPr="007B787E">
              <w:rPr>
                <w:szCs w:val="24"/>
              </w:rPr>
              <w:t xml:space="preserve">It covers all the rules and regulations </w:t>
            </w:r>
            <w:r w:rsidR="00756B69" w:rsidRPr="007B787E">
              <w:rPr>
                <w:szCs w:val="24"/>
              </w:rPr>
              <w:t>for proper ICT facility usage by</w:t>
            </w:r>
            <w:r w:rsidRPr="007B787E">
              <w:rPr>
                <w:szCs w:val="24"/>
              </w:rPr>
              <w:t xml:space="preserve"> individuals and organisations (both private and public). However, it’s not specifically focused on public higher learning institutions, so important variables that address information system security policies of public higher learning institutions are not well addressed. </w:t>
            </w:r>
          </w:p>
        </w:tc>
      </w:tr>
      <w:tr w:rsidR="00CA5BE7" w:rsidRPr="007B787E" w14:paraId="13C59B54" w14:textId="77777777" w:rsidTr="00D00DCD">
        <w:tc>
          <w:tcPr>
            <w:cnfStyle w:val="001000000000" w:firstRow="0" w:lastRow="0" w:firstColumn="1" w:lastColumn="0" w:oddVBand="0" w:evenVBand="0" w:oddHBand="0" w:evenHBand="0" w:firstRowFirstColumn="0" w:firstRowLastColumn="0" w:lastRowFirstColumn="0" w:lastRowLastColumn="0"/>
            <w:tcW w:w="562" w:type="dxa"/>
            <w:vMerge w:val="restart"/>
          </w:tcPr>
          <w:p w14:paraId="0F7A86A3" w14:textId="77777777" w:rsidR="00CA5BE7" w:rsidRPr="007B787E" w:rsidRDefault="00CA5BE7" w:rsidP="000F164A">
            <w:pPr>
              <w:spacing w:line="240" w:lineRule="auto"/>
              <w:rPr>
                <w:szCs w:val="24"/>
              </w:rPr>
            </w:pPr>
          </w:p>
        </w:tc>
        <w:tc>
          <w:tcPr>
            <w:tcW w:w="2127" w:type="dxa"/>
            <w:gridSpan w:val="2"/>
            <w:vMerge w:val="restart"/>
            <w:hideMark/>
          </w:tcPr>
          <w:p w14:paraId="6A8BC207" w14:textId="20AFDF56" w:rsidR="00CA5BE7" w:rsidRPr="007B787E" w:rsidRDefault="00CA5BE7" w:rsidP="005B2BF4">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7B787E">
              <w:rPr>
                <w:szCs w:val="24"/>
              </w:rPr>
              <w:t>Different government policies that govern the use of ICT facilities</w:t>
            </w:r>
          </w:p>
        </w:tc>
        <w:tc>
          <w:tcPr>
            <w:tcW w:w="5522" w:type="dxa"/>
            <w:hideMark/>
          </w:tcPr>
          <w:p w14:paraId="0E9F63D5" w14:textId="36EA4B11" w:rsidR="00CA5BE7" w:rsidRPr="007B787E" w:rsidRDefault="00CA5BE7" w:rsidP="000F164A">
            <w:pPr>
              <w:spacing w:line="240" w:lineRule="auto"/>
              <w:cnfStyle w:val="000000000000" w:firstRow="0" w:lastRow="0" w:firstColumn="0" w:lastColumn="0" w:oddVBand="0" w:evenVBand="0" w:oddHBand="0" w:evenHBand="0" w:firstRowFirstColumn="0" w:firstRowLastColumn="0" w:lastRowFirstColumn="0" w:lastRowLastColumn="0"/>
              <w:rPr>
                <w:szCs w:val="24"/>
              </w:rPr>
            </w:pPr>
            <w:r w:rsidRPr="007B787E">
              <w:rPr>
                <w:i/>
                <w:iCs/>
                <w:szCs w:val="24"/>
              </w:rPr>
              <w:t>Computer Emergency Response Team (CERT)</w:t>
            </w:r>
            <w:r w:rsidRPr="007B787E">
              <w:rPr>
                <w:szCs w:val="24"/>
              </w:rPr>
              <w:t xml:space="preserve"> - their policies and procedures focus on dealing with all computer-related emergencies and how to resolve them. However, they are not focused on issues related to the information system security of public higher learning institutions. Incidents keep occurring without proper documentation, sharing, or communication with other institutions to prevent the reoccurrence of such incidents. </w:t>
            </w:r>
          </w:p>
        </w:tc>
      </w:tr>
      <w:tr w:rsidR="00CA5BE7" w:rsidRPr="007B787E" w14:paraId="58AC2D6D" w14:textId="77777777" w:rsidTr="00D00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hideMark/>
          </w:tcPr>
          <w:p w14:paraId="1EE49ACB" w14:textId="77777777" w:rsidR="00CA5BE7" w:rsidRPr="007B787E" w:rsidRDefault="00CA5BE7" w:rsidP="000F164A">
            <w:pPr>
              <w:spacing w:line="240" w:lineRule="auto"/>
              <w:rPr>
                <w:szCs w:val="24"/>
              </w:rPr>
            </w:pPr>
          </w:p>
        </w:tc>
        <w:tc>
          <w:tcPr>
            <w:tcW w:w="2127" w:type="dxa"/>
            <w:gridSpan w:val="2"/>
            <w:vMerge/>
            <w:hideMark/>
          </w:tcPr>
          <w:p w14:paraId="431316D7" w14:textId="77777777" w:rsidR="00CA5BE7" w:rsidRPr="007B787E" w:rsidRDefault="00CA5BE7" w:rsidP="005B2BF4">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p>
        </w:tc>
        <w:tc>
          <w:tcPr>
            <w:tcW w:w="5522" w:type="dxa"/>
            <w:hideMark/>
          </w:tcPr>
          <w:p w14:paraId="4E601FAE" w14:textId="67C7F2D6" w:rsidR="00CA5BE7" w:rsidRPr="007B787E" w:rsidRDefault="00CA5BE7" w:rsidP="000F164A">
            <w:pPr>
              <w:spacing w:line="240" w:lineRule="auto"/>
              <w:cnfStyle w:val="000000100000" w:firstRow="0" w:lastRow="0" w:firstColumn="0" w:lastColumn="0" w:oddVBand="0" w:evenVBand="0" w:oddHBand="1" w:evenHBand="0" w:firstRowFirstColumn="0" w:firstRowLastColumn="0" w:lastRowFirstColumn="0" w:lastRowLastColumn="0"/>
              <w:rPr>
                <w:szCs w:val="24"/>
              </w:rPr>
            </w:pPr>
            <w:r w:rsidRPr="007B787E">
              <w:rPr>
                <w:i/>
                <w:iCs/>
                <w:szCs w:val="24"/>
              </w:rPr>
              <w:t>The eGovernment Authority (</w:t>
            </w:r>
            <w:proofErr w:type="spellStart"/>
            <w:r w:rsidRPr="007B787E">
              <w:rPr>
                <w:i/>
                <w:iCs/>
                <w:szCs w:val="24"/>
              </w:rPr>
              <w:t>eGA</w:t>
            </w:r>
            <w:proofErr w:type="spellEnd"/>
            <w:r w:rsidRPr="007B787E">
              <w:rPr>
                <w:i/>
                <w:iCs/>
                <w:szCs w:val="24"/>
              </w:rPr>
              <w:t>)</w:t>
            </w:r>
            <w:r w:rsidRPr="007B787E">
              <w:rPr>
                <w:szCs w:val="24"/>
              </w:rPr>
              <w:t xml:space="preserve"> </w:t>
            </w:r>
            <w:r w:rsidRPr="007B787E">
              <w:rPr>
                <w:i/>
                <w:iCs/>
                <w:szCs w:val="24"/>
              </w:rPr>
              <w:t>security reference architecture framework</w:t>
            </w:r>
            <w:r w:rsidRPr="007B787E">
              <w:rPr>
                <w:szCs w:val="24"/>
              </w:rPr>
              <w:t xml:space="preserve"> </w:t>
            </w:r>
            <w:r w:rsidR="00F50C25" w:rsidRPr="007B787E">
              <w:rPr>
                <w:szCs w:val="24"/>
              </w:rPr>
              <w:t>was not specifically developed for public higher learning institutions in Tanzania but</w:t>
            </w:r>
            <w:r w:rsidRPr="007B787E">
              <w:rPr>
                <w:szCs w:val="24"/>
              </w:rPr>
              <w:t xml:space="preserve"> for all public </w:t>
            </w:r>
            <w:r w:rsidR="00DD3C25" w:rsidRPr="007B787E">
              <w:rPr>
                <w:szCs w:val="24"/>
              </w:rPr>
              <w:t>organisation</w:t>
            </w:r>
            <w:r w:rsidRPr="007B787E">
              <w:rPr>
                <w:szCs w:val="24"/>
              </w:rPr>
              <w:t>s. Hence, important key variables concerning information system security are not well covered.</w:t>
            </w:r>
          </w:p>
        </w:tc>
      </w:tr>
      <w:tr w:rsidR="00CA5BE7" w:rsidRPr="007B787E" w14:paraId="245F5266" w14:textId="77777777" w:rsidTr="00D00DCD">
        <w:tc>
          <w:tcPr>
            <w:cnfStyle w:val="001000000000" w:firstRow="0" w:lastRow="0" w:firstColumn="1" w:lastColumn="0" w:oddVBand="0" w:evenVBand="0" w:oddHBand="0" w:evenHBand="0" w:firstRowFirstColumn="0" w:firstRowLastColumn="0" w:lastRowFirstColumn="0" w:lastRowLastColumn="0"/>
            <w:tcW w:w="562" w:type="dxa"/>
            <w:vMerge/>
            <w:hideMark/>
          </w:tcPr>
          <w:p w14:paraId="605798EB" w14:textId="77777777" w:rsidR="00CA5BE7" w:rsidRPr="007B787E" w:rsidRDefault="00CA5BE7" w:rsidP="000F164A">
            <w:pPr>
              <w:spacing w:line="240" w:lineRule="auto"/>
              <w:rPr>
                <w:szCs w:val="24"/>
              </w:rPr>
            </w:pPr>
          </w:p>
        </w:tc>
        <w:tc>
          <w:tcPr>
            <w:tcW w:w="2127" w:type="dxa"/>
            <w:gridSpan w:val="2"/>
            <w:vMerge/>
            <w:hideMark/>
          </w:tcPr>
          <w:p w14:paraId="1B9265E9" w14:textId="77777777" w:rsidR="00CA5BE7" w:rsidRPr="007B787E" w:rsidRDefault="00CA5BE7" w:rsidP="005B2BF4">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p>
        </w:tc>
        <w:tc>
          <w:tcPr>
            <w:tcW w:w="5522" w:type="dxa"/>
            <w:hideMark/>
          </w:tcPr>
          <w:p w14:paraId="5A5C5CC2" w14:textId="07D6DF05" w:rsidR="00CA5BE7" w:rsidRPr="007B787E" w:rsidRDefault="00CA5BE7" w:rsidP="000F164A">
            <w:pPr>
              <w:spacing w:line="240" w:lineRule="auto"/>
              <w:cnfStyle w:val="000000000000" w:firstRow="0" w:lastRow="0" w:firstColumn="0" w:lastColumn="0" w:oddVBand="0" w:evenVBand="0" w:oddHBand="0" w:evenHBand="0" w:firstRowFirstColumn="0" w:firstRowLastColumn="0" w:lastRowFirstColumn="0" w:lastRowLastColumn="0"/>
              <w:rPr>
                <w:szCs w:val="24"/>
              </w:rPr>
            </w:pPr>
            <w:r w:rsidRPr="007B787E">
              <w:rPr>
                <w:i/>
                <w:iCs/>
                <w:szCs w:val="24"/>
              </w:rPr>
              <w:t>Other eGovernment Authority (</w:t>
            </w:r>
            <w:proofErr w:type="spellStart"/>
            <w:r w:rsidRPr="007B787E">
              <w:rPr>
                <w:i/>
                <w:iCs/>
                <w:szCs w:val="24"/>
              </w:rPr>
              <w:t>eGA</w:t>
            </w:r>
            <w:proofErr w:type="spellEnd"/>
            <w:r w:rsidRPr="007B787E">
              <w:rPr>
                <w:i/>
                <w:iCs/>
                <w:szCs w:val="24"/>
              </w:rPr>
              <w:t>) ICT-related guidelines</w:t>
            </w:r>
            <w:r w:rsidRPr="007B787E">
              <w:rPr>
                <w:szCs w:val="24"/>
              </w:rPr>
              <w:t xml:space="preserve"> - the remaining guidelines from this </w:t>
            </w:r>
            <w:r w:rsidR="00BD5D41" w:rsidRPr="007B787E">
              <w:rPr>
                <w:szCs w:val="24"/>
              </w:rPr>
              <w:t>authority a</w:t>
            </w:r>
            <w:r w:rsidRPr="007B787E">
              <w:rPr>
                <w:szCs w:val="24"/>
              </w:rPr>
              <w:t xml:space="preserve">re not fully addressed to the security of information systems of public higher learning institutions, but rather to all public organisations where security culture and security environment differ, as do threats associated with the use of ICT facilities. </w:t>
            </w:r>
          </w:p>
        </w:tc>
      </w:tr>
      <w:tr w:rsidR="00CA5BE7" w:rsidRPr="007B787E" w14:paraId="6DB7496A" w14:textId="77777777" w:rsidTr="00D00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14:paraId="77E8D750" w14:textId="77777777" w:rsidR="00CA5BE7" w:rsidRPr="007B787E" w:rsidRDefault="00CA5BE7" w:rsidP="000F164A">
            <w:pPr>
              <w:spacing w:line="240" w:lineRule="auto"/>
              <w:rPr>
                <w:szCs w:val="24"/>
              </w:rPr>
            </w:pPr>
            <w:r w:rsidRPr="007B787E">
              <w:rPr>
                <w:szCs w:val="24"/>
              </w:rPr>
              <w:t>02</w:t>
            </w:r>
          </w:p>
        </w:tc>
        <w:tc>
          <w:tcPr>
            <w:tcW w:w="2127" w:type="dxa"/>
            <w:gridSpan w:val="2"/>
            <w:hideMark/>
          </w:tcPr>
          <w:p w14:paraId="3A99041C" w14:textId="77777777" w:rsidR="00CA5BE7" w:rsidRPr="007B787E" w:rsidRDefault="00CA5BE7" w:rsidP="005B2BF4">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7B787E">
              <w:rPr>
                <w:szCs w:val="24"/>
              </w:rPr>
              <w:t>Public higher Learning Institutions policies</w:t>
            </w:r>
          </w:p>
        </w:tc>
        <w:tc>
          <w:tcPr>
            <w:tcW w:w="5522" w:type="dxa"/>
            <w:hideMark/>
          </w:tcPr>
          <w:p w14:paraId="1B3F7D51" w14:textId="15D837D3" w:rsidR="00CA5BE7" w:rsidRPr="007B787E" w:rsidRDefault="00CA5BE7" w:rsidP="000F164A">
            <w:pPr>
              <w:spacing w:line="240" w:lineRule="auto"/>
              <w:cnfStyle w:val="000000100000" w:firstRow="0" w:lastRow="0" w:firstColumn="0" w:lastColumn="0" w:oddVBand="0" w:evenVBand="0" w:oddHBand="1" w:evenHBand="0" w:firstRowFirstColumn="0" w:firstRowLastColumn="0" w:lastRowFirstColumn="0" w:lastRowLastColumn="0"/>
              <w:rPr>
                <w:szCs w:val="24"/>
              </w:rPr>
            </w:pPr>
            <w:r w:rsidRPr="007B787E">
              <w:rPr>
                <w:szCs w:val="24"/>
              </w:rPr>
              <w:t>Most of these policies govern normal institutional operations, and very little is discussed about the proper use of ICT-related policies. Even fewer notes on information system security policies rather than encouraging continued use of ICT-related facilities for academic and administrative issues.</w:t>
            </w:r>
          </w:p>
        </w:tc>
      </w:tr>
      <w:tr w:rsidR="00CA5BE7" w:rsidRPr="007B787E" w14:paraId="3E16AD0B" w14:textId="77777777" w:rsidTr="00D00DCD">
        <w:tc>
          <w:tcPr>
            <w:cnfStyle w:val="001000000000" w:firstRow="0" w:lastRow="0" w:firstColumn="1" w:lastColumn="0" w:oddVBand="0" w:evenVBand="0" w:oddHBand="0" w:evenHBand="0" w:firstRowFirstColumn="0" w:firstRowLastColumn="0" w:lastRowFirstColumn="0" w:lastRowLastColumn="0"/>
            <w:tcW w:w="562" w:type="dxa"/>
            <w:hideMark/>
          </w:tcPr>
          <w:p w14:paraId="2B88622B" w14:textId="77777777" w:rsidR="00CA5BE7" w:rsidRPr="007B787E" w:rsidRDefault="00CA5BE7" w:rsidP="000F164A">
            <w:pPr>
              <w:spacing w:line="240" w:lineRule="auto"/>
              <w:rPr>
                <w:szCs w:val="24"/>
              </w:rPr>
            </w:pPr>
            <w:r w:rsidRPr="007B787E">
              <w:rPr>
                <w:szCs w:val="24"/>
              </w:rPr>
              <w:t>03</w:t>
            </w:r>
          </w:p>
        </w:tc>
        <w:tc>
          <w:tcPr>
            <w:tcW w:w="2127" w:type="dxa"/>
            <w:gridSpan w:val="2"/>
            <w:hideMark/>
          </w:tcPr>
          <w:p w14:paraId="2A2ACC70" w14:textId="77777777" w:rsidR="00CA5BE7" w:rsidRPr="007B787E" w:rsidRDefault="00CA5BE7" w:rsidP="005B2BF4">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7B787E">
              <w:rPr>
                <w:szCs w:val="24"/>
              </w:rPr>
              <w:t>Different international policies from international organisations such as ISO 27100 and ISO/IEC27001</w:t>
            </w:r>
          </w:p>
        </w:tc>
        <w:tc>
          <w:tcPr>
            <w:tcW w:w="5522" w:type="dxa"/>
            <w:hideMark/>
          </w:tcPr>
          <w:p w14:paraId="46F19CBC" w14:textId="66FC353A" w:rsidR="00CA5BE7" w:rsidRPr="007B787E" w:rsidRDefault="00CA5BE7" w:rsidP="000F164A">
            <w:pPr>
              <w:spacing w:line="240" w:lineRule="auto"/>
              <w:cnfStyle w:val="000000000000" w:firstRow="0" w:lastRow="0" w:firstColumn="0" w:lastColumn="0" w:oddVBand="0" w:evenVBand="0" w:oddHBand="0" w:evenHBand="0" w:firstRowFirstColumn="0" w:firstRowLastColumn="0" w:lastRowFirstColumn="0" w:lastRowLastColumn="0"/>
              <w:rPr>
                <w:szCs w:val="24"/>
              </w:rPr>
            </w:pPr>
            <w:r w:rsidRPr="007B787E">
              <w:rPr>
                <w:szCs w:val="24"/>
              </w:rPr>
              <w:t xml:space="preserve">Most of these policies are for developed countries and big companies that can invest billions of dollars in information system security. As discussed in the literature, this is not the same as funds available in public higher learning institutions in Tanzania that can be used for information system security policies. </w:t>
            </w:r>
          </w:p>
        </w:tc>
      </w:tr>
    </w:tbl>
    <w:p w14:paraId="06F9432F" w14:textId="4EC74D29" w:rsidR="00CA5BE7" w:rsidRPr="007B787E" w:rsidRDefault="00CA5BE7" w:rsidP="00B25FC6">
      <w:pPr>
        <w:rPr>
          <w:szCs w:val="24"/>
        </w:rPr>
      </w:pPr>
      <w:r w:rsidRPr="007B787E">
        <w:rPr>
          <w:szCs w:val="24"/>
        </w:rPr>
        <w:t>Source (Research Data, 2022)</w:t>
      </w:r>
    </w:p>
    <w:p w14:paraId="001C66F4" w14:textId="609546D2" w:rsidR="00CA5BE7" w:rsidRDefault="00CA5BE7" w:rsidP="00B25FC6">
      <w:pPr>
        <w:rPr>
          <w:szCs w:val="24"/>
        </w:rPr>
      </w:pPr>
      <w:r w:rsidRPr="007B787E">
        <w:rPr>
          <w:szCs w:val="24"/>
        </w:rPr>
        <w:lastRenderedPageBreak/>
        <w:t>Based on the findings</w:t>
      </w:r>
      <w:r w:rsidR="001346AC" w:rsidRPr="007B787E">
        <w:rPr>
          <w:szCs w:val="24"/>
        </w:rPr>
        <w:t xml:space="preserve"> in Table 4.2</w:t>
      </w:r>
      <w:r w:rsidR="00354BB5" w:rsidRPr="007B787E">
        <w:rPr>
          <w:szCs w:val="24"/>
        </w:rPr>
        <w:t>6</w:t>
      </w:r>
      <w:r w:rsidRPr="007B787E">
        <w:rPr>
          <w:szCs w:val="24"/>
        </w:rPr>
        <w:t>, all of the guidelines that public higher learning institutions use to develop ICT-related policies, such as ICT policy and information system security policy, do not provide reliable input concerning information system security policy. For this reason, the study proposed the adoption of the three</w:t>
      </w:r>
      <w:r w:rsidR="00632A6E" w:rsidRPr="007B787E">
        <w:rPr>
          <w:szCs w:val="24"/>
        </w:rPr>
        <w:t xml:space="preserve"> frameworks</w:t>
      </w:r>
      <w:r w:rsidRPr="007B787E">
        <w:rPr>
          <w:szCs w:val="24"/>
        </w:rPr>
        <w:t xml:space="preserve"> presented in Table 2.1 for developing an adequate information system security policy framework for public higher learning institutions in Tanzania</w:t>
      </w:r>
      <w:r w:rsidR="00F50C25" w:rsidRPr="007B787E">
        <w:rPr>
          <w:szCs w:val="24"/>
        </w:rPr>
        <w:t>,</w:t>
      </w:r>
      <w:r w:rsidRPr="007B787E">
        <w:rPr>
          <w:szCs w:val="24"/>
        </w:rPr>
        <w:t xml:space="preserve"> presented in Table 4.</w:t>
      </w:r>
      <w:r w:rsidR="0045683A" w:rsidRPr="007B787E">
        <w:rPr>
          <w:szCs w:val="24"/>
        </w:rPr>
        <w:t>2</w:t>
      </w:r>
      <w:r w:rsidR="00354BB5" w:rsidRPr="007B787E">
        <w:rPr>
          <w:szCs w:val="24"/>
        </w:rPr>
        <w:t>5</w:t>
      </w:r>
      <w:r w:rsidRPr="007B787E">
        <w:rPr>
          <w:szCs w:val="24"/>
        </w:rPr>
        <w:t>.</w:t>
      </w:r>
    </w:p>
    <w:p w14:paraId="59CACFA3" w14:textId="77777777" w:rsidR="000F164A" w:rsidRPr="007B787E" w:rsidRDefault="000F164A" w:rsidP="00B25FC6">
      <w:pPr>
        <w:rPr>
          <w:szCs w:val="24"/>
        </w:rPr>
      </w:pPr>
    </w:p>
    <w:p w14:paraId="4D3F19A6" w14:textId="0A3DF3F7" w:rsidR="001E5681" w:rsidRDefault="001E5681" w:rsidP="00B25FC6">
      <w:pPr>
        <w:rPr>
          <w:szCs w:val="24"/>
        </w:rPr>
      </w:pPr>
      <w:r w:rsidRPr="007B787E">
        <w:rPr>
          <w:szCs w:val="24"/>
        </w:rPr>
        <w:t>The framework presented in Table 4.</w:t>
      </w:r>
      <w:r w:rsidR="0045683A" w:rsidRPr="007B787E">
        <w:rPr>
          <w:szCs w:val="24"/>
        </w:rPr>
        <w:t>2</w:t>
      </w:r>
      <w:r w:rsidR="00354BB5" w:rsidRPr="007B787E">
        <w:rPr>
          <w:szCs w:val="24"/>
        </w:rPr>
        <w:t>5</w:t>
      </w:r>
      <w:r w:rsidRPr="007B787E">
        <w:rPr>
          <w:szCs w:val="24"/>
        </w:rPr>
        <w:t xml:space="preserve"> as the new proposed information system security policy framework for all public higher learning institutions in Tanzania has undergone expert evaluation through key informant interviews. The interviews co</w:t>
      </w:r>
      <w:r w:rsidR="00F50C25" w:rsidRPr="007B787E">
        <w:rPr>
          <w:szCs w:val="24"/>
        </w:rPr>
        <w:t>mprised</w:t>
      </w:r>
      <w:r w:rsidRPr="007B787E">
        <w:rPr>
          <w:szCs w:val="24"/>
        </w:rPr>
        <w:t xml:space="preserve"> eight (8) experts in information system security from public higher learning institutions and other organisations. Their opinion on each input to the information system security policy for public higher learning institutions in Tanzania is presented in Table 4.</w:t>
      </w:r>
      <w:r w:rsidR="0045683A" w:rsidRPr="007B787E">
        <w:rPr>
          <w:szCs w:val="24"/>
        </w:rPr>
        <w:t>2</w:t>
      </w:r>
      <w:r w:rsidR="00354BB5" w:rsidRPr="007B787E">
        <w:rPr>
          <w:szCs w:val="24"/>
        </w:rPr>
        <w:t>7</w:t>
      </w:r>
      <w:r w:rsidRPr="007B787E">
        <w:rPr>
          <w:szCs w:val="24"/>
        </w:rPr>
        <w:t xml:space="preserve">. </w:t>
      </w:r>
    </w:p>
    <w:p w14:paraId="24971A9F" w14:textId="77777777" w:rsidR="00E3526E" w:rsidRDefault="00E3526E">
      <w:pPr>
        <w:spacing w:after="160" w:line="259" w:lineRule="auto"/>
        <w:jc w:val="left"/>
        <w:sectPr w:rsidR="00E3526E" w:rsidSect="005B2BF4">
          <w:pgSz w:w="11907" w:h="16840" w:code="9"/>
          <w:pgMar w:top="2268" w:right="1418" w:bottom="1418" w:left="2268" w:header="720" w:footer="720" w:gutter="0"/>
          <w:cols w:space="720"/>
          <w:docGrid w:linePitch="360"/>
        </w:sectPr>
      </w:pPr>
      <w:bookmarkStart w:id="273" w:name="_Toc150752923"/>
    </w:p>
    <w:p w14:paraId="3EE6ECC9" w14:textId="46D30FE2" w:rsidR="00E3526E" w:rsidRDefault="00E3526E">
      <w:pPr>
        <w:spacing w:after="160" w:line="259" w:lineRule="auto"/>
        <w:jc w:val="left"/>
        <w:rPr>
          <w:b/>
          <w:iCs/>
          <w:szCs w:val="18"/>
        </w:rPr>
      </w:pPr>
    </w:p>
    <w:p w14:paraId="08C7E2DB" w14:textId="7C21FCA9" w:rsidR="001E5681" w:rsidRPr="000F164A" w:rsidRDefault="003E25A8" w:rsidP="000F164A">
      <w:pPr>
        <w:pStyle w:val="Caption"/>
        <w:ind w:left="1276" w:hanging="1276"/>
      </w:pPr>
      <w:bookmarkStart w:id="274" w:name="_Toc210913447"/>
      <w:r w:rsidRPr="000F164A">
        <w:t>Table 4.</w:t>
      </w:r>
      <w:r w:rsidRPr="000F164A">
        <w:fldChar w:fldCharType="begin"/>
      </w:r>
      <w:r w:rsidRPr="000F164A">
        <w:instrText xml:space="preserve"> SEQ Table_4. \* ARABIC </w:instrText>
      </w:r>
      <w:r w:rsidRPr="000F164A">
        <w:fldChar w:fldCharType="separate"/>
      </w:r>
      <w:r w:rsidR="002919EB" w:rsidRPr="000F164A">
        <w:t>27</w:t>
      </w:r>
      <w:r w:rsidRPr="000F164A">
        <w:fldChar w:fldCharType="end"/>
      </w:r>
      <w:r w:rsidR="00BD79A6" w:rsidRPr="000F164A">
        <w:t>:</w:t>
      </w:r>
      <w:r w:rsidR="000F164A">
        <w:tab/>
      </w:r>
      <w:r w:rsidR="001E5681" w:rsidRPr="000F164A">
        <w:t xml:space="preserve">Result </w:t>
      </w:r>
      <w:r w:rsidR="00F50C25" w:rsidRPr="000F164A">
        <w:t xml:space="preserve">of </w:t>
      </w:r>
      <w:r w:rsidR="001E5681" w:rsidRPr="000F164A">
        <w:t xml:space="preserve">the </w:t>
      </w:r>
      <w:r w:rsidR="00632A6E" w:rsidRPr="000F164A">
        <w:t>Information System Security Policy Framework Evaluation</w:t>
      </w:r>
      <w:bookmarkEnd w:id="273"/>
      <w:bookmarkEnd w:id="274"/>
    </w:p>
    <w:tbl>
      <w:tblPr>
        <w:tblStyle w:val="PlainTable21"/>
        <w:tblW w:w="5000" w:type="pct"/>
        <w:tblLook w:val="04A0" w:firstRow="1" w:lastRow="0" w:firstColumn="1" w:lastColumn="0" w:noHBand="0" w:noVBand="1"/>
      </w:tblPr>
      <w:tblGrid>
        <w:gridCol w:w="2268"/>
        <w:gridCol w:w="426"/>
        <w:gridCol w:w="3260"/>
        <w:gridCol w:w="7200"/>
      </w:tblGrid>
      <w:tr w:rsidR="001E5681" w:rsidRPr="00E648FA" w14:paraId="76CE94A6" w14:textId="77777777" w:rsidTr="00C862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24" w:type="pct"/>
            <w:gridSpan w:val="2"/>
            <w:shd w:val="clear" w:color="auto" w:fill="E7E6E6" w:themeFill="background2"/>
          </w:tcPr>
          <w:p w14:paraId="77568E19" w14:textId="77777777" w:rsidR="001E5681" w:rsidRPr="00E648FA" w:rsidRDefault="001E5681" w:rsidP="009810E8">
            <w:pPr>
              <w:spacing w:line="240" w:lineRule="auto"/>
              <w:rPr>
                <w:bCs w:val="0"/>
                <w:sz w:val="22"/>
              </w:rPr>
            </w:pPr>
            <w:r w:rsidRPr="00E648FA">
              <w:rPr>
                <w:bCs w:val="0"/>
                <w:sz w:val="22"/>
              </w:rPr>
              <w:t>Input from Framework</w:t>
            </w:r>
          </w:p>
        </w:tc>
        <w:tc>
          <w:tcPr>
            <w:tcW w:w="3976" w:type="pct"/>
            <w:gridSpan w:val="2"/>
            <w:shd w:val="clear" w:color="auto" w:fill="E7E6E6" w:themeFill="background2"/>
          </w:tcPr>
          <w:p w14:paraId="4E964B2B" w14:textId="77777777" w:rsidR="001E5681" w:rsidRPr="00E648FA" w:rsidRDefault="001E5681" w:rsidP="009810E8">
            <w:pPr>
              <w:spacing w:line="240" w:lineRule="auto"/>
              <w:cnfStyle w:val="100000000000" w:firstRow="1" w:lastRow="0" w:firstColumn="0" w:lastColumn="0" w:oddVBand="0" w:evenVBand="0" w:oddHBand="0" w:evenHBand="0" w:firstRowFirstColumn="0" w:firstRowLastColumn="0" w:lastRowFirstColumn="0" w:lastRowLastColumn="0"/>
              <w:rPr>
                <w:bCs w:val="0"/>
                <w:sz w:val="22"/>
              </w:rPr>
            </w:pPr>
            <w:r w:rsidRPr="00E648FA">
              <w:rPr>
                <w:bCs w:val="0"/>
                <w:sz w:val="22"/>
              </w:rPr>
              <w:t xml:space="preserve">Expert evaluation </w:t>
            </w:r>
          </w:p>
        </w:tc>
      </w:tr>
      <w:tr w:rsidR="00CA5BE7" w:rsidRPr="00E648FA" w14:paraId="346AF0DF" w14:textId="77777777" w:rsidTr="00981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4" w:type="pct"/>
            <w:gridSpan w:val="2"/>
            <w:vMerge w:val="restart"/>
          </w:tcPr>
          <w:p w14:paraId="6E2990F3" w14:textId="363D626C" w:rsidR="001E5681" w:rsidRPr="00E648FA" w:rsidRDefault="001E5681" w:rsidP="009810E8">
            <w:pPr>
              <w:spacing w:line="240" w:lineRule="auto"/>
              <w:jc w:val="left"/>
              <w:rPr>
                <w:sz w:val="22"/>
              </w:rPr>
            </w:pPr>
            <w:r w:rsidRPr="00E648FA">
              <w:rPr>
                <w:sz w:val="22"/>
              </w:rPr>
              <w:t xml:space="preserve">Data </w:t>
            </w:r>
            <w:r w:rsidR="00CA5BE7" w:rsidRPr="00E648FA">
              <w:rPr>
                <w:sz w:val="22"/>
              </w:rPr>
              <w:t xml:space="preserve">and Information </w:t>
            </w:r>
            <w:r w:rsidR="003C10E9" w:rsidRPr="00E648FA">
              <w:rPr>
                <w:sz w:val="22"/>
              </w:rPr>
              <w:t xml:space="preserve">handling </w:t>
            </w:r>
          </w:p>
        </w:tc>
        <w:tc>
          <w:tcPr>
            <w:tcW w:w="1239" w:type="pct"/>
          </w:tcPr>
          <w:p w14:paraId="4BAAA2CD" w14:textId="75A023F0" w:rsidR="001E5681" w:rsidRPr="00E648FA" w:rsidRDefault="001E5681" w:rsidP="009810E8">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E648FA">
              <w:rPr>
                <w:sz w:val="22"/>
              </w:rPr>
              <w:t>Status in Tanzania Public Higher Learning Institutions ICT</w:t>
            </w:r>
            <w:r w:rsidR="00CA5BE7" w:rsidRPr="00E648FA">
              <w:rPr>
                <w:sz w:val="22"/>
              </w:rPr>
              <w:t>-</w:t>
            </w:r>
            <w:r w:rsidRPr="00E648FA">
              <w:rPr>
                <w:sz w:val="22"/>
              </w:rPr>
              <w:t>related Policies</w:t>
            </w:r>
          </w:p>
        </w:tc>
        <w:tc>
          <w:tcPr>
            <w:tcW w:w="2737" w:type="pct"/>
          </w:tcPr>
          <w:p w14:paraId="6C347B4C" w14:textId="1BA86291" w:rsidR="001E5681" w:rsidRPr="00E648FA" w:rsidRDefault="001E5681" w:rsidP="009810E8">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E648FA">
              <w:rPr>
                <w:sz w:val="22"/>
              </w:rPr>
              <w:t xml:space="preserve">The existing ICT policies of public higher learning institutions have fewer notes on data </w:t>
            </w:r>
            <w:r w:rsidR="00CA5BE7" w:rsidRPr="00E648FA">
              <w:rPr>
                <w:sz w:val="22"/>
              </w:rPr>
              <w:t xml:space="preserve">and information </w:t>
            </w:r>
            <w:r w:rsidRPr="00E648FA">
              <w:rPr>
                <w:sz w:val="22"/>
              </w:rPr>
              <w:t>security</w:t>
            </w:r>
            <w:r w:rsidR="00F50C25" w:rsidRPr="00E648FA">
              <w:rPr>
                <w:sz w:val="22"/>
              </w:rPr>
              <w:t xml:space="preserve">. The existing guidelines </w:t>
            </w:r>
            <w:r w:rsidR="00A26939" w:rsidRPr="00E648FA">
              <w:rPr>
                <w:sz w:val="22"/>
              </w:rPr>
              <w:t>do not</w:t>
            </w:r>
            <w:r w:rsidR="00F50C25" w:rsidRPr="00E648FA">
              <w:rPr>
                <w:sz w:val="22"/>
              </w:rPr>
              <w:t xml:space="preserve"> provide the required data and information security for the current</w:t>
            </w:r>
            <w:r w:rsidRPr="00E648FA">
              <w:rPr>
                <w:sz w:val="22"/>
              </w:rPr>
              <w:t xml:space="preserve"> threats.</w:t>
            </w:r>
          </w:p>
        </w:tc>
      </w:tr>
      <w:tr w:rsidR="00CA5BE7" w:rsidRPr="00E648FA" w14:paraId="0E4BE0C4" w14:textId="77777777" w:rsidTr="009810E8">
        <w:tc>
          <w:tcPr>
            <w:cnfStyle w:val="001000000000" w:firstRow="0" w:lastRow="0" w:firstColumn="1" w:lastColumn="0" w:oddVBand="0" w:evenVBand="0" w:oddHBand="0" w:evenHBand="0" w:firstRowFirstColumn="0" w:firstRowLastColumn="0" w:lastRowFirstColumn="0" w:lastRowLastColumn="0"/>
            <w:tcW w:w="1024" w:type="pct"/>
            <w:gridSpan w:val="2"/>
            <w:vMerge/>
          </w:tcPr>
          <w:p w14:paraId="05A761F9" w14:textId="77777777" w:rsidR="001E5681" w:rsidRPr="00E648FA" w:rsidRDefault="001E5681" w:rsidP="009810E8">
            <w:pPr>
              <w:spacing w:line="240" w:lineRule="auto"/>
              <w:jc w:val="left"/>
              <w:rPr>
                <w:sz w:val="22"/>
              </w:rPr>
            </w:pPr>
          </w:p>
        </w:tc>
        <w:tc>
          <w:tcPr>
            <w:tcW w:w="1239" w:type="pct"/>
          </w:tcPr>
          <w:p w14:paraId="01664176" w14:textId="763242B8" w:rsidR="001E5681" w:rsidRPr="00E648FA" w:rsidRDefault="007332CC" w:rsidP="009810E8">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E648FA">
              <w:rPr>
                <w:sz w:val="22"/>
              </w:rPr>
              <w:t>Gap</w:t>
            </w:r>
            <w:r w:rsidR="001E5681" w:rsidRPr="00E648FA">
              <w:rPr>
                <w:sz w:val="22"/>
              </w:rPr>
              <w:t xml:space="preserve"> </w:t>
            </w:r>
          </w:p>
        </w:tc>
        <w:tc>
          <w:tcPr>
            <w:tcW w:w="2737" w:type="pct"/>
          </w:tcPr>
          <w:p w14:paraId="4AEA0197" w14:textId="1D377FBD" w:rsidR="001E5681" w:rsidRPr="00E648FA" w:rsidRDefault="001E5681" w:rsidP="009810E8">
            <w:pPr>
              <w:spacing w:line="240" w:lineRule="auto"/>
              <w:cnfStyle w:val="000000000000" w:firstRow="0" w:lastRow="0" w:firstColumn="0" w:lastColumn="0" w:oddVBand="0" w:evenVBand="0" w:oddHBand="0" w:evenHBand="0" w:firstRowFirstColumn="0" w:firstRowLastColumn="0" w:lastRowFirstColumn="0" w:lastRowLastColumn="0"/>
              <w:rPr>
                <w:sz w:val="22"/>
              </w:rPr>
            </w:pPr>
            <w:r w:rsidRPr="00E648FA">
              <w:rPr>
                <w:sz w:val="22"/>
              </w:rPr>
              <w:t xml:space="preserve">Lack of adequate information and guidelines for data </w:t>
            </w:r>
            <w:r w:rsidR="00CA5BE7" w:rsidRPr="00E648FA">
              <w:rPr>
                <w:sz w:val="22"/>
              </w:rPr>
              <w:t xml:space="preserve">and information </w:t>
            </w:r>
            <w:r w:rsidRPr="00E648FA">
              <w:rPr>
                <w:sz w:val="22"/>
              </w:rPr>
              <w:t xml:space="preserve">protection. </w:t>
            </w:r>
          </w:p>
        </w:tc>
      </w:tr>
      <w:tr w:rsidR="00CA5BE7" w:rsidRPr="00E648FA" w14:paraId="69E9BFB0" w14:textId="77777777" w:rsidTr="00981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4" w:type="pct"/>
            <w:gridSpan w:val="2"/>
            <w:vMerge/>
          </w:tcPr>
          <w:p w14:paraId="0FFA7528" w14:textId="77777777" w:rsidR="001E5681" w:rsidRPr="00E648FA" w:rsidRDefault="001E5681" w:rsidP="009810E8">
            <w:pPr>
              <w:spacing w:line="240" w:lineRule="auto"/>
              <w:jc w:val="left"/>
              <w:rPr>
                <w:sz w:val="22"/>
              </w:rPr>
            </w:pPr>
          </w:p>
        </w:tc>
        <w:tc>
          <w:tcPr>
            <w:tcW w:w="1239" w:type="pct"/>
          </w:tcPr>
          <w:p w14:paraId="166D2A9E" w14:textId="77777777" w:rsidR="001E5681" w:rsidRPr="00E648FA" w:rsidRDefault="001E5681" w:rsidP="009810E8">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E648FA">
              <w:rPr>
                <w:sz w:val="22"/>
              </w:rPr>
              <w:t>Recommendations</w:t>
            </w:r>
          </w:p>
        </w:tc>
        <w:tc>
          <w:tcPr>
            <w:tcW w:w="2737" w:type="pct"/>
          </w:tcPr>
          <w:p w14:paraId="7508B3E1" w14:textId="25DA036F" w:rsidR="001E5681" w:rsidRPr="00E648FA" w:rsidRDefault="001E5681" w:rsidP="009810E8">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E648FA">
              <w:rPr>
                <w:sz w:val="22"/>
              </w:rPr>
              <w:t xml:space="preserve">The </w:t>
            </w:r>
            <w:r w:rsidR="00A26939" w:rsidRPr="00E648FA">
              <w:rPr>
                <w:sz w:val="22"/>
              </w:rPr>
              <w:t>relevant category</w:t>
            </w:r>
            <w:r w:rsidRPr="00E648FA">
              <w:rPr>
                <w:sz w:val="22"/>
              </w:rPr>
              <w:t xml:space="preserve"> </w:t>
            </w:r>
            <w:r w:rsidR="00F50C25" w:rsidRPr="00E648FA">
              <w:rPr>
                <w:sz w:val="22"/>
              </w:rPr>
              <w:t>should have enough notes and guidelines to cover all data and information security issues</w:t>
            </w:r>
            <w:r w:rsidRPr="00E648FA">
              <w:rPr>
                <w:sz w:val="22"/>
              </w:rPr>
              <w:t xml:space="preserve"> </w:t>
            </w:r>
            <w:r w:rsidR="00CA5BE7" w:rsidRPr="00E648FA">
              <w:rPr>
                <w:sz w:val="22"/>
              </w:rPr>
              <w:t>concerning</w:t>
            </w:r>
            <w:r w:rsidRPr="00E648FA">
              <w:rPr>
                <w:sz w:val="22"/>
              </w:rPr>
              <w:t xml:space="preserve"> the existing information system security challenges in the learning environment.</w:t>
            </w:r>
          </w:p>
        </w:tc>
      </w:tr>
      <w:tr w:rsidR="00CA5BE7" w:rsidRPr="00E648FA" w14:paraId="5830E258" w14:textId="77777777" w:rsidTr="009810E8">
        <w:tc>
          <w:tcPr>
            <w:cnfStyle w:val="001000000000" w:firstRow="0" w:lastRow="0" w:firstColumn="1" w:lastColumn="0" w:oddVBand="0" w:evenVBand="0" w:oddHBand="0" w:evenHBand="0" w:firstRowFirstColumn="0" w:firstRowLastColumn="0" w:lastRowFirstColumn="0" w:lastRowLastColumn="0"/>
            <w:tcW w:w="1024" w:type="pct"/>
            <w:gridSpan w:val="2"/>
            <w:vMerge w:val="restart"/>
          </w:tcPr>
          <w:p w14:paraId="476BB401" w14:textId="77777777" w:rsidR="001E5681" w:rsidRPr="00E648FA" w:rsidRDefault="001E5681" w:rsidP="009810E8">
            <w:pPr>
              <w:spacing w:line="240" w:lineRule="auto"/>
              <w:jc w:val="left"/>
              <w:rPr>
                <w:sz w:val="22"/>
              </w:rPr>
            </w:pPr>
            <w:r w:rsidRPr="00E648FA">
              <w:rPr>
                <w:sz w:val="22"/>
              </w:rPr>
              <w:t>Internet and Network Services Governance</w:t>
            </w:r>
          </w:p>
        </w:tc>
        <w:tc>
          <w:tcPr>
            <w:tcW w:w="1239" w:type="pct"/>
          </w:tcPr>
          <w:p w14:paraId="09E567E1" w14:textId="67EC33A0" w:rsidR="001E5681" w:rsidRPr="00E648FA" w:rsidRDefault="001E5681" w:rsidP="009810E8">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E648FA">
              <w:rPr>
                <w:sz w:val="22"/>
              </w:rPr>
              <w:t>Status in Tanzania Public Higher Learning Institutions ICT</w:t>
            </w:r>
            <w:r w:rsidR="00CA5BE7" w:rsidRPr="00E648FA">
              <w:rPr>
                <w:sz w:val="22"/>
              </w:rPr>
              <w:t>-</w:t>
            </w:r>
            <w:r w:rsidRPr="00E648FA">
              <w:rPr>
                <w:sz w:val="22"/>
              </w:rPr>
              <w:t>related Policies</w:t>
            </w:r>
          </w:p>
        </w:tc>
        <w:tc>
          <w:tcPr>
            <w:tcW w:w="2737" w:type="pct"/>
          </w:tcPr>
          <w:p w14:paraId="40CECA3A" w14:textId="231BC6F8" w:rsidR="001E5681" w:rsidRPr="00E648FA" w:rsidRDefault="001E5681" w:rsidP="009810E8">
            <w:pPr>
              <w:spacing w:line="240" w:lineRule="auto"/>
              <w:cnfStyle w:val="000000000000" w:firstRow="0" w:lastRow="0" w:firstColumn="0" w:lastColumn="0" w:oddVBand="0" w:evenVBand="0" w:oddHBand="0" w:evenHBand="0" w:firstRowFirstColumn="0" w:firstRowLastColumn="0" w:lastRowFirstColumn="0" w:lastRowLastColumn="0"/>
              <w:rPr>
                <w:sz w:val="22"/>
              </w:rPr>
            </w:pPr>
            <w:r w:rsidRPr="00E648FA">
              <w:rPr>
                <w:sz w:val="22"/>
              </w:rPr>
              <w:t xml:space="preserve">policies have </w:t>
            </w:r>
            <w:r w:rsidR="00CA5BE7" w:rsidRPr="00E648FA">
              <w:rPr>
                <w:sz w:val="22"/>
              </w:rPr>
              <w:t>enough</w:t>
            </w:r>
            <w:r w:rsidRPr="00E648FA">
              <w:rPr>
                <w:sz w:val="22"/>
              </w:rPr>
              <w:t xml:space="preserve"> notes consigning the use of </w:t>
            </w:r>
            <w:r w:rsidR="00CA5BE7" w:rsidRPr="00E648FA">
              <w:rPr>
                <w:sz w:val="22"/>
              </w:rPr>
              <w:t xml:space="preserve">the </w:t>
            </w:r>
            <w:r w:rsidRPr="00E648FA">
              <w:rPr>
                <w:sz w:val="22"/>
              </w:rPr>
              <w:t xml:space="preserve">internet, website, Porto and different online learning tools, </w:t>
            </w:r>
          </w:p>
        </w:tc>
      </w:tr>
      <w:tr w:rsidR="00CA5BE7" w:rsidRPr="00E648FA" w14:paraId="12A0D8E5" w14:textId="77777777" w:rsidTr="00981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4" w:type="pct"/>
            <w:gridSpan w:val="2"/>
            <w:vMerge/>
          </w:tcPr>
          <w:p w14:paraId="66682A8D" w14:textId="77777777" w:rsidR="001E5681" w:rsidRPr="00E648FA" w:rsidRDefault="001E5681" w:rsidP="009810E8">
            <w:pPr>
              <w:spacing w:line="240" w:lineRule="auto"/>
              <w:jc w:val="left"/>
              <w:rPr>
                <w:sz w:val="22"/>
              </w:rPr>
            </w:pPr>
          </w:p>
        </w:tc>
        <w:tc>
          <w:tcPr>
            <w:tcW w:w="1239" w:type="pct"/>
          </w:tcPr>
          <w:p w14:paraId="4535423B" w14:textId="27756055" w:rsidR="001E5681" w:rsidRPr="00E648FA" w:rsidRDefault="007332CC" w:rsidP="009810E8">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E648FA">
              <w:rPr>
                <w:sz w:val="22"/>
              </w:rPr>
              <w:t>Gap</w:t>
            </w:r>
            <w:r w:rsidR="001E5681" w:rsidRPr="00E648FA">
              <w:rPr>
                <w:sz w:val="22"/>
              </w:rPr>
              <w:t xml:space="preserve"> </w:t>
            </w:r>
          </w:p>
        </w:tc>
        <w:tc>
          <w:tcPr>
            <w:tcW w:w="2737" w:type="pct"/>
          </w:tcPr>
          <w:p w14:paraId="273AB790" w14:textId="42B8EC5F" w:rsidR="001E5681" w:rsidRPr="00E648FA" w:rsidRDefault="00756B69" w:rsidP="009810E8">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E648FA">
              <w:rPr>
                <w:sz w:val="22"/>
              </w:rPr>
              <w:t>The security guidelines for information systems when</w:t>
            </w:r>
            <w:r w:rsidR="001E5681" w:rsidRPr="00E648FA">
              <w:rPr>
                <w:sz w:val="22"/>
              </w:rPr>
              <w:t xml:space="preserve"> using these online tools </w:t>
            </w:r>
            <w:r w:rsidR="00CA5BE7" w:rsidRPr="00E648FA">
              <w:rPr>
                <w:sz w:val="22"/>
              </w:rPr>
              <w:t>are</w:t>
            </w:r>
            <w:r w:rsidR="001E5681" w:rsidRPr="00E648FA">
              <w:rPr>
                <w:sz w:val="22"/>
              </w:rPr>
              <w:t xml:space="preserve"> inadequate.</w:t>
            </w:r>
          </w:p>
        </w:tc>
      </w:tr>
      <w:tr w:rsidR="00CA5BE7" w:rsidRPr="00E648FA" w14:paraId="558AC98A" w14:textId="77777777" w:rsidTr="009810E8">
        <w:tc>
          <w:tcPr>
            <w:cnfStyle w:val="001000000000" w:firstRow="0" w:lastRow="0" w:firstColumn="1" w:lastColumn="0" w:oddVBand="0" w:evenVBand="0" w:oddHBand="0" w:evenHBand="0" w:firstRowFirstColumn="0" w:firstRowLastColumn="0" w:lastRowFirstColumn="0" w:lastRowLastColumn="0"/>
            <w:tcW w:w="1024" w:type="pct"/>
            <w:gridSpan w:val="2"/>
            <w:vMerge/>
          </w:tcPr>
          <w:p w14:paraId="3FAD8AE7" w14:textId="77777777" w:rsidR="001E5681" w:rsidRPr="00E648FA" w:rsidRDefault="001E5681" w:rsidP="009810E8">
            <w:pPr>
              <w:spacing w:line="240" w:lineRule="auto"/>
              <w:jc w:val="left"/>
              <w:rPr>
                <w:sz w:val="22"/>
              </w:rPr>
            </w:pPr>
          </w:p>
        </w:tc>
        <w:tc>
          <w:tcPr>
            <w:tcW w:w="1239" w:type="pct"/>
          </w:tcPr>
          <w:p w14:paraId="7FB6A538" w14:textId="77777777" w:rsidR="001E5681" w:rsidRPr="00E648FA" w:rsidRDefault="001E5681" w:rsidP="009810E8">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E648FA">
              <w:rPr>
                <w:sz w:val="22"/>
              </w:rPr>
              <w:t>Recommendations</w:t>
            </w:r>
          </w:p>
        </w:tc>
        <w:tc>
          <w:tcPr>
            <w:tcW w:w="2737" w:type="pct"/>
          </w:tcPr>
          <w:p w14:paraId="1CED455D" w14:textId="0EE8D8F7" w:rsidR="001E5681" w:rsidRPr="00E648FA" w:rsidRDefault="001E5681" w:rsidP="009810E8">
            <w:pPr>
              <w:spacing w:line="240" w:lineRule="auto"/>
              <w:cnfStyle w:val="000000000000" w:firstRow="0" w:lastRow="0" w:firstColumn="0" w:lastColumn="0" w:oddVBand="0" w:evenVBand="0" w:oddHBand="0" w:evenHBand="0" w:firstRowFirstColumn="0" w:firstRowLastColumn="0" w:lastRowFirstColumn="0" w:lastRowLastColumn="0"/>
              <w:rPr>
                <w:sz w:val="22"/>
              </w:rPr>
            </w:pPr>
            <w:r w:rsidRPr="00E648FA">
              <w:rPr>
                <w:sz w:val="22"/>
              </w:rPr>
              <w:t xml:space="preserve">This category is </w:t>
            </w:r>
            <w:r w:rsidR="00756B69" w:rsidRPr="00E648FA">
              <w:rPr>
                <w:sz w:val="22"/>
              </w:rPr>
              <w:t>essential</w:t>
            </w:r>
            <w:r w:rsidR="00F50C25" w:rsidRPr="00E648FA">
              <w:rPr>
                <w:sz w:val="22"/>
              </w:rPr>
              <w:t xml:space="preserve"> and</w:t>
            </w:r>
            <w:r w:rsidRPr="00E648FA">
              <w:rPr>
                <w:sz w:val="22"/>
              </w:rPr>
              <w:t xml:space="preserve"> should have enough notes on </w:t>
            </w:r>
            <w:r w:rsidR="00A26939" w:rsidRPr="00E648FA">
              <w:rPr>
                <w:sz w:val="22"/>
              </w:rPr>
              <w:t>safely utilising</w:t>
            </w:r>
            <w:r w:rsidRPr="00E648FA">
              <w:rPr>
                <w:sz w:val="22"/>
              </w:rPr>
              <w:t xml:space="preserve"> all </w:t>
            </w:r>
            <w:r w:rsidR="00CA5BE7" w:rsidRPr="00E648FA">
              <w:rPr>
                <w:sz w:val="22"/>
              </w:rPr>
              <w:t>internet</w:t>
            </w:r>
            <w:r w:rsidRPr="00E648FA">
              <w:rPr>
                <w:sz w:val="22"/>
              </w:rPr>
              <w:t xml:space="preserve"> and network facilities in a learning environment.</w:t>
            </w:r>
          </w:p>
        </w:tc>
      </w:tr>
      <w:tr w:rsidR="00CA5BE7" w:rsidRPr="00E648FA" w14:paraId="11675B32" w14:textId="77777777" w:rsidTr="00981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4" w:type="pct"/>
            <w:gridSpan w:val="2"/>
            <w:vMerge w:val="restart"/>
          </w:tcPr>
          <w:p w14:paraId="48629B48" w14:textId="550EE387" w:rsidR="001E5681" w:rsidRPr="00E648FA" w:rsidRDefault="001E5681" w:rsidP="009810E8">
            <w:pPr>
              <w:spacing w:line="240" w:lineRule="auto"/>
              <w:jc w:val="left"/>
              <w:rPr>
                <w:sz w:val="22"/>
              </w:rPr>
            </w:pPr>
            <w:r w:rsidRPr="00E648FA">
              <w:rPr>
                <w:sz w:val="22"/>
              </w:rPr>
              <w:t>Use of Company Own Devices</w:t>
            </w:r>
          </w:p>
        </w:tc>
        <w:tc>
          <w:tcPr>
            <w:tcW w:w="1239" w:type="pct"/>
          </w:tcPr>
          <w:p w14:paraId="09EC056E" w14:textId="35B7C428" w:rsidR="001E5681" w:rsidRPr="00E648FA" w:rsidRDefault="001E5681" w:rsidP="009810E8">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E648FA">
              <w:rPr>
                <w:sz w:val="22"/>
              </w:rPr>
              <w:t>Status in Tanzania Public Higher Learning Institutions ICT</w:t>
            </w:r>
            <w:r w:rsidR="00CA5BE7" w:rsidRPr="00E648FA">
              <w:rPr>
                <w:sz w:val="22"/>
              </w:rPr>
              <w:t>-</w:t>
            </w:r>
            <w:r w:rsidRPr="00E648FA">
              <w:rPr>
                <w:sz w:val="22"/>
              </w:rPr>
              <w:t>related policies</w:t>
            </w:r>
          </w:p>
        </w:tc>
        <w:tc>
          <w:tcPr>
            <w:tcW w:w="2737" w:type="pct"/>
          </w:tcPr>
          <w:p w14:paraId="3E99127F" w14:textId="2157D64B" w:rsidR="001E5681" w:rsidRPr="00E648FA" w:rsidRDefault="00F50C25" w:rsidP="009810E8">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E648FA">
              <w:rPr>
                <w:sz w:val="22"/>
              </w:rPr>
              <w:t>Very few notes regarding the physical security of ICT facilities</w:t>
            </w:r>
            <w:r w:rsidR="001E5681" w:rsidRPr="00E648FA">
              <w:rPr>
                <w:sz w:val="22"/>
              </w:rPr>
              <w:t xml:space="preserve"> are available in the existing ICT</w:t>
            </w:r>
            <w:r w:rsidR="00CA5BE7" w:rsidRPr="00E648FA">
              <w:rPr>
                <w:sz w:val="22"/>
              </w:rPr>
              <w:t>-</w:t>
            </w:r>
            <w:r w:rsidR="001E5681" w:rsidRPr="00E648FA">
              <w:rPr>
                <w:sz w:val="22"/>
              </w:rPr>
              <w:t xml:space="preserve">related policies of public higher learning institutions. </w:t>
            </w:r>
            <w:r w:rsidRPr="00E648FA">
              <w:rPr>
                <w:sz w:val="22"/>
              </w:rPr>
              <w:t xml:space="preserve">In contrast, </w:t>
            </w:r>
            <w:r w:rsidR="001E5681" w:rsidRPr="00E648FA">
              <w:rPr>
                <w:sz w:val="22"/>
              </w:rPr>
              <w:t xml:space="preserve">other policies have completely </w:t>
            </w:r>
            <w:r w:rsidR="00334B3D" w:rsidRPr="00E648FA">
              <w:rPr>
                <w:sz w:val="22"/>
              </w:rPr>
              <w:t>ignored this category</w:t>
            </w:r>
            <w:r w:rsidR="001E5681" w:rsidRPr="00E648FA">
              <w:rPr>
                <w:sz w:val="22"/>
              </w:rPr>
              <w:t xml:space="preserve">. </w:t>
            </w:r>
          </w:p>
        </w:tc>
      </w:tr>
      <w:tr w:rsidR="00CA5BE7" w:rsidRPr="00E648FA" w14:paraId="71D7F868" w14:textId="77777777" w:rsidTr="009810E8">
        <w:tc>
          <w:tcPr>
            <w:cnfStyle w:val="001000000000" w:firstRow="0" w:lastRow="0" w:firstColumn="1" w:lastColumn="0" w:oddVBand="0" w:evenVBand="0" w:oddHBand="0" w:evenHBand="0" w:firstRowFirstColumn="0" w:firstRowLastColumn="0" w:lastRowFirstColumn="0" w:lastRowLastColumn="0"/>
            <w:tcW w:w="1024" w:type="pct"/>
            <w:gridSpan w:val="2"/>
            <w:vMerge/>
          </w:tcPr>
          <w:p w14:paraId="45224476" w14:textId="77777777" w:rsidR="001E5681" w:rsidRPr="00E648FA" w:rsidRDefault="001E5681" w:rsidP="009810E8">
            <w:pPr>
              <w:spacing w:line="240" w:lineRule="auto"/>
              <w:jc w:val="left"/>
              <w:rPr>
                <w:sz w:val="22"/>
              </w:rPr>
            </w:pPr>
          </w:p>
        </w:tc>
        <w:tc>
          <w:tcPr>
            <w:tcW w:w="1239" w:type="pct"/>
          </w:tcPr>
          <w:p w14:paraId="4EA93EA7" w14:textId="5325399B" w:rsidR="001E5681" w:rsidRPr="00E648FA" w:rsidRDefault="007332CC" w:rsidP="009810E8">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E648FA">
              <w:rPr>
                <w:sz w:val="22"/>
              </w:rPr>
              <w:t>Gap</w:t>
            </w:r>
            <w:r w:rsidR="001E5681" w:rsidRPr="00E648FA">
              <w:rPr>
                <w:sz w:val="22"/>
              </w:rPr>
              <w:t xml:space="preserve"> </w:t>
            </w:r>
          </w:p>
        </w:tc>
        <w:tc>
          <w:tcPr>
            <w:tcW w:w="2737" w:type="pct"/>
          </w:tcPr>
          <w:p w14:paraId="11B89926" w14:textId="0D4C816F" w:rsidR="001E5681" w:rsidRPr="00E648FA" w:rsidRDefault="001E5681" w:rsidP="009810E8">
            <w:pPr>
              <w:pStyle w:val="ListParagraph"/>
              <w:numPr>
                <w:ilvl w:val="0"/>
                <w:numId w:val="9"/>
              </w:numPr>
              <w:spacing w:line="240" w:lineRule="auto"/>
              <w:ind w:left="320"/>
              <w:cnfStyle w:val="000000000000" w:firstRow="0" w:lastRow="0" w:firstColumn="0" w:lastColumn="0" w:oddVBand="0" w:evenVBand="0" w:oddHBand="0" w:evenHBand="0" w:firstRowFirstColumn="0" w:firstRowLastColumn="0" w:lastRowFirstColumn="0" w:lastRowLastColumn="0"/>
              <w:rPr>
                <w:rFonts w:cs="Times New Roman"/>
                <w:color w:val="auto"/>
                <w:sz w:val="22"/>
                <w:bdr w:val="none" w:sz="0" w:space="0" w:color="auto"/>
              </w:rPr>
            </w:pPr>
            <w:r w:rsidRPr="00E648FA">
              <w:rPr>
                <w:rFonts w:cs="Times New Roman"/>
                <w:color w:val="auto"/>
                <w:sz w:val="22"/>
                <w:bdr w:val="none" w:sz="0" w:space="0" w:color="auto"/>
              </w:rPr>
              <w:t xml:space="preserve">With the advantages of BYOD, few policies have security guidelines </w:t>
            </w:r>
            <w:r w:rsidR="00CA5BE7" w:rsidRPr="00E648FA">
              <w:rPr>
                <w:rFonts w:cs="Times New Roman"/>
                <w:color w:val="auto"/>
                <w:sz w:val="22"/>
                <w:bdr w:val="none" w:sz="0" w:space="0" w:color="auto"/>
              </w:rPr>
              <w:t>regarding</w:t>
            </w:r>
            <w:r w:rsidRPr="00E648FA">
              <w:rPr>
                <w:rFonts w:cs="Times New Roman"/>
                <w:color w:val="auto"/>
                <w:sz w:val="22"/>
                <w:bdr w:val="none" w:sz="0" w:space="0" w:color="auto"/>
              </w:rPr>
              <w:t xml:space="preserve"> the issue.</w:t>
            </w:r>
          </w:p>
        </w:tc>
      </w:tr>
      <w:tr w:rsidR="00CA5BE7" w:rsidRPr="00E648FA" w14:paraId="6CEBFD24" w14:textId="77777777" w:rsidTr="00981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4" w:type="pct"/>
            <w:gridSpan w:val="2"/>
            <w:vMerge/>
          </w:tcPr>
          <w:p w14:paraId="05619111" w14:textId="77777777" w:rsidR="001E5681" w:rsidRPr="00E648FA" w:rsidRDefault="001E5681" w:rsidP="009810E8">
            <w:pPr>
              <w:spacing w:line="240" w:lineRule="auto"/>
              <w:jc w:val="left"/>
              <w:rPr>
                <w:sz w:val="22"/>
              </w:rPr>
            </w:pPr>
          </w:p>
        </w:tc>
        <w:tc>
          <w:tcPr>
            <w:tcW w:w="1239" w:type="pct"/>
          </w:tcPr>
          <w:p w14:paraId="0B06E038" w14:textId="77777777" w:rsidR="001E5681" w:rsidRPr="00E648FA" w:rsidRDefault="001E5681" w:rsidP="009810E8">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E648FA">
              <w:rPr>
                <w:sz w:val="22"/>
              </w:rPr>
              <w:t>Recommendations</w:t>
            </w:r>
          </w:p>
        </w:tc>
        <w:tc>
          <w:tcPr>
            <w:tcW w:w="2737" w:type="pct"/>
          </w:tcPr>
          <w:p w14:paraId="21D469CF" w14:textId="4B50D233" w:rsidR="001E5681" w:rsidRPr="00E648FA" w:rsidRDefault="001E5681" w:rsidP="009810E8">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E648FA">
              <w:rPr>
                <w:sz w:val="22"/>
              </w:rPr>
              <w:t xml:space="preserve">The category is </w:t>
            </w:r>
            <w:r w:rsidR="00F50C25" w:rsidRPr="00E648FA">
              <w:rPr>
                <w:sz w:val="22"/>
              </w:rPr>
              <w:t xml:space="preserve">essential </w:t>
            </w:r>
            <w:r w:rsidRPr="00E648FA">
              <w:rPr>
                <w:sz w:val="22"/>
              </w:rPr>
              <w:t>in addressing information system security issues in association with physical ICT facilities both owned by the institutions and owned by employees and used for office operation or connected to the office network</w:t>
            </w:r>
            <w:r w:rsidR="00756B69" w:rsidRPr="00E648FA">
              <w:rPr>
                <w:sz w:val="22"/>
              </w:rPr>
              <w:t>.</w:t>
            </w:r>
          </w:p>
        </w:tc>
      </w:tr>
      <w:tr w:rsidR="00CA5BE7" w:rsidRPr="00E648FA" w14:paraId="38174D98" w14:textId="77777777" w:rsidTr="009810E8">
        <w:tc>
          <w:tcPr>
            <w:cnfStyle w:val="001000000000" w:firstRow="0" w:lastRow="0" w:firstColumn="1" w:lastColumn="0" w:oddVBand="0" w:evenVBand="0" w:oddHBand="0" w:evenHBand="0" w:firstRowFirstColumn="0" w:firstRowLastColumn="0" w:lastRowFirstColumn="0" w:lastRowLastColumn="0"/>
            <w:tcW w:w="862" w:type="pct"/>
          </w:tcPr>
          <w:p w14:paraId="26FBE2E4" w14:textId="42B16A69" w:rsidR="00CA5BE7" w:rsidRPr="00E648FA" w:rsidRDefault="00CA5BE7" w:rsidP="009810E8">
            <w:pPr>
              <w:spacing w:line="240" w:lineRule="auto"/>
              <w:jc w:val="left"/>
              <w:rPr>
                <w:sz w:val="22"/>
              </w:rPr>
            </w:pPr>
            <w:r w:rsidRPr="00E648FA">
              <w:rPr>
                <w:sz w:val="22"/>
              </w:rPr>
              <w:t>Physical Security</w:t>
            </w:r>
          </w:p>
        </w:tc>
        <w:tc>
          <w:tcPr>
            <w:tcW w:w="1401" w:type="pct"/>
            <w:gridSpan w:val="2"/>
          </w:tcPr>
          <w:p w14:paraId="283C07BE" w14:textId="7A6C57E4" w:rsidR="00CA5BE7" w:rsidRPr="00E648FA" w:rsidRDefault="00CA5BE7" w:rsidP="009810E8">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E648FA">
              <w:rPr>
                <w:sz w:val="22"/>
              </w:rPr>
              <w:t>Status in Tanzania Public Higher Learning Institutions ICT-related policies</w:t>
            </w:r>
          </w:p>
        </w:tc>
        <w:tc>
          <w:tcPr>
            <w:tcW w:w="2737" w:type="pct"/>
          </w:tcPr>
          <w:p w14:paraId="2201BF5E" w14:textId="3DF7711A" w:rsidR="00CA5BE7" w:rsidRPr="00E648FA" w:rsidRDefault="00F50C25" w:rsidP="009810E8">
            <w:pPr>
              <w:spacing w:line="240" w:lineRule="auto"/>
              <w:cnfStyle w:val="000000000000" w:firstRow="0" w:lastRow="0" w:firstColumn="0" w:lastColumn="0" w:oddVBand="0" w:evenVBand="0" w:oddHBand="0" w:evenHBand="0" w:firstRowFirstColumn="0" w:firstRowLastColumn="0" w:lastRowFirstColumn="0" w:lastRowLastColumn="0"/>
              <w:rPr>
                <w:sz w:val="22"/>
              </w:rPr>
            </w:pPr>
            <w:r w:rsidRPr="00E648FA">
              <w:rPr>
                <w:sz w:val="22"/>
              </w:rPr>
              <w:t>Very few notes regarding the physical security of ICT facilities</w:t>
            </w:r>
            <w:r w:rsidR="00CA5BE7" w:rsidRPr="00E648FA">
              <w:rPr>
                <w:sz w:val="22"/>
              </w:rPr>
              <w:t xml:space="preserve"> are available in the existing ICT-related policies of public higher learning institutions. </w:t>
            </w:r>
            <w:r w:rsidRPr="00E648FA">
              <w:rPr>
                <w:sz w:val="22"/>
              </w:rPr>
              <w:t xml:space="preserve">At the same time, </w:t>
            </w:r>
            <w:r w:rsidR="00CA5BE7" w:rsidRPr="00E648FA">
              <w:rPr>
                <w:sz w:val="22"/>
              </w:rPr>
              <w:t xml:space="preserve">other policies have </w:t>
            </w:r>
            <w:r w:rsidR="00756B69" w:rsidRPr="00E648FA">
              <w:rPr>
                <w:sz w:val="22"/>
              </w:rPr>
              <w:t>entir</w:t>
            </w:r>
            <w:r w:rsidR="00CA5BE7" w:rsidRPr="00E648FA">
              <w:rPr>
                <w:sz w:val="22"/>
              </w:rPr>
              <w:t>ely left this category behind.</w:t>
            </w:r>
          </w:p>
        </w:tc>
      </w:tr>
      <w:tr w:rsidR="00CA5BE7" w:rsidRPr="00E648FA" w14:paraId="06A927A1" w14:textId="77777777" w:rsidTr="00981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pct"/>
          </w:tcPr>
          <w:p w14:paraId="71088EE4" w14:textId="77777777" w:rsidR="00CA5BE7" w:rsidRPr="00E648FA" w:rsidRDefault="00CA5BE7" w:rsidP="009810E8">
            <w:pPr>
              <w:spacing w:line="240" w:lineRule="auto"/>
              <w:jc w:val="left"/>
              <w:rPr>
                <w:sz w:val="22"/>
              </w:rPr>
            </w:pPr>
          </w:p>
        </w:tc>
        <w:tc>
          <w:tcPr>
            <w:tcW w:w="1401" w:type="pct"/>
            <w:gridSpan w:val="2"/>
          </w:tcPr>
          <w:p w14:paraId="705EB663" w14:textId="5601049E" w:rsidR="00CA5BE7" w:rsidRPr="00E648FA" w:rsidRDefault="007332CC" w:rsidP="009810E8">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E648FA">
              <w:rPr>
                <w:sz w:val="22"/>
              </w:rPr>
              <w:t>Gap</w:t>
            </w:r>
            <w:r w:rsidR="00CA5BE7" w:rsidRPr="00E648FA">
              <w:rPr>
                <w:sz w:val="22"/>
              </w:rPr>
              <w:t xml:space="preserve"> </w:t>
            </w:r>
          </w:p>
        </w:tc>
        <w:tc>
          <w:tcPr>
            <w:tcW w:w="2737" w:type="pct"/>
          </w:tcPr>
          <w:p w14:paraId="7C87F404" w14:textId="3ACEAF62" w:rsidR="00CA5BE7" w:rsidRPr="00E648FA" w:rsidRDefault="00CA5BE7" w:rsidP="009810E8">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E648FA">
              <w:rPr>
                <w:sz w:val="22"/>
              </w:rPr>
              <w:t xml:space="preserve">Poor guidelines on how to </w:t>
            </w:r>
            <w:r w:rsidR="00A26939" w:rsidRPr="00E648FA">
              <w:rPr>
                <w:sz w:val="22"/>
              </w:rPr>
              <w:t xml:space="preserve">ensure </w:t>
            </w:r>
            <w:r w:rsidRPr="00E648FA">
              <w:rPr>
                <w:sz w:val="22"/>
              </w:rPr>
              <w:t xml:space="preserve">the physical security of information systems. </w:t>
            </w:r>
          </w:p>
        </w:tc>
      </w:tr>
      <w:tr w:rsidR="00CA5BE7" w:rsidRPr="00E648FA" w14:paraId="57E33692" w14:textId="77777777" w:rsidTr="009810E8">
        <w:tc>
          <w:tcPr>
            <w:cnfStyle w:val="001000000000" w:firstRow="0" w:lastRow="0" w:firstColumn="1" w:lastColumn="0" w:oddVBand="0" w:evenVBand="0" w:oddHBand="0" w:evenHBand="0" w:firstRowFirstColumn="0" w:firstRowLastColumn="0" w:lastRowFirstColumn="0" w:lastRowLastColumn="0"/>
            <w:tcW w:w="862" w:type="pct"/>
          </w:tcPr>
          <w:p w14:paraId="22620DCD" w14:textId="77777777" w:rsidR="00CA5BE7" w:rsidRPr="00E648FA" w:rsidRDefault="00CA5BE7" w:rsidP="009810E8">
            <w:pPr>
              <w:spacing w:line="240" w:lineRule="auto"/>
              <w:jc w:val="left"/>
              <w:rPr>
                <w:sz w:val="22"/>
              </w:rPr>
            </w:pPr>
          </w:p>
        </w:tc>
        <w:tc>
          <w:tcPr>
            <w:tcW w:w="1401" w:type="pct"/>
            <w:gridSpan w:val="2"/>
          </w:tcPr>
          <w:p w14:paraId="26B841CC" w14:textId="042B2812" w:rsidR="00CA5BE7" w:rsidRPr="00E648FA" w:rsidRDefault="00CA5BE7" w:rsidP="009810E8">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E648FA">
              <w:rPr>
                <w:sz w:val="22"/>
              </w:rPr>
              <w:t>Recommendations</w:t>
            </w:r>
          </w:p>
        </w:tc>
        <w:tc>
          <w:tcPr>
            <w:tcW w:w="2737" w:type="pct"/>
          </w:tcPr>
          <w:p w14:paraId="05C0FE2A" w14:textId="0B258586" w:rsidR="00CA5BE7" w:rsidRPr="00E648FA" w:rsidRDefault="00CA5BE7" w:rsidP="009810E8">
            <w:pPr>
              <w:spacing w:line="240" w:lineRule="auto"/>
              <w:cnfStyle w:val="000000000000" w:firstRow="0" w:lastRow="0" w:firstColumn="0" w:lastColumn="0" w:oddVBand="0" w:evenVBand="0" w:oddHBand="0" w:evenHBand="0" w:firstRowFirstColumn="0" w:firstRowLastColumn="0" w:lastRowFirstColumn="0" w:lastRowLastColumn="0"/>
              <w:rPr>
                <w:sz w:val="22"/>
              </w:rPr>
            </w:pPr>
            <w:r w:rsidRPr="00E648FA">
              <w:rPr>
                <w:sz w:val="22"/>
              </w:rPr>
              <w:t>This category is of great importance and should be considered with enough notes on the physical security of information system infrastructures in public higher learning institutions.</w:t>
            </w:r>
          </w:p>
        </w:tc>
      </w:tr>
      <w:tr w:rsidR="00CA5BE7" w:rsidRPr="00E648FA" w14:paraId="3E291A8A" w14:textId="77777777" w:rsidTr="00981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pct"/>
          </w:tcPr>
          <w:p w14:paraId="5A18CD02" w14:textId="6E11051C" w:rsidR="00CA5BE7" w:rsidRPr="00E648FA" w:rsidRDefault="00CA5BE7" w:rsidP="009810E8">
            <w:pPr>
              <w:spacing w:line="240" w:lineRule="auto"/>
              <w:jc w:val="left"/>
              <w:rPr>
                <w:sz w:val="22"/>
              </w:rPr>
            </w:pPr>
            <w:r w:rsidRPr="00E648FA">
              <w:rPr>
                <w:sz w:val="22"/>
              </w:rPr>
              <w:t xml:space="preserve">Acquiring Hardware and Software. </w:t>
            </w:r>
          </w:p>
        </w:tc>
        <w:tc>
          <w:tcPr>
            <w:tcW w:w="1401" w:type="pct"/>
            <w:gridSpan w:val="2"/>
          </w:tcPr>
          <w:p w14:paraId="047DAAA9" w14:textId="0426F5A1" w:rsidR="00CA5BE7" w:rsidRPr="00E648FA" w:rsidRDefault="00CA5BE7" w:rsidP="009810E8">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E648FA">
              <w:rPr>
                <w:sz w:val="22"/>
              </w:rPr>
              <w:t>Status in Tanzania Public Higher Learning Institutions ICT-related policies</w:t>
            </w:r>
          </w:p>
        </w:tc>
        <w:tc>
          <w:tcPr>
            <w:tcW w:w="2737" w:type="pct"/>
          </w:tcPr>
          <w:p w14:paraId="6408BC35" w14:textId="769CD89F" w:rsidR="00CA5BE7" w:rsidRPr="00E648FA" w:rsidRDefault="00CA5BE7" w:rsidP="009810E8">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E648FA">
              <w:rPr>
                <w:sz w:val="22"/>
              </w:rPr>
              <w:t>Existing information system security policies of public higher learning institutions lack detailed information on how to acquire new hardware or software. It includes procurement or system development</w:t>
            </w:r>
            <w:r w:rsidR="00756B69" w:rsidRPr="00E648FA">
              <w:rPr>
                <w:sz w:val="22"/>
              </w:rPr>
              <w:t>.</w:t>
            </w:r>
          </w:p>
        </w:tc>
      </w:tr>
      <w:tr w:rsidR="00CA5BE7" w:rsidRPr="00E648FA" w14:paraId="4811846A" w14:textId="77777777" w:rsidTr="009810E8">
        <w:tc>
          <w:tcPr>
            <w:cnfStyle w:val="001000000000" w:firstRow="0" w:lastRow="0" w:firstColumn="1" w:lastColumn="0" w:oddVBand="0" w:evenVBand="0" w:oddHBand="0" w:evenHBand="0" w:firstRowFirstColumn="0" w:firstRowLastColumn="0" w:lastRowFirstColumn="0" w:lastRowLastColumn="0"/>
            <w:tcW w:w="862" w:type="pct"/>
          </w:tcPr>
          <w:p w14:paraId="49EBFF71" w14:textId="77777777" w:rsidR="00CA5BE7" w:rsidRPr="00E648FA" w:rsidRDefault="00CA5BE7" w:rsidP="009810E8">
            <w:pPr>
              <w:spacing w:line="240" w:lineRule="auto"/>
              <w:jc w:val="left"/>
              <w:rPr>
                <w:sz w:val="22"/>
              </w:rPr>
            </w:pPr>
          </w:p>
        </w:tc>
        <w:tc>
          <w:tcPr>
            <w:tcW w:w="1401" w:type="pct"/>
            <w:gridSpan w:val="2"/>
          </w:tcPr>
          <w:p w14:paraId="7DB36DAF" w14:textId="6473927F" w:rsidR="00CA5BE7" w:rsidRPr="00E648FA" w:rsidRDefault="007332CC" w:rsidP="009810E8">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E648FA">
              <w:rPr>
                <w:sz w:val="22"/>
              </w:rPr>
              <w:t>Gap</w:t>
            </w:r>
            <w:r w:rsidR="00CA5BE7" w:rsidRPr="00E648FA">
              <w:rPr>
                <w:sz w:val="22"/>
              </w:rPr>
              <w:t xml:space="preserve"> </w:t>
            </w:r>
          </w:p>
        </w:tc>
        <w:tc>
          <w:tcPr>
            <w:tcW w:w="2737" w:type="pct"/>
          </w:tcPr>
          <w:p w14:paraId="2012A6FC" w14:textId="0C15FC3B" w:rsidR="00CA5BE7" w:rsidRPr="00E648FA" w:rsidRDefault="00CA5BE7" w:rsidP="009810E8">
            <w:pPr>
              <w:spacing w:line="240" w:lineRule="auto"/>
              <w:cnfStyle w:val="000000000000" w:firstRow="0" w:lastRow="0" w:firstColumn="0" w:lastColumn="0" w:oddVBand="0" w:evenVBand="0" w:oddHBand="0" w:evenHBand="0" w:firstRowFirstColumn="0" w:firstRowLastColumn="0" w:lastRowFirstColumn="0" w:lastRowLastColumn="0"/>
              <w:rPr>
                <w:sz w:val="22"/>
              </w:rPr>
            </w:pPr>
            <w:r w:rsidRPr="00E648FA">
              <w:rPr>
                <w:sz w:val="22"/>
              </w:rPr>
              <w:t>Poor guidelines on procedures for acquiring ICT-related facilities (Hardware and Software)</w:t>
            </w:r>
          </w:p>
          <w:p w14:paraId="6783D865" w14:textId="7CF37161" w:rsidR="00CA5BE7" w:rsidRPr="00E648FA" w:rsidRDefault="00CA5BE7" w:rsidP="009810E8">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Calibri"/>
                <w:sz w:val="22"/>
                <w:szCs w:val="22"/>
                <w:highlight w:val="yellow"/>
              </w:rPr>
            </w:pPr>
            <w:r w:rsidRPr="00E648FA">
              <w:rPr>
                <w:rFonts w:eastAsia="Calibri"/>
                <w:sz w:val="22"/>
                <w:szCs w:val="22"/>
              </w:rPr>
              <w:t xml:space="preserve">ICT policies do not adhere to the </w:t>
            </w:r>
            <w:r w:rsidR="00756B69" w:rsidRPr="00E648FA">
              <w:rPr>
                <w:rFonts w:eastAsia="Calibri"/>
                <w:sz w:val="22"/>
                <w:szCs w:val="22"/>
              </w:rPr>
              <w:t>Public Procurement A</w:t>
            </w:r>
            <w:r w:rsidRPr="00E648FA">
              <w:rPr>
                <w:rFonts w:eastAsia="Calibri"/>
                <w:sz w:val="22"/>
                <w:szCs w:val="22"/>
              </w:rPr>
              <w:t>ct</w:t>
            </w:r>
            <w:r w:rsidR="00756B69" w:rsidRPr="00E648FA">
              <w:rPr>
                <w:rFonts w:eastAsia="Calibri"/>
                <w:sz w:val="22"/>
                <w:szCs w:val="22"/>
              </w:rPr>
              <w:t>, which states</w:t>
            </w:r>
            <w:r w:rsidRPr="00E648FA">
              <w:rPr>
                <w:rFonts w:eastAsia="Calibri"/>
                <w:sz w:val="22"/>
                <w:szCs w:val="22"/>
              </w:rPr>
              <w:t xml:space="preserve"> that ICT-related facilities should not be used for more than 10 years before being replaced.</w:t>
            </w:r>
          </w:p>
        </w:tc>
      </w:tr>
      <w:tr w:rsidR="00CA5BE7" w:rsidRPr="00E648FA" w14:paraId="0EA983F6" w14:textId="77777777" w:rsidTr="00981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pct"/>
          </w:tcPr>
          <w:p w14:paraId="6311BBA9" w14:textId="77777777" w:rsidR="00CA5BE7" w:rsidRPr="00E648FA" w:rsidRDefault="00CA5BE7" w:rsidP="009810E8">
            <w:pPr>
              <w:spacing w:line="240" w:lineRule="auto"/>
              <w:jc w:val="left"/>
              <w:rPr>
                <w:sz w:val="22"/>
              </w:rPr>
            </w:pPr>
          </w:p>
        </w:tc>
        <w:tc>
          <w:tcPr>
            <w:tcW w:w="1401" w:type="pct"/>
            <w:gridSpan w:val="2"/>
          </w:tcPr>
          <w:p w14:paraId="3A59247A" w14:textId="41D9FCB1" w:rsidR="00CA5BE7" w:rsidRPr="00E648FA" w:rsidRDefault="00CA5BE7" w:rsidP="009810E8">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E648FA">
              <w:rPr>
                <w:sz w:val="22"/>
              </w:rPr>
              <w:t>Recommendations</w:t>
            </w:r>
          </w:p>
        </w:tc>
        <w:tc>
          <w:tcPr>
            <w:tcW w:w="2737" w:type="pct"/>
          </w:tcPr>
          <w:p w14:paraId="08D92D3F" w14:textId="328E9B66" w:rsidR="00CA5BE7" w:rsidRPr="00E648FA" w:rsidRDefault="00CA5BE7" w:rsidP="009810E8">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E648FA">
              <w:rPr>
                <w:sz w:val="22"/>
              </w:rPr>
              <w:t xml:space="preserve">This input is important as it covers all the aspects of </w:t>
            </w:r>
            <w:r w:rsidR="00756B69" w:rsidRPr="00E648FA">
              <w:rPr>
                <w:sz w:val="22"/>
              </w:rPr>
              <w:t>adequate</w:t>
            </w:r>
            <w:r w:rsidR="00F50C25" w:rsidRPr="00E648FA">
              <w:rPr>
                <w:sz w:val="22"/>
              </w:rPr>
              <w:t>ly acquiring</w:t>
            </w:r>
            <w:r w:rsidRPr="00E648FA">
              <w:rPr>
                <w:sz w:val="22"/>
              </w:rPr>
              <w:t xml:space="preserve"> information system facilities while adhering to the public procurement guidelines. </w:t>
            </w:r>
          </w:p>
        </w:tc>
      </w:tr>
      <w:tr w:rsidR="00CA5BE7" w:rsidRPr="00E648FA" w14:paraId="51779F5A" w14:textId="77777777" w:rsidTr="009810E8">
        <w:tc>
          <w:tcPr>
            <w:cnfStyle w:val="001000000000" w:firstRow="0" w:lastRow="0" w:firstColumn="1" w:lastColumn="0" w:oddVBand="0" w:evenVBand="0" w:oddHBand="0" w:evenHBand="0" w:firstRowFirstColumn="0" w:firstRowLastColumn="0" w:lastRowFirstColumn="0" w:lastRowLastColumn="0"/>
            <w:tcW w:w="862" w:type="pct"/>
            <w:vMerge w:val="restart"/>
          </w:tcPr>
          <w:p w14:paraId="345B5134" w14:textId="3D8AA18F" w:rsidR="00CA5BE7" w:rsidRPr="00E648FA" w:rsidRDefault="00CA5BE7" w:rsidP="009810E8">
            <w:pPr>
              <w:spacing w:line="240" w:lineRule="auto"/>
              <w:jc w:val="left"/>
              <w:rPr>
                <w:sz w:val="22"/>
              </w:rPr>
            </w:pPr>
            <w:r w:rsidRPr="00E648FA">
              <w:rPr>
                <w:sz w:val="22"/>
              </w:rPr>
              <w:t>Incidence Handling and Reporting</w:t>
            </w:r>
          </w:p>
        </w:tc>
        <w:tc>
          <w:tcPr>
            <w:tcW w:w="1401" w:type="pct"/>
            <w:gridSpan w:val="2"/>
          </w:tcPr>
          <w:p w14:paraId="2E470CF0" w14:textId="77777777" w:rsidR="00CA5BE7" w:rsidRPr="00E648FA" w:rsidRDefault="00CA5BE7" w:rsidP="009810E8">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E648FA">
              <w:rPr>
                <w:sz w:val="22"/>
              </w:rPr>
              <w:t>Status in Tanzania Public Higher Learning Institutions</w:t>
            </w:r>
          </w:p>
        </w:tc>
        <w:tc>
          <w:tcPr>
            <w:tcW w:w="2737" w:type="pct"/>
          </w:tcPr>
          <w:p w14:paraId="73A30EB1" w14:textId="68C38D87" w:rsidR="00CA5BE7" w:rsidRPr="00E648FA" w:rsidRDefault="00CA5BE7" w:rsidP="009810E8">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E648FA">
              <w:rPr>
                <w:rFonts w:eastAsia="Calibri"/>
                <w:sz w:val="22"/>
                <w:szCs w:val="22"/>
              </w:rPr>
              <w:t xml:space="preserve">Fewer notes are available in the existing ICT-related policies of public higher learning institutions regarding how to report information system-related incidents and how and who is responsible for reporting and handling them. </w:t>
            </w:r>
          </w:p>
        </w:tc>
      </w:tr>
      <w:tr w:rsidR="00CA5BE7" w:rsidRPr="00E648FA" w14:paraId="7AF43E38" w14:textId="77777777" w:rsidTr="00981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pct"/>
            <w:vMerge/>
          </w:tcPr>
          <w:p w14:paraId="75290DB1" w14:textId="77777777" w:rsidR="00CA5BE7" w:rsidRPr="00E648FA" w:rsidRDefault="00CA5BE7" w:rsidP="009810E8">
            <w:pPr>
              <w:spacing w:line="240" w:lineRule="auto"/>
              <w:jc w:val="left"/>
              <w:rPr>
                <w:sz w:val="22"/>
              </w:rPr>
            </w:pPr>
          </w:p>
        </w:tc>
        <w:tc>
          <w:tcPr>
            <w:tcW w:w="1401" w:type="pct"/>
            <w:gridSpan w:val="2"/>
          </w:tcPr>
          <w:p w14:paraId="42FF42E0" w14:textId="4B54EF9F" w:rsidR="00CA5BE7" w:rsidRPr="00E648FA" w:rsidRDefault="007332CC" w:rsidP="009810E8">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E648FA">
              <w:rPr>
                <w:sz w:val="22"/>
              </w:rPr>
              <w:t>Gap</w:t>
            </w:r>
            <w:r w:rsidR="00CA5BE7" w:rsidRPr="00E648FA">
              <w:rPr>
                <w:sz w:val="22"/>
              </w:rPr>
              <w:t xml:space="preserve"> </w:t>
            </w:r>
          </w:p>
        </w:tc>
        <w:tc>
          <w:tcPr>
            <w:tcW w:w="2737" w:type="pct"/>
          </w:tcPr>
          <w:p w14:paraId="55B563B7" w14:textId="3777AD3C" w:rsidR="00CA5BE7" w:rsidRPr="00E648FA" w:rsidRDefault="00CA5BE7" w:rsidP="009810E8">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E648FA">
              <w:rPr>
                <w:rFonts w:eastAsia="Calibri"/>
                <w:sz w:val="22"/>
                <w:szCs w:val="22"/>
              </w:rPr>
              <w:t xml:space="preserve">-Emergency ICT incidents don't get enough attention and are not formally documented and communicated to other institutions. This results in prevention failure and reoccurring incidences. </w:t>
            </w:r>
          </w:p>
          <w:p w14:paraId="2ABF433E" w14:textId="4B51AEEE" w:rsidR="00CA5BE7" w:rsidRPr="00E648FA" w:rsidRDefault="00CA5BE7" w:rsidP="009810E8">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E648FA">
              <w:rPr>
                <w:rFonts w:eastAsia="Calibri"/>
                <w:sz w:val="22"/>
                <w:szCs w:val="22"/>
              </w:rPr>
              <w:t xml:space="preserve">- lack of proper guidelines in the incident documenting </w:t>
            </w:r>
            <w:r w:rsidR="00F50C25" w:rsidRPr="00E648FA">
              <w:rPr>
                <w:rFonts w:eastAsia="Calibri"/>
                <w:sz w:val="22"/>
                <w:szCs w:val="22"/>
              </w:rPr>
              <w:t xml:space="preserve">the </w:t>
            </w:r>
            <w:r w:rsidRPr="00E648FA">
              <w:rPr>
                <w:rFonts w:eastAsia="Calibri"/>
                <w:sz w:val="22"/>
                <w:szCs w:val="22"/>
              </w:rPr>
              <w:t>process to learn from them and avoid re-occurring.</w:t>
            </w:r>
          </w:p>
          <w:p w14:paraId="7829E99E" w14:textId="51AF1948" w:rsidR="00CA5BE7" w:rsidRPr="00E648FA" w:rsidRDefault="00CA5BE7" w:rsidP="009810E8">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E648FA">
              <w:rPr>
                <w:rFonts w:eastAsia="Calibri"/>
                <w:sz w:val="22"/>
                <w:szCs w:val="22"/>
              </w:rPr>
              <w:t>- poor information system security emergence response guidelines in existing policies.</w:t>
            </w:r>
          </w:p>
        </w:tc>
      </w:tr>
      <w:tr w:rsidR="00CA5BE7" w:rsidRPr="00E648FA" w14:paraId="45F59A27" w14:textId="77777777" w:rsidTr="009810E8">
        <w:tc>
          <w:tcPr>
            <w:cnfStyle w:val="001000000000" w:firstRow="0" w:lastRow="0" w:firstColumn="1" w:lastColumn="0" w:oddVBand="0" w:evenVBand="0" w:oddHBand="0" w:evenHBand="0" w:firstRowFirstColumn="0" w:firstRowLastColumn="0" w:lastRowFirstColumn="0" w:lastRowLastColumn="0"/>
            <w:tcW w:w="862" w:type="pct"/>
            <w:vMerge/>
          </w:tcPr>
          <w:p w14:paraId="0703D2DF" w14:textId="77777777" w:rsidR="00CA5BE7" w:rsidRPr="00E648FA" w:rsidRDefault="00CA5BE7" w:rsidP="009810E8">
            <w:pPr>
              <w:spacing w:line="240" w:lineRule="auto"/>
              <w:jc w:val="left"/>
              <w:rPr>
                <w:sz w:val="22"/>
              </w:rPr>
            </w:pPr>
          </w:p>
        </w:tc>
        <w:tc>
          <w:tcPr>
            <w:tcW w:w="1401" w:type="pct"/>
            <w:gridSpan w:val="2"/>
          </w:tcPr>
          <w:p w14:paraId="38BD7779" w14:textId="77777777" w:rsidR="00CA5BE7" w:rsidRPr="00E648FA" w:rsidRDefault="00CA5BE7" w:rsidP="009810E8">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E648FA">
              <w:rPr>
                <w:sz w:val="22"/>
              </w:rPr>
              <w:t>Recommendations</w:t>
            </w:r>
          </w:p>
        </w:tc>
        <w:tc>
          <w:tcPr>
            <w:tcW w:w="2737" w:type="pct"/>
          </w:tcPr>
          <w:p w14:paraId="579D3B37" w14:textId="7F7F217C" w:rsidR="00CA5BE7" w:rsidRPr="00E648FA" w:rsidRDefault="00CA5BE7" w:rsidP="009810E8">
            <w:pPr>
              <w:spacing w:line="240" w:lineRule="auto"/>
              <w:cnfStyle w:val="000000000000" w:firstRow="0" w:lastRow="0" w:firstColumn="0" w:lastColumn="0" w:oddVBand="0" w:evenVBand="0" w:oddHBand="0" w:evenHBand="0" w:firstRowFirstColumn="0" w:firstRowLastColumn="0" w:lastRowFirstColumn="0" w:lastRowLastColumn="0"/>
              <w:rPr>
                <w:sz w:val="22"/>
              </w:rPr>
            </w:pPr>
            <w:r w:rsidRPr="00E648FA">
              <w:rPr>
                <w:sz w:val="22"/>
              </w:rPr>
              <w:t xml:space="preserve">The criteria </w:t>
            </w:r>
            <w:r w:rsidR="00756B69" w:rsidRPr="00E648FA">
              <w:rPr>
                <w:sz w:val="22"/>
              </w:rPr>
              <w:t>are</w:t>
            </w:r>
            <w:r w:rsidRPr="00E648FA">
              <w:rPr>
                <w:sz w:val="22"/>
              </w:rPr>
              <w:t xml:space="preserve"> of great value and </w:t>
            </w:r>
            <w:r w:rsidR="00F50C25" w:rsidRPr="00E648FA">
              <w:rPr>
                <w:sz w:val="22"/>
              </w:rPr>
              <w:t>should have all the necessary notes covering</w:t>
            </w:r>
            <w:r w:rsidRPr="00E648FA">
              <w:rPr>
                <w:sz w:val="22"/>
              </w:rPr>
              <w:t xml:space="preserve"> the issue adequately.</w:t>
            </w:r>
          </w:p>
        </w:tc>
      </w:tr>
      <w:tr w:rsidR="00CA5BE7" w:rsidRPr="00E648FA" w14:paraId="67670A7E" w14:textId="77777777" w:rsidTr="00981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pct"/>
          </w:tcPr>
          <w:p w14:paraId="2E6C40A8" w14:textId="088FECEC" w:rsidR="00CA5BE7" w:rsidRPr="00E648FA" w:rsidRDefault="00CA5BE7" w:rsidP="009810E8">
            <w:pPr>
              <w:spacing w:line="240" w:lineRule="auto"/>
              <w:jc w:val="left"/>
              <w:rPr>
                <w:sz w:val="22"/>
              </w:rPr>
            </w:pPr>
            <w:r w:rsidRPr="00E648FA">
              <w:rPr>
                <w:sz w:val="22"/>
              </w:rPr>
              <w:t>Monitoring and Compliance</w:t>
            </w:r>
          </w:p>
        </w:tc>
        <w:tc>
          <w:tcPr>
            <w:tcW w:w="1401" w:type="pct"/>
            <w:gridSpan w:val="2"/>
          </w:tcPr>
          <w:p w14:paraId="09F945D3" w14:textId="269EC14B" w:rsidR="00CA5BE7" w:rsidRPr="00E648FA" w:rsidRDefault="00CA5BE7" w:rsidP="009810E8">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E648FA">
              <w:rPr>
                <w:sz w:val="22"/>
              </w:rPr>
              <w:t>Status in Tanzania Public Higher Learning Institutions</w:t>
            </w:r>
          </w:p>
        </w:tc>
        <w:tc>
          <w:tcPr>
            <w:tcW w:w="2737" w:type="pct"/>
          </w:tcPr>
          <w:p w14:paraId="3AF86C7F" w14:textId="2DCBECF8" w:rsidR="00CA5BE7" w:rsidRPr="00E648FA" w:rsidRDefault="00CA5BE7" w:rsidP="009810E8">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E648FA">
              <w:rPr>
                <w:sz w:val="22"/>
              </w:rPr>
              <w:t xml:space="preserve">Existing policies have fewer notes on monitoring </w:t>
            </w:r>
            <w:r w:rsidR="00F50C25" w:rsidRPr="00E648FA">
              <w:rPr>
                <w:sz w:val="22"/>
              </w:rPr>
              <w:t xml:space="preserve">information systems facilities </w:t>
            </w:r>
            <w:r w:rsidR="00A26939" w:rsidRPr="00E648FA">
              <w:rPr>
                <w:sz w:val="22"/>
              </w:rPr>
              <w:t>and</w:t>
            </w:r>
            <w:r w:rsidR="00F50C25" w:rsidRPr="00E648FA">
              <w:rPr>
                <w:sz w:val="22"/>
              </w:rPr>
              <w:t xml:space="preserve"> </w:t>
            </w:r>
            <w:r w:rsidR="00756B69" w:rsidRPr="00E648FA">
              <w:rPr>
                <w:sz w:val="22"/>
              </w:rPr>
              <w:t>les</w:t>
            </w:r>
            <w:r w:rsidR="00F50C25" w:rsidRPr="00E648FA">
              <w:rPr>
                <w:sz w:val="22"/>
              </w:rPr>
              <w:t>s on compliance wi</w:t>
            </w:r>
            <w:r w:rsidRPr="00E648FA">
              <w:rPr>
                <w:sz w:val="22"/>
              </w:rPr>
              <w:t xml:space="preserve">th local and international guidelines. </w:t>
            </w:r>
          </w:p>
        </w:tc>
      </w:tr>
      <w:tr w:rsidR="00CA5BE7" w:rsidRPr="00E648FA" w14:paraId="797B81BA" w14:textId="77777777" w:rsidTr="009810E8">
        <w:tc>
          <w:tcPr>
            <w:cnfStyle w:val="001000000000" w:firstRow="0" w:lastRow="0" w:firstColumn="1" w:lastColumn="0" w:oddVBand="0" w:evenVBand="0" w:oddHBand="0" w:evenHBand="0" w:firstRowFirstColumn="0" w:firstRowLastColumn="0" w:lastRowFirstColumn="0" w:lastRowLastColumn="0"/>
            <w:tcW w:w="862" w:type="pct"/>
          </w:tcPr>
          <w:p w14:paraId="770A731D" w14:textId="77777777" w:rsidR="00CA5BE7" w:rsidRPr="00E648FA" w:rsidRDefault="00CA5BE7" w:rsidP="009810E8">
            <w:pPr>
              <w:spacing w:line="240" w:lineRule="auto"/>
              <w:jc w:val="left"/>
              <w:rPr>
                <w:sz w:val="22"/>
              </w:rPr>
            </w:pPr>
          </w:p>
        </w:tc>
        <w:tc>
          <w:tcPr>
            <w:tcW w:w="1401" w:type="pct"/>
            <w:gridSpan w:val="2"/>
          </w:tcPr>
          <w:p w14:paraId="66EF1C97" w14:textId="56FA3481" w:rsidR="00CA5BE7" w:rsidRPr="00E648FA" w:rsidRDefault="007332CC" w:rsidP="009810E8">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E648FA">
              <w:rPr>
                <w:sz w:val="22"/>
              </w:rPr>
              <w:t>Gap</w:t>
            </w:r>
            <w:r w:rsidR="00CA5BE7" w:rsidRPr="00E648FA">
              <w:rPr>
                <w:sz w:val="22"/>
              </w:rPr>
              <w:t xml:space="preserve"> </w:t>
            </w:r>
          </w:p>
        </w:tc>
        <w:tc>
          <w:tcPr>
            <w:tcW w:w="2737" w:type="pct"/>
          </w:tcPr>
          <w:p w14:paraId="7E28ACD6" w14:textId="47101133" w:rsidR="00CA5BE7" w:rsidRPr="00E648FA" w:rsidRDefault="00CA5BE7" w:rsidP="009810E8">
            <w:pPr>
              <w:spacing w:line="240" w:lineRule="auto"/>
              <w:cnfStyle w:val="000000000000" w:firstRow="0" w:lastRow="0" w:firstColumn="0" w:lastColumn="0" w:oddVBand="0" w:evenVBand="0" w:oddHBand="0" w:evenHBand="0" w:firstRowFirstColumn="0" w:firstRowLastColumn="0" w:lastRowFirstColumn="0" w:lastRowLastColumn="0"/>
              <w:rPr>
                <w:sz w:val="22"/>
              </w:rPr>
            </w:pPr>
            <w:r w:rsidRPr="00E648FA">
              <w:rPr>
                <w:sz w:val="22"/>
              </w:rPr>
              <w:t>- poor adoption of standards and guidelines concerning existing information system security policies in public higher learning institutions.</w:t>
            </w:r>
          </w:p>
        </w:tc>
      </w:tr>
      <w:tr w:rsidR="00CA5BE7" w:rsidRPr="00E648FA" w14:paraId="216CD804" w14:textId="77777777" w:rsidTr="00981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pct"/>
          </w:tcPr>
          <w:p w14:paraId="122CC3AB" w14:textId="77777777" w:rsidR="00CA5BE7" w:rsidRPr="00E648FA" w:rsidRDefault="00CA5BE7" w:rsidP="009810E8">
            <w:pPr>
              <w:spacing w:line="240" w:lineRule="auto"/>
              <w:jc w:val="left"/>
              <w:rPr>
                <w:sz w:val="22"/>
              </w:rPr>
            </w:pPr>
          </w:p>
        </w:tc>
        <w:tc>
          <w:tcPr>
            <w:tcW w:w="1401" w:type="pct"/>
            <w:gridSpan w:val="2"/>
          </w:tcPr>
          <w:p w14:paraId="5A5B3DC7" w14:textId="0A91165C" w:rsidR="00CA5BE7" w:rsidRPr="00E648FA" w:rsidRDefault="00CA5BE7" w:rsidP="009810E8">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E648FA">
              <w:rPr>
                <w:sz w:val="22"/>
              </w:rPr>
              <w:t>Recommendations</w:t>
            </w:r>
          </w:p>
        </w:tc>
        <w:tc>
          <w:tcPr>
            <w:tcW w:w="2737" w:type="pct"/>
          </w:tcPr>
          <w:p w14:paraId="795DE025" w14:textId="18B888EA" w:rsidR="00CA5BE7" w:rsidRPr="00E648FA" w:rsidRDefault="00CA5BE7" w:rsidP="009810E8">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E648FA">
              <w:rPr>
                <w:sz w:val="22"/>
              </w:rPr>
              <w:t>Any ICT-related policies</w:t>
            </w:r>
            <w:r w:rsidR="00F50C25" w:rsidRPr="00E648FA">
              <w:rPr>
                <w:sz w:val="22"/>
              </w:rPr>
              <w:t>,</w:t>
            </w:r>
            <w:r w:rsidRPr="00E648FA">
              <w:rPr>
                <w:sz w:val="22"/>
              </w:rPr>
              <w:t xml:space="preserve"> especially information systems</w:t>
            </w:r>
            <w:r w:rsidR="00F50C25" w:rsidRPr="00E648FA">
              <w:rPr>
                <w:sz w:val="22"/>
              </w:rPr>
              <w:t>,</w:t>
            </w:r>
            <w:r w:rsidRPr="00E648FA">
              <w:rPr>
                <w:sz w:val="22"/>
              </w:rPr>
              <w:t xml:space="preserve"> must </w:t>
            </w:r>
            <w:r w:rsidR="00756B69" w:rsidRPr="00E648FA">
              <w:rPr>
                <w:sz w:val="22"/>
              </w:rPr>
              <w:t>be compiled</w:t>
            </w:r>
            <w:r w:rsidRPr="00E648FA">
              <w:rPr>
                <w:sz w:val="22"/>
              </w:rPr>
              <w:t xml:space="preserve"> </w:t>
            </w:r>
            <w:r w:rsidR="00334B3D" w:rsidRPr="00E648FA">
              <w:rPr>
                <w:sz w:val="22"/>
              </w:rPr>
              <w:t>using guidelines from the government and other international organisations,</w:t>
            </w:r>
            <w:r w:rsidRPr="00E648FA">
              <w:rPr>
                <w:sz w:val="22"/>
              </w:rPr>
              <w:t xml:space="preserve"> such as ISO. </w:t>
            </w:r>
          </w:p>
        </w:tc>
      </w:tr>
      <w:tr w:rsidR="00CA5BE7" w:rsidRPr="00E648FA" w14:paraId="2861CB37" w14:textId="77777777" w:rsidTr="009810E8">
        <w:tc>
          <w:tcPr>
            <w:cnfStyle w:val="001000000000" w:firstRow="0" w:lastRow="0" w:firstColumn="1" w:lastColumn="0" w:oddVBand="0" w:evenVBand="0" w:oddHBand="0" w:evenHBand="0" w:firstRowFirstColumn="0" w:firstRowLastColumn="0" w:lastRowFirstColumn="0" w:lastRowLastColumn="0"/>
            <w:tcW w:w="862" w:type="pct"/>
            <w:vMerge w:val="restart"/>
          </w:tcPr>
          <w:p w14:paraId="7A279697" w14:textId="77777777" w:rsidR="00CA5BE7" w:rsidRPr="00E648FA" w:rsidRDefault="00CA5BE7" w:rsidP="009810E8">
            <w:pPr>
              <w:spacing w:line="240" w:lineRule="auto"/>
              <w:jc w:val="left"/>
              <w:rPr>
                <w:sz w:val="22"/>
              </w:rPr>
            </w:pPr>
            <w:r w:rsidRPr="00E648FA">
              <w:rPr>
                <w:sz w:val="22"/>
              </w:rPr>
              <w:t xml:space="preserve">Policy Administration </w:t>
            </w:r>
          </w:p>
        </w:tc>
        <w:tc>
          <w:tcPr>
            <w:tcW w:w="1401" w:type="pct"/>
            <w:gridSpan w:val="2"/>
          </w:tcPr>
          <w:p w14:paraId="5BC9298C" w14:textId="2E0D8BDB" w:rsidR="00CA5BE7" w:rsidRPr="00E648FA" w:rsidRDefault="00CA5BE7" w:rsidP="009810E8">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E648FA">
              <w:rPr>
                <w:sz w:val="22"/>
              </w:rPr>
              <w:t>Status in Tanzania Public Higher Learning Institutions ICT</w:t>
            </w:r>
            <w:r w:rsidR="003C10E9" w:rsidRPr="00E648FA">
              <w:rPr>
                <w:sz w:val="22"/>
              </w:rPr>
              <w:t>-</w:t>
            </w:r>
            <w:r w:rsidRPr="00E648FA">
              <w:rPr>
                <w:sz w:val="22"/>
              </w:rPr>
              <w:t>related Policies</w:t>
            </w:r>
          </w:p>
        </w:tc>
        <w:tc>
          <w:tcPr>
            <w:tcW w:w="2737" w:type="pct"/>
          </w:tcPr>
          <w:p w14:paraId="4F4BC217" w14:textId="48363051" w:rsidR="00CA5BE7" w:rsidRPr="00E648FA" w:rsidRDefault="00CA5BE7" w:rsidP="009810E8">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E648FA">
              <w:rPr>
                <w:rFonts w:eastAsia="Calibri"/>
                <w:sz w:val="22"/>
                <w:szCs w:val="22"/>
              </w:rPr>
              <w:t>Fewer notes are available in the existing ICT</w:t>
            </w:r>
            <w:r w:rsidR="003C10E9" w:rsidRPr="00E648FA">
              <w:rPr>
                <w:rFonts w:eastAsia="Calibri"/>
                <w:sz w:val="22"/>
                <w:szCs w:val="22"/>
              </w:rPr>
              <w:t>-</w:t>
            </w:r>
            <w:r w:rsidRPr="00E648FA">
              <w:rPr>
                <w:rFonts w:eastAsia="Calibri"/>
                <w:sz w:val="22"/>
                <w:szCs w:val="22"/>
              </w:rPr>
              <w:t>related policies of public higher learning institutions in Tanzania.</w:t>
            </w:r>
          </w:p>
        </w:tc>
      </w:tr>
      <w:tr w:rsidR="00CA5BE7" w:rsidRPr="00E648FA" w14:paraId="0316B75F" w14:textId="77777777" w:rsidTr="00981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pct"/>
            <w:vMerge/>
          </w:tcPr>
          <w:p w14:paraId="4ABDD52C" w14:textId="77777777" w:rsidR="00CA5BE7" w:rsidRPr="00E648FA" w:rsidRDefault="00CA5BE7" w:rsidP="009810E8">
            <w:pPr>
              <w:spacing w:line="240" w:lineRule="auto"/>
              <w:jc w:val="left"/>
              <w:rPr>
                <w:sz w:val="22"/>
              </w:rPr>
            </w:pPr>
          </w:p>
        </w:tc>
        <w:tc>
          <w:tcPr>
            <w:tcW w:w="1401" w:type="pct"/>
            <w:gridSpan w:val="2"/>
          </w:tcPr>
          <w:p w14:paraId="6FA7CACE" w14:textId="2577ECE7" w:rsidR="00CA5BE7" w:rsidRPr="00E648FA" w:rsidRDefault="007332CC" w:rsidP="009810E8">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E648FA">
              <w:rPr>
                <w:sz w:val="22"/>
              </w:rPr>
              <w:t>Gap</w:t>
            </w:r>
            <w:r w:rsidR="00CA5BE7" w:rsidRPr="00E648FA">
              <w:rPr>
                <w:sz w:val="22"/>
              </w:rPr>
              <w:t xml:space="preserve"> </w:t>
            </w:r>
          </w:p>
        </w:tc>
        <w:tc>
          <w:tcPr>
            <w:tcW w:w="2737" w:type="pct"/>
          </w:tcPr>
          <w:p w14:paraId="131C282A" w14:textId="77777777" w:rsidR="00CA5BE7" w:rsidRPr="00E648FA" w:rsidRDefault="00CA5BE7" w:rsidP="009810E8">
            <w:pPr>
              <w:pStyle w:val="NormalWeb"/>
              <w:numPr>
                <w:ilvl w:val="0"/>
                <w:numId w:val="9"/>
              </w:numPr>
              <w:spacing w:before="0" w:beforeAutospacing="0" w:after="0" w:afterAutospacing="0"/>
              <w:ind w:left="310"/>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E648FA">
              <w:rPr>
                <w:rFonts w:eastAsia="Calibri"/>
                <w:sz w:val="22"/>
                <w:szCs w:val="22"/>
              </w:rPr>
              <w:t>Lack of proper guidelines on identification of the part responsible for enforcing the policy.</w:t>
            </w:r>
          </w:p>
          <w:p w14:paraId="3A3D9951" w14:textId="77777777" w:rsidR="00CA5BE7" w:rsidRPr="00E648FA" w:rsidRDefault="00CA5BE7" w:rsidP="009810E8">
            <w:pPr>
              <w:pStyle w:val="NormalWeb"/>
              <w:numPr>
                <w:ilvl w:val="0"/>
                <w:numId w:val="9"/>
              </w:numPr>
              <w:spacing w:before="0" w:beforeAutospacing="0" w:after="0" w:afterAutospacing="0"/>
              <w:ind w:left="310"/>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E648FA">
              <w:rPr>
                <w:rFonts w:eastAsia="Calibri"/>
                <w:sz w:val="22"/>
                <w:szCs w:val="22"/>
              </w:rPr>
              <w:t>The policy review process is minimal or non-existent for some institutions.</w:t>
            </w:r>
          </w:p>
          <w:p w14:paraId="682F8BE5" w14:textId="58BB2E25" w:rsidR="00CA5BE7" w:rsidRPr="00E648FA" w:rsidRDefault="00CA5BE7" w:rsidP="009810E8">
            <w:pPr>
              <w:pStyle w:val="NormalWeb"/>
              <w:numPr>
                <w:ilvl w:val="0"/>
                <w:numId w:val="9"/>
              </w:numPr>
              <w:spacing w:before="0" w:beforeAutospacing="0" w:after="0" w:afterAutospacing="0"/>
              <w:ind w:left="310"/>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E648FA">
              <w:rPr>
                <w:rFonts w:eastAsia="Calibri"/>
                <w:sz w:val="22"/>
                <w:szCs w:val="22"/>
              </w:rPr>
              <w:t xml:space="preserve">Lack of proper guidelines on the responsibilities of </w:t>
            </w:r>
            <w:r w:rsidR="003C10E9" w:rsidRPr="00E648FA">
              <w:rPr>
                <w:rFonts w:eastAsia="Calibri"/>
                <w:sz w:val="22"/>
                <w:szCs w:val="22"/>
              </w:rPr>
              <w:t xml:space="preserve">the </w:t>
            </w:r>
            <w:r w:rsidRPr="00E648FA">
              <w:rPr>
                <w:rFonts w:eastAsia="Calibri"/>
                <w:sz w:val="22"/>
                <w:szCs w:val="22"/>
              </w:rPr>
              <w:t xml:space="preserve">information system security policy committee. </w:t>
            </w:r>
          </w:p>
        </w:tc>
      </w:tr>
      <w:tr w:rsidR="00CA5BE7" w:rsidRPr="00E648FA" w14:paraId="68868F35" w14:textId="77777777" w:rsidTr="009810E8">
        <w:tc>
          <w:tcPr>
            <w:cnfStyle w:val="001000000000" w:firstRow="0" w:lastRow="0" w:firstColumn="1" w:lastColumn="0" w:oddVBand="0" w:evenVBand="0" w:oddHBand="0" w:evenHBand="0" w:firstRowFirstColumn="0" w:firstRowLastColumn="0" w:lastRowFirstColumn="0" w:lastRowLastColumn="0"/>
            <w:tcW w:w="862" w:type="pct"/>
            <w:vMerge/>
          </w:tcPr>
          <w:p w14:paraId="19856F90" w14:textId="77777777" w:rsidR="00CA5BE7" w:rsidRPr="00E648FA" w:rsidRDefault="00CA5BE7" w:rsidP="009810E8">
            <w:pPr>
              <w:spacing w:line="240" w:lineRule="auto"/>
              <w:jc w:val="left"/>
              <w:rPr>
                <w:sz w:val="22"/>
              </w:rPr>
            </w:pPr>
          </w:p>
        </w:tc>
        <w:tc>
          <w:tcPr>
            <w:tcW w:w="1401" w:type="pct"/>
            <w:gridSpan w:val="2"/>
          </w:tcPr>
          <w:p w14:paraId="2F1595B2" w14:textId="77777777" w:rsidR="00CA5BE7" w:rsidRPr="00E648FA" w:rsidRDefault="00CA5BE7" w:rsidP="009810E8">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E648FA">
              <w:rPr>
                <w:sz w:val="22"/>
              </w:rPr>
              <w:t>Recommendations</w:t>
            </w:r>
          </w:p>
        </w:tc>
        <w:tc>
          <w:tcPr>
            <w:tcW w:w="2737" w:type="pct"/>
          </w:tcPr>
          <w:p w14:paraId="6A1CA8D9" w14:textId="4AC51A3E" w:rsidR="00CA5BE7" w:rsidRPr="00E648FA" w:rsidRDefault="00CA5BE7" w:rsidP="009810E8">
            <w:pPr>
              <w:spacing w:line="240" w:lineRule="auto"/>
              <w:cnfStyle w:val="000000000000" w:firstRow="0" w:lastRow="0" w:firstColumn="0" w:lastColumn="0" w:oddVBand="0" w:evenVBand="0" w:oddHBand="0" w:evenHBand="0" w:firstRowFirstColumn="0" w:firstRowLastColumn="0" w:lastRowFirstColumn="0" w:lastRowLastColumn="0"/>
              <w:rPr>
                <w:sz w:val="22"/>
              </w:rPr>
            </w:pPr>
            <w:r w:rsidRPr="00E648FA">
              <w:rPr>
                <w:sz w:val="22"/>
              </w:rPr>
              <w:t xml:space="preserve">The output is </w:t>
            </w:r>
            <w:r w:rsidR="00756B69" w:rsidRPr="00E648FA">
              <w:rPr>
                <w:sz w:val="22"/>
              </w:rPr>
              <w:t>essential</w:t>
            </w:r>
            <w:r w:rsidRPr="00E648FA">
              <w:rPr>
                <w:sz w:val="22"/>
              </w:rPr>
              <w:t xml:space="preserve"> and should contain clear notes regarding all policy administration issues, policy review and updating procedures</w:t>
            </w:r>
            <w:r w:rsidR="00F50C25" w:rsidRPr="00E648FA">
              <w:rPr>
                <w:sz w:val="22"/>
              </w:rPr>
              <w:t>, and</w:t>
            </w:r>
            <w:r w:rsidRPr="00E648FA">
              <w:rPr>
                <w:sz w:val="22"/>
              </w:rPr>
              <w:t xml:space="preserve"> regular awareness and training programmes </w:t>
            </w:r>
            <w:r w:rsidR="00334B3D" w:rsidRPr="00E648FA">
              <w:rPr>
                <w:sz w:val="22"/>
              </w:rPr>
              <w:t>for all employees about ICT-related policies</w:t>
            </w:r>
            <w:r w:rsidRPr="00E648FA">
              <w:rPr>
                <w:sz w:val="22"/>
              </w:rPr>
              <w:t>.</w:t>
            </w:r>
          </w:p>
        </w:tc>
      </w:tr>
    </w:tbl>
    <w:p w14:paraId="51F0B515" w14:textId="20F932A5" w:rsidR="00E3526E" w:rsidRDefault="001E5681" w:rsidP="00E3526E">
      <w:pPr>
        <w:rPr>
          <w:szCs w:val="24"/>
        </w:rPr>
        <w:sectPr w:rsidR="00E3526E" w:rsidSect="00E3526E">
          <w:pgSz w:w="16840" w:h="11907" w:orient="landscape" w:code="9"/>
          <w:pgMar w:top="1418" w:right="1418" w:bottom="2268" w:left="2268" w:header="720" w:footer="720" w:gutter="0"/>
          <w:cols w:space="720"/>
          <w:docGrid w:linePitch="360"/>
        </w:sectPr>
      </w:pPr>
      <w:r w:rsidRPr="007B787E">
        <w:rPr>
          <w:szCs w:val="24"/>
        </w:rPr>
        <w:t>Source (</w:t>
      </w:r>
      <w:r w:rsidR="00CA5BE7" w:rsidRPr="007B787E">
        <w:rPr>
          <w:szCs w:val="24"/>
        </w:rPr>
        <w:t>Research Data</w:t>
      </w:r>
      <w:r w:rsidRPr="007B787E">
        <w:rPr>
          <w:szCs w:val="24"/>
        </w:rPr>
        <w:t xml:space="preserve">, 2022). </w:t>
      </w:r>
      <w:r w:rsidR="00E3526E">
        <w:rPr>
          <w:szCs w:val="24"/>
        </w:rPr>
        <w:br w:type="page"/>
      </w:r>
    </w:p>
    <w:p w14:paraId="7A2C24B0" w14:textId="53E511F7" w:rsidR="00785D61" w:rsidRPr="007B787E" w:rsidRDefault="001E5681" w:rsidP="001346AC">
      <w:pPr>
        <w:rPr>
          <w:szCs w:val="24"/>
        </w:rPr>
      </w:pPr>
      <w:r w:rsidRPr="007B787E">
        <w:rPr>
          <w:szCs w:val="24"/>
        </w:rPr>
        <w:lastRenderedPageBreak/>
        <w:t xml:space="preserve">The evaluation process of the framework confirms the findings in </w:t>
      </w:r>
      <w:r w:rsidR="00756B69" w:rsidRPr="007B787E">
        <w:rPr>
          <w:szCs w:val="24"/>
        </w:rPr>
        <w:t xml:space="preserve">the </w:t>
      </w:r>
      <w:r w:rsidRPr="007B787E">
        <w:rPr>
          <w:szCs w:val="24"/>
        </w:rPr>
        <w:t>subsection</w:t>
      </w:r>
      <w:r w:rsidR="00B06BBC" w:rsidRPr="007B787E">
        <w:rPr>
          <w:szCs w:val="24"/>
        </w:rPr>
        <w:t>.</w:t>
      </w:r>
      <w:r w:rsidRPr="007B787E">
        <w:rPr>
          <w:szCs w:val="24"/>
        </w:rPr>
        <w:t xml:space="preserve">  </w:t>
      </w:r>
      <w:r w:rsidRPr="007B787E">
        <w:rPr>
          <w:szCs w:val="24"/>
        </w:rPr>
        <w:fldChar w:fldCharType="begin"/>
      </w:r>
      <w:r w:rsidRPr="007B787E">
        <w:rPr>
          <w:szCs w:val="24"/>
        </w:rPr>
        <w:instrText xml:space="preserve"> REF qltyofISs \h  \* MERGEFORMAT </w:instrText>
      </w:r>
      <w:r w:rsidRPr="007B787E">
        <w:rPr>
          <w:szCs w:val="24"/>
        </w:rPr>
      </w:r>
      <w:r w:rsidRPr="007B787E">
        <w:rPr>
          <w:szCs w:val="24"/>
        </w:rPr>
        <w:fldChar w:fldCharType="separate"/>
      </w:r>
      <w:r w:rsidR="00785D61" w:rsidRPr="007B787E">
        <w:rPr>
          <w:szCs w:val="24"/>
        </w:rPr>
        <w:t xml:space="preserve">4.5. The Quality of Information Systems Security Policies Owed by Selected Public Higher Learning Institutions in Tanzania.  </w:t>
      </w:r>
    </w:p>
    <w:p w14:paraId="328F68DF" w14:textId="77777777" w:rsidR="00E3526E" w:rsidRDefault="001E5681" w:rsidP="001346AC">
      <w:pPr>
        <w:rPr>
          <w:szCs w:val="24"/>
        </w:rPr>
      </w:pPr>
      <w:r w:rsidRPr="007B787E">
        <w:rPr>
          <w:szCs w:val="24"/>
        </w:rPr>
        <w:fldChar w:fldCharType="end"/>
      </w:r>
    </w:p>
    <w:p w14:paraId="6218D389" w14:textId="13189EC3" w:rsidR="001E5681" w:rsidRPr="007B787E" w:rsidRDefault="00B06BBC" w:rsidP="001346AC">
      <w:pPr>
        <w:rPr>
          <w:szCs w:val="24"/>
        </w:rPr>
      </w:pPr>
      <w:r w:rsidRPr="007B787E">
        <w:rPr>
          <w:szCs w:val="24"/>
        </w:rPr>
        <w:t>Respondents agreed that the existing ICT-related policies do not adequately address the information system security challenges faced by public higher learning institutions in Tanzania</w:t>
      </w:r>
      <w:r w:rsidR="001E5681" w:rsidRPr="007B787E">
        <w:rPr>
          <w:szCs w:val="24"/>
        </w:rPr>
        <w:t>. Also, respondents agreed with all the input in the new information system security policy framework for public higher learning institutions in Tanzania</w:t>
      </w:r>
      <w:r w:rsidR="00F50C25" w:rsidRPr="007B787E">
        <w:rPr>
          <w:szCs w:val="24"/>
        </w:rPr>
        <w:t>,</w:t>
      </w:r>
      <w:r w:rsidR="001E5681" w:rsidRPr="007B787E">
        <w:rPr>
          <w:szCs w:val="24"/>
        </w:rPr>
        <w:t xml:space="preserve"> as presented in Table 4.</w:t>
      </w:r>
      <w:r w:rsidR="00D60FE9" w:rsidRPr="007B787E">
        <w:rPr>
          <w:szCs w:val="24"/>
        </w:rPr>
        <w:t>27</w:t>
      </w:r>
      <w:r w:rsidR="001E5681" w:rsidRPr="007B787E">
        <w:rPr>
          <w:szCs w:val="24"/>
        </w:rPr>
        <w:t>.</w:t>
      </w:r>
      <w:r w:rsidR="00CA5BE7" w:rsidRPr="007B787E">
        <w:rPr>
          <w:szCs w:val="24"/>
        </w:rPr>
        <w:t xml:space="preserve"> in compliance with the newly developed framework, different experts from the conducted interviews had more to say about the existing policies as described below; </w:t>
      </w:r>
    </w:p>
    <w:p w14:paraId="5BBECA7A" w14:textId="1B9FE394" w:rsidR="00F55CF5" w:rsidRPr="007B787E" w:rsidRDefault="00F55CF5" w:rsidP="00E648FA">
      <w:pPr>
        <w:pStyle w:val="ListParagraph"/>
        <w:numPr>
          <w:ilvl w:val="0"/>
          <w:numId w:val="12"/>
        </w:numPr>
        <w:rPr>
          <w:rFonts w:cs="Times New Roman"/>
          <w:color w:val="auto"/>
          <w:szCs w:val="24"/>
        </w:rPr>
      </w:pPr>
      <w:r w:rsidRPr="007B787E">
        <w:rPr>
          <w:rFonts w:cs="Times New Roman"/>
          <w:color w:val="auto"/>
          <w:szCs w:val="24"/>
        </w:rPr>
        <w:t>The administrative structure is acknowledged in most policies</w:t>
      </w:r>
      <w:r w:rsidR="00A26939" w:rsidRPr="007B787E">
        <w:rPr>
          <w:rFonts w:cs="Times New Roman"/>
          <w:color w:val="auto"/>
          <w:szCs w:val="24"/>
        </w:rPr>
        <w:t>. Still,</w:t>
      </w:r>
      <w:r w:rsidRPr="007B787E">
        <w:rPr>
          <w:rFonts w:cs="Times New Roman"/>
          <w:color w:val="auto"/>
          <w:szCs w:val="24"/>
        </w:rPr>
        <w:t xml:space="preserve"> it is not mentioned in the policy, and the role of administrators is not clearly defined, making policy implementation difficult in these institutions. </w:t>
      </w:r>
      <w:r w:rsidR="001E5681" w:rsidRPr="007B787E">
        <w:rPr>
          <w:rFonts w:cs="Times New Roman"/>
          <w:color w:val="auto"/>
          <w:szCs w:val="24"/>
        </w:rPr>
        <w:t>The administrative positions recognised by the policy must</w:t>
      </w:r>
      <w:r w:rsidRPr="007B787E">
        <w:rPr>
          <w:rFonts w:cs="Times New Roman"/>
          <w:color w:val="auto"/>
          <w:szCs w:val="24"/>
        </w:rPr>
        <w:t xml:space="preserve"> correspond to those in use.</w:t>
      </w:r>
    </w:p>
    <w:p w14:paraId="416AA0A2" w14:textId="42BD3FB0" w:rsidR="00F55CF5" w:rsidRPr="007B787E" w:rsidRDefault="00F55CF5">
      <w:pPr>
        <w:pStyle w:val="ListParagraph"/>
        <w:numPr>
          <w:ilvl w:val="0"/>
          <w:numId w:val="12"/>
        </w:numPr>
        <w:rPr>
          <w:rFonts w:cs="Times New Roman"/>
          <w:color w:val="auto"/>
          <w:szCs w:val="24"/>
        </w:rPr>
      </w:pPr>
      <w:r w:rsidRPr="007B787E">
        <w:rPr>
          <w:rFonts w:cs="Times New Roman"/>
          <w:color w:val="auto"/>
          <w:szCs w:val="24"/>
        </w:rPr>
        <w:t xml:space="preserve">The Information Security Policy Committee </w:t>
      </w:r>
      <w:r w:rsidR="00A26939" w:rsidRPr="007B787E">
        <w:rPr>
          <w:rFonts w:cs="Times New Roman"/>
          <w:color w:val="auto"/>
          <w:szCs w:val="24"/>
        </w:rPr>
        <w:t>assesses and approves</w:t>
      </w:r>
      <w:r w:rsidRPr="007B787E">
        <w:rPr>
          <w:rFonts w:cs="Times New Roman"/>
          <w:color w:val="auto"/>
          <w:szCs w:val="24"/>
        </w:rPr>
        <w:t xml:space="preserve"> new information security policy amendments. This is a violation of the information system audit assurance guidelines. The policy is reviewed and approved by the board of directors (top management in government settings). The board of directors' approval instils a sense of accountability in all employees, especially those in top management. Furthermore, before the policy can be approved, it must be inspected by appropriate government bodies.</w:t>
      </w:r>
    </w:p>
    <w:p w14:paraId="32A1396C" w14:textId="279B870A" w:rsidR="00F55CF5" w:rsidRPr="007B787E" w:rsidRDefault="00F55CF5">
      <w:pPr>
        <w:pStyle w:val="ListParagraph"/>
        <w:numPr>
          <w:ilvl w:val="0"/>
          <w:numId w:val="12"/>
        </w:numPr>
        <w:rPr>
          <w:rFonts w:cs="Times New Roman"/>
          <w:color w:val="auto"/>
          <w:szCs w:val="24"/>
        </w:rPr>
      </w:pPr>
      <w:r w:rsidRPr="007B787E">
        <w:rPr>
          <w:rFonts w:cs="Times New Roman"/>
          <w:color w:val="auto"/>
          <w:szCs w:val="24"/>
        </w:rPr>
        <w:lastRenderedPageBreak/>
        <w:t xml:space="preserve">The policy empowers the ICT Manager/Director to establish rules and guidelines for </w:t>
      </w:r>
      <w:r w:rsidR="00F50C25" w:rsidRPr="007B787E">
        <w:rPr>
          <w:rFonts w:cs="Times New Roman"/>
          <w:color w:val="auto"/>
          <w:szCs w:val="24"/>
        </w:rPr>
        <w:t>using</w:t>
      </w:r>
      <w:r w:rsidRPr="007B787E">
        <w:rPr>
          <w:rFonts w:cs="Times New Roman"/>
          <w:color w:val="auto"/>
          <w:szCs w:val="24"/>
        </w:rPr>
        <w:t xml:space="preserve"> ICT infrastructures. This study contradicts this assumption, arguing that the policy should be a foundational document for all </w:t>
      </w:r>
      <w:r w:rsidR="00756B69" w:rsidRPr="007B787E">
        <w:rPr>
          <w:rFonts w:cs="Times New Roman"/>
          <w:color w:val="auto"/>
          <w:szCs w:val="24"/>
        </w:rPr>
        <w:t>law</w:t>
      </w:r>
      <w:r w:rsidRPr="007B787E">
        <w:rPr>
          <w:rFonts w:cs="Times New Roman"/>
          <w:color w:val="auto"/>
          <w:szCs w:val="24"/>
        </w:rPr>
        <w:t>s and regulations, requiring approval from the board of directors or top management. Users may become confused if there are multiple instructions for using ICT infrastructure.</w:t>
      </w:r>
    </w:p>
    <w:p w14:paraId="6E24C484" w14:textId="714125C4" w:rsidR="00F55CF5" w:rsidRPr="007B787E" w:rsidRDefault="00F55CF5">
      <w:pPr>
        <w:pStyle w:val="ListParagraph"/>
        <w:numPr>
          <w:ilvl w:val="0"/>
          <w:numId w:val="12"/>
        </w:numPr>
        <w:rPr>
          <w:rFonts w:cs="Times New Roman"/>
          <w:color w:val="auto"/>
          <w:szCs w:val="24"/>
        </w:rPr>
      </w:pPr>
      <w:r w:rsidRPr="007B787E">
        <w:rPr>
          <w:rFonts w:cs="Times New Roman"/>
          <w:color w:val="auto"/>
          <w:szCs w:val="24"/>
        </w:rPr>
        <w:t xml:space="preserve">The study's cases illustrate that these regulations have </w:t>
      </w:r>
      <w:r w:rsidR="00F50C25" w:rsidRPr="007B787E">
        <w:rPr>
          <w:rFonts w:cs="Times New Roman"/>
          <w:color w:val="auto"/>
          <w:szCs w:val="24"/>
        </w:rPr>
        <w:t>successfully identified</w:t>
      </w:r>
      <w:r w:rsidRPr="007B787E">
        <w:rPr>
          <w:rFonts w:cs="Times New Roman"/>
          <w:color w:val="auto"/>
          <w:szCs w:val="24"/>
        </w:rPr>
        <w:t xml:space="preserve"> areas for security considerations. However, most of these rules lack detailed instructions on </w:t>
      </w:r>
      <w:r w:rsidR="00F50C25" w:rsidRPr="007B787E">
        <w:rPr>
          <w:rFonts w:cs="Times New Roman"/>
          <w:color w:val="auto"/>
          <w:szCs w:val="24"/>
        </w:rPr>
        <w:t>dealing</w:t>
      </w:r>
      <w:r w:rsidRPr="007B787E">
        <w:rPr>
          <w:rFonts w:cs="Times New Roman"/>
          <w:color w:val="auto"/>
          <w:szCs w:val="24"/>
        </w:rPr>
        <w:t xml:space="preserve"> with typical security issues</w:t>
      </w:r>
      <w:r w:rsidR="00F50C25" w:rsidRPr="007B787E">
        <w:rPr>
          <w:rFonts w:cs="Times New Roman"/>
          <w:color w:val="auto"/>
          <w:szCs w:val="24"/>
        </w:rPr>
        <w:t>,</w:t>
      </w:r>
      <w:r w:rsidRPr="007B787E">
        <w:rPr>
          <w:rFonts w:cs="Times New Roman"/>
          <w:color w:val="auto"/>
          <w:szCs w:val="24"/>
        </w:rPr>
        <w:t xml:space="preserve"> such as updating or changing user credentials, rather than just advising users to change their passwords after a certain time for security reasons.</w:t>
      </w:r>
    </w:p>
    <w:p w14:paraId="1393E575" w14:textId="18524C92" w:rsidR="00F55CF5" w:rsidRPr="007B787E" w:rsidRDefault="00F55CF5">
      <w:pPr>
        <w:pStyle w:val="ListParagraph"/>
        <w:numPr>
          <w:ilvl w:val="0"/>
          <w:numId w:val="12"/>
        </w:numPr>
        <w:rPr>
          <w:rFonts w:cs="Times New Roman"/>
          <w:color w:val="auto"/>
          <w:szCs w:val="24"/>
        </w:rPr>
      </w:pPr>
      <w:r w:rsidRPr="007B787E">
        <w:rPr>
          <w:rFonts w:cs="Times New Roman"/>
          <w:color w:val="auto"/>
          <w:szCs w:val="24"/>
        </w:rPr>
        <w:t>Tanzania's public higher learning institutions do not have an information system security policy as a separate document</w:t>
      </w:r>
      <w:r w:rsidR="00F50C25" w:rsidRPr="007B787E">
        <w:rPr>
          <w:rFonts w:cs="Times New Roman"/>
          <w:color w:val="auto"/>
          <w:szCs w:val="24"/>
        </w:rPr>
        <w:t xml:space="preserve"> but</w:t>
      </w:r>
      <w:r w:rsidRPr="007B787E">
        <w:rPr>
          <w:rFonts w:cs="Times New Roman"/>
          <w:color w:val="auto"/>
          <w:szCs w:val="24"/>
        </w:rPr>
        <w:t xml:space="preserve"> as a section inside the ICT policy. Because information security is only a section, it is impossible to fully expand and elaborate on all the </w:t>
      </w:r>
      <w:r w:rsidR="00756B69" w:rsidRPr="007B787E">
        <w:rPr>
          <w:rFonts w:cs="Times New Roman"/>
          <w:color w:val="auto"/>
          <w:szCs w:val="24"/>
        </w:rPr>
        <w:t>vital</w:t>
      </w:r>
      <w:r w:rsidRPr="007B787E">
        <w:rPr>
          <w:rFonts w:cs="Times New Roman"/>
          <w:color w:val="auto"/>
          <w:szCs w:val="24"/>
        </w:rPr>
        <w:t xml:space="preserve"> security concerns that should be considered in a learning environment. As a result, there is no guarantee of data confidentiality, integrity, or availability. This </w:t>
      </w:r>
      <w:r w:rsidR="00F50C25" w:rsidRPr="007B787E">
        <w:rPr>
          <w:rFonts w:cs="Times New Roman"/>
          <w:color w:val="auto"/>
          <w:szCs w:val="24"/>
        </w:rPr>
        <w:t>removes the user's crucial information rights and jeopardises their social and economic status</w:t>
      </w:r>
      <w:r w:rsidRPr="007B787E">
        <w:rPr>
          <w:rFonts w:cs="Times New Roman"/>
          <w:color w:val="auto"/>
          <w:szCs w:val="24"/>
        </w:rPr>
        <w:t>.</w:t>
      </w:r>
    </w:p>
    <w:p w14:paraId="2BD66364" w14:textId="6B52C072" w:rsidR="00F55CF5" w:rsidRPr="007B787E" w:rsidRDefault="00F55CF5">
      <w:pPr>
        <w:pStyle w:val="ListParagraph"/>
        <w:numPr>
          <w:ilvl w:val="0"/>
          <w:numId w:val="12"/>
        </w:numPr>
        <w:rPr>
          <w:rFonts w:cs="Times New Roman"/>
          <w:color w:val="auto"/>
          <w:szCs w:val="24"/>
        </w:rPr>
      </w:pPr>
      <w:r w:rsidRPr="007B787E">
        <w:rPr>
          <w:rFonts w:cs="Times New Roman"/>
          <w:color w:val="auto"/>
          <w:szCs w:val="24"/>
        </w:rPr>
        <w:t xml:space="preserve">Policies lack sufficient guidance on </w:t>
      </w:r>
      <w:r w:rsidR="00A26939" w:rsidRPr="007B787E">
        <w:rPr>
          <w:rFonts w:cs="Times New Roman"/>
          <w:color w:val="auto"/>
          <w:szCs w:val="24"/>
        </w:rPr>
        <w:t>legally documenting</w:t>
      </w:r>
      <w:r w:rsidRPr="007B787E">
        <w:rPr>
          <w:rFonts w:cs="Times New Roman"/>
          <w:color w:val="auto"/>
          <w:szCs w:val="24"/>
        </w:rPr>
        <w:t xml:space="preserve"> incidents to learn from them and ensure that they do not repeat in the future</w:t>
      </w:r>
      <w:r w:rsidR="00F50C25" w:rsidRPr="007B787E">
        <w:rPr>
          <w:rFonts w:cs="Times New Roman"/>
          <w:color w:val="auto"/>
          <w:szCs w:val="24"/>
        </w:rPr>
        <w:t>. They also</w:t>
      </w:r>
      <w:r w:rsidRPr="007B787E">
        <w:rPr>
          <w:rFonts w:cs="Times New Roman"/>
          <w:color w:val="auto"/>
          <w:szCs w:val="24"/>
        </w:rPr>
        <w:t xml:space="preserve"> </w:t>
      </w:r>
      <w:r w:rsidR="00F50C25" w:rsidRPr="007B787E">
        <w:rPr>
          <w:rFonts w:cs="Times New Roman"/>
          <w:color w:val="auto"/>
          <w:szCs w:val="24"/>
        </w:rPr>
        <w:t>allow</w:t>
      </w:r>
      <w:r w:rsidRPr="007B787E">
        <w:rPr>
          <w:rFonts w:cs="Times New Roman"/>
          <w:color w:val="auto"/>
          <w:szCs w:val="24"/>
        </w:rPr>
        <w:t xml:space="preserve"> other institutions to learn from them and take preventative measures to avoid similar incidents.</w:t>
      </w:r>
    </w:p>
    <w:p w14:paraId="49745D5F" w14:textId="2E4E6CE7" w:rsidR="00D40904" w:rsidRPr="007B787E" w:rsidRDefault="00F55CF5">
      <w:pPr>
        <w:pStyle w:val="ListParagraph"/>
        <w:numPr>
          <w:ilvl w:val="0"/>
          <w:numId w:val="12"/>
        </w:numPr>
        <w:rPr>
          <w:rFonts w:cs="Times New Roman"/>
          <w:color w:val="auto"/>
          <w:szCs w:val="24"/>
        </w:rPr>
      </w:pPr>
      <w:r w:rsidRPr="007B787E">
        <w:rPr>
          <w:rFonts w:cs="Times New Roman"/>
          <w:color w:val="auto"/>
          <w:szCs w:val="24"/>
        </w:rPr>
        <w:t xml:space="preserve">This study also discovered that relevant government entities only impose restrictions on establishing ICT/Information system security policies after they </w:t>
      </w:r>
      <w:r w:rsidRPr="007B787E">
        <w:rPr>
          <w:rFonts w:cs="Times New Roman"/>
          <w:color w:val="auto"/>
          <w:szCs w:val="24"/>
        </w:rPr>
        <w:lastRenderedPageBreak/>
        <w:t>have been developed</w:t>
      </w:r>
      <w:r w:rsidR="00F50C25" w:rsidRPr="007B787E">
        <w:rPr>
          <w:rFonts w:cs="Times New Roman"/>
          <w:color w:val="auto"/>
          <w:szCs w:val="24"/>
        </w:rPr>
        <w:t>. O</w:t>
      </w:r>
      <w:r w:rsidRPr="007B787E">
        <w:rPr>
          <w:rFonts w:cs="Times New Roman"/>
          <w:color w:val="auto"/>
          <w:szCs w:val="24"/>
        </w:rPr>
        <w:t xml:space="preserve">nce the internal review procedure has been completed, these documents are never examined again for approval. This allows these institutions to design policies only </w:t>
      </w:r>
      <w:r w:rsidR="00CA5BE7" w:rsidRPr="007B787E">
        <w:rPr>
          <w:rFonts w:cs="Times New Roman"/>
          <w:color w:val="auto"/>
          <w:szCs w:val="24"/>
        </w:rPr>
        <w:t>to ensure</w:t>
      </w:r>
      <w:r w:rsidRPr="007B787E">
        <w:rPr>
          <w:rFonts w:cs="Times New Roman"/>
          <w:color w:val="auto"/>
          <w:szCs w:val="24"/>
        </w:rPr>
        <w:t xml:space="preserve"> compliance rather than for the</w:t>
      </w:r>
      <w:r w:rsidR="00F50C25" w:rsidRPr="007B787E">
        <w:rPr>
          <w:rFonts w:cs="Times New Roman"/>
          <w:color w:val="auto"/>
          <w:szCs w:val="24"/>
        </w:rPr>
        <w:t>ir environments' information system security require</w:t>
      </w:r>
      <w:r w:rsidRPr="007B787E">
        <w:rPr>
          <w:rFonts w:cs="Times New Roman"/>
          <w:color w:val="auto"/>
          <w:szCs w:val="24"/>
        </w:rPr>
        <w:t>ments. Furthermore, the research</w:t>
      </w:r>
      <w:r w:rsidR="00CA5BE7" w:rsidRPr="007B787E">
        <w:rPr>
          <w:rFonts w:cs="Times New Roman"/>
          <w:color w:val="auto"/>
          <w:szCs w:val="24"/>
        </w:rPr>
        <w:t>ers</w:t>
      </w:r>
      <w:r w:rsidRPr="007B787E">
        <w:rPr>
          <w:rFonts w:cs="Times New Roman"/>
          <w:color w:val="auto"/>
          <w:szCs w:val="24"/>
        </w:rPr>
        <w:t xml:space="preserve"> discovered that </w:t>
      </w:r>
      <w:r w:rsidR="00CA5BE7" w:rsidRPr="007B787E">
        <w:rPr>
          <w:rFonts w:cs="Times New Roman"/>
          <w:color w:val="auto"/>
          <w:szCs w:val="24"/>
        </w:rPr>
        <w:t>several</w:t>
      </w:r>
      <w:r w:rsidRPr="007B787E">
        <w:rPr>
          <w:rFonts w:cs="Times New Roman"/>
          <w:color w:val="auto"/>
          <w:szCs w:val="24"/>
        </w:rPr>
        <w:t xml:space="preserve"> public higher learning institutions now operate without a formalised ICT/Information system security policy, </w:t>
      </w:r>
      <w:r w:rsidR="00CA5BE7" w:rsidRPr="007B787E">
        <w:rPr>
          <w:rFonts w:cs="Times New Roman"/>
          <w:color w:val="auto"/>
          <w:szCs w:val="24"/>
        </w:rPr>
        <w:t>even though</w:t>
      </w:r>
      <w:r w:rsidRPr="007B787E">
        <w:rPr>
          <w:rFonts w:cs="Times New Roman"/>
          <w:color w:val="auto"/>
          <w:szCs w:val="24"/>
        </w:rPr>
        <w:t xml:space="preserve"> they use ICT infrastructures for daily operations. This puts the government, institutions, and users in jeopardy.</w:t>
      </w:r>
    </w:p>
    <w:p w14:paraId="63056234" w14:textId="77777777" w:rsidR="000F164A" w:rsidRDefault="000F164A" w:rsidP="00B25FC6">
      <w:pPr>
        <w:rPr>
          <w:szCs w:val="24"/>
        </w:rPr>
      </w:pPr>
    </w:p>
    <w:p w14:paraId="2FE9BE13" w14:textId="352DAFFA" w:rsidR="008B4FB6" w:rsidRDefault="00D40904" w:rsidP="00B25FC6">
      <w:pPr>
        <w:rPr>
          <w:szCs w:val="24"/>
        </w:rPr>
      </w:pPr>
      <w:r w:rsidRPr="007B787E">
        <w:rPr>
          <w:szCs w:val="24"/>
        </w:rPr>
        <w:t xml:space="preserve">The expert evaluation aligns with the findings in subsection 4.3, where respondents acknowledged the inadequacy of existing ICT-related policies in addressing information system security challenges in public higher learning institutions. The new Information System Security Policy Framework, supported by expert evaluation, </w:t>
      </w:r>
      <w:r w:rsidR="001346AC" w:rsidRPr="007B787E">
        <w:rPr>
          <w:szCs w:val="24"/>
        </w:rPr>
        <w:t>emphasises</w:t>
      </w:r>
      <w:r w:rsidRPr="007B787E">
        <w:rPr>
          <w:szCs w:val="24"/>
        </w:rPr>
        <w:t xml:space="preserve"> the need for comprehensive guidelines and notes in various policy categories to enhance </w:t>
      </w:r>
      <w:r w:rsidR="00E94129" w:rsidRPr="007B787E">
        <w:rPr>
          <w:szCs w:val="24"/>
        </w:rPr>
        <w:t>these institutions' security posture</w:t>
      </w:r>
      <w:r w:rsidRPr="007B787E">
        <w:rPr>
          <w:szCs w:val="24"/>
        </w:rPr>
        <w:t>.</w:t>
      </w:r>
    </w:p>
    <w:p w14:paraId="0145F296" w14:textId="77777777" w:rsidR="000F164A" w:rsidRPr="007B787E" w:rsidRDefault="000F164A" w:rsidP="00B25FC6">
      <w:pPr>
        <w:rPr>
          <w:szCs w:val="24"/>
        </w:rPr>
      </w:pPr>
    </w:p>
    <w:p w14:paraId="7E22C19D" w14:textId="6DBD7A80" w:rsidR="00E22641" w:rsidRPr="007B787E" w:rsidRDefault="00D04149" w:rsidP="00F560F6">
      <w:pPr>
        <w:pStyle w:val="Heading1"/>
        <w:numPr>
          <w:ilvl w:val="2"/>
          <w:numId w:val="47"/>
        </w:numPr>
        <w:ind w:left="567" w:hanging="567"/>
      </w:pPr>
      <w:bookmarkStart w:id="275" w:name="_Toc210911419"/>
      <w:r w:rsidRPr="007B787E">
        <w:t>Formalisation of Information System Security Policy</w:t>
      </w:r>
      <w:bookmarkEnd w:id="275"/>
    </w:p>
    <w:p w14:paraId="03D97194" w14:textId="77777777" w:rsidR="000F164A" w:rsidRDefault="00D47F9A" w:rsidP="00B25FC6">
      <w:pPr>
        <w:rPr>
          <w:szCs w:val="24"/>
        </w:rPr>
      </w:pPr>
      <w:r w:rsidRPr="007B787E">
        <w:rPr>
          <w:szCs w:val="24"/>
        </w:rPr>
        <w:t>Research shows that before 2010, most organisations operated without proper information system security policies or cyber security policies</w:t>
      </w:r>
      <w:r w:rsidR="00836438" w:rsidRPr="007B787E">
        <w:rPr>
          <w:szCs w:val="24"/>
        </w:rPr>
        <w:t xml:space="preserve"> </w:t>
      </w:r>
      <w:sdt>
        <w:sdtPr>
          <w:rPr>
            <w:szCs w:val="24"/>
          </w:rPr>
          <w:id w:val="-2111048311"/>
          <w:citation/>
        </w:sdtPr>
        <w:sdtContent>
          <w:r w:rsidR="00836438" w:rsidRPr="007B787E">
            <w:rPr>
              <w:szCs w:val="24"/>
            </w:rPr>
            <w:fldChar w:fldCharType="begin"/>
          </w:r>
          <w:r w:rsidR="00836438" w:rsidRPr="007B787E">
            <w:rPr>
              <w:szCs w:val="24"/>
            </w:rPr>
            <w:instrText xml:space="preserve"> CITATION Lub122 \l 1033 </w:instrText>
          </w:r>
          <w:r w:rsidR="00836438" w:rsidRPr="007B787E">
            <w:rPr>
              <w:szCs w:val="24"/>
            </w:rPr>
            <w:fldChar w:fldCharType="separate"/>
          </w:r>
          <w:r w:rsidR="00C20172" w:rsidRPr="007B787E">
            <w:rPr>
              <w:noProof/>
              <w:szCs w:val="24"/>
            </w:rPr>
            <w:t>(Lubual &amp; Maharaj, 2012)</w:t>
          </w:r>
          <w:r w:rsidR="00836438" w:rsidRPr="007B787E">
            <w:rPr>
              <w:szCs w:val="24"/>
            </w:rPr>
            <w:fldChar w:fldCharType="end"/>
          </w:r>
        </w:sdtContent>
      </w:sdt>
      <w:r w:rsidR="00836438" w:rsidRPr="007B787E">
        <w:rPr>
          <w:szCs w:val="24"/>
        </w:rPr>
        <w:t xml:space="preserve">. </w:t>
      </w:r>
      <w:r w:rsidRPr="007B787E">
        <w:rPr>
          <w:szCs w:val="24"/>
        </w:rPr>
        <w:t>Meanwhile, things have changed</w:t>
      </w:r>
      <w:r w:rsidR="00F50C25" w:rsidRPr="007B787E">
        <w:rPr>
          <w:szCs w:val="24"/>
        </w:rPr>
        <w:t>,</w:t>
      </w:r>
      <w:r w:rsidRPr="007B787E">
        <w:rPr>
          <w:szCs w:val="24"/>
        </w:rPr>
        <w:t xml:space="preserve"> and </w:t>
      </w:r>
      <w:r w:rsidR="00F50C25" w:rsidRPr="007B787E">
        <w:rPr>
          <w:szCs w:val="24"/>
        </w:rPr>
        <w:t>most</w:t>
      </w:r>
      <w:r w:rsidRPr="007B787E">
        <w:rPr>
          <w:szCs w:val="24"/>
        </w:rPr>
        <w:t xml:space="preserve"> </w:t>
      </w:r>
      <w:r w:rsidR="00A26939" w:rsidRPr="007B787E">
        <w:rPr>
          <w:szCs w:val="24"/>
        </w:rPr>
        <w:t>African organisations</w:t>
      </w:r>
      <w:r w:rsidRPr="007B787E">
        <w:rPr>
          <w:szCs w:val="24"/>
        </w:rPr>
        <w:t xml:space="preserve"> operate with </w:t>
      </w:r>
      <w:r w:rsidR="00756B69" w:rsidRPr="007B787E">
        <w:rPr>
          <w:szCs w:val="24"/>
        </w:rPr>
        <w:t>appropriate</w:t>
      </w:r>
      <w:r w:rsidRPr="007B787E">
        <w:rPr>
          <w:szCs w:val="24"/>
        </w:rPr>
        <w:t xml:space="preserve"> cyber security and information system security policies. Using ICT infrastructure without proper guidance endanger</w:t>
      </w:r>
      <w:r w:rsidR="00CA5BE7" w:rsidRPr="007B787E">
        <w:rPr>
          <w:szCs w:val="24"/>
        </w:rPr>
        <w:t>s</w:t>
      </w:r>
      <w:r w:rsidRPr="007B787E">
        <w:rPr>
          <w:szCs w:val="24"/>
        </w:rPr>
        <w:t xml:space="preserve"> users, organisations, and associated organisations</w:t>
      </w:r>
      <w:r w:rsidR="00836438" w:rsidRPr="007B787E">
        <w:rPr>
          <w:szCs w:val="24"/>
        </w:rPr>
        <w:t xml:space="preserve"> </w:t>
      </w:r>
      <w:r w:rsidR="00582E8B" w:rsidRPr="007B787E">
        <w:rPr>
          <w:szCs w:val="24"/>
        </w:rPr>
        <w:t xml:space="preserve">(Lu et al., 2015; </w:t>
      </w:r>
      <w:proofErr w:type="spellStart"/>
      <w:r w:rsidR="00582E8B" w:rsidRPr="007B787E">
        <w:rPr>
          <w:szCs w:val="24"/>
        </w:rPr>
        <w:t>Lubual</w:t>
      </w:r>
      <w:proofErr w:type="spellEnd"/>
      <w:r w:rsidR="00582E8B" w:rsidRPr="007B787E">
        <w:rPr>
          <w:szCs w:val="24"/>
        </w:rPr>
        <w:t xml:space="preserve"> &amp; Maharaj, 2012)</w:t>
      </w:r>
      <w:r w:rsidR="00836438" w:rsidRPr="007B787E">
        <w:rPr>
          <w:szCs w:val="24"/>
        </w:rPr>
        <w:t xml:space="preserve">. </w:t>
      </w:r>
      <w:r w:rsidR="00CA5BE7" w:rsidRPr="007B787E">
        <w:rPr>
          <w:szCs w:val="24"/>
        </w:rPr>
        <w:t>Concerning</w:t>
      </w:r>
      <w:r w:rsidRPr="007B787E">
        <w:rPr>
          <w:szCs w:val="24"/>
        </w:rPr>
        <w:t xml:space="preserve"> ISO 27001, none of the sub-Saharan African countries </w:t>
      </w:r>
      <w:r w:rsidR="00527955" w:rsidRPr="007B787E">
        <w:rPr>
          <w:szCs w:val="24"/>
        </w:rPr>
        <w:t>are named among</w:t>
      </w:r>
      <w:r w:rsidRPr="007B787E">
        <w:rPr>
          <w:szCs w:val="24"/>
        </w:rPr>
        <w:t xml:space="preserve"> the top 30 countries in the </w:t>
      </w:r>
      <w:r w:rsidRPr="007B787E">
        <w:rPr>
          <w:szCs w:val="24"/>
        </w:rPr>
        <w:lastRenderedPageBreak/>
        <w:t>world with a certificate of compliance</w:t>
      </w:r>
      <w:r w:rsidR="00F50C25" w:rsidRPr="007B787E">
        <w:rPr>
          <w:szCs w:val="24"/>
        </w:rPr>
        <w:t>. In contrast,</w:t>
      </w:r>
      <w:r w:rsidRPr="007B787E">
        <w:rPr>
          <w:szCs w:val="24"/>
        </w:rPr>
        <w:t xml:space="preserve"> Tanzania has 0.02% of the population of 15,982,380 people</w:t>
      </w:r>
      <w:r w:rsidR="00836438" w:rsidRPr="007B787E">
        <w:rPr>
          <w:szCs w:val="24"/>
        </w:rPr>
        <w:t xml:space="preserve"> </w:t>
      </w:r>
      <w:sdt>
        <w:sdtPr>
          <w:rPr>
            <w:szCs w:val="24"/>
          </w:rPr>
          <w:id w:val="1583723272"/>
          <w:citation/>
        </w:sdtPr>
        <w:sdtContent>
          <w:r w:rsidR="00836438" w:rsidRPr="007B787E">
            <w:rPr>
              <w:szCs w:val="24"/>
            </w:rPr>
            <w:fldChar w:fldCharType="begin"/>
          </w:r>
          <w:r w:rsidR="00836438" w:rsidRPr="007B787E">
            <w:rPr>
              <w:szCs w:val="24"/>
            </w:rPr>
            <w:instrText xml:space="preserve"> CITATION Sho18 \l 1033 </w:instrText>
          </w:r>
          <w:r w:rsidR="00836438" w:rsidRPr="007B787E">
            <w:rPr>
              <w:szCs w:val="24"/>
            </w:rPr>
            <w:fldChar w:fldCharType="separate"/>
          </w:r>
          <w:r w:rsidR="00C20172" w:rsidRPr="007B787E">
            <w:rPr>
              <w:noProof/>
              <w:szCs w:val="24"/>
            </w:rPr>
            <w:t>(Shojaie, 2018)</w:t>
          </w:r>
          <w:r w:rsidR="00836438" w:rsidRPr="007B787E">
            <w:rPr>
              <w:szCs w:val="24"/>
            </w:rPr>
            <w:fldChar w:fldCharType="end"/>
          </w:r>
        </w:sdtContent>
      </w:sdt>
      <w:r w:rsidR="00836438" w:rsidRPr="007B787E">
        <w:rPr>
          <w:szCs w:val="24"/>
        </w:rPr>
        <w:t xml:space="preserve">. </w:t>
      </w:r>
      <w:r w:rsidRPr="007B787E">
        <w:rPr>
          <w:szCs w:val="24"/>
        </w:rPr>
        <w:t xml:space="preserve">This is considered a </w:t>
      </w:r>
      <w:r w:rsidR="00A26939" w:rsidRPr="007B787E">
        <w:rPr>
          <w:szCs w:val="24"/>
        </w:rPr>
        <w:t xml:space="preserve">meagre </w:t>
      </w:r>
      <w:r w:rsidRPr="007B787E">
        <w:rPr>
          <w:szCs w:val="24"/>
        </w:rPr>
        <w:t xml:space="preserve">standard of compliance given by ISO. Any </w:t>
      </w:r>
      <w:r w:rsidR="00DD3C25" w:rsidRPr="007B787E">
        <w:rPr>
          <w:szCs w:val="24"/>
        </w:rPr>
        <w:t>organisation</w:t>
      </w:r>
      <w:r w:rsidRPr="007B787E">
        <w:rPr>
          <w:szCs w:val="24"/>
        </w:rPr>
        <w:t xml:space="preserve">'s adequate information system security policy is a criterion for ISO 27001 certification. </w:t>
      </w:r>
      <w:r w:rsidR="00A26939" w:rsidRPr="007B787E">
        <w:rPr>
          <w:szCs w:val="24"/>
        </w:rPr>
        <w:t>P</w:t>
      </w:r>
      <w:r w:rsidRPr="007B787E">
        <w:rPr>
          <w:szCs w:val="24"/>
        </w:rPr>
        <w:t>rofessional bodies advise on information system security policies to draw legitimacy from their stakeholders but with the approval of the organisation’s top management or body of directors</w:t>
      </w:r>
      <w:sdt>
        <w:sdtPr>
          <w:rPr>
            <w:szCs w:val="24"/>
          </w:rPr>
          <w:id w:val="537782203"/>
          <w:citation/>
        </w:sdtPr>
        <w:sdtContent>
          <w:r w:rsidR="00836438" w:rsidRPr="007B787E">
            <w:rPr>
              <w:szCs w:val="24"/>
            </w:rPr>
            <w:fldChar w:fldCharType="begin"/>
          </w:r>
          <w:r w:rsidR="00836438" w:rsidRPr="007B787E">
            <w:rPr>
              <w:szCs w:val="24"/>
            </w:rPr>
            <w:instrText xml:space="preserve"> CITATION May17 \l 1033 </w:instrText>
          </w:r>
          <w:r w:rsidR="00836438" w:rsidRPr="007B787E">
            <w:rPr>
              <w:szCs w:val="24"/>
            </w:rPr>
            <w:fldChar w:fldCharType="separate"/>
          </w:r>
          <w:r w:rsidR="00C20172" w:rsidRPr="007B787E">
            <w:rPr>
              <w:noProof/>
              <w:szCs w:val="24"/>
            </w:rPr>
            <w:t xml:space="preserve"> (Wismen &amp; Keller, 2017)</w:t>
          </w:r>
          <w:r w:rsidR="00836438" w:rsidRPr="007B787E">
            <w:rPr>
              <w:szCs w:val="24"/>
            </w:rPr>
            <w:fldChar w:fldCharType="end"/>
          </w:r>
        </w:sdtContent>
      </w:sdt>
      <w:r w:rsidR="00836438" w:rsidRPr="007B787E">
        <w:rPr>
          <w:szCs w:val="24"/>
        </w:rPr>
        <w:t xml:space="preserve">. </w:t>
      </w:r>
    </w:p>
    <w:p w14:paraId="611CA308" w14:textId="4A6445E0" w:rsidR="00836438" w:rsidRPr="007B787E" w:rsidRDefault="00836438" w:rsidP="00B25FC6">
      <w:pPr>
        <w:rPr>
          <w:szCs w:val="24"/>
        </w:rPr>
      </w:pPr>
      <w:r w:rsidRPr="007B787E">
        <w:rPr>
          <w:szCs w:val="24"/>
        </w:rPr>
        <w:t xml:space="preserve"> </w:t>
      </w:r>
    </w:p>
    <w:p w14:paraId="73586AAD" w14:textId="1D88A001" w:rsidR="00E22641" w:rsidRDefault="00D47F9A" w:rsidP="00B25FC6">
      <w:pPr>
        <w:rPr>
          <w:szCs w:val="24"/>
        </w:rPr>
      </w:pPr>
      <w:r w:rsidRPr="007B787E">
        <w:rPr>
          <w:szCs w:val="24"/>
        </w:rPr>
        <w:t xml:space="preserve">An information system security policy is a formal document providing guidelines on utilising ICT facilities </w:t>
      </w:r>
      <w:r w:rsidR="00CA5BE7" w:rsidRPr="007B787E">
        <w:rPr>
          <w:szCs w:val="24"/>
        </w:rPr>
        <w:t>concerning</w:t>
      </w:r>
      <w:r w:rsidRPr="007B787E">
        <w:rPr>
          <w:szCs w:val="24"/>
        </w:rPr>
        <w:t xml:space="preserve"> security features. During the formalisation and formulation process, </w:t>
      </w:r>
      <w:r w:rsidR="00CA5BE7" w:rsidRPr="007B787E">
        <w:rPr>
          <w:szCs w:val="24"/>
        </w:rPr>
        <w:t xml:space="preserve">the </w:t>
      </w:r>
      <w:r w:rsidRPr="007B787E">
        <w:rPr>
          <w:szCs w:val="24"/>
        </w:rPr>
        <w:t xml:space="preserve">information system security policy is supposed to follow a systematic procedure to ensure all stakeholders' inputs are being accommodated. This is to ensure that the formulated policy has the mandate to guide all the security aspects of the </w:t>
      </w:r>
      <w:r w:rsidR="00DD3C25" w:rsidRPr="007B787E">
        <w:rPr>
          <w:szCs w:val="24"/>
        </w:rPr>
        <w:t>organisation</w:t>
      </w:r>
      <w:r w:rsidR="0097533A" w:rsidRPr="007B787E">
        <w:rPr>
          <w:szCs w:val="24"/>
        </w:rPr>
        <w:t xml:space="preserve"> </w:t>
      </w:r>
      <w:r w:rsidR="00582E8B" w:rsidRPr="007B787E">
        <w:rPr>
          <w:szCs w:val="24"/>
        </w:rPr>
        <w:t>(Korhonen et al., 2012)</w:t>
      </w:r>
      <w:r w:rsidR="002F0031" w:rsidRPr="007B787E">
        <w:rPr>
          <w:szCs w:val="24"/>
        </w:rPr>
        <w:t xml:space="preserve">. </w:t>
      </w:r>
      <w:r w:rsidRPr="007B787E">
        <w:rPr>
          <w:szCs w:val="24"/>
        </w:rPr>
        <w:t xml:space="preserve">This study found that some public higher learning institutions in Tanzania formulate and use these policies without the </w:t>
      </w:r>
      <w:r w:rsidR="00F50C25" w:rsidRPr="007B787E">
        <w:rPr>
          <w:szCs w:val="24"/>
        </w:rPr>
        <w:t>board of directors' approval</w:t>
      </w:r>
      <w:r w:rsidRPr="007B787E">
        <w:rPr>
          <w:szCs w:val="24"/>
        </w:rPr>
        <w:t xml:space="preserve">. However, </w:t>
      </w:r>
      <w:r w:rsidR="00A26939" w:rsidRPr="007B787E">
        <w:rPr>
          <w:szCs w:val="24"/>
        </w:rPr>
        <w:t>the highest authority must approve information system security policies</w:t>
      </w:r>
      <w:r w:rsidR="00582E8B" w:rsidRPr="007B787E">
        <w:rPr>
          <w:szCs w:val="24"/>
        </w:rPr>
        <w:t xml:space="preserve"> b</w:t>
      </w:r>
      <w:r w:rsidRPr="007B787E">
        <w:rPr>
          <w:szCs w:val="24"/>
        </w:rPr>
        <w:t xml:space="preserve">efore </w:t>
      </w:r>
      <w:r w:rsidR="002223E7" w:rsidRPr="007B787E">
        <w:rPr>
          <w:szCs w:val="24"/>
        </w:rPr>
        <w:t>use</w:t>
      </w:r>
      <w:r w:rsidR="005E59BC" w:rsidRPr="007B787E">
        <w:rPr>
          <w:szCs w:val="24"/>
        </w:rPr>
        <w:t xml:space="preserve"> </w:t>
      </w:r>
      <w:r w:rsidR="00582E8B" w:rsidRPr="007B787E">
        <w:rPr>
          <w:szCs w:val="24"/>
        </w:rPr>
        <w:t>(Korhonen et al., 2012; Alqahtani, 2017)</w:t>
      </w:r>
      <w:r w:rsidR="00BC46B1" w:rsidRPr="007B787E">
        <w:rPr>
          <w:szCs w:val="24"/>
        </w:rPr>
        <w:t xml:space="preserve">. </w:t>
      </w:r>
      <w:r w:rsidR="00756B69" w:rsidRPr="007B787E">
        <w:rPr>
          <w:szCs w:val="24"/>
        </w:rPr>
        <w:t>Accepting</w:t>
      </w:r>
      <w:r w:rsidRPr="007B787E">
        <w:rPr>
          <w:szCs w:val="24"/>
        </w:rPr>
        <w:t xml:space="preserve"> the policy from the highest authority available in the organisation equips the policy with the </w:t>
      </w:r>
      <w:r w:rsidR="00F50C25" w:rsidRPr="007B787E">
        <w:rPr>
          <w:szCs w:val="24"/>
        </w:rPr>
        <w:t xml:space="preserve">proper </w:t>
      </w:r>
      <w:r w:rsidRPr="007B787E">
        <w:rPr>
          <w:szCs w:val="24"/>
        </w:rPr>
        <w:t xml:space="preserve">mandate to be enforced at all levels. Other researchers, such as </w:t>
      </w:r>
      <w:proofErr w:type="spellStart"/>
      <w:r w:rsidRPr="007B787E">
        <w:rPr>
          <w:szCs w:val="24"/>
        </w:rPr>
        <w:t>Aiafi</w:t>
      </w:r>
      <w:proofErr w:type="spellEnd"/>
      <w:r w:rsidRPr="007B787E">
        <w:rPr>
          <w:szCs w:val="24"/>
        </w:rPr>
        <w:t xml:space="preserve"> (2017) and </w:t>
      </w:r>
      <w:proofErr w:type="spellStart"/>
      <w:r w:rsidRPr="007B787E">
        <w:rPr>
          <w:szCs w:val="24"/>
        </w:rPr>
        <w:t>Lubual</w:t>
      </w:r>
      <w:proofErr w:type="spellEnd"/>
      <w:r w:rsidRPr="007B787E">
        <w:rPr>
          <w:szCs w:val="24"/>
        </w:rPr>
        <w:t xml:space="preserve"> and Maharaj (2012), have argued that policies must state and acknowledge who and when they must be reviewed and updated</w:t>
      </w:r>
      <w:r w:rsidR="007075AE" w:rsidRPr="007B787E">
        <w:rPr>
          <w:szCs w:val="24"/>
        </w:rPr>
        <w:t xml:space="preserve">. </w:t>
      </w:r>
    </w:p>
    <w:p w14:paraId="1D6F1ACF" w14:textId="77777777" w:rsidR="000F164A" w:rsidRPr="007B787E" w:rsidRDefault="000F164A" w:rsidP="00B25FC6">
      <w:pPr>
        <w:rPr>
          <w:szCs w:val="24"/>
        </w:rPr>
      </w:pPr>
    </w:p>
    <w:p w14:paraId="5DD2B0A4" w14:textId="42B6F82C" w:rsidR="002606AD" w:rsidRDefault="00D47F9A" w:rsidP="00B25FC6">
      <w:pPr>
        <w:rPr>
          <w:szCs w:val="24"/>
        </w:rPr>
      </w:pPr>
      <w:r w:rsidRPr="007B787E">
        <w:rPr>
          <w:szCs w:val="24"/>
        </w:rPr>
        <w:t xml:space="preserve">Furthermore, apart from a few institutions using policies without formalising them, others formalise their policies and admit to having other forms of guidelines for </w:t>
      </w:r>
      <w:r w:rsidRPr="007B787E">
        <w:rPr>
          <w:szCs w:val="24"/>
        </w:rPr>
        <w:lastRenderedPageBreak/>
        <w:t xml:space="preserve">information system security policy. During interviews, all respondents agreed to use oral guidelines as an intervention from the ICT department to protect their facilities from security issues </w:t>
      </w:r>
      <w:r w:rsidR="00F50C25" w:rsidRPr="007B787E">
        <w:rPr>
          <w:szCs w:val="24"/>
        </w:rPr>
        <w:t>due to</w:t>
      </w:r>
      <w:r w:rsidRPr="007B787E">
        <w:rPr>
          <w:szCs w:val="24"/>
        </w:rPr>
        <w:t xml:space="preserve"> the delay in </w:t>
      </w:r>
      <w:r w:rsidR="00CA5BE7" w:rsidRPr="007B787E">
        <w:rPr>
          <w:szCs w:val="24"/>
        </w:rPr>
        <w:t xml:space="preserve">the </w:t>
      </w:r>
      <w:r w:rsidRPr="007B787E">
        <w:rPr>
          <w:szCs w:val="24"/>
        </w:rPr>
        <w:t>approval of policies from top management</w:t>
      </w:r>
      <w:r w:rsidR="00AE0184" w:rsidRPr="007B787E">
        <w:rPr>
          <w:szCs w:val="24"/>
        </w:rPr>
        <w:t xml:space="preserve">. </w:t>
      </w:r>
      <w:r w:rsidR="00582E8B" w:rsidRPr="007B787E">
        <w:rPr>
          <w:szCs w:val="24"/>
        </w:rPr>
        <w:t>(Korhonen et al., 2012)</w:t>
      </w:r>
      <w:r w:rsidR="00AC1A4A" w:rsidRPr="007B787E">
        <w:rPr>
          <w:szCs w:val="24"/>
        </w:rPr>
        <w:t xml:space="preserve">. </w:t>
      </w:r>
      <w:r w:rsidRPr="007B787E">
        <w:rPr>
          <w:szCs w:val="24"/>
        </w:rPr>
        <w:t>This study found that other institutions operated without formal information system security policies, relying on informal guidelines that provide pursual security to the organisations. These informal guidelines are ineffective as they do not draw their authority from the highest board of the organisation, nor do they follow any professional formulation and formalisation procedures. In focus group discussions, respondents argued that users do not abide by such policies as they emerged from a lesser mandated authority. B</w:t>
      </w:r>
      <w:r w:rsidR="00F50C25" w:rsidRPr="007B787E">
        <w:rPr>
          <w:szCs w:val="24"/>
        </w:rPr>
        <w:t>ecause</w:t>
      </w:r>
      <w:r w:rsidRPr="007B787E">
        <w:rPr>
          <w:szCs w:val="24"/>
        </w:rPr>
        <w:t xml:space="preserve"> most of these policies depend on additional informal guidelines, they do not adequately safeguard the </w:t>
      </w:r>
      <w:r w:rsidR="00DD3C25" w:rsidRPr="007B787E">
        <w:rPr>
          <w:szCs w:val="24"/>
        </w:rPr>
        <w:t>organisation</w:t>
      </w:r>
      <w:r w:rsidRPr="007B787E">
        <w:rPr>
          <w:szCs w:val="24"/>
        </w:rPr>
        <w:t>'s information system security against security challenges. Relying on such policies will jeopardise the organisation’s information system security</w:t>
      </w:r>
      <w:r w:rsidR="00E84CC4" w:rsidRPr="007B787E">
        <w:rPr>
          <w:szCs w:val="24"/>
        </w:rPr>
        <w:t xml:space="preserve"> </w:t>
      </w:r>
      <w:r w:rsidR="00582E8B" w:rsidRPr="007B787E">
        <w:rPr>
          <w:szCs w:val="24"/>
        </w:rPr>
        <w:t>(Gagliardi et al., 2016)</w:t>
      </w:r>
      <w:r w:rsidR="00E84CC4" w:rsidRPr="007B787E">
        <w:rPr>
          <w:szCs w:val="24"/>
        </w:rPr>
        <w:t xml:space="preserve">. </w:t>
      </w:r>
      <w:r w:rsidRPr="007B787E">
        <w:rPr>
          <w:szCs w:val="24"/>
        </w:rPr>
        <w:t>Hence</w:t>
      </w:r>
      <w:r w:rsidR="00F50C25" w:rsidRPr="007B787E">
        <w:rPr>
          <w:szCs w:val="24"/>
        </w:rPr>
        <w:t>, a new information system security policy framework is needed</w:t>
      </w:r>
      <w:r w:rsidRPr="007B787E">
        <w:rPr>
          <w:szCs w:val="24"/>
        </w:rPr>
        <w:t xml:space="preserve"> for adequate information system security at all public higher learning institutions in Tanzania</w:t>
      </w:r>
      <w:r w:rsidR="004C2E3E" w:rsidRPr="007B787E">
        <w:rPr>
          <w:szCs w:val="24"/>
        </w:rPr>
        <w:t xml:space="preserve">. </w:t>
      </w:r>
    </w:p>
    <w:p w14:paraId="005B7C91" w14:textId="77777777" w:rsidR="00E3526E" w:rsidRPr="007B787E" w:rsidRDefault="00E3526E" w:rsidP="00B25FC6">
      <w:pPr>
        <w:rPr>
          <w:szCs w:val="24"/>
        </w:rPr>
      </w:pPr>
    </w:p>
    <w:p w14:paraId="5FED56BF" w14:textId="1880BABD" w:rsidR="00E22641" w:rsidRPr="007B787E" w:rsidRDefault="00C47BB1" w:rsidP="009307D7">
      <w:pPr>
        <w:pStyle w:val="Heading1"/>
        <w:numPr>
          <w:ilvl w:val="1"/>
          <w:numId w:val="47"/>
        </w:numPr>
        <w:ind w:left="567" w:hanging="567"/>
      </w:pPr>
      <w:bookmarkStart w:id="276" w:name="_Toc210911420"/>
      <w:r w:rsidRPr="007B787E">
        <w:t>Summary</w:t>
      </w:r>
      <w:bookmarkEnd w:id="276"/>
      <w:r w:rsidRPr="007B787E">
        <w:t xml:space="preserve"> </w:t>
      </w:r>
    </w:p>
    <w:p w14:paraId="702F3BD6" w14:textId="56C2A9B0" w:rsidR="00397CE7" w:rsidRPr="007B787E" w:rsidRDefault="009873DC" w:rsidP="00B25FC6">
      <w:pPr>
        <w:rPr>
          <w:szCs w:val="24"/>
        </w:rPr>
      </w:pPr>
      <w:r w:rsidRPr="007B787E">
        <w:rPr>
          <w:szCs w:val="24"/>
        </w:rPr>
        <w:t xml:space="preserve">This chapter </w:t>
      </w:r>
      <w:r w:rsidR="00A26939" w:rsidRPr="007B787E">
        <w:rPr>
          <w:szCs w:val="24"/>
        </w:rPr>
        <w:t>analyse</w:t>
      </w:r>
      <w:r w:rsidR="00582E8B" w:rsidRPr="007B787E">
        <w:rPr>
          <w:szCs w:val="24"/>
        </w:rPr>
        <w:t>s</w:t>
      </w:r>
      <w:r w:rsidR="00A26939" w:rsidRPr="007B787E">
        <w:rPr>
          <w:szCs w:val="24"/>
        </w:rPr>
        <w:t xml:space="preserve"> </w:t>
      </w:r>
      <w:r w:rsidR="00F50C25" w:rsidRPr="007B787E">
        <w:rPr>
          <w:szCs w:val="24"/>
        </w:rPr>
        <w:t>the</w:t>
      </w:r>
      <w:r w:rsidR="00A26939" w:rsidRPr="007B787E">
        <w:rPr>
          <w:szCs w:val="24"/>
        </w:rPr>
        <w:t xml:space="preserve"> </w:t>
      </w:r>
      <w:r w:rsidR="00F50C25" w:rsidRPr="007B787E">
        <w:rPr>
          <w:szCs w:val="24"/>
        </w:rPr>
        <w:t>research findings and</w:t>
      </w:r>
      <w:r w:rsidR="00A26939" w:rsidRPr="007B787E">
        <w:rPr>
          <w:szCs w:val="24"/>
        </w:rPr>
        <w:t xml:space="preserve"> discusse</w:t>
      </w:r>
      <w:r w:rsidR="00632A6E" w:rsidRPr="007B787E">
        <w:rPr>
          <w:szCs w:val="24"/>
        </w:rPr>
        <w:t>s</w:t>
      </w:r>
      <w:r w:rsidR="00A26939" w:rsidRPr="007B787E">
        <w:rPr>
          <w:szCs w:val="24"/>
        </w:rPr>
        <w:t xml:space="preserve"> </w:t>
      </w:r>
      <w:r w:rsidRPr="007B787E">
        <w:rPr>
          <w:szCs w:val="24"/>
        </w:rPr>
        <w:t xml:space="preserve">these findings </w:t>
      </w:r>
      <w:r w:rsidR="00CA5BE7" w:rsidRPr="007B787E">
        <w:rPr>
          <w:szCs w:val="24"/>
        </w:rPr>
        <w:t>concerning</w:t>
      </w:r>
      <w:r w:rsidRPr="007B787E">
        <w:rPr>
          <w:szCs w:val="24"/>
        </w:rPr>
        <w:t xml:space="preserve"> </w:t>
      </w:r>
      <w:r w:rsidR="00CA5BE7" w:rsidRPr="007B787E">
        <w:rPr>
          <w:szCs w:val="24"/>
        </w:rPr>
        <w:t xml:space="preserve">the </w:t>
      </w:r>
      <w:r w:rsidRPr="007B787E">
        <w:rPr>
          <w:szCs w:val="24"/>
        </w:rPr>
        <w:t xml:space="preserve">literature and objectives that guided the research. The chapter started with the subsection that examines the factors that affect the security of information systems in public higher learning institutions in Tanzania. </w:t>
      </w:r>
      <w:r w:rsidR="00AB1253" w:rsidRPr="007B787E">
        <w:rPr>
          <w:szCs w:val="24"/>
        </w:rPr>
        <w:t>Based on the facts that currently</w:t>
      </w:r>
      <w:r w:rsidR="00F50C25" w:rsidRPr="007B787E">
        <w:rPr>
          <w:szCs w:val="24"/>
        </w:rPr>
        <w:t>,</w:t>
      </w:r>
      <w:r w:rsidR="00AB1253" w:rsidRPr="007B787E">
        <w:rPr>
          <w:szCs w:val="24"/>
        </w:rPr>
        <w:t xml:space="preserve"> for</w:t>
      </w:r>
      <w:r w:rsidRPr="007B787E">
        <w:rPr>
          <w:szCs w:val="24"/>
        </w:rPr>
        <w:t xml:space="preserve"> most public higher learning institutions in Tanzania, information system security policies are just sections within ICT policies, the study has to analyse both ICT policies and the information system security policies (to some categories) found within these </w:t>
      </w:r>
      <w:r w:rsidRPr="007B787E">
        <w:rPr>
          <w:szCs w:val="24"/>
        </w:rPr>
        <w:lastRenderedPageBreak/>
        <w:t xml:space="preserve">ICT policies. This helped </w:t>
      </w:r>
      <w:r w:rsidR="00F50C25" w:rsidRPr="007B787E">
        <w:rPr>
          <w:szCs w:val="24"/>
        </w:rPr>
        <w:t>determine which factors affect information system security</w:t>
      </w:r>
      <w:r w:rsidRPr="007B787E">
        <w:rPr>
          <w:szCs w:val="24"/>
        </w:rPr>
        <w:t xml:space="preserve"> within public higher learning institutions in Tanzania. Secondly, the quality of information system security policies in addressing various security challenges in public higher learning institutions in Tanzania. The study found that the existing ICT-related policies, including information systems security policies, do not meet the required quality based on the review conducted. Thus, the study moved to the next section</w:t>
      </w:r>
      <w:r w:rsidR="002223E7" w:rsidRPr="007B787E">
        <w:rPr>
          <w:szCs w:val="24"/>
        </w:rPr>
        <w:t>,</w:t>
      </w:r>
      <w:r w:rsidRPr="007B787E">
        <w:rPr>
          <w:szCs w:val="24"/>
        </w:rPr>
        <w:t xml:space="preserve"> proposing and developing a harmonised information system security policy framework for all public higher learning institutions in Tanzania. </w:t>
      </w:r>
      <w:r w:rsidR="00AB1253" w:rsidRPr="007B787E">
        <w:rPr>
          <w:szCs w:val="24"/>
        </w:rPr>
        <w:t xml:space="preserve">This was achieved </w:t>
      </w:r>
      <w:r w:rsidR="00632A6E" w:rsidRPr="007B787E">
        <w:rPr>
          <w:szCs w:val="24"/>
        </w:rPr>
        <w:t>by reviewing three different information system security policy frameworks and methods used by public higher learning institutions in Tanzania</w:t>
      </w:r>
      <w:r w:rsidR="00AB1253" w:rsidRPr="007B787E">
        <w:rPr>
          <w:szCs w:val="24"/>
        </w:rPr>
        <w:t xml:space="preserve"> to develop ICT</w:t>
      </w:r>
      <w:r w:rsidR="00CA5BE7" w:rsidRPr="007B787E">
        <w:rPr>
          <w:szCs w:val="24"/>
        </w:rPr>
        <w:t>-</w:t>
      </w:r>
      <w:r w:rsidR="00AB1253" w:rsidRPr="007B787E">
        <w:rPr>
          <w:szCs w:val="24"/>
        </w:rPr>
        <w:t xml:space="preserve">related policies. </w:t>
      </w:r>
      <w:r w:rsidRPr="007B787E">
        <w:rPr>
          <w:szCs w:val="24"/>
        </w:rPr>
        <w:t xml:space="preserve">In finalising the chapter, </w:t>
      </w:r>
      <w:r w:rsidR="00632A6E" w:rsidRPr="007B787E">
        <w:rPr>
          <w:szCs w:val="24"/>
        </w:rPr>
        <w:t>research validity and reliability issues</w:t>
      </w:r>
      <w:r w:rsidR="00756B69" w:rsidRPr="007B787E">
        <w:rPr>
          <w:szCs w:val="24"/>
        </w:rPr>
        <w:t xml:space="preserve"> and research ethics were discussed</w:t>
      </w:r>
      <w:r w:rsidR="00632A6E" w:rsidRPr="007B787E">
        <w:rPr>
          <w:szCs w:val="24"/>
        </w:rPr>
        <w:t>.</w:t>
      </w:r>
      <w:r w:rsidR="00397CE7" w:rsidRPr="007B787E">
        <w:br w:type="page"/>
      </w:r>
    </w:p>
    <w:p w14:paraId="4F78D45A" w14:textId="77777777" w:rsidR="00C6198F" w:rsidRDefault="00397CE7" w:rsidP="00B25FC6">
      <w:pPr>
        <w:pStyle w:val="Heading1"/>
        <w:jc w:val="center"/>
        <w:rPr>
          <w:rFonts w:eastAsiaTheme="minorHAnsi"/>
        </w:rPr>
      </w:pPr>
      <w:bookmarkStart w:id="277" w:name="_Toc210911421"/>
      <w:r w:rsidRPr="007B787E">
        <w:rPr>
          <w:rFonts w:eastAsiaTheme="minorHAnsi"/>
        </w:rPr>
        <w:lastRenderedPageBreak/>
        <w:t xml:space="preserve">CHAPTER </w:t>
      </w:r>
      <w:r w:rsidR="002F5D38" w:rsidRPr="007B787E">
        <w:rPr>
          <w:rFonts w:eastAsiaTheme="minorHAnsi"/>
        </w:rPr>
        <w:t>FIVE</w:t>
      </w:r>
      <w:bookmarkEnd w:id="277"/>
    </w:p>
    <w:p w14:paraId="720A046F" w14:textId="7ABA1306" w:rsidR="00397CE7" w:rsidRPr="007B787E" w:rsidRDefault="00397CE7" w:rsidP="00B25FC6">
      <w:pPr>
        <w:pStyle w:val="Heading1"/>
        <w:jc w:val="center"/>
        <w:rPr>
          <w:rFonts w:eastAsiaTheme="minorHAnsi"/>
        </w:rPr>
      </w:pPr>
      <w:bookmarkStart w:id="278" w:name="_Toc210911422"/>
      <w:r w:rsidRPr="007B787E">
        <w:rPr>
          <w:rFonts w:eastAsiaTheme="minorHAnsi"/>
        </w:rPr>
        <w:t>CONCLUSION AND RECOMMENDATIONS</w:t>
      </w:r>
      <w:bookmarkEnd w:id="278"/>
      <w:r w:rsidRPr="007B787E">
        <w:rPr>
          <w:rFonts w:eastAsiaTheme="minorHAnsi"/>
        </w:rPr>
        <w:t xml:space="preserve"> </w:t>
      </w:r>
    </w:p>
    <w:p w14:paraId="2C02AD88" w14:textId="3091CE1B" w:rsidR="00397CE7" w:rsidRPr="007B787E" w:rsidRDefault="0093567E" w:rsidP="00B25FC6">
      <w:r w:rsidRPr="007B787E">
        <w:t xml:space="preserve"> </w:t>
      </w:r>
      <w:r w:rsidR="004647BF" w:rsidRPr="007B787E">
        <w:t xml:space="preserve"> </w:t>
      </w:r>
    </w:p>
    <w:p w14:paraId="1ABD9A78" w14:textId="216D5C69" w:rsidR="00397CE7" w:rsidRPr="007B787E" w:rsidRDefault="00397CE7" w:rsidP="00C6198F">
      <w:pPr>
        <w:pStyle w:val="Heading1"/>
        <w:numPr>
          <w:ilvl w:val="1"/>
          <w:numId w:val="48"/>
        </w:numPr>
        <w:ind w:left="567" w:hanging="567"/>
      </w:pPr>
      <w:bookmarkStart w:id="279" w:name="_Toc210911423"/>
      <w:r w:rsidRPr="007B787E">
        <w:t>Overview</w:t>
      </w:r>
      <w:bookmarkEnd w:id="279"/>
    </w:p>
    <w:p w14:paraId="7E929401" w14:textId="7DAFE6B3" w:rsidR="00397CE7" w:rsidRDefault="0001208F" w:rsidP="003C14B4">
      <w:r w:rsidRPr="007B787E">
        <w:t xml:space="preserve">The general objective of this study was to safeguard the security of information systems through information and communication technology (ICT) policies in public higher learning institutions in Tanzania. The general objective was achieved by establishing four specific </w:t>
      </w:r>
      <w:r w:rsidR="00F50C25" w:rsidRPr="007B787E">
        <w:t>goals</w:t>
      </w:r>
      <w:r w:rsidRPr="007B787E">
        <w:t>. The first objective was to examine factors affecting information systems</w:t>
      </w:r>
      <w:r w:rsidR="00527955" w:rsidRPr="007B787E">
        <w:t xml:space="preserve"> user</w:t>
      </w:r>
      <w:r w:rsidR="00401998" w:rsidRPr="007B787E">
        <w:t xml:space="preserve"> compliance </w:t>
      </w:r>
      <w:r w:rsidR="00527955" w:rsidRPr="007B787E">
        <w:t>with</w:t>
      </w:r>
      <w:r w:rsidR="00401998" w:rsidRPr="007B787E">
        <w:t xml:space="preserve"> security policies</w:t>
      </w:r>
      <w:r w:rsidRPr="007B787E">
        <w:t xml:space="preserve"> in public higher learning institutions in Tanzania. The second objective was to </w:t>
      </w:r>
      <w:r w:rsidR="00756B69" w:rsidRPr="007B787E">
        <w:t>investigat</w:t>
      </w:r>
      <w:r w:rsidRPr="007B787E">
        <w:t xml:space="preserve">e the quality of information system security policies in addressing information </w:t>
      </w:r>
      <w:r w:rsidR="00333E4A" w:rsidRPr="007B787E">
        <w:t xml:space="preserve">system </w:t>
      </w:r>
      <w:r w:rsidRPr="007B787E">
        <w:t xml:space="preserve">security challenges in public higher learning institutions. The third objective was to establish a framework for developing information system security policies suitable for public higher learning institutions in Tanzania. The fourth objective was to evaluate the framework for developing information system security policies suitable for public higher learning institutions in Tanzania. Thus, this last chapter presents conclusions, recommendations, limitations, and suggestions for future studies. The chapter started by providing the conclusion of the study based on the research objectives and findings. The </w:t>
      </w:r>
      <w:r w:rsidR="00756B69" w:rsidRPr="007B787E">
        <w:t>analysis</w:t>
      </w:r>
      <w:r w:rsidRPr="007B787E">
        <w:t xml:space="preserve"> proceeds by outlining the contribution, and finally, the recommendations for future studies are presented</w:t>
      </w:r>
      <w:r w:rsidR="00135E59" w:rsidRPr="007B787E">
        <w:t>.</w:t>
      </w:r>
    </w:p>
    <w:p w14:paraId="60326B0B" w14:textId="77777777" w:rsidR="003C14B4" w:rsidRPr="007B787E" w:rsidRDefault="003C14B4" w:rsidP="003C14B4"/>
    <w:p w14:paraId="3B1D9804" w14:textId="1BE4DA6D" w:rsidR="00135E59" w:rsidRPr="007B787E" w:rsidRDefault="00AE1A2B" w:rsidP="000A5A7E">
      <w:pPr>
        <w:pStyle w:val="Heading1"/>
        <w:numPr>
          <w:ilvl w:val="1"/>
          <w:numId w:val="48"/>
        </w:numPr>
        <w:ind w:left="567" w:hanging="567"/>
      </w:pPr>
      <w:r w:rsidRPr="007B787E">
        <w:t xml:space="preserve"> </w:t>
      </w:r>
      <w:bookmarkStart w:id="280" w:name="_Toc210911424"/>
      <w:r w:rsidR="00135E59" w:rsidRPr="007B787E">
        <w:t>Conclusion</w:t>
      </w:r>
      <w:bookmarkEnd w:id="280"/>
    </w:p>
    <w:p w14:paraId="4625DF9C" w14:textId="09417551" w:rsidR="00135E59" w:rsidRDefault="00333E4A" w:rsidP="00B25FC6">
      <w:pPr>
        <w:rPr>
          <w:szCs w:val="24"/>
        </w:rPr>
      </w:pPr>
      <w:r w:rsidRPr="007B787E">
        <w:rPr>
          <w:szCs w:val="24"/>
        </w:rPr>
        <w:t xml:space="preserve">The study provides an in-depth analysis of the factors affecting information systems </w:t>
      </w:r>
      <w:r w:rsidR="00401998" w:rsidRPr="007B787E">
        <w:rPr>
          <w:szCs w:val="24"/>
        </w:rPr>
        <w:t xml:space="preserve">user compliance </w:t>
      </w:r>
      <w:r w:rsidR="00756B69" w:rsidRPr="007B787E">
        <w:rPr>
          <w:szCs w:val="24"/>
        </w:rPr>
        <w:t>with</w:t>
      </w:r>
      <w:r w:rsidR="00401998" w:rsidRPr="007B787E">
        <w:rPr>
          <w:szCs w:val="24"/>
        </w:rPr>
        <w:t xml:space="preserve"> security policies </w:t>
      </w:r>
      <w:r w:rsidRPr="007B787E">
        <w:rPr>
          <w:szCs w:val="24"/>
        </w:rPr>
        <w:t xml:space="preserve">in public higher learning institutions in </w:t>
      </w:r>
      <w:r w:rsidRPr="007B787E">
        <w:rPr>
          <w:szCs w:val="24"/>
        </w:rPr>
        <w:lastRenderedPageBreak/>
        <w:t xml:space="preserve">Tanzania. It showed how </w:t>
      </w:r>
      <w:r w:rsidR="00F74F23" w:rsidRPr="007B787E">
        <w:rPr>
          <w:szCs w:val="24"/>
        </w:rPr>
        <w:t xml:space="preserve">the </w:t>
      </w:r>
      <w:r w:rsidRPr="007B787E">
        <w:rPr>
          <w:szCs w:val="24"/>
        </w:rPr>
        <w:t xml:space="preserve">information system security of public higher learning institutions in Tanzania </w:t>
      </w:r>
      <w:r w:rsidR="00D43A2F" w:rsidRPr="007B787E">
        <w:rPr>
          <w:szCs w:val="24"/>
        </w:rPr>
        <w:t>could not</w:t>
      </w:r>
      <w:r w:rsidR="00F50C25" w:rsidRPr="007B787E">
        <w:rPr>
          <w:szCs w:val="24"/>
        </w:rPr>
        <w:t xml:space="preserve"> provide security based on current</w:t>
      </w:r>
      <w:r w:rsidRPr="007B787E">
        <w:rPr>
          <w:szCs w:val="24"/>
        </w:rPr>
        <w:t xml:space="preserve"> security challenges. The study introduced and developed a new information system security policy framework as a solution to the </w:t>
      </w:r>
      <w:r w:rsidR="00F50C25" w:rsidRPr="007B787E">
        <w:rPr>
          <w:szCs w:val="24"/>
        </w:rPr>
        <w:t>problems found</w:t>
      </w:r>
      <w:r w:rsidRPr="007B787E">
        <w:rPr>
          <w:szCs w:val="24"/>
        </w:rPr>
        <w:t xml:space="preserve">. </w:t>
      </w:r>
      <w:r w:rsidR="00F74F23" w:rsidRPr="007B787E">
        <w:rPr>
          <w:szCs w:val="24"/>
        </w:rPr>
        <w:t>Regarding</w:t>
      </w:r>
      <w:r w:rsidRPr="007B787E">
        <w:rPr>
          <w:szCs w:val="24"/>
        </w:rPr>
        <w:t xml:space="preserve"> the research objectives and findings, this study concluded the following</w:t>
      </w:r>
      <w:r w:rsidR="00D85E32" w:rsidRPr="007B787E">
        <w:rPr>
          <w:szCs w:val="24"/>
        </w:rPr>
        <w:t>:</w:t>
      </w:r>
    </w:p>
    <w:p w14:paraId="2F3E629E" w14:textId="77777777" w:rsidR="003C14B4" w:rsidRPr="007B787E" w:rsidRDefault="003C14B4" w:rsidP="00B25FC6">
      <w:pPr>
        <w:rPr>
          <w:szCs w:val="24"/>
        </w:rPr>
      </w:pPr>
    </w:p>
    <w:p w14:paraId="0D25FB79" w14:textId="075A181A" w:rsidR="00D85E32" w:rsidRDefault="00333E4A" w:rsidP="00B25FC6">
      <w:pPr>
        <w:rPr>
          <w:szCs w:val="24"/>
        </w:rPr>
      </w:pPr>
      <w:r w:rsidRPr="007B787E">
        <w:rPr>
          <w:szCs w:val="24"/>
        </w:rPr>
        <w:t>This study's findings showed that the ICT policies</w:t>
      </w:r>
      <w:r w:rsidR="00F35D72" w:rsidRPr="007B787E">
        <w:rPr>
          <w:szCs w:val="24"/>
        </w:rPr>
        <w:t xml:space="preserve"> (and information system security policies within them)</w:t>
      </w:r>
      <w:r w:rsidRPr="007B787E">
        <w:rPr>
          <w:szCs w:val="24"/>
        </w:rPr>
        <w:t xml:space="preserve"> of public higher learning institutions are inadequate against information system security challenges and need improvement in formulation and formalisation. </w:t>
      </w:r>
      <w:r w:rsidR="00E94129" w:rsidRPr="007B787E">
        <w:rPr>
          <w:szCs w:val="24"/>
        </w:rPr>
        <w:t xml:space="preserve">The study found that the government provides general </w:t>
      </w:r>
      <w:r w:rsidR="00F20095" w:rsidRPr="007B787E">
        <w:rPr>
          <w:szCs w:val="24"/>
        </w:rPr>
        <w:t>policy guidelines</w:t>
      </w:r>
      <w:r w:rsidR="00E94129" w:rsidRPr="007B787E">
        <w:rPr>
          <w:szCs w:val="24"/>
        </w:rPr>
        <w:t xml:space="preserve"> for all public and private organisations. To promote </w:t>
      </w:r>
      <w:r w:rsidR="00F20095" w:rsidRPr="007B787E">
        <w:rPr>
          <w:szCs w:val="24"/>
        </w:rPr>
        <w:t>the transition from analogue to digital operations, all government organisations converted to using ICT infrastructure, adopting government-provided</w:t>
      </w:r>
      <w:r w:rsidR="00E94129" w:rsidRPr="007B787E">
        <w:rPr>
          <w:szCs w:val="24"/>
        </w:rPr>
        <w:t xml:space="preserve"> ICT policies and guidelines. The established framework is too general for all public organisations, and there are no specific guidelines for public higher learning institutions</w:t>
      </w:r>
      <w:r w:rsidR="00F20095" w:rsidRPr="007B787E">
        <w:rPr>
          <w:szCs w:val="24"/>
        </w:rPr>
        <w:t xml:space="preserve">’ information system security environment. Public higher learning institutions in Tanzania use ICT, and information system security policies are just sections in these policies, diminishing their importance and relevance. </w:t>
      </w:r>
    </w:p>
    <w:p w14:paraId="265B429D" w14:textId="77777777" w:rsidR="003C14B4" w:rsidRPr="007B787E" w:rsidRDefault="003C14B4" w:rsidP="00B25FC6">
      <w:pPr>
        <w:rPr>
          <w:szCs w:val="24"/>
        </w:rPr>
      </w:pPr>
    </w:p>
    <w:p w14:paraId="57FAE44F" w14:textId="1617381C" w:rsidR="00B20529" w:rsidRDefault="00333E4A" w:rsidP="00B25FC6">
      <w:pPr>
        <w:rPr>
          <w:szCs w:val="24"/>
        </w:rPr>
      </w:pPr>
      <w:r w:rsidRPr="007B787E">
        <w:rPr>
          <w:szCs w:val="24"/>
        </w:rPr>
        <w:t xml:space="preserve">The findings revealed that government agencies responsible for supervising the implementation of ICT infrastructures in the public sector are inadequate. This study found that these agencies only </w:t>
      </w:r>
      <w:r w:rsidR="00F50C25" w:rsidRPr="007B787E">
        <w:rPr>
          <w:szCs w:val="24"/>
        </w:rPr>
        <w:t>ensure</w:t>
      </w:r>
      <w:r w:rsidRPr="007B787E">
        <w:rPr>
          <w:szCs w:val="24"/>
        </w:rPr>
        <w:t xml:space="preserve"> </w:t>
      </w:r>
      <w:r w:rsidR="00493908" w:rsidRPr="007B787E">
        <w:rPr>
          <w:szCs w:val="24"/>
        </w:rPr>
        <w:t>that all public organisations have developed and use</w:t>
      </w:r>
      <w:r w:rsidR="002223E7" w:rsidRPr="007B787E">
        <w:rPr>
          <w:szCs w:val="24"/>
        </w:rPr>
        <w:t>d</w:t>
      </w:r>
      <w:r w:rsidR="00493908" w:rsidRPr="007B787E">
        <w:rPr>
          <w:szCs w:val="24"/>
        </w:rPr>
        <w:t xml:space="preserve"> ICT policies based on the</w:t>
      </w:r>
      <w:r w:rsidRPr="007B787E">
        <w:rPr>
          <w:szCs w:val="24"/>
        </w:rPr>
        <w:t xml:space="preserve"> guidelines. The study has proven this </w:t>
      </w:r>
      <w:r w:rsidR="005A4B90" w:rsidRPr="007B787E">
        <w:rPr>
          <w:szCs w:val="24"/>
        </w:rPr>
        <w:t>un</w:t>
      </w:r>
      <w:r w:rsidRPr="007B787E">
        <w:rPr>
          <w:szCs w:val="24"/>
        </w:rPr>
        <w:t>t</w:t>
      </w:r>
      <w:r w:rsidR="00493908" w:rsidRPr="007B787E">
        <w:rPr>
          <w:szCs w:val="24"/>
        </w:rPr>
        <w:t>ru</w:t>
      </w:r>
      <w:r w:rsidRPr="007B787E">
        <w:rPr>
          <w:szCs w:val="24"/>
        </w:rPr>
        <w:t>e, as some public higher learning institutions operate without formalised ICT</w:t>
      </w:r>
      <w:r w:rsidR="00347454" w:rsidRPr="007B787E">
        <w:rPr>
          <w:szCs w:val="24"/>
        </w:rPr>
        <w:t xml:space="preserve"> and </w:t>
      </w:r>
      <w:r w:rsidRPr="007B787E">
        <w:rPr>
          <w:szCs w:val="24"/>
        </w:rPr>
        <w:t xml:space="preserve">information </w:t>
      </w:r>
      <w:r w:rsidRPr="007B787E">
        <w:rPr>
          <w:szCs w:val="24"/>
        </w:rPr>
        <w:lastRenderedPageBreak/>
        <w:t xml:space="preserve">system security policies. Public higher learning institutions that develop and use these policies are </w:t>
      </w:r>
      <w:r w:rsidR="00F50C25" w:rsidRPr="007B787E">
        <w:rPr>
          <w:szCs w:val="24"/>
        </w:rPr>
        <w:t xml:space="preserve">primarily </w:t>
      </w:r>
      <w:r w:rsidRPr="007B787E">
        <w:rPr>
          <w:szCs w:val="24"/>
        </w:rPr>
        <w:t>for compliance with these government guidelines as they do not provide the needed information system security for learning environments</w:t>
      </w:r>
      <w:r w:rsidR="00C67D7F" w:rsidRPr="007B787E">
        <w:rPr>
          <w:szCs w:val="24"/>
        </w:rPr>
        <w:t xml:space="preserve">. </w:t>
      </w:r>
    </w:p>
    <w:p w14:paraId="13D0510F" w14:textId="77777777" w:rsidR="003C14B4" w:rsidRPr="007B787E" w:rsidRDefault="003C14B4" w:rsidP="00B25FC6">
      <w:pPr>
        <w:rPr>
          <w:szCs w:val="24"/>
        </w:rPr>
      </w:pPr>
    </w:p>
    <w:p w14:paraId="6FEFA3E4" w14:textId="77777777" w:rsidR="003C14B4" w:rsidRDefault="00F20095" w:rsidP="00B25FC6">
      <w:pPr>
        <w:rPr>
          <w:szCs w:val="24"/>
        </w:rPr>
      </w:pPr>
      <w:r w:rsidRPr="007B787E">
        <w:rPr>
          <w:szCs w:val="24"/>
        </w:rPr>
        <w:t xml:space="preserve">The study findings revealed that public higher learning institutions with ICT and information system security policies go a long way without updating or reviewing their policies. This results in inadequate ICT and information system security policies as technology keeps changing and new information system security threats arise daily. </w:t>
      </w:r>
      <w:r w:rsidR="00333E4A" w:rsidRPr="007B787E">
        <w:rPr>
          <w:szCs w:val="24"/>
        </w:rPr>
        <w:t xml:space="preserve">Government agencies fail to provide control during the updating and renewing </w:t>
      </w:r>
      <w:r w:rsidRPr="007B787E">
        <w:rPr>
          <w:szCs w:val="24"/>
        </w:rPr>
        <w:t xml:space="preserve">of </w:t>
      </w:r>
      <w:r w:rsidR="00333E4A" w:rsidRPr="007B787E">
        <w:rPr>
          <w:szCs w:val="24"/>
        </w:rPr>
        <w:t xml:space="preserve">these policies as public higher learning institutions keep developing </w:t>
      </w:r>
      <w:r w:rsidR="0037065E" w:rsidRPr="007B787E">
        <w:rPr>
          <w:szCs w:val="24"/>
        </w:rPr>
        <w:t>inadequate policies</w:t>
      </w:r>
      <w:r w:rsidR="00333E4A" w:rsidRPr="007B787E">
        <w:rPr>
          <w:szCs w:val="24"/>
        </w:rPr>
        <w:t xml:space="preserve">. Therefore, </w:t>
      </w:r>
      <w:r w:rsidR="00F50C25" w:rsidRPr="007B787E">
        <w:rPr>
          <w:szCs w:val="24"/>
        </w:rPr>
        <w:t>despite</w:t>
      </w:r>
      <w:r w:rsidR="00333E4A" w:rsidRPr="007B787E">
        <w:rPr>
          <w:szCs w:val="24"/>
        </w:rPr>
        <w:t xml:space="preserve"> having a Computer Emergenc</w:t>
      </w:r>
      <w:r w:rsidR="00F74F23" w:rsidRPr="007B787E">
        <w:rPr>
          <w:szCs w:val="24"/>
        </w:rPr>
        <w:t>y</w:t>
      </w:r>
      <w:r w:rsidR="00333E4A" w:rsidRPr="007B787E">
        <w:rPr>
          <w:szCs w:val="24"/>
        </w:rPr>
        <w:t xml:space="preserve"> Response Team (CERT), information system security incidents in public higher learning institutions increase annually. This is </w:t>
      </w:r>
      <w:r w:rsidR="00F74F23" w:rsidRPr="007B787E">
        <w:rPr>
          <w:szCs w:val="24"/>
        </w:rPr>
        <w:t>because</w:t>
      </w:r>
      <w:r w:rsidR="00333E4A" w:rsidRPr="007B787E">
        <w:rPr>
          <w:szCs w:val="24"/>
        </w:rPr>
        <w:t xml:space="preserve"> most </w:t>
      </w:r>
      <w:r w:rsidR="00F50C25" w:rsidRPr="007B787E">
        <w:rPr>
          <w:szCs w:val="24"/>
        </w:rPr>
        <w:t xml:space="preserve">incidents </w:t>
      </w:r>
      <w:r w:rsidR="00333E4A" w:rsidRPr="007B787E">
        <w:rPr>
          <w:szCs w:val="24"/>
        </w:rPr>
        <w:t>are not formally reported to such agencies</w:t>
      </w:r>
      <w:r w:rsidR="00F50C25" w:rsidRPr="007B787E">
        <w:rPr>
          <w:szCs w:val="24"/>
        </w:rPr>
        <w:t>. O</w:t>
      </w:r>
      <w:r w:rsidR="00333E4A" w:rsidRPr="007B787E">
        <w:rPr>
          <w:szCs w:val="24"/>
        </w:rPr>
        <w:t>f those that are reported to such agencies, these agencies fail to communicate them to all public higher learning institutions</w:t>
      </w:r>
      <w:r w:rsidR="00F50C25" w:rsidRPr="007B787E">
        <w:rPr>
          <w:szCs w:val="24"/>
        </w:rPr>
        <w:t>. H</w:t>
      </w:r>
      <w:r w:rsidR="00333E4A" w:rsidRPr="007B787E">
        <w:rPr>
          <w:szCs w:val="24"/>
        </w:rPr>
        <w:t>ence</w:t>
      </w:r>
      <w:r w:rsidR="00120107" w:rsidRPr="007B787E">
        <w:rPr>
          <w:szCs w:val="24"/>
        </w:rPr>
        <w:t>,</w:t>
      </w:r>
      <w:r w:rsidR="00333E4A" w:rsidRPr="007B787E">
        <w:rPr>
          <w:szCs w:val="24"/>
        </w:rPr>
        <w:t xml:space="preserve"> they are bound to repeat regularly</w:t>
      </w:r>
      <w:r w:rsidR="00C67D7F" w:rsidRPr="007B787E">
        <w:rPr>
          <w:szCs w:val="24"/>
        </w:rPr>
        <w:t>.</w:t>
      </w:r>
    </w:p>
    <w:p w14:paraId="073327AC" w14:textId="39C2597B" w:rsidR="00C67D7F" w:rsidRPr="007B787E" w:rsidRDefault="00C67D7F" w:rsidP="00B25FC6">
      <w:pPr>
        <w:rPr>
          <w:szCs w:val="24"/>
        </w:rPr>
      </w:pPr>
      <w:r w:rsidRPr="007B787E">
        <w:rPr>
          <w:szCs w:val="24"/>
        </w:rPr>
        <w:t xml:space="preserve"> </w:t>
      </w:r>
    </w:p>
    <w:p w14:paraId="35257AE5" w14:textId="576F445C" w:rsidR="00583FE6" w:rsidRDefault="00333E4A" w:rsidP="00B25FC6">
      <w:pPr>
        <w:rPr>
          <w:szCs w:val="24"/>
        </w:rPr>
      </w:pPr>
      <w:r w:rsidRPr="007B787E">
        <w:rPr>
          <w:szCs w:val="24"/>
        </w:rPr>
        <w:t xml:space="preserve">The results of this study suggest that public higher learning institutions fail to recognise their position and responsibilities </w:t>
      </w:r>
      <w:r w:rsidR="00F74F23" w:rsidRPr="007B787E">
        <w:rPr>
          <w:szCs w:val="24"/>
        </w:rPr>
        <w:t>concerning</w:t>
      </w:r>
      <w:r w:rsidRPr="007B787E">
        <w:rPr>
          <w:szCs w:val="24"/>
        </w:rPr>
        <w:t xml:space="preserve"> the security of information systems. </w:t>
      </w:r>
      <w:r w:rsidR="00F50C25" w:rsidRPr="007B787E">
        <w:rPr>
          <w:szCs w:val="24"/>
        </w:rPr>
        <w:t>Most</w:t>
      </w:r>
      <w:r w:rsidRPr="007B787E">
        <w:rPr>
          <w:szCs w:val="24"/>
        </w:rPr>
        <w:t xml:space="preserve"> administrators do not know if their institutions have ICT</w:t>
      </w:r>
      <w:r w:rsidR="00347454" w:rsidRPr="007B787E">
        <w:rPr>
          <w:szCs w:val="24"/>
        </w:rPr>
        <w:t xml:space="preserve"> and </w:t>
      </w:r>
      <w:r w:rsidRPr="007B787E">
        <w:rPr>
          <w:szCs w:val="24"/>
        </w:rPr>
        <w:t xml:space="preserve">information system policies; they </w:t>
      </w:r>
      <w:r w:rsidR="00FC39BC" w:rsidRPr="007B787E">
        <w:rPr>
          <w:szCs w:val="24"/>
        </w:rPr>
        <w:t>do not</w:t>
      </w:r>
      <w:r w:rsidRPr="007B787E">
        <w:rPr>
          <w:szCs w:val="24"/>
        </w:rPr>
        <w:t xml:space="preserve"> know who is responsible for creating or implementing them; they don’t know the appropriate time frame for review and update; and who is responsible for that. Furthermore, administrators fail to provide regular training and awareness programmes about ICT</w:t>
      </w:r>
      <w:r w:rsidR="00347454" w:rsidRPr="007B787E">
        <w:rPr>
          <w:szCs w:val="24"/>
        </w:rPr>
        <w:t xml:space="preserve"> and </w:t>
      </w:r>
      <w:r w:rsidRPr="007B787E">
        <w:rPr>
          <w:szCs w:val="24"/>
        </w:rPr>
        <w:t xml:space="preserve">information system security policies. As a result of inadequate policies, technicians of public higher </w:t>
      </w:r>
      <w:r w:rsidRPr="007B787E">
        <w:rPr>
          <w:szCs w:val="24"/>
        </w:rPr>
        <w:lastRenderedPageBreak/>
        <w:t>learning institutions</w:t>
      </w:r>
      <w:r w:rsidR="00F50C25" w:rsidRPr="007B787E">
        <w:rPr>
          <w:szCs w:val="24"/>
        </w:rPr>
        <w:t>,</w:t>
      </w:r>
      <w:r w:rsidRPr="007B787E">
        <w:rPr>
          <w:szCs w:val="24"/>
        </w:rPr>
        <w:t xml:space="preserve"> as part of ICT</w:t>
      </w:r>
      <w:r w:rsidR="00347454" w:rsidRPr="007B787E">
        <w:rPr>
          <w:szCs w:val="24"/>
        </w:rPr>
        <w:t xml:space="preserve"> and </w:t>
      </w:r>
      <w:r w:rsidRPr="007B787E">
        <w:rPr>
          <w:szCs w:val="24"/>
        </w:rPr>
        <w:t>information system security policy stakeholders</w:t>
      </w:r>
      <w:r w:rsidR="00F50C25" w:rsidRPr="007B787E">
        <w:rPr>
          <w:szCs w:val="24"/>
        </w:rPr>
        <w:t>, are not fully involved in creating, updating, and reviewing</w:t>
      </w:r>
      <w:r w:rsidRPr="007B787E">
        <w:rPr>
          <w:szCs w:val="24"/>
        </w:rPr>
        <w:t xml:space="preserve"> these policies. New technological </w:t>
      </w:r>
      <w:r w:rsidR="0037065E" w:rsidRPr="007B787E">
        <w:rPr>
          <w:szCs w:val="24"/>
        </w:rPr>
        <w:t>equipment</w:t>
      </w:r>
      <w:r w:rsidRPr="007B787E">
        <w:rPr>
          <w:szCs w:val="24"/>
        </w:rPr>
        <w:t xml:space="preserve"> </w:t>
      </w:r>
      <w:r w:rsidR="00F74F23" w:rsidRPr="007B787E">
        <w:rPr>
          <w:szCs w:val="24"/>
        </w:rPr>
        <w:t>is</w:t>
      </w:r>
      <w:r w:rsidRPr="007B787E">
        <w:rPr>
          <w:szCs w:val="24"/>
        </w:rPr>
        <w:t xml:space="preserve"> bought and used without safety measures and training on how to use them as a result of an increase in security incidents due to these new facilities. Findings showed that </w:t>
      </w:r>
      <w:r w:rsidR="00F50C25" w:rsidRPr="007B787E">
        <w:rPr>
          <w:szCs w:val="24"/>
        </w:rPr>
        <w:t>most</w:t>
      </w:r>
      <w:r w:rsidRPr="007B787E">
        <w:rPr>
          <w:szCs w:val="24"/>
        </w:rPr>
        <w:t xml:space="preserve"> normal ICT users (teachers, secretaries, librarians, and other supporting staff) in public higher learning institutions in Tanzania are unaware of the existence and functionality of these policies as most of them are not involved in any policy creation process. Thus, public higher learning institutions in Tanzania will keep </w:t>
      </w:r>
      <w:r w:rsidR="00F50C25" w:rsidRPr="007B787E">
        <w:rPr>
          <w:szCs w:val="24"/>
        </w:rPr>
        <w:t>having ICT and information system security policies for compliance while security incidences keep</w:t>
      </w:r>
      <w:r w:rsidRPr="007B787E">
        <w:rPr>
          <w:szCs w:val="24"/>
        </w:rPr>
        <w:t xml:space="preserve"> raging. Unless otherwise, a new proposed harmonised information system security policy framework will be introduced and enforced on all public higher learning institutions in Tanzania</w:t>
      </w:r>
      <w:r w:rsidR="00E5716A" w:rsidRPr="007B787E">
        <w:rPr>
          <w:szCs w:val="24"/>
        </w:rPr>
        <w:t xml:space="preserve">. </w:t>
      </w:r>
    </w:p>
    <w:p w14:paraId="629E51DD" w14:textId="77777777" w:rsidR="003C14B4" w:rsidRPr="007B787E" w:rsidRDefault="003C14B4" w:rsidP="00B25FC6">
      <w:pPr>
        <w:rPr>
          <w:szCs w:val="24"/>
        </w:rPr>
      </w:pPr>
    </w:p>
    <w:p w14:paraId="7E6A4A4A" w14:textId="64A15D7B" w:rsidR="003E7454" w:rsidRDefault="003E7454" w:rsidP="003043EB">
      <w:pPr>
        <w:rPr>
          <w:szCs w:val="24"/>
        </w:rPr>
      </w:pPr>
      <w:r w:rsidRPr="007B787E">
        <w:rPr>
          <w:szCs w:val="24"/>
        </w:rPr>
        <w:t>In addressing the specific research questions posed in Chapter One, the following conclusions can be drawn:</w:t>
      </w:r>
    </w:p>
    <w:p w14:paraId="1D8C1AAB" w14:textId="77777777" w:rsidR="00CA0089" w:rsidRPr="007B787E" w:rsidRDefault="00CA0089" w:rsidP="003043EB">
      <w:pPr>
        <w:rPr>
          <w:szCs w:val="24"/>
        </w:rPr>
      </w:pPr>
    </w:p>
    <w:p w14:paraId="5749E7AE" w14:textId="2794E20B" w:rsidR="003E7454" w:rsidRPr="00CA0089" w:rsidRDefault="003E7454" w:rsidP="00CA0089">
      <w:pPr>
        <w:pStyle w:val="ListParagraph"/>
        <w:numPr>
          <w:ilvl w:val="0"/>
          <w:numId w:val="49"/>
        </w:numPr>
        <w:rPr>
          <w:b/>
        </w:rPr>
      </w:pPr>
      <w:r w:rsidRPr="00CA0089">
        <w:rPr>
          <w:b/>
        </w:rPr>
        <w:t>What factors affect information systems users’ compliance with security policies in public higher learning institutions in Tanzania?</w:t>
      </w:r>
    </w:p>
    <w:p w14:paraId="39334F10" w14:textId="754DEC3D" w:rsidR="003043EB" w:rsidRDefault="003043EB" w:rsidP="003043EB">
      <w:pPr>
        <w:rPr>
          <w:szCs w:val="24"/>
        </w:rPr>
      </w:pPr>
      <w:r w:rsidRPr="007B787E">
        <w:rPr>
          <w:szCs w:val="24"/>
        </w:rPr>
        <w:t xml:space="preserve">The study concluded that while demographic factors such as age, education, and work experience were initially considered potential influences on compliance, they did not show a significant impact in this context. Instead, the most influential factors were related to the work environment and policy management practices. Strong management support and adequate resource allocation emerged as crucial elements that foster compliance with security policies. Regular training programs, frequent </w:t>
      </w:r>
      <w:r w:rsidRPr="007B787E">
        <w:rPr>
          <w:szCs w:val="24"/>
        </w:rPr>
        <w:lastRenderedPageBreak/>
        <w:t>security audits, and active user engagement in policy development were also found to enhance compliance. Human factors, particularly users’ security awareness and proactive involvement in policy creation and implementation were identified as the key drivers of compliance. These findings suggest that improving organisational culture, offering continuous training, and ensuring management commitment are more critical than demographic factors in encouraging adherence to security policies.</w:t>
      </w:r>
    </w:p>
    <w:p w14:paraId="496CE4B5" w14:textId="77777777" w:rsidR="00A80F0C" w:rsidRPr="005D3A8C" w:rsidRDefault="00A80F0C" w:rsidP="005D3A8C"/>
    <w:p w14:paraId="7E2C89B7" w14:textId="23EA0D7E" w:rsidR="003E7454" w:rsidRPr="00FE1971" w:rsidRDefault="003E7454" w:rsidP="00FE1971">
      <w:pPr>
        <w:pStyle w:val="ListParagraph"/>
        <w:numPr>
          <w:ilvl w:val="0"/>
          <w:numId w:val="49"/>
        </w:numPr>
        <w:rPr>
          <w:b/>
        </w:rPr>
      </w:pPr>
      <w:r w:rsidRPr="00FE1971">
        <w:rPr>
          <w:b/>
        </w:rPr>
        <w:t>What is the quality of information system security policies in addressing security challenges facing higher learning institutions in Tanzania?</w:t>
      </w:r>
    </w:p>
    <w:p w14:paraId="0DAC3B6D" w14:textId="718EDA07" w:rsidR="003E7454" w:rsidRDefault="003E7454" w:rsidP="003043EB">
      <w:pPr>
        <w:rPr>
          <w:szCs w:val="24"/>
        </w:rPr>
      </w:pPr>
      <w:r w:rsidRPr="007B787E">
        <w:rPr>
          <w:szCs w:val="24"/>
        </w:rPr>
        <w:t xml:space="preserve">The research concluded that the quality of information system security policies in Tanzanian public higher learning institutions is varied, with significant gaps in comprehensiveness and regular updates. While most institutions have policies that address basic security elements like password management and network security, many policies lack specificity in addressing advanced security challenges such as email phishing, disaster recovery, and hardware management. Additionally, these policies often do not align fully with international security standards, such as ISO 27001. The lack of regular reviews and updates also means that these policies may become outdated, leaving institutions vulnerable to </w:t>
      </w:r>
      <w:r w:rsidR="003043EB" w:rsidRPr="007B787E">
        <w:rPr>
          <w:szCs w:val="24"/>
        </w:rPr>
        <w:t>information system security</w:t>
      </w:r>
      <w:r w:rsidRPr="007B787E">
        <w:rPr>
          <w:szCs w:val="24"/>
        </w:rPr>
        <w:t xml:space="preserve"> threats. To improve the quality of these policies, institutions need to implement more comprehensive and regularly reviewed frameworks that consider modern security risks and ensure alignment with international standards.</w:t>
      </w:r>
    </w:p>
    <w:p w14:paraId="104F3C6D" w14:textId="77777777" w:rsidR="00A80F0C" w:rsidRPr="005D3A8C" w:rsidRDefault="00A80F0C" w:rsidP="005D3A8C"/>
    <w:p w14:paraId="4046818F" w14:textId="77777777" w:rsidR="005D3A8C" w:rsidRDefault="005D3A8C">
      <w:pPr>
        <w:spacing w:after="160" w:line="259" w:lineRule="auto"/>
        <w:jc w:val="left"/>
        <w:rPr>
          <w:rFonts w:cs="Calibri"/>
          <w:b/>
          <w:color w:val="000000"/>
          <w:u w:color="000000"/>
          <w:bdr w:val="nil"/>
        </w:rPr>
      </w:pPr>
      <w:r>
        <w:rPr>
          <w:b/>
        </w:rPr>
        <w:br w:type="page"/>
      </w:r>
    </w:p>
    <w:p w14:paraId="2E74114E" w14:textId="317067AF" w:rsidR="003E7454" w:rsidRPr="00CA0089" w:rsidRDefault="003E7454" w:rsidP="00CA0089">
      <w:pPr>
        <w:pStyle w:val="ListParagraph"/>
        <w:numPr>
          <w:ilvl w:val="0"/>
          <w:numId w:val="49"/>
        </w:numPr>
        <w:rPr>
          <w:b/>
        </w:rPr>
      </w:pPr>
      <w:r w:rsidRPr="00CA0089">
        <w:rPr>
          <w:b/>
        </w:rPr>
        <w:lastRenderedPageBreak/>
        <w:t>What are the mandatory components of the information systems security policy framework needed to address modern security challenges?</w:t>
      </w:r>
    </w:p>
    <w:p w14:paraId="35C8AEC9" w14:textId="4ACDDB11" w:rsidR="003E7454" w:rsidRDefault="003E7454" w:rsidP="003043EB">
      <w:pPr>
        <w:rPr>
          <w:szCs w:val="24"/>
        </w:rPr>
      </w:pPr>
      <w:r w:rsidRPr="007B787E">
        <w:rPr>
          <w:szCs w:val="24"/>
        </w:rPr>
        <w:t>The study identified several mandatory components that are essential for an effective information systems security policy framework in public higher learning institutions. These components include a clear governance structure for policy implementation, regular security training, an active auditing process, and policies for secure data handling and disaster recovery. Additionally, security challenges require policies to address emerging threats such as phishing attacks, ransomware, and mobile device security. The integration of human factors into the framework</w:t>
      </w:r>
      <w:r w:rsidR="003043EB" w:rsidRPr="007B787E">
        <w:rPr>
          <w:szCs w:val="24"/>
        </w:rPr>
        <w:t xml:space="preserve"> through continuous security awareness programs</w:t>
      </w:r>
      <w:r w:rsidRPr="007B787E">
        <w:rPr>
          <w:szCs w:val="24"/>
        </w:rPr>
        <w:t xml:space="preserve"> ensures that users are consistently informed and vigilant. Furthermore, aligning the framework with national ICT policies and international security standards is crucial for maintaining a robust and up-to-date security posture. These components collectively form a solid foundation for institutions to protect their information systems effectively.</w:t>
      </w:r>
    </w:p>
    <w:p w14:paraId="565A013A" w14:textId="77777777" w:rsidR="00A80F0C" w:rsidRPr="007B787E" w:rsidRDefault="00A80F0C" w:rsidP="003043EB">
      <w:pPr>
        <w:rPr>
          <w:szCs w:val="24"/>
        </w:rPr>
      </w:pPr>
    </w:p>
    <w:p w14:paraId="4709581B" w14:textId="41C8B23D" w:rsidR="003E7454" w:rsidRPr="00CA0089" w:rsidRDefault="003E7454" w:rsidP="00CA0089">
      <w:pPr>
        <w:pStyle w:val="ListParagraph"/>
        <w:numPr>
          <w:ilvl w:val="0"/>
          <w:numId w:val="49"/>
        </w:numPr>
        <w:rPr>
          <w:b/>
        </w:rPr>
      </w:pPr>
      <w:r w:rsidRPr="00CA0089">
        <w:rPr>
          <w:b/>
        </w:rPr>
        <w:t>Is the established framework suitable for developing information system security policies in public higher learning institutions in Tanzania?</w:t>
      </w:r>
    </w:p>
    <w:p w14:paraId="66051B26" w14:textId="07006519" w:rsidR="003E7454" w:rsidRDefault="003E7454" w:rsidP="003043EB">
      <w:pPr>
        <w:rPr>
          <w:szCs w:val="24"/>
        </w:rPr>
      </w:pPr>
      <w:r w:rsidRPr="007B787E">
        <w:rPr>
          <w:szCs w:val="24"/>
        </w:rPr>
        <w:t xml:space="preserve">The established framework proposed by the study is highly suitable for developing information system security policies in public higher learning institutions in Tanzania, as it addresses both the technical and human aspects of security. The framework </w:t>
      </w:r>
      <w:r w:rsidR="003043EB" w:rsidRPr="007B787E">
        <w:rPr>
          <w:szCs w:val="24"/>
        </w:rPr>
        <w:t>emphasises</w:t>
      </w:r>
      <w:r w:rsidRPr="007B787E">
        <w:rPr>
          <w:szCs w:val="24"/>
        </w:rPr>
        <w:t xml:space="preserve"> regular updates and audits, which are critical for keeping policies aligned with evolving threats. It also ensures active user engagement, making it more likely that users will comply with security protocols. The proposed policy framework includes mandatory components such as disaster recovery, secure password </w:t>
      </w:r>
      <w:r w:rsidRPr="007B787E">
        <w:rPr>
          <w:szCs w:val="24"/>
        </w:rPr>
        <w:lastRenderedPageBreak/>
        <w:t>management, and hardware/software management</w:t>
      </w:r>
      <w:r w:rsidR="003043EB" w:rsidRPr="007B787E">
        <w:rPr>
          <w:szCs w:val="24"/>
        </w:rPr>
        <w:t xml:space="preserve">, which were found to be </w:t>
      </w:r>
      <w:r w:rsidRPr="007B787E">
        <w:rPr>
          <w:szCs w:val="24"/>
        </w:rPr>
        <w:t>lacking in many institutions’ current policies. Moreover, it ensures alignment with international security standards like ISO 27001, ensuring a comprehensive approach to safeguarding sensitive academic and administrative data. By addressing both the technical infrastructure and the human elements, this framework is a step forward in enhancing the overall security posture of higher learning institutions.</w:t>
      </w:r>
    </w:p>
    <w:p w14:paraId="5CF8DD7F" w14:textId="77777777" w:rsidR="00E648FA" w:rsidRPr="007B787E" w:rsidRDefault="00E648FA" w:rsidP="003043EB">
      <w:pPr>
        <w:rPr>
          <w:szCs w:val="24"/>
        </w:rPr>
      </w:pPr>
    </w:p>
    <w:p w14:paraId="5BB38786" w14:textId="55EDF70B" w:rsidR="00246283" w:rsidRDefault="00246283" w:rsidP="00246283">
      <w:pPr>
        <w:rPr>
          <w:szCs w:val="24"/>
        </w:rPr>
      </w:pPr>
      <w:r w:rsidRPr="007B787E">
        <w:rPr>
          <w:szCs w:val="24"/>
        </w:rPr>
        <w:t>This study contributes to the existing body of knowledge by proposing enhancements to the Socio-Technical System (STS) theory, specifically in the context of higher learning institutions in developing countries. By expanding STS to include institutional culture, resource constraints, and user participation in policy development, the study provides a more nuanced understanding of the factors influencing compliance with information system security policies. These theoretical enhancements are crucial for improving the applicability of STS in resource-limited and educational settings, offering a framework that can be adapted to similar institutions globally</w:t>
      </w:r>
    </w:p>
    <w:p w14:paraId="252B4D32" w14:textId="77777777" w:rsidR="00A80F0C" w:rsidRPr="007B787E" w:rsidRDefault="00A80F0C" w:rsidP="00246283">
      <w:pPr>
        <w:rPr>
          <w:szCs w:val="24"/>
        </w:rPr>
      </w:pPr>
    </w:p>
    <w:p w14:paraId="2D8F442C" w14:textId="6EDCEBC0" w:rsidR="00E5716A" w:rsidRPr="007B787E" w:rsidRDefault="00E5716A" w:rsidP="000A5A7E">
      <w:pPr>
        <w:pStyle w:val="Heading1"/>
        <w:numPr>
          <w:ilvl w:val="1"/>
          <w:numId w:val="48"/>
        </w:numPr>
        <w:ind w:left="567" w:hanging="567"/>
      </w:pPr>
      <w:bookmarkStart w:id="281" w:name="_Toc210911425"/>
      <w:r w:rsidRPr="007B787E">
        <w:t>Contribution of the Study</w:t>
      </w:r>
      <w:bookmarkEnd w:id="281"/>
    </w:p>
    <w:p w14:paraId="25501D58" w14:textId="093D35BC" w:rsidR="00E5716A" w:rsidRDefault="000765FD" w:rsidP="00B25FC6">
      <w:pPr>
        <w:rPr>
          <w:szCs w:val="24"/>
        </w:rPr>
      </w:pPr>
      <w:r w:rsidRPr="007B787E">
        <w:rPr>
          <w:szCs w:val="24"/>
        </w:rPr>
        <w:t>Based on the findings, this study contributes to theory, knowledge, policy, and managerial practices</w:t>
      </w:r>
      <w:r w:rsidR="00964950" w:rsidRPr="007B787E">
        <w:rPr>
          <w:szCs w:val="24"/>
        </w:rPr>
        <w:t xml:space="preserve">. </w:t>
      </w:r>
    </w:p>
    <w:p w14:paraId="0C43141D" w14:textId="77777777" w:rsidR="00A80F0C" w:rsidRPr="007B787E" w:rsidRDefault="00A80F0C" w:rsidP="00B25FC6">
      <w:pPr>
        <w:rPr>
          <w:szCs w:val="24"/>
        </w:rPr>
      </w:pPr>
    </w:p>
    <w:p w14:paraId="4854142C" w14:textId="107982C1" w:rsidR="00E2259A" w:rsidRPr="007B787E" w:rsidRDefault="00E2259A" w:rsidP="008E66C4">
      <w:pPr>
        <w:pStyle w:val="Heading1"/>
        <w:numPr>
          <w:ilvl w:val="2"/>
          <w:numId w:val="48"/>
        </w:numPr>
        <w:ind w:left="567" w:hanging="567"/>
      </w:pPr>
      <w:bookmarkStart w:id="282" w:name="_Toc210911426"/>
      <w:r w:rsidRPr="007B787E">
        <w:t>Contribution to Theory</w:t>
      </w:r>
      <w:bookmarkEnd w:id="282"/>
      <w:r w:rsidRPr="007B787E">
        <w:t xml:space="preserve"> </w:t>
      </w:r>
    </w:p>
    <w:p w14:paraId="3ACB8446" w14:textId="22E89D34" w:rsidR="00D85E32" w:rsidRDefault="0037065E" w:rsidP="00B25FC6">
      <w:pPr>
        <w:rPr>
          <w:szCs w:val="24"/>
        </w:rPr>
      </w:pPr>
      <w:r w:rsidRPr="007B787E">
        <w:rPr>
          <w:szCs w:val="24"/>
        </w:rPr>
        <w:t xml:space="preserve">Theoretically, this study stressed a need for an independent information system security policy harmonised across all public higher learning institutions in Tanzania. </w:t>
      </w:r>
      <w:r w:rsidRPr="007B787E">
        <w:rPr>
          <w:szCs w:val="24"/>
        </w:rPr>
        <w:lastRenderedPageBreak/>
        <w:t xml:space="preserve">This is </w:t>
      </w:r>
      <w:r w:rsidR="00F74F23" w:rsidRPr="007B787E">
        <w:rPr>
          <w:szCs w:val="24"/>
        </w:rPr>
        <w:t>because</w:t>
      </w:r>
      <w:r w:rsidRPr="007B787E">
        <w:rPr>
          <w:szCs w:val="24"/>
        </w:rPr>
        <w:t xml:space="preserve"> public higher learning institutions face modern security challenges such as lack of information confidentiality, which includes challenges such as phishing attacks and zero-day vulnerabilities, lack of information integrity due to challenges such as social engineering attacks, and lack of information availability that faces challenges such as supply chain attacks and IoT and infrastructure attacks. With information system security policies being just a section within the ICT policies of public higher learning institutions in Tanzania, these challenges </w:t>
      </w:r>
      <w:r w:rsidR="00A12048" w:rsidRPr="007B787E">
        <w:rPr>
          <w:szCs w:val="24"/>
        </w:rPr>
        <w:t>still need</w:t>
      </w:r>
      <w:r w:rsidRPr="007B787E">
        <w:rPr>
          <w:szCs w:val="24"/>
        </w:rPr>
        <w:t xml:space="preserve"> to be fully addressed by these policies. This study extends the application of socio-technical system theory to bridge the gap between society and technology by proposing a regular awareness and training programme for all employees of public higher learning institutions in Tanzania about the relevance of information system security in learning environments</w:t>
      </w:r>
      <w:r w:rsidR="004F36CE" w:rsidRPr="007B787E">
        <w:rPr>
          <w:szCs w:val="24"/>
        </w:rPr>
        <w:t xml:space="preserve">. </w:t>
      </w:r>
    </w:p>
    <w:p w14:paraId="50E38CFC" w14:textId="77777777" w:rsidR="00A80F0C" w:rsidRPr="007B787E" w:rsidRDefault="00A80F0C" w:rsidP="00B25FC6">
      <w:pPr>
        <w:rPr>
          <w:szCs w:val="24"/>
        </w:rPr>
      </w:pPr>
    </w:p>
    <w:p w14:paraId="47661552" w14:textId="2B2F2264" w:rsidR="00642139" w:rsidRDefault="00642139" w:rsidP="00642139">
      <w:pPr>
        <w:rPr>
          <w:szCs w:val="24"/>
        </w:rPr>
      </w:pPr>
      <w:r w:rsidRPr="007B787E">
        <w:rPr>
          <w:b/>
          <w:bCs/>
          <w:i/>
          <w:iCs/>
          <w:szCs w:val="24"/>
        </w:rPr>
        <w:t>Enhancements to Socio-Technical System Theory</w:t>
      </w:r>
      <w:r w:rsidR="005D3A8C">
        <w:rPr>
          <w:b/>
          <w:bCs/>
          <w:i/>
          <w:iCs/>
          <w:szCs w:val="24"/>
        </w:rPr>
        <w:t xml:space="preserve">: </w:t>
      </w:r>
      <w:r w:rsidRPr="007B787E">
        <w:rPr>
          <w:szCs w:val="24"/>
        </w:rPr>
        <w:t>This study applied the Socio-Technical System (STS) theory to the context of public higher learning institutions (HLIs) in Tanzania and identified several areas where STS does not fully capture the unique compliance challenges these institutions face. Specifically, the traditional STS framework lacks explicit consideration of institutional culture, resource constraints, and user participation in policy development.</w:t>
      </w:r>
    </w:p>
    <w:p w14:paraId="116BBD31" w14:textId="77777777" w:rsidR="00A80F0C" w:rsidRPr="007B787E" w:rsidRDefault="00A80F0C" w:rsidP="00642139">
      <w:pPr>
        <w:rPr>
          <w:szCs w:val="24"/>
        </w:rPr>
      </w:pPr>
    </w:p>
    <w:p w14:paraId="324CBE1C" w14:textId="6D45C8E1" w:rsidR="00642139" w:rsidRDefault="00642139" w:rsidP="00642139">
      <w:pPr>
        <w:rPr>
          <w:szCs w:val="24"/>
        </w:rPr>
      </w:pPr>
      <w:r w:rsidRPr="007B787E">
        <w:rPr>
          <w:szCs w:val="24"/>
        </w:rPr>
        <w:t xml:space="preserve">To address these gaps, this study proposes several enhancements to </w:t>
      </w:r>
      <w:r w:rsidR="00D523A9" w:rsidRPr="007B787E">
        <w:rPr>
          <w:szCs w:val="24"/>
        </w:rPr>
        <w:t>Socio-Technical System Theory</w:t>
      </w:r>
      <w:r w:rsidRPr="007B787E">
        <w:rPr>
          <w:szCs w:val="24"/>
        </w:rPr>
        <w:t xml:space="preserve">. First, institutional culture—encompassing leadership support, enforcement of policies, and academic freedom—is integrated into the social components of the model. This addition reflects the influence of organisational values </w:t>
      </w:r>
      <w:r w:rsidRPr="007B787E">
        <w:rPr>
          <w:szCs w:val="24"/>
        </w:rPr>
        <w:lastRenderedPageBreak/>
        <w:t>and norms on compliance behaviour, as demonstrated in the findings (</w:t>
      </w:r>
      <w:proofErr w:type="spellStart"/>
      <w:r w:rsidRPr="007B787E">
        <w:rPr>
          <w:szCs w:val="24"/>
        </w:rPr>
        <w:t>Lubua</w:t>
      </w:r>
      <w:proofErr w:type="spellEnd"/>
      <w:r w:rsidRPr="007B787E">
        <w:rPr>
          <w:szCs w:val="24"/>
        </w:rPr>
        <w:t xml:space="preserve"> &amp; Pretorius, 2019). Second, resource constraints, including limitations in technological infrastructure and training, are introduced as key technical barriers to compliance. These constraints are particularly relevant in resource-limited environments like Tanzanian HLIs (Pima et al., 2016). Third, this study highlights the importance of user participation in policy development as a critical factor influencing compliance. Involving users in policy creation ensures that policies are practical, accessible, and more likely to be followed (Wiafe et al., 2020).</w:t>
      </w:r>
    </w:p>
    <w:p w14:paraId="293855E7" w14:textId="77777777" w:rsidR="00A80F0C" w:rsidRPr="007B787E" w:rsidRDefault="00A80F0C" w:rsidP="00642139">
      <w:pPr>
        <w:rPr>
          <w:szCs w:val="24"/>
        </w:rPr>
      </w:pPr>
    </w:p>
    <w:p w14:paraId="45261169" w14:textId="714443A0" w:rsidR="00642139" w:rsidRDefault="00642139" w:rsidP="00642139">
      <w:pPr>
        <w:rPr>
          <w:szCs w:val="24"/>
        </w:rPr>
      </w:pPr>
      <w:r w:rsidRPr="007B787E">
        <w:rPr>
          <w:szCs w:val="24"/>
        </w:rPr>
        <w:t>By proposing these enhancements, the study expands STS theory to reflect better the socio-technical dynamics within HLIs, particularly in developing countries. These additions provide a more comprehensive framework for understanding how social, technical, and organisational factors interact to influence compliance with information system security policies.</w:t>
      </w:r>
    </w:p>
    <w:p w14:paraId="62E3409E" w14:textId="77777777" w:rsidR="00A80F0C" w:rsidRPr="007B787E" w:rsidRDefault="00A80F0C" w:rsidP="00642139">
      <w:pPr>
        <w:rPr>
          <w:szCs w:val="24"/>
        </w:rPr>
      </w:pPr>
    </w:p>
    <w:p w14:paraId="0EBD6D31" w14:textId="638BA7A2" w:rsidR="004F36CE" w:rsidRPr="007B787E" w:rsidRDefault="004F36CE" w:rsidP="008E66C4">
      <w:pPr>
        <w:pStyle w:val="Heading1"/>
        <w:numPr>
          <w:ilvl w:val="2"/>
          <w:numId w:val="48"/>
        </w:numPr>
        <w:ind w:left="567" w:hanging="567"/>
      </w:pPr>
      <w:bookmarkStart w:id="283" w:name="_Toc210911427"/>
      <w:r w:rsidRPr="007B787E">
        <w:t xml:space="preserve">Contribution to </w:t>
      </w:r>
      <w:r w:rsidR="00A80F0C" w:rsidRPr="007B787E">
        <w:t>Knowledge</w:t>
      </w:r>
      <w:bookmarkEnd w:id="283"/>
      <w:r w:rsidR="00A80F0C" w:rsidRPr="007B787E">
        <w:t xml:space="preserve"> </w:t>
      </w:r>
    </w:p>
    <w:p w14:paraId="6E2D3A9F" w14:textId="77777777" w:rsidR="00141BC3" w:rsidRPr="00141BC3" w:rsidRDefault="00141BC3" w:rsidP="00141BC3">
      <w:pPr>
        <w:rPr>
          <w:lang w:val="en-US"/>
        </w:rPr>
      </w:pPr>
      <w:r w:rsidRPr="00141BC3">
        <w:rPr>
          <w:lang w:val="en-US"/>
        </w:rPr>
        <w:t>This study contributes to the advancement of knowledge in the domain of information system security by addressing the persistent gap between ICT policy formulation and actual compliance in Tanzanian public higher learning institutions (PHLIs). While existing studies on ICT policy and compliance have largely focused on developed contexts or remained theoretical, this research provides empirically grounded evidence and proposes a context-specific framework tailored to the realities of developing-country institutions. The originality of the study lies not only in the framework itself but also in the methodological and empirical insights it brings to the body of literature.</w:t>
      </w:r>
    </w:p>
    <w:p w14:paraId="582ED614" w14:textId="77777777" w:rsidR="00141BC3" w:rsidRDefault="00141BC3" w:rsidP="00141BC3">
      <w:pPr>
        <w:rPr>
          <w:lang w:val="en-US"/>
        </w:rPr>
      </w:pPr>
      <w:r w:rsidRPr="00141BC3">
        <w:rPr>
          <w:lang w:val="en-US"/>
        </w:rPr>
        <w:lastRenderedPageBreak/>
        <w:t xml:space="preserve">The first major contribution is the development of a </w:t>
      </w:r>
      <w:proofErr w:type="spellStart"/>
      <w:r w:rsidRPr="00141BC3">
        <w:rPr>
          <w:lang w:val="en-US"/>
        </w:rPr>
        <w:t>contextualised</w:t>
      </w:r>
      <w:proofErr w:type="spellEnd"/>
      <w:r w:rsidRPr="00141BC3">
        <w:rPr>
          <w:lang w:val="en-US"/>
        </w:rPr>
        <w:t xml:space="preserve"> information system security policy compliance framework. Unlike generic ICT security policies that replicate international best practices without adaptation, this framework is rooted in the unique socio-</w:t>
      </w:r>
      <w:proofErr w:type="spellStart"/>
      <w:r w:rsidRPr="00141BC3">
        <w:rPr>
          <w:lang w:val="en-US"/>
        </w:rPr>
        <w:t>organisational</w:t>
      </w:r>
      <w:proofErr w:type="spellEnd"/>
      <w:r w:rsidRPr="00141BC3">
        <w:rPr>
          <w:lang w:val="en-US"/>
        </w:rPr>
        <w:t>, infrastructural, and cultural realities of Tanzanian public higher learning institutions. It was constructed from empirical evidence collected through surveys, document reviews, and interviews, ensuring that its components reflect actual institutional challenges such as limited technical resources, fragmented enforcement, and low levels of user awareness. By tailoring the framework to this environment, the study demonstrates that effective compliance frameworks must be context-specific rather than universally transferable, thereby extending theoretical understanding of policy design in developing contexts.</w:t>
      </w:r>
    </w:p>
    <w:p w14:paraId="27ED34D9" w14:textId="77777777" w:rsidR="005D3A8C" w:rsidRPr="00141BC3" w:rsidRDefault="005D3A8C" w:rsidP="00141BC3">
      <w:pPr>
        <w:rPr>
          <w:lang w:val="en-US"/>
        </w:rPr>
      </w:pPr>
    </w:p>
    <w:p w14:paraId="17D7A1E6" w14:textId="77777777" w:rsidR="00141BC3" w:rsidRDefault="00141BC3" w:rsidP="00141BC3">
      <w:pPr>
        <w:rPr>
          <w:lang w:val="en-US"/>
        </w:rPr>
      </w:pPr>
      <w:r w:rsidRPr="00141BC3">
        <w:rPr>
          <w:lang w:val="en-US"/>
        </w:rPr>
        <w:t xml:space="preserve">The second contribution is the establishment of an empirical link between policy components and compliance </w:t>
      </w:r>
      <w:proofErr w:type="spellStart"/>
      <w:r w:rsidRPr="00141BC3">
        <w:rPr>
          <w:lang w:val="en-US"/>
        </w:rPr>
        <w:t>behaviour</w:t>
      </w:r>
      <w:proofErr w:type="spellEnd"/>
      <w:r w:rsidRPr="00141BC3">
        <w:rPr>
          <w:lang w:val="en-US"/>
        </w:rPr>
        <w:t xml:space="preserve">. Through the application of Partial Least Squares Structural Equation Modelling (PLS-SEM), the study validated the relationships between user awareness, institutional support, management commitment, and compliance outcomes. While much of the literature assumes these factors are influential, few studies in African contexts have statistically quantified their effects. This study therefore advances compliance theory by showing that user awareness and consistent institutional backing play more decisive roles than the mere existence of documented policies, offering empirical clarity on which variables matter most in shaping secure </w:t>
      </w:r>
      <w:proofErr w:type="spellStart"/>
      <w:r w:rsidRPr="00141BC3">
        <w:rPr>
          <w:lang w:val="en-US"/>
        </w:rPr>
        <w:t>behaviour</w:t>
      </w:r>
      <w:proofErr w:type="spellEnd"/>
      <w:r w:rsidRPr="00141BC3">
        <w:rPr>
          <w:lang w:val="en-US"/>
        </w:rPr>
        <w:t>.</w:t>
      </w:r>
    </w:p>
    <w:p w14:paraId="77100201" w14:textId="77777777" w:rsidR="005D3A8C" w:rsidRPr="00141BC3" w:rsidRDefault="005D3A8C" w:rsidP="00141BC3">
      <w:pPr>
        <w:rPr>
          <w:lang w:val="en-US"/>
        </w:rPr>
      </w:pPr>
    </w:p>
    <w:p w14:paraId="54E6A356" w14:textId="77777777" w:rsidR="005D3A8C" w:rsidRDefault="00141BC3" w:rsidP="00141BC3">
      <w:pPr>
        <w:rPr>
          <w:lang w:val="en-US"/>
        </w:rPr>
      </w:pPr>
      <w:r w:rsidRPr="00141BC3">
        <w:rPr>
          <w:lang w:val="en-US"/>
        </w:rPr>
        <w:t xml:space="preserve">The third contribution is the development of a policy quality evaluation tool. Derived </w:t>
      </w:r>
    </w:p>
    <w:p w14:paraId="466AA5DC" w14:textId="0858E21A" w:rsidR="00141BC3" w:rsidRDefault="00141BC3" w:rsidP="00141BC3">
      <w:pPr>
        <w:rPr>
          <w:lang w:val="en-US"/>
        </w:rPr>
      </w:pPr>
      <w:r w:rsidRPr="00141BC3">
        <w:rPr>
          <w:lang w:val="en-US"/>
        </w:rPr>
        <w:lastRenderedPageBreak/>
        <w:t>from both international literature and field-based insights, this evaluative mechanism provides a structured way of diagnosing the strengths and weaknesses of institutional security policies. It assesses multiple dimensions, including policy structure, clarity of enforcement, coverage of technical safeguards such as disaster recovery and password management, and frequency of policy reviews. This tool not only allowed the study to systematically assess Tanzanian PHLI policies but also contributes a replicable instrument for auditing and benchmarking policy quality in other contexts. In doing so, it bridges a gap in the literature where policy effectiveness is often discussed abstractly without robust measurement instruments.</w:t>
      </w:r>
    </w:p>
    <w:p w14:paraId="2C11FE03" w14:textId="77777777" w:rsidR="005D3A8C" w:rsidRPr="00141BC3" w:rsidRDefault="005D3A8C" w:rsidP="00141BC3">
      <w:pPr>
        <w:rPr>
          <w:lang w:val="en-US"/>
        </w:rPr>
      </w:pPr>
    </w:p>
    <w:p w14:paraId="0469B055" w14:textId="77777777" w:rsidR="00141BC3" w:rsidRDefault="00141BC3" w:rsidP="00141BC3">
      <w:pPr>
        <w:rPr>
          <w:lang w:val="en-US"/>
        </w:rPr>
      </w:pPr>
      <w:r w:rsidRPr="00141BC3">
        <w:rPr>
          <w:lang w:val="en-US"/>
        </w:rPr>
        <w:t>The fourth contribution is the generation of new insight into the role of stakeholder engagement in policy design. Evidence from expert evaluations and institutional stakeholders revealed that one of the key weaknesses of existing policies is not their mere existence but the lack of stakeholder involvement in their development and review. Policies that were developed without input from ICT officers, administrators, and end-users often suffered from weak adoption and limited enforcement. The study therefore contributes to IS security governance theory by highlighting that compliance is a socially embedded process requiring negotiation, ownership, and shared responsibility. The proposed framework embeds stakeholder engagement as a core pillar, demonstrating that policies designed with participatory approaches are more likely to be implementable and effective.</w:t>
      </w:r>
    </w:p>
    <w:p w14:paraId="4BAEB4BF" w14:textId="77777777" w:rsidR="005D3A8C" w:rsidRPr="00141BC3" w:rsidRDefault="005D3A8C" w:rsidP="00141BC3">
      <w:pPr>
        <w:rPr>
          <w:lang w:val="en-US"/>
        </w:rPr>
      </w:pPr>
    </w:p>
    <w:p w14:paraId="659E6453" w14:textId="77777777" w:rsidR="00141BC3" w:rsidRDefault="00141BC3" w:rsidP="00141BC3">
      <w:pPr>
        <w:rPr>
          <w:lang w:val="en-US"/>
        </w:rPr>
      </w:pPr>
      <w:r w:rsidRPr="00141BC3">
        <w:rPr>
          <w:lang w:val="en-US"/>
        </w:rPr>
        <w:t xml:space="preserve">The fifth contribution is methodological, showing the value of extending mixed-methods approaches for IS security research in Africa. By integrating document </w:t>
      </w:r>
      <w:r w:rsidRPr="00141BC3">
        <w:rPr>
          <w:lang w:val="en-US"/>
        </w:rPr>
        <w:lastRenderedPageBreak/>
        <w:t>reviews, questionnaires, statistical modelling, and expert evaluations, the study triangulated findings to produce a comprehensive understanding of policy compliance. This methodological choice addressed challenges of limited institutional reporting and record inconsistencies, which are common in developing-country settings. The study therefore extends the methodological toolkit for IS security research, demonstrating how robust, multidimensional insights can be achieved even in data-constrained environments. This not only strengthens the validity of the present study but also provides a model for future research in similar contexts.</w:t>
      </w:r>
    </w:p>
    <w:p w14:paraId="51ED3AE9" w14:textId="77777777" w:rsidR="005D3A8C" w:rsidRPr="00141BC3" w:rsidRDefault="005D3A8C" w:rsidP="00141BC3">
      <w:pPr>
        <w:rPr>
          <w:lang w:val="en-US"/>
        </w:rPr>
      </w:pPr>
    </w:p>
    <w:p w14:paraId="087BADE1" w14:textId="77777777" w:rsidR="00141BC3" w:rsidRDefault="00141BC3" w:rsidP="00141BC3">
      <w:pPr>
        <w:rPr>
          <w:lang w:val="en-US"/>
        </w:rPr>
      </w:pPr>
      <w:r w:rsidRPr="00141BC3">
        <w:rPr>
          <w:lang w:val="en-US"/>
        </w:rPr>
        <w:t>Together, these contributions demonstrate originality in both theoretical and practical domains. The study advances scholarly understanding of ICT policy compliance in under-researched environments, offers a practical framework that is both contextually relevant and implementable, and provides methodological lessons for IS security researchers. In doing so, it offers a doctoral-level contribution to knowledge that is significant, robust, and impactful.</w:t>
      </w:r>
    </w:p>
    <w:p w14:paraId="537A589E" w14:textId="77777777" w:rsidR="005D3A8C" w:rsidRPr="00141BC3" w:rsidRDefault="005D3A8C" w:rsidP="00141BC3">
      <w:pPr>
        <w:rPr>
          <w:lang w:val="en-US"/>
        </w:rPr>
      </w:pPr>
    </w:p>
    <w:p w14:paraId="4C988C4B" w14:textId="6B7A212A" w:rsidR="00E253EE" w:rsidRPr="007B787E" w:rsidRDefault="0072773E" w:rsidP="008E66C4">
      <w:pPr>
        <w:pStyle w:val="Heading1"/>
        <w:numPr>
          <w:ilvl w:val="2"/>
          <w:numId w:val="48"/>
        </w:numPr>
        <w:ind w:left="567" w:hanging="567"/>
      </w:pPr>
      <w:bookmarkStart w:id="284" w:name="_Toc210911428"/>
      <w:r w:rsidRPr="007B787E">
        <w:t>Contribution to Policy</w:t>
      </w:r>
      <w:bookmarkEnd w:id="284"/>
    </w:p>
    <w:p w14:paraId="267776A8" w14:textId="507E43CF" w:rsidR="00A6211B" w:rsidRDefault="002E3C2E" w:rsidP="00B25FC6">
      <w:pPr>
        <w:rPr>
          <w:szCs w:val="24"/>
        </w:rPr>
      </w:pPr>
      <w:r w:rsidRPr="007B787E">
        <w:rPr>
          <w:szCs w:val="24"/>
        </w:rPr>
        <w:t xml:space="preserve">The findings of this study have implications for policymakers. The government of Tanzania declared a development vision by 2025. This vision aspires to </w:t>
      </w:r>
      <w:r w:rsidR="00F50C25" w:rsidRPr="007B787E">
        <w:rPr>
          <w:szCs w:val="24"/>
        </w:rPr>
        <w:t xml:space="preserve">help </w:t>
      </w:r>
      <w:r w:rsidRPr="007B787E">
        <w:rPr>
          <w:szCs w:val="24"/>
        </w:rPr>
        <w:t>a country achiev</w:t>
      </w:r>
      <w:r w:rsidR="00F74F23" w:rsidRPr="007B787E">
        <w:rPr>
          <w:szCs w:val="24"/>
        </w:rPr>
        <w:t>e</w:t>
      </w:r>
      <w:r w:rsidRPr="007B787E">
        <w:rPr>
          <w:szCs w:val="24"/>
        </w:rPr>
        <w:t xml:space="preserve"> middle</w:t>
      </w:r>
      <w:r w:rsidR="00F74F23" w:rsidRPr="007B787E">
        <w:rPr>
          <w:szCs w:val="24"/>
        </w:rPr>
        <w:t>-</w:t>
      </w:r>
      <w:r w:rsidRPr="007B787E">
        <w:rPr>
          <w:szCs w:val="24"/>
        </w:rPr>
        <w:t>income status by 2025. This can only be possible by staying competitive in the world market through technological changes using ICT infrastructures. Thus, by July 1</w:t>
      </w:r>
      <w:r w:rsidRPr="007B787E">
        <w:rPr>
          <w:szCs w:val="24"/>
          <w:vertAlign w:val="superscript"/>
        </w:rPr>
        <w:t>st</w:t>
      </w:r>
      <w:r w:rsidRPr="007B787E">
        <w:rPr>
          <w:szCs w:val="24"/>
        </w:rPr>
        <w:t xml:space="preserve"> 2020, the World Bank updated Tanzania's economic status from </w:t>
      </w:r>
      <w:r w:rsidR="009764E0" w:rsidRPr="007B787E">
        <w:rPr>
          <w:szCs w:val="24"/>
        </w:rPr>
        <w:t>lower-to-lower</w:t>
      </w:r>
      <w:r w:rsidRPr="007B787E">
        <w:rPr>
          <w:szCs w:val="24"/>
        </w:rPr>
        <w:t xml:space="preserve"> middle income. This is the first step towards </w:t>
      </w:r>
      <w:r w:rsidR="00F50C25" w:rsidRPr="007B787E">
        <w:rPr>
          <w:szCs w:val="24"/>
        </w:rPr>
        <w:t>developing</w:t>
      </w:r>
      <w:r w:rsidRPr="007B787E">
        <w:rPr>
          <w:szCs w:val="24"/>
        </w:rPr>
        <w:t xml:space="preserve"> a middle income by 2025. Meanwhile, technological development can have negative </w:t>
      </w:r>
      <w:r w:rsidRPr="007B787E">
        <w:rPr>
          <w:szCs w:val="24"/>
        </w:rPr>
        <w:lastRenderedPageBreak/>
        <w:t>implications for the country as it has to accept and use new technologies to stay competitive in business, political, social, and academic terms</w:t>
      </w:r>
      <w:r w:rsidR="00C344E3" w:rsidRPr="007B787E">
        <w:rPr>
          <w:szCs w:val="24"/>
        </w:rPr>
        <w:t xml:space="preserve">. </w:t>
      </w:r>
    </w:p>
    <w:p w14:paraId="16FC4AF2" w14:textId="77777777" w:rsidR="00A80F0C" w:rsidRPr="007B787E" w:rsidRDefault="00A80F0C" w:rsidP="00B25FC6">
      <w:pPr>
        <w:rPr>
          <w:szCs w:val="24"/>
        </w:rPr>
      </w:pPr>
    </w:p>
    <w:p w14:paraId="0BFA05CE" w14:textId="67D3EB38" w:rsidR="00A6211B" w:rsidRDefault="002E3C2E" w:rsidP="00B25FC6">
      <w:pPr>
        <w:rPr>
          <w:szCs w:val="24"/>
        </w:rPr>
      </w:pPr>
      <w:r w:rsidRPr="007B787E">
        <w:rPr>
          <w:szCs w:val="24"/>
        </w:rPr>
        <w:t>However, to achieve this vision in a competitive world and broader perspective, the government of Tanzania created a National ICT Policy in 2003</w:t>
      </w:r>
      <w:r w:rsidR="00493908" w:rsidRPr="007B787E">
        <w:rPr>
          <w:szCs w:val="24"/>
        </w:rPr>
        <w:t xml:space="preserve">, </w:t>
      </w:r>
      <w:r w:rsidRPr="007B787E">
        <w:rPr>
          <w:szCs w:val="24"/>
        </w:rPr>
        <w:t>enacted</w:t>
      </w:r>
      <w:r w:rsidR="00493908" w:rsidRPr="007B787E">
        <w:rPr>
          <w:szCs w:val="24"/>
        </w:rPr>
        <w:t xml:space="preserve"> </w:t>
      </w:r>
      <w:r w:rsidR="00F74F23" w:rsidRPr="007B787E">
        <w:rPr>
          <w:szCs w:val="24"/>
        </w:rPr>
        <w:t>in</w:t>
      </w:r>
      <w:r w:rsidRPr="007B787E">
        <w:rPr>
          <w:szCs w:val="24"/>
        </w:rPr>
        <w:t xml:space="preserve"> 2016 to promote security and safety when using ICT resources. This aims to motivate stakeholders to collaborate and contribute innovative technologies to ICT-related issues. The e-Government Authority (</w:t>
      </w:r>
      <w:proofErr w:type="spellStart"/>
      <w:r w:rsidRPr="007B787E">
        <w:rPr>
          <w:szCs w:val="24"/>
        </w:rPr>
        <w:t>eGA</w:t>
      </w:r>
      <w:proofErr w:type="spellEnd"/>
      <w:r w:rsidRPr="007B787E">
        <w:rPr>
          <w:szCs w:val="24"/>
        </w:rPr>
        <w:t>) created a policy for all public organisations to provide a security reference architecture framework for information system security by advising organisations to have frameworks for coordinating and promoting security and safety. In addition, a Computer Emergency Response Team (CERT) was formed to deal with computer incidents</w:t>
      </w:r>
      <w:r w:rsidR="00A6211B" w:rsidRPr="007B787E">
        <w:rPr>
          <w:szCs w:val="24"/>
        </w:rPr>
        <w:t xml:space="preserve">. </w:t>
      </w:r>
    </w:p>
    <w:p w14:paraId="47F3C438" w14:textId="77777777" w:rsidR="00A80F0C" w:rsidRPr="007B787E" w:rsidRDefault="00A80F0C" w:rsidP="00B25FC6">
      <w:pPr>
        <w:rPr>
          <w:szCs w:val="24"/>
        </w:rPr>
      </w:pPr>
    </w:p>
    <w:p w14:paraId="0B983A12" w14:textId="6DBB825D" w:rsidR="00397CE7" w:rsidRDefault="002E3C2E" w:rsidP="00B25FC6">
      <w:pPr>
        <w:rPr>
          <w:szCs w:val="24"/>
        </w:rPr>
      </w:pPr>
      <w:r w:rsidRPr="007B787E">
        <w:rPr>
          <w:szCs w:val="24"/>
        </w:rPr>
        <w:t xml:space="preserve">This research intends to provide new ideas to policymakers in formulating ICT policies and </w:t>
      </w:r>
      <w:r w:rsidR="00F50C25" w:rsidRPr="007B787E">
        <w:rPr>
          <w:szCs w:val="24"/>
        </w:rPr>
        <w:t>ensuring information systems' security</w:t>
      </w:r>
      <w:r w:rsidRPr="007B787E">
        <w:rPr>
          <w:szCs w:val="24"/>
        </w:rPr>
        <w:t xml:space="preserve"> and significance in public higher learning institutions in Tanzania. It brings forth new theories for analysts and intellectuals. It reveals new techniques for producing and implementing ICT policies to benefit higher learning institutions in combating information system security threats and exposures. Higher learning institutions may employ this product to test the significance of existing ICT</w:t>
      </w:r>
      <w:r w:rsidR="00347454" w:rsidRPr="007B787E">
        <w:rPr>
          <w:szCs w:val="24"/>
        </w:rPr>
        <w:t xml:space="preserve"> and </w:t>
      </w:r>
      <w:r w:rsidRPr="007B787E">
        <w:rPr>
          <w:szCs w:val="24"/>
        </w:rPr>
        <w:t xml:space="preserve">information system security policies and formulate ICT/information system security policies that best fit the needs of security mechanisms for various ICT-related activities. Governments and their information security experts may also utilise this work to establish ICT policies that </w:t>
      </w:r>
      <w:r w:rsidR="00F50C25" w:rsidRPr="007B787E">
        <w:rPr>
          <w:szCs w:val="24"/>
        </w:rPr>
        <w:t>significantly impact</w:t>
      </w:r>
      <w:r w:rsidRPr="007B787E">
        <w:rPr>
          <w:szCs w:val="24"/>
        </w:rPr>
        <w:t xml:space="preserve"> information security systems-related activities</w:t>
      </w:r>
      <w:r w:rsidR="00ED7996" w:rsidRPr="007B787E">
        <w:rPr>
          <w:szCs w:val="24"/>
        </w:rPr>
        <w:t>.</w:t>
      </w:r>
    </w:p>
    <w:p w14:paraId="532E9389" w14:textId="72E86618" w:rsidR="00ED7996" w:rsidRPr="007B787E" w:rsidRDefault="00ED7996" w:rsidP="008E66C4">
      <w:pPr>
        <w:pStyle w:val="Heading1"/>
        <w:numPr>
          <w:ilvl w:val="2"/>
          <w:numId w:val="48"/>
        </w:numPr>
        <w:ind w:left="567" w:hanging="567"/>
      </w:pPr>
      <w:bookmarkStart w:id="285" w:name="_Toc210911429"/>
      <w:r w:rsidRPr="007B787E">
        <w:lastRenderedPageBreak/>
        <w:t>Contribution to Managerial Practise</w:t>
      </w:r>
      <w:bookmarkEnd w:id="285"/>
    </w:p>
    <w:p w14:paraId="5CA943CE" w14:textId="5F756617" w:rsidR="00ED7996" w:rsidRDefault="00344C5A" w:rsidP="00B25FC6">
      <w:pPr>
        <w:rPr>
          <w:szCs w:val="24"/>
        </w:rPr>
      </w:pPr>
      <w:r w:rsidRPr="007B787E">
        <w:rPr>
          <w:szCs w:val="24"/>
        </w:rPr>
        <w:t xml:space="preserve">This study's findings </w:t>
      </w:r>
      <w:r w:rsidR="00120107" w:rsidRPr="007B787E">
        <w:rPr>
          <w:szCs w:val="24"/>
        </w:rPr>
        <w:t>broadly affect</w:t>
      </w:r>
      <w:r w:rsidRPr="007B787E">
        <w:rPr>
          <w:szCs w:val="24"/>
        </w:rPr>
        <w:t xml:space="preserve"> </w:t>
      </w:r>
      <w:r w:rsidR="00756B69" w:rsidRPr="007B787E">
        <w:rPr>
          <w:szCs w:val="24"/>
        </w:rPr>
        <w:t xml:space="preserve">the </w:t>
      </w:r>
      <w:r w:rsidR="002223E7" w:rsidRPr="007B787E">
        <w:rPr>
          <w:szCs w:val="24"/>
        </w:rPr>
        <w:t>implement</w:t>
      </w:r>
      <w:r w:rsidR="00756B69" w:rsidRPr="007B787E">
        <w:rPr>
          <w:szCs w:val="24"/>
        </w:rPr>
        <w:t>ation</w:t>
      </w:r>
      <w:r w:rsidRPr="007B787E">
        <w:rPr>
          <w:szCs w:val="24"/>
        </w:rPr>
        <w:t xml:space="preserve"> </w:t>
      </w:r>
      <w:r w:rsidR="00756B69" w:rsidRPr="007B787E">
        <w:rPr>
          <w:szCs w:val="24"/>
        </w:rPr>
        <w:t xml:space="preserve">of </w:t>
      </w:r>
      <w:r w:rsidRPr="007B787E">
        <w:rPr>
          <w:szCs w:val="24"/>
        </w:rPr>
        <w:t>ICT</w:t>
      </w:r>
      <w:r w:rsidR="00347454" w:rsidRPr="007B787E">
        <w:rPr>
          <w:szCs w:val="24"/>
        </w:rPr>
        <w:t xml:space="preserve"> and </w:t>
      </w:r>
      <w:r w:rsidRPr="007B787E">
        <w:rPr>
          <w:szCs w:val="24"/>
        </w:rPr>
        <w:t>information system security policies for all public organisations</w:t>
      </w:r>
      <w:r w:rsidR="00F50C25" w:rsidRPr="007B787E">
        <w:rPr>
          <w:szCs w:val="24"/>
        </w:rPr>
        <w:t>. They</w:t>
      </w:r>
      <w:r w:rsidRPr="007B787E">
        <w:rPr>
          <w:szCs w:val="24"/>
        </w:rPr>
        <w:t xml:space="preserve"> can also be adopted by private organisations that </w:t>
      </w:r>
      <w:r w:rsidR="00F50C25" w:rsidRPr="007B787E">
        <w:rPr>
          <w:szCs w:val="24"/>
        </w:rPr>
        <w:t>use ICT infrastructures in daily operations and</w:t>
      </w:r>
      <w:r w:rsidRPr="007B787E">
        <w:rPr>
          <w:szCs w:val="24"/>
        </w:rPr>
        <w:t xml:space="preserve"> other ICT policies by regulatory and professional bodies. This study challenges the ICT/information system security policies of public higher learning institutions in Tanzania. </w:t>
      </w:r>
      <w:r w:rsidR="00493908" w:rsidRPr="007B787E">
        <w:rPr>
          <w:szCs w:val="24"/>
        </w:rPr>
        <w:t>T</w:t>
      </w:r>
      <w:r w:rsidRPr="007B787E">
        <w:rPr>
          <w:szCs w:val="24"/>
        </w:rPr>
        <w:t xml:space="preserve">he study has shown the need </w:t>
      </w:r>
      <w:r w:rsidR="00F50C25" w:rsidRPr="007B787E">
        <w:rPr>
          <w:szCs w:val="24"/>
        </w:rPr>
        <w:t>for</w:t>
      </w:r>
      <w:r w:rsidRPr="007B787E">
        <w:rPr>
          <w:szCs w:val="24"/>
        </w:rPr>
        <w:t xml:space="preserve"> a harmonised information system security policy for all public higher learning institutions in Tanzania. The result showed that having an information system security policy just as a section within ICT policies in a learning environment diminishes the importance and relevance of the information system security policy and results in security vulnerabilities. Also, the study findings showed that the existing ICT</w:t>
      </w:r>
      <w:r w:rsidR="00347454" w:rsidRPr="007B787E">
        <w:rPr>
          <w:szCs w:val="24"/>
        </w:rPr>
        <w:t xml:space="preserve"> and </w:t>
      </w:r>
      <w:r w:rsidRPr="007B787E">
        <w:rPr>
          <w:szCs w:val="24"/>
        </w:rPr>
        <w:t>information system security policies of public higher learning institutions in Tanzania are inadequate against security challenges</w:t>
      </w:r>
      <w:r w:rsidR="00F50C25" w:rsidRPr="007B787E">
        <w:rPr>
          <w:szCs w:val="24"/>
        </w:rPr>
        <w:t>. H</w:t>
      </w:r>
      <w:r w:rsidRPr="007B787E">
        <w:rPr>
          <w:szCs w:val="24"/>
        </w:rPr>
        <w:t>ence</w:t>
      </w:r>
      <w:r w:rsidR="00F50C25" w:rsidRPr="007B787E">
        <w:rPr>
          <w:szCs w:val="24"/>
        </w:rPr>
        <w:t>, new incidents keep raging with no formal way of preventing them from repeating and giving other institutions chances to learn about and</w:t>
      </w:r>
      <w:r w:rsidRPr="007B787E">
        <w:rPr>
          <w:szCs w:val="24"/>
        </w:rPr>
        <w:t xml:space="preserve"> from such </w:t>
      </w:r>
      <w:r w:rsidR="00F50C25" w:rsidRPr="007B787E">
        <w:rPr>
          <w:szCs w:val="24"/>
        </w:rPr>
        <w:t>incidents</w:t>
      </w:r>
      <w:r w:rsidR="008F03DF" w:rsidRPr="007B787E">
        <w:rPr>
          <w:szCs w:val="24"/>
        </w:rPr>
        <w:t xml:space="preserve">. </w:t>
      </w:r>
    </w:p>
    <w:p w14:paraId="76A9B4E5" w14:textId="77777777" w:rsidR="005D3A8C" w:rsidRPr="007B787E" w:rsidRDefault="005D3A8C" w:rsidP="00B25FC6">
      <w:pPr>
        <w:rPr>
          <w:szCs w:val="24"/>
        </w:rPr>
      </w:pPr>
    </w:p>
    <w:p w14:paraId="59D6CA44" w14:textId="08C83F50" w:rsidR="00CE08AC" w:rsidRDefault="00344C5A" w:rsidP="00B25FC6">
      <w:pPr>
        <w:rPr>
          <w:szCs w:val="24"/>
        </w:rPr>
      </w:pPr>
      <w:r w:rsidRPr="007B787E">
        <w:rPr>
          <w:szCs w:val="24"/>
        </w:rPr>
        <w:t xml:space="preserve">The study's findings suggest that the government should change </w:t>
      </w:r>
      <w:r w:rsidR="00F74F23" w:rsidRPr="007B787E">
        <w:rPr>
          <w:szCs w:val="24"/>
        </w:rPr>
        <w:t xml:space="preserve">the </w:t>
      </w:r>
      <w:r w:rsidRPr="007B787E">
        <w:rPr>
          <w:szCs w:val="24"/>
        </w:rPr>
        <w:t xml:space="preserve">policy management </w:t>
      </w:r>
      <w:r w:rsidR="00347454" w:rsidRPr="007B787E">
        <w:rPr>
          <w:szCs w:val="24"/>
        </w:rPr>
        <w:t>of</w:t>
      </w:r>
      <w:r w:rsidRPr="007B787E">
        <w:rPr>
          <w:szCs w:val="24"/>
        </w:rPr>
        <w:t xml:space="preserve"> </w:t>
      </w:r>
      <w:r w:rsidR="00F74F23" w:rsidRPr="007B787E">
        <w:rPr>
          <w:szCs w:val="24"/>
        </w:rPr>
        <w:t xml:space="preserve">the </w:t>
      </w:r>
      <w:r w:rsidRPr="007B787E">
        <w:rPr>
          <w:szCs w:val="24"/>
        </w:rPr>
        <w:t>learning environment by re</w:t>
      </w:r>
      <w:r w:rsidR="002223E7" w:rsidRPr="007B787E">
        <w:rPr>
          <w:szCs w:val="24"/>
        </w:rPr>
        <w:t>gularly reviewing the provided ICT and information system security policy framework</w:t>
      </w:r>
      <w:r w:rsidRPr="007B787E">
        <w:rPr>
          <w:szCs w:val="24"/>
        </w:rPr>
        <w:t>.</w:t>
      </w:r>
      <w:r w:rsidR="00347454" w:rsidRPr="007B787E">
        <w:rPr>
          <w:szCs w:val="24"/>
        </w:rPr>
        <w:t xml:space="preserve"> </w:t>
      </w:r>
      <w:r w:rsidRPr="007B787E">
        <w:rPr>
          <w:szCs w:val="24"/>
        </w:rPr>
        <w:t xml:space="preserve">Furthermore, this study suggests that government agencies </w:t>
      </w:r>
      <w:r w:rsidR="005A4B90" w:rsidRPr="007B787E">
        <w:rPr>
          <w:szCs w:val="24"/>
        </w:rPr>
        <w:t>that regulate</w:t>
      </w:r>
      <w:r w:rsidRPr="007B787E">
        <w:rPr>
          <w:szCs w:val="24"/>
        </w:rPr>
        <w:t xml:space="preserve"> ICT and information system security policies in the learning environment extend their operation from ensuring these policies exist to verifying if they are being used. Also, t</w:t>
      </w:r>
      <w:r w:rsidR="00756B69" w:rsidRPr="007B787E">
        <w:rPr>
          <w:szCs w:val="24"/>
        </w:rPr>
        <w:t>hese policies should be ensured that they are</w:t>
      </w:r>
      <w:r w:rsidRPr="007B787E">
        <w:rPr>
          <w:szCs w:val="24"/>
        </w:rPr>
        <w:t xml:space="preserve"> created based on the </w:t>
      </w:r>
      <w:r w:rsidR="00F50C25" w:rsidRPr="007B787E">
        <w:rPr>
          <w:szCs w:val="24"/>
        </w:rPr>
        <w:t xml:space="preserve">realistic </w:t>
      </w:r>
      <w:r w:rsidRPr="007B787E">
        <w:rPr>
          <w:szCs w:val="24"/>
        </w:rPr>
        <w:t>environment of these organisations a</w:t>
      </w:r>
      <w:r w:rsidR="00F50C25" w:rsidRPr="007B787E">
        <w:rPr>
          <w:szCs w:val="24"/>
        </w:rPr>
        <w:t>nd</w:t>
      </w:r>
      <w:r w:rsidRPr="007B787E">
        <w:rPr>
          <w:szCs w:val="24"/>
        </w:rPr>
        <w:t xml:space="preserve"> that they are reviewed regularly</w:t>
      </w:r>
      <w:r w:rsidR="00F50C25" w:rsidRPr="007B787E">
        <w:rPr>
          <w:szCs w:val="24"/>
        </w:rPr>
        <w:t xml:space="preserve">. </w:t>
      </w:r>
      <w:r w:rsidR="00493908" w:rsidRPr="007B787E">
        <w:rPr>
          <w:szCs w:val="24"/>
        </w:rPr>
        <w:t xml:space="preserve">The </w:t>
      </w:r>
      <w:r w:rsidRPr="007B787E">
        <w:rPr>
          <w:szCs w:val="24"/>
        </w:rPr>
        <w:t>management of these institutions provide</w:t>
      </w:r>
      <w:r w:rsidR="005A4B90" w:rsidRPr="007B787E">
        <w:rPr>
          <w:szCs w:val="24"/>
        </w:rPr>
        <w:t>s</w:t>
      </w:r>
      <w:r w:rsidRPr="007B787E">
        <w:rPr>
          <w:szCs w:val="24"/>
        </w:rPr>
        <w:t xml:space="preserve"> regular training and </w:t>
      </w:r>
      <w:r w:rsidRPr="007B787E">
        <w:rPr>
          <w:szCs w:val="24"/>
        </w:rPr>
        <w:lastRenderedPageBreak/>
        <w:t>awareness programmes to all employees</w:t>
      </w:r>
      <w:r w:rsidR="00347454" w:rsidRPr="007B787E">
        <w:rPr>
          <w:szCs w:val="24"/>
        </w:rPr>
        <w:t>.</w:t>
      </w:r>
      <w:r w:rsidRPr="007B787E">
        <w:rPr>
          <w:szCs w:val="24"/>
        </w:rPr>
        <w:t xml:space="preserve"> Furthermore, these policies should be created in compliance with local a</w:t>
      </w:r>
      <w:r w:rsidR="00F50C25" w:rsidRPr="007B787E">
        <w:rPr>
          <w:szCs w:val="24"/>
        </w:rPr>
        <w:t>nd</w:t>
      </w:r>
      <w:r w:rsidRPr="007B787E">
        <w:rPr>
          <w:szCs w:val="24"/>
        </w:rPr>
        <w:t xml:space="preserve"> international guidelines from international organisations such as the International Standards Organisation (ISO)</w:t>
      </w:r>
      <w:r w:rsidR="00DD258F" w:rsidRPr="007B787E">
        <w:rPr>
          <w:szCs w:val="24"/>
        </w:rPr>
        <w:t xml:space="preserve">. </w:t>
      </w:r>
    </w:p>
    <w:p w14:paraId="6C13945E" w14:textId="45902470" w:rsidR="00D73460" w:rsidRPr="00D73460" w:rsidRDefault="00D73460" w:rsidP="00D73460">
      <w:pPr>
        <w:pStyle w:val="Heading1"/>
      </w:pPr>
    </w:p>
    <w:p w14:paraId="0622DCE9" w14:textId="77777777" w:rsidR="00D73460" w:rsidRPr="00D73460" w:rsidRDefault="00D73460" w:rsidP="00D73460">
      <w:pPr>
        <w:pStyle w:val="Heading1"/>
        <w:numPr>
          <w:ilvl w:val="2"/>
          <w:numId w:val="48"/>
        </w:numPr>
        <w:ind w:left="567" w:hanging="567"/>
      </w:pPr>
      <w:bookmarkStart w:id="286" w:name="_Toc210911430"/>
      <w:r w:rsidRPr="00D73460">
        <w:t>Contributions to the Information Systems (IS) Research Community</w:t>
      </w:r>
      <w:bookmarkEnd w:id="286"/>
    </w:p>
    <w:p w14:paraId="1D7BAE7C" w14:textId="0AF56D30" w:rsidR="00D73460" w:rsidRDefault="00D73460" w:rsidP="00B25FC6">
      <w:pPr>
        <w:rPr>
          <w:szCs w:val="24"/>
        </w:rPr>
      </w:pPr>
      <w:r>
        <w:t>This study contributes to the IS research community by extending understanding of information system security policy compliance in developing-country higher education contexts. First, it highlights the challenges of fragmented adoption of multiple frameworks, showing how resource constraints and contextual realities shape compliance behaviour, an area underrepresented in IS security literature. Second, by integrating policy quality evaluation with behavioural and organisational perspectives, the study demonstrates the value of a holistic approach to IS security, bridging the gap between technical standards and institutional realities. Third, the proposed harmonised framework offers a transferable model that other IS researchers can adapt, test, and refine in comparable higher education settings across Africa and other developing regions. Finally, the study’s methodological contribution combining PLS-SEM with expert validation illustrates a mixed-methods approach to framework development that may guide future IS research on compliance and governance.</w:t>
      </w:r>
    </w:p>
    <w:p w14:paraId="05319A10" w14:textId="77777777" w:rsidR="00A80F0C" w:rsidRPr="007B787E" w:rsidRDefault="00A80F0C" w:rsidP="00B25FC6">
      <w:pPr>
        <w:rPr>
          <w:szCs w:val="24"/>
        </w:rPr>
      </w:pPr>
    </w:p>
    <w:p w14:paraId="2C3C9F82" w14:textId="365EC069" w:rsidR="00E0679A" w:rsidRPr="007B787E" w:rsidRDefault="00E0679A" w:rsidP="000A5A7E">
      <w:pPr>
        <w:pStyle w:val="Heading1"/>
        <w:numPr>
          <w:ilvl w:val="1"/>
          <w:numId w:val="48"/>
        </w:numPr>
        <w:ind w:left="567" w:hanging="567"/>
      </w:pPr>
      <w:bookmarkStart w:id="287" w:name="_Toc210911431"/>
      <w:r w:rsidRPr="007B787E">
        <w:t>Recommendations of the Study</w:t>
      </w:r>
      <w:bookmarkEnd w:id="287"/>
    </w:p>
    <w:p w14:paraId="2F4FC14B" w14:textId="5D162EEF" w:rsidR="00A6211B" w:rsidRDefault="00347454" w:rsidP="00B25FC6">
      <w:pPr>
        <w:rPr>
          <w:szCs w:val="24"/>
        </w:rPr>
      </w:pPr>
      <w:r w:rsidRPr="007B787E">
        <w:rPr>
          <w:szCs w:val="24"/>
        </w:rPr>
        <w:t xml:space="preserve">The </w:t>
      </w:r>
      <w:r w:rsidR="00F50C25" w:rsidRPr="007B787E">
        <w:rPr>
          <w:szCs w:val="24"/>
        </w:rPr>
        <w:t>study's findings</w:t>
      </w:r>
      <w:r w:rsidRPr="007B787E">
        <w:rPr>
          <w:szCs w:val="24"/>
        </w:rPr>
        <w:t xml:space="preserve"> revealed that the ICT and information system security policies of public higher learning institutions in Tanzania are inadequate against modern security challenges. As a result, recommendations are made </w:t>
      </w:r>
      <w:r w:rsidR="00F74F23" w:rsidRPr="007B787E">
        <w:rPr>
          <w:szCs w:val="24"/>
        </w:rPr>
        <w:t>based on</w:t>
      </w:r>
      <w:r w:rsidRPr="007B787E">
        <w:rPr>
          <w:szCs w:val="24"/>
        </w:rPr>
        <w:t xml:space="preserve"> theoretical, empirical, policy, and managerial practices</w:t>
      </w:r>
      <w:r w:rsidR="005D2EC4" w:rsidRPr="007B787E">
        <w:rPr>
          <w:szCs w:val="24"/>
        </w:rPr>
        <w:t xml:space="preserve">. </w:t>
      </w:r>
    </w:p>
    <w:p w14:paraId="7F75EEFA" w14:textId="7FD4D159" w:rsidR="005D2EC4" w:rsidRPr="007B787E" w:rsidRDefault="005D2EC4" w:rsidP="008E66C4">
      <w:pPr>
        <w:pStyle w:val="Heading1"/>
        <w:numPr>
          <w:ilvl w:val="2"/>
          <w:numId w:val="48"/>
        </w:numPr>
        <w:ind w:left="567" w:hanging="567"/>
      </w:pPr>
      <w:bookmarkStart w:id="288" w:name="_Toc210911432"/>
      <w:r w:rsidRPr="007B787E">
        <w:lastRenderedPageBreak/>
        <w:t xml:space="preserve">Theoretical </w:t>
      </w:r>
      <w:r w:rsidR="005D3A8C" w:rsidRPr="007B787E">
        <w:t>Recommendations</w:t>
      </w:r>
      <w:bookmarkEnd w:id="288"/>
    </w:p>
    <w:p w14:paraId="243D030B" w14:textId="74DCA209" w:rsidR="00617F5A" w:rsidRDefault="00347454" w:rsidP="00B25FC6">
      <w:pPr>
        <w:rPr>
          <w:szCs w:val="24"/>
        </w:rPr>
      </w:pPr>
      <w:r w:rsidRPr="007B787E">
        <w:rPr>
          <w:szCs w:val="24"/>
        </w:rPr>
        <w:t xml:space="preserve">The study confirmed that socio-technical system theory is relevant to </w:t>
      </w:r>
      <w:r w:rsidR="00F50C25" w:rsidRPr="007B787E">
        <w:rPr>
          <w:szCs w:val="24"/>
        </w:rPr>
        <w:t>learning environments' ICT and information system security policie</w:t>
      </w:r>
      <w:r w:rsidRPr="007B787E">
        <w:rPr>
          <w:szCs w:val="24"/>
        </w:rPr>
        <w:t xml:space="preserve">s. Socio-technical system theory </w:t>
      </w:r>
      <w:r w:rsidR="00F50C25" w:rsidRPr="007B787E">
        <w:rPr>
          <w:szCs w:val="24"/>
        </w:rPr>
        <w:t>provides</w:t>
      </w:r>
      <w:r w:rsidRPr="007B787E">
        <w:rPr>
          <w:szCs w:val="24"/>
        </w:rPr>
        <w:t xml:space="preserve"> society with relevant knowledge </w:t>
      </w:r>
      <w:r w:rsidR="00F74F23" w:rsidRPr="007B787E">
        <w:rPr>
          <w:szCs w:val="24"/>
        </w:rPr>
        <w:t>concerning</w:t>
      </w:r>
      <w:r w:rsidRPr="007B787E">
        <w:rPr>
          <w:szCs w:val="24"/>
        </w:rPr>
        <w:t xml:space="preserve"> the technology in use. Previous studies confirmed a lack of theoretical development and applications in the ICT and information system security policy framework in the learning environment. Therefore, the study recommends that researchers and scholars apply socio-technical system theory in evaluating and developing information system security policies in learning environments</w:t>
      </w:r>
      <w:r w:rsidR="00617F5A" w:rsidRPr="007B787E">
        <w:rPr>
          <w:szCs w:val="24"/>
        </w:rPr>
        <w:t>.</w:t>
      </w:r>
    </w:p>
    <w:p w14:paraId="4F412216" w14:textId="77777777" w:rsidR="00A80F0C" w:rsidRPr="007B787E" w:rsidRDefault="00A80F0C" w:rsidP="00B25FC6">
      <w:pPr>
        <w:rPr>
          <w:szCs w:val="24"/>
        </w:rPr>
      </w:pPr>
    </w:p>
    <w:p w14:paraId="1A22C9E5" w14:textId="2B0CDE2E" w:rsidR="00397CE7" w:rsidRPr="007B787E" w:rsidRDefault="00617F5A" w:rsidP="008E66C4">
      <w:pPr>
        <w:pStyle w:val="Heading1"/>
        <w:numPr>
          <w:ilvl w:val="2"/>
          <w:numId w:val="48"/>
        </w:numPr>
        <w:ind w:left="567" w:hanging="567"/>
      </w:pPr>
      <w:bookmarkStart w:id="289" w:name="_Toc210911433"/>
      <w:r w:rsidRPr="007B787E">
        <w:t>Policy Recommendations</w:t>
      </w:r>
      <w:bookmarkEnd w:id="289"/>
    </w:p>
    <w:p w14:paraId="02DBE3EB" w14:textId="13D1AAE2" w:rsidR="00397CE7" w:rsidRPr="007B787E" w:rsidRDefault="00617F5A" w:rsidP="00504D50">
      <w:pPr>
        <w:rPr>
          <w:szCs w:val="24"/>
        </w:rPr>
      </w:pPr>
      <w:r w:rsidRPr="007B787E">
        <w:rPr>
          <w:szCs w:val="24"/>
        </w:rPr>
        <w:t xml:space="preserve">With policy implications, this study put forth the following recommendations. </w:t>
      </w:r>
    </w:p>
    <w:p w14:paraId="03FB3A1C" w14:textId="50FE2F3B" w:rsidR="00504D50" w:rsidRPr="007B787E" w:rsidRDefault="00504D50" w:rsidP="00E648FA">
      <w:pPr>
        <w:pStyle w:val="ListParagraph"/>
        <w:numPr>
          <w:ilvl w:val="0"/>
          <w:numId w:val="37"/>
        </w:numPr>
        <w:rPr>
          <w:color w:val="auto"/>
          <w:szCs w:val="24"/>
        </w:rPr>
      </w:pPr>
      <w:r w:rsidRPr="007B787E">
        <w:rPr>
          <w:color w:val="auto"/>
          <w:szCs w:val="24"/>
        </w:rPr>
        <w:t>Increasing Policy Awareness and Security Training: Since human factors like awareness significantly influence compliance, institutions should implement ongoing, institution-wide training. This aligns with the objective of enhancing the quality of security policies by ensuring users understand and adhere to them effectively. Regular awareness programs will help build a security-conscious culture, making individuals more vigilant and responsible.</w:t>
      </w:r>
    </w:p>
    <w:p w14:paraId="57F10116" w14:textId="71AF7BF3" w:rsidR="00504D50" w:rsidRPr="007B787E" w:rsidRDefault="00504D50" w:rsidP="005D3A8C">
      <w:pPr>
        <w:pStyle w:val="ListParagraph"/>
        <w:numPr>
          <w:ilvl w:val="0"/>
          <w:numId w:val="37"/>
        </w:numPr>
        <w:ind w:left="567" w:hanging="567"/>
        <w:rPr>
          <w:color w:val="auto"/>
          <w:szCs w:val="24"/>
        </w:rPr>
      </w:pPr>
      <w:r w:rsidRPr="007B787E">
        <w:rPr>
          <w:color w:val="auto"/>
          <w:szCs w:val="24"/>
        </w:rPr>
        <w:t>Regular Policy Reviews and Updates: The study found that many policies were outdated or inadequate in addressing current threats. Aligning with the research objective of improving the quality of information system security policies, regular audits and reviews are recommended every four years. This ensures that security measures evolve with technological advancements and new risks, keeping the policies relevant and effective.</w:t>
      </w:r>
    </w:p>
    <w:p w14:paraId="3863311C" w14:textId="74331222" w:rsidR="00504D50" w:rsidRPr="007B787E" w:rsidRDefault="00504D50" w:rsidP="005D3A8C">
      <w:pPr>
        <w:pStyle w:val="ListParagraph"/>
        <w:numPr>
          <w:ilvl w:val="0"/>
          <w:numId w:val="37"/>
        </w:numPr>
        <w:ind w:left="567" w:hanging="567"/>
        <w:rPr>
          <w:color w:val="auto"/>
          <w:szCs w:val="24"/>
        </w:rPr>
      </w:pPr>
      <w:r w:rsidRPr="007B787E">
        <w:rPr>
          <w:color w:val="auto"/>
          <w:szCs w:val="24"/>
        </w:rPr>
        <w:lastRenderedPageBreak/>
        <w:t>Fostering Strong Management and Resource Allocation: Compliance is also linked to management support. Institutions should ensure top-level management actively supports policy implementation, providing the necessary financial and technical resources to maintain security. By addressing resource allocation and leadership involvement, institutions can enhance their readiness to combat cyber threats, meeting another core objective of the research.</w:t>
      </w:r>
    </w:p>
    <w:p w14:paraId="0C8C8874" w14:textId="7BBA628A" w:rsidR="009E673D" w:rsidRPr="007B787E" w:rsidRDefault="0081722B" w:rsidP="005D3A8C">
      <w:pPr>
        <w:pStyle w:val="ListParagraph"/>
        <w:numPr>
          <w:ilvl w:val="0"/>
          <w:numId w:val="37"/>
        </w:numPr>
        <w:ind w:left="567" w:hanging="567"/>
        <w:rPr>
          <w:color w:val="auto"/>
          <w:szCs w:val="24"/>
        </w:rPr>
      </w:pPr>
      <w:r w:rsidRPr="007B787E">
        <w:rPr>
          <w:color w:val="auto"/>
          <w:szCs w:val="24"/>
        </w:rPr>
        <w:t xml:space="preserve">The government should ensure that its agencies dealing with policy regulations do not limit their operations to </w:t>
      </w:r>
      <w:r w:rsidR="00F50C25" w:rsidRPr="007B787E">
        <w:rPr>
          <w:color w:val="auto"/>
          <w:szCs w:val="24"/>
        </w:rPr>
        <w:t xml:space="preserve">providing </w:t>
      </w:r>
      <w:r w:rsidRPr="007B787E">
        <w:rPr>
          <w:color w:val="auto"/>
          <w:szCs w:val="24"/>
        </w:rPr>
        <w:t xml:space="preserve">policy existence. These agencies should conduct follow-ups to ensure these policies are updated and reviewed regularly. They should also </w:t>
      </w:r>
      <w:r w:rsidR="00F50C25" w:rsidRPr="007B787E">
        <w:rPr>
          <w:color w:val="auto"/>
          <w:szCs w:val="24"/>
        </w:rPr>
        <w:t xml:space="preserve">run </w:t>
      </w:r>
      <w:r w:rsidRPr="007B787E">
        <w:rPr>
          <w:color w:val="auto"/>
          <w:szCs w:val="24"/>
        </w:rPr>
        <w:t xml:space="preserve">appropriate training and awareness programmes regularly. Furthermore, these agencies should restrict </w:t>
      </w:r>
      <w:r w:rsidR="00F74F23" w:rsidRPr="007B787E">
        <w:rPr>
          <w:color w:val="auto"/>
          <w:szCs w:val="24"/>
        </w:rPr>
        <w:t xml:space="preserve">the </w:t>
      </w:r>
      <w:r w:rsidRPr="007B787E">
        <w:rPr>
          <w:color w:val="auto"/>
          <w:szCs w:val="24"/>
        </w:rPr>
        <w:t xml:space="preserve">formalisation of these policies before they are used, </w:t>
      </w:r>
      <w:r w:rsidR="00F50C25" w:rsidRPr="007B787E">
        <w:rPr>
          <w:color w:val="auto"/>
          <w:szCs w:val="24"/>
        </w:rPr>
        <w:t xml:space="preserve">significantly </w:t>
      </w:r>
      <w:r w:rsidRPr="007B787E">
        <w:rPr>
          <w:color w:val="auto"/>
          <w:szCs w:val="24"/>
        </w:rPr>
        <w:t>after they have been updated and reviewed</w:t>
      </w:r>
      <w:r w:rsidR="00493908" w:rsidRPr="007B787E">
        <w:rPr>
          <w:color w:val="auto"/>
          <w:szCs w:val="24"/>
        </w:rPr>
        <w:t>,</w:t>
      </w:r>
      <w:r w:rsidRPr="007B787E">
        <w:rPr>
          <w:color w:val="auto"/>
          <w:szCs w:val="24"/>
        </w:rPr>
        <w:t xml:space="preserve"> to ensure they </w:t>
      </w:r>
      <w:r w:rsidR="00F74F23" w:rsidRPr="007B787E">
        <w:rPr>
          <w:color w:val="auto"/>
          <w:szCs w:val="24"/>
        </w:rPr>
        <w:t>comply</w:t>
      </w:r>
      <w:r w:rsidRPr="007B787E">
        <w:rPr>
          <w:color w:val="auto"/>
          <w:szCs w:val="24"/>
        </w:rPr>
        <w:t xml:space="preserve"> with relevant local and international guidelines</w:t>
      </w:r>
      <w:r w:rsidR="00595281" w:rsidRPr="007B787E">
        <w:rPr>
          <w:color w:val="auto"/>
          <w:szCs w:val="24"/>
        </w:rPr>
        <w:t xml:space="preserve">. </w:t>
      </w:r>
    </w:p>
    <w:p w14:paraId="1566A5A7" w14:textId="4B312EE7" w:rsidR="00595281" w:rsidRPr="007B787E" w:rsidRDefault="00504D50" w:rsidP="005D3A8C">
      <w:pPr>
        <w:pStyle w:val="ListParagraph"/>
        <w:numPr>
          <w:ilvl w:val="0"/>
          <w:numId w:val="37"/>
        </w:numPr>
        <w:ind w:left="567" w:hanging="567"/>
        <w:rPr>
          <w:color w:val="auto"/>
          <w:szCs w:val="24"/>
        </w:rPr>
      </w:pPr>
      <w:r w:rsidRPr="007B787E">
        <w:rPr>
          <w:color w:val="auto"/>
          <w:szCs w:val="24"/>
        </w:rPr>
        <w:t>The Management of Tanzania's public higher learning institutions should ensure that they</w:t>
      </w:r>
      <w:r w:rsidR="0081722B" w:rsidRPr="007B787E">
        <w:rPr>
          <w:color w:val="auto"/>
          <w:szCs w:val="24"/>
        </w:rPr>
        <w:t xml:space="preserve"> develop and formalise ICT policies </w:t>
      </w:r>
      <w:r w:rsidR="00F74F23" w:rsidRPr="007B787E">
        <w:rPr>
          <w:color w:val="auto"/>
          <w:szCs w:val="24"/>
        </w:rPr>
        <w:t>concerning</w:t>
      </w:r>
      <w:r w:rsidR="0081722B" w:rsidRPr="007B787E">
        <w:rPr>
          <w:color w:val="auto"/>
          <w:szCs w:val="24"/>
        </w:rPr>
        <w:t xml:space="preserve"> local and international guiltiness to provide the necessary security for their environments</w:t>
      </w:r>
      <w:r w:rsidR="00550409" w:rsidRPr="007B787E">
        <w:rPr>
          <w:color w:val="auto"/>
          <w:szCs w:val="24"/>
        </w:rPr>
        <w:t xml:space="preserve">. </w:t>
      </w:r>
    </w:p>
    <w:p w14:paraId="1E3522B6" w14:textId="1F59EC1E" w:rsidR="009E673D" w:rsidRPr="007B787E" w:rsidRDefault="00504D50" w:rsidP="005D3A8C">
      <w:pPr>
        <w:pStyle w:val="ListParagraph"/>
        <w:numPr>
          <w:ilvl w:val="0"/>
          <w:numId w:val="37"/>
        </w:numPr>
        <w:ind w:left="567" w:hanging="567"/>
        <w:rPr>
          <w:color w:val="auto"/>
          <w:szCs w:val="24"/>
        </w:rPr>
      </w:pPr>
      <w:r w:rsidRPr="007B787E">
        <w:rPr>
          <w:color w:val="auto"/>
          <w:szCs w:val="24"/>
        </w:rPr>
        <w:t>The management of public higher learning institutions in Tanzania should ensure that they formulate and formalise information system security policies independently of</w:t>
      </w:r>
      <w:r w:rsidR="0081722B" w:rsidRPr="007B787E">
        <w:rPr>
          <w:color w:val="auto"/>
          <w:szCs w:val="24"/>
        </w:rPr>
        <w:t xml:space="preserve"> ICT policy. This will give information system security policy its required importance and relevance</w:t>
      </w:r>
      <w:r w:rsidR="009E673D" w:rsidRPr="007B787E">
        <w:rPr>
          <w:color w:val="auto"/>
          <w:szCs w:val="24"/>
        </w:rPr>
        <w:t>.</w:t>
      </w:r>
    </w:p>
    <w:p w14:paraId="61762837" w14:textId="7339F516" w:rsidR="009E673D" w:rsidRPr="007B787E" w:rsidRDefault="00504D50" w:rsidP="005D3A8C">
      <w:pPr>
        <w:pStyle w:val="ListParagraph"/>
        <w:numPr>
          <w:ilvl w:val="0"/>
          <w:numId w:val="37"/>
        </w:numPr>
        <w:ind w:left="567" w:hanging="567"/>
        <w:rPr>
          <w:color w:val="auto"/>
          <w:szCs w:val="24"/>
        </w:rPr>
      </w:pPr>
      <w:r w:rsidRPr="007B787E">
        <w:rPr>
          <w:color w:val="auto"/>
          <w:szCs w:val="24"/>
        </w:rPr>
        <w:t>The Management of public higher learning institutions in Tanzania should ensure that information system security and ICT policies are regularly updated and reviewed, at a maximum</w:t>
      </w:r>
      <w:r w:rsidR="0081722B" w:rsidRPr="007B787E">
        <w:rPr>
          <w:color w:val="auto"/>
          <w:szCs w:val="24"/>
        </w:rPr>
        <w:t xml:space="preserve"> of every </w:t>
      </w:r>
      <w:r w:rsidR="00F74F23" w:rsidRPr="007B787E">
        <w:rPr>
          <w:color w:val="auto"/>
          <w:szCs w:val="24"/>
        </w:rPr>
        <w:t>four</w:t>
      </w:r>
      <w:r w:rsidR="0081722B" w:rsidRPr="007B787E">
        <w:rPr>
          <w:color w:val="auto"/>
          <w:szCs w:val="24"/>
        </w:rPr>
        <w:t xml:space="preserve"> (</w:t>
      </w:r>
      <w:r w:rsidR="00F74F23" w:rsidRPr="007B787E">
        <w:rPr>
          <w:color w:val="auto"/>
          <w:szCs w:val="24"/>
        </w:rPr>
        <w:t>4</w:t>
      </w:r>
      <w:r w:rsidR="0081722B" w:rsidRPr="007B787E">
        <w:rPr>
          <w:color w:val="auto"/>
          <w:szCs w:val="24"/>
        </w:rPr>
        <w:t>) years</w:t>
      </w:r>
      <w:r w:rsidR="00550409" w:rsidRPr="007B787E">
        <w:rPr>
          <w:color w:val="auto"/>
          <w:szCs w:val="24"/>
        </w:rPr>
        <w:t xml:space="preserve">. </w:t>
      </w:r>
    </w:p>
    <w:p w14:paraId="1F877A43" w14:textId="5C827FD0" w:rsidR="00550409" w:rsidRDefault="0081722B" w:rsidP="005D3A8C">
      <w:pPr>
        <w:pStyle w:val="ListParagraph"/>
        <w:numPr>
          <w:ilvl w:val="0"/>
          <w:numId w:val="37"/>
        </w:numPr>
        <w:ind w:left="567" w:hanging="567"/>
        <w:rPr>
          <w:color w:val="auto"/>
          <w:szCs w:val="24"/>
        </w:rPr>
      </w:pPr>
      <w:r w:rsidRPr="007B787E">
        <w:rPr>
          <w:color w:val="auto"/>
          <w:szCs w:val="24"/>
        </w:rPr>
        <w:lastRenderedPageBreak/>
        <w:t xml:space="preserve">The government and management of public higher learning institutions in Tanzania should ensure that all stakeholders are involved and </w:t>
      </w:r>
      <w:r w:rsidR="00F50C25" w:rsidRPr="007B787E">
        <w:rPr>
          <w:color w:val="auto"/>
          <w:szCs w:val="24"/>
        </w:rPr>
        <w:t xml:space="preserve">that </w:t>
      </w:r>
      <w:r w:rsidRPr="007B787E">
        <w:rPr>
          <w:color w:val="auto"/>
          <w:szCs w:val="24"/>
        </w:rPr>
        <w:t>their opinions are accommodated during policy formulation and formalisation processes</w:t>
      </w:r>
      <w:r w:rsidR="002223E7" w:rsidRPr="007B787E">
        <w:rPr>
          <w:color w:val="auto"/>
          <w:szCs w:val="24"/>
        </w:rPr>
        <w:t>.</w:t>
      </w:r>
      <w:r w:rsidR="00550409" w:rsidRPr="007B787E">
        <w:rPr>
          <w:color w:val="auto"/>
          <w:szCs w:val="24"/>
        </w:rPr>
        <w:t xml:space="preserve"> </w:t>
      </w:r>
    </w:p>
    <w:p w14:paraId="156E2615" w14:textId="77777777" w:rsidR="00A80F0C" w:rsidRPr="007B787E" w:rsidRDefault="00A80F0C" w:rsidP="00A80F0C">
      <w:pPr>
        <w:pStyle w:val="ListParagraph"/>
        <w:ind w:left="360"/>
        <w:rPr>
          <w:color w:val="auto"/>
          <w:szCs w:val="24"/>
        </w:rPr>
      </w:pPr>
    </w:p>
    <w:p w14:paraId="1BA615DA" w14:textId="0B8BC754" w:rsidR="00397CE7" w:rsidRPr="007B787E" w:rsidRDefault="00550409" w:rsidP="008E66C4">
      <w:pPr>
        <w:pStyle w:val="Heading1"/>
        <w:numPr>
          <w:ilvl w:val="2"/>
          <w:numId w:val="48"/>
        </w:numPr>
        <w:ind w:left="567" w:hanging="567"/>
      </w:pPr>
      <w:bookmarkStart w:id="290" w:name="_Toc210911434"/>
      <w:r w:rsidRPr="007B787E">
        <w:t>Managerial Recommendations</w:t>
      </w:r>
      <w:bookmarkEnd w:id="290"/>
    </w:p>
    <w:p w14:paraId="7279568E" w14:textId="0C6AA75A" w:rsidR="00B6549A" w:rsidRDefault="0081722B" w:rsidP="00B25FC6">
      <w:pPr>
        <w:rPr>
          <w:szCs w:val="24"/>
        </w:rPr>
      </w:pPr>
      <w:r w:rsidRPr="007B787E">
        <w:rPr>
          <w:szCs w:val="24"/>
        </w:rPr>
        <w:t xml:space="preserve">The </w:t>
      </w:r>
      <w:r w:rsidR="00F50C25" w:rsidRPr="007B787E">
        <w:rPr>
          <w:szCs w:val="24"/>
        </w:rPr>
        <w:t>current study</w:t>
      </w:r>
      <w:r w:rsidRPr="007B787E">
        <w:rPr>
          <w:szCs w:val="24"/>
        </w:rPr>
        <w:t xml:space="preserve"> revealed several issues with government ICT agencies such as the eGovernment a</w:t>
      </w:r>
      <w:r w:rsidR="005A4B90" w:rsidRPr="007B787E">
        <w:rPr>
          <w:szCs w:val="24"/>
        </w:rPr>
        <w:t>nd</w:t>
      </w:r>
      <w:r w:rsidRPr="007B787E">
        <w:rPr>
          <w:szCs w:val="24"/>
        </w:rPr>
        <w:t xml:space="preserve"> Computer Emergenc</w:t>
      </w:r>
      <w:r w:rsidR="00F74F23" w:rsidRPr="007B787E">
        <w:rPr>
          <w:szCs w:val="24"/>
        </w:rPr>
        <w:t>y</w:t>
      </w:r>
      <w:r w:rsidRPr="007B787E">
        <w:rPr>
          <w:szCs w:val="24"/>
        </w:rPr>
        <w:t xml:space="preserve"> Response Team (CERT). In this regard, the study recommends the following</w:t>
      </w:r>
      <w:r w:rsidR="000F2FA7" w:rsidRPr="007B787E">
        <w:rPr>
          <w:szCs w:val="24"/>
        </w:rPr>
        <w:t>:</w:t>
      </w:r>
    </w:p>
    <w:p w14:paraId="72A2E642" w14:textId="77777777" w:rsidR="00A80F0C" w:rsidRPr="007B787E" w:rsidRDefault="00A80F0C" w:rsidP="00B25FC6">
      <w:pPr>
        <w:rPr>
          <w:szCs w:val="24"/>
        </w:rPr>
      </w:pPr>
    </w:p>
    <w:p w14:paraId="7AAC4BCE" w14:textId="3ADE3874" w:rsidR="000E4FE5" w:rsidRPr="007B787E" w:rsidRDefault="000E4FE5">
      <w:pPr>
        <w:pStyle w:val="ListParagraph"/>
        <w:numPr>
          <w:ilvl w:val="0"/>
          <w:numId w:val="13"/>
        </w:numPr>
        <w:rPr>
          <w:b/>
          <w:bCs/>
          <w:color w:val="auto"/>
          <w:szCs w:val="24"/>
        </w:rPr>
      </w:pPr>
      <w:r w:rsidRPr="007B787E">
        <w:rPr>
          <w:b/>
          <w:bCs/>
          <w:color w:val="auto"/>
          <w:szCs w:val="24"/>
        </w:rPr>
        <w:t xml:space="preserve">Recommendation to Government </w:t>
      </w:r>
      <w:r w:rsidR="002E2AA9" w:rsidRPr="007B787E">
        <w:rPr>
          <w:b/>
          <w:bCs/>
          <w:color w:val="auto"/>
          <w:szCs w:val="24"/>
        </w:rPr>
        <w:t xml:space="preserve">Agencies </w:t>
      </w:r>
    </w:p>
    <w:p w14:paraId="08D7DCE9" w14:textId="6C4FD277" w:rsidR="00397CE7" w:rsidRPr="00E648FA" w:rsidRDefault="0081722B" w:rsidP="00E648FA">
      <w:pPr>
        <w:pStyle w:val="ListParagraph"/>
        <w:numPr>
          <w:ilvl w:val="0"/>
          <w:numId w:val="51"/>
        </w:numPr>
        <w:ind w:left="567" w:hanging="567"/>
        <w:rPr>
          <w:color w:val="auto"/>
          <w:szCs w:val="24"/>
        </w:rPr>
      </w:pPr>
      <w:r w:rsidRPr="00E648FA">
        <w:rPr>
          <w:color w:val="auto"/>
          <w:szCs w:val="24"/>
        </w:rPr>
        <w:t xml:space="preserve">An </w:t>
      </w:r>
      <w:r w:rsidR="00334B3D" w:rsidRPr="00E648FA">
        <w:rPr>
          <w:color w:val="auto"/>
          <w:szCs w:val="24"/>
        </w:rPr>
        <w:t xml:space="preserve">eGovernment Authority </w:t>
      </w:r>
      <w:r w:rsidRPr="00E648FA">
        <w:rPr>
          <w:color w:val="auto"/>
          <w:szCs w:val="24"/>
        </w:rPr>
        <w:t xml:space="preserve">should provide a harmonised information system security policy framework dedicated to public higher learning institutions in Tanzania. This study proposes </w:t>
      </w:r>
      <w:r w:rsidR="00F50C25" w:rsidRPr="00E648FA">
        <w:rPr>
          <w:color w:val="auto"/>
          <w:szCs w:val="24"/>
        </w:rPr>
        <w:t>using</w:t>
      </w:r>
      <w:r w:rsidRPr="00E648FA">
        <w:rPr>
          <w:color w:val="auto"/>
          <w:szCs w:val="24"/>
        </w:rPr>
        <w:t xml:space="preserve"> "</w:t>
      </w:r>
      <w:proofErr w:type="spellStart"/>
      <w:r w:rsidRPr="00E648FA">
        <w:rPr>
          <w:color w:val="auto"/>
          <w:szCs w:val="24"/>
        </w:rPr>
        <w:t>Semlambo’s</w:t>
      </w:r>
      <w:proofErr w:type="spellEnd"/>
      <w:r w:rsidRPr="00E648FA">
        <w:rPr>
          <w:color w:val="auto"/>
          <w:szCs w:val="24"/>
        </w:rPr>
        <w:t xml:space="preserve"> Information System Security Policy Framework.</w:t>
      </w:r>
      <w:r w:rsidR="000F2FA7" w:rsidRPr="00E648FA">
        <w:rPr>
          <w:color w:val="auto"/>
          <w:szCs w:val="24"/>
        </w:rPr>
        <w:t>”</w:t>
      </w:r>
    </w:p>
    <w:p w14:paraId="501BA205" w14:textId="5AB3D758" w:rsidR="000F2FA7" w:rsidRPr="00E648FA" w:rsidRDefault="0081722B" w:rsidP="00E648FA">
      <w:pPr>
        <w:pStyle w:val="ListParagraph"/>
        <w:numPr>
          <w:ilvl w:val="0"/>
          <w:numId w:val="51"/>
        </w:numPr>
        <w:ind w:left="567" w:hanging="567"/>
        <w:rPr>
          <w:color w:val="auto"/>
          <w:szCs w:val="24"/>
        </w:rPr>
      </w:pPr>
      <w:r w:rsidRPr="00E648FA">
        <w:rPr>
          <w:color w:val="auto"/>
          <w:szCs w:val="24"/>
        </w:rPr>
        <w:t xml:space="preserve">An </w:t>
      </w:r>
      <w:r w:rsidR="00334B3D" w:rsidRPr="00E648FA">
        <w:rPr>
          <w:color w:val="auto"/>
          <w:szCs w:val="24"/>
        </w:rPr>
        <w:t xml:space="preserve">eGovernment Authority </w:t>
      </w:r>
      <w:r w:rsidRPr="00E648FA">
        <w:rPr>
          <w:color w:val="auto"/>
          <w:szCs w:val="24"/>
        </w:rPr>
        <w:t xml:space="preserve">should provide training to the management of public higher learning institutions </w:t>
      </w:r>
      <w:r w:rsidR="00F74F23" w:rsidRPr="00E648FA">
        <w:rPr>
          <w:color w:val="auto"/>
          <w:szCs w:val="24"/>
        </w:rPr>
        <w:t>concerning</w:t>
      </w:r>
      <w:r w:rsidRPr="00E648FA">
        <w:rPr>
          <w:color w:val="auto"/>
          <w:szCs w:val="24"/>
        </w:rPr>
        <w:t xml:space="preserve"> ICT</w:t>
      </w:r>
      <w:r w:rsidR="004029AB" w:rsidRPr="00E648FA">
        <w:rPr>
          <w:color w:val="auto"/>
          <w:szCs w:val="24"/>
        </w:rPr>
        <w:t xml:space="preserve"> and </w:t>
      </w:r>
      <w:r w:rsidRPr="00E648FA">
        <w:rPr>
          <w:color w:val="auto"/>
          <w:szCs w:val="24"/>
        </w:rPr>
        <w:t xml:space="preserve">information system security policy formulation and formalisation. This will help </w:t>
      </w:r>
      <w:r w:rsidR="00F74F23" w:rsidRPr="00E648FA">
        <w:rPr>
          <w:color w:val="auto"/>
          <w:szCs w:val="24"/>
        </w:rPr>
        <w:t xml:space="preserve">the </w:t>
      </w:r>
      <w:r w:rsidRPr="00E648FA">
        <w:rPr>
          <w:color w:val="auto"/>
          <w:szCs w:val="24"/>
        </w:rPr>
        <w:t xml:space="preserve">management of public higher learning institutions understand the importance of these policies, </w:t>
      </w:r>
      <w:r w:rsidR="00F50C25" w:rsidRPr="00E648FA">
        <w:rPr>
          <w:color w:val="auto"/>
          <w:szCs w:val="24"/>
        </w:rPr>
        <w:t xml:space="preserve">which </w:t>
      </w:r>
      <w:r w:rsidRPr="00E648FA">
        <w:rPr>
          <w:color w:val="auto"/>
          <w:szCs w:val="24"/>
        </w:rPr>
        <w:t xml:space="preserve">should be involved in their creation, </w:t>
      </w:r>
      <w:r w:rsidR="00F74F23" w:rsidRPr="00E648FA">
        <w:rPr>
          <w:color w:val="auto"/>
          <w:szCs w:val="24"/>
        </w:rPr>
        <w:t xml:space="preserve">and </w:t>
      </w:r>
      <w:r w:rsidRPr="00E648FA">
        <w:rPr>
          <w:color w:val="auto"/>
          <w:szCs w:val="24"/>
        </w:rPr>
        <w:t>when and who is responsible for policy review and updating</w:t>
      </w:r>
      <w:r w:rsidR="000F2FA7" w:rsidRPr="00E648FA">
        <w:rPr>
          <w:color w:val="auto"/>
          <w:szCs w:val="24"/>
        </w:rPr>
        <w:t xml:space="preserve">. </w:t>
      </w:r>
    </w:p>
    <w:p w14:paraId="073B8847" w14:textId="6BFE0148" w:rsidR="000E4FE5" w:rsidRPr="00E648FA" w:rsidRDefault="004029AB" w:rsidP="00E648FA">
      <w:pPr>
        <w:pStyle w:val="ListParagraph"/>
        <w:numPr>
          <w:ilvl w:val="0"/>
          <w:numId w:val="51"/>
        </w:numPr>
        <w:ind w:left="567" w:hanging="567"/>
        <w:rPr>
          <w:color w:val="auto"/>
          <w:szCs w:val="24"/>
        </w:rPr>
      </w:pPr>
      <w:r w:rsidRPr="00E648FA">
        <w:rPr>
          <w:color w:val="auto"/>
          <w:szCs w:val="24"/>
        </w:rPr>
        <w:t>CERT should find a formal way of documenting all security incidents occurring in public higher learning institutions in Tanzania. These inciden</w:t>
      </w:r>
      <w:r w:rsidR="00F74F23" w:rsidRPr="00E648FA">
        <w:rPr>
          <w:color w:val="auto"/>
          <w:szCs w:val="24"/>
        </w:rPr>
        <w:t>t</w:t>
      </w:r>
      <w:r w:rsidRPr="00E648FA">
        <w:rPr>
          <w:color w:val="auto"/>
          <w:szCs w:val="24"/>
        </w:rPr>
        <w:t>s should be communicated to all public higher learning institutions so that they can learn from them and prevent them from repeating</w:t>
      </w:r>
      <w:r w:rsidR="000E4FE5" w:rsidRPr="00E648FA">
        <w:rPr>
          <w:color w:val="auto"/>
          <w:szCs w:val="24"/>
        </w:rPr>
        <w:t xml:space="preserve">. </w:t>
      </w:r>
    </w:p>
    <w:p w14:paraId="3ADF809C" w14:textId="45E6A63A" w:rsidR="000E4FE5" w:rsidRPr="007B787E" w:rsidRDefault="000E4FE5">
      <w:pPr>
        <w:pStyle w:val="ListParagraph"/>
        <w:numPr>
          <w:ilvl w:val="0"/>
          <w:numId w:val="13"/>
        </w:numPr>
        <w:rPr>
          <w:rFonts w:cs="Times New Roman"/>
          <w:b/>
          <w:bCs/>
          <w:color w:val="auto"/>
          <w:szCs w:val="24"/>
        </w:rPr>
      </w:pPr>
      <w:r w:rsidRPr="007B787E">
        <w:rPr>
          <w:rFonts w:cs="Times New Roman"/>
          <w:b/>
          <w:bCs/>
          <w:color w:val="auto"/>
          <w:szCs w:val="24"/>
        </w:rPr>
        <w:lastRenderedPageBreak/>
        <w:t>Recommendation to the Management of Public Higher learning Institutions</w:t>
      </w:r>
    </w:p>
    <w:p w14:paraId="04B7EA5F" w14:textId="77777777" w:rsidR="00C93448" w:rsidRPr="00E648FA" w:rsidRDefault="004029AB" w:rsidP="00E648FA">
      <w:pPr>
        <w:pStyle w:val="ListParagraph"/>
        <w:numPr>
          <w:ilvl w:val="0"/>
          <w:numId w:val="52"/>
        </w:numPr>
        <w:ind w:left="567" w:hanging="567"/>
        <w:rPr>
          <w:color w:val="auto"/>
          <w:szCs w:val="24"/>
        </w:rPr>
      </w:pPr>
      <w:r w:rsidRPr="00E648FA">
        <w:rPr>
          <w:color w:val="auto"/>
          <w:szCs w:val="24"/>
        </w:rPr>
        <w:t xml:space="preserve">Management of public higher learning institutions should ensure they have </w:t>
      </w:r>
    </w:p>
    <w:p w14:paraId="32AA5B20" w14:textId="65A84DA7" w:rsidR="000E4FE5" w:rsidRPr="00E648FA" w:rsidRDefault="004029AB" w:rsidP="00E648FA">
      <w:pPr>
        <w:pStyle w:val="ListParagraph"/>
        <w:numPr>
          <w:ilvl w:val="0"/>
          <w:numId w:val="52"/>
        </w:numPr>
        <w:ind w:left="567" w:hanging="567"/>
        <w:rPr>
          <w:color w:val="auto"/>
          <w:szCs w:val="24"/>
        </w:rPr>
      </w:pPr>
      <w:r w:rsidRPr="00E648FA">
        <w:rPr>
          <w:color w:val="auto"/>
          <w:szCs w:val="24"/>
        </w:rPr>
        <w:t>formulated and formalised ICT policies based on national and international guidelines.</w:t>
      </w:r>
    </w:p>
    <w:p w14:paraId="2563AEB0" w14:textId="2F1CE5E8" w:rsidR="00CE318E" w:rsidRPr="00E648FA" w:rsidRDefault="004029AB" w:rsidP="00E648FA">
      <w:pPr>
        <w:pStyle w:val="ListParagraph"/>
        <w:numPr>
          <w:ilvl w:val="0"/>
          <w:numId w:val="52"/>
        </w:numPr>
        <w:ind w:left="567" w:hanging="567"/>
        <w:rPr>
          <w:color w:val="auto"/>
          <w:szCs w:val="24"/>
        </w:rPr>
      </w:pPr>
      <w:r w:rsidRPr="00E648FA">
        <w:rPr>
          <w:color w:val="auto"/>
          <w:szCs w:val="24"/>
        </w:rPr>
        <w:t xml:space="preserve">Management of public higher learning institutions should formulate and formalise information system security policies independently of ICT policies </w:t>
      </w:r>
      <w:r w:rsidR="00F74F23" w:rsidRPr="00E648FA">
        <w:rPr>
          <w:color w:val="auto"/>
          <w:szCs w:val="24"/>
        </w:rPr>
        <w:t>about</w:t>
      </w:r>
      <w:r w:rsidRPr="00E648FA">
        <w:rPr>
          <w:color w:val="auto"/>
          <w:szCs w:val="24"/>
        </w:rPr>
        <w:t xml:space="preserve"> national and international guidelines</w:t>
      </w:r>
      <w:r w:rsidR="00CE318E" w:rsidRPr="00E648FA">
        <w:rPr>
          <w:color w:val="auto"/>
          <w:szCs w:val="24"/>
        </w:rPr>
        <w:t xml:space="preserve">. </w:t>
      </w:r>
    </w:p>
    <w:p w14:paraId="5CA25414" w14:textId="4FA210B5" w:rsidR="00CE318E" w:rsidRPr="00E648FA" w:rsidRDefault="00F50C25" w:rsidP="00E648FA">
      <w:pPr>
        <w:pStyle w:val="ListParagraph"/>
        <w:numPr>
          <w:ilvl w:val="0"/>
          <w:numId w:val="52"/>
        </w:numPr>
        <w:ind w:left="567" w:hanging="567"/>
        <w:rPr>
          <w:color w:val="auto"/>
          <w:szCs w:val="24"/>
        </w:rPr>
      </w:pPr>
      <w:r w:rsidRPr="00E648FA">
        <w:rPr>
          <w:color w:val="auto"/>
          <w:szCs w:val="24"/>
        </w:rPr>
        <w:t>Public higher learning institutions' management should ensure all stakeholders' involvement</w:t>
      </w:r>
      <w:r w:rsidR="004029AB" w:rsidRPr="00E648FA">
        <w:rPr>
          <w:color w:val="auto"/>
          <w:szCs w:val="24"/>
        </w:rPr>
        <w:t xml:space="preserve"> during </w:t>
      </w:r>
      <w:r w:rsidR="00493908" w:rsidRPr="00E648FA">
        <w:rPr>
          <w:color w:val="auto"/>
          <w:szCs w:val="24"/>
        </w:rPr>
        <w:t>formulating and formalising</w:t>
      </w:r>
      <w:r w:rsidR="004029AB" w:rsidRPr="00E648FA">
        <w:rPr>
          <w:color w:val="auto"/>
          <w:szCs w:val="24"/>
        </w:rPr>
        <w:t xml:space="preserve"> the ICT and information system security policy</w:t>
      </w:r>
      <w:r w:rsidR="00CE318E" w:rsidRPr="00E648FA">
        <w:rPr>
          <w:color w:val="auto"/>
          <w:szCs w:val="24"/>
        </w:rPr>
        <w:t>.</w:t>
      </w:r>
    </w:p>
    <w:p w14:paraId="750638ED" w14:textId="3B71E496" w:rsidR="00CE318E" w:rsidRPr="00E648FA" w:rsidRDefault="00CE318E" w:rsidP="00E648FA">
      <w:pPr>
        <w:pStyle w:val="ListParagraph"/>
        <w:numPr>
          <w:ilvl w:val="0"/>
          <w:numId w:val="52"/>
        </w:numPr>
        <w:ind w:left="567" w:hanging="567"/>
        <w:rPr>
          <w:color w:val="auto"/>
          <w:szCs w:val="24"/>
        </w:rPr>
      </w:pPr>
      <w:r w:rsidRPr="00E648FA">
        <w:rPr>
          <w:color w:val="auto"/>
          <w:szCs w:val="24"/>
        </w:rPr>
        <w:t>Management of public higher learning institutions should ensure policy review and updat</w:t>
      </w:r>
      <w:r w:rsidR="00F74F23" w:rsidRPr="00E648FA">
        <w:rPr>
          <w:color w:val="auto"/>
          <w:szCs w:val="24"/>
        </w:rPr>
        <w:t>e</w:t>
      </w:r>
      <w:r w:rsidRPr="00E648FA">
        <w:rPr>
          <w:color w:val="auto"/>
          <w:szCs w:val="24"/>
        </w:rPr>
        <w:t xml:space="preserve"> after a maximum </w:t>
      </w:r>
      <w:r w:rsidR="00F74F23" w:rsidRPr="00E648FA">
        <w:rPr>
          <w:color w:val="auto"/>
          <w:szCs w:val="24"/>
        </w:rPr>
        <w:t>time</w:t>
      </w:r>
      <w:r w:rsidRPr="00E648FA">
        <w:rPr>
          <w:color w:val="auto"/>
          <w:szCs w:val="24"/>
        </w:rPr>
        <w:t xml:space="preserve"> of every </w:t>
      </w:r>
      <w:r w:rsidR="00F74F23" w:rsidRPr="00E648FA">
        <w:rPr>
          <w:color w:val="auto"/>
          <w:szCs w:val="24"/>
        </w:rPr>
        <w:t>four</w:t>
      </w:r>
      <w:r w:rsidRPr="00E648FA">
        <w:rPr>
          <w:color w:val="auto"/>
          <w:szCs w:val="24"/>
        </w:rPr>
        <w:t xml:space="preserve"> (</w:t>
      </w:r>
      <w:r w:rsidR="00F74F23" w:rsidRPr="00E648FA">
        <w:rPr>
          <w:color w:val="auto"/>
          <w:szCs w:val="24"/>
        </w:rPr>
        <w:t>4</w:t>
      </w:r>
      <w:r w:rsidRPr="00E648FA">
        <w:rPr>
          <w:color w:val="auto"/>
          <w:szCs w:val="24"/>
        </w:rPr>
        <w:t>) years.</w:t>
      </w:r>
    </w:p>
    <w:p w14:paraId="49D1462F" w14:textId="1EA6E4CD" w:rsidR="00527955" w:rsidRPr="00E648FA" w:rsidRDefault="004029AB" w:rsidP="00E648FA">
      <w:pPr>
        <w:pStyle w:val="ListParagraph"/>
        <w:numPr>
          <w:ilvl w:val="0"/>
          <w:numId w:val="52"/>
        </w:numPr>
        <w:ind w:left="567" w:hanging="567"/>
        <w:rPr>
          <w:color w:val="auto"/>
          <w:szCs w:val="24"/>
        </w:rPr>
      </w:pPr>
      <w:r w:rsidRPr="00E648FA">
        <w:rPr>
          <w:color w:val="auto"/>
          <w:szCs w:val="24"/>
        </w:rPr>
        <w:t>Management of public higher learning institutions should provide regular awareness and training programmes about ICT and information system security policies to all their employees.</w:t>
      </w:r>
    </w:p>
    <w:p w14:paraId="3DC3F422" w14:textId="77777777" w:rsidR="00E648FA" w:rsidRDefault="00E648FA" w:rsidP="00E648FA">
      <w:pPr>
        <w:pStyle w:val="ListParagraph"/>
        <w:ind w:left="1134"/>
        <w:rPr>
          <w:rFonts w:cs="Times New Roman"/>
          <w:color w:val="auto"/>
          <w:szCs w:val="24"/>
        </w:rPr>
      </w:pPr>
    </w:p>
    <w:p w14:paraId="23066A7A" w14:textId="3174AA39" w:rsidR="00EA55F4" w:rsidRPr="00EA55F4" w:rsidRDefault="00EA55F4" w:rsidP="00EA55F4">
      <w:pPr>
        <w:pStyle w:val="Heading1"/>
        <w:numPr>
          <w:ilvl w:val="2"/>
          <w:numId w:val="48"/>
        </w:numPr>
        <w:ind w:left="567" w:hanging="567"/>
      </w:pPr>
      <w:bookmarkStart w:id="291" w:name="_Toc210911435"/>
      <w:r w:rsidRPr="007B787E">
        <w:t>Recommendations</w:t>
      </w:r>
      <w:r w:rsidR="00ED77CD">
        <w:t xml:space="preserve"> for Further Studies</w:t>
      </w:r>
      <w:bookmarkEnd w:id="291"/>
      <w:r w:rsidR="00ED77CD">
        <w:t xml:space="preserve"> </w:t>
      </w:r>
    </w:p>
    <w:p w14:paraId="1C65010E" w14:textId="5B3A2B8F" w:rsidR="00EA55F4" w:rsidRPr="00EA55F4" w:rsidRDefault="00ED77CD" w:rsidP="006F418B">
      <w:pPr>
        <w:rPr>
          <w:szCs w:val="24"/>
        </w:rPr>
      </w:pPr>
      <w:r w:rsidRPr="006F418B">
        <w:t xml:space="preserve">The study </w:t>
      </w:r>
      <w:r w:rsidR="00EA55F4" w:rsidRPr="006F418B">
        <w:t>recommended that future studies integrate network infrastructure assessments into ICT policy research in public higher learning institutions. A holistic approach that combines policy evaluation with infrastructure audits would provide deeper insight into the feasibility and enforceability of security frameworks. Such studies should examine whether institutional infrastructures — such as servers, intrusion detection systems, secure authentication mechanisms, disaster recovery capacity, and network resilience — align with and adequately</w:t>
      </w:r>
      <w:r w:rsidR="00EA55F4">
        <w:t xml:space="preserve"> support policy </w:t>
      </w:r>
      <w:r w:rsidR="00EA55F4">
        <w:lastRenderedPageBreak/>
        <w:t>provisions. By doing so, future research will strengthen the link between strategic policy and operational capacity, ensuring that proposed frameworks are both contextually relevant and technically implementable in higher education institutions.</w:t>
      </w:r>
    </w:p>
    <w:p w14:paraId="03A45F59" w14:textId="77777777" w:rsidR="00C93448" w:rsidRPr="007B787E" w:rsidRDefault="00C93448" w:rsidP="00C93448">
      <w:pPr>
        <w:pStyle w:val="ListParagraph"/>
        <w:ind w:left="1134"/>
        <w:rPr>
          <w:rFonts w:cs="Times New Roman"/>
          <w:color w:val="auto"/>
          <w:szCs w:val="24"/>
        </w:rPr>
      </w:pPr>
    </w:p>
    <w:p w14:paraId="1D5266B9" w14:textId="3130CF44" w:rsidR="00CE318E" w:rsidRPr="007B787E" w:rsidRDefault="00CE318E" w:rsidP="000A5A7E">
      <w:pPr>
        <w:pStyle w:val="Heading1"/>
        <w:numPr>
          <w:ilvl w:val="1"/>
          <w:numId w:val="48"/>
        </w:numPr>
        <w:ind w:left="567" w:hanging="567"/>
      </w:pPr>
      <w:bookmarkStart w:id="292" w:name="_Toc210911436"/>
      <w:r w:rsidRPr="007B787E">
        <w:t>Limitations of the Study</w:t>
      </w:r>
      <w:bookmarkEnd w:id="292"/>
      <w:r w:rsidRPr="007B787E">
        <w:t xml:space="preserve"> </w:t>
      </w:r>
    </w:p>
    <w:p w14:paraId="542B7282" w14:textId="53EA88C3" w:rsidR="00397CE7" w:rsidRDefault="004029AB" w:rsidP="006F418B">
      <w:r w:rsidRPr="007B787E">
        <w:t>Despite the contribution made by the current study on ICT and information system security policies, a few limitations need proper attention. In most cases, these limitations offer room for further studies</w:t>
      </w:r>
      <w:r w:rsidR="007F6EB0" w:rsidRPr="007B787E">
        <w:t xml:space="preserve">. </w:t>
      </w:r>
    </w:p>
    <w:p w14:paraId="678D79DA" w14:textId="77777777" w:rsidR="00C93448" w:rsidRPr="007B787E" w:rsidRDefault="00C93448" w:rsidP="00B25FC6">
      <w:pPr>
        <w:rPr>
          <w:szCs w:val="24"/>
        </w:rPr>
      </w:pPr>
    </w:p>
    <w:p w14:paraId="102619F0" w14:textId="04EB1EC6" w:rsidR="008402F3" w:rsidRDefault="004029AB" w:rsidP="00B25FC6">
      <w:pPr>
        <w:rPr>
          <w:szCs w:val="24"/>
        </w:rPr>
      </w:pPr>
      <w:r w:rsidRPr="007B787E">
        <w:rPr>
          <w:szCs w:val="24"/>
        </w:rPr>
        <w:t xml:space="preserve">The first limitation </w:t>
      </w:r>
      <w:r w:rsidR="00F50C25" w:rsidRPr="007B787E">
        <w:rPr>
          <w:szCs w:val="24"/>
        </w:rPr>
        <w:t>concerns</w:t>
      </w:r>
      <w:r w:rsidRPr="007B787E">
        <w:rPr>
          <w:szCs w:val="24"/>
        </w:rPr>
        <w:t xml:space="preserve"> the research setting; the study draws empirical evidence from a particular environment (Tanzania public higher learning institutions). Thus, compliance can be measured differently depending on the environmental settings, such as social, economic, geographical, physical, public, or private. Therefore, </w:t>
      </w:r>
      <w:r w:rsidR="00F50C25" w:rsidRPr="007B787E">
        <w:rPr>
          <w:szCs w:val="24"/>
        </w:rPr>
        <w:t>generalising</w:t>
      </w:r>
      <w:r w:rsidRPr="007B787E">
        <w:rPr>
          <w:szCs w:val="24"/>
        </w:rPr>
        <w:t xml:space="preserve"> its findings to </w:t>
      </w:r>
      <w:r w:rsidR="00493908" w:rsidRPr="007B787E">
        <w:rPr>
          <w:szCs w:val="24"/>
        </w:rPr>
        <w:t>public higher learning institutions' global and international information system security policie</w:t>
      </w:r>
      <w:r w:rsidRPr="007B787E">
        <w:rPr>
          <w:szCs w:val="24"/>
        </w:rPr>
        <w:t>s is not guaranteed</w:t>
      </w:r>
      <w:r w:rsidR="008C7C18" w:rsidRPr="007B787E">
        <w:rPr>
          <w:szCs w:val="24"/>
        </w:rPr>
        <w:t xml:space="preserve">. </w:t>
      </w:r>
    </w:p>
    <w:p w14:paraId="4B0837B1" w14:textId="77777777" w:rsidR="00C93448" w:rsidRPr="007B787E" w:rsidRDefault="00C93448" w:rsidP="00B25FC6">
      <w:pPr>
        <w:rPr>
          <w:szCs w:val="24"/>
        </w:rPr>
      </w:pPr>
    </w:p>
    <w:p w14:paraId="461A69E7" w14:textId="154D701F" w:rsidR="008C7C18" w:rsidRDefault="004029AB" w:rsidP="00B25FC6">
      <w:pPr>
        <w:rPr>
          <w:szCs w:val="24"/>
        </w:rPr>
      </w:pPr>
      <w:r w:rsidRPr="007B787E">
        <w:rPr>
          <w:szCs w:val="24"/>
        </w:rPr>
        <w:t>The second limitation is related to the unit of analysis. The research problem of the current study originated from public higher learning institutions in Tanzania. In this regard, employees of public higher learning institutions</w:t>
      </w:r>
      <w:r w:rsidR="00190064" w:rsidRPr="007B787E">
        <w:rPr>
          <w:szCs w:val="24"/>
        </w:rPr>
        <w:t xml:space="preserve">. </w:t>
      </w:r>
      <w:r w:rsidRPr="007B787E">
        <w:rPr>
          <w:szCs w:val="24"/>
        </w:rPr>
        <w:t>The term information system security policy</w:t>
      </w:r>
      <w:r w:rsidR="00F50C25" w:rsidRPr="007B787E">
        <w:rPr>
          <w:szCs w:val="24"/>
        </w:rPr>
        <w:t>,</w:t>
      </w:r>
      <w:r w:rsidRPr="007B787E">
        <w:rPr>
          <w:szCs w:val="24"/>
        </w:rPr>
        <w:t xml:space="preserve"> as used in this study</w:t>
      </w:r>
      <w:r w:rsidR="00F50C25" w:rsidRPr="007B787E">
        <w:rPr>
          <w:szCs w:val="24"/>
        </w:rPr>
        <w:t>,</w:t>
      </w:r>
      <w:r w:rsidRPr="007B787E">
        <w:rPr>
          <w:szCs w:val="24"/>
        </w:rPr>
        <w:t xml:space="preserve"> is limited to registered and recognised public higher learning institutions in Tanzania as described by the National Council for Technical Education (NACTE) and the Tanzania Commission for Universities (TCU)</w:t>
      </w:r>
      <w:r w:rsidR="0013069C" w:rsidRPr="007B787E">
        <w:rPr>
          <w:szCs w:val="24"/>
        </w:rPr>
        <w:t xml:space="preserve"> </w:t>
      </w:r>
      <w:sdt>
        <w:sdtPr>
          <w:rPr>
            <w:szCs w:val="24"/>
          </w:rPr>
          <w:id w:val="-727537890"/>
          <w:citation/>
        </w:sdtPr>
        <w:sdtContent>
          <w:r w:rsidR="001E0796" w:rsidRPr="007B787E">
            <w:rPr>
              <w:szCs w:val="24"/>
            </w:rPr>
            <w:fldChar w:fldCharType="begin"/>
          </w:r>
          <w:r w:rsidR="00D440B4" w:rsidRPr="007B787E">
            <w:rPr>
              <w:szCs w:val="24"/>
            </w:rPr>
            <w:instrText xml:space="preserve">CITATION URT20 \l 1033 </w:instrText>
          </w:r>
          <w:r w:rsidR="001E0796" w:rsidRPr="007B787E">
            <w:rPr>
              <w:szCs w:val="24"/>
            </w:rPr>
            <w:fldChar w:fldCharType="separate"/>
          </w:r>
          <w:r w:rsidR="00C20172" w:rsidRPr="007B787E">
            <w:rPr>
              <w:noProof/>
              <w:szCs w:val="24"/>
            </w:rPr>
            <w:t>(The National Council for Technical Education (NACTE), 2020)</w:t>
          </w:r>
          <w:r w:rsidR="001E0796" w:rsidRPr="007B787E">
            <w:rPr>
              <w:szCs w:val="24"/>
            </w:rPr>
            <w:fldChar w:fldCharType="end"/>
          </w:r>
        </w:sdtContent>
      </w:sdt>
      <w:r w:rsidR="0013069C" w:rsidRPr="007B787E">
        <w:rPr>
          <w:szCs w:val="24"/>
        </w:rPr>
        <w:t>.</w:t>
      </w:r>
      <w:r w:rsidR="001E0796" w:rsidRPr="007B787E">
        <w:rPr>
          <w:szCs w:val="24"/>
        </w:rPr>
        <w:t xml:space="preserve"> </w:t>
      </w:r>
      <w:r w:rsidRPr="007B787E">
        <w:rPr>
          <w:szCs w:val="24"/>
        </w:rPr>
        <w:t xml:space="preserve">Thus, it does not include primary schools, secondary schools, private institutions, universities, and other </w:t>
      </w:r>
      <w:r w:rsidRPr="007B787E">
        <w:rPr>
          <w:szCs w:val="24"/>
        </w:rPr>
        <w:lastRenderedPageBreak/>
        <w:t xml:space="preserve">government and non-government </w:t>
      </w:r>
      <w:r w:rsidR="00DD3C25" w:rsidRPr="007B787E">
        <w:rPr>
          <w:szCs w:val="24"/>
        </w:rPr>
        <w:t>organisation</w:t>
      </w:r>
      <w:r w:rsidRPr="007B787E">
        <w:rPr>
          <w:szCs w:val="24"/>
        </w:rPr>
        <w:t>s; th</w:t>
      </w:r>
      <w:r w:rsidR="00756B69" w:rsidRPr="007B787E">
        <w:rPr>
          <w:szCs w:val="24"/>
        </w:rPr>
        <w:t>erefore</w:t>
      </w:r>
      <w:r w:rsidRPr="007B787E">
        <w:rPr>
          <w:szCs w:val="24"/>
        </w:rPr>
        <w:t>, the current study excluded them from the unit of analysis</w:t>
      </w:r>
      <w:r w:rsidR="001E0796" w:rsidRPr="007B787E">
        <w:rPr>
          <w:szCs w:val="24"/>
        </w:rPr>
        <w:t xml:space="preserve">. </w:t>
      </w:r>
    </w:p>
    <w:p w14:paraId="56D3218A" w14:textId="77777777" w:rsidR="00C93448" w:rsidRPr="007B787E" w:rsidRDefault="00C93448" w:rsidP="00B25FC6">
      <w:pPr>
        <w:rPr>
          <w:szCs w:val="24"/>
        </w:rPr>
      </w:pPr>
    </w:p>
    <w:p w14:paraId="61ED60B2" w14:textId="25449866" w:rsidR="00973F8A" w:rsidRDefault="004029AB" w:rsidP="00B25FC6">
      <w:pPr>
        <w:rPr>
          <w:szCs w:val="24"/>
        </w:rPr>
      </w:pPr>
      <w:r w:rsidRPr="007B787E">
        <w:rPr>
          <w:szCs w:val="24"/>
        </w:rPr>
        <w:t xml:space="preserve">The third limitation </w:t>
      </w:r>
      <w:r w:rsidR="00493908" w:rsidRPr="007B787E">
        <w:rPr>
          <w:szCs w:val="24"/>
        </w:rPr>
        <w:t>concerns the information system security policy environment, where the study is</w:t>
      </w:r>
      <w:r w:rsidRPr="007B787E">
        <w:rPr>
          <w:szCs w:val="24"/>
        </w:rPr>
        <w:t xml:space="preserve"> dedicated to public higher learning institutions that provide bachelor's degrees and above. </w:t>
      </w:r>
      <w:r w:rsidR="00F74F23" w:rsidRPr="007B787E">
        <w:rPr>
          <w:szCs w:val="24"/>
        </w:rPr>
        <w:t>Regarding</w:t>
      </w:r>
      <w:r w:rsidRPr="007B787E">
        <w:rPr>
          <w:szCs w:val="24"/>
        </w:rPr>
        <w:t xml:space="preserve"> this, the generalisations of the study findings to the information system security policies of private institutions and small public higher learning institutions might not be possible. P</w:t>
      </w:r>
      <w:r w:rsidR="00F50C25" w:rsidRPr="007B787E">
        <w:rPr>
          <w:szCs w:val="24"/>
        </w:rPr>
        <w:t>ublic ICT and information system security policy guidelines might not govern private higher learning institution</w:t>
      </w:r>
      <w:r w:rsidRPr="007B787E">
        <w:rPr>
          <w:szCs w:val="24"/>
        </w:rPr>
        <w:t>s. Thus, the findings and implications of this study might not necessarily be extended to the ICT</w:t>
      </w:r>
      <w:r w:rsidR="0040099C" w:rsidRPr="007B787E">
        <w:rPr>
          <w:szCs w:val="24"/>
        </w:rPr>
        <w:t xml:space="preserve"> and </w:t>
      </w:r>
      <w:r w:rsidRPr="007B787E">
        <w:rPr>
          <w:szCs w:val="24"/>
        </w:rPr>
        <w:t>information system security policies of small public higher learning institutions and private higher learning institutions</w:t>
      </w:r>
      <w:r w:rsidR="00D23C75" w:rsidRPr="007B787E">
        <w:rPr>
          <w:szCs w:val="24"/>
        </w:rPr>
        <w:t xml:space="preserve">. </w:t>
      </w:r>
      <w:r w:rsidR="001E0796" w:rsidRPr="007B787E">
        <w:rPr>
          <w:szCs w:val="24"/>
        </w:rPr>
        <w:t xml:space="preserve"> </w:t>
      </w:r>
    </w:p>
    <w:p w14:paraId="0A211E8F" w14:textId="77777777" w:rsidR="00166B98" w:rsidRDefault="00166B98" w:rsidP="00B25FC6">
      <w:pPr>
        <w:rPr>
          <w:szCs w:val="24"/>
        </w:rPr>
      </w:pPr>
    </w:p>
    <w:p w14:paraId="4E81FD82" w14:textId="2C579FD5" w:rsidR="00EA55F4" w:rsidRDefault="008B4FB6" w:rsidP="00B25FC6">
      <w:r>
        <w:t>Also,</w:t>
      </w:r>
      <w:r w:rsidR="00EA55F4">
        <w:t xml:space="preserve"> the study did not extend to the technical assessment of institutional network infrastructures. The scope of the research was confined to information system security policies, their quality, and their influence on compliance behaviour among stakeholders. While the study thoroughly examined policy documents, staff awareness, and institutional practices, it did not evaluate whether the existing network infrastructure including hardware, firewalls, bandwidth capacity, redundancy mechanisms, and monitoring systems adequately supports the implementation of security policies. The exclusion of this dimension was intentional to maintain focus on policy analysis; however, it is acknowledged that the absence of infrastructure assessment may restrict the comprehensiveness of the framework in capturing all the operational factors necessary for effective information system security.</w:t>
      </w:r>
    </w:p>
    <w:p w14:paraId="3CEBD5E3" w14:textId="48CEABAD" w:rsidR="008B4FB6" w:rsidRDefault="008B4FB6" w:rsidP="00B25FC6">
      <w:r>
        <w:lastRenderedPageBreak/>
        <w:t>A further limitation of this study relates to the nature of frameworks as research outputs. Gauging the long-term appropriateness and effectiveness of a proposed framework requires institutional adoption and observation over several years, which was not feasible within the timeframe of this doctoral research. As a result, the study could not track how the framework performs in real-world implementation over time. To mitigate this, the framework was validated through expert evaluation, where ICT officers, administrators, and academic stakeholders assessed its practicality, clarity, and contextual fit for Tanzanian public higher learning institutions. Moreover, the framework was deliberately designed to focus on specific compliance gaps identified in the study such as weak password policies, irregular security training, and limited audit practices rather than remaining abstract or overly general. While this strengthens its immediate relevance, the study acknowledges that a longitudinal follow-up study is required to fully confirm its effectiveness and appropriateness in practice.</w:t>
      </w:r>
    </w:p>
    <w:p w14:paraId="19312D9B" w14:textId="77777777" w:rsidR="00166B98" w:rsidRDefault="00166B98" w:rsidP="00B25FC6"/>
    <w:p w14:paraId="7DB27AD8" w14:textId="13E614F1" w:rsidR="008B4FB6" w:rsidRDefault="008B4FB6" w:rsidP="00B25FC6">
      <w:r>
        <w:t xml:space="preserve">Another limitation concerns the challenge of translating research findings into actionable policies. Although the proposed framework is grounded in empirical data and validated by experts, the process of policy adoption is influenced by political agendas, bureaucratic constraints, and competing institutional priorities. Policy-makers often prioritise short-term, visible interventions over preventive, long-term security strategies, which may hinder the adoption of comprehensive frameworks such as the one proposed in this study. Furthermore, research outputs are frequently framed in academic language rather than in “policy-speak,” which reduces their immediate usability by decision-makers. This limitation underscores the need for deliberate translation strategies, such as stakeholder workshops, policy briefs, and collaborative </w:t>
      </w:r>
      <w:r>
        <w:lastRenderedPageBreak/>
        <w:t>engagements between researchers and government agencies, to bridge the gap between academic contributions and practical adoption.</w:t>
      </w:r>
    </w:p>
    <w:p w14:paraId="7826BD10" w14:textId="77777777" w:rsidR="00166B98" w:rsidRPr="007B787E" w:rsidRDefault="00166B98" w:rsidP="00B25FC6">
      <w:pPr>
        <w:rPr>
          <w:szCs w:val="24"/>
        </w:rPr>
      </w:pPr>
    </w:p>
    <w:p w14:paraId="31067F35" w14:textId="49336EE8" w:rsidR="00D23C75" w:rsidRPr="007B787E" w:rsidRDefault="00D23C75" w:rsidP="000A5A7E">
      <w:pPr>
        <w:pStyle w:val="Heading1"/>
        <w:numPr>
          <w:ilvl w:val="1"/>
          <w:numId w:val="48"/>
        </w:numPr>
        <w:ind w:left="567" w:hanging="567"/>
      </w:pPr>
      <w:bookmarkStart w:id="293" w:name="_Toc210911437"/>
      <w:r w:rsidRPr="007B787E">
        <w:t xml:space="preserve">Suggestions </w:t>
      </w:r>
      <w:r w:rsidR="00F74F23" w:rsidRPr="007B787E">
        <w:t>for</w:t>
      </w:r>
      <w:r w:rsidRPr="007B787E">
        <w:t xml:space="preserve"> Further Research</w:t>
      </w:r>
      <w:bookmarkEnd w:id="293"/>
    </w:p>
    <w:p w14:paraId="2B46D649" w14:textId="0286EABE" w:rsidR="003C2A37" w:rsidRPr="007B787E" w:rsidRDefault="003C2A37" w:rsidP="00B25FC6">
      <w:pPr>
        <w:rPr>
          <w:szCs w:val="24"/>
        </w:rPr>
      </w:pPr>
      <w:r w:rsidRPr="007B787E">
        <w:rPr>
          <w:szCs w:val="24"/>
        </w:rPr>
        <w:t xml:space="preserve">The current study has limitations associated </w:t>
      </w:r>
      <w:r w:rsidR="00F74F23" w:rsidRPr="007B787E">
        <w:rPr>
          <w:szCs w:val="24"/>
        </w:rPr>
        <w:t>with</w:t>
      </w:r>
      <w:r w:rsidRPr="007B787E">
        <w:rPr>
          <w:szCs w:val="24"/>
        </w:rPr>
        <w:t xml:space="preserve"> the conceptual dimensions and methodological assumptions. Thus, these limitations </w:t>
      </w:r>
      <w:r w:rsidR="00F50C25" w:rsidRPr="007B787E">
        <w:rPr>
          <w:szCs w:val="24"/>
        </w:rPr>
        <w:t>allow</w:t>
      </w:r>
      <w:r w:rsidRPr="007B787E">
        <w:rPr>
          <w:szCs w:val="24"/>
        </w:rPr>
        <w:t xml:space="preserve"> further studies in ICT</w:t>
      </w:r>
      <w:r w:rsidR="0040099C" w:rsidRPr="007B787E">
        <w:rPr>
          <w:szCs w:val="24"/>
        </w:rPr>
        <w:t xml:space="preserve"> and </w:t>
      </w:r>
      <w:r w:rsidRPr="007B787E">
        <w:rPr>
          <w:szCs w:val="24"/>
        </w:rPr>
        <w:t xml:space="preserve">information system security policies in learning </w:t>
      </w:r>
      <w:r w:rsidR="0093567E" w:rsidRPr="007B787E">
        <w:rPr>
          <w:szCs w:val="24"/>
        </w:rPr>
        <w:t xml:space="preserve">and </w:t>
      </w:r>
      <w:r w:rsidRPr="007B787E">
        <w:rPr>
          <w:szCs w:val="24"/>
        </w:rPr>
        <w:t>other environments.</w:t>
      </w:r>
    </w:p>
    <w:p w14:paraId="3F8E3875" w14:textId="0D419616" w:rsidR="003021F4" w:rsidRPr="00BE3332" w:rsidRDefault="0040099C" w:rsidP="00BE3332">
      <w:pPr>
        <w:pStyle w:val="ListParagraph"/>
        <w:numPr>
          <w:ilvl w:val="0"/>
          <w:numId w:val="53"/>
        </w:numPr>
        <w:ind w:left="567" w:hanging="567"/>
        <w:rPr>
          <w:color w:val="auto"/>
          <w:szCs w:val="24"/>
        </w:rPr>
      </w:pPr>
      <w:r w:rsidRPr="00BE3332">
        <w:rPr>
          <w:color w:val="auto"/>
          <w:szCs w:val="24"/>
        </w:rPr>
        <w:t>The current study's findings are limited to public higher learning institutions in Tanzania that offer bachelor's degrees and higher, as described in chapter three (3) of this study. These institutions were selected based on their similarities in organisation structure</w:t>
      </w:r>
      <w:r w:rsidR="00493908" w:rsidRPr="00BE3332">
        <w:rPr>
          <w:color w:val="auto"/>
          <w:szCs w:val="24"/>
        </w:rPr>
        <w:t>, ICT infrastructure operation,</w:t>
      </w:r>
      <w:r w:rsidRPr="00BE3332">
        <w:rPr>
          <w:color w:val="auto"/>
          <w:szCs w:val="24"/>
        </w:rPr>
        <w:t xml:space="preserve"> a</w:t>
      </w:r>
      <w:r w:rsidR="00F50C25" w:rsidRPr="00BE3332">
        <w:rPr>
          <w:color w:val="auto"/>
          <w:szCs w:val="24"/>
        </w:rPr>
        <w:t>nd</w:t>
      </w:r>
      <w:r w:rsidRPr="00BE3332">
        <w:rPr>
          <w:color w:val="auto"/>
          <w:szCs w:val="24"/>
        </w:rPr>
        <w:t xml:space="preserve"> dependence on IT services in daily operations. Thus, further studies about ICT and information system security in smaller learning institutions, private higher learning institutions, and other learning environments might be required</w:t>
      </w:r>
      <w:r w:rsidR="00DA0577" w:rsidRPr="00BE3332">
        <w:rPr>
          <w:color w:val="auto"/>
          <w:szCs w:val="24"/>
        </w:rPr>
        <w:t xml:space="preserve">. </w:t>
      </w:r>
    </w:p>
    <w:p w14:paraId="5C0F2909" w14:textId="03FA110C" w:rsidR="00DA0577" w:rsidRPr="00BE3332" w:rsidRDefault="0040099C" w:rsidP="00BE3332">
      <w:pPr>
        <w:pStyle w:val="ListParagraph"/>
        <w:numPr>
          <w:ilvl w:val="0"/>
          <w:numId w:val="53"/>
        </w:numPr>
        <w:ind w:left="567" w:hanging="567"/>
        <w:rPr>
          <w:color w:val="auto"/>
          <w:szCs w:val="24"/>
        </w:rPr>
      </w:pPr>
      <w:r w:rsidRPr="00BE3332">
        <w:rPr>
          <w:color w:val="auto"/>
          <w:szCs w:val="24"/>
        </w:rPr>
        <w:t xml:space="preserve">The current study draws empirical evidence on a particular environment (Tanzania's public higher learning institutions). Therefore, </w:t>
      </w:r>
      <w:r w:rsidR="00F50C25" w:rsidRPr="00BE3332">
        <w:rPr>
          <w:color w:val="auto"/>
          <w:szCs w:val="24"/>
        </w:rPr>
        <w:t>generalising</w:t>
      </w:r>
      <w:r w:rsidRPr="00BE3332">
        <w:rPr>
          <w:color w:val="auto"/>
          <w:szCs w:val="24"/>
        </w:rPr>
        <w:t xml:space="preserve"> its findings to </w:t>
      </w:r>
      <w:r w:rsidR="00493908" w:rsidRPr="00BE3332">
        <w:rPr>
          <w:color w:val="auto"/>
          <w:szCs w:val="24"/>
        </w:rPr>
        <w:t>public higher learning institutions' global and international information system security policie</w:t>
      </w:r>
      <w:r w:rsidRPr="00BE3332">
        <w:rPr>
          <w:color w:val="auto"/>
          <w:szCs w:val="24"/>
        </w:rPr>
        <w:t xml:space="preserve">s is not guaranteed. Different countries around the globe have their national ICT policies based on their technological advancements. Thus, </w:t>
      </w:r>
      <w:r w:rsidR="002223E7" w:rsidRPr="00BE3332">
        <w:rPr>
          <w:color w:val="auto"/>
          <w:szCs w:val="24"/>
        </w:rPr>
        <w:t>ICT and information system security policy levels</w:t>
      </w:r>
      <w:r w:rsidRPr="00BE3332">
        <w:rPr>
          <w:color w:val="auto"/>
          <w:szCs w:val="24"/>
        </w:rPr>
        <w:t xml:space="preserve"> can be measured differently depending on the settings, such as social, cultural, geographical, physical, public, or private. Different results might be obtained if the same study were conducted </w:t>
      </w:r>
      <w:r w:rsidR="00F74F23" w:rsidRPr="00BE3332">
        <w:rPr>
          <w:color w:val="auto"/>
          <w:szCs w:val="24"/>
        </w:rPr>
        <w:t>in</w:t>
      </w:r>
      <w:r w:rsidRPr="00BE3332">
        <w:rPr>
          <w:color w:val="auto"/>
          <w:szCs w:val="24"/>
        </w:rPr>
        <w:t xml:space="preserve"> </w:t>
      </w:r>
      <w:r w:rsidR="00F50C25" w:rsidRPr="00BE3332">
        <w:rPr>
          <w:color w:val="auto"/>
          <w:szCs w:val="24"/>
        </w:rPr>
        <w:t xml:space="preserve">other </w:t>
      </w:r>
      <w:r w:rsidRPr="00BE3332">
        <w:rPr>
          <w:color w:val="auto"/>
          <w:szCs w:val="24"/>
        </w:rPr>
        <w:t xml:space="preserve">settings. Therefore, further studies might be </w:t>
      </w:r>
      <w:r w:rsidR="00F50C25" w:rsidRPr="00BE3332">
        <w:rPr>
          <w:color w:val="auto"/>
          <w:szCs w:val="24"/>
        </w:rPr>
        <w:t xml:space="preserve">undertaken </w:t>
      </w:r>
      <w:r w:rsidRPr="00BE3332">
        <w:rPr>
          <w:color w:val="auto"/>
          <w:szCs w:val="24"/>
        </w:rPr>
        <w:t>in the international, global, or regional environment</w:t>
      </w:r>
      <w:r w:rsidR="008545BD" w:rsidRPr="00BE3332">
        <w:rPr>
          <w:color w:val="auto"/>
          <w:szCs w:val="24"/>
        </w:rPr>
        <w:t xml:space="preserve">. </w:t>
      </w:r>
    </w:p>
    <w:p w14:paraId="7B1F7372" w14:textId="2C28976D" w:rsidR="00200A7D" w:rsidRPr="007B787E" w:rsidRDefault="0040099C" w:rsidP="003B28E9">
      <w:pPr>
        <w:pStyle w:val="ListParagraph"/>
        <w:numPr>
          <w:ilvl w:val="0"/>
          <w:numId w:val="53"/>
        </w:numPr>
        <w:ind w:left="567" w:hanging="567"/>
        <w:rPr>
          <w:rFonts w:cs="Times New Roman"/>
          <w:color w:val="auto"/>
          <w:szCs w:val="24"/>
        </w:rPr>
      </w:pPr>
      <w:r w:rsidRPr="007B787E">
        <w:rPr>
          <w:rFonts w:cs="Times New Roman"/>
          <w:color w:val="auto"/>
          <w:szCs w:val="24"/>
        </w:rPr>
        <w:lastRenderedPageBreak/>
        <w:t>The research problem of the current study was sourced from public higher learning institutions in Tanzania. In this regard, employees of public higher learning institutions</w:t>
      </w:r>
      <w:r w:rsidR="00190064" w:rsidRPr="007B787E">
        <w:rPr>
          <w:rFonts w:cs="Times New Roman"/>
          <w:color w:val="auto"/>
          <w:szCs w:val="24"/>
        </w:rPr>
        <w:t xml:space="preserve"> </w:t>
      </w:r>
      <w:r w:rsidRPr="007B787E">
        <w:rPr>
          <w:rFonts w:cs="Times New Roman"/>
          <w:color w:val="auto"/>
          <w:szCs w:val="24"/>
        </w:rPr>
        <w:t>formed the unit of analysis. The term information system security policy used in this study is limited to registered and recognised public higher learning institutions in Tanzania as described by the National Council for Technical Education (NACTE) and the Tanzania Commission for Universities (TCU).</w:t>
      </w:r>
      <w:r w:rsidR="00200A7D" w:rsidRPr="007B787E">
        <w:rPr>
          <w:rFonts w:cs="Times New Roman"/>
          <w:color w:val="auto"/>
          <w:szCs w:val="24"/>
        </w:rPr>
        <w:t xml:space="preserve"> </w:t>
      </w:r>
      <w:sdt>
        <w:sdtPr>
          <w:rPr>
            <w:rFonts w:cs="Times New Roman"/>
            <w:color w:val="auto"/>
            <w:szCs w:val="24"/>
          </w:rPr>
          <w:id w:val="-83767269"/>
          <w:citation/>
        </w:sdtPr>
        <w:sdtContent>
          <w:r w:rsidR="00200A7D" w:rsidRPr="007B787E">
            <w:rPr>
              <w:rFonts w:cs="Times New Roman"/>
              <w:color w:val="auto"/>
              <w:szCs w:val="24"/>
            </w:rPr>
            <w:fldChar w:fldCharType="begin"/>
          </w:r>
          <w:r w:rsidR="00D440B4" w:rsidRPr="007B787E">
            <w:rPr>
              <w:rFonts w:cs="Times New Roman"/>
              <w:color w:val="auto"/>
              <w:szCs w:val="24"/>
            </w:rPr>
            <w:instrText xml:space="preserve">CITATION URT20 \l 1033 </w:instrText>
          </w:r>
          <w:r w:rsidR="00200A7D" w:rsidRPr="007B787E">
            <w:rPr>
              <w:rFonts w:cs="Times New Roman"/>
              <w:color w:val="auto"/>
              <w:szCs w:val="24"/>
            </w:rPr>
            <w:fldChar w:fldCharType="separate"/>
          </w:r>
          <w:r w:rsidR="00C20172" w:rsidRPr="007B787E">
            <w:rPr>
              <w:rFonts w:cs="Times New Roman"/>
              <w:noProof/>
              <w:color w:val="auto"/>
              <w:szCs w:val="24"/>
            </w:rPr>
            <w:t>(The National Council for Technical Education (NACTE), 2020)</w:t>
          </w:r>
          <w:r w:rsidR="00200A7D" w:rsidRPr="007B787E">
            <w:rPr>
              <w:rFonts w:cs="Times New Roman"/>
              <w:color w:val="auto"/>
              <w:szCs w:val="24"/>
            </w:rPr>
            <w:fldChar w:fldCharType="end"/>
          </w:r>
        </w:sdtContent>
      </w:sdt>
      <w:r w:rsidR="00200A7D" w:rsidRPr="007B787E">
        <w:rPr>
          <w:rFonts w:cs="Times New Roman"/>
          <w:color w:val="auto"/>
          <w:szCs w:val="24"/>
        </w:rPr>
        <w:t xml:space="preserve">. </w:t>
      </w:r>
      <w:r w:rsidRPr="007B787E">
        <w:rPr>
          <w:rFonts w:cs="Times New Roman"/>
          <w:color w:val="auto"/>
          <w:szCs w:val="24"/>
        </w:rPr>
        <w:t xml:space="preserve">Thus, it does not include primary schools, secondary schools, private institutions, universities, and other government and non-government </w:t>
      </w:r>
      <w:r w:rsidR="00DD3C25" w:rsidRPr="007B787E">
        <w:rPr>
          <w:rFonts w:cs="Times New Roman"/>
          <w:color w:val="auto"/>
          <w:szCs w:val="24"/>
        </w:rPr>
        <w:t>organisation</w:t>
      </w:r>
      <w:r w:rsidRPr="007B787E">
        <w:rPr>
          <w:rFonts w:cs="Times New Roman"/>
          <w:color w:val="auto"/>
          <w:szCs w:val="24"/>
        </w:rPr>
        <w:t>s; thus, the current study excluded them from the unit of analysis. Further studies must be conducted to examine the security of information systems through ICT policies in these areas</w:t>
      </w:r>
      <w:r w:rsidR="009B4FB0" w:rsidRPr="007B787E">
        <w:rPr>
          <w:rFonts w:cs="Times New Roman"/>
          <w:color w:val="auto"/>
          <w:szCs w:val="24"/>
        </w:rPr>
        <w:t xml:space="preserve">. </w:t>
      </w:r>
    </w:p>
    <w:p w14:paraId="119AE1BA" w14:textId="645B4166" w:rsidR="00821715" w:rsidRPr="007B787E" w:rsidRDefault="0040099C" w:rsidP="003B28E9">
      <w:pPr>
        <w:pStyle w:val="ListParagraph"/>
        <w:numPr>
          <w:ilvl w:val="0"/>
          <w:numId w:val="53"/>
        </w:numPr>
        <w:ind w:left="567" w:hanging="567"/>
        <w:rPr>
          <w:rFonts w:cs="Times New Roman"/>
          <w:color w:val="auto"/>
          <w:szCs w:val="24"/>
        </w:rPr>
      </w:pPr>
      <w:r w:rsidRPr="007B787E">
        <w:rPr>
          <w:rFonts w:cs="Times New Roman"/>
          <w:color w:val="auto"/>
          <w:szCs w:val="24"/>
        </w:rPr>
        <w:t>The current study is confirmed within public higher learning institutions that provide bachelor's degrees and above. The generalisation of the study findings to the information system security policies of private institutions and small public higher learning institutions might not be possible. Future studies might be extended to smaller higher learning institutions that provide technical certifications and diplomas</w:t>
      </w:r>
      <w:r w:rsidR="00F50C25" w:rsidRPr="007B787E">
        <w:rPr>
          <w:rFonts w:cs="Times New Roman"/>
          <w:color w:val="auto"/>
          <w:szCs w:val="24"/>
        </w:rPr>
        <w:t xml:space="preserve"> and</w:t>
      </w:r>
      <w:r w:rsidRPr="007B787E">
        <w:rPr>
          <w:rFonts w:cs="Times New Roman"/>
          <w:color w:val="auto"/>
          <w:szCs w:val="24"/>
        </w:rPr>
        <w:t xml:space="preserve"> private higher learning institutions</w:t>
      </w:r>
      <w:r w:rsidR="00F50C25" w:rsidRPr="007B787E">
        <w:rPr>
          <w:rFonts w:cs="Times New Roman"/>
          <w:color w:val="auto"/>
          <w:szCs w:val="24"/>
        </w:rPr>
        <w:t xml:space="preserve"> b</w:t>
      </w:r>
      <w:r w:rsidRPr="007B787E">
        <w:rPr>
          <w:rFonts w:cs="Times New Roman"/>
          <w:color w:val="auto"/>
          <w:szCs w:val="24"/>
        </w:rPr>
        <w:t>ecause little is known about the security of their information systems and the significance of their ICT policies</w:t>
      </w:r>
      <w:r w:rsidR="00821715" w:rsidRPr="007B787E">
        <w:rPr>
          <w:rFonts w:cs="Times New Roman"/>
          <w:color w:val="auto"/>
          <w:szCs w:val="24"/>
        </w:rPr>
        <w:t xml:space="preserve">. </w:t>
      </w:r>
    </w:p>
    <w:p w14:paraId="7E6869A1" w14:textId="4E2712E7" w:rsidR="00397CE7" w:rsidRPr="007B787E" w:rsidRDefault="003C2A37" w:rsidP="00B25FC6">
      <w:pPr>
        <w:rPr>
          <w:szCs w:val="24"/>
        </w:rPr>
      </w:pPr>
      <w:r w:rsidRPr="007B787E">
        <w:rPr>
          <w:szCs w:val="24"/>
        </w:rPr>
        <w:t xml:space="preserve">  </w:t>
      </w:r>
      <w:r w:rsidR="0093567E" w:rsidRPr="007B787E">
        <w:rPr>
          <w:szCs w:val="24"/>
        </w:rPr>
        <w:br w:type="page"/>
      </w:r>
    </w:p>
    <w:bookmarkStart w:id="294" w:name="_Toc210911438" w:displacedByCustomXml="next"/>
    <w:sdt>
      <w:sdtPr>
        <w:rPr>
          <w:rFonts w:eastAsia="Calibri"/>
          <w:b w:val="0"/>
          <w:bCs w:val="0"/>
          <w:kern w:val="0"/>
          <w:szCs w:val="24"/>
        </w:rPr>
        <w:id w:val="-1999415350"/>
        <w:docPartObj>
          <w:docPartGallery w:val="Bibliographies"/>
          <w:docPartUnique/>
        </w:docPartObj>
      </w:sdtPr>
      <w:sdtContent>
        <w:p w14:paraId="03C77255" w14:textId="1A07DC15" w:rsidR="004804AE" w:rsidRPr="007B787E" w:rsidRDefault="00CF5113" w:rsidP="00C93448">
          <w:pPr>
            <w:pStyle w:val="Heading1"/>
            <w:jc w:val="center"/>
            <w:rPr>
              <w:szCs w:val="24"/>
            </w:rPr>
          </w:pPr>
          <w:r w:rsidRPr="007B787E">
            <w:rPr>
              <w:szCs w:val="24"/>
            </w:rPr>
            <w:t>REFERENCES</w:t>
          </w:r>
          <w:bookmarkEnd w:id="294"/>
        </w:p>
        <w:p w14:paraId="137EACA7" w14:textId="77777777" w:rsidR="00C20172" w:rsidRPr="007B787E" w:rsidRDefault="004804AE" w:rsidP="00166B98">
          <w:pPr>
            <w:pStyle w:val="Bibliography"/>
            <w:spacing w:line="360" w:lineRule="auto"/>
            <w:ind w:left="720" w:hanging="720"/>
            <w:rPr>
              <w:noProof/>
              <w:szCs w:val="24"/>
            </w:rPr>
          </w:pPr>
          <w:r w:rsidRPr="007B787E">
            <w:rPr>
              <w:szCs w:val="24"/>
            </w:rPr>
            <w:fldChar w:fldCharType="begin"/>
          </w:r>
          <w:r w:rsidRPr="007B787E">
            <w:rPr>
              <w:szCs w:val="24"/>
              <w:lang w:val="fr-FR"/>
            </w:rPr>
            <w:instrText xml:space="preserve"> BIBLIOGRAPHY </w:instrText>
          </w:r>
          <w:r w:rsidRPr="007B787E">
            <w:rPr>
              <w:szCs w:val="24"/>
            </w:rPr>
            <w:fldChar w:fldCharType="separate"/>
          </w:r>
          <w:r w:rsidR="00C20172" w:rsidRPr="007B787E">
            <w:rPr>
              <w:noProof/>
              <w:szCs w:val="24"/>
            </w:rPr>
            <w:t xml:space="preserve">Abbasi, A., A. S.-N., Jalili, M., &amp; Choi, S.-M. (2018). Enhancing Response Coordination Through the Assessment of Response Network Structural Dynamics. </w:t>
          </w:r>
          <w:r w:rsidR="00C20172" w:rsidRPr="007B787E">
            <w:rPr>
              <w:i/>
              <w:iCs/>
              <w:noProof/>
              <w:szCs w:val="24"/>
            </w:rPr>
            <w:t>PLOS ONE</w:t>
          </w:r>
          <w:r w:rsidR="00C20172" w:rsidRPr="007B787E">
            <w:rPr>
              <w:noProof/>
              <w:szCs w:val="24"/>
            </w:rPr>
            <w:t>, 1-17.</w:t>
          </w:r>
        </w:p>
        <w:p w14:paraId="7DB23458"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Abed, J., &amp; Weistroffer, H. R. (2016). Understanding Different Theory in Security Complience Behaviour; A Quantitative Meta-Analysis Approach. </w:t>
          </w:r>
          <w:r w:rsidRPr="007B787E">
            <w:rPr>
              <w:i/>
              <w:iCs/>
              <w:noProof/>
              <w:szCs w:val="24"/>
            </w:rPr>
            <w:t>Association for Information System</w:t>
          </w:r>
          <w:r w:rsidRPr="007B787E">
            <w:rPr>
              <w:noProof/>
              <w:szCs w:val="24"/>
            </w:rPr>
            <w:t>, 1-6.</w:t>
          </w:r>
        </w:p>
        <w:p w14:paraId="388EFE38"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Abramovaite, J., Bandyopadhyay, S., &amp; Cowen, N. (2022). Classical Deterrence Theory Revisited: An Empirical Analysis of Police Force Areas in England and Wales. </w:t>
          </w:r>
          <w:r w:rsidRPr="007B787E">
            <w:rPr>
              <w:i/>
              <w:iCs/>
              <w:noProof/>
              <w:szCs w:val="24"/>
            </w:rPr>
            <w:t>European Journal of Criminology</w:t>
          </w:r>
          <w:r w:rsidRPr="007B787E">
            <w:rPr>
              <w:noProof/>
              <w:szCs w:val="24"/>
            </w:rPr>
            <w:t>, 1-18.</w:t>
          </w:r>
        </w:p>
        <w:p w14:paraId="60BB73B2"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Ahmad, R., Yunos, Z., Sahib, S., &amp; Yusoff, M. (2012). Perception on Cyber Terrorism: A Focus Group Discussion Approach. </w:t>
          </w:r>
          <w:r w:rsidRPr="007B787E">
            <w:rPr>
              <w:i/>
              <w:iCs/>
              <w:noProof/>
              <w:szCs w:val="24"/>
            </w:rPr>
            <w:t>Journal of Information Security, 3</w:t>
          </w:r>
          <w:r w:rsidRPr="007B787E">
            <w:rPr>
              <w:noProof/>
              <w:szCs w:val="24"/>
            </w:rPr>
            <w:t>(3), 1-7.</w:t>
          </w:r>
        </w:p>
        <w:p w14:paraId="12526D33"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Aiafi, P. R. (2017). The Nature of Public Policy Processes in the Pacific Islands. </w:t>
          </w:r>
          <w:r w:rsidRPr="007B787E">
            <w:rPr>
              <w:i/>
              <w:iCs/>
              <w:noProof/>
              <w:szCs w:val="24"/>
            </w:rPr>
            <w:t>Asia and Pacific Policy Studies, 4</w:t>
          </w:r>
          <w:r w:rsidRPr="007B787E">
            <w:rPr>
              <w:noProof/>
              <w:szCs w:val="24"/>
            </w:rPr>
            <w:t>(3), 451-466.</w:t>
          </w:r>
        </w:p>
        <w:p w14:paraId="7F3408D4"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Ajzen, I. (2011). The Theory of Planned Behaviour: Reactions and Reflections. </w:t>
          </w:r>
          <w:r w:rsidRPr="007B787E">
            <w:rPr>
              <w:i/>
              <w:iCs/>
              <w:noProof/>
              <w:szCs w:val="24"/>
            </w:rPr>
            <w:t>Psychology and Health, 26</w:t>
          </w:r>
          <w:r w:rsidRPr="007B787E">
            <w:rPr>
              <w:noProof/>
              <w:szCs w:val="24"/>
            </w:rPr>
            <w:t>(9), 1113-1127.</w:t>
          </w:r>
        </w:p>
        <w:p w14:paraId="0A439BEA"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Ajzen, I., Heilbroner, R. L., Fishbein, M., &amp; Thurow, L. C. (1980). </w:t>
          </w:r>
          <w:r w:rsidRPr="007B787E">
            <w:rPr>
              <w:i/>
              <w:iCs/>
              <w:noProof/>
              <w:szCs w:val="24"/>
            </w:rPr>
            <w:t>Understanding Attitudes and Predicting Social Behaviour.</w:t>
          </w:r>
          <w:r w:rsidRPr="007B787E">
            <w:rPr>
              <w:noProof/>
              <w:szCs w:val="24"/>
            </w:rPr>
            <w:t xml:space="preserve"> Prentice Hall PTR.</w:t>
          </w:r>
        </w:p>
        <w:p w14:paraId="5EC10CE3"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Alanen, J., Linnosmaa, J., &amp; Tommila, T. (2017). Conformity assessment data model. </w:t>
          </w:r>
          <w:r w:rsidRPr="007B787E">
            <w:rPr>
              <w:i/>
              <w:iCs/>
              <w:noProof/>
              <w:szCs w:val="24"/>
            </w:rPr>
            <w:t>Technical Research Centre of Finland.</w:t>
          </w:r>
          <w:r w:rsidRPr="007B787E">
            <w:rPr>
              <w:noProof/>
              <w:szCs w:val="24"/>
            </w:rPr>
            <w:t>, 1-34.</w:t>
          </w:r>
        </w:p>
        <w:p w14:paraId="2F18591A"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Alavi, R., Jahankhani, H., Islam, S., &amp; Al-Nemrat, A. (2013). Analyzing Human Factors for an Effective Information Security Management System. </w:t>
          </w:r>
          <w:r w:rsidRPr="007B787E">
            <w:rPr>
              <w:i/>
              <w:iCs/>
              <w:noProof/>
              <w:szCs w:val="24"/>
            </w:rPr>
            <w:t>International Journal of Secure Software Engineering</w:t>
          </w:r>
          <w:r w:rsidRPr="007B787E">
            <w:rPr>
              <w:noProof/>
              <w:szCs w:val="24"/>
            </w:rPr>
            <w:t>, 1-20.</w:t>
          </w:r>
        </w:p>
        <w:p w14:paraId="541EFEDB"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Al-Emran, M., Mezhuyev, V., &amp; Kamaludin, A. (2018). PLS-SEM in Information Systems Research: A Comprehensive Methodological Reference. </w:t>
          </w:r>
          <w:r w:rsidRPr="007B787E">
            <w:rPr>
              <w:i/>
              <w:iCs/>
              <w:noProof/>
              <w:szCs w:val="24"/>
            </w:rPr>
            <w:t>International Conference on Advanced Intelligent System and Informatics</w:t>
          </w:r>
          <w:r w:rsidRPr="007B787E">
            <w:rPr>
              <w:noProof/>
              <w:szCs w:val="24"/>
            </w:rPr>
            <w:t xml:space="preserve"> (pp. 644–653). Switzerland: Springer Nature Switzerland.</w:t>
          </w:r>
        </w:p>
        <w:p w14:paraId="4423EB2E"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Alghamdi, A. (2020). Security Lock systems: From Problem Statement to System Design Name of the Author. </w:t>
          </w:r>
          <w:r w:rsidRPr="007B787E">
            <w:rPr>
              <w:i/>
              <w:iCs/>
              <w:noProof/>
              <w:szCs w:val="24"/>
            </w:rPr>
            <w:t>Umm Al-Qura University, Makkah, Saudi Arabia</w:t>
          </w:r>
          <w:r w:rsidRPr="007B787E">
            <w:rPr>
              <w:noProof/>
              <w:szCs w:val="24"/>
            </w:rPr>
            <w:t>, 1-7.</w:t>
          </w:r>
        </w:p>
        <w:p w14:paraId="31021276" w14:textId="77777777" w:rsidR="00C20172" w:rsidRPr="007B787E" w:rsidRDefault="00C20172" w:rsidP="00166B98">
          <w:pPr>
            <w:pStyle w:val="Bibliography"/>
            <w:spacing w:line="360" w:lineRule="auto"/>
            <w:ind w:left="720" w:hanging="720"/>
            <w:rPr>
              <w:noProof/>
              <w:szCs w:val="24"/>
            </w:rPr>
          </w:pPr>
          <w:r w:rsidRPr="007B787E">
            <w:rPr>
              <w:noProof/>
              <w:szCs w:val="24"/>
            </w:rPr>
            <w:lastRenderedPageBreak/>
            <w:t xml:space="preserve">Alhassana, M. M., &amp; Adjei-Quaye, A. (2017). Information Security in sn Organization . </w:t>
          </w:r>
          <w:r w:rsidRPr="007B787E">
            <w:rPr>
              <w:i/>
              <w:iCs/>
              <w:noProof/>
              <w:szCs w:val="24"/>
            </w:rPr>
            <w:t>International Journal of Computer (IJC)</w:t>
          </w:r>
          <w:r w:rsidRPr="007B787E">
            <w:rPr>
              <w:noProof/>
              <w:szCs w:val="24"/>
            </w:rPr>
            <w:t>, 100-116.</w:t>
          </w:r>
        </w:p>
        <w:p w14:paraId="378B0F09"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AlHogail, A. (2015). Design and Validation of Information Security Culture Framework. </w:t>
          </w:r>
          <w:r w:rsidRPr="007B787E">
            <w:rPr>
              <w:i/>
              <w:iCs/>
              <w:noProof/>
              <w:szCs w:val="24"/>
            </w:rPr>
            <w:t>Computers in Human Behavior, 49</w:t>
          </w:r>
          <w:r w:rsidRPr="007B787E">
            <w:rPr>
              <w:noProof/>
              <w:szCs w:val="24"/>
            </w:rPr>
            <w:t>, 567-575.</w:t>
          </w:r>
        </w:p>
        <w:p w14:paraId="6CCCA1C3"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Alhogail, A., Mirza, A., &amp; Bakry, S. H. (2015). A Comprehensive Human Factor Framework for Information Security in Organizations. </w:t>
          </w:r>
          <w:r w:rsidRPr="007B787E">
            <w:rPr>
              <w:i/>
              <w:iCs/>
              <w:noProof/>
              <w:szCs w:val="24"/>
            </w:rPr>
            <w:t>Journal of Theoretical and Applied Information Technology, 78</w:t>
          </w:r>
          <w:r w:rsidRPr="007B787E">
            <w:rPr>
              <w:noProof/>
              <w:szCs w:val="24"/>
            </w:rPr>
            <w:t>(2), 201-211.</w:t>
          </w:r>
        </w:p>
        <w:p w14:paraId="01669959"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Ali, M. (2022). Generating a research question: Keep the imagination roaming. </w:t>
          </w:r>
          <w:r w:rsidRPr="007B787E">
            <w:rPr>
              <w:i/>
              <w:iCs/>
              <w:noProof/>
              <w:szCs w:val="24"/>
            </w:rPr>
            <w:t>Taylor &amp; Francis, 37</w:t>
          </w:r>
          <w:r w:rsidRPr="007B787E">
            <w:rPr>
              <w:noProof/>
              <w:szCs w:val="24"/>
            </w:rPr>
            <w:t>(2), 129-130.</w:t>
          </w:r>
        </w:p>
        <w:p w14:paraId="5815A733"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Ali, R. F., Dominic, P. D., Ali, S. E., Rehman, M., &amp; Sohail, A. (2021). Information Security Behavior and Information Security Policy Compliance: A Systematic Literature Review for Identifying the Transformation Process from Noncompliance to Compliance. </w:t>
          </w:r>
          <w:r w:rsidRPr="007B787E">
            <w:rPr>
              <w:i/>
              <w:iCs/>
              <w:noProof/>
              <w:szCs w:val="24"/>
            </w:rPr>
            <w:t>Journal of Applied Science, 11</w:t>
          </w:r>
          <w:r w:rsidRPr="007B787E">
            <w:rPr>
              <w:noProof/>
              <w:szCs w:val="24"/>
            </w:rPr>
            <w:t>, 1-38.</w:t>
          </w:r>
        </w:p>
        <w:p w14:paraId="51BC2E63"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Alinaghian, R., Rahman, A. A., &amp; Ibrahim, R. (2011). Information and Communication Technology (ICT) Policy; Significances, Challenges, Issues and Future Research Framework. </w:t>
          </w:r>
          <w:r w:rsidRPr="007B787E">
            <w:rPr>
              <w:i/>
              <w:iCs/>
              <w:noProof/>
              <w:szCs w:val="24"/>
            </w:rPr>
            <w:t>Australian Journal of Basic and Applied Sciences, 5</w:t>
          </w:r>
          <w:r w:rsidRPr="007B787E">
            <w:rPr>
              <w:noProof/>
              <w:szCs w:val="24"/>
            </w:rPr>
            <w:t>(12), 963-969.</w:t>
          </w:r>
        </w:p>
        <w:p w14:paraId="3B4C6F9F"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Al-Janabi, S., &amp; Al-Shourbaji, I. (2016). A Study of Cyber Security Awareness in Educational Environment in the Middle East. </w:t>
          </w:r>
          <w:r w:rsidRPr="007B787E">
            <w:rPr>
              <w:i/>
              <w:iCs/>
              <w:noProof/>
              <w:szCs w:val="24"/>
            </w:rPr>
            <w:t>Journal of Information &amp; Knowledge Management</w:t>
          </w:r>
          <w:r w:rsidRPr="007B787E">
            <w:rPr>
              <w:noProof/>
              <w:szCs w:val="24"/>
            </w:rPr>
            <w:t>, 1-30.</w:t>
          </w:r>
        </w:p>
        <w:p w14:paraId="7E62F090"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Al-Khouri, A. M. (2002). Data Ownership: Who Owns 'My Data'? </w:t>
          </w:r>
          <w:r w:rsidRPr="007B787E">
            <w:rPr>
              <w:i/>
              <w:iCs/>
              <w:noProof/>
              <w:szCs w:val="24"/>
            </w:rPr>
            <w:t>international journal of management &amp; information technology, 2</w:t>
          </w:r>
          <w:r w:rsidRPr="007B787E">
            <w:rPr>
              <w:noProof/>
              <w:szCs w:val="24"/>
            </w:rPr>
            <w:t>(1), 1-8.</w:t>
          </w:r>
        </w:p>
        <w:p w14:paraId="34B3C14B"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Al-Mohannadi, H., Awan, I., Hamar, J. A., Shah, M. M., Musa, A. S., &amp; Hamar, Y. A. (2018). Understanding Awareness of Cyber Security Threat among IT Employees. </w:t>
          </w:r>
          <w:r w:rsidRPr="007B787E">
            <w:rPr>
              <w:i/>
              <w:iCs/>
              <w:noProof/>
              <w:szCs w:val="24"/>
            </w:rPr>
            <w:t>6th International Conference on Future Internet of Things and Cloud Workshops (FiCloudW)</w:t>
          </w:r>
          <w:r w:rsidRPr="007B787E">
            <w:rPr>
              <w:noProof/>
              <w:szCs w:val="24"/>
            </w:rPr>
            <w:t xml:space="preserve"> (pp. 188-192). Understanding Awareness of Cyber Security ThreatAmong IT EmployeesHamad AL-Mohannadi</w:t>
          </w:r>
          <w:r w:rsidRPr="007B787E">
            <w:rPr>
              <w:rFonts w:ascii="Cambria Math" w:hAnsi="Cambria Math" w:cs="Cambria Math"/>
              <w:noProof/>
              <w:szCs w:val="24"/>
            </w:rPr>
            <w:t>∗</w:t>
          </w:r>
          <w:r w:rsidRPr="007B787E">
            <w:rPr>
              <w:noProof/>
              <w:szCs w:val="24"/>
            </w:rPr>
            <w:t>, Irfan Awan</w:t>
          </w:r>
          <w:r w:rsidRPr="007B787E">
            <w:rPr>
              <w:rFonts w:ascii="Cambria Math" w:hAnsi="Cambria Math" w:cs="Cambria Math"/>
              <w:noProof/>
              <w:szCs w:val="24"/>
            </w:rPr>
            <w:t>∗</w:t>
          </w:r>
          <w:r w:rsidRPr="007B787E">
            <w:rPr>
              <w:noProof/>
              <w:szCs w:val="24"/>
            </w:rPr>
            <w:t>, Jassim Al Hamar†, Yousef Al Hamar†, Mohammad Shah‡, Ahmad Musa</w:t>
          </w:r>
          <w:r w:rsidRPr="007B787E">
            <w:rPr>
              <w:rFonts w:ascii="Cambria Math" w:hAnsi="Cambria Math" w:cs="Cambria Math"/>
              <w:noProof/>
              <w:szCs w:val="24"/>
            </w:rPr>
            <w:t>∗∗</w:t>
          </w:r>
          <w:r w:rsidRPr="007B787E">
            <w:rPr>
              <w:noProof/>
              <w:szCs w:val="24"/>
            </w:rPr>
            <w:t>School of Electrical Engineering and Computer ScienceUniversity of BradfordEmail: H.I.M.Al-.</w:t>
          </w:r>
        </w:p>
        <w:p w14:paraId="6F0B332F" w14:textId="77777777" w:rsidR="00C20172" w:rsidRPr="007B787E" w:rsidRDefault="00C20172" w:rsidP="00166B98">
          <w:pPr>
            <w:pStyle w:val="Bibliography"/>
            <w:spacing w:line="360" w:lineRule="auto"/>
            <w:ind w:left="720" w:hanging="720"/>
            <w:rPr>
              <w:noProof/>
              <w:szCs w:val="24"/>
            </w:rPr>
          </w:pPr>
          <w:r w:rsidRPr="007B787E">
            <w:rPr>
              <w:noProof/>
              <w:szCs w:val="24"/>
            </w:rPr>
            <w:lastRenderedPageBreak/>
            <w:t xml:space="preserve">Almuqrin, A., Mutambik, I., Alomran, A., &amp; Zhang, J. (2023). Enforcing Information System Security. </w:t>
          </w:r>
          <w:r w:rsidRPr="007B787E">
            <w:rPr>
              <w:i/>
              <w:iCs/>
              <w:noProof/>
              <w:szCs w:val="24"/>
            </w:rPr>
            <w:t>International Journal on Semantic Web and Information Systems (IJSWIS), 19</w:t>
          </w:r>
          <w:r w:rsidRPr="007B787E">
            <w:rPr>
              <w:noProof/>
              <w:szCs w:val="24"/>
            </w:rPr>
            <w:t>(17), 1-17.</w:t>
          </w:r>
        </w:p>
        <w:p w14:paraId="1BB78338"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Almuqrin, A., Mutambik, I., Alomran, A., &amp; Zhang, J. Z. (2023). Enforcing Information System Security: Policies and Procedures for Employee Compliance. </w:t>
          </w:r>
          <w:r w:rsidRPr="007B787E">
            <w:rPr>
              <w:i/>
              <w:iCs/>
              <w:noProof/>
              <w:szCs w:val="24"/>
            </w:rPr>
            <w:t>International Journal on Semantic Web and Information Systems (IJSWIS), 19</w:t>
          </w:r>
          <w:r w:rsidRPr="007B787E">
            <w:rPr>
              <w:noProof/>
              <w:szCs w:val="24"/>
            </w:rPr>
            <w:t>(1), 17.</w:t>
          </w:r>
        </w:p>
        <w:p w14:paraId="6A31B99B"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Alodhyani, F., Theodorakopoulos, G., &amp; Reinecke, P. (2020). Password Managers—It’s All about Trust and Transparency. </w:t>
          </w:r>
          <w:r w:rsidRPr="007B787E">
            <w:rPr>
              <w:i/>
              <w:iCs/>
              <w:noProof/>
              <w:szCs w:val="24"/>
            </w:rPr>
            <w:t xml:space="preserve">Future Internet </w:t>
          </w:r>
          <w:r w:rsidRPr="007B787E">
            <w:rPr>
              <w:noProof/>
              <w:szCs w:val="24"/>
            </w:rPr>
            <w:t>, 1-50.</w:t>
          </w:r>
        </w:p>
        <w:p w14:paraId="10AA6D57"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Al-Omari, A., El-Gayar, O., &amp; Deokar, A. (2012). Security Policy Compliance: User Acceptance Perspective. </w:t>
          </w:r>
          <w:r w:rsidRPr="007B787E">
            <w:rPr>
              <w:i/>
              <w:iCs/>
              <w:noProof/>
              <w:szCs w:val="24"/>
            </w:rPr>
            <w:t>IEEE, 45</w:t>
          </w:r>
          <w:r w:rsidRPr="007B787E">
            <w:rPr>
              <w:noProof/>
              <w:szCs w:val="24"/>
            </w:rPr>
            <w:t>(12), 1-10.</w:t>
          </w:r>
        </w:p>
        <w:p w14:paraId="75316A02"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Alotaibi, F., &amp; Alshehri, A. (2020). Gender Differences in Information Security Management. </w:t>
          </w:r>
          <w:r w:rsidRPr="007B787E">
            <w:rPr>
              <w:i/>
              <w:iCs/>
              <w:noProof/>
              <w:szCs w:val="24"/>
            </w:rPr>
            <w:t>Journal of Computer and Communications, 8</w:t>
          </w:r>
          <w:r w:rsidRPr="007B787E">
            <w:rPr>
              <w:noProof/>
              <w:szCs w:val="24"/>
            </w:rPr>
            <w:t>, 33-60.</w:t>
          </w:r>
        </w:p>
        <w:p w14:paraId="03BCD2E7"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Alotaibi, M., Furnell, S., &amp; Clarke, N. L. (2016). Information Security Policies: A Review of Challenges and Influencing Factors. </w:t>
          </w:r>
          <w:r w:rsidRPr="007B787E">
            <w:rPr>
              <w:i/>
              <w:iCs/>
              <w:noProof/>
              <w:szCs w:val="24"/>
            </w:rPr>
            <w:t>2016 11th International Conference for Internet Technology and Secured Transactions (ICITST)</w:t>
          </w:r>
          <w:r w:rsidRPr="007B787E">
            <w:rPr>
              <w:noProof/>
              <w:szCs w:val="24"/>
            </w:rPr>
            <w:t xml:space="preserve"> (pp. 1-7). Plymouth, UK : ICITST.</w:t>
          </w:r>
        </w:p>
        <w:p w14:paraId="7DF3AB46"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Alqahtan, F. H. (2017). Developing an Information Security Policy: A Case Study Approach. </w:t>
          </w:r>
          <w:r w:rsidRPr="007B787E">
            <w:rPr>
              <w:i/>
              <w:iCs/>
              <w:noProof/>
              <w:szCs w:val="24"/>
            </w:rPr>
            <w:t>4th Information Systems International Conference</w:t>
          </w:r>
          <w:r w:rsidRPr="007B787E">
            <w:rPr>
              <w:noProof/>
              <w:szCs w:val="24"/>
            </w:rPr>
            <w:t xml:space="preserve"> (pp. 691-697). Bali - Indonesia: ScienceDirect.</w:t>
          </w:r>
        </w:p>
        <w:p w14:paraId="07FEA7F3"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Alqahtani, F. H. (2017). Developing an Information Security Policy: A Case Study Approach. </w:t>
          </w:r>
          <w:r w:rsidRPr="007B787E">
            <w:rPr>
              <w:i/>
              <w:iCs/>
              <w:noProof/>
              <w:szCs w:val="24"/>
            </w:rPr>
            <w:t>4th Information Systems International Conference</w:t>
          </w:r>
          <w:r w:rsidRPr="007B787E">
            <w:rPr>
              <w:noProof/>
              <w:szCs w:val="24"/>
            </w:rPr>
            <w:t xml:space="preserve"> (pp. 691-697). Bali, : ISICO.</w:t>
          </w:r>
        </w:p>
        <w:p w14:paraId="4F7DD125"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Alsaleh, M., Alomar, N., &amp; Alarifi, A. (2017). Smartphone Users: Understanding How Security Mechanisms are Perceived and New Persuasive Methods. </w:t>
          </w:r>
          <w:r w:rsidRPr="007B787E">
            <w:rPr>
              <w:i/>
              <w:iCs/>
              <w:noProof/>
              <w:szCs w:val="24"/>
            </w:rPr>
            <w:t>PLOS ONE</w:t>
          </w:r>
          <w:r w:rsidRPr="007B787E">
            <w:rPr>
              <w:noProof/>
              <w:szCs w:val="24"/>
            </w:rPr>
            <w:t>, 1-35.</w:t>
          </w:r>
        </w:p>
        <w:p w14:paraId="28CD574D"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Alshaikh, M., Maynard, S. B., Ahmad, A., &amp; Chang, S. (2015). Information Security Policy: A Management Practice Perspective. </w:t>
          </w:r>
          <w:r w:rsidRPr="007B787E">
            <w:rPr>
              <w:i/>
              <w:iCs/>
              <w:noProof/>
              <w:szCs w:val="24"/>
            </w:rPr>
            <w:t>The 26th Australasian Conference on Information Systems</w:t>
          </w:r>
          <w:r w:rsidRPr="007B787E">
            <w:rPr>
              <w:noProof/>
              <w:szCs w:val="24"/>
            </w:rPr>
            <w:t xml:space="preserve"> (pp. 1-13). Adelaide: The 26th Australasian Conference on Information Systems.</w:t>
          </w:r>
        </w:p>
        <w:p w14:paraId="689AFD29" w14:textId="77777777" w:rsidR="00C20172" w:rsidRPr="007B787E" w:rsidRDefault="00C20172" w:rsidP="00166B98">
          <w:pPr>
            <w:pStyle w:val="Bibliography"/>
            <w:spacing w:line="360" w:lineRule="auto"/>
            <w:ind w:left="720" w:hanging="720"/>
            <w:rPr>
              <w:noProof/>
              <w:szCs w:val="24"/>
            </w:rPr>
          </w:pPr>
          <w:r w:rsidRPr="007B787E">
            <w:rPr>
              <w:noProof/>
              <w:szCs w:val="24"/>
            </w:rPr>
            <w:lastRenderedPageBreak/>
            <w:t xml:space="preserve">Alshare, K. A., Lane, P. L., &amp; Lane, M. R. (2018). Information security policy compliance: a higher education case study. </w:t>
          </w:r>
          <w:r w:rsidRPr="007B787E">
            <w:rPr>
              <w:i/>
              <w:iCs/>
              <w:noProof/>
              <w:szCs w:val="24"/>
            </w:rPr>
            <w:t>Information and Computer Security, 20</w:t>
          </w:r>
          <w:r w:rsidRPr="007B787E">
            <w:rPr>
              <w:noProof/>
              <w:szCs w:val="24"/>
            </w:rPr>
            <w:t>, 91-108.</w:t>
          </w:r>
        </w:p>
        <w:p w14:paraId="1CEF0615"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Alwi &amp; Fan. (2010). E-Learning and Information Security Management. </w:t>
          </w:r>
          <w:r w:rsidRPr="007B787E">
            <w:rPr>
              <w:i/>
              <w:iCs/>
              <w:noProof/>
              <w:szCs w:val="24"/>
            </w:rPr>
            <w:t>International Journal of Digital Society (IJDS), 1</w:t>
          </w:r>
          <w:r w:rsidRPr="007B787E">
            <w:rPr>
              <w:noProof/>
              <w:szCs w:val="24"/>
            </w:rPr>
            <w:t>(2), 148-156.</w:t>
          </w:r>
        </w:p>
        <w:p w14:paraId="18C91498"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Alwi, N. H., &amp; Fan, I.-S. (2010). E-Learning and Information Security Management. </w:t>
          </w:r>
          <w:r w:rsidRPr="007B787E">
            <w:rPr>
              <w:i/>
              <w:iCs/>
              <w:noProof/>
              <w:szCs w:val="24"/>
            </w:rPr>
            <w:t>International Journal of Digital Society (IJDS), 1</w:t>
          </w:r>
          <w:r w:rsidRPr="007B787E">
            <w:rPr>
              <w:noProof/>
              <w:szCs w:val="24"/>
            </w:rPr>
            <w:t>(2), 148-156.</w:t>
          </w:r>
        </w:p>
        <w:p w14:paraId="7527D133"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Alzahrani, L. (2021). Factors Impacting Users’ Compliance with Information Security Policies: An Empirical Study. </w:t>
          </w:r>
          <w:r w:rsidRPr="007B787E">
            <w:rPr>
              <w:i/>
              <w:iCs/>
              <w:noProof/>
              <w:szCs w:val="24"/>
            </w:rPr>
            <w:t>(IJACSA) International Journal of Advanced Computer Science and Applications, 12</w:t>
          </w:r>
          <w:r w:rsidRPr="007B787E">
            <w:rPr>
              <w:noProof/>
              <w:szCs w:val="24"/>
            </w:rPr>
            <w:t>(10), 437-447.</w:t>
          </w:r>
        </w:p>
        <w:p w14:paraId="13918465"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Anderson, C., Baskerville, &amp; Kaul, M. (2017). Information Security Control Theory: Achieving a Sustainable Reconciliation Between Sharing and Protecting the Privacy of Information. </w:t>
          </w:r>
          <w:r w:rsidRPr="007B787E">
            <w:rPr>
              <w:i/>
              <w:iCs/>
              <w:noProof/>
              <w:szCs w:val="24"/>
            </w:rPr>
            <w:t>Journal of Management Information Systems, 34</w:t>
          </w:r>
          <w:r w:rsidRPr="007B787E">
            <w:rPr>
              <w:noProof/>
              <w:szCs w:val="24"/>
            </w:rPr>
            <w:t>(4), 1082-1112.</w:t>
          </w:r>
        </w:p>
        <w:p w14:paraId="5090DBB3"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Apuke, O. D. (2017). Quantitative Research Methods : A Synopsis Approach. </w:t>
          </w:r>
          <w:r w:rsidRPr="007B787E">
            <w:rPr>
              <w:i/>
              <w:iCs/>
              <w:noProof/>
              <w:szCs w:val="24"/>
            </w:rPr>
            <w:t>Arabian Journal of Business and Management Review (Kuwait Chapter), 6</w:t>
          </w:r>
          <w:r w:rsidRPr="007B787E">
            <w:rPr>
              <w:noProof/>
              <w:szCs w:val="24"/>
            </w:rPr>
            <w:t>(10), 40-46.</w:t>
          </w:r>
        </w:p>
        <w:p w14:paraId="60494707"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Apuke, O. D., &amp; Iyendo, T. O. (2018). University Students' Usage of the Internet Resources for Research and Learning: Forms of Access and Perceptions of Utility. </w:t>
          </w:r>
          <w:r w:rsidRPr="007B787E">
            <w:rPr>
              <w:i/>
              <w:iCs/>
              <w:noProof/>
              <w:szCs w:val="24"/>
            </w:rPr>
            <w:t>National Library of Medicine, 4</w:t>
          </w:r>
          <w:r w:rsidRPr="007B787E">
            <w:rPr>
              <w:noProof/>
              <w:szCs w:val="24"/>
            </w:rPr>
            <w:t>(12).</w:t>
          </w:r>
        </w:p>
        <w:p w14:paraId="7636D20C"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Arbanas, K., &amp; Hrustek, N. Ž. (2019). Key Success Factors of Information Systems Security. </w:t>
          </w:r>
          <w:r w:rsidRPr="007B787E">
            <w:rPr>
              <w:i/>
              <w:iCs/>
              <w:noProof/>
              <w:szCs w:val="24"/>
            </w:rPr>
            <w:t>Key Success Factors of Information Systems Security, 43</w:t>
          </w:r>
          <w:r w:rsidRPr="007B787E">
            <w:rPr>
              <w:noProof/>
              <w:szCs w:val="24"/>
            </w:rPr>
            <w:t>(3), 131-144.</w:t>
          </w:r>
        </w:p>
        <w:p w14:paraId="302515E3"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Asgary, A. (2016). Business Continuity and Disaster Risk Management in Business Education: Case of York University. </w:t>
          </w:r>
          <w:r w:rsidRPr="007B787E">
            <w:rPr>
              <w:i/>
              <w:iCs/>
              <w:noProof/>
              <w:szCs w:val="24"/>
            </w:rPr>
            <w:t>AD-minister, 1</w:t>
          </w:r>
          <w:r w:rsidRPr="007B787E">
            <w:rPr>
              <w:noProof/>
              <w:szCs w:val="24"/>
            </w:rPr>
            <w:t>, 49-72.</w:t>
          </w:r>
        </w:p>
        <w:p w14:paraId="19C5854D"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Assefa, T., &amp; Tensaye, A. (2021). Factors influencing information security compliance: an institutional perspective. </w:t>
          </w:r>
          <w:r w:rsidRPr="007B787E">
            <w:rPr>
              <w:i/>
              <w:iCs/>
              <w:noProof/>
              <w:szCs w:val="24"/>
            </w:rPr>
            <w:t>College of Natural and Computational Sciences, 44</w:t>
          </w:r>
          <w:r w:rsidRPr="007B787E">
            <w:rPr>
              <w:noProof/>
              <w:szCs w:val="24"/>
            </w:rPr>
            <w:t>(1), 108-118.</w:t>
          </w:r>
        </w:p>
        <w:p w14:paraId="49979AA9"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Astakhova, L. V. (2016). The Ontological Status of Trust in Information Security. </w:t>
          </w:r>
          <w:r w:rsidRPr="007B787E">
            <w:rPr>
              <w:i/>
              <w:iCs/>
              <w:noProof/>
              <w:szCs w:val="24"/>
            </w:rPr>
            <w:t>Scientific and Technical Information Processing, 43</w:t>
          </w:r>
          <w:r w:rsidRPr="007B787E">
            <w:rPr>
              <w:noProof/>
              <w:szCs w:val="24"/>
            </w:rPr>
            <w:t>(1), 58-65.</w:t>
          </w:r>
        </w:p>
        <w:p w14:paraId="58152E5E"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Awolusi, F. (2012). The Impacts of Social Networking Sites on Workplace Productivity. </w:t>
          </w:r>
          <w:r w:rsidRPr="007B787E">
            <w:rPr>
              <w:i/>
              <w:iCs/>
              <w:noProof/>
              <w:szCs w:val="24"/>
            </w:rPr>
            <w:t>ournal of Industrial Technology, 28</w:t>
          </w:r>
          <w:r w:rsidRPr="007B787E">
            <w:rPr>
              <w:noProof/>
              <w:szCs w:val="24"/>
            </w:rPr>
            <w:t>(1), 1-6.</w:t>
          </w:r>
        </w:p>
        <w:p w14:paraId="3FA0B858" w14:textId="77777777" w:rsidR="00C20172" w:rsidRPr="007B787E" w:rsidRDefault="00C20172" w:rsidP="00166B98">
          <w:pPr>
            <w:pStyle w:val="Bibliography"/>
            <w:spacing w:line="360" w:lineRule="auto"/>
            <w:ind w:left="720" w:hanging="720"/>
            <w:rPr>
              <w:noProof/>
              <w:szCs w:val="24"/>
            </w:rPr>
          </w:pPr>
          <w:r w:rsidRPr="007B787E">
            <w:rPr>
              <w:noProof/>
              <w:szCs w:val="24"/>
            </w:rPr>
            <w:lastRenderedPageBreak/>
            <w:t xml:space="preserve">Babu, N., &amp; Kohli, P. (2023). Untitled notebook. </w:t>
          </w:r>
          <w:r w:rsidRPr="007B787E">
            <w:rPr>
              <w:i/>
              <w:iCs/>
              <w:noProof/>
              <w:szCs w:val="24"/>
            </w:rPr>
            <w:t>Indian Journal of Ophthalmology, 71</w:t>
          </w:r>
          <w:r w:rsidRPr="007B787E">
            <w:rPr>
              <w:noProof/>
              <w:szCs w:val="24"/>
            </w:rPr>
            <w:t>, 400 - 401.</w:t>
          </w:r>
        </w:p>
        <w:p w14:paraId="13CCECE6"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Bagchi, K., &amp; Udo, G. (2003). An Analysis of the Growth of Computer and Internet Security Breaches. </w:t>
          </w:r>
          <w:r w:rsidRPr="007B787E">
            <w:rPr>
              <w:i/>
              <w:iCs/>
              <w:noProof/>
              <w:szCs w:val="24"/>
            </w:rPr>
            <w:t>Communications of the Association for Information Systems, 12</w:t>
          </w:r>
          <w:r w:rsidRPr="007B787E">
            <w:rPr>
              <w:noProof/>
              <w:szCs w:val="24"/>
            </w:rPr>
            <w:t>(46), 684-698.</w:t>
          </w:r>
        </w:p>
        <w:p w14:paraId="37A900BB"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Bandara, I. (2014). Cyber Security Consign in E-Learning Enviroinment. </w:t>
          </w:r>
          <w:r w:rsidRPr="007B787E">
            <w:rPr>
              <w:i/>
              <w:iCs/>
              <w:noProof/>
              <w:szCs w:val="24"/>
            </w:rPr>
            <w:t>International Conference of Education, Research and Innovation.</w:t>
          </w:r>
          <w:r w:rsidRPr="007B787E">
            <w:rPr>
              <w:noProof/>
              <w:szCs w:val="24"/>
            </w:rPr>
            <w:t xml:space="preserve"> International Conference of Education, Research and Innovation.</w:t>
          </w:r>
        </w:p>
        <w:p w14:paraId="698DE338"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Barlow, J., Warkentin, M., Ormond, D. K., &amp; Dennis, A. R. (2013). Don't Make Excuses! Discouraging Neutralization to Reduce IT Policy Violation. </w:t>
          </w:r>
          <w:r w:rsidRPr="007B787E">
            <w:rPr>
              <w:i/>
              <w:iCs/>
              <w:noProof/>
              <w:szCs w:val="24"/>
            </w:rPr>
            <w:t>Computers &amp; Security, 39</w:t>
          </w:r>
          <w:r w:rsidRPr="007B787E">
            <w:rPr>
              <w:noProof/>
              <w:szCs w:val="24"/>
            </w:rPr>
            <w:t>, 145-159.</w:t>
          </w:r>
        </w:p>
        <w:p w14:paraId="0352BAA8"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Barratt, M. J., Ferris, J., &amp; Lenton, S. (2014). Hidden Populations, Online Purposive Sampling, and External Validity. </w:t>
          </w:r>
          <w:r w:rsidRPr="007B787E">
            <w:rPr>
              <w:i/>
              <w:iCs/>
              <w:noProof/>
              <w:szCs w:val="24"/>
            </w:rPr>
            <w:t>Field Methods</w:t>
          </w:r>
          <w:r w:rsidRPr="007B787E">
            <w:rPr>
              <w:noProof/>
              <w:szCs w:val="24"/>
            </w:rPr>
            <w:t>, 1-19.</w:t>
          </w:r>
        </w:p>
        <w:p w14:paraId="17CF744F"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Basit, T. N. (2003). Manual or Electronic? The Role of Coding in Qualitative Data Analysis. </w:t>
          </w:r>
          <w:r w:rsidRPr="007B787E">
            <w:rPr>
              <w:i/>
              <w:iCs/>
              <w:noProof/>
              <w:szCs w:val="24"/>
            </w:rPr>
            <w:t>Educational Research</w:t>
          </w:r>
          <w:r w:rsidRPr="007B787E">
            <w:rPr>
              <w:noProof/>
              <w:szCs w:val="24"/>
            </w:rPr>
            <w:t>, 143-154.</w:t>
          </w:r>
        </w:p>
        <w:p w14:paraId="0CADB3CD"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Bendovschi, A. (2015). Cyber-Attacks – Trends, Patterns and Security Countermeasures. </w:t>
          </w:r>
          <w:r w:rsidRPr="007B787E">
            <w:rPr>
              <w:i/>
              <w:iCs/>
              <w:noProof/>
              <w:szCs w:val="24"/>
            </w:rPr>
            <w:t>Procedia Economics and Finance, 28</w:t>
          </w:r>
          <w:r w:rsidRPr="007B787E">
            <w:rPr>
              <w:noProof/>
              <w:szCs w:val="24"/>
            </w:rPr>
            <w:t>(1), 24-31.</w:t>
          </w:r>
        </w:p>
        <w:p w14:paraId="7ED77352"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Bialaszewski, D. (2015). Information Security in Education: Are We Continually Improving? </w:t>
          </w:r>
          <w:r w:rsidRPr="007B787E">
            <w:rPr>
              <w:i/>
              <w:iCs/>
              <w:noProof/>
              <w:szCs w:val="24"/>
            </w:rPr>
            <w:t>Issues in Informing Science and Information Technology, 12</w:t>
          </w:r>
          <w:r w:rsidRPr="007B787E">
            <w:rPr>
              <w:noProof/>
              <w:szCs w:val="24"/>
            </w:rPr>
            <w:t>, 45-54.</w:t>
          </w:r>
        </w:p>
        <w:p w14:paraId="2A70054E"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Biene, M. E., &amp; Strous, H. (1999). </w:t>
          </w:r>
          <w:r w:rsidRPr="007B787E">
            <w:rPr>
              <w:i/>
              <w:iCs/>
              <w:noProof/>
              <w:szCs w:val="24"/>
            </w:rPr>
            <w:t>Integrity and Internal Control in Information Systems.</w:t>
          </w:r>
          <w:r w:rsidRPr="007B787E">
            <w:rPr>
              <w:noProof/>
              <w:szCs w:val="24"/>
            </w:rPr>
            <w:t xml:space="preserve"> IICIS.</w:t>
          </w:r>
        </w:p>
        <w:p w14:paraId="26884632"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Bostan, A. (2015). Impact of Education on Security Practices in ICT. </w:t>
          </w:r>
          <w:r w:rsidRPr="007B787E">
            <w:rPr>
              <w:i/>
              <w:iCs/>
              <w:noProof/>
              <w:szCs w:val="24"/>
            </w:rPr>
            <w:t>Tehnicki Vjesnik, 22</w:t>
          </w:r>
          <w:r w:rsidRPr="007B787E">
            <w:rPr>
              <w:noProof/>
              <w:szCs w:val="24"/>
            </w:rPr>
            <w:t>(1), 161-168.</w:t>
          </w:r>
        </w:p>
        <w:p w14:paraId="54F9C33B"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Botezatu, B. (2019). </w:t>
          </w:r>
          <w:r w:rsidRPr="007B787E">
            <w:rPr>
              <w:i/>
              <w:iCs/>
              <w:noProof/>
              <w:szCs w:val="24"/>
            </w:rPr>
            <w:t>New Cyberattack Tactics Against Businesses Require Advanced Network Defenses.</w:t>
          </w:r>
          <w:r w:rsidRPr="007B787E">
            <w:rPr>
              <w:noProof/>
              <w:szCs w:val="24"/>
            </w:rPr>
            <w:t xml:space="preserve"> Illinois: Security Magazine.</w:t>
          </w:r>
        </w:p>
        <w:p w14:paraId="0CC38AD3"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Botta, D., Muldner, K., Hawkey, K., &amp; Beznosov, K. (2011). Toward Understanding Distributed Cognition in IT Security Management: The Role of Cues and Norms. </w:t>
          </w:r>
          <w:r w:rsidRPr="007B787E">
            <w:rPr>
              <w:i/>
              <w:iCs/>
              <w:noProof/>
              <w:szCs w:val="24"/>
            </w:rPr>
            <w:t>Cognition Technology and Work, 13</w:t>
          </w:r>
          <w:r w:rsidRPr="007B787E">
            <w:rPr>
              <w:noProof/>
              <w:szCs w:val="24"/>
            </w:rPr>
            <w:t>(2), 121-134.</w:t>
          </w:r>
        </w:p>
        <w:p w14:paraId="44B172B4"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Broadhurs, R., Skinner, K., Sifniotis, N., Matamoros-Macia, B., &amp; Ipsen, Y. (2019). Phishing and Cybercrime Risks in a UniversityStudent Community. </w:t>
          </w:r>
          <w:r w:rsidRPr="007B787E">
            <w:rPr>
              <w:i/>
              <w:iCs/>
              <w:noProof/>
              <w:szCs w:val="24"/>
            </w:rPr>
            <w:lastRenderedPageBreak/>
            <w:t>International Journal of Cybersecurity Intelligence and Cybercrime,, 2</w:t>
          </w:r>
          <w:r w:rsidRPr="007B787E">
            <w:rPr>
              <w:noProof/>
              <w:szCs w:val="24"/>
            </w:rPr>
            <w:t>(1), 4-23.</w:t>
          </w:r>
        </w:p>
        <w:p w14:paraId="668A4A1E"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Broadhurst, R. G., Skinner, K., Sifniotis, N., Matamoros-Macias, B., &amp; Ipsen, Y. (2018). Phishing and Cybercrime Risks in a University Student Community. </w:t>
          </w:r>
          <w:r w:rsidRPr="007B787E">
            <w:rPr>
              <w:i/>
              <w:iCs/>
              <w:noProof/>
              <w:szCs w:val="24"/>
            </w:rPr>
            <w:t>SSRN Electronic Journal</w:t>
          </w:r>
          <w:r w:rsidRPr="007B787E">
            <w:rPr>
              <w:noProof/>
              <w:szCs w:val="24"/>
            </w:rPr>
            <w:t>, 1-28.</w:t>
          </w:r>
        </w:p>
        <w:p w14:paraId="624A3BDC"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Brock, V., &amp; Khan, H. U. (2017). Big Data Analytics: Does Organizational Factor Matters Impact Technology Acceptance? </w:t>
          </w:r>
          <w:r w:rsidRPr="007B787E">
            <w:rPr>
              <w:i/>
              <w:iCs/>
              <w:noProof/>
              <w:szCs w:val="24"/>
            </w:rPr>
            <w:t>Journal Of Big Data, 4</w:t>
          </w:r>
          <w:r w:rsidRPr="007B787E">
            <w:rPr>
              <w:noProof/>
              <w:szCs w:val="24"/>
            </w:rPr>
            <w:t>(1), 1-28.</w:t>
          </w:r>
        </w:p>
        <w:p w14:paraId="54E75464"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Brodin, M., Rose, J., &amp; Åhlfeldt, R.-M. (2015). Management Issues For Bring Your Own Device . </w:t>
          </w:r>
          <w:r w:rsidRPr="007B787E">
            <w:rPr>
              <w:i/>
              <w:iCs/>
              <w:noProof/>
              <w:szCs w:val="24"/>
            </w:rPr>
            <w:t>European, Mediterranean &amp; Middle Eastern Conference on Information Systems</w:t>
          </w:r>
          <w:r w:rsidRPr="007B787E">
            <w:rPr>
              <w:noProof/>
              <w:szCs w:val="24"/>
            </w:rPr>
            <w:t xml:space="preserve"> (pp. 1-12). Athens: (EMCIS2015.</w:t>
          </w:r>
        </w:p>
        <w:p w14:paraId="499D68A1"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Bryman, A. (2016). </w:t>
          </w:r>
          <w:r w:rsidRPr="007B787E">
            <w:rPr>
              <w:i/>
              <w:iCs/>
              <w:noProof/>
              <w:szCs w:val="24"/>
            </w:rPr>
            <w:t>Social Research Methods .</w:t>
          </w:r>
          <w:r w:rsidRPr="007B787E">
            <w:rPr>
              <w:noProof/>
              <w:szCs w:val="24"/>
            </w:rPr>
            <w:t xml:space="preserve"> Oxford : Oxford University .</w:t>
          </w:r>
        </w:p>
        <w:p w14:paraId="36C3BC55"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Burgess, S. (2010). The Use of Focus Groups in Information Systems Research. </w:t>
          </w:r>
          <w:r w:rsidRPr="007B787E">
            <w:rPr>
              <w:i/>
              <w:iCs/>
              <w:noProof/>
              <w:szCs w:val="24"/>
            </w:rPr>
            <w:t>The International Journal of Interdisciplinary Social Sciences, 5</w:t>
          </w:r>
          <w:r w:rsidRPr="007B787E">
            <w:rPr>
              <w:noProof/>
              <w:szCs w:val="24"/>
            </w:rPr>
            <w:t>(2), 57-68.</w:t>
          </w:r>
        </w:p>
        <w:p w14:paraId="0E1CEC89"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Burr, V. (1995). </w:t>
          </w:r>
          <w:r w:rsidRPr="007B787E">
            <w:rPr>
              <w:i/>
              <w:iCs/>
              <w:noProof/>
              <w:szCs w:val="24"/>
            </w:rPr>
            <w:t>An Introduction to Social Constructionism.</w:t>
          </w:r>
          <w:r w:rsidRPr="007B787E">
            <w:rPr>
              <w:noProof/>
              <w:szCs w:val="24"/>
            </w:rPr>
            <w:t xml:space="preserve"> London, United Kingdom: Routledge.</w:t>
          </w:r>
        </w:p>
        <w:p w14:paraId="06AB0D94"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Camargo-Borges, C., &amp; Rasera, E. F. (2013). Social Constructionism in the Contextof Organization Development: Dialogue Imagination, and Co-Creation as Resources of Change. </w:t>
          </w:r>
          <w:r w:rsidRPr="007B787E">
            <w:rPr>
              <w:i/>
              <w:iCs/>
              <w:noProof/>
              <w:szCs w:val="24"/>
            </w:rPr>
            <w:t>SAGE</w:t>
          </w:r>
          <w:r w:rsidRPr="007B787E">
            <w:rPr>
              <w:noProof/>
              <w:szCs w:val="24"/>
            </w:rPr>
            <w:t>, 1-7.</w:t>
          </w:r>
        </w:p>
        <w:p w14:paraId="6B349704"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Cambridge Systematics. (2011). </w:t>
          </w:r>
          <w:r w:rsidRPr="007B787E">
            <w:rPr>
              <w:i/>
              <w:iCs/>
              <w:noProof/>
              <w:szCs w:val="24"/>
            </w:rPr>
            <w:t>Consequences of Delayed Maintenance.</w:t>
          </w:r>
          <w:r w:rsidRPr="007B787E">
            <w:rPr>
              <w:noProof/>
              <w:szCs w:val="24"/>
            </w:rPr>
            <w:t xml:space="preserve"> Chicago: Cambridge Systematics, Inc.</w:t>
          </w:r>
        </w:p>
        <w:p w14:paraId="5B9273C1"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Carr, M., &amp; Shahandashti, S. F. (2020). Revisiting Security Vulnerabilities in Commercial Password Managers. </w:t>
          </w:r>
          <w:r w:rsidRPr="007B787E">
            <w:rPr>
              <w:i/>
              <w:iCs/>
              <w:noProof/>
              <w:szCs w:val="24"/>
            </w:rPr>
            <w:t>White Rose Research Online</w:t>
          </w:r>
          <w:r w:rsidRPr="007B787E">
            <w:rPr>
              <w:noProof/>
              <w:szCs w:val="24"/>
            </w:rPr>
            <w:t>, 1-15.</w:t>
          </w:r>
        </w:p>
        <w:p w14:paraId="1C6FA455"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Cassol, H., Pétré, B., Degrange, S., Charlotte Martial, Vanessa Charland-Verville, Lallier, F., . . . Laureys, S. (2018). Qualitative Thematic Analysis of the Phenomenology of Near-Death Experiences. </w:t>
          </w:r>
          <w:r w:rsidRPr="007B787E">
            <w:rPr>
              <w:i/>
              <w:iCs/>
              <w:noProof/>
              <w:szCs w:val="24"/>
            </w:rPr>
            <w:t>plos one</w:t>
          </w:r>
          <w:r w:rsidRPr="007B787E">
            <w:rPr>
              <w:noProof/>
              <w:szCs w:val="24"/>
            </w:rPr>
            <w:t>.</w:t>
          </w:r>
        </w:p>
        <w:p w14:paraId="020015F8"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Charitoudi, K., &amp; Blyth, A. (2013). A Socio-Technical Approach to Cyber Risk Management and Impact Assessment. </w:t>
          </w:r>
          <w:r w:rsidRPr="007B787E">
            <w:rPr>
              <w:i/>
              <w:iCs/>
              <w:noProof/>
              <w:szCs w:val="24"/>
            </w:rPr>
            <w:t>Journal of Information Security, 4</w:t>
          </w:r>
          <w:r w:rsidRPr="007B787E">
            <w:rPr>
              <w:noProof/>
              <w:szCs w:val="24"/>
            </w:rPr>
            <w:t>(1), 33-41.</w:t>
          </w:r>
        </w:p>
        <w:p w14:paraId="58576A56"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Charoen, D. (2014). Password Security. </w:t>
          </w:r>
          <w:r w:rsidRPr="007B787E">
            <w:rPr>
              <w:i/>
              <w:iCs/>
              <w:noProof/>
              <w:szCs w:val="24"/>
            </w:rPr>
            <w:t>International Journal of Security (IJS), 8</w:t>
          </w:r>
          <w:r w:rsidRPr="007B787E">
            <w:rPr>
              <w:noProof/>
              <w:szCs w:val="24"/>
            </w:rPr>
            <w:t>(1).</w:t>
          </w:r>
        </w:p>
        <w:p w14:paraId="2C975BA2"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Chaudhry, J. A., Chaudhry, S., &amp; Rittenhouse, R. G. (2016). Phishing Attacks and Defenses. </w:t>
          </w:r>
          <w:r w:rsidRPr="007B787E">
            <w:rPr>
              <w:i/>
              <w:iCs/>
              <w:noProof/>
              <w:szCs w:val="24"/>
            </w:rPr>
            <w:t>International Journal of Security and its Applications, 10</w:t>
          </w:r>
          <w:r w:rsidRPr="007B787E">
            <w:rPr>
              <w:noProof/>
              <w:szCs w:val="24"/>
            </w:rPr>
            <w:t>(1), 247-256.</w:t>
          </w:r>
        </w:p>
        <w:p w14:paraId="45A32008" w14:textId="77777777" w:rsidR="00C20172" w:rsidRPr="007B787E" w:rsidRDefault="00C20172" w:rsidP="00166B98">
          <w:pPr>
            <w:pStyle w:val="Bibliography"/>
            <w:spacing w:line="360" w:lineRule="auto"/>
            <w:ind w:left="720" w:hanging="720"/>
            <w:rPr>
              <w:noProof/>
              <w:szCs w:val="24"/>
            </w:rPr>
          </w:pPr>
          <w:r w:rsidRPr="007B787E">
            <w:rPr>
              <w:noProof/>
              <w:szCs w:val="24"/>
            </w:rPr>
            <w:lastRenderedPageBreak/>
            <w:t xml:space="preserve">Chaula, J. A. (2006). </w:t>
          </w:r>
          <w:r w:rsidRPr="007B787E">
            <w:rPr>
              <w:i/>
              <w:iCs/>
              <w:noProof/>
              <w:szCs w:val="24"/>
            </w:rPr>
            <w:t>A Socio-technical Analysis of Information Systems Security Assurance : A Case Study for Effective Assurance.</w:t>
          </w:r>
          <w:r w:rsidRPr="007B787E">
            <w:rPr>
              <w:noProof/>
              <w:szCs w:val="24"/>
            </w:rPr>
            <w:t xml:space="preserve"> Stockholm: Stockholm University.</w:t>
          </w:r>
        </w:p>
        <w:p w14:paraId="1E10A601"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Chawla, M., &amp; Chouhan, S. S. (2014). A Survey of Phishing Attack Techniques. </w:t>
          </w:r>
          <w:r w:rsidRPr="007B787E">
            <w:rPr>
              <w:i/>
              <w:iCs/>
              <w:noProof/>
              <w:szCs w:val="24"/>
            </w:rPr>
            <w:t>International Journal of Computer Applications, 93</w:t>
          </w:r>
          <w:r w:rsidRPr="007B787E">
            <w:rPr>
              <w:noProof/>
              <w:szCs w:val="24"/>
            </w:rPr>
            <w:t>(3), 32-35.</w:t>
          </w:r>
        </w:p>
        <w:p w14:paraId="7FBD38B2"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Chen, Y., &amp; He, W. (2013). Security Risks and Protection in Online Learning: A Survey. </w:t>
          </w:r>
          <w:r w:rsidRPr="007B787E">
            <w:rPr>
              <w:i/>
              <w:iCs/>
              <w:noProof/>
              <w:szCs w:val="24"/>
            </w:rPr>
            <w:t>The International Review of Research in Open and Distance Learning, 14</w:t>
          </w:r>
          <w:r w:rsidRPr="007B787E">
            <w:rPr>
              <w:noProof/>
              <w:szCs w:val="24"/>
            </w:rPr>
            <w:t>(5), 108-127.</w:t>
          </w:r>
        </w:p>
        <w:p w14:paraId="1934F7AF"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Cheung, S. K. (2014). Information Security Management for Higher Education Institutions. </w:t>
          </w:r>
          <w:r w:rsidRPr="007B787E">
            <w:rPr>
              <w:i/>
              <w:iCs/>
              <w:noProof/>
              <w:szCs w:val="24"/>
            </w:rPr>
            <w:t>Information Security Management for Higher Education Institutions, 1</w:t>
          </w:r>
          <w:r w:rsidRPr="007B787E">
            <w:rPr>
              <w:noProof/>
              <w:szCs w:val="24"/>
            </w:rPr>
            <w:t>, 11-19.</w:t>
          </w:r>
        </w:p>
        <w:p w14:paraId="200EA129"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Cho, Y., Park, i., Ju, B., Han, S. J., Moon, H., Park, S., . . . Park, E. (2016). Women Leaders’ Work-Life Imbalance in South Korean Companies: A Collaborative Qualitative Study. </w:t>
          </w:r>
          <w:r w:rsidRPr="007B787E">
            <w:rPr>
              <w:i/>
              <w:iCs/>
              <w:noProof/>
              <w:szCs w:val="24"/>
            </w:rPr>
            <w:t>Human Resource Development Qualterly, 27</w:t>
          </w:r>
          <w:r w:rsidRPr="007B787E">
            <w:rPr>
              <w:noProof/>
              <w:szCs w:val="24"/>
            </w:rPr>
            <w:t>(4), 461-487.</w:t>
          </w:r>
        </w:p>
        <w:p w14:paraId="6C49584A"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Choi, M. (2016). Leadership of Information Security Manager on the Effectiveness of Information Systems Security for Secure Sustainable Computing. </w:t>
          </w:r>
          <w:r w:rsidRPr="007B787E">
            <w:rPr>
              <w:i/>
              <w:iCs/>
              <w:noProof/>
              <w:szCs w:val="24"/>
            </w:rPr>
            <w:t>Sustainability , 8</w:t>
          </w:r>
          <w:r w:rsidRPr="007B787E">
            <w:rPr>
              <w:noProof/>
              <w:szCs w:val="24"/>
            </w:rPr>
            <w:t>(7), 6-38.</w:t>
          </w:r>
        </w:p>
        <w:p w14:paraId="54CD0A24"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Chua, H., Wong, S., Low, Y., &amp; Chang, Y. (2018). Impact of Employees' Demographic Characteristics on the Awareness and Compliance of Information Security Policy In Organizations. </w:t>
          </w:r>
          <w:r w:rsidRPr="007B787E">
            <w:rPr>
              <w:i/>
              <w:iCs/>
              <w:noProof/>
              <w:szCs w:val="24"/>
            </w:rPr>
            <w:t>Telematics and Informatics, 35</w:t>
          </w:r>
          <w:r w:rsidRPr="007B787E">
            <w:rPr>
              <w:noProof/>
              <w:szCs w:val="24"/>
            </w:rPr>
            <w:t>(6), 1770-1780.</w:t>
          </w:r>
        </w:p>
        <w:p w14:paraId="590AD946"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Ciesielska, M., Boström, K. W., &amp; Öhlander, M. (2018). </w:t>
          </w:r>
          <w:r w:rsidRPr="007B787E">
            <w:rPr>
              <w:i/>
              <w:iCs/>
              <w:noProof/>
              <w:szCs w:val="24"/>
            </w:rPr>
            <w:t>Qualitative Methodologies in Organization Studies.</w:t>
          </w:r>
          <w:r w:rsidRPr="007B787E">
            <w:rPr>
              <w:noProof/>
              <w:szCs w:val="24"/>
            </w:rPr>
            <w:t xml:space="preserve"> Middlesbrough, UK: Teesside University Business School, Teesside University, Middlesbrough, UK.</w:t>
          </w:r>
        </w:p>
        <w:p w14:paraId="103E363D"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Cram, W. A., Proudfoot, J. G., &amp; D’Arcy, J. (2017). Organizational Information Security Policies: a Review and Research Framework. </w:t>
          </w:r>
          <w:r w:rsidRPr="007B787E">
            <w:rPr>
              <w:i/>
              <w:iCs/>
              <w:noProof/>
              <w:szCs w:val="24"/>
            </w:rPr>
            <w:t>European Journal of Information Systems</w:t>
          </w:r>
          <w:r w:rsidRPr="007B787E">
            <w:rPr>
              <w:noProof/>
              <w:szCs w:val="24"/>
            </w:rPr>
            <w:t>, 605-641.</w:t>
          </w:r>
        </w:p>
        <w:p w14:paraId="3DB3738A"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Creswell, J. W. (2009). Research Design: Qualitative, Quantitative and Mixed Methods Approaches. </w:t>
          </w:r>
          <w:r w:rsidRPr="007B787E">
            <w:rPr>
              <w:i/>
              <w:iCs/>
              <w:noProof/>
              <w:szCs w:val="24"/>
            </w:rPr>
            <w:t>Canadian Journal of University Continuing Education, 35</w:t>
          </w:r>
          <w:r w:rsidRPr="007B787E">
            <w:rPr>
              <w:noProof/>
              <w:szCs w:val="24"/>
            </w:rPr>
            <w:t>(2), 121-134.</w:t>
          </w:r>
        </w:p>
        <w:p w14:paraId="28644382"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Crotty, M. (1998). </w:t>
          </w:r>
          <w:r w:rsidRPr="007B787E">
            <w:rPr>
              <w:i/>
              <w:iCs/>
              <w:noProof/>
              <w:szCs w:val="24"/>
            </w:rPr>
            <w:t>Foundations of Social Research.</w:t>
          </w:r>
          <w:r w:rsidRPr="007B787E">
            <w:rPr>
              <w:noProof/>
              <w:szCs w:val="24"/>
            </w:rPr>
            <w:t xml:space="preserve"> London: SAGE Publications.</w:t>
          </w:r>
        </w:p>
        <w:p w14:paraId="297EABEB" w14:textId="77777777" w:rsidR="00C20172" w:rsidRPr="007B787E" w:rsidRDefault="00C20172" w:rsidP="00166B98">
          <w:pPr>
            <w:pStyle w:val="Bibliography"/>
            <w:spacing w:line="360" w:lineRule="auto"/>
            <w:ind w:left="720" w:hanging="720"/>
            <w:rPr>
              <w:noProof/>
              <w:szCs w:val="24"/>
            </w:rPr>
          </w:pPr>
          <w:r w:rsidRPr="007B787E">
            <w:rPr>
              <w:noProof/>
              <w:szCs w:val="24"/>
            </w:rPr>
            <w:lastRenderedPageBreak/>
            <w:t xml:space="preserve">D’Agostino, R., &amp; Delaney, R. (2015). </w:t>
          </w:r>
          <w:r w:rsidRPr="007B787E">
            <w:rPr>
              <w:i/>
              <w:iCs/>
              <w:noProof/>
              <w:szCs w:val="24"/>
            </w:rPr>
            <w:t>The Challenges of Integrating New Technology into an Organisation.</w:t>
          </w:r>
          <w:r w:rsidRPr="007B787E">
            <w:rPr>
              <w:noProof/>
              <w:szCs w:val="24"/>
            </w:rPr>
            <w:t xml:space="preserve"> La Salle: La Salle University Digital Commons. Retrieved from https://digitalcommons.lasalle.edu/cgi/viewcontent.cgi?article=1024&amp;context=mathcompcapstones</w:t>
          </w:r>
        </w:p>
        <w:p w14:paraId="7B961A1A"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D’Arcy, J., &amp; Herath, T. (2011). A Review and Analysis of Deterrence Theory in the IS Security Literature: Making Sense of the Disparate Findings. </w:t>
          </w:r>
          <w:r w:rsidRPr="007B787E">
            <w:rPr>
              <w:i/>
              <w:iCs/>
              <w:noProof/>
              <w:szCs w:val="24"/>
            </w:rPr>
            <w:t>European Journal of Information Systems</w:t>
          </w:r>
          <w:r w:rsidRPr="007B787E">
            <w:rPr>
              <w:noProof/>
              <w:szCs w:val="24"/>
            </w:rPr>
            <w:t>, 643*658.</w:t>
          </w:r>
        </w:p>
        <w:p w14:paraId="48745F71"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David, B. T. (2014). </w:t>
          </w:r>
          <w:r w:rsidRPr="007B787E">
            <w:rPr>
              <w:i/>
              <w:iCs/>
              <w:noProof/>
              <w:szCs w:val="24"/>
            </w:rPr>
            <w:t>Information Systems for Business and Beyond.</w:t>
          </w:r>
          <w:r w:rsidRPr="007B787E">
            <w:rPr>
              <w:noProof/>
              <w:szCs w:val="24"/>
            </w:rPr>
            <w:t xml:space="preserve"> The Open Text Book Challenge by the Saylor Academy.</w:t>
          </w:r>
        </w:p>
        <w:p w14:paraId="337E3F9A"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Davis, F. D., Bagozzi, R. P., &amp; Warshaw, P. R. (1989). User Acceptance of Computer Technology: A Comparison of Two Theoretical Models. </w:t>
          </w:r>
          <w:r w:rsidRPr="007B787E">
            <w:rPr>
              <w:i/>
              <w:iCs/>
              <w:noProof/>
              <w:szCs w:val="24"/>
            </w:rPr>
            <w:t>Management Science, 35</w:t>
          </w:r>
          <w:r w:rsidRPr="007B787E">
            <w:rPr>
              <w:noProof/>
              <w:szCs w:val="24"/>
            </w:rPr>
            <w:t>(8), 982-1017.</w:t>
          </w:r>
        </w:p>
        <w:p w14:paraId="0D5AD0B6"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Dawson, M. (2018). Applying a Holistic Cyber Security Framework for Global IT Organizations. </w:t>
          </w:r>
          <w:r w:rsidRPr="007B787E">
            <w:rPr>
              <w:i/>
              <w:iCs/>
              <w:noProof/>
              <w:szCs w:val="24"/>
            </w:rPr>
            <w:t>Business Information Review, 35</w:t>
          </w:r>
          <w:r w:rsidRPr="007B787E">
            <w:rPr>
              <w:noProof/>
              <w:szCs w:val="24"/>
            </w:rPr>
            <w:t>(2), 60-67.</w:t>
          </w:r>
        </w:p>
        <w:p w14:paraId="7005A0D1"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Demidov, O., &amp; Pauli, G. P. (2020). </w:t>
          </w:r>
          <w:r w:rsidRPr="007B787E">
            <w:rPr>
              <w:i/>
              <w:iCs/>
              <w:noProof/>
              <w:szCs w:val="24"/>
            </w:rPr>
            <w:t>Supply Chain Security in Cyber Age.</w:t>
          </w:r>
          <w:r w:rsidRPr="007B787E">
            <w:rPr>
              <w:noProof/>
              <w:szCs w:val="24"/>
            </w:rPr>
            <w:t xml:space="preserve"> Geneva: United Nations Institute for Disamament Reseach.</w:t>
          </w:r>
        </w:p>
        <w:p w14:paraId="22F775CD"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Denscombe, M. (2014). </w:t>
          </w:r>
          <w:r w:rsidRPr="007B787E">
            <w:rPr>
              <w:i/>
              <w:iCs/>
              <w:noProof/>
              <w:szCs w:val="24"/>
            </w:rPr>
            <w:t>The Good Research Guide For small-scale social research projects Fifth Edition.</w:t>
          </w:r>
          <w:r w:rsidRPr="007B787E">
            <w:rPr>
              <w:noProof/>
              <w:szCs w:val="24"/>
            </w:rPr>
            <w:t xml:space="preserve"> Open University Press.</w:t>
          </w:r>
        </w:p>
        <w:p w14:paraId="0A6F0754"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Denzin, N. K., &amp; Yvonna S, L. (1994). </w:t>
          </w:r>
          <w:r w:rsidRPr="007B787E">
            <w:rPr>
              <w:i/>
              <w:iCs/>
              <w:noProof/>
              <w:szCs w:val="24"/>
            </w:rPr>
            <w:t>The SAGE Hand Book of Qualitative Research .</w:t>
          </w:r>
          <w:r w:rsidRPr="007B787E">
            <w:rPr>
              <w:noProof/>
              <w:szCs w:val="24"/>
            </w:rPr>
            <w:t xml:space="preserve"> london: SAGE.</w:t>
          </w:r>
        </w:p>
        <w:p w14:paraId="6078CA6D"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Dey, D., Lahiri, A., &amp; Zhang, G. (2015). Optimal Policies for Security Patch Management. </w:t>
          </w:r>
          <w:r w:rsidRPr="007B787E">
            <w:rPr>
              <w:i/>
              <w:iCs/>
              <w:noProof/>
              <w:szCs w:val="24"/>
            </w:rPr>
            <w:t>Informs Journal of Computing</w:t>
          </w:r>
          <w:r w:rsidRPr="007B787E">
            <w:rPr>
              <w:noProof/>
              <w:szCs w:val="24"/>
            </w:rPr>
            <w:t>, 1-11.</w:t>
          </w:r>
        </w:p>
        <w:p w14:paraId="14FA982F"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Dikilitaş, K., Griffiths, C., Dikilitaş, K., &amp; Griffiths, C. (2017). Clarifying the Research Questions or Hypotheses. </w:t>
          </w:r>
          <w:r w:rsidRPr="007B787E">
            <w:rPr>
              <w:i/>
              <w:iCs/>
              <w:noProof/>
              <w:szCs w:val="24"/>
            </w:rPr>
            <w:t>Developing Language Teacher Autonomy through Action Research,</w:t>
          </w:r>
          <w:r w:rsidRPr="007B787E">
            <w:rPr>
              <w:noProof/>
              <w:szCs w:val="24"/>
            </w:rPr>
            <w:t>, 45-60.</w:t>
          </w:r>
        </w:p>
        <w:p w14:paraId="6CACFBB8"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Economic, Environmental and Social Statistics. (2016). </w:t>
          </w:r>
          <w:r w:rsidRPr="007B787E">
            <w:rPr>
              <w:i/>
              <w:iCs/>
              <w:noProof/>
              <w:szCs w:val="24"/>
            </w:rPr>
            <w:t>Employment Rates by Age Group.</w:t>
          </w:r>
          <w:r w:rsidRPr="007B787E">
            <w:rPr>
              <w:noProof/>
              <w:szCs w:val="24"/>
            </w:rPr>
            <w:t xml:space="preserve"> OECD Factbook 2015-2016: Economic, Environmental. doi: https://doi.org/10.1787/factbook-2015-50-en</w:t>
          </w:r>
        </w:p>
        <w:p w14:paraId="4341A7F9"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Eeuwijk, P. v., &amp; Angehrn, Z. (2017). How to … Conduct a Focus Group Discussion (FGD). Methodological Manual. </w:t>
          </w:r>
          <w:r w:rsidRPr="007B787E">
            <w:rPr>
              <w:i/>
              <w:iCs/>
              <w:noProof/>
              <w:szCs w:val="24"/>
            </w:rPr>
            <w:t xml:space="preserve">Swiss TPH - Fact Sheet Society, Culture and Health </w:t>
          </w:r>
          <w:r w:rsidRPr="007B787E">
            <w:rPr>
              <w:noProof/>
              <w:szCs w:val="24"/>
            </w:rPr>
            <w:t>, 1-17.</w:t>
          </w:r>
        </w:p>
        <w:p w14:paraId="48D5C51D" w14:textId="77777777" w:rsidR="00C20172" w:rsidRPr="007B787E" w:rsidRDefault="00C20172" w:rsidP="00166B98">
          <w:pPr>
            <w:pStyle w:val="Bibliography"/>
            <w:spacing w:line="360" w:lineRule="auto"/>
            <w:ind w:left="720" w:hanging="720"/>
            <w:rPr>
              <w:noProof/>
              <w:szCs w:val="24"/>
            </w:rPr>
          </w:pPr>
          <w:r w:rsidRPr="007B787E">
            <w:rPr>
              <w:noProof/>
              <w:szCs w:val="24"/>
            </w:rPr>
            <w:lastRenderedPageBreak/>
            <w:t xml:space="preserve">e-Goverment Egency. (2016). </w:t>
          </w:r>
          <w:r w:rsidRPr="007B787E">
            <w:rPr>
              <w:i/>
              <w:iCs/>
              <w:noProof/>
              <w:szCs w:val="24"/>
            </w:rPr>
            <w:t>Creation of National ICT Security Policy - Technical Guide.</w:t>
          </w:r>
          <w:r w:rsidRPr="007B787E">
            <w:rPr>
              <w:noProof/>
              <w:szCs w:val="24"/>
            </w:rPr>
            <w:t xml:space="preserve"> Dar es Salaam: e-Goverment Egency.</w:t>
          </w:r>
        </w:p>
        <w:p w14:paraId="4BF7B237"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e-Government Authority. (2017). </w:t>
          </w:r>
          <w:r w:rsidRPr="007B787E">
            <w:rPr>
              <w:i/>
              <w:iCs/>
              <w:noProof/>
              <w:szCs w:val="24"/>
            </w:rPr>
            <w:t>e-GOVERNMENT SECURITY ARCHITECTURE –STANDARDS AND TECHNICAL GUIDELINES.</w:t>
          </w:r>
          <w:r w:rsidRPr="007B787E">
            <w:rPr>
              <w:noProof/>
              <w:szCs w:val="24"/>
            </w:rPr>
            <w:t xml:space="preserve"> Dar es Salaam: e-Government Agency.</w:t>
          </w:r>
        </w:p>
        <w:p w14:paraId="787CC929"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e-Government Authority. (2017). </w:t>
          </w:r>
          <w:r w:rsidRPr="007B787E">
            <w:rPr>
              <w:i/>
              <w:iCs/>
              <w:noProof/>
              <w:szCs w:val="24"/>
            </w:rPr>
            <w:t>e-Government Security Architecture – Standards and Technical Guidelines.</w:t>
          </w:r>
          <w:r w:rsidRPr="007B787E">
            <w:rPr>
              <w:noProof/>
              <w:szCs w:val="24"/>
            </w:rPr>
            <w:t xml:space="preserve"> Dar es Salaam: e-Government Agency. Retrieved from http://www.tanzania.go.tz/egov_uploads/documents/Level_2-8-1_eGovt_Security_Architecture_-_stds_tech_guides_final_2018_sw.pdf</w:t>
          </w:r>
        </w:p>
        <w:p w14:paraId="663E1A49"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Eliringia, K. H. (2017). </w:t>
          </w:r>
          <w:r w:rsidRPr="007B787E">
            <w:rPr>
              <w:i/>
              <w:iCs/>
              <w:noProof/>
              <w:szCs w:val="24"/>
            </w:rPr>
            <w:t>Effects of Social Networking on Employees Performance A Case of Reginal Secratariat - Mara Region.</w:t>
          </w:r>
          <w:r w:rsidRPr="007B787E">
            <w:rPr>
              <w:noProof/>
              <w:szCs w:val="24"/>
            </w:rPr>
            <w:t xml:space="preserve"> Morogoro: Mzumbe University.</w:t>
          </w:r>
        </w:p>
        <w:p w14:paraId="77834E0A"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Erceg, A. (2019). Information Security:Tthreat from Employees. </w:t>
          </w:r>
          <w:r w:rsidRPr="007B787E">
            <w:rPr>
              <w:i/>
              <w:iCs/>
              <w:noProof/>
              <w:szCs w:val="24"/>
            </w:rPr>
            <w:t>Tehnički Glasnik, 13</w:t>
          </w:r>
          <w:r w:rsidRPr="007B787E">
            <w:rPr>
              <w:noProof/>
              <w:szCs w:val="24"/>
            </w:rPr>
            <w:t>(2), 123-128.</w:t>
          </w:r>
        </w:p>
        <w:p w14:paraId="0355C894"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Etikan, I., Musa, S. A., &amp; Alkassim, R. S. (2016). Comparison of Convenience Sampling and Purposive Sampling. </w:t>
          </w:r>
          <w:r w:rsidRPr="007B787E">
            <w:rPr>
              <w:i/>
              <w:iCs/>
              <w:noProof/>
              <w:szCs w:val="24"/>
            </w:rPr>
            <w:t>American Journal of Theoretical and Applied Statistics, 5</w:t>
          </w:r>
          <w:r w:rsidRPr="007B787E">
            <w:rPr>
              <w:noProof/>
              <w:szCs w:val="24"/>
            </w:rPr>
            <w:t>(1), 1-4.</w:t>
          </w:r>
        </w:p>
        <w:p w14:paraId="0CFC7B75"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Eze, T. A., &amp; Aroh, C. C.-E. (2020). Management of Information Security in Public Universities in Nigeria. </w:t>
          </w:r>
          <w:r w:rsidRPr="007B787E">
            <w:rPr>
              <w:i/>
              <w:iCs/>
              <w:noProof/>
              <w:szCs w:val="24"/>
            </w:rPr>
            <w:t>International Journal of Digital Society, 11</w:t>
          </w:r>
          <w:r w:rsidRPr="007B787E">
            <w:rPr>
              <w:noProof/>
              <w:szCs w:val="24"/>
            </w:rPr>
            <w:t>(1), 1575-1578.</w:t>
          </w:r>
        </w:p>
        <w:p w14:paraId="4D18F8FE"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Fadler, M., &amp; Legner, C. (2022). Data Ownership Revisited: Dlarifying Data Accountabilities in Times of Big Data and Analytics. </w:t>
          </w:r>
          <w:r w:rsidRPr="007B787E">
            <w:rPr>
              <w:i/>
              <w:iCs/>
              <w:noProof/>
              <w:szCs w:val="24"/>
            </w:rPr>
            <w:t xml:space="preserve">Journal of Business Analytics </w:t>
          </w:r>
          <w:r w:rsidRPr="007B787E">
            <w:rPr>
              <w:noProof/>
              <w:szCs w:val="24"/>
            </w:rPr>
            <w:t>, 123-139 .</w:t>
          </w:r>
        </w:p>
        <w:p w14:paraId="5214F8AC"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Fatokun, F. B., Hamid1, S., Norman, A., &amp; Fatokun, J. O. (2021). The Impact of Age, Gender, and Educational level on the Cybersecurity Behaviors of Tertiary Institution Students: An Empirical investigation on Malaysian Universities. </w:t>
          </w:r>
          <w:r w:rsidRPr="007B787E">
            <w:rPr>
              <w:i/>
              <w:iCs/>
              <w:noProof/>
              <w:szCs w:val="24"/>
            </w:rPr>
            <w:t>International Conference Computer Science and Engineering</w:t>
          </w:r>
          <w:r w:rsidRPr="007B787E">
            <w:rPr>
              <w:noProof/>
              <w:szCs w:val="24"/>
            </w:rPr>
            <w:t xml:space="preserve"> (pp. 1-13). Kuala Lumpur, Malaysia: IOP Publishing Ltd.</w:t>
          </w:r>
        </w:p>
        <w:p w14:paraId="0994B481"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Fischer, G., &amp; Herrmann, T. (2011). Socio-technical Systems: A Meta-Design Perspective. </w:t>
          </w:r>
          <w:r w:rsidRPr="007B787E">
            <w:rPr>
              <w:i/>
              <w:iCs/>
              <w:noProof/>
              <w:szCs w:val="24"/>
            </w:rPr>
            <w:t>iGi Global</w:t>
          </w:r>
          <w:r w:rsidRPr="007B787E">
            <w:rPr>
              <w:noProof/>
              <w:szCs w:val="24"/>
            </w:rPr>
            <w:t>, 36.</w:t>
          </w:r>
        </w:p>
        <w:p w14:paraId="28DD806C"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Flowerday, S., &amp; Tuyikeze, T. (2016). Information Security Policy Development and Implementation: The What, How and Who. </w:t>
          </w:r>
          <w:r w:rsidRPr="007B787E">
            <w:rPr>
              <w:i/>
              <w:iCs/>
              <w:noProof/>
              <w:szCs w:val="24"/>
            </w:rPr>
            <w:t>Computers &amp; Security, 61</w:t>
          </w:r>
          <w:r w:rsidRPr="007B787E">
            <w:rPr>
              <w:noProof/>
              <w:szCs w:val="24"/>
            </w:rPr>
            <w:t>, 169-183.</w:t>
          </w:r>
        </w:p>
        <w:p w14:paraId="5494749E" w14:textId="77777777" w:rsidR="00C20172" w:rsidRPr="007B787E" w:rsidRDefault="00C20172" w:rsidP="00166B98">
          <w:pPr>
            <w:pStyle w:val="Bibliography"/>
            <w:spacing w:line="360" w:lineRule="auto"/>
            <w:ind w:left="720" w:hanging="720"/>
            <w:rPr>
              <w:noProof/>
              <w:szCs w:val="24"/>
            </w:rPr>
          </w:pPr>
          <w:r w:rsidRPr="007B787E">
            <w:rPr>
              <w:noProof/>
              <w:szCs w:val="24"/>
            </w:rPr>
            <w:lastRenderedPageBreak/>
            <w:t xml:space="preserve">Fontes, E. L., &amp; Balloni, A. J. (2007). Security In Information Systems: Sociotechnical Aspects. </w:t>
          </w:r>
          <w:r w:rsidRPr="007B787E">
            <w:rPr>
              <w:i/>
              <w:iCs/>
              <w:noProof/>
              <w:szCs w:val="24"/>
            </w:rPr>
            <w:t>Innovations and Advanced Techniques in Computer and Information Sciences and Engineering</w:t>
          </w:r>
          <w:r w:rsidRPr="007B787E">
            <w:rPr>
              <w:noProof/>
              <w:szCs w:val="24"/>
            </w:rPr>
            <w:t>, 163-166.</w:t>
          </w:r>
        </w:p>
        <w:p w14:paraId="5E4AB2E1"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Fouad, N. S. (2021). Securing higher education against cyberthreats: from an institutional risk to a national policy challenge. </w:t>
          </w:r>
          <w:r w:rsidRPr="007B787E">
            <w:rPr>
              <w:i/>
              <w:iCs/>
              <w:noProof/>
              <w:szCs w:val="24"/>
            </w:rPr>
            <w:t>Journal of Cyber Policy, 6</w:t>
          </w:r>
          <w:r w:rsidRPr="007B787E">
            <w:rPr>
              <w:noProof/>
              <w:szCs w:val="24"/>
            </w:rPr>
            <w:t>(2), 137-154.</w:t>
          </w:r>
        </w:p>
        <w:p w14:paraId="72BD47A3"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French, A. M., Guo, C., &amp; Shim, J. (2014). Current Status, Issues, and Future of Bring Your Own Device (BYOD). </w:t>
          </w:r>
          <w:r w:rsidRPr="007B787E">
            <w:rPr>
              <w:i/>
              <w:iCs/>
              <w:noProof/>
              <w:szCs w:val="24"/>
            </w:rPr>
            <w:t>Communications of the Association for Information Systems</w:t>
          </w:r>
          <w:r w:rsidRPr="007B787E">
            <w:rPr>
              <w:noProof/>
              <w:szCs w:val="24"/>
            </w:rPr>
            <w:t>, 191-197.</w:t>
          </w:r>
        </w:p>
        <w:p w14:paraId="6272399D"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Gagliardi, F., Hankin, C., Gal-Ezer, J., McGettrick, A., &amp; Meitern, M. (2016). </w:t>
          </w:r>
          <w:r w:rsidRPr="007B787E">
            <w:rPr>
              <w:i/>
              <w:iCs/>
              <w:noProof/>
              <w:szCs w:val="24"/>
            </w:rPr>
            <w:t>Advancing Cybersecurity Research and Education in Europe.</w:t>
          </w:r>
          <w:r w:rsidRPr="007B787E">
            <w:rPr>
              <w:noProof/>
              <w:szCs w:val="24"/>
            </w:rPr>
            <w:t xml:space="preserve"> New York: Association for Computing Machinery.</w:t>
          </w:r>
        </w:p>
        <w:p w14:paraId="5319308C"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Galinec, D., Možnik, D., &amp; Guberina, B. (2017). Cyber Security and Cyber Defence: National Level Strategic Approach. </w:t>
          </w:r>
          <w:r w:rsidRPr="007B787E">
            <w:rPr>
              <w:i/>
              <w:iCs/>
              <w:noProof/>
              <w:szCs w:val="24"/>
            </w:rPr>
            <w:t>Automatica, 58</w:t>
          </w:r>
          <w:r w:rsidRPr="007B787E">
            <w:rPr>
              <w:noProof/>
              <w:szCs w:val="24"/>
            </w:rPr>
            <w:t>(3).</w:t>
          </w:r>
        </w:p>
        <w:p w14:paraId="08685603"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Ghavifekr, S., Kunjappan[, T., Ramasamy, L., &amp; Anthony, A. (2016). Teaching and Learning with ICT Tools: Issues and Challenges from Teachers’ Perceptions. </w:t>
          </w:r>
          <w:r w:rsidRPr="007B787E">
            <w:rPr>
              <w:i/>
              <w:iCs/>
              <w:noProof/>
              <w:szCs w:val="24"/>
            </w:rPr>
            <w:t>Malaysian Online Journal of Educational Technology, 4</w:t>
          </w:r>
          <w:r w:rsidRPr="007B787E">
            <w:rPr>
              <w:noProof/>
              <w:szCs w:val="24"/>
            </w:rPr>
            <w:t>(2), 38-57.</w:t>
          </w:r>
        </w:p>
        <w:p w14:paraId="25B85AD4"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Ghazvini, A., &amp; Shukur, Z. (2016). Awareness Training Transfer and Information Security Content Development for Healthcare Industry. </w:t>
          </w:r>
          <w:r w:rsidRPr="007B787E">
            <w:rPr>
              <w:i/>
              <w:iCs/>
              <w:noProof/>
              <w:szCs w:val="24"/>
            </w:rPr>
            <w:t>International Journal of Advanced Computer Science and Applications, 5</w:t>
          </w:r>
          <w:r w:rsidRPr="007B787E">
            <w:rPr>
              <w:noProof/>
              <w:szCs w:val="24"/>
            </w:rPr>
            <w:t>(7), 361-370.</w:t>
          </w:r>
        </w:p>
        <w:p w14:paraId="2C813129"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Gibbs, J. P. (1968). Crime, Punishment, and Deterrence. </w:t>
          </w:r>
          <w:r w:rsidRPr="007B787E">
            <w:rPr>
              <w:i/>
              <w:iCs/>
              <w:noProof/>
              <w:szCs w:val="24"/>
            </w:rPr>
            <w:t>The Southwestern Social Science Quarterly, 48</w:t>
          </w:r>
          <w:r w:rsidRPr="007B787E">
            <w:rPr>
              <w:noProof/>
              <w:szCs w:val="24"/>
            </w:rPr>
            <w:t>(4), 515-530.</w:t>
          </w:r>
        </w:p>
        <w:p w14:paraId="7347C9EF"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Gill, S. L. (2020). Qualitative Sampling Methods. </w:t>
          </w:r>
          <w:r w:rsidRPr="007B787E">
            <w:rPr>
              <w:i/>
              <w:iCs/>
              <w:noProof/>
              <w:szCs w:val="24"/>
            </w:rPr>
            <w:t>Journal of Human Loctation</w:t>
          </w:r>
          <w:r w:rsidRPr="007B787E">
            <w:rPr>
              <w:noProof/>
              <w:szCs w:val="24"/>
            </w:rPr>
            <w:t>.</w:t>
          </w:r>
        </w:p>
        <w:p w14:paraId="241AC013"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Glaspie, H. W., &amp; Karwowski, W. (2018). Human Factors in Information SecurityCulture: A Literature Review. </w:t>
          </w:r>
          <w:r w:rsidRPr="007B787E">
            <w:rPr>
              <w:i/>
              <w:iCs/>
              <w:noProof/>
              <w:szCs w:val="24"/>
            </w:rPr>
            <w:t>Advances in Intelligent Systems and Computing</w:t>
          </w:r>
          <w:r w:rsidRPr="007B787E">
            <w:rPr>
              <w:noProof/>
              <w:szCs w:val="24"/>
            </w:rPr>
            <w:t>, 269-281.</w:t>
          </w:r>
        </w:p>
        <w:p w14:paraId="31476242"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Goo, J., Yim, M., &amp; Kim, D. (2013). A Path Way to Successful Management of Individual Intention to Security Compliance: A Role of Organizational Security Climate. </w:t>
          </w:r>
          <w:r w:rsidRPr="007B787E">
            <w:rPr>
              <w:i/>
              <w:iCs/>
              <w:noProof/>
              <w:szCs w:val="24"/>
            </w:rPr>
            <w:t>46th Hawaii International Conference on System Sciences</w:t>
          </w:r>
          <w:r w:rsidRPr="007B787E">
            <w:rPr>
              <w:noProof/>
              <w:szCs w:val="24"/>
            </w:rPr>
            <w:t xml:space="preserve"> (pp. 2959-2968). IEEE.</w:t>
          </w:r>
        </w:p>
        <w:p w14:paraId="1A915126" w14:textId="77777777" w:rsidR="00C20172" w:rsidRPr="007B787E" w:rsidRDefault="00C20172" w:rsidP="00166B98">
          <w:pPr>
            <w:pStyle w:val="Bibliography"/>
            <w:spacing w:line="360" w:lineRule="auto"/>
            <w:ind w:left="720" w:hanging="720"/>
            <w:rPr>
              <w:noProof/>
              <w:szCs w:val="24"/>
            </w:rPr>
          </w:pPr>
          <w:r w:rsidRPr="007B787E">
            <w:rPr>
              <w:noProof/>
              <w:szCs w:val="24"/>
            </w:rPr>
            <w:lastRenderedPageBreak/>
            <w:t xml:space="preserve">Gordon, L. A., Loeb, M. P., &amp; Zhou, L. (2011). The Impact of Information Security Breaches: Has There Been a Downward Shift in Costs? </w:t>
          </w:r>
          <w:r w:rsidRPr="007B787E">
            <w:rPr>
              <w:i/>
              <w:iCs/>
              <w:noProof/>
              <w:szCs w:val="24"/>
            </w:rPr>
            <w:t>Journal of Computer Security, 19</w:t>
          </w:r>
          <w:r w:rsidRPr="007B787E">
            <w:rPr>
              <w:noProof/>
              <w:szCs w:val="24"/>
            </w:rPr>
            <w:t>(1), 33-56.</w:t>
          </w:r>
        </w:p>
        <w:p w14:paraId="53E2EA1B"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Guma, A., Mbabazi, P., Lawrence, N., &amp; Andogah, G. (2017). Use of Mobile Devices by Students to Support Learning in Universities: A Case of MUNI University. </w:t>
          </w:r>
          <w:r w:rsidRPr="007B787E">
            <w:rPr>
              <w:i/>
              <w:iCs/>
              <w:noProof/>
              <w:szCs w:val="24"/>
            </w:rPr>
            <w:t>International Journal of Research in Engineering &amp; Technology</w:t>
          </w:r>
          <w:r w:rsidRPr="007B787E">
            <w:rPr>
              <w:noProof/>
              <w:szCs w:val="24"/>
            </w:rPr>
            <w:t>, 69-80.</w:t>
          </w:r>
        </w:p>
        <w:p w14:paraId="433BFCB4"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Gupta, B. B., Arachchilage, N. A., &amp; Psannis, K. E. (2018). Defending against Phishing Attacks: Taxonomy of Methods, Current Issues and Future Directions. </w:t>
          </w:r>
          <w:r w:rsidRPr="007B787E">
            <w:rPr>
              <w:i/>
              <w:iCs/>
              <w:noProof/>
              <w:szCs w:val="24"/>
            </w:rPr>
            <w:t>Telecommunication Systems, 67</w:t>
          </w:r>
          <w:r w:rsidRPr="007B787E">
            <w:rPr>
              <w:noProof/>
              <w:szCs w:val="24"/>
            </w:rPr>
            <w:t>(5), 1-21.</w:t>
          </w:r>
        </w:p>
        <w:p w14:paraId="6F5A58A2"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Hameed, M. A., &amp; Arachchilage, N. A. (2018). Understanding the influence of Individual's Self-efficacy for Information Systems Security Innovation Adoption: A Systematic Literature Review. </w:t>
          </w:r>
          <w:r w:rsidRPr="007B787E">
            <w:rPr>
              <w:i/>
              <w:iCs/>
              <w:noProof/>
              <w:szCs w:val="24"/>
            </w:rPr>
            <w:t>17th Australian Cyber Warfare Conference.</w:t>
          </w:r>
          <w:r w:rsidRPr="007B787E">
            <w:rPr>
              <w:noProof/>
              <w:szCs w:val="24"/>
            </w:rPr>
            <w:t xml:space="preserve"> Melbourne, Victoria, Australia: Corenell University .</w:t>
          </w:r>
        </w:p>
        <w:p w14:paraId="7807377C"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Hamid, M. A., &amp; Sami, W. (2017). Discriminant validity assessment: Use of Fornell &amp; Larcker criterion versus HTMT criterion. </w:t>
          </w:r>
          <w:r w:rsidRPr="007B787E">
            <w:rPr>
              <w:i/>
              <w:iCs/>
              <w:noProof/>
              <w:szCs w:val="24"/>
            </w:rPr>
            <w:t>Journal of physics: Conference series, 890</w:t>
          </w:r>
          <w:r w:rsidRPr="007B787E">
            <w:rPr>
              <w:noProof/>
              <w:szCs w:val="24"/>
            </w:rPr>
            <w:t>(1), 012163.</w:t>
          </w:r>
        </w:p>
        <w:p w14:paraId="47E87AF8"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Han, D., Dai, Y., Tianlin Han, &amp; Dai, X. (2015). Explore Awareness of Information Security: Insights from Cognitive Neuromechanism. </w:t>
          </w:r>
          <w:r w:rsidRPr="007B787E">
            <w:rPr>
              <w:i/>
              <w:iCs/>
              <w:noProof/>
              <w:szCs w:val="24"/>
            </w:rPr>
            <w:t xml:space="preserve">Computational Inteligence and NeuroCience </w:t>
          </w:r>
          <w:r w:rsidRPr="007B787E">
            <w:rPr>
              <w:noProof/>
              <w:szCs w:val="24"/>
            </w:rPr>
            <w:t>, 1-11.</w:t>
          </w:r>
        </w:p>
        <w:p w14:paraId="3CC25DBA"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Hassidim, A., Korach, T., Shreberk-Hassidim, R., Thomaidou, E., Uzefovsky, F., &amp; Ayal, S. (2017). Prevalence of Sharing Access Credentials in Electronic Medical Records. </w:t>
          </w:r>
          <w:r w:rsidRPr="007B787E">
            <w:rPr>
              <w:i/>
              <w:iCs/>
              <w:noProof/>
              <w:szCs w:val="24"/>
            </w:rPr>
            <w:t>Healthcare Informatics Research, 28</w:t>
          </w:r>
          <w:r w:rsidRPr="007B787E">
            <w:rPr>
              <w:noProof/>
              <w:szCs w:val="24"/>
            </w:rPr>
            <w:t>(3), 176-182.</w:t>
          </w:r>
        </w:p>
        <w:p w14:paraId="0792760D"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Hazut, N. (2019). </w:t>
          </w:r>
          <w:r w:rsidRPr="007B787E">
            <w:rPr>
              <w:i/>
              <w:iCs/>
              <w:noProof/>
              <w:szCs w:val="24"/>
            </w:rPr>
            <w:t>Top Challenges When Securing Cloud Services Today.</w:t>
          </w:r>
          <w:r w:rsidRPr="007B787E">
            <w:rPr>
              <w:noProof/>
              <w:szCs w:val="24"/>
            </w:rPr>
            <w:t xml:space="preserve"> Illinois: Security Magazine.</w:t>
          </w:r>
        </w:p>
        <w:p w14:paraId="18C77D28"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Heeks, R., &amp; Stanforth, C. (2015). Technological Change in Developing Countries: Opening the Black Box of Process Using Actor–Network Theory. </w:t>
          </w:r>
          <w:r w:rsidRPr="007B787E">
            <w:rPr>
              <w:i/>
              <w:iCs/>
              <w:noProof/>
              <w:szCs w:val="24"/>
            </w:rPr>
            <w:t>Development Studies Research, 2</w:t>
          </w:r>
          <w:r w:rsidRPr="007B787E">
            <w:rPr>
              <w:noProof/>
              <w:szCs w:val="24"/>
            </w:rPr>
            <w:t>(1), 33-50.</w:t>
          </w:r>
        </w:p>
        <w:p w14:paraId="3819365B"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Hina, S., &amp; Dominic, D. D. (2017). Need for information security policies compliance: A perspective in Higher Education Institutions. </w:t>
          </w:r>
          <w:r w:rsidRPr="007B787E">
            <w:rPr>
              <w:i/>
              <w:iCs/>
              <w:noProof/>
              <w:szCs w:val="24"/>
            </w:rPr>
            <w:t>International Conference on Research and Innovation in Information Systems (ICRIIS)}</w:t>
          </w:r>
          <w:r w:rsidRPr="007B787E">
            <w:rPr>
              <w:noProof/>
              <w:szCs w:val="24"/>
            </w:rPr>
            <w:t>, 1-6.</w:t>
          </w:r>
        </w:p>
        <w:p w14:paraId="3A471E32" w14:textId="77777777" w:rsidR="00C20172" w:rsidRPr="007B787E" w:rsidRDefault="00C20172" w:rsidP="00166B98">
          <w:pPr>
            <w:pStyle w:val="Bibliography"/>
            <w:spacing w:line="360" w:lineRule="auto"/>
            <w:ind w:left="720" w:hanging="720"/>
            <w:rPr>
              <w:noProof/>
              <w:szCs w:val="24"/>
            </w:rPr>
          </w:pPr>
          <w:r w:rsidRPr="007B787E">
            <w:rPr>
              <w:noProof/>
              <w:szCs w:val="24"/>
            </w:rPr>
            <w:lastRenderedPageBreak/>
            <w:t xml:space="preserve">Hina, S., &amp; Dominic, P. D. (2018). Information Security Policies’ Compliance: a Perspective for Higher Education Institutions. </w:t>
          </w:r>
          <w:r w:rsidRPr="007B787E">
            <w:rPr>
              <w:i/>
              <w:iCs/>
              <w:noProof/>
              <w:szCs w:val="24"/>
            </w:rPr>
            <w:t>Journal of Computer Information Systems</w:t>
          </w:r>
          <w:r w:rsidRPr="007B787E">
            <w:rPr>
              <w:noProof/>
              <w:szCs w:val="24"/>
            </w:rPr>
            <w:t>, 1-11.</w:t>
          </w:r>
        </w:p>
        <w:p w14:paraId="555E3589"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Hong, K.-S., Chi, P.-P., Chao, L. R., &amp; Tang, J.-H. (2003). An Integrated System Theory of Information Security Management. </w:t>
          </w:r>
          <w:r w:rsidRPr="007B787E">
            <w:rPr>
              <w:i/>
              <w:iCs/>
              <w:noProof/>
              <w:szCs w:val="24"/>
            </w:rPr>
            <w:t>Information Management &amp; Computer Security, 11</w:t>
          </w:r>
          <w:r w:rsidRPr="007B787E">
            <w:rPr>
              <w:noProof/>
              <w:szCs w:val="24"/>
            </w:rPr>
            <w:t>(5), 243-248.</w:t>
          </w:r>
        </w:p>
        <w:p w14:paraId="1A38ACA7"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Hoofnagle, C. J., Sloot, B. v., &amp; Borgesius, F. Z. (2019). The European Union General Data Protection Regulation: what it is and what it means. </w:t>
          </w:r>
          <w:r w:rsidRPr="007B787E">
            <w:rPr>
              <w:i/>
              <w:iCs/>
              <w:noProof/>
              <w:szCs w:val="24"/>
            </w:rPr>
            <w:t>Information &amp; Communications Technology Law, 28</w:t>
          </w:r>
          <w:r w:rsidRPr="007B787E">
            <w:rPr>
              <w:noProof/>
              <w:szCs w:val="24"/>
            </w:rPr>
            <w:t>(1), 65-98.</w:t>
          </w:r>
        </w:p>
        <w:p w14:paraId="0B443B05"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Hou, Y., Gao, P., &amp; Heeks, R. (2011). The Influence of Institutional Forces on Employee Compliance with Information Security Policies. </w:t>
          </w:r>
          <w:r w:rsidRPr="007B787E">
            <w:rPr>
              <w:i/>
              <w:iCs/>
              <w:noProof/>
              <w:szCs w:val="24"/>
            </w:rPr>
            <w:t>International Workshop on Security in Information Systems, 2</w:t>
          </w:r>
          <w:r w:rsidRPr="007B787E">
            <w:rPr>
              <w:noProof/>
              <w:szCs w:val="24"/>
            </w:rPr>
            <w:t>, 132-141.</w:t>
          </w:r>
        </w:p>
        <w:p w14:paraId="5398D2B5"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Hu, Q., Dinev, T., Hart, P., &amp; Cooke, D. (2012). Managing Employee Compliance with Information Security Policies: The Critical Role of Top Management and Organizational Culture. </w:t>
          </w:r>
          <w:r w:rsidRPr="007B787E">
            <w:rPr>
              <w:i/>
              <w:iCs/>
              <w:noProof/>
              <w:szCs w:val="24"/>
            </w:rPr>
            <w:t>Decision Sciences, 43</w:t>
          </w:r>
          <w:r w:rsidRPr="007B787E">
            <w:rPr>
              <w:noProof/>
              <w:szCs w:val="24"/>
            </w:rPr>
            <w:t>(4), 615-659.</w:t>
          </w:r>
        </w:p>
        <w:p w14:paraId="28D843D2"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Humaidi, N., &amp; Balakrishnan, V. (2015). The Moderating Effect of Working Experience on Health Information System Security Policies Compliance Behaviour. </w:t>
          </w:r>
          <w:r w:rsidRPr="007B787E">
            <w:rPr>
              <w:i/>
              <w:iCs/>
              <w:noProof/>
              <w:szCs w:val="24"/>
            </w:rPr>
            <w:t>Malaysian Journal of Computer Science, 28</w:t>
          </w:r>
          <w:r w:rsidRPr="007B787E">
            <w:rPr>
              <w:noProof/>
              <w:szCs w:val="24"/>
            </w:rPr>
            <w:t>(2), 70-92.</w:t>
          </w:r>
        </w:p>
        <w:p w14:paraId="0BAE8F82"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Hutchins, E. (1996). </w:t>
          </w:r>
          <w:r w:rsidRPr="007B787E">
            <w:rPr>
              <w:i/>
              <w:iCs/>
              <w:noProof/>
              <w:szCs w:val="24"/>
            </w:rPr>
            <w:t>Cognition in the Wild.</w:t>
          </w:r>
          <w:r w:rsidRPr="007B787E">
            <w:rPr>
              <w:noProof/>
              <w:szCs w:val="24"/>
            </w:rPr>
            <w:t xml:space="preserve"> The MIT Press.</w:t>
          </w:r>
        </w:p>
        <w:p w14:paraId="42C414E4"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IAA. (2018). </w:t>
          </w:r>
          <w:r w:rsidRPr="007B787E">
            <w:rPr>
              <w:i/>
              <w:iCs/>
              <w:noProof/>
              <w:szCs w:val="24"/>
            </w:rPr>
            <w:t>ICT Policy.</w:t>
          </w:r>
          <w:r w:rsidRPr="007B787E">
            <w:rPr>
              <w:noProof/>
              <w:szCs w:val="24"/>
            </w:rPr>
            <w:t xml:space="preserve"> Arusha: IAA.</w:t>
          </w:r>
        </w:p>
        <w:p w14:paraId="77623E2D"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IAU. (2020). </w:t>
          </w:r>
          <w:r w:rsidRPr="007B787E">
            <w:rPr>
              <w:i/>
              <w:iCs/>
              <w:noProof/>
              <w:szCs w:val="24"/>
            </w:rPr>
            <w:t>The Impact of COVID-19 on Higher Education Worldwidel Resources for Higher Education Institutions.</w:t>
          </w:r>
          <w:r w:rsidRPr="007B787E">
            <w:rPr>
              <w:noProof/>
              <w:szCs w:val="24"/>
            </w:rPr>
            <w:t xml:space="preserve"> International Association of Universities.</w:t>
          </w:r>
        </w:p>
        <w:p w14:paraId="0EF82BE7"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Ibrahim, M. (2015). The Art of Data Analysis. </w:t>
          </w:r>
          <w:r w:rsidRPr="007B787E">
            <w:rPr>
              <w:i/>
              <w:iCs/>
              <w:noProof/>
              <w:szCs w:val="24"/>
            </w:rPr>
            <w:t>Journal of Allied Health Sciences PakistanReviewed ArticleThe art of Data Analysis</w:t>
          </w:r>
          <w:r w:rsidRPr="007B787E">
            <w:rPr>
              <w:noProof/>
              <w:szCs w:val="24"/>
            </w:rPr>
            <w:t>, 98-104.</w:t>
          </w:r>
        </w:p>
        <w:p w14:paraId="61B8F197"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Ibrahim, M., &amp; Huimin, M. (2017). Information Technology Components and Their Role in Knowledge Management for Product Design. </w:t>
          </w:r>
          <w:r w:rsidRPr="007B787E">
            <w:rPr>
              <w:i/>
              <w:iCs/>
              <w:noProof/>
              <w:szCs w:val="24"/>
            </w:rPr>
            <w:t>International Journal of Information and Education Technology, 7</w:t>
          </w:r>
          <w:r w:rsidRPr="007B787E">
            <w:rPr>
              <w:noProof/>
              <w:szCs w:val="24"/>
            </w:rPr>
            <w:t>(12), 948-953.</w:t>
          </w:r>
        </w:p>
        <w:p w14:paraId="0F19224C"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Ifinedo, P. (2016). Critical Times for Organizations: What Should Be Done to Curb Workers’ Noncompliance With IS Security Policy Guidelines? </w:t>
          </w:r>
          <w:r w:rsidRPr="007B787E">
            <w:rPr>
              <w:i/>
              <w:iCs/>
              <w:noProof/>
              <w:szCs w:val="24"/>
            </w:rPr>
            <w:t>Information Systems Management, 33</w:t>
          </w:r>
          <w:r w:rsidRPr="007B787E">
            <w:rPr>
              <w:noProof/>
              <w:szCs w:val="24"/>
            </w:rPr>
            <w:t>(1), 30-41.</w:t>
          </w:r>
        </w:p>
        <w:p w14:paraId="52457B6D"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IFM. (2017). </w:t>
          </w:r>
          <w:r w:rsidRPr="007B787E">
            <w:rPr>
              <w:i/>
              <w:iCs/>
              <w:noProof/>
              <w:szCs w:val="24"/>
            </w:rPr>
            <w:t>Information and Communication Technology (ICT) Policy.</w:t>
          </w:r>
          <w:r w:rsidRPr="007B787E">
            <w:rPr>
              <w:noProof/>
              <w:szCs w:val="24"/>
            </w:rPr>
            <w:t xml:space="preserve"> Dar es Salaam: nstitute of Finance Management (IFM).</w:t>
          </w:r>
        </w:p>
        <w:p w14:paraId="4E9CD8D1" w14:textId="77777777" w:rsidR="00C20172" w:rsidRPr="007B787E" w:rsidRDefault="00C20172" w:rsidP="00166B98">
          <w:pPr>
            <w:pStyle w:val="Bibliography"/>
            <w:spacing w:line="360" w:lineRule="auto"/>
            <w:ind w:left="720" w:hanging="720"/>
            <w:rPr>
              <w:noProof/>
              <w:szCs w:val="24"/>
            </w:rPr>
          </w:pPr>
          <w:r w:rsidRPr="007B787E">
            <w:rPr>
              <w:noProof/>
              <w:szCs w:val="24"/>
            </w:rPr>
            <w:lastRenderedPageBreak/>
            <w:t xml:space="preserve">Institute of Accountancy Arusha (IAA). (2020, April 25). </w:t>
          </w:r>
          <w:r w:rsidRPr="007B787E">
            <w:rPr>
              <w:i/>
              <w:iCs/>
              <w:noProof/>
              <w:szCs w:val="24"/>
            </w:rPr>
            <w:t>Institute of Accountancy Arusha</w:t>
          </w:r>
          <w:r w:rsidRPr="007B787E">
            <w:rPr>
              <w:noProof/>
              <w:szCs w:val="24"/>
            </w:rPr>
            <w:t>. Retrieved from About Us: https://iaa.ac.tz/about-us-2/background/</w:t>
          </w:r>
        </w:p>
        <w:p w14:paraId="7236AA0E"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Institute of Finance Management (IFM). (2020, April 25). </w:t>
          </w:r>
          <w:r w:rsidRPr="007B787E">
            <w:rPr>
              <w:i/>
              <w:iCs/>
              <w:noProof/>
              <w:szCs w:val="24"/>
            </w:rPr>
            <w:t>Institute of Finance Management</w:t>
          </w:r>
          <w:r w:rsidRPr="007B787E">
            <w:rPr>
              <w:noProof/>
              <w:szCs w:val="24"/>
            </w:rPr>
            <w:t>. Retrieved from institute of finance management: https://www.ifm.ac.tz/about-us/historical-background</w:t>
          </w:r>
        </w:p>
        <w:p w14:paraId="3626DD03"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International Monetary Fund. (2021). </w:t>
          </w:r>
          <w:r w:rsidRPr="007B787E">
            <w:rPr>
              <w:i/>
              <w:iCs/>
              <w:noProof/>
              <w:szCs w:val="24"/>
            </w:rPr>
            <w:t>Reginal Economic Outlook: Sub-Saharan Africa.</w:t>
          </w:r>
          <w:r w:rsidRPr="007B787E">
            <w:rPr>
              <w:noProof/>
              <w:szCs w:val="24"/>
            </w:rPr>
            <w:t xml:space="preserve"> IMF.</w:t>
          </w:r>
        </w:p>
        <w:p w14:paraId="0BF994BC"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International Telecommunication Union. (2020). </w:t>
          </w:r>
          <w:r w:rsidRPr="007B787E">
            <w:rPr>
              <w:i/>
              <w:iCs/>
              <w:noProof/>
              <w:szCs w:val="24"/>
            </w:rPr>
            <w:t>Computer Security Incident.</w:t>
          </w:r>
          <w:r w:rsidRPr="007B787E">
            <w:rPr>
              <w:noProof/>
              <w:szCs w:val="24"/>
            </w:rPr>
            <w:t xml:space="preserve"> Geneva, Switzerland: ITU. Retrieved from https://www.itu.int/en/ITU-D/Cybersecurity/Documents/Computer%20Incident%20Handling%20.pdf</w:t>
          </w:r>
        </w:p>
        <w:p w14:paraId="00CB9F35"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Isaacs, A., Kazembe, L., &amp; Kazondovi, C. (2018). An Evaluation of the National Information Communication and Technology (ICT) Policy at the University of Namibia in the Faculty of Education. </w:t>
          </w:r>
          <w:r w:rsidRPr="007B787E">
            <w:rPr>
              <w:i/>
              <w:iCs/>
              <w:noProof/>
              <w:szCs w:val="24"/>
            </w:rPr>
            <w:t>Higher Education for the Future, 5</w:t>
          </w:r>
          <w:r w:rsidRPr="007B787E">
            <w:rPr>
              <w:noProof/>
              <w:szCs w:val="24"/>
            </w:rPr>
            <w:t>(1), 104-118.</w:t>
          </w:r>
        </w:p>
        <w:p w14:paraId="1EA75C7E"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Ismail1, Z., Masrom, M., Sidek1, Z. M., &amp; Hamzah, D. S. (2010). Framework to Manage Information Security for Malaysian Academic Environment. </w:t>
          </w:r>
          <w:r w:rsidRPr="007B787E">
            <w:rPr>
              <w:i/>
              <w:iCs/>
              <w:noProof/>
              <w:szCs w:val="24"/>
            </w:rPr>
            <w:t>Journal of Information Assurance &amp; Cybersecurity, 2010</w:t>
          </w:r>
          <w:r w:rsidRPr="007B787E">
            <w:rPr>
              <w:noProof/>
              <w:szCs w:val="24"/>
            </w:rPr>
            <w:t>, 1-12.</w:t>
          </w:r>
        </w:p>
        <w:p w14:paraId="15941602"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ITU. (2017). </w:t>
          </w:r>
          <w:r w:rsidRPr="007B787E">
            <w:rPr>
              <w:i/>
              <w:iCs/>
              <w:noProof/>
              <w:szCs w:val="24"/>
            </w:rPr>
            <w:t>Global Cyber Security Index (GCI).</w:t>
          </w:r>
          <w:r w:rsidRPr="007B787E">
            <w:rPr>
              <w:noProof/>
              <w:szCs w:val="24"/>
            </w:rPr>
            <w:t xml:space="preserve"> Geneva, Switzerland: International Telecommunication Union.</w:t>
          </w:r>
        </w:p>
        <w:p w14:paraId="6D1D0D99"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Jahanbakhsh, M., Amini-Rarani, M., Tahmasebian, S., &amp; Shahbazi, M. (2020). Policy Making for Applying Bring Your Own Device Approach in COVID-19 Pandemic: A Perspective. </w:t>
          </w:r>
          <w:r w:rsidRPr="007B787E">
            <w:rPr>
              <w:i/>
              <w:iCs/>
              <w:noProof/>
              <w:szCs w:val="24"/>
            </w:rPr>
            <w:t>Vesnu Publicationss</w:t>
          </w:r>
          <w:r w:rsidRPr="007B787E">
            <w:rPr>
              <w:noProof/>
              <w:szCs w:val="24"/>
            </w:rPr>
            <w:t>.</w:t>
          </w:r>
        </w:p>
        <w:p w14:paraId="0E9F97FD"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Jashari, H. (2017). THE RESEARCH HYPOTHESIS IN PHD DISSERTATION. KNOWLEDGE. </w:t>
          </w:r>
          <w:r w:rsidRPr="007B787E">
            <w:rPr>
              <w:i/>
              <w:iCs/>
              <w:noProof/>
              <w:szCs w:val="24"/>
            </w:rPr>
            <w:t>International Journal, 20</w:t>
          </w:r>
          <w:r w:rsidRPr="007B787E">
            <w:rPr>
              <w:noProof/>
              <w:szCs w:val="24"/>
            </w:rPr>
            <w:t>(1), 507-512.</w:t>
          </w:r>
        </w:p>
        <w:p w14:paraId="1B968846"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Johnson, A. M., Jacovina, M. E., Russell, D. G., &amp; Soto, C. M. (2016). Challenges and Solutions When Using Technologies in the Classroom. </w:t>
          </w:r>
          <w:r w:rsidRPr="007B787E">
            <w:rPr>
              <w:i/>
              <w:iCs/>
              <w:noProof/>
              <w:szCs w:val="24"/>
            </w:rPr>
            <w:t>Adaptive Educational Technologies for Literacy</w:t>
          </w:r>
          <w:r w:rsidRPr="007B787E">
            <w:rPr>
              <w:noProof/>
              <w:szCs w:val="24"/>
            </w:rPr>
            <w:t>, 13-29.</w:t>
          </w:r>
        </w:p>
        <w:p w14:paraId="78F6A437"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Jothi, S., Neelamalar, &amp; Prasad, S. (2011). Analysis of Social Networking Sites: A Study on Effective Communication Strategy in Developing Brand Communication. </w:t>
          </w:r>
          <w:r w:rsidRPr="007B787E">
            <w:rPr>
              <w:i/>
              <w:iCs/>
              <w:noProof/>
              <w:szCs w:val="24"/>
            </w:rPr>
            <w:t>Journal of Media and Communication Studies, 3</w:t>
          </w:r>
          <w:r w:rsidRPr="007B787E">
            <w:rPr>
              <w:noProof/>
              <w:szCs w:val="24"/>
            </w:rPr>
            <w:t>(7), 234-242.</w:t>
          </w:r>
        </w:p>
        <w:p w14:paraId="2906DA6D"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Jouini, M., Rabai, L. B., &amp; Aissa, A. B. (2014). Classification of Security Threats in Information Systems. </w:t>
          </w:r>
          <w:r w:rsidRPr="007B787E">
            <w:rPr>
              <w:i/>
              <w:iCs/>
              <w:noProof/>
              <w:szCs w:val="24"/>
            </w:rPr>
            <w:t xml:space="preserve">5th International Conference on Ambient Systems, </w:t>
          </w:r>
          <w:r w:rsidRPr="007B787E">
            <w:rPr>
              <w:i/>
              <w:iCs/>
              <w:noProof/>
              <w:szCs w:val="24"/>
            </w:rPr>
            <w:lastRenderedPageBreak/>
            <w:t>Networks and Technologies (ANT-2014)</w:t>
          </w:r>
          <w:r w:rsidRPr="007B787E">
            <w:rPr>
              <w:noProof/>
              <w:szCs w:val="24"/>
            </w:rPr>
            <w:t xml:space="preserve"> (pp. 489 – 496). Procedia Computer Science.</w:t>
          </w:r>
        </w:p>
        <w:p w14:paraId="06F65899"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Jr, C. D. (2017). Changes in Free and Open Source Software Licenses: Managerial Interventions and Variations on Project Attractiveness. </w:t>
          </w:r>
          <w:r w:rsidRPr="007B787E">
            <w:rPr>
              <w:i/>
              <w:iCs/>
              <w:noProof/>
              <w:szCs w:val="24"/>
            </w:rPr>
            <w:t>8</w:t>
          </w:r>
          <w:r w:rsidRPr="007B787E">
            <w:rPr>
              <w:noProof/>
              <w:szCs w:val="24"/>
            </w:rPr>
            <w:t>(11), 1-12.</w:t>
          </w:r>
        </w:p>
        <w:p w14:paraId="33B1A69F"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Jum, K. S., Raihan, D. M., &amp; Clement, D. C. (2016). Role of ICT in Higher Educational Administration in Uganda. </w:t>
          </w:r>
          <w:r w:rsidRPr="007B787E">
            <w:rPr>
              <w:i/>
              <w:iCs/>
              <w:noProof/>
              <w:szCs w:val="24"/>
            </w:rPr>
            <w:t>World Journal of Educational Research, 3</w:t>
          </w:r>
          <w:r w:rsidRPr="007B787E">
            <w:rPr>
              <w:noProof/>
              <w:szCs w:val="24"/>
            </w:rPr>
            <w:t>(1), 1-10.</w:t>
          </w:r>
        </w:p>
        <w:p w14:paraId="4151EEB7"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Jumardi, R. (2018). Information System Security Policy Studies as a Form of Company Privacy Protection. </w:t>
          </w:r>
          <w:r w:rsidRPr="007B787E">
            <w:rPr>
              <w:i/>
              <w:iCs/>
              <w:noProof/>
              <w:szCs w:val="24"/>
            </w:rPr>
            <w:t>International Journal of Computer Applications Technology and Research, 7</w:t>
          </w:r>
          <w:r w:rsidRPr="007B787E">
            <w:rPr>
              <w:noProof/>
              <w:szCs w:val="24"/>
            </w:rPr>
            <w:t>(6), 221-224.</w:t>
          </w:r>
        </w:p>
        <w:p w14:paraId="7F3FAADC"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Kabir, S. M. (2016). </w:t>
          </w:r>
          <w:r w:rsidRPr="007B787E">
            <w:rPr>
              <w:i/>
              <w:iCs/>
              <w:noProof/>
              <w:szCs w:val="24"/>
            </w:rPr>
            <w:t>Methods of Data Collection.</w:t>
          </w:r>
          <w:r w:rsidRPr="007B787E">
            <w:rPr>
              <w:noProof/>
              <w:szCs w:val="24"/>
            </w:rPr>
            <w:t xml:space="preserve"> Bangladesh: Book Zone Publication, Chittagong-4203, Bangladesh.</w:t>
          </w:r>
        </w:p>
        <w:p w14:paraId="488AA598"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Kablawi, B. (2022). </w:t>
          </w:r>
          <w:r w:rsidRPr="007B787E">
            <w:rPr>
              <w:i/>
              <w:iCs/>
              <w:noProof/>
              <w:szCs w:val="24"/>
            </w:rPr>
            <w:t>Why (and How to) Dispose of Digital Data.</w:t>
          </w:r>
          <w:r w:rsidRPr="007B787E">
            <w:rPr>
              <w:noProof/>
              <w:szCs w:val="24"/>
            </w:rPr>
            <w:t xml:space="preserve"> ISACA.</w:t>
          </w:r>
        </w:p>
        <w:p w14:paraId="09FF92D0"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Kam, H.-J., Katerattanakul, P., Gogolin, G., &amp; Hong, S. (2023). Information Security Policy Compliance in Higher Education: A Neo-Institutional Perspective. </w:t>
          </w:r>
          <w:r w:rsidRPr="007B787E">
            <w:rPr>
              <w:i/>
              <w:iCs/>
              <w:noProof/>
              <w:szCs w:val="24"/>
            </w:rPr>
            <w:t>Pacific Asia Conference on Information Systems</w:t>
          </w:r>
          <w:r w:rsidRPr="007B787E">
            <w:rPr>
              <w:noProof/>
              <w:szCs w:val="24"/>
            </w:rPr>
            <w:t xml:space="preserve"> (pp. 6-18). Pacific Asia Conference on Information Systems.</w:t>
          </w:r>
        </w:p>
        <w:p w14:paraId="2CAFD9D4"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Karokola, G. R. (2012). </w:t>
          </w:r>
          <w:r w:rsidRPr="007B787E">
            <w:rPr>
              <w:i/>
              <w:iCs/>
              <w:noProof/>
              <w:szCs w:val="24"/>
            </w:rPr>
            <w:t>A Framework for Securing e-Government Services; A case Study of Tanzania.</w:t>
          </w:r>
          <w:r w:rsidRPr="007B787E">
            <w:rPr>
              <w:noProof/>
              <w:szCs w:val="24"/>
            </w:rPr>
            <w:t xml:space="preserve"> Stockholm: Stockholm University, Swiden.</w:t>
          </w:r>
        </w:p>
        <w:p w14:paraId="7144708E"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Kaspersky. (2020). </w:t>
          </w:r>
          <w:r w:rsidRPr="007B787E">
            <w:rPr>
              <w:i/>
              <w:iCs/>
              <w:noProof/>
              <w:szCs w:val="24"/>
            </w:rPr>
            <w:t>Top Ransomware Attacks of 2020.</w:t>
          </w:r>
          <w:r w:rsidRPr="007B787E">
            <w:rPr>
              <w:noProof/>
              <w:szCs w:val="24"/>
            </w:rPr>
            <w:t xml:space="preserve"> Moscow-Russia: Kaspersky.</w:t>
          </w:r>
        </w:p>
        <w:p w14:paraId="699EEFEB"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Kaur, R., &amp; Singh, M. (2014). A Survey on Zero-Day Polymorphic Worm Detection Techniques. </w:t>
          </w:r>
          <w:r w:rsidRPr="007B787E">
            <w:rPr>
              <w:i/>
              <w:iCs/>
              <w:noProof/>
              <w:szCs w:val="24"/>
            </w:rPr>
            <w:t xml:space="preserve">IEEE Explore </w:t>
          </w:r>
          <w:r w:rsidRPr="007B787E">
            <w:rPr>
              <w:noProof/>
              <w:szCs w:val="24"/>
            </w:rPr>
            <w:t>, 1520-1549.</w:t>
          </w:r>
        </w:p>
        <w:p w14:paraId="1166FFC9"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Kaur, S. (2017). Writing the hypothesis in research. </w:t>
          </w:r>
          <w:r w:rsidRPr="007B787E">
            <w:rPr>
              <w:i/>
              <w:iCs/>
              <w:noProof/>
              <w:szCs w:val="24"/>
            </w:rPr>
            <w:t>International Journal of Nursing Education, 122</w:t>
          </w:r>
          <w:r w:rsidRPr="007B787E">
            <w:rPr>
              <w:noProof/>
              <w:szCs w:val="24"/>
            </w:rPr>
            <w:t>.</w:t>
          </w:r>
        </w:p>
        <w:p w14:paraId="376F8DB3"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Kearney; Kruger. (2016). Can Perceptual Differences Account for Enigmatic Information Security Behaviour in an Organisation? </w:t>
          </w:r>
          <w:r w:rsidRPr="007B787E">
            <w:rPr>
              <w:i/>
              <w:iCs/>
              <w:noProof/>
              <w:szCs w:val="24"/>
            </w:rPr>
            <w:t>Computers &amp; Security, 61</w:t>
          </w:r>
          <w:r w:rsidRPr="007B787E">
            <w:rPr>
              <w:noProof/>
              <w:szCs w:val="24"/>
            </w:rPr>
            <w:t>, 46-58.</w:t>
          </w:r>
        </w:p>
        <w:p w14:paraId="4D9BD109"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Kerschbaumer, C. (2016). Enforcing content security by default within Web browsers. </w:t>
          </w:r>
          <w:r w:rsidRPr="007B787E">
            <w:rPr>
              <w:i/>
              <w:iCs/>
              <w:noProof/>
              <w:szCs w:val="24"/>
            </w:rPr>
            <w:t>IEEE Cybersecurity Development</w:t>
          </w:r>
          <w:r w:rsidRPr="007B787E">
            <w:rPr>
              <w:noProof/>
              <w:szCs w:val="24"/>
            </w:rPr>
            <w:t>, 101-106.</w:t>
          </w:r>
        </w:p>
        <w:p w14:paraId="6DAF2B45"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Khan, H. U., &amp; AlShare, K. A. (2019). Violators Versus Non-Violators of Information Security Measures in Organizations—A study of Distinguishing Factors. </w:t>
          </w:r>
          <w:r w:rsidRPr="007B787E">
            <w:rPr>
              <w:i/>
              <w:iCs/>
              <w:noProof/>
              <w:szCs w:val="24"/>
            </w:rPr>
            <w:t>A journal of Organisation Computing and Electronic Commece, 1</w:t>
          </w:r>
          <w:r w:rsidRPr="007B787E">
            <w:rPr>
              <w:noProof/>
              <w:szCs w:val="24"/>
            </w:rPr>
            <w:t>, 4-23.</w:t>
          </w:r>
        </w:p>
        <w:p w14:paraId="741BF092" w14:textId="77777777" w:rsidR="00C20172" w:rsidRPr="007B787E" w:rsidRDefault="00C20172" w:rsidP="00166B98">
          <w:pPr>
            <w:pStyle w:val="Bibliography"/>
            <w:spacing w:line="360" w:lineRule="auto"/>
            <w:ind w:left="720" w:hanging="720"/>
            <w:rPr>
              <w:noProof/>
              <w:szCs w:val="24"/>
            </w:rPr>
          </w:pPr>
          <w:r w:rsidRPr="007B787E">
            <w:rPr>
              <w:noProof/>
              <w:szCs w:val="24"/>
            </w:rPr>
            <w:lastRenderedPageBreak/>
            <w:t xml:space="preserve">Kipesha, E., &amp; Msigwa, R. E. (2013). Efficiency of Higher Learning Institutions: Evidences from Public Universities in Tanzania. </w:t>
          </w:r>
          <w:r w:rsidRPr="007B787E">
            <w:rPr>
              <w:i/>
              <w:iCs/>
              <w:noProof/>
              <w:szCs w:val="24"/>
            </w:rPr>
            <w:t>Journal of Education and Practice, 4</w:t>
          </w:r>
          <w:r w:rsidRPr="007B787E">
            <w:rPr>
              <w:noProof/>
              <w:szCs w:val="24"/>
            </w:rPr>
            <w:t>(7), 63-72.</w:t>
          </w:r>
        </w:p>
        <w:p w14:paraId="6EE910A4"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Kisanga, D., &amp; Ireson, d. G. (2015). Barriers and Strategies on Adoption of E-learning in Tanzanian Higher Learning Institutions: Lessons for Adopters. </w:t>
          </w:r>
          <w:r w:rsidRPr="007B787E">
            <w:rPr>
              <w:i/>
              <w:iCs/>
              <w:noProof/>
              <w:szCs w:val="24"/>
            </w:rPr>
            <w:t>International Journal of Education and Development using Information and Communication Technology, 11</w:t>
          </w:r>
          <w:r w:rsidRPr="007B787E">
            <w:rPr>
              <w:noProof/>
              <w:szCs w:val="24"/>
            </w:rPr>
            <w:t>(2), . 126-137.</w:t>
          </w:r>
        </w:p>
        <w:p w14:paraId="7E304A4D"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Kitheka, P. M. (2011). </w:t>
          </w:r>
          <w:r w:rsidRPr="007B787E">
            <w:rPr>
              <w:i/>
              <w:iCs/>
              <w:noProof/>
              <w:szCs w:val="24"/>
            </w:rPr>
            <w:t>Information Security Management System in Public Universities in Kenya; A Gap Analysisi between Common Practise.</w:t>
          </w:r>
          <w:r w:rsidRPr="007B787E">
            <w:rPr>
              <w:noProof/>
              <w:szCs w:val="24"/>
            </w:rPr>
            <w:t xml:space="preserve"> Nairobi: University of Nairobi.</w:t>
          </w:r>
        </w:p>
        <w:p w14:paraId="1D9F6D60"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Kiura, S. M., &amp; Mango, D. M. (2017). Information Security System Risk Management (ISSRM) Model in Kenyan Private Charted Universities. </w:t>
          </w:r>
          <w:r w:rsidRPr="007B787E">
            <w:rPr>
              <w:i/>
              <w:iCs/>
              <w:noProof/>
              <w:szCs w:val="24"/>
            </w:rPr>
            <w:t>European Journal of Computer Science and Information Technology, 5</w:t>
          </w:r>
          <w:r w:rsidRPr="007B787E">
            <w:rPr>
              <w:noProof/>
              <w:szCs w:val="24"/>
            </w:rPr>
            <w:t>(2), 1*15.</w:t>
          </w:r>
        </w:p>
        <w:p w14:paraId="0833CA07"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Kivunja, C., &amp; Kuyini, A. B. (2017). Understanding and Applying Research Paradigms in Educational Contexts. </w:t>
          </w:r>
          <w:r w:rsidRPr="007B787E">
            <w:rPr>
              <w:i/>
              <w:iCs/>
              <w:noProof/>
              <w:szCs w:val="24"/>
            </w:rPr>
            <w:t>International Journal of Higher Education, 6</w:t>
          </w:r>
          <w:r w:rsidRPr="007B787E">
            <w:rPr>
              <w:noProof/>
              <w:szCs w:val="24"/>
            </w:rPr>
            <w:t>(5), 26-41.</w:t>
          </w:r>
        </w:p>
        <w:p w14:paraId="45DA3354"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Kline, R. (2011). Convergence of Structural Equation Modeling and Multilevel Modeling. </w:t>
          </w:r>
          <w:r w:rsidRPr="007B787E">
            <w:rPr>
              <w:i/>
              <w:iCs/>
              <w:noProof/>
              <w:szCs w:val="24"/>
            </w:rPr>
            <w:t xml:space="preserve">The SAGE handbook of innovation in social research methods, </w:t>
          </w:r>
          <w:r w:rsidRPr="007B787E">
            <w:rPr>
              <w:noProof/>
              <w:szCs w:val="24"/>
            </w:rPr>
            <w:t>, 562-589.</w:t>
          </w:r>
        </w:p>
        <w:p w14:paraId="5EEFED9D"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Knierem, B., Zhang, X., Levine, P., Breitinger, F., &amp; Baggili, I. (2018). DigitalComons @ New Haven . </w:t>
          </w:r>
          <w:r w:rsidRPr="007B787E">
            <w:rPr>
              <w:i/>
              <w:iCs/>
              <w:noProof/>
              <w:szCs w:val="24"/>
            </w:rPr>
            <w:t>An Overview of the Usage of Default Passwords</w:t>
          </w:r>
          <w:r w:rsidRPr="007B787E">
            <w:rPr>
              <w:noProof/>
              <w:szCs w:val="24"/>
            </w:rPr>
            <w:t>, 1-6.</w:t>
          </w:r>
        </w:p>
        <w:p w14:paraId="357B808B"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Koloseni, D. N., Lee, C. Y., &amp; Lee, G. M. (2018). SECURITY POLICY COMPLIANCE IN PUBLIC INSTITUTIONS: AN INTEGRATIVE APPROACH. </w:t>
          </w:r>
          <w:r w:rsidRPr="007B787E">
            <w:rPr>
              <w:i/>
              <w:iCs/>
              <w:noProof/>
              <w:szCs w:val="24"/>
            </w:rPr>
            <w:t>Jounal of Applied Structure Equestion Moderling, 2</w:t>
          </w:r>
          <w:r w:rsidRPr="007B787E">
            <w:rPr>
              <w:noProof/>
              <w:szCs w:val="24"/>
            </w:rPr>
            <w:t>(1), 13-28.</w:t>
          </w:r>
        </w:p>
        <w:p w14:paraId="5DFF2C89"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Korhonen, J. J., Hiekkanen, K., &amp; Mykkänen, J. (2012). </w:t>
          </w:r>
          <w:r w:rsidRPr="007B787E">
            <w:rPr>
              <w:i/>
              <w:iCs/>
              <w:noProof/>
              <w:szCs w:val="24"/>
            </w:rPr>
            <w:t>Strategic and Practical Approaches for Information Security Governance: Technologies and Applied Solutions.</w:t>
          </w:r>
          <w:r w:rsidRPr="007B787E">
            <w:rPr>
              <w:noProof/>
              <w:szCs w:val="24"/>
            </w:rPr>
            <w:t xml:space="preserve"> IGI Global.</w:t>
          </w:r>
        </w:p>
        <w:p w14:paraId="215C6E05"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Kothar. (2004). </w:t>
          </w:r>
          <w:r w:rsidRPr="007B787E">
            <w:rPr>
              <w:i/>
              <w:iCs/>
              <w:noProof/>
              <w:szCs w:val="24"/>
            </w:rPr>
            <w:t>Research Methodology; Methods and Techiques.</w:t>
          </w:r>
          <w:r w:rsidRPr="007B787E">
            <w:rPr>
              <w:noProof/>
              <w:szCs w:val="24"/>
            </w:rPr>
            <w:t xml:space="preserve"> New Delhi: New Age International Publishers.</w:t>
          </w:r>
        </w:p>
        <w:p w14:paraId="71F57F05"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Kudjo, P. K., wornyo, D. k., &amp; Ocquaye, E. (2017). Importance of Information Security Education and Awareness in Ghana. </w:t>
          </w:r>
          <w:r w:rsidRPr="007B787E">
            <w:rPr>
              <w:i/>
              <w:iCs/>
              <w:noProof/>
              <w:szCs w:val="24"/>
            </w:rPr>
            <w:t>Communications on Applied Electronics, 6</w:t>
          </w:r>
          <w:r w:rsidRPr="007B787E">
            <w:rPr>
              <w:noProof/>
              <w:szCs w:val="24"/>
            </w:rPr>
            <w:t>(6), 30-35.</w:t>
          </w:r>
        </w:p>
        <w:p w14:paraId="7216CE69" w14:textId="77777777" w:rsidR="00C20172" w:rsidRPr="007B787E" w:rsidRDefault="00C20172" w:rsidP="00166B98">
          <w:pPr>
            <w:pStyle w:val="Bibliography"/>
            <w:spacing w:line="360" w:lineRule="auto"/>
            <w:ind w:left="720" w:hanging="720"/>
            <w:rPr>
              <w:noProof/>
              <w:szCs w:val="24"/>
            </w:rPr>
          </w:pPr>
          <w:r w:rsidRPr="007B787E">
            <w:rPr>
              <w:noProof/>
              <w:szCs w:val="24"/>
            </w:rPr>
            <w:lastRenderedPageBreak/>
            <w:t xml:space="preserve">Kumar, R. (2011). </w:t>
          </w:r>
          <w:r w:rsidRPr="007B787E">
            <w:rPr>
              <w:i/>
              <w:iCs/>
              <w:noProof/>
              <w:szCs w:val="24"/>
            </w:rPr>
            <w:t>Research Methodology; A Step by Step Guide for Biginners.</w:t>
          </w:r>
          <w:r w:rsidRPr="007B787E">
            <w:rPr>
              <w:noProof/>
              <w:szCs w:val="24"/>
            </w:rPr>
            <w:t xml:space="preserve"> New Delhi: SAGE Publications India Pvt Ltd.</w:t>
          </w:r>
        </w:p>
        <w:p w14:paraId="6FF98C0D"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Kumar, S., &amp; Bansal, D. V. (2015). Analysis of Data Protection and Information and Information Security System and Network. </w:t>
          </w:r>
          <w:r w:rsidRPr="007B787E">
            <w:rPr>
              <w:i/>
              <w:iCs/>
              <w:noProof/>
              <w:szCs w:val="24"/>
            </w:rPr>
            <w:t>Research Journal of Science Engineering and Technology, 5</w:t>
          </w:r>
          <w:r w:rsidRPr="007B787E">
            <w:rPr>
              <w:noProof/>
              <w:szCs w:val="24"/>
            </w:rPr>
            <w:t>(1), 95-104.</w:t>
          </w:r>
        </w:p>
        <w:p w14:paraId="537EBCF1"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Kundy, E. D., &amp; Lyimo, B. J. (2019). Cyber Security Threats in Higher Learning Institutions in Tanzania A case Study of University of Arusha and Tumaini University Makumira. </w:t>
          </w:r>
          <w:r w:rsidRPr="007B787E">
            <w:rPr>
              <w:i/>
              <w:iCs/>
              <w:noProof/>
              <w:szCs w:val="24"/>
            </w:rPr>
            <w:t>Olva Academy – School of Researchers, 2</w:t>
          </w:r>
          <w:r w:rsidRPr="007B787E">
            <w:rPr>
              <w:noProof/>
              <w:szCs w:val="24"/>
            </w:rPr>
            <w:t>(3), 1-37.</w:t>
          </w:r>
        </w:p>
        <w:p w14:paraId="40234AE2"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Kurowski, S., Fähnrich, N., &amp; Roßnagel, H. (2018). </w:t>
          </w:r>
          <w:r w:rsidRPr="007B787E">
            <w:rPr>
              <w:i/>
              <w:iCs/>
              <w:noProof/>
              <w:szCs w:val="24"/>
            </w:rPr>
            <w:t>On the possible impact of security technology design on policy adherent user behavior: Results from a controlled empirical experiment.</w:t>
          </w:r>
          <w:r w:rsidRPr="007B787E">
            <w:rPr>
              <w:noProof/>
              <w:szCs w:val="24"/>
            </w:rPr>
            <w:t xml:space="preserve"> </w:t>
          </w:r>
        </w:p>
        <w:p w14:paraId="24FC9812"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LaFleur, K., &amp; Shashidhar, N. (2014). IT security policies and employee compliance: The effects of organizational environment. </w:t>
          </w:r>
          <w:r w:rsidRPr="007B787E">
            <w:rPr>
              <w:i/>
              <w:iCs/>
              <w:noProof/>
              <w:szCs w:val="24"/>
            </w:rPr>
            <w:t>Proceedings of the International Conference on Security and Management.</w:t>
          </w:r>
          <w:r w:rsidRPr="007B787E">
            <w:rPr>
              <w:noProof/>
              <w:szCs w:val="24"/>
            </w:rPr>
            <w:t xml:space="preserve"> The Steering Committee of The World Congress in Computer Science, Computer Engineering and Applied Computing (WorldComp).</w:t>
          </w:r>
        </w:p>
        <w:p w14:paraId="0962A776"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Lafti, M. J., &amp; MacDonald, J. L. (2019). </w:t>
          </w:r>
          <w:r w:rsidRPr="007B787E">
            <w:rPr>
              <w:i/>
              <w:iCs/>
              <w:noProof/>
              <w:szCs w:val="24"/>
            </w:rPr>
            <w:t>Monitoring Threat Actors.</w:t>
          </w:r>
          <w:r w:rsidRPr="007B787E">
            <w:rPr>
              <w:noProof/>
              <w:szCs w:val="24"/>
            </w:rPr>
            <w:t xml:space="preserve"> SYDNEY: Australia Cyber Security Magazine.</w:t>
          </w:r>
        </w:p>
        <w:p w14:paraId="28BF00D5"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Lamp, J. W. (2011). </w:t>
          </w:r>
          <w:r w:rsidRPr="007B787E">
            <w:rPr>
              <w:i/>
              <w:iCs/>
              <w:noProof/>
              <w:szCs w:val="24"/>
            </w:rPr>
            <w:t>Information Categorisation: an Emergent Approach.</w:t>
          </w:r>
          <w:r w:rsidRPr="007B787E">
            <w:rPr>
              <w:noProof/>
              <w:szCs w:val="24"/>
            </w:rPr>
            <w:t xml:space="preserve"> Melbourne.: The University of Melbourne.</w:t>
          </w:r>
        </w:p>
        <w:p w14:paraId="428FB03D"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Lange, J. d., Solms, R. V., &amp; Gerber, M. (2015). Better Information Security Management in Municipalities. </w:t>
          </w:r>
          <w:r w:rsidRPr="007B787E">
            <w:rPr>
              <w:i/>
              <w:iCs/>
              <w:noProof/>
              <w:szCs w:val="24"/>
            </w:rPr>
            <w:t xml:space="preserve">IST-Africa </w:t>
          </w:r>
          <w:r w:rsidRPr="007B787E">
            <w:rPr>
              <w:noProof/>
              <w:szCs w:val="24"/>
            </w:rPr>
            <w:t>(p. 1+10). Malawi: IST-Africa .</w:t>
          </w:r>
        </w:p>
        <w:p w14:paraId="1D68EB3B"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Lee, Y., Kozar, K. A., &amp; Larsen, K. R. (2003). The Technology Acceptance Model: Past, Present, and Future. </w:t>
          </w:r>
          <w:r w:rsidRPr="007B787E">
            <w:rPr>
              <w:i/>
              <w:iCs/>
              <w:noProof/>
              <w:szCs w:val="24"/>
            </w:rPr>
            <w:t>Communication of the Association for Information System, 12</w:t>
          </w:r>
          <w:r w:rsidRPr="007B787E">
            <w:rPr>
              <w:noProof/>
              <w:szCs w:val="24"/>
            </w:rPr>
            <w:t>(50).</w:t>
          </w:r>
        </w:p>
        <w:p w14:paraId="5D14EC75"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Leiner, D. J. (2014). Convenience Samples from Online Respondent Pools: A case study of the SoSci Panel. </w:t>
          </w:r>
          <w:r w:rsidRPr="007B787E">
            <w:rPr>
              <w:i/>
              <w:iCs/>
              <w:noProof/>
              <w:szCs w:val="24"/>
            </w:rPr>
            <w:t>Studies in Communication | Media (SCM), 5</w:t>
          </w:r>
          <w:r w:rsidRPr="007B787E">
            <w:rPr>
              <w:noProof/>
              <w:szCs w:val="24"/>
            </w:rPr>
            <w:t>(4), 367-396.</w:t>
          </w:r>
        </w:p>
        <w:p w14:paraId="06C01CEC"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Leong, L.-Y., Hew, T.-S., Ooi, K.-B., Tan, G. W.-H., &amp; Koohang, A. (2024). An SEM-ANN Approach - Guidelines in Information Systems Research. </w:t>
          </w:r>
          <w:r w:rsidRPr="007B787E">
            <w:rPr>
              <w:i/>
              <w:iCs/>
              <w:noProof/>
              <w:szCs w:val="24"/>
            </w:rPr>
            <w:t>Journal of Computer Information Systems</w:t>
          </w:r>
          <w:r w:rsidRPr="007B787E">
            <w:rPr>
              <w:noProof/>
              <w:szCs w:val="24"/>
            </w:rPr>
            <w:t>, 1-32.</w:t>
          </w:r>
        </w:p>
        <w:p w14:paraId="13224A1A" w14:textId="77777777" w:rsidR="00C20172" w:rsidRPr="007B787E" w:rsidRDefault="00C20172" w:rsidP="00166B98">
          <w:pPr>
            <w:pStyle w:val="Bibliography"/>
            <w:spacing w:line="360" w:lineRule="auto"/>
            <w:ind w:left="720" w:hanging="720"/>
            <w:rPr>
              <w:noProof/>
              <w:szCs w:val="24"/>
            </w:rPr>
          </w:pPr>
          <w:r w:rsidRPr="007B787E">
            <w:rPr>
              <w:noProof/>
              <w:szCs w:val="24"/>
            </w:rPr>
            <w:lastRenderedPageBreak/>
            <w:t xml:space="preserve">Lester, J. N., &amp; Lester, J. N. (2020). Learning to Do Qualitative Data Analysis: A Starting Point. </w:t>
          </w:r>
          <w:r w:rsidRPr="007B787E">
            <w:rPr>
              <w:i/>
              <w:iCs/>
              <w:noProof/>
              <w:szCs w:val="24"/>
            </w:rPr>
            <w:t>Human Resource Development Review, 19</w:t>
          </w:r>
          <w:r w:rsidRPr="007B787E">
            <w:rPr>
              <w:noProof/>
              <w:szCs w:val="24"/>
            </w:rPr>
            <w:t>(1), 94-106.</w:t>
          </w:r>
        </w:p>
        <w:p w14:paraId="25817C0C"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Levesque, F. L., Fernandez, J. M., &amp; Batchelder, D. (2017). Age and Gender as Independent Risk Factors for Malware Victimisation. </w:t>
          </w:r>
          <w:r w:rsidRPr="007B787E">
            <w:rPr>
              <w:i/>
              <w:iCs/>
              <w:noProof/>
              <w:szCs w:val="24"/>
            </w:rPr>
            <w:t>Digital make-believe.</w:t>
          </w:r>
          <w:r w:rsidRPr="007B787E">
            <w:rPr>
              <w:noProof/>
              <w:szCs w:val="24"/>
            </w:rPr>
            <w:t xml:space="preserve"> Sunderland, UK.: l. Published by BCS Learning and Development Ltd. Proceedings of British HCI 2017 –Digital Make-Believe. Sunderland, UK.</w:t>
          </w:r>
        </w:p>
        <w:p w14:paraId="73809F77"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Li, L., Shen, Y., &amp; Han, M. (2021). Perceptions of Information Systems Security Compliance: An Empirical Study in Higher Education Setting. </w:t>
          </w:r>
          <w:r w:rsidRPr="007B787E">
            <w:rPr>
              <w:i/>
              <w:iCs/>
              <w:noProof/>
              <w:szCs w:val="24"/>
            </w:rPr>
            <w:t>Hawaii International Conference on System Sciences</w:t>
          </w:r>
          <w:r w:rsidRPr="007B787E">
            <w:rPr>
              <w:noProof/>
              <w:szCs w:val="24"/>
            </w:rPr>
            <w:t>.</w:t>
          </w:r>
        </w:p>
        <w:p w14:paraId="28728088"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Lim, J. S., Chang, S., Maynard, S., &amp; Ahmad, A. (2009). Exploring the Relationship between Organizational Culture and Information Security Culture. </w:t>
          </w:r>
          <w:r w:rsidRPr="007B787E">
            <w:rPr>
              <w:i/>
              <w:iCs/>
              <w:noProof/>
              <w:szCs w:val="24"/>
            </w:rPr>
            <w:t>Proceedings of the 7th Australian Information Security Management Conference</w:t>
          </w:r>
          <w:r w:rsidRPr="007B787E">
            <w:rPr>
              <w:noProof/>
              <w:szCs w:val="24"/>
            </w:rPr>
            <w:t xml:space="preserve"> (pp. 88-97). Melbourne: The University of Melbourne.</w:t>
          </w:r>
        </w:p>
        <w:p w14:paraId="4BB9B540"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Liu, C., Wang, C., Wang, H., &amp; Niu, B. (2020). Influencing factors of employees’ information systems security police compliance: An empirical research in China. </w:t>
          </w:r>
          <w:r w:rsidRPr="007B787E">
            <w:rPr>
              <w:i/>
              <w:iCs/>
              <w:noProof/>
              <w:szCs w:val="24"/>
            </w:rPr>
            <w:t>E3S Web of Conferences, 218</w:t>
          </w:r>
          <w:r w:rsidRPr="007B787E">
            <w:rPr>
              <w:noProof/>
              <w:szCs w:val="24"/>
            </w:rPr>
            <w:t>, 0432.</w:t>
          </w:r>
        </w:p>
        <w:p w14:paraId="2E6B3BE8"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Lohani, S. (2019). Social Engineering: Hacking into Humans. </w:t>
          </w:r>
          <w:r w:rsidRPr="007B787E">
            <w:rPr>
              <w:i/>
              <w:iCs/>
              <w:noProof/>
              <w:szCs w:val="24"/>
            </w:rPr>
            <w:t>International Journal of Advanced Studies of Scientific Research,, 4</w:t>
          </w:r>
          <w:r w:rsidRPr="007B787E">
            <w:rPr>
              <w:noProof/>
              <w:szCs w:val="24"/>
            </w:rPr>
            <w:t>(1), 385-395.</w:t>
          </w:r>
        </w:p>
        <w:p w14:paraId="62E5FD15"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Lu, T., Zhao, J., Zhao, L., Li, Y., &amp; Zhang, X. (2015). Towards a Framework for Assuring Cyber Physical System Security. </w:t>
          </w:r>
          <w:r w:rsidRPr="007B787E">
            <w:rPr>
              <w:i/>
              <w:iCs/>
              <w:noProof/>
              <w:szCs w:val="24"/>
            </w:rPr>
            <w:t>International Journal of Security and Its Applications, 9</w:t>
          </w:r>
          <w:r w:rsidRPr="007B787E">
            <w:rPr>
              <w:noProof/>
              <w:szCs w:val="24"/>
            </w:rPr>
            <w:t>(3), 25-40.</w:t>
          </w:r>
        </w:p>
        <w:p w14:paraId="2C2B0B9C"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Lubis, M., Fauzi, R., Liandani, P., &amp; Lubis, A. R. (2020). Information Security Awareness (ISA) towards the Intention to Comply and Demographic Factors: Statistical Correspondence Analysis. </w:t>
          </w:r>
          <w:r w:rsidRPr="007B787E">
            <w:rPr>
              <w:i/>
              <w:iCs/>
              <w:noProof/>
              <w:szCs w:val="24"/>
            </w:rPr>
            <w:t>International Conference on Computer and Communications Management</w:t>
          </w:r>
          <w:r w:rsidRPr="007B787E">
            <w:rPr>
              <w:noProof/>
              <w:szCs w:val="24"/>
            </w:rPr>
            <w:t>.</w:t>
          </w:r>
        </w:p>
        <w:p w14:paraId="0A69389E"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Lubua. (2014). Cyber Crimes Incidents in Financial Institutions of Tanzania. </w:t>
          </w:r>
          <w:r w:rsidRPr="007B787E">
            <w:rPr>
              <w:i/>
              <w:iCs/>
              <w:noProof/>
              <w:szCs w:val="24"/>
            </w:rPr>
            <w:t>International Journal of Computer Science and Business Informatics, 14</w:t>
          </w:r>
          <w:r w:rsidRPr="007B787E">
            <w:rPr>
              <w:noProof/>
              <w:szCs w:val="24"/>
            </w:rPr>
            <w:t>(3), 37-48.</w:t>
          </w:r>
        </w:p>
        <w:p w14:paraId="01ADA9D1"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Lubua, D. E., &amp; Pretorius, P. P. (2019). Cyber-security Policy Framework and Procedural Compliance in Public Organisations. </w:t>
          </w:r>
          <w:r w:rsidRPr="007B787E">
            <w:rPr>
              <w:i/>
              <w:iCs/>
              <w:noProof/>
              <w:szCs w:val="24"/>
            </w:rPr>
            <w:t xml:space="preserve">Proceedings of the International Conference on Industrial Engineering and Operations </w:t>
          </w:r>
          <w:r w:rsidRPr="007B787E">
            <w:rPr>
              <w:i/>
              <w:iCs/>
              <w:noProof/>
              <w:szCs w:val="24"/>
            </w:rPr>
            <w:lastRenderedPageBreak/>
            <w:t>Management Pilsen,</w:t>
          </w:r>
          <w:r w:rsidRPr="007B787E">
            <w:rPr>
              <w:noProof/>
              <w:szCs w:val="24"/>
            </w:rPr>
            <w:t xml:space="preserve"> (pp. 1-12). Czech Republic,: Conference on Industrial Engineering and Operations Management Pilsen.</w:t>
          </w:r>
        </w:p>
        <w:p w14:paraId="7E58750A"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Lubua, E. W. (2017). </w:t>
          </w:r>
          <w:r w:rsidRPr="007B787E">
            <w:rPr>
              <w:i/>
              <w:iCs/>
              <w:noProof/>
              <w:szCs w:val="24"/>
            </w:rPr>
            <w:t>Social Patterns Influencing the Adoption of Mobile phones in the Farming Community.</w:t>
          </w:r>
          <w:r w:rsidRPr="007B787E">
            <w:rPr>
              <w:noProof/>
              <w:szCs w:val="24"/>
            </w:rPr>
            <w:t xml:space="preserve"> Cape Town: the Department of Information Systems, University of Cape Town.</w:t>
          </w:r>
        </w:p>
        <w:p w14:paraId="228EF0BB"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Lubua, E. W., &amp; Pretorius, P. D. (2019). Cyber-security Policy Framework and Procedural Compliance in Public Organisations. </w:t>
          </w:r>
          <w:r w:rsidRPr="007B787E">
            <w:rPr>
              <w:i/>
              <w:iCs/>
              <w:noProof/>
              <w:szCs w:val="24"/>
            </w:rPr>
            <w:t>Proceedings of the International Conference on Industrial Engineering and Operations Management</w:t>
          </w:r>
          <w:r w:rsidRPr="007B787E">
            <w:rPr>
              <w:noProof/>
              <w:szCs w:val="24"/>
            </w:rPr>
            <w:t xml:space="preserve"> (pp. 1-12). Pilsen, Czech Republic: Proceedings of the International Conference on Industrial Engineering and Operations Management.</w:t>
          </w:r>
        </w:p>
        <w:p w14:paraId="60B5F64C"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Lubua, E. W., &amp; Pritorius, P. (2019). Ranking of Cybercrimes Based on Their Impact to Organisations' Welfare. </w:t>
          </w:r>
          <w:r w:rsidRPr="007B787E">
            <w:rPr>
              <w:i/>
              <w:iCs/>
              <w:noProof/>
              <w:szCs w:val="24"/>
            </w:rPr>
            <w:t>3rd European IEOM Pilsen Conference</w:t>
          </w:r>
          <w:r w:rsidRPr="007B787E">
            <w:rPr>
              <w:noProof/>
              <w:szCs w:val="24"/>
            </w:rPr>
            <w:t xml:space="preserve"> (pp. 1-11). Pilsen: 3rd European IEOM Pilsen Conference.</w:t>
          </w:r>
        </w:p>
        <w:p w14:paraId="3FB69C93"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Lubua, e. W., Semlambo, A. A., &amp; Pretorius, P. D. (2017). Factors Affecting the Use of Social Media in Learning Process. </w:t>
          </w:r>
          <w:r w:rsidRPr="007B787E">
            <w:rPr>
              <w:i/>
              <w:iCs/>
              <w:noProof/>
              <w:szCs w:val="24"/>
            </w:rPr>
            <w:t>South Africa Journal of Information Management</w:t>
          </w:r>
          <w:r w:rsidRPr="007B787E">
            <w:rPr>
              <w:noProof/>
              <w:szCs w:val="24"/>
            </w:rPr>
            <w:t>, 1-7.</w:t>
          </w:r>
        </w:p>
        <w:p w14:paraId="5BA17A82"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Lubual &amp; Maharaj. (2012). ICT Policy and e-Transparency in Tanzania. </w:t>
          </w:r>
          <w:r w:rsidRPr="007B787E">
            <w:rPr>
              <w:i/>
              <w:iCs/>
              <w:noProof/>
              <w:szCs w:val="24"/>
            </w:rPr>
            <w:t>IST-Africa Conference Proceedings</w:t>
          </w:r>
          <w:r w:rsidRPr="007B787E">
            <w:rPr>
              <w:noProof/>
              <w:szCs w:val="24"/>
            </w:rPr>
            <w:t xml:space="preserve"> (pp. 1-10). Dar Es Salaam: IST Africa.</w:t>
          </w:r>
        </w:p>
        <w:p w14:paraId="5CE5B586"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Lund, B. D. (2023). Surveys in Systems Research: An Overview of Sample Sizes, Response Rates, and Statistical Approaches Utilized in Studies. </w:t>
          </w:r>
          <w:r w:rsidRPr="007B787E">
            <w:rPr>
              <w:i/>
              <w:iCs/>
              <w:noProof/>
              <w:szCs w:val="24"/>
            </w:rPr>
            <w:t>Journal of Information and Knowledge Management Systems, 53</w:t>
          </w:r>
          <w:r w:rsidRPr="007B787E">
            <w:rPr>
              <w:noProof/>
              <w:szCs w:val="24"/>
            </w:rPr>
            <w:t>(1), 1-10.</w:t>
          </w:r>
        </w:p>
        <w:p w14:paraId="7371CFE3"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Lundgren, B., &amp; Möller, N. (2017). Defining Information Security. </w:t>
          </w:r>
          <w:r w:rsidRPr="007B787E">
            <w:rPr>
              <w:i/>
              <w:iCs/>
              <w:noProof/>
              <w:szCs w:val="24"/>
            </w:rPr>
            <w:t>Science and Engineering Ethics, 25</w:t>
          </w:r>
          <w:r w:rsidRPr="007B787E">
            <w:rPr>
              <w:noProof/>
              <w:szCs w:val="24"/>
            </w:rPr>
            <w:t>(3), 1-8.</w:t>
          </w:r>
        </w:p>
        <w:p w14:paraId="70411B1E"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Lwoga, E. T., &amp; Sangeda, R. Z. (2018). ICTs and Development in Developing Countries: A Systematic Review of Reviews. </w:t>
          </w:r>
          <w:r w:rsidRPr="007B787E">
            <w:rPr>
              <w:i/>
              <w:iCs/>
              <w:noProof/>
              <w:szCs w:val="24"/>
            </w:rPr>
            <w:t>The Electronic Journal of Information System in Developing Countries</w:t>
          </w:r>
          <w:r w:rsidRPr="007B787E">
            <w:rPr>
              <w:noProof/>
              <w:szCs w:val="24"/>
            </w:rPr>
            <w:t>, 1-17.</w:t>
          </w:r>
        </w:p>
        <w:p w14:paraId="0CBA3E38"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Lynn, A. (2018, December 17). </w:t>
          </w:r>
          <w:r w:rsidRPr="007B787E">
            <w:rPr>
              <w:i/>
              <w:iCs/>
              <w:noProof/>
              <w:szCs w:val="24"/>
            </w:rPr>
            <w:t>Cyber Attacks History In Higher Education</w:t>
          </w:r>
          <w:r w:rsidRPr="007B787E">
            <w:rPr>
              <w:noProof/>
              <w:szCs w:val="24"/>
            </w:rPr>
            <w:t>. Retrieved from www.informationsecuritybuzz.com: https://www.informationsecuritybuzz.com</w:t>
          </w:r>
        </w:p>
        <w:p w14:paraId="5FF1A89C" w14:textId="77777777" w:rsidR="00C20172" w:rsidRPr="007B787E" w:rsidRDefault="00C20172" w:rsidP="00166B98">
          <w:pPr>
            <w:pStyle w:val="Bibliography"/>
            <w:spacing w:line="360" w:lineRule="auto"/>
            <w:ind w:left="720" w:hanging="720"/>
            <w:rPr>
              <w:noProof/>
              <w:szCs w:val="24"/>
            </w:rPr>
          </w:pPr>
          <w:r w:rsidRPr="007B787E">
            <w:rPr>
              <w:noProof/>
              <w:szCs w:val="24"/>
            </w:rPr>
            <w:lastRenderedPageBreak/>
            <w:t xml:space="preserve">M. Yıldırım &amp; I. Mackie. (2019). Encouraging Users to Improve Password Security and Memorability. </w:t>
          </w:r>
          <w:r w:rsidRPr="007B787E">
            <w:rPr>
              <w:i/>
              <w:iCs/>
              <w:noProof/>
              <w:szCs w:val="24"/>
            </w:rPr>
            <w:t>International Journal of Information Security</w:t>
          </w:r>
          <w:r w:rsidRPr="007B787E">
            <w:rPr>
              <w:noProof/>
              <w:szCs w:val="24"/>
            </w:rPr>
            <w:t>, pages741–759.</w:t>
          </w:r>
        </w:p>
        <w:p w14:paraId="54DE4056"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Mansell, P. R. (2010). The Information Society and ICT Policy: A Critique of the Mainstream Vision and an Alternative Research Framework. </w:t>
          </w:r>
          <w:r w:rsidRPr="007B787E">
            <w:rPr>
              <w:i/>
              <w:iCs/>
              <w:noProof/>
              <w:szCs w:val="24"/>
            </w:rPr>
            <w:t>Journal of Information, Communication &amp; Ethics in Society</w:t>
          </w:r>
          <w:r w:rsidRPr="007B787E">
            <w:rPr>
              <w:noProof/>
              <w:szCs w:val="24"/>
            </w:rPr>
            <w:t>, 1-29.</w:t>
          </w:r>
        </w:p>
        <w:p w14:paraId="6D571102"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Maple, C. (2017). Security and Privacy in the Internet of Things. </w:t>
          </w:r>
          <w:r w:rsidRPr="007B787E">
            <w:rPr>
              <w:i/>
              <w:iCs/>
              <w:noProof/>
              <w:szCs w:val="24"/>
            </w:rPr>
            <w:t>Journal of Cyber Policy, 2</w:t>
          </w:r>
          <w:r w:rsidRPr="007B787E">
            <w:rPr>
              <w:noProof/>
              <w:szCs w:val="24"/>
            </w:rPr>
            <w:t>(2), 155-184.</w:t>
          </w:r>
        </w:p>
        <w:p w14:paraId="40347DE6"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Marcel, N. S., &amp; Tefurukwa, O. (2023). Human Capital Management Information System at the Nelson Mandela African Institution of Science and Technology of Tanzania: Challenges Encountered. </w:t>
          </w:r>
          <w:r w:rsidRPr="007B787E">
            <w:rPr>
              <w:i/>
              <w:iCs/>
              <w:noProof/>
              <w:szCs w:val="24"/>
            </w:rPr>
            <w:t>Jurnal Ilmu Administrasi dan Organisasi:, 30</w:t>
          </w:r>
          <w:r w:rsidRPr="007B787E">
            <w:rPr>
              <w:noProof/>
              <w:szCs w:val="24"/>
            </w:rPr>
            <w:t>(3), 171-182.</w:t>
          </w:r>
        </w:p>
        <w:p w14:paraId="38CECA47"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Marie, N. (2019, May 15). </w:t>
          </w:r>
          <w:r w:rsidRPr="007B787E">
            <w:rPr>
              <w:i/>
              <w:iCs/>
              <w:noProof/>
              <w:szCs w:val="24"/>
            </w:rPr>
            <w:t>Tips for Making &amp; Following a Study Schedule.</w:t>
          </w:r>
          <w:r w:rsidRPr="007B787E">
            <w:rPr>
              <w:noProof/>
              <w:szCs w:val="24"/>
            </w:rPr>
            <w:t xml:space="preserve"> Retrieved from TimeCenter : https://www.timecenter.com/articles/tips-for-making-and-following-a-study-schedule/</w:t>
          </w:r>
        </w:p>
        <w:p w14:paraId="7032EAF2"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Martins, F. S., Cunha, J. A., &amp; Serra, F. A. (2018). Secondary Data in Research – Uses and Opportunities. </w:t>
          </w:r>
          <w:r w:rsidRPr="007B787E">
            <w:rPr>
              <w:i/>
              <w:iCs/>
              <w:noProof/>
              <w:szCs w:val="24"/>
            </w:rPr>
            <w:t>Iberoamerican Journal of Strategic Management, 17</w:t>
          </w:r>
          <w:r w:rsidRPr="007B787E">
            <w:rPr>
              <w:noProof/>
              <w:szCs w:val="24"/>
            </w:rPr>
            <w:t>(3), 1-4.</w:t>
          </w:r>
        </w:p>
        <w:p w14:paraId="6C6C27FE"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Maynard, S. B., &amp; Ruighaver, A. B. (2002). Evaluating IS Security Policy Development. </w:t>
          </w:r>
          <w:r w:rsidRPr="007B787E">
            <w:rPr>
              <w:i/>
              <w:iCs/>
              <w:noProof/>
              <w:szCs w:val="24"/>
            </w:rPr>
            <w:t>Third Australian Information Warfare and Security ConferenceAt: .</w:t>
          </w:r>
          <w:r w:rsidRPr="007B787E">
            <w:rPr>
              <w:noProof/>
              <w:szCs w:val="24"/>
            </w:rPr>
            <w:t xml:space="preserve"> Perth, Australia,: Third Australian Information Warfare and Security ConferenceAt: Perth, Australia,.</w:t>
          </w:r>
        </w:p>
        <w:p w14:paraId="0C4732A3"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McDermott, Y. (2017). Conceptualising the Right to Data Protection in an Era of Big Data. </w:t>
          </w:r>
          <w:r w:rsidRPr="007B787E">
            <w:rPr>
              <w:i/>
              <w:iCs/>
              <w:noProof/>
              <w:szCs w:val="24"/>
            </w:rPr>
            <w:t>Big Data &amp; Society, 4</w:t>
          </w:r>
          <w:r w:rsidRPr="007B787E">
            <w:rPr>
              <w:noProof/>
              <w:szCs w:val="24"/>
            </w:rPr>
            <w:t>(1).</w:t>
          </w:r>
        </w:p>
        <w:p w14:paraId="226E5854"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McKelvey, N. (2014). Data Protection Issues in Higher Education with Technological Advancements. </w:t>
          </w:r>
          <w:r w:rsidRPr="007B787E">
            <w:rPr>
              <w:i/>
              <w:iCs/>
              <w:noProof/>
              <w:szCs w:val="24"/>
            </w:rPr>
            <w:t>International Journal of Evaluation and Research in Education (IJERE), 3</w:t>
          </w:r>
          <w:r w:rsidRPr="007B787E">
            <w:rPr>
              <w:noProof/>
              <w:szCs w:val="24"/>
            </w:rPr>
            <w:t>(3), 133~141.</w:t>
          </w:r>
        </w:p>
        <w:p w14:paraId="7E3F626F"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Metalidou, E., Marinagi, C. C., Trivellas, P., Eberhagen, N., Skourlas, C., &amp; Giannakopoulos, G. A. (2014). The Human Factor of Information Security: Unintentional Damage Perspective. </w:t>
          </w:r>
          <w:r w:rsidRPr="007B787E">
            <w:rPr>
              <w:i/>
              <w:iCs/>
              <w:noProof/>
              <w:szCs w:val="24"/>
            </w:rPr>
            <w:t>Procedia - Social and Behavioral Sciences, 147</w:t>
          </w:r>
          <w:r w:rsidRPr="007B787E">
            <w:rPr>
              <w:noProof/>
              <w:szCs w:val="24"/>
            </w:rPr>
            <w:t>, 424-428.</w:t>
          </w:r>
        </w:p>
        <w:p w14:paraId="60B026F2" w14:textId="77777777" w:rsidR="00C20172" w:rsidRPr="007B787E" w:rsidRDefault="00C20172" w:rsidP="00166B98">
          <w:pPr>
            <w:pStyle w:val="Bibliography"/>
            <w:spacing w:line="360" w:lineRule="auto"/>
            <w:ind w:left="720" w:hanging="720"/>
            <w:rPr>
              <w:noProof/>
              <w:szCs w:val="24"/>
            </w:rPr>
          </w:pPr>
          <w:r w:rsidRPr="007B787E">
            <w:rPr>
              <w:noProof/>
              <w:szCs w:val="24"/>
            </w:rPr>
            <w:lastRenderedPageBreak/>
            <w:t xml:space="preserve">Mgaiwa, S. J. (2018). The Paradox of Financing Public Higher Education in Tanzania and the Fate of Quality Education: The Experience of Selected Universities. </w:t>
          </w:r>
          <w:r w:rsidRPr="007B787E">
            <w:rPr>
              <w:i/>
              <w:iCs/>
              <w:noProof/>
              <w:szCs w:val="24"/>
            </w:rPr>
            <w:t>SAGE Open, 8</w:t>
          </w:r>
          <w:r w:rsidRPr="007B787E">
            <w:rPr>
              <w:noProof/>
              <w:szCs w:val="24"/>
            </w:rPr>
            <w:t>(2), 1-16.</w:t>
          </w:r>
        </w:p>
        <w:p w14:paraId="60D2FE09"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Ministry of Education and Vocational Training (MoEVT). (2007). </w:t>
          </w:r>
          <w:r w:rsidRPr="007B787E">
            <w:rPr>
              <w:i/>
              <w:iCs/>
              <w:noProof/>
              <w:szCs w:val="24"/>
            </w:rPr>
            <w:t>Information and Communication Technology (ICT) for basic Education.</w:t>
          </w:r>
          <w:r w:rsidRPr="007B787E">
            <w:rPr>
              <w:noProof/>
              <w:szCs w:val="24"/>
            </w:rPr>
            <w:t xml:space="preserve"> Dar es Salaam: Ministry of Education and Vocational Training (MoEVT).</w:t>
          </w:r>
        </w:p>
        <w:p w14:paraId="19687D3B"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Misra, T., &amp; Srivastava, K. (2021). Challenges of Information Security in the Contemporary Cyber Threat Perception. </w:t>
          </w:r>
          <w:r w:rsidRPr="007B787E">
            <w:rPr>
              <w:i/>
              <w:iCs/>
              <w:noProof/>
              <w:szCs w:val="24"/>
            </w:rPr>
            <w:t>International Journal of Innovative Technology and Exploring Engineering, 8</w:t>
          </w:r>
          <w:r w:rsidRPr="007B787E">
            <w:rPr>
              <w:noProof/>
              <w:szCs w:val="24"/>
            </w:rPr>
            <w:t>(10), 334-342.</w:t>
          </w:r>
        </w:p>
        <w:p w14:paraId="589911BB"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Mitra, S., &amp; Ransbotham, S. (2015). Information Disclosure and the Diffusion of Information Security Attacks. </w:t>
          </w:r>
          <w:r w:rsidRPr="007B787E">
            <w:rPr>
              <w:i/>
              <w:iCs/>
              <w:noProof/>
              <w:szCs w:val="24"/>
            </w:rPr>
            <w:t>Information System Research, 26</w:t>
          </w:r>
          <w:r w:rsidRPr="007B787E">
            <w:rPr>
              <w:noProof/>
              <w:szCs w:val="24"/>
            </w:rPr>
            <w:t>(3), 1-15.</w:t>
          </w:r>
        </w:p>
        <w:p w14:paraId="034A0FD9"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Mitra, T., &amp; Gilbert, E. (2012). Have You Heard?: How Gossip Flows Through Workplace Email. </w:t>
          </w:r>
          <w:r w:rsidRPr="007B787E">
            <w:rPr>
              <w:i/>
              <w:iCs/>
              <w:noProof/>
              <w:szCs w:val="24"/>
            </w:rPr>
            <w:t>Proceedings of the Sixth International AAAI Conference on Weblogs and Social Media</w:t>
          </w:r>
          <w:r w:rsidRPr="007B787E">
            <w:rPr>
              <w:noProof/>
              <w:szCs w:val="24"/>
            </w:rPr>
            <w:t xml:space="preserve"> (pp. 242-249). Dublin, Ireland, Spain: The AAAI Press,.</w:t>
          </w:r>
        </w:p>
        <w:p w14:paraId="4B4EB44C"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Mittal, S., &amp; Ilavarasan, P. (2019). Demographic Factors in Cyber Security: An Empirical Study. </w:t>
          </w:r>
          <w:r w:rsidRPr="007B787E">
            <w:rPr>
              <w:i/>
              <w:iCs/>
              <w:noProof/>
              <w:szCs w:val="24"/>
            </w:rPr>
            <w:t>Digital Transformation for a Sustainable Society in the 21st Century</w:t>
          </w:r>
          <w:r w:rsidRPr="007B787E">
            <w:rPr>
              <w:noProof/>
              <w:szCs w:val="24"/>
            </w:rPr>
            <w:t xml:space="preserve"> (pp. 667-676). Trondheim, Norway, September 18–20, 2019, Proceedings 18: 18th IFIP WG 6.11 Conference on e-Business, e-Services, and e-Society, I3E 2019.</w:t>
          </w:r>
        </w:p>
        <w:p w14:paraId="2567B7DB"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Mohamed, M. S., Mohamed, M. A., &amp; O'Sullivan, K. J. (2010). Information and Communication Technology (ICT) Policy: A Quantitative Assessment for Sustainable Development. </w:t>
          </w:r>
          <w:r w:rsidRPr="007B787E">
            <w:rPr>
              <w:i/>
              <w:iCs/>
              <w:noProof/>
              <w:szCs w:val="24"/>
            </w:rPr>
            <w:t>Journal of Information &amp; Knowledge Management, 9</w:t>
          </w:r>
          <w:r w:rsidRPr="007B787E">
            <w:rPr>
              <w:noProof/>
              <w:szCs w:val="24"/>
            </w:rPr>
            <w:t>(3), 227-239.</w:t>
          </w:r>
        </w:p>
        <w:p w14:paraId="17051AC9"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Mtakati, B., &amp; Sengati, F. (2021). Cybersecurity Posture of Higher Learning Institutions in Tanzania. </w:t>
          </w:r>
          <w:r w:rsidRPr="007B787E">
            <w:rPr>
              <w:i/>
              <w:iCs/>
              <w:noProof/>
              <w:szCs w:val="24"/>
            </w:rPr>
            <w:t>The Journal of Informatics, 1</w:t>
          </w:r>
          <w:r w:rsidRPr="007B787E">
            <w:rPr>
              <w:noProof/>
              <w:szCs w:val="24"/>
            </w:rPr>
            <w:t>(1), 1-13.</w:t>
          </w:r>
        </w:p>
        <w:p w14:paraId="39E15CC6"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Mtebe, J. S., &amp; Raphael, C. (2013). Students’ experiences and challenges of blended learning at the University of Dar es Salaam, Tanzania. </w:t>
          </w:r>
          <w:r w:rsidRPr="007B787E">
            <w:rPr>
              <w:i/>
              <w:iCs/>
              <w:noProof/>
              <w:szCs w:val="24"/>
            </w:rPr>
            <w:t>International Journal of Education and Development using Information and Communication Technology, 9</w:t>
          </w:r>
          <w:r w:rsidRPr="007B787E">
            <w:rPr>
              <w:noProof/>
              <w:szCs w:val="24"/>
            </w:rPr>
            <w:t>(3), 124-136.</w:t>
          </w:r>
        </w:p>
        <w:p w14:paraId="15B0E3E9" w14:textId="77777777" w:rsidR="00C20172" w:rsidRPr="007B787E" w:rsidRDefault="00C20172" w:rsidP="00166B98">
          <w:pPr>
            <w:pStyle w:val="Bibliography"/>
            <w:spacing w:line="360" w:lineRule="auto"/>
            <w:ind w:left="720" w:hanging="720"/>
            <w:rPr>
              <w:noProof/>
              <w:szCs w:val="24"/>
            </w:rPr>
          </w:pPr>
          <w:r w:rsidRPr="007B787E">
            <w:rPr>
              <w:noProof/>
              <w:szCs w:val="24"/>
            </w:rPr>
            <w:lastRenderedPageBreak/>
            <w:t xml:space="preserve">Mubarak., S. (2016). Developing a Theory-Based Information Security Management Framework for Human Service Organizations. </w:t>
          </w:r>
          <w:r w:rsidRPr="007B787E">
            <w:rPr>
              <w:i/>
              <w:iCs/>
              <w:noProof/>
              <w:szCs w:val="24"/>
            </w:rPr>
            <w:t>Journal of Information, Communication and Ethics in Society, 14</w:t>
          </w:r>
          <w:r w:rsidRPr="007B787E">
            <w:rPr>
              <w:noProof/>
              <w:szCs w:val="24"/>
            </w:rPr>
            <w:t>(3), 254-271.</w:t>
          </w:r>
        </w:p>
        <w:p w14:paraId="3E241C2A"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Muller, S., &amp; Lind, M. L. (2020). Factors in Information Assurance Professionals' Intentions to Adhere to Information Security Policies. </w:t>
          </w:r>
          <w:r w:rsidRPr="007B787E">
            <w:rPr>
              <w:i/>
              <w:iCs/>
              <w:noProof/>
              <w:szCs w:val="24"/>
            </w:rPr>
            <w:t>International Journal of Systems and Software Security and Protection, 11</w:t>
          </w:r>
          <w:r w:rsidRPr="007B787E">
            <w:rPr>
              <w:noProof/>
              <w:szCs w:val="24"/>
            </w:rPr>
            <w:t>, 17-32.</w:t>
          </w:r>
        </w:p>
        <w:p w14:paraId="0A594BC8"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Musarurwa, S., Gamundani, A. M., &amp; Shava, F. B. (2017). An Assessment of BYOD Control in Higher Learning Institutions: A Namibian Perspective. </w:t>
          </w:r>
          <w:r w:rsidRPr="007B787E">
            <w:rPr>
              <w:i/>
              <w:iCs/>
              <w:noProof/>
              <w:szCs w:val="24"/>
            </w:rPr>
            <w:t>2019 IST-Africa Week Conference</w:t>
          </w:r>
          <w:r w:rsidRPr="007B787E">
            <w:rPr>
              <w:noProof/>
              <w:szCs w:val="24"/>
            </w:rPr>
            <w:t xml:space="preserve"> (pp. 1-9). IST Sfrica.</w:t>
          </w:r>
        </w:p>
        <w:p w14:paraId="1EBCE6F0"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National Bureau of Statistics. (2016). </w:t>
          </w:r>
          <w:r w:rsidRPr="007B787E">
            <w:rPr>
              <w:i/>
              <w:iCs/>
              <w:noProof/>
              <w:szCs w:val="24"/>
            </w:rPr>
            <w:t>Formal Sector Employment and Earning Survey.</w:t>
          </w:r>
          <w:r w:rsidRPr="007B787E">
            <w:rPr>
              <w:noProof/>
              <w:szCs w:val="24"/>
            </w:rPr>
            <w:t xml:space="preserve"> Dar es Salaam: National Bureau of Statistics.</w:t>
          </w:r>
        </w:p>
        <w:p w14:paraId="4FF45044"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National Bureau of Statistics. (2019). </w:t>
          </w:r>
          <w:r w:rsidRPr="007B787E">
            <w:rPr>
              <w:i/>
              <w:iCs/>
              <w:noProof/>
              <w:szCs w:val="24"/>
            </w:rPr>
            <w:t>Tanzania in Figures.</w:t>
          </w:r>
          <w:r w:rsidRPr="007B787E">
            <w:rPr>
              <w:noProof/>
              <w:szCs w:val="24"/>
            </w:rPr>
            <w:t xml:space="preserve"> Dodoma: National Bureau of Statistics.</w:t>
          </w:r>
        </w:p>
        <w:p w14:paraId="6AB81AB1"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National Information and Communication Technology Policy. (2016). </w:t>
          </w:r>
          <w:r w:rsidRPr="007B787E">
            <w:rPr>
              <w:i/>
              <w:iCs/>
              <w:noProof/>
              <w:szCs w:val="24"/>
            </w:rPr>
            <w:t>National Information and Communication Technology Policy.</w:t>
          </w:r>
          <w:r w:rsidRPr="007B787E">
            <w:rPr>
              <w:noProof/>
              <w:szCs w:val="24"/>
            </w:rPr>
            <w:t xml:space="preserve"> DAR ES SALAAM-TANZANIA: PRINTED BY THE GOVERNMENT PRINTER,.</w:t>
          </w:r>
        </w:p>
        <w:p w14:paraId="33E4D7E9"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Ndiege, J. R., &amp; Okello, G. O. (2018). Information Security Awareness Amongst Students Joining Higher Academic Institutions in Developing Countries: Evidence from Kenya. </w:t>
          </w:r>
          <w:r w:rsidRPr="007B787E">
            <w:rPr>
              <w:i/>
              <w:iCs/>
              <w:noProof/>
              <w:szCs w:val="24"/>
            </w:rPr>
            <w:t>The African Journal of Information Systems, 10</w:t>
          </w:r>
          <w:r w:rsidRPr="007B787E">
            <w:rPr>
              <w:noProof/>
              <w:szCs w:val="24"/>
            </w:rPr>
            <w:t>(3), 204-227.</w:t>
          </w:r>
        </w:p>
        <w:p w14:paraId="6D3BD6CA"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Ndiege, J. R., &amp; Okello, G. O. (2018). Information Security Awareness Amongst Students Joining Higher Education in Developing Countries; Evidence from Kemya. </w:t>
          </w:r>
          <w:r w:rsidRPr="007B787E">
            <w:rPr>
              <w:i/>
              <w:iCs/>
              <w:noProof/>
              <w:szCs w:val="24"/>
            </w:rPr>
            <w:t>Te African JOurnal of Information System., 10</w:t>
          </w:r>
          <w:r w:rsidRPr="007B787E">
            <w:rPr>
              <w:noProof/>
              <w:szCs w:val="24"/>
            </w:rPr>
            <w:t>(3), 204-221.</w:t>
          </w:r>
        </w:p>
        <w:p w14:paraId="2BABF8B9"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Nemeslaki, A. (2018). Application of Science‒Technology‒Society Studies in Information Security Research. </w:t>
          </w:r>
          <w:r w:rsidRPr="007B787E">
            <w:rPr>
              <w:i/>
              <w:iCs/>
              <w:noProof/>
              <w:szCs w:val="24"/>
            </w:rPr>
            <w:t>Academic and Applied Research in Military and Public Management Science, 17</w:t>
          </w:r>
          <w:r w:rsidRPr="007B787E">
            <w:rPr>
              <w:noProof/>
              <w:szCs w:val="24"/>
            </w:rPr>
            <w:t>(1), 87-138.</w:t>
          </w:r>
        </w:p>
        <w:p w14:paraId="7F719610"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Nfuka, E. N., Sanga, C., &amp; Mshangi, M. (2015). The Rapid Growth of Cybercrimes Affecting Information Systems in the Global: Is this a Myth or Reality in Tanzania? </w:t>
          </w:r>
          <w:r w:rsidRPr="007B787E">
            <w:rPr>
              <w:i/>
              <w:iCs/>
              <w:noProof/>
              <w:szCs w:val="24"/>
            </w:rPr>
            <w:t>Internationa Journal of Information Security Science, 3</w:t>
          </w:r>
          <w:r w:rsidRPr="007B787E">
            <w:rPr>
              <w:noProof/>
              <w:szCs w:val="24"/>
            </w:rPr>
            <w:t>(2), 182-199.</w:t>
          </w:r>
        </w:p>
        <w:p w14:paraId="4396E13E"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Nguyen, K. D., Rosoff, H., &amp; John, R. S. (2017). Valuing Information Security from A Phishing Attack. </w:t>
          </w:r>
          <w:r w:rsidRPr="007B787E">
            <w:rPr>
              <w:i/>
              <w:iCs/>
              <w:noProof/>
              <w:szCs w:val="24"/>
            </w:rPr>
            <w:t>Journal of Cybersecurity, 3</w:t>
          </w:r>
          <w:r w:rsidRPr="007B787E">
            <w:rPr>
              <w:noProof/>
              <w:szCs w:val="24"/>
            </w:rPr>
            <w:t>(3), 159-171.</w:t>
          </w:r>
        </w:p>
        <w:p w14:paraId="0E4BE410" w14:textId="77777777" w:rsidR="00C20172" w:rsidRPr="007B787E" w:rsidRDefault="00C20172" w:rsidP="00166B98">
          <w:pPr>
            <w:pStyle w:val="Bibliography"/>
            <w:spacing w:line="360" w:lineRule="auto"/>
            <w:ind w:left="720" w:hanging="720"/>
            <w:rPr>
              <w:noProof/>
              <w:szCs w:val="24"/>
            </w:rPr>
          </w:pPr>
          <w:r w:rsidRPr="007B787E">
            <w:rPr>
              <w:noProof/>
              <w:szCs w:val="24"/>
            </w:rPr>
            <w:lastRenderedPageBreak/>
            <w:t xml:space="preserve">Nyaranda, Z. I. (2012). Challenges and Opportunities of Technology Based Instruction in Open and Distance Learning: A Comparative Study of Tanzania and China. </w:t>
          </w:r>
          <w:r w:rsidRPr="007B787E">
            <w:rPr>
              <w:i/>
              <w:iCs/>
              <w:noProof/>
              <w:szCs w:val="24"/>
            </w:rPr>
            <w:t>Proceedings and report of the 5th UbuntuNet Alliance annual conference</w:t>
          </w:r>
          <w:r w:rsidRPr="007B787E">
            <w:rPr>
              <w:noProof/>
              <w:szCs w:val="24"/>
            </w:rPr>
            <w:t xml:space="preserve"> (pp. 130-145). Proceedings and report of the 5th UbuntuNet Alliance annual conference.</w:t>
          </w:r>
        </w:p>
        <w:p w14:paraId="1078F9CE"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Ofori, K., Anyigba, H., Ampong, G., &amp; Omoregie, O. (2020). Factors Influencing Information Security Policy Compliance Behavior. </w:t>
          </w:r>
          <w:r w:rsidRPr="007B787E">
            <w:rPr>
              <w:i/>
              <w:iCs/>
              <w:noProof/>
              <w:szCs w:val="24"/>
            </w:rPr>
            <w:t>Modern theories and practices for cyber ethics and security compliance</w:t>
          </w:r>
          <w:r w:rsidRPr="007B787E">
            <w:rPr>
              <w:noProof/>
              <w:szCs w:val="24"/>
            </w:rPr>
            <w:t>, 152-171.</w:t>
          </w:r>
        </w:p>
        <w:p w14:paraId="0C140BF6"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Okanlawon, A. E., Yusuf, F. A., &amp; Abanikannda, M. O. (2015). University Students’ Knowledge and Attitude towards Internet Safety: A Preliminary Study. </w:t>
          </w:r>
          <w:r w:rsidRPr="007B787E">
            <w:rPr>
              <w:i/>
              <w:iCs/>
              <w:noProof/>
              <w:szCs w:val="24"/>
            </w:rPr>
            <w:t>Journal of Emerging Trends in Educational Research and Policy Studies (JETERAPS), 6</w:t>
          </w:r>
          <w:r w:rsidRPr="007B787E">
            <w:rPr>
              <w:noProof/>
              <w:szCs w:val="24"/>
            </w:rPr>
            <w:t>(3), 279-286.</w:t>
          </w:r>
        </w:p>
        <w:p w14:paraId="781B91B7"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Olalere, M., Abdullah, M. T., Mahmod, R., &amp; Abdullah, A. (2015). A Review of Bring Your Own Device on Security Issues. </w:t>
          </w:r>
          <w:r w:rsidRPr="007B787E">
            <w:rPr>
              <w:i/>
              <w:iCs/>
              <w:noProof/>
              <w:szCs w:val="24"/>
            </w:rPr>
            <w:t>SAGE, 5</w:t>
          </w:r>
          <w:r w:rsidRPr="007B787E">
            <w:rPr>
              <w:noProof/>
              <w:szCs w:val="24"/>
            </w:rPr>
            <w:t>(2), 1-11.</w:t>
          </w:r>
        </w:p>
        <w:p w14:paraId="54B1FFE8"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Olalere, M., Abdullah, M. T., Mahmod2, R., &amp; Abdullah, A. (2015). A Review of Bring Your Own Device on Security Issues. </w:t>
          </w:r>
          <w:r w:rsidRPr="007B787E">
            <w:rPr>
              <w:i/>
              <w:iCs/>
              <w:noProof/>
              <w:szCs w:val="24"/>
            </w:rPr>
            <w:t>SAGE Open</w:t>
          </w:r>
          <w:r w:rsidRPr="007B787E">
            <w:rPr>
              <w:noProof/>
              <w:szCs w:val="24"/>
            </w:rPr>
            <w:t>, 1-11.</w:t>
          </w:r>
        </w:p>
        <w:p w14:paraId="4BB34CCF"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Olsen, B. M. (2008). The Role Of End-User Training In Technology Acceptance. </w:t>
          </w:r>
          <w:r w:rsidRPr="007B787E">
            <w:rPr>
              <w:i/>
              <w:iCs/>
              <w:noProof/>
              <w:szCs w:val="24"/>
            </w:rPr>
            <w:t>Review of Business Information Systems – Second Quarter 2008, 12</w:t>
          </w:r>
          <w:r w:rsidRPr="007B787E">
            <w:rPr>
              <w:noProof/>
              <w:szCs w:val="24"/>
            </w:rPr>
            <w:t>(2), 1-8.</w:t>
          </w:r>
        </w:p>
        <w:p w14:paraId="38967FC2"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Omar, S., &amp; Twum, F. (2016). Information System Security Threats and Vulnerabilities: Evaluating the Human Factor in Data Protection. </w:t>
          </w:r>
          <w:r w:rsidRPr="007B787E">
            <w:rPr>
              <w:i/>
              <w:iCs/>
              <w:noProof/>
              <w:szCs w:val="24"/>
            </w:rPr>
            <w:t>International Journal of Computer Applications, 143</w:t>
          </w:r>
          <w:r w:rsidRPr="007B787E">
            <w:rPr>
              <w:noProof/>
              <w:szCs w:val="24"/>
            </w:rPr>
            <w:t>(5), 8-14.</w:t>
          </w:r>
        </w:p>
        <w:p w14:paraId="00B01829"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Open Education Resources Africa (OER). (2018). </w:t>
          </w:r>
          <w:r w:rsidRPr="007B787E">
            <w:rPr>
              <w:i/>
              <w:iCs/>
              <w:noProof/>
              <w:szCs w:val="24"/>
            </w:rPr>
            <w:t>Policy Life Cycle .</w:t>
          </w:r>
          <w:r w:rsidRPr="007B787E">
            <w:rPr>
              <w:noProof/>
              <w:szCs w:val="24"/>
            </w:rPr>
            <w:t xml:space="preserve"> Nairobi,Kenya: OER.</w:t>
          </w:r>
        </w:p>
        <w:p w14:paraId="7E9B98D5"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Oribhabor, C. B., &amp; Anyanwu, C. A. (2019). Research Sampling and Sample Size Determination: A practical Application. </w:t>
          </w:r>
          <w:r w:rsidRPr="007B787E">
            <w:rPr>
              <w:i/>
              <w:iCs/>
              <w:noProof/>
              <w:szCs w:val="24"/>
            </w:rPr>
            <w:t>Journal of Educational Research, 2</w:t>
          </w:r>
          <w:r w:rsidRPr="007B787E">
            <w:rPr>
              <w:noProof/>
              <w:szCs w:val="24"/>
            </w:rPr>
            <w:t>(1), 47-56.</w:t>
          </w:r>
        </w:p>
        <w:p w14:paraId="32432F92"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Overbeek, P. L. (1995). Common Criteria for IT Security Evaluation - Update report. </w:t>
          </w:r>
          <w:r w:rsidRPr="007B787E">
            <w:rPr>
              <w:i/>
              <w:iCs/>
              <w:noProof/>
              <w:szCs w:val="24"/>
            </w:rPr>
            <w:t>Springer</w:t>
          </w:r>
          <w:r w:rsidRPr="007B787E">
            <w:rPr>
              <w:noProof/>
              <w:szCs w:val="24"/>
            </w:rPr>
            <w:t>, 41-49.</w:t>
          </w:r>
        </w:p>
        <w:p w14:paraId="5684D3B9"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Pal, O., &amp; Alam, B. (2017). Cyber Security Risks and Challenges in Supply Chain. </w:t>
          </w:r>
          <w:r w:rsidRPr="007B787E">
            <w:rPr>
              <w:i/>
              <w:iCs/>
              <w:noProof/>
              <w:szCs w:val="24"/>
            </w:rPr>
            <w:t>International Journal of Advanced Research in Computer Science, 5</w:t>
          </w:r>
          <w:r w:rsidRPr="007B787E">
            <w:rPr>
              <w:noProof/>
              <w:szCs w:val="24"/>
            </w:rPr>
            <w:t>, 662-666.</w:t>
          </w:r>
        </w:p>
        <w:p w14:paraId="40BB3853"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Parsons, K. M., Young, E., Butavicius, M. A., McCormac, A., Pattinson, M. R., &amp; Jerram, C. (2015). The Influence of Organizational Information Security </w:t>
          </w:r>
          <w:r w:rsidRPr="007B787E">
            <w:rPr>
              <w:noProof/>
              <w:szCs w:val="24"/>
            </w:rPr>
            <w:lastRenderedPageBreak/>
            <w:t xml:space="preserve">Culture on Information Security Decision Making. </w:t>
          </w:r>
          <w:r w:rsidRPr="007B787E">
            <w:rPr>
              <w:i/>
              <w:iCs/>
              <w:noProof/>
              <w:szCs w:val="24"/>
            </w:rPr>
            <w:t>Journal of Cognitive Engineering and Decision Making, 9</w:t>
          </w:r>
          <w:r w:rsidRPr="007B787E">
            <w:rPr>
              <w:noProof/>
              <w:szCs w:val="24"/>
            </w:rPr>
            <w:t>(2), 117-129.</w:t>
          </w:r>
        </w:p>
        <w:p w14:paraId="696C9301"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Patrick, H., Niekerk, B. v., &amp; Fields, Z. (2018). Information Security Management: A South African Public Sector Perspective. </w:t>
          </w:r>
          <w:r w:rsidRPr="007B787E">
            <w:rPr>
              <w:i/>
              <w:iCs/>
              <w:noProof/>
              <w:szCs w:val="24"/>
            </w:rPr>
            <w:t>Handbook of Research on Information and Cyber Security in the Fourth Industrial Revolution</w:t>
          </w:r>
          <w:r w:rsidRPr="007B787E">
            <w:rPr>
              <w:noProof/>
              <w:szCs w:val="24"/>
            </w:rPr>
            <w:t>, 14.</w:t>
          </w:r>
        </w:p>
        <w:p w14:paraId="055078D0"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Pekin. (2020). </w:t>
          </w:r>
          <w:r w:rsidRPr="007B787E">
            <w:rPr>
              <w:i/>
              <w:iCs/>
              <w:noProof/>
              <w:szCs w:val="24"/>
            </w:rPr>
            <w:t>10 Data Security Methods for Protecting Your Small Business.</w:t>
          </w:r>
          <w:r w:rsidRPr="007B787E">
            <w:rPr>
              <w:noProof/>
              <w:szCs w:val="24"/>
            </w:rPr>
            <w:t xml:space="preserve"> Pekin Insurance .</w:t>
          </w:r>
        </w:p>
        <w:p w14:paraId="7B37892B"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Peng, P., Xu, C., Quinn, L., Hu, H., Viswanath, B., &amp; Wang, G. (2019). What Happens After You Leak Your Password: Understanding Credential Sharing on Phishing Sites. </w:t>
          </w:r>
          <w:r w:rsidRPr="007B787E">
            <w:rPr>
              <w:i/>
              <w:iCs/>
              <w:noProof/>
              <w:szCs w:val="24"/>
            </w:rPr>
            <w:t>Association for Computing Machinery</w:t>
          </w:r>
          <w:r w:rsidRPr="007B787E">
            <w:rPr>
              <w:noProof/>
              <w:szCs w:val="24"/>
            </w:rPr>
            <w:t>, 1-12.</w:t>
          </w:r>
        </w:p>
        <w:p w14:paraId="1C962D03"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Pham, H.-C., Brennan, L., &amp; Richardson, J. (2017). Review of Behavioural Theories in Security Complience and Research Challenges. . </w:t>
          </w:r>
          <w:r w:rsidRPr="007B787E">
            <w:rPr>
              <w:i/>
              <w:iCs/>
              <w:noProof/>
              <w:szCs w:val="24"/>
            </w:rPr>
            <w:t>Proceedings of the Informing Science and Information Technology Education Conference</w:t>
          </w:r>
          <w:r w:rsidRPr="007B787E">
            <w:rPr>
              <w:noProof/>
              <w:szCs w:val="24"/>
            </w:rPr>
            <w:t xml:space="preserve"> (pp. 64-75). Ho Chi Minh City (Saigon): Information Science Institute.</w:t>
          </w:r>
        </w:p>
        <w:p w14:paraId="48497F44"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Phelps, D., Gathegi, J. N., Workman, M. D., &amp; Heo, M. (2012). Information System Security: Self-Efficacy and Implementation Effectiveness. </w:t>
          </w:r>
          <w:r w:rsidRPr="007B787E">
            <w:rPr>
              <w:i/>
              <w:iCs/>
              <w:noProof/>
              <w:szCs w:val="24"/>
            </w:rPr>
            <w:t>Information Systems Security, 8</w:t>
          </w:r>
          <w:r w:rsidRPr="007B787E">
            <w:rPr>
              <w:noProof/>
              <w:szCs w:val="24"/>
            </w:rPr>
            <w:t>(1), 4-20.</w:t>
          </w:r>
        </w:p>
        <w:p w14:paraId="46A42FDD"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Pima, J. M., Odetayo, M., Iqbal, R., &amp; Sedoyeka, E. (2016). Investigating the Available ICT Infrastructure for Collaborative Web Technologies in a Blended Learning in Tanzania: A Mixed Methods Research. </w:t>
          </w:r>
          <w:r w:rsidRPr="007B787E">
            <w:rPr>
              <w:i/>
              <w:iCs/>
              <w:noProof/>
              <w:szCs w:val="24"/>
            </w:rPr>
            <w:t>The International Journal of Education and Development using Information and Communication Technology, 12</w:t>
          </w:r>
          <w:r w:rsidRPr="007B787E">
            <w:rPr>
              <w:noProof/>
              <w:szCs w:val="24"/>
            </w:rPr>
            <w:t>(1), 37-52.</w:t>
          </w:r>
        </w:p>
        <w:p w14:paraId="23CD1B29"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Quintero1, N. A., Pérez, T. V., &amp; Silva, H. F. (2019). Information security model. Case study higher education institution. </w:t>
          </w:r>
          <w:r w:rsidRPr="007B787E">
            <w:rPr>
              <w:i/>
              <w:iCs/>
              <w:noProof/>
              <w:szCs w:val="24"/>
            </w:rPr>
            <w:t>Journal of Physics</w:t>
          </w:r>
          <w:r w:rsidRPr="007B787E">
            <w:rPr>
              <w:noProof/>
              <w:szCs w:val="24"/>
            </w:rPr>
            <w:t>, 1-5.</w:t>
          </w:r>
        </w:p>
        <w:p w14:paraId="0E97C0A0"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Rajaonah, B. (2017). A View of Trust and Information System Security Under the Perspective of Critical. </w:t>
          </w:r>
          <w:r w:rsidRPr="007B787E">
            <w:rPr>
              <w:i/>
              <w:iCs/>
              <w:noProof/>
              <w:szCs w:val="24"/>
            </w:rPr>
            <w:t>Revue des Sciences et Technologies de l’Information - Série ISI : Ingénierie, 22</w:t>
          </w:r>
          <w:r w:rsidRPr="007B787E">
            <w:rPr>
              <w:noProof/>
              <w:szCs w:val="24"/>
            </w:rPr>
            <w:t>(1), 109-133.</w:t>
          </w:r>
        </w:p>
        <w:p w14:paraId="6EC56D99"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Ramalingam, R., Khan, S., &amp; Mohammed, S. (2016). The need for Effective Information Security Awareness Practices in Oman Higher Educational Institutions. </w:t>
          </w:r>
          <w:r w:rsidRPr="007B787E">
            <w:rPr>
              <w:i/>
              <w:iCs/>
              <w:noProof/>
              <w:szCs w:val="24"/>
            </w:rPr>
            <w:t>Computer Science &gt; Cryptography and Security</w:t>
          </w:r>
          <w:r w:rsidRPr="007B787E">
            <w:rPr>
              <w:noProof/>
              <w:szCs w:val="24"/>
            </w:rPr>
            <w:t>, 1-6.</w:t>
          </w:r>
        </w:p>
        <w:p w14:paraId="270A7E9E" w14:textId="77777777" w:rsidR="00C20172" w:rsidRPr="007B787E" w:rsidRDefault="00C20172" w:rsidP="00166B98">
          <w:pPr>
            <w:pStyle w:val="Bibliography"/>
            <w:spacing w:line="360" w:lineRule="auto"/>
            <w:ind w:left="720" w:hanging="720"/>
            <w:rPr>
              <w:noProof/>
              <w:szCs w:val="24"/>
            </w:rPr>
          </w:pPr>
          <w:r w:rsidRPr="007B787E">
            <w:rPr>
              <w:noProof/>
              <w:szCs w:val="24"/>
            </w:rPr>
            <w:lastRenderedPageBreak/>
            <w:t xml:space="preserve">Rana, P., Batra, I., Malik, A., Imoize, A. L., Kim, Y., Pani, S. K., . . . Rho, S. (2022). Intrusion Detection Systems in Cloud Computing Paradigm: Analysis and Overview. </w:t>
          </w:r>
          <w:r w:rsidRPr="007B787E">
            <w:rPr>
              <w:i/>
              <w:iCs/>
              <w:noProof/>
              <w:szCs w:val="24"/>
            </w:rPr>
            <w:t>Hindawi</w:t>
          </w:r>
          <w:r w:rsidRPr="007B787E">
            <w:rPr>
              <w:noProof/>
              <w:szCs w:val="24"/>
            </w:rPr>
            <w:t>, 1-14.</w:t>
          </w:r>
        </w:p>
        <w:p w14:paraId="58A84CF0"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Raskolnikov, A. (2019). Deterrence Theory: Key Findings and Challenges. </w:t>
          </w:r>
          <w:r w:rsidRPr="007B787E">
            <w:rPr>
              <w:i/>
              <w:iCs/>
              <w:noProof/>
              <w:szCs w:val="24"/>
            </w:rPr>
            <w:t>Columbia Law School</w:t>
          </w:r>
          <w:r w:rsidRPr="007B787E">
            <w:rPr>
              <w:noProof/>
              <w:szCs w:val="24"/>
            </w:rPr>
            <w:t>, 1-15.</w:t>
          </w:r>
        </w:p>
        <w:p w14:paraId="4B9C6F59"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Ravi, B., Derrick, H. C., &amp; Qing, H. (2015). A System Dynamic Model of Information Security Investment. </w:t>
          </w:r>
          <w:r w:rsidRPr="007B787E">
            <w:rPr>
              <w:i/>
              <w:iCs/>
              <w:noProof/>
              <w:szCs w:val="24"/>
            </w:rPr>
            <w:t>Information &amp; Management, 52</w:t>
          </w:r>
          <w:r w:rsidRPr="007B787E">
            <w:rPr>
              <w:noProof/>
              <w:szCs w:val="24"/>
            </w:rPr>
            <w:t>(1), 123-134.</w:t>
          </w:r>
        </w:p>
        <w:p w14:paraId="4B689335"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Raymond, M. (2017). Analysing Information Systems Security In Higher Learning Institutions Of Uganda. </w:t>
          </w:r>
          <w:r w:rsidRPr="007B787E">
            <w:rPr>
              <w:i/>
              <w:iCs/>
              <w:noProof/>
              <w:szCs w:val="24"/>
            </w:rPr>
            <w:t>The International Journal of Science and Technology Research, 6</w:t>
          </w:r>
          <w:r w:rsidRPr="007B787E">
            <w:rPr>
              <w:noProof/>
              <w:szCs w:val="24"/>
            </w:rPr>
            <w:t>(10), 385-392.</w:t>
          </w:r>
        </w:p>
        <w:p w14:paraId="05E424FC"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Rees, J., Bandyopadhyay, S., &amp; Spafford, E. H. (2003). A policy Framework for Information Security. </w:t>
          </w:r>
          <w:r w:rsidRPr="007B787E">
            <w:rPr>
              <w:i/>
              <w:iCs/>
              <w:noProof/>
              <w:szCs w:val="24"/>
            </w:rPr>
            <w:t>Communication on the ACM, 46</w:t>
          </w:r>
          <w:r w:rsidRPr="007B787E">
            <w:rPr>
              <w:noProof/>
              <w:szCs w:val="24"/>
            </w:rPr>
            <w:t>(7), 101-106.</w:t>
          </w:r>
        </w:p>
        <w:p w14:paraId="1C6B8B06"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Rehman, H., Masood, A., &amp; Cheema, A. (2013). Information Security Management in Academic Institutes of Pakistan. </w:t>
          </w:r>
          <w:r w:rsidRPr="007B787E">
            <w:rPr>
              <w:i/>
              <w:iCs/>
              <w:noProof/>
              <w:szCs w:val="24"/>
            </w:rPr>
            <w:t>2nd National Conference on Information Assurance (NCIA)</w:t>
          </w:r>
          <w:r w:rsidRPr="007B787E">
            <w:rPr>
              <w:noProof/>
              <w:szCs w:val="24"/>
            </w:rPr>
            <w:t xml:space="preserve"> (pp. 47-51). Islamabad: 2nd National Conference on Information Assurance (NCIA).</w:t>
          </w:r>
        </w:p>
        <w:p w14:paraId="64C136D9"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Retnowardhani, A., Diputra, R. H., &amp; Triana, Y. S. (2019). Security Risk Analysis of Bring Your Own Device (BYOD) System in Manufacturing Company at Tangerang. </w:t>
          </w:r>
          <w:r w:rsidRPr="007B787E">
            <w:rPr>
              <w:i/>
              <w:iCs/>
              <w:noProof/>
              <w:szCs w:val="24"/>
            </w:rPr>
            <w:t>Telecommunication Computing Electronics and Control, 17</w:t>
          </w:r>
          <w:r w:rsidRPr="007B787E">
            <w:rPr>
              <w:noProof/>
              <w:szCs w:val="24"/>
            </w:rPr>
            <w:t>(2).</w:t>
          </w:r>
        </w:p>
        <w:p w14:paraId="63622295"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Reyes-Pe˜na, C., &amp; Tovar-Vidal, M. (2018). Ontology: Components and Evaluation, a Review. </w:t>
          </w:r>
          <w:r w:rsidRPr="007B787E">
            <w:rPr>
              <w:i/>
              <w:iCs/>
              <w:noProof/>
              <w:szCs w:val="24"/>
            </w:rPr>
            <w:t>Research in Computing Science, 148</w:t>
          </w:r>
          <w:r w:rsidRPr="007B787E">
            <w:rPr>
              <w:noProof/>
              <w:szCs w:val="24"/>
            </w:rPr>
            <w:t>(3), 257-265.</w:t>
          </w:r>
        </w:p>
        <w:p w14:paraId="46D5A2B8"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Rivera, A. C., Kurnia, S., &amp; Abstract. (2015). Exploring the Roles of ICT in Supporting Sustainability Practices. </w:t>
          </w:r>
          <w:r w:rsidRPr="007B787E">
            <w:rPr>
              <w:i/>
              <w:iCs/>
              <w:noProof/>
              <w:szCs w:val="24"/>
            </w:rPr>
            <w:t>Australasian Conference on Information Systems</w:t>
          </w:r>
          <w:r w:rsidRPr="007B787E">
            <w:rPr>
              <w:noProof/>
              <w:szCs w:val="24"/>
            </w:rPr>
            <w:t xml:space="preserve"> (pp. 1-11). Adelaide, Australia: Australasian Conference on Information Systems.</w:t>
          </w:r>
        </w:p>
        <w:p w14:paraId="0CD0389A"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Robertson, O., &amp; Evans, M. (2020). Just how reliable is your internal reliability? An overview of Cronbach's alpha (α). </w:t>
          </w:r>
          <w:r w:rsidRPr="007B787E">
            <w:rPr>
              <w:i/>
              <w:iCs/>
              <w:noProof/>
              <w:szCs w:val="24"/>
            </w:rPr>
            <w:t>PsyPag Quarterly, 1</w:t>
          </w:r>
          <w:r w:rsidRPr="007B787E">
            <w:rPr>
              <w:noProof/>
              <w:szCs w:val="24"/>
            </w:rPr>
            <w:t>(115), 23-27.</w:t>
          </w:r>
        </w:p>
        <w:p w14:paraId="2B181190"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Robinson, S. C. (2019). Factors Predicting Attitude Toward Disclosing Personal Data Online. </w:t>
          </w:r>
          <w:r w:rsidRPr="007B787E">
            <w:rPr>
              <w:i/>
              <w:iCs/>
              <w:noProof/>
              <w:szCs w:val="24"/>
            </w:rPr>
            <w:t>Journal of Organizational Computing and Electronic Commerce, 28</w:t>
          </w:r>
          <w:r w:rsidRPr="007B787E">
            <w:rPr>
              <w:noProof/>
              <w:szCs w:val="24"/>
            </w:rPr>
            <w:t>(3), 214-233.</w:t>
          </w:r>
        </w:p>
        <w:p w14:paraId="55667BD5"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Ruzgar, N. S. (2005). A Research on the Purpose of Internet Usage and Learning Via Internet. </w:t>
          </w:r>
          <w:r w:rsidRPr="007B787E">
            <w:rPr>
              <w:i/>
              <w:iCs/>
              <w:noProof/>
              <w:szCs w:val="24"/>
            </w:rPr>
            <w:t>The Turkish Online Journal of Educational Technology, 4</w:t>
          </w:r>
          <w:r w:rsidRPr="007B787E">
            <w:rPr>
              <w:noProof/>
              <w:szCs w:val="24"/>
            </w:rPr>
            <w:t>(4), 27-32.</w:t>
          </w:r>
        </w:p>
        <w:p w14:paraId="57A96EE6" w14:textId="77777777" w:rsidR="00C20172" w:rsidRPr="007B787E" w:rsidRDefault="00C20172" w:rsidP="00166B98">
          <w:pPr>
            <w:pStyle w:val="Bibliography"/>
            <w:spacing w:line="360" w:lineRule="auto"/>
            <w:ind w:left="720" w:hanging="720"/>
            <w:rPr>
              <w:noProof/>
              <w:szCs w:val="24"/>
            </w:rPr>
          </w:pPr>
          <w:r w:rsidRPr="007B787E">
            <w:rPr>
              <w:noProof/>
              <w:szCs w:val="24"/>
            </w:rPr>
            <w:lastRenderedPageBreak/>
            <w:t xml:space="preserve">Sabol, M., Hair, J., Cepeda, G., Roldan, J. L., &amp; Chong, A. Y. (2023). PLS-SEM in Information Systems: Seizing the o=Opportunity and Marching Ahead Full Speed to Adopt Methodological Updates. </w:t>
          </w:r>
          <w:r w:rsidRPr="007B787E">
            <w:rPr>
              <w:i/>
              <w:iCs/>
              <w:noProof/>
              <w:szCs w:val="24"/>
            </w:rPr>
            <w:t>Emerald Publishing Limited</w:t>
          </w:r>
          <w:r w:rsidRPr="007B787E">
            <w:rPr>
              <w:noProof/>
              <w:szCs w:val="24"/>
            </w:rPr>
            <w:t>.</w:t>
          </w:r>
        </w:p>
        <w:p w14:paraId="1A104333"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Sadaf Hina; P. Dhanapal Durai Dominic. (2018). Information Security Policies’ Compliance: A Perspective for Higher Education Institutions. </w:t>
          </w:r>
          <w:r w:rsidRPr="007B787E">
            <w:rPr>
              <w:i/>
              <w:iCs/>
              <w:noProof/>
              <w:szCs w:val="24"/>
            </w:rPr>
            <w:t>Journal of Computer Information Systems</w:t>
          </w:r>
          <w:r w:rsidRPr="007B787E">
            <w:rPr>
              <w:noProof/>
              <w:szCs w:val="24"/>
            </w:rPr>
            <w:t>, 80-87.</w:t>
          </w:r>
        </w:p>
        <w:p w14:paraId="7CEEC69A"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Sa'diah, H., &amp; Sulaiman, A. R. (2021). Management of Academic Information System in Higher Education. </w:t>
          </w:r>
          <w:r w:rsidRPr="007B787E">
            <w:rPr>
              <w:i/>
              <w:iCs/>
              <w:noProof/>
              <w:szCs w:val="24"/>
            </w:rPr>
            <w:t>Journal of K6 education and management, 4</w:t>
          </w:r>
          <w:r w:rsidRPr="007B787E">
            <w:rPr>
              <w:noProof/>
              <w:szCs w:val="24"/>
            </w:rPr>
            <w:t>(2), 151-161.</w:t>
          </w:r>
        </w:p>
        <w:p w14:paraId="6F46024B"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Salahdine, F., &amp; Kaabouch, N. (2019). Social Engineering Attacks: A Survey. </w:t>
          </w:r>
          <w:r w:rsidRPr="007B787E">
            <w:rPr>
              <w:i/>
              <w:iCs/>
              <w:noProof/>
              <w:szCs w:val="24"/>
            </w:rPr>
            <w:t>Future internet, 11</w:t>
          </w:r>
          <w:r w:rsidRPr="007B787E">
            <w:rPr>
              <w:noProof/>
              <w:szCs w:val="24"/>
            </w:rPr>
            <w:t>(89), 1-17.</w:t>
          </w:r>
        </w:p>
        <w:p w14:paraId="6BD2FD4A"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Sánchez, S. P., López-Belmonte, J., Moreno-Guerrero, A.-J., Reche, J. M., &amp; Cabrera, A. F. (2020). Effect of Bring-Your-Own-Device Program on Flipped Learning in Higher Education Students. </w:t>
          </w:r>
          <w:r w:rsidRPr="007B787E">
            <w:rPr>
              <w:i/>
              <w:iCs/>
              <w:noProof/>
              <w:szCs w:val="24"/>
            </w:rPr>
            <w:t>Susteinability, 12</w:t>
          </w:r>
          <w:r w:rsidRPr="007B787E">
            <w:rPr>
              <w:noProof/>
              <w:szCs w:val="24"/>
            </w:rPr>
            <w:t>, 1-11.</w:t>
          </w:r>
        </w:p>
        <w:p w14:paraId="184BFE70"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Santos, P. M., &amp; Cirillo, M. Â. (2021). Construction of the Average Variance Extracted Index for Construct Validation in Structural Equation Models with Adaptive Regressions. </w:t>
          </w:r>
          <w:r w:rsidRPr="007B787E">
            <w:rPr>
              <w:i/>
              <w:iCs/>
              <w:noProof/>
              <w:szCs w:val="24"/>
            </w:rPr>
            <w:t>Communications in Statistics - Simulation and Computation, 52</w:t>
          </w:r>
          <w:r w:rsidRPr="007B787E">
            <w:rPr>
              <w:noProof/>
              <w:szCs w:val="24"/>
            </w:rPr>
            <w:t>(4), 1639–1650.</w:t>
          </w:r>
        </w:p>
        <w:p w14:paraId="366CE096"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Saounders, M., Lewis, P., &amp; Thornhill, A. (2019). </w:t>
          </w:r>
          <w:r w:rsidRPr="007B787E">
            <w:rPr>
              <w:i/>
              <w:iCs/>
              <w:noProof/>
              <w:szCs w:val="24"/>
            </w:rPr>
            <w:t>Research methods for business students (8th ed.).</w:t>
          </w:r>
          <w:r w:rsidRPr="007B787E">
            <w:rPr>
              <w:noProof/>
              <w:szCs w:val="24"/>
            </w:rPr>
            <w:t xml:space="preserve"> London: Pearson Education Limited.</w:t>
          </w:r>
        </w:p>
        <w:p w14:paraId="09F0A26D"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Sapronov, K. (2020). The Human Factor and Information Security. </w:t>
          </w:r>
          <w:r w:rsidRPr="007B787E">
            <w:rPr>
              <w:i/>
              <w:iCs/>
              <w:noProof/>
              <w:szCs w:val="24"/>
            </w:rPr>
            <w:t>Kaspersky</w:t>
          </w:r>
          <w:r w:rsidRPr="007B787E">
            <w:rPr>
              <w:noProof/>
              <w:szCs w:val="24"/>
            </w:rPr>
            <w:t>.</w:t>
          </w:r>
        </w:p>
        <w:p w14:paraId="6F93F175"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Sarmoen, N., Khalid, H., S. Z., Rasid, S. B., &amp; Basiruddin, R. (2019). Understanding Human Behaviour in Information Security Policy Compliance in a Malaysian Local Authority Organization. </w:t>
          </w:r>
          <w:r w:rsidRPr="007B787E">
            <w:rPr>
              <w:i/>
              <w:iCs/>
              <w:noProof/>
              <w:szCs w:val="24"/>
            </w:rPr>
            <w:t>Business Management and Strategy, 10</w:t>
          </w:r>
          <w:r w:rsidRPr="007B787E">
            <w:rPr>
              <w:noProof/>
              <w:szCs w:val="24"/>
            </w:rPr>
            <w:t>(2), 64-81.</w:t>
          </w:r>
        </w:p>
        <w:p w14:paraId="19A308BF"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Saunders, J. (2017). Tackling Cybercrime – The UK Response. </w:t>
          </w:r>
          <w:r w:rsidRPr="007B787E">
            <w:rPr>
              <w:i/>
              <w:iCs/>
              <w:noProof/>
              <w:szCs w:val="24"/>
            </w:rPr>
            <w:t>Journal of Ceber Policy</w:t>
          </w:r>
          <w:r w:rsidRPr="007B787E">
            <w:rPr>
              <w:noProof/>
              <w:szCs w:val="24"/>
            </w:rPr>
            <w:t>, 4-15.</w:t>
          </w:r>
        </w:p>
        <w:p w14:paraId="1E9348F4"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Sausalito, C. (2020). </w:t>
          </w:r>
          <w:r w:rsidRPr="007B787E">
            <w:rPr>
              <w:i/>
              <w:iCs/>
              <w:noProof/>
              <w:szCs w:val="24"/>
            </w:rPr>
            <w:t>Cybercrime To Cost The World $10.5 Trillion Annually By 2025.</w:t>
          </w:r>
          <w:r w:rsidRPr="007B787E">
            <w:rPr>
              <w:noProof/>
              <w:szCs w:val="24"/>
            </w:rPr>
            <w:t xml:space="preserve"> New York: Cybercrimme Magazine.</w:t>
          </w:r>
        </w:p>
        <w:p w14:paraId="136269A6"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Scanlon, Z. (2019). Safeguarding The Legitimacy Of Illegal, Unreported And Unregulated Fishing Vessel Listings. </w:t>
          </w:r>
          <w:r w:rsidRPr="007B787E">
            <w:rPr>
              <w:i/>
              <w:iCs/>
              <w:noProof/>
              <w:szCs w:val="24"/>
            </w:rPr>
            <w:t>International &amp; Comparative Law Quarterly</w:t>
          </w:r>
          <w:r w:rsidRPr="007B787E">
            <w:rPr>
              <w:noProof/>
              <w:szCs w:val="24"/>
            </w:rPr>
            <w:t>.</w:t>
          </w:r>
        </w:p>
        <w:p w14:paraId="417BB0D7" w14:textId="77777777" w:rsidR="00C20172" w:rsidRPr="007B787E" w:rsidRDefault="00C20172" w:rsidP="00166B98">
          <w:pPr>
            <w:pStyle w:val="Bibliography"/>
            <w:spacing w:line="360" w:lineRule="auto"/>
            <w:ind w:left="720" w:hanging="720"/>
            <w:rPr>
              <w:noProof/>
              <w:szCs w:val="24"/>
            </w:rPr>
          </w:pPr>
          <w:r w:rsidRPr="007B787E">
            <w:rPr>
              <w:noProof/>
              <w:szCs w:val="24"/>
            </w:rPr>
            <w:lastRenderedPageBreak/>
            <w:t xml:space="preserve">Selifanov, V., Zvyagintseva, P., &amp; Plahotnikova, E. A. (2023). Examination of the information security threats model for information systems. </w:t>
          </w:r>
          <w:r w:rsidRPr="007B787E">
            <w:rPr>
              <w:i/>
              <w:iCs/>
              <w:noProof/>
              <w:szCs w:val="24"/>
            </w:rPr>
            <w:t>Digital Technology Security</w:t>
          </w:r>
          <w:r w:rsidRPr="007B787E">
            <w:rPr>
              <w:noProof/>
              <w:szCs w:val="24"/>
            </w:rPr>
            <w:t>.</w:t>
          </w:r>
        </w:p>
        <w:p w14:paraId="413BF009"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Selifanov, V., Zvyagintseva, P., Isaeva, J., &amp; Goldobina, A. (2020). The Main Aspects of Conformity Assessment of DLP-Systems Used to Ensure the Security of Significant Objects of Critical Information Infrastructure of the Russian Federation. </w:t>
          </w:r>
          <w:r w:rsidRPr="007B787E">
            <w:rPr>
              <w:i/>
              <w:iCs/>
              <w:noProof/>
              <w:szCs w:val="24"/>
            </w:rPr>
            <w:t>Materials Science and Engineering.</w:t>
          </w:r>
          <w:r w:rsidRPr="007B787E">
            <w:rPr>
              <w:noProof/>
              <w:szCs w:val="24"/>
            </w:rPr>
            <w:t xml:space="preserve"> </w:t>
          </w:r>
          <w:r w:rsidRPr="007B787E">
            <w:rPr>
              <w:i/>
              <w:iCs/>
              <w:noProof/>
              <w:szCs w:val="24"/>
            </w:rPr>
            <w:t>734.</w:t>
          </w:r>
          <w:r w:rsidRPr="007B787E">
            <w:rPr>
              <w:noProof/>
              <w:szCs w:val="24"/>
            </w:rPr>
            <w:t xml:space="preserve"> IOP Conference Series:.</w:t>
          </w:r>
        </w:p>
        <w:p w14:paraId="3374717F"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Semboja, H. H., Silla, B. S., &amp; Musuguri, J. N. (2017). Cyber Security Institutionsl Framework In Tanzania; A Policy Analysis. </w:t>
          </w:r>
          <w:r w:rsidRPr="007B787E">
            <w:rPr>
              <w:i/>
              <w:iCs/>
              <w:noProof/>
              <w:szCs w:val="24"/>
            </w:rPr>
            <w:t>Global Scientific, 5</w:t>
          </w:r>
          <w:r w:rsidRPr="007B787E">
            <w:rPr>
              <w:noProof/>
              <w:szCs w:val="24"/>
            </w:rPr>
            <w:t>(6), 13-28.</w:t>
          </w:r>
        </w:p>
        <w:p w14:paraId="1532E204"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Semlambo, A. A., &amp; Omar, F. A. (2017). </w:t>
          </w:r>
          <w:r w:rsidRPr="007B787E">
            <w:rPr>
              <w:i/>
              <w:iCs/>
              <w:noProof/>
              <w:szCs w:val="24"/>
            </w:rPr>
            <w:t>Introduction to ICT and Business Computer Applications.</w:t>
          </w:r>
          <w:r w:rsidRPr="007B787E">
            <w:rPr>
              <w:noProof/>
              <w:szCs w:val="24"/>
            </w:rPr>
            <w:t xml:space="preserve"> Arusha: Mweka Publishing and General Supply LTD (MPGS).</w:t>
          </w:r>
        </w:p>
        <w:p w14:paraId="5C1574DD"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Semlambo, A. A., Stanslaus, N., &amp; Munguyatosha, G. (2022). Factors Affecting the Security of Information Systems in Public Higher Learning Institutions in Tanzania. </w:t>
          </w:r>
          <w:r w:rsidRPr="007B787E">
            <w:rPr>
              <w:i/>
              <w:iCs/>
              <w:noProof/>
              <w:szCs w:val="24"/>
            </w:rPr>
            <w:t>The Information Technologist: An International Journal of Information and Communication Technology (ICT), 19</w:t>
          </w:r>
          <w:r w:rsidRPr="007B787E">
            <w:rPr>
              <w:noProof/>
              <w:szCs w:val="24"/>
            </w:rPr>
            <w:t>(2), 43-65.</w:t>
          </w:r>
        </w:p>
        <w:p w14:paraId="3E313214"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Semlambo, Almasi, Liechuka. (2022). Perceived Usefulness and Ease of Use of Online Examination System: A Case of Institute of Accountancy Arusha. </w:t>
          </w:r>
          <w:r w:rsidRPr="007B787E">
            <w:rPr>
              <w:i/>
              <w:iCs/>
              <w:noProof/>
              <w:szCs w:val="24"/>
            </w:rPr>
            <w:t>International Journal of Scientific Research and Management (IJSRM), 10</w:t>
          </w:r>
          <w:r w:rsidRPr="007B787E">
            <w:rPr>
              <w:noProof/>
              <w:szCs w:val="24"/>
            </w:rPr>
            <w:t>(4), 851-861.</w:t>
          </w:r>
        </w:p>
        <w:p w14:paraId="005B0369"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Semlambo, Leichuka &amp; Almasi. (2022). Facilitators' Perceptions on Online Assessment in Public Higher Learning Institutions in Tanzania; A Case Study of the Institute of Accountancy Arusha (IAA). </w:t>
          </w:r>
          <w:r w:rsidRPr="007B787E">
            <w:rPr>
              <w:i/>
              <w:iCs/>
              <w:noProof/>
              <w:szCs w:val="24"/>
            </w:rPr>
            <w:t>International Journal of Scientific Research and Management (IJSRM), 10</w:t>
          </w:r>
          <w:r w:rsidRPr="007B787E">
            <w:rPr>
              <w:noProof/>
              <w:szCs w:val="24"/>
            </w:rPr>
            <w:t>(6), 34-42.</w:t>
          </w:r>
        </w:p>
        <w:p w14:paraId="3E9E73F7"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Shahri, A. B., &amp; Mohanna, S. (2016). The Impact of the Security Competency on “Self-efficacy in Information Security” for Effective Health Information Security in Iran. </w:t>
          </w:r>
          <w:r w:rsidRPr="007B787E">
            <w:rPr>
              <w:i/>
              <w:iCs/>
              <w:noProof/>
              <w:szCs w:val="24"/>
            </w:rPr>
            <w:t>the Advances in Intelligent Systems and Computing, 445</w:t>
          </w:r>
          <w:r w:rsidRPr="007B787E">
            <w:rPr>
              <w:noProof/>
              <w:szCs w:val="24"/>
            </w:rPr>
            <w:t>, 51-65.</w:t>
          </w:r>
        </w:p>
        <w:p w14:paraId="5FD393A3"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Shojaie, B. (2018). </w:t>
          </w:r>
          <w:r w:rsidRPr="007B787E">
            <w:rPr>
              <w:i/>
              <w:iCs/>
              <w:noProof/>
              <w:szCs w:val="24"/>
            </w:rPr>
            <w:t>Implementation of Information Security Management Systems based on the ISO/IEC 27001 Standard in different Culture.</w:t>
          </w:r>
          <w:r w:rsidRPr="007B787E">
            <w:rPr>
              <w:noProof/>
              <w:szCs w:val="24"/>
            </w:rPr>
            <w:t xml:space="preserve"> Hamburg: Universitat Hamburg.</w:t>
          </w:r>
        </w:p>
        <w:p w14:paraId="52D3B253"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Showkat, N., &amp; Parveen, H. (2017). Non-Probability and Probability Sampling. </w:t>
          </w:r>
          <w:r w:rsidRPr="007B787E">
            <w:rPr>
              <w:i/>
              <w:iCs/>
              <w:noProof/>
              <w:szCs w:val="24"/>
            </w:rPr>
            <w:t>Media &amp; Communication Studies</w:t>
          </w:r>
          <w:r w:rsidRPr="007B787E">
            <w:rPr>
              <w:noProof/>
              <w:szCs w:val="24"/>
            </w:rPr>
            <w:t>, 1-9.</w:t>
          </w:r>
        </w:p>
        <w:p w14:paraId="1E6CF963" w14:textId="77777777" w:rsidR="00C20172" w:rsidRPr="007B787E" w:rsidRDefault="00C20172" w:rsidP="00166B98">
          <w:pPr>
            <w:pStyle w:val="Bibliography"/>
            <w:spacing w:line="360" w:lineRule="auto"/>
            <w:ind w:left="720" w:hanging="720"/>
            <w:rPr>
              <w:noProof/>
              <w:szCs w:val="24"/>
            </w:rPr>
          </w:pPr>
          <w:r w:rsidRPr="007B787E">
            <w:rPr>
              <w:noProof/>
              <w:szCs w:val="24"/>
            </w:rPr>
            <w:lastRenderedPageBreak/>
            <w:t xml:space="preserve">Sife, Lwoga, &amp; Sanga. (2007). New Technologies for Teaching and Learning: Challenges for Higher Learning Institutions in Developing Countries. </w:t>
          </w:r>
          <w:r w:rsidRPr="007B787E">
            <w:rPr>
              <w:i/>
              <w:iCs/>
              <w:noProof/>
              <w:szCs w:val="24"/>
            </w:rPr>
            <w:t>International Journal of Education and Development using ICT, 3</w:t>
          </w:r>
          <w:r w:rsidRPr="007B787E">
            <w:rPr>
              <w:noProof/>
              <w:szCs w:val="24"/>
            </w:rPr>
            <w:t>(2), 57-67.</w:t>
          </w:r>
        </w:p>
        <w:p w14:paraId="55A81FA2"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Simon, K., &amp; Cheung, S. (2014). Information Security Management for Higher Education Institutions. </w:t>
          </w:r>
          <w:r w:rsidRPr="007B787E">
            <w:rPr>
              <w:i/>
              <w:iCs/>
              <w:noProof/>
              <w:szCs w:val="24"/>
            </w:rPr>
            <w:t>Intelligent Data analysis and its Applications, 1</w:t>
          </w:r>
          <w:r w:rsidRPr="007B787E">
            <w:rPr>
              <w:noProof/>
              <w:szCs w:val="24"/>
            </w:rPr>
            <w:t>, 11-19.</w:t>
          </w:r>
        </w:p>
        <w:p w14:paraId="2DD26D6F" w14:textId="77777777" w:rsidR="00C20172" w:rsidRPr="007B787E" w:rsidRDefault="00C20172" w:rsidP="00166B98">
          <w:pPr>
            <w:pStyle w:val="Bibliography"/>
            <w:spacing w:line="360" w:lineRule="auto"/>
            <w:ind w:left="720" w:hanging="720"/>
            <w:rPr>
              <w:noProof/>
              <w:szCs w:val="24"/>
            </w:rPr>
          </w:pPr>
          <w:r w:rsidRPr="007B787E">
            <w:rPr>
              <w:noProof/>
              <w:szCs w:val="24"/>
            </w:rPr>
            <w:t>Sklenar, D., &amp; Cimova, K. (2019). Information Security Policy Compliance in SMEs. 924-936. Retrieved from eprints.gla.ac.uk</w:t>
          </w:r>
        </w:p>
        <w:p w14:paraId="7CBCFE28"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Soomro, Z. A., Shah, M. H., &amp; Ahmed, J. (2016). Information Security Management Needs More Holistic Approach: A Literature Review. </w:t>
          </w:r>
          <w:r w:rsidRPr="007B787E">
            <w:rPr>
              <w:i/>
              <w:iCs/>
              <w:noProof/>
              <w:szCs w:val="24"/>
            </w:rPr>
            <w:t>International Journal of Information Management, 35</w:t>
          </w:r>
          <w:r w:rsidRPr="007B787E">
            <w:rPr>
              <w:noProof/>
              <w:szCs w:val="24"/>
            </w:rPr>
            <w:t>(2), 2015-225.</w:t>
          </w:r>
        </w:p>
        <w:p w14:paraId="796F45A1"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Stafford, M. C. (2015). </w:t>
          </w:r>
          <w:r w:rsidRPr="007B787E">
            <w:rPr>
              <w:i/>
              <w:iCs/>
              <w:noProof/>
              <w:szCs w:val="24"/>
            </w:rPr>
            <w:t>Deterrence Theory: Crime.</w:t>
          </w:r>
          <w:r w:rsidRPr="007B787E">
            <w:rPr>
              <w:noProof/>
              <w:szCs w:val="24"/>
            </w:rPr>
            <w:t xml:space="preserve"> San Marcos, TX, USA: School of Criminal Justice, Texas State University, San Marcos, TX, USA.</w:t>
          </w:r>
        </w:p>
        <w:p w14:paraId="3CCF307E"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Stebbins, R. A. (2001). </w:t>
          </w:r>
          <w:r w:rsidRPr="007B787E">
            <w:rPr>
              <w:i/>
              <w:iCs/>
              <w:noProof/>
              <w:szCs w:val="24"/>
            </w:rPr>
            <w:t>Qualitative Research Methods Volume 48.</w:t>
          </w:r>
          <w:r w:rsidRPr="007B787E">
            <w:rPr>
              <w:noProof/>
              <w:szCs w:val="24"/>
            </w:rPr>
            <w:t xml:space="preserve"> London, New Delhi: International Educational and Profesional Publisher.</w:t>
          </w:r>
        </w:p>
        <w:p w14:paraId="7384271D"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Straub, D. (1990). Effective IS Security: An Empirical Study. </w:t>
          </w:r>
          <w:r w:rsidRPr="007B787E">
            <w:rPr>
              <w:i/>
              <w:iCs/>
              <w:noProof/>
              <w:szCs w:val="24"/>
            </w:rPr>
            <w:t>Information Systems Research, 1</w:t>
          </w:r>
          <w:r w:rsidRPr="007B787E">
            <w:rPr>
              <w:noProof/>
              <w:szCs w:val="24"/>
            </w:rPr>
            <w:t>(3), 255-276.</w:t>
          </w:r>
        </w:p>
        <w:p w14:paraId="2FDD7F78"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SUA. (2012). </w:t>
          </w:r>
          <w:r w:rsidRPr="007B787E">
            <w:rPr>
              <w:i/>
              <w:iCs/>
              <w:noProof/>
              <w:szCs w:val="24"/>
            </w:rPr>
            <w:t>Information and Communication Technology Polichy.</w:t>
          </w:r>
          <w:r w:rsidRPr="007B787E">
            <w:rPr>
              <w:noProof/>
              <w:szCs w:val="24"/>
            </w:rPr>
            <w:t xml:space="preserve"> Morogoro: Sokoine University of Agriculture.</w:t>
          </w:r>
        </w:p>
        <w:p w14:paraId="5F6FE2DA"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Sun, Y., Zhang, J., Xiong, Y., &amp; Zhu, G. (2018). Data Security and Privacy in Cloud Computing. </w:t>
          </w:r>
          <w:r w:rsidRPr="007B787E">
            <w:rPr>
              <w:i/>
              <w:iCs/>
              <w:noProof/>
              <w:szCs w:val="24"/>
            </w:rPr>
            <w:t>International Journal of Distributed Sensor Networks</w:t>
          </w:r>
          <w:r w:rsidRPr="007B787E">
            <w:rPr>
              <w:noProof/>
              <w:szCs w:val="24"/>
            </w:rPr>
            <w:t>, 1-9.</w:t>
          </w:r>
        </w:p>
        <w:p w14:paraId="625EB13D"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Sutton, J. (2018). Qualitative Research: Data Collection, Analysis, and Management. </w:t>
          </w:r>
          <w:r w:rsidRPr="007B787E">
            <w:rPr>
              <w:i/>
              <w:iCs/>
              <w:noProof/>
              <w:szCs w:val="24"/>
            </w:rPr>
            <w:t>The Canadian Journal of Hospital Pharmacy, 68</w:t>
          </w:r>
          <w:r w:rsidRPr="007B787E">
            <w:rPr>
              <w:noProof/>
              <w:szCs w:val="24"/>
            </w:rPr>
            <w:t>(3), 226-231.</w:t>
          </w:r>
        </w:p>
        <w:p w14:paraId="65C26E83"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Taherdoost, H. (2016). Sampling Methods in Research Methodology; How to Choose a Sampling Technique for Research. </w:t>
          </w:r>
          <w:r w:rsidRPr="007B787E">
            <w:rPr>
              <w:i/>
              <w:iCs/>
              <w:noProof/>
              <w:szCs w:val="24"/>
            </w:rPr>
            <w:t>International Journal of Academic Research in Management (IJARM</w:t>
          </w:r>
          <w:r w:rsidRPr="007B787E">
            <w:rPr>
              <w:noProof/>
              <w:szCs w:val="24"/>
            </w:rPr>
            <w:t>, 18-27.</w:t>
          </w:r>
        </w:p>
        <w:p w14:paraId="6F16935E"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Talebian, S., Mohammadi, H. M., &amp; Rezvanfar, A. (2014). Information and communication technology (ICT) in higher education: advantages, disadvantages, conveniences and limitations of applying e-learning to agricultural students in Iran. </w:t>
          </w:r>
          <w:r w:rsidRPr="007B787E">
            <w:rPr>
              <w:i/>
              <w:iCs/>
              <w:noProof/>
              <w:szCs w:val="24"/>
            </w:rPr>
            <w:t>ScienceDirect</w:t>
          </w:r>
          <w:r w:rsidRPr="007B787E">
            <w:rPr>
              <w:noProof/>
              <w:szCs w:val="24"/>
            </w:rPr>
            <w:t>, 300-305.</w:t>
          </w:r>
        </w:p>
        <w:p w14:paraId="5020800C"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Tanzania Commission for Universities. (2019). </w:t>
          </w:r>
          <w:r w:rsidRPr="007B787E">
            <w:rPr>
              <w:i/>
              <w:iCs/>
              <w:noProof/>
              <w:szCs w:val="24"/>
            </w:rPr>
            <w:t>List of Approved University Institutions in Tanzania.</w:t>
          </w:r>
          <w:r w:rsidRPr="007B787E">
            <w:rPr>
              <w:noProof/>
              <w:szCs w:val="24"/>
            </w:rPr>
            <w:t xml:space="preserve"> Dar es Salaam: Tanzania Commission for Universities.</w:t>
          </w:r>
        </w:p>
        <w:p w14:paraId="09DD32CA" w14:textId="77777777" w:rsidR="00C20172" w:rsidRPr="007B787E" w:rsidRDefault="00C20172" w:rsidP="00166B98">
          <w:pPr>
            <w:pStyle w:val="Bibliography"/>
            <w:spacing w:line="360" w:lineRule="auto"/>
            <w:ind w:left="720" w:hanging="720"/>
            <w:rPr>
              <w:noProof/>
              <w:szCs w:val="24"/>
            </w:rPr>
          </w:pPr>
          <w:r w:rsidRPr="007B787E">
            <w:rPr>
              <w:noProof/>
              <w:szCs w:val="24"/>
            </w:rPr>
            <w:lastRenderedPageBreak/>
            <w:t xml:space="preserve">Tanzania Communication Regulatory Authority. (2018). </w:t>
          </w:r>
          <w:r w:rsidRPr="007B787E">
            <w:rPr>
              <w:i/>
              <w:iCs/>
              <w:noProof/>
              <w:szCs w:val="24"/>
            </w:rPr>
            <w:t>Quarterly Communications Statistics.</w:t>
          </w:r>
          <w:r w:rsidRPr="007B787E">
            <w:rPr>
              <w:noProof/>
              <w:szCs w:val="24"/>
            </w:rPr>
            <w:t xml:space="preserve"> Dar es Salaam: Tanzania Communication Regulatory Authority.</w:t>
          </w:r>
        </w:p>
        <w:p w14:paraId="05F22E7A"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Tanzania Ministry of Communications and Transport. (2003.). </w:t>
          </w:r>
          <w:r w:rsidRPr="007B787E">
            <w:rPr>
              <w:i/>
              <w:iCs/>
              <w:noProof/>
              <w:szCs w:val="24"/>
            </w:rPr>
            <w:t>National Information and Communication Technology Policy.</w:t>
          </w:r>
          <w:r w:rsidRPr="007B787E">
            <w:rPr>
              <w:noProof/>
              <w:szCs w:val="24"/>
            </w:rPr>
            <w:t xml:space="preserve"> Dar es Salaam.: Tanzania Ministry of Communications and Transport.</w:t>
          </w:r>
        </w:p>
        <w:p w14:paraId="36EDAF8D"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Tashi, I., &amp; Ghernaouti-Hallie, S. (2007). ISO Security Standards as a Leverage on IT Security Management. </w:t>
          </w:r>
          <w:r w:rsidRPr="007B787E">
            <w:rPr>
              <w:i/>
              <w:iCs/>
              <w:noProof/>
              <w:szCs w:val="24"/>
            </w:rPr>
            <w:t>Americas Conference on Information Systems</w:t>
          </w:r>
          <w:r w:rsidRPr="007B787E">
            <w:rPr>
              <w:noProof/>
              <w:szCs w:val="24"/>
            </w:rPr>
            <w:t xml:space="preserve"> (p. 1+12). Association for Information Systems.</w:t>
          </w:r>
        </w:p>
        <w:p w14:paraId="577474A9"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Tawalbeh, L., Muheidat, F., Tawalbeh, M., &amp; Quwaider, M. (2020). IoT Privacy and Security: Challenges and Solutions. </w:t>
          </w:r>
          <w:r w:rsidRPr="007B787E">
            <w:rPr>
              <w:i/>
              <w:iCs/>
              <w:noProof/>
              <w:szCs w:val="24"/>
            </w:rPr>
            <w:t>Applied Sciense</w:t>
          </w:r>
          <w:r w:rsidRPr="007B787E">
            <w:rPr>
              <w:noProof/>
              <w:szCs w:val="24"/>
            </w:rPr>
            <w:t>, 1-17.</w:t>
          </w:r>
        </w:p>
        <w:p w14:paraId="29AC5954"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Tawfik, M., A. M., &amp; Alharbi, A. A. (2017). A Review: the Risks And weakness Security on the IoT. </w:t>
          </w:r>
          <w:r w:rsidRPr="007B787E">
            <w:rPr>
              <w:i/>
              <w:iCs/>
              <w:noProof/>
              <w:szCs w:val="24"/>
            </w:rPr>
            <w:t>IOSR Journal of Computer Engineering (IOSR-JCE)</w:t>
          </w:r>
          <w:r w:rsidRPr="007B787E">
            <w:rPr>
              <w:noProof/>
              <w:szCs w:val="24"/>
            </w:rPr>
            <w:t>, 12-17.</w:t>
          </w:r>
        </w:p>
        <w:p w14:paraId="53EBAE80"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Technology, T. M. (2012). </w:t>
          </w:r>
          <w:r w:rsidRPr="007B787E">
            <w:rPr>
              <w:i/>
              <w:iCs/>
              <w:noProof/>
              <w:szCs w:val="24"/>
            </w:rPr>
            <w:t>Nigeria National ICT Policy, .</w:t>
          </w:r>
          <w:r w:rsidRPr="007B787E">
            <w:rPr>
              <w:noProof/>
              <w:szCs w:val="24"/>
            </w:rPr>
            <w:t xml:space="preserve"> The Ministry Of Communication Technology.</w:t>
          </w:r>
        </w:p>
        <w:p w14:paraId="13924D2E"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Thakur, K., Qiu, M., Gai, K., &amp; Ali, M. L. (2015). An Investigation on Cyber Security Threats and Security Models. </w:t>
          </w:r>
          <w:r w:rsidRPr="007B787E">
            <w:rPr>
              <w:i/>
              <w:iCs/>
              <w:noProof/>
              <w:szCs w:val="24"/>
            </w:rPr>
            <w:t>IEEE 2nd International Conference on Cyber Security and Cloud Computing</w:t>
          </w:r>
          <w:r w:rsidRPr="007B787E">
            <w:rPr>
              <w:noProof/>
              <w:szCs w:val="24"/>
            </w:rPr>
            <w:t xml:space="preserve"> (pp. 1-5). New York: IEEE.</w:t>
          </w:r>
        </w:p>
        <w:p w14:paraId="6EA787AB"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The London School of Economics and Political Science (LSE). (2018). </w:t>
          </w:r>
          <w:r w:rsidRPr="007B787E">
            <w:rPr>
              <w:i/>
              <w:iCs/>
              <w:noProof/>
              <w:szCs w:val="24"/>
            </w:rPr>
            <w:t>Information Classification Standard.</w:t>
          </w:r>
          <w:r w:rsidRPr="007B787E">
            <w:rPr>
              <w:noProof/>
              <w:szCs w:val="24"/>
            </w:rPr>
            <w:t xml:space="preserve"> LSE.</w:t>
          </w:r>
        </w:p>
        <w:p w14:paraId="2C0CA089"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The National Council for Technical Education (NACTE). (2020). </w:t>
          </w:r>
          <w:r w:rsidRPr="007B787E">
            <w:rPr>
              <w:i/>
              <w:iCs/>
              <w:noProof/>
              <w:szCs w:val="24"/>
            </w:rPr>
            <w:t>Registered and Accredited Institutions.</w:t>
          </w:r>
          <w:r w:rsidRPr="007B787E">
            <w:rPr>
              <w:noProof/>
              <w:szCs w:val="24"/>
            </w:rPr>
            <w:t xml:space="preserve"> Dar es Salaam: The National Council for Technical Education (NACTE).</w:t>
          </w:r>
        </w:p>
        <w:p w14:paraId="7B777385"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The Public Procurement Act (410). (2013). </w:t>
          </w:r>
          <w:r w:rsidRPr="007B787E">
            <w:rPr>
              <w:i/>
              <w:iCs/>
              <w:noProof/>
              <w:szCs w:val="24"/>
            </w:rPr>
            <w:t>The Public Procurement Act (410).</w:t>
          </w:r>
          <w:r w:rsidRPr="007B787E">
            <w:rPr>
              <w:noProof/>
              <w:szCs w:val="24"/>
            </w:rPr>
            <w:t xml:space="preserve"> Dar es Salaam: Goverment Printer.</w:t>
          </w:r>
        </w:p>
        <w:p w14:paraId="3097A7A9"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Thorwat, S. R. (2018). ICT in Higher Education: Opportunities of Urban Colleges and Challenges of Tribal Colleges. </w:t>
          </w:r>
          <w:r w:rsidRPr="007B787E">
            <w:rPr>
              <w:i/>
              <w:iCs/>
              <w:noProof/>
              <w:szCs w:val="24"/>
            </w:rPr>
            <w:t xml:space="preserve">International Research Journal of Multidisciplinary Studies </w:t>
          </w:r>
          <w:r w:rsidRPr="007B787E">
            <w:rPr>
              <w:noProof/>
              <w:szCs w:val="24"/>
            </w:rPr>
            <w:t>, 1-6.</w:t>
          </w:r>
        </w:p>
        <w:p w14:paraId="4507B910"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Tinmaz, H., &amp; Lee, J. H. (2019). A Perceptional Analysis of BYOD (Bring Your Own Device) for Educational or Workplace Implementations in a South Korean Case. </w:t>
          </w:r>
          <w:r w:rsidRPr="007B787E">
            <w:rPr>
              <w:i/>
              <w:iCs/>
              <w:noProof/>
              <w:szCs w:val="24"/>
            </w:rPr>
            <w:t>Participatory Educational Research (PER)</w:t>
          </w:r>
          <w:r w:rsidRPr="007B787E">
            <w:rPr>
              <w:noProof/>
              <w:szCs w:val="24"/>
            </w:rPr>
            <w:t>, 5164.</w:t>
          </w:r>
        </w:p>
        <w:p w14:paraId="54537D44" w14:textId="77777777" w:rsidR="00C20172" w:rsidRPr="007B787E" w:rsidRDefault="00C20172" w:rsidP="00166B98">
          <w:pPr>
            <w:pStyle w:val="Bibliography"/>
            <w:spacing w:line="360" w:lineRule="auto"/>
            <w:ind w:left="720" w:hanging="720"/>
            <w:rPr>
              <w:noProof/>
              <w:szCs w:val="24"/>
            </w:rPr>
          </w:pPr>
          <w:r w:rsidRPr="007B787E">
            <w:rPr>
              <w:noProof/>
              <w:szCs w:val="24"/>
            </w:rPr>
            <w:lastRenderedPageBreak/>
            <w:t xml:space="preserve">Trang, S. T., &amp; Brendel, A. B. (2019). A Meta-Analysis of Deterrence Theory in Information Security Policy Compliance Research. </w:t>
          </w:r>
          <w:r w:rsidRPr="007B787E">
            <w:rPr>
              <w:i/>
              <w:iCs/>
              <w:noProof/>
              <w:szCs w:val="24"/>
            </w:rPr>
            <w:t>Information Systems Frontiers, 21</w:t>
          </w:r>
          <w:r w:rsidRPr="007B787E">
            <w:rPr>
              <w:noProof/>
              <w:szCs w:val="24"/>
            </w:rPr>
            <w:t>(1), 1-20.</w:t>
          </w:r>
        </w:p>
        <w:p w14:paraId="21F98D78"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Trist, E. (1981). The Evolution of Socio-technical Systems Erick Trist. </w:t>
          </w:r>
          <w:r w:rsidRPr="007B787E">
            <w:rPr>
              <w:i/>
              <w:iCs/>
              <w:noProof/>
              <w:szCs w:val="24"/>
            </w:rPr>
            <w:t>organisational Behaviour and Performance</w:t>
          </w:r>
          <w:r w:rsidRPr="007B787E">
            <w:rPr>
              <w:noProof/>
              <w:szCs w:val="24"/>
            </w:rPr>
            <w:t>, 1-67.</w:t>
          </w:r>
        </w:p>
        <w:p w14:paraId="7DB5006B"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Twaakyondo, H. M. (2011). Key Issues in Information Communication Technology Policy Review Process: The Case of Tanzania. </w:t>
          </w:r>
          <w:r w:rsidRPr="007B787E">
            <w:rPr>
              <w:i/>
              <w:iCs/>
              <w:noProof/>
              <w:szCs w:val="24"/>
            </w:rPr>
            <w:t>International Journal of Computing and ICT Research</w:t>
          </w:r>
          <w:r w:rsidRPr="007B787E">
            <w:rPr>
              <w:noProof/>
              <w:szCs w:val="24"/>
            </w:rPr>
            <w:t>, 46-58.</w:t>
          </w:r>
        </w:p>
        <w:p w14:paraId="23DE022F"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US Department of Defence. (1985). </w:t>
          </w:r>
          <w:r w:rsidRPr="007B787E">
            <w:rPr>
              <w:i/>
              <w:iCs/>
              <w:noProof/>
              <w:szCs w:val="24"/>
            </w:rPr>
            <w:t>Trusted Computer System Evaluation Criterion (TCSEC).</w:t>
          </w:r>
          <w:r w:rsidRPr="007B787E">
            <w:rPr>
              <w:noProof/>
              <w:szCs w:val="24"/>
            </w:rPr>
            <w:t xml:space="preserve"> United States Department of Defence.</w:t>
          </w:r>
        </w:p>
        <w:p w14:paraId="17067B8D"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Vaisla1, K. S., &amp; Saini, R. (2014). Analyzing of Zero Day Attack and its Identification Techniques. </w:t>
          </w:r>
          <w:r w:rsidRPr="007B787E">
            <w:rPr>
              <w:i/>
              <w:iCs/>
              <w:noProof/>
              <w:szCs w:val="24"/>
            </w:rPr>
            <w:t>First International Conference on Advances in Computing &amp; Communication Engineering</w:t>
          </w:r>
          <w:r w:rsidRPr="007B787E">
            <w:rPr>
              <w:noProof/>
              <w:szCs w:val="24"/>
            </w:rPr>
            <w:t xml:space="preserve"> (pp. 11-13). Dwarahat: BT Kumaon Institute of Technolog.</w:t>
          </w:r>
        </w:p>
        <w:p w14:paraId="6EBE85B8"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Väyrynen, K., Hekkala, R., &amp; Wiander, T. (2012). Information Security Challenges of Social Media for Companies. </w:t>
          </w:r>
          <w:r w:rsidRPr="007B787E">
            <w:rPr>
              <w:i/>
              <w:iCs/>
              <w:noProof/>
              <w:szCs w:val="24"/>
            </w:rPr>
            <w:t>uropean Conference on Information Systems (ECIS)</w:t>
          </w:r>
          <w:r w:rsidRPr="007B787E">
            <w:rPr>
              <w:noProof/>
              <w:szCs w:val="24"/>
            </w:rPr>
            <w:t xml:space="preserve"> (pp. 1-13). Barcelona, Spain: uropean Conference on Information Systems (ECIS).</w:t>
          </w:r>
        </w:p>
        <w:p w14:paraId="1E1CD836"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Veiga, A. D. (2015). The Influence of Information Security Policies on Information Security Culture: Illustrated through a Case Study. </w:t>
          </w:r>
          <w:r w:rsidRPr="007B787E">
            <w:rPr>
              <w:i/>
              <w:iCs/>
              <w:noProof/>
              <w:szCs w:val="24"/>
            </w:rPr>
            <w:t>Proceedings of the Ninth International Symposium on Human Aspects of Information Security &amp; Assurance (HAISA 2015)</w:t>
          </w:r>
          <w:r w:rsidRPr="007B787E">
            <w:rPr>
              <w:noProof/>
              <w:szCs w:val="24"/>
            </w:rPr>
            <w:t xml:space="preserve"> (pp. 22-33). Pretoria South Africa: College of Science, Engineering and Technology, School of Computing, University of South Africa, P.O. Box 392, UNISA 0003, South Africa.</w:t>
          </w:r>
        </w:p>
        <w:p w14:paraId="539F468A"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Veksler, V. D., Buchler, N., LaFleur, C. G., Yu, M. S., Lebiere, C., &amp; Gonzalez, C. (2020). Cognitive Models in Cybersecurity: Learning From Expert Analysts and Predicting Attacker Behavior. </w:t>
          </w:r>
          <w:r w:rsidRPr="007B787E">
            <w:rPr>
              <w:i/>
              <w:iCs/>
              <w:noProof/>
              <w:szCs w:val="24"/>
            </w:rPr>
            <w:t>Frontiers in Psychology, 11</w:t>
          </w:r>
          <w:r w:rsidRPr="007B787E">
            <w:rPr>
              <w:noProof/>
              <w:szCs w:val="24"/>
            </w:rPr>
            <w:t>, 1-16.</w:t>
          </w:r>
        </w:p>
        <w:p w14:paraId="2061FB72"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Velki, T., Solic, K., &amp; Ocevcic, H. (2014). Development of Users' Information Security Awareness Questionnaire (UISAQ). </w:t>
          </w:r>
          <w:r w:rsidRPr="007B787E">
            <w:rPr>
              <w:i/>
              <w:iCs/>
              <w:noProof/>
              <w:szCs w:val="24"/>
            </w:rPr>
            <w:t>37th International Convention on Information and Communication Technology</w:t>
          </w:r>
          <w:r w:rsidRPr="007B787E">
            <w:rPr>
              <w:noProof/>
              <w:szCs w:val="24"/>
            </w:rPr>
            <w:t xml:space="preserve"> (pp. 1-5). 37th International Convention on Information and Communication Technology.</w:t>
          </w:r>
        </w:p>
        <w:p w14:paraId="69F7F9B0" w14:textId="77777777" w:rsidR="00C20172" w:rsidRPr="007B787E" w:rsidRDefault="00C20172" w:rsidP="00166B98">
          <w:pPr>
            <w:pStyle w:val="Bibliography"/>
            <w:spacing w:line="360" w:lineRule="auto"/>
            <w:ind w:left="720" w:hanging="720"/>
            <w:rPr>
              <w:noProof/>
              <w:szCs w:val="24"/>
            </w:rPr>
          </w:pPr>
          <w:r w:rsidRPr="007B787E">
            <w:rPr>
              <w:noProof/>
              <w:szCs w:val="24"/>
            </w:rPr>
            <w:lastRenderedPageBreak/>
            <w:t xml:space="preserve">Venkatesh, V., &amp; Davis, F. D. (2000). A Theoretical Extension of the Technology Acceptance Model: Four Longitudinal Field Studies. </w:t>
          </w:r>
          <w:r w:rsidRPr="007B787E">
            <w:rPr>
              <w:i/>
              <w:iCs/>
              <w:noProof/>
              <w:szCs w:val="24"/>
            </w:rPr>
            <w:t>Management Science, 46</w:t>
          </w:r>
          <w:r w:rsidRPr="007B787E">
            <w:rPr>
              <w:noProof/>
              <w:szCs w:val="24"/>
            </w:rPr>
            <w:t>(2), 169-203.</w:t>
          </w:r>
        </w:p>
        <w:p w14:paraId="6932B465"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Vorakulpipat, C., Sirapaisan, S., Rattanalerdnusorn, E., &amp; Savangsuk, V. (2017). A Policy-Based Framework for Preserving Confidentiality in BYOD Environments: A Review of Information Security Perspectives. </w:t>
          </w:r>
          <w:r w:rsidRPr="007B787E">
            <w:rPr>
              <w:i/>
              <w:iCs/>
              <w:noProof/>
              <w:szCs w:val="24"/>
            </w:rPr>
            <w:t>Security and Communication Networks</w:t>
          </w:r>
          <w:r w:rsidRPr="007B787E">
            <w:rPr>
              <w:noProof/>
              <w:szCs w:val="24"/>
            </w:rPr>
            <w:t>, 1-11.</w:t>
          </w:r>
        </w:p>
        <w:p w14:paraId="593F7044"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Wang, M., Wang, Y., Wang, T., Hou, L., &amp; Li, M. (2020). New Approach for Information Security Evaluation and Management of IT Systems in Educational Institutions. </w:t>
          </w:r>
          <w:r w:rsidRPr="007B787E">
            <w:rPr>
              <w:i/>
              <w:iCs/>
              <w:noProof/>
              <w:szCs w:val="24"/>
            </w:rPr>
            <w:t>Journal of Shanghai Jiaotong University (Science), 25</w:t>
          </w:r>
          <w:r w:rsidRPr="007B787E">
            <w:rPr>
              <w:noProof/>
              <w:szCs w:val="24"/>
            </w:rPr>
            <w:t>, 689–699.</w:t>
          </w:r>
        </w:p>
        <w:p w14:paraId="71C2B7EB"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Wangwe, C. K., Eloff, M., &amp; Venter, L. M. (2012). A Sustainable Information Security Framework for e-Government – Case of Tanzania. </w:t>
          </w:r>
          <w:r w:rsidRPr="007B787E">
            <w:rPr>
              <w:i/>
              <w:iCs/>
              <w:noProof/>
              <w:szCs w:val="24"/>
            </w:rPr>
            <w:t>Technological and Economic Development of Economy, 18</w:t>
          </w:r>
          <w:r w:rsidRPr="007B787E">
            <w:rPr>
              <w:noProof/>
              <w:szCs w:val="24"/>
            </w:rPr>
            <w:t>(1), 117-131.</w:t>
          </w:r>
        </w:p>
        <w:p w14:paraId="56169CB1"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Watters, P. A., &amp; Ziegler, J. (2016). Controlling Information Behaviour: the Case for Access Control. </w:t>
          </w:r>
          <w:r w:rsidRPr="007B787E">
            <w:rPr>
              <w:i/>
              <w:iCs/>
              <w:noProof/>
              <w:szCs w:val="24"/>
            </w:rPr>
            <w:t>Behaviour &amp; Information Technology, 35</w:t>
          </w:r>
          <w:r w:rsidRPr="007B787E">
            <w:rPr>
              <w:noProof/>
              <w:szCs w:val="24"/>
            </w:rPr>
            <w:t>(4), 268-276.</w:t>
          </w:r>
        </w:p>
        <w:p w14:paraId="3C8628EA"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Wei Pan, Z. L., Zhang, Y., &amp; Weng, C. (2018). The New Hardware Development Trend and the Challenges in Data Management and Analysis. </w:t>
          </w:r>
          <w:r w:rsidRPr="007B787E">
            <w:rPr>
              <w:i/>
              <w:iCs/>
              <w:noProof/>
              <w:szCs w:val="24"/>
            </w:rPr>
            <w:t>Springer, 3</w:t>
          </w:r>
          <w:r w:rsidRPr="007B787E">
            <w:rPr>
              <w:noProof/>
              <w:szCs w:val="24"/>
            </w:rPr>
            <w:t>, 263–276.</w:t>
          </w:r>
        </w:p>
        <w:p w14:paraId="01DC6118"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Wiafe, I., Koranteng, F. N., Wiafe, A., Obeng, E. N., &amp; Yaokumah, W. (2020). The role of norms in information security policy compliance. </w:t>
          </w:r>
          <w:r w:rsidRPr="007B787E">
            <w:rPr>
              <w:i/>
              <w:iCs/>
              <w:noProof/>
              <w:szCs w:val="24"/>
            </w:rPr>
            <w:t>Information and Computer Security</w:t>
          </w:r>
          <w:r w:rsidRPr="007B787E">
            <w:rPr>
              <w:noProof/>
              <w:szCs w:val="24"/>
            </w:rPr>
            <w:t>.</w:t>
          </w:r>
        </w:p>
        <w:p w14:paraId="7E857F27"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Wismen, M., &amp; Keller, C. (2017). </w:t>
          </w:r>
          <w:r w:rsidRPr="007B787E">
            <w:rPr>
              <w:i/>
              <w:iCs/>
              <w:noProof/>
              <w:szCs w:val="24"/>
            </w:rPr>
            <w:t>implementation Of Information Security Policies in Public Organisations.</w:t>
          </w:r>
          <w:r w:rsidRPr="007B787E">
            <w:rPr>
              <w:noProof/>
              <w:szCs w:val="24"/>
            </w:rPr>
            <w:t xml:space="preserve"> Jonkoping University.</w:t>
          </w:r>
        </w:p>
        <w:p w14:paraId="626BE62B"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Workman, M. D., Bommer, W. H., &amp; Straub, D. (2008). Security Lapses and the Omission of Information Security Measures: A Yhreat Control Model and Empirical Test. </w:t>
          </w:r>
          <w:r w:rsidRPr="007B787E">
            <w:rPr>
              <w:i/>
              <w:iCs/>
              <w:noProof/>
              <w:szCs w:val="24"/>
            </w:rPr>
            <w:t>Computers in Human Behavior</w:t>
          </w:r>
          <w:r w:rsidRPr="007B787E">
            <w:rPr>
              <w:noProof/>
              <w:szCs w:val="24"/>
            </w:rPr>
            <w:t>, 2799-2816.</w:t>
          </w:r>
        </w:p>
        <w:p w14:paraId="6069D8DC"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World Economic Forum (WEF). (2020). </w:t>
          </w:r>
          <w:r w:rsidRPr="007B787E">
            <w:rPr>
              <w:i/>
              <w:iCs/>
              <w:noProof/>
              <w:szCs w:val="24"/>
            </w:rPr>
            <w:t>Passwordless Authentication The Next Breakthrough in Secure Digital Transformation.</w:t>
          </w:r>
          <w:r w:rsidRPr="007B787E">
            <w:rPr>
              <w:noProof/>
              <w:szCs w:val="24"/>
            </w:rPr>
            <w:t xml:space="preserve"> Switzerland: World Economic Forum (WEF).</w:t>
          </w:r>
        </w:p>
        <w:p w14:paraId="57B15693"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Yang, W. K., Hosseinian-Far, A., Jraisat, L. E., &amp; Rangaswamy, E. (2021). Software License Audit and Security Implications. </w:t>
          </w:r>
          <w:r w:rsidRPr="007B787E">
            <w:rPr>
              <w:i/>
              <w:iCs/>
              <w:noProof/>
              <w:szCs w:val="24"/>
            </w:rPr>
            <w:t xml:space="preserve">Proceedings of the 13th International </w:t>
          </w:r>
          <w:r w:rsidRPr="007B787E">
            <w:rPr>
              <w:i/>
              <w:iCs/>
              <w:noProof/>
              <w:szCs w:val="24"/>
            </w:rPr>
            <w:lastRenderedPageBreak/>
            <w:t>Conference on Global Security, Safety and Sustainability, London.</w:t>
          </w:r>
          <w:r w:rsidRPr="007B787E">
            <w:rPr>
              <w:noProof/>
              <w:szCs w:val="24"/>
            </w:rPr>
            <w:t xml:space="preserve"> London: Proceedings of the 13th International Conference on Global Security, Safety and Sustainability, London.</w:t>
          </w:r>
        </w:p>
        <w:p w14:paraId="49531966"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Yıldırım, M., &amp; Mackie, I. (2019). Encouraging Users to Improve Password Security and Memorability. </w:t>
          </w:r>
          <w:r w:rsidRPr="007B787E">
            <w:rPr>
              <w:i/>
              <w:iCs/>
              <w:noProof/>
              <w:szCs w:val="24"/>
            </w:rPr>
            <w:t>International Journal of Information Security, 18</w:t>
          </w:r>
          <w:r w:rsidRPr="007B787E">
            <w:rPr>
              <w:noProof/>
              <w:szCs w:val="24"/>
            </w:rPr>
            <w:t>(6).</w:t>
          </w:r>
        </w:p>
        <w:p w14:paraId="14022949"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Yonazi, J. (2012). Cyber Security in Tanzania. </w:t>
          </w:r>
          <w:r w:rsidRPr="007B787E">
            <w:rPr>
              <w:i/>
              <w:iCs/>
              <w:noProof/>
              <w:szCs w:val="24"/>
            </w:rPr>
            <w:t>Proceedings of the Cyber Security Mini-Confrece</w:t>
          </w:r>
          <w:r w:rsidRPr="007B787E">
            <w:rPr>
              <w:noProof/>
              <w:szCs w:val="24"/>
            </w:rPr>
            <w:t xml:space="preserve"> (pp. 1-21). Dar es Salaam: Center of ICT research and inovation (CIR).</w:t>
          </w:r>
        </w:p>
        <w:p w14:paraId="31F69715"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Yunos, Z., Hamid, R. S., &amp; Ahmad, M. (2016). Development of a Cyber Security Awareness Strategy Using Focus Group Discussion. </w:t>
          </w:r>
          <w:r w:rsidRPr="007B787E">
            <w:rPr>
              <w:i/>
              <w:iCs/>
              <w:noProof/>
              <w:szCs w:val="24"/>
            </w:rPr>
            <w:t>SAI Computing Conference (SAI)</w:t>
          </w:r>
          <w:r w:rsidRPr="007B787E">
            <w:rPr>
              <w:noProof/>
              <w:szCs w:val="24"/>
            </w:rPr>
            <w:t xml:space="preserve"> (pp. 1063-1067.). London: SAI.</w:t>
          </w:r>
        </w:p>
        <w:p w14:paraId="5C0ED7FE"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Zagami, J., BocconiLouise, S., Dewar, S., Gibsoni, W., Malyn, D., &amp; Elliott, S. S. (2018). Creating Future Ready Information Technology Policy for National Education Systems. </w:t>
          </w:r>
          <w:r w:rsidRPr="007B787E">
            <w:rPr>
              <w:i/>
              <w:iCs/>
              <w:noProof/>
              <w:szCs w:val="24"/>
            </w:rPr>
            <w:t xml:space="preserve">Technoledge, knowledge and learning </w:t>
          </w:r>
          <w:r w:rsidRPr="007B787E">
            <w:rPr>
              <w:noProof/>
              <w:szCs w:val="24"/>
            </w:rPr>
            <w:t>, 496-506.</w:t>
          </w:r>
        </w:p>
        <w:p w14:paraId="40812389"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Zahadat, N., Blessner, P., Blackburn, T., &amp; A.Olson, B. (2015). BYOD Security Engineering: A Framework and its Analysis. </w:t>
          </w:r>
          <w:r w:rsidRPr="007B787E">
            <w:rPr>
              <w:i/>
              <w:iCs/>
              <w:noProof/>
              <w:szCs w:val="24"/>
            </w:rPr>
            <w:t>Computers &amp; Security, 55</w:t>
          </w:r>
          <w:r w:rsidRPr="007B787E">
            <w:rPr>
              <w:noProof/>
              <w:szCs w:val="24"/>
            </w:rPr>
            <w:t>, 81-99.</w:t>
          </w:r>
        </w:p>
        <w:p w14:paraId="353D06B4"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Zambrano, F. R., &amp; Rafael, G. D. (2018). Bring Your Own Device (BYOD): a Survey of Threats and Security Management Models. </w:t>
          </w:r>
          <w:r w:rsidRPr="007B787E">
            <w:rPr>
              <w:i/>
              <w:iCs/>
              <w:noProof/>
              <w:szCs w:val="24"/>
            </w:rPr>
            <w:t>International Journal of Electronic Business, 14</w:t>
          </w:r>
          <w:r w:rsidRPr="007B787E">
            <w:rPr>
              <w:noProof/>
              <w:szCs w:val="24"/>
            </w:rPr>
            <w:t>(2), 293-252.</w:t>
          </w:r>
        </w:p>
        <w:p w14:paraId="0136E942"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Zanke, A., Weber, T., Dornheim, P., &amp; Engel, M. (2024). Assessing information security culture: A mixed-methods approach to navigating challenges in international corporate IT departments. </w:t>
          </w:r>
          <w:r w:rsidRPr="007B787E">
            <w:rPr>
              <w:i/>
              <w:iCs/>
              <w:noProof/>
              <w:szCs w:val="24"/>
            </w:rPr>
            <w:t>Computers &amp; security, 144</w:t>
          </w:r>
          <w:r w:rsidRPr="007B787E">
            <w:rPr>
              <w:noProof/>
              <w:szCs w:val="24"/>
            </w:rPr>
            <w:t>, 103938.</w:t>
          </w:r>
        </w:p>
        <w:p w14:paraId="329F2F7E" w14:textId="77777777" w:rsidR="00C20172" w:rsidRPr="007B787E" w:rsidRDefault="00C20172" w:rsidP="00166B98">
          <w:pPr>
            <w:pStyle w:val="Bibliography"/>
            <w:spacing w:line="360" w:lineRule="auto"/>
            <w:ind w:left="720" w:hanging="720"/>
            <w:rPr>
              <w:noProof/>
              <w:szCs w:val="24"/>
            </w:rPr>
          </w:pPr>
          <w:r w:rsidRPr="007B787E">
            <w:rPr>
              <w:noProof/>
              <w:szCs w:val="24"/>
            </w:rPr>
            <w:t xml:space="preserve">Zoto, E., Kowalski, S., Lopez-Rojas, E. A., &amp; Kianpour, M. (2018). Using a Socio-Technical Systems Approach to Design and Support Systems Thinking in Cyber Security Education. </w:t>
          </w:r>
          <w:r w:rsidRPr="007B787E">
            <w:rPr>
              <w:i/>
              <w:iCs/>
              <w:noProof/>
              <w:szCs w:val="24"/>
            </w:rPr>
            <w:t>4th International Workshop on Socio-Technical Perspective in IS development (STPIS'18)</w:t>
          </w:r>
          <w:r w:rsidRPr="007B787E">
            <w:rPr>
              <w:noProof/>
              <w:szCs w:val="24"/>
            </w:rPr>
            <w:t xml:space="preserve"> (pp. 123-128). Tallinn]- Estonia: 4th International Workshop on Socio-Technical Perspective in IS development (STPIS'18).</w:t>
          </w:r>
        </w:p>
        <w:p w14:paraId="0C32B585" w14:textId="5D4FB8B2" w:rsidR="005E4668" w:rsidRPr="007B787E" w:rsidRDefault="004804AE" w:rsidP="00166B98">
          <w:pPr>
            <w:tabs>
              <w:tab w:val="right" w:pos="8221"/>
            </w:tabs>
            <w:spacing w:line="360" w:lineRule="auto"/>
            <w:ind w:left="720" w:hanging="720"/>
            <w:rPr>
              <w:rStyle w:val="Heading2Char"/>
              <w:rFonts w:eastAsia="Calibri"/>
              <w:bCs/>
            </w:rPr>
          </w:pPr>
          <w:r w:rsidRPr="007B787E">
            <w:rPr>
              <w:b/>
              <w:bCs/>
              <w:szCs w:val="24"/>
            </w:rPr>
            <w:fldChar w:fldCharType="end"/>
          </w:r>
          <w:r w:rsidR="00F90CD8" w:rsidRPr="007B787E">
            <w:rPr>
              <w:b/>
              <w:bCs/>
              <w:szCs w:val="24"/>
            </w:rPr>
            <w:tab/>
          </w:r>
        </w:p>
      </w:sdtContent>
    </w:sdt>
    <w:p w14:paraId="1386306D" w14:textId="260BB797" w:rsidR="00F90CD8" w:rsidRPr="007B787E" w:rsidRDefault="00F90CD8" w:rsidP="00C20172">
      <w:pPr>
        <w:rPr>
          <w:rStyle w:val="Heading2Char"/>
          <w:b w:val="0"/>
          <w:bCs/>
          <w:i/>
          <w:kern w:val="32"/>
        </w:rPr>
      </w:pPr>
      <w:r w:rsidRPr="007B787E">
        <w:rPr>
          <w:rStyle w:val="Heading2Char"/>
        </w:rPr>
        <w:br w:type="page"/>
      </w:r>
    </w:p>
    <w:p w14:paraId="31250E9E" w14:textId="481A7DD7" w:rsidR="00A35F45" w:rsidRPr="002E2AA9" w:rsidRDefault="00A35F45" w:rsidP="002E2AA9">
      <w:pPr>
        <w:pStyle w:val="Heading1"/>
        <w:jc w:val="center"/>
        <w:rPr>
          <w:rStyle w:val="Heading2Char"/>
          <w:b/>
          <w:iCs w:val="0"/>
          <w:szCs w:val="32"/>
          <w:lang w:eastAsia="en-US"/>
        </w:rPr>
      </w:pPr>
      <w:bookmarkStart w:id="295" w:name="_Toc210911439"/>
      <w:bookmarkStart w:id="296" w:name="_Ref102117606"/>
      <w:bookmarkStart w:id="297" w:name="_Ref102122223"/>
      <w:r w:rsidRPr="002E2AA9">
        <w:rPr>
          <w:rStyle w:val="Heading2Char"/>
          <w:b/>
          <w:iCs w:val="0"/>
          <w:szCs w:val="32"/>
          <w:lang w:eastAsia="en-US"/>
        </w:rPr>
        <w:lastRenderedPageBreak/>
        <w:t>APPENDICIES</w:t>
      </w:r>
      <w:bookmarkEnd w:id="295"/>
    </w:p>
    <w:p w14:paraId="423D26A4" w14:textId="2C3FCC18" w:rsidR="002E2AA9" w:rsidRPr="00EE255C" w:rsidRDefault="002E2AA9" w:rsidP="002E2AA9">
      <w:pPr>
        <w:rPr>
          <w:b/>
          <w:bCs/>
        </w:rPr>
      </w:pPr>
      <w:bookmarkStart w:id="298" w:name="_Toc179980093"/>
      <w:bookmarkStart w:id="299" w:name="_Toc166926498"/>
      <w:r w:rsidRPr="00EE255C">
        <w:rPr>
          <w:b/>
          <w:bCs/>
        </w:rPr>
        <w:t>Appendix I</w:t>
      </w:r>
      <w:bookmarkEnd w:id="298"/>
      <w:r w:rsidRPr="00EE255C">
        <w:rPr>
          <w:b/>
          <w:bCs/>
        </w:rPr>
        <w:t>: Introduction and Consent</w:t>
      </w:r>
      <w:bookmarkEnd w:id="299"/>
    </w:p>
    <w:p w14:paraId="3F002683" w14:textId="77777777" w:rsidR="002E2AA9" w:rsidRPr="007B787E" w:rsidRDefault="002E2AA9" w:rsidP="002E2AA9">
      <w:pPr>
        <w:rPr>
          <w:szCs w:val="24"/>
        </w:rPr>
      </w:pPr>
      <w:r w:rsidRPr="007B787E">
        <w:rPr>
          <w:szCs w:val="24"/>
        </w:rPr>
        <w:t xml:space="preserve">My name is Mr. Adam </w:t>
      </w:r>
      <w:proofErr w:type="spellStart"/>
      <w:r w:rsidRPr="007B787E">
        <w:rPr>
          <w:szCs w:val="24"/>
        </w:rPr>
        <w:t>Aloyce</w:t>
      </w:r>
      <w:proofErr w:type="spellEnd"/>
      <w:r w:rsidRPr="007B787E">
        <w:rPr>
          <w:szCs w:val="24"/>
        </w:rPr>
        <w:t xml:space="preserve"> Semlambo, and I am a PhD candidate at the Open University of Tanzania (OUT). I am researching </w:t>
      </w:r>
      <w:r w:rsidRPr="007B787E">
        <w:rPr>
          <w:b/>
          <w:szCs w:val="24"/>
        </w:rPr>
        <w:t xml:space="preserve">“Safeguarding the Security of Information Systems through ICT Policies in Higher Learning Institutions of Tanzania”. </w:t>
      </w:r>
      <w:r w:rsidRPr="007B787E">
        <w:rPr>
          <w:szCs w:val="24"/>
        </w:rPr>
        <w:t xml:space="preserve">I would very much appreciate your participation in this research. The interview will take not more than 30 minutes to complete. And I hope you will participate in this study since your views are critical. </w:t>
      </w:r>
    </w:p>
    <w:p w14:paraId="03D24DA1" w14:textId="77777777" w:rsidR="002E2AA9" w:rsidRPr="007B787E" w:rsidRDefault="002E2AA9" w:rsidP="002E2AA9">
      <w:pPr>
        <w:rPr>
          <w:szCs w:val="24"/>
        </w:rPr>
      </w:pPr>
      <w:r w:rsidRPr="007B787E">
        <w:rPr>
          <w:szCs w:val="24"/>
        </w:rPr>
        <w:t>At this time, do you want to ask me anything about this study?</w:t>
      </w:r>
    </w:p>
    <w:p w14:paraId="35F8CB64" w14:textId="77777777" w:rsidR="002E2AA9" w:rsidRPr="007B787E" w:rsidRDefault="002E2AA9" w:rsidP="002E2AA9">
      <w:pPr>
        <w:rPr>
          <w:szCs w:val="24"/>
        </w:rPr>
      </w:pPr>
      <w:r w:rsidRPr="007B787E">
        <w:rPr>
          <w:szCs w:val="24"/>
        </w:rPr>
        <w:t>Signature of interviewer………………………………………………</w:t>
      </w:r>
      <w:proofErr w:type="gramStart"/>
      <w:r w:rsidRPr="007B787E">
        <w:rPr>
          <w:szCs w:val="24"/>
        </w:rPr>
        <w:t>…..</w:t>
      </w:r>
      <w:proofErr w:type="gramEnd"/>
    </w:p>
    <w:p w14:paraId="249F941F" w14:textId="77777777" w:rsidR="002E2AA9" w:rsidRPr="007B787E" w:rsidRDefault="002E2AA9" w:rsidP="002E2AA9">
      <w:pPr>
        <w:rPr>
          <w:szCs w:val="24"/>
        </w:rPr>
      </w:pPr>
      <w:r w:rsidRPr="007B787E">
        <w:rPr>
          <w:szCs w:val="24"/>
        </w:rPr>
        <w:t>Respondent agreed to be interviewed ……………………………………</w:t>
      </w:r>
    </w:p>
    <w:p w14:paraId="1902261B" w14:textId="77777777" w:rsidR="002E2AA9" w:rsidRPr="007B787E" w:rsidRDefault="002E2AA9" w:rsidP="002E2AA9">
      <w:pPr>
        <w:rPr>
          <w:szCs w:val="24"/>
        </w:rPr>
      </w:pPr>
      <w:r w:rsidRPr="007B787E">
        <w:rPr>
          <w:szCs w:val="24"/>
        </w:rPr>
        <w:t>Respondent refused to be interviewed……………………………………</w:t>
      </w:r>
    </w:p>
    <w:p w14:paraId="027CA02C" w14:textId="77777777" w:rsidR="002E2AA9" w:rsidRPr="007B787E" w:rsidRDefault="002E2AA9" w:rsidP="002E2AA9">
      <w:pPr>
        <w:rPr>
          <w:szCs w:val="24"/>
          <w:lang w:val="fr-FR"/>
        </w:rPr>
      </w:pPr>
      <w:r w:rsidRPr="007B787E">
        <w:rPr>
          <w:szCs w:val="24"/>
          <w:lang w:val="fr-FR"/>
        </w:rPr>
        <w:t>Date……………………………………………………………………….</w:t>
      </w:r>
    </w:p>
    <w:p w14:paraId="02195A9B" w14:textId="77777777" w:rsidR="002E2AA9" w:rsidRPr="007B787E" w:rsidRDefault="002E2AA9" w:rsidP="002E2AA9">
      <w:pPr>
        <w:rPr>
          <w:szCs w:val="24"/>
          <w:lang w:val="fr-FR"/>
        </w:rPr>
      </w:pPr>
    </w:p>
    <w:p w14:paraId="21B59CA4" w14:textId="77777777" w:rsidR="002E2AA9" w:rsidRPr="007B787E" w:rsidRDefault="002E2AA9" w:rsidP="002E2AA9">
      <w:pPr>
        <w:rPr>
          <w:szCs w:val="24"/>
          <w:lang w:val="fr-FR"/>
        </w:rPr>
      </w:pPr>
    </w:p>
    <w:p w14:paraId="4F47101F" w14:textId="77777777" w:rsidR="002E2AA9" w:rsidRPr="007B787E" w:rsidRDefault="002E2AA9" w:rsidP="002E2AA9">
      <w:pPr>
        <w:rPr>
          <w:szCs w:val="24"/>
          <w:lang w:val="fr-FR"/>
        </w:rPr>
      </w:pPr>
    </w:p>
    <w:p w14:paraId="74425192" w14:textId="77777777" w:rsidR="002E2AA9" w:rsidRPr="007B787E" w:rsidRDefault="002E2AA9" w:rsidP="002E2AA9">
      <w:pPr>
        <w:rPr>
          <w:szCs w:val="24"/>
          <w:lang w:val="fr-FR"/>
        </w:rPr>
      </w:pPr>
    </w:p>
    <w:p w14:paraId="2F4045DA" w14:textId="77777777" w:rsidR="002E2AA9" w:rsidRPr="007B787E" w:rsidRDefault="002E2AA9" w:rsidP="002E2AA9">
      <w:pPr>
        <w:rPr>
          <w:lang w:val="fr-FR"/>
        </w:rPr>
      </w:pPr>
    </w:p>
    <w:p w14:paraId="4FC480C1" w14:textId="77777777" w:rsidR="002E2AA9" w:rsidRPr="007B787E" w:rsidRDefault="002E2AA9" w:rsidP="002E2AA9">
      <w:pPr>
        <w:pStyle w:val="Heading1"/>
        <w:rPr>
          <w:rStyle w:val="Heading2Char"/>
          <w:b/>
          <w:lang w:val="fr-FR"/>
        </w:rPr>
        <w:sectPr w:rsidR="002E2AA9" w:rsidRPr="007B787E" w:rsidSect="002E2AA9">
          <w:pgSz w:w="11907" w:h="16840" w:code="9"/>
          <w:pgMar w:top="2268" w:right="1418" w:bottom="1418" w:left="2268" w:header="720" w:footer="720" w:gutter="0"/>
          <w:cols w:space="720"/>
          <w:docGrid w:linePitch="360"/>
        </w:sectPr>
      </w:pPr>
    </w:p>
    <w:p w14:paraId="408C4DAC" w14:textId="7D8EF055" w:rsidR="002E2AA9" w:rsidRPr="00EE255C" w:rsidRDefault="002E2AA9" w:rsidP="002E2AA9">
      <w:pPr>
        <w:rPr>
          <w:b/>
        </w:rPr>
      </w:pPr>
      <w:bookmarkStart w:id="300" w:name="_Toc179980094"/>
      <w:bookmarkStart w:id="301" w:name="_Ref100999583"/>
      <w:bookmarkStart w:id="302" w:name="_Toc166926499"/>
      <w:r w:rsidRPr="00EE255C">
        <w:rPr>
          <w:b/>
          <w:iCs/>
        </w:rPr>
        <w:lastRenderedPageBreak/>
        <w:t>Appendix 1I</w:t>
      </w:r>
      <w:bookmarkEnd w:id="300"/>
      <w:r w:rsidRPr="00EE255C">
        <w:rPr>
          <w:b/>
        </w:rPr>
        <w:t xml:space="preserve">: </w:t>
      </w:r>
      <w:bookmarkEnd w:id="301"/>
      <w:r w:rsidRPr="00EE255C">
        <w:rPr>
          <w:b/>
        </w:rPr>
        <w:t>Questionnaire</w:t>
      </w:r>
      <w:bookmarkEnd w:id="302"/>
      <w:r w:rsidRPr="00EE255C">
        <w:rPr>
          <w:b/>
        </w:rPr>
        <w:t xml:space="preserve"> </w:t>
      </w:r>
    </w:p>
    <w:p w14:paraId="618C85FD" w14:textId="77777777" w:rsidR="002E2AA9" w:rsidRPr="007B787E" w:rsidRDefault="002E2AA9" w:rsidP="002E2AA9">
      <w:pPr>
        <w:spacing w:line="240" w:lineRule="auto"/>
        <w:rPr>
          <w:b/>
          <w:szCs w:val="24"/>
          <w:lang w:val="fr-FR"/>
        </w:rPr>
      </w:pPr>
      <w:r w:rsidRPr="007B787E">
        <w:rPr>
          <w:b/>
          <w:szCs w:val="24"/>
          <w:lang w:val="fr-FR"/>
        </w:rPr>
        <w:t xml:space="preserve">SECTION </w:t>
      </w:r>
      <w:proofErr w:type="gramStart"/>
      <w:r w:rsidRPr="007B787E">
        <w:rPr>
          <w:b/>
          <w:szCs w:val="24"/>
          <w:lang w:val="fr-FR"/>
        </w:rPr>
        <w:t>A:</w:t>
      </w:r>
      <w:proofErr w:type="gramEnd"/>
      <w:r w:rsidRPr="007B787E">
        <w:rPr>
          <w:b/>
          <w:szCs w:val="24"/>
          <w:lang w:val="fr-FR"/>
        </w:rPr>
        <w:t xml:space="preserve"> </w:t>
      </w:r>
      <w:proofErr w:type="spellStart"/>
      <w:r w:rsidRPr="007B787E">
        <w:rPr>
          <w:b/>
          <w:szCs w:val="24"/>
          <w:lang w:val="fr-FR"/>
        </w:rPr>
        <w:t>Respondent</w:t>
      </w:r>
      <w:proofErr w:type="spellEnd"/>
      <w:r w:rsidRPr="007B787E">
        <w:rPr>
          <w:b/>
          <w:szCs w:val="24"/>
          <w:lang w:val="fr-FR"/>
        </w:rPr>
        <w:t xml:space="preserve"> </w:t>
      </w:r>
      <w:proofErr w:type="spellStart"/>
      <w:r w:rsidRPr="007B787E">
        <w:rPr>
          <w:b/>
          <w:szCs w:val="24"/>
          <w:lang w:val="fr-FR"/>
        </w:rPr>
        <w:t>Characteristics</w:t>
      </w:r>
      <w:proofErr w:type="spellEnd"/>
    </w:p>
    <w:p w14:paraId="66FD3830" w14:textId="77777777" w:rsidR="002E2AA9" w:rsidRPr="007B787E" w:rsidRDefault="002E2AA9" w:rsidP="002E2AA9">
      <w:pPr>
        <w:pStyle w:val="ListParagraph"/>
        <w:numPr>
          <w:ilvl w:val="0"/>
          <w:numId w:val="5"/>
        </w:numPr>
        <w:spacing w:line="240" w:lineRule="auto"/>
        <w:rPr>
          <w:color w:val="auto"/>
          <w:szCs w:val="24"/>
        </w:rPr>
      </w:pPr>
      <w:r w:rsidRPr="007B787E">
        <w:rPr>
          <w:color w:val="auto"/>
          <w:szCs w:val="24"/>
        </w:rPr>
        <w:t>What is your age group?</w:t>
      </w:r>
    </w:p>
    <w:p w14:paraId="1B617E41" w14:textId="77777777" w:rsidR="002E2AA9" w:rsidRPr="007B787E" w:rsidRDefault="002E2AA9" w:rsidP="002E2AA9">
      <w:pPr>
        <w:pStyle w:val="ListParagraph"/>
        <w:numPr>
          <w:ilvl w:val="0"/>
          <w:numId w:val="31"/>
        </w:numPr>
        <w:spacing w:line="240" w:lineRule="auto"/>
        <w:rPr>
          <w:color w:val="auto"/>
          <w:szCs w:val="24"/>
        </w:rPr>
      </w:pPr>
      <w:r w:rsidRPr="007B787E">
        <w:rPr>
          <w:color w:val="auto"/>
          <w:szCs w:val="24"/>
        </w:rPr>
        <w:t>20-30</w:t>
      </w:r>
    </w:p>
    <w:p w14:paraId="06353DE9" w14:textId="77777777" w:rsidR="002E2AA9" w:rsidRPr="007B787E" w:rsidRDefault="002E2AA9" w:rsidP="002E2AA9">
      <w:pPr>
        <w:pStyle w:val="ListParagraph"/>
        <w:numPr>
          <w:ilvl w:val="0"/>
          <w:numId w:val="31"/>
        </w:numPr>
        <w:spacing w:line="240" w:lineRule="auto"/>
        <w:rPr>
          <w:color w:val="auto"/>
          <w:szCs w:val="24"/>
        </w:rPr>
      </w:pPr>
      <w:r w:rsidRPr="007B787E">
        <w:rPr>
          <w:color w:val="auto"/>
          <w:szCs w:val="24"/>
        </w:rPr>
        <w:t>31-40</w:t>
      </w:r>
    </w:p>
    <w:p w14:paraId="4394D342" w14:textId="77777777" w:rsidR="002E2AA9" w:rsidRPr="007B787E" w:rsidRDefault="002E2AA9" w:rsidP="002E2AA9">
      <w:pPr>
        <w:pStyle w:val="ListParagraph"/>
        <w:numPr>
          <w:ilvl w:val="0"/>
          <w:numId w:val="31"/>
        </w:numPr>
        <w:spacing w:line="240" w:lineRule="auto"/>
        <w:rPr>
          <w:color w:val="auto"/>
          <w:szCs w:val="24"/>
        </w:rPr>
      </w:pPr>
      <w:r w:rsidRPr="007B787E">
        <w:rPr>
          <w:color w:val="auto"/>
          <w:szCs w:val="24"/>
        </w:rPr>
        <w:t>41-50</w:t>
      </w:r>
    </w:p>
    <w:p w14:paraId="3F796CFC" w14:textId="77777777" w:rsidR="002E2AA9" w:rsidRDefault="002E2AA9" w:rsidP="002E2AA9">
      <w:pPr>
        <w:pStyle w:val="ListParagraph"/>
        <w:numPr>
          <w:ilvl w:val="0"/>
          <w:numId w:val="31"/>
        </w:numPr>
        <w:spacing w:line="240" w:lineRule="auto"/>
        <w:rPr>
          <w:color w:val="auto"/>
          <w:szCs w:val="24"/>
        </w:rPr>
      </w:pPr>
      <w:r w:rsidRPr="007B787E">
        <w:rPr>
          <w:color w:val="auto"/>
          <w:szCs w:val="24"/>
        </w:rPr>
        <w:t>51 and above</w:t>
      </w:r>
    </w:p>
    <w:p w14:paraId="3056C981" w14:textId="77777777" w:rsidR="002E2AA9" w:rsidRPr="007B787E" w:rsidRDefault="002E2AA9" w:rsidP="002E2AA9">
      <w:pPr>
        <w:pStyle w:val="ListParagraph"/>
        <w:spacing w:line="240" w:lineRule="auto"/>
        <w:ind w:left="1440"/>
        <w:rPr>
          <w:color w:val="auto"/>
          <w:szCs w:val="24"/>
        </w:rPr>
      </w:pPr>
    </w:p>
    <w:p w14:paraId="0C7D180F" w14:textId="77777777" w:rsidR="002E2AA9" w:rsidRPr="007B787E" w:rsidRDefault="002E2AA9" w:rsidP="002E2AA9">
      <w:pPr>
        <w:pStyle w:val="ListParagraph"/>
        <w:numPr>
          <w:ilvl w:val="0"/>
          <w:numId w:val="5"/>
        </w:numPr>
        <w:spacing w:line="240" w:lineRule="auto"/>
        <w:rPr>
          <w:color w:val="auto"/>
          <w:szCs w:val="24"/>
        </w:rPr>
      </w:pPr>
      <w:r w:rsidRPr="007B787E">
        <w:rPr>
          <w:color w:val="auto"/>
          <w:szCs w:val="24"/>
        </w:rPr>
        <w:t xml:space="preserve">How long have you been in your current position (work experience)? </w:t>
      </w:r>
    </w:p>
    <w:p w14:paraId="3610A1C9" w14:textId="77777777" w:rsidR="002E2AA9" w:rsidRPr="007B787E" w:rsidRDefault="002E2AA9" w:rsidP="002E2AA9">
      <w:pPr>
        <w:pStyle w:val="ListParagraph"/>
        <w:numPr>
          <w:ilvl w:val="0"/>
          <w:numId w:val="32"/>
        </w:numPr>
        <w:spacing w:line="240" w:lineRule="auto"/>
        <w:rPr>
          <w:color w:val="auto"/>
          <w:szCs w:val="24"/>
        </w:rPr>
      </w:pPr>
      <w:r w:rsidRPr="007B787E">
        <w:rPr>
          <w:color w:val="auto"/>
          <w:szCs w:val="24"/>
        </w:rPr>
        <w:t>0-2</w:t>
      </w:r>
    </w:p>
    <w:p w14:paraId="371B678C" w14:textId="77777777" w:rsidR="002E2AA9" w:rsidRPr="007B787E" w:rsidRDefault="002E2AA9" w:rsidP="002E2AA9">
      <w:pPr>
        <w:pStyle w:val="ListParagraph"/>
        <w:numPr>
          <w:ilvl w:val="0"/>
          <w:numId w:val="32"/>
        </w:numPr>
        <w:spacing w:line="240" w:lineRule="auto"/>
        <w:rPr>
          <w:color w:val="auto"/>
          <w:szCs w:val="24"/>
        </w:rPr>
      </w:pPr>
      <w:r w:rsidRPr="007B787E">
        <w:rPr>
          <w:color w:val="auto"/>
          <w:szCs w:val="24"/>
        </w:rPr>
        <w:t>3-5</w:t>
      </w:r>
    </w:p>
    <w:p w14:paraId="3160434C" w14:textId="77777777" w:rsidR="002E2AA9" w:rsidRPr="007B787E" w:rsidRDefault="002E2AA9" w:rsidP="002E2AA9">
      <w:pPr>
        <w:pStyle w:val="ListParagraph"/>
        <w:numPr>
          <w:ilvl w:val="0"/>
          <w:numId w:val="32"/>
        </w:numPr>
        <w:spacing w:line="240" w:lineRule="auto"/>
        <w:rPr>
          <w:color w:val="auto"/>
          <w:szCs w:val="24"/>
        </w:rPr>
      </w:pPr>
      <w:r w:rsidRPr="007B787E">
        <w:rPr>
          <w:color w:val="auto"/>
          <w:szCs w:val="24"/>
        </w:rPr>
        <w:t>6-10</w:t>
      </w:r>
    </w:p>
    <w:p w14:paraId="5502817E" w14:textId="77777777" w:rsidR="002E2AA9" w:rsidRDefault="002E2AA9" w:rsidP="002E2AA9">
      <w:pPr>
        <w:pStyle w:val="ListParagraph"/>
        <w:numPr>
          <w:ilvl w:val="0"/>
          <w:numId w:val="32"/>
        </w:numPr>
        <w:spacing w:line="240" w:lineRule="auto"/>
        <w:rPr>
          <w:color w:val="auto"/>
          <w:szCs w:val="24"/>
        </w:rPr>
      </w:pPr>
      <w:r w:rsidRPr="007B787E">
        <w:rPr>
          <w:color w:val="auto"/>
          <w:szCs w:val="24"/>
        </w:rPr>
        <w:t>11 and above</w:t>
      </w:r>
    </w:p>
    <w:p w14:paraId="5C2E922B" w14:textId="77777777" w:rsidR="002E2AA9" w:rsidRPr="007B787E" w:rsidRDefault="002E2AA9" w:rsidP="002E2AA9">
      <w:pPr>
        <w:pStyle w:val="ListParagraph"/>
        <w:spacing w:line="240" w:lineRule="auto"/>
        <w:ind w:left="1440"/>
        <w:rPr>
          <w:color w:val="auto"/>
          <w:szCs w:val="24"/>
        </w:rPr>
      </w:pPr>
    </w:p>
    <w:p w14:paraId="01AA5BD5" w14:textId="77777777" w:rsidR="002E2AA9" w:rsidRPr="007B787E" w:rsidRDefault="002E2AA9" w:rsidP="002E2AA9">
      <w:pPr>
        <w:pStyle w:val="ListParagraph"/>
        <w:numPr>
          <w:ilvl w:val="0"/>
          <w:numId w:val="5"/>
        </w:numPr>
        <w:spacing w:line="240" w:lineRule="auto"/>
        <w:rPr>
          <w:color w:val="auto"/>
          <w:szCs w:val="24"/>
        </w:rPr>
      </w:pPr>
      <w:r w:rsidRPr="007B787E">
        <w:rPr>
          <w:color w:val="auto"/>
          <w:szCs w:val="24"/>
        </w:rPr>
        <w:t>What is your education level?</w:t>
      </w:r>
    </w:p>
    <w:p w14:paraId="7F91B68B" w14:textId="77777777" w:rsidR="002E2AA9" w:rsidRPr="007B787E" w:rsidRDefault="002E2AA9" w:rsidP="002E2AA9">
      <w:pPr>
        <w:pStyle w:val="ListParagraph"/>
        <w:numPr>
          <w:ilvl w:val="0"/>
          <w:numId w:val="6"/>
        </w:numPr>
        <w:spacing w:line="240" w:lineRule="auto"/>
        <w:rPr>
          <w:color w:val="auto"/>
          <w:szCs w:val="24"/>
        </w:rPr>
      </w:pPr>
      <w:r w:rsidRPr="007B787E">
        <w:rPr>
          <w:color w:val="auto"/>
          <w:szCs w:val="24"/>
        </w:rPr>
        <w:t>PhD</w:t>
      </w:r>
      <w:r w:rsidRPr="007B787E">
        <w:rPr>
          <w:color w:val="auto"/>
          <w:szCs w:val="24"/>
        </w:rPr>
        <w:tab/>
      </w:r>
      <w:r w:rsidRPr="007B787E">
        <w:rPr>
          <w:color w:val="auto"/>
          <w:szCs w:val="24"/>
        </w:rPr>
        <w:tab/>
      </w:r>
      <w:r w:rsidRPr="007B787E">
        <w:rPr>
          <w:color w:val="auto"/>
          <w:szCs w:val="24"/>
        </w:rPr>
        <w:tab/>
        <w:t xml:space="preserve">[ </w:t>
      </w:r>
      <w:proofErr w:type="gramStart"/>
      <w:r w:rsidRPr="007B787E">
        <w:rPr>
          <w:color w:val="auto"/>
          <w:szCs w:val="24"/>
        </w:rPr>
        <w:t xml:space="preserve">  ]</w:t>
      </w:r>
      <w:proofErr w:type="gramEnd"/>
    </w:p>
    <w:p w14:paraId="1414ED3C" w14:textId="77777777" w:rsidR="002E2AA9" w:rsidRPr="007B787E" w:rsidRDefault="002E2AA9" w:rsidP="002E2AA9">
      <w:pPr>
        <w:pStyle w:val="ListParagraph"/>
        <w:numPr>
          <w:ilvl w:val="0"/>
          <w:numId w:val="6"/>
        </w:numPr>
        <w:spacing w:line="240" w:lineRule="auto"/>
        <w:rPr>
          <w:color w:val="auto"/>
          <w:szCs w:val="24"/>
        </w:rPr>
      </w:pPr>
      <w:r w:rsidRPr="007B787E">
        <w:rPr>
          <w:color w:val="auto"/>
          <w:szCs w:val="24"/>
        </w:rPr>
        <w:t>Master Degree</w:t>
      </w:r>
      <w:r w:rsidRPr="007B787E">
        <w:rPr>
          <w:color w:val="auto"/>
          <w:szCs w:val="24"/>
        </w:rPr>
        <w:tab/>
      </w:r>
      <w:r w:rsidRPr="007B787E">
        <w:rPr>
          <w:color w:val="auto"/>
          <w:szCs w:val="24"/>
        </w:rPr>
        <w:tab/>
        <w:t xml:space="preserve">[ </w:t>
      </w:r>
      <w:proofErr w:type="gramStart"/>
      <w:r w:rsidRPr="007B787E">
        <w:rPr>
          <w:color w:val="auto"/>
          <w:szCs w:val="24"/>
        </w:rPr>
        <w:t xml:space="preserve">  ]</w:t>
      </w:r>
      <w:proofErr w:type="gramEnd"/>
    </w:p>
    <w:p w14:paraId="01DDC3AF" w14:textId="77777777" w:rsidR="002E2AA9" w:rsidRPr="007B787E" w:rsidRDefault="002E2AA9" w:rsidP="002E2AA9">
      <w:pPr>
        <w:pStyle w:val="ListParagraph"/>
        <w:numPr>
          <w:ilvl w:val="0"/>
          <w:numId w:val="6"/>
        </w:numPr>
        <w:spacing w:line="240" w:lineRule="auto"/>
        <w:rPr>
          <w:color w:val="auto"/>
          <w:szCs w:val="24"/>
        </w:rPr>
      </w:pPr>
      <w:r w:rsidRPr="007B787E">
        <w:rPr>
          <w:color w:val="auto"/>
          <w:szCs w:val="24"/>
        </w:rPr>
        <w:t>Bachelor Degree</w:t>
      </w:r>
      <w:r w:rsidRPr="007B787E">
        <w:rPr>
          <w:color w:val="auto"/>
          <w:szCs w:val="24"/>
        </w:rPr>
        <w:tab/>
        <w:t xml:space="preserve">[ </w:t>
      </w:r>
      <w:proofErr w:type="gramStart"/>
      <w:r w:rsidRPr="007B787E">
        <w:rPr>
          <w:color w:val="auto"/>
          <w:szCs w:val="24"/>
        </w:rPr>
        <w:t xml:space="preserve">  ]</w:t>
      </w:r>
      <w:proofErr w:type="gramEnd"/>
    </w:p>
    <w:p w14:paraId="33A8BC7C" w14:textId="77777777" w:rsidR="002E2AA9" w:rsidRPr="007B787E" w:rsidRDefault="002E2AA9" w:rsidP="002E2AA9">
      <w:pPr>
        <w:pStyle w:val="ListParagraph"/>
        <w:numPr>
          <w:ilvl w:val="0"/>
          <w:numId w:val="6"/>
        </w:numPr>
        <w:spacing w:line="240" w:lineRule="auto"/>
        <w:rPr>
          <w:color w:val="auto"/>
          <w:szCs w:val="24"/>
        </w:rPr>
      </w:pPr>
      <w:r w:rsidRPr="007B787E">
        <w:rPr>
          <w:color w:val="auto"/>
          <w:szCs w:val="24"/>
        </w:rPr>
        <w:t>Diploma</w:t>
      </w:r>
      <w:r w:rsidRPr="007B787E">
        <w:rPr>
          <w:color w:val="auto"/>
          <w:szCs w:val="24"/>
        </w:rPr>
        <w:tab/>
      </w:r>
      <w:r w:rsidRPr="007B787E">
        <w:rPr>
          <w:color w:val="auto"/>
          <w:szCs w:val="24"/>
        </w:rPr>
        <w:tab/>
        <w:t xml:space="preserve">[ </w:t>
      </w:r>
      <w:proofErr w:type="gramStart"/>
      <w:r w:rsidRPr="007B787E">
        <w:rPr>
          <w:color w:val="auto"/>
          <w:szCs w:val="24"/>
        </w:rPr>
        <w:t xml:space="preserve">  ]</w:t>
      </w:r>
      <w:proofErr w:type="gramEnd"/>
    </w:p>
    <w:p w14:paraId="6B53A575" w14:textId="77777777" w:rsidR="002E2AA9" w:rsidRPr="007B787E" w:rsidRDefault="002E2AA9" w:rsidP="002E2AA9">
      <w:pPr>
        <w:spacing w:line="360" w:lineRule="auto"/>
      </w:pPr>
    </w:p>
    <w:p w14:paraId="02FF6422" w14:textId="77777777" w:rsidR="002E2AA9" w:rsidRPr="007B787E" w:rsidRDefault="002E2AA9" w:rsidP="002E2AA9">
      <w:pPr>
        <w:spacing w:line="240" w:lineRule="auto"/>
        <w:ind w:left="1560" w:hanging="1560"/>
        <w:rPr>
          <w:b/>
          <w:szCs w:val="24"/>
        </w:rPr>
      </w:pPr>
      <w:r w:rsidRPr="007B787E">
        <w:rPr>
          <w:b/>
          <w:szCs w:val="24"/>
        </w:rPr>
        <w:t xml:space="preserve">SECTION B: Information About ICT Policy </w:t>
      </w:r>
      <w:r>
        <w:rPr>
          <w:b/>
          <w:szCs w:val="24"/>
        </w:rPr>
        <w:t>a</w:t>
      </w:r>
      <w:r w:rsidRPr="007B787E">
        <w:rPr>
          <w:b/>
          <w:szCs w:val="24"/>
        </w:rPr>
        <w:t>nd Information Security Policy</w:t>
      </w:r>
    </w:p>
    <w:p w14:paraId="1AB10BC0" w14:textId="77777777" w:rsidR="002E2AA9" w:rsidRPr="007B787E" w:rsidRDefault="002E2AA9" w:rsidP="002E2AA9">
      <w:pPr>
        <w:spacing w:line="240" w:lineRule="auto"/>
        <w:ind w:left="1560" w:hanging="1560"/>
        <w:rPr>
          <w:b/>
          <w:szCs w:val="24"/>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
        <w:gridCol w:w="4892"/>
        <w:gridCol w:w="850"/>
        <w:gridCol w:w="567"/>
        <w:gridCol w:w="567"/>
        <w:gridCol w:w="426"/>
        <w:gridCol w:w="850"/>
      </w:tblGrid>
      <w:tr w:rsidR="002E2AA9" w:rsidRPr="007B787E" w14:paraId="77CAFCB1" w14:textId="77777777" w:rsidTr="00EB66B9">
        <w:trPr>
          <w:trHeight w:val="299"/>
        </w:trPr>
        <w:tc>
          <w:tcPr>
            <w:tcW w:w="490" w:type="dxa"/>
          </w:tcPr>
          <w:p w14:paraId="151C7C5A" w14:textId="77777777" w:rsidR="002E2AA9" w:rsidRPr="007B787E" w:rsidRDefault="002E2AA9" w:rsidP="00EB66B9">
            <w:pPr>
              <w:spacing w:line="240" w:lineRule="auto"/>
              <w:ind w:left="-62" w:right="-62"/>
              <w:rPr>
                <w:b/>
                <w:szCs w:val="24"/>
              </w:rPr>
            </w:pPr>
            <w:bookmarkStart w:id="303" w:name="_Hlk165015591"/>
          </w:p>
        </w:tc>
        <w:tc>
          <w:tcPr>
            <w:tcW w:w="8152" w:type="dxa"/>
            <w:gridSpan w:val="6"/>
          </w:tcPr>
          <w:p w14:paraId="00DB4AA3" w14:textId="77777777" w:rsidR="002E2AA9" w:rsidRPr="007B787E" w:rsidRDefault="002E2AA9" w:rsidP="00EB66B9">
            <w:pPr>
              <w:spacing w:line="240" w:lineRule="auto"/>
              <w:rPr>
                <w:b/>
                <w:bCs/>
                <w:szCs w:val="24"/>
              </w:rPr>
            </w:pPr>
            <w:r w:rsidRPr="007B787E">
              <w:rPr>
                <w:b/>
                <w:bCs/>
                <w:szCs w:val="24"/>
              </w:rPr>
              <w:t>Work Environment</w:t>
            </w:r>
          </w:p>
        </w:tc>
      </w:tr>
      <w:tr w:rsidR="002E2AA9" w:rsidRPr="007B787E" w14:paraId="5AFC7592" w14:textId="77777777" w:rsidTr="00EB66B9">
        <w:trPr>
          <w:cantSplit/>
          <w:trHeight w:val="1134"/>
        </w:trPr>
        <w:tc>
          <w:tcPr>
            <w:tcW w:w="490" w:type="dxa"/>
          </w:tcPr>
          <w:p w14:paraId="414D1C52" w14:textId="77777777" w:rsidR="002E2AA9" w:rsidRPr="007B787E" w:rsidRDefault="002E2AA9" w:rsidP="00EB66B9">
            <w:pPr>
              <w:spacing w:line="240" w:lineRule="auto"/>
              <w:ind w:left="-62" w:right="-62"/>
              <w:rPr>
                <w:b/>
                <w:szCs w:val="24"/>
              </w:rPr>
            </w:pPr>
            <w:r w:rsidRPr="007B787E">
              <w:rPr>
                <w:b/>
                <w:szCs w:val="24"/>
              </w:rPr>
              <w:t>S/N</w:t>
            </w:r>
          </w:p>
        </w:tc>
        <w:tc>
          <w:tcPr>
            <w:tcW w:w="4892" w:type="dxa"/>
          </w:tcPr>
          <w:p w14:paraId="46444B22" w14:textId="77777777" w:rsidR="002E2AA9" w:rsidRPr="007B787E" w:rsidRDefault="002E2AA9" w:rsidP="00EB66B9">
            <w:pPr>
              <w:spacing w:line="240" w:lineRule="auto"/>
              <w:rPr>
                <w:b/>
                <w:szCs w:val="24"/>
              </w:rPr>
            </w:pPr>
            <w:r w:rsidRPr="007B787E">
              <w:rPr>
                <w:b/>
                <w:szCs w:val="24"/>
              </w:rPr>
              <w:t>Proposition</w:t>
            </w:r>
          </w:p>
        </w:tc>
        <w:tc>
          <w:tcPr>
            <w:tcW w:w="850" w:type="dxa"/>
            <w:textDirection w:val="btLr"/>
          </w:tcPr>
          <w:p w14:paraId="45032CEB" w14:textId="77777777" w:rsidR="002E2AA9" w:rsidRPr="007B787E" w:rsidRDefault="002E2AA9" w:rsidP="00EB66B9">
            <w:pPr>
              <w:spacing w:line="240" w:lineRule="auto"/>
              <w:rPr>
                <w:b/>
                <w:szCs w:val="24"/>
              </w:rPr>
            </w:pPr>
            <w:r w:rsidRPr="007B787E">
              <w:rPr>
                <w:b/>
                <w:szCs w:val="24"/>
              </w:rPr>
              <w:t>Strongly disagree</w:t>
            </w:r>
          </w:p>
        </w:tc>
        <w:tc>
          <w:tcPr>
            <w:tcW w:w="567" w:type="dxa"/>
            <w:textDirection w:val="btLr"/>
          </w:tcPr>
          <w:p w14:paraId="25DF1DD9" w14:textId="77777777" w:rsidR="002E2AA9" w:rsidRPr="007B787E" w:rsidRDefault="002E2AA9" w:rsidP="00EB66B9">
            <w:pPr>
              <w:spacing w:line="240" w:lineRule="auto"/>
              <w:rPr>
                <w:b/>
                <w:bCs/>
                <w:szCs w:val="24"/>
              </w:rPr>
            </w:pPr>
            <w:r w:rsidRPr="007B787E">
              <w:rPr>
                <w:b/>
                <w:bCs/>
                <w:szCs w:val="24"/>
              </w:rPr>
              <w:t>Disagree</w:t>
            </w:r>
          </w:p>
        </w:tc>
        <w:tc>
          <w:tcPr>
            <w:tcW w:w="567" w:type="dxa"/>
            <w:textDirection w:val="btLr"/>
          </w:tcPr>
          <w:p w14:paraId="7B88C593" w14:textId="77777777" w:rsidR="002E2AA9" w:rsidRPr="007B787E" w:rsidRDefault="002E2AA9" w:rsidP="00EB66B9">
            <w:pPr>
              <w:spacing w:line="240" w:lineRule="auto"/>
              <w:rPr>
                <w:b/>
                <w:szCs w:val="24"/>
              </w:rPr>
            </w:pPr>
            <w:r w:rsidRPr="007B787E">
              <w:rPr>
                <w:b/>
                <w:szCs w:val="24"/>
              </w:rPr>
              <w:t xml:space="preserve">Neutral </w:t>
            </w:r>
          </w:p>
        </w:tc>
        <w:tc>
          <w:tcPr>
            <w:tcW w:w="426" w:type="dxa"/>
            <w:textDirection w:val="btLr"/>
          </w:tcPr>
          <w:p w14:paraId="49109E00" w14:textId="77777777" w:rsidR="002E2AA9" w:rsidRPr="007B787E" w:rsidRDefault="002E2AA9" w:rsidP="00EB66B9">
            <w:pPr>
              <w:spacing w:line="240" w:lineRule="auto"/>
              <w:rPr>
                <w:b/>
                <w:bCs/>
                <w:szCs w:val="24"/>
              </w:rPr>
            </w:pPr>
            <w:r w:rsidRPr="007B787E">
              <w:rPr>
                <w:b/>
                <w:bCs/>
                <w:szCs w:val="24"/>
              </w:rPr>
              <w:t>Agree</w:t>
            </w:r>
          </w:p>
        </w:tc>
        <w:tc>
          <w:tcPr>
            <w:tcW w:w="850" w:type="dxa"/>
            <w:textDirection w:val="btLr"/>
          </w:tcPr>
          <w:p w14:paraId="1D8A3ABF" w14:textId="77777777" w:rsidR="002E2AA9" w:rsidRPr="007B787E" w:rsidRDefault="002E2AA9" w:rsidP="00EB66B9">
            <w:pPr>
              <w:spacing w:line="240" w:lineRule="auto"/>
              <w:rPr>
                <w:b/>
                <w:bCs/>
                <w:szCs w:val="24"/>
              </w:rPr>
            </w:pPr>
            <w:r w:rsidRPr="007B787E">
              <w:rPr>
                <w:b/>
                <w:bCs/>
                <w:szCs w:val="24"/>
              </w:rPr>
              <w:t>Strongly Agree</w:t>
            </w:r>
          </w:p>
        </w:tc>
      </w:tr>
      <w:tr w:rsidR="002E2AA9" w:rsidRPr="007B787E" w14:paraId="16E84239" w14:textId="77777777" w:rsidTr="00EB66B9">
        <w:trPr>
          <w:trHeight w:val="96"/>
        </w:trPr>
        <w:tc>
          <w:tcPr>
            <w:tcW w:w="490" w:type="dxa"/>
          </w:tcPr>
          <w:p w14:paraId="2237471F" w14:textId="77777777" w:rsidR="002E2AA9" w:rsidRPr="007B787E" w:rsidRDefault="002E2AA9" w:rsidP="00EB66B9">
            <w:pPr>
              <w:spacing w:line="240" w:lineRule="auto"/>
              <w:ind w:left="-62" w:right="-62"/>
              <w:rPr>
                <w:szCs w:val="24"/>
              </w:rPr>
            </w:pPr>
            <w:r w:rsidRPr="007B787E">
              <w:rPr>
                <w:szCs w:val="24"/>
              </w:rPr>
              <w:t>01</w:t>
            </w:r>
          </w:p>
        </w:tc>
        <w:tc>
          <w:tcPr>
            <w:tcW w:w="4892" w:type="dxa"/>
          </w:tcPr>
          <w:p w14:paraId="3DB02503" w14:textId="77777777" w:rsidR="002E2AA9" w:rsidRPr="007B787E" w:rsidRDefault="002E2AA9" w:rsidP="00EB66B9">
            <w:pPr>
              <w:spacing w:line="240" w:lineRule="auto"/>
              <w:rPr>
                <w:szCs w:val="24"/>
              </w:rPr>
            </w:pPr>
            <w:r w:rsidRPr="007B787E">
              <w:rPr>
                <w:szCs w:val="24"/>
              </w:rPr>
              <w:t>Our top management visibly supports information security initiatives.</w:t>
            </w:r>
          </w:p>
        </w:tc>
        <w:tc>
          <w:tcPr>
            <w:tcW w:w="850" w:type="dxa"/>
          </w:tcPr>
          <w:p w14:paraId="2988B923" w14:textId="77777777" w:rsidR="002E2AA9" w:rsidRPr="007B787E" w:rsidRDefault="002E2AA9" w:rsidP="00EB66B9">
            <w:pPr>
              <w:spacing w:line="240" w:lineRule="auto"/>
              <w:rPr>
                <w:szCs w:val="24"/>
              </w:rPr>
            </w:pPr>
          </w:p>
        </w:tc>
        <w:tc>
          <w:tcPr>
            <w:tcW w:w="567" w:type="dxa"/>
          </w:tcPr>
          <w:p w14:paraId="7D332D68" w14:textId="77777777" w:rsidR="002E2AA9" w:rsidRPr="007B787E" w:rsidRDefault="002E2AA9" w:rsidP="00EB66B9">
            <w:pPr>
              <w:spacing w:line="240" w:lineRule="auto"/>
              <w:rPr>
                <w:szCs w:val="24"/>
              </w:rPr>
            </w:pPr>
          </w:p>
        </w:tc>
        <w:tc>
          <w:tcPr>
            <w:tcW w:w="567" w:type="dxa"/>
          </w:tcPr>
          <w:p w14:paraId="2F61E9BD" w14:textId="77777777" w:rsidR="002E2AA9" w:rsidRPr="007B787E" w:rsidRDefault="002E2AA9" w:rsidP="00EB66B9">
            <w:pPr>
              <w:spacing w:line="240" w:lineRule="auto"/>
              <w:rPr>
                <w:szCs w:val="24"/>
              </w:rPr>
            </w:pPr>
          </w:p>
        </w:tc>
        <w:tc>
          <w:tcPr>
            <w:tcW w:w="426" w:type="dxa"/>
          </w:tcPr>
          <w:p w14:paraId="5A50D458" w14:textId="77777777" w:rsidR="002E2AA9" w:rsidRPr="007B787E" w:rsidRDefault="002E2AA9" w:rsidP="00EB66B9">
            <w:pPr>
              <w:spacing w:line="240" w:lineRule="auto"/>
              <w:rPr>
                <w:szCs w:val="24"/>
              </w:rPr>
            </w:pPr>
          </w:p>
        </w:tc>
        <w:tc>
          <w:tcPr>
            <w:tcW w:w="850" w:type="dxa"/>
          </w:tcPr>
          <w:p w14:paraId="69EF2841" w14:textId="77777777" w:rsidR="002E2AA9" w:rsidRPr="007B787E" w:rsidRDefault="002E2AA9" w:rsidP="00EB66B9">
            <w:pPr>
              <w:spacing w:line="240" w:lineRule="auto"/>
              <w:rPr>
                <w:szCs w:val="24"/>
              </w:rPr>
            </w:pPr>
          </w:p>
        </w:tc>
      </w:tr>
      <w:tr w:rsidR="002E2AA9" w:rsidRPr="007B787E" w14:paraId="57913EC6" w14:textId="77777777" w:rsidTr="00EB66B9">
        <w:trPr>
          <w:trHeight w:val="96"/>
        </w:trPr>
        <w:tc>
          <w:tcPr>
            <w:tcW w:w="490" w:type="dxa"/>
          </w:tcPr>
          <w:p w14:paraId="67413ACE" w14:textId="77777777" w:rsidR="002E2AA9" w:rsidRPr="007B787E" w:rsidRDefault="002E2AA9" w:rsidP="00EB66B9">
            <w:pPr>
              <w:spacing w:line="240" w:lineRule="auto"/>
              <w:ind w:left="-62" w:right="-62"/>
              <w:rPr>
                <w:szCs w:val="24"/>
              </w:rPr>
            </w:pPr>
            <w:r w:rsidRPr="007B787E">
              <w:rPr>
                <w:szCs w:val="24"/>
              </w:rPr>
              <w:t>02</w:t>
            </w:r>
          </w:p>
        </w:tc>
        <w:tc>
          <w:tcPr>
            <w:tcW w:w="4892" w:type="dxa"/>
          </w:tcPr>
          <w:p w14:paraId="4C79D038" w14:textId="77777777" w:rsidR="002E2AA9" w:rsidRPr="007B787E" w:rsidRDefault="002E2AA9" w:rsidP="00EB66B9">
            <w:pPr>
              <w:spacing w:line="240" w:lineRule="auto"/>
              <w:rPr>
                <w:szCs w:val="24"/>
              </w:rPr>
            </w:pPr>
            <w:r w:rsidRPr="007B787E">
              <w:rPr>
                <w:szCs w:val="24"/>
              </w:rPr>
              <w:t>Management allocates sufficient resources (budget, tools, personnel) to ensure information security.</w:t>
            </w:r>
          </w:p>
        </w:tc>
        <w:tc>
          <w:tcPr>
            <w:tcW w:w="850" w:type="dxa"/>
          </w:tcPr>
          <w:p w14:paraId="7835D6F2" w14:textId="77777777" w:rsidR="002E2AA9" w:rsidRPr="007B787E" w:rsidRDefault="002E2AA9" w:rsidP="00EB66B9">
            <w:pPr>
              <w:spacing w:line="240" w:lineRule="auto"/>
              <w:rPr>
                <w:szCs w:val="24"/>
              </w:rPr>
            </w:pPr>
          </w:p>
        </w:tc>
        <w:tc>
          <w:tcPr>
            <w:tcW w:w="567" w:type="dxa"/>
          </w:tcPr>
          <w:p w14:paraId="4484039D" w14:textId="77777777" w:rsidR="002E2AA9" w:rsidRPr="007B787E" w:rsidRDefault="002E2AA9" w:rsidP="00EB66B9">
            <w:pPr>
              <w:spacing w:line="240" w:lineRule="auto"/>
              <w:rPr>
                <w:szCs w:val="24"/>
              </w:rPr>
            </w:pPr>
          </w:p>
        </w:tc>
        <w:tc>
          <w:tcPr>
            <w:tcW w:w="567" w:type="dxa"/>
          </w:tcPr>
          <w:p w14:paraId="178B8810" w14:textId="77777777" w:rsidR="002E2AA9" w:rsidRPr="007B787E" w:rsidRDefault="002E2AA9" w:rsidP="00EB66B9">
            <w:pPr>
              <w:spacing w:line="240" w:lineRule="auto"/>
              <w:rPr>
                <w:szCs w:val="24"/>
              </w:rPr>
            </w:pPr>
          </w:p>
        </w:tc>
        <w:tc>
          <w:tcPr>
            <w:tcW w:w="426" w:type="dxa"/>
          </w:tcPr>
          <w:p w14:paraId="5EEF821C" w14:textId="77777777" w:rsidR="002E2AA9" w:rsidRPr="007B787E" w:rsidRDefault="002E2AA9" w:rsidP="00EB66B9">
            <w:pPr>
              <w:spacing w:line="240" w:lineRule="auto"/>
              <w:rPr>
                <w:szCs w:val="24"/>
              </w:rPr>
            </w:pPr>
          </w:p>
        </w:tc>
        <w:tc>
          <w:tcPr>
            <w:tcW w:w="850" w:type="dxa"/>
          </w:tcPr>
          <w:p w14:paraId="255F6422" w14:textId="77777777" w:rsidR="002E2AA9" w:rsidRPr="007B787E" w:rsidRDefault="002E2AA9" w:rsidP="00EB66B9">
            <w:pPr>
              <w:spacing w:line="240" w:lineRule="auto"/>
              <w:rPr>
                <w:szCs w:val="24"/>
              </w:rPr>
            </w:pPr>
          </w:p>
        </w:tc>
      </w:tr>
      <w:tr w:rsidR="002E2AA9" w:rsidRPr="007B787E" w14:paraId="7CD052F5" w14:textId="77777777" w:rsidTr="00EB66B9">
        <w:trPr>
          <w:trHeight w:val="96"/>
        </w:trPr>
        <w:tc>
          <w:tcPr>
            <w:tcW w:w="490" w:type="dxa"/>
          </w:tcPr>
          <w:p w14:paraId="7A220446" w14:textId="77777777" w:rsidR="002E2AA9" w:rsidRPr="007B787E" w:rsidRDefault="002E2AA9" w:rsidP="00EB66B9">
            <w:pPr>
              <w:spacing w:line="240" w:lineRule="auto"/>
              <w:ind w:left="-62" w:right="-62"/>
              <w:rPr>
                <w:szCs w:val="24"/>
              </w:rPr>
            </w:pPr>
            <w:r w:rsidRPr="007B787E">
              <w:rPr>
                <w:szCs w:val="24"/>
              </w:rPr>
              <w:t>03</w:t>
            </w:r>
          </w:p>
        </w:tc>
        <w:tc>
          <w:tcPr>
            <w:tcW w:w="4892" w:type="dxa"/>
          </w:tcPr>
          <w:p w14:paraId="060AE32D" w14:textId="77777777" w:rsidR="002E2AA9" w:rsidRPr="007B787E" w:rsidRDefault="002E2AA9" w:rsidP="00EB66B9">
            <w:pPr>
              <w:spacing w:line="240" w:lineRule="auto"/>
              <w:rPr>
                <w:szCs w:val="24"/>
              </w:rPr>
            </w:pPr>
            <w:r w:rsidRPr="007B787E">
              <w:rPr>
                <w:szCs w:val="24"/>
              </w:rPr>
              <w:t>Our organisation regularly conducts training sessions on information security practices.</w:t>
            </w:r>
          </w:p>
        </w:tc>
        <w:tc>
          <w:tcPr>
            <w:tcW w:w="850" w:type="dxa"/>
          </w:tcPr>
          <w:p w14:paraId="6AB9DEA2" w14:textId="77777777" w:rsidR="002E2AA9" w:rsidRPr="007B787E" w:rsidRDefault="002E2AA9" w:rsidP="00EB66B9">
            <w:pPr>
              <w:spacing w:line="240" w:lineRule="auto"/>
              <w:rPr>
                <w:szCs w:val="24"/>
              </w:rPr>
            </w:pPr>
          </w:p>
        </w:tc>
        <w:tc>
          <w:tcPr>
            <w:tcW w:w="567" w:type="dxa"/>
          </w:tcPr>
          <w:p w14:paraId="779EC9E9" w14:textId="77777777" w:rsidR="002E2AA9" w:rsidRPr="007B787E" w:rsidRDefault="002E2AA9" w:rsidP="00EB66B9">
            <w:pPr>
              <w:spacing w:line="240" w:lineRule="auto"/>
              <w:rPr>
                <w:szCs w:val="24"/>
              </w:rPr>
            </w:pPr>
          </w:p>
        </w:tc>
        <w:tc>
          <w:tcPr>
            <w:tcW w:w="567" w:type="dxa"/>
          </w:tcPr>
          <w:p w14:paraId="21B4E06A" w14:textId="77777777" w:rsidR="002E2AA9" w:rsidRPr="007B787E" w:rsidRDefault="002E2AA9" w:rsidP="00EB66B9">
            <w:pPr>
              <w:spacing w:line="240" w:lineRule="auto"/>
              <w:rPr>
                <w:szCs w:val="24"/>
              </w:rPr>
            </w:pPr>
          </w:p>
        </w:tc>
        <w:tc>
          <w:tcPr>
            <w:tcW w:w="426" w:type="dxa"/>
          </w:tcPr>
          <w:p w14:paraId="33120439" w14:textId="77777777" w:rsidR="002E2AA9" w:rsidRPr="007B787E" w:rsidRDefault="002E2AA9" w:rsidP="00EB66B9">
            <w:pPr>
              <w:spacing w:line="240" w:lineRule="auto"/>
              <w:rPr>
                <w:szCs w:val="24"/>
              </w:rPr>
            </w:pPr>
          </w:p>
        </w:tc>
        <w:tc>
          <w:tcPr>
            <w:tcW w:w="850" w:type="dxa"/>
          </w:tcPr>
          <w:p w14:paraId="5538BDA5" w14:textId="77777777" w:rsidR="002E2AA9" w:rsidRPr="007B787E" w:rsidRDefault="002E2AA9" w:rsidP="00EB66B9">
            <w:pPr>
              <w:spacing w:line="240" w:lineRule="auto"/>
              <w:rPr>
                <w:szCs w:val="24"/>
              </w:rPr>
            </w:pPr>
          </w:p>
        </w:tc>
      </w:tr>
      <w:tr w:rsidR="002E2AA9" w:rsidRPr="007B787E" w14:paraId="54D65DB1" w14:textId="77777777" w:rsidTr="00EB66B9">
        <w:trPr>
          <w:trHeight w:val="98"/>
        </w:trPr>
        <w:tc>
          <w:tcPr>
            <w:tcW w:w="8642" w:type="dxa"/>
            <w:gridSpan w:val="7"/>
          </w:tcPr>
          <w:p w14:paraId="5F0B700C" w14:textId="77777777" w:rsidR="002E2AA9" w:rsidRPr="007B787E" w:rsidRDefault="002E2AA9" w:rsidP="00EB66B9">
            <w:pPr>
              <w:spacing w:line="240" w:lineRule="auto"/>
              <w:ind w:left="-62" w:right="-62"/>
              <w:rPr>
                <w:b/>
                <w:bCs/>
                <w:szCs w:val="24"/>
              </w:rPr>
            </w:pPr>
            <w:r w:rsidRPr="007B787E">
              <w:rPr>
                <w:b/>
                <w:bCs/>
                <w:szCs w:val="24"/>
              </w:rPr>
              <w:t xml:space="preserve">Information System Security Policy Management Factors </w:t>
            </w:r>
          </w:p>
        </w:tc>
      </w:tr>
      <w:tr w:rsidR="002E2AA9" w:rsidRPr="007B787E" w14:paraId="1541931F" w14:textId="77777777" w:rsidTr="00EB66B9">
        <w:trPr>
          <w:trHeight w:val="527"/>
        </w:trPr>
        <w:tc>
          <w:tcPr>
            <w:tcW w:w="490" w:type="dxa"/>
          </w:tcPr>
          <w:p w14:paraId="3ED52744" w14:textId="77777777" w:rsidR="002E2AA9" w:rsidRPr="007B787E" w:rsidRDefault="002E2AA9" w:rsidP="00EB66B9">
            <w:pPr>
              <w:spacing w:line="240" w:lineRule="auto"/>
              <w:ind w:left="-62" w:right="-62"/>
              <w:rPr>
                <w:szCs w:val="24"/>
              </w:rPr>
            </w:pPr>
            <w:r w:rsidRPr="007B787E">
              <w:rPr>
                <w:szCs w:val="24"/>
              </w:rPr>
              <w:t>01</w:t>
            </w:r>
          </w:p>
        </w:tc>
        <w:tc>
          <w:tcPr>
            <w:tcW w:w="4892" w:type="dxa"/>
          </w:tcPr>
          <w:p w14:paraId="12503EFC" w14:textId="77777777" w:rsidR="002E2AA9" w:rsidRPr="007B787E" w:rsidRDefault="002E2AA9" w:rsidP="00EB66B9">
            <w:pPr>
              <w:spacing w:line="240" w:lineRule="auto"/>
              <w:rPr>
                <w:szCs w:val="24"/>
              </w:rPr>
            </w:pPr>
            <w:r w:rsidRPr="007B787E">
              <w:rPr>
                <w:szCs w:val="24"/>
              </w:rPr>
              <w:t>I receive regular and comprehensive training on information security policies and procedures.</w:t>
            </w:r>
          </w:p>
        </w:tc>
        <w:tc>
          <w:tcPr>
            <w:tcW w:w="850" w:type="dxa"/>
          </w:tcPr>
          <w:p w14:paraId="2B8D16E0" w14:textId="77777777" w:rsidR="002E2AA9" w:rsidRPr="007B787E" w:rsidRDefault="002E2AA9" w:rsidP="00EB66B9">
            <w:pPr>
              <w:spacing w:line="240" w:lineRule="auto"/>
              <w:rPr>
                <w:szCs w:val="24"/>
              </w:rPr>
            </w:pPr>
          </w:p>
          <w:p w14:paraId="5EB3543C" w14:textId="77777777" w:rsidR="002E2AA9" w:rsidRPr="007B787E" w:rsidRDefault="002E2AA9" w:rsidP="00EB66B9">
            <w:pPr>
              <w:spacing w:line="240" w:lineRule="auto"/>
              <w:rPr>
                <w:szCs w:val="24"/>
              </w:rPr>
            </w:pPr>
          </w:p>
        </w:tc>
        <w:tc>
          <w:tcPr>
            <w:tcW w:w="567" w:type="dxa"/>
          </w:tcPr>
          <w:p w14:paraId="20B358DE" w14:textId="77777777" w:rsidR="002E2AA9" w:rsidRPr="007B787E" w:rsidRDefault="002E2AA9" w:rsidP="00EB66B9">
            <w:pPr>
              <w:spacing w:line="240" w:lineRule="auto"/>
              <w:rPr>
                <w:szCs w:val="24"/>
              </w:rPr>
            </w:pPr>
          </w:p>
        </w:tc>
        <w:tc>
          <w:tcPr>
            <w:tcW w:w="567" w:type="dxa"/>
          </w:tcPr>
          <w:p w14:paraId="1B64F2AD" w14:textId="77777777" w:rsidR="002E2AA9" w:rsidRPr="007B787E" w:rsidRDefault="002E2AA9" w:rsidP="00EB66B9">
            <w:pPr>
              <w:spacing w:line="240" w:lineRule="auto"/>
              <w:rPr>
                <w:szCs w:val="24"/>
              </w:rPr>
            </w:pPr>
          </w:p>
        </w:tc>
        <w:tc>
          <w:tcPr>
            <w:tcW w:w="426" w:type="dxa"/>
          </w:tcPr>
          <w:p w14:paraId="0ABE88E7" w14:textId="77777777" w:rsidR="002E2AA9" w:rsidRPr="007B787E" w:rsidRDefault="002E2AA9" w:rsidP="00EB66B9">
            <w:pPr>
              <w:spacing w:line="240" w:lineRule="auto"/>
              <w:rPr>
                <w:szCs w:val="24"/>
              </w:rPr>
            </w:pPr>
          </w:p>
        </w:tc>
        <w:tc>
          <w:tcPr>
            <w:tcW w:w="850" w:type="dxa"/>
          </w:tcPr>
          <w:p w14:paraId="4A96C648" w14:textId="77777777" w:rsidR="002E2AA9" w:rsidRPr="007B787E" w:rsidRDefault="002E2AA9" w:rsidP="00EB66B9">
            <w:pPr>
              <w:spacing w:line="240" w:lineRule="auto"/>
              <w:rPr>
                <w:szCs w:val="24"/>
              </w:rPr>
            </w:pPr>
          </w:p>
        </w:tc>
      </w:tr>
      <w:tr w:rsidR="002E2AA9" w:rsidRPr="007B787E" w14:paraId="3627D52B" w14:textId="77777777" w:rsidTr="00EB66B9">
        <w:trPr>
          <w:trHeight w:val="393"/>
        </w:trPr>
        <w:tc>
          <w:tcPr>
            <w:tcW w:w="490" w:type="dxa"/>
          </w:tcPr>
          <w:p w14:paraId="0FB5D35F" w14:textId="77777777" w:rsidR="002E2AA9" w:rsidRPr="007B787E" w:rsidRDefault="002E2AA9" w:rsidP="00EB66B9">
            <w:pPr>
              <w:spacing w:line="240" w:lineRule="auto"/>
              <w:ind w:left="-62" w:right="-62"/>
              <w:rPr>
                <w:szCs w:val="24"/>
              </w:rPr>
            </w:pPr>
            <w:r w:rsidRPr="007B787E">
              <w:rPr>
                <w:szCs w:val="24"/>
              </w:rPr>
              <w:t>02</w:t>
            </w:r>
          </w:p>
        </w:tc>
        <w:tc>
          <w:tcPr>
            <w:tcW w:w="4892" w:type="dxa"/>
          </w:tcPr>
          <w:p w14:paraId="4D7AA573" w14:textId="77777777" w:rsidR="002E2AA9" w:rsidRPr="007B787E" w:rsidRDefault="002E2AA9" w:rsidP="00EB66B9">
            <w:pPr>
              <w:spacing w:line="240" w:lineRule="auto"/>
              <w:rPr>
                <w:szCs w:val="24"/>
              </w:rPr>
            </w:pPr>
            <w:r w:rsidRPr="007B787E">
              <w:rPr>
                <w:szCs w:val="24"/>
              </w:rPr>
              <w:t>My information security training prepares me adequately to handle security challenges.</w:t>
            </w:r>
          </w:p>
        </w:tc>
        <w:tc>
          <w:tcPr>
            <w:tcW w:w="850" w:type="dxa"/>
          </w:tcPr>
          <w:p w14:paraId="752A009F" w14:textId="77777777" w:rsidR="002E2AA9" w:rsidRPr="007B787E" w:rsidRDefault="002E2AA9" w:rsidP="00EB66B9">
            <w:pPr>
              <w:spacing w:line="240" w:lineRule="auto"/>
              <w:rPr>
                <w:szCs w:val="24"/>
              </w:rPr>
            </w:pPr>
          </w:p>
        </w:tc>
        <w:tc>
          <w:tcPr>
            <w:tcW w:w="567" w:type="dxa"/>
          </w:tcPr>
          <w:p w14:paraId="6766B76A" w14:textId="77777777" w:rsidR="002E2AA9" w:rsidRPr="007B787E" w:rsidRDefault="002E2AA9" w:rsidP="00EB66B9">
            <w:pPr>
              <w:spacing w:line="240" w:lineRule="auto"/>
              <w:rPr>
                <w:szCs w:val="24"/>
              </w:rPr>
            </w:pPr>
          </w:p>
        </w:tc>
        <w:tc>
          <w:tcPr>
            <w:tcW w:w="567" w:type="dxa"/>
          </w:tcPr>
          <w:p w14:paraId="6A974DD3" w14:textId="77777777" w:rsidR="002E2AA9" w:rsidRPr="007B787E" w:rsidRDefault="002E2AA9" w:rsidP="00EB66B9">
            <w:pPr>
              <w:spacing w:line="240" w:lineRule="auto"/>
              <w:rPr>
                <w:szCs w:val="24"/>
              </w:rPr>
            </w:pPr>
          </w:p>
        </w:tc>
        <w:tc>
          <w:tcPr>
            <w:tcW w:w="426" w:type="dxa"/>
          </w:tcPr>
          <w:p w14:paraId="49917C35" w14:textId="77777777" w:rsidR="002E2AA9" w:rsidRPr="007B787E" w:rsidRDefault="002E2AA9" w:rsidP="00EB66B9">
            <w:pPr>
              <w:spacing w:line="240" w:lineRule="auto"/>
              <w:rPr>
                <w:szCs w:val="24"/>
              </w:rPr>
            </w:pPr>
          </w:p>
        </w:tc>
        <w:tc>
          <w:tcPr>
            <w:tcW w:w="850" w:type="dxa"/>
          </w:tcPr>
          <w:p w14:paraId="6D56CDF3" w14:textId="77777777" w:rsidR="002E2AA9" w:rsidRPr="007B787E" w:rsidRDefault="002E2AA9" w:rsidP="00EB66B9">
            <w:pPr>
              <w:spacing w:line="240" w:lineRule="auto"/>
              <w:rPr>
                <w:szCs w:val="24"/>
              </w:rPr>
            </w:pPr>
          </w:p>
        </w:tc>
      </w:tr>
      <w:tr w:rsidR="002E2AA9" w:rsidRPr="007B787E" w14:paraId="72842964" w14:textId="77777777" w:rsidTr="00EB66B9">
        <w:tc>
          <w:tcPr>
            <w:tcW w:w="490" w:type="dxa"/>
          </w:tcPr>
          <w:p w14:paraId="3129B00F" w14:textId="77777777" w:rsidR="002E2AA9" w:rsidRPr="007B787E" w:rsidRDefault="002E2AA9" w:rsidP="00EB66B9">
            <w:pPr>
              <w:spacing w:line="240" w:lineRule="auto"/>
              <w:ind w:left="-62" w:right="-62"/>
              <w:rPr>
                <w:szCs w:val="24"/>
              </w:rPr>
            </w:pPr>
            <w:r w:rsidRPr="007B787E">
              <w:rPr>
                <w:szCs w:val="24"/>
              </w:rPr>
              <w:t>03</w:t>
            </w:r>
          </w:p>
        </w:tc>
        <w:tc>
          <w:tcPr>
            <w:tcW w:w="4892" w:type="dxa"/>
          </w:tcPr>
          <w:p w14:paraId="2753F655" w14:textId="77777777" w:rsidR="002E2AA9" w:rsidRPr="007B787E" w:rsidRDefault="002E2AA9" w:rsidP="00EB66B9">
            <w:pPr>
              <w:spacing w:line="240" w:lineRule="auto"/>
              <w:rPr>
                <w:szCs w:val="24"/>
              </w:rPr>
            </w:pPr>
            <w:r w:rsidRPr="007B787E">
              <w:rPr>
                <w:szCs w:val="24"/>
              </w:rPr>
              <w:t>Employees are accountable for not following information security policies, with clear consequences.</w:t>
            </w:r>
          </w:p>
        </w:tc>
        <w:tc>
          <w:tcPr>
            <w:tcW w:w="850" w:type="dxa"/>
          </w:tcPr>
          <w:p w14:paraId="5B1DEE46" w14:textId="77777777" w:rsidR="002E2AA9" w:rsidRPr="007B787E" w:rsidRDefault="002E2AA9" w:rsidP="00EB66B9">
            <w:pPr>
              <w:spacing w:line="240" w:lineRule="auto"/>
              <w:rPr>
                <w:szCs w:val="24"/>
              </w:rPr>
            </w:pPr>
          </w:p>
        </w:tc>
        <w:tc>
          <w:tcPr>
            <w:tcW w:w="567" w:type="dxa"/>
          </w:tcPr>
          <w:p w14:paraId="264AD3A4" w14:textId="77777777" w:rsidR="002E2AA9" w:rsidRPr="007B787E" w:rsidRDefault="002E2AA9" w:rsidP="00EB66B9">
            <w:pPr>
              <w:spacing w:line="240" w:lineRule="auto"/>
              <w:rPr>
                <w:szCs w:val="24"/>
              </w:rPr>
            </w:pPr>
          </w:p>
        </w:tc>
        <w:tc>
          <w:tcPr>
            <w:tcW w:w="567" w:type="dxa"/>
          </w:tcPr>
          <w:p w14:paraId="1FA5F6BF" w14:textId="77777777" w:rsidR="002E2AA9" w:rsidRPr="007B787E" w:rsidRDefault="002E2AA9" w:rsidP="00EB66B9">
            <w:pPr>
              <w:spacing w:line="240" w:lineRule="auto"/>
              <w:rPr>
                <w:szCs w:val="24"/>
              </w:rPr>
            </w:pPr>
          </w:p>
        </w:tc>
        <w:tc>
          <w:tcPr>
            <w:tcW w:w="426" w:type="dxa"/>
          </w:tcPr>
          <w:p w14:paraId="3CF7D1C2" w14:textId="77777777" w:rsidR="002E2AA9" w:rsidRPr="007B787E" w:rsidRDefault="002E2AA9" w:rsidP="00EB66B9">
            <w:pPr>
              <w:spacing w:line="240" w:lineRule="auto"/>
              <w:rPr>
                <w:szCs w:val="24"/>
              </w:rPr>
            </w:pPr>
          </w:p>
        </w:tc>
        <w:tc>
          <w:tcPr>
            <w:tcW w:w="850" w:type="dxa"/>
          </w:tcPr>
          <w:p w14:paraId="0A36C730" w14:textId="77777777" w:rsidR="002E2AA9" w:rsidRPr="007B787E" w:rsidRDefault="002E2AA9" w:rsidP="00EB66B9">
            <w:pPr>
              <w:spacing w:line="240" w:lineRule="auto"/>
              <w:rPr>
                <w:szCs w:val="24"/>
              </w:rPr>
            </w:pPr>
          </w:p>
        </w:tc>
      </w:tr>
      <w:tr w:rsidR="002E2AA9" w:rsidRPr="007B787E" w14:paraId="2D76FE55" w14:textId="77777777" w:rsidTr="00EB66B9">
        <w:trPr>
          <w:trHeight w:val="890"/>
        </w:trPr>
        <w:tc>
          <w:tcPr>
            <w:tcW w:w="490" w:type="dxa"/>
          </w:tcPr>
          <w:p w14:paraId="5334E0EE" w14:textId="77777777" w:rsidR="002E2AA9" w:rsidRPr="007B787E" w:rsidRDefault="002E2AA9" w:rsidP="00EB66B9">
            <w:pPr>
              <w:spacing w:line="240" w:lineRule="auto"/>
              <w:ind w:left="-62" w:right="-62"/>
              <w:rPr>
                <w:szCs w:val="24"/>
              </w:rPr>
            </w:pPr>
            <w:r w:rsidRPr="007B787E">
              <w:rPr>
                <w:szCs w:val="24"/>
              </w:rPr>
              <w:t>04</w:t>
            </w:r>
          </w:p>
        </w:tc>
        <w:tc>
          <w:tcPr>
            <w:tcW w:w="4892" w:type="dxa"/>
          </w:tcPr>
          <w:p w14:paraId="2EA5F130" w14:textId="77777777" w:rsidR="002E2AA9" w:rsidRPr="007B787E" w:rsidRDefault="002E2AA9" w:rsidP="00EB66B9">
            <w:pPr>
              <w:spacing w:line="240" w:lineRule="auto"/>
              <w:rPr>
                <w:szCs w:val="24"/>
              </w:rPr>
            </w:pPr>
            <w:r w:rsidRPr="007B787E">
              <w:rPr>
                <w:szCs w:val="24"/>
              </w:rPr>
              <w:t>Our organisation conducts regular audits to ensure compliance with information security policies.</w:t>
            </w:r>
          </w:p>
        </w:tc>
        <w:tc>
          <w:tcPr>
            <w:tcW w:w="850" w:type="dxa"/>
          </w:tcPr>
          <w:p w14:paraId="2F229967" w14:textId="77777777" w:rsidR="002E2AA9" w:rsidRPr="007B787E" w:rsidRDefault="002E2AA9" w:rsidP="00EB66B9">
            <w:pPr>
              <w:spacing w:line="240" w:lineRule="auto"/>
              <w:rPr>
                <w:szCs w:val="24"/>
              </w:rPr>
            </w:pPr>
          </w:p>
        </w:tc>
        <w:tc>
          <w:tcPr>
            <w:tcW w:w="567" w:type="dxa"/>
          </w:tcPr>
          <w:p w14:paraId="5D63CB86" w14:textId="77777777" w:rsidR="002E2AA9" w:rsidRPr="007B787E" w:rsidRDefault="002E2AA9" w:rsidP="00EB66B9">
            <w:pPr>
              <w:spacing w:line="240" w:lineRule="auto"/>
              <w:rPr>
                <w:szCs w:val="24"/>
              </w:rPr>
            </w:pPr>
          </w:p>
        </w:tc>
        <w:tc>
          <w:tcPr>
            <w:tcW w:w="567" w:type="dxa"/>
          </w:tcPr>
          <w:p w14:paraId="5883BBFB" w14:textId="77777777" w:rsidR="002E2AA9" w:rsidRPr="007B787E" w:rsidRDefault="002E2AA9" w:rsidP="00EB66B9">
            <w:pPr>
              <w:spacing w:line="240" w:lineRule="auto"/>
              <w:rPr>
                <w:szCs w:val="24"/>
              </w:rPr>
            </w:pPr>
          </w:p>
        </w:tc>
        <w:tc>
          <w:tcPr>
            <w:tcW w:w="426" w:type="dxa"/>
          </w:tcPr>
          <w:p w14:paraId="50CF6007" w14:textId="77777777" w:rsidR="002E2AA9" w:rsidRPr="007B787E" w:rsidRDefault="002E2AA9" w:rsidP="00EB66B9">
            <w:pPr>
              <w:spacing w:line="240" w:lineRule="auto"/>
              <w:rPr>
                <w:szCs w:val="24"/>
              </w:rPr>
            </w:pPr>
          </w:p>
        </w:tc>
        <w:tc>
          <w:tcPr>
            <w:tcW w:w="850" w:type="dxa"/>
          </w:tcPr>
          <w:p w14:paraId="3EA3D033" w14:textId="77777777" w:rsidR="002E2AA9" w:rsidRPr="007B787E" w:rsidRDefault="002E2AA9" w:rsidP="00EB66B9">
            <w:pPr>
              <w:spacing w:line="240" w:lineRule="auto"/>
              <w:rPr>
                <w:szCs w:val="24"/>
              </w:rPr>
            </w:pPr>
          </w:p>
        </w:tc>
      </w:tr>
      <w:tr w:rsidR="002E2AA9" w:rsidRPr="007B787E" w14:paraId="4D2FB613" w14:textId="77777777" w:rsidTr="00EB66B9">
        <w:trPr>
          <w:trHeight w:val="316"/>
        </w:trPr>
        <w:tc>
          <w:tcPr>
            <w:tcW w:w="8642" w:type="dxa"/>
            <w:gridSpan w:val="7"/>
          </w:tcPr>
          <w:p w14:paraId="4907D97F" w14:textId="77777777" w:rsidR="002E2AA9" w:rsidRPr="007B787E" w:rsidRDefault="002E2AA9" w:rsidP="00EB66B9">
            <w:pPr>
              <w:spacing w:line="240" w:lineRule="auto"/>
              <w:rPr>
                <w:b/>
                <w:bCs/>
                <w:szCs w:val="24"/>
              </w:rPr>
            </w:pPr>
            <w:r w:rsidRPr="007B787E">
              <w:rPr>
                <w:b/>
                <w:bCs/>
                <w:szCs w:val="24"/>
              </w:rPr>
              <w:lastRenderedPageBreak/>
              <w:t xml:space="preserve">Human Factors </w:t>
            </w:r>
          </w:p>
        </w:tc>
      </w:tr>
      <w:tr w:rsidR="002E2AA9" w:rsidRPr="007B787E" w14:paraId="7D4B525A" w14:textId="77777777" w:rsidTr="00EB66B9">
        <w:tc>
          <w:tcPr>
            <w:tcW w:w="490" w:type="dxa"/>
          </w:tcPr>
          <w:p w14:paraId="3A68E80B" w14:textId="77777777" w:rsidR="002E2AA9" w:rsidRPr="007B787E" w:rsidRDefault="002E2AA9" w:rsidP="00EB66B9">
            <w:pPr>
              <w:spacing w:line="240" w:lineRule="auto"/>
              <w:rPr>
                <w:szCs w:val="24"/>
              </w:rPr>
            </w:pPr>
            <w:r w:rsidRPr="007B787E">
              <w:rPr>
                <w:szCs w:val="24"/>
              </w:rPr>
              <w:t>01</w:t>
            </w:r>
          </w:p>
        </w:tc>
        <w:tc>
          <w:tcPr>
            <w:tcW w:w="4892" w:type="dxa"/>
          </w:tcPr>
          <w:p w14:paraId="659AD279" w14:textId="77777777" w:rsidR="002E2AA9" w:rsidRPr="007B787E" w:rsidRDefault="002E2AA9" w:rsidP="00EB66B9">
            <w:pPr>
              <w:spacing w:line="240" w:lineRule="auto"/>
              <w:rPr>
                <w:szCs w:val="24"/>
              </w:rPr>
            </w:pPr>
            <w:r w:rsidRPr="007B787E">
              <w:rPr>
                <w:szCs w:val="24"/>
              </w:rPr>
              <w:t>I am aware of the information security policies at my organisation.</w:t>
            </w:r>
          </w:p>
        </w:tc>
        <w:tc>
          <w:tcPr>
            <w:tcW w:w="850" w:type="dxa"/>
          </w:tcPr>
          <w:p w14:paraId="7F895C0C" w14:textId="77777777" w:rsidR="002E2AA9" w:rsidRPr="007B787E" w:rsidRDefault="002E2AA9" w:rsidP="00EB66B9">
            <w:pPr>
              <w:spacing w:line="240" w:lineRule="auto"/>
              <w:rPr>
                <w:szCs w:val="24"/>
              </w:rPr>
            </w:pPr>
          </w:p>
        </w:tc>
        <w:tc>
          <w:tcPr>
            <w:tcW w:w="567" w:type="dxa"/>
          </w:tcPr>
          <w:p w14:paraId="539D2E5F" w14:textId="77777777" w:rsidR="002E2AA9" w:rsidRPr="007B787E" w:rsidRDefault="002E2AA9" w:rsidP="00EB66B9">
            <w:pPr>
              <w:spacing w:line="240" w:lineRule="auto"/>
              <w:rPr>
                <w:szCs w:val="24"/>
              </w:rPr>
            </w:pPr>
          </w:p>
        </w:tc>
        <w:tc>
          <w:tcPr>
            <w:tcW w:w="567" w:type="dxa"/>
          </w:tcPr>
          <w:p w14:paraId="5008CFA6" w14:textId="77777777" w:rsidR="002E2AA9" w:rsidRPr="007B787E" w:rsidRDefault="002E2AA9" w:rsidP="00EB66B9">
            <w:pPr>
              <w:spacing w:line="240" w:lineRule="auto"/>
              <w:rPr>
                <w:szCs w:val="24"/>
              </w:rPr>
            </w:pPr>
          </w:p>
        </w:tc>
        <w:tc>
          <w:tcPr>
            <w:tcW w:w="426" w:type="dxa"/>
          </w:tcPr>
          <w:p w14:paraId="7D12E4AC" w14:textId="77777777" w:rsidR="002E2AA9" w:rsidRPr="007B787E" w:rsidRDefault="002E2AA9" w:rsidP="00EB66B9">
            <w:pPr>
              <w:spacing w:line="240" w:lineRule="auto"/>
              <w:rPr>
                <w:szCs w:val="24"/>
              </w:rPr>
            </w:pPr>
          </w:p>
        </w:tc>
        <w:tc>
          <w:tcPr>
            <w:tcW w:w="850" w:type="dxa"/>
          </w:tcPr>
          <w:p w14:paraId="58DBA4BA" w14:textId="77777777" w:rsidR="002E2AA9" w:rsidRPr="007B787E" w:rsidRDefault="002E2AA9" w:rsidP="00EB66B9">
            <w:pPr>
              <w:spacing w:line="240" w:lineRule="auto"/>
              <w:rPr>
                <w:szCs w:val="24"/>
              </w:rPr>
            </w:pPr>
          </w:p>
        </w:tc>
      </w:tr>
      <w:tr w:rsidR="002E2AA9" w:rsidRPr="007B787E" w14:paraId="2C2B4A1E" w14:textId="77777777" w:rsidTr="00EB66B9">
        <w:tc>
          <w:tcPr>
            <w:tcW w:w="490" w:type="dxa"/>
          </w:tcPr>
          <w:p w14:paraId="4DA33E48" w14:textId="77777777" w:rsidR="002E2AA9" w:rsidRPr="007B787E" w:rsidRDefault="002E2AA9" w:rsidP="00EB66B9">
            <w:pPr>
              <w:spacing w:line="240" w:lineRule="auto"/>
              <w:rPr>
                <w:szCs w:val="24"/>
              </w:rPr>
            </w:pPr>
            <w:r w:rsidRPr="007B787E">
              <w:rPr>
                <w:szCs w:val="24"/>
              </w:rPr>
              <w:t>02</w:t>
            </w:r>
          </w:p>
        </w:tc>
        <w:tc>
          <w:tcPr>
            <w:tcW w:w="4892" w:type="dxa"/>
          </w:tcPr>
          <w:p w14:paraId="0A99261A" w14:textId="77777777" w:rsidR="002E2AA9" w:rsidRPr="007B787E" w:rsidRDefault="002E2AA9" w:rsidP="00EB66B9">
            <w:pPr>
              <w:spacing w:line="240" w:lineRule="auto"/>
              <w:rPr>
                <w:szCs w:val="24"/>
              </w:rPr>
            </w:pPr>
            <w:r w:rsidRPr="007B787E">
              <w:rPr>
                <w:szCs w:val="24"/>
              </w:rPr>
              <w:t>The information security training provided by my organisation is relevant and helpful.</w:t>
            </w:r>
          </w:p>
        </w:tc>
        <w:tc>
          <w:tcPr>
            <w:tcW w:w="850" w:type="dxa"/>
          </w:tcPr>
          <w:p w14:paraId="30577409" w14:textId="77777777" w:rsidR="002E2AA9" w:rsidRPr="007B787E" w:rsidRDefault="002E2AA9" w:rsidP="00EB66B9">
            <w:pPr>
              <w:spacing w:line="240" w:lineRule="auto"/>
              <w:rPr>
                <w:szCs w:val="24"/>
              </w:rPr>
            </w:pPr>
          </w:p>
        </w:tc>
        <w:tc>
          <w:tcPr>
            <w:tcW w:w="567" w:type="dxa"/>
          </w:tcPr>
          <w:p w14:paraId="260B46C7" w14:textId="77777777" w:rsidR="002E2AA9" w:rsidRPr="007B787E" w:rsidRDefault="002E2AA9" w:rsidP="00EB66B9">
            <w:pPr>
              <w:spacing w:line="240" w:lineRule="auto"/>
              <w:rPr>
                <w:szCs w:val="24"/>
              </w:rPr>
            </w:pPr>
          </w:p>
        </w:tc>
        <w:tc>
          <w:tcPr>
            <w:tcW w:w="567" w:type="dxa"/>
          </w:tcPr>
          <w:p w14:paraId="19A6FB0A" w14:textId="77777777" w:rsidR="002E2AA9" w:rsidRPr="007B787E" w:rsidRDefault="002E2AA9" w:rsidP="00EB66B9">
            <w:pPr>
              <w:spacing w:line="240" w:lineRule="auto"/>
              <w:rPr>
                <w:szCs w:val="24"/>
              </w:rPr>
            </w:pPr>
          </w:p>
        </w:tc>
        <w:tc>
          <w:tcPr>
            <w:tcW w:w="426" w:type="dxa"/>
          </w:tcPr>
          <w:p w14:paraId="35F971B2" w14:textId="77777777" w:rsidR="002E2AA9" w:rsidRPr="007B787E" w:rsidRDefault="002E2AA9" w:rsidP="00EB66B9">
            <w:pPr>
              <w:spacing w:line="240" w:lineRule="auto"/>
              <w:rPr>
                <w:szCs w:val="24"/>
              </w:rPr>
            </w:pPr>
          </w:p>
        </w:tc>
        <w:tc>
          <w:tcPr>
            <w:tcW w:w="850" w:type="dxa"/>
          </w:tcPr>
          <w:p w14:paraId="3D8B82F2" w14:textId="77777777" w:rsidR="002E2AA9" w:rsidRPr="007B787E" w:rsidRDefault="002E2AA9" w:rsidP="00EB66B9">
            <w:pPr>
              <w:spacing w:line="240" w:lineRule="auto"/>
              <w:rPr>
                <w:szCs w:val="24"/>
              </w:rPr>
            </w:pPr>
          </w:p>
        </w:tc>
      </w:tr>
      <w:tr w:rsidR="002E2AA9" w:rsidRPr="007B787E" w14:paraId="56656D99" w14:textId="77777777" w:rsidTr="00EB66B9">
        <w:tc>
          <w:tcPr>
            <w:tcW w:w="490" w:type="dxa"/>
          </w:tcPr>
          <w:p w14:paraId="13C73053" w14:textId="77777777" w:rsidR="002E2AA9" w:rsidRPr="007B787E" w:rsidRDefault="002E2AA9" w:rsidP="00EB66B9">
            <w:pPr>
              <w:spacing w:line="240" w:lineRule="auto"/>
              <w:rPr>
                <w:szCs w:val="24"/>
              </w:rPr>
            </w:pPr>
            <w:r w:rsidRPr="007B787E">
              <w:rPr>
                <w:szCs w:val="24"/>
              </w:rPr>
              <w:t>03</w:t>
            </w:r>
          </w:p>
        </w:tc>
        <w:tc>
          <w:tcPr>
            <w:tcW w:w="4892" w:type="dxa"/>
          </w:tcPr>
          <w:p w14:paraId="5B95A84F" w14:textId="77777777" w:rsidR="002E2AA9" w:rsidRPr="007B787E" w:rsidRDefault="002E2AA9" w:rsidP="00EB66B9">
            <w:pPr>
              <w:spacing w:line="240" w:lineRule="auto"/>
              <w:rPr>
                <w:szCs w:val="24"/>
              </w:rPr>
            </w:pPr>
            <w:r w:rsidRPr="007B787E">
              <w:rPr>
                <w:szCs w:val="24"/>
              </w:rPr>
              <w:t>To what extent do you agree that the management engages users in developing ICT policies within your organisation</w:t>
            </w:r>
          </w:p>
        </w:tc>
        <w:tc>
          <w:tcPr>
            <w:tcW w:w="850" w:type="dxa"/>
          </w:tcPr>
          <w:p w14:paraId="1766B578" w14:textId="77777777" w:rsidR="002E2AA9" w:rsidRPr="007B787E" w:rsidRDefault="002E2AA9" w:rsidP="00EB66B9">
            <w:pPr>
              <w:spacing w:line="240" w:lineRule="auto"/>
              <w:rPr>
                <w:szCs w:val="24"/>
              </w:rPr>
            </w:pPr>
          </w:p>
        </w:tc>
        <w:tc>
          <w:tcPr>
            <w:tcW w:w="567" w:type="dxa"/>
          </w:tcPr>
          <w:p w14:paraId="5A4C7D1B" w14:textId="77777777" w:rsidR="002E2AA9" w:rsidRPr="007B787E" w:rsidRDefault="002E2AA9" w:rsidP="00EB66B9">
            <w:pPr>
              <w:spacing w:line="240" w:lineRule="auto"/>
              <w:rPr>
                <w:szCs w:val="24"/>
              </w:rPr>
            </w:pPr>
          </w:p>
        </w:tc>
        <w:tc>
          <w:tcPr>
            <w:tcW w:w="567" w:type="dxa"/>
          </w:tcPr>
          <w:p w14:paraId="43685DB5" w14:textId="77777777" w:rsidR="002E2AA9" w:rsidRPr="007B787E" w:rsidRDefault="002E2AA9" w:rsidP="00EB66B9">
            <w:pPr>
              <w:spacing w:line="240" w:lineRule="auto"/>
              <w:rPr>
                <w:szCs w:val="24"/>
              </w:rPr>
            </w:pPr>
          </w:p>
        </w:tc>
        <w:tc>
          <w:tcPr>
            <w:tcW w:w="426" w:type="dxa"/>
          </w:tcPr>
          <w:p w14:paraId="15DFCDFC" w14:textId="77777777" w:rsidR="002E2AA9" w:rsidRPr="007B787E" w:rsidRDefault="002E2AA9" w:rsidP="00EB66B9">
            <w:pPr>
              <w:spacing w:line="240" w:lineRule="auto"/>
              <w:rPr>
                <w:szCs w:val="24"/>
              </w:rPr>
            </w:pPr>
          </w:p>
        </w:tc>
        <w:tc>
          <w:tcPr>
            <w:tcW w:w="850" w:type="dxa"/>
          </w:tcPr>
          <w:p w14:paraId="45EDFF3C" w14:textId="77777777" w:rsidR="002E2AA9" w:rsidRPr="007B787E" w:rsidRDefault="002E2AA9" w:rsidP="00EB66B9">
            <w:pPr>
              <w:spacing w:line="240" w:lineRule="auto"/>
              <w:rPr>
                <w:szCs w:val="24"/>
              </w:rPr>
            </w:pPr>
          </w:p>
        </w:tc>
      </w:tr>
      <w:tr w:rsidR="002E2AA9" w:rsidRPr="007B787E" w14:paraId="33DD3C1E" w14:textId="77777777" w:rsidTr="00EB66B9">
        <w:tc>
          <w:tcPr>
            <w:tcW w:w="490" w:type="dxa"/>
          </w:tcPr>
          <w:p w14:paraId="0C2A6765" w14:textId="77777777" w:rsidR="002E2AA9" w:rsidRPr="007B787E" w:rsidRDefault="002E2AA9" w:rsidP="00EB66B9">
            <w:pPr>
              <w:spacing w:line="240" w:lineRule="auto"/>
              <w:rPr>
                <w:szCs w:val="24"/>
              </w:rPr>
            </w:pPr>
            <w:r w:rsidRPr="007B787E">
              <w:rPr>
                <w:szCs w:val="24"/>
              </w:rPr>
              <w:t>04</w:t>
            </w:r>
          </w:p>
        </w:tc>
        <w:tc>
          <w:tcPr>
            <w:tcW w:w="4892" w:type="dxa"/>
          </w:tcPr>
          <w:p w14:paraId="51CD34E1" w14:textId="77777777" w:rsidR="002E2AA9" w:rsidRPr="007B787E" w:rsidRDefault="002E2AA9" w:rsidP="00EB66B9">
            <w:pPr>
              <w:spacing w:line="240" w:lineRule="auto"/>
              <w:rPr>
                <w:szCs w:val="24"/>
              </w:rPr>
            </w:pPr>
            <w:r w:rsidRPr="007B787E">
              <w:rPr>
                <w:szCs w:val="24"/>
              </w:rPr>
              <w:t>To what extent do you agree that your institute's management actively participates in security audits and reviews of information system practices</w:t>
            </w:r>
          </w:p>
        </w:tc>
        <w:tc>
          <w:tcPr>
            <w:tcW w:w="850" w:type="dxa"/>
          </w:tcPr>
          <w:p w14:paraId="48727581" w14:textId="77777777" w:rsidR="002E2AA9" w:rsidRPr="007B787E" w:rsidRDefault="002E2AA9" w:rsidP="00EB66B9">
            <w:pPr>
              <w:spacing w:line="240" w:lineRule="auto"/>
              <w:rPr>
                <w:szCs w:val="24"/>
              </w:rPr>
            </w:pPr>
          </w:p>
        </w:tc>
        <w:tc>
          <w:tcPr>
            <w:tcW w:w="567" w:type="dxa"/>
          </w:tcPr>
          <w:p w14:paraId="6A12A091" w14:textId="77777777" w:rsidR="002E2AA9" w:rsidRPr="007B787E" w:rsidRDefault="002E2AA9" w:rsidP="00EB66B9">
            <w:pPr>
              <w:spacing w:line="240" w:lineRule="auto"/>
              <w:rPr>
                <w:szCs w:val="24"/>
              </w:rPr>
            </w:pPr>
          </w:p>
        </w:tc>
        <w:tc>
          <w:tcPr>
            <w:tcW w:w="567" w:type="dxa"/>
          </w:tcPr>
          <w:p w14:paraId="67A6B82F" w14:textId="77777777" w:rsidR="002E2AA9" w:rsidRPr="007B787E" w:rsidRDefault="002E2AA9" w:rsidP="00EB66B9">
            <w:pPr>
              <w:spacing w:line="240" w:lineRule="auto"/>
              <w:rPr>
                <w:szCs w:val="24"/>
              </w:rPr>
            </w:pPr>
          </w:p>
        </w:tc>
        <w:tc>
          <w:tcPr>
            <w:tcW w:w="426" w:type="dxa"/>
          </w:tcPr>
          <w:p w14:paraId="01F4D74B" w14:textId="77777777" w:rsidR="002E2AA9" w:rsidRPr="007B787E" w:rsidRDefault="002E2AA9" w:rsidP="00EB66B9">
            <w:pPr>
              <w:spacing w:line="240" w:lineRule="auto"/>
              <w:rPr>
                <w:szCs w:val="24"/>
              </w:rPr>
            </w:pPr>
          </w:p>
        </w:tc>
        <w:tc>
          <w:tcPr>
            <w:tcW w:w="850" w:type="dxa"/>
          </w:tcPr>
          <w:p w14:paraId="28F40129" w14:textId="77777777" w:rsidR="002E2AA9" w:rsidRPr="007B787E" w:rsidRDefault="002E2AA9" w:rsidP="00EB66B9">
            <w:pPr>
              <w:spacing w:line="240" w:lineRule="auto"/>
              <w:rPr>
                <w:szCs w:val="24"/>
              </w:rPr>
            </w:pPr>
          </w:p>
        </w:tc>
      </w:tr>
      <w:tr w:rsidR="002E2AA9" w:rsidRPr="007B787E" w14:paraId="53FF49EB" w14:textId="77777777" w:rsidTr="00EB66B9">
        <w:tc>
          <w:tcPr>
            <w:tcW w:w="8642" w:type="dxa"/>
            <w:gridSpan w:val="7"/>
          </w:tcPr>
          <w:p w14:paraId="49581A8C" w14:textId="77777777" w:rsidR="002E2AA9" w:rsidRPr="007B787E" w:rsidRDefault="002E2AA9" w:rsidP="00EB66B9">
            <w:pPr>
              <w:spacing w:line="240" w:lineRule="auto"/>
              <w:rPr>
                <w:b/>
                <w:bCs/>
                <w:szCs w:val="24"/>
              </w:rPr>
            </w:pPr>
            <w:r w:rsidRPr="007B787E">
              <w:rPr>
                <w:b/>
                <w:bCs/>
                <w:szCs w:val="24"/>
              </w:rPr>
              <w:t xml:space="preserve">Information System Security Policy Compliance </w:t>
            </w:r>
          </w:p>
        </w:tc>
      </w:tr>
      <w:tr w:rsidR="002E2AA9" w:rsidRPr="007B787E" w14:paraId="6C594632" w14:textId="77777777" w:rsidTr="00EB66B9">
        <w:tc>
          <w:tcPr>
            <w:tcW w:w="490" w:type="dxa"/>
          </w:tcPr>
          <w:p w14:paraId="03C3AD24" w14:textId="77777777" w:rsidR="002E2AA9" w:rsidRPr="007B787E" w:rsidRDefault="002E2AA9" w:rsidP="00EB66B9">
            <w:pPr>
              <w:spacing w:line="240" w:lineRule="auto"/>
              <w:rPr>
                <w:szCs w:val="24"/>
              </w:rPr>
            </w:pPr>
            <w:r w:rsidRPr="007B787E">
              <w:rPr>
                <w:szCs w:val="24"/>
              </w:rPr>
              <w:t>01</w:t>
            </w:r>
          </w:p>
        </w:tc>
        <w:tc>
          <w:tcPr>
            <w:tcW w:w="4892" w:type="dxa"/>
          </w:tcPr>
          <w:p w14:paraId="04D5FFB8" w14:textId="77777777" w:rsidR="002E2AA9" w:rsidRPr="007B787E" w:rsidRDefault="002E2AA9" w:rsidP="00EB66B9">
            <w:pPr>
              <w:spacing w:line="240" w:lineRule="auto"/>
              <w:rPr>
                <w:szCs w:val="24"/>
              </w:rPr>
            </w:pPr>
            <w:r w:rsidRPr="007B787E">
              <w:rPr>
                <w:szCs w:val="24"/>
              </w:rPr>
              <w:t>I regularly follow mandatory security practices, such as changing passwords and locking computers when away from my desk.</w:t>
            </w:r>
          </w:p>
        </w:tc>
        <w:tc>
          <w:tcPr>
            <w:tcW w:w="850" w:type="dxa"/>
          </w:tcPr>
          <w:p w14:paraId="20BFEDD1" w14:textId="77777777" w:rsidR="002E2AA9" w:rsidRPr="007B787E" w:rsidRDefault="002E2AA9" w:rsidP="00EB66B9">
            <w:pPr>
              <w:spacing w:line="240" w:lineRule="auto"/>
              <w:rPr>
                <w:szCs w:val="24"/>
              </w:rPr>
            </w:pPr>
          </w:p>
        </w:tc>
        <w:tc>
          <w:tcPr>
            <w:tcW w:w="567" w:type="dxa"/>
          </w:tcPr>
          <w:p w14:paraId="7E1338B3" w14:textId="77777777" w:rsidR="002E2AA9" w:rsidRPr="007B787E" w:rsidRDefault="002E2AA9" w:rsidP="00EB66B9">
            <w:pPr>
              <w:spacing w:line="240" w:lineRule="auto"/>
              <w:rPr>
                <w:szCs w:val="24"/>
              </w:rPr>
            </w:pPr>
          </w:p>
        </w:tc>
        <w:tc>
          <w:tcPr>
            <w:tcW w:w="567" w:type="dxa"/>
          </w:tcPr>
          <w:p w14:paraId="427319B2" w14:textId="77777777" w:rsidR="002E2AA9" w:rsidRPr="007B787E" w:rsidRDefault="002E2AA9" w:rsidP="00EB66B9">
            <w:pPr>
              <w:spacing w:line="240" w:lineRule="auto"/>
              <w:rPr>
                <w:szCs w:val="24"/>
              </w:rPr>
            </w:pPr>
          </w:p>
        </w:tc>
        <w:tc>
          <w:tcPr>
            <w:tcW w:w="426" w:type="dxa"/>
          </w:tcPr>
          <w:p w14:paraId="54ADA671" w14:textId="77777777" w:rsidR="002E2AA9" w:rsidRPr="007B787E" w:rsidRDefault="002E2AA9" w:rsidP="00EB66B9">
            <w:pPr>
              <w:spacing w:line="240" w:lineRule="auto"/>
              <w:rPr>
                <w:szCs w:val="24"/>
              </w:rPr>
            </w:pPr>
          </w:p>
        </w:tc>
        <w:tc>
          <w:tcPr>
            <w:tcW w:w="850" w:type="dxa"/>
          </w:tcPr>
          <w:p w14:paraId="24D722A8" w14:textId="77777777" w:rsidR="002E2AA9" w:rsidRPr="007B787E" w:rsidRDefault="002E2AA9" w:rsidP="00EB66B9">
            <w:pPr>
              <w:spacing w:line="240" w:lineRule="auto"/>
              <w:rPr>
                <w:szCs w:val="24"/>
              </w:rPr>
            </w:pPr>
          </w:p>
        </w:tc>
      </w:tr>
      <w:tr w:rsidR="002E2AA9" w:rsidRPr="007B787E" w14:paraId="42CA1928" w14:textId="77777777" w:rsidTr="00EB66B9">
        <w:tc>
          <w:tcPr>
            <w:tcW w:w="490" w:type="dxa"/>
          </w:tcPr>
          <w:p w14:paraId="37E6CAB9" w14:textId="77777777" w:rsidR="002E2AA9" w:rsidRPr="007B787E" w:rsidRDefault="002E2AA9" w:rsidP="00EB66B9">
            <w:pPr>
              <w:spacing w:line="240" w:lineRule="auto"/>
              <w:rPr>
                <w:szCs w:val="24"/>
              </w:rPr>
            </w:pPr>
            <w:r w:rsidRPr="007B787E">
              <w:rPr>
                <w:szCs w:val="24"/>
              </w:rPr>
              <w:t>02</w:t>
            </w:r>
          </w:p>
        </w:tc>
        <w:tc>
          <w:tcPr>
            <w:tcW w:w="4892" w:type="dxa"/>
          </w:tcPr>
          <w:p w14:paraId="2BFBFE0A" w14:textId="77777777" w:rsidR="002E2AA9" w:rsidRPr="007B787E" w:rsidRDefault="002E2AA9" w:rsidP="00EB66B9">
            <w:pPr>
              <w:spacing w:line="240" w:lineRule="auto"/>
              <w:rPr>
                <w:szCs w:val="24"/>
              </w:rPr>
            </w:pPr>
            <w:r w:rsidRPr="007B787E">
              <w:rPr>
                <w:szCs w:val="24"/>
              </w:rPr>
              <w:t>I always comply with data encryption standards when transferring sensitive information.</w:t>
            </w:r>
          </w:p>
        </w:tc>
        <w:tc>
          <w:tcPr>
            <w:tcW w:w="850" w:type="dxa"/>
          </w:tcPr>
          <w:p w14:paraId="7D4D8F82" w14:textId="77777777" w:rsidR="002E2AA9" w:rsidRPr="007B787E" w:rsidRDefault="002E2AA9" w:rsidP="00EB66B9">
            <w:pPr>
              <w:spacing w:line="240" w:lineRule="auto"/>
              <w:rPr>
                <w:szCs w:val="24"/>
              </w:rPr>
            </w:pPr>
          </w:p>
        </w:tc>
        <w:tc>
          <w:tcPr>
            <w:tcW w:w="567" w:type="dxa"/>
          </w:tcPr>
          <w:p w14:paraId="2387722D" w14:textId="77777777" w:rsidR="002E2AA9" w:rsidRPr="007B787E" w:rsidRDefault="002E2AA9" w:rsidP="00EB66B9">
            <w:pPr>
              <w:spacing w:line="240" w:lineRule="auto"/>
              <w:rPr>
                <w:szCs w:val="24"/>
              </w:rPr>
            </w:pPr>
          </w:p>
        </w:tc>
        <w:tc>
          <w:tcPr>
            <w:tcW w:w="567" w:type="dxa"/>
          </w:tcPr>
          <w:p w14:paraId="1E33FD3E" w14:textId="77777777" w:rsidR="002E2AA9" w:rsidRPr="007B787E" w:rsidRDefault="002E2AA9" w:rsidP="00EB66B9">
            <w:pPr>
              <w:spacing w:line="240" w:lineRule="auto"/>
              <w:rPr>
                <w:szCs w:val="24"/>
              </w:rPr>
            </w:pPr>
          </w:p>
        </w:tc>
        <w:tc>
          <w:tcPr>
            <w:tcW w:w="426" w:type="dxa"/>
          </w:tcPr>
          <w:p w14:paraId="4B8705A5" w14:textId="77777777" w:rsidR="002E2AA9" w:rsidRPr="007B787E" w:rsidRDefault="002E2AA9" w:rsidP="00EB66B9">
            <w:pPr>
              <w:spacing w:line="240" w:lineRule="auto"/>
              <w:rPr>
                <w:szCs w:val="24"/>
              </w:rPr>
            </w:pPr>
          </w:p>
        </w:tc>
        <w:tc>
          <w:tcPr>
            <w:tcW w:w="850" w:type="dxa"/>
          </w:tcPr>
          <w:p w14:paraId="15F067C8" w14:textId="77777777" w:rsidR="002E2AA9" w:rsidRPr="007B787E" w:rsidRDefault="002E2AA9" w:rsidP="00EB66B9">
            <w:pPr>
              <w:spacing w:line="240" w:lineRule="auto"/>
              <w:rPr>
                <w:szCs w:val="24"/>
              </w:rPr>
            </w:pPr>
          </w:p>
        </w:tc>
      </w:tr>
      <w:tr w:rsidR="002E2AA9" w:rsidRPr="007B787E" w14:paraId="2D463D6D" w14:textId="77777777" w:rsidTr="00EB66B9">
        <w:tc>
          <w:tcPr>
            <w:tcW w:w="490" w:type="dxa"/>
          </w:tcPr>
          <w:p w14:paraId="5E33E188" w14:textId="77777777" w:rsidR="002E2AA9" w:rsidRPr="007B787E" w:rsidRDefault="002E2AA9" w:rsidP="00EB66B9">
            <w:pPr>
              <w:spacing w:line="240" w:lineRule="auto"/>
              <w:rPr>
                <w:szCs w:val="24"/>
              </w:rPr>
            </w:pPr>
            <w:r w:rsidRPr="007B787E">
              <w:rPr>
                <w:szCs w:val="24"/>
              </w:rPr>
              <w:t>03</w:t>
            </w:r>
          </w:p>
        </w:tc>
        <w:tc>
          <w:tcPr>
            <w:tcW w:w="4892" w:type="dxa"/>
          </w:tcPr>
          <w:p w14:paraId="075FFB9F" w14:textId="77777777" w:rsidR="002E2AA9" w:rsidRPr="007B787E" w:rsidRDefault="002E2AA9" w:rsidP="00EB66B9">
            <w:pPr>
              <w:spacing w:line="240" w:lineRule="auto"/>
              <w:rPr>
                <w:szCs w:val="24"/>
              </w:rPr>
            </w:pPr>
            <w:r w:rsidRPr="007B787E">
              <w:rPr>
                <w:szCs w:val="24"/>
              </w:rPr>
              <w:t>I promptly report any security incidents that I encounter or notice.</w:t>
            </w:r>
          </w:p>
        </w:tc>
        <w:tc>
          <w:tcPr>
            <w:tcW w:w="850" w:type="dxa"/>
          </w:tcPr>
          <w:p w14:paraId="0844B4BE" w14:textId="77777777" w:rsidR="002E2AA9" w:rsidRPr="007B787E" w:rsidRDefault="002E2AA9" w:rsidP="00EB66B9">
            <w:pPr>
              <w:spacing w:line="240" w:lineRule="auto"/>
              <w:rPr>
                <w:szCs w:val="24"/>
              </w:rPr>
            </w:pPr>
          </w:p>
        </w:tc>
        <w:tc>
          <w:tcPr>
            <w:tcW w:w="567" w:type="dxa"/>
          </w:tcPr>
          <w:p w14:paraId="4ED6966B" w14:textId="77777777" w:rsidR="002E2AA9" w:rsidRPr="007B787E" w:rsidRDefault="002E2AA9" w:rsidP="00EB66B9">
            <w:pPr>
              <w:spacing w:line="240" w:lineRule="auto"/>
              <w:rPr>
                <w:szCs w:val="24"/>
              </w:rPr>
            </w:pPr>
          </w:p>
        </w:tc>
        <w:tc>
          <w:tcPr>
            <w:tcW w:w="567" w:type="dxa"/>
          </w:tcPr>
          <w:p w14:paraId="195565F5" w14:textId="77777777" w:rsidR="002E2AA9" w:rsidRPr="007B787E" w:rsidRDefault="002E2AA9" w:rsidP="00EB66B9">
            <w:pPr>
              <w:spacing w:line="240" w:lineRule="auto"/>
              <w:rPr>
                <w:szCs w:val="24"/>
              </w:rPr>
            </w:pPr>
          </w:p>
        </w:tc>
        <w:tc>
          <w:tcPr>
            <w:tcW w:w="426" w:type="dxa"/>
          </w:tcPr>
          <w:p w14:paraId="7C352EBC" w14:textId="77777777" w:rsidR="002E2AA9" w:rsidRPr="007B787E" w:rsidRDefault="002E2AA9" w:rsidP="00EB66B9">
            <w:pPr>
              <w:spacing w:line="240" w:lineRule="auto"/>
              <w:rPr>
                <w:szCs w:val="24"/>
              </w:rPr>
            </w:pPr>
          </w:p>
        </w:tc>
        <w:tc>
          <w:tcPr>
            <w:tcW w:w="850" w:type="dxa"/>
          </w:tcPr>
          <w:p w14:paraId="1F4ECE1F" w14:textId="77777777" w:rsidR="002E2AA9" w:rsidRPr="007B787E" w:rsidRDefault="002E2AA9" w:rsidP="00EB66B9">
            <w:pPr>
              <w:spacing w:line="240" w:lineRule="auto"/>
              <w:rPr>
                <w:szCs w:val="24"/>
              </w:rPr>
            </w:pPr>
          </w:p>
        </w:tc>
      </w:tr>
      <w:tr w:rsidR="002E2AA9" w:rsidRPr="007B787E" w14:paraId="30DE9450" w14:textId="77777777" w:rsidTr="00EB66B9">
        <w:tc>
          <w:tcPr>
            <w:tcW w:w="490" w:type="dxa"/>
          </w:tcPr>
          <w:p w14:paraId="7AAF40FB" w14:textId="77777777" w:rsidR="002E2AA9" w:rsidRPr="007B787E" w:rsidRDefault="002E2AA9" w:rsidP="00EB66B9">
            <w:pPr>
              <w:spacing w:line="240" w:lineRule="auto"/>
              <w:rPr>
                <w:szCs w:val="24"/>
              </w:rPr>
            </w:pPr>
            <w:r w:rsidRPr="007B787E">
              <w:rPr>
                <w:szCs w:val="24"/>
              </w:rPr>
              <w:t>04</w:t>
            </w:r>
          </w:p>
        </w:tc>
        <w:tc>
          <w:tcPr>
            <w:tcW w:w="4892" w:type="dxa"/>
          </w:tcPr>
          <w:p w14:paraId="305CDAD7" w14:textId="77777777" w:rsidR="002E2AA9" w:rsidRPr="007B787E" w:rsidRDefault="002E2AA9" w:rsidP="00EB66B9">
            <w:pPr>
              <w:spacing w:line="240" w:lineRule="auto"/>
              <w:rPr>
                <w:szCs w:val="24"/>
              </w:rPr>
            </w:pPr>
            <w:r w:rsidRPr="007B787E">
              <w:rPr>
                <w:szCs w:val="24"/>
              </w:rPr>
              <w:t>I frequently communicate about potential security threats or anomalies with the IT/security department.</w:t>
            </w:r>
          </w:p>
        </w:tc>
        <w:tc>
          <w:tcPr>
            <w:tcW w:w="850" w:type="dxa"/>
          </w:tcPr>
          <w:p w14:paraId="7544351B" w14:textId="77777777" w:rsidR="002E2AA9" w:rsidRPr="007B787E" w:rsidRDefault="002E2AA9" w:rsidP="00EB66B9">
            <w:pPr>
              <w:spacing w:line="240" w:lineRule="auto"/>
              <w:rPr>
                <w:szCs w:val="24"/>
              </w:rPr>
            </w:pPr>
          </w:p>
        </w:tc>
        <w:tc>
          <w:tcPr>
            <w:tcW w:w="567" w:type="dxa"/>
          </w:tcPr>
          <w:p w14:paraId="54B64631" w14:textId="77777777" w:rsidR="002E2AA9" w:rsidRPr="007B787E" w:rsidRDefault="002E2AA9" w:rsidP="00EB66B9">
            <w:pPr>
              <w:spacing w:line="240" w:lineRule="auto"/>
              <w:rPr>
                <w:szCs w:val="24"/>
              </w:rPr>
            </w:pPr>
          </w:p>
        </w:tc>
        <w:tc>
          <w:tcPr>
            <w:tcW w:w="567" w:type="dxa"/>
          </w:tcPr>
          <w:p w14:paraId="6FAFA987" w14:textId="77777777" w:rsidR="002E2AA9" w:rsidRPr="007B787E" w:rsidRDefault="002E2AA9" w:rsidP="00EB66B9">
            <w:pPr>
              <w:spacing w:line="240" w:lineRule="auto"/>
              <w:rPr>
                <w:szCs w:val="24"/>
              </w:rPr>
            </w:pPr>
          </w:p>
        </w:tc>
        <w:tc>
          <w:tcPr>
            <w:tcW w:w="426" w:type="dxa"/>
          </w:tcPr>
          <w:p w14:paraId="4107972E" w14:textId="77777777" w:rsidR="002E2AA9" w:rsidRPr="007B787E" w:rsidRDefault="002E2AA9" w:rsidP="00EB66B9">
            <w:pPr>
              <w:spacing w:line="240" w:lineRule="auto"/>
              <w:rPr>
                <w:szCs w:val="24"/>
              </w:rPr>
            </w:pPr>
          </w:p>
        </w:tc>
        <w:tc>
          <w:tcPr>
            <w:tcW w:w="850" w:type="dxa"/>
          </w:tcPr>
          <w:p w14:paraId="5B3F925B" w14:textId="77777777" w:rsidR="002E2AA9" w:rsidRPr="007B787E" w:rsidRDefault="002E2AA9" w:rsidP="00EB66B9">
            <w:pPr>
              <w:spacing w:line="240" w:lineRule="auto"/>
              <w:rPr>
                <w:szCs w:val="24"/>
              </w:rPr>
            </w:pPr>
          </w:p>
        </w:tc>
      </w:tr>
      <w:tr w:rsidR="002E2AA9" w:rsidRPr="007B787E" w14:paraId="34BA58E3" w14:textId="77777777" w:rsidTr="00EB66B9">
        <w:tc>
          <w:tcPr>
            <w:tcW w:w="490" w:type="dxa"/>
          </w:tcPr>
          <w:p w14:paraId="65EC8013" w14:textId="77777777" w:rsidR="002E2AA9" w:rsidRPr="007B787E" w:rsidRDefault="002E2AA9" w:rsidP="00EB66B9">
            <w:pPr>
              <w:spacing w:line="240" w:lineRule="auto"/>
              <w:rPr>
                <w:szCs w:val="24"/>
              </w:rPr>
            </w:pPr>
            <w:r w:rsidRPr="007B787E">
              <w:rPr>
                <w:szCs w:val="24"/>
              </w:rPr>
              <w:t>05</w:t>
            </w:r>
          </w:p>
        </w:tc>
        <w:tc>
          <w:tcPr>
            <w:tcW w:w="4892" w:type="dxa"/>
          </w:tcPr>
          <w:p w14:paraId="3CFA4FE4" w14:textId="77777777" w:rsidR="002E2AA9" w:rsidRPr="007B787E" w:rsidRDefault="002E2AA9" w:rsidP="00EB66B9">
            <w:pPr>
              <w:spacing w:line="240" w:lineRule="auto"/>
              <w:rPr>
                <w:szCs w:val="24"/>
              </w:rPr>
            </w:pPr>
            <w:r w:rsidRPr="007B787E">
              <w:rPr>
                <w:szCs w:val="24"/>
              </w:rPr>
              <w:t>I consistently use the security software assigned to me, such as VPNs and antivirus programs.</w:t>
            </w:r>
          </w:p>
        </w:tc>
        <w:tc>
          <w:tcPr>
            <w:tcW w:w="850" w:type="dxa"/>
          </w:tcPr>
          <w:p w14:paraId="69D7A263" w14:textId="77777777" w:rsidR="002E2AA9" w:rsidRPr="007B787E" w:rsidRDefault="002E2AA9" w:rsidP="00EB66B9">
            <w:pPr>
              <w:spacing w:line="240" w:lineRule="auto"/>
              <w:rPr>
                <w:szCs w:val="24"/>
              </w:rPr>
            </w:pPr>
          </w:p>
        </w:tc>
        <w:tc>
          <w:tcPr>
            <w:tcW w:w="567" w:type="dxa"/>
          </w:tcPr>
          <w:p w14:paraId="107D9186" w14:textId="77777777" w:rsidR="002E2AA9" w:rsidRPr="007B787E" w:rsidRDefault="002E2AA9" w:rsidP="00EB66B9">
            <w:pPr>
              <w:spacing w:line="240" w:lineRule="auto"/>
              <w:rPr>
                <w:szCs w:val="24"/>
              </w:rPr>
            </w:pPr>
          </w:p>
        </w:tc>
        <w:tc>
          <w:tcPr>
            <w:tcW w:w="567" w:type="dxa"/>
          </w:tcPr>
          <w:p w14:paraId="3C448830" w14:textId="77777777" w:rsidR="002E2AA9" w:rsidRPr="007B787E" w:rsidRDefault="002E2AA9" w:rsidP="00EB66B9">
            <w:pPr>
              <w:spacing w:line="240" w:lineRule="auto"/>
              <w:rPr>
                <w:szCs w:val="24"/>
              </w:rPr>
            </w:pPr>
          </w:p>
        </w:tc>
        <w:tc>
          <w:tcPr>
            <w:tcW w:w="426" w:type="dxa"/>
          </w:tcPr>
          <w:p w14:paraId="2C29705B" w14:textId="77777777" w:rsidR="002E2AA9" w:rsidRPr="007B787E" w:rsidRDefault="002E2AA9" w:rsidP="00EB66B9">
            <w:pPr>
              <w:spacing w:line="240" w:lineRule="auto"/>
              <w:rPr>
                <w:szCs w:val="24"/>
              </w:rPr>
            </w:pPr>
          </w:p>
        </w:tc>
        <w:tc>
          <w:tcPr>
            <w:tcW w:w="850" w:type="dxa"/>
          </w:tcPr>
          <w:p w14:paraId="4CC82182" w14:textId="77777777" w:rsidR="002E2AA9" w:rsidRPr="007B787E" w:rsidRDefault="002E2AA9" w:rsidP="00EB66B9">
            <w:pPr>
              <w:spacing w:line="240" w:lineRule="auto"/>
              <w:rPr>
                <w:szCs w:val="24"/>
              </w:rPr>
            </w:pPr>
          </w:p>
        </w:tc>
      </w:tr>
      <w:tr w:rsidR="002E2AA9" w:rsidRPr="007B787E" w14:paraId="0C6568B9" w14:textId="77777777" w:rsidTr="00EB66B9">
        <w:tc>
          <w:tcPr>
            <w:tcW w:w="490" w:type="dxa"/>
          </w:tcPr>
          <w:p w14:paraId="6BF0BC14" w14:textId="77777777" w:rsidR="002E2AA9" w:rsidRPr="007B787E" w:rsidRDefault="002E2AA9" w:rsidP="00EB66B9">
            <w:pPr>
              <w:spacing w:line="240" w:lineRule="auto"/>
              <w:rPr>
                <w:szCs w:val="24"/>
              </w:rPr>
            </w:pPr>
            <w:r w:rsidRPr="007B787E">
              <w:rPr>
                <w:szCs w:val="24"/>
              </w:rPr>
              <w:t>06</w:t>
            </w:r>
          </w:p>
        </w:tc>
        <w:tc>
          <w:tcPr>
            <w:tcW w:w="4892" w:type="dxa"/>
          </w:tcPr>
          <w:p w14:paraId="0D6C2D46" w14:textId="77777777" w:rsidR="002E2AA9" w:rsidRPr="007B787E" w:rsidRDefault="002E2AA9" w:rsidP="00EB66B9">
            <w:pPr>
              <w:spacing w:line="240" w:lineRule="auto"/>
              <w:rPr>
                <w:szCs w:val="24"/>
              </w:rPr>
            </w:pPr>
            <w:r w:rsidRPr="007B787E">
              <w:rPr>
                <w:szCs w:val="24"/>
              </w:rPr>
              <w:t>I adhere to the required updates and patches for security applications as soon as they are available.</w:t>
            </w:r>
          </w:p>
        </w:tc>
        <w:tc>
          <w:tcPr>
            <w:tcW w:w="850" w:type="dxa"/>
          </w:tcPr>
          <w:p w14:paraId="0A11A063" w14:textId="77777777" w:rsidR="002E2AA9" w:rsidRPr="007B787E" w:rsidRDefault="002E2AA9" w:rsidP="00EB66B9">
            <w:pPr>
              <w:spacing w:line="240" w:lineRule="auto"/>
              <w:rPr>
                <w:szCs w:val="24"/>
              </w:rPr>
            </w:pPr>
          </w:p>
        </w:tc>
        <w:tc>
          <w:tcPr>
            <w:tcW w:w="567" w:type="dxa"/>
          </w:tcPr>
          <w:p w14:paraId="6142B427" w14:textId="77777777" w:rsidR="002E2AA9" w:rsidRPr="007B787E" w:rsidRDefault="002E2AA9" w:rsidP="00EB66B9">
            <w:pPr>
              <w:spacing w:line="240" w:lineRule="auto"/>
              <w:rPr>
                <w:szCs w:val="24"/>
              </w:rPr>
            </w:pPr>
          </w:p>
        </w:tc>
        <w:tc>
          <w:tcPr>
            <w:tcW w:w="567" w:type="dxa"/>
          </w:tcPr>
          <w:p w14:paraId="5706333A" w14:textId="77777777" w:rsidR="002E2AA9" w:rsidRPr="007B787E" w:rsidRDefault="002E2AA9" w:rsidP="00EB66B9">
            <w:pPr>
              <w:spacing w:line="240" w:lineRule="auto"/>
              <w:rPr>
                <w:szCs w:val="24"/>
              </w:rPr>
            </w:pPr>
          </w:p>
        </w:tc>
        <w:tc>
          <w:tcPr>
            <w:tcW w:w="426" w:type="dxa"/>
          </w:tcPr>
          <w:p w14:paraId="23E829F7" w14:textId="77777777" w:rsidR="002E2AA9" w:rsidRPr="007B787E" w:rsidRDefault="002E2AA9" w:rsidP="00EB66B9">
            <w:pPr>
              <w:spacing w:line="240" w:lineRule="auto"/>
              <w:rPr>
                <w:szCs w:val="24"/>
              </w:rPr>
            </w:pPr>
          </w:p>
        </w:tc>
        <w:tc>
          <w:tcPr>
            <w:tcW w:w="850" w:type="dxa"/>
          </w:tcPr>
          <w:p w14:paraId="1C9E9FCE" w14:textId="77777777" w:rsidR="002E2AA9" w:rsidRPr="007B787E" w:rsidRDefault="002E2AA9" w:rsidP="00EB66B9">
            <w:pPr>
              <w:spacing w:line="240" w:lineRule="auto"/>
              <w:rPr>
                <w:szCs w:val="24"/>
              </w:rPr>
            </w:pPr>
          </w:p>
        </w:tc>
      </w:tr>
      <w:tr w:rsidR="002E2AA9" w:rsidRPr="007B787E" w14:paraId="388D6960" w14:textId="77777777" w:rsidTr="00EB66B9">
        <w:tc>
          <w:tcPr>
            <w:tcW w:w="490" w:type="dxa"/>
          </w:tcPr>
          <w:p w14:paraId="296F2E3E" w14:textId="77777777" w:rsidR="002E2AA9" w:rsidRPr="007B787E" w:rsidRDefault="002E2AA9" w:rsidP="00EB66B9">
            <w:pPr>
              <w:spacing w:line="240" w:lineRule="auto"/>
              <w:rPr>
                <w:szCs w:val="24"/>
              </w:rPr>
            </w:pPr>
            <w:r w:rsidRPr="007B787E">
              <w:rPr>
                <w:szCs w:val="24"/>
              </w:rPr>
              <w:t>07</w:t>
            </w:r>
          </w:p>
        </w:tc>
        <w:tc>
          <w:tcPr>
            <w:tcW w:w="4892" w:type="dxa"/>
          </w:tcPr>
          <w:p w14:paraId="294DBA5F" w14:textId="77777777" w:rsidR="002E2AA9" w:rsidRPr="007B787E" w:rsidRDefault="002E2AA9" w:rsidP="00EB66B9">
            <w:pPr>
              <w:spacing w:line="240" w:lineRule="auto"/>
              <w:rPr>
                <w:szCs w:val="24"/>
              </w:rPr>
            </w:pPr>
            <w:r w:rsidRPr="007B787E">
              <w:rPr>
                <w:szCs w:val="24"/>
              </w:rPr>
              <w:t>I try to avoid any infractions or lapses that might be identified during security audits.</w:t>
            </w:r>
          </w:p>
        </w:tc>
        <w:tc>
          <w:tcPr>
            <w:tcW w:w="850" w:type="dxa"/>
          </w:tcPr>
          <w:p w14:paraId="25F38AAE" w14:textId="77777777" w:rsidR="002E2AA9" w:rsidRPr="007B787E" w:rsidRDefault="002E2AA9" w:rsidP="00EB66B9">
            <w:pPr>
              <w:spacing w:line="240" w:lineRule="auto"/>
              <w:rPr>
                <w:szCs w:val="24"/>
              </w:rPr>
            </w:pPr>
          </w:p>
        </w:tc>
        <w:tc>
          <w:tcPr>
            <w:tcW w:w="567" w:type="dxa"/>
          </w:tcPr>
          <w:p w14:paraId="0B1C0995" w14:textId="77777777" w:rsidR="002E2AA9" w:rsidRPr="007B787E" w:rsidRDefault="002E2AA9" w:rsidP="00EB66B9">
            <w:pPr>
              <w:spacing w:line="240" w:lineRule="auto"/>
              <w:rPr>
                <w:szCs w:val="24"/>
              </w:rPr>
            </w:pPr>
          </w:p>
        </w:tc>
        <w:tc>
          <w:tcPr>
            <w:tcW w:w="567" w:type="dxa"/>
          </w:tcPr>
          <w:p w14:paraId="4DA860D6" w14:textId="77777777" w:rsidR="002E2AA9" w:rsidRPr="007B787E" w:rsidRDefault="002E2AA9" w:rsidP="00EB66B9">
            <w:pPr>
              <w:spacing w:line="240" w:lineRule="auto"/>
              <w:rPr>
                <w:szCs w:val="24"/>
              </w:rPr>
            </w:pPr>
          </w:p>
        </w:tc>
        <w:tc>
          <w:tcPr>
            <w:tcW w:w="426" w:type="dxa"/>
          </w:tcPr>
          <w:p w14:paraId="4F97C510" w14:textId="77777777" w:rsidR="002E2AA9" w:rsidRPr="007B787E" w:rsidRDefault="002E2AA9" w:rsidP="00EB66B9">
            <w:pPr>
              <w:spacing w:line="240" w:lineRule="auto"/>
              <w:rPr>
                <w:szCs w:val="24"/>
              </w:rPr>
            </w:pPr>
          </w:p>
        </w:tc>
        <w:tc>
          <w:tcPr>
            <w:tcW w:w="850" w:type="dxa"/>
          </w:tcPr>
          <w:p w14:paraId="0C6FD00E" w14:textId="77777777" w:rsidR="002E2AA9" w:rsidRPr="007B787E" w:rsidRDefault="002E2AA9" w:rsidP="00EB66B9">
            <w:pPr>
              <w:spacing w:line="240" w:lineRule="auto"/>
              <w:rPr>
                <w:szCs w:val="24"/>
              </w:rPr>
            </w:pPr>
          </w:p>
        </w:tc>
      </w:tr>
    </w:tbl>
    <w:p w14:paraId="24105BDF" w14:textId="77777777" w:rsidR="002E2AA9" w:rsidRPr="007B787E" w:rsidRDefault="002E2AA9" w:rsidP="002E2AA9">
      <w:pPr>
        <w:pStyle w:val="Heading1"/>
        <w:rPr>
          <w:rStyle w:val="Heading2Char"/>
          <w:b/>
          <w:bCs w:val="0"/>
        </w:rPr>
      </w:pPr>
      <w:bookmarkStart w:id="304" w:name="_Ref100999586"/>
      <w:bookmarkEnd w:id="303"/>
    </w:p>
    <w:p w14:paraId="22A1453E" w14:textId="77777777" w:rsidR="002E2AA9" w:rsidRPr="007B787E" w:rsidRDefault="002E2AA9" w:rsidP="002E2AA9">
      <w:pPr>
        <w:pStyle w:val="Heading1"/>
        <w:rPr>
          <w:rStyle w:val="Heading2Char"/>
          <w:b/>
          <w:bCs w:val="0"/>
        </w:rPr>
      </w:pPr>
    </w:p>
    <w:p w14:paraId="1FEA1D17" w14:textId="77777777" w:rsidR="002E2AA9" w:rsidRPr="007B787E" w:rsidRDefault="002E2AA9" w:rsidP="002E2AA9">
      <w:pPr>
        <w:spacing w:after="160" w:line="259" w:lineRule="auto"/>
        <w:rPr>
          <w:rStyle w:val="Heading2Char"/>
          <w:kern w:val="32"/>
        </w:rPr>
      </w:pPr>
      <w:r w:rsidRPr="007B787E">
        <w:rPr>
          <w:rStyle w:val="Heading2Char"/>
          <w:b w:val="0"/>
          <w:bCs/>
        </w:rPr>
        <w:br w:type="page"/>
      </w:r>
    </w:p>
    <w:p w14:paraId="736AAC5B" w14:textId="4BC297A9" w:rsidR="002E2AA9" w:rsidRPr="00EE255C" w:rsidRDefault="002E2AA9" w:rsidP="002E2AA9">
      <w:pPr>
        <w:spacing w:line="360" w:lineRule="auto"/>
        <w:rPr>
          <w:b/>
          <w:bCs/>
        </w:rPr>
      </w:pPr>
      <w:bookmarkStart w:id="305" w:name="_Toc166926500"/>
      <w:bookmarkStart w:id="306" w:name="_Toc179980095"/>
      <w:r w:rsidRPr="00EE255C">
        <w:rPr>
          <w:b/>
          <w:bCs/>
        </w:rPr>
        <w:lastRenderedPageBreak/>
        <w:t>Appendix 1</w:t>
      </w:r>
      <w:r>
        <w:rPr>
          <w:b/>
          <w:bCs/>
        </w:rPr>
        <w:t>II</w:t>
      </w:r>
      <w:r w:rsidRPr="00EE255C">
        <w:rPr>
          <w:b/>
          <w:bCs/>
        </w:rPr>
        <w:t>: Interview Guide</w:t>
      </w:r>
      <w:bookmarkEnd w:id="305"/>
      <w:bookmarkEnd w:id="306"/>
      <w:r w:rsidRPr="00EE255C">
        <w:rPr>
          <w:b/>
          <w:bCs/>
        </w:rPr>
        <w:t xml:space="preserve"> </w:t>
      </w:r>
      <w:bookmarkEnd w:id="304"/>
    </w:p>
    <w:p w14:paraId="5E631751" w14:textId="77777777" w:rsidR="002E2AA9" w:rsidRPr="007B787E" w:rsidRDefault="002E2AA9" w:rsidP="002E2AA9">
      <w:pPr>
        <w:pStyle w:val="ListParagraph"/>
        <w:numPr>
          <w:ilvl w:val="0"/>
          <w:numId w:val="33"/>
        </w:numPr>
        <w:spacing w:line="360" w:lineRule="auto"/>
        <w:ind w:left="714" w:hanging="357"/>
        <w:rPr>
          <w:color w:val="auto"/>
          <w:szCs w:val="24"/>
        </w:rPr>
      </w:pPr>
      <w:r w:rsidRPr="007B787E">
        <w:rPr>
          <w:color w:val="auto"/>
          <w:szCs w:val="24"/>
        </w:rPr>
        <w:t>Can you describe how the top management visibly supports information security initiatives at your institution?</w:t>
      </w:r>
    </w:p>
    <w:p w14:paraId="1A826CCC" w14:textId="77777777" w:rsidR="002E2AA9" w:rsidRPr="007B787E" w:rsidRDefault="002E2AA9" w:rsidP="002E2AA9">
      <w:pPr>
        <w:pStyle w:val="ListParagraph"/>
        <w:numPr>
          <w:ilvl w:val="0"/>
          <w:numId w:val="33"/>
        </w:numPr>
        <w:spacing w:line="360" w:lineRule="auto"/>
        <w:ind w:left="714" w:hanging="357"/>
        <w:rPr>
          <w:color w:val="auto"/>
          <w:szCs w:val="24"/>
        </w:rPr>
      </w:pPr>
      <w:r w:rsidRPr="007B787E">
        <w:rPr>
          <w:color w:val="auto"/>
          <w:szCs w:val="24"/>
        </w:rPr>
        <w:t>In what ways does the management demonstrate its commitment to information security?</w:t>
      </w:r>
    </w:p>
    <w:p w14:paraId="189496F1" w14:textId="77777777" w:rsidR="002E2AA9" w:rsidRPr="007B787E" w:rsidRDefault="002E2AA9" w:rsidP="002E2AA9">
      <w:pPr>
        <w:pStyle w:val="ListParagraph"/>
        <w:numPr>
          <w:ilvl w:val="0"/>
          <w:numId w:val="33"/>
        </w:numPr>
        <w:spacing w:line="360" w:lineRule="auto"/>
        <w:ind w:left="714" w:hanging="357"/>
        <w:rPr>
          <w:color w:val="auto"/>
          <w:szCs w:val="24"/>
        </w:rPr>
      </w:pPr>
      <w:r w:rsidRPr="007B787E">
        <w:rPr>
          <w:color w:val="auto"/>
          <w:szCs w:val="24"/>
        </w:rPr>
        <w:t>How does the management allocate resources such as budget, tools, and personnel for information security?</w:t>
      </w:r>
    </w:p>
    <w:p w14:paraId="176F644F" w14:textId="77777777" w:rsidR="002E2AA9" w:rsidRPr="007B787E" w:rsidRDefault="002E2AA9" w:rsidP="002E2AA9">
      <w:pPr>
        <w:pStyle w:val="ListParagraph"/>
        <w:numPr>
          <w:ilvl w:val="0"/>
          <w:numId w:val="33"/>
        </w:numPr>
        <w:spacing w:line="360" w:lineRule="auto"/>
        <w:ind w:left="714" w:hanging="357"/>
        <w:rPr>
          <w:color w:val="auto"/>
          <w:szCs w:val="24"/>
        </w:rPr>
      </w:pPr>
      <w:r w:rsidRPr="007B787E">
        <w:rPr>
          <w:color w:val="auto"/>
          <w:szCs w:val="24"/>
        </w:rPr>
        <w:t>Can you provide examples of instances where additional resources were provided to enhance information security?</w:t>
      </w:r>
    </w:p>
    <w:p w14:paraId="2767EC7D" w14:textId="77777777" w:rsidR="002E2AA9" w:rsidRPr="007B787E" w:rsidRDefault="002E2AA9" w:rsidP="002E2AA9">
      <w:pPr>
        <w:pStyle w:val="ListParagraph"/>
        <w:numPr>
          <w:ilvl w:val="0"/>
          <w:numId w:val="33"/>
        </w:numPr>
        <w:spacing w:line="360" w:lineRule="auto"/>
        <w:ind w:left="714" w:hanging="357"/>
        <w:rPr>
          <w:color w:val="auto"/>
          <w:szCs w:val="24"/>
        </w:rPr>
      </w:pPr>
      <w:r w:rsidRPr="007B787E">
        <w:rPr>
          <w:color w:val="auto"/>
          <w:szCs w:val="24"/>
        </w:rPr>
        <w:t>How often does your organisation conduct training sessions on information security practices?</w:t>
      </w:r>
    </w:p>
    <w:p w14:paraId="58E83D51" w14:textId="77777777" w:rsidR="002E2AA9" w:rsidRPr="007B787E" w:rsidRDefault="002E2AA9" w:rsidP="002E2AA9">
      <w:pPr>
        <w:pStyle w:val="ListParagraph"/>
        <w:numPr>
          <w:ilvl w:val="0"/>
          <w:numId w:val="33"/>
        </w:numPr>
        <w:spacing w:line="360" w:lineRule="auto"/>
        <w:ind w:left="714" w:hanging="357"/>
        <w:rPr>
          <w:color w:val="auto"/>
          <w:szCs w:val="24"/>
        </w:rPr>
      </w:pPr>
      <w:r w:rsidRPr="007B787E">
        <w:rPr>
          <w:color w:val="auto"/>
          <w:szCs w:val="24"/>
        </w:rPr>
        <w:t>Can you describe the content typically covered in these training sessions?</w:t>
      </w:r>
    </w:p>
    <w:p w14:paraId="60853852" w14:textId="77777777" w:rsidR="002E2AA9" w:rsidRPr="007B787E" w:rsidRDefault="002E2AA9" w:rsidP="002E2AA9">
      <w:pPr>
        <w:pStyle w:val="ListParagraph"/>
        <w:numPr>
          <w:ilvl w:val="0"/>
          <w:numId w:val="33"/>
        </w:numPr>
        <w:spacing w:line="360" w:lineRule="auto"/>
        <w:ind w:left="714" w:hanging="357"/>
        <w:rPr>
          <w:color w:val="auto"/>
          <w:szCs w:val="24"/>
        </w:rPr>
      </w:pPr>
      <w:r w:rsidRPr="007B787E">
        <w:rPr>
          <w:color w:val="auto"/>
          <w:szCs w:val="24"/>
        </w:rPr>
        <w:t>How frequently do you receive training on information security policies and procedures?</w:t>
      </w:r>
    </w:p>
    <w:p w14:paraId="71CE9134" w14:textId="77777777" w:rsidR="002E2AA9" w:rsidRPr="007B787E" w:rsidRDefault="002E2AA9" w:rsidP="002E2AA9">
      <w:pPr>
        <w:pStyle w:val="ListParagraph"/>
        <w:numPr>
          <w:ilvl w:val="0"/>
          <w:numId w:val="33"/>
        </w:numPr>
        <w:spacing w:line="360" w:lineRule="auto"/>
        <w:ind w:left="714" w:hanging="357"/>
        <w:rPr>
          <w:color w:val="auto"/>
          <w:szCs w:val="24"/>
        </w:rPr>
      </w:pPr>
      <w:r w:rsidRPr="007B787E">
        <w:rPr>
          <w:color w:val="auto"/>
          <w:szCs w:val="24"/>
        </w:rPr>
        <w:t>In what ways do you find the information security training prepares you to handle security challenges?</w:t>
      </w:r>
    </w:p>
    <w:p w14:paraId="1CA57BEB" w14:textId="77777777" w:rsidR="002E2AA9" w:rsidRPr="007B787E" w:rsidRDefault="002E2AA9" w:rsidP="002E2AA9">
      <w:pPr>
        <w:pStyle w:val="ListParagraph"/>
        <w:numPr>
          <w:ilvl w:val="0"/>
          <w:numId w:val="33"/>
        </w:numPr>
        <w:spacing w:line="360" w:lineRule="auto"/>
        <w:ind w:left="714" w:hanging="357"/>
        <w:rPr>
          <w:color w:val="auto"/>
          <w:szCs w:val="24"/>
        </w:rPr>
      </w:pPr>
      <w:r w:rsidRPr="007B787E">
        <w:rPr>
          <w:color w:val="auto"/>
          <w:szCs w:val="24"/>
        </w:rPr>
        <w:t>What measures are in place to hold employees accountable for not following information security policies?</w:t>
      </w:r>
    </w:p>
    <w:p w14:paraId="138F9BF3" w14:textId="77777777" w:rsidR="002E2AA9" w:rsidRPr="007B787E" w:rsidRDefault="002E2AA9" w:rsidP="002E2AA9">
      <w:pPr>
        <w:pStyle w:val="ListParagraph"/>
        <w:numPr>
          <w:ilvl w:val="0"/>
          <w:numId w:val="33"/>
        </w:numPr>
        <w:spacing w:line="360" w:lineRule="auto"/>
        <w:ind w:left="714" w:hanging="357"/>
        <w:rPr>
          <w:color w:val="auto"/>
          <w:szCs w:val="24"/>
        </w:rPr>
      </w:pPr>
      <w:r w:rsidRPr="007B787E">
        <w:rPr>
          <w:color w:val="auto"/>
          <w:szCs w:val="24"/>
        </w:rPr>
        <w:t>How regularly does your organization conduct audits to ensure compliance with information security policies?</w:t>
      </w:r>
    </w:p>
    <w:p w14:paraId="075E67E3" w14:textId="77777777" w:rsidR="002E2AA9" w:rsidRPr="007B787E" w:rsidRDefault="002E2AA9" w:rsidP="002E2AA9">
      <w:pPr>
        <w:pStyle w:val="ListParagraph"/>
        <w:numPr>
          <w:ilvl w:val="0"/>
          <w:numId w:val="33"/>
        </w:numPr>
        <w:spacing w:line="360" w:lineRule="auto"/>
        <w:ind w:left="714" w:hanging="357"/>
        <w:rPr>
          <w:color w:val="auto"/>
          <w:szCs w:val="24"/>
        </w:rPr>
      </w:pPr>
      <w:r w:rsidRPr="007B787E">
        <w:rPr>
          <w:color w:val="auto"/>
          <w:szCs w:val="24"/>
        </w:rPr>
        <w:t>Can you describe the audit process? What areas do these audits typically focus on?</w:t>
      </w:r>
    </w:p>
    <w:p w14:paraId="4BC42231" w14:textId="77777777" w:rsidR="002E2AA9" w:rsidRPr="007B787E" w:rsidRDefault="002E2AA9" w:rsidP="002E2AA9">
      <w:pPr>
        <w:pStyle w:val="ListParagraph"/>
        <w:numPr>
          <w:ilvl w:val="0"/>
          <w:numId w:val="33"/>
        </w:numPr>
        <w:spacing w:line="360" w:lineRule="auto"/>
        <w:ind w:left="714" w:hanging="357"/>
        <w:rPr>
          <w:color w:val="auto"/>
          <w:szCs w:val="24"/>
        </w:rPr>
      </w:pPr>
      <w:r w:rsidRPr="007B787E">
        <w:rPr>
          <w:color w:val="auto"/>
          <w:szCs w:val="24"/>
        </w:rPr>
        <w:t>How aware are you of the information security policies at your organization?</w:t>
      </w:r>
    </w:p>
    <w:p w14:paraId="3E608A84" w14:textId="77777777" w:rsidR="002E2AA9" w:rsidRPr="007B787E" w:rsidRDefault="002E2AA9" w:rsidP="002E2AA9">
      <w:pPr>
        <w:pStyle w:val="ListParagraph"/>
        <w:numPr>
          <w:ilvl w:val="0"/>
          <w:numId w:val="33"/>
        </w:numPr>
        <w:spacing w:line="360" w:lineRule="auto"/>
        <w:ind w:left="714" w:hanging="357"/>
        <w:rPr>
          <w:color w:val="auto"/>
          <w:szCs w:val="24"/>
        </w:rPr>
      </w:pPr>
      <w:r w:rsidRPr="007B787E">
        <w:rPr>
          <w:color w:val="auto"/>
          <w:szCs w:val="24"/>
        </w:rPr>
        <w:t>How relevant and helpful do you find the information security training provided by your organization?</w:t>
      </w:r>
    </w:p>
    <w:p w14:paraId="18AEC631" w14:textId="77777777" w:rsidR="002E2AA9" w:rsidRPr="007B787E" w:rsidRDefault="002E2AA9" w:rsidP="002E2AA9">
      <w:pPr>
        <w:pStyle w:val="ListParagraph"/>
        <w:numPr>
          <w:ilvl w:val="0"/>
          <w:numId w:val="33"/>
        </w:numPr>
        <w:spacing w:line="360" w:lineRule="auto"/>
        <w:ind w:left="714" w:hanging="357"/>
        <w:rPr>
          <w:color w:val="auto"/>
          <w:szCs w:val="24"/>
        </w:rPr>
      </w:pPr>
      <w:r w:rsidRPr="007B787E">
        <w:rPr>
          <w:color w:val="auto"/>
          <w:szCs w:val="24"/>
        </w:rPr>
        <w:t>To what extent do you believe management engages users in developing ICT policies?</w:t>
      </w:r>
    </w:p>
    <w:p w14:paraId="03F61049" w14:textId="77777777" w:rsidR="002E2AA9" w:rsidRPr="007B787E" w:rsidRDefault="002E2AA9" w:rsidP="002E2AA9">
      <w:pPr>
        <w:pStyle w:val="ListParagraph"/>
        <w:numPr>
          <w:ilvl w:val="0"/>
          <w:numId w:val="33"/>
        </w:numPr>
        <w:spacing w:line="360" w:lineRule="auto"/>
        <w:ind w:left="714" w:hanging="357"/>
        <w:rPr>
          <w:color w:val="auto"/>
          <w:szCs w:val="24"/>
        </w:rPr>
      </w:pPr>
      <w:r w:rsidRPr="007B787E">
        <w:rPr>
          <w:color w:val="auto"/>
          <w:szCs w:val="24"/>
        </w:rPr>
        <w:t>How actively does your institution's management participate in security audits and reviews of information system practices?</w:t>
      </w:r>
    </w:p>
    <w:p w14:paraId="11DB62C4" w14:textId="77777777" w:rsidR="002E2AA9" w:rsidRPr="007B787E" w:rsidRDefault="002E2AA9" w:rsidP="002E2AA9">
      <w:pPr>
        <w:pStyle w:val="ListParagraph"/>
        <w:numPr>
          <w:ilvl w:val="0"/>
          <w:numId w:val="33"/>
        </w:numPr>
        <w:spacing w:line="360" w:lineRule="auto"/>
        <w:ind w:left="714" w:hanging="357"/>
        <w:rPr>
          <w:color w:val="auto"/>
          <w:szCs w:val="24"/>
        </w:rPr>
      </w:pPr>
      <w:r w:rsidRPr="007B787E">
        <w:rPr>
          <w:color w:val="auto"/>
          <w:szCs w:val="24"/>
        </w:rPr>
        <w:t>Can you discuss your adherence to mandatory security practices, such as changing passwords and securing your workstation?</w:t>
      </w:r>
    </w:p>
    <w:p w14:paraId="2868AD0E" w14:textId="77777777" w:rsidR="002E2AA9" w:rsidRPr="007B787E" w:rsidRDefault="002E2AA9" w:rsidP="002E2AA9">
      <w:pPr>
        <w:pStyle w:val="ListParagraph"/>
        <w:numPr>
          <w:ilvl w:val="0"/>
          <w:numId w:val="33"/>
        </w:numPr>
        <w:spacing w:line="360" w:lineRule="auto"/>
        <w:ind w:left="714" w:hanging="357"/>
        <w:rPr>
          <w:color w:val="auto"/>
          <w:szCs w:val="24"/>
        </w:rPr>
      </w:pPr>
      <w:r w:rsidRPr="007B787E">
        <w:rPr>
          <w:color w:val="auto"/>
          <w:szCs w:val="24"/>
        </w:rPr>
        <w:lastRenderedPageBreak/>
        <w:t>How consistently do you comply with data encryption standards when transferring sensitive information?</w:t>
      </w:r>
    </w:p>
    <w:p w14:paraId="52C3C03C" w14:textId="77777777" w:rsidR="002E2AA9" w:rsidRPr="007B787E" w:rsidRDefault="002E2AA9" w:rsidP="002E2AA9">
      <w:pPr>
        <w:pStyle w:val="ListParagraph"/>
        <w:numPr>
          <w:ilvl w:val="0"/>
          <w:numId w:val="33"/>
        </w:numPr>
        <w:spacing w:line="360" w:lineRule="auto"/>
        <w:ind w:left="714" w:hanging="357"/>
        <w:rPr>
          <w:color w:val="auto"/>
          <w:szCs w:val="24"/>
        </w:rPr>
      </w:pPr>
      <w:r w:rsidRPr="007B787E">
        <w:rPr>
          <w:color w:val="auto"/>
          <w:szCs w:val="24"/>
        </w:rPr>
        <w:t>How promptly do you report security incidents?</w:t>
      </w:r>
    </w:p>
    <w:p w14:paraId="3AB2A8F2" w14:textId="77777777" w:rsidR="002E2AA9" w:rsidRPr="007B787E" w:rsidRDefault="002E2AA9" w:rsidP="002E2AA9">
      <w:pPr>
        <w:pStyle w:val="ListParagraph"/>
        <w:numPr>
          <w:ilvl w:val="0"/>
          <w:numId w:val="33"/>
        </w:numPr>
        <w:spacing w:line="360" w:lineRule="auto"/>
        <w:ind w:left="714" w:hanging="357"/>
        <w:rPr>
          <w:color w:val="auto"/>
          <w:szCs w:val="24"/>
        </w:rPr>
      </w:pPr>
      <w:r w:rsidRPr="007B787E">
        <w:rPr>
          <w:color w:val="auto"/>
          <w:szCs w:val="24"/>
        </w:rPr>
        <w:t>Can you provide examples of how you communicate about potential security threats with the IT/security department?</w:t>
      </w:r>
    </w:p>
    <w:p w14:paraId="73081C02" w14:textId="77777777" w:rsidR="002E2AA9" w:rsidRPr="007B787E" w:rsidRDefault="002E2AA9" w:rsidP="002E2AA9">
      <w:pPr>
        <w:pStyle w:val="ListParagraph"/>
        <w:numPr>
          <w:ilvl w:val="0"/>
          <w:numId w:val="33"/>
        </w:numPr>
        <w:spacing w:line="360" w:lineRule="auto"/>
        <w:ind w:left="714" w:hanging="357"/>
        <w:rPr>
          <w:color w:val="auto"/>
          <w:szCs w:val="24"/>
        </w:rPr>
      </w:pPr>
      <w:r w:rsidRPr="007B787E">
        <w:rPr>
          <w:color w:val="auto"/>
          <w:szCs w:val="24"/>
        </w:rPr>
        <w:t>Discuss your compliance with using assigned security software, like VPNs and antivirus programs.</w:t>
      </w:r>
    </w:p>
    <w:p w14:paraId="19277F9A" w14:textId="77777777" w:rsidR="002E2AA9" w:rsidRPr="007B787E" w:rsidRDefault="002E2AA9" w:rsidP="002E2AA9">
      <w:pPr>
        <w:pStyle w:val="ListParagraph"/>
        <w:numPr>
          <w:ilvl w:val="0"/>
          <w:numId w:val="33"/>
        </w:numPr>
        <w:spacing w:line="360" w:lineRule="auto"/>
        <w:ind w:left="714" w:hanging="357"/>
        <w:rPr>
          <w:color w:val="auto"/>
          <w:szCs w:val="24"/>
        </w:rPr>
      </w:pPr>
      <w:r w:rsidRPr="007B787E">
        <w:rPr>
          <w:color w:val="auto"/>
          <w:szCs w:val="24"/>
        </w:rPr>
        <w:t>How do you manage the updates and patches for security applications?</w:t>
      </w:r>
    </w:p>
    <w:p w14:paraId="1B56E8A0" w14:textId="77777777" w:rsidR="002E2AA9" w:rsidRPr="007B787E" w:rsidRDefault="002E2AA9" w:rsidP="002E2AA9">
      <w:pPr>
        <w:pStyle w:val="ListParagraph"/>
        <w:numPr>
          <w:ilvl w:val="0"/>
          <w:numId w:val="33"/>
        </w:numPr>
        <w:spacing w:line="360" w:lineRule="auto"/>
        <w:ind w:left="714" w:hanging="357"/>
        <w:rPr>
          <w:color w:val="auto"/>
          <w:szCs w:val="24"/>
        </w:rPr>
      </w:pPr>
      <w:r w:rsidRPr="007B787E">
        <w:rPr>
          <w:color w:val="auto"/>
          <w:szCs w:val="24"/>
        </w:rPr>
        <w:t>How do you ensure that your actions do not lead to infractions or lapses that might be identified during security audits?</w:t>
      </w:r>
    </w:p>
    <w:p w14:paraId="70270602" w14:textId="77777777" w:rsidR="002E2AA9" w:rsidRPr="007B787E" w:rsidRDefault="002E2AA9" w:rsidP="002E2AA9">
      <w:pPr>
        <w:rPr>
          <w:lang w:eastAsia="en-GB"/>
        </w:rPr>
      </w:pPr>
    </w:p>
    <w:p w14:paraId="241E6A4C" w14:textId="77777777" w:rsidR="002E2AA9" w:rsidRPr="007B787E" w:rsidRDefault="002E2AA9" w:rsidP="002E2AA9">
      <w:pPr>
        <w:rPr>
          <w:lang w:eastAsia="en-GB"/>
        </w:rPr>
      </w:pPr>
    </w:p>
    <w:p w14:paraId="3DE0AAEB" w14:textId="77777777" w:rsidR="002E2AA9" w:rsidRPr="007B787E" w:rsidRDefault="002E2AA9" w:rsidP="002E2AA9">
      <w:pPr>
        <w:rPr>
          <w:lang w:eastAsia="en-GB"/>
        </w:rPr>
      </w:pPr>
    </w:p>
    <w:p w14:paraId="6F09D3E2" w14:textId="77777777" w:rsidR="002E2AA9" w:rsidRPr="007B787E" w:rsidRDefault="002E2AA9" w:rsidP="002E2AA9">
      <w:pPr>
        <w:rPr>
          <w:lang w:eastAsia="en-GB"/>
        </w:rPr>
      </w:pPr>
    </w:p>
    <w:p w14:paraId="67126F1F" w14:textId="77777777" w:rsidR="002E2AA9" w:rsidRPr="007B787E" w:rsidRDefault="002E2AA9" w:rsidP="002E2AA9">
      <w:pPr>
        <w:rPr>
          <w:lang w:eastAsia="en-GB"/>
        </w:rPr>
      </w:pPr>
    </w:p>
    <w:p w14:paraId="493DF95D" w14:textId="77777777" w:rsidR="002E2AA9" w:rsidRDefault="002E2AA9" w:rsidP="002E2AA9">
      <w:pPr>
        <w:spacing w:after="160" w:line="259" w:lineRule="auto"/>
        <w:jc w:val="left"/>
        <w:rPr>
          <w:rStyle w:val="Heading2Char"/>
        </w:rPr>
      </w:pPr>
      <w:bookmarkStart w:id="307" w:name="_Toc166926501"/>
      <w:r>
        <w:rPr>
          <w:rStyle w:val="Heading2Char"/>
        </w:rPr>
        <w:br w:type="page"/>
      </w:r>
    </w:p>
    <w:p w14:paraId="69943D59" w14:textId="03410876" w:rsidR="002E2AA9" w:rsidRPr="00EE255C" w:rsidRDefault="002E2AA9" w:rsidP="002E2AA9">
      <w:pPr>
        <w:spacing w:line="360" w:lineRule="auto"/>
        <w:ind w:left="1560" w:hanging="1560"/>
        <w:rPr>
          <w:b/>
        </w:rPr>
      </w:pPr>
      <w:bookmarkStart w:id="308" w:name="_Toc179980096"/>
      <w:r w:rsidRPr="00EE255C">
        <w:rPr>
          <w:b/>
          <w:iCs/>
        </w:rPr>
        <w:lastRenderedPageBreak/>
        <w:t xml:space="preserve">Appendix </w:t>
      </w:r>
      <w:r>
        <w:rPr>
          <w:b/>
          <w:iCs/>
        </w:rPr>
        <w:t>I</w:t>
      </w:r>
      <w:r w:rsidRPr="00EE255C">
        <w:rPr>
          <w:b/>
          <w:iCs/>
        </w:rPr>
        <w:t>V</w:t>
      </w:r>
      <w:bookmarkEnd w:id="308"/>
      <w:r w:rsidRPr="00EE255C">
        <w:rPr>
          <w:b/>
        </w:rPr>
        <w:t xml:space="preserve">: </w:t>
      </w:r>
      <w:r>
        <w:rPr>
          <w:b/>
        </w:rPr>
        <w:tab/>
      </w:r>
      <w:r w:rsidRPr="00EE255C">
        <w:rPr>
          <w:b/>
        </w:rPr>
        <w:t>Public Higher Learning Institutions that Provide Bachelor's Degree and above</w:t>
      </w:r>
      <w:bookmarkEnd w:id="307"/>
    </w:p>
    <w:p w14:paraId="770273FE" w14:textId="77777777" w:rsidR="002E2AA9" w:rsidRPr="007B787E" w:rsidRDefault="002E2AA9" w:rsidP="002E2AA9">
      <w:pPr>
        <w:spacing w:line="360" w:lineRule="auto"/>
        <w:rPr>
          <w:szCs w:val="24"/>
        </w:rPr>
      </w:pPr>
      <w:r w:rsidRPr="007B787E">
        <w:rPr>
          <w:szCs w:val="24"/>
        </w:rPr>
        <w:t xml:space="preserve">Public higher learning institutions provide post-secondary education and tertiary or third-level education. They include universities, vocational training, community colleges, </w:t>
      </w:r>
      <w:proofErr w:type="gramStart"/>
      <w:r w:rsidRPr="007B787E">
        <w:rPr>
          <w:szCs w:val="24"/>
        </w:rPr>
        <w:t>liberals</w:t>
      </w:r>
      <w:proofErr w:type="gramEnd"/>
      <w:r w:rsidRPr="007B787E">
        <w:rPr>
          <w:szCs w:val="24"/>
        </w:rPr>
        <w:t xml:space="preserve"> arts colleges, institutes of technology and collegiate-level institutions. </w:t>
      </w:r>
      <w:sdt>
        <w:sdtPr>
          <w:rPr>
            <w:szCs w:val="24"/>
          </w:rPr>
          <w:id w:val="-1044527872"/>
          <w:citation/>
        </w:sdtPr>
        <w:sdtContent>
          <w:r w:rsidRPr="007B787E">
            <w:rPr>
              <w:szCs w:val="24"/>
            </w:rPr>
            <w:fldChar w:fldCharType="begin"/>
          </w:r>
          <w:r w:rsidRPr="007B787E">
            <w:rPr>
              <w:szCs w:val="24"/>
            </w:rPr>
            <w:instrText xml:space="preserve"> CITATION Kip13 \l 2057 </w:instrText>
          </w:r>
          <w:r w:rsidRPr="007B787E">
            <w:rPr>
              <w:szCs w:val="24"/>
            </w:rPr>
            <w:fldChar w:fldCharType="separate"/>
          </w:r>
          <w:r w:rsidRPr="007B787E">
            <w:rPr>
              <w:noProof/>
              <w:szCs w:val="24"/>
            </w:rPr>
            <w:t>(Kipesha &amp; Msigwa, 2013)</w:t>
          </w:r>
          <w:r w:rsidRPr="007B787E">
            <w:rPr>
              <w:szCs w:val="24"/>
            </w:rPr>
            <w:fldChar w:fldCharType="end"/>
          </w:r>
        </w:sdtContent>
      </w:sdt>
      <w:r w:rsidRPr="007B787E">
        <w:rPr>
          <w:szCs w:val="24"/>
        </w:rPr>
        <w:t xml:space="preserve">. There are 582 registered and recognised higher learning institutions in Tanzania. </w:t>
      </w:r>
      <w:sdt>
        <w:sdtPr>
          <w:rPr>
            <w:szCs w:val="24"/>
          </w:rPr>
          <w:id w:val="1759942298"/>
          <w:citation/>
        </w:sdtPr>
        <w:sdtContent>
          <w:r w:rsidRPr="007B787E">
            <w:rPr>
              <w:szCs w:val="24"/>
            </w:rPr>
            <w:fldChar w:fldCharType="begin"/>
          </w:r>
          <w:r w:rsidRPr="007B787E">
            <w:rPr>
              <w:szCs w:val="24"/>
            </w:rPr>
            <w:instrText xml:space="preserve">CITATION URT192 \m URT20 \l 2057 </w:instrText>
          </w:r>
          <w:r w:rsidRPr="007B787E">
            <w:rPr>
              <w:szCs w:val="24"/>
            </w:rPr>
            <w:fldChar w:fldCharType="separate"/>
          </w:r>
          <w:r w:rsidRPr="007B787E">
            <w:rPr>
              <w:noProof/>
              <w:szCs w:val="24"/>
            </w:rPr>
            <w:t>(Tanzania Commission for Universities, 2019; The National Council for Technical Education (NACTE), 2020)</w:t>
          </w:r>
          <w:r w:rsidRPr="007B787E">
            <w:rPr>
              <w:szCs w:val="24"/>
            </w:rPr>
            <w:fldChar w:fldCharType="end"/>
          </w:r>
        </w:sdtContent>
      </w:sdt>
      <w:r w:rsidRPr="007B787E">
        <w:rPr>
          <w:szCs w:val="24"/>
        </w:rPr>
        <w:t xml:space="preserve">. Public higher learning institutions that provide bachelor's degree and above are 32, as listed below; </w:t>
      </w:r>
    </w:p>
    <w:tbl>
      <w:tblPr>
        <w:tblW w:w="7900" w:type="dxa"/>
        <w:tblInd w:w="108" w:type="dxa"/>
        <w:tblLook w:val="04A0" w:firstRow="1" w:lastRow="0" w:firstColumn="1" w:lastColumn="0" w:noHBand="0" w:noVBand="1"/>
      </w:tblPr>
      <w:tblGrid>
        <w:gridCol w:w="7900"/>
      </w:tblGrid>
      <w:tr w:rsidR="002E2AA9" w:rsidRPr="007B787E" w14:paraId="1CCE2148" w14:textId="77777777" w:rsidTr="00EB66B9">
        <w:trPr>
          <w:trHeight w:val="300"/>
        </w:trPr>
        <w:tc>
          <w:tcPr>
            <w:tcW w:w="7900" w:type="dxa"/>
            <w:noWrap/>
            <w:vAlign w:val="bottom"/>
            <w:hideMark/>
          </w:tcPr>
          <w:p w14:paraId="3428D05C" w14:textId="77777777" w:rsidR="002E2AA9" w:rsidRPr="007B787E" w:rsidRDefault="002E2AA9" w:rsidP="00EB66B9">
            <w:pPr>
              <w:pStyle w:val="ListParagraph"/>
              <w:numPr>
                <w:ilvl w:val="0"/>
                <w:numId w:val="8"/>
              </w:numPr>
              <w:spacing w:line="240" w:lineRule="auto"/>
              <w:jc w:val="left"/>
              <w:rPr>
                <w:rFonts w:eastAsia="Times New Roman" w:cs="Times New Roman"/>
                <w:color w:val="auto"/>
                <w:szCs w:val="24"/>
                <w:lang w:val="fr-FR" w:eastAsia="en-GB"/>
              </w:rPr>
            </w:pPr>
            <w:proofErr w:type="spellStart"/>
            <w:r w:rsidRPr="007B787E">
              <w:rPr>
                <w:rFonts w:eastAsia="Times New Roman" w:cs="Times New Roman"/>
                <w:color w:val="auto"/>
                <w:szCs w:val="24"/>
                <w:lang w:val="fr-FR" w:eastAsia="en-GB"/>
              </w:rPr>
              <w:t>Ardhi</w:t>
            </w:r>
            <w:proofErr w:type="spellEnd"/>
            <w:r w:rsidRPr="007B787E">
              <w:rPr>
                <w:rFonts w:eastAsia="Times New Roman" w:cs="Times New Roman"/>
                <w:color w:val="auto"/>
                <w:szCs w:val="24"/>
                <w:lang w:val="fr-FR" w:eastAsia="en-GB"/>
              </w:rPr>
              <w:t xml:space="preserve"> </w:t>
            </w:r>
            <w:proofErr w:type="spellStart"/>
            <w:r w:rsidRPr="007B787E">
              <w:rPr>
                <w:rFonts w:eastAsia="Times New Roman" w:cs="Times New Roman"/>
                <w:color w:val="auto"/>
                <w:szCs w:val="24"/>
                <w:lang w:val="fr-FR" w:eastAsia="en-GB"/>
              </w:rPr>
              <w:t>University</w:t>
            </w:r>
            <w:proofErr w:type="spellEnd"/>
            <w:r w:rsidRPr="007B787E">
              <w:rPr>
                <w:rFonts w:eastAsia="Times New Roman" w:cs="Times New Roman"/>
                <w:color w:val="auto"/>
                <w:szCs w:val="24"/>
                <w:lang w:val="fr-FR" w:eastAsia="en-GB"/>
              </w:rPr>
              <w:t xml:space="preserve"> ARU – Dar Es Salaam</w:t>
            </w:r>
          </w:p>
        </w:tc>
      </w:tr>
      <w:tr w:rsidR="002E2AA9" w:rsidRPr="007B787E" w14:paraId="5B8CFDB8" w14:textId="77777777" w:rsidTr="00EB66B9">
        <w:trPr>
          <w:trHeight w:val="300"/>
        </w:trPr>
        <w:tc>
          <w:tcPr>
            <w:tcW w:w="7900" w:type="dxa"/>
            <w:vAlign w:val="center"/>
            <w:hideMark/>
          </w:tcPr>
          <w:p w14:paraId="2ADF820D" w14:textId="77777777" w:rsidR="002E2AA9" w:rsidRPr="007B787E" w:rsidRDefault="002E2AA9" w:rsidP="00EB66B9">
            <w:pPr>
              <w:pStyle w:val="ListParagraph"/>
              <w:numPr>
                <w:ilvl w:val="0"/>
                <w:numId w:val="8"/>
              </w:numPr>
              <w:spacing w:line="240" w:lineRule="auto"/>
              <w:jc w:val="left"/>
              <w:rPr>
                <w:rFonts w:eastAsia="Times New Roman" w:cs="Times New Roman"/>
                <w:bCs/>
                <w:color w:val="auto"/>
                <w:szCs w:val="24"/>
                <w:lang w:eastAsia="en-GB"/>
              </w:rPr>
            </w:pPr>
            <w:r w:rsidRPr="007B787E">
              <w:rPr>
                <w:rFonts w:eastAsia="Times New Roman" w:cs="Times New Roman"/>
                <w:bCs/>
                <w:color w:val="auto"/>
                <w:szCs w:val="24"/>
                <w:lang w:eastAsia="en-GB"/>
              </w:rPr>
              <w:t>Arusha Technical College – Arusha</w:t>
            </w:r>
          </w:p>
        </w:tc>
      </w:tr>
      <w:tr w:rsidR="002E2AA9" w:rsidRPr="007B787E" w14:paraId="366234D7" w14:textId="77777777" w:rsidTr="00EB66B9">
        <w:trPr>
          <w:trHeight w:val="540"/>
        </w:trPr>
        <w:tc>
          <w:tcPr>
            <w:tcW w:w="7900" w:type="dxa"/>
            <w:vAlign w:val="center"/>
            <w:hideMark/>
          </w:tcPr>
          <w:p w14:paraId="4AEE633F" w14:textId="77777777" w:rsidR="002E2AA9" w:rsidRPr="007B787E" w:rsidRDefault="002E2AA9" w:rsidP="00EB66B9">
            <w:pPr>
              <w:pStyle w:val="ListParagraph"/>
              <w:numPr>
                <w:ilvl w:val="0"/>
                <w:numId w:val="8"/>
              </w:numPr>
              <w:spacing w:line="240" w:lineRule="auto"/>
              <w:jc w:val="left"/>
              <w:rPr>
                <w:rFonts w:eastAsia="Times New Roman" w:cs="Times New Roman"/>
                <w:bCs/>
                <w:color w:val="auto"/>
                <w:szCs w:val="24"/>
                <w:lang w:eastAsia="en-GB"/>
              </w:rPr>
            </w:pPr>
            <w:r w:rsidRPr="007B787E">
              <w:rPr>
                <w:rFonts w:eastAsia="Times New Roman" w:cs="Times New Roman"/>
                <w:bCs/>
                <w:color w:val="auto"/>
                <w:szCs w:val="24"/>
                <w:lang w:eastAsia="en-GB"/>
              </w:rPr>
              <w:t xml:space="preserve">College </w:t>
            </w:r>
            <w:r>
              <w:rPr>
                <w:rFonts w:eastAsia="Times New Roman" w:cs="Times New Roman"/>
                <w:bCs/>
                <w:color w:val="auto"/>
                <w:szCs w:val="24"/>
                <w:lang w:eastAsia="en-GB"/>
              </w:rPr>
              <w:t>o</w:t>
            </w:r>
            <w:r w:rsidRPr="007B787E">
              <w:rPr>
                <w:rFonts w:eastAsia="Times New Roman" w:cs="Times New Roman"/>
                <w:bCs/>
                <w:color w:val="auto"/>
                <w:szCs w:val="24"/>
                <w:lang w:eastAsia="en-GB"/>
              </w:rPr>
              <w:t>f African Wildlife Management, Mweka – Moshi</w:t>
            </w:r>
          </w:p>
        </w:tc>
      </w:tr>
      <w:tr w:rsidR="002E2AA9" w:rsidRPr="007B787E" w14:paraId="27F754B8" w14:textId="77777777" w:rsidTr="00EB66B9">
        <w:trPr>
          <w:trHeight w:val="300"/>
        </w:trPr>
        <w:tc>
          <w:tcPr>
            <w:tcW w:w="7900" w:type="dxa"/>
            <w:vAlign w:val="center"/>
            <w:hideMark/>
          </w:tcPr>
          <w:p w14:paraId="7091E47C" w14:textId="77777777" w:rsidR="002E2AA9" w:rsidRPr="007B787E" w:rsidRDefault="002E2AA9" w:rsidP="00EB66B9">
            <w:pPr>
              <w:pStyle w:val="ListParagraph"/>
              <w:numPr>
                <w:ilvl w:val="0"/>
                <w:numId w:val="8"/>
              </w:numPr>
              <w:spacing w:line="240" w:lineRule="auto"/>
              <w:jc w:val="left"/>
              <w:rPr>
                <w:rFonts w:eastAsia="Times New Roman" w:cs="Times New Roman"/>
                <w:bCs/>
                <w:color w:val="auto"/>
                <w:szCs w:val="24"/>
                <w:lang w:eastAsia="en-GB"/>
              </w:rPr>
            </w:pPr>
            <w:r w:rsidRPr="007B787E">
              <w:rPr>
                <w:rFonts w:eastAsia="Times New Roman" w:cs="Times New Roman"/>
                <w:bCs/>
                <w:color w:val="auto"/>
                <w:szCs w:val="24"/>
                <w:lang w:eastAsia="en-GB"/>
              </w:rPr>
              <w:t xml:space="preserve">College </w:t>
            </w:r>
            <w:r>
              <w:rPr>
                <w:rFonts w:eastAsia="Times New Roman" w:cs="Times New Roman"/>
                <w:bCs/>
                <w:color w:val="auto"/>
                <w:szCs w:val="24"/>
                <w:lang w:eastAsia="en-GB"/>
              </w:rPr>
              <w:t>o</w:t>
            </w:r>
            <w:r w:rsidRPr="007B787E">
              <w:rPr>
                <w:rFonts w:eastAsia="Times New Roman" w:cs="Times New Roman"/>
                <w:bCs/>
                <w:color w:val="auto"/>
                <w:szCs w:val="24"/>
                <w:lang w:eastAsia="en-GB"/>
              </w:rPr>
              <w:t>f Business Education</w:t>
            </w:r>
          </w:p>
        </w:tc>
      </w:tr>
      <w:tr w:rsidR="002E2AA9" w:rsidRPr="007B787E" w14:paraId="1F2FF9F5" w14:textId="77777777" w:rsidTr="00EB66B9">
        <w:trPr>
          <w:trHeight w:val="300"/>
        </w:trPr>
        <w:tc>
          <w:tcPr>
            <w:tcW w:w="7900" w:type="dxa"/>
            <w:noWrap/>
            <w:vAlign w:val="center"/>
            <w:hideMark/>
          </w:tcPr>
          <w:p w14:paraId="5679F16E" w14:textId="77777777" w:rsidR="002E2AA9" w:rsidRPr="007B787E" w:rsidRDefault="002E2AA9" w:rsidP="00EB66B9">
            <w:pPr>
              <w:pStyle w:val="ListParagraph"/>
              <w:numPr>
                <w:ilvl w:val="0"/>
                <w:numId w:val="8"/>
              </w:numPr>
              <w:spacing w:line="240" w:lineRule="auto"/>
              <w:jc w:val="left"/>
              <w:rPr>
                <w:rFonts w:eastAsia="Times New Roman" w:cs="Times New Roman"/>
                <w:bCs/>
                <w:color w:val="auto"/>
                <w:szCs w:val="24"/>
                <w:lang w:eastAsia="en-GB"/>
              </w:rPr>
            </w:pPr>
            <w:r w:rsidRPr="007B787E">
              <w:rPr>
                <w:rFonts w:eastAsia="Times New Roman" w:cs="Times New Roman"/>
                <w:bCs/>
                <w:color w:val="auto"/>
                <w:szCs w:val="24"/>
                <w:lang w:eastAsia="en-GB"/>
              </w:rPr>
              <w:t xml:space="preserve">Dar </w:t>
            </w:r>
            <w:r>
              <w:rPr>
                <w:rFonts w:eastAsia="Times New Roman" w:cs="Times New Roman"/>
                <w:bCs/>
                <w:color w:val="auto"/>
                <w:szCs w:val="24"/>
                <w:lang w:eastAsia="en-GB"/>
              </w:rPr>
              <w:t>e</w:t>
            </w:r>
            <w:r w:rsidRPr="007B787E">
              <w:rPr>
                <w:rFonts w:eastAsia="Times New Roman" w:cs="Times New Roman"/>
                <w:bCs/>
                <w:color w:val="auto"/>
                <w:szCs w:val="24"/>
                <w:lang w:eastAsia="en-GB"/>
              </w:rPr>
              <w:t xml:space="preserve">s Salaam Institute </w:t>
            </w:r>
            <w:r>
              <w:rPr>
                <w:rFonts w:eastAsia="Times New Roman" w:cs="Times New Roman"/>
                <w:bCs/>
                <w:color w:val="auto"/>
                <w:szCs w:val="24"/>
                <w:lang w:eastAsia="en-GB"/>
              </w:rPr>
              <w:t>o</w:t>
            </w:r>
            <w:r w:rsidRPr="007B787E">
              <w:rPr>
                <w:rFonts w:eastAsia="Times New Roman" w:cs="Times New Roman"/>
                <w:bCs/>
                <w:color w:val="auto"/>
                <w:szCs w:val="24"/>
                <w:lang w:eastAsia="en-GB"/>
              </w:rPr>
              <w:t>f Technology</w:t>
            </w:r>
          </w:p>
        </w:tc>
      </w:tr>
      <w:tr w:rsidR="002E2AA9" w:rsidRPr="007B787E" w14:paraId="7FCFC90B" w14:textId="77777777" w:rsidTr="00EB66B9">
        <w:trPr>
          <w:trHeight w:val="300"/>
        </w:trPr>
        <w:tc>
          <w:tcPr>
            <w:tcW w:w="7900" w:type="dxa"/>
            <w:vAlign w:val="center"/>
            <w:hideMark/>
          </w:tcPr>
          <w:p w14:paraId="0E94DC30" w14:textId="77777777" w:rsidR="002E2AA9" w:rsidRPr="007B787E" w:rsidRDefault="002E2AA9" w:rsidP="00EB66B9">
            <w:pPr>
              <w:pStyle w:val="ListParagraph"/>
              <w:numPr>
                <w:ilvl w:val="0"/>
                <w:numId w:val="8"/>
              </w:numPr>
              <w:spacing w:line="240" w:lineRule="auto"/>
              <w:jc w:val="left"/>
              <w:rPr>
                <w:rFonts w:eastAsia="Times New Roman" w:cs="Times New Roman"/>
                <w:bCs/>
                <w:color w:val="auto"/>
                <w:szCs w:val="24"/>
                <w:lang w:eastAsia="en-GB"/>
              </w:rPr>
            </w:pPr>
            <w:r w:rsidRPr="007B787E">
              <w:rPr>
                <w:rFonts w:eastAsia="Times New Roman" w:cs="Times New Roman"/>
                <w:bCs/>
                <w:color w:val="auto"/>
                <w:szCs w:val="24"/>
                <w:lang w:eastAsia="en-GB"/>
              </w:rPr>
              <w:t xml:space="preserve">Dar </w:t>
            </w:r>
            <w:r>
              <w:rPr>
                <w:rFonts w:eastAsia="Times New Roman" w:cs="Times New Roman"/>
                <w:bCs/>
                <w:color w:val="auto"/>
                <w:szCs w:val="24"/>
                <w:lang w:eastAsia="en-GB"/>
              </w:rPr>
              <w:t>e</w:t>
            </w:r>
            <w:r w:rsidRPr="007B787E">
              <w:rPr>
                <w:rFonts w:eastAsia="Times New Roman" w:cs="Times New Roman"/>
                <w:bCs/>
                <w:color w:val="auto"/>
                <w:szCs w:val="24"/>
                <w:lang w:eastAsia="en-GB"/>
              </w:rPr>
              <w:t>s Salaam Marine Institute</w:t>
            </w:r>
          </w:p>
        </w:tc>
      </w:tr>
      <w:tr w:rsidR="002E2AA9" w:rsidRPr="007B787E" w14:paraId="52F0E828" w14:textId="77777777" w:rsidTr="00EB66B9">
        <w:trPr>
          <w:trHeight w:val="540"/>
        </w:trPr>
        <w:tc>
          <w:tcPr>
            <w:tcW w:w="7900" w:type="dxa"/>
            <w:vAlign w:val="center"/>
            <w:hideMark/>
          </w:tcPr>
          <w:p w14:paraId="6160A042" w14:textId="77777777" w:rsidR="002E2AA9" w:rsidRPr="007B787E" w:rsidRDefault="002E2AA9" w:rsidP="00EB66B9">
            <w:pPr>
              <w:pStyle w:val="ListParagraph"/>
              <w:numPr>
                <w:ilvl w:val="0"/>
                <w:numId w:val="8"/>
              </w:numPr>
              <w:spacing w:line="240" w:lineRule="auto"/>
              <w:jc w:val="left"/>
              <w:rPr>
                <w:rFonts w:eastAsia="Times New Roman" w:cs="Times New Roman"/>
                <w:bCs/>
                <w:color w:val="auto"/>
                <w:szCs w:val="24"/>
                <w:lang w:eastAsia="en-GB"/>
              </w:rPr>
            </w:pPr>
            <w:r w:rsidRPr="007B787E">
              <w:rPr>
                <w:rFonts w:eastAsia="Times New Roman" w:cs="Times New Roman"/>
                <w:bCs/>
                <w:color w:val="auto"/>
                <w:szCs w:val="24"/>
                <w:lang w:eastAsia="en-GB"/>
              </w:rPr>
              <w:t>Eastern Africa Statistical Training Centre - Dar-</w:t>
            </w:r>
            <w:r>
              <w:rPr>
                <w:rFonts w:eastAsia="Times New Roman" w:cs="Times New Roman"/>
                <w:bCs/>
                <w:color w:val="auto"/>
                <w:szCs w:val="24"/>
                <w:lang w:eastAsia="en-GB"/>
              </w:rPr>
              <w:t>e</w:t>
            </w:r>
            <w:r w:rsidRPr="007B787E">
              <w:rPr>
                <w:rFonts w:eastAsia="Times New Roman" w:cs="Times New Roman"/>
                <w:bCs/>
                <w:color w:val="auto"/>
                <w:szCs w:val="24"/>
                <w:lang w:eastAsia="en-GB"/>
              </w:rPr>
              <w:t>s-Salaam</w:t>
            </w:r>
          </w:p>
        </w:tc>
      </w:tr>
      <w:tr w:rsidR="002E2AA9" w:rsidRPr="007B787E" w14:paraId="4E9A17E2" w14:textId="77777777" w:rsidTr="00EB66B9">
        <w:trPr>
          <w:trHeight w:val="300"/>
        </w:trPr>
        <w:tc>
          <w:tcPr>
            <w:tcW w:w="7900" w:type="dxa"/>
            <w:vAlign w:val="center"/>
            <w:hideMark/>
          </w:tcPr>
          <w:p w14:paraId="7F071ABF" w14:textId="77777777" w:rsidR="002E2AA9" w:rsidRPr="007B787E" w:rsidRDefault="002E2AA9" w:rsidP="00EB66B9">
            <w:pPr>
              <w:pStyle w:val="ListParagraph"/>
              <w:numPr>
                <w:ilvl w:val="0"/>
                <w:numId w:val="8"/>
              </w:numPr>
              <w:spacing w:line="240" w:lineRule="auto"/>
              <w:jc w:val="left"/>
              <w:rPr>
                <w:rFonts w:eastAsia="Times New Roman" w:cs="Times New Roman"/>
                <w:bCs/>
                <w:color w:val="auto"/>
                <w:szCs w:val="24"/>
                <w:lang w:eastAsia="en-GB"/>
              </w:rPr>
            </w:pPr>
            <w:r w:rsidRPr="007B787E">
              <w:rPr>
                <w:rFonts w:eastAsia="Times New Roman" w:cs="Times New Roman"/>
                <w:bCs/>
                <w:color w:val="auto"/>
                <w:szCs w:val="24"/>
                <w:lang w:eastAsia="en-GB"/>
              </w:rPr>
              <w:t xml:space="preserve">Eastern </w:t>
            </w:r>
            <w:r>
              <w:rPr>
                <w:rFonts w:eastAsia="Times New Roman" w:cs="Times New Roman"/>
                <w:bCs/>
                <w:color w:val="auto"/>
                <w:szCs w:val="24"/>
                <w:lang w:eastAsia="en-GB"/>
              </w:rPr>
              <w:t>a</w:t>
            </w:r>
            <w:r w:rsidRPr="007B787E">
              <w:rPr>
                <w:rFonts w:eastAsia="Times New Roman" w:cs="Times New Roman"/>
                <w:bCs/>
                <w:color w:val="auto"/>
                <w:szCs w:val="24"/>
                <w:lang w:eastAsia="en-GB"/>
              </w:rPr>
              <w:t>nd Southern African Management Institute</w:t>
            </w:r>
          </w:p>
        </w:tc>
      </w:tr>
      <w:tr w:rsidR="002E2AA9" w:rsidRPr="007B787E" w14:paraId="0D8F761F" w14:textId="77777777" w:rsidTr="00EB66B9">
        <w:trPr>
          <w:trHeight w:val="300"/>
        </w:trPr>
        <w:tc>
          <w:tcPr>
            <w:tcW w:w="7900" w:type="dxa"/>
            <w:vAlign w:val="center"/>
            <w:hideMark/>
          </w:tcPr>
          <w:p w14:paraId="089314BE" w14:textId="77777777" w:rsidR="002E2AA9" w:rsidRPr="007B787E" w:rsidRDefault="002E2AA9" w:rsidP="00EB66B9">
            <w:pPr>
              <w:pStyle w:val="ListParagraph"/>
              <w:numPr>
                <w:ilvl w:val="0"/>
                <w:numId w:val="8"/>
              </w:numPr>
              <w:spacing w:line="240" w:lineRule="auto"/>
              <w:jc w:val="left"/>
              <w:rPr>
                <w:rFonts w:eastAsia="Times New Roman" w:cs="Times New Roman"/>
                <w:bCs/>
                <w:color w:val="auto"/>
                <w:szCs w:val="24"/>
                <w:lang w:eastAsia="en-GB"/>
              </w:rPr>
            </w:pPr>
            <w:r w:rsidRPr="007B787E">
              <w:rPr>
                <w:rFonts w:eastAsia="Times New Roman" w:cs="Times New Roman"/>
                <w:bCs/>
                <w:color w:val="auto"/>
                <w:szCs w:val="24"/>
                <w:lang w:eastAsia="en-GB"/>
              </w:rPr>
              <w:t xml:space="preserve">Institute </w:t>
            </w:r>
            <w:r>
              <w:rPr>
                <w:rFonts w:eastAsia="Times New Roman" w:cs="Times New Roman"/>
                <w:bCs/>
                <w:color w:val="auto"/>
                <w:szCs w:val="24"/>
                <w:lang w:eastAsia="en-GB"/>
              </w:rPr>
              <w:t>o</w:t>
            </w:r>
            <w:r w:rsidRPr="007B787E">
              <w:rPr>
                <w:rFonts w:eastAsia="Times New Roman" w:cs="Times New Roman"/>
                <w:bCs/>
                <w:color w:val="auto"/>
                <w:szCs w:val="24"/>
                <w:lang w:eastAsia="en-GB"/>
              </w:rPr>
              <w:t>f Accountancy Arusha (</w:t>
            </w:r>
            <w:proofErr w:type="spellStart"/>
            <w:r w:rsidRPr="007B787E">
              <w:rPr>
                <w:rFonts w:eastAsia="Times New Roman" w:cs="Times New Roman"/>
                <w:bCs/>
                <w:color w:val="auto"/>
                <w:szCs w:val="24"/>
                <w:lang w:eastAsia="en-GB"/>
              </w:rPr>
              <w:t>Iaa</w:t>
            </w:r>
            <w:proofErr w:type="spellEnd"/>
            <w:r w:rsidRPr="007B787E">
              <w:rPr>
                <w:rFonts w:eastAsia="Times New Roman" w:cs="Times New Roman"/>
                <w:bCs/>
                <w:color w:val="auto"/>
                <w:szCs w:val="24"/>
                <w:lang w:eastAsia="en-GB"/>
              </w:rPr>
              <w:t>) – Arusha</w:t>
            </w:r>
          </w:p>
        </w:tc>
      </w:tr>
      <w:tr w:rsidR="002E2AA9" w:rsidRPr="007B787E" w14:paraId="1FA3672D" w14:textId="77777777" w:rsidTr="00EB66B9">
        <w:trPr>
          <w:trHeight w:val="300"/>
        </w:trPr>
        <w:tc>
          <w:tcPr>
            <w:tcW w:w="7900" w:type="dxa"/>
            <w:vAlign w:val="center"/>
            <w:hideMark/>
          </w:tcPr>
          <w:p w14:paraId="53B34679" w14:textId="77777777" w:rsidR="002E2AA9" w:rsidRPr="007B787E" w:rsidRDefault="002E2AA9" w:rsidP="00EB66B9">
            <w:pPr>
              <w:pStyle w:val="ListParagraph"/>
              <w:numPr>
                <w:ilvl w:val="0"/>
                <w:numId w:val="8"/>
              </w:numPr>
              <w:spacing w:line="240" w:lineRule="auto"/>
              <w:jc w:val="left"/>
              <w:rPr>
                <w:rFonts w:eastAsia="Times New Roman" w:cs="Times New Roman"/>
                <w:bCs/>
                <w:color w:val="auto"/>
                <w:szCs w:val="24"/>
                <w:lang w:eastAsia="en-GB"/>
              </w:rPr>
            </w:pPr>
            <w:r w:rsidRPr="007B787E">
              <w:rPr>
                <w:rFonts w:eastAsia="Times New Roman" w:cs="Times New Roman"/>
                <w:bCs/>
                <w:color w:val="auto"/>
                <w:szCs w:val="24"/>
                <w:lang w:eastAsia="en-GB"/>
              </w:rPr>
              <w:t xml:space="preserve">Institute </w:t>
            </w:r>
            <w:r>
              <w:rPr>
                <w:rFonts w:eastAsia="Times New Roman" w:cs="Times New Roman"/>
                <w:bCs/>
                <w:color w:val="auto"/>
                <w:szCs w:val="24"/>
                <w:lang w:eastAsia="en-GB"/>
              </w:rPr>
              <w:t>o</w:t>
            </w:r>
            <w:r w:rsidRPr="007B787E">
              <w:rPr>
                <w:rFonts w:eastAsia="Times New Roman" w:cs="Times New Roman"/>
                <w:bCs/>
                <w:color w:val="auto"/>
                <w:szCs w:val="24"/>
                <w:lang w:eastAsia="en-GB"/>
              </w:rPr>
              <w:t>f Adult Education - Dar-</w:t>
            </w:r>
            <w:r>
              <w:rPr>
                <w:rFonts w:eastAsia="Times New Roman" w:cs="Times New Roman"/>
                <w:bCs/>
                <w:color w:val="auto"/>
                <w:szCs w:val="24"/>
                <w:lang w:eastAsia="en-GB"/>
              </w:rPr>
              <w:t>e</w:t>
            </w:r>
            <w:r w:rsidRPr="007B787E">
              <w:rPr>
                <w:rFonts w:eastAsia="Times New Roman" w:cs="Times New Roman"/>
                <w:bCs/>
                <w:color w:val="auto"/>
                <w:szCs w:val="24"/>
                <w:lang w:eastAsia="en-GB"/>
              </w:rPr>
              <w:t>s-Salaam</w:t>
            </w:r>
          </w:p>
        </w:tc>
      </w:tr>
      <w:tr w:rsidR="002E2AA9" w:rsidRPr="007B787E" w14:paraId="29D1BFE0" w14:textId="77777777" w:rsidTr="00EB66B9">
        <w:trPr>
          <w:trHeight w:val="540"/>
        </w:trPr>
        <w:tc>
          <w:tcPr>
            <w:tcW w:w="7900" w:type="dxa"/>
            <w:vAlign w:val="center"/>
            <w:hideMark/>
          </w:tcPr>
          <w:p w14:paraId="5AB9ED4E" w14:textId="77777777" w:rsidR="002E2AA9" w:rsidRPr="007B787E" w:rsidRDefault="002E2AA9" w:rsidP="00EB66B9">
            <w:pPr>
              <w:pStyle w:val="ListParagraph"/>
              <w:numPr>
                <w:ilvl w:val="0"/>
                <w:numId w:val="8"/>
              </w:numPr>
              <w:spacing w:line="240" w:lineRule="auto"/>
              <w:jc w:val="left"/>
              <w:rPr>
                <w:rFonts w:eastAsia="Times New Roman" w:cs="Times New Roman"/>
                <w:bCs/>
                <w:color w:val="auto"/>
                <w:szCs w:val="24"/>
                <w:lang w:eastAsia="en-GB"/>
              </w:rPr>
            </w:pPr>
            <w:r w:rsidRPr="007B787E">
              <w:rPr>
                <w:rFonts w:eastAsia="Times New Roman" w:cs="Times New Roman"/>
                <w:bCs/>
                <w:color w:val="auto"/>
                <w:szCs w:val="24"/>
                <w:lang w:eastAsia="en-GB"/>
              </w:rPr>
              <w:t xml:space="preserve">Institute </w:t>
            </w:r>
            <w:r>
              <w:rPr>
                <w:rFonts w:eastAsia="Times New Roman" w:cs="Times New Roman"/>
                <w:bCs/>
                <w:color w:val="auto"/>
                <w:szCs w:val="24"/>
                <w:lang w:eastAsia="en-GB"/>
              </w:rPr>
              <w:t>o</w:t>
            </w:r>
            <w:r w:rsidRPr="007B787E">
              <w:rPr>
                <w:rFonts w:eastAsia="Times New Roman" w:cs="Times New Roman"/>
                <w:bCs/>
                <w:color w:val="auto"/>
                <w:szCs w:val="24"/>
                <w:lang w:eastAsia="en-GB"/>
              </w:rPr>
              <w:t>f Finance Management - Dar Es Salaam</w:t>
            </w:r>
          </w:p>
        </w:tc>
      </w:tr>
      <w:tr w:rsidR="002E2AA9" w:rsidRPr="007B787E" w14:paraId="0BD15055" w14:textId="77777777" w:rsidTr="00EB66B9">
        <w:trPr>
          <w:trHeight w:val="300"/>
        </w:trPr>
        <w:tc>
          <w:tcPr>
            <w:tcW w:w="7900" w:type="dxa"/>
            <w:vAlign w:val="center"/>
            <w:hideMark/>
          </w:tcPr>
          <w:p w14:paraId="6EBAB57C" w14:textId="77777777" w:rsidR="002E2AA9" w:rsidRPr="007B787E" w:rsidRDefault="002E2AA9" w:rsidP="00EB66B9">
            <w:pPr>
              <w:pStyle w:val="ListParagraph"/>
              <w:numPr>
                <w:ilvl w:val="0"/>
                <w:numId w:val="8"/>
              </w:numPr>
              <w:spacing w:line="240" w:lineRule="auto"/>
              <w:jc w:val="left"/>
              <w:rPr>
                <w:rFonts w:eastAsia="Times New Roman" w:cs="Times New Roman"/>
                <w:bCs/>
                <w:color w:val="auto"/>
                <w:szCs w:val="24"/>
                <w:lang w:eastAsia="en-GB"/>
              </w:rPr>
            </w:pPr>
            <w:r w:rsidRPr="007B787E">
              <w:rPr>
                <w:rFonts w:eastAsia="Times New Roman" w:cs="Times New Roman"/>
                <w:bCs/>
                <w:color w:val="auto"/>
                <w:szCs w:val="24"/>
                <w:lang w:eastAsia="en-GB"/>
              </w:rPr>
              <w:t xml:space="preserve">Institute </w:t>
            </w:r>
            <w:r>
              <w:rPr>
                <w:rFonts w:eastAsia="Times New Roman" w:cs="Times New Roman"/>
                <w:bCs/>
                <w:color w:val="auto"/>
                <w:szCs w:val="24"/>
                <w:lang w:eastAsia="en-GB"/>
              </w:rPr>
              <w:t>o</w:t>
            </w:r>
            <w:r w:rsidRPr="007B787E">
              <w:rPr>
                <w:rFonts w:eastAsia="Times New Roman" w:cs="Times New Roman"/>
                <w:bCs/>
                <w:color w:val="auto"/>
                <w:szCs w:val="24"/>
                <w:lang w:eastAsia="en-GB"/>
              </w:rPr>
              <w:t>f Public Administration – Zanzibar</w:t>
            </w:r>
          </w:p>
        </w:tc>
      </w:tr>
      <w:tr w:rsidR="002E2AA9" w:rsidRPr="007B787E" w14:paraId="3BE3D7C3" w14:textId="77777777" w:rsidTr="00EB66B9">
        <w:trPr>
          <w:trHeight w:val="540"/>
        </w:trPr>
        <w:tc>
          <w:tcPr>
            <w:tcW w:w="7900" w:type="dxa"/>
            <w:vAlign w:val="center"/>
            <w:hideMark/>
          </w:tcPr>
          <w:p w14:paraId="78039123" w14:textId="77777777" w:rsidR="002E2AA9" w:rsidRPr="007B787E" w:rsidRDefault="002E2AA9" w:rsidP="00EB66B9">
            <w:pPr>
              <w:pStyle w:val="ListParagraph"/>
              <w:numPr>
                <w:ilvl w:val="0"/>
                <w:numId w:val="8"/>
              </w:numPr>
              <w:spacing w:line="240" w:lineRule="auto"/>
              <w:jc w:val="left"/>
              <w:rPr>
                <w:rFonts w:eastAsia="Times New Roman" w:cs="Times New Roman"/>
                <w:bCs/>
                <w:color w:val="auto"/>
                <w:szCs w:val="24"/>
                <w:lang w:eastAsia="en-GB"/>
              </w:rPr>
            </w:pPr>
            <w:r w:rsidRPr="007B787E">
              <w:rPr>
                <w:rFonts w:eastAsia="Times New Roman" w:cs="Times New Roman"/>
                <w:bCs/>
                <w:color w:val="auto"/>
                <w:szCs w:val="24"/>
                <w:lang w:eastAsia="en-GB"/>
              </w:rPr>
              <w:t xml:space="preserve">Institute </w:t>
            </w:r>
            <w:r>
              <w:rPr>
                <w:rFonts w:eastAsia="Times New Roman" w:cs="Times New Roman"/>
                <w:bCs/>
                <w:color w:val="auto"/>
                <w:szCs w:val="24"/>
                <w:lang w:eastAsia="en-GB"/>
              </w:rPr>
              <w:t>o</w:t>
            </w:r>
            <w:r w:rsidRPr="007B787E">
              <w:rPr>
                <w:rFonts w:eastAsia="Times New Roman" w:cs="Times New Roman"/>
                <w:bCs/>
                <w:color w:val="auto"/>
                <w:szCs w:val="24"/>
                <w:lang w:eastAsia="en-GB"/>
              </w:rPr>
              <w:t>f Rural Development Planning – Dodoma</w:t>
            </w:r>
          </w:p>
        </w:tc>
      </w:tr>
      <w:tr w:rsidR="002E2AA9" w:rsidRPr="007B787E" w14:paraId="5C52C289" w14:textId="77777777" w:rsidTr="00EB66B9">
        <w:trPr>
          <w:trHeight w:val="300"/>
        </w:trPr>
        <w:tc>
          <w:tcPr>
            <w:tcW w:w="7900" w:type="dxa"/>
            <w:vAlign w:val="center"/>
            <w:hideMark/>
          </w:tcPr>
          <w:p w14:paraId="2ED92AFC" w14:textId="77777777" w:rsidR="002E2AA9" w:rsidRPr="007B787E" w:rsidRDefault="002E2AA9" w:rsidP="00EB66B9">
            <w:pPr>
              <w:pStyle w:val="ListParagraph"/>
              <w:numPr>
                <w:ilvl w:val="0"/>
                <w:numId w:val="8"/>
              </w:numPr>
              <w:spacing w:line="240" w:lineRule="auto"/>
              <w:jc w:val="left"/>
              <w:rPr>
                <w:rFonts w:eastAsia="Times New Roman" w:cs="Times New Roman"/>
                <w:bCs/>
                <w:color w:val="auto"/>
                <w:szCs w:val="24"/>
                <w:lang w:eastAsia="en-GB"/>
              </w:rPr>
            </w:pPr>
            <w:r w:rsidRPr="007B787E">
              <w:rPr>
                <w:rFonts w:eastAsia="Times New Roman" w:cs="Times New Roman"/>
                <w:bCs/>
                <w:color w:val="auto"/>
                <w:szCs w:val="24"/>
                <w:lang w:eastAsia="en-GB"/>
              </w:rPr>
              <w:t xml:space="preserve">Institute </w:t>
            </w:r>
            <w:r>
              <w:rPr>
                <w:rFonts w:eastAsia="Times New Roman" w:cs="Times New Roman"/>
                <w:bCs/>
                <w:color w:val="auto"/>
                <w:szCs w:val="24"/>
                <w:lang w:eastAsia="en-GB"/>
              </w:rPr>
              <w:t>o</w:t>
            </w:r>
            <w:r w:rsidRPr="007B787E">
              <w:rPr>
                <w:rFonts w:eastAsia="Times New Roman" w:cs="Times New Roman"/>
                <w:bCs/>
                <w:color w:val="auto"/>
                <w:szCs w:val="24"/>
                <w:lang w:eastAsia="en-GB"/>
              </w:rPr>
              <w:t>f Social Work</w:t>
            </w:r>
          </w:p>
        </w:tc>
      </w:tr>
      <w:tr w:rsidR="002E2AA9" w:rsidRPr="007B787E" w14:paraId="43C9C8B3" w14:textId="77777777" w:rsidTr="00EB66B9">
        <w:trPr>
          <w:trHeight w:val="300"/>
        </w:trPr>
        <w:tc>
          <w:tcPr>
            <w:tcW w:w="7900" w:type="dxa"/>
            <w:vAlign w:val="center"/>
            <w:hideMark/>
          </w:tcPr>
          <w:p w14:paraId="6DFDFC6D" w14:textId="77777777" w:rsidR="002E2AA9" w:rsidRPr="007B787E" w:rsidRDefault="002E2AA9" w:rsidP="00EB66B9">
            <w:pPr>
              <w:pStyle w:val="ListParagraph"/>
              <w:numPr>
                <w:ilvl w:val="0"/>
                <w:numId w:val="8"/>
              </w:numPr>
              <w:spacing w:line="240" w:lineRule="auto"/>
              <w:jc w:val="left"/>
              <w:rPr>
                <w:rFonts w:eastAsia="Times New Roman" w:cs="Times New Roman"/>
                <w:bCs/>
                <w:color w:val="auto"/>
                <w:szCs w:val="24"/>
                <w:lang w:eastAsia="en-GB"/>
              </w:rPr>
            </w:pPr>
            <w:r w:rsidRPr="007B787E">
              <w:rPr>
                <w:rFonts w:eastAsia="Times New Roman" w:cs="Times New Roman"/>
                <w:bCs/>
                <w:color w:val="auto"/>
                <w:szCs w:val="24"/>
                <w:lang w:eastAsia="en-GB"/>
              </w:rPr>
              <w:t xml:space="preserve">Institute </w:t>
            </w:r>
            <w:r>
              <w:rPr>
                <w:rFonts w:eastAsia="Times New Roman" w:cs="Times New Roman"/>
                <w:bCs/>
                <w:color w:val="auto"/>
                <w:szCs w:val="24"/>
                <w:lang w:eastAsia="en-GB"/>
              </w:rPr>
              <w:t>o</w:t>
            </w:r>
            <w:r w:rsidRPr="007B787E">
              <w:rPr>
                <w:rFonts w:eastAsia="Times New Roman" w:cs="Times New Roman"/>
                <w:bCs/>
                <w:color w:val="auto"/>
                <w:szCs w:val="24"/>
                <w:lang w:eastAsia="en-GB"/>
              </w:rPr>
              <w:t>f Tax Administration Dar-</w:t>
            </w:r>
            <w:r>
              <w:rPr>
                <w:rFonts w:eastAsia="Times New Roman" w:cs="Times New Roman"/>
                <w:bCs/>
                <w:color w:val="auto"/>
                <w:szCs w:val="24"/>
                <w:lang w:eastAsia="en-GB"/>
              </w:rPr>
              <w:t>e</w:t>
            </w:r>
            <w:r w:rsidRPr="007B787E">
              <w:rPr>
                <w:rFonts w:eastAsia="Times New Roman" w:cs="Times New Roman"/>
                <w:bCs/>
                <w:color w:val="auto"/>
                <w:szCs w:val="24"/>
                <w:lang w:eastAsia="en-GB"/>
              </w:rPr>
              <w:t>s-Salaam</w:t>
            </w:r>
          </w:p>
        </w:tc>
      </w:tr>
      <w:tr w:rsidR="002E2AA9" w:rsidRPr="007B787E" w14:paraId="45D99E75" w14:textId="77777777" w:rsidTr="00EB66B9">
        <w:trPr>
          <w:trHeight w:val="540"/>
        </w:trPr>
        <w:tc>
          <w:tcPr>
            <w:tcW w:w="7900" w:type="dxa"/>
            <w:vAlign w:val="center"/>
            <w:hideMark/>
          </w:tcPr>
          <w:p w14:paraId="2F255278" w14:textId="77777777" w:rsidR="002E2AA9" w:rsidRPr="007B787E" w:rsidRDefault="002E2AA9" w:rsidP="00EB66B9">
            <w:pPr>
              <w:pStyle w:val="ListParagraph"/>
              <w:numPr>
                <w:ilvl w:val="0"/>
                <w:numId w:val="8"/>
              </w:numPr>
              <w:spacing w:line="240" w:lineRule="auto"/>
              <w:jc w:val="left"/>
              <w:rPr>
                <w:rFonts w:eastAsia="Times New Roman" w:cs="Times New Roman"/>
                <w:bCs/>
                <w:color w:val="auto"/>
                <w:szCs w:val="24"/>
                <w:lang w:eastAsia="en-GB"/>
              </w:rPr>
            </w:pPr>
            <w:r w:rsidRPr="007B787E">
              <w:rPr>
                <w:rFonts w:eastAsia="Times New Roman" w:cs="Times New Roman"/>
                <w:bCs/>
                <w:color w:val="auto"/>
                <w:szCs w:val="24"/>
                <w:lang w:eastAsia="en-GB"/>
              </w:rPr>
              <w:t xml:space="preserve">Karume Institute </w:t>
            </w:r>
            <w:r>
              <w:rPr>
                <w:rFonts w:eastAsia="Times New Roman" w:cs="Times New Roman"/>
                <w:bCs/>
                <w:color w:val="auto"/>
                <w:szCs w:val="24"/>
                <w:lang w:eastAsia="en-GB"/>
              </w:rPr>
              <w:t>o</w:t>
            </w:r>
            <w:r w:rsidRPr="007B787E">
              <w:rPr>
                <w:rFonts w:eastAsia="Times New Roman" w:cs="Times New Roman"/>
                <w:bCs/>
                <w:color w:val="auto"/>
                <w:szCs w:val="24"/>
                <w:lang w:eastAsia="en-GB"/>
              </w:rPr>
              <w:t xml:space="preserve">f Science </w:t>
            </w:r>
            <w:r>
              <w:rPr>
                <w:rFonts w:eastAsia="Times New Roman" w:cs="Times New Roman"/>
                <w:bCs/>
                <w:color w:val="auto"/>
                <w:szCs w:val="24"/>
                <w:lang w:eastAsia="en-GB"/>
              </w:rPr>
              <w:t>a</w:t>
            </w:r>
            <w:r w:rsidRPr="007B787E">
              <w:rPr>
                <w:rFonts w:eastAsia="Times New Roman" w:cs="Times New Roman"/>
                <w:bCs/>
                <w:color w:val="auto"/>
                <w:szCs w:val="24"/>
                <w:lang w:eastAsia="en-GB"/>
              </w:rPr>
              <w:t>nd Technology- Zanzibar</w:t>
            </w:r>
          </w:p>
        </w:tc>
      </w:tr>
      <w:tr w:rsidR="002E2AA9" w:rsidRPr="007B787E" w14:paraId="5DA54D72" w14:textId="77777777" w:rsidTr="00EB66B9">
        <w:trPr>
          <w:trHeight w:val="300"/>
        </w:trPr>
        <w:tc>
          <w:tcPr>
            <w:tcW w:w="7900" w:type="dxa"/>
            <w:noWrap/>
            <w:vAlign w:val="bottom"/>
            <w:hideMark/>
          </w:tcPr>
          <w:p w14:paraId="48A0D8AD" w14:textId="77777777" w:rsidR="002E2AA9" w:rsidRPr="007B787E" w:rsidRDefault="002E2AA9" w:rsidP="00EB66B9">
            <w:pPr>
              <w:pStyle w:val="ListParagraph"/>
              <w:numPr>
                <w:ilvl w:val="0"/>
                <w:numId w:val="8"/>
              </w:numPr>
              <w:spacing w:line="240" w:lineRule="auto"/>
              <w:jc w:val="left"/>
              <w:rPr>
                <w:rFonts w:eastAsia="Times New Roman" w:cs="Times New Roman"/>
                <w:color w:val="auto"/>
                <w:szCs w:val="24"/>
                <w:lang w:eastAsia="en-GB"/>
              </w:rPr>
            </w:pPr>
            <w:r w:rsidRPr="007B787E">
              <w:rPr>
                <w:rFonts w:eastAsia="Times New Roman" w:cs="Times New Roman"/>
                <w:color w:val="auto"/>
                <w:szCs w:val="24"/>
                <w:lang w:eastAsia="en-GB"/>
              </w:rPr>
              <w:t xml:space="preserve">Mbeya University </w:t>
            </w:r>
            <w:r>
              <w:rPr>
                <w:rFonts w:eastAsia="Times New Roman" w:cs="Times New Roman"/>
                <w:color w:val="auto"/>
                <w:szCs w:val="24"/>
                <w:lang w:eastAsia="en-GB"/>
              </w:rPr>
              <w:t>o</w:t>
            </w:r>
            <w:r w:rsidRPr="007B787E">
              <w:rPr>
                <w:rFonts w:eastAsia="Times New Roman" w:cs="Times New Roman"/>
                <w:color w:val="auto"/>
                <w:szCs w:val="24"/>
                <w:lang w:eastAsia="en-GB"/>
              </w:rPr>
              <w:t xml:space="preserve">f Science </w:t>
            </w:r>
            <w:r>
              <w:rPr>
                <w:rFonts w:eastAsia="Times New Roman" w:cs="Times New Roman"/>
                <w:color w:val="auto"/>
                <w:szCs w:val="24"/>
                <w:lang w:eastAsia="en-GB"/>
              </w:rPr>
              <w:t>a</w:t>
            </w:r>
            <w:r w:rsidRPr="007B787E">
              <w:rPr>
                <w:rFonts w:eastAsia="Times New Roman" w:cs="Times New Roman"/>
                <w:color w:val="auto"/>
                <w:szCs w:val="24"/>
                <w:lang w:eastAsia="en-GB"/>
              </w:rPr>
              <w:t>nd Technology MUST – Mbeya</w:t>
            </w:r>
          </w:p>
        </w:tc>
      </w:tr>
      <w:tr w:rsidR="002E2AA9" w:rsidRPr="007B787E" w14:paraId="6D5A3185" w14:textId="77777777" w:rsidTr="00EB66B9">
        <w:trPr>
          <w:trHeight w:val="300"/>
        </w:trPr>
        <w:tc>
          <w:tcPr>
            <w:tcW w:w="7900" w:type="dxa"/>
            <w:noWrap/>
            <w:vAlign w:val="bottom"/>
            <w:hideMark/>
          </w:tcPr>
          <w:p w14:paraId="2998FE22" w14:textId="77777777" w:rsidR="002E2AA9" w:rsidRPr="007B787E" w:rsidRDefault="002E2AA9" w:rsidP="00EB66B9">
            <w:pPr>
              <w:pStyle w:val="ListParagraph"/>
              <w:numPr>
                <w:ilvl w:val="0"/>
                <w:numId w:val="8"/>
              </w:numPr>
              <w:spacing w:line="240" w:lineRule="auto"/>
              <w:jc w:val="left"/>
              <w:rPr>
                <w:rFonts w:eastAsia="Times New Roman" w:cs="Times New Roman"/>
                <w:color w:val="auto"/>
                <w:szCs w:val="24"/>
                <w:lang w:eastAsia="en-GB"/>
              </w:rPr>
            </w:pPr>
            <w:r w:rsidRPr="007B787E">
              <w:rPr>
                <w:rFonts w:eastAsia="Times New Roman" w:cs="Times New Roman"/>
                <w:color w:val="auto"/>
                <w:szCs w:val="24"/>
                <w:lang w:eastAsia="en-GB"/>
              </w:rPr>
              <w:t xml:space="preserve">Moshi Cooperative University </w:t>
            </w:r>
            <w:proofErr w:type="spellStart"/>
            <w:r w:rsidRPr="007B787E">
              <w:rPr>
                <w:rFonts w:eastAsia="Times New Roman" w:cs="Times New Roman"/>
                <w:color w:val="auto"/>
                <w:szCs w:val="24"/>
                <w:lang w:eastAsia="en-GB"/>
              </w:rPr>
              <w:t>Mocu</w:t>
            </w:r>
            <w:proofErr w:type="spellEnd"/>
            <w:r w:rsidRPr="007B787E">
              <w:rPr>
                <w:rFonts w:eastAsia="Times New Roman" w:cs="Times New Roman"/>
                <w:color w:val="auto"/>
                <w:szCs w:val="24"/>
                <w:lang w:eastAsia="en-GB"/>
              </w:rPr>
              <w:t xml:space="preserve"> – Moshi</w:t>
            </w:r>
          </w:p>
        </w:tc>
      </w:tr>
      <w:tr w:rsidR="002E2AA9" w:rsidRPr="007B787E" w14:paraId="583B0827" w14:textId="77777777" w:rsidTr="00EB66B9">
        <w:trPr>
          <w:trHeight w:val="300"/>
        </w:trPr>
        <w:tc>
          <w:tcPr>
            <w:tcW w:w="7900" w:type="dxa"/>
            <w:noWrap/>
            <w:vAlign w:val="bottom"/>
            <w:hideMark/>
          </w:tcPr>
          <w:p w14:paraId="382AACFC" w14:textId="77777777" w:rsidR="002E2AA9" w:rsidRPr="007B787E" w:rsidRDefault="002E2AA9" w:rsidP="00EB66B9">
            <w:pPr>
              <w:pStyle w:val="ListParagraph"/>
              <w:numPr>
                <w:ilvl w:val="0"/>
                <w:numId w:val="8"/>
              </w:numPr>
              <w:spacing w:line="240" w:lineRule="auto"/>
              <w:jc w:val="left"/>
              <w:rPr>
                <w:rFonts w:eastAsia="Times New Roman" w:cs="Times New Roman"/>
                <w:color w:val="auto"/>
                <w:szCs w:val="24"/>
                <w:lang w:eastAsia="en-GB"/>
              </w:rPr>
            </w:pPr>
            <w:r w:rsidRPr="007B787E">
              <w:rPr>
                <w:rFonts w:eastAsia="Times New Roman" w:cs="Times New Roman"/>
                <w:color w:val="auto"/>
                <w:szCs w:val="24"/>
                <w:lang w:eastAsia="en-GB"/>
              </w:rPr>
              <w:t xml:space="preserve">Muhimbili University </w:t>
            </w:r>
            <w:r>
              <w:rPr>
                <w:rFonts w:eastAsia="Times New Roman" w:cs="Times New Roman"/>
                <w:color w:val="auto"/>
                <w:szCs w:val="24"/>
                <w:lang w:eastAsia="en-GB"/>
              </w:rPr>
              <w:t>o</w:t>
            </w:r>
            <w:r w:rsidRPr="007B787E">
              <w:rPr>
                <w:rFonts w:eastAsia="Times New Roman" w:cs="Times New Roman"/>
                <w:color w:val="auto"/>
                <w:szCs w:val="24"/>
                <w:lang w:eastAsia="en-GB"/>
              </w:rPr>
              <w:t xml:space="preserve">f Health &amp; Allied Sciences </w:t>
            </w:r>
            <w:proofErr w:type="spellStart"/>
            <w:r w:rsidRPr="007B787E">
              <w:rPr>
                <w:rFonts w:eastAsia="Times New Roman" w:cs="Times New Roman"/>
                <w:color w:val="auto"/>
                <w:szCs w:val="24"/>
                <w:lang w:eastAsia="en-GB"/>
              </w:rPr>
              <w:t>Muhas</w:t>
            </w:r>
            <w:proofErr w:type="spellEnd"/>
            <w:r w:rsidRPr="007B787E">
              <w:rPr>
                <w:rFonts w:eastAsia="Times New Roman" w:cs="Times New Roman"/>
                <w:color w:val="auto"/>
                <w:szCs w:val="24"/>
                <w:lang w:eastAsia="en-GB"/>
              </w:rPr>
              <w:t xml:space="preserve"> – Dar </w:t>
            </w:r>
            <w:r>
              <w:rPr>
                <w:rFonts w:eastAsia="Times New Roman" w:cs="Times New Roman"/>
                <w:color w:val="auto"/>
                <w:szCs w:val="24"/>
                <w:lang w:eastAsia="en-GB"/>
              </w:rPr>
              <w:t>e</w:t>
            </w:r>
            <w:r w:rsidRPr="007B787E">
              <w:rPr>
                <w:rFonts w:eastAsia="Times New Roman" w:cs="Times New Roman"/>
                <w:color w:val="auto"/>
                <w:szCs w:val="24"/>
                <w:lang w:eastAsia="en-GB"/>
              </w:rPr>
              <w:t>s Salaam</w:t>
            </w:r>
          </w:p>
        </w:tc>
      </w:tr>
      <w:tr w:rsidR="002E2AA9" w:rsidRPr="007B787E" w14:paraId="0A936FC1" w14:textId="77777777" w:rsidTr="00EB66B9">
        <w:trPr>
          <w:trHeight w:val="300"/>
        </w:trPr>
        <w:tc>
          <w:tcPr>
            <w:tcW w:w="7900" w:type="dxa"/>
            <w:noWrap/>
            <w:vAlign w:val="bottom"/>
            <w:hideMark/>
          </w:tcPr>
          <w:p w14:paraId="6BB49A61" w14:textId="77777777" w:rsidR="002E2AA9" w:rsidRPr="007B787E" w:rsidRDefault="002E2AA9" w:rsidP="00EB66B9">
            <w:pPr>
              <w:pStyle w:val="ListParagraph"/>
              <w:numPr>
                <w:ilvl w:val="0"/>
                <w:numId w:val="8"/>
              </w:numPr>
              <w:spacing w:line="240" w:lineRule="auto"/>
              <w:jc w:val="left"/>
              <w:rPr>
                <w:rFonts w:eastAsia="Times New Roman" w:cs="Times New Roman"/>
                <w:color w:val="auto"/>
                <w:szCs w:val="24"/>
                <w:lang w:eastAsia="en-GB"/>
              </w:rPr>
            </w:pPr>
            <w:r w:rsidRPr="007B787E">
              <w:rPr>
                <w:rFonts w:eastAsia="Times New Roman" w:cs="Times New Roman"/>
                <w:color w:val="auto"/>
                <w:szCs w:val="24"/>
                <w:lang w:eastAsia="en-GB"/>
              </w:rPr>
              <w:t xml:space="preserve">Mwalimu Julius K. Nyerere University </w:t>
            </w:r>
            <w:r>
              <w:rPr>
                <w:rFonts w:eastAsia="Times New Roman" w:cs="Times New Roman"/>
                <w:color w:val="auto"/>
                <w:szCs w:val="24"/>
                <w:lang w:eastAsia="en-GB"/>
              </w:rPr>
              <w:t>o</w:t>
            </w:r>
            <w:r w:rsidRPr="007B787E">
              <w:rPr>
                <w:rFonts w:eastAsia="Times New Roman" w:cs="Times New Roman"/>
                <w:color w:val="auto"/>
                <w:szCs w:val="24"/>
                <w:lang w:eastAsia="en-GB"/>
              </w:rPr>
              <w:t xml:space="preserve">f Agriculture </w:t>
            </w:r>
            <w:r>
              <w:rPr>
                <w:rFonts w:eastAsia="Times New Roman" w:cs="Times New Roman"/>
                <w:color w:val="auto"/>
                <w:szCs w:val="24"/>
                <w:lang w:eastAsia="en-GB"/>
              </w:rPr>
              <w:t>a</w:t>
            </w:r>
            <w:r w:rsidRPr="007B787E">
              <w:rPr>
                <w:rFonts w:eastAsia="Times New Roman" w:cs="Times New Roman"/>
                <w:color w:val="auto"/>
                <w:szCs w:val="24"/>
                <w:lang w:eastAsia="en-GB"/>
              </w:rPr>
              <w:t xml:space="preserve">nd Technology </w:t>
            </w:r>
            <w:proofErr w:type="spellStart"/>
            <w:r w:rsidRPr="007B787E">
              <w:rPr>
                <w:rFonts w:eastAsia="Times New Roman" w:cs="Times New Roman"/>
                <w:color w:val="auto"/>
                <w:szCs w:val="24"/>
                <w:lang w:eastAsia="en-GB"/>
              </w:rPr>
              <w:t>Mjnuat</w:t>
            </w:r>
            <w:proofErr w:type="spellEnd"/>
            <w:r w:rsidRPr="007B787E">
              <w:rPr>
                <w:rFonts w:eastAsia="Times New Roman" w:cs="Times New Roman"/>
                <w:color w:val="auto"/>
                <w:szCs w:val="24"/>
                <w:lang w:eastAsia="en-GB"/>
              </w:rPr>
              <w:t xml:space="preserve"> </w:t>
            </w:r>
          </w:p>
        </w:tc>
      </w:tr>
      <w:tr w:rsidR="002E2AA9" w:rsidRPr="007B787E" w14:paraId="212C3E87" w14:textId="77777777" w:rsidTr="00EB66B9">
        <w:trPr>
          <w:trHeight w:val="288"/>
        </w:trPr>
        <w:tc>
          <w:tcPr>
            <w:tcW w:w="7900" w:type="dxa"/>
            <w:noWrap/>
            <w:vAlign w:val="bottom"/>
            <w:hideMark/>
          </w:tcPr>
          <w:p w14:paraId="553303F9" w14:textId="77777777" w:rsidR="002E2AA9" w:rsidRPr="007B787E" w:rsidRDefault="002E2AA9" w:rsidP="00EB66B9">
            <w:pPr>
              <w:pStyle w:val="ListParagraph"/>
              <w:numPr>
                <w:ilvl w:val="0"/>
                <w:numId w:val="8"/>
              </w:numPr>
              <w:spacing w:line="240" w:lineRule="auto"/>
              <w:jc w:val="left"/>
              <w:rPr>
                <w:rFonts w:eastAsia="Times New Roman" w:cs="Times New Roman"/>
                <w:color w:val="auto"/>
                <w:szCs w:val="24"/>
                <w:lang w:eastAsia="en-GB"/>
              </w:rPr>
            </w:pPr>
            <w:r w:rsidRPr="007B787E">
              <w:rPr>
                <w:rFonts w:eastAsia="Times New Roman" w:cs="Times New Roman"/>
                <w:color w:val="auto"/>
                <w:szCs w:val="24"/>
                <w:lang w:eastAsia="en-GB"/>
              </w:rPr>
              <w:t xml:space="preserve">Mzumbe University MU </w:t>
            </w:r>
          </w:p>
        </w:tc>
      </w:tr>
      <w:tr w:rsidR="002E2AA9" w:rsidRPr="007B787E" w14:paraId="514F9F97" w14:textId="77777777" w:rsidTr="00EB66B9">
        <w:trPr>
          <w:trHeight w:val="288"/>
        </w:trPr>
        <w:tc>
          <w:tcPr>
            <w:tcW w:w="7900" w:type="dxa"/>
            <w:vAlign w:val="center"/>
            <w:hideMark/>
          </w:tcPr>
          <w:p w14:paraId="39677711" w14:textId="77777777" w:rsidR="002E2AA9" w:rsidRPr="007B787E" w:rsidRDefault="002E2AA9" w:rsidP="00EB66B9">
            <w:pPr>
              <w:pStyle w:val="ListParagraph"/>
              <w:numPr>
                <w:ilvl w:val="0"/>
                <w:numId w:val="8"/>
              </w:numPr>
              <w:spacing w:line="240" w:lineRule="auto"/>
              <w:rPr>
                <w:rFonts w:eastAsia="Times New Roman" w:cs="Times New Roman"/>
                <w:bCs/>
                <w:color w:val="auto"/>
                <w:szCs w:val="24"/>
                <w:lang w:eastAsia="en-GB"/>
              </w:rPr>
            </w:pPr>
            <w:r w:rsidRPr="007B787E">
              <w:rPr>
                <w:rFonts w:eastAsia="Times New Roman" w:cs="Times New Roman"/>
                <w:bCs/>
                <w:color w:val="auto"/>
                <w:szCs w:val="24"/>
                <w:lang w:eastAsia="en-GB"/>
              </w:rPr>
              <w:t>National Institute of Transport (NIT)</w:t>
            </w:r>
          </w:p>
        </w:tc>
      </w:tr>
      <w:tr w:rsidR="002E2AA9" w:rsidRPr="007B787E" w14:paraId="7DFC1117" w14:textId="77777777" w:rsidTr="00EB66B9">
        <w:trPr>
          <w:trHeight w:val="288"/>
        </w:trPr>
        <w:tc>
          <w:tcPr>
            <w:tcW w:w="7900" w:type="dxa"/>
            <w:noWrap/>
            <w:vAlign w:val="bottom"/>
            <w:hideMark/>
          </w:tcPr>
          <w:p w14:paraId="76AA4A94" w14:textId="77777777" w:rsidR="002E2AA9" w:rsidRPr="007B787E" w:rsidRDefault="002E2AA9" w:rsidP="00EB66B9">
            <w:pPr>
              <w:pStyle w:val="ListParagraph"/>
              <w:numPr>
                <w:ilvl w:val="0"/>
                <w:numId w:val="8"/>
              </w:numPr>
              <w:spacing w:line="240" w:lineRule="auto"/>
              <w:rPr>
                <w:rFonts w:eastAsia="Times New Roman" w:cs="Times New Roman"/>
                <w:color w:val="auto"/>
                <w:szCs w:val="24"/>
                <w:lang w:eastAsia="en-GB"/>
              </w:rPr>
            </w:pPr>
            <w:r w:rsidRPr="007B787E">
              <w:rPr>
                <w:rFonts w:eastAsia="Times New Roman" w:cs="Times New Roman"/>
                <w:color w:val="auto"/>
                <w:szCs w:val="24"/>
                <w:lang w:eastAsia="en-GB"/>
              </w:rPr>
              <w:t xml:space="preserve">Nelson Mandela African Institute </w:t>
            </w:r>
            <w:r>
              <w:rPr>
                <w:rFonts w:eastAsia="Times New Roman" w:cs="Times New Roman"/>
                <w:color w:val="auto"/>
                <w:szCs w:val="24"/>
                <w:lang w:eastAsia="en-GB"/>
              </w:rPr>
              <w:t>o</w:t>
            </w:r>
            <w:r w:rsidRPr="007B787E">
              <w:rPr>
                <w:rFonts w:eastAsia="Times New Roman" w:cs="Times New Roman"/>
                <w:color w:val="auto"/>
                <w:szCs w:val="24"/>
                <w:lang w:eastAsia="en-GB"/>
              </w:rPr>
              <w:t xml:space="preserve">f Science </w:t>
            </w:r>
            <w:r>
              <w:rPr>
                <w:rFonts w:eastAsia="Times New Roman" w:cs="Times New Roman"/>
                <w:color w:val="auto"/>
                <w:szCs w:val="24"/>
                <w:lang w:eastAsia="en-GB"/>
              </w:rPr>
              <w:t>a</w:t>
            </w:r>
            <w:r w:rsidRPr="007B787E">
              <w:rPr>
                <w:rFonts w:eastAsia="Times New Roman" w:cs="Times New Roman"/>
                <w:color w:val="auto"/>
                <w:szCs w:val="24"/>
                <w:lang w:eastAsia="en-GB"/>
              </w:rPr>
              <w:t>nd Technology NMAIST – Arusha</w:t>
            </w:r>
          </w:p>
        </w:tc>
      </w:tr>
      <w:tr w:rsidR="002E2AA9" w:rsidRPr="007B787E" w14:paraId="10B522C6" w14:textId="77777777" w:rsidTr="00EB66B9">
        <w:trPr>
          <w:trHeight w:val="288"/>
        </w:trPr>
        <w:tc>
          <w:tcPr>
            <w:tcW w:w="7900" w:type="dxa"/>
            <w:noWrap/>
            <w:vAlign w:val="bottom"/>
            <w:hideMark/>
          </w:tcPr>
          <w:p w14:paraId="4A288CFA" w14:textId="77777777" w:rsidR="002E2AA9" w:rsidRPr="007B787E" w:rsidRDefault="002E2AA9" w:rsidP="00EB66B9">
            <w:pPr>
              <w:pStyle w:val="ListParagraph"/>
              <w:numPr>
                <w:ilvl w:val="0"/>
                <w:numId w:val="8"/>
              </w:numPr>
              <w:spacing w:line="240" w:lineRule="auto"/>
              <w:rPr>
                <w:rFonts w:eastAsia="Times New Roman" w:cs="Times New Roman"/>
                <w:color w:val="auto"/>
                <w:szCs w:val="24"/>
                <w:lang w:eastAsia="en-GB"/>
              </w:rPr>
            </w:pPr>
            <w:r w:rsidRPr="007B787E">
              <w:rPr>
                <w:rFonts w:eastAsia="Times New Roman" w:cs="Times New Roman"/>
                <w:color w:val="auto"/>
                <w:szCs w:val="24"/>
                <w:lang w:eastAsia="en-GB"/>
              </w:rPr>
              <w:t xml:space="preserve">Open University </w:t>
            </w:r>
            <w:r>
              <w:rPr>
                <w:rFonts w:eastAsia="Times New Roman" w:cs="Times New Roman"/>
                <w:color w:val="auto"/>
                <w:szCs w:val="24"/>
                <w:lang w:eastAsia="en-GB"/>
              </w:rPr>
              <w:t>o</w:t>
            </w:r>
            <w:r w:rsidRPr="007B787E">
              <w:rPr>
                <w:rFonts w:eastAsia="Times New Roman" w:cs="Times New Roman"/>
                <w:color w:val="auto"/>
                <w:szCs w:val="24"/>
                <w:lang w:eastAsia="en-GB"/>
              </w:rPr>
              <w:t xml:space="preserve">f Tanzania OUT – Dar </w:t>
            </w:r>
            <w:r>
              <w:rPr>
                <w:rFonts w:eastAsia="Times New Roman" w:cs="Times New Roman"/>
                <w:color w:val="auto"/>
                <w:szCs w:val="24"/>
                <w:lang w:eastAsia="en-GB"/>
              </w:rPr>
              <w:t>e</w:t>
            </w:r>
            <w:r w:rsidRPr="007B787E">
              <w:rPr>
                <w:rFonts w:eastAsia="Times New Roman" w:cs="Times New Roman"/>
                <w:color w:val="auto"/>
                <w:szCs w:val="24"/>
                <w:lang w:eastAsia="en-GB"/>
              </w:rPr>
              <w:t>s Salaam</w:t>
            </w:r>
          </w:p>
        </w:tc>
      </w:tr>
      <w:tr w:rsidR="002E2AA9" w:rsidRPr="007B787E" w14:paraId="78D5C8FF" w14:textId="77777777" w:rsidTr="00EB66B9">
        <w:trPr>
          <w:trHeight w:val="288"/>
        </w:trPr>
        <w:tc>
          <w:tcPr>
            <w:tcW w:w="7900" w:type="dxa"/>
            <w:noWrap/>
            <w:vAlign w:val="bottom"/>
            <w:hideMark/>
          </w:tcPr>
          <w:p w14:paraId="1003B224" w14:textId="77777777" w:rsidR="002E2AA9" w:rsidRPr="007B787E" w:rsidRDefault="002E2AA9" w:rsidP="00EB66B9">
            <w:pPr>
              <w:pStyle w:val="ListParagraph"/>
              <w:numPr>
                <w:ilvl w:val="0"/>
                <w:numId w:val="8"/>
              </w:numPr>
              <w:spacing w:line="240" w:lineRule="auto"/>
              <w:rPr>
                <w:rFonts w:eastAsia="Times New Roman" w:cs="Times New Roman"/>
                <w:color w:val="auto"/>
                <w:szCs w:val="24"/>
                <w:lang w:eastAsia="en-GB"/>
              </w:rPr>
            </w:pPr>
            <w:r w:rsidRPr="007B787E">
              <w:rPr>
                <w:rFonts w:eastAsia="Times New Roman" w:cs="Times New Roman"/>
                <w:color w:val="auto"/>
                <w:szCs w:val="24"/>
                <w:lang w:eastAsia="en-GB"/>
              </w:rPr>
              <w:t xml:space="preserve">Sokoine University </w:t>
            </w:r>
            <w:r>
              <w:rPr>
                <w:rFonts w:eastAsia="Times New Roman" w:cs="Times New Roman"/>
                <w:color w:val="auto"/>
                <w:szCs w:val="24"/>
                <w:lang w:eastAsia="en-GB"/>
              </w:rPr>
              <w:t>o</w:t>
            </w:r>
            <w:r w:rsidRPr="007B787E">
              <w:rPr>
                <w:rFonts w:eastAsia="Times New Roman" w:cs="Times New Roman"/>
                <w:color w:val="auto"/>
                <w:szCs w:val="24"/>
                <w:lang w:eastAsia="en-GB"/>
              </w:rPr>
              <w:t>f Agriculture Sua – Morogoro</w:t>
            </w:r>
          </w:p>
        </w:tc>
      </w:tr>
      <w:tr w:rsidR="002E2AA9" w:rsidRPr="007B787E" w14:paraId="7FE6B6F6" w14:textId="77777777" w:rsidTr="00EB66B9">
        <w:trPr>
          <w:trHeight w:val="288"/>
        </w:trPr>
        <w:tc>
          <w:tcPr>
            <w:tcW w:w="7900" w:type="dxa"/>
            <w:noWrap/>
            <w:vAlign w:val="bottom"/>
            <w:hideMark/>
          </w:tcPr>
          <w:p w14:paraId="3C8CC823" w14:textId="77777777" w:rsidR="002E2AA9" w:rsidRPr="007B787E" w:rsidRDefault="002E2AA9" w:rsidP="00EB66B9">
            <w:pPr>
              <w:pStyle w:val="ListParagraph"/>
              <w:numPr>
                <w:ilvl w:val="0"/>
                <w:numId w:val="8"/>
              </w:numPr>
              <w:spacing w:line="240" w:lineRule="auto"/>
              <w:rPr>
                <w:rFonts w:eastAsia="Times New Roman" w:cs="Times New Roman"/>
                <w:color w:val="auto"/>
                <w:szCs w:val="24"/>
                <w:lang w:eastAsia="en-GB"/>
              </w:rPr>
            </w:pPr>
            <w:r w:rsidRPr="007B787E">
              <w:rPr>
                <w:rFonts w:eastAsia="Times New Roman" w:cs="Times New Roman"/>
                <w:color w:val="auto"/>
                <w:szCs w:val="24"/>
                <w:lang w:eastAsia="en-GB"/>
              </w:rPr>
              <w:lastRenderedPageBreak/>
              <w:t xml:space="preserve">State University </w:t>
            </w:r>
            <w:r>
              <w:rPr>
                <w:rFonts w:eastAsia="Times New Roman" w:cs="Times New Roman"/>
                <w:color w:val="auto"/>
                <w:szCs w:val="24"/>
                <w:lang w:eastAsia="en-GB"/>
              </w:rPr>
              <w:t>o</w:t>
            </w:r>
            <w:r w:rsidRPr="007B787E">
              <w:rPr>
                <w:rFonts w:eastAsia="Times New Roman" w:cs="Times New Roman"/>
                <w:color w:val="auto"/>
                <w:szCs w:val="24"/>
                <w:lang w:eastAsia="en-GB"/>
              </w:rPr>
              <w:t>f Zanzibar Suza – Zanzibar</w:t>
            </w:r>
          </w:p>
        </w:tc>
      </w:tr>
      <w:tr w:rsidR="002E2AA9" w:rsidRPr="007B787E" w14:paraId="6AE7A082" w14:textId="77777777" w:rsidTr="00EB66B9">
        <w:trPr>
          <w:trHeight w:val="288"/>
        </w:trPr>
        <w:tc>
          <w:tcPr>
            <w:tcW w:w="7900" w:type="dxa"/>
            <w:vAlign w:val="center"/>
            <w:hideMark/>
          </w:tcPr>
          <w:p w14:paraId="5105E9D0" w14:textId="77777777" w:rsidR="002E2AA9" w:rsidRPr="007B787E" w:rsidRDefault="002E2AA9" w:rsidP="00EB66B9">
            <w:pPr>
              <w:pStyle w:val="ListParagraph"/>
              <w:numPr>
                <w:ilvl w:val="0"/>
                <w:numId w:val="8"/>
              </w:numPr>
              <w:spacing w:line="240" w:lineRule="auto"/>
              <w:rPr>
                <w:rFonts w:eastAsia="Times New Roman" w:cs="Times New Roman"/>
                <w:bCs/>
                <w:color w:val="auto"/>
                <w:szCs w:val="24"/>
                <w:lang w:eastAsia="en-GB"/>
              </w:rPr>
            </w:pPr>
            <w:r w:rsidRPr="007B787E">
              <w:rPr>
                <w:rFonts w:eastAsia="Times New Roman" w:cs="Times New Roman"/>
                <w:bCs/>
                <w:color w:val="auto"/>
                <w:szCs w:val="24"/>
                <w:lang w:eastAsia="en-GB"/>
              </w:rPr>
              <w:t xml:space="preserve">Tanzania Institute </w:t>
            </w:r>
            <w:r>
              <w:rPr>
                <w:rFonts w:eastAsia="Times New Roman" w:cs="Times New Roman"/>
                <w:bCs/>
                <w:color w:val="auto"/>
                <w:szCs w:val="24"/>
                <w:lang w:eastAsia="en-GB"/>
              </w:rPr>
              <w:t>o</w:t>
            </w:r>
            <w:r w:rsidRPr="007B787E">
              <w:rPr>
                <w:rFonts w:eastAsia="Times New Roman" w:cs="Times New Roman"/>
                <w:bCs/>
                <w:color w:val="auto"/>
                <w:szCs w:val="24"/>
                <w:lang w:eastAsia="en-GB"/>
              </w:rPr>
              <w:t>f Accountancy (TIA)</w:t>
            </w:r>
          </w:p>
        </w:tc>
      </w:tr>
      <w:tr w:rsidR="002E2AA9" w:rsidRPr="007B787E" w14:paraId="1811C954" w14:textId="77777777" w:rsidTr="00EB66B9">
        <w:trPr>
          <w:trHeight w:val="288"/>
        </w:trPr>
        <w:tc>
          <w:tcPr>
            <w:tcW w:w="7900" w:type="dxa"/>
            <w:vAlign w:val="center"/>
            <w:hideMark/>
          </w:tcPr>
          <w:p w14:paraId="53059429" w14:textId="77777777" w:rsidR="002E2AA9" w:rsidRPr="007B787E" w:rsidRDefault="002E2AA9" w:rsidP="00EB66B9">
            <w:pPr>
              <w:pStyle w:val="ListParagraph"/>
              <w:numPr>
                <w:ilvl w:val="0"/>
                <w:numId w:val="8"/>
              </w:numPr>
              <w:spacing w:line="240" w:lineRule="auto"/>
              <w:rPr>
                <w:rFonts w:eastAsia="Times New Roman" w:cs="Times New Roman"/>
                <w:bCs/>
                <w:color w:val="auto"/>
                <w:szCs w:val="24"/>
                <w:lang w:eastAsia="en-GB"/>
              </w:rPr>
            </w:pPr>
            <w:r w:rsidRPr="007B787E">
              <w:rPr>
                <w:rFonts w:eastAsia="Times New Roman" w:cs="Times New Roman"/>
                <w:bCs/>
                <w:color w:val="auto"/>
                <w:szCs w:val="24"/>
                <w:lang w:eastAsia="en-GB"/>
              </w:rPr>
              <w:t>Tanzania Public Service College - Dar Es Salaam</w:t>
            </w:r>
          </w:p>
        </w:tc>
      </w:tr>
      <w:tr w:rsidR="002E2AA9" w:rsidRPr="007B787E" w14:paraId="3703A4DD" w14:textId="77777777" w:rsidTr="00EB66B9">
        <w:trPr>
          <w:trHeight w:val="288"/>
        </w:trPr>
        <w:tc>
          <w:tcPr>
            <w:tcW w:w="7900" w:type="dxa"/>
            <w:vAlign w:val="center"/>
            <w:hideMark/>
          </w:tcPr>
          <w:p w14:paraId="7D656C96" w14:textId="77777777" w:rsidR="002E2AA9" w:rsidRPr="007B787E" w:rsidRDefault="002E2AA9" w:rsidP="00EB66B9">
            <w:pPr>
              <w:pStyle w:val="ListParagraph"/>
              <w:numPr>
                <w:ilvl w:val="0"/>
                <w:numId w:val="8"/>
              </w:numPr>
              <w:spacing w:line="240" w:lineRule="auto"/>
              <w:rPr>
                <w:rFonts w:eastAsia="Times New Roman" w:cs="Times New Roman"/>
                <w:bCs/>
                <w:color w:val="auto"/>
                <w:szCs w:val="24"/>
                <w:lang w:eastAsia="en-GB"/>
              </w:rPr>
            </w:pPr>
            <w:proofErr w:type="spellStart"/>
            <w:r w:rsidRPr="007B787E">
              <w:rPr>
                <w:rFonts w:eastAsia="Times New Roman" w:cs="Times New Roman"/>
                <w:bCs/>
                <w:color w:val="auto"/>
                <w:szCs w:val="24"/>
                <w:lang w:eastAsia="en-GB"/>
              </w:rPr>
              <w:t>Tengeru</w:t>
            </w:r>
            <w:proofErr w:type="spellEnd"/>
            <w:r w:rsidRPr="007B787E">
              <w:rPr>
                <w:rFonts w:eastAsia="Times New Roman" w:cs="Times New Roman"/>
                <w:bCs/>
                <w:color w:val="auto"/>
                <w:szCs w:val="24"/>
                <w:lang w:eastAsia="en-GB"/>
              </w:rPr>
              <w:t xml:space="preserve"> Institute </w:t>
            </w:r>
            <w:r>
              <w:rPr>
                <w:rFonts w:eastAsia="Times New Roman" w:cs="Times New Roman"/>
                <w:bCs/>
                <w:color w:val="auto"/>
                <w:szCs w:val="24"/>
                <w:lang w:eastAsia="en-GB"/>
              </w:rPr>
              <w:t>o</w:t>
            </w:r>
            <w:r w:rsidRPr="007B787E">
              <w:rPr>
                <w:rFonts w:eastAsia="Times New Roman" w:cs="Times New Roman"/>
                <w:bCs/>
                <w:color w:val="auto"/>
                <w:szCs w:val="24"/>
                <w:lang w:eastAsia="en-GB"/>
              </w:rPr>
              <w:t>f Community Development</w:t>
            </w:r>
          </w:p>
        </w:tc>
      </w:tr>
      <w:tr w:rsidR="002E2AA9" w:rsidRPr="007B787E" w14:paraId="08FAD687" w14:textId="77777777" w:rsidTr="00EB66B9">
        <w:trPr>
          <w:trHeight w:val="528"/>
        </w:trPr>
        <w:tc>
          <w:tcPr>
            <w:tcW w:w="7900" w:type="dxa"/>
            <w:vAlign w:val="center"/>
            <w:hideMark/>
          </w:tcPr>
          <w:p w14:paraId="21D87B31" w14:textId="77777777" w:rsidR="002E2AA9" w:rsidRPr="007B787E" w:rsidRDefault="002E2AA9" w:rsidP="00EB66B9">
            <w:pPr>
              <w:pStyle w:val="ListParagraph"/>
              <w:numPr>
                <w:ilvl w:val="0"/>
                <w:numId w:val="8"/>
              </w:numPr>
              <w:spacing w:line="240" w:lineRule="auto"/>
              <w:rPr>
                <w:rFonts w:eastAsia="Times New Roman" w:cs="Times New Roman"/>
                <w:bCs/>
                <w:color w:val="auto"/>
                <w:szCs w:val="24"/>
                <w:lang w:eastAsia="en-GB"/>
              </w:rPr>
            </w:pPr>
            <w:r w:rsidRPr="007B787E">
              <w:rPr>
                <w:rFonts w:eastAsia="Times New Roman" w:cs="Times New Roman"/>
                <w:bCs/>
                <w:color w:val="auto"/>
                <w:szCs w:val="24"/>
                <w:lang w:eastAsia="en-GB"/>
              </w:rPr>
              <w:t xml:space="preserve">The Mwalimu Nyerere Memorial Academy - Dar </w:t>
            </w:r>
            <w:r>
              <w:rPr>
                <w:rFonts w:eastAsia="Times New Roman" w:cs="Times New Roman"/>
                <w:bCs/>
                <w:color w:val="auto"/>
                <w:szCs w:val="24"/>
                <w:lang w:eastAsia="en-GB"/>
              </w:rPr>
              <w:t>e</w:t>
            </w:r>
            <w:r w:rsidRPr="007B787E">
              <w:rPr>
                <w:rFonts w:eastAsia="Times New Roman" w:cs="Times New Roman"/>
                <w:bCs/>
                <w:color w:val="auto"/>
                <w:szCs w:val="24"/>
                <w:lang w:eastAsia="en-GB"/>
              </w:rPr>
              <w:t>s Salaam</w:t>
            </w:r>
          </w:p>
        </w:tc>
      </w:tr>
      <w:tr w:rsidR="002E2AA9" w:rsidRPr="007B787E" w14:paraId="41E22A66" w14:textId="77777777" w:rsidTr="00EB66B9">
        <w:trPr>
          <w:trHeight w:val="95"/>
        </w:trPr>
        <w:tc>
          <w:tcPr>
            <w:tcW w:w="7900" w:type="dxa"/>
            <w:noWrap/>
            <w:vAlign w:val="bottom"/>
            <w:hideMark/>
          </w:tcPr>
          <w:p w14:paraId="1A04B6B6" w14:textId="77777777" w:rsidR="002E2AA9" w:rsidRPr="007B787E" w:rsidRDefault="002E2AA9" w:rsidP="00EB66B9">
            <w:pPr>
              <w:pStyle w:val="ListParagraph"/>
              <w:numPr>
                <w:ilvl w:val="0"/>
                <w:numId w:val="8"/>
              </w:numPr>
              <w:spacing w:line="240" w:lineRule="auto"/>
              <w:rPr>
                <w:rFonts w:eastAsia="Times New Roman" w:cs="Times New Roman"/>
                <w:color w:val="auto"/>
                <w:szCs w:val="24"/>
                <w:lang w:eastAsia="en-GB"/>
              </w:rPr>
            </w:pPr>
            <w:r w:rsidRPr="007B787E">
              <w:rPr>
                <w:rFonts w:eastAsia="Times New Roman" w:cs="Times New Roman"/>
                <w:color w:val="auto"/>
                <w:szCs w:val="24"/>
                <w:lang w:eastAsia="en-GB"/>
              </w:rPr>
              <w:t xml:space="preserve">University </w:t>
            </w:r>
            <w:r>
              <w:rPr>
                <w:rFonts w:eastAsia="Times New Roman" w:cs="Times New Roman"/>
                <w:color w:val="auto"/>
                <w:szCs w:val="24"/>
                <w:lang w:eastAsia="en-GB"/>
              </w:rPr>
              <w:t>o</w:t>
            </w:r>
            <w:r w:rsidRPr="007B787E">
              <w:rPr>
                <w:rFonts w:eastAsia="Times New Roman" w:cs="Times New Roman"/>
                <w:color w:val="auto"/>
                <w:szCs w:val="24"/>
                <w:lang w:eastAsia="en-GB"/>
              </w:rPr>
              <w:t xml:space="preserve">f Dar Es Salaam </w:t>
            </w:r>
            <w:proofErr w:type="spellStart"/>
            <w:r w:rsidRPr="007B787E">
              <w:rPr>
                <w:rFonts w:eastAsia="Times New Roman" w:cs="Times New Roman"/>
                <w:color w:val="auto"/>
                <w:szCs w:val="24"/>
                <w:lang w:eastAsia="en-GB"/>
              </w:rPr>
              <w:t>Udsm</w:t>
            </w:r>
            <w:proofErr w:type="spellEnd"/>
            <w:r w:rsidRPr="007B787E">
              <w:rPr>
                <w:rFonts w:eastAsia="Times New Roman" w:cs="Times New Roman"/>
                <w:color w:val="auto"/>
                <w:szCs w:val="24"/>
                <w:lang w:eastAsia="en-GB"/>
              </w:rPr>
              <w:t xml:space="preserve"> – Dar Es Salaam</w:t>
            </w:r>
          </w:p>
        </w:tc>
      </w:tr>
      <w:tr w:rsidR="002E2AA9" w:rsidRPr="007B787E" w14:paraId="601AE368" w14:textId="77777777" w:rsidTr="00EB66B9">
        <w:trPr>
          <w:trHeight w:val="288"/>
        </w:trPr>
        <w:tc>
          <w:tcPr>
            <w:tcW w:w="7900" w:type="dxa"/>
            <w:noWrap/>
            <w:vAlign w:val="bottom"/>
            <w:hideMark/>
          </w:tcPr>
          <w:p w14:paraId="1C81736F" w14:textId="77777777" w:rsidR="002E2AA9" w:rsidRPr="007B787E" w:rsidRDefault="002E2AA9" w:rsidP="00EB66B9">
            <w:pPr>
              <w:pStyle w:val="ListParagraph"/>
              <w:numPr>
                <w:ilvl w:val="0"/>
                <w:numId w:val="8"/>
              </w:numPr>
              <w:spacing w:line="240" w:lineRule="auto"/>
              <w:rPr>
                <w:rFonts w:eastAsia="Times New Roman" w:cs="Times New Roman"/>
                <w:color w:val="auto"/>
                <w:szCs w:val="24"/>
                <w:lang w:eastAsia="en-GB"/>
              </w:rPr>
            </w:pPr>
            <w:r w:rsidRPr="007B787E">
              <w:rPr>
                <w:rFonts w:eastAsia="Times New Roman" w:cs="Times New Roman"/>
                <w:color w:val="auto"/>
                <w:szCs w:val="24"/>
                <w:lang w:eastAsia="en-GB"/>
              </w:rPr>
              <w:t xml:space="preserve">University </w:t>
            </w:r>
            <w:r>
              <w:rPr>
                <w:rFonts w:eastAsia="Times New Roman" w:cs="Times New Roman"/>
                <w:color w:val="auto"/>
                <w:szCs w:val="24"/>
                <w:lang w:eastAsia="en-GB"/>
              </w:rPr>
              <w:t>o</w:t>
            </w:r>
            <w:r w:rsidRPr="007B787E">
              <w:rPr>
                <w:rFonts w:eastAsia="Times New Roman" w:cs="Times New Roman"/>
                <w:color w:val="auto"/>
                <w:szCs w:val="24"/>
                <w:lang w:eastAsia="en-GB"/>
              </w:rPr>
              <w:t>f Dodoma UDOM – Dodoma</w:t>
            </w:r>
          </w:p>
          <w:p w14:paraId="2D361DC7" w14:textId="77777777" w:rsidR="002E2AA9" w:rsidRPr="007B787E" w:rsidRDefault="002E2AA9" w:rsidP="00EB66B9">
            <w:pPr>
              <w:spacing w:line="240" w:lineRule="auto"/>
              <w:rPr>
                <w:rFonts w:eastAsia="Times New Roman"/>
                <w:szCs w:val="24"/>
                <w:lang w:eastAsia="en-GB"/>
              </w:rPr>
            </w:pPr>
          </w:p>
          <w:p w14:paraId="10211477" w14:textId="77777777" w:rsidR="002E2AA9" w:rsidRPr="007B787E" w:rsidRDefault="002E2AA9" w:rsidP="00EB66B9">
            <w:pPr>
              <w:spacing w:line="240" w:lineRule="auto"/>
              <w:rPr>
                <w:rFonts w:eastAsia="Times New Roman"/>
                <w:szCs w:val="24"/>
                <w:lang w:eastAsia="en-GB"/>
              </w:rPr>
            </w:pPr>
          </w:p>
        </w:tc>
      </w:tr>
    </w:tbl>
    <w:p w14:paraId="0293063E" w14:textId="77777777" w:rsidR="002E2AA9" w:rsidRDefault="002E2AA9" w:rsidP="002E2AA9"/>
    <w:p w14:paraId="5D633CDB" w14:textId="77777777" w:rsidR="002E2AA9" w:rsidRDefault="002E2AA9" w:rsidP="002E2AA9">
      <w:pPr>
        <w:spacing w:after="160" w:line="259" w:lineRule="auto"/>
        <w:jc w:val="left"/>
      </w:pPr>
      <w:r>
        <w:br w:type="page"/>
      </w:r>
    </w:p>
    <w:p w14:paraId="1BB8AD45" w14:textId="656E40A8" w:rsidR="00C764CE" w:rsidRPr="0015165A" w:rsidRDefault="00A35F45" w:rsidP="0015165A">
      <w:pPr>
        <w:spacing w:line="360" w:lineRule="auto"/>
        <w:rPr>
          <w:b/>
          <w:bCs/>
        </w:rPr>
      </w:pPr>
      <w:r w:rsidRPr="0015165A">
        <w:rPr>
          <w:b/>
          <w:bCs/>
        </w:rPr>
        <w:lastRenderedPageBreak/>
        <w:t xml:space="preserve">Appendix </w:t>
      </w:r>
      <w:r w:rsidR="00082986">
        <w:rPr>
          <w:b/>
          <w:bCs/>
        </w:rPr>
        <w:t>V</w:t>
      </w:r>
      <w:r w:rsidRPr="0015165A">
        <w:rPr>
          <w:b/>
          <w:bCs/>
        </w:rPr>
        <w:t xml:space="preserve">: </w:t>
      </w:r>
      <w:r w:rsidR="00C764CE" w:rsidRPr="0015165A">
        <w:rPr>
          <w:b/>
          <w:bCs/>
        </w:rPr>
        <w:t>Research Clearance</w:t>
      </w:r>
      <w:bookmarkEnd w:id="296"/>
      <w:bookmarkEnd w:id="297"/>
      <w:r w:rsidR="002E2AA9">
        <w:rPr>
          <w:b/>
          <w:bCs/>
        </w:rPr>
        <w:t xml:space="preserve"> Letters</w:t>
      </w:r>
    </w:p>
    <w:p w14:paraId="41169424" w14:textId="20B48A4A" w:rsidR="00C764CE" w:rsidRPr="009B5F42" w:rsidRDefault="00C764CE" w:rsidP="009B5F42">
      <w:pPr>
        <w:pStyle w:val="ListParagraph"/>
        <w:numPr>
          <w:ilvl w:val="0"/>
          <w:numId w:val="17"/>
        </w:numPr>
        <w:rPr>
          <w:b/>
          <w:color w:val="auto"/>
          <w:szCs w:val="24"/>
        </w:rPr>
      </w:pPr>
      <w:r w:rsidRPr="009B5F42">
        <w:rPr>
          <w:b/>
          <w:color w:val="auto"/>
          <w:szCs w:val="24"/>
        </w:rPr>
        <w:t xml:space="preserve">Clearance </w:t>
      </w:r>
      <w:r w:rsidR="006A4DA7" w:rsidRPr="009B5F42">
        <w:rPr>
          <w:b/>
          <w:color w:val="auto"/>
          <w:szCs w:val="24"/>
        </w:rPr>
        <w:t>f</w:t>
      </w:r>
      <w:r w:rsidRPr="009B5F42">
        <w:rPr>
          <w:b/>
          <w:color w:val="auto"/>
          <w:szCs w:val="24"/>
        </w:rPr>
        <w:t>o</w:t>
      </w:r>
      <w:r w:rsidR="006A4DA7" w:rsidRPr="009B5F42">
        <w:rPr>
          <w:b/>
          <w:color w:val="auto"/>
          <w:szCs w:val="24"/>
        </w:rPr>
        <w:t>r</w:t>
      </w:r>
      <w:r w:rsidRPr="009B5F42">
        <w:rPr>
          <w:b/>
          <w:color w:val="auto"/>
          <w:szCs w:val="24"/>
        </w:rPr>
        <w:t xml:space="preserve"> Institute of Accountancy Arusha</w:t>
      </w:r>
    </w:p>
    <w:p w14:paraId="44BC29B9" w14:textId="019976ED" w:rsidR="00C8679E" w:rsidRPr="00C8679E" w:rsidRDefault="00C8679E" w:rsidP="00C8679E">
      <w:pPr>
        <w:rPr>
          <w:b/>
          <w:bCs/>
        </w:rPr>
      </w:pPr>
      <w:bookmarkStart w:id="309" w:name="_Toc83703921"/>
      <w:bookmarkStart w:id="310" w:name="_Toc116277875"/>
      <w:bookmarkStart w:id="311" w:name="_Toc117744698"/>
      <w:bookmarkStart w:id="312" w:name="_Toc131488929"/>
      <w:bookmarkStart w:id="313" w:name="_Toc137796031"/>
      <w:bookmarkStart w:id="314" w:name="_Toc140129244"/>
      <w:bookmarkStart w:id="315" w:name="_Toc140129338"/>
      <w:bookmarkStart w:id="316" w:name="_Toc150746371"/>
      <w:bookmarkStart w:id="317" w:name="_Toc150752769"/>
      <w:bookmarkStart w:id="318" w:name="_Toc159401675"/>
      <w:bookmarkStart w:id="319" w:name="_Toc160692202"/>
      <w:bookmarkStart w:id="320" w:name="_Toc165037651"/>
      <w:bookmarkStart w:id="321" w:name="_Toc165608699"/>
      <w:bookmarkStart w:id="322" w:name="_Toc165956385"/>
      <w:bookmarkStart w:id="323" w:name="_Toc166638532"/>
      <w:bookmarkStart w:id="324" w:name="_Toc166926497"/>
      <w:bookmarkStart w:id="325" w:name="_Toc177533345"/>
      <w:bookmarkStart w:id="326" w:name="_Toc178756741"/>
      <w:bookmarkStart w:id="327" w:name="_Toc179980092"/>
      <w:bookmarkStart w:id="328" w:name="_Toc210900544"/>
      <w:bookmarkStart w:id="329" w:name="_Toc210911440"/>
      <w:r w:rsidRPr="00C8679E">
        <w:rPr>
          <w:rStyle w:val="Heading2Char"/>
          <w:rFonts w:eastAsia="Calibri"/>
          <w:b w:val="0"/>
          <w:iCs w:val="0"/>
          <w:noProof/>
          <w:szCs w:val="22"/>
          <w:lang w:eastAsia="en-US"/>
        </w:rPr>
        <w:drawing>
          <wp:inline distT="0" distB="0" distL="0" distR="0" wp14:anchorId="777417F8" wp14:editId="3BC875F0">
            <wp:extent cx="5209687" cy="70895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155" t="3451" r="8820" b="5916"/>
                    <a:stretch>
                      <a:fillRect/>
                    </a:stretch>
                  </pic:blipFill>
                  <pic:spPr bwMode="auto">
                    <a:xfrm>
                      <a:off x="0" y="0"/>
                      <a:ext cx="5224352" cy="7109526"/>
                    </a:xfrm>
                    <a:prstGeom prst="rect">
                      <a:avLst/>
                    </a:prstGeom>
                    <a:ln>
                      <a:noFill/>
                    </a:ln>
                    <a:extLst>
                      <a:ext uri="{53640926-AAD7-44D8-BBD7-CCE9431645EC}">
                        <a14:shadowObscured xmlns:a14="http://schemas.microsoft.com/office/drawing/2010/main"/>
                      </a:ext>
                    </a:extLst>
                  </pic:spPr>
                </pic:pic>
              </a:graphicData>
            </a:graphic>
          </wp:inline>
        </w:drawing>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675C178B" w14:textId="77777777" w:rsidR="00082986" w:rsidRDefault="00082986">
      <w:pPr>
        <w:spacing w:after="160" w:line="259" w:lineRule="auto"/>
        <w:jc w:val="left"/>
        <w:rPr>
          <w:rFonts w:cs="Calibri"/>
          <w:b/>
          <w:szCs w:val="24"/>
          <w:u w:color="000000"/>
          <w:bdr w:val="nil"/>
        </w:rPr>
      </w:pPr>
      <w:r>
        <w:rPr>
          <w:b/>
          <w:szCs w:val="24"/>
        </w:rPr>
        <w:br w:type="page"/>
      </w:r>
    </w:p>
    <w:p w14:paraId="44D11A8D" w14:textId="51B351F5" w:rsidR="00C764CE" w:rsidRPr="00A35F45" w:rsidRDefault="00C764CE">
      <w:pPr>
        <w:pStyle w:val="ListParagraph"/>
        <w:numPr>
          <w:ilvl w:val="0"/>
          <w:numId w:val="17"/>
        </w:numPr>
        <w:rPr>
          <w:b/>
          <w:color w:val="auto"/>
          <w:szCs w:val="24"/>
        </w:rPr>
      </w:pPr>
      <w:r w:rsidRPr="00A35F45">
        <w:rPr>
          <w:b/>
          <w:color w:val="auto"/>
          <w:szCs w:val="24"/>
        </w:rPr>
        <w:lastRenderedPageBreak/>
        <w:t xml:space="preserve">Clearance </w:t>
      </w:r>
      <w:r w:rsidR="006A4DA7" w:rsidRPr="00A35F45">
        <w:rPr>
          <w:b/>
          <w:color w:val="auto"/>
          <w:szCs w:val="24"/>
        </w:rPr>
        <w:t>for</w:t>
      </w:r>
      <w:r w:rsidRPr="00A35F45">
        <w:rPr>
          <w:b/>
          <w:color w:val="auto"/>
          <w:szCs w:val="24"/>
        </w:rPr>
        <w:t xml:space="preserve"> Arusha Technical Coll</w:t>
      </w:r>
      <w:r w:rsidR="00756B69" w:rsidRPr="00A35F45">
        <w:rPr>
          <w:b/>
          <w:color w:val="auto"/>
          <w:szCs w:val="24"/>
        </w:rPr>
        <w:t>e</w:t>
      </w:r>
      <w:r w:rsidRPr="00A35F45">
        <w:rPr>
          <w:b/>
          <w:color w:val="auto"/>
          <w:szCs w:val="24"/>
        </w:rPr>
        <w:t>ge (ATC)</w:t>
      </w:r>
    </w:p>
    <w:p w14:paraId="558D2224" w14:textId="376D1995" w:rsidR="00C764CE" w:rsidRPr="007B787E" w:rsidRDefault="00C764CE" w:rsidP="00B25FC6">
      <w:pPr>
        <w:rPr>
          <w:szCs w:val="24"/>
        </w:rPr>
      </w:pPr>
      <w:r w:rsidRPr="007B787E">
        <w:rPr>
          <w:noProof/>
          <w:szCs w:val="24"/>
        </w:rPr>
        <w:drawing>
          <wp:inline distT="0" distB="0" distL="0" distR="0" wp14:anchorId="532A2283" wp14:editId="47B6AA7D">
            <wp:extent cx="5175573" cy="7243948"/>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972" r="8163"/>
                    <a:stretch>
                      <a:fillRect/>
                    </a:stretch>
                  </pic:blipFill>
                  <pic:spPr bwMode="auto">
                    <a:xfrm>
                      <a:off x="0" y="0"/>
                      <a:ext cx="5190273" cy="7264523"/>
                    </a:xfrm>
                    <a:prstGeom prst="rect">
                      <a:avLst/>
                    </a:prstGeom>
                    <a:ln>
                      <a:noFill/>
                    </a:ln>
                    <a:extLst>
                      <a:ext uri="{53640926-AAD7-44D8-BBD7-CCE9431645EC}">
                        <a14:shadowObscured xmlns:a14="http://schemas.microsoft.com/office/drawing/2010/main"/>
                      </a:ext>
                    </a:extLst>
                  </pic:spPr>
                </pic:pic>
              </a:graphicData>
            </a:graphic>
          </wp:inline>
        </w:drawing>
      </w:r>
    </w:p>
    <w:p w14:paraId="6F7B394D" w14:textId="65522672" w:rsidR="008A5FE5" w:rsidRPr="007B787E" w:rsidRDefault="008A5FE5" w:rsidP="00B25FC6">
      <w:pPr>
        <w:rPr>
          <w:szCs w:val="24"/>
        </w:rPr>
      </w:pPr>
    </w:p>
    <w:p w14:paraId="1B99DDC6" w14:textId="78DDC028" w:rsidR="008A5FE5" w:rsidRPr="007B787E" w:rsidRDefault="008A5FE5" w:rsidP="00B25FC6">
      <w:pPr>
        <w:rPr>
          <w:szCs w:val="24"/>
        </w:rPr>
      </w:pPr>
    </w:p>
    <w:p w14:paraId="7D536F5B" w14:textId="0F02272D" w:rsidR="00C764CE" w:rsidRPr="00A35F45" w:rsidRDefault="00C764CE">
      <w:pPr>
        <w:pStyle w:val="ListParagraph"/>
        <w:numPr>
          <w:ilvl w:val="0"/>
          <w:numId w:val="17"/>
        </w:numPr>
        <w:rPr>
          <w:b/>
          <w:color w:val="auto"/>
          <w:szCs w:val="24"/>
        </w:rPr>
      </w:pPr>
      <w:r w:rsidRPr="00A35F45">
        <w:rPr>
          <w:b/>
          <w:color w:val="auto"/>
          <w:szCs w:val="24"/>
        </w:rPr>
        <w:lastRenderedPageBreak/>
        <w:t xml:space="preserve">Clearance </w:t>
      </w:r>
      <w:r w:rsidR="006A4DA7" w:rsidRPr="00A35F45">
        <w:rPr>
          <w:b/>
          <w:color w:val="auto"/>
          <w:szCs w:val="24"/>
        </w:rPr>
        <w:t>for</w:t>
      </w:r>
      <w:r w:rsidRPr="00A35F45">
        <w:rPr>
          <w:b/>
          <w:color w:val="auto"/>
          <w:szCs w:val="24"/>
        </w:rPr>
        <w:t xml:space="preserve"> </w:t>
      </w:r>
      <w:r w:rsidR="008A5FE5" w:rsidRPr="00A35F45">
        <w:rPr>
          <w:b/>
          <w:color w:val="auto"/>
          <w:szCs w:val="24"/>
        </w:rPr>
        <w:t>Ardhi University (AU)</w:t>
      </w:r>
    </w:p>
    <w:p w14:paraId="4BFEF541" w14:textId="1662BD4D" w:rsidR="008A5FE5" w:rsidRPr="00A35F45" w:rsidRDefault="008A5FE5" w:rsidP="00B25FC6">
      <w:pPr>
        <w:rPr>
          <w:b/>
          <w:szCs w:val="24"/>
        </w:rPr>
      </w:pPr>
      <w:r w:rsidRPr="00A35F45">
        <w:rPr>
          <w:b/>
          <w:noProof/>
          <w:szCs w:val="24"/>
        </w:rPr>
        <w:drawing>
          <wp:inline distT="0" distB="0" distL="0" distR="0" wp14:anchorId="27678891" wp14:editId="69F28C3E">
            <wp:extent cx="5186007" cy="72201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5263" t="2966" r="8212"/>
                    <a:stretch>
                      <a:fillRect/>
                    </a:stretch>
                  </pic:blipFill>
                  <pic:spPr bwMode="auto">
                    <a:xfrm>
                      <a:off x="0" y="0"/>
                      <a:ext cx="5199949" cy="7239607"/>
                    </a:xfrm>
                    <a:prstGeom prst="rect">
                      <a:avLst/>
                    </a:prstGeom>
                    <a:ln>
                      <a:noFill/>
                    </a:ln>
                    <a:extLst>
                      <a:ext uri="{53640926-AAD7-44D8-BBD7-CCE9431645EC}">
                        <a14:shadowObscured xmlns:a14="http://schemas.microsoft.com/office/drawing/2010/main"/>
                      </a:ext>
                    </a:extLst>
                  </pic:spPr>
                </pic:pic>
              </a:graphicData>
            </a:graphic>
          </wp:inline>
        </w:drawing>
      </w:r>
    </w:p>
    <w:p w14:paraId="6504E4DF" w14:textId="56BB0CD6" w:rsidR="008A5FE5" w:rsidRPr="00A35F45" w:rsidRDefault="008A5FE5" w:rsidP="00B25FC6">
      <w:pPr>
        <w:rPr>
          <w:b/>
          <w:szCs w:val="24"/>
        </w:rPr>
      </w:pPr>
    </w:p>
    <w:p w14:paraId="60E8446F" w14:textId="4996363B" w:rsidR="008A5FE5" w:rsidRPr="00A35F45" w:rsidRDefault="008A5FE5" w:rsidP="00B25FC6">
      <w:pPr>
        <w:rPr>
          <w:b/>
          <w:szCs w:val="24"/>
        </w:rPr>
      </w:pPr>
    </w:p>
    <w:p w14:paraId="001221FF" w14:textId="10298E89" w:rsidR="008A5FE5" w:rsidRPr="00A35F45" w:rsidRDefault="00C764CE">
      <w:pPr>
        <w:pStyle w:val="ListParagraph"/>
        <w:numPr>
          <w:ilvl w:val="0"/>
          <w:numId w:val="17"/>
        </w:numPr>
        <w:rPr>
          <w:b/>
          <w:color w:val="auto"/>
          <w:szCs w:val="24"/>
        </w:rPr>
      </w:pPr>
      <w:r w:rsidRPr="00A35F45">
        <w:rPr>
          <w:b/>
          <w:color w:val="auto"/>
          <w:szCs w:val="24"/>
        </w:rPr>
        <w:lastRenderedPageBreak/>
        <w:t xml:space="preserve">Clearance </w:t>
      </w:r>
      <w:r w:rsidR="006A4DA7" w:rsidRPr="00A35F45">
        <w:rPr>
          <w:b/>
          <w:color w:val="auto"/>
          <w:szCs w:val="24"/>
        </w:rPr>
        <w:t>for</w:t>
      </w:r>
      <w:r w:rsidRPr="00A35F45">
        <w:rPr>
          <w:b/>
          <w:color w:val="auto"/>
          <w:szCs w:val="24"/>
        </w:rPr>
        <w:t xml:space="preserve"> </w:t>
      </w:r>
      <w:r w:rsidR="008A5FE5" w:rsidRPr="00A35F45">
        <w:rPr>
          <w:b/>
          <w:color w:val="auto"/>
          <w:szCs w:val="24"/>
        </w:rPr>
        <w:t>University of Dar es Salaam (UDSM)</w:t>
      </w:r>
    </w:p>
    <w:p w14:paraId="1CF24565" w14:textId="410689B7" w:rsidR="008A5FE5" w:rsidRPr="007B787E" w:rsidRDefault="008A5FE5" w:rsidP="00B25FC6">
      <w:pPr>
        <w:rPr>
          <w:szCs w:val="24"/>
        </w:rPr>
      </w:pPr>
      <w:r w:rsidRPr="007B787E">
        <w:rPr>
          <w:noProof/>
          <w:szCs w:val="24"/>
        </w:rPr>
        <w:drawing>
          <wp:inline distT="0" distB="0" distL="0" distR="0" wp14:anchorId="517E869E" wp14:editId="74E5C43D">
            <wp:extent cx="5188481" cy="723207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698" t="4158" r="8461"/>
                    <a:stretch>
                      <a:fillRect/>
                    </a:stretch>
                  </pic:blipFill>
                  <pic:spPr bwMode="auto">
                    <a:xfrm>
                      <a:off x="0" y="0"/>
                      <a:ext cx="5203943" cy="7253624"/>
                    </a:xfrm>
                    <a:prstGeom prst="rect">
                      <a:avLst/>
                    </a:prstGeom>
                    <a:ln>
                      <a:noFill/>
                    </a:ln>
                    <a:extLst>
                      <a:ext uri="{53640926-AAD7-44D8-BBD7-CCE9431645EC}">
                        <a14:shadowObscured xmlns:a14="http://schemas.microsoft.com/office/drawing/2010/main"/>
                      </a:ext>
                    </a:extLst>
                  </pic:spPr>
                </pic:pic>
              </a:graphicData>
            </a:graphic>
          </wp:inline>
        </w:drawing>
      </w:r>
    </w:p>
    <w:p w14:paraId="32DDFEBC" w14:textId="67DC34A6" w:rsidR="008A5FE5" w:rsidRPr="007B787E" w:rsidRDefault="008A5FE5" w:rsidP="00B25FC6">
      <w:pPr>
        <w:rPr>
          <w:szCs w:val="24"/>
        </w:rPr>
      </w:pPr>
    </w:p>
    <w:p w14:paraId="05DCBFA4" w14:textId="00B0A94F" w:rsidR="008A5FE5" w:rsidRPr="007B787E" w:rsidRDefault="008A5FE5" w:rsidP="00B25FC6">
      <w:pPr>
        <w:rPr>
          <w:szCs w:val="24"/>
        </w:rPr>
      </w:pPr>
    </w:p>
    <w:p w14:paraId="374BC705" w14:textId="0ED2A10D" w:rsidR="00C764CE" w:rsidRPr="00A35F45" w:rsidRDefault="00C764CE">
      <w:pPr>
        <w:pStyle w:val="ListParagraph"/>
        <w:numPr>
          <w:ilvl w:val="0"/>
          <w:numId w:val="17"/>
        </w:numPr>
        <w:rPr>
          <w:b/>
          <w:color w:val="auto"/>
          <w:szCs w:val="24"/>
        </w:rPr>
      </w:pPr>
      <w:r w:rsidRPr="00A35F45">
        <w:rPr>
          <w:b/>
          <w:color w:val="auto"/>
          <w:szCs w:val="24"/>
        </w:rPr>
        <w:lastRenderedPageBreak/>
        <w:t xml:space="preserve">Clearance </w:t>
      </w:r>
      <w:r w:rsidR="006A4DA7" w:rsidRPr="00A35F45">
        <w:rPr>
          <w:b/>
          <w:color w:val="auto"/>
          <w:szCs w:val="24"/>
        </w:rPr>
        <w:t>f</w:t>
      </w:r>
      <w:r w:rsidR="00756B69" w:rsidRPr="00A35F45">
        <w:rPr>
          <w:b/>
          <w:color w:val="auto"/>
          <w:szCs w:val="24"/>
        </w:rPr>
        <w:t>o</w:t>
      </w:r>
      <w:r w:rsidR="006A4DA7" w:rsidRPr="00A35F45">
        <w:rPr>
          <w:b/>
          <w:color w:val="auto"/>
          <w:szCs w:val="24"/>
        </w:rPr>
        <w:t>r</w:t>
      </w:r>
      <w:r w:rsidRPr="00A35F45">
        <w:rPr>
          <w:b/>
          <w:color w:val="auto"/>
          <w:szCs w:val="24"/>
        </w:rPr>
        <w:t xml:space="preserve"> </w:t>
      </w:r>
      <w:r w:rsidR="008A5FE5" w:rsidRPr="00A35F45">
        <w:rPr>
          <w:b/>
          <w:color w:val="auto"/>
          <w:szCs w:val="24"/>
        </w:rPr>
        <w:t>Coll</w:t>
      </w:r>
      <w:r w:rsidR="00756B69" w:rsidRPr="00A35F45">
        <w:rPr>
          <w:b/>
          <w:color w:val="auto"/>
          <w:szCs w:val="24"/>
        </w:rPr>
        <w:t>e</w:t>
      </w:r>
      <w:r w:rsidR="008A5FE5" w:rsidRPr="00A35F45">
        <w:rPr>
          <w:b/>
          <w:color w:val="auto"/>
          <w:szCs w:val="24"/>
        </w:rPr>
        <w:t>ge of Business Education (CBE)</w:t>
      </w:r>
    </w:p>
    <w:p w14:paraId="09026D69" w14:textId="2B5AF321" w:rsidR="008A5FE5" w:rsidRPr="007B787E" w:rsidRDefault="008A5FE5" w:rsidP="00B25FC6">
      <w:pPr>
        <w:rPr>
          <w:szCs w:val="24"/>
        </w:rPr>
      </w:pPr>
      <w:r w:rsidRPr="007B787E">
        <w:rPr>
          <w:noProof/>
          <w:szCs w:val="24"/>
        </w:rPr>
        <w:drawing>
          <wp:inline distT="0" distB="0" distL="0" distR="0" wp14:anchorId="67F27D06" wp14:editId="72930DEE">
            <wp:extent cx="5215693" cy="7410203"/>
            <wp:effectExtent l="0" t="0" r="444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613" t="4170" r="9555"/>
                    <a:stretch>
                      <a:fillRect/>
                    </a:stretch>
                  </pic:blipFill>
                  <pic:spPr bwMode="auto">
                    <a:xfrm>
                      <a:off x="0" y="0"/>
                      <a:ext cx="5231804" cy="7433093"/>
                    </a:xfrm>
                    <a:prstGeom prst="rect">
                      <a:avLst/>
                    </a:prstGeom>
                    <a:ln>
                      <a:noFill/>
                    </a:ln>
                    <a:extLst>
                      <a:ext uri="{53640926-AAD7-44D8-BBD7-CCE9431645EC}">
                        <a14:shadowObscured xmlns:a14="http://schemas.microsoft.com/office/drawing/2010/main"/>
                      </a:ext>
                    </a:extLst>
                  </pic:spPr>
                </pic:pic>
              </a:graphicData>
            </a:graphic>
          </wp:inline>
        </w:drawing>
      </w:r>
    </w:p>
    <w:p w14:paraId="5B2E00EB" w14:textId="0EDBE897" w:rsidR="008A5FE5" w:rsidRPr="007B787E" w:rsidRDefault="008A5FE5" w:rsidP="00B25FC6">
      <w:pPr>
        <w:rPr>
          <w:szCs w:val="24"/>
        </w:rPr>
      </w:pPr>
    </w:p>
    <w:p w14:paraId="711EE148" w14:textId="66AA4CA6" w:rsidR="00C764CE" w:rsidRPr="00A35F45" w:rsidRDefault="00C764CE">
      <w:pPr>
        <w:pStyle w:val="ListParagraph"/>
        <w:numPr>
          <w:ilvl w:val="0"/>
          <w:numId w:val="17"/>
        </w:numPr>
        <w:rPr>
          <w:b/>
          <w:color w:val="auto"/>
          <w:szCs w:val="24"/>
        </w:rPr>
      </w:pPr>
      <w:r w:rsidRPr="00A35F45">
        <w:rPr>
          <w:b/>
          <w:color w:val="auto"/>
          <w:szCs w:val="24"/>
        </w:rPr>
        <w:lastRenderedPageBreak/>
        <w:t xml:space="preserve">Clearance </w:t>
      </w:r>
      <w:r w:rsidR="006A4DA7" w:rsidRPr="00A35F45">
        <w:rPr>
          <w:b/>
          <w:color w:val="auto"/>
          <w:szCs w:val="24"/>
        </w:rPr>
        <w:t>for</w:t>
      </w:r>
      <w:r w:rsidRPr="00A35F45">
        <w:rPr>
          <w:b/>
          <w:color w:val="auto"/>
          <w:szCs w:val="24"/>
        </w:rPr>
        <w:t xml:space="preserve"> </w:t>
      </w:r>
      <w:r w:rsidR="008A5FE5" w:rsidRPr="00A35F45">
        <w:rPr>
          <w:b/>
          <w:color w:val="auto"/>
          <w:szCs w:val="24"/>
        </w:rPr>
        <w:t>Open University of Tanzania (OUT)</w:t>
      </w:r>
    </w:p>
    <w:p w14:paraId="6554EFA9" w14:textId="618F545E" w:rsidR="008A5FE5" w:rsidRPr="007B787E" w:rsidRDefault="008A5FE5" w:rsidP="00B25FC6">
      <w:pPr>
        <w:rPr>
          <w:szCs w:val="24"/>
        </w:rPr>
      </w:pPr>
      <w:r w:rsidRPr="007B787E">
        <w:rPr>
          <w:noProof/>
          <w:szCs w:val="24"/>
        </w:rPr>
        <w:drawing>
          <wp:inline distT="0" distB="0" distL="0" distR="0" wp14:anchorId="5C1F4639" wp14:editId="47FBAEB9">
            <wp:extent cx="5142016" cy="695721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750" t="4198" r="8937"/>
                    <a:stretch>
                      <a:fillRect/>
                    </a:stretch>
                  </pic:blipFill>
                  <pic:spPr bwMode="auto">
                    <a:xfrm>
                      <a:off x="0" y="0"/>
                      <a:ext cx="5156930" cy="6977394"/>
                    </a:xfrm>
                    <a:prstGeom prst="rect">
                      <a:avLst/>
                    </a:prstGeom>
                    <a:ln>
                      <a:noFill/>
                    </a:ln>
                    <a:extLst>
                      <a:ext uri="{53640926-AAD7-44D8-BBD7-CCE9431645EC}">
                        <a14:shadowObscured xmlns:a14="http://schemas.microsoft.com/office/drawing/2010/main"/>
                      </a:ext>
                    </a:extLst>
                  </pic:spPr>
                </pic:pic>
              </a:graphicData>
            </a:graphic>
          </wp:inline>
        </w:drawing>
      </w:r>
    </w:p>
    <w:p w14:paraId="52A4951B" w14:textId="6B15A458" w:rsidR="008A5FE5" w:rsidRPr="007B787E" w:rsidRDefault="008A5FE5" w:rsidP="00B25FC6">
      <w:pPr>
        <w:rPr>
          <w:szCs w:val="24"/>
        </w:rPr>
      </w:pPr>
    </w:p>
    <w:p w14:paraId="384EBDE1" w14:textId="3FD72898" w:rsidR="008A5FE5" w:rsidRPr="007B787E" w:rsidRDefault="008A5FE5" w:rsidP="00B25FC6">
      <w:pPr>
        <w:rPr>
          <w:szCs w:val="24"/>
        </w:rPr>
      </w:pPr>
    </w:p>
    <w:p w14:paraId="48B57886" w14:textId="2965E061" w:rsidR="00C764CE" w:rsidRPr="00A35F45" w:rsidRDefault="00C764CE">
      <w:pPr>
        <w:pStyle w:val="ListParagraph"/>
        <w:numPr>
          <w:ilvl w:val="0"/>
          <w:numId w:val="17"/>
        </w:numPr>
        <w:rPr>
          <w:b/>
          <w:color w:val="auto"/>
          <w:szCs w:val="24"/>
        </w:rPr>
      </w:pPr>
      <w:r w:rsidRPr="00A35F45">
        <w:rPr>
          <w:b/>
          <w:color w:val="auto"/>
          <w:szCs w:val="24"/>
        </w:rPr>
        <w:lastRenderedPageBreak/>
        <w:t xml:space="preserve">Clearance </w:t>
      </w:r>
      <w:r w:rsidR="006A4DA7" w:rsidRPr="00A35F45">
        <w:rPr>
          <w:b/>
          <w:color w:val="auto"/>
          <w:szCs w:val="24"/>
        </w:rPr>
        <w:t>for</w:t>
      </w:r>
      <w:r w:rsidRPr="00A35F45">
        <w:rPr>
          <w:b/>
          <w:color w:val="auto"/>
          <w:szCs w:val="24"/>
        </w:rPr>
        <w:t xml:space="preserve"> Institute</w:t>
      </w:r>
      <w:r w:rsidR="008A5FE5" w:rsidRPr="00A35F45">
        <w:rPr>
          <w:b/>
          <w:color w:val="auto"/>
          <w:szCs w:val="24"/>
        </w:rPr>
        <w:t xml:space="preserve"> of Finance Management (IFM)</w:t>
      </w:r>
    </w:p>
    <w:p w14:paraId="2E6ADCBB" w14:textId="14FF7F86" w:rsidR="008A5FE5" w:rsidRPr="007B787E" w:rsidRDefault="008A5FE5" w:rsidP="00B25FC6">
      <w:pPr>
        <w:rPr>
          <w:szCs w:val="24"/>
        </w:rPr>
      </w:pPr>
      <w:r w:rsidRPr="007B787E">
        <w:rPr>
          <w:noProof/>
          <w:szCs w:val="24"/>
        </w:rPr>
        <w:drawing>
          <wp:inline distT="0" distB="0" distL="0" distR="0" wp14:anchorId="0B9585C2" wp14:editId="70FFB4B1">
            <wp:extent cx="5242846" cy="72439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5448" r="8285" b="3193"/>
                    <a:stretch>
                      <a:fillRect/>
                    </a:stretch>
                  </pic:blipFill>
                  <pic:spPr bwMode="auto">
                    <a:xfrm>
                      <a:off x="0" y="0"/>
                      <a:ext cx="5253381" cy="7258504"/>
                    </a:xfrm>
                    <a:prstGeom prst="rect">
                      <a:avLst/>
                    </a:prstGeom>
                    <a:ln>
                      <a:noFill/>
                    </a:ln>
                    <a:extLst>
                      <a:ext uri="{53640926-AAD7-44D8-BBD7-CCE9431645EC}">
                        <a14:shadowObscured xmlns:a14="http://schemas.microsoft.com/office/drawing/2010/main"/>
                      </a:ext>
                    </a:extLst>
                  </pic:spPr>
                </pic:pic>
              </a:graphicData>
            </a:graphic>
          </wp:inline>
        </w:drawing>
      </w:r>
    </w:p>
    <w:p w14:paraId="28CBED1B" w14:textId="5FC241F2" w:rsidR="008A5FE5" w:rsidRPr="007B787E" w:rsidRDefault="008A5FE5" w:rsidP="00B25FC6">
      <w:pPr>
        <w:rPr>
          <w:szCs w:val="24"/>
        </w:rPr>
      </w:pPr>
    </w:p>
    <w:p w14:paraId="3A68D4AE" w14:textId="62B3E309" w:rsidR="008A5FE5" w:rsidRPr="007B787E" w:rsidRDefault="008A5FE5" w:rsidP="00B25FC6">
      <w:pPr>
        <w:rPr>
          <w:szCs w:val="24"/>
        </w:rPr>
      </w:pPr>
    </w:p>
    <w:p w14:paraId="74DD7FC6" w14:textId="1581037C" w:rsidR="00C764CE" w:rsidRPr="00A35F45" w:rsidRDefault="00C764CE">
      <w:pPr>
        <w:pStyle w:val="ListParagraph"/>
        <w:numPr>
          <w:ilvl w:val="0"/>
          <w:numId w:val="17"/>
        </w:numPr>
        <w:rPr>
          <w:rFonts w:cs="Times New Roman"/>
          <w:b/>
          <w:color w:val="auto"/>
          <w:szCs w:val="24"/>
        </w:rPr>
      </w:pPr>
      <w:r w:rsidRPr="00A35F45">
        <w:rPr>
          <w:rFonts w:cs="Times New Roman"/>
          <w:b/>
          <w:color w:val="auto"/>
          <w:szCs w:val="24"/>
        </w:rPr>
        <w:lastRenderedPageBreak/>
        <w:t xml:space="preserve">Clearance </w:t>
      </w:r>
      <w:r w:rsidR="006A4DA7" w:rsidRPr="00A35F45">
        <w:rPr>
          <w:rFonts w:cs="Times New Roman"/>
          <w:b/>
          <w:color w:val="auto"/>
          <w:szCs w:val="24"/>
        </w:rPr>
        <w:t>for</w:t>
      </w:r>
      <w:r w:rsidRPr="00A35F45">
        <w:rPr>
          <w:rFonts w:cs="Times New Roman"/>
          <w:b/>
          <w:color w:val="auto"/>
          <w:szCs w:val="24"/>
        </w:rPr>
        <w:t xml:space="preserve"> </w:t>
      </w:r>
      <w:r w:rsidR="008A5FE5" w:rsidRPr="00A35F45">
        <w:rPr>
          <w:rFonts w:cs="Times New Roman"/>
          <w:b/>
          <w:color w:val="auto"/>
          <w:szCs w:val="24"/>
        </w:rPr>
        <w:t>Eastern and Southern Africa Management Institute (ESAMI)</w:t>
      </w:r>
    </w:p>
    <w:p w14:paraId="175A12C9" w14:textId="2DA0EB33" w:rsidR="00C764CE" w:rsidRPr="007B787E" w:rsidRDefault="008A5FE5" w:rsidP="00B25FC6">
      <w:pPr>
        <w:rPr>
          <w:szCs w:val="24"/>
        </w:rPr>
      </w:pPr>
      <w:r w:rsidRPr="007B787E">
        <w:rPr>
          <w:noProof/>
          <w:szCs w:val="24"/>
        </w:rPr>
        <w:drawing>
          <wp:inline distT="0" distB="0" distL="0" distR="0" wp14:anchorId="116BDE92" wp14:editId="29916479">
            <wp:extent cx="5157314" cy="7160821"/>
            <wp:effectExtent l="0" t="0" r="571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082" r="7681"/>
                    <a:stretch>
                      <a:fillRect/>
                    </a:stretch>
                  </pic:blipFill>
                  <pic:spPr bwMode="auto">
                    <a:xfrm>
                      <a:off x="0" y="0"/>
                      <a:ext cx="5167022" cy="7174300"/>
                    </a:xfrm>
                    <a:prstGeom prst="rect">
                      <a:avLst/>
                    </a:prstGeom>
                    <a:ln>
                      <a:noFill/>
                    </a:ln>
                    <a:extLst>
                      <a:ext uri="{53640926-AAD7-44D8-BBD7-CCE9431645EC}">
                        <a14:shadowObscured xmlns:a14="http://schemas.microsoft.com/office/drawing/2010/main"/>
                      </a:ext>
                    </a:extLst>
                  </pic:spPr>
                </pic:pic>
              </a:graphicData>
            </a:graphic>
          </wp:inline>
        </w:drawing>
      </w:r>
    </w:p>
    <w:p w14:paraId="245A76B7" w14:textId="25656C90" w:rsidR="00C764CE" w:rsidRPr="007B787E" w:rsidRDefault="00C764CE" w:rsidP="00B25FC6"/>
    <w:p w14:paraId="066349E1" w14:textId="77777777" w:rsidR="00432300" w:rsidRPr="007B787E" w:rsidRDefault="00432300" w:rsidP="00F119A3">
      <w:pPr>
        <w:tabs>
          <w:tab w:val="left" w:pos="3436"/>
        </w:tabs>
        <w:rPr>
          <w:noProof/>
        </w:rPr>
      </w:pPr>
      <w:r w:rsidRPr="007B787E">
        <w:rPr>
          <w:noProof/>
        </w:rPr>
        <w:lastRenderedPageBreak/>
        <w:drawing>
          <wp:inline distT="0" distB="0" distL="0" distR="0" wp14:anchorId="0B7184A8" wp14:editId="4CE609A8">
            <wp:extent cx="5223604" cy="7718961"/>
            <wp:effectExtent l="0" t="0" r="0" b="0"/>
            <wp:docPr id="2316243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4">
                      <a:extLst>
                        <a:ext uri="{28A0092B-C50C-407E-A947-70E740481C1C}">
                          <a14:useLocalDpi xmlns:a14="http://schemas.microsoft.com/office/drawing/2010/main" val="0"/>
                        </a:ext>
                      </a:extLst>
                    </a:blip>
                    <a:srcRect l="7102" t="2451" r="5236" b="22321"/>
                    <a:stretch>
                      <a:fillRect/>
                    </a:stretch>
                  </pic:blipFill>
                  <pic:spPr bwMode="auto">
                    <a:xfrm>
                      <a:off x="0" y="0"/>
                      <a:ext cx="5228565" cy="7726292"/>
                    </a:xfrm>
                    <a:prstGeom prst="rect">
                      <a:avLst/>
                    </a:prstGeom>
                    <a:noFill/>
                    <a:ln>
                      <a:noFill/>
                    </a:ln>
                    <a:extLst>
                      <a:ext uri="{53640926-AAD7-44D8-BBD7-CCE9431645EC}">
                        <a14:shadowObscured xmlns:a14="http://schemas.microsoft.com/office/drawing/2010/main"/>
                      </a:ext>
                    </a:extLst>
                  </pic:spPr>
                </pic:pic>
              </a:graphicData>
            </a:graphic>
          </wp:inline>
        </w:drawing>
      </w:r>
    </w:p>
    <w:p w14:paraId="514D095F" w14:textId="2C2B40C4" w:rsidR="00B25FC6" w:rsidRPr="007B787E" w:rsidRDefault="00432300" w:rsidP="00F119A3">
      <w:pPr>
        <w:tabs>
          <w:tab w:val="left" w:pos="3436"/>
        </w:tabs>
      </w:pPr>
      <w:r w:rsidRPr="007B787E">
        <w:rPr>
          <w:noProof/>
        </w:rPr>
        <w:lastRenderedPageBreak/>
        <w:drawing>
          <wp:inline distT="0" distB="0" distL="0" distR="0" wp14:anchorId="1CFACBE5" wp14:editId="45BA6E87">
            <wp:extent cx="5128295" cy="7576457"/>
            <wp:effectExtent l="0" t="0" r="0" b="5715"/>
            <wp:docPr id="14681630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5">
                      <a:extLst>
                        <a:ext uri="{28A0092B-C50C-407E-A947-70E740481C1C}">
                          <a14:useLocalDpi xmlns:a14="http://schemas.microsoft.com/office/drawing/2010/main" val="0"/>
                        </a:ext>
                      </a:extLst>
                    </a:blip>
                    <a:srcRect l="8508" t="5066" r="10524" b="24977"/>
                    <a:stretch>
                      <a:fillRect/>
                    </a:stretch>
                  </pic:blipFill>
                  <pic:spPr bwMode="auto">
                    <a:xfrm>
                      <a:off x="0" y="0"/>
                      <a:ext cx="5138261" cy="7591181"/>
                    </a:xfrm>
                    <a:prstGeom prst="rect">
                      <a:avLst/>
                    </a:prstGeom>
                    <a:noFill/>
                    <a:ln>
                      <a:noFill/>
                    </a:ln>
                    <a:extLst>
                      <a:ext uri="{53640926-AAD7-44D8-BBD7-CCE9431645EC}">
                        <a14:shadowObscured xmlns:a14="http://schemas.microsoft.com/office/drawing/2010/main"/>
                      </a:ext>
                    </a:extLst>
                  </pic:spPr>
                </pic:pic>
              </a:graphicData>
            </a:graphic>
          </wp:inline>
        </w:drawing>
      </w:r>
    </w:p>
    <w:p w14:paraId="6720D8C6" w14:textId="77777777" w:rsidR="00B25FC6" w:rsidRPr="007B787E" w:rsidRDefault="00B25FC6" w:rsidP="00B25FC6"/>
    <w:p w14:paraId="06CD100A" w14:textId="77777777" w:rsidR="00C04C10" w:rsidRPr="007B787E" w:rsidRDefault="00C04C10" w:rsidP="00B25FC6"/>
    <w:p w14:paraId="070719CA" w14:textId="6DE33ADC" w:rsidR="0060685F" w:rsidRPr="007B787E" w:rsidRDefault="00B93A83" w:rsidP="00B25FC6">
      <w:r w:rsidRPr="007B787E">
        <w:rPr>
          <w:noProof/>
        </w:rPr>
        <w:lastRenderedPageBreak/>
        <w:drawing>
          <wp:anchor distT="0" distB="0" distL="114300" distR="114300" simplePos="0" relativeHeight="251672064" behindDoc="0" locked="0" layoutInCell="1" allowOverlap="1" wp14:anchorId="53C1C888" wp14:editId="2735C2C7">
            <wp:simplePos x="0" y="0"/>
            <wp:positionH relativeFrom="margin">
              <wp:align>left</wp:align>
            </wp:positionH>
            <wp:positionV relativeFrom="paragraph">
              <wp:posOffset>-2903</wp:posOffset>
            </wp:positionV>
            <wp:extent cx="5179385" cy="8170224"/>
            <wp:effectExtent l="0" t="0" r="2540" b="2540"/>
            <wp:wrapNone/>
            <wp:docPr id="13937743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5018" t="7077" r="14120" b="3858"/>
                    <a:stretch>
                      <a:fillRect/>
                    </a:stretch>
                  </pic:blipFill>
                  <pic:spPr bwMode="auto">
                    <a:xfrm>
                      <a:off x="0" y="0"/>
                      <a:ext cx="5183207" cy="81762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5C85B3" w14:textId="77777777" w:rsidR="0060685F" w:rsidRPr="007B787E" w:rsidRDefault="0060685F" w:rsidP="00B25FC6"/>
    <w:p w14:paraId="4676DC08" w14:textId="77777777" w:rsidR="0060685F" w:rsidRPr="007B787E" w:rsidRDefault="0060685F" w:rsidP="00B25FC6"/>
    <w:p w14:paraId="3BD913EC" w14:textId="77777777" w:rsidR="0060685F" w:rsidRPr="007B787E" w:rsidRDefault="0060685F" w:rsidP="00B25FC6"/>
    <w:p w14:paraId="1158FE4D" w14:textId="663EBBC6" w:rsidR="0060685F" w:rsidRPr="007B787E" w:rsidRDefault="0060685F" w:rsidP="00B25FC6"/>
    <w:p w14:paraId="4A2E08C7" w14:textId="77777777" w:rsidR="0060685F" w:rsidRPr="007B787E" w:rsidRDefault="0060685F" w:rsidP="00B25FC6"/>
    <w:p w14:paraId="7FC23E0E" w14:textId="77777777" w:rsidR="0060685F" w:rsidRPr="007B787E" w:rsidRDefault="0060685F" w:rsidP="00B25FC6"/>
    <w:p w14:paraId="2858D733" w14:textId="77777777" w:rsidR="0060685F" w:rsidRPr="007B787E" w:rsidRDefault="0060685F" w:rsidP="00B25FC6"/>
    <w:p w14:paraId="251F11FA" w14:textId="77777777" w:rsidR="0060685F" w:rsidRPr="007B787E" w:rsidRDefault="0060685F" w:rsidP="00B25FC6"/>
    <w:p w14:paraId="334DC6F9" w14:textId="77777777" w:rsidR="0060685F" w:rsidRPr="007B787E" w:rsidRDefault="0060685F" w:rsidP="00B25FC6"/>
    <w:p w14:paraId="07F700E9" w14:textId="77777777" w:rsidR="0060685F" w:rsidRPr="007B787E" w:rsidRDefault="0060685F" w:rsidP="00B25FC6"/>
    <w:p w14:paraId="277C0B8D" w14:textId="4F529E98" w:rsidR="0060685F" w:rsidRPr="007B787E" w:rsidRDefault="0060685F" w:rsidP="00B25FC6">
      <w:r w:rsidRPr="007B787E">
        <w:rPr>
          <w:noProof/>
        </w:rPr>
        <w:lastRenderedPageBreak/>
        <w:drawing>
          <wp:inline distT="0" distB="0" distL="0" distR="0" wp14:anchorId="5A9D9346" wp14:editId="56AF895E">
            <wp:extent cx="5177643" cy="7564582"/>
            <wp:effectExtent l="0" t="0" r="4445" b="0"/>
            <wp:docPr id="749942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2448" t="8497" r="7559" b="19412"/>
                    <a:stretch>
                      <a:fillRect/>
                    </a:stretch>
                  </pic:blipFill>
                  <pic:spPr bwMode="auto">
                    <a:xfrm>
                      <a:off x="0" y="0"/>
                      <a:ext cx="5185248" cy="7575693"/>
                    </a:xfrm>
                    <a:prstGeom prst="rect">
                      <a:avLst/>
                    </a:prstGeom>
                    <a:noFill/>
                    <a:ln>
                      <a:noFill/>
                    </a:ln>
                    <a:extLst>
                      <a:ext uri="{53640926-AAD7-44D8-BBD7-CCE9431645EC}">
                        <a14:shadowObscured xmlns:a14="http://schemas.microsoft.com/office/drawing/2010/main"/>
                      </a:ext>
                    </a:extLst>
                  </pic:spPr>
                </pic:pic>
              </a:graphicData>
            </a:graphic>
          </wp:inline>
        </w:drawing>
      </w:r>
    </w:p>
    <w:p w14:paraId="1A7D958D" w14:textId="73831348" w:rsidR="008A5FE5" w:rsidRPr="007B787E" w:rsidRDefault="0060685F" w:rsidP="00B25FC6">
      <w:r w:rsidRPr="007B787E">
        <w:rPr>
          <w:noProof/>
        </w:rPr>
        <w:lastRenderedPageBreak/>
        <w:drawing>
          <wp:inline distT="0" distB="0" distL="0" distR="0" wp14:anchorId="0FCADB1A" wp14:editId="4DE148B8">
            <wp:extent cx="5153660" cy="8003969"/>
            <wp:effectExtent l="0" t="0" r="8890" b="0"/>
            <wp:docPr id="6808770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1832" t="5324" r="12020" b="6164"/>
                    <a:stretch>
                      <a:fillRect/>
                    </a:stretch>
                  </pic:blipFill>
                  <pic:spPr bwMode="auto">
                    <a:xfrm>
                      <a:off x="0" y="0"/>
                      <a:ext cx="5166022" cy="8023168"/>
                    </a:xfrm>
                    <a:prstGeom prst="rect">
                      <a:avLst/>
                    </a:prstGeom>
                    <a:noFill/>
                    <a:ln>
                      <a:noFill/>
                    </a:ln>
                    <a:extLst>
                      <a:ext uri="{53640926-AAD7-44D8-BBD7-CCE9431645EC}">
                        <a14:shadowObscured xmlns:a14="http://schemas.microsoft.com/office/drawing/2010/main"/>
                      </a:ext>
                    </a:extLst>
                  </pic:spPr>
                </pic:pic>
              </a:graphicData>
            </a:graphic>
          </wp:inline>
        </w:drawing>
      </w:r>
    </w:p>
    <w:p w14:paraId="7D932BCB" w14:textId="7D431FDF" w:rsidR="00277A20" w:rsidRPr="007B787E" w:rsidRDefault="00277A20" w:rsidP="00B25FC6">
      <w:r w:rsidRPr="007B787E">
        <w:rPr>
          <w:noProof/>
        </w:rPr>
        <w:lastRenderedPageBreak/>
        <w:drawing>
          <wp:inline distT="0" distB="0" distL="0" distR="0" wp14:anchorId="33DF93DF" wp14:editId="28A5257F">
            <wp:extent cx="5094727" cy="8110847"/>
            <wp:effectExtent l="0" t="0" r="0" b="5080"/>
            <wp:docPr id="4461545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9">
                      <a:extLst>
                        <a:ext uri="{28A0092B-C50C-407E-A947-70E740481C1C}">
                          <a14:useLocalDpi xmlns:a14="http://schemas.microsoft.com/office/drawing/2010/main" val="0"/>
                        </a:ext>
                      </a:extLst>
                    </a:blip>
                    <a:srcRect l="15451" t="2614" r="4791" b="24794"/>
                    <a:stretch>
                      <a:fillRect/>
                    </a:stretch>
                  </pic:blipFill>
                  <pic:spPr bwMode="auto">
                    <a:xfrm>
                      <a:off x="0" y="0"/>
                      <a:ext cx="5106869" cy="8130176"/>
                    </a:xfrm>
                    <a:prstGeom prst="rect">
                      <a:avLst/>
                    </a:prstGeom>
                    <a:noFill/>
                    <a:ln>
                      <a:noFill/>
                    </a:ln>
                    <a:extLst>
                      <a:ext uri="{53640926-AAD7-44D8-BBD7-CCE9431645EC}">
                        <a14:shadowObscured xmlns:a14="http://schemas.microsoft.com/office/drawing/2010/main"/>
                      </a:ext>
                    </a:extLst>
                  </pic:spPr>
                </pic:pic>
              </a:graphicData>
            </a:graphic>
          </wp:inline>
        </w:drawing>
      </w:r>
    </w:p>
    <w:p w14:paraId="493F5A50" w14:textId="77777777" w:rsidR="004E252D" w:rsidRDefault="004E252D" w:rsidP="004E252D">
      <w:pPr>
        <w:jc w:val="center"/>
        <w:rPr>
          <w:b/>
          <w:bCs/>
          <w:sz w:val="52"/>
          <w:szCs w:val="48"/>
        </w:rPr>
      </w:pPr>
    </w:p>
    <w:p w14:paraId="145C12BC" w14:textId="77777777" w:rsidR="004E252D" w:rsidRDefault="004E252D" w:rsidP="004E252D">
      <w:pPr>
        <w:jc w:val="center"/>
        <w:rPr>
          <w:b/>
          <w:bCs/>
          <w:sz w:val="52"/>
          <w:szCs w:val="48"/>
        </w:rPr>
      </w:pPr>
    </w:p>
    <w:p w14:paraId="6FD6A9E6" w14:textId="77777777" w:rsidR="004E252D" w:rsidRDefault="004E252D" w:rsidP="004E252D">
      <w:pPr>
        <w:jc w:val="center"/>
        <w:rPr>
          <w:b/>
          <w:bCs/>
          <w:sz w:val="52"/>
          <w:szCs w:val="48"/>
        </w:rPr>
      </w:pPr>
    </w:p>
    <w:p w14:paraId="6556D332" w14:textId="77777777" w:rsidR="004E252D" w:rsidRDefault="004E252D" w:rsidP="004E252D">
      <w:pPr>
        <w:jc w:val="center"/>
        <w:rPr>
          <w:b/>
          <w:bCs/>
          <w:sz w:val="52"/>
          <w:szCs w:val="48"/>
        </w:rPr>
      </w:pPr>
    </w:p>
    <w:p w14:paraId="42F3E1DA" w14:textId="1940C874" w:rsidR="006E4DAB" w:rsidRPr="004E252D" w:rsidRDefault="004E252D" w:rsidP="004E252D">
      <w:pPr>
        <w:jc w:val="center"/>
        <w:rPr>
          <w:b/>
          <w:bCs/>
          <w:sz w:val="52"/>
          <w:szCs w:val="48"/>
        </w:rPr>
      </w:pPr>
      <w:r w:rsidRPr="004E252D">
        <w:rPr>
          <w:b/>
          <w:bCs/>
          <w:sz w:val="52"/>
          <w:szCs w:val="48"/>
        </w:rPr>
        <w:t>PUBLICATIONS</w:t>
      </w:r>
    </w:p>
    <w:sectPr w:rsidR="006E4DAB" w:rsidRPr="004E252D" w:rsidSect="008E1BFA">
      <w:pgSz w:w="11907" w:h="16840" w:code="9"/>
      <w:pgMar w:top="2268" w:right="1418" w:bottom="1418"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95BC05" w14:textId="77777777" w:rsidR="004B4A03" w:rsidRPr="00FB5D69" w:rsidRDefault="004B4A03" w:rsidP="00316463">
      <w:pPr>
        <w:spacing w:line="240" w:lineRule="auto"/>
      </w:pPr>
      <w:r w:rsidRPr="00FB5D69">
        <w:separator/>
      </w:r>
    </w:p>
  </w:endnote>
  <w:endnote w:type="continuationSeparator" w:id="0">
    <w:p w14:paraId="6556AB1A" w14:textId="77777777" w:rsidR="004B4A03" w:rsidRPr="00FB5D69" w:rsidRDefault="004B4A03" w:rsidP="00316463">
      <w:pPr>
        <w:spacing w:line="240" w:lineRule="auto"/>
      </w:pPr>
      <w:r w:rsidRPr="00FB5D6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F0EE0" w14:textId="77777777" w:rsidR="004944FB" w:rsidRPr="00FB5D69" w:rsidRDefault="004944FB">
    <w:pPr>
      <w:pStyle w:val="Footer"/>
      <w:jc w:val="center"/>
    </w:pPr>
  </w:p>
  <w:p w14:paraId="78AAA780" w14:textId="77777777" w:rsidR="004944FB" w:rsidRPr="00FB5D69" w:rsidRDefault="004944FB" w:rsidP="00ED0ADA">
    <w:pPr>
      <w:pStyle w:val="Footer"/>
      <w:tabs>
        <w:tab w:val="clear" w:pos="4680"/>
        <w:tab w:val="clear" w:pos="9360"/>
        <w:tab w:val="left" w:pos="5388"/>
      </w:tabs>
    </w:pPr>
    <w:r w:rsidRPr="00FB5D69">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FE6E9" w14:textId="77777777" w:rsidR="004B4A03" w:rsidRPr="00FB5D69" w:rsidRDefault="004B4A03" w:rsidP="00316463">
      <w:pPr>
        <w:spacing w:line="240" w:lineRule="auto"/>
      </w:pPr>
      <w:r w:rsidRPr="00FB5D69">
        <w:separator/>
      </w:r>
    </w:p>
  </w:footnote>
  <w:footnote w:type="continuationSeparator" w:id="0">
    <w:p w14:paraId="6CDB6CC8" w14:textId="77777777" w:rsidR="004B4A03" w:rsidRPr="00FB5D69" w:rsidRDefault="004B4A03" w:rsidP="00316463">
      <w:pPr>
        <w:spacing w:line="240" w:lineRule="auto"/>
      </w:pPr>
      <w:r w:rsidRPr="00FB5D6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6817879"/>
      <w:docPartObj>
        <w:docPartGallery w:val="Page Numbers (Top of Page)"/>
        <w:docPartUnique/>
      </w:docPartObj>
    </w:sdtPr>
    <w:sdtContent>
      <w:p w14:paraId="1C48204A" w14:textId="0D45C330" w:rsidR="004944FB" w:rsidRPr="00FB5D69" w:rsidRDefault="004944FB">
        <w:pPr>
          <w:pStyle w:val="Header"/>
          <w:jc w:val="center"/>
        </w:pPr>
        <w:r w:rsidRPr="00FB5D69">
          <w:fldChar w:fldCharType="begin"/>
        </w:r>
        <w:r w:rsidRPr="00FB5D69">
          <w:instrText>PAGE   \* MERGEFORMAT</w:instrText>
        </w:r>
        <w:r w:rsidRPr="00FB5D69">
          <w:fldChar w:fldCharType="separate"/>
        </w:r>
        <w:r w:rsidRPr="00FB5D69">
          <w:t>164</w:t>
        </w:r>
        <w:r w:rsidRPr="00FB5D69">
          <w:fldChar w:fldCharType="end"/>
        </w:r>
      </w:p>
    </w:sdtContent>
  </w:sdt>
  <w:p w14:paraId="3FC05FB5" w14:textId="77777777" w:rsidR="004944FB" w:rsidRPr="00FB5D69" w:rsidRDefault="004944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EC01E" w14:textId="247A64BF" w:rsidR="004944FB" w:rsidRPr="00FB5D69" w:rsidRDefault="004944FB">
    <w:pPr>
      <w:pStyle w:val="Header"/>
      <w:jc w:val="center"/>
    </w:pPr>
  </w:p>
  <w:p w14:paraId="2BAD779A" w14:textId="77777777" w:rsidR="004944FB" w:rsidRPr="00FB5D69" w:rsidRDefault="004944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0362384"/>
      <w:docPartObj>
        <w:docPartGallery w:val="Page Numbers (Top of Page)"/>
        <w:docPartUnique/>
      </w:docPartObj>
    </w:sdtPr>
    <w:sdtContent>
      <w:p w14:paraId="4F90D8A2" w14:textId="029BA8B5" w:rsidR="004944FB" w:rsidRPr="00FB5D69" w:rsidRDefault="004944FB">
        <w:pPr>
          <w:pStyle w:val="Header"/>
          <w:jc w:val="center"/>
        </w:pPr>
        <w:r w:rsidRPr="00FB5D69">
          <w:fldChar w:fldCharType="begin"/>
        </w:r>
        <w:r w:rsidRPr="00FB5D69">
          <w:instrText xml:space="preserve"> PAGE   \* MERGEFORMAT </w:instrText>
        </w:r>
        <w:r w:rsidRPr="00FB5D69">
          <w:fldChar w:fldCharType="separate"/>
        </w:r>
        <w:r w:rsidRPr="00FB5D69">
          <w:t>1</w:t>
        </w:r>
        <w:r w:rsidRPr="00FB5D69">
          <w:fldChar w:fldCharType="end"/>
        </w:r>
      </w:p>
    </w:sdtContent>
  </w:sdt>
  <w:p w14:paraId="7970472D" w14:textId="77777777" w:rsidR="004944FB" w:rsidRPr="00FB5D69" w:rsidRDefault="004944F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4923166"/>
      <w:docPartObj>
        <w:docPartGallery w:val="Page Numbers (Top of Page)"/>
        <w:docPartUnique/>
      </w:docPartObj>
    </w:sdtPr>
    <w:sdtContent>
      <w:p w14:paraId="38A08440" w14:textId="77777777" w:rsidR="004944FB" w:rsidRPr="00FB5D69" w:rsidRDefault="004944FB">
        <w:pPr>
          <w:pStyle w:val="Header"/>
          <w:jc w:val="center"/>
        </w:pPr>
        <w:r w:rsidRPr="00FB5D69">
          <w:fldChar w:fldCharType="begin"/>
        </w:r>
        <w:r w:rsidRPr="00FB5D69">
          <w:instrText xml:space="preserve"> PAGE   \* MERGEFORMAT </w:instrText>
        </w:r>
        <w:r w:rsidRPr="00FB5D69">
          <w:fldChar w:fldCharType="separate"/>
        </w:r>
        <w:r w:rsidRPr="00FB5D69">
          <w:t>1</w:t>
        </w:r>
        <w:r w:rsidRPr="00FB5D69">
          <w:fldChar w:fldCharType="end"/>
        </w:r>
      </w:p>
    </w:sdtContent>
  </w:sdt>
  <w:p w14:paraId="00FE5FC6" w14:textId="77777777" w:rsidR="004944FB" w:rsidRPr="00FB5D69" w:rsidRDefault="004944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90C02"/>
    <w:multiLevelType w:val="hybridMultilevel"/>
    <w:tmpl w:val="36F00718"/>
    <w:lvl w:ilvl="0" w:tplc="54744292">
      <w:start w:val="2"/>
      <w:numFmt w:val="bullet"/>
      <w:lvlText w:val="-"/>
      <w:lvlJc w:val="left"/>
      <w:pPr>
        <w:ind w:left="720" w:hanging="360"/>
      </w:pPr>
      <w:rPr>
        <w:rFonts w:ascii="Times New Roman" w:eastAsia="Calibri"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A45B72"/>
    <w:multiLevelType w:val="hybridMultilevel"/>
    <w:tmpl w:val="DD4C63AE"/>
    <w:lvl w:ilvl="0" w:tplc="7BD07C96">
      <w:start w:val="1"/>
      <w:numFmt w:val="lowerRoman"/>
      <w:lvlText w:val="%1.)"/>
      <w:lvlJc w:val="left"/>
      <w:pPr>
        <w:ind w:left="783" w:hanging="360"/>
      </w:pPr>
      <w:rPr>
        <w:rFonts w:hint="default"/>
      </w:rPr>
    </w:lvl>
    <w:lvl w:ilvl="1" w:tplc="08090019" w:tentative="1">
      <w:start w:val="1"/>
      <w:numFmt w:val="lowerLetter"/>
      <w:lvlText w:val="%2."/>
      <w:lvlJc w:val="left"/>
      <w:pPr>
        <w:ind w:left="1503" w:hanging="360"/>
      </w:pPr>
    </w:lvl>
    <w:lvl w:ilvl="2" w:tplc="0809001B" w:tentative="1">
      <w:start w:val="1"/>
      <w:numFmt w:val="lowerRoman"/>
      <w:lvlText w:val="%3."/>
      <w:lvlJc w:val="right"/>
      <w:pPr>
        <w:ind w:left="2223" w:hanging="180"/>
      </w:pPr>
    </w:lvl>
    <w:lvl w:ilvl="3" w:tplc="0809000F" w:tentative="1">
      <w:start w:val="1"/>
      <w:numFmt w:val="decimal"/>
      <w:lvlText w:val="%4."/>
      <w:lvlJc w:val="left"/>
      <w:pPr>
        <w:ind w:left="2943" w:hanging="360"/>
      </w:pPr>
    </w:lvl>
    <w:lvl w:ilvl="4" w:tplc="08090019" w:tentative="1">
      <w:start w:val="1"/>
      <w:numFmt w:val="lowerLetter"/>
      <w:lvlText w:val="%5."/>
      <w:lvlJc w:val="left"/>
      <w:pPr>
        <w:ind w:left="3663" w:hanging="360"/>
      </w:pPr>
    </w:lvl>
    <w:lvl w:ilvl="5" w:tplc="0809001B" w:tentative="1">
      <w:start w:val="1"/>
      <w:numFmt w:val="lowerRoman"/>
      <w:lvlText w:val="%6."/>
      <w:lvlJc w:val="right"/>
      <w:pPr>
        <w:ind w:left="4383" w:hanging="180"/>
      </w:pPr>
    </w:lvl>
    <w:lvl w:ilvl="6" w:tplc="0809000F" w:tentative="1">
      <w:start w:val="1"/>
      <w:numFmt w:val="decimal"/>
      <w:lvlText w:val="%7."/>
      <w:lvlJc w:val="left"/>
      <w:pPr>
        <w:ind w:left="5103" w:hanging="360"/>
      </w:pPr>
    </w:lvl>
    <w:lvl w:ilvl="7" w:tplc="08090019" w:tentative="1">
      <w:start w:val="1"/>
      <w:numFmt w:val="lowerLetter"/>
      <w:lvlText w:val="%8."/>
      <w:lvlJc w:val="left"/>
      <w:pPr>
        <w:ind w:left="5823" w:hanging="360"/>
      </w:pPr>
    </w:lvl>
    <w:lvl w:ilvl="8" w:tplc="0809001B" w:tentative="1">
      <w:start w:val="1"/>
      <w:numFmt w:val="lowerRoman"/>
      <w:lvlText w:val="%9."/>
      <w:lvlJc w:val="right"/>
      <w:pPr>
        <w:ind w:left="6543" w:hanging="180"/>
      </w:pPr>
    </w:lvl>
  </w:abstractNum>
  <w:abstractNum w:abstractNumId="2" w15:restartNumberingAfterBreak="0">
    <w:nsid w:val="050375DB"/>
    <w:multiLevelType w:val="hybridMultilevel"/>
    <w:tmpl w:val="26307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9B2B6A"/>
    <w:multiLevelType w:val="hybridMultilevel"/>
    <w:tmpl w:val="8ADE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8E73EB"/>
    <w:multiLevelType w:val="multilevel"/>
    <w:tmpl w:val="8A963CB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3392270"/>
    <w:multiLevelType w:val="hybridMultilevel"/>
    <w:tmpl w:val="2F6A4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950A0A"/>
    <w:multiLevelType w:val="hybridMultilevel"/>
    <w:tmpl w:val="CAC0A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D8180C"/>
    <w:multiLevelType w:val="multilevel"/>
    <w:tmpl w:val="4308F9DC"/>
    <w:lvl w:ilvl="0">
      <w:start w:val="1"/>
      <w:numFmt w:val="lowerRoman"/>
      <w:lvlText w:val="%1)"/>
      <w:lvlJc w:val="right"/>
      <w:pPr>
        <w:ind w:left="720" w:hanging="360"/>
      </w:pPr>
      <w:rPr>
        <w:rFonts w:ascii="Times New Roman" w:eastAsiaTheme="minorHAnsi" w:hAnsi="Times New Roman" w:cs="Times New Roman" w:hint="default"/>
      </w:rPr>
    </w:lvl>
    <w:lvl w:ilvl="1">
      <w:start w:val="5"/>
      <w:numFmt w:val="decimal"/>
      <w:isLgl/>
      <w:lvlText w:val="%1.%2"/>
      <w:lvlJc w:val="left"/>
      <w:pPr>
        <w:ind w:left="102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8" w15:restartNumberingAfterBreak="0">
    <w:nsid w:val="1C634247"/>
    <w:multiLevelType w:val="hybridMultilevel"/>
    <w:tmpl w:val="D0362FFE"/>
    <w:lvl w:ilvl="0" w:tplc="24CCEB12">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2D52D6"/>
    <w:multiLevelType w:val="hybridMultilevel"/>
    <w:tmpl w:val="6764F91A"/>
    <w:lvl w:ilvl="0" w:tplc="080AD506">
      <w:start w:val="1"/>
      <w:numFmt w:val="bullet"/>
      <w:lvlText w:val="•"/>
      <w:lvlJc w:val="left"/>
      <w:pPr>
        <w:tabs>
          <w:tab w:val="num" w:pos="720"/>
        </w:tabs>
        <w:ind w:left="720" w:hanging="360"/>
      </w:pPr>
      <w:rPr>
        <w:rFonts w:ascii="Arial" w:hAnsi="Arial" w:hint="default"/>
      </w:rPr>
    </w:lvl>
    <w:lvl w:ilvl="1" w:tplc="CB9A6790">
      <w:start w:val="1"/>
      <w:numFmt w:val="bullet"/>
      <w:lvlText w:val="•"/>
      <w:lvlJc w:val="left"/>
      <w:pPr>
        <w:tabs>
          <w:tab w:val="num" w:pos="1440"/>
        </w:tabs>
        <w:ind w:left="1440" w:hanging="360"/>
      </w:pPr>
      <w:rPr>
        <w:rFonts w:ascii="Arial" w:hAnsi="Arial" w:hint="default"/>
      </w:rPr>
    </w:lvl>
    <w:lvl w:ilvl="2" w:tplc="95F69C00" w:tentative="1">
      <w:start w:val="1"/>
      <w:numFmt w:val="bullet"/>
      <w:lvlText w:val="•"/>
      <w:lvlJc w:val="left"/>
      <w:pPr>
        <w:tabs>
          <w:tab w:val="num" w:pos="2160"/>
        </w:tabs>
        <w:ind w:left="2160" w:hanging="360"/>
      </w:pPr>
      <w:rPr>
        <w:rFonts w:ascii="Arial" w:hAnsi="Arial" w:hint="default"/>
      </w:rPr>
    </w:lvl>
    <w:lvl w:ilvl="3" w:tplc="33523870" w:tentative="1">
      <w:start w:val="1"/>
      <w:numFmt w:val="bullet"/>
      <w:lvlText w:val="•"/>
      <w:lvlJc w:val="left"/>
      <w:pPr>
        <w:tabs>
          <w:tab w:val="num" w:pos="2880"/>
        </w:tabs>
        <w:ind w:left="2880" w:hanging="360"/>
      </w:pPr>
      <w:rPr>
        <w:rFonts w:ascii="Arial" w:hAnsi="Arial" w:hint="default"/>
      </w:rPr>
    </w:lvl>
    <w:lvl w:ilvl="4" w:tplc="7776758C" w:tentative="1">
      <w:start w:val="1"/>
      <w:numFmt w:val="bullet"/>
      <w:lvlText w:val="•"/>
      <w:lvlJc w:val="left"/>
      <w:pPr>
        <w:tabs>
          <w:tab w:val="num" w:pos="3600"/>
        </w:tabs>
        <w:ind w:left="3600" w:hanging="360"/>
      </w:pPr>
      <w:rPr>
        <w:rFonts w:ascii="Arial" w:hAnsi="Arial" w:hint="default"/>
      </w:rPr>
    </w:lvl>
    <w:lvl w:ilvl="5" w:tplc="E7AE88D4" w:tentative="1">
      <w:start w:val="1"/>
      <w:numFmt w:val="bullet"/>
      <w:lvlText w:val="•"/>
      <w:lvlJc w:val="left"/>
      <w:pPr>
        <w:tabs>
          <w:tab w:val="num" w:pos="4320"/>
        </w:tabs>
        <w:ind w:left="4320" w:hanging="360"/>
      </w:pPr>
      <w:rPr>
        <w:rFonts w:ascii="Arial" w:hAnsi="Arial" w:hint="default"/>
      </w:rPr>
    </w:lvl>
    <w:lvl w:ilvl="6" w:tplc="946EAAB8" w:tentative="1">
      <w:start w:val="1"/>
      <w:numFmt w:val="bullet"/>
      <w:lvlText w:val="•"/>
      <w:lvlJc w:val="left"/>
      <w:pPr>
        <w:tabs>
          <w:tab w:val="num" w:pos="5040"/>
        </w:tabs>
        <w:ind w:left="5040" w:hanging="360"/>
      </w:pPr>
      <w:rPr>
        <w:rFonts w:ascii="Arial" w:hAnsi="Arial" w:hint="default"/>
      </w:rPr>
    </w:lvl>
    <w:lvl w:ilvl="7" w:tplc="F9DCF25E" w:tentative="1">
      <w:start w:val="1"/>
      <w:numFmt w:val="bullet"/>
      <w:lvlText w:val="•"/>
      <w:lvlJc w:val="left"/>
      <w:pPr>
        <w:tabs>
          <w:tab w:val="num" w:pos="5760"/>
        </w:tabs>
        <w:ind w:left="5760" w:hanging="360"/>
      </w:pPr>
      <w:rPr>
        <w:rFonts w:ascii="Arial" w:hAnsi="Arial" w:hint="default"/>
      </w:rPr>
    </w:lvl>
    <w:lvl w:ilvl="8" w:tplc="8C5AF5C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35060B9"/>
    <w:multiLevelType w:val="hybridMultilevel"/>
    <w:tmpl w:val="59B6143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9F31D1C"/>
    <w:multiLevelType w:val="multilevel"/>
    <w:tmpl w:val="DD88328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2DF41EDE"/>
    <w:multiLevelType w:val="hybridMultilevel"/>
    <w:tmpl w:val="E29A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645E31"/>
    <w:multiLevelType w:val="hybridMultilevel"/>
    <w:tmpl w:val="DD4C63AE"/>
    <w:lvl w:ilvl="0" w:tplc="7BD07C96">
      <w:start w:val="1"/>
      <w:numFmt w:val="lowerRoman"/>
      <w:lvlText w:val="%1.)"/>
      <w:lvlJc w:val="left"/>
      <w:pPr>
        <w:ind w:left="783" w:hanging="360"/>
      </w:pPr>
      <w:rPr>
        <w:rFonts w:hint="default"/>
      </w:rPr>
    </w:lvl>
    <w:lvl w:ilvl="1" w:tplc="08090019" w:tentative="1">
      <w:start w:val="1"/>
      <w:numFmt w:val="lowerLetter"/>
      <w:lvlText w:val="%2."/>
      <w:lvlJc w:val="left"/>
      <w:pPr>
        <w:ind w:left="1503" w:hanging="360"/>
      </w:pPr>
    </w:lvl>
    <w:lvl w:ilvl="2" w:tplc="0809001B" w:tentative="1">
      <w:start w:val="1"/>
      <w:numFmt w:val="lowerRoman"/>
      <w:lvlText w:val="%3."/>
      <w:lvlJc w:val="right"/>
      <w:pPr>
        <w:ind w:left="2223" w:hanging="180"/>
      </w:pPr>
    </w:lvl>
    <w:lvl w:ilvl="3" w:tplc="0809000F" w:tentative="1">
      <w:start w:val="1"/>
      <w:numFmt w:val="decimal"/>
      <w:lvlText w:val="%4."/>
      <w:lvlJc w:val="left"/>
      <w:pPr>
        <w:ind w:left="2943" w:hanging="360"/>
      </w:pPr>
    </w:lvl>
    <w:lvl w:ilvl="4" w:tplc="08090019" w:tentative="1">
      <w:start w:val="1"/>
      <w:numFmt w:val="lowerLetter"/>
      <w:lvlText w:val="%5."/>
      <w:lvlJc w:val="left"/>
      <w:pPr>
        <w:ind w:left="3663" w:hanging="360"/>
      </w:pPr>
    </w:lvl>
    <w:lvl w:ilvl="5" w:tplc="0809001B" w:tentative="1">
      <w:start w:val="1"/>
      <w:numFmt w:val="lowerRoman"/>
      <w:lvlText w:val="%6."/>
      <w:lvlJc w:val="right"/>
      <w:pPr>
        <w:ind w:left="4383" w:hanging="180"/>
      </w:pPr>
    </w:lvl>
    <w:lvl w:ilvl="6" w:tplc="0809000F" w:tentative="1">
      <w:start w:val="1"/>
      <w:numFmt w:val="decimal"/>
      <w:lvlText w:val="%7."/>
      <w:lvlJc w:val="left"/>
      <w:pPr>
        <w:ind w:left="5103" w:hanging="360"/>
      </w:pPr>
    </w:lvl>
    <w:lvl w:ilvl="7" w:tplc="08090019" w:tentative="1">
      <w:start w:val="1"/>
      <w:numFmt w:val="lowerLetter"/>
      <w:lvlText w:val="%8."/>
      <w:lvlJc w:val="left"/>
      <w:pPr>
        <w:ind w:left="5823" w:hanging="360"/>
      </w:pPr>
    </w:lvl>
    <w:lvl w:ilvl="8" w:tplc="0809001B" w:tentative="1">
      <w:start w:val="1"/>
      <w:numFmt w:val="lowerRoman"/>
      <w:lvlText w:val="%9."/>
      <w:lvlJc w:val="right"/>
      <w:pPr>
        <w:ind w:left="6543" w:hanging="180"/>
      </w:pPr>
    </w:lvl>
  </w:abstractNum>
  <w:abstractNum w:abstractNumId="14" w15:restartNumberingAfterBreak="0">
    <w:nsid w:val="2F395E97"/>
    <w:multiLevelType w:val="hybridMultilevel"/>
    <w:tmpl w:val="22CEB8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59608B"/>
    <w:multiLevelType w:val="hybridMultilevel"/>
    <w:tmpl w:val="51F0F248"/>
    <w:lvl w:ilvl="0" w:tplc="702E319A">
      <w:start w:val="1"/>
      <w:numFmt w:val="lowerRoman"/>
      <w:lvlText w:val="%1)"/>
      <w:lvlJc w:val="right"/>
      <w:pPr>
        <w:ind w:left="720" w:hanging="360"/>
      </w:pPr>
      <w:rPr>
        <w:rFonts w:ascii="Times New Roman" w:eastAsia="Calibri" w:hAnsi="Times New Roman"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897478"/>
    <w:multiLevelType w:val="hybridMultilevel"/>
    <w:tmpl w:val="0A220314"/>
    <w:lvl w:ilvl="0" w:tplc="FFFFFFFF">
      <w:start w:val="1"/>
      <w:numFmt w:val="lowerRoman"/>
      <w:lvlText w:val="%1)"/>
      <w:lvlJc w:val="left"/>
      <w:pPr>
        <w:ind w:left="360" w:hanging="360"/>
      </w:pPr>
      <w:rPr>
        <w:rFonts w:ascii="Times New Roman" w:eastAsia="Calibri" w:hAnsi="Times New Roman" w:cs="Calibri"/>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32A77109"/>
    <w:multiLevelType w:val="hybridMultilevel"/>
    <w:tmpl w:val="300A6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755024"/>
    <w:multiLevelType w:val="multilevel"/>
    <w:tmpl w:val="009E0D76"/>
    <w:lvl w:ilvl="0">
      <w:start w:val="1"/>
      <w:numFmt w:val="lowerRoman"/>
      <w:lvlText w:val="%1."/>
      <w:lvlJc w:val="right"/>
      <w:pPr>
        <w:ind w:left="1440" w:hanging="720"/>
      </w:pPr>
      <w:rPr>
        <w:rFonts w:hint="default"/>
      </w:rPr>
    </w:lvl>
    <w:lvl w:ilvl="1">
      <w:start w:val="5"/>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3480537C"/>
    <w:multiLevelType w:val="hybridMultilevel"/>
    <w:tmpl w:val="0DC0E2D6"/>
    <w:lvl w:ilvl="0" w:tplc="BF247584">
      <w:start w:val="1"/>
      <w:numFmt w:val="lowerRoman"/>
      <w:lvlText w:val="%1)"/>
      <w:lvlJc w:val="right"/>
      <w:pPr>
        <w:ind w:left="720" w:hanging="360"/>
      </w:pPr>
      <w:rPr>
        <w:rFonts w:ascii="Times New Roman" w:eastAsiaTheme="minorHAnsi" w:hAnsi="Times New Roman"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34D57BED"/>
    <w:multiLevelType w:val="hybridMultilevel"/>
    <w:tmpl w:val="173CD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080E42"/>
    <w:multiLevelType w:val="hybridMultilevel"/>
    <w:tmpl w:val="C8981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3E7D97"/>
    <w:multiLevelType w:val="multilevel"/>
    <w:tmpl w:val="ADECCFFE"/>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389153D5"/>
    <w:multiLevelType w:val="hybridMultilevel"/>
    <w:tmpl w:val="C2A61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D50711"/>
    <w:multiLevelType w:val="multilevel"/>
    <w:tmpl w:val="963C223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3C140B60"/>
    <w:multiLevelType w:val="hybridMultilevel"/>
    <w:tmpl w:val="3F168E58"/>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6" w15:restartNumberingAfterBreak="0">
    <w:nsid w:val="3CF07460"/>
    <w:multiLevelType w:val="multilevel"/>
    <w:tmpl w:val="C9F8A8BA"/>
    <w:lvl w:ilvl="0">
      <w:start w:val="4"/>
      <w:numFmt w:val="decimal"/>
      <w:lvlText w:val="%1."/>
      <w:lvlJc w:val="left"/>
      <w:pPr>
        <w:ind w:left="540" w:hanging="540"/>
      </w:pPr>
      <w:rPr>
        <w:rFonts w:hint="default"/>
      </w:rPr>
    </w:lvl>
    <w:lvl w:ilvl="1">
      <w:start w:val="6"/>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3E4E72C9"/>
    <w:multiLevelType w:val="hybridMultilevel"/>
    <w:tmpl w:val="AE081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537B2D"/>
    <w:multiLevelType w:val="hybridMultilevel"/>
    <w:tmpl w:val="EAD81B24"/>
    <w:lvl w:ilvl="0" w:tplc="A22AB696">
      <w:start w:val="1"/>
      <w:numFmt w:val="lowerRoman"/>
      <w:lvlText w:val="%1.)"/>
      <w:lvlJc w:val="left"/>
      <w:pPr>
        <w:ind w:left="1503" w:hanging="360"/>
      </w:pPr>
      <w:rPr>
        <w:rFonts w:hint="default"/>
        <w:b w:val="0"/>
        <w:bCs w:val="0"/>
      </w:rPr>
    </w:lvl>
    <w:lvl w:ilvl="1" w:tplc="08090019" w:tentative="1">
      <w:start w:val="1"/>
      <w:numFmt w:val="lowerLetter"/>
      <w:lvlText w:val="%2."/>
      <w:lvlJc w:val="left"/>
      <w:pPr>
        <w:ind w:left="2223" w:hanging="360"/>
      </w:pPr>
    </w:lvl>
    <w:lvl w:ilvl="2" w:tplc="0809001B" w:tentative="1">
      <w:start w:val="1"/>
      <w:numFmt w:val="lowerRoman"/>
      <w:lvlText w:val="%3."/>
      <w:lvlJc w:val="right"/>
      <w:pPr>
        <w:ind w:left="2943" w:hanging="180"/>
      </w:pPr>
    </w:lvl>
    <w:lvl w:ilvl="3" w:tplc="0809000F" w:tentative="1">
      <w:start w:val="1"/>
      <w:numFmt w:val="decimal"/>
      <w:lvlText w:val="%4."/>
      <w:lvlJc w:val="left"/>
      <w:pPr>
        <w:ind w:left="3663" w:hanging="360"/>
      </w:pPr>
    </w:lvl>
    <w:lvl w:ilvl="4" w:tplc="08090019" w:tentative="1">
      <w:start w:val="1"/>
      <w:numFmt w:val="lowerLetter"/>
      <w:lvlText w:val="%5."/>
      <w:lvlJc w:val="left"/>
      <w:pPr>
        <w:ind w:left="4383" w:hanging="360"/>
      </w:pPr>
    </w:lvl>
    <w:lvl w:ilvl="5" w:tplc="0809001B" w:tentative="1">
      <w:start w:val="1"/>
      <w:numFmt w:val="lowerRoman"/>
      <w:lvlText w:val="%6."/>
      <w:lvlJc w:val="right"/>
      <w:pPr>
        <w:ind w:left="5103" w:hanging="180"/>
      </w:pPr>
    </w:lvl>
    <w:lvl w:ilvl="6" w:tplc="0809000F" w:tentative="1">
      <w:start w:val="1"/>
      <w:numFmt w:val="decimal"/>
      <w:lvlText w:val="%7."/>
      <w:lvlJc w:val="left"/>
      <w:pPr>
        <w:ind w:left="5823" w:hanging="360"/>
      </w:pPr>
    </w:lvl>
    <w:lvl w:ilvl="7" w:tplc="08090019" w:tentative="1">
      <w:start w:val="1"/>
      <w:numFmt w:val="lowerLetter"/>
      <w:lvlText w:val="%8."/>
      <w:lvlJc w:val="left"/>
      <w:pPr>
        <w:ind w:left="6543" w:hanging="360"/>
      </w:pPr>
    </w:lvl>
    <w:lvl w:ilvl="8" w:tplc="0809001B" w:tentative="1">
      <w:start w:val="1"/>
      <w:numFmt w:val="lowerRoman"/>
      <w:lvlText w:val="%9."/>
      <w:lvlJc w:val="right"/>
      <w:pPr>
        <w:ind w:left="7263" w:hanging="180"/>
      </w:pPr>
    </w:lvl>
  </w:abstractNum>
  <w:abstractNum w:abstractNumId="29" w15:restartNumberingAfterBreak="0">
    <w:nsid w:val="41C02E77"/>
    <w:multiLevelType w:val="hybridMultilevel"/>
    <w:tmpl w:val="23EEDDD6"/>
    <w:lvl w:ilvl="0" w:tplc="3B2A4B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2671D24"/>
    <w:multiLevelType w:val="hybridMultilevel"/>
    <w:tmpl w:val="54001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D870DE"/>
    <w:multiLevelType w:val="multilevel"/>
    <w:tmpl w:val="AE22C2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7EE390C"/>
    <w:multiLevelType w:val="hybridMultilevel"/>
    <w:tmpl w:val="6666EC78"/>
    <w:lvl w:ilvl="0" w:tplc="9C46B3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9951055"/>
    <w:multiLevelType w:val="hybridMultilevel"/>
    <w:tmpl w:val="7B2CCAB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49D70621"/>
    <w:multiLevelType w:val="hybridMultilevel"/>
    <w:tmpl w:val="0A220314"/>
    <w:lvl w:ilvl="0" w:tplc="FFFFFFFF">
      <w:start w:val="1"/>
      <w:numFmt w:val="lowerRoman"/>
      <w:lvlText w:val="%1)"/>
      <w:lvlJc w:val="left"/>
      <w:pPr>
        <w:ind w:left="360" w:hanging="360"/>
      </w:pPr>
      <w:rPr>
        <w:rFonts w:ascii="Times New Roman" w:eastAsia="Calibri" w:hAnsi="Times New Roman" w:cs="Calibri"/>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4CCE3491"/>
    <w:multiLevelType w:val="hybridMultilevel"/>
    <w:tmpl w:val="8D30DF6C"/>
    <w:lvl w:ilvl="0" w:tplc="C5A00C40">
      <w:start w:val="1"/>
      <w:numFmt w:val="lowerRoman"/>
      <w:lvlText w:val="%1)"/>
      <w:lvlJc w:val="right"/>
      <w:pPr>
        <w:ind w:left="720" w:hanging="360"/>
      </w:pPr>
      <w:rPr>
        <w:rFonts w:ascii="Times New Roman" w:eastAsiaTheme="minorHAnsi" w:hAnsi="Times New Roman"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4CE66025"/>
    <w:multiLevelType w:val="hybridMultilevel"/>
    <w:tmpl w:val="54941888"/>
    <w:lvl w:ilvl="0" w:tplc="2000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4F077A2D"/>
    <w:multiLevelType w:val="multilevel"/>
    <w:tmpl w:val="FB801312"/>
    <w:lvl w:ilvl="0">
      <w:start w:val="1"/>
      <w:numFmt w:val="upperRoman"/>
      <w:lvlText w:val="%1."/>
      <w:lvlJc w:val="right"/>
      <w:pPr>
        <w:ind w:left="1080" w:hanging="360"/>
      </w:pPr>
    </w:lvl>
    <w:lvl w:ilvl="1">
      <w:start w:val="9"/>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8" w15:restartNumberingAfterBreak="0">
    <w:nsid w:val="5171342D"/>
    <w:multiLevelType w:val="multilevel"/>
    <w:tmpl w:val="CB78375C"/>
    <w:lvl w:ilvl="0">
      <w:start w:val="1"/>
      <w:numFmt w:val="lowerRoman"/>
      <w:lvlText w:val="%1."/>
      <w:lvlJc w:val="right"/>
      <w:pPr>
        <w:ind w:left="720" w:hanging="360"/>
      </w:pPr>
    </w:lvl>
    <w:lvl w:ilvl="1">
      <w:start w:val="5"/>
      <w:numFmt w:val="decimal"/>
      <w:isLgl/>
      <w:lvlText w:val="%1.%2"/>
      <w:lvlJc w:val="left"/>
      <w:pPr>
        <w:ind w:left="102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9" w15:restartNumberingAfterBreak="0">
    <w:nsid w:val="5206765D"/>
    <w:multiLevelType w:val="hybridMultilevel"/>
    <w:tmpl w:val="3C107D5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5C9F7A62"/>
    <w:multiLevelType w:val="hybridMultilevel"/>
    <w:tmpl w:val="8FBA4F9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61540C0A"/>
    <w:multiLevelType w:val="hybridMultilevel"/>
    <w:tmpl w:val="06AC5D2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63BA2F4C"/>
    <w:multiLevelType w:val="hybridMultilevel"/>
    <w:tmpl w:val="47784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42C3DD7"/>
    <w:multiLevelType w:val="hybridMultilevel"/>
    <w:tmpl w:val="9C34F6E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692579B0"/>
    <w:multiLevelType w:val="hybridMultilevel"/>
    <w:tmpl w:val="10BA06EA"/>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9540815"/>
    <w:multiLevelType w:val="hybridMultilevel"/>
    <w:tmpl w:val="64521E4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15:restartNumberingAfterBreak="0">
    <w:nsid w:val="6F90322A"/>
    <w:multiLevelType w:val="hybridMultilevel"/>
    <w:tmpl w:val="0A220314"/>
    <w:lvl w:ilvl="0" w:tplc="FFFFFFFF">
      <w:start w:val="1"/>
      <w:numFmt w:val="lowerRoman"/>
      <w:lvlText w:val="%1)"/>
      <w:lvlJc w:val="left"/>
      <w:pPr>
        <w:ind w:left="360" w:hanging="360"/>
      </w:pPr>
      <w:rPr>
        <w:rFonts w:ascii="Times New Roman" w:eastAsia="Calibri" w:hAnsi="Times New Roman" w:cs="Calibri"/>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70985397"/>
    <w:multiLevelType w:val="multilevel"/>
    <w:tmpl w:val="12B28302"/>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34C0721"/>
    <w:multiLevelType w:val="hybridMultilevel"/>
    <w:tmpl w:val="13228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84E1B3A"/>
    <w:multiLevelType w:val="hybridMultilevel"/>
    <w:tmpl w:val="0A220314"/>
    <w:lvl w:ilvl="0" w:tplc="900EE778">
      <w:start w:val="1"/>
      <w:numFmt w:val="lowerRoman"/>
      <w:lvlText w:val="%1)"/>
      <w:lvlJc w:val="left"/>
      <w:pPr>
        <w:ind w:left="360" w:hanging="360"/>
      </w:pPr>
      <w:rPr>
        <w:rFonts w:ascii="Times New Roman" w:eastAsia="Calibri" w:hAnsi="Times New Roman" w:cs="Calibr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79FA47F1"/>
    <w:multiLevelType w:val="hybridMultilevel"/>
    <w:tmpl w:val="830E3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B7D4D73"/>
    <w:multiLevelType w:val="multilevel"/>
    <w:tmpl w:val="8A963CB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7E85772A"/>
    <w:multiLevelType w:val="hybridMultilevel"/>
    <w:tmpl w:val="364A01C2"/>
    <w:lvl w:ilvl="0" w:tplc="A6A211E0">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6786934">
    <w:abstractNumId w:val="18"/>
  </w:num>
  <w:num w:numId="2" w16cid:durableId="2054379566">
    <w:abstractNumId w:val="47"/>
  </w:num>
  <w:num w:numId="3" w16cid:durableId="1105613906">
    <w:abstractNumId w:val="32"/>
  </w:num>
  <w:num w:numId="4" w16cid:durableId="1655641560">
    <w:abstractNumId w:val="9"/>
  </w:num>
  <w:num w:numId="5" w16cid:durableId="1655403738">
    <w:abstractNumId w:val="17"/>
  </w:num>
  <w:num w:numId="6" w16cid:durableId="695617659">
    <w:abstractNumId w:val="36"/>
  </w:num>
  <w:num w:numId="7" w16cid:durableId="513884275">
    <w:abstractNumId w:val="38"/>
  </w:num>
  <w:num w:numId="8" w16cid:durableId="260535309">
    <w:abstractNumId w:val="14"/>
  </w:num>
  <w:num w:numId="9" w16cid:durableId="742291634">
    <w:abstractNumId w:val="8"/>
  </w:num>
  <w:num w:numId="10" w16cid:durableId="1218854808">
    <w:abstractNumId w:val="0"/>
  </w:num>
  <w:num w:numId="11" w16cid:durableId="479737523">
    <w:abstractNumId w:val="37"/>
  </w:num>
  <w:num w:numId="12" w16cid:durableId="1079597563">
    <w:abstractNumId w:val="15"/>
  </w:num>
  <w:num w:numId="13" w16cid:durableId="90667941">
    <w:abstractNumId w:val="43"/>
  </w:num>
  <w:num w:numId="14" w16cid:durableId="1183474618">
    <w:abstractNumId w:val="1"/>
  </w:num>
  <w:num w:numId="15" w16cid:durableId="280845771">
    <w:abstractNumId w:val="28"/>
  </w:num>
  <w:num w:numId="16" w16cid:durableId="1689483402">
    <w:abstractNumId w:val="10"/>
  </w:num>
  <w:num w:numId="17" w16cid:durableId="1440829899">
    <w:abstractNumId w:val="33"/>
  </w:num>
  <w:num w:numId="18" w16cid:durableId="1693216165">
    <w:abstractNumId w:val="22"/>
  </w:num>
  <w:num w:numId="19" w16cid:durableId="1778864451">
    <w:abstractNumId w:val="21"/>
  </w:num>
  <w:num w:numId="20" w16cid:durableId="2022973865">
    <w:abstractNumId w:val="50"/>
  </w:num>
  <w:num w:numId="21" w16cid:durableId="624165482">
    <w:abstractNumId w:val="42"/>
  </w:num>
  <w:num w:numId="22" w16cid:durableId="901017551">
    <w:abstractNumId w:val="48"/>
  </w:num>
  <w:num w:numId="23" w16cid:durableId="271596349">
    <w:abstractNumId w:val="5"/>
  </w:num>
  <w:num w:numId="24" w16cid:durableId="1308514189">
    <w:abstractNumId w:val="3"/>
  </w:num>
  <w:num w:numId="25" w16cid:durableId="927999864">
    <w:abstractNumId w:val="27"/>
  </w:num>
  <w:num w:numId="26" w16cid:durableId="1307583172">
    <w:abstractNumId w:val="30"/>
  </w:num>
  <w:num w:numId="27" w16cid:durableId="1912613495">
    <w:abstractNumId w:val="2"/>
  </w:num>
  <w:num w:numId="28" w16cid:durableId="933323550">
    <w:abstractNumId w:val="52"/>
  </w:num>
  <w:num w:numId="29" w16cid:durableId="1810322856">
    <w:abstractNumId w:val="23"/>
  </w:num>
  <w:num w:numId="30" w16cid:durableId="98449831">
    <w:abstractNumId w:val="12"/>
  </w:num>
  <w:num w:numId="31" w16cid:durableId="490607715">
    <w:abstractNumId w:val="41"/>
  </w:num>
  <w:num w:numId="32" w16cid:durableId="1426536573">
    <w:abstractNumId w:val="40"/>
  </w:num>
  <w:num w:numId="33" w16cid:durableId="1559827668">
    <w:abstractNumId w:val="44"/>
  </w:num>
  <w:num w:numId="34" w16cid:durableId="445346579">
    <w:abstractNumId w:val="20"/>
  </w:num>
  <w:num w:numId="35" w16cid:durableId="1731028604">
    <w:abstractNumId w:val="6"/>
  </w:num>
  <w:num w:numId="36" w16cid:durableId="188296993">
    <w:abstractNumId w:val="26"/>
  </w:num>
  <w:num w:numId="37" w16cid:durableId="637078216">
    <w:abstractNumId w:val="49"/>
  </w:num>
  <w:num w:numId="38" w16cid:durableId="1786459183">
    <w:abstractNumId w:val="29"/>
  </w:num>
  <w:num w:numId="39" w16cid:durableId="814295242">
    <w:abstractNumId w:val="39"/>
  </w:num>
  <w:num w:numId="40" w16cid:durableId="1693804461">
    <w:abstractNumId w:val="31"/>
  </w:num>
  <w:num w:numId="41" w16cid:durableId="131870022">
    <w:abstractNumId w:val="7"/>
  </w:num>
  <w:num w:numId="42" w16cid:durableId="217713574">
    <w:abstractNumId w:val="35"/>
  </w:num>
  <w:num w:numId="43" w16cid:durableId="643117797">
    <w:abstractNumId w:val="24"/>
  </w:num>
  <w:num w:numId="44" w16cid:durableId="864906123">
    <w:abstractNumId w:val="25"/>
  </w:num>
  <w:num w:numId="45" w16cid:durableId="315039315">
    <w:abstractNumId w:val="45"/>
  </w:num>
  <w:num w:numId="46" w16cid:durableId="1846168766">
    <w:abstractNumId w:val="11"/>
  </w:num>
  <w:num w:numId="47" w16cid:durableId="2088455178">
    <w:abstractNumId w:val="4"/>
  </w:num>
  <w:num w:numId="48" w16cid:durableId="1378316017">
    <w:abstractNumId w:val="51"/>
  </w:num>
  <w:num w:numId="49" w16cid:durableId="597716591">
    <w:abstractNumId w:val="19"/>
  </w:num>
  <w:num w:numId="50" w16cid:durableId="129566160">
    <w:abstractNumId w:val="13"/>
  </w:num>
  <w:num w:numId="51" w16cid:durableId="1134760835">
    <w:abstractNumId w:val="34"/>
  </w:num>
  <w:num w:numId="52" w16cid:durableId="1923905097">
    <w:abstractNumId w:val="16"/>
  </w:num>
  <w:num w:numId="53" w16cid:durableId="1043746177">
    <w:abstractNumId w:val="4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U3MDAysDAyMDUytzRV0lEKTi0uzszPAykwNasFAEZu/sQtAAAA"/>
  </w:docVars>
  <w:rsids>
    <w:rsidRoot w:val="00F32218"/>
    <w:rsid w:val="000000F1"/>
    <w:rsid w:val="00000135"/>
    <w:rsid w:val="000002E4"/>
    <w:rsid w:val="00000301"/>
    <w:rsid w:val="0000114F"/>
    <w:rsid w:val="00001952"/>
    <w:rsid w:val="00001A8F"/>
    <w:rsid w:val="00001BD6"/>
    <w:rsid w:val="000020A9"/>
    <w:rsid w:val="000022F5"/>
    <w:rsid w:val="00002582"/>
    <w:rsid w:val="00004462"/>
    <w:rsid w:val="00004CAA"/>
    <w:rsid w:val="00004E9A"/>
    <w:rsid w:val="0000561D"/>
    <w:rsid w:val="000056BE"/>
    <w:rsid w:val="00005D14"/>
    <w:rsid w:val="00005E2E"/>
    <w:rsid w:val="00005F86"/>
    <w:rsid w:val="0000686E"/>
    <w:rsid w:val="000107FF"/>
    <w:rsid w:val="00010A33"/>
    <w:rsid w:val="00010E1D"/>
    <w:rsid w:val="00011056"/>
    <w:rsid w:val="0001208F"/>
    <w:rsid w:val="00013516"/>
    <w:rsid w:val="000141AB"/>
    <w:rsid w:val="000149DB"/>
    <w:rsid w:val="000151D7"/>
    <w:rsid w:val="00015713"/>
    <w:rsid w:val="00015B98"/>
    <w:rsid w:val="00015BEF"/>
    <w:rsid w:val="00015C0E"/>
    <w:rsid w:val="0001699F"/>
    <w:rsid w:val="00017852"/>
    <w:rsid w:val="000179E8"/>
    <w:rsid w:val="00021278"/>
    <w:rsid w:val="00021463"/>
    <w:rsid w:val="000217A4"/>
    <w:rsid w:val="000222B7"/>
    <w:rsid w:val="000227A4"/>
    <w:rsid w:val="00022BCA"/>
    <w:rsid w:val="00023CB3"/>
    <w:rsid w:val="00023D13"/>
    <w:rsid w:val="000242B5"/>
    <w:rsid w:val="00025A1B"/>
    <w:rsid w:val="00025F2C"/>
    <w:rsid w:val="0002661A"/>
    <w:rsid w:val="00026896"/>
    <w:rsid w:val="000269B8"/>
    <w:rsid w:val="00026F00"/>
    <w:rsid w:val="00027311"/>
    <w:rsid w:val="00027FBE"/>
    <w:rsid w:val="0003052B"/>
    <w:rsid w:val="000311BB"/>
    <w:rsid w:val="0003124A"/>
    <w:rsid w:val="0003127A"/>
    <w:rsid w:val="000319AF"/>
    <w:rsid w:val="00031E86"/>
    <w:rsid w:val="00032F01"/>
    <w:rsid w:val="00033BCF"/>
    <w:rsid w:val="00033EAC"/>
    <w:rsid w:val="000341CD"/>
    <w:rsid w:val="000345E5"/>
    <w:rsid w:val="000349D9"/>
    <w:rsid w:val="00034B56"/>
    <w:rsid w:val="00034D44"/>
    <w:rsid w:val="00035D6C"/>
    <w:rsid w:val="000366A5"/>
    <w:rsid w:val="00036C2F"/>
    <w:rsid w:val="00036C31"/>
    <w:rsid w:val="00036DD2"/>
    <w:rsid w:val="00037471"/>
    <w:rsid w:val="000374FB"/>
    <w:rsid w:val="00037657"/>
    <w:rsid w:val="0003773A"/>
    <w:rsid w:val="00037AAC"/>
    <w:rsid w:val="00037EBB"/>
    <w:rsid w:val="00037FEB"/>
    <w:rsid w:val="00040DB7"/>
    <w:rsid w:val="00041191"/>
    <w:rsid w:val="00043B20"/>
    <w:rsid w:val="00043E38"/>
    <w:rsid w:val="000447AE"/>
    <w:rsid w:val="00044AD1"/>
    <w:rsid w:val="000451F2"/>
    <w:rsid w:val="00045E75"/>
    <w:rsid w:val="00046112"/>
    <w:rsid w:val="00046843"/>
    <w:rsid w:val="00046E9B"/>
    <w:rsid w:val="000471C6"/>
    <w:rsid w:val="0004721D"/>
    <w:rsid w:val="00050049"/>
    <w:rsid w:val="00050DD4"/>
    <w:rsid w:val="000523B0"/>
    <w:rsid w:val="0005261F"/>
    <w:rsid w:val="000531E4"/>
    <w:rsid w:val="00053615"/>
    <w:rsid w:val="00054051"/>
    <w:rsid w:val="00055183"/>
    <w:rsid w:val="00055A31"/>
    <w:rsid w:val="00056093"/>
    <w:rsid w:val="00056623"/>
    <w:rsid w:val="000573CE"/>
    <w:rsid w:val="00061056"/>
    <w:rsid w:val="00061B63"/>
    <w:rsid w:val="00062124"/>
    <w:rsid w:val="0006250B"/>
    <w:rsid w:val="00063578"/>
    <w:rsid w:val="00063F6E"/>
    <w:rsid w:val="000640E6"/>
    <w:rsid w:val="000641D9"/>
    <w:rsid w:val="000643B0"/>
    <w:rsid w:val="00065198"/>
    <w:rsid w:val="000651D4"/>
    <w:rsid w:val="000653A2"/>
    <w:rsid w:val="00065553"/>
    <w:rsid w:val="000655C6"/>
    <w:rsid w:val="000656CC"/>
    <w:rsid w:val="00065AA4"/>
    <w:rsid w:val="00066D01"/>
    <w:rsid w:val="000676BE"/>
    <w:rsid w:val="00067BA1"/>
    <w:rsid w:val="00070008"/>
    <w:rsid w:val="000711CC"/>
    <w:rsid w:val="00071687"/>
    <w:rsid w:val="000718D5"/>
    <w:rsid w:val="00071911"/>
    <w:rsid w:val="00071DCB"/>
    <w:rsid w:val="00071DF7"/>
    <w:rsid w:val="00073206"/>
    <w:rsid w:val="000738EA"/>
    <w:rsid w:val="00073B12"/>
    <w:rsid w:val="000740B4"/>
    <w:rsid w:val="0007419B"/>
    <w:rsid w:val="00074219"/>
    <w:rsid w:val="00074CEB"/>
    <w:rsid w:val="00074E19"/>
    <w:rsid w:val="000757B2"/>
    <w:rsid w:val="00075AC1"/>
    <w:rsid w:val="000763A4"/>
    <w:rsid w:val="000765FD"/>
    <w:rsid w:val="00076611"/>
    <w:rsid w:val="00076AF9"/>
    <w:rsid w:val="000772DA"/>
    <w:rsid w:val="000802A1"/>
    <w:rsid w:val="0008043B"/>
    <w:rsid w:val="00080602"/>
    <w:rsid w:val="00080794"/>
    <w:rsid w:val="0008087C"/>
    <w:rsid w:val="00080B45"/>
    <w:rsid w:val="00080DE3"/>
    <w:rsid w:val="00081051"/>
    <w:rsid w:val="00082071"/>
    <w:rsid w:val="000822C1"/>
    <w:rsid w:val="00082986"/>
    <w:rsid w:val="000829B2"/>
    <w:rsid w:val="00082AFD"/>
    <w:rsid w:val="00082E16"/>
    <w:rsid w:val="000830B9"/>
    <w:rsid w:val="00083118"/>
    <w:rsid w:val="00083AB5"/>
    <w:rsid w:val="00086A71"/>
    <w:rsid w:val="00086CA7"/>
    <w:rsid w:val="00086CB8"/>
    <w:rsid w:val="00086DBF"/>
    <w:rsid w:val="00087CD5"/>
    <w:rsid w:val="0009023D"/>
    <w:rsid w:val="000908E4"/>
    <w:rsid w:val="000914E2"/>
    <w:rsid w:val="00091523"/>
    <w:rsid w:val="00091D84"/>
    <w:rsid w:val="00093298"/>
    <w:rsid w:val="0009352C"/>
    <w:rsid w:val="00093D83"/>
    <w:rsid w:val="00095190"/>
    <w:rsid w:val="00095329"/>
    <w:rsid w:val="00095693"/>
    <w:rsid w:val="000956C0"/>
    <w:rsid w:val="000961EA"/>
    <w:rsid w:val="00096685"/>
    <w:rsid w:val="00097910"/>
    <w:rsid w:val="00097D25"/>
    <w:rsid w:val="00097E66"/>
    <w:rsid w:val="000A0D0E"/>
    <w:rsid w:val="000A1EE2"/>
    <w:rsid w:val="000A214B"/>
    <w:rsid w:val="000A2B5F"/>
    <w:rsid w:val="000A3327"/>
    <w:rsid w:val="000A3ABA"/>
    <w:rsid w:val="000A3BF9"/>
    <w:rsid w:val="000A503B"/>
    <w:rsid w:val="000A5A7E"/>
    <w:rsid w:val="000A5E87"/>
    <w:rsid w:val="000A662C"/>
    <w:rsid w:val="000A6BB5"/>
    <w:rsid w:val="000A7216"/>
    <w:rsid w:val="000B0A5A"/>
    <w:rsid w:val="000B0E91"/>
    <w:rsid w:val="000B11C7"/>
    <w:rsid w:val="000B19A5"/>
    <w:rsid w:val="000B1FC5"/>
    <w:rsid w:val="000B2EA5"/>
    <w:rsid w:val="000B386D"/>
    <w:rsid w:val="000B4A78"/>
    <w:rsid w:val="000B504F"/>
    <w:rsid w:val="000B5752"/>
    <w:rsid w:val="000B578D"/>
    <w:rsid w:val="000B6774"/>
    <w:rsid w:val="000B6B5E"/>
    <w:rsid w:val="000B6BF8"/>
    <w:rsid w:val="000B7191"/>
    <w:rsid w:val="000B73C9"/>
    <w:rsid w:val="000B7EEB"/>
    <w:rsid w:val="000C167E"/>
    <w:rsid w:val="000C1829"/>
    <w:rsid w:val="000C183B"/>
    <w:rsid w:val="000C27DD"/>
    <w:rsid w:val="000C2DAF"/>
    <w:rsid w:val="000C33D5"/>
    <w:rsid w:val="000C361F"/>
    <w:rsid w:val="000C417F"/>
    <w:rsid w:val="000C437C"/>
    <w:rsid w:val="000C44D8"/>
    <w:rsid w:val="000C4AFE"/>
    <w:rsid w:val="000C4DAA"/>
    <w:rsid w:val="000C53BB"/>
    <w:rsid w:val="000C5920"/>
    <w:rsid w:val="000C65EE"/>
    <w:rsid w:val="000C71A1"/>
    <w:rsid w:val="000C727E"/>
    <w:rsid w:val="000C7556"/>
    <w:rsid w:val="000D07D8"/>
    <w:rsid w:val="000D0B40"/>
    <w:rsid w:val="000D14A4"/>
    <w:rsid w:val="000D1B79"/>
    <w:rsid w:val="000D238A"/>
    <w:rsid w:val="000D2721"/>
    <w:rsid w:val="000D289E"/>
    <w:rsid w:val="000D292B"/>
    <w:rsid w:val="000D29CB"/>
    <w:rsid w:val="000D2BA4"/>
    <w:rsid w:val="000D3012"/>
    <w:rsid w:val="000D320D"/>
    <w:rsid w:val="000D3486"/>
    <w:rsid w:val="000D3E2C"/>
    <w:rsid w:val="000D3E4F"/>
    <w:rsid w:val="000D3EED"/>
    <w:rsid w:val="000D4327"/>
    <w:rsid w:val="000D5203"/>
    <w:rsid w:val="000D5C0E"/>
    <w:rsid w:val="000D6061"/>
    <w:rsid w:val="000D67B9"/>
    <w:rsid w:val="000D75F3"/>
    <w:rsid w:val="000D798F"/>
    <w:rsid w:val="000D7D38"/>
    <w:rsid w:val="000D7E6A"/>
    <w:rsid w:val="000E020F"/>
    <w:rsid w:val="000E1842"/>
    <w:rsid w:val="000E216B"/>
    <w:rsid w:val="000E2238"/>
    <w:rsid w:val="000E29B8"/>
    <w:rsid w:val="000E2CB6"/>
    <w:rsid w:val="000E2D7D"/>
    <w:rsid w:val="000E3FD0"/>
    <w:rsid w:val="000E4FE5"/>
    <w:rsid w:val="000E57D3"/>
    <w:rsid w:val="000E5C52"/>
    <w:rsid w:val="000E5CAC"/>
    <w:rsid w:val="000E66DF"/>
    <w:rsid w:val="000E7285"/>
    <w:rsid w:val="000E778C"/>
    <w:rsid w:val="000E78FF"/>
    <w:rsid w:val="000F0BE4"/>
    <w:rsid w:val="000F164A"/>
    <w:rsid w:val="000F1D8A"/>
    <w:rsid w:val="000F2B55"/>
    <w:rsid w:val="000F2E0B"/>
    <w:rsid w:val="000F2FA7"/>
    <w:rsid w:val="000F331A"/>
    <w:rsid w:val="000F3B3F"/>
    <w:rsid w:val="000F4046"/>
    <w:rsid w:val="000F4099"/>
    <w:rsid w:val="000F47C3"/>
    <w:rsid w:val="000F487D"/>
    <w:rsid w:val="000F50BD"/>
    <w:rsid w:val="000F5A37"/>
    <w:rsid w:val="000F60E3"/>
    <w:rsid w:val="000F67A5"/>
    <w:rsid w:val="0010014A"/>
    <w:rsid w:val="0010015A"/>
    <w:rsid w:val="00100512"/>
    <w:rsid w:val="001011A3"/>
    <w:rsid w:val="00101C8B"/>
    <w:rsid w:val="0010255A"/>
    <w:rsid w:val="00102A4B"/>
    <w:rsid w:val="0010312F"/>
    <w:rsid w:val="00103408"/>
    <w:rsid w:val="001036D6"/>
    <w:rsid w:val="001047DA"/>
    <w:rsid w:val="001051C9"/>
    <w:rsid w:val="00105C48"/>
    <w:rsid w:val="00105D65"/>
    <w:rsid w:val="00105DFB"/>
    <w:rsid w:val="001063FA"/>
    <w:rsid w:val="001066ED"/>
    <w:rsid w:val="00106774"/>
    <w:rsid w:val="00106859"/>
    <w:rsid w:val="00106CB3"/>
    <w:rsid w:val="00106D95"/>
    <w:rsid w:val="001078F3"/>
    <w:rsid w:val="00107B66"/>
    <w:rsid w:val="0011065B"/>
    <w:rsid w:val="00111650"/>
    <w:rsid w:val="00111A07"/>
    <w:rsid w:val="0011318C"/>
    <w:rsid w:val="001138AC"/>
    <w:rsid w:val="00114187"/>
    <w:rsid w:val="00114A16"/>
    <w:rsid w:val="00116A6D"/>
    <w:rsid w:val="0011725F"/>
    <w:rsid w:val="00120107"/>
    <w:rsid w:val="0012021B"/>
    <w:rsid w:val="00120B3B"/>
    <w:rsid w:val="0012259B"/>
    <w:rsid w:val="00123081"/>
    <w:rsid w:val="001237CF"/>
    <w:rsid w:val="001238A0"/>
    <w:rsid w:val="00123AE0"/>
    <w:rsid w:val="00124416"/>
    <w:rsid w:val="00124E45"/>
    <w:rsid w:val="00125295"/>
    <w:rsid w:val="00126056"/>
    <w:rsid w:val="001264A5"/>
    <w:rsid w:val="00130043"/>
    <w:rsid w:val="0013069C"/>
    <w:rsid w:val="00130AD2"/>
    <w:rsid w:val="00131047"/>
    <w:rsid w:val="001310C8"/>
    <w:rsid w:val="00131796"/>
    <w:rsid w:val="00131D40"/>
    <w:rsid w:val="00131D77"/>
    <w:rsid w:val="00132C6D"/>
    <w:rsid w:val="00133633"/>
    <w:rsid w:val="001338E9"/>
    <w:rsid w:val="001339F1"/>
    <w:rsid w:val="0013459B"/>
    <w:rsid w:val="0013466F"/>
    <w:rsid w:val="001346AC"/>
    <w:rsid w:val="00134BBD"/>
    <w:rsid w:val="001353C5"/>
    <w:rsid w:val="00135E59"/>
    <w:rsid w:val="001368AF"/>
    <w:rsid w:val="00136A2D"/>
    <w:rsid w:val="00136A92"/>
    <w:rsid w:val="001370C7"/>
    <w:rsid w:val="0014089C"/>
    <w:rsid w:val="00140F93"/>
    <w:rsid w:val="001410B6"/>
    <w:rsid w:val="00141BC3"/>
    <w:rsid w:val="00141C28"/>
    <w:rsid w:val="0014205C"/>
    <w:rsid w:val="001426EB"/>
    <w:rsid w:val="00143022"/>
    <w:rsid w:val="001432E5"/>
    <w:rsid w:val="001439A5"/>
    <w:rsid w:val="0014452C"/>
    <w:rsid w:val="001450C3"/>
    <w:rsid w:val="001450CC"/>
    <w:rsid w:val="001450F5"/>
    <w:rsid w:val="001455B5"/>
    <w:rsid w:val="001465DC"/>
    <w:rsid w:val="001479E3"/>
    <w:rsid w:val="00150156"/>
    <w:rsid w:val="0015018A"/>
    <w:rsid w:val="001501D4"/>
    <w:rsid w:val="0015165A"/>
    <w:rsid w:val="00151B3C"/>
    <w:rsid w:val="00151B49"/>
    <w:rsid w:val="00151F73"/>
    <w:rsid w:val="0015242F"/>
    <w:rsid w:val="00152FAA"/>
    <w:rsid w:val="001531B6"/>
    <w:rsid w:val="00153982"/>
    <w:rsid w:val="00154F76"/>
    <w:rsid w:val="00155181"/>
    <w:rsid w:val="00155541"/>
    <w:rsid w:val="00156897"/>
    <w:rsid w:val="00156F62"/>
    <w:rsid w:val="001574A8"/>
    <w:rsid w:val="00157641"/>
    <w:rsid w:val="00157C12"/>
    <w:rsid w:val="00157FE5"/>
    <w:rsid w:val="00160008"/>
    <w:rsid w:val="001601F6"/>
    <w:rsid w:val="001602F9"/>
    <w:rsid w:val="00160347"/>
    <w:rsid w:val="001603CE"/>
    <w:rsid w:val="00160904"/>
    <w:rsid w:val="00160F82"/>
    <w:rsid w:val="00162829"/>
    <w:rsid w:val="00162FFB"/>
    <w:rsid w:val="00163A3B"/>
    <w:rsid w:val="0016470B"/>
    <w:rsid w:val="00164A1A"/>
    <w:rsid w:val="00165131"/>
    <w:rsid w:val="00165219"/>
    <w:rsid w:val="0016537E"/>
    <w:rsid w:val="001653D0"/>
    <w:rsid w:val="00165611"/>
    <w:rsid w:val="001667AF"/>
    <w:rsid w:val="00166A53"/>
    <w:rsid w:val="00166B98"/>
    <w:rsid w:val="00166E9A"/>
    <w:rsid w:val="00167BBD"/>
    <w:rsid w:val="00170ED5"/>
    <w:rsid w:val="00172118"/>
    <w:rsid w:val="001726E8"/>
    <w:rsid w:val="00172F9B"/>
    <w:rsid w:val="00173DE3"/>
    <w:rsid w:val="00174EFE"/>
    <w:rsid w:val="00175590"/>
    <w:rsid w:val="00176753"/>
    <w:rsid w:val="00177D86"/>
    <w:rsid w:val="00181760"/>
    <w:rsid w:val="00181B34"/>
    <w:rsid w:val="00181C41"/>
    <w:rsid w:val="00181D2E"/>
    <w:rsid w:val="00184753"/>
    <w:rsid w:val="00184C84"/>
    <w:rsid w:val="001851E7"/>
    <w:rsid w:val="00186037"/>
    <w:rsid w:val="00190064"/>
    <w:rsid w:val="001908BF"/>
    <w:rsid w:val="001920FA"/>
    <w:rsid w:val="00192577"/>
    <w:rsid w:val="0019283B"/>
    <w:rsid w:val="00192976"/>
    <w:rsid w:val="00192A15"/>
    <w:rsid w:val="00192DDA"/>
    <w:rsid w:val="00193C6E"/>
    <w:rsid w:val="00194000"/>
    <w:rsid w:val="00194E4C"/>
    <w:rsid w:val="00195132"/>
    <w:rsid w:val="00195465"/>
    <w:rsid w:val="00195692"/>
    <w:rsid w:val="0019583A"/>
    <w:rsid w:val="00195DE5"/>
    <w:rsid w:val="0019675C"/>
    <w:rsid w:val="00197D39"/>
    <w:rsid w:val="001A0497"/>
    <w:rsid w:val="001A04BC"/>
    <w:rsid w:val="001A0876"/>
    <w:rsid w:val="001A0D57"/>
    <w:rsid w:val="001A1108"/>
    <w:rsid w:val="001A1456"/>
    <w:rsid w:val="001A1581"/>
    <w:rsid w:val="001A1F50"/>
    <w:rsid w:val="001A320A"/>
    <w:rsid w:val="001A34E1"/>
    <w:rsid w:val="001A3AE6"/>
    <w:rsid w:val="001A3B30"/>
    <w:rsid w:val="001A3C85"/>
    <w:rsid w:val="001A4138"/>
    <w:rsid w:val="001A4FDB"/>
    <w:rsid w:val="001A54C9"/>
    <w:rsid w:val="001A559E"/>
    <w:rsid w:val="001A57E6"/>
    <w:rsid w:val="001A69C4"/>
    <w:rsid w:val="001A70A3"/>
    <w:rsid w:val="001A71A5"/>
    <w:rsid w:val="001B0887"/>
    <w:rsid w:val="001B0B6C"/>
    <w:rsid w:val="001B0BAE"/>
    <w:rsid w:val="001B0C86"/>
    <w:rsid w:val="001B0F56"/>
    <w:rsid w:val="001B1468"/>
    <w:rsid w:val="001B163B"/>
    <w:rsid w:val="001B1B8D"/>
    <w:rsid w:val="001B1D0B"/>
    <w:rsid w:val="001B2207"/>
    <w:rsid w:val="001B223C"/>
    <w:rsid w:val="001B3170"/>
    <w:rsid w:val="001B3411"/>
    <w:rsid w:val="001B3481"/>
    <w:rsid w:val="001B4ACC"/>
    <w:rsid w:val="001B4B6C"/>
    <w:rsid w:val="001B5209"/>
    <w:rsid w:val="001B54F1"/>
    <w:rsid w:val="001B56DB"/>
    <w:rsid w:val="001B5DD3"/>
    <w:rsid w:val="001B6017"/>
    <w:rsid w:val="001B69C9"/>
    <w:rsid w:val="001B7116"/>
    <w:rsid w:val="001B79C3"/>
    <w:rsid w:val="001B7DAF"/>
    <w:rsid w:val="001C10C8"/>
    <w:rsid w:val="001C1E1B"/>
    <w:rsid w:val="001C25B0"/>
    <w:rsid w:val="001C2854"/>
    <w:rsid w:val="001C2E8B"/>
    <w:rsid w:val="001C4E2F"/>
    <w:rsid w:val="001C7E34"/>
    <w:rsid w:val="001D00D9"/>
    <w:rsid w:val="001D031F"/>
    <w:rsid w:val="001D0ECD"/>
    <w:rsid w:val="001D10D4"/>
    <w:rsid w:val="001D21E8"/>
    <w:rsid w:val="001D2394"/>
    <w:rsid w:val="001D23CB"/>
    <w:rsid w:val="001D32D6"/>
    <w:rsid w:val="001D379F"/>
    <w:rsid w:val="001D3E3F"/>
    <w:rsid w:val="001D4A0F"/>
    <w:rsid w:val="001D4D78"/>
    <w:rsid w:val="001D4EF6"/>
    <w:rsid w:val="001D50C4"/>
    <w:rsid w:val="001D50E8"/>
    <w:rsid w:val="001D5115"/>
    <w:rsid w:val="001D5C22"/>
    <w:rsid w:val="001D760F"/>
    <w:rsid w:val="001D762C"/>
    <w:rsid w:val="001D768B"/>
    <w:rsid w:val="001D7E00"/>
    <w:rsid w:val="001E0358"/>
    <w:rsid w:val="001E0438"/>
    <w:rsid w:val="001E0796"/>
    <w:rsid w:val="001E09D2"/>
    <w:rsid w:val="001E0C28"/>
    <w:rsid w:val="001E0CDD"/>
    <w:rsid w:val="001E1F88"/>
    <w:rsid w:val="001E23BE"/>
    <w:rsid w:val="001E2404"/>
    <w:rsid w:val="001E28A4"/>
    <w:rsid w:val="001E3244"/>
    <w:rsid w:val="001E43FE"/>
    <w:rsid w:val="001E4FFC"/>
    <w:rsid w:val="001E550F"/>
    <w:rsid w:val="001E5681"/>
    <w:rsid w:val="001E6035"/>
    <w:rsid w:val="001E61DE"/>
    <w:rsid w:val="001E62A9"/>
    <w:rsid w:val="001E6367"/>
    <w:rsid w:val="001E7B4D"/>
    <w:rsid w:val="001E7E5A"/>
    <w:rsid w:val="001F0847"/>
    <w:rsid w:val="001F0BE2"/>
    <w:rsid w:val="001F10CB"/>
    <w:rsid w:val="001F1967"/>
    <w:rsid w:val="001F1DD4"/>
    <w:rsid w:val="001F2A9E"/>
    <w:rsid w:val="001F2F5A"/>
    <w:rsid w:val="001F38FE"/>
    <w:rsid w:val="001F5BCD"/>
    <w:rsid w:val="001F61C0"/>
    <w:rsid w:val="001F62B5"/>
    <w:rsid w:val="001F73E1"/>
    <w:rsid w:val="001F7E44"/>
    <w:rsid w:val="001F7E88"/>
    <w:rsid w:val="002005C4"/>
    <w:rsid w:val="00200637"/>
    <w:rsid w:val="00200A55"/>
    <w:rsid w:val="00200A7D"/>
    <w:rsid w:val="00200B3B"/>
    <w:rsid w:val="00200D49"/>
    <w:rsid w:val="00201F91"/>
    <w:rsid w:val="0020235C"/>
    <w:rsid w:val="002032FD"/>
    <w:rsid w:val="00203A51"/>
    <w:rsid w:val="00203C53"/>
    <w:rsid w:val="00203D2B"/>
    <w:rsid w:val="00204B54"/>
    <w:rsid w:val="00204E15"/>
    <w:rsid w:val="00205912"/>
    <w:rsid w:val="002059B8"/>
    <w:rsid w:val="00206178"/>
    <w:rsid w:val="0020689B"/>
    <w:rsid w:val="002068ED"/>
    <w:rsid w:val="00206D1D"/>
    <w:rsid w:val="002076B4"/>
    <w:rsid w:val="00207C9D"/>
    <w:rsid w:val="002102F9"/>
    <w:rsid w:val="00210C85"/>
    <w:rsid w:val="0021177D"/>
    <w:rsid w:val="002117E9"/>
    <w:rsid w:val="00211EBE"/>
    <w:rsid w:val="0021256D"/>
    <w:rsid w:val="002126EF"/>
    <w:rsid w:val="00212CE3"/>
    <w:rsid w:val="00212D0D"/>
    <w:rsid w:val="00213444"/>
    <w:rsid w:val="00213612"/>
    <w:rsid w:val="00213C53"/>
    <w:rsid w:val="002143DA"/>
    <w:rsid w:val="00214454"/>
    <w:rsid w:val="00214B1B"/>
    <w:rsid w:val="00215050"/>
    <w:rsid w:val="00215C12"/>
    <w:rsid w:val="00215E3C"/>
    <w:rsid w:val="00217642"/>
    <w:rsid w:val="00220324"/>
    <w:rsid w:val="002205A8"/>
    <w:rsid w:val="0022078C"/>
    <w:rsid w:val="0022123D"/>
    <w:rsid w:val="002213C4"/>
    <w:rsid w:val="00221992"/>
    <w:rsid w:val="00222235"/>
    <w:rsid w:val="002223E7"/>
    <w:rsid w:val="002228ED"/>
    <w:rsid w:val="00222CAC"/>
    <w:rsid w:val="0022357C"/>
    <w:rsid w:val="002237AB"/>
    <w:rsid w:val="002247FB"/>
    <w:rsid w:val="002248D3"/>
    <w:rsid w:val="00225346"/>
    <w:rsid w:val="00226BB7"/>
    <w:rsid w:val="00226BC9"/>
    <w:rsid w:val="00226F2C"/>
    <w:rsid w:val="00227761"/>
    <w:rsid w:val="00227865"/>
    <w:rsid w:val="0023095A"/>
    <w:rsid w:val="002319BB"/>
    <w:rsid w:val="00231B04"/>
    <w:rsid w:val="0023269C"/>
    <w:rsid w:val="0023286D"/>
    <w:rsid w:val="00232F3A"/>
    <w:rsid w:val="00234755"/>
    <w:rsid w:val="0023548C"/>
    <w:rsid w:val="00236946"/>
    <w:rsid w:val="002371CB"/>
    <w:rsid w:val="00240992"/>
    <w:rsid w:val="002412FE"/>
    <w:rsid w:val="0024134D"/>
    <w:rsid w:val="00241EBF"/>
    <w:rsid w:val="002431A5"/>
    <w:rsid w:val="00243392"/>
    <w:rsid w:val="0024382A"/>
    <w:rsid w:val="002441F0"/>
    <w:rsid w:val="002444BD"/>
    <w:rsid w:val="002446C2"/>
    <w:rsid w:val="00245310"/>
    <w:rsid w:val="00245BB7"/>
    <w:rsid w:val="00245FFC"/>
    <w:rsid w:val="002461E2"/>
    <w:rsid w:val="00246283"/>
    <w:rsid w:val="0024758B"/>
    <w:rsid w:val="002478F2"/>
    <w:rsid w:val="002503FE"/>
    <w:rsid w:val="00250746"/>
    <w:rsid w:val="00250A01"/>
    <w:rsid w:val="00250BF8"/>
    <w:rsid w:val="00251120"/>
    <w:rsid w:val="00251353"/>
    <w:rsid w:val="00251602"/>
    <w:rsid w:val="00251631"/>
    <w:rsid w:val="002518AD"/>
    <w:rsid w:val="00251B7B"/>
    <w:rsid w:val="00251D29"/>
    <w:rsid w:val="00252238"/>
    <w:rsid w:val="00252A57"/>
    <w:rsid w:val="00252B23"/>
    <w:rsid w:val="00252EC5"/>
    <w:rsid w:val="0025335B"/>
    <w:rsid w:val="00253624"/>
    <w:rsid w:val="00253CD2"/>
    <w:rsid w:val="00254A61"/>
    <w:rsid w:val="00254B13"/>
    <w:rsid w:val="00254D29"/>
    <w:rsid w:val="00255302"/>
    <w:rsid w:val="002554DE"/>
    <w:rsid w:val="0025702A"/>
    <w:rsid w:val="00257CAA"/>
    <w:rsid w:val="0026021D"/>
    <w:rsid w:val="002606AD"/>
    <w:rsid w:val="00260FD4"/>
    <w:rsid w:val="002628FE"/>
    <w:rsid w:val="002634CE"/>
    <w:rsid w:val="00263726"/>
    <w:rsid w:val="002638D1"/>
    <w:rsid w:val="00264160"/>
    <w:rsid w:val="002644FE"/>
    <w:rsid w:val="002645BF"/>
    <w:rsid w:val="00264DB5"/>
    <w:rsid w:val="002657FD"/>
    <w:rsid w:val="00265E18"/>
    <w:rsid w:val="00266111"/>
    <w:rsid w:val="00266163"/>
    <w:rsid w:val="002664BA"/>
    <w:rsid w:val="002667F2"/>
    <w:rsid w:val="00266CB6"/>
    <w:rsid w:val="0026719B"/>
    <w:rsid w:val="00267288"/>
    <w:rsid w:val="00267F0A"/>
    <w:rsid w:val="002708B8"/>
    <w:rsid w:val="00270CF1"/>
    <w:rsid w:val="00270E07"/>
    <w:rsid w:val="00271A83"/>
    <w:rsid w:val="00271FEC"/>
    <w:rsid w:val="00272114"/>
    <w:rsid w:val="0027268B"/>
    <w:rsid w:val="00272ECF"/>
    <w:rsid w:val="00273126"/>
    <w:rsid w:val="0027325A"/>
    <w:rsid w:val="002750C9"/>
    <w:rsid w:val="0027535E"/>
    <w:rsid w:val="002757F8"/>
    <w:rsid w:val="00275FA1"/>
    <w:rsid w:val="00277910"/>
    <w:rsid w:val="00277A20"/>
    <w:rsid w:val="00277D50"/>
    <w:rsid w:val="00280808"/>
    <w:rsid w:val="00280863"/>
    <w:rsid w:val="00280ADE"/>
    <w:rsid w:val="00280F3C"/>
    <w:rsid w:val="00280F9E"/>
    <w:rsid w:val="00281DF1"/>
    <w:rsid w:val="002822D1"/>
    <w:rsid w:val="002830A0"/>
    <w:rsid w:val="002832AC"/>
    <w:rsid w:val="00284918"/>
    <w:rsid w:val="00284FAB"/>
    <w:rsid w:val="0028523A"/>
    <w:rsid w:val="00285257"/>
    <w:rsid w:val="0028526D"/>
    <w:rsid w:val="002854A8"/>
    <w:rsid w:val="00285D86"/>
    <w:rsid w:val="00286434"/>
    <w:rsid w:val="00286AD3"/>
    <w:rsid w:val="00286EE6"/>
    <w:rsid w:val="0028736B"/>
    <w:rsid w:val="002879FF"/>
    <w:rsid w:val="00287A9F"/>
    <w:rsid w:val="00290097"/>
    <w:rsid w:val="00290472"/>
    <w:rsid w:val="0029123B"/>
    <w:rsid w:val="002913A1"/>
    <w:rsid w:val="002919EB"/>
    <w:rsid w:val="00291DB5"/>
    <w:rsid w:val="00291FCD"/>
    <w:rsid w:val="002926F1"/>
    <w:rsid w:val="00292CE7"/>
    <w:rsid w:val="002934AD"/>
    <w:rsid w:val="00293A10"/>
    <w:rsid w:val="0029480C"/>
    <w:rsid w:val="00294A6F"/>
    <w:rsid w:val="00294E76"/>
    <w:rsid w:val="00295173"/>
    <w:rsid w:val="0029564E"/>
    <w:rsid w:val="002966FD"/>
    <w:rsid w:val="00296CDB"/>
    <w:rsid w:val="00296D59"/>
    <w:rsid w:val="002970F5"/>
    <w:rsid w:val="0029730A"/>
    <w:rsid w:val="00297467"/>
    <w:rsid w:val="002A057C"/>
    <w:rsid w:val="002A100A"/>
    <w:rsid w:val="002A11A7"/>
    <w:rsid w:val="002A1974"/>
    <w:rsid w:val="002A1986"/>
    <w:rsid w:val="002A2C19"/>
    <w:rsid w:val="002A344D"/>
    <w:rsid w:val="002A3FDF"/>
    <w:rsid w:val="002A420A"/>
    <w:rsid w:val="002A4275"/>
    <w:rsid w:val="002A4BF9"/>
    <w:rsid w:val="002A53BC"/>
    <w:rsid w:val="002A62AA"/>
    <w:rsid w:val="002A6DE5"/>
    <w:rsid w:val="002A7830"/>
    <w:rsid w:val="002A7F51"/>
    <w:rsid w:val="002B0516"/>
    <w:rsid w:val="002B07F2"/>
    <w:rsid w:val="002B1A27"/>
    <w:rsid w:val="002B1A61"/>
    <w:rsid w:val="002B1FB0"/>
    <w:rsid w:val="002B2845"/>
    <w:rsid w:val="002B2ADD"/>
    <w:rsid w:val="002B2B8E"/>
    <w:rsid w:val="002B3096"/>
    <w:rsid w:val="002B3223"/>
    <w:rsid w:val="002B5916"/>
    <w:rsid w:val="002B666C"/>
    <w:rsid w:val="002B67D7"/>
    <w:rsid w:val="002B6B24"/>
    <w:rsid w:val="002B7725"/>
    <w:rsid w:val="002C025E"/>
    <w:rsid w:val="002C0A55"/>
    <w:rsid w:val="002C0C31"/>
    <w:rsid w:val="002C10AE"/>
    <w:rsid w:val="002C1797"/>
    <w:rsid w:val="002C2ACB"/>
    <w:rsid w:val="002C2EAD"/>
    <w:rsid w:val="002C339F"/>
    <w:rsid w:val="002C3500"/>
    <w:rsid w:val="002C3A03"/>
    <w:rsid w:val="002C3ACD"/>
    <w:rsid w:val="002C3D42"/>
    <w:rsid w:val="002C42E9"/>
    <w:rsid w:val="002C4455"/>
    <w:rsid w:val="002C5C3D"/>
    <w:rsid w:val="002C5F22"/>
    <w:rsid w:val="002C67C1"/>
    <w:rsid w:val="002D075F"/>
    <w:rsid w:val="002D0D18"/>
    <w:rsid w:val="002D16B2"/>
    <w:rsid w:val="002D1B20"/>
    <w:rsid w:val="002D21AD"/>
    <w:rsid w:val="002D2363"/>
    <w:rsid w:val="002D37A9"/>
    <w:rsid w:val="002D3847"/>
    <w:rsid w:val="002D3C47"/>
    <w:rsid w:val="002D4E35"/>
    <w:rsid w:val="002D596E"/>
    <w:rsid w:val="002D5C6E"/>
    <w:rsid w:val="002D60E3"/>
    <w:rsid w:val="002D70EF"/>
    <w:rsid w:val="002D7600"/>
    <w:rsid w:val="002D7630"/>
    <w:rsid w:val="002D794C"/>
    <w:rsid w:val="002E13ED"/>
    <w:rsid w:val="002E1C51"/>
    <w:rsid w:val="002E1C7B"/>
    <w:rsid w:val="002E2037"/>
    <w:rsid w:val="002E247F"/>
    <w:rsid w:val="002E2535"/>
    <w:rsid w:val="002E2654"/>
    <w:rsid w:val="002E2AA9"/>
    <w:rsid w:val="002E2CCA"/>
    <w:rsid w:val="002E2E26"/>
    <w:rsid w:val="002E3C2E"/>
    <w:rsid w:val="002E40E8"/>
    <w:rsid w:val="002E528B"/>
    <w:rsid w:val="002E5D73"/>
    <w:rsid w:val="002E6448"/>
    <w:rsid w:val="002E67A3"/>
    <w:rsid w:val="002E6804"/>
    <w:rsid w:val="002E68D9"/>
    <w:rsid w:val="002E74C7"/>
    <w:rsid w:val="002F0031"/>
    <w:rsid w:val="002F0479"/>
    <w:rsid w:val="002F115B"/>
    <w:rsid w:val="002F1318"/>
    <w:rsid w:val="002F1363"/>
    <w:rsid w:val="002F17E1"/>
    <w:rsid w:val="002F1DD2"/>
    <w:rsid w:val="002F24AF"/>
    <w:rsid w:val="002F2DF5"/>
    <w:rsid w:val="002F2E43"/>
    <w:rsid w:val="002F32F2"/>
    <w:rsid w:val="002F33A5"/>
    <w:rsid w:val="002F3A8C"/>
    <w:rsid w:val="002F3CD3"/>
    <w:rsid w:val="002F3DF9"/>
    <w:rsid w:val="002F4162"/>
    <w:rsid w:val="002F43ED"/>
    <w:rsid w:val="002F4449"/>
    <w:rsid w:val="002F51ED"/>
    <w:rsid w:val="002F5A81"/>
    <w:rsid w:val="002F5D38"/>
    <w:rsid w:val="002F7EB1"/>
    <w:rsid w:val="003003A4"/>
    <w:rsid w:val="003003D0"/>
    <w:rsid w:val="003007D4"/>
    <w:rsid w:val="00300B04"/>
    <w:rsid w:val="00300B96"/>
    <w:rsid w:val="00301126"/>
    <w:rsid w:val="00301DAC"/>
    <w:rsid w:val="003021F4"/>
    <w:rsid w:val="00302CF4"/>
    <w:rsid w:val="00302E2E"/>
    <w:rsid w:val="00302FA9"/>
    <w:rsid w:val="0030307F"/>
    <w:rsid w:val="00303622"/>
    <w:rsid w:val="00303E9E"/>
    <w:rsid w:val="00303F39"/>
    <w:rsid w:val="003043B2"/>
    <w:rsid w:val="003043EB"/>
    <w:rsid w:val="00304792"/>
    <w:rsid w:val="00304809"/>
    <w:rsid w:val="00304CEE"/>
    <w:rsid w:val="003052EE"/>
    <w:rsid w:val="003055C2"/>
    <w:rsid w:val="00305706"/>
    <w:rsid w:val="00306141"/>
    <w:rsid w:val="0030615A"/>
    <w:rsid w:val="003067CD"/>
    <w:rsid w:val="00306891"/>
    <w:rsid w:val="00307A01"/>
    <w:rsid w:val="00307B0B"/>
    <w:rsid w:val="00307C61"/>
    <w:rsid w:val="0031029E"/>
    <w:rsid w:val="0031092F"/>
    <w:rsid w:val="003110D6"/>
    <w:rsid w:val="003114F9"/>
    <w:rsid w:val="00311E98"/>
    <w:rsid w:val="0031214D"/>
    <w:rsid w:val="003124C9"/>
    <w:rsid w:val="00312503"/>
    <w:rsid w:val="003132C7"/>
    <w:rsid w:val="0031393D"/>
    <w:rsid w:val="00314080"/>
    <w:rsid w:val="00314434"/>
    <w:rsid w:val="00314F45"/>
    <w:rsid w:val="00315370"/>
    <w:rsid w:val="00315A35"/>
    <w:rsid w:val="00316463"/>
    <w:rsid w:val="00316F40"/>
    <w:rsid w:val="00317759"/>
    <w:rsid w:val="0032035B"/>
    <w:rsid w:val="00321203"/>
    <w:rsid w:val="00321FEF"/>
    <w:rsid w:val="003227AC"/>
    <w:rsid w:val="00322CB3"/>
    <w:rsid w:val="00322F18"/>
    <w:rsid w:val="00323FC1"/>
    <w:rsid w:val="00324522"/>
    <w:rsid w:val="003250ED"/>
    <w:rsid w:val="00325340"/>
    <w:rsid w:val="00325D62"/>
    <w:rsid w:val="00325F02"/>
    <w:rsid w:val="0032653B"/>
    <w:rsid w:val="00326CD0"/>
    <w:rsid w:val="00327353"/>
    <w:rsid w:val="00327563"/>
    <w:rsid w:val="0032797E"/>
    <w:rsid w:val="00327B49"/>
    <w:rsid w:val="00327BC2"/>
    <w:rsid w:val="003306FF"/>
    <w:rsid w:val="00330A87"/>
    <w:rsid w:val="003313D9"/>
    <w:rsid w:val="00331B2E"/>
    <w:rsid w:val="00331DF8"/>
    <w:rsid w:val="00332097"/>
    <w:rsid w:val="0033221C"/>
    <w:rsid w:val="003327EE"/>
    <w:rsid w:val="00332FC2"/>
    <w:rsid w:val="00333C7C"/>
    <w:rsid w:val="00333E4A"/>
    <w:rsid w:val="00334513"/>
    <w:rsid w:val="003345CE"/>
    <w:rsid w:val="00334B3D"/>
    <w:rsid w:val="00334EA0"/>
    <w:rsid w:val="00335259"/>
    <w:rsid w:val="00335D3B"/>
    <w:rsid w:val="00336E11"/>
    <w:rsid w:val="00337625"/>
    <w:rsid w:val="0033762E"/>
    <w:rsid w:val="00340021"/>
    <w:rsid w:val="003401CA"/>
    <w:rsid w:val="00340597"/>
    <w:rsid w:val="003405FF"/>
    <w:rsid w:val="003406D5"/>
    <w:rsid w:val="00340707"/>
    <w:rsid w:val="00340A27"/>
    <w:rsid w:val="00341022"/>
    <w:rsid w:val="0034205A"/>
    <w:rsid w:val="00342C9C"/>
    <w:rsid w:val="0034349F"/>
    <w:rsid w:val="0034386A"/>
    <w:rsid w:val="003442EC"/>
    <w:rsid w:val="00344C5A"/>
    <w:rsid w:val="00344F3D"/>
    <w:rsid w:val="00345297"/>
    <w:rsid w:val="00345B68"/>
    <w:rsid w:val="00345ECF"/>
    <w:rsid w:val="003465C8"/>
    <w:rsid w:val="00346981"/>
    <w:rsid w:val="00347454"/>
    <w:rsid w:val="003508D6"/>
    <w:rsid w:val="00350D68"/>
    <w:rsid w:val="00351920"/>
    <w:rsid w:val="00352043"/>
    <w:rsid w:val="00352190"/>
    <w:rsid w:val="00352370"/>
    <w:rsid w:val="003528ED"/>
    <w:rsid w:val="003537D9"/>
    <w:rsid w:val="00353B0D"/>
    <w:rsid w:val="00354BB5"/>
    <w:rsid w:val="0035505D"/>
    <w:rsid w:val="00355419"/>
    <w:rsid w:val="003569AF"/>
    <w:rsid w:val="00356C6C"/>
    <w:rsid w:val="00356D32"/>
    <w:rsid w:val="00357F1C"/>
    <w:rsid w:val="00360D57"/>
    <w:rsid w:val="00361172"/>
    <w:rsid w:val="00361A12"/>
    <w:rsid w:val="00361F16"/>
    <w:rsid w:val="00362BC1"/>
    <w:rsid w:val="003631E4"/>
    <w:rsid w:val="00363FB4"/>
    <w:rsid w:val="003641CD"/>
    <w:rsid w:val="0036476F"/>
    <w:rsid w:val="003651FA"/>
    <w:rsid w:val="003653A9"/>
    <w:rsid w:val="003659B0"/>
    <w:rsid w:val="00365A03"/>
    <w:rsid w:val="00366A11"/>
    <w:rsid w:val="00367D04"/>
    <w:rsid w:val="0037065E"/>
    <w:rsid w:val="00370828"/>
    <w:rsid w:val="00371250"/>
    <w:rsid w:val="003718A9"/>
    <w:rsid w:val="00371C00"/>
    <w:rsid w:val="0037345C"/>
    <w:rsid w:val="003739FF"/>
    <w:rsid w:val="0037475B"/>
    <w:rsid w:val="003749BB"/>
    <w:rsid w:val="00374CE7"/>
    <w:rsid w:val="003754B3"/>
    <w:rsid w:val="00375577"/>
    <w:rsid w:val="0037579B"/>
    <w:rsid w:val="003758B5"/>
    <w:rsid w:val="00375CC0"/>
    <w:rsid w:val="00375D11"/>
    <w:rsid w:val="003761E1"/>
    <w:rsid w:val="00376F12"/>
    <w:rsid w:val="00377EAE"/>
    <w:rsid w:val="00380015"/>
    <w:rsid w:val="0038050F"/>
    <w:rsid w:val="00381E4D"/>
    <w:rsid w:val="00382E95"/>
    <w:rsid w:val="00382FFA"/>
    <w:rsid w:val="00383150"/>
    <w:rsid w:val="00383A9F"/>
    <w:rsid w:val="003840E8"/>
    <w:rsid w:val="00384C1D"/>
    <w:rsid w:val="00385D67"/>
    <w:rsid w:val="00386033"/>
    <w:rsid w:val="003863B6"/>
    <w:rsid w:val="0038678A"/>
    <w:rsid w:val="00386DE9"/>
    <w:rsid w:val="003871F6"/>
    <w:rsid w:val="003873F0"/>
    <w:rsid w:val="00387D09"/>
    <w:rsid w:val="00390188"/>
    <w:rsid w:val="00390341"/>
    <w:rsid w:val="0039048D"/>
    <w:rsid w:val="00390FC9"/>
    <w:rsid w:val="00391375"/>
    <w:rsid w:val="003914E7"/>
    <w:rsid w:val="0039175E"/>
    <w:rsid w:val="00391BA3"/>
    <w:rsid w:val="00392C4C"/>
    <w:rsid w:val="003938A5"/>
    <w:rsid w:val="003938B8"/>
    <w:rsid w:val="00394154"/>
    <w:rsid w:val="00394AAD"/>
    <w:rsid w:val="00396089"/>
    <w:rsid w:val="00396241"/>
    <w:rsid w:val="00396712"/>
    <w:rsid w:val="00396D5D"/>
    <w:rsid w:val="00396E39"/>
    <w:rsid w:val="00397123"/>
    <w:rsid w:val="00397CE7"/>
    <w:rsid w:val="003A0840"/>
    <w:rsid w:val="003A15F4"/>
    <w:rsid w:val="003A1C19"/>
    <w:rsid w:val="003A1EC6"/>
    <w:rsid w:val="003A1F2D"/>
    <w:rsid w:val="003A200E"/>
    <w:rsid w:val="003A252B"/>
    <w:rsid w:val="003A26A8"/>
    <w:rsid w:val="003A2F52"/>
    <w:rsid w:val="003A4527"/>
    <w:rsid w:val="003A4DE7"/>
    <w:rsid w:val="003A50AE"/>
    <w:rsid w:val="003A5A93"/>
    <w:rsid w:val="003A5E7E"/>
    <w:rsid w:val="003A604C"/>
    <w:rsid w:val="003A658A"/>
    <w:rsid w:val="003A69A3"/>
    <w:rsid w:val="003A741B"/>
    <w:rsid w:val="003A77A4"/>
    <w:rsid w:val="003A7D03"/>
    <w:rsid w:val="003B002E"/>
    <w:rsid w:val="003B28E9"/>
    <w:rsid w:val="003B2907"/>
    <w:rsid w:val="003B354B"/>
    <w:rsid w:val="003B4178"/>
    <w:rsid w:val="003B43B1"/>
    <w:rsid w:val="003B44F8"/>
    <w:rsid w:val="003B4BB0"/>
    <w:rsid w:val="003B4D8E"/>
    <w:rsid w:val="003B4F49"/>
    <w:rsid w:val="003B4F50"/>
    <w:rsid w:val="003B57A7"/>
    <w:rsid w:val="003B5D97"/>
    <w:rsid w:val="003B5F44"/>
    <w:rsid w:val="003B68AB"/>
    <w:rsid w:val="003B6AA0"/>
    <w:rsid w:val="003B6F57"/>
    <w:rsid w:val="003B7131"/>
    <w:rsid w:val="003B7DFB"/>
    <w:rsid w:val="003B7F76"/>
    <w:rsid w:val="003C0062"/>
    <w:rsid w:val="003C054A"/>
    <w:rsid w:val="003C0958"/>
    <w:rsid w:val="003C0E78"/>
    <w:rsid w:val="003C10E9"/>
    <w:rsid w:val="003C129C"/>
    <w:rsid w:val="003C12D5"/>
    <w:rsid w:val="003C14B4"/>
    <w:rsid w:val="003C164D"/>
    <w:rsid w:val="003C165C"/>
    <w:rsid w:val="003C2097"/>
    <w:rsid w:val="003C212D"/>
    <w:rsid w:val="003C21A9"/>
    <w:rsid w:val="003C2439"/>
    <w:rsid w:val="003C26E3"/>
    <w:rsid w:val="003C29A3"/>
    <w:rsid w:val="003C2A37"/>
    <w:rsid w:val="003C3102"/>
    <w:rsid w:val="003C3675"/>
    <w:rsid w:val="003C4069"/>
    <w:rsid w:val="003C4CAA"/>
    <w:rsid w:val="003C5075"/>
    <w:rsid w:val="003C59E1"/>
    <w:rsid w:val="003C5A7C"/>
    <w:rsid w:val="003C5DA4"/>
    <w:rsid w:val="003C60CB"/>
    <w:rsid w:val="003C62E5"/>
    <w:rsid w:val="003C648E"/>
    <w:rsid w:val="003C65C0"/>
    <w:rsid w:val="003C662E"/>
    <w:rsid w:val="003C7187"/>
    <w:rsid w:val="003C7AA9"/>
    <w:rsid w:val="003C7BE3"/>
    <w:rsid w:val="003D01FA"/>
    <w:rsid w:val="003D0929"/>
    <w:rsid w:val="003D1236"/>
    <w:rsid w:val="003D1F17"/>
    <w:rsid w:val="003D2B8E"/>
    <w:rsid w:val="003D2F93"/>
    <w:rsid w:val="003D382D"/>
    <w:rsid w:val="003D3D8A"/>
    <w:rsid w:val="003D3F24"/>
    <w:rsid w:val="003D4486"/>
    <w:rsid w:val="003D4FE6"/>
    <w:rsid w:val="003D5DD9"/>
    <w:rsid w:val="003D61AA"/>
    <w:rsid w:val="003D7187"/>
    <w:rsid w:val="003D7CA1"/>
    <w:rsid w:val="003E04B0"/>
    <w:rsid w:val="003E0C02"/>
    <w:rsid w:val="003E1326"/>
    <w:rsid w:val="003E1A6A"/>
    <w:rsid w:val="003E1BA9"/>
    <w:rsid w:val="003E1C98"/>
    <w:rsid w:val="003E25A8"/>
    <w:rsid w:val="003E276F"/>
    <w:rsid w:val="003E27F5"/>
    <w:rsid w:val="003E2B29"/>
    <w:rsid w:val="003E3142"/>
    <w:rsid w:val="003E335F"/>
    <w:rsid w:val="003E3B18"/>
    <w:rsid w:val="003E3B88"/>
    <w:rsid w:val="003E4183"/>
    <w:rsid w:val="003E539E"/>
    <w:rsid w:val="003E54F8"/>
    <w:rsid w:val="003E68B6"/>
    <w:rsid w:val="003E7454"/>
    <w:rsid w:val="003E75AD"/>
    <w:rsid w:val="003E792B"/>
    <w:rsid w:val="003F0C4C"/>
    <w:rsid w:val="003F1066"/>
    <w:rsid w:val="003F150D"/>
    <w:rsid w:val="003F17C5"/>
    <w:rsid w:val="003F1B5E"/>
    <w:rsid w:val="003F1C55"/>
    <w:rsid w:val="003F24BC"/>
    <w:rsid w:val="003F297C"/>
    <w:rsid w:val="003F3508"/>
    <w:rsid w:val="003F3A4F"/>
    <w:rsid w:val="003F3AAB"/>
    <w:rsid w:val="003F3CF0"/>
    <w:rsid w:val="003F474D"/>
    <w:rsid w:val="003F4EB9"/>
    <w:rsid w:val="003F6675"/>
    <w:rsid w:val="003F69D2"/>
    <w:rsid w:val="003F6E4C"/>
    <w:rsid w:val="003F6E6A"/>
    <w:rsid w:val="003F7F1D"/>
    <w:rsid w:val="004008D2"/>
    <w:rsid w:val="0040099C"/>
    <w:rsid w:val="00401998"/>
    <w:rsid w:val="004029AB"/>
    <w:rsid w:val="00402A15"/>
    <w:rsid w:val="00402D0F"/>
    <w:rsid w:val="00403438"/>
    <w:rsid w:val="004034D2"/>
    <w:rsid w:val="004036A6"/>
    <w:rsid w:val="00403832"/>
    <w:rsid w:val="004043EE"/>
    <w:rsid w:val="00405174"/>
    <w:rsid w:val="0040559B"/>
    <w:rsid w:val="00405846"/>
    <w:rsid w:val="0040751A"/>
    <w:rsid w:val="004107FE"/>
    <w:rsid w:val="004108C1"/>
    <w:rsid w:val="00410A59"/>
    <w:rsid w:val="00410FCC"/>
    <w:rsid w:val="004115C8"/>
    <w:rsid w:val="004117F3"/>
    <w:rsid w:val="00411AB4"/>
    <w:rsid w:val="00411C0A"/>
    <w:rsid w:val="00411E6F"/>
    <w:rsid w:val="00412060"/>
    <w:rsid w:val="0041343E"/>
    <w:rsid w:val="00413E6E"/>
    <w:rsid w:val="00413E8F"/>
    <w:rsid w:val="00414135"/>
    <w:rsid w:val="00414A58"/>
    <w:rsid w:val="00414C4B"/>
    <w:rsid w:val="004167BD"/>
    <w:rsid w:val="00417020"/>
    <w:rsid w:val="00417B4C"/>
    <w:rsid w:val="004202A3"/>
    <w:rsid w:val="004202F4"/>
    <w:rsid w:val="00420776"/>
    <w:rsid w:val="00420959"/>
    <w:rsid w:val="004214FF"/>
    <w:rsid w:val="00421ADA"/>
    <w:rsid w:val="0042206E"/>
    <w:rsid w:val="0042220F"/>
    <w:rsid w:val="00422A9C"/>
    <w:rsid w:val="00422BA5"/>
    <w:rsid w:val="00422DB5"/>
    <w:rsid w:val="004235DA"/>
    <w:rsid w:val="00423A08"/>
    <w:rsid w:val="0042588A"/>
    <w:rsid w:val="00425FD6"/>
    <w:rsid w:val="0042634F"/>
    <w:rsid w:val="0042652F"/>
    <w:rsid w:val="0042680A"/>
    <w:rsid w:val="00426B08"/>
    <w:rsid w:val="00426DBD"/>
    <w:rsid w:val="00426DC4"/>
    <w:rsid w:val="00426E40"/>
    <w:rsid w:val="004274C4"/>
    <w:rsid w:val="0043017F"/>
    <w:rsid w:val="00431BAF"/>
    <w:rsid w:val="00431BB1"/>
    <w:rsid w:val="0043217E"/>
    <w:rsid w:val="00432300"/>
    <w:rsid w:val="004335E7"/>
    <w:rsid w:val="004343B2"/>
    <w:rsid w:val="00434920"/>
    <w:rsid w:val="00434B21"/>
    <w:rsid w:val="004352D3"/>
    <w:rsid w:val="00435F31"/>
    <w:rsid w:val="004361BA"/>
    <w:rsid w:val="0043653C"/>
    <w:rsid w:val="00437427"/>
    <w:rsid w:val="0043786D"/>
    <w:rsid w:val="00437E13"/>
    <w:rsid w:val="00440D6F"/>
    <w:rsid w:val="00441121"/>
    <w:rsid w:val="00441232"/>
    <w:rsid w:val="00441525"/>
    <w:rsid w:val="004415D4"/>
    <w:rsid w:val="00442425"/>
    <w:rsid w:val="00443126"/>
    <w:rsid w:val="0044347A"/>
    <w:rsid w:val="004436DC"/>
    <w:rsid w:val="0044371E"/>
    <w:rsid w:val="00443847"/>
    <w:rsid w:val="004439EE"/>
    <w:rsid w:val="00444650"/>
    <w:rsid w:val="00444E39"/>
    <w:rsid w:val="00444FD8"/>
    <w:rsid w:val="00445D4E"/>
    <w:rsid w:val="004463E3"/>
    <w:rsid w:val="0044762A"/>
    <w:rsid w:val="00447868"/>
    <w:rsid w:val="00447E2A"/>
    <w:rsid w:val="00450380"/>
    <w:rsid w:val="00451076"/>
    <w:rsid w:val="004516F5"/>
    <w:rsid w:val="00451768"/>
    <w:rsid w:val="00451816"/>
    <w:rsid w:val="00451EFE"/>
    <w:rsid w:val="00451FDA"/>
    <w:rsid w:val="00452528"/>
    <w:rsid w:val="004525F0"/>
    <w:rsid w:val="0045281E"/>
    <w:rsid w:val="0045307A"/>
    <w:rsid w:val="004534A0"/>
    <w:rsid w:val="004552C9"/>
    <w:rsid w:val="00455C16"/>
    <w:rsid w:val="0045623C"/>
    <w:rsid w:val="0045683A"/>
    <w:rsid w:val="004568D3"/>
    <w:rsid w:val="0045691D"/>
    <w:rsid w:val="0045751C"/>
    <w:rsid w:val="004577CA"/>
    <w:rsid w:val="004579AC"/>
    <w:rsid w:val="00457FA2"/>
    <w:rsid w:val="00461356"/>
    <w:rsid w:val="004616A3"/>
    <w:rsid w:val="00461971"/>
    <w:rsid w:val="00461A0F"/>
    <w:rsid w:val="00461EAD"/>
    <w:rsid w:val="00462238"/>
    <w:rsid w:val="004634AF"/>
    <w:rsid w:val="0046445E"/>
    <w:rsid w:val="004647BF"/>
    <w:rsid w:val="00464A53"/>
    <w:rsid w:val="00465001"/>
    <w:rsid w:val="00466308"/>
    <w:rsid w:val="00467109"/>
    <w:rsid w:val="0046782C"/>
    <w:rsid w:val="0047128F"/>
    <w:rsid w:val="004717E3"/>
    <w:rsid w:val="0047199F"/>
    <w:rsid w:val="00472270"/>
    <w:rsid w:val="004724E7"/>
    <w:rsid w:val="00472A43"/>
    <w:rsid w:val="00472C62"/>
    <w:rsid w:val="00472CDD"/>
    <w:rsid w:val="00472E26"/>
    <w:rsid w:val="00473191"/>
    <w:rsid w:val="004735A1"/>
    <w:rsid w:val="0047403B"/>
    <w:rsid w:val="0047409B"/>
    <w:rsid w:val="004760E7"/>
    <w:rsid w:val="00476352"/>
    <w:rsid w:val="00476355"/>
    <w:rsid w:val="00476D9D"/>
    <w:rsid w:val="00476E9C"/>
    <w:rsid w:val="00477F6A"/>
    <w:rsid w:val="004804AE"/>
    <w:rsid w:val="00480C1F"/>
    <w:rsid w:val="00480D5A"/>
    <w:rsid w:val="004815D8"/>
    <w:rsid w:val="00481660"/>
    <w:rsid w:val="00481A68"/>
    <w:rsid w:val="00481C39"/>
    <w:rsid w:val="0048216C"/>
    <w:rsid w:val="00482F17"/>
    <w:rsid w:val="004832BC"/>
    <w:rsid w:val="004838F3"/>
    <w:rsid w:val="004842E1"/>
    <w:rsid w:val="00484BC7"/>
    <w:rsid w:val="0048528E"/>
    <w:rsid w:val="00485FB7"/>
    <w:rsid w:val="004861B3"/>
    <w:rsid w:val="00486567"/>
    <w:rsid w:val="00486FE1"/>
    <w:rsid w:val="00487355"/>
    <w:rsid w:val="00490457"/>
    <w:rsid w:val="004906AB"/>
    <w:rsid w:val="00490727"/>
    <w:rsid w:val="00491ADC"/>
    <w:rsid w:val="00491BC4"/>
    <w:rsid w:val="00491D7D"/>
    <w:rsid w:val="00491E18"/>
    <w:rsid w:val="00492C39"/>
    <w:rsid w:val="00493908"/>
    <w:rsid w:val="00494278"/>
    <w:rsid w:val="004944FB"/>
    <w:rsid w:val="004946BF"/>
    <w:rsid w:val="004955D9"/>
    <w:rsid w:val="0049574D"/>
    <w:rsid w:val="00495DF4"/>
    <w:rsid w:val="00495E3F"/>
    <w:rsid w:val="0049629C"/>
    <w:rsid w:val="00496958"/>
    <w:rsid w:val="00496D7F"/>
    <w:rsid w:val="00496F18"/>
    <w:rsid w:val="00496FA9"/>
    <w:rsid w:val="004A02C5"/>
    <w:rsid w:val="004A0D6C"/>
    <w:rsid w:val="004A1113"/>
    <w:rsid w:val="004A1A2B"/>
    <w:rsid w:val="004A1B54"/>
    <w:rsid w:val="004A3467"/>
    <w:rsid w:val="004A3A6D"/>
    <w:rsid w:val="004A49C2"/>
    <w:rsid w:val="004A5A6E"/>
    <w:rsid w:val="004A5F10"/>
    <w:rsid w:val="004A679F"/>
    <w:rsid w:val="004A6DE1"/>
    <w:rsid w:val="004A7AC1"/>
    <w:rsid w:val="004A7C69"/>
    <w:rsid w:val="004B0893"/>
    <w:rsid w:val="004B0AF1"/>
    <w:rsid w:val="004B0B1B"/>
    <w:rsid w:val="004B0CD1"/>
    <w:rsid w:val="004B17C5"/>
    <w:rsid w:val="004B1E0E"/>
    <w:rsid w:val="004B1ECB"/>
    <w:rsid w:val="004B242F"/>
    <w:rsid w:val="004B25F2"/>
    <w:rsid w:val="004B2D73"/>
    <w:rsid w:val="004B2E0A"/>
    <w:rsid w:val="004B3266"/>
    <w:rsid w:val="004B369B"/>
    <w:rsid w:val="004B395C"/>
    <w:rsid w:val="004B3CCC"/>
    <w:rsid w:val="004B3D51"/>
    <w:rsid w:val="004B41BF"/>
    <w:rsid w:val="004B4953"/>
    <w:rsid w:val="004B4A03"/>
    <w:rsid w:val="004B4A70"/>
    <w:rsid w:val="004B6838"/>
    <w:rsid w:val="004C1CDC"/>
    <w:rsid w:val="004C1EE7"/>
    <w:rsid w:val="004C2B23"/>
    <w:rsid w:val="004C2E3E"/>
    <w:rsid w:val="004C4565"/>
    <w:rsid w:val="004C4BBA"/>
    <w:rsid w:val="004C4D00"/>
    <w:rsid w:val="004C5E33"/>
    <w:rsid w:val="004C7694"/>
    <w:rsid w:val="004C7CD6"/>
    <w:rsid w:val="004D0B80"/>
    <w:rsid w:val="004D0F48"/>
    <w:rsid w:val="004D1DAA"/>
    <w:rsid w:val="004D247C"/>
    <w:rsid w:val="004D293B"/>
    <w:rsid w:val="004D2948"/>
    <w:rsid w:val="004D3D27"/>
    <w:rsid w:val="004D3F17"/>
    <w:rsid w:val="004D40E7"/>
    <w:rsid w:val="004D427B"/>
    <w:rsid w:val="004D6113"/>
    <w:rsid w:val="004D68FC"/>
    <w:rsid w:val="004D7FC0"/>
    <w:rsid w:val="004E0210"/>
    <w:rsid w:val="004E0599"/>
    <w:rsid w:val="004E0616"/>
    <w:rsid w:val="004E0FC6"/>
    <w:rsid w:val="004E16FE"/>
    <w:rsid w:val="004E194A"/>
    <w:rsid w:val="004E2035"/>
    <w:rsid w:val="004E252D"/>
    <w:rsid w:val="004E2615"/>
    <w:rsid w:val="004E2987"/>
    <w:rsid w:val="004E2E72"/>
    <w:rsid w:val="004E3312"/>
    <w:rsid w:val="004E432B"/>
    <w:rsid w:val="004E4456"/>
    <w:rsid w:val="004E466C"/>
    <w:rsid w:val="004E4B41"/>
    <w:rsid w:val="004E556F"/>
    <w:rsid w:val="004E6078"/>
    <w:rsid w:val="004E656F"/>
    <w:rsid w:val="004F014A"/>
    <w:rsid w:val="004F0271"/>
    <w:rsid w:val="004F047D"/>
    <w:rsid w:val="004F0621"/>
    <w:rsid w:val="004F251B"/>
    <w:rsid w:val="004F25D2"/>
    <w:rsid w:val="004F2CF9"/>
    <w:rsid w:val="004F2F81"/>
    <w:rsid w:val="004F36CE"/>
    <w:rsid w:val="004F3910"/>
    <w:rsid w:val="004F3BD9"/>
    <w:rsid w:val="004F4424"/>
    <w:rsid w:val="004F4B3E"/>
    <w:rsid w:val="004F4FDE"/>
    <w:rsid w:val="004F563B"/>
    <w:rsid w:val="004F5B6A"/>
    <w:rsid w:val="004F5E53"/>
    <w:rsid w:val="004F6D0E"/>
    <w:rsid w:val="0050077B"/>
    <w:rsid w:val="00500EF6"/>
    <w:rsid w:val="00500FD1"/>
    <w:rsid w:val="005015BB"/>
    <w:rsid w:val="00501C0D"/>
    <w:rsid w:val="00501C16"/>
    <w:rsid w:val="005020AD"/>
    <w:rsid w:val="00502D58"/>
    <w:rsid w:val="00503346"/>
    <w:rsid w:val="00503371"/>
    <w:rsid w:val="00503635"/>
    <w:rsid w:val="005039A7"/>
    <w:rsid w:val="0050411B"/>
    <w:rsid w:val="00504D50"/>
    <w:rsid w:val="005056EA"/>
    <w:rsid w:val="00505BCF"/>
    <w:rsid w:val="00505CCA"/>
    <w:rsid w:val="00506085"/>
    <w:rsid w:val="0050672B"/>
    <w:rsid w:val="005112EC"/>
    <w:rsid w:val="0051151A"/>
    <w:rsid w:val="00511671"/>
    <w:rsid w:val="0051186A"/>
    <w:rsid w:val="00512092"/>
    <w:rsid w:val="005125F6"/>
    <w:rsid w:val="00512E87"/>
    <w:rsid w:val="00513057"/>
    <w:rsid w:val="005136C1"/>
    <w:rsid w:val="00513967"/>
    <w:rsid w:val="00513E8D"/>
    <w:rsid w:val="00514630"/>
    <w:rsid w:val="00514EC2"/>
    <w:rsid w:val="005153DA"/>
    <w:rsid w:val="00516025"/>
    <w:rsid w:val="00516459"/>
    <w:rsid w:val="00516629"/>
    <w:rsid w:val="00517270"/>
    <w:rsid w:val="00520325"/>
    <w:rsid w:val="00520373"/>
    <w:rsid w:val="005218BF"/>
    <w:rsid w:val="00522BA7"/>
    <w:rsid w:val="00523DAA"/>
    <w:rsid w:val="00524560"/>
    <w:rsid w:val="005246F5"/>
    <w:rsid w:val="00524CD1"/>
    <w:rsid w:val="00525802"/>
    <w:rsid w:val="005265D8"/>
    <w:rsid w:val="00526AAD"/>
    <w:rsid w:val="00526EDC"/>
    <w:rsid w:val="0052703F"/>
    <w:rsid w:val="005270BD"/>
    <w:rsid w:val="00527955"/>
    <w:rsid w:val="00530C2A"/>
    <w:rsid w:val="00530EFC"/>
    <w:rsid w:val="005317C2"/>
    <w:rsid w:val="005319C0"/>
    <w:rsid w:val="00531ABB"/>
    <w:rsid w:val="00531B12"/>
    <w:rsid w:val="00531C48"/>
    <w:rsid w:val="00532625"/>
    <w:rsid w:val="00532787"/>
    <w:rsid w:val="0053281E"/>
    <w:rsid w:val="00533B34"/>
    <w:rsid w:val="00533C3E"/>
    <w:rsid w:val="00534079"/>
    <w:rsid w:val="00534406"/>
    <w:rsid w:val="00534631"/>
    <w:rsid w:val="005351AA"/>
    <w:rsid w:val="00536328"/>
    <w:rsid w:val="005363E2"/>
    <w:rsid w:val="0053683F"/>
    <w:rsid w:val="00536997"/>
    <w:rsid w:val="00537026"/>
    <w:rsid w:val="005404A2"/>
    <w:rsid w:val="00540A6B"/>
    <w:rsid w:val="00541227"/>
    <w:rsid w:val="00541444"/>
    <w:rsid w:val="00542C43"/>
    <w:rsid w:val="00543A11"/>
    <w:rsid w:val="00543DB1"/>
    <w:rsid w:val="00544698"/>
    <w:rsid w:val="0054489D"/>
    <w:rsid w:val="005453EB"/>
    <w:rsid w:val="00545AED"/>
    <w:rsid w:val="005461F0"/>
    <w:rsid w:val="0054624D"/>
    <w:rsid w:val="005462E8"/>
    <w:rsid w:val="00546431"/>
    <w:rsid w:val="005470D5"/>
    <w:rsid w:val="005475DF"/>
    <w:rsid w:val="00547755"/>
    <w:rsid w:val="00547B1F"/>
    <w:rsid w:val="00547E8D"/>
    <w:rsid w:val="00550409"/>
    <w:rsid w:val="00550F61"/>
    <w:rsid w:val="005514D6"/>
    <w:rsid w:val="00552129"/>
    <w:rsid w:val="0055227F"/>
    <w:rsid w:val="00552809"/>
    <w:rsid w:val="00552841"/>
    <w:rsid w:val="005528DA"/>
    <w:rsid w:val="00552AAA"/>
    <w:rsid w:val="00552BAC"/>
    <w:rsid w:val="00553421"/>
    <w:rsid w:val="0055348C"/>
    <w:rsid w:val="005537CD"/>
    <w:rsid w:val="005542DE"/>
    <w:rsid w:val="00555AC2"/>
    <w:rsid w:val="005568AA"/>
    <w:rsid w:val="00556983"/>
    <w:rsid w:val="005570DD"/>
    <w:rsid w:val="00557DF6"/>
    <w:rsid w:val="00560203"/>
    <w:rsid w:val="00560894"/>
    <w:rsid w:val="00560F4A"/>
    <w:rsid w:val="005612F6"/>
    <w:rsid w:val="00561AEF"/>
    <w:rsid w:val="00561FBA"/>
    <w:rsid w:val="005624A8"/>
    <w:rsid w:val="0056255E"/>
    <w:rsid w:val="005628A5"/>
    <w:rsid w:val="00562EAB"/>
    <w:rsid w:val="00563E68"/>
    <w:rsid w:val="00564672"/>
    <w:rsid w:val="00564B28"/>
    <w:rsid w:val="0056506A"/>
    <w:rsid w:val="005650B8"/>
    <w:rsid w:val="0056528F"/>
    <w:rsid w:val="00565544"/>
    <w:rsid w:val="005658B6"/>
    <w:rsid w:val="005671F4"/>
    <w:rsid w:val="005674DF"/>
    <w:rsid w:val="005674F9"/>
    <w:rsid w:val="0056774A"/>
    <w:rsid w:val="00567D00"/>
    <w:rsid w:val="00567F05"/>
    <w:rsid w:val="00570220"/>
    <w:rsid w:val="00571851"/>
    <w:rsid w:val="00572486"/>
    <w:rsid w:val="00573E66"/>
    <w:rsid w:val="00573FB9"/>
    <w:rsid w:val="00574206"/>
    <w:rsid w:val="00574679"/>
    <w:rsid w:val="00574DC6"/>
    <w:rsid w:val="00574F2F"/>
    <w:rsid w:val="00575169"/>
    <w:rsid w:val="00575A8A"/>
    <w:rsid w:val="00575D5E"/>
    <w:rsid w:val="0057601C"/>
    <w:rsid w:val="00576108"/>
    <w:rsid w:val="00576117"/>
    <w:rsid w:val="00576200"/>
    <w:rsid w:val="00576206"/>
    <w:rsid w:val="00577791"/>
    <w:rsid w:val="00577832"/>
    <w:rsid w:val="00577D70"/>
    <w:rsid w:val="00581001"/>
    <w:rsid w:val="005810D4"/>
    <w:rsid w:val="00581288"/>
    <w:rsid w:val="00581D5B"/>
    <w:rsid w:val="00581F15"/>
    <w:rsid w:val="005825D6"/>
    <w:rsid w:val="00582E8B"/>
    <w:rsid w:val="00582FBB"/>
    <w:rsid w:val="005834EF"/>
    <w:rsid w:val="00583D49"/>
    <w:rsid w:val="00583FE6"/>
    <w:rsid w:val="00584531"/>
    <w:rsid w:val="0058513A"/>
    <w:rsid w:val="00585244"/>
    <w:rsid w:val="0058538C"/>
    <w:rsid w:val="0058552A"/>
    <w:rsid w:val="005862DF"/>
    <w:rsid w:val="005869DE"/>
    <w:rsid w:val="00586A6D"/>
    <w:rsid w:val="00587128"/>
    <w:rsid w:val="00587215"/>
    <w:rsid w:val="00587F9E"/>
    <w:rsid w:val="00590289"/>
    <w:rsid w:val="00590DD9"/>
    <w:rsid w:val="00590DEE"/>
    <w:rsid w:val="00591398"/>
    <w:rsid w:val="005913BF"/>
    <w:rsid w:val="0059150E"/>
    <w:rsid w:val="00591B36"/>
    <w:rsid w:val="00591E08"/>
    <w:rsid w:val="00592B5E"/>
    <w:rsid w:val="005930A7"/>
    <w:rsid w:val="00593641"/>
    <w:rsid w:val="005937BE"/>
    <w:rsid w:val="005942AA"/>
    <w:rsid w:val="005943A8"/>
    <w:rsid w:val="00594E85"/>
    <w:rsid w:val="00595281"/>
    <w:rsid w:val="005964B2"/>
    <w:rsid w:val="00596A55"/>
    <w:rsid w:val="00596AB4"/>
    <w:rsid w:val="005973CB"/>
    <w:rsid w:val="00597FB9"/>
    <w:rsid w:val="005A148D"/>
    <w:rsid w:val="005A279B"/>
    <w:rsid w:val="005A3104"/>
    <w:rsid w:val="005A3D98"/>
    <w:rsid w:val="005A3E08"/>
    <w:rsid w:val="005A43E2"/>
    <w:rsid w:val="005A4B90"/>
    <w:rsid w:val="005A5778"/>
    <w:rsid w:val="005A5784"/>
    <w:rsid w:val="005A5E6B"/>
    <w:rsid w:val="005A6412"/>
    <w:rsid w:val="005A6639"/>
    <w:rsid w:val="005A7098"/>
    <w:rsid w:val="005A7BCD"/>
    <w:rsid w:val="005B178F"/>
    <w:rsid w:val="005B27FB"/>
    <w:rsid w:val="005B2BF4"/>
    <w:rsid w:val="005B2FCD"/>
    <w:rsid w:val="005B34ED"/>
    <w:rsid w:val="005B3CE9"/>
    <w:rsid w:val="005B3F70"/>
    <w:rsid w:val="005B40DD"/>
    <w:rsid w:val="005B4C05"/>
    <w:rsid w:val="005B512B"/>
    <w:rsid w:val="005B6341"/>
    <w:rsid w:val="005B6360"/>
    <w:rsid w:val="005B6764"/>
    <w:rsid w:val="005B694F"/>
    <w:rsid w:val="005B767F"/>
    <w:rsid w:val="005B7D3D"/>
    <w:rsid w:val="005B7F0B"/>
    <w:rsid w:val="005C02EC"/>
    <w:rsid w:val="005C119F"/>
    <w:rsid w:val="005C17E4"/>
    <w:rsid w:val="005C1D16"/>
    <w:rsid w:val="005C1D4F"/>
    <w:rsid w:val="005C2C27"/>
    <w:rsid w:val="005C2CFE"/>
    <w:rsid w:val="005C4AC8"/>
    <w:rsid w:val="005C4FA4"/>
    <w:rsid w:val="005C6317"/>
    <w:rsid w:val="005C6931"/>
    <w:rsid w:val="005C7935"/>
    <w:rsid w:val="005D087F"/>
    <w:rsid w:val="005D0919"/>
    <w:rsid w:val="005D0D5D"/>
    <w:rsid w:val="005D0E8D"/>
    <w:rsid w:val="005D0FE6"/>
    <w:rsid w:val="005D208F"/>
    <w:rsid w:val="005D2BCB"/>
    <w:rsid w:val="005D2EC4"/>
    <w:rsid w:val="005D2F95"/>
    <w:rsid w:val="005D3A8C"/>
    <w:rsid w:val="005D403F"/>
    <w:rsid w:val="005D4DD8"/>
    <w:rsid w:val="005D54E6"/>
    <w:rsid w:val="005D55B3"/>
    <w:rsid w:val="005D5C14"/>
    <w:rsid w:val="005D6423"/>
    <w:rsid w:val="005D6A43"/>
    <w:rsid w:val="005D6F3C"/>
    <w:rsid w:val="005D74C5"/>
    <w:rsid w:val="005D798B"/>
    <w:rsid w:val="005D7A72"/>
    <w:rsid w:val="005D7AEE"/>
    <w:rsid w:val="005D7B9C"/>
    <w:rsid w:val="005E0FB4"/>
    <w:rsid w:val="005E2C4D"/>
    <w:rsid w:val="005E31AD"/>
    <w:rsid w:val="005E331A"/>
    <w:rsid w:val="005E353C"/>
    <w:rsid w:val="005E37F1"/>
    <w:rsid w:val="005E40E9"/>
    <w:rsid w:val="005E412A"/>
    <w:rsid w:val="005E4668"/>
    <w:rsid w:val="005E4F16"/>
    <w:rsid w:val="005E59BC"/>
    <w:rsid w:val="005E5CAC"/>
    <w:rsid w:val="005E6988"/>
    <w:rsid w:val="005E7076"/>
    <w:rsid w:val="005E7476"/>
    <w:rsid w:val="005E7594"/>
    <w:rsid w:val="005F0DC3"/>
    <w:rsid w:val="005F28EA"/>
    <w:rsid w:val="005F2CE2"/>
    <w:rsid w:val="005F463B"/>
    <w:rsid w:val="005F4740"/>
    <w:rsid w:val="005F4B78"/>
    <w:rsid w:val="005F5059"/>
    <w:rsid w:val="005F54ED"/>
    <w:rsid w:val="005F55DD"/>
    <w:rsid w:val="005F57F0"/>
    <w:rsid w:val="005F58D1"/>
    <w:rsid w:val="005F598A"/>
    <w:rsid w:val="005F5F03"/>
    <w:rsid w:val="005F60B0"/>
    <w:rsid w:val="005F6240"/>
    <w:rsid w:val="005F655A"/>
    <w:rsid w:val="005F7CA8"/>
    <w:rsid w:val="005F7EDB"/>
    <w:rsid w:val="006001C3"/>
    <w:rsid w:val="006006D8"/>
    <w:rsid w:val="00600E6E"/>
    <w:rsid w:val="0060182D"/>
    <w:rsid w:val="00601C54"/>
    <w:rsid w:val="00603270"/>
    <w:rsid w:val="00605E2A"/>
    <w:rsid w:val="00606032"/>
    <w:rsid w:val="0060685F"/>
    <w:rsid w:val="00606BCC"/>
    <w:rsid w:val="0060722F"/>
    <w:rsid w:val="00610248"/>
    <w:rsid w:val="006102FC"/>
    <w:rsid w:val="00610C69"/>
    <w:rsid w:val="00611174"/>
    <w:rsid w:val="00612557"/>
    <w:rsid w:val="0061275A"/>
    <w:rsid w:val="00612C4D"/>
    <w:rsid w:val="00613DCD"/>
    <w:rsid w:val="00615AFF"/>
    <w:rsid w:val="00615B34"/>
    <w:rsid w:val="006160FB"/>
    <w:rsid w:val="00617D9C"/>
    <w:rsid w:val="00617F5A"/>
    <w:rsid w:val="00617F8E"/>
    <w:rsid w:val="0062044B"/>
    <w:rsid w:val="00620EA9"/>
    <w:rsid w:val="00621E57"/>
    <w:rsid w:val="0062277B"/>
    <w:rsid w:val="00622C5F"/>
    <w:rsid w:val="00623119"/>
    <w:rsid w:val="006248E3"/>
    <w:rsid w:val="006249D7"/>
    <w:rsid w:val="00624D84"/>
    <w:rsid w:val="006251B3"/>
    <w:rsid w:val="00625965"/>
    <w:rsid w:val="00625A02"/>
    <w:rsid w:val="006260A1"/>
    <w:rsid w:val="00626691"/>
    <w:rsid w:val="0062726A"/>
    <w:rsid w:val="00627409"/>
    <w:rsid w:val="0062749A"/>
    <w:rsid w:val="006275BA"/>
    <w:rsid w:val="00627D15"/>
    <w:rsid w:val="00630BF6"/>
    <w:rsid w:val="00630EBA"/>
    <w:rsid w:val="00630FFC"/>
    <w:rsid w:val="00631627"/>
    <w:rsid w:val="00631B1E"/>
    <w:rsid w:val="00631CC0"/>
    <w:rsid w:val="00632088"/>
    <w:rsid w:val="006326BF"/>
    <w:rsid w:val="00632A6E"/>
    <w:rsid w:val="00632C4E"/>
    <w:rsid w:val="006335D4"/>
    <w:rsid w:val="006335DD"/>
    <w:rsid w:val="006340FF"/>
    <w:rsid w:val="0063472E"/>
    <w:rsid w:val="0063475A"/>
    <w:rsid w:val="00634919"/>
    <w:rsid w:val="00634B38"/>
    <w:rsid w:val="00635039"/>
    <w:rsid w:val="006350F3"/>
    <w:rsid w:val="0063558D"/>
    <w:rsid w:val="00635B5D"/>
    <w:rsid w:val="00635D69"/>
    <w:rsid w:val="00637234"/>
    <w:rsid w:val="00637C00"/>
    <w:rsid w:val="00640BF2"/>
    <w:rsid w:val="00640C72"/>
    <w:rsid w:val="00640E02"/>
    <w:rsid w:val="006410DE"/>
    <w:rsid w:val="0064117A"/>
    <w:rsid w:val="00641640"/>
    <w:rsid w:val="00641955"/>
    <w:rsid w:val="00641B79"/>
    <w:rsid w:val="00642139"/>
    <w:rsid w:val="006421E7"/>
    <w:rsid w:val="006422A1"/>
    <w:rsid w:val="0064273C"/>
    <w:rsid w:val="00642A42"/>
    <w:rsid w:val="00642FD6"/>
    <w:rsid w:val="0064364E"/>
    <w:rsid w:val="0064395B"/>
    <w:rsid w:val="00643C95"/>
    <w:rsid w:val="006440A7"/>
    <w:rsid w:val="00644A02"/>
    <w:rsid w:val="00644D23"/>
    <w:rsid w:val="00645210"/>
    <w:rsid w:val="006454C6"/>
    <w:rsid w:val="00645799"/>
    <w:rsid w:val="006457B1"/>
    <w:rsid w:val="00645A68"/>
    <w:rsid w:val="00646B82"/>
    <w:rsid w:val="00647E26"/>
    <w:rsid w:val="00651327"/>
    <w:rsid w:val="0065146E"/>
    <w:rsid w:val="006514DE"/>
    <w:rsid w:val="006519BC"/>
    <w:rsid w:val="006529A3"/>
    <w:rsid w:val="00654D36"/>
    <w:rsid w:val="00655EE1"/>
    <w:rsid w:val="00656475"/>
    <w:rsid w:val="00656A0F"/>
    <w:rsid w:val="0065714E"/>
    <w:rsid w:val="006571BF"/>
    <w:rsid w:val="00657286"/>
    <w:rsid w:val="00657667"/>
    <w:rsid w:val="0065794E"/>
    <w:rsid w:val="00657F14"/>
    <w:rsid w:val="00660903"/>
    <w:rsid w:val="006616C9"/>
    <w:rsid w:val="006617F1"/>
    <w:rsid w:val="00662040"/>
    <w:rsid w:val="0066281F"/>
    <w:rsid w:val="00662BE5"/>
    <w:rsid w:val="00662E8A"/>
    <w:rsid w:val="0066360D"/>
    <w:rsid w:val="006646A8"/>
    <w:rsid w:val="00665174"/>
    <w:rsid w:val="00665182"/>
    <w:rsid w:val="006652B1"/>
    <w:rsid w:val="006654BF"/>
    <w:rsid w:val="0066583A"/>
    <w:rsid w:val="00665C79"/>
    <w:rsid w:val="00666202"/>
    <w:rsid w:val="0066701D"/>
    <w:rsid w:val="0066741C"/>
    <w:rsid w:val="00670510"/>
    <w:rsid w:val="00670798"/>
    <w:rsid w:val="00670B0B"/>
    <w:rsid w:val="00670DB8"/>
    <w:rsid w:val="00672E86"/>
    <w:rsid w:val="00673477"/>
    <w:rsid w:val="00674155"/>
    <w:rsid w:val="00674C0D"/>
    <w:rsid w:val="00674EAE"/>
    <w:rsid w:val="006758F8"/>
    <w:rsid w:val="00675F03"/>
    <w:rsid w:val="00675FFE"/>
    <w:rsid w:val="006760E4"/>
    <w:rsid w:val="0067618F"/>
    <w:rsid w:val="0067626C"/>
    <w:rsid w:val="00676834"/>
    <w:rsid w:val="00677DF3"/>
    <w:rsid w:val="0068014C"/>
    <w:rsid w:val="00680394"/>
    <w:rsid w:val="006813F4"/>
    <w:rsid w:val="00681F47"/>
    <w:rsid w:val="00683345"/>
    <w:rsid w:val="00683B58"/>
    <w:rsid w:val="00684675"/>
    <w:rsid w:val="00684D02"/>
    <w:rsid w:val="00685764"/>
    <w:rsid w:val="006857D3"/>
    <w:rsid w:val="00685BF1"/>
    <w:rsid w:val="00686FD4"/>
    <w:rsid w:val="006871E3"/>
    <w:rsid w:val="00687AC2"/>
    <w:rsid w:val="00687C49"/>
    <w:rsid w:val="00690006"/>
    <w:rsid w:val="0069017F"/>
    <w:rsid w:val="00690EAE"/>
    <w:rsid w:val="00691122"/>
    <w:rsid w:val="006914E5"/>
    <w:rsid w:val="00691653"/>
    <w:rsid w:val="00691CB4"/>
    <w:rsid w:val="00692556"/>
    <w:rsid w:val="006926EB"/>
    <w:rsid w:val="006928D7"/>
    <w:rsid w:val="0069331C"/>
    <w:rsid w:val="006933E8"/>
    <w:rsid w:val="006934B1"/>
    <w:rsid w:val="00693D83"/>
    <w:rsid w:val="00694D8C"/>
    <w:rsid w:val="00694FC4"/>
    <w:rsid w:val="00695047"/>
    <w:rsid w:val="00695BE7"/>
    <w:rsid w:val="00695CD2"/>
    <w:rsid w:val="00696636"/>
    <w:rsid w:val="00696D8F"/>
    <w:rsid w:val="00696F0C"/>
    <w:rsid w:val="00697897"/>
    <w:rsid w:val="006A09B1"/>
    <w:rsid w:val="006A1D03"/>
    <w:rsid w:val="006A2190"/>
    <w:rsid w:val="006A4202"/>
    <w:rsid w:val="006A4322"/>
    <w:rsid w:val="006A467D"/>
    <w:rsid w:val="006A4930"/>
    <w:rsid w:val="006A4BDD"/>
    <w:rsid w:val="006A4DA7"/>
    <w:rsid w:val="006A514C"/>
    <w:rsid w:val="006A6260"/>
    <w:rsid w:val="006A686D"/>
    <w:rsid w:val="006A6C2B"/>
    <w:rsid w:val="006A6C71"/>
    <w:rsid w:val="006A6DAC"/>
    <w:rsid w:val="006B16C2"/>
    <w:rsid w:val="006B1D22"/>
    <w:rsid w:val="006B2550"/>
    <w:rsid w:val="006B2CF2"/>
    <w:rsid w:val="006B40E2"/>
    <w:rsid w:val="006B48D2"/>
    <w:rsid w:val="006B4923"/>
    <w:rsid w:val="006B5A63"/>
    <w:rsid w:val="006B615B"/>
    <w:rsid w:val="006B625C"/>
    <w:rsid w:val="006B688D"/>
    <w:rsid w:val="006B70A6"/>
    <w:rsid w:val="006B70AF"/>
    <w:rsid w:val="006B70CF"/>
    <w:rsid w:val="006B735B"/>
    <w:rsid w:val="006B75E4"/>
    <w:rsid w:val="006C0081"/>
    <w:rsid w:val="006C0871"/>
    <w:rsid w:val="006C08D0"/>
    <w:rsid w:val="006C0FC9"/>
    <w:rsid w:val="006C195D"/>
    <w:rsid w:val="006C24F8"/>
    <w:rsid w:val="006C28DB"/>
    <w:rsid w:val="006C497D"/>
    <w:rsid w:val="006C4C42"/>
    <w:rsid w:val="006C4F69"/>
    <w:rsid w:val="006C66C2"/>
    <w:rsid w:val="006C6D5A"/>
    <w:rsid w:val="006C73E8"/>
    <w:rsid w:val="006C77C3"/>
    <w:rsid w:val="006C7837"/>
    <w:rsid w:val="006C7BEF"/>
    <w:rsid w:val="006C7F1D"/>
    <w:rsid w:val="006D0226"/>
    <w:rsid w:val="006D0AAE"/>
    <w:rsid w:val="006D0C71"/>
    <w:rsid w:val="006D0ECA"/>
    <w:rsid w:val="006D1A64"/>
    <w:rsid w:val="006D1BB5"/>
    <w:rsid w:val="006D29F7"/>
    <w:rsid w:val="006D2B57"/>
    <w:rsid w:val="006D367C"/>
    <w:rsid w:val="006D3F0B"/>
    <w:rsid w:val="006D59D5"/>
    <w:rsid w:val="006D6289"/>
    <w:rsid w:val="006D6577"/>
    <w:rsid w:val="006D6ED8"/>
    <w:rsid w:val="006D6FF2"/>
    <w:rsid w:val="006D7FB5"/>
    <w:rsid w:val="006E07FA"/>
    <w:rsid w:val="006E08C5"/>
    <w:rsid w:val="006E144E"/>
    <w:rsid w:val="006E25E0"/>
    <w:rsid w:val="006E30F8"/>
    <w:rsid w:val="006E4472"/>
    <w:rsid w:val="006E49C7"/>
    <w:rsid w:val="006E4A62"/>
    <w:rsid w:val="006E4DAB"/>
    <w:rsid w:val="006E5023"/>
    <w:rsid w:val="006E5049"/>
    <w:rsid w:val="006E617B"/>
    <w:rsid w:val="006E6513"/>
    <w:rsid w:val="006E658D"/>
    <w:rsid w:val="006E68D1"/>
    <w:rsid w:val="006E69BF"/>
    <w:rsid w:val="006E71A4"/>
    <w:rsid w:val="006F0121"/>
    <w:rsid w:val="006F044A"/>
    <w:rsid w:val="006F1201"/>
    <w:rsid w:val="006F17D3"/>
    <w:rsid w:val="006F228A"/>
    <w:rsid w:val="006F2F3A"/>
    <w:rsid w:val="006F300F"/>
    <w:rsid w:val="006F3518"/>
    <w:rsid w:val="006F3FCD"/>
    <w:rsid w:val="006F40BD"/>
    <w:rsid w:val="006F418B"/>
    <w:rsid w:val="006F4266"/>
    <w:rsid w:val="006F4427"/>
    <w:rsid w:val="006F466B"/>
    <w:rsid w:val="006F4D4B"/>
    <w:rsid w:val="006F54B0"/>
    <w:rsid w:val="006F5711"/>
    <w:rsid w:val="006F615D"/>
    <w:rsid w:val="006F61BC"/>
    <w:rsid w:val="006F64D7"/>
    <w:rsid w:val="006F6930"/>
    <w:rsid w:val="006F6DB4"/>
    <w:rsid w:val="006F7559"/>
    <w:rsid w:val="00700FFB"/>
    <w:rsid w:val="007016C7"/>
    <w:rsid w:val="00701CE2"/>
    <w:rsid w:val="0070357D"/>
    <w:rsid w:val="007043C0"/>
    <w:rsid w:val="007048DD"/>
    <w:rsid w:val="0070550A"/>
    <w:rsid w:val="00705550"/>
    <w:rsid w:val="00705566"/>
    <w:rsid w:val="0070622D"/>
    <w:rsid w:val="007069C3"/>
    <w:rsid w:val="007075AE"/>
    <w:rsid w:val="007075EF"/>
    <w:rsid w:val="00707FE0"/>
    <w:rsid w:val="00710264"/>
    <w:rsid w:val="00710CF3"/>
    <w:rsid w:val="007117ED"/>
    <w:rsid w:val="00711B10"/>
    <w:rsid w:val="00711F46"/>
    <w:rsid w:val="00712DA0"/>
    <w:rsid w:val="00713776"/>
    <w:rsid w:val="00714442"/>
    <w:rsid w:val="00714B2E"/>
    <w:rsid w:val="00714C63"/>
    <w:rsid w:val="00714D35"/>
    <w:rsid w:val="00715012"/>
    <w:rsid w:val="00715CBA"/>
    <w:rsid w:val="007168D3"/>
    <w:rsid w:val="00716934"/>
    <w:rsid w:val="00716DC7"/>
    <w:rsid w:val="00716E84"/>
    <w:rsid w:val="0071732C"/>
    <w:rsid w:val="00717E81"/>
    <w:rsid w:val="007209F3"/>
    <w:rsid w:val="00720EC5"/>
    <w:rsid w:val="007212CC"/>
    <w:rsid w:val="00721340"/>
    <w:rsid w:val="00721758"/>
    <w:rsid w:val="00721C08"/>
    <w:rsid w:val="007220A1"/>
    <w:rsid w:val="00722258"/>
    <w:rsid w:val="00722ED8"/>
    <w:rsid w:val="00723766"/>
    <w:rsid w:val="00724222"/>
    <w:rsid w:val="00724291"/>
    <w:rsid w:val="007242BB"/>
    <w:rsid w:val="00724A2A"/>
    <w:rsid w:val="00725235"/>
    <w:rsid w:val="007256F3"/>
    <w:rsid w:val="00725981"/>
    <w:rsid w:val="00725A08"/>
    <w:rsid w:val="00725FA0"/>
    <w:rsid w:val="0072604E"/>
    <w:rsid w:val="00726ABB"/>
    <w:rsid w:val="00726BA4"/>
    <w:rsid w:val="00726D8E"/>
    <w:rsid w:val="00726E6B"/>
    <w:rsid w:val="007270A1"/>
    <w:rsid w:val="007270E3"/>
    <w:rsid w:val="0072739E"/>
    <w:rsid w:val="00727470"/>
    <w:rsid w:val="00727629"/>
    <w:rsid w:val="0072773E"/>
    <w:rsid w:val="00727E71"/>
    <w:rsid w:val="0073086A"/>
    <w:rsid w:val="00730B04"/>
    <w:rsid w:val="00730E12"/>
    <w:rsid w:val="007313DA"/>
    <w:rsid w:val="0073146D"/>
    <w:rsid w:val="007314AC"/>
    <w:rsid w:val="0073226D"/>
    <w:rsid w:val="0073264C"/>
    <w:rsid w:val="007332CC"/>
    <w:rsid w:val="007332F1"/>
    <w:rsid w:val="00733536"/>
    <w:rsid w:val="0073391C"/>
    <w:rsid w:val="00733BE7"/>
    <w:rsid w:val="00734297"/>
    <w:rsid w:val="007344EC"/>
    <w:rsid w:val="007347D6"/>
    <w:rsid w:val="00734DD2"/>
    <w:rsid w:val="00734E58"/>
    <w:rsid w:val="00735D05"/>
    <w:rsid w:val="00736889"/>
    <w:rsid w:val="007377F0"/>
    <w:rsid w:val="00737F82"/>
    <w:rsid w:val="00740E9A"/>
    <w:rsid w:val="00741C26"/>
    <w:rsid w:val="00741DB3"/>
    <w:rsid w:val="00742A69"/>
    <w:rsid w:val="00742E2B"/>
    <w:rsid w:val="00743A33"/>
    <w:rsid w:val="00743CD3"/>
    <w:rsid w:val="00743F16"/>
    <w:rsid w:val="00744378"/>
    <w:rsid w:val="00744EDE"/>
    <w:rsid w:val="00745A3E"/>
    <w:rsid w:val="007461E3"/>
    <w:rsid w:val="00747CD7"/>
    <w:rsid w:val="00750B1B"/>
    <w:rsid w:val="00751053"/>
    <w:rsid w:val="007510E7"/>
    <w:rsid w:val="00751C4A"/>
    <w:rsid w:val="007522DB"/>
    <w:rsid w:val="007523D3"/>
    <w:rsid w:val="0075284F"/>
    <w:rsid w:val="00752969"/>
    <w:rsid w:val="007536E4"/>
    <w:rsid w:val="007545B6"/>
    <w:rsid w:val="007546ED"/>
    <w:rsid w:val="00754C05"/>
    <w:rsid w:val="00754CE2"/>
    <w:rsid w:val="00754FB1"/>
    <w:rsid w:val="0075532A"/>
    <w:rsid w:val="00755665"/>
    <w:rsid w:val="00755A7A"/>
    <w:rsid w:val="00755CCE"/>
    <w:rsid w:val="007567AC"/>
    <w:rsid w:val="00756A33"/>
    <w:rsid w:val="00756B69"/>
    <w:rsid w:val="00756EA3"/>
    <w:rsid w:val="00757E2C"/>
    <w:rsid w:val="0076056C"/>
    <w:rsid w:val="007605DD"/>
    <w:rsid w:val="007605FC"/>
    <w:rsid w:val="00761702"/>
    <w:rsid w:val="00761773"/>
    <w:rsid w:val="00761DD0"/>
    <w:rsid w:val="0076202E"/>
    <w:rsid w:val="007627B5"/>
    <w:rsid w:val="00762C82"/>
    <w:rsid w:val="0076330E"/>
    <w:rsid w:val="0076446B"/>
    <w:rsid w:val="0076480F"/>
    <w:rsid w:val="00764DDF"/>
    <w:rsid w:val="00766C3B"/>
    <w:rsid w:val="00766EFF"/>
    <w:rsid w:val="00767141"/>
    <w:rsid w:val="0077005B"/>
    <w:rsid w:val="00770A3F"/>
    <w:rsid w:val="00770B5C"/>
    <w:rsid w:val="007719E7"/>
    <w:rsid w:val="00771A14"/>
    <w:rsid w:val="00772676"/>
    <w:rsid w:val="00773833"/>
    <w:rsid w:val="00775C1F"/>
    <w:rsid w:val="00775CF1"/>
    <w:rsid w:val="00776271"/>
    <w:rsid w:val="007764FC"/>
    <w:rsid w:val="0077650C"/>
    <w:rsid w:val="00776DE8"/>
    <w:rsid w:val="00776E5B"/>
    <w:rsid w:val="00776F2E"/>
    <w:rsid w:val="00777451"/>
    <w:rsid w:val="00777A00"/>
    <w:rsid w:val="007800E5"/>
    <w:rsid w:val="00780C6B"/>
    <w:rsid w:val="00780DFF"/>
    <w:rsid w:val="00780FD5"/>
    <w:rsid w:val="0078182E"/>
    <w:rsid w:val="007818D4"/>
    <w:rsid w:val="00781C2B"/>
    <w:rsid w:val="00782125"/>
    <w:rsid w:val="007825B1"/>
    <w:rsid w:val="00782EB9"/>
    <w:rsid w:val="007833DE"/>
    <w:rsid w:val="0078459D"/>
    <w:rsid w:val="00785D61"/>
    <w:rsid w:val="00785F59"/>
    <w:rsid w:val="00786B94"/>
    <w:rsid w:val="00786C48"/>
    <w:rsid w:val="00786C62"/>
    <w:rsid w:val="00786E3A"/>
    <w:rsid w:val="00787111"/>
    <w:rsid w:val="00787193"/>
    <w:rsid w:val="00787389"/>
    <w:rsid w:val="00787616"/>
    <w:rsid w:val="007876A0"/>
    <w:rsid w:val="00787AB0"/>
    <w:rsid w:val="00787EFF"/>
    <w:rsid w:val="00790292"/>
    <w:rsid w:val="0079084E"/>
    <w:rsid w:val="00790E0E"/>
    <w:rsid w:val="00790F93"/>
    <w:rsid w:val="00791215"/>
    <w:rsid w:val="00793188"/>
    <w:rsid w:val="00793240"/>
    <w:rsid w:val="00793DC4"/>
    <w:rsid w:val="0079422B"/>
    <w:rsid w:val="007943B2"/>
    <w:rsid w:val="007948D9"/>
    <w:rsid w:val="007952A9"/>
    <w:rsid w:val="00796975"/>
    <w:rsid w:val="00796B1E"/>
    <w:rsid w:val="00797D92"/>
    <w:rsid w:val="007A0831"/>
    <w:rsid w:val="007A0900"/>
    <w:rsid w:val="007A092D"/>
    <w:rsid w:val="007A1847"/>
    <w:rsid w:val="007A1E0C"/>
    <w:rsid w:val="007A2344"/>
    <w:rsid w:val="007A2647"/>
    <w:rsid w:val="007A2729"/>
    <w:rsid w:val="007A289B"/>
    <w:rsid w:val="007A2BBB"/>
    <w:rsid w:val="007A31DA"/>
    <w:rsid w:val="007A3286"/>
    <w:rsid w:val="007A3E16"/>
    <w:rsid w:val="007A3E86"/>
    <w:rsid w:val="007A4070"/>
    <w:rsid w:val="007A4106"/>
    <w:rsid w:val="007A5B0A"/>
    <w:rsid w:val="007A6461"/>
    <w:rsid w:val="007A6510"/>
    <w:rsid w:val="007A6534"/>
    <w:rsid w:val="007A729F"/>
    <w:rsid w:val="007A757F"/>
    <w:rsid w:val="007A78B9"/>
    <w:rsid w:val="007A7902"/>
    <w:rsid w:val="007B0783"/>
    <w:rsid w:val="007B08B6"/>
    <w:rsid w:val="007B0CB1"/>
    <w:rsid w:val="007B138C"/>
    <w:rsid w:val="007B19B1"/>
    <w:rsid w:val="007B1AA2"/>
    <w:rsid w:val="007B2030"/>
    <w:rsid w:val="007B2448"/>
    <w:rsid w:val="007B35D5"/>
    <w:rsid w:val="007B3835"/>
    <w:rsid w:val="007B3E46"/>
    <w:rsid w:val="007B406A"/>
    <w:rsid w:val="007B44E9"/>
    <w:rsid w:val="007B498C"/>
    <w:rsid w:val="007B4C93"/>
    <w:rsid w:val="007B51C5"/>
    <w:rsid w:val="007B59D8"/>
    <w:rsid w:val="007B6435"/>
    <w:rsid w:val="007B67F4"/>
    <w:rsid w:val="007B6A5C"/>
    <w:rsid w:val="007B6D10"/>
    <w:rsid w:val="007B6EDC"/>
    <w:rsid w:val="007B7207"/>
    <w:rsid w:val="007B787E"/>
    <w:rsid w:val="007B7A97"/>
    <w:rsid w:val="007C0447"/>
    <w:rsid w:val="007C13A3"/>
    <w:rsid w:val="007C2BA8"/>
    <w:rsid w:val="007C3BF3"/>
    <w:rsid w:val="007C3E49"/>
    <w:rsid w:val="007C4599"/>
    <w:rsid w:val="007C490B"/>
    <w:rsid w:val="007C4940"/>
    <w:rsid w:val="007C4D63"/>
    <w:rsid w:val="007C4D73"/>
    <w:rsid w:val="007C5845"/>
    <w:rsid w:val="007C5D11"/>
    <w:rsid w:val="007C666D"/>
    <w:rsid w:val="007C67CB"/>
    <w:rsid w:val="007C7A39"/>
    <w:rsid w:val="007C7D3A"/>
    <w:rsid w:val="007C7ED5"/>
    <w:rsid w:val="007D02C6"/>
    <w:rsid w:val="007D081D"/>
    <w:rsid w:val="007D1154"/>
    <w:rsid w:val="007D1EA6"/>
    <w:rsid w:val="007D25ED"/>
    <w:rsid w:val="007D30B3"/>
    <w:rsid w:val="007D3A46"/>
    <w:rsid w:val="007D3C59"/>
    <w:rsid w:val="007D4138"/>
    <w:rsid w:val="007D4724"/>
    <w:rsid w:val="007D5022"/>
    <w:rsid w:val="007D592C"/>
    <w:rsid w:val="007D5E18"/>
    <w:rsid w:val="007D5E38"/>
    <w:rsid w:val="007D5F3B"/>
    <w:rsid w:val="007D6645"/>
    <w:rsid w:val="007D6723"/>
    <w:rsid w:val="007D6BE7"/>
    <w:rsid w:val="007D6ED7"/>
    <w:rsid w:val="007D7DC4"/>
    <w:rsid w:val="007E008C"/>
    <w:rsid w:val="007E0C45"/>
    <w:rsid w:val="007E0E37"/>
    <w:rsid w:val="007E2816"/>
    <w:rsid w:val="007E2EF8"/>
    <w:rsid w:val="007E3D38"/>
    <w:rsid w:val="007E42A0"/>
    <w:rsid w:val="007E45C4"/>
    <w:rsid w:val="007E4E98"/>
    <w:rsid w:val="007E4F02"/>
    <w:rsid w:val="007E5F51"/>
    <w:rsid w:val="007E5FFF"/>
    <w:rsid w:val="007E6219"/>
    <w:rsid w:val="007E643B"/>
    <w:rsid w:val="007E6598"/>
    <w:rsid w:val="007E665F"/>
    <w:rsid w:val="007E7104"/>
    <w:rsid w:val="007F041F"/>
    <w:rsid w:val="007F04F9"/>
    <w:rsid w:val="007F05DC"/>
    <w:rsid w:val="007F0E21"/>
    <w:rsid w:val="007F0E73"/>
    <w:rsid w:val="007F16E1"/>
    <w:rsid w:val="007F1760"/>
    <w:rsid w:val="007F17B6"/>
    <w:rsid w:val="007F19B4"/>
    <w:rsid w:val="007F1C5E"/>
    <w:rsid w:val="007F2950"/>
    <w:rsid w:val="007F2A5A"/>
    <w:rsid w:val="007F3EE9"/>
    <w:rsid w:val="007F3FEB"/>
    <w:rsid w:val="007F4851"/>
    <w:rsid w:val="007F4DDD"/>
    <w:rsid w:val="007F5850"/>
    <w:rsid w:val="007F6311"/>
    <w:rsid w:val="007F6797"/>
    <w:rsid w:val="007F6C32"/>
    <w:rsid w:val="007F6EB0"/>
    <w:rsid w:val="00800002"/>
    <w:rsid w:val="00800F22"/>
    <w:rsid w:val="008015F5"/>
    <w:rsid w:val="008022C4"/>
    <w:rsid w:val="008025ED"/>
    <w:rsid w:val="00802DED"/>
    <w:rsid w:val="00803041"/>
    <w:rsid w:val="00803AD5"/>
    <w:rsid w:val="00803B73"/>
    <w:rsid w:val="00803CF0"/>
    <w:rsid w:val="00803FA3"/>
    <w:rsid w:val="00804022"/>
    <w:rsid w:val="00804098"/>
    <w:rsid w:val="00804D17"/>
    <w:rsid w:val="00804E1D"/>
    <w:rsid w:val="008062DD"/>
    <w:rsid w:val="008066A2"/>
    <w:rsid w:val="008067A6"/>
    <w:rsid w:val="00806E25"/>
    <w:rsid w:val="00806F70"/>
    <w:rsid w:val="00807B2C"/>
    <w:rsid w:val="00807C5F"/>
    <w:rsid w:val="00807DAF"/>
    <w:rsid w:val="00810862"/>
    <w:rsid w:val="00810AD6"/>
    <w:rsid w:val="008115FC"/>
    <w:rsid w:val="00811CE9"/>
    <w:rsid w:val="0081246F"/>
    <w:rsid w:val="00812B60"/>
    <w:rsid w:val="008139D2"/>
    <w:rsid w:val="00813A94"/>
    <w:rsid w:val="00814106"/>
    <w:rsid w:val="00814572"/>
    <w:rsid w:val="00814827"/>
    <w:rsid w:val="00814E6B"/>
    <w:rsid w:val="008164D4"/>
    <w:rsid w:val="008167D8"/>
    <w:rsid w:val="00816D03"/>
    <w:rsid w:val="00816D0B"/>
    <w:rsid w:val="00816E51"/>
    <w:rsid w:val="0081722B"/>
    <w:rsid w:val="008177DE"/>
    <w:rsid w:val="00817868"/>
    <w:rsid w:val="00817C1E"/>
    <w:rsid w:val="00820CB9"/>
    <w:rsid w:val="00821715"/>
    <w:rsid w:val="008218E2"/>
    <w:rsid w:val="00821BE0"/>
    <w:rsid w:val="00822655"/>
    <w:rsid w:val="0082286A"/>
    <w:rsid w:val="00822EBB"/>
    <w:rsid w:val="00822EF0"/>
    <w:rsid w:val="00823B9F"/>
    <w:rsid w:val="00823F74"/>
    <w:rsid w:val="00824056"/>
    <w:rsid w:val="00824A49"/>
    <w:rsid w:val="00824B8B"/>
    <w:rsid w:val="00824C1F"/>
    <w:rsid w:val="008257B9"/>
    <w:rsid w:val="00825A35"/>
    <w:rsid w:val="00827404"/>
    <w:rsid w:val="00827466"/>
    <w:rsid w:val="00827EE5"/>
    <w:rsid w:val="0083080A"/>
    <w:rsid w:val="00830D47"/>
    <w:rsid w:val="00831AAC"/>
    <w:rsid w:val="00831EC4"/>
    <w:rsid w:val="00832081"/>
    <w:rsid w:val="008322C5"/>
    <w:rsid w:val="008328FF"/>
    <w:rsid w:val="00833CB8"/>
    <w:rsid w:val="0083496B"/>
    <w:rsid w:val="00835103"/>
    <w:rsid w:val="0083520E"/>
    <w:rsid w:val="008352C1"/>
    <w:rsid w:val="008354D7"/>
    <w:rsid w:val="00836438"/>
    <w:rsid w:val="00836C1B"/>
    <w:rsid w:val="00836F66"/>
    <w:rsid w:val="00837587"/>
    <w:rsid w:val="00840268"/>
    <w:rsid w:val="008402F3"/>
    <w:rsid w:val="008404F1"/>
    <w:rsid w:val="0084085F"/>
    <w:rsid w:val="00840FCB"/>
    <w:rsid w:val="00841177"/>
    <w:rsid w:val="0084290B"/>
    <w:rsid w:val="00842A83"/>
    <w:rsid w:val="00842E8F"/>
    <w:rsid w:val="0084327D"/>
    <w:rsid w:val="008440C5"/>
    <w:rsid w:val="008442AD"/>
    <w:rsid w:val="008445E4"/>
    <w:rsid w:val="008447F9"/>
    <w:rsid w:val="00844BBB"/>
    <w:rsid w:val="00844EB4"/>
    <w:rsid w:val="0084575A"/>
    <w:rsid w:val="00845F94"/>
    <w:rsid w:val="008471C2"/>
    <w:rsid w:val="00847B97"/>
    <w:rsid w:val="008503BF"/>
    <w:rsid w:val="008506A1"/>
    <w:rsid w:val="008508FA"/>
    <w:rsid w:val="00850BA2"/>
    <w:rsid w:val="00850CC8"/>
    <w:rsid w:val="0085155E"/>
    <w:rsid w:val="0085178C"/>
    <w:rsid w:val="00851B45"/>
    <w:rsid w:val="00852104"/>
    <w:rsid w:val="0085233E"/>
    <w:rsid w:val="008534DD"/>
    <w:rsid w:val="00853D9A"/>
    <w:rsid w:val="008545BD"/>
    <w:rsid w:val="00854C23"/>
    <w:rsid w:val="00854EBF"/>
    <w:rsid w:val="008551FF"/>
    <w:rsid w:val="0085660C"/>
    <w:rsid w:val="00856EF0"/>
    <w:rsid w:val="0085725A"/>
    <w:rsid w:val="00857FA9"/>
    <w:rsid w:val="0086042F"/>
    <w:rsid w:val="00860BB3"/>
    <w:rsid w:val="00860D65"/>
    <w:rsid w:val="0086151F"/>
    <w:rsid w:val="00863325"/>
    <w:rsid w:val="0086378D"/>
    <w:rsid w:val="008638AC"/>
    <w:rsid w:val="00863E0E"/>
    <w:rsid w:val="0086403C"/>
    <w:rsid w:val="00864078"/>
    <w:rsid w:val="00864288"/>
    <w:rsid w:val="00864E56"/>
    <w:rsid w:val="0086558F"/>
    <w:rsid w:val="00865EB9"/>
    <w:rsid w:val="008662EF"/>
    <w:rsid w:val="00866A2D"/>
    <w:rsid w:val="00866A62"/>
    <w:rsid w:val="00867E09"/>
    <w:rsid w:val="00871BA2"/>
    <w:rsid w:val="00871BB5"/>
    <w:rsid w:val="00871F61"/>
    <w:rsid w:val="00872CC1"/>
    <w:rsid w:val="008730E5"/>
    <w:rsid w:val="008738E5"/>
    <w:rsid w:val="0087390A"/>
    <w:rsid w:val="00874092"/>
    <w:rsid w:val="00874713"/>
    <w:rsid w:val="00875903"/>
    <w:rsid w:val="00876C9C"/>
    <w:rsid w:val="00876DB0"/>
    <w:rsid w:val="0087712F"/>
    <w:rsid w:val="008773CA"/>
    <w:rsid w:val="00877796"/>
    <w:rsid w:val="00877AF0"/>
    <w:rsid w:val="00877D2A"/>
    <w:rsid w:val="0088039B"/>
    <w:rsid w:val="008803C8"/>
    <w:rsid w:val="0088089B"/>
    <w:rsid w:val="00881F22"/>
    <w:rsid w:val="0088293C"/>
    <w:rsid w:val="008829B3"/>
    <w:rsid w:val="00882CB6"/>
    <w:rsid w:val="00882DC9"/>
    <w:rsid w:val="00882FAF"/>
    <w:rsid w:val="008838D1"/>
    <w:rsid w:val="008843CB"/>
    <w:rsid w:val="008844DD"/>
    <w:rsid w:val="00884C8F"/>
    <w:rsid w:val="0088504F"/>
    <w:rsid w:val="00885070"/>
    <w:rsid w:val="008852A1"/>
    <w:rsid w:val="00885660"/>
    <w:rsid w:val="00885A5D"/>
    <w:rsid w:val="00886904"/>
    <w:rsid w:val="008869CC"/>
    <w:rsid w:val="00887128"/>
    <w:rsid w:val="008874E6"/>
    <w:rsid w:val="00887656"/>
    <w:rsid w:val="0088783B"/>
    <w:rsid w:val="0088783C"/>
    <w:rsid w:val="00887ACE"/>
    <w:rsid w:val="00887BB7"/>
    <w:rsid w:val="008903F4"/>
    <w:rsid w:val="0089124F"/>
    <w:rsid w:val="008914CB"/>
    <w:rsid w:val="008915F3"/>
    <w:rsid w:val="00891717"/>
    <w:rsid w:val="008922B1"/>
    <w:rsid w:val="00892412"/>
    <w:rsid w:val="0089285E"/>
    <w:rsid w:val="00893295"/>
    <w:rsid w:val="008937F5"/>
    <w:rsid w:val="0089415C"/>
    <w:rsid w:val="008942F9"/>
    <w:rsid w:val="00894C8C"/>
    <w:rsid w:val="00894E7D"/>
    <w:rsid w:val="00894F65"/>
    <w:rsid w:val="00895C7C"/>
    <w:rsid w:val="008968D5"/>
    <w:rsid w:val="00896F98"/>
    <w:rsid w:val="0089729C"/>
    <w:rsid w:val="008973F6"/>
    <w:rsid w:val="0089745A"/>
    <w:rsid w:val="008975FF"/>
    <w:rsid w:val="00897947"/>
    <w:rsid w:val="00897D40"/>
    <w:rsid w:val="00897EC3"/>
    <w:rsid w:val="008A0540"/>
    <w:rsid w:val="008A0652"/>
    <w:rsid w:val="008A192E"/>
    <w:rsid w:val="008A1BAD"/>
    <w:rsid w:val="008A2154"/>
    <w:rsid w:val="008A4A7F"/>
    <w:rsid w:val="008A520D"/>
    <w:rsid w:val="008A5A47"/>
    <w:rsid w:val="008A5FE5"/>
    <w:rsid w:val="008A6166"/>
    <w:rsid w:val="008A685E"/>
    <w:rsid w:val="008B0267"/>
    <w:rsid w:val="008B055B"/>
    <w:rsid w:val="008B06CF"/>
    <w:rsid w:val="008B13EC"/>
    <w:rsid w:val="008B1BF6"/>
    <w:rsid w:val="008B2662"/>
    <w:rsid w:val="008B2C30"/>
    <w:rsid w:val="008B3374"/>
    <w:rsid w:val="008B3A14"/>
    <w:rsid w:val="008B3D5E"/>
    <w:rsid w:val="008B3F28"/>
    <w:rsid w:val="008B4B53"/>
    <w:rsid w:val="008B4FB6"/>
    <w:rsid w:val="008B502D"/>
    <w:rsid w:val="008B5850"/>
    <w:rsid w:val="008B6A2B"/>
    <w:rsid w:val="008B6D29"/>
    <w:rsid w:val="008B7154"/>
    <w:rsid w:val="008B731C"/>
    <w:rsid w:val="008B73A0"/>
    <w:rsid w:val="008B7B99"/>
    <w:rsid w:val="008C0177"/>
    <w:rsid w:val="008C02AC"/>
    <w:rsid w:val="008C031B"/>
    <w:rsid w:val="008C2617"/>
    <w:rsid w:val="008C2746"/>
    <w:rsid w:val="008C337C"/>
    <w:rsid w:val="008C465F"/>
    <w:rsid w:val="008C50A0"/>
    <w:rsid w:val="008C537B"/>
    <w:rsid w:val="008C6B86"/>
    <w:rsid w:val="008C6BE6"/>
    <w:rsid w:val="008C7C18"/>
    <w:rsid w:val="008C7D4E"/>
    <w:rsid w:val="008D194A"/>
    <w:rsid w:val="008D19FB"/>
    <w:rsid w:val="008D1B4A"/>
    <w:rsid w:val="008D1B94"/>
    <w:rsid w:val="008D2436"/>
    <w:rsid w:val="008D269C"/>
    <w:rsid w:val="008D28A0"/>
    <w:rsid w:val="008D2E34"/>
    <w:rsid w:val="008D4F95"/>
    <w:rsid w:val="008D64B2"/>
    <w:rsid w:val="008D6575"/>
    <w:rsid w:val="008D7750"/>
    <w:rsid w:val="008D7D6B"/>
    <w:rsid w:val="008E097C"/>
    <w:rsid w:val="008E14B0"/>
    <w:rsid w:val="008E1BFA"/>
    <w:rsid w:val="008E1BFC"/>
    <w:rsid w:val="008E22E8"/>
    <w:rsid w:val="008E328A"/>
    <w:rsid w:val="008E374F"/>
    <w:rsid w:val="008E46B1"/>
    <w:rsid w:val="008E46EA"/>
    <w:rsid w:val="008E49C5"/>
    <w:rsid w:val="008E5087"/>
    <w:rsid w:val="008E52D0"/>
    <w:rsid w:val="008E5701"/>
    <w:rsid w:val="008E5B62"/>
    <w:rsid w:val="008E6069"/>
    <w:rsid w:val="008E66C4"/>
    <w:rsid w:val="008E681C"/>
    <w:rsid w:val="008E765A"/>
    <w:rsid w:val="008E7738"/>
    <w:rsid w:val="008E7CC4"/>
    <w:rsid w:val="008F010D"/>
    <w:rsid w:val="008F03DF"/>
    <w:rsid w:val="008F05C0"/>
    <w:rsid w:val="008F07CB"/>
    <w:rsid w:val="008F0A5A"/>
    <w:rsid w:val="008F0AD5"/>
    <w:rsid w:val="008F0D3D"/>
    <w:rsid w:val="008F1B94"/>
    <w:rsid w:val="008F2AB1"/>
    <w:rsid w:val="008F2D8E"/>
    <w:rsid w:val="008F32A9"/>
    <w:rsid w:val="008F3ACF"/>
    <w:rsid w:val="008F46AA"/>
    <w:rsid w:val="008F4911"/>
    <w:rsid w:val="008F4D25"/>
    <w:rsid w:val="008F5E9C"/>
    <w:rsid w:val="008F68CC"/>
    <w:rsid w:val="008F6D16"/>
    <w:rsid w:val="008F79DD"/>
    <w:rsid w:val="00900F60"/>
    <w:rsid w:val="009018B4"/>
    <w:rsid w:val="00902D0C"/>
    <w:rsid w:val="009034B0"/>
    <w:rsid w:val="00903A77"/>
    <w:rsid w:val="0090448C"/>
    <w:rsid w:val="00904ACD"/>
    <w:rsid w:val="00904E68"/>
    <w:rsid w:val="00904F6D"/>
    <w:rsid w:val="00905D83"/>
    <w:rsid w:val="00906118"/>
    <w:rsid w:val="00906137"/>
    <w:rsid w:val="00907756"/>
    <w:rsid w:val="00907B6A"/>
    <w:rsid w:val="009101F3"/>
    <w:rsid w:val="00910D0D"/>
    <w:rsid w:val="009119DF"/>
    <w:rsid w:val="009123A8"/>
    <w:rsid w:val="00912415"/>
    <w:rsid w:val="00912552"/>
    <w:rsid w:val="0091325C"/>
    <w:rsid w:val="00913648"/>
    <w:rsid w:val="009140CE"/>
    <w:rsid w:val="00916265"/>
    <w:rsid w:val="00916296"/>
    <w:rsid w:val="00917C1E"/>
    <w:rsid w:val="0092072B"/>
    <w:rsid w:val="009209DB"/>
    <w:rsid w:val="00921B84"/>
    <w:rsid w:val="00922248"/>
    <w:rsid w:val="00922615"/>
    <w:rsid w:val="00922BF6"/>
    <w:rsid w:val="009233FA"/>
    <w:rsid w:val="00923449"/>
    <w:rsid w:val="009236AD"/>
    <w:rsid w:val="00923711"/>
    <w:rsid w:val="00924434"/>
    <w:rsid w:val="0092521C"/>
    <w:rsid w:val="00925C26"/>
    <w:rsid w:val="00927C1B"/>
    <w:rsid w:val="009307D7"/>
    <w:rsid w:val="00930FBA"/>
    <w:rsid w:val="00931E8C"/>
    <w:rsid w:val="0093214A"/>
    <w:rsid w:val="00932305"/>
    <w:rsid w:val="0093318E"/>
    <w:rsid w:val="00933C81"/>
    <w:rsid w:val="00934388"/>
    <w:rsid w:val="009346FF"/>
    <w:rsid w:val="0093516C"/>
    <w:rsid w:val="009353A0"/>
    <w:rsid w:val="0093567E"/>
    <w:rsid w:val="009356A9"/>
    <w:rsid w:val="00935810"/>
    <w:rsid w:val="00935E4B"/>
    <w:rsid w:val="0093642C"/>
    <w:rsid w:val="00936F50"/>
    <w:rsid w:val="009372FE"/>
    <w:rsid w:val="0093765B"/>
    <w:rsid w:val="00937B31"/>
    <w:rsid w:val="00940DE6"/>
    <w:rsid w:val="0094182D"/>
    <w:rsid w:val="00941CA1"/>
    <w:rsid w:val="009425D1"/>
    <w:rsid w:val="00943126"/>
    <w:rsid w:val="00943930"/>
    <w:rsid w:val="009440AF"/>
    <w:rsid w:val="009441F5"/>
    <w:rsid w:val="00944519"/>
    <w:rsid w:val="0094458C"/>
    <w:rsid w:val="00944594"/>
    <w:rsid w:val="0094498B"/>
    <w:rsid w:val="00944A05"/>
    <w:rsid w:val="00945216"/>
    <w:rsid w:val="0094526B"/>
    <w:rsid w:val="009456E9"/>
    <w:rsid w:val="0094588C"/>
    <w:rsid w:val="00945F6A"/>
    <w:rsid w:val="00946527"/>
    <w:rsid w:val="0094667D"/>
    <w:rsid w:val="00946A06"/>
    <w:rsid w:val="00946A78"/>
    <w:rsid w:val="00946B6C"/>
    <w:rsid w:val="00947F0D"/>
    <w:rsid w:val="009505A9"/>
    <w:rsid w:val="009514B5"/>
    <w:rsid w:val="00951895"/>
    <w:rsid w:val="009520E3"/>
    <w:rsid w:val="0095230B"/>
    <w:rsid w:val="00952B29"/>
    <w:rsid w:val="00952D6B"/>
    <w:rsid w:val="00952F9A"/>
    <w:rsid w:val="009537F9"/>
    <w:rsid w:val="00954788"/>
    <w:rsid w:val="00954B43"/>
    <w:rsid w:val="009554B5"/>
    <w:rsid w:val="009558D6"/>
    <w:rsid w:val="00956352"/>
    <w:rsid w:val="009565BD"/>
    <w:rsid w:val="0095667D"/>
    <w:rsid w:val="00956C61"/>
    <w:rsid w:val="009576D9"/>
    <w:rsid w:val="00957B51"/>
    <w:rsid w:val="0096097F"/>
    <w:rsid w:val="0096098F"/>
    <w:rsid w:val="00960D8C"/>
    <w:rsid w:val="0096142C"/>
    <w:rsid w:val="00964012"/>
    <w:rsid w:val="009642BB"/>
    <w:rsid w:val="009647F9"/>
    <w:rsid w:val="00964950"/>
    <w:rsid w:val="00965436"/>
    <w:rsid w:val="0096584D"/>
    <w:rsid w:val="00965998"/>
    <w:rsid w:val="00965D54"/>
    <w:rsid w:val="00965D94"/>
    <w:rsid w:val="00965EB2"/>
    <w:rsid w:val="009669FD"/>
    <w:rsid w:val="009670A4"/>
    <w:rsid w:val="0096723C"/>
    <w:rsid w:val="009677AB"/>
    <w:rsid w:val="00967F80"/>
    <w:rsid w:val="00970209"/>
    <w:rsid w:val="00970A8F"/>
    <w:rsid w:val="00970F70"/>
    <w:rsid w:val="00971329"/>
    <w:rsid w:val="00971F36"/>
    <w:rsid w:val="00972EBB"/>
    <w:rsid w:val="00972F73"/>
    <w:rsid w:val="0097302F"/>
    <w:rsid w:val="00973BCA"/>
    <w:rsid w:val="00973C0C"/>
    <w:rsid w:val="00973F8A"/>
    <w:rsid w:val="0097436E"/>
    <w:rsid w:val="009744AB"/>
    <w:rsid w:val="00974562"/>
    <w:rsid w:val="0097533A"/>
    <w:rsid w:val="00975D98"/>
    <w:rsid w:val="00976343"/>
    <w:rsid w:val="009764E0"/>
    <w:rsid w:val="00977A1D"/>
    <w:rsid w:val="00977A49"/>
    <w:rsid w:val="00980846"/>
    <w:rsid w:val="009810E8"/>
    <w:rsid w:val="009812EC"/>
    <w:rsid w:val="009816D1"/>
    <w:rsid w:val="009816FC"/>
    <w:rsid w:val="0098227A"/>
    <w:rsid w:val="00982A7F"/>
    <w:rsid w:val="00983F6C"/>
    <w:rsid w:val="00984690"/>
    <w:rsid w:val="0098478A"/>
    <w:rsid w:val="00985136"/>
    <w:rsid w:val="009853A6"/>
    <w:rsid w:val="0098558D"/>
    <w:rsid w:val="00985667"/>
    <w:rsid w:val="0098594E"/>
    <w:rsid w:val="00986267"/>
    <w:rsid w:val="009873DC"/>
    <w:rsid w:val="0099042C"/>
    <w:rsid w:val="00990829"/>
    <w:rsid w:val="00991588"/>
    <w:rsid w:val="00991B9A"/>
    <w:rsid w:val="00991CA5"/>
    <w:rsid w:val="00991EDD"/>
    <w:rsid w:val="00992375"/>
    <w:rsid w:val="0099377C"/>
    <w:rsid w:val="00993934"/>
    <w:rsid w:val="0099422F"/>
    <w:rsid w:val="00995D77"/>
    <w:rsid w:val="00996401"/>
    <w:rsid w:val="00996B71"/>
    <w:rsid w:val="00996CCD"/>
    <w:rsid w:val="00996D53"/>
    <w:rsid w:val="0099703A"/>
    <w:rsid w:val="00997BA2"/>
    <w:rsid w:val="009A0515"/>
    <w:rsid w:val="009A099E"/>
    <w:rsid w:val="009A1E80"/>
    <w:rsid w:val="009A31AD"/>
    <w:rsid w:val="009A3774"/>
    <w:rsid w:val="009A4038"/>
    <w:rsid w:val="009A48DC"/>
    <w:rsid w:val="009A4C49"/>
    <w:rsid w:val="009A4DAA"/>
    <w:rsid w:val="009A51B5"/>
    <w:rsid w:val="009A712E"/>
    <w:rsid w:val="009A7712"/>
    <w:rsid w:val="009A7B11"/>
    <w:rsid w:val="009B07B1"/>
    <w:rsid w:val="009B0A13"/>
    <w:rsid w:val="009B0E31"/>
    <w:rsid w:val="009B127A"/>
    <w:rsid w:val="009B1509"/>
    <w:rsid w:val="009B1A1A"/>
    <w:rsid w:val="009B2FB9"/>
    <w:rsid w:val="009B339C"/>
    <w:rsid w:val="009B3684"/>
    <w:rsid w:val="009B391D"/>
    <w:rsid w:val="009B39F7"/>
    <w:rsid w:val="009B4634"/>
    <w:rsid w:val="009B48B7"/>
    <w:rsid w:val="009B4FB0"/>
    <w:rsid w:val="009B51B3"/>
    <w:rsid w:val="009B54E5"/>
    <w:rsid w:val="009B5F42"/>
    <w:rsid w:val="009B602C"/>
    <w:rsid w:val="009B6422"/>
    <w:rsid w:val="009C00D9"/>
    <w:rsid w:val="009C0A17"/>
    <w:rsid w:val="009C0A92"/>
    <w:rsid w:val="009C100B"/>
    <w:rsid w:val="009C1118"/>
    <w:rsid w:val="009C1225"/>
    <w:rsid w:val="009C12C4"/>
    <w:rsid w:val="009C1A10"/>
    <w:rsid w:val="009C2008"/>
    <w:rsid w:val="009C2A0B"/>
    <w:rsid w:val="009C4035"/>
    <w:rsid w:val="009C4A1C"/>
    <w:rsid w:val="009C5445"/>
    <w:rsid w:val="009C55BA"/>
    <w:rsid w:val="009C55C4"/>
    <w:rsid w:val="009C5A29"/>
    <w:rsid w:val="009C64D4"/>
    <w:rsid w:val="009D0149"/>
    <w:rsid w:val="009D11FC"/>
    <w:rsid w:val="009D1855"/>
    <w:rsid w:val="009D1991"/>
    <w:rsid w:val="009D1B4C"/>
    <w:rsid w:val="009D1C4A"/>
    <w:rsid w:val="009D22B6"/>
    <w:rsid w:val="009D30ED"/>
    <w:rsid w:val="009D32D8"/>
    <w:rsid w:val="009D3AA1"/>
    <w:rsid w:val="009D3D52"/>
    <w:rsid w:val="009D47E3"/>
    <w:rsid w:val="009D4D4B"/>
    <w:rsid w:val="009D50F4"/>
    <w:rsid w:val="009D5779"/>
    <w:rsid w:val="009D5B60"/>
    <w:rsid w:val="009D6F58"/>
    <w:rsid w:val="009D72B2"/>
    <w:rsid w:val="009D7475"/>
    <w:rsid w:val="009D7641"/>
    <w:rsid w:val="009D76E3"/>
    <w:rsid w:val="009D7841"/>
    <w:rsid w:val="009E2087"/>
    <w:rsid w:val="009E28E9"/>
    <w:rsid w:val="009E294A"/>
    <w:rsid w:val="009E2CC1"/>
    <w:rsid w:val="009E33F0"/>
    <w:rsid w:val="009E3464"/>
    <w:rsid w:val="009E4723"/>
    <w:rsid w:val="009E5610"/>
    <w:rsid w:val="009E673D"/>
    <w:rsid w:val="009E6754"/>
    <w:rsid w:val="009E6BD4"/>
    <w:rsid w:val="009F0270"/>
    <w:rsid w:val="009F02FC"/>
    <w:rsid w:val="009F069D"/>
    <w:rsid w:val="009F1B68"/>
    <w:rsid w:val="009F1E8F"/>
    <w:rsid w:val="009F203C"/>
    <w:rsid w:val="009F3B75"/>
    <w:rsid w:val="009F3E70"/>
    <w:rsid w:val="009F437E"/>
    <w:rsid w:val="009F5233"/>
    <w:rsid w:val="009F5647"/>
    <w:rsid w:val="009F58A0"/>
    <w:rsid w:val="009F59D1"/>
    <w:rsid w:val="009F5E53"/>
    <w:rsid w:val="009F686C"/>
    <w:rsid w:val="009F693F"/>
    <w:rsid w:val="009F6D57"/>
    <w:rsid w:val="009F75D2"/>
    <w:rsid w:val="00A0005D"/>
    <w:rsid w:val="00A00871"/>
    <w:rsid w:val="00A00EDA"/>
    <w:rsid w:val="00A042A5"/>
    <w:rsid w:val="00A051AF"/>
    <w:rsid w:val="00A0523A"/>
    <w:rsid w:val="00A053E0"/>
    <w:rsid w:val="00A059F0"/>
    <w:rsid w:val="00A05BFE"/>
    <w:rsid w:val="00A05E40"/>
    <w:rsid w:val="00A0613D"/>
    <w:rsid w:val="00A07B6D"/>
    <w:rsid w:val="00A07C0D"/>
    <w:rsid w:val="00A103C9"/>
    <w:rsid w:val="00A1064B"/>
    <w:rsid w:val="00A11454"/>
    <w:rsid w:val="00A114D7"/>
    <w:rsid w:val="00A11D18"/>
    <w:rsid w:val="00A11FD0"/>
    <w:rsid w:val="00A12048"/>
    <w:rsid w:val="00A12205"/>
    <w:rsid w:val="00A12525"/>
    <w:rsid w:val="00A12959"/>
    <w:rsid w:val="00A134E6"/>
    <w:rsid w:val="00A1363D"/>
    <w:rsid w:val="00A13A18"/>
    <w:rsid w:val="00A13E45"/>
    <w:rsid w:val="00A15267"/>
    <w:rsid w:val="00A15D29"/>
    <w:rsid w:val="00A15D5C"/>
    <w:rsid w:val="00A162BE"/>
    <w:rsid w:val="00A163E1"/>
    <w:rsid w:val="00A16730"/>
    <w:rsid w:val="00A169EF"/>
    <w:rsid w:val="00A16A5A"/>
    <w:rsid w:val="00A16AA1"/>
    <w:rsid w:val="00A17494"/>
    <w:rsid w:val="00A2033E"/>
    <w:rsid w:val="00A20C9B"/>
    <w:rsid w:val="00A21257"/>
    <w:rsid w:val="00A218B7"/>
    <w:rsid w:val="00A21DBA"/>
    <w:rsid w:val="00A22308"/>
    <w:rsid w:val="00A232EB"/>
    <w:rsid w:val="00A23AAA"/>
    <w:rsid w:val="00A241DC"/>
    <w:rsid w:val="00A24E2A"/>
    <w:rsid w:val="00A24FFA"/>
    <w:rsid w:val="00A25502"/>
    <w:rsid w:val="00A258DA"/>
    <w:rsid w:val="00A25BCF"/>
    <w:rsid w:val="00A266AE"/>
    <w:rsid w:val="00A2674F"/>
    <w:rsid w:val="00A26939"/>
    <w:rsid w:val="00A26BEE"/>
    <w:rsid w:val="00A27671"/>
    <w:rsid w:val="00A279ED"/>
    <w:rsid w:val="00A3012D"/>
    <w:rsid w:val="00A30C33"/>
    <w:rsid w:val="00A30EE2"/>
    <w:rsid w:val="00A31A56"/>
    <w:rsid w:val="00A3264F"/>
    <w:rsid w:val="00A33D50"/>
    <w:rsid w:val="00A34567"/>
    <w:rsid w:val="00A34DBF"/>
    <w:rsid w:val="00A34FA8"/>
    <w:rsid w:val="00A351FA"/>
    <w:rsid w:val="00A35676"/>
    <w:rsid w:val="00A35A95"/>
    <w:rsid w:val="00A35EFB"/>
    <w:rsid w:val="00A35F45"/>
    <w:rsid w:val="00A36799"/>
    <w:rsid w:val="00A3750C"/>
    <w:rsid w:val="00A37B19"/>
    <w:rsid w:val="00A37B90"/>
    <w:rsid w:val="00A37BF9"/>
    <w:rsid w:val="00A40028"/>
    <w:rsid w:val="00A40D7C"/>
    <w:rsid w:val="00A412A9"/>
    <w:rsid w:val="00A413A1"/>
    <w:rsid w:val="00A41A06"/>
    <w:rsid w:val="00A4350F"/>
    <w:rsid w:val="00A4356C"/>
    <w:rsid w:val="00A43D7E"/>
    <w:rsid w:val="00A441F0"/>
    <w:rsid w:val="00A44BF2"/>
    <w:rsid w:val="00A4562E"/>
    <w:rsid w:val="00A4572A"/>
    <w:rsid w:val="00A462FA"/>
    <w:rsid w:val="00A4669F"/>
    <w:rsid w:val="00A46CDF"/>
    <w:rsid w:val="00A46E99"/>
    <w:rsid w:val="00A46FAF"/>
    <w:rsid w:val="00A476D8"/>
    <w:rsid w:val="00A47736"/>
    <w:rsid w:val="00A500C9"/>
    <w:rsid w:val="00A51225"/>
    <w:rsid w:val="00A517B1"/>
    <w:rsid w:val="00A51A13"/>
    <w:rsid w:val="00A51F19"/>
    <w:rsid w:val="00A524F6"/>
    <w:rsid w:val="00A52C01"/>
    <w:rsid w:val="00A536F4"/>
    <w:rsid w:val="00A537FE"/>
    <w:rsid w:val="00A5495C"/>
    <w:rsid w:val="00A54F12"/>
    <w:rsid w:val="00A551A3"/>
    <w:rsid w:val="00A5520D"/>
    <w:rsid w:val="00A55DF9"/>
    <w:rsid w:val="00A57B85"/>
    <w:rsid w:val="00A613ED"/>
    <w:rsid w:val="00A6189A"/>
    <w:rsid w:val="00A6211B"/>
    <w:rsid w:val="00A62138"/>
    <w:rsid w:val="00A62916"/>
    <w:rsid w:val="00A62ABB"/>
    <w:rsid w:val="00A62E43"/>
    <w:rsid w:val="00A62EF5"/>
    <w:rsid w:val="00A6458F"/>
    <w:rsid w:val="00A64603"/>
    <w:rsid w:val="00A64635"/>
    <w:rsid w:val="00A66A29"/>
    <w:rsid w:val="00A66EDD"/>
    <w:rsid w:val="00A6774A"/>
    <w:rsid w:val="00A67ACD"/>
    <w:rsid w:val="00A67E0E"/>
    <w:rsid w:val="00A70D1A"/>
    <w:rsid w:val="00A7172E"/>
    <w:rsid w:val="00A71C38"/>
    <w:rsid w:val="00A72341"/>
    <w:rsid w:val="00A72772"/>
    <w:rsid w:val="00A728E7"/>
    <w:rsid w:val="00A72C98"/>
    <w:rsid w:val="00A72DF9"/>
    <w:rsid w:val="00A730F5"/>
    <w:rsid w:val="00A73C28"/>
    <w:rsid w:val="00A74D23"/>
    <w:rsid w:val="00A75664"/>
    <w:rsid w:val="00A76000"/>
    <w:rsid w:val="00A76223"/>
    <w:rsid w:val="00A766C2"/>
    <w:rsid w:val="00A76768"/>
    <w:rsid w:val="00A76A54"/>
    <w:rsid w:val="00A76E02"/>
    <w:rsid w:val="00A77261"/>
    <w:rsid w:val="00A774DA"/>
    <w:rsid w:val="00A77974"/>
    <w:rsid w:val="00A77D38"/>
    <w:rsid w:val="00A807CD"/>
    <w:rsid w:val="00A80F0C"/>
    <w:rsid w:val="00A8110E"/>
    <w:rsid w:val="00A81167"/>
    <w:rsid w:val="00A811BB"/>
    <w:rsid w:val="00A8131C"/>
    <w:rsid w:val="00A81B3D"/>
    <w:rsid w:val="00A81BBD"/>
    <w:rsid w:val="00A824C5"/>
    <w:rsid w:val="00A82628"/>
    <w:rsid w:val="00A83EAF"/>
    <w:rsid w:val="00A83F0D"/>
    <w:rsid w:val="00A83F81"/>
    <w:rsid w:val="00A84828"/>
    <w:rsid w:val="00A84DE0"/>
    <w:rsid w:val="00A851F5"/>
    <w:rsid w:val="00A854CB"/>
    <w:rsid w:val="00A85613"/>
    <w:rsid w:val="00A86C21"/>
    <w:rsid w:val="00A87242"/>
    <w:rsid w:val="00A87B97"/>
    <w:rsid w:val="00A87C18"/>
    <w:rsid w:val="00A87F4D"/>
    <w:rsid w:val="00A9055A"/>
    <w:rsid w:val="00A9082B"/>
    <w:rsid w:val="00A90E1D"/>
    <w:rsid w:val="00A90E64"/>
    <w:rsid w:val="00A91265"/>
    <w:rsid w:val="00A914DF"/>
    <w:rsid w:val="00A91B36"/>
    <w:rsid w:val="00A9281A"/>
    <w:rsid w:val="00A93FD3"/>
    <w:rsid w:val="00A9428F"/>
    <w:rsid w:val="00A942F6"/>
    <w:rsid w:val="00A94417"/>
    <w:rsid w:val="00A94CEF"/>
    <w:rsid w:val="00A9505C"/>
    <w:rsid w:val="00A9581D"/>
    <w:rsid w:val="00A95928"/>
    <w:rsid w:val="00A95C67"/>
    <w:rsid w:val="00A95D72"/>
    <w:rsid w:val="00A963E7"/>
    <w:rsid w:val="00A96DE1"/>
    <w:rsid w:val="00A97AFF"/>
    <w:rsid w:val="00AA0816"/>
    <w:rsid w:val="00AA0874"/>
    <w:rsid w:val="00AA0E44"/>
    <w:rsid w:val="00AA17FC"/>
    <w:rsid w:val="00AA19E4"/>
    <w:rsid w:val="00AA25EE"/>
    <w:rsid w:val="00AA264B"/>
    <w:rsid w:val="00AA28B7"/>
    <w:rsid w:val="00AA29D0"/>
    <w:rsid w:val="00AA5952"/>
    <w:rsid w:val="00AA595B"/>
    <w:rsid w:val="00AA5E79"/>
    <w:rsid w:val="00AA5EC6"/>
    <w:rsid w:val="00AA6602"/>
    <w:rsid w:val="00AA6DB9"/>
    <w:rsid w:val="00AA7C91"/>
    <w:rsid w:val="00AB0003"/>
    <w:rsid w:val="00AB02D2"/>
    <w:rsid w:val="00AB087A"/>
    <w:rsid w:val="00AB0A25"/>
    <w:rsid w:val="00AB0EEF"/>
    <w:rsid w:val="00AB1253"/>
    <w:rsid w:val="00AB1578"/>
    <w:rsid w:val="00AB1CC0"/>
    <w:rsid w:val="00AB1EE1"/>
    <w:rsid w:val="00AB20E7"/>
    <w:rsid w:val="00AB262F"/>
    <w:rsid w:val="00AB2684"/>
    <w:rsid w:val="00AB2AC3"/>
    <w:rsid w:val="00AB3751"/>
    <w:rsid w:val="00AB3BBA"/>
    <w:rsid w:val="00AB418D"/>
    <w:rsid w:val="00AB462E"/>
    <w:rsid w:val="00AB4736"/>
    <w:rsid w:val="00AB4B4B"/>
    <w:rsid w:val="00AB534F"/>
    <w:rsid w:val="00AB54C9"/>
    <w:rsid w:val="00AB74CD"/>
    <w:rsid w:val="00AC0927"/>
    <w:rsid w:val="00AC118A"/>
    <w:rsid w:val="00AC1A4A"/>
    <w:rsid w:val="00AC2342"/>
    <w:rsid w:val="00AC3252"/>
    <w:rsid w:val="00AC370C"/>
    <w:rsid w:val="00AC37D5"/>
    <w:rsid w:val="00AC4E6A"/>
    <w:rsid w:val="00AC5D9C"/>
    <w:rsid w:val="00AD003D"/>
    <w:rsid w:val="00AD0210"/>
    <w:rsid w:val="00AD06EF"/>
    <w:rsid w:val="00AD1191"/>
    <w:rsid w:val="00AD1497"/>
    <w:rsid w:val="00AD14AD"/>
    <w:rsid w:val="00AD1556"/>
    <w:rsid w:val="00AD17D6"/>
    <w:rsid w:val="00AD1AEF"/>
    <w:rsid w:val="00AD1ECD"/>
    <w:rsid w:val="00AD1FCA"/>
    <w:rsid w:val="00AD23E3"/>
    <w:rsid w:val="00AD27BF"/>
    <w:rsid w:val="00AD3A04"/>
    <w:rsid w:val="00AD4A59"/>
    <w:rsid w:val="00AD531B"/>
    <w:rsid w:val="00AD548D"/>
    <w:rsid w:val="00AD58D9"/>
    <w:rsid w:val="00AD5DA2"/>
    <w:rsid w:val="00AD6062"/>
    <w:rsid w:val="00AD6554"/>
    <w:rsid w:val="00AD7857"/>
    <w:rsid w:val="00AE0184"/>
    <w:rsid w:val="00AE0810"/>
    <w:rsid w:val="00AE0817"/>
    <w:rsid w:val="00AE0FD8"/>
    <w:rsid w:val="00AE1A2B"/>
    <w:rsid w:val="00AE1AA2"/>
    <w:rsid w:val="00AE23E3"/>
    <w:rsid w:val="00AE26C2"/>
    <w:rsid w:val="00AE3B32"/>
    <w:rsid w:val="00AE451A"/>
    <w:rsid w:val="00AE4D12"/>
    <w:rsid w:val="00AE50F4"/>
    <w:rsid w:val="00AE5257"/>
    <w:rsid w:val="00AE5DE3"/>
    <w:rsid w:val="00AE6685"/>
    <w:rsid w:val="00AE6AD0"/>
    <w:rsid w:val="00AE7140"/>
    <w:rsid w:val="00AE732F"/>
    <w:rsid w:val="00AE74C1"/>
    <w:rsid w:val="00AE7808"/>
    <w:rsid w:val="00AE7DD6"/>
    <w:rsid w:val="00AF009A"/>
    <w:rsid w:val="00AF01EE"/>
    <w:rsid w:val="00AF0280"/>
    <w:rsid w:val="00AF02EB"/>
    <w:rsid w:val="00AF2B93"/>
    <w:rsid w:val="00AF382F"/>
    <w:rsid w:val="00AF38C3"/>
    <w:rsid w:val="00AF3E1B"/>
    <w:rsid w:val="00AF4C75"/>
    <w:rsid w:val="00AF4D64"/>
    <w:rsid w:val="00AF4F5E"/>
    <w:rsid w:val="00AF5828"/>
    <w:rsid w:val="00AF60FC"/>
    <w:rsid w:val="00AF76A4"/>
    <w:rsid w:val="00B01F85"/>
    <w:rsid w:val="00B025FB"/>
    <w:rsid w:val="00B031B2"/>
    <w:rsid w:val="00B04233"/>
    <w:rsid w:val="00B0434C"/>
    <w:rsid w:val="00B04351"/>
    <w:rsid w:val="00B04CDB"/>
    <w:rsid w:val="00B0579E"/>
    <w:rsid w:val="00B05BB3"/>
    <w:rsid w:val="00B067AB"/>
    <w:rsid w:val="00B06838"/>
    <w:rsid w:val="00B06BA7"/>
    <w:rsid w:val="00B06BBC"/>
    <w:rsid w:val="00B06EBD"/>
    <w:rsid w:val="00B0798C"/>
    <w:rsid w:val="00B10C15"/>
    <w:rsid w:val="00B11117"/>
    <w:rsid w:val="00B11190"/>
    <w:rsid w:val="00B111A6"/>
    <w:rsid w:val="00B115FA"/>
    <w:rsid w:val="00B11A88"/>
    <w:rsid w:val="00B11B2A"/>
    <w:rsid w:val="00B120AC"/>
    <w:rsid w:val="00B120F6"/>
    <w:rsid w:val="00B123B5"/>
    <w:rsid w:val="00B1482A"/>
    <w:rsid w:val="00B14EBC"/>
    <w:rsid w:val="00B1521E"/>
    <w:rsid w:val="00B166DD"/>
    <w:rsid w:val="00B167C6"/>
    <w:rsid w:val="00B17069"/>
    <w:rsid w:val="00B17E27"/>
    <w:rsid w:val="00B20529"/>
    <w:rsid w:val="00B2053F"/>
    <w:rsid w:val="00B21868"/>
    <w:rsid w:val="00B2196C"/>
    <w:rsid w:val="00B21A0D"/>
    <w:rsid w:val="00B22E01"/>
    <w:rsid w:val="00B23B2B"/>
    <w:rsid w:val="00B23C03"/>
    <w:rsid w:val="00B23CE3"/>
    <w:rsid w:val="00B240FB"/>
    <w:rsid w:val="00B24A93"/>
    <w:rsid w:val="00B24C59"/>
    <w:rsid w:val="00B2517C"/>
    <w:rsid w:val="00B2546B"/>
    <w:rsid w:val="00B25C67"/>
    <w:rsid w:val="00B25D64"/>
    <w:rsid w:val="00B25FC6"/>
    <w:rsid w:val="00B26E5D"/>
    <w:rsid w:val="00B313DE"/>
    <w:rsid w:val="00B319CE"/>
    <w:rsid w:val="00B31A59"/>
    <w:rsid w:val="00B31CC3"/>
    <w:rsid w:val="00B31FB8"/>
    <w:rsid w:val="00B32007"/>
    <w:rsid w:val="00B32181"/>
    <w:rsid w:val="00B32876"/>
    <w:rsid w:val="00B32CFE"/>
    <w:rsid w:val="00B32E67"/>
    <w:rsid w:val="00B35E07"/>
    <w:rsid w:val="00B3635C"/>
    <w:rsid w:val="00B36A46"/>
    <w:rsid w:val="00B36B97"/>
    <w:rsid w:val="00B36E5F"/>
    <w:rsid w:val="00B371AB"/>
    <w:rsid w:val="00B37376"/>
    <w:rsid w:val="00B3799F"/>
    <w:rsid w:val="00B37D30"/>
    <w:rsid w:val="00B37E75"/>
    <w:rsid w:val="00B406E1"/>
    <w:rsid w:val="00B40754"/>
    <w:rsid w:val="00B40BA8"/>
    <w:rsid w:val="00B41644"/>
    <w:rsid w:val="00B416EE"/>
    <w:rsid w:val="00B417D5"/>
    <w:rsid w:val="00B41CDC"/>
    <w:rsid w:val="00B423D0"/>
    <w:rsid w:val="00B43E25"/>
    <w:rsid w:val="00B4496E"/>
    <w:rsid w:val="00B449E3"/>
    <w:rsid w:val="00B44E06"/>
    <w:rsid w:val="00B451B0"/>
    <w:rsid w:val="00B455D7"/>
    <w:rsid w:val="00B45864"/>
    <w:rsid w:val="00B45FBB"/>
    <w:rsid w:val="00B4716C"/>
    <w:rsid w:val="00B51713"/>
    <w:rsid w:val="00B517CF"/>
    <w:rsid w:val="00B52754"/>
    <w:rsid w:val="00B53AFD"/>
    <w:rsid w:val="00B541E7"/>
    <w:rsid w:val="00B546AA"/>
    <w:rsid w:val="00B5474A"/>
    <w:rsid w:val="00B551EC"/>
    <w:rsid w:val="00B55935"/>
    <w:rsid w:val="00B5620B"/>
    <w:rsid w:val="00B56AC5"/>
    <w:rsid w:val="00B56B3D"/>
    <w:rsid w:val="00B56B60"/>
    <w:rsid w:val="00B56DD1"/>
    <w:rsid w:val="00B57523"/>
    <w:rsid w:val="00B579C2"/>
    <w:rsid w:val="00B57AF3"/>
    <w:rsid w:val="00B57E0B"/>
    <w:rsid w:val="00B60552"/>
    <w:rsid w:val="00B60662"/>
    <w:rsid w:val="00B60E2C"/>
    <w:rsid w:val="00B610D8"/>
    <w:rsid w:val="00B613D3"/>
    <w:rsid w:val="00B617A7"/>
    <w:rsid w:val="00B6183F"/>
    <w:rsid w:val="00B62089"/>
    <w:rsid w:val="00B6259C"/>
    <w:rsid w:val="00B62B03"/>
    <w:rsid w:val="00B62E88"/>
    <w:rsid w:val="00B6354F"/>
    <w:rsid w:val="00B64103"/>
    <w:rsid w:val="00B642FE"/>
    <w:rsid w:val="00B6481A"/>
    <w:rsid w:val="00B6549A"/>
    <w:rsid w:val="00B65541"/>
    <w:rsid w:val="00B659FC"/>
    <w:rsid w:val="00B65FDC"/>
    <w:rsid w:val="00B6600A"/>
    <w:rsid w:val="00B6652F"/>
    <w:rsid w:val="00B66665"/>
    <w:rsid w:val="00B66EF1"/>
    <w:rsid w:val="00B67108"/>
    <w:rsid w:val="00B677D0"/>
    <w:rsid w:val="00B678D4"/>
    <w:rsid w:val="00B67CA1"/>
    <w:rsid w:val="00B70952"/>
    <w:rsid w:val="00B70A0C"/>
    <w:rsid w:val="00B70A19"/>
    <w:rsid w:val="00B70A78"/>
    <w:rsid w:val="00B717E4"/>
    <w:rsid w:val="00B7186C"/>
    <w:rsid w:val="00B71F5D"/>
    <w:rsid w:val="00B724D9"/>
    <w:rsid w:val="00B726B5"/>
    <w:rsid w:val="00B72777"/>
    <w:rsid w:val="00B7290D"/>
    <w:rsid w:val="00B72DB3"/>
    <w:rsid w:val="00B733B9"/>
    <w:rsid w:val="00B741D8"/>
    <w:rsid w:val="00B744BD"/>
    <w:rsid w:val="00B74922"/>
    <w:rsid w:val="00B749B7"/>
    <w:rsid w:val="00B74BD1"/>
    <w:rsid w:val="00B751F6"/>
    <w:rsid w:val="00B758BF"/>
    <w:rsid w:val="00B7615D"/>
    <w:rsid w:val="00B76376"/>
    <w:rsid w:val="00B77AFD"/>
    <w:rsid w:val="00B77D84"/>
    <w:rsid w:val="00B809C2"/>
    <w:rsid w:val="00B80DCE"/>
    <w:rsid w:val="00B80F98"/>
    <w:rsid w:val="00B811A0"/>
    <w:rsid w:val="00B817A8"/>
    <w:rsid w:val="00B82507"/>
    <w:rsid w:val="00B82E30"/>
    <w:rsid w:val="00B8378A"/>
    <w:rsid w:val="00B841F5"/>
    <w:rsid w:val="00B8468C"/>
    <w:rsid w:val="00B84A93"/>
    <w:rsid w:val="00B84F7D"/>
    <w:rsid w:val="00B8505E"/>
    <w:rsid w:val="00B85168"/>
    <w:rsid w:val="00B8529B"/>
    <w:rsid w:val="00B852DB"/>
    <w:rsid w:val="00B857A3"/>
    <w:rsid w:val="00B857F6"/>
    <w:rsid w:val="00B85F10"/>
    <w:rsid w:val="00B865EA"/>
    <w:rsid w:val="00B86E48"/>
    <w:rsid w:val="00B87244"/>
    <w:rsid w:val="00B87290"/>
    <w:rsid w:val="00B87B12"/>
    <w:rsid w:val="00B90813"/>
    <w:rsid w:val="00B910C7"/>
    <w:rsid w:val="00B91BD5"/>
    <w:rsid w:val="00B91EE0"/>
    <w:rsid w:val="00B92ED7"/>
    <w:rsid w:val="00B92FD3"/>
    <w:rsid w:val="00B93A83"/>
    <w:rsid w:val="00B94155"/>
    <w:rsid w:val="00B95AA5"/>
    <w:rsid w:val="00B95FE2"/>
    <w:rsid w:val="00B9637E"/>
    <w:rsid w:val="00B975EE"/>
    <w:rsid w:val="00B97916"/>
    <w:rsid w:val="00B97919"/>
    <w:rsid w:val="00BA075C"/>
    <w:rsid w:val="00BA19BB"/>
    <w:rsid w:val="00BA19C3"/>
    <w:rsid w:val="00BA2C55"/>
    <w:rsid w:val="00BA2CE0"/>
    <w:rsid w:val="00BA2EFD"/>
    <w:rsid w:val="00BA3778"/>
    <w:rsid w:val="00BA37FA"/>
    <w:rsid w:val="00BA3880"/>
    <w:rsid w:val="00BA4560"/>
    <w:rsid w:val="00BA5371"/>
    <w:rsid w:val="00BA57A3"/>
    <w:rsid w:val="00BA5802"/>
    <w:rsid w:val="00BA5E6E"/>
    <w:rsid w:val="00BA6100"/>
    <w:rsid w:val="00BA649C"/>
    <w:rsid w:val="00BA7415"/>
    <w:rsid w:val="00BA7AF7"/>
    <w:rsid w:val="00BA7D42"/>
    <w:rsid w:val="00BB090A"/>
    <w:rsid w:val="00BB2687"/>
    <w:rsid w:val="00BB3FAF"/>
    <w:rsid w:val="00BB469D"/>
    <w:rsid w:val="00BB4F17"/>
    <w:rsid w:val="00BB4F42"/>
    <w:rsid w:val="00BB52DC"/>
    <w:rsid w:val="00BB5BC0"/>
    <w:rsid w:val="00BB60CF"/>
    <w:rsid w:val="00BB660F"/>
    <w:rsid w:val="00BB6DBF"/>
    <w:rsid w:val="00BB6E49"/>
    <w:rsid w:val="00BB6ECC"/>
    <w:rsid w:val="00BB732D"/>
    <w:rsid w:val="00BB777A"/>
    <w:rsid w:val="00BB7A32"/>
    <w:rsid w:val="00BB7ABE"/>
    <w:rsid w:val="00BB7B4E"/>
    <w:rsid w:val="00BC0812"/>
    <w:rsid w:val="00BC1435"/>
    <w:rsid w:val="00BC24B4"/>
    <w:rsid w:val="00BC2695"/>
    <w:rsid w:val="00BC27B7"/>
    <w:rsid w:val="00BC29A2"/>
    <w:rsid w:val="00BC38F0"/>
    <w:rsid w:val="00BC3D89"/>
    <w:rsid w:val="00BC4374"/>
    <w:rsid w:val="00BC46B1"/>
    <w:rsid w:val="00BC4C10"/>
    <w:rsid w:val="00BC4C82"/>
    <w:rsid w:val="00BC6BBC"/>
    <w:rsid w:val="00BC6C6B"/>
    <w:rsid w:val="00BC6F76"/>
    <w:rsid w:val="00BC7B44"/>
    <w:rsid w:val="00BD02C3"/>
    <w:rsid w:val="00BD0353"/>
    <w:rsid w:val="00BD0583"/>
    <w:rsid w:val="00BD10C9"/>
    <w:rsid w:val="00BD124F"/>
    <w:rsid w:val="00BD18FC"/>
    <w:rsid w:val="00BD2092"/>
    <w:rsid w:val="00BD2DC3"/>
    <w:rsid w:val="00BD39F3"/>
    <w:rsid w:val="00BD3EC3"/>
    <w:rsid w:val="00BD4A62"/>
    <w:rsid w:val="00BD4B41"/>
    <w:rsid w:val="00BD5910"/>
    <w:rsid w:val="00BD5B3B"/>
    <w:rsid w:val="00BD5D41"/>
    <w:rsid w:val="00BD7230"/>
    <w:rsid w:val="00BD77E2"/>
    <w:rsid w:val="00BD79A6"/>
    <w:rsid w:val="00BD7D03"/>
    <w:rsid w:val="00BD7F05"/>
    <w:rsid w:val="00BE0A8F"/>
    <w:rsid w:val="00BE10F2"/>
    <w:rsid w:val="00BE16F6"/>
    <w:rsid w:val="00BE19AD"/>
    <w:rsid w:val="00BE1B5D"/>
    <w:rsid w:val="00BE1F68"/>
    <w:rsid w:val="00BE20B1"/>
    <w:rsid w:val="00BE2D62"/>
    <w:rsid w:val="00BE3332"/>
    <w:rsid w:val="00BE383B"/>
    <w:rsid w:val="00BE3CEF"/>
    <w:rsid w:val="00BE45AC"/>
    <w:rsid w:val="00BE4FE5"/>
    <w:rsid w:val="00BE5623"/>
    <w:rsid w:val="00BE5C85"/>
    <w:rsid w:val="00BE6F7E"/>
    <w:rsid w:val="00BE70F8"/>
    <w:rsid w:val="00BF0FFD"/>
    <w:rsid w:val="00BF14CD"/>
    <w:rsid w:val="00BF2428"/>
    <w:rsid w:val="00BF24E7"/>
    <w:rsid w:val="00BF2BE3"/>
    <w:rsid w:val="00BF2D4C"/>
    <w:rsid w:val="00BF32AB"/>
    <w:rsid w:val="00BF4293"/>
    <w:rsid w:val="00BF429A"/>
    <w:rsid w:val="00BF5076"/>
    <w:rsid w:val="00BF525C"/>
    <w:rsid w:val="00BF57C1"/>
    <w:rsid w:val="00BF61FF"/>
    <w:rsid w:val="00BF63A4"/>
    <w:rsid w:val="00BF68F0"/>
    <w:rsid w:val="00BF710A"/>
    <w:rsid w:val="00C0005C"/>
    <w:rsid w:val="00C00A59"/>
    <w:rsid w:val="00C017AC"/>
    <w:rsid w:val="00C019E0"/>
    <w:rsid w:val="00C01D0C"/>
    <w:rsid w:val="00C020FC"/>
    <w:rsid w:val="00C027F5"/>
    <w:rsid w:val="00C043E7"/>
    <w:rsid w:val="00C04732"/>
    <w:rsid w:val="00C049BD"/>
    <w:rsid w:val="00C04A0B"/>
    <w:rsid w:val="00C04C10"/>
    <w:rsid w:val="00C04CBE"/>
    <w:rsid w:val="00C04E33"/>
    <w:rsid w:val="00C05507"/>
    <w:rsid w:val="00C0584D"/>
    <w:rsid w:val="00C05EC1"/>
    <w:rsid w:val="00C06AFA"/>
    <w:rsid w:val="00C078EF"/>
    <w:rsid w:val="00C07B48"/>
    <w:rsid w:val="00C1032D"/>
    <w:rsid w:val="00C11ABC"/>
    <w:rsid w:val="00C1238E"/>
    <w:rsid w:val="00C1395C"/>
    <w:rsid w:val="00C140DF"/>
    <w:rsid w:val="00C14310"/>
    <w:rsid w:val="00C1486F"/>
    <w:rsid w:val="00C15604"/>
    <w:rsid w:val="00C15826"/>
    <w:rsid w:val="00C15FCF"/>
    <w:rsid w:val="00C16D97"/>
    <w:rsid w:val="00C20172"/>
    <w:rsid w:val="00C204B1"/>
    <w:rsid w:val="00C20E2D"/>
    <w:rsid w:val="00C214B0"/>
    <w:rsid w:val="00C21687"/>
    <w:rsid w:val="00C216F0"/>
    <w:rsid w:val="00C217A4"/>
    <w:rsid w:val="00C217F2"/>
    <w:rsid w:val="00C22D56"/>
    <w:rsid w:val="00C23333"/>
    <w:rsid w:val="00C23B01"/>
    <w:rsid w:val="00C23EC2"/>
    <w:rsid w:val="00C241FC"/>
    <w:rsid w:val="00C2446A"/>
    <w:rsid w:val="00C248F6"/>
    <w:rsid w:val="00C25038"/>
    <w:rsid w:val="00C255C1"/>
    <w:rsid w:val="00C256A3"/>
    <w:rsid w:val="00C268D8"/>
    <w:rsid w:val="00C27281"/>
    <w:rsid w:val="00C2796B"/>
    <w:rsid w:val="00C301FD"/>
    <w:rsid w:val="00C30811"/>
    <w:rsid w:val="00C30CD7"/>
    <w:rsid w:val="00C30D98"/>
    <w:rsid w:val="00C31168"/>
    <w:rsid w:val="00C31B78"/>
    <w:rsid w:val="00C31F52"/>
    <w:rsid w:val="00C32444"/>
    <w:rsid w:val="00C32856"/>
    <w:rsid w:val="00C32D4D"/>
    <w:rsid w:val="00C331D6"/>
    <w:rsid w:val="00C336FD"/>
    <w:rsid w:val="00C338A3"/>
    <w:rsid w:val="00C33B33"/>
    <w:rsid w:val="00C3441A"/>
    <w:rsid w:val="00C344E3"/>
    <w:rsid w:val="00C347AF"/>
    <w:rsid w:val="00C34DFE"/>
    <w:rsid w:val="00C35B1F"/>
    <w:rsid w:val="00C36561"/>
    <w:rsid w:val="00C36FA0"/>
    <w:rsid w:val="00C40C28"/>
    <w:rsid w:val="00C40DA2"/>
    <w:rsid w:val="00C4135E"/>
    <w:rsid w:val="00C41AC6"/>
    <w:rsid w:val="00C41B45"/>
    <w:rsid w:val="00C4216E"/>
    <w:rsid w:val="00C424D2"/>
    <w:rsid w:val="00C436D5"/>
    <w:rsid w:val="00C44E47"/>
    <w:rsid w:val="00C45613"/>
    <w:rsid w:val="00C4796E"/>
    <w:rsid w:val="00C47A6F"/>
    <w:rsid w:val="00C47ABA"/>
    <w:rsid w:val="00C47BB1"/>
    <w:rsid w:val="00C511BD"/>
    <w:rsid w:val="00C5170C"/>
    <w:rsid w:val="00C51A7F"/>
    <w:rsid w:val="00C51C4C"/>
    <w:rsid w:val="00C52016"/>
    <w:rsid w:val="00C52437"/>
    <w:rsid w:val="00C52E43"/>
    <w:rsid w:val="00C52F33"/>
    <w:rsid w:val="00C537D5"/>
    <w:rsid w:val="00C53D11"/>
    <w:rsid w:val="00C53FC0"/>
    <w:rsid w:val="00C546BA"/>
    <w:rsid w:val="00C546CE"/>
    <w:rsid w:val="00C54C58"/>
    <w:rsid w:val="00C551D1"/>
    <w:rsid w:val="00C55207"/>
    <w:rsid w:val="00C554F4"/>
    <w:rsid w:val="00C55B47"/>
    <w:rsid w:val="00C5717D"/>
    <w:rsid w:val="00C57235"/>
    <w:rsid w:val="00C57BF8"/>
    <w:rsid w:val="00C602F0"/>
    <w:rsid w:val="00C605DD"/>
    <w:rsid w:val="00C60DF6"/>
    <w:rsid w:val="00C618D1"/>
    <w:rsid w:val="00C6198F"/>
    <w:rsid w:val="00C61F98"/>
    <w:rsid w:val="00C62539"/>
    <w:rsid w:val="00C6382D"/>
    <w:rsid w:val="00C638A2"/>
    <w:rsid w:val="00C643B2"/>
    <w:rsid w:val="00C64B4C"/>
    <w:rsid w:val="00C64D7F"/>
    <w:rsid w:val="00C6543B"/>
    <w:rsid w:val="00C664CD"/>
    <w:rsid w:val="00C66510"/>
    <w:rsid w:val="00C67075"/>
    <w:rsid w:val="00C6774E"/>
    <w:rsid w:val="00C67D7F"/>
    <w:rsid w:val="00C67DB0"/>
    <w:rsid w:val="00C70562"/>
    <w:rsid w:val="00C706F0"/>
    <w:rsid w:val="00C709CF"/>
    <w:rsid w:val="00C716FD"/>
    <w:rsid w:val="00C7300E"/>
    <w:rsid w:val="00C730F6"/>
    <w:rsid w:val="00C7330F"/>
    <w:rsid w:val="00C7414C"/>
    <w:rsid w:val="00C749A7"/>
    <w:rsid w:val="00C75572"/>
    <w:rsid w:val="00C759FC"/>
    <w:rsid w:val="00C75E14"/>
    <w:rsid w:val="00C76145"/>
    <w:rsid w:val="00C7625E"/>
    <w:rsid w:val="00C764CE"/>
    <w:rsid w:val="00C76BD2"/>
    <w:rsid w:val="00C77BD9"/>
    <w:rsid w:val="00C77F30"/>
    <w:rsid w:val="00C80174"/>
    <w:rsid w:val="00C80458"/>
    <w:rsid w:val="00C80732"/>
    <w:rsid w:val="00C809DE"/>
    <w:rsid w:val="00C81FE7"/>
    <w:rsid w:val="00C82098"/>
    <w:rsid w:val="00C825EB"/>
    <w:rsid w:val="00C8263D"/>
    <w:rsid w:val="00C82EC2"/>
    <w:rsid w:val="00C8346C"/>
    <w:rsid w:val="00C83936"/>
    <w:rsid w:val="00C8398F"/>
    <w:rsid w:val="00C842DA"/>
    <w:rsid w:val="00C84DD3"/>
    <w:rsid w:val="00C85187"/>
    <w:rsid w:val="00C85320"/>
    <w:rsid w:val="00C857D8"/>
    <w:rsid w:val="00C86154"/>
    <w:rsid w:val="00C862F5"/>
    <w:rsid w:val="00C8679E"/>
    <w:rsid w:val="00C87B6A"/>
    <w:rsid w:val="00C9016A"/>
    <w:rsid w:val="00C90879"/>
    <w:rsid w:val="00C90BD7"/>
    <w:rsid w:val="00C90C85"/>
    <w:rsid w:val="00C914A8"/>
    <w:rsid w:val="00C91C30"/>
    <w:rsid w:val="00C91D14"/>
    <w:rsid w:val="00C9225F"/>
    <w:rsid w:val="00C9233B"/>
    <w:rsid w:val="00C92381"/>
    <w:rsid w:val="00C92FE9"/>
    <w:rsid w:val="00C93448"/>
    <w:rsid w:val="00C93551"/>
    <w:rsid w:val="00C9359A"/>
    <w:rsid w:val="00C938AB"/>
    <w:rsid w:val="00C93A52"/>
    <w:rsid w:val="00C93AB0"/>
    <w:rsid w:val="00C94159"/>
    <w:rsid w:val="00C94CA8"/>
    <w:rsid w:val="00C94DFC"/>
    <w:rsid w:val="00C95687"/>
    <w:rsid w:val="00C96206"/>
    <w:rsid w:val="00C9639B"/>
    <w:rsid w:val="00C96923"/>
    <w:rsid w:val="00C96BC1"/>
    <w:rsid w:val="00C97477"/>
    <w:rsid w:val="00C97F3D"/>
    <w:rsid w:val="00CA0089"/>
    <w:rsid w:val="00CA00EA"/>
    <w:rsid w:val="00CA021E"/>
    <w:rsid w:val="00CA083B"/>
    <w:rsid w:val="00CA1274"/>
    <w:rsid w:val="00CA16B6"/>
    <w:rsid w:val="00CA185D"/>
    <w:rsid w:val="00CA185F"/>
    <w:rsid w:val="00CA1987"/>
    <w:rsid w:val="00CA1AE8"/>
    <w:rsid w:val="00CA1C17"/>
    <w:rsid w:val="00CA1C48"/>
    <w:rsid w:val="00CA1D60"/>
    <w:rsid w:val="00CA2E74"/>
    <w:rsid w:val="00CA333E"/>
    <w:rsid w:val="00CA4650"/>
    <w:rsid w:val="00CA4DA0"/>
    <w:rsid w:val="00CA5BE7"/>
    <w:rsid w:val="00CA70F8"/>
    <w:rsid w:val="00CA7223"/>
    <w:rsid w:val="00CB0732"/>
    <w:rsid w:val="00CB1185"/>
    <w:rsid w:val="00CB18D8"/>
    <w:rsid w:val="00CB19FD"/>
    <w:rsid w:val="00CB1E33"/>
    <w:rsid w:val="00CB27E3"/>
    <w:rsid w:val="00CB2D9A"/>
    <w:rsid w:val="00CB30A4"/>
    <w:rsid w:val="00CB31D4"/>
    <w:rsid w:val="00CB354B"/>
    <w:rsid w:val="00CB35FB"/>
    <w:rsid w:val="00CB39D6"/>
    <w:rsid w:val="00CB3AE8"/>
    <w:rsid w:val="00CB5438"/>
    <w:rsid w:val="00CB56FE"/>
    <w:rsid w:val="00CB5BA7"/>
    <w:rsid w:val="00CB5DCB"/>
    <w:rsid w:val="00CB5E68"/>
    <w:rsid w:val="00CB665B"/>
    <w:rsid w:val="00CB668D"/>
    <w:rsid w:val="00CB6BA0"/>
    <w:rsid w:val="00CB708F"/>
    <w:rsid w:val="00CB75C8"/>
    <w:rsid w:val="00CC0634"/>
    <w:rsid w:val="00CC06AF"/>
    <w:rsid w:val="00CC0816"/>
    <w:rsid w:val="00CC0CE2"/>
    <w:rsid w:val="00CC0E9B"/>
    <w:rsid w:val="00CC11AA"/>
    <w:rsid w:val="00CC19F5"/>
    <w:rsid w:val="00CC2753"/>
    <w:rsid w:val="00CC2A25"/>
    <w:rsid w:val="00CC2A9A"/>
    <w:rsid w:val="00CC314E"/>
    <w:rsid w:val="00CC5475"/>
    <w:rsid w:val="00CC56DB"/>
    <w:rsid w:val="00CC588D"/>
    <w:rsid w:val="00CC592C"/>
    <w:rsid w:val="00CC5BC8"/>
    <w:rsid w:val="00CC5E66"/>
    <w:rsid w:val="00CC62A8"/>
    <w:rsid w:val="00CC6A91"/>
    <w:rsid w:val="00CC6C79"/>
    <w:rsid w:val="00CC6FB3"/>
    <w:rsid w:val="00CC73D4"/>
    <w:rsid w:val="00CC74A9"/>
    <w:rsid w:val="00CC7CA2"/>
    <w:rsid w:val="00CD0289"/>
    <w:rsid w:val="00CD0FB0"/>
    <w:rsid w:val="00CD132C"/>
    <w:rsid w:val="00CD1572"/>
    <w:rsid w:val="00CD2CB1"/>
    <w:rsid w:val="00CD34E4"/>
    <w:rsid w:val="00CD456A"/>
    <w:rsid w:val="00CD4737"/>
    <w:rsid w:val="00CD4787"/>
    <w:rsid w:val="00CD5677"/>
    <w:rsid w:val="00CD61DD"/>
    <w:rsid w:val="00CD636B"/>
    <w:rsid w:val="00CD6777"/>
    <w:rsid w:val="00CD6838"/>
    <w:rsid w:val="00CD6ADB"/>
    <w:rsid w:val="00CD6C1F"/>
    <w:rsid w:val="00CD7251"/>
    <w:rsid w:val="00CE08AC"/>
    <w:rsid w:val="00CE0A33"/>
    <w:rsid w:val="00CE0A9E"/>
    <w:rsid w:val="00CE0B15"/>
    <w:rsid w:val="00CE0F6A"/>
    <w:rsid w:val="00CE1182"/>
    <w:rsid w:val="00CE2091"/>
    <w:rsid w:val="00CE20AE"/>
    <w:rsid w:val="00CE23D5"/>
    <w:rsid w:val="00CE2460"/>
    <w:rsid w:val="00CE318E"/>
    <w:rsid w:val="00CE34D7"/>
    <w:rsid w:val="00CE38E8"/>
    <w:rsid w:val="00CE3B43"/>
    <w:rsid w:val="00CE43C1"/>
    <w:rsid w:val="00CE4432"/>
    <w:rsid w:val="00CE4C7F"/>
    <w:rsid w:val="00CE4F1D"/>
    <w:rsid w:val="00CE506E"/>
    <w:rsid w:val="00CE586D"/>
    <w:rsid w:val="00CE5CF0"/>
    <w:rsid w:val="00CE6745"/>
    <w:rsid w:val="00CE7023"/>
    <w:rsid w:val="00CE79D9"/>
    <w:rsid w:val="00CE7D7E"/>
    <w:rsid w:val="00CE7DE3"/>
    <w:rsid w:val="00CE7FC5"/>
    <w:rsid w:val="00CF00D7"/>
    <w:rsid w:val="00CF114B"/>
    <w:rsid w:val="00CF2E9D"/>
    <w:rsid w:val="00CF32D0"/>
    <w:rsid w:val="00CF3A05"/>
    <w:rsid w:val="00CF502A"/>
    <w:rsid w:val="00CF5113"/>
    <w:rsid w:val="00CF56D0"/>
    <w:rsid w:val="00CF5796"/>
    <w:rsid w:val="00CF57AA"/>
    <w:rsid w:val="00CF5EBB"/>
    <w:rsid w:val="00CF5F4A"/>
    <w:rsid w:val="00CF601A"/>
    <w:rsid w:val="00CF6D2E"/>
    <w:rsid w:val="00CF769F"/>
    <w:rsid w:val="00CF7943"/>
    <w:rsid w:val="00D0008B"/>
    <w:rsid w:val="00D0041F"/>
    <w:rsid w:val="00D004A2"/>
    <w:rsid w:val="00D00DCD"/>
    <w:rsid w:val="00D0147F"/>
    <w:rsid w:val="00D017A8"/>
    <w:rsid w:val="00D0212E"/>
    <w:rsid w:val="00D02280"/>
    <w:rsid w:val="00D0270E"/>
    <w:rsid w:val="00D02E6B"/>
    <w:rsid w:val="00D03237"/>
    <w:rsid w:val="00D033ED"/>
    <w:rsid w:val="00D03C1E"/>
    <w:rsid w:val="00D04149"/>
    <w:rsid w:val="00D046DF"/>
    <w:rsid w:val="00D048CF"/>
    <w:rsid w:val="00D04C38"/>
    <w:rsid w:val="00D04EF6"/>
    <w:rsid w:val="00D04F49"/>
    <w:rsid w:val="00D054F0"/>
    <w:rsid w:val="00D05516"/>
    <w:rsid w:val="00D05C2E"/>
    <w:rsid w:val="00D0735F"/>
    <w:rsid w:val="00D07ACC"/>
    <w:rsid w:val="00D07B0E"/>
    <w:rsid w:val="00D07F1E"/>
    <w:rsid w:val="00D10458"/>
    <w:rsid w:val="00D107A7"/>
    <w:rsid w:val="00D115D8"/>
    <w:rsid w:val="00D11D9C"/>
    <w:rsid w:val="00D12214"/>
    <w:rsid w:val="00D12359"/>
    <w:rsid w:val="00D12D37"/>
    <w:rsid w:val="00D1310B"/>
    <w:rsid w:val="00D13158"/>
    <w:rsid w:val="00D1328B"/>
    <w:rsid w:val="00D136CD"/>
    <w:rsid w:val="00D138AC"/>
    <w:rsid w:val="00D1398E"/>
    <w:rsid w:val="00D13AD3"/>
    <w:rsid w:val="00D13DBF"/>
    <w:rsid w:val="00D140B8"/>
    <w:rsid w:val="00D140E8"/>
    <w:rsid w:val="00D143EC"/>
    <w:rsid w:val="00D1568B"/>
    <w:rsid w:val="00D156E1"/>
    <w:rsid w:val="00D15CEB"/>
    <w:rsid w:val="00D1658A"/>
    <w:rsid w:val="00D170C0"/>
    <w:rsid w:val="00D177CF"/>
    <w:rsid w:val="00D206E3"/>
    <w:rsid w:val="00D20C73"/>
    <w:rsid w:val="00D210BF"/>
    <w:rsid w:val="00D213FF"/>
    <w:rsid w:val="00D21465"/>
    <w:rsid w:val="00D22406"/>
    <w:rsid w:val="00D22FF8"/>
    <w:rsid w:val="00D23C75"/>
    <w:rsid w:val="00D23DCE"/>
    <w:rsid w:val="00D23F33"/>
    <w:rsid w:val="00D24257"/>
    <w:rsid w:val="00D2429C"/>
    <w:rsid w:val="00D2557C"/>
    <w:rsid w:val="00D2580A"/>
    <w:rsid w:val="00D260BC"/>
    <w:rsid w:val="00D267BE"/>
    <w:rsid w:val="00D267F0"/>
    <w:rsid w:val="00D26A37"/>
    <w:rsid w:val="00D26BCA"/>
    <w:rsid w:val="00D2761F"/>
    <w:rsid w:val="00D30C13"/>
    <w:rsid w:val="00D310B8"/>
    <w:rsid w:val="00D317A6"/>
    <w:rsid w:val="00D32266"/>
    <w:rsid w:val="00D324F5"/>
    <w:rsid w:val="00D32678"/>
    <w:rsid w:val="00D32919"/>
    <w:rsid w:val="00D329EE"/>
    <w:rsid w:val="00D32CA5"/>
    <w:rsid w:val="00D32DB0"/>
    <w:rsid w:val="00D32F62"/>
    <w:rsid w:val="00D3306E"/>
    <w:rsid w:val="00D33FA5"/>
    <w:rsid w:val="00D347C6"/>
    <w:rsid w:val="00D3485B"/>
    <w:rsid w:val="00D34955"/>
    <w:rsid w:val="00D35179"/>
    <w:rsid w:val="00D366CC"/>
    <w:rsid w:val="00D368AC"/>
    <w:rsid w:val="00D40904"/>
    <w:rsid w:val="00D40A46"/>
    <w:rsid w:val="00D40EA3"/>
    <w:rsid w:val="00D410F2"/>
    <w:rsid w:val="00D41CC6"/>
    <w:rsid w:val="00D422EB"/>
    <w:rsid w:val="00D43453"/>
    <w:rsid w:val="00D4367D"/>
    <w:rsid w:val="00D43A2F"/>
    <w:rsid w:val="00D43D03"/>
    <w:rsid w:val="00D440B4"/>
    <w:rsid w:val="00D46E6D"/>
    <w:rsid w:val="00D46FE4"/>
    <w:rsid w:val="00D4717F"/>
    <w:rsid w:val="00D4721A"/>
    <w:rsid w:val="00D476AD"/>
    <w:rsid w:val="00D479B2"/>
    <w:rsid w:val="00D47F9A"/>
    <w:rsid w:val="00D51170"/>
    <w:rsid w:val="00D523A9"/>
    <w:rsid w:val="00D533AA"/>
    <w:rsid w:val="00D54893"/>
    <w:rsid w:val="00D550E3"/>
    <w:rsid w:val="00D55751"/>
    <w:rsid w:val="00D5592D"/>
    <w:rsid w:val="00D55F4C"/>
    <w:rsid w:val="00D562D2"/>
    <w:rsid w:val="00D5631F"/>
    <w:rsid w:val="00D567F9"/>
    <w:rsid w:val="00D57ACA"/>
    <w:rsid w:val="00D608F5"/>
    <w:rsid w:val="00D60FE9"/>
    <w:rsid w:val="00D62503"/>
    <w:rsid w:val="00D6349E"/>
    <w:rsid w:val="00D63F9D"/>
    <w:rsid w:val="00D64EA2"/>
    <w:rsid w:val="00D65427"/>
    <w:rsid w:val="00D65536"/>
    <w:rsid w:val="00D65942"/>
    <w:rsid w:val="00D65A4A"/>
    <w:rsid w:val="00D65E18"/>
    <w:rsid w:val="00D65F5C"/>
    <w:rsid w:val="00D6769C"/>
    <w:rsid w:val="00D67DD5"/>
    <w:rsid w:val="00D70BFE"/>
    <w:rsid w:val="00D71882"/>
    <w:rsid w:val="00D72D0E"/>
    <w:rsid w:val="00D73294"/>
    <w:rsid w:val="00D73460"/>
    <w:rsid w:val="00D739BE"/>
    <w:rsid w:val="00D73A41"/>
    <w:rsid w:val="00D73DBF"/>
    <w:rsid w:val="00D74989"/>
    <w:rsid w:val="00D74B66"/>
    <w:rsid w:val="00D7529B"/>
    <w:rsid w:val="00D75371"/>
    <w:rsid w:val="00D7607F"/>
    <w:rsid w:val="00D766D8"/>
    <w:rsid w:val="00D76EC2"/>
    <w:rsid w:val="00D773D0"/>
    <w:rsid w:val="00D77A9A"/>
    <w:rsid w:val="00D77D7F"/>
    <w:rsid w:val="00D8002B"/>
    <w:rsid w:val="00D80A54"/>
    <w:rsid w:val="00D80D5E"/>
    <w:rsid w:val="00D81482"/>
    <w:rsid w:val="00D81901"/>
    <w:rsid w:val="00D823C6"/>
    <w:rsid w:val="00D830BE"/>
    <w:rsid w:val="00D83D26"/>
    <w:rsid w:val="00D83ED4"/>
    <w:rsid w:val="00D849FD"/>
    <w:rsid w:val="00D8561F"/>
    <w:rsid w:val="00D85E32"/>
    <w:rsid w:val="00D86750"/>
    <w:rsid w:val="00D90367"/>
    <w:rsid w:val="00D9143E"/>
    <w:rsid w:val="00D9145B"/>
    <w:rsid w:val="00D914BD"/>
    <w:rsid w:val="00D9164F"/>
    <w:rsid w:val="00D9260D"/>
    <w:rsid w:val="00D92ED6"/>
    <w:rsid w:val="00D92FAB"/>
    <w:rsid w:val="00D94664"/>
    <w:rsid w:val="00D948E3"/>
    <w:rsid w:val="00D94B48"/>
    <w:rsid w:val="00D94B4A"/>
    <w:rsid w:val="00D9516F"/>
    <w:rsid w:val="00D95A13"/>
    <w:rsid w:val="00D96439"/>
    <w:rsid w:val="00D96826"/>
    <w:rsid w:val="00D96E5B"/>
    <w:rsid w:val="00D97B70"/>
    <w:rsid w:val="00D97F9A"/>
    <w:rsid w:val="00DA00F6"/>
    <w:rsid w:val="00DA0577"/>
    <w:rsid w:val="00DA145C"/>
    <w:rsid w:val="00DA1694"/>
    <w:rsid w:val="00DA1A10"/>
    <w:rsid w:val="00DA1C79"/>
    <w:rsid w:val="00DA23E1"/>
    <w:rsid w:val="00DA2AE6"/>
    <w:rsid w:val="00DA30C9"/>
    <w:rsid w:val="00DA30FE"/>
    <w:rsid w:val="00DA34C4"/>
    <w:rsid w:val="00DA354F"/>
    <w:rsid w:val="00DA3898"/>
    <w:rsid w:val="00DA406E"/>
    <w:rsid w:val="00DA44EE"/>
    <w:rsid w:val="00DA4958"/>
    <w:rsid w:val="00DA4C82"/>
    <w:rsid w:val="00DA4F08"/>
    <w:rsid w:val="00DA5D00"/>
    <w:rsid w:val="00DA684A"/>
    <w:rsid w:val="00DA6927"/>
    <w:rsid w:val="00DA6DD1"/>
    <w:rsid w:val="00DA6DD6"/>
    <w:rsid w:val="00DA7C81"/>
    <w:rsid w:val="00DB0214"/>
    <w:rsid w:val="00DB0315"/>
    <w:rsid w:val="00DB0B7D"/>
    <w:rsid w:val="00DB127A"/>
    <w:rsid w:val="00DB16A6"/>
    <w:rsid w:val="00DB1760"/>
    <w:rsid w:val="00DB2460"/>
    <w:rsid w:val="00DB25AA"/>
    <w:rsid w:val="00DB260F"/>
    <w:rsid w:val="00DB2A15"/>
    <w:rsid w:val="00DB2B22"/>
    <w:rsid w:val="00DB3265"/>
    <w:rsid w:val="00DB38EA"/>
    <w:rsid w:val="00DB3C8A"/>
    <w:rsid w:val="00DB5234"/>
    <w:rsid w:val="00DB5749"/>
    <w:rsid w:val="00DB6CD2"/>
    <w:rsid w:val="00DB7C25"/>
    <w:rsid w:val="00DC02F5"/>
    <w:rsid w:val="00DC095B"/>
    <w:rsid w:val="00DC0A47"/>
    <w:rsid w:val="00DC0F65"/>
    <w:rsid w:val="00DC12EB"/>
    <w:rsid w:val="00DC1D2D"/>
    <w:rsid w:val="00DC1EE8"/>
    <w:rsid w:val="00DC2550"/>
    <w:rsid w:val="00DC2E31"/>
    <w:rsid w:val="00DC3819"/>
    <w:rsid w:val="00DC383D"/>
    <w:rsid w:val="00DC39E0"/>
    <w:rsid w:val="00DC3C88"/>
    <w:rsid w:val="00DC3D78"/>
    <w:rsid w:val="00DC44EE"/>
    <w:rsid w:val="00DC5183"/>
    <w:rsid w:val="00DC626B"/>
    <w:rsid w:val="00DC6A80"/>
    <w:rsid w:val="00DC7464"/>
    <w:rsid w:val="00DC7EFF"/>
    <w:rsid w:val="00DC7F2B"/>
    <w:rsid w:val="00DD0D72"/>
    <w:rsid w:val="00DD11EC"/>
    <w:rsid w:val="00DD1701"/>
    <w:rsid w:val="00DD197B"/>
    <w:rsid w:val="00DD258F"/>
    <w:rsid w:val="00DD2A4F"/>
    <w:rsid w:val="00DD2C37"/>
    <w:rsid w:val="00DD3119"/>
    <w:rsid w:val="00DD3B21"/>
    <w:rsid w:val="00DD3C25"/>
    <w:rsid w:val="00DD500F"/>
    <w:rsid w:val="00DD617B"/>
    <w:rsid w:val="00DD67F7"/>
    <w:rsid w:val="00DD696C"/>
    <w:rsid w:val="00DD6BF9"/>
    <w:rsid w:val="00DD6C1A"/>
    <w:rsid w:val="00DD746D"/>
    <w:rsid w:val="00DD7A85"/>
    <w:rsid w:val="00DD7E58"/>
    <w:rsid w:val="00DE096D"/>
    <w:rsid w:val="00DE0F15"/>
    <w:rsid w:val="00DE1571"/>
    <w:rsid w:val="00DE1CDD"/>
    <w:rsid w:val="00DE21A9"/>
    <w:rsid w:val="00DE27E1"/>
    <w:rsid w:val="00DE29D3"/>
    <w:rsid w:val="00DE2B49"/>
    <w:rsid w:val="00DE313E"/>
    <w:rsid w:val="00DE35A1"/>
    <w:rsid w:val="00DE38E0"/>
    <w:rsid w:val="00DE3D79"/>
    <w:rsid w:val="00DE3E0A"/>
    <w:rsid w:val="00DE3F95"/>
    <w:rsid w:val="00DE458B"/>
    <w:rsid w:val="00DE4601"/>
    <w:rsid w:val="00DE498B"/>
    <w:rsid w:val="00DE4B7E"/>
    <w:rsid w:val="00DE4C64"/>
    <w:rsid w:val="00DE5140"/>
    <w:rsid w:val="00DE5B73"/>
    <w:rsid w:val="00DE5C22"/>
    <w:rsid w:val="00DE5DB1"/>
    <w:rsid w:val="00DE649A"/>
    <w:rsid w:val="00DE73B8"/>
    <w:rsid w:val="00DF00CF"/>
    <w:rsid w:val="00DF05D1"/>
    <w:rsid w:val="00DF0836"/>
    <w:rsid w:val="00DF0933"/>
    <w:rsid w:val="00DF0B4F"/>
    <w:rsid w:val="00DF106E"/>
    <w:rsid w:val="00DF1D27"/>
    <w:rsid w:val="00DF1E0B"/>
    <w:rsid w:val="00DF2150"/>
    <w:rsid w:val="00DF242D"/>
    <w:rsid w:val="00DF55DD"/>
    <w:rsid w:val="00DF5EBF"/>
    <w:rsid w:val="00DF6336"/>
    <w:rsid w:val="00DF6591"/>
    <w:rsid w:val="00DF6A0A"/>
    <w:rsid w:val="00DF6CCD"/>
    <w:rsid w:val="00DF6EE7"/>
    <w:rsid w:val="00DF7681"/>
    <w:rsid w:val="00DF780E"/>
    <w:rsid w:val="00DF7D10"/>
    <w:rsid w:val="00E002AB"/>
    <w:rsid w:val="00E003DA"/>
    <w:rsid w:val="00E006DE"/>
    <w:rsid w:val="00E00EAD"/>
    <w:rsid w:val="00E01305"/>
    <w:rsid w:val="00E018B3"/>
    <w:rsid w:val="00E023DC"/>
    <w:rsid w:val="00E02A84"/>
    <w:rsid w:val="00E02EDA"/>
    <w:rsid w:val="00E03E1B"/>
    <w:rsid w:val="00E042F8"/>
    <w:rsid w:val="00E0460D"/>
    <w:rsid w:val="00E04F3F"/>
    <w:rsid w:val="00E05EC8"/>
    <w:rsid w:val="00E06259"/>
    <w:rsid w:val="00E0679A"/>
    <w:rsid w:val="00E07982"/>
    <w:rsid w:val="00E10A61"/>
    <w:rsid w:val="00E1150B"/>
    <w:rsid w:val="00E11BD2"/>
    <w:rsid w:val="00E11C0A"/>
    <w:rsid w:val="00E11F30"/>
    <w:rsid w:val="00E122F9"/>
    <w:rsid w:val="00E1230E"/>
    <w:rsid w:val="00E12887"/>
    <w:rsid w:val="00E1289C"/>
    <w:rsid w:val="00E14264"/>
    <w:rsid w:val="00E14937"/>
    <w:rsid w:val="00E14F60"/>
    <w:rsid w:val="00E1572C"/>
    <w:rsid w:val="00E15890"/>
    <w:rsid w:val="00E15B09"/>
    <w:rsid w:val="00E160F5"/>
    <w:rsid w:val="00E16CBE"/>
    <w:rsid w:val="00E16E92"/>
    <w:rsid w:val="00E1795D"/>
    <w:rsid w:val="00E17BA6"/>
    <w:rsid w:val="00E2015D"/>
    <w:rsid w:val="00E209F7"/>
    <w:rsid w:val="00E20B07"/>
    <w:rsid w:val="00E211AF"/>
    <w:rsid w:val="00E21859"/>
    <w:rsid w:val="00E220EB"/>
    <w:rsid w:val="00E2259A"/>
    <w:rsid w:val="00E22641"/>
    <w:rsid w:val="00E22938"/>
    <w:rsid w:val="00E22ABE"/>
    <w:rsid w:val="00E22B17"/>
    <w:rsid w:val="00E230C8"/>
    <w:rsid w:val="00E231CC"/>
    <w:rsid w:val="00E23838"/>
    <w:rsid w:val="00E23D33"/>
    <w:rsid w:val="00E24704"/>
    <w:rsid w:val="00E24A25"/>
    <w:rsid w:val="00E24B94"/>
    <w:rsid w:val="00E24F01"/>
    <w:rsid w:val="00E253EE"/>
    <w:rsid w:val="00E25982"/>
    <w:rsid w:val="00E25F94"/>
    <w:rsid w:val="00E26830"/>
    <w:rsid w:val="00E26D54"/>
    <w:rsid w:val="00E27360"/>
    <w:rsid w:val="00E27406"/>
    <w:rsid w:val="00E2772A"/>
    <w:rsid w:val="00E27A72"/>
    <w:rsid w:val="00E30284"/>
    <w:rsid w:val="00E30388"/>
    <w:rsid w:val="00E31215"/>
    <w:rsid w:val="00E3124E"/>
    <w:rsid w:val="00E31C33"/>
    <w:rsid w:val="00E31D8B"/>
    <w:rsid w:val="00E321E1"/>
    <w:rsid w:val="00E32227"/>
    <w:rsid w:val="00E32930"/>
    <w:rsid w:val="00E32C60"/>
    <w:rsid w:val="00E32DD7"/>
    <w:rsid w:val="00E32F33"/>
    <w:rsid w:val="00E336B5"/>
    <w:rsid w:val="00E33777"/>
    <w:rsid w:val="00E339A4"/>
    <w:rsid w:val="00E3412D"/>
    <w:rsid w:val="00E3424A"/>
    <w:rsid w:val="00E345FB"/>
    <w:rsid w:val="00E3476B"/>
    <w:rsid w:val="00E34A92"/>
    <w:rsid w:val="00E34F8A"/>
    <w:rsid w:val="00E34FA7"/>
    <w:rsid w:val="00E3526E"/>
    <w:rsid w:val="00E353E1"/>
    <w:rsid w:val="00E354F4"/>
    <w:rsid w:val="00E35905"/>
    <w:rsid w:val="00E35D2C"/>
    <w:rsid w:val="00E36305"/>
    <w:rsid w:val="00E36A33"/>
    <w:rsid w:val="00E36C1B"/>
    <w:rsid w:val="00E37201"/>
    <w:rsid w:val="00E37503"/>
    <w:rsid w:val="00E37E2F"/>
    <w:rsid w:val="00E40453"/>
    <w:rsid w:val="00E41E6A"/>
    <w:rsid w:val="00E42681"/>
    <w:rsid w:val="00E427FA"/>
    <w:rsid w:val="00E434BC"/>
    <w:rsid w:val="00E437B5"/>
    <w:rsid w:val="00E43BE2"/>
    <w:rsid w:val="00E43C2B"/>
    <w:rsid w:val="00E43F02"/>
    <w:rsid w:val="00E44297"/>
    <w:rsid w:val="00E442B1"/>
    <w:rsid w:val="00E44CA0"/>
    <w:rsid w:val="00E45176"/>
    <w:rsid w:val="00E45243"/>
    <w:rsid w:val="00E45B0B"/>
    <w:rsid w:val="00E4647D"/>
    <w:rsid w:val="00E469DC"/>
    <w:rsid w:val="00E4712E"/>
    <w:rsid w:val="00E47145"/>
    <w:rsid w:val="00E50188"/>
    <w:rsid w:val="00E50399"/>
    <w:rsid w:val="00E5185C"/>
    <w:rsid w:val="00E518D4"/>
    <w:rsid w:val="00E52353"/>
    <w:rsid w:val="00E524DA"/>
    <w:rsid w:val="00E53148"/>
    <w:rsid w:val="00E53839"/>
    <w:rsid w:val="00E54010"/>
    <w:rsid w:val="00E55BAB"/>
    <w:rsid w:val="00E566DD"/>
    <w:rsid w:val="00E5716A"/>
    <w:rsid w:val="00E5737B"/>
    <w:rsid w:val="00E576A1"/>
    <w:rsid w:val="00E57BA4"/>
    <w:rsid w:val="00E60543"/>
    <w:rsid w:val="00E606E1"/>
    <w:rsid w:val="00E606F5"/>
    <w:rsid w:val="00E607C3"/>
    <w:rsid w:val="00E60865"/>
    <w:rsid w:val="00E621A6"/>
    <w:rsid w:val="00E635BD"/>
    <w:rsid w:val="00E63F2B"/>
    <w:rsid w:val="00E6444F"/>
    <w:rsid w:val="00E64583"/>
    <w:rsid w:val="00E648FA"/>
    <w:rsid w:val="00E64A72"/>
    <w:rsid w:val="00E6542D"/>
    <w:rsid w:val="00E65A4F"/>
    <w:rsid w:val="00E66452"/>
    <w:rsid w:val="00E666B0"/>
    <w:rsid w:val="00E66BE9"/>
    <w:rsid w:val="00E66F76"/>
    <w:rsid w:val="00E67906"/>
    <w:rsid w:val="00E67BCC"/>
    <w:rsid w:val="00E714B3"/>
    <w:rsid w:val="00E73C27"/>
    <w:rsid w:val="00E74A53"/>
    <w:rsid w:val="00E74C71"/>
    <w:rsid w:val="00E75523"/>
    <w:rsid w:val="00E75E95"/>
    <w:rsid w:val="00E77778"/>
    <w:rsid w:val="00E777AC"/>
    <w:rsid w:val="00E77BDB"/>
    <w:rsid w:val="00E80521"/>
    <w:rsid w:val="00E81C8E"/>
    <w:rsid w:val="00E82D41"/>
    <w:rsid w:val="00E82EA0"/>
    <w:rsid w:val="00E831DF"/>
    <w:rsid w:val="00E8337A"/>
    <w:rsid w:val="00E8382C"/>
    <w:rsid w:val="00E83F71"/>
    <w:rsid w:val="00E8414D"/>
    <w:rsid w:val="00E84364"/>
    <w:rsid w:val="00E84C2E"/>
    <w:rsid w:val="00E84CC4"/>
    <w:rsid w:val="00E852A3"/>
    <w:rsid w:val="00E85CE5"/>
    <w:rsid w:val="00E86811"/>
    <w:rsid w:val="00E87356"/>
    <w:rsid w:val="00E878F4"/>
    <w:rsid w:val="00E87EA5"/>
    <w:rsid w:val="00E87EFB"/>
    <w:rsid w:val="00E87F64"/>
    <w:rsid w:val="00E90EC7"/>
    <w:rsid w:val="00E916AF"/>
    <w:rsid w:val="00E91BE3"/>
    <w:rsid w:val="00E92755"/>
    <w:rsid w:val="00E92F57"/>
    <w:rsid w:val="00E93D98"/>
    <w:rsid w:val="00E93F7A"/>
    <w:rsid w:val="00E94065"/>
    <w:rsid w:val="00E94129"/>
    <w:rsid w:val="00E941B6"/>
    <w:rsid w:val="00E945DD"/>
    <w:rsid w:val="00E9494D"/>
    <w:rsid w:val="00E95581"/>
    <w:rsid w:val="00E95CE9"/>
    <w:rsid w:val="00E95DB3"/>
    <w:rsid w:val="00E95FD3"/>
    <w:rsid w:val="00E96A27"/>
    <w:rsid w:val="00E97652"/>
    <w:rsid w:val="00EA06AD"/>
    <w:rsid w:val="00EA09CC"/>
    <w:rsid w:val="00EA13C6"/>
    <w:rsid w:val="00EA2E66"/>
    <w:rsid w:val="00EA3188"/>
    <w:rsid w:val="00EA34AF"/>
    <w:rsid w:val="00EA3863"/>
    <w:rsid w:val="00EA396D"/>
    <w:rsid w:val="00EA3A1B"/>
    <w:rsid w:val="00EA41BC"/>
    <w:rsid w:val="00EA4618"/>
    <w:rsid w:val="00EA4818"/>
    <w:rsid w:val="00EA4A2A"/>
    <w:rsid w:val="00EA4BBD"/>
    <w:rsid w:val="00EA4CD6"/>
    <w:rsid w:val="00EA4D02"/>
    <w:rsid w:val="00EA55F4"/>
    <w:rsid w:val="00EA5E1E"/>
    <w:rsid w:val="00EA616C"/>
    <w:rsid w:val="00EA7319"/>
    <w:rsid w:val="00EA7395"/>
    <w:rsid w:val="00EA7815"/>
    <w:rsid w:val="00EA7C49"/>
    <w:rsid w:val="00EA7E42"/>
    <w:rsid w:val="00EB0096"/>
    <w:rsid w:val="00EB015F"/>
    <w:rsid w:val="00EB0633"/>
    <w:rsid w:val="00EB0A59"/>
    <w:rsid w:val="00EB0F84"/>
    <w:rsid w:val="00EB1179"/>
    <w:rsid w:val="00EB1AAA"/>
    <w:rsid w:val="00EB1CB8"/>
    <w:rsid w:val="00EB1CC1"/>
    <w:rsid w:val="00EB2A2B"/>
    <w:rsid w:val="00EB3376"/>
    <w:rsid w:val="00EB3727"/>
    <w:rsid w:val="00EB3CA2"/>
    <w:rsid w:val="00EB4A78"/>
    <w:rsid w:val="00EB4ABC"/>
    <w:rsid w:val="00EB4C77"/>
    <w:rsid w:val="00EB4C7B"/>
    <w:rsid w:val="00EB50BF"/>
    <w:rsid w:val="00EB559F"/>
    <w:rsid w:val="00EB5B05"/>
    <w:rsid w:val="00EB5BA0"/>
    <w:rsid w:val="00EB6651"/>
    <w:rsid w:val="00EB6695"/>
    <w:rsid w:val="00EB66F6"/>
    <w:rsid w:val="00EB6D1A"/>
    <w:rsid w:val="00EB6E3B"/>
    <w:rsid w:val="00EB7466"/>
    <w:rsid w:val="00EB7E41"/>
    <w:rsid w:val="00EC06D0"/>
    <w:rsid w:val="00EC0B2D"/>
    <w:rsid w:val="00EC1442"/>
    <w:rsid w:val="00EC1AF0"/>
    <w:rsid w:val="00EC32B0"/>
    <w:rsid w:val="00EC38B3"/>
    <w:rsid w:val="00EC3E98"/>
    <w:rsid w:val="00EC470A"/>
    <w:rsid w:val="00EC4777"/>
    <w:rsid w:val="00EC5528"/>
    <w:rsid w:val="00EC55F5"/>
    <w:rsid w:val="00EC5A50"/>
    <w:rsid w:val="00EC5F73"/>
    <w:rsid w:val="00EC60FF"/>
    <w:rsid w:val="00EC61A8"/>
    <w:rsid w:val="00EC66D1"/>
    <w:rsid w:val="00EC6785"/>
    <w:rsid w:val="00EC6B9D"/>
    <w:rsid w:val="00EC6EAD"/>
    <w:rsid w:val="00EC775A"/>
    <w:rsid w:val="00ED079F"/>
    <w:rsid w:val="00ED0ADA"/>
    <w:rsid w:val="00ED0B50"/>
    <w:rsid w:val="00ED10AE"/>
    <w:rsid w:val="00ED11E4"/>
    <w:rsid w:val="00ED34B1"/>
    <w:rsid w:val="00ED3A1A"/>
    <w:rsid w:val="00ED42AC"/>
    <w:rsid w:val="00ED451E"/>
    <w:rsid w:val="00ED4B30"/>
    <w:rsid w:val="00ED5296"/>
    <w:rsid w:val="00ED589D"/>
    <w:rsid w:val="00ED6550"/>
    <w:rsid w:val="00ED6C21"/>
    <w:rsid w:val="00ED701A"/>
    <w:rsid w:val="00ED77CD"/>
    <w:rsid w:val="00ED787F"/>
    <w:rsid w:val="00ED7996"/>
    <w:rsid w:val="00ED7BA4"/>
    <w:rsid w:val="00ED7F8F"/>
    <w:rsid w:val="00EE02A3"/>
    <w:rsid w:val="00EE0632"/>
    <w:rsid w:val="00EE1E8D"/>
    <w:rsid w:val="00EE255C"/>
    <w:rsid w:val="00EE2B1D"/>
    <w:rsid w:val="00EE2C53"/>
    <w:rsid w:val="00EE2D9F"/>
    <w:rsid w:val="00EE2FB1"/>
    <w:rsid w:val="00EE319B"/>
    <w:rsid w:val="00EE337D"/>
    <w:rsid w:val="00EE3473"/>
    <w:rsid w:val="00EE431A"/>
    <w:rsid w:val="00EE4449"/>
    <w:rsid w:val="00EE4A7C"/>
    <w:rsid w:val="00EE5207"/>
    <w:rsid w:val="00EE57FA"/>
    <w:rsid w:val="00EE5C5A"/>
    <w:rsid w:val="00EE6024"/>
    <w:rsid w:val="00EE68A2"/>
    <w:rsid w:val="00EE68A9"/>
    <w:rsid w:val="00EE70C1"/>
    <w:rsid w:val="00EE7477"/>
    <w:rsid w:val="00EE7854"/>
    <w:rsid w:val="00EF1513"/>
    <w:rsid w:val="00EF165C"/>
    <w:rsid w:val="00EF2344"/>
    <w:rsid w:val="00EF2A41"/>
    <w:rsid w:val="00EF35BF"/>
    <w:rsid w:val="00EF3BA2"/>
    <w:rsid w:val="00EF4343"/>
    <w:rsid w:val="00EF482E"/>
    <w:rsid w:val="00EF4F9E"/>
    <w:rsid w:val="00EF5167"/>
    <w:rsid w:val="00EF5968"/>
    <w:rsid w:val="00EF599D"/>
    <w:rsid w:val="00EF5B46"/>
    <w:rsid w:val="00EF5C30"/>
    <w:rsid w:val="00EF5CF6"/>
    <w:rsid w:val="00EF5FCF"/>
    <w:rsid w:val="00EF6137"/>
    <w:rsid w:val="00EF6339"/>
    <w:rsid w:val="00EF63F1"/>
    <w:rsid w:val="00EF66D6"/>
    <w:rsid w:val="00EF6A10"/>
    <w:rsid w:val="00EF6CBC"/>
    <w:rsid w:val="00EF73D6"/>
    <w:rsid w:val="00EF78CA"/>
    <w:rsid w:val="00EF7ED2"/>
    <w:rsid w:val="00EF7F38"/>
    <w:rsid w:val="00F00772"/>
    <w:rsid w:val="00F00B6F"/>
    <w:rsid w:val="00F016B5"/>
    <w:rsid w:val="00F0184E"/>
    <w:rsid w:val="00F01DB9"/>
    <w:rsid w:val="00F027AE"/>
    <w:rsid w:val="00F03597"/>
    <w:rsid w:val="00F03B70"/>
    <w:rsid w:val="00F04563"/>
    <w:rsid w:val="00F045F5"/>
    <w:rsid w:val="00F053DE"/>
    <w:rsid w:val="00F05BFA"/>
    <w:rsid w:val="00F05C54"/>
    <w:rsid w:val="00F0601E"/>
    <w:rsid w:val="00F0611E"/>
    <w:rsid w:val="00F06286"/>
    <w:rsid w:val="00F07049"/>
    <w:rsid w:val="00F07076"/>
    <w:rsid w:val="00F07839"/>
    <w:rsid w:val="00F10131"/>
    <w:rsid w:val="00F1019D"/>
    <w:rsid w:val="00F1025D"/>
    <w:rsid w:val="00F107EF"/>
    <w:rsid w:val="00F115F6"/>
    <w:rsid w:val="00F119A3"/>
    <w:rsid w:val="00F12090"/>
    <w:rsid w:val="00F13C81"/>
    <w:rsid w:val="00F14E31"/>
    <w:rsid w:val="00F14F27"/>
    <w:rsid w:val="00F152E7"/>
    <w:rsid w:val="00F15722"/>
    <w:rsid w:val="00F166CA"/>
    <w:rsid w:val="00F16915"/>
    <w:rsid w:val="00F17DBD"/>
    <w:rsid w:val="00F20095"/>
    <w:rsid w:val="00F2017E"/>
    <w:rsid w:val="00F2082C"/>
    <w:rsid w:val="00F20E71"/>
    <w:rsid w:val="00F2102F"/>
    <w:rsid w:val="00F210F6"/>
    <w:rsid w:val="00F21765"/>
    <w:rsid w:val="00F21C91"/>
    <w:rsid w:val="00F22A97"/>
    <w:rsid w:val="00F22BB6"/>
    <w:rsid w:val="00F235E3"/>
    <w:rsid w:val="00F23A0D"/>
    <w:rsid w:val="00F23A95"/>
    <w:rsid w:val="00F23AA7"/>
    <w:rsid w:val="00F23DBD"/>
    <w:rsid w:val="00F23E65"/>
    <w:rsid w:val="00F243E4"/>
    <w:rsid w:val="00F250E0"/>
    <w:rsid w:val="00F25221"/>
    <w:rsid w:val="00F2589D"/>
    <w:rsid w:val="00F25AAF"/>
    <w:rsid w:val="00F26C72"/>
    <w:rsid w:val="00F26F0F"/>
    <w:rsid w:val="00F27EA8"/>
    <w:rsid w:val="00F3098C"/>
    <w:rsid w:val="00F30B22"/>
    <w:rsid w:val="00F30FEA"/>
    <w:rsid w:val="00F3141F"/>
    <w:rsid w:val="00F31AC4"/>
    <w:rsid w:val="00F32218"/>
    <w:rsid w:val="00F33F32"/>
    <w:rsid w:val="00F3452D"/>
    <w:rsid w:val="00F34536"/>
    <w:rsid w:val="00F34544"/>
    <w:rsid w:val="00F349DE"/>
    <w:rsid w:val="00F35D72"/>
    <w:rsid w:val="00F360EA"/>
    <w:rsid w:val="00F3727E"/>
    <w:rsid w:val="00F40219"/>
    <w:rsid w:val="00F402A7"/>
    <w:rsid w:val="00F4037F"/>
    <w:rsid w:val="00F411CD"/>
    <w:rsid w:val="00F4175E"/>
    <w:rsid w:val="00F418C4"/>
    <w:rsid w:val="00F42060"/>
    <w:rsid w:val="00F4284D"/>
    <w:rsid w:val="00F42D65"/>
    <w:rsid w:val="00F435B6"/>
    <w:rsid w:val="00F443F2"/>
    <w:rsid w:val="00F44536"/>
    <w:rsid w:val="00F448C3"/>
    <w:rsid w:val="00F451FB"/>
    <w:rsid w:val="00F458BF"/>
    <w:rsid w:val="00F459FB"/>
    <w:rsid w:val="00F45E14"/>
    <w:rsid w:val="00F46751"/>
    <w:rsid w:val="00F46E91"/>
    <w:rsid w:val="00F47BE4"/>
    <w:rsid w:val="00F47C8E"/>
    <w:rsid w:val="00F5006D"/>
    <w:rsid w:val="00F501F8"/>
    <w:rsid w:val="00F50C25"/>
    <w:rsid w:val="00F51400"/>
    <w:rsid w:val="00F51E51"/>
    <w:rsid w:val="00F52186"/>
    <w:rsid w:val="00F5263A"/>
    <w:rsid w:val="00F52BA0"/>
    <w:rsid w:val="00F52BC2"/>
    <w:rsid w:val="00F534C8"/>
    <w:rsid w:val="00F537D6"/>
    <w:rsid w:val="00F5436A"/>
    <w:rsid w:val="00F54661"/>
    <w:rsid w:val="00F54B7C"/>
    <w:rsid w:val="00F54C75"/>
    <w:rsid w:val="00F54CAB"/>
    <w:rsid w:val="00F55242"/>
    <w:rsid w:val="00F5552A"/>
    <w:rsid w:val="00F55CF5"/>
    <w:rsid w:val="00F55E2B"/>
    <w:rsid w:val="00F560E5"/>
    <w:rsid w:val="00F560F6"/>
    <w:rsid w:val="00F5698E"/>
    <w:rsid w:val="00F56C3D"/>
    <w:rsid w:val="00F56E4B"/>
    <w:rsid w:val="00F61BA3"/>
    <w:rsid w:val="00F6269F"/>
    <w:rsid w:val="00F629A1"/>
    <w:rsid w:val="00F62AAF"/>
    <w:rsid w:val="00F63AD7"/>
    <w:rsid w:val="00F64039"/>
    <w:rsid w:val="00F64128"/>
    <w:rsid w:val="00F64213"/>
    <w:rsid w:val="00F64293"/>
    <w:rsid w:val="00F6466C"/>
    <w:rsid w:val="00F64670"/>
    <w:rsid w:val="00F66A51"/>
    <w:rsid w:val="00F66D39"/>
    <w:rsid w:val="00F672CF"/>
    <w:rsid w:val="00F7009D"/>
    <w:rsid w:val="00F705F8"/>
    <w:rsid w:val="00F708CB"/>
    <w:rsid w:val="00F71158"/>
    <w:rsid w:val="00F71760"/>
    <w:rsid w:val="00F72577"/>
    <w:rsid w:val="00F731B2"/>
    <w:rsid w:val="00F736BF"/>
    <w:rsid w:val="00F736D3"/>
    <w:rsid w:val="00F737CC"/>
    <w:rsid w:val="00F737DD"/>
    <w:rsid w:val="00F739BE"/>
    <w:rsid w:val="00F740EC"/>
    <w:rsid w:val="00F74F23"/>
    <w:rsid w:val="00F75073"/>
    <w:rsid w:val="00F7549B"/>
    <w:rsid w:val="00F75AFC"/>
    <w:rsid w:val="00F75C73"/>
    <w:rsid w:val="00F76439"/>
    <w:rsid w:val="00F764F6"/>
    <w:rsid w:val="00F7736E"/>
    <w:rsid w:val="00F776C8"/>
    <w:rsid w:val="00F77AA7"/>
    <w:rsid w:val="00F80F0C"/>
    <w:rsid w:val="00F81493"/>
    <w:rsid w:val="00F82377"/>
    <w:rsid w:val="00F82974"/>
    <w:rsid w:val="00F82A16"/>
    <w:rsid w:val="00F8369B"/>
    <w:rsid w:val="00F84DAB"/>
    <w:rsid w:val="00F85183"/>
    <w:rsid w:val="00F85D08"/>
    <w:rsid w:val="00F86EF7"/>
    <w:rsid w:val="00F901C0"/>
    <w:rsid w:val="00F908DF"/>
    <w:rsid w:val="00F90CD8"/>
    <w:rsid w:val="00F9167E"/>
    <w:rsid w:val="00F9181E"/>
    <w:rsid w:val="00F942E5"/>
    <w:rsid w:val="00F94F0A"/>
    <w:rsid w:val="00F9575E"/>
    <w:rsid w:val="00F959F5"/>
    <w:rsid w:val="00F962F2"/>
    <w:rsid w:val="00F96A9B"/>
    <w:rsid w:val="00F96BE8"/>
    <w:rsid w:val="00F971BA"/>
    <w:rsid w:val="00F9768E"/>
    <w:rsid w:val="00F97C4A"/>
    <w:rsid w:val="00FA0545"/>
    <w:rsid w:val="00FA0998"/>
    <w:rsid w:val="00FA14D7"/>
    <w:rsid w:val="00FA1F00"/>
    <w:rsid w:val="00FA214E"/>
    <w:rsid w:val="00FA238A"/>
    <w:rsid w:val="00FA2963"/>
    <w:rsid w:val="00FA2B66"/>
    <w:rsid w:val="00FA2BCB"/>
    <w:rsid w:val="00FA301C"/>
    <w:rsid w:val="00FA31CA"/>
    <w:rsid w:val="00FA3678"/>
    <w:rsid w:val="00FA37AE"/>
    <w:rsid w:val="00FA3CB6"/>
    <w:rsid w:val="00FA3DC8"/>
    <w:rsid w:val="00FA4514"/>
    <w:rsid w:val="00FA4778"/>
    <w:rsid w:val="00FA58BB"/>
    <w:rsid w:val="00FA5C27"/>
    <w:rsid w:val="00FA6F7E"/>
    <w:rsid w:val="00FA745C"/>
    <w:rsid w:val="00FA7961"/>
    <w:rsid w:val="00FB0361"/>
    <w:rsid w:val="00FB0913"/>
    <w:rsid w:val="00FB09EE"/>
    <w:rsid w:val="00FB1113"/>
    <w:rsid w:val="00FB28D1"/>
    <w:rsid w:val="00FB33D1"/>
    <w:rsid w:val="00FB34E7"/>
    <w:rsid w:val="00FB3ABC"/>
    <w:rsid w:val="00FB3BBE"/>
    <w:rsid w:val="00FB4820"/>
    <w:rsid w:val="00FB4ED2"/>
    <w:rsid w:val="00FB53F6"/>
    <w:rsid w:val="00FB596D"/>
    <w:rsid w:val="00FB5D69"/>
    <w:rsid w:val="00FB6909"/>
    <w:rsid w:val="00FB758C"/>
    <w:rsid w:val="00FB78A3"/>
    <w:rsid w:val="00FC0438"/>
    <w:rsid w:val="00FC04FA"/>
    <w:rsid w:val="00FC09D6"/>
    <w:rsid w:val="00FC1679"/>
    <w:rsid w:val="00FC1C1C"/>
    <w:rsid w:val="00FC1E87"/>
    <w:rsid w:val="00FC1F71"/>
    <w:rsid w:val="00FC317E"/>
    <w:rsid w:val="00FC3852"/>
    <w:rsid w:val="00FC39BC"/>
    <w:rsid w:val="00FC3DA6"/>
    <w:rsid w:val="00FC407C"/>
    <w:rsid w:val="00FC4BB7"/>
    <w:rsid w:val="00FC5689"/>
    <w:rsid w:val="00FC5722"/>
    <w:rsid w:val="00FC6536"/>
    <w:rsid w:val="00FC7034"/>
    <w:rsid w:val="00FC71D9"/>
    <w:rsid w:val="00FC7811"/>
    <w:rsid w:val="00FD110F"/>
    <w:rsid w:val="00FD121E"/>
    <w:rsid w:val="00FD150D"/>
    <w:rsid w:val="00FD1949"/>
    <w:rsid w:val="00FD1F08"/>
    <w:rsid w:val="00FD1FD8"/>
    <w:rsid w:val="00FD24CD"/>
    <w:rsid w:val="00FD27F6"/>
    <w:rsid w:val="00FD28A4"/>
    <w:rsid w:val="00FD3382"/>
    <w:rsid w:val="00FD34BE"/>
    <w:rsid w:val="00FD383B"/>
    <w:rsid w:val="00FD38DF"/>
    <w:rsid w:val="00FD3C99"/>
    <w:rsid w:val="00FD3E3A"/>
    <w:rsid w:val="00FD43F1"/>
    <w:rsid w:val="00FD5036"/>
    <w:rsid w:val="00FD53DC"/>
    <w:rsid w:val="00FD5499"/>
    <w:rsid w:val="00FD589B"/>
    <w:rsid w:val="00FD6707"/>
    <w:rsid w:val="00FD7032"/>
    <w:rsid w:val="00FD71D1"/>
    <w:rsid w:val="00FD7290"/>
    <w:rsid w:val="00FE0068"/>
    <w:rsid w:val="00FE05BD"/>
    <w:rsid w:val="00FE09E2"/>
    <w:rsid w:val="00FE09E7"/>
    <w:rsid w:val="00FE0EBC"/>
    <w:rsid w:val="00FE0F73"/>
    <w:rsid w:val="00FE10D9"/>
    <w:rsid w:val="00FE1971"/>
    <w:rsid w:val="00FE20F3"/>
    <w:rsid w:val="00FE25F0"/>
    <w:rsid w:val="00FE26AE"/>
    <w:rsid w:val="00FE2F0F"/>
    <w:rsid w:val="00FE3067"/>
    <w:rsid w:val="00FE3A2C"/>
    <w:rsid w:val="00FE3E04"/>
    <w:rsid w:val="00FE42BC"/>
    <w:rsid w:val="00FE4634"/>
    <w:rsid w:val="00FE4ABC"/>
    <w:rsid w:val="00FE52BF"/>
    <w:rsid w:val="00FE59C0"/>
    <w:rsid w:val="00FE5B2B"/>
    <w:rsid w:val="00FE5C33"/>
    <w:rsid w:val="00FE60EC"/>
    <w:rsid w:val="00FE6704"/>
    <w:rsid w:val="00FE6977"/>
    <w:rsid w:val="00FE73A3"/>
    <w:rsid w:val="00FE7F42"/>
    <w:rsid w:val="00FF0624"/>
    <w:rsid w:val="00FF105E"/>
    <w:rsid w:val="00FF114F"/>
    <w:rsid w:val="00FF140C"/>
    <w:rsid w:val="00FF1DEA"/>
    <w:rsid w:val="00FF1E3C"/>
    <w:rsid w:val="00FF1FB4"/>
    <w:rsid w:val="00FF2599"/>
    <w:rsid w:val="00FF2868"/>
    <w:rsid w:val="00FF30AE"/>
    <w:rsid w:val="00FF362F"/>
    <w:rsid w:val="00FF39E9"/>
    <w:rsid w:val="00FF7AB3"/>
    <w:rsid w:val="00FF7CCE"/>
    <w:rsid w:val="00FF7E3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9CF267"/>
  <w15:docId w15:val="{C001A5EA-55D1-4981-BF30-4A6BD289C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EA0"/>
    <w:pPr>
      <w:spacing w:after="0" w:line="480" w:lineRule="auto"/>
      <w:jc w:val="both"/>
    </w:pPr>
    <w:rPr>
      <w:rFonts w:ascii="Times New Roman" w:eastAsia="Calibri" w:hAnsi="Times New Roman" w:cs="Times New Roman"/>
      <w:sz w:val="24"/>
      <w:lang w:val="en-GB"/>
    </w:rPr>
  </w:style>
  <w:style w:type="paragraph" w:styleId="Heading1">
    <w:name w:val="heading 1"/>
    <w:basedOn w:val="Normal"/>
    <w:next w:val="Normal"/>
    <w:link w:val="Heading1Char"/>
    <w:uiPriority w:val="9"/>
    <w:qFormat/>
    <w:rsid w:val="008C6BE6"/>
    <w:pPr>
      <w:keepNext/>
      <w:outlineLvl w:val="0"/>
    </w:pPr>
    <w:rPr>
      <w:rFonts w:eastAsia="Times New Roman"/>
      <w:b/>
      <w:bCs/>
      <w:kern w:val="32"/>
      <w:szCs w:val="32"/>
    </w:rPr>
  </w:style>
  <w:style w:type="paragraph" w:styleId="Heading2">
    <w:name w:val="heading 2"/>
    <w:basedOn w:val="Normal"/>
    <w:next w:val="Normal"/>
    <w:link w:val="Heading2Char"/>
    <w:autoRedefine/>
    <w:uiPriority w:val="1"/>
    <w:unhideWhenUsed/>
    <w:qFormat/>
    <w:rsid w:val="00A15D29"/>
    <w:pPr>
      <w:outlineLvl w:val="1"/>
    </w:pPr>
    <w:rPr>
      <w:rFonts w:eastAsiaTheme="majorEastAsia"/>
      <w:b/>
      <w:iCs/>
      <w:szCs w:val="24"/>
      <w:lang w:eastAsia="en-GB"/>
    </w:rPr>
  </w:style>
  <w:style w:type="paragraph" w:styleId="Heading3">
    <w:name w:val="heading 3"/>
    <w:basedOn w:val="Normal"/>
    <w:next w:val="Normal"/>
    <w:link w:val="Heading3Char"/>
    <w:autoRedefine/>
    <w:uiPriority w:val="9"/>
    <w:unhideWhenUsed/>
    <w:qFormat/>
    <w:rsid w:val="00F55E2B"/>
    <w:pPr>
      <w:keepNext/>
      <w:keepLines/>
      <w:outlineLvl w:val="2"/>
    </w:pPr>
    <w:rPr>
      <w:rFonts w:eastAsia="Times New Roman" w:cstheme="majorBidi"/>
      <w:b/>
      <w:szCs w:val="24"/>
      <w:lang w:val="en-US"/>
    </w:rPr>
  </w:style>
  <w:style w:type="paragraph" w:styleId="Heading4">
    <w:name w:val="heading 4"/>
    <w:basedOn w:val="Normal"/>
    <w:next w:val="Normal"/>
    <w:link w:val="Heading4Char"/>
    <w:uiPriority w:val="9"/>
    <w:unhideWhenUsed/>
    <w:qFormat/>
    <w:rsid w:val="0094667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001952"/>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6BE6"/>
    <w:rPr>
      <w:rFonts w:ascii="Times New Roman" w:eastAsia="Times New Roman" w:hAnsi="Times New Roman" w:cs="Times New Roman"/>
      <w:b/>
      <w:bCs/>
      <w:kern w:val="32"/>
      <w:sz w:val="24"/>
      <w:szCs w:val="32"/>
      <w:lang w:val="en-GB"/>
    </w:rPr>
  </w:style>
  <w:style w:type="character" w:customStyle="1" w:styleId="Heading2Char">
    <w:name w:val="Heading 2 Char"/>
    <w:basedOn w:val="DefaultParagraphFont"/>
    <w:link w:val="Heading2"/>
    <w:uiPriority w:val="1"/>
    <w:rsid w:val="00A15D29"/>
    <w:rPr>
      <w:rFonts w:ascii="Times New Roman" w:eastAsiaTheme="majorEastAsia" w:hAnsi="Times New Roman" w:cs="Times New Roman"/>
      <w:b/>
      <w:iCs/>
      <w:sz w:val="24"/>
      <w:szCs w:val="24"/>
      <w:lang w:val="en-GB" w:eastAsia="en-GB"/>
    </w:rPr>
  </w:style>
  <w:style w:type="character" w:customStyle="1" w:styleId="Heading3Char">
    <w:name w:val="Heading 3 Char"/>
    <w:basedOn w:val="DefaultParagraphFont"/>
    <w:link w:val="Heading3"/>
    <w:uiPriority w:val="9"/>
    <w:rsid w:val="00F55E2B"/>
    <w:rPr>
      <w:rFonts w:ascii="Times New Roman" w:eastAsia="Times New Roman" w:hAnsi="Times New Roman" w:cstheme="majorBidi"/>
      <w:b/>
      <w:sz w:val="24"/>
      <w:szCs w:val="24"/>
    </w:rPr>
  </w:style>
  <w:style w:type="character" w:customStyle="1" w:styleId="Heading4Char">
    <w:name w:val="Heading 4 Char"/>
    <w:basedOn w:val="DefaultParagraphFont"/>
    <w:link w:val="Heading4"/>
    <w:uiPriority w:val="9"/>
    <w:rsid w:val="0094667D"/>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4A1B54"/>
    <w:rPr>
      <w:color w:val="0000FF"/>
      <w:u w:val="single"/>
    </w:rPr>
  </w:style>
  <w:style w:type="paragraph" w:customStyle="1" w:styleId="Default">
    <w:name w:val="Default"/>
    <w:rsid w:val="004A1B54"/>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n-GB"/>
    </w:rPr>
  </w:style>
  <w:style w:type="paragraph" w:styleId="ListParagraph">
    <w:name w:val="List Paragraph"/>
    <w:basedOn w:val="Normal"/>
    <w:link w:val="ListParagraphChar"/>
    <w:uiPriority w:val="34"/>
    <w:qFormat/>
    <w:rsid w:val="004A1B54"/>
    <w:pPr>
      <w:pBdr>
        <w:top w:val="nil"/>
        <w:left w:val="nil"/>
        <w:bottom w:val="nil"/>
        <w:right w:val="nil"/>
        <w:between w:val="nil"/>
        <w:bar w:val="nil"/>
      </w:pBdr>
      <w:ind w:left="720"/>
      <w:contextualSpacing/>
    </w:pPr>
    <w:rPr>
      <w:rFonts w:cs="Calibri"/>
      <w:color w:val="000000"/>
      <w:u w:color="000000"/>
      <w:bdr w:val="nil"/>
    </w:rPr>
  </w:style>
  <w:style w:type="paragraph" w:styleId="Bibliography">
    <w:name w:val="Bibliography"/>
    <w:basedOn w:val="Normal"/>
    <w:next w:val="Normal"/>
    <w:uiPriority w:val="37"/>
    <w:unhideWhenUsed/>
    <w:rsid w:val="004804AE"/>
  </w:style>
  <w:style w:type="paragraph" w:styleId="Title">
    <w:name w:val="Title"/>
    <w:basedOn w:val="Normal"/>
    <w:next w:val="Normal"/>
    <w:link w:val="TitleChar"/>
    <w:uiPriority w:val="10"/>
    <w:qFormat/>
    <w:rsid w:val="008A4A7F"/>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4A7F"/>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5B512B"/>
    <w:pPr>
      <w:keepLines/>
      <w:spacing w:line="259" w:lineRule="auto"/>
      <w:outlineLvl w:val="9"/>
    </w:pPr>
    <w:rPr>
      <w:rFonts w:asciiTheme="majorHAnsi" w:eastAsiaTheme="majorEastAsia" w:hAnsiTheme="majorHAnsi" w:cstheme="majorBidi"/>
      <w:b w:val="0"/>
      <w:bCs w:val="0"/>
      <w:color w:val="2E74B5" w:themeColor="accent1" w:themeShade="BF"/>
      <w:kern w:val="0"/>
    </w:rPr>
  </w:style>
  <w:style w:type="paragraph" w:styleId="TOC1">
    <w:name w:val="toc 1"/>
    <w:basedOn w:val="Normal"/>
    <w:next w:val="Normal"/>
    <w:autoRedefine/>
    <w:uiPriority w:val="39"/>
    <w:unhideWhenUsed/>
    <w:rsid w:val="00C52016"/>
    <w:pPr>
      <w:tabs>
        <w:tab w:val="right" w:leader="dot" w:pos="8211"/>
      </w:tabs>
      <w:ind w:left="709" w:hanging="851"/>
    </w:pPr>
  </w:style>
  <w:style w:type="paragraph" w:styleId="TOC2">
    <w:name w:val="toc 2"/>
    <w:basedOn w:val="Normal"/>
    <w:next w:val="Normal"/>
    <w:autoRedefine/>
    <w:uiPriority w:val="39"/>
    <w:unhideWhenUsed/>
    <w:rsid w:val="005B512B"/>
    <w:pPr>
      <w:spacing w:after="100"/>
      <w:ind w:left="220"/>
    </w:pPr>
  </w:style>
  <w:style w:type="paragraph" w:styleId="Header">
    <w:name w:val="header"/>
    <w:basedOn w:val="Normal"/>
    <w:link w:val="HeaderChar"/>
    <w:uiPriority w:val="99"/>
    <w:unhideWhenUsed/>
    <w:rsid w:val="00316463"/>
    <w:pPr>
      <w:tabs>
        <w:tab w:val="center" w:pos="4680"/>
        <w:tab w:val="right" w:pos="9360"/>
      </w:tabs>
      <w:spacing w:line="240" w:lineRule="auto"/>
    </w:pPr>
  </w:style>
  <w:style w:type="character" w:customStyle="1" w:styleId="HeaderChar">
    <w:name w:val="Header Char"/>
    <w:basedOn w:val="DefaultParagraphFont"/>
    <w:link w:val="Header"/>
    <w:uiPriority w:val="99"/>
    <w:rsid w:val="00316463"/>
    <w:rPr>
      <w:rFonts w:ascii="Calibri" w:eastAsia="Calibri" w:hAnsi="Calibri" w:cs="Times New Roman"/>
    </w:rPr>
  </w:style>
  <w:style w:type="paragraph" w:styleId="Footer">
    <w:name w:val="footer"/>
    <w:basedOn w:val="Normal"/>
    <w:link w:val="FooterChar"/>
    <w:uiPriority w:val="99"/>
    <w:unhideWhenUsed/>
    <w:rsid w:val="00316463"/>
    <w:pPr>
      <w:tabs>
        <w:tab w:val="center" w:pos="4680"/>
        <w:tab w:val="right" w:pos="9360"/>
      </w:tabs>
      <w:spacing w:line="240" w:lineRule="auto"/>
    </w:pPr>
  </w:style>
  <w:style w:type="character" w:customStyle="1" w:styleId="FooterChar">
    <w:name w:val="Footer Char"/>
    <w:basedOn w:val="DefaultParagraphFont"/>
    <w:link w:val="Footer"/>
    <w:uiPriority w:val="99"/>
    <w:rsid w:val="00316463"/>
    <w:rPr>
      <w:rFonts w:ascii="Calibri" w:eastAsia="Calibri" w:hAnsi="Calibri" w:cs="Times New Roman"/>
    </w:rPr>
  </w:style>
  <w:style w:type="character" w:customStyle="1" w:styleId="tgc">
    <w:name w:val="_tgc"/>
    <w:basedOn w:val="DefaultParagraphFont"/>
    <w:rsid w:val="005D0E8D"/>
  </w:style>
  <w:style w:type="character" w:customStyle="1" w:styleId="st">
    <w:name w:val="st"/>
    <w:basedOn w:val="DefaultParagraphFont"/>
    <w:rsid w:val="005D0E8D"/>
  </w:style>
  <w:style w:type="character" w:styleId="Emphasis">
    <w:name w:val="Emphasis"/>
    <w:basedOn w:val="DefaultParagraphFont"/>
    <w:uiPriority w:val="20"/>
    <w:qFormat/>
    <w:rsid w:val="005D0E8D"/>
    <w:rPr>
      <w:i/>
      <w:iCs/>
    </w:rPr>
  </w:style>
  <w:style w:type="table" w:styleId="TableGrid">
    <w:name w:val="Table Grid"/>
    <w:basedOn w:val="TableNormal"/>
    <w:uiPriority w:val="39"/>
    <w:rsid w:val="005D0E8D"/>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A76A54"/>
    <w:pPr>
      <w:spacing w:after="100"/>
      <w:ind w:left="440"/>
    </w:pPr>
  </w:style>
  <w:style w:type="paragraph" w:styleId="NormalWeb">
    <w:name w:val="Normal (Web)"/>
    <w:basedOn w:val="Normal"/>
    <w:uiPriority w:val="99"/>
    <w:rsid w:val="00C96923"/>
    <w:pPr>
      <w:spacing w:before="100" w:beforeAutospacing="1" w:after="100" w:afterAutospacing="1" w:line="240" w:lineRule="auto"/>
    </w:pPr>
    <w:rPr>
      <w:rFonts w:eastAsia="Times New Roman"/>
      <w:szCs w:val="24"/>
    </w:rPr>
  </w:style>
  <w:style w:type="paragraph" w:styleId="Caption">
    <w:name w:val="caption"/>
    <w:basedOn w:val="Normal"/>
    <w:next w:val="Normal"/>
    <w:uiPriority w:val="35"/>
    <w:unhideWhenUsed/>
    <w:qFormat/>
    <w:rsid w:val="004955D9"/>
    <w:pPr>
      <w:spacing w:line="360" w:lineRule="auto"/>
    </w:pPr>
    <w:rPr>
      <w:b/>
      <w:iCs/>
      <w:szCs w:val="18"/>
    </w:rPr>
  </w:style>
  <w:style w:type="paragraph" w:styleId="TableofFigures">
    <w:name w:val="table of figures"/>
    <w:basedOn w:val="Normal"/>
    <w:next w:val="Normal"/>
    <w:uiPriority w:val="99"/>
    <w:unhideWhenUsed/>
    <w:rsid w:val="00B678D4"/>
    <w:pPr>
      <w:ind w:left="440" w:hanging="440"/>
    </w:pPr>
    <w:rPr>
      <w:rFonts w:asciiTheme="minorHAnsi" w:hAnsiTheme="minorHAnsi" w:cstheme="minorHAnsi"/>
      <w:smallCaps/>
      <w:sz w:val="20"/>
      <w:szCs w:val="20"/>
    </w:rPr>
  </w:style>
  <w:style w:type="character" w:styleId="CommentReference">
    <w:name w:val="annotation reference"/>
    <w:basedOn w:val="DefaultParagraphFont"/>
    <w:uiPriority w:val="99"/>
    <w:semiHidden/>
    <w:unhideWhenUsed/>
    <w:rsid w:val="00371C00"/>
    <w:rPr>
      <w:sz w:val="16"/>
      <w:szCs w:val="16"/>
    </w:rPr>
  </w:style>
  <w:style w:type="paragraph" w:styleId="CommentText">
    <w:name w:val="annotation text"/>
    <w:basedOn w:val="Normal"/>
    <w:link w:val="CommentTextChar"/>
    <w:uiPriority w:val="99"/>
    <w:unhideWhenUsed/>
    <w:rsid w:val="00371C00"/>
    <w:pPr>
      <w:spacing w:line="240" w:lineRule="auto"/>
    </w:pPr>
    <w:rPr>
      <w:sz w:val="20"/>
      <w:szCs w:val="20"/>
    </w:rPr>
  </w:style>
  <w:style w:type="character" w:customStyle="1" w:styleId="CommentTextChar">
    <w:name w:val="Comment Text Char"/>
    <w:basedOn w:val="DefaultParagraphFont"/>
    <w:link w:val="CommentText"/>
    <w:uiPriority w:val="99"/>
    <w:rsid w:val="00371C00"/>
    <w:rPr>
      <w:rFonts w:ascii="Calibri" w:eastAsia="Calibri" w:hAnsi="Calibri" w:cs="Times New Roman"/>
      <w:sz w:val="20"/>
      <w:szCs w:val="20"/>
      <w:lang w:val="en-GB"/>
    </w:rPr>
  </w:style>
  <w:style w:type="paragraph" w:styleId="BalloonText">
    <w:name w:val="Balloon Text"/>
    <w:basedOn w:val="Normal"/>
    <w:link w:val="BalloonTextChar"/>
    <w:uiPriority w:val="99"/>
    <w:semiHidden/>
    <w:unhideWhenUsed/>
    <w:rsid w:val="00371C0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1C00"/>
    <w:rPr>
      <w:rFonts w:ascii="Segoe UI" w:eastAsia="Calibri" w:hAnsi="Segoe UI" w:cs="Segoe UI"/>
      <w:sz w:val="18"/>
      <w:szCs w:val="18"/>
      <w:lang w:val="en-GB"/>
    </w:rPr>
  </w:style>
  <w:style w:type="paragraph" w:styleId="CommentSubject">
    <w:name w:val="annotation subject"/>
    <w:basedOn w:val="CommentText"/>
    <w:next w:val="CommentText"/>
    <w:link w:val="CommentSubjectChar"/>
    <w:uiPriority w:val="99"/>
    <w:semiHidden/>
    <w:unhideWhenUsed/>
    <w:rsid w:val="00B65541"/>
    <w:rPr>
      <w:b/>
      <w:bCs/>
    </w:rPr>
  </w:style>
  <w:style w:type="character" w:customStyle="1" w:styleId="CommentSubjectChar">
    <w:name w:val="Comment Subject Char"/>
    <w:basedOn w:val="CommentTextChar"/>
    <w:link w:val="CommentSubject"/>
    <w:uiPriority w:val="99"/>
    <w:semiHidden/>
    <w:rsid w:val="00B65541"/>
    <w:rPr>
      <w:rFonts w:ascii="Calibri" w:eastAsia="Calibri" w:hAnsi="Calibri" w:cs="Times New Roman"/>
      <w:b/>
      <w:bCs/>
      <w:sz w:val="20"/>
      <w:szCs w:val="20"/>
      <w:lang w:val="en-GB"/>
    </w:rPr>
  </w:style>
  <w:style w:type="paragraph" w:styleId="NoSpacing">
    <w:name w:val="No Spacing"/>
    <w:uiPriority w:val="1"/>
    <w:qFormat/>
    <w:rsid w:val="00163A3B"/>
    <w:pPr>
      <w:spacing w:after="0" w:line="240" w:lineRule="auto"/>
    </w:pPr>
    <w:rPr>
      <w:rFonts w:ascii="Calibri" w:eastAsia="Calibri" w:hAnsi="Calibri" w:cs="Times New Roman"/>
      <w:noProof/>
      <w:lang w:val="en-GB"/>
    </w:rPr>
  </w:style>
  <w:style w:type="paragraph" w:customStyle="1" w:styleId="7xqay8a">
    <w:name w:val="_7xqay8_a"/>
    <w:basedOn w:val="Normal"/>
    <w:rsid w:val="00684675"/>
    <w:pPr>
      <w:spacing w:before="100" w:beforeAutospacing="1" w:after="100" w:afterAutospacing="1" w:line="240" w:lineRule="auto"/>
    </w:pPr>
    <w:rPr>
      <w:rFonts w:eastAsia="Times New Roman"/>
      <w:szCs w:val="24"/>
    </w:rPr>
  </w:style>
  <w:style w:type="character" w:customStyle="1" w:styleId="vwvqnvr9">
    <w:name w:val="_vwvqnvr9"/>
    <w:basedOn w:val="DefaultParagraphFont"/>
    <w:rsid w:val="00684675"/>
  </w:style>
  <w:style w:type="paragraph" w:styleId="EndnoteText">
    <w:name w:val="endnote text"/>
    <w:basedOn w:val="Normal"/>
    <w:link w:val="EndnoteTextChar"/>
    <w:uiPriority w:val="99"/>
    <w:semiHidden/>
    <w:unhideWhenUsed/>
    <w:rsid w:val="00DD2A4F"/>
    <w:pPr>
      <w:spacing w:line="240" w:lineRule="auto"/>
    </w:pPr>
    <w:rPr>
      <w:sz w:val="20"/>
      <w:szCs w:val="20"/>
    </w:rPr>
  </w:style>
  <w:style w:type="character" w:customStyle="1" w:styleId="EndnoteTextChar">
    <w:name w:val="Endnote Text Char"/>
    <w:basedOn w:val="DefaultParagraphFont"/>
    <w:link w:val="EndnoteText"/>
    <w:uiPriority w:val="99"/>
    <w:semiHidden/>
    <w:rsid w:val="00DD2A4F"/>
    <w:rPr>
      <w:rFonts w:ascii="Calibri" w:eastAsia="Calibri" w:hAnsi="Calibri" w:cs="Times New Roman"/>
      <w:sz w:val="20"/>
      <w:szCs w:val="20"/>
      <w:lang w:val="en-GB"/>
    </w:rPr>
  </w:style>
  <w:style w:type="character" w:styleId="EndnoteReference">
    <w:name w:val="endnote reference"/>
    <w:basedOn w:val="DefaultParagraphFont"/>
    <w:uiPriority w:val="99"/>
    <w:semiHidden/>
    <w:unhideWhenUsed/>
    <w:rsid w:val="00DD2A4F"/>
    <w:rPr>
      <w:vertAlign w:val="superscript"/>
    </w:rPr>
  </w:style>
  <w:style w:type="paragraph" w:styleId="TOC4">
    <w:name w:val="toc 4"/>
    <w:basedOn w:val="Normal"/>
    <w:next w:val="Normal"/>
    <w:autoRedefine/>
    <w:uiPriority w:val="39"/>
    <w:unhideWhenUsed/>
    <w:rsid w:val="004647BF"/>
    <w:pPr>
      <w:spacing w:after="100" w:line="259" w:lineRule="auto"/>
      <w:ind w:left="660"/>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4647BF"/>
    <w:pPr>
      <w:spacing w:after="100" w:line="259" w:lineRule="auto"/>
      <w:ind w:left="880"/>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4647BF"/>
    <w:pPr>
      <w:spacing w:after="100" w:line="259" w:lineRule="auto"/>
      <w:ind w:left="1100"/>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4647BF"/>
    <w:pPr>
      <w:spacing w:after="100" w:line="259" w:lineRule="auto"/>
      <w:ind w:left="1320"/>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4647BF"/>
    <w:pPr>
      <w:spacing w:after="100" w:line="259" w:lineRule="auto"/>
      <w:ind w:left="1540"/>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4647BF"/>
    <w:pPr>
      <w:spacing w:after="100" w:line="259" w:lineRule="auto"/>
      <w:ind w:left="1760"/>
    </w:pPr>
    <w:rPr>
      <w:rFonts w:asciiTheme="minorHAnsi" w:eastAsiaTheme="minorEastAsia" w:hAnsiTheme="minorHAnsi" w:cstheme="minorBidi"/>
      <w:lang w:eastAsia="en-GB"/>
    </w:rPr>
  </w:style>
  <w:style w:type="character" w:customStyle="1" w:styleId="UnresolvedMention1">
    <w:name w:val="Unresolved Mention1"/>
    <w:basedOn w:val="DefaultParagraphFont"/>
    <w:uiPriority w:val="99"/>
    <w:semiHidden/>
    <w:unhideWhenUsed/>
    <w:rsid w:val="004647BF"/>
    <w:rPr>
      <w:color w:val="605E5C"/>
      <w:shd w:val="clear" w:color="auto" w:fill="E1DFDD"/>
    </w:rPr>
  </w:style>
  <w:style w:type="paragraph" w:styleId="Revision">
    <w:name w:val="Revision"/>
    <w:hidden/>
    <w:uiPriority w:val="99"/>
    <w:semiHidden/>
    <w:rsid w:val="002B67D7"/>
    <w:pPr>
      <w:spacing w:after="0" w:line="240" w:lineRule="auto"/>
    </w:pPr>
    <w:rPr>
      <w:rFonts w:ascii="Calibri" w:eastAsia="Calibri" w:hAnsi="Calibri" w:cs="Times New Roman"/>
      <w:lang w:val="en-GB"/>
    </w:rPr>
  </w:style>
  <w:style w:type="character" w:customStyle="1" w:styleId="red-underline">
    <w:name w:val="red-underline"/>
    <w:basedOn w:val="DefaultParagraphFont"/>
    <w:rsid w:val="00970F70"/>
  </w:style>
  <w:style w:type="character" w:styleId="Strong">
    <w:name w:val="Strong"/>
    <w:basedOn w:val="DefaultParagraphFont"/>
    <w:uiPriority w:val="22"/>
    <w:qFormat/>
    <w:rsid w:val="00970F70"/>
    <w:rPr>
      <w:b/>
      <w:bCs/>
    </w:rPr>
  </w:style>
  <w:style w:type="paragraph" w:customStyle="1" w:styleId="root-block-node">
    <w:name w:val="root-block-node"/>
    <w:basedOn w:val="Normal"/>
    <w:rsid w:val="00FD5499"/>
    <w:pPr>
      <w:spacing w:before="100" w:beforeAutospacing="1" w:after="100" w:afterAutospacing="1" w:line="240" w:lineRule="auto"/>
    </w:pPr>
    <w:rPr>
      <w:rFonts w:eastAsia="Times New Roman"/>
      <w:szCs w:val="24"/>
      <w:lang w:eastAsia="en-GB"/>
    </w:rPr>
  </w:style>
  <w:style w:type="character" w:customStyle="1" w:styleId="jss1948">
    <w:name w:val="jss1948"/>
    <w:basedOn w:val="DefaultParagraphFont"/>
    <w:rsid w:val="003F69D2"/>
  </w:style>
  <w:style w:type="character" w:customStyle="1" w:styleId="blue-underline">
    <w:name w:val="blue-underline"/>
    <w:basedOn w:val="DefaultParagraphFont"/>
    <w:rsid w:val="00BD7F05"/>
  </w:style>
  <w:style w:type="character" w:customStyle="1" w:styleId="jss6114">
    <w:name w:val="jss6114"/>
    <w:basedOn w:val="DefaultParagraphFont"/>
    <w:rsid w:val="00D0008B"/>
  </w:style>
  <w:style w:type="character" w:customStyle="1" w:styleId="jss1436">
    <w:name w:val="jss1436"/>
    <w:basedOn w:val="DefaultParagraphFont"/>
    <w:rsid w:val="00965D54"/>
  </w:style>
  <w:style w:type="character" w:customStyle="1" w:styleId="jss1529">
    <w:name w:val="jss1529"/>
    <w:basedOn w:val="DefaultParagraphFont"/>
    <w:rsid w:val="004107FE"/>
  </w:style>
  <w:style w:type="character" w:styleId="PlaceholderText">
    <w:name w:val="Placeholder Text"/>
    <w:basedOn w:val="DefaultParagraphFont"/>
    <w:uiPriority w:val="99"/>
    <w:semiHidden/>
    <w:rsid w:val="005B34ED"/>
    <w:rPr>
      <w:color w:val="808080"/>
    </w:rPr>
  </w:style>
  <w:style w:type="character" w:customStyle="1" w:styleId="UnresolvedMention2">
    <w:name w:val="Unresolved Mention2"/>
    <w:basedOn w:val="DefaultParagraphFont"/>
    <w:uiPriority w:val="99"/>
    <w:semiHidden/>
    <w:unhideWhenUsed/>
    <w:rsid w:val="005475DF"/>
    <w:rPr>
      <w:color w:val="605E5C"/>
      <w:shd w:val="clear" w:color="auto" w:fill="E1DFDD"/>
    </w:rPr>
  </w:style>
  <w:style w:type="table" w:customStyle="1" w:styleId="PlainTable21">
    <w:name w:val="Plain Table 21"/>
    <w:basedOn w:val="TableNormal"/>
    <w:uiPriority w:val="42"/>
    <w:rsid w:val="00F75AFC"/>
    <w:pPr>
      <w:widowControl w:val="0"/>
      <w:autoSpaceDE w:val="0"/>
      <w:autoSpaceDN w:val="0"/>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
    <w:name w:val="Body Text"/>
    <w:basedOn w:val="Normal"/>
    <w:link w:val="BodyTextChar"/>
    <w:uiPriority w:val="1"/>
    <w:qFormat/>
    <w:rsid w:val="0097436E"/>
    <w:pPr>
      <w:widowControl w:val="0"/>
      <w:autoSpaceDE w:val="0"/>
      <w:autoSpaceDN w:val="0"/>
      <w:spacing w:line="240" w:lineRule="auto"/>
    </w:pPr>
    <w:rPr>
      <w:rFonts w:eastAsia="Times New Roman"/>
      <w:szCs w:val="24"/>
    </w:rPr>
  </w:style>
  <w:style w:type="character" w:customStyle="1" w:styleId="BodyTextChar">
    <w:name w:val="Body Text Char"/>
    <w:basedOn w:val="DefaultParagraphFont"/>
    <w:link w:val="BodyText"/>
    <w:uiPriority w:val="1"/>
    <w:rsid w:val="0097436E"/>
    <w:rPr>
      <w:rFonts w:ascii="Times New Roman" w:eastAsia="Times New Roman" w:hAnsi="Times New Roman" w:cs="Times New Roman"/>
      <w:sz w:val="24"/>
      <w:szCs w:val="24"/>
      <w:lang w:val="en-GB"/>
    </w:rPr>
  </w:style>
  <w:style w:type="character" w:customStyle="1" w:styleId="UnresolvedMention3">
    <w:name w:val="Unresolved Mention3"/>
    <w:basedOn w:val="DefaultParagraphFont"/>
    <w:uiPriority w:val="99"/>
    <w:semiHidden/>
    <w:unhideWhenUsed/>
    <w:rsid w:val="00D177CF"/>
    <w:rPr>
      <w:color w:val="605E5C"/>
      <w:shd w:val="clear" w:color="auto" w:fill="E1DFDD"/>
    </w:rPr>
  </w:style>
  <w:style w:type="table" w:customStyle="1" w:styleId="TableGrid0">
    <w:name w:val="TableGrid"/>
    <w:rsid w:val="0019283B"/>
    <w:pPr>
      <w:spacing w:after="0" w:line="240" w:lineRule="auto"/>
    </w:pPr>
    <w:rPr>
      <w:rFonts w:eastAsiaTheme="minorEastAsia"/>
      <w:kern w:val="2"/>
      <w14:ligatures w14:val="standardContextual"/>
    </w:rPr>
    <w:tblPr>
      <w:tblCellMar>
        <w:top w:w="0" w:type="dxa"/>
        <w:left w:w="0" w:type="dxa"/>
        <w:bottom w:w="0" w:type="dxa"/>
        <w:right w:w="0" w:type="dxa"/>
      </w:tblCellMar>
    </w:tblPr>
  </w:style>
  <w:style w:type="table" w:customStyle="1" w:styleId="PlainTable51">
    <w:name w:val="Plain Table 51"/>
    <w:basedOn w:val="TableNormal"/>
    <w:uiPriority w:val="45"/>
    <w:rsid w:val="0045252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uiPriority w:val="43"/>
    <w:rsid w:val="0045252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4">
    <w:name w:val="Unresolved Mention4"/>
    <w:basedOn w:val="DefaultParagraphFont"/>
    <w:uiPriority w:val="99"/>
    <w:semiHidden/>
    <w:unhideWhenUsed/>
    <w:rsid w:val="00452528"/>
    <w:rPr>
      <w:color w:val="605E5C"/>
      <w:shd w:val="clear" w:color="auto" w:fill="E1DFDD"/>
    </w:rPr>
  </w:style>
  <w:style w:type="table" w:customStyle="1" w:styleId="PlainTable11">
    <w:name w:val="Plain Table 11"/>
    <w:basedOn w:val="TableNormal"/>
    <w:uiPriority w:val="41"/>
    <w:rsid w:val="003F297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5">
    <w:name w:val="Unresolved Mention5"/>
    <w:basedOn w:val="DefaultParagraphFont"/>
    <w:uiPriority w:val="99"/>
    <w:semiHidden/>
    <w:unhideWhenUsed/>
    <w:rsid w:val="003B44F8"/>
    <w:rPr>
      <w:color w:val="605E5C"/>
      <w:shd w:val="clear" w:color="auto" w:fill="E1DFDD"/>
    </w:rPr>
  </w:style>
  <w:style w:type="paragraph" w:styleId="z-TopofForm">
    <w:name w:val="HTML Top of Form"/>
    <w:basedOn w:val="Normal"/>
    <w:next w:val="Normal"/>
    <w:link w:val="z-TopofFormChar"/>
    <w:hidden/>
    <w:uiPriority w:val="99"/>
    <w:semiHidden/>
    <w:unhideWhenUsed/>
    <w:rsid w:val="00560F4A"/>
    <w:pPr>
      <w:pBdr>
        <w:bottom w:val="single" w:sz="6" w:space="1" w:color="auto"/>
      </w:pBdr>
      <w:spacing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560F4A"/>
    <w:rPr>
      <w:rFonts w:ascii="Arial" w:eastAsia="Times New Roman" w:hAnsi="Arial" w:cs="Arial"/>
      <w:vanish/>
      <w:sz w:val="16"/>
      <w:szCs w:val="16"/>
      <w:lang w:val="en-GB" w:eastAsia="en-GB"/>
    </w:rPr>
  </w:style>
  <w:style w:type="character" w:customStyle="1" w:styleId="Heading5Char">
    <w:name w:val="Heading 5 Char"/>
    <w:basedOn w:val="DefaultParagraphFont"/>
    <w:link w:val="Heading5"/>
    <w:uiPriority w:val="9"/>
    <w:semiHidden/>
    <w:rsid w:val="00001952"/>
    <w:rPr>
      <w:rFonts w:asciiTheme="majorHAnsi" w:eastAsiaTheme="majorEastAsia" w:hAnsiTheme="majorHAnsi" w:cstheme="majorBidi"/>
      <w:color w:val="2E74B5" w:themeColor="accent1" w:themeShade="BF"/>
      <w:lang w:val="en-GB"/>
    </w:rPr>
  </w:style>
  <w:style w:type="character" w:customStyle="1" w:styleId="text-forest-600">
    <w:name w:val="text-forest-600"/>
    <w:basedOn w:val="DefaultParagraphFont"/>
    <w:rsid w:val="00532787"/>
  </w:style>
  <w:style w:type="table" w:customStyle="1" w:styleId="TableGrid2">
    <w:name w:val="Table Grid2"/>
    <w:basedOn w:val="TableNormal"/>
    <w:next w:val="TableGrid"/>
    <w:uiPriority w:val="39"/>
    <w:rsid w:val="00CA021E"/>
    <w:pPr>
      <w:spacing w:after="0" w:line="240" w:lineRule="auto"/>
    </w:pPr>
    <w:rPr>
      <w:rFonts w:ascii="Calibri" w:eastAsia="Calibri" w:hAnsi="Calibri" w:cs="Times New Roman"/>
      <w:sz w:val="20"/>
      <w:szCs w:val="20"/>
      <w:lang w:val="en-GB" w:eastAsia="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8561F"/>
    <w:rPr>
      <w:color w:val="605E5C"/>
      <w:shd w:val="clear" w:color="auto" w:fill="E1DFDD"/>
    </w:rPr>
  </w:style>
  <w:style w:type="character" w:customStyle="1" w:styleId="ListParagraphChar">
    <w:name w:val="List Paragraph Char"/>
    <w:link w:val="ListParagraph"/>
    <w:uiPriority w:val="34"/>
    <w:locked/>
    <w:rsid w:val="002A62AA"/>
    <w:rPr>
      <w:rFonts w:ascii="Times New Roman" w:eastAsia="Calibri" w:hAnsi="Times New Roman" w:cs="Calibri"/>
      <w:color w:val="000000"/>
      <w:sz w:val="24"/>
      <w:u w:color="000000"/>
      <w:bdr w:val="ni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23">
      <w:bodyDiv w:val="1"/>
      <w:marLeft w:val="0"/>
      <w:marRight w:val="0"/>
      <w:marTop w:val="0"/>
      <w:marBottom w:val="0"/>
      <w:divBdr>
        <w:top w:val="none" w:sz="0" w:space="0" w:color="auto"/>
        <w:left w:val="none" w:sz="0" w:space="0" w:color="auto"/>
        <w:bottom w:val="none" w:sz="0" w:space="0" w:color="auto"/>
        <w:right w:val="none" w:sz="0" w:space="0" w:color="auto"/>
      </w:divBdr>
    </w:div>
    <w:div w:id="284130">
      <w:bodyDiv w:val="1"/>
      <w:marLeft w:val="0"/>
      <w:marRight w:val="0"/>
      <w:marTop w:val="0"/>
      <w:marBottom w:val="0"/>
      <w:divBdr>
        <w:top w:val="none" w:sz="0" w:space="0" w:color="auto"/>
        <w:left w:val="none" w:sz="0" w:space="0" w:color="auto"/>
        <w:bottom w:val="none" w:sz="0" w:space="0" w:color="auto"/>
        <w:right w:val="none" w:sz="0" w:space="0" w:color="auto"/>
      </w:divBdr>
    </w:div>
    <w:div w:id="469730">
      <w:bodyDiv w:val="1"/>
      <w:marLeft w:val="0"/>
      <w:marRight w:val="0"/>
      <w:marTop w:val="0"/>
      <w:marBottom w:val="0"/>
      <w:divBdr>
        <w:top w:val="none" w:sz="0" w:space="0" w:color="auto"/>
        <w:left w:val="none" w:sz="0" w:space="0" w:color="auto"/>
        <w:bottom w:val="none" w:sz="0" w:space="0" w:color="auto"/>
        <w:right w:val="none" w:sz="0" w:space="0" w:color="auto"/>
      </w:divBdr>
    </w:div>
    <w:div w:id="471531">
      <w:bodyDiv w:val="1"/>
      <w:marLeft w:val="0"/>
      <w:marRight w:val="0"/>
      <w:marTop w:val="0"/>
      <w:marBottom w:val="0"/>
      <w:divBdr>
        <w:top w:val="none" w:sz="0" w:space="0" w:color="auto"/>
        <w:left w:val="none" w:sz="0" w:space="0" w:color="auto"/>
        <w:bottom w:val="none" w:sz="0" w:space="0" w:color="auto"/>
        <w:right w:val="none" w:sz="0" w:space="0" w:color="auto"/>
      </w:divBdr>
    </w:div>
    <w:div w:id="819086">
      <w:bodyDiv w:val="1"/>
      <w:marLeft w:val="0"/>
      <w:marRight w:val="0"/>
      <w:marTop w:val="0"/>
      <w:marBottom w:val="0"/>
      <w:divBdr>
        <w:top w:val="none" w:sz="0" w:space="0" w:color="auto"/>
        <w:left w:val="none" w:sz="0" w:space="0" w:color="auto"/>
        <w:bottom w:val="none" w:sz="0" w:space="0" w:color="auto"/>
        <w:right w:val="none" w:sz="0" w:space="0" w:color="auto"/>
      </w:divBdr>
    </w:div>
    <w:div w:id="938382">
      <w:bodyDiv w:val="1"/>
      <w:marLeft w:val="0"/>
      <w:marRight w:val="0"/>
      <w:marTop w:val="0"/>
      <w:marBottom w:val="0"/>
      <w:divBdr>
        <w:top w:val="none" w:sz="0" w:space="0" w:color="auto"/>
        <w:left w:val="none" w:sz="0" w:space="0" w:color="auto"/>
        <w:bottom w:val="none" w:sz="0" w:space="0" w:color="auto"/>
        <w:right w:val="none" w:sz="0" w:space="0" w:color="auto"/>
      </w:divBdr>
    </w:div>
    <w:div w:id="1128054">
      <w:bodyDiv w:val="1"/>
      <w:marLeft w:val="0"/>
      <w:marRight w:val="0"/>
      <w:marTop w:val="0"/>
      <w:marBottom w:val="0"/>
      <w:divBdr>
        <w:top w:val="none" w:sz="0" w:space="0" w:color="auto"/>
        <w:left w:val="none" w:sz="0" w:space="0" w:color="auto"/>
        <w:bottom w:val="none" w:sz="0" w:space="0" w:color="auto"/>
        <w:right w:val="none" w:sz="0" w:space="0" w:color="auto"/>
      </w:divBdr>
    </w:div>
    <w:div w:id="1251345">
      <w:bodyDiv w:val="1"/>
      <w:marLeft w:val="0"/>
      <w:marRight w:val="0"/>
      <w:marTop w:val="0"/>
      <w:marBottom w:val="0"/>
      <w:divBdr>
        <w:top w:val="none" w:sz="0" w:space="0" w:color="auto"/>
        <w:left w:val="none" w:sz="0" w:space="0" w:color="auto"/>
        <w:bottom w:val="none" w:sz="0" w:space="0" w:color="auto"/>
        <w:right w:val="none" w:sz="0" w:space="0" w:color="auto"/>
      </w:divBdr>
    </w:div>
    <w:div w:id="1973263">
      <w:bodyDiv w:val="1"/>
      <w:marLeft w:val="0"/>
      <w:marRight w:val="0"/>
      <w:marTop w:val="0"/>
      <w:marBottom w:val="0"/>
      <w:divBdr>
        <w:top w:val="none" w:sz="0" w:space="0" w:color="auto"/>
        <w:left w:val="none" w:sz="0" w:space="0" w:color="auto"/>
        <w:bottom w:val="none" w:sz="0" w:space="0" w:color="auto"/>
        <w:right w:val="none" w:sz="0" w:space="0" w:color="auto"/>
      </w:divBdr>
    </w:div>
    <w:div w:id="1982106">
      <w:bodyDiv w:val="1"/>
      <w:marLeft w:val="0"/>
      <w:marRight w:val="0"/>
      <w:marTop w:val="0"/>
      <w:marBottom w:val="0"/>
      <w:divBdr>
        <w:top w:val="none" w:sz="0" w:space="0" w:color="auto"/>
        <w:left w:val="none" w:sz="0" w:space="0" w:color="auto"/>
        <w:bottom w:val="none" w:sz="0" w:space="0" w:color="auto"/>
        <w:right w:val="none" w:sz="0" w:space="0" w:color="auto"/>
      </w:divBdr>
    </w:div>
    <w:div w:id="2170613">
      <w:bodyDiv w:val="1"/>
      <w:marLeft w:val="0"/>
      <w:marRight w:val="0"/>
      <w:marTop w:val="0"/>
      <w:marBottom w:val="0"/>
      <w:divBdr>
        <w:top w:val="none" w:sz="0" w:space="0" w:color="auto"/>
        <w:left w:val="none" w:sz="0" w:space="0" w:color="auto"/>
        <w:bottom w:val="none" w:sz="0" w:space="0" w:color="auto"/>
        <w:right w:val="none" w:sz="0" w:space="0" w:color="auto"/>
      </w:divBdr>
    </w:div>
    <w:div w:id="2631259">
      <w:bodyDiv w:val="1"/>
      <w:marLeft w:val="0"/>
      <w:marRight w:val="0"/>
      <w:marTop w:val="0"/>
      <w:marBottom w:val="0"/>
      <w:divBdr>
        <w:top w:val="none" w:sz="0" w:space="0" w:color="auto"/>
        <w:left w:val="none" w:sz="0" w:space="0" w:color="auto"/>
        <w:bottom w:val="none" w:sz="0" w:space="0" w:color="auto"/>
        <w:right w:val="none" w:sz="0" w:space="0" w:color="auto"/>
      </w:divBdr>
    </w:div>
    <w:div w:id="3021243">
      <w:bodyDiv w:val="1"/>
      <w:marLeft w:val="0"/>
      <w:marRight w:val="0"/>
      <w:marTop w:val="0"/>
      <w:marBottom w:val="0"/>
      <w:divBdr>
        <w:top w:val="none" w:sz="0" w:space="0" w:color="auto"/>
        <w:left w:val="none" w:sz="0" w:space="0" w:color="auto"/>
        <w:bottom w:val="none" w:sz="0" w:space="0" w:color="auto"/>
        <w:right w:val="none" w:sz="0" w:space="0" w:color="auto"/>
      </w:divBdr>
    </w:div>
    <w:div w:id="3024224">
      <w:bodyDiv w:val="1"/>
      <w:marLeft w:val="0"/>
      <w:marRight w:val="0"/>
      <w:marTop w:val="0"/>
      <w:marBottom w:val="0"/>
      <w:divBdr>
        <w:top w:val="none" w:sz="0" w:space="0" w:color="auto"/>
        <w:left w:val="none" w:sz="0" w:space="0" w:color="auto"/>
        <w:bottom w:val="none" w:sz="0" w:space="0" w:color="auto"/>
        <w:right w:val="none" w:sz="0" w:space="0" w:color="auto"/>
      </w:divBdr>
    </w:div>
    <w:div w:id="3214257">
      <w:bodyDiv w:val="1"/>
      <w:marLeft w:val="0"/>
      <w:marRight w:val="0"/>
      <w:marTop w:val="0"/>
      <w:marBottom w:val="0"/>
      <w:divBdr>
        <w:top w:val="none" w:sz="0" w:space="0" w:color="auto"/>
        <w:left w:val="none" w:sz="0" w:space="0" w:color="auto"/>
        <w:bottom w:val="none" w:sz="0" w:space="0" w:color="auto"/>
        <w:right w:val="none" w:sz="0" w:space="0" w:color="auto"/>
      </w:divBdr>
    </w:div>
    <w:div w:id="3361007">
      <w:bodyDiv w:val="1"/>
      <w:marLeft w:val="0"/>
      <w:marRight w:val="0"/>
      <w:marTop w:val="0"/>
      <w:marBottom w:val="0"/>
      <w:divBdr>
        <w:top w:val="none" w:sz="0" w:space="0" w:color="auto"/>
        <w:left w:val="none" w:sz="0" w:space="0" w:color="auto"/>
        <w:bottom w:val="none" w:sz="0" w:space="0" w:color="auto"/>
        <w:right w:val="none" w:sz="0" w:space="0" w:color="auto"/>
      </w:divBdr>
    </w:div>
    <w:div w:id="3631452">
      <w:bodyDiv w:val="1"/>
      <w:marLeft w:val="0"/>
      <w:marRight w:val="0"/>
      <w:marTop w:val="0"/>
      <w:marBottom w:val="0"/>
      <w:divBdr>
        <w:top w:val="none" w:sz="0" w:space="0" w:color="auto"/>
        <w:left w:val="none" w:sz="0" w:space="0" w:color="auto"/>
        <w:bottom w:val="none" w:sz="0" w:space="0" w:color="auto"/>
        <w:right w:val="none" w:sz="0" w:space="0" w:color="auto"/>
      </w:divBdr>
    </w:div>
    <w:div w:id="3634609">
      <w:bodyDiv w:val="1"/>
      <w:marLeft w:val="0"/>
      <w:marRight w:val="0"/>
      <w:marTop w:val="0"/>
      <w:marBottom w:val="0"/>
      <w:divBdr>
        <w:top w:val="none" w:sz="0" w:space="0" w:color="auto"/>
        <w:left w:val="none" w:sz="0" w:space="0" w:color="auto"/>
        <w:bottom w:val="none" w:sz="0" w:space="0" w:color="auto"/>
        <w:right w:val="none" w:sz="0" w:space="0" w:color="auto"/>
      </w:divBdr>
    </w:div>
    <w:div w:id="3825130">
      <w:bodyDiv w:val="1"/>
      <w:marLeft w:val="0"/>
      <w:marRight w:val="0"/>
      <w:marTop w:val="0"/>
      <w:marBottom w:val="0"/>
      <w:divBdr>
        <w:top w:val="none" w:sz="0" w:space="0" w:color="auto"/>
        <w:left w:val="none" w:sz="0" w:space="0" w:color="auto"/>
        <w:bottom w:val="none" w:sz="0" w:space="0" w:color="auto"/>
        <w:right w:val="none" w:sz="0" w:space="0" w:color="auto"/>
      </w:divBdr>
    </w:div>
    <w:div w:id="4019482">
      <w:bodyDiv w:val="1"/>
      <w:marLeft w:val="0"/>
      <w:marRight w:val="0"/>
      <w:marTop w:val="0"/>
      <w:marBottom w:val="0"/>
      <w:divBdr>
        <w:top w:val="none" w:sz="0" w:space="0" w:color="auto"/>
        <w:left w:val="none" w:sz="0" w:space="0" w:color="auto"/>
        <w:bottom w:val="none" w:sz="0" w:space="0" w:color="auto"/>
        <w:right w:val="none" w:sz="0" w:space="0" w:color="auto"/>
      </w:divBdr>
    </w:div>
    <w:div w:id="4094385">
      <w:bodyDiv w:val="1"/>
      <w:marLeft w:val="0"/>
      <w:marRight w:val="0"/>
      <w:marTop w:val="0"/>
      <w:marBottom w:val="0"/>
      <w:divBdr>
        <w:top w:val="none" w:sz="0" w:space="0" w:color="auto"/>
        <w:left w:val="none" w:sz="0" w:space="0" w:color="auto"/>
        <w:bottom w:val="none" w:sz="0" w:space="0" w:color="auto"/>
        <w:right w:val="none" w:sz="0" w:space="0" w:color="auto"/>
      </w:divBdr>
    </w:div>
    <w:div w:id="4333579">
      <w:bodyDiv w:val="1"/>
      <w:marLeft w:val="0"/>
      <w:marRight w:val="0"/>
      <w:marTop w:val="0"/>
      <w:marBottom w:val="0"/>
      <w:divBdr>
        <w:top w:val="none" w:sz="0" w:space="0" w:color="auto"/>
        <w:left w:val="none" w:sz="0" w:space="0" w:color="auto"/>
        <w:bottom w:val="none" w:sz="0" w:space="0" w:color="auto"/>
        <w:right w:val="none" w:sz="0" w:space="0" w:color="auto"/>
      </w:divBdr>
    </w:div>
    <w:div w:id="4407010">
      <w:bodyDiv w:val="1"/>
      <w:marLeft w:val="0"/>
      <w:marRight w:val="0"/>
      <w:marTop w:val="0"/>
      <w:marBottom w:val="0"/>
      <w:divBdr>
        <w:top w:val="none" w:sz="0" w:space="0" w:color="auto"/>
        <w:left w:val="none" w:sz="0" w:space="0" w:color="auto"/>
        <w:bottom w:val="none" w:sz="0" w:space="0" w:color="auto"/>
        <w:right w:val="none" w:sz="0" w:space="0" w:color="auto"/>
      </w:divBdr>
    </w:div>
    <w:div w:id="4984431">
      <w:bodyDiv w:val="1"/>
      <w:marLeft w:val="0"/>
      <w:marRight w:val="0"/>
      <w:marTop w:val="0"/>
      <w:marBottom w:val="0"/>
      <w:divBdr>
        <w:top w:val="none" w:sz="0" w:space="0" w:color="auto"/>
        <w:left w:val="none" w:sz="0" w:space="0" w:color="auto"/>
        <w:bottom w:val="none" w:sz="0" w:space="0" w:color="auto"/>
        <w:right w:val="none" w:sz="0" w:space="0" w:color="auto"/>
      </w:divBdr>
    </w:div>
    <w:div w:id="5179277">
      <w:bodyDiv w:val="1"/>
      <w:marLeft w:val="0"/>
      <w:marRight w:val="0"/>
      <w:marTop w:val="0"/>
      <w:marBottom w:val="0"/>
      <w:divBdr>
        <w:top w:val="none" w:sz="0" w:space="0" w:color="auto"/>
        <w:left w:val="none" w:sz="0" w:space="0" w:color="auto"/>
        <w:bottom w:val="none" w:sz="0" w:space="0" w:color="auto"/>
        <w:right w:val="none" w:sz="0" w:space="0" w:color="auto"/>
      </w:divBdr>
    </w:div>
    <w:div w:id="5252381">
      <w:bodyDiv w:val="1"/>
      <w:marLeft w:val="0"/>
      <w:marRight w:val="0"/>
      <w:marTop w:val="0"/>
      <w:marBottom w:val="0"/>
      <w:divBdr>
        <w:top w:val="none" w:sz="0" w:space="0" w:color="auto"/>
        <w:left w:val="none" w:sz="0" w:space="0" w:color="auto"/>
        <w:bottom w:val="none" w:sz="0" w:space="0" w:color="auto"/>
        <w:right w:val="none" w:sz="0" w:space="0" w:color="auto"/>
      </w:divBdr>
    </w:div>
    <w:div w:id="5327479">
      <w:bodyDiv w:val="1"/>
      <w:marLeft w:val="0"/>
      <w:marRight w:val="0"/>
      <w:marTop w:val="0"/>
      <w:marBottom w:val="0"/>
      <w:divBdr>
        <w:top w:val="none" w:sz="0" w:space="0" w:color="auto"/>
        <w:left w:val="none" w:sz="0" w:space="0" w:color="auto"/>
        <w:bottom w:val="none" w:sz="0" w:space="0" w:color="auto"/>
        <w:right w:val="none" w:sz="0" w:space="0" w:color="auto"/>
      </w:divBdr>
    </w:div>
    <w:div w:id="5791204">
      <w:bodyDiv w:val="1"/>
      <w:marLeft w:val="0"/>
      <w:marRight w:val="0"/>
      <w:marTop w:val="0"/>
      <w:marBottom w:val="0"/>
      <w:divBdr>
        <w:top w:val="none" w:sz="0" w:space="0" w:color="auto"/>
        <w:left w:val="none" w:sz="0" w:space="0" w:color="auto"/>
        <w:bottom w:val="none" w:sz="0" w:space="0" w:color="auto"/>
        <w:right w:val="none" w:sz="0" w:space="0" w:color="auto"/>
      </w:divBdr>
    </w:div>
    <w:div w:id="5912840">
      <w:bodyDiv w:val="1"/>
      <w:marLeft w:val="0"/>
      <w:marRight w:val="0"/>
      <w:marTop w:val="0"/>
      <w:marBottom w:val="0"/>
      <w:divBdr>
        <w:top w:val="none" w:sz="0" w:space="0" w:color="auto"/>
        <w:left w:val="none" w:sz="0" w:space="0" w:color="auto"/>
        <w:bottom w:val="none" w:sz="0" w:space="0" w:color="auto"/>
        <w:right w:val="none" w:sz="0" w:space="0" w:color="auto"/>
      </w:divBdr>
    </w:div>
    <w:div w:id="5984635">
      <w:bodyDiv w:val="1"/>
      <w:marLeft w:val="0"/>
      <w:marRight w:val="0"/>
      <w:marTop w:val="0"/>
      <w:marBottom w:val="0"/>
      <w:divBdr>
        <w:top w:val="none" w:sz="0" w:space="0" w:color="auto"/>
        <w:left w:val="none" w:sz="0" w:space="0" w:color="auto"/>
        <w:bottom w:val="none" w:sz="0" w:space="0" w:color="auto"/>
        <w:right w:val="none" w:sz="0" w:space="0" w:color="auto"/>
      </w:divBdr>
    </w:div>
    <w:div w:id="6060773">
      <w:bodyDiv w:val="1"/>
      <w:marLeft w:val="0"/>
      <w:marRight w:val="0"/>
      <w:marTop w:val="0"/>
      <w:marBottom w:val="0"/>
      <w:divBdr>
        <w:top w:val="none" w:sz="0" w:space="0" w:color="auto"/>
        <w:left w:val="none" w:sz="0" w:space="0" w:color="auto"/>
        <w:bottom w:val="none" w:sz="0" w:space="0" w:color="auto"/>
        <w:right w:val="none" w:sz="0" w:space="0" w:color="auto"/>
      </w:divBdr>
    </w:div>
    <w:div w:id="6107152">
      <w:bodyDiv w:val="1"/>
      <w:marLeft w:val="0"/>
      <w:marRight w:val="0"/>
      <w:marTop w:val="0"/>
      <w:marBottom w:val="0"/>
      <w:divBdr>
        <w:top w:val="none" w:sz="0" w:space="0" w:color="auto"/>
        <w:left w:val="none" w:sz="0" w:space="0" w:color="auto"/>
        <w:bottom w:val="none" w:sz="0" w:space="0" w:color="auto"/>
        <w:right w:val="none" w:sz="0" w:space="0" w:color="auto"/>
      </w:divBdr>
    </w:div>
    <w:div w:id="6176570">
      <w:bodyDiv w:val="1"/>
      <w:marLeft w:val="0"/>
      <w:marRight w:val="0"/>
      <w:marTop w:val="0"/>
      <w:marBottom w:val="0"/>
      <w:divBdr>
        <w:top w:val="none" w:sz="0" w:space="0" w:color="auto"/>
        <w:left w:val="none" w:sz="0" w:space="0" w:color="auto"/>
        <w:bottom w:val="none" w:sz="0" w:space="0" w:color="auto"/>
        <w:right w:val="none" w:sz="0" w:space="0" w:color="auto"/>
      </w:divBdr>
    </w:div>
    <w:div w:id="6291819">
      <w:bodyDiv w:val="1"/>
      <w:marLeft w:val="0"/>
      <w:marRight w:val="0"/>
      <w:marTop w:val="0"/>
      <w:marBottom w:val="0"/>
      <w:divBdr>
        <w:top w:val="none" w:sz="0" w:space="0" w:color="auto"/>
        <w:left w:val="none" w:sz="0" w:space="0" w:color="auto"/>
        <w:bottom w:val="none" w:sz="0" w:space="0" w:color="auto"/>
        <w:right w:val="none" w:sz="0" w:space="0" w:color="auto"/>
      </w:divBdr>
    </w:div>
    <w:div w:id="6298613">
      <w:bodyDiv w:val="1"/>
      <w:marLeft w:val="0"/>
      <w:marRight w:val="0"/>
      <w:marTop w:val="0"/>
      <w:marBottom w:val="0"/>
      <w:divBdr>
        <w:top w:val="none" w:sz="0" w:space="0" w:color="auto"/>
        <w:left w:val="none" w:sz="0" w:space="0" w:color="auto"/>
        <w:bottom w:val="none" w:sz="0" w:space="0" w:color="auto"/>
        <w:right w:val="none" w:sz="0" w:space="0" w:color="auto"/>
      </w:divBdr>
    </w:div>
    <w:div w:id="6443215">
      <w:bodyDiv w:val="1"/>
      <w:marLeft w:val="0"/>
      <w:marRight w:val="0"/>
      <w:marTop w:val="0"/>
      <w:marBottom w:val="0"/>
      <w:divBdr>
        <w:top w:val="none" w:sz="0" w:space="0" w:color="auto"/>
        <w:left w:val="none" w:sz="0" w:space="0" w:color="auto"/>
        <w:bottom w:val="none" w:sz="0" w:space="0" w:color="auto"/>
        <w:right w:val="none" w:sz="0" w:space="0" w:color="auto"/>
      </w:divBdr>
    </w:div>
    <w:div w:id="6641171">
      <w:bodyDiv w:val="1"/>
      <w:marLeft w:val="0"/>
      <w:marRight w:val="0"/>
      <w:marTop w:val="0"/>
      <w:marBottom w:val="0"/>
      <w:divBdr>
        <w:top w:val="none" w:sz="0" w:space="0" w:color="auto"/>
        <w:left w:val="none" w:sz="0" w:space="0" w:color="auto"/>
        <w:bottom w:val="none" w:sz="0" w:space="0" w:color="auto"/>
        <w:right w:val="none" w:sz="0" w:space="0" w:color="auto"/>
      </w:divBdr>
    </w:div>
    <w:div w:id="7026103">
      <w:bodyDiv w:val="1"/>
      <w:marLeft w:val="0"/>
      <w:marRight w:val="0"/>
      <w:marTop w:val="0"/>
      <w:marBottom w:val="0"/>
      <w:divBdr>
        <w:top w:val="none" w:sz="0" w:space="0" w:color="auto"/>
        <w:left w:val="none" w:sz="0" w:space="0" w:color="auto"/>
        <w:bottom w:val="none" w:sz="0" w:space="0" w:color="auto"/>
        <w:right w:val="none" w:sz="0" w:space="0" w:color="auto"/>
      </w:divBdr>
    </w:div>
    <w:div w:id="7099783">
      <w:bodyDiv w:val="1"/>
      <w:marLeft w:val="0"/>
      <w:marRight w:val="0"/>
      <w:marTop w:val="0"/>
      <w:marBottom w:val="0"/>
      <w:divBdr>
        <w:top w:val="none" w:sz="0" w:space="0" w:color="auto"/>
        <w:left w:val="none" w:sz="0" w:space="0" w:color="auto"/>
        <w:bottom w:val="none" w:sz="0" w:space="0" w:color="auto"/>
        <w:right w:val="none" w:sz="0" w:space="0" w:color="auto"/>
      </w:divBdr>
    </w:div>
    <w:div w:id="7224418">
      <w:bodyDiv w:val="1"/>
      <w:marLeft w:val="0"/>
      <w:marRight w:val="0"/>
      <w:marTop w:val="0"/>
      <w:marBottom w:val="0"/>
      <w:divBdr>
        <w:top w:val="none" w:sz="0" w:space="0" w:color="auto"/>
        <w:left w:val="none" w:sz="0" w:space="0" w:color="auto"/>
        <w:bottom w:val="none" w:sz="0" w:space="0" w:color="auto"/>
        <w:right w:val="none" w:sz="0" w:space="0" w:color="auto"/>
      </w:divBdr>
    </w:div>
    <w:div w:id="7342505">
      <w:bodyDiv w:val="1"/>
      <w:marLeft w:val="0"/>
      <w:marRight w:val="0"/>
      <w:marTop w:val="0"/>
      <w:marBottom w:val="0"/>
      <w:divBdr>
        <w:top w:val="none" w:sz="0" w:space="0" w:color="auto"/>
        <w:left w:val="none" w:sz="0" w:space="0" w:color="auto"/>
        <w:bottom w:val="none" w:sz="0" w:space="0" w:color="auto"/>
        <w:right w:val="none" w:sz="0" w:space="0" w:color="auto"/>
      </w:divBdr>
    </w:div>
    <w:div w:id="7490514">
      <w:bodyDiv w:val="1"/>
      <w:marLeft w:val="0"/>
      <w:marRight w:val="0"/>
      <w:marTop w:val="0"/>
      <w:marBottom w:val="0"/>
      <w:divBdr>
        <w:top w:val="none" w:sz="0" w:space="0" w:color="auto"/>
        <w:left w:val="none" w:sz="0" w:space="0" w:color="auto"/>
        <w:bottom w:val="none" w:sz="0" w:space="0" w:color="auto"/>
        <w:right w:val="none" w:sz="0" w:space="0" w:color="auto"/>
      </w:divBdr>
    </w:div>
    <w:div w:id="7677368">
      <w:bodyDiv w:val="1"/>
      <w:marLeft w:val="0"/>
      <w:marRight w:val="0"/>
      <w:marTop w:val="0"/>
      <w:marBottom w:val="0"/>
      <w:divBdr>
        <w:top w:val="none" w:sz="0" w:space="0" w:color="auto"/>
        <w:left w:val="none" w:sz="0" w:space="0" w:color="auto"/>
        <w:bottom w:val="none" w:sz="0" w:space="0" w:color="auto"/>
        <w:right w:val="none" w:sz="0" w:space="0" w:color="auto"/>
      </w:divBdr>
    </w:div>
    <w:div w:id="7761703">
      <w:bodyDiv w:val="1"/>
      <w:marLeft w:val="0"/>
      <w:marRight w:val="0"/>
      <w:marTop w:val="0"/>
      <w:marBottom w:val="0"/>
      <w:divBdr>
        <w:top w:val="none" w:sz="0" w:space="0" w:color="auto"/>
        <w:left w:val="none" w:sz="0" w:space="0" w:color="auto"/>
        <w:bottom w:val="none" w:sz="0" w:space="0" w:color="auto"/>
        <w:right w:val="none" w:sz="0" w:space="0" w:color="auto"/>
      </w:divBdr>
    </w:div>
    <w:div w:id="7997257">
      <w:bodyDiv w:val="1"/>
      <w:marLeft w:val="0"/>
      <w:marRight w:val="0"/>
      <w:marTop w:val="0"/>
      <w:marBottom w:val="0"/>
      <w:divBdr>
        <w:top w:val="none" w:sz="0" w:space="0" w:color="auto"/>
        <w:left w:val="none" w:sz="0" w:space="0" w:color="auto"/>
        <w:bottom w:val="none" w:sz="0" w:space="0" w:color="auto"/>
        <w:right w:val="none" w:sz="0" w:space="0" w:color="auto"/>
      </w:divBdr>
    </w:div>
    <w:div w:id="8139536">
      <w:bodyDiv w:val="1"/>
      <w:marLeft w:val="0"/>
      <w:marRight w:val="0"/>
      <w:marTop w:val="0"/>
      <w:marBottom w:val="0"/>
      <w:divBdr>
        <w:top w:val="none" w:sz="0" w:space="0" w:color="auto"/>
        <w:left w:val="none" w:sz="0" w:space="0" w:color="auto"/>
        <w:bottom w:val="none" w:sz="0" w:space="0" w:color="auto"/>
        <w:right w:val="none" w:sz="0" w:space="0" w:color="auto"/>
      </w:divBdr>
    </w:div>
    <w:div w:id="8146474">
      <w:bodyDiv w:val="1"/>
      <w:marLeft w:val="0"/>
      <w:marRight w:val="0"/>
      <w:marTop w:val="0"/>
      <w:marBottom w:val="0"/>
      <w:divBdr>
        <w:top w:val="none" w:sz="0" w:space="0" w:color="auto"/>
        <w:left w:val="none" w:sz="0" w:space="0" w:color="auto"/>
        <w:bottom w:val="none" w:sz="0" w:space="0" w:color="auto"/>
        <w:right w:val="none" w:sz="0" w:space="0" w:color="auto"/>
      </w:divBdr>
    </w:div>
    <w:div w:id="8341045">
      <w:bodyDiv w:val="1"/>
      <w:marLeft w:val="0"/>
      <w:marRight w:val="0"/>
      <w:marTop w:val="0"/>
      <w:marBottom w:val="0"/>
      <w:divBdr>
        <w:top w:val="none" w:sz="0" w:space="0" w:color="auto"/>
        <w:left w:val="none" w:sz="0" w:space="0" w:color="auto"/>
        <w:bottom w:val="none" w:sz="0" w:space="0" w:color="auto"/>
        <w:right w:val="none" w:sz="0" w:space="0" w:color="auto"/>
      </w:divBdr>
    </w:div>
    <w:div w:id="8413388">
      <w:bodyDiv w:val="1"/>
      <w:marLeft w:val="0"/>
      <w:marRight w:val="0"/>
      <w:marTop w:val="0"/>
      <w:marBottom w:val="0"/>
      <w:divBdr>
        <w:top w:val="none" w:sz="0" w:space="0" w:color="auto"/>
        <w:left w:val="none" w:sz="0" w:space="0" w:color="auto"/>
        <w:bottom w:val="none" w:sz="0" w:space="0" w:color="auto"/>
        <w:right w:val="none" w:sz="0" w:space="0" w:color="auto"/>
      </w:divBdr>
    </w:div>
    <w:div w:id="8459343">
      <w:bodyDiv w:val="1"/>
      <w:marLeft w:val="0"/>
      <w:marRight w:val="0"/>
      <w:marTop w:val="0"/>
      <w:marBottom w:val="0"/>
      <w:divBdr>
        <w:top w:val="none" w:sz="0" w:space="0" w:color="auto"/>
        <w:left w:val="none" w:sz="0" w:space="0" w:color="auto"/>
        <w:bottom w:val="none" w:sz="0" w:space="0" w:color="auto"/>
        <w:right w:val="none" w:sz="0" w:space="0" w:color="auto"/>
      </w:divBdr>
    </w:div>
    <w:div w:id="8484222">
      <w:bodyDiv w:val="1"/>
      <w:marLeft w:val="0"/>
      <w:marRight w:val="0"/>
      <w:marTop w:val="0"/>
      <w:marBottom w:val="0"/>
      <w:divBdr>
        <w:top w:val="none" w:sz="0" w:space="0" w:color="auto"/>
        <w:left w:val="none" w:sz="0" w:space="0" w:color="auto"/>
        <w:bottom w:val="none" w:sz="0" w:space="0" w:color="auto"/>
        <w:right w:val="none" w:sz="0" w:space="0" w:color="auto"/>
      </w:divBdr>
    </w:div>
    <w:div w:id="8529376">
      <w:bodyDiv w:val="1"/>
      <w:marLeft w:val="0"/>
      <w:marRight w:val="0"/>
      <w:marTop w:val="0"/>
      <w:marBottom w:val="0"/>
      <w:divBdr>
        <w:top w:val="none" w:sz="0" w:space="0" w:color="auto"/>
        <w:left w:val="none" w:sz="0" w:space="0" w:color="auto"/>
        <w:bottom w:val="none" w:sz="0" w:space="0" w:color="auto"/>
        <w:right w:val="none" w:sz="0" w:space="0" w:color="auto"/>
      </w:divBdr>
    </w:div>
    <w:div w:id="8870218">
      <w:bodyDiv w:val="1"/>
      <w:marLeft w:val="0"/>
      <w:marRight w:val="0"/>
      <w:marTop w:val="0"/>
      <w:marBottom w:val="0"/>
      <w:divBdr>
        <w:top w:val="none" w:sz="0" w:space="0" w:color="auto"/>
        <w:left w:val="none" w:sz="0" w:space="0" w:color="auto"/>
        <w:bottom w:val="none" w:sz="0" w:space="0" w:color="auto"/>
        <w:right w:val="none" w:sz="0" w:space="0" w:color="auto"/>
      </w:divBdr>
    </w:div>
    <w:div w:id="9184010">
      <w:bodyDiv w:val="1"/>
      <w:marLeft w:val="0"/>
      <w:marRight w:val="0"/>
      <w:marTop w:val="0"/>
      <w:marBottom w:val="0"/>
      <w:divBdr>
        <w:top w:val="none" w:sz="0" w:space="0" w:color="auto"/>
        <w:left w:val="none" w:sz="0" w:space="0" w:color="auto"/>
        <w:bottom w:val="none" w:sz="0" w:space="0" w:color="auto"/>
        <w:right w:val="none" w:sz="0" w:space="0" w:color="auto"/>
      </w:divBdr>
    </w:div>
    <w:div w:id="9306810">
      <w:bodyDiv w:val="1"/>
      <w:marLeft w:val="0"/>
      <w:marRight w:val="0"/>
      <w:marTop w:val="0"/>
      <w:marBottom w:val="0"/>
      <w:divBdr>
        <w:top w:val="none" w:sz="0" w:space="0" w:color="auto"/>
        <w:left w:val="none" w:sz="0" w:space="0" w:color="auto"/>
        <w:bottom w:val="none" w:sz="0" w:space="0" w:color="auto"/>
        <w:right w:val="none" w:sz="0" w:space="0" w:color="auto"/>
      </w:divBdr>
    </w:div>
    <w:div w:id="9333185">
      <w:bodyDiv w:val="1"/>
      <w:marLeft w:val="0"/>
      <w:marRight w:val="0"/>
      <w:marTop w:val="0"/>
      <w:marBottom w:val="0"/>
      <w:divBdr>
        <w:top w:val="none" w:sz="0" w:space="0" w:color="auto"/>
        <w:left w:val="none" w:sz="0" w:space="0" w:color="auto"/>
        <w:bottom w:val="none" w:sz="0" w:space="0" w:color="auto"/>
        <w:right w:val="none" w:sz="0" w:space="0" w:color="auto"/>
      </w:divBdr>
    </w:div>
    <w:div w:id="9725144">
      <w:bodyDiv w:val="1"/>
      <w:marLeft w:val="0"/>
      <w:marRight w:val="0"/>
      <w:marTop w:val="0"/>
      <w:marBottom w:val="0"/>
      <w:divBdr>
        <w:top w:val="none" w:sz="0" w:space="0" w:color="auto"/>
        <w:left w:val="none" w:sz="0" w:space="0" w:color="auto"/>
        <w:bottom w:val="none" w:sz="0" w:space="0" w:color="auto"/>
        <w:right w:val="none" w:sz="0" w:space="0" w:color="auto"/>
      </w:divBdr>
    </w:div>
    <w:div w:id="9793801">
      <w:bodyDiv w:val="1"/>
      <w:marLeft w:val="0"/>
      <w:marRight w:val="0"/>
      <w:marTop w:val="0"/>
      <w:marBottom w:val="0"/>
      <w:divBdr>
        <w:top w:val="none" w:sz="0" w:space="0" w:color="auto"/>
        <w:left w:val="none" w:sz="0" w:space="0" w:color="auto"/>
        <w:bottom w:val="none" w:sz="0" w:space="0" w:color="auto"/>
        <w:right w:val="none" w:sz="0" w:space="0" w:color="auto"/>
      </w:divBdr>
    </w:div>
    <w:div w:id="9837229">
      <w:bodyDiv w:val="1"/>
      <w:marLeft w:val="0"/>
      <w:marRight w:val="0"/>
      <w:marTop w:val="0"/>
      <w:marBottom w:val="0"/>
      <w:divBdr>
        <w:top w:val="none" w:sz="0" w:space="0" w:color="auto"/>
        <w:left w:val="none" w:sz="0" w:space="0" w:color="auto"/>
        <w:bottom w:val="none" w:sz="0" w:space="0" w:color="auto"/>
        <w:right w:val="none" w:sz="0" w:space="0" w:color="auto"/>
      </w:divBdr>
    </w:div>
    <w:div w:id="9914693">
      <w:bodyDiv w:val="1"/>
      <w:marLeft w:val="0"/>
      <w:marRight w:val="0"/>
      <w:marTop w:val="0"/>
      <w:marBottom w:val="0"/>
      <w:divBdr>
        <w:top w:val="none" w:sz="0" w:space="0" w:color="auto"/>
        <w:left w:val="none" w:sz="0" w:space="0" w:color="auto"/>
        <w:bottom w:val="none" w:sz="0" w:space="0" w:color="auto"/>
        <w:right w:val="none" w:sz="0" w:space="0" w:color="auto"/>
      </w:divBdr>
    </w:div>
    <w:div w:id="9919787">
      <w:bodyDiv w:val="1"/>
      <w:marLeft w:val="0"/>
      <w:marRight w:val="0"/>
      <w:marTop w:val="0"/>
      <w:marBottom w:val="0"/>
      <w:divBdr>
        <w:top w:val="none" w:sz="0" w:space="0" w:color="auto"/>
        <w:left w:val="none" w:sz="0" w:space="0" w:color="auto"/>
        <w:bottom w:val="none" w:sz="0" w:space="0" w:color="auto"/>
        <w:right w:val="none" w:sz="0" w:space="0" w:color="auto"/>
      </w:divBdr>
    </w:div>
    <w:div w:id="10029611">
      <w:bodyDiv w:val="1"/>
      <w:marLeft w:val="0"/>
      <w:marRight w:val="0"/>
      <w:marTop w:val="0"/>
      <w:marBottom w:val="0"/>
      <w:divBdr>
        <w:top w:val="none" w:sz="0" w:space="0" w:color="auto"/>
        <w:left w:val="none" w:sz="0" w:space="0" w:color="auto"/>
        <w:bottom w:val="none" w:sz="0" w:space="0" w:color="auto"/>
        <w:right w:val="none" w:sz="0" w:space="0" w:color="auto"/>
      </w:divBdr>
    </w:div>
    <w:div w:id="10302512">
      <w:bodyDiv w:val="1"/>
      <w:marLeft w:val="0"/>
      <w:marRight w:val="0"/>
      <w:marTop w:val="0"/>
      <w:marBottom w:val="0"/>
      <w:divBdr>
        <w:top w:val="none" w:sz="0" w:space="0" w:color="auto"/>
        <w:left w:val="none" w:sz="0" w:space="0" w:color="auto"/>
        <w:bottom w:val="none" w:sz="0" w:space="0" w:color="auto"/>
        <w:right w:val="none" w:sz="0" w:space="0" w:color="auto"/>
      </w:divBdr>
    </w:div>
    <w:div w:id="10307276">
      <w:bodyDiv w:val="1"/>
      <w:marLeft w:val="0"/>
      <w:marRight w:val="0"/>
      <w:marTop w:val="0"/>
      <w:marBottom w:val="0"/>
      <w:divBdr>
        <w:top w:val="none" w:sz="0" w:space="0" w:color="auto"/>
        <w:left w:val="none" w:sz="0" w:space="0" w:color="auto"/>
        <w:bottom w:val="none" w:sz="0" w:space="0" w:color="auto"/>
        <w:right w:val="none" w:sz="0" w:space="0" w:color="auto"/>
      </w:divBdr>
    </w:div>
    <w:div w:id="10307712">
      <w:bodyDiv w:val="1"/>
      <w:marLeft w:val="0"/>
      <w:marRight w:val="0"/>
      <w:marTop w:val="0"/>
      <w:marBottom w:val="0"/>
      <w:divBdr>
        <w:top w:val="none" w:sz="0" w:space="0" w:color="auto"/>
        <w:left w:val="none" w:sz="0" w:space="0" w:color="auto"/>
        <w:bottom w:val="none" w:sz="0" w:space="0" w:color="auto"/>
        <w:right w:val="none" w:sz="0" w:space="0" w:color="auto"/>
      </w:divBdr>
    </w:div>
    <w:div w:id="10451348">
      <w:bodyDiv w:val="1"/>
      <w:marLeft w:val="0"/>
      <w:marRight w:val="0"/>
      <w:marTop w:val="0"/>
      <w:marBottom w:val="0"/>
      <w:divBdr>
        <w:top w:val="none" w:sz="0" w:space="0" w:color="auto"/>
        <w:left w:val="none" w:sz="0" w:space="0" w:color="auto"/>
        <w:bottom w:val="none" w:sz="0" w:space="0" w:color="auto"/>
        <w:right w:val="none" w:sz="0" w:space="0" w:color="auto"/>
      </w:divBdr>
    </w:div>
    <w:div w:id="10684962">
      <w:bodyDiv w:val="1"/>
      <w:marLeft w:val="0"/>
      <w:marRight w:val="0"/>
      <w:marTop w:val="0"/>
      <w:marBottom w:val="0"/>
      <w:divBdr>
        <w:top w:val="none" w:sz="0" w:space="0" w:color="auto"/>
        <w:left w:val="none" w:sz="0" w:space="0" w:color="auto"/>
        <w:bottom w:val="none" w:sz="0" w:space="0" w:color="auto"/>
        <w:right w:val="none" w:sz="0" w:space="0" w:color="auto"/>
      </w:divBdr>
    </w:div>
    <w:div w:id="10885285">
      <w:bodyDiv w:val="1"/>
      <w:marLeft w:val="0"/>
      <w:marRight w:val="0"/>
      <w:marTop w:val="0"/>
      <w:marBottom w:val="0"/>
      <w:divBdr>
        <w:top w:val="none" w:sz="0" w:space="0" w:color="auto"/>
        <w:left w:val="none" w:sz="0" w:space="0" w:color="auto"/>
        <w:bottom w:val="none" w:sz="0" w:space="0" w:color="auto"/>
        <w:right w:val="none" w:sz="0" w:space="0" w:color="auto"/>
      </w:divBdr>
    </w:div>
    <w:div w:id="10910762">
      <w:bodyDiv w:val="1"/>
      <w:marLeft w:val="0"/>
      <w:marRight w:val="0"/>
      <w:marTop w:val="0"/>
      <w:marBottom w:val="0"/>
      <w:divBdr>
        <w:top w:val="none" w:sz="0" w:space="0" w:color="auto"/>
        <w:left w:val="none" w:sz="0" w:space="0" w:color="auto"/>
        <w:bottom w:val="none" w:sz="0" w:space="0" w:color="auto"/>
        <w:right w:val="none" w:sz="0" w:space="0" w:color="auto"/>
      </w:divBdr>
    </w:div>
    <w:div w:id="11080857">
      <w:bodyDiv w:val="1"/>
      <w:marLeft w:val="0"/>
      <w:marRight w:val="0"/>
      <w:marTop w:val="0"/>
      <w:marBottom w:val="0"/>
      <w:divBdr>
        <w:top w:val="none" w:sz="0" w:space="0" w:color="auto"/>
        <w:left w:val="none" w:sz="0" w:space="0" w:color="auto"/>
        <w:bottom w:val="none" w:sz="0" w:space="0" w:color="auto"/>
        <w:right w:val="none" w:sz="0" w:space="0" w:color="auto"/>
      </w:divBdr>
    </w:div>
    <w:div w:id="11955447">
      <w:bodyDiv w:val="1"/>
      <w:marLeft w:val="0"/>
      <w:marRight w:val="0"/>
      <w:marTop w:val="0"/>
      <w:marBottom w:val="0"/>
      <w:divBdr>
        <w:top w:val="none" w:sz="0" w:space="0" w:color="auto"/>
        <w:left w:val="none" w:sz="0" w:space="0" w:color="auto"/>
        <w:bottom w:val="none" w:sz="0" w:space="0" w:color="auto"/>
        <w:right w:val="none" w:sz="0" w:space="0" w:color="auto"/>
      </w:divBdr>
    </w:div>
    <w:div w:id="11996330">
      <w:bodyDiv w:val="1"/>
      <w:marLeft w:val="0"/>
      <w:marRight w:val="0"/>
      <w:marTop w:val="0"/>
      <w:marBottom w:val="0"/>
      <w:divBdr>
        <w:top w:val="none" w:sz="0" w:space="0" w:color="auto"/>
        <w:left w:val="none" w:sz="0" w:space="0" w:color="auto"/>
        <w:bottom w:val="none" w:sz="0" w:space="0" w:color="auto"/>
        <w:right w:val="none" w:sz="0" w:space="0" w:color="auto"/>
      </w:divBdr>
    </w:div>
    <w:div w:id="12073096">
      <w:bodyDiv w:val="1"/>
      <w:marLeft w:val="0"/>
      <w:marRight w:val="0"/>
      <w:marTop w:val="0"/>
      <w:marBottom w:val="0"/>
      <w:divBdr>
        <w:top w:val="none" w:sz="0" w:space="0" w:color="auto"/>
        <w:left w:val="none" w:sz="0" w:space="0" w:color="auto"/>
        <w:bottom w:val="none" w:sz="0" w:space="0" w:color="auto"/>
        <w:right w:val="none" w:sz="0" w:space="0" w:color="auto"/>
      </w:divBdr>
    </w:div>
    <w:div w:id="12347523">
      <w:bodyDiv w:val="1"/>
      <w:marLeft w:val="0"/>
      <w:marRight w:val="0"/>
      <w:marTop w:val="0"/>
      <w:marBottom w:val="0"/>
      <w:divBdr>
        <w:top w:val="none" w:sz="0" w:space="0" w:color="auto"/>
        <w:left w:val="none" w:sz="0" w:space="0" w:color="auto"/>
        <w:bottom w:val="none" w:sz="0" w:space="0" w:color="auto"/>
        <w:right w:val="none" w:sz="0" w:space="0" w:color="auto"/>
      </w:divBdr>
    </w:div>
    <w:div w:id="12417003">
      <w:bodyDiv w:val="1"/>
      <w:marLeft w:val="0"/>
      <w:marRight w:val="0"/>
      <w:marTop w:val="0"/>
      <w:marBottom w:val="0"/>
      <w:divBdr>
        <w:top w:val="none" w:sz="0" w:space="0" w:color="auto"/>
        <w:left w:val="none" w:sz="0" w:space="0" w:color="auto"/>
        <w:bottom w:val="none" w:sz="0" w:space="0" w:color="auto"/>
        <w:right w:val="none" w:sz="0" w:space="0" w:color="auto"/>
      </w:divBdr>
    </w:div>
    <w:div w:id="12610165">
      <w:bodyDiv w:val="1"/>
      <w:marLeft w:val="0"/>
      <w:marRight w:val="0"/>
      <w:marTop w:val="0"/>
      <w:marBottom w:val="0"/>
      <w:divBdr>
        <w:top w:val="none" w:sz="0" w:space="0" w:color="auto"/>
        <w:left w:val="none" w:sz="0" w:space="0" w:color="auto"/>
        <w:bottom w:val="none" w:sz="0" w:space="0" w:color="auto"/>
        <w:right w:val="none" w:sz="0" w:space="0" w:color="auto"/>
      </w:divBdr>
    </w:div>
    <w:div w:id="12651870">
      <w:bodyDiv w:val="1"/>
      <w:marLeft w:val="0"/>
      <w:marRight w:val="0"/>
      <w:marTop w:val="0"/>
      <w:marBottom w:val="0"/>
      <w:divBdr>
        <w:top w:val="none" w:sz="0" w:space="0" w:color="auto"/>
        <w:left w:val="none" w:sz="0" w:space="0" w:color="auto"/>
        <w:bottom w:val="none" w:sz="0" w:space="0" w:color="auto"/>
        <w:right w:val="none" w:sz="0" w:space="0" w:color="auto"/>
      </w:divBdr>
    </w:div>
    <w:div w:id="12652833">
      <w:bodyDiv w:val="1"/>
      <w:marLeft w:val="0"/>
      <w:marRight w:val="0"/>
      <w:marTop w:val="0"/>
      <w:marBottom w:val="0"/>
      <w:divBdr>
        <w:top w:val="none" w:sz="0" w:space="0" w:color="auto"/>
        <w:left w:val="none" w:sz="0" w:space="0" w:color="auto"/>
        <w:bottom w:val="none" w:sz="0" w:space="0" w:color="auto"/>
        <w:right w:val="none" w:sz="0" w:space="0" w:color="auto"/>
      </w:divBdr>
    </w:div>
    <w:div w:id="12922719">
      <w:bodyDiv w:val="1"/>
      <w:marLeft w:val="0"/>
      <w:marRight w:val="0"/>
      <w:marTop w:val="0"/>
      <w:marBottom w:val="0"/>
      <w:divBdr>
        <w:top w:val="none" w:sz="0" w:space="0" w:color="auto"/>
        <w:left w:val="none" w:sz="0" w:space="0" w:color="auto"/>
        <w:bottom w:val="none" w:sz="0" w:space="0" w:color="auto"/>
        <w:right w:val="none" w:sz="0" w:space="0" w:color="auto"/>
      </w:divBdr>
    </w:div>
    <w:div w:id="13118457">
      <w:bodyDiv w:val="1"/>
      <w:marLeft w:val="0"/>
      <w:marRight w:val="0"/>
      <w:marTop w:val="0"/>
      <w:marBottom w:val="0"/>
      <w:divBdr>
        <w:top w:val="none" w:sz="0" w:space="0" w:color="auto"/>
        <w:left w:val="none" w:sz="0" w:space="0" w:color="auto"/>
        <w:bottom w:val="none" w:sz="0" w:space="0" w:color="auto"/>
        <w:right w:val="none" w:sz="0" w:space="0" w:color="auto"/>
      </w:divBdr>
    </w:div>
    <w:div w:id="13385848">
      <w:bodyDiv w:val="1"/>
      <w:marLeft w:val="0"/>
      <w:marRight w:val="0"/>
      <w:marTop w:val="0"/>
      <w:marBottom w:val="0"/>
      <w:divBdr>
        <w:top w:val="none" w:sz="0" w:space="0" w:color="auto"/>
        <w:left w:val="none" w:sz="0" w:space="0" w:color="auto"/>
        <w:bottom w:val="none" w:sz="0" w:space="0" w:color="auto"/>
        <w:right w:val="none" w:sz="0" w:space="0" w:color="auto"/>
      </w:divBdr>
    </w:div>
    <w:div w:id="13387127">
      <w:bodyDiv w:val="1"/>
      <w:marLeft w:val="0"/>
      <w:marRight w:val="0"/>
      <w:marTop w:val="0"/>
      <w:marBottom w:val="0"/>
      <w:divBdr>
        <w:top w:val="none" w:sz="0" w:space="0" w:color="auto"/>
        <w:left w:val="none" w:sz="0" w:space="0" w:color="auto"/>
        <w:bottom w:val="none" w:sz="0" w:space="0" w:color="auto"/>
        <w:right w:val="none" w:sz="0" w:space="0" w:color="auto"/>
      </w:divBdr>
    </w:div>
    <w:div w:id="13508328">
      <w:bodyDiv w:val="1"/>
      <w:marLeft w:val="0"/>
      <w:marRight w:val="0"/>
      <w:marTop w:val="0"/>
      <w:marBottom w:val="0"/>
      <w:divBdr>
        <w:top w:val="none" w:sz="0" w:space="0" w:color="auto"/>
        <w:left w:val="none" w:sz="0" w:space="0" w:color="auto"/>
        <w:bottom w:val="none" w:sz="0" w:space="0" w:color="auto"/>
        <w:right w:val="none" w:sz="0" w:space="0" w:color="auto"/>
      </w:divBdr>
    </w:div>
    <w:div w:id="13531921">
      <w:bodyDiv w:val="1"/>
      <w:marLeft w:val="0"/>
      <w:marRight w:val="0"/>
      <w:marTop w:val="0"/>
      <w:marBottom w:val="0"/>
      <w:divBdr>
        <w:top w:val="none" w:sz="0" w:space="0" w:color="auto"/>
        <w:left w:val="none" w:sz="0" w:space="0" w:color="auto"/>
        <w:bottom w:val="none" w:sz="0" w:space="0" w:color="auto"/>
        <w:right w:val="none" w:sz="0" w:space="0" w:color="auto"/>
      </w:divBdr>
    </w:div>
    <w:div w:id="13582698">
      <w:bodyDiv w:val="1"/>
      <w:marLeft w:val="0"/>
      <w:marRight w:val="0"/>
      <w:marTop w:val="0"/>
      <w:marBottom w:val="0"/>
      <w:divBdr>
        <w:top w:val="none" w:sz="0" w:space="0" w:color="auto"/>
        <w:left w:val="none" w:sz="0" w:space="0" w:color="auto"/>
        <w:bottom w:val="none" w:sz="0" w:space="0" w:color="auto"/>
        <w:right w:val="none" w:sz="0" w:space="0" w:color="auto"/>
      </w:divBdr>
    </w:div>
    <w:div w:id="13768880">
      <w:bodyDiv w:val="1"/>
      <w:marLeft w:val="0"/>
      <w:marRight w:val="0"/>
      <w:marTop w:val="0"/>
      <w:marBottom w:val="0"/>
      <w:divBdr>
        <w:top w:val="none" w:sz="0" w:space="0" w:color="auto"/>
        <w:left w:val="none" w:sz="0" w:space="0" w:color="auto"/>
        <w:bottom w:val="none" w:sz="0" w:space="0" w:color="auto"/>
        <w:right w:val="none" w:sz="0" w:space="0" w:color="auto"/>
      </w:divBdr>
    </w:div>
    <w:div w:id="13845467">
      <w:bodyDiv w:val="1"/>
      <w:marLeft w:val="0"/>
      <w:marRight w:val="0"/>
      <w:marTop w:val="0"/>
      <w:marBottom w:val="0"/>
      <w:divBdr>
        <w:top w:val="none" w:sz="0" w:space="0" w:color="auto"/>
        <w:left w:val="none" w:sz="0" w:space="0" w:color="auto"/>
        <w:bottom w:val="none" w:sz="0" w:space="0" w:color="auto"/>
        <w:right w:val="none" w:sz="0" w:space="0" w:color="auto"/>
      </w:divBdr>
    </w:div>
    <w:div w:id="14113941">
      <w:bodyDiv w:val="1"/>
      <w:marLeft w:val="0"/>
      <w:marRight w:val="0"/>
      <w:marTop w:val="0"/>
      <w:marBottom w:val="0"/>
      <w:divBdr>
        <w:top w:val="none" w:sz="0" w:space="0" w:color="auto"/>
        <w:left w:val="none" w:sz="0" w:space="0" w:color="auto"/>
        <w:bottom w:val="none" w:sz="0" w:space="0" w:color="auto"/>
        <w:right w:val="none" w:sz="0" w:space="0" w:color="auto"/>
      </w:divBdr>
    </w:div>
    <w:div w:id="14229740">
      <w:bodyDiv w:val="1"/>
      <w:marLeft w:val="0"/>
      <w:marRight w:val="0"/>
      <w:marTop w:val="0"/>
      <w:marBottom w:val="0"/>
      <w:divBdr>
        <w:top w:val="none" w:sz="0" w:space="0" w:color="auto"/>
        <w:left w:val="none" w:sz="0" w:space="0" w:color="auto"/>
        <w:bottom w:val="none" w:sz="0" w:space="0" w:color="auto"/>
        <w:right w:val="none" w:sz="0" w:space="0" w:color="auto"/>
      </w:divBdr>
    </w:div>
    <w:div w:id="14234787">
      <w:bodyDiv w:val="1"/>
      <w:marLeft w:val="0"/>
      <w:marRight w:val="0"/>
      <w:marTop w:val="0"/>
      <w:marBottom w:val="0"/>
      <w:divBdr>
        <w:top w:val="none" w:sz="0" w:space="0" w:color="auto"/>
        <w:left w:val="none" w:sz="0" w:space="0" w:color="auto"/>
        <w:bottom w:val="none" w:sz="0" w:space="0" w:color="auto"/>
        <w:right w:val="none" w:sz="0" w:space="0" w:color="auto"/>
      </w:divBdr>
    </w:div>
    <w:div w:id="14235541">
      <w:bodyDiv w:val="1"/>
      <w:marLeft w:val="0"/>
      <w:marRight w:val="0"/>
      <w:marTop w:val="0"/>
      <w:marBottom w:val="0"/>
      <w:divBdr>
        <w:top w:val="none" w:sz="0" w:space="0" w:color="auto"/>
        <w:left w:val="none" w:sz="0" w:space="0" w:color="auto"/>
        <w:bottom w:val="none" w:sz="0" w:space="0" w:color="auto"/>
        <w:right w:val="none" w:sz="0" w:space="0" w:color="auto"/>
      </w:divBdr>
    </w:div>
    <w:div w:id="14498651">
      <w:bodyDiv w:val="1"/>
      <w:marLeft w:val="0"/>
      <w:marRight w:val="0"/>
      <w:marTop w:val="0"/>
      <w:marBottom w:val="0"/>
      <w:divBdr>
        <w:top w:val="none" w:sz="0" w:space="0" w:color="auto"/>
        <w:left w:val="none" w:sz="0" w:space="0" w:color="auto"/>
        <w:bottom w:val="none" w:sz="0" w:space="0" w:color="auto"/>
        <w:right w:val="none" w:sz="0" w:space="0" w:color="auto"/>
      </w:divBdr>
    </w:div>
    <w:div w:id="14619942">
      <w:bodyDiv w:val="1"/>
      <w:marLeft w:val="0"/>
      <w:marRight w:val="0"/>
      <w:marTop w:val="0"/>
      <w:marBottom w:val="0"/>
      <w:divBdr>
        <w:top w:val="none" w:sz="0" w:space="0" w:color="auto"/>
        <w:left w:val="none" w:sz="0" w:space="0" w:color="auto"/>
        <w:bottom w:val="none" w:sz="0" w:space="0" w:color="auto"/>
        <w:right w:val="none" w:sz="0" w:space="0" w:color="auto"/>
      </w:divBdr>
    </w:div>
    <w:div w:id="14960674">
      <w:bodyDiv w:val="1"/>
      <w:marLeft w:val="0"/>
      <w:marRight w:val="0"/>
      <w:marTop w:val="0"/>
      <w:marBottom w:val="0"/>
      <w:divBdr>
        <w:top w:val="none" w:sz="0" w:space="0" w:color="auto"/>
        <w:left w:val="none" w:sz="0" w:space="0" w:color="auto"/>
        <w:bottom w:val="none" w:sz="0" w:space="0" w:color="auto"/>
        <w:right w:val="none" w:sz="0" w:space="0" w:color="auto"/>
      </w:divBdr>
    </w:div>
    <w:div w:id="15467730">
      <w:bodyDiv w:val="1"/>
      <w:marLeft w:val="0"/>
      <w:marRight w:val="0"/>
      <w:marTop w:val="0"/>
      <w:marBottom w:val="0"/>
      <w:divBdr>
        <w:top w:val="none" w:sz="0" w:space="0" w:color="auto"/>
        <w:left w:val="none" w:sz="0" w:space="0" w:color="auto"/>
        <w:bottom w:val="none" w:sz="0" w:space="0" w:color="auto"/>
        <w:right w:val="none" w:sz="0" w:space="0" w:color="auto"/>
      </w:divBdr>
    </w:div>
    <w:div w:id="15737502">
      <w:bodyDiv w:val="1"/>
      <w:marLeft w:val="0"/>
      <w:marRight w:val="0"/>
      <w:marTop w:val="0"/>
      <w:marBottom w:val="0"/>
      <w:divBdr>
        <w:top w:val="none" w:sz="0" w:space="0" w:color="auto"/>
        <w:left w:val="none" w:sz="0" w:space="0" w:color="auto"/>
        <w:bottom w:val="none" w:sz="0" w:space="0" w:color="auto"/>
        <w:right w:val="none" w:sz="0" w:space="0" w:color="auto"/>
      </w:divBdr>
    </w:div>
    <w:div w:id="15810189">
      <w:bodyDiv w:val="1"/>
      <w:marLeft w:val="0"/>
      <w:marRight w:val="0"/>
      <w:marTop w:val="0"/>
      <w:marBottom w:val="0"/>
      <w:divBdr>
        <w:top w:val="none" w:sz="0" w:space="0" w:color="auto"/>
        <w:left w:val="none" w:sz="0" w:space="0" w:color="auto"/>
        <w:bottom w:val="none" w:sz="0" w:space="0" w:color="auto"/>
        <w:right w:val="none" w:sz="0" w:space="0" w:color="auto"/>
      </w:divBdr>
    </w:div>
    <w:div w:id="16004402">
      <w:bodyDiv w:val="1"/>
      <w:marLeft w:val="0"/>
      <w:marRight w:val="0"/>
      <w:marTop w:val="0"/>
      <w:marBottom w:val="0"/>
      <w:divBdr>
        <w:top w:val="none" w:sz="0" w:space="0" w:color="auto"/>
        <w:left w:val="none" w:sz="0" w:space="0" w:color="auto"/>
        <w:bottom w:val="none" w:sz="0" w:space="0" w:color="auto"/>
        <w:right w:val="none" w:sz="0" w:space="0" w:color="auto"/>
      </w:divBdr>
    </w:div>
    <w:div w:id="16010699">
      <w:bodyDiv w:val="1"/>
      <w:marLeft w:val="0"/>
      <w:marRight w:val="0"/>
      <w:marTop w:val="0"/>
      <w:marBottom w:val="0"/>
      <w:divBdr>
        <w:top w:val="none" w:sz="0" w:space="0" w:color="auto"/>
        <w:left w:val="none" w:sz="0" w:space="0" w:color="auto"/>
        <w:bottom w:val="none" w:sz="0" w:space="0" w:color="auto"/>
        <w:right w:val="none" w:sz="0" w:space="0" w:color="auto"/>
      </w:divBdr>
    </w:div>
    <w:div w:id="16084752">
      <w:bodyDiv w:val="1"/>
      <w:marLeft w:val="0"/>
      <w:marRight w:val="0"/>
      <w:marTop w:val="0"/>
      <w:marBottom w:val="0"/>
      <w:divBdr>
        <w:top w:val="none" w:sz="0" w:space="0" w:color="auto"/>
        <w:left w:val="none" w:sz="0" w:space="0" w:color="auto"/>
        <w:bottom w:val="none" w:sz="0" w:space="0" w:color="auto"/>
        <w:right w:val="none" w:sz="0" w:space="0" w:color="auto"/>
      </w:divBdr>
    </w:div>
    <w:div w:id="16198865">
      <w:bodyDiv w:val="1"/>
      <w:marLeft w:val="0"/>
      <w:marRight w:val="0"/>
      <w:marTop w:val="0"/>
      <w:marBottom w:val="0"/>
      <w:divBdr>
        <w:top w:val="none" w:sz="0" w:space="0" w:color="auto"/>
        <w:left w:val="none" w:sz="0" w:space="0" w:color="auto"/>
        <w:bottom w:val="none" w:sz="0" w:space="0" w:color="auto"/>
        <w:right w:val="none" w:sz="0" w:space="0" w:color="auto"/>
      </w:divBdr>
    </w:div>
    <w:div w:id="16394698">
      <w:bodyDiv w:val="1"/>
      <w:marLeft w:val="0"/>
      <w:marRight w:val="0"/>
      <w:marTop w:val="0"/>
      <w:marBottom w:val="0"/>
      <w:divBdr>
        <w:top w:val="none" w:sz="0" w:space="0" w:color="auto"/>
        <w:left w:val="none" w:sz="0" w:space="0" w:color="auto"/>
        <w:bottom w:val="none" w:sz="0" w:space="0" w:color="auto"/>
        <w:right w:val="none" w:sz="0" w:space="0" w:color="auto"/>
      </w:divBdr>
    </w:div>
    <w:div w:id="16547406">
      <w:bodyDiv w:val="1"/>
      <w:marLeft w:val="0"/>
      <w:marRight w:val="0"/>
      <w:marTop w:val="0"/>
      <w:marBottom w:val="0"/>
      <w:divBdr>
        <w:top w:val="none" w:sz="0" w:space="0" w:color="auto"/>
        <w:left w:val="none" w:sz="0" w:space="0" w:color="auto"/>
        <w:bottom w:val="none" w:sz="0" w:space="0" w:color="auto"/>
        <w:right w:val="none" w:sz="0" w:space="0" w:color="auto"/>
      </w:divBdr>
    </w:div>
    <w:div w:id="16590567">
      <w:bodyDiv w:val="1"/>
      <w:marLeft w:val="0"/>
      <w:marRight w:val="0"/>
      <w:marTop w:val="0"/>
      <w:marBottom w:val="0"/>
      <w:divBdr>
        <w:top w:val="none" w:sz="0" w:space="0" w:color="auto"/>
        <w:left w:val="none" w:sz="0" w:space="0" w:color="auto"/>
        <w:bottom w:val="none" w:sz="0" w:space="0" w:color="auto"/>
        <w:right w:val="none" w:sz="0" w:space="0" w:color="auto"/>
      </w:divBdr>
    </w:div>
    <w:div w:id="16660725">
      <w:bodyDiv w:val="1"/>
      <w:marLeft w:val="0"/>
      <w:marRight w:val="0"/>
      <w:marTop w:val="0"/>
      <w:marBottom w:val="0"/>
      <w:divBdr>
        <w:top w:val="none" w:sz="0" w:space="0" w:color="auto"/>
        <w:left w:val="none" w:sz="0" w:space="0" w:color="auto"/>
        <w:bottom w:val="none" w:sz="0" w:space="0" w:color="auto"/>
        <w:right w:val="none" w:sz="0" w:space="0" w:color="auto"/>
      </w:divBdr>
    </w:div>
    <w:div w:id="16781437">
      <w:bodyDiv w:val="1"/>
      <w:marLeft w:val="0"/>
      <w:marRight w:val="0"/>
      <w:marTop w:val="0"/>
      <w:marBottom w:val="0"/>
      <w:divBdr>
        <w:top w:val="none" w:sz="0" w:space="0" w:color="auto"/>
        <w:left w:val="none" w:sz="0" w:space="0" w:color="auto"/>
        <w:bottom w:val="none" w:sz="0" w:space="0" w:color="auto"/>
        <w:right w:val="none" w:sz="0" w:space="0" w:color="auto"/>
      </w:divBdr>
    </w:div>
    <w:div w:id="16850629">
      <w:bodyDiv w:val="1"/>
      <w:marLeft w:val="0"/>
      <w:marRight w:val="0"/>
      <w:marTop w:val="0"/>
      <w:marBottom w:val="0"/>
      <w:divBdr>
        <w:top w:val="none" w:sz="0" w:space="0" w:color="auto"/>
        <w:left w:val="none" w:sz="0" w:space="0" w:color="auto"/>
        <w:bottom w:val="none" w:sz="0" w:space="0" w:color="auto"/>
        <w:right w:val="none" w:sz="0" w:space="0" w:color="auto"/>
      </w:divBdr>
    </w:div>
    <w:div w:id="17127725">
      <w:bodyDiv w:val="1"/>
      <w:marLeft w:val="0"/>
      <w:marRight w:val="0"/>
      <w:marTop w:val="0"/>
      <w:marBottom w:val="0"/>
      <w:divBdr>
        <w:top w:val="none" w:sz="0" w:space="0" w:color="auto"/>
        <w:left w:val="none" w:sz="0" w:space="0" w:color="auto"/>
        <w:bottom w:val="none" w:sz="0" w:space="0" w:color="auto"/>
        <w:right w:val="none" w:sz="0" w:space="0" w:color="auto"/>
      </w:divBdr>
    </w:div>
    <w:div w:id="17202186">
      <w:bodyDiv w:val="1"/>
      <w:marLeft w:val="0"/>
      <w:marRight w:val="0"/>
      <w:marTop w:val="0"/>
      <w:marBottom w:val="0"/>
      <w:divBdr>
        <w:top w:val="none" w:sz="0" w:space="0" w:color="auto"/>
        <w:left w:val="none" w:sz="0" w:space="0" w:color="auto"/>
        <w:bottom w:val="none" w:sz="0" w:space="0" w:color="auto"/>
        <w:right w:val="none" w:sz="0" w:space="0" w:color="auto"/>
      </w:divBdr>
    </w:div>
    <w:div w:id="17783864">
      <w:bodyDiv w:val="1"/>
      <w:marLeft w:val="0"/>
      <w:marRight w:val="0"/>
      <w:marTop w:val="0"/>
      <w:marBottom w:val="0"/>
      <w:divBdr>
        <w:top w:val="none" w:sz="0" w:space="0" w:color="auto"/>
        <w:left w:val="none" w:sz="0" w:space="0" w:color="auto"/>
        <w:bottom w:val="none" w:sz="0" w:space="0" w:color="auto"/>
        <w:right w:val="none" w:sz="0" w:space="0" w:color="auto"/>
      </w:divBdr>
    </w:div>
    <w:div w:id="17968020">
      <w:bodyDiv w:val="1"/>
      <w:marLeft w:val="0"/>
      <w:marRight w:val="0"/>
      <w:marTop w:val="0"/>
      <w:marBottom w:val="0"/>
      <w:divBdr>
        <w:top w:val="none" w:sz="0" w:space="0" w:color="auto"/>
        <w:left w:val="none" w:sz="0" w:space="0" w:color="auto"/>
        <w:bottom w:val="none" w:sz="0" w:space="0" w:color="auto"/>
        <w:right w:val="none" w:sz="0" w:space="0" w:color="auto"/>
      </w:divBdr>
    </w:div>
    <w:div w:id="17968807">
      <w:bodyDiv w:val="1"/>
      <w:marLeft w:val="0"/>
      <w:marRight w:val="0"/>
      <w:marTop w:val="0"/>
      <w:marBottom w:val="0"/>
      <w:divBdr>
        <w:top w:val="none" w:sz="0" w:space="0" w:color="auto"/>
        <w:left w:val="none" w:sz="0" w:space="0" w:color="auto"/>
        <w:bottom w:val="none" w:sz="0" w:space="0" w:color="auto"/>
        <w:right w:val="none" w:sz="0" w:space="0" w:color="auto"/>
      </w:divBdr>
    </w:div>
    <w:div w:id="18170368">
      <w:bodyDiv w:val="1"/>
      <w:marLeft w:val="0"/>
      <w:marRight w:val="0"/>
      <w:marTop w:val="0"/>
      <w:marBottom w:val="0"/>
      <w:divBdr>
        <w:top w:val="none" w:sz="0" w:space="0" w:color="auto"/>
        <w:left w:val="none" w:sz="0" w:space="0" w:color="auto"/>
        <w:bottom w:val="none" w:sz="0" w:space="0" w:color="auto"/>
        <w:right w:val="none" w:sz="0" w:space="0" w:color="auto"/>
      </w:divBdr>
    </w:div>
    <w:div w:id="18243092">
      <w:bodyDiv w:val="1"/>
      <w:marLeft w:val="0"/>
      <w:marRight w:val="0"/>
      <w:marTop w:val="0"/>
      <w:marBottom w:val="0"/>
      <w:divBdr>
        <w:top w:val="none" w:sz="0" w:space="0" w:color="auto"/>
        <w:left w:val="none" w:sz="0" w:space="0" w:color="auto"/>
        <w:bottom w:val="none" w:sz="0" w:space="0" w:color="auto"/>
        <w:right w:val="none" w:sz="0" w:space="0" w:color="auto"/>
      </w:divBdr>
    </w:div>
    <w:div w:id="18816598">
      <w:bodyDiv w:val="1"/>
      <w:marLeft w:val="0"/>
      <w:marRight w:val="0"/>
      <w:marTop w:val="0"/>
      <w:marBottom w:val="0"/>
      <w:divBdr>
        <w:top w:val="none" w:sz="0" w:space="0" w:color="auto"/>
        <w:left w:val="none" w:sz="0" w:space="0" w:color="auto"/>
        <w:bottom w:val="none" w:sz="0" w:space="0" w:color="auto"/>
        <w:right w:val="none" w:sz="0" w:space="0" w:color="auto"/>
      </w:divBdr>
    </w:div>
    <w:div w:id="18825837">
      <w:bodyDiv w:val="1"/>
      <w:marLeft w:val="0"/>
      <w:marRight w:val="0"/>
      <w:marTop w:val="0"/>
      <w:marBottom w:val="0"/>
      <w:divBdr>
        <w:top w:val="none" w:sz="0" w:space="0" w:color="auto"/>
        <w:left w:val="none" w:sz="0" w:space="0" w:color="auto"/>
        <w:bottom w:val="none" w:sz="0" w:space="0" w:color="auto"/>
        <w:right w:val="none" w:sz="0" w:space="0" w:color="auto"/>
      </w:divBdr>
    </w:div>
    <w:div w:id="18825845">
      <w:bodyDiv w:val="1"/>
      <w:marLeft w:val="0"/>
      <w:marRight w:val="0"/>
      <w:marTop w:val="0"/>
      <w:marBottom w:val="0"/>
      <w:divBdr>
        <w:top w:val="none" w:sz="0" w:space="0" w:color="auto"/>
        <w:left w:val="none" w:sz="0" w:space="0" w:color="auto"/>
        <w:bottom w:val="none" w:sz="0" w:space="0" w:color="auto"/>
        <w:right w:val="none" w:sz="0" w:space="0" w:color="auto"/>
      </w:divBdr>
    </w:div>
    <w:div w:id="19668135">
      <w:bodyDiv w:val="1"/>
      <w:marLeft w:val="0"/>
      <w:marRight w:val="0"/>
      <w:marTop w:val="0"/>
      <w:marBottom w:val="0"/>
      <w:divBdr>
        <w:top w:val="none" w:sz="0" w:space="0" w:color="auto"/>
        <w:left w:val="none" w:sz="0" w:space="0" w:color="auto"/>
        <w:bottom w:val="none" w:sz="0" w:space="0" w:color="auto"/>
        <w:right w:val="none" w:sz="0" w:space="0" w:color="auto"/>
      </w:divBdr>
    </w:div>
    <w:div w:id="19865799">
      <w:bodyDiv w:val="1"/>
      <w:marLeft w:val="0"/>
      <w:marRight w:val="0"/>
      <w:marTop w:val="0"/>
      <w:marBottom w:val="0"/>
      <w:divBdr>
        <w:top w:val="none" w:sz="0" w:space="0" w:color="auto"/>
        <w:left w:val="none" w:sz="0" w:space="0" w:color="auto"/>
        <w:bottom w:val="none" w:sz="0" w:space="0" w:color="auto"/>
        <w:right w:val="none" w:sz="0" w:space="0" w:color="auto"/>
      </w:divBdr>
    </w:div>
    <w:div w:id="19941648">
      <w:bodyDiv w:val="1"/>
      <w:marLeft w:val="0"/>
      <w:marRight w:val="0"/>
      <w:marTop w:val="0"/>
      <w:marBottom w:val="0"/>
      <w:divBdr>
        <w:top w:val="none" w:sz="0" w:space="0" w:color="auto"/>
        <w:left w:val="none" w:sz="0" w:space="0" w:color="auto"/>
        <w:bottom w:val="none" w:sz="0" w:space="0" w:color="auto"/>
        <w:right w:val="none" w:sz="0" w:space="0" w:color="auto"/>
      </w:divBdr>
    </w:div>
    <w:div w:id="20252108">
      <w:bodyDiv w:val="1"/>
      <w:marLeft w:val="0"/>
      <w:marRight w:val="0"/>
      <w:marTop w:val="0"/>
      <w:marBottom w:val="0"/>
      <w:divBdr>
        <w:top w:val="none" w:sz="0" w:space="0" w:color="auto"/>
        <w:left w:val="none" w:sz="0" w:space="0" w:color="auto"/>
        <w:bottom w:val="none" w:sz="0" w:space="0" w:color="auto"/>
        <w:right w:val="none" w:sz="0" w:space="0" w:color="auto"/>
      </w:divBdr>
    </w:div>
    <w:div w:id="20326538">
      <w:bodyDiv w:val="1"/>
      <w:marLeft w:val="0"/>
      <w:marRight w:val="0"/>
      <w:marTop w:val="0"/>
      <w:marBottom w:val="0"/>
      <w:divBdr>
        <w:top w:val="none" w:sz="0" w:space="0" w:color="auto"/>
        <w:left w:val="none" w:sz="0" w:space="0" w:color="auto"/>
        <w:bottom w:val="none" w:sz="0" w:space="0" w:color="auto"/>
        <w:right w:val="none" w:sz="0" w:space="0" w:color="auto"/>
      </w:divBdr>
    </w:div>
    <w:div w:id="21177952">
      <w:bodyDiv w:val="1"/>
      <w:marLeft w:val="0"/>
      <w:marRight w:val="0"/>
      <w:marTop w:val="0"/>
      <w:marBottom w:val="0"/>
      <w:divBdr>
        <w:top w:val="none" w:sz="0" w:space="0" w:color="auto"/>
        <w:left w:val="none" w:sz="0" w:space="0" w:color="auto"/>
        <w:bottom w:val="none" w:sz="0" w:space="0" w:color="auto"/>
        <w:right w:val="none" w:sz="0" w:space="0" w:color="auto"/>
      </w:divBdr>
    </w:div>
    <w:div w:id="21980659">
      <w:bodyDiv w:val="1"/>
      <w:marLeft w:val="0"/>
      <w:marRight w:val="0"/>
      <w:marTop w:val="0"/>
      <w:marBottom w:val="0"/>
      <w:divBdr>
        <w:top w:val="none" w:sz="0" w:space="0" w:color="auto"/>
        <w:left w:val="none" w:sz="0" w:space="0" w:color="auto"/>
        <w:bottom w:val="none" w:sz="0" w:space="0" w:color="auto"/>
        <w:right w:val="none" w:sz="0" w:space="0" w:color="auto"/>
      </w:divBdr>
    </w:div>
    <w:div w:id="22100482">
      <w:bodyDiv w:val="1"/>
      <w:marLeft w:val="0"/>
      <w:marRight w:val="0"/>
      <w:marTop w:val="0"/>
      <w:marBottom w:val="0"/>
      <w:divBdr>
        <w:top w:val="none" w:sz="0" w:space="0" w:color="auto"/>
        <w:left w:val="none" w:sz="0" w:space="0" w:color="auto"/>
        <w:bottom w:val="none" w:sz="0" w:space="0" w:color="auto"/>
        <w:right w:val="none" w:sz="0" w:space="0" w:color="auto"/>
      </w:divBdr>
    </w:div>
    <w:div w:id="22217259">
      <w:bodyDiv w:val="1"/>
      <w:marLeft w:val="0"/>
      <w:marRight w:val="0"/>
      <w:marTop w:val="0"/>
      <w:marBottom w:val="0"/>
      <w:divBdr>
        <w:top w:val="none" w:sz="0" w:space="0" w:color="auto"/>
        <w:left w:val="none" w:sz="0" w:space="0" w:color="auto"/>
        <w:bottom w:val="none" w:sz="0" w:space="0" w:color="auto"/>
        <w:right w:val="none" w:sz="0" w:space="0" w:color="auto"/>
      </w:divBdr>
    </w:div>
    <w:div w:id="22244741">
      <w:bodyDiv w:val="1"/>
      <w:marLeft w:val="0"/>
      <w:marRight w:val="0"/>
      <w:marTop w:val="0"/>
      <w:marBottom w:val="0"/>
      <w:divBdr>
        <w:top w:val="none" w:sz="0" w:space="0" w:color="auto"/>
        <w:left w:val="none" w:sz="0" w:space="0" w:color="auto"/>
        <w:bottom w:val="none" w:sz="0" w:space="0" w:color="auto"/>
        <w:right w:val="none" w:sz="0" w:space="0" w:color="auto"/>
      </w:divBdr>
    </w:div>
    <w:div w:id="22363083">
      <w:bodyDiv w:val="1"/>
      <w:marLeft w:val="0"/>
      <w:marRight w:val="0"/>
      <w:marTop w:val="0"/>
      <w:marBottom w:val="0"/>
      <w:divBdr>
        <w:top w:val="none" w:sz="0" w:space="0" w:color="auto"/>
        <w:left w:val="none" w:sz="0" w:space="0" w:color="auto"/>
        <w:bottom w:val="none" w:sz="0" w:space="0" w:color="auto"/>
        <w:right w:val="none" w:sz="0" w:space="0" w:color="auto"/>
      </w:divBdr>
    </w:div>
    <w:div w:id="22370719">
      <w:bodyDiv w:val="1"/>
      <w:marLeft w:val="0"/>
      <w:marRight w:val="0"/>
      <w:marTop w:val="0"/>
      <w:marBottom w:val="0"/>
      <w:divBdr>
        <w:top w:val="none" w:sz="0" w:space="0" w:color="auto"/>
        <w:left w:val="none" w:sz="0" w:space="0" w:color="auto"/>
        <w:bottom w:val="none" w:sz="0" w:space="0" w:color="auto"/>
        <w:right w:val="none" w:sz="0" w:space="0" w:color="auto"/>
      </w:divBdr>
    </w:div>
    <w:div w:id="22633039">
      <w:bodyDiv w:val="1"/>
      <w:marLeft w:val="0"/>
      <w:marRight w:val="0"/>
      <w:marTop w:val="0"/>
      <w:marBottom w:val="0"/>
      <w:divBdr>
        <w:top w:val="none" w:sz="0" w:space="0" w:color="auto"/>
        <w:left w:val="none" w:sz="0" w:space="0" w:color="auto"/>
        <w:bottom w:val="none" w:sz="0" w:space="0" w:color="auto"/>
        <w:right w:val="none" w:sz="0" w:space="0" w:color="auto"/>
      </w:divBdr>
    </w:div>
    <w:div w:id="22903410">
      <w:bodyDiv w:val="1"/>
      <w:marLeft w:val="0"/>
      <w:marRight w:val="0"/>
      <w:marTop w:val="0"/>
      <w:marBottom w:val="0"/>
      <w:divBdr>
        <w:top w:val="none" w:sz="0" w:space="0" w:color="auto"/>
        <w:left w:val="none" w:sz="0" w:space="0" w:color="auto"/>
        <w:bottom w:val="none" w:sz="0" w:space="0" w:color="auto"/>
        <w:right w:val="none" w:sz="0" w:space="0" w:color="auto"/>
      </w:divBdr>
    </w:div>
    <w:div w:id="23019190">
      <w:bodyDiv w:val="1"/>
      <w:marLeft w:val="0"/>
      <w:marRight w:val="0"/>
      <w:marTop w:val="0"/>
      <w:marBottom w:val="0"/>
      <w:divBdr>
        <w:top w:val="none" w:sz="0" w:space="0" w:color="auto"/>
        <w:left w:val="none" w:sz="0" w:space="0" w:color="auto"/>
        <w:bottom w:val="none" w:sz="0" w:space="0" w:color="auto"/>
        <w:right w:val="none" w:sz="0" w:space="0" w:color="auto"/>
      </w:divBdr>
    </w:div>
    <w:div w:id="23097285">
      <w:bodyDiv w:val="1"/>
      <w:marLeft w:val="0"/>
      <w:marRight w:val="0"/>
      <w:marTop w:val="0"/>
      <w:marBottom w:val="0"/>
      <w:divBdr>
        <w:top w:val="none" w:sz="0" w:space="0" w:color="auto"/>
        <w:left w:val="none" w:sz="0" w:space="0" w:color="auto"/>
        <w:bottom w:val="none" w:sz="0" w:space="0" w:color="auto"/>
        <w:right w:val="none" w:sz="0" w:space="0" w:color="auto"/>
      </w:divBdr>
    </w:div>
    <w:div w:id="23210180">
      <w:bodyDiv w:val="1"/>
      <w:marLeft w:val="0"/>
      <w:marRight w:val="0"/>
      <w:marTop w:val="0"/>
      <w:marBottom w:val="0"/>
      <w:divBdr>
        <w:top w:val="none" w:sz="0" w:space="0" w:color="auto"/>
        <w:left w:val="none" w:sz="0" w:space="0" w:color="auto"/>
        <w:bottom w:val="none" w:sz="0" w:space="0" w:color="auto"/>
        <w:right w:val="none" w:sz="0" w:space="0" w:color="auto"/>
      </w:divBdr>
      <w:divsChild>
        <w:div w:id="45688137">
          <w:marLeft w:val="0"/>
          <w:marRight w:val="0"/>
          <w:marTop w:val="0"/>
          <w:marBottom w:val="0"/>
          <w:divBdr>
            <w:top w:val="none" w:sz="0" w:space="0" w:color="auto"/>
            <w:left w:val="none" w:sz="0" w:space="0" w:color="auto"/>
            <w:bottom w:val="none" w:sz="0" w:space="0" w:color="auto"/>
            <w:right w:val="none" w:sz="0" w:space="0" w:color="auto"/>
          </w:divBdr>
        </w:div>
        <w:div w:id="1358849426">
          <w:marLeft w:val="0"/>
          <w:marRight w:val="0"/>
          <w:marTop w:val="0"/>
          <w:marBottom w:val="0"/>
          <w:divBdr>
            <w:top w:val="single" w:sz="2" w:space="0" w:color="E3E3E3"/>
            <w:left w:val="single" w:sz="2" w:space="0" w:color="E3E3E3"/>
            <w:bottom w:val="single" w:sz="2" w:space="0" w:color="E3E3E3"/>
            <w:right w:val="single" w:sz="2" w:space="0" w:color="E3E3E3"/>
          </w:divBdr>
          <w:divsChild>
            <w:div w:id="1306203410">
              <w:marLeft w:val="0"/>
              <w:marRight w:val="0"/>
              <w:marTop w:val="0"/>
              <w:marBottom w:val="0"/>
              <w:divBdr>
                <w:top w:val="single" w:sz="2" w:space="0" w:color="E3E3E3"/>
                <w:left w:val="single" w:sz="2" w:space="0" w:color="E3E3E3"/>
                <w:bottom w:val="single" w:sz="2" w:space="0" w:color="E3E3E3"/>
                <w:right w:val="single" w:sz="2" w:space="0" w:color="E3E3E3"/>
              </w:divBdr>
              <w:divsChild>
                <w:div w:id="853610682">
                  <w:marLeft w:val="0"/>
                  <w:marRight w:val="0"/>
                  <w:marTop w:val="0"/>
                  <w:marBottom w:val="0"/>
                  <w:divBdr>
                    <w:top w:val="single" w:sz="2" w:space="0" w:color="E3E3E3"/>
                    <w:left w:val="single" w:sz="2" w:space="0" w:color="E3E3E3"/>
                    <w:bottom w:val="single" w:sz="2" w:space="0" w:color="E3E3E3"/>
                    <w:right w:val="single" w:sz="2" w:space="0" w:color="E3E3E3"/>
                  </w:divBdr>
                  <w:divsChild>
                    <w:div w:id="1182354505">
                      <w:marLeft w:val="0"/>
                      <w:marRight w:val="0"/>
                      <w:marTop w:val="0"/>
                      <w:marBottom w:val="0"/>
                      <w:divBdr>
                        <w:top w:val="single" w:sz="2" w:space="0" w:color="E3E3E3"/>
                        <w:left w:val="single" w:sz="2" w:space="0" w:color="E3E3E3"/>
                        <w:bottom w:val="single" w:sz="2" w:space="0" w:color="E3E3E3"/>
                        <w:right w:val="single" w:sz="2" w:space="0" w:color="E3E3E3"/>
                      </w:divBdr>
                      <w:divsChild>
                        <w:div w:id="1889337749">
                          <w:marLeft w:val="0"/>
                          <w:marRight w:val="0"/>
                          <w:marTop w:val="0"/>
                          <w:marBottom w:val="0"/>
                          <w:divBdr>
                            <w:top w:val="single" w:sz="2" w:space="0" w:color="E3E3E3"/>
                            <w:left w:val="single" w:sz="2" w:space="0" w:color="E3E3E3"/>
                            <w:bottom w:val="single" w:sz="2" w:space="0" w:color="E3E3E3"/>
                            <w:right w:val="single" w:sz="2" w:space="0" w:color="E3E3E3"/>
                          </w:divBdr>
                          <w:divsChild>
                            <w:div w:id="565264311">
                              <w:marLeft w:val="0"/>
                              <w:marRight w:val="0"/>
                              <w:marTop w:val="0"/>
                              <w:marBottom w:val="0"/>
                              <w:divBdr>
                                <w:top w:val="single" w:sz="2" w:space="0" w:color="E3E3E3"/>
                                <w:left w:val="single" w:sz="2" w:space="0" w:color="E3E3E3"/>
                                <w:bottom w:val="single" w:sz="2" w:space="0" w:color="E3E3E3"/>
                                <w:right w:val="single" w:sz="2" w:space="0" w:color="E3E3E3"/>
                              </w:divBdr>
                              <w:divsChild>
                                <w:div w:id="1194809464">
                                  <w:marLeft w:val="0"/>
                                  <w:marRight w:val="0"/>
                                  <w:marTop w:val="100"/>
                                  <w:marBottom w:val="100"/>
                                  <w:divBdr>
                                    <w:top w:val="single" w:sz="2" w:space="0" w:color="E3E3E3"/>
                                    <w:left w:val="single" w:sz="2" w:space="0" w:color="E3E3E3"/>
                                    <w:bottom w:val="single" w:sz="2" w:space="0" w:color="E3E3E3"/>
                                    <w:right w:val="single" w:sz="2" w:space="0" w:color="E3E3E3"/>
                                  </w:divBdr>
                                  <w:divsChild>
                                    <w:div w:id="1496528051">
                                      <w:marLeft w:val="0"/>
                                      <w:marRight w:val="0"/>
                                      <w:marTop w:val="0"/>
                                      <w:marBottom w:val="0"/>
                                      <w:divBdr>
                                        <w:top w:val="single" w:sz="2" w:space="0" w:color="E3E3E3"/>
                                        <w:left w:val="single" w:sz="2" w:space="0" w:color="E3E3E3"/>
                                        <w:bottom w:val="single" w:sz="2" w:space="0" w:color="E3E3E3"/>
                                        <w:right w:val="single" w:sz="2" w:space="0" w:color="E3E3E3"/>
                                      </w:divBdr>
                                      <w:divsChild>
                                        <w:div w:id="2139295227">
                                          <w:marLeft w:val="0"/>
                                          <w:marRight w:val="0"/>
                                          <w:marTop w:val="0"/>
                                          <w:marBottom w:val="0"/>
                                          <w:divBdr>
                                            <w:top w:val="single" w:sz="2" w:space="0" w:color="E3E3E3"/>
                                            <w:left w:val="single" w:sz="2" w:space="0" w:color="E3E3E3"/>
                                            <w:bottom w:val="single" w:sz="2" w:space="0" w:color="E3E3E3"/>
                                            <w:right w:val="single" w:sz="2" w:space="0" w:color="E3E3E3"/>
                                          </w:divBdr>
                                          <w:divsChild>
                                            <w:div w:id="1287002177">
                                              <w:marLeft w:val="0"/>
                                              <w:marRight w:val="0"/>
                                              <w:marTop w:val="0"/>
                                              <w:marBottom w:val="0"/>
                                              <w:divBdr>
                                                <w:top w:val="single" w:sz="2" w:space="0" w:color="E3E3E3"/>
                                                <w:left w:val="single" w:sz="2" w:space="0" w:color="E3E3E3"/>
                                                <w:bottom w:val="single" w:sz="2" w:space="0" w:color="E3E3E3"/>
                                                <w:right w:val="single" w:sz="2" w:space="0" w:color="E3E3E3"/>
                                              </w:divBdr>
                                              <w:divsChild>
                                                <w:div w:id="1862745381">
                                                  <w:marLeft w:val="0"/>
                                                  <w:marRight w:val="0"/>
                                                  <w:marTop w:val="0"/>
                                                  <w:marBottom w:val="0"/>
                                                  <w:divBdr>
                                                    <w:top w:val="single" w:sz="2" w:space="0" w:color="E3E3E3"/>
                                                    <w:left w:val="single" w:sz="2" w:space="0" w:color="E3E3E3"/>
                                                    <w:bottom w:val="single" w:sz="2" w:space="0" w:color="E3E3E3"/>
                                                    <w:right w:val="single" w:sz="2" w:space="0" w:color="E3E3E3"/>
                                                  </w:divBdr>
                                                  <w:divsChild>
                                                    <w:div w:id="1083717101">
                                                      <w:marLeft w:val="0"/>
                                                      <w:marRight w:val="0"/>
                                                      <w:marTop w:val="0"/>
                                                      <w:marBottom w:val="0"/>
                                                      <w:divBdr>
                                                        <w:top w:val="single" w:sz="2" w:space="0" w:color="E3E3E3"/>
                                                        <w:left w:val="single" w:sz="2" w:space="0" w:color="E3E3E3"/>
                                                        <w:bottom w:val="single" w:sz="2" w:space="0" w:color="E3E3E3"/>
                                                        <w:right w:val="single" w:sz="2" w:space="0" w:color="E3E3E3"/>
                                                      </w:divBdr>
                                                      <w:divsChild>
                                                        <w:div w:id="2589515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23214496">
      <w:bodyDiv w:val="1"/>
      <w:marLeft w:val="0"/>
      <w:marRight w:val="0"/>
      <w:marTop w:val="0"/>
      <w:marBottom w:val="0"/>
      <w:divBdr>
        <w:top w:val="none" w:sz="0" w:space="0" w:color="auto"/>
        <w:left w:val="none" w:sz="0" w:space="0" w:color="auto"/>
        <w:bottom w:val="none" w:sz="0" w:space="0" w:color="auto"/>
        <w:right w:val="none" w:sz="0" w:space="0" w:color="auto"/>
      </w:divBdr>
    </w:div>
    <w:div w:id="23410835">
      <w:bodyDiv w:val="1"/>
      <w:marLeft w:val="0"/>
      <w:marRight w:val="0"/>
      <w:marTop w:val="0"/>
      <w:marBottom w:val="0"/>
      <w:divBdr>
        <w:top w:val="none" w:sz="0" w:space="0" w:color="auto"/>
        <w:left w:val="none" w:sz="0" w:space="0" w:color="auto"/>
        <w:bottom w:val="none" w:sz="0" w:space="0" w:color="auto"/>
        <w:right w:val="none" w:sz="0" w:space="0" w:color="auto"/>
      </w:divBdr>
    </w:div>
    <w:div w:id="23750137">
      <w:bodyDiv w:val="1"/>
      <w:marLeft w:val="0"/>
      <w:marRight w:val="0"/>
      <w:marTop w:val="0"/>
      <w:marBottom w:val="0"/>
      <w:divBdr>
        <w:top w:val="none" w:sz="0" w:space="0" w:color="auto"/>
        <w:left w:val="none" w:sz="0" w:space="0" w:color="auto"/>
        <w:bottom w:val="none" w:sz="0" w:space="0" w:color="auto"/>
        <w:right w:val="none" w:sz="0" w:space="0" w:color="auto"/>
      </w:divBdr>
    </w:div>
    <w:div w:id="23944073">
      <w:bodyDiv w:val="1"/>
      <w:marLeft w:val="0"/>
      <w:marRight w:val="0"/>
      <w:marTop w:val="0"/>
      <w:marBottom w:val="0"/>
      <w:divBdr>
        <w:top w:val="none" w:sz="0" w:space="0" w:color="auto"/>
        <w:left w:val="none" w:sz="0" w:space="0" w:color="auto"/>
        <w:bottom w:val="none" w:sz="0" w:space="0" w:color="auto"/>
        <w:right w:val="none" w:sz="0" w:space="0" w:color="auto"/>
      </w:divBdr>
    </w:div>
    <w:div w:id="24063053">
      <w:bodyDiv w:val="1"/>
      <w:marLeft w:val="0"/>
      <w:marRight w:val="0"/>
      <w:marTop w:val="0"/>
      <w:marBottom w:val="0"/>
      <w:divBdr>
        <w:top w:val="none" w:sz="0" w:space="0" w:color="auto"/>
        <w:left w:val="none" w:sz="0" w:space="0" w:color="auto"/>
        <w:bottom w:val="none" w:sz="0" w:space="0" w:color="auto"/>
        <w:right w:val="none" w:sz="0" w:space="0" w:color="auto"/>
      </w:divBdr>
    </w:div>
    <w:div w:id="24329025">
      <w:bodyDiv w:val="1"/>
      <w:marLeft w:val="0"/>
      <w:marRight w:val="0"/>
      <w:marTop w:val="0"/>
      <w:marBottom w:val="0"/>
      <w:divBdr>
        <w:top w:val="none" w:sz="0" w:space="0" w:color="auto"/>
        <w:left w:val="none" w:sz="0" w:space="0" w:color="auto"/>
        <w:bottom w:val="none" w:sz="0" w:space="0" w:color="auto"/>
        <w:right w:val="none" w:sz="0" w:space="0" w:color="auto"/>
      </w:divBdr>
      <w:divsChild>
        <w:div w:id="70347550">
          <w:marLeft w:val="0"/>
          <w:marRight w:val="0"/>
          <w:marTop w:val="0"/>
          <w:marBottom w:val="0"/>
          <w:divBdr>
            <w:top w:val="none" w:sz="0" w:space="0" w:color="auto"/>
            <w:left w:val="none" w:sz="0" w:space="0" w:color="auto"/>
            <w:bottom w:val="none" w:sz="0" w:space="0" w:color="auto"/>
            <w:right w:val="none" w:sz="0" w:space="0" w:color="auto"/>
          </w:divBdr>
        </w:div>
        <w:div w:id="713386787">
          <w:marLeft w:val="0"/>
          <w:marRight w:val="0"/>
          <w:marTop w:val="0"/>
          <w:marBottom w:val="0"/>
          <w:divBdr>
            <w:top w:val="single" w:sz="2" w:space="0" w:color="D9D9E3"/>
            <w:left w:val="single" w:sz="2" w:space="0" w:color="D9D9E3"/>
            <w:bottom w:val="single" w:sz="2" w:space="0" w:color="D9D9E3"/>
            <w:right w:val="single" w:sz="2" w:space="0" w:color="D9D9E3"/>
          </w:divBdr>
          <w:divsChild>
            <w:div w:id="875432958">
              <w:marLeft w:val="0"/>
              <w:marRight w:val="0"/>
              <w:marTop w:val="0"/>
              <w:marBottom w:val="0"/>
              <w:divBdr>
                <w:top w:val="single" w:sz="2" w:space="0" w:color="D9D9E3"/>
                <w:left w:val="single" w:sz="2" w:space="0" w:color="D9D9E3"/>
                <w:bottom w:val="single" w:sz="2" w:space="0" w:color="D9D9E3"/>
                <w:right w:val="single" w:sz="2" w:space="0" w:color="D9D9E3"/>
              </w:divBdr>
              <w:divsChild>
                <w:div w:id="638610548">
                  <w:marLeft w:val="0"/>
                  <w:marRight w:val="0"/>
                  <w:marTop w:val="0"/>
                  <w:marBottom w:val="0"/>
                  <w:divBdr>
                    <w:top w:val="single" w:sz="2" w:space="0" w:color="D9D9E3"/>
                    <w:left w:val="single" w:sz="2" w:space="0" w:color="D9D9E3"/>
                    <w:bottom w:val="single" w:sz="2" w:space="0" w:color="D9D9E3"/>
                    <w:right w:val="single" w:sz="2" w:space="0" w:color="D9D9E3"/>
                  </w:divBdr>
                  <w:divsChild>
                    <w:div w:id="1666132352">
                      <w:marLeft w:val="0"/>
                      <w:marRight w:val="0"/>
                      <w:marTop w:val="0"/>
                      <w:marBottom w:val="0"/>
                      <w:divBdr>
                        <w:top w:val="single" w:sz="2" w:space="0" w:color="D9D9E3"/>
                        <w:left w:val="single" w:sz="2" w:space="0" w:color="D9D9E3"/>
                        <w:bottom w:val="single" w:sz="2" w:space="0" w:color="D9D9E3"/>
                        <w:right w:val="single" w:sz="2" w:space="0" w:color="D9D9E3"/>
                      </w:divBdr>
                      <w:divsChild>
                        <w:div w:id="1656494995">
                          <w:marLeft w:val="0"/>
                          <w:marRight w:val="0"/>
                          <w:marTop w:val="0"/>
                          <w:marBottom w:val="0"/>
                          <w:divBdr>
                            <w:top w:val="single" w:sz="2" w:space="0" w:color="auto"/>
                            <w:left w:val="single" w:sz="2" w:space="0" w:color="auto"/>
                            <w:bottom w:val="single" w:sz="6" w:space="0" w:color="auto"/>
                            <w:right w:val="single" w:sz="2" w:space="0" w:color="auto"/>
                          </w:divBdr>
                          <w:divsChild>
                            <w:div w:id="1536311303">
                              <w:marLeft w:val="0"/>
                              <w:marRight w:val="0"/>
                              <w:marTop w:val="100"/>
                              <w:marBottom w:val="100"/>
                              <w:divBdr>
                                <w:top w:val="single" w:sz="2" w:space="0" w:color="D9D9E3"/>
                                <w:left w:val="single" w:sz="2" w:space="0" w:color="D9D9E3"/>
                                <w:bottom w:val="single" w:sz="2" w:space="0" w:color="D9D9E3"/>
                                <w:right w:val="single" w:sz="2" w:space="0" w:color="D9D9E3"/>
                              </w:divBdr>
                              <w:divsChild>
                                <w:div w:id="302855701">
                                  <w:marLeft w:val="0"/>
                                  <w:marRight w:val="0"/>
                                  <w:marTop w:val="0"/>
                                  <w:marBottom w:val="0"/>
                                  <w:divBdr>
                                    <w:top w:val="single" w:sz="2" w:space="0" w:color="D9D9E3"/>
                                    <w:left w:val="single" w:sz="2" w:space="0" w:color="D9D9E3"/>
                                    <w:bottom w:val="single" w:sz="2" w:space="0" w:color="D9D9E3"/>
                                    <w:right w:val="single" w:sz="2" w:space="0" w:color="D9D9E3"/>
                                  </w:divBdr>
                                  <w:divsChild>
                                    <w:div w:id="558129536">
                                      <w:marLeft w:val="0"/>
                                      <w:marRight w:val="0"/>
                                      <w:marTop w:val="0"/>
                                      <w:marBottom w:val="0"/>
                                      <w:divBdr>
                                        <w:top w:val="single" w:sz="2" w:space="0" w:color="D9D9E3"/>
                                        <w:left w:val="single" w:sz="2" w:space="0" w:color="D9D9E3"/>
                                        <w:bottom w:val="single" w:sz="2" w:space="0" w:color="D9D9E3"/>
                                        <w:right w:val="single" w:sz="2" w:space="0" w:color="D9D9E3"/>
                                      </w:divBdr>
                                      <w:divsChild>
                                        <w:div w:id="1128275587">
                                          <w:marLeft w:val="0"/>
                                          <w:marRight w:val="0"/>
                                          <w:marTop w:val="0"/>
                                          <w:marBottom w:val="0"/>
                                          <w:divBdr>
                                            <w:top w:val="single" w:sz="2" w:space="0" w:color="D9D9E3"/>
                                            <w:left w:val="single" w:sz="2" w:space="0" w:color="D9D9E3"/>
                                            <w:bottom w:val="single" w:sz="2" w:space="0" w:color="D9D9E3"/>
                                            <w:right w:val="single" w:sz="2" w:space="0" w:color="D9D9E3"/>
                                          </w:divBdr>
                                          <w:divsChild>
                                            <w:div w:id="21051024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4598919">
      <w:bodyDiv w:val="1"/>
      <w:marLeft w:val="0"/>
      <w:marRight w:val="0"/>
      <w:marTop w:val="0"/>
      <w:marBottom w:val="0"/>
      <w:divBdr>
        <w:top w:val="none" w:sz="0" w:space="0" w:color="auto"/>
        <w:left w:val="none" w:sz="0" w:space="0" w:color="auto"/>
        <w:bottom w:val="none" w:sz="0" w:space="0" w:color="auto"/>
        <w:right w:val="none" w:sz="0" w:space="0" w:color="auto"/>
      </w:divBdr>
    </w:div>
    <w:div w:id="24865268">
      <w:bodyDiv w:val="1"/>
      <w:marLeft w:val="0"/>
      <w:marRight w:val="0"/>
      <w:marTop w:val="0"/>
      <w:marBottom w:val="0"/>
      <w:divBdr>
        <w:top w:val="none" w:sz="0" w:space="0" w:color="auto"/>
        <w:left w:val="none" w:sz="0" w:space="0" w:color="auto"/>
        <w:bottom w:val="none" w:sz="0" w:space="0" w:color="auto"/>
        <w:right w:val="none" w:sz="0" w:space="0" w:color="auto"/>
      </w:divBdr>
    </w:div>
    <w:div w:id="25058278">
      <w:bodyDiv w:val="1"/>
      <w:marLeft w:val="0"/>
      <w:marRight w:val="0"/>
      <w:marTop w:val="0"/>
      <w:marBottom w:val="0"/>
      <w:divBdr>
        <w:top w:val="none" w:sz="0" w:space="0" w:color="auto"/>
        <w:left w:val="none" w:sz="0" w:space="0" w:color="auto"/>
        <w:bottom w:val="none" w:sz="0" w:space="0" w:color="auto"/>
        <w:right w:val="none" w:sz="0" w:space="0" w:color="auto"/>
      </w:divBdr>
    </w:div>
    <w:div w:id="25179162">
      <w:bodyDiv w:val="1"/>
      <w:marLeft w:val="0"/>
      <w:marRight w:val="0"/>
      <w:marTop w:val="0"/>
      <w:marBottom w:val="0"/>
      <w:divBdr>
        <w:top w:val="none" w:sz="0" w:space="0" w:color="auto"/>
        <w:left w:val="none" w:sz="0" w:space="0" w:color="auto"/>
        <w:bottom w:val="none" w:sz="0" w:space="0" w:color="auto"/>
        <w:right w:val="none" w:sz="0" w:space="0" w:color="auto"/>
      </w:divBdr>
    </w:div>
    <w:div w:id="25253410">
      <w:bodyDiv w:val="1"/>
      <w:marLeft w:val="0"/>
      <w:marRight w:val="0"/>
      <w:marTop w:val="0"/>
      <w:marBottom w:val="0"/>
      <w:divBdr>
        <w:top w:val="none" w:sz="0" w:space="0" w:color="auto"/>
        <w:left w:val="none" w:sz="0" w:space="0" w:color="auto"/>
        <w:bottom w:val="none" w:sz="0" w:space="0" w:color="auto"/>
        <w:right w:val="none" w:sz="0" w:space="0" w:color="auto"/>
      </w:divBdr>
    </w:div>
    <w:div w:id="25300358">
      <w:bodyDiv w:val="1"/>
      <w:marLeft w:val="0"/>
      <w:marRight w:val="0"/>
      <w:marTop w:val="0"/>
      <w:marBottom w:val="0"/>
      <w:divBdr>
        <w:top w:val="none" w:sz="0" w:space="0" w:color="auto"/>
        <w:left w:val="none" w:sz="0" w:space="0" w:color="auto"/>
        <w:bottom w:val="none" w:sz="0" w:space="0" w:color="auto"/>
        <w:right w:val="none" w:sz="0" w:space="0" w:color="auto"/>
      </w:divBdr>
    </w:div>
    <w:div w:id="25644896">
      <w:bodyDiv w:val="1"/>
      <w:marLeft w:val="0"/>
      <w:marRight w:val="0"/>
      <w:marTop w:val="0"/>
      <w:marBottom w:val="0"/>
      <w:divBdr>
        <w:top w:val="none" w:sz="0" w:space="0" w:color="auto"/>
        <w:left w:val="none" w:sz="0" w:space="0" w:color="auto"/>
        <w:bottom w:val="none" w:sz="0" w:space="0" w:color="auto"/>
        <w:right w:val="none" w:sz="0" w:space="0" w:color="auto"/>
      </w:divBdr>
    </w:div>
    <w:div w:id="25721251">
      <w:bodyDiv w:val="1"/>
      <w:marLeft w:val="0"/>
      <w:marRight w:val="0"/>
      <w:marTop w:val="0"/>
      <w:marBottom w:val="0"/>
      <w:divBdr>
        <w:top w:val="none" w:sz="0" w:space="0" w:color="auto"/>
        <w:left w:val="none" w:sz="0" w:space="0" w:color="auto"/>
        <w:bottom w:val="none" w:sz="0" w:space="0" w:color="auto"/>
        <w:right w:val="none" w:sz="0" w:space="0" w:color="auto"/>
      </w:divBdr>
    </w:div>
    <w:div w:id="25832485">
      <w:bodyDiv w:val="1"/>
      <w:marLeft w:val="0"/>
      <w:marRight w:val="0"/>
      <w:marTop w:val="0"/>
      <w:marBottom w:val="0"/>
      <w:divBdr>
        <w:top w:val="none" w:sz="0" w:space="0" w:color="auto"/>
        <w:left w:val="none" w:sz="0" w:space="0" w:color="auto"/>
        <w:bottom w:val="none" w:sz="0" w:space="0" w:color="auto"/>
        <w:right w:val="none" w:sz="0" w:space="0" w:color="auto"/>
      </w:divBdr>
    </w:div>
    <w:div w:id="25955803">
      <w:bodyDiv w:val="1"/>
      <w:marLeft w:val="0"/>
      <w:marRight w:val="0"/>
      <w:marTop w:val="0"/>
      <w:marBottom w:val="0"/>
      <w:divBdr>
        <w:top w:val="none" w:sz="0" w:space="0" w:color="auto"/>
        <w:left w:val="none" w:sz="0" w:space="0" w:color="auto"/>
        <w:bottom w:val="none" w:sz="0" w:space="0" w:color="auto"/>
        <w:right w:val="none" w:sz="0" w:space="0" w:color="auto"/>
      </w:divBdr>
    </w:div>
    <w:div w:id="26756788">
      <w:bodyDiv w:val="1"/>
      <w:marLeft w:val="0"/>
      <w:marRight w:val="0"/>
      <w:marTop w:val="0"/>
      <w:marBottom w:val="0"/>
      <w:divBdr>
        <w:top w:val="none" w:sz="0" w:space="0" w:color="auto"/>
        <w:left w:val="none" w:sz="0" w:space="0" w:color="auto"/>
        <w:bottom w:val="none" w:sz="0" w:space="0" w:color="auto"/>
        <w:right w:val="none" w:sz="0" w:space="0" w:color="auto"/>
      </w:divBdr>
    </w:div>
    <w:div w:id="27418660">
      <w:bodyDiv w:val="1"/>
      <w:marLeft w:val="0"/>
      <w:marRight w:val="0"/>
      <w:marTop w:val="0"/>
      <w:marBottom w:val="0"/>
      <w:divBdr>
        <w:top w:val="none" w:sz="0" w:space="0" w:color="auto"/>
        <w:left w:val="none" w:sz="0" w:space="0" w:color="auto"/>
        <w:bottom w:val="none" w:sz="0" w:space="0" w:color="auto"/>
        <w:right w:val="none" w:sz="0" w:space="0" w:color="auto"/>
      </w:divBdr>
    </w:div>
    <w:div w:id="27609284">
      <w:bodyDiv w:val="1"/>
      <w:marLeft w:val="0"/>
      <w:marRight w:val="0"/>
      <w:marTop w:val="0"/>
      <w:marBottom w:val="0"/>
      <w:divBdr>
        <w:top w:val="none" w:sz="0" w:space="0" w:color="auto"/>
        <w:left w:val="none" w:sz="0" w:space="0" w:color="auto"/>
        <w:bottom w:val="none" w:sz="0" w:space="0" w:color="auto"/>
        <w:right w:val="none" w:sz="0" w:space="0" w:color="auto"/>
      </w:divBdr>
    </w:div>
    <w:div w:id="27612704">
      <w:bodyDiv w:val="1"/>
      <w:marLeft w:val="0"/>
      <w:marRight w:val="0"/>
      <w:marTop w:val="0"/>
      <w:marBottom w:val="0"/>
      <w:divBdr>
        <w:top w:val="none" w:sz="0" w:space="0" w:color="auto"/>
        <w:left w:val="none" w:sz="0" w:space="0" w:color="auto"/>
        <w:bottom w:val="none" w:sz="0" w:space="0" w:color="auto"/>
        <w:right w:val="none" w:sz="0" w:space="0" w:color="auto"/>
      </w:divBdr>
    </w:div>
    <w:div w:id="27687437">
      <w:bodyDiv w:val="1"/>
      <w:marLeft w:val="0"/>
      <w:marRight w:val="0"/>
      <w:marTop w:val="0"/>
      <w:marBottom w:val="0"/>
      <w:divBdr>
        <w:top w:val="none" w:sz="0" w:space="0" w:color="auto"/>
        <w:left w:val="none" w:sz="0" w:space="0" w:color="auto"/>
        <w:bottom w:val="none" w:sz="0" w:space="0" w:color="auto"/>
        <w:right w:val="none" w:sz="0" w:space="0" w:color="auto"/>
      </w:divBdr>
    </w:div>
    <w:div w:id="28074914">
      <w:bodyDiv w:val="1"/>
      <w:marLeft w:val="0"/>
      <w:marRight w:val="0"/>
      <w:marTop w:val="0"/>
      <w:marBottom w:val="0"/>
      <w:divBdr>
        <w:top w:val="none" w:sz="0" w:space="0" w:color="auto"/>
        <w:left w:val="none" w:sz="0" w:space="0" w:color="auto"/>
        <w:bottom w:val="none" w:sz="0" w:space="0" w:color="auto"/>
        <w:right w:val="none" w:sz="0" w:space="0" w:color="auto"/>
      </w:divBdr>
    </w:div>
    <w:div w:id="28527991">
      <w:bodyDiv w:val="1"/>
      <w:marLeft w:val="0"/>
      <w:marRight w:val="0"/>
      <w:marTop w:val="0"/>
      <w:marBottom w:val="0"/>
      <w:divBdr>
        <w:top w:val="none" w:sz="0" w:space="0" w:color="auto"/>
        <w:left w:val="none" w:sz="0" w:space="0" w:color="auto"/>
        <w:bottom w:val="none" w:sz="0" w:space="0" w:color="auto"/>
        <w:right w:val="none" w:sz="0" w:space="0" w:color="auto"/>
      </w:divBdr>
    </w:div>
    <w:div w:id="28606351">
      <w:bodyDiv w:val="1"/>
      <w:marLeft w:val="0"/>
      <w:marRight w:val="0"/>
      <w:marTop w:val="0"/>
      <w:marBottom w:val="0"/>
      <w:divBdr>
        <w:top w:val="none" w:sz="0" w:space="0" w:color="auto"/>
        <w:left w:val="none" w:sz="0" w:space="0" w:color="auto"/>
        <w:bottom w:val="none" w:sz="0" w:space="0" w:color="auto"/>
        <w:right w:val="none" w:sz="0" w:space="0" w:color="auto"/>
      </w:divBdr>
    </w:div>
    <w:div w:id="28770883">
      <w:bodyDiv w:val="1"/>
      <w:marLeft w:val="0"/>
      <w:marRight w:val="0"/>
      <w:marTop w:val="0"/>
      <w:marBottom w:val="0"/>
      <w:divBdr>
        <w:top w:val="none" w:sz="0" w:space="0" w:color="auto"/>
        <w:left w:val="none" w:sz="0" w:space="0" w:color="auto"/>
        <w:bottom w:val="none" w:sz="0" w:space="0" w:color="auto"/>
        <w:right w:val="none" w:sz="0" w:space="0" w:color="auto"/>
      </w:divBdr>
    </w:div>
    <w:div w:id="28991886">
      <w:bodyDiv w:val="1"/>
      <w:marLeft w:val="0"/>
      <w:marRight w:val="0"/>
      <w:marTop w:val="0"/>
      <w:marBottom w:val="0"/>
      <w:divBdr>
        <w:top w:val="none" w:sz="0" w:space="0" w:color="auto"/>
        <w:left w:val="none" w:sz="0" w:space="0" w:color="auto"/>
        <w:bottom w:val="none" w:sz="0" w:space="0" w:color="auto"/>
        <w:right w:val="none" w:sz="0" w:space="0" w:color="auto"/>
      </w:divBdr>
    </w:div>
    <w:div w:id="28993691">
      <w:bodyDiv w:val="1"/>
      <w:marLeft w:val="0"/>
      <w:marRight w:val="0"/>
      <w:marTop w:val="0"/>
      <w:marBottom w:val="0"/>
      <w:divBdr>
        <w:top w:val="none" w:sz="0" w:space="0" w:color="auto"/>
        <w:left w:val="none" w:sz="0" w:space="0" w:color="auto"/>
        <w:bottom w:val="none" w:sz="0" w:space="0" w:color="auto"/>
        <w:right w:val="none" w:sz="0" w:space="0" w:color="auto"/>
      </w:divBdr>
    </w:div>
    <w:div w:id="29037509">
      <w:bodyDiv w:val="1"/>
      <w:marLeft w:val="0"/>
      <w:marRight w:val="0"/>
      <w:marTop w:val="0"/>
      <w:marBottom w:val="0"/>
      <w:divBdr>
        <w:top w:val="none" w:sz="0" w:space="0" w:color="auto"/>
        <w:left w:val="none" w:sz="0" w:space="0" w:color="auto"/>
        <w:bottom w:val="none" w:sz="0" w:space="0" w:color="auto"/>
        <w:right w:val="none" w:sz="0" w:space="0" w:color="auto"/>
      </w:divBdr>
    </w:div>
    <w:div w:id="29229159">
      <w:bodyDiv w:val="1"/>
      <w:marLeft w:val="0"/>
      <w:marRight w:val="0"/>
      <w:marTop w:val="0"/>
      <w:marBottom w:val="0"/>
      <w:divBdr>
        <w:top w:val="none" w:sz="0" w:space="0" w:color="auto"/>
        <w:left w:val="none" w:sz="0" w:space="0" w:color="auto"/>
        <w:bottom w:val="none" w:sz="0" w:space="0" w:color="auto"/>
        <w:right w:val="none" w:sz="0" w:space="0" w:color="auto"/>
      </w:divBdr>
    </w:div>
    <w:div w:id="29259998">
      <w:bodyDiv w:val="1"/>
      <w:marLeft w:val="0"/>
      <w:marRight w:val="0"/>
      <w:marTop w:val="0"/>
      <w:marBottom w:val="0"/>
      <w:divBdr>
        <w:top w:val="none" w:sz="0" w:space="0" w:color="auto"/>
        <w:left w:val="none" w:sz="0" w:space="0" w:color="auto"/>
        <w:bottom w:val="none" w:sz="0" w:space="0" w:color="auto"/>
        <w:right w:val="none" w:sz="0" w:space="0" w:color="auto"/>
      </w:divBdr>
    </w:div>
    <w:div w:id="29304278">
      <w:bodyDiv w:val="1"/>
      <w:marLeft w:val="0"/>
      <w:marRight w:val="0"/>
      <w:marTop w:val="0"/>
      <w:marBottom w:val="0"/>
      <w:divBdr>
        <w:top w:val="none" w:sz="0" w:space="0" w:color="auto"/>
        <w:left w:val="none" w:sz="0" w:space="0" w:color="auto"/>
        <w:bottom w:val="none" w:sz="0" w:space="0" w:color="auto"/>
        <w:right w:val="none" w:sz="0" w:space="0" w:color="auto"/>
      </w:divBdr>
    </w:div>
    <w:div w:id="29309077">
      <w:bodyDiv w:val="1"/>
      <w:marLeft w:val="0"/>
      <w:marRight w:val="0"/>
      <w:marTop w:val="0"/>
      <w:marBottom w:val="0"/>
      <w:divBdr>
        <w:top w:val="none" w:sz="0" w:space="0" w:color="auto"/>
        <w:left w:val="none" w:sz="0" w:space="0" w:color="auto"/>
        <w:bottom w:val="none" w:sz="0" w:space="0" w:color="auto"/>
        <w:right w:val="none" w:sz="0" w:space="0" w:color="auto"/>
      </w:divBdr>
    </w:div>
    <w:div w:id="29571061">
      <w:bodyDiv w:val="1"/>
      <w:marLeft w:val="0"/>
      <w:marRight w:val="0"/>
      <w:marTop w:val="0"/>
      <w:marBottom w:val="0"/>
      <w:divBdr>
        <w:top w:val="none" w:sz="0" w:space="0" w:color="auto"/>
        <w:left w:val="none" w:sz="0" w:space="0" w:color="auto"/>
        <w:bottom w:val="none" w:sz="0" w:space="0" w:color="auto"/>
        <w:right w:val="none" w:sz="0" w:space="0" w:color="auto"/>
      </w:divBdr>
    </w:div>
    <w:div w:id="30889447">
      <w:bodyDiv w:val="1"/>
      <w:marLeft w:val="0"/>
      <w:marRight w:val="0"/>
      <w:marTop w:val="0"/>
      <w:marBottom w:val="0"/>
      <w:divBdr>
        <w:top w:val="none" w:sz="0" w:space="0" w:color="auto"/>
        <w:left w:val="none" w:sz="0" w:space="0" w:color="auto"/>
        <w:bottom w:val="none" w:sz="0" w:space="0" w:color="auto"/>
        <w:right w:val="none" w:sz="0" w:space="0" w:color="auto"/>
      </w:divBdr>
    </w:div>
    <w:div w:id="30960141">
      <w:bodyDiv w:val="1"/>
      <w:marLeft w:val="0"/>
      <w:marRight w:val="0"/>
      <w:marTop w:val="0"/>
      <w:marBottom w:val="0"/>
      <w:divBdr>
        <w:top w:val="none" w:sz="0" w:space="0" w:color="auto"/>
        <w:left w:val="none" w:sz="0" w:space="0" w:color="auto"/>
        <w:bottom w:val="none" w:sz="0" w:space="0" w:color="auto"/>
        <w:right w:val="none" w:sz="0" w:space="0" w:color="auto"/>
      </w:divBdr>
    </w:div>
    <w:div w:id="30960833">
      <w:bodyDiv w:val="1"/>
      <w:marLeft w:val="0"/>
      <w:marRight w:val="0"/>
      <w:marTop w:val="0"/>
      <w:marBottom w:val="0"/>
      <w:divBdr>
        <w:top w:val="none" w:sz="0" w:space="0" w:color="auto"/>
        <w:left w:val="none" w:sz="0" w:space="0" w:color="auto"/>
        <w:bottom w:val="none" w:sz="0" w:space="0" w:color="auto"/>
        <w:right w:val="none" w:sz="0" w:space="0" w:color="auto"/>
      </w:divBdr>
    </w:div>
    <w:div w:id="31000316">
      <w:bodyDiv w:val="1"/>
      <w:marLeft w:val="0"/>
      <w:marRight w:val="0"/>
      <w:marTop w:val="0"/>
      <w:marBottom w:val="0"/>
      <w:divBdr>
        <w:top w:val="none" w:sz="0" w:space="0" w:color="auto"/>
        <w:left w:val="none" w:sz="0" w:space="0" w:color="auto"/>
        <w:bottom w:val="none" w:sz="0" w:space="0" w:color="auto"/>
        <w:right w:val="none" w:sz="0" w:space="0" w:color="auto"/>
      </w:divBdr>
    </w:div>
    <w:div w:id="31078788">
      <w:bodyDiv w:val="1"/>
      <w:marLeft w:val="0"/>
      <w:marRight w:val="0"/>
      <w:marTop w:val="0"/>
      <w:marBottom w:val="0"/>
      <w:divBdr>
        <w:top w:val="none" w:sz="0" w:space="0" w:color="auto"/>
        <w:left w:val="none" w:sz="0" w:space="0" w:color="auto"/>
        <w:bottom w:val="none" w:sz="0" w:space="0" w:color="auto"/>
        <w:right w:val="none" w:sz="0" w:space="0" w:color="auto"/>
      </w:divBdr>
    </w:div>
    <w:div w:id="31150014">
      <w:bodyDiv w:val="1"/>
      <w:marLeft w:val="0"/>
      <w:marRight w:val="0"/>
      <w:marTop w:val="0"/>
      <w:marBottom w:val="0"/>
      <w:divBdr>
        <w:top w:val="none" w:sz="0" w:space="0" w:color="auto"/>
        <w:left w:val="none" w:sz="0" w:space="0" w:color="auto"/>
        <w:bottom w:val="none" w:sz="0" w:space="0" w:color="auto"/>
        <w:right w:val="none" w:sz="0" w:space="0" w:color="auto"/>
      </w:divBdr>
    </w:div>
    <w:div w:id="31343259">
      <w:bodyDiv w:val="1"/>
      <w:marLeft w:val="0"/>
      <w:marRight w:val="0"/>
      <w:marTop w:val="0"/>
      <w:marBottom w:val="0"/>
      <w:divBdr>
        <w:top w:val="none" w:sz="0" w:space="0" w:color="auto"/>
        <w:left w:val="none" w:sz="0" w:space="0" w:color="auto"/>
        <w:bottom w:val="none" w:sz="0" w:space="0" w:color="auto"/>
        <w:right w:val="none" w:sz="0" w:space="0" w:color="auto"/>
      </w:divBdr>
    </w:div>
    <w:div w:id="31731750">
      <w:bodyDiv w:val="1"/>
      <w:marLeft w:val="0"/>
      <w:marRight w:val="0"/>
      <w:marTop w:val="0"/>
      <w:marBottom w:val="0"/>
      <w:divBdr>
        <w:top w:val="none" w:sz="0" w:space="0" w:color="auto"/>
        <w:left w:val="none" w:sz="0" w:space="0" w:color="auto"/>
        <w:bottom w:val="none" w:sz="0" w:space="0" w:color="auto"/>
        <w:right w:val="none" w:sz="0" w:space="0" w:color="auto"/>
      </w:divBdr>
    </w:div>
    <w:div w:id="32312977">
      <w:bodyDiv w:val="1"/>
      <w:marLeft w:val="0"/>
      <w:marRight w:val="0"/>
      <w:marTop w:val="0"/>
      <w:marBottom w:val="0"/>
      <w:divBdr>
        <w:top w:val="none" w:sz="0" w:space="0" w:color="auto"/>
        <w:left w:val="none" w:sz="0" w:space="0" w:color="auto"/>
        <w:bottom w:val="none" w:sz="0" w:space="0" w:color="auto"/>
        <w:right w:val="none" w:sz="0" w:space="0" w:color="auto"/>
      </w:divBdr>
    </w:div>
    <w:div w:id="32656619">
      <w:bodyDiv w:val="1"/>
      <w:marLeft w:val="0"/>
      <w:marRight w:val="0"/>
      <w:marTop w:val="0"/>
      <w:marBottom w:val="0"/>
      <w:divBdr>
        <w:top w:val="none" w:sz="0" w:space="0" w:color="auto"/>
        <w:left w:val="none" w:sz="0" w:space="0" w:color="auto"/>
        <w:bottom w:val="none" w:sz="0" w:space="0" w:color="auto"/>
        <w:right w:val="none" w:sz="0" w:space="0" w:color="auto"/>
      </w:divBdr>
    </w:div>
    <w:div w:id="32776390">
      <w:bodyDiv w:val="1"/>
      <w:marLeft w:val="0"/>
      <w:marRight w:val="0"/>
      <w:marTop w:val="0"/>
      <w:marBottom w:val="0"/>
      <w:divBdr>
        <w:top w:val="none" w:sz="0" w:space="0" w:color="auto"/>
        <w:left w:val="none" w:sz="0" w:space="0" w:color="auto"/>
        <w:bottom w:val="none" w:sz="0" w:space="0" w:color="auto"/>
        <w:right w:val="none" w:sz="0" w:space="0" w:color="auto"/>
      </w:divBdr>
    </w:div>
    <w:div w:id="32852330">
      <w:bodyDiv w:val="1"/>
      <w:marLeft w:val="0"/>
      <w:marRight w:val="0"/>
      <w:marTop w:val="0"/>
      <w:marBottom w:val="0"/>
      <w:divBdr>
        <w:top w:val="none" w:sz="0" w:space="0" w:color="auto"/>
        <w:left w:val="none" w:sz="0" w:space="0" w:color="auto"/>
        <w:bottom w:val="none" w:sz="0" w:space="0" w:color="auto"/>
        <w:right w:val="none" w:sz="0" w:space="0" w:color="auto"/>
      </w:divBdr>
    </w:div>
    <w:div w:id="32927314">
      <w:bodyDiv w:val="1"/>
      <w:marLeft w:val="0"/>
      <w:marRight w:val="0"/>
      <w:marTop w:val="0"/>
      <w:marBottom w:val="0"/>
      <w:divBdr>
        <w:top w:val="none" w:sz="0" w:space="0" w:color="auto"/>
        <w:left w:val="none" w:sz="0" w:space="0" w:color="auto"/>
        <w:bottom w:val="none" w:sz="0" w:space="0" w:color="auto"/>
        <w:right w:val="none" w:sz="0" w:space="0" w:color="auto"/>
      </w:divBdr>
    </w:div>
    <w:div w:id="33309452">
      <w:bodyDiv w:val="1"/>
      <w:marLeft w:val="0"/>
      <w:marRight w:val="0"/>
      <w:marTop w:val="0"/>
      <w:marBottom w:val="0"/>
      <w:divBdr>
        <w:top w:val="none" w:sz="0" w:space="0" w:color="auto"/>
        <w:left w:val="none" w:sz="0" w:space="0" w:color="auto"/>
        <w:bottom w:val="none" w:sz="0" w:space="0" w:color="auto"/>
        <w:right w:val="none" w:sz="0" w:space="0" w:color="auto"/>
      </w:divBdr>
    </w:div>
    <w:div w:id="33580769">
      <w:bodyDiv w:val="1"/>
      <w:marLeft w:val="0"/>
      <w:marRight w:val="0"/>
      <w:marTop w:val="0"/>
      <w:marBottom w:val="0"/>
      <w:divBdr>
        <w:top w:val="none" w:sz="0" w:space="0" w:color="auto"/>
        <w:left w:val="none" w:sz="0" w:space="0" w:color="auto"/>
        <w:bottom w:val="none" w:sz="0" w:space="0" w:color="auto"/>
        <w:right w:val="none" w:sz="0" w:space="0" w:color="auto"/>
      </w:divBdr>
    </w:div>
    <w:div w:id="33624119">
      <w:bodyDiv w:val="1"/>
      <w:marLeft w:val="0"/>
      <w:marRight w:val="0"/>
      <w:marTop w:val="0"/>
      <w:marBottom w:val="0"/>
      <w:divBdr>
        <w:top w:val="none" w:sz="0" w:space="0" w:color="auto"/>
        <w:left w:val="none" w:sz="0" w:space="0" w:color="auto"/>
        <w:bottom w:val="none" w:sz="0" w:space="0" w:color="auto"/>
        <w:right w:val="none" w:sz="0" w:space="0" w:color="auto"/>
      </w:divBdr>
    </w:div>
    <w:div w:id="33699943">
      <w:bodyDiv w:val="1"/>
      <w:marLeft w:val="0"/>
      <w:marRight w:val="0"/>
      <w:marTop w:val="0"/>
      <w:marBottom w:val="0"/>
      <w:divBdr>
        <w:top w:val="none" w:sz="0" w:space="0" w:color="auto"/>
        <w:left w:val="none" w:sz="0" w:space="0" w:color="auto"/>
        <w:bottom w:val="none" w:sz="0" w:space="0" w:color="auto"/>
        <w:right w:val="none" w:sz="0" w:space="0" w:color="auto"/>
      </w:divBdr>
    </w:div>
    <w:div w:id="33970043">
      <w:bodyDiv w:val="1"/>
      <w:marLeft w:val="0"/>
      <w:marRight w:val="0"/>
      <w:marTop w:val="0"/>
      <w:marBottom w:val="0"/>
      <w:divBdr>
        <w:top w:val="none" w:sz="0" w:space="0" w:color="auto"/>
        <w:left w:val="none" w:sz="0" w:space="0" w:color="auto"/>
        <w:bottom w:val="none" w:sz="0" w:space="0" w:color="auto"/>
        <w:right w:val="none" w:sz="0" w:space="0" w:color="auto"/>
      </w:divBdr>
    </w:div>
    <w:div w:id="34166008">
      <w:bodyDiv w:val="1"/>
      <w:marLeft w:val="0"/>
      <w:marRight w:val="0"/>
      <w:marTop w:val="0"/>
      <w:marBottom w:val="0"/>
      <w:divBdr>
        <w:top w:val="none" w:sz="0" w:space="0" w:color="auto"/>
        <w:left w:val="none" w:sz="0" w:space="0" w:color="auto"/>
        <w:bottom w:val="none" w:sz="0" w:space="0" w:color="auto"/>
        <w:right w:val="none" w:sz="0" w:space="0" w:color="auto"/>
      </w:divBdr>
    </w:div>
    <w:div w:id="34236270">
      <w:bodyDiv w:val="1"/>
      <w:marLeft w:val="0"/>
      <w:marRight w:val="0"/>
      <w:marTop w:val="0"/>
      <w:marBottom w:val="0"/>
      <w:divBdr>
        <w:top w:val="none" w:sz="0" w:space="0" w:color="auto"/>
        <w:left w:val="none" w:sz="0" w:space="0" w:color="auto"/>
        <w:bottom w:val="none" w:sz="0" w:space="0" w:color="auto"/>
        <w:right w:val="none" w:sz="0" w:space="0" w:color="auto"/>
      </w:divBdr>
    </w:div>
    <w:div w:id="34349879">
      <w:bodyDiv w:val="1"/>
      <w:marLeft w:val="0"/>
      <w:marRight w:val="0"/>
      <w:marTop w:val="0"/>
      <w:marBottom w:val="0"/>
      <w:divBdr>
        <w:top w:val="none" w:sz="0" w:space="0" w:color="auto"/>
        <w:left w:val="none" w:sz="0" w:space="0" w:color="auto"/>
        <w:bottom w:val="none" w:sz="0" w:space="0" w:color="auto"/>
        <w:right w:val="none" w:sz="0" w:space="0" w:color="auto"/>
      </w:divBdr>
    </w:div>
    <w:div w:id="34550503">
      <w:bodyDiv w:val="1"/>
      <w:marLeft w:val="0"/>
      <w:marRight w:val="0"/>
      <w:marTop w:val="0"/>
      <w:marBottom w:val="0"/>
      <w:divBdr>
        <w:top w:val="none" w:sz="0" w:space="0" w:color="auto"/>
        <w:left w:val="none" w:sz="0" w:space="0" w:color="auto"/>
        <w:bottom w:val="none" w:sz="0" w:space="0" w:color="auto"/>
        <w:right w:val="none" w:sz="0" w:space="0" w:color="auto"/>
      </w:divBdr>
    </w:div>
    <w:div w:id="35084321">
      <w:bodyDiv w:val="1"/>
      <w:marLeft w:val="0"/>
      <w:marRight w:val="0"/>
      <w:marTop w:val="0"/>
      <w:marBottom w:val="0"/>
      <w:divBdr>
        <w:top w:val="none" w:sz="0" w:space="0" w:color="auto"/>
        <w:left w:val="none" w:sz="0" w:space="0" w:color="auto"/>
        <w:bottom w:val="none" w:sz="0" w:space="0" w:color="auto"/>
        <w:right w:val="none" w:sz="0" w:space="0" w:color="auto"/>
      </w:divBdr>
    </w:div>
    <w:div w:id="35198434">
      <w:bodyDiv w:val="1"/>
      <w:marLeft w:val="0"/>
      <w:marRight w:val="0"/>
      <w:marTop w:val="0"/>
      <w:marBottom w:val="0"/>
      <w:divBdr>
        <w:top w:val="none" w:sz="0" w:space="0" w:color="auto"/>
        <w:left w:val="none" w:sz="0" w:space="0" w:color="auto"/>
        <w:bottom w:val="none" w:sz="0" w:space="0" w:color="auto"/>
        <w:right w:val="none" w:sz="0" w:space="0" w:color="auto"/>
      </w:divBdr>
    </w:div>
    <w:div w:id="35277036">
      <w:bodyDiv w:val="1"/>
      <w:marLeft w:val="0"/>
      <w:marRight w:val="0"/>
      <w:marTop w:val="0"/>
      <w:marBottom w:val="0"/>
      <w:divBdr>
        <w:top w:val="none" w:sz="0" w:space="0" w:color="auto"/>
        <w:left w:val="none" w:sz="0" w:space="0" w:color="auto"/>
        <w:bottom w:val="none" w:sz="0" w:space="0" w:color="auto"/>
        <w:right w:val="none" w:sz="0" w:space="0" w:color="auto"/>
      </w:divBdr>
    </w:div>
    <w:div w:id="35277085">
      <w:bodyDiv w:val="1"/>
      <w:marLeft w:val="0"/>
      <w:marRight w:val="0"/>
      <w:marTop w:val="0"/>
      <w:marBottom w:val="0"/>
      <w:divBdr>
        <w:top w:val="none" w:sz="0" w:space="0" w:color="auto"/>
        <w:left w:val="none" w:sz="0" w:space="0" w:color="auto"/>
        <w:bottom w:val="none" w:sz="0" w:space="0" w:color="auto"/>
        <w:right w:val="none" w:sz="0" w:space="0" w:color="auto"/>
      </w:divBdr>
    </w:div>
    <w:div w:id="35471453">
      <w:bodyDiv w:val="1"/>
      <w:marLeft w:val="0"/>
      <w:marRight w:val="0"/>
      <w:marTop w:val="0"/>
      <w:marBottom w:val="0"/>
      <w:divBdr>
        <w:top w:val="none" w:sz="0" w:space="0" w:color="auto"/>
        <w:left w:val="none" w:sz="0" w:space="0" w:color="auto"/>
        <w:bottom w:val="none" w:sz="0" w:space="0" w:color="auto"/>
        <w:right w:val="none" w:sz="0" w:space="0" w:color="auto"/>
      </w:divBdr>
    </w:div>
    <w:div w:id="35472463">
      <w:bodyDiv w:val="1"/>
      <w:marLeft w:val="0"/>
      <w:marRight w:val="0"/>
      <w:marTop w:val="0"/>
      <w:marBottom w:val="0"/>
      <w:divBdr>
        <w:top w:val="none" w:sz="0" w:space="0" w:color="auto"/>
        <w:left w:val="none" w:sz="0" w:space="0" w:color="auto"/>
        <w:bottom w:val="none" w:sz="0" w:space="0" w:color="auto"/>
        <w:right w:val="none" w:sz="0" w:space="0" w:color="auto"/>
      </w:divBdr>
    </w:div>
    <w:div w:id="35741677">
      <w:bodyDiv w:val="1"/>
      <w:marLeft w:val="0"/>
      <w:marRight w:val="0"/>
      <w:marTop w:val="0"/>
      <w:marBottom w:val="0"/>
      <w:divBdr>
        <w:top w:val="none" w:sz="0" w:space="0" w:color="auto"/>
        <w:left w:val="none" w:sz="0" w:space="0" w:color="auto"/>
        <w:bottom w:val="none" w:sz="0" w:space="0" w:color="auto"/>
        <w:right w:val="none" w:sz="0" w:space="0" w:color="auto"/>
      </w:divBdr>
    </w:div>
    <w:div w:id="36124268">
      <w:bodyDiv w:val="1"/>
      <w:marLeft w:val="0"/>
      <w:marRight w:val="0"/>
      <w:marTop w:val="0"/>
      <w:marBottom w:val="0"/>
      <w:divBdr>
        <w:top w:val="none" w:sz="0" w:space="0" w:color="auto"/>
        <w:left w:val="none" w:sz="0" w:space="0" w:color="auto"/>
        <w:bottom w:val="none" w:sz="0" w:space="0" w:color="auto"/>
        <w:right w:val="none" w:sz="0" w:space="0" w:color="auto"/>
      </w:divBdr>
    </w:div>
    <w:div w:id="36202827">
      <w:bodyDiv w:val="1"/>
      <w:marLeft w:val="0"/>
      <w:marRight w:val="0"/>
      <w:marTop w:val="0"/>
      <w:marBottom w:val="0"/>
      <w:divBdr>
        <w:top w:val="none" w:sz="0" w:space="0" w:color="auto"/>
        <w:left w:val="none" w:sz="0" w:space="0" w:color="auto"/>
        <w:bottom w:val="none" w:sz="0" w:space="0" w:color="auto"/>
        <w:right w:val="none" w:sz="0" w:space="0" w:color="auto"/>
      </w:divBdr>
    </w:div>
    <w:div w:id="36466335">
      <w:bodyDiv w:val="1"/>
      <w:marLeft w:val="0"/>
      <w:marRight w:val="0"/>
      <w:marTop w:val="0"/>
      <w:marBottom w:val="0"/>
      <w:divBdr>
        <w:top w:val="none" w:sz="0" w:space="0" w:color="auto"/>
        <w:left w:val="none" w:sz="0" w:space="0" w:color="auto"/>
        <w:bottom w:val="none" w:sz="0" w:space="0" w:color="auto"/>
        <w:right w:val="none" w:sz="0" w:space="0" w:color="auto"/>
      </w:divBdr>
    </w:div>
    <w:div w:id="36467126">
      <w:bodyDiv w:val="1"/>
      <w:marLeft w:val="0"/>
      <w:marRight w:val="0"/>
      <w:marTop w:val="0"/>
      <w:marBottom w:val="0"/>
      <w:divBdr>
        <w:top w:val="none" w:sz="0" w:space="0" w:color="auto"/>
        <w:left w:val="none" w:sz="0" w:space="0" w:color="auto"/>
        <w:bottom w:val="none" w:sz="0" w:space="0" w:color="auto"/>
        <w:right w:val="none" w:sz="0" w:space="0" w:color="auto"/>
      </w:divBdr>
    </w:div>
    <w:div w:id="36509686">
      <w:bodyDiv w:val="1"/>
      <w:marLeft w:val="0"/>
      <w:marRight w:val="0"/>
      <w:marTop w:val="0"/>
      <w:marBottom w:val="0"/>
      <w:divBdr>
        <w:top w:val="none" w:sz="0" w:space="0" w:color="auto"/>
        <w:left w:val="none" w:sz="0" w:space="0" w:color="auto"/>
        <w:bottom w:val="none" w:sz="0" w:space="0" w:color="auto"/>
        <w:right w:val="none" w:sz="0" w:space="0" w:color="auto"/>
      </w:divBdr>
    </w:div>
    <w:div w:id="36708774">
      <w:bodyDiv w:val="1"/>
      <w:marLeft w:val="0"/>
      <w:marRight w:val="0"/>
      <w:marTop w:val="0"/>
      <w:marBottom w:val="0"/>
      <w:divBdr>
        <w:top w:val="none" w:sz="0" w:space="0" w:color="auto"/>
        <w:left w:val="none" w:sz="0" w:space="0" w:color="auto"/>
        <w:bottom w:val="none" w:sz="0" w:space="0" w:color="auto"/>
        <w:right w:val="none" w:sz="0" w:space="0" w:color="auto"/>
      </w:divBdr>
    </w:div>
    <w:div w:id="36855016">
      <w:bodyDiv w:val="1"/>
      <w:marLeft w:val="0"/>
      <w:marRight w:val="0"/>
      <w:marTop w:val="0"/>
      <w:marBottom w:val="0"/>
      <w:divBdr>
        <w:top w:val="none" w:sz="0" w:space="0" w:color="auto"/>
        <w:left w:val="none" w:sz="0" w:space="0" w:color="auto"/>
        <w:bottom w:val="none" w:sz="0" w:space="0" w:color="auto"/>
        <w:right w:val="none" w:sz="0" w:space="0" w:color="auto"/>
      </w:divBdr>
    </w:div>
    <w:div w:id="37124734">
      <w:bodyDiv w:val="1"/>
      <w:marLeft w:val="0"/>
      <w:marRight w:val="0"/>
      <w:marTop w:val="0"/>
      <w:marBottom w:val="0"/>
      <w:divBdr>
        <w:top w:val="none" w:sz="0" w:space="0" w:color="auto"/>
        <w:left w:val="none" w:sz="0" w:space="0" w:color="auto"/>
        <w:bottom w:val="none" w:sz="0" w:space="0" w:color="auto"/>
        <w:right w:val="none" w:sz="0" w:space="0" w:color="auto"/>
      </w:divBdr>
    </w:div>
    <w:div w:id="37290590">
      <w:bodyDiv w:val="1"/>
      <w:marLeft w:val="0"/>
      <w:marRight w:val="0"/>
      <w:marTop w:val="0"/>
      <w:marBottom w:val="0"/>
      <w:divBdr>
        <w:top w:val="none" w:sz="0" w:space="0" w:color="auto"/>
        <w:left w:val="none" w:sz="0" w:space="0" w:color="auto"/>
        <w:bottom w:val="none" w:sz="0" w:space="0" w:color="auto"/>
        <w:right w:val="none" w:sz="0" w:space="0" w:color="auto"/>
      </w:divBdr>
    </w:div>
    <w:div w:id="37291400">
      <w:bodyDiv w:val="1"/>
      <w:marLeft w:val="0"/>
      <w:marRight w:val="0"/>
      <w:marTop w:val="0"/>
      <w:marBottom w:val="0"/>
      <w:divBdr>
        <w:top w:val="none" w:sz="0" w:space="0" w:color="auto"/>
        <w:left w:val="none" w:sz="0" w:space="0" w:color="auto"/>
        <w:bottom w:val="none" w:sz="0" w:space="0" w:color="auto"/>
        <w:right w:val="none" w:sz="0" w:space="0" w:color="auto"/>
      </w:divBdr>
    </w:div>
    <w:div w:id="37626631">
      <w:bodyDiv w:val="1"/>
      <w:marLeft w:val="0"/>
      <w:marRight w:val="0"/>
      <w:marTop w:val="0"/>
      <w:marBottom w:val="0"/>
      <w:divBdr>
        <w:top w:val="none" w:sz="0" w:space="0" w:color="auto"/>
        <w:left w:val="none" w:sz="0" w:space="0" w:color="auto"/>
        <w:bottom w:val="none" w:sz="0" w:space="0" w:color="auto"/>
        <w:right w:val="none" w:sz="0" w:space="0" w:color="auto"/>
      </w:divBdr>
    </w:div>
    <w:div w:id="37630930">
      <w:bodyDiv w:val="1"/>
      <w:marLeft w:val="0"/>
      <w:marRight w:val="0"/>
      <w:marTop w:val="0"/>
      <w:marBottom w:val="0"/>
      <w:divBdr>
        <w:top w:val="none" w:sz="0" w:space="0" w:color="auto"/>
        <w:left w:val="none" w:sz="0" w:space="0" w:color="auto"/>
        <w:bottom w:val="none" w:sz="0" w:space="0" w:color="auto"/>
        <w:right w:val="none" w:sz="0" w:space="0" w:color="auto"/>
      </w:divBdr>
    </w:div>
    <w:div w:id="37781178">
      <w:bodyDiv w:val="1"/>
      <w:marLeft w:val="0"/>
      <w:marRight w:val="0"/>
      <w:marTop w:val="0"/>
      <w:marBottom w:val="0"/>
      <w:divBdr>
        <w:top w:val="none" w:sz="0" w:space="0" w:color="auto"/>
        <w:left w:val="none" w:sz="0" w:space="0" w:color="auto"/>
        <w:bottom w:val="none" w:sz="0" w:space="0" w:color="auto"/>
        <w:right w:val="none" w:sz="0" w:space="0" w:color="auto"/>
      </w:divBdr>
    </w:div>
    <w:div w:id="37899726">
      <w:bodyDiv w:val="1"/>
      <w:marLeft w:val="0"/>
      <w:marRight w:val="0"/>
      <w:marTop w:val="0"/>
      <w:marBottom w:val="0"/>
      <w:divBdr>
        <w:top w:val="none" w:sz="0" w:space="0" w:color="auto"/>
        <w:left w:val="none" w:sz="0" w:space="0" w:color="auto"/>
        <w:bottom w:val="none" w:sz="0" w:space="0" w:color="auto"/>
        <w:right w:val="none" w:sz="0" w:space="0" w:color="auto"/>
      </w:divBdr>
    </w:div>
    <w:div w:id="38172813">
      <w:bodyDiv w:val="1"/>
      <w:marLeft w:val="0"/>
      <w:marRight w:val="0"/>
      <w:marTop w:val="0"/>
      <w:marBottom w:val="0"/>
      <w:divBdr>
        <w:top w:val="none" w:sz="0" w:space="0" w:color="auto"/>
        <w:left w:val="none" w:sz="0" w:space="0" w:color="auto"/>
        <w:bottom w:val="none" w:sz="0" w:space="0" w:color="auto"/>
        <w:right w:val="none" w:sz="0" w:space="0" w:color="auto"/>
      </w:divBdr>
    </w:div>
    <w:div w:id="38408743">
      <w:bodyDiv w:val="1"/>
      <w:marLeft w:val="0"/>
      <w:marRight w:val="0"/>
      <w:marTop w:val="0"/>
      <w:marBottom w:val="0"/>
      <w:divBdr>
        <w:top w:val="none" w:sz="0" w:space="0" w:color="auto"/>
        <w:left w:val="none" w:sz="0" w:space="0" w:color="auto"/>
        <w:bottom w:val="none" w:sz="0" w:space="0" w:color="auto"/>
        <w:right w:val="none" w:sz="0" w:space="0" w:color="auto"/>
      </w:divBdr>
    </w:div>
    <w:div w:id="38937954">
      <w:bodyDiv w:val="1"/>
      <w:marLeft w:val="0"/>
      <w:marRight w:val="0"/>
      <w:marTop w:val="0"/>
      <w:marBottom w:val="0"/>
      <w:divBdr>
        <w:top w:val="none" w:sz="0" w:space="0" w:color="auto"/>
        <w:left w:val="none" w:sz="0" w:space="0" w:color="auto"/>
        <w:bottom w:val="none" w:sz="0" w:space="0" w:color="auto"/>
        <w:right w:val="none" w:sz="0" w:space="0" w:color="auto"/>
      </w:divBdr>
    </w:div>
    <w:div w:id="39280988">
      <w:bodyDiv w:val="1"/>
      <w:marLeft w:val="0"/>
      <w:marRight w:val="0"/>
      <w:marTop w:val="0"/>
      <w:marBottom w:val="0"/>
      <w:divBdr>
        <w:top w:val="none" w:sz="0" w:space="0" w:color="auto"/>
        <w:left w:val="none" w:sz="0" w:space="0" w:color="auto"/>
        <w:bottom w:val="none" w:sz="0" w:space="0" w:color="auto"/>
        <w:right w:val="none" w:sz="0" w:space="0" w:color="auto"/>
      </w:divBdr>
    </w:div>
    <w:div w:id="39284377">
      <w:bodyDiv w:val="1"/>
      <w:marLeft w:val="0"/>
      <w:marRight w:val="0"/>
      <w:marTop w:val="0"/>
      <w:marBottom w:val="0"/>
      <w:divBdr>
        <w:top w:val="none" w:sz="0" w:space="0" w:color="auto"/>
        <w:left w:val="none" w:sz="0" w:space="0" w:color="auto"/>
        <w:bottom w:val="none" w:sz="0" w:space="0" w:color="auto"/>
        <w:right w:val="none" w:sz="0" w:space="0" w:color="auto"/>
      </w:divBdr>
    </w:div>
    <w:div w:id="39330082">
      <w:bodyDiv w:val="1"/>
      <w:marLeft w:val="0"/>
      <w:marRight w:val="0"/>
      <w:marTop w:val="0"/>
      <w:marBottom w:val="0"/>
      <w:divBdr>
        <w:top w:val="none" w:sz="0" w:space="0" w:color="auto"/>
        <w:left w:val="none" w:sz="0" w:space="0" w:color="auto"/>
        <w:bottom w:val="none" w:sz="0" w:space="0" w:color="auto"/>
        <w:right w:val="none" w:sz="0" w:space="0" w:color="auto"/>
      </w:divBdr>
    </w:div>
    <w:div w:id="39398907">
      <w:bodyDiv w:val="1"/>
      <w:marLeft w:val="0"/>
      <w:marRight w:val="0"/>
      <w:marTop w:val="0"/>
      <w:marBottom w:val="0"/>
      <w:divBdr>
        <w:top w:val="none" w:sz="0" w:space="0" w:color="auto"/>
        <w:left w:val="none" w:sz="0" w:space="0" w:color="auto"/>
        <w:bottom w:val="none" w:sz="0" w:space="0" w:color="auto"/>
        <w:right w:val="none" w:sz="0" w:space="0" w:color="auto"/>
      </w:divBdr>
    </w:div>
    <w:div w:id="39407130">
      <w:bodyDiv w:val="1"/>
      <w:marLeft w:val="0"/>
      <w:marRight w:val="0"/>
      <w:marTop w:val="0"/>
      <w:marBottom w:val="0"/>
      <w:divBdr>
        <w:top w:val="none" w:sz="0" w:space="0" w:color="auto"/>
        <w:left w:val="none" w:sz="0" w:space="0" w:color="auto"/>
        <w:bottom w:val="none" w:sz="0" w:space="0" w:color="auto"/>
        <w:right w:val="none" w:sz="0" w:space="0" w:color="auto"/>
      </w:divBdr>
    </w:div>
    <w:div w:id="39746168">
      <w:bodyDiv w:val="1"/>
      <w:marLeft w:val="0"/>
      <w:marRight w:val="0"/>
      <w:marTop w:val="0"/>
      <w:marBottom w:val="0"/>
      <w:divBdr>
        <w:top w:val="none" w:sz="0" w:space="0" w:color="auto"/>
        <w:left w:val="none" w:sz="0" w:space="0" w:color="auto"/>
        <w:bottom w:val="none" w:sz="0" w:space="0" w:color="auto"/>
        <w:right w:val="none" w:sz="0" w:space="0" w:color="auto"/>
      </w:divBdr>
    </w:div>
    <w:div w:id="40636420">
      <w:bodyDiv w:val="1"/>
      <w:marLeft w:val="0"/>
      <w:marRight w:val="0"/>
      <w:marTop w:val="0"/>
      <w:marBottom w:val="0"/>
      <w:divBdr>
        <w:top w:val="none" w:sz="0" w:space="0" w:color="auto"/>
        <w:left w:val="none" w:sz="0" w:space="0" w:color="auto"/>
        <w:bottom w:val="none" w:sz="0" w:space="0" w:color="auto"/>
        <w:right w:val="none" w:sz="0" w:space="0" w:color="auto"/>
      </w:divBdr>
    </w:div>
    <w:div w:id="40715003">
      <w:bodyDiv w:val="1"/>
      <w:marLeft w:val="0"/>
      <w:marRight w:val="0"/>
      <w:marTop w:val="0"/>
      <w:marBottom w:val="0"/>
      <w:divBdr>
        <w:top w:val="none" w:sz="0" w:space="0" w:color="auto"/>
        <w:left w:val="none" w:sz="0" w:space="0" w:color="auto"/>
        <w:bottom w:val="none" w:sz="0" w:space="0" w:color="auto"/>
        <w:right w:val="none" w:sz="0" w:space="0" w:color="auto"/>
      </w:divBdr>
    </w:div>
    <w:div w:id="40788069">
      <w:bodyDiv w:val="1"/>
      <w:marLeft w:val="0"/>
      <w:marRight w:val="0"/>
      <w:marTop w:val="0"/>
      <w:marBottom w:val="0"/>
      <w:divBdr>
        <w:top w:val="none" w:sz="0" w:space="0" w:color="auto"/>
        <w:left w:val="none" w:sz="0" w:space="0" w:color="auto"/>
        <w:bottom w:val="none" w:sz="0" w:space="0" w:color="auto"/>
        <w:right w:val="none" w:sz="0" w:space="0" w:color="auto"/>
      </w:divBdr>
    </w:div>
    <w:div w:id="40791895">
      <w:bodyDiv w:val="1"/>
      <w:marLeft w:val="0"/>
      <w:marRight w:val="0"/>
      <w:marTop w:val="0"/>
      <w:marBottom w:val="0"/>
      <w:divBdr>
        <w:top w:val="none" w:sz="0" w:space="0" w:color="auto"/>
        <w:left w:val="none" w:sz="0" w:space="0" w:color="auto"/>
        <w:bottom w:val="none" w:sz="0" w:space="0" w:color="auto"/>
        <w:right w:val="none" w:sz="0" w:space="0" w:color="auto"/>
      </w:divBdr>
    </w:div>
    <w:div w:id="40982978">
      <w:bodyDiv w:val="1"/>
      <w:marLeft w:val="0"/>
      <w:marRight w:val="0"/>
      <w:marTop w:val="0"/>
      <w:marBottom w:val="0"/>
      <w:divBdr>
        <w:top w:val="none" w:sz="0" w:space="0" w:color="auto"/>
        <w:left w:val="none" w:sz="0" w:space="0" w:color="auto"/>
        <w:bottom w:val="none" w:sz="0" w:space="0" w:color="auto"/>
        <w:right w:val="none" w:sz="0" w:space="0" w:color="auto"/>
      </w:divBdr>
    </w:div>
    <w:div w:id="41029310">
      <w:bodyDiv w:val="1"/>
      <w:marLeft w:val="0"/>
      <w:marRight w:val="0"/>
      <w:marTop w:val="0"/>
      <w:marBottom w:val="0"/>
      <w:divBdr>
        <w:top w:val="none" w:sz="0" w:space="0" w:color="auto"/>
        <w:left w:val="none" w:sz="0" w:space="0" w:color="auto"/>
        <w:bottom w:val="none" w:sz="0" w:space="0" w:color="auto"/>
        <w:right w:val="none" w:sz="0" w:space="0" w:color="auto"/>
      </w:divBdr>
    </w:div>
    <w:div w:id="41056454">
      <w:bodyDiv w:val="1"/>
      <w:marLeft w:val="0"/>
      <w:marRight w:val="0"/>
      <w:marTop w:val="0"/>
      <w:marBottom w:val="0"/>
      <w:divBdr>
        <w:top w:val="none" w:sz="0" w:space="0" w:color="auto"/>
        <w:left w:val="none" w:sz="0" w:space="0" w:color="auto"/>
        <w:bottom w:val="none" w:sz="0" w:space="0" w:color="auto"/>
        <w:right w:val="none" w:sz="0" w:space="0" w:color="auto"/>
      </w:divBdr>
    </w:div>
    <w:div w:id="41098342">
      <w:bodyDiv w:val="1"/>
      <w:marLeft w:val="0"/>
      <w:marRight w:val="0"/>
      <w:marTop w:val="0"/>
      <w:marBottom w:val="0"/>
      <w:divBdr>
        <w:top w:val="none" w:sz="0" w:space="0" w:color="auto"/>
        <w:left w:val="none" w:sz="0" w:space="0" w:color="auto"/>
        <w:bottom w:val="none" w:sz="0" w:space="0" w:color="auto"/>
        <w:right w:val="none" w:sz="0" w:space="0" w:color="auto"/>
      </w:divBdr>
    </w:div>
    <w:div w:id="41372130">
      <w:bodyDiv w:val="1"/>
      <w:marLeft w:val="0"/>
      <w:marRight w:val="0"/>
      <w:marTop w:val="0"/>
      <w:marBottom w:val="0"/>
      <w:divBdr>
        <w:top w:val="none" w:sz="0" w:space="0" w:color="auto"/>
        <w:left w:val="none" w:sz="0" w:space="0" w:color="auto"/>
        <w:bottom w:val="none" w:sz="0" w:space="0" w:color="auto"/>
        <w:right w:val="none" w:sz="0" w:space="0" w:color="auto"/>
      </w:divBdr>
    </w:div>
    <w:div w:id="41442155">
      <w:bodyDiv w:val="1"/>
      <w:marLeft w:val="0"/>
      <w:marRight w:val="0"/>
      <w:marTop w:val="0"/>
      <w:marBottom w:val="0"/>
      <w:divBdr>
        <w:top w:val="none" w:sz="0" w:space="0" w:color="auto"/>
        <w:left w:val="none" w:sz="0" w:space="0" w:color="auto"/>
        <w:bottom w:val="none" w:sz="0" w:space="0" w:color="auto"/>
        <w:right w:val="none" w:sz="0" w:space="0" w:color="auto"/>
      </w:divBdr>
    </w:div>
    <w:div w:id="41560599">
      <w:bodyDiv w:val="1"/>
      <w:marLeft w:val="0"/>
      <w:marRight w:val="0"/>
      <w:marTop w:val="0"/>
      <w:marBottom w:val="0"/>
      <w:divBdr>
        <w:top w:val="none" w:sz="0" w:space="0" w:color="auto"/>
        <w:left w:val="none" w:sz="0" w:space="0" w:color="auto"/>
        <w:bottom w:val="none" w:sz="0" w:space="0" w:color="auto"/>
        <w:right w:val="none" w:sz="0" w:space="0" w:color="auto"/>
      </w:divBdr>
    </w:div>
    <w:div w:id="41905385">
      <w:bodyDiv w:val="1"/>
      <w:marLeft w:val="0"/>
      <w:marRight w:val="0"/>
      <w:marTop w:val="0"/>
      <w:marBottom w:val="0"/>
      <w:divBdr>
        <w:top w:val="none" w:sz="0" w:space="0" w:color="auto"/>
        <w:left w:val="none" w:sz="0" w:space="0" w:color="auto"/>
        <w:bottom w:val="none" w:sz="0" w:space="0" w:color="auto"/>
        <w:right w:val="none" w:sz="0" w:space="0" w:color="auto"/>
      </w:divBdr>
    </w:div>
    <w:div w:id="42026197">
      <w:bodyDiv w:val="1"/>
      <w:marLeft w:val="0"/>
      <w:marRight w:val="0"/>
      <w:marTop w:val="0"/>
      <w:marBottom w:val="0"/>
      <w:divBdr>
        <w:top w:val="none" w:sz="0" w:space="0" w:color="auto"/>
        <w:left w:val="none" w:sz="0" w:space="0" w:color="auto"/>
        <w:bottom w:val="none" w:sz="0" w:space="0" w:color="auto"/>
        <w:right w:val="none" w:sz="0" w:space="0" w:color="auto"/>
      </w:divBdr>
    </w:div>
    <w:div w:id="42216347">
      <w:bodyDiv w:val="1"/>
      <w:marLeft w:val="0"/>
      <w:marRight w:val="0"/>
      <w:marTop w:val="0"/>
      <w:marBottom w:val="0"/>
      <w:divBdr>
        <w:top w:val="none" w:sz="0" w:space="0" w:color="auto"/>
        <w:left w:val="none" w:sz="0" w:space="0" w:color="auto"/>
        <w:bottom w:val="none" w:sz="0" w:space="0" w:color="auto"/>
        <w:right w:val="none" w:sz="0" w:space="0" w:color="auto"/>
      </w:divBdr>
    </w:div>
    <w:div w:id="42563448">
      <w:bodyDiv w:val="1"/>
      <w:marLeft w:val="0"/>
      <w:marRight w:val="0"/>
      <w:marTop w:val="0"/>
      <w:marBottom w:val="0"/>
      <w:divBdr>
        <w:top w:val="none" w:sz="0" w:space="0" w:color="auto"/>
        <w:left w:val="none" w:sz="0" w:space="0" w:color="auto"/>
        <w:bottom w:val="none" w:sz="0" w:space="0" w:color="auto"/>
        <w:right w:val="none" w:sz="0" w:space="0" w:color="auto"/>
      </w:divBdr>
    </w:div>
    <w:div w:id="42868133">
      <w:bodyDiv w:val="1"/>
      <w:marLeft w:val="0"/>
      <w:marRight w:val="0"/>
      <w:marTop w:val="0"/>
      <w:marBottom w:val="0"/>
      <w:divBdr>
        <w:top w:val="none" w:sz="0" w:space="0" w:color="auto"/>
        <w:left w:val="none" w:sz="0" w:space="0" w:color="auto"/>
        <w:bottom w:val="none" w:sz="0" w:space="0" w:color="auto"/>
        <w:right w:val="none" w:sz="0" w:space="0" w:color="auto"/>
      </w:divBdr>
    </w:div>
    <w:div w:id="42948010">
      <w:bodyDiv w:val="1"/>
      <w:marLeft w:val="0"/>
      <w:marRight w:val="0"/>
      <w:marTop w:val="0"/>
      <w:marBottom w:val="0"/>
      <w:divBdr>
        <w:top w:val="none" w:sz="0" w:space="0" w:color="auto"/>
        <w:left w:val="none" w:sz="0" w:space="0" w:color="auto"/>
        <w:bottom w:val="none" w:sz="0" w:space="0" w:color="auto"/>
        <w:right w:val="none" w:sz="0" w:space="0" w:color="auto"/>
      </w:divBdr>
    </w:div>
    <w:div w:id="43215072">
      <w:bodyDiv w:val="1"/>
      <w:marLeft w:val="0"/>
      <w:marRight w:val="0"/>
      <w:marTop w:val="0"/>
      <w:marBottom w:val="0"/>
      <w:divBdr>
        <w:top w:val="none" w:sz="0" w:space="0" w:color="auto"/>
        <w:left w:val="none" w:sz="0" w:space="0" w:color="auto"/>
        <w:bottom w:val="none" w:sz="0" w:space="0" w:color="auto"/>
        <w:right w:val="none" w:sz="0" w:space="0" w:color="auto"/>
      </w:divBdr>
    </w:div>
    <w:div w:id="43330718">
      <w:bodyDiv w:val="1"/>
      <w:marLeft w:val="0"/>
      <w:marRight w:val="0"/>
      <w:marTop w:val="0"/>
      <w:marBottom w:val="0"/>
      <w:divBdr>
        <w:top w:val="none" w:sz="0" w:space="0" w:color="auto"/>
        <w:left w:val="none" w:sz="0" w:space="0" w:color="auto"/>
        <w:bottom w:val="none" w:sz="0" w:space="0" w:color="auto"/>
        <w:right w:val="none" w:sz="0" w:space="0" w:color="auto"/>
      </w:divBdr>
    </w:div>
    <w:div w:id="44331693">
      <w:bodyDiv w:val="1"/>
      <w:marLeft w:val="0"/>
      <w:marRight w:val="0"/>
      <w:marTop w:val="0"/>
      <w:marBottom w:val="0"/>
      <w:divBdr>
        <w:top w:val="none" w:sz="0" w:space="0" w:color="auto"/>
        <w:left w:val="none" w:sz="0" w:space="0" w:color="auto"/>
        <w:bottom w:val="none" w:sz="0" w:space="0" w:color="auto"/>
        <w:right w:val="none" w:sz="0" w:space="0" w:color="auto"/>
      </w:divBdr>
    </w:div>
    <w:div w:id="44523305">
      <w:bodyDiv w:val="1"/>
      <w:marLeft w:val="0"/>
      <w:marRight w:val="0"/>
      <w:marTop w:val="0"/>
      <w:marBottom w:val="0"/>
      <w:divBdr>
        <w:top w:val="none" w:sz="0" w:space="0" w:color="auto"/>
        <w:left w:val="none" w:sz="0" w:space="0" w:color="auto"/>
        <w:bottom w:val="none" w:sz="0" w:space="0" w:color="auto"/>
        <w:right w:val="none" w:sz="0" w:space="0" w:color="auto"/>
      </w:divBdr>
    </w:div>
    <w:div w:id="44911292">
      <w:bodyDiv w:val="1"/>
      <w:marLeft w:val="0"/>
      <w:marRight w:val="0"/>
      <w:marTop w:val="0"/>
      <w:marBottom w:val="0"/>
      <w:divBdr>
        <w:top w:val="none" w:sz="0" w:space="0" w:color="auto"/>
        <w:left w:val="none" w:sz="0" w:space="0" w:color="auto"/>
        <w:bottom w:val="none" w:sz="0" w:space="0" w:color="auto"/>
        <w:right w:val="none" w:sz="0" w:space="0" w:color="auto"/>
      </w:divBdr>
    </w:div>
    <w:div w:id="45110204">
      <w:bodyDiv w:val="1"/>
      <w:marLeft w:val="0"/>
      <w:marRight w:val="0"/>
      <w:marTop w:val="0"/>
      <w:marBottom w:val="0"/>
      <w:divBdr>
        <w:top w:val="none" w:sz="0" w:space="0" w:color="auto"/>
        <w:left w:val="none" w:sz="0" w:space="0" w:color="auto"/>
        <w:bottom w:val="none" w:sz="0" w:space="0" w:color="auto"/>
        <w:right w:val="none" w:sz="0" w:space="0" w:color="auto"/>
      </w:divBdr>
    </w:div>
    <w:div w:id="45185069">
      <w:bodyDiv w:val="1"/>
      <w:marLeft w:val="0"/>
      <w:marRight w:val="0"/>
      <w:marTop w:val="0"/>
      <w:marBottom w:val="0"/>
      <w:divBdr>
        <w:top w:val="none" w:sz="0" w:space="0" w:color="auto"/>
        <w:left w:val="none" w:sz="0" w:space="0" w:color="auto"/>
        <w:bottom w:val="none" w:sz="0" w:space="0" w:color="auto"/>
        <w:right w:val="none" w:sz="0" w:space="0" w:color="auto"/>
      </w:divBdr>
    </w:div>
    <w:div w:id="46268554">
      <w:bodyDiv w:val="1"/>
      <w:marLeft w:val="0"/>
      <w:marRight w:val="0"/>
      <w:marTop w:val="0"/>
      <w:marBottom w:val="0"/>
      <w:divBdr>
        <w:top w:val="none" w:sz="0" w:space="0" w:color="auto"/>
        <w:left w:val="none" w:sz="0" w:space="0" w:color="auto"/>
        <w:bottom w:val="none" w:sz="0" w:space="0" w:color="auto"/>
        <w:right w:val="none" w:sz="0" w:space="0" w:color="auto"/>
      </w:divBdr>
    </w:div>
    <w:div w:id="46494631">
      <w:bodyDiv w:val="1"/>
      <w:marLeft w:val="0"/>
      <w:marRight w:val="0"/>
      <w:marTop w:val="0"/>
      <w:marBottom w:val="0"/>
      <w:divBdr>
        <w:top w:val="none" w:sz="0" w:space="0" w:color="auto"/>
        <w:left w:val="none" w:sz="0" w:space="0" w:color="auto"/>
        <w:bottom w:val="none" w:sz="0" w:space="0" w:color="auto"/>
        <w:right w:val="none" w:sz="0" w:space="0" w:color="auto"/>
      </w:divBdr>
    </w:div>
    <w:div w:id="46495223">
      <w:bodyDiv w:val="1"/>
      <w:marLeft w:val="0"/>
      <w:marRight w:val="0"/>
      <w:marTop w:val="0"/>
      <w:marBottom w:val="0"/>
      <w:divBdr>
        <w:top w:val="none" w:sz="0" w:space="0" w:color="auto"/>
        <w:left w:val="none" w:sz="0" w:space="0" w:color="auto"/>
        <w:bottom w:val="none" w:sz="0" w:space="0" w:color="auto"/>
        <w:right w:val="none" w:sz="0" w:space="0" w:color="auto"/>
      </w:divBdr>
    </w:div>
    <w:div w:id="46808845">
      <w:bodyDiv w:val="1"/>
      <w:marLeft w:val="0"/>
      <w:marRight w:val="0"/>
      <w:marTop w:val="0"/>
      <w:marBottom w:val="0"/>
      <w:divBdr>
        <w:top w:val="none" w:sz="0" w:space="0" w:color="auto"/>
        <w:left w:val="none" w:sz="0" w:space="0" w:color="auto"/>
        <w:bottom w:val="none" w:sz="0" w:space="0" w:color="auto"/>
        <w:right w:val="none" w:sz="0" w:space="0" w:color="auto"/>
      </w:divBdr>
    </w:div>
    <w:div w:id="46884284">
      <w:bodyDiv w:val="1"/>
      <w:marLeft w:val="0"/>
      <w:marRight w:val="0"/>
      <w:marTop w:val="0"/>
      <w:marBottom w:val="0"/>
      <w:divBdr>
        <w:top w:val="none" w:sz="0" w:space="0" w:color="auto"/>
        <w:left w:val="none" w:sz="0" w:space="0" w:color="auto"/>
        <w:bottom w:val="none" w:sz="0" w:space="0" w:color="auto"/>
        <w:right w:val="none" w:sz="0" w:space="0" w:color="auto"/>
      </w:divBdr>
    </w:div>
    <w:div w:id="47539005">
      <w:bodyDiv w:val="1"/>
      <w:marLeft w:val="0"/>
      <w:marRight w:val="0"/>
      <w:marTop w:val="0"/>
      <w:marBottom w:val="0"/>
      <w:divBdr>
        <w:top w:val="none" w:sz="0" w:space="0" w:color="auto"/>
        <w:left w:val="none" w:sz="0" w:space="0" w:color="auto"/>
        <w:bottom w:val="none" w:sz="0" w:space="0" w:color="auto"/>
        <w:right w:val="none" w:sz="0" w:space="0" w:color="auto"/>
      </w:divBdr>
    </w:div>
    <w:div w:id="48068727">
      <w:bodyDiv w:val="1"/>
      <w:marLeft w:val="0"/>
      <w:marRight w:val="0"/>
      <w:marTop w:val="0"/>
      <w:marBottom w:val="0"/>
      <w:divBdr>
        <w:top w:val="none" w:sz="0" w:space="0" w:color="auto"/>
        <w:left w:val="none" w:sz="0" w:space="0" w:color="auto"/>
        <w:bottom w:val="none" w:sz="0" w:space="0" w:color="auto"/>
        <w:right w:val="none" w:sz="0" w:space="0" w:color="auto"/>
      </w:divBdr>
    </w:div>
    <w:div w:id="48187989">
      <w:bodyDiv w:val="1"/>
      <w:marLeft w:val="0"/>
      <w:marRight w:val="0"/>
      <w:marTop w:val="0"/>
      <w:marBottom w:val="0"/>
      <w:divBdr>
        <w:top w:val="none" w:sz="0" w:space="0" w:color="auto"/>
        <w:left w:val="none" w:sz="0" w:space="0" w:color="auto"/>
        <w:bottom w:val="none" w:sz="0" w:space="0" w:color="auto"/>
        <w:right w:val="none" w:sz="0" w:space="0" w:color="auto"/>
      </w:divBdr>
    </w:div>
    <w:div w:id="48380212">
      <w:bodyDiv w:val="1"/>
      <w:marLeft w:val="0"/>
      <w:marRight w:val="0"/>
      <w:marTop w:val="0"/>
      <w:marBottom w:val="0"/>
      <w:divBdr>
        <w:top w:val="none" w:sz="0" w:space="0" w:color="auto"/>
        <w:left w:val="none" w:sz="0" w:space="0" w:color="auto"/>
        <w:bottom w:val="none" w:sz="0" w:space="0" w:color="auto"/>
        <w:right w:val="none" w:sz="0" w:space="0" w:color="auto"/>
      </w:divBdr>
    </w:div>
    <w:div w:id="48503748">
      <w:bodyDiv w:val="1"/>
      <w:marLeft w:val="0"/>
      <w:marRight w:val="0"/>
      <w:marTop w:val="0"/>
      <w:marBottom w:val="0"/>
      <w:divBdr>
        <w:top w:val="none" w:sz="0" w:space="0" w:color="auto"/>
        <w:left w:val="none" w:sz="0" w:space="0" w:color="auto"/>
        <w:bottom w:val="none" w:sz="0" w:space="0" w:color="auto"/>
        <w:right w:val="none" w:sz="0" w:space="0" w:color="auto"/>
      </w:divBdr>
    </w:div>
    <w:div w:id="48652119">
      <w:bodyDiv w:val="1"/>
      <w:marLeft w:val="0"/>
      <w:marRight w:val="0"/>
      <w:marTop w:val="0"/>
      <w:marBottom w:val="0"/>
      <w:divBdr>
        <w:top w:val="none" w:sz="0" w:space="0" w:color="auto"/>
        <w:left w:val="none" w:sz="0" w:space="0" w:color="auto"/>
        <w:bottom w:val="none" w:sz="0" w:space="0" w:color="auto"/>
        <w:right w:val="none" w:sz="0" w:space="0" w:color="auto"/>
      </w:divBdr>
    </w:div>
    <w:div w:id="48959440">
      <w:bodyDiv w:val="1"/>
      <w:marLeft w:val="0"/>
      <w:marRight w:val="0"/>
      <w:marTop w:val="0"/>
      <w:marBottom w:val="0"/>
      <w:divBdr>
        <w:top w:val="none" w:sz="0" w:space="0" w:color="auto"/>
        <w:left w:val="none" w:sz="0" w:space="0" w:color="auto"/>
        <w:bottom w:val="none" w:sz="0" w:space="0" w:color="auto"/>
        <w:right w:val="none" w:sz="0" w:space="0" w:color="auto"/>
      </w:divBdr>
    </w:div>
    <w:div w:id="48968080">
      <w:bodyDiv w:val="1"/>
      <w:marLeft w:val="0"/>
      <w:marRight w:val="0"/>
      <w:marTop w:val="0"/>
      <w:marBottom w:val="0"/>
      <w:divBdr>
        <w:top w:val="none" w:sz="0" w:space="0" w:color="auto"/>
        <w:left w:val="none" w:sz="0" w:space="0" w:color="auto"/>
        <w:bottom w:val="none" w:sz="0" w:space="0" w:color="auto"/>
        <w:right w:val="none" w:sz="0" w:space="0" w:color="auto"/>
      </w:divBdr>
    </w:div>
    <w:div w:id="49310465">
      <w:bodyDiv w:val="1"/>
      <w:marLeft w:val="0"/>
      <w:marRight w:val="0"/>
      <w:marTop w:val="0"/>
      <w:marBottom w:val="0"/>
      <w:divBdr>
        <w:top w:val="none" w:sz="0" w:space="0" w:color="auto"/>
        <w:left w:val="none" w:sz="0" w:space="0" w:color="auto"/>
        <w:bottom w:val="none" w:sz="0" w:space="0" w:color="auto"/>
        <w:right w:val="none" w:sz="0" w:space="0" w:color="auto"/>
      </w:divBdr>
    </w:div>
    <w:div w:id="49816042">
      <w:bodyDiv w:val="1"/>
      <w:marLeft w:val="0"/>
      <w:marRight w:val="0"/>
      <w:marTop w:val="0"/>
      <w:marBottom w:val="0"/>
      <w:divBdr>
        <w:top w:val="none" w:sz="0" w:space="0" w:color="auto"/>
        <w:left w:val="none" w:sz="0" w:space="0" w:color="auto"/>
        <w:bottom w:val="none" w:sz="0" w:space="0" w:color="auto"/>
        <w:right w:val="none" w:sz="0" w:space="0" w:color="auto"/>
      </w:divBdr>
    </w:div>
    <w:div w:id="50353566">
      <w:bodyDiv w:val="1"/>
      <w:marLeft w:val="0"/>
      <w:marRight w:val="0"/>
      <w:marTop w:val="0"/>
      <w:marBottom w:val="0"/>
      <w:divBdr>
        <w:top w:val="none" w:sz="0" w:space="0" w:color="auto"/>
        <w:left w:val="none" w:sz="0" w:space="0" w:color="auto"/>
        <w:bottom w:val="none" w:sz="0" w:space="0" w:color="auto"/>
        <w:right w:val="none" w:sz="0" w:space="0" w:color="auto"/>
      </w:divBdr>
    </w:div>
    <w:div w:id="50421026">
      <w:bodyDiv w:val="1"/>
      <w:marLeft w:val="0"/>
      <w:marRight w:val="0"/>
      <w:marTop w:val="0"/>
      <w:marBottom w:val="0"/>
      <w:divBdr>
        <w:top w:val="none" w:sz="0" w:space="0" w:color="auto"/>
        <w:left w:val="none" w:sz="0" w:space="0" w:color="auto"/>
        <w:bottom w:val="none" w:sz="0" w:space="0" w:color="auto"/>
        <w:right w:val="none" w:sz="0" w:space="0" w:color="auto"/>
      </w:divBdr>
    </w:div>
    <w:div w:id="50616117">
      <w:bodyDiv w:val="1"/>
      <w:marLeft w:val="0"/>
      <w:marRight w:val="0"/>
      <w:marTop w:val="0"/>
      <w:marBottom w:val="0"/>
      <w:divBdr>
        <w:top w:val="none" w:sz="0" w:space="0" w:color="auto"/>
        <w:left w:val="none" w:sz="0" w:space="0" w:color="auto"/>
        <w:bottom w:val="none" w:sz="0" w:space="0" w:color="auto"/>
        <w:right w:val="none" w:sz="0" w:space="0" w:color="auto"/>
      </w:divBdr>
    </w:div>
    <w:div w:id="50924703">
      <w:bodyDiv w:val="1"/>
      <w:marLeft w:val="0"/>
      <w:marRight w:val="0"/>
      <w:marTop w:val="0"/>
      <w:marBottom w:val="0"/>
      <w:divBdr>
        <w:top w:val="none" w:sz="0" w:space="0" w:color="auto"/>
        <w:left w:val="none" w:sz="0" w:space="0" w:color="auto"/>
        <w:bottom w:val="none" w:sz="0" w:space="0" w:color="auto"/>
        <w:right w:val="none" w:sz="0" w:space="0" w:color="auto"/>
      </w:divBdr>
    </w:div>
    <w:div w:id="50924855">
      <w:bodyDiv w:val="1"/>
      <w:marLeft w:val="0"/>
      <w:marRight w:val="0"/>
      <w:marTop w:val="0"/>
      <w:marBottom w:val="0"/>
      <w:divBdr>
        <w:top w:val="none" w:sz="0" w:space="0" w:color="auto"/>
        <w:left w:val="none" w:sz="0" w:space="0" w:color="auto"/>
        <w:bottom w:val="none" w:sz="0" w:space="0" w:color="auto"/>
        <w:right w:val="none" w:sz="0" w:space="0" w:color="auto"/>
      </w:divBdr>
    </w:div>
    <w:div w:id="50934351">
      <w:bodyDiv w:val="1"/>
      <w:marLeft w:val="0"/>
      <w:marRight w:val="0"/>
      <w:marTop w:val="0"/>
      <w:marBottom w:val="0"/>
      <w:divBdr>
        <w:top w:val="none" w:sz="0" w:space="0" w:color="auto"/>
        <w:left w:val="none" w:sz="0" w:space="0" w:color="auto"/>
        <w:bottom w:val="none" w:sz="0" w:space="0" w:color="auto"/>
        <w:right w:val="none" w:sz="0" w:space="0" w:color="auto"/>
      </w:divBdr>
    </w:div>
    <w:div w:id="51121205">
      <w:bodyDiv w:val="1"/>
      <w:marLeft w:val="0"/>
      <w:marRight w:val="0"/>
      <w:marTop w:val="0"/>
      <w:marBottom w:val="0"/>
      <w:divBdr>
        <w:top w:val="none" w:sz="0" w:space="0" w:color="auto"/>
        <w:left w:val="none" w:sz="0" w:space="0" w:color="auto"/>
        <w:bottom w:val="none" w:sz="0" w:space="0" w:color="auto"/>
        <w:right w:val="none" w:sz="0" w:space="0" w:color="auto"/>
      </w:divBdr>
    </w:div>
    <w:div w:id="51470983">
      <w:bodyDiv w:val="1"/>
      <w:marLeft w:val="0"/>
      <w:marRight w:val="0"/>
      <w:marTop w:val="0"/>
      <w:marBottom w:val="0"/>
      <w:divBdr>
        <w:top w:val="none" w:sz="0" w:space="0" w:color="auto"/>
        <w:left w:val="none" w:sz="0" w:space="0" w:color="auto"/>
        <w:bottom w:val="none" w:sz="0" w:space="0" w:color="auto"/>
        <w:right w:val="none" w:sz="0" w:space="0" w:color="auto"/>
      </w:divBdr>
    </w:div>
    <w:div w:id="51657308">
      <w:bodyDiv w:val="1"/>
      <w:marLeft w:val="0"/>
      <w:marRight w:val="0"/>
      <w:marTop w:val="0"/>
      <w:marBottom w:val="0"/>
      <w:divBdr>
        <w:top w:val="none" w:sz="0" w:space="0" w:color="auto"/>
        <w:left w:val="none" w:sz="0" w:space="0" w:color="auto"/>
        <w:bottom w:val="none" w:sz="0" w:space="0" w:color="auto"/>
        <w:right w:val="none" w:sz="0" w:space="0" w:color="auto"/>
      </w:divBdr>
    </w:div>
    <w:div w:id="51658815">
      <w:bodyDiv w:val="1"/>
      <w:marLeft w:val="0"/>
      <w:marRight w:val="0"/>
      <w:marTop w:val="0"/>
      <w:marBottom w:val="0"/>
      <w:divBdr>
        <w:top w:val="none" w:sz="0" w:space="0" w:color="auto"/>
        <w:left w:val="none" w:sz="0" w:space="0" w:color="auto"/>
        <w:bottom w:val="none" w:sz="0" w:space="0" w:color="auto"/>
        <w:right w:val="none" w:sz="0" w:space="0" w:color="auto"/>
      </w:divBdr>
    </w:div>
    <w:div w:id="51781097">
      <w:bodyDiv w:val="1"/>
      <w:marLeft w:val="0"/>
      <w:marRight w:val="0"/>
      <w:marTop w:val="0"/>
      <w:marBottom w:val="0"/>
      <w:divBdr>
        <w:top w:val="none" w:sz="0" w:space="0" w:color="auto"/>
        <w:left w:val="none" w:sz="0" w:space="0" w:color="auto"/>
        <w:bottom w:val="none" w:sz="0" w:space="0" w:color="auto"/>
        <w:right w:val="none" w:sz="0" w:space="0" w:color="auto"/>
      </w:divBdr>
    </w:div>
    <w:div w:id="52119935">
      <w:bodyDiv w:val="1"/>
      <w:marLeft w:val="0"/>
      <w:marRight w:val="0"/>
      <w:marTop w:val="0"/>
      <w:marBottom w:val="0"/>
      <w:divBdr>
        <w:top w:val="none" w:sz="0" w:space="0" w:color="auto"/>
        <w:left w:val="none" w:sz="0" w:space="0" w:color="auto"/>
        <w:bottom w:val="none" w:sz="0" w:space="0" w:color="auto"/>
        <w:right w:val="none" w:sz="0" w:space="0" w:color="auto"/>
      </w:divBdr>
    </w:div>
    <w:div w:id="52169213">
      <w:bodyDiv w:val="1"/>
      <w:marLeft w:val="0"/>
      <w:marRight w:val="0"/>
      <w:marTop w:val="0"/>
      <w:marBottom w:val="0"/>
      <w:divBdr>
        <w:top w:val="none" w:sz="0" w:space="0" w:color="auto"/>
        <w:left w:val="none" w:sz="0" w:space="0" w:color="auto"/>
        <w:bottom w:val="none" w:sz="0" w:space="0" w:color="auto"/>
        <w:right w:val="none" w:sz="0" w:space="0" w:color="auto"/>
      </w:divBdr>
    </w:div>
    <w:div w:id="52311734">
      <w:bodyDiv w:val="1"/>
      <w:marLeft w:val="0"/>
      <w:marRight w:val="0"/>
      <w:marTop w:val="0"/>
      <w:marBottom w:val="0"/>
      <w:divBdr>
        <w:top w:val="none" w:sz="0" w:space="0" w:color="auto"/>
        <w:left w:val="none" w:sz="0" w:space="0" w:color="auto"/>
        <w:bottom w:val="none" w:sz="0" w:space="0" w:color="auto"/>
        <w:right w:val="none" w:sz="0" w:space="0" w:color="auto"/>
      </w:divBdr>
    </w:div>
    <w:div w:id="52432665">
      <w:bodyDiv w:val="1"/>
      <w:marLeft w:val="0"/>
      <w:marRight w:val="0"/>
      <w:marTop w:val="0"/>
      <w:marBottom w:val="0"/>
      <w:divBdr>
        <w:top w:val="none" w:sz="0" w:space="0" w:color="auto"/>
        <w:left w:val="none" w:sz="0" w:space="0" w:color="auto"/>
        <w:bottom w:val="none" w:sz="0" w:space="0" w:color="auto"/>
        <w:right w:val="none" w:sz="0" w:space="0" w:color="auto"/>
      </w:divBdr>
    </w:div>
    <w:div w:id="52778499">
      <w:bodyDiv w:val="1"/>
      <w:marLeft w:val="0"/>
      <w:marRight w:val="0"/>
      <w:marTop w:val="0"/>
      <w:marBottom w:val="0"/>
      <w:divBdr>
        <w:top w:val="none" w:sz="0" w:space="0" w:color="auto"/>
        <w:left w:val="none" w:sz="0" w:space="0" w:color="auto"/>
        <w:bottom w:val="none" w:sz="0" w:space="0" w:color="auto"/>
        <w:right w:val="none" w:sz="0" w:space="0" w:color="auto"/>
      </w:divBdr>
    </w:div>
    <w:div w:id="53044607">
      <w:bodyDiv w:val="1"/>
      <w:marLeft w:val="0"/>
      <w:marRight w:val="0"/>
      <w:marTop w:val="0"/>
      <w:marBottom w:val="0"/>
      <w:divBdr>
        <w:top w:val="none" w:sz="0" w:space="0" w:color="auto"/>
        <w:left w:val="none" w:sz="0" w:space="0" w:color="auto"/>
        <w:bottom w:val="none" w:sz="0" w:space="0" w:color="auto"/>
        <w:right w:val="none" w:sz="0" w:space="0" w:color="auto"/>
      </w:divBdr>
    </w:div>
    <w:div w:id="53235875">
      <w:bodyDiv w:val="1"/>
      <w:marLeft w:val="0"/>
      <w:marRight w:val="0"/>
      <w:marTop w:val="0"/>
      <w:marBottom w:val="0"/>
      <w:divBdr>
        <w:top w:val="none" w:sz="0" w:space="0" w:color="auto"/>
        <w:left w:val="none" w:sz="0" w:space="0" w:color="auto"/>
        <w:bottom w:val="none" w:sz="0" w:space="0" w:color="auto"/>
        <w:right w:val="none" w:sz="0" w:space="0" w:color="auto"/>
      </w:divBdr>
    </w:div>
    <w:div w:id="53241142">
      <w:bodyDiv w:val="1"/>
      <w:marLeft w:val="0"/>
      <w:marRight w:val="0"/>
      <w:marTop w:val="0"/>
      <w:marBottom w:val="0"/>
      <w:divBdr>
        <w:top w:val="none" w:sz="0" w:space="0" w:color="auto"/>
        <w:left w:val="none" w:sz="0" w:space="0" w:color="auto"/>
        <w:bottom w:val="none" w:sz="0" w:space="0" w:color="auto"/>
        <w:right w:val="none" w:sz="0" w:space="0" w:color="auto"/>
      </w:divBdr>
    </w:div>
    <w:div w:id="53284669">
      <w:bodyDiv w:val="1"/>
      <w:marLeft w:val="0"/>
      <w:marRight w:val="0"/>
      <w:marTop w:val="0"/>
      <w:marBottom w:val="0"/>
      <w:divBdr>
        <w:top w:val="none" w:sz="0" w:space="0" w:color="auto"/>
        <w:left w:val="none" w:sz="0" w:space="0" w:color="auto"/>
        <w:bottom w:val="none" w:sz="0" w:space="0" w:color="auto"/>
        <w:right w:val="none" w:sz="0" w:space="0" w:color="auto"/>
      </w:divBdr>
    </w:div>
    <w:div w:id="53704372">
      <w:bodyDiv w:val="1"/>
      <w:marLeft w:val="0"/>
      <w:marRight w:val="0"/>
      <w:marTop w:val="0"/>
      <w:marBottom w:val="0"/>
      <w:divBdr>
        <w:top w:val="none" w:sz="0" w:space="0" w:color="auto"/>
        <w:left w:val="none" w:sz="0" w:space="0" w:color="auto"/>
        <w:bottom w:val="none" w:sz="0" w:space="0" w:color="auto"/>
        <w:right w:val="none" w:sz="0" w:space="0" w:color="auto"/>
      </w:divBdr>
    </w:div>
    <w:div w:id="53705523">
      <w:bodyDiv w:val="1"/>
      <w:marLeft w:val="0"/>
      <w:marRight w:val="0"/>
      <w:marTop w:val="0"/>
      <w:marBottom w:val="0"/>
      <w:divBdr>
        <w:top w:val="none" w:sz="0" w:space="0" w:color="auto"/>
        <w:left w:val="none" w:sz="0" w:space="0" w:color="auto"/>
        <w:bottom w:val="none" w:sz="0" w:space="0" w:color="auto"/>
        <w:right w:val="none" w:sz="0" w:space="0" w:color="auto"/>
      </w:divBdr>
    </w:div>
    <w:div w:id="53890693">
      <w:bodyDiv w:val="1"/>
      <w:marLeft w:val="0"/>
      <w:marRight w:val="0"/>
      <w:marTop w:val="0"/>
      <w:marBottom w:val="0"/>
      <w:divBdr>
        <w:top w:val="none" w:sz="0" w:space="0" w:color="auto"/>
        <w:left w:val="none" w:sz="0" w:space="0" w:color="auto"/>
        <w:bottom w:val="none" w:sz="0" w:space="0" w:color="auto"/>
        <w:right w:val="none" w:sz="0" w:space="0" w:color="auto"/>
      </w:divBdr>
    </w:div>
    <w:div w:id="54360967">
      <w:bodyDiv w:val="1"/>
      <w:marLeft w:val="0"/>
      <w:marRight w:val="0"/>
      <w:marTop w:val="0"/>
      <w:marBottom w:val="0"/>
      <w:divBdr>
        <w:top w:val="none" w:sz="0" w:space="0" w:color="auto"/>
        <w:left w:val="none" w:sz="0" w:space="0" w:color="auto"/>
        <w:bottom w:val="none" w:sz="0" w:space="0" w:color="auto"/>
        <w:right w:val="none" w:sz="0" w:space="0" w:color="auto"/>
      </w:divBdr>
    </w:div>
    <w:div w:id="54860564">
      <w:bodyDiv w:val="1"/>
      <w:marLeft w:val="0"/>
      <w:marRight w:val="0"/>
      <w:marTop w:val="0"/>
      <w:marBottom w:val="0"/>
      <w:divBdr>
        <w:top w:val="none" w:sz="0" w:space="0" w:color="auto"/>
        <w:left w:val="none" w:sz="0" w:space="0" w:color="auto"/>
        <w:bottom w:val="none" w:sz="0" w:space="0" w:color="auto"/>
        <w:right w:val="none" w:sz="0" w:space="0" w:color="auto"/>
      </w:divBdr>
    </w:div>
    <w:div w:id="55132285">
      <w:bodyDiv w:val="1"/>
      <w:marLeft w:val="0"/>
      <w:marRight w:val="0"/>
      <w:marTop w:val="0"/>
      <w:marBottom w:val="0"/>
      <w:divBdr>
        <w:top w:val="none" w:sz="0" w:space="0" w:color="auto"/>
        <w:left w:val="none" w:sz="0" w:space="0" w:color="auto"/>
        <w:bottom w:val="none" w:sz="0" w:space="0" w:color="auto"/>
        <w:right w:val="none" w:sz="0" w:space="0" w:color="auto"/>
      </w:divBdr>
    </w:div>
    <w:div w:id="55322663">
      <w:bodyDiv w:val="1"/>
      <w:marLeft w:val="0"/>
      <w:marRight w:val="0"/>
      <w:marTop w:val="0"/>
      <w:marBottom w:val="0"/>
      <w:divBdr>
        <w:top w:val="none" w:sz="0" w:space="0" w:color="auto"/>
        <w:left w:val="none" w:sz="0" w:space="0" w:color="auto"/>
        <w:bottom w:val="none" w:sz="0" w:space="0" w:color="auto"/>
        <w:right w:val="none" w:sz="0" w:space="0" w:color="auto"/>
      </w:divBdr>
    </w:div>
    <w:div w:id="55591478">
      <w:bodyDiv w:val="1"/>
      <w:marLeft w:val="0"/>
      <w:marRight w:val="0"/>
      <w:marTop w:val="0"/>
      <w:marBottom w:val="0"/>
      <w:divBdr>
        <w:top w:val="none" w:sz="0" w:space="0" w:color="auto"/>
        <w:left w:val="none" w:sz="0" w:space="0" w:color="auto"/>
        <w:bottom w:val="none" w:sz="0" w:space="0" w:color="auto"/>
        <w:right w:val="none" w:sz="0" w:space="0" w:color="auto"/>
      </w:divBdr>
    </w:div>
    <w:div w:id="55592478">
      <w:bodyDiv w:val="1"/>
      <w:marLeft w:val="0"/>
      <w:marRight w:val="0"/>
      <w:marTop w:val="0"/>
      <w:marBottom w:val="0"/>
      <w:divBdr>
        <w:top w:val="none" w:sz="0" w:space="0" w:color="auto"/>
        <w:left w:val="none" w:sz="0" w:space="0" w:color="auto"/>
        <w:bottom w:val="none" w:sz="0" w:space="0" w:color="auto"/>
        <w:right w:val="none" w:sz="0" w:space="0" w:color="auto"/>
      </w:divBdr>
    </w:div>
    <w:div w:id="55594762">
      <w:bodyDiv w:val="1"/>
      <w:marLeft w:val="0"/>
      <w:marRight w:val="0"/>
      <w:marTop w:val="0"/>
      <w:marBottom w:val="0"/>
      <w:divBdr>
        <w:top w:val="none" w:sz="0" w:space="0" w:color="auto"/>
        <w:left w:val="none" w:sz="0" w:space="0" w:color="auto"/>
        <w:bottom w:val="none" w:sz="0" w:space="0" w:color="auto"/>
        <w:right w:val="none" w:sz="0" w:space="0" w:color="auto"/>
      </w:divBdr>
    </w:div>
    <w:div w:id="55738078">
      <w:bodyDiv w:val="1"/>
      <w:marLeft w:val="0"/>
      <w:marRight w:val="0"/>
      <w:marTop w:val="0"/>
      <w:marBottom w:val="0"/>
      <w:divBdr>
        <w:top w:val="none" w:sz="0" w:space="0" w:color="auto"/>
        <w:left w:val="none" w:sz="0" w:space="0" w:color="auto"/>
        <w:bottom w:val="none" w:sz="0" w:space="0" w:color="auto"/>
        <w:right w:val="none" w:sz="0" w:space="0" w:color="auto"/>
      </w:divBdr>
    </w:div>
    <w:div w:id="55858963">
      <w:bodyDiv w:val="1"/>
      <w:marLeft w:val="0"/>
      <w:marRight w:val="0"/>
      <w:marTop w:val="0"/>
      <w:marBottom w:val="0"/>
      <w:divBdr>
        <w:top w:val="none" w:sz="0" w:space="0" w:color="auto"/>
        <w:left w:val="none" w:sz="0" w:space="0" w:color="auto"/>
        <w:bottom w:val="none" w:sz="0" w:space="0" w:color="auto"/>
        <w:right w:val="none" w:sz="0" w:space="0" w:color="auto"/>
      </w:divBdr>
    </w:div>
    <w:div w:id="55976522">
      <w:bodyDiv w:val="1"/>
      <w:marLeft w:val="0"/>
      <w:marRight w:val="0"/>
      <w:marTop w:val="0"/>
      <w:marBottom w:val="0"/>
      <w:divBdr>
        <w:top w:val="none" w:sz="0" w:space="0" w:color="auto"/>
        <w:left w:val="none" w:sz="0" w:space="0" w:color="auto"/>
        <w:bottom w:val="none" w:sz="0" w:space="0" w:color="auto"/>
        <w:right w:val="none" w:sz="0" w:space="0" w:color="auto"/>
      </w:divBdr>
    </w:div>
    <w:div w:id="56171630">
      <w:bodyDiv w:val="1"/>
      <w:marLeft w:val="0"/>
      <w:marRight w:val="0"/>
      <w:marTop w:val="0"/>
      <w:marBottom w:val="0"/>
      <w:divBdr>
        <w:top w:val="none" w:sz="0" w:space="0" w:color="auto"/>
        <w:left w:val="none" w:sz="0" w:space="0" w:color="auto"/>
        <w:bottom w:val="none" w:sz="0" w:space="0" w:color="auto"/>
        <w:right w:val="none" w:sz="0" w:space="0" w:color="auto"/>
      </w:divBdr>
    </w:div>
    <w:div w:id="56512770">
      <w:bodyDiv w:val="1"/>
      <w:marLeft w:val="0"/>
      <w:marRight w:val="0"/>
      <w:marTop w:val="0"/>
      <w:marBottom w:val="0"/>
      <w:divBdr>
        <w:top w:val="none" w:sz="0" w:space="0" w:color="auto"/>
        <w:left w:val="none" w:sz="0" w:space="0" w:color="auto"/>
        <w:bottom w:val="none" w:sz="0" w:space="0" w:color="auto"/>
        <w:right w:val="none" w:sz="0" w:space="0" w:color="auto"/>
      </w:divBdr>
    </w:div>
    <w:div w:id="56559463">
      <w:bodyDiv w:val="1"/>
      <w:marLeft w:val="0"/>
      <w:marRight w:val="0"/>
      <w:marTop w:val="0"/>
      <w:marBottom w:val="0"/>
      <w:divBdr>
        <w:top w:val="none" w:sz="0" w:space="0" w:color="auto"/>
        <w:left w:val="none" w:sz="0" w:space="0" w:color="auto"/>
        <w:bottom w:val="none" w:sz="0" w:space="0" w:color="auto"/>
        <w:right w:val="none" w:sz="0" w:space="0" w:color="auto"/>
      </w:divBdr>
    </w:div>
    <w:div w:id="56898878">
      <w:bodyDiv w:val="1"/>
      <w:marLeft w:val="0"/>
      <w:marRight w:val="0"/>
      <w:marTop w:val="0"/>
      <w:marBottom w:val="0"/>
      <w:divBdr>
        <w:top w:val="none" w:sz="0" w:space="0" w:color="auto"/>
        <w:left w:val="none" w:sz="0" w:space="0" w:color="auto"/>
        <w:bottom w:val="none" w:sz="0" w:space="0" w:color="auto"/>
        <w:right w:val="none" w:sz="0" w:space="0" w:color="auto"/>
      </w:divBdr>
    </w:div>
    <w:div w:id="57094067">
      <w:bodyDiv w:val="1"/>
      <w:marLeft w:val="0"/>
      <w:marRight w:val="0"/>
      <w:marTop w:val="0"/>
      <w:marBottom w:val="0"/>
      <w:divBdr>
        <w:top w:val="none" w:sz="0" w:space="0" w:color="auto"/>
        <w:left w:val="none" w:sz="0" w:space="0" w:color="auto"/>
        <w:bottom w:val="none" w:sz="0" w:space="0" w:color="auto"/>
        <w:right w:val="none" w:sz="0" w:space="0" w:color="auto"/>
      </w:divBdr>
    </w:div>
    <w:div w:id="57169487">
      <w:bodyDiv w:val="1"/>
      <w:marLeft w:val="0"/>
      <w:marRight w:val="0"/>
      <w:marTop w:val="0"/>
      <w:marBottom w:val="0"/>
      <w:divBdr>
        <w:top w:val="none" w:sz="0" w:space="0" w:color="auto"/>
        <w:left w:val="none" w:sz="0" w:space="0" w:color="auto"/>
        <w:bottom w:val="none" w:sz="0" w:space="0" w:color="auto"/>
        <w:right w:val="none" w:sz="0" w:space="0" w:color="auto"/>
      </w:divBdr>
    </w:div>
    <w:div w:id="57553004">
      <w:bodyDiv w:val="1"/>
      <w:marLeft w:val="0"/>
      <w:marRight w:val="0"/>
      <w:marTop w:val="0"/>
      <w:marBottom w:val="0"/>
      <w:divBdr>
        <w:top w:val="none" w:sz="0" w:space="0" w:color="auto"/>
        <w:left w:val="none" w:sz="0" w:space="0" w:color="auto"/>
        <w:bottom w:val="none" w:sz="0" w:space="0" w:color="auto"/>
        <w:right w:val="none" w:sz="0" w:space="0" w:color="auto"/>
      </w:divBdr>
    </w:div>
    <w:div w:id="57824738">
      <w:bodyDiv w:val="1"/>
      <w:marLeft w:val="0"/>
      <w:marRight w:val="0"/>
      <w:marTop w:val="0"/>
      <w:marBottom w:val="0"/>
      <w:divBdr>
        <w:top w:val="none" w:sz="0" w:space="0" w:color="auto"/>
        <w:left w:val="none" w:sz="0" w:space="0" w:color="auto"/>
        <w:bottom w:val="none" w:sz="0" w:space="0" w:color="auto"/>
        <w:right w:val="none" w:sz="0" w:space="0" w:color="auto"/>
      </w:divBdr>
    </w:div>
    <w:div w:id="57825047">
      <w:bodyDiv w:val="1"/>
      <w:marLeft w:val="0"/>
      <w:marRight w:val="0"/>
      <w:marTop w:val="0"/>
      <w:marBottom w:val="0"/>
      <w:divBdr>
        <w:top w:val="none" w:sz="0" w:space="0" w:color="auto"/>
        <w:left w:val="none" w:sz="0" w:space="0" w:color="auto"/>
        <w:bottom w:val="none" w:sz="0" w:space="0" w:color="auto"/>
        <w:right w:val="none" w:sz="0" w:space="0" w:color="auto"/>
      </w:divBdr>
    </w:div>
    <w:div w:id="57900018">
      <w:bodyDiv w:val="1"/>
      <w:marLeft w:val="0"/>
      <w:marRight w:val="0"/>
      <w:marTop w:val="0"/>
      <w:marBottom w:val="0"/>
      <w:divBdr>
        <w:top w:val="none" w:sz="0" w:space="0" w:color="auto"/>
        <w:left w:val="none" w:sz="0" w:space="0" w:color="auto"/>
        <w:bottom w:val="none" w:sz="0" w:space="0" w:color="auto"/>
        <w:right w:val="none" w:sz="0" w:space="0" w:color="auto"/>
      </w:divBdr>
    </w:div>
    <w:div w:id="58138155">
      <w:bodyDiv w:val="1"/>
      <w:marLeft w:val="0"/>
      <w:marRight w:val="0"/>
      <w:marTop w:val="0"/>
      <w:marBottom w:val="0"/>
      <w:divBdr>
        <w:top w:val="none" w:sz="0" w:space="0" w:color="auto"/>
        <w:left w:val="none" w:sz="0" w:space="0" w:color="auto"/>
        <w:bottom w:val="none" w:sz="0" w:space="0" w:color="auto"/>
        <w:right w:val="none" w:sz="0" w:space="0" w:color="auto"/>
      </w:divBdr>
    </w:div>
    <w:div w:id="58328526">
      <w:bodyDiv w:val="1"/>
      <w:marLeft w:val="0"/>
      <w:marRight w:val="0"/>
      <w:marTop w:val="0"/>
      <w:marBottom w:val="0"/>
      <w:divBdr>
        <w:top w:val="none" w:sz="0" w:space="0" w:color="auto"/>
        <w:left w:val="none" w:sz="0" w:space="0" w:color="auto"/>
        <w:bottom w:val="none" w:sz="0" w:space="0" w:color="auto"/>
        <w:right w:val="none" w:sz="0" w:space="0" w:color="auto"/>
      </w:divBdr>
    </w:div>
    <w:div w:id="58359600">
      <w:bodyDiv w:val="1"/>
      <w:marLeft w:val="0"/>
      <w:marRight w:val="0"/>
      <w:marTop w:val="0"/>
      <w:marBottom w:val="0"/>
      <w:divBdr>
        <w:top w:val="none" w:sz="0" w:space="0" w:color="auto"/>
        <w:left w:val="none" w:sz="0" w:space="0" w:color="auto"/>
        <w:bottom w:val="none" w:sz="0" w:space="0" w:color="auto"/>
        <w:right w:val="none" w:sz="0" w:space="0" w:color="auto"/>
      </w:divBdr>
    </w:div>
    <w:div w:id="58595487">
      <w:bodyDiv w:val="1"/>
      <w:marLeft w:val="0"/>
      <w:marRight w:val="0"/>
      <w:marTop w:val="0"/>
      <w:marBottom w:val="0"/>
      <w:divBdr>
        <w:top w:val="none" w:sz="0" w:space="0" w:color="auto"/>
        <w:left w:val="none" w:sz="0" w:space="0" w:color="auto"/>
        <w:bottom w:val="none" w:sz="0" w:space="0" w:color="auto"/>
        <w:right w:val="none" w:sz="0" w:space="0" w:color="auto"/>
      </w:divBdr>
    </w:div>
    <w:div w:id="58720359">
      <w:bodyDiv w:val="1"/>
      <w:marLeft w:val="0"/>
      <w:marRight w:val="0"/>
      <w:marTop w:val="0"/>
      <w:marBottom w:val="0"/>
      <w:divBdr>
        <w:top w:val="none" w:sz="0" w:space="0" w:color="auto"/>
        <w:left w:val="none" w:sz="0" w:space="0" w:color="auto"/>
        <w:bottom w:val="none" w:sz="0" w:space="0" w:color="auto"/>
        <w:right w:val="none" w:sz="0" w:space="0" w:color="auto"/>
      </w:divBdr>
    </w:div>
    <w:div w:id="59133546">
      <w:bodyDiv w:val="1"/>
      <w:marLeft w:val="0"/>
      <w:marRight w:val="0"/>
      <w:marTop w:val="0"/>
      <w:marBottom w:val="0"/>
      <w:divBdr>
        <w:top w:val="none" w:sz="0" w:space="0" w:color="auto"/>
        <w:left w:val="none" w:sz="0" w:space="0" w:color="auto"/>
        <w:bottom w:val="none" w:sz="0" w:space="0" w:color="auto"/>
        <w:right w:val="none" w:sz="0" w:space="0" w:color="auto"/>
      </w:divBdr>
    </w:div>
    <w:div w:id="59257937">
      <w:bodyDiv w:val="1"/>
      <w:marLeft w:val="0"/>
      <w:marRight w:val="0"/>
      <w:marTop w:val="0"/>
      <w:marBottom w:val="0"/>
      <w:divBdr>
        <w:top w:val="none" w:sz="0" w:space="0" w:color="auto"/>
        <w:left w:val="none" w:sz="0" w:space="0" w:color="auto"/>
        <w:bottom w:val="none" w:sz="0" w:space="0" w:color="auto"/>
        <w:right w:val="none" w:sz="0" w:space="0" w:color="auto"/>
      </w:divBdr>
    </w:div>
    <w:div w:id="59527103">
      <w:bodyDiv w:val="1"/>
      <w:marLeft w:val="0"/>
      <w:marRight w:val="0"/>
      <w:marTop w:val="0"/>
      <w:marBottom w:val="0"/>
      <w:divBdr>
        <w:top w:val="none" w:sz="0" w:space="0" w:color="auto"/>
        <w:left w:val="none" w:sz="0" w:space="0" w:color="auto"/>
        <w:bottom w:val="none" w:sz="0" w:space="0" w:color="auto"/>
        <w:right w:val="none" w:sz="0" w:space="0" w:color="auto"/>
      </w:divBdr>
    </w:div>
    <w:div w:id="59913664">
      <w:bodyDiv w:val="1"/>
      <w:marLeft w:val="0"/>
      <w:marRight w:val="0"/>
      <w:marTop w:val="0"/>
      <w:marBottom w:val="0"/>
      <w:divBdr>
        <w:top w:val="none" w:sz="0" w:space="0" w:color="auto"/>
        <w:left w:val="none" w:sz="0" w:space="0" w:color="auto"/>
        <w:bottom w:val="none" w:sz="0" w:space="0" w:color="auto"/>
        <w:right w:val="none" w:sz="0" w:space="0" w:color="auto"/>
      </w:divBdr>
    </w:div>
    <w:div w:id="60181952">
      <w:bodyDiv w:val="1"/>
      <w:marLeft w:val="0"/>
      <w:marRight w:val="0"/>
      <w:marTop w:val="0"/>
      <w:marBottom w:val="0"/>
      <w:divBdr>
        <w:top w:val="none" w:sz="0" w:space="0" w:color="auto"/>
        <w:left w:val="none" w:sz="0" w:space="0" w:color="auto"/>
        <w:bottom w:val="none" w:sz="0" w:space="0" w:color="auto"/>
        <w:right w:val="none" w:sz="0" w:space="0" w:color="auto"/>
      </w:divBdr>
    </w:div>
    <w:div w:id="60452125">
      <w:bodyDiv w:val="1"/>
      <w:marLeft w:val="0"/>
      <w:marRight w:val="0"/>
      <w:marTop w:val="0"/>
      <w:marBottom w:val="0"/>
      <w:divBdr>
        <w:top w:val="none" w:sz="0" w:space="0" w:color="auto"/>
        <w:left w:val="none" w:sz="0" w:space="0" w:color="auto"/>
        <w:bottom w:val="none" w:sz="0" w:space="0" w:color="auto"/>
        <w:right w:val="none" w:sz="0" w:space="0" w:color="auto"/>
      </w:divBdr>
    </w:div>
    <w:div w:id="60522316">
      <w:bodyDiv w:val="1"/>
      <w:marLeft w:val="0"/>
      <w:marRight w:val="0"/>
      <w:marTop w:val="0"/>
      <w:marBottom w:val="0"/>
      <w:divBdr>
        <w:top w:val="none" w:sz="0" w:space="0" w:color="auto"/>
        <w:left w:val="none" w:sz="0" w:space="0" w:color="auto"/>
        <w:bottom w:val="none" w:sz="0" w:space="0" w:color="auto"/>
        <w:right w:val="none" w:sz="0" w:space="0" w:color="auto"/>
      </w:divBdr>
    </w:div>
    <w:div w:id="60564058">
      <w:bodyDiv w:val="1"/>
      <w:marLeft w:val="0"/>
      <w:marRight w:val="0"/>
      <w:marTop w:val="0"/>
      <w:marBottom w:val="0"/>
      <w:divBdr>
        <w:top w:val="none" w:sz="0" w:space="0" w:color="auto"/>
        <w:left w:val="none" w:sz="0" w:space="0" w:color="auto"/>
        <w:bottom w:val="none" w:sz="0" w:space="0" w:color="auto"/>
        <w:right w:val="none" w:sz="0" w:space="0" w:color="auto"/>
      </w:divBdr>
    </w:div>
    <w:div w:id="60567792">
      <w:bodyDiv w:val="1"/>
      <w:marLeft w:val="0"/>
      <w:marRight w:val="0"/>
      <w:marTop w:val="0"/>
      <w:marBottom w:val="0"/>
      <w:divBdr>
        <w:top w:val="none" w:sz="0" w:space="0" w:color="auto"/>
        <w:left w:val="none" w:sz="0" w:space="0" w:color="auto"/>
        <w:bottom w:val="none" w:sz="0" w:space="0" w:color="auto"/>
        <w:right w:val="none" w:sz="0" w:space="0" w:color="auto"/>
      </w:divBdr>
    </w:div>
    <w:div w:id="60637015">
      <w:bodyDiv w:val="1"/>
      <w:marLeft w:val="0"/>
      <w:marRight w:val="0"/>
      <w:marTop w:val="0"/>
      <w:marBottom w:val="0"/>
      <w:divBdr>
        <w:top w:val="none" w:sz="0" w:space="0" w:color="auto"/>
        <w:left w:val="none" w:sz="0" w:space="0" w:color="auto"/>
        <w:bottom w:val="none" w:sz="0" w:space="0" w:color="auto"/>
        <w:right w:val="none" w:sz="0" w:space="0" w:color="auto"/>
      </w:divBdr>
    </w:div>
    <w:div w:id="60760529">
      <w:bodyDiv w:val="1"/>
      <w:marLeft w:val="0"/>
      <w:marRight w:val="0"/>
      <w:marTop w:val="0"/>
      <w:marBottom w:val="0"/>
      <w:divBdr>
        <w:top w:val="none" w:sz="0" w:space="0" w:color="auto"/>
        <w:left w:val="none" w:sz="0" w:space="0" w:color="auto"/>
        <w:bottom w:val="none" w:sz="0" w:space="0" w:color="auto"/>
        <w:right w:val="none" w:sz="0" w:space="0" w:color="auto"/>
      </w:divBdr>
    </w:div>
    <w:div w:id="61105596">
      <w:bodyDiv w:val="1"/>
      <w:marLeft w:val="0"/>
      <w:marRight w:val="0"/>
      <w:marTop w:val="0"/>
      <w:marBottom w:val="0"/>
      <w:divBdr>
        <w:top w:val="none" w:sz="0" w:space="0" w:color="auto"/>
        <w:left w:val="none" w:sz="0" w:space="0" w:color="auto"/>
        <w:bottom w:val="none" w:sz="0" w:space="0" w:color="auto"/>
        <w:right w:val="none" w:sz="0" w:space="0" w:color="auto"/>
      </w:divBdr>
    </w:div>
    <w:div w:id="61294836">
      <w:bodyDiv w:val="1"/>
      <w:marLeft w:val="0"/>
      <w:marRight w:val="0"/>
      <w:marTop w:val="0"/>
      <w:marBottom w:val="0"/>
      <w:divBdr>
        <w:top w:val="none" w:sz="0" w:space="0" w:color="auto"/>
        <w:left w:val="none" w:sz="0" w:space="0" w:color="auto"/>
        <w:bottom w:val="none" w:sz="0" w:space="0" w:color="auto"/>
        <w:right w:val="none" w:sz="0" w:space="0" w:color="auto"/>
      </w:divBdr>
    </w:div>
    <w:div w:id="61606005">
      <w:bodyDiv w:val="1"/>
      <w:marLeft w:val="0"/>
      <w:marRight w:val="0"/>
      <w:marTop w:val="0"/>
      <w:marBottom w:val="0"/>
      <w:divBdr>
        <w:top w:val="none" w:sz="0" w:space="0" w:color="auto"/>
        <w:left w:val="none" w:sz="0" w:space="0" w:color="auto"/>
        <w:bottom w:val="none" w:sz="0" w:space="0" w:color="auto"/>
        <w:right w:val="none" w:sz="0" w:space="0" w:color="auto"/>
      </w:divBdr>
    </w:div>
    <w:div w:id="61682134">
      <w:bodyDiv w:val="1"/>
      <w:marLeft w:val="0"/>
      <w:marRight w:val="0"/>
      <w:marTop w:val="0"/>
      <w:marBottom w:val="0"/>
      <w:divBdr>
        <w:top w:val="none" w:sz="0" w:space="0" w:color="auto"/>
        <w:left w:val="none" w:sz="0" w:space="0" w:color="auto"/>
        <w:bottom w:val="none" w:sz="0" w:space="0" w:color="auto"/>
        <w:right w:val="none" w:sz="0" w:space="0" w:color="auto"/>
      </w:divBdr>
    </w:div>
    <w:div w:id="62291810">
      <w:bodyDiv w:val="1"/>
      <w:marLeft w:val="0"/>
      <w:marRight w:val="0"/>
      <w:marTop w:val="0"/>
      <w:marBottom w:val="0"/>
      <w:divBdr>
        <w:top w:val="none" w:sz="0" w:space="0" w:color="auto"/>
        <w:left w:val="none" w:sz="0" w:space="0" w:color="auto"/>
        <w:bottom w:val="none" w:sz="0" w:space="0" w:color="auto"/>
        <w:right w:val="none" w:sz="0" w:space="0" w:color="auto"/>
      </w:divBdr>
    </w:div>
    <w:div w:id="62336018">
      <w:bodyDiv w:val="1"/>
      <w:marLeft w:val="0"/>
      <w:marRight w:val="0"/>
      <w:marTop w:val="0"/>
      <w:marBottom w:val="0"/>
      <w:divBdr>
        <w:top w:val="none" w:sz="0" w:space="0" w:color="auto"/>
        <w:left w:val="none" w:sz="0" w:space="0" w:color="auto"/>
        <w:bottom w:val="none" w:sz="0" w:space="0" w:color="auto"/>
        <w:right w:val="none" w:sz="0" w:space="0" w:color="auto"/>
      </w:divBdr>
    </w:div>
    <w:div w:id="62920810">
      <w:bodyDiv w:val="1"/>
      <w:marLeft w:val="0"/>
      <w:marRight w:val="0"/>
      <w:marTop w:val="0"/>
      <w:marBottom w:val="0"/>
      <w:divBdr>
        <w:top w:val="none" w:sz="0" w:space="0" w:color="auto"/>
        <w:left w:val="none" w:sz="0" w:space="0" w:color="auto"/>
        <w:bottom w:val="none" w:sz="0" w:space="0" w:color="auto"/>
        <w:right w:val="none" w:sz="0" w:space="0" w:color="auto"/>
      </w:divBdr>
    </w:div>
    <w:div w:id="63066667">
      <w:bodyDiv w:val="1"/>
      <w:marLeft w:val="0"/>
      <w:marRight w:val="0"/>
      <w:marTop w:val="0"/>
      <w:marBottom w:val="0"/>
      <w:divBdr>
        <w:top w:val="none" w:sz="0" w:space="0" w:color="auto"/>
        <w:left w:val="none" w:sz="0" w:space="0" w:color="auto"/>
        <w:bottom w:val="none" w:sz="0" w:space="0" w:color="auto"/>
        <w:right w:val="none" w:sz="0" w:space="0" w:color="auto"/>
      </w:divBdr>
    </w:div>
    <w:div w:id="63112165">
      <w:bodyDiv w:val="1"/>
      <w:marLeft w:val="0"/>
      <w:marRight w:val="0"/>
      <w:marTop w:val="0"/>
      <w:marBottom w:val="0"/>
      <w:divBdr>
        <w:top w:val="none" w:sz="0" w:space="0" w:color="auto"/>
        <w:left w:val="none" w:sz="0" w:space="0" w:color="auto"/>
        <w:bottom w:val="none" w:sz="0" w:space="0" w:color="auto"/>
        <w:right w:val="none" w:sz="0" w:space="0" w:color="auto"/>
      </w:divBdr>
    </w:div>
    <w:div w:id="63381474">
      <w:bodyDiv w:val="1"/>
      <w:marLeft w:val="0"/>
      <w:marRight w:val="0"/>
      <w:marTop w:val="0"/>
      <w:marBottom w:val="0"/>
      <w:divBdr>
        <w:top w:val="none" w:sz="0" w:space="0" w:color="auto"/>
        <w:left w:val="none" w:sz="0" w:space="0" w:color="auto"/>
        <w:bottom w:val="none" w:sz="0" w:space="0" w:color="auto"/>
        <w:right w:val="none" w:sz="0" w:space="0" w:color="auto"/>
      </w:divBdr>
    </w:div>
    <w:div w:id="63383865">
      <w:bodyDiv w:val="1"/>
      <w:marLeft w:val="0"/>
      <w:marRight w:val="0"/>
      <w:marTop w:val="0"/>
      <w:marBottom w:val="0"/>
      <w:divBdr>
        <w:top w:val="none" w:sz="0" w:space="0" w:color="auto"/>
        <w:left w:val="none" w:sz="0" w:space="0" w:color="auto"/>
        <w:bottom w:val="none" w:sz="0" w:space="0" w:color="auto"/>
        <w:right w:val="none" w:sz="0" w:space="0" w:color="auto"/>
      </w:divBdr>
    </w:div>
    <w:div w:id="63529317">
      <w:bodyDiv w:val="1"/>
      <w:marLeft w:val="0"/>
      <w:marRight w:val="0"/>
      <w:marTop w:val="0"/>
      <w:marBottom w:val="0"/>
      <w:divBdr>
        <w:top w:val="none" w:sz="0" w:space="0" w:color="auto"/>
        <w:left w:val="none" w:sz="0" w:space="0" w:color="auto"/>
        <w:bottom w:val="none" w:sz="0" w:space="0" w:color="auto"/>
        <w:right w:val="none" w:sz="0" w:space="0" w:color="auto"/>
      </w:divBdr>
    </w:div>
    <w:div w:id="63725809">
      <w:bodyDiv w:val="1"/>
      <w:marLeft w:val="0"/>
      <w:marRight w:val="0"/>
      <w:marTop w:val="0"/>
      <w:marBottom w:val="0"/>
      <w:divBdr>
        <w:top w:val="none" w:sz="0" w:space="0" w:color="auto"/>
        <w:left w:val="none" w:sz="0" w:space="0" w:color="auto"/>
        <w:bottom w:val="none" w:sz="0" w:space="0" w:color="auto"/>
        <w:right w:val="none" w:sz="0" w:space="0" w:color="auto"/>
      </w:divBdr>
    </w:div>
    <w:div w:id="63842916">
      <w:bodyDiv w:val="1"/>
      <w:marLeft w:val="0"/>
      <w:marRight w:val="0"/>
      <w:marTop w:val="0"/>
      <w:marBottom w:val="0"/>
      <w:divBdr>
        <w:top w:val="none" w:sz="0" w:space="0" w:color="auto"/>
        <w:left w:val="none" w:sz="0" w:space="0" w:color="auto"/>
        <w:bottom w:val="none" w:sz="0" w:space="0" w:color="auto"/>
        <w:right w:val="none" w:sz="0" w:space="0" w:color="auto"/>
      </w:divBdr>
    </w:div>
    <w:div w:id="63843918">
      <w:bodyDiv w:val="1"/>
      <w:marLeft w:val="0"/>
      <w:marRight w:val="0"/>
      <w:marTop w:val="0"/>
      <w:marBottom w:val="0"/>
      <w:divBdr>
        <w:top w:val="none" w:sz="0" w:space="0" w:color="auto"/>
        <w:left w:val="none" w:sz="0" w:space="0" w:color="auto"/>
        <w:bottom w:val="none" w:sz="0" w:space="0" w:color="auto"/>
        <w:right w:val="none" w:sz="0" w:space="0" w:color="auto"/>
      </w:divBdr>
    </w:div>
    <w:div w:id="63916758">
      <w:bodyDiv w:val="1"/>
      <w:marLeft w:val="0"/>
      <w:marRight w:val="0"/>
      <w:marTop w:val="0"/>
      <w:marBottom w:val="0"/>
      <w:divBdr>
        <w:top w:val="none" w:sz="0" w:space="0" w:color="auto"/>
        <w:left w:val="none" w:sz="0" w:space="0" w:color="auto"/>
        <w:bottom w:val="none" w:sz="0" w:space="0" w:color="auto"/>
        <w:right w:val="none" w:sz="0" w:space="0" w:color="auto"/>
      </w:divBdr>
    </w:div>
    <w:div w:id="64379500">
      <w:bodyDiv w:val="1"/>
      <w:marLeft w:val="0"/>
      <w:marRight w:val="0"/>
      <w:marTop w:val="0"/>
      <w:marBottom w:val="0"/>
      <w:divBdr>
        <w:top w:val="none" w:sz="0" w:space="0" w:color="auto"/>
        <w:left w:val="none" w:sz="0" w:space="0" w:color="auto"/>
        <w:bottom w:val="none" w:sz="0" w:space="0" w:color="auto"/>
        <w:right w:val="none" w:sz="0" w:space="0" w:color="auto"/>
      </w:divBdr>
    </w:div>
    <w:div w:id="64761400">
      <w:bodyDiv w:val="1"/>
      <w:marLeft w:val="0"/>
      <w:marRight w:val="0"/>
      <w:marTop w:val="0"/>
      <w:marBottom w:val="0"/>
      <w:divBdr>
        <w:top w:val="none" w:sz="0" w:space="0" w:color="auto"/>
        <w:left w:val="none" w:sz="0" w:space="0" w:color="auto"/>
        <w:bottom w:val="none" w:sz="0" w:space="0" w:color="auto"/>
        <w:right w:val="none" w:sz="0" w:space="0" w:color="auto"/>
      </w:divBdr>
    </w:div>
    <w:div w:id="64886577">
      <w:bodyDiv w:val="1"/>
      <w:marLeft w:val="0"/>
      <w:marRight w:val="0"/>
      <w:marTop w:val="0"/>
      <w:marBottom w:val="0"/>
      <w:divBdr>
        <w:top w:val="none" w:sz="0" w:space="0" w:color="auto"/>
        <w:left w:val="none" w:sz="0" w:space="0" w:color="auto"/>
        <w:bottom w:val="none" w:sz="0" w:space="0" w:color="auto"/>
        <w:right w:val="none" w:sz="0" w:space="0" w:color="auto"/>
      </w:divBdr>
    </w:div>
    <w:div w:id="65416544">
      <w:bodyDiv w:val="1"/>
      <w:marLeft w:val="0"/>
      <w:marRight w:val="0"/>
      <w:marTop w:val="0"/>
      <w:marBottom w:val="0"/>
      <w:divBdr>
        <w:top w:val="none" w:sz="0" w:space="0" w:color="auto"/>
        <w:left w:val="none" w:sz="0" w:space="0" w:color="auto"/>
        <w:bottom w:val="none" w:sz="0" w:space="0" w:color="auto"/>
        <w:right w:val="none" w:sz="0" w:space="0" w:color="auto"/>
      </w:divBdr>
    </w:div>
    <w:div w:id="65416833">
      <w:bodyDiv w:val="1"/>
      <w:marLeft w:val="0"/>
      <w:marRight w:val="0"/>
      <w:marTop w:val="0"/>
      <w:marBottom w:val="0"/>
      <w:divBdr>
        <w:top w:val="none" w:sz="0" w:space="0" w:color="auto"/>
        <w:left w:val="none" w:sz="0" w:space="0" w:color="auto"/>
        <w:bottom w:val="none" w:sz="0" w:space="0" w:color="auto"/>
        <w:right w:val="none" w:sz="0" w:space="0" w:color="auto"/>
      </w:divBdr>
    </w:div>
    <w:div w:id="65885467">
      <w:bodyDiv w:val="1"/>
      <w:marLeft w:val="0"/>
      <w:marRight w:val="0"/>
      <w:marTop w:val="0"/>
      <w:marBottom w:val="0"/>
      <w:divBdr>
        <w:top w:val="none" w:sz="0" w:space="0" w:color="auto"/>
        <w:left w:val="none" w:sz="0" w:space="0" w:color="auto"/>
        <w:bottom w:val="none" w:sz="0" w:space="0" w:color="auto"/>
        <w:right w:val="none" w:sz="0" w:space="0" w:color="auto"/>
      </w:divBdr>
    </w:div>
    <w:div w:id="65956775">
      <w:bodyDiv w:val="1"/>
      <w:marLeft w:val="0"/>
      <w:marRight w:val="0"/>
      <w:marTop w:val="0"/>
      <w:marBottom w:val="0"/>
      <w:divBdr>
        <w:top w:val="none" w:sz="0" w:space="0" w:color="auto"/>
        <w:left w:val="none" w:sz="0" w:space="0" w:color="auto"/>
        <w:bottom w:val="none" w:sz="0" w:space="0" w:color="auto"/>
        <w:right w:val="none" w:sz="0" w:space="0" w:color="auto"/>
      </w:divBdr>
    </w:div>
    <w:div w:id="66155059">
      <w:bodyDiv w:val="1"/>
      <w:marLeft w:val="0"/>
      <w:marRight w:val="0"/>
      <w:marTop w:val="0"/>
      <w:marBottom w:val="0"/>
      <w:divBdr>
        <w:top w:val="none" w:sz="0" w:space="0" w:color="auto"/>
        <w:left w:val="none" w:sz="0" w:space="0" w:color="auto"/>
        <w:bottom w:val="none" w:sz="0" w:space="0" w:color="auto"/>
        <w:right w:val="none" w:sz="0" w:space="0" w:color="auto"/>
      </w:divBdr>
    </w:div>
    <w:div w:id="66346468">
      <w:bodyDiv w:val="1"/>
      <w:marLeft w:val="0"/>
      <w:marRight w:val="0"/>
      <w:marTop w:val="0"/>
      <w:marBottom w:val="0"/>
      <w:divBdr>
        <w:top w:val="none" w:sz="0" w:space="0" w:color="auto"/>
        <w:left w:val="none" w:sz="0" w:space="0" w:color="auto"/>
        <w:bottom w:val="none" w:sz="0" w:space="0" w:color="auto"/>
        <w:right w:val="none" w:sz="0" w:space="0" w:color="auto"/>
      </w:divBdr>
    </w:div>
    <w:div w:id="66346854">
      <w:bodyDiv w:val="1"/>
      <w:marLeft w:val="0"/>
      <w:marRight w:val="0"/>
      <w:marTop w:val="0"/>
      <w:marBottom w:val="0"/>
      <w:divBdr>
        <w:top w:val="none" w:sz="0" w:space="0" w:color="auto"/>
        <w:left w:val="none" w:sz="0" w:space="0" w:color="auto"/>
        <w:bottom w:val="none" w:sz="0" w:space="0" w:color="auto"/>
        <w:right w:val="none" w:sz="0" w:space="0" w:color="auto"/>
      </w:divBdr>
    </w:div>
    <w:div w:id="66390672">
      <w:bodyDiv w:val="1"/>
      <w:marLeft w:val="0"/>
      <w:marRight w:val="0"/>
      <w:marTop w:val="0"/>
      <w:marBottom w:val="0"/>
      <w:divBdr>
        <w:top w:val="none" w:sz="0" w:space="0" w:color="auto"/>
        <w:left w:val="none" w:sz="0" w:space="0" w:color="auto"/>
        <w:bottom w:val="none" w:sz="0" w:space="0" w:color="auto"/>
        <w:right w:val="none" w:sz="0" w:space="0" w:color="auto"/>
      </w:divBdr>
    </w:div>
    <w:div w:id="66533235">
      <w:bodyDiv w:val="1"/>
      <w:marLeft w:val="0"/>
      <w:marRight w:val="0"/>
      <w:marTop w:val="0"/>
      <w:marBottom w:val="0"/>
      <w:divBdr>
        <w:top w:val="none" w:sz="0" w:space="0" w:color="auto"/>
        <w:left w:val="none" w:sz="0" w:space="0" w:color="auto"/>
        <w:bottom w:val="none" w:sz="0" w:space="0" w:color="auto"/>
        <w:right w:val="none" w:sz="0" w:space="0" w:color="auto"/>
      </w:divBdr>
    </w:div>
    <w:div w:id="67001332">
      <w:bodyDiv w:val="1"/>
      <w:marLeft w:val="0"/>
      <w:marRight w:val="0"/>
      <w:marTop w:val="0"/>
      <w:marBottom w:val="0"/>
      <w:divBdr>
        <w:top w:val="none" w:sz="0" w:space="0" w:color="auto"/>
        <w:left w:val="none" w:sz="0" w:space="0" w:color="auto"/>
        <w:bottom w:val="none" w:sz="0" w:space="0" w:color="auto"/>
        <w:right w:val="none" w:sz="0" w:space="0" w:color="auto"/>
      </w:divBdr>
    </w:div>
    <w:div w:id="67116676">
      <w:bodyDiv w:val="1"/>
      <w:marLeft w:val="0"/>
      <w:marRight w:val="0"/>
      <w:marTop w:val="0"/>
      <w:marBottom w:val="0"/>
      <w:divBdr>
        <w:top w:val="none" w:sz="0" w:space="0" w:color="auto"/>
        <w:left w:val="none" w:sz="0" w:space="0" w:color="auto"/>
        <w:bottom w:val="none" w:sz="0" w:space="0" w:color="auto"/>
        <w:right w:val="none" w:sz="0" w:space="0" w:color="auto"/>
      </w:divBdr>
    </w:div>
    <w:div w:id="67240691">
      <w:bodyDiv w:val="1"/>
      <w:marLeft w:val="0"/>
      <w:marRight w:val="0"/>
      <w:marTop w:val="0"/>
      <w:marBottom w:val="0"/>
      <w:divBdr>
        <w:top w:val="none" w:sz="0" w:space="0" w:color="auto"/>
        <w:left w:val="none" w:sz="0" w:space="0" w:color="auto"/>
        <w:bottom w:val="none" w:sz="0" w:space="0" w:color="auto"/>
        <w:right w:val="none" w:sz="0" w:space="0" w:color="auto"/>
      </w:divBdr>
    </w:div>
    <w:div w:id="67266323">
      <w:bodyDiv w:val="1"/>
      <w:marLeft w:val="0"/>
      <w:marRight w:val="0"/>
      <w:marTop w:val="0"/>
      <w:marBottom w:val="0"/>
      <w:divBdr>
        <w:top w:val="none" w:sz="0" w:space="0" w:color="auto"/>
        <w:left w:val="none" w:sz="0" w:space="0" w:color="auto"/>
        <w:bottom w:val="none" w:sz="0" w:space="0" w:color="auto"/>
        <w:right w:val="none" w:sz="0" w:space="0" w:color="auto"/>
      </w:divBdr>
    </w:div>
    <w:div w:id="67579479">
      <w:bodyDiv w:val="1"/>
      <w:marLeft w:val="0"/>
      <w:marRight w:val="0"/>
      <w:marTop w:val="0"/>
      <w:marBottom w:val="0"/>
      <w:divBdr>
        <w:top w:val="none" w:sz="0" w:space="0" w:color="auto"/>
        <w:left w:val="none" w:sz="0" w:space="0" w:color="auto"/>
        <w:bottom w:val="none" w:sz="0" w:space="0" w:color="auto"/>
        <w:right w:val="none" w:sz="0" w:space="0" w:color="auto"/>
      </w:divBdr>
    </w:div>
    <w:div w:id="67655436">
      <w:bodyDiv w:val="1"/>
      <w:marLeft w:val="0"/>
      <w:marRight w:val="0"/>
      <w:marTop w:val="0"/>
      <w:marBottom w:val="0"/>
      <w:divBdr>
        <w:top w:val="none" w:sz="0" w:space="0" w:color="auto"/>
        <w:left w:val="none" w:sz="0" w:space="0" w:color="auto"/>
        <w:bottom w:val="none" w:sz="0" w:space="0" w:color="auto"/>
        <w:right w:val="none" w:sz="0" w:space="0" w:color="auto"/>
      </w:divBdr>
    </w:div>
    <w:div w:id="67964465">
      <w:bodyDiv w:val="1"/>
      <w:marLeft w:val="0"/>
      <w:marRight w:val="0"/>
      <w:marTop w:val="0"/>
      <w:marBottom w:val="0"/>
      <w:divBdr>
        <w:top w:val="none" w:sz="0" w:space="0" w:color="auto"/>
        <w:left w:val="none" w:sz="0" w:space="0" w:color="auto"/>
        <w:bottom w:val="none" w:sz="0" w:space="0" w:color="auto"/>
        <w:right w:val="none" w:sz="0" w:space="0" w:color="auto"/>
      </w:divBdr>
    </w:div>
    <w:div w:id="67970543">
      <w:bodyDiv w:val="1"/>
      <w:marLeft w:val="0"/>
      <w:marRight w:val="0"/>
      <w:marTop w:val="0"/>
      <w:marBottom w:val="0"/>
      <w:divBdr>
        <w:top w:val="none" w:sz="0" w:space="0" w:color="auto"/>
        <w:left w:val="none" w:sz="0" w:space="0" w:color="auto"/>
        <w:bottom w:val="none" w:sz="0" w:space="0" w:color="auto"/>
        <w:right w:val="none" w:sz="0" w:space="0" w:color="auto"/>
      </w:divBdr>
    </w:div>
    <w:div w:id="68233467">
      <w:bodyDiv w:val="1"/>
      <w:marLeft w:val="0"/>
      <w:marRight w:val="0"/>
      <w:marTop w:val="0"/>
      <w:marBottom w:val="0"/>
      <w:divBdr>
        <w:top w:val="none" w:sz="0" w:space="0" w:color="auto"/>
        <w:left w:val="none" w:sz="0" w:space="0" w:color="auto"/>
        <w:bottom w:val="none" w:sz="0" w:space="0" w:color="auto"/>
        <w:right w:val="none" w:sz="0" w:space="0" w:color="auto"/>
      </w:divBdr>
    </w:div>
    <w:div w:id="68307807">
      <w:bodyDiv w:val="1"/>
      <w:marLeft w:val="0"/>
      <w:marRight w:val="0"/>
      <w:marTop w:val="0"/>
      <w:marBottom w:val="0"/>
      <w:divBdr>
        <w:top w:val="none" w:sz="0" w:space="0" w:color="auto"/>
        <w:left w:val="none" w:sz="0" w:space="0" w:color="auto"/>
        <w:bottom w:val="none" w:sz="0" w:space="0" w:color="auto"/>
        <w:right w:val="none" w:sz="0" w:space="0" w:color="auto"/>
      </w:divBdr>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429501">
      <w:bodyDiv w:val="1"/>
      <w:marLeft w:val="0"/>
      <w:marRight w:val="0"/>
      <w:marTop w:val="0"/>
      <w:marBottom w:val="0"/>
      <w:divBdr>
        <w:top w:val="none" w:sz="0" w:space="0" w:color="auto"/>
        <w:left w:val="none" w:sz="0" w:space="0" w:color="auto"/>
        <w:bottom w:val="none" w:sz="0" w:space="0" w:color="auto"/>
        <w:right w:val="none" w:sz="0" w:space="0" w:color="auto"/>
      </w:divBdr>
    </w:div>
    <w:div w:id="68625380">
      <w:bodyDiv w:val="1"/>
      <w:marLeft w:val="0"/>
      <w:marRight w:val="0"/>
      <w:marTop w:val="0"/>
      <w:marBottom w:val="0"/>
      <w:divBdr>
        <w:top w:val="none" w:sz="0" w:space="0" w:color="auto"/>
        <w:left w:val="none" w:sz="0" w:space="0" w:color="auto"/>
        <w:bottom w:val="none" w:sz="0" w:space="0" w:color="auto"/>
        <w:right w:val="none" w:sz="0" w:space="0" w:color="auto"/>
      </w:divBdr>
    </w:div>
    <w:div w:id="68962920">
      <w:bodyDiv w:val="1"/>
      <w:marLeft w:val="0"/>
      <w:marRight w:val="0"/>
      <w:marTop w:val="0"/>
      <w:marBottom w:val="0"/>
      <w:divBdr>
        <w:top w:val="none" w:sz="0" w:space="0" w:color="auto"/>
        <w:left w:val="none" w:sz="0" w:space="0" w:color="auto"/>
        <w:bottom w:val="none" w:sz="0" w:space="0" w:color="auto"/>
        <w:right w:val="none" w:sz="0" w:space="0" w:color="auto"/>
      </w:divBdr>
    </w:div>
    <w:div w:id="69154926">
      <w:bodyDiv w:val="1"/>
      <w:marLeft w:val="0"/>
      <w:marRight w:val="0"/>
      <w:marTop w:val="0"/>
      <w:marBottom w:val="0"/>
      <w:divBdr>
        <w:top w:val="none" w:sz="0" w:space="0" w:color="auto"/>
        <w:left w:val="none" w:sz="0" w:space="0" w:color="auto"/>
        <w:bottom w:val="none" w:sz="0" w:space="0" w:color="auto"/>
        <w:right w:val="none" w:sz="0" w:space="0" w:color="auto"/>
      </w:divBdr>
    </w:div>
    <w:div w:id="69155444">
      <w:bodyDiv w:val="1"/>
      <w:marLeft w:val="0"/>
      <w:marRight w:val="0"/>
      <w:marTop w:val="0"/>
      <w:marBottom w:val="0"/>
      <w:divBdr>
        <w:top w:val="none" w:sz="0" w:space="0" w:color="auto"/>
        <w:left w:val="none" w:sz="0" w:space="0" w:color="auto"/>
        <w:bottom w:val="none" w:sz="0" w:space="0" w:color="auto"/>
        <w:right w:val="none" w:sz="0" w:space="0" w:color="auto"/>
      </w:divBdr>
    </w:div>
    <w:div w:id="69548012">
      <w:bodyDiv w:val="1"/>
      <w:marLeft w:val="0"/>
      <w:marRight w:val="0"/>
      <w:marTop w:val="0"/>
      <w:marBottom w:val="0"/>
      <w:divBdr>
        <w:top w:val="none" w:sz="0" w:space="0" w:color="auto"/>
        <w:left w:val="none" w:sz="0" w:space="0" w:color="auto"/>
        <w:bottom w:val="none" w:sz="0" w:space="0" w:color="auto"/>
        <w:right w:val="none" w:sz="0" w:space="0" w:color="auto"/>
      </w:divBdr>
    </w:div>
    <w:div w:id="69620484">
      <w:bodyDiv w:val="1"/>
      <w:marLeft w:val="0"/>
      <w:marRight w:val="0"/>
      <w:marTop w:val="0"/>
      <w:marBottom w:val="0"/>
      <w:divBdr>
        <w:top w:val="none" w:sz="0" w:space="0" w:color="auto"/>
        <w:left w:val="none" w:sz="0" w:space="0" w:color="auto"/>
        <w:bottom w:val="none" w:sz="0" w:space="0" w:color="auto"/>
        <w:right w:val="none" w:sz="0" w:space="0" w:color="auto"/>
      </w:divBdr>
    </w:div>
    <w:div w:id="69736355">
      <w:bodyDiv w:val="1"/>
      <w:marLeft w:val="0"/>
      <w:marRight w:val="0"/>
      <w:marTop w:val="0"/>
      <w:marBottom w:val="0"/>
      <w:divBdr>
        <w:top w:val="none" w:sz="0" w:space="0" w:color="auto"/>
        <w:left w:val="none" w:sz="0" w:space="0" w:color="auto"/>
        <w:bottom w:val="none" w:sz="0" w:space="0" w:color="auto"/>
        <w:right w:val="none" w:sz="0" w:space="0" w:color="auto"/>
      </w:divBdr>
    </w:div>
    <w:div w:id="69743684">
      <w:bodyDiv w:val="1"/>
      <w:marLeft w:val="0"/>
      <w:marRight w:val="0"/>
      <w:marTop w:val="0"/>
      <w:marBottom w:val="0"/>
      <w:divBdr>
        <w:top w:val="none" w:sz="0" w:space="0" w:color="auto"/>
        <w:left w:val="none" w:sz="0" w:space="0" w:color="auto"/>
        <w:bottom w:val="none" w:sz="0" w:space="0" w:color="auto"/>
        <w:right w:val="none" w:sz="0" w:space="0" w:color="auto"/>
      </w:divBdr>
    </w:div>
    <w:div w:id="69930906">
      <w:bodyDiv w:val="1"/>
      <w:marLeft w:val="0"/>
      <w:marRight w:val="0"/>
      <w:marTop w:val="0"/>
      <w:marBottom w:val="0"/>
      <w:divBdr>
        <w:top w:val="none" w:sz="0" w:space="0" w:color="auto"/>
        <w:left w:val="none" w:sz="0" w:space="0" w:color="auto"/>
        <w:bottom w:val="none" w:sz="0" w:space="0" w:color="auto"/>
        <w:right w:val="none" w:sz="0" w:space="0" w:color="auto"/>
      </w:divBdr>
    </w:div>
    <w:div w:id="70662876">
      <w:bodyDiv w:val="1"/>
      <w:marLeft w:val="0"/>
      <w:marRight w:val="0"/>
      <w:marTop w:val="0"/>
      <w:marBottom w:val="0"/>
      <w:divBdr>
        <w:top w:val="none" w:sz="0" w:space="0" w:color="auto"/>
        <w:left w:val="none" w:sz="0" w:space="0" w:color="auto"/>
        <w:bottom w:val="none" w:sz="0" w:space="0" w:color="auto"/>
        <w:right w:val="none" w:sz="0" w:space="0" w:color="auto"/>
      </w:divBdr>
    </w:div>
    <w:div w:id="70665825">
      <w:bodyDiv w:val="1"/>
      <w:marLeft w:val="0"/>
      <w:marRight w:val="0"/>
      <w:marTop w:val="0"/>
      <w:marBottom w:val="0"/>
      <w:divBdr>
        <w:top w:val="none" w:sz="0" w:space="0" w:color="auto"/>
        <w:left w:val="none" w:sz="0" w:space="0" w:color="auto"/>
        <w:bottom w:val="none" w:sz="0" w:space="0" w:color="auto"/>
        <w:right w:val="none" w:sz="0" w:space="0" w:color="auto"/>
      </w:divBdr>
    </w:div>
    <w:div w:id="71007213">
      <w:bodyDiv w:val="1"/>
      <w:marLeft w:val="0"/>
      <w:marRight w:val="0"/>
      <w:marTop w:val="0"/>
      <w:marBottom w:val="0"/>
      <w:divBdr>
        <w:top w:val="none" w:sz="0" w:space="0" w:color="auto"/>
        <w:left w:val="none" w:sz="0" w:space="0" w:color="auto"/>
        <w:bottom w:val="none" w:sz="0" w:space="0" w:color="auto"/>
        <w:right w:val="none" w:sz="0" w:space="0" w:color="auto"/>
      </w:divBdr>
    </w:div>
    <w:div w:id="71050150">
      <w:bodyDiv w:val="1"/>
      <w:marLeft w:val="0"/>
      <w:marRight w:val="0"/>
      <w:marTop w:val="0"/>
      <w:marBottom w:val="0"/>
      <w:divBdr>
        <w:top w:val="none" w:sz="0" w:space="0" w:color="auto"/>
        <w:left w:val="none" w:sz="0" w:space="0" w:color="auto"/>
        <w:bottom w:val="none" w:sz="0" w:space="0" w:color="auto"/>
        <w:right w:val="none" w:sz="0" w:space="0" w:color="auto"/>
      </w:divBdr>
    </w:div>
    <w:div w:id="71123105">
      <w:bodyDiv w:val="1"/>
      <w:marLeft w:val="0"/>
      <w:marRight w:val="0"/>
      <w:marTop w:val="0"/>
      <w:marBottom w:val="0"/>
      <w:divBdr>
        <w:top w:val="none" w:sz="0" w:space="0" w:color="auto"/>
        <w:left w:val="none" w:sz="0" w:space="0" w:color="auto"/>
        <w:bottom w:val="none" w:sz="0" w:space="0" w:color="auto"/>
        <w:right w:val="none" w:sz="0" w:space="0" w:color="auto"/>
      </w:divBdr>
    </w:div>
    <w:div w:id="71195993">
      <w:bodyDiv w:val="1"/>
      <w:marLeft w:val="0"/>
      <w:marRight w:val="0"/>
      <w:marTop w:val="0"/>
      <w:marBottom w:val="0"/>
      <w:divBdr>
        <w:top w:val="none" w:sz="0" w:space="0" w:color="auto"/>
        <w:left w:val="none" w:sz="0" w:space="0" w:color="auto"/>
        <w:bottom w:val="none" w:sz="0" w:space="0" w:color="auto"/>
        <w:right w:val="none" w:sz="0" w:space="0" w:color="auto"/>
      </w:divBdr>
    </w:div>
    <w:div w:id="71514855">
      <w:bodyDiv w:val="1"/>
      <w:marLeft w:val="0"/>
      <w:marRight w:val="0"/>
      <w:marTop w:val="0"/>
      <w:marBottom w:val="0"/>
      <w:divBdr>
        <w:top w:val="none" w:sz="0" w:space="0" w:color="auto"/>
        <w:left w:val="none" w:sz="0" w:space="0" w:color="auto"/>
        <w:bottom w:val="none" w:sz="0" w:space="0" w:color="auto"/>
        <w:right w:val="none" w:sz="0" w:space="0" w:color="auto"/>
      </w:divBdr>
    </w:div>
    <w:div w:id="71587391">
      <w:bodyDiv w:val="1"/>
      <w:marLeft w:val="0"/>
      <w:marRight w:val="0"/>
      <w:marTop w:val="0"/>
      <w:marBottom w:val="0"/>
      <w:divBdr>
        <w:top w:val="none" w:sz="0" w:space="0" w:color="auto"/>
        <w:left w:val="none" w:sz="0" w:space="0" w:color="auto"/>
        <w:bottom w:val="none" w:sz="0" w:space="0" w:color="auto"/>
        <w:right w:val="none" w:sz="0" w:space="0" w:color="auto"/>
      </w:divBdr>
    </w:div>
    <w:div w:id="71974110">
      <w:bodyDiv w:val="1"/>
      <w:marLeft w:val="0"/>
      <w:marRight w:val="0"/>
      <w:marTop w:val="0"/>
      <w:marBottom w:val="0"/>
      <w:divBdr>
        <w:top w:val="none" w:sz="0" w:space="0" w:color="auto"/>
        <w:left w:val="none" w:sz="0" w:space="0" w:color="auto"/>
        <w:bottom w:val="none" w:sz="0" w:space="0" w:color="auto"/>
        <w:right w:val="none" w:sz="0" w:space="0" w:color="auto"/>
      </w:divBdr>
    </w:div>
    <w:div w:id="72315452">
      <w:bodyDiv w:val="1"/>
      <w:marLeft w:val="0"/>
      <w:marRight w:val="0"/>
      <w:marTop w:val="0"/>
      <w:marBottom w:val="0"/>
      <w:divBdr>
        <w:top w:val="none" w:sz="0" w:space="0" w:color="auto"/>
        <w:left w:val="none" w:sz="0" w:space="0" w:color="auto"/>
        <w:bottom w:val="none" w:sz="0" w:space="0" w:color="auto"/>
        <w:right w:val="none" w:sz="0" w:space="0" w:color="auto"/>
      </w:divBdr>
    </w:div>
    <w:div w:id="72361766">
      <w:bodyDiv w:val="1"/>
      <w:marLeft w:val="0"/>
      <w:marRight w:val="0"/>
      <w:marTop w:val="0"/>
      <w:marBottom w:val="0"/>
      <w:divBdr>
        <w:top w:val="none" w:sz="0" w:space="0" w:color="auto"/>
        <w:left w:val="none" w:sz="0" w:space="0" w:color="auto"/>
        <w:bottom w:val="none" w:sz="0" w:space="0" w:color="auto"/>
        <w:right w:val="none" w:sz="0" w:space="0" w:color="auto"/>
      </w:divBdr>
    </w:div>
    <w:div w:id="72509059">
      <w:bodyDiv w:val="1"/>
      <w:marLeft w:val="0"/>
      <w:marRight w:val="0"/>
      <w:marTop w:val="0"/>
      <w:marBottom w:val="0"/>
      <w:divBdr>
        <w:top w:val="none" w:sz="0" w:space="0" w:color="auto"/>
        <w:left w:val="none" w:sz="0" w:space="0" w:color="auto"/>
        <w:bottom w:val="none" w:sz="0" w:space="0" w:color="auto"/>
        <w:right w:val="none" w:sz="0" w:space="0" w:color="auto"/>
      </w:divBdr>
    </w:div>
    <w:div w:id="72746206">
      <w:bodyDiv w:val="1"/>
      <w:marLeft w:val="0"/>
      <w:marRight w:val="0"/>
      <w:marTop w:val="0"/>
      <w:marBottom w:val="0"/>
      <w:divBdr>
        <w:top w:val="none" w:sz="0" w:space="0" w:color="auto"/>
        <w:left w:val="none" w:sz="0" w:space="0" w:color="auto"/>
        <w:bottom w:val="none" w:sz="0" w:space="0" w:color="auto"/>
        <w:right w:val="none" w:sz="0" w:space="0" w:color="auto"/>
      </w:divBdr>
    </w:div>
    <w:div w:id="72969216">
      <w:bodyDiv w:val="1"/>
      <w:marLeft w:val="0"/>
      <w:marRight w:val="0"/>
      <w:marTop w:val="0"/>
      <w:marBottom w:val="0"/>
      <w:divBdr>
        <w:top w:val="none" w:sz="0" w:space="0" w:color="auto"/>
        <w:left w:val="none" w:sz="0" w:space="0" w:color="auto"/>
        <w:bottom w:val="none" w:sz="0" w:space="0" w:color="auto"/>
        <w:right w:val="none" w:sz="0" w:space="0" w:color="auto"/>
      </w:divBdr>
    </w:div>
    <w:div w:id="72971964">
      <w:bodyDiv w:val="1"/>
      <w:marLeft w:val="0"/>
      <w:marRight w:val="0"/>
      <w:marTop w:val="0"/>
      <w:marBottom w:val="0"/>
      <w:divBdr>
        <w:top w:val="none" w:sz="0" w:space="0" w:color="auto"/>
        <w:left w:val="none" w:sz="0" w:space="0" w:color="auto"/>
        <w:bottom w:val="none" w:sz="0" w:space="0" w:color="auto"/>
        <w:right w:val="none" w:sz="0" w:space="0" w:color="auto"/>
      </w:divBdr>
    </w:div>
    <w:div w:id="73164668">
      <w:bodyDiv w:val="1"/>
      <w:marLeft w:val="0"/>
      <w:marRight w:val="0"/>
      <w:marTop w:val="0"/>
      <w:marBottom w:val="0"/>
      <w:divBdr>
        <w:top w:val="none" w:sz="0" w:space="0" w:color="auto"/>
        <w:left w:val="none" w:sz="0" w:space="0" w:color="auto"/>
        <w:bottom w:val="none" w:sz="0" w:space="0" w:color="auto"/>
        <w:right w:val="none" w:sz="0" w:space="0" w:color="auto"/>
      </w:divBdr>
    </w:div>
    <w:div w:id="73556272">
      <w:bodyDiv w:val="1"/>
      <w:marLeft w:val="0"/>
      <w:marRight w:val="0"/>
      <w:marTop w:val="0"/>
      <w:marBottom w:val="0"/>
      <w:divBdr>
        <w:top w:val="none" w:sz="0" w:space="0" w:color="auto"/>
        <w:left w:val="none" w:sz="0" w:space="0" w:color="auto"/>
        <w:bottom w:val="none" w:sz="0" w:space="0" w:color="auto"/>
        <w:right w:val="none" w:sz="0" w:space="0" w:color="auto"/>
      </w:divBdr>
    </w:div>
    <w:div w:id="73626440">
      <w:bodyDiv w:val="1"/>
      <w:marLeft w:val="0"/>
      <w:marRight w:val="0"/>
      <w:marTop w:val="0"/>
      <w:marBottom w:val="0"/>
      <w:divBdr>
        <w:top w:val="none" w:sz="0" w:space="0" w:color="auto"/>
        <w:left w:val="none" w:sz="0" w:space="0" w:color="auto"/>
        <w:bottom w:val="none" w:sz="0" w:space="0" w:color="auto"/>
        <w:right w:val="none" w:sz="0" w:space="0" w:color="auto"/>
      </w:divBdr>
    </w:div>
    <w:div w:id="73820559">
      <w:bodyDiv w:val="1"/>
      <w:marLeft w:val="0"/>
      <w:marRight w:val="0"/>
      <w:marTop w:val="0"/>
      <w:marBottom w:val="0"/>
      <w:divBdr>
        <w:top w:val="none" w:sz="0" w:space="0" w:color="auto"/>
        <w:left w:val="none" w:sz="0" w:space="0" w:color="auto"/>
        <w:bottom w:val="none" w:sz="0" w:space="0" w:color="auto"/>
        <w:right w:val="none" w:sz="0" w:space="0" w:color="auto"/>
      </w:divBdr>
    </w:div>
    <w:div w:id="74011170">
      <w:bodyDiv w:val="1"/>
      <w:marLeft w:val="0"/>
      <w:marRight w:val="0"/>
      <w:marTop w:val="0"/>
      <w:marBottom w:val="0"/>
      <w:divBdr>
        <w:top w:val="none" w:sz="0" w:space="0" w:color="auto"/>
        <w:left w:val="none" w:sz="0" w:space="0" w:color="auto"/>
        <w:bottom w:val="none" w:sz="0" w:space="0" w:color="auto"/>
        <w:right w:val="none" w:sz="0" w:space="0" w:color="auto"/>
      </w:divBdr>
    </w:div>
    <w:div w:id="74016487">
      <w:bodyDiv w:val="1"/>
      <w:marLeft w:val="0"/>
      <w:marRight w:val="0"/>
      <w:marTop w:val="0"/>
      <w:marBottom w:val="0"/>
      <w:divBdr>
        <w:top w:val="none" w:sz="0" w:space="0" w:color="auto"/>
        <w:left w:val="none" w:sz="0" w:space="0" w:color="auto"/>
        <w:bottom w:val="none" w:sz="0" w:space="0" w:color="auto"/>
        <w:right w:val="none" w:sz="0" w:space="0" w:color="auto"/>
      </w:divBdr>
    </w:div>
    <w:div w:id="74330759">
      <w:bodyDiv w:val="1"/>
      <w:marLeft w:val="0"/>
      <w:marRight w:val="0"/>
      <w:marTop w:val="0"/>
      <w:marBottom w:val="0"/>
      <w:divBdr>
        <w:top w:val="none" w:sz="0" w:space="0" w:color="auto"/>
        <w:left w:val="none" w:sz="0" w:space="0" w:color="auto"/>
        <w:bottom w:val="none" w:sz="0" w:space="0" w:color="auto"/>
        <w:right w:val="none" w:sz="0" w:space="0" w:color="auto"/>
      </w:divBdr>
    </w:div>
    <w:div w:id="75053171">
      <w:bodyDiv w:val="1"/>
      <w:marLeft w:val="0"/>
      <w:marRight w:val="0"/>
      <w:marTop w:val="0"/>
      <w:marBottom w:val="0"/>
      <w:divBdr>
        <w:top w:val="none" w:sz="0" w:space="0" w:color="auto"/>
        <w:left w:val="none" w:sz="0" w:space="0" w:color="auto"/>
        <w:bottom w:val="none" w:sz="0" w:space="0" w:color="auto"/>
        <w:right w:val="none" w:sz="0" w:space="0" w:color="auto"/>
      </w:divBdr>
    </w:div>
    <w:div w:id="75135476">
      <w:bodyDiv w:val="1"/>
      <w:marLeft w:val="0"/>
      <w:marRight w:val="0"/>
      <w:marTop w:val="0"/>
      <w:marBottom w:val="0"/>
      <w:divBdr>
        <w:top w:val="none" w:sz="0" w:space="0" w:color="auto"/>
        <w:left w:val="none" w:sz="0" w:space="0" w:color="auto"/>
        <w:bottom w:val="none" w:sz="0" w:space="0" w:color="auto"/>
        <w:right w:val="none" w:sz="0" w:space="0" w:color="auto"/>
      </w:divBdr>
    </w:div>
    <w:div w:id="75136759">
      <w:bodyDiv w:val="1"/>
      <w:marLeft w:val="0"/>
      <w:marRight w:val="0"/>
      <w:marTop w:val="0"/>
      <w:marBottom w:val="0"/>
      <w:divBdr>
        <w:top w:val="none" w:sz="0" w:space="0" w:color="auto"/>
        <w:left w:val="none" w:sz="0" w:space="0" w:color="auto"/>
        <w:bottom w:val="none" w:sz="0" w:space="0" w:color="auto"/>
        <w:right w:val="none" w:sz="0" w:space="0" w:color="auto"/>
      </w:divBdr>
    </w:div>
    <w:div w:id="75171624">
      <w:bodyDiv w:val="1"/>
      <w:marLeft w:val="0"/>
      <w:marRight w:val="0"/>
      <w:marTop w:val="0"/>
      <w:marBottom w:val="0"/>
      <w:divBdr>
        <w:top w:val="none" w:sz="0" w:space="0" w:color="auto"/>
        <w:left w:val="none" w:sz="0" w:space="0" w:color="auto"/>
        <w:bottom w:val="none" w:sz="0" w:space="0" w:color="auto"/>
        <w:right w:val="none" w:sz="0" w:space="0" w:color="auto"/>
      </w:divBdr>
    </w:div>
    <w:div w:id="75371711">
      <w:bodyDiv w:val="1"/>
      <w:marLeft w:val="0"/>
      <w:marRight w:val="0"/>
      <w:marTop w:val="0"/>
      <w:marBottom w:val="0"/>
      <w:divBdr>
        <w:top w:val="none" w:sz="0" w:space="0" w:color="auto"/>
        <w:left w:val="none" w:sz="0" w:space="0" w:color="auto"/>
        <w:bottom w:val="none" w:sz="0" w:space="0" w:color="auto"/>
        <w:right w:val="none" w:sz="0" w:space="0" w:color="auto"/>
      </w:divBdr>
    </w:div>
    <w:div w:id="76631861">
      <w:bodyDiv w:val="1"/>
      <w:marLeft w:val="0"/>
      <w:marRight w:val="0"/>
      <w:marTop w:val="0"/>
      <w:marBottom w:val="0"/>
      <w:divBdr>
        <w:top w:val="none" w:sz="0" w:space="0" w:color="auto"/>
        <w:left w:val="none" w:sz="0" w:space="0" w:color="auto"/>
        <w:bottom w:val="none" w:sz="0" w:space="0" w:color="auto"/>
        <w:right w:val="none" w:sz="0" w:space="0" w:color="auto"/>
      </w:divBdr>
    </w:div>
    <w:div w:id="76876118">
      <w:bodyDiv w:val="1"/>
      <w:marLeft w:val="0"/>
      <w:marRight w:val="0"/>
      <w:marTop w:val="0"/>
      <w:marBottom w:val="0"/>
      <w:divBdr>
        <w:top w:val="none" w:sz="0" w:space="0" w:color="auto"/>
        <w:left w:val="none" w:sz="0" w:space="0" w:color="auto"/>
        <w:bottom w:val="none" w:sz="0" w:space="0" w:color="auto"/>
        <w:right w:val="none" w:sz="0" w:space="0" w:color="auto"/>
      </w:divBdr>
    </w:div>
    <w:div w:id="76951336">
      <w:bodyDiv w:val="1"/>
      <w:marLeft w:val="0"/>
      <w:marRight w:val="0"/>
      <w:marTop w:val="0"/>
      <w:marBottom w:val="0"/>
      <w:divBdr>
        <w:top w:val="none" w:sz="0" w:space="0" w:color="auto"/>
        <w:left w:val="none" w:sz="0" w:space="0" w:color="auto"/>
        <w:bottom w:val="none" w:sz="0" w:space="0" w:color="auto"/>
        <w:right w:val="none" w:sz="0" w:space="0" w:color="auto"/>
      </w:divBdr>
    </w:div>
    <w:div w:id="77136561">
      <w:bodyDiv w:val="1"/>
      <w:marLeft w:val="0"/>
      <w:marRight w:val="0"/>
      <w:marTop w:val="0"/>
      <w:marBottom w:val="0"/>
      <w:divBdr>
        <w:top w:val="none" w:sz="0" w:space="0" w:color="auto"/>
        <w:left w:val="none" w:sz="0" w:space="0" w:color="auto"/>
        <w:bottom w:val="none" w:sz="0" w:space="0" w:color="auto"/>
        <w:right w:val="none" w:sz="0" w:space="0" w:color="auto"/>
      </w:divBdr>
    </w:div>
    <w:div w:id="77212412">
      <w:bodyDiv w:val="1"/>
      <w:marLeft w:val="0"/>
      <w:marRight w:val="0"/>
      <w:marTop w:val="0"/>
      <w:marBottom w:val="0"/>
      <w:divBdr>
        <w:top w:val="none" w:sz="0" w:space="0" w:color="auto"/>
        <w:left w:val="none" w:sz="0" w:space="0" w:color="auto"/>
        <w:bottom w:val="none" w:sz="0" w:space="0" w:color="auto"/>
        <w:right w:val="none" w:sz="0" w:space="0" w:color="auto"/>
      </w:divBdr>
    </w:div>
    <w:div w:id="77289413">
      <w:bodyDiv w:val="1"/>
      <w:marLeft w:val="0"/>
      <w:marRight w:val="0"/>
      <w:marTop w:val="0"/>
      <w:marBottom w:val="0"/>
      <w:divBdr>
        <w:top w:val="none" w:sz="0" w:space="0" w:color="auto"/>
        <w:left w:val="none" w:sz="0" w:space="0" w:color="auto"/>
        <w:bottom w:val="none" w:sz="0" w:space="0" w:color="auto"/>
        <w:right w:val="none" w:sz="0" w:space="0" w:color="auto"/>
      </w:divBdr>
    </w:div>
    <w:div w:id="77555796">
      <w:bodyDiv w:val="1"/>
      <w:marLeft w:val="0"/>
      <w:marRight w:val="0"/>
      <w:marTop w:val="0"/>
      <w:marBottom w:val="0"/>
      <w:divBdr>
        <w:top w:val="none" w:sz="0" w:space="0" w:color="auto"/>
        <w:left w:val="none" w:sz="0" w:space="0" w:color="auto"/>
        <w:bottom w:val="none" w:sz="0" w:space="0" w:color="auto"/>
        <w:right w:val="none" w:sz="0" w:space="0" w:color="auto"/>
      </w:divBdr>
    </w:div>
    <w:div w:id="77598024">
      <w:bodyDiv w:val="1"/>
      <w:marLeft w:val="0"/>
      <w:marRight w:val="0"/>
      <w:marTop w:val="0"/>
      <w:marBottom w:val="0"/>
      <w:divBdr>
        <w:top w:val="none" w:sz="0" w:space="0" w:color="auto"/>
        <w:left w:val="none" w:sz="0" w:space="0" w:color="auto"/>
        <w:bottom w:val="none" w:sz="0" w:space="0" w:color="auto"/>
        <w:right w:val="none" w:sz="0" w:space="0" w:color="auto"/>
      </w:divBdr>
    </w:div>
    <w:div w:id="77599053">
      <w:bodyDiv w:val="1"/>
      <w:marLeft w:val="0"/>
      <w:marRight w:val="0"/>
      <w:marTop w:val="0"/>
      <w:marBottom w:val="0"/>
      <w:divBdr>
        <w:top w:val="none" w:sz="0" w:space="0" w:color="auto"/>
        <w:left w:val="none" w:sz="0" w:space="0" w:color="auto"/>
        <w:bottom w:val="none" w:sz="0" w:space="0" w:color="auto"/>
        <w:right w:val="none" w:sz="0" w:space="0" w:color="auto"/>
      </w:divBdr>
    </w:div>
    <w:div w:id="77792260">
      <w:bodyDiv w:val="1"/>
      <w:marLeft w:val="0"/>
      <w:marRight w:val="0"/>
      <w:marTop w:val="0"/>
      <w:marBottom w:val="0"/>
      <w:divBdr>
        <w:top w:val="none" w:sz="0" w:space="0" w:color="auto"/>
        <w:left w:val="none" w:sz="0" w:space="0" w:color="auto"/>
        <w:bottom w:val="none" w:sz="0" w:space="0" w:color="auto"/>
        <w:right w:val="none" w:sz="0" w:space="0" w:color="auto"/>
      </w:divBdr>
    </w:div>
    <w:div w:id="77870318">
      <w:bodyDiv w:val="1"/>
      <w:marLeft w:val="0"/>
      <w:marRight w:val="0"/>
      <w:marTop w:val="0"/>
      <w:marBottom w:val="0"/>
      <w:divBdr>
        <w:top w:val="none" w:sz="0" w:space="0" w:color="auto"/>
        <w:left w:val="none" w:sz="0" w:space="0" w:color="auto"/>
        <w:bottom w:val="none" w:sz="0" w:space="0" w:color="auto"/>
        <w:right w:val="none" w:sz="0" w:space="0" w:color="auto"/>
      </w:divBdr>
    </w:div>
    <w:div w:id="77872348">
      <w:bodyDiv w:val="1"/>
      <w:marLeft w:val="0"/>
      <w:marRight w:val="0"/>
      <w:marTop w:val="0"/>
      <w:marBottom w:val="0"/>
      <w:divBdr>
        <w:top w:val="none" w:sz="0" w:space="0" w:color="auto"/>
        <w:left w:val="none" w:sz="0" w:space="0" w:color="auto"/>
        <w:bottom w:val="none" w:sz="0" w:space="0" w:color="auto"/>
        <w:right w:val="none" w:sz="0" w:space="0" w:color="auto"/>
      </w:divBdr>
    </w:div>
    <w:div w:id="77992327">
      <w:bodyDiv w:val="1"/>
      <w:marLeft w:val="0"/>
      <w:marRight w:val="0"/>
      <w:marTop w:val="0"/>
      <w:marBottom w:val="0"/>
      <w:divBdr>
        <w:top w:val="none" w:sz="0" w:space="0" w:color="auto"/>
        <w:left w:val="none" w:sz="0" w:space="0" w:color="auto"/>
        <w:bottom w:val="none" w:sz="0" w:space="0" w:color="auto"/>
        <w:right w:val="none" w:sz="0" w:space="0" w:color="auto"/>
      </w:divBdr>
    </w:div>
    <w:div w:id="78252789">
      <w:bodyDiv w:val="1"/>
      <w:marLeft w:val="0"/>
      <w:marRight w:val="0"/>
      <w:marTop w:val="0"/>
      <w:marBottom w:val="0"/>
      <w:divBdr>
        <w:top w:val="none" w:sz="0" w:space="0" w:color="auto"/>
        <w:left w:val="none" w:sz="0" w:space="0" w:color="auto"/>
        <w:bottom w:val="none" w:sz="0" w:space="0" w:color="auto"/>
        <w:right w:val="none" w:sz="0" w:space="0" w:color="auto"/>
      </w:divBdr>
    </w:div>
    <w:div w:id="78261784">
      <w:bodyDiv w:val="1"/>
      <w:marLeft w:val="0"/>
      <w:marRight w:val="0"/>
      <w:marTop w:val="0"/>
      <w:marBottom w:val="0"/>
      <w:divBdr>
        <w:top w:val="none" w:sz="0" w:space="0" w:color="auto"/>
        <w:left w:val="none" w:sz="0" w:space="0" w:color="auto"/>
        <w:bottom w:val="none" w:sz="0" w:space="0" w:color="auto"/>
        <w:right w:val="none" w:sz="0" w:space="0" w:color="auto"/>
      </w:divBdr>
    </w:div>
    <w:div w:id="78331737">
      <w:bodyDiv w:val="1"/>
      <w:marLeft w:val="0"/>
      <w:marRight w:val="0"/>
      <w:marTop w:val="0"/>
      <w:marBottom w:val="0"/>
      <w:divBdr>
        <w:top w:val="none" w:sz="0" w:space="0" w:color="auto"/>
        <w:left w:val="none" w:sz="0" w:space="0" w:color="auto"/>
        <w:bottom w:val="none" w:sz="0" w:space="0" w:color="auto"/>
        <w:right w:val="none" w:sz="0" w:space="0" w:color="auto"/>
      </w:divBdr>
    </w:div>
    <w:div w:id="78409130">
      <w:bodyDiv w:val="1"/>
      <w:marLeft w:val="0"/>
      <w:marRight w:val="0"/>
      <w:marTop w:val="0"/>
      <w:marBottom w:val="0"/>
      <w:divBdr>
        <w:top w:val="none" w:sz="0" w:space="0" w:color="auto"/>
        <w:left w:val="none" w:sz="0" w:space="0" w:color="auto"/>
        <w:bottom w:val="none" w:sz="0" w:space="0" w:color="auto"/>
        <w:right w:val="none" w:sz="0" w:space="0" w:color="auto"/>
      </w:divBdr>
    </w:div>
    <w:div w:id="78412102">
      <w:bodyDiv w:val="1"/>
      <w:marLeft w:val="0"/>
      <w:marRight w:val="0"/>
      <w:marTop w:val="0"/>
      <w:marBottom w:val="0"/>
      <w:divBdr>
        <w:top w:val="none" w:sz="0" w:space="0" w:color="auto"/>
        <w:left w:val="none" w:sz="0" w:space="0" w:color="auto"/>
        <w:bottom w:val="none" w:sz="0" w:space="0" w:color="auto"/>
        <w:right w:val="none" w:sz="0" w:space="0" w:color="auto"/>
      </w:divBdr>
    </w:div>
    <w:div w:id="78524213">
      <w:bodyDiv w:val="1"/>
      <w:marLeft w:val="0"/>
      <w:marRight w:val="0"/>
      <w:marTop w:val="0"/>
      <w:marBottom w:val="0"/>
      <w:divBdr>
        <w:top w:val="none" w:sz="0" w:space="0" w:color="auto"/>
        <w:left w:val="none" w:sz="0" w:space="0" w:color="auto"/>
        <w:bottom w:val="none" w:sz="0" w:space="0" w:color="auto"/>
        <w:right w:val="none" w:sz="0" w:space="0" w:color="auto"/>
      </w:divBdr>
    </w:div>
    <w:div w:id="78597237">
      <w:bodyDiv w:val="1"/>
      <w:marLeft w:val="0"/>
      <w:marRight w:val="0"/>
      <w:marTop w:val="0"/>
      <w:marBottom w:val="0"/>
      <w:divBdr>
        <w:top w:val="none" w:sz="0" w:space="0" w:color="auto"/>
        <w:left w:val="none" w:sz="0" w:space="0" w:color="auto"/>
        <w:bottom w:val="none" w:sz="0" w:space="0" w:color="auto"/>
        <w:right w:val="none" w:sz="0" w:space="0" w:color="auto"/>
      </w:divBdr>
    </w:div>
    <w:div w:id="78724068">
      <w:bodyDiv w:val="1"/>
      <w:marLeft w:val="0"/>
      <w:marRight w:val="0"/>
      <w:marTop w:val="0"/>
      <w:marBottom w:val="0"/>
      <w:divBdr>
        <w:top w:val="none" w:sz="0" w:space="0" w:color="auto"/>
        <w:left w:val="none" w:sz="0" w:space="0" w:color="auto"/>
        <w:bottom w:val="none" w:sz="0" w:space="0" w:color="auto"/>
        <w:right w:val="none" w:sz="0" w:space="0" w:color="auto"/>
      </w:divBdr>
    </w:div>
    <w:div w:id="78796693">
      <w:bodyDiv w:val="1"/>
      <w:marLeft w:val="0"/>
      <w:marRight w:val="0"/>
      <w:marTop w:val="0"/>
      <w:marBottom w:val="0"/>
      <w:divBdr>
        <w:top w:val="none" w:sz="0" w:space="0" w:color="auto"/>
        <w:left w:val="none" w:sz="0" w:space="0" w:color="auto"/>
        <w:bottom w:val="none" w:sz="0" w:space="0" w:color="auto"/>
        <w:right w:val="none" w:sz="0" w:space="0" w:color="auto"/>
      </w:divBdr>
    </w:div>
    <w:div w:id="78798307">
      <w:bodyDiv w:val="1"/>
      <w:marLeft w:val="0"/>
      <w:marRight w:val="0"/>
      <w:marTop w:val="0"/>
      <w:marBottom w:val="0"/>
      <w:divBdr>
        <w:top w:val="none" w:sz="0" w:space="0" w:color="auto"/>
        <w:left w:val="none" w:sz="0" w:space="0" w:color="auto"/>
        <w:bottom w:val="none" w:sz="0" w:space="0" w:color="auto"/>
        <w:right w:val="none" w:sz="0" w:space="0" w:color="auto"/>
      </w:divBdr>
    </w:div>
    <w:div w:id="78870920">
      <w:bodyDiv w:val="1"/>
      <w:marLeft w:val="0"/>
      <w:marRight w:val="0"/>
      <w:marTop w:val="0"/>
      <w:marBottom w:val="0"/>
      <w:divBdr>
        <w:top w:val="none" w:sz="0" w:space="0" w:color="auto"/>
        <w:left w:val="none" w:sz="0" w:space="0" w:color="auto"/>
        <w:bottom w:val="none" w:sz="0" w:space="0" w:color="auto"/>
        <w:right w:val="none" w:sz="0" w:space="0" w:color="auto"/>
      </w:divBdr>
    </w:div>
    <w:div w:id="78989025">
      <w:bodyDiv w:val="1"/>
      <w:marLeft w:val="0"/>
      <w:marRight w:val="0"/>
      <w:marTop w:val="0"/>
      <w:marBottom w:val="0"/>
      <w:divBdr>
        <w:top w:val="none" w:sz="0" w:space="0" w:color="auto"/>
        <w:left w:val="none" w:sz="0" w:space="0" w:color="auto"/>
        <w:bottom w:val="none" w:sz="0" w:space="0" w:color="auto"/>
        <w:right w:val="none" w:sz="0" w:space="0" w:color="auto"/>
      </w:divBdr>
    </w:div>
    <w:div w:id="79060626">
      <w:bodyDiv w:val="1"/>
      <w:marLeft w:val="0"/>
      <w:marRight w:val="0"/>
      <w:marTop w:val="0"/>
      <w:marBottom w:val="0"/>
      <w:divBdr>
        <w:top w:val="none" w:sz="0" w:space="0" w:color="auto"/>
        <w:left w:val="none" w:sz="0" w:space="0" w:color="auto"/>
        <w:bottom w:val="none" w:sz="0" w:space="0" w:color="auto"/>
        <w:right w:val="none" w:sz="0" w:space="0" w:color="auto"/>
      </w:divBdr>
    </w:div>
    <w:div w:id="79184493">
      <w:bodyDiv w:val="1"/>
      <w:marLeft w:val="0"/>
      <w:marRight w:val="0"/>
      <w:marTop w:val="0"/>
      <w:marBottom w:val="0"/>
      <w:divBdr>
        <w:top w:val="none" w:sz="0" w:space="0" w:color="auto"/>
        <w:left w:val="none" w:sz="0" w:space="0" w:color="auto"/>
        <w:bottom w:val="none" w:sz="0" w:space="0" w:color="auto"/>
        <w:right w:val="none" w:sz="0" w:space="0" w:color="auto"/>
      </w:divBdr>
    </w:div>
    <w:div w:id="79642082">
      <w:bodyDiv w:val="1"/>
      <w:marLeft w:val="0"/>
      <w:marRight w:val="0"/>
      <w:marTop w:val="0"/>
      <w:marBottom w:val="0"/>
      <w:divBdr>
        <w:top w:val="none" w:sz="0" w:space="0" w:color="auto"/>
        <w:left w:val="none" w:sz="0" w:space="0" w:color="auto"/>
        <w:bottom w:val="none" w:sz="0" w:space="0" w:color="auto"/>
        <w:right w:val="none" w:sz="0" w:space="0" w:color="auto"/>
      </w:divBdr>
    </w:div>
    <w:div w:id="79910779">
      <w:bodyDiv w:val="1"/>
      <w:marLeft w:val="0"/>
      <w:marRight w:val="0"/>
      <w:marTop w:val="0"/>
      <w:marBottom w:val="0"/>
      <w:divBdr>
        <w:top w:val="none" w:sz="0" w:space="0" w:color="auto"/>
        <w:left w:val="none" w:sz="0" w:space="0" w:color="auto"/>
        <w:bottom w:val="none" w:sz="0" w:space="0" w:color="auto"/>
        <w:right w:val="none" w:sz="0" w:space="0" w:color="auto"/>
      </w:divBdr>
    </w:div>
    <w:div w:id="80028784">
      <w:bodyDiv w:val="1"/>
      <w:marLeft w:val="0"/>
      <w:marRight w:val="0"/>
      <w:marTop w:val="0"/>
      <w:marBottom w:val="0"/>
      <w:divBdr>
        <w:top w:val="none" w:sz="0" w:space="0" w:color="auto"/>
        <w:left w:val="none" w:sz="0" w:space="0" w:color="auto"/>
        <w:bottom w:val="none" w:sz="0" w:space="0" w:color="auto"/>
        <w:right w:val="none" w:sz="0" w:space="0" w:color="auto"/>
      </w:divBdr>
    </w:div>
    <w:div w:id="80029227">
      <w:bodyDiv w:val="1"/>
      <w:marLeft w:val="0"/>
      <w:marRight w:val="0"/>
      <w:marTop w:val="0"/>
      <w:marBottom w:val="0"/>
      <w:divBdr>
        <w:top w:val="none" w:sz="0" w:space="0" w:color="auto"/>
        <w:left w:val="none" w:sz="0" w:space="0" w:color="auto"/>
        <w:bottom w:val="none" w:sz="0" w:space="0" w:color="auto"/>
        <w:right w:val="none" w:sz="0" w:space="0" w:color="auto"/>
      </w:divBdr>
    </w:div>
    <w:div w:id="80029693">
      <w:bodyDiv w:val="1"/>
      <w:marLeft w:val="0"/>
      <w:marRight w:val="0"/>
      <w:marTop w:val="0"/>
      <w:marBottom w:val="0"/>
      <w:divBdr>
        <w:top w:val="none" w:sz="0" w:space="0" w:color="auto"/>
        <w:left w:val="none" w:sz="0" w:space="0" w:color="auto"/>
        <w:bottom w:val="none" w:sz="0" w:space="0" w:color="auto"/>
        <w:right w:val="none" w:sz="0" w:space="0" w:color="auto"/>
      </w:divBdr>
    </w:div>
    <w:div w:id="80376113">
      <w:bodyDiv w:val="1"/>
      <w:marLeft w:val="0"/>
      <w:marRight w:val="0"/>
      <w:marTop w:val="0"/>
      <w:marBottom w:val="0"/>
      <w:divBdr>
        <w:top w:val="none" w:sz="0" w:space="0" w:color="auto"/>
        <w:left w:val="none" w:sz="0" w:space="0" w:color="auto"/>
        <w:bottom w:val="none" w:sz="0" w:space="0" w:color="auto"/>
        <w:right w:val="none" w:sz="0" w:space="0" w:color="auto"/>
      </w:divBdr>
    </w:div>
    <w:div w:id="80685622">
      <w:bodyDiv w:val="1"/>
      <w:marLeft w:val="0"/>
      <w:marRight w:val="0"/>
      <w:marTop w:val="0"/>
      <w:marBottom w:val="0"/>
      <w:divBdr>
        <w:top w:val="none" w:sz="0" w:space="0" w:color="auto"/>
        <w:left w:val="none" w:sz="0" w:space="0" w:color="auto"/>
        <w:bottom w:val="none" w:sz="0" w:space="0" w:color="auto"/>
        <w:right w:val="none" w:sz="0" w:space="0" w:color="auto"/>
      </w:divBdr>
    </w:div>
    <w:div w:id="80758243">
      <w:bodyDiv w:val="1"/>
      <w:marLeft w:val="0"/>
      <w:marRight w:val="0"/>
      <w:marTop w:val="0"/>
      <w:marBottom w:val="0"/>
      <w:divBdr>
        <w:top w:val="none" w:sz="0" w:space="0" w:color="auto"/>
        <w:left w:val="none" w:sz="0" w:space="0" w:color="auto"/>
        <w:bottom w:val="none" w:sz="0" w:space="0" w:color="auto"/>
        <w:right w:val="none" w:sz="0" w:space="0" w:color="auto"/>
      </w:divBdr>
    </w:div>
    <w:div w:id="81295228">
      <w:bodyDiv w:val="1"/>
      <w:marLeft w:val="0"/>
      <w:marRight w:val="0"/>
      <w:marTop w:val="0"/>
      <w:marBottom w:val="0"/>
      <w:divBdr>
        <w:top w:val="none" w:sz="0" w:space="0" w:color="auto"/>
        <w:left w:val="none" w:sz="0" w:space="0" w:color="auto"/>
        <w:bottom w:val="none" w:sz="0" w:space="0" w:color="auto"/>
        <w:right w:val="none" w:sz="0" w:space="0" w:color="auto"/>
      </w:divBdr>
    </w:div>
    <w:div w:id="81531449">
      <w:bodyDiv w:val="1"/>
      <w:marLeft w:val="0"/>
      <w:marRight w:val="0"/>
      <w:marTop w:val="0"/>
      <w:marBottom w:val="0"/>
      <w:divBdr>
        <w:top w:val="none" w:sz="0" w:space="0" w:color="auto"/>
        <w:left w:val="none" w:sz="0" w:space="0" w:color="auto"/>
        <w:bottom w:val="none" w:sz="0" w:space="0" w:color="auto"/>
        <w:right w:val="none" w:sz="0" w:space="0" w:color="auto"/>
      </w:divBdr>
    </w:div>
    <w:div w:id="81607301">
      <w:bodyDiv w:val="1"/>
      <w:marLeft w:val="0"/>
      <w:marRight w:val="0"/>
      <w:marTop w:val="0"/>
      <w:marBottom w:val="0"/>
      <w:divBdr>
        <w:top w:val="none" w:sz="0" w:space="0" w:color="auto"/>
        <w:left w:val="none" w:sz="0" w:space="0" w:color="auto"/>
        <w:bottom w:val="none" w:sz="0" w:space="0" w:color="auto"/>
        <w:right w:val="none" w:sz="0" w:space="0" w:color="auto"/>
      </w:divBdr>
    </w:div>
    <w:div w:id="81610749">
      <w:bodyDiv w:val="1"/>
      <w:marLeft w:val="0"/>
      <w:marRight w:val="0"/>
      <w:marTop w:val="0"/>
      <w:marBottom w:val="0"/>
      <w:divBdr>
        <w:top w:val="none" w:sz="0" w:space="0" w:color="auto"/>
        <w:left w:val="none" w:sz="0" w:space="0" w:color="auto"/>
        <w:bottom w:val="none" w:sz="0" w:space="0" w:color="auto"/>
        <w:right w:val="none" w:sz="0" w:space="0" w:color="auto"/>
      </w:divBdr>
    </w:div>
    <w:div w:id="81723748">
      <w:bodyDiv w:val="1"/>
      <w:marLeft w:val="0"/>
      <w:marRight w:val="0"/>
      <w:marTop w:val="0"/>
      <w:marBottom w:val="0"/>
      <w:divBdr>
        <w:top w:val="none" w:sz="0" w:space="0" w:color="auto"/>
        <w:left w:val="none" w:sz="0" w:space="0" w:color="auto"/>
        <w:bottom w:val="none" w:sz="0" w:space="0" w:color="auto"/>
        <w:right w:val="none" w:sz="0" w:space="0" w:color="auto"/>
      </w:divBdr>
    </w:div>
    <w:div w:id="82072832">
      <w:bodyDiv w:val="1"/>
      <w:marLeft w:val="0"/>
      <w:marRight w:val="0"/>
      <w:marTop w:val="0"/>
      <w:marBottom w:val="0"/>
      <w:divBdr>
        <w:top w:val="none" w:sz="0" w:space="0" w:color="auto"/>
        <w:left w:val="none" w:sz="0" w:space="0" w:color="auto"/>
        <w:bottom w:val="none" w:sz="0" w:space="0" w:color="auto"/>
        <w:right w:val="none" w:sz="0" w:space="0" w:color="auto"/>
      </w:divBdr>
    </w:div>
    <w:div w:id="82186356">
      <w:bodyDiv w:val="1"/>
      <w:marLeft w:val="0"/>
      <w:marRight w:val="0"/>
      <w:marTop w:val="0"/>
      <w:marBottom w:val="0"/>
      <w:divBdr>
        <w:top w:val="none" w:sz="0" w:space="0" w:color="auto"/>
        <w:left w:val="none" w:sz="0" w:space="0" w:color="auto"/>
        <w:bottom w:val="none" w:sz="0" w:space="0" w:color="auto"/>
        <w:right w:val="none" w:sz="0" w:space="0" w:color="auto"/>
      </w:divBdr>
    </w:div>
    <w:div w:id="83038732">
      <w:bodyDiv w:val="1"/>
      <w:marLeft w:val="0"/>
      <w:marRight w:val="0"/>
      <w:marTop w:val="0"/>
      <w:marBottom w:val="0"/>
      <w:divBdr>
        <w:top w:val="none" w:sz="0" w:space="0" w:color="auto"/>
        <w:left w:val="none" w:sz="0" w:space="0" w:color="auto"/>
        <w:bottom w:val="none" w:sz="0" w:space="0" w:color="auto"/>
        <w:right w:val="none" w:sz="0" w:space="0" w:color="auto"/>
      </w:divBdr>
    </w:div>
    <w:div w:id="83234776">
      <w:bodyDiv w:val="1"/>
      <w:marLeft w:val="0"/>
      <w:marRight w:val="0"/>
      <w:marTop w:val="0"/>
      <w:marBottom w:val="0"/>
      <w:divBdr>
        <w:top w:val="none" w:sz="0" w:space="0" w:color="auto"/>
        <w:left w:val="none" w:sz="0" w:space="0" w:color="auto"/>
        <w:bottom w:val="none" w:sz="0" w:space="0" w:color="auto"/>
        <w:right w:val="none" w:sz="0" w:space="0" w:color="auto"/>
      </w:divBdr>
    </w:div>
    <w:div w:id="83306896">
      <w:bodyDiv w:val="1"/>
      <w:marLeft w:val="0"/>
      <w:marRight w:val="0"/>
      <w:marTop w:val="0"/>
      <w:marBottom w:val="0"/>
      <w:divBdr>
        <w:top w:val="none" w:sz="0" w:space="0" w:color="auto"/>
        <w:left w:val="none" w:sz="0" w:space="0" w:color="auto"/>
        <w:bottom w:val="none" w:sz="0" w:space="0" w:color="auto"/>
        <w:right w:val="none" w:sz="0" w:space="0" w:color="auto"/>
      </w:divBdr>
    </w:div>
    <w:div w:id="83453483">
      <w:bodyDiv w:val="1"/>
      <w:marLeft w:val="0"/>
      <w:marRight w:val="0"/>
      <w:marTop w:val="0"/>
      <w:marBottom w:val="0"/>
      <w:divBdr>
        <w:top w:val="none" w:sz="0" w:space="0" w:color="auto"/>
        <w:left w:val="none" w:sz="0" w:space="0" w:color="auto"/>
        <w:bottom w:val="none" w:sz="0" w:space="0" w:color="auto"/>
        <w:right w:val="none" w:sz="0" w:space="0" w:color="auto"/>
      </w:divBdr>
    </w:div>
    <w:div w:id="83769807">
      <w:bodyDiv w:val="1"/>
      <w:marLeft w:val="0"/>
      <w:marRight w:val="0"/>
      <w:marTop w:val="0"/>
      <w:marBottom w:val="0"/>
      <w:divBdr>
        <w:top w:val="none" w:sz="0" w:space="0" w:color="auto"/>
        <w:left w:val="none" w:sz="0" w:space="0" w:color="auto"/>
        <w:bottom w:val="none" w:sz="0" w:space="0" w:color="auto"/>
        <w:right w:val="none" w:sz="0" w:space="0" w:color="auto"/>
      </w:divBdr>
    </w:div>
    <w:div w:id="84571674">
      <w:bodyDiv w:val="1"/>
      <w:marLeft w:val="0"/>
      <w:marRight w:val="0"/>
      <w:marTop w:val="0"/>
      <w:marBottom w:val="0"/>
      <w:divBdr>
        <w:top w:val="none" w:sz="0" w:space="0" w:color="auto"/>
        <w:left w:val="none" w:sz="0" w:space="0" w:color="auto"/>
        <w:bottom w:val="none" w:sz="0" w:space="0" w:color="auto"/>
        <w:right w:val="none" w:sz="0" w:space="0" w:color="auto"/>
      </w:divBdr>
    </w:div>
    <w:div w:id="84696921">
      <w:bodyDiv w:val="1"/>
      <w:marLeft w:val="0"/>
      <w:marRight w:val="0"/>
      <w:marTop w:val="0"/>
      <w:marBottom w:val="0"/>
      <w:divBdr>
        <w:top w:val="none" w:sz="0" w:space="0" w:color="auto"/>
        <w:left w:val="none" w:sz="0" w:space="0" w:color="auto"/>
        <w:bottom w:val="none" w:sz="0" w:space="0" w:color="auto"/>
        <w:right w:val="none" w:sz="0" w:space="0" w:color="auto"/>
      </w:divBdr>
    </w:div>
    <w:div w:id="84812816">
      <w:bodyDiv w:val="1"/>
      <w:marLeft w:val="0"/>
      <w:marRight w:val="0"/>
      <w:marTop w:val="0"/>
      <w:marBottom w:val="0"/>
      <w:divBdr>
        <w:top w:val="none" w:sz="0" w:space="0" w:color="auto"/>
        <w:left w:val="none" w:sz="0" w:space="0" w:color="auto"/>
        <w:bottom w:val="none" w:sz="0" w:space="0" w:color="auto"/>
        <w:right w:val="none" w:sz="0" w:space="0" w:color="auto"/>
      </w:divBdr>
    </w:div>
    <w:div w:id="85079094">
      <w:bodyDiv w:val="1"/>
      <w:marLeft w:val="0"/>
      <w:marRight w:val="0"/>
      <w:marTop w:val="0"/>
      <w:marBottom w:val="0"/>
      <w:divBdr>
        <w:top w:val="none" w:sz="0" w:space="0" w:color="auto"/>
        <w:left w:val="none" w:sz="0" w:space="0" w:color="auto"/>
        <w:bottom w:val="none" w:sz="0" w:space="0" w:color="auto"/>
        <w:right w:val="none" w:sz="0" w:space="0" w:color="auto"/>
      </w:divBdr>
    </w:div>
    <w:div w:id="85154899">
      <w:bodyDiv w:val="1"/>
      <w:marLeft w:val="0"/>
      <w:marRight w:val="0"/>
      <w:marTop w:val="0"/>
      <w:marBottom w:val="0"/>
      <w:divBdr>
        <w:top w:val="none" w:sz="0" w:space="0" w:color="auto"/>
        <w:left w:val="none" w:sz="0" w:space="0" w:color="auto"/>
        <w:bottom w:val="none" w:sz="0" w:space="0" w:color="auto"/>
        <w:right w:val="none" w:sz="0" w:space="0" w:color="auto"/>
      </w:divBdr>
    </w:div>
    <w:div w:id="85346208">
      <w:bodyDiv w:val="1"/>
      <w:marLeft w:val="0"/>
      <w:marRight w:val="0"/>
      <w:marTop w:val="0"/>
      <w:marBottom w:val="0"/>
      <w:divBdr>
        <w:top w:val="none" w:sz="0" w:space="0" w:color="auto"/>
        <w:left w:val="none" w:sz="0" w:space="0" w:color="auto"/>
        <w:bottom w:val="none" w:sz="0" w:space="0" w:color="auto"/>
        <w:right w:val="none" w:sz="0" w:space="0" w:color="auto"/>
      </w:divBdr>
    </w:div>
    <w:div w:id="85657258">
      <w:bodyDiv w:val="1"/>
      <w:marLeft w:val="0"/>
      <w:marRight w:val="0"/>
      <w:marTop w:val="0"/>
      <w:marBottom w:val="0"/>
      <w:divBdr>
        <w:top w:val="none" w:sz="0" w:space="0" w:color="auto"/>
        <w:left w:val="none" w:sz="0" w:space="0" w:color="auto"/>
        <w:bottom w:val="none" w:sz="0" w:space="0" w:color="auto"/>
        <w:right w:val="none" w:sz="0" w:space="0" w:color="auto"/>
      </w:divBdr>
    </w:div>
    <w:div w:id="85729519">
      <w:bodyDiv w:val="1"/>
      <w:marLeft w:val="0"/>
      <w:marRight w:val="0"/>
      <w:marTop w:val="0"/>
      <w:marBottom w:val="0"/>
      <w:divBdr>
        <w:top w:val="none" w:sz="0" w:space="0" w:color="auto"/>
        <w:left w:val="none" w:sz="0" w:space="0" w:color="auto"/>
        <w:bottom w:val="none" w:sz="0" w:space="0" w:color="auto"/>
        <w:right w:val="none" w:sz="0" w:space="0" w:color="auto"/>
      </w:divBdr>
    </w:div>
    <w:div w:id="85932269">
      <w:bodyDiv w:val="1"/>
      <w:marLeft w:val="0"/>
      <w:marRight w:val="0"/>
      <w:marTop w:val="0"/>
      <w:marBottom w:val="0"/>
      <w:divBdr>
        <w:top w:val="none" w:sz="0" w:space="0" w:color="auto"/>
        <w:left w:val="none" w:sz="0" w:space="0" w:color="auto"/>
        <w:bottom w:val="none" w:sz="0" w:space="0" w:color="auto"/>
        <w:right w:val="none" w:sz="0" w:space="0" w:color="auto"/>
      </w:divBdr>
    </w:div>
    <w:div w:id="86074360">
      <w:bodyDiv w:val="1"/>
      <w:marLeft w:val="0"/>
      <w:marRight w:val="0"/>
      <w:marTop w:val="0"/>
      <w:marBottom w:val="0"/>
      <w:divBdr>
        <w:top w:val="none" w:sz="0" w:space="0" w:color="auto"/>
        <w:left w:val="none" w:sz="0" w:space="0" w:color="auto"/>
        <w:bottom w:val="none" w:sz="0" w:space="0" w:color="auto"/>
        <w:right w:val="none" w:sz="0" w:space="0" w:color="auto"/>
      </w:divBdr>
    </w:div>
    <w:div w:id="86195966">
      <w:bodyDiv w:val="1"/>
      <w:marLeft w:val="0"/>
      <w:marRight w:val="0"/>
      <w:marTop w:val="0"/>
      <w:marBottom w:val="0"/>
      <w:divBdr>
        <w:top w:val="none" w:sz="0" w:space="0" w:color="auto"/>
        <w:left w:val="none" w:sz="0" w:space="0" w:color="auto"/>
        <w:bottom w:val="none" w:sz="0" w:space="0" w:color="auto"/>
        <w:right w:val="none" w:sz="0" w:space="0" w:color="auto"/>
      </w:divBdr>
    </w:div>
    <w:div w:id="86268350">
      <w:bodyDiv w:val="1"/>
      <w:marLeft w:val="0"/>
      <w:marRight w:val="0"/>
      <w:marTop w:val="0"/>
      <w:marBottom w:val="0"/>
      <w:divBdr>
        <w:top w:val="none" w:sz="0" w:space="0" w:color="auto"/>
        <w:left w:val="none" w:sz="0" w:space="0" w:color="auto"/>
        <w:bottom w:val="none" w:sz="0" w:space="0" w:color="auto"/>
        <w:right w:val="none" w:sz="0" w:space="0" w:color="auto"/>
      </w:divBdr>
    </w:div>
    <w:div w:id="86268447">
      <w:bodyDiv w:val="1"/>
      <w:marLeft w:val="0"/>
      <w:marRight w:val="0"/>
      <w:marTop w:val="0"/>
      <w:marBottom w:val="0"/>
      <w:divBdr>
        <w:top w:val="none" w:sz="0" w:space="0" w:color="auto"/>
        <w:left w:val="none" w:sz="0" w:space="0" w:color="auto"/>
        <w:bottom w:val="none" w:sz="0" w:space="0" w:color="auto"/>
        <w:right w:val="none" w:sz="0" w:space="0" w:color="auto"/>
      </w:divBdr>
    </w:div>
    <w:div w:id="86658530">
      <w:bodyDiv w:val="1"/>
      <w:marLeft w:val="0"/>
      <w:marRight w:val="0"/>
      <w:marTop w:val="0"/>
      <w:marBottom w:val="0"/>
      <w:divBdr>
        <w:top w:val="none" w:sz="0" w:space="0" w:color="auto"/>
        <w:left w:val="none" w:sz="0" w:space="0" w:color="auto"/>
        <w:bottom w:val="none" w:sz="0" w:space="0" w:color="auto"/>
        <w:right w:val="none" w:sz="0" w:space="0" w:color="auto"/>
      </w:divBdr>
    </w:div>
    <w:div w:id="86735680">
      <w:bodyDiv w:val="1"/>
      <w:marLeft w:val="0"/>
      <w:marRight w:val="0"/>
      <w:marTop w:val="0"/>
      <w:marBottom w:val="0"/>
      <w:divBdr>
        <w:top w:val="none" w:sz="0" w:space="0" w:color="auto"/>
        <w:left w:val="none" w:sz="0" w:space="0" w:color="auto"/>
        <w:bottom w:val="none" w:sz="0" w:space="0" w:color="auto"/>
        <w:right w:val="none" w:sz="0" w:space="0" w:color="auto"/>
      </w:divBdr>
    </w:div>
    <w:div w:id="86777261">
      <w:bodyDiv w:val="1"/>
      <w:marLeft w:val="0"/>
      <w:marRight w:val="0"/>
      <w:marTop w:val="0"/>
      <w:marBottom w:val="0"/>
      <w:divBdr>
        <w:top w:val="none" w:sz="0" w:space="0" w:color="auto"/>
        <w:left w:val="none" w:sz="0" w:space="0" w:color="auto"/>
        <w:bottom w:val="none" w:sz="0" w:space="0" w:color="auto"/>
        <w:right w:val="none" w:sz="0" w:space="0" w:color="auto"/>
      </w:divBdr>
    </w:div>
    <w:div w:id="86852742">
      <w:bodyDiv w:val="1"/>
      <w:marLeft w:val="0"/>
      <w:marRight w:val="0"/>
      <w:marTop w:val="0"/>
      <w:marBottom w:val="0"/>
      <w:divBdr>
        <w:top w:val="none" w:sz="0" w:space="0" w:color="auto"/>
        <w:left w:val="none" w:sz="0" w:space="0" w:color="auto"/>
        <w:bottom w:val="none" w:sz="0" w:space="0" w:color="auto"/>
        <w:right w:val="none" w:sz="0" w:space="0" w:color="auto"/>
      </w:divBdr>
    </w:div>
    <w:div w:id="87430572">
      <w:bodyDiv w:val="1"/>
      <w:marLeft w:val="0"/>
      <w:marRight w:val="0"/>
      <w:marTop w:val="0"/>
      <w:marBottom w:val="0"/>
      <w:divBdr>
        <w:top w:val="none" w:sz="0" w:space="0" w:color="auto"/>
        <w:left w:val="none" w:sz="0" w:space="0" w:color="auto"/>
        <w:bottom w:val="none" w:sz="0" w:space="0" w:color="auto"/>
        <w:right w:val="none" w:sz="0" w:space="0" w:color="auto"/>
      </w:divBdr>
    </w:div>
    <w:div w:id="87581613">
      <w:bodyDiv w:val="1"/>
      <w:marLeft w:val="0"/>
      <w:marRight w:val="0"/>
      <w:marTop w:val="0"/>
      <w:marBottom w:val="0"/>
      <w:divBdr>
        <w:top w:val="none" w:sz="0" w:space="0" w:color="auto"/>
        <w:left w:val="none" w:sz="0" w:space="0" w:color="auto"/>
        <w:bottom w:val="none" w:sz="0" w:space="0" w:color="auto"/>
        <w:right w:val="none" w:sz="0" w:space="0" w:color="auto"/>
      </w:divBdr>
    </w:div>
    <w:div w:id="87586750">
      <w:bodyDiv w:val="1"/>
      <w:marLeft w:val="0"/>
      <w:marRight w:val="0"/>
      <w:marTop w:val="0"/>
      <w:marBottom w:val="0"/>
      <w:divBdr>
        <w:top w:val="none" w:sz="0" w:space="0" w:color="auto"/>
        <w:left w:val="none" w:sz="0" w:space="0" w:color="auto"/>
        <w:bottom w:val="none" w:sz="0" w:space="0" w:color="auto"/>
        <w:right w:val="none" w:sz="0" w:space="0" w:color="auto"/>
      </w:divBdr>
    </w:div>
    <w:div w:id="87778218">
      <w:bodyDiv w:val="1"/>
      <w:marLeft w:val="0"/>
      <w:marRight w:val="0"/>
      <w:marTop w:val="0"/>
      <w:marBottom w:val="0"/>
      <w:divBdr>
        <w:top w:val="none" w:sz="0" w:space="0" w:color="auto"/>
        <w:left w:val="none" w:sz="0" w:space="0" w:color="auto"/>
        <w:bottom w:val="none" w:sz="0" w:space="0" w:color="auto"/>
        <w:right w:val="none" w:sz="0" w:space="0" w:color="auto"/>
      </w:divBdr>
    </w:div>
    <w:div w:id="88041517">
      <w:bodyDiv w:val="1"/>
      <w:marLeft w:val="0"/>
      <w:marRight w:val="0"/>
      <w:marTop w:val="0"/>
      <w:marBottom w:val="0"/>
      <w:divBdr>
        <w:top w:val="none" w:sz="0" w:space="0" w:color="auto"/>
        <w:left w:val="none" w:sz="0" w:space="0" w:color="auto"/>
        <w:bottom w:val="none" w:sz="0" w:space="0" w:color="auto"/>
        <w:right w:val="none" w:sz="0" w:space="0" w:color="auto"/>
      </w:divBdr>
    </w:div>
    <w:div w:id="88234246">
      <w:bodyDiv w:val="1"/>
      <w:marLeft w:val="0"/>
      <w:marRight w:val="0"/>
      <w:marTop w:val="0"/>
      <w:marBottom w:val="0"/>
      <w:divBdr>
        <w:top w:val="none" w:sz="0" w:space="0" w:color="auto"/>
        <w:left w:val="none" w:sz="0" w:space="0" w:color="auto"/>
        <w:bottom w:val="none" w:sz="0" w:space="0" w:color="auto"/>
        <w:right w:val="none" w:sz="0" w:space="0" w:color="auto"/>
      </w:divBdr>
    </w:div>
    <w:div w:id="88549730">
      <w:bodyDiv w:val="1"/>
      <w:marLeft w:val="0"/>
      <w:marRight w:val="0"/>
      <w:marTop w:val="0"/>
      <w:marBottom w:val="0"/>
      <w:divBdr>
        <w:top w:val="none" w:sz="0" w:space="0" w:color="auto"/>
        <w:left w:val="none" w:sz="0" w:space="0" w:color="auto"/>
        <w:bottom w:val="none" w:sz="0" w:space="0" w:color="auto"/>
        <w:right w:val="none" w:sz="0" w:space="0" w:color="auto"/>
      </w:divBdr>
    </w:div>
    <w:div w:id="88814725">
      <w:bodyDiv w:val="1"/>
      <w:marLeft w:val="0"/>
      <w:marRight w:val="0"/>
      <w:marTop w:val="0"/>
      <w:marBottom w:val="0"/>
      <w:divBdr>
        <w:top w:val="none" w:sz="0" w:space="0" w:color="auto"/>
        <w:left w:val="none" w:sz="0" w:space="0" w:color="auto"/>
        <w:bottom w:val="none" w:sz="0" w:space="0" w:color="auto"/>
        <w:right w:val="none" w:sz="0" w:space="0" w:color="auto"/>
      </w:divBdr>
    </w:div>
    <w:div w:id="88895735">
      <w:bodyDiv w:val="1"/>
      <w:marLeft w:val="0"/>
      <w:marRight w:val="0"/>
      <w:marTop w:val="0"/>
      <w:marBottom w:val="0"/>
      <w:divBdr>
        <w:top w:val="none" w:sz="0" w:space="0" w:color="auto"/>
        <w:left w:val="none" w:sz="0" w:space="0" w:color="auto"/>
        <w:bottom w:val="none" w:sz="0" w:space="0" w:color="auto"/>
        <w:right w:val="none" w:sz="0" w:space="0" w:color="auto"/>
      </w:divBdr>
    </w:div>
    <w:div w:id="89159307">
      <w:bodyDiv w:val="1"/>
      <w:marLeft w:val="0"/>
      <w:marRight w:val="0"/>
      <w:marTop w:val="0"/>
      <w:marBottom w:val="0"/>
      <w:divBdr>
        <w:top w:val="none" w:sz="0" w:space="0" w:color="auto"/>
        <w:left w:val="none" w:sz="0" w:space="0" w:color="auto"/>
        <w:bottom w:val="none" w:sz="0" w:space="0" w:color="auto"/>
        <w:right w:val="none" w:sz="0" w:space="0" w:color="auto"/>
      </w:divBdr>
    </w:div>
    <w:div w:id="89206406">
      <w:bodyDiv w:val="1"/>
      <w:marLeft w:val="0"/>
      <w:marRight w:val="0"/>
      <w:marTop w:val="0"/>
      <w:marBottom w:val="0"/>
      <w:divBdr>
        <w:top w:val="none" w:sz="0" w:space="0" w:color="auto"/>
        <w:left w:val="none" w:sz="0" w:space="0" w:color="auto"/>
        <w:bottom w:val="none" w:sz="0" w:space="0" w:color="auto"/>
        <w:right w:val="none" w:sz="0" w:space="0" w:color="auto"/>
      </w:divBdr>
    </w:div>
    <w:div w:id="89206913">
      <w:bodyDiv w:val="1"/>
      <w:marLeft w:val="0"/>
      <w:marRight w:val="0"/>
      <w:marTop w:val="0"/>
      <w:marBottom w:val="0"/>
      <w:divBdr>
        <w:top w:val="none" w:sz="0" w:space="0" w:color="auto"/>
        <w:left w:val="none" w:sz="0" w:space="0" w:color="auto"/>
        <w:bottom w:val="none" w:sz="0" w:space="0" w:color="auto"/>
        <w:right w:val="none" w:sz="0" w:space="0" w:color="auto"/>
      </w:divBdr>
    </w:div>
    <w:div w:id="89736909">
      <w:bodyDiv w:val="1"/>
      <w:marLeft w:val="0"/>
      <w:marRight w:val="0"/>
      <w:marTop w:val="0"/>
      <w:marBottom w:val="0"/>
      <w:divBdr>
        <w:top w:val="none" w:sz="0" w:space="0" w:color="auto"/>
        <w:left w:val="none" w:sz="0" w:space="0" w:color="auto"/>
        <w:bottom w:val="none" w:sz="0" w:space="0" w:color="auto"/>
        <w:right w:val="none" w:sz="0" w:space="0" w:color="auto"/>
      </w:divBdr>
    </w:div>
    <w:div w:id="90051007">
      <w:bodyDiv w:val="1"/>
      <w:marLeft w:val="0"/>
      <w:marRight w:val="0"/>
      <w:marTop w:val="0"/>
      <w:marBottom w:val="0"/>
      <w:divBdr>
        <w:top w:val="none" w:sz="0" w:space="0" w:color="auto"/>
        <w:left w:val="none" w:sz="0" w:space="0" w:color="auto"/>
        <w:bottom w:val="none" w:sz="0" w:space="0" w:color="auto"/>
        <w:right w:val="none" w:sz="0" w:space="0" w:color="auto"/>
      </w:divBdr>
    </w:div>
    <w:div w:id="90393146">
      <w:bodyDiv w:val="1"/>
      <w:marLeft w:val="0"/>
      <w:marRight w:val="0"/>
      <w:marTop w:val="0"/>
      <w:marBottom w:val="0"/>
      <w:divBdr>
        <w:top w:val="none" w:sz="0" w:space="0" w:color="auto"/>
        <w:left w:val="none" w:sz="0" w:space="0" w:color="auto"/>
        <w:bottom w:val="none" w:sz="0" w:space="0" w:color="auto"/>
        <w:right w:val="none" w:sz="0" w:space="0" w:color="auto"/>
      </w:divBdr>
    </w:div>
    <w:div w:id="90980711">
      <w:bodyDiv w:val="1"/>
      <w:marLeft w:val="0"/>
      <w:marRight w:val="0"/>
      <w:marTop w:val="0"/>
      <w:marBottom w:val="0"/>
      <w:divBdr>
        <w:top w:val="none" w:sz="0" w:space="0" w:color="auto"/>
        <w:left w:val="none" w:sz="0" w:space="0" w:color="auto"/>
        <w:bottom w:val="none" w:sz="0" w:space="0" w:color="auto"/>
        <w:right w:val="none" w:sz="0" w:space="0" w:color="auto"/>
      </w:divBdr>
    </w:div>
    <w:div w:id="91055179">
      <w:bodyDiv w:val="1"/>
      <w:marLeft w:val="0"/>
      <w:marRight w:val="0"/>
      <w:marTop w:val="0"/>
      <w:marBottom w:val="0"/>
      <w:divBdr>
        <w:top w:val="none" w:sz="0" w:space="0" w:color="auto"/>
        <w:left w:val="none" w:sz="0" w:space="0" w:color="auto"/>
        <w:bottom w:val="none" w:sz="0" w:space="0" w:color="auto"/>
        <w:right w:val="none" w:sz="0" w:space="0" w:color="auto"/>
      </w:divBdr>
    </w:div>
    <w:div w:id="91095339">
      <w:bodyDiv w:val="1"/>
      <w:marLeft w:val="0"/>
      <w:marRight w:val="0"/>
      <w:marTop w:val="0"/>
      <w:marBottom w:val="0"/>
      <w:divBdr>
        <w:top w:val="none" w:sz="0" w:space="0" w:color="auto"/>
        <w:left w:val="none" w:sz="0" w:space="0" w:color="auto"/>
        <w:bottom w:val="none" w:sz="0" w:space="0" w:color="auto"/>
        <w:right w:val="none" w:sz="0" w:space="0" w:color="auto"/>
      </w:divBdr>
    </w:div>
    <w:div w:id="91123364">
      <w:bodyDiv w:val="1"/>
      <w:marLeft w:val="0"/>
      <w:marRight w:val="0"/>
      <w:marTop w:val="0"/>
      <w:marBottom w:val="0"/>
      <w:divBdr>
        <w:top w:val="none" w:sz="0" w:space="0" w:color="auto"/>
        <w:left w:val="none" w:sz="0" w:space="0" w:color="auto"/>
        <w:bottom w:val="none" w:sz="0" w:space="0" w:color="auto"/>
        <w:right w:val="none" w:sz="0" w:space="0" w:color="auto"/>
      </w:divBdr>
    </w:div>
    <w:div w:id="91167161">
      <w:bodyDiv w:val="1"/>
      <w:marLeft w:val="0"/>
      <w:marRight w:val="0"/>
      <w:marTop w:val="0"/>
      <w:marBottom w:val="0"/>
      <w:divBdr>
        <w:top w:val="none" w:sz="0" w:space="0" w:color="auto"/>
        <w:left w:val="none" w:sz="0" w:space="0" w:color="auto"/>
        <w:bottom w:val="none" w:sz="0" w:space="0" w:color="auto"/>
        <w:right w:val="none" w:sz="0" w:space="0" w:color="auto"/>
      </w:divBdr>
    </w:div>
    <w:div w:id="91321991">
      <w:bodyDiv w:val="1"/>
      <w:marLeft w:val="0"/>
      <w:marRight w:val="0"/>
      <w:marTop w:val="0"/>
      <w:marBottom w:val="0"/>
      <w:divBdr>
        <w:top w:val="none" w:sz="0" w:space="0" w:color="auto"/>
        <w:left w:val="none" w:sz="0" w:space="0" w:color="auto"/>
        <w:bottom w:val="none" w:sz="0" w:space="0" w:color="auto"/>
        <w:right w:val="none" w:sz="0" w:space="0" w:color="auto"/>
      </w:divBdr>
    </w:div>
    <w:div w:id="91365886">
      <w:bodyDiv w:val="1"/>
      <w:marLeft w:val="0"/>
      <w:marRight w:val="0"/>
      <w:marTop w:val="0"/>
      <w:marBottom w:val="0"/>
      <w:divBdr>
        <w:top w:val="none" w:sz="0" w:space="0" w:color="auto"/>
        <w:left w:val="none" w:sz="0" w:space="0" w:color="auto"/>
        <w:bottom w:val="none" w:sz="0" w:space="0" w:color="auto"/>
        <w:right w:val="none" w:sz="0" w:space="0" w:color="auto"/>
      </w:divBdr>
    </w:div>
    <w:div w:id="91632516">
      <w:bodyDiv w:val="1"/>
      <w:marLeft w:val="0"/>
      <w:marRight w:val="0"/>
      <w:marTop w:val="0"/>
      <w:marBottom w:val="0"/>
      <w:divBdr>
        <w:top w:val="none" w:sz="0" w:space="0" w:color="auto"/>
        <w:left w:val="none" w:sz="0" w:space="0" w:color="auto"/>
        <w:bottom w:val="none" w:sz="0" w:space="0" w:color="auto"/>
        <w:right w:val="none" w:sz="0" w:space="0" w:color="auto"/>
      </w:divBdr>
    </w:div>
    <w:div w:id="91824050">
      <w:bodyDiv w:val="1"/>
      <w:marLeft w:val="0"/>
      <w:marRight w:val="0"/>
      <w:marTop w:val="0"/>
      <w:marBottom w:val="0"/>
      <w:divBdr>
        <w:top w:val="none" w:sz="0" w:space="0" w:color="auto"/>
        <w:left w:val="none" w:sz="0" w:space="0" w:color="auto"/>
        <w:bottom w:val="none" w:sz="0" w:space="0" w:color="auto"/>
        <w:right w:val="none" w:sz="0" w:space="0" w:color="auto"/>
      </w:divBdr>
    </w:div>
    <w:div w:id="91824746">
      <w:bodyDiv w:val="1"/>
      <w:marLeft w:val="0"/>
      <w:marRight w:val="0"/>
      <w:marTop w:val="0"/>
      <w:marBottom w:val="0"/>
      <w:divBdr>
        <w:top w:val="none" w:sz="0" w:space="0" w:color="auto"/>
        <w:left w:val="none" w:sz="0" w:space="0" w:color="auto"/>
        <w:bottom w:val="none" w:sz="0" w:space="0" w:color="auto"/>
        <w:right w:val="none" w:sz="0" w:space="0" w:color="auto"/>
      </w:divBdr>
    </w:div>
    <w:div w:id="92019105">
      <w:bodyDiv w:val="1"/>
      <w:marLeft w:val="0"/>
      <w:marRight w:val="0"/>
      <w:marTop w:val="0"/>
      <w:marBottom w:val="0"/>
      <w:divBdr>
        <w:top w:val="none" w:sz="0" w:space="0" w:color="auto"/>
        <w:left w:val="none" w:sz="0" w:space="0" w:color="auto"/>
        <w:bottom w:val="none" w:sz="0" w:space="0" w:color="auto"/>
        <w:right w:val="none" w:sz="0" w:space="0" w:color="auto"/>
      </w:divBdr>
    </w:div>
    <w:div w:id="92095692">
      <w:bodyDiv w:val="1"/>
      <w:marLeft w:val="0"/>
      <w:marRight w:val="0"/>
      <w:marTop w:val="0"/>
      <w:marBottom w:val="0"/>
      <w:divBdr>
        <w:top w:val="none" w:sz="0" w:space="0" w:color="auto"/>
        <w:left w:val="none" w:sz="0" w:space="0" w:color="auto"/>
        <w:bottom w:val="none" w:sz="0" w:space="0" w:color="auto"/>
        <w:right w:val="none" w:sz="0" w:space="0" w:color="auto"/>
      </w:divBdr>
    </w:div>
    <w:div w:id="92214827">
      <w:bodyDiv w:val="1"/>
      <w:marLeft w:val="0"/>
      <w:marRight w:val="0"/>
      <w:marTop w:val="0"/>
      <w:marBottom w:val="0"/>
      <w:divBdr>
        <w:top w:val="none" w:sz="0" w:space="0" w:color="auto"/>
        <w:left w:val="none" w:sz="0" w:space="0" w:color="auto"/>
        <w:bottom w:val="none" w:sz="0" w:space="0" w:color="auto"/>
        <w:right w:val="none" w:sz="0" w:space="0" w:color="auto"/>
      </w:divBdr>
    </w:div>
    <w:div w:id="92433271">
      <w:bodyDiv w:val="1"/>
      <w:marLeft w:val="0"/>
      <w:marRight w:val="0"/>
      <w:marTop w:val="0"/>
      <w:marBottom w:val="0"/>
      <w:divBdr>
        <w:top w:val="none" w:sz="0" w:space="0" w:color="auto"/>
        <w:left w:val="none" w:sz="0" w:space="0" w:color="auto"/>
        <w:bottom w:val="none" w:sz="0" w:space="0" w:color="auto"/>
        <w:right w:val="none" w:sz="0" w:space="0" w:color="auto"/>
      </w:divBdr>
    </w:div>
    <w:div w:id="92749390">
      <w:bodyDiv w:val="1"/>
      <w:marLeft w:val="0"/>
      <w:marRight w:val="0"/>
      <w:marTop w:val="0"/>
      <w:marBottom w:val="0"/>
      <w:divBdr>
        <w:top w:val="none" w:sz="0" w:space="0" w:color="auto"/>
        <w:left w:val="none" w:sz="0" w:space="0" w:color="auto"/>
        <w:bottom w:val="none" w:sz="0" w:space="0" w:color="auto"/>
        <w:right w:val="none" w:sz="0" w:space="0" w:color="auto"/>
      </w:divBdr>
    </w:div>
    <w:div w:id="92821420">
      <w:bodyDiv w:val="1"/>
      <w:marLeft w:val="0"/>
      <w:marRight w:val="0"/>
      <w:marTop w:val="0"/>
      <w:marBottom w:val="0"/>
      <w:divBdr>
        <w:top w:val="none" w:sz="0" w:space="0" w:color="auto"/>
        <w:left w:val="none" w:sz="0" w:space="0" w:color="auto"/>
        <w:bottom w:val="none" w:sz="0" w:space="0" w:color="auto"/>
        <w:right w:val="none" w:sz="0" w:space="0" w:color="auto"/>
      </w:divBdr>
      <w:divsChild>
        <w:div w:id="1129207824">
          <w:marLeft w:val="0"/>
          <w:marRight w:val="0"/>
          <w:marTop w:val="0"/>
          <w:marBottom w:val="0"/>
          <w:divBdr>
            <w:top w:val="none" w:sz="0" w:space="0" w:color="auto"/>
            <w:left w:val="none" w:sz="0" w:space="0" w:color="auto"/>
            <w:bottom w:val="none" w:sz="0" w:space="0" w:color="auto"/>
            <w:right w:val="none" w:sz="0" w:space="0" w:color="auto"/>
          </w:divBdr>
        </w:div>
        <w:div w:id="1561357085">
          <w:marLeft w:val="0"/>
          <w:marRight w:val="0"/>
          <w:marTop w:val="0"/>
          <w:marBottom w:val="0"/>
          <w:divBdr>
            <w:top w:val="single" w:sz="2" w:space="0" w:color="D9D9E3"/>
            <w:left w:val="single" w:sz="2" w:space="0" w:color="D9D9E3"/>
            <w:bottom w:val="single" w:sz="2" w:space="0" w:color="D9D9E3"/>
            <w:right w:val="single" w:sz="2" w:space="0" w:color="D9D9E3"/>
          </w:divBdr>
          <w:divsChild>
            <w:div w:id="2026394555">
              <w:marLeft w:val="0"/>
              <w:marRight w:val="0"/>
              <w:marTop w:val="0"/>
              <w:marBottom w:val="0"/>
              <w:divBdr>
                <w:top w:val="single" w:sz="2" w:space="0" w:color="D9D9E3"/>
                <w:left w:val="single" w:sz="2" w:space="0" w:color="D9D9E3"/>
                <w:bottom w:val="single" w:sz="2" w:space="0" w:color="D9D9E3"/>
                <w:right w:val="single" w:sz="2" w:space="0" w:color="D9D9E3"/>
              </w:divBdr>
              <w:divsChild>
                <w:div w:id="78068460">
                  <w:marLeft w:val="0"/>
                  <w:marRight w:val="0"/>
                  <w:marTop w:val="0"/>
                  <w:marBottom w:val="0"/>
                  <w:divBdr>
                    <w:top w:val="single" w:sz="2" w:space="0" w:color="D9D9E3"/>
                    <w:left w:val="single" w:sz="2" w:space="0" w:color="D9D9E3"/>
                    <w:bottom w:val="single" w:sz="2" w:space="0" w:color="D9D9E3"/>
                    <w:right w:val="single" w:sz="2" w:space="0" w:color="D9D9E3"/>
                  </w:divBdr>
                  <w:divsChild>
                    <w:div w:id="1320617531">
                      <w:marLeft w:val="0"/>
                      <w:marRight w:val="0"/>
                      <w:marTop w:val="0"/>
                      <w:marBottom w:val="0"/>
                      <w:divBdr>
                        <w:top w:val="single" w:sz="2" w:space="0" w:color="D9D9E3"/>
                        <w:left w:val="single" w:sz="2" w:space="0" w:color="D9D9E3"/>
                        <w:bottom w:val="single" w:sz="2" w:space="0" w:color="D9D9E3"/>
                        <w:right w:val="single" w:sz="2" w:space="0" w:color="D9D9E3"/>
                      </w:divBdr>
                      <w:divsChild>
                        <w:div w:id="1462000348">
                          <w:marLeft w:val="0"/>
                          <w:marRight w:val="0"/>
                          <w:marTop w:val="0"/>
                          <w:marBottom w:val="0"/>
                          <w:divBdr>
                            <w:top w:val="single" w:sz="2" w:space="0" w:color="auto"/>
                            <w:left w:val="single" w:sz="2" w:space="0" w:color="auto"/>
                            <w:bottom w:val="single" w:sz="6" w:space="0" w:color="auto"/>
                            <w:right w:val="single" w:sz="2" w:space="0" w:color="auto"/>
                          </w:divBdr>
                          <w:divsChild>
                            <w:div w:id="1806661729">
                              <w:marLeft w:val="0"/>
                              <w:marRight w:val="0"/>
                              <w:marTop w:val="100"/>
                              <w:marBottom w:val="100"/>
                              <w:divBdr>
                                <w:top w:val="single" w:sz="2" w:space="0" w:color="D9D9E3"/>
                                <w:left w:val="single" w:sz="2" w:space="0" w:color="D9D9E3"/>
                                <w:bottom w:val="single" w:sz="2" w:space="0" w:color="D9D9E3"/>
                                <w:right w:val="single" w:sz="2" w:space="0" w:color="D9D9E3"/>
                              </w:divBdr>
                              <w:divsChild>
                                <w:div w:id="899444249">
                                  <w:marLeft w:val="0"/>
                                  <w:marRight w:val="0"/>
                                  <w:marTop w:val="0"/>
                                  <w:marBottom w:val="0"/>
                                  <w:divBdr>
                                    <w:top w:val="single" w:sz="2" w:space="0" w:color="D9D9E3"/>
                                    <w:left w:val="single" w:sz="2" w:space="0" w:color="D9D9E3"/>
                                    <w:bottom w:val="single" w:sz="2" w:space="0" w:color="D9D9E3"/>
                                    <w:right w:val="single" w:sz="2" w:space="0" w:color="D9D9E3"/>
                                  </w:divBdr>
                                  <w:divsChild>
                                    <w:div w:id="1026296083">
                                      <w:marLeft w:val="0"/>
                                      <w:marRight w:val="0"/>
                                      <w:marTop w:val="0"/>
                                      <w:marBottom w:val="0"/>
                                      <w:divBdr>
                                        <w:top w:val="single" w:sz="2" w:space="0" w:color="D9D9E3"/>
                                        <w:left w:val="single" w:sz="2" w:space="0" w:color="D9D9E3"/>
                                        <w:bottom w:val="single" w:sz="2" w:space="0" w:color="D9D9E3"/>
                                        <w:right w:val="single" w:sz="2" w:space="0" w:color="D9D9E3"/>
                                      </w:divBdr>
                                      <w:divsChild>
                                        <w:div w:id="230115838">
                                          <w:marLeft w:val="0"/>
                                          <w:marRight w:val="0"/>
                                          <w:marTop w:val="0"/>
                                          <w:marBottom w:val="0"/>
                                          <w:divBdr>
                                            <w:top w:val="single" w:sz="2" w:space="0" w:color="D9D9E3"/>
                                            <w:left w:val="single" w:sz="2" w:space="0" w:color="D9D9E3"/>
                                            <w:bottom w:val="single" w:sz="2" w:space="0" w:color="D9D9E3"/>
                                            <w:right w:val="single" w:sz="2" w:space="0" w:color="D9D9E3"/>
                                          </w:divBdr>
                                          <w:divsChild>
                                            <w:div w:id="247815278">
                                              <w:marLeft w:val="0"/>
                                              <w:marRight w:val="0"/>
                                              <w:marTop w:val="0"/>
                                              <w:marBottom w:val="0"/>
                                              <w:divBdr>
                                                <w:top w:val="single" w:sz="2" w:space="0" w:color="D9D9E3"/>
                                                <w:left w:val="single" w:sz="2" w:space="0" w:color="D9D9E3"/>
                                                <w:bottom w:val="single" w:sz="2" w:space="0" w:color="D9D9E3"/>
                                                <w:right w:val="single" w:sz="2" w:space="0" w:color="D9D9E3"/>
                                              </w:divBdr>
                                              <w:divsChild>
                                                <w:div w:id="8819847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3061998">
      <w:bodyDiv w:val="1"/>
      <w:marLeft w:val="0"/>
      <w:marRight w:val="0"/>
      <w:marTop w:val="0"/>
      <w:marBottom w:val="0"/>
      <w:divBdr>
        <w:top w:val="none" w:sz="0" w:space="0" w:color="auto"/>
        <w:left w:val="none" w:sz="0" w:space="0" w:color="auto"/>
        <w:bottom w:val="none" w:sz="0" w:space="0" w:color="auto"/>
        <w:right w:val="none" w:sz="0" w:space="0" w:color="auto"/>
      </w:divBdr>
    </w:div>
    <w:div w:id="93289147">
      <w:bodyDiv w:val="1"/>
      <w:marLeft w:val="0"/>
      <w:marRight w:val="0"/>
      <w:marTop w:val="0"/>
      <w:marBottom w:val="0"/>
      <w:divBdr>
        <w:top w:val="none" w:sz="0" w:space="0" w:color="auto"/>
        <w:left w:val="none" w:sz="0" w:space="0" w:color="auto"/>
        <w:bottom w:val="none" w:sz="0" w:space="0" w:color="auto"/>
        <w:right w:val="none" w:sz="0" w:space="0" w:color="auto"/>
      </w:divBdr>
    </w:div>
    <w:div w:id="93866284">
      <w:bodyDiv w:val="1"/>
      <w:marLeft w:val="0"/>
      <w:marRight w:val="0"/>
      <w:marTop w:val="0"/>
      <w:marBottom w:val="0"/>
      <w:divBdr>
        <w:top w:val="none" w:sz="0" w:space="0" w:color="auto"/>
        <w:left w:val="none" w:sz="0" w:space="0" w:color="auto"/>
        <w:bottom w:val="none" w:sz="0" w:space="0" w:color="auto"/>
        <w:right w:val="none" w:sz="0" w:space="0" w:color="auto"/>
      </w:divBdr>
    </w:div>
    <w:div w:id="94130726">
      <w:bodyDiv w:val="1"/>
      <w:marLeft w:val="0"/>
      <w:marRight w:val="0"/>
      <w:marTop w:val="0"/>
      <w:marBottom w:val="0"/>
      <w:divBdr>
        <w:top w:val="none" w:sz="0" w:space="0" w:color="auto"/>
        <w:left w:val="none" w:sz="0" w:space="0" w:color="auto"/>
        <w:bottom w:val="none" w:sz="0" w:space="0" w:color="auto"/>
        <w:right w:val="none" w:sz="0" w:space="0" w:color="auto"/>
      </w:divBdr>
    </w:div>
    <w:div w:id="94634656">
      <w:bodyDiv w:val="1"/>
      <w:marLeft w:val="0"/>
      <w:marRight w:val="0"/>
      <w:marTop w:val="0"/>
      <w:marBottom w:val="0"/>
      <w:divBdr>
        <w:top w:val="none" w:sz="0" w:space="0" w:color="auto"/>
        <w:left w:val="none" w:sz="0" w:space="0" w:color="auto"/>
        <w:bottom w:val="none" w:sz="0" w:space="0" w:color="auto"/>
        <w:right w:val="none" w:sz="0" w:space="0" w:color="auto"/>
      </w:divBdr>
    </w:div>
    <w:div w:id="94785160">
      <w:bodyDiv w:val="1"/>
      <w:marLeft w:val="0"/>
      <w:marRight w:val="0"/>
      <w:marTop w:val="0"/>
      <w:marBottom w:val="0"/>
      <w:divBdr>
        <w:top w:val="none" w:sz="0" w:space="0" w:color="auto"/>
        <w:left w:val="none" w:sz="0" w:space="0" w:color="auto"/>
        <w:bottom w:val="none" w:sz="0" w:space="0" w:color="auto"/>
        <w:right w:val="none" w:sz="0" w:space="0" w:color="auto"/>
      </w:divBdr>
    </w:div>
    <w:div w:id="94794350">
      <w:bodyDiv w:val="1"/>
      <w:marLeft w:val="0"/>
      <w:marRight w:val="0"/>
      <w:marTop w:val="0"/>
      <w:marBottom w:val="0"/>
      <w:divBdr>
        <w:top w:val="none" w:sz="0" w:space="0" w:color="auto"/>
        <w:left w:val="none" w:sz="0" w:space="0" w:color="auto"/>
        <w:bottom w:val="none" w:sz="0" w:space="0" w:color="auto"/>
        <w:right w:val="none" w:sz="0" w:space="0" w:color="auto"/>
      </w:divBdr>
    </w:div>
    <w:div w:id="94909686">
      <w:bodyDiv w:val="1"/>
      <w:marLeft w:val="0"/>
      <w:marRight w:val="0"/>
      <w:marTop w:val="0"/>
      <w:marBottom w:val="0"/>
      <w:divBdr>
        <w:top w:val="none" w:sz="0" w:space="0" w:color="auto"/>
        <w:left w:val="none" w:sz="0" w:space="0" w:color="auto"/>
        <w:bottom w:val="none" w:sz="0" w:space="0" w:color="auto"/>
        <w:right w:val="none" w:sz="0" w:space="0" w:color="auto"/>
      </w:divBdr>
    </w:div>
    <w:div w:id="95058250">
      <w:bodyDiv w:val="1"/>
      <w:marLeft w:val="0"/>
      <w:marRight w:val="0"/>
      <w:marTop w:val="0"/>
      <w:marBottom w:val="0"/>
      <w:divBdr>
        <w:top w:val="none" w:sz="0" w:space="0" w:color="auto"/>
        <w:left w:val="none" w:sz="0" w:space="0" w:color="auto"/>
        <w:bottom w:val="none" w:sz="0" w:space="0" w:color="auto"/>
        <w:right w:val="none" w:sz="0" w:space="0" w:color="auto"/>
      </w:divBdr>
    </w:div>
    <w:div w:id="95372251">
      <w:bodyDiv w:val="1"/>
      <w:marLeft w:val="0"/>
      <w:marRight w:val="0"/>
      <w:marTop w:val="0"/>
      <w:marBottom w:val="0"/>
      <w:divBdr>
        <w:top w:val="none" w:sz="0" w:space="0" w:color="auto"/>
        <w:left w:val="none" w:sz="0" w:space="0" w:color="auto"/>
        <w:bottom w:val="none" w:sz="0" w:space="0" w:color="auto"/>
        <w:right w:val="none" w:sz="0" w:space="0" w:color="auto"/>
      </w:divBdr>
    </w:div>
    <w:div w:id="95755622">
      <w:bodyDiv w:val="1"/>
      <w:marLeft w:val="0"/>
      <w:marRight w:val="0"/>
      <w:marTop w:val="0"/>
      <w:marBottom w:val="0"/>
      <w:divBdr>
        <w:top w:val="none" w:sz="0" w:space="0" w:color="auto"/>
        <w:left w:val="none" w:sz="0" w:space="0" w:color="auto"/>
        <w:bottom w:val="none" w:sz="0" w:space="0" w:color="auto"/>
        <w:right w:val="none" w:sz="0" w:space="0" w:color="auto"/>
      </w:divBdr>
    </w:div>
    <w:div w:id="95759997">
      <w:bodyDiv w:val="1"/>
      <w:marLeft w:val="0"/>
      <w:marRight w:val="0"/>
      <w:marTop w:val="0"/>
      <w:marBottom w:val="0"/>
      <w:divBdr>
        <w:top w:val="none" w:sz="0" w:space="0" w:color="auto"/>
        <w:left w:val="none" w:sz="0" w:space="0" w:color="auto"/>
        <w:bottom w:val="none" w:sz="0" w:space="0" w:color="auto"/>
        <w:right w:val="none" w:sz="0" w:space="0" w:color="auto"/>
      </w:divBdr>
    </w:div>
    <w:div w:id="96101040">
      <w:bodyDiv w:val="1"/>
      <w:marLeft w:val="0"/>
      <w:marRight w:val="0"/>
      <w:marTop w:val="0"/>
      <w:marBottom w:val="0"/>
      <w:divBdr>
        <w:top w:val="none" w:sz="0" w:space="0" w:color="auto"/>
        <w:left w:val="none" w:sz="0" w:space="0" w:color="auto"/>
        <w:bottom w:val="none" w:sz="0" w:space="0" w:color="auto"/>
        <w:right w:val="none" w:sz="0" w:space="0" w:color="auto"/>
      </w:divBdr>
    </w:div>
    <w:div w:id="96415007">
      <w:bodyDiv w:val="1"/>
      <w:marLeft w:val="0"/>
      <w:marRight w:val="0"/>
      <w:marTop w:val="0"/>
      <w:marBottom w:val="0"/>
      <w:divBdr>
        <w:top w:val="none" w:sz="0" w:space="0" w:color="auto"/>
        <w:left w:val="none" w:sz="0" w:space="0" w:color="auto"/>
        <w:bottom w:val="none" w:sz="0" w:space="0" w:color="auto"/>
        <w:right w:val="none" w:sz="0" w:space="0" w:color="auto"/>
      </w:divBdr>
    </w:div>
    <w:div w:id="96489325">
      <w:bodyDiv w:val="1"/>
      <w:marLeft w:val="0"/>
      <w:marRight w:val="0"/>
      <w:marTop w:val="0"/>
      <w:marBottom w:val="0"/>
      <w:divBdr>
        <w:top w:val="none" w:sz="0" w:space="0" w:color="auto"/>
        <w:left w:val="none" w:sz="0" w:space="0" w:color="auto"/>
        <w:bottom w:val="none" w:sz="0" w:space="0" w:color="auto"/>
        <w:right w:val="none" w:sz="0" w:space="0" w:color="auto"/>
      </w:divBdr>
    </w:div>
    <w:div w:id="96559753">
      <w:bodyDiv w:val="1"/>
      <w:marLeft w:val="0"/>
      <w:marRight w:val="0"/>
      <w:marTop w:val="0"/>
      <w:marBottom w:val="0"/>
      <w:divBdr>
        <w:top w:val="none" w:sz="0" w:space="0" w:color="auto"/>
        <w:left w:val="none" w:sz="0" w:space="0" w:color="auto"/>
        <w:bottom w:val="none" w:sz="0" w:space="0" w:color="auto"/>
        <w:right w:val="none" w:sz="0" w:space="0" w:color="auto"/>
      </w:divBdr>
    </w:div>
    <w:div w:id="97024669">
      <w:bodyDiv w:val="1"/>
      <w:marLeft w:val="0"/>
      <w:marRight w:val="0"/>
      <w:marTop w:val="0"/>
      <w:marBottom w:val="0"/>
      <w:divBdr>
        <w:top w:val="none" w:sz="0" w:space="0" w:color="auto"/>
        <w:left w:val="none" w:sz="0" w:space="0" w:color="auto"/>
        <w:bottom w:val="none" w:sz="0" w:space="0" w:color="auto"/>
        <w:right w:val="none" w:sz="0" w:space="0" w:color="auto"/>
      </w:divBdr>
    </w:div>
    <w:div w:id="97406990">
      <w:bodyDiv w:val="1"/>
      <w:marLeft w:val="0"/>
      <w:marRight w:val="0"/>
      <w:marTop w:val="0"/>
      <w:marBottom w:val="0"/>
      <w:divBdr>
        <w:top w:val="none" w:sz="0" w:space="0" w:color="auto"/>
        <w:left w:val="none" w:sz="0" w:space="0" w:color="auto"/>
        <w:bottom w:val="none" w:sz="0" w:space="0" w:color="auto"/>
        <w:right w:val="none" w:sz="0" w:space="0" w:color="auto"/>
      </w:divBdr>
    </w:div>
    <w:div w:id="97722348">
      <w:bodyDiv w:val="1"/>
      <w:marLeft w:val="0"/>
      <w:marRight w:val="0"/>
      <w:marTop w:val="0"/>
      <w:marBottom w:val="0"/>
      <w:divBdr>
        <w:top w:val="none" w:sz="0" w:space="0" w:color="auto"/>
        <w:left w:val="none" w:sz="0" w:space="0" w:color="auto"/>
        <w:bottom w:val="none" w:sz="0" w:space="0" w:color="auto"/>
        <w:right w:val="none" w:sz="0" w:space="0" w:color="auto"/>
      </w:divBdr>
    </w:div>
    <w:div w:id="97988841">
      <w:bodyDiv w:val="1"/>
      <w:marLeft w:val="0"/>
      <w:marRight w:val="0"/>
      <w:marTop w:val="0"/>
      <w:marBottom w:val="0"/>
      <w:divBdr>
        <w:top w:val="none" w:sz="0" w:space="0" w:color="auto"/>
        <w:left w:val="none" w:sz="0" w:space="0" w:color="auto"/>
        <w:bottom w:val="none" w:sz="0" w:space="0" w:color="auto"/>
        <w:right w:val="none" w:sz="0" w:space="0" w:color="auto"/>
      </w:divBdr>
    </w:div>
    <w:div w:id="98259529">
      <w:bodyDiv w:val="1"/>
      <w:marLeft w:val="0"/>
      <w:marRight w:val="0"/>
      <w:marTop w:val="0"/>
      <w:marBottom w:val="0"/>
      <w:divBdr>
        <w:top w:val="none" w:sz="0" w:space="0" w:color="auto"/>
        <w:left w:val="none" w:sz="0" w:space="0" w:color="auto"/>
        <w:bottom w:val="none" w:sz="0" w:space="0" w:color="auto"/>
        <w:right w:val="none" w:sz="0" w:space="0" w:color="auto"/>
      </w:divBdr>
    </w:div>
    <w:div w:id="98262432">
      <w:bodyDiv w:val="1"/>
      <w:marLeft w:val="0"/>
      <w:marRight w:val="0"/>
      <w:marTop w:val="0"/>
      <w:marBottom w:val="0"/>
      <w:divBdr>
        <w:top w:val="none" w:sz="0" w:space="0" w:color="auto"/>
        <w:left w:val="none" w:sz="0" w:space="0" w:color="auto"/>
        <w:bottom w:val="none" w:sz="0" w:space="0" w:color="auto"/>
        <w:right w:val="none" w:sz="0" w:space="0" w:color="auto"/>
      </w:divBdr>
    </w:div>
    <w:div w:id="98381587">
      <w:bodyDiv w:val="1"/>
      <w:marLeft w:val="0"/>
      <w:marRight w:val="0"/>
      <w:marTop w:val="0"/>
      <w:marBottom w:val="0"/>
      <w:divBdr>
        <w:top w:val="none" w:sz="0" w:space="0" w:color="auto"/>
        <w:left w:val="none" w:sz="0" w:space="0" w:color="auto"/>
        <w:bottom w:val="none" w:sz="0" w:space="0" w:color="auto"/>
        <w:right w:val="none" w:sz="0" w:space="0" w:color="auto"/>
      </w:divBdr>
    </w:div>
    <w:div w:id="98381712">
      <w:bodyDiv w:val="1"/>
      <w:marLeft w:val="0"/>
      <w:marRight w:val="0"/>
      <w:marTop w:val="0"/>
      <w:marBottom w:val="0"/>
      <w:divBdr>
        <w:top w:val="none" w:sz="0" w:space="0" w:color="auto"/>
        <w:left w:val="none" w:sz="0" w:space="0" w:color="auto"/>
        <w:bottom w:val="none" w:sz="0" w:space="0" w:color="auto"/>
        <w:right w:val="none" w:sz="0" w:space="0" w:color="auto"/>
      </w:divBdr>
    </w:div>
    <w:div w:id="98647353">
      <w:bodyDiv w:val="1"/>
      <w:marLeft w:val="0"/>
      <w:marRight w:val="0"/>
      <w:marTop w:val="0"/>
      <w:marBottom w:val="0"/>
      <w:divBdr>
        <w:top w:val="none" w:sz="0" w:space="0" w:color="auto"/>
        <w:left w:val="none" w:sz="0" w:space="0" w:color="auto"/>
        <w:bottom w:val="none" w:sz="0" w:space="0" w:color="auto"/>
        <w:right w:val="none" w:sz="0" w:space="0" w:color="auto"/>
      </w:divBdr>
    </w:div>
    <w:div w:id="98992074">
      <w:bodyDiv w:val="1"/>
      <w:marLeft w:val="0"/>
      <w:marRight w:val="0"/>
      <w:marTop w:val="0"/>
      <w:marBottom w:val="0"/>
      <w:divBdr>
        <w:top w:val="none" w:sz="0" w:space="0" w:color="auto"/>
        <w:left w:val="none" w:sz="0" w:space="0" w:color="auto"/>
        <w:bottom w:val="none" w:sz="0" w:space="0" w:color="auto"/>
        <w:right w:val="none" w:sz="0" w:space="0" w:color="auto"/>
      </w:divBdr>
    </w:div>
    <w:div w:id="99031403">
      <w:bodyDiv w:val="1"/>
      <w:marLeft w:val="0"/>
      <w:marRight w:val="0"/>
      <w:marTop w:val="0"/>
      <w:marBottom w:val="0"/>
      <w:divBdr>
        <w:top w:val="none" w:sz="0" w:space="0" w:color="auto"/>
        <w:left w:val="none" w:sz="0" w:space="0" w:color="auto"/>
        <w:bottom w:val="none" w:sz="0" w:space="0" w:color="auto"/>
        <w:right w:val="none" w:sz="0" w:space="0" w:color="auto"/>
      </w:divBdr>
    </w:div>
    <w:div w:id="99418705">
      <w:bodyDiv w:val="1"/>
      <w:marLeft w:val="0"/>
      <w:marRight w:val="0"/>
      <w:marTop w:val="0"/>
      <w:marBottom w:val="0"/>
      <w:divBdr>
        <w:top w:val="none" w:sz="0" w:space="0" w:color="auto"/>
        <w:left w:val="none" w:sz="0" w:space="0" w:color="auto"/>
        <w:bottom w:val="none" w:sz="0" w:space="0" w:color="auto"/>
        <w:right w:val="none" w:sz="0" w:space="0" w:color="auto"/>
      </w:divBdr>
    </w:div>
    <w:div w:id="99492034">
      <w:bodyDiv w:val="1"/>
      <w:marLeft w:val="0"/>
      <w:marRight w:val="0"/>
      <w:marTop w:val="0"/>
      <w:marBottom w:val="0"/>
      <w:divBdr>
        <w:top w:val="none" w:sz="0" w:space="0" w:color="auto"/>
        <w:left w:val="none" w:sz="0" w:space="0" w:color="auto"/>
        <w:bottom w:val="none" w:sz="0" w:space="0" w:color="auto"/>
        <w:right w:val="none" w:sz="0" w:space="0" w:color="auto"/>
      </w:divBdr>
    </w:div>
    <w:div w:id="99615140">
      <w:bodyDiv w:val="1"/>
      <w:marLeft w:val="0"/>
      <w:marRight w:val="0"/>
      <w:marTop w:val="0"/>
      <w:marBottom w:val="0"/>
      <w:divBdr>
        <w:top w:val="none" w:sz="0" w:space="0" w:color="auto"/>
        <w:left w:val="none" w:sz="0" w:space="0" w:color="auto"/>
        <w:bottom w:val="none" w:sz="0" w:space="0" w:color="auto"/>
        <w:right w:val="none" w:sz="0" w:space="0" w:color="auto"/>
      </w:divBdr>
    </w:div>
    <w:div w:id="99616934">
      <w:bodyDiv w:val="1"/>
      <w:marLeft w:val="0"/>
      <w:marRight w:val="0"/>
      <w:marTop w:val="0"/>
      <w:marBottom w:val="0"/>
      <w:divBdr>
        <w:top w:val="none" w:sz="0" w:space="0" w:color="auto"/>
        <w:left w:val="none" w:sz="0" w:space="0" w:color="auto"/>
        <w:bottom w:val="none" w:sz="0" w:space="0" w:color="auto"/>
        <w:right w:val="none" w:sz="0" w:space="0" w:color="auto"/>
      </w:divBdr>
    </w:div>
    <w:div w:id="99833978">
      <w:bodyDiv w:val="1"/>
      <w:marLeft w:val="0"/>
      <w:marRight w:val="0"/>
      <w:marTop w:val="0"/>
      <w:marBottom w:val="0"/>
      <w:divBdr>
        <w:top w:val="none" w:sz="0" w:space="0" w:color="auto"/>
        <w:left w:val="none" w:sz="0" w:space="0" w:color="auto"/>
        <w:bottom w:val="none" w:sz="0" w:space="0" w:color="auto"/>
        <w:right w:val="none" w:sz="0" w:space="0" w:color="auto"/>
      </w:divBdr>
    </w:div>
    <w:div w:id="99840379">
      <w:bodyDiv w:val="1"/>
      <w:marLeft w:val="0"/>
      <w:marRight w:val="0"/>
      <w:marTop w:val="0"/>
      <w:marBottom w:val="0"/>
      <w:divBdr>
        <w:top w:val="none" w:sz="0" w:space="0" w:color="auto"/>
        <w:left w:val="none" w:sz="0" w:space="0" w:color="auto"/>
        <w:bottom w:val="none" w:sz="0" w:space="0" w:color="auto"/>
        <w:right w:val="none" w:sz="0" w:space="0" w:color="auto"/>
      </w:divBdr>
    </w:div>
    <w:div w:id="99877835">
      <w:bodyDiv w:val="1"/>
      <w:marLeft w:val="0"/>
      <w:marRight w:val="0"/>
      <w:marTop w:val="0"/>
      <w:marBottom w:val="0"/>
      <w:divBdr>
        <w:top w:val="none" w:sz="0" w:space="0" w:color="auto"/>
        <w:left w:val="none" w:sz="0" w:space="0" w:color="auto"/>
        <w:bottom w:val="none" w:sz="0" w:space="0" w:color="auto"/>
        <w:right w:val="none" w:sz="0" w:space="0" w:color="auto"/>
      </w:divBdr>
    </w:div>
    <w:div w:id="100533245">
      <w:bodyDiv w:val="1"/>
      <w:marLeft w:val="0"/>
      <w:marRight w:val="0"/>
      <w:marTop w:val="0"/>
      <w:marBottom w:val="0"/>
      <w:divBdr>
        <w:top w:val="none" w:sz="0" w:space="0" w:color="auto"/>
        <w:left w:val="none" w:sz="0" w:space="0" w:color="auto"/>
        <w:bottom w:val="none" w:sz="0" w:space="0" w:color="auto"/>
        <w:right w:val="none" w:sz="0" w:space="0" w:color="auto"/>
      </w:divBdr>
    </w:div>
    <w:div w:id="101000952">
      <w:bodyDiv w:val="1"/>
      <w:marLeft w:val="0"/>
      <w:marRight w:val="0"/>
      <w:marTop w:val="0"/>
      <w:marBottom w:val="0"/>
      <w:divBdr>
        <w:top w:val="none" w:sz="0" w:space="0" w:color="auto"/>
        <w:left w:val="none" w:sz="0" w:space="0" w:color="auto"/>
        <w:bottom w:val="none" w:sz="0" w:space="0" w:color="auto"/>
        <w:right w:val="none" w:sz="0" w:space="0" w:color="auto"/>
      </w:divBdr>
    </w:div>
    <w:div w:id="101146900">
      <w:bodyDiv w:val="1"/>
      <w:marLeft w:val="0"/>
      <w:marRight w:val="0"/>
      <w:marTop w:val="0"/>
      <w:marBottom w:val="0"/>
      <w:divBdr>
        <w:top w:val="none" w:sz="0" w:space="0" w:color="auto"/>
        <w:left w:val="none" w:sz="0" w:space="0" w:color="auto"/>
        <w:bottom w:val="none" w:sz="0" w:space="0" w:color="auto"/>
        <w:right w:val="none" w:sz="0" w:space="0" w:color="auto"/>
      </w:divBdr>
    </w:div>
    <w:div w:id="101187856">
      <w:bodyDiv w:val="1"/>
      <w:marLeft w:val="0"/>
      <w:marRight w:val="0"/>
      <w:marTop w:val="0"/>
      <w:marBottom w:val="0"/>
      <w:divBdr>
        <w:top w:val="none" w:sz="0" w:space="0" w:color="auto"/>
        <w:left w:val="none" w:sz="0" w:space="0" w:color="auto"/>
        <w:bottom w:val="none" w:sz="0" w:space="0" w:color="auto"/>
        <w:right w:val="none" w:sz="0" w:space="0" w:color="auto"/>
      </w:divBdr>
    </w:div>
    <w:div w:id="101188972">
      <w:bodyDiv w:val="1"/>
      <w:marLeft w:val="0"/>
      <w:marRight w:val="0"/>
      <w:marTop w:val="0"/>
      <w:marBottom w:val="0"/>
      <w:divBdr>
        <w:top w:val="none" w:sz="0" w:space="0" w:color="auto"/>
        <w:left w:val="none" w:sz="0" w:space="0" w:color="auto"/>
        <w:bottom w:val="none" w:sz="0" w:space="0" w:color="auto"/>
        <w:right w:val="none" w:sz="0" w:space="0" w:color="auto"/>
      </w:divBdr>
    </w:div>
    <w:div w:id="101219984">
      <w:bodyDiv w:val="1"/>
      <w:marLeft w:val="0"/>
      <w:marRight w:val="0"/>
      <w:marTop w:val="0"/>
      <w:marBottom w:val="0"/>
      <w:divBdr>
        <w:top w:val="none" w:sz="0" w:space="0" w:color="auto"/>
        <w:left w:val="none" w:sz="0" w:space="0" w:color="auto"/>
        <w:bottom w:val="none" w:sz="0" w:space="0" w:color="auto"/>
        <w:right w:val="none" w:sz="0" w:space="0" w:color="auto"/>
      </w:divBdr>
    </w:div>
    <w:div w:id="101462085">
      <w:bodyDiv w:val="1"/>
      <w:marLeft w:val="0"/>
      <w:marRight w:val="0"/>
      <w:marTop w:val="0"/>
      <w:marBottom w:val="0"/>
      <w:divBdr>
        <w:top w:val="none" w:sz="0" w:space="0" w:color="auto"/>
        <w:left w:val="none" w:sz="0" w:space="0" w:color="auto"/>
        <w:bottom w:val="none" w:sz="0" w:space="0" w:color="auto"/>
        <w:right w:val="none" w:sz="0" w:space="0" w:color="auto"/>
      </w:divBdr>
    </w:div>
    <w:div w:id="101580931">
      <w:bodyDiv w:val="1"/>
      <w:marLeft w:val="0"/>
      <w:marRight w:val="0"/>
      <w:marTop w:val="0"/>
      <w:marBottom w:val="0"/>
      <w:divBdr>
        <w:top w:val="none" w:sz="0" w:space="0" w:color="auto"/>
        <w:left w:val="none" w:sz="0" w:space="0" w:color="auto"/>
        <w:bottom w:val="none" w:sz="0" w:space="0" w:color="auto"/>
        <w:right w:val="none" w:sz="0" w:space="0" w:color="auto"/>
      </w:divBdr>
    </w:div>
    <w:div w:id="101801691">
      <w:bodyDiv w:val="1"/>
      <w:marLeft w:val="0"/>
      <w:marRight w:val="0"/>
      <w:marTop w:val="0"/>
      <w:marBottom w:val="0"/>
      <w:divBdr>
        <w:top w:val="none" w:sz="0" w:space="0" w:color="auto"/>
        <w:left w:val="none" w:sz="0" w:space="0" w:color="auto"/>
        <w:bottom w:val="none" w:sz="0" w:space="0" w:color="auto"/>
        <w:right w:val="none" w:sz="0" w:space="0" w:color="auto"/>
      </w:divBdr>
    </w:div>
    <w:div w:id="101806742">
      <w:bodyDiv w:val="1"/>
      <w:marLeft w:val="0"/>
      <w:marRight w:val="0"/>
      <w:marTop w:val="0"/>
      <w:marBottom w:val="0"/>
      <w:divBdr>
        <w:top w:val="none" w:sz="0" w:space="0" w:color="auto"/>
        <w:left w:val="none" w:sz="0" w:space="0" w:color="auto"/>
        <w:bottom w:val="none" w:sz="0" w:space="0" w:color="auto"/>
        <w:right w:val="none" w:sz="0" w:space="0" w:color="auto"/>
      </w:divBdr>
    </w:div>
    <w:div w:id="101808601">
      <w:bodyDiv w:val="1"/>
      <w:marLeft w:val="0"/>
      <w:marRight w:val="0"/>
      <w:marTop w:val="0"/>
      <w:marBottom w:val="0"/>
      <w:divBdr>
        <w:top w:val="none" w:sz="0" w:space="0" w:color="auto"/>
        <w:left w:val="none" w:sz="0" w:space="0" w:color="auto"/>
        <w:bottom w:val="none" w:sz="0" w:space="0" w:color="auto"/>
        <w:right w:val="none" w:sz="0" w:space="0" w:color="auto"/>
      </w:divBdr>
    </w:div>
    <w:div w:id="101847698">
      <w:bodyDiv w:val="1"/>
      <w:marLeft w:val="0"/>
      <w:marRight w:val="0"/>
      <w:marTop w:val="0"/>
      <w:marBottom w:val="0"/>
      <w:divBdr>
        <w:top w:val="none" w:sz="0" w:space="0" w:color="auto"/>
        <w:left w:val="none" w:sz="0" w:space="0" w:color="auto"/>
        <w:bottom w:val="none" w:sz="0" w:space="0" w:color="auto"/>
        <w:right w:val="none" w:sz="0" w:space="0" w:color="auto"/>
      </w:divBdr>
    </w:div>
    <w:div w:id="102464768">
      <w:bodyDiv w:val="1"/>
      <w:marLeft w:val="0"/>
      <w:marRight w:val="0"/>
      <w:marTop w:val="0"/>
      <w:marBottom w:val="0"/>
      <w:divBdr>
        <w:top w:val="none" w:sz="0" w:space="0" w:color="auto"/>
        <w:left w:val="none" w:sz="0" w:space="0" w:color="auto"/>
        <w:bottom w:val="none" w:sz="0" w:space="0" w:color="auto"/>
        <w:right w:val="none" w:sz="0" w:space="0" w:color="auto"/>
      </w:divBdr>
    </w:div>
    <w:div w:id="102698970">
      <w:bodyDiv w:val="1"/>
      <w:marLeft w:val="0"/>
      <w:marRight w:val="0"/>
      <w:marTop w:val="0"/>
      <w:marBottom w:val="0"/>
      <w:divBdr>
        <w:top w:val="none" w:sz="0" w:space="0" w:color="auto"/>
        <w:left w:val="none" w:sz="0" w:space="0" w:color="auto"/>
        <w:bottom w:val="none" w:sz="0" w:space="0" w:color="auto"/>
        <w:right w:val="none" w:sz="0" w:space="0" w:color="auto"/>
      </w:divBdr>
    </w:div>
    <w:div w:id="103154621">
      <w:bodyDiv w:val="1"/>
      <w:marLeft w:val="0"/>
      <w:marRight w:val="0"/>
      <w:marTop w:val="0"/>
      <w:marBottom w:val="0"/>
      <w:divBdr>
        <w:top w:val="none" w:sz="0" w:space="0" w:color="auto"/>
        <w:left w:val="none" w:sz="0" w:space="0" w:color="auto"/>
        <w:bottom w:val="none" w:sz="0" w:space="0" w:color="auto"/>
        <w:right w:val="none" w:sz="0" w:space="0" w:color="auto"/>
      </w:divBdr>
    </w:div>
    <w:div w:id="103312820">
      <w:bodyDiv w:val="1"/>
      <w:marLeft w:val="0"/>
      <w:marRight w:val="0"/>
      <w:marTop w:val="0"/>
      <w:marBottom w:val="0"/>
      <w:divBdr>
        <w:top w:val="none" w:sz="0" w:space="0" w:color="auto"/>
        <w:left w:val="none" w:sz="0" w:space="0" w:color="auto"/>
        <w:bottom w:val="none" w:sz="0" w:space="0" w:color="auto"/>
        <w:right w:val="none" w:sz="0" w:space="0" w:color="auto"/>
      </w:divBdr>
    </w:div>
    <w:div w:id="103575009">
      <w:bodyDiv w:val="1"/>
      <w:marLeft w:val="0"/>
      <w:marRight w:val="0"/>
      <w:marTop w:val="0"/>
      <w:marBottom w:val="0"/>
      <w:divBdr>
        <w:top w:val="none" w:sz="0" w:space="0" w:color="auto"/>
        <w:left w:val="none" w:sz="0" w:space="0" w:color="auto"/>
        <w:bottom w:val="none" w:sz="0" w:space="0" w:color="auto"/>
        <w:right w:val="none" w:sz="0" w:space="0" w:color="auto"/>
      </w:divBdr>
    </w:div>
    <w:div w:id="104541853">
      <w:bodyDiv w:val="1"/>
      <w:marLeft w:val="0"/>
      <w:marRight w:val="0"/>
      <w:marTop w:val="0"/>
      <w:marBottom w:val="0"/>
      <w:divBdr>
        <w:top w:val="none" w:sz="0" w:space="0" w:color="auto"/>
        <w:left w:val="none" w:sz="0" w:space="0" w:color="auto"/>
        <w:bottom w:val="none" w:sz="0" w:space="0" w:color="auto"/>
        <w:right w:val="none" w:sz="0" w:space="0" w:color="auto"/>
      </w:divBdr>
    </w:div>
    <w:div w:id="105925814">
      <w:bodyDiv w:val="1"/>
      <w:marLeft w:val="0"/>
      <w:marRight w:val="0"/>
      <w:marTop w:val="0"/>
      <w:marBottom w:val="0"/>
      <w:divBdr>
        <w:top w:val="none" w:sz="0" w:space="0" w:color="auto"/>
        <w:left w:val="none" w:sz="0" w:space="0" w:color="auto"/>
        <w:bottom w:val="none" w:sz="0" w:space="0" w:color="auto"/>
        <w:right w:val="none" w:sz="0" w:space="0" w:color="auto"/>
      </w:divBdr>
    </w:div>
    <w:div w:id="105927198">
      <w:bodyDiv w:val="1"/>
      <w:marLeft w:val="0"/>
      <w:marRight w:val="0"/>
      <w:marTop w:val="0"/>
      <w:marBottom w:val="0"/>
      <w:divBdr>
        <w:top w:val="none" w:sz="0" w:space="0" w:color="auto"/>
        <w:left w:val="none" w:sz="0" w:space="0" w:color="auto"/>
        <w:bottom w:val="none" w:sz="0" w:space="0" w:color="auto"/>
        <w:right w:val="none" w:sz="0" w:space="0" w:color="auto"/>
      </w:divBdr>
    </w:div>
    <w:div w:id="106050755">
      <w:bodyDiv w:val="1"/>
      <w:marLeft w:val="0"/>
      <w:marRight w:val="0"/>
      <w:marTop w:val="0"/>
      <w:marBottom w:val="0"/>
      <w:divBdr>
        <w:top w:val="none" w:sz="0" w:space="0" w:color="auto"/>
        <w:left w:val="none" w:sz="0" w:space="0" w:color="auto"/>
        <w:bottom w:val="none" w:sz="0" w:space="0" w:color="auto"/>
        <w:right w:val="none" w:sz="0" w:space="0" w:color="auto"/>
      </w:divBdr>
    </w:div>
    <w:div w:id="106392789">
      <w:bodyDiv w:val="1"/>
      <w:marLeft w:val="0"/>
      <w:marRight w:val="0"/>
      <w:marTop w:val="0"/>
      <w:marBottom w:val="0"/>
      <w:divBdr>
        <w:top w:val="none" w:sz="0" w:space="0" w:color="auto"/>
        <w:left w:val="none" w:sz="0" w:space="0" w:color="auto"/>
        <w:bottom w:val="none" w:sz="0" w:space="0" w:color="auto"/>
        <w:right w:val="none" w:sz="0" w:space="0" w:color="auto"/>
      </w:divBdr>
    </w:div>
    <w:div w:id="106513704">
      <w:bodyDiv w:val="1"/>
      <w:marLeft w:val="0"/>
      <w:marRight w:val="0"/>
      <w:marTop w:val="0"/>
      <w:marBottom w:val="0"/>
      <w:divBdr>
        <w:top w:val="none" w:sz="0" w:space="0" w:color="auto"/>
        <w:left w:val="none" w:sz="0" w:space="0" w:color="auto"/>
        <w:bottom w:val="none" w:sz="0" w:space="0" w:color="auto"/>
        <w:right w:val="none" w:sz="0" w:space="0" w:color="auto"/>
      </w:divBdr>
    </w:div>
    <w:div w:id="106659499">
      <w:bodyDiv w:val="1"/>
      <w:marLeft w:val="0"/>
      <w:marRight w:val="0"/>
      <w:marTop w:val="0"/>
      <w:marBottom w:val="0"/>
      <w:divBdr>
        <w:top w:val="none" w:sz="0" w:space="0" w:color="auto"/>
        <w:left w:val="none" w:sz="0" w:space="0" w:color="auto"/>
        <w:bottom w:val="none" w:sz="0" w:space="0" w:color="auto"/>
        <w:right w:val="none" w:sz="0" w:space="0" w:color="auto"/>
      </w:divBdr>
    </w:div>
    <w:div w:id="106854431">
      <w:bodyDiv w:val="1"/>
      <w:marLeft w:val="0"/>
      <w:marRight w:val="0"/>
      <w:marTop w:val="0"/>
      <w:marBottom w:val="0"/>
      <w:divBdr>
        <w:top w:val="none" w:sz="0" w:space="0" w:color="auto"/>
        <w:left w:val="none" w:sz="0" w:space="0" w:color="auto"/>
        <w:bottom w:val="none" w:sz="0" w:space="0" w:color="auto"/>
        <w:right w:val="none" w:sz="0" w:space="0" w:color="auto"/>
      </w:divBdr>
    </w:div>
    <w:div w:id="106897124">
      <w:bodyDiv w:val="1"/>
      <w:marLeft w:val="0"/>
      <w:marRight w:val="0"/>
      <w:marTop w:val="0"/>
      <w:marBottom w:val="0"/>
      <w:divBdr>
        <w:top w:val="none" w:sz="0" w:space="0" w:color="auto"/>
        <w:left w:val="none" w:sz="0" w:space="0" w:color="auto"/>
        <w:bottom w:val="none" w:sz="0" w:space="0" w:color="auto"/>
        <w:right w:val="none" w:sz="0" w:space="0" w:color="auto"/>
      </w:divBdr>
    </w:div>
    <w:div w:id="107046142">
      <w:bodyDiv w:val="1"/>
      <w:marLeft w:val="0"/>
      <w:marRight w:val="0"/>
      <w:marTop w:val="0"/>
      <w:marBottom w:val="0"/>
      <w:divBdr>
        <w:top w:val="none" w:sz="0" w:space="0" w:color="auto"/>
        <w:left w:val="none" w:sz="0" w:space="0" w:color="auto"/>
        <w:bottom w:val="none" w:sz="0" w:space="0" w:color="auto"/>
        <w:right w:val="none" w:sz="0" w:space="0" w:color="auto"/>
      </w:divBdr>
    </w:div>
    <w:div w:id="107051389">
      <w:bodyDiv w:val="1"/>
      <w:marLeft w:val="0"/>
      <w:marRight w:val="0"/>
      <w:marTop w:val="0"/>
      <w:marBottom w:val="0"/>
      <w:divBdr>
        <w:top w:val="none" w:sz="0" w:space="0" w:color="auto"/>
        <w:left w:val="none" w:sz="0" w:space="0" w:color="auto"/>
        <w:bottom w:val="none" w:sz="0" w:space="0" w:color="auto"/>
        <w:right w:val="none" w:sz="0" w:space="0" w:color="auto"/>
      </w:divBdr>
    </w:div>
    <w:div w:id="107168236">
      <w:bodyDiv w:val="1"/>
      <w:marLeft w:val="0"/>
      <w:marRight w:val="0"/>
      <w:marTop w:val="0"/>
      <w:marBottom w:val="0"/>
      <w:divBdr>
        <w:top w:val="none" w:sz="0" w:space="0" w:color="auto"/>
        <w:left w:val="none" w:sz="0" w:space="0" w:color="auto"/>
        <w:bottom w:val="none" w:sz="0" w:space="0" w:color="auto"/>
        <w:right w:val="none" w:sz="0" w:space="0" w:color="auto"/>
      </w:divBdr>
    </w:div>
    <w:div w:id="107429784">
      <w:bodyDiv w:val="1"/>
      <w:marLeft w:val="0"/>
      <w:marRight w:val="0"/>
      <w:marTop w:val="0"/>
      <w:marBottom w:val="0"/>
      <w:divBdr>
        <w:top w:val="none" w:sz="0" w:space="0" w:color="auto"/>
        <w:left w:val="none" w:sz="0" w:space="0" w:color="auto"/>
        <w:bottom w:val="none" w:sz="0" w:space="0" w:color="auto"/>
        <w:right w:val="none" w:sz="0" w:space="0" w:color="auto"/>
      </w:divBdr>
    </w:div>
    <w:div w:id="107899521">
      <w:bodyDiv w:val="1"/>
      <w:marLeft w:val="0"/>
      <w:marRight w:val="0"/>
      <w:marTop w:val="0"/>
      <w:marBottom w:val="0"/>
      <w:divBdr>
        <w:top w:val="none" w:sz="0" w:space="0" w:color="auto"/>
        <w:left w:val="none" w:sz="0" w:space="0" w:color="auto"/>
        <w:bottom w:val="none" w:sz="0" w:space="0" w:color="auto"/>
        <w:right w:val="none" w:sz="0" w:space="0" w:color="auto"/>
      </w:divBdr>
    </w:div>
    <w:div w:id="107967358">
      <w:bodyDiv w:val="1"/>
      <w:marLeft w:val="0"/>
      <w:marRight w:val="0"/>
      <w:marTop w:val="0"/>
      <w:marBottom w:val="0"/>
      <w:divBdr>
        <w:top w:val="none" w:sz="0" w:space="0" w:color="auto"/>
        <w:left w:val="none" w:sz="0" w:space="0" w:color="auto"/>
        <w:bottom w:val="none" w:sz="0" w:space="0" w:color="auto"/>
        <w:right w:val="none" w:sz="0" w:space="0" w:color="auto"/>
      </w:divBdr>
    </w:div>
    <w:div w:id="108013359">
      <w:bodyDiv w:val="1"/>
      <w:marLeft w:val="0"/>
      <w:marRight w:val="0"/>
      <w:marTop w:val="0"/>
      <w:marBottom w:val="0"/>
      <w:divBdr>
        <w:top w:val="none" w:sz="0" w:space="0" w:color="auto"/>
        <w:left w:val="none" w:sz="0" w:space="0" w:color="auto"/>
        <w:bottom w:val="none" w:sz="0" w:space="0" w:color="auto"/>
        <w:right w:val="none" w:sz="0" w:space="0" w:color="auto"/>
      </w:divBdr>
    </w:div>
    <w:div w:id="108165770">
      <w:bodyDiv w:val="1"/>
      <w:marLeft w:val="0"/>
      <w:marRight w:val="0"/>
      <w:marTop w:val="0"/>
      <w:marBottom w:val="0"/>
      <w:divBdr>
        <w:top w:val="none" w:sz="0" w:space="0" w:color="auto"/>
        <w:left w:val="none" w:sz="0" w:space="0" w:color="auto"/>
        <w:bottom w:val="none" w:sz="0" w:space="0" w:color="auto"/>
        <w:right w:val="none" w:sz="0" w:space="0" w:color="auto"/>
      </w:divBdr>
    </w:div>
    <w:div w:id="108278674">
      <w:bodyDiv w:val="1"/>
      <w:marLeft w:val="0"/>
      <w:marRight w:val="0"/>
      <w:marTop w:val="0"/>
      <w:marBottom w:val="0"/>
      <w:divBdr>
        <w:top w:val="none" w:sz="0" w:space="0" w:color="auto"/>
        <w:left w:val="none" w:sz="0" w:space="0" w:color="auto"/>
        <w:bottom w:val="none" w:sz="0" w:space="0" w:color="auto"/>
        <w:right w:val="none" w:sz="0" w:space="0" w:color="auto"/>
      </w:divBdr>
    </w:div>
    <w:div w:id="109008342">
      <w:bodyDiv w:val="1"/>
      <w:marLeft w:val="0"/>
      <w:marRight w:val="0"/>
      <w:marTop w:val="0"/>
      <w:marBottom w:val="0"/>
      <w:divBdr>
        <w:top w:val="none" w:sz="0" w:space="0" w:color="auto"/>
        <w:left w:val="none" w:sz="0" w:space="0" w:color="auto"/>
        <w:bottom w:val="none" w:sz="0" w:space="0" w:color="auto"/>
        <w:right w:val="none" w:sz="0" w:space="0" w:color="auto"/>
      </w:divBdr>
    </w:div>
    <w:div w:id="109055031">
      <w:bodyDiv w:val="1"/>
      <w:marLeft w:val="0"/>
      <w:marRight w:val="0"/>
      <w:marTop w:val="0"/>
      <w:marBottom w:val="0"/>
      <w:divBdr>
        <w:top w:val="none" w:sz="0" w:space="0" w:color="auto"/>
        <w:left w:val="none" w:sz="0" w:space="0" w:color="auto"/>
        <w:bottom w:val="none" w:sz="0" w:space="0" w:color="auto"/>
        <w:right w:val="none" w:sz="0" w:space="0" w:color="auto"/>
      </w:divBdr>
    </w:div>
    <w:div w:id="109131182">
      <w:bodyDiv w:val="1"/>
      <w:marLeft w:val="0"/>
      <w:marRight w:val="0"/>
      <w:marTop w:val="0"/>
      <w:marBottom w:val="0"/>
      <w:divBdr>
        <w:top w:val="none" w:sz="0" w:space="0" w:color="auto"/>
        <w:left w:val="none" w:sz="0" w:space="0" w:color="auto"/>
        <w:bottom w:val="none" w:sz="0" w:space="0" w:color="auto"/>
        <w:right w:val="none" w:sz="0" w:space="0" w:color="auto"/>
      </w:divBdr>
    </w:div>
    <w:div w:id="109471135">
      <w:bodyDiv w:val="1"/>
      <w:marLeft w:val="0"/>
      <w:marRight w:val="0"/>
      <w:marTop w:val="0"/>
      <w:marBottom w:val="0"/>
      <w:divBdr>
        <w:top w:val="none" w:sz="0" w:space="0" w:color="auto"/>
        <w:left w:val="none" w:sz="0" w:space="0" w:color="auto"/>
        <w:bottom w:val="none" w:sz="0" w:space="0" w:color="auto"/>
        <w:right w:val="none" w:sz="0" w:space="0" w:color="auto"/>
      </w:divBdr>
    </w:div>
    <w:div w:id="109857482">
      <w:bodyDiv w:val="1"/>
      <w:marLeft w:val="0"/>
      <w:marRight w:val="0"/>
      <w:marTop w:val="0"/>
      <w:marBottom w:val="0"/>
      <w:divBdr>
        <w:top w:val="none" w:sz="0" w:space="0" w:color="auto"/>
        <w:left w:val="none" w:sz="0" w:space="0" w:color="auto"/>
        <w:bottom w:val="none" w:sz="0" w:space="0" w:color="auto"/>
        <w:right w:val="none" w:sz="0" w:space="0" w:color="auto"/>
      </w:divBdr>
    </w:div>
    <w:div w:id="109977253">
      <w:bodyDiv w:val="1"/>
      <w:marLeft w:val="0"/>
      <w:marRight w:val="0"/>
      <w:marTop w:val="0"/>
      <w:marBottom w:val="0"/>
      <w:divBdr>
        <w:top w:val="none" w:sz="0" w:space="0" w:color="auto"/>
        <w:left w:val="none" w:sz="0" w:space="0" w:color="auto"/>
        <w:bottom w:val="none" w:sz="0" w:space="0" w:color="auto"/>
        <w:right w:val="none" w:sz="0" w:space="0" w:color="auto"/>
      </w:divBdr>
    </w:div>
    <w:div w:id="110049941">
      <w:bodyDiv w:val="1"/>
      <w:marLeft w:val="0"/>
      <w:marRight w:val="0"/>
      <w:marTop w:val="0"/>
      <w:marBottom w:val="0"/>
      <w:divBdr>
        <w:top w:val="none" w:sz="0" w:space="0" w:color="auto"/>
        <w:left w:val="none" w:sz="0" w:space="0" w:color="auto"/>
        <w:bottom w:val="none" w:sz="0" w:space="0" w:color="auto"/>
        <w:right w:val="none" w:sz="0" w:space="0" w:color="auto"/>
      </w:divBdr>
    </w:div>
    <w:div w:id="110053661">
      <w:bodyDiv w:val="1"/>
      <w:marLeft w:val="0"/>
      <w:marRight w:val="0"/>
      <w:marTop w:val="0"/>
      <w:marBottom w:val="0"/>
      <w:divBdr>
        <w:top w:val="none" w:sz="0" w:space="0" w:color="auto"/>
        <w:left w:val="none" w:sz="0" w:space="0" w:color="auto"/>
        <w:bottom w:val="none" w:sz="0" w:space="0" w:color="auto"/>
        <w:right w:val="none" w:sz="0" w:space="0" w:color="auto"/>
      </w:divBdr>
    </w:div>
    <w:div w:id="110245240">
      <w:bodyDiv w:val="1"/>
      <w:marLeft w:val="0"/>
      <w:marRight w:val="0"/>
      <w:marTop w:val="0"/>
      <w:marBottom w:val="0"/>
      <w:divBdr>
        <w:top w:val="none" w:sz="0" w:space="0" w:color="auto"/>
        <w:left w:val="none" w:sz="0" w:space="0" w:color="auto"/>
        <w:bottom w:val="none" w:sz="0" w:space="0" w:color="auto"/>
        <w:right w:val="none" w:sz="0" w:space="0" w:color="auto"/>
      </w:divBdr>
    </w:div>
    <w:div w:id="110364953">
      <w:bodyDiv w:val="1"/>
      <w:marLeft w:val="0"/>
      <w:marRight w:val="0"/>
      <w:marTop w:val="0"/>
      <w:marBottom w:val="0"/>
      <w:divBdr>
        <w:top w:val="none" w:sz="0" w:space="0" w:color="auto"/>
        <w:left w:val="none" w:sz="0" w:space="0" w:color="auto"/>
        <w:bottom w:val="none" w:sz="0" w:space="0" w:color="auto"/>
        <w:right w:val="none" w:sz="0" w:space="0" w:color="auto"/>
      </w:divBdr>
    </w:div>
    <w:div w:id="110437459">
      <w:bodyDiv w:val="1"/>
      <w:marLeft w:val="0"/>
      <w:marRight w:val="0"/>
      <w:marTop w:val="0"/>
      <w:marBottom w:val="0"/>
      <w:divBdr>
        <w:top w:val="none" w:sz="0" w:space="0" w:color="auto"/>
        <w:left w:val="none" w:sz="0" w:space="0" w:color="auto"/>
        <w:bottom w:val="none" w:sz="0" w:space="0" w:color="auto"/>
        <w:right w:val="none" w:sz="0" w:space="0" w:color="auto"/>
      </w:divBdr>
    </w:div>
    <w:div w:id="110830070">
      <w:bodyDiv w:val="1"/>
      <w:marLeft w:val="0"/>
      <w:marRight w:val="0"/>
      <w:marTop w:val="0"/>
      <w:marBottom w:val="0"/>
      <w:divBdr>
        <w:top w:val="none" w:sz="0" w:space="0" w:color="auto"/>
        <w:left w:val="none" w:sz="0" w:space="0" w:color="auto"/>
        <w:bottom w:val="none" w:sz="0" w:space="0" w:color="auto"/>
        <w:right w:val="none" w:sz="0" w:space="0" w:color="auto"/>
      </w:divBdr>
    </w:div>
    <w:div w:id="110981768">
      <w:bodyDiv w:val="1"/>
      <w:marLeft w:val="0"/>
      <w:marRight w:val="0"/>
      <w:marTop w:val="0"/>
      <w:marBottom w:val="0"/>
      <w:divBdr>
        <w:top w:val="none" w:sz="0" w:space="0" w:color="auto"/>
        <w:left w:val="none" w:sz="0" w:space="0" w:color="auto"/>
        <w:bottom w:val="none" w:sz="0" w:space="0" w:color="auto"/>
        <w:right w:val="none" w:sz="0" w:space="0" w:color="auto"/>
      </w:divBdr>
    </w:div>
    <w:div w:id="111049042">
      <w:bodyDiv w:val="1"/>
      <w:marLeft w:val="0"/>
      <w:marRight w:val="0"/>
      <w:marTop w:val="0"/>
      <w:marBottom w:val="0"/>
      <w:divBdr>
        <w:top w:val="none" w:sz="0" w:space="0" w:color="auto"/>
        <w:left w:val="none" w:sz="0" w:space="0" w:color="auto"/>
        <w:bottom w:val="none" w:sz="0" w:space="0" w:color="auto"/>
        <w:right w:val="none" w:sz="0" w:space="0" w:color="auto"/>
      </w:divBdr>
    </w:div>
    <w:div w:id="111755787">
      <w:bodyDiv w:val="1"/>
      <w:marLeft w:val="0"/>
      <w:marRight w:val="0"/>
      <w:marTop w:val="0"/>
      <w:marBottom w:val="0"/>
      <w:divBdr>
        <w:top w:val="none" w:sz="0" w:space="0" w:color="auto"/>
        <w:left w:val="none" w:sz="0" w:space="0" w:color="auto"/>
        <w:bottom w:val="none" w:sz="0" w:space="0" w:color="auto"/>
        <w:right w:val="none" w:sz="0" w:space="0" w:color="auto"/>
      </w:divBdr>
    </w:div>
    <w:div w:id="111827074">
      <w:bodyDiv w:val="1"/>
      <w:marLeft w:val="0"/>
      <w:marRight w:val="0"/>
      <w:marTop w:val="0"/>
      <w:marBottom w:val="0"/>
      <w:divBdr>
        <w:top w:val="none" w:sz="0" w:space="0" w:color="auto"/>
        <w:left w:val="none" w:sz="0" w:space="0" w:color="auto"/>
        <w:bottom w:val="none" w:sz="0" w:space="0" w:color="auto"/>
        <w:right w:val="none" w:sz="0" w:space="0" w:color="auto"/>
      </w:divBdr>
    </w:div>
    <w:div w:id="111897415">
      <w:bodyDiv w:val="1"/>
      <w:marLeft w:val="0"/>
      <w:marRight w:val="0"/>
      <w:marTop w:val="0"/>
      <w:marBottom w:val="0"/>
      <w:divBdr>
        <w:top w:val="none" w:sz="0" w:space="0" w:color="auto"/>
        <w:left w:val="none" w:sz="0" w:space="0" w:color="auto"/>
        <w:bottom w:val="none" w:sz="0" w:space="0" w:color="auto"/>
        <w:right w:val="none" w:sz="0" w:space="0" w:color="auto"/>
      </w:divBdr>
    </w:div>
    <w:div w:id="112090850">
      <w:bodyDiv w:val="1"/>
      <w:marLeft w:val="0"/>
      <w:marRight w:val="0"/>
      <w:marTop w:val="0"/>
      <w:marBottom w:val="0"/>
      <w:divBdr>
        <w:top w:val="none" w:sz="0" w:space="0" w:color="auto"/>
        <w:left w:val="none" w:sz="0" w:space="0" w:color="auto"/>
        <w:bottom w:val="none" w:sz="0" w:space="0" w:color="auto"/>
        <w:right w:val="none" w:sz="0" w:space="0" w:color="auto"/>
      </w:divBdr>
    </w:div>
    <w:div w:id="112135156">
      <w:bodyDiv w:val="1"/>
      <w:marLeft w:val="0"/>
      <w:marRight w:val="0"/>
      <w:marTop w:val="0"/>
      <w:marBottom w:val="0"/>
      <w:divBdr>
        <w:top w:val="none" w:sz="0" w:space="0" w:color="auto"/>
        <w:left w:val="none" w:sz="0" w:space="0" w:color="auto"/>
        <w:bottom w:val="none" w:sz="0" w:space="0" w:color="auto"/>
        <w:right w:val="none" w:sz="0" w:space="0" w:color="auto"/>
      </w:divBdr>
    </w:div>
    <w:div w:id="112676223">
      <w:bodyDiv w:val="1"/>
      <w:marLeft w:val="0"/>
      <w:marRight w:val="0"/>
      <w:marTop w:val="0"/>
      <w:marBottom w:val="0"/>
      <w:divBdr>
        <w:top w:val="none" w:sz="0" w:space="0" w:color="auto"/>
        <w:left w:val="none" w:sz="0" w:space="0" w:color="auto"/>
        <w:bottom w:val="none" w:sz="0" w:space="0" w:color="auto"/>
        <w:right w:val="none" w:sz="0" w:space="0" w:color="auto"/>
      </w:divBdr>
    </w:div>
    <w:div w:id="112986190">
      <w:bodyDiv w:val="1"/>
      <w:marLeft w:val="0"/>
      <w:marRight w:val="0"/>
      <w:marTop w:val="0"/>
      <w:marBottom w:val="0"/>
      <w:divBdr>
        <w:top w:val="none" w:sz="0" w:space="0" w:color="auto"/>
        <w:left w:val="none" w:sz="0" w:space="0" w:color="auto"/>
        <w:bottom w:val="none" w:sz="0" w:space="0" w:color="auto"/>
        <w:right w:val="none" w:sz="0" w:space="0" w:color="auto"/>
      </w:divBdr>
    </w:div>
    <w:div w:id="113141657">
      <w:bodyDiv w:val="1"/>
      <w:marLeft w:val="0"/>
      <w:marRight w:val="0"/>
      <w:marTop w:val="0"/>
      <w:marBottom w:val="0"/>
      <w:divBdr>
        <w:top w:val="none" w:sz="0" w:space="0" w:color="auto"/>
        <w:left w:val="none" w:sz="0" w:space="0" w:color="auto"/>
        <w:bottom w:val="none" w:sz="0" w:space="0" w:color="auto"/>
        <w:right w:val="none" w:sz="0" w:space="0" w:color="auto"/>
      </w:divBdr>
    </w:div>
    <w:div w:id="113254230">
      <w:bodyDiv w:val="1"/>
      <w:marLeft w:val="0"/>
      <w:marRight w:val="0"/>
      <w:marTop w:val="0"/>
      <w:marBottom w:val="0"/>
      <w:divBdr>
        <w:top w:val="none" w:sz="0" w:space="0" w:color="auto"/>
        <w:left w:val="none" w:sz="0" w:space="0" w:color="auto"/>
        <w:bottom w:val="none" w:sz="0" w:space="0" w:color="auto"/>
        <w:right w:val="none" w:sz="0" w:space="0" w:color="auto"/>
      </w:divBdr>
    </w:div>
    <w:div w:id="113257813">
      <w:bodyDiv w:val="1"/>
      <w:marLeft w:val="0"/>
      <w:marRight w:val="0"/>
      <w:marTop w:val="0"/>
      <w:marBottom w:val="0"/>
      <w:divBdr>
        <w:top w:val="none" w:sz="0" w:space="0" w:color="auto"/>
        <w:left w:val="none" w:sz="0" w:space="0" w:color="auto"/>
        <w:bottom w:val="none" w:sz="0" w:space="0" w:color="auto"/>
        <w:right w:val="none" w:sz="0" w:space="0" w:color="auto"/>
      </w:divBdr>
    </w:div>
    <w:div w:id="113445283">
      <w:bodyDiv w:val="1"/>
      <w:marLeft w:val="0"/>
      <w:marRight w:val="0"/>
      <w:marTop w:val="0"/>
      <w:marBottom w:val="0"/>
      <w:divBdr>
        <w:top w:val="none" w:sz="0" w:space="0" w:color="auto"/>
        <w:left w:val="none" w:sz="0" w:space="0" w:color="auto"/>
        <w:bottom w:val="none" w:sz="0" w:space="0" w:color="auto"/>
        <w:right w:val="none" w:sz="0" w:space="0" w:color="auto"/>
      </w:divBdr>
    </w:div>
    <w:div w:id="113671049">
      <w:bodyDiv w:val="1"/>
      <w:marLeft w:val="0"/>
      <w:marRight w:val="0"/>
      <w:marTop w:val="0"/>
      <w:marBottom w:val="0"/>
      <w:divBdr>
        <w:top w:val="none" w:sz="0" w:space="0" w:color="auto"/>
        <w:left w:val="none" w:sz="0" w:space="0" w:color="auto"/>
        <w:bottom w:val="none" w:sz="0" w:space="0" w:color="auto"/>
        <w:right w:val="none" w:sz="0" w:space="0" w:color="auto"/>
      </w:divBdr>
    </w:div>
    <w:div w:id="113838836">
      <w:bodyDiv w:val="1"/>
      <w:marLeft w:val="0"/>
      <w:marRight w:val="0"/>
      <w:marTop w:val="0"/>
      <w:marBottom w:val="0"/>
      <w:divBdr>
        <w:top w:val="none" w:sz="0" w:space="0" w:color="auto"/>
        <w:left w:val="none" w:sz="0" w:space="0" w:color="auto"/>
        <w:bottom w:val="none" w:sz="0" w:space="0" w:color="auto"/>
        <w:right w:val="none" w:sz="0" w:space="0" w:color="auto"/>
      </w:divBdr>
    </w:div>
    <w:div w:id="114251222">
      <w:bodyDiv w:val="1"/>
      <w:marLeft w:val="0"/>
      <w:marRight w:val="0"/>
      <w:marTop w:val="0"/>
      <w:marBottom w:val="0"/>
      <w:divBdr>
        <w:top w:val="none" w:sz="0" w:space="0" w:color="auto"/>
        <w:left w:val="none" w:sz="0" w:space="0" w:color="auto"/>
        <w:bottom w:val="none" w:sz="0" w:space="0" w:color="auto"/>
        <w:right w:val="none" w:sz="0" w:space="0" w:color="auto"/>
      </w:divBdr>
    </w:div>
    <w:div w:id="114951958">
      <w:bodyDiv w:val="1"/>
      <w:marLeft w:val="0"/>
      <w:marRight w:val="0"/>
      <w:marTop w:val="0"/>
      <w:marBottom w:val="0"/>
      <w:divBdr>
        <w:top w:val="none" w:sz="0" w:space="0" w:color="auto"/>
        <w:left w:val="none" w:sz="0" w:space="0" w:color="auto"/>
        <w:bottom w:val="none" w:sz="0" w:space="0" w:color="auto"/>
        <w:right w:val="none" w:sz="0" w:space="0" w:color="auto"/>
      </w:divBdr>
    </w:div>
    <w:div w:id="115224729">
      <w:bodyDiv w:val="1"/>
      <w:marLeft w:val="0"/>
      <w:marRight w:val="0"/>
      <w:marTop w:val="0"/>
      <w:marBottom w:val="0"/>
      <w:divBdr>
        <w:top w:val="none" w:sz="0" w:space="0" w:color="auto"/>
        <w:left w:val="none" w:sz="0" w:space="0" w:color="auto"/>
        <w:bottom w:val="none" w:sz="0" w:space="0" w:color="auto"/>
        <w:right w:val="none" w:sz="0" w:space="0" w:color="auto"/>
      </w:divBdr>
    </w:div>
    <w:div w:id="115299968">
      <w:bodyDiv w:val="1"/>
      <w:marLeft w:val="0"/>
      <w:marRight w:val="0"/>
      <w:marTop w:val="0"/>
      <w:marBottom w:val="0"/>
      <w:divBdr>
        <w:top w:val="none" w:sz="0" w:space="0" w:color="auto"/>
        <w:left w:val="none" w:sz="0" w:space="0" w:color="auto"/>
        <w:bottom w:val="none" w:sz="0" w:space="0" w:color="auto"/>
        <w:right w:val="none" w:sz="0" w:space="0" w:color="auto"/>
      </w:divBdr>
    </w:div>
    <w:div w:id="115563785">
      <w:bodyDiv w:val="1"/>
      <w:marLeft w:val="0"/>
      <w:marRight w:val="0"/>
      <w:marTop w:val="0"/>
      <w:marBottom w:val="0"/>
      <w:divBdr>
        <w:top w:val="none" w:sz="0" w:space="0" w:color="auto"/>
        <w:left w:val="none" w:sz="0" w:space="0" w:color="auto"/>
        <w:bottom w:val="none" w:sz="0" w:space="0" w:color="auto"/>
        <w:right w:val="none" w:sz="0" w:space="0" w:color="auto"/>
      </w:divBdr>
    </w:div>
    <w:div w:id="115803667">
      <w:bodyDiv w:val="1"/>
      <w:marLeft w:val="0"/>
      <w:marRight w:val="0"/>
      <w:marTop w:val="0"/>
      <w:marBottom w:val="0"/>
      <w:divBdr>
        <w:top w:val="none" w:sz="0" w:space="0" w:color="auto"/>
        <w:left w:val="none" w:sz="0" w:space="0" w:color="auto"/>
        <w:bottom w:val="none" w:sz="0" w:space="0" w:color="auto"/>
        <w:right w:val="none" w:sz="0" w:space="0" w:color="auto"/>
      </w:divBdr>
    </w:div>
    <w:div w:id="115877811">
      <w:bodyDiv w:val="1"/>
      <w:marLeft w:val="0"/>
      <w:marRight w:val="0"/>
      <w:marTop w:val="0"/>
      <w:marBottom w:val="0"/>
      <w:divBdr>
        <w:top w:val="none" w:sz="0" w:space="0" w:color="auto"/>
        <w:left w:val="none" w:sz="0" w:space="0" w:color="auto"/>
        <w:bottom w:val="none" w:sz="0" w:space="0" w:color="auto"/>
        <w:right w:val="none" w:sz="0" w:space="0" w:color="auto"/>
      </w:divBdr>
    </w:div>
    <w:div w:id="116216824">
      <w:bodyDiv w:val="1"/>
      <w:marLeft w:val="0"/>
      <w:marRight w:val="0"/>
      <w:marTop w:val="0"/>
      <w:marBottom w:val="0"/>
      <w:divBdr>
        <w:top w:val="none" w:sz="0" w:space="0" w:color="auto"/>
        <w:left w:val="none" w:sz="0" w:space="0" w:color="auto"/>
        <w:bottom w:val="none" w:sz="0" w:space="0" w:color="auto"/>
        <w:right w:val="none" w:sz="0" w:space="0" w:color="auto"/>
      </w:divBdr>
    </w:div>
    <w:div w:id="116266057">
      <w:bodyDiv w:val="1"/>
      <w:marLeft w:val="0"/>
      <w:marRight w:val="0"/>
      <w:marTop w:val="0"/>
      <w:marBottom w:val="0"/>
      <w:divBdr>
        <w:top w:val="none" w:sz="0" w:space="0" w:color="auto"/>
        <w:left w:val="none" w:sz="0" w:space="0" w:color="auto"/>
        <w:bottom w:val="none" w:sz="0" w:space="0" w:color="auto"/>
        <w:right w:val="none" w:sz="0" w:space="0" w:color="auto"/>
      </w:divBdr>
    </w:div>
    <w:div w:id="116340782">
      <w:bodyDiv w:val="1"/>
      <w:marLeft w:val="0"/>
      <w:marRight w:val="0"/>
      <w:marTop w:val="0"/>
      <w:marBottom w:val="0"/>
      <w:divBdr>
        <w:top w:val="none" w:sz="0" w:space="0" w:color="auto"/>
        <w:left w:val="none" w:sz="0" w:space="0" w:color="auto"/>
        <w:bottom w:val="none" w:sz="0" w:space="0" w:color="auto"/>
        <w:right w:val="none" w:sz="0" w:space="0" w:color="auto"/>
      </w:divBdr>
    </w:div>
    <w:div w:id="116414771">
      <w:bodyDiv w:val="1"/>
      <w:marLeft w:val="0"/>
      <w:marRight w:val="0"/>
      <w:marTop w:val="0"/>
      <w:marBottom w:val="0"/>
      <w:divBdr>
        <w:top w:val="none" w:sz="0" w:space="0" w:color="auto"/>
        <w:left w:val="none" w:sz="0" w:space="0" w:color="auto"/>
        <w:bottom w:val="none" w:sz="0" w:space="0" w:color="auto"/>
        <w:right w:val="none" w:sz="0" w:space="0" w:color="auto"/>
      </w:divBdr>
    </w:div>
    <w:div w:id="116460978">
      <w:bodyDiv w:val="1"/>
      <w:marLeft w:val="0"/>
      <w:marRight w:val="0"/>
      <w:marTop w:val="0"/>
      <w:marBottom w:val="0"/>
      <w:divBdr>
        <w:top w:val="none" w:sz="0" w:space="0" w:color="auto"/>
        <w:left w:val="none" w:sz="0" w:space="0" w:color="auto"/>
        <w:bottom w:val="none" w:sz="0" w:space="0" w:color="auto"/>
        <w:right w:val="none" w:sz="0" w:space="0" w:color="auto"/>
      </w:divBdr>
    </w:div>
    <w:div w:id="116486123">
      <w:bodyDiv w:val="1"/>
      <w:marLeft w:val="0"/>
      <w:marRight w:val="0"/>
      <w:marTop w:val="0"/>
      <w:marBottom w:val="0"/>
      <w:divBdr>
        <w:top w:val="none" w:sz="0" w:space="0" w:color="auto"/>
        <w:left w:val="none" w:sz="0" w:space="0" w:color="auto"/>
        <w:bottom w:val="none" w:sz="0" w:space="0" w:color="auto"/>
        <w:right w:val="none" w:sz="0" w:space="0" w:color="auto"/>
      </w:divBdr>
    </w:div>
    <w:div w:id="116803956">
      <w:bodyDiv w:val="1"/>
      <w:marLeft w:val="0"/>
      <w:marRight w:val="0"/>
      <w:marTop w:val="0"/>
      <w:marBottom w:val="0"/>
      <w:divBdr>
        <w:top w:val="none" w:sz="0" w:space="0" w:color="auto"/>
        <w:left w:val="none" w:sz="0" w:space="0" w:color="auto"/>
        <w:bottom w:val="none" w:sz="0" w:space="0" w:color="auto"/>
        <w:right w:val="none" w:sz="0" w:space="0" w:color="auto"/>
      </w:divBdr>
    </w:div>
    <w:div w:id="116805181">
      <w:bodyDiv w:val="1"/>
      <w:marLeft w:val="0"/>
      <w:marRight w:val="0"/>
      <w:marTop w:val="0"/>
      <w:marBottom w:val="0"/>
      <w:divBdr>
        <w:top w:val="none" w:sz="0" w:space="0" w:color="auto"/>
        <w:left w:val="none" w:sz="0" w:space="0" w:color="auto"/>
        <w:bottom w:val="none" w:sz="0" w:space="0" w:color="auto"/>
        <w:right w:val="none" w:sz="0" w:space="0" w:color="auto"/>
      </w:divBdr>
    </w:div>
    <w:div w:id="116990090">
      <w:bodyDiv w:val="1"/>
      <w:marLeft w:val="0"/>
      <w:marRight w:val="0"/>
      <w:marTop w:val="0"/>
      <w:marBottom w:val="0"/>
      <w:divBdr>
        <w:top w:val="none" w:sz="0" w:space="0" w:color="auto"/>
        <w:left w:val="none" w:sz="0" w:space="0" w:color="auto"/>
        <w:bottom w:val="none" w:sz="0" w:space="0" w:color="auto"/>
        <w:right w:val="none" w:sz="0" w:space="0" w:color="auto"/>
      </w:divBdr>
    </w:div>
    <w:div w:id="117264623">
      <w:bodyDiv w:val="1"/>
      <w:marLeft w:val="0"/>
      <w:marRight w:val="0"/>
      <w:marTop w:val="0"/>
      <w:marBottom w:val="0"/>
      <w:divBdr>
        <w:top w:val="none" w:sz="0" w:space="0" w:color="auto"/>
        <w:left w:val="none" w:sz="0" w:space="0" w:color="auto"/>
        <w:bottom w:val="none" w:sz="0" w:space="0" w:color="auto"/>
        <w:right w:val="none" w:sz="0" w:space="0" w:color="auto"/>
      </w:divBdr>
    </w:div>
    <w:div w:id="117266292">
      <w:bodyDiv w:val="1"/>
      <w:marLeft w:val="0"/>
      <w:marRight w:val="0"/>
      <w:marTop w:val="0"/>
      <w:marBottom w:val="0"/>
      <w:divBdr>
        <w:top w:val="none" w:sz="0" w:space="0" w:color="auto"/>
        <w:left w:val="none" w:sz="0" w:space="0" w:color="auto"/>
        <w:bottom w:val="none" w:sz="0" w:space="0" w:color="auto"/>
        <w:right w:val="none" w:sz="0" w:space="0" w:color="auto"/>
      </w:divBdr>
    </w:div>
    <w:div w:id="117460362">
      <w:bodyDiv w:val="1"/>
      <w:marLeft w:val="0"/>
      <w:marRight w:val="0"/>
      <w:marTop w:val="0"/>
      <w:marBottom w:val="0"/>
      <w:divBdr>
        <w:top w:val="none" w:sz="0" w:space="0" w:color="auto"/>
        <w:left w:val="none" w:sz="0" w:space="0" w:color="auto"/>
        <w:bottom w:val="none" w:sz="0" w:space="0" w:color="auto"/>
        <w:right w:val="none" w:sz="0" w:space="0" w:color="auto"/>
      </w:divBdr>
    </w:div>
    <w:div w:id="117528338">
      <w:bodyDiv w:val="1"/>
      <w:marLeft w:val="0"/>
      <w:marRight w:val="0"/>
      <w:marTop w:val="0"/>
      <w:marBottom w:val="0"/>
      <w:divBdr>
        <w:top w:val="none" w:sz="0" w:space="0" w:color="auto"/>
        <w:left w:val="none" w:sz="0" w:space="0" w:color="auto"/>
        <w:bottom w:val="none" w:sz="0" w:space="0" w:color="auto"/>
        <w:right w:val="none" w:sz="0" w:space="0" w:color="auto"/>
      </w:divBdr>
    </w:div>
    <w:div w:id="117652589">
      <w:bodyDiv w:val="1"/>
      <w:marLeft w:val="0"/>
      <w:marRight w:val="0"/>
      <w:marTop w:val="0"/>
      <w:marBottom w:val="0"/>
      <w:divBdr>
        <w:top w:val="none" w:sz="0" w:space="0" w:color="auto"/>
        <w:left w:val="none" w:sz="0" w:space="0" w:color="auto"/>
        <w:bottom w:val="none" w:sz="0" w:space="0" w:color="auto"/>
        <w:right w:val="none" w:sz="0" w:space="0" w:color="auto"/>
      </w:divBdr>
    </w:div>
    <w:div w:id="117844563">
      <w:bodyDiv w:val="1"/>
      <w:marLeft w:val="0"/>
      <w:marRight w:val="0"/>
      <w:marTop w:val="0"/>
      <w:marBottom w:val="0"/>
      <w:divBdr>
        <w:top w:val="none" w:sz="0" w:space="0" w:color="auto"/>
        <w:left w:val="none" w:sz="0" w:space="0" w:color="auto"/>
        <w:bottom w:val="none" w:sz="0" w:space="0" w:color="auto"/>
        <w:right w:val="none" w:sz="0" w:space="0" w:color="auto"/>
      </w:divBdr>
    </w:div>
    <w:div w:id="117846081">
      <w:bodyDiv w:val="1"/>
      <w:marLeft w:val="0"/>
      <w:marRight w:val="0"/>
      <w:marTop w:val="0"/>
      <w:marBottom w:val="0"/>
      <w:divBdr>
        <w:top w:val="none" w:sz="0" w:space="0" w:color="auto"/>
        <w:left w:val="none" w:sz="0" w:space="0" w:color="auto"/>
        <w:bottom w:val="none" w:sz="0" w:space="0" w:color="auto"/>
        <w:right w:val="none" w:sz="0" w:space="0" w:color="auto"/>
      </w:divBdr>
    </w:div>
    <w:div w:id="118652383">
      <w:bodyDiv w:val="1"/>
      <w:marLeft w:val="0"/>
      <w:marRight w:val="0"/>
      <w:marTop w:val="0"/>
      <w:marBottom w:val="0"/>
      <w:divBdr>
        <w:top w:val="none" w:sz="0" w:space="0" w:color="auto"/>
        <w:left w:val="none" w:sz="0" w:space="0" w:color="auto"/>
        <w:bottom w:val="none" w:sz="0" w:space="0" w:color="auto"/>
        <w:right w:val="none" w:sz="0" w:space="0" w:color="auto"/>
      </w:divBdr>
    </w:div>
    <w:div w:id="118887221">
      <w:bodyDiv w:val="1"/>
      <w:marLeft w:val="0"/>
      <w:marRight w:val="0"/>
      <w:marTop w:val="0"/>
      <w:marBottom w:val="0"/>
      <w:divBdr>
        <w:top w:val="none" w:sz="0" w:space="0" w:color="auto"/>
        <w:left w:val="none" w:sz="0" w:space="0" w:color="auto"/>
        <w:bottom w:val="none" w:sz="0" w:space="0" w:color="auto"/>
        <w:right w:val="none" w:sz="0" w:space="0" w:color="auto"/>
      </w:divBdr>
    </w:div>
    <w:div w:id="119617606">
      <w:bodyDiv w:val="1"/>
      <w:marLeft w:val="0"/>
      <w:marRight w:val="0"/>
      <w:marTop w:val="0"/>
      <w:marBottom w:val="0"/>
      <w:divBdr>
        <w:top w:val="none" w:sz="0" w:space="0" w:color="auto"/>
        <w:left w:val="none" w:sz="0" w:space="0" w:color="auto"/>
        <w:bottom w:val="none" w:sz="0" w:space="0" w:color="auto"/>
        <w:right w:val="none" w:sz="0" w:space="0" w:color="auto"/>
      </w:divBdr>
    </w:div>
    <w:div w:id="119693533">
      <w:bodyDiv w:val="1"/>
      <w:marLeft w:val="0"/>
      <w:marRight w:val="0"/>
      <w:marTop w:val="0"/>
      <w:marBottom w:val="0"/>
      <w:divBdr>
        <w:top w:val="none" w:sz="0" w:space="0" w:color="auto"/>
        <w:left w:val="none" w:sz="0" w:space="0" w:color="auto"/>
        <w:bottom w:val="none" w:sz="0" w:space="0" w:color="auto"/>
        <w:right w:val="none" w:sz="0" w:space="0" w:color="auto"/>
      </w:divBdr>
    </w:div>
    <w:div w:id="119881612">
      <w:bodyDiv w:val="1"/>
      <w:marLeft w:val="0"/>
      <w:marRight w:val="0"/>
      <w:marTop w:val="0"/>
      <w:marBottom w:val="0"/>
      <w:divBdr>
        <w:top w:val="none" w:sz="0" w:space="0" w:color="auto"/>
        <w:left w:val="none" w:sz="0" w:space="0" w:color="auto"/>
        <w:bottom w:val="none" w:sz="0" w:space="0" w:color="auto"/>
        <w:right w:val="none" w:sz="0" w:space="0" w:color="auto"/>
      </w:divBdr>
    </w:div>
    <w:div w:id="120002457">
      <w:bodyDiv w:val="1"/>
      <w:marLeft w:val="0"/>
      <w:marRight w:val="0"/>
      <w:marTop w:val="0"/>
      <w:marBottom w:val="0"/>
      <w:divBdr>
        <w:top w:val="none" w:sz="0" w:space="0" w:color="auto"/>
        <w:left w:val="none" w:sz="0" w:space="0" w:color="auto"/>
        <w:bottom w:val="none" w:sz="0" w:space="0" w:color="auto"/>
        <w:right w:val="none" w:sz="0" w:space="0" w:color="auto"/>
      </w:divBdr>
    </w:div>
    <w:div w:id="120151443">
      <w:bodyDiv w:val="1"/>
      <w:marLeft w:val="0"/>
      <w:marRight w:val="0"/>
      <w:marTop w:val="0"/>
      <w:marBottom w:val="0"/>
      <w:divBdr>
        <w:top w:val="none" w:sz="0" w:space="0" w:color="auto"/>
        <w:left w:val="none" w:sz="0" w:space="0" w:color="auto"/>
        <w:bottom w:val="none" w:sz="0" w:space="0" w:color="auto"/>
        <w:right w:val="none" w:sz="0" w:space="0" w:color="auto"/>
      </w:divBdr>
    </w:div>
    <w:div w:id="120196113">
      <w:bodyDiv w:val="1"/>
      <w:marLeft w:val="0"/>
      <w:marRight w:val="0"/>
      <w:marTop w:val="0"/>
      <w:marBottom w:val="0"/>
      <w:divBdr>
        <w:top w:val="none" w:sz="0" w:space="0" w:color="auto"/>
        <w:left w:val="none" w:sz="0" w:space="0" w:color="auto"/>
        <w:bottom w:val="none" w:sz="0" w:space="0" w:color="auto"/>
        <w:right w:val="none" w:sz="0" w:space="0" w:color="auto"/>
      </w:divBdr>
    </w:div>
    <w:div w:id="120196357">
      <w:bodyDiv w:val="1"/>
      <w:marLeft w:val="0"/>
      <w:marRight w:val="0"/>
      <w:marTop w:val="0"/>
      <w:marBottom w:val="0"/>
      <w:divBdr>
        <w:top w:val="none" w:sz="0" w:space="0" w:color="auto"/>
        <w:left w:val="none" w:sz="0" w:space="0" w:color="auto"/>
        <w:bottom w:val="none" w:sz="0" w:space="0" w:color="auto"/>
        <w:right w:val="none" w:sz="0" w:space="0" w:color="auto"/>
      </w:divBdr>
    </w:div>
    <w:div w:id="120391709">
      <w:bodyDiv w:val="1"/>
      <w:marLeft w:val="0"/>
      <w:marRight w:val="0"/>
      <w:marTop w:val="0"/>
      <w:marBottom w:val="0"/>
      <w:divBdr>
        <w:top w:val="none" w:sz="0" w:space="0" w:color="auto"/>
        <w:left w:val="none" w:sz="0" w:space="0" w:color="auto"/>
        <w:bottom w:val="none" w:sz="0" w:space="0" w:color="auto"/>
        <w:right w:val="none" w:sz="0" w:space="0" w:color="auto"/>
      </w:divBdr>
    </w:div>
    <w:div w:id="120610725">
      <w:bodyDiv w:val="1"/>
      <w:marLeft w:val="0"/>
      <w:marRight w:val="0"/>
      <w:marTop w:val="0"/>
      <w:marBottom w:val="0"/>
      <w:divBdr>
        <w:top w:val="none" w:sz="0" w:space="0" w:color="auto"/>
        <w:left w:val="none" w:sz="0" w:space="0" w:color="auto"/>
        <w:bottom w:val="none" w:sz="0" w:space="0" w:color="auto"/>
        <w:right w:val="none" w:sz="0" w:space="0" w:color="auto"/>
      </w:divBdr>
    </w:div>
    <w:div w:id="120617956">
      <w:bodyDiv w:val="1"/>
      <w:marLeft w:val="0"/>
      <w:marRight w:val="0"/>
      <w:marTop w:val="0"/>
      <w:marBottom w:val="0"/>
      <w:divBdr>
        <w:top w:val="none" w:sz="0" w:space="0" w:color="auto"/>
        <w:left w:val="none" w:sz="0" w:space="0" w:color="auto"/>
        <w:bottom w:val="none" w:sz="0" w:space="0" w:color="auto"/>
        <w:right w:val="none" w:sz="0" w:space="0" w:color="auto"/>
      </w:divBdr>
    </w:div>
    <w:div w:id="120658251">
      <w:bodyDiv w:val="1"/>
      <w:marLeft w:val="0"/>
      <w:marRight w:val="0"/>
      <w:marTop w:val="0"/>
      <w:marBottom w:val="0"/>
      <w:divBdr>
        <w:top w:val="none" w:sz="0" w:space="0" w:color="auto"/>
        <w:left w:val="none" w:sz="0" w:space="0" w:color="auto"/>
        <w:bottom w:val="none" w:sz="0" w:space="0" w:color="auto"/>
        <w:right w:val="none" w:sz="0" w:space="0" w:color="auto"/>
      </w:divBdr>
    </w:div>
    <w:div w:id="121269672">
      <w:bodyDiv w:val="1"/>
      <w:marLeft w:val="0"/>
      <w:marRight w:val="0"/>
      <w:marTop w:val="0"/>
      <w:marBottom w:val="0"/>
      <w:divBdr>
        <w:top w:val="none" w:sz="0" w:space="0" w:color="auto"/>
        <w:left w:val="none" w:sz="0" w:space="0" w:color="auto"/>
        <w:bottom w:val="none" w:sz="0" w:space="0" w:color="auto"/>
        <w:right w:val="none" w:sz="0" w:space="0" w:color="auto"/>
      </w:divBdr>
    </w:div>
    <w:div w:id="121387726">
      <w:bodyDiv w:val="1"/>
      <w:marLeft w:val="0"/>
      <w:marRight w:val="0"/>
      <w:marTop w:val="0"/>
      <w:marBottom w:val="0"/>
      <w:divBdr>
        <w:top w:val="none" w:sz="0" w:space="0" w:color="auto"/>
        <w:left w:val="none" w:sz="0" w:space="0" w:color="auto"/>
        <w:bottom w:val="none" w:sz="0" w:space="0" w:color="auto"/>
        <w:right w:val="none" w:sz="0" w:space="0" w:color="auto"/>
      </w:divBdr>
    </w:div>
    <w:div w:id="121576587">
      <w:bodyDiv w:val="1"/>
      <w:marLeft w:val="0"/>
      <w:marRight w:val="0"/>
      <w:marTop w:val="0"/>
      <w:marBottom w:val="0"/>
      <w:divBdr>
        <w:top w:val="none" w:sz="0" w:space="0" w:color="auto"/>
        <w:left w:val="none" w:sz="0" w:space="0" w:color="auto"/>
        <w:bottom w:val="none" w:sz="0" w:space="0" w:color="auto"/>
        <w:right w:val="none" w:sz="0" w:space="0" w:color="auto"/>
      </w:divBdr>
    </w:div>
    <w:div w:id="121729649">
      <w:bodyDiv w:val="1"/>
      <w:marLeft w:val="0"/>
      <w:marRight w:val="0"/>
      <w:marTop w:val="0"/>
      <w:marBottom w:val="0"/>
      <w:divBdr>
        <w:top w:val="none" w:sz="0" w:space="0" w:color="auto"/>
        <w:left w:val="none" w:sz="0" w:space="0" w:color="auto"/>
        <w:bottom w:val="none" w:sz="0" w:space="0" w:color="auto"/>
        <w:right w:val="none" w:sz="0" w:space="0" w:color="auto"/>
      </w:divBdr>
    </w:div>
    <w:div w:id="121777374">
      <w:bodyDiv w:val="1"/>
      <w:marLeft w:val="0"/>
      <w:marRight w:val="0"/>
      <w:marTop w:val="0"/>
      <w:marBottom w:val="0"/>
      <w:divBdr>
        <w:top w:val="none" w:sz="0" w:space="0" w:color="auto"/>
        <w:left w:val="none" w:sz="0" w:space="0" w:color="auto"/>
        <w:bottom w:val="none" w:sz="0" w:space="0" w:color="auto"/>
        <w:right w:val="none" w:sz="0" w:space="0" w:color="auto"/>
      </w:divBdr>
    </w:div>
    <w:div w:id="121966777">
      <w:bodyDiv w:val="1"/>
      <w:marLeft w:val="0"/>
      <w:marRight w:val="0"/>
      <w:marTop w:val="0"/>
      <w:marBottom w:val="0"/>
      <w:divBdr>
        <w:top w:val="none" w:sz="0" w:space="0" w:color="auto"/>
        <w:left w:val="none" w:sz="0" w:space="0" w:color="auto"/>
        <w:bottom w:val="none" w:sz="0" w:space="0" w:color="auto"/>
        <w:right w:val="none" w:sz="0" w:space="0" w:color="auto"/>
      </w:divBdr>
    </w:div>
    <w:div w:id="122119975">
      <w:bodyDiv w:val="1"/>
      <w:marLeft w:val="0"/>
      <w:marRight w:val="0"/>
      <w:marTop w:val="0"/>
      <w:marBottom w:val="0"/>
      <w:divBdr>
        <w:top w:val="none" w:sz="0" w:space="0" w:color="auto"/>
        <w:left w:val="none" w:sz="0" w:space="0" w:color="auto"/>
        <w:bottom w:val="none" w:sz="0" w:space="0" w:color="auto"/>
        <w:right w:val="none" w:sz="0" w:space="0" w:color="auto"/>
      </w:divBdr>
    </w:div>
    <w:div w:id="122189293">
      <w:bodyDiv w:val="1"/>
      <w:marLeft w:val="0"/>
      <w:marRight w:val="0"/>
      <w:marTop w:val="0"/>
      <w:marBottom w:val="0"/>
      <w:divBdr>
        <w:top w:val="none" w:sz="0" w:space="0" w:color="auto"/>
        <w:left w:val="none" w:sz="0" w:space="0" w:color="auto"/>
        <w:bottom w:val="none" w:sz="0" w:space="0" w:color="auto"/>
        <w:right w:val="none" w:sz="0" w:space="0" w:color="auto"/>
      </w:divBdr>
    </w:div>
    <w:div w:id="123159013">
      <w:bodyDiv w:val="1"/>
      <w:marLeft w:val="0"/>
      <w:marRight w:val="0"/>
      <w:marTop w:val="0"/>
      <w:marBottom w:val="0"/>
      <w:divBdr>
        <w:top w:val="none" w:sz="0" w:space="0" w:color="auto"/>
        <w:left w:val="none" w:sz="0" w:space="0" w:color="auto"/>
        <w:bottom w:val="none" w:sz="0" w:space="0" w:color="auto"/>
        <w:right w:val="none" w:sz="0" w:space="0" w:color="auto"/>
      </w:divBdr>
    </w:div>
    <w:div w:id="123234328">
      <w:bodyDiv w:val="1"/>
      <w:marLeft w:val="0"/>
      <w:marRight w:val="0"/>
      <w:marTop w:val="0"/>
      <w:marBottom w:val="0"/>
      <w:divBdr>
        <w:top w:val="none" w:sz="0" w:space="0" w:color="auto"/>
        <w:left w:val="none" w:sz="0" w:space="0" w:color="auto"/>
        <w:bottom w:val="none" w:sz="0" w:space="0" w:color="auto"/>
        <w:right w:val="none" w:sz="0" w:space="0" w:color="auto"/>
      </w:divBdr>
    </w:div>
    <w:div w:id="123277480">
      <w:bodyDiv w:val="1"/>
      <w:marLeft w:val="0"/>
      <w:marRight w:val="0"/>
      <w:marTop w:val="0"/>
      <w:marBottom w:val="0"/>
      <w:divBdr>
        <w:top w:val="none" w:sz="0" w:space="0" w:color="auto"/>
        <w:left w:val="none" w:sz="0" w:space="0" w:color="auto"/>
        <w:bottom w:val="none" w:sz="0" w:space="0" w:color="auto"/>
        <w:right w:val="none" w:sz="0" w:space="0" w:color="auto"/>
      </w:divBdr>
    </w:div>
    <w:div w:id="123622741">
      <w:bodyDiv w:val="1"/>
      <w:marLeft w:val="0"/>
      <w:marRight w:val="0"/>
      <w:marTop w:val="0"/>
      <w:marBottom w:val="0"/>
      <w:divBdr>
        <w:top w:val="none" w:sz="0" w:space="0" w:color="auto"/>
        <w:left w:val="none" w:sz="0" w:space="0" w:color="auto"/>
        <w:bottom w:val="none" w:sz="0" w:space="0" w:color="auto"/>
        <w:right w:val="none" w:sz="0" w:space="0" w:color="auto"/>
      </w:divBdr>
    </w:div>
    <w:div w:id="123888715">
      <w:bodyDiv w:val="1"/>
      <w:marLeft w:val="0"/>
      <w:marRight w:val="0"/>
      <w:marTop w:val="0"/>
      <w:marBottom w:val="0"/>
      <w:divBdr>
        <w:top w:val="none" w:sz="0" w:space="0" w:color="auto"/>
        <w:left w:val="none" w:sz="0" w:space="0" w:color="auto"/>
        <w:bottom w:val="none" w:sz="0" w:space="0" w:color="auto"/>
        <w:right w:val="none" w:sz="0" w:space="0" w:color="auto"/>
      </w:divBdr>
    </w:div>
    <w:div w:id="124275943">
      <w:bodyDiv w:val="1"/>
      <w:marLeft w:val="0"/>
      <w:marRight w:val="0"/>
      <w:marTop w:val="0"/>
      <w:marBottom w:val="0"/>
      <w:divBdr>
        <w:top w:val="none" w:sz="0" w:space="0" w:color="auto"/>
        <w:left w:val="none" w:sz="0" w:space="0" w:color="auto"/>
        <w:bottom w:val="none" w:sz="0" w:space="0" w:color="auto"/>
        <w:right w:val="none" w:sz="0" w:space="0" w:color="auto"/>
      </w:divBdr>
    </w:div>
    <w:div w:id="124541723">
      <w:bodyDiv w:val="1"/>
      <w:marLeft w:val="0"/>
      <w:marRight w:val="0"/>
      <w:marTop w:val="0"/>
      <w:marBottom w:val="0"/>
      <w:divBdr>
        <w:top w:val="none" w:sz="0" w:space="0" w:color="auto"/>
        <w:left w:val="none" w:sz="0" w:space="0" w:color="auto"/>
        <w:bottom w:val="none" w:sz="0" w:space="0" w:color="auto"/>
        <w:right w:val="none" w:sz="0" w:space="0" w:color="auto"/>
      </w:divBdr>
    </w:div>
    <w:div w:id="125006802">
      <w:bodyDiv w:val="1"/>
      <w:marLeft w:val="0"/>
      <w:marRight w:val="0"/>
      <w:marTop w:val="0"/>
      <w:marBottom w:val="0"/>
      <w:divBdr>
        <w:top w:val="none" w:sz="0" w:space="0" w:color="auto"/>
        <w:left w:val="none" w:sz="0" w:space="0" w:color="auto"/>
        <w:bottom w:val="none" w:sz="0" w:space="0" w:color="auto"/>
        <w:right w:val="none" w:sz="0" w:space="0" w:color="auto"/>
      </w:divBdr>
    </w:div>
    <w:div w:id="125123105">
      <w:bodyDiv w:val="1"/>
      <w:marLeft w:val="0"/>
      <w:marRight w:val="0"/>
      <w:marTop w:val="0"/>
      <w:marBottom w:val="0"/>
      <w:divBdr>
        <w:top w:val="none" w:sz="0" w:space="0" w:color="auto"/>
        <w:left w:val="none" w:sz="0" w:space="0" w:color="auto"/>
        <w:bottom w:val="none" w:sz="0" w:space="0" w:color="auto"/>
        <w:right w:val="none" w:sz="0" w:space="0" w:color="auto"/>
      </w:divBdr>
    </w:div>
    <w:div w:id="125127483">
      <w:bodyDiv w:val="1"/>
      <w:marLeft w:val="0"/>
      <w:marRight w:val="0"/>
      <w:marTop w:val="0"/>
      <w:marBottom w:val="0"/>
      <w:divBdr>
        <w:top w:val="none" w:sz="0" w:space="0" w:color="auto"/>
        <w:left w:val="none" w:sz="0" w:space="0" w:color="auto"/>
        <w:bottom w:val="none" w:sz="0" w:space="0" w:color="auto"/>
        <w:right w:val="none" w:sz="0" w:space="0" w:color="auto"/>
      </w:divBdr>
    </w:div>
    <w:div w:id="125318315">
      <w:bodyDiv w:val="1"/>
      <w:marLeft w:val="0"/>
      <w:marRight w:val="0"/>
      <w:marTop w:val="0"/>
      <w:marBottom w:val="0"/>
      <w:divBdr>
        <w:top w:val="none" w:sz="0" w:space="0" w:color="auto"/>
        <w:left w:val="none" w:sz="0" w:space="0" w:color="auto"/>
        <w:bottom w:val="none" w:sz="0" w:space="0" w:color="auto"/>
        <w:right w:val="none" w:sz="0" w:space="0" w:color="auto"/>
      </w:divBdr>
    </w:div>
    <w:div w:id="125437933">
      <w:bodyDiv w:val="1"/>
      <w:marLeft w:val="0"/>
      <w:marRight w:val="0"/>
      <w:marTop w:val="0"/>
      <w:marBottom w:val="0"/>
      <w:divBdr>
        <w:top w:val="none" w:sz="0" w:space="0" w:color="auto"/>
        <w:left w:val="none" w:sz="0" w:space="0" w:color="auto"/>
        <w:bottom w:val="none" w:sz="0" w:space="0" w:color="auto"/>
        <w:right w:val="none" w:sz="0" w:space="0" w:color="auto"/>
      </w:divBdr>
    </w:div>
    <w:div w:id="125588127">
      <w:bodyDiv w:val="1"/>
      <w:marLeft w:val="0"/>
      <w:marRight w:val="0"/>
      <w:marTop w:val="0"/>
      <w:marBottom w:val="0"/>
      <w:divBdr>
        <w:top w:val="none" w:sz="0" w:space="0" w:color="auto"/>
        <w:left w:val="none" w:sz="0" w:space="0" w:color="auto"/>
        <w:bottom w:val="none" w:sz="0" w:space="0" w:color="auto"/>
        <w:right w:val="none" w:sz="0" w:space="0" w:color="auto"/>
      </w:divBdr>
    </w:div>
    <w:div w:id="125709181">
      <w:bodyDiv w:val="1"/>
      <w:marLeft w:val="0"/>
      <w:marRight w:val="0"/>
      <w:marTop w:val="0"/>
      <w:marBottom w:val="0"/>
      <w:divBdr>
        <w:top w:val="none" w:sz="0" w:space="0" w:color="auto"/>
        <w:left w:val="none" w:sz="0" w:space="0" w:color="auto"/>
        <w:bottom w:val="none" w:sz="0" w:space="0" w:color="auto"/>
        <w:right w:val="none" w:sz="0" w:space="0" w:color="auto"/>
      </w:divBdr>
    </w:div>
    <w:div w:id="126049322">
      <w:bodyDiv w:val="1"/>
      <w:marLeft w:val="0"/>
      <w:marRight w:val="0"/>
      <w:marTop w:val="0"/>
      <w:marBottom w:val="0"/>
      <w:divBdr>
        <w:top w:val="none" w:sz="0" w:space="0" w:color="auto"/>
        <w:left w:val="none" w:sz="0" w:space="0" w:color="auto"/>
        <w:bottom w:val="none" w:sz="0" w:space="0" w:color="auto"/>
        <w:right w:val="none" w:sz="0" w:space="0" w:color="auto"/>
      </w:divBdr>
    </w:div>
    <w:div w:id="126893587">
      <w:bodyDiv w:val="1"/>
      <w:marLeft w:val="0"/>
      <w:marRight w:val="0"/>
      <w:marTop w:val="0"/>
      <w:marBottom w:val="0"/>
      <w:divBdr>
        <w:top w:val="none" w:sz="0" w:space="0" w:color="auto"/>
        <w:left w:val="none" w:sz="0" w:space="0" w:color="auto"/>
        <w:bottom w:val="none" w:sz="0" w:space="0" w:color="auto"/>
        <w:right w:val="none" w:sz="0" w:space="0" w:color="auto"/>
      </w:divBdr>
    </w:div>
    <w:div w:id="127011870">
      <w:bodyDiv w:val="1"/>
      <w:marLeft w:val="0"/>
      <w:marRight w:val="0"/>
      <w:marTop w:val="0"/>
      <w:marBottom w:val="0"/>
      <w:divBdr>
        <w:top w:val="none" w:sz="0" w:space="0" w:color="auto"/>
        <w:left w:val="none" w:sz="0" w:space="0" w:color="auto"/>
        <w:bottom w:val="none" w:sz="0" w:space="0" w:color="auto"/>
        <w:right w:val="none" w:sz="0" w:space="0" w:color="auto"/>
      </w:divBdr>
    </w:div>
    <w:div w:id="127163076">
      <w:bodyDiv w:val="1"/>
      <w:marLeft w:val="0"/>
      <w:marRight w:val="0"/>
      <w:marTop w:val="0"/>
      <w:marBottom w:val="0"/>
      <w:divBdr>
        <w:top w:val="none" w:sz="0" w:space="0" w:color="auto"/>
        <w:left w:val="none" w:sz="0" w:space="0" w:color="auto"/>
        <w:bottom w:val="none" w:sz="0" w:space="0" w:color="auto"/>
        <w:right w:val="none" w:sz="0" w:space="0" w:color="auto"/>
      </w:divBdr>
    </w:div>
    <w:div w:id="127476780">
      <w:bodyDiv w:val="1"/>
      <w:marLeft w:val="0"/>
      <w:marRight w:val="0"/>
      <w:marTop w:val="0"/>
      <w:marBottom w:val="0"/>
      <w:divBdr>
        <w:top w:val="none" w:sz="0" w:space="0" w:color="auto"/>
        <w:left w:val="none" w:sz="0" w:space="0" w:color="auto"/>
        <w:bottom w:val="none" w:sz="0" w:space="0" w:color="auto"/>
        <w:right w:val="none" w:sz="0" w:space="0" w:color="auto"/>
      </w:divBdr>
    </w:div>
    <w:div w:id="127549278">
      <w:bodyDiv w:val="1"/>
      <w:marLeft w:val="0"/>
      <w:marRight w:val="0"/>
      <w:marTop w:val="0"/>
      <w:marBottom w:val="0"/>
      <w:divBdr>
        <w:top w:val="none" w:sz="0" w:space="0" w:color="auto"/>
        <w:left w:val="none" w:sz="0" w:space="0" w:color="auto"/>
        <w:bottom w:val="none" w:sz="0" w:space="0" w:color="auto"/>
        <w:right w:val="none" w:sz="0" w:space="0" w:color="auto"/>
      </w:divBdr>
    </w:div>
    <w:div w:id="128061768">
      <w:bodyDiv w:val="1"/>
      <w:marLeft w:val="0"/>
      <w:marRight w:val="0"/>
      <w:marTop w:val="0"/>
      <w:marBottom w:val="0"/>
      <w:divBdr>
        <w:top w:val="none" w:sz="0" w:space="0" w:color="auto"/>
        <w:left w:val="none" w:sz="0" w:space="0" w:color="auto"/>
        <w:bottom w:val="none" w:sz="0" w:space="0" w:color="auto"/>
        <w:right w:val="none" w:sz="0" w:space="0" w:color="auto"/>
      </w:divBdr>
    </w:div>
    <w:div w:id="128088299">
      <w:bodyDiv w:val="1"/>
      <w:marLeft w:val="0"/>
      <w:marRight w:val="0"/>
      <w:marTop w:val="0"/>
      <w:marBottom w:val="0"/>
      <w:divBdr>
        <w:top w:val="none" w:sz="0" w:space="0" w:color="auto"/>
        <w:left w:val="none" w:sz="0" w:space="0" w:color="auto"/>
        <w:bottom w:val="none" w:sz="0" w:space="0" w:color="auto"/>
        <w:right w:val="none" w:sz="0" w:space="0" w:color="auto"/>
      </w:divBdr>
    </w:div>
    <w:div w:id="128208115">
      <w:bodyDiv w:val="1"/>
      <w:marLeft w:val="0"/>
      <w:marRight w:val="0"/>
      <w:marTop w:val="0"/>
      <w:marBottom w:val="0"/>
      <w:divBdr>
        <w:top w:val="none" w:sz="0" w:space="0" w:color="auto"/>
        <w:left w:val="none" w:sz="0" w:space="0" w:color="auto"/>
        <w:bottom w:val="none" w:sz="0" w:space="0" w:color="auto"/>
        <w:right w:val="none" w:sz="0" w:space="0" w:color="auto"/>
      </w:divBdr>
    </w:div>
    <w:div w:id="128326770">
      <w:bodyDiv w:val="1"/>
      <w:marLeft w:val="0"/>
      <w:marRight w:val="0"/>
      <w:marTop w:val="0"/>
      <w:marBottom w:val="0"/>
      <w:divBdr>
        <w:top w:val="none" w:sz="0" w:space="0" w:color="auto"/>
        <w:left w:val="none" w:sz="0" w:space="0" w:color="auto"/>
        <w:bottom w:val="none" w:sz="0" w:space="0" w:color="auto"/>
        <w:right w:val="none" w:sz="0" w:space="0" w:color="auto"/>
      </w:divBdr>
    </w:div>
    <w:div w:id="128940029">
      <w:bodyDiv w:val="1"/>
      <w:marLeft w:val="0"/>
      <w:marRight w:val="0"/>
      <w:marTop w:val="0"/>
      <w:marBottom w:val="0"/>
      <w:divBdr>
        <w:top w:val="none" w:sz="0" w:space="0" w:color="auto"/>
        <w:left w:val="none" w:sz="0" w:space="0" w:color="auto"/>
        <w:bottom w:val="none" w:sz="0" w:space="0" w:color="auto"/>
        <w:right w:val="none" w:sz="0" w:space="0" w:color="auto"/>
      </w:divBdr>
    </w:div>
    <w:div w:id="128940669">
      <w:bodyDiv w:val="1"/>
      <w:marLeft w:val="0"/>
      <w:marRight w:val="0"/>
      <w:marTop w:val="0"/>
      <w:marBottom w:val="0"/>
      <w:divBdr>
        <w:top w:val="none" w:sz="0" w:space="0" w:color="auto"/>
        <w:left w:val="none" w:sz="0" w:space="0" w:color="auto"/>
        <w:bottom w:val="none" w:sz="0" w:space="0" w:color="auto"/>
        <w:right w:val="none" w:sz="0" w:space="0" w:color="auto"/>
      </w:divBdr>
    </w:div>
    <w:div w:id="128978368">
      <w:bodyDiv w:val="1"/>
      <w:marLeft w:val="0"/>
      <w:marRight w:val="0"/>
      <w:marTop w:val="0"/>
      <w:marBottom w:val="0"/>
      <w:divBdr>
        <w:top w:val="none" w:sz="0" w:space="0" w:color="auto"/>
        <w:left w:val="none" w:sz="0" w:space="0" w:color="auto"/>
        <w:bottom w:val="none" w:sz="0" w:space="0" w:color="auto"/>
        <w:right w:val="none" w:sz="0" w:space="0" w:color="auto"/>
      </w:divBdr>
    </w:div>
    <w:div w:id="128986259">
      <w:bodyDiv w:val="1"/>
      <w:marLeft w:val="0"/>
      <w:marRight w:val="0"/>
      <w:marTop w:val="0"/>
      <w:marBottom w:val="0"/>
      <w:divBdr>
        <w:top w:val="none" w:sz="0" w:space="0" w:color="auto"/>
        <w:left w:val="none" w:sz="0" w:space="0" w:color="auto"/>
        <w:bottom w:val="none" w:sz="0" w:space="0" w:color="auto"/>
        <w:right w:val="none" w:sz="0" w:space="0" w:color="auto"/>
      </w:divBdr>
    </w:div>
    <w:div w:id="129129780">
      <w:bodyDiv w:val="1"/>
      <w:marLeft w:val="0"/>
      <w:marRight w:val="0"/>
      <w:marTop w:val="0"/>
      <w:marBottom w:val="0"/>
      <w:divBdr>
        <w:top w:val="none" w:sz="0" w:space="0" w:color="auto"/>
        <w:left w:val="none" w:sz="0" w:space="0" w:color="auto"/>
        <w:bottom w:val="none" w:sz="0" w:space="0" w:color="auto"/>
        <w:right w:val="none" w:sz="0" w:space="0" w:color="auto"/>
      </w:divBdr>
    </w:div>
    <w:div w:id="129370322">
      <w:bodyDiv w:val="1"/>
      <w:marLeft w:val="0"/>
      <w:marRight w:val="0"/>
      <w:marTop w:val="0"/>
      <w:marBottom w:val="0"/>
      <w:divBdr>
        <w:top w:val="none" w:sz="0" w:space="0" w:color="auto"/>
        <w:left w:val="none" w:sz="0" w:space="0" w:color="auto"/>
        <w:bottom w:val="none" w:sz="0" w:space="0" w:color="auto"/>
        <w:right w:val="none" w:sz="0" w:space="0" w:color="auto"/>
      </w:divBdr>
    </w:div>
    <w:div w:id="129371554">
      <w:bodyDiv w:val="1"/>
      <w:marLeft w:val="0"/>
      <w:marRight w:val="0"/>
      <w:marTop w:val="0"/>
      <w:marBottom w:val="0"/>
      <w:divBdr>
        <w:top w:val="none" w:sz="0" w:space="0" w:color="auto"/>
        <w:left w:val="none" w:sz="0" w:space="0" w:color="auto"/>
        <w:bottom w:val="none" w:sz="0" w:space="0" w:color="auto"/>
        <w:right w:val="none" w:sz="0" w:space="0" w:color="auto"/>
      </w:divBdr>
    </w:div>
    <w:div w:id="130364590">
      <w:bodyDiv w:val="1"/>
      <w:marLeft w:val="0"/>
      <w:marRight w:val="0"/>
      <w:marTop w:val="0"/>
      <w:marBottom w:val="0"/>
      <w:divBdr>
        <w:top w:val="none" w:sz="0" w:space="0" w:color="auto"/>
        <w:left w:val="none" w:sz="0" w:space="0" w:color="auto"/>
        <w:bottom w:val="none" w:sz="0" w:space="0" w:color="auto"/>
        <w:right w:val="none" w:sz="0" w:space="0" w:color="auto"/>
      </w:divBdr>
    </w:div>
    <w:div w:id="130445075">
      <w:bodyDiv w:val="1"/>
      <w:marLeft w:val="0"/>
      <w:marRight w:val="0"/>
      <w:marTop w:val="0"/>
      <w:marBottom w:val="0"/>
      <w:divBdr>
        <w:top w:val="none" w:sz="0" w:space="0" w:color="auto"/>
        <w:left w:val="none" w:sz="0" w:space="0" w:color="auto"/>
        <w:bottom w:val="none" w:sz="0" w:space="0" w:color="auto"/>
        <w:right w:val="none" w:sz="0" w:space="0" w:color="auto"/>
      </w:divBdr>
    </w:div>
    <w:div w:id="131018406">
      <w:bodyDiv w:val="1"/>
      <w:marLeft w:val="0"/>
      <w:marRight w:val="0"/>
      <w:marTop w:val="0"/>
      <w:marBottom w:val="0"/>
      <w:divBdr>
        <w:top w:val="none" w:sz="0" w:space="0" w:color="auto"/>
        <w:left w:val="none" w:sz="0" w:space="0" w:color="auto"/>
        <w:bottom w:val="none" w:sz="0" w:space="0" w:color="auto"/>
        <w:right w:val="none" w:sz="0" w:space="0" w:color="auto"/>
      </w:divBdr>
    </w:div>
    <w:div w:id="131021982">
      <w:bodyDiv w:val="1"/>
      <w:marLeft w:val="0"/>
      <w:marRight w:val="0"/>
      <w:marTop w:val="0"/>
      <w:marBottom w:val="0"/>
      <w:divBdr>
        <w:top w:val="none" w:sz="0" w:space="0" w:color="auto"/>
        <w:left w:val="none" w:sz="0" w:space="0" w:color="auto"/>
        <w:bottom w:val="none" w:sz="0" w:space="0" w:color="auto"/>
        <w:right w:val="none" w:sz="0" w:space="0" w:color="auto"/>
      </w:divBdr>
    </w:div>
    <w:div w:id="131026086">
      <w:bodyDiv w:val="1"/>
      <w:marLeft w:val="0"/>
      <w:marRight w:val="0"/>
      <w:marTop w:val="0"/>
      <w:marBottom w:val="0"/>
      <w:divBdr>
        <w:top w:val="none" w:sz="0" w:space="0" w:color="auto"/>
        <w:left w:val="none" w:sz="0" w:space="0" w:color="auto"/>
        <w:bottom w:val="none" w:sz="0" w:space="0" w:color="auto"/>
        <w:right w:val="none" w:sz="0" w:space="0" w:color="auto"/>
      </w:divBdr>
    </w:div>
    <w:div w:id="131219824">
      <w:bodyDiv w:val="1"/>
      <w:marLeft w:val="0"/>
      <w:marRight w:val="0"/>
      <w:marTop w:val="0"/>
      <w:marBottom w:val="0"/>
      <w:divBdr>
        <w:top w:val="none" w:sz="0" w:space="0" w:color="auto"/>
        <w:left w:val="none" w:sz="0" w:space="0" w:color="auto"/>
        <w:bottom w:val="none" w:sz="0" w:space="0" w:color="auto"/>
        <w:right w:val="none" w:sz="0" w:space="0" w:color="auto"/>
      </w:divBdr>
    </w:div>
    <w:div w:id="131336590">
      <w:bodyDiv w:val="1"/>
      <w:marLeft w:val="0"/>
      <w:marRight w:val="0"/>
      <w:marTop w:val="0"/>
      <w:marBottom w:val="0"/>
      <w:divBdr>
        <w:top w:val="none" w:sz="0" w:space="0" w:color="auto"/>
        <w:left w:val="none" w:sz="0" w:space="0" w:color="auto"/>
        <w:bottom w:val="none" w:sz="0" w:space="0" w:color="auto"/>
        <w:right w:val="none" w:sz="0" w:space="0" w:color="auto"/>
      </w:divBdr>
    </w:div>
    <w:div w:id="131411805">
      <w:bodyDiv w:val="1"/>
      <w:marLeft w:val="0"/>
      <w:marRight w:val="0"/>
      <w:marTop w:val="0"/>
      <w:marBottom w:val="0"/>
      <w:divBdr>
        <w:top w:val="none" w:sz="0" w:space="0" w:color="auto"/>
        <w:left w:val="none" w:sz="0" w:space="0" w:color="auto"/>
        <w:bottom w:val="none" w:sz="0" w:space="0" w:color="auto"/>
        <w:right w:val="none" w:sz="0" w:space="0" w:color="auto"/>
      </w:divBdr>
    </w:div>
    <w:div w:id="131796340">
      <w:bodyDiv w:val="1"/>
      <w:marLeft w:val="0"/>
      <w:marRight w:val="0"/>
      <w:marTop w:val="0"/>
      <w:marBottom w:val="0"/>
      <w:divBdr>
        <w:top w:val="none" w:sz="0" w:space="0" w:color="auto"/>
        <w:left w:val="none" w:sz="0" w:space="0" w:color="auto"/>
        <w:bottom w:val="none" w:sz="0" w:space="0" w:color="auto"/>
        <w:right w:val="none" w:sz="0" w:space="0" w:color="auto"/>
      </w:divBdr>
    </w:div>
    <w:div w:id="131800416">
      <w:bodyDiv w:val="1"/>
      <w:marLeft w:val="0"/>
      <w:marRight w:val="0"/>
      <w:marTop w:val="0"/>
      <w:marBottom w:val="0"/>
      <w:divBdr>
        <w:top w:val="none" w:sz="0" w:space="0" w:color="auto"/>
        <w:left w:val="none" w:sz="0" w:space="0" w:color="auto"/>
        <w:bottom w:val="none" w:sz="0" w:space="0" w:color="auto"/>
        <w:right w:val="none" w:sz="0" w:space="0" w:color="auto"/>
      </w:divBdr>
    </w:div>
    <w:div w:id="131945102">
      <w:bodyDiv w:val="1"/>
      <w:marLeft w:val="0"/>
      <w:marRight w:val="0"/>
      <w:marTop w:val="0"/>
      <w:marBottom w:val="0"/>
      <w:divBdr>
        <w:top w:val="none" w:sz="0" w:space="0" w:color="auto"/>
        <w:left w:val="none" w:sz="0" w:space="0" w:color="auto"/>
        <w:bottom w:val="none" w:sz="0" w:space="0" w:color="auto"/>
        <w:right w:val="none" w:sz="0" w:space="0" w:color="auto"/>
      </w:divBdr>
    </w:div>
    <w:div w:id="132137272">
      <w:bodyDiv w:val="1"/>
      <w:marLeft w:val="0"/>
      <w:marRight w:val="0"/>
      <w:marTop w:val="0"/>
      <w:marBottom w:val="0"/>
      <w:divBdr>
        <w:top w:val="none" w:sz="0" w:space="0" w:color="auto"/>
        <w:left w:val="none" w:sz="0" w:space="0" w:color="auto"/>
        <w:bottom w:val="none" w:sz="0" w:space="0" w:color="auto"/>
        <w:right w:val="none" w:sz="0" w:space="0" w:color="auto"/>
      </w:divBdr>
    </w:div>
    <w:div w:id="132843017">
      <w:bodyDiv w:val="1"/>
      <w:marLeft w:val="0"/>
      <w:marRight w:val="0"/>
      <w:marTop w:val="0"/>
      <w:marBottom w:val="0"/>
      <w:divBdr>
        <w:top w:val="none" w:sz="0" w:space="0" w:color="auto"/>
        <w:left w:val="none" w:sz="0" w:space="0" w:color="auto"/>
        <w:bottom w:val="none" w:sz="0" w:space="0" w:color="auto"/>
        <w:right w:val="none" w:sz="0" w:space="0" w:color="auto"/>
      </w:divBdr>
    </w:div>
    <w:div w:id="132910599">
      <w:bodyDiv w:val="1"/>
      <w:marLeft w:val="0"/>
      <w:marRight w:val="0"/>
      <w:marTop w:val="0"/>
      <w:marBottom w:val="0"/>
      <w:divBdr>
        <w:top w:val="none" w:sz="0" w:space="0" w:color="auto"/>
        <w:left w:val="none" w:sz="0" w:space="0" w:color="auto"/>
        <w:bottom w:val="none" w:sz="0" w:space="0" w:color="auto"/>
        <w:right w:val="none" w:sz="0" w:space="0" w:color="auto"/>
      </w:divBdr>
    </w:div>
    <w:div w:id="133060248">
      <w:bodyDiv w:val="1"/>
      <w:marLeft w:val="0"/>
      <w:marRight w:val="0"/>
      <w:marTop w:val="0"/>
      <w:marBottom w:val="0"/>
      <w:divBdr>
        <w:top w:val="none" w:sz="0" w:space="0" w:color="auto"/>
        <w:left w:val="none" w:sz="0" w:space="0" w:color="auto"/>
        <w:bottom w:val="none" w:sz="0" w:space="0" w:color="auto"/>
        <w:right w:val="none" w:sz="0" w:space="0" w:color="auto"/>
      </w:divBdr>
    </w:div>
    <w:div w:id="133178025">
      <w:bodyDiv w:val="1"/>
      <w:marLeft w:val="0"/>
      <w:marRight w:val="0"/>
      <w:marTop w:val="0"/>
      <w:marBottom w:val="0"/>
      <w:divBdr>
        <w:top w:val="none" w:sz="0" w:space="0" w:color="auto"/>
        <w:left w:val="none" w:sz="0" w:space="0" w:color="auto"/>
        <w:bottom w:val="none" w:sz="0" w:space="0" w:color="auto"/>
        <w:right w:val="none" w:sz="0" w:space="0" w:color="auto"/>
      </w:divBdr>
    </w:div>
    <w:div w:id="133260088">
      <w:bodyDiv w:val="1"/>
      <w:marLeft w:val="0"/>
      <w:marRight w:val="0"/>
      <w:marTop w:val="0"/>
      <w:marBottom w:val="0"/>
      <w:divBdr>
        <w:top w:val="none" w:sz="0" w:space="0" w:color="auto"/>
        <w:left w:val="none" w:sz="0" w:space="0" w:color="auto"/>
        <w:bottom w:val="none" w:sz="0" w:space="0" w:color="auto"/>
        <w:right w:val="none" w:sz="0" w:space="0" w:color="auto"/>
      </w:divBdr>
    </w:div>
    <w:div w:id="133376563">
      <w:bodyDiv w:val="1"/>
      <w:marLeft w:val="0"/>
      <w:marRight w:val="0"/>
      <w:marTop w:val="0"/>
      <w:marBottom w:val="0"/>
      <w:divBdr>
        <w:top w:val="none" w:sz="0" w:space="0" w:color="auto"/>
        <w:left w:val="none" w:sz="0" w:space="0" w:color="auto"/>
        <w:bottom w:val="none" w:sz="0" w:space="0" w:color="auto"/>
        <w:right w:val="none" w:sz="0" w:space="0" w:color="auto"/>
      </w:divBdr>
    </w:div>
    <w:div w:id="133454840">
      <w:bodyDiv w:val="1"/>
      <w:marLeft w:val="0"/>
      <w:marRight w:val="0"/>
      <w:marTop w:val="0"/>
      <w:marBottom w:val="0"/>
      <w:divBdr>
        <w:top w:val="none" w:sz="0" w:space="0" w:color="auto"/>
        <w:left w:val="none" w:sz="0" w:space="0" w:color="auto"/>
        <w:bottom w:val="none" w:sz="0" w:space="0" w:color="auto"/>
        <w:right w:val="none" w:sz="0" w:space="0" w:color="auto"/>
      </w:divBdr>
    </w:div>
    <w:div w:id="133647479">
      <w:bodyDiv w:val="1"/>
      <w:marLeft w:val="0"/>
      <w:marRight w:val="0"/>
      <w:marTop w:val="0"/>
      <w:marBottom w:val="0"/>
      <w:divBdr>
        <w:top w:val="none" w:sz="0" w:space="0" w:color="auto"/>
        <w:left w:val="none" w:sz="0" w:space="0" w:color="auto"/>
        <w:bottom w:val="none" w:sz="0" w:space="0" w:color="auto"/>
        <w:right w:val="none" w:sz="0" w:space="0" w:color="auto"/>
      </w:divBdr>
    </w:div>
    <w:div w:id="133958801">
      <w:bodyDiv w:val="1"/>
      <w:marLeft w:val="0"/>
      <w:marRight w:val="0"/>
      <w:marTop w:val="0"/>
      <w:marBottom w:val="0"/>
      <w:divBdr>
        <w:top w:val="none" w:sz="0" w:space="0" w:color="auto"/>
        <w:left w:val="none" w:sz="0" w:space="0" w:color="auto"/>
        <w:bottom w:val="none" w:sz="0" w:space="0" w:color="auto"/>
        <w:right w:val="none" w:sz="0" w:space="0" w:color="auto"/>
      </w:divBdr>
    </w:div>
    <w:div w:id="134222399">
      <w:bodyDiv w:val="1"/>
      <w:marLeft w:val="0"/>
      <w:marRight w:val="0"/>
      <w:marTop w:val="0"/>
      <w:marBottom w:val="0"/>
      <w:divBdr>
        <w:top w:val="none" w:sz="0" w:space="0" w:color="auto"/>
        <w:left w:val="none" w:sz="0" w:space="0" w:color="auto"/>
        <w:bottom w:val="none" w:sz="0" w:space="0" w:color="auto"/>
        <w:right w:val="none" w:sz="0" w:space="0" w:color="auto"/>
      </w:divBdr>
    </w:div>
    <w:div w:id="134301284">
      <w:bodyDiv w:val="1"/>
      <w:marLeft w:val="0"/>
      <w:marRight w:val="0"/>
      <w:marTop w:val="0"/>
      <w:marBottom w:val="0"/>
      <w:divBdr>
        <w:top w:val="none" w:sz="0" w:space="0" w:color="auto"/>
        <w:left w:val="none" w:sz="0" w:space="0" w:color="auto"/>
        <w:bottom w:val="none" w:sz="0" w:space="0" w:color="auto"/>
        <w:right w:val="none" w:sz="0" w:space="0" w:color="auto"/>
      </w:divBdr>
    </w:div>
    <w:div w:id="134615500">
      <w:bodyDiv w:val="1"/>
      <w:marLeft w:val="0"/>
      <w:marRight w:val="0"/>
      <w:marTop w:val="0"/>
      <w:marBottom w:val="0"/>
      <w:divBdr>
        <w:top w:val="none" w:sz="0" w:space="0" w:color="auto"/>
        <w:left w:val="none" w:sz="0" w:space="0" w:color="auto"/>
        <w:bottom w:val="none" w:sz="0" w:space="0" w:color="auto"/>
        <w:right w:val="none" w:sz="0" w:space="0" w:color="auto"/>
      </w:divBdr>
    </w:div>
    <w:div w:id="134640177">
      <w:bodyDiv w:val="1"/>
      <w:marLeft w:val="0"/>
      <w:marRight w:val="0"/>
      <w:marTop w:val="0"/>
      <w:marBottom w:val="0"/>
      <w:divBdr>
        <w:top w:val="none" w:sz="0" w:space="0" w:color="auto"/>
        <w:left w:val="none" w:sz="0" w:space="0" w:color="auto"/>
        <w:bottom w:val="none" w:sz="0" w:space="0" w:color="auto"/>
        <w:right w:val="none" w:sz="0" w:space="0" w:color="auto"/>
      </w:divBdr>
    </w:div>
    <w:div w:id="134833067">
      <w:bodyDiv w:val="1"/>
      <w:marLeft w:val="0"/>
      <w:marRight w:val="0"/>
      <w:marTop w:val="0"/>
      <w:marBottom w:val="0"/>
      <w:divBdr>
        <w:top w:val="none" w:sz="0" w:space="0" w:color="auto"/>
        <w:left w:val="none" w:sz="0" w:space="0" w:color="auto"/>
        <w:bottom w:val="none" w:sz="0" w:space="0" w:color="auto"/>
        <w:right w:val="none" w:sz="0" w:space="0" w:color="auto"/>
      </w:divBdr>
    </w:div>
    <w:div w:id="134956497">
      <w:bodyDiv w:val="1"/>
      <w:marLeft w:val="0"/>
      <w:marRight w:val="0"/>
      <w:marTop w:val="0"/>
      <w:marBottom w:val="0"/>
      <w:divBdr>
        <w:top w:val="none" w:sz="0" w:space="0" w:color="auto"/>
        <w:left w:val="none" w:sz="0" w:space="0" w:color="auto"/>
        <w:bottom w:val="none" w:sz="0" w:space="0" w:color="auto"/>
        <w:right w:val="none" w:sz="0" w:space="0" w:color="auto"/>
      </w:divBdr>
    </w:div>
    <w:div w:id="135071594">
      <w:bodyDiv w:val="1"/>
      <w:marLeft w:val="0"/>
      <w:marRight w:val="0"/>
      <w:marTop w:val="0"/>
      <w:marBottom w:val="0"/>
      <w:divBdr>
        <w:top w:val="none" w:sz="0" w:space="0" w:color="auto"/>
        <w:left w:val="none" w:sz="0" w:space="0" w:color="auto"/>
        <w:bottom w:val="none" w:sz="0" w:space="0" w:color="auto"/>
        <w:right w:val="none" w:sz="0" w:space="0" w:color="auto"/>
      </w:divBdr>
    </w:div>
    <w:div w:id="135071768">
      <w:bodyDiv w:val="1"/>
      <w:marLeft w:val="0"/>
      <w:marRight w:val="0"/>
      <w:marTop w:val="0"/>
      <w:marBottom w:val="0"/>
      <w:divBdr>
        <w:top w:val="none" w:sz="0" w:space="0" w:color="auto"/>
        <w:left w:val="none" w:sz="0" w:space="0" w:color="auto"/>
        <w:bottom w:val="none" w:sz="0" w:space="0" w:color="auto"/>
        <w:right w:val="none" w:sz="0" w:space="0" w:color="auto"/>
      </w:divBdr>
    </w:div>
    <w:div w:id="135536541">
      <w:bodyDiv w:val="1"/>
      <w:marLeft w:val="0"/>
      <w:marRight w:val="0"/>
      <w:marTop w:val="0"/>
      <w:marBottom w:val="0"/>
      <w:divBdr>
        <w:top w:val="none" w:sz="0" w:space="0" w:color="auto"/>
        <w:left w:val="none" w:sz="0" w:space="0" w:color="auto"/>
        <w:bottom w:val="none" w:sz="0" w:space="0" w:color="auto"/>
        <w:right w:val="none" w:sz="0" w:space="0" w:color="auto"/>
      </w:divBdr>
    </w:div>
    <w:div w:id="135804884">
      <w:bodyDiv w:val="1"/>
      <w:marLeft w:val="0"/>
      <w:marRight w:val="0"/>
      <w:marTop w:val="0"/>
      <w:marBottom w:val="0"/>
      <w:divBdr>
        <w:top w:val="none" w:sz="0" w:space="0" w:color="auto"/>
        <w:left w:val="none" w:sz="0" w:space="0" w:color="auto"/>
        <w:bottom w:val="none" w:sz="0" w:space="0" w:color="auto"/>
        <w:right w:val="none" w:sz="0" w:space="0" w:color="auto"/>
      </w:divBdr>
    </w:div>
    <w:div w:id="136267991">
      <w:bodyDiv w:val="1"/>
      <w:marLeft w:val="0"/>
      <w:marRight w:val="0"/>
      <w:marTop w:val="0"/>
      <w:marBottom w:val="0"/>
      <w:divBdr>
        <w:top w:val="none" w:sz="0" w:space="0" w:color="auto"/>
        <w:left w:val="none" w:sz="0" w:space="0" w:color="auto"/>
        <w:bottom w:val="none" w:sz="0" w:space="0" w:color="auto"/>
        <w:right w:val="none" w:sz="0" w:space="0" w:color="auto"/>
      </w:divBdr>
    </w:div>
    <w:div w:id="136342629">
      <w:bodyDiv w:val="1"/>
      <w:marLeft w:val="0"/>
      <w:marRight w:val="0"/>
      <w:marTop w:val="0"/>
      <w:marBottom w:val="0"/>
      <w:divBdr>
        <w:top w:val="none" w:sz="0" w:space="0" w:color="auto"/>
        <w:left w:val="none" w:sz="0" w:space="0" w:color="auto"/>
        <w:bottom w:val="none" w:sz="0" w:space="0" w:color="auto"/>
        <w:right w:val="none" w:sz="0" w:space="0" w:color="auto"/>
      </w:divBdr>
    </w:div>
    <w:div w:id="136533332">
      <w:bodyDiv w:val="1"/>
      <w:marLeft w:val="0"/>
      <w:marRight w:val="0"/>
      <w:marTop w:val="0"/>
      <w:marBottom w:val="0"/>
      <w:divBdr>
        <w:top w:val="none" w:sz="0" w:space="0" w:color="auto"/>
        <w:left w:val="none" w:sz="0" w:space="0" w:color="auto"/>
        <w:bottom w:val="none" w:sz="0" w:space="0" w:color="auto"/>
        <w:right w:val="none" w:sz="0" w:space="0" w:color="auto"/>
      </w:divBdr>
    </w:div>
    <w:div w:id="136729002">
      <w:bodyDiv w:val="1"/>
      <w:marLeft w:val="0"/>
      <w:marRight w:val="0"/>
      <w:marTop w:val="0"/>
      <w:marBottom w:val="0"/>
      <w:divBdr>
        <w:top w:val="none" w:sz="0" w:space="0" w:color="auto"/>
        <w:left w:val="none" w:sz="0" w:space="0" w:color="auto"/>
        <w:bottom w:val="none" w:sz="0" w:space="0" w:color="auto"/>
        <w:right w:val="none" w:sz="0" w:space="0" w:color="auto"/>
      </w:divBdr>
    </w:div>
    <w:div w:id="136996235">
      <w:bodyDiv w:val="1"/>
      <w:marLeft w:val="0"/>
      <w:marRight w:val="0"/>
      <w:marTop w:val="0"/>
      <w:marBottom w:val="0"/>
      <w:divBdr>
        <w:top w:val="none" w:sz="0" w:space="0" w:color="auto"/>
        <w:left w:val="none" w:sz="0" w:space="0" w:color="auto"/>
        <w:bottom w:val="none" w:sz="0" w:space="0" w:color="auto"/>
        <w:right w:val="none" w:sz="0" w:space="0" w:color="auto"/>
      </w:divBdr>
    </w:div>
    <w:div w:id="137112795">
      <w:bodyDiv w:val="1"/>
      <w:marLeft w:val="0"/>
      <w:marRight w:val="0"/>
      <w:marTop w:val="0"/>
      <w:marBottom w:val="0"/>
      <w:divBdr>
        <w:top w:val="none" w:sz="0" w:space="0" w:color="auto"/>
        <w:left w:val="none" w:sz="0" w:space="0" w:color="auto"/>
        <w:bottom w:val="none" w:sz="0" w:space="0" w:color="auto"/>
        <w:right w:val="none" w:sz="0" w:space="0" w:color="auto"/>
      </w:divBdr>
    </w:div>
    <w:div w:id="137187637">
      <w:bodyDiv w:val="1"/>
      <w:marLeft w:val="0"/>
      <w:marRight w:val="0"/>
      <w:marTop w:val="0"/>
      <w:marBottom w:val="0"/>
      <w:divBdr>
        <w:top w:val="none" w:sz="0" w:space="0" w:color="auto"/>
        <w:left w:val="none" w:sz="0" w:space="0" w:color="auto"/>
        <w:bottom w:val="none" w:sz="0" w:space="0" w:color="auto"/>
        <w:right w:val="none" w:sz="0" w:space="0" w:color="auto"/>
      </w:divBdr>
    </w:div>
    <w:div w:id="137456986">
      <w:bodyDiv w:val="1"/>
      <w:marLeft w:val="0"/>
      <w:marRight w:val="0"/>
      <w:marTop w:val="0"/>
      <w:marBottom w:val="0"/>
      <w:divBdr>
        <w:top w:val="none" w:sz="0" w:space="0" w:color="auto"/>
        <w:left w:val="none" w:sz="0" w:space="0" w:color="auto"/>
        <w:bottom w:val="none" w:sz="0" w:space="0" w:color="auto"/>
        <w:right w:val="none" w:sz="0" w:space="0" w:color="auto"/>
      </w:divBdr>
    </w:div>
    <w:div w:id="137458224">
      <w:bodyDiv w:val="1"/>
      <w:marLeft w:val="0"/>
      <w:marRight w:val="0"/>
      <w:marTop w:val="0"/>
      <w:marBottom w:val="0"/>
      <w:divBdr>
        <w:top w:val="none" w:sz="0" w:space="0" w:color="auto"/>
        <w:left w:val="none" w:sz="0" w:space="0" w:color="auto"/>
        <w:bottom w:val="none" w:sz="0" w:space="0" w:color="auto"/>
        <w:right w:val="none" w:sz="0" w:space="0" w:color="auto"/>
      </w:divBdr>
    </w:div>
    <w:div w:id="137502700">
      <w:bodyDiv w:val="1"/>
      <w:marLeft w:val="0"/>
      <w:marRight w:val="0"/>
      <w:marTop w:val="0"/>
      <w:marBottom w:val="0"/>
      <w:divBdr>
        <w:top w:val="none" w:sz="0" w:space="0" w:color="auto"/>
        <w:left w:val="none" w:sz="0" w:space="0" w:color="auto"/>
        <w:bottom w:val="none" w:sz="0" w:space="0" w:color="auto"/>
        <w:right w:val="none" w:sz="0" w:space="0" w:color="auto"/>
      </w:divBdr>
    </w:div>
    <w:div w:id="137647294">
      <w:bodyDiv w:val="1"/>
      <w:marLeft w:val="0"/>
      <w:marRight w:val="0"/>
      <w:marTop w:val="0"/>
      <w:marBottom w:val="0"/>
      <w:divBdr>
        <w:top w:val="none" w:sz="0" w:space="0" w:color="auto"/>
        <w:left w:val="none" w:sz="0" w:space="0" w:color="auto"/>
        <w:bottom w:val="none" w:sz="0" w:space="0" w:color="auto"/>
        <w:right w:val="none" w:sz="0" w:space="0" w:color="auto"/>
      </w:divBdr>
    </w:div>
    <w:div w:id="137840394">
      <w:bodyDiv w:val="1"/>
      <w:marLeft w:val="0"/>
      <w:marRight w:val="0"/>
      <w:marTop w:val="0"/>
      <w:marBottom w:val="0"/>
      <w:divBdr>
        <w:top w:val="none" w:sz="0" w:space="0" w:color="auto"/>
        <w:left w:val="none" w:sz="0" w:space="0" w:color="auto"/>
        <w:bottom w:val="none" w:sz="0" w:space="0" w:color="auto"/>
        <w:right w:val="none" w:sz="0" w:space="0" w:color="auto"/>
      </w:divBdr>
    </w:div>
    <w:div w:id="138108427">
      <w:bodyDiv w:val="1"/>
      <w:marLeft w:val="0"/>
      <w:marRight w:val="0"/>
      <w:marTop w:val="0"/>
      <w:marBottom w:val="0"/>
      <w:divBdr>
        <w:top w:val="none" w:sz="0" w:space="0" w:color="auto"/>
        <w:left w:val="none" w:sz="0" w:space="0" w:color="auto"/>
        <w:bottom w:val="none" w:sz="0" w:space="0" w:color="auto"/>
        <w:right w:val="none" w:sz="0" w:space="0" w:color="auto"/>
      </w:divBdr>
    </w:div>
    <w:div w:id="138115840">
      <w:bodyDiv w:val="1"/>
      <w:marLeft w:val="0"/>
      <w:marRight w:val="0"/>
      <w:marTop w:val="0"/>
      <w:marBottom w:val="0"/>
      <w:divBdr>
        <w:top w:val="none" w:sz="0" w:space="0" w:color="auto"/>
        <w:left w:val="none" w:sz="0" w:space="0" w:color="auto"/>
        <w:bottom w:val="none" w:sz="0" w:space="0" w:color="auto"/>
        <w:right w:val="none" w:sz="0" w:space="0" w:color="auto"/>
      </w:divBdr>
    </w:div>
    <w:div w:id="138230128">
      <w:bodyDiv w:val="1"/>
      <w:marLeft w:val="0"/>
      <w:marRight w:val="0"/>
      <w:marTop w:val="0"/>
      <w:marBottom w:val="0"/>
      <w:divBdr>
        <w:top w:val="none" w:sz="0" w:space="0" w:color="auto"/>
        <w:left w:val="none" w:sz="0" w:space="0" w:color="auto"/>
        <w:bottom w:val="none" w:sz="0" w:space="0" w:color="auto"/>
        <w:right w:val="none" w:sz="0" w:space="0" w:color="auto"/>
      </w:divBdr>
    </w:div>
    <w:div w:id="138811316">
      <w:bodyDiv w:val="1"/>
      <w:marLeft w:val="0"/>
      <w:marRight w:val="0"/>
      <w:marTop w:val="0"/>
      <w:marBottom w:val="0"/>
      <w:divBdr>
        <w:top w:val="none" w:sz="0" w:space="0" w:color="auto"/>
        <w:left w:val="none" w:sz="0" w:space="0" w:color="auto"/>
        <w:bottom w:val="none" w:sz="0" w:space="0" w:color="auto"/>
        <w:right w:val="none" w:sz="0" w:space="0" w:color="auto"/>
      </w:divBdr>
    </w:div>
    <w:div w:id="139200260">
      <w:bodyDiv w:val="1"/>
      <w:marLeft w:val="0"/>
      <w:marRight w:val="0"/>
      <w:marTop w:val="0"/>
      <w:marBottom w:val="0"/>
      <w:divBdr>
        <w:top w:val="none" w:sz="0" w:space="0" w:color="auto"/>
        <w:left w:val="none" w:sz="0" w:space="0" w:color="auto"/>
        <w:bottom w:val="none" w:sz="0" w:space="0" w:color="auto"/>
        <w:right w:val="none" w:sz="0" w:space="0" w:color="auto"/>
      </w:divBdr>
    </w:div>
    <w:div w:id="139200716">
      <w:bodyDiv w:val="1"/>
      <w:marLeft w:val="0"/>
      <w:marRight w:val="0"/>
      <w:marTop w:val="0"/>
      <w:marBottom w:val="0"/>
      <w:divBdr>
        <w:top w:val="none" w:sz="0" w:space="0" w:color="auto"/>
        <w:left w:val="none" w:sz="0" w:space="0" w:color="auto"/>
        <w:bottom w:val="none" w:sz="0" w:space="0" w:color="auto"/>
        <w:right w:val="none" w:sz="0" w:space="0" w:color="auto"/>
      </w:divBdr>
    </w:div>
    <w:div w:id="140078602">
      <w:bodyDiv w:val="1"/>
      <w:marLeft w:val="0"/>
      <w:marRight w:val="0"/>
      <w:marTop w:val="0"/>
      <w:marBottom w:val="0"/>
      <w:divBdr>
        <w:top w:val="none" w:sz="0" w:space="0" w:color="auto"/>
        <w:left w:val="none" w:sz="0" w:space="0" w:color="auto"/>
        <w:bottom w:val="none" w:sz="0" w:space="0" w:color="auto"/>
        <w:right w:val="none" w:sz="0" w:space="0" w:color="auto"/>
      </w:divBdr>
    </w:div>
    <w:div w:id="140125489">
      <w:bodyDiv w:val="1"/>
      <w:marLeft w:val="0"/>
      <w:marRight w:val="0"/>
      <w:marTop w:val="0"/>
      <w:marBottom w:val="0"/>
      <w:divBdr>
        <w:top w:val="none" w:sz="0" w:space="0" w:color="auto"/>
        <w:left w:val="none" w:sz="0" w:space="0" w:color="auto"/>
        <w:bottom w:val="none" w:sz="0" w:space="0" w:color="auto"/>
        <w:right w:val="none" w:sz="0" w:space="0" w:color="auto"/>
      </w:divBdr>
    </w:div>
    <w:div w:id="140194403">
      <w:bodyDiv w:val="1"/>
      <w:marLeft w:val="0"/>
      <w:marRight w:val="0"/>
      <w:marTop w:val="0"/>
      <w:marBottom w:val="0"/>
      <w:divBdr>
        <w:top w:val="none" w:sz="0" w:space="0" w:color="auto"/>
        <w:left w:val="none" w:sz="0" w:space="0" w:color="auto"/>
        <w:bottom w:val="none" w:sz="0" w:space="0" w:color="auto"/>
        <w:right w:val="none" w:sz="0" w:space="0" w:color="auto"/>
      </w:divBdr>
    </w:div>
    <w:div w:id="140660041">
      <w:bodyDiv w:val="1"/>
      <w:marLeft w:val="0"/>
      <w:marRight w:val="0"/>
      <w:marTop w:val="0"/>
      <w:marBottom w:val="0"/>
      <w:divBdr>
        <w:top w:val="none" w:sz="0" w:space="0" w:color="auto"/>
        <w:left w:val="none" w:sz="0" w:space="0" w:color="auto"/>
        <w:bottom w:val="none" w:sz="0" w:space="0" w:color="auto"/>
        <w:right w:val="none" w:sz="0" w:space="0" w:color="auto"/>
      </w:divBdr>
    </w:div>
    <w:div w:id="140776231">
      <w:bodyDiv w:val="1"/>
      <w:marLeft w:val="0"/>
      <w:marRight w:val="0"/>
      <w:marTop w:val="0"/>
      <w:marBottom w:val="0"/>
      <w:divBdr>
        <w:top w:val="none" w:sz="0" w:space="0" w:color="auto"/>
        <w:left w:val="none" w:sz="0" w:space="0" w:color="auto"/>
        <w:bottom w:val="none" w:sz="0" w:space="0" w:color="auto"/>
        <w:right w:val="none" w:sz="0" w:space="0" w:color="auto"/>
      </w:divBdr>
    </w:div>
    <w:div w:id="140779132">
      <w:bodyDiv w:val="1"/>
      <w:marLeft w:val="0"/>
      <w:marRight w:val="0"/>
      <w:marTop w:val="0"/>
      <w:marBottom w:val="0"/>
      <w:divBdr>
        <w:top w:val="none" w:sz="0" w:space="0" w:color="auto"/>
        <w:left w:val="none" w:sz="0" w:space="0" w:color="auto"/>
        <w:bottom w:val="none" w:sz="0" w:space="0" w:color="auto"/>
        <w:right w:val="none" w:sz="0" w:space="0" w:color="auto"/>
      </w:divBdr>
    </w:div>
    <w:div w:id="141042651">
      <w:bodyDiv w:val="1"/>
      <w:marLeft w:val="0"/>
      <w:marRight w:val="0"/>
      <w:marTop w:val="0"/>
      <w:marBottom w:val="0"/>
      <w:divBdr>
        <w:top w:val="none" w:sz="0" w:space="0" w:color="auto"/>
        <w:left w:val="none" w:sz="0" w:space="0" w:color="auto"/>
        <w:bottom w:val="none" w:sz="0" w:space="0" w:color="auto"/>
        <w:right w:val="none" w:sz="0" w:space="0" w:color="auto"/>
      </w:divBdr>
    </w:div>
    <w:div w:id="141240383">
      <w:bodyDiv w:val="1"/>
      <w:marLeft w:val="0"/>
      <w:marRight w:val="0"/>
      <w:marTop w:val="0"/>
      <w:marBottom w:val="0"/>
      <w:divBdr>
        <w:top w:val="none" w:sz="0" w:space="0" w:color="auto"/>
        <w:left w:val="none" w:sz="0" w:space="0" w:color="auto"/>
        <w:bottom w:val="none" w:sz="0" w:space="0" w:color="auto"/>
        <w:right w:val="none" w:sz="0" w:space="0" w:color="auto"/>
      </w:divBdr>
    </w:div>
    <w:div w:id="141312202">
      <w:bodyDiv w:val="1"/>
      <w:marLeft w:val="0"/>
      <w:marRight w:val="0"/>
      <w:marTop w:val="0"/>
      <w:marBottom w:val="0"/>
      <w:divBdr>
        <w:top w:val="none" w:sz="0" w:space="0" w:color="auto"/>
        <w:left w:val="none" w:sz="0" w:space="0" w:color="auto"/>
        <w:bottom w:val="none" w:sz="0" w:space="0" w:color="auto"/>
        <w:right w:val="none" w:sz="0" w:space="0" w:color="auto"/>
      </w:divBdr>
    </w:div>
    <w:div w:id="141314142">
      <w:bodyDiv w:val="1"/>
      <w:marLeft w:val="0"/>
      <w:marRight w:val="0"/>
      <w:marTop w:val="0"/>
      <w:marBottom w:val="0"/>
      <w:divBdr>
        <w:top w:val="none" w:sz="0" w:space="0" w:color="auto"/>
        <w:left w:val="none" w:sz="0" w:space="0" w:color="auto"/>
        <w:bottom w:val="none" w:sz="0" w:space="0" w:color="auto"/>
        <w:right w:val="none" w:sz="0" w:space="0" w:color="auto"/>
      </w:divBdr>
    </w:div>
    <w:div w:id="141579148">
      <w:bodyDiv w:val="1"/>
      <w:marLeft w:val="0"/>
      <w:marRight w:val="0"/>
      <w:marTop w:val="0"/>
      <w:marBottom w:val="0"/>
      <w:divBdr>
        <w:top w:val="none" w:sz="0" w:space="0" w:color="auto"/>
        <w:left w:val="none" w:sz="0" w:space="0" w:color="auto"/>
        <w:bottom w:val="none" w:sz="0" w:space="0" w:color="auto"/>
        <w:right w:val="none" w:sz="0" w:space="0" w:color="auto"/>
      </w:divBdr>
    </w:div>
    <w:div w:id="141583746">
      <w:bodyDiv w:val="1"/>
      <w:marLeft w:val="0"/>
      <w:marRight w:val="0"/>
      <w:marTop w:val="0"/>
      <w:marBottom w:val="0"/>
      <w:divBdr>
        <w:top w:val="none" w:sz="0" w:space="0" w:color="auto"/>
        <w:left w:val="none" w:sz="0" w:space="0" w:color="auto"/>
        <w:bottom w:val="none" w:sz="0" w:space="0" w:color="auto"/>
        <w:right w:val="none" w:sz="0" w:space="0" w:color="auto"/>
      </w:divBdr>
    </w:div>
    <w:div w:id="141700432">
      <w:bodyDiv w:val="1"/>
      <w:marLeft w:val="0"/>
      <w:marRight w:val="0"/>
      <w:marTop w:val="0"/>
      <w:marBottom w:val="0"/>
      <w:divBdr>
        <w:top w:val="none" w:sz="0" w:space="0" w:color="auto"/>
        <w:left w:val="none" w:sz="0" w:space="0" w:color="auto"/>
        <w:bottom w:val="none" w:sz="0" w:space="0" w:color="auto"/>
        <w:right w:val="none" w:sz="0" w:space="0" w:color="auto"/>
      </w:divBdr>
    </w:div>
    <w:div w:id="141780106">
      <w:bodyDiv w:val="1"/>
      <w:marLeft w:val="0"/>
      <w:marRight w:val="0"/>
      <w:marTop w:val="0"/>
      <w:marBottom w:val="0"/>
      <w:divBdr>
        <w:top w:val="none" w:sz="0" w:space="0" w:color="auto"/>
        <w:left w:val="none" w:sz="0" w:space="0" w:color="auto"/>
        <w:bottom w:val="none" w:sz="0" w:space="0" w:color="auto"/>
        <w:right w:val="none" w:sz="0" w:space="0" w:color="auto"/>
      </w:divBdr>
    </w:div>
    <w:div w:id="142477110">
      <w:bodyDiv w:val="1"/>
      <w:marLeft w:val="0"/>
      <w:marRight w:val="0"/>
      <w:marTop w:val="0"/>
      <w:marBottom w:val="0"/>
      <w:divBdr>
        <w:top w:val="none" w:sz="0" w:space="0" w:color="auto"/>
        <w:left w:val="none" w:sz="0" w:space="0" w:color="auto"/>
        <w:bottom w:val="none" w:sz="0" w:space="0" w:color="auto"/>
        <w:right w:val="none" w:sz="0" w:space="0" w:color="auto"/>
      </w:divBdr>
    </w:div>
    <w:div w:id="142703850">
      <w:bodyDiv w:val="1"/>
      <w:marLeft w:val="0"/>
      <w:marRight w:val="0"/>
      <w:marTop w:val="0"/>
      <w:marBottom w:val="0"/>
      <w:divBdr>
        <w:top w:val="none" w:sz="0" w:space="0" w:color="auto"/>
        <w:left w:val="none" w:sz="0" w:space="0" w:color="auto"/>
        <w:bottom w:val="none" w:sz="0" w:space="0" w:color="auto"/>
        <w:right w:val="none" w:sz="0" w:space="0" w:color="auto"/>
      </w:divBdr>
    </w:div>
    <w:div w:id="142890810">
      <w:bodyDiv w:val="1"/>
      <w:marLeft w:val="0"/>
      <w:marRight w:val="0"/>
      <w:marTop w:val="0"/>
      <w:marBottom w:val="0"/>
      <w:divBdr>
        <w:top w:val="none" w:sz="0" w:space="0" w:color="auto"/>
        <w:left w:val="none" w:sz="0" w:space="0" w:color="auto"/>
        <w:bottom w:val="none" w:sz="0" w:space="0" w:color="auto"/>
        <w:right w:val="none" w:sz="0" w:space="0" w:color="auto"/>
      </w:divBdr>
    </w:div>
    <w:div w:id="142896406">
      <w:bodyDiv w:val="1"/>
      <w:marLeft w:val="0"/>
      <w:marRight w:val="0"/>
      <w:marTop w:val="0"/>
      <w:marBottom w:val="0"/>
      <w:divBdr>
        <w:top w:val="none" w:sz="0" w:space="0" w:color="auto"/>
        <w:left w:val="none" w:sz="0" w:space="0" w:color="auto"/>
        <w:bottom w:val="none" w:sz="0" w:space="0" w:color="auto"/>
        <w:right w:val="none" w:sz="0" w:space="0" w:color="auto"/>
      </w:divBdr>
    </w:div>
    <w:div w:id="143664316">
      <w:bodyDiv w:val="1"/>
      <w:marLeft w:val="0"/>
      <w:marRight w:val="0"/>
      <w:marTop w:val="0"/>
      <w:marBottom w:val="0"/>
      <w:divBdr>
        <w:top w:val="none" w:sz="0" w:space="0" w:color="auto"/>
        <w:left w:val="none" w:sz="0" w:space="0" w:color="auto"/>
        <w:bottom w:val="none" w:sz="0" w:space="0" w:color="auto"/>
        <w:right w:val="none" w:sz="0" w:space="0" w:color="auto"/>
      </w:divBdr>
    </w:div>
    <w:div w:id="143670370">
      <w:bodyDiv w:val="1"/>
      <w:marLeft w:val="0"/>
      <w:marRight w:val="0"/>
      <w:marTop w:val="0"/>
      <w:marBottom w:val="0"/>
      <w:divBdr>
        <w:top w:val="none" w:sz="0" w:space="0" w:color="auto"/>
        <w:left w:val="none" w:sz="0" w:space="0" w:color="auto"/>
        <w:bottom w:val="none" w:sz="0" w:space="0" w:color="auto"/>
        <w:right w:val="none" w:sz="0" w:space="0" w:color="auto"/>
      </w:divBdr>
    </w:div>
    <w:div w:id="143746101">
      <w:bodyDiv w:val="1"/>
      <w:marLeft w:val="0"/>
      <w:marRight w:val="0"/>
      <w:marTop w:val="0"/>
      <w:marBottom w:val="0"/>
      <w:divBdr>
        <w:top w:val="none" w:sz="0" w:space="0" w:color="auto"/>
        <w:left w:val="none" w:sz="0" w:space="0" w:color="auto"/>
        <w:bottom w:val="none" w:sz="0" w:space="0" w:color="auto"/>
        <w:right w:val="none" w:sz="0" w:space="0" w:color="auto"/>
      </w:divBdr>
    </w:div>
    <w:div w:id="143861583">
      <w:bodyDiv w:val="1"/>
      <w:marLeft w:val="0"/>
      <w:marRight w:val="0"/>
      <w:marTop w:val="0"/>
      <w:marBottom w:val="0"/>
      <w:divBdr>
        <w:top w:val="none" w:sz="0" w:space="0" w:color="auto"/>
        <w:left w:val="none" w:sz="0" w:space="0" w:color="auto"/>
        <w:bottom w:val="none" w:sz="0" w:space="0" w:color="auto"/>
        <w:right w:val="none" w:sz="0" w:space="0" w:color="auto"/>
      </w:divBdr>
    </w:div>
    <w:div w:id="144323556">
      <w:bodyDiv w:val="1"/>
      <w:marLeft w:val="0"/>
      <w:marRight w:val="0"/>
      <w:marTop w:val="0"/>
      <w:marBottom w:val="0"/>
      <w:divBdr>
        <w:top w:val="none" w:sz="0" w:space="0" w:color="auto"/>
        <w:left w:val="none" w:sz="0" w:space="0" w:color="auto"/>
        <w:bottom w:val="none" w:sz="0" w:space="0" w:color="auto"/>
        <w:right w:val="none" w:sz="0" w:space="0" w:color="auto"/>
      </w:divBdr>
    </w:div>
    <w:div w:id="144393262">
      <w:bodyDiv w:val="1"/>
      <w:marLeft w:val="0"/>
      <w:marRight w:val="0"/>
      <w:marTop w:val="0"/>
      <w:marBottom w:val="0"/>
      <w:divBdr>
        <w:top w:val="none" w:sz="0" w:space="0" w:color="auto"/>
        <w:left w:val="none" w:sz="0" w:space="0" w:color="auto"/>
        <w:bottom w:val="none" w:sz="0" w:space="0" w:color="auto"/>
        <w:right w:val="none" w:sz="0" w:space="0" w:color="auto"/>
      </w:divBdr>
    </w:div>
    <w:div w:id="144590673">
      <w:bodyDiv w:val="1"/>
      <w:marLeft w:val="0"/>
      <w:marRight w:val="0"/>
      <w:marTop w:val="0"/>
      <w:marBottom w:val="0"/>
      <w:divBdr>
        <w:top w:val="none" w:sz="0" w:space="0" w:color="auto"/>
        <w:left w:val="none" w:sz="0" w:space="0" w:color="auto"/>
        <w:bottom w:val="none" w:sz="0" w:space="0" w:color="auto"/>
        <w:right w:val="none" w:sz="0" w:space="0" w:color="auto"/>
      </w:divBdr>
    </w:div>
    <w:div w:id="144779462">
      <w:bodyDiv w:val="1"/>
      <w:marLeft w:val="0"/>
      <w:marRight w:val="0"/>
      <w:marTop w:val="0"/>
      <w:marBottom w:val="0"/>
      <w:divBdr>
        <w:top w:val="none" w:sz="0" w:space="0" w:color="auto"/>
        <w:left w:val="none" w:sz="0" w:space="0" w:color="auto"/>
        <w:bottom w:val="none" w:sz="0" w:space="0" w:color="auto"/>
        <w:right w:val="none" w:sz="0" w:space="0" w:color="auto"/>
      </w:divBdr>
    </w:div>
    <w:div w:id="144860432">
      <w:bodyDiv w:val="1"/>
      <w:marLeft w:val="0"/>
      <w:marRight w:val="0"/>
      <w:marTop w:val="0"/>
      <w:marBottom w:val="0"/>
      <w:divBdr>
        <w:top w:val="none" w:sz="0" w:space="0" w:color="auto"/>
        <w:left w:val="none" w:sz="0" w:space="0" w:color="auto"/>
        <w:bottom w:val="none" w:sz="0" w:space="0" w:color="auto"/>
        <w:right w:val="none" w:sz="0" w:space="0" w:color="auto"/>
      </w:divBdr>
    </w:div>
    <w:div w:id="144972918">
      <w:bodyDiv w:val="1"/>
      <w:marLeft w:val="0"/>
      <w:marRight w:val="0"/>
      <w:marTop w:val="0"/>
      <w:marBottom w:val="0"/>
      <w:divBdr>
        <w:top w:val="none" w:sz="0" w:space="0" w:color="auto"/>
        <w:left w:val="none" w:sz="0" w:space="0" w:color="auto"/>
        <w:bottom w:val="none" w:sz="0" w:space="0" w:color="auto"/>
        <w:right w:val="none" w:sz="0" w:space="0" w:color="auto"/>
      </w:divBdr>
    </w:div>
    <w:div w:id="145052172">
      <w:bodyDiv w:val="1"/>
      <w:marLeft w:val="0"/>
      <w:marRight w:val="0"/>
      <w:marTop w:val="0"/>
      <w:marBottom w:val="0"/>
      <w:divBdr>
        <w:top w:val="none" w:sz="0" w:space="0" w:color="auto"/>
        <w:left w:val="none" w:sz="0" w:space="0" w:color="auto"/>
        <w:bottom w:val="none" w:sz="0" w:space="0" w:color="auto"/>
        <w:right w:val="none" w:sz="0" w:space="0" w:color="auto"/>
      </w:divBdr>
    </w:div>
    <w:div w:id="145325378">
      <w:bodyDiv w:val="1"/>
      <w:marLeft w:val="0"/>
      <w:marRight w:val="0"/>
      <w:marTop w:val="0"/>
      <w:marBottom w:val="0"/>
      <w:divBdr>
        <w:top w:val="none" w:sz="0" w:space="0" w:color="auto"/>
        <w:left w:val="none" w:sz="0" w:space="0" w:color="auto"/>
        <w:bottom w:val="none" w:sz="0" w:space="0" w:color="auto"/>
        <w:right w:val="none" w:sz="0" w:space="0" w:color="auto"/>
      </w:divBdr>
    </w:div>
    <w:div w:id="145515616">
      <w:bodyDiv w:val="1"/>
      <w:marLeft w:val="0"/>
      <w:marRight w:val="0"/>
      <w:marTop w:val="0"/>
      <w:marBottom w:val="0"/>
      <w:divBdr>
        <w:top w:val="none" w:sz="0" w:space="0" w:color="auto"/>
        <w:left w:val="none" w:sz="0" w:space="0" w:color="auto"/>
        <w:bottom w:val="none" w:sz="0" w:space="0" w:color="auto"/>
        <w:right w:val="none" w:sz="0" w:space="0" w:color="auto"/>
      </w:divBdr>
    </w:div>
    <w:div w:id="145585033">
      <w:bodyDiv w:val="1"/>
      <w:marLeft w:val="0"/>
      <w:marRight w:val="0"/>
      <w:marTop w:val="0"/>
      <w:marBottom w:val="0"/>
      <w:divBdr>
        <w:top w:val="none" w:sz="0" w:space="0" w:color="auto"/>
        <w:left w:val="none" w:sz="0" w:space="0" w:color="auto"/>
        <w:bottom w:val="none" w:sz="0" w:space="0" w:color="auto"/>
        <w:right w:val="none" w:sz="0" w:space="0" w:color="auto"/>
      </w:divBdr>
    </w:div>
    <w:div w:id="145634830">
      <w:bodyDiv w:val="1"/>
      <w:marLeft w:val="0"/>
      <w:marRight w:val="0"/>
      <w:marTop w:val="0"/>
      <w:marBottom w:val="0"/>
      <w:divBdr>
        <w:top w:val="none" w:sz="0" w:space="0" w:color="auto"/>
        <w:left w:val="none" w:sz="0" w:space="0" w:color="auto"/>
        <w:bottom w:val="none" w:sz="0" w:space="0" w:color="auto"/>
        <w:right w:val="none" w:sz="0" w:space="0" w:color="auto"/>
      </w:divBdr>
    </w:div>
    <w:div w:id="145901188">
      <w:bodyDiv w:val="1"/>
      <w:marLeft w:val="0"/>
      <w:marRight w:val="0"/>
      <w:marTop w:val="0"/>
      <w:marBottom w:val="0"/>
      <w:divBdr>
        <w:top w:val="none" w:sz="0" w:space="0" w:color="auto"/>
        <w:left w:val="none" w:sz="0" w:space="0" w:color="auto"/>
        <w:bottom w:val="none" w:sz="0" w:space="0" w:color="auto"/>
        <w:right w:val="none" w:sz="0" w:space="0" w:color="auto"/>
      </w:divBdr>
    </w:div>
    <w:div w:id="145905823">
      <w:bodyDiv w:val="1"/>
      <w:marLeft w:val="0"/>
      <w:marRight w:val="0"/>
      <w:marTop w:val="0"/>
      <w:marBottom w:val="0"/>
      <w:divBdr>
        <w:top w:val="none" w:sz="0" w:space="0" w:color="auto"/>
        <w:left w:val="none" w:sz="0" w:space="0" w:color="auto"/>
        <w:bottom w:val="none" w:sz="0" w:space="0" w:color="auto"/>
        <w:right w:val="none" w:sz="0" w:space="0" w:color="auto"/>
      </w:divBdr>
    </w:div>
    <w:div w:id="146241151">
      <w:bodyDiv w:val="1"/>
      <w:marLeft w:val="0"/>
      <w:marRight w:val="0"/>
      <w:marTop w:val="0"/>
      <w:marBottom w:val="0"/>
      <w:divBdr>
        <w:top w:val="none" w:sz="0" w:space="0" w:color="auto"/>
        <w:left w:val="none" w:sz="0" w:space="0" w:color="auto"/>
        <w:bottom w:val="none" w:sz="0" w:space="0" w:color="auto"/>
        <w:right w:val="none" w:sz="0" w:space="0" w:color="auto"/>
      </w:divBdr>
    </w:div>
    <w:div w:id="146363027">
      <w:bodyDiv w:val="1"/>
      <w:marLeft w:val="0"/>
      <w:marRight w:val="0"/>
      <w:marTop w:val="0"/>
      <w:marBottom w:val="0"/>
      <w:divBdr>
        <w:top w:val="none" w:sz="0" w:space="0" w:color="auto"/>
        <w:left w:val="none" w:sz="0" w:space="0" w:color="auto"/>
        <w:bottom w:val="none" w:sz="0" w:space="0" w:color="auto"/>
        <w:right w:val="none" w:sz="0" w:space="0" w:color="auto"/>
      </w:divBdr>
    </w:div>
    <w:div w:id="146435868">
      <w:bodyDiv w:val="1"/>
      <w:marLeft w:val="0"/>
      <w:marRight w:val="0"/>
      <w:marTop w:val="0"/>
      <w:marBottom w:val="0"/>
      <w:divBdr>
        <w:top w:val="none" w:sz="0" w:space="0" w:color="auto"/>
        <w:left w:val="none" w:sz="0" w:space="0" w:color="auto"/>
        <w:bottom w:val="none" w:sz="0" w:space="0" w:color="auto"/>
        <w:right w:val="none" w:sz="0" w:space="0" w:color="auto"/>
      </w:divBdr>
    </w:div>
    <w:div w:id="146553250">
      <w:bodyDiv w:val="1"/>
      <w:marLeft w:val="0"/>
      <w:marRight w:val="0"/>
      <w:marTop w:val="0"/>
      <w:marBottom w:val="0"/>
      <w:divBdr>
        <w:top w:val="none" w:sz="0" w:space="0" w:color="auto"/>
        <w:left w:val="none" w:sz="0" w:space="0" w:color="auto"/>
        <w:bottom w:val="none" w:sz="0" w:space="0" w:color="auto"/>
        <w:right w:val="none" w:sz="0" w:space="0" w:color="auto"/>
      </w:divBdr>
    </w:div>
    <w:div w:id="146898170">
      <w:bodyDiv w:val="1"/>
      <w:marLeft w:val="0"/>
      <w:marRight w:val="0"/>
      <w:marTop w:val="0"/>
      <w:marBottom w:val="0"/>
      <w:divBdr>
        <w:top w:val="none" w:sz="0" w:space="0" w:color="auto"/>
        <w:left w:val="none" w:sz="0" w:space="0" w:color="auto"/>
        <w:bottom w:val="none" w:sz="0" w:space="0" w:color="auto"/>
        <w:right w:val="none" w:sz="0" w:space="0" w:color="auto"/>
      </w:divBdr>
    </w:div>
    <w:div w:id="146947004">
      <w:bodyDiv w:val="1"/>
      <w:marLeft w:val="0"/>
      <w:marRight w:val="0"/>
      <w:marTop w:val="0"/>
      <w:marBottom w:val="0"/>
      <w:divBdr>
        <w:top w:val="none" w:sz="0" w:space="0" w:color="auto"/>
        <w:left w:val="none" w:sz="0" w:space="0" w:color="auto"/>
        <w:bottom w:val="none" w:sz="0" w:space="0" w:color="auto"/>
        <w:right w:val="none" w:sz="0" w:space="0" w:color="auto"/>
      </w:divBdr>
    </w:div>
    <w:div w:id="147136300">
      <w:bodyDiv w:val="1"/>
      <w:marLeft w:val="0"/>
      <w:marRight w:val="0"/>
      <w:marTop w:val="0"/>
      <w:marBottom w:val="0"/>
      <w:divBdr>
        <w:top w:val="none" w:sz="0" w:space="0" w:color="auto"/>
        <w:left w:val="none" w:sz="0" w:space="0" w:color="auto"/>
        <w:bottom w:val="none" w:sz="0" w:space="0" w:color="auto"/>
        <w:right w:val="none" w:sz="0" w:space="0" w:color="auto"/>
      </w:divBdr>
    </w:div>
    <w:div w:id="147409407">
      <w:bodyDiv w:val="1"/>
      <w:marLeft w:val="0"/>
      <w:marRight w:val="0"/>
      <w:marTop w:val="0"/>
      <w:marBottom w:val="0"/>
      <w:divBdr>
        <w:top w:val="none" w:sz="0" w:space="0" w:color="auto"/>
        <w:left w:val="none" w:sz="0" w:space="0" w:color="auto"/>
        <w:bottom w:val="none" w:sz="0" w:space="0" w:color="auto"/>
        <w:right w:val="none" w:sz="0" w:space="0" w:color="auto"/>
      </w:divBdr>
    </w:div>
    <w:div w:id="147601171">
      <w:bodyDiv w:val="1"/>
      <w:marLeft w:val="0"/>
      <w:marRight w:val="0"/>
      <w:marTop w:val="0"/>
      <w:marBottom w:val="0"/>
      <w:divBdr>
        <w:top w:val="none" w:sz="0" w:space="0" w:color="auto"/>
        <w:left w:val="none" w:sz="0" w:space="0" w:color="auto"/>
        <w:bottom w:val="none" w:sz="0" w:space="0" w:color="auto"/>
        <w:right w:val="none" w:sz="0" w:space="0" w:color="auto"/>
      </w:divBdr>
    </w:div>
    <w:div w:id="147746680">
      <w:bodyDiv w:val="1"/>
      <w:marLeft w:val="0"/>
      <w:marRight w:val="0"/>
      <w:marTop w:val="0"/>
      <w:marBottom w:val="0"/>
      <w:divBdr>
        <w:top w:val="none" w:sz="0" w:space="0" w:color="auto"/>
        <w:left w:val="none" w:sz="0" w:space="0" w:color="auto"/>
        <w:bottom w:val="none" w:sz="0" w:space="0" w:color="auto"/>
        <w:right w:val="none" w:sz="0" w:space="0" w:color="auto"/>
      </w:divBdr>
    </w:div>
    <w:div w:id="147864092">
      <w:bodyDiv w:val="1"/>
      <w:marLeft w:val="0"/>
      <w:marRight w:val="0"/>
      <w:marTop w:val="0"/>
      <w:marBottom w:val="0"/>
      <w:divBdr>
        <w:top w:val="none" w:sz="0" w:space="0" w:color="auto"/>
        <w:left w:val="none" w:sz="0" w:space="0" w:color="auto"/>
        <w:bottom w:val="none" w:sz="0" w:space="0" w:color="auto"/>
        <w:right w:val="none" w:sz="0" w:space="0" w:color="auto"/>
      </w:divBdr>
    </w:div>
    <w:div w:id="147864722">
      <w:bodyDiv w:val="1"/>
      <w:marLeft w:val="0"/>
      <w:marRight w:val="0"/>
      <w:marTop w:val="0"/>
      <w:marBottom w:val="0"/>
      <w:divBdr>
        <w:top w:val="none" w:sz="0" w:space="0" w:color="auto"/>
        <w:left w:val="none" w:sz="0" w:space="0" w:color="auto"/>
        <w:bottom w:val="none" w:sz="0" w:space="0" w:color="auto"/>
        <w:right w:val="none" w:sz="0" w:space="0" w:color="auto"/>
      </w:divBdr>
    </w:div>
    <w:div w:id="147988689">
      <w:bodyDiv w:val="1"/>
      <w:marLeft w:val="0"/>
      <w:marRight w:val="0"/>
      <w:marTop w:val="0"/>
      <w:marBottom w:val="0"/>
      <w:divBdr>
        <w:top w:val="none" w:sz="0" w:space="0" w:color="auto"/>
        <w:left w:val="none" w:sz="0" w:space="0" w:color="auto"/>
        <w:bottom w:val="none" w:sz="0" w:space="0" w:color="auto"/>
        <w:right w:val="none" w:sz="0" w:space="0" w:color="auto"/>
      </w:divBdr>
    </w:div>
    <w:div w:id="148254017">
      <w:bodyDiv w:val="1"/>
      <w:marLeft w:val="0"/>
      <w:marRight w:val="0"/>
      <w:marTop w:val="0"/>
      <w:marBottom w:val="0"/>
      <w:divBdr>
        <w:top w:val="none" w:sz="0" w:space="0" w:color="auto"/>
        <w:left w:val="none" w:sz="0" w:space="0" w:color="auto"/>
        <w:bottom w:val="none" w:sz="0" w:space="0" w:color="auto"/>
        <w:right w:val="none" w:sz="0" w:space="0" w:color="auto"/>
      </w:divBdr>
    </w:div>
    <w:div w:id="148526354">
      <w:bodyDiv w:val="1"/>
      <w:marLeft w:val="0"/>
      <w:marRight w:val="0"/>
      <w:marTop w:val="0"/>
      <w:marBottom w:val="0"/>
      <w:divBdr>
        <w:top w:val="none" w:sz="0" w:space="0" w:color="auto"/>
        <w:left w:val="none" w:sz="0" w:space="0" w:color="auto"/>
        <w:bottom w:val="none" w:sz="0" w:space="0" w:color="auto"/>
        <w:right w:val="none" w:sz="0" w:space="0" w:color="auto"/>
      </w:divBdr>
    </w:div>
    <w:div w:id="148637129">
      <w:bodyDiv w:val="1"/>
      <w:marLeft w:val="0"/>
      <w:marRight w:val="0"/>
      <w:marTop w:val="0"/>
      <w:marBottom w:val="0"/>
      <w:divBdr>
        <w:top w:val="none" w:sz="0" w:space="0" w:color="auto"/>
        <w:left w:val="none" w:sz="0" w:space="0" w:color="auto"/>
        <w:bottom w:val="none" w:sz="0" w:space="0" w:color="auto"/>
        <w:right w:val="none" w:sz="0" w:space="0" w:color="auto"/>
      </w:divBdr>
    </w:div>
    <w:div w:id="148833508">
      <w:bodyDiv w:val="1"/>
      <w:marLeft w:val="0"/>
      <w:marRight w:val="0"/>
      <w:marTop w:val="0"/>
      <w:marBottom w:val="0"/>
      <w:divBdr>
        <w:top w:val="none" w:sz="0" w:space="0" w:color="auto"/>
        <w:left w:val="none" w:sz="0" w:space="0" w:color="auto"/>
        <w:bottom w:val="none" w:sz="0" w:space="0" w:color="auto"/>
        <w:right w:val="none" w:sz="0" w:space="0" w:color="auto"/>
      </w:divBdr>
    </w:div>
    <w:div w:id="148837122">
      <w:bodyDiv w:val="1"/>
      <w:marLeft w:val="0"/>
      <w:marRight w:val="0"/>
      <w:marTop w:val="0"/>
      <w:marBottom w:val="0"/>
      <w:divBdr>
        <w:top w:val="none" w:sz="0" w:space="0" w:color="auto"/>
        <w:left w:val="none" w:sz="0" w:space="0" w:color="auto"/>
        <w:bottom w:val="none" w:sz="0" w:space="0" w:color="auto"/>
        <w:right w:val="none" w:sz="0" w:space="0" w:color="auto"/>
      </w:divBdr>
    </w:div>
    <w:div w:id="149519281">
      <w:bodyDiv w:val="1"/>
      <w:marLeft w:val="0"/>
      <w:marRight w:val="0"/>
      <w:marTop w:val="0"/>
      <w:marBottom w:val="0"/>
      <w:divBdr>
        <w:top w:val="none" w:sz="0" w:space="0" w:color="auto"/>
        <w:left w:val="none" w:sz="0" w:space="0" w:color="auto"/>
        <w:bottom w:val="none" w:sz="0" w:space="0" w:color="auto"/>
        <w:right w:val="none" w:sz="0" w:space="0" w:color="auto"/>
      </w:divBdr>
    </w:div>
    <w:div w:id="149561500">
      <w:bodyDiv w:val="1"/>
      <w:marLeft w:val="0"/>
      <w:marRight w:val="0"/>
      <w:marTop w:val="0"/>
      <w:marBottom w:val="0"/>
      <w:divBdr>
        <w:top w:val="none" w:sz="0" w:space="0" w:color="auto"/>
        <w:left w:val="none" w:sz="0" w:space="0" w:color="auto"/>
        <w:bottom w:val="none" w:sz="0" w:space="0" w:color="auto"/>
        <w:right w:val="none" w:sz="0" w:space="0" w:color="auto"/>
      </w:divBdr>
    </w:div>
    <w:div w:id="149567576">
      <w:bodyDiv w:val="1"/>
      <w:marLeft w:val="0"/>
      <w:marRight w:val="0"/>
      <w:marTop w:val="0"/>
      <w:marBottom w:val="0"/>
      <w:divBdr>
        <w:top w:val="none" w:sz="0" w:space="0" w:color="auto"/>
        <w:left w:val="none" w:sz="0" w:space="0" w:color="auto"/>
        <w:bottom w:val="none" w:sz="0" w:space="0" w:color="auto"/>
        <w:right w:val="none" w:sz="0" w:space="0" w:color="auto"/>
      </w:divBdr>
    </w:div>
    <w:div w:id="149710292">
      <w:bodyDiv w:val="1"/>
      <w:marLeft w:val="0"/>
      <w:marRight w:val="0"/>
      <w:marTop w:val="0"/>
      <w:marBottom w:val="0"/>
      <w:divBdr>
        <w:top w:val="none" w:sz="0" w:space="0" w:color="auto"/>
        <w:left w:val="none" w:sz="0" w:space="0" w:color="auto"/>
        <w:bottom w:val="none" w:sz="0" w:space="0" w:color="auto"/>
        <w:right w:val="none" w:sz="0" w:space="0" w:color="auto"/>
      </w:divBdr>
    </w:div>
    <w:div w:id="149754860">
      <w:bodyDiv w:val="1"/>
      <w:marLeft w:val="0"/>
      <w:marRight w:val="0"/>
      <w:marTop w:val="0"/>
      <w:marBottom w:val="0"/>
      <w:divBdr>
        <w:top w:val="none" w:sz="0" w:space="0" w:color="auto"/>
        <w:left w:val="none" w:sz="0" w:space="0" w:color="auto"/>
        <w:bottom w:val="none" w:sz="0" w:space="0" w:color="auto"/>
        <w:right w:val="none" w:sz="0" w:space="0" w:color="auto"/>
      </w:divBdr>
    </w:div>
    <w:div w:id="149830693">
      <w:bodyDiv w:val="1"/>
      <w:marLeft w:val="0"/>
      <w:marRight w:val="0"/>
      <w:marTop w:val="0"/>
      <w:marBottom w:val="0"/>
      <w:divBdr>
        <w:top w:val="none" w:sz="0" w:space="0" w:color="auto"/>
        <w:left w:val="none" w:sz="0" w:space="0" w:color="auto"/>
        <w:bottom w:val="none" w:sz="0" w:space="0" w:color="auto"/>
        <w:right w:val="none" w:sz="0" w:space="0" w:color="auto"/>
      </w:divBdr>
    </w:div>
    <w:div w:id="150099156">
      <w:bodyDiv w:val="1"/>
      <w:marLeft w:val="0"/>
      <w:marRight w:val="0"/>
      <w:marTop w:val="0"/>
      <w:marBottom w:val="0"/>
      <w:divBdr>
        <w:top w:val="none" w:sz="0" w:space="0" w:color="auto"/>
        <w:left w:val="none" w:sz="0" w:space="0" w:color="auto"/>
        <w:bottom w:val="none" w:sz="0" w:space="0" w:color="auto"/>
        <w:right w:val="none" w:sz="0" w:space="0" w:color="auto"/>
      </w:divBdr>
    </w:div>
    <w:div w:id="150217525">
      <w:bodyDiv w:val="1"/>
      <w:marLeft w:val="0"/>
      <w:marRight w:val="0"/>
      <w:marTop w:val="0"/>
      <w:marBottom w:val="0"/>
      <w:divBdr>
        <w:top w:val="none" w:sz="0" w:space="0" w:color="auto"/>
        <w:left w:val="none" w:sz="0" w:space="0" w:color="auto"/>
        <w:bottom w:val="none" w:sz="0" w:space="0" w:color="auto"/>
        <w:right w:val="none" w:sz="0" w:space="0" w:color="auto"/>
      </w:divBdr>
    </w:div>
    <w:div w:id="150483394">
      <w:bodyDiv w:val="1"/>
      <w:marLeft w:val="0"/>
      <w:marRight w:val="0"/>
      <w:marTop w:val="0"/>
      <w:marBottom w:val="0"/>
      <w:divBdr>
        <w:top w:val="none" w:sz="0" w:space="0" w:color="auto"/>
        <w:left w:val="none" w:sz="0" w:space="0" w:color="auto"/>
        <w:bottom w:val="none" w:sz="0" w:space="0" w:color="auto"/>
        <w:right w:val="none" w:sz="0" w:space="0" w:color="auto"/>
      </w:divBdr>
    </w:div>
    <w:div w:id="150604838">
      <w:bodyDiv w:val="1"/>
      <w:marLeft w:val="0"/>
      <w:marRight w:val="0"/>
      <w:marTop w:val="0"/>
      <w:marBottom w:val="0"/>
      <w:divBdr>
        <w:top w:val="none" w:sz="0" w:space="0" w:color="auto"/>
        <w:left w:val="none" w:sz="0" w:space="0" w:color="auto"/>
        <w:bottom w:val="none" w:sz="0" w:space="0" w:color="auto"/>
        <w:right w:val="none" w:sz="0" w:space="0" w:color="auto"/>
      </w:divBdr>
    </w:div>
    <w:div w:id="150683026">
      <w:bodyDiv w:val="1"/>
      <w:marLeft w:val="0"/>
      <w:marRight w:val="0"/>
      <w:marTop w:val="0"/>
      <w:marBottom w:val="0"/>
      <w:divBdr>
        <w:top w:val="none" w:sz="0" w:space="0" w:color="auto"/>
        <w:left w:val="none" w:sz="0" w:space="0" w:color="auto"/>
        <w:bottom w:val="none" w:sz="0" w:space="0" w:color="auto"/>
        <w:right w:val="none" w:sz="0" w:space="0" w:color="auto"/>
      </w:divBdr>
    </w:div>
    <w:div w:id="150802337">
      <w:bodyDiv w:val="1"/>
      <w:marLeft w:val="0"/>
      <w:marRight w:val="0"/>
      <w:marTop w:val="0"/>
      <w:marBottom w:val="0"/>
      <w:divBdr>
        <w:top w:val="none" w:sz="0" w:space="0" w:color="auto"/>
        <w:left w:val="none" w:sz="0" w:space="0" w:color="auto"/>
        <w:bottom w:val="none" w:sz="0" w:space="0" w:color="auto"/>
        <w:right w:val="none" w:sz="0" w:space="0" w:color="auto"/>
      </w:divBdr>
    </w:div>
    <w:div w:id="150876319">
      <w:bodyDiv w:val="1"/>
      <w:marLeft w:val="0"/>
      <w:marRight w:val="0"/>
      <w:marTop w:val="0"/>
      <w:marBottom w:val="0"/>
      <w:divBdr>
        <w:top w:val="none" w:sz="0" w:space="0" w:color="auto"/>
        <w:left w:val="none" w:sz="0" w:space="0" w:color="auto"/>
        <w:bottom w:val="none" w:sz="0" w:space="0" w:color="auto"/>
        <w:right w:val="none" w:sz="0" w:space="0" w:color="auto"/>
      </w:divBdr>
    </w:div>
    <w:div w:id="150947282">
      <w:bodyDiv w:val="1"/>
      <w:marLeft w:val="0"/>
      <w:marRight w:val="0"/>
      <w:marTop w:val="0"/>
      <w:marBottom w:val="0"/>
      <w:divBdr>
        <w:top w:val="none" w:sz="0" w:space="0" w:color="auto"/>
        <w:left w:val="none" w:sz="0" w:space="0" w:color="auto"/>
        <w:bottom w:val="none" w:sz="0" w:space="0" w:color="auto"/>
        <w:right w:val="none" w:sz="0" w:space="0" w:color="auto"/>
      </w:divBdr>
    </w:div>
    <w:div w:id="151142505">
      <w:bodyDiv w:val="1"/>
      <w:marLeft w:val="0"/>
      <w:marRight w:val="0"/>
      <w:marTop w:val="0"/>
      <w:marBottom w:val="0"/>
      <w:divBdr>
        <w:top w:val="none" w:sz="0" w:space="0" w:color="auto"/>
        <w:left w:val="none" w:sz="0" w:space="0" w:color="auto"/>
        <w:bottom w:val="none" w:sz="0" w:space="0" w:color="auto"/>
        <w:right w:val="none" w:sz="0" w:space="0" w:color="auto"/>
      </w:divBdr>
    </w:div>
    <w:div w:id="151146813">
      <w:bodyDiv w:val="1"/>
      <w:marLeft w:val="0"/>
      <w:marRight w:val="0"/>
      <w:marTop w:val="0"/>
      <w:marBottom w:val="0"/>
      <w:divBdr>
        <w:top w:val="none" w:sz="0" w:space="0" w:color="auto"/>
        <w:left w:val="none" w:sz="0" w:space="0" w:color="auto"/>
        <w:bottom w:val="none" w:sz="0" w:space="0" w:color="auto"/>
        <w:right w:val="none" w:sz="0" w:space="0" w:color="auto"/>
      </w:divBdr>
    </w:div>
    <w:div w:id="151529024">
      <w:bodyDiv w:val="1"/>
      <w:marLeft w:val="0"/>
      <w:marRight w:val="0"/>
      <w:marTop w:val="0"/>
      <w:marBottom w:val="0"/>
      <w:divBdr>
        <w:top w:val="none" w:sz="0" w:space="0" w:color="auto"/>
        <w:left w:val="none" w:sz="0" w:space="0" w:color="auto"/>
        <w:bottom w:val="none" w:sz="0" w:space="0" w:color="auto"/>
        <w:right w:val="none" w:sz="0" w:space="0" w:color="auto"/>
      </w:divBdr>
    </w:div>
    <w:div w:id="151719128">
      <w:bodyDiv w:val="1"/>
      <w:marLeft w:val="0"/>
      <w:marRight w:val="0"/>
      <w:marTop w:val="0"/>
      <w:marBottom w:val="0"/>
      <w:divBdr>
        <w:top w:val="none" w:sz="0" w:space="0" w:color="auto"/>
        <w:left w:val="none" w:sz="0" w:space="0" w:color="auto"/>
        <w:bottom w:val="none" w:sz="0" w:space="0" w:color="auto"/>
        <w:right w:val="none" w:sz="0" w:space="0" w:color="auto"/>
      </w:divBdr>
    </w:div>
    <w:div w:id="151727475">
      <w:bodyDiv w:val="1"/>
      <w:marLeft w:val="0"/>
      <w:marRight w:val="0"/>
      <w:marTop w:val="0"/>
      <w:marBottom w:val="0"/>
      <w:divBdr>
        <w:top w:val="none" w:sz="0" w:space="0" w:color="auto"/>
        <w:left w:val="none" w:sz="0" w:space="0" w:color="auto"/>
        <w:bottom w:val="none" w:sz="0" w:space="0" w:color="auto"/>
        <w:right w:val="none" w:sz="0" w:space="0" w:color="auto"/>
      </w:divBdr>
    </w:div>
    <w:div w:id="151874016">
      <w:bodyDiv w:val="1"/>
      <w:marLeft w:val="0"/>
      <w:marRight w:val="0"/>
      <w:marTop w:val="0"/>
      <w:marBottom w:val="0"/>
      <w:divBdr>
        <w:top w:val="none" w:sz="0" w:space="0" w:color="auto"/>
        <w:left w:val="none" w:sz="0" w:space="0" w:color="auto"/>
        <w:bottom w:val="none" w:sz="0" w:space="0" w:color="auto"/>
        <w:right w:val="none" w:sz="0" w:space="0" w:color="auto"/>
      </w:divBdr>
    </w:div>
    <w:div w:id="152530427">
      <w:bodyDiv w:val="1"/>
      <w:marLeft w:val="0"/>
      <w:marRight w:val="0"/>
      <w:marTop w:val="0"/>
      <w:marBottom w:val="0"/>
      <w:divBdr>
        <w:top w:val="none" w:sz="0" w:space="0" w:color="auto"/>
        <w:left w:val="none" w:sz="0" w:space="0" w:color="auto"/>
        <w:bottom w:val="none" w:sz="0" w:space="0" w:color="auto"/>
        <w:right w:val="none" w:sz="0" w:space="0" w:color="auto"/>
      </w:divBdr>
    </w:div>
    <w:div w:id="152530950">
      <w:bodyDiv w:val="1"/>
      <w:marLeft w:val="0"/>
      <w:marRight w:val="0"/>
      <w:marTop w:val="0"/>
      <w:marBottom w:val="0"/>
      <w:divBdr>
        <w:top w:val="none" w:sz="0" w:space="0" w:color="auto"/>
        <w:left w:val="none" w:sz="0" w:space="0" w:color="auto"/>
        <w:bottom w:val="none" w:sz="0" w:space="0" w:color="auto"/>
        <w:right w:val="none" w:sz="0" w:space="0" w:color="auto"/>
      </w:divBdr>
    </w:div>
    <w:div w:id="152726176">
      <w:bodyDiv w:val="1"/>
      <w:marLeft w:val="0"/>
      <w:marRight w:val="0"/>
      <w:marTop w:val="0"/>
      <w:marBottom w:val="0"/>
      <w:divBdr>
        <w:top w:val="none" w:sz="0" w:space="0" w:color="auto"/>
        <w:left w:val="none" w:sz="0" w:space="0" w:color="auto"/>
        <w:bottom w:val="none" w:sz="0" w:space="0" w:color="auto"/>
        <w:right w:val="none" w:sz="0" w:space="0" w:color="auto"/>
      </w:divBdr>
    </w:div>
    <w:div w:id="152992596">
      <w:bodyDiv w:val="1"/>
      <w:marLeft w:val="0"/>
      <w:marRight w:val="0"/>
      <w:marTop w:val="0"/>
      <w:marBottom w:val="0"/>
      <w:divBdr>
        <w:top w:val="none" w:sz="0" w:space="0" w:color="auto"/>
        <w:left w:val="none" w:sz="0" w:space="0" w:color="auto"/>
        <w:bottom w:val="none" w:sz="0" w:space="0" w:color="auto"/>
        <w:right w:val="none" w:sz="0" w:space="0" w:color="auto"/>
      </w:divBdr>
    </w:div>
    <w:div w:id="153111814">
      <w:bodyDiv w:val="1"/>
      <w:marLeft w:val="0"/>
      <w:marRight w:val="0"/>
      <w:marTop w:val="0"/>
      <w:marBottom w:val="0"/>
      <w:divBdr>
        <w:top w:val="none" w:sz="0" w:space="0" w:color="auto"/>
        <w:left w:val="none" w:sz="0" w:space="0" w:color="auto"/>
        <w:bottom w:val="none" w:sz="0" w:space="0" w:color="auto"/>
        <w:right w:val="none" w:sz="0" w:space="0" w:color="auto"/>
      </w:divBdr>
    </w:div>
    <w:div w:id="153112101">
      <w:bodyDiv w:val="1"/>
      <w:marLeft w:val="0"/>
      <w:marRight w:val="0"/>
      <w:marTop w:val="0"/>
      <w:marBottom w:val="0"/>
      <w:divBdr>
        <w:top w:val="none" w:sz="0" w:space="0" w:color="auto"/>
        <w:left w:val="none" w:sz="0" w:space="0" w:color="auto"/>
        <w:bottom w:val="none" w:sz="0" w:space="0" w:color="auto"/>
        <w:right w:val="none" w:sz="0" w:space="0" w:color="auto"/>
      </w:divBdr>
    </w:div>
    <w:div w:id="153182873">
      <w:bodyDiv w:val="1"/>
      <w:marLeft w:val="0"/>
      <w:marRight w:val="0"/>
      <w:marTop w:val="0"/>
      <w:marBottom w:val="0"/>
      <w:divBdr>
        <w:top w:val="none" w:sz="0" w:space="0" w:color="auto"/>
        <w:left w:val="none" w:sz="0" w:space="0" w:color="auto"/>
        <w:bottom w:val="none" w:sz="0" w:space="0" w:color="auto"/>
        <w:right w:val="none" w:sz="0" w:space="0" w:color="auto"/>
      </w:divBdr>
    </w:div>
    <w:div w:id="153760118">
      <w:bodyDiv w:val="1"/>
      <w:marLeft w:val="0"/>
      <w:marRight w:val="0"/>
      <w:marTop w:val="0"/>
      <w:marBottom w:val="0"/>
      <w:divBdr>
        <w:top w:val="none" w:sz="0" w:space="0" w:color="auto"/>
        <w:left w:val="none" w:sz="0" w:space="0" w:color="auto"/>
        <w:bottom w:val="none" w:sz="0" w:space="0" w:color="auto"/>
        <w:right w:val="none" w:sz="0" w:space="0" w:color="auto"/>
      </w:divBdr>
    </w:div>
    <w:div w:id="154147215">
      <w:bodyDiv w:val="1"/>
      <w:marLeft w:val="0"/>
      <w:marRight w:val="0"/>
      <w:marTop w:val="0"/>
      <w:marBottom w:val="0"/>
      <w:divBdr>
        <w:top w:val="none" w:sz="0" w:space="0" w:color="auto"/>
        <w:left w:val="none" w:sz="0" w:space="0" w:color="auto"/>
        <w:bottom w:val="none" w:sz="0" w:space="0" w:color="auto"/>
        <w:right w:val="none" w:sz="0" w:space="0" w:color="auto"/>
      </w:divBdr>
    </w:div>
    <w:div w:id="154342641">
      <w:bodyDiv w:val="1"/>
      <w:marLeft w:val="0"/>
      <w:marRight w:val="0"/>
      <w:marTop w:val="0"/>
      <w:marBottom w:val="0"/>
      <w:divBdr>
        <w:top w:val="none" w:sz="0" w:space="0" w:color="auto"/>
        <w:left w:val="none" w:sz="0" w:space="0" w:color="auto"/>
        <w:bottom w:val="none" w:sz="0" w:space="0" w:color="auto"/>
        <w:right w:val="none" w:sz="0" w:space="0" w:color="auto"/>
      </w:divBdr>
    </w:div>
    <w:div w:id="154414642">
      <w:bodyDiv w:val="1"/>
      <w:marLeft w:val="0"/>
      <w:marRight w:val="0"/>
      <w:marTop w:val="0"/>
      <w:marBottom w:val="0"/>
      <w:divBdr>
        <w:top w:val="none" w:sz="0" w:space="0" w:color="auto"/>
        <w:left w:val="none" w:sz="0" w:space="0" w:color="auto"/>
        <w:bottom w:val="none" w:sz="0" w:space="0" w:color="auto"/>
        <w:right w:val="none" w:sz="0" w:space="0" w:color="auto"/>
      </w:divBdr>
    </w:div>
    <w:div w:id="154535031">
      <w:bodyDiv w:val="1"/>
      <w:marLeft w:val="0"/>
      <w:marRight w:val="0"/>
      <w:marTop w:val="0"/>
      <w:marBottom w:val="0"/>
      <w:divBdr>
        <w:top w:val="none" w:sz="0" w:space="0" w:color="auto"/>
        <w:left w:val="none" w:sz="0" w:space="0" w:color="auto"/>
        <w:bottom w:val="none" w:sz="0" w:space="0" w:color="auto"/>
        <w:right w:val="none" w:sz="0" w:space="0" w:color="auto"/>
      </w:divBdr>
    </w:div>
    <w:div w:id="154609934">
      <w:bodyDiv w:val="1"/>
      <w:marLeft w:val="0"/>
      <w:marRight w:val="0"/>
      <w:marTop w:val="0"/>
      <w:marBottom w:val="0"/>
      <w:divBdr>
        <w:top w:val="none" w:sz="0" w:space="0" w:color="auto"/>
        <w:left w:val="none" w:sz="0" w:space="0" w:color="auto"/>
        <w:bottom w:val="none" w:sz="0" w:space="0" w:color="auto"/>
        <w:right w:val="none" w:sz="0" w:space="0" w:color="auto"/>
      </w:divBdr>
    </w:div>
    <w:div w:id="154684184">
      <w:bodyDiv w:val="1"/>
      <w:marLeft w:val="0"/>
      <w:marRight w:val="0"/>
      <w:marTop w:val="0"/>
      <w:marBottom w:val="0"/>
      <w:divBdr>
        <w:top w:val="none" w:sz="0" w:space="0" w:color="auto"/>
        <w:left w:val="none" w:sz="0" w:space="0" w:color="auto"/>
        <w:bottom w:val="none" w:sz="0" w:space="0" w:color="auto"/>
        <w:right w:val="none" w:sz="0" w:space="0" w:color="auto"/>
      </w:divBdr>
    </w:div>
    <w:div w:id="154685312">
      <w:bodyDiv w:val="1"/>
      <w:marLeft w:val="0"/>
      <w:marRight w:val="0"/>
      <w:marTop w:val="0"/>
      <w:marBottom w:val="0"/>
      <w:divBdr>
        <w:top w:val="none" w:sz="0" w:space="0" w:color="auto"/>
        <w:left w:val="none" w:sz="0" w:space="0" w:color="auto"/>
        <w:bottom w:val="none" w:sz="0" w:space="0" w:color="auto"/>
        <w:right w:val="none" w:sz="0" w:space="0" w:color="auto"/>
      </w:divBdr>
    </w:div>
    <w:div w:id="155004203">
      <w:bodyDiv w:val="1"/>
      <w:marLeft w:val="0"/>
      <w:marRight w:val="0"/>
      <w:marTop w:val="0"/>
      <w:marBottom w:val="0"/>
      <w:divBdr>
        <w:top w:val="none" w:sz="0" w:space="0" w:color="auto"/>
        <w:left w:val="none" w:sz="0" w:space="0" w:color="auto"/>
        <w:bottom w:val="none" w:sz="0" w:space="0" w:color="auto"/>
        <w:right w:val="none" w:sz="0" w:space="0" w:color="auto"/>
      </w:divBdr>
    </w:div>
    <w:div w:id="155264240">
      <w:bodyDiv w:val="1"/>
      <w:marLeft w:val="0"/>
      <w:marRight w:val="0"/>
      <w:marTop w:val="0"/>
      <w:marBottom w:val="0"/>
      <w:divBdr>
        <w:top w:val="none" w:sz="0" w:space="0" w:color="auto"/>
        <w:left w:val="none" w:sz="0" w:space="0" w:color="auto"/>
        <w:bottom w:val="none" w:sz="0" w:space="0" w:color="auto"/>
        <w:right w:val="none" w:sz="0" w:space="0" w:color="auto"/>
      </w:divBdr>
    </w:div>
    <w:div w:id="155269681">
      <w:bodyDiv w:val="1"/>
      <w:marLeft w:val="0"/>
      <w:marRight w:val="0"/>
      <w:marTop w:val="0"/>
      <w:marBottom w:val="0"/>
      <w:divBdr>
        <w:top w:val="none" w:sz="0" w:space="0" w:color="auto"/>
        <w:left w:val="none" w:sz="0" w:space="0" w:color="auto"/>
        <w:bottom w:val="none" w:sz="0" w:space="0" w:color="auto"/>
        <w:right w:val="none" w:sz="0" w:space="0" w:color="auto"/>
      </w:divBdr>
    </w:div>
    <w:div w:id="155345129">
      <w:bodyDiv w:val="1"/>
      <w:marLeft w:val="0"/>
      <w:marRight w:val="0"/>
      <w:marTop w:val="0"/>
      <w:marBottom w:val="0"/>
      <w:divBdr>
        <w:top w:val="none" w:sz="0" w:space="0" w:color="auto"/>
        <w:left w:val="none" w:sz="0" w:space="0" w:color="auto"/>
        <w:bottom w:val="none" w:sz="0" w:space="0" w:color="auto"/>
        <w:right w:val="none" w:sz="0" w:space="0" w:color="auto"/>
      </w:divBdr>
    </w:div>
    <w:div w:id="155347463">
      <w:bodyDiv w:val="1"/>
      <w:marLeft w:val="0"/>
      <w:marRight w:val="0"/>
      <w:marTop w:val="0"/>
      <w:marBottom w:val="0"/>
      <w:divBdr>
        <w:top w:val="none" w:sz="0" w:space="0" w:color="auto"/>
        <w:left w:val="none" w:sz="0" w:space="0" w:color="auto"/>
        <w:bottom w:val="none" w:sz="0" w:space="0" w:color="auto"/>
        <w:right w:val="none" w:sz="0" w:space="0" w:color="auto"/>
      </w:divBdr>
    </w:div>
    <w:div w:id="155464128">
      <w:bodyDiv w:val="1"/>
      <w:marLeft w:val="0"/>
      <w:marRight w:val="0"/>
      <w:marTop w:val="0"/>
      <w:marBottom w:val="0"/>
      <w:divBdr>
        <w:top w:val="none" w:sz="0" w:space="0" w:color="auto"/>
        <w:left w:val="none" w:sz="0" w:space="0" w:color="auto"/>
        <w:bottom w:val="none" w:sz="0" w:space="0" w:color="auto"/>
        <w:right w:val="none" w:sz="0" w:space="0" w:color="auto"/>
      </w:divBdr>
    </w:div>
    <w:div w:id="155614687">
      <w:bodyDiv w:val="1"/>
      <w:marLeft w:val="0"/>
      <w:marRight w:val="0"/>
      <w:marTop w:val="0"/>
      <w:marBottom w:val="0"/>
      <w:divBdr>
        <w:top w:val="none" w:sz="0" w:space="0" w:color="auto"/>
        <w:left w:val="none" w:sz="0" w:space="0" w:color="auto"/>
        <w:bottom w:val="none" w:sz="0" w:space="0" w:color="auto"/>
        <w:right w:val="none" w:sz="0" w:space="0" w:color="auto"/>
      </w:divBdr>
    </w:div>
    <w:div w:id="155657812">
      <w:bodyDiv w:val="1"/>
      <w:marLeft w:val="0"/>
      <w:marRight w:val="0"/>
      <w:marTop w:val="0"/>
      <w:marBottom w:val="0"/>
      <w:divBdr>
        <w:top w:val="none" w:sz="0" w:space="0" w:color="auto"/>
        <w:left w:val="none" w:sz="0" w:space="0" w:color="auto"/>
        <w:bottom w:val="none" w:sz="0" w:space="0" w:color="auto"/>
        <w:right w:val="none" w:sz="0" w:space="0" w:color="auto"/>
      </w:divBdr>
    </w:div>
    <w:div w:id="156045730">
      <w:bodyDiv w:val="1"/>
      <w:marLeft w:val="0"/>
      <w:marRight w:val="0"/>
      <w:marTop w:val="0"/>
      <w:marBottom w:val="0"/>
      <w:divBdr>
        <w:top w:val="none" w:sz="0" w:space="0" w:color="auto"/>
        <w:left w:val="none" w:sz="0" w:space="0" w:color="auto"/>
        <w:bottom w:val="none" w:sz="0" w:space="0" w:color="auto"/>
        <w:right w:val="none" w:sz="0" w:space="0" w:color="auto"/>
      </w:divBdr>
    </w:div>
    <w:div w:id="156238024">
      <w:bodyDiv w:val="1"/>
      <w:marLeft w:val="0"/>
      <w:marRight w:val="0"/>
      <w:marTop w:val="0"/>
      <w:marBottom w:val="0"/>
      <w:divBdr>
        <w:top w:val="none" w:sz="0" w:space="0" w:color="auto"/>
        <w:left w:val="none" w:sz="0" w:space="0" w:color="auto"/>
        <w:bottom w:val="none" w:sz="0" w:space="0" w:color="auto"/>
        <w:right w:val="none" w:sz="0" w:space="0" w:color="auto"/>
      </w:divBdr>
    </w:div>
    <w:div w:id="156238795">
      <w:bodyDiv w:val="1"/>
      <w:marLeft w:val="0"/>
      <w:marRight w:val="0"/>
      <w:marTop w:val="0"/>
      <w:marBottom w:val="0"/>
      <w:divBdr>
        <w:top w:val="none" w:sz="0" w:space="0" w:color="auto"/>
        <w:left w:val="none" w:sz="0" w:space="0" w:color="auto"/>
        <w:bottom w:val="none" w:sz="0" w:space="0" w:color="auto"/>
        <w:right w:val="none" w:sz="0" w:space="0" w:color="auto"/>
      </w:divBdr>
    </w:div>
    <w:div w:id="156306054">
      <w:bodyDiv w:val="1"/>
      <w:marLeft w:val="0"/>
      <w:marRight w:val="0"/>
      <w:marTop w:val="0"/>
      <w:marBottom w:val="0"/>
      <w:divBdr>
        <w:top w:val="none" w:sz="0" w:space="0" w:color="auto"/>
        <w:left w:val="none" w:sz="0" w:space="0" w:color="auto"/>
        <w:bottom w:val="none" w:sz="0" w:space="0" w:color="auto"/>
        <w:right w:val="none" w:sz="0" w:space="0" w:color="auto"/>
      </w:divBdr>
    </w:div>
    <w:div w:id="156775329">
      <w:bodyDiv w:val="1"/>
      <w:marLeft w:val="0"/>
      <w:marRight w:val="0"/>
      <w:marTop w:val="0"/>
      <w:marBottom w:val="0"/>
      <w:divBdr>
        <w:top w:val="none" w:sz="0" w:space="0" w:color="auto"/>
        <w:left w:val="none" w:sz="0" w:space="0" w:color="auto"/>
        <w:bottom w:val="none" w:sz="0" w:space="0" w:color="auto"/>
        <w:right w:val="none" w:sz="0" w:space="0" w:color="auto"/>
      </w:divBdr>
    </w:div>
    <w:div w:id="157113782">
      <w:bodyDiv w:val="1"/>
      <w:marLeft w:val="0"/>
      <w:marRight w:val="0"/>
      <w:marTop w:val="0"/>
      <w:marBottom w:val="0"/>
      <w:divBdr>
        <w:top w:val="none" w:sz="0" w:space="0" w:color="auto"/>
        <w:left w:val="none" w:sz="0" w:space="0" w:color="auto"/>
        <w:bottom w:val="none" w:sz="0" w:space="0" w:color="auto"/>
        <w:right w:val="none" w:sz="0" w:space="0" w:color="auto"/>
      </w:divBdr>
    </w:div>
    <w:div w:id="157695757">
      <w:bodyDiv w:val="1"/>
      <w:marLeft w:val="0"/>
      <w:marRight w:val="0"/>
      <w:marTop w:val="0"/>
      <w:marBottom w:val="0"/>
      <w:divBdr>
        <w:top w:val="none" w:sz="0" w:space="0" w:color="auto"/>
        <w:left w:val="none" w:sz="0" w:space="0" w:color="auto"/>
        <w:bottom w:val="none" w:sz="0" w:space="0" w:color="auto"/>
        <w:right w:val="none" w:sz="0" w:space="0" w:color="auto"/>
      </w:divBdr>
    </w:div>
    <w:div w:id="157884164">
      <w:bodyDiv w:val="1"/>
      <w:marLeft w:val="0"/>
      <w:marRight w:val="0"/>
      <w:marTop w:val="0"/>
      <w:marBottom w:val="0"/>
      <w:divBdr>
        <w:top w:val="none" w:sz="0" w:space="0" w:color="auto"/>
        <w:left w:val="none" w:sz="0" w:space="0" w:color="auto"/>
        <w:bottom w:val="none" w:sz="0" w:space="0" w:color="auto"/>
        <w:right w:val="none" w:sz="0" w:space="0" w:color="auto"/>
      </w:divBdr>
    </w:div>
    <w:div w:id="158082773">
      <w:bodyDiv w:val="1"/>
      <w:marLeft w:val="0"/>
      <w:marRight w:val="0"/>
      <w:marTop w:val="0"/>
      <w:marBottom w:val="0"/>
      <w:divBdr>
        <w:top w:val="none" w:sz="0" w:space="0" w:color="auto"/>
        <w:left w:val="none" w:sz="0" w:space="0" w:color="auto"/>
        <w:bottom w:val="none" w:sz="0" w:space="0" w:color="auto"/>
        <w:right w:val="none" w:sz="0" w:space="0" w:color="auto"/>
      </w:divBdr>
    </w:div>
    <w:div w:id="158085182">
      <w:bodyDiv w:val="1"/>
      <w:marLeft w:val="0"/>
      <w:marRight w:val="0"/>
      <w:marTop w:val="0"/>
      <w:marBottom w:val="0"/>
      <w:divBdr>
        <w:top w:val="none" w:sz="0" w:space="0" w:color="auto"/>
        <w:left w:val="none" w:sz="0" w:space="0" w:color="auto"/>
        <w:bottom w:val="none" w:sz="0" w:space="0" w:color="auto"/>
        <w:right w:val="none" w:sz="0" w:space="0" w:color="auto"/>
      </w:divBdr>
    </w:div>
    <w:div w:id="158812056">
      <w:bodyDiv w:val="1"/>
      <w:marLeft w:val="0"/>
      <w:marRight w:val="0"/>
      <w:marTop w:val="0"/>
      <w:marBottom w:val="0"/>
      <w:divBdr>
        <w:top w:val="none" w:sz="0" w:space="0" w:color="auto"/>
        <w:left w:val="none" w:sz="0" w:space="0" w:color="auto"/>
        <w:bottom w:val="none" w:sz="0" w:space="0" w:color="auto"/>
        <w:right w:val="none" w:sz="0" w:space="0" w:color="auto"/>
      </w:divBdr>
    </w:div>
    <w:div w:id="159123733">
      <w:bodyDiv w:val="1"/>
      <w:marLeft w:val="0"/>
      <w:marRight w:val="0"/>
      <w:marTop w:val="0"/>
      <w:marBottom w:val="0"/>
      <w:divBdr>
        <w:top w:val="none" w:sz="0" w:space="0" w:color="auto"/>
        <w:left w:val="none" w:sz="0" w:space="0" w:color="auto"/>
        <w:bottom w:val="none" w:sz="0" w:space="0" w:color="auto"/>
        <w:right w:val="none" w:sz="0" w:space="0" w:color="auto"/>
      </w:divBdr>
    </w:div>
    <w:div w:id="159275373">
      <w:bodyDiv w:val="1"/>
      <w:marLeft w:val="0"/>
      <w:marRight w:val="0"/>
      <w:marTop w:val="0"/>
      <w:marBottom w:val="0"/>
      <w:divBdr>
        <w:top w:val="none" w:sz="0" w:space="0" w:color="auto"/>
        <w:left w:val="none" w:sz="0" w:space="0" w:color="auto"/>
        <w:bottom w:val="none" w:sz="0" w:space="0" w:color="auto"/>
        <w:right w:val="none" w:sz="0" w:space="0" w:color="auto"/>
      </w:divBdr>
    </w:div>
    <w:div w:id="159464230">
      <w:bodyDiv w:val="1"/>
      <w:marLeft w:val="0"/>
      <w:marRight w:val="0"/>
      <w:marTop w:val="0"/>
      <w:marBottom w:val="0"/>
      <w:divBdr>
        <w:top w:val="none" w:sz="0" w:space="0" w:color="auto"/>
        <w:left w:val="none" w:sz="0" w:space="0" w:color="auto"/>
        <w:bottom w:val="none" w:sz="0" w:space="0" w:color="auto"/>
        <w:right w:val="none" w:sz="0" w:space="0" w:color="auto"/>
      </w:divBdr>
    </w:div>
    <w:div w:id="159927234">
      <w:bodyDiv w:val="1"/>
      <w:marLeft w:val="0"/>
      <w:marRight w:val="0"/>
      <w:marTop w:val="0"/>
      <w:marBottom w:val="0"/>
      <w:divBdr>
        <w:top w:val="none" w:sz="0" w:space="0" w:color="auto"/>
        <w:left w:val="none" w:sz="0" w:space="0" w:color="auto"/>
        <w:bottom w:val="none" w:sz="0" w:space="0" w:color="auto"/>
        <w:right w:val="none" w:sz="0" w:space="0" w:color="auto"/>
      </w:divBdr>
    </w:div>
    <w:div w:id="160122784">
      <w:bodyDiv w:val="1"/>
      <w:marLeft w:val="0"/>
      <w:marRight w:val="0"/>
      <w:marTop w:val="0"/>
      <w:marBottom w:val="0"/>
      <w:divBdr>
        <w:top w:val="none" w:sz="0" w:space="0" w:color="auto"/>
        <w:left w:val="none" w:sz="0" w:space="0" w:color="auto"/>
        <w:bottom w:val="none" w:sz="0" w:space="0" w:color="auto"/>
        <w:right w:val="none" w:sz="0" w:space="0" w:color="auto"/>
      </w:divBdr>
    </w:div>
    <w:div w:id="160463054">
      <w:bodyDiv w:val="1"/>
      <w:marLeft w:val="0"/>
      <w:marRight w:val="0"/>
      <w:marTop w:val="0"/>
      <w:marBottom w:val="0"/>
      <w:divBdr>
        <w:top w:val="none" w:sz="0" w:space="0" w:color="auto"/>
        <w:left w:val="none" w:sz="0" w:space="0" w:color="auto"/>
        <w:bottom w:val="none" w:sz="0" w:space="0" w:color="auto"/>
        <w:right w:val="none" w:sz="0" w:space="0" w:color="auto"/>
      </w:divBdr>
    </w:div>
    <w:div w:id="161049868">
      <w:bodyDiv w:val="1"/>
      <w:marLeft w:val="0"/>
      <w:marRight w:val="0"/>
      <w:marTop w:val="0"/>
      <w:marBottom w:val="0"/>
      <w:divBdr>
        <w:top w:val="none" w:sz="0" w:space="0" w:color="auto"/>
        <w:left w:val="none" w:sz="0" w:space="0" w:color="auto"/>
        <w:bottom w:val="none" w:sz="0" w:space="0" w:color="auto"/>
        <w:right w:val="none" w:sz="0" w:space="0" w:color="auto"/>
      </w:divBdr>
    </w:div>
    <w:div w:id="161050274">
      <w:bodyDiv w:val="1"/>
      <w:marLeft w:val="0"/>
      <w:marRight w:val="0"/>
      <w:marTop w:val="0"/>
      <w:marBottom w:val="0"/>
      <w:divBdr>
        <w:top w:val="none" w:sz="0" w:space="0" w:color="auto"/>
        <w:left w:val="none" w:sz="0" w:space="0" w:color="auto"/>
        <w:bottom w:val="none" w:sz="0" w:space="0" w:color="auto"/>
        <w:right w:val="none" w:sz="0" w:space="0" w:color="auto"/>
      </w:divBdr>
    </w:div>
    <w:div w:id="161285636">
      <w:bodyDiv w:val="1"/>
      <w:marLeft w:val="0"/>
      <w:marRight w:val="0"/>
      <w:marTop w:val="0"/>
      <w:marBottom w:val="0"/>
      <w:divBdr>
        <w:top w:val="none" w:sz="0" w:space="0" w:color="auto"/>
        <w:left w:val="none" w:sz="0" w:space="0" w:color="auto"/>
        <w:bottom w:val="none" w:sz="0" w:space="0" w:color="auto"/>
        <w:right w:val="none" w:sz="0" w:space="0" w:color="auto"/>
      </w:divBdr>
    </w:div>
    <w:div w:id="162168197">
      <w:bodyDiv w:val="1"/>
      <w:marLeft w:val="0"/>
      <w:marRight w:val="0"/>
      <w:marTop w:val="0"/>
      <w:marBottom w:val="0"/>
      <w:divBdr>
        <w:top w:val="none" w:sz="0" w:space="0" w:color="auto"/>
        <w:left w:val="none" w:sz="0" w:space="0" w:color="auto"/>
        <w:bottom w:val="none" w:sz="0" w:space="0" w:color="auto"/>
        <w:right w:val="none" w:sz="0" w:space="0" w:color="auto"/>
      </w:divBdr>
    </w:div>
    <w:div w:id="162286662">
      <w:bodyDiv w:val="1"/>
      <w:marLeft w:val="0"/>
      <w:marRight w:val="0"/>
      <w:marTop w:val="0"/>
      <w:marBottom w:val="0"/>
      <w:divBdr>
        <w:top w:val="none" w:sz="0" w:space="0" w:color="auto"/>
        <w:left w:val="none" w:sz="0" w:space="0" w:color="auto"/>
        <w:bottom w:val="none" w:sz="0" w:space="0" w:color="auto"/>
        <w:right w:val="none" w:sz="0" w:space="0" w:color="auto"/>
      </w:divBdr>
    </w:div>
    <w:div w:id="162472843">
      <w:bodyDiv w:val="1"/>
      <w:marLeft w:val="0"/>
      <w:marRight w:val="0"/>
      <w:marTop w:val="0"/>
      <w:marBottom w:val="0"/>
      <w:divBdr>
        <w:top w:val="none" w:sz="0" w:space="0" w:color="auto"/>
        <w:left w:val="none" w:sz="0" w:space="0" w:color="auto"/>
        <w:bottom w:val="none" w:sz="0" w:space="0" w:color="auto"/>
        <w:right w:val="none" w:sz="0" w:space="0" w:color="auto"/>
      </w:divBdr>
    </w:div>
    <w:div w:id="162626307">
      <w:bodyDiv w:val="1"/>
      <w:marLeft w:val="0"/>
      <w:marRight w:val="0"/>
      <w:marTop w:val="0"/>
      <w:marBottom w:val="0"/>
      <w:divBdr>
        <w:top w:val="none" w:sz="0" w:space="0" w:color="auto"/>
        <w:left w:val="none" w:sz="0" w:space="0" w:color="auto"/>
        <w:bottom w:val="none" w:sz="0" w:space="0" w:color="auto"/>
        <w:right w:val="none" w:sz="0" w:space="0" w:color="auto"/>
      </w:divBdr>
    </w:div>
    <w:div w:id="163013734">
      <w:bodyDiv w:val="1"/>
      <w:marLeft w:val="0"/>
      <w:marRight w:val="0"/>
      <w:marTop w:val="0"/>
      <w:marBottom w:val="0"/>
      <w:divBdr>
        <w:top w:val="none" w:sz="0" w:space="0" w:color="auto"/>
        <w:left w:val="none" w:sz="0" w:space="0" w:color="auto"/>
        <w:bottom w:val="none" w:sz="0" w:space="0" w:color="auto"/>
        <w:right w:val="none" w:sz="0" w:space="0" w:color="auto"/>
      </w:divBdr>
    </w:div>
    <w:div w:id="163060569">
      <w:bodyDiv w:val="1"/>
      <w:marLeft w:val="0"/>
      <w:marRight w:val="0"/>
      <w:marTop w:val="0"/>
      <w:marBottom w:val="0"/>
      <w:divBdr>
        <w:top w:val="none" w:sz="0" w:space="0" w:color="auto"/>
        <w:left w:val="none" w:sz="0" w:space="0" w:color="auto"/>
        <w:bottom w:val="none" w:sz="0" w:space="0" w:color="auto"/>
        <w:right w:val="none" w:sz="0" w:space="0" w:color="auto"/>
      </w:divBdr>
    </w:div>
    <w:div w:id="163207000">
      <w:bodyDiv w:val="1"/>
      <w:marLeft w:val="0"/>
      <w:marRight w:val="0"/>
      <w:marTop w:val="0"/>
      <w:marBottom w:val="0"/>
      <w:divBdr>
        <w:top w:val="none" w:sz="0" w:space="0" w:color="auto"/>
        <w:left w:val="none" w:sz="0" w:space="0" w:color="auto"/>
        <w:bottom w:val="none" w:sz="0" w:space="0" w:color="auto"/>
        <w:right w:val="none" w:sz="0" w:space="0" w:color="auto"/>
      </w:divBdr>
    </w:div>
    <w:div w:id="163321437">
      <w:bodyDiv w:val="1"/>
      <w:marLeft w:val="0"/>
      <w:marRight w:val="0"/>
      <w:marTop w:val="0"/>
      <w:marBottom w:val="0"/>
      <w:divBdr>
        <w:top w:val="none" w:sz="0" w:space="0" w:color="auto"/>
        <w:left w:val="none" w:sz="0" w:space="0" w:color="auto"/>
        <w:bottom w:val="none" w:sz="0" w:space="0" w:color="auto"/>
        <w:right w:val="none" w:sz="0" w:space="0" w:color="auto"/>
      </w:divBdr>
    </w:div>
    <w:div w:id="163404751">
      <w:bodyDiv w:val="1"/>
      <w:marLeft w:val="0"/>
      <w:marRight w:val="0"/>
      <w:marTop w:val="0"/>
      <w:marBottom w:val="0"/>
      <w:divBdr>
        <w:top w:val="none" w:sz="0" w:space="0" w:color="auto"/>
        <w:left w:val="none" w:sz="0" w:space="0" w:color="auto"/>
        <w:bottom w:val="none" w:sz="0" w:space="0" w:color="auto"/>
        <w:right w:val="none" w:sz="0" w:space="0" w:color="auto"/>
      </w:divBdr>
    </w:div>
    <w:div w:id="163516367">
      <w:bodyDiv w:val="1"/>
      <w:marLeft w:val="0"/>
      <w:marRight w:val="0"/>
      <w:marTop w:val="0"/>
      <w:marBottom w:val="0"/>
      <w:divBdr>
        <w:top w:val="none" w:sz="0" w:space="0" w:color="auto"/>
        <w:left w:val="none" w:sz="0" w:space="0" w:color="auto"/>
        <w:bottom w:val="none" w:sz="0" w:space="0" w:color="auto"/>
        <w:right w:val="none" w:sz="0" w:space="0" w:color="auto"/>
      </w:divBdr>
    </w:div>
    <w:div w:id="163666257">
      <w:bodyDiv w:val="1"/>
      <w:marLeft w:val="0"/>
      <w:marRight w:val="0"/>
      <w:marTop w:val="0"/>
      <w:marBottom w:val="0"/>
      <w:divBdr>
        <w:top w:val="none" w:sz="0" w:space="0" w:color="auto"/>
        <w:left w:val="none" w:sz="0" w:space="0" w:color="auto"/>
        <w:bottom w:val="none" w:sz="0" w:space="0" w:color="auto"/>
        <w:right w:val="none" w:sz="0" w:space="0" w:color="auto"/>
      </w:divBdr>
    </w:div>
    <w:div w:id="163787492">
      <w:bodyDiv w:val="1"/>
      <w:marLeft w:val="0"/>
      <w:marRight w:val="0"/>
      <w:marTop w:val="0"/>
      <w:marBottom w:val="0"/>
      <w:divBdr>
        <w:top w:val="none" w:sz="0" w:space="0" w:color="auto"/>
        <w:left w:val="none" w:sz="0" w:space="0" w:color="auto"/>
        <w:bottom w:val="none" w:sz="0" w:space="0" w:color="auto"/>
        <w:right w:val="none" w:sz="0" w:space="0" w:color="auto"/>
      </w:divBdr>
    </w:div>
    <w:div w:id="164249248">
      <w:bodyDiv w:val="1"/>
      <w:marLeft w:val="0"/>
      <w:marRight w:val="0"/>
      <w:marTop w:val="0"/>
      <w:marBottom w:val="0"/>
      <w:divBdr>
        <w:top w:val="none" w:sz="0" w:space="0" w:color="auto"/>
        <w:left w:val="none" w:sz="0" w:space="0" w:color="auto"/>
        <w:bottom w:val="none" w:sz="0" w:space="0" w:color="auto"/>
        <w:right w:val="none" w:sz="0" w:space="0" w:color="auto"/>
      </w:divBdr>
    </w:div>
    <w:div w:id="164250781">
      <w:bodyDiv w:val="1"/>
      <w:marLeft w:val="0"/>
      <w:marRight w:val="0"/>
      <w:marTop w:val="0"/>
      <w:marBottom w:val="0"/>
      <w:divBdr>
        <w:top w:val="none" w:sz="0" w:space="0" w:color="auto"/>
        <w:left w:val="none" w:sz="0" w:space="0" w:color="auto"/>
        <w:bottom w:val="none" w:sz="0" w:space="0" w:color="auto"/>
        <w:right w:val="none" w:sz="0" w:space="0" w:color="auto"/>
      </w:divBdr>
    </w:div>
    <w:div w:id="164322770">
      <w:bodyDiv w:val="1"/>
      <w:marLeft w:val="0"/>
      <w:marRight w:val="0"/>
      <w:marTop w:val="0"/>
      <w:marBottom w:val="0"/>
      <w:divBdr>
        <w:top w:val="none" w:sz="0" w:space="0" w:color="auto"/>
        <w:left w:val="none" w:sz="0" w:space="0" w:color="auto"/>
        <w:bottom w:val="none" w:sz="0" w:space="0" w:color="auto"/>
        <w:right w:val="none" w:sz="0" w:space="0" w:color="auto"/>
      </w:divBdr>
    </w:div>
    <w:div w:id="164394534">
      <w:bodyDiv w:val="1"/>
      <w:marLeft w:val="0"/>
      <w:marRight w:val="0"/>
      <w:marTop w:val="0"/>
      <w:marBottom w:val="0"/>
      <w:divBdr>
        <w:top w:val="none" w:sz="0" w:space="0" w:color="auto"/>
        <w:left w:val="none" w:sz="0" w:space="0" w:color="auto"/>
        <w:bottom w:val="none" w:sz="0" w:space="0" w:color="auto"/>
        <w:right w:val="none" w:sz="0" w:space="0" w:color="auto"/>
      </w:divBdr>
    </w:div>
    <w:div w:id="164520063">
      <w:bodyDiv w:val="1"/>
      <w:marLeft w:val="0"/>
      <w:marRight w:val="0"/>
      <w:marTop w:val="0"/>
      <w:marBottom w:val="0"/>
      <w:divBdr>
        <w:top w:val="none" w:sz="0" w:space="0" w:color="auto"/>
        <w:left w:val="none" w:sz="0" w:space="0" w:color="auto"/>
        <w:bottom w:val="none" w:sz="0" w:space="0" w:color="auto"/>
        <w:right w:val="none" w:sz="0" w:space="0" w:color="auto"/>
      </w:divBdr>
    </w:div>
    <w:div w:id="164632750">
      <w:bodyDiv w:val="1"/>
      <w:marLeft w:val="0"/>
      <w:marRight w:val="0"/>
      <w:marTop w:val="0"/>
      <w:marBottom w:val="0"/>
      <w:divBdr>
        <w:top w:val="none" w:sz="0" w:space="0" w:color="auto"/>
        <w:left w:val="none" w:sz="0" w:space="0" w:color="auto"/>
        <w:bottom w:val="none" w:sz="0" w:space="0" w:color="auto"/>
        <w:right w:val="none" w:sz="0" w:space="0" w:color="auto"/>
      </w:divBdr>
    </w:div>
    <w:div w:id="164707143">
      <w:bodyDiv w:val="1"/>
      <w:marLeft w:val="0"/>
      <w:marRight w:val="0"/>
      <w:marTop w:val="0"/>
      <w:marBottom w:val="0"/>
      <w:divBdr>
        <w:top w:val="none" w:sz="0" w:space="0" w:color="auto"/>
        <w:left w:val="none" w:sz="0" w:space="0" w:color="auto"/>
        <w:bottom w:val="none" w:sz="0" w:space="0" w:color="auto"/>
        <w:right w:val="none" w:sz="0" w:space="0" w:color="auto"/>
      </w:divBdr>
    </w:div>
    <w:div w:id="164905668">
      <w:bodyDiv w:val="1"/>
      <w:marLeft w:val="0"/>
      <w:marRight w:val="0"/>
      <w:marTop w:val="0"/>
      <w:marBottom w:val="0"/>
      <w:divBdr>
        <w:top w:val="none" w:sz="0" w:space="0" w:color="auto"/>
        <w:left w:val="none" w:sz="0" w:space="0" w:color="auto"/>
        <w:bottom w:val="none" w:sz="0" w:space="0" w:color="auto"/>
        <w:right w:val="none" w:sz="0" w:space="0" w:color="auto"/>
      </w:divBdr>
    </w:div>
    <w:div w:id="164982547">
      <w:bodyDiv w:val="1"/>
      <w:marLeft w:val="0"/>
      <w:marRight w:val="0"/>
      <w:marTop w:val="0"/>
      <w:marBottom w:val="0"/>
      <w:divBdr>
        <w:top w:val="none" w:sz="0" w:space="0" w:color="auto"/>
        <w:left w:val="none" w:sz="0" w:space="0" w:color="auto"/>
        <w:bottom w:val="none" w:sz="0" w:space="0" w:color="auto"/>
        <w:right w:val="none" w:sz="0" w:space="0" w:color="auto"/>
      </w:divBdr>
    </w:div>
    <w:div w:id="164983129">
      <w:bodyDiv w:val="1"/>
      <w:marLeft w:val="0"/>
      <w:marRight w:val="0"/>
      <w:marTop w:val="0"/>
      <w:marBottom w:val="0"/>
      <w:divBdr>
        <w:top w:val="none" w:sz="0" w:space="0" w:color="auto"/>
        <w:left w:val="none" w:sz="0" w:space="0" w:color="auto"/>
        <w:bottom w:val="none" w:sz="0" w:space="0" w:color="auto"/>
        <w:right w:val="none" w:sz="0" w:space="0" w:color="auto"/>
      </w:divBdr>
    </w:div>
    <w:div w:id="165361007">
      <w:bodyDiv w:val="1"/>
      <w:marLeft w:val="0"/>
      <w:marRight w:val="0"/>
      <w:marTop w:val="0"/>
      <w:marBottom w:val="0"/>
      <w:divBdr>
        <w:top w:val="none" w:sz="0" w:space="0" w:color="auto"/>
        <w:left w:val="none" w:sz="0" w:space="0" w:color="auto"/>
        <w:bottom w:val="none" w:sz="0" w:space="0" w:color="auto"/>
        <w:right w:val="none" w:sz="0" w:space="0" w:color="auto"/>
      </w:divBdr>
    </w:div>
    <w:div w:id="165554592">
      <w:bodyDiv w:val="1"/>
      <w:marLeft w:val="0"/>
      <w:marRight w:val="0"/>
      <w:marTop w:val="0"/>
      <w:marBottom w:val="0"/>
      <w:divBdr>
        <w:top w:val="none" w:sz="0" w:space="0" w:color="auto"/>
        <w:left w:val="none" w:sz="0" w:space="0" w:color="auto"/>
        <w:bottom w:val="none" w:sz="0" w:space="0" w:color="auto"/>
        <w:right w:val="none" w:sz="0" w:space="0" w:color="auto"/>
      </w:divBdr>
    </w:div>
    <w:div w:id="165561479">
      <w:bodyDiv w:val="1"/>
      <w:marLeft w:val="0"/>
      <w:marRight w:val="0"/>
      <w:marTop w:val="0"/>
      <w:marBottom w:val="0"/>
      <w:divBdr>
        <w:top w:val="none" w:sz="0" w:space="0" w:color="auto"/>
        <w:left w:val="none" w:sz="0" w:space="0" w:color="auto"/>
        <w:bottom w:val="none" w:sz="0" w:space="0" w:color="auto"/>
        <w:right w:val="none" w:sz="0" w:space="0" w:color="auto"/>
      </w:divBdr>
    </w:div>
    <w:div w:id="165562080">
      <w:bodyDiv w:val="1"/>
      <w:marLeft w:val="0"/>
      <w:marRight w:val="0"/>
      <w:marTop w:val="0"/>
      <w:marBottom w:val="0"/>
      <w:divBdr>
        <w:top w:val="none" w:sz="0" w:space="0" w:color="auto"/>
        <w:left w:val="none" w:sz="0" w:space="0" w:color="auto"/>
        <w:bottom w:val="none" w:sz="0" w:space="0" w:color="auto"/>
        <w:right w:val="none" w:sz="0" w:space="0" w:color="auto"/>
      </w:divBdr>
    </w:div>
    <w:div w:id="166091911">
      <w:bodyDiv w:val="1"/>
      <w:marLeft w:val="0"/>
      <w:marRight w:val="0"/>
      <w:marTop w:val="0"/>
      <w:marBottom w:val="0"/>
      <w:divBdr>
        <w:top w:val="none" w:sz="0" w:space="0" w:color="auto"/>
        <w:left w:val="none" w:sz="0" w:space="0" w:color="auto"/>
        <w:bottom w:val="none" w:sz="0" w:space="0" w:color="auto"/>
        <w:right w:val="none" w:sz="0" w:space="0" w:color="auto"/>
      </w:divBdr>
    </w:div>
    <w:div w:id="166100575">
      <w:bodyDiv w:val="1"/>
      <w:marLeft w:val="0"/>
      <w:marRight w:val="0"/>
      <w:marTop w:val="0"/>
      <w:marBottom w:val="0"/>
      <w:divBdr>
        <w:top w:val="none" w:sz="0" w:space="0" w:color="auto"/>
        <w:left w:val="none" w:sz="0" w:space="0" w:color="auto"/>
        <w:bottom w:val="none" w:sz="0" w:space="0" w:color="auto"/>
        <w:right w:val="none" w:sz="0" w:space="0" w:color="auto"/>
      </w:divBdr>
    </w:div>
    <w:div w:id="166406784">
      <w:bodyDiv w:val="1"/>
      <w:marLeft w:val="0"/>
      <w:marRight w:val="0"/>
      <w:marTop w:val="0"/>
      <w:marBottom w:val="0"/>
      <w:divBdr>
        <w:top w:val="none" w:sz="0" w:space="0" w:color="auto"/>
        <w:left w:val="none" w:sz="0" w:space="0" w:color="auto"/>
        <w:bottom w:val="none" w:sz="0" w:space="0" w:color="auto"/>
        <w:right w:val="none" w:sz="0" w:space="0" w:color="auto"/>
      </w:divBdr>
    </w:div>
    <w:div w:id="166529164">
      <w:bodyDiv w:val="1"/>
      <w:marLeft w:val="0"/>
      <w:marRight w:val="0"/>
      <w:marTop w:val="0"/>
      <w:marBottom w:val="0"/>
      <w:divBdr>
        <w:top w:val="none" w:sz="0" w:space="0" w:color="auto"/>
        <w:left w:val="none" w:sz="0" w:space="0" w:color="auto"/>
        <w:bottom w:val="none" w:sz="0" w:space="0" w:color="auto"/>
        <w:right w:val="none" w:sz="0" w:space="0" w:color="auto"/>
      </w:divBdr>
    </w:div>
    <w:div w:id="167258600">
      <w:bodyDiv w:val="1"/>
      <w:marLeft w:val="0"/>
      <w:marRight w:val="0"/>
      <w:marTop w:val="0"/>
      <w:marBottom w:val="0"/>
      <w:divBdr>
        <w:top w:val="none" w:sz="0" w:space="0" w:color="auto"/>
        <w:left w:val="none" w:sz="0" w:space="0" w:color="auto"/>
        <w:bottom w:val="none" w:sz="0" w:space="0" w:color="auto"/>
        <w:right w:val="none" w:sz="0" w:space="0" w:color="auto"/>
      </w:divBdr>
    </w:div>
    <w:div w:id="167603627">
      <w:bodyDiv w:val="1"/>
      <w:marLeft w:val="0"/>
      <w:marRight w:val="0"/>
      <w:marTop w:val="0"/>
      <w:marBottom w:val="0"/>
      <w:divBdr>
        <w:top w:val="none" w:sz="0" w:space="0" w:color="auto"/>
        <w:left w:val="none" w:sz="0" w:space="0" w:color="auto"/>
        <w:bottom w:val="none" w:sz="0" w:space="0" w:color="auto"/>
        <w:right w:val="none" w:sz="0" w:space="0" w:color="auto"/>
      </w:divBdr>
    </w:div>
    <w:div w:id="167720336">
      <w:bodyDiv w:val="1"/>
      <w:marLeft w:val="0"/>
      <w:marRight w:val="0"/>
      <w:marTop w:val="0"/>
      <w:marBottom w:val="0"/>
      <w:divBdr>
        <w:top w:val="none" w:sz="0" w:space="0" w:color="auto"/>
        <w:left w:val="none" w:sz="0" w:space="0" w:color="auto"/>
        <w:bottom w:val="none" w:sz="0" w:space="0" w:color="auto"/>
        <w:right w:val="none" w:sz="0" w:space="0" w:color="auto"/>
      </w:divBdr>
    </w:div>
    <w:div w:id="167984111">
      <w:bodyDiv w:val="1"/>
      <w:marLeft w:val="0"/>
      <w:marRight w:val="0"/>
      <w:marTop w:val="0"/>
      <w:marBottom w:val="0"/>
      <w:divBdr>
        <w:top w:val="none" w:sz="0" w:space="0" w:color="auto"/>
        <w:left w:val="none" w:sz="0" w:space="0" w:color="auto"/>
        <w:bottom w:val="none" w:sz="0" w:space="0" w:color="auto"/>
        <w:right w:val="none" w:sz="0" w:space="0" w:color="auto"/>
      </w:divBdr>
    </w:div>
    <w:div w:id="168447303">
      <w:bodyDiv w:val="1"/>
      <w:marLeft w:val="0"/>
      <w:marRight w:val="0"/>
      <w:marTop w:val="0"/>
      <w:marBottom w:val="0"/>
      <w:divBdr>
        <w:top w:val="none" w:sz="0" w:space="0" w:color="auto"/>
        <w:left w:val="none" w:sz="0" w:space="0" w:color="auto"/>
        <w:bottom w:val="none" w:sz="0" w:space="0" w:color="auto"/>
        <w:right w:val="none" w:sz="0" w:space="0" w:color="auto"/>
      </w:divBdr>
    </w:div>
    <w:div w:id="168637338">
      <w:bodyDiv w:val="1"/>
      <w:marLeft w:val="0"/>
      <w:marRight w:val="0"/>
      <w:marTop w:val="0"/>
      <w:marBottom w:val="0"/>
      <w:divBdr>
        <w:top w:val="none" w:sz="0" w:space="0" w:color="auto"/>
        <w:left w:val="none" w:sz="0" w:space="0" w:color="auto"/>
        <w:bottom w:val="none" w:sz="0" w:space="0" w:color="auto"/>
        <w:right w:val="none" w:sz="0" w:space="0" w:color="auto"/>
      </w:divBdr>
    </w:div>
    <w:div w:id="168718681">
      <w:bodyDiv w:val="1"/>
      <w:marLeft w:val="0"/>
      <w:marRight w:val="0"/>
      <w:marTop w:val="0"/>
      <w:marBottom w:val="0"/>
      <w:divBdr>
        <w:top w:val="none" w:sz="0" w:space="0" w:color="auto"/>
        <w:left w:val="none" w:sz="0" w:space="0" w:color="auto"/>
        <w:bottom w:val="none" w:sz="0" w:space="0" w:color="auto"/>
        <w:right w:val="none" w:sz="0" w:space="0" w:color="auto"/>
      </w:divBdr>
    </w:div>
    <w:div w:id="169638267">
      <w:bodyDiv w:val="1"/>
      <w:marLeft w:val="0"/>
      <w:marRight w:val="0"/>
      <w:marTop w:val="0"/>
      <w:marBottom w:val="0"/>
      <w:divBdr>
        <w:top w:val="none" w:sz="0" w:space="0" w:color="auto"/>
        <w:left w:val="none" w:sz="0" w:space="0" w:color="auto"/>
        <w:bottom w:val="none" w:sz="0" w:space="0" w:color="auto"/>
        <w:right w:val="none" w:sz="0" w:space="0" w:color="auto"/>
      </w:divBdr>
    </w:div>
    <w:div w:id="169684384">
      <w:bodyDiv w:val="1"/>
      <w:marLeft w:val="0"/>
      <w:marRight w:val="0"/>
      <w:marTop w:val="0"/>
      <w:marBottom w:val="0"/>
      <w:divBdr>
        <w:top w:val="none" w:sz="0" w:space="0" w:color="auto"/>
        <w:left w:val="none" w:sz="0" w:space="0" w:color="auto"/>
        <w:bottom w:val="none" w:sz="0" w:space="0" w:color="auto"/>
        <w:right w:val="none" w:sz="0" w:space="0" w:color="auto"/>
      </w:divBdr>
    </w:div>
    <w:div w:id="169806258">
      <w:bodyDiv w:val="1"/>
      <w:marLeft w:val="0"/>
      <w:marRight w:val="0"/>
      <w:marTop w:val="0"/>
      <w:marBottom w:val="0"/>
      <w:divBdr>
        <w:top w:val="none" w:sz="0" w:space="0" w:color="auto"/>
        <w:left w:val="none" w:sz="0" w:space="0" w:color="auto"/>
        <w:bottom w:val="none" w:sz="0" w:space="0" w:color="auto"/>
        <w:right w:val="none" w:sz="0" w:space="0" w:color="auto"/>
      </w:divBdr>
    </w:div>
    <w:div w:id="170025542">
      <w:bodyDiv w:val="1"/>
      <w:marLeft w:val="0"/>
      <w:marRight w:val="0"/>
      <w:marTop w:val="0"/>
      <w:marBottom w:val="0"/>
      <w:divBdr>
        <w:top w:val="none" w:sz="0" w:space="0" w:color="auto"/>
        <w:left w:val="none" w:sz="0" w:space="0" w:color="auto"/>
        <w:bottom w:val="none" w:sz="0" w:space="0" w:color="auto"/>
        <w:right w:val="none" w:sz="0" w:space="0" w:color="auto"/>
      </w:divBdr>
    </w:div>
    <w:div w:id="170141564">
      <w:bodyDiv w:val="1"/>
      <w:marLeft w:val="0"/>
      <w:marRight w:val="0"/>
      <w:marTop w:val="0"/>
      <w:marBottom w:val="0"/>
      <w:divBdr>
        <w:top w:val="none" w:sz="0" w:space="0" w:color="auto"/>
        <w:left w:val="none" w:sz="0" w:space="0" w:color="auto"/>
        <w:bottom w:val="none" w:sz="0" w:space="0" w:color="auto"/>
        <w:right w:val="none" w:sz="0" w:space="0" w:color="auto"/>
      </w:divBdr>
    </w:div>
    <w:div w:id="170149136">
      <w:bodyDiv w:val="1"/>
      <w:marLeft w:val="0"/>
      <w:marRight w:val="0"/>
      <w:marTop w:val="0"/>
      <w:marBottom w:val="0"/>
      <w:divBdr>
        <w:top w:val="none" w:sz="0" w:space="0" w:color="auto"/>
        <w:left w:val="none" w:sz="0" w:space="0" w:color="auto"/>
        <w:bottom w:val="none" w:sz="0" w:space="0" w:color="auto"/>
        <w:right w:val="none" w:sz="0" w:space="0" w:color="auto"/>
      </w:divBdr>
    </w:div>
    <w:div w:id="170221878">
      <w:bodyDiv w:val="1"/>
      <w:marLeft w:val="0"/>
      <w:marRight w:val="0"/>
      <w:marTop w:val="0"/>
      <w:marBottom w:val="0"/>
      <w:divBdr>
        <w:top w:val="none" w:sz="0" w:space="0" w:color="auto"/>
        <w:left w:val="none" w:sz="0" w:space="0" w:color="auto"/>
        <w:bottom w:val="none" w:sz="0" w:space="0" w:color="auto"/>
        <w:right w:val="none" w:sz="0" w:space="0" w:color="auto"/>
      </w:divBdr>
    </w:div>
    <w:div w:id="170416390">
      <w:bodyDiv w:val="1"/>
      <w:marLeft w:val="0"/>
      <w:marRight w:val="0"/>
      <w:marTop w:val="0"/>
      <w:marBottom w:val="0"/>
      <w:divBdr>
        <w:top w:val="none" w:sz="0" w:space="0" w:color="auto"/>
        <w:left w:val="none" w:sz="0" w:space="0" w:color="auto"/>
        <w:bottom w:val="none" w:sz="0" w:space="0" w:color="auto"/>
        <w:right w:val="none" w:sz="0" w:space="0" w:color="auto"/>
      </w:divBdr>
    </w:div>
    <w:div w:id="170874645">
      <w:bodyDiv w:val="1"/>
      <w:marLeft w:val="0"/>
      <w:marRight w:val="0"/>
      <w:marTop w:val="0"/>
      <w:marBottom w:val="0"/>
      <w:divBdr>
        <w:top w:val="none" w:sz="0" w:space="0" w:color="auto"/>
        <w:left w:val="none" w:sz="0" w:space="0" w:color="auto"/>
        <w:bottom w:val="none" w:sz="0" w:space="0" w:color="auto"/>
        <w:right w:val="none" w:sz="0" w:space="0" w:color="auto"/>
      </w:divBdr>
    </w:div>
    <w:div w:id="171068630">
      <w:bodyDiv w:val="1"/>
      <w:marLeft w:val="0"/>
      <w:marRight w:val="0"/>
      <w:marTop w:val="0"/>
      <w:marBottom w:val="0"/>
      <w:divBdr>
        <w:top w:val="none" w:sz="0" w:space="0" w:color="auto"/>
        <w:left w:val="none" w:sz="0" w:space="0" w:color="auto"/>
        <w:bottom w:val="none" w:sz="0" w:space="0" w:color="auto"/>
        <w:right w:val="none" w:sz="0" w:space="0" w:color="auto"/>
      </w:divBdr>
    </w:div>
    <w:div w:id="171071554">
      <w:bodyDiv w:val="1"/>
      <w:marLeft w:val="0"/>
      <w:marRight w:val="0"/>
      <w:marTop w:val="0"/>
      <w:marBottom w:val="0"/>
      <w:divBdr>
        <w:top w:val="none" w:sz="0" w:space="0" w:color="auto"/>
        <w:left w:val="none" w:sz="0" w:space="0" w:color="auto"/>
        <w:bottom w:val="none" w:sz="0" w:space="0" w:color="auto"/>
        <w:right w:val="none" w:sz="0" w:space="0" w:color="auto"/>
      </w:divBdr>
    </w:div>
    <w:div w:id="171378446">
      <w:bodyDiv w:val="1"/>
      <w:marLeft w:val="0"/>
      <w:marRight w:val="0"/>
      <w:marTop w:val="0"/>
      <w:marBottom w:val="0"/>
      <w:divBdr>
        <w:top w:val="none" w:sz="0" w:space="0" w:color="auto"/>
        <w:left w:val="none" w:sz="0" w:space="0" w:color="auto"/>
        <w:bottom w:val="none" w:sz="0" w:space="0" w:color="auto"/>
        <w:right w:val="none" w:sz="0" w:space="0" w:color="auto"/>
      </w:divBdr>
    </w:div>
    <w:div w:id="171573708">
      <w:bodyDiv w:val="1"/>
      <w:marLeft w:val="0"/>
      <w:marRight w:val="0"/>
      <w:marTop w:val="0"/>
      <w:marBottom w:val="0"/>
      <w:divBdr>
        <w:top w:val="none" w:sz="0" w:space="0" w:color="auto"/>
        <w:left w:val="none" w:sz="0" w:space="0" w:color="auto"/>
        <w:bottom w:val="none" w:sz="0" w:space="0" w:color="auto"/>
        <w:right w:val="none" w:sz="0" w:space="0" w:color="auto"/>
      </w:divBdr>
    </w:div>
    <w:div w:id="172842976">
      <w:bodyDiv w:val="1"/>
      <w:marLeft w:val="0"/>
      <w:marRight w:val="0"/>
      <w:marTop w:val="0"/>
      <w:marBottom w:val="0"/>
      <w:divBdr>
        <w:top w:val="none" w:sz="0" w:space="0" w:color="auto"/>
        <w:left w:val="none" w:sz="0" w:space="0" w:color="auto"/>
        <w:bottom w:val="none" w:sz="0" w:space="0" w:color="auto"/>
        <w:right w:val="none" w:sz="0" w:space="0" w:color="auto"/>
      </w:divBdr>
    </w:div>
    <w:div w:id="173736146">
      <w:bodyDiv w:val="1"/>
      <w:marLeft w:val="0"/>
      <w:marRight w:val="0"/>
      <w:marTop w:val="0"/>
      <w:marBottom w:val="0"/>
      <w:divBdr>
        <w:top w:val="none" w:sz="0" w:space="0" w:color="auto"/>
        <w:left w:val="none" w:sz="0" w:space="0" w:color="auto"/>
        <w:bottom w:val="none" w:sz="0" w:space="0" w:color="auto"/>
        <w:right w:val="none" w:sz="0" w:space="0" w:color="auto"/>
      </w:divBdr>
    </w:div>
    <w:div w:id="173810089">
      <w:bodyDiv w:val="1"/>
      <w:marLeft w:val="0"/>
      <w:marRight w:val="0"/>
      <w:marTop w:val="0"/>
      <w:marBottom w:val="0"/>
      <w:divBdr>
        <w:top w:val="none" w:sz="0" w:space="0" w:color="auto"/>
        <w:left w:val="none" w:sz="0" w:space="0" w:color="auto"/>
        <w:bottom w:val="none" w:sz="0" w:space="0" w:color="auto"/>
        <w:right w:val="none" w:sz="0" w:space="0" w:color="auto"/>
      </w:divBdr>
    </w:div>
    <w:div w:id="173812883">
      <w:bodyDiv w:val="1"/>
      <w:marLeft w:val="0"/>
      <w:marRight w:val="0"/>
      <w:marTop w:val="0"/>
      <w:marBottom w:val="0"/>
      <w:divBdr>
        <w:top w:val="none" w:sz="0" w:space="0" w:color="auto"/>
        <w:left w:val="none" w:sz="0" w:space="0" w:color="auto"/>
        <w:bottom w:val="none" w:sz="0" w:space="0" w:color="auto"/>
        <w:right w:val="none" w:sz="0" w:space="0" w:color="auto"/>
      </w:divBdr>
    </w:div>
    <w:div w:id="174150648">
      <w:bodyDiv w:val="1"/>
      <w:marLeft w:val="0"/>
      <w:marRight w:val="0"/>
      <w:marTop w:val="0"/>
      <w:marBottom w:val="0"/>
      <w:divBdr>
        <w:top w:val="none" w:sz="0" w:space="0" w:color="auto"/>
        <w:left w:val="none" w:sz="0" w:space="0" w:color="auto"/>
        <w:bottom w:val="none" w:sz="0" w:space="0" w:color="auto"/>
        <w:right w:val="none" w:sz="0" w:space="0" w:color="auto"/>
      </w:divBdr>
    </w:div>
    <w:div w:id="174273995">
      <w:bodyDiv w:val="1"/>
      <w:marLeft w:val="0"/>
      <w:marRight w:val="0"/>
      <w:marTop w:val="0"/>
      <w:marBottom w:val="0"/>
      <w:divBdr>
        <w:top w:val="none" w:sz="0" w:space="0" w:color="auto"/>
        <w:left w:val="none" w:sz="0" w:space="0" w:color="auto"/>
        <w:bottom w:val="none" w:sz="0" w:space="0" w:color="auto"/>
        <w:right w:val="none" w:sz="0" w:space="0" w:color="auto"/>
      </w:divBdr>
    </w:div>
    <w:div w:id="175265248">
      <w:bodyDiv w:val="1"/>
      <w:marLeft w:val="0"/>
      <w:marRight w:val="0"/>
      <w:marTop w:val="0"/>
      <w:marBottom w:val="0"/>
      <w:divBdr>
        <w:top w:val="none" w:sz="0" w:space="0" w:color="auto"/>
        <w:left w:val="none" w:sz="0" w:space="0" w:color="auto"/>
        <w:bottom w:val="none" w:sz="0" w:space="0" w:color="auto"/>
        <w:right w:val="none" w:sz="0" w:space="0" w:color="auto"/>
      </w:divBdr>
    </w:div>
    <w:div w:id="175384233">
      <w:bodyDiv w:val="1"/>
      <w:marLeft w:val="0"/>
      <w:marRight w:val="0"/>
      <w:marTop w:val="0"/>
      <w:marBottom w:val="0"/>
      <w:divBdr>
        <w:top w:val="none" w:sz="0" w:space="0" w:color="auto"/>
        <w:left w:val="none" w:sz="0" w:space="0" w:color="auto"/>
        <w:bottom w:val="none" w:sz="0" w:space="0" w:color="auto"/>
        <w:right w:val="none" w:sz="0" w:space="0" w:color="auto"/>
      </w:divBdr>
    </w:div>
    <w:div w:id="175391846">
      <w:bodyDiv w:val="1"/>
      <w:marLeft w:val="0"/>
      <w:marRight w:val="0"/>
      <w:marTop w:val="0"/>
      <w:marBottom w:val="0"/>
      <w:divBdr>
        <w:top w:val="none" w:sz="0" w:space="0" w:color="auto"/>
        <w:left w:val="none" w:sz="0" w:space="0" w:color="auto"/>
        <w:bottom w:val="none" w:sz="0" w:space="0" w:color="auto"/>
        <w:right w:val="none" w:sz="0" w:space="0" w:color="auto"/>
      </w:divBdr>
    </w:div>
    <w:div w:id="175465587">
      <w:bodyDiv w:val="1"/>
      <w:marLeft w:val="0"/>
      <w:marRight w:val="0"/>
      <w:marTop w:val="0"/>
      <w:marBottom w:val="0"/>
      <w:divBdr>
        <w:top w:val="none" w:sz="0" w:space="0" w:color="auto"/>
        <w:left w:val="none" w:sz="0" w:space="0" w:color="auto"/>
        <w:bottom w:val="none" w:sz="0" w:space="0" w:color="auto"/>
        <w:right w:val="none" w:sz="0" w:space="0" w:color="auto"/>
      </w:divBdr>
    </w:div>
    <w:div w:id="175773606">
      <w:bodyDiv w:val="1"/>
      <w:marLeft w:val="0"/>
      <w:marRight w:val="0"/>
      <w:marTop w:val="0"/>
      <w:marBottom w:val="0"/>
      <w:divBdr>
        <w:top w:val="none" w:sz="0" w:space="0" w:color="auto"/>
        <w:left w:val="none" w:sz="0" w:space="0" w:color="auto"/>
        <w:bottom w:val="none" w:sz="0" w:space="0" w:color="auto"/>
        <w:right w:val="none" w:sz="0" w:space="0" w:color="auto"/>
      </w:divBdr>
    </w:div>
    <w:div w:id="175854788">
      <w:bodyDiv w:val="1"/>
      <w:marLeft w:val="0"/>
      <w:marRight w:val="0"/>
      <w:marTop w:val="0"/>
      <w:marBottom w:val="0"/>
      <w:divBdr>
        <w:top w:val="none" w:sz="0" w:space="0" w:color="auto"/>
        <w:left w:val="none" w:sz="0" w:space="0" w:color="auto"/>
        <w:bottom w:val="none" w:sz="0" w:space="0" w:color="auto"/>
        <w:right w:val="none" w:sz="0" w:space="0" w:color="auto"/>
      </w:divBdr>
    </w:div>
    <w:div w:id="175926179">
      <w:bodyDiv w:val="1"/>
      <w:marLeft w:val="0"/>
      <w:marRight w:val="0"/>
      <w:marTop w:val="0"/>
      <w:marBottom w:val="0"/>
      <w:divBdr>
        <w:top w:val="none" w:sz="0" w:space="0" w:color="auto"/>
        <w:left w:val="none" w:sz="0" w:space="0" w:color="auto"/>
        <w:bottom w:val="none" w:sz="0" w:space="0" w:color="auto"/>
        <w:right w:val="none" w:sz="0" w:space="0" w:color="auto"/>
      </w:divBdr>
    </w:div>
    <w:div w:id="175928263">
      <w:bodyDiv w:val="1"/>
      <w:marLeft w:val="0"/>
      <w:marRight w:val="0"/>
      <w:marTop w:val="0"/>
      <w:marBottom w:val="0"/>
      <w:divBdr>
        <w:top w:val="none" w:sz="0" w:space="0" w:color="auto"/>
        <w:left w:val="none" w:sz="0" w:space="0" w:color="auto"/>
        <w:bottom w:val="none" w:sz="0" w:space="0" w:color="auto"/>
        <w:right w:val="none" w:sz="0" w:space="0" w:color="auto"/>
      </w:divBdr>
    </w:div>
    <w:div w:id="176164968">
      <w:bodyDiv w:val="1"/>
      <w:marLeft w:val="0"/>
      <w:marRight w:val="0"/>
      <w:marTop w:val="0"/>
      <w:marBottom w:val="0"/>
      <w:divBdr>
        <w:top w:val="none" w:sz="0" w:space="0" w:color="auto"/>
        <w:left w:val="none" w:sz="0" w:space="0" w:color="auto"/>
        <w:bottom w:val="none" w:sz="0" w:space="0" w:color="auto"/>
        <w:right w:val="none" w:sz="0" w:space="0" w:color="auto"/>
      </w:divBdr>
    </w:div>
    <w:div w:id="176191828">
      <w:bodyDiv w:val="1"/>
      <w:marLeft w:val="0"/>
      <w:marRight w:val="0"/>
      <w:marTop w:val="0"/>
      <w:marBottom w:val="0"/>
      <w:divBdr>
        <w:top w:val="none" w:sz="0" w:space="0" w:color="auto"/>
        <w:left w:val="none" w:sz="0" w:space="0" w:color="auto"/>
        <w:bottom w:val="none" w:sz="0" w:space="0" w:color="auto"/>
        <w:right w:val="none" w:sz="0" w:space="0" w:color="auto"/>
      </w:divBdr>
    </w:div>
    <w:div w:id="176772579">
      <w:bodyDiv w:val="1"/>
      <w:marLeft w:val="0"/>
      <w:marRight w:val="0"/>
      <w:marTop w:val="0"/>
      <w:marBottom w:val="0"/>
      <w:divBdr>
        <w:top w:val="none" w:sz="0" w:space="0" w:color="auto"/>
        <w:left w:val="none" w:sz="0" w:space="0" w:color="auto"/>
        <w:bottom w:val="none" w:sz="0" w:space="0" w:color="auto"/>
        <w:right w:val="none" w:sz="0" w:space="0" w:color="auto"/>
      </w:divBdr>
    </w:div>
    <w:div w:id="176775599">
      <w:bodyDiv w:val="1"/>
      <w:marLeft w:val="0"/>
      <w:marRight w:val="0"/>
      <w:marTop w:val="0"/>
      <w:marBottom w:val="0"/>
      <w:divBdr>
        <w:top w:val="none" w:sz="0" w:space="0" w:color="auto"/>
        <w:left w:val="none" w:sz="0" w:space="0" w:color="auto"/>
        <w:bottom w:val="none" w:sz="0" w:space="0" w:color="auto"/>
        <w:right w:val="none" w:sz="0" w:space="0" w:color="auto"/>
      </w:divBdr>
    </w:div>
    <w:div w:id="176894622">
      <w:bodyDiv w:val="1"/>
      <w:marLeft w:val="0"/>
      <w:marRight w:val="0"/>
      <w:marTop w:val="0"/>
      <w:marBottom w:val="0"/>
      <w:divBdr>
        <w:top w:val="none" w:sz="0" w:space="0" w:color="auto"/>
        <w:left w:val="none" w:sz="0" w:space="0" w:color="auto"/>
        <w:bottom w:val="none" w:sz="0" w:space="0" w:color="auto"/>
        <w:right w:val="none" w:sz="0" w:space="0" w:color="auto"/>
      </w:divBdr>
    </w:div>
    <w:div w:id="176896433">
      <w:bodyDiv w:val="1"/>
      <w:marLeft w:val="0"/>
      <w:marRight w:val="0"/>
      <w:marTop w:val="0"/>
      <w:marBottom w:val="0"/>
      <w:divBdr>
        <w:top w:val="none" w:sz="0" w:space="0" w:color="auto"/>
        <w:left w:val="none" w:sz="0" w:space="0" w:color="auto"/>
        <w:bottom w:val="none" w:sz="0" w:space="0" w:color="auto"/>
        <w:right w:val="none" w:sz="0" w:space="0" w:color="auto"/>
      </w:divBdr>
    </w:div>
    <w:div w:id="177089634">
      <w:bodyDiv w:val="1"/>
      <w:marLeft w:val="0"/>
      <w:marRight w:val="0"/>
      <w:marTop w:val="0"/>
      <w:marBottom w:val="0"/>
      <w:divBdr>
        <w:top w:val="none" w:sz="0" w:space="0" w:color="auto"/>
        <w:left w:val="none" w:sz="0" w:space="0" w:color="auto"/>
        <w:bottom w:val="none" w:sz="0" w:space="0" w:color="auto"/>
        <w:right w:val="none" w:sz="0" w:space="0" w:color="auto"/>
      </w:divBdr>
    </w:div>
    <w:div w:id="177546957">
      <w:bodyDiv w:val="1"/>
      <w:marLeft w:val="0"/>
      <w:marRight w:val="0"/>
      <w:marTop w:val="0"/>
      <w:marBottom w:val="0"/>
      <w:divBdr>
        <w:top w:val="none" w:sz="0" w:space="0" w:color="auto"/>
        <w:left w:val="none" w:sz="0" w:space="0" w:color="auto"/>
        <w:bottom w:val="none" w:sz="0" w:space="0" w:color="auto"/>
        <w:right w:val="none" w:sz="0" w:space="0" w:color="auto"/>
      </w:divBdr>
    </w:div>
    <w:div w:id="178276126">
      <w:bodyDiv w:val="1"/>
      <w:marLeft w:val="0"/>
      <w:marRight w:val="0"/>
      <w:marTop w:val="0"/>
      <w:marBottom w:val="0"/>
      <w:divBdr>
        <w:top w:val="none" w:sz="0" w:space="0" w:color="auto"/>
        <w:left w:val="none" w:sz="0" w:space="0" w:color="auto"/>
        <w:bottom w:val="none" w:sz="0" w:space="0" w:color="auto"/>
        <w:right w:val="none" w:sz="0" w:space="0" w:color="auto"/>
      </w:divBdr>
    </w:div>
    <w:div w:id="178277441">
      <w:bodyDiv w:val="1"/>
      <w:marLeft w:val="0"/>
      <w:marRight w:val="0"/>
      <w:marTop w:val="0"/>
      <w:marBottom w:val="0"/>
      <w:divBdr>
        <w:top w:val="none" w:sz="0" w:space="0" w:color="auto"/>
        <w:left w:val="none" w:sz="0" w:space="0" w:color="auto"/>
        <w:bottom w:val="none" w:sz="0" w:space="0" w:color="auto"/>
        <w:right w:val="none" w:sz="0" w:space="0" w:color="auto"/>
      </w:divBdr>
    </w:div>
    <w:div w:id="178278037">
      <w:bodyDiv w:val="1"/>
      <w:marLeft w:val="0"/>
      <w:marRight w:val="0"/>
      <w:marTop w:val="0"/>
      <w:marBottom w:val="0"/>
      <w:divBdr>
        <w:top w:val="none" w:sz="0" w:space="0" w:color="auto"/>
        <w:left w:val="none" w:sz="0" w:space="0" w:color="auto"/>
        <w:bottom w:val="none" w:sz="0" w:space="0" w:color="auto"/>
        <w:right w:val="none" w:sz="0" w:space="0" w:color="auto"/>
      </w:divBdr>
    </w:div>
    <w:div w:id="178355131">
      <w:bodyDiv w:val="1"/>
      <w:marLeft w:val="0"/>
      <w:marRight w:val="0"/>
      <w:marTop w:val="0"/>
      <w:marBottom w:val="0"/>
      <w:divBdr>
        <w:top w:val="none" w:sz="0" w:space="0" w:color="auto"/>
        <w:left w:val="none" w:sz="0" w:space="0" w:color="auto"/>
        <w:bottom w:val="none" w:sz="0" w:space="0" w:color="auto"/>
        <w:right w:val="none" w:sz="0" w:space="0" w:color="auto"/>
      </w:divBdr>
    </w:div>
    <w:div w:id="178392467">
      <w:bodyDiv w:val="1"/>
      <w:marLeft w:val="0"/>
      <w:marRight w:val="0"/>
      <w:marTop w:val="0"/>
      <w:marBottom w:val="0"/>
      <w:divBdr>
        <w:top w:val="none" w:sz="0" w:space="0" w:color="auto"/>
        <w:left w:val="none" w:sz="0" w:space="0" w:color="auto"/>
        <w:bottom w:val="none" w:sz="0" w:space="0" w:color="auto"/>
        <w:right w:val="none" w:sz="0" w:space="0" w:color="auto"/>
      </w:divBdr>
    </w:div>
    <w:div w:id="178396816">
      <w:bodyDiv w:val="1"/>
      <w:marLeft w:val="0"/>
      <w:marRight w:val="0"/>
      <w:marTop w:val="0"/>
      <w:marBottom w:val="0"/>
      <w:divBdr>
        <w:top w:val="none" w:sz="0" w:space="0" w:color="auto"/>
        <w:left w:val="none" w:sz="0" w:space="0" w:color="auto"/>
        <w:bottom w:val="none" w:sz="0" w:space="0" w:color="auto"/>
        <w:right w:val="none" w:sz="0" w:space="0" w:color="auto"/>
      </w:divBdr>
    </w:div>
    <w:div w:id="178660148">
      <w:bodyDiv w:val="1"/>
      <w:marLeft w:val="0"/>
      <w:marRight w:val="0"/>
      <w:marTop w:val="0"/>
      <w:marBottom w:val="0"/>
      <w:divBdr>
        <w:top w:val="none" w:sz="0" w:space="0" w:color="auto"/>
        <w:left w:val="none" w:sz="0" w:space="0" w:color="auto"/>
        <w:bottom w:val="none" w:sz="0" w:space="0" w:color="auto"/>
        <w:right w:val="none" w:sz="0" w:space="0" w:color="auto"/>
      </w:divBdr>
    </w:div>
    <w:div w:id="178785597">
      <w:bodyDiv w:val="1"/>
      <w:marLeft w:val="0"/>
      <w:marRight w:val="0"/>
      <w:marTop w:val="0"/>
      <w:marBottom w:val="0"/>
      <w:divBdr>
        <w:top w:val="none" w:sz="0" w:space="0" w:color="auto"/>
        <w:left w:val="none" w:sz="0" w:space="0" w:color="auto"/>
        <w:bottom w:val="none" w:sz="0" w:space="0" w:color="auto"/>
        <w:right w:val="none" w:sz="0" w:space="0" w:color="auto"/>
      </w:divBdr>
    </w:div>
    <w:div w:id="178929064">
      <w:bodyDiv w:val="1"/>
      <w:marLeft w:val="0"/>
      <w:marRight w:val="0"/>
      <w:marTop w:val="0"/>
      <w:marBottom w:val="0"/>
      <w:divBdr>
        <w:top w:val="none" w:sz="0" w:space="0" w:color="auto"/>
        <w:left w:val="none" w:sz="0" w:space="0" w:color="auto"/>
        <w:bottom w:val="none" w:sz="0" w:space="0" w:color="auto"/>
        <w:right w:val="none" w:sz="0" w:space="0" w:color="auto"/>
      </w:divBdr>
    </w:div>
    <w:div w:id="178932255">
      <w:bodyDiv w:val="1"/>
      <w:marLeft w:val="0"/>
      <w:marRight w:val="0"/>
      <w:marTop w:val="0"/>
      <w:marBottom w:val="0"/>
      <w:divBdr>
        <w:top w:val="none" w:sz="0" w:space="0" w:color="auto"/>
        <w:left w:val="none" w:sz="0" w:space="0" w:color="auto"/>
        <w:bottom w:val="none" w:sz="0" w:space="0" w:color="auto"/>
        <w:right w:val="none" w:sz="0" w:space="0" w:color="auto"/>
      </w:divBdr>
    </w:div>
    <w:div w:id="178936050">
      <w:bodyDiv w:val="1"/>
      <w:marLeft w:val="0"/>
      <w:marRight w:val="0"/>
      <w:marTop w:val="0"/>
      <w:marBottom w:val="0"/>
      <w:divBdr>
        <w:top w:val="none" w:sz="0" w:space="0" w:color="auto"/>
        <w:left w:val="none" w:sz="0" w:space="0" w:color="auto"/>
        <w:bottom w:val="none" w:sz="0" w:space="0" w:color="auto"/>
        <w:right w:val="none" w:sz="0" w:space="0" w:color="auto"/>
      </w:divBdr>
    </w:div>
    <w:div w:id="179203707">
      <w:bodyDiv w:val="1"/>
      <w:marLeft w:val="0"/>
      <w:marRight w:val="0"/>
      <w:marTop w:val="0"/>
      <w:marBottom w:val="0"/>
      <w:divBdr>
        <w:top w:val="none" w:sz="0" w:space="0" w:color="auto"/>
        <w:left w:val="none" w:sz="0" w:space="0" w:color="auto"/>
        <w:bottom w:val="none" w:sz="0" w:space="0" w:color="auto"/>
        <w:right w:val="none" w:sz="0" w:space="0" w:color="auto"/>
      </w:divBdr>
    </w:div>
    <w:div w:id="179323062">
      <w:bodyDiv w:val="1"/>
      <w:marLeft w:val="0"/>
      <w:marRight w:val="0"/>
      <w:marTop w:val="0"/>
      <w:marBottom w:val="0"/>
      <w:divBdr>
        <w:top w:val="none" w:sz="0" w:space="0" w:color="auto"/>
        <w:left w:val="none" w:sz="0" w:space="0" w:color="auto"/>
        <w:bottom w:val="none" w:sz="0" w:space="0" w:color="auto"/>
        <w:right w:val="none" w:sz="0" w:space="0" w:color="auto"/>
      </w:divBdr>
    </w:div>
    <w:div w:id="179441838">
      <w:bodyDiv w:val="1"/>
      <w:marLeft w:val="0"/>
      <w:marRight w:val="0"/>
      <w:marTop w:val="0"/>
      <w:marBottom w:val="0"/>
      <w:divBdr>
        <w:top w:val="none" w:sz="0" w:space="0" w:color="auto"/>
        <w:left w:val="none" w:sz="0" w:space="0" w:color="auto"/>
        <w:bottom w:val="none" w:sz="0" w:space="0" w:color="auto"/>
        <w:right w:val="none" w:sz="0" w:space="0" w:color="auto"/>
      </w:divBdr>
    </w:div>
    <w:div w:id="179585241">
      <w:bodyDiv w:val="1"/>
      <w:marLeft w:val="0"/>
      <w:marRight w:val="0"/>
      <w:marTop w:val="0"/>
      <w:marBottom w:val="0"/>
      <w:divBdr>
        <w:top w:val="none" w:sz="0" w:space="0" w:color="auto"/>
        <w:left w:val="none" w:sz="0" w:space="0" w:color="auto"/>
        <w:bottom w:val="none" w:sz="0" w:space="0" w:color="auto"/>
        <w:right w:val="none" w:sz="0" w:space="0" w:color="auto"/>
      </w:divBdr>
    </w:div>
    <w:div w:id="179781728">
      <w:bodyDiv w:val="1"/>
      <w:marLeft w:val="0"/>
      <w:marRight w:val="0"/>
      <w:marTop w:val="0"/>
      <w:marBottom w:val="0"/>
      <w:divBdr>
        <w:top w:val="none" w:sz="0" w:space="0" w:color="auto"/>
        <w:left w:val="none" w:sz="0" w:space="0" w:color="auto"/>
        <w:bottom w:val="none" w:sz="0" w:space="0" w:color="auto"/>
        <w:right w:val="none" w:sz="0" w:space="0" w:color="auto"/>
      </w:divBdr>
    </w:div>
    <w:div w:id="179785821">
      <w:bodyDiv w:val="1"/>
      <w:marLeft w:val="0"/>
      <w:marRight w:val="0"/>
      <w:marTop w:val="0"/>
      <w:marBottom w:val="0"/>
      <w:divBdr>
        <w:top w:val="none" w:sz="0" w:space="0" w:color="auto"/>
        <w:left w:val="none" w:sz="0" w:space="0" w:color="auto"/>
        <w:bottom w:val="none" w:sz="0" w:space="0" w:color="auto"/>
        <w:right w:val="none" w:sz="0" w:space="0" w:color="auto"/>
      </w:divBdr>
    </w:div>
    <w:div w:id="179857656">
      <w:bodyDiv w:val="1"/>
      <w:marLeft w:val="0"/>
      <w:marRight w:val="0"/>
      <w:marTop w:val="0"/>
      <w:marBottom w:val="0"/>
      <w:divBdr>
        <w:top w:val="none" w:sz="0" w:space="0" w:color="auto"/>
        <w:left w:val="none" w:sz="0" w:space="0" w:color="auto"/>
        <w:bottom w:val="none" w:sz="0" w:space="0" w:color="auto"/>
        <w:right w:val="none" w:sz="0" w:space="0" w:color="auto"/>
      </w:divBdr>
    </w:div>
    <w:div w:id="180121430">
      <w:bodyDiv w:val="1"/>
      <w:marLeft w:val="0"/>
      <w:marRight w:val="0"/>
      <w:marTop w:val="0"/>
      <w:marBottom w:val="0"/>
      <w:divBdr>
        <w:top w:val="none" w:sz="0" w:space="0" w:color="auto"/>
        <w:left w:val="none" w:sz="0" w:space="0" w:color="auto"/>
        <w:bottom w:val="none" w:sz="0" w:space="0" w:color="auto"/>
        <w:right w:val="none" w:sz="0" w:space="0" w:color="auto"/>
      </w:divBdr>
    </w:div>
    <w:div w:id="180435060">
      <w:bodyDiv w:val="1"/>
      <w:marLeft w:val="0"/>
      <w:marRight w:val="0"/>
      <w:marTop w:val="0"/>
      <w:marBottom w:val="0"/>
      <w:divBdr>
        <w:top w:val="none" w:sz="0" w:space="0" w:color="auto"/>
        <w:left w:val="none" w:sz="0" w:space="0" w:color="auto"/>
        <w:bottom w:val="none" w:sz="0" w:space="0" w:color="auto"/>
        <w:right w:val="none" w:sz="0" w:space="0" w:color="auto"/>
      </w:divBdr>
    </w:div>
    <w:div w:id="180436009">
      <w:bodyDiv w:val="1"/>
      <w:marLeft w:val="0"/>
      <w:marRight w:val="0"/>
      <w:marTop w:val="0"/>
      <w:marBottom w:val="0"/>
      <w:divBdr>
        <w:top w:val="none" w:sz="0" w:space="0" w:color="auto"/>
        <w:left w:val="none" w:sz="0" w:space="0" w:color="auto"/>
        <w:bottom w:val="none" w:sz="0" w:space="0" w:color="auto"/>
        <w:right w:val="none" w:sz="0" w:space="0" w:color="auto"/>
      </w:divBdr>
    </w:div>
    <w:div w:id="180437659">
      <w:bodyDiv w:val="1"/>
      <w:marLeft w:val="0"/>
      <w:marRight w:val="0"/>
      <w:marTop w:val="0"/>
      <w:marBottom w:val="0"/>
      <w:divBdr>
        <w:top w:val="none" w:sz="0" w:space="0" w:color="auto"/>
        <w:left w:val="none" w:sz="0" w:space="0" w:color="auto"/>
        <w:bottom w:val="none" w:sz="0" w:space="0" w:color="auto"/>
        <w:right w:val="none" w:sz="0" w:space="0" w:color="auto"/>
      </w:divBdr>
    </w:div>
    <w:div w:id="180819798">
      <w:bodyDiv w:val="1"/>
      <w:marLeft w:val="0"/>
      <w:marRight w:val="0"/>
      <w:marTop w:val="0"/>
      <w:marBottom w:val="0"/>
      <w:divBdr>
        <w:top w:val="none" w:sz="0" w:space="0" w:color="auto"/>
        <w:left w:val="none" w:sz="0" w:space="0" w:color="auto"/>
        <w:bottom w:val="none" w:sz="0" w:space="0" w:color="auto"/>
        <w:right w:val="none" w:sz="0" w:space="0" w:color="auto"/>
      </w:divBdr>
    </w:div>
    <w:div w:id="181096753">
      <w:bodyDiv w:val="1"/>
      <w:marLeft w:val="0"/>
      <w:marRight w:val="0"/>
      <w:marTop w:val="0"/>
      <w:marBottom w:val="0"/>
      <w:divBdr>
        <w:top w:val="none" w:sz="0" w:space="0" w:color="auto"/>
        <w:left w:val="none" w:sz="0" w:space="0" w:color="auto"/>
        <w:bottom w:val="none" w:sz="0" w:space="0" w:color="auto"/>
        <w:right w:val="none" w:sz="0" w:space="0" w:color="auto"/>
      </w:divBdr>
    </w:div>
    <w:div w:id="181284932">
      <w:bodyDiv w:val="1"/>
      <w:marLeft w:val="0"/>
      <w:marRight w:val="0"/>
      <w:marTop w:val="0"/>
      <w:marBottom w:val="0"/>
      <w:divBdr>
        <w:top w:val="none" w:sz="0" w:space="0" w:color="auto"/>
        <w:left w:val="none" w:sz="0" w:space="0" w:color="auto"/>
        <w:bottom w:val="none" w:sz="0" w:space="0" w:color="auto"/>
        <w:right w:val="none" w:sz="0" w:space="0" w:color="auto"/>
      </w:divBdr>
    </w:div>
    <w:div w:id="181549797">
      <w:bodyDiv w:val="1"/>
      <w:marLeft w:val="0"/>
      <w:marRight w:val="0"/>
      <w:marTop w:val="0"/>
      <w:marBottom w:val="0"/>
      <w:divBdr>
        <w:top w:val="none" w:sz="0" w:space="0" w:color="auto"/>
        <w:left w:val="none" w:sz="0" w:space="0" w:color="auto"/>
        <w:bottom w:val="none" w:sz="0" w:space="0" w:color="auto"/>
        <w:right w:val="none" w:sz="0" w:space="0" w:color="auto"/>
      </w:divBdr>
    </w:div>
    <w:div w:id="181632654">
      <w:bodyDiv w:val="1"/>
      <w:marLeft w:val="0"/>
      <w:marRight w:val="0"/>
      <w:marTop w:val="0"/>
      <w:marBottom w:val="0"/>
      <w:divBdr>
        <w:top w:val="none" w:sz="0" w:space="0" w:color="auto"/>
        <w:left w:val="none" w:sz="0" w:space="0" w:color="auto"/>
        <w:bottom w:val="none" w:sz="0" w:space="0" w:color="auto"/>
        <w:right w:val="none" w:sz="0" w:space="0" w:color="auto"/>
      </w:divBdr>
    </w:div>
    <w:div w:id="181864166">
      <w:bodyDiv w:val="1"/>
      <w:marLeft w:val="0"/>
      <w:marRight w:val="0"/>
      <w:marTop w:val="0"/>
      <w:marBottom w:val="0"/>
      <w:divBdr>
        <w:top w:val="none" w:sz="0" w:space="0" w:color="auto"/>
        <w:left w:val="none" w:sz="0" w:space="0" w:color="auto"/>
        <w:bottom w:val="none" w:sz="0" w:space="0" w:color="auto"/>
        <w:right w:val="none" w:sz="0" w:space="0" w:color="auto"/>
      </w:divBdr>
    </w:div>
    <w:div w:id="182209429">
      <w:bodyDiv w:val="1"/>
      <w:marLeft w:val="0"/>
      <w:marRight w:val="0"/>
      <w:marTop w:val="0"/>
      <w:marBottom w:val="0"/>
      <w:divBdr>
        <w:top w:val="none" w:sz="0" w:space="0" w:color="auto"/>
        <w:left w:val="none" w:sz="0" w:space="0" w:color="auto"/>
        <w:bottom w:val="none" w:sz="0" w:space="0" w:color="auto"/>
        <w:right w:val="none" w:sz="0" w:space="0" w:color="auto"/>
      </w:divBdr>
    </w:div>
    <w:div w:id="182401256">
      <w:bodyDiv w:val="1"/>
      <w:marLeft w:val="0"/>
      <w:marRight w:val="0"/>
      <w:marTop w:val="0"/>
      <w:marBottom w:val="0"/>
      <w:divBdr>
        <w:top w:val="none" w:sz="0" w:space="0" w:color="auto"/>
        <w:left w:val="none" w:sz="0" w:space="0" w:color="auto"/>
        <w:bottom w:val="none" w:sz="0" w:space="0" w:color="auto"/>
        <w:right w:val="none" w:sz="0" w:space="0" w:color="auto"/>
      </w:divBdr>
    </w:div>
    <w:div w:id="182482097">
      <w:bodyDiv w:val="1"/>
      <w:marLeft w:val="0"/>
      <w:marRight w:val="0"/>
      <w:marTop w:val="0"/>
      <w:marBottom w:val="0"/>
      <w:divBdr>
        <w:top w:val="none" w:sz="0" w:space="0" w:color="auto"/>
        <w:left w:val="none" w:sz="0" w:space="0" w:color="auto"/>
        <w:bottom w:val="none" w:sz="0" w:space="0" w:color="auto"/>
        <w:right w:val="none" w:sz="0" w:space="0" w:color="auto"/>
      </w:divBdr>
    </w:div>
    <w:div w:id="182549437">
      <w:bodyDiv w:val="1"/>
      <w:marLeft w:val="0"/>
      <w:marRight w:val="0"/>
      <w:marTop w:val="0"/>
      <w:marBottom w:val="0"/>
      <w:divBdr>
        <w:top w:val="none" w:sz="0" w:space="0" w:color="auto"/>
        <w:left w:val="none" w:sz="0" w:space="0" w:color="auto"/>
        <w:bottom w:val="none" w:sz="0" w:space="0" w:color="auto"/>
        <w:right w:val="none" w:sz="0" w:space="0" w:color="auto"/>
      </w:divBdr>
    </w:div>
    <w:div w:id="182987013">
      <w:bodyDiv w:val="1"/>
      <w:marLeft w:val="0"/>
      <w:marRight w:val="0"/>
      <w:marTop w:val="0"/>
      <w:marBottom w:val="0"/>
      <w:divBdr>
        <w:top w:val="none" w:sz="0" w:space="0" w:color="auto"/>
        <w:left w:val="none" w:sz="0" w:space="0" w:color="auto"/>
        <w:bottom w:val="none" w:sz="0" w:space="0" w:color="auto"/>
        <w:right w:val="none" w:sz="0" w:space="0" w:color="auto"/>
      </w:divBdr>
    </w:div>
    <w:div w:id="183173144">
      <w:bodyDiv w:val="1"/>
      <w:marLeft w:val="0"/>
      <w:marRight w:val="0"/>
      <w:marTop w:val="0"/>
      <w:marBottom w:val="0"/>
      <w:divBdr>
        <w:top w:val="none" w:sz="0" w:space="0" w:color="auto"/>
        <w:left w:val="none" w:sz="0" w:space="0" w:color="auto"/>
        <w:bottom w:val="none" w:sz="0" w:space="0" w:color="auto"/>
        <w:right w:val="none" w:sz="0" w:space="0" w:color="auto"/>
      </w:divBdr>
    </w:div>
    <w:div w:id="183254824">
      <w:bodyDiv w:val="1"/>
      <w:marLeft w:val="0"/>
      <w:marRight w:val="0"/>
      <w:marTop w:val="0"/>
      <w:marBottom w:val="0"/>
      <w:divBdr>
        <w:top w:val="none" w:sz="0" w:space="0" w:color="auto"/>
        <w:left w:val="none" w:sz="0" w:space="0" w:color="auto"/>
        <w:bottom w:val="none" w:sz="0" w:space="0" w:color="auto"/>
        <w:right w:val="none" w:sz="0" w:space="0" w:color="auto"/>
      </w:divBdr>
    </w:div>
    <w:div w:id="183910874">
      <w:bodyDiv w:val="1"/>
      <w:marLeft w:val="0"/>
      <w:marRight w:val="0"/>
      <w:marTop w:val="0"/>
      <w:marBottom w:val="0"/>
      <w:divBdr>
        <w:top w:val="none" w:sz="0" w:space="0" w:color="auto"/>
        <w:left w:val="none" w:sz="0" w:space="0" w:color="auto"/>
        <w:bottom w:val="none" w:sz="0" w:space="0" w:color="auto"/>
        <w:right w:val="none" w:sz="0" w:space="0" w:color="auto"/>
      </w:divBdr>
    </w:div>
    <w:div w:id="184173350">
      <w:bodyDiv w:val="1"/>
      <w:marLeft w:val="0"/>
      <w:marRight w:val="0"/>
      <w:marTop w:val="0"/>
      <w:marBottom w:val="0"/>
      <w:divBdr>
        <w:top w:val="none" w:sz="0" w:space="0" w:color="auto"/>
        <w:left w:val="none" w:sz="0" w:space="0" w:color="auto"/>
        <w:bottom w:val="none" w:sz="0" w:space="0" w:color="auto"/>
        <w:right w:val="none" w:sz="0" w:space="0" w:color="auto"/>
      </w:divBdr>
    </w:div>
    <w:div w:id="184370499">
      <w:bodyDiv w:val="1"/>
      <w:marLeft w:val="0"/>
      <w:marRight w:val="0"/>
      <w:marTop w:val="0"/>
      <w:marBottom w:val="0"/>
      <w:divBdr>
        <w:top w:val="none" w:sz="0" w:space="0" w:color="auto"/>
        <w:left w:val="none" w:sz="0" w:space="0" w:color="auto"/>
        <w:bottom w:val="none" w:sz="0" w:space="0" w:color="auto"/>
        <w:right w:val="none" w:sz="0" w:space="0" w:color="auto"/>
      </w:divBdr>
    </w:div>
    <w:div w:id="184829431">
      <w:bodyDiv w:val="1"/>
      <w:marLeft w:val="0"/>
      <w:marRight w:val="0"/>
      <w:marTop w:val="0"/>
      <w:marBottom w:val="0"/>
      <w:divBdr>
        <w:top w:val="none" w:sz="0" w:space="0" w:color="auto"/>
        <w:left w:val="none" w:sz="0" w:space="0" w:color="auto"/>
        <w:bottom w:val="none" w:sz="0" w:space="0" w:color="auto"/>
        <w:right w:val="none" w:sz="0" w:space="0" w:color="auto"/>
      </w:divBdr>
    </w:div>
    <w:div w:id="185103036">
      <w:bodyDiv w:val="1"/>
      <w:marLeft w:val="0"/>
      <w:marRight w:val="0"/>
      <w:marTop w:val="0"/>
      <w:marBottom w:val="0"/>
      <w:divBdr>
        <w:top w:val="none" w:sz="0" w:space="0" w:color="auto"/>
        <w:left w:val="none" w:sz="0" w:space="0" w:color="auto"/>
        <w:bottom w:val="none" w:sz="0" w:space="0" w:color="auto"/>
        <w:right w:val="none" w:sz="0" w:space="0" w:color="auto"/>
      </w:divBdr>
    </w:div>
    <w:div w:id="185408938">
      <w:bodyDiv w:val="1"/>
      <w:marLeft w:val="0"/>
      <w:marRight w:val="0"/>
      <w:marTop w:val="0"/>
      <w:marBottom w:val="0"/>
      <w:divBdr>
        <w:top w:val="none" w:sz="0" w:space="0" w:color="auto"/>
        <w:left w:val="none" w:sz="0" w:space="0" w:color="auto"/>
        <w:bottom w:val="none" w:sz="0" w:space="0" w:color="auto"/>
        <w:right w:val="none" w:sz="0" w:space="0" w:color="auto"/>
      </w:divBdr>
    </w:div>
    <w:div w:id="185411134">
      <w:bodyDiv w:val="1"/>
      <w:marLeft w:val="0"/>
      <w:marRight w:val="0"/>
      <w:marTop w:val="0"/>
      <w:marBottom w:val="0"/>
      <w:divBdr>
        <w:top w:val="none" w:sz="0" w:space="0" w:color="auto"/>
        <w:left w:val="none" w:sz="0" w:space="0" w:color="auto"/>
        <w:bottom w:val="none" w:sz="0" w:space="0" w:color="auto"/>
        <w:right w:val="none" w:sz="0" w:space="0" w:color="auto"/>
      </w:divBdr>
    </w:div>
    <w:div w:id="185482470">
      <w:bodyDiv w:val="1"/>
      <w:marLeft w:val="0"/>
      <w:marRight w:val="0"/>
      <w:marTop w:val="0"/>
      <w:marBottom w:val="0"/>
      <w:divBdr>
        <w:top w:val="none" w:sz="0" w:space="0" w:color="auto"/>
        <w:left w:val="none" w:sz="0" w:space="0" w:color="auto"/>
        <w:bottom w:val="none" w:sz="0" w:space="0" w:color="auto"/>
        <w:right w:val="none" w:sz="0" w:space="0" w:color="auto"/>
      </w:divBdr>
    </w:div>
    <w:div w:id="185603468">
      <w:bodyDiv w:val="1"/>
      <w:marLeft w:val="0"/>
      <w:marRight w:val="0"/>
      <w:marTop w:val="0"/>
      <w:marBottom w:val="0"/>
      <w:divBdr>
        <w:top w:val="none" w:sz="0" w:space="0" w:color="auto"/>
        <w:left w:val="none" w:sz="0" w:space="0" w:color="auto"/>
        <w:bottom w:val="none" w:sz="0" w:space="0" w:color="auto"/>
        <w:right w:val="none" w:sz="0" w:space="0" w:color="auto"/>
      </w:divBdr>
    </w:div>
    <w:div w:id="185875939">
      <w:bodyDiv w:val="1"/>
      <w:marLeft w:val="0"/>
      <w:marRight w:val="0"/>
      <w:marTop w:val="0"/>
      <w:marBottom w:val="0"/>
      <w:divBdr>
        <w:top w:val="none" w:sz="0" w:space="0" w:color="auto"/>
        <w:left w:val="none" w:sz="0" w:space="0" w:color="auto"/>
        <w:bottom w:val="none" w:sz="0" w:space="0" w:color="auto"/>
        <w:right w:val="none" w:sz="0" w:space="0" w:color="auto"/>
      </w:divBdr>
    </w:div>
    <w:div w:id="185950135">
      <w:bodyDiv w:val="1"/>
      <w:marLeft w:val="0"/>
      <w:marRight w:val="0"/>
      <w:marTop w:val="0"/>
      <w:marBottom w:val="0"/>
      <w:divBdr>
        <w:top w:val="none" w:sz="0" w:space="0" w:color="auto"/>
        <w:left w:val="none" w:sz="0" w:space="0" w:color="auto"/>
        <w:bottom w:val="none" w:sz="0" w:space="0" w:color="auto"/>
        <w:right w:val="none" w:sz="0" w:space="0" w:color="auto"/>
      </w:divBdr>
    </w:div>
    <w:div w:id="186067468">
      <w:bodyDiv w:val="1"/>
      <w:marLeft w:val="0"/>
      <w:marRight w:val="0"/>
      <w:marTop w:val="0"/>
      <w:marBottom w:val="0"/>
      <w:divBdr>
        <w:top w:val="none" w:sz="0" w:space="0" w:color="auto"/>
        <w:left w:val="none" w:sz="0" w:space="0" w:color="auto"/>
        <w:bottom w:val="none" w:sz="0" w:space="0" w:color="auto"/>
        <w:right w:val="none" w:sz="0" w:space="0" w:color="auto"/>
      </w:divBdr>
    </w:div>
    <w:div w:id="186213047">
      <w:bodyDiv w:val="1"/>
      <w:marLeft w:val="0"/>
      <w:marRight w:val="0"/>
      <w:marTop w:val="0"/>
      <w:marBottom w:val="0"/>
      <w:divBdr>
        <w:top w:val="none" w:sz="0" w:space="0" w:color="auto"/>
        <w:left w:val="none" w:sz="0" w:space="0" w:color="auto"/>
        <w:bottom w:val="none" w:sz="0" w:space="0" w:color="auto"/>
        <w:right w:val="none" w:sz="0" w:space="0" w:color="auto"/>
      </w:divBdr>
    </w:div>
    <w:div w:id="186260139">
      <w:bodyDiv w:val="1"/>
      <w:marLeft w:val="0"/>
      <w:marRight w:val="0"/>
      <w:marTop w:val="0"/>
      <w:marBottom w:val="0"/>
      <w:divBdr>
        <w:top w:val="none" w:sz="0" w:space="0" w:color="auto"/>
        <w:left w:val="none" w:sz="0" w:space="0" w:color="auto"/>
        <w:bottom w:val="none" w:sz="0" w:space="0" w:color="auto"/>
        <w:right w:val="none" w:sz="0" w:space="0" w:color="auto"/>
      </w:divBdr>
    </w:div>
    <w:div w:id="186335165">
      <w:bodyDiv w:val="1"/>
      <w:marLeft w:val="0"/>
      <w:marRight w:val="0"/>
      <w:marTop w:val="0"/>
      <w:marBottom w:val="0"/>
      <w:divBdr>
        <w:top w:val="none" w:sz="0" w:space="0" w:color="auto"/>
        <w:left w:val="none" w:sz="0" w:space="0" w:color="auto"/>
        <w:bottom w:val="none" w:sz="0" w:space="0" w:color="auto"/>
        <w:right w:val="none" w:sz="0" w:space="0" w:color="auto"/>
      </w:divBdr>
    </w:div>
    <w:div w:id="186451561">
      <w:bodyDiv w:val="1"/>
      <w:marLeft w:val="0"/>
      <w:marRight w:val="0"/>
      <w:marTop w:val="0"/>
      <w:marBottom w:val="0"/>
      <w:divBdr>
        <w:top w:val="none" w:sz="0" w:space="0" w:color="auto"/>
        <w:left w:val="none" w:sz="0" w:space="0" w:color="auto"/>
        <w:bottom w:val="none" w:sz="0" w:space="0" w:color="auto"/>
        <w:right w:val="none" w:sz="0" w:space="0" w:color="auto"/>
      </w:divBdr>
    </w:div>
    <w:div w:id="186527934">
      <w:bodyDiv w:val="1"/>
      <w:marLeft w:val="0"/>
      <w:marRight w:val="0"/>
      <w:marTop w:val="0"/>
      <w:marBottom w:val="0"/>
      <w:divBdr>
        <w:top w:val="none" w:sz="0" w:space="0" w:color="auto"/>
        <w:left w:val="none" w:sz="0" w:space="0" w:color="auto"/>
        <w:bottom w:val="none" w:sz="0" w:space="0" w:color="auto"/>
        <w:right w:val="none" w:sz="0" w:space="0" w:color="auto"/>
      </w:divBdr>
    </w:div>
    <w:div w:id="186600446">
      <w:bodyDiv w:val="1"/>
      <w:marLeft w:val="0"/>
      <w:marRight w:val="0"/>
      <w:marTop w:val="0"/>
      <w:marBottom w:val="0"/>
      <w:divBdr>
        <w:top w:val="none" w:sz="0" w:space="0" w:color="auto"/>
        <w:left w:val="none" w:sz="0" w:space="0" w:color="auto"/>
        <w:bottom w:val="none" w:sz="0" w:space="0" w:color="auto"/>
        <w:right w:val="none" w:sz="0" w:space="0" w:color="auto"/>
      </w:divBdr>
    </w:div>
    <w:div w:id="187261279">
      <w:bodyDiv w:val="1"/>
      <w:marLeft w:val="0"/>
      <w:marRight w:val="0"/>
      <w:marTop w:val="0"/>
      <w:marBottom w:val="0"/>
      <w:divBdr>
        <w:top w:val="none" w:sz="0" w:space="0" w:color="auto"/>
        <w:left w:val="none" w:sz="0" w:space="0" w:color="auto"/>
        <w:bottom w:val="none" w:sz="0" w:space="0" w:color="auto"/>
        <w:right w:val="none" w:sz="0" w:space="0" w:color="auto"/>
      </w:divBdr>
    </w:div>
    <w:div w:id="187375969">
      <w:bodyDiv w:val="1"/>
      <w:marLeft w:val="0"/>
      <w:marRight w:val="0"/>
      <w:marTop w:val="0"/>
      <w:marBottom w:val="0"/>
      <w:divBdr>
        <w:top w:val="none" w:sz="0" w:space="0" w:color="auto"/>
        <w:left w:val="none" w:sz="0" w:space="0" w:color="auto"/>
        <w:bottom w:val="none" w:sz="0" w:space="0" w:color="auto"/>
        <w:right w:val="none" w:sz="0" w:space="0" w:color="auto"/>
      </w:divBdr>
    </w:div>
    <w:div w:id="188035075">
      <w:bodyDiv w:val="1"/>
      <w:marLeft w:val="0"/>
      <w:marRight w:val="0"/>
      <w:marTop w:val="0"/>
      <w:marBottom w:val="0"/>
      <w:divBdr>
        <w:top w:val="none" w:sz="0" w:space="0" w:color="auto"/>
        <w:left w:val="none" w:sz="0" w:space="0" w:color="auto"/>
        <w:bottom w:val="none" w:sz="0" w:space="0" w:color="auto"/>
        <w:right w:val="none" w:sz="0" w:space="0" w:color="auto"/>
      </w:divBdr>
    </w:div>
    <w:div w:id="188298721">
      <w:bodyDiv w:val="1"/>
      <w:marLeft w:val="0"/>
      <w:marRight w:val="0"/>
      <w:marTop w:val="0"/>
      <w:marBottom w:val="0"/>
      <w:divBdr>
        <w:top w:val="none" w:sz="0" w:space="0" w:color="auto"/>
        <w:left w:val="none" w:sz="0" w:space="0" w:color="auto"/>
        <w:bottom w:val="none" w:sz="0" w:space="0" w:color="auto"/>
        <w:right w:val="none" w:sz="0" w:space="0" w:color="auto"/>
      </w:divBdr>
    </w:div>
    <w:div w:id="188448714">
      <w:bodyDiv w:val="1"/>
      <w:marLeft w:val="0"/>
      <w:marRight w:val="0"/>
      <w:marTop w:val="0"/>
      <w:marBottom w:val="0"/>
      <w:divBdr>
        <w:top w:val="none" w:sz="0" w:space="0" w:color="auto"/>
        <w:left w:val="none" w:sz="0" w:space="0" w:color="auto"/>
        <w:bottom w:val="none" w:sz="0" w:space="0" w:color="auto"/>
        <w:right w:val="none" w:sz="0" w:space="0" w:color="auto"/>
      </w:divBdr>
    </w:div>
    <w:div w:id="188951951">
      <w:bodyDiv w:val="1"/>
      <w:marLeft w:val="0"/>
      <w:marRight w:val="0"/>
      <w:marTop w:val="0"/>
      <w:marBottom w:val="0"/>
      <w:divBdr>
        <w:top w:val="none" w:sz="0" w:space="0" w:color="auto"/>
        <w:left w:val="none" w:sz="0" w:space="0" w:color="auto"/>
        <w:bottom w:val="none" w:sz="0" w:space="0" w:color="auto"/>
        <w:right w:val="none" w:sz="0" w:space="0" w:color="auto"/>
      </w:divBdr>
    </w:div>
    <w:div w:id="189145303">
      <w:bodyDiv w:val="1"/>
      <w:marLeft w:val="0"/>
      <w:marRight w:val="0"/>
      <w:marTop w:val="0"/>
      <w:marBottom w:val="0"/>
      <w:divBdr>
        <w:top w:val="none" w:sz="0" w:space="0" w:color="auto"/>
        <w:left w:val="none" w:sz="0" w:space="0" w:color="auto"/>
        <w:bottom w:val="none" w:sz="0" w:space="0" w:color="auto"/>
        <w:right w:val="none" w:sz="0" w:space="0" w:color="auto"/>
      </w:divBdr>
    </w:div>
    <w:div w:id="189729768">
      <w:bodyDiv w:val="1"/>
      <w:marLeft w:val="0"/>
      <w:marRight w:val="0"/>
      <w:marTop w:val="0"/>
      <w:marBottom w:val="0"/>
      <w:divBdr>
        <w:top w:val="none" w:sz="0" w:space="0" w:color="auto"/>
        <w:left w:val="none" w:sz="0" w:space="0" w:color="auto"/>
        <w:bottom w:val="none" w:sz="0" w:space="0" w:color="auto"/>
        <w:right w:val="none" w:sz="0" w:space="0" w:color="auto"/>
      </w:divBdr>
    </w:div>
    <w:div w:id="189801936">
      <w:bodyDiv w:val="1"/>
      <w:marLeft w:val="0"/>
      <w:marRight w:val="0"/>
      <w:marTop w:val="0"/>
      <w:marBottom w:val="0"/>
      <w:divBdr>
        <w:top w:val="none" w:sz="0" w:space="0" w:color="auto"/>
        <w:left w:val="none" w:sz="0" w:space="0" w:color="auto"/>
        <w:bottom w:val="none" w:sz="0" w:space="0" w:color="auto"/>
        <w:right w:val="none" w:sz="0" w:space="0" w:color="auto"/>
      </w:divBdr>
    </w:div>
    <w:div w:id="190002109">
      <w:bodyDiv w:val="1"/>
      <w:marLeft w:val="0"/>
      <w:marRight w:val="0"/>
      <w:marTop w:val="0"/>
      <w:marBottom w:val="0"/>
      <w:divBdr>
        <w:top w:val="none" w:sz="0" w:space="0" w:color="auto"/>
        <w:left w:val="none" w:sz="0" w:space="0" w:color="auto"/>
        <w:bottom w:val="none" w:sz="0" w:space="0" w:color="auto"/>
        <w:right w:val="none" w:sz="0" w:space="0" w:color="auto"/>
      </w:divBdr>
    </w:div>
    <w:div w:id="190726983">
      <w:bodyDiv w:val="1"/>
      <w:marLeft w:val="0"/>
      <w:marRight w:val="0"/>
      <w:marTop w:val="0"/>
      <w:marBottom w:val="0"/>
      <w:divBdr>
        <w:top w:val="none" w:sz="0" w:space="0" w:color="auto"/>
        <w:left w:val="none" w:sz="0" w:space="0" w:color="auto"/>
        <w:bottom w:val="none" w:sz="0" w:space="0" w:color="auto"/>
        <w:right w:val="none" w:sz="0" w:space="0" w:color="auto"/>
      </w:divBdr>
    </w:div>
    <w:div w:id="190801726">
      <w:bodyDiv w:val="1"/>
      <w:marLeft w:val="0"/>
      <w:marRight w:val="0"/>
      <w:marTop w:val="0"/>
      <w:marBottom w:val="0"/>
      <w:divBdr>
        <w:top w:val="none" w:sz="0" w:space="0" w:color="auto"/>
        <w:left w:val="none" w:sz="0" w:space="0" w:color="auto"/>
        <w:bottom w:val="none" w:sz="0" w:space="0" w:color="auto"/>
        <w:right w:val="none" w:sz="0" w:space="0" w:color="auto"/>
      </w:divBdr>
    </w:div>
    <w:div w:id="190845340">
      <w:bodyDiv w:val="1"/>
      <w:marLeft w:val="0"/>
      <w:marRight w:val="0"/>
      <w:marTop w:val="0"/>
      <w:marBottom w:val="0"/>
      <w:divBdr>
        <w:top w:val="none" w:sz="0" w:space="0" w:color="auto"/>
        <w:left w:val="none" w:sz="0" w:space="0" w:color="auto"/>
        <w:bottom w:val="none" w:sz="0" w:space="0" w:color="auto"/>
        <w:right w:val="none" w:sz="0" w:space="0" w:color="auto"/>
      </w:divBdr>
    </w:div>
    <w:div w:id="191697618">
      <w:bodyDiv w:val="1"/>
      <w:marLeft w:val="0"/>
      <w:marRight w:val="0"/>
      <w:marTop w:val="0"/>
      <w:marBottom w:val="0"/>
      <w:divBdr>
        <w:top w:val="none" w:sz="0" w:space="0" w:color="auto"/>
        <w:left w:val="none" w:sz="0" w:space="0" w:color="auto"/>
        <w:bottom w:val="none" w:sz="0" w:space="0" w:color="auto"/>
        <w:right w:val="none" w:sz="0" w:space="0" w:color="auto"/>
      </w:divBdr>
    </w:div>
    <w:div w:id="191768989">
      <w:bodyDiv w:val="1"/>
      <w:marLeft w:val="0"/>
      <w:marRight w:val="0"/>
      <w:marTop w:val="0"/>
      <w:marBottom w:val="0"/>
      <w:divBdr>
        <w:top w:val="none" w:sz="0" w:space="0" w:color="auto"/>
        <w:left w:val="none" w:sz="0" w:space="0" w:color="auto"/>
        <w:bottom w:val="none" w:sz="0" w:space="0" w:color="auto"/>
        <w:right w:val="none" w:sz="0" w:space="0" w:color="auto"/>
      </w:divBdr>
    </w:div>
    <w:div w:id="192038734">
      <w:bodyDiv w:val="1"/>
      <w:marLeft w:val="0"/>
      <w:marRight w:val="0"/>
      <w:marTop w:val="0"/>
      <w:marBottom w:val="0"/>
      <w:divBdr>
        <w:top w:val="none" w:sz="0" w:space="0" w:color="auto"/>
        <w:left w:val="none" w:sz="0" w:space="0" w:color="auto"/>
        <w:bottom w:val="none" w:sz="0" w:space="0" w:color="auto"/>
        <w:right w:val="none" w:sz="0" w:space="0" w:color="auto"/>
      </w:divBdr>
    </w:div>
    <w:div w:id="192378369">
      <w:bodyDiv w:val="1"/>
      <w:marLeft w:val="0"/>
      <w:marRight w:val="0"/>
      <w:marTop w:val="0"/>
      <w:marBottom w:val="0"/>
      <w:divBdr>
        <w:top w:val="none" w:sz="0" w:space="0" w:color="auto"/>
        <w:left w:val="none" w:sz="0" w:space="0" w:color="auto"/>
        <w:bottom w:val="none" w:sz="0" w:space="0" w:color="auto"/>
        <w:right w:val="none" w:sz="0" w:space="0" w:color="auto"/>
      </w:divBdr>
    </w:div>
    <w:div w:id="192545903">
      <w:bodyDiv w:val="1"/>
      <w:marLeft w:val="0"/>
      <w:marRight w:val="0"/>
      <w:marTop w:val="0"/>
      <w:marBottom w:val="0"/>
      <w:divBdr>
        <w:top w:val="none" w:sz="0" w:space="0" w:color="auto"/>
        <w:left w:val="none" w:sz="0" w:space="0" w:color="auto"/>
        <w:bottom w:val="none" w:sz="0" w:space="0" w:color="auto"/>
        <w:right w:val="none" w:sz="0" w:space="0" w:color="auto"/>
      </w:divBdr>
    </w:div>
    <w:div w:id="192573717">
      <w:bodyDiv w:val="1"/>
      <w:marLeft w:val="0"/>
      <w:marRight w:val="0"/>
      <w:marTop w:val="0"/>
      <w:marBottom w:val="0"/>
      <w:divBdr>
        <w:top w:val="none" w:sz="0" w:space="0" w:color="auto"/>
        <w:left w:val="none" w:sz="0" w:space="0" w:color="auto"/>
        <w:bottom w:val="none" w:sz="0" w:space="0" w:color="auto"/>
        <w:right w:val="none" w:sz="0" w:space="0" w:color="auto"/>
      </w:divBdr>
    </w:div>
    <w:div w:id="192692620">
      <w:bodyDiv w:val="1"/>
      <w:marLeft w:val="0"/>
      <w:marRight w:val="0"/>
      <w:marTop w:val="0"/>
      <w:marBottom w:val="0"/>
      <w:divBdr>
        <w:top w:val="none" w:sz="0" w:space="0" w:color="auto"/>
        <w:left w:val="none" w:sz="0" w:space="0" w:color="auto"/>
        <w:bottom w:val="none" w:sz="0" w:space="0" w:color="auto"/>
        <w:right w:val="none" w:sz="0" w:space="0" w:color="auto"/>
      </w:divBdr>
    </w:div>
    <w:div w:id="192772473">
      <w:bodyDiv w:val="1"/>
      <w:marLeft w:val="0"/>
      <w:marRight w:val="0"/>
      <w:marTop w:val="0"/>
      <w:marBottom w:val="0"/>
      <w:divBdr>
        <w:top w:val="none" w:sz="0" w:space="0" w:color="auto"/>
        <w:left w:val="none" w:sz="0" w:space="0" w:color="auto"/>
        <w:bottom w:val="none" w:sz="0" w:space="0" w:color="auto"/>
        <w:right w:val="none" w:sz="0" w:space="0" w:color="auto"/>
      </w:divBdr>
    </w:div>
    <w:div w:id="192959866">
      <w:bodyDiv w:val="1"/>
      <w:marLeft w:val="0"/>
      <w:marRight w:val="0"/>
      <w:marTop w:val="0"/>
      <w:marBottom w:val="0"/>
      <w:divBdr>
        <w:top w:val="none" w:sz="0" w:space="0" w:color="auto"/>
        <w:left w:val="none" w:sz="0" w:space="0" w:color="auto"/>
        <w:bottom w:val="none" w:sz="0" w:space="0" w:color="auto"/>
        <w:right w:val="none" w:sz="0" w:space="0" w:color="auto"/>
      </w:divBdr>
    </w:div>
    <w:div w:id="193007322">
      <w:bodyDiv w:val="1"/>
      <w:marLeft w:val="0"/>
      <w:marRight w:val="0"/>
      <w:marTop w:val="0"/>
      <w:marBottom w:val="0"/>
      <w:divBdr>
        <w:top w:val="none" w:sz="0" w:space="0" w:color="auto"/>
        <w:left w:val="none" w:sz="0" w:space="0" w:color="auto"/>
        <w:bottom w:val="none" w:sz="0" w:space="0" w:color="auto"/>
        <w:right w:val="none" w:sz="0" w:space="0" w:color="auto"/>
      </w:divBdr>
    </w:div>
    <w:div w:id="193154714">
      <w:bodyDiv w:val="1"/>
      <w:marLeft w:val="0"/>
      <w:marRight w:val="0"/>
      <w:marTop w:val="0"/>
      <w:marBottom w:val="0"/>
      <w:divBdr>
        <w:top w:val="none" w:sz="0" w:space="0" w:color="auto"/>
        <w:left w:val="none" w:sz="0" w:space="0" w:color="auto"/>
        <w:bottom w:val="none" w:sz="0" w:space="0" w:color="auto"/>
        <w:right w:val="none" w:sz="0" w:space="0" w:color="auto"/>
      </w:divBdr>
    </w:div>
    <w:div w:id="193156313">
      <w:bodyDiv w:val="1"/>
      <w:marLeft w:val="0"/>
      <w:marRight w:val="0"/>
      <w:marTop w:val="0"/>
      <w:marBottom w:val="0"/>
      <w:divBdr>
        <w:top w:val="none" w:sz="0" w:space="0" w:color="auto"/>
        <w:left w:val="none" w:sz="0" w:space="0" w:color="auto"/>
        <w:bottom w:val="none" w:sz="0" w:space="0" w:color="auto"/>
        <w:right w:val="none" w:sz="0" w:space="0" w:color="auto"/>
      </w:divBdr>
    </w:div>
    <w:div w:id="193350239">
      <w:bodyDiv w:val="1"/>
      <w:marLeft w:val="0"/>
      <w:marRight w:val="0"/>
      <w:marTop w:val="0"/>
      <w:marBottom w:val="0"/>
      <w:divBdr>
        <w:top w:val="none" w:sz="0" w:space="0" w:color="auto"/>
        <w:left w:val="none" w:sz="0" w:space="0" w:color="auto"/>
        <w:bottom w:val="none" w:sz="0" w:space="0" w:color="auto"/>
        <w:right w:val="none" w:sz="0" w:space="0" w:color="auto"/>
      </w:divBdr>
    </w:div>
    <w:div w:id="193663359">
      <w:bodyDiv w:val="1"/>
      <w:marLeft w:val="0"/>
      <w:marRight w:val="0"/>
      <w:marTop w:val="0"/>
      <w:marBottom w:val="0"/>
      <w:divBdr>
        <w:top w:val="none" w:sz="0" w:space="0" w:color="auto"/>
        <w:left w:val="none" w:sz="0" w:space="0" w:color="auto"/>
        <w:bottom w:val="none" w:sz="0" w:space="0" w:color="auto"/>
        <w:right w:val="none" w:sz="0" w:space="0" w:color="auto"/>
      </w:divBdr>
    </w:div>
    <w:div w:id="193812241">
      <w:bodyDiv w:val="1"/>
      <w:marLeft w:val="0"/>
      <w:marRight w:val="0"/>
      <w:marTop w:val="0"/>
      <w:marBottom w:val="0"/>
      <w:divBdr>
        <w:top w:val="none" w:sz="0" w:space="0" w:color="auto"/>
        <w:left w:val="none" w:sz="0" w:space="0" w:color="auto"/>
        <w:bottom w:val="none" w:sz="0" w:space="0" w:color="auto"/>
        <w:right w:val="none" w:sz="0" w:space="0" w:color="auto"/>
      </w:divBdr>
    </w:div>
    <w:div w:id="193813833">
      <w:bodyDiv w:val="1"/>
      <w:marLeft w:val="0"/>
      <w:marRight w:val="0"/>
      <w:marTop w:val="0"/>
      <w:marBottom w:val="0"/>
      <w:divBdr>
        <w:top w:val="none" w:sz="0" w:space="0" w:color="auto"/>
        <w:left w:val="none" w:sz="0" w:space="0" w:color="auto"/>
        <w:bottom w:val="none" w:sz="0" w:space="0" w:color="auto"/>
        <w:right w:val="none" w:sz="0" w:space="0" w:color="auto"/>
      </w:divBdr>
    </w:div>
    <w:div w:id="193928883">
      <w:bodyDiv w:val="1"/>
      <w:marLeft w:val="0"/>
      <w:marRight w:val="0"/>
      <w:marTop w:val="0"/>
      <w:marBottom w:val="0"/>
      <w:divBdr>
        <w:top w:val="none" w:sz="0" w:space="0" w:color="auto"/>
        <w:left w:val="none" w:sz="0" w:space="0" w:color="auto"/>
        <w:bottom w:val="none" w:sz="0" w:space="0" w:color="auto"/>
        <w:right w:val="none" w:sz="0" w:space="0" w:color="auto"/>
      </w:divBdr>
    </w:div>
    <w:div w:id="193930559">
      <w:bodyDiv w:val="1"/>
      <w:marLeft w:val="0"/>
      <w:marRight w:val="0"/>
      <w:marTop w:val="0"/>
      <w:marBottom w:val="0"/>
      <w:divBdr>
        <w:top w:val="none" w:sz="0" w:space="0" w:color="auto"/>
        <w:left w:val="none" w:sz="0" w:space="0" w:color="auto"/>
        <w:bottom w:val="none" w:sz="0" w:space="0" w:color="auto"/>
        <w:right w:val="none" w:sz="0" w:space="0" w:color="auto"/>
      </w:divBdr>
    </w:div>
    <w:div w:id="193932903">
      <w:bodyDiv w:val="1"/>
      <w:marLeft w:val="0"/>
      <w:marRight w:val="0"/>
      <w:marTop w:val="0"/>
      <w:marBottom w:val="0"/>
      <w:divBdr>
        <w:top w:val="none" w:sz="0" w:space="0" w:color="auto"/>
        <w:left w:val="none" w:sz="0" w:space="0" w:color="auto"/>
        <w:bottom w:val="none" w:sz="0" w:space="0" w:color="auto"/>
        <w:right w:val="none" w:sz="0" w:space="0" w:color="auto"/>
      </w:divBdr>
    </w:div>
    <w:div w:id="194661035">
      <w:bodyDiv w:val="1"/>
      <w:marLeft w:val="0"/>
      <w:marRight w:val="0"/>
      <w:marTop w:val="0"/>
      <w:marBottom w:val="0"/>
      <w:divBdr>
        <w:top w:val="none" w:sz="0" w:space="0" w:color="auto"/>
        <w:left w:val="none" w:sz="0" w:space="0" w:color="auto"/>
        <w:bottom w:val="none" w:sz="0" w:space="0" w:color="auto"/>
        <w:right w:val="none" w:sz="0" w:space="0" w:color="auto"/>
      </w:divBdr>
    </w:div>
    <w:div w:id="194854732">
      <w:bodyDiv w:val="1"/>
      <w:marLeft w:val="0"/>
      <w:marRight w:val="0"/>
      <w:marTop w:val="0"/>
      <w:marBottom w:val="0"/>
      <w:divBdr>
        <w:top w:val="none" w:sz="0" w:space="0" w:color="auto"/>
        <w:left w:val="none" w:sz="0" w:space="0" w:color="auto"/>
        <w:bottom w:val="none" w:sz="0" w:space="0" w:color="auto"/>
        <w:right w:val="none" w:sz="0" w:space="0" w:color="auto"/>
      </w:divBdr>
    </w:div>
    <w:div w:id="195126086">
      <w:bodyDiv w:val="1"/>
      <w:marLeft w:val="0"/>
      <w:marRight w:val="0"/>
      <w:marTop w:val="0"/>
      <w:marBottom w:val="0"/>
      <w:divBdr>
        <w:top w:val="none" w:sz="0" w:space="0" w:color="auto"/>
        <w:left w:val="none" w:sz="0" w:space="0" w:color="auto"/>
        <w:bottom w:val="none" w:sz="0" w:space="0" w:color="auto"/>
        <w:right w:val="none" w:sz="0" w:space="0" w:color="auto"/>
      </w:divBdr>
    </w:div>
    <w:div w:id="195168873">
      <w:bodyDiv w:val="1"/>
      <w:marLeft w:val="0"/>
      <w:marRight w:val="0"/>
      <w:marTop w:val="0"/>
      <w:marBottom w:val="0"/>
      <w:divBdr>
        <w:top w:val="none" w:sz="0" w:space="0" w:color="auto"/>
        <w:left w:val="none" w:sz="0" w:space="0" w:color="auto"/>
        <w:bottom w:val="none" w:sz="0" w:space="0" w:color="auto"/>
        <w:right w:val="none" w:sz="0" w:space="0" w:color="auto"/>
      </w:divBdr>
    </w:div>
    <w:div w:id="195654495">
      <w:bodyDiv w:val="1"/>
      <w:marLeft w:val="0"/>
      <w:marRight w:val="0"/>
      <w:marTop w:val="0"/>
      <w:marBottom w:val="0"/>
      <w:divBdr>
        <w:top w:val="none" w:sz="0" w:space="0" w:color="auto"/>
        <w:left w:val="none" w:sz="0" w:space="0" w:color="auto"/>
        <w:bottom w:val="none" w:sz="0" w:space="0" w:color="auto"/>
        <w:right w:val="none" w:sz="0" w:space="0" w:color="auto"/>
      </w:divBdr>
    </w:div>
    <w:div w:id="196043555">
      <w:bodyDiv w:val="1"/>
      <w:marLeft w:val="0"/>
      <w:marRight w:val="0"/>
      <w:marTop w:val="0"/>
      <w:marBottom w:val="0"/>
      <w:divBdr>
        <w:top w:val="none" w:sz="0" w:space="0" w:color="auto"/>
        <w:left w:val="none" w:sz="0" w:space="0" w:color="auto"/>
        <w:bottom w:val="none" w:sz="0" w:space="0" w:color="auto"/>
        <w:right w:val="none" w:sz="0" w:space="0" w:color="auto"/>
      </w:divBdr>
    </w:div>
    <w:div w:id="196090583">
      <w:bodyDiv w:val="1"/>
      <w:marLeft w:val="0"/>
      <w:marRight w:val="0"/>
      <w:marTop w:val="0"/>
      <w:marBottom w:val="0"/>
      <w:divBdr>
        <w:top w:val="none" w:sz="0" w:space="0" w:color="auto"/>
        <w:left w:val="none" w:sz="0" w:space="0" w:color="auto"/>
        <w:bottom w:val="none" w:sz="0" w:space="0" w:color="auto"/>
        <w:right w:val="none" w:sz="0" w:space="0" w:color="auto"/>
      </w:divBdr>
    </w:div>
    <w:div w:id="196740292">
      <w:bodyDiv w:val="1"/>
      <w:marLeft w:val="0"/>
      <w:marRight w:val="0"/>
      <w:marTop w:val="0"/>
      <w:marBottom w:val="0"/>
      <w:divBdr>
        <w:top w:val="none" w:sz="0" w:space="0" w:color="auto"/>
        <w:left w:val="none" w:sz="0" w:space="0" w:color="auto"/>
        <w:bottom w:val="none" w:sz="0" w:space="0" w:color="auto"/>
        <w:right w:val="none" w:sz="0" w:space="0" w:color="auto"/>
      </w:divBdr>
    </w:div>
    <w:div w:id="196740974">
      <w:bodyDiv w:val="1"/>
      <w:marLeft w:val="0"/>
      <w:marRight w:val="0"/>
      <w:marTop w:val="0"/>
      <w:marBottom w:val="0"/>
      <w:divBdr>
        <w:top w:val="none" w:sz="0" w:space="0" w:color="auto"/>
        <w:left w:val="none" w:sz="0" w:space="0" w:color="auto"/>
        <w:bottom w:val="none" w:sz="0" w:space="0" w:color="auto"/>
        <w:right w:val="none" w:sz="0" w:space="0" w:color="auto"/>
      </w:divBdr>
    </w:div>
    <w:div w:id="197016628">
      <w:bodyDiv w:val="1"/>
      <w:marLeft w:val="0"/>
      <w:marRight w:val="0"/>
      <w:marTop w:val="0"/>
      <w:marBottom w:val="0"/>
      <w:divBdr>
        <w:top w:val="none" w:sz="0" w:space="0" w:color="auto"/>
        <w:left w:val="none" w:sz="0" w:space="0" w:color="auto"/>
        <w:bottom w:val="none" w:sz="0" w:space="0" w:color="auto"/>
        <w:right w:val="none" w:sz="0" w:space="0" w:color="auto"/>
      </w:divBdr>
    </w:div>
    <w:div w:id="197398720">
      <w:bodyDiv w:val="1"/>
      <w:marLeft w:val="0"/>
      <w:marRight w:val="0"/>
      <w:marTop w:val="0"/>
      <w:marBottom w:val="0"/>
      <w:divBdr>
        <w:top w:val="none" w:sz="0" w:space="0" w:color="auto"/>
        <w:left w:val="none" w:sz="0" w:space="0" w:color="auto"/>
        <w:bottom w:val="none" w:sz="0" w:space="0" w:color="auto"/>
        <w:right w:val="none" w:sz="0" w:space="0" w:color="auto"/>
      </w:divBdr>
    </w:div>
    <w:div w:id="197747029">
      <w:bodyDiv w:val="1"/>
      <w:marLeft w:val="0"/>
      <w:marRight w:val="0"/>
      <w:marTop w:val="0"/>
      <w:marBottom w:val="0"/>
      <w:divBdr>
        <w:top w:val="none" w:sz="0" w:space="0" w:color="auto"/>
        <w:left w:val="none" w:sz="0" w:space="0" w:color="auto"/>
        <w:bottom w:val="none" w:sz="0" w:space="0" w:color="auto"/>
        <w:right w:val="none" w:sz="0" w:space="0" w:color="auto"/>
      </w:divBdr>
    </w:div>
    <w:div w:id="197789068">
      <w:bodyDiv w:val="1"/>
      <w:marLeft w:val="0"/>
      <w:marRight w:val="0"/>
      <w:marTop w:val="0"/>
      <w:marBottom w:val="0"/>
      <w:divBdr>
        <w:top w:val="none" w:sz="0" w:space="0" w:color="auto"/>
        <w:left w:val="none" w:sz="0" w:space="0" w:color="auto"/>
        <w:bottom w:val="none" w:sz="0" w:space="0" w:color="auto"/>
        <w:right w:val="none" w:sz="0" w:space="0" w:color="auto"/>
      </w:divBdr>
    </w:div>
    <w:div w:id="197816079">
      <w:bodyDiv w:val="1"/>
      <w:marLeft w:val="0"/>
      <w:marRight w:val="0"/>
      <w:marTop w:val="0"/>
      <w:marBottom w:val="0"/>
      <w:divBdr>
        <w:top w:val="none" w:sz="0" w:space="0" w:color="auto"/>
        <w:left w:val="none" w:sz="0" w:space="0" w:color="auto"/>
        <w:bottom w:val="none" w:sz="0" w:space="0" w:color="auto"/>
        <w:right w:val="none" w:sz="0" w:space="0" w:color="auto"/>
      </w:divBdr>
    </w:div>
    <w:div w:id="198202098">
      <w:bodyDiv w:val="1"/>
      <w:marLeft w:val="0"/>
      <w:marRight w:val="0"/>
      <w:marTop w:val="0"/>
      <w:marBottom w:val="0"/>
      <w:divBdr>
        <w:top w:val="none" w:sz="0" w:space="0" w:color="auto"/>
        <w:left w:val="none" w:sz="0" w:space="0" w:color="auto"/>
        <w:bottom w:val="none" w:sz="0" w:space="0" w:color="auto"/>
        <w:right w:val="none" w:sz="0" w:space="0" w:color="auto"/>
      </w:divBdr>
    </w:div>
    <w:div w:id="198247561">
      <w:bodyDiv w:val="1"/>
      <w:marLeft w:val="0"/>
      <w:marRight w:val="0"/>
      <w:marTop w:val="0"/>
      <w:marBottom w:val="0"/>
      <w:divBdr>
        <w:top w:val="none" w:sz="0" w:space="0" w:color="auto"/>
        <w:left w:val="none" w:sz="0" w:space="0" w:color="auto"/>
        <w:bottom w:val="none" w:sz="0" w:space="0" w:color="auto"/>
        <w:right w:val="none" w:sz="0" w:space="0" w:color="auto"/>
      </w:divBdr>
    </w:div>
    <w:div w:id="198395558">
      <w:bodyDiv w:val="1"/>
      <w:marLeft w:val="0"/>
      <w:marRight w:val="0"/>
      <w:marTop w:val="0"/>
      <w:marBottom w:val="0"/>
      <w:divBdr>
        <w:top w:val="none" w:sz="0" w:space="0" w:color="auto"/>
        <w:left w:val="none" w:sz="0" w:space="0" w:color="auto"/>
        <w:bottom w:val="none" w:sz="0" w:space="0" w:color="auto"/>
        <w:right w:val="none" w:sz="0" w:space="0" w:color="auto"/>
      </w:divBdr>
    </w:div>
    <w:div w:id="198396790">
      <w:bodyDiv w:val="1"/>
      <w:marLeft w:val="0"/>
      <w:marRight w:val="0"/>
      <w:marTop w:val="0"/>
      <w:marBottom w:val="0"/>
      <w:divBdr>
        <w:top w:val="none" w:sz="0" w:space="0" w:color="auto"/>
        <w:left w:val="none" w:sz="0" w:space="0" w:color="auto"/>
        <w:bottom w:val="none" w:sz="0" w:space="0" w:color="auto"/>
        <w:right w:val="none" w:sz="0" w:space="0" w:color="auto"/>
      </w:divBdr>
    </w:div>
    <w:div w:id="198397254">
      <w:bodyDiv w:val="1"/>
      <w:marLeft w:val="0"/>
      <w:marRight w:val="0"/>
      <w:marTop w:val="0"/>
      <w:marBottom w:val="0"/>
      <w:divBdr>
        <w:top w:val="none" w:sz="0" w:space="0" w:color="auto"/>
        <w:left w:val="none" w:sz="0" w:space="0" w:color="auto"/>
        <w:bottom w:val="none" w:sz="0" w:space="0" w:color="auto"/>
        <w:right w:val="none" w:sz="0" w:space="0" w:color="auto"/>
      </w:divBdr>
    </w:div>
    <w:div w:id="198708408">
      <w:bodyDiv w:val="1"/>
      <w:marLeft w:val="0"/>
      <w:marRight w:val="0"/>
      <w:marTop w:val="0"/>
      <w:marBottom w:val="0"/>
      <w:divBdr>
        <w:top w:val="none" w:sz="0" w:space="0" w:color="auto"/>
        <w:left w:val="none" w:sz="0" w:space="0" w:color="auto"/>
        <w:bottom w:val="none" w:sz="0" w:space="0" w:color="auto"/>
        <w:right w:val="none" w:sz="0" w:space="0" w:color="auto"/>
      </w:divBdr>
    </w:div>
    <w:div w:id="199126057">
      <w:bodyDiv w:val="1"/>
      <w:marLeft w:val="0"/>
      <w:marRight w:val="0"/>
      <w:marTop w:val="0"/>
      <w:marBottom w:val="0"/>
      <w:divBdr>
        <w:top w:val="none" w:sz="0" w:space="0" w:color="auto"/>
        <w:left w:val="none" w:sz="0" w:space="0" w:color="auto"/>
        <w:bottom w:val="none" w:sz="0" w:space="0" w:color="auto"/>
        <w:right w:val="none" w:sz="0" w:space="0" w:color="auto"/>
      </w:divBdr>
    </w:div>
    <w:div w:id="199324443">
      <w:bodyDiv w:val="1"/>
      <w:marLeft w:val="0"/>
      <w:marRight w:val="0"/>
      <w:marTop w:val="0"/>
      <w:marBottom w:val="0"/>
      <w:divBdr>
        <w:top w:val="none" w:sz="0" w:space="0" w:color="auto"/>
        <w:left w:val="none" w:sz="0" w:space="0" w:color="auto"/>
        <w:bottom w:val="none" w:sz="0" w:space="0" w:color="auto"/>
        <w:right w:val="none" w:sz="0" w:space="0" w:color="auto"/>
      </w:divBdr>
    </w:div>
    <w:div w:id="199360632">
      <w:bodyDiv w:val="1"/>
      <w:marLeft w:val="0"/>
      <w:marRight w:val="0"/>
      <w:marTop w:val="0"/>
      <w:marBottom w:val="0"/>
      <w:divBdr>
        <w:top w:val="none" w:sz="0" w:space="0" w:color="auto"/>
        <w:left w:val="none" w:sz="0" w:space="0" w:color="auto"/>
        <w:bottom w:val="none" w:sz="0" w:space="0" w:color="auto"/>
        <w:right w:val="none" w:sz="0" w:space="0" w:color="auto"/>
      </w:divBdr>
    </w:div>
    <w:div w:id="199368769">
      <w:bodyDiv w:val="1"/>
      <w:marLeft w:val="0"/>
      <w:marRight w:val="0"/>
      <w:marTop w:val="0"/>
      <w:marBottom w:val="0"/>
      <w:divBdr>
        <w:top w:val="none" w:sz="0" w:space="0" w:color="auto"/>
        <w:left w:val="none" w:sz="0" w:space="0" w:color="auto"/>
        <w:bottom w:val="none" w:sz="0" w:space="0" w:color="auto"/>
        <w:right w:val="none" w:sz="0" w:space="0" w:color="auto"/>
      </w:divBdr>
    </w:div>
    <w:div w:id="199560561">
      <w:bodyDiv w:val="1"/>
      <w:marLeft w:val="0"/>
      <w:marRight w:val="0"/>
      <w:marTop w:val="0"/>
      <w:marBottom w:val="0"/>
      <w:divBdr>
        <w:top w:val="none" w:sz="0" w:space="0" w:color="auto"/>
        <w:left w:val="none" w:sz="0" w:space="0" w:color="auto"/>
        <w:bottom w:val="none" w:sz="0" w:space="0" w:color="auto"/>
        <w:right w:val="none" w:sz="0" w:space="0" w:color="auto"/>
      </w:divBdr>
    </w:div>
    <w:div w:id="199823653">
      <w:bodyDiv w:val="1"/>
      <w:marLeft w:val="0"/>
      <w:marRight w:val="0"/>
      <w:marTop w:val="0"/>
      <w:marBottom w:val="0"/>
      <w:divBdr>
        <w:top w:val="none" w:sz="0" w:space="0" w:color="auto"/>
        <w:left w:val="none" w:sz="0" w:space="0" w:color="auto"/>
        <w:bottom w:val="none" w:sz="0" w:space="0" w:color="auto"/>
        <w:right w:val="none" w:sz="0" w:space="0" w:color="auto"/>
      </w:divBdr>
    </w:div>
    <w:div w:id="199981293">
      <w:bodyDiv w:val="1"/>
      <w:marLeft w:val="0"/>
      <w:marRight w:val="0"/>
      <w:marTop w:val="0"/>
      <w:marBottom w:val="0"/>
      <w:divBdr>
        <w:top w:val="none" w:sz="0" w:space="0" w:color="auto"/>
        <w:left w:val="none" w:sz="0" w:space="0" w:color="auto"/>
        <w:bottom w:val="none" w:sz="0" w:space="0" w:color="auto"/>
        <w:right w:val="none" w:sz="0" w:space="0" w:color="auto"/>
      </w:divBdr>
    </w:div>
    <w:div w:id="200240879">
      <w:bodyDiv w:val="1"/>
      <w:marLeft w:val="0"/>
      <w:marRight w:val="0"/>
      <w:marTop w:val="0"/>
      <w:marBottom w:val="0"/>
      <w:divBdr>
        <w:top w:val="none" w:sz="0" w:space="0" w:color="auto"/>
        <w:left w:val="none" w:sz="0" w:space="0" w:color="auto"/>
        <w:bottom w:val="none" w:sz="0" w:space="0" w:color="auto"/>
        <w:right w:val="none" w:sz="0" w:space="0" w:color="auto"/>
      </w:divBdr>
    </w:div>
    <w:div w:id="200245146">
      <w:bodyDiv w:val="1"/>
      <w:marLeft w:val="0"/>
      <w:marRight w:val="0"/>
      <w:marTop w:val="0"/>
      <w:marBottom w:val="0"/>
      <w:divBdr>
        <w:top w:val="none" w:sz="0" w:space="0" w:color="auto"/>
        <w:left w:val="none" w:sz="0" w:space="0" w:color="auto"/>
        <w:bottom w:val="none" w:sz="0" w:space="0" w:color="auto"/>
        <w:right w:val="none" w:sz="0" w:space="0" w:color="auto"/>
      </w:divBdr>
    </w:div>
    <w:div w:id="200633754">
      <w:bodyDiv w:val="1"/>
      <w:marLeft w:val="0"/>
      <w:marRight w:val="0"/>
      <w:marTop w:val="0"/>
      <w:marBottom w:val="0"/>
      <w:divBdr>
        <w:top w:val="none" w:sz="0" w:space="0" w:color="auto"/>
        <w:left w:val="none" w:sz="0" w:space="0" w:color="auto"/>
        <w:bottom w:val="none" w:sz="0" w:space="0" w:color="auto"/>
        <w:right w:val="none" w:sz="0" w:space="0" w:color="auto"/>
      </w:divBdr>
    </w:div>
    <w:div w:id="200824828">
      <w:bodyDiv w:val="1"/>
      <w:marLeft w:val="0"/>
      <w:marRight w:val="0"/>
      <w:marTop w:val="0"/>
      <w:marBottom w:val="0"/>
      <w:divBdr>
        <w:top w:val="none" w:sz="0" w:space="0" w:color="auto"/>
        <w:left w:val="none" w:sz="0" w:space="0" w:color="auto"/>
        <w:bottom w:val="none" w:sz="0" w:space="0" w:color="auto"/>
        <w:right w:val="none" w:sz="0" w:space="0" w:color="auto"/>
      </w:divBdr>
    </w:div>
    <w:div w:id="201021459">
      <w:bodyDiv w:val="1"/>
      <w:marLeft w:val="0"/>
      <w:marRight w:val="0"/>
      <w:marTop w:val="0"/>
      <w:marBottom w:val="0"/>
      <w:divBdr>
        <w:top w:val="none" w:sz="0" w:space="0" w:color="auto"/>
        <w:left w:val="none" w:sz="0" w:space="0" w:color="auto"/>
        <w:bottom w:val="none" w:sz="0" w:space="0" w:color="auto"/>
        <w:right w:val="none" w:sz="0" w:space="0" w:color="auto"/>
      </w:divBdr>
    </w:div>
    <w:div w:id="201484609">
      <w:bodyDiv w:val="1"/>
      <w:marLeft w:val="0"/>
      <w:marRight w:val="0"/>
      <w:marTop w:val="0"/>
      <w:marBottom w:val="0"/>
      <w:divBdr>
        <w:top w:val="none" w:sz="0" w:space="0" w:color="auto"/>
        <w:left w:val="none" w:sz="0" w:space="0" w:color="auto"/>
        <w:bottom w:val="none" w:sz="0" w:space="0" w:color="auto"/>
        <w:right w:val="none" w:sz="0" w:space="0" w:color="auto"/>
      </w:divBdr>
    </w:div>
    <w:div w:id="202984564">
      <w:bodyDiv w:val="1"/>
      <w:marLeft w:val="0"/>
      <w:marRight w:val="0"/>
      <w:marTop w:val="0"/>
      <w:marBottom w:val="0"/>
      <w:divBdr>
        <w:top w:val="none" w:sz="0" w:space="0" w:color="auto"/>
        <w:left w:val="none" w:sz="0" w:space="0" w:color="auto"/>
        <w:bottom w:val="none" w:sz="0" w:space="0" w:color="auto"/>
        <w:right w:val="none" w:sz="0" w:space="0" w:color="auto"/>
      </w:divBdr>
    </w:div>
    <w:div w:id="203370763">
      <w:bodyDiv w:val="1"/>
      <w:marLeft w:val="0"/>
      <w:marRight w:val="0"/>
      <w:marTop w:val="0"/>
      <w:marBottom w:val="0"/>
      <w:divBdr>
        <w:top w:val="none" w:sz="0" w:space="0" w:color="auto"/>
        <w:left w:val="none" w:sz="0" w:space="0" w:color="auto"/>
        <w:bottom w:val="none" w:sz="0" w:space="0" w:color="auto"/>
        <w:right w:val="none" w:sz="0" w:space="0" w:color="auto"/>
      </w:divBdr>
    </w:div>
    <w:div w:id="203449441">
      <w:bodyDiv w:val="1"/>
      <w:marLeft w:val="0"/>
      <w:marRight w:val="0"/>
      <w:marTop w:val="0"/>
      <w:marBottom w:val="0"/>
      <w:divBdr>
        <w:top w:val="none" w:sz="0" w:space="0" w:color="auto"/>
        <w:left w:val="none" w:sz="0" w:space="0" w:color="auto"/>
        <w:bottom w:val="none" w:sz="0" w:space="0" w:color="auto"/>
        <w:right w:val="none" w:sz="0" w:space="0" w:color="auto"/>
      </w:divBdr>
    </w:div>
    <w:div w:id="203493571">
      <w:bodyDiv w:val="1"/>
      <w:marLeft w:val="0"/>
      <w:marRight w:val="0"/>
      <w:marTop w:val="0"/>
      <w:marBottom w:val="0"/>
      <w:divBdr>
        <w:top w:val="none" w:sz="0" w:space="0" w:color="auto"/>
        <w:left w:val="none" w:sz="0" w:space="0" w:color="auto"/>
        <w:bottom w:val="none" w:sz="0" w:space="0" w:color="auto"/>
        <w:right w:val="none" w:sz="0" w:space="0" w:color="auto"/>
      </w:divBdr>
    </w:div>
    <w:div w:id="203562705">
      <w:bodyDiv w:val="1"/>
      <w:marLeft w:val="0"/>
      <w:marRight w:val="0"/>
      <w:marTop w:val="0"/>
      <w:marBottom w:val="0"/>
      <w:divBdr>
        <w:top w:val="none" w:sz="0" w:space="0" w:color="auto"/>
        <w:left w:val="none" w:sz="0" w:space="0" w:color="auto"/>
        <w:bottom w:val="none" w:sz="0" w:space="0" w:color="auto"/>
        <w:right w:val="none" w:sz="0" w:space="0" w:color="auto"/>
      </w:divBdr>
    </w:div>
    <w:div w:id="204097336">
      <w:bodyDiv w:val="1"/>
      <w:marLeft w:val="0"/>
      <w:marRight w:val="0"/>
      <w:marTop w:val="0"/>
      <w:marBottom w:val="0"/>
      <w:divBdr>
        <w:top w:val="none" w:sz="0" w:space="0" w:color="auto"/>
        <w:left w:val="none" w:sz="0" w:space="0" w:color="auto"/>
        <w:bottom w:val="none" w:sz="0" w:space="0" w:color="auto"/>
        <w:right w:val="none" w:sz="0" w:space="0" w:color="auto"/>
      </w:divBdr>
    </w:div>
    <w:div w:id="204098696">
      <w:bodyDiv w:val="1"/>
      <w:marLeft w:val="0"/>
      <w:marRight w:val="0"/>
      <w:marTop w:val="0"/>
      <w:marBottom w:val="0"/>
      <w:divBdr>
        <w:top w:val="none" w:sz="0" w:space="0" w:color="auto"/>
        <w:left w:val="none" w:sz="0" w:space="0" w:color="auto"/>
        <w:bottom w:val="none" w:sz="0" w:space="0" w:color="auto"/>
        <w:right w:val="none" w:sz="0" w:space="0" w:color="auto"/>
      </w:divBdr>
    </w:div>
    <w:div w:id="204292440">
      <w:bodyDiv w:val="1"/>
      <w:marLeft w:val="0"/>
      <w:marRight w:val="0"/>
      <w:marTop w:val="0"/>
      <w:marBottom w:val="0"/>
      <w:divBdr>
        <w:top w:val="none" w:sz="0" w:space="0" w:color="auto"/>
        <w:left w:val="none" w:sz="0" w:space="0" w:color="auto"/>
        <w:bottom w:val="none" w:sz="0" w:space="0" w:color="auto"/>
        <w:right w:val="none" w:sz="0" w:space="0" w:color="auto"/>
      </w:divBdr>
    </w:div>
    <w:div w:id="204490719">
      <w:bodyDiv w:val="1"/>
      <w:marLeft w:val="0"/>
      <w:marRight w:val="0"/>
      <w:marTop w:val="0"/>
      <w:marBottom w:val="0"/>
      <w:divBdr>
        <w:top w:val="none" w:sz="0" w:space="0" w:color="auto"/>
        <w:left w:val="none" w:sz="0" w:space="0" w:color="auto"/>
        <w:bottom w:val="none" w:sz="0" w:space="0" w:color="auto"/>
        <w:right w:val="none" w:sz="0" w:space="0" w:color="auto"/>
      </w:divBdr>
    </w:div>
    <w:div w:id="204608319">
      <w:bodyDiv w:val="1"/>
      <w:marLeft w:val="0"/>
      <w:marRight w:val="0"/>
      <w:marTop w:val="0"/>
      <w:marBottom w:val="0"/>
      <w:divBdr>
        <w:top w:val="none" w:sz="0" w:space="0" w:color="auto"/>
        <w:left w:val="none" w:sz="0" w:space="0" w:color="auto"/>
        <w:bottom w:val="none" w:sz="0" w:space="0" w:color="auto"/>
        <w:right w:val="none" w:sz="0" w:space="0" w:color="auto"/>
      </w:divBdr>
    </w:div>
    <w:div w:id="204682757">
      <w:bodyDiv w:val="1"/>
      <w:marLeft w:val="0"/>
      <w:marRight w:val="0"/>
      <w:marTop w:val="0"/>
      <w:marBottom w:val="0"/>
      <w:divBdr>
        <w:top w:val="none" w:sz="0" w:space="0" w:color="auto"/>
        <w:left w:val="none" w:sz="0" w:space="0" w:color="auto"/>
        <w:bottom w:val="none" w:sz="0" w:space="0" w:color="auto"/>
        <w:right w:val="none" w:sz="0" w:space="0" w:color="auto"/>
      </w:divBdr>
    </w:div>
    <w:div w:id="205022302">
      <w:bodyDiv w:val="1"/>
      <w:marLeft w:val="0"/>
      <w:marRight w:val="0"/>
      <w:marTop w:val="0"/>
      <w:marBottom w:val="0"/>
      <w:divBdr>
        <w:top w:val="none" w:sz="0" w:space="0" w:color="auto"/>
        <w:left w:val="none" w:sz="0" w:space="0" w:color="auto"/>
        <w:bottom w:val="none" w:sz="0" w:space="0" w:color="auto"/>
        <w:right w:val="none" w:sz="0" w:space="0" w:color="auto"/>
      </w:divBdr>
    </w:div>
    <w:div w:id="205266516">
      <w:bodyDiv w:val="1"/>
      <w:marLeft w:val="0"/>
      <w:marRight w:val="0"/>
      <w:marTop w:val="0"/>
      <w:marBottom w:val="0"/>
      <w:divBdr>
        <w:top w:val="none" w:sz="0" w:space="0" w:color="auto"/>
        <w:left w:val="none" w:sz="0" w:space="0" w:color="auto"/>
        <w:bottom w:val="none" w:sz="0" w:space="0" w:color="auto"/>
        <w:right w:val="none" w:sz="0" w:space="0" w:color="auto"/>
      </w:divBdr>
    </w:div>
    <w:div w:id="205334201">
      <w:bodyDiv w:val="1"/>
      <w:marLeft w:val="0"/>
      <w:marRight w:val="0"/>
      <w:marTop w:val="0"/>
      <w:marBottom w:val="0"/>
      <w:divBdr>
        <w:top w:val="none" w:sz="0" w:space="0" w:color="auto"/>
        <w:left w:val="none" w:sz="0" w:space="0" w:color="auto"/>
        <w:bottom w:val="none" w:sz="0" w:space="0" w:color="auto"/>
        <w:right w:val="none" w:sz="0" w:space="0" w:color="auto"/>
      </w:divBdr>
    </w:div>
    <w:div w:id="205340565">
      <w:bodyDiv w:val="1"/>
      <w:marLeft w:val="0"/>
      <w:marRight w:val="0"/>
      <w:marTop w:val="0"/>
      <w:marBottom w:val="0"/>
      <w:divBdr>
        <w:top w:val="none" w:sz="0" w:space="0" w:color="auto"/>
        <w:left w:val="none" w:sz="0" w:space="0" w:color="auto"/>
        <w:bottom w:val="none" w:sz="0" w:space="0" w:color="auto"/>
        <w:right w:val="none" w:sz="0" w:space="0" w:color="auto"/>
      </w:divBdr>
    </w:div>
    <w:div w:id="205415525">
      <w:bodyDiv w:val="1"/>
      <w:marLeft w:val="0"/>
      <w:marRight w:val="0"/>
      <w:marTop w:val="0"/>
      <w:marBottom w:val="0"/>
      <w:divBdr>
        <w:top w:val="none" w:sz="0" w:space="0" w:color="auto"/>
        <w:left w:val="none" w:sz="0" w:space="0" w:color="auto"/>
        <w:bottom w:val="none" w:sz="0" w:space="0" w:color="auto"/>
        <w:right w:val="none" w:sz="0" w:space="0" w:color="auto"/>
      </w:divBdr>
    </w:div>
    <w:div w:id="205484862">
      <w:bodyDiv w:val="1"/>
      <w:marLeft w:val="0"/>
      <w:marRight w:val="0"/>
      <w:marTop w:val="0"/>
      <w:marBottom w:val="0"/>
      <w:divBdr>
        <w:top w:val="none" w:sz="0" w:space="0" w:color="auto"/>
        <w:left w:val="none" w:sz="0" w:space="0" w:color="auto"/>
        <w:bottom w:val="none" w:sz="0" w:space="0" w:color="auto"/>
        <w:right w:val="none" w:sz="0" w:space="0" w:color="auto"/>
      </w:divBdr>
    </w:div>
    <w:div w:id="205652485">
      <w:bodyDiv w:val="1"/>
      <w:marLeft w:val="0"/>
      <w:marRight w:val="0"/>
      <w:marTop w:val="0"/>
      <w:marBottom w:val="0"/>
      <w:divBdr>
        <w:top w:val="none" w:sz="0" w:space="0" w:color="auto"/>
        <w:left w:val="none" w:sz="0" w:space="0" w:color="auto"/>
        <w:bottom w:val="none" w:sz="0" w:space="0" w:color="auto"/>
        <w:right w:val="none" w:sz="0" w:space="0" w:color="auto"/>
      </w:divBdr>
    </w:div>
    <w:div w:id="205872805">
      <w:bodyDiv w:val="1"/>
      <w:marLeft w:val="0"/>
      <w:marRight w:val="0"/>
      <w:marTop w:val="0"/>
      <w:marBottom w:val="0"/>
      <w:divBdr>
        <w:top w:val="none" w:sz="0" w:space="0" w:color="auto"/>
        <w:left w:val="none" w:sz="0" w:space="0" w:color="auto"/>
        <w:bottom w:val="none" w:sz="0" w:space="0" w:color="auto"/>
        <w:right w:val="none" w:sz="0" w:space="0" w:color="auto"/>
      </w:divBdr>
    </w:div>
    <w:div w:id="206525034">
      <w:bodyDiv w:val="1"/>
      <w:marLeft w:val="0"/>
      <w:marRight w:val="0"/>
      <w:marTop w:val="0"/>
      <w:marBottom w:val="0"/>
      <w:divBdr>
        <w:top w:val="none" w:sz="0" w:space="0" w:color="auto"/>
        <w:left w:val="none" w:sz="0" w:space="0" w:color="auto"/>
        <w:bottom w:val="none" w:sz="0" w:space="0" w:color="auto"/>
        <w:right w:val="none" w:sz="0" w:space="0" w:color="auto"/>
      </w:divBdr>
    </w:div>
    <w:div w:id="206532652">
      <w:bodyDiv w:val="1"/>
      <w:marLeft w:val="0"/>
      <w:marRight w:val="0"/>
      <w:marTop w:val="0"/>
      <w:marBottom w:val="0"/>
      <w:divBdr>
        <w:top w:val="none" w:sz="0" w:space="0" w:color="auto"/>
        <w:left w:val="none" w:sz="0" w:space="0" w:color="auto"/>
        <w:bottom w:val="none" w:sz="0" w:space="0" w:color="auto"/>
        <w:right w:val="none" w:sz="0" w:space="0" w:color="auto"/>
      </w:divBdr>
    </w:div>
    <w:div w:id="206841650">
      <w:bodyDiv w:val="1"/>
      <w:marLeft w:val="0"/>
      <w:marRight w:val="0"/>
      <w:marTop w:val="0"/>
      <w:marBottom w:val="0"/>
      <w:divBdr>
        <w:top w:val="none" w:sz="0" w:space="0" w:color="auto"/>
        <w:left w:val="none" w:sz="0" w:space="0" w:color="auto"/>
        <w:bottom w:val="none" w:sz="0" w:space="0" w:color="auto"/>
        <w:right w:val="none" w:sz="0" w:space="0" w:color="auto"/>
      </w:divBdr>
    </w:div>
    <w:div w:id="208080194">
      <w:bodyDiv w:val="1"/>
      <w:marLeft w:val="0"/>
      <w:marRight w:val="0"/>
      <w:marTop w:val="0"/>
      <w:marBottom w:val="0"/>
      <w:divBdr>
        <w:top w:val="none" w:sz="0" w:space="0" w:color="auto"/>
        <w:left w:val="none" w:sz="0" w:space="0" w:color="auto"/>
        <w:bottom w:val="none" w:sz="0" w:space="0" w:color="auto"/>
        <w:right w:val="none" w:sz="0" w:space="0" w:color="auto"/>
      </w:divBdr>
    </w:div>
    <w:div w:id="208418131">
      <w:bodyDiv w:val="1"/>
      <w:marLeft w:val="0"/>
      <w:marRight w:val="0"/>
      <w:marTop w:val="0"/>
      <w:marBottom w:val="0"/>
      <w:divBdr>
        <w:top w:val="none" w:sz="0" w:space="0" w:color="auto"/>
        <w:left w:val="none" w:sz="0" w:space="0" w:color="auto"/>
        <w:bottom w:val="none" w:sz="0" w:space="0" w:color="auto"/>
        <w:right w:val="none" w:sz="0" w:space="0" w:color="auto"/>
      </w:divBdr>
    </w:div>
    <w:div w:id="208491755">
      <w:bodyDiv w:val="1"/>
      <w:marLeft w:val="0"/>
      <w:marRight w:val="0"/>
      <w:marTop w:val="0"/>
      <w:marBottom w:val="0"/>
      <w:divBdr>
        <w:top w:val="none" w:sz="0" w:space="0" w:color="auto"/>
        <w:left w:val="none" w:sz="0" w:space="0" w:color="auto"/>
        <w:bottom w:val="none" w:sz="0" w:space="0" w:color="auto"/>
        <w:right w:val="none" w:sz="0" w:space="0" w:color="auto"/>
      </w:divBdr>
    </w:div>
    <w:div w:id="208499254">
      <w:bodyDiv w:val="1"/>
      <w:marLeft w:val="0"/>
      <w:marRight w:val="0"/>
      <w:marTop w:val="0"/>
      <w:marBottom w:val="0"/>
      <w:divBdr>
        <w:top w:val="none" w:sz="0" w:space="0" w:color="auto"/>
        <w:left w:val="none" w:sz="0" w:space="0" w:color="auto"/>
        <w:bottom w:val="none" w:sz="0" w:space="0" w:color="auto"/>
        <w:right w:val="none" w:sz="0" w:space="0" w:color="auto"/>
      </w:divBdr>
    </w:div>
    <w:div w:id="208537937">
      <w:bodyDiv w:val="1"/>
      <w:marLeft w:val="0"/>
      <w:marRight w:val="0"/>
      <w:marTop w:val="0"/>
      <w:marBottom w:val="0"/>
      <w:divBdr>
        <w:top w:val="none" w:sz="0" w:space="0" w:color="auto"/>
        <w:left w:val="none" w:sz="0" w:space="0" w:color="auto"/>
        <w:bottom w:val="none" w:sz="0" w:space="0" w:color="auto"/>
        <w:right w:val="none" w:sz="0" w:space="0" w:color="auto"/>
      </w:divBdr>
    </w:div>
    <w:div w:id="209003295">
      <w:bodyDiv w:val="1"/>
      <w:marLeft w:val="0"/>
      <w:marRight w:val="0"/>
      <w:marTop w:val="0"/>
      <w:marBottom w:val="0"/>
      <w:divBdr>
        <w:top w:val="none" w:sz="0" w:space="0" w:color="auto"/>
        <w:left w:val="none" w:sz="0" w:space="0" w:color="auto"/>
        <w:bottom w:val="none" w:sz="0" w:space="0" w:color="auto"/>
        <w:right w:val="none" w:sz="0" w:space="0" w:color="auto"/>
      </w:divBdr>
    </w:div>
    <w:div w:id="209265363">
      <w:bodyDiv w:val="1"/>
      <w:marLeft w:val="0"/>
      <w:marRight w:val="0"/>
      <w:marTop w:val="0"/>
      <w:marBottom w:val="0"/>
      <w:divBdr>
        <w:top w:val="none" w:sz="0" w:space="0" w:color="auto"/>
        <w:left w:val="none" w:sz="0" w:space="0" w:color="auto"/>
        <w:bottom w:val="none" w:sz="0" w:space="0" w:color="auto"/>
        <w:right w:val="none" w:sz="0" w:space="0" w:color="auto"/>
      </w:divBdr>
    </w:div>
    <w:div w:id="209851672">
      <w:bodyDiv w:val="1"/>
      <w:marLeft w:val="0"/>
      <w:marRight w:val="0"/>
      <w:marTop w:val="0"/>
      <w:marBottom w:val="0"/>
      <w:divBdr>
        <w:top w:val="none" w:sz="0" w:space="0" w:color="auto"/>
        <w:left w:val="none" w:sz="0" w:space="0" w:color="auto"/>
        <w:bottom w:val="none" w:sz="0" w:space="0" w:color="auto"/>
        <w:right w:val="none" w:sz="0" w:space="0" w:color="auto"/>
      </w:divBdr>
    </w:div>
    <w:div w:id="209878844">
      <w:bodyDiv w:val="1"/>
      <w:marLeft w:val="0"/>
      <w:marRight w:val="0"/>
      <w:marTop w:val="0"/>
      <w:marBottom w:val="0"/>
      <w:divBdr>
        <w:top w:val="none" w:sz="0" w:space="0" w:color="auto"/>
        <w:left w:val="none" w:sz="0" w:space="0" w:color="auto"/>
        <w:bottom w:val="none" w:sz="0" w:space="0" w:color="auto"/>
        <w:right w:val="none" w:sz="0" w:space="0" w:color="auto"/>
      </w:divBdr>
    </w:div>
    <w:div w:id="210533316">
      <w:bodyDiv w:val="1"/>
      <w:marLeft w:val="0"/>
      <w:marRight w:val="0"/>
      <w:marTop w:val="0"/>
      <w:marBottom w:val="0"/>
      <w:divBdr>
        <w:top w:val="none" w:sz="0" w:space="0" w:color="auto"/>
        <w:left w:val="none" w:sz="0" w:space="0" w:color="auto"/>
        <w:bottom w:val="none" w:sz="0" w:space="0" w:color="auto"/>
        <w:right w:val="none" w:sz="0" w:space="0" w:color="auto"/>
      </w:divBdr>
    </w:div>
    <w:div w:id="210653634">
      <w:bodyDiv w:val="1"/>
      <w:marLeft w:val="0"/>
      <w:marRight w:val="0"/>
      <w:marTop w:val="0"/>
      <w:marBottom w:val="0"/>
      <w:divBdr>
        <w:top w:val="none" w:sz="0" w:space="0" w:color="auto"/>
        <w:left w:val="none" w:sz="0" w:space="0" w:color="auto"/>
        <w:bottom w:val="none" w:sz="0" w:space="0" w:color="auto"/>
        <w:right w:val="none" w:sz="0" w:space="0" w:color="auto"/>
      </w:divBdr>
    </w:div>
    <w:div w:id="211040502">
      <w:bodyDiv w:val="1"/>
      <w:marLeft w:val="0"/>
      <w:marRight w:val="0"/>
      <w:marTop w:val="0"/>
      <w:marBottom w:val="0"/>
      <w:divBdr>
        <w:top w:val="none" w:sz="0" w:space="0" w:color="auto"/>
        <w:left w:val="none" w:sz="0" w:space="0" w:color="auto"/>
        <w:bottom w:val="none" w:sz="0" w:space="0" w:color="auto"/>
        <w:right w:val="none" w:sz="0" w:space="0" w:color="auto"/>
      </w:divBdr>
    </w:div>
    <w:div w:id="211158430">
      <w:bodyDiv w:val="1"/>
      <w:marLeft w:val="0"/>
      <w:marRight w:val="0"/>
      <w:marTop w:val="0"/>
      <w:marBottom w:val="0"/>
      <w:divBdr>
        <w:top w:val="none" w:sz="0" w:space="0" w:color="auto"/>
        <w:left w:val="none" w:sz="0" w:space="0" w:color="auto"/>
        <w:bottom w:val="none" w:sz="0" w:space="0" w:color="auto"/>
        <w:right w:val="none" w:sz="0" w:space="0" w:color="auto"/>
      </w:divBdr>
    </w:div>
    <w:div w:id="212162419">
      <w:bodyDiv w:val="1"/>
      <w:marLeft w:val="0"/>
      <w:marRight w:val="0"/>
      <w:marTop w:val="0"/>
      <w:marBottom w:val="0"/>
      <w:divBdr>
        <w:top w:val="none" w:sz="0" w:space="0" w:color="auto"/>
        <w:left w:val="none" w:sz="0" w:space="0" w:color="auto"/>
        <w:bottom w:val="none" w:sz="0" w:space="0" w:color="auto"/>
        <w:right w:val="none" w:sz="0" w:space="0" w:color="auto"/>
      </w:divBdr>
    </w:div>
    <w:div w:id="212816552">
      <w:bodyDiv w:val="1"/>
      <w:marLeft w:val="0"/>
      <w:marRight w:val="0"/>
      <w:marTop w:val="0"/>
      <w:marBottom w:val="0"/>
      <w:divBdr>
        <w:top w:val="none" w:sz="0" w:space="0" w:color="auto"/>
        <w:left w:val="none" w:sz="0" w:space="0" w:color="auto"/>
        <w:bottom w:val="none" w:sz="0" w:space="0" w:color="auto"/>
        <w:right w:val="none" w:sz="0" w:space="0" w:color="auto"/>
      </w:divBdr>
    </w:div>
    <w:div w:id="212887712">
      <w:bodyDiv w:val="1"/>
      <w:marLeft w:val="0"/>
      <w:marRight w:val="0"/>
      <w:marTop w:val="0"/>
      <w:marBottom w:val="0"/>
      <w:divBdr>
        <w:top w:val="none" w:sz="0" w:space="0" w:color="auto"/>
        <w:left w:val="none" w:sz="0" w:space="0" w:color="auto"/>
        <w:bottom w:val="none" w:sz="0" w:space="0" w:color="auto"/>
        <w:right w:val="none" w:sz="0" w:space="0" w:color="auto"/>
      </w:divBdr>
    </w:div>
    <w:div w:id="212932919">
      <w:bodyDiv w:val="1"/>
      <w:marLeft w:val="0"/>
      <w:marRight w:val="0"/>
      <w:marTop w:val="0"/>
      <w:marBottom w:val="0"/>
      <w:divBdr>
        <w:top w:val="none" w:sz="0" w:space="0" w:color="auto"/>
        <w:left w:val="none" w:sz="0" w:space="0" w:color="auto"/>
        <w:bottom w:val="none" w:sz="0" w:space="0" w:color="auto"/>
        <w:right w:val="none" w:sz="0" w:space="0" w:color="auto"/>
      </w:divBdr>
    </w:div>
    <w:div w:id="213540859">
      <w:bodyDiv w:val="1"/>
      <w:marLeft w:val="0"/>
      <w:marRight w:val="0"/>
      <w:marTop w:val="0"/>
      <w:marBottom w:val="0"/>
      <w:divBdr>
        <w:top w:val="none" w:sz="0" w:space="0" w:color="auto"/>
        <w:left w:val="none" w:sz="0" w:space="0" w:color="auto"/>
        <w:bottom w:val="none" w:sz="0" w:space="0" w:color="auto"/>
        <w:right w:val="none" w:sz="0" w:space="0" w:color="auto"/>
      </w:divBdr>
    </w:div>
    <w:div w:id="213929099">
      <w:bodyDiv w:val="1"/>
      <w:marLeft w:val="0"/>
      <w:marRight w:val="0"/>
      <w:marTop w:val="0"/>
      <w:marBottom w:val="0"/>
      <w:divBdr>
        <w:top w:val="none" w:sz="0" w:space="0" w:color="auto"/>
        <w:left w:val="none" w:sz="0" w:space="0" w:color="auto"/>
        <w:bottom w:val="none" w:sz="0" w:space="0" w:color="auto"/>
        <w:right w:val="none" w:sz="0" w:space="0" w:color="auto"/>
      </w:divBdr>
    </w:div>
    <w:div w:id="214007412">
      <w:bodyDiv w:val="1"/>
      <w:marLeft w:val="0"/>
      <w:marRight w:val="0"/>
      <w:marTop w:val="0"/>
      <w:marBottom w:val="0"/>
      <w:divBdr>
        <w:top w:val="none" w:sz="0" w:space="0" w:color="auto"/>
        <w:left w:val="none" w:sz="0" w:space="0" w:color="auto"/>
        <w:bottom w:val="none" w:sz="0" w:space="0" w:color="auto"/>
        <w:right w:val="none" w:sz="0" w:space="0" w:color="auto"/>
      </w:divBdr>
    </w:div>
    <w:div w:id="214128620">
      <w:bodyDiv w:val="1"/>
      <w:marLeft w:val="0"/>
      <w:marRight w:val="0"/>
      <w:marTop w:val="0"/>
      <w:marBottom w:val="0"/>
      <w:divBdr>
        <w:top w:val="none" w:sz="0" w:space="0" w:color="auto"/>
        <w:left w:val="none" w:sz="0" w:space="0" w:color="auto"/>
        <w:bottom w:val="none" w:sz="0" w:space="0" w:color="auto"/>
        <w:right w:val="none" w:sz="0" w:space="0" w:color="auto"/>
      </w:divBdr>
    </w:div>
    <w:div w:id="214199228">
      <w:bodyDiv w:val="1"/>
      <w:marLeft w:val="0"/>
      <w:marRight w:val="0"/>
      <w:marTop w:val="0"/>
      <w:marBottom w:val="0"/>
      <w:divBdr>
        <w:top w:val="none" w:sz="0" w:space="0" w:color="auto"/>
        <w:left w:val="none" w:sz="0" w:space="0" w:color="auto"/>
        <w:bottom w:val="none" w:sz="0" w:space="0" w:color="auto"/>
        <w:right w:val="none" w:sz="0" w:space="0" w:color="auto"/>
      </w:divBdr>
    </w:div>
    <w:div w:id="214320326">
      <w:bodyDiv w:val="1"/>
      <w:marLeft w:val="0"/>
      <w:marRight w:val="0"/>
      <w:marTop w:val="0"/>
      <w:marBottom w:val="0"/>
      <w:divBdr>
        <w:top w:val="none" w:sz="0" w:space="0" w:color="auto"/>
        <w:left w:val="none" w:sz="0" w:space="0" w:color="auto"/>
        <w:bottom w:val="none" w:sz="0" w:space="0" w:color="auto"/>
        <w:right w:val="none" w:sz="0" w:space="0" w:color="auto"/>
      </w:divBdr>
    </w:div>
    <w:div w:id="214587627">
      <w:bodyDiv w:val="1"/>
      <w:marLeft w:val="0"/>
      <w:marRight w:val="0"/>
      <w:marTop w:val="0"/>
      <w:marBottom w:val="0"/>
      <w:divBdr>
        <w:top w:val="none" w:sz="0" w:space="0" w:color="auto"/>
        <w:left w:val="none" w:sz="0" w:space="0" w:color="auto"/>
        <w:bottom w:val="none" w:sz="0" w:space="0" w:color="auto"/>
        <w:right w:val="none" w:sz="0" w:space="0" w:color="auto"/>
      </w:divBdr>
    </w:div>
    <w:div w:id="214776016">
      <w:bodyDiv w:val="1"/>
      <w:marLeft w:val="0"/>
      <w:marRight w:val="0"/>
      <w:marTop w:val="0"/>
      <w:marBottom w:val="0"/>
      <w:divBdr>
        <w:top w:val="none" w:sz="0" w:space="0" w:color="auto"/>
        <w:left w:val="none" w:sz="0" w:space="0" w:color="auto"/>
        <w:bottom w:val="none" w:sz="0" w:space="0" w:color="auto"/>
        <w:right w:val="none" w:sz="0" w:space="0" w:color="auto"/>
      </w:divBdr>
    </w:div>
    <w:div w:id="215432243">
      <w:bodyDiv w:val="1"/>
      <w:marLeft w:val="0"/>
      <w:marRight w:val="0"/>
      <w:marTop w:val="0"/>
      <w:marBottom w:val="0"/>
      <w:divBdr>
        <w:top w:val="none" w:sz="0" w:space="0" w:color="auto"/>
        <w:left w:val="none" w:sz="0" w:space="0" w:color="auto"/>
        <w:bottom w:val="none" w:sz="0" w:space="0" w:color="auto"/>
        <w:right w:val="none" w:sz="0" w:space="0" w:color="auto"/>
      </w:divBdr>
    </w:div>
    <w:div w:id="215550081">
      <w:bodyDiv w:val="1"/>
      <w:marLeft w:val="0"/>
      <w:marRight w:val="0"/>
      <w:marTop w:val="0"/>
      <w:marBottom w:val="0"/>
      <w:divBdr>
        <w:top w:val="none" w:sz="0" w:space="0" w:color="auto"/>
        <w:left w:val="none" w:sz="0" w:space="0" w:color="auto"/>
        <w:bottom w:val="none" w:sz="0" w:space="0" w:color="auto"/>
        <w:right w:val="none" w:sz="0" w:space="0" w:color="auto"/>
      </w:divBdr>
    </w:div>
    <w:div w:id="215892204">
      <w:bodyDiv w:val="1"/>
      <w:marLeft w:val="0"/>
      <w:marRight w:val="0"/>
      <w:marTop w:val="0"/>
      <w:marBottom w:val="0"/>
      <w:divBdr>
        <w:top w:val="none" w:sz="0" w:space="0" w:color="auto"/>
        <w:left w:val="none" w:sz="0" w:space="0" w:color="auto"/>
        <w:bottom w:val="none" w:sz="0" w:space="0" w:color="auto"/>
        <w:right w:val="none" w:sz="0" w:space="0" w:color="auto"/>
      </w:divBdr>
    </w:div>
    <w:div w:id="215972997">
      <w:bodyDiv w:val="1"/>
      <w:marLeft w:val="0"/>
      <w:marRight w:val="0"/>
      <w:marTop w:val="0"/>
      <w:marBottom w:val="0"/>
      <w:divBdr>
        <w:top w:val="none" w:sz="0" w:space="0" w:color="auto"/>
        <w:left w:val="none" w:sz="0" w:space="0" w:color="auto"/>
        <w:bottom w:val="none" w:sz="0" w:space="0" w:color="auto"/>
        <w:right w:val="none" w:sz="0" w:space="0" w:color="auto"/>
      </w:divBdr>
    </w:div>
    <w:div w:id="216087546">
      <w:bodyDiv w:val="1"/>
      <w:marLeft w:val="0"/>
      <w:marRight w:val="0"/>
      <w:marTop w:val="0"/>
      <w:marBottom w:val="0"/>
      <w:divBdr>
        <w:top w:val="none" w:sz="0" w:space="0" w:color="auto"/>
        <w:left w:val="none" w:sz="0" w:space="0" w:color="auto"/>
        <w:bottom w:val="none" w:sz="0" w:space="0" w:color="auto"/>
        <w:right w:val="none" w:sz="0" w:space="0" w:color="auto"/>
      </w:divBdr>
    </w:div>
    <w:div w:id="216091696">
      <w:bodyDiv w:val="1"/>
      <w:marLeft w:val="0"/>
      <w:marRight w:val="0"/>
      <w:marTop w:val="0"/>
      <w:marBottom w:val="0"/>
      <w:divBdr>
        <w:top w:val="none" w:sz="0" w:space="0" w:color="auto"/>
        <w:left w:val="none" w:sz="0" w:space="0" w:color="auto"/>
        <w:bottom w:val="none" w:sz="0" w:space="0" w:color="auto"/>
        <w:right w:val="none" w:sz="0" w:space="0" w:color="auto"/>
      </w:divBdr>
    </w:div>
    <w:div w:id="216287348">
      <w:bodyDiv w:val="1"/>
      <w:marLeft w:val="0"/>
      <w:marRight w:val="0"/>
      <w:marTop w:val="0"/>
      <w:marBottom w:val="0"/>
      <w:divBdr>
        <w:top w:val="none" w:sz="0" w:space="0" w:color="auto"/>
        <w:left w:val="none" w:sz="0" w:space="0" w:color="auto"/>
        <w:bottom w:val="none" w:sz="0" w:space="0" w:color="auto"/>
        <w:right w:val="none" w:sz="0" w:space="0" w:color="auto"/>
      </w:divBdr>
    </w:div>
    <w:div w:id="216471775">
      <w:bodyDiv w:val="1"/>
      <w:marLeft w:val="0"/>
      <w:marRight w:val="0"/>
      <w:marTop w:val="0"/>
      <w:marBottom w:val="0"/>
      <w:divBdr>
        <w:top w:val="none" w:sz="0" w:space="0" w:color="auto"/>
        <w:left w:val="none" w:sz="0" w:space="0" w:color="auto"/>
        <w:bottom w:val="none" w:sz="0" w:space="0" w:color="auto"/>
        <w:right w:val="none" w:sz="0" w:space="0" w:color="auto"/>
      </w:divBdr>
    </w:div>
    <w:div w:id="217087434">
      <w:bodyDiv w:val="1"/>
      <w:marLeft w:val="0"/>
      <w:marRight w:val="0"/>
      <w:marTop w:val="0"/>
      <w:marBottom w:val="0"/>
      <w:divBdr>
        <w:top w:val="none" w:sz="0" w:space="0" w:color="auto"/>
        <w:left w:val="none" w:sz="0" w:space="0" w:color="auto"/>
        <w:bottom w:val="none" w:sz="0" w:space="0" w:color="auto"/>
        <w:right w:val="none" w:sz="0" w:space="0" w:color="auto"/>
      </w:divBdr>
    </w:div>
    <w:div w:id="217129362">
      <w:bodyDiv w:val="1"/>
      <w:marLeft w:val="0"/>
      <w:marRight w:val="0"/>
      <w:marTop w:val="0"/>
      <w:marBottom w:val="0"/>
      <w:divBdr>
        <w:top w:val="none" w:sz="0" w:space="0" w:color="auto"/>
        <w:left w:val="none" w:sz="0" w:space="0" w:color="auto"/>
        <w:bottom w:val="none" w:sz="0" w:space="0" w:color="auto"/>
        <w:right w:val="none" w:sz="0" w:space="0" w:color="auto"/>
      </w:divBdr>
    </w:div>
    <w:div w:id="217209697">
      <w:bodyDiv w:val="1"/>
      <w:marLeft w:val="0"/>
      <w:marRight w:val="0"/>
      <w:marTop w:val="0"/>
      <w:marBottom w:val="0"/>
      <w:divBdr>
        <w:top w:val="none" w:sz="0" w:space="0" w:color="auto"/>
        <w:left w:val="none" w:sz="0" w:space="0" w:color="auto"/>
        <w:bottom w:val="none" w:sz="0" w:space="0" w:color="auto"/>
        <w:right w:val="none" w:sz="0" w:space="0" w:color="auto"/>
      </w:divBdr>
    </w:div>
    <w:div w:id="217209868">
      <w:bodyDiv w:val="1"/>
      <w:marLeft w:val="0"/>
      <w:marRight w:val="0"/>
      <w:marTop w:val="0"/>
      <w:marBottom w:val="0"/>
      <w:divBdr>
        <w:top w:val="none" w:sz="0" w:space="0" w:color="auto"/>
        <w:left w:val="none" w:sz="0" w:space="0" w:color="auto"/>
        <w:bottom w:val="none" w:sz="0" w:space="0" w:color="auto"/>
        <w:right w:val="none" w:sz="0" w:space="0" w:color="auto"/>
      </w:divBdr>
    </w:div>
    <w:div w:id="217326803">
      <w:bodyDiv w:val="1"/>
      <w:marLeft w:val="0"/>
      <w:marRight w:val="0"/>
      <w:marTop w:val="0"/>
      <w:marBottom w:val="0"/>
      <w:divBdr>
        <w:top w:val="none" w:sz="0" w:space="0" w:color="auto"/>
        <w:left w:val="none" w:sz="0" w:space="0" w:color="auto"/>
        <w:bottom w:val="none" w:sz="0" w:space="0" w:color="auto"/>
        <w:right w:val="none" w:sz="0" w:space="0" w:color="auto"/>
      </w:divBdr>
    </w:div>
    <w:div w:id="217665006">
      <w:bodyDiv w:val="1"/>
      <w:marLeft w:val="0"/>
      <w:marRight w:val="0"/>
      <w:marTop w:val="0"/>
      <w:marBottom w:val="0"/>
      <w:divBdr>
        <w:top w:val="none" w:sz="0" w:space="0" w:color="auto"/>
        <w:left w:val="none" w:sz="0" w:space="0" w:color="auto"/>
        <w:bottom w:val="none" w:sz="0" w:space="0" w:color="auto"/>
        <w:right w:val="none" w:sz="0" w:space="0" w:color="auto"/>
      </w:divBdr>
    </w:div>
    <w:div w:id="217667582">
      <w:bodyDiv w:val="1"/>
      <w:marLeft w:val="0"/>
      <w:marRight w:val="0"/>
      <w:marTop w:val="0"/>
      <w:marBottom w:val="0"/>
      <w:divBdr>
        <w:top w:val="none" w:sz="0" w:space="0" w:color="auto"/>
        <w:left w:val="none" w:sz="0" w:space="0" w:color="auto"/>
        <w:bottom w:val="none" w:sz="0" w:space="0" w:color="auto"/>
        <w:right w:val="none" w:sz="0" w:space="0" w:color="auto"/>
      </w:divBdr>
    </w:div>
    <w:div w:id="217673749">
      <w:bodyDiv w:val="1"/>
      <w:marLeft w:val="0"/>
      <w:marRight w:val="0"/>
      <w:marTop w:val="0"/>
      <w:marBottom w:val="0"/>
      <w:divBdr>
        <w:top w:val="none" w:sz="0" w:space="0" w:color="auto"/>
        <w:left w:val="none" w:sz="0" w:space="0" w:color="auto"/>
        <w:bottom w:val="none" w:sz="0" w:space="0" w:color="auto"/>
        <w:right w:val="none" w:sz="0" w:space="0" w:color="auto"/>
      </w:divBdr>
    </w:div>
    <w:div w:id="217979647">
      <w:bodyDiv w:val="1"/>
      <w:marLeft w:val="0"/>
      <w:marRight w:val="0"/>
      <w:marTop w:val="0"/>
      <w:marBottom w:val="0"/>
      <w:divBdr>
        <w:top w:val="none" w:sz="0" w:space="0" w:color="auto"/>
        <w:left w:val="none" w:sz="0" w:space="0" w:color="auto"/>
        <w:bottom w:val="none" w:sz="0" w:space="0" w:color="auto"/>
        <w:right w:val="none" w:sz="0" w:space="0" w:color="auto"/>
      </w:divBdr>
    </w:div>
    <w:div w:id="218053127">
      <w:bodyDiv w:val="1"/>
      <w:marLeft w:val="0"/>
      <w:marRight w:val="0"/>
      <w:marTop w:val="0"/>
      <w:marBottom w:val="0"/>
      <w:divBdr>
        <w:top w:val="none" w:sz="0" w:space="0" w:color="auto"/>
        <w:left w:val="none" w:sz="0" w:space="0" w:color="auto"/>
        <w:bottom w:val="none" w:sz="0" w:space="0" w:color="auto"/>
        <w:right w:val="none" w:sz="0" w:space="0" w:color="auto"/>
      </w:divBdr>
    </w:div>
    <w:div w:id="218130552">
      <w:bodyDiv w:val="1"/>
      <w:marLeft w:val="0"/>
      <w:marRight w:val="0"/>
      <w:marTop w:val="0"/>
      <w:marBottom w:val="0"/>
      <w:divBdr>
        <w:top w:val="none" w:sz="0" w:space="0" w:color="auto"/>
        <w:left w:val="none" w:sz="0" w:space="0" w:color="auto"/>
        <w:bottom w:val="none" w:sz="0" w:space="0" w:color="auto"/>
        <w:right w:val="none" w:sz="0" w:space="0" w:color="auto"/>
      </w:divBdr>
    </w:div>
    <w:div w:id="218244428">
      <w:bodyDiv w:val="1"/>
      <w:marLeft w:val="0"/>
      <w:marRight w:val="0"/>
      <w:marTop w:val="0"/>
      <w:marBottom w:val="0"/>
      <w:divBdr>
        <w:top w:val="none" w:sz="0" w:space="0" w:color="auto"/>
        <w:left w:val="none" w:sz="0" w:space="0" w:color="auto"/>
        <w:bottom w:val="none" w:sz="0" w:space="0" w:color="auto"/>
        <w:right w:val="none" w:sz="0" w:space="0" w:color="auto"/>
      </w:divBdr>
    </w:div>
    <w:div w:id="218328171">
      <w:bodyDiv w:val="1"/>
      <w:marLeft w:val="0"/>
      <w:marRight w:val="0"/>
      <w:marTop w:val="0"/>
      <w:marBottom w:val="0"/>
      <w:divBdr>
        <w:top w:val="none" w:sz="0" w:space="0" w:color="auto"/>
        <w:left w:val="none" w:sz="0" w:space="0" w:color="auto"/>
        <w:bottom w:val="none" w:sz="0" w:space="0" w:color="auto"/>
        <w:right w:val="none" w:sz="0" w:space="0" w:color="auto"/>
      </w:divBdr>
    </w:div>
    <w:div w:id="218442686">
      <w:bodyDiv w:val="1"/>
      <w:marLeft w:val="0"/>
      <w:marRight w:val="0"/>
      <w:marTop w:val="0"/>
      <w:marBottom w:val="0"/>
      <w:divBdr>
        <w:top w:val="none" w:sz="0" w:space="0" w:color="auto"/>
        <w:left w:val="none" w:sz="0" w:space="0" w:color="auto"/>
        <w:bottom w:val="none" w:sz="0" w:space="0" w:color="auto"/>
        <w:right w:val="none" w:sz="0" w:space="0" w:color="auto"/>
      </w:divBdr>
    </w:div>
    <w:div w:id="218522283">
      <w:bodyDiv w:val="1"/>
      <w:marLeft w:val="0"/>
      <w:marRight w:val="0"/>
      <w:marTop w:val="0"/>
      <w:marBottom w:val="0"/>
      <w:divBdr>
        <w:top w:val="none" w:sz="0" w:space="0" w:color="auto"/>
        <w:left w:val="none" w:sz="0" w:space="0" w:color="auto"/>
        <w:bottom w:val="none" w:sz="0" w:space="0" w:color="auto"/>
        <w:right w:val="none" w:sz="0" w:space="0" w:color="auto"/>
      </w:divBdr>
    </w:div>
    <w:div w:id="218591597">
      <w:bodyDiv w:val="1"/>
      <w:marLeft w:val="0"/>
      <w:marRight w:val="0"/>
      <w:marTop w:val="0"/>
      <w:marBottom w:val="0"/>
      <w:divBdr>
        <w:top w:val="none" w:sz="0" w:space="0" w:color="auto"/>
        <w:left w:val="none" w:sz="0" w:space="0" w:color="auto"/>
        <w:bottom w:val="none" w:sz="0" w:space="0" w:color="auto"/>
        <w:right w:val="none" w:sz="0" w:space="0" w:color="auto"/>
      </w:divBdr>
    </w:div>
    <w:div w:id="218709978">
      <w:bodyDiv w:val="1"/>
      <w:marLeft w:val="0"/>
      <w:marRight w:val="0"/>
      <w:marTop w:val="0"/>
      <w:marBottom w:val="0"/>
      <w:divBdr>
        <w:top w:val="none" w:sz="0" w:space="0" w:color="auto"/>
        <w:left w:val="none" w:sz="0" w:space="0" w:color="auto"/>
        <w:bottom w:val="none" w:sz="0" w:space="0" w:color="auto"/>
        <w:right w:val="none" w:sz="0" w:space="0" w:color="auto"/>
      </w:divBdr>
    </w:div>
    <w:div w:id="218826216">
      <w:bodyDiv w:val="1"/>
      <w:marLeft w:val="0"/>
      <w:marRight w:val="0"/>
      <w:marTop w:val="0"/>
      <w:marBottom w:val="0"/>
      <w:divBdr>
        <w:top w:val="none" w:sz="0" w:space="0" w:color="auto"/>
        <w:left w:val="none" w:sz="0" w:space="0" w:color="auto"/>
        <w:bottom w:val="none" w:sz="0" w:space="0" w:color="auto"/>
        <w:right w:val="none" w:sz="0" w:space="0" w:color="auto"/>
      </w:divBdr>
    </w:div>
    <w:div w:id="218830667">
      <w:bodyDiv w:val="1"/>
      <w:marLeft w:val="0"/>
      <w:marRight w:val="0"/>
      <w:marTop w:val="0"/>
      <w:marBottom w:val="0"/>
      <w:divBdr>
        <w:top w:val="none" w:sz="0" w:space="0" w:color="auto"/>
        <w:left w:val="none" w:sz="0" w:space="0" w:color="auto"/>
        <w:bottom w:val="none" w:sz="0" w:space="0" w:color="auto"/>
        <w:right w:val="none" w:sz="0" w:space="0" w:color="auto"/>
      </w:divBdr>
    </w:div>
    <w:div w:id="219099694">
      <w:bodyDiv w:val="1"/>
      <w:marLeft w:val="0"/>
      <w:marRight w:val="0"/>
      <w:marTop w:val="0"/>
      <w:marBottom w:val="0"/>
      <w:divBdr>
        <w:top w:val="none" w:sz="0" w:space="0" w:color="auto"/>
        <w:left w:val="none" w:sz="0" w:space="0" w:color="auto"/>
        <w:bottom w:val="none" w:sz="0" w:space="0" w:color="auto"/>
        <w:right w:val="none" w:sz="0" w:space="0" w:color="auto"/>
      </w:divBdr>
    </w:div>
    <w:div w:id="219102144">
      <w:bodyDiv w:val="1"/>
      <w:marLeft w:val="0"/>
      <w:marRight w:val="0"/>
      <w:marTop w:val="0"/>
      <w:marBottom w:val="0"/>
      <w:divBdr>
        <w:top w:val="none" w:sz="0" w:space="0" w:color="auto"/>
        <w:left w:val="none" w:sz="0" w:space="0" w:color="auto"/>
        <w:bottom w:val="none" w:sz="0" w:space="0" w:color="auto"/>
        <w:right w:val="none" w:sz="0" w:space="0" w:color="auto"/>
      </w:divBdr>
    </w:div>
    <w:div w:id="219173654">
      <w:bodyDiv w:val="1"/>
      <w:marLeft w:val="0"/>
      <w:marRight w:val="0"/>
      <w:marTop w:val="0"/>
      <w:marBottom w:val="0"/>
      <w:divBdr>
        <w:top w:val="none" w:sz="0" w:space="0" w:color="auto"/>
        <w:left w:val="none" w:sz="0" w:space="0" w:color="auto"/>
        <w:bottom w:val="none" w:sz="0" w:space="0" w:color="auto"/>
        <w:right w:val="none" w:sz="0" w:space="0" w:color="auto"/>
      </w:divBdr>
    </w:div>
    <w:div w:id="219294338">
      <w:bodyDiv w:val="1"/>
      <w:marLeft w:val="0"/>
      <w:marRight w:val="0"/>
      <w:marTop w:val="0"/>
      <w:marBottom w:val="0"/>
      <w:divBdr>
        <w:top w:val="none" w:sz="0" w:space="0" w:color="auto"/>
        <w:left w:val="none" w:sz="0" w:space="0" w:color="auto"/>
        <w:bottom w:val="none" w:sz="0" w:space="0" w:color="auto"/>
        <w:right w:val="none" w:sz="0" w:space="0" w:color="auto"/>
      </w:divBdr>
    </w:div>
    <w:div w:id="219637262">
      <w:bodyDiv w:val="1"/>
      <w:marLeft w:val="0"/>
      <w:marRight w:val="0"/>
      <w:marTop w:val="0"/>
      <w:marBottom w:val="0"/>
      <w:divBdr>
        <w:top w:val="none" w:sz="0" w:space="0" w:color="auto"/>
        <w:left w:val="none" w:sz="0" w:space="0" w:color="auto"/>
        <w:bottom w:val="none" w:sz="0" w:space="0" w:color="auto"/>
        <w:right w:val="none" w:sz="0" w:space="0" w:color="auto"/>
      </w:divBdr>
    </w:div>
    <w:div w:id="219637640">
      <w:bodyDiv w:val="1"/>
      <w:marLeft w:val="0"/>
      <w:marRight w:val="0"/>
      <w:marTop w:val="0"/>
      <w:marBottom w:val="0"/>
      <w:divBdr>
        <w:top w:val="none" w:sz="0" w:space="0" w:color="auto"/>
        <w:left w:val="none" w:sz="0" w:space="0" w:color="auto"/>
        <w:bottom w:val="none" w:sz="0" w:space="0" w:color="auto"/>
        <w:right w:val="none" w:sz="0" w:space="0" w:color="auto"/>
      </w:divBdr>
    </w:div>
    <w:div w:id="219824253">
      <w:bodyDiv w:val="1"/>
      <w:marLeft w:val="0"/>
      <w:marRight w:val="0"/>
      <w:marTop w:val="0"/>
      <w:marBottom w:val="0"/>
      <w:divBdr>
        <w:top w:val="none" w:sz="0" w:space="0" w:color="auto"/>
        <w:left w:val="none" w:sz="0" w:space="0" w:color="auto"/>
        <w:bottom w:val="none" w:sz="0" w:space="0" w:color="auto"/>
        <w:right w:val="none" w:sz="0" w:space="0" w:color="auto"/>
      </w:divBdr>
    </w:div>
    <w:div w:id="220097105">
      <w:bodyDiv w:val="1"/>
      <w:marLeft w:val="0"/>
      <w:marRight w:val="0"/>
      <w:marTop w:val="0"/>
      <w:marBottom w:val="0"/>
      <w:divBdr>
        <w:top w:val="none" w:sz="0" w:space="0" w:color="auto"/>
        <w:left w:val="none" w:sz="0" w:space="0" w:color="auto"/>
        <w:bottom w:val="none" w:sz="0" w:space="0" w:color="auto"/>
        <w:right w:val="none" w:sz="0" w:space="0" w:color="auto"/>
      </w:divBdr>
    </w:div>
    <w:div w:id="220098024">
      <w:bodyDiv w:val="1"/>
      <w:marLeft w:val="0"/>
      <w:marRight w:val="0"/>
      <w:marTop w:val="0"/>
      <w:marBottom w:val="0"/>
      <w:divBdr>
        <w:top w:val="none" w:sz="0" w:space="0" w:color="auto"/>
        <w:left w:val="none" w:sz="0" w:space="0" w:color="auto"/>
        <w:bottom w:val="none" w:sz="0" w:space="0" w:color="auto"/>
        <w:right w:val="none" w:sz="0" w:space="0" w:color="auto"/>
      </w:divBdr>
    </w:div>
    <w:div w:id="220142124">
      <w:bodyDiv w:val="1"/>
      <w:marLeft w:val="0"/>
      <w:marRight w:val="0"/>
      <w:marTop w:val="0"/>
      <w:marBottom w:val="0"/>
      <w:divBdr>
        <w:top w:val="none" w:sz="0" w:space="0" w:color="auto"/>
        <w:left w:val="none" w:sz="0" w:space="0" w:color="auto"/>
        <w:bottom w:val="none" w:sz="0" w:space="0" w:color="auto"/>
        <w:right w:val="none" w:sz="0" w:space="0" w:color="auto"/>
      </w:divBdr>
    </w:div>
    <w:div w:id="220335013">
      <w:bodyDiv w:val="1"/>
      <w:marLeft w:val="0"/>
      <w:marRight w:val="0"/>
      <w:marTop w:val="0"/>
      <w:marBottom w:val="0"/>
      <w:divBdr>
        <w:top w:val="none" w:sz="0" w:space="0" w:color="auto"/>
        <w:left w:val="none" w:sz="0" w:space="0" w:color="auto"/>
        <w:bottom w:val="none" w:sz="0" w:space="0" w:color="auto"/>
        <w:right w:val="none" w:sz="0" w:space="0" w:color="auto"/>
      </w:divBdr>
    </w:div>
    <w:div w:id="220602086">
      <w:bodyDiv w:val="1"/>
      <w:marLeft w:val="0"/>
      <w:marRight w:val="0"/>
      <w:marTop w:val="0"/>
      <w:marBottom w:val="0"/>
      <w:divBdr>
        <w:top w:val="none" w:sz="0" w:space="0" w:color="auto"/>
        <w:left w:val="none" w:sz="0" w:space="0" w:color="auto"/>
        <w:bottom w:val="none" w:sz="0" w:space="0" w:color="auto"/>
        <w:right w:val="none" w:sz="0" w:space="0" w:color="auto"/>
      </w:divBdr>
    </w:div>
    <w:div w:id="220674754">
      <w:bodyDiv w:val="1"/>
      <w:marLeft w:val="0"/>
      <w:marRight w:val="0"/>
      <w:marTop w:val="0"/>
      <w:marBottom w:val="0"/>
      <w:divBdr>
        <w:top w:val="none" w:sz="0" w:space="0" w:color="auto"/>
        <w:left w:val="none" w:sz="0" w:space="0" w:color="auto"/>
        <w:bottom w:val="none" w:sz="0" w:space="0" w:color="auto"/>
        <w:right w:val="none" w:sz="0" w:space="0" w:color="auto"/>
      </w:divBdr>
    </w:div>
    <w:div w:id="220873308">
      <w:bodyDiv w:val="1"/>
      <w:marLeft w:val="0"/>
      <w:marRight w:val="0"/>
      <w:marTop w:val="0"/>
      <w:marBottom w:val="0"/>
      <w:divBdr>
        <w:top w:val="none" w:sz="0" w:space="0" w:color="auto"/>
        <w:left w:val="none" w:sz="0" w:space="0" w:color="auto"/>
        <w:bottom w:val="none" w:sz="0" w:space="0" w:color="auto"/>
        <w:right w:val="none" w:sz="0" w:space="0" w:color="auto"/>
      </w:divBdr>
    </w:div>
    <w:div w:id="221404502">
      <w:bodyDiv w:val="1"/>
      <w:marLeft w:val="0"/>
      <w:marRight w:val="0"/>
      <w:marTop w:val="0"/>
      <w:marBottom w:val="0"/>
      <w:divBdr>
        <w:top w:val="none" w:sz="0" w:space="0" w:color="auto"/>
        <w:left w:val="none" w:sz="0" w:space="0" w:color="auto"/>
        <w:bottom w:val="none" w:sz="0" w:space="0" w:color="auto"/>
        <w:right w:val="none" w:sz="0" w:space="0" w:color="auto"/>
      </w:divBdr>
    </w:div>
    <w:div w:id="221647475">
      <w:bodyDiv w:val="1"/>
      <w:marLeft w:val="0"/>
      <w:marRight w:val="0"/>
      <w:marTop w:val="0"/>
      <w:marBottom w:val="0"/>
      <w:divBdr>
        <w:top w:val="none" w:sz="0" w:space="0" w:color="auto"/>
        <w:left w:val="none" w:sz="0" w:space="0" w:color="auto"/>
        <w:bottom w:val="none" w:sz="0" w:space="0" w:color="auto"/>
        <w:right w:val="none" w:sz="0" w:space="0" w:color="auto"/>
      </w:divBdr>
    </w:div>
    <w:div w:id="221671868">
      <w:bodyDiv w:val="1"/>
      <w:marLeft w:val="0"/>
      <w:marRight w:val="0"/>
      <w:marTop w:val="0"/>
      <w:marBottom w:val="0"/>
      <w:divBdr>
        <w:top w:val="none" w:sz="0" w:space="0" w:color="auto"/>
        <w:left w:val="none" w:sz="0" w:space="0" w:color="auto"/>
        <w:bottom w:val="none" w:sz="0" w:space="0" w:color="auto"/>
        <w:right w:val="none" w:sz="0" w:space="0" w:color="auto"/>
      </w:divBdr>
    </w:div>
    <w:div w:id="221672986">
      <w:bodyDiv w:val="1"/>
      <w:marLeft w:val="0"/>
      <w:marRight w:val="0"/>
      <w:marTop w:val="0"/>
      <w:marBottom w:val="0"/>
      <w:divBdr>
        <w:top w:val="none" w:sz="0" w:space="0" w:color="auto"/>
        <w:left w:val="none" w:sz="0" w:space="0" w:color="auto"/>
        <w:bottom w:val="none" w:sz="0" w:space="0" w:color="auto"/>
        <w:right w:val="none" w:sz="0" w:space="0" w:color="auto"/>
      </w:divBdr>
    </w:div>
    <w:div w:id="221793828">
      <w:bodyDiv w:val="1"/>
      <w:marLeft w:val="0"/>
      <w:marRight w:val="0"/>
      <w:marTop w:val="0"/>
      <w:marBottom w:val="0"/>
      <w:divBdr>
        <w:top w:val="none" w:sz="0" w:space="0" w:color="auto"/>
        <w:left w:val="none" w:sz="0" w:space="0" w:color="auto"/>
        <w:bottom w:val="none" w:sz="0" w:space="0" w:color="auto"/>
        <w:right w:val="none" w:sz="0" w:space="0" w:color="auto"/>
      </w:divBdr>
    </w:div>
    <w:div w:id="221867293">
      <w:bodyDiv w:val="1"/>
      <w:marLeft w:val="0"/>
      <w:marRight w:val="0"/>
      <w:marTop w:val="0"/>
      <w:marBottom w:val="0"/>
      <w:divBdr>
        <w:top w:val="none" w:sz="0" w:space="0" w:color="auto"/>
        <w:left w:val="none" w:sz="0" w:space="0" w:color="auto"/>
        <w:bottom w:val="none" w:sz="0" w:space="0" w:color="auto"/>
        <w:right w:val="none" w:sz="0" w:space="0" w:color="auto"/>
      </w:divBdr>
    </w:div>
    <w:div w:id="221990500">
      <w:bodyDiv w:val="1"/>
      <w:marLeft w:val="0"/>
      <w:marRight w:val="0"/>
      <w:marTop w:val="0"/>
      <w:marBottom w:val="0"/>
      <w:divBdr>
        <w:top w:val="none" w:sz="0" w:space="0" w:color="auto"/>
        <w:left w:val="none" w:sz="0" w:space="0" w:color="auto"/>
        <w:bottom w:val="none" w:sz="0" w:space="0" w:color="auto"/>
        <w:right w:val="none" w:sz="0" w:space="0" w:color="auto"/>
      </w:divBdr>
    </w:div>
    <w:div w:id="222110274">
      <w:bodyDiv w:val="1"/>
      <w:marLeft w:val="0"/>
      <w:marRight w:val="0"/>
      <w:marTop w:val="0"/>
      <w:marBottom w:val="0"/>
      <w:divBdr>
        <w:top w:val="none" w:sz="0" w:space="0" w:color="auto"/>
        <w:left w:val="none" w:sz="0" w:space="0" w:color="auto"/>
        <w:bottom w:val="none" w:sz="0" w:space="0" w:color="auto"/>
        <w:right w:val="none" w:sz="0" w:space="0" w:color="auto"/>
      </w:divBdr>
    </w:div>
    <w:div w:id="222257017">
      <w:bodyDiv w:val="1"/>
      <w:marLeft w:val="0"/>
      <w:marRight w:val="0"/>
      <w:marTop w:val="0"/>
      <w:marBottom w:val="0"/>
      <w:divBdr>
        <w:top w:val="none" w:sz="0" w:space="0" w:color="auto"/>
        <w:left w:val="none" w:sz="0" w:space="0" w:color="auto"/>
        <w:bottom w:val="none" w:sz="0" w:space="0" w:color="auto"/>
        <w:right w:val="none" w:sz="0" w:space="0" w:color="auto"/>
      </w:divBdr>
    </w:div>
    <w:div w:id="222300046">
      <w:bodyDiv w:val="1"/>
      <w:marLeft w:val="0"/>
      <w:marRight w:val="0"/>
      <w:marTop w:val="0"/>
      <w:marBottom w:val="0"/>
      <w:divBdr>
        <w:top w:val="none" w:sz="0" w:space="0" w:color="auto"/>
        <w:left w:val="none" w:sz="0" w:space="0" w:color="auto"/>
        <w:bottom w:val="none" w:sz="0" w:space="0" w:color="auto"/>
        <w:right w:val="none" w:sz="0" w:space="0" w:color="auto"/>
      </w:divBdr>
    </w:div>
    <w:div w:id="222566206">
      <w:bodyDiv w:val="1"/>
      <w:marLeft w:val="0"/>
      <w:marRight w:val="0"/>
      <w:marTop w:val="0"/>
      <w:marBottom w:val="0"/>
      <w:divBdr>
        <w:top w:val="none" w:sz="0" w:space="0" w:color="auto"/>
        <w:left w:val="none" w:sz="0" w:space="0" w:color="auto"/>
        <w:bottom w:val="none" w:sz="0" w:space="0" w:color="auto"/>
        <w:right w:val="none" w:sz="0" w:space="0" w:color="auto"/>
      </w:divBdr>
    </w:div>
    <w:div w:id="222568792">
      <w:bodyDiv w:val="1"/>
      <w:marLeft w:val="0"/>
      <w:marRight w:val="0"/>
      <w:marTop w:val="0"/>
      <w:marBottom w:val="0"/>
      <w:divBdr>
        <w:top w:val="none" w:sz="0" w:space="0" w:color="auto"/>
        <w:left w:val="none" w:sz="0" w:space="0" w:color="auto"/>
        <w:bottom w:val="none" w:sz="0" w:space="0" w:color="auto"/>
        <w:right w:val="none" w:sz="0" w:space="0" w:color="auto"/>
      </w:divBdr>
    </w:div>
    <w:div w:id="222834766">
      <w:bodyDiv w:val="1"/>
      <w:marLeft w:val="0"/>
      <w:marRight w:val="0"/>
      <w:marTop w:val="0"/>
      <w:marBottom w:val="0"/>
      <w:divBdr>
        <w:top w:val="none" w:sz="0" w:space="0" w:color="auto"/>
        <w:left w:val="none" w:sz="0" w:space="0" w:color="auto"/>
        <w:bottom w:val="none" w:sz="0" w:space="0" w:color="auto"/>
        <w:right w:val="none" w:sz="0" w:space="0" w:color="auto"/>
      </w:divBdr>
    </w:div>
    <w:div w:id="222839303">
      <w:bodyDiv w:val="1"/>
      <w:marLeft w:val="0"/>
      <w:marRight w:val="0"/>
      <w:marTop w:val="0"/>
      <w:marBottom w:val="0"/>
      <w:divBdr>
        <w:top w:val="none" w:sz="0" w:space="0" w:color="auto"/>
        <w:left w:val="none" w:sz="0" w:space="0" w:color="auto"/>
        <w:bottom w:val="none" w:sz="0" w:space="0" w:color="auto"/>
        <w:right w:val="none" w:sz="0" w:space="0" w:color="auto"/>
      </w:divBdr>
    </w:div>
    <w:div w:id="223177590">
      <w:bodyDiv w:val="1"/>
      <w:marLeft w:val="0"/>
      <w:marRight w:val="0"/>
      <w:marTop w:val="0"/>
      <w:marBottom w:val="0"/>
      <w:divBdr>
        <w:top w:val="none" w:sz="0" w:space="0" w:color="auto"/>
        <w:left w:val="none" w:sz="0" w:space="0" w:color="auto"/>
        <w:bottom w:val="none" w:sz="0" w:space="0" w:color="auto"/>
        <w:right w:val="none" w:sz="0" w:space="0" w:color="auto"/>
      </w:divBdr>
    </w:div>
    <w:div w:id="223225173">
      <w:bodyDiv w:val="1"/>
      <w:marLeft w:val="0"/>
      <w:marRight w:val="0"/>
      <w:marTop w:val="0"/>
      <w:marBottom w:val="0"/>
      <w:divBdr>
        <w:top w:val="none" w:sz="0" w:space="0" w:color="auto"/>
        <w:left w:val="none" w:sz="0" w:space="0" w:color="auto"/>
        <w:bottom w:val="none" w:sz="0" w:space="0" w:color="auto"/>
        <w:right w:val="none" w:sz="0" w:space="0" w:color="auto"/>
      </w:divBdr>
    </w:div>
    <w:div w:id="223495627">
      <w:bodyDiv w:val="1"/>
      <w:marLeft w:val="0"/>
      <w:marRight w:val="0"/>
      <w:marTop w:val="0"/>
      <w:marBottom w:val="0"/>
      <w:divBdr>
        <w:top w:val="none" w:sz="0" w:space="0" w:color="auto"/>
        <w:left w:val="none" w:sz="0" w:space="0" w:color="auto"/>
        <w:bottom w:val="none" w:sz="0" w:space="0" w:color="auto"/>
        <w:right w:val="none" w:sz="0" w:space="0" w:color="auto"/>
      </w:divBdr>
    </w:div>
    <w:div w:id="223685996">
      <w:bodyDiv w:val="1"/>
      <w:marLeft w:val="0"/>
      <w:marRight w:val="0"/>
      <w:marTop w:val="0"/>
      <w:marBottom w:val="0"/>
      <w:divBdr>
        <w:top w:val="none" w:sz="0" w:space="0" w:color="auto"/>
        <w:left w:val="none" w:sz="0" w:space="0" w:color="auto"/>
        <w:bottom w:val="none" w:sz="0" w:space="0" w:color="auto"/>
        <w:right w:val="none" w:sz="0" w:space="0" w:color="auto"/>
      </w:divBdr>
    </w:div>
    <w:div w:id="224024881">
      <w:bodyDiv w:val="1"/>
      <w:marLeft w:val="0"/>
      <w:marRight w:val="0"/>
      <w:marTop w:val="0"/>
      <w:marBottom w:val="0"/>
      <w:divBdr>
        <w:top w:val="none" w:sz="0" w:space="0" w:color="auto"/>
        <w:left w:val="none" w:sz="0" w:space="0" w:color="auto"/>
        <w:bottom w:val="none" w:sz="0" w:space="0" w:color="auto"/>
        <w:right w:val="none" w:sz="0" w:space="0" w:color="auto"/>
      </w:divBdr>
    </w:div>
    <w:div w:id="224145671">
      <w:bodyDiv w:val="1"/>
      <w:marLeft w:val="0"/>
      <w:marRight w:val="0"/>
      <w:marTop w:val="0"/>
      <w:marBottom w:val="0"/>
      <w:divBdr>
        <w:top w:val="none" w:sz="0" w:space="0" w:color="auto"/>
        <w:left w:val="none" w:sz="0" w:space="0" w:color="auto"/>
        <w:bottom w:val="none" w:sz="0" w:space="0" w:color="auto"/>
        <w:right w:val="none" w:sz="0" w:space="0" w:color="auto"/>
      </w:divBdr>
    </w:div>
    <w:div w:id="224754795">
      <w:bodyDiv w:val="1"/>
      <w:marLeft w:val="0"/>
      <w:marRight w:val="0"/>
      <w:marTop w:val="0"/>
      <w:marBottom w:val="0"/>
      <w:divBdr>
        <w:top w:val="none" w:sz="0" w:space="0" w:color="auto"/>
        <w:left w:val="none" w:sz="0" w:space="0" w:color="auto"/>
        <w:bottom w:val="none" w:sz="0" w:space="0" w:color="auto"/>
        <w:right w:val="none" w:sz="0" w:space="0" w:color="auto"/>
      </w:divBdr>
    </w:div>
    <w:div w:id="224755658">
      <w:bodyDiv w:val="1"/>
      <w:marLeft w:val="0"/>
      <w:marRight w:val="0"/>
      <w:marTop w:val="0"/>
      <w:marBottom w:val="0"/>
      <w:divBdr>
        <w:top w:val="none" w:sz="0" w:space="0" w:color="auto"/>
        <w:left w:val="none" w:sz="0" w:space="0" w:color="auto"/>
        <w:bottom w:val="none" w:sz="0" w:space="0" w:color="auto"/>
        <w:right w:val="none" w:sz="0" w:space="0" w:color="auto"/>
      </w:divBdr>
    </w:div>
    <w:div w:id="224997544">
      <w:bodyDiv w:val="1"/>
      <w:marLeft w:val="0"/>
      <w:marRight w:val="0"/>
      <w:marTop w:val="0"/>
      <w:marBottom w:val="0"/>
      <w:divBdr>
        <w:top w:val="none" w:sz="0" w:space="0" w:color="auto"/>
        <w:left w:val="none" w:sz="0" w:space="0" w:color="auto"/>
        <w:bottom w:val="none" w:sz="0" w:space="0" w:color="auto"/>
        <w:right w:val="none" w:sz="0" w:space="0" w:color="auto"/>
      </w:divBdr>
    </w:div>
    <w:div w:id="225340263">
      <w:bodyDiv w:val="1"/>
      <w:marLeft w:val="0"/>
      <w:marRight w:val="0"/>
      <w:marTop w:val="0"/>
      <w:marBottom w:val="0"/>
      <w:divBdr>
        <w:top w:val="none" w:sz="0" w:space="0" w:color="auto"/>
        <w:left w:val="none" w:sz="0" w:space="0" w:color="auto"/>
        <w:bottom w:val="none" w:sz="0" w:space="0" w:color="auto"/>
        <w:right w:val="none" w:sz="0" w:space="0" w:color="auto"/>
      </w:divBdr>
    </w:div>
    <w:div w:id="225452406">
      <w:bodyDiv w:val="1"/>
      <w:marLeft w:val="0"/>
      <w:marRight w:val="0"/>
      <w:marTop w:val="0"/>
      <w:marBottom w:val="0"/>
      <w:divBdr>
        <w:top w:val="none" w:sz="0" w:space="0" w:color="auto"/>
        <w:left w:val="none" w:sz="0" w:space="0" w:color="auto"/>
        <w:bottom w:val="none" w:sz="0" w:space="0" w:color="auto"/>
        <w:right w:val="none" w:sz="0" w:space="0" w:color="auto"/>
      </w:divBdr>
    </w:div>
    <w:div w:id="225921727">
      <w:bodyDiv w:val="1"/>
      <w:marLeft w:val="0"/>
      <w:marRight w:val="0"/>
      <w:marTop w:val="0"/>
      <w:marBottom w:val="0"/>
      <w:divBdr>
        <w:top w:val="none" w:sz="0" w:space="0" w:color="auto"/>
        <w:left w:val="none" w:sz="0" w:space="0" w:color="auto"/>
        <w:bottom w:val="none" w:sz="0" w:space="0" w:color="auto"/>
        <w:right w:val="none" w:sz="0" w:space="0" w:color="auto"/>
      </w:divBdr>
    </w:div>
    <w:div w:id="225991675">
      <w:bodyDiv w:val="1"/>
      <w:marLeft w:val="0"/>
      <w:marRight w:val="0"/>
      <w:marTop w:val="0"/>
      <w:marBottom w:val="0"/>
      <w:divBdr>
        <w:top w:val="none" w:sz="0" w:space="0" w:color="auto"/>
        <w:left w:val="none" w:sz="0" w:space="0" w:color="auto"/>
        <w:bottom w:val="none" w:sz="0" w:space="0" w:color="auto"/>
        <w:right w:val="none" w:sz="0" w:space="0" w:color="auto"/>
      </w:divBdr>
    </w:div>
    <w:div w:id="226039402">
      <w:bodyDiv w:val="1"/>
      <w:marLeft w:val="0"/>
      <w:marRight w:val="0"/>
      <w:marTop w:val="0"/>
      <w:marBottom w:val="0"/>
      <w:divBdr>
        <w:top w:val="none" w:sz="0" w:space="0" w:color="auto"/>
        <w:left w:val="none" w:sz="0" w:space="0" w:color="auto"/>
        <w:bottom w:val="none" w:sz="0" w:space="0" w:color="auto"/>
        <w:right w:val="none" w:sz="0" w:space="0" w:color="auto"/>
      </w:divBdr>
    </w:div>
    <w:div w:id="226839979">
      <w:bodyDiv w:val="1"/>
      <w:marLeft w:val="0"/>
      <w:marRight w:val="0"/>
      <w:marTop w:val="0"/>
      <w:marBottom w:val="0"/>
      <w:divBdr>
        <w:top w:val="none" w:sz="0" w:space="0" w:color="auto"/>
        <w:left w:val="none" w:sz="0" w:space="0" w:color="auto"/>
        <w:bottom w:val="none" w:sz="0" w:space="0" w:color="auto"/>
        <w:right w:val="none" w:sz="0" w:space="0" w:color="auto"/>
      </w:divBdr>
    </w:div>
    <w:div w:id="227035563">
      <w:bodyDiv w:val="1"/>
      <w:marLeft w:val="0"/>
      <w:marRight w:val="0"/>
      <w:marTop w:val="0"/>
      <w:marBottom w:val="0"/>
      <w:divBdr>
        <w:top w:val="none" w:sz="0" w:space="0" w:color="auto"/>
        <w:left w:val="none" w:sz="0" w:space="0" w:color="auto"/>
        <w:bottom w:val="none" w:sz="0" w:space="0" w:color="auto"/>
        <w:right w:val="none" w:sz="0" w:space="0" w:color="auto"/>
      </w:divBdr>
    </w:div>
    <w:div w:id="227495985">
      <w:bodyDiv w:val="1"/>
      <w:marLeft w:val="0"/>
      <w:marRight w:val="0"/>
      <w:marTop w:val="0"/>
      <w:marBottom w:val="0"/>
      <w:divBdr>
        <w:top w:val="none" w:sz="0" w:space="0" w:color="auto"/>
        <w:left w:val="none" w:sz="0" w:space="0" w:color="auto"/>
        <w:bottom w:val="none" w:sz="0" w:space="0" w:color="auto"/>
        <w:right w:val="none" w:sz="0" w:space="0" w:color="auto"/>
      </w:divBdr>
    </w:div>
    <w:div w:id="227888536">
      <w:bodyDiv w:val="1"/>
      <w:marLeft w:val="0"/>
      <w:marRight w:val="0"/>
      <w:marTop w:val="0"/>
      <w:marBottom w:val="0"/>
      <w:divBdr>
        <w:top w:val="none" w:sz="0" w:space="0" w:color="auto"/>
        <w:left w:val="none" w:sz="0" w:space="0" w:color="auto"/>
        <w:bottom w:val="none" w:sz="0" w:space="0" w:color="auto"/>
        <w:right w:val="none" w:sz="0" w:space="0" w:color="auto"/>
      </w:divBdr>
    </w:div>
    <w:div w:id="227999989">
      <w:bodyDiv w:val="1"/>
      <w:marLeft w:val="0"/>
      <w:marRight w:val="0"/>
      <w:marTop w:val="0"/>
      <w:marBottom w:val="0"/>
      <w:divBdr>
        <w:top w:val="none" w:sz="0" w:space="0" w:color="auto"/>
        <w:left w:val="none" w:sz="0" w:space="0" w:color="auto"/>
        <w:bottom w:val="none" w:sz="0" w:space="0" w:color="auto"/>
        <w:right w:val="none" w:sz="0" w:space="0" w:color="auto"/>
      </w:divBdr>
    </w:div>
    <w:div w:id="228073348">
      <w:bodyDiv w:val="1"/>
      <w:marLeft w:val="0"/>
      <w:marRight w:val="0"/>
      <w:marTop w:val="0"/>
      <w:marBottom w:val="0"/>
      <w:divBdr>
        <w:top w:val="none" w:sz="0" w:space="0" w:color="auto"/>
        <w:left w:val="none" w:sz="0" w:space="0" w:color="auto"/>
        <w:bottom w:val="none" w:sz="0" w:space="0" w:color="auto"/>
        <w:right w:val="none" w:sz="0" w:space="0" w:color="auto"/>
      </w:divBdr>
    </w:div>
    <w:div w:id="228156970">
      <w:bodyDiv w:val="1"/>
      <w:marLeft w:val="0"/>
      <w:marRight w:val="0"/>
      <w:marTop w:val="0"/>
      <w:marBottom w:val="0"/>
      <w:divBdr>
        <w:top w:val="none" w:sz="0" w:space="0" w:color="auto"/>
        <w:left w:val="none" w:sz="0" w:space="0" w:color="auto"/>
        <w:bottom w:val="none" w:sz="0" w:space="0" w:color="auto"/>
        <w:right w:val="none" w:sz="0" w:space="0" w:color="auto"/>
      </w:divBdr>
    </w:div>
    <w:div w:id="228808273">
      <w:bodyDiv w:val="1"/>
      <w:marLeft w:val="0"/>
      <w:marRight w:val="0"/>
      <w:marTop w:val="0"/>
      <w:marBottom w:val="0"/>
      <w:divBdr>
        <w:top w:val="none" w:sz="0" w:space="0" w:color="auto"/>
        <w:left w:val="none" w:sz="0" w:space="0" w:color="auto"/>
        <w:bottom w:val="none" w:sz="0" w:space="0" w:color="auto"/>
        <w:right w:val="none" w:sz="0" w:space="0" w:color="auto"/>
      </w:divBdr>
    </w:div>
    <w:div w:id="228926326">
      <w:bodyDiv w:val="1"/>
      <w:marLeft w:val="0"/>
      <w:marRight w:val="0"/>
      <w:marTop w:val="0"/>
      <w:marBottom w:val="0"/>
      <w:divBdr>
        <w:top w:val="none" w:sz="0" w:space="0" w:color="auto"/>
        <w:left w:val="none" w:sz="0" w:space="0" w:color="auto"/>
        <w:bottom w:val="none" w:sz="0" w:space="0" w:color="auto"/>
        <w:right w:val="none" w:sz="0" w:space="0" w:color="auto"/>
      </w:divBdr>
    </w:div>
    <w:div w:id="228929468">
      <w:bodyDiv w:val="1"/>
      <w:marLeft w:val="0"/>
      <w:marRight w:val="0"/>
      <w:marTop w:val="0"/>
      <w:marBottom w:val="0"/>
      <w:divBdr>
        <w:top w:val="none" w:sz="0" w:space="0" w:color="auto"/>
        <w:left w:val="none" w:sz="0" w:space="0" w:color="auto"/>
        <w:bottom w:val="none" w:sz="0" w:space="0" w:color="auto"/>
        <w:right w:val="none" w:sz="0" w:space="0" w:color="auto"/>
      </w:divBdr>
    </w:div>
    <w:div w:id="229193147">
      <w:bodyDiv w:val="1"/>
      <w:marLeft w:val="0"/>
      <w:marRight w:val="0"/>
      <w:marTop w:val="0"/>
      <w:marBottom w:val="0"/>
      <w:divBdr>
        <w:top w:val="none" w:sz="0" w:space="0" w:color="auto"/>
        <w:left w:val="none" w:sz="0" w:space="0" w:color="auto"/>
        <w:bottom w:val="none" w:sz="0" w:space="0" w:color="auto"/>
        <w:right w:val="none" w:sz="0" w:space="0" w:color="auto"/>
      </w:divBdr>
    </w:div>
    <w:div w:id="229966324">
      <w:bodyDiv w:val="1"/>
      <w:marLeft w:val="0"/>
      <w:marRight w:val="0"/>
      <w:marTop w:val="0"/>
      <w:marBottom w:val="0"/>
      <w:divBdr>
        <w:top w:val="none" w:sz="0" w:space="0" w:color="auto"/>
        <w:left w:val="none" w:sz="0" w:space="0" w:color="auto"/>
        <w:bottom w:val="none" w:sz="0" w:space="0" w:color="auto"/>
        <w:right w:val="none" w:sz="0" w:space="0" w:color="auto"/>
      </w:divBdr>
    </w:div>
    <w:div w:id="230241351">
      <w:bodyDiv w:val="1"/>
      <w:marLeft w:val="0"/>
      <w:marRight w:val="0"/>
      <w:marTop w:val="0"/>
      <w:marBottom w:val="0"/>
      <w:divBdr>
        <w:top w:val="none" w:sz="0" w:space="0" w:color="auto"/>
        <w:left w:val="none" w:sz="0" w:space="0" w:color="auto"/>
        <w:bottom w:val="none" w:sz="0" w:space="0" w:color="auto"/>
        <w:right w:val="none" w:sz="0" w:space="0" w:color="auto"/>
      </w:divBdr>
    </w:div>
    <w:div w:id="230578068">
      <w:bodyDiv w:val="1"/>
      <w:marLeft w:val="0"/>
      <w:marRight w:val="0"/>
      <w:marTop w:val="0"/>
      <w:marBottom w:val="0"/>
      <w:divBdr>
        <w:top w:val="none" w:sz="0" w:space="0" w:color="auto"/>
        <w:left w:val="none" w:sz="0" w:space="0" w:color="auto"/>
        <w:bottom w:val="none" w:sz="0" w:space="0" w:color="auto"/>
        <w:right w:val="none" w:sz="0" w:space="0" w:color="auto"/>
      </w:divBdr>
    </w:div>
    <w:div w:id="230820148">
      <w:bodyDiv w:val="1"/>
      <w:marLeft w:val="0"/>
      <w:marRight w:val="0"/>
      <w:marTop w:val="0"/>
      <w:marBottom w:val="0"/>
      <w:divBdr>
        <w:top w:val="none" w:sz="0" w:space="0" w:color="auto"/>
        <w:left w:val="none" w:sz="0" w:space="0" w:color="auto"/>
        <w:bottom w:val="none" w:sz="0" w:space="0" w:color="auto"/>
        <w:right w:val="none" w:sz="0" w:space="0" w:color="auto"/>
      </w:divBdr>
    </w:div>
    <w:div w:id="231040481">
      <w:bodyDiv w:val="1"/>
      <w:marLeft w:val="0"/>
      <w:marRight w:val="0"/>
      <w:marTop w:val="0"/>
      <w:marBottom w:val="0"/>
      <w:divBdr>
        <w:top w:val="none" w:sz="0" w:space="0" w:color="auto"/>
        <w:left w:val="none" w:sz="0" w:space="0" w:color="auto"/>
        <w:bottom w:val="none" w:sz="0" w:space="0" w:color="auto"/>
        <w:right w:val="none" w:sz="0" w:space="0" w:color="auto"/>
      </w:divBdr>
    </w:div>
    <w:div w:id="231159405">
      <w:bodyDiv w:val="1"/>
      <w:marLeft w:val="0"/>
      <w:marRight w:val="0"/>
      <w:marTop w:val="0"/>
      <w:marBottom w:val="0"/>
      <w:divBdr>
        <w:top w:val="none" w:sz="0" w:space="0" w:color="auto"/>
        <w:left w:val="none" w:sz="0" w:space="0" w:color="auto"/>
        <w:bottom w:val="none" w:sz="0" w:space="0" w:color="auto"/>
        <w:right w:val="none" w:sz="0" w:space="0" w:color="auto"/>
      </w:divBdr>
    </w:div>
    <w:div w:id="231160153">
      <w:bodyDiv w:val="1"/>
      <w:marLeft w:val="0"/>
      <w:marRight w:val="0"/>
      <w:marTop w:val="0"/>
      <w:marBottom w:val="0"/>
      <w:divBdr>
        <w:top w:val="none" w:sz="0" w:space="0" w:color="auto"/>
        <w:left w:val="none" w:sz="0" w:space="0" w:color="auto"/>
        <w:bottom w:val="none" w:sz="0" w:space="0" w:color="auto"/>
        <w:right w:val="none" w:sz="0" w:space="0" w:color="auto"/>
      </w:divBdr>
    </w:div>
    <w:div w:id="231238441">
      <w:bodyDiv w:val="1"/>
      <w:marLeft w:val="0"/>
      <w:marRight w:val="0"/>
      <w:marTop w:val="0"/>
      <w:marBottom w:val="0"/>
      <w:divBdr>
        <w:top w:val="none" w:sz="0" w:space="0" w:color="auto"/>
        <w:left w:val="none" w:sz="0" w:space="0" w:color="auto"/>
        <w:bottom w:val="none" w:sz="0" w:space="0" w:color="auto"/>
        <w:right w:val="none" w:sz="0" w:space="0" w:color="auto"/>
      </w:divBdr>
    </w:div>
    <w:div w:id="231280111">
      <w:bodyDiv w:val="1"/>
      <w:marLeft w:val="0"/>
      <w:marRight w:val="0"/>
      <w:marTop w:val="0"/>
      <w:marBottom w:val="0"/>
      <w:divBdr>
        <w:top w:val="none" w:sz="0" w:space="0" w:color="auto"/>
        <w:left w:val="none" w:sz="0" w:space="0" w:color="auto"/>
        <w:bottom w:val="none" w:sz="0" w:space="0" w:color="auto"/>
        <w:right w:val="none" w:sz="0" w:space="0" w:color="auto"/>
      </w:divBdr>
    </w:div>
    <w:div w:id="231624488">
      <w:bodyDiv w:val="1"/>
      <w:marLeft w:val="0"/>
      <w:marRight w:val="0"/>
      <w:marTop w:val="0"/>
      <w:marBottom w:val="0"/>
      <w:divBdr>
        <w:top w:val="none" w:sz="0" w:space="0" w:color="auto"/>
        <w:left w:val="none" w:sz="0" w:space="0" w:color="auto"/>
        <w:bottom w:val="none" w:sz="0" w:space="0" w:color="auto"/>
        <w:right w:val="none" w:sz="0" w:space="0" w:color="auto"/>
      </w:divBdr>
    </w:div>
    <w:div w:id="231698867">
      <w:bodyDiv w:val="1"/>
      <w:marLeft w:val="0"/>
      <w:marRight w:val="0"/>
      <w:marTop w:val="0"/>
      <w:marBottom w:val="0"/>
      <w:divBdr>
        <w:top w:val="none" w:sz="0" w:space="0" w:color="auto"/>
        <w:left w:val="none" w:sz="0" w:space="0" w:color="auto"/>
        <w:bottom w:val="none" w:sz="0" w:space="0" w:color="auto"/>
        <w:right w:val="none" w:sz="0" w:space="0" w:color="auto"/>
      </w:divBdr>
    </w:div>
    <w:div w:id="232008509">
      <w:bodyDiv w:val="1"/>
      <w:marLeft w:val="0"/>
      <w:marRight w:val="0"/>
      <w:marTop w:val="0"/>
      <w:marBottom w:val="0"/>
      <w:divBdr>
        <w:top w:val="none" w:sz="0" w:space="0" w:color="auto"/>
        <w:left w:val="none" w:sz="0" w:space="0" w:color="auto"/>
        <w:bottom w:val="none" w:sz="0" w:space="0" w:color="auto"/>
        <w:right w:val="none" w:sz="0" w:space="0" w:color="auto"/>
      </w:divBdr>
    </w:div>
    <w:div w:id="232325659">
      <w:bodyDiv w:val="1"/>
      <w:marLeft w:val="0"/>
      <w:marRight w:val="0"/>
      <w:marTop w:val="0"/>
      <w:marBottom w:val="0"/>
      <w:divBdr>
        <w:top w:val="none" w:sz="0" w:space="0" w:color="auto"/>
        <w:left w:val="none" w:sz="0" w:space="0" w:color="auto"/>
        <w:bottom w:val="none" w:sz="0" w:space="0" w:color="auto"/>
        <w:right w:val="none" w:sz="0" w:space="0" w:color="auto"/>
      </w:divBdr>
    </w:div>
    <w:div w:id="232351410">
      <w:bodyDiv w:val="1"/>
      <w:marLeft w:val="0"/>
      <w:marRight w:val="0"/>
      <w:marTop w:val="0"/>
      <w:marBottom w:val="0"/>
      <w:divBdr>
        <w:top w:val="none" w:sz="0" w:space="0" w:color="auto"/>
        <w:left w:val="none" w:sz="0" w:space="0" w:color="auto"/>
        <w:bottom w:val="none" w:sz="0" w:space="0" w:color="auto"/>
        <w:right w:val="none" w:sz="0" w:space="0" w:color="auto"/>
      </w:divBdr>
    </w:div>
    <w:div w:id="233198496">
      <w:bodyDiv w:val="1"/>
      <w:marLeft w:val="0"/>
      <w:marRight w:val="0"/>
      <w:marTop w:val="0"/>
      <w:marBottom w:val="0"/>
      <w:divBdr>
        <w:top w:val="none" w:sz="0" w:space="0" w:color="auto"/>
        <w:left w:val="none" w:sz="0" w:space="0" w:color="auto"/>
        <w:bottom w:val="none" w:sz="0" w:space="0" w:color="auto"/>
        <w:right w:val="none" w:sz="0" w:space="0" w:color="auto"/>
      </w:divBdr>
    </w:div>
    <w:div w:id="233970753">
      <w:bodyDiv w:val="1"/>
      <w:marLeft w:val="0"/>
      <w:marRight w:val="0"/>
      <w:marTop w:val="0"/>
      <w:marBottom w:val="0"/>
      <w:divBdr>
        <w:top w:val="none" w:sz="0" w:space="0" w:color="auto"/>
        <w:left w:val="none" w:sz="0" w:space="0" w:color="auto"/>
        <w:bottom w:val="none" w:sz="0" w:space="0" w:color="auto"/>
        <w:right w:val="none" w:sz="0" w:space="0" w:color="auto"/>
      </w:divBdr>
    </w:div>
    <w:div w:id="234125251">
      <w:bodyDiv w:val="1"/>
      <w:marLeft w:val="0"/>
      <w:marRight w:val="0"/>
      <w:marTop w:val="0"/>
      <w:marBottom w:val="0"/>
      <w:divBdr>
        <w:top w:val="none" w:sz="0" w:space="0" w:color="auto"/>
        <w:left w:val="none" w:sz="0" w:space="0" w:color="auto"/>
        <w:bottom w:val="none" w:sz="0" w:space="0" w:color="auto"/>
        <w:right w:val="none" w:sz="0" w:space="0" w:color="auto"/>
      </w:divBdr>
    </w:div>
    <w:div w:id="234363867">
      <w:bodyDiv w:val="1"/>
      <w:marLeft w:val="0"/>
      <w:marRight w:val="0"/>
      <w:marTop w:val="0"/>
      <w:marBottom w:val="0"/>
      <w:divBdr>
        <w:top w:val="none" w:sz="0" w:space="0" w:color="auto"/>
        <w:left w:val="none" w:sz="0" w:space="0" w:color="auto"/>
        <w:bottom w:val="none" w:sz="0" w:space="0" w:color="auto"/>
        <w:right w:val="none" w:sz="0" w:space="0" w:color="auto"/>
      </w:divBdr>
    </w:div>
    <w:div w:id="234517550">
      <w:bodyDiv w:val="1"/>
      <w:marLeft w:val="0"/>
      <w:marRight w:val="0"/>
      <w:marTop w:val="0"/>
      <w:marBottom w:val="0"/>
      <w:divBdr>
        <w:top w:val="none" w:sz="0" w:space="0" w:color="auto"/>
        <w:left w:val="none" w:sz="0" w:space="0" w:color="auto"/>
        <w:bottom w:val="none" w:sz="0" w:space="0" w:color="auto"/>
        <w:right w:val="none" w:sz="0" w:space="0" w:color="auto"/>
      </w:divBdr>
    </w:div>
    <w:div w:id="234553980">
      <w:bodyDiv w:val="1"/>
      <w:marLeft w:val="0"/>
      <w:marRight w:val="0"/>
      <w:marTop w:val="0"/>
      <w:marBottom w:val="0"/>
      <w:divBdr>
        <w:top w:val="none" w:sz="0" w:space="0" w:color="auto"/>
        <w:left w:val="none" w:sz="0" w:space="0" w:color="auto"/>
        <w:bottom w:val="none" w:sz="0" w:space="0" w:color="auto"/>
        <w:right w:val="none" w:sz="0" w:space="0" w:color="auto"/>
      </w:divBdr>
    </w:div>
    <w:div w:id="235209112">
      <w:bodyDiv w:val="1"/>
      <w:marLeft w:val="0"/>
      <w:marRight w:val="0"/>
      <w:marTop w:val="0"/>
      <w:marBottom w:val="0"/>
      <w:divBdr>
        <w:top w:val="none" w:sz="0" w:space="0" w:color="auto"/>
        <w:left w:val="none" w:sz="0" w:space="0" w:color="auto"/>
        <w:bottom w:val="none" w:sz="0" w:space="0" w:color="auto"/>
        <w:right w:val="none" w:sz="0" w:space="0" w:color="auto"/>
      </w:divBdr>
    </w:div>
    <w:div w:id="235360783">
      <w:bodyDiv w:val="1"/>
      <w:marLeft w:val="0"/>
      <w:marRight w:val="0"/>
      <w:marTop w:val="0"/>
      <w:marBottom w:val="0"/>
      <w:divBdr>
        <w:top w:val="none" w:sz="0" w:space="0" w:color="auto"/>
        <w:left w:val="none" w:sz="0" w:space="0" w:color="auto"/>
        <w:bottom w:val="none" w:sz="0" w:space="0" w:color="auto"/>
        <w:right w:val="none" w:sz="0" w:space="0" w:color="auto"/>
      </w:divBdr>
    </w:div>
    <w:div w:id="235434718">
      <w:bodyDiv w:val="1"/>
      <w:marLeft w:val="0"/>
      <w:marRight w:val="0"/>
      <w:marTop w:val="0"/>
      <w:marBottom w:val="0"/>
      <w:divBdr>
        <w:top w:val="none" w:sz="0" w:space="0" w:color="auto"/>
        <w:left w:val="none" w:sz="0" w:space="0" w:color="auto"/>
        <w:bottom w:val="none" w:sz="0" w:space="0" w:color="auto"/>
        <w:right w:val="none" w:sz="0" w:space="0" w:color="auto"/>
      </w:divBdr>
    </w:div>
    <w:div w:id="235750566">
      <w:bodyDiv w:val="1"/>
      <w:marLeft w:val="0"/>
      <w:marRight w:val="0"/>
      <w:marTop w:val="0"/>
      <w:marBottom w:val="0"/>
      <w:divBdr>
        <w:top w:val="none" w:sz="0" w:space="0" w:color="auto"/>
        <w:left w:val="none" w:sz="0" w:space="0" w:color="auto"/>
        <w:bottom w:val="none" w:sz="0" w:space="0" w:color="auto"/>
        <w:right w:val="none" w:sz="0" w:space="0" w:color="auto"/>
      </w:divBdr>
    </w:div>
    <w:div w:id="235825137">
      <w:bodyDiv w:val="1"/>
      <w:marLeft w:val="0"/>
      <w:marRight w:val="0"/>
      <w:marTop w:val="0"/>
      <w:marBottom w:val="0"/>
      <w:divBdr>
        <w:top w:val="none" w:sz="0" w:space="0" w:color="auto"/>
        <w:left w:val="none" w:sz="0" w:space="0" w:color="auto"/>
        <w:bottom w:val="none" w:sz="0" w:space="0" w:color="auto"/>
        <w:right w:val="none" w:sz="0" w:space="0" w:color="auto"/>
      </w:divBdr>
    </w:div>
    <w:div w:id="236133733">
      <w:bodyDiv w:val="1"/>
      <w:marLeft w:val="0"/>
      <w:marRight w:val="0"/>
      <w:marTop w:val="0"/>
      <w:marBottom w:val="0"/>
      <w:divBdr>
        <w:top w:val="none" w:sz="0" w:space="0" w:color="auto"/>
        <w:left w:val="none" w:sz="0" w:space="0" w:color="auto"/>
        <w:bottom w:val="none" w:sz="0" w:space="0" w:color="auto"/>
        <w:right w:val="none" w:sz="0" w:space="0" w:color="auto"/>
      </w:divBdr>
    </w:div>
    <w:div w:id="236286946">
      <w:bodyDiv w:val="1"/>
      <w:marLeft w:val="0"/>
      <w:marRight w:val="0"/>
      <w:marTop w:val="0"/>
      <w:marBottom w:val="0"/>
      <w:divBdr>
        <w:top w:val="none" w:sz="0" w:space="0" w:color="auto"/>
        <w:left w:val="none" w:sz="0" w:space="0" w:color="auto"/>
        <w:bottom w:val="none" w:sz="0" w:space="0" w:color="auto"/>
        <w:right w:val="none" w:sz="0" w:space="0" w:color="auto"/>
      </w:divBdr>
    </w:div>
    <w:div w:id="236288630">
      <w:bodyDiv w:val="1"/>
      <w:marLeft w:val="0"/>
      <w:marRight w:val="0"/>
      <w:marTop w:val="0"/>
      <w:marBottom w:val="0"/>
      <w:divBdr>
        <w:top w:val="none" w:sz="0" w:space="0" w:color="auto"/>
        <w:left w:val="none" w:sz="0" w:space="0" w:color="auto"/>
        <w:bottom w:val="none" w:sz="0" w:space="0" w:color="auto"/>
        <w:right w:val="none" w:sz="0" w:space="0" w:color="auto"/>
      </w:divBdr>
    </w:div>
    <w:div w:id="236480528">
      <w:bodyDiv w:val="1"/>
      <w:marLeft w:val="0"/>
      <w:marRight w:val="0"/>
      <w:marTop w:val="0"/>
      <w:marBottom w:val="0"/>
      <w:divBdr>
        <w:top w:val="none" w:sz="0" w:space="0" w:color="auto"/>
        <w:left w:val="none" w:sz="0" w:space="0" w:color="auto"/>
        <w:bottom w:val="none" w:sz="0" w:space="0" w:color="auto"/>
        <w:right w:val="none" w:sz="0" w:space="0" w:color="auto"/>
      </w:divBdr>
    </w:div>
    <w:div w:id="236786113">
      <w:bodyDiv w:val="1"/>
      <w:marLeft w:val="0"/>
      <w:marRight w:val="0"/>
      <w:marTop w:val="0"/>
      <w:marBottom w:val="0"/>
      <w:divBdr>
        <w:top w:val="none" w:sz="0" w:space="0" w:color="auto"/>
        <w:left w:val="none" w:sz="0" w:space="0" w:color="auto"/>
        <w:bottom w:val="none" w:sz="0" w:space="0" w:color="auto"/>
        <w:right w:val="none" w:sz="0" w:space="0" w:color="auto"/>
      </w:divBdr>
    </w:div>
    <w:div w:id="237247842">
      <w:bodyDiv w:val="1"/>
      <w:marLeft w:val="0"/>
      <w:marRight w:val="0"/>
      <w:marTop w:val="0"/>
      <w:marBottom w:val="0"/>
      <w:divBdr>
        <w:top w:val="none" w:sz="0" w:space="0" w:color="auto"/>
        <w:left w:val="none" w:sz="0" w:space="0" w:color="auto"/>
        <w:bottom w:val="none" w:sz="0" w:space="0" w:color="auto"/>
        <w:right w:val="none" w:sz="0" w:space="0" w:color="auto"/>
      </w:divBdr>
    </w:div>
    <w:div w:id="237591694">
      <w:bodyDiv w:val="1"/>
      <w:marLeft w:val="0"/>
      <w:marRight w:val="0"/>
      <w:marTop w:val="0"/>
      <w:marBottom w:val="0"/>
      <w:divBdr>
        <w:top w:val="none" w:sz="0" w:space="0" w:color="auto"/>
        <w:left w:val="none" w:sz="0" w:space="0" w:color="auto"/>
        <w:bottom w:val="none" w:sz="0" w:space="0" w:color="auto"/>
        <w:right w:val="none" w:sz="0" w:space="0" w:color="auto"/>
      </w:divBdr>
    </w:div>
    <w:div w:id="238289835">
      <w:bodyDiv w:val="1"/>
      <w:marLeft w:val="0"/>
      <w:marRight w:val="0"/>
      <w:marTop w:val="0"/>
      <w:marBottom w:val="0"/>
      <w:divBdr>
        <w:top w:val="none" w:sz="0" w:space="0" w:color="auto"/>
        <w:left w:val="none" w:sz="0" w:space="0" w:color="auto"/>
        <w:bottom w:val="none" w:sz="0" w:space="0" w:color="auto"/>
        <w:right w:val="none" w:sz="0" w:space="0" w:color="auto"/>
      </w:divBdr>
    </w:div>
    <w:div w:id="238441970">
      <w:bodyDiv w:val="1"/>
      <w:marLeft w:val="0"/>
      <w:marRight w:val="0"/>
      <w:marTop w:val="0"/>
      <w:marBottom w:val="0"/>
      <w:divBdr>
        <w:top w:val="none" w:sz="0" w:space="0" w:color="auto"/>
        <w:left w:val="none" w:sz="0" w:space="0" w:color="auto"/>
        <w:bottom w:val="none" w:sz="0" w:space="0" w:color="auto"/>
        <w:right w:val="none" w:sz="0" w:space="0" w:color="auto"/>
      </w:divBdr>
    </w:div>
    <w:div w:id="238446466">
      <w:bodyDiv w:val="1"/>
      <w:marLeft w:val="0"/>
      <w:marRight w:val="0"/>
      <w:marTop w:val="0"/>
      <w:marBottom w:val="0"/>
      <w:divBdr>
        <w:top w:val="none" w:sz="0" w:space="0" w:color="auto"/>
        <w:left w:val="none" w:sz="0" w:space="0" w:color="auto"/>
        <w:bottom w:val="none" w:sz="0" w:space="0" w:color="auto"/>
        <w:right w:val="none" w:sz="0" w:space="0" w:color="auto"/>
      </w:divBdr>
    </w:div>
    <w:div w:id="238636660">
      <w:bodyDiv w:val="1"/>
      <w:marLeft w:val="0"/>
      <w:marRight w:val="0"/>
      <w:marTop w:val="0"/>
      <w:marBottom w:val="0"/>
      <w:divBdr>
        <w:top w:val="none" w:sz="0" w:space="0" w:color="auto"/>
        <w:left w:val="none" w:sz="0" w:space="0" w:color="auto"/>
        <w:bottom w:val="none" w:sz="0" w:space="0" w:color="auto"/>
        <w:right w:val="none" w:sz="0" w:space="0" w:color="auto"/>
      </w:divBdr>
    </w:div>
    <w:div w:id="239221929">
      <w:bodyDiv w:val="1"/>
      <w:marLeft w:val="0"/>
      <w:marRight w:val="0"/>
      <w:marTop w:val="0"/>
      <w:marBottom w:val="0"/>
      <w:divBdr>
        <w:top w:val="none" w:sz="0" w:space="0" w:color="auto"/>
        <w:left w:val="none" w:sz="0" w:space="0" w:color="auto"/>
        <w:bottom w:val="none" w:sz="0" w:space="0" w:color="auto"/>
        <w:right w:val="none" w:sz="0" w:space="0" w:color="auto"/>
      </w:divBdr>
    </w:div>
    <w:div w:id="239602398">
      <w:bodyDiv w:val="1"/>
      <w:marLeft w:val="0"/>
      <w:marRight w:val="0"/>
      <w:marTop w:val="0"/>
      <w:marBottom w:val="0"/>
      <w:divBdr>
        <w:top w:val="none" w:sz="0" w:space="0" w:color="auto"/>
        <w:left w:val="none" w:sz="0" w:space="0" w:color="auto"/>
        <w:bottom w:val="none" w:sz="0" w:space="0" w:color="auto"/>
        <w:right w:val="none" w:sz="0" w:space="0" w:color="auto"/>
      </w:divBdr>
    </w:div>
    <w:div w:id="239827992">
      <w:bodyDiv w:val="1"/>
      <w:marLeft w:val="0"/>
      <w:marRight w:val="0"/>
      <w:marTop w:val="0"/>
      <w:marBottom w:val="0"/>
      <w:divBdr>
        <w:top w:val="none" w:sz="0" w:space="0" w:color="auto"/>
        <w:left w:val="none" w:sz="0" w:space="0" w:color="auto"/>
        <w:bottom w:val="none" w:sz="0" w:space="0" w:color="auto"/>
        <w:right w:val="none" w:sz="0" w:space="0" w:color="auto"/>
      </w:divBdr>
    </w:div>
    <w:div w:id="239872314">
      <w:bodyDiv w:val="1"/>
      <w:marLeft w:val="0"/>
      <w:marRight w:val="0"/>
      <w:marTop w:val="0"/>
      <w:marBottom w:val="0"/>
      <w:divBdr>
        <w:top w:val="none" w:sz="0" w:space="0" w:color="auto"/>
        <w:left w:val="none" w:sz="0" w:space="0" w:color="auto"/>
        <w:bottom w:val="none" w:sz="0" w:space="0" w:color="auto"/>
        <w:right w:val="none" w:sz="0" w:space="0" w:color="auto"/>
      </w:divBdr>
    </w:div>
    <w:div w:id="239947046">
      <w:bodyDiv w:val="1"/>
      <w:marLeft w:val="0"/>
      <w:marRight w:val="0"/>
      <w:marTop w:val="0"/>
      <w:marBottom w:val="0"/>
      <w:divBdr>
        <w:top w:val="none" w:sz="0" w:space="0" w:color="auto"/>
        <w:left w:val="none" w:sz="0" w:space="0" w:color="auto"/>
        <w:bottom w:val="none" w:sz="0" w:space="0" w:color="auto"/>
        <w:right w:val="none" w:sz="0" w:space="0" w:color="auto"/>
      </w:divBdr>
    </w:div>
    <w:div w:id="239993264">
      <w:bodyDiv w:val="1"/>
      <w:marLeft w:val="0"/>
      <w:marRight w:val="0"/>
      <w:marTop w:val="0"/>
      <w:marBottom w:val="0"/>
      <w:divBdr>
        <w:top w:val="none" w:sz="0" w:space="0" w:color="auto"/>
        <w:left w:val="none" w:sz="0" w:space="0" w:color="auto"/>
        <w:bottom w:val="none" w:sz="0" w:space="0" w:color="auto"/>
        <w:right w:val="none" w:sz="0" w:space="0" w:color="auto"/>
      </w:divBdr>
    </w:div>
    <w:div w:id="240063107">
      <w:bodyDiv w:val="1"/>
      <w:marLeft w:val="0"/>
      <w:marRight w:val="0"/>
      <w:marTop w:val="0"/>
      <w:marBottom w:val="0"/>
      <w:divBdr>
        <w:top w:val="none" w:sz="0" w:space="0" w:color="auto"/>
        <w:left w:val="none" w:sz="0" w:space="0" w:color="auto"/>
        <w:bottom w:val="none" w:sz="0" w:space="0" w:color="auto"/>
        <w:right w:val="none" w:sz="0" w:space="0" w:color="auto"/>
      </w:divBdr>
    </w:div>
    <w:div w:id="240140094">
      <w:bodyDiv w:val="1"/>
      <w:marLeft w:val="0"/>
      <w:marRight w:val="0"/>
      <w:marTop w:val="0"/>
      <w:marBottom w:val="0"/>
      <w:divBdr>
        <w:top w:val="none" w:sz="0" w:space="0" w:color="auto"/>
        <w:left w:val="none" w:sz="0" w:space="0" w:color="auto"/>
        <w:bottom w:val="none" w:sz="0" w:space="0" w:color="auto"/>
        <w:right w:val="none" w:sz="0" w:space="0" w:color="auto"/>
      </w:divBdr>
    </w:div>
    <w:div w:id="240455290">
      <w:bodyDiv w:val="1"/>
      <w:marLeft w:val="0"/>
      <w:marRight w:val="0"/>
      <w:marTop w:val="0"/>
      <w:marBottom w:val="0"/>
      <w:divBdr>
        <w:top w:val="none" w:sz="0" w:space="0" w:color="auto"/>
        <w:left w:val="none" w:sz="0" w:space="0" w:color="auto"/>
        <w:bottom w:val="none" w:sz="0" w:space="0" w:color="auto"/>
        <w:right w:val="none" w:sz="0" w:space="0" w:color="auto"/>
      </w:divBdr>
    </w:div>
    <w:div w:id="241110967">
      <w:bodyDiv w:val="1"/>
      <w:marLeft w:val="0"/>
      <w:marRight w:val="0"/>
      <w:marTop w:val="0"/>
      <w:marBottom w:val="0"/>
      <w:divBdr>
        <w:top w:val="none" w:sz="0" w:space="0" w:color="auto"/>
        <w:left w:val="none" w:sz="0" w:space="0" w:color="auto"/>
        <w:bottom w:val="none" w:sz="0" w:space="0" w:color="auto"/>
        <w:right w:val="none" w:sz="0" w:space="0" w:color="auto"/>
      </w:divBdr>
    </w:div>
    <w:div w:id="241256499">
      <w:bodyDiv w:val="1"/>
      <w:marLeft w:val="0"/>
      <w:marRight w:val="0"/>
      <w:marTop w:val="0"/>
      <w:marBottom w:val="0"/>
      <w:divBdr>
        <w:top w:val="none" w:sz="0" w:space="0" w:color="auto"/>
        <w:left w:val="none" w:sz="0" w:space="0" w:color="auto"/>
        <w:bottom w:val="none" w:sz="0" w:space="0" w:color="auto"/>
        <w:right w:val="none" w:sz="0" w:space="0" w:color="auto"/>
      </w:divBdr>
    </w:div>
    <w:div w:id="241449411">
      <w:bodyDiv w:val="1"/>
      <w:marLeft w:val="0"/>
      <w:marRight w:val="0"/>
      <w:marTop w:val="0"/>
      <w:marBottom w:val="0"/>
      <w:divBdr>
        <w:top w:val="none" w:sz="0" w:space="0" w:color="auto"/>
        <w:left w:val="none" w:sz="0" w:space="0" w:color="auto"/>
        <w:bottom w:val="none" w:sz="0" w:space="0" w:color="auto"/>
        <w:right w:val="none" w:sz="0" w:space="0" w:color="auto"/>
      </w:divBdr>
    </w:div>
    <w:div w:id="241532011">
      <w:bodyDiv w:val="1"/>
      <w:marLeft w:val="0"/>
      <w:marRight w:val="0"/>
      <w:marTop w:val="0"/>
      <w:marBottom w:val="0"/>
      <w:divBdr>
        <w:top w:val="none" w:sz="0" w:space="0" w:color="auto"/>
        <w:left w:val="none" w:sz="0" w:space="0" w:color="auto"/>
        <w:bottom w:val="none" w:sz="0" w:space="0" w:color="auto"/>
        <w:right w:val="none" w:sz="0" w:space="0" w:color="auto"/>
      </w:divBdr>
    </w:div>
    <w:div w:id="241724519">
      <w:bodyDiv w:val="1"/>
      <w:marLeft w:val="0"/>
      <w:marRight w:val="0"/>
      <w:marTop w:val="0"/>
      <w:marBottom w:val="0"/>
      <w:divBdr>
        <w:top w:val="none" w:sz="0" w:space="0" w:color="auto"/>
        <w:left w:val="none" w:sz="0" w:space="0" w:color="auto"/>
        <w:bottom w:val="none" w:sz="0" w:space="0" w:color="auto"/>
        <w:right w:val="none" w:sz="0" w:space="0" w:color="auto"/>
      </w:divBdr>
    </w:div>
    <w:div w:id="241766799">
      <w:bodyDiv w:val="1"/>
      <w:marLeft w:val="0"/>
      <w:marRight w:val="0"/>
      <w:marTop w:val="0"/>
      <w:marBottom w:val="0"/>
      <w:divBdr>
        <w:top w:val="none" w:sz="0" w:space="0" w:color="auto"/>
        <w:left w:val="none" w:sz="0" w:space="0" w:color="auto"/>
        <w:bottom w:val="none" w:sz="0" w:space="0" w:color="auto"/>
        <w:right w:val="none" w:sz="0" w:space="0" w:color="auto"/>
      </w:divBdr>
    </w:div>
    <w:div w:id="241835565">
      <w:bodyDiv w:val="1"/>
      <w:marLeft w:val="0"/>
      <w:marRight w:val="0"/>
      <w:marTop w:val="0"/>
      <w:marBottom w:val="0"/>
      <w:divBdr>
        <w:top w:val="none" w:sz="0" w:space="0" w:color="auto"/>
        <w:left w:val="none" w:sz="0" w:space="0" w:color="auto"/>
        <w:bottom w:val="none" w:sz="0" w:space="0" w:color="auto"/>
        <w:right w:val="none" w:sz="0" w:space="0" w:color="auto"/>
      </w:divBdr>
    </w:div>
    <w:div w:id="242180940">
      <w:bodyDiv w:val="1"/>
      <w:marLeft w:val="0"/>
      <w:marRight w:val="0"/>
      <w:marTop w:val="0"/>
      <w:marBottom w:val="0"/>
      <w:divBdr>
        <w:top w:val="none" w:sz="0" w:space="0" w:color="auto"/>
        <w:left w:val="none" w:sz="0" w:space="0" w:color="auto"/>
        <w:bottom w:val="none" w:sz="0" w:space="0" w:color="auto"/>
        <w:right w:val="none" w:sz="0" w:space="0" w:color="auto"/>
      </w:divBdr>
    </w:div>
    <w:div w:id="242764922">
      <w:bodyDiv w:val="1"/>
      <w:marLeft w:val="0"/>
      <w:marRight w:val="0"/>
      <w:marTop w:val="0"/>
      <w:marBottom w:val="0"/>
      <w:divBdr>
        <w:top w:val="none" w:sz="0" w:space="0" w:color="auto"/>
        <w:left w:val="none" w:sz="0" w:space="0" w:color="auto"/>
        <w:bottom w:val="none" w:sz="0" w:space="0" w:color="auto"/>
        <w:right w:val="none" w:sz="0" w:space="0" w:color="auto"/>
      </w:divBdr>
    </w:div>
    <w:div w:id="242878112">
      <w:bodyDiv w:val="1"/>
      <w:marLeft w:val="0"/>
      <w:marRight w:val="0"/>
      <w:marTop w:val="0"/>
      <w:marBottom w:val="0"/>
      <w:divBdr>
        <w:top w:val="none" w:sz="0" w:space="0" w:color="auto"/>
        <w:left w:val="none" w:sz="0" w:space="0" w:color="auto"/>
        <w:bottom w:val="none" w:sz="0" w:space="0" w:color="auto"/>
        <w:right w:val="none" w:sz="0" w:space="0" w:color="auto"/>
      </w:divBdr>
    </w:div>
    <w:div w:id="243031810">
      <w:bodyDiv w:val="1"/>
      <w:marLeft w:val="0"/>
      <w:marRight w:val="0"/>
      <w:marTop w:val="0"/>
      <w:marBottom w:val="0"/>
      <w:divBdr>
        <w:top w:val="none" w:sz="0" w:space="0" w:color="auto"/>
        <w:left w:val="none" w:sz="0" w:space="0" w:color="auto"/>
        <w:bottom w:val="none" w:sz="0" w:space="0" w:color="auto"/>
        <w:right w:val="none" w:sz="0" w:space="0" w:color="auto"/>
      </w:divBdr>
    </w:div>
    <w:div w:id="243103599">
      <w:bodyDiv w:val="1"/>
      <w:marLeft w:val="0"/>
      <w:marRight w:val="0"/>
      <w:marTop w:val="0"/>
      <w:marBottom w:val="0"/>
      <w:divBdr>
        <w:top w:val="none" w:sz="0" w:space="0" w:color="auto"/>
        <w:left w:val="none" w:sz="0" w:space="0" w:color="auto"/>
        <w:bottom w:val="none" w:sz="0" w:space="0" w:color="auto"/>
        <w:right w:val="none" w:sz="0" w:space="0" w:color="auto"/>
      </w:divBdr>
    </w:div>
    <w:div w:id="243994141">
      <w:bodyDiv w:val="1"/>
      <w:marLeft w:val="0"/>
      <w:marRight w:val="0"/>
      <w:marTop w:val="0"/>
      <w:marBottom w:val="0"/>
      <w:divBdr>
        <w:top w:val="none" w:sz="0" w:space="0" w:color="auto"/>
        <w:left w:val="none" w:sz="0" w:space="0" w:color="auto"/>
        <w:bottom w:val="none" w:sz="0" w:space="0" w:color="auto"/>
        <w:right w:val="none" w:sz="0" w:space="0" w:color="auto"/>
      </w:divBdr>
    </w:div>
    <w:div w:id="244069894">
      <w:bodyDiv w:val="1"/>
      <w:marLeft w:val="0"/>
      <w:marRight w:val="0"/>
      <w:marTop w:val="0"/>
      <w:marBottom w:val="0"/>
      <w:divBdr>
        <w:top w:val="none" w:sz="0" w:space="0" w:color="auto"/>
        <w:left w:val="none" w:sz="0" w:space="0" w:color="auto"/>
        <w:bottom w:val="none" w:sz="0" w:space="0" w:color="auto"/>
        <w:right w:val="none" w:sz="0" w:space="0" w:color="auto"/>
      </w:divBdr>
    </w:div>
    <w:div w:id="244187486">
      <w:bodyDiv w:val="1"/>
      <w:marLeft w:val="0"/>
      <w:marRight w:val="0"/>
      <w:marTop w:val="0"/>
      <w:marBottom w:val="0"/>
      <w:divBdr>
        <w:top w:val="none" w:sz="0" w:space="0" w:color="auto"/>
        <w:left w:val="none" w:sz="0" w:space="0" w:color="auto"/>
        <w:bottom w:val="none" w:sz="0" w:space="0" w:color="auto"/>
        <w:right w:val="none" w:sz="0" w:space="0" w:color="auto"/>
      </w:divBdr>
    </w:div>
    <w:div w:id="245041288">
      <w:bodyDiv w:val="1"/>
      <w:marLeft w:val="0"/>
      <w:marRight w:val="0"/>
      <w:marTop w:val="0"/>
      <w:marBottom w:val="0"/>
      <w:divBdr>
        <w:top w:val="none" w:sz="0" w:space="0" w:color="auto"/>
        <w:left w:val="none" w:sz="0" w:space="0" w:color="auto"/>
        <w:bottom w:val="none" w:sz="0" w:space="0" w:color="auto"/>
        <w:right w:val="none" w:sz="0" w:space="0" w:color="auto"/>
      </w:divBdr>
    </w:div>
    <w:div w:id="245071059">
      <w:bodyDiv w:val="1"/>
      <w:marLeft w:val="0"/>
      <w:marRight w:val="0"/>
      <w:marTop w:val="0"/>
      <w:marBottom w:val="0"/>
      <w:divBdr>
        <w:top w:val="none" w:sz="0" w:space="0" w:color="auto"/>
        <w:left w:val="none" w:sz="0" w:space="0" w:color="auto"/>
        <w:bottom w:val="none" w:sz="0" w:space="0" w:color="auto"/>
        <w:right w:val="none" w:sz="0" w:space="0" w:color="auto"/>
      </w:divBdr>
    </w:div>
    <w:div w:id="245308900">
      <w:bodyDiv w:val="1"/>
      <w:marLeft w:val="0"/>
      <w:marRight w:val="0"/>
      <w:marTop w:val="0"/>
      <w:marBottom w:val="0"/>
      <w:divBdr>
        <w:top w:val="none" w:sz="0" w:space="0" w:color="auto"/>
        <w:left w:val="none" w:sz="0" w:space="0" w:color="auto"/>
        <w:bottom w:val="none" w:sz="0" w:space="0" w:color="auto"/>
        <w:right w:val="none" w:sz="0" w:space="0" w:color="auto"/>
      </w:divBdr>
    </w:div>
    <w:div w:id="245383425">
      <w:bodyDiv w:val="1"/>
      <w:marLeft w:val="0"/>
      <w:marRight w:val="0"/>
      <w:marTop w:val="0"/>
      <w:marBottom w:val="0"/>
      <w:divBdr>
        <w:top w:val="none" w:sz="0" w:space="0" w:color="auto"/>
        <w:left w:val="none" w:sz="0" w:space="0" w:color="auto"/>
        <w:bottom w:val="none" w:sz="0" w:space="0" w:color="auto"/>
        <w:right w:val="none" w:sz="0" w:space="0" w:color="auto"/>
      </w:divBdr>
    </w:div>
    <w:div w:id="245724731">
      <w:bodyDiv w:val="1"/>
      <w:marLeft w:val="0"/>
      <w:marRight w:val="0"/>
      <w:marTop w:val="0"/>
      <w:marBottom w:val="0"/>
      <w:divBdr>
        <w:top w:val="none" w:sz="0" w:space="0" w:color="auto"/>
        <w:left w:val="none" w:sz="0" w:space="0" w:color="auto"/>
        <w:bottom w:val="none" w:sz="0" w:space="0" w:color="auto"/>
        <w:right w:val="none" w:sz="0" w:space="0" w:color="auto"/>
      </w:divBdr>
    </w:div>
    <w:div w:id="245892674">
      <w:bodyDiv w:val="1"/>
      <w:marLeft w:val="0"/>
      <w:marRight w:val="0"/>
      <w:marTop w:val="0"/>
      <w:marBottom w:val="0"/>
      <w:divBdr>
        <w:top w:val="none" w:sz="0" w:space="0" w:color="auto"/>
        <w:left w:val="none" w:sz="0" w:space="0" w:color="auto"/>
        <w:bottom w:val="none" w:sz="0" w:space="0" w:color="auto"/>
        <w:right w:val="none" w:sz="0" w:space="0" w:color="auto"/>
      </w:divBdr>
    </w:div>
    <w:div w:id="245919194">
      <w:bodyDiv w:val="1"/>
      <w:marLeft w:val="0"/>
      <w:marRight w:val="0"/>
      <w:marTop w:val="0"/>
      <w:marBottom w:val="0"/>
      <w:divBdr>
        <w:top w:val="none" w:sz="0" w:space="0" w:color="auto"/>
        <w:left w:val="none" w:sz="0" w:space="0" w:color="auto"/>
        <w:bottom w:val="none" w:sz="0" w:space="0" w:color="auto"/>
        <w:right w:val="none" w:sz="0" w:space="0" w:color="auto"/>
      </w:divBdr>
    </w:div>
    <w:div w:id="246040165">
      <w:bodyDiv w:val="1"/>
      <w:marLeft w:val="0"/>
      <w:marRight w:val="0"/>
      <w:marTop w:val="0"/>
      <w:marBottom w:val="0"/>
      <w:divBdr>
        <w:top w:val="none" w:sz="0" w:space="0" w:color="auto"/>
        <w:left w:val="none" w:sz="0" w:space="0" w:color="auto"/>
        <w:bottom w:val="none" w:sz="0" w:space="0" w:color="auto"/>
        <w:right w:val="none" w:sz="0" w:space="0" w:color="auto"/>
      </w:divBdr>
    </w:div>
    <w:div w:id="246496854">
      <w:bodyDiv w:val="1"/>
      <w:marLeft w:val="0"/>
      <w:marRight w:val="0"/>
      <w:marTop w:val="0"/>
      <w:marBottom w:val="0"/>
      <w:divBdr>
        <w:top w:val="none" w:sz="0" w:space="0" w:color="auto"/>
        <w:left w:val="none" w:sz="0" w:space="0" w:color="auto"/>
        <w:bottom w:val="none" w:sz="0" w:space="0" w:color="auto"/>
        <w:right w:val="none" w:sz="0" w:space="0" w:color="auto"/>
      </w:divBdr>
    </w:div>
    <w:div w:id="246502455">
      <w:bodyDiv w:val="1"/>
      <w:marLeft w:val="0"/>
      <w:marRight w:val="0"/>
      <w:marTop w:val="0"/>
      <w:marBottom w:val="0"/>
      <w:divBdr>
        <w:top w:val="none" w:sz="0" w:space="0" w:color="auto"/>
        <w:left w:val="none" w:sz="0" w:space="0" w:color="auto"/>
        <w:bottom w:val="none" w:sz="0" w:space="0" w:color="auto"/>
        <w:right w:val="none" w:sz="0" w:space="0" w:color="auto"/>
      </w:divBdr>
    </w:div>
    <w:div w:id="246621103">
      <w:bodyDiv w:val="1"/>
      <w:marLeft w:val="0"/>
      <w:marRight w:val="0"/>
      <w:marTop w:val="0"/>
      <w:marBottom w:val="0"/>
      <w:divBdr>
        <w:top w:val="none" w:sz="0" w:space="0" w:color="auto"/>
        <w:left w:val="none" w:sz="0" w:space="0" w:color="auto"/>
        <w:bottom w:val="none" w:sz="0" w:space="0" w:color="auto"/>
        <w:right w:val="none" w:sz="0" w:space="0" w:color="auto"/>
      </w:divBdr>
    </w:div>
    <w:div w:id="246690196">
      <w:bodyDiv w:val="1"/>
      <w:marLeft w:val="0"/>
      <w:marRight w:val="0"/>
      <w:marTop w:val="0"/>
      <w:marBottom w:val="0"/>
      <w:divBdr>
        <w:top w:val="none" w:sz="0" w:space="0" w:color="auto"/>
        <w:left w:val="none" w:sz="0" w:space="0" w:color="auto"/>
        <w:bottom w:val="none" w:sz="0" w:space="0" w:color="auto"/>
        <w:right w:val="none" w:sz="0" w:space="0" w:color="auto"/>
      </w:divBdr>
    </w:div>
    <w:div w:id="247081686">
      <w:bodyDiv w:val="1"/>
      <w:marLeft w:val="0"/>
      <w:marRight w:val="0"/>
      <w:marTop w:val="0"/>
      <w:marBottom w:val="0"/>
      <w:divBdr>
        <w:top w:val="none" w:sz="0" w:space="0" w:color="auto"/>
        <w:left w:val="none" w:sz="0" w:space="0" w:color="auto"/>
        <w:bottom w:val="none" w:sz="0" w:space="0" w:color="auto"/>
        <w:right w:val="none" w:sz="0" w:space="0" w:color="auto"/>
      </w:divBdr>
    </w:div>
    <w:div w:id="247346647">
      <w:bodyDiv w:val="1"/>
      <w:marLeft w:val="0"/>
      <w:marRight w:val="0"/>
      <w:marTop w:val="0"/>
      <w:marBottom w:val="0"/>
      <w:divBdr>
        <w:top w:val="none" w:sz="0" w:space="0" w:color="auto"/>
        <w:left w:val="none" w:sz="0" w:space="0" w:color="auto"/>
        <w:bottom w:val="none" w:sz="0" w:space="0" w:color="auto"/>
        <w:right w:val="none" w:sz="0" w:space="0" w:color="auto"/>
      </w:divBdr>
    </w:div>
    <w:div w:id="247542905">
      <w:bodyDiv w:val="1"/>
      <w:marLeft w:val="0"/>
      <w:marRight w:val="0"/>
      <w:marTop w:val="0"/>
      <w:marBottom w:val="0"/>
      <w:divBdr>
        <w:top w:val="none" w:sz="0" w:space="0" w:color="auto"/>
        <w:left w:val="none" w:sz="0" w:space="0" w:color="auto"/>
        <w:bottom w:val="none" w:sz="0" w:space="0" w:color="auto"/>
        <w:right w:val="none" w:sz="0" w:space="0" w:color="auto"/>
      </w:divBdr>
    </w:div>
    <w:div w:id="247619292">
      <w:bodyDiv w:val="1"/>
      <w:marLeft w:val="0"/>
      <w:marRight w:val="0"/>
      <w:marTop w:val="0"/>
      <w:marBottom w:val="0"/>
      <w:divBdr>
        <w:top w:val="none" w:sz="0" w:space="0" w:color="auto"/>
        <w:left w:val="none" w:sz="0" w:space="0" w:color="auto"/>
        <w:bottom w:val="none" w:sz="0" w:space="0" w:color="auto"/>
        <w:right w:val="none" w:sz="0" w:space="0" w:color="auto"/>
      </w:divBdr>
    </w:div>
    <w:div w:id="247620542">
      <w:bodyDiv w:val="1"/>
      <w:marLeft w:val="0"/>
      <w:marRight w:val="0"/>
      <w:marTop w:val="0"/>
      <w:marBottom w:val="0"/>
      <w:divBdr>
        <w:top w:val="none" w:sz="0" w:space="0" w:color="auto"/>
        <w:left w:val="none" w:sz="0" w:space="0" w:color="auto"/>
        <w:bottom w:val="none" w:sz="0" w:space="0" w:color="auto"/>
        <w:right w:val="none" w:sz="0" w:space="0" w:color="auto"/>
      </w:divBdr>
    </w:div>
    <w:div w:id="247664989">
      <w:bodyDiv w:val="1"/>
      <w:marLeft w:val="0"/>
      <w:marRight w:val="0"/>
      <w:marTop w:val="0"/>
      <w:marBottom w:val="0"/>
      <w:divBdr>
        <w:top w:val="none" w:sz="0" w:space="0" w:color="auto"/>
        <w:left w:val="none" w:sz="0" w:space="0" w:color="auto"/>
        <w:bottom w:val="none" w:sz="0" w:space="0" w:color="auto"/>
        <w:right w:val="none" w:sz="0" w:space="0" w:color="auto"/>
      </w:divBdr>
    </w:div>
    <w:div w:id="247924778">
      <w:bodyDiv w:val="1"/>
      <w:marLeft w:val="0"/>
      <w:marRight w:val="0"/>
      <w:marTop w:val="0"/>
      <w:marBottom w:val="0"/>
      <w:divBdr>
        <w:top w:val="none" w:sz="0" w:space="0" w:color="auto"/>
        <w:left w:val="none" w:sz="0" w:space="0" w:color="auto"/>
        <w:bottom w:val="none" w:sz="0" w:space="0" w:color="auto"/>
        <w:right w:val="none" w:sz="0" w:space="0" w:color="auto"/>
      </w:divBdr>
    </w:div>
    <w:div w:id="248003508">
      <w:bodyDiv w:val="1"/>
      <w:marLeft w:val="0"/>
      <w:marRight w:val="0"/>
      <w:marTop w:val="0"/>
      <w:marBottom w:val="0"/>
      <w:divBdr>
        <w:top w:val="none" w:sz="0" w:space="0" w:color="auto"/>
        <w:left w:val="none" w:sz="0" w:space="0" w:color="auto"/>
        <w:bottom w:val="none" w:sz="0" w:space="0" w:color="auto"/>
        <w:right w:val="none" w:sz="0" w:space="0" w:color="auto"/>
      </w:divBdr>
    </w:div>
    <w:div w:id="248005570">
      <w:bodyDiv w:val="1"/>
      <w:marLeft w:val="0"/>
      <w:marRight w:val="0"/>
      <w:marTop w:val="0"/>
      <w:marBottom w:val="0"/>
      <w:divBdr>
        <w:top w:val="none" w:sz="0" w:space="0" w:color="auto"/>
        <w:left w:val="none" w:sz="0" w:space="0" w:color="auto"/>
        <w:bottom w:val="none" w:sz="0" w:space="0" w:color="auto"/>
        <w:right w:val="none" w:sz="0" w:space="0" w:color="auto"/>
      </w:divBdr>
    </w:div>
    <w:div w:id="248119303">
      <w:bodyDiv w:val="1"/>
      <w:marLeft w:val="0"/>
      <w:marRight w:val="0"/>
      <w:marTop w:val="0"/>
      <w:marBottom w:val="0"/>
      <w:divBdr>
        <w:top w:val="none" w:sz="0" w:space="0" w:color="auto"/>
        <w:left w:val="none" w:sz="0" w:space="0" w:color="auto"/>
        <w:bottom w:val="none" w:sz="0" w:space="0" w:color="auto"/>
        <w:right w:val="none" w:sz="0" w:space="0" w:color="auto"/>
      </w:divBdr>
    </w:div>
    <w:div w:id="248151245">
      <w:bodyDiv w:val="1"/>
      <w:marLeft w:val="0"/>
      <w:marRight w:val="0"/>
      <w:marTop w:val="0"/>
      <w:marBottom w:val="0"/>
      <w:divBdr>
        <w:top w:val="none" w:sz="0" w:space="0" w:color="auto"/>
        <w:left w:val="none" w:sz="0" w:space="0" w:color="auto"/>
        <w:bottom w:val="none" w:sz="0" w:space="0" w:color="auto"/>
        <w:right w:val="none" w:sz="0" w:space="0" w:color="auto"/>
      </w:divBdr>
    </w:div>
    <w:div w:id="248320087">
      <w:bodyDiv w:val="1"/>
      <w:marLeft w:val="0"/>
      <w:marRight w:val="0"/>
      <w:marTop w:val="0"/>
      <w:marBottom w:val="0"/>
      <w:divBdr>
        <w:top w:val="none" w:sz="0" w:space="0" w:color="auto"/>
        <w:left w:val="none" w:sz="0" w:space="0" w:color="auto"/>
        <w:bottom w:val="none" w:sz="0" w:space="0" w:color="auto"/>
        <w:right w:val="none" w:sz="0" w:space="0" w:color="auto"/>
      </w:divBdr>
    </w:div>
    <w:div w:id="248463019">
      <w:bodyDiv w:val="1"/>
      <w:marLeft w:val="0"/>
      <w:marRight w:val="0"/>
      <w:marTop w:val="0"/>
      <w:marBottom w:val="0"/>
      <w:divBdr>
        <w:top w:val="none" w:sz="0" w:space="0" w:color="auto"/>
        <w:left w:val="none" w:sz="0" w:space="0" w:color="auto"/>
        <w:bottom w:val="none" w:sz="0" w:space="0" w:color="auto"/>
        <w:right w:val="none" w:sz="0" w:space="0" w:color="auto"/>
      </w:divBdr>
    </w:div>
    <w:div w:id="248581255">
      <w:bodyDiv w:val="1"/>
      <w:marLeft w:val="0"/>
      <w:marRight w:val="0"/>
      <w:marTop w:val="0"/>
      <w:marBottom w:val="0"/>
      <w:divBdr>
        <w:top w:val="none" w:sz="0" w:space="0" w:color="auto"/>
        <w:left w:val="none" w:sz="0" w:space="0" w:color="auto"/>
        <w:bottom w:val="none" w:sz="0" w:space="0" w:color="auto"/>
        <w:right w:val="none" w:sz="0" w:space="0" w:color="auto"/>
      </w:divBdr>
    </w:div>
    <w:div w:id="249388849">
      <w:bodyDiv w:val="1"/>
      <w:marLeft w:val="0"/>
      <w:marRight w:val="0"/>
      <w:marTop w:val="0"/>
      <w:marBottom w:val="0"/>
      <w:divBdr>
        <w:top w:val="none" w:sz="0" w:space="0" w:color="auto"/>
        <w:left w:val="none" w:sz="0" w:space="0" w:color="auto"/>
        <w:bottom w:val="none" w:sz="0" w:space="0" w:color="auto"/>
        <w:right w:val="none" w:sz="0" w:space="0" w:color="auto"/>
      </w:divBdr>
    </w:div>
    <w:div w:id="249392141">
      <w:bodyDiv w:val="1"/>
      <w:marLeft w:val="0"/>
      <w:marRight w:val="0"/>
      <w:marTop w:val="0"/>
      <w:marBottom w:val="0"/>
      <w:divBdr>
        <w:top w:val="none" w:sz="0" w:space="0" w:color="auto"/>
        <w:left w:val="none" w:sz="0" w:space="0" w:color="auto"/>
        <w:bottom w:val="none" w:sz="0" w:space="0" w:color="auto"/>
        <w:right w:val="none" w:sz="0" w:space="0" w:color="auto"/>
      </w:divBdr>
    </w:div>
    <w:div w:id="249511419">
      <w:bodyDiv w:val="1"/>
      <w:marLeft w:val="0"/>
      <w:marRight w:val="0"/>
      <w:marTop w:val="0"/>
      <w:marBottom w:val="0"/>
      <w:divBdr>
        <w:top w:val="none" w:sz="0" w:space="0" w:color="auto"/>
        <w:left w:val="none" w:sz="0" w:space="0" w:color="auto"/>
        <w:bottom w:val="none" w:sz="0" w:space="0" w:color="auto"/>
        <w:right w:val="none" w:sz="0" w:space="0" w:color="auto"/>
      </w:divBdr>
    </w:div>
    <w:div w:id="249582110">
      <w:bodyDiv w:val="1"/>
      <w:marLeft w:val="0"/>
      <w:marRight w:val="0"/>
      <w:marTop w:val="0"/>
      <w:marBottom w:val="0"/>
      <w:divBdr>
        <w:top w:val="none" w:sz="0" w:space="0" w:color="auto"/>
        <w:left w:val="none" w:sz="0" w:space="0" w:color="auto"/>
        <w:bottom w:val="none" w:sz="0" w:space="0" w:color="auto"/>
        <w:right w:val="none" w:sz="0" w:space="0" w:color="auto"/>
      </w:divBdr>
    </w:div>
    <w:div w:id="249697564">
      <w:bodyDiv w:val="1"/>
      <w:marLeft w:val="0"/>
      <w:marRight w:val="0"/>
      <w:marTop w:val="0"/>
      <w:marBottom w:val="0"/>
      <w:divBdr>
        <w:top w:val="none" w:sz="0" w:space="0" w:color="auto"/>
        <w:left w:val="none" w:sz="0" w:space="0" w:color="auto"/>
        <w:bottom w:val="none" w:sz="0" w:space="0" w:color="auto"/>
        <w:right w:val="none" w:sz="0" w:space="0" w:color="auto"/>
      </w:divBdr>
    </w:div>
    <w:div w:id="249971184">
      <w:bodyDiv w:val="1"/>
      <w:marLeft w:val="0"/>
      <w:marRight w:val="0"/>
      <w:marTop w:val="0"/>
      <w:marBottom w:val="0"/>
      <w:divBdr>
        <w:top w:val="none" w:sz="0" w:space="0" w:color="auto"/>
        <w:left w:val="none" w:sz="0" w:space="0" w:color="auto"/>
        <w:bottom w:val="none" w:sz="0" w:space="0" w:color="auto"/>
        <w:right w:val="none" w:sz="0" w:space="0" w:color="auto"/>
      </w:divBdr>
    </w:div>
    <w:div w:id="250045658">
      <w:bodyDiv w:val="1"/>
      <w:marLeft w:val="0"/>
      <w:marRight w:val="0"/>
      <w:marTop w:val="0"/>
      <w:marBottom w:val="0"/>
      <w:divBdr>
        <w:top w:val="none" w:sz="0" w:space="0" w:color="auto"/>
        <w:left w:val="none" w:sz="0" w:space="0" w:color="auto"/>
        <w:bottom w:val="none" w:sz="0" w:space="0" w:color="auto"/>
        <w:right w:val="none" w:sz="0" w:space="0" w:color="auto"/>
      </w:divBdr>
    </w:div>
    <w:div w:id="250086795">
      <w:bodyDiv w:val="1"/>
      <w:marLeft w:val="0"/>
      <w:marRight w:val="0"/>
      <w:marTop w:val="0"/>
      <w:marBottom w:val="0"/>
      <w:divBdr>
        <w:top w:val="none" w:sz="0" w:space="0" w:color="auto"/>
        <w:left w:val="none" w:sz="0" w:space="0" w:color="auto"/>
        <w:bottom w:val="none" w:sz="0" w:space="0" w:color="auto"/>
        <w:right w:val="none" w:sz="0" w:space="0" w:color="auto"/>
      </w:divBdr>
    </w:div>
    <w:div w:id="250087595">
      <w:bodyDiv w:val="1"/>
      <w:marLeft w:val="0"/>
      <w:marRight w:val="0"/>
      <w:marTop w:val="0"/>
      <w:marBottom w:val="0"/>
      <w:divBdr>
        <w:top w:val="none" w:sz="0" w:space="0" w:color="auto"/>
        <w:left w:val="none" w:sz="0" w:space="0" w:color="auto"/>
        <w:bottom w:val="none" w:sz="0" w:space="0" w:color="auto"/>
        <w:right w:val="none" w:sz="0" w:space="0" w:color="auto"/>
      </w:divBdr>
    </w:div>
    <w:div w:id="250238916">
      <w:bodyDiv w:val="1"/>
      <w:marLeft w:val="0"/>
      <w:marRight w:val="0"/>
      <w:marTop w:val="0"/>
      <w:marBottom w:val="0"/>
      <w:divBdr>
        <w:top w:val="none" w:sz="0" w:space="0" w:color="auto"/>
        <w:left w:val="none" w:sz="0" w:space="0" w:color="auto"/>
        <w:bottom w:val="none" w:sz="0" w:space="0" w:color="auto"/>
        <w:right w:val="none" w:sz="0" w:space="0" w:color="auto"/>
      </w:divBdr>
    </w:div>
    <w:div w:id="250553053">
      <w:bodyDiv w:val="1"/>
      <w:marLeft w:val="0"/>
      <w:marRight w:val="0"/>
      <w:marTop w:val="0"/>
      <w:marBottom w:val="0"/>
      <w:divBdr>
        <w:top w:val="none" w:sz="0" w:space="0" w:color="auto"/>
        <w:left w:val="none" w:sz="0" w:space="0" w:color="auto"/>
        <w:bottom w:val="none" w:sz="0" w:space="0" w:color="auto"/>
        <w:right w:val="none" w:sz="0" w:space="0" w:color="auto"/>
      </w:divBdr>
    </w:div>
    <w:div w:id="250625972">
      <w:bodyDiv w:val="1"/>
      <w:marLeft w:val="0"/>
      <w:marRight w:val="0"/>
      <w:marTop w:val="0"/>
      <w:marBottom w:val="0"/>
      <w:divBdr>
        <w:top w:val="none" w:sz="0" w:space="0" w:color="auto"/>
        <w:left w:val="none" w:sz="0" w:space="0" w:color="auto"/>
        <w:bottom w:val="none" w:sz="0" w:space="0" w:color="auto"/>
        <w:right w:val="none" w:sz="0" w:space="0" w:color="auto"/>
      </w:divBdr>
    </w:div>
    <w:div w:id="251162254">
      <w:bodyDiv w:val="1"/>
      <w:marLeft w:val="0"/>
      <w:marRight w:val="0"/>
      <w:marTop w:val="0"/>
      <w:marBottom w:val="0"/>
      <w:divBdr>
        <w:top w:val="none" w:sz="0" w:space="0" w:color="auto"/>
        <w:left w:val="none" w:sz="0" w:space="0" w:color="auto"/>
        <w:bottom w:val="none" w:sz="0" w:space="0" w:color="auto"/>
        <w:right w:val="none" w:sz="0" w:space="0" w:color="auto"/>
      </w:divBdr>
    </w:div>
    <w:div w:id="251284224">
      <w:bodyDiv w:val="1"/>
      <w:marLeft w:val="0"/>
      <w:marRight w:val="0"/>
      <w:marTop w:val="0"/>
      <w:marBottom w:val="0"/>
      <w:divBdr>
        <w:top w:val="none" w:sz="0" w:space="0" w:color="auto"/>
        <w:left w:val="none" w:sz="0" w:space="0" w:color="auto"/>
        <w:bottom w:val="none" w:sz="0" w:space="0" w:color="auto"/>
        <w:right w:val="none" w:sz="0" w:space="0" w:color="auto"/>
      </w:divBdr>
    </w:div>
    <w:div w:id="251553831">
      <w:bodyDiv w:val="1"/>
      <w:marLeft w:val="0"/>
      <w:marRight w:val="0"/>
      <w:marTop w:val="0"/>
      <w:marBottom w:val="0"/>
      <w:divBdr>
        <w:top w:val="none" w:sz="0" w:space="0" w:color="auto"/>
        <w:left w:val="none" w:sz="0" w:space="0" w:color="auto"/>
        <w:bottom w:val="none" w:sz="0" w:space="0" w:color="auto"/>
        <w:right w:val="none" w:sz="0" w:space="0" w:color="auto"/>
      </w:divBdr>
    </w:div>
    <w:div w:id="251662994">
      <w:bodyDiv w:val="1"/>
      <w:marLeft w:val="0"/>
      <w:marRight w:val="0"/>
      <w:marTop w:val="0"/>
      <w:marBottom w:val="0"/>
      <w:divBdr>
        <w:top w:val="none" w:sz="0" w:space="0" w:color="auto"/>
        <w:left w:val="none" w:sz="0" w:space="0" w:color="auto"/>
        <w:bottom w:val="none" w:sz="0" w:space="0" w:color="auto"/>
        <w:right w:val="none" w:sz="0" w:space="0" w:color="auto"/>
      </w:divBdr>
    </w:div>
    <w:div w:id="251670379">
      <w:bodyDiv w:val="1"/>
      <w:marLeft w:val="0"/>
      <w:marRight w:val="0"/>
      <w:marTop w:val="0"/>
      <w:marBottom w:val="0"/>
      <w:divBdr>
        <w:top w:val="none" w:sz="0" w:space="0" w:color="auto"/>
        <w:left w:val="none" w:sz="0" w:space="0" w:color="auto"/>
        <w:bottom w:val="none" w:sz="0" w:space="0" w:color="auto"/>
        <w:right w:val="none" w:sz="0" w:space="0" w:color="auto"/>
      </w:divBdr>
    </w:div>
    <w:div w:id="252131925">
      <w:bodyDiv w:val="1"/>
      <w:marLeft w:val="0"/>
      <w:marRight w:val="0"/>
      <w:marTop w:val="0"/>
      <w:marBottom w:val="0"/>
      <w:divBdr>
        <w:top w:val="none" w:sz="0" w:space="0" w:color="auto"/>
        <w:left w:val="none" w:sz="0" w:space="0" w:color="auto"/>
        <w:bottom w:val="none" w:sz="0" w:space="0" w:color="auto"/>
        <w:right w:val="none" w:sz="0" w:space="0" w:color="auto"/>
      </w:divBdr>
    </w:div>
    <w:div w:id="252276485">
      <w:bodyDiv w:val="1"/>
      <w:marLeft w:val="0"/>
      <w:marRight w:val="0"/>
      <w:marTop w:val="0"/>
      <w:marBottom w:val="0"/>
      <w:divBdr>
        <w:top w:val="none" w:sz="0" w:space="0" w:color="auto"/>
        <w:left w:val="none" w:sz="0" w:space="0" w:color="auto"/>
        <w:bottom w:val="none" w:sz="0" w:space="0" w:color="auto"/>
        <w:right w:val="none" w:sz="0" w:space="0" w:color="auto"/>
      </w:divBdr>
    </w:div>
    <w:div w:id="252519027">
      <w:bodyDiv w:val="1"/>
      <w:marLeft w:val="0"/>
      <w:marRight w:val="0"/>
      <w:marTop w:val="0"/>
      <w:marBottom w:val="0"/>
      <w:divBdr>
        <w:top w:val="none" w:sz="0" w:space="0" w:color="auto"/>
        <w:left w:val="none" w:sz="0" w:space="0" w:color="auto"/>
        <w:bottom w:val="none" w:sz="0" w:space="0" w:color="auto"/>
        <w:right w:val="none" w:sz="0" w:space="0" w:color="auto"/>
      </w:divBdr>
    </w:div>
    <w:div w:id="252589573">
      <w:bodyDiv w:val="1"/>
      <w:marLeft w:val="0"/>
      <w:marRight w:val="0"/>
      <w:marTop w:val="0"/>
      <w:marBottom w:val="0"/>
      <w:divBdr>
        <w:top w:val="none" w:sz="0" w:space="0" w:color="auto"/>
        <w:left w:val="none" w:sz="0" w:space="0" w:color="auto"/>
        <w:bottom w:val="none" w:sz="0" w:space="0" w:color="auto"/>
        <w:right w:val="none" w:sz="0" w:space="0" w:color="auto"/>
      </w:divBdr>
    </w:div>
    <w:div w:id="252710709">
      <w:bodyDiv w:val="1"/>
      <w:marLeft w:val="0"/>
      <w:marRight w:val="0"/>
      <w:marTop w:val="0"/>
      <w:marBottom w:val="0"/>
      <w:divBdr>
        <w:top w:val="none" w:sz="0" w:space="0" w:color="auto"/>
        <w:left w:val="none" w:sz="0" w:space="0" w:color="auto"/>
        <w:bottom w:val="none" w:sz="0" w:space="0" w:color="auto"/>
        <w:right w:val="none" w:sz="0" w:space="0" w:color="auto"/>
      </w:divBdr>
    </w:div>
    <w:div w:id="252710804">
      <w:bodyDiv w:val="1"/>
      <w:marLeft w:val="0"/>
      <w:marRight w:val="0"/>
      <w:marTop w:val="0"/>
      <w:marBottom w:val="0"/>
      <w:divBdr>
        <w:top w:val="none" w:sz="0" w:space="0" w:color="auto"/>
        <w:left w:val="none" w:sz="0" w:space="0" w:color="auto"/>
        <w:bottom w:val="none" w:sz="0" w:space="0" w:color="auto"/>
        <w:right w:val="none" w:sz="0" w:space="0" w:color="auto"/>
      </w:divBdr>
    </w:div>
    <w:div w:id="252860680">
      <w:bodyDiv w:val="1"/>
      <w:marLeft w:val="0"/>
      <w:marRight w:val="0"/>
      <w:marTop w:val="0"/>
      <w:marBottom w:val="0"/>
      <w:divBdr>
        <w:top w:val="none" w:sz="0" w:space="0" w:color="auto"/>
        <w:left w:val="none" w:sz="0" w:space="0" w:color="auto"/>
        <w:bottom w:val="none" w:sz="0" w:space="0" w:color="auto"/>
        <w:right w:val="none" w:sz="0" w:space="0" w:color="auto"/>
      </w:divBdr>
    </w:div>
    <w:div w:id="252936168">
      <w:bodyDiv w:val="1"/>
      <w:marLeft w:val="0"/>
      <w:marRight w:val="0"/>
      <w:marTop w:val="0"/>
      <w:marBottom w:val="0"/>
      <w:divBdr>
        <w:top w:val="none" w:sz="0" w:space="0" w:color="auto"/>
        <w:left w:val="none" w:sz="0" w:space="0" w:color="auto"/>
        <w:bottom w:val="none" w:sz="0" w:space="0" w:color="auto"/>
        <w:right w:val="none" w:sz="0" w:space="0" w:color="auto"/>
      </w:divBdr>
    </w:div>
    <w:div w:id="253245603">
      <w:bodyDiv w:val="1"/>
      <w:marLeft w:val="0"/>
      <w:marRight w:val="0"/>
      <w:marTop w:val="0"/>
      <w:marBottom w:val="0"/>
      <w:divBdr>
        <w:top w:val="none" w:sz="0" w:space="0" w:color="auto"/>
        <w:left w:val="none" w:sz="0" w:space="0" w:color="auto"/>
        <w:bottom w:val="none" w:sz="0" w:space="0" w:color="auto"/>
        <w:right w:val="none" w:sz="0" w:space="0" w:color="auto"/>
      </w:divBdr>
    </w:div>
    <w:div w:id="253325120">
      <w:bodyDiv w:val="1"/>
      <w:marLeft w:val="0"/>
      <w:marRight w:val="0"/>
      <w:marTop w:val="0"/>
      <w:marBottom w:val="0"/>
      <w:divBdr>
        <w:top w:val="none" w:sz="0" w:space="0" w:color="auto"/>
        <w:left w:val="none" w:sz="0" w:space="0" w:color="auto"/>
        <w:bottom w:val="none" w:sz="0" w:space="0" w:color="auto"/>
        <w:right w:val="none" w:sz="0" w:space="0" w:color="auto"/>
      </w:divBdr>
    </w:div>
    <w:div w:id="253755957">
      <w:bodyDiv w:val="1"/>
      <w:marLeft w:val="0"/>
      <w:marRight w:val="0"/>
      <w:marTop w:val="0"/>
      <w:marBottom w:val="0"/>
      <w:divBdr>
        <w:top w:val="none" w:sz="0" w:space="0" w:color="auto"/>
        <w:left w:val="none" w:sz="0" w:space="0" w:color="auto"/>
        <w:bottom w:val="none" w:sz="0" w:space="0" w:color="auto"/>
        <w:right w:val="none" w:sz="0" w:space="0" w:color="auto"/>
      </w:divBdr>
    </w:div>
    <w:div w:id="253901540">
      <w:bodyDiv w:val="1"/>
      <w:marLeft w:val="0"/>
      <w:marRight w:val="0"/>
      <w:marTop w:val="0"/>
      <w:marBottom w:val="0"/>
      <w:divBdr>
        <w:top w:val="none" w:sz="0" w:space="0" w:color="auto"/>
        <w:left w:val="none" w:sz="0" w:space="0" w:color="auto"/>
        <w:bottom w:val="none" w:sz="0" w:space="0" w:color="auto"/>
        <w:right w:val="none" w:sz="0" w:space="0" w:color="auto"/>
      </w:divBdr>
    </w:div>
    <w:div w:id="254554280">
      <w:bodyDiv w:val="1"/>
      <w:marLeft w:val="0"/>
      <w:marRight w:val="0"/>
      <w:marTop w:val="0"/>
      <w:marBottom w:val="0"/>
      <w:divBdr>
        <w:top w:val="none" w:sz="0" w:space="0" w:color="auto"/>
        <w:left w:val="none" w:sz="0" w:space="0" w:color="auto"/>
        <w:bottom w:val="none" w:sz="0" w:space="0" w:color="auto"/>
        <w:right w:val="none" w:sz="0" w:space="0" w:color="auto"/>
      </w:divBdr>
    </w:div>
    <w:div w:id="254554722">
      <w:bodyDiv w:val="1"/>
      <w:marLeft w:val="0"/>
      <w:marRight w:val="0"/>
      <w:marTop w:val="0"/>
      <w:marBottom w:val="0"/>
      <w:divBdr>
        <w:top w:val="none" w:sz="0" w:space="0" w:color="auto"/>
        <w:left w:val="none" w:sz="0" w:space="0" w:color="auto"/>
        <w:bottom w:val="none" w:sz="0" w:space="0" w:color="auto"/>
        <w:right w:val="none" w:sz="0" w:space="0" w:color="auto"/>
      </w:divBdr>
    </w:div>
    <w:div w:id="254870752">
      <w:bodyDiv w:val="1"/>
      <w:marLeft w:val="0"/>
      <w:marRight w:val="0"/>
      <w:marTop w:val="0"/>
      <w:marBottom w:val="0"/>
      <w:divBdr>
        <w:top w:val="none" w:sz="0" w:space="0" w:color="auto"/>
        <w:left w:val="none" w:sz="0" w:space="0" w:color="auto"/>
        <w:bottom w:val="none" w:sz="0" w:space="0" w:color="auto"/>
        <w:right w:val="none" w:sz="0" w:space="0" w:color="auto"/>
      </w:divBdr>
    </w:div>
    <w:div w:id="255023929">
      <w:bodyDiv w:val="1"/>
      <w:marLeft w:val="0"/>
      <w:marRight w:val="0"/>
      <w:marTop w:val="0"/>
      <w:marBottom w:val="0"/>
      <w:divBdr>
        <w:top w:val="none" w:sz="0" w:space="0" w:color="auto"/>
        <w:left w:val="none" w:sz="0" w:space="0" w:color="auto"/>
        <w:bottom w:val="none" w:sz="0" w:space="0" w:color="auto"/>
        <w:right w:val="none" w:sz="0" w:space="0" w:color="auto"/>
      </w:divBdr>
    </w:div>
    <w:div w:id="255209855">
      <w:bodyDiv w:val="1"/>
      <w:marLeft w:val="0"/>
      <w:marRight w:val="0"/>
      <w:marTop w:val="0"/>
      <w:marBottom w:val="0"/>
      <w:divBdr>
        <w:top w:val="none" w:sz="0" w:space="0" w:color="auto"/>
        <w:left w:val="none" w:sz="0" w:space="0" w:color="auto"/>
        <w:bottom w:val="none" w:sz="0" w:space="0" w:color="auto"/>
        <w:right w:val="none" w:sz="0" w:space="0" w:color="auto"/>
      </w:divBdr>
    </w:div>
    <w:div w:id="255360078">
      <w:bodyDiv w:val="1"/>
      <w:marLeft w:val="0"/>
      <w:marRight w:val="0"/>
      <w:marTop w:val="0"/>
      <w:marBottom w:val="0"/>
      <w:divBdr>
        <w:top w:val="none" w:sz="0" w:space="0" w:color="auto"/>
        <w:left w:val="none" w:sz="0" w:space="0" w:color="auto"/>
        <w:bottom w:val="none" w:sz="0" w:space="0" w:color="auto"/>
        <w:right w:val="none" w:sz="0" w:space="0" w:color="auto"/>
      </w:divBdr>
    </w:div>
    <w:div w:id="255360772">
      <w:bodyDiv w:val="1"/>
      <w:marLeft w:val="0"/>
      <w:marRight w:val="0"/>
      <w:marTop w:val="0"/>
      <w:marBottom w:val="0"/>
      <w:divBdr>
        <w:top w:val="none" w:sz="0" w:space="0" w:color="auto"/>
        <w:left w:val="none" w:sz="0" w:space="0" w:color="auto"/>
        <w:bottom w:val="none" w:sz="0" w:space="0" w:color="auto"/>
        <w:right w:val="none" w:sz="0" w:space="0" w:color="auto"/>
      </w:divBdr>
    </w:div>
    <w:div w:id="255600918">
      <w:bodyDiv w:val="1"/>
      <w:marLeft w:val="0"/>
      <w:marRight w:val="0"/>
      <w:marTop w:val="0"/>
      <w:marBottom w:val="0"/>
      <w:divBdr>
        <w:top w:val="none" w:sz="0" w:space="0" w:color="auto"/>
        <w:left w:val="none" w:sz="0" w:space="0" w:color="auto"/>
        <w:bottom w:val="none" w:sz="0" w:space="0" w:color="auto"/>
        <w:right w:val="none" w:sz="0" w:space="0" w:color="auto"/>
      </w:divBdr>
    </w:div>
    <w:div w:id="255601258">
      <w:bodyDiv w:val="1"/>
      <w:marLeft w:val="0"/>
      <w:marRight w:val="0"/>
      <w:marTop w:val="0"/>
      <w:marBottom w:val="0"/>
      <w:divBdr>
        <w:top w:val="none" w:sz="0" w:space="0" w:color="auto"/>
        <w:left w:val="none" w:sz="0" w:space="0" w:color="auto"/>
        <w:bottom w:val="none" w:sz="0" w:space="0" w:color="auto"/>
        <w:right w:val="none" w:sz="0" w:space="0" w:color="auto"/>
      </w:divBdr>
    </w:div>
    <w:div w:id="255678223">
      <w:bodyDiv w:val="1"/>
      <w:marLeft w:val="0"/>
      <w:marRight w:val="0"/>
      <w:marTop w:val="0"/>
      <w:marBottom w:val="0"/>
      <w:divBdr>
        <w:top w:val="none" w:sz="0" w:space="0" w:color="auto"/>
        <w:left w:val="none" w:sz="0" w:space="0" w:color="auto"/>
        <w:bottom w:val="none" w:sz="0" w:space="0" w:color="auto"/>
        <w:right w:val="none" w:sz="0" w:space="0" w:color="auto"/>
      </w:divBdr>
    </w:div>
    <w:div w:id="256408703">
      <w:bodyDiv w:val="1"/>
      <w:marLeft w:val="0"/>
      <w:marRight w:val="0"/>
      <w:marTop w:val="0"/>
      <w:marBottom w:val="0"/>
      <w:divBdr>
        <w:top w:val="none" w:sz="0" w:space="0" w:color="auto"/>
        <w:left w:val="none" w:sz="0" w:space="0" w:color="auto"/>
        <w:bottom w:val="none" w:sz="0" w:space="0" w:color="auto"/>
        <w:right w:val="none" w:sz="0" w:space="0" w:color="auto"/>
      </w:divBdr>
    </w:div>
    <w:div w:id="256526322">
      <w:bodyDiv w:val="1"/>
      <w:marLeft w:val="0"/>
      <w:marRight w:val="0"/>
      <w:marTop w:val="0"/>
      <w:marBottom w:val="0"/>
      <w:divBdr>
        <w:top w:val="none" w:sz="0" w:space="0" w:color="auto"/>
        <w:left w:val="none" w:sz="0" w:space="0" w:color="auto"/>
        <w:bottom w:val="none" w:sz="0" w:space="0" w:color="auto"/>
        <w:right w:val="none" w:sz="0" w:space="0" w:color="auto"/>
      </w:divBdr>
    </w:div>
    <w:div w:id="256602196">
      <w:bodyDiv w:val="1"/>
      <w:marLeft w:val="0"/>
      <w:marRight w:val="0"/>
      <w:marTop w:val="0"/>
      <w:marBottom w:val="0"/>
      <w:divBdr>
        <w:top w:val="none" w:sz="0" w:space="0" w:color="auto"/>
        <w:left w:val="none" w:sz="0" w:space="0" w:color="auto"/>
        <w:bottom w:val="none" w:sz="0" w:space="0" w:color="auto"/>
        <w:right w:val="none" w:sz="0" w:space="0" w:color="auto"/>
      </w:divBdr>
    </w:div>
    <w:div w:id="256715418">
      <w:bodyDiv w:val="1"/>
      <w:marLeft w:val="0"/>
      <w:marRight w:val="0"/>
      <w:marTop w:val="0"/>
      <w:marBottom w:val="0"/>
      <w:divBdr>
        <w:top w:val="none" w:sz="0" w:space="0" w:color="auto"/>
        <w:left w:val="none" w:sz="0" w:space="0" w:color="auto"/>
        <w:bottom w:val="none" w:sz="0" w:space="0" w:color="auto"/>
        <w:right w:val="none" w:sz="0" w:space="0" w:color="auto"/>
      </w:divBdr>
    </w:div>
    <w:div w:id="256791201">
      <w:bodyDiv w:val="1"/>
      <w:marLeft w:val="0"/>
      <w:marRight w:val="0"/>
      <w:marTop w:val="0"/>
      <w:marBottom w:val="0"/>
      <w:divBdr>
        <w:top w:val="none" w:sz="0" w:space="0" w:color="auto"/>
        <w:left w:val="none" w:sz="0" w:space="0" w:color="auto"/>
        <w:bottom w:val="none" w:sz="0" w:space="0" w:color="auto"/>
        <w:right w:val="none" w:sz="0" w:space="0" w:color="auto"/>
      </w:divBdr>
    </w:div>
    <w:div w:id="256983933">
      <w:bodyDiv w:val="1"/>
      <w:marLeft w:val="0"/>
      <w:marRight w:val="0"/>
      <w:marTop w:val="0"/>
      <w:marBottom w:val="0"/>
      <w:divBdr>
        <w:top w:val="none" w:sz="0" w:space="0" w:color="auto"/>
        <w:left w:val="none" w:sz="0" w:space="0" w:color="auto"/>
        <w:bottom w:val="none" w:sz="0" w:space="0" w:color="auto"/>
        <w:right w:val="none" w:sz="0" w:space="0" w:color="auto"/>
      </w:divBdr>
    </w:div>
    <w:div w:id="257450875">
      <w:bodyDiv w:val="1"/>
      <w:marLeft w:val="0"/>
      <w:marRight w:val="0"/>
      <w:marTop w:val="0"/>
      <w:marBottom w:val="0"/>
      <w:divBdr>
        <w:top w:val="none" w:sz="0" w:space="0" w:color="auto"/>
        <w:left w:val="none" w:sz="0" w:space="0" w:color="auto"/>
        <w:bottom w:val="none" w:sz="0" w:space="0" w:color="auto"/>
        <w:right w:val="none" w:sz="0" w:space="0" w:color="auto"/>
      </w:divBdr>
    </w:div>
    <w:div w:id="257523181">
      <w:bodyDiv w:val="1"/>
      <w:marLeft w:val="0"/>
      <w:marRight w:val="0"/>
      <w:marTop w:val="0"/>
      <w:marBottom w:val="0"/>
      <w:divBdr>
        <w:top w:val="none" w:sz="0" w:space="0" w:color="auto"/>
        <w:left w:val="none" w:sz="0" w:space="0" w:color="auto"/>
        <w:bottom w:val="none" w:sz="0" w:space="0" w:color="auto"/>
        <w:right w:val="none" w:sz="0" w:space="0" w:color="auto"/>
      </w:divBdr>
    </w:div>
    <w:div w:id="257832570">
      <w:bodyDiv w:val="1"/>
      <w:marLeft w:val="0"/>
      <w:marRight w:val="0"/>
      <w:marTop w:val="0"/>
      <w:marBottom w:val="0"/>
      <w:divBdr>
        <w:top w:val="none" w:sz="0" w:space="0" w:color="auto"/>
        <w:left w:val="none" w:sz="0" w:space="0" w:color="auto"/>
        <w:bottom w:val="none" w:sz="0" w:space="0" w:color="auto"/>
        <w:right w:val="none" w:sz="0" w:space="0" w:color="auto"/>
      </w:divBdr>
    </w:div>
    <w:div w:id="257910553">
      <w:bodyDiv w:val="1"/>
      <w:marLeft w:val="0"/>
      <w:marRight w:val="0"/>
      <w:marTop w:val="0"/>
      <w:marBottom w:val="0"/>
      <w:divBdr>
        <w:top w:val="none" w:sz="0" w:space="0" w:color="auto"/>
        <w:left w:val="none" w:sz="0" w:space="0" w:color="auto"/>
        <w:bottom w:val="none" w:sz="0" w:space="0" w:color="auto"/>
        <w:right w:val="none" w:sz="0" w:space="0" w:color="auto"/>
      </w:divBdr>
    </w:div>
    <w:div w:id="258026753">
      <w:bodyDiv w:val="1"/>
      <w:marLeft w:val="0"/>
      <w:marRight w:val="0"/>
      <w:marTop w:val="0"/>
      <w:marBottom w:val="0"/>
      <w:divBdr>
        <w:top w:val="none" w:sz="0" w:space="0" w:color="auto"/>
        <w:left w:val="none" w:sz="0" w:space="0" w:color="auto"/>
        <w:bottom w:val="none" w:sz="0" w:space="0" w:color="auto"/>
        <w:right w:val="none" w:sz="0" w:space="0" w:color="auto"/>
      </w:divBdr>
    </w:div>
    <w:div w:id="258300407">
      <w:bodyDiv w:val="1"/>
      <w:marLeft w:val="0"/>
      <w:marRight w:val="0"/>
      <w:marTop w:val="0"/>
      <w:marBottom w:val="0"/>
      <w:divBdr>
        <w:top w:val="none" w:sz="0" w:space="0" w:color="auto"/>
        <w:left w:val="none" w:sz="0" w:space="0" w:color="auto"/>
        <w:bottom w:val="none" w:sz="0" w:space="0" w:color="auto"/>
        <w:right w:val="none" w:sz="0" w:space="0" w:color="auto"/>
      </w:divBdr>
    </w:div>
    <w:div w:id="258493336">
      <w:bodyDiv w:val="1"/>
      <w:marLeft w:val="0"/>
      <w:marRight w:val="0"/>
      <w:marTop w:val="0"/>
      <w:marBottom w:val="0"/>
      <w:divBdr>
        <w:top w:val="none" w:sz="0" w:space="0" w:color="auto"/>
        <w:left w:val="none" w:sz="0" w:space="0" w:color="auto"/>
        <w:bottom w:val="none" w:sz="0" w:space="0" w:color="auto"/>
        <w:right w:val="none" w:sz="0" w:space="0" w:color="auto"/>
      </w:divBdr>
    </w:div>
    <w:div w:id="258680956">
      <w:bodyDiv w:val="1"/>
      <w:marLeft w:val="0"/>
      <w:marRight w:val="0"/>
      <w:marTop w:val="0"/>
      <w:marBottom w:val="0"/>
      <w:divBdr>
        <w:top w:val="none" w:sz="0" w:space="0" w:color="auto"/>
        <w:left w:val="none" w:sz="0" w:space="0" w:color="auto"/>
        <w:bottom w:val="none" w:sz="0" w:space="0" w:color="auto"/>
        <w:right w:val="none" w:sz="0" w:space="0" w:color="auto"/>
      </w:divBdr>
    </w:div>
    <w:div w:id="258954989">
      <w:bodyDiv w:val="1"/>
      <w:marLeft w:val="0"/>
      <w:marRight w:val="0"/>
      <w:marTop w:val="0"/>
      <w:marBottom w:val="0"/>
      <w:divBdr>
        <w:top w:val="none" w:sz="0" w:space="0" w:color="auto"/>
        <w:left w:val="none" w:sz="0" w:space="0" w:color="auto"/>
        <w:bottom w:val="none" w:sz="0" w:space="0" w:color="auto"/>
        <w:right w:val="none" w:sz="0" w:space="0" w:color="auto"/>
      </w:divBdr>
    </w:div>
    <w:div w:id="259291153">
      <w:bodyDiv w:val="1"/>
      <w:marLeft w:val="0"/>
      <w:marRight w:val="0"/>
      <w:marTop w:val="0"/>
      <w:marBottom w:val="0"/>
      <w:divBdr>
        <w:top w:val="none" w:sz="0" w:space="0" w:color="auto"/>
        <w:left w:val="none" w:sz="0" w:space="0" w:color="auto"/>
        <w:bottom w:val="none" w:sz="0" w:space="0" w:color="auto"/>
        <w:right w:val="none" w:sz="0" w:space="0" w:color="auto"/>
      </w:divBdr>
    </w:div>
    <w:div w:id="259529115">
      <w:bodyDiv w:val="1"/>
      <w:marLeft w:val="0"/>
      <w:marRight w:val="0"/>
      <w:marTop w:val="0"/>
      <w:marBottom w:val="0"/>
      <w:divBdr>
        <w:top w:val="none" w:sz="0" w:space="0" w:color="auto"/>
        <w:left w:val="none" w:sz="0" w:space="0" w:color="auto"/>
        <w:bottom w:val="none" w:sz="0" w:space="0" w:color="auto"/>
        <w:right w:val="none" w:sz="0" w:space="0" w:color="auto"/>
      </w:divBdr>
    </w:div>
    <w:div w:id="259534281">
      <w:bodyDiv w:val="1"/>
      <w:marLeft w:val="0"/>
      <w:marRight w:val="0"/>
      <w:marTop w:val="0"/>
      <w:marBottom w:val="0"/>
      <w:divBdr>
        <w:top w:val="none" w:sz="0" w:space="0" w:color="auto"/>
        <w:left w:val="none" w:sz="0" w:space="0" w:color="auto"/>
        <w:bottom w:val="none" w:sz="0" w:space="0" w:color="auto"/>
        <w:right w:val="none" w:sz="0" w:space="0" w:color="auto"/>
      </w:divBdr>
    </w:div>
    <w:div w:id="259685772">
      <w:bodyDiv w:val="1"/>
      <w:marLeft w:val="0"/>
      <w:marRight w:val="0"/>
      <w:marTop w:val="0"/>
      <w:marBottom w:val="0"/>
      <w:divBdr>
        <w:top w:val="none" w:sz="0" w:space="0" w:color="auto"/>
        <w:left w:val="none" w:sz="0" w:space="0" w:color="auto"/>
        <w:bottom w:val="none" w:sz="0" w:space="0" w:color="auto"/>
        <w:right w:val="none" w:sz="0" w:space="0" w:color="auto"/>
      </w:divBdr>
    </w:div>
    <w:div w:id="259725660">
      <w:bodyDiv w:val="1"/>
      <w:marLeft w:val="0"/>
      <w:marRight w:val="0"/>
      <w:marTop w:val="0"/>
      <w:marBottom w:val="0"/>
      <w:divBdr>
        <w:top w:val="none" w:sz="0" w:space="0" w:color="auto"/>
        <w:left w:val="none" w:sz="0" w:space="0" w:color="auto"/>
        <w:bottom w:val="none" w:sz="0" w:space="0" w:color="auto"/>
        <w:right w:val="none" w:sz="0" w:space="0" w:color="auto"/>
      </w:divBdr>
    </w:div>
    <w:div w:id="259872162">
      <w:bodyDiv w:val="1"/>
      <w:marLeft w:val="0"/>
      <w:marRight w:val="0"/>
      <w:marTop w:val="0"/>
      <w:marBottom w:val="0"/>
      <w:divBdr>
        <w:top w:val="none" w:sz="0" w:space="0" w:color="auto"/>
        <w:left w:val="none" w:sz="0" w:space="0" w:color="auto"/>
        <w:bottom w:val="none" w:sz="0" w:space="0" w:color="auto"/>
        <w:right w:val="none" w:sz="0" w:space="0" w:color="auto"/>
      </w:divBdr>
    </w:div>
    <w:div w:id="259877369">
      <w:bodyDiv w:val="1"/>
      <w:marLeft w:val="0"/>
      <w:marRight w:val="0"/>
      <w:marTop w:val="0"/>
      <w:marBottom w:val="0"/>
      <w:divBdr>
        <w:top w:val="none" w:sz="0" w:space="0" w:color="auto"/>
        <w:left w:val="none" w:sz="0" w:space="0" w:color="auto"/>
        <w:bottom w:val="none" w:sz="0" w:space="0" w:color="auto"/>
        <w:right w:val="none" w:sz="0" w:space="0" w:color="auto"/>
      </w:divBdr>
    </w:div>
    <w:div w:id="260072862">
      <w:bodyDiv w:val="1"/>
      <w:marLeft w:val="0"/>
      <w:marRight w:val="0"/>
      <w:marTop w:val="0"/>
      <w:marBottom w:val="0"/>
      <w:divBdr>
        <w:top w:val="none" w:sz="0" w:space="0" w:color="auto"/>
        <w:left w:val="none" w:sz="0" w:space="0" w:color="auto"/>
        <w:bottom w:val="none" w:sz="0" w:space="0" w:color="auto"/>
        <w:right w:val="none" w:sz="0" w:space="0" w:color="auto"/>
      </w:divBdr>
    </w:div>
    <w:div w:id="260190136">
      <w:bodyDiv w:val="1"/>
      <w:marLeft w:val="0"/>
      <w:marRight w:val="0"/>
      <w:marTop w:val="0"/>
      <w:marBottom w:val="0"/>
      <w:divBdr>
        <w:top w:val="none" w:sz="0" w:space="0" w:color="auto"/>
        <w:left w:val="none" w:sz="0" w:space="0" w:color="auto"/>
        <w:bottom w:val="none" w:sz="0" w:space="0" w:color="auto"/>
        <w:right w:val="none" w:sz="0" w:space="0" w:color="auto"/>
      </w:divBdr>
    </w:div>
    <w:div w:id="260377263">
      <w:bodyDiv w:val="1"/>
      <w:marLeft w:val="0"/>
      <w:marRight w:val="0"/>
      <w:marTop w:val="0"/>
      <w:marBottom w:val="0"/>
      <w:divBdr>
        <w:top w:val="none" w:sz="0" w:space="0" w:color="auto"/>
        <w:left w:val="none" w:sz="0" w:space="0" w:color="auto"/>
        <w:bottom w:val="none" w:sz="0" w:space="0" w:color="auto"/>
        <w:right w:val="none" w:sz="0" w:space="0" w:color="auto"/>
      </w:divBdr>
    </w:div>
    <w:div w:id="260453649">
      <w:bodyDiv w:val="1"/>
      <w:marLeft w:val="0"/>
      <w:marRight w:val="0"/>
      <w:marTop w:val="0"/>
      <w:marBottom w:val="0"/>
      <w:divBdr>
        <w:top w:val="none" w:sz="0" w:space="0" w:color="auto"/>
        <w:left w:val="none" w:sz="0" w:space="0" w:color="auto"/>
        <w:bottom w:val="none" w:sz="0" w:space="0" w:color="auto"/>
        <w:right w:val="none" w:sz="0" w:space="0" w:color="auto"/>
      </w:divBdr>
    </w:div>
    <w:div w:id="260531444">
      <w:bodyDiv w:val="1"/>
      <w:marLeft w:val="0"/>
      <w:marRight w:val="0"/>
      <w:marTop w:val="0"/>
      <w:marBottom w:val="0"/>
      <w:divBdr>
        <w:top w:val="none" w:sz="0" w:space="0" w:color="auto"/>
        <w:left w:val="none" w:sz="0" w:space="0" w:color="auto"/>
        <w:bottom w:val="none" w:sz="0" w:space="0" w:color="auto"/>
        <w:right w:val="none" w:sz="0" w:space="0" w:color="auto"/>
      </w:divBdr>
    </w:div>
    <w:div w:id="260532718">
      <w:bodyDiv w:val="1"/>
      <w:marLeft w:val="0"/>
      <w:marRight w:val="0"/>
      <w:marTop w:val="0"/>
      <w:marBottom w:val="0"/>
      <w:divBdr>
        <w:top w:val="none" w:sz="0" w:space="0" w:color="auto"/>
        <w:left w:val="none" w:sz="0" w:space="0" w:color="auto"/>
        <w:bottom w:val="none" w:sz="0" w:space="0" w:color="auto"/>
        <w:right w:val="none" w:sz="0" w:space="0" w:color="auto"/>
      </w:divBdr>
    </w:div>
    <w:div w:id="260768347">
      <w:bodyDiv w:val="1"/>
      <w:marLeft w:val="0"/>
      <w:marRight w:val="0"/>
      <w:marTop w:val="0"/>
      <w:marBottom w:val="0"/>
      <w:divBdr>
        <w:top w:val="none" w:sz="0" w:space="0" w:color="auto"/>
        <w:left w:val="none" w:sz="0" w:space="0" w:color="auto"/>
        <w:bottom w:val="none" w:sz="0" w:space="0" w:color="auto"/>
        <w:right w:val="none" w:sz="0" w:space="0" w:color="auto"/>
      </w:divBdr>
    </w:div>
    <w:div w:id="260768565">
      <w:bodyDiv w:val="1"/>
      <w:marLeft w:val="0"/>
      <w:marRight w:val="0"/>
      <w:marTop w:val="0"/>
      <w:marBottom w:val="0"/>
      <w:divBdr>
        <w:top w:val="none" w:sz="0" w:space="0" w:color="auto"/>
        <w:left w:val="none" w:sz="0" w:space="0" w:color="auto"/>
        <w:bottom w:val="none" w:sz="0" w:space="0" w:color="auto"/>
        <w:right w:val="none" w:sz="0" w:space="0" w:color="auto"/>
      </w:divBdr>
    </w:div>
    <w:div w:id="260768942">
      <w:bodyDiv w:val="1"/>
      <w:marLeft w:val="0"/>
      <w:marRight w:val="0"/>
      <w:marTop w:val="0"/>
      <w:marBottom w:val="0"/>
      <w:divBdr>
        <w:top w:val="none" w:sz="0" w:space="0" w:color="auto"/>
        <w:left w:val="none" w:sz="0" w:space="0" w:color="auto"/>
        <w:bottom w:val="none" w:sz="0" w:space="0" w:color="auto"/>
        <w:right w:val="none" w:sz="0" w:space="0" w:color="auto"/>
      </w:divBdr>
    </w:div>
    <w:div w:id="260912991">
      <w:bodyDiv w:val="1"/>
      <w:marLeft w:val="0"/>
      <w:marRight w:val="0"/>
      <w:marTop w:val="0"/>
      <w:marBottom w:val="0"/>
      <w:divBdr>
        <w:top w:val="none" w:sz="0" w:space="0" w:color="auto"/>
        <w:left w:val="none" w:sz="0" w:space="0" w:color="auto"/>
        <w:bottom w:val="none" w:sz="0" w:space="0" w:color="auto"/>
        <w:right w:val="none" w:sz="0" w:space="0" w:color="auto"/>
      </w:divBdr>
    </w:div>
    <w:div w:id="261229864">
      <w:bodyDiv w:val="1"/>
      <w:marLeft w:val="0"/>
      <w:marRight w:val="0"/>
      <w:marTop w:val="0"/>
      <w:marBottom w:val="0"/>
      <w:divBdr>
        <w:top w:val="none" w:sz="0" w:space="0" w:color="auto"/>
        <w:left w:val="none" w:sz="0" w:space="0" w:color="auto"/>
        <w:bottom w:val="none" w:sz="0" w:space="0" w:color="auto"/>
        <w:right w:val="none" w:sz="0" w:space="0" w:color="auto"/>
      </w:divBdr>
    </w:div>
    <w:div w:id="261374426">
      <w:bodyDiv w:val="1"/>
      <w:marLeft w:val="0"/>
      <w:marRight w:val="0"/>
      <w:marTop w:val="0"/>
      <w:marBottom w:val="0"/>
      <w:divBdr>
        <w:top w:val="none" w:sz="0" w:space="0" w:color="auto"/>
        <w:left w:val="none" w:sz="0" w:space="0" w:color="auto"/>
        <w:bottom w:val="none" w:sz="0" w:space="0" w:color="auto"/>
        <w:right w:val="none" w:sz="0" w:space="0" w:color="auto"/>
      </w:divBdr>
    </w:div>
    <w:div w:id="261377850">
      <w:bodyDiv w:val="1"/>
      <w:marLeft w:val="0"/>
      <w:marRight w:val="0"/>
      <w:marTop w:val="0"/>
      <w:marBottom w:val="0"/>
      <w:divBdr>
        <w:top w:val="none" w:sz="0" w:space="0" w:color="auto"/>
        <w:left w:val="none" w:sz="0" w:space="0" w:color="auto"/>
        <w:bottom w:val="none" w:sz="0" w:space="0" w:color="auto"/>
        <w:right w:val="none" w:sz="0" w:space="0" w:color="auto"/>
      </w:divBdr>
    </w:div>
    <w:div w:id="261837225">
      <w:bodyDiv w:val="1"/>
      <w:marLeft w:val="0"/>
      <w:marRight w:val="0"/>
      <w:marTop w:val="0"/>
      <w:marBottom w:val="0"/>
      <w:divBdr>
        <w:top w:val="none" w:sz="0" w:space="0" w:color="auto"/>
        <w:left w:val="none" w:sz="0" w:space="0" w:color="auto"/>
        <w:bottom w:val="none" w:sz="0" w:space="0" w:color="auto"/>
        <w:right w:val="none" w:sz="0" w:space="0" w:color="auto"/>
      </w:divBdr>
    </w:div>
    <w:div w:id="262031415">
      <w:bodyDiv w:val="1"/>
      <w:marLeft w:val="0"/>
      <w:marRight w:val="0"/>
      <w:marTop w:val="0"/>
      <w:marBottom w:val="0"/>
      <w:divBdr>
        <w:top w:val="none" w:sz="0" w:space="0" w:color="auto"/>
        <w:left w:val="none" w:sz="0" w:space="0" w:color="auto"/>
        <w:bottom w:val="none" w:sz="0" w:space="0" w:color="auto"/>
        <w:right w:val="none" w:sz="0" w:space="0" w:color="auto"/>
      </w:divBdr>
    </w:div>
    <w:div w:id="262152475">
      <w:bodyDiv w:val="1"/>
      <w:marLeft w:val="0"/>
      <w:marRight w:val="0"/>
      <w:marTop w:val="0"/>
      <w:marBottom w:val="0"/>
      <w:divBdr>
        <w:top w:val="none" w:sz="0" w:space="0" w:color="auto"/>
        <w:left w:val="none" w:sz="0" w:space="0" w:color="auto"/>
        <w:bottom w:val="none" w:sz="0" w:space="0" w:color="auto"/>
        <w:right w:val="none" w:sz="0" w:space="0" w:color="auto"/>
      </w:divBdr>
    </w:div>
    <w:div w:id="262223976">
      <w:bodyDiv w:val="1"/>
      <w:marLeft w:val="0"/>
      <w:marRight w:val="0"/>
      <w:marTop w:val="0"/>
      <w:marBottom w:val="0"/>
      <w:divBdr>
        <w:top w:val="none" w:sz="0" w:space="0" w:color="auto"/>
        <w:left w:val="none" w:sz="0" w:space="0" w:color="auto"/>
        <w:bottom w:val="none" w:sz="0" w:space="0" w:color="auto"/>
        <w:right w:val="none" w:sz="0" w:space="0" w:color="auto"/>
      </w:divBdr>
    </w:div>
    <w:div w:id="262227581">
      <w:bodyDiv w:val="1"/>
      <w:marLeft w:val="0"/>
      <w:marRight w:val="0"/>
      <w:marTop w:val="0"/>
      <w:marBottom w:val="0"/>
      <w:divBdr>
        <w:top w:val="none" w:sz="0" w:space="0" w:color="auto"/>
        <w:left w:val="none" w:sz="0" w:space="0" w:color="auto"/>
        <w:bottom w:val="none" w:sz="0" w:space="0" w:color="auto"/>
        <w:right w:val="none" w:sz="0" w:space="0" w:color="auto"/>
      </w:divBdr>
    </w:div>
    <w:div w:id="262497326">
      <w:bodyDiv w:val="1"/>
      <w:marLeft w:val="0"/>
      <w:marRight w:val="0"/>
      <w:marTop w:val="0"/>
      <w:marBottom w:val="0"/>
      <w:divBdr>
        <w:top w:val="none" w:sz="0" w:space="0" w:color="auto"/>
        <w:left w:val="none" w:sz="0" w:space="0" w:color="auto"/>
        <w:bottom w:val="none" w:sz="0" w:space="0" w:color="auto"/>
        <w:right w:val="none" w:sz="0" w:space="0" w:color="auto"/>
      </w:divBdr>
    </w:div>
    <w:div w:id="262690025">
      <w:bodyDiv w:val="1"/>
      <w:marLeft w:val="0"/>
      <w:marRight w:val="0"/>
      <w:marTop w:val="0"/>
      <w:marBottom w:val="0"/>
      <w:divBdr>
        <w:top w:val="none" w:sz="0" w:space="0" w:color="auto"/>
        <w:left w:val="none" w:sz="0" w:space="0" w:color="auto"/>
        <w:bottom w:val="none" w:sz="0" w:space="0" w:color="auto"/>
        <w:right w:val="none" w:sz="0" w:space="0" w:color="auto"/>
      </w:divBdr>
    </w:div>
    <w:div w:id="262736058">
      <w:bodyDiv w:val="1"/>
      <w:marLeft w:val="0"/>
      <w:marRight w:val="0"/>
      <w:marTop w:val="0"/>
      <w:marBottom w:val="0"/>
      <w:divBdr>
        <w:top w:val="none" w:sz="0" w:space="0" w:color="auto"/>
        <w:left w:val="none" w:sz="0" w:space="0" w:color="auto"/>
        <w:bottom w:val="none" w:sz="0" w:space="0" w:color="auto"/>
        <w:right w:val="none" w:sz="0" w:space="0" w:color="auto"/>
      </w:divBdr>
    </w:div>
    <w:div w:id="262809083">
      <w:bodyDiv w:val="1"/>
      <w:marLeft w:val="0"/>
      <w:marRight w:val="0"/>
      <w:marTop w:val="0"/>
      <w:marBottom w:val="0"/>
      <w:divBdr>
        <w:top w:val="none" w:sz="0" w:space="0" w:color="auto"/>
        <w:left w:val="none" w:sz="0" w:space="0" w:color="auto"/>
        <w:bottom w:val="none" w:sz="0" w:space="0" w:color="auto"/>
        <w:right w:val="none" w:sz="0" w:space="0" w:color="auto"/>
      </w:divBdr>
    </w:div>
    <w:div w:id="262962159">
      <w:bodyDiv w:val="1"/>
      <w:marLeft w:val="0"/>
      <w:marRight w:val="0"/>
      <w:marTop w:val="0"/>
      <w:marBottom w:val="0"/>
      <w:divBdr>
        <w:top w:val="none" w:sz="0" w:space="0" w:color="auto"/>
        <w:left w:val="none" w:sz="0" w:space="0" w:color="auto"/>
        <w:bottom w:val="none" w:sz="0" w:space="0" w:color="auto"/>
        <w:right w:val="none" w:sz="0" w:space="0" w:color="auto"/>
      </w:divBdr>
    </w:div>
    <w:div w:id="263073135">
      <w:bodyDiv w:val="1"/>
      <w:marLeft w:val="0"/>
      <w:marRight w:val="0"/>
      <w:marTop w:val="0"/>
      <w:marBottom w:val="0"/>
      <w:divBdr>
        <w:top w:val="none" w:sz="0" w:space="0" w:color="auto"/>
        <w:left w:val="none" w:sz="0" w:space="0" w:color="auto"/>
        <w:bottom w:val="none" w:sz="0" w:space="0" w:color="auto"/>
        <w:right w:val="none" w:sz="0" w:space="0" w:color="auto"/>
      </w:divBdr>
    </w:div>
    <w:div w:id="263078192">
      <w:bodyDiv w:val="1"/>
      <w:marLeft w:val="0"/>
      <w:marRight w:val="0"/>
      <w:marTop w:val="0"/>
      <w:marBottom w:val="0"/>
      <w:divBdr>
        <w:top w:val="none" w:sz="0" w:space="0" w:color="auto"/>
        <w:left w:val="none" w:sz="0" w:space="0" w:color="auto"/>
        <w:bottom w:val="none" w:sz="0" w:space="0" w:color="auto"/>
        <w:right w:val="none" w:sz="0" w:space="0" w:color="auto"/>
      </w:divBdr>
    </w:div>
    <w:div w:id="263198356">
      <w:bodyDiv w:val="1"/>
      <w:marLeft w:val="0"/>
      <w:marRight w:val="0"/>
      <w:marTop w:val="0"/>
      <w:marBottom w:val="0"/>
      <w:divBdr>
        <w:top w:val="none" w:sz="0" w:space="0" w:color="auto"/>
        <w:left w:val="none" w:sz="0" w:space="0" w:color="auto"/>
        <w:bottom w:val="none" w:sz="0" w:space="0" w:color="auto"/>
        <w:right w:val="none" w:sz="0" w:space="0" w:color="auto"/>
      </w:divBdr>
    </w:div>
    <w:div w:id="263266689">
      <w:bodyDiv w:val="1"/>
      <w:marLeft w:val="0"/>
      <w:marRight w:val="0"/>
      <w:marTop w:val="0"/>
      <w:marBottom w:val="0"/>
      <w:divBdr>
        <w:top w:val="none" w:sz="0" w:space="0" w:color="auto"/>
        <w:left w:val="none" w:sz="0" w:space="0" w:color="auto"/>
        <w:bottom w:val="none" w:sz="0" w:space="0" w:color="auto"/>
        <w:right w:val="none" w:sz="0" w:space="0" w:color="auto"/>
      </w:divBdr>
    </w:div>
    <w:div w:id="263460012">
      <w:bodyDiv w:val="1"/>
      <w:marLeft w:val="0"/>
      <w:marRight w:val="0"/>
      <w:marTop w:val="0"/>
      <w:marBottom w:val="0"/>
      <w:divBdr>
        <w:top w:val="none" w:sz="0" w:space="0" w:color="auto"/>
        <w:left w:val="none" w:sz="0" w:space="0" w:color="auto"/>
        <w:bottom w:val="none" w:sz="0" w:space="0" w:color="auto"/>
        <w:right w:val="none" w:sz="0" w:space="0" w:color="auto"/>
      </w:divBdr>
    </w:div>
    <w:div w:id="263533895">
      <w:bodyDiv w:val="1"/>
      <w:marLeft w:val="0"/>
      <w:marRight w:val="0"/>
      <w:marTop w:val="0"/>
      <w:marBottom w:val="0"/>
      <w:divBdr>
        <w:top w:val="none" w:sz="0" w:space="0" w:color="auto"/>
        <w:left w:val="none" w:sz="0" w:space="0" w:color="auto"/>
        <w:bottom w:val="none" w:sz="0" w:space="0" w:color="auto"/>
        <w:right w:val="none" w:sz="0" w:space="0" w:color="auto"/>
      </w:divBdr>
    </w:div>
    <w:div w:id="263613843">
      <w:bodyDiv w:val="1"/>
      <w:marLeft w:val="0"/>
      <w:marRight w:val="0"/>
      <w:marTop w:val="0"/>
      <w:marBottom w:val="0"/>
      <w:divBdr>
        <w:top w:val="none" w:sz="0" w:space="0" w:color="auto"/>
        <w:left w:val="none" w:sz="0" w:space="0" w:color="auto"/>
        <w:bottom w:val="none" w:sz="0" w:space="0" w:color="auto"/>
        <w:right w:val="none" w:sz="0" w:space="0" w:color="auto"/>
      </w:divBdr>
    </w:div>
    <w:div w:id="263928592">
      <w:bodyDiv w:val="1"/>
      <w:marLeft w:val="0"/>
      <w:marRight w:val="0"/>
      <w:marTop w:val="0"/>
      <w:marBottom w:val="0"/>
      <w:divBdr>
        <w:top w:val="none" w:sz="0" w:space="0" w:color="auto"/>
        <w:left w:val="none" w:sz="0" w:space="0" w:color="auto"/>
        <w:bottom w:val="none" w:sz="0" w:space="0" w:color="auto"/>
        <w:right w:val="none" w:sz="0" w:space="0" w:color="auto"/>
      </w:divBdr>
    </w:div>
    <w:div w:id="263996454">
      <w:bodyDiv w:val="1"/>
      <w:marLeft w:val="0"/>
      <w:marRight w:val="0"/>
      <w:marTop w:val="0"/>
      <w:marBottom w:val="0"/>
      <w:divBdr>
        <w:top w:val="none" w:sz="0" w:space="0" w:color="auto"/>
        <w:left w:val="none" w:sz="0" w:space="0" w:color="auto"/>
        <w:bottom w:val="none" w:sz="0" w:space="0" w:color="auto"/>
        <w:right w:val="none" w:sz="0" w:space="0" w:color="auto"/>
      </w:divBdr>
    </w:div>
    <w:div w:id="264002246">
      <w:bodyDiv w:val="1"/>
      <w:marLeft w:val="0"/>
      <w:marRight w:val="0"/>
      <w:marTop w:val="0"/>
      <w:marBottom w:val="0"/>
      <w:divBdr>
        <w:top w:val="none" w:sz="0" w:space="0" w:color="auto"/>
        <w:left w:val="none" w:sz="0" w:space="0" w:color="auto"/>
        <w:bottom w:val="none" w:sz="0" w:space="0" w:color="auto"/>
        <w:right w:val="none" w:sz="0" w:space="0" w:color="auto"/>
      </w:divBdr>
    </w:div>
    <w:div w:id="264122132">
      <w:bodyDiv w:val="1"/>
      <w:marLeft w:val="0"/>
      <w:marRight w:val="0"/>
      <w:marTop w:val="0"/>
      <w:marBottom w:val="0"/>
      <w:divBdr>
        <w:top w:val="none" w:sz="0" w:space="0" w:color="auto"/>
        <w:left w:val="none" w:sz="0" w:space="0" w:color="auto"/>
        <w:bottom w:val="none" w:sz="0" w:space="0" w:color="auto"/>
        <w:right w:val="none" w:sz="0" w:space="0" w:color="auto"/>
      </w:divBdr>
    </w:div>
    <w:div w:id="264311446">
      <w:bodyDiv w:val="1"/>
      <w:marLeft w:val="0"/>
      <w:marRight w:val="0"/>
      <w:marTop w:val="0"/>
      <w:marBottom w:val="0"/>
      <w:divBdr>
        <w:top w:val="none" w:sz="0" w:space="0" w:color="auto"/>
        <w:left w:val="none" w:sz="0" w:space="0" w:color="auto"/>
        <w:bottom w:val="none" w:sz="0" w:space="0" w:color="auto"/>
        <w:right w:val="none" w:sz="0" w:space="0" w:color="auto"/>
      </w:divBdr>
    </w:div>
    <w:div w:id="264339383">
      <w:bodyDiv w:val="1"/>
      <w:marLeft w:val="0"/>
      <w:marRight w:val="0"/>
      <w:marTop w:val="0"/>
      <w:marBottom w:val="0"/>
      <w:divBdr>
        <w:top w:val="none" w:sz="0" w:space="0" w:color="auto"/>
        <w:left w:val="none" w:sz="0" w:space="0" w:color="auto"/>
        <w:bottom w:val="none" w:sz="0" w:space="0" w:color="auto"/>
        <w:right w:val="none" w:sz="0" w:space="0" w:color="auto"/>
      </w:divBdr>
    </w:div>
    <w:div w:id="264389078">
      <w:bodyDiv w:val="1"/>
      <w:marLeft w:val="0"/>
      <w:marRight w:val="0"/>
      <w:marTop w:val="0"/>
      <w:marBottom w:val="0"/>
      <w:divBdr>
        <w:top w:val="none" w:sz="0" w:space="0" w:color="auto"/>
        <w:left w:val="none" w:sz="0" w:space="0" w:color="auto"/>
        <w:bottom w:val="none" w:sz="0" w:space="0" w:color="auto"/>
        <w:right w:val="none" w:sz="0" w:space="0" w:color="auto"/>
      </w:divBdr>
    </w:div>
    <w:div w:id="264846510">
      <w:bodyDiv w:val="1"/>
      <w:marLeft w:val="0"/>
      <w:marRight w:val="0"/>
      <w:marTop w:val="0"/>
      <w:marBottom w:val="0"/>
      <w:divBdr>
        <w:top w:val="none" w:sz="0" w:space="0" w:color="auto"/>
        <w:left w:val="none" w:sz="0" w:space="0" w:color="auto"/>
        <w:bottom w:val="none" w:sz="0" w:space="0" w:color="auto"/>
        <w:right w:val="none" w:sz="0" w:space="0" w:color="auto"/>
      </w:divBdr>
    </w:div>
    <w:div w:id="265038111">
      <w:bodyDiv w:val="1"/>
      <w:marLeft w:val="0"/>
      <w:marRight w:val="0"/>
      <w:marTop w:val="0"/>
      <w:marBottom w:val="0"/>
      <w:divBdr>
        <w:top w:val="none" w:sz="0" w:space="0" w:color="auto"/>
        <w:left w:val="none" w:sz="0" w:space="0" w:color="auto"/>
        <w:bottom w:val="none" w:sz="0" w:space="0" w:color="auto"/>
        <w:right w:val="none" w:sz="0" w:space="0" w:color="auto"/>
      </w:divBdr>
    </w:div>
    <w:div w:id="265238557">
      <w:bodyDiv w:val="1"/>
      <w:marLeft w:val="0"/>
      <w:marRight w:val="0"/>
      <w:marTop w:val="0"/>
      <w:marBottom w:val="0"/>
      <w:divBdr>
        <w:top w:val="none" w:sz="0" w:space="0" w:color="auto"/>
        <w:left w:val="none" w:sz="0" w:space="0" w:color="auto"/>
        <w:bottom w:val="none" w:sz="0" w:space="0" w:color="auto"/>
        <w:right w:val="none" w:sz="0" w:space="0" w:color="auto"/>
      </w:divBdr>
    </w:div>
    <w:div w:id="265383314">
      <w:bodyDiv w:val="1"/>
      <w:marLeft w:val="0"/>
      <w:marRight w:val="0"/>
      <w:marTop w:val="0"/>
      <w:marBottom w:val="0"/>
      <w:divBdr>
        <w:top w:val="none" w:sz="0" w:space="0" w:color="auto"/>
        <w:left w:val="none" w:sz="0" w:space="0" w:color="auto"/>
        <w:bottom w:val="none" w:sz="0" w:space="0" w:color="auto"/>
        <w:right w:val="none" w:sz="0" w:space="0" w:color="auto"/>
      </w:divBdr>
    </w:div>
    <w:div w:id="265432234">
      <w:bodyDiv w:val="1"/>
      <w:marLeft w:val="0"/>
      <w:marRight w:val="0"/>
      <w:marTop w:val="0"/>
      <w:marBottom w:val="0"/>
      <w:divBdr>
        <w:top w:val="none" w:sz="0" w:space="0" w:color="auto"/>
        <w:left w:val="none" w:sz="0" w:space="0" w:color="auto"/>
        <w:bottom w:val="none" w:sz="0" w:space="0" w:color="auto"/>
        <w:right w:val="none" w:sz="0" w:space="0" w:color="auto"/>
      </w:divBdr>
    </w:div>
    <w:div w:id="265499789">
      <w:bodyDiv w:val="1"/>
      <w:marLeft w:val="0"/>
      <w:marRight w:val="0"/>
      <w:marTop w:val="0"/>
      <w:marBottom w:val="0"/>
      <w:divBdr>
        <w:top w:val="none" w:sz="0" w:space="0" w:color="auto"/>
        <w:left w:val="none" w:sz="0" w:space="0" w:color="auto"/>
        <w:bottom w:val="none" w:sz="0" w:space="0" w:color="auto"/>
        <w:right w:val="none" w:sz="0" w:space="0" w:color="auto"/>
      </w:divBdr>
    </w:div>
    <w:div w:id="265625245">
      <w:bodyDiv w:val="1"/>
      <w:marLeft w:val="0"/>
      <w:marRight w:val="0"/>
      <w:marTop w:val="0"/>
      <w:marBottom w:val="0"/>
      <w:divBdr>
        <w:top w:val="none" w:sz="0" w:space="0" w:color="auto"/>
        <w:left w:val="none" w:sz="0" w:space="0" w:color="auto"/>
        <w:bottom w:val="none" w:sz="0" w:space="0" w:color="auto"/>
        <w:right w:val="none" w:sz="0" w:space="0" w:color="auto"/>
      </w:divBdr>
    </w:div>
    <w:div w:id="265889050">
      <w:bodyDiv w:val="1"/>
      <w:marLeft w:val="0"/>
      <w:marRight w:val="0"/>
      <w:marTop w:val="0"/>
      <w:marBottom w:val="0"/>
      <w:divBdr>
        <w:top w:val="none" w:sz="0" w:space="0" w:color="auto"/>
        <w:left w:val="none" w:sz="0" w:space="0" w:color="auto"/>
        <w:bottom w:val="none" w:sz="0" w:space="0" w:color="auto"/>
        <w:right w:val="none" w:sz="0" w:space="0" w:color="auto"/>
      </w:divBdr>
    </w:div>
    <w:div w:id="265969212">
      <w:bodyDiv w:val="1"/>
      <w:marLeft w:val="0"/>
      <w:marRight w:val="0"/>
      <w:marTop w:val="0"/>
      <w:marBottom w:val="0"/>
      <w:divBdr>
        <w:top w:val="none" w:sz="0" w:space="0" w:color="auto"/>
        <w:left w:val="none" w:sz="0" w:space="0" w:color="auto"/>
        <w:bottom w:val="none" w:sz="0" w:space="0" w:color="auto"/>
        <w:right w:val="none" w:sz="0" w:space="0" w:color="auto"/>
      </w:divBdr>
    </w:div>
    <w:div w:id="266079617">
      <w:bodyDiv w:val="1"/>
      <w:marLeft w:val="0"/>
      <w:marRight w:val="0"/>
      <w:marTop w:val="0"/>
      <w:marBottom w:val="0"/>
      <w:divBdr>
        <w:top w:val="none" w:sz="0" w:space="0" w:color="auto"/>
        <w:left w:val="none" w:sz="0" w:space="0" w:color="auto"/>
        <w:bottom w:val="none" w:sz="0" w:space="0" w:color="auto"/>
        <w:right w:val="none" w:sz="0" w:space="0" w:color="auto"/>
      </w:divBdr>
    </w:div>
    <w:div w:id="266084039">
      <w:bodyDiv w:val="1"/>
      <w:marLeft w:val="0"/>
      <w:marRight w:val="0"/>
      <w:marTop w:val="0"/>
      <w:marBottom w:val="0"/>
      <w:divBdr>
        <w:top w:val="none" w:sz="0" w:space="0" w:color="auto"/>
        <w:left w:val="none" w:sz="0" w:space="0" w:color="auto"/>
        <w:bottom w:val="none" w:sz="0" w:space="0" w:color="auto"/>
        <w:right w:val="none" w:sz="0" w:space="0" w:color="auto"/>
      </w:divBdr>
    </w:div>
    <w:div w:id="266738125">
      <w:bodyDiv w:val="1"/>
      <w:marLeft w:val="0"/>
      <w:marRight w:val="0"/>
      <w:marTop w:val="0"/>
      <w:marBottom w:val="0"/>
      <w:divBdr>
        <w:top w:val="none" w:sz="0" w:space="0" w:color="auto"/>
        <w:left w:val="none" w:sz="0" w:space="0" w:color="auto"/>
        <w:bottom w:val="none" w:sz="0" w:space="0" w:color="auto"/>
        <w:right w:val="none" w:sz="0" w:space="0" w:color="auto"/>
      </w:divBdr>
    </w:div>
    <w:div w:id="266741542">
      <w:bodyDiv w:val="1"/>
      <w:marLeft w:val="0"/>
      <w:marRight w:val="0"/>
      <w:marTop w:val="0"/>
      <w:marBottom w:val="0"/>
      <w:divBdr>
        <w:top w:val="none" w:sz="0" w:space="0" w:color="auto"/>
        <w:left w:val="none" w:sz="0" w:space="0" w:color="auto"/>
        <w:bottom w:val="none" w:sz="0" w:space="0" w:color="auto"/>
        <w:right w:val="none" w:sz="0" w:space="0" w:color="auto"/>
      </w:divBdr>
    </w:div>
    <w:div w:id="267199024">
      <w:bodyDiv w:val="1"/>
      <w:marLeft w:val="0"/>
      <w:marRight w:val="0"/>
      <w:marTop w:val="0"/>
      <w:marBottom w:val="0"/>
      <w:divBdr>
        <w:top w:val="none" w:sz="0" w:space="0" w:color="auto"/>
        <w:left w:val="none" w:sz="0" w:space="0" w:color="auto"/>
        <w:bottom w:val="none" w:sz="0" w:space="0" w:color="auto"/>
        <w:right w:val="none" w:sz="0" w:space="0" w:color="auto"/>
      </w:divBdr>
    </w:div>
    <w:div w:id="267346963">
      <w:bodyDiv w:val="1"/>
      <w:marLeft w:val="0"/>
      <w:marRight w:val="0"/>
      <w:marTop w:val="0"/>
      <w:marBottom w:val="0"/>
      <w:divBdr>
        <w:top w:val="none" w:sz="0" w:space="0" w:color="auto"/>
        <w:left w:val="none" w:sz="0" w:space="0" w:color="auto"/>
        <w:bottom w:val="none" w:sz="0" w:space="0" w:color="auto"/>
        <w:right w:val="none" w:sz="0" w:space="0" w:color="auto"/>
      </w:divBdr>
    </w:div>
    <w:div w:id="267347952">
      <w:bodyDiv w:val="1"/>
      <w:marLeft w:val="0"/>
      <w:marRight w:val="0"/>
      <w:marTop w:val="0"/>
      <w:marBottom w:val="0"/>
      <w:divBdr>
        <w:top w:val="none" w:sz="0" w:space="0" w:color="auto"/>
        <w:left w:val="none" w:sz="0" w:space="0" w:color="auto"/>
        <w:bottom w:val="none" w:sz="0" w:space="0" w:color="auto"/>
        <w:right w:val="none" w:sz="0" w:space="0" w:color="auto"/>
      </w:divBdr>
    </w:div>
    <w:div w:id="267740072">
      <w:bodyDiv w:val="1"/>
      <w:marLeft w:val="0"/>
      <w:marRight w:val="0"/>
      <w:marTop w:val="0"/>
      <w:marBottom w:val="0"/>
      <w:divBdr>
        <w:top w:val="none" w:sz="0" w:space="0" w:color="auto"/>
        <w:left w:val="none" w:sz="0" w:space="0" w:color="auto"/>
        <w:bottom w:val="none" w:sz="0" w:space="0" w:color="auto"/>
        <w:right w:val="none" w:sz="0" w:space="0" w:color="auto"/>
      </w:divBdr>
    </w:div>
    <w:div w:id="268054433">
      <w:bodyDiv w:val="1"/>
      <w:marLeft w:val="0"/>
      <w:marRight w:val="0"/>
      <w:marTop w:val="0"/>
      <w:marBottom w:val="0"/>
      <w:divBdr>
        <w:top w:val="none" w:sz="0" w:space="0" w:color="auto"/>
        <w:left w:val="none" w:sz="0" w:space="0" w:color="auto"/>
        <w:bottom w:val="none" w:sz="0" w:space="0" w:color="auto"/>
        <w:right w:val="none" w:sz="0" w:space="0" w:color="auto"/>
      </w:divBdr>
    </w:div>
    <w:div w:id="268317958">
      <w:bodyDiv w:val="1"/>
      <w:marLeft w:val="0"/>
      <w:marRight w:val="0"/>
      <w:marTop w:val="0"/>
      <w:marBottom w:val="0"/>
      <w:divBdr>
        <w:top w:val="none" w:sz="0" w:space="0" w:color="auto"/>
        <w:left w:val="none" w:sz="0" w:space="0" w:color="auto"/>
        <w:bottom w:val="none" w:sz="0" w:space="0" w:color="auto"/>
        <w:right w:val="none" w:sz="0" w:space="0" w:color="auto"/>
      </w:divBdr>
    </w:div>
    <w:div w:id="268895194">
      <w:bodyDiv w:val="1"/>
      <w:marLeft w:val="0"/>
      <w:marRight w:val="0"/>
      <w:marTop w:val="0"/>
      <w:marBottom w:val="0"/>
      <w:divBdr>
        <w:top w:val="none" w:sz="0" w:space="0" w:color="auto"/>
        <w:left w:val="none" w:sz="0" w:space="0" w:color="auto"/>
        <w:bottom w:val="none" w:sz="0" w:space="0" w:color="auto"/>
        <w:right w:val="none" w:sz="0" w:space="0" w:color="auto"/>
      </w:divBdr>
      <w:divsChild>
        <w:div w:id="1160779775">
          <w:marLeft w:val="0"/>
          <w:marRight w:val="0"/>
          <w:marTop w:val="0"/>
          <w:marBottom w:val="0"/>
          <w:divBdr>
            <w:top w:val="none" w:sz="0" w:space="0" w:color="auto"/>
            <w:left w:val="none" w:sz="0" w:space="0" w:color="auto"/>
            <w:bottom w:val="none" w:sz="0" w:space="0" w:color="auto"/>
            <w:right w:val="none" w:sz="0" w:space="0" w:color="auto"/>
          </w:divBdr>
          <w:divsChild>
            <w:div w:id="1534267702">
              <w:marLeft w:val="0"/>
              <w:marRight w:val="0"/>
              <w:marTop w:val="100"/>
              <w:marBottom w:val="100"/>
              <w:divBdr>
                <w:top w:val="single" w:sz="2" w:space="0" w:color="E3E3E3"/>
                <w:left w:val="single" w:sz="2" w:space="0" w:color="E3E3E3"/>
                <w:bottom w:val="single" w:sz="2" w:space="0" w:color="E3E3E3"/>
                <w:right w:val="single" w:sz="2" w:space="0" w:color="E3E3E3"/>
              </w:divBdr>
              <w:divsChild>
                <w:div w:id="19833421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525512560">
          <w:marLeft w:val="0"/>
          <w:marRight w:val="0"/>
          <w:marTop w:val="0"/>
          <w:marBottom w:val="0"/>
          <w:divBdr>
            <w:top w:val="single" w:sz="2" w:space="0" w:color="E3E3E3"/>
            <w:left w:val="single" w:sz="2" w:space="0" w:color="E3E3E3"/>
            <w:bottom w:val="single" w:sz="2" w:space="0" w:color="E3E3E3"/>
            <w:right w:val="single" w:sz="2" w:space="0" w:color="E3E3E3"/>
          </w:divBdr>
          <w:divsChild>
            <w:div w:id="413666741">
              <w:marLeft w:val="0"/>
              <w:marRight w:val="0"/>
              <w:marTop w:val="0"/>
              <w:marBottom w:val="0"/>
              <w:divBdr>
                <w:top w:val="single" w:sz="2" w:space="0" w:color="E3E3E3"/>
                <w:left w:val="single" w:sz="2" w:space="0" w:color="E3E3E3"/>
                <w:bottom w:val="single" w:sz="2" w:space="0" w:color="E3E3E3"/>
                <w:right w:val="single" w:sz="2" w:space="0" w:color="E3E3E3"/>
              </w:divBdr>
              <w:divsChild>
                <w:div w:id="1417019819">
                  <w:marLeft w:val="0"/>
                  <w:marRight w:val="0"/>
                  <w:marTop w:val="0"/>
                  <w:marBottom w:val="0"/>
                  <w:divBdr>
                    <w:top w:val="single" w:sz="2" w:space="0" w:color="E3E3E3"/>
                    <w:left w:val="single" w:sz="2" w:space="0" w:color="E3E3E3"/>
                    <w:bottom w:val="single" w:sz="2" w:space="0" w:color="E3E3E3"/>
                    <w:right w:val="single" w:sz="2" w:space="0" w:color="E3E3E3"/>
                  </w:divBdr>
                  <w:divsChild>
                    <w:div w:id="1420911879">
                      <w:marLeft w:val="0"/>
                      <w:marRight w:val="0"/>
                      <w:marTop w:val="0"/>
                      <w:marBottom w:val="0"/>
                      <w:divBdr>
                        <w:top w:val="single" w:sz="2" w:space="0" w:color="E3E3E3"/>
                        <w:left w:val="single" w:sz="2" w:space="0" w:color="E3E3E3"/>
                        <w:bottom w:val="single" w:sz="2" w:space="0" w:color="E3E3E3"/>
                        <w:right w:val="single" w:sz="2" w:space="0" w:color="E3E3E3"/>
                      </w:divBdr>
                      <w:divsChild>
                        <w:div w:id="1924951650">
                          <w:marLeft w:val="0"/>
                          <w:marRight w:val="0"/>
                          <w:marTop w:val="0"/>
                          <w:marBottom w:val="0"/>
                          <w:divBdr>
                            <w:top w:val="single" w:sz="2" w:space="0" w:color="E3E3E3"/>
                            <w:left w:val="single" w:sz="2" w:space="0" w:color="E3E3E3"/>
                            <w:bottom w:val="single" w:sz="2" w:space="0" w:color="E3E3E3"/>
                            <w:right w:val="single" w:sz="2" w:space="0" w:color="E3E3E3"/>
                          </w:divBdr>
                          <w:divsChild>
                            <w:div w:id="1180586860">
                              <w:marLeft w:val="0"/>
                              <w:marRight w:val="0"/>
                              <w:marTop w:val="0"/>
                              <w:marBottom w:val="0"/>
                              <w:divBdr>
                                <w:top w:val="single" w:sz="2" w:space="0" w:color="E3E3E3"/>
                                <w:left w:val="single" w:sz="2" w:space="0" w:color="E3E3E3"/>
                                <w:bottom w:val="single" w:sz="2" w:space="0" w:color="E3E3E3"/>
                                <w:right w:val="single" w:sz="2" w:space="0" w:color="E3E3E3"/>
                              </w:divBdr>
                              <w:divsChild>
                                <w:div w:id="1378505989">
                                  <w:marLeft w:val="0"/>
                                  <w:marRight w:val="0"/>
                                  <w:marTop w:val="100"/>
                                  <w:marBottom w:val="100"/>
                                  <w:divBdr>
                                    <w:top w:val="single" w:sz="2" w:space="0" w:color="E3E3E3"/>
                                    <w:left w:val="single" w:sz="2" w:space="0" w:color="E3E3E3"/>
                                    <w:bottom w:val="single" w:sz="2" w:space="0" w:color="E3E3E3"/>
                                    <w:right w:val="single" w:sz="2" w:space="0" w:color="E3E3E3"/>
                                  </w:divBdr>
                                  <w:divsChild>
                                    <w:div w:id="141506546">
                                      <w:marLeft w:val="0"/>
                                      <w:marRight w:val="0"/>
                                      <w:marTop w:val="0"/>
                                      <w:marBottom w:val="0"/>
                                      <w:divBdr>
                                        <w:top w:val="single" w:sz="2" w:space="0" w:color="E3E3E3"/>
                                        <w:left w:val="single" w:sz="2" w:space="0" w:color="E3E3E3"/>
                                        <w:bottom w:val="single" w:sz="2" w:space="0" w:color="E3E3E3"/>
                                        <w:right w:val="single" w:sz="2" w:space="0" w:color="E3E3E3"/>
                                      </w:divBdr>
                                      <w:divsChild>
                                        <w:div w:id="1292521081">
                                          <w:marLeft w:val="0"/>
                                          <w:marRight w:val="0"/>
                                          <w:marTop w:val="0"/>
                                          <w:marBottom w:val="0"/>
                                          <w:divBdr>
                                            <w:top w:val="single" w:sz="2" w:space="0" w:color="E3E3E3"/>
                                            <w:left w:val="single" w:sz="2" w:space="0" w:color="E3E3E3"/>
                                            <w:bottom w:val="single" w:sz="2" w:space="0" w:color="E3E3E3"/>
                                            <w:right w:val="single" w:sz="2" w:space="0" w:color="E3E3E3"/>
                                          </w:divBdr>
                                          <w:divsChild>
                                            <w:div w:id="970399431">
                                              <w:marLeft w:val="0"/>
                                              <w:marRight w:val="0"/>
                                              <w:marTop w:val="0"/>
                                              <w:marBottom w:val="0"/>
                                              <w:divBdr>
                                                <w:top w:val="single" w:sz="2" w:space="0" w:color="E3E3E3"/>
                                                <w:left w:val="single" w:sz="2" w:space="0" w:color="E3E3E3"/>
                                                <w:bottom w:val="single" w:sz="2" w:space="0" w:color="E3E3E3"/>
                                                <w:right w:val="single" w:sz="2" w:space="0" w:color="E3E3E3"/>
                                              </w:divBdr>
                                              <w:divsChild>
                                                <w:div w:id="1627006506">
                                                  <w:marLeft w:val="0"/>
                                                  <w:marRight w:val="0"/>
                                                  <w:marTop w:val="0"/>
                                                  <w:marBottom w:val="0"/>
                                                  <w:divBdr>
                                                    <w:top w:val="single" w:sz="2" w:space="0" w:color="E3E3E3"/>
                                                    <w:left w:val="single" w:sz="2" w:space="0" w:color="E3E3E3"/>
                                                    <w:bottom w:val="single" w:sz="2" w:space="0" w:color="E3E3E3"/>
                                                    <w:right w:val="single" w:sz="2" w:space="0" w:color="E3E3E3"/>
                                                  </w:divBdr>
                                                  <w:divsChild>
                                                    <w:div w:id="1050689876">
                                                      <w:marLeft w:val="0"/>
                                                      <w:marRight w:val="0"/>
                                                      <w:marTop w:val="0"/>
                                                      <w:marBottom w:val="0"/>
                                                      <w:divBdr>
                                                        <w:top w:val="single" w:sz="2" w:space="0" w:color="E3E3E3"/>
                                                        <w:left w:val="single" w:sz="2" w:space="0" w:color="E3E3E3"/>
                                                        <w:bottom w:val="single" w:sz="2" w:space="0" w:color="E3E3E3"/>
                                                        <w:right w:val="single" w:sz="2" w:space="0" w:color="E3E3E3"/>
                                                      </w:divBdr>
                                                      <w:divsChild>
                                                        <w:div w:id="13703772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268895618">
      <w:bodyDiv w:val="1"/>
      <w:marLeft w:val="0"/>
      <w:marRight w:val="0"/>
      <w:marTop w:val="0"/>
      <w:marBottom w:val="0"/>
      <w:divBdr>
        <w:top w:val="none" w:sz="0" w:space="0" w:color="auto"/>
        <w:left w:val="none" w:sz="0" w:space="0" w:color="auto"/>
        <w:bottom w:val="none" w:sz="0" w:space="0" w:color="auto"/>
        <w:right w:val="none" w:sz="0" w:space="0" w:color="auto"/>
      </w:divBdr>
    </w:div>
    <w:div w:id="268969147">
      <w:bodyDiv w:val="1"/>
      <w:marLeft w:val="0"/>
      <w:marRight w:val="0"/>
      <w:marTop w:val="0"/>
      <w:marBottom w:val="0"/>
      <w:divBdr>
        <w:top w:val="none" w:sz="0" w:space="0" w:color="auto"/>
        <w:left w:val="none" w:sz="0" w:space="0" w:color="auto"/>
        <w:bottom w:val="none" w:sz="0" w:space="0" w:color="auto"/>
        <w:right w:val="none" w:sz="0" w:space="0" w:color="auto"/>
      </w:divBdr>
    </w:div>
    <w:div w:id="269119963">
      <w:bodyDiv w:val="1"/>
      <w:marLeft w:val="0"/>
      <w:marRight w:val="0"/>
      <w:marTop w:val="0"/>
      <w:marBottom w:val="0"/>
      <w:divBdr>
        <w:top w:val="none" w:sz="0" w:space="0" w:color="auto"/>
        <w:left w:val="none" w:sz="0" w:space="0" w:color="auto"/>
        <w:bottom w:val="none" w:sz="0" w:space="0" w:color="auto"/>
        <w:right w:val="none" w:sz="0" w:space="0" w:color="auto"/>
      </w:divBdr>
    </w:div>
    <w:div w:id="269238719">
      <w:bodyDiv w:val="1"/>
      <w:marLeft w:val="0"/>
      <w:marRight w:val="0"/>
      <w:marTop w:val="0"/>
      <w:marBottom w:val="0"/>
      <w:divBdr>
        <w:top w:val="none" w:sz="0" w:space="0" w:color="auto"/>
        <w:left w:val="none" w:sz="0" w:space="0" w:color="auto"/>
        <w:bottom w:val="none" w:sz="0" w:space="0" w:color="auto"/>
        <w:right w:val="none" w:sz="0" w:space="0" w:color="auto"/>
      </w:divBdr>
    </w:div>
    <w:div w:id="269247028">
      <w:bodyDiv w:val="1"/>
      <w:marLeft w:val="0"/>
      <w:marRight w:val="0"/>
      <w:marTop w:val="0"/>
      <w:marBottom w:val="0"/>
      <w:divBdr>
        <w:top w:val="none" w:sz="0" w:space="0" w:color="auto"/>
        <w:left w:val="none" w:sz="0" w:space="0" w:color="auto"/>
        <w:bottom w:val="none" w:sz="0" w:space="0" w:color="auto"/>
        <w:right w:val="none" w:sz="0" w:space="0" w:color="auto"/>
      </w:divBdr>
    </w:div>
    <w:div w:id="269358733">
      <w:bodyDiv w:val="1"/>
      <w:marLeft w:val="0"/>
      <w:marRight w:val="0"/>
      <w:marTop w:val="0"/>
      <w:marBottom w:val="0"/>
      <w:divBdr>
        <w:top w:val="none" w:sz="0" w:space="0" w:color="auto"/>
        <w:left w:val="none" w:sz="0" w:space="0" w:color="auto"/>
        <w:bottom w:val="none" w:sz="0" w:space="0" w:color="auto"/>
        <w:right w:val="none" w:sz="0" w:space="0" w:color="auto"/>
      </w:divBdr>
    </w:div>
    <w:div w:id="269433675">
      <w:bodyDiv w:val="1"/>
      <w:marLeft w:val="0"/>
      <w:marRight w:val="0"/>
      <w:marTop w:val="0"/>
      <w:marBottom w:val="0"/>
      <w:divBdr>
        <w:top w:val="none" w:sz="0" w:space="0" w:color="auto"/>
        <w:left w:val="none" w:sz="0" w:space="0" w:color="auto"/>
        <w:bottom w:val="none" w:sz="0" w:space="0" w:color="auto"/>
        <w:right w:val="none" w:sz="0" w:space="0" w:color="auto"/>
      </w:divBdr>
    </w:div>
    <w:div w:id="269550466">
      <w:bodyDiv w:val="1"/>
      <w:marLeft w:val="0"/>
      <w:marRight w:val="0"/>
      <w:marTop w:val="0"/>
      <w:marBottom w:val="0"/>
      <w:divBdr>
        <w:top w:val="none" w:sz="0" w:space="0" w:color="auto"/>
        <w:left w:val="none" w:sz="0" w:space="0" w:color="auto"/>
        <w:bottom w:val="none" w:sz="0" w:space="0" w:color="auto"/>
        <w:right w:val="none" w:sz="0" w:space="0" w:color="auto"/>
      </w:divBdr>
    </w:div>
    <w:div w:id="269747815">
      <w:bodyDiv w:val="1"/>
      <w:marLeft w:val="0"/>
      <w:marRight w:val="0"/>
      <w:marTop w:val="0"/>
      <w:marBottom w:val="0"/>
      <w:divBdr>
        <w:top w:val="none" w:sz="0" w:space="0" w:color="auto"/>
        <w:left w:val="none" w:sz="0" w:space="0" w:color="auto"/>
        <w:bottom w:val="none" w:sz="0" w:space="0" w:color="auto"/>
        <w:right w:val="none" w:sz="0" w:space="0" w:color="auto"/>
      </w:divBdr>
    </w:div>
    <w:div w:id="270086175">
      <w:bodyDiv w:val="1"/>
      <w:marLeft w:val="0"/>
      <w:marRight w:val="0"/>
      <w:marTop w:val="0"/>
      <w:marBottom w:val="0"/>
      <w:divBdr>
        <w:top w:val="none" w:sz="0" w:space="0" w:color="auto"/>
        <w:left w:val="none" w:sz="0" w:space="0" w:color="auto"/>
        <w:bottom w:val="none" w:sz="0" w:space="0" w:color="auto"/>
        <w:right w:val="none" w:sz="0" w:space="0" w:color="auto"/>
      </w:divBdr>
    </w:div>
    <w:div w:id="270163536">
      <w:bodyDiv w:val="1"/>
      <w:marLeft w:val="0"/>
      <w:marRight w:val="0"/>
      <w:marTop w:val="0"/>
      <w:marBottom w:val="0"/>
      <w:divBdr>
        <w:top w:val="none" w:sz="0" w:space="0" w:color="auto"/>
        <w:left w:val="none" w:sz="0" w:space="0" w:color="auto"/>
        <w:bottom w:val="none" w:sz="0" w:space="0" w:color="auto"/>
        <w:right w:val="none" w:sz="0" w:space="0" w:color="auto"/>
      </w:divBdr>
    </w:div>
    <w:div w:id="270362650">
      <w:bodyDiv w:val="1"/>
      <w:marLeft w:val="0"/>
      <w:marRight w:val="0"/>
      <w:marTop w:val="0"/>
      <w:marBottom w:val="0"/>
      <w:divBdr>
        <w:top w:val="none" w:sz="0" w:space="0" w:color="auto"/>
        <w:left w:val="none" w:sz="0" w:space="0" w:color="auto"/>
        <w:bottom w:val="none" w:sz="0" w:space="0" w:color="auto"/>
        <w:right w:val="none" w:sz="0" w:space="0" w:color="auto"/>
      </w:divBdr>
    </w:div>
    <w:div w:id="270478483">
      <w:bodyDiv w:val="1"/>
      <w:marLeft w:val="0"/>
      <w:marRight w:val="0"/>
      <w:marTop w:val="0"/>
      <w:marBottom w:val="0"/>
      <w:divBdr>
        <w:top w:val="none" w:sz="0" w:space="0" w:color="auto"/>
        <w:left w:val="none" w:sz="0" w:space="0" w:color="auto"/>
        <w:bottom w:val="none" w:sz="0" w:space="0" w:color="auto"/>
        <w:right w:val="none" w:sz="0" w:space="0" w:color="auto"/>
      </w:divBdr>
    </w:div>
    <w:div w:id="270555330">
      <w:bodyDiv w:val="1"/>
      <w:marLeft w:val="0"/>
      <w:marRight w:val="0"/>
      <w:marTop w:val="0"/>
      <w:marBottom w:val="0"/>
      <w:divBdr>
        <w:top w:val="none" w:sz="0" w:space="0" w:color="auto"/>
        <w:left w:val="none" w:sz="0" w:space="0" w:color="auto"/>
        <w:bottom w:val="none" w:sz="0" w:space="0" w:color="auto"/>
        <w:right w:val="none" w:sz="0" w:space="0" w:color="auto"/>
      </w:divBdr>
    </w:div>
    <w:div w:id="270598982">
      <w:bodyDiv w:val="1"/>
      <w:marLeft w:val="0"/>
      <w:marRight w:val="0"/>
      <w:marTop w:val="0"/>
      <w:marBottom w:val="0"/>
      <w:divBdr>
        <w:top w:val="none" w:sz="0" w:space="0" w:color="auto"/>
        <w:left w:val="none" w:sz="0" w:space="0" w:color="auto"/>
        <w:bottom w:val="none" w:sz="0" w:space="0" w:color="auto"/>
        <w:right w:val="none" w:sz="0" w:space="0" w:color="auto"/>
      </w:divBdr>
    </w:div>
    <w:div w:id="270820381">
      <w:bodyDiv w:val="1"/>
      <w:marLeft w:val="0"/>
      <w:marRight w:val="0"/>
      <w:marTop w:val="0"/>
      <w:marBottom w:val="0"/>
      <w:divBdr>
        <w:top w:val="none" w:sz="0" w:space="0" w:color="auto"/>
        <w:left w:val="none" w:sz="0" w:space="0" w:color="auto"/>
        <w:bottom w:val="none" w:sz="0" w:space="0" w:color="auto"/>
        <w:right w:val="none" w:sz="0" w:space="0" w:color="auto"/>
      </w:divBdr>
    </w:div>
    <w:div w:id="270867374">
      <w:bodyDiv w:val="1"/>
      <w:marLeft w:val="0"/>
      <w:marRight w:val="0"/>
      <w:marTop w:val="0"/>
      <w:marBottom w:val="0"/>
      <w:divBdr>
        <w:top w:val="none" w:sz="0" w:space="0" w:color="auto"/>
        <w:left w:val="none" w:sz="0" w:space="0" w:color="auto"/>
        <w:bottom w:val="none" w:sz="0" w:space="0" w:color="auto"/>
        <w:right w:val="none" w:sz="0" w:space="0" w:color="auto"/>
      </w:divBdr>
    </w:div>
    <w:div w:id="271134927">
      <w:bodyDiv w:val="1"/>
      <w:marLeft w:val="0"/>
      <w:marRight w:val="0"/>
      <w:marTop w:val="0"/>
      <w:marBottom w:val="0"/>
      <w:divBdr>
        <w:top w:val="none" w:sz="0" w:space="0" w:color="auto"/>
        <w:left w:val="none" w:sz="0" w:space="0" w:color="auto"/>
        <w:bottom w:val="none" w:sz="0" w:space="0" w:color="auto"/>
        <w:right w:val="none" w:sz="0" w:space="0" w:color="auto"/>
      </w:divBdr>
    </w:div>
    <w:div w:id="271255416">
      <w:bodyDiv w:val="1"/>
      <w:marLeft w:val="0"/>
      <w:marRight w:val="0"/>
      <w:marTop w:val="0"/>
      <w:marBottom w:val="0"/>
      <w:divBdr>
        <w:top w:val="none" w:sz="0" w:space="0" w:color="auto"/>
        <w:left w:val="none" w:sz="0" w:space="0" w:color="auto"/>
        <w:bottom w:val="none" w:sz="0" w:space="0" w:color="auto"/>
        <w:right w:val="none" w:sz="0" w:space="0" w:color="auto"/>
      </w:divBdr>
    </w:div>
    <w:div w:id="271522454">
      <w:bodyDiv w:val="1"/>
      <w:marLeft w:val="0"/>
      <w:marRight w:val="0"/>
      <w:marTop w:val="0"/>
      <w:marBottom w:val="0"/>
      <w:divBdr>
        <w:top w:val="none" w:sz="0" w:space="0" w:color="auto"/>
        <w:left w:val="none" w:sz="0" w:space="0" w:color="auto"/>
        <w:bottom w:val="none" w:sz="0" w:space="0" w:color="auto"/>
        <w:right w:val="none" w:sz="0" w:space="0" w:color="auto"/>
      </w:divBdr>
    </w:div>
    <w:div w:id="271673473">
      <w:bodyDiv w:val="1"/>
      <w:marLeft w:val="0"/>
      <w:marRight w:val="0"/>
      <w:marTop w:val="0"/>
      <w:marBottom w:val="0"/>
      <w:divBdr>
        <w:top w:val="none" w:sz="0" w:space="0" w:color="auto"/>
        <w:left w:val="none" w:sz="0" w:space="0" w:color="auto"/>
        <w:bottom w:val="none" w:sz="0" w:space="0" w:color="auto"/>
        <w:right w:val="none" w:sz="0" w:space="0" w:color="auto"/>
      </w:divBdr>
    </w:div>
    <w:div w:id="271785211">
      <w:bodyDiv w:val="1"/>
      <w:marLeft w:val="0"/>
      <w:marRight w:val="0"/>
      <w:marTop w:val="0"/>
      <w:marBottom w:val="0"/>
      <w:divBdr>
        <w:top w:val="none" w:sz="0" w:space="0" w:color="auto"/>
        <w:left w:val="none" w:sz="0" w:space="0" w:color="auto"/>
        <w:bottom w:val="none" w:sz="0" w:space="0" w:color="auto"/>
        <w:right w:val="none" w:sz="0" w:space="0" w:color="auto"/>
      </w:divBdr>
    </w:div>
    <w:div w:id="272253228">
      <w:bodyDiv w:val="1"/>
      <w:marLeft w:val="0"/>
      <w:marRight w:val="0"/>
      <w:marTop w:val="0"/>
      <w:marBottom w:val="0"/>
      <w:divBdr>
        <w:top w:val="none" w:sz="0" w:space="0" w:color="auto"/>
        <w:left w:val="none" w:sz="0" w:space="0" w:color="auto"/>
        <w:bottom w:val="none" w:sz="0" w:space="0" w:color="auto"/>
        <w:right w:val="none" w:sz="0" w:space="0" w:color="auto"/>
      </w:divBdr>
    </w:div>
    <w:div w:id="272518570">
      <w:bodyDiv w:val="1"/>
      <w:marLeft w:val="0"/>
      <w:marRight w:val="0"/>
      <w:marTop w:val="0"/>
      <w:marBottom w:val="0"/>
      <w:divBdr>
        <w:top w:val="none" w:sz="0" w:space="0" w:color="auto"/>
        <w:left w:val="none" w:sz="0" w:space="0" w:color="auto"/>
        <w:bottom w:val="none" w:sz="0" w:space="0" w:color="auto"/>
        <w:right w:val="none" w:sz="0" w:space="0" w:color="auto"/>
      </w:divBdr>
    </w:div>
    <w:div w:id="272521108">
      <w:bodyDiv w:val="1"/>
      <w:marLeft w:val="0"/>
      <w:marRight w:val="0"/>
      <w:marTop w:val="0"/>
      <w:marBottom w:val="0"/>
      <w:divBdr>
        <w:top w:val="none" w:sz="0" w:space="0" w:color="auto"/>
        <w:left w:val="none" w:sz="0" w:space="0" w:color="auto"/>
        <w:bottom w:val="none" w:sz="0" w:space="0" w:color="auto"/>
        <w:right w:val="none" w:sz="0" w:space="0" w:color="auto"/>
      </w:divBdr>
    </w:div>
    <w:div w:id="272903113">
      <w:bodyDiv w:val="1"/>
      <w:marLeft w:val="0"/>
      <w:marRight w:val="0"/>
      <w:marTop w:val="0"/>
      <w:marBottom w:val="0"/>
      <w:divBdr>
        <w:top w:val="none" w:sz="0" w:space="0" w:color="auto"/>
        <w:left w:val="none" w:sz="0" w:space="0" w:color="auto"/>
        <w:bottom w:val="none" w:sz="0" w:space="0" w:color="auto"/>
        <w:right w:val="none" w:sz="0" w:space="0" w:color="auto"/>
      </w:divBdr>
    </w:div>
    <w:div w:id="272906776">
      <w:bodyDiv w:val="1"/>
      <w:marLeft w:val="0"/>
      <w:marRight w:val="0"/>
      <w:marTop w:val="0"/>
      <w:marBottom w:val="0"/>
      <w:divBdr>
        <w:top w:val="none" w:sz="0" w:space="0" w:color="auto"/>
        <w:left w:val="none" w:sz="0" w:space="0" w:color="auto"/>
        <w:bottom w:val="none" w:sz="0" w:space="0" w:color="auto"/>
        <w:right w:val="none" w:sz="0" w:space="0" w:color="auto"/>
      </w:divBdr>
    </w:div>
    <w:div w:id="273287447">
      <w:bodyDiv w:val="1"/>
      <w:marLeft w:val="0"/>
      <w:marRight w:val="0"/>
      <w:marTop w:val="0"/>
      <w:marBottom w:val="0"/>
      <w:divBdr>
        <w:top w:val="none" w:sz="0" w:space="0" w:color="auto"/>
        <w:left w:val="none" w:sz="0" w:space="0" w:color="auto"/>
        <w:bottom w:val="none" w:sz="0" w:space="0" w:color="auto"/>
        <w:right w:val="none" w:sz="0" w:space="0" w:color="auto"/>
      </w:divBdr>
    </w:div>
    <w:div w:id="273445114">
      <w:bodyDiv w:val="1"/>
      <w:marLeft w:val="0"/>
      <w:marRight w:val="0"/>
      <w:marTop w:val="0"/>
      <w:marBottom w:val="0"/>
      <w:divBdr>
        <w:top w:val="none" w:sz="0" w:space="0" w:color="auto"/>
        <w:left w:val="none" w:sz="0" w:space="0" w:color="auto"/>
        <w:bottom w:val="none" w:sz="0" w:space="0" w:color="auto"/>
        <w:right w:val="none" w:sz="0" w:space="0" w:color="auto"/>
      </w:divBdr>
    </w:div>
    <w:div w:id="273447202">
      <w:bodyDiv w:val="1"/>
      <w:marLeft w:val="0"/>
      <w:marRight w:val="0"/>
      <w:marTop w:val="0"/>
      <w:marBottom w:val="0"/>
      <w:divBdr>
        <w:top w:val="none" w:sz="0" w:space="0" w:color="auto"/>
        <w:left w:val="none" w:sz="0" w:space="0" w:color="auto"/>
        <w:bottom w:val="none" w:sz="0" w:space="0" w:color="auto"/>
        <w:right w:val="none" w:sz="0" w:space="0" w:color="auto"/>
      </w:divBdr>
    </w:div>
    <w:div w:id="273483882">
      <w:bodyDiv w:val="1"/>
      <w:marLeft w:val="0"/>
      <w:marRight w:val="0"/>
      <w:marTop w:val="0"/>
      <w:marBottom w:val="0"/>
      <w:divBdr>
        <w:top w:val="none" w:sz="0" w:space="0" w:color="auto"/>
        <w:left w:val="none" w:sz="0" w:space="0" w:color="auto"/>
        <w:bottom w:val="none" w:sz="0" w:space="0" w:color="auto"/>
        <w:right w:val="none" w:sz="0" w:space="0" w:color="auto"/>
      </w:divBdr>
    </w:div>
    <w:div w:id="274144813">
      <w:bodyDiv w:val="1"/>
      <w:marLeft w:val="0"/>
      <w:marRight w:val="0"/>
      <w:marTop w:val="0"/>
      <w:marBottom w:val="0"/>
      <w:divBdr>
        <w:top w:val="none" w:sz="0" w:space="0" w:color="auto"/>
        <w:left w:val="none" w:sz="0" w:space="0" w:color="auto"/>
        <w:bottom w:val="none" w:sz="0" w:space="0" w:color="auto"/>
        <w:right w:val="none" w:sz="0" w:space="0" w:color="auto"/>
      </w:divBdr>
    </w:div>
    <w:div w:id="274479663">
      <w:bodyDiv w:val="1"/>
      <w:marLeft w:val="0"/>
      <w:marRight w:val="0"/>
      <w:marTop w:val="0"/>
      <w:marBottom w:val="0"/>
      <w:divBdr>
        <w:top w:val="none" w:sz="0" w:space="0" w:color="auto"/>
        <w:left w:val="none" w:sz="0" w:space="0" w:color="auto"/>
        <w:bottom w:val="none" w:sz="0" w:space="0" w:color="auto"/>
        <w:right w:val="none" w:sz="0" w:space="0" w:color="auto"/>
      </w:divBdr>
    </w:div>
    <w:div w:id="274559551">
      <w:bodyDiv w:val="1"/>
      <w:marLeft w:val="0"/>
      <w:marRight w:val="0"/>
      <w:marTop w:val="0"/>
      <w:marBottom w:val="0"/>
      <w:divBdr>
        <w:top w:val="none" w:sz="0" w:space="0" w:color="auto"/>
        <w:left w:val="none" w:sz="0" w:space="0" w:color="auto"/>
        <w:bottom w:val="none" w:sz="0" w:space="0" w:color="auto"/>
        <w:right w:val="none" w:sz="0" w:space="0" w:color="auto"/>
      </w:divBdr>
    </w:div>
    <w:div w:id="274600012">
      <w:bodyDiv w:val="1"/>
      <w:marLeft w:val="0"/>
      <w:marRight w:val="0"/>
      <w:marTop w:val="0"/>
      <w:marBottom w:val="0"/>
      <w:divBdr>
        <w:top w:val="none" w:sz="0" w:space="0" w:color="auto"/>
        <w:left w:val="none" w:sz="0" w:space="0" w:color="auto"/>
        <w:bottom w:val="none" w:sz="0" w:space="0" w:color="auto"/>
        <w:right w:val="none" w:sz="0" w:space="0" w:color="auto"/>
      </w:divBdr>
    </w:div>
    <w:div w:id="274673594">
      <w:bodyDiv w:val="1"/>
      <w:marLeft w:val="0"/>
      <w:marRight w:val="0"/>
      <w:marTop w:val="0"/>
      <w:marBottom w:val="0"/>
      <w:divBdr>
        <w:top w:val="none" w:sz="0" w:space="0" w:color="auto"/>
        <w:left w:val="none" w:sz="0" w:space="0" w:color="auto"/>
        <w:bottom w:val="none" w:sz="0" w:space="0" w:color="auto"/>
        <w:right w:val="none" w:sz="0" w:space="0" w:color="auto"/>
      </w:divBdr>
    </w:div>
    <w:div w:id="275211907">
      <w:bodyDiv w:val="1"/>
      <w:marLeft w:val="0"/>
      <w:marRight w:val="0"/>
      <w:marTop w:val="0"/>
      <w:marBottom w:val="0"/>
      <w:divBdr>
        <w:top w:val="none" w:sz="0" w:space="0" w:color="auto"/>
        <w:left w:val="none" w:sz="0" w:space="0" w:color="auto"/>
        <w:bottom w:val="none" w:sz="0" w:space="0" w:color="auto"/>
        <w:right w:val="none" w:sz="0" w:space="0" w:color="auto"/>
      </w:divBdr>
    </w:div>
    <w:div w:id="275328634">
      <w:bodyDiv w:val="1"/>
      <w:marLeft w:val="0"/>
      <w:marRight w:val="0"/>
      <w:marTop w:val="0"/>
      <w:marBottom w:val="0"/>
      <w:divBdr>
        <w:top w:val="none" w:sz="0" w:space="0" w:color="auto"/>
        <w:left w:val="none" w:sz="0" w:space="0" w:color="auto"/>
        <w:bottom w:val="none" w:sz="0" w:space="0" w:color="auto"/>
        <w:right w:val="none" w:sz="0" w:space="0" w:color="auto"/>
      </w:divBdr>
    </w:div>
    <w:div w:id="275597457">
      <w:bodyDiv w:val="1"/>
      <w:marLeft w:val="0"/>
      <w:marRight w:val="0"/>
      <w:marTop w:val="0"/>
      <w:marBottom w:val="0"/>
      <w:divBdr>
        <w:top w:val="none" w:sz="0" w:space="0" w:color="auto"/>
        <w:left w:val="none" w:sz="0" w:space="0" w:color="auto"/>
        <w:bottom w:val="none" w:sz="0" w:space="0" w:color="auto"/>
        <w:right w:val="none" w:sz="0" w:space="0" w:color="auto"/>
      </w:divBdr>
    </w:div>
    <w:div w:id="275718040">
      <w:bodyDiv w:val="1"/>
      <w:marLeft w:val="0"/>
      <w:marRight w:val="0"/>
      <w:marTop w:val="0"/>
      <w:marBottom w:val="0"/>
      <w:divBdr>
        <w:top w:val="none" w:sz="0" w:space="0" w:color="auto"/>
        <w:left w:val="none" w:sz="0" w:space="0" w:color="auto"/>
        <w:bottom w:val="none" w:sz="0" w:space="0" w:color="auto"/>
        <w:right w:val="none" w:sz="0" w:space="0" w:color="auto"/>
      </w:divBdr>
    </w:div>
    <w:div w:id="275792729">
      <w:bodyDiv w:val="1"/>
      <w:marLeft w:val="0"/>
      <w:marRight w:val="0"/>
      <w:marTop w:val="0"/>
      <w:marBottom w:val="0"/>
      <w:divBdr>
        <w:top w:val="none" w:sz="0" w:space="0" w:color="auto"/>
        <w:left w:val="none" w:sz="0" w:space="0" w:color="auto"/>
        <w:bottom w:val="none" w:sz="0" w:space="0" w:color="auto"/>
        <w:right w:val="none" w:sz="0" w:space="0" w:color="auto"/>
      </w:divBdr>
    </w:div>
    <w:div w:id="275793392">
      <w:bodyDiv w:val="1"/>
      <w:marLeft w:val="0"/>
      <w:marRight w:val="0"/>
      <w:marTop w:val="0"/>
      <w:marBottom w:val="0"/>
      <w:divBdr>
        <w:top w:val="none" w:sz="0" w:space="0" w:color="auto"/>
        <w:left w:val="none" w:sz="0" w:space="0" w:color="auto"/>
        <w:bottom w:val="none" w:sz="0" w:space="0" w:color="auto"/>
        <w:right w:val="none" w:sz="0" w:space="0" w:color="auto"/>
      </w:divBdr>
    </w:div>
    <w:div w:id="275793783">
      <w:bodyDiv w:val="1"/>
      <w:marLeft w:val="0"/>
      <w:marRight w:val="0"/>
      <w:marTop w:val="0"/>
      <w:marBottom w:val="0"/>
      <w:divBdr>
        <w:top w:val="none" w:sz="0" w:space="0" w:color="auto"/>
        <w:left w:val="none" w:sz="0" w:space="0" w:color="auto"/>
        <w:bottom w:val="none" w:sz="0" w:space="0" w:color="auto"/>
        <w:right w:val="none" w:sz="0" w:space="0" w:color="auto"/>
      </w:divBdr>
    </w:div>
    <w:div w:id="275796889">
      <w:bodyDiv w:val="1"/>
      <w:marLeft w:val="0"/>
      <w:marRight w:val="0"/>
      <w:marTop w:val="0"/>
      <w:marBottom w:val="0"/>
      <w:divBdr>
        <w:top w:val="none" w:sz="0" w:space="0" w:color="auto"/>
        <w:left w:val="none" w:sz="0" w:space="0" w:color="auto"/>
        <w:bottom w:val="none" w:sz="0" w:space="0" w:color="auto"/>
        <w:right w:val="none" w:sz="0" w:space="0" w:color="auto"/>
      </w:divBdr>
    </w:div>
    <w:div w:id="275870314">
      <w:bodyDiv w:val="1"/>
      <w:marLeft w:val="0"/>
      <w:marRight w:val="0"/>
      <w:marTop w:val="0"/>
      <w:marBottom w:val="0"/>
      <w:divBdr>
        <w:top w:val="none" w:sz="0" w:space="0" w:color="auto"/>
        <w:left w:val="none" w:sz="0" w:space="0" w:color="auto"/>
        <w:bottom w:val="none" w:sz="0" w:space="0" w:color="auto"/>
        <w:right w:val="none" w:sz="0" w:space="0" w:color="auto"/>
      </w:divBdr>
    </w:div>
    <w:div w:id="275909295">
      <w:bodyDiv w:val="1"/>
      <w:marLeft w:val="0"/>
      <w:marRight w:val="0"/>
      <w:marTop w:val="0"/>
      <w:marBottom w:val="0"/>
      <w:divBdr>
        <w:top w:val="none" w:sz="0" w:space="0" w:color="auto"/>
        <w:left w:val="none" w:sz="0" w:space="0" w:color="auto"/>
        <w:bottom w:val="none" w:sz="0" w:space="0" w:color="auto"/>
        <w:right w:val="none" w:sz="0" w:space="0" w:color="auto"/>
      </w:divBdr>
    </w:div>
    <w:div w:id="275911104">
      <w:bodyDiv w:val="1"/>
      <w:marLeft w:val="0"/>
      <w:marRight w:val="0"/>
      <w:marTop w:val="0"/>
      <w:marBottom w:val="0"/>
      <w:divBdr>
        <w:top w:val="none" w:sz="0" w:space="0" w:color="auto"/>
        <w:left w:val="none" w:sz="0" w:space="0" w:color="auto"/>
        <w:bottom w:val="none" w:sz="0" w:space="0" w:color="auto"/>
        <w:right w:val="none" w:sz="0" w:space="0" w:color="auto"/>
      </w:divBdr>
    </w:div>
    <w:div w:id="275991392">
      <w:bodyDiv w:val="1"/>
      <w:marLeft w:val="0"/>
      <w:marRight w:val="0"/>
      <w:marTop w:val="0"/>
      <w:marBottom w:val="0"/>
      <w:divBdr>
        <w:top w:val="none" w:sz="0" w:space="0" w:color="auto"/>
        <w:left w:val="none" w:sz="0" w:space="0" w:color="auto"/>
        <w:bottom w:val="none" w:sz="0" w:space="0" w:color="auto"/>
        <w:right w:val="none" w:sz="0" w:space="0" w:color="auto"/>
      </w:divBdr>
    </w:div>
    <w:div w:id="276328345">
      <w:bodyDiv w:val="1"/>
      <w:marLeft w:val="0"/>
      <w:marRight w:val="0"/>
      <w:marTop w:val="0"/>
      <w:marBottom w:val="0"/>
      <w:divBdr>
        <w:top w:val="none" w:sz="0" w:space="0" w:color="auto"/>
        <w:left w:val="none" w:sz="0" w:space="0" w:color="auto"/>
        <w:bottom w:val="none" w:sz="0" w:space="0" w:color="auto"/>
        <w:right w:val="none" w:sz="0" w:space="0" w:color="auto"/>
      </w:divBdr>
    </w:div>
    <w:div w:id="276453631">
      <w:bodyDiv w:val="1"/>
      <w:marLeft w:val="0"/>
      <w:marRight w:val="0"/>
      <w:marTop w:val="0"/>
      <w:marBottom w:val="0"/>
      <w:divBdr>
        <w:top w:val="none" w:sz="0" w:space="0" w:color="auto"/>
        <w:left w:val="none" w:sz="0" w:space="0" w:color="auto"/>
        <w:bottom w:val="none" w:sz="0" w:space="0" w:color="auto"/>
        <w:right w:val="none" w:sz="0" w:space="0" w:color="auto"/>
      </w:divBdr>
    </w:div>
    <w:div w:id="276455075">
      <w:bodyDiv w:val="1"/>
      <w:marLeft w:val="0"/>
      <w:marRight w:val="0"/>
      <w:marTop w:val="0"/>
      <w:marBottom w:val="0"/>
      <w:divBdr>
        <w:top w:val="none" w:sz="0" w:space="0" w:color="auto"/>
        <w:left w:val="none" w:sz="0" w:space="0" w:color="auto"/>
        <w:bottom w:val="none" w:sz="0" w:space="0" w:color="auto"/>
        <w:right w:val="none" w:sz="0" w:space="0" w:color="auto"/>
      </w:divBdr>
    </w:div>
    <w:div w:id="276525257">
      <w:bodyDiv w:val="1"/>
      <w:marLeft w:val="0"/>
      <w:marRight w:val="0"/>
      <w:marTop w:val="0"/>
      <w:marBottom w:val="0"/>
      <w:divBdr>
        <w:top w:val="none" w:sz="0" w:space="0" w:color="auto"/>
        <w:left w:val="none" w:sz="0" w:space="0" w:color="auto"/>
        <w:bottom w:val="none" w:sz="0" w:space="0" w:color="auto"/>
        <w:right w:val="none" w:sz="0" w:space="0" w:color="auto"/>
      </w:divBdr>
    </w:div>
    <w:div w:id="276572145">
      <w:bodyDiv w:val="1"/>
      <w:marLeft w:val="0"/>
      <w:marRight w:val="0"/>
      <w:marTop w:val="0"/>
      <w:marBottom w:val="0"/>
      <w:divBdr>
        <w:top w:val="none" w:sz="0" w:space="0" w:color="auto"/>
        <w:left w:val="none" w:sz="0" w:space="0" w:color="auto"/>
        <w:bottom w:val="none" w:sz="0" w:space="0" w:color="auto"/>
        <w:right w:val="none" w:sz="0" w:space="0" w:color="auto"/>
      </w:divBdr>
    </w:div>
    <w:div w:id="277028369">
      <w:bodyDiv w:val="1"/>
      <w:marLeft w:val="0"/>
      <w:marRight w:val="0"/>
      <w:marTop w:val="0"/>
      <w:marBottom w:val="0"/>
      <w:divBdr>
        <w:top w:val="none" w:sz="0" w:space="0" w:color="auto"/>
        <w:left w:val="none" w:sz="0" w:space="0" w:color="auto"/>
        <w:bottom w:val="none" w:sz="0" w:space="0" w:color="auto"/>
        <w:right w:val="none" w:sz="0" w:space="0" w:color="auto"/>
      </w:divBdr>
    </w:div>
    <w:div w:id="277152800">
      <w:bodyDiv w:val="1"/>
      <w:marLeft w:val="0"/>
      <w:marRight w:val="0"/>
      <w:marTop w:val="0"/>
      <w:marBottom w:val="0"/>
      <w:divBdr>
        <w:top w:val="none" w:sz="0" w:space="0" w:color="auto"/>
        <w:left w:val="none" w:sz="0" w:space="0" w:color="auto"/>
        <w:bottom w:val="none" w:sz="0" w:space="0" w:color="auto"/>
        <w:right w:val="none" w:sz="0" w:space="0" w:color="auto"/>
      </w:divBdr>
    </w:div>
    <w:div w:id="277220609">
      <w:bodyDiv w:val="1"/>
      <w:marLeft w:val="0"/>
      <w:marRight w:val="0"/>
      <w:marTop w:val="0"/>
      <w:marBottom w:val="0"/>
      <w:divBdr>
        <w:top w:val="none" w:sz="0" w:space="0" w:color="auto"/>
        <w:left w:val="none" w:sz="0" w:space="0" w:color="auto"/>
        <w:bottom w:val="none" w:sz="0" w:space="0" w:color="auto"/>
        <w:right w:val="none" w:sz="0" w:space="0" w:color="auto"/>
      </w:divBdr>
    </w:div>
    <w:div w:id="277835000">
      <w:bodyDiv w:val="1"/>
      <w:marLeft w:val="0"/>
      <w:marRight w:val="0"/>
      <w:marTop w:val="0"/>
      <w:marBottom w:val="0"/>
      <w:divBdr>
        <w:top w:val="none" w:sz="0" w:space="0" w:color="auto"/>
        <w:left w:val="none" w:sz="0" w:space="0" w:color="auto"/>
        <w:bottom w:val="none" w:sz="0" w:space="0" w:color="auto"/>
        <w:right w:val="none" w:sz="0" w:space="0" w:color="auto"/>
      </w:divBdr>
    </w:div>
    <w:div w:id="278034104">
      <w:bodyDiv w:val="1"/>
      <w:marLeft w:val="0"/>
      <w:marRight w:val="0"/>
      <w:marTop w:val="0"/>
      <w:marBottom w:val="0"/>
      <w:divBdr>
        <w:top w:val="none" w:sz="0" w:space="0" w:color="auto"/>
        <w:left w:val="none" w:sz="0" w:space="0" w:color="auto"/>
        <w:bottom w:val="none" w:sz="0" w:space="0" w:color="auto"/>
        <w:right w:val="none" w:sz="0" w:space="0" w:color="auto"/>
      </w:divBdr>
    </w:div>
    <w:div w:id="278143871">
      <w:bodyDiv w:val="1"/>
      <w:marLeft w:val="0"/>
      <w:marRight w:val="0"/>
      <w:marTop w:val="0"/>
      <w:marBottom w:val="0"/>
      <w:divBdr>
        <w:top w:val="none" w:sz="0" w:space="0" w:color="auto"/>
        <w:left w:val="none" w:sz="0" w:space="0" w:color="auto"/>
        <w:bottom w:val="none" w:sz="0" w:space="0" w:color="auto"/>
        <w:right w:val="none" w:sz="0" w:space="0" w:color="auto"/>
      </w:divBdr>
    </w:div>
    <w:div w:id="278145677">
      <w:bodyDiv w:val="1"/>
      <w:marLeft w:val="0"/>
      <w:marRight w:val="0"/>
      <w:marTop w:val="0"/>
      <w:marBottom w:val="0"/>
      <w:divBdr>
        <w:top w:val="none" w:sz="0" w:space="0" w:color="auto"/>
        <w:left w:val="none" w:sz="0" w:space="0" w:color="auto"/>
        <w:bottom w:val="none" w:sz="0" w:space="0" w:color="auto"/>
        <w:right w:val="none" w:sz="0" w:space="0" w:color="auto"/>
      </w:divBdr>
    </w:div>
    <w:div w:id="278218270">
      <w:bodyDiv w:val="1"/>
      <w:marLeft w:val="0"/>
      <w:marRight w:val="0"/>
      <w:marTop w:val="0"/>
      <w:marBottom w:val="0"/>
      <w:divBdr>
        <w:top w:val="none" w:sz="0" w:space="0" w:color="auto"/>
        <w:left w:val="none" w:sz="0" w:space="0" w:color="auto"/>
        <w:bottom w:val="none" w:sz="0" w:space="0" w:color="auto"/>
        <w:right w:val="none" w:sz="0" w:space="0" w:color="auto"/>
      </w:divBdr>
    </w:div>
    <w:div w:id="278267655">
      <w:bodyDiv w:val="1"/>
      <w:marLeft w:val="0"/>
      <w:marRight w:val="0"/>
      <w:marTop w:val="0"/>
      <w:marBottom w:val="0"/>
      <w:divBdr>
        <w:top w:val="none" w:sz="0" w:space="0" w:color="auto"/>
        <w:left w:val="none" w:sz="0" w:space="0" w:color="auto"/>
        <w:bottom w:val="none" w:sz="0" w:space="0" w:color="auto"/>
        <w:right w:val="none" w:sz="0" w:space="0" w:color="auto"/>
      </w:divBdr>
    </w:div>
    <w:div w:id="278341224">
      <w:bodyDiv w:val="1"/>
      <w:marLeft w:val="0"/>
      <w:marRight w:val="0"/>
      <w:marTop w:val="0"/>
      <w:marBottom w:val="0"/>
      <w:divBdr>
        <w:top w:val="none" w:sz="0" w:space="0" w:color="auto"/>
        <w:left w:val="none" w:sz="0" w:space="0" w:color="auto"/>
        <w:bottom w:val="none" w:sz="0" w:space="0" w:color="auto"/>
        <w:right w:val="none" w:sz="0" w:space="0" w:color="auto"/>
      </w:divBdr>
    </w:div>
    <w:div w:id="278343430">
      <w:bodyDiv w:val="1"/>
      <w:marLeft w:val="0"/>
      <w:marRight w:val="0"/>
      <w:marTop w:val="0"/>
      <w:marBottom w:val="0"/>
      <w:divBdr>
        <w:top w:val="none" w:sz="0" w:space="0" w:color="auto"/>
        <w:left w:val="none" w:sz="0" w:space="0" w:color="auto"/>
        <w:bottom w:val="none" w:sz="0" w:space="0" w:color="auto"/>
        <w:right w:val="none" w:sz="0" w:space="0" w:color="auto"/>
      </w:divBdr>
    </w:div>
    <w:div w:id="279000798">
      <w:bodyDiv w:val="1"/>
      <w:marLeft w:val="0"/>
      <w:marRight w:val="0"/>
      <w:marTop w:val="0"/>
      <w:marBottom w:val="0"/>
      <w:divBdr>
        <w:top w:val="none" w:sz="0" w:space="0" w:color="auto"/>
        <w:left w:val="none" w:sz="0" w:space="0" w:color="auto"/>
        <w:bottom w:val="none" w:sz="0" w:space="0" w:color="auto"/>
        <w:right w:val="none" w:sz="0" w:space="0" w:color="auto"/>
      </w:divBdr>
    </w:div>
    <w:div w:id="279073008">
      <w:bodyDiv w:val="1"/>
      <w:marLeft w:val="0"/>
      <w:marRight w:val="0"/>
      <w:marTop w:val="0"/>
      <w:marBottom w:val="0"/>
      <w:divBdr>
        <w:top w:val="none" w:sz="0" w:space="0" w:color="auto"/>
        <w:left w:val="none" w:sz="0" w:space="0" w:color="auto"/>
        <w:bottom w:val="none" w:sz="0" w:space="0" w:color="auto"/>
        <w:right w:val="none" w:sz="0" w:space="0" w:color="auto"/>
      </w:divBdr>
    </w:div>
    <w:div w:id="279145061">
      <w:bodyDiv w:val="1"/>
      <w:marLeft w:val="0"/>
      <w:marRight w:val="0"/>
      <w:marTop w:val="0"/>
      <w:marBottom w:val="0"/>
      <w:divBdr>
        <w:top w:val="none" w:sz="0" w:space="0" w:color="auto"/>
        <w:left w:val="none" w:sz="0" w:space="0" w:color="auto"/>
        <w:bottom w:val="none" w:sz="0" w:space="0" w:color="auto"/>
        <w:right w:val="none" w:sz="0" w:space="0" w:color="auto"/>
      </w:divBdr>
    </w:div>
    <w:div w:id="279458306">
      <w:bodyDiv w:val="1"/>
      <w:marLeft w:val="0"/>
      <w:marRight w:val="0"/>
      <w:marTop w:val="0"/>
      <w:marBottom w:val="0"/>
      <w:divBdr>
        <w:top w:val="none" w:sz="0" w:space="0" w:color="auto"/>
        <w:left w:val="none" w:sz="0" w:space="0" w:color="auto"/>
        <w:bottom w:val="none" w:sz="0" w:space="0" w:color="auto"/>
        <w:right w:val="none" w:sz="0" w:space="0" w:color="auto"/>
      </w:divBdr>
    </w:div>
    <w:div w:id="279532997">
      <w:bodyDiv w:val="1"/>
      <w:marLeft w:val="0"/>
      <w:marRight w:val="0"/>
      <w:marTop w:val="0"/>
      <w:marBottom w:val="0"/>
      <w:divBdr>
        <w:top w:val="none" w:sz="0" w:space="0" w:color="auto"/>
        <w:left w:val="none" w:sz="0" w:space="0" w:color="auto"/>
        <w:bottom w:val="none" w:sz="0" w:space="0" w:color="auto"/>
        <w:right w:val="none" w:sz="0" w:space="0" w:color="auto"/>
      </w:divBdr>
    </w:div>
    <w:div w:id="280117514">
      <w:bodyDiv w:val="1"/>
      <w:marLeft w:val="0"/>
      <w:marRight w:val="0"/>
      <w:marTop w:val="0"/>
      <w:marBottom w:val="0"/>
      <w:divBdr>
        <w:top w:val="none" w:sz="0" w:space="0" w:color="auto"/>
        <w:left w:val="none" w:sz="0" w:space="0" w:color="auto"/>
        <w:bottom w:val="none" w:sz="0" w:space="0" w:color="auto"/>
        <w:right w:val="none" w:sz="0" w:space="0" w:color="auto"/>
      </w:divBdr>
    </w:div>
    <w:div w:id="280307421">
      <w:bodyDiv w:val="1"/>
      <w:marLeft w:val="0"/>
      <w:marRight w:val="0"/>
      <w:marTop w:val="0"/>
      <w:marBottom w:val="0"/>
      <w:divBdr>
        <w:top w:val="none" w:sz="0" w:space="0" w:color="auto"/>
        <w:left w:val="none" w:sz="0" w:space="0" w:color="auto"/>
        <w:bottom w:val="none" w:sz="0" w:space="0" w:color="auto"/>
        <w:right w:val="none" w:sz="0" w:space="0" w:color="auto"/>
      </w:divBdr>
    </w:div>
    <w:div w:id="280578617">
      <w:bodyDiv w:val="1"/>
      <w:marLeft w:val="0"/>
      <w:marRight w:val="0"/>
      <w:marTop w:val="0"/>
      <w:marBottom w:val="0"/>
      <w:divBdr>
        <w:top w:val="none" w:sz="0" w:space="0" w:color="auto"/>
        <w:left w:val="none" w:sz="0" w:space="0" w:color="auto"/>
        <w:bottom w:val="none" w:sz="0" w:space="0" w:color="auto"/>
        <w:right w:val="none" w:sz="0" w:space="0" w:color="auto"/>
      </w:divBdr>
    </w:div>
    <w:div w:id="281496049">
      <w:bodyDiv w:val="1"/>
      <w:marLeft w:val="0"/>
      <w:marRight w:val="0"/>
      <w:marTop w:val="0"/>
      <w:marBottom w:val="0"/>
      <w:divBdr>
        <w:top w:val="none" w:sz="0" w:space="0" w:color="auto"/>
        <w:left w:val="none" w:sz="0" w:space="0" w:color="auto"/>
        <w:bottom w:val="none" w:sz="0" w:space="0" w:color="auto"/>
        <w:right w:val="none" w:sz="0" w:space="0" w:color="auto"/>
      </w:divBdr>
    </w:div>
    <w:div w:id="281575413">
      <w:bodyDiv w:val="1"/>
      <w:marLeft w:val="0"/>
      <w:marRight w:val="0"/>
      <w:marTop w:val="0"/>
      <w:marBottom w:val="0"/>
      <w:divBdr>
        <w:top w:val="none" w:sz="0" w:space="0" w:color="auto"/>
        <w:left w:val="none" w:sz="0" w:space="0" w:color="auto"/>
        <w:bottom w:val="none" w:sz="0" w:space="0" w:color="auto"/>
        <w:right w:val="none" w:sz="0" w:space="0" w:color="auto"/>
      </w:divBdr>
    </w:div>
    <w:div w:id="281693499">
      <w:bodyDiv w:val="1"/>
      <w:marLeft w:val="0"/>
      <w:marRight w:val="0"/>
      <w:marTop w:val="0"/>
      <w:marBottom w:val="0"/>
      <w:divBdr>
        <w:top w:val="none" w:sz="0" w:space="0" w:color="auto"/>
        <w:left w:val="none" w:sz="0" w:space="0" w:color="auto"/>
        <w:bottom w:val="none" w:sz="0" w:space="0" w:color="auto"/>
        <w:right w:val="none" w:sz="0" w:space="0" w:color="auto"/>
      </w:divBdr>
    </w:div>
    <w:div w:id="282033078">
      <w:bodyDiv w:val="1"/>
      <w:marLeft w:val="0"/>
      <w:marRight w:val="0"/>
      <w:marTop w:val="0"/>
      <w:marBottom w:val="0"/>
      <w:divBdr>
        <w:top w:val="none" w:sz="0" w:space="0" w:color="auto"/>
        <w:left w:val="none" w:sz="0" w:space="0" w:color="auto"/>
        <w:bottom w:val="none" w:sz="0" w:space="0" w:color="auto"/>
        <w:right w:val="none" w:sz="0" w:space="0" w:color="auto"/>
      </w:divBdr>
    </w:div>
    <w:div w:id="282157013">
      <w:bodyDiv w:val="1"/>
      <w:marLeft w:val="0"/>
      <w:marRight w:val="0"/>
      <w:marTop w:val="0"/>
      <w:marBottom w:val="0"/>
      <w:divBdr>
        <w:top w:val="none" w:sz="0" w:space="0" w:color="auto"/>
        <w:left w:val="none" w:sz="0" w:space="0" w:color="auto"/>
        <w:bottom w:val="none" w:sz="0" w:space="0" w:color="auto"/>
        <w:right w:val="none" w:sz="0" w:space="0" w:color="auto"/>
      </w:divBdr>
    </w:div>
    <w:div w:id="282537893">
      <w:bodyDiv w:val="1"/>
      <w:marLeft w:val="0"/>
      <w:marRight w:val="0"/>
      <w:marTop w:val="0"/>
      <w:marBottom w:val="0"/>
      <w:divBdr>
        <w:top w:val="none" w:sz="0" w:space="0" w:color="auto"/>
        <w:left w:val="none" w:sz="0" w:space="0" w:color="auto"/>
        <w:bottom w:val="none" w:sz="0" w:space="0" w:color="auto"/>
        <w:right w:val="none" w:sz="0" w:space="0" w:color="auto"/>
      </w:divBdr>
    </w:div>
    <w:div w:id="282926962">
      <w:bodyDiv w:val="1"/>
      <w:marLeft w:val="0"/>
      <w:marRight w:val="0"/>
      <w:marTop w:val="0"/>
      <w:marBottom w:val="0"/>
      <w:divBdr>
        <w:top w:val="none" w:sz="0" w:space="0" w:color="auto"/>
        <w:left w:val="none" w:sz="0" w:space="0" w:color="auto"/>
        <w:bottom w:val="none" w:sz="0" w:space="0" w:color="auto"/>
        <w:right w:val="none" w:sz="0" w:space="0" w:color="auto"/>
      </w:divBdr>
    </w:div>
    <w:div w:id="283384712">
      <w:bodyDiv w:val="1"/>
      <w:marLeft w:val="0"/>
      <w:marRight w:val="0"/>
      <w:marTop w:val="0"/>
      <w:marBottom w:val="0"/>
      <w:divBdr>
        <w:top w:val="none" w:sz="0" w:space="0" w:color="auto"/>
        <w:left w:val="none" w:sz="0" w:space="0" w:color="auto"/>
        <w:bottom w:val="none" w:sz="0" w:space="0" w:color="auto"/>
        <w:right w:val="none" w:sz="0" w:space="0" w:color="auto"/>
      </w:divBdr>
    </w:div>
    <w:div w:id="283656895">
      <w:bodyDiv w:val="1"/>
      <w:marLeft w:val="0"/>
      <w:marRight w:val="0"/>
      <w:marTop w:val="0"/>
      <w:marBottom w:val="0"/>
      <w:divBdr>
        <w:top w:val="none" w:sz="0" w:space="0" w:color="auto"/>
        <w:left w:val="none" w:sz="0" w:space="0" w:color="auto"/>
        <w:bottom w:val="none" w:sz="0" w:space="0" w:color="auto"/>
        <w:right w:val="none" w:sz="0" w:space="0" w:color="auto"/>
      </w:divBdr>
    </w:div>
    <w:div w:id="283775998">
      <w:bodyDiv w:val="1"/>
      <w:marLeft w:val="0"/>
      <w:marRight w:val="0"/>
      <w:marTop w:val="0"/>
      <w:marBottom w:val="0"/>
      <w:divBdr>
        <w:top w:val="none" w:sz="0" w:space="0" w:color="auto"/>
        <w:left w:val="none" w:sz="0" w:space="0" w:color="auto"/>
        <w:bottom w:val="none" w:sz="0" w:space="0" w:color="auto"/>
        <w:right w:val="none" w:sz="0" w:space="0" w:color="auto"/>
      </w:divBdr>
    </w:div>
    <w:div w:id="284041798">
      <w:bodyDiv w:val="1"/>
      <w:marLeft w:val="0"/>
      <w:marRight w:val="0"/>
      <w:marTop w:val="0"/>
      <w:marBottom w:val="0"/>
      <w:divBdr>
        <w:top w:val="none" w:sz="0" w:space="0" w:color="auto"/>
        <w:left w:val="none" w:sz="0" w:space="0" w:color="auto"/>
        <w:bottom w:val="none" w:sz="0" w:space="0" w:color="auto"/>
        <w:right w:val="none" w:sz="0" w:space="0" w:color="auto"/>
      </w:divBdr>
    </w:div>
    <w:div w:id="284116150">
      <w:bodyDiv w:val="1"/>
      <w:marLeft w:val="0"/>
      <w:marRight w:val="0"/>
      <w:marTop w:val="0"/>
      <w:marBottom w:val="0"/>
      <w:divBdr>
        <w:top w:val="none" w:sz="0" w:space="0" w:color="auto"/>
        <w:left w:val="none" w:sz="0" w:space="0" w:color="auto"/>
        <w:bottom w:val="none" w:sz="0" w:space="0" w:color="auto"/>
        <w:right w:val="none" w:sz="0" w:space="0" w:color="auto"/>
      </w:divBdr>
    </w:div>
    <w:div w:id="284317000">
      <w:bodyDiv w:val="1"/>
      <w:marLeft w:val="0"/>
      <w:marRight w:val="0"/>
      <w:marTop w:val="0"/>
      <w:marBottom w:val="0"/>
      <w:divBdr>
        <w:top w:val="none" w:sz="0" w:space="0" w:color="auto"/>
        <w:left w:val="none" w:sz="0" w:space="0" w:color="auto"/>
        <w:bottom w:val="none" w:sz="0" w:space="0" w:color="auto"/>
        <w:right w:val="none" w:sz="0" w:space="0" w:color="auto"/>
      </w:divBdr>
    </w:div>
    <w:div w:id="284317008">
      <w:bodyDiv w:val="1"/>
      <w:marLeft w:val="0"/>
      <w:marRight w:val="0"/>
      <w:marTop w:val="0"/>
      <w:marBottom w:val="0"/>
      <w:divBdr>
        <w:top w:val="none" w:sz="0" w:space="0" w:color="auto"/>
        <w:left w:val="none" w:sz="0" w:space="0" w:color="auto"/>
        <w:bottom w:val="none" w:sz="0" w:space="0" w:color="auto"/>
        <w:right w:val="none" w:sz="0" w:space="0" w:color="auto"/>
      </w:divBdr>
    </w:div>
    <w:div w:id="284317515">
      <w:bodyDiv w:val="1"/>
      <w:marLeft w:val="0"/>
      <w:marRight w:val="0"/>
      <w:marTop w:val="0"/>
      <w:marBottom w:val="0"/>
      <w:divBdr>
        <w:top w:val="none" w:sz="0" w:space="0" w:color="auto"/>
        <w:left w:val="none" w:sz="0" w:space="0" w:color="auto"/>
        <w:bottom w:val="none" w:sz="0" w:space="0" w:color="auto"/>
        <w:right w:val="none" w:sz="0" w:space="0" w:color="auto"/>
      </w:divBdr>
    </w:div>
    <w:div w:id="284506111">
      <w:bodyDiv w:val="1"/>
      <w:marLeft w:val="0"/>
      <w:marRight w:val="0"/>
      <w:marTop w:val="0"/>
      <w:marBottom w:val="0"/>
      <w:divBdr>
        <w:top w:val="none" w:sz="0" w:space="0" w:color="auto"/>
        <w:left w:val="none" w:sz="0" w:space="0" w:color="auto"/>
        <w:bottom w:val="none" w:sz="0" w:space="0" w:color="auto"/>
        <w:right w:val="none" w:sz="0" w:space="0" w:color="auto"/>
      </w:divBdr>
    </w:div>
    <w:div w:id="285045812">
      <w:bodyDiv w:val="1"/>
      <w:marLeft w:val="0"/>
      <w:marRight w:val="0"/>
      <w:marTop w:val="0"/>
      <w:marBottom w:val="0"/>
      <w:divBdr>
        <w:top w:val="none" w:sz="0" w:space="0" w:color="auto"/>
        <w:left w:val="none" w:sz="0" w:space="0" w:color="auto"/>
        <w:bottom w:val="none" w:sz="0" w:space="0" w:color="auto"/>
        <w:right w:val="none" w:sz="0" w:space="0" w:color="auto"/>
      </w:divBdr>
    </w:div>
    <w:div w:id="285435222">
      <w:bodyDiv w:val="1"/>
      <w:marLeft w:val="0"/>
      <w:marRight w:val="0"/>
      <w:marTop w:val="0"/>
      <w:marBottom w:val="0"/>
      <w:divBdr>
        <w:top w:val="none" w:sz="0" w:space="0" w:color="auto"/>
        <w:left w:val="none" w:sz="0" w:space="0" w:color="auto"/>
        <w:bottom w:val="none" w:sz="0" w:space="0" w:color="auto"/>
        <w:right w:val="none" w:sz="0" w:space="0" w:color="auto"/>
      </w:divBdr>
    </w:div>
    <w:div w:id="285816970">
      <w:bodyDiv w:val="1"/>
      <w:marLeft w:val="0"/>
      <w:marRight w:val="0"/>
      <w:marTop w:val="0"/>
      <w:marBottom w:val="0"/>
      <w:divBdr>
        <w:top w:val="none" w:sz="0" w:space="0" w:color="auto"/>
        <w:left w:val="none" w:sz="0" w:space="0" w:color="auto"/>
        <w:bottom w:val="none" w:sz="0" w:space="0" w:color="auto"/>
        <w:right w:val="none" w:sz="0" w:space="0" w:color="auto"/>
      </w:divBdr>
    </w:div>
    <w:div w:id="285963602">
      <w:bodyDiv w:val="1"/>
      <w:marLeft w:val="0"/>
      <w:marRight w:val="0"/>
      <w:marTop w:val="0"/>
      <w:marBottom w:val="0"/>
      <w:divBdr>
        <w:top w:val="none" w:sz="0" w:space="0" w:color="auto"/>
        <w:left w:val="none" w:sz="0" w:space="0" w:color="auto"/>
        <w:bottom w:val="none" w:sz="0" w:space="0" w:color="auto"/>
        <w:right w:val="none" w:sz="0" w:space="0" w:color="auto"/>
      </w:divBdr>
    </w:div>
    <w:div w:id="286083908">
      <w:bodyDiv w:val="1"/>
      <w:marLeft w:val="0"/>
      <w:marRight w:val="0"/>
      <w:marTop w:val="0"/>
      <w:marBottom w:val="0"/>
      <w:divBdr>
        <w:top w:val="none" w:sz="0" w:space="0" w:color="auto"/>
        <w:left w:val="none" w:sz="0" w:space="0" w:color="auto"/>
        <w:bottom w:val="none" w:sz="0" w:space="0" w:color="auto"/>
        <w:right w:val="none" w:sz="0" w:space="0" w:color="auto"/>
      </w:divBdr>
    </w:div>
    <w:div w:id="286744736">
      <w:bodyDiv w:val="1"/>
      <w:marLeft w:val="0"/>
      <w:marRight w:val="0"/>
      <w:marTop w:val="0"/>
      <w:marBottom w:val="0"/>
      <w:divBdr>
        <w:top w:val="none" w:sz="0" w:space="0" w:color="auto"/>
        <w:left w:val="none" w:sz="0" w:space="0" w:color="auto"/>
        <w:bottom w:val="none" w:sz="0" w:space="0" w:color="auto"/>
        <w:right w:val="none" w:sz="0" w:space="0" w:color="auto"/>
      </w:divBdr>
    </w:div>
    <w:div w:id="286817725">
      <w:bodyDiv w:val="1"/>
      <w:marLeft w:val="0"/>
      <w:marRight w:val="0"/>
      <w:marTop w:val="0"/>
      <w:marBottom w:val="0"/>
      <w:divBdr>
        <w:top w:val="none" w:sz="0" w:space="0" w:color="auto"/>
        <w:left w:val="none" w:sz="0" w:space="0" w:color="auto"/>
        <w:bottom w:val="none" w:sz="0" w:space="0" w:color="auto"/>
        <w:right w:val="none" w:sz="0" w:space="0" w:color="auto"/>
      </w:divBdr>
    </w:div>
    <w:div w:id="286855738">
      <w:bodyDiv w:val="1"/>
      <w:marLeft w:val="0"/>
      <w:marRight w:val="0"/>
      <w:marTop w:val="0"/>
      <w:marBottom w:val="0"/>
      <w:divBdr>
        <w:top w:val="none" w:sz="0" w:space="0" w:color="auto"/>
        <w:left w:val="none" w:sz="0" w:space="0" w:color="auto"/>
        <w:bottom w:val="none" w:sz="0" w:space="0" w:color="auto"/>
        <w:right w:val="none" w:sz="0" w:space="0" w:color="auto"/>
      </w:divBdr>
    </w:div>
    <w:div w:id="286860025">
      <w:bodyDiv w:val="1"/>
      <w:marLeft w:val="0"/>
      <w:marRight w:val="0"/>
      <w:marTop w:val="0"/>
      <w:marBottom w:val="0"/>
      <w:divBdr>
        <w:top w:val="none" w:sz="0" w:space="0" w:color="auto"/>
        <w:left w:val="none" w:sz="0" w:space="0" w:color="auto"/>
        <w:bottom w:val="none" w:sz="0" w:space="0" w:color="auto"/>
        <w:right w:val="none" w:sz="0" w:space="0" w:color="auto"/>
      </w:divBdr>
    </w:div>
    <w:div w:id="286939188">
      <w:bodyDiv w:val="1"/>
      <w:marLeft w:val="0"/>
      <w:marRight w:val="0"/>
      <w:marTop w:val="0"/>
      <w:marBottom w:val="0"/>
      <w:divBdr>
        <w:top w:val="none" w:sz="0" w:space="0" w:color="auto"/>
        <w:left w:val="none" w:sz="0" w:space="0" w:color="auto"/>
        <w:bottom w:val="none" w:sz="0" w:space="0" w:color="auto"/>
        <w:right w:val="none" w:sz="0" w:space="0" w:color="auto"/>
      </w:divBdr>
    </w:div>
    <w:div w:id="287396266">
      <w:bodyDiv w:val="1"/>
      <w:marLeft w:val="0"/>
      <w:marRight w:val="0"/>
      <w:marTop w:val="0"/>
      <w:marBottom w:val="0"/>
      <w:divBdr>
        <w:top w:val="none" w:sz="0" w:space="0" w:color="auto"/>
        <w:left w:val="none" w:sz="0" w:space="0" w:color="auto"/>
        <w:bottom w:val="none" w:sz="0" w:space="0" w:color="auto"/>
        <w:right w:val="none" w:sz="0" w:space="0" w:color="auto"/>
      </w:divBdr>
    </w:div>
    <w:div w:id="287396820">
      <w:bodyDiv w:val="1"/>
      <w:marLeft w:val="0"/>
      <w:marRight w:val="0"/>
      <w:marTop w:val="0"/>
      <w:marBottom w:val="0"/>
      <w:divBdr>
        <w:top w:val="none" w:sz="0" w:space="0" w:color="auto"/>
        <w:left w:val="none" w:sz="0" w:space="0" w:color="auto"/>
        <w:bottom w:val="none" w:sz="0" w:space="0" w:color="auto"/>
        <w:right w:val="none" w:sz="0" w:space="0" w:color="auto"/>
      </w:divBdr>
    </w:div>
    <w:div w:id="287517946">
      <w:bodyDiv w:val="1"/>
      <w:marLeft w:val="0"/>
      <w:marRight w:val="0"/>
      <w:marTop w:val="0"/>
      <w:marBottom w:val="0"/>
      <w:divBdr>
        <w:top w:val="none" w:sz="0" w:space="0" w:color="auto"/>
        <w:left w:val="none" w:sz="0" w:space="0" w:color="auto"/>
        <w:bottom w:val="none" w:sz="0" w:space="0" w:color="auto"/>
        <w:right w:val="none" w:sz="0" w:space="0" w:color="auto"/>
      </w:divBdr>
    </w:div>
    <w:div w:id="287589448">
      <w:bodyDiv w:val="1"/>
      <w:marLeft w:val="0"/>
      <w:marRight w:val="0"/>
      <w:marTop w:val="0"/>
      <w:marBottom w:val="0"/>
      <w:divBdr>
        <w:top w:val="none" w:sz="0" w:space="0" w:color="auto"/>
        <w:left w:val="none" w:sz="0" w:space="0" w:color="auto"/>
        <w:bottom w:val="none" w:sz="0" w:space="0" w:color="auto"/>
        <w:right w:val="none" w:sz="0" w:space="0" w:color="auto"/>
      </w:divBdr>
    </w:div>
    <w:div w:id="287660201">
      <w:bodyDiv w:val="1"/>
      <w:marLeft w:val="0"/>
      <w:marRight w:val="0"/>
      <w:marTop w:val="0"/>
      <w:marBottom w:val="0"/>
      <w:divBdr>
        <w:top w:val="none" w:sz="0" w:space="0" w:color="auto"/>
        <w:left w:val="none" w:sz="0" w:space="0" w:color="auto"/>
        <w:bottom w:val="none" w:sz="0" w:space="0" w:color="auto"/>
        <w:right w:val="none" w:sz="0" w:space="0" w:color="auto"/>
      </w:divBdr>
    </w:div>
    <w:div w:id="287859662">
      <w:bodyDiv w:val="1"/>
      <w:marLeft w:val="0"/>
      <w:marRight w:val="0"/>
      <w:marTop w:val="0"/>
      <w:marBottom w:val="0"/>
      <w:divBdr>
        <w:top w:val="none" w:sz="0" w:space="0" w:color="auto"/>
        <w:left w:val="none" w:sz="0" w:space="0" w:color="auto"/>
        <w:bottom w:val="none" w:sz="0" w:space="0" w:color="auto"/>
        <w:right w:val="none" w:sz="0" w:space="0" w:color="auto"/>
      </w:divBdr>
    </w:div>
    <w:div w:id="287975753">
      <w:bodyDiv w:val="1"/>
      <w:marLeft w:val="0"/>
      <w:marRight w:val="0"/>
      <w:marTop w:val="0"/>
      <w:marBottom w:val="0"/>
      <w:divBdr>
        <w:top w:val="none" w:sz="0" w:space="0" w:color="auto"/>
        <w:left w:val="none" w:sz="0" w:space="0" w:color="auto"/>
        <w:bottom w:val="none" w:sz="0" w:space="0" w:color="auto"/>
        <w:right w:val="none" w:sz="0" w:space="0" w:color="auto"/>
      </w:divBdr>
    </w:div>
    <w:div w:id="288097323">
      <w:bodyDiv w:val="1"/>
      <w:marLeft w:val="0"/>
      <w:marRight w:val="0"/>
      <w:marTop w:val="0"/>
      <w:marBottom w:val="0"/>
      <w:divBdr>
        <w:top w:val="none" w:sz="0" w:space="0" w:color="auto"/>
        <w:left w:val="none" w:sz="0" w:space="0" w:color="auto"/>
        <w:bottom w:val="none" w:sz="0" w:space="0" w:color="auto"/>
        <w:right w:val="none" w:sz="0" w:space="0" w:color="auto"/>
      </w:divBdr>
    </w:div>
    <w:div w:id="288584562">
      <w:bodyDiv w:val="1"/>
      <w:marLeft w:val="0"/>
      <w:marRight w:val="0"/>
      <w:marTop w:val="0"/>
      <w:marBottom w:val="0"/>
      <w:divBdr>
        <w:top w:val="none" w:sz="0" w:space="0" w:color="auto"/>
        <w:left w:val="none" w:sz="0" w:space="0" w:color="auto"/>
        <w:bottom w:val="none" w:sz="0" w:space="0" w:color="auto"/>
        <w:right w:val="none" w:sz="0" w:space="0" w:color="auto"/>
      </w:divBdr>
    </w:div>
    <w:div w:id="288702970">
      <w:bodyDiv w:val="1"/>
      <w:marLeft w:val="0"/>
      <w:marRight w:val="0"/>
      <w:marTop w:val="0"/>
      <w:marBottom w:val="0"/>
      <w:divBdr>
        <w:top w:val="none" w:sz="0" w:space="0" w:color="auto"/>
        <w:left w:val="none" w:sz="0" w:space="0" w:color="auto"/>
        <w:bottom w:val="none" w:sz="0" w:space="0" w:color="auto"/>
        <w:right w:val="none" w:sz="0" w:space="0" w:color="auto"/>
      </w:divBdr>
    </w:div>
    <w:div w:id="288707458">
      <w:bodyDiv w:val="1"/>
      <w:marLeft w:val="0"/>
      <w:marRight w:val="0"/>
      <w:marTop w:val="0"/>
      <w:marBottom w:val="0"/>
      <w:divBdr>
        <w:top w:val="none" w:sz="0" w:space="0" w:color="auto"/>
        <w:left w:val="none" w:sz="0" w:space="0" w:color="auto"/>
        <w:bottom w:val="none" w:sz="0" w:space="0" w:color="auto"/>
        <w:right w:val="none" w:sz="0" w:space="0" w:color="auto"/>
      </w:divBdr>
    </w:div>
    <w:div w:id="288708414">
      <w:bodyDiv w:val="1"/>
      <w:marLeft w:val="0"/>
      <w:marRight w:val="0"/>
      <w:marTop w:val="0"/>
      <w:marBottom w:val="0"/>
      <w:divBdr>
        <w:top w:val="none" w:sz="0" w:space="0" w:color="auto"/>
        <w:left w:val="none" w:sz="0" w:space="0" w:color="auto"/>
        <w:bottom w:val="none" w:sz="0" w:space="0" w:color="auto"/>
        <w:right w:val="none" w:sz="0" w:space="0" w:color="auto"/>
      </w:divBdr>
    </w:div>
    <w:div w:id="288829157">
      <w:bodyDiv w:val="1"/>
      <w:marLeft w:val="0"/>
      <w:marRight w:val="0"/>
      <w:marTop w:val="0"/>
      <w:marBottom w:val="0"/>
      <w:divBdr>
        <w:top w:val="none" w:sz="0" w:space="0" w:color="auto"/>
        <w:left w:val="none" w:sz="0" w:space="0" w:color="auto"/>
        <w:bottom w:val="none" w:sz="0" w:space="0" w:color="auto"/>
        <w:right w:val="none" w:sz="0" w:space="0" w:color="auto"/>
      </w:divBdr>
    </w:div>
    <w:div w:id="288902276">
      <w:bodyDiv w:val="1"/>
      <w:marLeft w:val="0"/>
      <w:marRight w:val="0"/>
      <w:marTop w:val="0"/>
      <w:marBottom w:val="0"/>
      <w:divBdr>
        <w:top w:val="none" w:sz="0" w:space="0" w:color="auto"/>
        <w:left w:val="none" w:sz="0" w:space="0" w:color="auto"/>
        <w:bottom w:val="none" w:sz="0" w:space="0" w:color="auto"/>
        <w:right w:val="none" w:sz="0" w:space="0" w:color="auto"/>
      </w:divBdr>
    </w:div>
    <w:div w:id="289017251">
      <w:bodyDiv w:val="1"/>
      <w:marLeft w:val="0"/>
      <w:marRight w:val="0"/>
      <w:marTop w:val="0"/>
      <w:marBottom w:val="0"/>
      <w:divBdr>
        <w:top w:val="none" w:sz="0" w:space="0" w:color="auto"/>
        <w:left w:val="none" w:sz="0" w:space="0" w:color="auto"/>
        <w:bottom w:val="none" w:sz="0" w:space="0" w:color="auto"/>
        <w:right w:val="none" w:sz="0" w:space="0" w:color="auto"/>
      </w:divBdr>
    </w:div>
    <w:div w:id="289357871">
      <w:bodyDiv w:val="1"/>
      <w:marLeft w:val="0"/>
      <w:marRight w:val="0"/>
      <w:marTop w:val="0"/>
      <w:marBottom w:val="0"/>
      <w:divBdr>
        <w:top w:val="none" w:sz="0" w:space="0" w:color="auto"/>
        <w:left w:val="none" w:sz="0" w:space="0" w:color="auto"/>
        <w:bottom w:val="none" w:sz="0" w:space="0" w:color="auto"/>
        <w:right w:val="none" w:sz="0" w:space="0" w:color="auto"/>
      </w:divBdr>
    </w:div>
    <w:div w:id="290018165">
      <w:bodyDiv w:val="1"/>
      <w:marLeft w:val="0"/>
      <w:marRight w:val="0"/>
      <w:marTop w:val="0"/>
      <w:marBottom w:val="0"/>
      <w:divBdr>
        <w:top w:val="none" w:sz="0" w:space="0" w:color="auto"/>
        <w:left w:val="none" w:sz="0" w:space="0" w:color="auto"/>
        <w:bottom w:val="none" w:sz="0" w:space="0" w:color="auto"/>
        <w:right w:val="none" w:sz="0" w:space="0" w:color="auto"/>
      </w:divBdr>
    </w:div>
    <w:div w:id="290062593">
      <w:bodyDiv w:val="1"/>
      <w:marLeft w:val="0"/>
      <w:marRight w:val="0"/>
      <w:marTop w:val="0"/>
      <w:marBottom w:val="0"/>
      <w:divBdr>
        <w:top w:val="none" w:sz="0" w:space="0" w:color="auto"/>
        <w:left w:val="none" w:sz="0" w:space="0" w:color="auto"/>
        <w:bottom w:val="none" w:sz="0" w:space="0" w:color="auto"/>
        <w:right w:val="none" w:sz="0" w:space="0" w:color="auto"/>
      </w:divBdr>
    </w:div>
    <w:div w:id="290093641">
      <w:bodyDiv w:val="1"/>
      <w:marLeft w:val="0"/>
      <w:marRight w:val="0"/>
      <w:marTop w:val="0"/>
      <w:marBottom w:val="0"/>
      <w:divBdr>
        <w:top w:val="none" w:sz="0" w:space="0" w:color="auto"/>
        <w:left w:val="none" w:sz="0" w:space="0" w:color="auto"/>
        <w:bottom w:val="none" w:sz="0" w:space="0" w:color="auto"/>
        <w:right w:val="none" w:sz="0" w:space="0" w:color="auto"/>
      </w:divBdr>
    </w:div>
    <w:div w:id="290408204">
      <w:bodyDiv w:val="1"/>
      <w:marLeft w:val="0"/>
      <w:marRight w:val="0"/>
      <w:marTop w:val="0"/>
      <w:marBottom w:val="0"/>
      <w:divBdr>
        <w:top w:val="none" w:sz="0" w:space="0" w:color="auto"/>
        <w:left w:val="none" w:sz="0" w:space="0" w:color="auto"/>
        <w:bottom w:val="none" w:sz="0" w:space="0" w:color="auto"/>
        <w:right w:val="none" w:sz="0" w:space="0" w:color="auto"/>
      </w:divBdr>
    </w:div>
    <w:div w:id="290743659">
      <w:bodyDiv w:val="1"/>
      <w:marLeft w:val="0"/>
      <w:marRight w:val="0"/>
      <w:marTop w:val="0"/>
      <w:marBottom w:val="0"/>
      <w:divBdr>
        <w:top w:val="none" w:sz="0" w:space="0" w:color="auto"/>
        <w:left w:val="none" w:sz="0" w:space="0" w:color="auto"/>
        <w:bottom w:val="none" w:sz="0" w:space="0" w:color="auto"/>
        <w:right w:val="none" w:sz="0" w:space="0" w:color="auto"/>
      </w:divBdr>
    </w:div>
    <w:div w:id="290937348">
      <w:bodyDiv w:val="1"/>
      <w:marLeft w:val="0"/>
      <w:marRight w:val="0"/>
      <w:marTop w:val="0"/>
      <w:marBottom w:val="0"/>
      <w:divBdr>
        <w:top w:val="none" w:sz="0" w:space="0" w:color="auto"/>
        <w:left w:val="none" w:sz="0" w:space="0" w:color="auto"/>
        <w:bottom w:val="none" w:sz="0" w:space="0" w:color="auto"/>
        <w:right w:val="none" w:sz="0" w:space="0" w:color="auto"/>
      </w:divBdr>
    </w:div>
    <w:div w:id="291329741">
      <w:bodyDiv w:val="1"/>
      <w:marLeft w:val="0"/>
      <w:marRight w:val="0"/>
      <w:marTop w:val="0"/>
      <w:marBottom w:val="0"/>
      <w:divBdr>
        <w:top w:val="none" w:sz="0" w:space="0" w:color="auto"/>
        <w:left w:val="none" w:sz="0" w:space="0" w:color="auto"/>
        <w:bottom w:val="none" w:sz="0" w:space="0" w:color="auto"/>
        <w:right w:val="none" w:sz="0" w:space="0" w:color="auto"/>
      </w:divBdr>
    </w:div>
    <w:div w:id="291979364">
      <w:bodyDiv w:val="1"/>
      <w:marLeft w:val="0"/>
      <w:marRight w:val="0"/>
      <w:marTop w:val="0"/>
      <w:marBottom w:val="0"/>
      <w:divBdr>
        <w:top w:val="none" w:sz="0" w:space="0" w:color="auto"/>
        <w:left w:val="none" w:sz="0" w:space="0" w:color="auto"/>
        <w:bottom w:val="none" w:sz="0" w:space="0" w:color="auto"/>
        <w:right w:val="none" w:sz="0" w:space="0" w:color="auto"/>
      </w:divBdr>
    </w:div>
    <w:div w:id="291983052">
      <w:bodyDiv w:val="1"/>
      <w:marLeft w:val="0"/>
      <w:marRight w:val="0"/>
      <w:marTop w:val="0"/>
      <w:marBottom w:val="0"/>
      <w:divBdr>
        <w:top w:val="none" w:sz="0" w:space="0" w:color="auto"/>
        <w:left w:val="none" w:sz="0" w:space="0" w:color="auto"/>
        <w:bottom w:val="none" w:sz="0" w:space="0" w:color="auto"/>
        <w:right w:val="none" w:sz="0" w:space="0" w:color="auto"/>
      </w:divBdr>
    </w:div>
    <w:div w:id="292294944">
      <w:bodyDiv w:val="1"/>
      <w:marLeft w:val="0"/>
      <w:marRight w:val="0"/>
      <w:marTop w:val="0"/>
      <w:marBottom w:val="0"/>
      <w:divBdr>
        <w:top w:val="none" w:sz="0" w:space="0" w:color="auto"/>
        <w:left w:val="none" w:sz="0" w:space="0" w:color="auto"/>
        <w:bottom w:val="none" w:sz="0" w:space="0" w:color="auto"/>
        <w:right w:val="none" w:sz="0" w:space="0" w:color="auto"/>
      </w:divBdr>
    </w:div>
    <w:div w:id="292491813">
      <w:bodyDiv w:val="1"/>
      <w:marLeft w:val="0"/>
      <w:marRight w:val="0"/>
      <w:marTop w:val="0"/>
      <w:marBottom w:val="0"/>
      <w:divBdr>
        <w:top w:val="none" w:sz="0" w:space="0" w:color="auto"/>
        <w:left w:val="none" w:sz="0" w:space="0" w:color="auto"/>
        <w:bottom w:val="none" w:sz="0" w:space="0" w:color="auto"/>
        <w:right w:val="none" w:sz="0" w:space="0" w:color="auto"/>
      </w:divBdr>
    </w:div>
    <w:div w:id="292567451">
      <w:bodyDiv w:val="1"/>
      <w:marLeft w:val="0"/>
      <w:marRight w:val="0"/>
      <w:marTop w:val="0"/>
      <w:marBottom w:val="0"/>
      <w:divBdr>
        <w:top w:val="none" w:sz="0" w:space="0" w:color="auto"/>
        <w:left w:val="none" w:sz="0" w:space="0" w:color="auto"/>
        <w:bottom w:val="none" w:sz="0" w:space="0" w:color="auto"/>
        <w:right w:val="none" w:sz="0" w:space="0" w:color="auto"/>
      </w:divBdr>
    </w:div>
    <w:div w:id="293024630">
      <w:bodyDiv w:val="1"/>
      <w:marLeft w:val="0"/>
      <w:marRight w:val="0"/>
      <w:marTop w:val="0"/>
      <w:marBottom w:val="0"/>
      <w:divBdr>
        <w:top w:val="none" w:sz="0" w:space="0" w:color="auto"/>
        <w:left w:val="none" w:sz="0" w:space="0" w:color="auto"/>
        <w:bottom w:val="none" w:sz="0" w:space="0" w:color="auto"/>
        <w:right w:val="none" w:sz="0" w:space="0" w:color="auto"/>
      </w:divBdr>
    </w:div>
    <w:div w:id="293142706">
      <w:bodyDiv w:val="1"/>
      <w:marLeft w:val="0"/>
      <w:marRight w:val="0"/>
      <w:marTop w:val="0"/>
      <w:marBottom w:val="0"/>
      <w:divBdr>
        <w:top w:val="none" w:sz="0" w:space="0" w:color="auto"/>
        <w:left w:val="none" w:sz="0" w:space="0" w:color="auto"/>
        <w:bottom w:val="none" w:sz="0" w:space="0" w:color="auto"/>
        <w:right w:val="none" w:sz="0" w:space="0" w:color="auto"/>
      </w:divBdr>
    </w:div>
    <w:div w:id="293143497">
      <w:bodyDiv w:val="1"/>
      <w:marLeft w:val="0"/>
      <w:marRight w:val="0"/>
      <w:marTop w:val="0"/>
      <w:marBottom w:val="0"/>
      <w:divBdr>
        <w:top w:val="none" w:sz="0" w:space="0" w:color="auto"/>
        <w:left w:val="none" w:sz="0" w:space="0" w:color="auto"/>
        <w:bottom w:val="none" w:sz="0" w:space="0" w:color="auto"/>
        <w:right w:val="none" w:sz="0" w:space="0" w:color="auto"/>
      </w:divBdr>
    </w:div>
    <w:div w:id="293145493">
      <w:bodyDiv w:val="1"/>
      <w:marLeft w:val="0"/>
      <w:marRight w:val="0"/>
      <w:marTop w:val="0"/>
      <w:marBottom w:val="0"/>
      <w:divBdr>
        <w:top w:val="none" w:sz="0" w:space="0" w:color="auto"/>
        <w:left w:val="none" w:sz="0" w:space="0" w:color="auto"/>
        <w:bottom w:val="none" w:sz="0" w:space="0" w:color="auto"/>
        <w:right w:val="none" w:sz="0" w:space="0" w:color="auto"/>
      </w:divBdr>
    </w:div>
    <w:div w:id="293217899">
      <w:bodyDiv w:val="1"/>
      <w:marLeft w:val="0"/>
      <w:marRight w:val="0"/>
      <w:marTop w:val="0"/>
      <w:marBottom w:val="0"/>
      <w:divBdr>
        <w:top w:val="none" w:sz="0" w:space="0" w:color="auto"/>
        <w:left w:val="none" w:sz="0" w:space="0" w:color="auto"/>
        <w:bottom w:val="none" w:sz="0" w:space="0" w:color="auto"/>
        <w:right w:val="none" w:sz="0" w:space="0" w:color="auto"/>
      </w:divBdr>
    </w:div>
    <w:div w:id="293221394">
      <w:bodyDiv w:val="1"/>
      <w:marLeft w:val="0"/>
      <w:marRight w:val="0"/>
      <w:marTop w:val="0"/>
      <w:marBottom w:val="0"/>
      <w:divBdr>
        <w:top w:val="none" w:sz="0" w:space="0" w:color="auto"/>
        <w:left w:val="none" w:sz="0" w:space="0" w:color="auto"/>
        <w:bottom w:val="none" w:sz="0" w:space="0" w:color="auto"/>
        <w:right w:val="none" w:sz="0" w:space="0" w:color="auto"/>
      </w:divBdr>
    </w:div>
    <w:div w:id="293561149">
      <w:bodyDiv w:val="1"/>
      <w:marLeft w:val="0"/>
      <w:marRight w:val="0"/>
      <w:marTop w:val="0"/>
      <w:marBottom w:val="0"/>
      <w:divBdr>
        <w:top w:val="none" w:sz="0" w:space="0" w:color="auto"/>
        <w:left w:val="none" w:sz="0" w:space="0" w:color="auto"/>
        <w:bottom w:val="none" w:sz="0" w:space="0" w:color="auto"/>
        <w:right w:val="none" w:sz="0" w:space="0" w:color="auto"/>
      </w:divBdr>
    </w:div>
    <w:div w:id="293563600">
      <w:bodyDiv w:val="1"/>
      <w:marLeft w:val="0"/>
      <w:marRight w:val="0"/>
      <w:marTop w:val="0"/>
      <w:marBottom w:val="0"/>
      <w:divBdr>
        <w:top w:val="none" w:sz="0" w:space="0" w:color="auto"/>
        <w:left w:val="none" w:sz="0" w:space="0" w:color="auto"/>
        <w:bottom w:val="none" w:sz="0" w:space="0" w:color="auto"/>
        <w:right w:val="none" w:sz="0" w:space="0" w:color="auto"/>
      </w:divBdr>
    </w:div>
    <w:div w:id="294070871">
      <w:bodyDiv w:val="1"/>
      <w:marLeft w:val="0"/>
      <w:marRight w:val="0"/>
      <w:marTop w:val="0"/>
      <w:marBottom w:val="0"/>
      <w:divBdr>
        <w:top w:val="none" w:sz="0" w:space="0" w:color="auto"/>
        <w:left w:val="none" w:sz="0" w:space="0" w:color="auto"/>
        <w:bottom w:val="none" w:sz="0" w:space="0" w:color="auto"/>
        <w:right w:val="none" w:sz="0" w:space="0" w:color="auto"/>
      </w:divBdr>
    </w:div>
    <w:div w:id="294215449">
      <w:bodyDiv w:val="1"/>
      <w:marLeft w:val="0"/>
      <w:marRight w:val="0"/>
      <w:marTop w:val="0"/>
      <w:marBottom w:val="0"/>
      <w:divBdr>
        <w:top w:val="none" w:sz="0" w:space="0" w:color="auto"/>
        <w:left w:val="none" w:sz="0" w:space="0" w:color="auto"/>
        <w:bottom w:val="none" w:sz="0" w:space="0" w:color="auto"/>
        <w:right w:val="none" w:sz="0" w:space="0" w:color="auto"/>
      </w:divBdr>
    </w:div>
    <w:div w:id="294334117">
      <w:bodyDiv w:val="1"/>
      <w:marLeft w:val="0"/>
      <w:marRight w:val="0"/>
      <w:marTop w:val="0"/>
      <w:marBottom w:val="0"/>
      <w:divBdr>
        <w:top w:val="none" w:sz="0" w:space="0" w:color="auto"/>
        <w:left w:val="none" w:sz="0" w:space="0" w:color="auto"/>
        <w:bottom w:val="none" w:sz="0" w:space="0" w:color="auto"/>
        <w:right w:val="none" w:sz="0" w:space="0" w:color="auto"/>
      </w:divBdr>
    </w:div>
    <w:div w:id="294412907">
      <w:bodyDiv w:val="1"/>
      <w:marLeft w:val="0"/>
      <w:marRight w:val="0"/>
      <w:marTop w:val="0"/>
      <w:marBottom w:val="0"/>
      <w:divBdr>
        <w:top w:val="none" w:sz="0" w:space="0" w:color="auto"/>
        <w:left w:val="none" w:sz="0" w:space="0" w:color="auto"/>
        <w:bottom w:val="none" w:sz="0" w:space="0" w:color="auto"/>
        <w:right w:val="none" w:sz="0" w:space="0" w:color="auto"/>
      </w:divBdr>
    </w:div>
    <w:div w:id="294681861">
      <w:bodyDiv w:val="1"/>
      <w:marLeft w:val="0"/>
      <w:marRight w:val="0"/>
      <w:marTop w:val="0"/>
      <w:marBottom w:val="0"/>
      <w:divBdr>
        <w:top w:val="none" w:sz="0" w:space="0" w:color="auto"/>
        <w:left w:val="none" w:sz="0" w:space="0" w:color="auto"/>
        <w:bottom w:val="none" w:sz="0" w:space="0" w:color="auto"/>
        <w:right w:val="none" w:sz="0" w:space="0" w:color="auto"/>
      </w:divBdr>
    </w:div>
    <w:div w:id="294724809">
      <w:bodyDiv w:val="1"/>
      <w:marLeft w:val="0"/>
      <w:marRight w:val="0"/>
      <w:marTop w:val="0"/>
      <w:marBottom w:val="0"/>
      <w:divBdr>
        <w:top w:val="none" w:sz="0" w:space="0" w:color="auto"/>
        <w:left w:val="none" w:sz="0" w:space="0" w:color="auto"/>
        <w:bottom w:val="none" w:sz="0" w:space="0" w:color="auto"/>
        <w:right w:val="none" w:sz="0" w:space="0" w:color="auto"/>
      </w:divBdr>
    </w:div>
    <w:div w:id="294793016">
      <w:bodyDiv w:val="1"/>
      <w:marLeft w:val="0"/>
      <w:marRight w:val="0"/>
      <w:marTop w:val="0"/>
      <w:marBottom w:val="0"/>
      <w:divBdr>
        <w:top w:val="none" w:sz="0" w:space="0" w:color="auto"/>
        <w:left w:val="none" w:sz="0" w:space="0" w:color="auto"/>
        <w:bottom w:val="none" w:sz="0" w:space="0" w:color="auto"/>
        <w:right w:val="none" w:sz="0" w:space="0" w:color="auto"/>
      </w:divBdr>
    </w:div>
    <w:div w:id="295068986">
      <w:bodyDiv w:val="1"/>
      <w:marLeft w:val="0"/>
      <w:marRight w:val="0"/>
      <w:marTop w:val="0"/>
      <w:marBottom w:val="0"/>
      <w:divBdr>
        <w:top w:val="none" w:sz="0" w:space="0" w:color="auto"/>
        <w:left w:val="none" w:sz="0" w:space="0" w:color="auto"/>
        <w:bottom w:val="none" w:sz="0" w:space="0" w:color="auto"/>
        <w:right w:val="none" w:sz="0" w:space="0" w:color="auto"/>
      </w:divBdr>
    </w:div>
    <w:div w:id="295138442">
      <w:bodyDiv w:val="1"/>
      <w:marLeft w:val="0"/>
      <w:marRight w:val="0"/>
      <w:marTop w:val="0"/>
      <w:marBottom w:val="0"/>
      <w:divBdr>
        <w:top w:val="none" w:sz="0" w:space="0" w:color="auto"/>
        <w:left w:val="none" w:sz="0" w:space="0" w:color="auto"/>
        <w:bottom w:val="none" w:sz="0" w:space="0" w:color="auto"/>
        <w:right w:val="none" w:sz="0" w:space="0" w:color="auto"/>
      </w:divBdr>
    </w:div>
    <w:div w:id="295454867">
      <w:bodyDiv w:val="1"/>
      <w:marLeft w:val="0"/>
      <w:marRight w:val="0"/>
      <w:marTop w:val="0"/>
      <w:marBottom w:val="0"/>
      <w:divBdr>
        <w:top w:val="none" w:sz="0" w:space="0" w:color="auto"/>
        <w:left w:val="none" w:sz="0" w:space="0" w:color="auto"/>
        <w:bottom w:val="none" w:sz="0" w:space="0" w:color="auto"/>
        <w:right w:val="none" w:sz="0" w:space="0" w:color="auto"/>
      </w:divBdr>
    </w:div>
    <w:div w:id="295642823">
      <w:bodyDiv w:val="1"/>
      <w:marLeft w:val="0"/>
      <w:marRight w:val="0"/>
      <w:marTop w:val="0"/>
      <w:marBottom w:val="0"/>
      <w:divBdr>
        <w:top w:val="none" w:sz="0" w:space="0" w:color="auto"/>
        <w:left w:val="none" w:sz="0" w:space="0" w:color="auto"/>
        <w:bottom w:val="none" w:sz="0" w:space="0" w:color="auto"/>
        <w:right w:val="none" w:sz="0" w:space="0" w:color="auto"/>
      </w:divBdr>
    </w:div>
    <w:div w:id="295962124">
      <w:bodyDiv w:val="1"/>
      <w:marLeft w:val="0"/>
      <w:marRight w:val="0"/>
      <w:marTop w:val="0"/>
      <w:marBottom w:val="0"/>
      <w:divBdr>
        <w:top w:val="none" w:sz="0" w:space="0" w:color="auto"/>
        <w:left w:val="none" w:sz="0" w:space="0" w:color="auto"/>
        <w:bottom w:val="none" w:sz="0" w:space="0" w:color="auto"/>
        <w:right w:val="none" w:sz="0" w:space="0" w:color="auto"/>
      </w:divBdr>
    </w:div>
    <w:div w:id="296184698">
      <w:bodyDiv w:val="1"/>
      <w:marLeft w:val="0"/>
      <w:marRight w:val="0"/>
      <w:marTop w:val="0"/>
      <w:marBottom w:val="0"/>
      <w:divBdr>
        <w:top w:val="none" w:sz="0" w:space="0" w:color="auto"/>
        <w:left w:val="none" w:sz="0" w:space="0" w:color="auto"/>
        <w:bottom w:val="none" w:sz="0" w:space="0" w:color="auto"/>
        <w:right w:val="none" w:sz="0" w:space="0" w:color="auto"/>
      </w:divBdr>
    </w:div>
    <w:div w:id="296223814">
      <w:bodyDiv w:val="1"/>
      <w:marLeft w:val="0"/>
      <w:marRight w:val="0"/>
      <w:marTop w:val="0"/>
      <w:marBottom w:val="0"/>
      <w:divBdr>
        <w:top w:val="none" w:sz="0" w:space="0" w:color="auto"/>
        <w:left w:val="none" w:sz="0" w:space="0" w:color="auto"/>
        <w:bottom w:val="none" w:sz="0" w:space="0" w:color="auto"/>
        <w:right w:val="none" w:sz="0" w:space="0" w:color="auto"/>
      </w:divBdr>
    </w:div>
    <w:div w:id="296372087">
      <w:bodyDiv w:val="1"/>
      <w:marLeft w:val="0"/>
      <w:marRight w:val="0"/>
      <w:marTop w:val="0"/>
      <w:marBottom w:val="0"/>
      <w:divBdr>
        <w:top w:val="none" w:sz="0" w:space="0" w:color="auto"/>
        <w:left w:val="none" w:sz="0" w:space="0" w:color="auto"/>
        <w:bottom w:val="none" w:sz="0" w:space="0" w:color="auto"/>
        <w:right w:val="none" w:sz="0" w:space="0" w:color="auto"/>
      </w:divBdr>
    </w:div>
    <w:div w:id="296495204">
      <w:bodyDiv w:val="1"/>
      <w:marLeft w:val="0"/>
      <w:marRight w:val="0"/>
      <w:marTop w:val="0"/>
      <w:marBottom w:val="0"/>
      <w:divBdr>
        <w:top w:val="none" w:sz="0" w:space="0" w:color="auto"/>
        <w:left w:val="none" w:sz="0" w:space="0" w:color="auto"/>
        <w:bottom w:val="none" w:sz="0" w:space="0" w:color="auto"/>
        <w:right w:val="none" w:sz="0" w:space="0" w:color="auto"/>
      </w:divBdr>
    </w:div>
    <w:div w:id="296685193">
      <w:bodyDiv w:val="1"/>
      <w:marLeft w:val="0"/>
      <w:marRight w:val="0"/>
      <w:marTop w:val="0"/>
      <w:marBottom w:val="0"/>
      <w:divBdr>
        <w:top w:val="none" w:sz="0" w:space="0" w:color="auto"/>
        <w:left w:val="none" w:sz="0" w:space="0" w:color="auto"/>
        <w:bottom w:val="none" w:sz="0" w:space="0" w:color="auto"/>
        <w:right w:val="none" w:sz="0" w:space="0" w:color="auto"/>
      </w:divBdr>
    </w:div>
    <w:div w:id="297226859">
      <w:bodyDiv w:val="1"/>
      <w:marLeft w:val="0"/>
      <w:marRight w:val="0"/>
      <w:marTop w:val="0"/>
      <w:marBottom w:val="0"/>
      <w:divBdr>
        <w:top w:val="none" w:sz="0" w:space="0" w:color="auto"/>
        <w:left w:val="none" w:sz="0" w:space="0" w:color="auto"/>
        <w:bottom w:val="none" w:sz="0" w:space="0" w:color="auto"/>
        <w:right w:val="none" w:sz="0" w:space="0" w:color="auto"/>
      </w:divBdr>
    </w:div>
    <w:div w:id="297495234">
      <w:bodyDiv w:val="1"/>
      <w:marLeft w:val="0"/>
      <w:marRight w:val="0"/>
      <w:marTop w:val="0"/>
      <w:marBottom w:val="0"/>
      <w:divBdr>
        <w:top w:val="none" w:sz="0" w:space="0" w:color="auto"/>
        <w:left w:val="none" w:sz="0" w:space="0" w:color="auto"/>
        <w:bottom w:val="none" w:sz="0" w:space="0" w:color="auto"/>
        <w:right w:val="none" w:sz="0" w:space="0" w:color="auto"/>
      </w:divBdr>
    </w:div>
    <w:div w:id="297613280">
      <w:bodyDiv w:val="1"/>
      <w:marLeft w:val="0"/>
      <w:marRight w:val="0"/>
      <w:marTop w:val="0"/>
      <w:marBottom w:val="0"/>
      <w:divBdr>
        <w:top w:val="none" w:sz="0" w:space="0" w:color="auto"/>
        <w:left w:val="none" w:sz="0" w:space="0" w:color="auto"/>
        <w:bottom w:val="none" w:sz="0" w:space="0" w:color="auto"/>
        <w:right w:val="none" w:sz="0" w:space="0" w:color="auto"/>
      </w:divBdr>
    </w:div>
    <w:div w:id="297733559">
      <w:bodyDiv w:val="1"/>
      <w:marLeft w:val="0"/>
      <w:marRight w:val="0"/>
      <w:marTop w:val="0"/>
      <w:marBottom w:val="0"/>
      <w:divBdr>
        <w:top w:val="none" w:sz="0" w:space="0" w:color="auto"/>
        <w:left w:val="none" w:sz="0" w:space="0" w:color="auto"/>
        <w:bottom w:val="none" w:sz="0" w:space="0" w:color="auto"/>
        <w:right w:val="none" w:sz="0" w:space="0" w:color="auto"/>
      </w:divBdr>
    </w:div>
    <w:div w:id="297806455">
      <w:bodyDiv w:val="1"/>
      <w:marLeft w:val="0"/>
      <w:marRight w:val="0"/>
      <w:marTop w:val="0"/>
      <w:marBottom w:val="0"/>
      <w:divBdr>
        <w:top w:val="none" w:sz="0" w:space="0" w:color="auto"/>
        <w:left w:val="none" w:sz="0" w:space="0" w:color="auto"/>
        <w:bottom w:val="none" w:sz="0" w:space="0" w:color="auto"/>
        <w:right w:val="none" w:sz="0" w:space="0" w:color="auto"/>
      </w:divBdr>
    </w:div>
    <w:div w:id="297958799">
      <w:bodyDiv w:val="1"/>
      <w:marLeft w:val="0"/>
      <w:marRight w:val="0"/>
      <w:marTop w:val="0"/>
      <w:marBottom w:val="0"/>
      <w:divBdr>
        <w:top w:val="none" w:sz="0" w:space="0" w:color="auto"/>
        <w:left w:val="none" w:sz="0" w:space="0" w:color="auto"/>
        <w:bottom w:val="none" w:sz="0" w:space="0" w:color="auto"/>
        <w:right w:val="none" w:sz="0" w:space="0" w:color="auto"/>
      </w:divBdr>
    </w:div>
    <w:div w:id="298267397">
      <w:bodyDiv w:val="1"/>
      <w:marLeft w:val="0"/>
      <w:marRight w:val="0"/>
      <w:marTop w:val="0"/>
      <w:marBottom w:val="0"/>
      <w:divBdr>
        <w:top w:val="none" w:sz="0" w:space="0" w:color="auto"/>
        <w:left w:val="none" w:sz="0" w:space="0" w:color="auto"/>
        <w:bottom w:val="none" w:sz="0" w:space="0" w:color="auto"/>
        <w:right w:val="none" w:sz="0" w:space="0" w:color="auto"/>
      </w:divBdr>
    </w:div>
    <w:div w:id="298725146">
      <w:bodyDiv w:val="1"/>
      <w:marLeft w:val="0"/>
      <w:marRight w:val="0"/>
      <w:marTop w:val="0"/>
      <w:marBottom w:val="0"/>
      <w:divBdr>
        <w:top w:val="none" w:sz="0" w:space="0" w:color="auto"/>
        <w:left w:val="none" w:sz="0" w:space="0" w:color="auto"/>
        <w:bottom w:val="none" w:sz="0" w:space="0" w:color="auto"/>
        <w:right w:val="none" w:sz="0" w:space="0" w:color="auto"/>
      </w:divBdr>
    </w:div>
    <w:div w:id="298730480">
      <w:bodyDiv w:val="1"/>
      <w:marLeft w:val="0"/>
      <w:marRight w:val="0"/>
      <w:marTop w:val="0"/>
      <w:marBottom w:val="0"/>
      <w:divBdr>
        <w:top w:val="none" w:sz="0" w:space="0" w:color="auto"/>
        <w:left w:val="none" w:sz="0" w:space="0" w:color="auto"/>
        <w:bottom w:val="none" w:sz="0" w:space="0" w:color="auto"/>
        <w:right w:val="none" w:sz="0" w:space="0" w:color="auto"/>
      </w:divBdr>
    </w:div>
    <w:div w:id="298800510">
      <w:bodyDiv w:val="1"/>
      <w:marLeft w:val="0"/>
      <w:marRight w:val="0"/>
      <w:marTop w:val="0"/>
      <w:marBottom w:val="0"/>
      <w:divBdr>
        <w:top w:val="none" w:sz="0" w:space="0" w:color="auto"/>
        <w:left w:val="none" w:sz="0" w:space="0" w:color="auto"/>
        <w:bottom w:val="none" w:sz="0" w:space="0" w:color="auto"/>
        <w:right w:val="none" w:sz="0" w:space="0" w:color="auto"/>
      </w:divBdr>
    </w:div>
    <w:div w:id="298848685">
      <w:bodyDiv w:val="1"/>
      <w:marLeft w:val="0"/>
      <w:marRight w:val="0"/>
      <w:marTop w:val="0"/>
      <w:marBottom w:val="0"/>
      <w:divBdr>
        <w:top w:val="none" w:sz="0" w:space="0" w:color="auto"/>
        <w:left w:val="none" w:sz="0" w:space="0" w:color="auto"/>
        <w:bottom w:val="none" w:sz="0" w:space="0" w:color="auto"/>
        <w:right w:val="none" w:sz="0" w:space="0" w:color="auto"/>
      </w:divBdr>
    </w:div>
    <w:div w:id="299042090">
      <w:bodyDiv w:val="1"/>
      <w:marLeft w:val="0"/>
      <w:marRight w:val="0"/>
      <w:marTop w:val="0"/>
      <w:marBottom w:val="0"/>
      <w:divBdr>
        <w:top w:val="none" w:sz="0" w:space="0" w:color="auto"/>
        <w:left w:val="none" w:sz="0" w:space="0" w:color="auto"/>
        <w:bottom w:val="none" w:sz="0" w:space="0" w:color="auto"/>
        <w:right w:val="none" w:sz="0" w:space="0" w:color="auto"/>
      </w:divBdr>
    </w:div>
    <w:div w:id="299186384">
      <w:bodyDiv w:val="1"/>
      <w:marLeft w:val="0"/>
      <w:marRight w:val="0"/>
      <w:marTop w:val="0"/>
      <w:marBottom w:val="0"/>
      <w:divBdr>
        <w:top w:val="none" w:sz="0" w:space="0" w:color="auto"/>
        <w:left w:val="none" w:sz="0" w:space="0" w:color="auto"/>
        <w:bottom w:val="none" w:sz="0" w:space="0" w:color="auto"/>
        <w:right w:val="none" w:sz="0" w:space="0" w:color="auto"/>
      </w:divBdr>
    </w:div>
    <w:div w:id="299193145">
      <w:bodyDiv w:val="1"/>
      <w:marLeft w:val="0"/>
      <w:marRight w:val="0"/>
      <w:marTop w:val="0"/>
      <w:marBottom w:val="0"/>
      <w:divBdr>
        <w:top w:val="none" w:sz="0" w:space="0" w:color="auto"/>
        <w:left w:val="none" w:sz="0" w:space="0" w:color="auto"/>
        <w:bottom w:val="none" w:sz="0" w:space="0" w:color="auto"/>
        <w:right w:val="none" w:sz="0" w:space="0" w:color="auto"/>
      </w:divBdr>
    </w:div>
    <w:div w:id="299462216">
      <w:bodyDiv w:val="1"/>
      <w:marLeft w:val="0"/>
      <w:marRight w:val="0"/>
      <w:marTop w:val="0"/>
      <w:marBottom w:val="0"/>
      <w:divBdr>
        <w:top w:val="none" w:sz="0" w:space="0" w:color="auto"/>
        <w:left w:val="none" w:sz="0" w:space="0" w:color="auto"/>
        <w:bottom w:val="none" w:sz="0" w:space="0" w:color="auto"/>
        <w:right w:val="none" w:sz="0" w:space="0" w:color="auto"/>
      </w:divBdr>
    </w:div>
    <w:div w:id="299845538">
      <w:bodyDiv w:val="1"/>
      <w:marLeft w:val="0"/>
      <w:marRight w:val="0"/>
      <w:marTop w:val="0"/>
      <w:marBottom w:val="0"/>
      <w:divBdr>
        <w:top w:val="none" w:sz="0" w:space="0" w:color="auto"/>
        <w:left w:val="none" w:sz="0" w:space="0" w:color="auto"/>
        <w:bottom w:val="none" w:sz="0" w:space="0" w:color="auto"/>
        <w:right w:val="none" w:sz="0" w:space="0" w:color="auto"/>
      </w:divBdr>
    </w:div>
    <w:div w:id="299963889">
      <w:bodyDiv w:val="1"/>
      <w:marLeft w:val="0"/>
      <w:marRight w:val="0"/>
      <w:marTop w:val="0"/>
      <w:marBottom w:val="0"/>
      <w:divBdr>
        <w:top w:val="none" w:sz="0" w:space="0" w:color="auto"/>
        <w:left w:val="none" w:sz="0" w:space="0" w:color="auto"/>
        <w:bottom w:val="none" w:sz="0" w:space="0" w:color="auto"/>
        <w:right w:val="none" w:sz="0" w:space="0" w:color="auto"/>
      </w:divBdr>
    </w:div>
    <w:div w:id="300354208">
      <w:bodyDiv w:val="1"/>
      <w:marLeft w:val="0"/>
      <w:marRight w:val="0"/>
      <w:marTop w:val="0"/>
      <w:marBottom w:val="0"/>
      <w:divBdr>
        <w:top w:val="none" w:sz="0" w:space="0" w:color="auto"/>
        <w:left w:val="none" w:sz="0" w:space="0" w:color="auto"/>
        <w:bottom w:val="none" w:sz="0" w:space="0" w:color="auto"/>
        <w:right w:val="none" w:sz="0" w:space="0" w:color="auto"/>
      </w:divBdr>
    </w:div>
    <w:div w:id="300379056">
      <w:bodyDiv w:val="1"/>
      <w:marLeft w:val="0"/>
      <w:marRight w:val="0"/>
      <w:marTop w:val="0"/>
      <w:marBottom w:val="0"/>
      <w:divBdr>
        <w:top w:val="none" w:sz="0" w:space="0" w:color="auto"/>
        <w:left w:val="none" w:sz="0" w:space="0" w:color="auto"/>
        <w:bottom w:val="none" w:sz="0" w:space="0" w:color="auto"/>
        <w:right w:val="none" w:sz="0" w:space="0" w:color="auto"/>
      </w:divBdr>
    </w:div>
    <w:div w:id="300499871">
      <w:bodyDiv w:val="1"/>
      <w:marLeft w:val="0"/>
      <w:marRight w:val="0"/>
      <w:marTop w:val="0"/>
      <w:marBottom w:val="0"/>
      <w:divBdr>
        <w:top w:val="none" w:sz="0" w:space="0" w:color="auto"/>
        <w:left w:val="none" w:sz="0" w:space="0" w:color="auto"/>
        <w:bottom w:val="none" w:sz="0" w:space="0" w:color="auto"/>
        <w:right w:val="none" w:sz="0" w:space="0" w:color="auto"/>
      </w:divBdr>
    </w:div>
    <w:div w:id="300506397">
      <w:bodyDiv w:val="1"/>
      <w:marLeft w:val="0"/>
      <w:marRight w:val="0"/>
      <w:marTop w:val="0"/>
      <w:marBottom w:val="0"/>
      <w:divBdr>
        <w:top w:val="none" w:sz="0" w:space="0" w:color="auto"/>
        <w:left w:val="none" w:sz="0" w:space="0" w:color="auto"/>
        <w:bottom w:val="none" w:sz="0" w:space="0" w:color="auto"/>
        <w:right w:val="none" w:sz="0" w:space="0" w:color="auto"/>
      </w:divBdr>
    </w:div>
    <w:div w:id="300573694">
      <w:bodyDiv w:val="1"/>
      <w:marLeft w:val="0"/>
      <w:marRight w:val="0"/>
      <w:marTop w:val="0"/>
      <w:marBottom w:val="0"/>
      <w:divBdr>
        <w:top w:val="none" w:sz="0" w:space="0" w:color="auto"/>
        <w:left w:val="none" w:sz="0" w:space="0" w:color="auto"/>
        <w:bottom w:val="none" w:sz="0" w:space="0" w:color="auto"/>
        <w:right w:val="none" w:sz="0" w:space="0" w:color="auto"/>
      </w:divBdr>
    </w:div>
    <w:div w:id="301034488">
      <w:bodyDiv w:val="1"/>
      <w:marLeft w:val="0"/>
      <w:marRight w:val="0"/>
      <w:marTop w:val="0"/>
      <w:marBottom w:val="0"/>
      <w:divBdr>
        <w:top w:val="none" w:sz="0" w:space="0" w:color="auto"/>
        <w:left w:val="none" w:sz="0" w:space="0" w:color="auto"/>
        <w:bottom w:val="none" w:sz="0" w:space="0" w:color="auto"/>
        <w:right w:val="none" w:sz="0" w:space="0" w:color="auto"/>
      </w:divBdr>
    </w:div>
    <w:div w:id="301080703">
      <w:bodyDiv w:val="1"/>
      <w:marLeft w:val="0"/>
      <w:marRight w:val="0"/>
      <w:marTop w:val="0"/>
      <w:marBottom w:val="0"/>
      <w:divBdr>
        <w:top w:val="none" w:sz="0" w:space="0" w:color="auto"/>
        <w:left w:val="none" w:sz="0" w:space="0" w:color="auto"/>
        <w:bottom w:val="none" w:sz="0" w:space="0" w:color="auto"/>
        <w:right w:val="none" w:sz="0" w:space="0" w:color="auto"/>
      </w:divBdr>
    </w:div>
    <w:div w:id="301158604">
      <w:bodyDiv w:val="1"/>
      <w:marLeft w:val="0"/>
      <w:marRight w:val="0"/>
      <w:marTop w:val="0"/>
      <w:marBottom w:val="0"/>
      <w:divBdr>
        <w:top w:val="none" w:sz="0" w:space="0" w:color="auto"/>
        <w:left w:val="none" w:sz="0" w:space="0" w:color="auto"/>
        <w:bottom w:val="none" w:sz="0" w:space="0" w:color="auto"/>
        <w:right w:val="none" w:sz="0" w:space="0" w:color="auto"/>
      </w:divBdr>
    </w:div>
    <w:div w:id="301161397">
      <w:bodyDiv w:val="1"/>
      <w:marLeft w:val="0"/>
      <w:marRight w:val="0"/>
      <w:marTop w:val="0"/>
      <w:marBottom w:val="0"/>
      <w:divBdr>
        <w:top w:val="none" w:sz="0" w:space="0" w:color="auto"/>
        <w:left w:val="none" w:sz="0" w:space="0" w:color="auto"/>
        <w:bottom w:val="none" w:sz="0" w:space="0" w:color="auto"/>
        <w:right w:val="none" w:sz="0" w:space="0" w:color="auto"/>
      </w:divBdr>
    </w:div>
    <w:div w:id="301346166">
      <w:bodyDiv w:val="1"/>
      <w:marLeft w:val="0"/>
      <w:marRight w:val="0"/>
      <w:marTop w:val="0"/>
      <w:marBottom w:val="0"/>
      <w:divBdr>
        <w:top w:val="none" w:sz="0" w:space="0" w:color="auto"/>
        <w:left w:val="none" w:sz="0" w:space="0" w:color="auto"/>
        <w:bottom w:val="none" w:sz="0" w:space="0" w:color="auto"/>
        <w:right w:val="none" w:sz="0" w:space="0" w:color="auto"/>
      </w:divBdr>
    </w:div>
    <w:div w:id="301623448">
      <w:bodyDiv w:val="1"/>
      <w:marLeft w:val="0"/>
      <w:marRight w:val="0"/>
      <w:marTop w:val="0"/>
      <w:marBottom w:val="0"/>
      <w:divBdr>
        <w:top w:val="none" w:sz="0" w:space="0" w:color="auto"/>
        <w:left w:val="none" w:sz="0" w:space="0" w:color="auto"/>
        <w:bottom w:val="none" w:sz="0" w:space="0" w:color="auto"/>
        <w:right w:val="none" w:sz="0" w:space="0" w:color="auto"/>
      </w:divBdr>
    </w:div>
    <w:div w:id="301623890">
      <w:bodyDiv w:val="1"/>
      <w:marLeft w:val="0"/>
      <w:marRight w:val="0"/>
      <w:marTop w:val="0"/>
      <w:marBottom w:val="0"/>
      <w:divBdr>
        <w:top w:val="none" w:sz="0" w:space="0" w:color="auto"/>
        <w:left w:val="none" w:sz="0" w:space="0" w:color="auto"/>
        <w:bottom w:val="none" w:sz="0" w:space="0" w:color="auto"/>
        <w:right w:val="none" w:sz="0" w:space="0" w:color="auto"/>
      </w:divBdr>
    </w:div>
    <w:div w:id="302080818">
      <w:bodyDiv w:val="1"/>
      <w:marLeft w:val="0"/>
      <w:marRight w:val="0"/>
      <w:marTop w:val="0"/>
      <w:marBottom w:val="0"/>
      <w:divBdr>
        <w:top w:val="none" w:sz="0" w:space="0" w:color="auto"/>
        <w:left w:val="none" w:sz="0" w:space="0" w:color="auto"/>
        <w:bottom w:val="none" w:sz="0" w:space="0" w:color="auto"/>
        <w:right w:val="none" w:sz="0" w:space="0" w:color="auto"/>
      </w:divBdr>
    </w:div>
    <w:div w:id="302580680">
      <w:bodyDiv w:val="1"/>
      <w:marLeft w:val="0"/>
      <w:marRight w:val="0"/>
      <w:marTop w:val="0"/>
      <w:marBottom w:val="0"/>
      <w:divBdr>
        <w:top w:val="none" w:sz="0" w:space="0" w:color="auto"/>
        <w:left w:val="none" w:sz="0" w:space="0" w:color="auto"/>
        <w:bottom w:val="none" w:sz="0" w:space="0" w:color="auto"/>
        <w:right w:val="none" w:sz="0" w:space="0" w:color="auto"/>
      </w:divBdr>
    </w:div>
    <w:div w:id="302585291">
      <w:bodyDiv w:val="1"/>
      <w:marLeft w:val="0"/>
      <w:marRight w:val="0"/>
      <w:marTop w:val="0"/>
      <w:marBottom w:val="0"/>
      <w:divBdr>
        <w:top w:val="none" w:sz="0" w:space="0" w:color="auto"/>
        <w:left w:val="none" w:sz="0" w:space="0" w:color="auto"/>
        <w:bottom w:val="none" w:sz="0" w:space="0" w:color="auto"/>
        <w:right w:val="none" w:sz="0" w:space="0" w:color="auto"/>
      </w:divBdr>
    </w:div>
    <w:div w:id="302732693">
      <w:bodyDiv w:val="1"/>
      <w:marLeft w:val="0"/>
      <w:marRight w:val="0"/>
      <w:marTop w:val="0"/>
      <w:marBottom w:val="0"/>
      <w:divBdr>
        <w:top w:val="none" w:sz="0" w:space="0" w:color="auto"/>
        <w:left w:val="none" w:sz="0" w:space="0" w:color="auto"/>
        <w:bottom w:val="none" w:sz="0" w:space="0" w:color="auto"/>
        <w:right w:val="none" w:sz="0" w:space="0" w:color="auto"/>
      </w:divBdr>
    </w:div>
    <w:div w:id="302778610">
      <w:bodyDiv w:val="1"/>
      <w:marLeft w:val="0"/>
      <w:marRight w:val="0"/>
      <w:marTop w:val="0"/>
      <w:marBottom w:val="0"/>
      <w:divBdr>
        <w:top w:val="none" w:sz="0" w:space="0" w:color="auto"/>
        <w:left w:val="none" w:sz="0" w:space="0" w:color="auto"/>
        <w:bottom w:val="none" w:sz="0" w:space="0" w:color="auto"/>
        <w:right w:val="none" w:sz="0" w:space="0" w:color="auto"/>
      </w:divBdr>
    </w:div>
    <w:div w:id="302854817">
      <w:bodyDiv w:val="1"/>
      <w:marLeft w:val="0"/>
      <w:marRight w:val="0"/>
      <w:marTop w:val="0"/>
      <w:marBottom w:val="0"/>
      <w:divBdr>
        <w:top w:val="none" w:sz="0" w:space="0" w:color="auto"/>
        <w:left w:val="none" w:sz="0" w:space="0" w:color="auto"/>
        <w:bottom w:val="none" w:sz="0" w:space="0" w:color="auto"/>
        <w:right w:val="none" w:sz="0" w:space="0" w:color="auto"/>
      </w:divBdr>
    </w:div>
    <w:div w:id="303050193">
      <w:bodyDiv w:val="1"/>
      <w:marLeft w:val="0"/>
      <w:marRight w:val="0"/>
      <w:marTop w:val="0"/>
      <w:marBottom w:val="0"/>
      <w:divBdr>
        <w:top w:val="none" w:sz="0" w:space="0" w:color="auto"/>
        <w:left w:val="none" w:sz="0" w:space="0" w:color="auto"/>
        <w:bottom w:val="none" w:sz="0" w:space="0" w:color="auto"/>
        <w:right w:val="none" w:sz="0" w:space="0" w:color="auto"/>
      </w:divBdr>
    </w:div>
    <w:div w:id="303774365">
      <w:bodyDiv w:val="1"/>
      <w:marLeft w:val="0"/>
      <w:marRight w:val="0"/>
      <w:marTop w:val="0"/>
      <w:marBottom w:val="0"/>
      <w:divBdr>
        <w:top w:val="none" w:sz="0" w:space="0" w:color="auto"/>
        <w:left w:val="none" w:sz="0" w:space="0" w:color="auto"/>
        <w:bottom w:val="none" w:sz="0" w:space="0" w:color="auto"/>
        <w:right w:val="none" w:sz="0" w:space="0" w:color="auto"/>
      </w:divBdr>
    </w:div>
    <w:div w:id="303825197">
      <w:bodyDiv w:val="1"/>
      <w:marLeft w:val="0"/>
      <w:marRight w:val="0"/>
      <w:marTop w:val="0"/>
      <w:marBottom w:val="0"/>
      <w:divBdr>
        <w:top w:val="none" w:sz="0" w:space="0" w:color="auto"/>
        <w:left w:val="none" w:sz="0" w:space="0" w:color="auto"/>
        <w:bottom w:val="none" w:sz="0" w:space="0" w:color="auto"/>
        <w:right w:val="none" w:sz="0" w:space="0" w:color="auto"/>
      </w:divBdr>
    </w:div>
    <w:div w:id="303852488">
      <w:bodyDiv w:val="1"/>
      <w:marLeft w:val="0"/>
      <w:marRight w:val="0"/>
      <w:marTop w:val="0"/>
      <w:marBottom w:val="0"/>
      <w:divBdr>
        <w:top w:val="none" w:sz="0" w:space="0" w:color="auto"/>
        <w:left w:val="none" w:sz="0" w:space="0" w:color="auto"/>
        <w:bottom w:val="none" w:sz="0" w:space="0" w:color="auto"/>
        <w:right w:val="none" w:sz="0" w:space="0" w:color="auto"/>
      </w:divBdr>
    </w:div>
    <w:div w:id="303974891">
      <w:bodyDiv w:val="1"/>
      <w:marLeft w:val="0"/>
      <w:marRight w:val="0"/>
      <w:marTop w:val="0"/>
      <w:marBottom w:val="0"/>
      <w:divBdr>
        <w:top w:val="none" w:sz="0" w:space="0" w:color="auto"/>
        <w:left w:val="none" w:sz="0" w:space="0" w:color="auto"/>
        <w:bottom w:val="none" w:sz="0" w:space="0" w:color="auto"/>
        <w:right w:val="none" w:sz="0" w:space="0" w:color="auto"/>
      </w:divBdr>
    </w:div>
    <w:div w:id="304090746">
      <w:bodyDiv w:val="1"/>
      <w:marLeft w:val="0"/>
      <w:marRight w:val="0"/>
      <w:marTop w:val="0"/>
      <w:marBottom w:val="0"/>
      <w:divBdr>
        <w:top w:val="none" w:sz="0" w:space="0" w:color="auto"/>
        <w:left w:val="none" w:sz="0" w:space="0" w:color="auto"/>
        <w:bottom w:val="none" w:sz="0" w:space="0" w:color="auto"/>
        <w:right w:val="none" w:sz="0" w:space="0" w:color="auto"/>
      </w:divBdr>
    </w:div>
    <w:div w:id="304093397">
      <w:bodyDiv w:val="1"/>
      <w:marLeft w:val="0"/>
      <w:marRight w:val="0"/>
      <w:marTop w:val="0"/>
      <w:marBottom w:val="0"/>
      <w:divBdr>
        <w:top w:val="none" w:sz="0" w:space="0" w:color="auto"/>
        <w:left w:val="none" w:sz="0" w:space="0" w:color="auto"/>
        <w:bottom w:val="none" w:sz="0" w:space="0" w:color="auto"/>
        <w:right w:val="none" w:sz="0" w:space="0" w:color="auto"/>
      </w:divBdr>
    </w:div>
    <w:div w:id="304164554">
      <w:bodyDiv w:val="1"/>
      <w:marLeft w:val="0"/>
      <w:marRight w:val="0"/>
      <w:marTop w:val="0"/>
      <w:marBottom w:val="0"/>
      <w:divBdr>
        <w:top w:val="none" w:sz="0" w:space="0" w:color="auto"/>
        <w:left w:val="none" w:sz="0" w:space="0" w:color="auto"/>
        <w:bottom w:val="none" w:sz="0" w:space="0" w:color="auto"/>
        <w:right w:val="none" w:sz="0" w:space="0" w:color="auto"/>
      </w:divBdr>
    </w:div>
    <w:div w:id="304237157">
      <w:bodyDiv w:val="1"/>
      <w:marLeft w:val="0"/>
      <w:marRight w:val="0"/>
      <w:marTop w:val="0"/>
      <w:marBottom w:val="0"/>
      <w:divBdr>
        <w:top w:val="none" w:sz="0" w:space="0" w:color="auto"/>
        <w:left w:val="none" w:sz="0" w:space="0" w:color="auto"/>
        <w:bottom w:val="none" w:sz="0" w:space="0" w:color="auto"/>
        <w:right w:val="none" w:sz="0" w:space="0" w:color="auto"/>
      </w:divBdr>
    </w:div>
    <w:div w:id="304434102">
      <w:bodyDiv w:val="1"/>
      <w:marLeft w:val="0"/>
      <w:marRight w:val="0"/>
      <w:marTop w:val="0"/>
      <w:marBottom w:val="0"/>
      <w:divBdr>
        <w:top w:val="none" w:sz="0" w:space="0" w:color="auto"/>
        <w:left w:val="none" w:sz="0" w:space="0" w:color="auto"/>
        <w:bottom w:val="none" w:sz="0" w:space="0" w:color="auto"/>
        <w:right w:val="none" w:sz="0" w:space="0" w:color="auto"/>
      </w:divBdr>
    </w:div>
    <w:div w:id="304895417">
      <w:bodyDiv w:val="1"/>
      <w:marLeft w:val="0"/>
      <w:marRight w:val="0"/>
      <w:marTop w:val="0"/>
      <w:marBottom w:val="0"/>
      <w:divBdr>
        <w:top w:val="none" w:sz="0" w:space="0" w:color="auto"/>
        <w:left w:val="none" w:sz="0" w:space="0" w:color="auto"/>
        <w:bottom w:val="none" w:sz="0" w:space="0" w:color="auto"/>
        <w:right w:val="none" w:sz="0" w:space="0" w:color="auto"/>
      </w:divBdr>
    </w:div>
    <w:div w:id="305018029">
      <w:bodyDiv w:val="1"/>
      <w:marLeft w:val="0"/>
      <w:marRight w:val="0"/>
      <w:marTop w:val="0"/>
      <w:marBottom w:val="0"/>
      <w:divBdr>
        <w:top w:val="none" w:sz="0" w:space="0" w:color="auto"/>
        <w:left w:val="none" w:sz="0" w:space="0" w:color="auto"/>
        <w:bottom w:val="none" w:sz="0" w:space="0" w:color="auto"/>
        <w:right w:val="none" w:sz="0" w:space="0" w:color="auto"/>
      </w:divBdr>
    </w:div>
    <w:div w:id="305086183">
      <w:bodyDiv w:val="1"/>
      <w:marLeft w:val="0"/>
      <w:marRight w:val="0"/>
      <w:marTop w:val="0"/>
      <w:marBottom w:val="0"/>
      <w:divBdr>
        <w:top w:val="none" w:sz="0" w:space="0" w:color="auto"/>
        <w:left w:val="none" w:sz="0" w:space="0" w:color="auto"/>
        <w:bottom w:val="none" w:sz="0" w:space="0" w:color="auto"/>
        <w:right w:val="none" w:sz="0" w:space="0" w:color="auto"/>
      </w:divBdr>
    </w:div>
    <w:div w:id="305281843">
      <w:bodyDiv w:val="1"/>
      <w:marLeft w:val="0"/>
      <w:marRight w:val="0"/>
      <w:marTop w:val="0"/>
      <w:marBottom w:val="0"/>
      <w:divBdr>
        <w:top w:val="none" w:sz="0" w:space="0" w:color="auto"/>
        <w:left w:val="none" w:sz="0" w:space="0" w:color="auto"/>
        <w:bottom w:val="none" w:sz="0" w:space="0" w:color="auto"/>
        <w:right w:val="none" w:sz="0" w:space="0" w:color="auto"/>
      </w:divBdr>
    </w:div>
    <w:div w:id="305402282">
      <w:bodyDiv w:val="1"/>
      <w:marLeft w:val="0"/>
      <w:marRight w:val="0"/>
      <w:marTop w:val="0"/>
      <w:marBottom w:val="0"/>
      <w:divBdr>
        <w:top w:val="none" w:sz="0" w:space="0" w:color="auto"/>
        <w:left w:val="none" w:sz="0" w:space="0" w:color="auto"/>
        <w:bottom w:val="none" w:sz="0" w:space="0" w:color="auto"/>
        <w:right w:val="none" w:sz="0" w:space="0" w:color="auto"/>
      </w:divBdr>
    </w:div>
    <w:div w:id="305550589">
      <w:bodyDiv w:val="1"/>
      <w:marLeft w:val="0"/>
      <w:marRight w:val="0"/>
      <w:marTop w:val="0"/>
      <w:marBottom w:val="0"/>
      <w:divBdr>
        <w:top w:val="none" w:sz="0" w:space="0" w:color="auto"/>
        <w:left w:val="none" w:sz="0" w:space="0" w:color="auto"/>
        <w:bottom w:val="none" w:sz="0" w:space="0" w:color="auto"/>
        <w:right w:val="none" w:sz="0" w:space="0" w:color="auto"/>
      </w:divBdr>
    </w:div>
    <w:div w:id="305818076">
      <w:bodyDiv w:val="1"/>
      <w:marLeft w:val="0"/>
      <w:marRight w:val="0"/>
      <w:marTop w:val="0"/>
      <w:marBottom w:val="0"/>
      <w:divBdr>
        <w:top w:val="none" w:sz="0" w:space="0" w:color="auto"/>
        <w:left w:val="none" w:sz="0" w:space="0" w:color="auto"/>
        <w:bottom w:val="none" w:sz="0" w:space="0" w:color="auto"/>
        <w:right w:val="none" w:sz="0" w:space="0" w:color="auto"/>
      </w:divBdr>
    </w:div>
    <w:div w:id="306400654">
      <w:bodyDiv w:val="1"/>
      <w:marLeft w:val="0"/>
      <w:marRight w:val="0"/>
      <w:marTop w:val="0"/>
      <w:marBottom w:val="0"/>
      <w:divBdr>
        <w:top w:val="none" w:sz="0" w:space="0" w:color="auto"/>
        <w:left w:val="none" w:sz="0" w:space="0" w:color="auto"/>
        <w:bottom w:val="none" w:sz="0" w:space="0" w:color="auto"/>
        <w:right w:val="none" w:sz="0" w:space="0" w:color="auto"/>
      </w:divBdr>
    </w:div>
    <w:div w:id="306469974">
      <w:bodyDiv w:val="1"/>
      <w:marLeft w:val="0"/>
      <w:marRight w:val="0"/>
      <w:marTop w:val="0"/>
      <w:marBottom w:val="0"/>
      <w:divBdr>
        <w:top w:val="none" w:sz="0" w:space="0" w:color="auto"/>
        <w:left w:val="none" w:sz="0" w:space="0" w:color="auto"/>
        <w:bottom w:val="none" w:sz="0" w:space="0" w:color="auto"/>
        <w:right w:val="none" w:sz="0" w:space="0" w:color="auto"/>
      </w:divBdr>
    </w:div>
    <w:div w:id="306514704">
      <w:bodyDiv w:val="1"/>
      <w:marLeft w:val="0"/>
      <w:marRight w:val="0"/>
      <w:marTop w:val="0"/>
      <w:marBottom w:val="0"/>
      <w:divBdr>
        <w:top w:val="none" w:sz="0" w:space="0" w:color="auto"/>
        <w:left w:val="none" w:sz="0" w:space="0" w:color="auto"/>
        <w:bottom w:val="none" w:sz="0" w:space="0" w:color="auto"/>
        <w:right w:val="none" w:sz="0" w:space="0" w:color="auto"/>
      </w:divBdr>
    </w:div>
    <w:div w:id="306863378">
      <w:bodyDiv w:val="1"/>
      <w:marLeft w:val="0"/>
      <w:marRight w:val="0"/>
      <w:marTop w:val="0"/>
      <w:marBottom w:val="0"/>
      <w:divBdr>
        <w:top w:val="none" w:sz="0" w:space="0" w:color="auto"/>
        <w:left w:val="none" w:sz="0" w:space="0" w:color="auto"/>
        <w:bottom w:val="none" w:sz="0" w:space="0" w:color="auto"/>
        <w:right w:val="none" w:sz="0" w:space="0" w:color="auto"/>
      </w:divBdr>
    </w:div>
    <w:div w:id="306983109">
      <w:bodyDiv w:val="1"/>
      <w:marLeft w:val="0"/>
      <w:marRight w:val="0"/>
      <w:marTop w:val="0"/>
      <w:marBottom w:val="0"/>
      <w:divBdr>
        <w:top w:val="none" w:sz="0" w:space="0" w:color="auto"/>
        <w:left w:val="none" w:sz="0" w:space="0" w:color="auto"/>
        <w:bottom w:val="none" w:sz="0" w:space="0" w:color="auto"/>
        <w:right w:val="none" w:sz="0" w:space="0" w:color="auto"/>
      </w:divBdr>
    </w:div>
    <w:div w:id="307899394">
      <w:bodyDiv w:val="1"/>
      <w:marLeft w:val="0"/>
      <w:marRight w:val="0"/>
      <w:marTop w:val="0"/>
      <w:marBottom w:val="0"/>
      <w:divBdr>
        <w:top w:val="none" w:sz="0" w:space="0" w:color="auto"/>
        <w:left w:val="none" w:sz="0" w:space="0" w:color="auto"/>
        <w:bottom w:val="none" w:sz="0" w:space="0" w:color="auto"/>
        <w:right w:val="none" w:sz="0" w:space="0" w:color="auto"/>
      </w:divBdr>
    </w:div>
    <w:div w:id="307904690">
      <w:bodyDiv w:val="1"/>
      <w:marLeft w:val="0"/>
      <w:marRight w:val="0"/>
      <w:marTop w:val="0"/>
      <w:marBottom w:val="0"/>
      <w:divBdr>
        <w:top w:val="none" w:sz="0" w:space="0" w:color="auto"/>
        <w:left w:val="none" w:sz="0" w:space="0" w:color="auto"/>
        <w:bottom w:val="none" w:sz="0" w:space="0" w:color="auto"/>
        <w:right w:val="none" w:sz="0" w:space="0" w:color="auto"/>
      </w:divBdr>
    </w:div>
    <w:div w:id="308025347">
      <w:bodyDiv w:val="1"/>
      <w:marLeft w:val="0"/>
      <w:marRight w:val="0"/>
      <w:marTop w:val="0"/>
      <w:marBottom w:val="0"/>
      <w:divBdr>
        <w:top w:val="none" w:sz="0" w:space="0" w:color="auto"/>
        <w:left w:val="none" w:sz="0" w:space="0" w:color="auto"/>
        <w:bottom w:val="none" w:sz="0" w:space="0" w:color="auto"/>
        <w:right w:val="none" w:sz="0" w:space="0" w:color="auto"/>
      </w:divBdr>
    </w:div>
    <w:div w:id="308441723">
      <w:bodyDiv w:val="1"/>
      <w:marLeft w:val="0"/>
      <w:marRight w:val="0"/>
      <w:marTop w:val="0"/>
      <w:marBottom w:val="0"/>
      <w:divBdr>
        <w:top w:val="none" w:sz="0" w:space="0" w:color="auto"/>
        <w:left w:val="none" w:sz="0" w:space="0" w:color="auto"/>
        <w:bottom w:val="none" w:sz="0" w:space="0" w:color="auto"/>
        <w:right w:val="none" w:sz="0" w:space="0" w:color="auto"/>
      </w:divBdr>
    </w:div>
    <w:div w:id="308480513">
      <w:bodyDiv w:val="1"/>
      <w:marLeft w:val="0"/>
      <w:marRight w:val="0"/>
      <w:marTop w:val="0"/>
      <w:marBottom w:val="0"/>
      <w:divBdr>
        <w:top w:val="none" w:sz="0" w:space="0" w:color="auto"/>
        <w:left w:val="none" w:sz="0" w:space="0" w:color="auto"/>
        <w:bottom w:val="none" w:sz="0" w:space="0" w:color="auto"/>
        <w:right w:val="none" w:sz="0" w:space="0" w:color="auto"/>
      </w:divBdr>
    </w:div>
    <w:div w:id="309099579">
      <w:bodyDiv w:val="1"/>
      <w:marLeft w:val="0"/>
      <w:marRight w:val="0"/>
      <w:marTop w:val="0"/>
      <w:marBottom w:val="0"/>
      <w:divBdr>
        <w:top w:val="none" w:sz="0" w:space="0" w:color="auto"/>
        <w:left w:val="none" w:sz="0" w:space="0" w:color="auto"/>
        <w:bottom w:val="none" w:sz="0" w:space="0" w:color="auto"/>
        <w:right w:val="none" w:sz="0" w:space="0" w:color="auto"/>
      </w:divBdr>
    </w:div>
    <w:div w:id="309288608">
      <w:bodyDiv w:val="1"/>
      <w:marLeft w:val="0"/>
      <w:marRight w:val="0"/>
      <w:marTop w:val="0"/>
      <w:marBottom w:val="0"/>
      <w:divBdr>
        <w:top w:val="none" w:sz="0" w:space="0" w:color="auto"/>
        <w:left w:val="none" w:sz="0" w:space="0" w:color="auto"/>
        <w:bottom w:val="none" w:sz="0" w:space="0" w:color="auto"/>
        <w:right w:val="none" w:sz="0" w:space="0" w:color="auto"/>
      </w:divBdr>
    </w:div>
    <w:div w:id="309870951">
      <w:bodyDiv w:val="1"/>
      <w:marLeft w:val="0"/>
      <w:marRight w:val="0"/>
      <w:marTop w:val="0"/>
      <w:marBottom w:val="0"/>
      <w:divBdr>
        <w:top w:val="none" w:sz="0" w:space="0" w:color="auto"/>
        <w:left w:val="none" w:sz="0" w:space="0" w:color="auto"/>
        <w:bottom w:val="none" w:sz="0" w:space="0" w:color="auto"/>
        <w:right w:val="none" w:sz="0" w:space="0" w:color="auto"/>
      </w:divBdr>
    </w:div>
    <w:div w:id="310064866">
      <w:bodyDiv w:val="1"/>
      <w:marLeft w:val="0"/>
      <w:marRight w:val="0"/>
      <w:marTop w:val="0"/>
      <w:marBottom w:val="0"/>
      <w:divBdr>
        <w:top w:val="none" w:sz="0" w:space="0" w:color="auto"/>
        <w:left w:val="none" w:sz="0" w:space="0" w:color="auto"/>
        <w:bottom w:val="none" w:sz="0" w:space="0" w:color="auto"/>
        <w:right w:val="none" w:sz="0" w:space="0" w:color="auto"/>
      </w:divBdr>
    </w:div>
    <w:div w:id="310594860">
      <w:bodyDiv w:val="1"/>
      <w:marLeft w:val="0"/>
      <w:marRight w:val="0"/>
      <w:marTop w:val="0"/>
      <w:marBottom w:val="0"/>
      <w:divBdr>
        <w:top w:val="none" w:sz="0" w:space="0" w:color="auto"/>
        <w:left w:val="none" w:sz="0" w:space="0" w:color="auto"/>
        <w:bottom w:val="none" w:sz="0" w:space="0" w:color="auto"/>
        <w:right w:val="none" w:sz="0" w:space="0" w:color="auto"/>
      </w:divBdr>
    </w:div>
    <w:div w:id="310671962">
      <w:bodyDiv w:val="1"/>
      <w:marLeft w:val="0"/>
      <w:marRight w:val="0"/>
      <w:marTop w:val="0"/>
      <w:marBottom w:val="0"/>
      <w:divBdr>
        <w:top w:val="none" w:sz="0" w:space="0" w:color="auto"/>
        <w:left w:val="none" w:sz="0" w:space="0" w:color="auto"/>
        <w:bottom w:val="none" w:sz="0" w:space="0" w:color="auto"/>
        <w:right w:val="none" w:sz="0" w:space="0" w:color="auto"/>
      </w:divBdr>
    </w:div>
    <w:div w:id="310915353">
      <w:bodyDiv w:val="1"/>
      <w:marLeft w:val="0"/>
      <w:marRight w:val="0"/>
      <w:marTop w:val="0"/>
      <w:marBottom w:val="0"/>
      <w:divBdr>
        <w:top w:val="none" w:sz="0" w:space="0" w:color="auto"/>
        <w:left w:val="none" w:sz="0" w:space="0" w:color="auto"/>
        <w:bottom w:val="none" w:sz="0" w:space="0" w:color="auto"/>
        <w:right w:val="none" w:sz="0" w:space="0" w:color="auto"/>
      </w:divBdr>
    </w:div>
    <w:div w:id="311106869">
      <w:bodyDiv w:val="1"/>
      <w:marLeft w:val="0"/>
      <w:marRight w:val="0"/>
      <w:marTop w:val="0"/>
      <w:marBottom w:val="0"/>
      <w:divBdr>
        <w:top w:val="none" w:sz="0" w:space="0" w:color="auto"/>
        <w:left w:val="none" w:sz="0" w:space="0" w:color="auto"/>
        <w:bottom w:val="none" w:sz="0" w:space="0" w:color="auto"/>
        <w:right w:val="none" w:sz="0" w:space="0" w:color="auto"/>
      </w:divBdr>
    </w:div>
    <w:div w:id="311180939">
      <w:bodyDiv w:val="1"/>
      <w:marLeft w:val="0"/>
      <w:marRight w:val="0"/>
      <w:marTop w:val="0"/>
      <w:marBottom w:val="0"/>
      <w:divBdr>
        <w:top w:val="none" w:sz="0" w:space="0" w:color="auto"/>
        <w:left w:val="none" w:sz="0" w:space="0" w:color="auto"/>
        <w:bottom w:val="none" w:sz="0" w:space="0" w:color="auto"/>
        <w:right w:val="none" w:sz="0" w:space="0" w:color="auto"/>
      </w:divBdr>
    </w:div>
    <w:div w:id="311253039">
      <w:bodyDiv w:val="1"/>
      <w:marLeft w:val="0"/>
      <w:marRight w:val="0"/>
      <w:marTop w:val="0"/>
      <w:marBottom w:val="0"/>
      <w:divBdr>
        <w:top w:val="none" w:sz="0" w:space="0" w:color="auto"/>
        <w:left w:val="none" w:sz="0" w:space="0" w:color="auto"/>
        <w:bottom w:val="none" w:sz="0" w:space="0" w:color="auto"/>
        <w:right w:val="none" w:sz="0" w:space="0" w:color="auto"/>
      </w:divBdr>
    </w:div>
    <w:div w:id="311256954">
      <w:bodyDiv w:val="1"/>
      <w:marLeft w:val="0"/>
      <w:marRight w:val="0"/>
      <w:marTop w:val="0"/>
      <w:marBottom w:val="0"/>
      <w:divBdr>
        <w:top w:val="none" w:sz="0" w:space="0" w:color="auto"/>
        <w:left w:val="none" w:sz="0" w:space="0" w:color="auto"/>
        <w:bottom w:val="none" w:sz="0" w:space="0" w:color="auto"/>
        <w:right w:val="none" w:sz="0" w:space="0" w:color="auto"/>
      </w:divBdr>
    </w:div>
    <w:div w:id="311761563">
      <w:bodyDiv w:val="1"/>
      <w:marLeft w:val="0"/>
      <w:marRight w:val="0"/>
      <w:marTop w:val="0"/>
      <w:marBottom w:val="0"/>
      <w:divBdr>
        <w:top w:val="none" w:sz="0" w:space="0" w:color="auto"/>
        <w:left w:val="none" w:sz="0" w:space="0" w:color="auto"/>
        <w:bottom w:val="none" w:sz="0" w:space="0" w:color="auto"/>
        <w:right w:val="none" w:sz="0" w:space="0" w:color="auto"/>
      </w:divBdr>
    </w:div>
    <w:div w:id="311838102">
      <w:bodyDiv w:val="1"/>
      <w:marLeft w:val="0"/>
      <w:marRight w:val="0"/>
      <w:marTop w:val="0"/>
      <w:marBottom w:val="0"/>
      <w:divBdr>
        <w:top w:val="none" w:sz="0" w:space="0" w:color="auto"/>
        <w:left w:val="none" w:sz="0" w:space="0" w:color="auto"/>
        <w:bottom w:val="none" w:sz="0" w:space="0" w:color="auto"/>
        <w:right w:val="none" w:sz="0" w:space="0" w:color="auto"/>
      </w:divBdr>
    </w:div>
    <w:div w:id="312300190">
      <w:bodyDiv w:val="1"/>
      <w:marLeft w:val="0"/>
      <w:marRight w:val="0"/>
      <w:marTop w:val="0"/>
      <w:marBottom w:val="0"/>
      <w:divBdr>
        <w:top w:val="none" w:sz="0" w:space="0" w:color="auto"/>
        <w:left w:val="none" w:sz="0" w:space="0" w:color="auto"/>
        <w:bottom w:val="none" w:sz="0" w:space="0" w:color="auto"/>
        <w:right w:val="none" w:sz="0" w:space="0" w:color="auto"/>
      </w:divBdr>
    </w:div>
    <w:div w:id="312492306">
      <w:bodyDiv w:val="1"/>
      <w:marLeft w:val="0"/>
      <w:marRight w:val="0"/>
      <w:marTop w:val="0"/>
      <w:marBottom w:val="0"/>
      <w:divBdr>
        <w:top w:val="none" w:sz="0" w:space="0" w:color="auto"/>
        <w:left w:val="none" w:sz="0" w:space="0" w:color="auto"/>
        <w:bottom w:val="none" w:sz="0" w:space="0" w:color="auto"/>
        <w:right w:val="none" w:sz="0" w:space="0" w:color="auto"/>
      </w:divBdr>
    </w:div>
    <w:div w:id="312805106">
      <w:bodyDiv w:val="1"/>
      <w:marLeft w:val="0"/>
      <w:marRight w:val="0"/>
      <w:marTop w:val="0"/>
      <w:marBottom w:val="0"/>
      <w:divBdr>
        <w:top w:val="none" w:sz="0" w:space="0" w:color="auto"/>
        <w:left w:val="none" w:sz="0" w:space="0" w:color="auto"/>
        <w:bottom w:val="none" w:sz="0" w:space="0" w:color="auto"/>
        <w:right w:val="none" w:sz="0" w:space="0" w:color="auto"/>
      </w:divBdr>
      <w:divsChild>
        <w:div w:id="394862770">
          <w:marLeft w:val="0"/>
          <w:marRight w:val="0"/>
          <w:marTop w:val="0"/>
          <w:marBottom w:val="0"/>
          <w:divBdr>
            <w:top w:val="none" w:sz="0" w:space="0" w:color="auto"/>
            <w:left w:val="none" w:sz="0" w:space="0" w:color="auto"/>
            <w:bottom w:val="none" w:sz="0" w:space="0" w:color="auto"/>
            <w:right w:val="none" w:sz="0" w:space="0" w:color="auto"/>
          </w:divBdr>
        </w:div>
        <w:div w:id="1698852809">
          <w:marLeft w:val="0"/>
          <w:marRight w:val="0"/>
          <w:marTop w:val="0"/>
          <w:marBottom w:val="0"/>
          <w:divBdr>
            <w:top w:val="none" w:sz="0" w:space="0" w:color="auto"/>
            <w:left w:val="none" w:sz="0" w:space="0" w:color="auto"/>
            <w:bottom w:val="none" w:sz="0" w:space="0" w:color="auto"/>
            <w:right w:val="none" w:sz="0" w:space="0" w:color="auto"/>
          </w:divBdr>
        </w:div>
      </w:divsChild>
    </w:div>
    <w:div w:id="312876043">
      <w:bodyDiv w:val="1"/>
      <w:marLeft w:val="0"/>
      <w:marRight w:val="0"/>
      <w:marTop w:val="0"/>
      <w:marBottom w:val="0"/>
      <w:divBdr>
        <w:top w:val="none" w:sz="0" w:space="0" w:color="auto"/>
        <w:left w:val="none" w:sz="0" w:space="0" w:color="auto"/>
        <w:bottom w:val="none" w:sz="0" w:space="0" w:color="auto"/>
        <w:right w:val="none" w:sz="0" w:space="0" w:color="auto"/>
      </w:divBdr>
    </w:div>
    <w:div w:id="312950225">
      <w:bodyDiv w:val="1"/>
      <w:marLeft w:val="0"/>
      <w:marRight w:val="0"/>
      <w:marTop w:val="0"/>
      <w:marBottom w:val="0"/>
      <w:divBdr>
        <w:top w:val="none" w:sz="0" w:space="0" w:color="auto"/>
        <w:left w:val="none" w:sz="0" w:space="0" w:color="auto"/>
        <w:bottom w:val="none" w:sz="0" w:space="0" w:color="auto"/>
        <w:right w:val="none" w:sz="0" w:space="0" w:color="auto"/>
      </w:divBdr>
    </w:div>
    <w:div w:id="312953413">
      <w:bodyDiv w:val="1"/>
      <w:marLeft w:val="0"/>
      <w:marRight w:val="0"/>
      <w:marTop w:val="0"/>
      <w:marBottom w:val="0"/>
      <w:divBdr>
        <w:top w:val="none" w:sz="0" w:space="0" w:color="auto"/>
        <w:left w:val="none" w:sz="0" w:space="0" w:color="auto"/>
        <w:bottom w:val="none" w:sz="0" w:space="0" w:color="auto"/>
        <w:right w:val="none" w:sz="0" w:space="0" w:color="auto"/>
      </w:divBdr>
    </w:div>
    <w:div w:id="313338330">
      <w:bodyDiv w:val="1"/>
      <w:marLeft w:val="0"/>
      <w:marRight w:val="0"/>
      <w:marTop w:val="0"/>
      <w:marBottom w:val="0"/>
      <w:divBdr>
        <w:top w:val="none" w:sz="0" w:space="0" w:color="auto"/>
        <w:left w:val="none" w:sz="0" w:space="0" w:color="auto"/>
        <w:bottom w:val="none" w:sz="0" w:space="0" w:color="auto"/>
        <w:right w:val="none" w:sz="0" w:space="0" w:color="auto"/>
      </w:divBdr>
    </w:div>
    <w:div w:id="313607742">
      <w:bodyDiv w:val="1"/>
      <w:marLeft w:val="0"/>
      <w:marRight w:val="0"/>
      <w:marTop w:val="0"/>
      <w:marBottom w:val="0"/>
      <w:divBdr>
        <w:top w:val="none" w:sz="0" w:space="0" w:color="auto"/>
        <w:left w:val="none" w:sz="0" w:space="0" w:color="auto"/>
        <w:bottom w:val="none" w:sz="0" w:space="0" w:color="auto"/>
        <w:right w:val="none" w:sz="0" w:space="0" w:color="auto"/>
      </w:divBdr>
    </w:div>
    <w:div w:id="313685533">
      <w:bodyDiv w:val="1"/>
      <w:marLeft w:val="0"/>
      <w:marRight w:val="0"/>
      <w:marTop w:val="0"/>
      <w:marBottom w:val="0"/>
      <w:divBdr>
        <w:top w:val="none" w:sz="0" w:space="0" w:color="auto"/>
        <w:left w:val="none" w:sz="0" w:space="0" w:color="auto"/>
        <w:bottom w:val="none" w:sz="0" w:space="0" w:color="auto"/>
        <w:right w:val="none" w:sz="0" w:space="0" w:color="auto"/>
      </w:divBdr>
    </w:div>
    <w:div w:id="313724251">
      <w:bodyDiv w:val="1"/>
      <w:marLeft w:val="0"/>
      <w:marRight w:val="0"/>
      <w:marTop w:val="0"/>
      <w:marBottom w:val="0"/>
      <w:divBdr>
        <w:top w:val="none" w:sz="0" w:space="0" w:color="auto"/>
        <w:left w:val="none" w:sz="0" w:space="0" w:color="auto"/>
        <w:bottom w:val="none" w:sz="0" w:space="0" w:color="auto"/>
        <w:right w:val="none" w:sz="0" w:space="0" w:color="auto"/>
      </w:divBdr>
    </w:div>
    <w:div w:id="314190850">
      <w:bodyDiv w:val="1"/>
      <w:marLeft w:val="0"/>
      <w:marRight w:val="0"/>
      <w:marTop w:val="0"/>
      <w:marBottom w:val="0"/>
      <w:divBdr>
        <w:top w:val="none" w:sz="0" w:space="0" w:color="auto"/>
        <w:left w:val="none" w:sz="0" w:space="0" w:color="auto"/>
        <w:bottom w:val="none" w:sz="0" w:space="0" w:color="auto"/>
        <w:right w:val="none" w:sz="0" w:space="0" w:color="auto"/>
      </w:divBdr>
    </w:div>
    <w:div w:id="314337092">
      <w:bodyDiv w:val="1"/>
      <w:marLeft w:val="0"/>
      <w:marRight w:val="0"/>
      <w:marTop w:val="0"/>
      <w:marBottom w:val="0"/>
      <w:divBdr>
        <w:top w:val="none" w:sz="0" w:space="0" w:color="auto"/>
        <w:left w:val="none" w:sz="0" w:space="0" w:color="auto"/>
        <w:bottom w:val="none" w:sz="0" w:space="0" w:color="auto"/>
        <w:right w:val="none" w:sz="0" w:space="0" w:color="auto"/>
      </w:divBdr>
    </w:div>
    <w:div w:id="314534916">
      <w:bodyDiv w:val="1"/>
      <w:marLeft w:val="0"/>
      <w:marRight w:val="0"/>
      <w:marTop w:val="0"/>
      <w:marBottom w:val="0"/>
      <w:divBdr>
        <w:top w:val="none" w:sz="0" w:space="0" w:color="auto"/>
        <w:left w:val="none" w:sz="0" w:space="0" w:color="auto"/>
        <w:bottom w:val="none" w:sz="0" w:space="0" w:color="auto"/>
        <w:right w:val="none" w:sz="0" w:space="0" w:color="auto"/>
      </w:divBdr>
    </w:div>
    <w:div w:id="314991588">
      <w:bodyDiv w:val="1"/>
      <w:marLeft w:val="0"/>
      <w:marRight w:val="0"/>
      <w:marTop w:val="0"/>
      <w:marBottom w:val="0"/>
      <w:divBdr>
        <w:top w:val="none" w:sz="0" w:space="0" w:color="auto"/>
        <w:left w:val="none" w:sz="0" w:space="0" w:color="auto"/>
        <w:bottom w:val="none" w:sz="0" w:space="0" w:color="auto"/>
        <w:right w:val="none" w:sz="0" w:space="0" w:color="auto"/>
      </w:divBdr>
    </w:div>
    <w:div w:id="315114595">
      <w:bodyDiv w:val="1"/>
      <w:marLeft w:val="0"/>
      <w:marRight w:val="0"/>
      <w:marTop w:val="0"/>
      <w:marBottom w:val="0"/>
      <w:divBdr>
        <w:top w:val="none" w:sz="0" w:space="0" w:color="auto"/>
        <w:left w:val="none" w:sz="0" w:space="0" w:color="auto"/>
        <w:bottom w:val="none" w:sz="0" w:space="0" w:color="auto"/>
        <w:right w:val="none" w:sz="0" w:space="0" w:color="auto"/>
      </w:divBdr>
    </w:div>
    <w:div w:id="315647127">
      <w:bodyDiv w:val="1"/>
      <w:marLeft w:val="0"/>
      <w:marRight w:val="0"/>
      <w:marTop w:val="0"/>
      <w:marBottom w:val="0"/>
      <w:divBdr>
        <w:top w:val="none" w:sz="0" w:space="0" w:color="auto"/>
        <w:left w:val="none" w:sz="0" w:space="0" w:color="auto"/>
        <w:bottom w:val="none" w:sz="0" w:space="0" w:color="auto"/>
        <w:right w:val="none" w:sz="0" w:space="0" w:color="auto"/>
      </w:divBdr>
    </w:div>
    <w:div w:id="315961286">
      <w:bodyDiv w:val="1"/>
      <w:marLeft w:val="0"/>
      <w:marRight w:val="0"/>
      <w:marTop w:val="0"/>
      <w:marBottom w:val="0"/>
      <w:divBdr>
        <w:top w:val="none" w:sz="0" w:space="0" w:color="auto"/>
        <w:left w:val="none" w:sz="0" w:space="0" w:color="auto"/>
        <w:bottom w:val="none" w:sz="0" w:space="0" w:color="auto"/>
        <w:right w:val="none" w:sz="0" w:space="0" w:color="auto"/>
      </w:divBdr>
    </w:div>
    <w:div w:id="316080746">
      <w:bodyDiv w:val="1"/>
      <w:marLeft w:val="0"/>
      <w:marRight w:val="0"/>
      <w:marTop w:val="0"/>
      <w:marBottom w:val="0"/>
      <w:divBdr>
        <w:top w:val="none" w:sz="0" w:space="0" w:color="auto"/>
        <w:left w:val="none" w:sz="0" w:space="0" w:color="auto"/>
        <w:bottom w:val="none" w:sz="0" w:space="0" w:color="auto"/>
        <w:right w:val="none" w:sz="0" w:space="0" w:color="auto"/>
      </w:divBdr>
    </w:div>
    <w:div w:id="316225826">
      <w:bodyDiv w:val="1"/>
      <w:marLeft w:val="0"/>
      <w:marRight w:val="0"/>
      <w:marTop w:val="0"/>
      <w:marBottom w:val="0"/>
      <w:divBdr>
        <w:top w:val="none" w:sz="0" w:space="0" w:color="auto"/>
        <w:left w:val="none" w:sz="0" w:space="0" w:color="auto"/>
        <w:bottom w:val="none" w:sz="0" w:space="0" w:color="auto"/>
        <w:right w:val="none" w:sz="0" w:space="0" w:color="auto"/>
      </w:divBdr>
    </w:div>
    <w:div w:id="316228887">
      <w:bodyDiv w:val="1"/>
      <w:marLeft w:val="0"/>
      <w:marRight w:val="0"/>
      <w:marTop w:val="0"/>
      <w:marBottom w:val="0"/>
      <w:divBdr>
        <w:top w:val="none" w:sz="0" w:space="0" w:color="auto"/>
        <w:left w:val="none" w:sz="0" w:space="0" w:color="auto"/>
        <w:bottom w:val="none" w:sz="0" w:space="0" w:color="auto"/>
        <w:right w:val="none" w:sz="0" w:space="0" w:color="auto"/>
      </w:divBdr>
    </w:div>
    <w:div w:id="316345233">
      <w:bodyDiv w:val="1"/>
      <w:marLeft w:val="0"/>
      <w:marRight w:val="0"/>
      <w:marTop w:val="0"/>
      <w:marBottom w:val="0"/>
      <w:divBdr>
        <w:top w:val="none" w:sz="0" w:space="0" w:color="auto"/>
        <w:left w:val="none" w:sz="0" w:space="0" w:color="auto"/>
        <w:bottom w:val="none" w:sz="0" w:space="0" w:color="auto"/>
        <w:right w:val="none" w:sz="0" w:space="0" w:color="auto"/>
      </w:divBdr>
    </w:div>
    <w:div w:id="316418624">
      <w:bodyDiv w:val="1"/>
      <w:marLeft w:val="0"/>
      <w:marRight w:val="0"/>
      <w:marTop w:val="0"/>
      <w:marBottom w:val="0"/>
      <w:divBdr>
        <w:top w:val="none" w:sz="0" w:space="0" w:color="auto"/>
        <w:left w:val="none" w:sz="0" w:space="0" w:color="auto"/>
        <w:bottom w:val="none" w:sz="0" w:space="0" w:color="auto"/>
        <w:right w:val="none" w:sz="0" w:space="0" w:color="auto"/>
      </w:divBdr>
    </w:div>
    <w:div w:id="316618065">
      <w:bodyDiv w:val="1"/>
      <w:marLeft w:val="0"/>
      <w:marRight w:val="0"/>
      <w:marTop w:val="0"/>
      <w:marBottom w:val="0"/>
      <w:divBdr>
        <w:top w:val="none" w:sz="0" w:space="0" w:color="auto"/>
        <w:left w:val="none" w:sz="0" w:space="0" w:color="auto"/>
        <w:bottom w:val="none" w:sz="0" w:space="0" w:color="auto"/>
        <w:right w:val="none" w:sz="0" w:space="0" w:color="auto"/>
      </w:divBdr>
    </w:div>
    <w:div w:id="317273844">
      <w:bodyDiv w:val="1"/>
      <w:marLeft w:val="0"/>
      <w:marRight w:val="0"/>
      <w:marTop w:val="0"/>
      <w:marBottom w:val="0"/>
      <w:divBdr>
        <w:top w:val="none" w:sz="0" w:space="0" w:color="auto"/>
        <w:left w:val="none" w:sz="0" w:space="0" w:color="auto"/>
        <w:bottom w:val="none" w:sz="0" w:space="0" w:color="auto"/>
        <w:right w:val="none" w:sz="0" w:space="0" w:color="auto"/>
      </w:divBdr>
    </w:div>
    <w:div w:id="317348006">
      <w:bodyDiv w:val="1"/>
      <w:marLeft w:val="0"/>
      <w:marRight w:val="0"/>
      <w:marTop w:val="0"/>
      <w:marBottom w:val="0"/>
      <w:divBdr>
        <w:top w:val="none" w:sz="0" w:space="0" w:color="auto"/>
        <w:left w:val="none" w:sz="0" w:space="0" w:color="auto"/>
        <w:bottom w:val="none" w:sz="0" w:space="0" w:color="auto"/>
        <w:right w:val="none" w:sz="0" w:space="0" w:color="auto"/>
      </w:divBdr>
    </w:div>
    <w:div w:id="317417638">
      <w:bodyDiv w:val="1"/>
      <w:marLeft w:val="0"/>
      <w:marRight w:val="0"/>
      <w:marTop w:val="0"/>
      <w:marBottom w:val="0"/>
      <w:divBdr>
        <w:top w:val="none" w:sz="0" w:space="0" w:color="auto"/>
        <w:left w:val="none" w:sz="0" w:space="0" w:color="auto"/>
        <w:bottom w:val="none" w:sz="0" w:space="0" w:color="auto"/>
        <w:right w:val="none" w:sz="0" w:space="0" w:color="auto"/>
      </w:divBdr>
    </w:div>
    <w:div w:id="317610047">
      <w:bodyDiv w:val="1"/>
      <w:marLeft w:val="0"/>
      <w:marRight w:val="0"/>
      <w:marTop w:val="0"/>
      <w:marBottom w:val="0"/>
      <w:divBdr>
        <w:top w:val="none" w:sz="0" w:space="0" w:color="auto"/>
        <w:left w:val="none" w:sz="0" w:space="0" w:color="auto"/>
        <w:bottom w:val="none" w:sz="0" w:space="0" w:color="auto"/>
        <w:right w:val="none" w:sz="0" w:space="0" w:color="auto"/>
      </w:divBdr>
    </w:div>
    <w:div w:id="317810084">
      <w:bodyDiv w:val="1"/>
      <w:marLeft w:val="0"/>
      <w:marRight w:val="0"/>
      <w:marTop w:val="0"/>
      <w:marBottom w:val="0"/>
      <w:divBdr>
        <w:top w:val="none" w:sz="0" w:space="0" w:color="auto"/>
        <w:left w:val="none" w:sz="0" w:space="0" w:color="auto"/>
        <w:bottom w:val="none" w:sz="0" w:space="0" w:color="auto"/>
        <w:right w:val="none" w:sz="0" w:space="0" w:color="auto"/>
      </w:divBdr>
    </w:div>
    <w:div w:id="317925031">
      <w:bodyDiv w:val="1"/>
      <w:marLeft w:val="0"/>
      <w:marRight w:val="0"/>
      <w:marTop w:val="0"/>
      <w:marBottom w:val="0"/>
      <w:divBdr>
        <w:top w:val="none" w:sz="0" w:space="0" w:color="auto"/>
        <w:left w:val="none" w:sz="0" w:space="0" w:color="auto"/>
        <w:bottom w:val="none" w:sz="0" w:space="0" w:color="auto"/>
        <w:right w:val="none" w:sz="0" w:space="0" w:color="auto"/>
      </w:divBdr>
    </w:div>
    <w:div w:id="318002862">
      <w:bodyDiv w:val="1"/>
      <w:marLeft w:val="0"/>
      <w:marRight w:val="0"/>
      <w:marTop w:val="0"/>
      <w:marBottom w:val="0"/>
      <w:divBdr>
        <w:top w:val="none" w:sz="0" w:space="0" w:color="auto"/>
        <w:left w:val="none" w:sz="0" w:space="0" w:color="auto"/>
        <w:bottom w:val="none" w:sz="0" w:space="0" w:color="auto"/>
        <w:right w:val="none" w:sz="0" w:space="0" w:color="auto"/>
      </w:divBdr>
    </w:div>
    <w:div w:id="318047304">
      <w:bodyDiv w:val="1"/>
      <w:marLeft w:val="0"/>
      <w:marRight w:val="0"/>
      <w:marTop w:val="0"/>
      <w:marBottom w:val="0"/>
      <w:divBdr>
        <w:top w:val="none" w:sz="0" w:space="0" w:color="auto"/>
        <w:left w:val="none" w:sz="0" w:space="0" w:color="auto"/>
        <w:bottom w:val="none" w:sz="0" w:space="0" w:color="auto"/>
        <w:right w:val="none" w:sz="0" w:space="0" w:color="auto"/>
      </w:divBdr>
    </w:div>
    <w:div w:id="319506692">
      <w:bodyDiv w:val="1"/>
      <w:marLeft w:val="0"/>
      <w:marRight w:val="0"/>
      <w:marTop w:val="0"/>
      <w:marBottom w:val="0"/>
      <w:divBdr>
        <w:top w:val="none" w:sz="0" w:space="0" w:color="auto"/>
        <w:left w:val="none" w:sz="0" w:space="0" w:color="auto"/>
        <w:bottom w:val="none" w:sz="0" w:space="0" w:color="auto"/>
        <w:right w:val="none" w:sz="0" w:space="0" w:color="auto"/>
      </w:divBdr>
    </w:div>
    <w:div w:id="319575525">
      <w:bodyDiv w:val="1"/>
      <w:marLeft w:val="0"/>
      <w:marRight w:val="0"/>
      <w:marTop w:val="0"/>
      <w:marBottom w:val="0"/>
      <w:divBdr>
        <w:top w:val="none" w:sz="0" w:space="0" w:color="auto"/>
        <w:left w:val="none" w:sz="0" w:space="0" w:color="auto"/>
        <w:bottom w:val="none" w:sz="0" w:space="0" w:color="auto"/>
        <w:right w:val="none" w:sz="0" w:space="0" w:color="auto"/>
      </w:divBdr>
    </w:div>
    <w:div w:id="319886934">
      <w:bodyDiv w:val="1"/>
      <w:marLeft w:val="0"/>
      <w:marRight w:val="0"/>
      <w:marTop w:val="0"/>
      <w:marBottom w:val="0"/>
      <w:divBdr>
        <w:top w:val="none" w:sz="0" w:space="0" w:color="auto"/>
        <w:left w:val="none" w:sz="0" w:space="0" w:color="auto"/>
        <w:bottom w:val="none" w:sz="0" w:space="0" w:color="auto"/>
        <w:right w:val="none" w:sz="0" w:space="0" w:color="auto"/>
      </w:divBdr>
    </w:div>
    <w:div w:id="320162488">
      <w:bodyDiv w:val="1"/>
      <w:marLeft w:val="0"/>
      <w:marRight w:val="0"/>
      <w:marTop w:val="0"/>
      <w:marBottom w:val="0"/>
      <w:divBdr>
        <w:top w:val="none" w:sz="0" w:space="0" w:color="auto"/>
        <w:left w:val="none" w:sz="0" w:space="0" w:color="auto"/>
        <w:bottom w:val="none" w:sz="0" w:space="0" w:color="auto"/>
        <w:right w:val="none" w:sz="0" w:space="0" w:color="auto"/>
      </w:divBdr>
    </w:div>
    <w:div w:id="320232214">
      <w:bodyDiv w:val="1"/>
      <w:marLeft w:val="0"/>
      <w:marRight w:val="0"/>
      <w:marTop w:val="0"/>
      <w:marBottom w:val="0"/>
      <w:divBdr>
        <w:top w:val="none" w:sz="0" w:space="0" w:color="auto"/>
        <w:left w:val="none" w:sz="0" w:space="0" w:color="auto"/>
        <w:bottom w:val="none" w:sz="0" w:space="0" w:color="auto"/>
        <w:right w:val="none" w:sz="0" w:space="0" w:color="auto"/>
      </w:divBdr>
    </w:div>
    <w:div w:id="320280401">
      <w:bodyDiv w:val="1"/>
      <w:marLeft w:val="0"/>
      <w:marRight w:val="0"/>
      <w:marTop w:val="0"/>
      <w:marBottom w:val="0"/>
      <w:divBdr>
        <w:top w:val="none" w:sz="0" w:space="0" w:color="auto"/>
        <w:left w:val="none" w:sz="0" w:space="0" w:color="auto"/>
        <w:bottom w:val="none" w:sz="0" w:space="0" w:color="auto"/>
        <w:right w:val="none" w:sz="0" w:space="0" w:color="auto"/>
      </w:divBdr>
    </w:div>
    <w:div w:id="320474397">
      <w:bodyDiv w:val="1"/>
      <w:marLeft w:val="0"/>
      <w:marRight w:val="0"/>
      <w:marTop w:val="0"/>
      <w:marBottom w:val="0"/>
      <w:divBdr>
        <w:top w:val="none" w:sz="0" w:space="0" w:color="auto"/>
        <w:left w:val="none" w:sz="0" w:space="0" w:color="auto"/>
        <w:bottom w:val="none" w:sz="0" w:space="0" w:color="auto"/>
        <w:right w:val="none" w:sz="0" w:space="0" w:color="auto"/>
      </w:divBdr>
    </w:div>
    <w:div w:id="320698233">
      <w:bodyDiv w:val="1"/>
      <w:marLeft w:val="0"/>
      <w:marRight w:val="0"/>
      <w:marTop w:val="0"/>
      <w:marBottom w:val="0"/>
      <w:divBdr>
        <w:top w:val="none" w:sz="0" w:space="0" w:color="auto"/>
        <w:left w:val="none" w:sz="0" w:space="0" w:color="auto"/>
        <w:bottom w:val="none" w:sz="0" w:space="0" w:color="auto"/>
        <w:right w:val="none" w:sz="0" w:space="0" w:color="auto"/>
      </w:divBdr>
    </w:div>
    <w:div w:id="321079883">
      <w:bodyDiv w:val="1"/>
      <w:marLeft w:val="0"/>
      <w:marRight w:val="0"/>
      <w:marTop w:val="0"/>
      <w:marBottom w:val="0"/>
      <w:divBdr>
        <w:top w:val="none" w:sz="0" w:space="0" w:color="auto"/>
        <w:left w:val="none" w:sz="0" w:space="0" w:color="auto"/>
        <w:bottom w:val="none" w:sz="0" w:space="0" w:color="auto"/>
        <w:right w:val="none" w:sz="0" w:space="0" w:color="auto"/>
      </w:divBdr>
    </w:div>
    <w:div w:id="321204298">
      <w:bodyDiv w:val="1"/>
      <w:marLeft w:val="0"/>
      <w:marRight w:val="0"/>
      <w:marTop w:val="0"/>
      <w:marBottom w:val="0"/>
      <w:divBdr>
        <w:top w:val="none" w:sz="0" w:space="0" w:color="auto"/>
        <w:left w:val="none" w:sz="0" w:space="0" w:color="auto"/>
        <w:bottom w:val="none" w:sz="0" w:space="0" w:color="auto"/>
        <w:right w:val="none" w:sz="0" w:space="0" w:color="auto"/>
      </w:divBdr>
    </w:div>
    <w:div w:id="321354004">
      <w:bodyDiv w:val="1"/>
      <w:marLeft w:val="0"/>
      <w:marRight w:val="0"/>
      <w:marTop w:val="0"/>
      <w:marBottom w:val="0"/>
      <w:divBdr>
        <w:top w:val="none" w:sz="0" w:space="0" w:color="auto"/>
        <w:left w:val="none" w:sz="0" w:space="0" w:color="auto"/>
        <w:bottom w:val="none" w:sz="0" w:space="0" w:color="auto"/>
        <w:right w:val="none" w:sz="0" w:space="0" w:color="auto"/>
      </w:divBdr>
    </w:div>
    <w:div w:id="321743206">
      <w:bodyDiv w:val="1"/>
      <w:marLeft w:val="0"/>
      <w:marRight w:val="0"/>
      <w:marTop w:val="0"/>
      <w:marBottom w:val="0"/>
      <w:divBdr>
        <w:top w:val="none" w:sz="0" w:space="0" w:color="auto"/>
        <w:left w:val="none" w:sz="0" w:space="0" w:color="auto"/>
        <w:bottom w:val="none" w:sz="0" w:space="0" w:color="auto"/>
        <w:right w:val="none" w:sz="0" w:space="0" w:color="auto"/>
      </w:divBdr>
    </w:div>
    <w:div w:id="321852555">
      <w:bodyDiv w:val="1"/>
      <w:marLeft w:val="0"/>
      <w:marRight w:val="0"/>
      <w:marTop w:val="0"/>
      <w:marBottom w:val="0"/>
      <w:divBdr>
        <w:top w:val="none" w:sz="0" w:space="0" w:color="auto"/>
        <w:left w:val="none" w:sz="0" w:space="0" w:color="auto"/>
        <w:bottom w:val="none" w:sz="0" w:space="0" w:color="auto"/>
        <w:right w:val="none" w:sz="0" w:space="0" w:color="auto"/>
      </w:divBdr>
    </w:div>
    <w:div w:id="322003375">
      <w:bodyDiv w:val="1"/>
      <w:marLeft w:val="0"/>
      <w:marRight w:val="0"/>
      <w:marTop w:val="0"/>
      <w:marBottom w:val="0"/>
      <w:divBdr>
        <w:top w:val="none" w:sz="0" w:space="0" w:color="auto"/>
        <w:left w:val="none" w:sz="0" w:space="0" w:color="auto"/>
        <w:bottom w:val="none" w:sz="0" w:space="0" w:color="auto"/>
        <w:right w:val="none" w:sz="0" w:space="0" w:color="auto"/>
      </w:divBdr>
    </w:div>
    <w:div w:id="322201669">
      <w:bodyDiv w:val="1"/>
      <w:marLeft w:val="0"/>
      <w:marRight w:val="0"/>
      <w:marTop w:val="0"/>
      <w:marBottom w:val="0"/>
      <w:divBdr>
        <w:top w:val="none" w:sz="0" w:space="0" w:color="auto"/>
        <w:left w:val="none" w:sz="0" w:space="0" w:color="auto"/>
        <w:bottom w:val="none" w:sz="0" w:space="0" w:color="auto"/>
        <w:right w:val="none" w:sz="0" w:space="0" w:color="auto"/>
      </w:divBdr>
    </w:div>
    <w:div w:id="322205681">
      <w:bodyDiv w:val="1"/>
      <w:marLeft w:val="0"/>
      <w:marRight w:val="0"/>
      <w:marTop w:val="0"/>
      <w:marBottom w:val="0"/>
      <w:divBdr>
        <w:top w:val="none" w:sz="0" w:space="0" w:color="auto"/>
        <w:left w:val="none" w:sz="0" w:space="0" w:color="auto"/>
        <w:bottom w:val="none" w:sz="0" w:space="0" w:color="auto"/>
        <w:right w:val="none" w:sz="0" w:space="0" w:color="auto"/>
      </w:divBdr>
    </w:div>
    <w:div w:id="322390044">
      <w:bodyDiv w:val="1"/>
      <w:marLeft w:val="0"/>
      <w:marRight w:val="0"/>
      <w:marTop w:val="0"/>
      <w:marBottom w:val="0"/>
      <w:divBdr>
        <w:top w:val="none" w:sz="0" w:space="0" w:color="auto"/>
        <w:left w:val="none" w:sz="0" w:space="0" w:color="auto"/>
        <w:bottom w:val="none" w:sz="0" w:space="0" w:color="auto"/>
        <w:right w:val="none" w:sz="0" w:space="0" w:color="auto"/>
      </w:divBdr>
    </w:div>
    <w:div w:id="322467029">
      <w:bodyDiv w:val="1"/>
      <w:marLeft w:val="0"/>
      <w:marRight w:val="0"/>
      <w:marTop w:val="0"/>
      <w:marBottom w:val="0"/>
      <w:divBdr>
        <w:top w:val="none" w:sz="0" w:space="0" w:color="auto"/>
        <w:left w:val="none" w:sz="0" w:space="0" w:color="auto"/>
        <w:bottom w:val="none" w:sz="0" w:space="0" w:color="auto"/>
        <w:right w:val="none" w:sz="0" w:space="0" w:color="auto"/>
      </w:divBdr>
    </w:div>
    <w:div w:id="322507591">
      <w:bodyDiv w:val="1"/>
      <w:marLeft w:val="0"/>
      <w:marRight w:val="0"/>
      <w:marTop w:val="0"/>
      <w:marBottom w:val="0"/>
      <w:divBdr>
        <w:top w:val="none" w:sz="0" w:space="0" w:color="auto"/>
        <w:left w:val="none" w:sz="0" w:space="0" w:color="auto"/>
        <w:bottom w:val="none" w:sz="0" w:space="0" w:color="auto"/>
        <w:right w:val="none" w:sz="0" w:space="0" w:color="auto"/>
      </w:divBdr>
    </w:div>
    <w:div w:id="322700804">
      <w:bodyDiv w:val="1"/>
      <w:marLeft w:val="0"/>
      <w:marRight w:val="0"/>
      <w:marTop w:val="0"/>
      <w:marBottom w:val="0"/>
      <w:divBdr>
        <w:top w:val="none" w:sz="0" w:space="0" w:color="auto"/>
        <w:left w:val="none" w:sz="0" w:space="0" w:color="auto"/>
        <w:bottom w:val="none" w:sz="0" w:space="0" w:color="auto"/>
        <w:right w:val="none" w:sz="0" w:space="0" w:color="auto"/>
      </w:divBdr>
    </w:div>
    <w:div w:id="323049722">
      <w:bodyDiv w:val="1"/>
      <w:marLeft w:val="0"/>
      <w:marRight w:val="0"/>
      <w:marTop w:val="0"/>
      <w:marBottom w:val="0"/>
      <w:divBdr>
        <w:top w:val="none" w:sz="0" w:space="0" w:color="auto"/>
        <w:left w:val="none" w:sz="0" w:space="0" w:color="auto"/>
        <w:bottom w:val="none" w:sz="0" w:space="0" w:color="auto"/>
        <w:right w:val="none" w:sz="0" w:space="0" w:color="auto"/>
      </w:divBdr>
    </w:div>
    <w:div w:id="323246733">
      <w:bodyDiv w:val="1"/>
      <w:marLeft w:val="0"/>
      <w:marRight w:val="0"/>
      <w:marTop w:val="0"/>
      <w:marBottom w:val="0"/>
      <w:divBdr>
        <w:top w:val="none" w:sz="0" w:space="0" w:color="auto"/>
        <w:left w:val="none" w:sz="0" w:space="0" w:color="auto"/>
        <w:bottom w:val="none" w:sz="0" w:space="0" w:color="auto"/>
        <w:right w:val="none" w:sz="0" w:space="0" w:color="auto"/>
      </w:divBdr>
    </w:div>
    <w:div w:id="323553336">
      <w:bodyDiv w:val="1"/>
      <w:marLeft w:val="0"/>
      <w:marRight w:val="0"/>
      <w:marTop w:val="0"/>
      <w:marBottom w:val="0"/>
      <w:divBdr>
        <w:top w:val="none" w:sz="0" w:space="0" w:color="auto"/>
        <w:left w:val="none" w:sz="0" w:space="0" w:color="auto"/>
        <w:bottom w:val="none" w:sz="0" w:space="0" w:color="auto"/>
        <w:right w:val="none" w:sz="0" w:space="0" w:color="auto"/>
      </w:divBdr>
    </w:div>
    <w:div w:id="323751648">
      <w:bodyDiv w:val="1"/>
      <w:marLeft w:val="0"/>
      <w:marRight w:val="0"/>
      <w:marTop w:val="0"/>
      <w:marBottom w:val="0"/>
      <w:divBdr>
        <w:top w:val="none" w:sz="0" w:space="0" w:color="auto"/>
        <w:left w:val="none" w:sz="0" w:space="0" w:color="auto"/>
        <w:bottom w:val="none" w:sz="0" w:space="0" w:color="auto"/>
        <w:right w:val="none" w:sz="0" w:space="0" w:color="auto"/>
      </w:divBdr>
    </w:div>
    <w:div w:id="324019318">
      <w:bodyDiv w:val="1"/>
      <w:marLeft w:val="0"/>
      <w:marRight w:val="0"/>
      <w:marTop w:val="0"/>
      <w:marBottom w:val="0"/>
      <w:divBdr>
        <w:top w:val="none" w:sz="0" w:space="0" w:color="auto"/>
        <w:left w:val="none" w:sz="0" w:space="0" w:color="auto"/>
        <w:bottom w:val="none" w:sz="0" w:space="0" w:color="auto"/>
        <w:right w:val="none" w:sz="0" w:space="0" w:color="auto"/>
      </w:divBdr>
      <w:divsChild>
        <w:div w:id="1071348932">
          <w:marLeft w:val="0"/>
          <w:marRight w:val="0"/>
          <w:marTop w:val="0"/>
          <w:marBottom w:val="0"/>
          <w:divBdr>
            <w:top w:val="single" w:sz="2" w:space="0" w:color="E3E3E3"/>
            <w:left w:val="single" w:sz="2" w:space="0" w:color="E3E3E3"/>
            <w:bottom w:val="single" w:sz="2" w:space="0" w:color="E3E3E3"/>
            <w:right w:val="single" w:sz="2" w:space="0" w:color="E3E3E3"/>
          </w:divBdr>
          <w:divsChild>
            <w:div w:id="573203555">
              <w:marLeft w:val="0"/>
              <w:marRight w:val="0"/>
              <w:marTop w:val="0"/>
              <w:marBottom w:val="0"/>
              <w:divBdr>
                <w:top w:val="single" w:sz="2" w:space="0" w:color="E3E3E3"/>
                <w:left w:val="single" w:sz="2" w:space="0" w:color="E3E3E3"/>
                <w:bottom w:val="single" w:sz="2" w:space="0" w:color="E3E3E3"/>
                <w:right w:val="single" w:sz="2" w:space="0" w:color="E3E3E3"/>
              </w:divBdr>
              <w:divsChild>
                <w:div w:id="1870340059">
                  <w:marLeft w:val="0"/>
                  <w:marRight w:val="0"/>
                  <w:marTop w:val="0"/>
                  <w:marBottom w:val="0"/>
                  <w:divBdr>
                    <w:top w:val="single" w:sz="2" w:space="0" w:color="E3E3E3"/>
                    <w:left w:val="single" w:sz="2" w:space="0" w:color="E3E3E3"/>
                    <w:bottom w:val="single" w:sz="2" w:space="0" w:color="E3E3E3"/>
                    <w:right w:val="single" w:sz="2" w:space="0" w:color="E3E3E3"/>
                  </w:divBdr>
                  <w:divsChild>
                    <w:div w:id="1666129648">
                      <w:marLeft w:val="0"/>
                      <w:marRight w:val="0"/>
                      <w:marTop w:val="0"/>
                      <w:marBottom w:val="0"/>
                      <w:divBdr>
                        <w:top w:val="single" w:sz="2" w:space="0" w:color="E3E3E3"/>
                        <w:left w:val="single" w:sz="2" w:space="0" w:color="E3E3E3"/>
                        <w:bottom w:val="single" w:sz="2" w:space="0" w:color="E3E3E3"/>
                        <w:right w:val="single" w:sz="2" w:space="0" w:color="E3E3E3"/>
                      </w:divBdr>
                      <w:divsChild>
                        <w:div w:id="866454852">
                          <w:marLeft w:val="0"/>
                          <w:marRight w:val="0"/>
                          <w:marTop w:val="0"/>
                          <w:marBottom w:val="0"/>
                          <w:divBdr>
                            <w:top w:val="single" w:sz="2" w:space="0" w:color="E3E3E3"/>
                            <w:left w:val="single" w:sz="2" w:space="0" w:color="E3E3E3"/>
                            <w:bottom w:val="single" w:sz="2" w:space="0" w:color="E3E3E3"/>
                            <w:right w:val="single" w:sz="2" w:space="0" w:color="E3E3E3"/>
                          </w:divBdr>
                          <w:divsChild>
                            <w:div w:id="709652779">
                              <w:marLeft w:val="0"/>
                              <w:marRight w:val="0"/>
                              <w:marTop w:val="0"/>
                              <w:marBottom w:val="0"/>
                              <w:divBdr>
                                <w:top w:val="single" w:sz="2" w:space="0" w:color="E3E3E3"/>
                                <w:left w:val="single" w:sz="2" w:space="0" w:color="E3E3E3"/>
                                <w:bottom w:val="single" w:sz="2" w:space="0" w:color="E3E3E3"/>
                                <w:right w:val="single" w:sz="2" w:space="0" w:color="E3E3E3"/>
                              </w:divBdr>
                              <w:divsChild>
                                <w:div w:id="267468759">
                                  <w:marLeft w:val="0"/>
                                  <w:marRight w:val="0"/>
                                  <w:marTop w:val="100"/>
                                  <w:marBottom w:val="100"/>
                                  <w:divBdr>
                                    <w:top w:val="single" w:sz="2" w:space="0" w:color="E3E3E3"/>
                                    <w:left w:val="single" w:sz="2" w:space="0" w:color="E3E3E3"/>
                                    <w:bottom w:val="single" w:sz="2" w:space="0" w:color="E3E3E3"/>
                                    <w:right w:val="single" w:sz="2" w:space="0" w:color="E3E3E3"/>
                                  </w:divBdr>
                                  <w:divsChild>
                                    <w:div w:id="763502378">
                                      <w:marLeft w:val="0"/>
                                      <w:marRight w:val="0"/>
                                      <w:marTop w:val="0"/>
                                      <w:marBottom w:val="0"/>
                                      <w:divBdr>
                                        <w:top w:val="single" w:sz="2" w:space="0" w:color="E3E3E3"/>
                                        <w:left w:val="single" w:sz="2" w:space="0" w:color="E3E3E3"/>
                                        <w:bottom w:val="single" w:sz="2" w:space="0" w:color="E3E3E3"/>
                                        <w:right w:val="single" w:sz="2" w:space="0" w:color="E3E3E3"/>
                                      </w:divBdr>
                                      <w:divsChild>
                                        <w:div w:id="1422995213">
                                          <w:marLeft w:val="0"/>
                                          <w:marRight w:val="0"/>
                                          <w:marTop w:val="0"/>
                                          <w:marBottom w:val="0"/>
                                          <w:divBdr>
                                            <w:top w:val="single" w:sz="2" w:space="0" w:color="E3E3E3"/>
                                            <w:left w:val="single" w:sz="2" w:space="0" w:color="E3E3E3"/>
                                            <w:bottom w:val="single" w:sz="2" w:space="0" w:color="E3E3E3"/>
                                            <w:right w:val="single" w:sz="2" w:space="0" w:color="E3E3E3"/>
                                          </w:divBdr>
                                          <w:divsChild>
                                            <w:div w:id="1472017550">
                                              <w:marLeft w:val="0"/>
                                              <w:marRight w:val="0"/>
                                              <w:marTop w:val="0"/>
                                              <w:marBottom w:val="0"/>
                                              <w:divBdr>
                                                <w:top w:val="single" w:sz="2" w:space="0" w:color="E3E3E3"/>
                                                <w:left w:val="single" w:sz="2" w:space="0" w:color="E3E3E3"/>
                                                <w:bottom w:val="single" w:sz="2" w:space="0" w:color="E3E3E3"/>
                                                <w:right w:val="single" w:sz="2" w:space="0" w:color="E3E3E3"/>
                                              </w:divBdr>
                                              <w:divsChild>
                                                <w:div w:id="2024866508">
                                                  <w:marLeft w:val="0"/>
                                                  <w:marRight w:val="0"/>
                                                  <w:marTop w:val="0"/>
                                                  <w:marBottom w:val="0"/>
                                                  <w:divBdr>
                                                    <w:top w:val="single" w:sz="2" w:space="0" w:color="E3E3E3"/>
                                                    <w:left w:val="single" w:sz="2" w:space="0" w:color="E3E3E3"/>
                                                    <w:bottom w:val="single" w:sz="2" w:space="0" w:color="E3E3E3"/>
                                                    <w:right w:val="single" w:sz="2" w:space="0" w:color="E3E3E3"/>
                                                  </w:divBdr>
                                                  <w:divsChild>
                                                    <w:div w:id="986011877">
                                                      <w:marLeft w:val="0"/>
                                                      <w:marRight w:val="0"/>
                                                      <w:marTop w:val="0"/>
                                                      <w:marBottom w:val="0"/>
                                                      <w:divBdr>
                                                        <w:top w:val="single" w:sz="2" w:space="0" w:color="E3E3E3"/>
                                                        <w:left w:val="single" w:sz="2" w:space="0" w:color="E3E3E3"/>
                                                        <w:bottom w:val="single" w:sz="2" w:space="0" w:color="E3E3E3"/>
                                                        <w:right w:val="single" w:sz="2" w:space="0" w:color="E3E3E3"/>
                                                      </w:divBdr>
                                                      <w:divsChild>
                                                        <w:div w:id="9042970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717122643">
          <w:marLeft w:val="0"/>
          <w:marRight w:val="0"/>
          <w:marTop w:val="0"/>
          <w:marBottom w:val="0"/>
          <w:divBdr>
            <w:top w:val="none" w:sz="0" w:space="0" w:color="auto"/>
            <w:left w:val="none" w:sz="0" w:space="0" w:color="auto"/>
            <w:bottom w:val="none" w:sz="0" w:space="0" w:color="auto"/>
            <w:right w:val="none" w:sz="0" w:space="0" w:color="auto"/>
          </w:divBdr>
        </w:div>
      </w:divsChild>
    </w:div>
    <w:div w:id="324211803">
      <w:bodyDiv w:val="1"/>
      <w:marLeft w:val="0"/>
      <w:marRight w:val="0"/>
      <w:marTop w:val="0"/>
      <w:marBottom w:val="0"/>
      <w:divBdr>
        <w:top w:val="none" w:sz="0" w:space="0" w:color="auto"/>
        <w:left w:val="none" w:sz="0" w:space="0" w:color="auto"/>
        <w:bottom w:val="none" w:sz="0" w:space="0" w:color="auto"/>
        <w:right w:val="none" w:sz="0" w:space="0" w:color="auto"/>
      </w:divBdr>
    </w:div>
    <w:div w:id="324628089">
      <w:bodyDiv w:val="1"/>
      <w:marLeft w:val="0"/>
      <w:marRight w:val="0"/>
      <w:marTop w:val="0"/>
      <w:marBottom w:val="0"/>
      <w:divBdr>
        <w:top w:val="none" w:sz="0" w:space="0" w:color="auto"/>
        <w:left w:val="none" w:sz="0" w:space="0" w:color="auto"/>
        <w:bottom w:val="none" w:sz="0" w:space="0" w:color="auto"/>
        <w:right w:val="none" w:sz="0" w:space="0" w:color="auto"/>
      </w:divBdr>
    </w:div>
    <w:div w:id="324750128">
      <w:bodyDiv w:val="1"/>
      <w:marLeft w:val="0"/>
      <w:marRight w:val="0"/>
      <w:marTop w:val="0"/>
      <w:marBottom w:val="0"/>
      <w:divBdr>
        <w:top w:val="none" w:sz="0" w:space="0" w:color="auto"/>
        <w:left w:val="none" w:sz="0" w:space="0" w:color="auto"/>
        <w:bottom w:val="none" w:sz="0" w:space="0" w:color="auto"/>
        <w:right w:val="none" w:sz="0" w:space="0" w:color="auto"/>
      </w:divBdr>
    </w:div>
    <w:div w:id="324862101">
      <w:bodyDiv w:val="1"/>
      <w:marLeft w:val="0"/>
      <w:marRight w:val="0"/>
      <w:marTop w:val="0"/>
      <w:marBottom w:val="0"/>
      <w:divBdr>
        <w:top w:val="none" w:sz="0" w:space="0" w:color="auto"/>
        <w:left w:val="none" w:sz="0" w:space="0" w:color="auto"/>
        <w:bottom w:val="none" w:sz="0" w:space="0" w:color="auto"/>
        <w:right w:val="none" w:sz="0" w:space="0" w:color="auto"/>
      </w:divBdr>
    </w:div>
    <w:div w:id="324938195">
      <w:bodyDiv w:val="1"/>
      <w:marLeft w:val="0"/>
      <w:marRight w:val="0"/>
      <w:marTop w:val="0"/>
      <w:marBottom w:val="0"/>
      <w:divBdr>
        <w:top w:val="none" w:sz="0" w:space="0" w:color="auto"/>
        <w:left w:val="none" w:sz="0" w:space="0" w:color="auto"/>
        <w:bottom w:val="none" w:sz="0" w:space="0" w:color="auto"/>
        <w:right w:val="none" w:sz="0" w:space="0" w:color="auto"/>
      </w:divBdr>
    </w:div>
    <w:div w:id="325088686">
      <w:bodyDiv w:val="1"/>
      <w:marLeft w:val="0"/>
      <w:marRight w:val="0"/>
      <w:marTop w:val="0"/>
      <w:marBottom w:val="0"/>
      <w:divBdr>
        <w:top w:val="none" w:sz="0" w:space="0" w:color="auto"/>
        <w:left w:val="none" w:sz="0" w:space="0" w:color="auto"/>
        <w:bottom w:val="none" w:sz="0" w:space="0" w:color="auto"/>
        <w:right w:val="none" w:sz="0" w:space="0" w:color="auto"/>
      </w:divBdr>
    </w:div>
    <w:div w:id="325405599">
      <w:bodyDiv w:val="1"/>
      <w:marLeft w:val="0"/>
      <w:marRight w:val="0"/>
      <w:marTop w:val="0"/>
      <w:marBottom w:val="0"/>
      <w:divBdr>
        <w:top w:val="none" w:sz="0" w:space="0" w:color="auto"/>
        <w:left w:val="none" w:sz="0" w:space="0" w:color="auto"/>
        <w:bottom w:val="none" w:sz="0" w:space="0" w:color="auto"/>
        <w:right w:val="none" w:sz="0" w:space="0" w:color="auto"/>
      </w:divBdr>
    </w:div>
    <w:div w:id="325480847">
      <w:bodyDiv w:val="1"/>
      <w:marLeft w:val="0"/>
      <w:marRight w:val="0"/>
      <w:marTop w:val="0"/>
      <w:marBottom w:val="0"/>
      <w:divBdr>
        <w:top w:val="none" w:sz="0" w:space="0" w:color="auto"/>
        <w:left w:val="none" w:sz="0" w:space="0" w:color="auto"/>
        <w:bottom w:val="none" w:sz="0" w:space="0" w:color="auto"/>
        <w:right w:val="none" w:sz="0" w:space="0" w:color="auto"/>
      </w:divBdr>
    </w:div>
    <w:div w:id="325666541">
      <w:bodyDiv w:val="1"/>
      <w:marLeft w:val="0"/>
      <w:marRight w:val="0"/>
      <w:marTop w:val="0"/>
      <w:marBottom w:val="0"/>
      <w:divBdr>
        <w:top w:val="none" w:sz="0" w:space="0" w:color="auto"/>
        <w:left w:val="none" w:sz="0" w:space="0" w:color="auto"/>
        <w:bottom w:val="none" w:sz="0" w:space="0" w:color="auto"/>
        <w:right w:val="none" w:sz="0" w:space="0" w:color="auto"/>
      </w:divBdr>
    </w:div>
    <w:div w:id="326059589">
      <w:bodyDiv w:val="1"/>
      <w:marLeft w:val="0"/>
      <w:marRight w:val="0"/>
      <w:marTop w:val="0"/>
      <w:marBottom w:val="0"/>
      <w:divBdr>
        <w:top w:val="none" w:sz="0" w:space="0" w:color="auto"/>
        <w:left w:val="none" w:sz="0" w:space="0" w:color="auto"/>
        <w:bottom w:val="none" w:sz="0" w:space="0" w:color="auto"/>
        <w:right w:val="none" w:sz="0" w:space="0" w:color="auto"/>
      </w:divBdr>
      <w:divsChild>
        <w:div w:id="41445006">
          <w:marLeft w:val="0"/>
          <w:marRight w:val="0"/>
          <w:marTop w:val="0"/>
          <w:marBottom w:val="0"/>
          <w:divBdr>
            <w:top w:val="single" w:sz="2" w:space="0" w:color="E3E3E3"/>
            <w:left w:val="single" w:sz="2" w:space="0" w:color="E3E3E3"/>
            <w:bottom w:val="single" w:sz="2" w:space="0" w:color="E3E3E3"/>
            <w:right w:val="single" w:sz="2" w:space="0" w:color="E3E3E3"/>
          </w:divBdr>
          <w:divsChild>
            <w:div w:id="1856768528">
              <w:marLeft w:val="0"/>
              <w:marRight w:val="0"/>
              <w:marTop w:val="0"/>
              <w:marBottom w:val="0"/>
              <w:divBdr>
                <w:top w:val="single" w:sz="2" w:space="0" w:color="E3E3E3"/>
                <w:left w:val="single" w:sz="2" w:space="0" w:color="E3E3E3"/>
                <w:bottom w:val="single" w:sz="2" w:space="0" w:color="E3E3E3"/>
                <w:right w:val="single" w:sz="2" w:space="0" w:color="E3E3E3"/>
              </w:divBdr>
              <w:divsChild>
                <w:div w:id="902105875">
                  <w:marLeft w:val="0"/>
                  <w:marRight w:val="0"/>
                  <w:marTop w:val="0"/>
                  <w:marBottom w:val="0"/>
                  <w:divBdr>
                    <w:top w:val="single" w:sz="2" w:space="0" w:color="E3E3E3"/>
                    <w:left w:val="single" w:sz="2" w:space="0" w:color="E3E3E3"/>
                    <w:bottom w:val="single" w:sz="2" w:space="0" w:color="E3E3E3"/>
                    <w:right w:val="single" w:sz="2" w:space="0" w:color="E3E3E3"/>
                  </w:divBdr>
                  <w:divsChild>
                    <w:div w:id="272980609">
                      <w:marLeft w:val="0"/>
                      <w:marRight w:val="0"/>
                      <w:marTop w:val="0"/>
                      <w:marBottom w:val="0"/>
                      <w:divBdr>
                        <w:top w:val="single" w:sz="2" w:space="0" w:color="E3E3E3"/>
                        <w:left w:val="single" w:sz="2" w:space="0" w:color="E3E3E3"/>
                        <w:bottom w:val="single" w:sz="2" w:space="0" w:color="E3E3E3"/>
                        <w:right w:val="single" w:sz="2" w:space="0" w:color="E3E3E3"/>
                      </w:divBdr>
                      <w:divsChild>
                        <w:div w:id="1701469017">
                          <w:marLeft w:val="0"/>
                          <w:marRight w:val="0"/>
                          <w:marTop w:val="0"/>
                          <w:marBottom w:val="0"/>
                          <w:divBdr>
                            <w:top w:val="single" w:sz="2" w:space="0" w:color="E3E3E3"/>
                            <w:left w:val="single" w:sz="2" w:space="0" w:color="E3E3E3"/>
                            <w:bottom w:val="single" w:sz="2" w:space="0" w:color="E3E3E3"/>
                            <w:right w:val="single" w:sz="2" w:space="0" w:color="E3E3E3"/>
                          </w:divBdr>
                          <w:divsChild>
                            <w:div w:id="471292376">
                              <w:marLeft w:val="0"/>
                              <w:marRight w:val="0"/>
                              <w:marTop w:val="0"/>
                              <w:marBottom w:val="0"/>
                              <w:divBdr>
                                <w:top w:val="single" w:sz="2" w:space="0" w:color="E3E3E3"/>
                                <w:left w:val="single" w:sz="2" w:space="0" w:color="E3E3E3"/>
                                <w:bottom w:val="single" w:sz="2" w:space="0" w:color="E3E3E3"/>
                                <w:right w:val="single" w:sz="2" w:space="0" w:color="E3E3E3"/>
                              </w:divBdr>
                              <w:divsChild>
                                <w:div w:id="812327812">
                                  <w:marLeft w:val="0"/>
                                  <w:marRight w:val="0"/>
                                  <w:marTop w:val="100"/>
                                  <w:marBottom w:val="100"/>
                                  <w:divBdr>
                                    <w:top w:val="single" w:sz="2" w:space="0" w:color="E3E3E3"/>
                                    <w:left w:val="single" w:sz="2" w:space="0" w:color="E3E3E3"/>
                                    <w:bottom w:val="single" w:sz="2" w:space="0" w:color="E3E3E3"/>
                                    <w:right w:val="single" w:sz="2" w:space="0" w:color="E3E3E3"/>
                                  </w:divBdr>
                                  <w:divsChild>
                                    <w:div w:id="992875005">
                                      <w:marLeft w:val="0"/>
                                      <w:marRight w:val="0"/>
                                      <w:marTop w:val="0"/>
                                      <w:marBottom w:val="0"/>
                                      <w:divBdr>
                                        <w:top w:val="single" w:sz="2" w:space="0" w:color="E3E3E3"/>
                                        <w:left w:val="single" w:sz="2" w:space="0" w:color="E3E3E3"/>
                                        <w:bottom w:val="single" w:sz="2" w:space="0" w:color="E3E3E3"/>
                                        <w:right w:val="single" w:sz="2" w:space="0" w:color="E3E3E3"/>
                                      </w:divBdr>
                                      <w:divsChild>
                                        <w:div w:id="261184717">
                                          <w:marLeft w:val="0"/>
                                          <w:marRight w:val="0"/>
                                          <w:marTop w:val="0"/>
                                          <w:marBottom w:val="0"/>
                                          <w:divBdr>
                                            <w:top w:val="single" w:sz="2" w:space="0" w:color="E3E3E3"/>
                                            <w:left w:val="single" w:sz="2" w:space="0" w:color="E3E3E3"/>
                                            <w:bottom w:val="single" w:sz="2" w:space="0" w:color="E3E3E3"/>
                                            <w:right w:val="single" w:sz="2" w:space="0" w:color="E3E3E3"/>
                                          </w:divBdr>
                                          <w:divsChild>
                                            <w:div w:id="952856851">
                                              <w:marLeft w:val="0"/>
                                              <w:marRight w:val="0"/>
                                              <w:marTop w:val="0"/>
                                              <w:marBottom w:val="0"/>
                                              <w:divBdr>
                                                <w:top w:val="single" w:sz="2" w:space="0" w:color="E3E3E3"/>
                                                <w:left w:val="single" w:sz="2" w:space="0" w:color="E3E3E3"/>
                                                <w:bottom w:val="single" w:sz="2" w:space="0" w:color="E3E3E3"/>
                                                <w:right w:val="single" w:sz="2" w:space="0" w:color="E3E3E3"/>
                                              </w:divBdr>
                                              <w:divsChild>
                                                <w:div w:id="940993258">
                                                  <w:marLeft w:val="0"/>
                                                  <w:marRight w:val="0"/>
                                                  <w:marTop w:val="0"/>
                                                  <w:marBottom w:val="0"/>
                                                  <w:divBdr>
                                                    <w:top w:val="single" w:sz="2" w:space="0" w:color="E3E3E3"/>
                                                    <w:left w:val="single" w:sz="2" w:space="0" w:color="E3E3E3"/>
                                                    <w:bottom w:val="single" w:sz="2" w:space="0" w:color="E3E3E3"/>
                                                    <w:right w:val="single" w:sz="2" w:space="0" w:color="E3E3E3"/>
                                                  </w:divBdr>
                                                  <w:divsChild>
                                                    <w:div w:id="1726903269">
                                                      <w:marLeft w:val="0"/>
                                                      <w:marRight w:val="0"/>
                                                      <w:marTop w:val="0"/>
                                                      <w:marBottom w:val="0"/>
                                                      <w:divBdr>
                                                        <w:top w:val="single" w:sz="2" w:space="0" w:color="E3E3E3"/>
                                                        <w:left w:val="single" w:sz="2" w:space="0" w:color="E3E3E3"/>
                                                        <w:bottom w:val="single" w:sz="2" w:space="0" w:color="E3E3E3"/>
                                                        <w:right w:val="single" w:sz="2" w:space="0" w:color="E3E3E3"/>
                                                      </w:divBdr>
                                                      <w:divsChild>
                                                        <w:div w:id="7037487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67805306">
          <w:marLeft w:val="0"/>
          <w:marRight w:val="0"/>
          <w:marTop w:val="0"/>
          <w:marBottom w:val="0"/>
          <w:divBdr>
            <w:top w:val="none" w:sz="0" w:space="0" w:color="auto"/>
            <w:left w:val="none" w:sz="0" w:space="0" w:color="auto"/>
            <w:bottom w:val="none" w:sz="0" w:space="0" w:color="auto"/>
            <w:right w:val="none" w:sz="0" w:space="0" w:color="auto"/>
          </w:divBdr>
        </w:div>
      </w:divsChild>
    </w:div>
    <w:div w:id="326059601">
      <w:bodyDiv w:val="1"/>
      <w:marLeft w:val="0"/>
      <w:marRight w:val="0"/>
      <w:marTop w:val="0"/>
      <w:marBottom w:val="0"/>
      <w:divBdr>
        <w:top w:val="none" w:sz="0" w:space="0" w:color="auto"/>
        <w:left w:val="none" w:sz="0" w:space="0" w:color="auto"/>
        <w:bottom w:val="none" w:sz="0" w:space="0" w:color="auto"/>
        <w:right w:val="none" w:sz="0" w:space="0" w:color="auto"/>
      </w:divBdr>
    </w:div>
    <w:div w:id="326179236">
      <w:bodyDiv w:val="1"/>
      <w:marLeft w:val="0"/>
      <w:marRight w:val="0"/>
      <w:marTop w:val="0"/>
      <w:marBottom w:val="0"/>
      <w:divBdr>
        <w:top w:val="none" w:sz="0" w:space="0" w:color="auto"/>
        <w:left w:val="none" w:sz="0" w:space="0" w:color="auto"/>
        <w:bottom w:val="none" w:sz="0" w:space="0" w:color="auto"/>
        <w:right w:val="none" w:sz="0" w:space="0" w:color="auto"/>
      </w:divBdr>
    </w:div>
    <w:div w:id="326180141">
      <w:bodyDiv w:val="1"/>
      <w:marLeft w:val="0"/>
      <w:marRight w:val="0"/>
      <w:marTop w:val="0"/>
      <w:marBottom w:val="0"/>
      <w:divBdr>
        <w:top w:val="none" w:sz="0" w:space="0" w:color="auto"/>
        <w:left w:val="none" w:sz="0" w:space="0" w:color="auto"/>
        <w:bottom w:val="none" w:sz="0" w:space="0" w:color="auto"/>
        <w:right w:val="none" w:sz="0" w:space="0" w:color="auto"/>
      </w:divBdr>
    </w:div>
    <w:div w:id="326322170">
      <w:bodyDiv w:val="1"/>
      <w:marLeft w:val="0"/>
      <w:marRight w:val="0"/>
      <w:marTop w:val="0"/>
      <w:marBottom w:val="0"/>
      <w:divBdr>
        <w:top w:val="none" w:sz="0" w:space="0" w:color="auto"/>
        <w:left w:val="none" w:sz="0" w:space="0" w:color="auto"/>
        <w:bottom w:val="none" w:sz="0" w:space="0" w:color="auto"/>
        <w:right w:val="none" w:sz="0" w:space="0" w:color="auto"/>
      </w:divBdr>
    </w:div>
    <w:div w:id="326372599">
      <w:bodyDiv w:val="1"/>
      <w:marLeft w:val="0"/>
      <w:marRight w:val="0"/>
      <w:marTop w:val="0"/>
      <w:marBottom w:val="0"/>
      <w:divBdr>
        <w:top w:val="none" w:sz="0" w:space="0" w:color="auto"/>
        <w:left w:val="none" w:sz="0" w:space="0" w:color="auto"/>
        <w:bottom w:val="none" w:sz="0" w:space="0" w:color="auto"/>
        <w:right w:val="none" w:sz="0" w:space="0" w:color="auto"/>
      </w:divBdr>
    </w:div>
    <w:div w:id="326448100">
      <w:bodyDiv w:val="1"/>
      <w:marLeft w:val="0"/>
      <w:marRight w:val="0"/>
      <w:marTop w:val="0"/>
      <w:marBottom w:val="0"/>
      <w:divBdr>
        <w:top w:val="none" w:sz="0" w:space="0" w:color="auto"/>
        <w:left w:val="none" w:sz="0" w:space="0" w:color="auto"/>
        <w:bottom w:val="none" w:sz="0" w:space="0" w:color="auto"/>
        <w:right w:val="none" w:sz="0" w:space="0" w:color="auto"/>
      </w:divBdr>
    </w:div>
    <w:div w:id="326520713">
      <w:bodyDiv w:val="1"/>
      <w:marLeft w:val="0"/>
      <w:marRight w:val="0"/>
      <w:marTop w:val="0"/>
      <w:marBottom w:val="0"/>
      <w:divBdr>
        <w:top w:val="none" w:sz="0" w:space="0" w:color="auto"/>
        <w:left w:val="none" w:sz="0" w:space="0" w:color="auto"/>
        <w:bottom w:val="none" w:sz="0" w:space="0" w:color="auto"/>
        <w:right w:val="none" w:sz="0" w:space="0" w:color="auto"/>
      </w:divBdr>
    </w:div>
    <w:div w:id="326707735">
      <w:bodyDiv w:val="1"/>
      <w:marLeft w:val="0"/>
      <w:marRight w:val="0"/>
      <w:marTop w:val="0"/>
      <w:marBottom w:val="0"/>
      <w:divBdr>
        <w:top w:val="none" w:sz="0" w:space="0" w:color="auto"/>
        <w:left w:val="none" w:sz="0" w:space="0" w:color="auto"/>
        <w:bottom w:val="none" w:sz="0" w:space="0" w:color="auto"/>
        <w:right w:val="none" w:sz="0" w:space="0" w:color="auto"/>
      </w:divBdr>
    </w:div>
    <w:div w:id="326709801">
      <w:bodyDiv w:val="1"/>
      <w:marLeft w:val="0"/>
      <w:marRight w:val="0"/>
      <w:marTop w:val="0"/>
      <w:marBottom w:val="0"/>
      <w:divBdr>
        <w:top w:val="none" w:sz="0" w:space="0" w:color="auto"/>
        <w:left w:val="none" w:sz="0" w:space="0" w:color="auto"/>
        <w:bottom w:val="none" w:sz="0" w:space="0" w:color="auto"/>
        <w:right w:val="none" w:sz="0" w:space="0" w:color="auto"/>
      </w:divBdr>
    </w:div>
    <w:div w:id="326977909">
      <w:bodyDiv w:val="1"/>
      <w:marLeft w:val="0"/>
      <w:marRight w:val="0"/>
      <w:marTop w:val="0"/>
      <w:marBottom w:val="0"/>
      <w:divBdr>
        <w:top w:val="none" w:sz="0" w:space="0" w:color="auto"/>
        <w:left w:val="none" w:sz="0" w:space="0" w:color="auto"/>
        <w:bottom w:val="none" w:sz="0" w:space="0" w:color="auto"/>
        <w:right w:val="none" w:sz="0" w:space="0" w:color="auto"/>
      </w:divBdr>
    </w:div>
    <w:div w:id="327291378">
      <w:bodyDiv w:val="1"/>
      <w:marLeft w:val="0"/>
      <w:marRight w:val="0"/>
      <w:marTop w:val="0"/>
      <w:marBottom w:val="0"/>
      <w:divBdr>
        <w:top w:val="none" w:sz="0" w:space="0" w:color="auto"/>
        <w:left w:val="none" w:sz="0" w:space="0" w:color="auto"/>
        <w:bottom w:val="none" w:sz="0" w:space="0" w:color="auto"/>
        <w:right w:val="none" w:sz="0" w:space="0" w:color="auto"/>
      </w:divBdr>
    </w:div>
    <w:div w:id="327442659">
      <w:bodyDiv w:val="1"/>
      <w:marLeft w:val="0"/>
      <w:marRight w:val="0"/>
      <w:marTop w:val="0"/>
      <w:marBottom w:val="0"/>
      <w:divBdr>
        <w:top w:val="none" w:sz="0" w:space="0" w:color="auto"/>
        <w:left w:val="none" w:sz="0" w:space="0" w:color="auto"/>
        <w:bottom w:val="none" w:sz="0" w:space="0" w:color="auto"/>
        <w:right w:val="none" w:sz="0" w:space="0" w:color="auto"/>
      </w:divBdr>
    </w:div>
    <w:div w:id="327834363">
      <w:bodyDiv w:val="1"/>
      <w:marLeft w:val="0"/>
      <w:marRight w:val="0"/>
      <w:marTop w:val="0"/>
      <w:marBottom w:val="0"/>
      <w:divBdr>
        <w:top w:val="none" w:sz="0" w:space="0" w:color="auto"/>
        <w:left w:val="none" w:sz="0" w:space="0" w:color="auto"/>
        <w:bottom w:val="none" w:sz="0" w:space="0" w:color="auto"/>
        <w:right w:val="none" w:sz="0" w:space="0" w:color="auto"/>
      </w:divBdr>
    </w:div>
    <w:div w:id="327876736">
      <w:bodyDiv w:val="1"/>
      <w:marLeft w:val="0"/>
      <w:marRight w:val="0"/>
      <w:marTop w:val="0"/>
      <w:marBottom w:val="0"/>
      <w:divBdr>
        <w:top w:val="none" w:sz="0" w:space="0" w:color="auto"/>
        <w:left w:val="none" w:sz="0" w:space="0" w:color="auto"/>
        <w:bottom w:val="none" w:sz="0" w:space="0" w:color="auto"/>
        <w:right w:val="none" w:sz="0" w:space="0" w:color="auto"/>
      </w:divBdr>
    </w:div>
    <w:div w:id="327903388">
      <w:bodyDiv w:val="1"/>
      <w:marLeft w:val="0"/>
      <w:marRight w:val="0"/>
      <w:marTop w:val="0"/>
      <w:marBottom w:val="0"/>
      <w:divBdr>
        <w:top w:val="none" w:sz="0" w:space="0" w:color="auto"/>
        <w:left w:val="none" w:sz="0" w:space="0" w:color="auto"/>
        <w:bottom w:val="none" w:sz="0" w:space="0" w:color="auto"/>
        <w:right w:val="none" w:sz="0" w:space="0" w:color="auto"/>
      </w:divBdr>
    </w:div>
    <w:div w:id="328025051">
      <w:bodyDiv w:val="1"/>
      <w:marLeft w:val="0"/>
      <w:marRight w:val="0"/>
      <w:marTop w:val="0"/>
      <w:marBottom w:val="0"/>
      <w:divBdr>
        <w:top w:val="none" w:sz="0" w:space="0" w:color="auto"/>
        <w:left w:val="none" w:sz="0" w:space="0" w:color="auto"/>
        <w:bottom w:val="none" w:sz="0" w:space="0" w:color="auto"/>
        <w:right w:val="none" w:sz="0" w:space="0" w:color="auto"/>
      </w:divBdr>
    </w:div>
    <w:div w:id="328094477">
      <w:bodyDiv w:val="1"/>
      <w:marLeft w:val="0"/>
      <w:marRight w:val="0"/>
      <w:marTop w:val="0"/>
      <w:marBottom w:val="0"/>
      <w:divBdr>
        <w:top w:val="none" w:sz="0" w:space="0" w:color="auto"/>
        <w:left w:val="none" w:sz="0" w:space="0" w:color="auto"/>
        <w:bottom w:val="none" w:sz="0" w:space="0" w:color="auto"/>
        <w:right w:val="none" w:sz="0" w:space="0" w:color="auto"/>
      </w:divBdr>
    </w:div>
    <w:div w:id="328211828">
      <w:bodyDiv w:val="1"/>
      <w:marLeft w:val="0"/>
      <w:marRight w:val="0"/>
      <w:marTop w:val="0"/>
      <w:marBottom w:val="0"/>
      <w:divBdr>
        <w:top w:val="none" w:sz="0" w:space="0" w:color="auto"/>
        <w:left w:val="none" w:sz="0" w:space="0" w:color="auto"/>
        <w:bottom w:val="none" w:sz="0" w:space="0" w:color="auto"/>
        <w:right w:val="none" w:sz="0" w:space="0" w:color="auto"/>
      </w:divBdr>
    </w:div>
    <w:div w:id="328365460">
      <w:bodyDiv w:val="1"/>
      <w:marLeft w:val="0"/>
      <w:marRight w:val="0"/>
      <w:marTop w:val="0"/>
      <w:marBottom w:val="0"/>
      <w:divBdr>
        <w:top w:val="none" w:sz="0" w:space="0" w:color="auto"/>
        <w:left w:val="none" w:sz="0" w:space="0" w:color="auto"/>
        <w:bottom w:val="none" w:sz="0" w:space="0" w:color="auto"/>
        <w:right w:val="none" w:sz="0" w:space="0" w:color="auto"/>
      </w:divBdr>
    </w:div>
    <w:div w:id="328487208">
      <w:bodyDiv w:val="1"/>
      <w:marLeft w:val="0"/>
      <w:marRight w:val="0"/>
      <w:marTop w:val="0"/>
      <w:marBottom w:val="0"/>
      <w:divBdr>
        <w:top w:val="none" w:sz="0" w:space="0" w:color="auto"/>
        <w:left w:val="none" w:sz="0" w:space="0" w:color="auto"/>
        <w:bottom w:val="none" w:sz="0" w:space="0" w:color="auto"/>
        <w:right w:val="none" w:sz="0" w:space="0" w:color="auto"/>
      </w:divBdr>
    </w:div>
    <w:div w:id="328561730">
      <w:bodyDiv w:val="1"/>
      <w:marLeft w:val="0"/>
      <w:marRight w:val="0"/>
      <w:marTop w:val="0"/>
      <w:marBottom w:val="0"/>
      <w:divBdr>
        <w:top w:val="none" w:sz="0" w:space="0" w:color="auto"/>
        <w:left w:val="none" w:sz="0" w:space="0" w:color="auto"/>
        <w:bottom w:val="none" w:sz="0" w:space="0" w:color="auto"/>
        <w:right w:val="none" w:sz="0" w:space="0" w:color="auto"/>
      </w:divBdr>
    </w:div>
    <w:div w:id="328680888">
      <w:bodyDiv w:val="1"/>
      <w:marLeft w:val="0"/>
      <w:marRight w:val="0"/>
      <w:marTop w:val="0"/>
      <w:marBottom w:val="0"/>
      <w:divBdr>
        <w:top w:val="none" w:sz="0" w:space="0" w:color="auto"/>
        <w:left w:val="none" w:sz="0" w:space="0" w:color="auto"/>
        <w:bottom w:val="none" w:sz="0" w:space="0" w:color="auto"/>
        <w:right w:val="none" w:sz="0" w:space="0" w:color="auto"/>
      </w:divBdr>
    </w:div>
    <w:div w:id="328756686">
      <w:bodyDiv w:val="1"/>
      <w:marLeft w:val="0"/>
      <w:marRight w:val="0"/>
      <w:marTop w:val="0"/>
      <w:marBottom w:val="0"/>
      <w:divBdr>
        <w:top w:val="none" w:sz="0" w:space="0" w:color="auto"/>
        <w:left w:val="none" w:sz="0" w:space="0" w:color="auto"/>
        <w:bottom w:val="none" w:sz="0" w:space="0" w:color="auto"/>
        <w:right w:val="none" w:sz="0" w:space="0" w:color="auto"/>
      </w:divBdr>
    </w:div>
    <w:div w:id="328868122">
      <w:bodyDiv w:val="1"/>
      <w:marLeft w:val="0"/>
      <w:marRight w:val="0"/>
      <w:marTop w:val="0"/>
      <w:marBottom w:val="0"/>
      <w:divBdr>
        <w:top w:val="none" w:sz="0" w:space="0" w:color="auto"/>
        <w:left w:val="none" w:sz="0" w:space="0" w:color="auto"/>
        <w:bottom w:val="none" w:sz="0" w:space="0" w:color="auto"/>
        <w:right w:val="none" w:sz="0" w:space="0" w:color="auto"/>
      </w:divBdr>
    </w:div>
    <w:div w:id="328948828">
      <w:bodyDiv w:val="1"/>
      <w:marLeft w:val="0"/>
      <w:marRight w:val="0"/>
      <w:marTop w:val="0"/>
      <w:marBottom w:val="0"/>
      <w:divBdr>
        <w:top w:val="none" w:sz="0" w:space="0" w:color="auto"/>
        <w:left w:val="none" w:sz="0" w:space="0" w:color="auto"/>
        <w:bottom w:val="none" w:sz="0" w:space="0" w:color="auto"/>
        <w:right w:val="none" w:sz="0" w:space="0" w:color="auto"/>
      </w:divBdr>
    </w:div>
    <w:div w:id="329061610">
      <w:bodyDiv w:val="1"/>
      <w:marLeft w:val="0"/>
      <w:marRight w:val="0"/>
      <w:marTop w:val="0"/>
      <w:marBottom w:val="0"/>
      <w:divBdr>
        <w:top w:val="none" w:sz="0" w:space="0" w:color="auto"/>
        <w:left w:val="none" w:sz="0" w:space="0" w:color="auto"/>
        <w:bottom w:val="none" w:sz="0" w:space="0" w:color="auto"/>
        <w:right w:val="none" w:sz="0" w:space="0" w:color="auto"/>
      </w:divBdr>
    </w:div>
    <w:div w:id="329137789">
      <w:bodyDiv w:val="1"/>
      <w:marLeft w:val="0"/>
      <w:marRight w:val="0"/>
      <w:marTop w:val="0"/>
      <w:marBottom w:val="0"/>
      <w:divBdr>
        <w:top w:val="none" w:sz="0" w:space="0" w:color="auto"/>
        <w:left w:val="none" w:sz="0" w:space="0" w:color="auto"/>
        <w:bottom w:val="none" w:sz="0" w:space="0" w:color="auto"/>
        <w:right w:val="none" w:sz="0" w:space="0" w:color="auto"/>
      </w:divBdr>
    </w:div>
    <w:div w:id="329220088">
      <w:bodyDiv w:val="1"/>
      <w:marLeft w:val="0"/>
      <w:marRight w:val="0"/>
      <w:marTop w:val="0"/>
      <w:marBottom w:val="0"/>
      <w:divBdr>
        <w:top w:val="none" w:sz="0" w:space="0" w:color="auto"/>
        <w:left w:val="none" w:sz="0" w:space="0" w:color="auto"/>
        <w:bottom w:val="none" w:sz="0" w:space="0" w:color="auto"/>
        <w:right w:val="none" w:sz="0" w:space="0" w:color="auto"/>
      </w:divBdr>
    </w:div>
    <w:div w:id="329411481">
      <w:bodyDiv w:val="1"/>
      <w:marLeft w:val="0"/>
      <w:marRight w:val="0"/>
      <w:marTop w:val="0"/>
      <w:marBottom w:val="0"/>
      <w:divBdr>
        <w:top w:val="none" w:sz="0" w:space="0" w:color="auto"/>
        <w:left w:val="none" w:sz="0" w:space="0" w:color="auto"/>
        <w:bottom w:val="none" w:sz="0" w:space="0" w:color="auto"/>
        <w:right w:val="none" w:sz="0" w:space="0" w:color="auto"/>
      </w:divBdr>
    </w:div>
    <w:div w:id="329482033">
      <w:bodyDiv w:val="1"/>
      <w:marLeft w:val="0"/>
      <w:marRight w:val="0"/>
      <w:marTop w:val="0"/>
      <w:marBottom w:val="0"/>
      <w:divBdr>
        <w:top w:val="none" w:sz="0" w:space="0" w:color="auto"/>
        <w:left w:val="none" w:sz="0" w:space="0" w:color="auto"/>
        <w:bottom w:val="none" w:sz="0" w:space="0" w:color="auto"/>
        <w:right w:val="none" w:sz="0" w:space="0" w:color="auto"/>
      </w:divBdr>
    </w:div>
    <w:div w:id="329528811">
      <w:bodyDiv w:val="1"/>
      <w:marLeft w:val="0"/>
      <w:marRight w:val="0"/>
      <w:marTop w:val="0"/>
      <w:marBottom w:val="0"/>
      <w:divBdr>
        <w:top w:val="none" w:sz="0" w:space="0" w:color="auto"/>
        <w:left w:val="none" w:sz="0" w:space="0" w:color="auto"/>
        <w:bottom w:val="none" w:sz="0" w:space="0" w:color="auto"/>
        <w:right w:val="none" w:sz="0" w:space="0" w:color="auto"/>
      </w:divBdr>
    </w:div>
    <w:div w:id="329715480">
      <w:bodyDiv w:val="1"/>
      <w:marLeft w:val="0"/>
      <w:marRight w:val="0"/>
      <w:marTop w:val="0"/>
      <w:marBottom w:val="0"/>
      <w:divBdr>
        <w:top w:val="none" w:sz="0" w:space="0" w:color="auto"/>
        <w:left w:val="none" w:sz="0" w:space="0" w:color="auto"/>
        <w:bottom w:val="none" w:sz="0" w:space="0" w:color="auto"/>
        <w:right w:val="none" w:sz="0" w:space="0" w:color="auto"/>
      </w:divBdr>
    </w:div>
    <w:div w:id="329797044">
      <w:bodyDiv w:val="1"/>
      <w:marLeft w:val="0"/>
      <w:marRight w:val="0"/>
      <w:marTop w:val="0"/>
      <w:marBottom w:val="0"/>
      <w:divBdr>
        <w:top w:val="none" w:sz="0" w:space="0" w:color="auto"/>
        <w:left w:val="none" w:sz="0" w:space="0" w:color="auto"/>
        <w:bottom w:val="none" w:sz="0" w:space="0" w:color="auto"/>
        <w:right w:val="none" w:sz="0" w:space="0" w:color="auto"/>
      </w:divBdr>
    </w:div>
    <w:div w:id="329913112">
      <w:bodyDiv w:val="1"/>
      <w:marLeft w:val="0"/>
      <w:marRight w:val="0"/>
      <w:marTop w:val="0"/>
      <w:marBottom w:val="0"/>
      <w:divBdr>
        <w:top w:val="none" w:sz="0" w:space="0" w:color="auto"/>
        <w:left w:val="none" w:sz="0" w:space="0" w:color="auto"/>
        <w:bottom w:val="none" w:sz="0" w:space="0" w:color="auto"/>
        <w:right w:val="none" w:sz="0" w:space="0" w:color="auto"/>
      </w:divBdr>
    </w:div>
    <w:div w:id="330454939">
      <w:bodyDiv w:val="1"/>
      <w:marLeft w:val="0"/>
      <w:marRight w:val="0"/>
      <w:marTop w:val="0"/>
      <w:marBottom w:val="0"/>
      <w:divBdr>
        <w:top w:val="none" w:sz="0" w:space="0" w:color="auto"/>
        <w:left w:val="none" w:sz="0" w:space="0" w:color="auto"/>
        <w:bottom w:val="none" w:sz="0" w:space="0" w:color="auto"/>
        <w:right w:val="none" w:sz="0" w:space="0" w:color="auto"/>
      </w:divBdr>
    </w:div>
    <w:div w:id="330564824">
      <w:bodyDiv w:val="1"/>
      <w:marLeft w:val="0"/>
      <w:marRight w:val="0"/>
      <w:marTop w:val="0"/>
      <w:marBottom w:val="0"/>
      <w:divBdr>
        <w:top w:val="none" w:sz="0" w:space="0" w:color="auto"/>
        <w:left w:val="none" w:sz="0" w:space="0" w:color="auto"/>
        <w:bottom w:val="none" w:sz="0" w:space="0" w:color="auto"/>
        <w:right w:val="none" w:sz="0" w:space="0" w:color="auto"/>
      </w:divBdr>
    </w:div>
    <w:div w:id="330643471">
      <w:bodyDiv w:val="1"/>
      <w:marLeft w:val="0"/>
      <w:marRight w:val="0"/>
      <w:marTop w:val="0"/>
      <w:marBottom w:val="0"/>
      <w:divBdr>
        <w:top w:val="none" w:sz="0" w:space="0" w:color="auto"/>
        <w:left w:val="none" w:sz="0" w:space="0" w:color="auto"/>
        <w:bottom w:val="none" w:sz="0" w:space="0" w:color="auto"/>
        <w:right w:val="none" w:sz="0" w:space="0" w:color="auto"/>
      </w:divBdr>
    </w:div>
    <w:div w:id="330648787">
      <w:bodyDiv w:val="1"/>
      <w:marLeft w:val="0"/>
      <w:marRight w:val="0"/>
      <w:marTop w:val="0"/>
      <w:marBottom w:val="0"/>
      <w:divBdr>
        <w:top w:val="none" w:sz="0" w:space="0" w:color="auto"/>
        <w:left w:val="none" w:sz="0" w:space="0" w:color="auto"/>
        <w:bottom w:val="none" w:sz="0" w:space="0" w:color="auto"/>
        <w:right w:val="none" w:sz="0" w:space="0" w:color="auto"/>
      </w:divBdr>
    </w:div>
    <w:div w:id="331104272">
      <w:bodyDiv w:val="1"/>
      <w:marLeft w:val="0"/>
      <w:marRight w:val="0"/>
      <w:marTop w:val="0"/>
      <w:marBottom w:val="0"/>
      <w:divBdr>
        <w:top w:val="none" w:sz="0" w:space="0" w:color="auto"/>
        <w:left w:val="none" w:sz="0" w:space="0" w:color="auto"/>
        <w:bottom w:val="none" w:sz="0" w:space="0" w:color="auto"/>
        <w:right w:val="none" w:sz="0" w:space="0" w:color="auto"/>
      </w:divBdr>
    </w:div>
    <w:div w:id="331297672">
      <w:bodyDiv w:val="1"/>
      <w:marLeft w:val="0"/>
      <w:marRight w:val="0"/>
      <w:marTop w:val="0"/>
      <w:marBottom w:val="0"/>
      <w:divBdr>
        <w:top w:val="none" w:sz="0" w:space="0" w:color="auto"/>
        <w:left w:val="none" w:sz="0" w:space="0" w:color="auto"/>
        <w:bottom w:val="none" w:sz="0" w:space="0" w:color="auto"/>
        <w:right w:val="none" w:sz="0" w:space="0" w:color="auto"/>
      </w:divBdr>
    </w:div>
    <w:div w:id="331496224">
      <w:bodyDiv w:val="1"/>
      <w:marLeft w:val="0"/>
      <w:marRight w:val="0"/>
      <w:marTop w:val="0"/>
      <w:marBottom w:val="0"/>
      <w:divBdr>
        <w:top w:val="none" w:sz="0" w:space="0" w:color="auto"/>
        <w:left w:val="none" w:sz="0" w:space="0" w:color="auto"/>
        <w:bottom w:val="none" w:sz="0" w:space="0" w:color="auto"/>
        <w:right w:val="none" w:sz="0" w:space="0" w:color="auto"/>
      </w:divBdr>
    </w:div>
    <w:div w:id="331689803">
      <w:bodyDiv w:val="1"/>
      <w:marLeft w:val="0"/>
      <w:marRight w:val="0"/>
      <w:marTop w:val="0"/>
      <w:marBottom w:val="0"/>
      <w:divBdr>
        <w:top w:val="none" w:sz="0" w:space="0" w:color="auto"/>
        <w:left w:val="none" w:sz="0" w:space="0" w:color="auto"/>
        <w:bottom w:val="none" w:sz="0" w:space="0" w:color="auto"/>
        <w:right w:val="none" w:sz="0" w:space="0" w:color="auto"/>
      </w:divBdr>
    </w:div>
    <w:div w:id="331954088">
      <w:bodyDiv w:val="1"/>
      <w:marLeft w:val="0"/>
      <w:marRight w:val="0"/>
      <w:marTop w:val="0"/>
      <w:marBottom w:val="0"/>
      <w:divBdr>
        <w:top w:val="none" w:sz="0" w:space="0" w:color="auto"/>
        <w:left w:val="none" w:sz="0" w:space="0" w:color="auto"/>
        <w:bottom w:val="none" w:sz="0" w:space="0" w:color="auto"/>
        <w:right w:val="none" w:sz="0" w:space="0" w:color="auto"/>
      </w:divBdr>
    </w:div>
    <w:div w:id="332223640">
      <w:bodyDiv w:val="1"/>
      <w:marLeft w:val="0"/>
      <w:marRight w:val="0"/>
      <w:marTop w:val="0"/>
      <w:marBottom w:val="0"/>
      <w:divBdr>
        <w:top w:val="none" w:sz="0" w:space="0" w:color="auto"/>
        <w:left w:val="none" w:sz="0" w:space="0" w:color="auto"/>
        <w:bottom w:val="none" w:sz="0" w:space="0" w:color="auto"/>
        <w:right w:val="none" w:sz="0" w:space="0" w:color="auto"/>
      </w:divBdr>
    </w:div>
    <w:div w:id="332269781">
      <w:bodyDiv w:val="1"/>
      <w:marLeft w:val="0"/>
      <w:marRight w:val="0"/>
      <w:marTop w:val="0"/>
      <w:marBottom w:val="0"/>
      <w:divBdr>
        <w:top w:val="none" w:sz="0" w:space="0" w:color="auto"/>
        <w:left w:val="none" w:sz="0" w:space="0" w:color="auto"/>
        <w:bottom w:val="none" w:sz="0" w:space="0" w:color="auto"/>
        <w:right w:val="none" w:sz="0" w:space="0" w:color="auto"/>
      </w:divBdr>
    </w:div>
    <w:div w:id="332881309">
      <w:bodyDiv w:val="1"/>
      <w:marLeft w:val="0"/>
      <w:marRight w:val="0"/>
      <w:marTop w:val="0"/>
      <w:marBottom w:val="0"/>
      <w:divBdr>
        <w:top w:val="none" w:sz="0" w:space="0" w:color="auto"/>
        <w:left w:val="none" w:sz="0" w:space="0" w:color="auto"/>
        <w:bottom w:val="none" w:sz="0" w:space="0" w:color="auto"/>
        <w:right w:val="none" w:sz="0" w:space="0" w:color="auto"/>
      </w:divBdr>
    </w:div>
    <w:div w:id="333067541">
      <w:bodyDiv w:val="1"/>
      <w:marLeft w:val="0"/>
      <w:marRight w:val="0"/>
      <w:marTop w:val="0"/>
      <w:marBottom w:val="0"/>
      <w:divBdr>
        <w:top w:val="none" w:sz="0" w:space="0" w:color="auto"/>
        <w:left w:val="none" w:sz="0" w:space="0" w:color="auto"/>
        <w:bottom w:val="none" w:sz="0" w:space="0" w:color="auto"/>
        <w:right w:val="none" w:sz="0" w:space="0" w:color="auto"/>
      </w:divBdr>
    </w:div>
    <w:div w:id="333074130">
      <w:bodyDiv w:val="1"/>
      <w:marLeft w:val="0"/>
      <w:marRight w:val="0"/>
      <w:marTop w:val="0"/>
      <w:marBottom w:val="0"/>
      <w:divBdr>
        <w:top w:val="none" w:sz="0" w:space="0" w:color="auto"/>
        <w:left w:val="none" w:sz="0" w:space="0" w:color="auto"/>
        <w:bottom w:val="none" w:sz="0" w:space="0" w:color="auto"/>
        <w:right w:val="none" w:sz="0" w:space="0" w:color="auto"/>
      </w:divBdr>
    </w:div>
    <w:div w:id="333264446">
      <w:bodyDiv w:val="1"/>
      <w:marLeft w:val="0"/>
      <w:marRight w:val="0"/>
      <w:marTop w:val="0"/>
      <w:marBottom w:val="0"/>
      <w:divBdr>
        <w:top w:val="none" w:sz="0" w:space="0" w:color="auto"/>
        <w:left w:val="none" w:sz="0" w:space="0" w:color="auto"/>
        <w:bottom w:val="none" w:sz="0" w:space="0" w:color="auto"/>
        <w:right w:val="none" w:sz="0" w:space="0" w:color="auto"/>
      </w:divBdr>
    </w:div>
    <w:div w:id="333804760">
      <w:bodyDiv w:val="1"/>
      <w:marLeft w:val="0"/>
      <w:marRight w:val="0"/>
      <w:marTop w:val="0"/>
      <w:marBottom w:val="0"/>
      <w:divBdr>
        <w:top w:val="none" w:sz="0" w:space="0" w:color="auto"/>
        <w:left w:val="none" w:sz="0" w:space="0" w:color="auto"/>
        <w:bottom w:val="none" w:sz="0" w:space="0" w:color="auto"/>
        <w:right w:val="none" w:sz="0" w:space="0" w:color="auto"/>
      </w:divBdr>
    </w:div>
    <w:div w:id="333924172">
      <w:bodyDiv w:val="1"/>
      <w:marLeft w:val="0"/>
      <w:marRight w:val="0"/>
      <w:marTop w:val="0"/>
      <w:marBottom w:val="0"/>
      <w:divBdr>
        <w:top w:val="none" w:sz="0" w:space="0" w:color="auto"/>
        <w:left w:val="none" w:sz="0" w:space="0" w:color="auto"/>
        <w:bottom w:val="none" w:sz="0" w:space="0" w:color="auto"/>
        <w:right w:val="none" w:sz="0" w:space="0" w:color="auto"/>
      </w:divBdr>
    </w:div>
    <w:div w:id="334236242">
      <w:bodyDiv w:val="1"/>
      <w:marLeft w:val="0"/>
      <w:marRight w:val="0"/>
      <w:marTop w:val="0"/>
      <w:marBottom w:val="0"/>
      <w:divBdr>
        <w:top w:val="none" w:sz="0" w:space="0" w:color="auto"/>
        <w:left w:val="none" w:sz="0" w:space="0" w:color="auto"/>
        <w:bottom w:val="none" w:sz="0" w:space="0" w:color="auto"/>
        <w:right w:val="none" w:sz="0" w:space="0" w:color="auto"/>
      </w:divBdr>
    </w:div>
    <w:div w:id="334261536">
      <w:bodyDiv w:val="1"/>
      <w:marLeft w:val="0"/>
      <w:marRight w:val="0"/>
      <w:marTop w:val="0"/>
      <w:marBottom w:val="0"/>
      <w:divBdr>
        <w:top w:val="none" w:sz="0" w:space="0" w:color="auto"/>
        <w:left w:val="none" w:sz="0" w:space="0" w:color="auto"/>
        <w:bottom w:val="none" w:sz="0" w:space="0" w:color="auto"/>
        <w:right w:val="none" w:sz="0" w:space="0" w:color="auto"/>
      </w:divBdr>
    </w:div>
    <w:div w:id="334302399">
      <w:bodyDiv w:val="1"/>
      <w:marLeft w:val="0"/>
      <w:marRight w:val="0"/>
      <w:marTop w:val="0"/>
      <w:marBottom w:val="0"/>
      <w:divBdr>
        <w:top w:val="none" w:sz="0" w:space="0" w:color="auto"/>
        <w:left w:val="none" w:sz="0" w:space="0" w:color="auto"/>
        <w:bottom w:val="none" w:sz="0" w:space="0" w:color="auto"/>
        <w:right w:val="none" w:sz="0" w:space="0" w:color="auto"/>
      </w:divBdr>
    </w:div>
    <w:div w:id="334382585">
      <w:bodyDiv w:val="1"/>
      <w:marLeft w:val="0"/>
      <w:marRight w:val="0"/>
      <w:marTop w:val="0"/>
      <w:marBottom w:val="0"/>
      <w:divBdr>
        <w:top w:val="none" w:sz="0" w:space="0" w:color="auto"/>
        <w:left w:val="none" w:sz="0" w:space="0" w:color="auto"/>
        <w:bottom w:val="none" w:sz="0" w:space="0" w:color="auto"/>
        <w:right w:val="none" w:sz="0" w:space="0" w:color="auto"/>
      </w:divBdr>
    </w:div>
    <w:div w:id="334503438">
      <w:bodyDiv w:val="1"/>
      <w:marLeft w:val="0"/>
      <w:marRight w:val="0"/>
      <w:marTop w:val="0"/>
      <w:marBottom w:val="0"/>
      <w:divBdr>
        <w:top w:val="none" w:sz="0" w:space="0" w:color="auto"/>
        <w:left w:val="none" w:sz="0" w:space="0" w:color="auto"/>
        <w:bottom w:val="none" w:sz="0" w:space="0" w:color="auto"/>
        <w:right w:val="none" w:sz="0" w:space="0" w:color="auto"/>
      </w:divBdr>
    </w:div>
    <w:div w:id="334764618">
      <w:bodyDiv w:val="1"/>
      <w:marLeft w:val="0"/>
      <w:marRight w:val="0"/>
      <w:marTop w:val="0"/>
      <w:marBottom w:val="0"/>
      <w:divBdr>
        <w:top w:val="none" w:sz="0" w:space="0" w:color="auto"/>
        <w:left w:val="none" w:sz="0" w:space="0" w:color="auto"/>
        <w:bottom w:val="none" w:sz="0" w:space="0" w:color="auto"/>
        <w:right w:val="none" w:sz="0" w:space="0" w:color="auto"/>
      </w:divBdr>
    </w:div>
    <w:div w:id="334916337">
      <w:bodyDiv w:val="1"/>
      <w:marLeft w:val="0"/>
      <w:marRight w:val="0"/>
      <w:marTop w:val="0"/>
      <w:marBottom w:val="0"/>
      <w:divBdr>
        <w:top w:val="none" w:sz="0" w:space="0" w:color="auto"/>
        <w:left w:val="none" w:sz="0" w:space="0" w:color="auto"/>
        <w:bottom w:val="none" w:sz="0" w:space="0" w:color="auto"/>
        <w:right w:val="none" w:sz="0" w:space="0" w:color="auto"/>
      </w:divBdr>
    </w:div>
    <w:div w:id="334916706">
      <w:bodyDiv w:val="1"/>
      <w:marLeft w:val="0"/>
      <w:marRight w:val="0"/>
      <w:marTop w:val="0"/>
      <w:marBottom w:val="0"/>
      <w:divBdr>
        <w:top w:val="none" w:sz="0" w:space="0" w:color="auto"/>
        <w:left w:val="none" w:sz="0" w:space="0" w:color="auto"/>
        <w:bottom w:val="none" w:sz="0" w:space="0" w:color="auto"/>
        <w:right w:val="none" w:sz="0" w:space="0" w:color="auto"/>
      </w:divBdr>
    </w:div>
    <w:div w:id="334966332">
      <w:bodyDiv w:val="1"/>
      <w:marLeft w:val="0"/>
      <w:marRight w:val="0"/>
      <w:marTop w:val="0"/>
      <w:marBottom w:val="0"/>
      <w:divBdr>
        <w:top w:val="none" w:sz="0" w:space="0" w:color="auto"/>
        <w:left w:val="none" w:sz="0" w:space="0" w:color="auto"/>
        <w:bottom w:val="none" w:sz="0" w:space="0" w:color="auto"/>
        <w:right w:val="none" w:sz="0" w:space="0" w:color="auto"/>
      </w:divBdr>
    </w:div>
    <w:div w:id="335153555">
      <w:bodyDiv w:val="1"/>
      <w:marLeft w:val="0"/>
      <w:marRight w:val="0"/>
      <w:marTop w:val="0"/>
      <w:marBottom w:val="0"/>
      <w:divBdr>
        <w:top w:val="none" w:sz="0" w:space="0" w:color="auto"/>
        <w:left w:val="none" w:sz="0" w:space="0" w:color="auto"/>
        <w:bottom w:val="none" w:sz="0" w:space="0" w:color="auto"/>
        <w:right w:val="none" w:sz="0" w:space="0" w:color="auto"/>
      </w:divBdr>
    </w:div>
    <w:div w:id="335423739">
      <w:bodyDiv w:val="1"/>
      <w:marLeft w:val="0"/>
      <w:marRight w:val="0"/>
      <w:marTop w:val="0"/>
      <w:marBottom w:val="0"/>
      <w:divBdr>
        <w:top w:val="none" w:sz="0" w:space="0" w:color="auto"/>
        <w:left w:val="none" w:sz="0" w:space="0" w:color="auto"/>
        <w:bottom w:val="none" w:sz="0" w:space="0" w:color="auto"/>
        <w:right w:val="none" w:sz="0" w:space="0" w:color="auto"/>
      </w:divBdr>
    </w:div>
    <w:div w:id="335764915">
      <w:bodyDiv w:val="1"/>
      <w:marLeft w:val="0"/>
      <w:marRight w:val="0"/>
      <w:marTop w:val="0"/>
      <w:marBottom w:val="0"/>
      <w:divBdr>
        <w:top w:val="none" w:sz="0" w:space="0" w:color="auto"/>
        <w:left w:val="none" w:sz="0" w:space="0" w:color="auto"/>
        <w:bottom w:val="none" w:sz="0" w:space="0" w:color="auto"/>
        <w:right w:val="none" w:sz="0" w:space="0" w:color="auto"/>
      </w:divBdr>
    </w:div>
    <w:div w:id="335766069">
      <w:bodyDiv w:val="1"/>
      <w:marLeft w:val="0"/>
      <w:marRight w:val="0"/>
      <w:marTop w:val="0"/>
      <w:marBottom w:val="0"/>
      <w:divBdr>
        <w:top w:val="none" w:sz="0" w:space="0" w:color="auto"/>
        <w:left w:val="none" w:sz="0" w:space="0" w:color="auto"/>
        <w:bottom w:val="none" w:sz="0" w:space="0" w:color="auto"/>
        <w:right w:val="none" w:sz="0" w:space="0" w:color="auto"/>
      </w:divBdr>
    </w:div>
    <w:div w:id="335766777">
      <w:bodyDiv w:val="1"/>
      <w:marLeft w:val="0"/>
      <w:marRight w:val="0"/>
      <w:marTop w:val="0"/>
      <w:marBottom w:val="0"/>
      <w:divBdr>
        <w:top w:val="none" w:sz="0" w:space="0" w:color="auto"/>
        <w:left w:val="none" w:sz="0" w:space="0" w:color="auto"/>
        <w:bottom w:val="none" w:sz="0" w:space="0" w:color="auto"/>
        <w:right w:val="none" w:sz="0" w:space="0" w:color="auto"/>
      </w:divBdr>
    </w:div>
    <w:div w:id="336081157">
      <w:bodyDiv w:val="1"/>
      <w:marLeft w:val="0"/>
      <w:marRight w:val="0"/>
      <w:marTop w:val="0"/>
      <w:marBottom w:val="0"/>
      <w:divBdr>
        <w:top w:val="none" w:sz="0" w:space="0" w:color="auto"/>
        <w:left w:val="none" w:sz="0" w:space="0" w:color="auto"/>
        <w:bottom w:val="none" w:sz="0" w:space="0" w:color="auto"/>
        <w:right w:val="none" w:sz="0" w:space="0" w:color="auto"/>
      </w:divBdr>
    </w:div>
    <w:div w:id="336660677">
      <w:bodyDiv w:val="1"/>
      <w:marLeft w:val="0"/>
      <w:marRight w:val="0"/>
      <w:marTop w:val="0"/>
      <w:marBottom w:val="0"/>
      <w:divBdr>
        <w:top w:val="none" w:sz="0" w:space="0" w:color="auto"/>
        <w:left w:val="none" w:sz="0" w:space="0" w:color="auto"/>
        <w:bottom w:val="none" w:sz="0" w:space="0" w:color="auto"/>
        <w:right w:val="none" w:sz="0" w:space="0" w:color="auto"/>
      </w:divBdr>
    </w:div>
    <w:div w:id="336732494">
      <w:bodyDiv w:val="1"/>
      <w:marLeft w:val="0"/>
      <w:marRight w:val="0"/>
      <w:marTop w:val="0"/>
      <w:marBottom w:val="0"/>
      <w:divBdr>
        <w:top w:val="none" w:sz="0" w:space="0" w:color="auto"/>
        <w:left w:val="none" w:sz="0" w:space="0" w:color="auto"/>
        <w:bottom w:val="none" w:sz="0" w:space="0" w:color="auto"/>
        <w:right w:val="none" w:sz="0" w:space="0" w:color="auto"/>
      </w:divBdr>
    </w:div>
    <w:div w:id="336813477">
      <w:bodyDiv w:val="1"/>
      <w:marLeft w:val="0"/>
      <w:marRight w:val="0"/>
      <w:marTop w:val="0"/>
      <w:marBottom w:val="0"/>
      <w:divBdr>
        <w:top w:val="none" w:sz="0" w:space="0" w:color="auto"/>
        <w:left w:val="none" w:sz="0" w:space="0" w:color="auto"/>
        <w:bottom w:val="none" w:sz="0" w:space="0" w:color="auto"/>
        <w:right w:val="none" w:sz="0" w:space="0" w:color="auto"/>
      </w:divBdr>
    </w:div>
    <w:div w:id="337201027">
      <w:bodyDiv w:val="1"/>
      <w:marLeft w:val="0"/>
      <w:marRight w:val="0"/>
      <w:marTop w:val="0"/>
      <w:marBottom w:val="0"/>
      <w:divBdr>
        <w:top w:val="none" w:sz="0" w:space="0" w:color="auto"/>
        <w:left w:val="none" w:sz="0" w:space="0" w:color="auto"/>
        <w:bottom w:val="none" w:sz="0" w:space="0" w:color="auto"/>
        <w:right w:val="none" w:sz="0" w:space="0" w:color="auto"/>
      </w:divBdr>
    </w:div>
    <w:div w:id="337273785">
      <w:bodyDiv w:val="1"/>
      <w:marLeft w:val="0"/>
      <w:marRight w:val="0"/>
      <w:marTop w:val="0"/>
      <w:marBottom w:val="0"/>
      <w:divBdr>
        <w:top w:val="none" w:sz="0" w:space="0" w:color="auto"/>
        <w:left w:val="none" w:sz="0" w:space="0" w:color="auto"/>
        <w:bottom w:val="none" w:sz="0" w:space="0" w:color="auto"/>
        <w:right w:val="none" w:sz="0" w:space="0" w:color="auto"/>
      </w:divBdr>
    </w:div>
    <w:div w:id="337737767">
      <w:bodyDiv w:val="1"/>
      <w:marLeft w:val="0"/>
      <w:marRight w:val="0"/>
      <w:marTop w:val="0"/>
      <w:marBottom w:val="0"/>
      <w:divBdr>
        <w:top w:val="none" w:sz="0" w:space="0" w:color="auto"/>
        <w:left w:val="none" w:sz="0" w:space="0" w:color="auto"/>
        <w:bottom w:val="none" w:sz="0" w:space="0" w:color="auto"/>
        <w:right w:val="none" w:sz="0" w:space="0" w:color="auto"/>
      </w:divBdr>
    </w:div>
    <w:div w:id="337776494">
      <w:bodyDiv w:val="1"/>
      <w:marLeft w:val="0"/>
      <w:marRight w:val="0"/>
      <w:marTop w:val="0"/>
      <w:marBottom w:val="0"/>
      <w:divBdr>
        <w:top w:val="none" w:sz="0" w:space="0" w:color="auto"/>
        <w:left w:val="none" w:sz="0" w:space="0" w:color="auto"/>
        <w:bottom w:val="none" w:sz="0" w:space="0" w:color="auto"/>
        <w:right w:val="none" w:sz="0" w:space="0" w:color="auto"/>
      </w:divBdr>
    </w:div>
    <w:div w:id="337855791">
      <w:bodyDiv w:val="1"/>
      <w:marLeft w:val="0"/>
      <w:marRight w:val="0"/>
      <w:marTop w:val="0"/>
      <w:marBottom w:val="0"/>
      <w:divBdr>
        <w:top w:val="none" w:sz="0" w:space="0" w:color="auto"/>
        <w:left w:val="none" w:sz="0" w:space="0" w:color="auto"/>
        <w:bottom w:val="none" w:sz="0" w:space="0" w:color="auto"/>
        <w:right w:val="none" w:sz="0" w:space="0" w:color="auto"/>
      </w:divBdr>
    </w:div>
    <w:div w:id="337923768">
      <w:bodyDiv w:val="1"/>
      <w:marLeft w:val="0"/>
      <w:marRight w:val="0"/>
      <w:marTop w:val="0"/>
      <w:marBottom w:val="0"/>
      <w:divBdr>
        <w:top w:val="none" w:sz="0" w:space="0" w:color="auto"/>
        <w:left w:val="none" w:sz="0" w:space="0" w:color="auto"/>
        <w:bottom w:val="none" w:sz="0" w:space="0" w:color="auto"/>
        <w:right w:val="none" w:sz="0" w:space="0" w:color="auto"/>
      </w:divBdr>
    </w:div>
    <w:div w:id="338046778">
      <w:bodyDiv w:val="1"/>
      <w:marLeft w:val="0"/>
      <w:marRight w:val="0"/>
      <w:marTop w:val="0"/>
      <w:marBottom w:val="0"/>
      <w:divBdr>
        <w:top w:val="none" w:sz="0" w:space="0" w:color="auto"/>
        <w:left w:val="none" w:sz="0" w:space="0" w:color="auto"/>
        <w:bottom w:val="none" w:sz="0" w:space="0" w:color="auto"/>
        <w:right w:val="none" w:sz="0" w:space="0" w:color="auto"/>
      </w:divBdr>
    </w:div>
    <w:div w:id="338698568">
      <w:bodyDiv w:val="1"/>
      <w:marLeft w:val="0"/>
      <w:marRight w:val="0"/>
      <w:marTop w:val="0"/>
      <w:marBottom w:val="0"/>
      <w:divBdr>
        <w:top w:val="none" w:sz="0" w:space="0" w:color="auto"/>
        <w:left w:val="none" w:sz="0" w:space="0" w:color="auto"/>
        <w:bottom w:val="none" w:sz="0" w:space="0" w:color="auto"/>
        <w:right w:val="none" w:sz="0" w:space="0" w:color="auto"/>
      </w:divBdr>
    </w:div>
    <w:div w:id="338822858">
      <w:bodyDiv w:val="1"/>
      <w:marLeft w:val="0"/>
      <w:marRight w:val="0"/>
      <w:marTop w:val="0"/>
      <w:marBottom w:val="0"/>
      <w:divBdr>
        <w:top w:val="none" w:sz="0" w:space="0" w:color="auto"/>
        <w:left w:val="none" w:sz="0" w:space="0" w:color="auto"/>
        <w:bottom w:val="none" w:sz="0" w:space="0" w:color="auto"/>
        <w:right w:val="none" w:sz="0" w:space="0" w:color="auto"/>
      </w:divBdr>
    </w:div>
    <w:div w:id="338853132">
      <w:bodyDiv w:val="1"/>
      <w:marLeft w:val="0"/>
      <w:marRight w:val="0"/>
      <w:marTop w:val="0"/>
      <w:marBottom w:val="0"/>
      <w:divBdr>
        <w:top w:val="none" w:sz="0" w:space="0" w:color="auto"/>
        <w:left w:val="none" w:sz="0" w:space="0" w:color="auto"/>
        <w:bottom w:val="none" w:sz="0" w:space="0" w:color="auto"/>
        <w:right w:val="none" w:sz="0" w:space="0" w:color="auto"/>
      </w:divBdr>
    </w:div>
    <w:div w:id="340007597">
      <w:bodyDiv w:val="1"/>
      <w:marLeft w:val="0"/>
      <w:marRight w:val="0"/>
      <w:marTop w:val="0"/>
      <w:marBottom w:val="0"/>
      <w:divBdr>
        <w:top w:val="none" w:sz="0" w:space="0" w:color="auto"/>
        <w:left w:val="none" w:sz="0" w:space="0" w:color="auto"/>
        <w:bottom w:val="none" w:sz="0" w:space="0" w:color="auto"/>
        <w:right w:val="none" w:sz="0" w:space="0" w:color="auto"/>
      </w:divBdr>
    </w:div>
    <w:div w:id="340009554">
      <w:bodyDiv w:val="1"/>
      <w:marLeft w:val="0"/>
      <w:marRight w:val="0"/>
      <w:marTop w:val="0"/>
      <w:marBottom w:val="0"/>
      <w:divBdr>
        <w:top w:val="none" w:sz="0" w:space="0" w:color="auto"/>
        <w:left w:val="none" w:sz="0" w:space="0" w:color="auto"/>
        <w:bottom w:val="none" w:sz="0" w:space="0" w:color="auto"/>
        <w:right w:val="none" w:sz="0" w:space="0" w:color="auto"/>
      </w:divBdr>
    </w:div>
    <w:div w:id="340426023">
      <w:bodyDiv w:val="1"/>
      <w:marLeft w:val="0"/>
      <w:marRight w:val="0"/>
      <w:marTop w:val="0"/>
      <w:marBottom w:val="0"/>
      <w:divBdr>
        <w:top w:val="none" w:sz="0" w:space="0" w:color="auto"/>
        <w:left w:val="none" w:sz="0" w:space="0" w:color="auto"/>
        <w:bottom w:val="none" w:sz="0" w:space="0" w:color="auto"/>
        <w:right w:val="none" w:sz="0" w:space="0" w:color="auto"/>
      </w:divBdr>
    </w:div>
    <w:div w:id="340475182">
      <w:bodyDiv w:val="1"/>
      <w:marLeft w:val="0"/>
      <w:marRight w:val="0"/>
      <w:marTop w:val="0"/>
      <w:marBottom w:val="0"/>
      <w:divBdr>
        <w:top w:val="none" w:sz="0" w:space="0" w:color="auto"/>
        <w:left w:val="none" w:sz="0" w:space="0" w:color="auto"/>
        <w:bottom w:val="none" w:sz="0" w:space="0" w:color="auto"/>
        <w:right w:val="none" w:sz="0" w:space="0" w:color="auto"/>
      </w:divBdr>
    </w:div>
    <w:div w:id="340930475">
      <w:bodyDiv w:val="1"/>
      <w:marLeft w:val="0"/>
      <w:marRight w:val="0"/>
      <w:marTop w:val="0"/>
      <w:marBottom w:val="0"/>
      <w:divBdr>
        <w:top w:val="none" w:sz="0" w:space="0" w:color="auto"/>
        <w:left w:val="none" w:sz="0" w:space="0" w:color="auto"/>
        <w:bottom w:val="none" w:sz="0" w:space="0" w:color="auto"/>
        <w:right w:val="none" w:sz="0" w:space="0" w:color="auto"/>
      </w:divBdr>
    </w:div>
    <w:div w:id="340930641">
      <w:bodyDiv w:val="1"/>
      <w:marLeft w:val="0"/>
      <w:marRight w:val="0"/>
      <w:marTop w:val="0"/>
      <w:marBottom w:val="0"/>
      <w:divBdr>
        <w:top w:val="none" w:sz="0" w:space="0" w:color="auto"/>
        <w:left w:val="none" w:sz="0" w:space="0" w:color="auto"/>
        <w:bottom w:val="none" w:sz="0" w:space="0" w:color="auto"/>
        <w:right w:val="none" w:sz="0" w:space="0" w:color="auto"/>
      </w:divBdr>
    </w:div>
    <w:div w:id="341128556">
      <w:bodyDiv w:val="1"/>
      <w:marLeft w:val="0"/>
      <w:marRight w:val="0"/>
      <w:marTop w:val="0"/>
      <w:marBottom w:val="0"/>
      <w:divBdr>
        <w:top w:val="none" w:sz="0" w:space="0" w:color="auto"/>
        <w:left w:val="none" w:sz="0" w:space="0" w:color="auto"/>
        <w:bottom w:val="none" w:sz="0" w:space="0" w:color="auto"/>
        <w:right w:val="none" w:sz="0" w:space="0" w:color="auto"/>
      </w:divBdr>
    </w:div>
    <w:div w:id="341205550">
      <w:bodyDiv w:val="1"/>
      <w:marLeft w:val="0"/>
      <w:marRight w:val="0"/>
      <w:marTop w:val="0"/>
      <w:marBottom w:val="0"/>
      <w:divBdr>
        <w:top w:val="none" w:sz="0" w:space="0" w:color="auto"/>
        <w:left w:val="none" w:sz="0" w:space="0" w:color="auto"/>
        <w:bottom w:val="none" w:sz="0" w:space="0" w:color="auto"/>
        <w:right w:val="none" w:sz="0" w:space="0" w:color="auto"/>
      </w:divBdr>
    </w:div>
    <w:div w:id="341518865">
      <w:bodyDiv w:val="1"/>
      <w:marLeft w:val="0"/>
      <w:marRight w:val="0"/>
      <w:marTop w:val="0"/>
      <w:marBottom w:val="0"/>
      <w:divBdr>
        <w:top w:val="none" w:sz="0" w:space="0" w:color="auto"/>
        <w:left w:val="none" w:sz="0" w:space="0" w:color="auto"/>
        <w:bottom w:val="none" w:sz="0" w:space="0" w:color="auto"/>
        <w:right w:val="none" w:sz="0" w:space="0" w:color="auto"/>
      </w:divBdr>
    </w:div>
    <w:div w:id="342051319">
      <w:bodyDiv w:val="1"/>
      <w:marLeft w:val="0"/>
      <w:marRight w:val="0"/>
      <w:marTop w:val="0"/>
      <w:marBottom w:val="0"/>
      <w:divBdr>
        <w:top w:val="none" w:sz="0" w:space="0" w:color="auto"/>
        <w:left w:val="none" w:sz="0" w:space="0" w:color="auto"/>
        <w:bottom w:val="none" w:sz="0" w:space="0" w:color="auto"/>
        <w:right w:val="none" w:sz="0" w:space="0" w:color="auto"/>
      </w:divBdr>
    </w:div>
    <w:div w:id="342052452">
      <w:bodyDiv w:val="1"/>
      <w:marLeft w:val="0"/>
      <w:marRight w:val="0"/>
      <w:marTop w:val="0"/>
      <w:marBottom w:val="0"/>
      <w:divBdr>
        <w:top w:val="none" w:sz="0" w:space="0" w:color="auto"/>
        <w:left w:val="none" w:sz="0" w:space="0" w:color="auto"/>
        <w:bottom w:val="none" w:sz="0" w:space="0" w:color="auto"/>
        <w:right w:val="none" w:sz="0" w:space="0" w:color="auto"/>
      </w:divBdr>
    </w:div>
    <w:div w:id="342171487">
      <w:bodyDiv w:val="1"/>
      <w:marLeft w:val="0"/>
      <w:marRight w:val="0"/>
      <w:marTop w:val="0"/>
      <w:marBottom w:val="0"/>
      <w:divBdr>
        <w:top w:val="none" w:sz="0" w:space="0" w:color="auto"/>
        <w:left w:val="none" w:sz="0" w:space="0" w:color="auto"/>
        <w:bottom w:val="none" w:sz="0" w:space="0" w:color="auto"/>
        <w:right w:val="none" w:sz="0" w:space="0" w:color="auto"/>
      </w:divBdr>
    </w:div>
    <w:div w:id="342243636">
      <w:bodyDiv w:val="1"/>
      <w:marLeft w:val="0"/>
      <w:marRight w:val="0"/>
      <w:marTop w:val="0"/>
      <w:marBottom w:val="0"/>
      <w:divBdr>
        <w:top w:val="none" w:sz="0" w:space="0" w:color="auto"/>
        <w:left w:val="none" w:sz="0" w:space="0" w:color="auto"/>
        <w:bottom w:val="none" w:sz="0" w:space="0" w:color="auto"/>
        <w:right w:val="none" w:sz="0" w:space="0" w:color="auto"/>
      </w:divBdr>
    </w:div>
    <w:div w:id="342360804">
      <w:bodyDiv w:val="1"/>
      <w:marLeft w:val="0"/>
      <w:marRight w:val="0"/>
      <w:marTop w:val="0"/>
      <w:marBottom w:val="0"/>
      <w:divBdr>
        <w:top w:val="none" w:sz="0" w:space="0" w:color="auto"/>
        <w:left w:val="none" w:sz="0" w:space="0" w:color="auto"/>
        <w:bottom w:val="none" w:sz="0" w:space="0" w:color="auto"/>
        <w:right w:val="none" w:sz="0" w:space="0" w:color="auto"/>
      </w:divBdr>
    </w:div>
    <w:div w:id="342368202">
      <w:bodyDiv w:val="1"/>
      <w:marLeft w:val="0"/>
      <w:marRight w:val="0"/>
      <w:marTop w:val="0"/>
      <w:marBottom w:val="0"/>
      <w:divBdr>
        <w:top w:val="none" w:sz="0" w:space="0" w:color="auto"/>
        <w:left w:val="none" w:sz="0" w:space="0" w:color="auto"/>
        <w:bottom w:val="none" w:sz="0" w:space="0" w:color="auto"/>
        <w:right w:val="none" w:sz="0" w:space="0" w:color="auto"/>
      </w:divBdr>
    </w:div>
    <w:div w:id="342443316">
      <w:bodyDiv w:val="1"/>
      <w:marLeft w:val="0"/>
      <w:marRight w:val="0"/>
      <w:marTop w:val="0"/>
      <w:marBottom w:val="0"/>
      <w:divBdr>
        <w:top w:val="none" w:sz="0" w:space="0" w:color="auto"/>
        <w:left w:val="none" w:sz="0" w:space="0" w:color="auto"/>
        <w:bottom w:val="none" w:sz="0" w:space="0" w:color="auto"/>
        <w:right w:val="none" w:sz="0" w:space="0" w:color="auto"/>
      </w:divBdr>
    </w:div>
    <w:div w:id="342559471">
      <w:bodyDiv w:val="1"/>
      <w:marLeft w:val="0"/>
      <w:marRight w:val="0"/>
      <w:marTop w:val="0"/>
      <w:marBottom w:val="0"/>
      <w:divBdr>
        <w:top w:val="none" w:sz="0" w:space="0" w:color="auto"/>
        <w:left w:val="none" w:sz="0" w:space="0" w:color="auto"/>
        <w:bottom w:val="none" w:sz="0" w:space="0" w:color="auto"/>
        <w:right w:val="none" w:sz="0" w:space="0" w:color="auto"/>
      </w:divBdr>
    </w:div>
    <w:div w:id="342586047">
      <w:bodyDiv w:val="1"/>
      <w:marLeft w:val="0"/>
      <w:marRight w:val="0"/>
      <w:marTop w:val="0"/>
      <w:marBottom w:val="0"/>
      <w:divBdr>
        <w:top w:val="none" w:sz="0" w:space="0" w:color="auto"/>
        <w:left w:val="none" w:sz="0" w:space="0" w:color="auto"/>
        <w:bottom w:val="none" w:sz="0" w:space="0" w:color="auto"/>
        <w:right w:val="none" w:sz="0" w:space="0" w:color="auto"/>
      </w:divBdr>
    </w:div>
    <w:div w:id="343098293">
      <w:bodyDiv w:val="1"/>
      <w:marLeft w:val="0"/>
      <w:marRight w:val="0"/>
      <w:marTop w:val="0"/>
      <w:marBottom w:val="0"/>
      <w:divBdr>
        <w:top w:val="none" w:sz="0" w:space="0" w:color="auto"/>
        <w:left w:val="none" w:sz="0" w:space="0" w:color="auto"/>
        <w:bottom w:val="none" w:sz="0" w:space="0" w:color="auto"/>
        <w:right w:val="none" w:sz="0" w:space="0" w:color="auto"/>
      </w:divBdr>
    </w:div>
    <w:div w:id="343241367">
      <w:bodyDiv w:val="1"/>
      <w:marLeft w:val="0"/>
      <w:marRight w:val="0"/>
      <w:marTop w:val="0"/>
      <w:marBottom w:val="0"/>
      <w:divBdr>
        <w:top w:val="none" w:sz="0" w:space="0" w:color="auto"/>
        <w:left w:val="none" w:sz="0" w:space="0" w:color="auto"/>
        <w:bottom w:val="none" w:sz="0" w:space="0" w:color="auto"/>
        <w:right w:val="none" w:sz="0" w:space="0" w:color="auto"/>
      </w:divBdr>
    </w:div>
    <w:div w:id="343409680">
      <w:bodyDiv w:val="1"/>
      <w:marLeft w:val="0"/>
      <w:marRight w:val="0"/>
      <w:marTop w:val="0"/>
      <w:marBottom w:val="0"/>
      <w:divBdr>
        <w:top w:val="none" w:sz="0" w:space="0" w:color="auto"/>
        <w:left w:val="none" w:sz="0" w:space="0" w:color="auto"/>
        <w:bottom w:val="none" w:sz="0" w:space="0" w:color="auto"/>
        <w:right w:val="none" w:sz="0" w:space="0" w:color="auto"/>
      </w:divBdr>
    </w:div>
    <w:div w:id="343829422">
      <w:bodyDiv w:val="1"/>
      <w:marLeft w:val="0"/>
      <w:marRight w:val="0"/>
      <w:marTop w:val="0"/>
      <w:marBottom w:val="0"/>
      <w:divBdr>
        <w:top w:val="none" w:sz="0" w:space="0" w:color="auto"/>
        <w:left w:val="none" w:sz="0" w:space="0" w:color="auto"/>
        <w:bottom w:val="none" w:sz="0" w:space="0" w:color="auto"/>
        <w:right w:val="none" w:sz="0" w:space="0" w:color="auto"/>
      </w:divBdr>
      <w:divsChild>
        <w:div w:id="1780373411">
          <w:marLeft w:val="0"/>
          <w:marRight w:val="0"/>
          <w:marTop w:val="0"/>
          <w:marBottom w:val="0"/>
          <w:divBdr>
            <w:top w:val="single" w:sz="2" w:space="0" w:color="E3E3E3"/>
            <w:left w:val="single" w:sz="2" w:space="0" w:color="E3E3E3"/>
            <w:bottom w:val="single" w:sz="2" w:space="0" w:color="E3E3E3"/>
            <w:right w:val="single" w:sz="2" w:space="0" w:color="E3E3E3"/>
          </w:divBdr>
          <w:divsChild>
            <w:div w:id="1799716385">
              <w:marLeft w:val="0"/>
              <w:marRight w:val="0"/>
              <w:marTop w:val="100"/>
              <w:marBottom w:val="100"/>
              <w:divBdr>
                <w:top w:val="single" w:sz="2" w:space="0" w:color="E3E3E3"/>
                <w:left w:val="single" w:sz="2" w:space="0" w:color="E3E3E3"/>
                <w:bottom w:val="single" w:sz="2" w:space="0" w:color="E3E3E3"/>
                <w:right w:val="single" w:sz="2" w:space="0" w:color="E3E3E3"/>
              </w:divBdr>
              <w:divsChild>
                <w:div w:id="1860116275">
                  <w:marLeft w:val="0"/>
                  <w:marRight w:val="0"/>
                  <w:marTop w:val="0"/>
                  <w:marBottom w:val="0"/>
                  <w:divBdr>
                    <w:top w:val="single" w:sz="2" w:space="0" w:color="E3E3E3"/>
                    <w:left w:val="single" w:sz="2" w:space="0" w:color="E3E3E3"/>
                    <w:bottom w:val="single" w:sz="2" w:space="0" w:color="E3E3E3"/>
                    <w:right w:val="single" w:sz="2" w:space="0" w:color="E3E3E3"/>
                  </w:divBdr>
                  <w:divsChild>
                    <w:div w:id="433324645">
                      <w:marLeft w:val="0"/>
                      <w:marRight w:val="0"/>
                      <w:marTop w:val="0"/>
                      <w:marBottom w:val="0"/>
                      <w:divBdr>
                        <w:top w:val="single" w:sz="2" w:space="0" w:color="E3E3E3"/>
                        <w:left w:val="single" w:sz="2" w:space="0" w:color="E3E3E3"/>
                        <w:bottom w:val="single" w:sz="2" w:space="0" w:color="E3E3E3"/>
                        <w:right w:val="single" w:sz="2" w:space="0" w:color="E3E3E3"/>
                      </w:divBdr>
                      <w:divsChild>
                        <w:div w:id="203760973">
                          <w:marLeft w:val="0"/>
                          <w:marRight w:val="0"/>
                          <w:marTop w:val="0"/>
                          <w:marBottom w:val="0"/>
                          <w:divBdr>
                            <w:top w:val="single" w:sz="2" w:space="0" w:color="E3E3E3"/>
                            <w:left w:val="single" w:sz="2" w:space="0" w:color="E3E3E3"/>
                            <w:bottom w:val="single" w:sz="2" w:space="0" w:color="E3E3E3"/>
                            <w:right w:val="single" w:sz="2" w:space="0" w:color="E3E3E3"/>
                          </w:divBdr>
                          <w:divsChild>
                            <w:div w:id="1295411431">
                              <w:marLeft w:val="0"/>
                              <w:marRight w:val="0"/>
                              <w:marTop w:val="0"/>
                              <w:marBottom w:val="0"/>
                              <w:divBdr>
                                <w:top w:val="single" w:sz="2" w:space="0" w:color="E3E3E3"/>
                                <w:left w:val="single" w:sz="2" w:space="0" w:color="E3E3E3"/>
                                <w:bottom w:val="single" w:sz="2" w:space="0" w:color="E3E3E3"/>
                                <w:right w:val="single" w:sz="2" w:space="0" w:color="E3E3E3"/>
                              </w:divBdr>
                              <w:divsChild>
                                <w:div w:id="2132897261">
                                  <w:marLeft w:val="0"/>
                                  <w:marRight w:val="0"/>
                                  <w:marTop w:val="0"/>
                                  <w:marBottom w:val="0"/>
                                  <w:divBdr>
                                    <w:top w:val="single" w:sz="2" w:space="0" w:color="E3E3E3"/>
                                    <w:left w:val="single" w:sz="2" w:space="0" w:color="E3E3E3"/>
                                    <w:bottom w:val="single" w:sz="2" w:space="0" w:color="E3E3E3"/>
                                    <w:right w:val="single" w:sz="2" w:space="0" w:color="E3E3E3"/>
                                  </w:divBdr>
                                  <w:divsChild>
                                    <w:div w:id="20387767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343868559">
      <w:bodyDiv w:val="1"/>
      <w:marLeft w:val="0"/>
      <w:marRight w:val="0"/>
      <w:marTop w:val="0"/>
      <w:marBottom w:val="0"/>
      <w:divBdr>
        <w:top w:val="none" w:sz="0" w:space="0" w:color="auto"/>
        <w:left w:val="none" w:sz="0" w:space="0" w:color="auto"/>
        <w:bottom w:val="none" w:sz="0" w:space="0" w:color="auto"/>
        <w:right w:val="none" w:sz="0" w:space="0" w:color="auto"/>
      </w:divBdr>
    </w:div>
    <w:div w:id="344137311">
      <w:bodyDiv w:val="1"/>
      <w:marLeft w:val="0"/>
      <w:marRight w:val="0"/>
      <w:marTop w:val="0"/>
      <w:marBottom w:val="0"/>
      <w:divBdr>
        <w:top w:val="none" w:sz="0" w:space="0" w:color="auto"/>
        <w:left w:val="none" w:sz="0" w:space="0" w:color="auto"/>
        <w:bottom w:val="none" w:sz="0" w:space="0" w:color="auto"/>
        <w:right w:val="none" w:sz="0" w:space="0" w:color="auto"/>
      </w:divBdr>
    </w:div>
    <w:div w:id="344483559">
      <w:bodyDiv w:val="1"/>
      <w:marLeft w:val="0"/>
      <w:marRight w:val="0"/>
      <w:marTop w:val="0"/>
      <w:marBottom w:val="0"/>
      <w:divBdr>
        <w:top w:val="none" w:sz="0" w:space="0" w:color="auto"/>
        <w:left w:val="none" w:sz="0" w:space="0" w:color="auto"/>
        <w:bottom w:val="none" w:sz="0" w:space="0" w:color="auto"/>
        <w:right w:val="none" w:sz="0" w:space="0" w:color="auto"/>
      </w:divBdr>
    </w:div>
    <w:div w:id="344525002">
      <w:bodyDiv w:val="1"/>
      <w:marLeft w:val="0"/>
      <w:marRight w:val="0"/>
      <w:marTop w:val="0"/>
      <w:marBottom w:val="0"/>
      <w:divBdr>
        <w:top w:val="none" w:sz="0" w:space="0" w:color="auto"/>
        <w:left w:val="none" w:sz="0" w:space="0" w:color="auto"/>
        <w:bottom w:val="none" w:sz="0" w:space="0" w:color="auto"/>
        <w:right w:val="none" w:sz="0" w:space="0" w:color="auto"/>
      </w:divBdr>
    </w:div>
    <w:div w:id="344551031">
      <w:bodyDiv w:val="1"/>
      <w:marLeft w:val="0"/>
      <w:marRight w:val="0"/>
      <w:marTop w:val="0"/>
      <w:marBottom w:val="0"/>
      <w:divBdr>
        <w:top w:val="none" w:sz="0" w:space="0" w:color="auto"/>
        <w:left w:val="none" w:sz="0" w:space="0" w:color="auto"/>
        <w:bottom w:val="none" w:sz="0" w:space="0" w:color="auto"/>
        <w:right w:val="none" w:sz="0" w:space="0" w:color="auto"/>
      </w:divBdr>
    </w:div>
    <w:div w:id="344555204">
      <w:bodyDiv w:val="1"/>
      <w:marLeft w:val="0"/>
      <w:marRight w:val="0"/>
      <w:marTop w:val="0"/>
      <w:marBottom w:val="0"/>
      <w:divBdr>
        <w:top w:val="none" w:sz="0" w:space="0" w:color="auto"/>
        <w:left w:val="none" w:sz="0" w:space="0" w:color="auto"/>
        <w:bottom w:val="none" w:sz="0" w:space="0" w:color="auto"/>
        <w:right w:val="none" w:sz="0" w:space="0" w:color="auto"/>
      </w:divBdr>
    </w:div>
    <w:div w:id="344597847">
      <w:bodyDiv w:val="1"/>
      <w:marLeft w:val="0"/>
      <w:marRight w:val="0"/>
      <w:marTop w:val="0"/>
      <w:marBottom w:val="0"/>
      <w:divBdr>
        <w:top w:val="none" w:sz="0" w:space="0" w:color="auto"/>
        <w:left w:val="none" w:sz="0" w:space="0" w:color="auto"/>
        <w:bottom w:val="none" w:sz="0" w:space="0" w:color="auto"/>
        <w:right w:val="none" w:sz="0" w:space="0" w:color="auto"/>
      </w:divBdr>
    </w:div>
    <w:div w:id="345132273">
      <w:bodyDiv w:val="1"/>
      <w:marLeft w:val="0"/>
      <w:marRight w:val="0"/>
      <w:marTop w:val="0"/>
      <w:marBottom w:val="0"/>
      <w:divBdr>
        <w:top w:val="none" w:sz="0" w:space="0" w:color="auto"/>
        <w:left w:val="none" w:sz="0" w:space="0" w:color="auto"/>
        <w:bottom w:val="none" w:sz="0" w:space="0" w:color="auto"/>
        <w:right w:val="none" w:sz="0" w:space="0" w:color="auto"/>
      </w:divBdr>
    </w:div>
    <w:div w:id="345599651">
      <w:bodyDiv w:val="1"/>
      <w:marLeft w:val="0"/>
      <w:marRight w:val="0"/>
      <w:marTop w:val="0"/>
      <w:marBottom w:val="0"/>
      <w:divBdr>
        <w:top w:val="none" w:sz="0" w:space="0" w:color="auto"/>
        <w:left w:val="none" w:sz="0" w:space="0" w:color="auto"/>
        <w:bottom w:val="none" w:sz="0" w:space="0" w:color="auto"/>
        <w:right w:val="none" w:sz="0" w:space="0" w:color="auto"/>
      </w:divBdr>
    </w:div>
    <w:div w:id="345863058">
      <w:bodyDiv w:val="1"/>
      <w:marLeft w:val="0"/>
      <w:marRight w:val="0"/>
      <w:marTop w:val="0"/>
      <w:marBottom w:val="0"/>
      <w:divBdr>
        <w:top w:val="none" w:sz="0" w:space="0" w:color="auto"/>
        <w:left w:val="none" w:sz="0" w:space="0" w:color="auto"/>
        <w:bottom w:val="none" w:sz="0" w:space="0" w:color="auto"/>
        <w:right w:val="none" w:sz="0" w:space="0" w:color="auto"/>
      </w:divBdr>
    </w:div>
    <w:div w:id="345906194">
      <w:bodyDiv w:val="1"/>
      <w:marLeft w:val="0"/>
      <w:marRight w:val="0"/>
      <w:marTop w:val="0"/>
      <w:marBottom w:val="0"/>
      <w:divBdr>
        <w:top w:val="none" w:sz="0" w:space="0" w:color="auto"/>
        <w:left w:val="none" w:sz="0" w:space="0" w:color="auto"/>
        <w:bottom w:val="none" w:sz="0" w:space="0" w:color="auto"/>
        <w:right w:val="none" w:sz="0" w:space="0" w:color="auto"/>
      </w:divBdr>
    </w:div>
    <w:div w:id="345906332">
      <w:bodyDiv w:val="1"/>
      <w:marLeft w:val="0"/>
      <w:marRight w:val="0"/>
      <w:marTop w:val="0"/>
      <w:marBottom w:val="0"/>
      <w:divBdr>
        <w:top w:val="none" w:sz="0" w:space="0" w:color="auto"/>
        <w:left w:val="none" w:sz="0" w:space="0" w:color="auto"/>
        <w:bottom w:val="none" w:sz="0" w:space="0" w:color="auto"/>
        <w:right w:val="none" w:sz="0" w:space="0" w:color="auto"/>
      </w:divBdr>
    </w:div>
    <w:div w:id="345912426">
      <w:bodyDiv w:val="1"/>
      <w:marLeft w:val="0"/>
      <w:marRight w:val="0"/>
      <w:marTop w:val="0"/>
      <w:marBottom w:val="0"/>
      <w:divBdr>
        <w:top w:val="none" w:sz="0" w:space="0" w:color="auto"/>
        <w:left w:val="none" w:sz="0" w:space="0" w:color="auto"/>
        <w:bottom w:val="none" w:sz="0" w:space="0" w:color="auto"/>
        <w:right w:val="none" w:sz="0" w:space="0" w:color="auto"/>
      </w:divBdr>
    </w:div>
    <w:div w:id="346256741">
      <w:bodyDiv w:val="1"/>
      <w:marLeft w:val="0"/>
      <w:marRight w:val="0"/>
      <w:marTop w:val="0"/>
      <w:marBottom w:val="0"/>
      <w:divBdr>
        <w:top w:val="none" w:sz="0" w:space="0" w:color="auto"/>
        <w:left w:val="none" w:sz="0" w:space="0" w:color="auto"/>
        <w:bottom w:val="none" w:sz="0" w:space="0" w:color="auto"/>
        <w:right w:val="none" w:sz="0" w:space="0" w:color="auto"/>
      </w:divBdr>
    </w:div>
    <w:div w:id="346294800">
      <w:bodyDiv w:val="1"/>
      <w:marLeft w:val="0"/>
      <w:marRight w:val="0"/>
      <w:marTop w:val="0"/>
      <w:marBottom w:val="0"/>
      <w:divBdr>
        <w:top w:val="none" w:sz="0" w:space="0" w:color="auto"/>
        <w:left w:val="none" w:sz="0" w:space="0" w:color="auto"/>
        <w:bottom w:val="none" w:sz="0" w:space="0" w:color="auto"/>
        <w:right w:val="none" w:sz="0" w:space="0" w:color="auto"/>
      </w:divBdr>
    </w:div>
    <w:div w:id="347104079">
      <w:bodyDiv w:val="1"/>
      <w:marLeft w:val="0"/>
      <w:marRight w:val="0"/>
      <w:marTop w:val="0"/>
      <w:marBottom w:val="0"/>
      <w:divBdr>
        <w:top w:val="none" w:sz="0" w:space="0" w:color="auto"/>
        <w:left w:val="none" w:sz="0" w:space="0" w:color="auto"/>
        <w:bottom w:val="none" w:sz="0" w:space="0" w:color="auto"/>
        <w:right w:val="none" w:sz="0" w:space="0" w:color="auto"/>
      </w:divBdr>
    </w:div>
    <w:div w:id="347146995">
      <w:bodyDiv w:val="1"/>
      <w:marLeft w:val="0"/>
      <w:marRight w:val="0"/>
      <w:marTop w:val="0"/>
      <w:marBottom w:val="0"/>
      <w:divBdr>
        <w:top w:val="none" w:sz="0" w:space="0" w:color="auto"/>
        <w:left w:val="none" w:sz="0" w:space="0" w:color="auto"/>
        <w:bottom w:val="none" w:sz="0" w:space="0" w:color="auto"/>
        <w:right w:val="none" w:sz="0" w:space="0" w:color="auto"/>
      </w:divBdr>
    </w:div>
    <w:div w:id="347214927">
      <w:bodyDiv w:val="1"/>
      <w:marLeft w:val="0"/>
      <w:marRight w:val="0"/>
      <w:marTop w:val="0"/>
      <w:marBottom w:val="0"/>
      <w:divBdr>
        <w:top w:val="none" w:sz="0" w:space="0" w:color="auto"/>
        <w:left w:val="none" w:sz="0" w:space="0" w:color="auto"/>
        <w:bottom w:val="none" w:sz="0" w:space="0" w:color="auto"/>
        <w:right w:val="none" w:sz="0" w:space="0" w:color="auto"/>
      </w:divBdr>
    </w:div>
    <w:div w:id="347216663">
      <w:bodyDiv w:val="1"/>
      <w:marLeft w:val="0"/>
      <w:marRight w:val="0"/>
      <w:marTop w:val="0"/>
      <w:marBottom w:val="0"/>
      <w:divBdr>
        <w:top w:val="none" w:sz="0" w:space="0" w:color="auto"/>
        <w:left w:val="none" w:sz="0" w:space="0" w:color="auto"/>
        <w:bottom w:val="none" w:sz="0" w:space="0" w:color="auto"/>
        <w:right w:val="none" w:sz="0" w:space="0" w:color="auto"/>
      </w:divBdr>
    </w:div>
    <w:div w:id="347292155">
      <w:bodyDiv w:val="1"/>
      <w:marLeft w:val="0"/>
      <w:marRight w:val="0"/>
      <w:marTop w:val="0"/>
      <w:marBottom w:val="0"/>
      <w:divBdr>
        <w:top w:val="none" w:sz="0" w:space="0" w:color="auto"/>
        <w:left w:val="none" w:sz="0" w:space="0" w:color="auto"/>
        <w:bottom w:val="none" w:sz="0" w:space="0" w:color="auto"/>
        <w:right w:val="none" w:sz="0" w:space="0" w:color="auto"/>
      </w:divBdr>
    </w:div>
    <w:div w:id="347292990">
      <w:bodyDiv w:val="1"/>
      <w:marLeft w:val="0"/>
      <w:marRight w:val="0"/>
      <w:marTop w:val="0"/>
      <w:marBottom w:val="0"/>
      <w:divBdr>
        <w:top w:val="none" w:sz="0" w:space="0" w:color="auto"/>
        <w:left w:val="none" w:sz="0" w:space="0" w:color="auto"/>
        <w:bottom w:val="none" w:sz="0" w:space="0" w:color="auto"/>
        <w:right w:val="none" w:sz="0" w:space="0" w:color="auto"/>
      </w:divBdr>
    </w:div>
    <w:div w:id="347564014">
      <w:bodyDiv w:val="1"/>
      <w:marLeft w:val="0"/>
      <w:marRight w:val="0"/>
      <w:marTop w:val="0"/>
      <w:marBottom w:val="0"/>
      <w:divBdr>
        <w:top w:val="none" w:sz="0" w:space="0" w:color="auto"/>
        <w:left w:val="none" w:sz="0" w:space="0" w:color="auto"/>
        <w:bottom w:val="none" w:sz="0" w:space="0" w:color="auto"/>
        <w:right w:val="none" w:sz="0" w:space="0" w:color="auto"/>
      </w:divBdr>
    </w:div>
    <w:div w:id="347607480">
      <w:bodyDiv w:val="1"/>
      <w:marLeft w:val="0"/>
      <w:marRight w:val="0"/>
      <w:marTop w:val="0"/>
      <w:marBottom w:val="0"/>
      <w:divBdr>
        <w:top w:val="none" w:sz="0" w:space="0" w:color="auto"/>
        <w:left w:val="none" w:sz="0" w:space="0" w:color="auto"/>
        <w:bottom w:val="none" w:sz="0" w:space="0" w:color="auto"/>
        <w:right w:val="none" w:sz="0" w:space="0" w:color="auto"/>
      </w:divBdr>
    </w:div>
    <w:div w:id="347609305">
      <w:bodyDiv w:val="1"/>
      <w:marLeft w:val="0"/>
      <w:marRight w:val="0"/>
      <w:marTop w:val="0"/>
      <w:marBottom w:val="0"/>
      <w:divBdr>
        <w:top w:val="none" w:sz="0" w:space="0" w:color="auto"/>
        <w:left w:val="none" w:sz="0" w:space="0" w:color="auto"/>
        <w:bottom w:val="none" w:sz="0" w:space="0" w:color="auto"/>
        <w:right w:val="none" w:sz="0" w:space="0" w:color="auto"/>
      </w:divBdr>
    </w:div>
    <w:div w:id="347870746">
      <w:bodyDiv w:val="1"/>
      <w:marLeft w:val="0"/>
      <w:marRight w:val="0"/>
      <w:marTop w:val="0"/>
      <w:marBottom w:val="0"/>
      <w:divBdr>
        <w:top w:val="none" w:sz="0" w:space="0" w:color="auto"/>
        <w:left w:val="none" w:sz="0" w:space="0" w:color="auto"/>
        <w:bottom w:val="none" w:sz="0" w:space="0" w:color="auto"/>
        <w:right w:val="none" w:sz="0" w:space="0" w:color="auto"/>
      </w:divBdr>
    </w:div>
    <w:div w:id="348216126">
      <w:bodyDiv w:val="1"/>
      <w:marLeft w:val="0"/>
      <w:marRight w:val="0"/>
      <w:marTop w:val="0"/>
      <w:marBottom w:val="0"/>
      <w:divBdr>
        <w:top w:val="none" w:sz="0" w:space="0" w:color="auto"/>
        <w:left w:val="none" w:sz="0" w:space="0" w:color="auto"/>
        <w:bottom w:val="none" w:sz="0" w:space="0" w:color="auto"/>
        <w:right w:val="none" w:sz="0" w:space="0" w:color="auto"/>
      </w:divBdr>
    </w:div>
    <w:div w:id="348340077">
      <w:bodyDiv w:val="1"/>
      <w:marLeft w:val="0"/>
      <w:marRight w:val="0"/>
      <w:marTop w:val="0"/>
      <w:marBottom w:val="0"/>
      <w:divBdr>
        <w:top w:val="none" w:sz="0" w:space="0" w:color="auto"/>
        <w:left w:val="none" w:sz="0" w:space="0" w:color="auto"/>
        <w:bottom w:val="none" w:sz="0" w:space="0" w:color="auto"/>
        <w:right w:val="none" w:sz="0" w:space="0" w:color="auto"/>
      </w:divBdr>
    </w:div>
    <w:div w:id="348411587">
      <w:bodyDiv w:val="1"/>
      <w:marLeft w:val="0"/>
      <w:marRight w:val="0"/>
      <w:marTop w:val="0"/>
      <w:marBottom w:val="0"/>
      <w:divBdr>
        <w:top w:val="none" w:sz="0" w:space="0" w:color="auto"/>
        <w:left w:val="none" w:sz="0" w:space="0" w:color="auto"/>
        <w:bottom w:val="none" w:sz="0" w:space="0" w:color="auto"/>
        <w:right w:val="none" w:sz="0" w:space="0" w:color="auto"/>
      </w:divBdr>
    </w:div>
    <w:div w:id="348483267">
      <w:bodyDiv w:val="1"/>
      <w:marLeft w:val="0"/>
      <w:marRight w:val="0"/>
      <w:marTop w:val="0"/>
      <w:marBottom w:val="0"/>
      <w:divBdr>
        <w:top w:val="none" w:sz="0" w:space="0" w:color="auto"/>
        <w:left w:val="none" w:sz="0" w:space="0" w:color="auto"/>
        <w:bottom w:val="none" w:sz="0" w:space="0" w:color="auto"/>
        <w:right w:val="none" w:sz="0" w:space="0" w:color="auto"/>
      </w:divBdr>
    </w:div>
    <w:div w:id="348525717">
      <w:bodyDiv w:val="1"/>
      <w:marLeft w:val="0"/>
      <w:marRight w:val="0"/>
      <w:marTop w:val="0"/>
      <w:marBottom w:val="0"/>
      <w:divBdr>
        <w:top w:val="none" w:sz="0" w:space="0" w:color="auto"/>
        <w:left w:val="none" w:sz="0" w:space="0" w:color="auto"/>
        <w:bottom w:val="none" w:sz="0" w:space="0" w:color="auto"/>
        <w:right w:val="none" w:sz="0" w:space="0" w:color="auto"/>
      </w:divBdr>
    </w:div>
    <w:div w:id="348530647">
      <w:bodyDiv w:val="1"/>
      <w:marLeft w:val="0"/>
      <w:marRight w:val="0"/>
      <w:marTop w:val="0"/>
      <w:marBottom w:val="0"/>
      <w:divBdr>
        <w:top w:val="none" w:sz="0" w:space="0" w:color="auto"/>
        <w:left w:val="none" w:sz="0" w:space="0" w:color="auto"/>
        <w:bottom w:val="none" w:sz="0" w:space="0" w:color="auto"/>
        <w:right w:val="none" w:sz="0" w:space="0" w:color="auto"/>
      </w:divBdr>
    </w:div>
    <w:div w:id="348603583">
      <w:bodyDiv w:val="1"/>
      <w:marLeft w:val="0"/>
      <w:marRight w:val="0"/>
      <w:marTop w:val="0"/>
      <w:marBottom w:val="0"/>
      <w:divBdr>
        <w:top w:val="none" w:sz="0" w:space="0" w:color="auto"/>
        <w:left w:val="none" w:sz="0" w:space="0" w:color="auto"/>
        <w:bottom w:val="none" w:sz="0" w:space="0" w:color="auto"/>
        <w:right w:val="none" w:sz="0" w:space="0" w:color="auto"/>
      </w:divBdr>
    </w:div>
    <w:div w:id="348607183">
      <w:bodyDiv w:val="1"/>
      <w:marLeft w:val="0"/>
      <w:marRight w:val="0"/>
      <w:marTop w:val="0"/>
      <w:marBottom w:val="0"/>
      <w:divBdr>
        <w:top w:val="none" w:sz="0" w:space="0" w:color="auto"/>
        <w:left w:val="none" w:sz="0" w:space="0" w:color="auto"/>
        <w:bottom w:val="none" w:sz="0" w:space="0" w:color="auto"/>
        <w:right w:val="none" w:sz="0" w:space="0" w:color="auto"/>
      </w:divBdr>
    </w:div>
    <w:div w:id="348675599">
      <w:bodyDiv w:val="1"/>
      <w:marLeft w:val="0"/>
      <w:marRight w:val="0"/>
      <w:marTop w:val="0"/>
      <w:marBottom w:val="0"/>
      <w:divBdr>
        <w:top w:val="none" w:sz="0" w:space="0" w:color="auto"/>
        <w:left w:val="none" w:sz="0" w:space="0" w:color="auto"/>
        <w:bottom w:val="none" w:sz="0" w:space="0" w:color="auto"/>
        <w:right w:val="none" w:sz="0" w:space="0" w:color="auto"/>
      </w:divBdr>
    </w:div>
    <w:div w:id="348799745">
      <w:bodyDiv w:val="1"/>
      <w:marLeft w:val="0"/>
      <w:marRight w:val="0"/>
      <w:marTop w:val="0"/>
      <w:marBottom w:val="0"/>
      <w:divBdr>
        <w:top w:val="none" w:sz="0" w:space="0" w:color="auto"/>
        <w:left w:val="none" w:sz="0" w:space="0" w:color="auto"/>
        <w:bottom w:val="none" w:sz="0" w:space="0" w:color="auto"/>
        <w:right w:val="none" w:sz="0" w:space="0" w:color="auto"/>
      </w:divBdr>
    </w:div>
    <w:div w:id="349307328">
      <w:bodyDiv w:val="1"/>
      <w:marLeft w:val="0"/>
      <w:marRight w:val="0"/>
      <w:marTop w:val="0"/>
      <w:marBottom w:val="0"/>
      <w:divBdr>
        <w:top w:val="none" w:sz="0" w:space="0" w:color="auto"/>
        <w:left w:val="none" w:sz="0" w:space="0" w:color="auto"/>
        <w:bottom w:val="none" w:sz="0" w:space="0" w:color="auto"/>
        <w:right w:val="none" w:sz="0" w:space="0" w:color="auto"/>
      </w:divBdr>
    </w:div>
    <w:div w:id="349333783">
      <w:bodyDiv w:val="1"/>
      <w:marLeft w:val="0"/>
      <w:marRight w:val="0"/>
      <w:marTop w:val="0"/>
      <w:marBottom w:val="0"/>
      <w:divBdr>
        <w:top w:val="none" w:sz="0" w:space="0" w:color="auto"/>
        <w:left w:val="none" w:sz="0" w:space="0" w:color="auto"/>
        <w:bottom w:val="none" w:sz="0" w:space="0" w:color="auto"/>
        <w:right w:val="none" w:sz="0" w:space="0" w:color="auto"/>
      </w:divBdr>
    </w:div>
    <w:div w:id="349449300">
      <w:bodyDiv w:val="1"/>
      <w:marLeft w:val="0"/>
      <w:marRight w:val="0"/>
      <w:marTop w:val="0"/>
      <w:marBottom w:val="0"/>
      <w:divBdr>
        <w:top w:val="none" w:sz="0" w:space="0" w:color="auto"/>
        <w:left w:val="none" w:sz="0" w:space="0" w:color="auto"/>
        <w:bottom w:val="none" w:sz="0" w:space="0" w:color="auto"/>
        <w:right w:val="none" w:sz="0" w:space="0" w:color="auto"/>
      </w:divBdr>
    </w:div>
    <w:div w:id="349527491">
      <w:bodyDiv w:val="1"/>
      <w:marLeft w:val="0"/>
      <w:marRight w:val="0"/>
      <w:marTop w:val="0"/>
      <w:marBottom w:val="0"/>
      <w:divBdr>
        <w:top w:val="none" w:sz="0" w:space="0" w:color="auto"/>
        <w:left w:val="none" w:sz="0" w:space="0" w:color="auto"/>
        <w:bottom w:val="none" w:sz="0" w:space="0" w:color="auto"/>
        <w:right w:val="none" w:sz="0" w:space="0" w:color="auto"/>
      </w:divBdr>
    </w:div>
    <w:div w:id="350231200">
      <w:bodyDiv w:val="1"/>
      <w:marLeft w:val="0"/>
      <w:marRight w:val="0"/>
      <w:marTop w:val="0"/>
      <w:marBottom w:val="0"/>
      <w:divBdr>
        <w:top w:val="none" w:sz="0" w:space="0" w:color="auto"/>
        <w:left w:val="none" w:sz="0" w:space="0" w:color="auto"/>
        <w:bottom w:val="none" w:sz="0" w:space="0" w:color="auto"/>
        <w:right w:val="none" w:sz="0" w:space="0" w:color="auto"/>
      </w:divBdr>
    </w:div>
    <w:div w:id="350649840">
      <w:bodyDiv w:val="1"/>
      <w:marLeft w:val="0"/>
      <w:marRight w:val="0"/>
      <w:marTop w:val="0"/>
      <w:marBottom w:val="0"/>
      <w:divBdr>
        <w:top w:val="none" w:sz="0" w:space="0" w:color="auto"/>
        <w:left w:val="none" w:sz="0" w:space="0" w:color="auto"/>
        <w:bottom w:val="none" w:sz="0" w:space="0" w:color="auto"/>
        <w:right w:val="none" w:sz="0" w:space="0" w:color="auto"/>
      </w:divBdr>
    </w:div>
    <w:div w:id="350843098">
      <w:bodyDiv w:val="1"/>
      <w:marLeft w:val="0"/>
      <w:marRight w:val="0"/>
      <w:marTop w:val="0"/>
      <w:marBottom w:val="0"/>
      <w:divBdr>
        <w:top w:val="none" w:sz="0" w:space="0" w:color="auto"/>
        <w:left w:val="none" w:sz="0" w:space="0" w:color="auto"/>
        <w:bottom w:val="none" w:sz="0" w:space="0" w:color="auto"/>
        <w:right w:val="none" w:sz="0" w:space="0" w:color="auto"/>
      </w:divBdr>
    </w:div>
    <w:div w:id="351299656">
      <w:bodyDiv w:val="1"/>
      <w:marLeft w:val="0"/>
      <w:marRight w:val="0"/>
      <w:marTop w:val="0"/>
      <w:marBottom w:val="0"/>
      <w:divBdr>
        <w:top w:val="none" w:sz="0" w:space="0" w:color="auto"/>
        <w:left w:val="none" w:sz="0" w:space="0" w:color="auto"/>
        <w:bottom w:val="none" w:sz="0" w:space="0" w:color="auto"/>
        <w:right w:val="none" w:sz="0" w:space="0" w:color="auto"/>
      </w:divBdr>
    </w:div>
    <w:div w:id="351302618">
      <w:bodyDiv w:val="1"/>
      <w:marLeft w:val="0"/>
      <w:marRight w:val="0"/>
      <w:marTop w:val="0"/>
      <w:marBottom w:val="0"/>
      <w:divBdr>
        <w:top w:val="none" w:sz="0" w:space="0" w:color="auto"/>
        <w:left w:val="none" w:sz="0" w:space="0" w:color="auto"/>
        <w:bottom w:val="none" w:sz="0" w:space="0" w:color="auto"/>
        <w:right w:val="none" w:sz="0" w:space="0" w:color="auto"/>
      </w:divBdr>
    </w:div>
    <w:div w:id="351762358">
      <w:bodyDiv w:val="1"/>
      <w:marLeft w:val="0"/>
      <w:marRight w:val="0"/>
      <w:marTop w:val="0"/>
      <w:marBottom w:val="0"/>
      <w:divBdr>
        <w:top w:val="none" w:sz="0" w:space="0" w:color="auto"/>
        <w:left w:val="none" w:sz="0" w:space="0" w:color="auto"/>
        <w:bottom w:val="none" w:sz="0" w:space="0" w:color="auto"/>
        <w:right w:val="none" w:sz="0" w:space="0" w:color="auto"/>
      </w:divBdr>
    </w:div>
    <w:div w:id="351806897">
      <w:bodyDiv w:val="1"/>
      <w:marLeft w:val="0"/>
      <w:marRight w:val="0"/>
      <w:marTop w:val="0"/>
      <w:marBottom w:val="0"/>
      <w:divBdr>
        <w:top w:val="none" w:sz="0" w:space="0" w:color="auto"/>
        <w:left w:val="none" w:sz="0" w:space="0" w:color="auto"/>
        <w:bottom w:val="none" w:sz="0" w:space="0" w:color="auto"/>
        <w:right w:val="none" w:sz="0" w:space="0" w:color="auto"/>
      </w:divBdr>
    </w:div>
    <w:div w:id="351879130">
      <w:bodyDiv w:val="1"/>
      <w:marLeft w:val="0"/>
      <w:marRight w:val="0"/>
      <w:marTop w:val="0"/>
      <w:marBottom w:val="0"/>
      <w:divBdr>
        <w:top w:val="none" w:sz="0" w:space="0" w:color="auto"/>
        <w:left w:val="none" w:sz="0" w:space="0" w:color="auto"/>
        <w:bottom w:val="none" w:sz="0" w:space="0" w:color="auto"/>
        <w:right w:val="none" w:sz="0" w:space="0" w:color="auto"/>
      </w:divBdr>
    </w:div>
    <w:div w:id="351953726">
      <w:bodyDiv w:val="1"/>
      <w:marLeft w:val="0"/>
      <w:marRight w:val="0"/>
      <w:marTop w:val="0"/>
      <w:marBottom w:val="0"/>
      <w:divBdr>
        <w:top w:val="none" w:sz="0" w:space="0" w:color="auto"/>
        <w:left w:val="none" w:sz="0" w:space="0" w:color="auto"/>
        <w:bottom w:val="none" w:sz="0" w:space="0" w:color="auto"/>
        <w:right w:val="none" w:sz="0" w:space="0" w:color="auto"/>
      </w:divBdr>
    </w:div>
    <w:div w:id="351956611">
      <w:bodyDiv w:val="1"/>
      <w:marLeft w:val="0"/>
      <w:marRight w:val="0"/>
      <w:marTop w:val="0"/>
      <w:marBottom w:val="0"/>
      <w:divBdr>
        <w:top w:val="none" w:sz="0" w:space="0" w:color="auto"/>
        <w:left w:val="none" w:sz="0" w:space="0" w:color="auto"/>
        <w:bottom w:val="none" w:sz="0" w:space="0" w:color="auto"/>
        <w:right w:val="none" w:sz="0" w:space="0" w:color="auto"/>
      </w:divBdr>
    </w:div>
    <w:div w:id="352072342">
      <w:bodyDiv w:val="1"/>
      <w:marLeft w:val="0"/>
      <w:marRight w:val="0"/>
      <w:marTop w:val="0"/>
      <w:marBottom w:val="0"/>
      <w:divBdr>
        <w:top w:val="none" w:sz="0" w:space="0" w:color="auto"/>
        <w:left w:val="none" w:sz="0" w:space="0" w:color="auto"/>
        <w:bottom w:val="none" w:sz="0" w:space="0" w:color="auto"/>
        <w:right w:val="none" w:sz="0" w:space="0" w:color="auto"/>
      </w:divBdr>
    </w:div>
    <w:div w:id="352079231">
      <w:bodyDiv w:val="1"/>
      <w:marLeft w:val="0"/>
      <w:marRight w:val="0"/>
      <w:marTop w:val="0"/>
      <w:marBottom w:val="0"/>
      <w:divBdr>
        <w:top w:val="none" w:sz="0" w:space="0" w:color="auto"/>
        <w:left w:val="none" w:sz="0" w:space="0" w:color="auto"/>
        <w:bottom w:val="none" w:sz="0" w:space="0" w:color="auto"/>
        <w:right w:val="none" w:sz="0" w:space="0" w:color="auto"/>
      </w:divBdr>
    </w:div>
    <w:div w:id="352344737">
      <w:bodyDiv w:val="1"/>
      <w:marLeft w:val="0"/>
      <w:marRight w:val="0"/>
      <w:marTop w:val="0"/>
      <w:marBottom w:val="0"/>
      <w:divBdr>
        <w:top w:val="none" w:sz="0" w:space="0" w:color="auto"/>
        <w:left w:val="none" w:sz="0" w:space="0" w:color="auto"/>
        <w:bottom w:val="none" w:sz="0" w:space="0" w:color="auto"/>
        <w:right w:val="none" w:sz="0" w:space="0" w:color="auto"/>
      </w:divBdr>
    </w:div>
    <w:div w:id="352461042">
      <w:bodyDiv w:val="1"/>
      <w:marLeft w:val="0"/>
      <w:marRight w:val="0"/>
      <w:marTop w:val="0"/>
      <w:marBottom w:val="0"/>
      <w:divBdr>
        <w:top w:val="none" w:sz="0" w:space="0" w:color="auto"/>
        <w:left w:val="none" w:sz="0" w:space="0" w:color="auto"/>
        <w:bottom w:val="none" w:sz="0" w:space="0" w:color="auto"/>
        <w:right w:val="none" w:sz="0" w:space="0" w:color="auto"/>
      </w:divBdr>
    </w:div>
    <w:div w:id="352464035">
      <w:bodyDiv w:val="1"/>
      <w:marLeft w:val="0"/>
      <w:marRight w:val="0"/>
      <w:marTop w:val="0"/>
      <w:marBottom w:val="0"/>
      <w:divBdr>
        <w:top w:val="none" w:sz="0" w:space="0" w:color="auto"/>
        <w:left w:val="none" w:sz="0" w:space="0" w:color="auto"/>
        <w:bottom w:val="none" w:sz="0" w:space="0" w:color="auto"/>
        <w:right w:val="none" w:sz="0" w:space="0" w:color="auto"/>
      </w:divBdr>
    </w:div>
    <w:div w:id="352610015">
      <w:bodyDiv w:val="1"/>
      <w:marLeft w:val="0"/>
      <w:marRight w:val="0"/>
      <w:marTop w:val="0"/>
      <w:marBottom w:val="0"/>
      <w:divBdr>
        <w:top w:val="none" w:sz="0" w:space="0" w:color="auto"/>
        <w:left w:val="none" w:sz="0" w:space="0" w:color="auto"/>
        <w:bottom w:val="none" w:sz="0" w:space="0" w:color="auto"/>
        <w:right w:val="none" w:sz="0" w:space="0" w:color="auto"/>
      </w:divBdr>
    </w:div>
    <w:div w:id="352610796">
      <w:bodyDiv w:val="1"/>
      <w:marLeft w:val="0"/>
      <w:marRight w:val="0"/>
      <w:marTop w:val="0"/>
      <w:marBottom w:val="0"/>
      <w:divBdr>
        <w:top w:val="none" w:sz="0" w:space="0" w:color="auto"/>
        <w:left w:val="none" w:sz="0" w:space="0" w:color="auto"/>
        <w:bottom w:val="none" w:sz="0" w:space="0" w:color="auto"/>
        <w:right w:val="none" w:sz="0" w:space="0" w:color="auto"/>
      </w:divBdr>
    </w:div>
    <w:div w:id="352611472">
      <w:bodyDiv w:val="1"/>
      <w:marLeft w:val="0"/>
      <w:marRight w:val="0"/>
      <w:marTop w:val="0"/>
      <w:marBottom w:val="0"/>
      <w:divBdr>
        <w:top w:val="none" w:sz="0" w:space="0" w:color="auto"/>
        <w:left w:val="none" w:sz="0" w:space="0" w:color="auto"/>
        <w:bottom w:val="none" w:sz="0" w:space="0" w:color="auto"/>
        <w:right w:val="none" w:sz="0" w:space="0" w:color="auto"/>
      </w:divBdr>
    </w:div>
    <w:div w:id="352725955">
      <w:bodyDiv w:val="1"/>
      <w:marLeft w:val="0"/>
      <w:marRight w:val="0"/>
      <w:marTop w:val="0"/>
      <w:marBottom w:val="0"/>
      <w:divBdr>
        <w:top w:val="none" w:sz="0" w:space="0" w:color="auto"/>
        <w:left w:val="none" w:sz="0" w:space="0" w:color="auto"/>
        <w:bottom w:val="none" w:sz="0" w:space="0" w:color="auto"/>
        <w:right w:val="none" w:sz="0" w:space="0" w:color="auto"/>
      </w:divBdr>
    </w:div>
    <w:div w:id="352846202">
      <w:bodyDiv w:val="1"/>
      <w:marLeft w:val="0"/>
      <w:marRight w:val="0"/>
      <w:marTop w:val="0"/>
      <w:marBottom w:val="0"/>
      <w:divBdr>
        <w:top w:val="none" w:sz="0" w:space="0" w:color="auto"/>
        <w:left w:val="none" w:sz="0" w:space="0" w:color="auto"/>
        <w:bottom w:val="none" w:sz="0" w:space="0" w:color="auto"/>
        <w:right w:val="none" w:sz="0" w:space="0" w:color="auto"/>
      </w:divBdr>
    </w:div>
    <w:div w:id="353505907">
      <w:bodyDiv w:val="1"/>
      <w:marLeft w:val="0"/>
      <w:marRight w:val="0"/>
      <w:marTop w:val="0"/>
      <w:marBottom w:val="0"/>
      <w:divBdr>
        <w:top w:val="none" w:sz="0" w:space="0" w:color="auto"/>
        <w:left w:val="none" w:sz="0" w:space="0" w:color="auto"/>
        <w:bottom w:val="none" w:sz="0" w:space="0" w:color="auto"/>
        <w:right w:val="none" w:sz="0" w:space="0" w:color="auto"/>
      </w:divBdr>
    </w:div>
    <w:div w:id="353774495">
      <w:bodyDiv w:val="1"/>
      <w:marLeft w:val="0"/>
      <w:marRight w:val="0"/>
      <w:marTop w:val="0"/>
      <w:marBottom w:val="0"/>
      <w:divBdr>
        <w:top w:val="none" w:sz="0" w:space="0" w:color="auto"/>
        <w:left w:val="none" w:sz="0" w:space="0" w:color="auto"/>
        <w:bottom w:val="none" w:sz="0" w:space="0" w:color="auto"/>
        <w:right w:val="none" w:sz="0" w:space="0" w:color="auto"/>
      </w:divBdr>
    </w:div>
    <w:div w:id="353919188">
      <w:bodyDiv w:val="1"/>
      <w:marLeft w:val="0"/>
      <w:marRight w:val="0"/>
      <w:marTop w:val="0"/>
      <w:marBottom w:val="0"/>
      <w:divBdr>
        <w:top w:val="none" w:sz="0" w:space="0" w:color="auto"/>
        <w:left w:val="none" w:sz="0" w:space="0" w:color="auto"/>
        <w:bottom w:val="none" w:sz="0" w:space="0" w:color="auto"/>
        <w:right w:val="none" w:sz="0" w:space="0" w:color="auto"/>
      </w:divBdr>
    </w:div>
    <w:div w:id="353922069">
      <w:bodyDiv w:val="1"/>
      <w:marLeft w:val="0"/>
      <w:marRight w:val="0"/>
      <w:marTop w:val="0"/>
      <w:marBottom w:val="0"/>
      <w:divBdr>
        <w:top w:val="none" w:sz="0" w:space="0" w:color="auto"/>
        <w:left w:val="none" w:sz="0" w:space="0" w:color="auto"/>
        <w:bottom w:val="none" w:sz="0" w:space="0" w:color="auto"/>
        <w:right w:val="none" w:sz="0" w:space="0" w:color="auto"/>
      </w:divBdr>
    </w:div>
    <w:div w:id="354238221">
      <w:bodyDiv w:val="1"/>
      <w:marLeft w:val="0"/>
      <w:marRight w:val="0"/>
      <w:marTop w:val="0"/>
      <w:marBottom w:val="0"/>
      <w:divBdr>
        <w:top w:val="none" w:sz="0" w:space="0" w:color="auto"/>
        <w:left w:val="none" w:sz="0" w:space="0" w:color="auto"/>
        <w:bottom w:val="none" w:sz="0" w:space="0" w:color="auto"/>
        <w:right w:val="none" w:sz="0" w:space="0" w:color="auto"/>
      </w:divBdr>
    </w:div>
    <w:div w:id="354501561">
      <w:bodyDiv w:val="1"/>
      <w:marLeft w:val="0"/>
      <w:marRight w:val="0"/>
      <w:marTop w:val="0"/>
      <w:marBottom w:val="0"/>
      <w:divBdr>
        <w:top w:val="none" w:sz="0" w:space="0" w:color="auto"/>
        <w:left w:val="none" w:sz="0" w:space="0" w:color="auto"/>
        <w:bottom w:val="none" w:sz="0" w:space="0" w:color="auto"/>
        <w:right w:val="none" w:sz="0" w:space="0" w:color="auto"/>
      </w:divBdr>
    </w:div>
    <w:div w:id="354503954">
      <w:bodyDiv w:val="1"/>
      <w:marLeft w:val="0"/>
      <w:marRight w:val="0"/>
      <w:marTop w:val="0"/>
      <w:marBottom w:val="0"/>
      <w:divBdr>
        <w:top w:val="none" w:sz="0" w:space="0" w:color="auto"/>
        <w:left w:val="none" w:sz="0" w:space="0" w:color="auto"/>
        <w:bottom w:val="none" w:sz="0" w:space="0" w:color="auto"/>
        <w:right w:val="none" w:sz="0" w:space="0" w:color="auto"/>
      </w:divBdr>
    </w:div>
    <w:div w:id="354624011">
      <w:bodyDiv w:val="1"/>
      <w:marLeft w:val="0"/>
      <w:marRight w:val="0"/>
      <w:marTop w:val="0"/>
      <w:marBottom w:val="0"/>
      <w:divBdr>
        <w:top w:val="none" w:sz="0" w:space="0" w:color="auto"/>
        <w:left w:val="none" w:sz="0" w:space="0" w:color="auto"/>
        <w:bottom w:val="none" w:sz="0" w:space="0" w:color="auto"/>
        <w:right w:val="none" w:sz="0" w:space="0" w:color="auto"/>
      </w:divBdr>
    </w:div>
    <w:div w:id="355010387">
      <w:bodyDiv w:val="1"/>
      <w:marLeft w:val="0"/>
      <w:marRight w:val="0"/>
      <w:marTop w:val="0"/>
      <w:marBottom w:val="0"/>
      <w:divBdr>
        <w:top w:val="none" w:sz="0" w:space="0" w:color="auto"/>
        <w:left w:val="none" w:sz="0" w:space="0" w:color="auto"/>
        <w:bottom w:val="none" w:sz="0" w:space="0" w:color="auto"/>
        <w:right w:val="none" w:sz="0" w:space="0" w:color="auto"/>
      </w:divBdr>
    </w:div>
    <w:div w:id="355231162">
      <w:bodyDiv w:val="1"/>
      <w:marLeft w:val="0"/>
      <w:marRight w:val="0"/>
      <w:marTop w:val="0"/>
      <w:marBottom w:val="0"/>
      <w:divBdr>
        <w:top w:val="none" w:sz="0" w:space="0" w:color="auto"/>
        <w:left w:val="none" w:sz="0" w:space="0" w:color="auto"/>
        <w:bottom w:val="none" w:sz="0" w:space="0" w:color="auto"/>
        <w:right w:val="none" w:sz="0" w:space="0" w:color="auto"/>
      </w:divBdr>
    </w:div>
    <w:div w:id="355272901">
      <w:bodyDiv w:val="1"/>
      <w:marLeft w:val="0"/>
      <w:marRight w:val="0"/>
      <w:marTop w:val="0"/>
      <w:marBottom w:val="0"/>
      <w:divBdr>
        <w:top w:val="none" w:sz="0" w:space="0" w:color="auto"/>
        <w:left w:val="none" w:sz="0" w:space="0" w:color="auto"/>
        <w:bottom w:val="none" w:sz="0" w:space="0" w:color="auto"/>
        <w:right w:val="none" w:sz="0" w:space="0" w:color="auto"/>
      </w:divBdr>
    </w:div>
    <w:div w:id="356197042">
      <w:bodyDiv w:val="1"/>
      <w:marLeft w:val="0"/>
      <w:marRight w:val="0"/>
      <w:marTop w:val="0"/>
      <w:marBottom w:val="0"/>
      <w:divBdr>
        <w:top w:val="none" w:sz="0" w:space="0" w:color="auto"/>
        <w:left w:val="none" w:sz="0" w:space="0" w:color="auto"/>
        <w:bottom w:val="none" w:sz="0" w:space="0" w:color="auto"/>
        <w:right w:val="none" w:sz="0" w:space="0" w:color="auto"/>
      </w:divBdr>
    </w:div>
    <w:div w:id="356540058">
      <w:bodyDiv w:val="1"/>
      <w:marLeft w:val="0"/>
      <w:marRight w:val="0"/>
      <w:marTop w:val="0"/>
      <w:marBottom w:val="0"/>
      <w:divBdr>
        <w:top w:val="none" w:sz="0" w:space="0" w:color="auto"/>
        <w:left w:val="none" w:sz="0" w:space="0" w:color="auto"/>
        <w:bottom w:val="none" w:sz="0" w:space="0" w:color="auto"/>
        <w:right w:val="none" w:sz="0" w:space="0" w:color="auto"/>
      </w:divBdr>
    </w:div>
    <w:div w:id="356581946">
      <w:bodyDiv w:val="1"/>
      <w:marLeft w:val="0"/>
      <w:marRight w:val="0"/>
      <w:marTop w:val="0"/>
      <w:marBottom w:val="0"/>
      <w:divBdr>
        <w:top w:val="none" w:sz="0" w:space="0" w:color="auto"/>
        <w:left w:val="none" w:sz="0" w:space="0" w:color="auto"/>
        <w:bottom w:val="none" w:sz="0" w:space="0" w:color="auto"/>
        <w:right w:val="none" w:sz="0" w:space="0" w:color="auto"/>
      </w:divBdr>
    </w:div>
    <w:div w:id="356657819">
      <w:bodyDiv w:val="1"/>
      <w:marLeft w:val="0"/>
      <w:marRight w:val="0"/>
      <w:marTop w:val="0"/>
      <w:marBottom w:val="0"/>
      <w:divBdr>
        <w:top w:val="none" w:sz="0" w:space="0" w:color="auto"/>
        <w:left w:val="none" w:sz="0" w:space="0" w:color="auto"/>
        <w:bottom w:val="none" w:sz="0" w:space="0" w:color="auto"/>
        <w:right w:val="none" w:sz="0" w:space="0" w:color="auto"/>
      </w:divBdr>
    </w:div>
    <w:div w:id="356926847">
      <w:bodyDiv w:val="1"/>
      <w:marLeft w:val="0"/>
      <w:marRight w:val="0"/>
      <w:marTop w:val="0"/>
      <w:marBottom w:val="0"/>
      <w:divBdr>
        <w:top w:val="none" w:sz="0" w:space="0" w:color="auto"/>
        <w:left w:val="none" w:sz="0" w:space="0" w:color="auto"/>
        <w:bottom w:val="none" w:sz="0" w:space="0" w:color="auto"/>
        <w:right w:val="none" w:sz="0" w:space="0" w:color="auto"/>
      </w:divBdr>
    </w:div>
    <w:div w:id="356933847">
      <w:bodyDiv w:val="1"/>
      <w:marLeft w:val="0"/>
      <w:marRight w:val="0"/>
      <w:marTop w:val="0"/>
      <w:marBottom w:val="0"/>
      <w:divBdr>
        <w:top w:val="none" w:sz="0" w:space="0" w:color="auto"/>
        <w:left w:val="none" w:sz="0" w:space="0" w:color="auto"/>
        <w:bottom w:val="none" w:sz="0" w:space="0" w:color="auto"/>
        <w:right w:val="none" w:sz="0" w:space="0" w:color="auto"/>
      </w:divBdr>
    </w:div>
    <w:div w:id="357245351">
      <w:bodyDiv w:val="1"/>
      <w:marLeft w:val="0"/>
      <w:marRight w:val="0"/>
      <w:marTop w:val="0"/>
      <w:marBottom w:val="0"/>
      <w:divBdr>
        <w:top w:val="none" w:sz="0" w:space="0" w:color="auto"/>
        <w:left w:val="none" w:sz="0" w:space="0" w:color="auto"/>
        <w:bottom w:val="none" w:sz="0" w:space="0" w:color="auto"/>
        <w:right w:val="none" w:sz="0" w:space="0" w:color="auto"/>
      </w:divBdr>
    </w:div>
    <w:div w:id="357389119">
      <w:bodyDiv w:val="1"/>
      <w:marLeft w:val="0"/>
      <w:marRight w:val="0"/>
      <w:marTop w:val="0"/>
      <w:marBottom w:val="0"/>
      <w:divBdr>
        <w:top w:val="none" w:sz="0" w:space="0" w:color="auto"/>
        <w:left w:val="none" w:sz="0" w:space="0" w:color="auto"/>
        <w:bottom w:val="none" w:sz="0" w:space="0" w:color="auto"/>
        <w:right w:val="none" w:sz="0" w:space="0" w:color="auto"/>
      </w:divBdr>
    </w:div>
    <w:div w:id="357897978">
      <w:bodyDiv w:val="1"/>
      <w:marLeft w:val="0"/>
      <w:marRight w:val="0"/>
      <w:marTop w:val="0"/>
      <w:marBottom w:val="0"/>
      <w:divBdr>
        <w:top w:val="none" w:sz="0" w:space="0" w:color="auto"/>
        <w:left w:val="none" w:sz="0" w:space="0" w:color="auto"/>
        <w:bottom w:val="none" w:sz="0" w:space="0" w:color="auto"/>
        <w:right w:val="none" w:sz="0" w:space="0" w:color="auto"/>
      </w:divBdr>
    </w:div>
    <w:div w:id="358238040">
      <w:bodyDiv w:val="1"/>
      <w:marLeft w:val="0"/>
      <w:marRight w:val="0"/>
      <w:marTop w:val="0"/>
      <w:marBottom w:val="0"/>
      <w:divBdr>
        <w:top w:val="none" w:sz="0" w:space="0" w:color="auto"/>
        <w:left w:val="none" w:sz="0" w:space="0" w:color="auto"/>
        <w:bottom w:val="none" w:sz="0" w:space="0" w:color="auto"/>
        <w:right w:val="none" w:sz="0" w:space="0" w:color="auto"/>
      </w:divBdr>
    </w:div>
    <w:div w:id="358315873">
      <w:bodyDiv w:val="1"/>
      <w:marLeft w:val="0"/>
      <w:marRight w:val="0"/>
      <w:marTop w:val="0"/>
      <w:marBottom w:val="0"/>
      <w:divBdr>
        <w:top w:val="none" w:sz="0" w:space="0" w:color="auto"/>
        <w:left w:val="none" w:sz="0" w:space="0" w:color="auto"/>
        <w:bottom w:val="none" w:sz="0" w:space="0" w:color="auto"/>
        <w:right w:val="none" w:sz="0" w:space="0" w:color="auto"/>
      </w:divBdr>
    </w:div>
    <w:div w:id="358356039">
      <w:bodyDiv w:val="1"/>
      <w:marLeft w:val="0"/>
      <w:marRight w:val="0"/>
      <w:marTop w:val="0"/>
      <w:marBottom w:val="0"/>
      <w:divBdr>
        <w:top w:val="none" w:sz="0" w:space="0" w:color="auto"/>
        <w:left w:val="none" w:sz="0" w:space="0" w:color="auto"/>
        <w:bottom w:val="none" w:sz="0" w:space="0" w:color="auto"/>
        <w:right w:val="none" w:sz="0" w:space="0" w:color="auto"/>
      </w:divBdr>
    </w:div>
    <w:div w:id="358360917">
      <w:bodyDiv w:val="1"/>
      <w:marLeft w:val="0"/>
      <w:marRight w:val="0"/>
      <w:marTop w:val="0"/>
      <w:marBottom w:val="0"/>
      <w:divBdr>
        <w:top w:val="none" w:sz="0" w:space="0" w:color="auto"/>
        <w:left w:val="none" w:sz="0" w:space="0" w:color="auto"/>
        <w:bottom w:val="none" w:sz="0" w:space="0" w:color="auto"/>
        <w:right w:val="none" w:sz="0" w:space="0" w:color="auto"/>
      </w:divBdr>
    </w:div>
    <w:div w:id="358744950">
      <w:bodyDiv w:val="1"/>
      <w:marLeft w:val="0"/>
      <w:marRight w:val="0"/>
      <w:marTop w:val="0"/>
      <w:marBottom w:val="0"/>
      <w:divBdr>
        <w:top w:val="none" w:sz="0" w:space="0" w:color="auto"/>
        <w:left w:val="none" w:sz="0" w:space="0" w:color="auto"/>
        <w:bottom w:val="none" w:sz="0" w:space="0" w:color="auto"/>
        <w:right w:val="none" w:sz="0" w:space="0" w:color="auto"/>
      </w:divBdr>
    </w:div>
    <w:div w:id="358896949">
      <w:bodyDiv w:val="1"/>
      <w:marLeft w:val="0"/>
      <w:marRight w:val="0"/>
      <w:marTop w:val="0"/>
      <w:marBottom w:val="0"/>
      <w:divBdr>
        <w:top w:val="none" w:sz="0" w:space="0" w:color="auto"/>
        <w:left w:val="none" w:sz="0" w:space="0" w:color="auto"/>
        <w:bottom w:val="none" w:sz="0" w:space="0" w:color="auto"/>
        <w:right w:val="none" w:sz="0" w:space="0" w:color="auto"/>
      </w:divBdr>
    </w:div>
    <w:div w:id="359017478">
      <w:bodyDiv w:val="1"/>
      <w:marLeft w:val="0"/>
      <w:marRight w:val="0"/>
      <w:marTop w:val="0"/>
      <w:marBottom w:val="0"/>
      <w:divBdr>
        <w:top w:val="none" w:sz="0" w:space="0" w:color="auto"/>
        <w:left w:val="none" w:sz="0" w:space="0" w:color="auto"/>
        <w:bottom w:val="none" w:sz="0" w:space="0" w:color="auto"/>
        <w:right w:val="none" w:sz="0" w:space="0" w:color="auto"/>
      </w:divBdr>
    </w:div>
    <w:div w:id="359552252">
      <w:bodyDiv w:val="1"/>
      <w:marLeft w:val="0"/>
      <w:marRight w:val="0"/>
      <w:marTop w:val="0"/>
      <w:marBottom w:val="0"/>
      <w:divBdr>
        <w:top w:val="none" w:sz="0" w:space="0" w:color="auto"/>
        <w:left w:val="none" w:sz="0" w:space="0" w:color="auto"/>
        <w:bottom w:val="none" w:sz="0" w:space="0" w:color="auto"/>
        <w:right w:val="none" w:sz="0" w:space="0" w:color="auto"/>
      </w:divBdr>
    </w:div>
    <w:div w:id="359596215">
      <w:bodyDiv w:val="1"/>
      <w:marLeft w:val="0"/>
      <w:marRight w:val="0"/>
      <w:marTop w:val="0"/>
      <w:marBottom w:val="0"/>
      <w:divBdr>
        <w:top w:val="none" w:sz="0" w:space="0" w:color="auto"/>
        <w:left w:val="none" w:sz="0" w:space="0" w:color="auto"/>
        <w:bottom w:val="none" w:sz="0" w:space="0" w:color="auto"/>
        <w:right w:val="none" w:sz="0" w:space="0" w:color="auto"/>
      </w:divBdr>
    </w:div>
    <w:div w:id="359666757">
      <w:bodyDiv w:val="1"/>
      <w:marLeft w:val="0"/>
      <w:marRight w:val="0"/>
      <w:marTop w:val="0"/>
      <w:marBottom w:val="0"/>
      <w:divBdr>
        <w:top w:val="none" w:sz="0" w:space="0" w:color="auto"/>
        <w:left w:val="none" w:sz="0" w:space="0" w:color="auto"/>
        <w:bottom w:val="none" w:sz="0" w:space="0" w:color="auto"/>
        <w:right w:val="none" w:sz="0" w:space="0" w:color="auto"/>
      </w:divBdr>
    </w:div>
    <w:div w:id="359858985">
      <w:bodyDiv w:val="1"/>
      <w:marLeft w:val="0"/>
      <w:marRight w:val="0"/>
      <w:marTop w:val="0"/>
      <w:marBottom w:val="0"/>
      <w:divBdr>
        <w:top w:val="none" w:sz="0" w:space="0" w:color="auto"/>
        <w:left w:val="none" w:sz="0" w:space="0" w:color="auto"/>
        <w:bottom w:val="none" w:sz="0" w:space="0" w:color="auto"/>
        <w:right w:val="none" w:sz="0" w:space="0" w:color="auto"/>
      </w:divBdr>
    </w:div>
    <w:div w:id="360588906">
      <w:bodyDiv w:val="1"/>
      <w:marLeft w:val="0"/>
      <w:marRight w:val="0"/>
      <w:marTop w:val="0"/>
      <w:marBottom w:val="0"/>
      <w:divBdr>
        <w:top w:val="none" w:sz="0" w:space="0" w:color="auto"/>
        <w:left w:val="none" w:sz="0" w:space="0" w:color="auto"/>
        <w:bottom w:val="none" w:sz="0" w:space="0" w:color="auto"/>
        <w:right w:val="none" w:sz="0" w:space="0" w:color="auto"/>
      </w:divBdr>
    </w:div>
    <w:div w:id="360667984">
      <w:bodyDiv w:val="1"/>
      <w:marLeft w:val="0"/>
      <w:marRight w:val="0"/>
      <w:marTop w:val="0"/>
      <w:marBottom w:val="0"/>
      <w:divBdr>
        <w:top w:val="none" w:sz="0" w:space="0" w:color="auto"/>
        <w:left w:val="none" w:sz="0" w:space="0" w:color="auto"/>
        <w:bottom w:val="none" w:sz="0" w:space="0" w:color="auto"/>
        <w:right w:val="none" w:sz="0" w:space="0" w:color="auto"/>
      </w:divBdr>
    </w:div>
    <w:div w:id="360907222">
      <w:bodyDiv w:val="1"/>
      <w:marLeft w:val="0"/>
      <w:marRight w:val="0"/>
      <w:marTop w:val="0"/>
      <w:marBottom w:val="0"/>
      <w:divBdr>
        <w:top w:val="none" w:sz="0" w:space="0" w:color="auto"/>
        <w:left w:val="none" w:sz="0" w:space="0" w:color="auto"/>
        <w:bottom w:val="none" w:sz="0" w:space="0" w:color="auto"/>
        <w:right w:val="none" w:sz="0" w:space="0" w:color="auto"/>
      </w:divBdr>
    </w:div>
    <w:div w:id="360908807">
      <w:bodyDiv w:val="1"/>
      <w:marLeft w:val="0"/>
      <w:marRight w:val="0"/>
      <w:marTop w:val="0"/>
      <w:marBottom w:val="0"/>
      <w:divBdr>
        <w:top w:val="none" w:sz="0" w:space="0" w:color="auto"/>
        <w:left w:val="none" w:sz="0" w:space="0" w:color="auto"/>
        <w:bottom w:val="none" w:sz="0" w:space="0" w:color="auto"/>
        <w:right w:val="none" w:sz="0" w:space="0" w:color="auto"/>
      </w:divBdr>
    </w:div>
    <w:div w:id="361128820">
      <w:bodyDiv w:val="1"/>
      <w:marLeft w:val="0"/>
      <w:marRight w:val="0"/>
      <w:marTop w:val="0"/>
      <w:marBottom w:val="0"/>
      <w:divBdr>
        <w:top w:val="none" w:sz="0" w:space="0" w:color="auto"/>
        <w:left w:val="none" w:sz="0" w:space="0" w:color="auto"/>
        <w:bottom w:val="none" w:sz="0" w:space="0" w:color="auto"/>
        <w:right w:val="none" w:sz="0" w:space="0" w:color="auto"/>
      </w:divBdr>
    </w:div>
    <w:div w:id="361706648">
      <w:bodyDiv w:val="1"/>
      <w:marLeft w:val="0"/>
      <w:marRight w:val="0"/>
      <w:marTop w:val="0"/>
      <w:marBottom w:val="0"/>
      <w:divBdr>
        <w:top w:val="none" w:sz="0" w:space="0" w:color="auto"/>
        <w:left w:val="none" w:sz="0" w:space="0" w:color="auto"/>
        <w:bottom w:val="none" w:sz="0" w:space="0" w:color="auto"/>
        <w:right w:val="none" w:sz="0" w:space="0" w:color="auto"/>
      </w:divBdr>
    </w:div>
    <w:div w:id="361827076">
      <w:bodyDiv w:val="1"/>
      <w:marLeft w:val="0"/>
      <w:marRight w:val="0"/>
      <w:marTop w:val="0"/>
      <w:marBottom w:val="0"/>
      <w:divBdr>
        <w:top w:val="none" w:sz="0" w:space="0" w:color="auto"/>
        <w:left w:val="none" w:sz="0" w:space="0" w:color="auto"/>
        <w:bottom w:val="none" w:sz="0" w:space="0" w:color="auto"/>
        <w:right w:val="none" w:sz="0" w:space="0" w:color="auto"/>
      </w:divBdr>
    </w:div>
    <w:div w:id="362559767">
      <w:bodyDiv w:val="1"/>
      <w:marLeft w:val="0"/>
      <w:marRight w:val="0"/>
      <w:marTop w:val="0"/>
      <w:marBottom w:val="0"/>
      <w:divBdr>
        <w:top w:val="none" w:sz="0" w:space="0" w:color="auto"/>
        <w:left w:val="none" w:sz="0" w:space="0" w:color="auto"/>
        <w:bottom w:val="none" w:sz="0" w:space="0" w:color="auto"/>
        <w:right w:val="none" w:sz="0" w:space="0" w:color="auto"/>
      </w:divBdr>
    </w:div>
    <w:div w:id="362898860">
      <w:bodyDiv w:val="1"/>
      <w:marLeft w:val="0"/>
      <w:marRight w:val="0"/>
      <w:marTop w:val="0"/>
      <w:marBottom w:val="0"/>
      <w:divBdr>
        <w:top w:val="none" w:sz="0" w:space="0" w:color="auto"/>
        <w:left w:val="none" w:sz="0" w:space="0" w:color="auto"/>
        <w:bottom w:val="none" w:sz="0" w:space="0" w:color="auto"/>
        <w:right w:val="none" w:sz="0" w:space="0" w:color="auto"/>
      </w:divBdr>
    </w:div>
    <w:div w:id="363140136">
      <w:bodyDiv w:val="1"/>
      <w:marLeft w:val="0"/>
      <w:marRight w:val="0"/>
      <w:marTop w:val="0"/>
      <w:marBottom w:val="0"/>
      <w:divBdr>
        <w:top w:val="none" w:sz="0" w:space="0" w:color="auto"/>
        <w:left w:val="none" w:sz="0" w:space="0" w:color="auto"/>
        <w:bottom w:val="none" w:sz="0" w:space="0" w:color="auto"/>
        <w:right w:val="none" w:sz="0" w:space="0" w:color="auto"/>
      </w:divBdr>
    </w:div>
    <w:div w:id="363167033">
      <w:bodyDiv w:val="1"/>
      <w:marLeft w:val="0"/>
      <w:marRight w:val="0"/>
      <w:marTop w:val="0"/>
      <w:marBottom w:val="0"/>
      <w:divBdr>
        <w:top w:val="none" w:sz="0" w:space="0" w:color="auto"/>
        <w:left w:val="none" w:sz="0" w:space="0" w:color="auto"/>
        <w:bottom w:val="none" w:sz="0" w:space="0" w:color="auto"/>
        <w:right w:val="none" w:sz="0" w:space="0" w:color="auto"/>
      </w:divBdr>
    </w:div>
    <w:div w:id="363480027">
      <w:bodyDiv w:val="1"/>
      <w:marLeft w:val="0"/>
      <w:marRight w:val="0"/>
      <w:marTop w:val="0"/>
      <w:marBottom w:val="0"/>
      <w:divBdr>
        <w:top w:val="none" w:sz="0" w:space="0" w:color="auto"/>
        <w:left w:val="none" w:sz="0" w:space="0" w:color="auto"/>
        <w:bottom w:val="none" w:sz="0" w:space="0" w:color="auto"/>
        <w:right w:val="none" w:sz="0" w:space="0" w:color="auto"/>
      </w:divBdr>
    </w:div>
    <w:div w:id="363750820">
      <w:bodyDiv w:val="1"/>
      <w:marLeft w:val="0"/>
      <w:marRight w:val="0"/>
      <w:marTop w:val="0"/>
      <w:marBottom w:val="0"/>
      <w:divBdr>
        <w:top w:val="none" w:sz="0" w:space="0" w:color="auto"/>
        <w:left w:val="none" w:sz="0" w:space="0" w:color="auto"/>
        <w:bottom w:val="none" w:sz="0" w:space="0" w:color="auto"/>
        <w:right w:val="none" w:sz="0" w:space="0" w:color="auto"/>
      </w:divBdr>
    </w:div>
    <w:div w:id="363987123">
      <w:bodyDiv w:val="1"/>
      <w:marLeft w:val="0"/>
      <w:marRight w:val="0"/>
      <w:marTop w:val="0"/>
      <w:marBottom w:val="0"/>
      <w:divBdr>
        <w:top w:val="none" w:sz="0" w:space="0" w:color="auto"/>
        <w:left w:val="none" w:sz="0" w:space="0" w:color="auto"/>
        <w:bottom w:val="none" w:sz="0" w:space="0" w:color="auto"/>
        <w:right w:val="none" w:sz="0" w:space="0" w:color="auto"/>
      </w:divBdr>
    </w:div>
    <w:div w:id="363992096">
      <w:bodyDiv w:val="1"/>
      <w:marLeft w:val="0"/>
      <w:marRight w:val="0"/>
      <w:marTop w:val="0"/>
      <w:marBottom w:val="0"/>
      <w:divBdr>
        <w:top w:val="none" w:sz="0" w:space="0" w:color="auto"/>
        <w:left w:val="none" w:sz="0" w:space="0" w:color="auto"/>
        <w:bottom w:val="none" w:sz="0" w:space="0" w:color="auto"/>
        <w:right w:val="none" w:sz="0" w:space="0" w:color="auto"/>
      </w:divBdr>
    </w:div>
    <w:div w:id="364067264">
      <w:bodyDiv w:val="1"/>
      <w:marLeft w:val="0"/>
      <w:marRight w:val="0"/>
      <w:marTop w:val="0"/>
      <w:marBottom w:val="0"/>
      <w:divBdr>
        <w:top w:val="none" w:sz="0" w:space="0" w:color="auto"/>
        <w:left w:val="none" w:sz="0" w:space="0" w:color="auto"/>
        <w:bottom w:val="none" w:sz="0" w:space="0" w:color="auto"/>
        <w:right w:val="none" w:sz="0" w:space="0" w:color="auto"/>
      </w:divBdr>
    </w:div>
    <w:div w:id="364209402">
      <w:bodyDiv w:val="1"/>
      <w:marLeft w:val="0"/>
      <w:marRight w:val="0"/>
      <w:marTop w:val="0"/>
      <w:marBottom w:val="0"/>
      <w:divBdr>
        <w:top w:val="none" w:sz="0" w:space="0" w:color="auto"/>
        <w:left w:val="none" w:sz="0" w:space="0" w:color="auto"/>
        <w:bottom w:val="none" w:sz="0" w:space="0" w:color="auto"/>
        <w:right w:val="none" w:sz="0" w:space="0" w:color="auto"/>
      </w:divBdr>
    </w:div>
    <w:div w:id="364259505">
      <w:bodyDiv w:val="1"/>
      <w:marLeft w:val="0"/>
      <w:marRight w:val="0"/>
      <w:marTop w:val="0"/>
      <w:marBottom w:val="0"/>
      <w:divBdr>
        <w:top w:val="none" w:sz="0" w:space="0" w:color="auto"/>
        <w:left w:val="none" w:sz="0" w:space="0" w:color="auto"/>
        <w:bottom w:val="none" w:sz="0" w:space="0" w:color="auto"/>
        <w:right w:val="none" w:sz="0" w:space="0" w:color="auto"/>
      </w:divBdr>
    </w:div>
    <w:div w:id="364260357">
      <w:bodyDiv w:val="1"/>
      <w:marLeft w:val="0"/>
      <w:marRight w:val="0"/>
      <w:marTop w:val="0"/>
      <w:marBottom w:val="0"/>
      <w:divBdr>
        <w:top w:val="none" w:sz="0" w:space="0" w:color="auto"/>
        <w:left w:val="none" w:sz="0" w:space="0" w:color="auto"/>
        <w:bottom w:val="none" w:sz="0" w:space="0" w:color="auto"/>
        <w:right w:val="none" w:sz="0" w:space="0" w:color="auto"/>
      </w:divBdr>
    </w:div>
    <w:div w:id="364715247">
      <w:bodyDiv w:val="1"/>
      <w:marLeft w:val="0"/>
      <w:marRight w:val="0"/>
      <w:marTop w:val="0"/>
      <w:marBottom w:val="0"/>
      <w:divBdr>
        <w:top w:val="none" w:sz="0" w:space="0" w:color="auto"/>
        <w:left w:val="none" w:sz="0" w:space="0" w:color="auto"/>
        <w:bottom w:val="none" w:sz="0" w:space="0" w:color="auto"/>
        <w:right w:val="none" w:sz="0" w:space="0" w:color="auto"/>
      </w:divBdr>
    </w:div>
    <w:div w:id="365179316">
      <w:bodyDiv w:val="1"/>
      <w:marLeft w:val="0"/>
      <w:marRight w:val="0"/>
      <w:marTop w:val="0"/>
      <w:marBottom w:val="0"/>
      <w:divBdr>
        <w:top w:val="none" w:sz="0" w:space="0" w:color="auto"/>
        <w:left w:val="none" w:sz="0" w:space="0" w:color="auto"/>
        <w:bottom w:val="none" w:sz="0" w:space="0" w:color="auto"/>
        <w:right w:val="none" w:sz="0" w:space="0" w:color="auto"/>
      </w:divBdr>
    </w:div>
    <w:div w:id="365182760">
      <w:bodyDiv w:val="1"/>
      <w:marLeft w:val="0"/>
      <w:marRight w:val="0"/>
      <w:marTop w:val="0"/>
      <w:marBottom w:val="0"/>
      <w:divBdr>
        <w:top w:val="none" w:sz="0" w:space="0" w:color="auto"/>
        <w:left w:val="none" w:sz="0" w:space="0" w:color="auto"/>
        <w:bottom w:val="none" w:sz="0" w:space="0" w:color="auto"/>
        <w:right w:val="none" w:sz="0" w:space="0" w:color="auto"/>
      </w:divBdr>
    </w:div>
    <w:div w:id="365644832">
      <w:bodyDiv w:val="1"/>
      <w:marLeft w:val="0"/>
      <w:marRight w:val="0"/>
      <w:marTop w:val="0"/>
      <w:marBottom w:val="0"/>
      <w:divBdr>
        <w:top w:val="none" w:sz="0" w:space="0" w:color="auto"/>
        <w:left w:val="none" w:sz="0" w:space="0" w:color="auto"/>
        <w:bottom w:val="none" w:sz="0" w:space="0" w:color="auto"/>
        <w:right w:val="none" w:sz="0" w:space="0" w:color="auto"/>
      </w:divBdr>
    </w:div>
    <w:div w:id="366179476">
      <w:bodyDiv w:val="1"/>
      <w:marLeft w:val="0"/>
      <w:marRight w:val="0"/>
      <w:marTop w:val="0"/>
      <w:marBottom w:val="0"/>
      <w:divBdr>
        <w:top w:val="none" w:sz="0" w:space="0" w:color="auto"/>
        <w:left w:val="none" w:sz="0" w:space="0" w:color="auto"/>
        <w:bottom w:val="none" w:sz="0" w:space="0" w:color="auto"/>
        <w:right w:val="none" w:sz="0" w:space="0" w:color="auto"/>
      </w:divBdr>
    </w:div>
    <w:div w:id="366217299">
      <w:bodyDiv w:val="1"/>
      <w:marLeft w:val="0"/>
      <w:marRight w:val="0"/>
      <w:marTop w:val="0"/>
      <w:marBottom w:val="0"/>
      <w:divBdr>
        <w:top w:val="none" w:sz="0" w:space="0" w:color="auto"/>
        <w:left w:val="none" w:sz="0" w:space="0" w:color="auto"/>
        <w:bottom w:val="none" w:sz="0" w:space="0" w:color="auto"/>
        <w:right w:val="none" w:sz="0" w:space="0" w:color="auto"/>
      </w:divBdr>
    </w:div>
    <w:div w:id="366489079">
      <w:bodyDiv w:val="1"/>
      <w:marLeft w:val="0"/>
      <w:marRight w:val="0"/>
      <w:marTop w:val="0"/>
      <w:marBottom w:val="0"/>
      <w:divBdr>
        <w:top w:val="none" w:sz="0" w:space="0" w:color="auto"/>
        <w:left w:val="none" w:sz="0" w:space="0" w:color="auto"/>
        <w:bottom w:val="none" w:sz="0" w:space="0" w:color="auto"/>
        <w:right w:val="none" w:sz="0" w:space="0" w:color="auto"/>
      </w:divBdr>
    </w:div>
    <w:div w:id="366637574">
      <w:bodyDiv w:val="1"/>
      <w:marLeft w:val="0"/>
      <w:marRight w:val="0"/>
      <w:marTop w:val="0"/>
      <w:marBottom w:val="0"/>
      <w:divBdr>
        <w:top w:val="none" w:sz="0" w:space="0" w:color="auto"/>
        <w:left w:val="none" w:sz="0" w:space="0" w:color="auto"/>
        <w:bottom w:val="none" w:sz="0" w:space="0" w:color="auto"/>
        <w:right w:val="none" w:sz="0" w:space="0" w:color="auto"/>
      </w:divBdr>
    </w:div>
    <w:div w:id="366637612">
      <w:bodyDiv w:val="1"/>
      <w:marLeft w:val="0"/>
      <w:marRight w:val="0"/>
      <w:marTop w:val="0"/>
      <w:marBottom w:val="0"/>
      <w:divBdr>
        <w:top w:val="none" w:sz="0" w:space="0" w:color="auto"/>
        <w:left w:val="none" w:sz="0" w:space="0" w:color="auto"/>
        <w:bottom w:val="none" w:sz="0" w:space="0" w:color="auto"/>
        <w:right w:val="none" w:sz="0" w:space="0" w:color="auto"/>
      </w:divBdr>
    </w:div>
    <w:div w:id="366757520">
      <w:bodyDiv w:val="1"/>
      <w:marLeft w:val="0"/>
      <w:marRight w:val="0"/>
      <w:marTop w:val="0"/>
      <w:marBottom w:val="0"/>
      <w:divBdr>
        <w:top w:val="none" w:sz="0" w:space="0" w:color="auto"/>
        <w:left w:val="none" w:sz="0" w:space="0" w:color="auto"/>
        <w:bottom w:val="none" w:sz="0" w:space="0" w:color="auto"/>
        <w:right w:val="none" w:sz="0" w:space="0" w:color="auto"/>
      </w:divBdr>
    </w:div>
    <w:div w:id="366833464">
      <w:bodyDiv w:val="1"/>
      <w:marLeft w:val="0"/>
      <w:marRight w:val="0"/>
      <w:marTop w:val="0"/>
      <w:marBottom w:val="0"/>
      <w:divBdr>
        <w:top w:val="none" w:sz="0" w:space="0" w:color="auto"/>
        <w:left w:val="none" w:sz="0" w:space="0" w:color="auto"/>
        <w:bottom w:val="none" w:sz="0" w:space="0" w:color="auto"/>
        <w:right w:val="none" w:sz="0" w:space="0" w:color="auto"/>
      </w:divBdr>
    </w:div>
    <w:div w:id="366953817">
      <w:bodyDiv w:val="1"/>
      <w:marLeft w:val="0"/>
      <w:marRight w:val="0"/>
      <w:marTop w:val="0"/>
      <w:marBottom w:val="0"/>
      <w:divBdr>
        <w:top w:val="none" w:sz="0" w:space="0" w:color="auto"/>
        <w:left w:val="none" w:sz="0" w:space="0" w:color="auto"/>
        <w:bottom w:val="none" w:sz="0" w:space="0" w:color="auto"/>
        <w:right w:val="none" w:sz="0" w:space="0" w:color="auto"/>
      </w:divBdr>
    </w:div>
    <w:div w:id="366956331">
      <w:bodyDiv w:val="1"/>
      <w:marLeft w:val="0"/>
      <w:marRight w:val="0"/>
      <w:marTop w:val="0"/>
      <w:marBottom w:val="0"/>
      <w:divBdr>
        <w:top w:val="none" w:sz="0" w:space="0" w:color="auto"/>
        <w:left w:val="none" w:sz="0" w:space="0" w:color="auto"/>
        <w:bottom w:val="none" w:sz="0" w:space="0" w:color="auto"/>
        <w:right w:val="none" w:sz="0" w:space="0" w:color="auto"/>
      </w:divBdr>
    </w:div>
    <w:div w:id="367218480">
      <w:bodyDiv w:val="1"/>
      <w:marLeft w:val="0"/>
      <w:marRight w:val="0"/>
      <w:marTop w:val="0"/>
      <w:marBottom w:val="0"/>
      <w:divBdr>
        <w:top w:val="none" w:sz="0" w:space="0" w:color="auto"/>
        <w:left w:val="none" w:sz="0" w:space="0" w:color="auto"/>
        <w:bottom w:val="none" w:sz="0" w:space="0" w:color="auto"/>
        <w:right w:val="none" w:sz="0" w:space="0" w:color="auto"/>
      </w:divBdr>
    </w:div>
    <w:div w:id="367612033">
      <w:bodyDiv w:val="1"/>
      <w:marLeft w:val="0"/>
      <w:marRight w:val="0"/>
      <w:marTop w:val="0"/>
      <w:marBottom w:val="0"/>
      <w:divBdr>
        <w:top w:val="none" w:sz="0" w:space="0" w:color="auto"/>
        <w:left w:val="none" w:sz="0" w:space="0" w:color="auto"/>
        <w:bottom w:val="none" w:sz="0" w:space="0" w:color="auto"/>
        <w:right w:val="none" w:sz="0" w:space="0" w:color="auto"/>
      </w:divBdr>
    </w:div>
    <w:div w:id="367687671">
      <w:bodyDiv w:val="1"/>
      <w:marLeft w:val="0"/>
      <w:marRight w:val="0"/>
      <w:marTop w:val="0"/>
      <w:marBottom w:val="0"/>
      <w:divBdr>
        <w:top w:val="none" w:sz="0" w:space="0" w:color="auto"/>
        <w:left w:val="none" w:sz="0" w:space="0" w:color="auto"/>
        <w:bottom w:val="none" w:sz="0" w:space="0" w:color="auto"/>
        <w:right w:val="none" w:sz="0" w:space="0" w:color="auto"/>
      </w:divBdr>
    </w:div>
    <w:div w:id="367724395">
      <w:bodyDiv w:val="1"/>
      <w:marLeft w:val="0"/>
      <w:marRight w:val="0"/>
      <w:marTop w:val="0"/>
      <w:marBottom w:val="0"/>
      <w:divBdr>
        <w:top w:val="none" w:sz="0" w:space="0" w:color="auto"/>
        <w:left w:val="none" w:sz="0" w:space="0" w:color="auto"/>
        <w:bottom w:val="none" w:sz="0" w:space="0" w:color="auto"/>
        <w:right w:val="none" w:sz="0" w:space="0" w:color="auto"/>
      </w:divBdr>
    </w:div>
    <w:div w:id="367801302">
      <w:bodyDiv w:val="1"/>
      <w:marLeft w:val="0"/>
      <w:marRight w:val="0"/>
      <w:marTop w:val="0"/>
      <w:marBottom w:val="0"/>
      <w:divBdr>
        <w:top w:val="none" w:sz="0" w:space="0" w:color="auto"/>
        <w:left w:val="none" w:sz="0" w:space="0" w:color="auto"/>
        <w:bottom w:val="none" w:sz="0" w:space="0" w:color="auto"/>
        <w:right w:val="none" w:sz="0" w:space="0" w:color="auto"/>
      </w:divBdr>
    </w:div>
    <w:div w:id="367948962">
      <w:bodyDiv w:val="1"/>
      <w:marLeft w:val="0"/>
      <w:marRight w:val="0"/>
      <w:marTop w:val="0"/>
      <w:marBottom w:val="0"/>
      <w:divBdr>
        <w:top w:val="none" w:sz="0" w:space="0" w:color="auto"/>
        <w:left w:val="none" w:sz="0" w:space="0" w:color="auto"/>
        <w:bottom w:val="none" w:sz="0" w:space="0" w:color="auto"/>
        <w:right w:val="none" w:sz="0" w:space="0" w:color="auto"/>
      </w:divBdr>
    </w:div>
    <w:div w:id="367991567">
      <w:bodyDiv w:val="1"/>
      <w:marLeft w:val="0"/>
      <w:marRight w:val="0"/>
      <w:marTop w:val="0"/>
      <w:marBottom w:val="0"/>
      <w:divBdr>
        <w:top w:val="none" w:sz="0" w:space="0" w:color="auto"/>
        <w:left w:val="none" w:sz="0" w:space="0" w:color="auto"/>
        <w:bottom w:val="none" w:sz="0" w:space="0" w:color="auto"/>
        <w:right w:val="none" w:sz="0" w:space="0" w:color="auto"/>
      </w:divBdr>
    </w:div>
    <w:div w:id="368117126">
      <w:bodyDiv w:val="1"/>
      <w:marLeft w:val="0"/>
      <w:marRight w:val="0"/>
      <w:marTop w:val="0"/>
      <w:marBottom w:val="0"/>
      <w:divBdr>
        <w:top w:val="none" w:sz="0" w:space="0" w:color="auto"/>
        <w:left w:val="none" w:sz="0" w:space="0" w:color="auto"/>
        <w:bottom w:val="none" w:sz="0" w:space="0" w:color="auto"/>
        <w:right w:val="none" w:sz="0" w:space="0" w:color="auto"/>
      </w:divBdr>
    </w:div>
    <w:div w:id="368189389">
      <w:bodyDiv w:val="1"/>
      <w:marLeft w:val="0"/>
      <w:marRight w:val="0"/>
      <w:marTop w:val="0"/>
      <w:marBottom w:val="0"/>
      <w:divBdr>
        <w:top w:val="none" w:sz="0" w:space="0" w:color="auto"/>
        <w:left w:val="none" w:sz="0" w:space="0" w:color="auto"/>
        <w:bottom w:val="none" w:sz="0" w:space="0" w:color="auto"/>
        <w:right w:val="none" w:sz="0" w:space="0" w:color="auto"/>
      </w:divBdr>
    </w:div>
    <w:div w:id="368454410">
      <w:bodyDiv w:val="1"/>
      <w:marLeft w:val="0"/>
      <w:marRight w:val="0"/>
      <w:marTop w:val="0"/>
      <w:marBottom w:val="0"/>
      <w:divBdr>
        <w:top w:val="none" w:sz="0" w:space="0" w:color="auto"/>
        <w:left w:val="none" w:sz="0" w:space="0" w:color="auto"/>
        <w:bottom w:val="none" w:sz="0" w:space="0" w:color="auto"/>
        <w:right w:val="none" w:sz="0" w:space="0" w:color="auto"/>
      </w:divBdr>
    </w:div>
    <w:div w:id="368724883">
      <w:bodyDiv w:val="1"/>
      <w:marLeft w:val="0"/>
      <w:marRight w:val="0"/>
      <w:marTop w:val="0"/>
      <w:marBottom w:val="0"/>
      <w:divBdr>
        <w:top w:val="none" w:sz="0" w:space="0" w:color="auto"/>
        <w:left w:val="none" w:sz="0" w:space="0" w:color="auto"/>
        <w:bottom w:val="none" w:sz="0" w:space="0" w:color="auto"/>
        <w:right w:val="none" w:sz="0" w:space="0" w:color="auto"/>
      </w:divBdr>
    </w:div>
    <w:div w:id="368729983">
      <w:bodyDiv w:val="1"/>
      <w:marLeft w:val="0"/>
      <w:marRight w:val="0"/>
      <w:marTop w:val="0"/>
      <w:marBottom w:val="0"/>
      <w:divBdr>
        <w:top w:val="none" w:sz="0" w:space="0" w:color="auto"/>
        <w:left w:val="none" w:sz="0" w:space="0" w:color="auto"/>
        <w:bottom w:val="none" w:sz="0" w:space="0" w:color="auto"/>
        <w:right w:val="none" w:sz="0" w:space="0" w:color="auto"/>
      </w:divBdr>
    </w:div>
    <w:div w:id="368992844">
      <w:bodyDiv w:val="1"/>
      <w:marLeft w:val="0"/>
      <w:marRight w:val="0"/>
      <w:marTop w:val="0"/>
      <w:marBottom w:val="0"/>
      <w:divBdr>
        <w:top w:val="none" w:sz="0" w:space="0" w:color="auto"/>
        <w:left w:val="none" w:sz="0" w:space="0" w:color="auto"/>
        <w:bottom w:val="none" w:sz="0" w:space="0" w:color="auto"/>
        <w:right w:val="none" w:sz="0" w:space="0" w:color="auto"/>
      </w:divBdr>
    </w:div>
    <w:div w:id="369262349">
      <w:bodyDiv w:val="1"/>
      <w:marLeft w:val="0"/>
      <w:marRight w:val="0"/>
      <w:marTop w:val="0"/>
      <w:marBottom w:val="0"/>
      <w:divBdr>
        <w:top w:val="none" w:sz="0" w:space="0" w:color="auto"/>
        <w:left w:val="none" w:sz="0" w:space="0" w:color="auto"/>
        <w:bottom w:val="none" w:sz="0" w:space="0" w:color="auto"/>
        <w:right w:val="none" w:sz="0" w:space="0" w:color="auto"/>
      </w:divBdr>
    </w:div>
    <w:div w:id="369574846">
      <w:bodyDiv w:val="1"/>
      <w:marLeft w:val="0"/>
      <w:marRight w:val="0"/>
      <w:marTop w:val="0"/>
      <w:marBottom w:val="0"/>
      <w:divBdr>
        <w:top w:val="none" w:sz="0" w:space="0" w:color="auto"/>
        <w:left w:val="none" w:sz="0" w:space="0" w:color="auto"/>
        <w:bottom w:val="none" w:sz="0" w:space="0" w:color="auto"/>
        <w:right w:val="none" w:sz="0" w:space="0" w:color="auto"/>
      </w:divBdr>
    </w:div>
    <w:div w:id="369770192">
      <w:bodyDiv w:val="1"/>
      <w:marLeft w:val="0"/>
      <w:marRight w:val="0"/>
      <w:marTop w:val="0"/>
      <w:marBottom w:val="0"/>
      <w:divBdr>
        <w:top w:val="none" w:sz="0" w:space="0" w:color="auto"/>
        <w:left w:val="none" w:sz="0" w:space="0" w:color="auto"/>
        <w:bottom w:val="none" w:sz="0" w:space="0" w:color="auto"/>
        <w:right w:val="none" w:sz="0" w:space="0" w:color="auto"/>
      </w:divBdr>
    </w:div>
    <w:div w:id="369914200">
      <w:bodyDiv w:val="1"/>
      <w:marLeft w:val="0"/>
      <w:marRight w:val="0"/>
      <w:marTop w:val="0"/>
      <w:marBottom w:val="0"/>
      <w:divBdr>
        <w:top w:val="none" w:sz="0" w:space="0" w:color="auto"/>
        <w:left w:val="none" w:sz="0" w:space="0" w:color="auto"/>
        <w:bottom w:val="none" w:sz="0" w:space="0" w:color="auto"/>
        <w:right w:val="none" w:sz="0" w:space="0" w:color="auto"/>
      </w:divBdr>
    </w:div>
    <w:div w:id="370110972">
      <w:bodyDiv w:val="1"/>
      <w:marLeft w:val="0"/>
      <w:marRight w:val="0"/>
      <w:marTop w:val="0"/>
      <w:marBottom w:val="0"/>
      <w:divBdr>
        <w:top w:val="none" w:sz="0" w:space="0" w:color="auto"/>
        <w:left w:val="none" w:sz="0" w:space="0" w:color="auto"/>
        <w:bottom w:val="none" w:sz="0" w:space="0" w:color="auto"/>
        <w:right w:val="none" w:sz="0" w:space="0" w:color="auto"/>
      </w:divBdr>
    </w:div>
    <w:div w:id="370229305">
      <w:bodyDiv w:val="1"/>
      <w:marLeft w:val="0"/>
      <w:marRight w:val="0"/>
      <w:marTop w:val="0"/>
      <w:marBottom w:val="0"/>
      <w:divBdr>
        <w:top w:val="none" w:sz="0" w:space="0" w:color="auto"/>
        <w:left w:val="none" w:sz="0" w:space="0" w:color="auto"/>
        <w:bottom w:val="none" w:sz="0" w:space="0" w:color="auto"/>
        <w:right w:val="none" w:sz="0" w:space="0" w:color="auto"/>
      </w:divBdr>
    </w:div>
    <w:div w:id="370346310">
      <w:bodyDiv w:val="1"/>
      <w:marLeft w:val="0"/>
      <w:marRight w:val="0"/>
      <w:marTop w:val="0"/>
      <w:marBottom w:val="0"/>
      <w:divBdr>
        <w:top w:val="none" w:sz="0" w:space="0" w:color="auto"/>
        <w:left w:val="none" w:sz="0" w:space="0" w:color="auto"/>
        <w:bottom w:val="none" w:sz="0" w:space="0" w:color="auto"/>
        <w:right w:val="none" w:sz="0" w:space="0" w:color="auto"/>
      </w:divBdr>
    </w:div>
    <w:div w:id="370497596">
      <w:bodyDiv w:val="1"/>
      <w:marLeft w:val="0"/>
      <w:marRight w:val="0"/>
      <w:marTop w:val="0"/>
      <w:marBottom w:val="0"/>
      <w:divBdr>
        <w:top w:val="none" w:sz="0" w:space="0" w:color="auto"/>
        <w:left w:val="none" w:sz="0" w:space="0" w:color="auto"/>
        <w:bottom w:val="none" w:sz="0" w:space="0" w:color="auto"/>
        <w:right w:val="none" w:sz="0" w:space="0" w:color="auto"/>
      </w:divBdr>
      <w:divsChild>
        <w:div w:id="825826527">
          <w:marLeft w:val="1440"/>
          <w:marRight w:val="0"/>
          <w:marTop w:val="0"/>
          <w:marBottom w:val="0"/>
          <w:divBdr>
            <w:top w:val="none" w:sz="0" w:space="0" w:color="auto"/>
            <w:left w:val="none" w:sz="0" w:space="0" w:color="auto"/>
            <w:bottom w:val="none" w:sz="0" w:space="0" w:color="auto"/>
            <w:right w:val="none" w:sz="0" w:space="0" w:color="auto"/>
          </w:divBdr>
        </w:div>
        <w:div w:id="942108215">
          <w:marLeft w:val="1440"/>
          <w:marRight w:val="0"/>
          <w:marTop w:val="0"/>
          <w:marBottom w:val="0"/>
          <w:divBdr>
            <w:top w:val="none" w:sz="0" w:space="0" w:color="auto"/>
            <w:left w:val="none" w:sz="0" w:space="0" w:color="auto"/>
            <w:bottom w:val="none" w:sz="0" w:space="0" w:color="auto"/>
            <w:right w:val="none" w:sz="0" w:space="0" w:color="auto"/>
          </w:divBdr>
        </w:div>
        <w:div w:id="1352562079">
          <w:marLeft w:val="1440"/>
          <w:marRight w:val="0"/>
          <w:marTop w:val="0"/>
          <w:marBottom w:val="0"/>
          <w:divBdr>
            <w:top w:val="none" w:sz="0" w:space="0" w:color="auto"/>
            <w:left w:val="none" w:sz="0" w:space="0" w:color="auto"/>
            <w:bottom w:val="none" w:sz="0" w:space="0" w:color="auto"/>
            <w:right w:val="none" w:sz="0" w:space="0" w:color="auto"/>
          </w:divBdr>
        </w:div>
        <w:div w:id="1600486961">
          <w:marLeft w:val="1440"/>
          <w:marRight w:val="0"/>
          <w:marTop w:val="0"/>
          <w:marBottom w:val="0"/>
          <w:divBdr>
            <w:top w:val="none" w:sz="0" w:space="0" w:color="auto"/>
            <w:left w:val="none" w:sz="0" w:space="0" w:color="auto"/>
            <w:bottom w:val="none" w:sz="0" w:space="0" w:color="auto"/>
            <w:right w:val="none" w:sz="0" w:space="0" w:color="auto"/>
          </w:divBdr>
        </w:div>
        <w:div w:id="1776634323">
          <w:marLeft w:val="1440"/>
          <w:marRight w:val="0"/>
          <w:marTop w:val="0"/>
          <w:marBottom w:val="0"/>
          <w:divBdr>
            <w:top w:val="none" w:sz="0" w:space="0" w:color="auto"/>
            <w:left w:val="none" w:sz="0" w:space="0" w:color="auto"/>
            <w:bottom w:val="none" w:sz="0" w:space="0" w:color="auto"/>
            <w:right w:val="none" w:sz="0" w:space="0" w:color="auto"/>
          </w:divBdr>
        </w:div>
      </w:divsChild>
    </w:div>
    <w:div w:id="370614356">
      <w:bodyDiv w:val="1"/>
      <w:marLeft w:val="0"/>
      <w:marRight w:val="0"/>
      <w:marTop w:val="0"/>
      <w:marBottom w:val="0"/>
      <w:divBdr>
        <w:top w:val="none" w:sz="0" w:space="0" w:color="auto"/>
        <w:left w:val="none" w:sz="0" w:space="0" w:color="auto"/>
        <w:bottom w:val="none" w:sz="0" w:space="0" w:color="auto"/>
        <w:right w:val="none" w:sz="0" w:space="0" w:color="auto"/>
      </w:divBdr>
    </w:div>
    <w:div w:id="370763964">
      <w:bodyDiv w:val="1"/>
      <w:marLeft w:val="0"/>
      <w:marRight w:val="0"/>
      <w:marTop w:val="0"/>
      <w:marBottom w:val="0"/>
      <w:divBdr>
        <w:top w:val="none" w:sz="0" w:space="0" w:color="auto"/>
        <w:left w:val="none" w:sz="0" w:space="0" w:color="auto"/>
        <w:bottom w:val="none" w:sz="0" w:space="0" w:color="auto"/>
        <w:right w:val="none" w:sz="0" w:space="0" w:color="auto"/>
      </w:divBdr>
    </w:div>
    <w:div w:id="371031081">
      <w:bodyDiv w:val="1"/>
      <w:marLeft w:val="0"/>
      <w:marRight w:val="0"/>
      <w:marTop w:val="0"/>
      <w:marBottom w:val="0"/>
      <w:divBdr>
        <w:top w:val="none" w:sz="0" w:space="0" w:color="auto"/>
        <w:left w:val="none" w:sz="0" w:space="0" w:color="auto"/>
        <w:bottom w:val="none" w:sz="0" w:space="0" w:color="auto"/>
        <w:right w:val="none" w:sz="0" w:space="0" w:color="auto"/>
      </w:divBdr>
    </w:div>
    <w:div w:id="371149399">
      <w:bodyDiv w:val="1"/>
      <w:marLeft w:val="0"/>
      <w:marRight w:val="0"/>
      <w:marTop w:val="0"/>
      <w:marBottom w:val="0"/>
      <w:divBdr>
        <w:top w:val="none" w:sz="0" w:space="0" w:color="auto"/>
        <w:left w:val="none" w:sz="0" w:space="0" w:color="auto"/>
        <w:bottom w:val="none" w:sz="0" w:space="0" w:color="auto"/>
        <w:right w:val="none" w:sz="0" w:space="0" w:color="auto"/>
      </w:divBdr>
    </w:div>
    <w:div w:id="371268746">
      <w:bodyDiv w:val="1"/>
      <w:marLeft w:val="0"/>
      <w:marRight w:val="0"/>
      <w:marTop w:val="0"/>
      <w:marBottom w:val="0"/>
      <w:divBdr>
        <w:top w:val="none" w:sz="0" w:space="0" w:color="auto"/>
        <w:left w:val="none" w:sz="0" w:space="0" w:color="auto"/>
        <w:bottom w:val="none" w:sz="0" w:space="0" w:color="auto"/>
        <w:right w:val="none" w:sz="0" w:space="0" w:color="auto"/>
      </w:divBdr>
    </w:div>
    <w:div w:id="371618783">
      <w:bodyDiv w:val="1"/>
      <w:marLeft w:val="0"/>
      <w:marRight w:val="0"/>
      <w:marTop w:val="0"/>
      <w:marBottom w:val="0"/>
      <w:divBdr>
        <w:top w:val="none" w:sz="0" w:space="0" w:color="auto"/>
        <w:left w:val="none" w:sz="0" w:space="0" w:color="auto"/>
        <w:bottom w:val="none" w:sz="0" w:space="0" w:color="auto"/>
        <w:right w:val="none" w:sz="0" w:space="0" w:color="auto"/>
      </w:divBdr>
    </w:div>
    <w:div w:id="372080110">
      <w:bodyDiv w:val="1"/>
      <w:marLeft w:val="0"/>
      <w:marRight w:val="0"/>
      <w:marTop w:val="0"/>
      <w:marBottom w:val="0"/>
      <w:divBdr>
        <w:top w:val="none" w:sz="0" w:space="0" w:color="auto"/>
        <w:left w:val="none" w:sz="0" w:space="0" w:color="auto"/>
        <w:bottom w:val="none" w:sz="0" w:space="0" w:color="auto"/>
        <w:right w:val="none" w:sz="0" w:space="0" w:color="auto"/>
      </w:divBdr>
    </w:div>
    <w:div w:id="372117643">
      <w:bodyDiv w:val="1"/>
      <w:marLeft w:val="0"/>
      <w:marRight w:val="0"/>
      <w:marTop w:val="0"/>
      <w:marBottom w:val="0"/>
      <w:divBdr>
        <w:top w:val="none" w:sz="0" w:space="0" w:color="auto"/>
        <w:left w:val="none" w:sz="0" w:space="0" w:color="auto"/>
        <w:bottom w:val="none" w:sz="0" w:space="0" w:color="auto"/>
        <w:right w:val="none" w:sz="0" w:space="0" w:color="auto"/>
      </w:divBdr>
    </w:div>
    <w:div w:id="372118185">
      <w:bodyDiv w:val="1"/>
      <w:marLeft w:val="0"/>
      <w:marRight w:val="0"/>
      <w:marTop w:val="0"/>
      <w:marBottom w:val="0"/>
      <w:divBdr>
        <w:top w:val="none" w:sz="0" w:space="0" w:color="auto"/>
        <w:left w:val="none" w:sz="0" w:space="0" w:color="auto"/>
        <w:bottom w:val="none" w:sz="0" w:space="0" w:color="auto"/>
        <w:right w:val="none" w:sz="0" w:space="0" w:color="auto"/>
      </w:divBdr>
    </w:div>
    <w:div w:id="372197301">
      <w:bodyDiv w:val="1"/>
      <w:marLeft w:val="0"/>
      <w:marRight w:val="0"/>
      <w:marTop w:val="0"/>
      <w:marBottom w:val="0"/>
      <w:divBdr>
        <w:top w:val="none" w:sz="0" w:space="0" w:color="auto"/>
        <w:left w:val="none" w:sz="0" w:space="0" w:color="auto"/>
        <w:bottom w:val="none" w:sz="0" w:space="0" w:color="auto"/>
        <w:right w:val="none" w:sz="0" w:space="0" w:color="auto"/>
      </w:divBdr>
    </w:div>
    <w:div w:id="372387354">
      <w:bodyDiv w:val="1"/>
      <w:marLeft w:val="0"/>
      <w:marRight w:val="0"/>
      <w:marTop w:val="0"/>
      <w:marBottom w:val="0"/>
      <w:divBdr>
        <w:top w:val="none" w:sz="0" w:space="0" w:color="auto"/>
        <w:left w:val="none" w:sz="0" w:space="0" w:color="auto"/>
        <w:bottom w:val="none" w:sz="0" w:space="0" w:color="auto"/>
        <w:right w:val="none" w:sz="0" w:space="0" w:color="auto"/>
      </w:divBdr>
    </w:div>
    <w:div w:id="372656483">
      <w:bodyDiv w:val="1"/>
      <w:marLeft w:val="0"/>
      <w:marRight w:val="0"/>
      <w:marTop w:val="0"/>
      <w:marBottom w:val="0"/>
      <w:divBdr>
        <w:top w:val="none" w:sz="0" w:space="0" w:color="auto"/>
        <w:left w:val="none" w:sz="0" w:space="0" w:color="auto"/>
        <w:bottom w:val="none" w:sz="0" w:space="0" w:color="auto"/>
        <w:right w:val="none" w:sz="0" w:space="0" w:color="auto"/>
      </w:divBdr>
    </w:div>
    <w:div w:id="372656510">
      <w:bodyDiv w:val="1"/>
      <w:marLeft w:val="0"/>
      <w:marRight w:val="0"/>
      <w:marTop w:val="0"/>
      <w:marBottom w:val="0"/>
      <w:divBdr>
        <w:top w:val="none" w:sz="0" w:space="0" w:color="auto"/>
        <w:left w:val="none" w:sz="0" w:space="0" w:color="auto"/>
        <w:bottom w:val="none" w:sz="0" w:space="0" w:color="auto"/>
        <w:right w:val="none" w:sz="0" w:space="0" w:color="auto"/>
      </w:divBdr>
    </w:div>
    <w:div w:id="372846526">
      <w:bodyDiv w:val="1"/>
      <w:marLeft w:val="0"/>
      <w:marRight w:val="0"/>
      <w:marTop w:val="0"/>
      <w:marBottom w:val="0"/>
      <w:divBdr>
        <w:top w:val="none" w:sz="0" w:space="0" w:color="auto"/>
        <w:left w:val="none" w:sz="0" w:space="0" w:color="auto"/>
        <w:bottom w:val="none" w:sz="0" w:space="0" w:color="auto"/>
        <w:right w:val="none" w:sz="0" w:space="0" w:color="auto"/>
      </w:divBdr>
    </w:div>
    <w:div w:id="372847618">
      <w:bodyDiv w:val="1"/>
      <w:marLeft w:val="0"/>
      <w:marRight w:val="0"/>
      <w:marTop w:val="0"/>
      <w:marBottom w:val="0"/>
      <w:divBdr>
        <w:top w:val="none" w:sz="0" w:space="0" w:color="auto"/>
        <w:left w:val="none" w:sz="0" w:space="0" w:color="auto"/>
        <w:bottom w:val="none" w:sz="0" w:space="0" w:color="auto"/>
        <w:right w:val="none" w:sz="0" w:space="0" w:color="auto"/>
      </w:divBdr>
    </w:div>
    <w:div w:id="373702488">
      <w:bodyDiv w:val="1"/>
      <w:marLeft w:val="0"/>
      <w:marRight w:val="0"/>
      <w:marTop w:val="0"/>
      <w:marBottom w:val="0"/>
      <w:divBdr>
        <w:top w:val="none" w:sz="0" w:space="0" w:color="auto"/>
        <w:left w:val="none" w:sz="0" w:space="0" w:color="auto"/>
        <w:bottom w:val="none" w:sz="0" w:space="0" w:color="auto"/>
        <w:right w:val="none" w:sz="0" w:space="0" w:color="auto"/>
      </w:divBdr>
    </w:div>
    <w:div w:id="374087536">
      <w:bodyDiv w:val="1"/>
      <w:marLeft w:val="0"/>
      <w:marRight w:val="0"/>
      <w:marTop w:val="0"/>
      <w:marBottom w:val="0"/>
      <w:divBdr>
        <w:top w:val="none" w:sz="0" w:space="0" w:color="auto"/>
        <w:left w:val="none" w:sz="0" w:space="0" w:color="auto"/>
        <w:bottom w:val="none" w:sz="0" w:space="0" w:color="auto"/>
        <w:right w:val="none" w:sz="0" w:space="0" w:color="auto"/>
      </w:divBdr>
    </w:div>
    <w:div w:id="374089206">
      <w:bodyDiv w:val="1"/>
      <w:marLeft w:val="0"/>
      <w:marRight w:val="0"/>
      <w:marTop w:val="0"/>
      <w:marBottom w:val="0"/>
      <w:divBdr>
        <w:top w:val="none" w:sz="0" w:space="0" w:color="auto"/>
        <w:left w:val="none" w:sz="0" w:space="0" w:color="auto"/>
        <w:bottom w:val="none" w:sz="0" w:space="0" w:color="auto"/>
        <w:right w:val="none" w:sz="0" w:space="0" w:color="auto"/>
      </w:divBdr>
    </w:div>
    <w:div w:id="374157869">
      <w:bodyDiv w:val="1"/>
      <w:marLeft w:val="0"/>
      <w:marRight w:val="0"/>
      <w:marTop w:val="0"/>
      <w:marBottom w:val="0"/>
      <w:divBdr>
        <w:top w:val="none" w:sz="0" w:space="0" w:color="auto"/>
        <w:left w:val="none" w:sz="0" w:space="0" w:color="auto"/>
        <w:bottom w:val="none" w:sz="0" w:space="0" w:color="auto"/>
        <w:right w:val="none" w:sz="0" w:space="0" w:color="auto"/>
      </w:divBdr>
    </w:div>
    <w:div w:id="374542432">
      <w:bodyDiv w:val="1"/>
      <w:marLeft w:val="0"/>
      <w:marRight w:val="0"/>
      <w:marTop w:val="0"/>
      <w:marBottom w:val="0"/>
      <w:divBdr>
        <w:top w:val="none" w:sz="0" w:space="0" w:color="auto"/>
        <w:left w:val="none" w:sz="0" w:space="0" w:color="auto"/>
        <w:bottom w:val="none" w:sz="0" w:space="0" w:color="auto"/>
        <w:right w:val="none" w:sz="0" w:space="0" w:color="auto"/>
      </w:divBdr>
    </w:div>
    <w:div w:id="374547637">
      <w:bodyDiv w:val="1"/>
      <w:marLeft w:val="0"/>
      <w:marRight w:val="0"/>
      <w:marTop w:val="0"/>
      <w:marBottom w:val="0"/>
      <w:divBdr>
        <w:top w:val="none" w:sz="0" w:space="0" w:color="auto"/>
        <w:left w:val="none" w:sz="0" w:space="0" w:color="auto"/>
        <w:bottom w:val="none" w:sz="0" w:space="0" w:color="auto"/>
        <w:right w:val="none" w:sz="0" w:space="0" w:color="auto"/>
      </w:divBdr>
    </w:div>
    <w:div w:id="375593068">
      <w:bodyDiv w:val="1"/>
      <w:marLeft w:val="0"/>
      <w:marRight w:val="0"/>
      <w:marTop w:val="0"/>
      <w:marBottom w:val="0"/>
      <w:divBdr>
        <w:top w:val="none" w:sz="0" w:space="0" w:color="auto"/>
        <w:left w:val="none" w:sz="0" w:space="0" w:color="auto"/>
        <w:bottom w:val="none" w:sz="0" w:space="0" w:color="auto"/>
        <w:right w:val="none" w:sz="0" w:space="0" w:color="auto"/>
      </w:divBdr>
    </w:div>
    <w:div w:id="375663674">
      <w:bodyDiv w:val="1"/>
      <w:marLeft w:val="0"/>
      <w:marRight w:val="0"/>
      <w:marTop w:val="0"/>
      <w:marBottom w:val="0"/>
      <w:divBdr>
        <w:top w:val="none" w:sz="0" w:space="0" w:color="auto"/>
        <w:left w:val="none" w:sz="0" w:space="0" w:color="auto"/>
        <w:bottom w:val="none" w:sz="0" w:space="0" w:color="auto"/>
        <w:right w:val="none" w:sz="0" w:space="0" w:color="auto"/>
      </w:divBdr>
    </w:div>
    <w:div w:id="377170570">
      <w:bodyDiv w:val="1"/>
      <w:marLeft w:val="0"/>
      <w:marRight w:val="0"/>
      <w:marTop w:val="0"/>
      <w:marBottom w:val="0"/>
      <w:divBdr>
        <w:top w:val="none" w:sz="0" w:space="0" w:color="auto"/>
        <w:left w:val="none" w:sz="0" w:space="0" w:color="auto"/>
        <w:bottom w:val="none" w:sz="0" w:space="0" w:color="auto"/>
        <w:right w:val="none" w:sz="0" w:space="0" w:color="auto"/>
      </w:divBdr>
    </w:div>
    <w:div w:id="377511658">
      <w:bodyDiv w:val="1"/>
      <w:marLeft w:val="0"/>
      <w:marRight w:val="0"/>
      <w:marTop w:val="0"/>
      <w:marBottom w:val="0"/>
      <w:divBdr>
        <w:top w:val="none" w:sz="0" w:space="0" w:color="auto"/>
        <w:left w:val="none" w:sz="0" w:space="0" w:color="auto"/>
        <w:bottom w:val="none" w:sz="0" w:space="0" w:color="auto"/>
        <w:right w:val="none" w:sz="0" w:space="0" w:color="auto"/>
      </w:divBdr>
    </w:div>
    <w:div w:id="377554232">
      <w:bodyDiv w:val="1"/>
      <w:marLeft w:val="0"/>
      <w:marRight w:val="0"/>
      <w:marTop w:val="0"/>
      <w:marBottom w:val="0"/>
      <w:divBdr>
        <w:top w:val="none" w:sz="0" w:space="0" w:color="auto"/>
        <w:left w:val="none" w:sz="0" w:space="0" w:color="auto"/>
        <w:bottom w:val="none" w:sz="0" w:space="0" w:color="auto"/>
        <w:right w:val="none" w:sz="0" w:space="0" w:color="auto"/>
      </w:divBdr>
    </w:div>
    <w:div w:id="377972749">
      <w:bodyDiv w:val="1"/>
      <w:marLeft w:val="0"/>
      <w:marRight w:val="0"/>
      <w:marTop w:val="0"/>
      <w:marBottom w:val="0"/>
      <w:divBdr>
        <w:top w:val="none" w:sz="0" w:space="0" w:color="auto"/>
        <w:left w:val="none" w:sz="0" w:space="0" w:color="auto"/>
        <w:bottom w:val="none" w:sz="0" w:space="0" w:color="auto"/>
        <w:right w:val="none" w:sz="0" w:space="0" w:color="auto"/>
      </w:divBdr>
    </w:div>
    <w:div w:id="378210314">
      <w:bodyDiv w:val="1"/>
      <w:marLeft w:val="0"/>
      <w:marRight w:val="0"/>
      <w:marTop w:val="0"/>
      <w:marBottom w:val="0"/>
      <w:divBdr>
        <w:top w:val="none" w:sz="0" w:space="0" w:color="auto"/>
        <w:left w:val="none" w:sz="0" w:space="0" w:color="auto"/>
        <w:bottom w:val="none" w:sz="0" w:space="0" w:color="auto"/>
        <w:right w:val="none" w:sz="0" w:space="0" w:color="auto"/>
      </w:divBdr>
    </w:div>
    <w:div w:id="378285339">
      <w:bodyDiv w:val="1"/>
      <w:marLeft w:val="0"/>
      <w:marRight w:val="0"/>
      <w:marTop w:val="0"/>
      <w:marBottom w:val="0"/>
      <w:divBdr>
        <w:top w:val="none" w:sz="0" w:space="0" w:color="auto"/>
        <w:left w:val="none" w:sz="0" w:space="0" w:color="auto"/>
        <w:bottom w:val="none" w:sz="0" w:space="0" w:color="auto"/>
        <w:right w:val="none" w:sz="0" w:space="0" w:color="auto"/>
      </w:divBdr>
    </w:div>
    <w:div w:id="378361130">
      <w:bodyDiv w:val="1"/>
      <w:marLeft w:val="0"/>
      <w:marRight w:val="0"/>
      <w:marTop w:val="0"/>
      <w:marBottom w:val="0"/>
      <w:divBdr>
        <w:top w:val="none" w:sz="0" w:space="0" w:color="auto"/>
        <w:left w:val="none" w:sz="0" w:space="0" w:color="auto"/>
        <w:bottom w:val="none" w:sz="0" w:space="0" w:color="auto"/>
        <w:right w:val="none" w:sz="0" w:space="0" w:color="auto"/>
      </w:divBdr>
    </w:div>
    <w:div w:id="378627850">
      <w:bodyDiv w:val="1"/>
      <w:marLeft w:val="0"/>
      <w:marRight w:val="0"/>
      <w:marTop w:val="0"/>
      <w:marBottom w:val="0"/>
      <w:divBdr>
        <w:top w:val="none" w:sz="0" w:space="0" w:color="auto"/>
        <w:left w:val="none" w:sz="0" w:space="0" w:color="auto"/>
        <w:bottom w:val="none" w:sz="0" w:space="0" w:color="auto"/>
        <w:right w:val="none" w:sz="0" w:space="0" w:color="auto"/>
      </w:divBdr>
    </w:div>
    <w:div w:id="378675483">
      <w:bodyDiv w:val="1"/>
      <w:marLeft w:val="0"/>
      <w:marRight w:val="0"/>
      <w:marTop w:val="0"/>
      <w:marBottom w:val="0"/>
      <w:divBdr>
        <w:top w:val="none" w:sz="0" w:space="0" w:color="auto"/>
        <w:left w:val="none" w:sz="0" w:space="0" w:color="auto"/>
        <w:bottom w:val="none" w:sz="0" w:space="0" w:color="auto"/>
        <w:right w:val="none" w:sz="0" w:space="0" w:color="auto"/>
      </w:divBdr>
    </w:div>
    <w:div w:id="378749573">
      <w:bodyDiv w:val="1"/>
      <w:marLeft w:val="0"/>
      <w:marRight w:val="0"/>
      <w:marTop w:val="0"/>
      <w:marBottom w:val="0"/>
      <w:divBdr>
        <w:top w:val="none" w:sz="0" w:space="0" w:color="auto"/>
        <w:left w:val="none" w:sz="0" w:space="0" w:color="auto"/>
        <w:bottom w:val="none" w:sz="0" w:space="0" w:color="auto"/>
        <w:right w:val="none" w:sz="0" w:space="0" w:color="auto"/>
      </w:divBdr>
    </w:div>
    <w:div w:id="378945585">
      <w:bodyDiv w:val="1"/>
      <w:marLeft w:val="0"/>
      <w:marRight w:val="0"/>
      <w:marTop w:val="0"/>
      <w:marBottom w:val="0"/>
      <w:divBdr>
        <w:top w:val="none" w:sz="0" w:space="0" w:color="auto"/>
        <w:left w:val="none" w:sz="0" w:space="0" w:color="auto"/>
        <w:bottom w:val="none" w:sz="0" w:space="0" w:color="auto"/>
        <w:right w:val="none" w:sz="0" w:space="0" w:color="auto"/>
      </w:divBdr>
    </w:div>
    <w:div w:id="379403064">
      <w:bodyDiv w:val="1"/>
      <w:marLeft w:val="0"/>
      <w:marRight w:val="0"/>
      <w:marTop w:val="0"/>
      <w:marBottom w:val="0"/>
      <w:divBdr>
        <w:top w:val="none" w:sz="0" w:space="0" w:color="auto"/>
        <w:left w:val="none" w:sz="0" w:space="0" w:color="auto"/>
        <w:bottom w:val="none" w:sz="0" w:space="0" w:color="auto"/>
        <w:right w:val="none" w:sz="0" w:space="0" w:color="auto"/>
      </w:divBdr>
    </w:div>
    <w:div w:id="379523720">
      <w:bodyDiv w:val="1"/>
      <w:marLeft w:val="0"/>
      <w:marRight w:val="0"/>
      <w:marTop w:val="0"/>
      <w:marBottom w:val="0"/>
      <w:divBdr>
        <w:top w:val="none" w:sz="0" w:space="0" w:color="auto"/>
        <w:left w:val="none" w:sz="0" w:space="0" w:color="auto"/>
        <w:bottom w:val="none" w:sz="0" w:space="0" w:color="auto"/>
        <w:right w:val="none" w:sz="0" w:space="0" w:color="auto"/>
      </w:divBdr>
    </w:div>
    <w:div w:id="379674514">
      <w:bodyDiv w:val="1"/>
      <w:marLeft w:val="0"/>
      <w:marRight w:val="0"/>
      <w:marTop w:val="0"/>
      <w:marBottom w:val="0"/>
      <w:divBdr>
        <w:top w:val="none" w:sz="0" w:space="0" w:color="auto"/>
        <w:left w:val="none" w:sz="0" w:space="0" w:color="auto"/>
        <w:bottom w:val="none" w:sz="0" w:space="0" w:color="auto"/>
        <w:right w:val="none" w:sz="0" w:space="0" w:color="auto"/>
      </w:divBdr>
    </w:div>
    <w:div w:id="379940433">
      <w:bodyDiv w:val="1"/>
      <w:marLeft w:val="0"/>
      <w:marRight w:val="0"/>
      <w:marTop w:val="0"/>
      <w:marBottom w:val="0"/>
      <w:divBdr>
        <w:top w:val="none" w:sz="0" w:space="0" w:color="auto"/>
        <w:left w:val="none" w:sz="0" w:space="0" w:color="auto"/>
        <w:bottom w:val="none" w:sz="0" w:space="0" w:color="auto"/>
        <w:right w:val="none" w:sz="0" w:space="0" w:color="auto"/>
      </w:divBdr>
    </w:div>
    <w:div w:id="379944940">
      <w:bodyDiv w:val="1"/>
      <w:marLeft w:val="0"/>
      <w:marRight w:val="0"/>
      <w:marTop w:val="0"/>
      <w:marBottom w:val="0"/>
      <w:divBdr>
        <w:top w:val="none" w:sz="0" w:space="0" w:color="auto"/>
        <w:left w:val="none" w:sz="0" w:space="0" w:color="auto"/>
        <w:bottom w:val="none" w:sz="0" w:space="0" w:color="auto"/>
        <w:right w:val="none" w:sz="0" w:space="0" w:color="auto"/>
      </w:divBdr>
    </w:div>
    <w:div w:id="380129004">
      <w:bodyDiv w:val="1"/>
      <w:marLeft w:val="0"/>
      <w:marRight w:val="0"/>
      <w:marTop w:val="0"/>
      <w:marBottom w:val="0"/>
      <w:divBdr>
        <w:top w:val="none" w:sz="0" w:space="0" w:color="auto"/>
        <w:left w:val="none" w:sz="0" w:space="0" w:color="auto"/>
        <w:bottom w:val="none" w:sz="0" w:space="0" w:color="auto"/>
        <w:right w:val="none" w:sz="0" w:space="0" w:color="auto"/>
      </w:divBdr>
    </w:div>
    <w:div w:id="380176924">
      <w:bodyDiv w:val="1"/>
      <w:marLeft w:val="0"/>
      <w:marRight w:val="0"/>
      <w:marTop w:val="0"/>
      <w:marBottom w:val="0"/>
      <w:divBdr>
        <w:top w:val="none" w:sz="0" w:space="0" w:color="auto"/>
        <w:left w:val="none" w:sz="0" w:space="0" w:color="auto"/>
        <w:bottom w:val="none" w:sz="0" w:space="0" w:color="auto"/>
        <w:right w:val="none" w:sz="0" w:space="0" w:color="auto"/>
      </w:divBdr>
    </w:div>
    <w:div w:id="380634469">
      <w:bodyDiv w:val="1"/>
      <w:marLeft w:val="0"/>
      <w:marRight w:val="0"/>
      <w:marTop w:val="0"/>
      <w:marBottom w:val="0"/>
      <w:divBdr>
        <w:top w:val="none" w:sz="0" w:space="0" w:color="auto"/>
        <w:left w:val="none" w:sz="0" w:space="0" w:color="auto"/>
        <w:bottom w:val="none" w:sz="0" w:space="0" w:color="auto"/>
        <w:right w:val="none" w:sz="0" w:space="0" w:color="auto"/>
      </w:divBdr>
    </w:div>
    <w:div w:id="380980830">
      <w:bodyDiv w:val="1"/>
      <w:marLeft w:val="0"/>
      <w:marRight w:val="0"/>
      <w:marTop w:val="0"/>
      <w:marBottom w:val="0"/>
      <w:divBdr>
        <w:top w:val="none" w:sz="0" w:space="0" w:color="auto"/>
        <w:left w:val="none" w:sz="0" w:space="0" w:color="auto"/>
        <w:bottom w:val="none" w:sz="0" w:space="0" w:color="auto"/>
        <w:right w:val="none" w:sz="0" w:space="0" w:color="auto"/>
      </w:divBdr>
    </w:div>
    <w:div w:id="381052469">
      <w:bodyDiv w:val="1"/>
      <w:marLeft w:val="0"/>
      <w:marRight w:val="0"/>
      <w:marTop w:val="0"/>
      <w:marBottom w:val="0"/>
      <w:divBdr>
        <w:top w:val="none" w:sz="0" w:space="0" w:color="auto"/>
        <w:left w:val="none" w:sz="0" w:space="0" w:color="auto"/>
        <w:bottom w:val="none" w:sz="0" w:space="0" w:color="auto"/>
        <w:right w:val="none" w:sz="0" w:space="0" w:color="auto"/>
      </w:divBdr>
    </w:div>
    <w:div w:id="381103065">
      <w:bodyDiv w:val="1"/>
      <w:marLeft w:val="0"/>
      <w:marRight w:val="0"/>
      <w:marTop w:val="0"/>
      <w:marBottom w:val="0"/>
      <w:divBdr>
        <w:top w:val="none" w:sz="0" w:space="0" w:color="auto"/>
        <w:left w:val="none" w:sz="0" w:space="0" w:color="auto"/>
        <w:bottom w:val="none" w:sz="0" w:space="0" w:color="auto"/>
        <w:right w:val="none" w:sz="0" w:space="0" w:color="auto"/>
      </w:divBdr>
    </w:div>
    <w:div w:id="381490834">
      <w:bodyDiv w:val="1"/>
      <w:marLeft w:val="0"/>
      <w:marRight w:val="0"/>
      <w:marTop w:val="0"/>
      <w:marBottom w:val="0"/>
      <w:divBdr>
        <w:top w:val="none" w:sz="0" w:space="0" w:color="auto"/>
        <w:left w:val="none" w:sz="0" w:space="0" w:color="auto"/>
        <w:bottom w:val="none" w:sz="0" w:space="0" w:color="auto"/>
        <w:right w:val="none" w:sz="0" w:space="0" w:color="auto"/>
      </w:divBdr>
    </w:div>
    <w:div w:id="381560624">
      <w:bodyDiv w:val="1"/>
      <w:marLeft w:val="0"/>
      <w:marRight w:val="0"/>
      <w:marTop w:val="0"/>
      <w:marBottom w:val="0"/>
      <w:divBdr>
        <w:top w:val="none" w:sz="0" w:space="0" w:color="auto"/>
        <w:left w:val="none" w:sz="0" w:space="0" w:color="auto"/>
        <w:bottom w:val="none" w:sz="0" w:space="0" w:color="auto"/>
        <w:right w:val="none" w:sz="0" w:space="0" w:color="auto"/>
      </w:divBdr>
    </w:div>
    <w:div w:id="381835313">
      <w:bodyDiv w:val="1"/>
      <w:marLeft w:val="0"/>
      <w:marRight w:val="0"/>
      <w:marTop w:val="0"/>
      <w:marBottom w:val="0"/>
      <w:divBdr>
        <w:top w:val="none" w:sz="0" w:space="0" w:color="auto"/>
        <w:left w:val="none" w:sz="0" w:space="0" w:color="auto"/>
        <w:bottom w:val="none" w:sz="0" w:space="0" w:color="auto"/>
        <w:right w:val="none" w:sz="0" w:space="0" w:color="auto"/>
      </w:divBdr>
    </w:div>
    <w:div w:id="382368405">
      <w:bodyDiv w:val="1"/>
      <w:marLeft w:val="0"/>
      <w:marRight w:val="0"/>
      <w:marTop w:val="0"/>
      <w:marBottom w:val="0"/>
      <w:divBdr>
        <w:top w:val="none" w:sz="0" w:space="0" w:color="auto"/>
        <w:left w:val="none" w:sz="0" w:space="0" w:color="auto"/>
        <w:bottom w:val="none" w:sz="0" w:space="0" w:color="auto"/>
        <w:right w:val="none" w:sz="0" w:space="0" w:color="auto"/>
      </w:divBdr>
    </w:div>
    <w:div w:id="382406398">
      <w:bodyDiv w:val="1"/>
      <w:marLeft w:val="0"/>
      <w:marRight w:val="0"/>
      <w:marTop w:val="0"/>
      <w:marBottom w:val="0"/>
      <w:divBdr>
        <w:top w:val="none" w:sz="0" w:space="0" w:color="auto"/>
        <w:left w:val="none" w:sz="0" w:space="0" w:color="auto"/>
        <w:bottom w:val="none" w:sz="0" w:space="0" w:color="auto"/>
        <w:right w:val="none" w:sz="0" w:space="0" w:color="auto"/>
      </w:divBdr>
    </w:div>
    <w:div w:id="382481819">
      <w:bodyDiv w:val="1"/>
      <w:marLeft w:val="0"/>
      <w:marRight w:val="0"/>
      <w:marTop w:val="0"/>
      <w:marBottom w:val="0"/>
      <w:divBdr>
        <w:top w:val="none" w:sz="0" w:space="0" w:color="auto"/>
        <w:left w:val="none" w:sz="0" w:space="0" w:color="auto"/>
        <w:bottom w:val="none" w:sz="0" w:space="0" w:color="auto"/>
        <w:right w:val="none" w:sz="0" w:space="0" w:color="auto"/>
      </w:divBdr>
    </w:div>
    <w:div w:id="382756701">
      <w:bodyDiv w:val="1"/>
      <w:marLeft w:val="0"/>
      <w:marRight w:val="0"/>
      <w:marTop w:val="0"/>
      <w:marBottom w:val="0"/>
      <w:divBdr>
        <w:top w:val="none" w:sz="0" w:space="0" w:color="auto"/>
        <w:left w:val="none" w:sz="0" w:space="0" w:color="auto"/>
        <w:bottom w:val="none" w:sz="0" w:space="0" w:color="auto"/>
        <w:right w:val="none" w:sz="0" w:space="0" w:color="auto"/>
      </w:divBdr>
    </w:div>
    <w:div w:id="382799055">
      <w:bodyDiv w:val="1"/>
      <w:marLeft w:val="0"/>
      <w:marRight w:val="0"/>
      <w:marTop w:val="0"/>
      <w:marBottom w:val="0"/>
      <w:divBdr>
        <w:top w:val="none" w:sz="0" w:space="0" w:color="auto"/>
        <w:left w:val="none" w:sz="0" w:space="0" w:color="auto"/>
        <w:bottom w:val="none" w:sz="0" w:space="0" w:color="auto"/>
        <w:right w:val="none" w:sz="0" w:space="0" w:color="auto"/>
      </w:divBdr>
    </w:div>
    <w:div w:id="383718099">
      <w:bodyDiv w:val="1"/>
      <w:marLeft w:val="0"/>
      <w:marRight w:val="0"/>
      <w:marTop w:val="0"/>
      <w:marBottom w:val="0"/>
      <w:divBdr>
        <w:top w:val="none" w:sz="0" w:space="0" w:color="auto"/>
        <w:left w:val="none" w:sz="0" w:space="0" w:color="auto"/>
        <w:bottom w:val="none" w:sz="0" w:space="0" w:color="auto"/>
        <w:right w:val="none" w:sz="0" w:space="0" w:color="auto"/>
      </w:divBdr>
    </w:div>
    <w:div w:id="383792031">
      <w:bodyDiv w:val="1"/>
      <w:marLeft w:val="0"/>
      <w:marRight w:val="0"/>
      <w:marTop w:val="0"/>
      <w:marBottom w:val="0"/>
      <w:divBdr>
        <w:top w:val="none" w:sz="0" w:space="0" w:color="auto"/>
        <w:left w:val="none" w:sz="0" w:space="0" w:color="auto"/>
        <w:bottom w:val="none" w:sz="0" w:space="0" w:color="auto"/>
        <w:right w:val="none" w:sz="0" w:space="0" w:color="auto"/>
      </w:divBdr>
    </w:div>
    <w:div w:id="383874671">
      <w:bodyDiv w:val="1"/>
      <w:marLeft w:val="0"/>
      <w:marRight w:val="0"/>
      <w:marTop w:val="0"/>
      <w:marBottom w:val="0"/>
      <w:divBdr>
        <w:top w:val="none" w:sz="0" w:space="0" w:color="auto"/>
        <w:left w:val="none" w:sz="0" w:space="0" w:color="auto"/>
        <w:bottom w:val="none" w:sz="0" w:space="0" w:color="auto"/>
        <w:right w:val="none" w:sz="0" w:space="0" w:color="auto"/>
      </w:divBdr>
    </w:div>
    <w:div w:id="383876248">
      <w:bodyDiv w:val="1"/>
      <w:marLeft w:val="0"/>
      <w:marRight w:val="0"/>
      <w:marTop w:val="0"/>
      <w:marBottom w:val="0"/>
      <w:divBdr>
        <w:top w:val="none" w:sz="0" w:space="0" w:color="auto"/>
        <w:left w:val="none" w:sz="0" w:space="0" w:color="auto"/>
        <w:bottom w:val="none" w:sz="0" w:space="0" w:color="auto"/>
        <w:right w:val="none" w:sz="0" w:space="0" w:color="auto"/>
      </w:divBdr>
    </w:div>
    <w:div w:id="383918231">
      <w:bodyDiv w:val="1"/>
      <w:marLeft w:val="0"/>
      <w:marRight w:val="0"/>
      <w:marTop w:val="0"/>
      <w:marBottom w:val="0"/>
      <w:divBdr>
        <w:top w:val="none" w:sz="0" w:space="0" w:color="auto"/>
        <w:left w:val="none" w:sz="0" w:space="0" w:color="auto"/>
        <w:bottom w:val="none" w:sz="0" w:space="0" w:color="auto"/>
        <w:right w:val="none" w:sz="0" w:space="0" w:color="auto"/>
      </w:divBdr>
    </w:div>
    <w:div w:id="384183787">
      <w:bodyDiv w:val="1"/>
      <w:marLeft w:val="0"/>
      <w:marRight w:val="0"/>
      <w:marTop w:val="0"/>
      <w:marBottom w:val="0"/>
      <w:divBdr>
        <w:top w:val="none" w:sz="0" w:space="0" w:color="auto"/>
        <w:left w:val="none" w:sz="0" w:space="0" w:color="auto"/>
        <w:bottom w:val="none" w:sz="0" w:space="0" w:color="auto"/>
        <w:right w:val="none" w:sz="0" w:space="0" w:color="auto"/>
      </w:divBdr>
    </w:div>
    <w:div w:id="384331807">
      <w:bodyDiv w:val="1"/>
      <w:marLeft w:val="0"/>
      <w:marRight w:val="0"/>
      <w:marTop w:val="0"/>
      <w:marBottom w:val="0"/>
      <w:divBdr>
        <w:top w:val="none" w:sz="0" w:space="0" w:color="auto"/>
        <w:left w:val="none" w:sz="0" w:space="0" w:color="auto"/>
        <w:bottom w:val="none" w:sz="0" w:space="0" w:color="auto"/>
        <w:right w:val="none" w:sz="0" w:space="0" w:color="auto"/>
      </w:divBdr>
    </w:div>
    <w:div w:id="384450658">
      <w:bodyDiv w:val="1"/>
      <w:marLeft w:val="0"/>
      <w:marRight w:val="0"/>
      <w:marTop w:val="0"/>
      <w:marBottom w:val="0"/>
      <w:divBdr>
        <w:top w:val="none" w:sz="0" w:space="0" w:color="auto"/>
        <w:left w:val="none" w:sz="0" w:space="0" w:color="auto"/>
        <w:bottom w:val="none" w:sz="0" w:space="0" w:color="auto"/>
        <w:right w:val="none" w:sz="0" w:space="0" w:color="auto"/>
      </w:divBdr>
    </w:div>
    <w:div w:id="384453170">
      <w:bodyDiv w:val="1"/>
      <w:marLeft w:val="0"/>
      <w:marRight w:val="0"/>
      <w:marTop w:val="0"/>
      <w:marBottom w:val="0"/>
      <w:divBdr>
        <w:top w:val="none" w:sz="0" w:space="0" w:color="auto"/>
        <w:left w:val="none" w:sz="0" w:space="0" w:color="auto"/>
        <w:bottom w:val="none" w:sz="0" w:space="0" w:color="auto"/>
        <w:right w:val="none" w:sz="0" w:space="0" w:color="auto"/>
      </w:divBdr>
    </w:div>
    <w:div w:id="384525424">
      <w:bodyDiv w:val="1"/>
      <w:marLeft w:val="0"/>
      <w:marRight w:val="0"/>
      <w:marTop w:val="0"/>
      <w:marBottom w:val="0"/>
      <w:divBdr>
        <w:top w:val="none" w:sz="0" w:space="0" w:color="auto"/>
        <w:left w:val="none" w:sz="0" w:space="0" w:color="auto"/>
        <w:bottom w:val="none" w:sz="0" w:space="0" w:color="auto"/>
        <w:right w:val="none" w:sz="0" w:space="0" w:color="auto"/>
      </w:divBdr>
    </w:div>
    <w:div w:id="385222067">
      <w:bodyDiv w:val="1"/>
      <w:marLeft w:val="0"/>
      <w:marRight w:val="0"/>
      <w:marTop w:val="0"/>
      <w:marBottom w:val="0"/>
      <w:divBdr>
        <w:top w:val="none" w:sz="0" w:space="0" w:color="auto"/>
        <w:left w:val="none" w:sz="0" w:space="0" w:color="auto"/>
        <w:bottom w:val="none" w:sz="0" w:space="0" w:color="auto"/>
        <w:right w:val="none" w:sz="0" w:space="0" w:color="auto"/>
      </w:divBdr>
    </w:div>
    <w:div w:id="385493678">
      <w:bodyDiv w:val="1"/>
      <w:marLeft w:val="0"/>
      <w:marRight w:val="0"/>
      <w:marTop w:val="0"/>
      <w:marBottom w:val="0"/>
      <w:divBdr>
        <w:top w:val="none" w:sz="0" w:space="0" w:color="auto"/>
        <w:left w:val="none" w:sz="0" w:space="0" w:color="auto"/>
        <w:bottom w:val="none" w:sz="0" w:space="0" w:color="auto"/>
        <w:right w:val="none" w:sz="0" w:space="0" w:color="auto"/>
      </w:divBdr>
    </w:div>
    <w:div w:id="385640621">
      <w:bodyDiv w:val="1"/>
      <w:marLeft w:val="0"/>
      <w:marRight w:val="0"/>
      <w:marTop w:val="0"/>
      <w:marBottom w:val="0"/>
      <w:divBdr>
        <w:top w:val="none" w:sz="0" w:space="0" w:color="auto"/>
        <w:left w:val="none" w:sz="0" w:space="0" w:color="auto"/>
        <w:bottom w:val="none" w:sz="0" w:space="0" w:color="auto"/>
        <w:right w:val="none" w:sz="0" w:space="0" w:color="auto"/>
      </w:divBdr>
    </w:div>
    <w:div w:id="385952439">
      <w:bodyDiv w:val="1"/>
      <w:marLeft w:val="0"/>
      <w:marRight w:val="0"/>
      <w:marTop w:val="0"/>
      <w:marBottom w:val="0"/>
      <w:divBdr>
        <w:top w:val="none" w:sz="0" w:space="0" w:color="auto"/>
        <w:left w:val="none" w:sz="0" w:space="0" w:color="auto"/>
        <w:bottom w:val="none" w:sz="0" w:space="0" w:color="auto"/>
        <w:right w:val="none" w:sz="0" w:space="0" w:color="auto"/>
      </w:divBdr>
    </w:div>
    <w:div w:id="385955918">
      <w:bodyDiv w:val="1"/>
      <w:marLeft w:val="0"/>
      <w:marRight w:val="0"/>
      <w:marTop w:val="0"/>
      <w:marBottom w:val="0"/>
      <w:divBdr>
        <w:top w:val="none" w:sz="0" w:space="0" w:color="auto"/>
        <w:left w:val="none" w:sz="0" w:space="0" w:color="auto"/>
        <w:bottom w:val="none" w:sz="0" w:space="0" w:color="auto"/>
        <w:right w:val="none" w:sz="0" w:space="0" w:color="auto"/>
      </w:divBdr>
    </w:div>
    <w:div w:id="386342622">
      <w:bodyDiv w:val="1"/>
      <w:marLeft w:val="0"/>
      <w:marRight w:val="0"/>
      <w:marTop w:val="0"/>
      <w:marBottom w:val="0"/>
      <w:divBdr>
        <w:top w:val="none" w:sz="0" w:space="0" w:color="auto"/>
        <w:left w:val="none" w:sz="0" w:space="0" w:color="auto"/>
        <w:bottom w:val="none" w:sz="0" w:space="0" w:color="auto"/>
        <w:right w:val="none" w:sz="0" w:space="0" w:color="auto"/>
      </w:divBdr>
    </w:div>
    <w:div w:id="386611173">
      <w:bodyDiv w:val="1"/>
      <w:marLeft w:val="0"/>
      <w:marRight w:val="0"/>
      <w:marTop w:val="0"/>
      <w:marBottom w:val="0"/>
      <w:divBdr>
        <w:top w:val="none" w:sz="0" w:space="0" w:color="auto"/>
        <w:left w:val="none" w:sz="0" w:space="0" w:color="auto"/>
        <w:bottom w:val="none" w:sz="0" w:space="0" w:color="auto"/>
        <w:right w:val="none" w:sz="0" w:space="0" w:color="auto"/>
      </w:divBdr>
    </w:div>
    <w:div w:id="386879237">
      <w:bodyDiv w:val="1"/>
      <w:marLeft w:val="0"/>
      <w:marRight w:val="0"/>
      <w:marTop w:val="0"/>
      <w:marBottom w:val="0"/>
      <w:divBdr>
        <w:top w:val="none" w:sz="0" w:space="0" w:color="auto"/>
        <w:left w:val="none" w:sz="0" w:space="0" w:color="auto"/>
        <w:bottom w:val="none" w:sz="0" w:space="0" w:color="auto"/>
        <w:right w:val="none" w:sz="0" w:space="0" w:color="auto"/>
      </w:divBdr>
    </w:div>
    <w:div w:id="387218759">
      <w:bodyDiv w:val="1"/>
      <w:marLeft w:val="0"/>
      <w:marRight w:val="0"/>
      <w:marTop w:val="0"/>
      <w:marBottom w:val="0"/>
      <w:divBdr>
        <w:top w:val="none" w:sz="0" w:space="0" w:color="auto"/>
        <w:left w:val="none" w:sz="0" w:space="0" w:color="auto"/>
        <w:bottom w:val="none" w:sz="0" w:space="0" w:color="auto"/>
        <w:right w:val="none" w:sz="0" w:space="0" w:color="auto"/>
      </w:divBdr>
    </w:div>
    <w:div w:id="387263909">
      <w:bodyDiv w:val="1"/>
      <w:marLeft w:val="0"/>
      <w:marRight w:val="0"/>
      <w:marTop w:val="0"/>
      <w:marBottom w:val="0"/>
      <w:divBdr>
        <w:top w:val="none" w:sz="0" w:space="0" w:color="auto"/>
        <w:left w:val="none" w:sz="0" w:space="0" w:color="auto"/>
        <w:bottom w:val="none" w:sz="0" w:space="0" w:color="auto"/>
        <w:right w:val="none" w:sz="0" w:space="0" w:color="auto"/>
      </w:divBdr>
    </w:div>
    <w:div w:id="387412457">
      <w:bodyDiv w:val="1"/>
      <w:marLeft w:val="0"/>
      <w:marRight w:val="0"/>
      <w:marTop w:val="0"/>
      <w:marBottom w:val="0"/>
      <w:divBdr>
        <w:top w:val="none" w:sz="0" w:space="0" w:color="auto"/>
        <w:left w:val="none" w:sz="0" w:space="0" w:color="auto"/>
        <w:bottom w:val="none" w:sz="0" w:space="0" w:color="auto"/>
        <w:right w:val="none" w:sz="0" w:space="0" w:color="auto"/>
      </w:divBdr>
    </w:div>
    <w:div w:id="387581959">
      <w:bodyDiv w:val="1"/>
      <w:marLeft w:val="0"/>
      <w:marRight w:val="0"/>
      <w:marTop w:val="0"/>
      <w:marBottom w:val="0"/>
      <w:divBdr>
        <w:top w:val="none" w:sz="0" w:space="0" w:color="auto"/>
        <w:left w:val="none" w:sz="0" w:space="0" w:color="auto"/>
        <w:bottom w:val="none" w:sz="0" w:space="0" w:color="auto"/>
        <w:right w:val="none" w:sz="0" w:space="0" w:color="auto"/>
      </w:divBdr>
    </w:div>
    <w:div w:id="388117571">
      <w:bodyDiv w:val="1"/>
      <w:marLeft w:val="0"/>
      <w:marRight w:val="0"/>
      <w:marTop w:val="0"/>
      <w:marBottom w:val="0"/>
      <w:divBdr>
        <w:top w:val="none" w:sz="0" w:space="0" w:color="auto"/>
        <w:left w:val="none" w:sz="0" w:space="0" w:color="auto"/>
        <w:bottom w:val="none" w:sz="0" w:space="0" w:color="auto"/>
        <w:right w:val="none" w:sz="0" w:space="0" w:color="auto"/>
      </w:divBdr>
    </w:div>
    <w:div w:id="388767507">
      <w:bodyDiv w:val="1"/>
      <w:marLeft w:val="0"/>
      <w:marRight w:val="0"/>
      <w:marTop w:val="0"/>
      <w:marBottom w:val="0"/>
      <w:divBdr>
        <w:top w:val="none" w:sz="0" w:space="0" w:color="auto"/>
        <w:left w:val="none" w:sz="0" w:space="0" w:color="auto"/>
        <w:bottom w:val="none" w:sz="0" w:space="0" w:color="auto"/>
        <w:right w:val="none" w:sz="0" w:space="0" w:color="auto"/>
      </w:divBdr>
    </w:div>
    <w:div w:id="388769058">
      <w:bodyDiv w:val="1"/>
      <w:marLeft w:val="0"/>
      <w:marRight w:val="0"/>
      <w:marTop w:val="0"/>
      <w:marBottom w:val="0"/>
      <w:divBdr>
        <w:top w:val="none" w:sz="0" w:space="0" w:color="auto"/>
        <w:left w:val="none" w:sz="0" w:space="0" w:color="auto"/>
        <w:bottom w:val="none" w:sz="0" w:space="0" w:color="auto"/>
        <w:right w:val="none" w:sz="0" w:space="0" w:color="auto"/>
      </w:divBdr>
    </w:div>
    <w:div w:id="388772118">
      <w:bodyDiv w:val="1"/>
      <w:marLeft w:val="0"/>
      <w:marRight w:val="0"/>
      <w:marTop w:val="0"/>
      <w:marBottom w:val="0"/>
      <w:divBdr>
        <w:top w:val="none" w:sz="0" w:space="0" w:color="auto"/>
        <w:left w:val="none" w:sz="0" w:space="0" w:color="auto"/>
        <w:bottom w:val="none" w:sz="0" w:space="0" w:color="auto"/>
        <w:right w:val="none" w:sz="0" w:space="0" w:color="auto"/>
      </w:divBdr>
    </w:div>
    <w:div w:id="388890678">
      <w:bodyDiv w:val="1"/>
      <w:marLeft w:val="0"/>
      <w:marRight w:val="0"/>
      <w:marTop w:val="0"/>
      <w:marBottom w:val="0"/>
      <w:divBdr>
        <w:top w:val="none" w:sz="0" w:space="0" w:color="auto"/>
        <w:left w:val="none" w:sz="0" w:space="0" w:color="auto"/>
        <w:bottom w:val="none" w:sz="0" w:space="0" w:color="auto"/>
        <w:right w:val="none" w:sz="0" w:space="0" w:color="auto"/>
      </w:divBdr>
    </w:div>
    <w:div w:id="389159867">
      <w:bodyDiv w:val="1"/>
      <w:marLeft w:val="0"/>
      <w:marRight w:val="0"/>
      <w:marTop w:val="0"/>
      <w:marBottom w:val="0"/>
      <w:divBdr>
        <w:top w:val="none" w:sz="0" w:space="0" w:color="auto"/>
        <w:left w:val="none" w:sz="0" w:space="0" w:color="auto"/>
        <w:bottom w:val="none" w:sz="0" w:space="0" w:color="auto"/>
        <w:right w:val="none" w:sz="0" w:space="0" w:color="auto"/>
      </w:divBdr>
    </w:div>
    <w:div w:id="389229556">
      <w:bodyDiv w:val="1"/>
      <w:marLeft w:val="0"/>
      <w:marRight w:val="0"/>
      <w:marTop w:val="0"/>
      <w:marBottom w:val="0"/>
      <w:divBdr>
        <w:top w:val="none" w:sz="0" w:space="0" w:color="auto"/>
        <w:left w:val="none" w:sz="0" w:space="0" w:color="auto"/>
        <w:bottom w:val="none" w:sz="0" w:space="0" w:color="auto"/>
        <w:right w:val="none" w:sz="0" w:space="0" w:color="auto"/>
      </w:divBdr>
    </w:div>
    <w:div w:id="389621292">
      <w:bodyDiv w:val="1"/>
      <w:marLeft w:val="0"/>
      <w:marRight w:val="0"/>
      <w:marTop w:val="0"/>
      <w:marBottom w:val="0"/>
      <w:divBdr>
        <w:top w:val="none" w:sz="0" w:space="0" w:color="auto"/>
        <w:left w:val="none" w:sz="0" w:space="0" w:color="auto"/>
        <w:bottom w:val="none" w:sz="0" w:space="0" w:color="auto"/>
        <w:right w:val="none" w:sz="0" w:space="0" w:color="auto"/>
      </w:divBdr>
    </w:div>
    <w:div w:id="389771730">
      <w:bodyDiv w:val="1"/>
      <w:marLeft w:val="0"/>
      <w:marRight w:val="0"/>
      <w:marTop w:val="0"/>
      <w:marBottom w:val="0"/>
      <w:divBdr>
        <w:top w:val="none" w:sz="0" w:space="0" w:color="auto"/>
        <w:left w:val="none" w:sz="0" w:space="0" w:color="auto"/>
        <w:bottom w:val="none" w:sz="0" w:space="0" w:color="auto"/>
        <w:right w:val="none" w:sz="0" w:space="0" w:color="auto"/>
      </w:divBdr>
    </w:div>
    <w:div w:id="389815997">
      <w:bodyDiv w:val="1"/>
      <w:marLeft w:val="0"/>
      <w:marRight w:val="0"/>
      <w:marTop w:val="0"/>
      <w:marBottom w:val="0"/>
      <w:divBdr>
        <w:top w:val="none" w:sz="0" w:space="0" w:color="auto"/>
        <w:left w:val="none" w:sz="0" w:space="0" w:color="auto"/>
        <w:bottom w:val="none" w:sz="0" w:space="0" w:color="auto"/>
        <w:right w:val="none" w:sz="0" w:space="0" w:color="auto"/>
      </w:divBdr>
    </w:div>
    <w:div w:id="390735196">
      <w:bodyDiv w:val="1"/>
      <w:marLeft w:val="0"/>
      <w:marRight w:val="0"/>
      <w:marTop w:val="0"/>
      <w:marBottom w:val="0"/>
      <w:divBdr>
        <w:top w:val="none" w:sz="0" w:space="0" w:color="auto"/>
        <w:left w:val="none" w:sz="0" w:space="0" w:color="auto"/>
        <w:bottom w:val="none" w:sz="0" w:space="0" w:color="auto"/>
        <w:right w:val="none" w:sz="0" w:space="0" w:color="auto"/>
      </w:divBdr>
    </w:div>
    <w:div w:id="390888965">
      <w:bodyDiv w:val="1"/>
      <w:marLeft w:val="0"/>
      <w:marRight w:val="0"/>
      <w:marTop w:val="0"/>
      <w:marBottom w:val="0"/>
      <w:divBdr>
        <w:top w:val="none" w:sz="0" w:space="0" w:color="auto"/>
        <w:left w:val="none" w:sz="0" w:space="0" w:color="auto"/>
        <w:bottom w:val="none" w:sz="0" w:space="0" w:color="auto"/>
        <w:right w:val="none" w:sz="0" w:space="0" w:color="auto"/>
      </w:divBdr>
    </w:div>
    <w:div w:id="391082835">
      <w:bodyDiv w:val="1"/>
      <w:marLeft w:val="0"/>
      <w:marRight w:val="0"/>
      <w:marTop w:val="0"/>
      <w:marBottom w:val="0"/>
      <w:divBdr>
        <w:top w:val="none" w:sz="0" w:space="0" w:color="auto"/>
        <w:left w:val="none" w:sz="0" w:space="0" w:color="auto"/>
        <w:bottom w:val="none" w:sz="0" w:space="0" w:color="auto"/>
        <w:right w:val="none" w:sz="0" w:space="0" w:color="auto"/>
      </w:divBdr>
    </w:div>
    <w:div w:id="391394434">
      <w:bodyDiv w:val="1"/>
      <w:marLeft w:val="0"/>
      <w:marRight w:val="0"/>
      <w:marTop w:val="0"/>
      <w:marBottom w:val="0"/>
      <w:divBdr>
        <w:top w:val="none" w:sz="0" w:space="0" w:color="auto"/>
        <w:left w:val="none" w:sz="0" w:space="0" w:color="auto"/>
        <w:bottom w:val="none" w:sz="0" w:space="0" w:color="auto"/>
        <w:right w:val="none" w:sz="0" w:space="0" w:color="auto"/>
      </w:divBdr>
    </w:div>
    <w:div w:id="391734701">
      <w:bodyDiv w:val="1"/>
      <w:marLeft w:val="0"/>
      <w:marRight w:val="0"/>
      <w:marTop w:val="0"/>
      <w:marBottom w:val="0"/>
      <w:divBdr>
        <w:top w:val="none" w:sz="0" w:space="0" w:color="auto"/>
        <w:left w:val="none" w:sz="0" w:space="0" w:color="auto"/>
        <w:bottom w:val="none" w:sz="0" w:space="0" w:color="auto"/>
        <w:right w:val="none" w:sz="0" w:space="0" w:color="auto"/>
      </w:divBdr>
    </w:div>
    <w:div w:id="392125892">
      <w:bodyDiv w:val="1"/>
      <w:marLeft w:val="0"/>
      <w:marRight w:val="0"/>
      <w:marTop w:val="0"/>
      <w:marBottom w:val="0"/>
      <w:divBdr>
        <w:top w:val="none" w:sz="0" w:space="0" w:color="auto"/>
        <w:left w:val="none" w:sz="0" w:space="0" w:color="auto"/>
        <w:bottom w:val="none" w:sz="0" w:space="0" w:color="auto"/>
        <w:right w:val="none" w:sz="0" w:space="0" w:color="auto"/>
      </w:divBdr>
    </w:div>
    <w:div w:id="392394054">
      <w:bodyDiv w:val="1"/>
      <w:marLeft w:val="0"/>
      <w:marRight w:val="0"/>
      <w:marTop w:val="0"/>
      <w:marBottom w:val="0"/>
      <w:divBdr>
        <w:top w:val="none" w:sz="0" w:space="0" w:color="auto"/>
        <w:left w:val="none" w:sz="0" w:space="0" w:color="auto"/>
        <w:bottom w:val="none" w:sz="0" w:space="0" w:color="auto"/>
        <w:right w:val="none" w:sz="0" w:space="0" w:color="auto"/>
      </w:divBdr>
    </w:div>
    <w:div w:id="392505141">
      <w:bodyDiv w:val="1"/>
      <w:marLeft w:val="0"/>
      <w:marRight w:val="0"/>
      <w:marTop w:val="0"/>
      <w:marBottom w:val="0"/>
      <w:divBdr>
        <w:top w:val="none" w:sz="0" w:space="0" w:color="auto"/>
        <w:left w:val="none" w:sz="0" w:space="0" w:color="auto"/>
        <w:bottom w:val="none" w:sz="0" w:space="0" w:color="auto"/>
        <w:right w:val="none" w:sz="0" w:space="0" w:color="auto"/>
      </w:divBdr>
    </w:div>
    <w:div w:id="392510380">
      <w:bodyDiv w:val="1"/>
      <w:marLeft w:val="0"/>
      <w:marRight w:val="0"/>
      <w:marTop w:val="0"/>
      <w:marBottom w:val="0"/>
      <w:divBdr>
        <w:top w:val="none" w:sz="0" w:space="0" w:color="auto"/>
        <w:left w:val="none" w:sz="0" w:space="0" w:color="auto"/>
        <w:bottom w:val="none" w:sz="0" w:space="0" w:color="auto"/>
        <w:right w:val="none" w:sz="0" w:space="0" w:color="auto"/>
      </w:divBdr>
    </w:div>
    <w:div w:id="392580249">
      <w:bodyDiv w:val="1"/>
      <w:marLeft w:val="0"/>
      <w:marRight w:val="0"/>
      <w:marTop w:val="0"/>
      <w:marBottom w:val="0"/>
      <w:divBdr>
        <w:top w:val="none" w:sz="0" w:space="0" w:color="auto"/>
        <w:left w:val="none" w:sz="0" w:space="0" w:color="auto"/>
        <w:bottom w:val="none" w:sz="0" w:space="0" w:color="auto"/>
        <w:right w:val="none" w:sz="0" w:space="0" w:color="auto"/>
      </w:divBdr>
    </w:div>
    <w:div w:id="392776663">
      <w:bodyDiv w:val="1"/>
      <w:marLeft w:val="0"/>
      <w:marRight w:val="0"/>
      <w:marTop w:val="0"/>
      <w:marBottom w:val="0"/>
      <w:divBdr>
        <w:top w:val="none" w:sz="0" w:space="0" w:color="auto"/>
        <w:left w:val="none" w:sz="0" w:space="0" w:color="auto"/>
        <w:bottom w:val="none" w:sz="0" w:space="0" w:color="auto"/>
        <w:right w:val="none" w:sz="0" w:space="0" w:color="auto"/>
      </w:divBdr>
    </w:div>
    <w:div w:id="392895916">
      <w:bodyDiv w:val="1"/>
      <w:marLeft w:val="0"/>
      <w:marRight w:val="0"/>
      <w:marTop w:val="0"/>
      <w:marBottom w:val="0"/>
      <w:divBdr>
        <w:top w:val="none" w:sz="0" w:space="0" w:color="auto"/>
        <w:left w:val="none" w:sz="0" w:space="0" w:color="auto"/>
        <w:bottom w:val="none" w:sz="0" w:space="0" w:color="auto"/>
        <w:right w:val="none" w:sz="0" w:space="0" w:color="auto"/>
      </w:divBdr>
    </w:div>
    <w:div w:id="393358349">
      <w:bodyDiv w:val="1"/>
      <w:marLeft w:val="0"/>
      <w:marRight w:val="0"/>
      <w:marTop w:val="0"/>
      <w:marBottom w:val="0"/>
      <w:divBdr>
        <w:top w:val="none" w:sz="0" w:space="0" w:color="auto"/>
        <w:left w:val="none" w:sz="0" w:space="0" w:color="auto"/>
        <w:bottom w:val="none" w:sz="0" w:space="0" w:color="auto"/>
        <w:right w:val="none" w:sz="0" w:space="0" w:color="auto"/>
      </w:divBdr>
    </w:div>
    <w:div w:id="393503191">
      <w:bodyDiv w:val="1"/>
      <w:marLeft w:val="0"/>
      <w:marRight w:val="0"/>
      <w:marTop w:val="0"/>
      <w:marBottom w:val="0"/>
      <w:divBdr>
        <w:top w:val="none" w:sz="0" w:space="0" w:color="auto"/>
        <w:left w:val="none" w:sz="0" w:space="0" w:color="auto"/>
        <w:bottom w:val="none" w:sz="0" w:space="0" w:color="auto"/>
        <w:right w:val="none" w:sz="0" w:space="0" w:color="auto"/>
      </w:divBdr>
    </w:div>
    <w:div w:id="393622627">
      <w:bodyDiv w:val="1"/>
      <w:marLeft w:val="0"/>
      <w:marRight w:val="0"/>
      <w:marTop w:val="0"/>
      <w:marBottom w:val="0"/>
      <w:divBdr>
        <w:top w:val="none" w:sz="0" w:space="0" w:color="auto"/>
        <w:left w:val="none" w:sz="0" w:space="0" w:color="auto"/>
        <w:bottom w:val="none" w:sz="0" w:space="0" w:color="auto"/>
        <w:right w:val="none" w:sz="0" w:space="0" w:color="auto"/>
      </w:divBdr>
    </w:div>
    <w:div w:id="393741591">
      <w:bodyDiv w:val="1"/>
      <w:marLeft w:val="0"/>
      <w:marRight w:val="0"/>
      <w:marTop w:val="0"/>
      <w:marBottom w:val="0"/>
      <w:divBdr>
        <w:top w:val="none" w:sz="0" w:space="0" w:color="auto"/>
        <w:left w:val="none" w:sz="0" w:space="0" w:color="auto"/>
        <w:bottom w:val="none" w:sz="0" w:space="0" w:color="auto"/>
        <w:right w:val="none" w:sz="0" w:space="0" w:color="auto"/>
      </w:divBdr>
    </w:div>
    <w:div w:id="393969183">
      <w:bodyDiv w:val="1"/>
      <w:marLeft w:val="0"/>
      <w:marRight w:val="0"/>
      <w:marTop w:val="0"/>
      <w:marBottom w:val="0"/>
      <w:divBdr>
        <w:top w:val="none" w:sz="0" w:space="0" w:color="auto"/>
        <w:left w:val="none" w:sz="0" w:space="0" w:color="auto"/>
        <w:bottom w:val="none" w:sz="0" w:space="0" w:color="auto"/>
        <w:right w:val="none" w:sz="0" w:space="0" w:color="auto"/>
      </w:divBdr>
    </w:div>
    <w:div w:id="394280905">
      <w:bodyDiv w:val="1"/>
      <w:marLeft w:val="0"/>
      <w:marRight w:val="0"/>
      <w:marTop w:val="0"/>
      <w:marBottom w:val="0"/>
      <w:divBdr>
        <w:top w:val="none" w:sz="0" w:space="0" w:color="auto"/>
        <w:left w:val="none" w:sz="0" w:space="0" w:color="auto"/>
        <w:bottom w:val="none" w:sz="0" w:space="0" w:color="auto"/>
        <w:right w:val="none" w:sz="0" w:space="0" w:color="auto"/>
      </w:divBdr>
    </w:div>
    <w:div w:id="394428011">
      <w:bodyDiv w:val="1"/>
      <w:marLeft w:val="0"/>
      <w:marRight w:val="0"/>
      <w:marTop w:val="0"/>
      <w:marBottom w:val="0"/>
      <w:divBdr>
        <w:top w:val="none" w:sz="0" w:space="0" w:color="auto"/>
        <w:left w:val="none" w:sz="0" w:space="0" w:color="auto"/>
        <w:bottom w:val="none" w:sz="0" w:space="0" w:color="auto"/>
        <w:right w:val="none" w:sz="0" w:space="0" w:color="auto"/>
      </w:divBdr>
    </w:div>
    <w:div w:id="394550412">
      <w:bodyDiv w:val="1"/>
      <w:marLeft w:val="0"/>
      <w:marRight w:val="0"/>
      <w:marTop w:val="0"/>
      <w:marBottom w:val="0"/>
      <w:divBdr>
        <w:top w:val="none" w:sz="0" w:space="0" w:color="auto"/>
        <w:left w:val="none" w:sz="0" w:space="0" w:color="auto"/>
        <w:bottom w:val="none" w:sz="0" w:space="0" w:color="auto"/>
        <w:right w:val="none" w:sz="0" w:space="0" w:color="auto"/>
      </w:divBdr>
    </w:div>
    <w:div w:id="394620202">
      <w:bodyDiv w:val="1"/>
      <w:marLeft w:val="0"/>
      <w:marRight w:val="0"/>
      <w:marTop w:val="0"/>
      <w:marBottom w:val="0"/>
      <w:divBdr>
        <w:top w:val="none" w:sz="0" w:space="0" w:color="auto"/>
        <w:left w:val="none" w:sz="0" w:space="0" w:color="auto"/>
        <w:bottom w:val="none" w:sz="0" w:space="0" w:color="auto"/>
        <w:right w:val="none" w:sz="0" w:space="0" w:color="auto"/>
      </w:divBdr>
    </w:div>
    <w:div w:id="394662906">
      <w:bodyDiv w:val="1"/>
      <w:marLeft w:val="0"/>
      <w:marRight w:val="0"/>
      <w:marTop w:val="0"/>
      <w:marBottom w:val="0"/>
      <w:divBdr>
        <w:top w:val="none" w:sz="0" w:space="0" w:color="auto"/>
        <w:left w:val="none" w:sz="0" w:space="0" w:color="auto"/>
        <w:bottom w:val="none" w:sz="0" w:space="0" w:color="auto"/>
        <w:right w:val="none" w:sz="0" w:space="0" w:color="auto"/>
      </w:divBdr>
    </w:div>
    <w:div w:id="394937624">
      <w:bodyDiv w:val="1"/>
      <w:marLeft w:val="0"/>
      <w:marRight w:val="0"/>
      <w:marTop w:val="0"/>
      <w:marBottom w:val="0"/>
      <w:divBdr>
        <w:top w:val="none" w:sz="0" w:space="0" w:color="auto"/>
        <w:left w:val="none" w:sz="0" w:space="0" w:color="auto"/>
        <w:bottom w:val="none" w:sz="0" w:space="0" w:color="auto"/>
        <w:right w:val="none" w:sz="0" w:space="0" w:color="auto"/>
      </w:divBdr>
    </w:div>
    <w:div w:id="395009365">
      <w:bodyDiv w:val="1"/>
      <w:marLeft w:val="0"/>
      <w:marRight w:val="0"/>
      <w:marTop w:val="0"/>
      <w:marBottom w:val="0"/>
      <w:divBdr>
        <w:top w:val="none" w:sz="0" w:space="0" w:color="auto"/>
        <w:left w:val="none" w:sz="0" w:space="0" w:color="auto"/>
        <w:bottom w:val="none" w:sz="0" w:space="0" w:color="auto"/>
        <w:right w:val="none" w:sz="0" w:space="0" w:color="auto"/>
      </w:divBdr>
    </w:div>
    <w:div w:id="395057949">
      <w:bodyDiv w:val="1"/>
      <w:marLeft w:val="0"/>
      <w:marRight w:val="0"/>
      <w:marTop w:val="0"/>
      <w:marBottom w:val="0"/>
      <w:divBdr>
        <w:top w:val="none" w:sz="0" w:space="0" w:color="auto"/>
        <w:left w:val="none" w:sz="0" w:space="0" w:color="auto"/>
        <w:bottom w:val="none" w:sz="0" w:space="0" w:color="auto"/>
        <w:right w:val="none" w:sz="0" w:space="0" w:color="auto"/>
      </w:divBdr>
    </w:div>
    <w:div w:id="395396326">
      <w:bodyDiv w:val="1"/>
      <w:marLeft w:val="0"/>
      <w:marRight w:val="0"/>
      <w:marTop w:val="0"/>
      <w:marBottom w:val="0"/>
      <w:divBdr>
        <w:top w:val="none" w:sz="0" w:space="0" w:color="auto"/>
        <w:left w:val="none" w:sz="0" w:space="0" w:color="auto"/>
        <w:bottom w:val="none" w:sz="0" w:space="0" w:color="auto"/>
        <w:right w:val="none" w:sz="0" w:space="0" w:color="auto"/>
      </w:divBdr>
    </w:div>
    <w:div w:id="395398705">
      <w:bodyDiv w:val="1"/>
      <w:marLeft w:val="0"/>
      <w:marRight w:val="0"/>
      <w:marTop w:val="0"/>
      <w:marBottom w:val="0"/>
      <w:divBdr>
        <w:top w:val="none" w:sz="0" w:space="0" w:color="auto"/>
        <w:left w:val="none" w:sz="0" w:space="0" w:color="auto"/>
        <w:bottom w:val="none" w:sz="0" w:space="0" w:color="auto"/>
        <w:right w:val="none" w:sz="0" w:space="0" w:color="auto"/>
      </w:divBdr>
    </w:div>
    <w:div w:id="395671222">
      <w:bodyDiv w:val="1"/>
      <w:marLeft w:val="0"/>
      <w:marRight w:val="0"/>
      <w:marTop w:val="0"/>
      <w:marBottom w:val="0"/>
      <w:divBdr>
        <w:top w:val="none" w:sz="0" w:space="0" w:color="auto"/>
        <w:left w:val="none" w:sz="0" w:space="0" w:color="auto"/>
        <w:bottom w:val="none" w:sz="0" w:space="0" w:color="auto"/>
        <w:right w:val="none" w:sz="0" w:space="0" w:color="auto"/>
      </w:divBdr>
    </w:div>
    <w:div w:id="395779884">
      <w:bodyDiv w:val="1"/>
      <w:marLeft w:val="0"/>
      <w:marRight w:val="0"/>
      <w:marTop w:val="0"/>
      <w:marBottom w:val="0"/>
      <w:divBdr>
        <w:top w:val="none" w:sz="0" w:space="0" w:color="auto"/>
        <w:left w:val="none" w:sz="0" w:space="0" w:color="auto"/>
        <w:bottom w:val="none" w:sz="0" w:space="0" w:color="auto"/>
        <w:right w:val="none" w:sz="0" w:space="0" w:color="auto"/>
      </w:divBdr>
    </w:div>
    <w:div w:id="395785386">
      <w:bodyDiv w:val="1"/>
      <w:marLeft w:val="0"/>
      <w:marRight w:val="0"/>
      <w:marTop w:val="0"/>
      <w:marBottom w:val="0"/>
      <w:divBdr>
        <w:top w:val="none" w:sz="0" w:space="0" w:color="auto"/>
        <w:left w:val="none" w:sz="0" w:space="0" w:color="auto"/>
        <w:bottom w:val="none" w:sz="0" w:space="0" w:color="auto"/>
        <w:right w:val="none" w:sz="0" w:space="0" w:color="auto"/>
      </w:divBdr>
    </w:div>
    <w:div w:id="396170916">
      <w:bodyDiv w:val="1"/>
      <w:marLeft w:val="0"/>
      <w:marRight w:val="0"/>
      <w:marTop w:val="0"/>
      <w:marBottom w:val="0"/>
      <w:divBdr>
        <w:top w:val="none" w:sz="0" w:space="0" w:color="auto"/>
        <w:left w:val="none" w:sz="0" w:space="0" w:color="auto"/>
        <w:bottom w:val="none" w:sz="0" w:space="0" w:color="auto"/>
        <w:right w:val="none" w:sz="0" w:space="0" w:color="auto"/>
      </w:divBdr>
    </w:div>
    <w:div w:id="396513123">
      <w:bodyDiv w:val="1"/>
      <w:marLeft w:val="0"/>
      <w:marRight w:val="0"/>
      <w:marTop w:val="0"/>
      <w:marBottom w:val="0"/>
      <w:divBdr>
        <w:top w:val="none" w:sz="0" w:space="0" w:color="auto"/>
        <w:left w:val="none" w:sz="0" w:space="0" w:color="auto"/>
        <w:bottom w:val="none" w:sz="0" w:space="0" w:color="auto"/>
        <w:right w:val="none" w:sz="0" w:space="0" w:color="auto"/>
      </w:divBdr>
    </w:div>
    <w:div w:id="396781254">
      <w:bodyDiv w:val="1"/>
      <w:marLeft w:val="0"/>
      <w:marRight w:val="0"/>
      <w:marTop w:val="0"/>
      <w:marBottom w:val="0"/>
      <w:divBdr>
        <w:top w:val="none" w:sz="0" w:space="0" w:color="auto"/>
        <w:left w:val="none" w:sz="0" w:space="0" w:color="auto"/>
        <w:bottom w:val="none" w:sz="0" w:space="0" w:color="auto"/>
        <w:right w:val="none" w:sz="0" w:space="0" w:color="auto"/>
      </w:divBdr>
    </w:div>
    <w:div w:id="397557697">
      <w:bodyDiv w:val="1"/>
      <w:marLeft w:val="0"/>
      <w:marRight w:val="0"/>
      <w:marTop w:val="0"/>
      <w:marBottom w:val="0"/>
      <w:divBdr>
        <w:top w:val="none" w:sz="0" w:space="0" w:color="auto"/>
        <w:left w:val="none" w:sz="0" w:space="0" w:color="auto"/>
        <w:bottom w:val="none" w:sz="0" w:space="0" w:color="auto"/>
        <w:right w:val="none" w:sz="0" w:space="0" w:color="auto"/>
      </w:divBdr>
    </w:div>
    <w:div w:id="397558658">
      <w:bodyDiv w:val="1"/>
      <w:marLeft w:val="0"/>
      <w:marRight w:val="0"/>
      <w:marTop w:val="0"/>
      <w:marBottom w:val="0"/>
      <w:divBdr>
        <w:top w:val="none" w:sz="0" w:space="0" w:color="auto"/>
        <w:left w:val="none" w:sz="0" w:space="0" w:color="auto"/>
        <w:bottom w:val="none" w:sz="0" w:space="0" w:color="auto"/>
        <w:right w:val="none" w:sz="0" w:space="0" w:color="auto"/>
      </w:divBdr>
    </w:div>
    <w:div w:id="397630882">
      <w:bodyDiv w:val="1"/>
      <w:marLeft w:val="0"/>
      <w:marRight w:val="0"/>
      <w:marTop w:val="0"/>
      <w:marBottom w:val="0"/>
      <w:divBdr>
        <w:top w:val="none" w:sz="0" w:space="0" w:color="auto"/>
        <w:left w:val="none" w:sz="0" w:space="0" w:color="auto"/>
        <w:bottom w:val="none" w:sz="0" w:space="0" w:color="auto"/>
        <w:right w:val="none" w:sz="0" w:space="0" w:color="auto"/>
      </w:divBdr>
    </w:div>
    <w:div w:id="397631008">
      <w:bodyDiv w:val="1"/>
      <w:marLeft w:val="0"/>
      <w:marRight w:val="0"/>
      <w:marTop w:val="0"/>
      <w:marBottom w:val="0"/>
      <w:divBdr>
        <w:top w:val="none" w:sz="0" w:space="0" w:color="auto"/>
        <w:left w:val="none" w:sz="0" w:space="0" w:color="auto"/>
        <w:bottom w:val="none" w:sz="0" w:space="0" w:color="auto"/>
        <w:right w:val="none" w:sz="0" w:space="0" w:color="auto"/>
      </w:divBdr>
    </w:div>
    <w:div w:id="397822044">
      <w:bodyDiv w:val="1"/>
      <w:marLeft w:val="0"/>
      <w:marRight w:val="0"/>
      <w:marTop w:val="0"/>
      <w:marBottom w:val="0"/>
      <w:divBdr>
        <w:top w:val="none" w:sz="0" w:space="0" w:color="auto"/>
        <w:left w:val="none" w:sz="0" w:space="0" w:color="auto"/>
        <w:bottom w:val="none" w:sz="0" w:space="0" w:color="auto"/>
        <w:right w:val="none" w:sz="0" w:space="0" w:color="auto"/>
      </w:divBdr>
    </w:div>
    <w:div w:id="397870280">
      <w:bodyDiv w:val="1"/>
      <w:marLeft w:val="0"/>
      <w:marRight w:val="0"/>
      <w:marTop w:val="0"/>
      <w:marBottom w:val="0"/>
      <w:divBdr>
        <w:top w:val="none" w:sz="0" w:space="0" w:color="auto"/>
        <w:left w:val="none" w:sz="0" w:space="0" w:color="auto"/>
        <w:bottom w:val="none" w:sz="0" w:space="0" w:color="auto"/>
        <w:right w:val="none" w:sz="0" w:space="0" w:color="auto"/>
      </w:divBdr>
    </w:div>
    <w:div w:id="397870930">
      <w:bodyDiv w:val="1"/>
      <w:marLeft w:val="0"/>
      <w:marRight w:val="0"/>
      <w:marTop w:val="0"/>
      <w:marBottom w:val="0"/>
      <w:divBdr>
        <w:top w:val="none" w:sz="0" w:space="0" w:color="auto"/>
        <w:left w:val="none" w:sz="0" w:space="0" w:color="auto"/>
        <w:bottom w:val="none" w:sz="0" w:space="0" w:color="auto"/>
        <w:right w:val="none" w:sz="0" w:space="0" w:color="auto"/>
      </w:divBdr>
    </w:div>
    <w:div w:id="398211785">
      <w:bodyDiv w:val="1"/>
      <w:marLeft w:val="0"/>
      <w:marRight w:val="0"/>
      <w:marTop w:val="0"/>
      <w:marBottom w:val="0"/>
      <w:divBdr>
        <w:top w:val="none" w:sz="0" w:space="0" w:color="auto"/>
        <w:left w:val="none" w:sz="0" w:space="0" w:color="auto"/>
        <w:bottom w:val="none" w:sz="0" w:space="0" w:color="auto"/>
        <w:right w:val="none" w:sz="0" w:space="0" w:color="auto"/>
      </w:divBdr>
    </w:div>
    <w:div w:id="398599943">
      <w:bodyDiv w:val="1"/>
      <w:marLeft w:val="0"/>
      <w:marRight w:val="0"/>
      <w:marTop w:val="0"/>
      <w:marBottom w:val="0"/>
      <w:divBdr>
        <w:top w:val="none" w:sz="0" w:space="0" w:color="auto"/>
        <w:left w:val="none" w:sz="0" w:space="0" w:color="auto"/>
        <w:bottom w:val="none" w:sz="0" w:space="0" w:color="auto"/>
        <w:right w:val="none" w:sz="0" w:space="0" w:color="auto"/>
      </w:divBdr>
    </w:div>
    <w:div w:id="398987537">
      <w:bodyDiv w:val="1"/>
      <w:marLeft w:val="0"/>
      <w:marRight w:val="0"/>
      <w:marTop w:val="0"/>
      <w:marBottom w:val="0"/>
      <w:divBdr>
        <w:top w:val="none" w:sz="0" w:space="0" w:color="auto"/>
        <w:left w:val="none" w:sz="0" w:space="0" w:color="auto"/>
        <w:bottom w:val="none" w:sz="0" w:space="0" w:color="auto"/>
        <w:right w:val="none" w:sz="0" w:space="0" w:color="auto"/>
      </w:divBdr>
    </w:div>
    <w:div w:id="399056526">
      <w:bodyDiv w:val="1"/>
      <w:marLeft w:val="0"/>
      <w:marRight w:val="0"/>
      <w:marTop w:val="0"/>
      <w:marBottom w:val="0"/>
      <w:divBdr>
        <w:top w:val="none" w:sz="0" w:space="0" w:color="auto"/>
        <w:left w:val="none" w:sz="0" w:space="0" w:color="auto"/>
        <w:bottom w:val="none" w:sz="0" w:space="0" w:color="auto"/>
        <w:right w:val="none" w:sz="0" w:space="0" w:color="auto"/>
      </w:divBdr>
    </w:div>
    <w:div w:id="399060126">
      <w:bodyDiv w:val="1"/>
      <w:marLeft w:val="0"/>
      <w:marRight w:val="0"/>
      <w:marTop w:val="0"/>
      <w:marBottom w:val="0"/>
      <w:divBdr>
        <w:top w:val="none" w:sz="0" w:space="0" w:color="auto"/>
        <w:left w:val="none" w:sz="0" w:space="0" w:color="auto"/>
        <w:bottom w:val="none" w:sz="0" w:space="0" w:color="auto"/>
        <w:right w:val="none" w:sz="0" w:space="0" w:color="auto"/>
      </w:divBdr>
    </w:div>
    <w:div w:id="399400709">
      <w:bodyDiv w:val="1"/>
      <w:marLeft w:val="0"/>
      <w:marRight w:val="0"/>
      <w:marTop w:val="0"/>
      <w:marBottom w:val="0"/>
      <w:divBdr>
        <w:top w:val="none" w:sz="0" w:space="0" w:color="auto"/>
        <w:left w:val="none" w:sz="0" w:space="0" w:color="auto"/>
        <w:bottom w:val="none" w:sz="0" w:space="0" w:color="auto"/>
        <w:right w:val="none" w:sz="0" w:space="0" w:color="auto"/>
      </w:divBdr>
    </w:div>
    <w:div w:id="399522235">
      <w:bodyDiv w:val="1"/>
      <w:marLeft w:val="0"/>
      <w:marRight w:val="0"/>
      <w:marTop w:val="0"/>
      <w:marBottom w:val="0"/>
      <w:divBdr>
        <w:top w:val="none" w:sz="0" w:space="0" w:color="auto"/>
        <w:left w:val="none" w:sz="0" w:space="0" w:color="auto"/>
        <w:bottom w:val="none" w:sz="0" w:space="0" w:color="auto"/>
        <w:right w:val="none" w:sz="0" w:space="0" w:color="auto"/>
      </w:divBdr>
    </w:div>
    <w:div w:id="399522721">
      <w:bodyDiv w:val="1"/>
      <w:marLeft w:val="0"/>
      <w:marRight w:val="0"/>
      <w:marTop w:val="0"/>
      <w:marBottom w:val="0"/>
      <w:divBdr>
        <w:top w:val="none" w:sz="0" w:space="0" w:color="auto"/>
        <w:left w:val="none" w:sz="0" w:space="0" w:color="auto"/>
        <w:bottom w:val="none" w:sz="0" w:space="0" w:color="auto"/>
        <w:right w:val="none" w:sz="0" w:space="0" w:color="auto"/>
      </w:divBdr>
    </w:div>
    <w:div w:id="399712300">
      <w:bodyDiv w:val="1"/>
      <w:marLeft w:val="0"/>
      <w:marRight w:val="0"/>
      <w:marTop w:val="0"/>
      <w:marBottom w:val="0"/>
      <w:divBdr>
        <w:top w:val="none" w:sz="0" w:space="0" w:color="auto"/>
        <w:left w:val="none" w:sz="0" w:space="0" w:color="auto"/>
        <w:bottom w:val="none" w:sz="0" w:space="0" w:color="auto"/>
        <w:right w:val="none" w:sz="0" w:space="0" w:color="auto"/>
      </w:divBdr>
    </w:div>
    <w:div w:id="399862685">
      <w:bodyDiv w:val="1"/>
      <w:marLeft w:val="0"/>
      <w:marRight w:val="0"/>
      <w:marTop w:val="0"/>
      <w:marBottom w:val="0"/>
      <w:divBdr>
        <w:top w:val="none" w:sz="0" w:space="0" w:color="auto"/>
        <w:left w:val="none" w:sz="0" w:space="0" w:color="auto"/>
        <w:bottom w:val="none" w:sz="0" w:space="0" w:color="auto"/>
        <w:right w:val="none" w:sz="0" w:space="0" w:color="auto"/>
      </w:divBdr>
    </w:div>
    <w:div w:id="399911727">
      <w:bodyDiv w:val="1"/>
      <w:marLeft w:val="0"/>
      <w:marRight w:val="0"/>
      <w:marTop w:val="0"/>
      <w:marBottom w:val="0"/>
      <w:divBdr>
        <w:top w:val="none" w:sz="0" w:space="0" w:color="auto"/>
        <w:left w:val="none" w:sz="0" w:space="0" w:color="auto"/>
        <w:bottom w:val="none" w:sz="0" w:space="0" w:color="auto"/>
        <w:right w:val="none" w:sz="0" w:space="0" w:color="auto"/>
      </w:divBdr>
    </w:div>
    <w:div w:id="400173637">
      <w:bodyDiv w:val="1"/>
      <w:marLeft w:val="0"/>
      <w:marRight w:val="0"/>
      <w:marTop w:val="0"/>
      <w:marBottom w:val="0"/>
      <w:divBdr>
        <w:top w:val="none" w:sz="0" w:space="0" w:color="auto"/>
        <w:left w:val="none" w:sz="0" w:space="0" w:color="auto"/>
        <w:bottom w:val="none" w:sz="0" w:space="0" w:color="auto"/>
        <w:right w:val="none" w:sz="0" w:space="0" w:color="auto"/>
      </w:divBdr>
    </w:div>
    <w:div w:id="400174786">
      <w:bodyDiv w:val="1"/>
      <w:marLeft w:val="0"/>
      <w:marRight w:val="0"/>
      <w:marTop w:val="0"/>
      <w:marBottom w:val="0"/>
      <w:divBdr>
        <w:top w:val="none" w:sz="0" w:space="0" w:color="auto"/>
        <w:left w:val="none" w:sz="0" w:space="0" w:color="auto"/>
        <w:bottom w:val="none" w:sz="0" w:space="0" w:color="auto"/>
        <w:right w:val="none" w:sz="0" w:space="0" w:color="auto"/>
      </w:divBdr>
    </w:div>
    <w:div w:id="400182259">
      <w:bodyDiv w:val="1"/>
      <w:marLeft w:val="0"/>
      <w:marRight w:val="0"/>
      <w:marTop w:val="0"/>
      <w:marBottom w:val="0"/>
      <w:divBdr>
        <w:top w:val="none" w:sz="0" w:space="0" w:color="auto"/>
        <w:left w:val="none" w:sz="0" w:space="0" w:color="auto"/>
        <w:bottom w:val="none" w:sz="0" w:space="0" w:color="auto"/>
        <w:right w:val="none" w:sz="0" w:space="0" w:color="auto"/>
      </w:divBdr>
    </w:div>
    <w:div w:id="400906116">
      <w:bodyDiv w:val="1"/>
      <w:marLeft w:val="0"/>
      <w:marRight w:val="0"/>
      <w:marTop w:val="0"/>
      <w:marBottom w:val="0"/>
      <w:divBdr>
        <w:top w:val="none" w:sz="0" w:space="0" w:color="auto"/>
        <w:left w:val="none" w:sz="0" w:space="0" w:color="auto"/>
        <w:bottom w:val="none" w:sz="0" w:space="0" w:color="auto"/>
        <w:right w:val="none" w:sz="0" w:space="0" w:color="auto"/>
      </w:divBdr>
    </w:div>
    <w:div w:id="401147045">
      <w:bodyDiv w:val="1"/>
      <w:marLeft w:val="0"/>
      <w:marRight w:val="0"/>
      <w:marTop w:val="0"/>
      <w:marBottom w:val="0"/>
      <w:divBdr>
        <w:top w:val="none" w:sz="0" w:space="0" w:color="auto"/>
        <w:left w:val="none" w:sz="0" w:space="0" w:color="auto"/>
        <w:bottom w:val="none" w:sz="0" w:space="0" w:color="auto"/>
        <w:right w:val="none" w:sz="0" w:space="0" w:color="auto"/>
      </w:divBdr>
    </w:div>
    <w:div w:id="401366912">
      <w:bodyDiv w:val="1"/>
      <w:marLeft w:val="0"/>
      <w:marRight w:val="0"/>
      <w:marTop w:val="0"/>
      <w:marBottom w:val="0"/>
      <w:divBdr>
        <w:top w:val="none" w:sz="0" w:space="0" w:color="auto"/>
        <w:left w:val="none" w:sz="0" w:space="0" w:color="auto"/>
        <w:bottom w:val="none" w:sz="0" w:space="0" w:color="auto"/>
        <w:right w:val="none" w:sz="0" w:space="0" w:color="auto"/>
      </w:divBdr>
    </w:div>
    <w:div w:id="401607883">
      <w:bodyDiv w:val="1"/>
      <w:marLeft w:val="0"/>
      <w:marRight w:val="0"/>
      <w:marTop w:val="0"/>
      <w:marBottom w:val="0"/>
      <w:divBdr>
        <w:top w:val="none" w:sz="0" w:space="0" w:color="auto"/>
        <w:left w:val="none" w:sz="0" w:space="0" w:color="auto"/>
        <w:bottom w:val="none" w:sz="0" w:space="0" w:color="auto"/>
        <w:right w:val="none" w:sz="0" w:space="0" w:color="auto"/>
      </w:divBdr>
    </w:div>
    <w:div w:id="401829476">
      <w:bodyDiv w:val="1"/>
      <w:marLeft w:val="0"/>
      <w:marRight w:val="0"/>
      <w:marTop w:val="0"/>
      <w:marBottom w:val="0"/>
      <w:divBdr>
        <w:top w:val="none" w:sz="0" w:space="0" w:color="auto"/>
        <w:left w:val="none" w:sz="0" w:space="0" w:color="auto"/>
        <w:bottom w:val="none" w:sz="0" w:space="0" w:color="auto"/>
        <w:right w:val="none" w:sz="0" w:space="0" w:color="auto"/>
      </w:divBdr>
    </w:div>
    <w:div w:id="402024722">
      <w:bodyDiv w:val="1"/>
      <w:marLeft w:val="0"/>
      <w:marRight w:val="0"/>
      <w:marTop w:val="0"/>
      <w:marBottom w:val="0"/>
      <w:divBdr>
        <w:top w:val="none" w:sz="0" w:space="0" w:color="auto"/>
        <w:left w:val="none" w:sz="0" w:space="0" w:color="auto"/>
        <w:bottom w:val="none" w:sz="0" w:space="0" w:color="auto"/>
        <w:right w:val="none" w:sz="0" w:space="0" w:color="auto"/>
      </w:divBdr>
    </w:div>
    <w:div w:id="402028766">
      <w:bodyDiv w:val="1"/>
      <w:marLeft w:val="0"/>
      <w:marRight w:val="0"/>
      <w:marTop w:val="0"/>
      <w:marBottom w:val="0"/>
      <w:divBdr>
        <w:top w:val="none" w:sz="0" w:space="0" w:color="auto"/>
        <w:left w:val="none" w:sz="0" w:space="0" w:color="auto"/>
        <w:bottom w:val="none" w:sz="0" w:space="0" w:color="auto"/>
        <w:right w:val="none" w:sz="0" w:space="0" w:color="auto"/>
      </w:divBdr>
    </w:div>
    <w:div w:id="402030136">
      <w:bodyDiv w:val="1"/>
      <w:marLeft w:val="0"/>
      <w:marRight w:val="0"/>
      <w:marTop w:val="0"/>
      <w:marBottom w:val="0"/>
      <w:divBdr>
        <w:top w:val="none" w:sz="0" w:space="0" w:color="auto"/>
        <w:left w:val="none" w:sz="0" w:space="0" w:color="auto"/>
        <w:bottom w:val="none" w:sz="0" w:space="0" w:color="auto"/>
        <w:right w:val="none" w:sz="0" w:space="0" w:color="auto"/>
      </w:divBdr>
    </w:div>
    <w:div w:id="402681168">
      <w:bodyDiv w:val="1"/>
      <w:marLeft w:val="0"/>
      <w:marRight w:val="0"/>
      <w:marTop w:val="0"/>
      <w:marBottom w:val="0"/>
      <w:divBdr>
        <w:top w:val="none" w:sz="0" w:space="0" w:color="auto"/>
        <w:left w:val="none" w:sz="0" w:space="0" w:color="auto"/>
        <w:bottom w:val="none" w:sz="0" w:space="0" w:color="auto"/>
        <w:right w:val="none" w:sz="0" w:space="0" w:color="auto"/>
      </w:divBdr>
    </w:div>
    <w:div w:id="402802409">
      <w:bodyDiv w:val="1"/>
      <w:marLeft w:val="0"/>
      <w:marRight w:val="0"/>
      <w:marTop w:val="0"/>
      <w:marBottom w:val="0"/>
      <w:divBdr>
        <w:top w:val="none" w:sz="0" w:space="0" w:color="auto"/>
        <w:left w:val="none" w:sz="0" w:space="0" w:color="auto"/>
        <w:bottom w:val="none" w:sz="0" w:space="0" w:color="auto"/>
        <w:right w:val="none" w:sz="0" w:space="0" w:color="auto"/>
      </w:divBdr>
    </w:div>
    <w:div w:id="402919603">
      <w:bodyDiv w:val="1"/>
      <w:marLeft w:val="0"/>
      <w:marRight w:val="0"/>
      <w:marTop w:val="0"/>
      <w:marBottom w:val="0"/>
      <w:divBdr>
        <w:top w:val="none" w:sz="0" w:space="0" w:color="auto"/>
        <w:left w:val="none" w:sz="0" w:space="0" w:color="auto"/>
        <w:bottom w:val="none" w:sz="0" w:space="0" w:color="auto"/>
        <w:right w:val="none" w:sz="0" w:space="0" w:color="auto"/>
      </w:divBdr>
    </w:div>
    <w:div w:id="402987624">
      <w:bodyDiv w:val="1"/>
      <w:marLeft w:val="0"/>
      <w:marRight w:val="0"/>
      <w:marTop w:val="0"/>
      <w:marBottom w:val="0"/>
      <w:divBdr>
        <w:top w:val="none" w:sz="0" w:space="0" w:color="auto"/>
        <w:left w:val="none" w:sz="0" w:space="0" w:color="auto"/>
        <w:bottom w:val="none" w:sz="0" w:space="0" w:color="auto"/>
        <w:right w:val="none" w:sz="0" w:space="0" w:color="auto"/>
      </w:divBdr>
    </w:div>
    <w:div w:id="403339984">
      <w:bodyDiv w:val="1"/>
      <w:marLeft w:val="0"/>
      <w:marRight w:val="0"/>
      <w:marTop w:val="0"/>
      <w:marBottom w:val="0"/>
      <w:divBdr>
        <w:top w:val="none" w:sz="0" w:space="0" w:color="auto"/>
        <w:left w:val="none" w:sz="0" w:space="0" w:color="auto"/>
        <w:bottom w:val="none" w:sz="0" w:space="0" w:color="auto"/>
        <w:right w:val="none" w:sz="0" w:space="0" w:color="auto"/>
      </w:divBdr>
    </w:div>
    <w:div w:id="403453930">
      <w:bodyDiv w:val="1"/>
      <w:marLeft w:val="0"/>
      <w:marRight w:val="0"/>
      <w:marTop w:val="0"/>
      <w:marBottom w:val="0"/>
      <w:divBdr>
        <w:top w:val="none" w:sz="0" w:space="0" w:color="auto"/>
        <w:left w:val="none" w:sz="0" w:space="0" w:color="auto"/>
        <w:bottom w:val="none" w:sz="0" w:space="0" w:color="auto"/>
        <w:right w:val="none" w:sz="0" w:space="0" w:color="auto"/>
      </w:divBdr>
    </w:div>
    <w:div w:id="403600223">
      <w:bodyDiv w:val="1"/>
      <w:marLeft w:val="0"/>
      <w:marRight w:val="0"/>
      <w:marTop w:val="0"/>
      <w:marBottom w:val="0"/>
      <w:divBdr>
        <w:top w:val="none" w:sz="0" w:space="0" w:color="auto"/>
        <w:left w:val="none" w:sz="0" w:space="0" w:color="auto"/>
        <w:bottom w:val="none" w:sz="0" w:space="0" w:color="auto"/>
        <w:right w:val="none" w:sz="0" w:space="0" w:color="auto"/>
      </w:divBdr>
    </w:div>
    <w:div w:id="403798080">
      <w:bodyDiv w:val="1"/>
      <w:marLeft w:val="0"/>
      <w:marRight w:val="0"/>
      <w:marTop w:val="0"/>
      <w:marBottom w:val="0"/>
      <w:divBdr>
        <w:top w:val="none" w:sz="0" w:space="0" w:color="auto"/>
        <w:left w:val="none" w:sz="0" w:space="0" w:color="auto"/>
        <w:bottom w:val="none" w:sz="0" w:space="0" w:color="auto"/>
        <w:right w:val="none" w:sz="0" w:space="0" w:color="auto"/>
      </w:divBdr>
    </w:div>
    <w:div w:id="403844548">
      <w:bodyDiv w:val="1"/>
      <w:marLeft w:val="0"/>
      <w:marRight w:val="0"/>
      <w:marTop w:val="0"/>
      <w:marBottom w:val="0"/>
      <w:divBdr>
        <w:top w:val="none" w:sz="0" w:space="0" w:color="auto"/>
        <w:left w:val="none" w:sz="0" w:space="0" w:color="auto"/>
        <w:bottom w:val="none" w:sz="0" w:space="0" w:color="auto"/>
        <w:right w:val="none" w:sz="0" w:space="0" w:color="auto"/>
      </w:divBdr>
    </w:div>
    <w:div w:id="403993449">
      <w:bodyDiv w:val="1"/>
      <w:marLeft w:val="0"/>
      <w:marRight w:val="0"/>
      <w:marTop w:val="0"/>
      <w:marBottom w:val="0"/>
      <w:divBdr>
        <w:top w:val="none" w:sz="0" w:space="0" w:color="auto"/>
        <w:left w:val="none" w:sz="0" w:space="0" w:color="auto"/>
        <w:bottom w:val="none" w:sz="0" w:space="0" w:color="auto"/>
        <w:right w:val="none" w:sz="0" w:space="0" w:color="auto"/>
      </w:divBdr>
    </w:div>
    <w:div w:id="404231626">
      <w:bodyDiv w:val="1"/>
      <w:marLeft w:val="0"/>
      <w:marRight w:val="0"/>
      <w:marTop w:val="0"/>
      <w:marBottom w:val="0"/>
      <w:divBdr>
        <w:top w:val="none" w:sz="0" w:space="0" w:color="auto"/>
        <w:left w:val="none" w:sz="0" w:space="0" w:color="auto"/>
        <w:bottom w:val="none" w:sz="0" w:space="0" w:color="auto"/>
        <w:right w:val="none" w:sz="0" w:space="0" w:color="auto"/>
      </w:divBdr>
    </w:div>
    <w:div w:id="404500390">
      <w:bodyDiv w:val="1"/>
      <w:marLeft w:val="0"/>
      <w:marRight w:val="0"/>
      <w:marTop w:val="0"/>
      <w:marBottom w:val="0"/>
      <w:divBdr>
        <w:top w:val="none" w:sz="0" w:space="0" w:color="auto"/>
        <w:left w:val="none" w:sz="0" w:space="0" w:color="auto"/>
        <w:bottom w:val="none" w:sz="0" w:space="0" w:color="auto"/>
        <w:right w:val="none" w:sz="0" w:space="0" w:color="auto"/>
      </w:divBdr>
    </w:div>
    <w:div w:id="404645638">
      <w:bodyDiv w:val="1"/>
      <w:marLeft w:val="0"/>
      <w:marRight w:val="0"/>
      <w:marTop w:val="0"/>
      <w:marBottom w:val="0"/>
      <w:divBdr>
        <w:top w:val="none" w:sz="0" w:space="0" w:color="auto"/>
        <w:left w:val="none" w:sz="0" w:space="0" w:color="auto"/>
        <w:bottom w:val="none" w:sz="0" w:space="0" w:color="auto"/>
        <w:right w:val="none" w:sz="0" w:space="0" w:color="auto"/>
      </w:divBdr>
    </w:div>
    <w:div w:id="404840417">
      <w:bodyDiv w:val="1"/>
      <w:marLeft w:val="0"/>
      <w:marRight w:val="0"/>
      <w:marTop w:val="0"/>
      <w:marBottom w:val="0"/>
      <w:divBdr>
        <w:top w:val="none" w:sz="0" w:space="0" w:color="auto"/>
        <w:left w:val="none" w:sz="0" w:space="0" w:color="auto"/>
        <w:bottom w:val="none" w:sz="0" w:space="0" w:color="auto"/>
        <w:right w:val="none" w:sz="0" w:space="0" w:color="auto"/>
      </w:divBdr>
    </w:div>
    <w:div w:id="405491900">
      <w:bodyDiv w:val="1"/>
      <w:marLeft w:val="0"/>
      <w:marRight w:val="0"/>
      <w:marTop w:val="0"/>
      <w:marBottom w:val="0"/>
      <w:divBdr>
        <w:top w:val="none" w:sz="0" w:space="0" w:color="auto"/>
        <w:left w:val="none" w:sz="0" w:space="0" w:color="auto"/>
        <w:bottom w:val="none" w:sz="0" w:space="0" w:color="auto"/>
        <w:right w:val="none" w:sz="0" w:space="0" w:color="auto"/>
      </w:divBdr>
    </w:div>
    <w:div w:id="405999641">
      <w:bodyDiv w:val="1"/>
      <w:marLeft w:val="0"/>
      <w:marRight w:val="0"/>
      <w:marTop w:val="0"/>
      <w:marBottom w:val="0"/>
      <w:divBdr>
        <w:top w:val="none" w:sz="0" w:space="0" w:color="auto"/>
        <w:left w:val="none" w:sz="0" w:space="0" w:color="auto"/>
        <w:bottom w:val="none" w:sz="0" w:space="0" w:color="auto"/>
        <w:right w:val="none" w:sz="0" w:space="0" w:color="auto"/>
      </w:divBdr>
    </w:div>
    <w:div w:id="406146616">
      <w:bodyDiv w:val="1"/>
      <w:marLeft w:val="0"/>
      <w:marRight w:val="0"/>
      <w:marTop w:val="0"/>
      <w:marBottom w:val="0"/>
      <w:divBdr>
        <w:top w:val="none" w:sz="0" w:space="0" w:color="auto"/>
        <w:left w:val="none" w:sz="0" w:space="0" w:color="auto"/>
        <w:bottom w:val="none" w:sz="0" w:space="0" w:color="auto"/>
        <w:right w:val="none" w:sz="0" w:space="0" w:color="auto"/>
      </w:divBdr>
    </w:div>
    <w:div w:id="406535100">
      <w:bodyDiv w:val="1"/>
      <w:marLeft w:val="0"/>
      <w:marRight w:val="0"/>
      <w:marTop w:val="0"/>
      <w:marBottom w:val="0"/>
      <w:divBdr>
        <w:top w:val="none" w:sz="0" w:space="0" w:color="auto"/>
        <w:left w:val="none" w:sz="0" w:space="0" w:color="auto"/>
        <w:bottom w:val="none" w:sz="0" w:space="0" w:color="auto"/>
        <w:right w:val="none" w:sz="0" w:space="0" w:color="auto"/>
      </w:divBdr>
    </w:div>
    <w:div w:id="406536031">
      <w:bodyDiv w:val="1"/>
      <w:marLeft w:val="0"/>
      <w:marRight w:val="0"/>
      <w:marTop w:val="0"/>
      <w:marBottom w:val="0"/>
      <w:divBdr>
        <w:top w:val="none" w:sz="0" w:space="0" w:color="auto"/>
        <w:left w:val="none" w:sz="0" w:space="0" w:color="auto"/>
        <w:bottom w:val="none" w:sz="0" w:space="0" w:color="auto"/>
        <w:right w:val="none" w:sz="0" w:space="0" w:color="auto"/>
      </w:divBdr>
    </w:div>
    <w:div w:id="406653068">
      <w:bodyDiv w:val="1"/>
      <w:marLeft w:val="0"/>
      <w:marRight w:val="0"/>
      <w:marTop w:val="0"/>
      <w:marBottom w:val="0"/>
      <w:divBdr>
        <w:top w:val="none" w:sz="0" w:space="0" w:color="auto"/>
        <w:left w:val="none" w:sz="0" w:space="0" w:color="auto"/>
        <w:bottom w:val="none" w:sz="0" w:space="0" w:color="auto"/>
        <w:right w:val="none" w:sz="0" w:space="0" w:color="auto"/>
      </w:divBdr>
    </w:div>
    <w:div w:id="407116425">
      <w:bodyDiv w:val="1"/>
      <w:marLeft w:val="0"/>
      <w:marRight w:val="0"/>
      <w:marTop w:val="0"/>
      <w:marBottom w:val="0"/>
      <w:divBdr>
        <w:top w:val="none" w:sz="0" w:space="0" w:color="auto"/>
        <w:left w:val="none" w:sz="0" w:space="0" w:color="auto"/>
        <w:bottom w:val="none" w:sz="0" w:space="0" w:color="auto"/>
        <w:right w:val="none" w:sz="0" w:space="0" w:color="auto"/>
      </w:divBdr>
    </w:div>
    <w:div w:id="407116741">
      <w:bodyDiv w:val="1"/>
      <w:marLeft w:val="0"/>
      <w:marRight w:val="0"/>
      <w:marTop w:val="0"/>
      <w:marBottom w:val="0"/>
      <w:divBdr>
        <w:top w:val="none" w:sz="0" w:space="0" w:color="auto"/>
        <w:left w:val="none" w:sz="0" w:space="0" w:color="auto"/>
        <w:bottom w:val="none" w:sz="0" w:space="0" w:color="auto"/>
        <w:right w:val="none" w:sz="0" w:space="0" w:color="auto"/>
      </w:divBdr>
    </w:div>
    <w:div w:id="407266827">
      <w:bodyDiv w:val="1"/>
      <w:marLeft w:val="0"/>
      <w:marRight w:val="0"/>
      <w:marTop w:val="0"/>
      <w:marBottom w:val="0"/>
      <w:divBdr>
        <w:top w:val="none" w:sz="0" w:space="0" w:color="auto"/>
        <w:left w:val="none" w:sz="0" w:space="0" w:color="auto"/>
        <w:bottom w:val="none" w:sz="0" w:space="0" w:color="auto"/>
        <w:right w:val="none" w:sz="0" w:space="0" w:color="auto"/>
      </w:divBdr>
    </w:div>
    <w:div w:id="407464748">
      <w:bodyDiv w:val="1"/>
      <w:marLeft w:val="0"/>
      <w:marRight w:val="0"/>
      <w:marTop w:val="0"/>
      <w:marBottom w:val="0"/>
      <w:divBdr>
        <w:top w:val="none" w:sz="0" w:space="0" w:color="auto"/>
        <w:left w:val="none" w:sz="0" w:space="0" w:color="auto"/>
        <w:bottom w:val="none" w:sz="0" w:space="0" w:color="auto"/>
        <w:right w:val="none" w:sz="0" w:space="0" w:color="auto"/>
      </w:divBdr>
    </w:div>
    <w:div w:id="407578509">
      <w:bodyDiv w:val="1"/>
      <w:marLeft w:val="0"/>
      <w:marRight w:val="0"/>
      <w:marTop w:val="0"/>
      <w:marBottom w:val="0"/>
      <w:divBdr>
        <w:top w:val="none" w:sz="0" w:space="0" w:color="auto"/>
        <w:left w:val="none" w:sz="0" w:space="0" w:color="auto"/>
        <w:bottom w:val="none" w:sz="0" w:space="0" w:color="auto"/>
        <w:right w:val="none" w:sz="0" w:space="0" w:color="auto"/>
      </w:divBdr>
    </w:div>
    <w:div w:id="407969106">
      <w:bodyDiv w:val="1"/>
      <w:marLeft w:val="0"/>
      <w:marRight w:val="0"/>
      <w:marTop w:val="0"/>
      <w:marBottom w:val="0"/>
      <w:divBdr>
        <w:top w:val="none" w:sz="0" w:space="0" w:color="auto"/>
        <w:left w:val="none" w:sz="0" w:space="0" w:color="auto"/>
        <w:bottom w:val="none" w:sz="0" w:space="0" w:color="auto"/>
        <w:right w:val="none" w:sz="0" w:space="0" w:color="auto"/>
      </w:divBdr>
    </w:div>
    <w:div w:id="408617728">
      <w:bodyDiv w:val="1"/>
      <w:marLeft w:val="0"/>
      <w:marRight w:val="0"/>
      <w:marTop w:val="0"/>
      <w:marBottom w:val="0"/>
      <w:divBdr>
        <w:top w:val="none" w:sz="0" w:space="0" w:color="auto"/>
        <w:left w:val="none" w:sz="0" w:space="0" w:color="auto"/>
        <w:bottom w:val="none" w:sz="0" w:space="0" w:color="auto"/>
        <w:right w:val="none" w:sz="0" w:space="0" w:color="auto"/>
      </w:divBdr>
    </w:div>
    <w:div w:id="408622480">
      <w:bodyDiv w:val="1"/>
      <w:marLeft w:val="0"/>
      <w:marRight w:val="0"/>
      <w:marTop w:val="0"/>
      <w:marBottom w:val="0"/>
      <w:divBdr>
        <w:top w:val="none" w:sz="0" w:space="0" w:color="auto"/>
        <w:left w:val="none" w:sz="0" w:space="0" w:color="auto"/>
        <w:bottom w:val="none" w:sz="0" w:space="0" w:color="auto"/>
        <w:right w:val="none" w:sz="0" w:space="0" w:color="auto"/>
      </w:divBdr>
      <w:divsChild>
        <w:div w:id="1440490903">
          <w:marLeft w:val="0"/>
          <w:marRight w:val="0"/>
          <w:marTop w:val="0"/>
          <w:marBottom w:val="0"/>
          <w:divBdr>
            <w:top w:val="none" w:sz="0" w:space="0" w:color="auto"/>
            <w:left w:val="none" w:sz="0" w:space="0" w:color="auto"/>
            <w:bottom w:val="none" w:sz="0" w:space="0" w:color="auto"/>
            <w:right w:val="none" w:sz="0" w:space="0" w:color="auto"/>
          </w:divBdr>
        </w:div>
      </w:divsChild>
    </w:div>
    <w:div w:id="409042375">
      <w:bodyDiv w:val="1"/>
      <w:marLeft w:val="0"/>
      <w:marRight w:val="0"/>
      <w:marTop w:val="0"/>
      <w:marBottom w:val="0"/>
      <w:divBdr>
        <w:top w:val="none" w:sz="0" w:space="0" w:color="auto"/>
        <w:left w:val="none" w:sz="0" w:space="0" w:color="auto"/>
        <w:bottom w:val="none" w:sz="0" w:space="0" w:color="auto"/>
        <w:right w:val="none" w:sz="0" w:space="0" w:color="auto"/>
      </w:divBdr>
    </w:div>
    <w:div w:id="409159712">
      <w:bodyDiv w:val="1"/>
      <w:marLeft w:val="0"/>
      <w:marRight w:val="0"/>
      <w:marTop w:val="0"/>
      <w:marBottom w:val="0"/>
      <w:divBdr>
        <w:top w:val="none" w:sz="0" w:space="0" w:color="auto"/>
        <w:left w:val="none" w:sz="0" w:space="0" w:color="auto"/>
        <w:bottom w:val="none" w:sz="0" w:space="0" w:color="auto"/>
        <w:right w:val="none" w:sz="0" w:space="0" w:color="auto"/>
      </w:divBdr>
    </w:div>
    <w:div w:id="409273870">
      <w:bodyDiv w:val="1"/>
      <w:marLeft w:val="0"/>
      <w:marRight w:val="0"/>
      <w:marTop w:val="0"/>
      <w:marBottom w:val="0"/>
      <w:divBdr>
        <w:top w:val="none" w:sz="0" w:space="0" w:color="auto"/>
        <w:left w:val="none" w:sz="0" w:space="0" w:color="auto"/>
        <w:bottom w:val="none" w:sz="0" w:space="0" w:color="auto"/>
        <w:right w:val="none" w:sz="0" w:space="0" w:color="auto"/>
      </w:divBdr>
    </w:div>
    <w:div w:id="409617615">
      <w:bodyDiv w:val="1"/>
      <w:marLeft w:val="0"/>
      <w:marRight w:val="0"/>
      <w:marTop w:val="0"/>
      <w:marBottom w:val="0"/>
      <w:divBdr>
        <w:top w:val="none" w:sz="0" w:space="0" w:color="auto"/>
        <w:left w:val="none" w:sz="0" w:space="0" w:color="auto"/>
        <w:bottom w:val="none" w:sz="0" w:space="0" w:color="auto"/>
        <w:right w:val="none" w:sz="0" w:space="0" w:color="auto"/>
      </w:divBdr>
    </w:div>
    <w:div w:id="409695059">
      <w:bodyDiv w:val="1"/>
      <w:marLeft w:val="0"/>
      <w:marRight w:val="0"/>
      <w:marTop w:val="0"/>
      <w:marBottom w:val="0"/>
      <w:divBdr>
        <w:top w:val="none" w:sz="0" w:space="0" w:color="auto"/>
        <w:left w:val="none" w:sz="0" w:space="0" w:color="auto"/>
        <w:bottom w:val="none" w:sz="0" w:space="0" w:color="auto"/>
        <w:right w:val="none" w:sz="0" w:space="0" w:color="auto"/>
      </w:divBdr>
    </w:div>
    <w:div w:id="409742304">
      <w:bodyDiv w:val="1"/>
      <w:marLeft w:val="0"/>
      <w:marRight w:val="0"/>
      <w:marTop w:val="0"/>
      <w:marBottom w:val="0"/>
      <w:divBdr>
        <w:top w:val="none" w:sz="0" w:space="0" w:color="auto"/>
        <w:left w:val="none" w:sz="0" w:space="0" w:color="auto"/>
        <w:bottom w:val="none" w:sz="0" w:space="0" w:color="auto"/>
        <w:right w:val="none" w:sz="0" w:space="0" w:color="auto"/>
      </w:divBdr>
    </w:div>
    <w:div w:id="409814094">
      <w:bodyDiv w:val="1"/>
      <w:marLeft w:val="0"/>
      <w:marRight w:val="0"/>
      <w:marTop w:val="0"/>
      <w:marBottom w:val="0"/>
      <w:divBdr>
        <w:top w:val="none" w:sz="0" w:space="0" w:color="auto"/>
        <w:left w:val="none" w:sz="0" w:space="0" w:color="auto"/>
        <w:bottom w:val="none" w:sz="0" w:space="0" w:color="auto"/>
        <w:right w:val="none" w:sz="0" w:space="0" w:color="auto"/>
      </w:divBdr>
    </w:div>
    <w:div w:id="410200348">
      <w:bodyDiv w:val="1"/>
      <w:marLeft w:val="0"/>
      <w:marRight w:val="0"/>
      <w:marTop w:val="0"/>
      <w:marBottom w:val="0"/>
      <w:divBdr>
        <w:top w:val="none" w:sz="0" w:space="0" w:color="auto"/>
        <w:left w:val="none" w:sz="0" w:space="0" w:color="auto"/>
        <w:bottom w:val="none" w:sz="0" w:space="0" w:color="auto"/>
        <w:right w:val="none" w:sz="0" w:space="0" w:color="auto"/>
      </w:divBdr>
    </w:div>
    <w:div w:id="410274590">
      <w:bodyDiv w:val="1"/>
      <w:marLeft w:val="0"/>
      <w:marRight w:val="0"/>
      <w:marTop w:val="0"/>
      <w:marBottom w:val="0"/>
      <w:divBdr>
        <w:top w:val="none" w:sz="0" w:space="0" w:color="auto"/>
        <w:left w:val="none" w:sz="0" w:space="0" w:color="auto"/>
        <w:bottom w:val="none" w:sz="0" w:space="0" w:color="auto"/>
        <w:right w:val="none" w:sz="0" w:space="0" w:color="auto"/>
      </w:divBdr>
    </w:div>
    <w:div w:id="410736871">
      <w:bodyDiv w:val="1"/>
      <w:marLeft w:val="0"/>
      <w:marRight w:val="0"/>
      <w:marTop w:val="0"/>
      <w:marBottom w:val="0"/>
      <w:divBdr>
        <w:top w:val="none" w:sz="0" w:space="0" w:color="auto"/>
        <w:left w:val="none" w:sz="0" w:space="0" w:color="auto"/>
        <w:bottom w:val="none" w:sz="0" w:space="0" w:color="auto"/>
        <w:right w:val="none" w:sz="0" w:space="0" w:color="auto"/>
      </w:divBdr>
    </w:div>
    <w:div w:id="410740276">
      <w:bodyDiv w:val="1"/>
      <w:marLeft w:val="0"/>
      <w:marRight w:val="0"/>
      <w:marTop w:val="0"/>
      <w:marBottom w:val="0"/>
      <w:divBdr>
        <w:top w:val="none" w:sz="0" w:space="0" w:color="auto"/>
        <w:left w:val="none" w:sz="0" w:space="0" w:color="auto"/>
        <w:bottom w:val="none" w:sz="0" w:space="0" w:color="auto"/>
        <w:right w:val="none" w:sz="0" w:space="0" w:color="auto"/>
      </w:divBdr>
    </w:div>
    <w:div w:id="411005129">
      <w:bodyDiv w:val="1"/>
      <w:marLeft w:val="0"/>
      <w:marRight w:val="0"/>
      <w:marTop w:val="0"/>
      <w:marBottom w:val="0"/>
      <w:divBdr>
        <w:top w:val="none" w:sz="0" w:space="0" w:color="auto"/>
        <w:left w:val="none" w:sz="0" w:space="0" w:color="auto"/>
        <w:bottom w:val="none" w:sz="0" w:space="0" w:color="auto"/>
        <w:right w:val="none" w:sz="0" w:space="0" w:color="auto"/>
      </w:divBdr>
    </w:div>
    <w:div w:id="411053185">
      <w:bodyDiv w:val="1"/>
      <w:marLeft w:val="0"/>
      <w:marRight w:val="0"/>
      <w:marTop w:val="0"/>
      <w:marBottom w:val="0"/>
      <w:divBdr>
        <w:top w:val="none" w:sz="0" w:space="0" w:color="auto"/>
        <w:left w:val="none" w:sz="0" w:space="0" w:color="auto"/>
        <w:bottom w:val="none" w:sz="0" w:space="0" w:color="auto"/>
        <w:right w:val="none" w:sz="0" w:space="0" w:color="auto"/>
      </w:divBdr>
    </w:div>
    <w:div w:id="411127575">
      <w:bodyDiv w:val="1"/>
      <w:marLeft w:val="0"/>
      <w:marRight w:val="0"/>
      <w:marTop w:val="0"/>
      <w:marBottom w:val="0"/>
      <w:divBdr>
        <w:top w:val="none" w:sz="0" w:space="0" w:color="auto"/>
        <w:left w:val="none" w:sz="0" w:space="0" w:color="auto"/>
        <w:bottom w:val="none" w:sz="0" w:space="0" w:color="auto"/>
        <w:right w:val="none" w:sz="0" w:space="0" w:color="auto"/>
      </w:divBdr>
    </w:div>
    <w:div w:id="411244635">
      <w:bodyDiv w:val="1"/>
      <w:marLeft w:val="0"/>
      <w:marRight w:val="0"/>
      <w:marTop w:val="0"/>
      <w:marBottom w:val="0"/>
      <w:divBdr>
        <w:top w:val="none" w:sz="0" w:space="0" w:color="auto"/>
        <w:left w:val="none" w:sz="0" w:space="0" w:color="auto"/>
        <w:bottom w:val="none" w:sz="0" w:space="0" w:color="auto"/>
        <w:right w:val="none" w:sz="0" w:space="0" w:color="auto"/>
      </w:divBdr>
    </w:div>
    <w:div w:id="411658988">
      <w:bodyDiv w:val="1"/>
      <w:marLeft w:val="0"/>
      <w:marRight w:val="0"/>
      <w:marTop w:val="0"/>
      <w:marBottom w:val="0"/>
      <w:divBdr>
        <w:top w:val="none" w:sz="0" w:space="0" w:color="auto"/>
        <w:left w:val="none" w:sz="0" w:space="0" w:color="auto"/>
        <w:bottom w:val="none" w:sz="0" w:space="0" w:color="auto"/>
        <w:right w:val="none" w:sz="0" w:space="0" w:color="auto"/>
      </w:divBdr>
    </w:div>
    <w:div w:id="412118962">
      <w:bodyDiv w:val="1"/>
      <w:marLeft w:val="0"/>
      <w:marRight w:val="0"/>
      <w:marTop w:val="0"/>
      <w:marBottom w:val="0"/>
      <w:divBdr>
        <w:top w:val="none" w:sz="0" w:space="0" w:color="auto"/>
        <w:left w:val="none" w:sz="0" w:space="0" w:color="auto"/>
        <w:bottom w:val="none" w:sz="0" w:space="0" w:color="auto"/>
        <w:right w:val="none" w:sz="0" w:space="0" w:color="auto"/>
      </w:divBdr>
    </w:div>
    <w:div w:id="412549254">
      <w:bodyDiv w:val="1"/>
      <w:marLeft w:val="0"/>
      <w:marRight w:val="0"/>
      <w:marTop w:val="0"/>
      <w:marBottom w:val="0"/>
      <w:divBdr>
        <w:top w:val="none" w:sz="0" w:space="0" w:color="auto"/>
        <w:left w:val="none" w:sz="0" w:space="0" w:color="auto"/>
        <w:bottom w:val="none" w:sz="0" w:space="0" w:color="auto"/>
        <w:right w:val="none" w:sz="0" w:space="0" w:color="auto"/>
      </w:divBdr>
    </w:div>
    <w:div w:id="412555328">
      <w:bodyDiv w:val="1"/>
      <w:marLeft w:val="0"/>
      <w:marRight w:val="0"/>
      <w:marTop w:val="0"/>
      <w:marBottom w:val="0"/>
      <w:divBdr>
        <w:top w:val="none" w:sz="0" w:space="0" w:color="auto"/>
        <w:left w:val="none" w:sz="0" w:space="0" w:color="auto"/>
        <w:bottom w:val="none" w:sz="0" w:space="0" w:color="auto"/>
        <w:right w:val="none" w:sz="0" w:space="0" w:color="auto"/>
      </w:divBdr>
    </w:div>
    <w:div w:id="413017164">
      <w:bodyDiv w:val="1"/>
      <w:marLeft w:val="0"/>
      <w:marRight w:val="0"/>
      <w:marTop w:val="0"/>
      <w:marBottom w:val="0"/>
      <w:divBdr>
        <w:top w:val="none" w:sz="0" w:space="0" w:color="auto"/>
        <w:left w:val="none" w:sz="0" w:space="0" w:color="auto"/>
        <w:bottom w:val="none" w:sz="0" w:space="0" w:color="auto"/>
        <w:right w:val="none" w:sz="0" w:space="0" w:color="auto"/>
      </w:divBdr>
    </w:div>
    <w:div w:id="413090077">
      <w:bodyDiv w:val="1"/>
      <w:marLeft w:val="0"/>
      <w:marRight w:val="0"/>
      <w:marTop w:val="0"/>
      <w:marBottom w:val="0"/>
      <w:divBdr>
        <w:top w:val="none" w:sz="0" w:space="0" w:color="auto"/>
        <w:left w:val="none" w:sz="0" w:space="0" w:color="auto"/>
        <w:bottom w:val="none" w:sz="0" w:space="0" w:color="auto"/>
        <w:right w:val="none" w:sz="0" w:space="0" w:color="auto"/>
      </w:divBdr>
    </w:div>
    <w:div w:id="413090112">
      <w:bodyDiv w:val="1"/>
      <w:marLeft w:val="0"/>
      <w:marRight w:val="0"/>
      <w:marTop w:val="0"/>
      <w:marBottom w:val="0"/>
      <w:divBdr>
        <w:top w:val="none" w:sz="0" w:space="0" w:color="auto"/>
        <w:left w:val="none" w:sz="0" w:space="0" w:color="auto"/>
        <w:bottom w:val="none" w:sz="0" w:space="0" w:color="auto"/>
        <w:right w:val="none" w:sz="0" w:space="0" w:color="auto"/>
      </w:divBdr>
    </w:div>
    <w:div w:id="413236648">
      <w:bodyDiv w:val="1"/>
      <w:marLeft w:val="0"/>
      <w:marRight w:val="0"/>
      <w:marTop w:val="0"/>
      <w:marBottom w:val="0"/>
      <w:divBdr>
        <w:top w:val="none" w:sz="0" w:space="0" w:color="auto"/>
        <w:left w:val="none" w:sz="0" w:space="0" w:color="auto"/>
        <w:bottom w:val="none" w:sz="0" w:space="0" w:color="auto"/>
        <w:right w:val="none" w:sz="0" w:space="0" w:color="auto"/>
      </w:divBdr>
    </w:div>
    <w:div w:id="413354311">
      <w:bodyDiv w:val="1"/>
      <w:marLeft w:val="0"/>
      <w:marRight w:val="0"/>
      <w:marTop w:val="0"/>
      <w:marBottom w:val="0"/>
      <w:divBdr>
        <w:top w:val="none" w:sz="0" w:space="0" w:color="auto"/>
        <w:left w:val="none" w:sz="0" w:space="0" w:color="auto"/>
        <w:bottom w:val="none" w:sz="0" w:space="0" w:color="auto"/>
        <w:right w:val="none" w:sz="0" w:space="0" w:color="auto"/>
      </w:divBdr>
    </w:div>
    <w:div w:id="413866645">
      <w:bodyDiv w:val="1"/>
      <w:marLeft w:val="0"/>
      <w:marRight w:val="0"/>
      <w:marTop w:val="0"/>
      <w:marBottom w:val="0"/>
      <w:divBdr>
        <w:top w:val="none" w:sz="0" w:space="0" w:color="auto"/>
        <w:left w:val="none" w:sz="0" w:space="0" w:color="auto"/>
        <w:bottom w:val="none" w:sz="0" w:space="0" w:color="auto"/>
        <w:right w:val="none" w:sz="0" w:space="0" w:color="auto"/>
      </w:divBdr>
    </w:div>
    <w:div w:id="414016485">
      <w:bodyDiv w:val="1"/>
      <w:marLeft w:val="0"/>
      <w:marRight w:val="0"/>
      <w:marTop w:val="0"/>
      <w:marBottom w:val="0"/>
      <w:divBdr>
        <w:top w:val="none" w:sz="0" w:space="0" w:color="auto"/>
        <w:left w:val="none" w:sz="0" w:space="0" w:color="auto"/>
        <w:bottom w:val="none" w:sz="0" w:space="0" w:color="auto"/>
        <w:right w:val="none" w:sz="0" w:space="0" w:color="auto"/>
      </w:divBdr>
    </w:div>
    <w:div w:id="414017509">
      <w:bodyDiv w:val="1"/>
      <w:marLeft w:val="0"/>
      <w:marRight w:val="0"/>
      <w:marTop w:val="0"/>
      <w:marBottom w:val="0"/>
      <w:divBdr>
        <w:top w:val="none" w:sz="0" w:space="0" w:color="auto"/>
        <w:left w:val="none" w:sz="0" w:space="0" w:color="auto"/>
        <w:bottom w:val="none" w:sz="0" w:space="0" w:color="auto"/>
        <w:right w:val="none" w:sz="0" w:space="0" w:color="auto"/>
      </w:divBdr>
    </w:div>
    <w:div w:id="414059242">
      <w:bodyDiv w:val="1"/>
      <w:marLeft w:val="0"/>
      <w:marRight w:val="0"/>
      <w:marTop w:val="0"/>
      <w:marBottom w:val="0"/>
      <w:divBdr>
        <w:top w:val="none" w:sz="0" w:space="0" w:color="auto"/>
        <w:left w:val="none" w:sz="0" w:space="0" w:color="auto"/>
        <w:bottom w:val="none" w:sz="0" w:space="0" w:color="auto"/>
        <w:right w:val="none" w:sz="0" w:space="0" w:color="auto"/>
      </w:divBdr>
    </w:div>
    <w:div w:id="414133800">
      <w:bodyDiv w:val="1"/>
      <w:marLeft w:val="0"/>
      <w:marRight w:val="0"/>
      <w:marTop w:val="0"/>
      <w:marBottom w:val="0"/>
      <w:divBdr>
        <w:top w:val="none" w:sz="0" w:space="0" w:color="auto"/>
        <w:left w:val="none" w:sz="0" w:space="0" w:color="auto"/>
        <w:bottom w:val="none" w:sz="0" w:space="0" w:color="auto"/>
        <w:right w:val="none" w:sz="0" w:space="0" w:color="auto"/>
      </w:divBdr>
    </w:div>
    <w:div w:id="414666584">
      <w:bodyDiv w:val="1"/>
      <w:marLeft w:val="0"/>
      <w:marRight w:val="0"/>
      <w:marTop w:val="0"/>
      <w:marBottom w:val="0"/>
      <w:divBdr>
        <w:top w:val="none" w:sz="0" w:space="0" w:color="auto"/>
        <w:left w:val="none" w:sz="0" w:space="0" w:color="auto"/>
        <w:bottom w:val="none" w:sz="0" w:space="0" w:color="auto"/>
        <w:right w:val="none" w:sz="0" w:space="0" w:color="auto"/>
      </w:divBdr>
    </w:div>
    <w:div w:id="414790675">
      <w:bodyDiv w:val="1"/>
      <w:marLeft w:val="0"/>
      <w:marRight w:val="0"/>
      <w:marTop w:val="0"/>
      <w:marBottom w:val="0"/>
      <w:divBdr>
        <w:top w:val="none" w:sz="0" w:space="0" w:color="auto"/>
        <w:left w:val="none" w:sz="0" w:space="0" w:color="auto"/>
        <w:bottom w:val="none" w:sz="0" w:space="0" w:color="auto"/>
        <w:right w:val="none" w:sz="0" w:space="0" w:color="auto"/>
      </w:divBdr>
    </w:div>
    <w:div w:id="414938325">
      <w:bodyDiv w:val="1"/>
      <w:marLeft w:val="0"/>
      <w:marRight w:val="0"/>
      <w:marTop w:val="0"/>
      <w:marBottom w:val="0"/>
      <w:divBdr>
        <w:top w:val="none" w:sz="0" w:space="0" w:color="auto"/>
        <w:left w:val="none" w:sz="0" w:space="0" w:color="auto"/>
        <w:bottom w:val="none" w:sz="0" w:space="0" w:color="auto"/>
        <w:right w:val="none" w:sz="0" w:space="0" w:color="auto"/>
      </w:divBdr>
    </w:div>
    <w:div w:id="415056520">
      <w:bodyDiv w:val="1"/>
      <w:marLeft w:val="0"/>
      <w:marRight w:val="0"/>
      <w:marTop w:val="0"/>
      <w:marBottom w:val="0"/>
      <w:divBdr>
        <w:top w:val="none" w:sz="0" w:space="0" w:color="auto"/>
        <w:left w:val="none" w:sz="0" w:space="0" w:color="auto"/>
        <w:bottom w:val="none" w:sz="0" w:space="0" w:color="auto"/>
        <w:right w:val="none" w:sz="0" w:space="0" w:color="auto"/>
      </w:divBdr>
    </w:div>
    <w:div w:id="415321654">
      <w:bodyDiv w:val="1"/>
      <w:marLeft w:val="0"/>
      <w:marRight w:val="0"/>
      <w:marTop w:val="0"/>
      <w:marBottom w:val="0"/>
      <w:divBdr>
        <w:top w:val="none" w:sz="0" w:space="0" w:color="auto"/>
        <w:left w:val="none" w:sz="0" w:space="0" w:color="auto"/>
        <w:bottom w:val="none" w:sz="0" w:space="0" w:color="auto"/>
        <w:right w:val="none" w:sz="0" w:space="0" w:color="auto"/>
      </w:divBdr>
    </w:div>
    <w:div w:id="415713267">
      <w:bodyDiv w:val="1"/>
      <w:marLeft w:val="0"/>
      <w:marRight w:val="0"/>
      <w:marTop w:val="0"/>
      <w:marBottom w:val="0"/>
      <w:divBdr>
        <w:top w:val="none" w:sz="0" w:space="0" w:color="auto"/>
        <w:left w:val="none" w:sz="0" w:space="0" w:color="auto"/>
        <w:bottom w:val="none" w:sz="0" w:space="0" w:color="auto"/>
        <w:right w:val="none" w:sz="0" w:space="0" w:color="auto"/>
      </w:divBdr>
    </w:div>
    <w:div w:id="415900359">
      <w:bodyDiv w:val="1"/>
      <w:marLeft w:val="0"/>
      <w:marRight w:val="0"/>
      <w:marTop w:val="0"/>
      <w:marBottom w:val="0"/>
      <w:divBdr>
        <w:top w:val="none" w:sz="0" w:space="0" w:color="auto"/>
        <w:left w:val="none" w:sz="0" w:space="0" w:color="auto"/>
        <w:bottom w:val="none" w:sz="0" w:space="0" w:color="auto"/>
        <w:right w:val="none" w:sz="0" w:space="0" w:color="auto"/>
      </w:divBdr>
    </w:div>
    <w:div w:id="415976756">
      <w:bodyDiv w:val="1"/>
      <w:marLeft w:val="0"/>
      <w:marRight w:val="0"/>
      <w:marTop w:val="0"/>
      <w:marBottom w:val="0"/>
      <w:divBdr>
        <w:top w:val="none" w:sz="0" w:space="0" w:color="auto"/>
        <w:left w:val="none" w:sz="0" w:space="0" w:color="auto"/>
        <w:bottom w:val="none" w:sz="0" w:space="0" w:color="auto"/>
        <w:right w:val="none" w:sz="0" w:space="0" w:color="auto"/>
      </w:divBdr>
    </w:div>
    <w:div w:id="416053532">
      <w:bodyDiv w:val="1"/>
      <w:marLeft w:val="0"/>
      <w:marRight w:val="0"/>
      <w:marTop w:val="0"/>
      <w:marBottom w:val="0"/>
      <w:divBdr>
        <w:top w:val="none" w:sz="0" w:space="0" w:color="auto"/>
        <w:left w:val="none" w:sz="0" w:space="0" w:color="auto"/>
        <w:bottom w:val="none" w:sz="0" w:space="0" w:color="auto"/>
        <w:right w:val="none" w:sz="0" w:space="0" w:color="auto"/>
      </w:divBdr>
    </w:div>
    <w:div w:id="416365387">
      <w:bodyDiv w:val="1"/>
      <w:marLeft w:val="0"/>
      <w:marRight w:val="0"/>
      <w:marTop w:val="0"/>
      <w:marBottom w:val="0"/>
      <w:divBdr>
        <w:top w:val="none" w:sz="0" w:space="0" w:color="auto"/>
        <w:left w:val="none" w:sz="0" w:space="0" w:color="auto"/>
        <w:bottom w:val="none" w:sz="0" w:space="0" w:color="auto"/>
        <w:right w:val="none" w:sz="0" w:space="0" w:color="auto"/>
      </w:divBdr>
    </w:div>
    <w:div w:id="416366156">
      <w:bodyDiv w:val="1"/>
      <w:marLeft w:val="0"/>
      <w:marRight w:val="0"/>
      <w:marTop w:val="0"/>
      <w:marBottom w:val="0"/>
      <w:divBdr>
        <w:top w:val="none" w:sz="0" w:space="0" w:color="auto"/>
        <w:left w:val="none" w:sz="0" w:space="0" w:color="auto"/>
        <w:bottom w:val="none" w:sz="0" w:space="0" w:color="auto"/>
        <w:right w:val="none" w:sz="0" w:space="0" w:color="auto"/>
      </w:divBdr>
    </w:div>
    <w:div w:id="416486403">
      <w:bodyDiv w:val="1"/>
      <w:marLeft w:val="0"/>
      <w:marRight w:val="0"/>
      <w:marTop w:val="0"/>
      <w:marBottom w:val="0"/>
      <w:divBdr>
        <w:top w:val="none" w:sz="0" w:space="0" w:color="auto"/>
        <w:left w:val="none" w:sz="0" w:space="0" w:color="auto"/>
        <w:bottom w:val="none" w:sz="0" w:space="0" w:color="auto"/>
        <w:right w:val="none" w:sz="0" w:space="0" w:color="auto"/>
      </w:divBdr>
    </w:div>
    <w:div w:id="416753972">
      <w:bodyDiv w:val="1"/>
      <w:marLeft w:val="0"/>
      <w:marRight w:val="0"/>
      <w:marTop w:val="0"/>
      <w:marBottom w:val="0"/>
      <w:divBdr>
        <w:top w:val="none" w:sz="0" w:space="0" w:color="auto"/>
        <w:left w:val="none" w:sz="0" w:space="0" w:color="auto"/>
        <w:bottom w:val="none" w:sz="0" w:space="0" w:color="auto"/>
        <w:right w:val="none" w:sz="0" w:space="0" w:color="auto"/>
      </w:divBdr>
    </w:div>
    <w:div w:id="417092262">
      <w:bodyDiv w:val="1"/>
      <w:marLeft w:val="0"/>
      <w:marRight w:val="0"/>
      <w:marTop w:val="0"/>
      <w:marBottom w:val="0"/>
      <w:divBdr>
        <w:top w:val="none" w:sz="0" w:space="0" w:color="auto"/>
        <w:left w:val="none" w:sz="0" w:space="0" w:color="auto"/>
        <w:bottom w:val="none" w:sz="0" w:space="0" w:color="auto"/>
        <w:right w:val="none" w:sz="0" w:space="0" w:color="auto"/>
      </w:divBdr>
    </w:div>
    <w:div w:id="417412855">
      <w:bodyDiv w:val="1"/>
      <w:marLeft w:val="0"/>
      <w:marRight w:val="0"/>
      <w:marTop w:val="0"/>
      <w:marBottom w:val="0"/>
      <w:divBdr>
        <w:top w:val="none" w:sz="0" w:space="0" w:color="auto"/>
        <w:left w:val="none" w:sz="0" w:space="0" w:color="auto"/>
        <w:bottom w:val="none" w:sz="0" w:space="0" w:color="auto"/>
        <w:right w:val="none" w:sz="0" w:space="0" w:color="auto"/>
      </w:divBdr>
    </w:div>
    <w:div w:id="417678149">
      <w:bodyDiv w:val="1"/>
      <w:marLeft w:val="0"/>
      <w:marRight w:val="0"/>
      <w:marTop w:val="0"/>
      <w:marBottom w:val="0"/>
      <w:divBdr>
        <w:top w:val="none" w:sz="0" w:space="0" w:color="auto"/>
        <w:left w:val="none" w:sz="0" w:space="0" w:color="auto"/>
        <w:bottom w:val="none" w:sz="0" w:space="0" w:color="auto"/>
        <w:right w:val="none" w:sz="0" w:space="0" w:color="auto"/>
      </w:divBdr>
    </w:div>
    <w:div w:id="417944396">
      <w:bodyDiv w:val="1"/>
      <w:marLeft w:val="0"/>
      <w:marRight w:val="0"/>
      <w:marTop w:val="0"/>
      <w:marBottom w:val="0"/>
      <w:divBdr>
        <w:top w:val="none" w:sz="0" w:space="0" w:color="auto"/>
        <w:left w:val="none" w:sz="0" w:space="0" w:color="auto"/>
        <w:bottom w:val="none" w:sz="0" w:space="0" w:color="auto"/>
        <w:right w:val="none" w:sz="0" w:space="0" w:color="auto"/>
      </w:divBdr>
    </w:div>
    <w:div w:id="418216077">
      <w:bodyDiv w:val="1"/>
      <w:marLeft w:val="0"/>
      <w:marRight w:val="0"/>
      <w:marTop w:val="0"/>
      <w:marBottom w:val="0"/>
      <w:divBdr>
        <w:top w:val="none" w:sz="0" w:space="0" w:color="auto"/>
        <w:left w:val="none" w:sz="0" w:space="0" w:color="auto"/>
        <w:bottom w:val="none" w:sz="0" w:space="0" w:color="auto"/>
        <w:right w:val="none" w:sz="0" w:space="0" w:color="auto"/>
      </w:divBdr>
    </w:div>
    <w:div w:id="418596267">
      <w:bodyDiv w:val="1"/>
      <w:marLeft w:val="0"/>
      <w:marRight w:val="0"/>
      <w:marTop w:val="0"/>
      <w:marBottom w:val="0"/>
      <w:divBdr>
        <w:top w:val="none" w:sz="0" w:space="0" w:color="auto"/>
        <w:left w:val="none" w:sz="0" w:space="0" w:color="auto"/>
        <w:bottom w:val="none" w:sz="0" w:space="0" w:color="auto"/>
        <w:right w:val="none" w:sz="0" w:space="0" w:color="auto"/>
      </w:divBdr>
    </w:div>
    <w:div w:id="418714386">
      <w:bodyDiv w:val="1"/>
      <w:marLeft w:val="0"/>
      <w:marRight w:val="0"/>
      <w:marTop w:val="0"/>
      <w:marBottom w:val="0"/>
      <w:divBdr>
        <w:top w:val="none" w:sz="0" w:space="0" w:color="auto"/>
        <w:left w:val="none" w:sz="0" w:space="0" w:color="auto"/>
        <w:bottom w:val="none" w:sz="0" w:space="0" w:color="auto"/>
        <w:right w:val="none" w:sz="0" w:space="0" w:color="auto"/>
      </w:divBdr>
    </w:div>
    <w:div w:id="419183434">
      <w:bodyDiv w:val="1"/>
      <w:marLeft w:val="0"/>
      <w:marRight w:val="0"/>
      <w:marTop w:val="0"/>
      <w:marBottom w:val="0"/>
      <w:divBdr>
        <w:top w:val="none" w:sz="0" w:space="0" w:color="auto"/>
        <w:left w:val="none" w:sz="0" w:space="0" w:color="auto"/>
        <w:bottom w:val="none" w:sz="0" w:space="0" w:color="auto"/>
        <w:right w:val="none" w:sz="0" w:space="0" w:color="auto"/>
      </w:divBdr>
    </w:div>
    <w:div w:id="419763497">
      <w:bodyDiv w:val="1"/>
      <w:marLeft w:val="0"/>
      <w:marRight w:val="0"/>
      <w:marTop w:val="0"/>
      <w:marBottom w:val="0"/>
      <w:divBdr>
        <w:top w:val="none" w:sz="0" w:space="0" w:color="auto"/>
        <w:left w:val="none" w:sz="0" w:space="0" w:color="auto"/>
        <w:bottom w:val="none" w:sz="0" w:space="0" w:color="auto"/>
        <w:right w:val="none" w:sz="0" w:space="0" w:color="auto"/>
      </w:divBdr>
    </w:div>
    <w:div w:id="420298317">
      <w:bodyDiv w:val="1"/>
      <w:marLeft w:val="0"/>
      <w:marRight w:val="0"/>
      <w:marTop w:val="0"/>
      <w:marBottom w:val="0"/>
      <w:divBdr>
        <w:top w:val="none" w:sz="0" w:space="0" w:color="auto"/>
        <w:left w:val="none" w:sz="0" w:space="0" w:color="auto"/>
        <w:bottom w:val="none" w:sz="0" w:space="0" w:color="auto"/>
        <w:right w:val="none" w:sz="0" w:space="0" w:color="auto"/>
      </w:divBdr>
    </w:div>
    <w:div w:id="420300892">
      <w:bodyDiv w:val="1"/>
      <w:marLeft w:val="0"/>
      <w:marRight w:val="0"/>
      <w:marTop w:val="0"/>
      <w:marBottom w:val="0"/>
      <w:divBdr>
        <w:top w:val="none" w:sz="0" w:space="0" w:color="auto"/>
        <w:left w:val="none" w:sz="0" w:space="0" w:color="auto"/>
        <w:bottom w:val="none" w:sz="0" w:space="0" w:color="auto"/>
        <w:right w:val="none" w:sz="0" w:space="0" w:color="auto"/>
      </w:divBdr>
    </w:div>
    <w:div w:id="420375689">
      <w:bodyDiv w:val="1"/>
      <w:marLeft w:val="0"/>
      <w:marRight w:val="0"/>
      <w:marTop w:val="0"/>
      <w:marBottom w:val="0"/>
      <w:divBdr>
        <w:top w:val="none" w:sz="0" w:space="0" w:color="auto"/>
        <w:left w:val="none" w:sz="0" w:space="0" w:color="auto"/>
        <w:bottom w:val="none" w:sz="0" w:space="0" w:color="auto"/>
        <w:right w:val="none" w:sz="0" w:space="0" w:color="auto"/>
      </w:divBdr>
    </w:div>
    <w:div w:id="420413880">
      <w:bodyDiv w:val="1"/>
      <w:marLeft w:val="0"/>
      <w:marRight w:val="0"/>
      <w:marTop w:val="0"/>
      <w:marBottom w:val="0"/>
      <w:divBdr>
        <w:top w:val="none" w:sz="0" w:space="0" w:color="auto"/>
        <w:left w:val="none" w:sz="0" w:space="0" w:color="auto"/>
        <w:bottom w:val="none" w:sz="0" w:space="0" w:color="auto"/>
        <w:right w:val="none" w:sz="0" w:space="0" w:color="auto"/>
      </w:divBdr>
    </w:div>
    <w:div w:id="420493660">
      <w:bodyDiv w:val="1"/>
      <w:marLeft w:val="0"/>
      <w:marRight w:val="0"/>
      <w:marTop w:val="0"/>
      <w:marBottom w:val="0"/>
      <w:divBdr>
        <w:top w:val="none" w:sz="0" w:space="0" w:color="auto"/>
        <w:left w:val="none" w:sz="0" w:space="0" w:color="auto"/>
        <w:bottom w:val="none" w:sz="0" w:space="0" w:color="auto"/>
        <w:right w:val="none" w:sz="0" w:space="0" w:color="auto"/>
      </w:divBdr>
    </w:div>
    <w:div w:id="420639023">
      <w:bodyDiv w:val="1"/>
      <w:marLeft w:val="0"/>
      <w:marRight w:val="0"/>
      <w:marTop w:val="0"/>
      <w:marBottom w:val="0"/>
      <w:divBdr>
        <w:top w:val="none" w:sz="0" w:space="0" w:color="auto"/>
        <w:left w:val="none" w:sz="0" w:space="0" w:color="auto"/>
        <w:bottom w:val="none" w:sz="0" w:space="0" w:color="auto"/>
        <w:right w:val="none" w:sz="0" w:space="0" w:color="auto"/>
      </w:divBdr>
    </w:div>
    <w:div w:id="420757311">
      <w:bodyDiv w:val="1"/>
      <w:marLeft w:val="0"/>
      <w:marRight w:val="0"/>
      <w:marTop w:val="0"/>
      <w:marBottom w:val="0"/>
      <w:divBdr>
        <w:top w:val="none" w:sz="0" w:space="0" w:color="auto"/>
        <w:left w:val="none" w:sz="0" w:space="0" w:color="auto"/>
        <w:bottom w:val="none" w:sz="0" w:space="0" w:color="auto"/>
        <w:right w:val="none" w:sz="0" w:space="0" w:color="auto"/>
      </w:divBdr>
    </w:div>
    <w:div w:id="420762766">
      <w:bodyDiv w:val="1"/>
      <w:marLeft w:val="0"/>
      <w:marRight w:val="0"/>
      <w:marTop w:val="0"/>
      <w:marBottom w:val="0"/>
      <w:divBdr>
        <w:top w:val="none" w:sz="0" w:space="0" w:color="auto"/>
        <w:left w:val="none" w:sz="0" w:space="0" w:color="auto"/>
        <w:bottom w:val="none" w:sz="0" w:space="0" w:color="auto"/>
        <w:right w:val="none" w:sz="0" w:space="0" w:color="auto"/>
      </w:divBdr>
    </w:div>
    <w:div w:id="420875906">
      <w:bodyDiv w:val="1"/>
      <w:marLeft w:val="0"/>
      <w:marRight w:val="0"/>
      <w:marTop w:val="0"/>
      <w:marBottom w:val="0"/>
      <w:divBdr>
        <w:top w:val="none" w:sz="0" w:space="0" w:color="auto"/>
        <w:left w:val="none" w:sz="0" w:space="0" w:color="auto"/>
        <w:bottom w:val="none" w:sz="0" w:space="0" w:color="auto"/>
        <w:right w:val="none" w:sz="0" w:space="0" w:color="auto"/>
      </w:divBdr>
    </w:div>
    <w:div w:id="421069035">
      <w:bodyDiv w:val="1"/>
      <w:marLeft w:val="0"/>
      <w:marRight w:val="0"/>
      <w:marTop w:val="0"/>
      <w:marBottom w:val="0"/>
      <w:divBdr>
        <w:top w:val="none" w:sz="0" w:space="0" w:color="auto"/>
        <w:left w:val="none" w:sz="0" w:space="0" w:color="auto"/>
        <w:bottom w:val="none" w:sz="0" w:space="0" w:color="auto"/>
        <w:right w:val="none" w:sz="0" w:space="0" w:color="auto"/>
      </w:divBdr>
    </w:div>
    <w:div w:id="421219889">
      <w:bodyDiv w:val="1"/>
      <w:marLeft w:val="0"/>
      <w:marRight w:val="0"/>
      <w:marTop w:val="0"/>
      <w:marBottom w:val="0"/>
      <w:divBdr>
        <w:top w:val="none" w:sz="0" w:space="0" w:color="auto"/>
        <w:left w:val="none" w:sz="0" w:space="0" w:color="auto"/>
        <w:bottom w:val="none" w:sz="0" w:space="0" w:color="auto"/>
        <w:right w:val="none" w:sz="0" w:space="0" w:color="auto"/>
      </w:divBdr>
    </w:div>
    <w:div w:id="421221604">
      <w:bodyDiv w:val="1"/>
      <w:marLeft w:val="0"/>
      <w:marRight w:val="0"/>
      <w:marTop w:val="0"/>
      <w:marBottom w:val="0"/>
      <w:divBdr>
        <w:top w:val="none" w:sz="0" w:space="0" w:color="auto"/>
        <w:left w:val="none" w:sz="0" w:space="0" w:color="auto"/>
        <w:bottom w:val="none" w:sz="0" w:space="0" w:color="auto"/>
        <w:right w:val="none" w:sz="0" w:space="0" w:color="auto"/>
      </w:divBdr>
    </w:div>
    <w:div w:id="421415085">
      <w:bodyDiv w:val="1"/>
      <w:marLeft w:val="0"/>
      <w:marRight w:val="0"/>
      <w:marTop w:val="0"/>
      <w:marBottom w:val="0"/>
      <w:divBdr>
        <w:top w:val="none" w:sz="0" w:space="0" w:color="auto"/>
        <w:left w:val="none" w:sz="0" w:space="0" w:color="auto"/>
        <w:bottom w:val="none" w:sz="0" w:space="0" w:color="auto"/>
        <w:right w:val="none" w:sz="0" w:space="0" w:color="auto"/>
      </w:divBdr>
    </w:div>
    <w:div w:id="421532830">
      <w:bodyDiv w:val="1"/>
      <w:marLeft w:val="0"/>
      <w:marRight w:val="0"/>
      <w:marTop w:val="0"/>
      <w:marBottom w:val="0"/>
      <w:divBdr>
        <w:top w:val="none" w:sz="0" w:space="0" w:color="auto"/>
        <w:left w:val="none" w:sz="0" w:space="0" w:color="auto"/>
        <w:bottom w:val="none" w:sz="0" w:space="0" w:color="auto"/>
        <w:right w:val="none" w:sz="0" w:space="0" w:color="auto"/>
      </w:divBdr>
    </w:div>
    <w:div w:id="421921748">
      <w:bodyDiv w:val="1"/>
      <w:marLeft w:val="0"/>
      <w:marRight w:val="0"/>
      <w:marTop w:val="0"/>
      <w:marBottom w:val="0"/>
      <w:divBdr>
        <w:top w:val="none" w:sz="0" w:space="0" w:color="auto"/>
        <w:left w:val="none" w:sz="0" w:space="0" w:color="auto"/>
        <w:bottom w:val="none" w:sz="0" w:space="0" w:color="auto"/>
        <w:right w:val="none" w:sz="0" w:space="0" w:color="auto"/>
      </w:divBdr>
    </w:div>
    <w:div w:id="421999559">
      <w:bodyDiv w:val="1"/>
      <w:marLeft w:val="0"/>
      <w:marRight w:val="0"/>
      <w:marTop w:val="0"/>
      <w:marBottom w:val="0"/>
      <w:divBdr>
        <w:top w:val="none" w:sz="0" w:space="0" w:color="auto"/>
        <w:left w:val="none" w:sz="0" w:space="0" w:color="auto"/>
        <w:bottom w:val="none" w:sz="0" w:space="0" w:color="auto"/>
        <w:right w:val="none" w:sz="0" w:space="0" w:color="auto"/>
      </w:divBdr>
    </w:div>
    <w:div w:id="422191189">
      <w:bodyDiv w:val="1"/>
      <w:marLeft w:val="0"/>
      <w:marRight w:val="0"/>
      <w:marTop w:val="0"/>
      <w:marBottom w:val="0"/>
      <w:divBdr>
        <w:top w:val="none" w:sz="0" w:space="0" w:color="auto"/>
        <w:left w:val="none" w:sz="0" w:space="0" w:color="auto"/>
        <w:bottom w:val="none" w:sz="0" w:space="0" w:color="auto"/>
        <w:right w:val="none" w:sz="0" w:space="0" w:color="auto"/>
      </w:divBdr>
    </w:div>
    <w:div w:id="422262256">
      <w:bodyDiv w:val="1"/>
      <w:marLeft w:val="0"/>
      <w:marRight w:val="0"/>
      <w:marTop w:val="0"/>
      <w:marBottom w:val="0"/>
      <w:divBdr>
        <w:top w:val="none" w:sz="0" w:space="0" w:color="auto"/>
        <w:left w:val="none" w:sz="0" w:space="0" w:color="auto"/>
        <w:bottom w:val="none" w:sz="0" w:space="0" w:color="auto"/>
        <w:right w:val="none" w:sz="0" w:space="0" w:color="auto"/>
      </w:divBdr>
    </w:div>
    <w:div w:id="422380098">
      <w:bodyDiv w:val="1"/>
      <w:marLeft w:val="0"/>
      <w:marRight w:val="0"/>
      <w:marTop w:val="0"/>
      <w:marBottom w:val="0"/>
      <w:divBdr>
        <w:top w:val="none" w:sz="0" w:space="0" w:color="auto"/>
        <w:left w:val="none" w:sz="0" w:space="0" w:color="auto"/>
        <w:bottom w:val="none" w:sz="0" w:space="0" w:color="auto"/>
        <w:right w:val="none" w:sz="0" w:space="0" w:color="auto"/>
      </w:divBdr>
    </w:div>
    <w:div w:id="422650219">
      <w:bodyDiv w:val="1"/>
      <w:marLeft w:val="0"/>
      <w:marRight w:val="0"/>
      <w:marTop w:val="0"/>
      <w:marBottom w:val="0"/>
      <w:divBdr>
        <w:top w:val="none" w:sz="0" w:space="0" w:color="auto"/>
        <w:left w:val="none" w:sz="0" w:space="0" w:color="auto"/>
        <w:bottom w:val="none" w:sz="0" w:space="0" w:color="auto"/>
        <w:right w:val="none" w:sz="0" w:space="0" w:color="auto"/>
      </w:divBdr>
    </w:div>
    <w:div w:id="423035830">
      <w:bodyDiv w:val="1"/>
      <w:marLeft w:val="0"/>
      <w:marRight w:val="0"/>
      <w:marTop w:val="0"/>
      <w:marBottom w:val="0"/>
      <w:divBdr>
        <w:top w:val="none" w:sz="0" w:space="0" w:color="auto"/>
        <w:left w:val="none" w:sz="0" w:space="0" w:color="auto"/>
        <w:bottom w:val="none" w:sz="0" w:space="0" w:color="auto"/>
        <w:right w:val="none" w:sz="0" w:space="0" w:color="auto"/>
      </w:divBdr>
    </w:div>
    <w:div w:id="423647461">
      <w:bodyDiv w:val="1"/>
      <w:marLeft w:val="0"/>
      <w:marRight w:val="0"/>
      <w:marTop w:val="0"/>
      <w:marBottom w:val="0"/>
      <w:divBdr>
        <w:top w:val="none" w:sz="0" w:space="0" w:color="auto"/>
        <w:left w:val="none" w:sz="0" w:space="0" w:color="auto"/>
        <w:bottom w:val="none" w:sz="0" w:space="0" w:color="auto"/>
        <w:right w:val="none" w:sz="0" w:space="0" w:color="auto"/>
      </w:divBdr>
    </w:div>
    <w:div w:id="424034466">
      <w:bodyDiv w:val="1"/>
      <w:marLeft w:val="0"/>
      <w:marRight w:val="0"/>
      <w:marTop w:val="0"/>
      <w:marBottom w:val="0"/>
      <w:divBdr>
        <w:top w:val="none" w:sz="0" w:space="0" w:color="auto"/>
        <w:left w:val="none" w:sz="0" w:space="0" w:color="auto"/>
        <w:bottom w:val="none" w:sz="0" w:space="0" w:color="auto"/>
        <w:right w:val="none" w:sz="0" w:space="0" w:color="auto"/>
      </w:divBdr>
    </w:div>
    <w:div w:id="424114889">
      <w:bodyDiv w:val="1"/>
      <w:marLeft w:val="0"/>
      <w:marRight w:val="0"/>
      <w:marTop w:val="0"/>
      <w:marBottom w:val="0"/>
      <w:divBdr>
        <w:top w:val="none" w:sz="0" w:space="0" w:color="auto"/>
        <w:left w:val="none" w:sz="0" w:space="0" w:color="auto"/>
        <w:bottom w:val="none" w:sz="0" w:space="0" w:color="auto"/>
        <w:right w:val="none" w:sz="0" w:space="0" w:color="auto"/>
      </w:divBdr>
    </w:div>
    <w:div w:id="424570447">
      <w:bodyDiv w:val="1"/>
      <w:marLeft w:val="0"/>
      <w:marRight w:val="0"/>
      <w:marTop w:val="0"/>
      <w:marBottom w:val="0"/>
      <w:divBdr>
        <w:top w:val="none" w:sz="0" w:space="0" w:color="auto"/>
        <w:left w:val="none" w:sz="0" w:space="0" w:color="auto"/>
        <w:bottom w:val="none" w:sz="0" w:space="0" w:color="auto"/>
        <w:right w:val="none" w:sz="0" w:space="0" w:color="auto"/>
      </w:divBdr>
    </w:div>
    <w:div w:id="424573967">
      <w:bodyDiv w:val="1"/>
      <w:marLeft w:val="0"/>
      <w:marRight w:val="0"/>
      <w:marTop w:val="0"/>
      <w:marBottom w:val="0"/>
      <w:divBdr>
        <w:top w:val="none" w:sz="0" w:space="0" w:color="auto"/>
        <w:left w:val="none" w:sz="0" w:space="0" w:color="auto"/>
        <w:bottom w:val="none" w:sz="0" w:space="0" w:color="auto"/>
        <w:right w:val="none" w:sz="0" w:space="0" w:color="auto"/>
      </w:divBdr>
    </w:div>
    <w:div w:id="424613343">
      <w:bodyDiv w:val="1"/>
      <w:marLeft w:val="0"/>
      <w:marRight w:val="0"/>
      <w:marTop w:val="0"/>
      <w:marBottom w:val="0"/>
      <w:divBdr>
        <w:top w:val="none" w:sz="0" w:space="0" w:color="auto"/>
        <w:left w:val="none" w:sz="0" w:space="0" w:color="auto"/>
        <w:bottom w:val="none" w:sz="0" w:space="0" w:color="auto"/>
        <w:right w:val="none" w:sz="0" w:space="0" w:color="auto"/>
      </w:divBdr>
    </w:div>
    <w:div w:id="424958029">
      <w:bodyDiv w:val="1"/>
      <w:marLeft w:val="0"/>
      <w:marRight w:val="0"/>
      <w:marTop w:val="0"/>
      <w:marBottom w:val="0"/>
      <w:divBdr>
        <w:top w:val="none" w:sz="0" w:space="0" w:color="auto"/>
        <w:left w:val="none" w:sz="0" w:space="0" w:color="auto"/>
        <w:bottom w:val="none" w:sz="0" w:space="0" w:color="auto"/>
        <w:right w:val="none" w:sz="0" w:space="0" w:color="auto"/>
      </w:divBdr>
    </w:div>
    <w:div w:id="425154633">
      <w:bodyDiv w:val="1"/>
      <w:marLeft w:val="0"/>
      <w:marRight w:val="0"/>
      <w:marTop w:val="0"/>
      <w:marBottom w:val="0"/>
      <w:divBdr>
        <w:top w:val="none" w:sz="0" w:space="0" w:color="auto"/>
        <w:left w:val="none" w:sz="0" w:space="0" w:color="auto"/>
        <w:bottom w:val="none" w:sz="0" w:space="0" w:color="auto"/>
        <w:right w:val="none" w:sz="0" w:space="0" w:color="auto"/>
      </w:divBdr>
    </w:div>
    <w:div w:id="425539729">
      <w:bodyDiv w:val="1"/>
      <w:marLeft w:val="0"/>
      <w:marRight w:val="0"/>
      <w:marTop w:val="0"/>
      <w:marBottom w:val="0"/>
      <w:divBdr>
        <w:top w:val="none" w:sz="0" w:space="0" w:color="auto"/>
        <w:left w:val="none" w:sz="0" w:space="0" w:color="auto"/>
        <w:bottom w:val="none" w:sz="0" w:space="0" w:color="auto"/>
        <w:right w:val="none" w:sz="0" w:space="0" w:color="auto"/>
      </w:divBdr>
    </w:div>
    <w:div w:id="425929160">
      <w:bodyDiv w:val="1"/>
      <w:marLeft w:val="0"/>
      <w:marRight w:val="0"/>
      <w:marTop w:val="0"/>
      <w:marBottom w:val="0"/>
      <w:divBdr>
        <w:top w:val="none" w:sz="0" w:space="0" w:color="auto"/>
        <w:left w:val="none" w:sz="0" w:space="0" w:color="auto"/>
        <w:bottom w:val="none" w:sz="0" w:space="0" w:color="auto"/>
        <w:right w:val="none" w:sz="0" w:space="0" w:color="auto"/>
      </w:divBdr>
    </w:div>
    <w:div w:id="426000933">
      <w:bodyDiv w:val="1"/>
      <w:marLeft w:val="0"/>
      <w:marRight w:val="0"/>
      <w:marTop w:val="0"/>
      <w:marBottom w:val="0"/>
      <w:divBdr>
        <w:top w:val="none" w:sz="0" w:space="0" w:color="auto"/>
        <w:left w:val="none" w:sz="0" w:space="0" w:color="auto"/>
        <w:bottom w:val="none" w:sz="0" w:space="0" w:color="auto"/>
        <w:right w:val="none" w:sz="0" w:space="0" w:color="auto"/>
      </w:divBdr>
    </w:div>
    <w:div w:id="426073632">
      <w:bodyDiv w:val="1"/>
      <w:marLeft w:val="0"/>
      <w:marRight w:val="0"/>
      <w:marTop w:val="0"/>
      <w:marBottom w:val="0"/>
      <w:divBdr>
        <w:top w:val="none" w:sz="0" w:space="0" w:color="auto"/>
        <w:left w:val="none" w:sz="0" w:space="0" w:color="auto"/>
        <w:bottom w:val="none" w:sz="0" w:space="0" w:color="auto"/>
        <w:right w:val="none" w:sz="0" w:space="0" w:color="auto"/>
      </w:divBdr>
    </w:div>
    <w:div w:id="426195287">
      <w:bodyDiv w:val="1"/>
      <w:marLeft w:val="0"/>
      <w:marRight w:val="0"/>
      <w:marTop w:val="0"/>
      <w:marBottom w:val="0"/>
      <w:divBdr>
        <w:top w:val="none" w:sz="0" w:space="0" w:color="auto"/>
        <w:left w:val="none" w:sz="0" w:space="0" w:color="auto"/>
        <w:bottom w:val="none" w:sz="0" w:space="0" w:color="auto"/>
        <w:right w:val="none" w:sz="0" w:space="0" w:color="auto"/>
      </w:divBdr>
    </w:div>
    <w:div w:id="426855152">
      <w:bodyDiv w:val="1"/>
      <w:marLeft w:val="0"/>
      <w:marRight w:val="0"/>
      <w:marTop w:val="0"/>
      <w:marBottom w:val="0"/>
      <w:divBdr>
        <w:top w:val="none" w:sz="0" w:space="0" w:color="auto"/>
        <w:left w:val="none" w:sz="0" w:space="0" w:color="auto"/>
        <w:bottom w:val="none" w:sz="0" w:space="0" w:color="auto"/>
        <w:right w:val="none" w:sz="0" w:space="0" w:color="auto"/>
      </w:divBdr>
    </w:div>
    <w:div w:id="426922501">
      <w:bodyDiv w:val="1"/>
      <w:marLeft w:val="0"/>
      <w:marRight w:val="0"/>
      <w:marTop w:val="0"/>
      <w:marBottom w:val="0"/>
      <w:divBdr>
        <w:top w:val="none" w:sz="0" w:space="0" w:color="auto"/>
        <w:left w:val="none" w:sz="0" w:space="0" w:color="auto"/>
        <w:bottom w:val="none" w:sz="0" w:space="0" w:color="auto"/>
        <w:right w:val="none" w:sz="0" w:space="0" w:color="auto"/>
      </w:divBdr>
    </w:div>
    <w:div w:id="427165514">
      <w:bodyDiv w:val="1"/>
      <w:marLeft w:val="0"/>
      <w:marRight w:val="0"/>
      <w:marTop w:val="0"/>
      <w:marBottom w:val="0"/>
      <w:divBdr>
        <w:top w:val="none" w:sz="0" w:space="0" w:color="auto"/>
        <w:left w:val="none" w:sz="0" w:space="0" w:color="auto"/>
        <w:bottom w:val="none" w:sz="0" w:space="0" w:color="auto"/>
        <w:right w:val="none" w:sz="0" w:space="0" w:color="auto"/>
      </w:divBdr>
    </w:div>
    <w:div w:id="427232948">
      <w:bodyDiv w:val="1"/>
      <w:marLeft w:val="0"/>
      <w:marRight w:val="0"/>
      <w:marTop w:val="0"/>
      <w:marBottom w:val="0"/>
      <w:divBdr>
        <w:top w:val="none" w:sz="0" w:space="0" w:color="auto"/>
        <w:left w:val="none" w:sz="0" w:space="0" w:color="auto"/>
        <w:bottom w:val="none" w:sz="0" w:space="0" w:color="auto"/>
        <w:right w:val="none" w:sz="0" w:space="0" w:color="auto"/>
      </w:divBdr>
    </w:div>
    <w:div w:id="427434310">
      <w:bodyDiv w:val="1"/>
      <w:marLeft w:val="0"/>
      <w:marRight w:val="0"/>
      <w:marTop w:val="0"/>
      <w:marBottom w:val="0"/>
      <w:divBdr>
        <w:top w:val="none" w:sz="0" w:space="0" w:color="auto"/>
        <w:left w:val="none" w:sz="0" w:space="0" w:color="auto"/>
        <w:bottom w:val="none" w:sz="0" w:space="0" w:color="auto"/>
        <w:right w:val="none" w:sz="0" w:space="0" w:color="auto"/>
      </w:divBdr>
    </w:div>
    <w:div w:id="427625886">
      <w:bodyDiv w:val="1"/>
      <w:marLeft w:val="0"/>
      <w:marRight w:val="0"/>
      <w:marTop w:val="0"/>
      <w:marBottom w:val="0"/>
      <w:divBdr>
        <w:top w:val="none" w:sz="0" w:space="0" w:color="auto"/>
        <w:left w:val="none" w:sz="0" w:space="0" w:color="auto"/>
        <w:bottom w:val="none" w:sz="0" w:space="0" w:color="auto"/>
        <w:right w:val="none" w:sz="0" w:space="0" w:color="auto"/>
      </w:divBdr>
    </w:div>
    <w:div w:id="427653129">
      <w:bodyDiv w:val="1"/>
      <w:marLeft w:val="0"/>
      <w:marRight w:val="0"/>
      <w:marTop w:val="0"/>
      <w:marBottom w:val="0"/>
      <w:divBdr>
        <w:top w:val="none" w:sz="0" w:space="0" w:color="auto"/>
        <w:left w:val="none" w:sz="0" w:space="0" w:color="auto"/>
        <w:bottom w:val="none" w:sz="0" w:space="0" w:color="auto"/>
        <w:right w:val="none" w:sz="0" w:space="0" w:color="auto"/>
      </w:divBdr>
    </w:div>
    <w:div w:id="427821140">
      <w:bodyDiv w:val="1"/>
      <w:marLeft w:val="0"/>
      <w:marRight w:val="0"/>
      <w:marTop w:val="0"/>
      <w:marBottom w:val="0"/>
      <w:divBdr>
        <w:top w:val="none" w:sz="0" w:space="0" w:color="auto"/>
        <w:left w:val="none" w:sz="0" w:space="0" w:color="auto"/>
        <w:bottom w:val="none" w:sz="0" w:space="0" w:color="auto"/>
        <w:right w:val="none" w:sz="0" w:space="0" w:color="auto"/>
      </w:divBdr>
    </w:div>
    <w:div w:id="427851745">
      <w:bodyDiv w:val="1"/>
      <w:marLeft w:val="0"/>
      <w:marRight w:val="0"/>
      <w:marTop w:val="0"/>
      <w:marBottom w:val="0"/>
      <w:divBdr>
        <w:top w:val="none" w:sz="0" w:space="0" w:color="auto"/>
        <w:left w:val="none" w:sz="0" w:space="0" w:color="auto"/>
        <w:bottom w:val="none" w:sz="0" w:space="0" w:color="auto"/>
        <w:right w:val="none" w:sz="0" w:space="0" w:color="auto"/>
      </w:divBdr>
    </w:div>
    <w:div w:id="427966374">
      <w:bodyDiv w:val="1"/>
      <w:marLeft w:val="0"/>
      <w:marRight w:val="0"/>
      <w:marTop w:val="0"/>
      <w:marBottom w:val="0"/>
      <w:divBdr>
        <w:top w:val="none" w:sz="0" w:space="0" w:color="auto"/>
        <w:left w:val="none" w:sz="0" w:space="0" w:color="auto"/>
        <w:bottom w:val="none" w:sz="0" w:space="0" w:color="auto"/>
        <w:right w:val="none" w:sz="0" w:space="0" w:color="auto"/>
      </w:divBdr>
    </w:div>
    <w:div w:id="428085150">
      <w:bodyDiv w:val="1"/>
      <w:marLeft w:val="0"/>
      <w:marRight w:val="0"/>
      <w:marTop w:val="0"/>
      <w:marBottom w:val="0"/>
      <w:divBdr>
        <w:top w:val="none" w:sz="0" w:space="0" w:color="auto"/>
        <w:left w:val="none" w:sz="0" w:space="0" w:color="auto"/>
        <w:bottom w:val="none" w:sz="0" w:space="0" w:color="auto"/>
        <w:right w:val="none" w:sz="0" w:space="0" w:color="auto"/>
      </w:divBdr>
    </w:div>
    <w:div w:id="428087033">
      <w:bodyDiv w:val="1"/>
      <w:marLeft w:val="0"/>
      <w:marRight w:val="0"/>
      <w:marTop w:val="0"/>
      <w:marBottom w:val="0"/>
      <w:divBdr>
        <w:top w:val="none" w:sz="0" w:space="0" w:color="auto"/>
        <w:left w:val="none" w:sz="0" w:space="0" w:color="auto"/>
        <w:bottom w:val="none" w:sz="0" w:space="0" w:color="auto"/>
        <w:right w:val="none" w:sz="0" w:space="0" w:color="auto"/>
      </w:divBdr>
    </w:div>
    <w:div w:id="428164466">
      <w:bodyDiv w:val="1"/>
      <w:marLeft w:val="0"/>
      <w:marRight w:val="0"/>
      <w:marTop w:val="0"/>
      <w:marBottom w:val="0"/>
      <w:divBdr>
        <w:top w:val="none" w:sz="0" w:space="0" w:color="auto"/>
        <w:left w:val="none" w:sz="0" w:space="0" w:color="auto"/>
        <w:bottom w:val="none" w:sz="0" w:space="0" w:color="auto"/>
        <w:right w:val="none" w:sz="0" w:space="0" w:color="auto"/>
      </w:divBdr>
    </w:div>
    <w:div w:id="428166029">
      <w:bodyDiv w:val="1"/>
      <w:marLeft w:val="0"/>
      <w:marRight w:val="0"/>
      <w:marTop w:val="0"/>
      <w:marBottom w:val="0"/>
      <w:divBdr>
        <w:top w:val="none" w:sz="0" w:space="0" w:color="auto"/>
        <w:left w:val="none" w:sz="0" w:space="0" w:color="auto"/>
        <w:bottom w:val="none" w:sz="0" w:space="0" w:color="auto"/>
        <w:right w:val="none" w:sz="0" w:space="0" w:color="auto"/>
      </w:divBdr>
    </w:div>
    <w:div w:id="428427054">
      <w:bodyDiv w:val="1"/>
      <w:marLeft w:val="0"/>
      <w:marRight w:val="0"/>
      <w:marTop w:val="0"/>
      <w:marBottom w:val="0"/>
      <w:divBdr>
        <w:top w:val="none" w:sz="0" w:space="0" w:color="auto"/>
        <w:left w:val="none" w:sz="0" w:space="0" w:color="auto"/>
        <w:bottom w:val="none" w:sz="0" w:space="0" w:color="auto"/>
        <w:right w:val="none" w:sz="0" w:space="0" w:color="auto"/>
      </w:divBdr>
    </w:div>
    <w:div w:id="428432902">
      <w:bodyDiv w:val="1"/>
      <w:marLeft w:val="0"/>
      <w:marRight w:val="0"/>
      <w:marTop w:val="0"/>
      <w:marBottom w:val="0"/>
      <w:divBdr>
        <w:top w:val="none" w:sz="0" w:space="0" w:color="auto"/>
        <w:left w:val="none" w:sz="0" w:space="0" w:color="auto"/>
        <w:bottom w:val="none" w:sz="0" w:space="0" w:color="auto"/>
        <w:right w:val="none" w:sz="0" w:space="0" w:color="auto"/>
      </w:divBdr>
    </w:div>
    <w:div w:id="428627076">
      <w:bodyDiv w:val="1"/>
      <w:marLeft w:val="0"/>
      <w:marRight w:val="0"/>
      <w:marTop w:val="0"/>
      <w:marBottom w:val="0"/>
      <w:divBdr>
        <w:top w:val="none" w:sz="0" w:space="0" w:color="auto"/>
        <w:left w:val="none" w:sz="0" w:space="0" w:color="auto"/>
        <w:bottom w:val="none" w:sz="0" w:space="0" w:color="auto"/>
        <w:right w:val="none" w:sz="0" w:space="0" w:color="auto"/>
      </w:divBdr>
    </w:div>
    <w:div w:id="428818790">
      <w:bodyDiv w:val="1"/>
      <w:marLeft w:val="0"/>
      <w:marRight w:val="0"/>
      <w:marTop w:val="0"/>
      <w:marBottom w:val="0"/>
      <w:divBdr>
        <w:top w:val="none" w:sz="0" w:space="0" w:color="auto"/>
        <w:left w:val="none" w:sz="0" w:space="0" w:color="auto"/>
        <w:bottom w:val="none" w:sz="0" w:space="0" w:color="auto"/>
        <w:right w:val="none" w:sz="0" w:space="0" w:color="auto"/>
      </w:divBdr>
    </w:div>
    <w:div w:id="428963671">
      <w:bodyDiv w:val="1"/>
      <w:marLeft w:val="0"/>
      <w:marRight w:val="0"/>
      <w:marTop w:val="0"/>
      <w:marBottom w:val="0"/>
      <w:divBdr>
        <w:top w:val="none" w:sz="0" w:space="0" w:color="auto"/>
        <w:left w:val="none" w:sz="0" w:space="0" w:color="auto"/>
        <w:bottom w:val="none" w:sz="0" w:space="0" w:color="auto"/>
        <w:right w:val="none" w:sz="0" w:space="0" w:color="auto"/>
      </w:divBdr>
    </w:div>
    <w:div w:id="428965059">
      <w:bodyDiv w:val="1"/>
      <w:marLeft w:val="0"/>
      <w:marRight w:val="0"/>
      <w:marTop w:val="0"/>
      <w:marBottom w:val="0"/>
      <w:divBdr>
        <w:top w:val="none" w:sz="0" w:space="0" w:color="auto"/>
        <w:left w:val="none" w:sz="0" w:space="0" w:color="auto"/>
        <w:bottom w:val="none" w:sz="0" w:space="0" w:color="auto"/>
        <w:right w:val="none" w:sz="0" w:space="0" w:color="auto"/>
      </w:divBdr>
    </w:div>
    <w:div w:id="429357255">
      <w:bodyDiv w:val="1"/>
      <w:marLeft w:val="0"/>
      <w:marRight w:val="0"/>
      <w:marTop w:val="0"/>
      <w:marBottom w:val="0"/>
      <w:divBdr>
        <w:top w:val="none" w:sz="0" w:space="0" w:color="auto"/>
        <w:left w:val="none" w:sz="0" w:space="0" w:color="auto"/>
        <w:bottom w:val="none" w:sz="0" w:space="0" w:color="auto"/>
        <w:right w:val="none" w:sz="0" w:space="0" w:color="auto"/>
      </w:divBdr>
    </w:div>
    <w:div w:id="429589819">
      <w:bodyDiv w:val="1"/>
      <w:marLeft w:val="0"/>
      <w:marRight w:val="0"/>
      <w:marTop w:val="0"/>
      <w:marBottom w:val="0"/>
      <w:divBdr>
        <w:top w:val="none" w:sz="0" w:space="0" w:color="auto"/>
        <w:left w:val="none" w:sz="0" w:space="0" w:color="auto"/>
        <w:bottom w:val="none" w:sz="0" w:space="0" w:color="auto"/>
        <w:right w:val="none" w:sz="0" w:space="0" w:color="auto"/>
      </w:divBdr>
    </w:div>
    <w:div w:id="429740486">
      <w:bodyDiv w:val="1"/>
      <w:marLeft w:val="0"/>
      <w:marRight w:val="0"/>
      <w:marTop w:val="0"/>
      <w:marBottom w:val="0"/>
      <w:divBdr>
        <w:top w:val="none" w:sz="0" w:space="0" w:color="auto"/>
        <w:left w:val="none" w:sz="0" w:space="0" w:color="auto"/>
        <w:bottom w:val="none" w:sz="0" w:space="0" w:color="auto"/>
        <w:right w:val="none" w:sz="0" w:space="0" w:color="auto"/>
      </w:divBdr>
    </w:div>
    <w:div w:id="430013893">
      <w:bodyDiv w:val="1"/>
      <w:marLeft w:val="0"/>
      <w:marRight w:val="0"/>
      <w:marTop w:val="0"/>
      <w:marBottom w:val="0"/>
      <w:divBdr>
        <w:top w:val="none" w:sz="0" w:space="0" w:color="auto"/>
        <w:left w:val="none" w:sz="0" w:space="0" w:color="auto"/>
        <w:bottom w:val="none" w:sz="0" w:space="0" w:color="auto"/>
        <w:right w:val="none" w:sz="0" w:space="0" w:color="auto"/>
      </w:divBdr>
    </w:div>
    <w:div w:id="430054601">
      <w:bodyDiv w:val="1"/>
      <w:marLeft w:val="0"/>
      <w:marRight w:val="0"/>
      <w:marTop w:val="0"/>
      <w:marBottom w:val="0"/>
      <w:divBdr>
        <w:top w:val="none" w:sz="0" w:space="0" w:color="auto"/>
        <w:left w:val="none" w:sz="0" w:space="0" w:color="auto"/>
        <w:bottom w:val="none" w:sz="0" w:space="0" w:color="auto"/>
        <w:right w:val="none" w:sz="0" w:space="0" w:color="auto"/>
      </w:divBdr>
    </w:div>
    <w:div w:id="430198619">
      <w:bodyDiv w:val="1"/>
      <w:marLeft w:val="0"/>
      <w:marRight w:val="0"/>
      <w:marTop w:val="0"/>
      <w:marBottom w:val="0"/>
      <w:divBdr>
        <w:top w:val="none" w:sz="0" w:space="0" w:color="auto"/>
        <w:left w:val="none" w:sz="0" w:space="0" w:color="auto"/>
        <w:bottom w:val="none" w:sz="0" w:space="0" w:color="auto"/>
        <w:right w:val="none" w:sz="0" w:space="0" w:color="auto"/>
      </w:divBdr>
    </w:div>
    <w:div w:id="430316597">
      <w:bodyDiv w:val="1"/>
      <w:marLeft w:val="0"/>
      <w:marRight w:val="0"/>
      <w:marTop w:val="0"/>
      <w:marBottom w:val="0"/>
      <w:divBdr>
        <w:top w:val="none" w:sz="0" w:space="0" w:color="auto"/>
        <w:left w:val="none" w:sz="0" w:space="0" w:color="auto"/>
        <w:bottom w:val="none" w:sz="0" w:space="0" w:color="auto"/>
        <w:right w:val="none" w:sz="0" w:space="0" w:color="auto"/>
      </w:divBdr>
    </w:div>
    <w:div w:id="430659633">
      <w:bodyDiv w:val="1"/>
      <w:marLeft w:val="0"/>
      <w:marRight w:val="0"/>
      <w:marTop w:val="0"/>
      <w:marBottom w:val="0"/>
      <w:divBdr>
        <w:top w:val="none" w:sz="0" w:space="0" w:color="auto"/>
        <w:left w:val="none" w:sz="0" w:space="0" w:color="auto"/>
        <w:bottom w:val="none" w:sz="0" w:space="0" w:color="auto"/>
        <w:right w:val="none" w:sz="0" w:space="0" w:color="auto"/>
      </w:divBdr>
    </w:div>
    <w:div w:id="430703577">
      <w:bodyDiv w:val="1"/>
      <w:marLeft w:val="0"/>
      <w:marRight w:val="0"/>
      <w:marTop w:val="0"/>
      <w:marBottom w:val="0"/>
      <w:divBdr>
        <w:top w:val="none" w:sz="0" w:space="0" w:color="auto"/>
        <w:left w:val="none" w:sz="0" w:space="0" w:color="auto"/>
        <w:bottom w:val="none" w:sz="0" w:space="0" w:color="auto"/>
        <w:right w:val="none" w:sz="0" w:space="0" w:color="auto"/>
      </w:divBdr>
    </w:div>
    <w:div w:id="430857669">
      <w:bodyDiv w:val="1"/>
      <w:marLeft w:val="0"/>
      <w:marRight w:val="0"/>
      <w:marTop w:val="0"/>
      <w:marBottom w:val="0"/>
      <w:divBdr>
        <w:top w:val="none" w:sz="0" w:space="0" w:color="auto"/>
        <w:left w:val="none" w:sz="0" w:space="0" w:color="auto"/>
        <w:bottom w:val="none" w:sz="0" w:space="0" w:color="auto"/>
        <w:right w:val="none" w:sz="0" w:space="0" w:color="auto"/>
      </w:divBdr>
    </w:div>
    <w:div w:id="430976861">
      <w:bodyDiv w:val="1"/>
      <w:marLeft w:val="0"/>
      <w:marRight w:val="0"/>
      <w:marTop w:val="0"/>
      <w:marBottom w:val="0"/>
      <w:divBdr>
        <w:top w:val="none" w:sz="0" w:space="0" w:color="auto"/>
        <w:left w:val="none" w:sz="0" w:space="0" w:color="auto"/>
        <w:bottom w:val="none" w:sz="0" w:space="0" w:color="auto"/>
        <w:right w:val="none" w:sz="0" w:space="0" w:color="auto"/>
      </w:divBdr>
    </w:div>
    <w:div w:id="431048373">
      <w:bodyDiv w:val="1"/>
      <w:marLeft w:val="0"/>
      <w:marRight w:val="0"/>
      <w:marTop w:val="0"/>
      <w:marBottom w:val="0"/>
      <w:divBdr>
        <w:top w:val="none" w:sz="0" w:space="0" w:color="auto"/>
        <w:left w:val="none" w:sz="0" w:space="0" w:color="auto"/>
        <w:bottom w:val="none" w:sz="0" w:space="0" w:color="auto"/>
        <w:right w:val="none" w:sz="0" w:space="0" w:color="auto"/>
      </w:divBdr>
    </w:div>
    <w:div w:id="432019912">
      <w:bodyDiv w:val="1"/>
      <w:marLeft w:val="0"/>
      <w:marRight w:val="0"/>
      <w:marTop w:val="0"/>
      <w:marBottom w:val="0"/>
      <w:divBdr>
        <w:top w:val="none" w:sz="0" w:space="0" w:color="auto"/>
        <w:left w:val="none" w:sz="0" w:space="0" w:color="auto"/>
        <w:bottom w:val="none" w:sz="0" w:space="0" w:color="auto"/>
        <w:right w:val="none" w:sz="0" w:space="0" w:color="auto"/>
      </w:divBdr>
    </w:div>
    <w:div w:id="432555498">
      <w:bodyDiv w:val="1"/>
      <w:marLeft w:val="0"/>
      <w:marRight w:val="0"/>
      <w:marTop w:val="0"/>
      <w:marBottom w:val="0"/>
      <w:divBdr>
        <w:top w:val="none" w:sz="0" w:space="0" w:color="auto"/>
        <w:left w:val="none" w:sz="0" w:space="0" w:color="auto"/>
        <w:bottom w:val="none" w:sz="0" w:space="0" w:color="auto"/>
        <w:right w:val="none" w:sz="0" w:space="0" w:color="auto"/>
      </w:divBdr>
    </w:div>
    <w:div w:id="433132243">
      <w:bodyDiv w:val="1"/>
      <w:marLeft w:val="0"/>
      <w:marRight w:val="0"/>
      <w:marTop w:val="0"/>
      <w:marBottom w:val="0"/>
      <w:divBdr>
        <w:top w:val="none" w:sz="0" w:space="0" w:color="auto"/>
        <w:left w:val="none" w:sz="0" w:space="0" w:color="auto"/>
        <w:bottom w:val="none" w:sz="0" w:space="0" w:color="auto"/>
        <w:right w:val="none" w:sz="0" w:space="0" w:color="auto"/>
      </w:divBdr>
    </w:div>
    <w:div w:id="433137332">
      <w:bodyDiv w:val="1"/>
      <w:marLeft w:val="0"/>
      <w:marRight w:val="0"/>
      <w:marTop w:val="0"/>
      <w:marBottom w:val="0"/>
      <w:divBdr>
        <w:top w:val="none" w:sz="0" w:space="0" w:color="auto"/>
        <w:left w:val="none" w:sz="0" w:space="0" w:color="auto"/>
        <w:bottom w:val="none" w:sz="0" w:space="0" w:color="auto"/>
        <w:right w:val="none" w:sz="0" w:space="0" w:color="auto"/>
      </w:divBdr>
    </w:div>
    <w:div w:id="433139141">
      <w:bodyDiv w:val="1"/>
      <w:marLeft w:val="0"/>
      <w:marRight w:val="0"/>
      <w:marTop w:val="0"/>
      <w:marBottom w:val="0"/>
      <w:divBdr>
        <w:top w:val="none" w:sz="0" w:space="0" w:color="auto"/>
        <w:left w:val="none" w:sz="0" w:space="0" w:color="auto"/>
        <w:bottom w:val="none" w:sz="0" w:space="0" w:color="auto"/>
        <w:right w:val="none" w:sz="0" w:space="0" w:color="auto"/>
      </w:divBdr>
    </w:div>
    <w:div w:id="433593961">
      <w:bodyDiv w:val="1"/>
      <w:marLeft w:val="0"/>
      <w:marRight w:val="0"/>
      <w:marTop w:val="0"/>
      <w:marBottom w:val="0"/>
      <w:divBdr>
        <w:top w:val="none" w:sz="0" w:space="0" w:color="auto"/>
        <w:left w:val="none" w:sz="0" w:space="0" w:color="auto"/>
        <w:bottom w:val="none" w:sz="0" w:space="0" w:color="auto"/>
        <w:right w:val="none" w:sz="0" w:space="0" w:color="auto"/>
      </w:divBdr>
    </w:div>
    <w:div w:id="433671755">
      <w:bodyDiv w:val="1"/>
      <w:marLeft w:val="0"/>
      <w:marRight w:val="0"/>
      <w:marTop w:val="0"/>
      <w:marBottom w:val="0"/>
      <w:divBdr>
        <w:top w:val="none" w:sz="0" w:space="0" w:color="auto"/>
        <w:left w:val="none" w:sz="0" w:space="0" w:color="auto"/>
        <w:bottom w:val="none" w:sz="0" w:space="0" w:color="auto"/>
        <w:right w:val="none" w:sz="0" w:space="0" w:color="auto"/>
      </w:divBdr>
    </w:div>
    <w:div w:id="433742732">
      <w:bodyDiv w:val="1"/>
      <w:marLeft w:val="0"/>
      <w:marRight w:val="0"/>
      <w:marTop w:val="0"/>
      <w:marBottom w:val="0"/>
      <w:divBdr>
        <w:top w:val="none" w:sz="0" w:space="0" w:color="auto"/>
        <w:left w:val="none" w:sz="0" w:space="0" w:color="auto"/>
        <w:bottom w:val="none" w:sz="0" w:space="0" w:color="auto"/>
        <w:right w:val="none" w:sz="0" w:space="0" w:color="auto"/>
      </w:divBdr>
    </w:div>
    <w:div w:id="433863751">
      <w:bodyDiv w:val="1"/>
      <w:marLeft w:val="0"/>
      <w:marRight w:val="0"/>
      <w:marTop w:val="0"/>
      <w:marBottom w:val="0"/>
      <w:divBdr>
        <w:top w:val="none" w:sz="0" w:space="0" w:color="auto"/>
        <w:left w:val="none" w:sz="0" w:space="0" w:color="auto"/>
        <w:bottom w:val="none" w:sz="0" w:space="0" w:color="auto"/>
        <w:right w:val="none" w:sz="0" w:space="0" w:color="auto"/>
      </w:divBdr>
    </w:div>
    <w:div w:id="433980567">
      <w:bodyDiv w:val="1"/>
      <w:marLeft w:val="0"/>
      <w:marRight w:val="0"/>
      <w:marTop w:val="0"/>
      <w:marBottom w:val="0"/>
      <w:divBdr>
        <w:top w:val="none" w:sz="0" w:space="0" w:color="auto"/>
        <w:left w:val="none" w:sz="0" w:space="0" w:color="auto"/>
        <w:bottom w:val="none" w:sz="0" w:space="0" w:color="auto"/>
        <w:right w:val="none" w:sz="0" w:space="0" w:color="auto"/>
      </w:divBdr>
    </w:div>
    <w:div w:id="435053630">
      <w:bodyDiv w:val="1"/>
      <w:marLeft w:val="0"/>
      <w:marRight w:val="0"/>
      <w:marTop w:val="0"/>
      <w:marBottom w:val="0"/>
      <w:divBdr>
        <w:top w:val="none" w:sz="0" w:space="0" w:color="auto"/>
        <w:left w:val="none" w:sz="0" w:space="0" w:color="auto"/>
        <w:bottom w:val="none" w:sz="0" w:space="0" w:color="auto"/>
        <w:right w:val="none" w:sz="0" w:space="0" w:color="auto"/>
      </w:divBdr>
    </w:div>
    <w:div w:id="435055025">
      <w:bodyDiv w:val="1"/>
      <w:marLeft w:val="0"/>
      <w:marRight w:val="0"/>
      <w:marTop w:val="0"/>
      <w:marBottom w:val="0"/>
      <w:divBdr>
        <w:top w:val="none" w:sz="0" w:space="0" w:color="auto"/>
        <w:left w:val="none" w:sz="0" w:space="0" w:color="auto"/>
        <w:bottom w:val="none" w:sz="0" w:space="0" w:color="auto"/>
        <w:right w:val="none" w:sz="0" w:space="0" w:color="auto"/>
      </w:divBdr>
    </w:div>
    <w:div w:id="435253384">
      <w:bodyDiv w:val="1"/>
      <w:marLeft w:val="0"/>
      <w:marRight w:val="0"/>
      <w:marTop w:val="0"/>
      <w:marBottom w:val="0"/>
      <w:divBdr>
        <w:top w:val="none" w:sz="0" w:space="0" w:color="auto"/>
        <w:left w:val="none" w:sz="0" w:space="0" w:color="auto"/>
        <w:bottom w:val="none" w:sz="0" w:space="0" w:color="auto"/>
        <w:right w:val="none" w:sz="0" w:space="0" w:color="auto"/>
      </w:divBdr>
    </w:div>
    <w:div w:id="436174039">
      <w:bodyDiv w:val="1"/>
      <w:marLeft w:val="0"/>
      <w:marRight w:val="0"/>
      <w:marTop w:val="0"/>
      <w:marBottom w:val="0"/>
      <w:divBdr>
        <w:top w:val="none" w:sz="0" w:space="0" w:color="auto"/>
        <w:left w:val="none" w:sz="0" w:space="0" w:color="auto"/>
        <w:bottom w:val="none" w:sz="0" w:space="0" w:color="auto"/>
        <w:right w:val="none" w:sz="0" w:space="0" w:color="auto"/>
      </w:divBdr>
    </w:div>
    <w:div w:id="436221239">
      <w:bodyDiv w:val="1"/>
      <w:marLeft w:val="0"/>
      <w:marRight w:val="0"/>
      <w:marTop w:val="0"/>
      <w:marBottom w:val="0"/>
      <w:divBdr>
        <w:top w:val="none" w:sz="0" w:space="0" w:color="auto"/>
        <w:left w:val="none" w:sz="0" w:space="0" w:color="auto"/>
        <w:bottom w:val="none" w:sz="0" w:space="0" w:color="auto"/>
        <w:right w:val="none" w:sz="0" w:space="0" w:color="auto"/>
      </w:divBdr>
    </w:div>
    <w:div w:id="436565409">
      <w:bodyDiv w:val="1"/>
      <w:marLeft w:val="0"/>
      <w:marRight w:val="0"/>
      <w:marTop w:val="0"/>
      <w:marBottom w:val="0"/>
      <w:divBdr>
        <w:top w:val="none" w:sz="0" w:space="0" w:color="auto"/>
        <w:left w:val="none" w:sz="0" w:space="0" w:color="auto"/>
        <w:bottom w:val="none" w:sz="0" w:space="0" w:color="auto"/>
        <w:right w:val="none" w:sz="0" w:space="0" w:color="auto"/>
      </w:divBdr>
    </w:div>
    <w:div w:id="437413772">
      <w:bodyDiv w:val="1"/>
      <w:marLeft w:val="0"/>
      <w:marRight w:val="0"/>
      <w:marTop w:val="0"/>
      <w:marBottom w:val="0"/>
      <w:divBdr>
        <w:top w:val="none" w:sz="0" w:space="0" w:color="auto"/>
        <w:left w:val="none" w:sz="0" w:space="0" w:color="auto"/>
        <w:bottom w:val="none" w:sz="0" w:space="0" w:color="auto"/>
        <w:right w:val="none" w:sz="0" w:space="0" w:color="auto"/>
      </w:divBdr>
    </w:div>
    <w:div w:id="437526264">
      <w:bodyDiv w:val="1"/>
      <w:marLeft w:val="0"/>
      <w:marRight w:val="0"/>
      <w:marTop w:val="0"/>
      <w:marBottom w:val="0"/>
      <w:divBdr>
        <w:top w:val="none" w:sz="0" w:space="0" w:color="auto"/>
        <w:left w:val="none" w:sz="0" w:space="0" w:color="auto"/>
        <w:bottom w:val="none" w:sz="0" w:space="0" w:color="auto"/>
        <w:right w:val="none" w:sz="0" w:space="0" w:color="auto"/>
      </w:divBdr>
    </w:div>
    <w:div w:id="437605766">
      <w:bodyDiv w:val="1"/>
      <w:marLeft w:val="0"/>
      <w:marRight w:val="0"/>
      <w:marTop w:val="0"/>
      <w:marBottom w:val="0"/>
      <w:divBdr>
        <w:top w:val="none" w:sz="0" w:space="0" w:color="auto"/>
        <w:left w:val="none" w:sz="0" w:space="0" w:color="auto"/>
        <w:bottom w:val="none" w:sz="0" w:space="0" w:color="auto"/>
        <w:right w:val="none" w:sz="0" w:space="0" w:color="auto"/>
      </w:divBdr>
    </w:div>
    <w:div w:id="437989104">
      <w:bodyDiv w:val="1"/>
      <w:marLeft w:val="0"/>
      <w:marRight w:val="0"/>
      <w:marTop w:val="0"/>
      <w:marBottom w:val="0"/>
      <w:divBdr>
        <w:top w:val="none" w:sz="0" w:space="0" w:color="auto"/>
        <w:left w:val="none" w:sz="0" w:space="0" w:color="auto"/>
        <w:bottom w:val="none" w:sz="0" w:space="0" w:color="auto"/>
        <w:right w:val="none" w:sz="0" w:space="0" w:color="auto"/>
      </w:divBdr>
    </w:div>
    <w:div w:id="438330885">
      <w:bodyDiv w:val="1"/>
      <w:marLeft w:val="0"/>
      <w:marRight w:val="0"/>
      <w:marTop w:val="0"/>
      <w:marBottom w:val="0"/>
      <w:divBdr>
        <w:top w:val="none" w:sz="0" w:space="0" w:color="auto"/>
        <w:left w:val="none" w:sz="0" w:space="0" w:color="auto"/>
        <w:bottom w:val="none" w:sz="0" w:space="0" w:color="auto"/>
        <w:right w:val="none" w:sz="0" w:space="0" w:color="auto"/>
      </w:divBdr>
    </w:div>
    <w:div w:id="438765298">
      <w:bodyDiv w:val="1"/>
      <w:marLeft w:val="0"/>
      <w:marRight w:val="0"/>
      <w:marTop w:val="0"/>
      <w:marBottom w:val="0"/>
      <w:divBdr>
        <w:top w:val="none" w:sz="0" w:space="0" w:color="auto"/>
        <w:left w:val="none" w:sz="0" w:space="0" w:color="auto"/>
        <w:bottom w:val="none" w:sz="0" w:space="0" w:color="auto"/>
        <w:right w:val="none" w:sz="0" w:space="0" w:color="auto"/>
      </w:divBdr>
    </w:div>
    <w:div w:id="438988320">
      <w:bodyDiv w:val="1"/>
      <w:marLeft w:val="0"/>
      <w:marRight w:val="0"/>
      <w:marTop w:val="0"/>
      <w:marBottom w:val="0"/>
      <w:divBdr>
        <w:top w:val="none" w:sz="0" w:space="0" w:color="auto"/>
        <w:left w:val="none" w:sz="0" w:space="0" w:color="auto"/>
        <w:bottom w:val="none" w:sz="0" w:space="0" w:color="auto"/>
        <w:right w:val="none" w:sz="0" w:space="0" w:color="auto"/>
      </w:divBdr>
    </w:div>
    <w:div w:id="439029131">
      <w:bodyDiv w:val="1"/>
      <w:marLeft w:val="0"/>
      <w:marRight w:val="0"/>
      <w:marTop w:val="0"/>
      <w:marBottom w:val="0"/>
      <w:divBdr>
        <w:top w:val="none" w:sz="0" w:space="0" w:color="auto"/>
        <w:left w:val="none" w:sz="0" w:space="0" w:color="auto"/>
        <w:bottom w:val="none" w:sz="0" w:space="0" w:color="auto"/>
        <w:right w:val="none" w:sz="0" w:space="0" w:color="auto"/>
      </w:divBdr>
    </w:div>
    <w:div w:id="439229484">
      <w:bodyDiv w:val="1"/>
      <w:marLeft w:val="0"/>
      <w:marRight w:val="0"/>
      <w:marTop w:val="0"/>
      <w:marBottom w:val="0"/>
      <w:divBdr>
        <w:top w:val="none" w:sz="0" w:space="0" w:color="auto"/>
        <w:left w:val="none" w:sz="0" w:space="0" w:color="auto"/>
        <w:bottom w:val="none" w:sz="0" w:space="0" w:color="auto"/>
        <w:right w:val="none" w:sz="0" w:space="0" w:color="auto"/>
      </w:divBdr>
    </w:div>
    <w:div w:id="439420964">
      <w:bodyDiv w:val="1"/>
      <w:marLeft w:val="0"/>
      <w:marRight w:val="0"/>
      <w:marTop w:val="0"/>
      <w:marBottom w:val="0"/>
      <w:divBdr>
        <w:top w:val="none" w:sz="0" w:space="0" w:color="auto"/>
        <w:left w:val="none" w:sz="0" w:space="0" w:color="auto"/>
        <w:bottom w:val="none" w:sz="0" w:space="0" w:color="auto"/>
        <w:right w:val="none" w:sz="0" w:space="0" w:color="auto"/>
      </w:divBdr>
    </w:div>
    <w:div w:id="439640689">
      <w:bodyDiv w:val="1"/>
      <w:marLeft w:val="0"/>
      <w:marRight w:val="0"/>
      <w:marTop w:val="0"/>
      <w:marBottom w:val="0"/>
      <w:divBdr>
        <w:top w:val="none" w:sz="0" w:space="0" w:color="auto"/>
        <w:left w:val="none" w:sz="0" w:space="0" w:color="auto"/>
        <w:bottom w:val="none" w:sz="0" w:space="0" w:color="auto"/>
        <w:right w:val="none" w:sz="0" w:space="0" w:color="auto"/>
      </w:divBdr>
    </w:div>
    <w:div w:id="439958054">
      <w:bodyDiv w:val="1"/>
      <w:marLeft w:val="0"/>
      <w:marRight w:val="0"/>
      <w:marTop w:val="0"/>
      <w:marBottom w:val="0"/>
      <w:divBdr>
        <w:top w:val="none" w:sz="0" w:space="0" w:color="auto"/>
        <w:left w:val="none" w:sz="0" w:space="0" w:color="auto"/>
        <w:bottom w:val="none" w:sz="0" w:space="0" w:color="auto"/>
        <w:right w:val="none" w:sz="0" w:space="0" w:color="auto"/>
      </w:divBdr>
    </w:div>
    <w:div w:id="440147277">
      <w:bodyDiv w:val="1"/>
      <w:marLeft w:val="0"/>
      <w:marRight w:val="0"/>
      <w:marTop w:val="0"/>
      <w:marBottom w:val="0"/>
      <w:divBdr>
        <w:top w:val="none" w:sz="0" w:space="0" w:color="auto"/>
        <w:left w:val="none" w:sz="0" w:space="0" w:color="auto"/>
        <w:bottom w:val="none" w:sz="0" w:space="0" w:color="auto"/>
        <w:right w:val="none" w:sz="0" w:space="0" w:color="auto"/>
      </w:divBdr>
    </w:div>
    <w:div w:id="440151769">
      <w:bodyDiv w:val="1"/>
      <w:marLeft w:val="0"/>
      <w:marRight w:val="0"/>
      <w:marTop w:val="0"/>
      <w:marBottom w:val="0"/>
      <w:divBdr>
        <w:top w:val="none" w:sz="0" w:space="0" w:color="auto"/>
        <w:left w:val="none" w:sz="0" w:space="0" w:color="auto"/>
        <w:bottom w:val="none" w:sz="0" w:space="0" w:color="auto"/>
        <w:right w:val="none" w:sz="0" w:space="0" w:color="auto"/>
      </w:divBdr>
    </w:div>
    <w:div w:id="440224540">
      <w:bodyDiv w:val="1"/>
      <w:marLeft w:val="0"/>
      <w:marRight w:val="0"/>
      <w:marTop w:val="0"/>
      <w:marBottom w:val="0"/>
      <w:divBdr>
        <w:top w:val="none" w:sz="0" w:space="0" w:color="auto"/>
        <w:left w:val="none" w:sz="0" w:space="0" w:color="auto"/>
        <w:bottom w:val="none" w:sz="0" w:space="0" w:color="auto"/>
        <w:right w:val="none" w:sz="0" w:space="0" w:color="auto"/>
      </w:divBdr>
    </w:div>
    <w:div w:id="440303491">
      <w:bodyDiv w:val="1"/>
      <w:marLeft w:val="0"/>
      <w:marRight w:val="0"/>
      <w:marTop w:val="0"/>
      <w:marBottom w:val="0"/>
      <w:divBdr>
        <w:top w:val="none" w:sz="0" w:space="0" w:color="auto"/>
        <w:left w:val="none" w:sz="0" w:space="0" w:color="auto"/>
        <w:bottom w:val="none" w:sz="0" w:space="0" w:color="auto"/>
        <w:right w:val="none" w:sz="0" w:space="0" w:color="auto"/>
      </w:divBdr>
    </w:div>
    <w:div w:id="440564497">
      <w:bodyDiv w:val="1"/>
      <w:marLeft w:val="0"/>
      <w:marRight w:val="0"/>
      <w:marTop w:val="0"/>
      <w:marBottom w:val="0"/>
      <w:divBdr>
        <w:top w:val="none" w:sz="0" w:space="0" w:color="auto"/>
        <w:left w:val="none" w:sz="0" w:space="0" w:color="auto"/>
        <w:bottom w:val="none" w:sz="0" w:space="0" w:color="auto"/>
        <w:right w:val="none" w:sz="0" w:space="0" w:color="auto"/>
      </w:divBdr>
    </w:div>
    <w:div w:id="440687238">
      <w:bodyDiv w:val="1"/>
      <w:marLeft w:val="0"/>
      <w:marRight w:val="0"/>
      <w:marTop w:val="0"/>
      <w:marBottom w:val="0"/>
      <w:divBdr>
        <w:top w:val="none" w:sz="0" w:space="0" w:color="auto"/>
        <w:left w:val="none" w:sz="0" w:space="0" w:color="auto"/>
        <w:bottom w:val="none" w:sz="0" w:space="0" w:color="auto"/>
        <w:right w:val="none" w:sz="0" w:space="0" w:color="auto"/>
      </w:divBdr>
    </w:div>
    <w:div w:id="440731616">
      <w:bodyDiv w:val="1"/>
      <w:marLeft w:val="0"/>
      <w:marRight w:val="0"/>
      <w:marTop w:val="0"/>
      <w:marBottom w:val="0"/>
      <w:divBdr>
        <w:top w:val="none" w:sz="0" w:space="0" w:color="auto"/>
        <w:left w:val="none" w:sz="0" w:space="0" w:color="auto"/>
        <w:bottom w:val="none" w:sz="0" w:space="0" w:color="auto"/>
        <w:right w:val="none" w:sz="0" w:space="0" w:color="auto"/>
      </w:divBdr>
    </w:div>
    <w:div w:id="440758385">
      <w:bodyDiv w:val="1"/>
      <w:marLeft w:val="0"/>
      <w:marRight w:val="0"/>
      <w:marTop w:val="0"/>
      <w:marBottom w:val="0"/>
      <w:divBdr>
        <w:top w:val="none" w:sz="0" w:space="0" w:color="auto"/>
        <w:left w:val="none" w:sz="0" w:space="0" w:color="auto"/>
        <w:bottom w:val="none" w:sz="0" w:space="0" w:color="auto"/>
        <w:right w:val="none" w:sz="0" w:space="0" w:color="auto"/>
      </w:divBdr>
    </w:div>
    <w:div w:id="440760035">
      <w:bodyDiv w:val="1"/>
      <w:marLeft w:val="0"/>
      <w:marRight w:val="0"/>
      <w:marTop w:val="0"/>
      <w:marBottom w:val="0"/>
      <w:divBdr>
        <w:top w:val="none" w:sz="0" w:space="0" w:color="auto"/>
        <w:left w:val="none" w:sz="0" w:space="0" w:color="auto"/>
        <w:bottom w:val="none" w:sz="0" w:space="0" w:color="auto"/>
        <w:right w:val="none" w:sz="0" w:space="0" w:color="auto"/>
      </w:divBdr>
    </w:div>
    <w:div w:id="440881954">
      <w:bodyDiv w:val="1"/>
      <w:marLeft w:val="0"/>
      <w:marRight w:val="0"/>
      <w:marTop w:val="0"/>
      <w:marBottom w:val="0"/>
      <w:divBdr>
        <w:top w:val="none" w:sz="0" w:space="0" w:color="auto"/>
        <w:left w:val="none" w:sz="0" w:space="0" w:color="auto"/>
        <w:bottom w:val="none" w:sz="0" w:space="0" w:color="auto"/>
        <w:right w:val="none" w:sz="0" w:space="0" w:color="auto"/>
      </w:divBdr>
    </w:div>
    <w:div w:id="440953862">
      <w:bodyDiv w:val="1"/>
      <w:marLeft w:val="0"/>
      <w:marRight w:val="0"/>
      <w:marTop w:val="0"/>
      <w:marBottom w:val="0"/>
      <w:divBdr>
        <w:top w:val="none" w:sz="0" w:space="0" w:color="auto"/>
        <w:left w:val="none" w:sz="0" w:space="0" w:color="auto"/>
        <w:bottom w:val="none" w:sz="0" w:space="0" w:color="auto"/>
        <w:right w:val="none" w:sz="0" w:space="0" w:color="auto"/>
      </w:divBdr>
    </w:div>
    <w:div w:id="441189017">
      <w:bodyDiv w:val="1"/>
      <w:marLeft w:val="0"/>
      <w:marRight w:val="0"/>
      <w:marTop w:val="0"/>
      <w:marBottom w:val="0"/>
      <w:divBdr>
        <w:top w:val="none" w:sz="0" w:space="0" w:color="auto"/>
        <w:left w:val="none" w:sz="0" w:space="0" w:color="auto"/>
        <w:bottom w:val="none" w:sz="0" w:space="0" w:color="auto"/>
        <w:right w:val="none" w:sz="0" w:space="0" w:color="auto"/>
      </w:divBdr>
    </w:div>
    <w:div w:id="441649702">
      <w:bodyDiv w:val="1"/>
      <w:marLeft w:val="0"/>
      <w:marRight w:val="0"/>
      <w:marTop w:val="0"/>
      <w:marBottom w:val="0"/>
      <w:divBdr>
        <w:top w:val="none" w:sz="0" w:space="0" w:color="auto"/>
        <w:left w:val="none" w:sz="0" w:space="0" w:color="auto"/>
        <w:bottom w:val="none" w:sz="0" w:space="0" w:color="auto"/>
        <w:right w:val="none" w:sz="0" w:space="0" w:color="auto"/>
      </w:divBdr>
    </w:div>
    <w:div w:id="441729668">
      <w:bodyDiv w:val="1"/>
      <w:marLeft w:val="0"/>
      <w:marRight w:val="0"/>
      <w:marTop w:val="0"/>
      <w:marBottom w:val="0"/>
      <w:divBdr>
        <w:top w:val="none" w:sz="0" w:space="0" w:color="auto"/>
        <w:left w:val="none" w:sz="0" w:space="0" w:color="auto"/>
        <w:bottom w:val="none" w:sz="0" w:space="0" w:color="auto"/>
        <w:right w:val="none" w:sz="0" w:space="0" w:color="auto"/>
      </w:divBdr>
    </w:div>
    <w:div w:id="441875546">
      <w:bodyDiv w:val="1"/>
      <w:marLeft w:val="0"/>
      <w:marRight w:val="0"/>
      <w:marTop w:val="0"/>
      <w:marBottom w:val="0"/>
      <w:divBdr>
        <w:top w:val="none" w:sz="0" w:space="0" w:color="auto"/>
        <w:left w:val="none" w:sz="0" w:space="0" w:color="auto"/>
        <w:bottom w:val="none" w:sz="0" w:space="0" w:color="auto"/>
        <w:right w:val="none" w:sz="0" w:space="0" w:color="auto"/>
      </w:divBdr>
    </w:div>
    <w:div w:id="441876207">
      <w:bodyDiv w:val="1"/>
      <w:marLeft w:val="0"/>
      <w:marRight w:val="0"/>
      <w:marTop w:val="0"/>
      <w:marBottom w:val="0"/>
      <w:divBdr>
        <w:top w:val="none" w:sz="0" w:space="0" w:color="auto"/>
        <w:left w:val="none" w:sz="0" w:space="0" w:color="auto"/>
        <w:bottom w:val="none" w:sz="0" w:space="0" w:color="auto"/>
        <w:right w:val="none" w:sz="0" w:space="0" w:color="auto"/>
      </w:divBdr>
    </w:div>
    <w:div w:id="442000017">
      <w:bodyDiv w:val="1"/>
      <w:marLeft w:val="0"/>
      <w:marRight w:val="0"/>
      <w:marTop w:val="0"/>
      <w:marBottom w:val="0"/>
      <w:divBdr>
        <w:top w:val="none" w:sz="0" w:space="0" w:color="auto"/>
        <w:left w:val="none" w:sz="0" w:space="0" w:color="auto"/>
        <w:bottom w:val="none" w:sz="0" w:space="0" w:color="auto"/>
        <w:right w:val="none" w:sz="0" w:space="0" w:color="auto"/>
      </w:divBdr>
    </w:div>
    <w:div w:id="442187889">
      <w:bodyDiv w:val="1"/>
      <w:marLeft w:val="0"/>
      <w:marRight w:val="0"/>
      <w:marTop w:val="0"/>
      <w:marBottom w:val="0"/>
      <w:divBdr>
        <w:top w:val="none" w:sz="0" w:space="0" w:color="auto"/>
        <w:left w:val="none" w:sz="0" w:space="0" w:color="auto"/>
        <w:bottom w:val="none" w:sz="0" w:space="0" w:color="auto"/>
        <w:right w:val="none" w:sz="0" w:space="0" w:color="auto"/>
      </w:divBdr>
    </w:div>
    <w:div w:id="442189146">
      <w:bodyDiv w:val="1"/>
      <w:marLeft w:val="0"/>
      <w:marRight w:val="0"/>
      <w:marTop w:val="0"/>
      <w:marBottom w:val="0"/>
      <w:divBdr>
        <w:top w:val="none" w:sz="0" w:space="0" w:color="auto"/>
        <w:left w:val="none" w:sz="0" w:space="0" w:color="auto"/>
        <w:bottom w:val="none" w:sz="0" w:space="0" w:color="auto"/>
        <w:right w:val="none" w:sz="0" w:space="0" w:color="auto"/>
      </w:divBdr>
    </w:div>
    <w:div w:id="442193384">
      <w:bodyDiv w:val="1"/>
      <w:marLeft w:val="0"/>
      <w:marRight w:val="0"/>
      <w:marTop w:val="0"/>
      <w:marBottom w:val="0"/>
      <w:divBdr>
        <w:top w:val="none" w:sz="0" w:space="0" w:color="auto"/>
        <w:left w:val="none" w:sz="0" w:space="0" w:color="auto"/>
        <w:bottom w:val="none" w:sz="0" w:space="0" w:color="auto"/>
        <w:right w:val="none" w:sz="0" w:space="0" w:color="auto"/>
      </w:divBdr>
    </w:div>
    <w:div w:id="442264635">
      <w:bodyDiv w:val="1"/>
      <w:marLeft w:val="0"/>
      <w:marRight w:val="0"/>
      <w:marTop w:val="0"/>
      <w:marBottom w:val="0"/>
      <w:divBdr>
        <w:top w:val="none" w:sz="0" w:space="0" w:color="auto"/>
        <w:left w:val="none" w:sz="0" w:space="0" w:color="auto"/>
        <w:bottom w:val="none" w:sz="0" w:space="0" w:color="auto"/>
        <w:right w:val="none" w:sz="0" w:space="0" w:color="auto"/>
      </w:divBdr>
    </w:div>
    <w:div w:id="442379259">
      <w:bodyDiv w:val="1"/>
      <w:marLeft w:val="0"/>
      <w:marRight w:val="0"/>
      <w:marTop w:val="0"/>
      <w:marBottom w:val="0"/>
      <w:divBdr>
        <w:top w:val="none" w:sz="0" w:space="0" w:color="auto"/>
        <w:left w:val="none" w:sz="0" w:space="0" w:color="auto"/>
        <w:bottom w:val="none" w:sz="0" w:space="0" w:color="auto"/>
        <w:right w:val="none" w:sz="0" w:space="0" w:color="auto"/>
      </w:divBdr>
    </w:div>
    <w:div w:id="443040534">
      <w:bodyDiv w:val="1"/>
      <w:marLeft w:val="0"/>
      <w:marRight w:val="0"/>
      <w:marTop w:val="0"/>
      <w:marBottom w:val="0"/>
      <w:divBdr>
        <w:top w:val="none" w:sz="0" w:space="0" w:color="auto"/>
        <w:left w:val="none" w:sz="0" w:space="0" w:color="auto"/>
        <w:bottom w:val="none" w:sz="0" w:space="0" w:color="auto"/>
        <w:right w:val="none" w:sz="0" w:space="0" w:color="auto"/>
      </w:divBdr>
    </w:div>
    <w:div w:id="443237406">
      <w:bodyDiv w:val="1"/>
      <w:marLeft w:val="0"/>
      <w:marRight w:val="0"/>
      <w:marTop w:val="0"/>
      <w:marBottom w:val="0"/>
      <w:divBdr>
        <w:top w:val="none" w:sz="0" w:space="0" w:color="auto"/>
        <w:left w:val="none" w:sz="0" w:space="0" w:color="auto"/>
        <w:bottom w:val="none" w:sz="0" w:space="0" w:color="auto"/>
        <w:right w:val="none" w:sz="0" w:space="0" w:color="auto"/>
      </w:divBdr>
    </w:div>
    <w:div w:id="443422859">
      <w:bodyDiv w:val="1"/>
      <w:marLeft w:val="0"/>
      <w:marRight w:val="0"/>
      <w:marTop w:val="0"/>
      <w:marBottom w:val="0"/>
      <w:divBdr>
        <w:top w:val="none" w:sz="0" w:space="0" w:color="auto"/>
        <w:left w:val="none" w:sz="0" w:space="0" w:color="auto"/>
        <w:bottom w:val="none" w:sz="0" w:space="0" w:color="auto"/>
        <w:right w:val="none" w:sz="0" w:space="0" w:color="auto"/>
      </w:divBdr>
    </w:div>
    <w:div w:id="443427512">
      <w:bodyDiv w:val="1"/>
      <w:marLeft w:val="0"/>
      <w:marRight w:val="0"/>
      <w:marTop w:val="0"/>
      <w:marBottom w:val="0"/>
      <w:divBdr>
        <w:top w:val="none" w:sz="0" w:space="0" w:color="auto"/>
        <w:left w:val="none" w:sz="0" w:space="0" w:color="auto"/>
        <w:bottom w:val="none" w:sz="0" w:space="0" w:color="auto"/>
        <w:right w:val="none" w:sz="0" w:space="0" w:color="auto"/>
      </w:divBdr>
    </w:div>
    <w:div w:id="443693747">
      <w:bodyDiv w:val="1"/>
      <w:marLeft w:val="0"/>
      <w:marRight w:val="0"/>
      <w:marTop w:val="0"/>
      <w:marBottom w:val="0"/>
      <w:divBdr>
        <w:top w:val="none" w:sz="0" w:space="0" w:color="auto"/>
        <w:left w:val="none" w:sz="0" w:space="0" w:color="auto"/>
        <w:bottom w:val="none" w:sz="0" w:space="0" w:color="auto"/>
        <w:right w:val="none" w:sz="0" w:space="0" w:color="auto"/>
      </w:divBdr>
    </w:div>
    <w:div w:id="443695150">
      <w:bodyDiv w:val="1"/>
      <w:marLeft w:val="0"/>
      <w:marRight w:val="0"/>
      <w:marTop w:val="0"/>
      <w:marBottom w:val="0"/>
      <w:divBdr>
        <w:top w:val="none" w:sz="0" w:space="0" w:color="auto"/>
        <w:left w:val="none" w:sz="0" w:space="0" w:color="auto"/>
        <w:bottom w:val="none" w:sz="0" w:space="0" w:color="auto"/>
        <w:right w:val="none" w:sz="0" w:space="0" w:color="auto"/>
      </w:divBdr>
    </w:div>
    <w:div w:id="444008043">
      <w:bodyDiv w:val="1"/>
      <w:marLeft w:val="0"/>
      <w:marRight w:val="0"/>
      <w:marTop w:val="0"/>
      <w:marBottom w:val="0"/>
      <w:divBdr>
        <w:top w:val="none" w:sz="0" w:space="0" w:color="auto"/>
        <w:left w:val="none" w:sz="0" w:space="0" w:color="auto"/>
        <w:bottom w:val="none" w:sz="0" w:space="0" w:color="auto"/>
        <w:right w:val="none" w:sz="0" w:space="0" w:color="auto"/>
      </w:divBdr>
    </w:div>
    <w:div w:id="444081039">
      <w:bodyDiv w:val="1"/>
      <w:marLeft w:val="0"/>
      <w:marRight w:val="0"/>
      <w:marTop w:val="0"/>
      <w:marBottom w:val="0"/>
      <w:divBdr>
        <w:top w:val="none" w:sz="0" w:space="0" w:color="auto"/>
        <w:left w:val="none" w:sz="0" w:space="0" w:color="auto"/>
        <w:bottom w:val="none" w:sz="0" w:space="0" w:color="auto"/>
        <w:right w:val="none" w:sz="0" w:space="0" w:color="auto"/>
      </w:divBdr>
    </w:div>
    <w:div w:id="444160578">
      <w:bodyDiv w:val="1"/>
      <w:marLeft w:val="0"/>
      <w:marRight w:val="0"/>
      <w:marTop w:val="0"/>
      <w:marBottom w:val="0"/>
      <w:divBdr>
        <w:top w:val="none" w:sz="0" w:space="0" w:color="auto"/>
        <w:left w:val="none" w:sz="0" w:space="0" w:color="auto"/>
        <w:bottom w:val="none" w:sz="0" w:space="0" w:color="auto"/>
        <w:right w:val="none" w:sz="0" w:space="0" w:color="auto"/>
      </w:divBdr>
    </w:div>
    <w:div w:id="444228691">
      <w:bodyDiv w:val="1"/>
      <w:marLeft w:val="0"/>
      <w:marRight w:val="0"/>
      <w:marTop w:val="0"/>
      <w:marBottom w:val="0"/>
      <w:divBdr>
        <w:top w:val="none" w:sz="0" w:space="0" w:color="auto"/>
        <w:left w:val="none" w:sz="0" w:space="0" w:color="auto"/>
        <w:bottom w:val="none" w:sz="0" w:space="0" w:color="auto"/>
        <w:right w:val="none" w:sz="0" w:space="0" w:color="auto"/>
      </w:divBdr>
    </w:div>
    <w:div w:id="444229026">
      <w:bodyDiv w:val="1"/>
      <w:marLeft w:val="0"/>
      <w:marRight w:val="0"/>
      <w:marTop w:val="0"/>
      <w:marBottom w:val="0"/>
      <w:divBdr>
        <w:top w:val="none" w:sz="0" w:space="0" w:color="auto"/>
        <w:left w:val="none" w:sz="0" w:space="0" w:color="auto"/>
        <w:bottom w:val="none" w:sz="0" w:space="0" w:color="auto"/>
        <w:right w:val="none" w:sz="0" w:space="0" w:color="auto"/>
      </w:divBdr>
    </w:div>
    <w:div w:id="444230506">
      <w:bodyDiv w:val="1"/>
      <w:marLeft w:val="0"/>
      <w:marRight w:val="0"/>
      <w:marTop w:val="0"/>
      <w:marBottom w:val="0"/>
      <w:divBdr>
        <w:top w:val="none" w:sz="0" w:space="0" w:color="auto"/>
        <w:left w:val="none" w:sz="0" w:space="0" w:color="auto"/>
        <w:bottom w:val="none" w:sz="0" w:space="0" w:color="auto"/>
        <w:right w:val="none" w:sz="0" w:space="0" w:color="auto"/>
      </w:divBdr>
    </w:div>
    <w:div w:id="445194219">
      <w:bodyDiv w:val="1"/>
      <w:marLeft w:val="0"/>
      <w:marRight w:val="0"/>
      <w:marTop w:val="0"/>
      <w:marBottom w:val="0"/>
      <w:divBdr>
        <w:top w:val="none" w:sz="0" w:space="0" w:color="auto"/>
        <w:left w:val="none" w:sz="0" w:space="0" w:color="auto"/>
        <w:bottom w:val="none" w:sz="0" w:space="0" w:color="auto"/>
        <w:right w:val="none" w:sz="0" w:space="0" w:color="auto"/>
      </w:divBdr>
    </w:div>
    <w:div w:id="445202117">
      <w:bodyDiv w:val="1"/>
      <w:marLeft w:val="0"/>
      <w:marRight w:val="0"/>
      <w:marTop w:val="0"/>
      <w:marBottom w:val="0"/>
      <w:divBdr>
        <w:top w:val="none" w:sz="0" w:space="0" w:color="auto"/>
        <w:left w:val="none" w:sz="0" w:space="0" w:color="auto"/>
        <w:bottom w:val="none" w:sz="0" w:space="0" w:color="auto"/>
        <w:right w:val="none" w:sz="0" w:space="0" w:color="auto"/>
      </w:divBdr>
    </w:div>
    <w:div w:id="445317812">
      <w:bodyDiv w:val="1"/>
      <w:marLeft w:val="0"/>
      <w:marRight w:val="0"/>
      <w:marTop w:val="0"/>
      <w:marBottom w:val="0"/>
      <w:divBdr>
        <w:top w:val="none" w:sz="0" w:space="0" w:color="auto"/>
        <w:left w:val="none" w:sz="0" w:space="0" w:color="auto"/>
        <w:bottom w:val="none" w:sz="0" w:space="0" w:color="auto"/>
        <w:right w:val="none" w:sz="0" w:space="0" w:color="auto"/>
      </w:divBdr>
    </w:div>
    <w:div w:id="445537766">
      <w:bodyDiv w:val="1"/>
      <w:marLeft w:val="0"/>
      <w:marRight w:val="0"/>
      <w:marTop w:val="0"/>
      <w:marBottom w:val="0"/>
      <w:divBdr>
        <w:top w:val="none" w:sz="0" w:space="0" w:color="auto"/>
        <w:left w:val="none" w:sz="0" w:space="0" w:color="auto"/>
        <w:bottom w:val="none" w:sz="0" w:space="0" w:color="auto"/>
        <w:right w:val="none" w:sz="0" w:space="0" w:color="auto"/>
      </w:divBdr>
    </w:div>
    <w:div w:id="445539548">
      <w:bodyDiv w:val="1"/>
      <w:marLeft w:val="0"/>
      <w:marRight w:val="0"/>
      <w:marTop w:val="0"/>
      <w:marBottom w:val="0"/>
      <w:divBdr>
        <w:top w:val="none" w:sz="0" w:space="0" w:color="auto"/>
        <w:left w:val="none" w:sz="0" w:space="0" w:color="auto"/>
        <w:bottom w:val="none" w:sz="0" w:space="0" w:color="auto"/>
        <w:right w:val="none" w:sz="0" w:space="0" w:color="auto"/>
      </w:divBdr>
    </w:div>
    <w:div w:id="445588659">
      <w:bodyDiv w:val="1"/>
      <w:marLeft w:val="0"/>
      <w:marRight w:val="0"/>
      <w:marTop w:val="0"/>
      <w:marBottom w:val="0"/>
      <w:divBdr>
        <w:top w:val="none" w:sz="0" w:space="0" w:color="auto"/>
        <w:left w:val="none" w:sz="0" w:space="0" w:color="auto"/>
        <w:bottom w:val="none" w:sz="0" w:space="0" w:color="auto"/>
        <w:right w:val="none" w:sz="0" w:space="0" w:color="auto"/>
      </w:divBdr>
    </w:div>
    <w:div w:id="445659883">
      <w:bodyDiv w:val="1"/>
      <w:marLeft w:val="0"/>
      <w:marRight w:val="0"/>
      <w:marTop w:val="0"/>
      <w:marBottom w:val="0"/>
      <w:divBdr>
        <w:top w:val="none" w:sz="0" w:space="0" w:color="auto"/>
        <w:left w:val="none" w:sz="0" w:space="0" w:color="auto"/>
        <w:bottom w:val="none" w:sz="0" w:space="0" w:color="auto"/>
        <w:right w:val="none" w:sz="0" w:space="0" w:color="auto"/>
      </w:divBdr>
    </w:div>
    <w:div w:id="445776975">
      <w:bodyDiv w:val="1"/>
      <w:marLeft w:val="0"/>
      <w:marRight w:val="0"/>
      <w:marTop w:val="0"/>
      <w:marBottom w:val="0"/>
      <w:divBdr>
        <w:top w:val="none" w:sz="0" w:space="0" w:color="auto"/>
        <w:left w:val="none" w:sz="0" w:space="0" w:color="auto"/>
        <w:bottom w:val="none" w:sz="0" w:space="0" w:color="auto"/>
        <w:right w:val="none" w:sz="0" w:space="0" w:color="auto"/>
      </w:divBdr>
    </w:div>
    <w:div w:id="445857507">
      <w:bodyDiv w:val="1"/>
      <w:marLeft w:val="0"/>
      <w:marRight w:val="0"/>
      <w:marTop w:val="0"/>
      <w:marBottom w:val="0"/>
      <w:divBdr>
        <w:top w:val="none" w:sz="0" w:space="0" w:color="auto"/>
        <w:left w:val="none" w:sz="0" w:space="0" w:color="auto"/>
        <w:bottom w:val="none" w:sz="0" w:space="0" w:color="auto"/>
        <w:right w:val="none" w:sz="0" w:space="0" w:color="auto"/>
      </w:divBdr>
    </w:div>
    <w:div w:id="446000069">
      <w:bodyDiv w:val="1"/>
      <w:marLeft w:val="0"/>
      <w:marRight w:val="0"/>
      <w:marTop w:val="0"/>
      <w:marBottom w:val="0"/>
      <w:divBdr>
        <w:top w:val="none" w:sz="0" w:space="0" w:color="auto"/>
        <w:left w:val="none" w:sz="0" w:space="0" w:color="auto"/>
        <w:bottom w:val="none" w:sz="0" w:space="0" w:color="auto"/>
        <w:right w:val="none" w:sz="0" w:space="0" w:color="auto"/>
      </w:divBdr>
    </w:div>
    <w:div w:id="446511942">
      <w:bodyDiv w:val="1"/>
      <w:marLeft w:val="0"/>
      <w:marRight w:val="0"/>
      <w:marTop w:val="0"/>
      <w:marBottom w:val="0"/>
      <w:divBdr>
        <w:top w:val="none" w:sz="0" w:space="0" w:color="auto"/>
        <w:left w:val="none" w:sz="0" w:space="0" w:color="auto"/>
        <w:bottom w:val="none" w:sz="0" w:space="0" w:color="auto"/>
        <w:right w:val="none" w:sz="0" w:space="0" w:color="auto"/>
      </w:divBdr>
    </w:div>
    <w:div w:id="446848777">
      <w:bodyDiv w:val="1"/>
      <w:marLeft w:val="0"/>
      <w:marRight w:val="0"/>
      <w:marTop w:val="0"/>
      <w:marBottom w:val="0"/>
      <w:divBdr>
        <w:top w:val="none" w:sz="0" w:space="0" w:color="auto"/>
        <w:left w:val="none" w:sz="0" w:space="0" w:color="auto"/>
        <w:bottom w:val="none" w:sz="0" w:space="0" w:color="auto"/>
        <w:right w:val="none" w:sz="0" w:space="0" w:color="auto"/>
      </w:divBdr>
    </w:div>
    <w:div w:id="446895647">
      <w:bodyDiv w:val="1"/>
      <w:marLeft w:val="0"/>
      <w:marRight w:val="0"/>
      <w:marTop w:val="0"/>
      <w:marBottom w:val="0"/>
      <w:divBdr>
        <w:top w:val="none" w:sz="0" w:space="0" w:color="auto"/>
        <w:left w:val="none" w:sz="0" w:space="0" w:color="auto"/>
        <w:bottom w:val="none" w:sz="0" w:space="0" w:color="auto"/>
        <w:right w:val="none" w:sz="0" w:space="0" w:color="auto"/>
      </w:divBdr>
    </w:div>
    <w:div w:id="446970445">
      <w:bodyDiv w:val="1"/>
      <w:marLeft w:val="0"/>
      <w:marRight w:val="0"/>
      <w:marTop w:val="0"/>
      <w:marBottom w:val="0"/>
      <w:divBdr>
        <w:top w:val="none" w:sz="0" w:space="0" w:color="auto"/>
        <w:left w:val="none" w:sz="0" w:space="0" w:color="auto"/>
        <w:bottom w:val="none" w:sz="0" w:space="0" w:color="auto"/>
        <w:right w:val="none" w:sz="0" w:space="0" w:color="auto"/>
      </w:divBdr>
    </w:div>
    <w:div w:id="447093674">
      <w:bodyDiv w:val="1"/>
      <w:marLeft w:val="0"/>
      <w:marRight w:val="0"/>
      <w:marTop w:val="0"/>
      <w:marBottom w:val="0"/>
      <w:divBdr>
        <w:top w:val="none" w:sz="0" w:space="0" w:color="auto"/>
        <w:left w:val="none" w:sz="0" w:space="0" w:color="auto"/>
        <w:bottom w:val="none" w:sz="0" w:space="0" w:color="auto"/>
        <w:right w:val="none" w:sz="0" w:space="0" w:color="auto"/>
      </w:divBdr>
    </w:div>
    <w:div w:id="447168797">
      <w:bodyDiv w:val="1"/>
      <w:marLeft w:val="0"/>
      <w:marRight w:val="0"/>
      <w:marTop w:val="0"/>
      <w:marBottom w:val="0"/>
      <w:divBdr>
        <w:top w:val="none" w:sz="0" w:space="0" w:color="auto"/>
        <w:left w:val="none" w:sz="0" w:space="0" w:color="auto"/>
        <w:bottom w:val="none" w:sz="0" w:space="0" w:color="auto"/>
        <w:right w:val="none" w:sz="0" w:space="0" w:color="auto"/>
      </w:divBdr>
    </w:div>
    <w:div w:id="447355586">
      <w:bodyDiv w:val="1"/>
      <w:marLeft w:val="0"/>
      <w:marRight w:val="0"/>
      <w:marTop w:val="0"/>
      <w:marBottom w:val="0"/>
      <w:divBdr>
        <w:top w:val="none" w:sz="0" w:space="0" w:color="auto"/>
        <w:left w:val="none" w:sz="0" w:space="0" w:color="auto"/>
        <w:bottom w:val="none" w:sz="0" w:space="0" w:color="auto"/>
        <w:right w:val="none" w:sz="0" w:space="0" w:color="auto"/>
      </w:divBdr>
    </w:div>
    <w:div w:id="447553171">
      <w:bodyDiv w:val="1"/>
      <w:marLeft w:val="0"/>
      <w:marRight w:val="0"/>
      <w:marTop w:val="0"/>
      <w:marBottom w:val="0"/>
      <w:divBdr>
        <w:top w:val="none" w:sz="0" w:space="0" w:color="auto"/>
        <w:left w:val="none" w:sz="0" w:space="0" w:color="auto"/>
        <w:bottom w:val="none" w:sz="0" w:space="0" w:color="auto"/>
        <w:right w:val="none" w:sz="0" w:space="0" w:color="auto"/>
      </w:divBdr>
    </w:div>
    <w:div w:id="447625202">
      <w:bodyDiv w:val="1"/>
      <w:marLeft w:val="0"/>
      <w:marRight w:val="0"/>
      <w:marTop w:val="0"/>
      <w:marBottom w:val="0"/>
      <w:divBdr>
        <w:top w:val="none" w:sz="0" w:space="0" w:color="auto"/>
        <w:left w:val="none" w:sz="0" w:space="0" w:color="auto"/>
        <w:bottom w:val="none" w:sz="0" w:space="0" w:color="auto"/>
        <w:right w:val="none" w:sz="0" w:space="0" w:color="auto"/>
      </w:divBdr>
    </w:div>
    <w:div w:id="447744775">
      <w:bodyDiv w:val="1"/>
      <w:marLeft w:val="0"/>
      <w:marRight w:val="0"/>
      <w:marTop w:val="0"/>
      <w:marBottom w:val="0"/>
      <w:divBdr>
        <w:top w:val="none" w:sz="0" w:space="0" w:color="auto"/>
        <w:left w:val="none" w:sz="0" w:space="0" w:color="auto"/>
        <w:bottom w:val="none" w:sz="0" w:space="0" w:color="auto"/>
        <w:right w:val="none" w:sz="0" w:space="0" w:color="auto"/>
      </w:divBdr>
    </w:div>
    <w:div w:id="447772874">
      <w:bodyDiv w:val="1"/>
      <w:marLeft w:val="0"/>
      <w:marRight w:val="0"/>
      <w:marTop w:val="0"/>
      <w:marBottom w:val="0"/>
      <w:divBdr>
        <w:top w:val="none" w:sz="0" w:space="0" w:color="auto"/>
        <w:left w:val="none" w:sz="0" w:space="0" w:color="auto"/>
        <w:bottom w:val="none" w:sz="0" w:space="0" w:color="auto"/>
        <w:right w:val="none" w:sz="0" w:space="0" w:color="auto"/>
      </w:divBdr>
    </w:div>
    <w:div w:id="448135317">
      <w:bodyDiv w:val="1"/>
      <w:marLeft w:val="0"/>
      <w:marRight w:val="0"/>
      <w:marTop w:val="0"/>
      <w:marBottom w:val="0"/>
      <w:divBdr>
        <w:top w:val="none" w:sz="0" w:space="0" w:color="auto"/>
        <w:left w:val="none" w:sz="0" w:space="0" w:color="auto"/>
        <w:bottom w:val="none" w:sz="0" w:space="0" w:color="auto"/>
        <w:right w:val="none" w:sz="0" w:space="0" w:color="auto"/>
      </w:divBdr>
    </w:div>
    <w:div w:id="448278377">
      <w:bodyDiv w:val="1"/>
      <w:marLeft w:val="0"/>
      <w:marRight w:val="0"/>
      <w:marTop w:val="0"/>
      <w:marBottom w:val="0"/>
      <w:divBdr>
        <w:top w:val="none" w:sz="0" w:space="0" w:color="auto"/>
        <w:left w:val="none" w:sz="0" w:space="0" w:color="auto"/>
        <w:bottom w:val="none" w:sz="0" w:space="0" w:color="auto"/>
        <w:right w:val="none" w:sz="0" w:space="0" w:color="auto"/>
      </w:divBdr>
    </w:div>
    <w:div w:id="449013822">
      <w:bodyDiv w:val="1"/>
      <w:marLeft w:val="0"/>
      <w:marRight w:val="0"/>
      <w:marTop w:val="0"/>
      <w:marBottom w:val="0"/>
      <w:divBdr>
        <w:top w:val="none" w:sz="0" w:space="0" w:color="auto"/>
        <w:left w:val="none" w:sz="0" w:space="0" w:color="auto"/>
        <w:bottom w:val="none" w:sz="0" w:space="0" w:color="auto"/>
        <w:right w:val="none" w:sz="0" w:space="0" w:color="auto"/>
      </w:divBdr>
    </w:div>
    <w:div w:id="449056062">
      <w:bodyDiv w:val="1"/>
      <w:marLeft w:val="0"/>
      <w:marRight w:val="0"/>
      <w:marTop w:val="0"/>
      <w:marBottom w:val="0"/>
      <w:divBdr>
        <w:top w:val="none" w:sz="0" w:space="0" w:color="auto"/>
        <w:left w:val="none" w:sz="0" w:space="0" w:color="auto"/>
        <w:bottom w:val="none" w:sz="0" w:space="0" w:color="auto"/>
        <w:right w:val="none" w:sz="0" w:space="0" w:color="auto"/>
      </w:divBdr>
    </w:div>
    <w:div w:id="449126221">
      <w:bodyDiv w:val="1"/>
      <w:marLeft w:val="0"/>
      <w:marRight w:val="0"/>
      <w:marTop w:val="0"/>
      <w:marBottom w:val="0"/>
      <w:divBdr>
        <w:top w:val="none" w:sz="0" w:space="0" w:color="auto"/>
        <w:left w:val="none" w:sz="0" w:space="0" w:color="auto"/>
        <w:bottom w:val="none" w:sz="0" w:space="0" w:color="auto"/>
        <w:right w:val="none" w:sz="0" w:space="0" w:color="auto"/>
      </w:divBdr>
    </w:div>
    <w:div w:id="449128674">
      <w:bodyDiv w:val="1"/>
      <w:marLeft w:val="0"/>
      <w:marRight w:val="0"/>
      <w:marTop w:val="0"/>
      <w:marBottom w:val="0"/>
      <w:divBdr>
        <w:top w:val="none" w:sz="0" w:space="0" w:color="auto"/>
        <w:left w:val="none" w:sz="0" w:space="0" w:color="auto"/>
        <w:bottom w:val="none" w:sz="0" w:space="0" w:color="auto"/>
        <w:right w:val="none" w:sz="0" w:space="0" w:color="auto"/>
      </w:divBdr>
    </w:div>
    <w:div w:id="449130406">
      <w:bodyDiv w:val="1"/>
      <w:marLeft w:val="0"/>
      <w:marRight w:val="0"/>
      <w:marTop w:val="0"/>
      <w:marBottom w:val="0"/>
      <w:divBdr>
        <w:top w:val="none" w:sz="0" w:space="0" w:color="auto"/>
        <w:left w:val="none" w:sz="0" w:space="0" w:color="auto"/>
        <w:bottom w:val="none" w:sz="0" w:space="0" w:color="auto"/>
        <w:right w:val="none" w:sz="0" w:space="0" w:color="auto"/>
      </w:divBdr>
    </w:div>
    <w:div w:id="449131891">
      <w:bodyDiv w:val="1"/>
      <w:marLeft w:val="0"/>
      <w:marRight w:val="0"/>
      <w:marTop w:val="0"/>
      <w:marBottom w:val="0"/>
      <w:divBdr>
        <w:top w:val="none" w:sz="0" w:space="0" w:color="auto"/>
        <w:left w:val="none" w:sz="0" w:space="0" w:color="auto"/>
        <w:bottom w:val="none" w:sz="0" w:space="0" w:color="auto"/>
        <w:right w:val="none" w:sz="0" w:space="0" w:color="auto"/>
      </w:divBdr>
    </w:div>
    <w:div w:id="449403074">
      <w:bodyDiv w:val="1"/>
      <w:marLeft w:val="0"/>
      <w:marRight w:val="0"/>
      <w:marTop w:val="0"/>
      <w:marBottom w:val="0"/>
      <w:divBdr>
        <w:top w:val="none" w:sz="0" w:space="0" w:color="auto"/>
        <w:left w:val="none" w:sz="0" w:space="0" w:color="auto"/>
        <w:bottom w:val="none" w:sz="0" w:space="0" w:color="auto"/>
        <w:right w:val="none" w:sz="0" w:space="0" w:color="auto"/>
      </w:divBdr>
    </w:div>
    <w:div w:id="449516731">
      <w:bodyDiv w:val="1"/>
      <w:marLeft w:val="0"/>
      <w:marRight w:val="0"/>
      <w:marTop w:val="0"/>
      <w:marBottom w:val="0"/>
      <w:divBdr>
        <w:top w:val="none" w:sz="0" w:space="0" w:color="auto"/>
        <w:left w:val="none" w:sz="0" w:space="0" w:color="auto"/>
        <w:bottom w:val="none" w:sz="0" w:space="0" w:color="auto"/>
        <w:right w:val="none" w:sz="0" w:space="0" w:color="auto"/>
      </w:divBdr>
    </w:div>
    <w:div w:id="449862991">
      <w:bodyDiv w:val="1"/>
      <w:marLeft w:val="0"/>
      <w:marRight w:val="0"/>
      <w:marTop w:val="0"/>
      <w:marBottom w:val="0"/>
      <w:divBdr>
        <w:top w:val="none" w:sz="0" w:space="0" w:color="auto"/>
        <w:left w:val="none" w:sz="0" w:space="0" w:color="auto"/>
        <w:bottom w:val="none" w:sz="0" w:space="0" w:color="auto"/>
        <w:right w:val="none" w:sz="0" w:space="0" w:color="auto"/>
      </w:divBdr>
    </w:div>
    <w:div w:id="450051580">
      <w:bodyDiv w:val="1"/>
      <w:marLeft w:val="0"/>
      <w:marRight w:val="0"/>
      <w:marTop w:val="0"/>
      <w:marBottom w:val="0"/>
      <w:divBdr>
        <w:top w:val="none" w:sz="0" w:space="0" w:color="auto"/>
        <w:left w:val="none" w:sz="0" w:space="0" w:color="auto"/>
        <w:bottom w:val="none" w:sz="0" w:space="0" w:color="auto"/>
        <w:right w:val="none" w:sz="0" w:space="0" w:color="auto"/>
      </w:divBdr>
    </w:div>
    <w:div w:id="450173662">
      <w:bodyDiv w:val="1"/>
      <w:marLeft w:val="0"/>
      <w:marRight w:val="0"/>
      <w:marTop w:val="0"/>
      <w:marBottom w:val="0"/>
      <w:divBdr>
        <w:top w:val="none" w:sz="0" w:space="0" w:color="auto"/>
        <w:left w:val="none" w:sz="0" w:space="0" w:color="auto"/>
        <w:bottom w:val="none" w:sz="0" w:space="0" w:color="auto"/>
        <w:right w:val="none" w:sz="0" w:space="0" w:color="auto"/>
      </w:divBdr>
    </w:div>
    <w:div w:id="450318048">
      <w:bodyDiv w:val="1"/>
      <w:marLeft w:val="0"/>
      <w:marRight w:val="0"/>
      <w:marTop w:val="0"/>
      <w:marBottom w:val="0"/>
      <w:divBdr>
        <w:top w:val="none" w:sz="0" w:space="0" w:color="auto"/>
        <w:left w:val="none" w:sz="0" w:space="0" w:color="auto"/>
        <w:bottom w:val="none" w:sz="0" w:space="0" w:color="auto"/>
        <w:right w:val="none" w:sz="0" w:space="0" w:color="auto"/>
      </w:divBdr>
    </w:div>
    <w:div w:id="450322021">
      <w:bodyDiv w:val="1"/>
      <w:marLeft w:val="0"/>
      <w:marRight w:val="0"/>
      <w:marTop w:val="0"/>
      <w:marBottom w:val="0"/>
      <w:divBdr>
        <w:top w:val="none" w:sz="0" w:space="0" w:color="auto"/>
        <w:left w:val="none" w:sz="0" w:space="0" w:color="auto"/>
        <w:bottom w:val="none" w:sz="0" w:space="0" w:color="auto"/>
        <w:right w:val="none" w:sz="0" w:space="0" w:color="auto"/>
      </w:divBdr>
    </w:div>
    <w:div w:id="450395619">
      <w:bodyDiv w:val="1"/>
      <w:marLeft w:val="0"/>
      <w:marRight w:val="0"/>
      <w:marTop w:val="0"/>
      <w:marBottom w:val="0"/>
      <w:divBdr>
        <w:top w:val="none" w:sz="0" w:space="0" w:color="auto"/>
        <w:left w:val="none" w:sz="0" w:space="0" w:color="auto"/>
        <w:bottom w:val="none" w:sz="0" w:space="0" w:color="auto"/>
        <w:right w:val="none" w:sz="0" w:space="0" w:color="auto"/>
      </w:divBdr>
    </w:div>
    <w:div w:id="450438888">
      <w:bodyDiv w:val="1"/>
      <w:marLeft w:val="0"/>
      <w:marRight w:val="0"/>
      <w:marTop w:val="0"/>
      <w:marBottom w:val="0"/>
      <w:divBdr>
        <w:top w:val="none" w:sz="0" w:space="0" w:color="auto"/>
        <w:left w:val="none" w:sz="0" w:space="0" w:color="auto"/>
        <w:bottom w:val="none" w:sz="0" w:space="0" w:color="auto"/>
        <w:right w:val="none" w:sz="0" w:space="0" w:color="auto"/>
      </w:divBdr>
    </w:div>
    <w:div w:id="450561849">
      <w:bodyDiv w:val="1"/>
      <w:marLeft w:val="0"/>
      <w:marRight w:val="0"/>
      <w:marTop w:val="0"/>
      <w:marBottom w:val="0"/>
      <w:divBdr>
        <w:top w:val="none" w:sz="0" w:space="0" w:color="auto"/>
        <w:left w:val="none" w:sz="0" w:space="0" w:color="auto"/>
        <w:bottom w:val="none" w:sz="0" w:space="0" w:color="auto"/>
        <w:right w:val="none" w:sz="0" w:space="0" w:color="auto"/>
      </w:divBdr>
    </w:div>
    <w:div w:id="450586490">
      <w:bodyDiv w:val="1"/>
      <w:marLeft w:val="0"/>
      <w:marRight w:val="0"/>
      <w:marTop w:val="0"/>
      <w:marBottom w:val="0"/>
      <w:divBdr>
        <w:top w:val="none" w:sz="0" w:space="0" w:color="auto"/>
        <w:left w:val="none" w:sz="0" w:space="0" w:color="auto"/>
        <w:bottom w:val="none" w:sz="0" w:space="0" w:color="auto"/>
        <w:right w:val="none" w:sz="0" w:space="0" w:color="auto"/>
      </w:divBdr>
    </w:div>
    <w:div w:id="450780407">
      <w:bodyDiv w:val="1"/>
      <w:marLeft w:val="0"/>
      <w:marRight w:val="0"/>
      <w:marTop w:val="0"/>
      <w:marBottom w:val="0"/>
      <w:divBdr>
        <w:top w:val="none" w:sz="0" w:space="0" w:color="auto"/>
        <w:left w:val="none" w:sz="0" w:space="0" w:color="auto"/>
        <w:bottom w:val="none" w:sz="0" w:space="0" w:color="auto"/>
        <w:right w:val="none" w:sz="0" w:space="0" w:color="auto"/>
      </w:divBdr>
    </w:div>
    <w:div w:id="451822262">
      <w:bodyDiv w:val="1"/>
      <w:marLeft w:val="0"/>
      <w:marRight w:val="0"/>
      <w:marTop w:val="0"/>
      <w:marBottom w:val="0"/>
      <w:divBdr>
        <w:top w:val="none" w:sz="0" w:space="0" w:color="auto"/>
        <w:left w:val="none" w:sz="0" w:space="0" w:color="auto"/>
        <w:bottom w:val="none" w:sz="0" w:space="0" w:color="auto"/>
        <w:right w:val="none" w:sz="0" w:space="0" w:color="auto"/>
      </w:divBdr>
    </w:div>
    <w:div w:id="452284651">
      <w:bodyDiv w:val="1"/>
      <w:marLeft w:val="0"/>
      <w:marRight w:val="0"/>
      <w:marTop w:val="0"/>
      <w:marBottom w:val="0"/>
      <w:divBdr>
        <w:top w:val="none" w:sz="0" w:space="0" w:color="auto"/>
        <w:left w:val="none" w:sz="0" w:space="0" w:color="auto"/>
        <w:bottom w:val="none" w:sz="0" w:space="0" w:color="auto"/>
        <w:right w:val="none" w:sz="0" w:space="0" w:color="auto"/>
      </w:divBdr>
    </w:div>
    <w:div w:id="452676881">
      <w:bodyDiv w:val="1"/>
      <w:marLeft w:val="0"/>
      <w:marRight w:val="0"/>
      <w:marTop w:val="0"/>
      <w:marBottom w:val="0"/>
      <w:divBdr>
        <w:top w:val="none" w:sz="0" w:space="0" w:color="auto"/>
        <w:left w:val="none" w:sz="0" w:space="0" w:color="auto"/>
        <w:bottom w:val="none" w:sz="0" w:space="0" w:color="auto"/>
        <w:right w:val="none" w:sz="0" w:space="0" w:color="auto"/>
      </w:divBdr>
    </w:div>
    <w:div w:id="452868100">
      <w:bodyDiv w:val="1"/>
      <w:marLeft w:val="0"/>
      <w:marRight w:val="0"/>
      <w:marTop w:val="0"/>
      <w:marBottom w:val="0"/>
      <w:divBdr>
        <w:top w:val="none" w:sz="0" w:space="0" w:color="auto"/>
        <w:left w:val="none" w:sz="0" w:space="0" w:color="auto"/>
        <w:bottom w:val="none" w:sz="0" w:space="0" w:color="auto"/>
        <w:right w:val="none" w:sz="0" w:space="0" w:color="auto"/>
      </w:divBdr>
    </w:div>
    <w:div w:id="453134651">
      <w:bodyDiv w:val="1"/>
      <w:marLeft w:val="0"/>
      <w:marRight w:val="0"/>
      <w:marTop w:val="0"/>
      <w:marBottom w:val="0"/>
      <w:divBdr>
        <w:top w:val="none" w:sz="0" w:space="0" w:color="auto"/>
        <w:left w:val="none" w:sz="0" w:space="0" w:color="auto"/>
        <w:bottom w:val="none" w:sz="0" w:space="0" w:color="auto"/>
        <w:right w:val="none" w:sz="0" w:space="0" w:color="auto"/>
      </w:divBdr>
    </w:div>
    <w:div w:id="453208414">
      <w:bodyDiv w:val="1"/>
      <w:marLeft w:val="0"/>
      <w:marRight w:val="0"/>
      <w:marTop w:val="0"/>
      <w:marBottom w:val="0"/>
      <w:divBdr>
        <w:top w:val="none" w:sz="0" w:space="0" w:color="auto"/>
        <w:left w:val="none" w:sz="0" w:space="0" w:color="auto"/>
        <w:bottom w:val="none" w:sz="0" w:space="0" w:color="auto"/>
        <w:right w:val="none" w:sz="0" w:space="0" w:color="auto"/>
      </w:divBdr>
    </w:div>
    <w:div w:id="453330596">
      <w:bodyDiv w:val="1"/>
      <w:marLeft w:val="0"/>
      <w:marRight w:val="0"/>
      <w:marTop w:val="0"/>
      <w:marBottom w:val="0"/>
      <w:divBdr>
        <w:top w:val="none" w:sz="0" w:space="0" w:color="auto"/>
        <w:left w:val="none" w:sz="0" w:space="0" w:color="auto"/>
        <w:bottom w:val="none" w:sz="0" w:space="0" w:color="auto"/>
        <w:right w:val="none" w:sz="0" w:space="0" w:color="auto"/>
      </w:divBdr>
    </w:div>
    <w:div w:id="453445057">
      <w:bodyDiv w:val="1"/>
      <w:marLeft w:val="0"/>
      <w:marRight w:val="0"/>
      <w:marTop w:val="0"/>
      <w:marBottom w:val="0"/>
      <w:divBdr>
        <w:top w:val="none" w:sz="0" w:space="0" w:color="auto"/>
        <w:left w:val="none" w:sz="0" w:space="0" w:color="auto"/>
        <w:bottom w:val="none" w:sz="0" w:space="0" w:color="auto"/>
        <w:right w:val="none" w:sz="0" w:space="0" w:color="auto"/>
      </w:divBdr>
    </w:div>
    <w:div w:id="453599713">
      <w:bodyDiv w:val="1"/>
      <w:marLeft w:val="0"/>
      <w:marRight w:val="0"/>
      <w:marTop w:val="0"/>
      <w:marBottom w:val="0"/>
      <w:divBdr>
        <w:top w:val="none" w:sz="0" w:space="0" w:color="auto"/>
        <w:left w:val="none" w:sz="0" w:space="0" w:color="auto"/>
        <w:bottom w:val="none" w:sz="0" w:space="0" w:color="auto"/>
        <w:right w:val="none" w:sz="0" w:space="0" w:color="auto"/>
      </w:divBdr>
    </w:div>
    <w:div w:id="453911064">
      <w:bodyDiv w:val="1"/>
      <w:marLeft w:val="0"/>
      <w:marRight w:val="0"/>
      <w:marTop w:val="0"/>
      <w:marBottom w:val="0"/>
      <w:divBdr>
        <w:top w:val="none" w:sz="0" w:space="0" w:color="auto"/>
        <w:left w:val="none" w:sz="0" w:space="0" w:color="auto"/>
        <w:bottom w:val="none" w:sz="0" w:space="0" w:color="auto"/>
        <w:right w:val="none" w:sz="0" w:space="0" w:color="auto"/>
      </w:divBdr>
    </w:div>
    <w:div w:id="453988067">
      <w:bodyDiv w:val="1"/>
      <w:marLeft w:val="0"/>
      <w:marRight w:val="0"/>
      <w:marTop w:val="0"/>
      <w:marBottom w:val="0"/>
      <w:divBdr>
        <w:top w:val="none" w:sz="0" w:space="0" w:color="auto"/>
        <w:left w:val="none" w:sz="0" w:space="0" w:color="auto"/>
        <w:bottom w:val="none" w:sz="0" w:space="0" w:color="auto"/>
        <w:right w:val="none" w:sz="0" w:space="0" w:color="auto"/>
      </w:divBdr>
    </w:div>
    <w:div w:id="454057543">
      <w:bodyDiv w:val="1"/>
      <w:marLeft w:val="0"/>
      <w:marRight w:val="0"/>
      <w:marTop w:val="0"/>
      <w:marBottom w:val="0"/>
      <w:divBdr>
        <w:top w:val="none" w:sz="0" w:space="0" w:color="auto"/>
        <w:left w:val="none" w:sz="0" w:space="0" w:color="auto"/>
        <w:bottom w:val="none" w:sz="0" w:space="0" w:color="auto"/>
        <w:right w:val="none" w:sz="0" w:space="0" w:color="auto"/>
      </w:divBdr>
    </w:div>
    <w:div w:id="454255288">
      <w:bodyDiv w:val="1"/>
      <w:marLeft w:val="0"/>
      <w:marRight w:val="0"/>
      <w:marTop w:val="0"/>
      <w:marBottom w:val="0"/>
      <w:divBdr>
        <w:top w:val="none" w:sz="0" w:space="0" w:color="auto"/>
        <w:left w:val="none" w:sz="0" w:space="0" w:color="auto"/>
        <w:bottom w:val="none" w:sz="0" w:space="0" w:color="auto"/>
        <w:right w:val="none" w:sz="0" w:space="0" w:color="auto"/>
      </w:divBdr>
    </w:div>
    <w:div w:id="454296467">
      <w:bodyDiv w:val="1"/>
      <w:marLeft w:val="0"/>
      <w:marRight w:val="0"/>
      <w:marTop w:val="0"/>
      <w:marBottom w:val="0"/>
      <w:divBdr>
        <w:top w:val="none" w:sz="0" w:space="0" w:color="auto"/>
        <w:left w:val="none" w:sz="0" w:space="0" w:color="auto"/>
        <w:bottom w:val="none" w:sz="0" w:space="0" w:color="auto"/>
        <w:right w:val="none" w:sz="0" w:space="0" w:color="auto"/>
      </w:divBdr>
    </w:div>
    <w:div w:id="454297090">
      <w:bodyDiv w:val="1"/>
      <w:marLeft w:val="0"/>
      <w:marRight w:val="0"/>
      <w:marTop w:val="0"/>
      <w:marBottom w:val="0"/>
      <w:divBdr>
        <w:top w:val="none" w:sz="0" w:space="0" w:color="auto"/>
        <w:left w:val="none" w:sz="0" w:space="0" w:color="auto"/>
        <w:bottom w:val="none" w:sz="0" w:space="0" w:color="auto"/>
        <w:right w:val="none" w:sz="0" w:space="0" w:color="auto"/>
      </w:divBdr>
    </w:div>
    <w:div w:id="454563718">
      <w:bodyDiv w:val="1"/>
      <w:marLeft w:val="0"/>
      <w:marRight w:val="0"/>
      <w:marTop w:val="0"/>
      <w:marBottom w:val="0"/>
      <w:divBdr>
        <w:top w:val="none" w:sz="0" w:space="0" w:color="auto"/>
        <w:left w:val="none" w:sz="0" w:space="0" w:color="auto"/>
        <w:bottom w:val="none" w:sz="0" w:space="0" w:color="auto"/>
        <w:right w:val="none" w:sz="0" w:space="0" w:color="auto"/>
      </w:divBdr>
    </w:div>
    <w:div w:id="454717799">
      <w:bodyDiv w:val="1"/>
      <w:marLeft w:val="0"/>
      <w:marRight w:val="0"/>
      <w:marTop w:val="0"/>
      <w:marBottom w:val="0"/>
      <w:divBdr>
        <w:top w:val="none" w:sz="0" w:space="0" w:color="auto"/>
        <w:left w:val="none" w:sz="0" w:space="0" w:color="auto"/>
        <w:bottom w:val="none" w:sz="0" w:space="0" w:color="auto"/>
        <w:right w:val="none" w:sz="0" w:space="0" w:color="auto"/>
      </w:divBdr>
    </w:div>
    <w:div w:id="454754569">
      <w:bodyDiv w:val="1"/>
      <w:marLeft w:val="0"/>
      <w:marRight w:val="0"/>
      <w:marTop w:val="0"/>
      <w:marBottom w:val="0"/>
      <w:divBdr>
        <w:top w:val="none" w:sz="0" w:space="0" w:color="auto"/>
        <w:left w:val="none" w:sz="0" w:space="0" w:color="auto"/>
        <w:bottom w:val="none" w:sz="0" w:space="0" w:color="auto"/>
        <w:right w:val="none" w:sz="0" w:space="0" w:color="auto"/>
      </w:divBdr>
    </w:div>
    <w:div w:id="454832030">
      <w:bodyDiv w:val="1"/>
      <w:marLeft w:val="0"/>
      <w:marRight w:val="0"/>
      <w:marTop w:val="0"/>
      <w:marBottom w:val="0"/>
      <w:divBdr>
        <w:top w:val="none" w:sz="0" w:space="0" w:color="auto"/>
        <w:left w:val="none" w:sz="0" w:space="0" w:color="auto"/>
        <w:bottom w:val="none" w:sz="0" w:space="0" w:color="auto"/>
        <w:right w:val="none" w:sz="0" w:space="0" w:color="auto"/>
      </w:divBdr>
    </w:div>
    <w:div w:id="454905040">
      <w:bodyDiv w:val="1"/>
      <w:marLeft w:val="0"/>
      <w:marRight w:val="0"/>
      <w:marTop w:val="0"/>
      <w:marBottom w:val="0"/>
      <w:divBdr>
        <w:top w:val="none" w:sz="0" w:space="0" w:color="auto"/>
        <w:left w:val="none" w:sz="0" w:space="0" w:color="auto"/>
        <w:bottom w:val="none" w:sz="0" w:space="0" w:color="auto"/>
        <w:right w:val="none" w:sz="0" w:space="0" w:color="auto"/>
      </w:divBdr>
    </w:div>
    <w:div w:id="454981223">
      <w:bodyDiv w:val="1"/>
      <w:marLeft w:val="0"/>
      <w:marRight w:val="0"/>
      <w:marTop w:val="0"/>
      <w:marBottom w:val="0"/>
      <w:divBdr>
        <w:top w:val="none" w:sz="0" w:space="0" w:color="auto"/>
        <w:left w:val="none" w:sz="0" w:space="0" w:color="auto"/>
        <w:bottom w:val="none" w:sz="0" w:space="0" w:color="auto"/>
        <w:right w:val="none" w:sz="0" w:space="0" w:color="auto"/>
      </w:divBdr>
    </w:div>
    <w:div w:id="455147658">
      <w:bodyDiv w:val="1"/>
      <w:marLeft w:val="0"/>
      <w:marRight w:val="0"/>
      <w:marTop w:val="0"/>
      <w:marBottom w:val="0"/>
      <w:divBdr>
        <w:top w:val="none" w:sz="0" w:space="0" w:color="auto"/>
        <w:left w:val="none" w:sz="0" w:space="0" w:color="auto"/>
        <w:bottom w:val="none" w:sz="0" w:space="0" w:color="auto"/>
        <w:right w:val="none" w:sz="0" w:space="0" w:color="auto"/>
      </w:divBdr>
    </w:div>
    <w:div w:id="455177504">
      <w:bodyDiv w:val="1"/>
      <w:marLeft w:val="0"/>
      <w:marRight w:val="0"/>
      <w:marTop w:val="0"/>
      <w:marBottom w:val="0"/>
      <w:divBdr>
        <w:top w:val="none" w:sz="0" w:space="0" w:color="auto"/>
        <w:left w:val="none" w:sz="0" w:space="0" w:color="auto"/>
        <w:bottom w:val="none" w:sz="0" w:space="0" w:color="auto"/>
        <w:right w:val="none" w:sz="0" w:space="0" w:color="auto"/>
      </w:divBdr>
    </w:div>
    <w:div w:id="455224736">
      <w:bodyDiv w:val="1"/>
      <w:marLeft w:val="0"/>
      <w:marRight w:val="0"/>
      <w:marTop w:val="0"/>
      <w:marBottom w:val="0"/>
      <w:divBdr>
        <w:top w:val="none" w:sz="0" w:space="0" w:color="auto"/>
        <w:left w:val="none" w:sz="0" w:space="0" w:color="auto"/>
        <w:bottom w:val="none" w:sz="0" w:space="0" w:color="auto"/>
        <w:right w:val="none" w:sz="0" w:space="0" w:color="auto"/>
      </w:divBdr>
    </w:div>
    <w:div w:id="455683684">
      <w:bodyDiv w:val="1"/>
      <w:marLeft w:val="0"/>
      <w:marRight w:val="0"/>
      <w:marTop w:val="0"/>
      <w:marBottom w:val="0"/>
      <w:divBdr>
        <w:top w:val="none" w:sz="0" w:space="0" w:color="auto"/>
        <w:left w:val="none" w:sz="0" w:space="0" w:color="auto"/>
        <w:bottom w:val="none" w:sz="0" w:space="0" w:color="auto"/>
        <w:right w:val="none" w:sz="0" w:space="0" w:color="auto"/>
      </w:divBdr>
    </w:div>
    <w:div w:id="455803122">
      <w:bodyDiv w:val="1"/>
      <w:marLeft w:val="0"/>
      <w:marRight w:val="0"/>
      <w:marTop w:val="0"/>
      <w:marBottom w:val="0"/>
      <w:divBdr>
        <w:top w:val="none" w:sz="0" w:space="0" w:color="auto"/>
        <w:left w:val="none" w:sz="0" w:space="0" w:color="auto"/>
        <w:bottom w:val="none" w:sz="0" w:space="0" w:color="auto"/>
        <w:right w:val="none" w:sz="0" w:space="0" w:color="auto"/>
      </w:divBdr>
    </w:div>
    <w:div w:id="456066830">
      <w:bodyDiv w:val="1"/>
      <w:marLeft w:val="0"/>
      <w:marRight w:val="0"/>
      <w:marTop w:val="0"/>
      <w:marBottom w:val="0"/>
      <w:divBdr>
        <w:top w:val="none" w:sz="0" w:space="0" w:color="auto"/>
        <w:left w:val="none" w:sz="0" w:space="0" w:color="auto"/>
        <w:bottom w:val="none" w:sz="0" w:space="0" w:color="auto"/>
        <w:right w:val="none" w:sz="0" w:space="0" w:color="auto"/>
      </w:divBdr>
    </w:div>
    <w:div w:id="456069159">
      <w:bodyDiv w:val="1"/>
      <w:marLeft w:val="0"/>
      <w:marRight w:val="0"/>
      <w:marTop w:val="0"/>
      <w:marBottom w:val="0"/>
      <w:divBdr>
        <w:top w:val="none" w:sz="0" w:space="0" w:color="auto"/>
        <w:left w:val="none" w:sz="0" w:space="0" w:color="auto"/>
        <w:bottom w:val="none" w:sz="0" w:space="0" w:color="auto"/>
        <w:right w:val="none" w:sz="0" w:space="0" w:color="auto"/>
      </w:divBdr>
    </w:div>
    <w:div w:id="456070304">
      <w:bodyDiv w:val="1"/>
      <w:marLeft w:val="0"/>
      <w:marRight w:val="0"/>
      <w:marTop w:val="0"/>
      <w:marBottom w:val="0"/>
      <w:divBdr>
        <w:top w:val="none" w:sz="0" w:space="0" w:color="auto"/>
        <w:left w:val="none" w:sz="0" w:space="0" w:color="auto"/>
        <w:bottom w:val="none" w:sz="0" w:space="0" w:color="auto"/>
        <w:right w:val="none" w:sz="0" w:space="0" w:color="auto"/>
      </w:divBdr>
    </w:div>
    <w:div w:id="456073193">
      <w:bodyDiv w:val="1"/>
      <w:marLeft w:val="0"/>
      <w:marRight w:val="0"/>
      <w:marTop w:val="0"/>
      <w:marBottom w:val="0"/>
      <w:divBdr>
        <w:top w:val="none" w:sz="0" w:space="0" w:color="auto"/>
        <w:left w:val="none" w:sz="0" w:space="0" w:color="auto"/>
        <w:bottom w:val="none" w:sz="0" w:space="0" w:color="auto"/>
        <w:right w:val="none" w:sz="0" w:space="0" w:color="auto"/>
      </w:divBdr>
    </w:div>
    <w:div w:id="456333963">
      <w:bodyDiv w:val="1"/>
      <w:marLeft w:val="0"/>
      <w:marRight w:val="0"/>
      <w:marTop w:val="0"/>
      <w:marBottom w:val="0"/>
      <w:divBdr>
        <w:top w:val="none" w:sz="0" w:space="0" w:color="auto"/>
        <w:left w:val="none" w:sz="0" w:space="0" w:color="auto"/>
        <w:bottom w:val="none" w:sz="0" w:space="0" w:color="auto"/>
        <w:right w:val="none" w:sz="0" w:space="0" w:color="auto"/>
      </w:divBdr>
    </w:div>
    <w:div w:id="457258295">
      <w:bodyDiv w:val="1"/>
      <w:marLeft w:val="0"/>
      <w:marRight w:val="0"/>
      <w:marTop w:val="0"/>
      <w:marBottom w:val="0"/>
      <w:divBdr>
        <w:top w:val="none" w:sz="0" w:space="0" w:color="auto"/>
        <w:left w:val="none" w:sz="0" w:space="0" w:color="auto"/>
        <w:bottom w:val="none" w:sz="0" w:space="0" w:color="auto"/>
        <w:right w:val="none" w:sz="0" w:space="0" w:color="auto"/>
      </w:divBdr>
    </w:div>
    <w:div w:id="457266052">
      <w:bodyDiv w:val="1"/>
      <w:marLeft w:val="0"/>
      <w:marRight w:val="0"/>
      <w:marTop w:val="0"/>
      <w:marBottom w:val="0"/>
      <w:divBdr>
        <w:top w:val="none" w:sz="0" w:space="0" w:color="auto"/>
        <w:left w:val="none" w:sz="0" w:space="0" w:color="auto"/>
        <w:bottom w:val="none" w:sz="0" w:space="0" w:color="auto"/>
        <w:right w:val="none" w:sz="0" w:space="0" w:color="auto"/>
      </w:divBdr>
    </w:div>
    <w:div w:id="457407867">
      <w:bodyDiv w:val="1"/>
      <w:marLeft w:val="0"/>
      <w:marRight w:val="0"/>
      <w:marTop w:val="0"/>
      <w:marBottom w:val="0"/>
      <w:divBdr>
        <w:top w:val="none" w:sz="0" w:space="0" w:color="auto"/>
        <w:left w:val="none" w:sz="0" w:space="0" w:color="auto"/>
        <w:bottom w:val="none" w:sz="0" w:space="0" w:color="auto"/>
        <w:right w:val="none" w:sz="0" w:space="0" w:color="auto"/>
      </w:divBdr>
    </w:div>
    <w:div w:id="457456266">
      <w:bodyDiv w:val="1"/>
      <w:marLeft w:val="0"/>
      <w:marRight w:val="0"/>
      <w:marTop w:val="0"/>
      <w:marBottom w:val="0"/>
      <w:divBdr>
        <w:top w:val="none" w:sz="0" w:space="0" w:color="auto"/>
        <w:left w:val="none" w:sz="0" w:space="0" w:color="auto"/>
        <w:bottom w:val="none" w:sz="0" w:space="0" w:color="auto"/>
        <w:right w:val="none" w:sz="0" w:space="0" w:color="auto"/>
      </w:divBdr>
    </w:div>
    <w:div w:id="457645742">
      <w:bodyDiv w:val="1"/>
      <w:marLeft w:val="0"/>
      <w:marRight w:val="0"/>
      <w:marTop w:val="0"/>
      <w:marBottom w:val="0"/>
      <w:divBdr>
        <w:top w:val="none" w:sz="0" w:space="0" w:color="auto"/>
        <w:left w:val="none" w:sz="0" w:space="0" w:color="auto"/>
        <w:bottom w:val="none" w:sz="0" w:space="0" w:color="auto"/>
        <w:right w:val="none" w:sz="0" w:space="0" w:color="auto"/>
      </w:divBdr>
    </w:div>
    <w:div w:id="457992838">
      <w:bodyDiv w:val="1"/>
      <w:marLeft w:val="0"/>
      <w:marRight w:val="0"/>
      <w:marTop w:val="0"/>
      <w:marBottom w:val="0"/>
      <w:divBdr>
        <w:top w:val="none" w:sz="0" w:space="0" w:color="auto"/>
        <w:left w:val="none" w:sz="0" w:space="0" w:color="auto"/>
        <w:bottom w:val="none" w:sz="0" w:space="0" w:color="auto"/>
        <w:right w:val="none" w:sz="0" w:space="0" w:color="auto"/>
      </w:divBdr>
    </w:div>
    <w:div w:id="458571544">
      <w:bodyDiv w:val="1"/>
      <w:marLeft w:val="0"/>
      <w:marRight w:val="0"/>
      <w:marTop w:val="0"/>
      <w:marBottom w:val="0"/>
      <w:divBdr>
        <w:top w:val="none" w:sz="0" w:space="0" w:color="auto"/>
        <w:left w:val="none" w:sz="0" w:space="0" w:color="auto"/>
        <w:bottom w:val="none" w:sz="0" w:space="0" w:color="auto"/>
        <w:right w:val="none" w:sz="0" w:space="0" w:color="auto"/>
      </w:divBdr>
    </w:div>
    <w:div w:id="458576881">
      <w:bodyDiv w:val="1"/>
      <w:marLeft w:val="0"/>
      <w:marRight w:val="0"/>
      <w:marTop w:val="0"/>
      <w:marBottom w:val="0"/>
      <w:divBdr>
        <w:top w:val="none" w:sz="0" w:space="0" w:color="auto"/>
        <w:left w:val="none" w:sz="0" w:space="0" w:color="auto"/>
        <w:bottom w:val="none" w:sz="0" w:space="0" w:color="auto"/>
        <w:right w:val="none" w:sz="0" w:space="0" w:color="auto"/>
      </w:divBdr>
    </w:div>
    <w:div w:id="458845928">
      <w:bodyDiv w:val="1"/>
      <w:marLeft w:val="0"/>
      <w:marRight w:val="0"/>
      <w:marTop w:val="0"/>
      <w:marBottom w:val="0"/>
      <w:divBdr>
        <w:top w:val="none" w:sz="0" w:space="0" w:color="auto"/>
        <w:left w:val="none" w:sz="0" w:space="0" w:color="auto"/>
        <w:bottom w:val="none" w:sz="0" w:space="0" w:color="auto"/>
        <w:right w:val="none" w:sz="0" w:space="0" w:color="auto"/>
      </w:divBdr>
    </w:div>
    <w:div w:id="459223998">
      <w:bodyDiv w:val="1"/>
      <w:marLeft w:val="0"/>
      <w:marRight w:val="0"/>
      <w:marTop w:val="0"/>
      <w:marBottom w:val="0"/>
      <w:divBdr>
        <w:top w:val="none" w:sz="0" w:space="0" w:color="auto"/>
        <w:left w:val="none" w:sz="0" w:space="0" w:color="auto"/>
        <w:bottom w:val="none" w:sz="0" w:space="0" w:color="auto"/>
        <w:right w:val="none" w:sz="0" w:space="0" w:color="auto"/>
      </w:divBdr>
    </w:div>
    <w:div w:id="459305244">
      <w:bodyDiv w:val="1"/>
      <w:marLeft w:val="0"/>
      <w:marRight w:val="0"/>
      <w:marTop w:val="0"/>
      <w:marBottom w:val="0"/>
      <w:divBdr>
        <w:top w:val="none" w:sz="0" w:space="0" w:color="auto"/>
        <w:left w:val="none" w:sz="0" w:space="0" w:color="auto"/>
        <w:bottom w:val="none" w:sz="0" w:space="0" w:color="auto"/>
        <w:right w:val="none" w:sz="0" w:space="0" w:color="auto"/>
      </w:divBdr>
    </w:div>
    <w:div w:id="459350237">
      <w:bodyDiv w:val="1"/>
      <w:marLeft w:val="0"/>
      <w:marRight w:val="0"/>
      <w:marTop w:val="0"/>
      <w:marBottom w:val="0"/>
      <w:divBdr>
        <w:top w:val="none" w:sz="0" w:space="0" w:color="auto"/>
        <w:left w:val="none" w:sz="0" w:space="0" w:color="auto"/>
        <w:bottom w:val="none" w:sz="0" w:space="0" w:color="auto"/>
        <w:right w:val="none" w:sz="0" w:space="0" w:color="auto"/>
      </w:divBdr>
    </w:div>
    <w:div w:id="459615805">
      <w:bodyDiv w:val="1"/>
      <w:marLeft w:val="0"/>
      <w:marRight w:val="0"/>
      <w:marTop w:val="0"/>
      <w:marBottom w:val="0"/>
      <w:divBdr>
        <w:top w:val="none" w:sz="0" w:space="0" w:color="auto"/>
        <w:left w:val="none" w:sz="0" w:space="0" w:color="auto"/>
        <w:bottom w:val="none" w:sz="0" w:space="0" w:color="auto"/>
        <w:right w:val="none" w:sz="0" w:space="0" w:color="auto"/>
      </w:divBdr>
    </w:div>
    <w:div w:id="459618080">
      <w:bodyDiv w:val="1"/>
      <w:marLeft w:val="0"/>
      <w:marRight w:val="0"/>
      <w:marTop w:val="0"/>
      <w:marBottom w:val="0"/>
      <w:divBdr>
        <w:top w:val="none" w:sz="0" w:space="0" w:color="auto"/>
        <w:left w:val="none" w:sz="0" w:space="0" w:color="auto"/>
        <w:bottom w:val="none" w:sz="0" w:space="0" w:color="auto"/>
        <w:right w:val="none" w:sz="0" w:space="0" w:color="auto"/>
      </w:divBdr>
    </w:div>
    <w:div w:id="459762100">
      <w:bodyDiv w:val="1"/>
      <w:marLeft w:val="0"/>
      <w:marRight w:val="0"/>
      <w:marTop w:val="0"/>
      <w:marBottom w:val="0"/>
      <w:divBdr>
        <w:top w:val="none" w:sz="0" w:space="0" w:color="auto"/>
        <w:left w:val="none" w:sz="0" w:space="0" w:color="auto"/>
        <w:bottom w:val="none" w:sz="0" w:space="0" w:color="auto"/>
        <w:right w:val="none" w:sz="0" w:space="0" w:color="auto"/>
      </w:divBdr>
    </w:div>
    <w:div w:id="459885199">
      <w:bodyDiv w:val="1"/>
      <w:marLeft w:val="0"/>
      <w:marRight w:val="0"/>
      <w:marTop w:val="0"/>
      <w:marBottom w:val="0"/>
      <w:divBdr>
        <w:top w:val="none" w:sz="0" w:space="0" w:color="auto"/>
        <w:left w:val="none" w:sz="0" w:space="0" w:color="auto"/>
        <w:bottom w:val="none" w:sz="0" w:space="0" w:color="auto"/>
        <w:right w:val="none" w:sz="0" w:space="0" w:color="auto"/>
      </w:divBdr>
    </w:div>
    <w:div w:id="460077934">
      <w:bodyDiv w:val="1"/>
      <w:marLeft w:val="0"/>
      <w:marRight w:val="0"/>
      <w:marTop w:val="0"/>
      <w:marBottom w:val="0"/>
      <w:divBdr>
        <w:top w:val="none" w:sz="0" w:space="0" w:color="auto"/>
        <w:left w:val="none" w:sz="0" w:space="0" w:color="auto"/>
        <w:bottom w:val="none" w:sz="0" w:space="0" w:color="auto"/>
        <w:right w:val="none" w:sz="0" w:space="0" w:color="auto"/>
      </w:divBdr>
    </w:div>
    <w:div w:id="460151508">
      <w:bodyDiv w:val="1"/>
      <w:marLeft w:val="0"/>
      <w:marRight w:val="0"/>
      <w:marTop w:val="0"/>
      <w:marBottom w:val="0"/>
      <w:divBdr>
        <w:top w:val="none" w:sz="0" w:space="0" w:color="auto"/>
        <w:left w:val="none" w:sz="0" w:space="0" w:color="auto"/>
        <w:bottom w:val="none" w:sz="0" w:space="0" w:color="auto"/>
        <w:right w:val="none" w:sz="0" w:space="0" w:color="auto"/>
      </w:divBdr>
    </w:div>
    <w:div w:id="460392340">
      <w:bodyDiv w:val="1"/>
      <w:marLeft w:val="0"/>
      <w:marRight w:val="0"/>
      <w:marTop w:val="0"/>
      <w:marBottom w:val="0"/>
      <w:divBdr>
        <w:top w:val="none" w:sz="0" w:space="0" w:color="auto"/>
        <w:left w:val="none" w:sz="0" w:space="0" w:color="auto"/>
        <w:bottom w:val="none" w:sz="0" w:space="0" w:color="auto"/>
        <w:right w:val="none" w:sz="0" w:space="0" w:color="auto"/>
      </w:divBdr>
    </w:div>
    <w:div w:id="460420268">
      <w:bodyDiv w:val="1"/>
      <w:marLeft w:val="0"/>
      <w:marRight w:val="0"/>
      <w:marTop w:val="0"/>
      <w:marBottom w:val="0"/>
      <w:divBdr>
        <w:top w:val="none" w:sz="0" w:space="0" w:color="auto"/>
        <w:left w:val="none" w:sz="0" w:space="0" w:color="auto"/>
        <w:bottom w:val="none" w:sz="0" w:space="0" w:color="auto"/>
        <w:right w:val="none" w:sz="0" w:space="0" w:color="auto"/>
      </w:divBdr>
    </w:div>
    <w:div w:id="460726795">
      <w:bodyDiv w:val="1"/>
      <w:marLeft w:val="0"/>
      <w:marRight w:val="0"/>
      <w:marTop w:val="0"/>
      <w:marBottom w:val="0"/>
      <w:divBdr>
        <w:top w:val="none" w:sz="0" w:space="0" w:color="auto"/>
        <w:left w:val="none" w:sz="0" w:space="0" w:color="auto"/>
        <w:bottom w:val="none" w:sz="0" w:space="0" w:color="auto"/>
        <w:right w:val="none" w:sz="0" w:space="0" w:color="auto"/>
      </w:divBdr>
    </w:div>
    <w:div w:id="461121096">
      <w:bodyDiv w:val="1"/>
      <w:marLeft w:val="0"/>
      <w:marRight w:val="0"/>
      <w:marTop w:val="0"/>
      <w:marBottom w:val="0"/>
      <w:divBdr>
        <w:top w:val="none" w:sz="0" w:space="0" w:color="auto"/>
        <w:left w:val="none" w:sz="0" w:space="0" w:color="auto"/>
        <w:bottom w:val="none" w:sz="0" w:space="0" w:color="auto"/>
        <w:right w:val="none" w:sz="0" w:space="0" w:color="auto"/>
      </w:divBdr>
    </w:div>
    <w:div w:id="461728250">
      <w:bodyDiv w:val="1"/>
      <w:marLeft w:val="0"/>
      <w:marRight w:val="0"/>
      <w:marTop w:val="0"/>
      <w:marBottom w:val="0"/>
      <w:divBdr>
        <w:top w:val="none" w:sz="0" w:space="0" w:color="auto"/>
        <w:left w:val="none" w:sz="0" w:space="0" w:color="auto"/>
        <w:bottom w:val="none" w:sz="0" w:space="0" w:color="auto"/>
        <w:right w:val="none" w:sz="0" w:space="0" w:color="auto"/>
      </w:divBdr>
    </w:div>
    <w:div w:id="461847600">
      <w:bodyDiv w:val="1"/>
      <w:marLeft w:val="0"/>
      <w:marRight w:val="0"/>
      <w:marTop w:val="0"/>
      <w:marBottom w:val="0"/>
      <w:divBdr>
        <w:top w:val="none" w:sz="0" w:space="0" w:color="auto"/>
        <w:left w:val="none" w:sz="0" w:space="0" w:color="auto"/>
        <w:bottom w:val="none" w:sz="0" w:space="0" w:color="auto"/>
        <w:right w:val="none" w:sz="0" w:space="0" w:color="auto"/>
      </w:divBdr>
    </w:div>
    <w:div w:id="461920021">
      <w:bodyDiv w:val="1"/>
      <w:marLeft w:val="0"/>
      <w:marRight w:val="0"/>
      <w:marTop w:val="0"/>
      <w:marBottom w:val="0"/>
      <w:divBdr>
        <w:top w:val="none" w:sz="0" w:space="0" w:color="auto"/>
        <w:left w:val="none" w:sz="0" w:space="0" w:color="auto"/>
        <w:bottom w:val="none" w:sz="0" w:space="0" w:color="auto"/>
        <w:right w:val="none" w:sz="0" w:space="0" w:color="auto"/>
      </w:divBdr>
    </w:div>
    <w:div w:id="461920556">
      <w:bodyDiv w:val="1"/>
      <w:marLeft w:val="0"/>
      <w:marRight w:val="0"/>
      <w:marTop w:val="0"/>
      <w:marBottom w:val="0"/>
      <w:divBdr>
        <w:top w:val="none" w:sz="0" w:space="0" w:color="auto"/>
        <w:left w:val="none" w:sz="0" w:space="0" w:color="auto"/>
        <w:bottom w:val="none" w:sz="0" w:space="0" w:color="auto"/>
        <w:right w:val="none" w:sz="0" w:space="0" w:color="auto"/>
      </w:divBdr>
    </w:div>
    <w:div w:id="461964977">
      <w:bodyDiv w:val="1"/>
      <w:marLeft w:val="0"/>
      <w:marRight w:val="0"/>
      <w:marTop w:val="0"/>
      <w:marBottom w:val="0"/>
      <w:divBdr>
        <w:top w:val="none" w:sz="0" w:space="0" w:color="auto"/>
        <w:left w:val="none" w:sz="0" w:space="0" w:color="auto"/>
        <w:bottom w:val="none" w:sz="0" w:space="0" w:color="auto"/>
        <w:right w:val="none" w:sz="0" w:space="0" w:color="auto"/>
      </w:divBdr>
    </w:div>
    <w:div w:id="461965517">
      <w:bodyDiv w:val="1"/>
      <w:marLeft w:val="0"/>
      <w:marRight w:val="0"/>
      <w:marTop w:val="0"/>
      <w:marBottom w:val="0"/>
      <w:divBdr>
        <w:top w:val="none" w:sz="0" w:space="0" w:color="auto"/>
        <w:left w:val="none" w:sz="0" w:space="0" w:color="auto"/>
        <w:bottom w:val="none" w:sz="0" w:space="0" w:color="auto"/>
        <w:right w:val="none" w:sz="0" w:space="0" w:color="auto"/>
      </w:divBdr>
    </w:div>
    <w:div w:id="462307700">
      <w:bodyDiv w:val="1"/>
      <w:marLeft w:val="0"/>
      <w:marRight w:val="0"/>
      <w:marTop w:val="0"/>
      <w:marBottom w:val="0"/>
      <w:divBdr>
        <w:top w:val="none" w:sz="0" w:space="0" w:color="auto"/>
        <w:left w:val="none" w:sz="0" w:space="0" w:color="auto"/>
        <w:bottom w:val="none" w:sz="0" w:space="0" w:color="auto"/>
        <w:right w:val="none" w:sz="0" w:space="0" w:color="auto"/>
      </w:divBdr>
    </w:div>
    <w:div w:id="462387203">
      <w:bodyDiv w:val="1"/>
      <w:marLeft w:val="0"/>
      <w:marRight w:val="0"/>
      <w:marTop w:val="0"/>
      <w:marBottom w:val="0"/>
      <w:divBdr>
        <w:top w:val="none" w:sz="0" w:space="0" w:color="auto"/>
        <w:left w:val="none" w:sz="0" w:space="0" w:color="auto"/>
        <w:bottom w:val="none" w:sz="0" w:space="0" w:color="auto"/>
        <w:right w:val="none" w:sz="0" w:space="0" w:color="auto"/>
      </w:divBdr>
    </w:div>
    <w:div w:id="462621228">
      <w:bodyDiv w:val="1"/>
      <w:marLeft w:val="0"/>
      <w:marRight w:val="0"/>
      <w:marTop w:val="0"/>
      <w:marBottom w:val="0"/>
      <w:divBdr>
        <w:top w:val="none" w:sz="0" w:space="0" w:color="auto"/>
        <w:left w:val="none" w:sz="0" w:space="0" w:color="auto"/>
        <w:bottom w:val="none" w:sz="0" w:space="0" w:color="auto"/>
        <w:right w:val="none" w:sz="0" w:space="0" w:color="auto"/>
      </w:divBdr>
    </w:div>
    <w:div w:id="462847521">
      <w:bodyDiv w:val="1"/>
      <w:marLeft w:val="0"/>
      <w:marRight w:val="0"/>
      <w:marTop w:val="0"/>
      <w:marBottom w:val="0"/>
      <w:divBdr>
        <w:top w:val="none" w:sz="0" w:space="0" w:color="auto"/>
        <w:left w:val="none" w:sz="0" w:space="0" w:color="auto"/>
        <w:bottom w:val="none" w:sz="0" w:space="0" w:color="auto"/>
        <w:right w:val="none" w:sz="0" w:space="0" w:color="auto"/>
      </w:divBdr>
    </w:div>
    <w:div w:id="462885704">
      <w:bodyDiv w:val="1"/>
      <w:marLeft w:val="0"/>
      <w:marRight w:val="0"/>
      <w:marTop w:val="0"/>
      <w:marBottom w:val="0"/>
      <w:divBdr>
        <w:top w:val="none" w:sz="0" w:space="0" w:color="auto"/>
        <w:left w:val="none" w:sz="0" w:space="0" w:color="auto"/>
        <w:bottom w:val="none" w:sz="0" w:space="0" w:color="auto"/>
        <w:right w:val="none" w:sz="0" w:space="0" w:color="auto"/>
      </w:divBdr>
    </w:div>
    <w:div w:id="463357436">
      <w:bodyDiv w:val="1"/>
      <w:marLeft w:val="0"/>
      <w:marRight w:val="0"/>
      <w:marTop w:val="0"/>
      <w:marBottom w:val="0"/>
      <w:divBdr>
        <w:top w:val="none" w:sz="0" w:space="0" w:color="auto"/>
        <w:left w:val="none" w:sz="0" w:space="0" w:color="auto"/>
        <w:bottom w:val="none" w:sz="0" w:space="0" w:color="auto"/>
        <w:right w:val="none" w:sz="0" w:space="0" w:color="auto"/>
      </w:divBdr>
    </w:div>
    <w:div w:id="463500554">
      <w:bodyDiv w:val="1"/>
      <w:marLeft w:val="0"/>
      <w:marRight w:val="0"/>
      <w:marTop w:val="0"/>
      <w:marBottom w:val="0"/>
      <w:divBdr>
        <w:top w:val="none" w:sz="0" w:space="0" w:color="auto"/>
        <w:left w:val="none" w:sz="0" w:space="0" w:color="auto"/>
        <w:bottom w:val="none" w:sz="0" w:space="0" w:color="auto"/>
        <w:right w:val="none" w:sz="0" w:space="0" w:color="auto"/>
      </w:divBdr>
    </w:div>
    <w:div w:id="463543488">
      <w:bodyDiv w:val="1"/>
      <w:marLeft w:val="0"/>
      <w:marRight w:val="0"/>
      <w:marTop w:val="0"/>
      <w:marBottom w:val="0"/>
      <w:divBdr>
        <w:top w:val="none" w:sz="0" w:space="0" w:color="auto"/>
        <w:left w:val="none" w:sz="0" w:space="0" w:color="auto"/>
        <w:bottom w:val="none" w:sz="0" w:space="0" w:color="auto"/>
        <w:right w:val="none" w:sz="0" w:space="0" w:color="auto"/>
      </w:divBdr>
    </w:div>
    <w:div w:id="463696389">
      <w:bodyDiv w:val="1"/>
      <w:marLeft w:val="0"/>
      <w:marRight w:val="0"/>
      <w:marTop w:val="0"/>
      <w:marBottom w:val="0"/>
      <w:divBdr>
        <w:top w:val="none" w:sz="0" w:space="0" w:color="auto"/>
        <w:left w:val="none" w:sz="0" w:space="0" w:color="auto"/>
        <w:bottom w:val="none" w:sz="0" w:space="0" w:color="auto"/>
        <w:right w:val="none" w:sz="0" w:space="0" w:color="auto"/>
      </w:divBdr>
    </w:div>
    <w:div w:id="464007054">
      <w:bodyDiv w:val="1"/>
      <w:marLeft w:val="0"/>
      <w:marRight w:val="0"/>
      <w:marTop w:val="0"/>
      <w:marBottom w:val="0"/>
      <w:divBdr>
        <w:top w:val="none" w:sz="0" w:space="0" w:color="auto"/>
        <w:left w:val="none" w:sz="0" w:space="0" w:color="auto"/>
        <w:bottom w:val="none" w:sz="0" w:space="0" w:color="auto"/>
        <w:right w:val="none" w:sz="0" w:space="0" w:color="auto"/>
      </w:divBdr>
    </w:div>
    <w:div w:id="464129608">
      <w:bodyDiv w:val="1"/>
      <w:marLeft w:val="0"/>
      <w:marRight w:val="0"/>
      <w:marTop w:val="0"/>
      <w:marBottom w:val="0"/>
      <w:divBdr>
        <w:top w:val="none" w:sz="0" w:space="0" w:color="auto"/>
        <w:left w:val="none" w:sz="0" w:space="0" w:color="auto"/>
        <w:bottom w:val="none" w:sz="0" w:space="0" w:color="auto"/>
        <w:right w:val="none" w:sz="0" w:space="0" w:color="auto"/>
      </w:divBdr>
    </w:div>
    <w:div w:id="464201584">
      <w:bodyDiv w:val="1"/>
      <w:marLeft w:val="0"/>
      <w:marRight w:val="0"/>
      <w:marTop w:val="0"/>
      <w:marBottom w:val="0"/>
      <w:divBdr>
        <w:top w:val="none" w:sz="0" w:space="0" w:color="auto"/>
        <w:left w:val="none" w:sz="0" w:space="0" w:color="auto"/>
        <w:bottom w:val="none" w:sz="0" w:space="0" w:color="auto"/>
        <w:right w:val="none" w:sz="0" w:space="0" w:color="auto"/>
      </w:divBdr>
    </w:div>
    <w:div w:id="464396904">
      <w:bodyDiv w:val="1"/>
      <w:marLeft w:val="0"/>
      <w:marRight w:val="0"/>
      <w:marTop w:val="0"/>
      <w:marBottom w:val="0"/>
      <w:divBdr>
        <w:top w:val="none" w:sz="0" w:space="0" w:color="auto"/>
        <w:left w:val="none" w:sz="0" w:space="0" w:color="auto"/>
        <w:bottom w:val="none" w:sz="0" w:space="0" w:color="auto"/>
        <w:right w:val="none" w:sz="0" w:space="0" w:color="auto"/>
      </w:divBdr>
    </w:div>
    <w:div w:id="464468165">
      <w:bodyDiv w:val="1"/>
      <w:marLeft w:val="0"/>
      <w:marRight w:val="0"/>
      <w:marTop w:val="0"/>
      <w:marBottom w:val="0"/>
      <w:divBdr>
        <w:top w:val="none" w:sz="0" w:space="0" w:color="auto"/>
        <w:left w:val="none" w:sz="0" w:space="0" w:color="auto"/>
        <w:bottom w:val="none" w:sz="0" w:space="0" w:color="auto"/>
        <w:right w:val="none" w:sz="0" w:space="0" w:color="auto"/>
      </w:divBdr>
    </w:div>
    <w:div w:id="464541004">
      <w:bodyDiv w:val="1"/>
      <w:marLeft w:val="0"/>
      <w:marRight w:val="0"/>
      <w:marTop w:val="0"/>
      <w:marBottom w:val="0"/>
      <w:divBdr>
        <w:top w:val="none" w:sz="0" w:space="0" w:color="auto"/>
        <w:left w:val="none" w:sz="0" w:space="0" w:color="auto"/>
        <w:bottom w:val="none" w:sz="0" w:space="0" w:color="auto"/>
        <w:right w:val="none" w:sz="0" w:space="0" w:color="auto"/>
      </w:divBdr>
    </w:div>
    <w:div w:id="464661068">
      <w:bodyDiv w:val="1"/>
      <w:marLeft w:val="0"/>
      <w:marRight w:val="0"/>
      <w:marTop w:val="0"/>
      <w:marBottom w:val="0"/>
      <w:divBdr>
        <w:top w:val="none" w:sz="0" w:space="0" w:color="auto"/>
        <w:left w:val="none" w:sz="0" w:space="0" w:color="auto"/>
        <w:bottom w:val="none" w:sz="0" w:space="0" w:color="auto"/>
        <w:right w:val="none" w:sz="0" w:space="0" w:color="auto"/>
      </w:divBdr>
    </w:div>
    <w:div w:id="464854158">
      <w:bodyDiv w:val="1"/>
      <w:marLeft w:val="0"/>
      <w:marRight w:val="0"/>
      <w:marTop w:val="0"/>
      <w:marBottom w:val="0"/>
      <w:divBdr>
        <w:top w:val="none" w:sz="0" w:space="0" w:color="auto"/>
        <w:left w:val="none" w:sz="0" w:space="0" w:color="auto"/>
        <w:bottom w:val="none" w:sz="0" w:space="0" w:color="auto"/>
        <w:right w:val="none" w:sz="0" w:space="0" w:color="auto"/>
      </w:divBdr>
    </w:div>
    <w:div w:id="465198712">
      <w:bodyDiv w:val="1"/>
      <w:marLeft w:val="0"/>
      <w:marRight w:val="0"/>
      <w:marTop w:val="0"/>
      <w:marBottom w:val="0"/>
      <w:divBdr>
        <w:top w:val="none" w:sz="0" w:space="0" w:color="auto"/>
        <w:left w:val="none" w:sz="0" w:space="0" w:color="auto"/>
        <w:bottom w:val="none" w:sz="0" w:space="0" w:color="auto"/>
        <w:right w:val="none" w:sz="0" w:space="0" w:color="auto"/>
      </w:divBdr>
    </w:div>
    <w:div w:id="465245472">
      <w:bodyDiv w:val="1"/>
      <w:marLeft w:val="0"/>
      <w:marRight w:val="0"/>
      <w:marTop w:val="0"/>
      <w:marBottom w:val="0"/>
      <w:divBdr>
        <w:top w:val="none" w:sz="0" w:space="0" w:color="auto"/>
        <w:left w:val="none" w:sz="0" w:space="0" w:color="auto"/>
        <w:bottom w:val="none" w:sz="0" w:space="0" w:color="auto"/>
        <w:right w:val="none" w:sz="0" w:space="0" w:color="auto"/>
      </w:divBdr>
    </w:div>
    <w:div w:id="465513106">
      <w:bodyDiv w:val="1"/>
      <w:marLeft w:val="0"/>
      <w:marRight w:val="0"/>
      <w:marTop w:val="0"/>
      <w:marBottom w:val="0"/>
      <w:divBdr>
        <w:top w:val="none" w:sz="0" w:space="0" w:color="auto"/>
        <w:left w:val="none" w:sz="0" w:space="0" w:color="auto"/>
        <w:bottom w:val="none" w:sz="0" w:space="0" w:color="auto"/>
        <w:right w:val="none" w:sz="0" w:space="0" w:color="auto"/>
      </w:divBdr>
    </w:div>
    <w:div w:id="465856511">
      <w:bodyDiv w:val="1"/>
      <w:marLeft w:val="0"/>
      <w:marRight w:val="0"/>
      <w:marTop w:val="0"/>
      <w:marBottom w:val="0"/>
      <w:divBdr>
        <w:top w:val="none" w:sz="0" w:space="0" w:color="auto"/>
        <w:left w:val="none" w:sz="0" w:space="0" w:color="auto"/>
        <w:bottom w:val="none" w:sz="0" w:space="0" w:color="auto"/>
        <w:right w:val="none" w:sz="0" w:space="0" w:color="auto"/>
      </w:divBdr>
    </w:div>
    <w:div w:id="465860095">
      <w:bodyDiv w:val="1"/>
      <w:marLeft w:val="0"/>
      <w:marRight w:val="0"/>
      <w:marTop w:val="0"/>
      <w:marBottom w:val="0"/>
      <w:divBdr>
        <w:top w:val="none" w:sz="0" w:space="0" w:color="auto"/>
        <w:left w:val="none" w:sz="0" w:space="0" w:color="auto"/>
        <w:bottom w:val="none" w:sz="0" w:space="0" w:color="auto"/>
        <w:right w:val="none" w:sz="0" w:space="0" w:color="auto"/>
      </w:divBdr>
    </w:div>
    <w:div w:id="466047302">
      <w:bodyDiv w:val="1"/>
      <w:marLeft w:val="0"/>
      <w:marRight w:val="0"/>
      <w:marTop w:val="0"/>
      <w:marBottom w:val="0"/>
      <w:divBdr>
        <w:top w:val="none" w:sz="0" w:space="0" w:color="auto"/>
        <w:left w:val="none" w:sz="0" w:space="0" w:color="auto"/>
        <w:bottom w:val="none" w:sz="0" w:space="0" w:color="auto"/>
        <w:right w:val="none" w:sz="0" w:space="0" w:color="auto"/>
      </w:divBdr>
    </w:div>
    <w:div w:id="466169215">
      <w:bodyDiv w:val="1"/>
      <w:marLeft w:val="0"/>
      <w:marRight w:val="0"/>
      <w:marTop w:val="0"/>
      <w:marBottom w:val="0"/>
      <w:divBdr>
        <w:top w:val="none" w:sz="0" w:space="0" w:color="auto"/>
        <w:left w:val="none" w:sz="0" w:space="0" w:color="auto"/>
        <w:bottom w:val="none" w:sz="0" w:space="0" w:color="auto"/>
        <w:right w:val="none" w:sz="0" w:space="0" w:color="auto"/>
      </w:divBdr>
    </w:div>
    <w:div w:id="466170209">
      <w:bodyDiv w:val="1"/>
      <w:marLeft w:val="0"/>
      <w:marRight w:val="0"/>
      <w:marTop w:val="0"/>
      <w:marBottom w:val="0"/>
      <w:divBdr>
        <w:top w:val="none" w:sz="0" w:space="0" w:color="auto"/>
        <w:left w:val="none" w:sz="0" w:space="0" w:color="auto"/>
        <w:bottom w:val="none" w:sz="0" w:space="0" w:color="auto"/>
        <w:right w:val="none" w:sz="0" w:space="0" w:color="auto"/>
      </w:divBdr>
    </w:div>
    <w:div w:id="466359145">
      <w:bodyDiv w:val="1"/>
      <w:marLeft w:val="0"/>
      <w:marRight w:val="0"/>
      <w:marTop w:val="0"/>
      <w:marBottom w:val="0"/>
      <w:divBdr>
        <w:top w:val="none" w:sz="0" w:space="0" w:color="auto"/>
        <w:left w:val="none" w:sz="0" w:space="0" w:color="auto"/>
        <w:bottom w:val="none" w:sz="0" w:space="0" w:color="auto"/>
        <w:right w:val="none" w:sz="0" w:space="0" w:color="auto"/>
      </w:divBdr>
    </w:div>
    <w:div w:id="467012823">
      <w:bodyDiv w:val="1"/>
      <w:marLeft w:val="0"/>
      <w:marRight w:val="0"/>
      <w:marTop w:val="0"/>
      <w:marBottom w:val="0"/>
      <w:divBdr>
        <w:top w:val="none" w:sz="0" w:space="0" w:color="auto"/>
        <w:left w:val="none" w:sz="0" w:space="0" w:color="auto"/>
        <w:bottom w:val="none" w:sz="0" w:space="0" w:color="auto"/>
        <w:right w:val="none" w:sz="0" w:space="0" w:color="auto"/>
      </w:divBdr>
    </w:div>
    <w:div w:id="467017950">
      <w:bodyDiv w:val="1"/>
      <w:marLeft w:val="0"/>
      <w:marRight w:val="0"/>
      <w:marTop w:val="0"/>
      <w:marBottom w:val="0"/>
      <w:divBdr>
        <w:top w:val="none" w:sz="0" w:space="0" w:color="auto"/>
        <w:left w:val="none" w:sz="0" w:space="0" w:color="auto"/>
        <w:bottom w:val="none" w:sz="0" w:space="0" w:color="auto"/>
        <w:right w:val="none" w:sz="0" w:space="0" w:color="auto"/>
      </w:divBdr>
    </w:div>
    <w:div w:id="467284764">
      <w:bodyDiv w:val="1"/>
      <w:marLeft w:val="0"/>
      <w:marRight w:val="0"/>
      <w:marTop w:val="0"/>
      <w:marBottom w:val="0"/>
      <w:divBdr>
        <w:top w:val="none" w:sz="0" w:space="0" w:color="auto"/>
        <w:left w:val="none" w:sz="0" w:space="0" w:color="auto"/>
        <w:bottom w:val="none" w:sz="0" w:space="0" w:color="auto"/>
        <w:right w:val="none" w:sz="0" w:space="0" w:color="auto"/>
      </w:divBdr>
    </w:div>
    <w:div w:id="467356700">
      <w:bodyDiv w:val="1"/>
      <w:marLeft w:val="0"/>
      <w:marRight w:val="0"/>
      <w:marTop w:val="0"/>
      <w:marBottom w:val="0"/>
      <w:divBdr>
        <w:top w:val="none" w:sz="0" w:space="0" w:color="auto"/>
        <w:left w:val="none" w:sz="0" w:space="0" w:color="auto"/>
        <w:bottom w:val="none" w:sz="0" w:space="0" w:color="auto"/>
        <w:right w:val="none" w:sz="0" w:space="0" w:color="auto"/>
      </w:divBdr>
    </w:div>
    <w:div w:id="467477810">
      <w:bodyDiv w:val="1"/>
      <w:marLeft w:val="0"/>
      <w:marRight w:val="0"/>
      <w:marTop w:val="0"/>
      <w:marBottom w:val="0"/>
      <w:divBdr>
        <w:top w:val="none" w:sz="0" w:space="0" w:color="auto"/>
        <w:left w:val="none" w:sz="0" w:space="0" w:color="auto"/>
        <w:bottom w:val="none" w:sz="0" w:space="0" w:color="auto"/>
        <w:right w:val="none" w:sz="0" w:space="0" w:color="auto"/>
      </w:divBdr>
    </w:div>
    <w:div w:id="467631878">
      <w:bodyDiv w:val="1"/>
      <w:marLeft w:val="0"/>
      <w:marRight w:val="0"/>
      <w:marTop w:val="0"/>
      <w:marBottom w:val="0"/>
      <w:divBdr>
        <w:top w:val="none" w:sz="0" w:space="0" w:color="auto"/>
        <w:left w:val="none" w:sz="0" w:space="0" w:color="auto"/>
        <w:bottom w:val="none" w:sz="0" w:space="0" w:color="auto"/>
        <w:right w:val="none" w:sz="0" w:space="0" w:color="auto"/>
      </w:divBdr>
    </w:div>
    <w:div w:id="468402323">
      <w:bodyDiv w:val="1"/>
      <w:marLeft w:val="0"/>
      <w:marRight w:val="0"/>
      <w:marTop w:val="0"/>
      <w:marBottom w:val="0"/>
      <w:divBdr>
        <w:top w:val="none" w:sz="0" w:space="0" w:color="auto"/>
        <w:left w:val="none" w:sz="0" w:space="0" w:color="auto"/>
        <w:bottom w:val="none" w:sz="0" w:space="0" w:color="auto"/>
        <w:right w:val="none" w:sz="0" w:space="0" w:color="auto"/>
      </w:divBdr>
    </w:div>
    <w:div w:id="468474572">
      <w:bodyDiv w:val="1"/>
      <w:marLeft w:val="0"/>
      <w:marRight w:val="0"/>
      <w:marTop w:val="0"/>
      <w:marBottom w:val="0"/>
      <w:divBdr>
        <w:top w:val="none" w:sz="0" w:space="0" w:color="auto"/>
        <w:left w:val="none" w:sz="0" w:space="0" w:color="auto"/>
        <w:bottom w:val="none" w:sz="0" w:space="0" w:color="auto"/>
        <w:right w:val="none" w:sz="0" w:space="0" w:color="auto"/>
      </w:divBdr>
    </w:div>
    <w:div w:id="468517617">
      <w:bodyDiv w:val="1"/>
      <w:marLeft w:val="0"/>
      <w:marRight w:val="0"/>
      <w:marTop w:val="0"/>
      <w:marBottom w:val="0"/>
      <w:divBdr>
        <w:top w:val="none" w:sz="0" w:space="0" w:color="auto"/>
        <w:left w:val="none" w:sz="0" w:space="0" w:color="auto"/>
        <w:bottom w:val="none" w:sz="0" w:space="0" w:color="auto"/>
        <w:right w:val="none" w:sz="0" w:space="0" w:color="auto"/>
      </w:divBdr>
    </w:div>
    <w:div w:id="468668484">
      <w:bodyDiv w:val="1"/>
      <w:marLeft w:val="0"/>
      <w:marRight w:val="0"/>
      <w:marTop w:val="0"/>
      <w:marBottom w:val="0"/>
      <w:divBdr>
        <w:top w:val="none" w:sz="0" w:space="0" w:color="auto"/>
        <w:left w:val="none" w:sz="0" w:space="0" w:color="auto"/>
        <w:bottom w:val="none" w:sz="0" w:space="0" w:color="auto"/>
        <w:right w:val="none" w:sz="0" w:space="0" w:color="auto"/>
      </w:divBdr>
    </w:div>
    <w:div w:id="468670064">
      <w:bodyDiv w:val="1"/>
      <w:marLeft w:val="0"/>
      <w:marRight w:val="0"/>
      <w:marTop w:val="0"/>
      <w:marBottom w:val="0"/>
      <w:divBdr>
        <w:top w:val="none" w:sz="0" w:space="0" w:color="auto"/>
        <w:left w:val="none" w:sz="0" w:space="0" w:color="auto"/>
        <w:bottom w:val="none" w:sz="0" w:space="0" w:color="auto"/>
        <w:right w:val="none" w:sz="0" w:space="0" w:color="auto"/>
      </w:divBdr>
    </w:div>
    <w:div w:id="468673367">
      <w:bodyDiv w:val="1"/>
      <w:marLeft w:val="0"/>
      <w:marRight w:val="0"/>
      <w:marTop w:val="0"/>
      <w:marBottom w:val="0"/>
      <w:divBdr>
        <w:top w:val="none" w:sz="0" w:space="0" w:color="auto"/>
        <w:left w:val="none" w:sz="0" w:space="0" w:color="auto"/>
        <w:bottom w:val="none" w:sz="0" w:space="0" w:color="auto"/>
        <w:right w:val="none" w:sz="0" w:space="0" w:color="auto"/>
      </w:divBdr>
    </w:div>
    <w:div w:id="468786986">
      <w:bodyDiv w:val="1"/>
      <w:marLeft w:val="0"/>
      <w:marRight w:val="0"/>
      <w:marTop w:val="0"/>
      <w:marBottom w:val="0"/>
      <w:divBdr>
        <w:top w:val="none" w:sz="0" w:space="0" w:color="auto"/>
        <w:left w:val="none" w:sz="0" w:space="0" w:color="auto"/>
        <w:bottom w:val="none" w:sz="0" w:space="0" w:color="auto"/>
        <w:right w:val="none" w:sz="0" w:space="0" w:color="auto"/>
      </w:divBdr>
    </w:div>
    <w:div w:id="468861192">
      <w:bodyDiv w:val="1"/>
      <w:marLeft w:val="0"/>
      <w:marRight w:val="0"/>
      <w:marTop w:val="0"/>
      <w:marBottom w:val="0"/>
      <w:divBdr>
        <w:top w:val="none" w:sz="0" w:space="0" w:color="auto"/>
        <w:left w:val="none" w:sz="0" w:space="0" w:color="auto"/>
        <w:bottom w:val="none" w:sz="0" w:space="0" w:color="auto"/>
        <w:right w:val="none" w:sz="0" w:space="0" w:color="auto"/>
      </w:divBdr>
    </w:div>
    <w:div w:id="468942731">
      <w:bodyDiv w:val="1"/>
      <w:marLeft w:val="0"/>
      <w:marRight w:val="0"/>
      <w:marTop w:val="0"/>
      <w:marBottom w:val="0"/>
      <w:divBdr>
        <w:top w:val="none" w:sz="0" w:space="0" w:color="auto"/>
        <w:left w:val="none" w:sz="0" w:space="0" w:color="auto"/>
        <w:bottom w:val="none" w:sz="0" w:space="0" w:color="auto"/>
        <w:right w:val="none" w:sz="0" w:space="0" w:color="auto"/>
      </w:divBdr>
    </w:div>
    <w:div w:id="469052244">
      <w:bodyDiv w:val="1"/>
      <w:marLeft w:val="0"/>
      <w:marRight w:val="0"/>
      <w:marTop w:val="0"/>
      <w:marBottom w:val="0"/>
      <w:divBdr>
        <w:top w:val="none" w:sz="0" w:space="0" w:color="auto"/>
        <w:left w:val="none" w:sz="0" w:space="0" w:color="auto"/>
        <w:bottom w:val="none" w:sz="0" w:space="0" w:color="auto"/>
        <w:right w:val="none" w:sz="0" w:space="0" w:color="auto"/>
      </w:divBdr>
    </w:div>
    <w:div w:id="469055707">
      <w:bodyDiv w:val="1"/>
      <w:marLeft w:val="0"/>
      <w:marRight w:val="0"/>
      <w:marTop w:val="0"/>
      <w:marBottom w:val="0"/>
      <w:divBdr>
        <w:top w:val="none" w:sz="0" w:space="0" w:color="auto"/>
        <w:left w:val="none" w:sz="0" w:space="0" w:color="auto"/>
        <w:bottom w:val="none" w:sz="0" w:space="0" w:color="auto"/>
        <w:right w:val="none" w:sz="0" w:space="0" w:color="auto"/>
      </w:divBdr>
    </w:div>
    <w:div w:id="469204550">
      <w:bodyDiv w:val="1"/>
      <w:marLeft w:val="0"/>
      <w:marRight w:val="0"/>
      <w:marTop w:val="0"/>
      <w:marBottom w:val="0"/>
      <w:divBdr>
        <w:top w:val="none" w:sz="0" w:space="0" w:color="auto"/>
        <w:left w:val="none" w:sz="0" w:space="0" w:color="auto"/>
        <w:bottom w:val="none" w:sz="0" w:space="0" w:color="auto"/>
        <w:right w:val="none" w:sz="0" w:space="0" w:color="auto"/>
      </w:divBdr>
    </w:div>
    <w:div w:id="469246840">
      <w:bodyDiv w:val="1"/>
      <w:marLeft w:val="0"/>
      <w:marRight w:val="0"/>
      <w:marTop w:val="0"/>
      <w:marBottom w:val="0"/>
      <w:divBdr>
        <w:top w:val="none" w:sz="0" w:space="0" w:color="auto"/>
        <w:left w:val="none" w:sz="0" w:space="0" w:color="auto"/>
        <w:bottom w:val="none" w:sz="0" w:space="0" w:color="auto"/>
        <w:right w:val="none" w:sz="0" w:space="0" w:color="auto"/>
      </w:divBdr>
    </w:div>
    <w:div w:id="469444888">
      <w:bodyDiv w:val="1"/>
      <w:marLeft w:val="0"/>
      <w:marRight w:val="0"/>
      <w:marTop w:val="0"/>
      <w:marBottom w:val="0"/>
      <w:divBdr>
        <w:top w:val="none" w:sz="0" w:space="0" w:color="auto"/>
        <w:left w:val="none" w:sz="0" w:space="0" w:color="auto"/>
        <w:bottom w:val="none" w:sz="0" w:space="0" w:color="auto"/>
        <w:right w:val="none" w:sz="0" w:space="0" w:color="auto"/>
      </w:divBdr>
    </w:div>
    <w:div w:id="469518566">
      <w:bodyDiv w:val="1"/>
      <w:marLeft w:val="0"/>
      <w:marRight w:val="0"/>
      <w:marTop w:val="0"/>
      <w:marBottom w:val="0"/>
      <w:divBdr>
        <w:top w:val="none" w:sz="0" w:space="0" w:color="auto"/>
        <w:left w:val="none" w:sz="0" w:space="0" w:color="auto"/>
        <w:bottom w:val="none" w:sz="0" w:space="0" w:color="auto"/>
        <w:right w:val="none" w:sz="0" w:space="0" w:color="auto"/>
      </w:divBdr>
    </w:div>
    <w:div w:id="469713350">
      <w:bodyDiv w:val="1"/>
      <w:marLeft w:val="0"/>
      <w:marRight w:val="0"/>
      <w:marTop w:val="0"/>
      <w:marBottom w:val="0"/>
      <w:divBdr>
        <w:top w:val="none" w:sz="0" w:space="0" w:color="auto"/>
        <w:left w:val="none" w:sz="0" w:space="0" w:color="auto"/>
        <w:bottom w:val="none" w:sz="0" w:space="0" w:color="auto"/>
        <w:right w:val="none" w:sz="0" w:space="0" w:color="auto"/>
      </w:divBdr>
    </w:div>
    <w:div w:id="470483571">
      <w:bodyDiv w:val="1"/>
      <w:marLeft w:val="0"/>
      <w:marRight w:val="0"/>
      <w:marTop w:val="0"/>
      <w:marBottom w:val="0"/>
      <w:divBdr>
        <w:top w:val="none" w:sz="0" w:space="0" w:color="auto"/>
        <w:left w:val="none" w:sz="0" w:space="0" w:color="auto"/>
        <w:bottom w:val="none" w:sz="0" w:space="0" w:color="auto"/>
        <w:right w:val="none" w:sz="0" w:space="0" w:color="auto"/>
      </w:divBdr>
    </w:div>
    <w:div w:id="470486711">
      <w:bodyDiv w:val="1"/>
      <w:marLeft w:val="0"/>
      <w:marRight w:val="0"/>
      <w:marTop w:val="0"/>
      <w:marBottom w:val="0"/>
      <w:divBdr>
        <w:top w:val="none" w:sz="0" w:space="0" w:color="auto"/>
        <w:left w:val="none" w:sz="0" w:space="0" w:color="auto"/>
        <w:bottom w:val="none" w:sz="0" w:space="0" w:color="auto"/>
        <w:right w:val="none" w:sz="0" w:space="0" w:color="auto"/>
      </w:divBdr>
    </w:div>
    <w:div w:id="470487405">
      <w:bodyDiv w:val="1"/>
      <w:marLeft w:val="0"/>
      <w:marRight w:val="0"/>
      <w:marTop w:val="0"/>
      <w:marBottom w:val="0"/>
      <w:divBdr>
        <w:top w:val="none" w:sz="0" w:space="0" w:color="auto"/>
        <w:left w:val="none" w:sz="0" w:space="0" w:color="auto"/>
        <w:bottom w:val="none" w:sz="0" w:space="0" w:color="auto"/>
        <w:right w:val="none" w:sz="0" w:space="0" w:color="auto"/>
      </w:divBdr>
    </w:div>
    <w:div w:id="470829391">
      <w:bodyDiv w:val="1"/>
      <w:marLeft w:val="0"/>
      <w:marRight w:val="0"/>
      <w:marTop w:val="0"/>
      <w:marBottom w:val="0"/>
      <w:divBdr>
        <w:top w:val="none" w:sz="0" w:space="0" w:color="auto"/>
        <w:left w:val="none" w:sz="0" w:space="0" w:color="auto"/>
        <w:bottom w:val="none" w:sz="0" w:space="0" w:color="auto"/>
        <w:right w:val="none" w:sz="0" w:space="0" w:color="auto"/>
      </w:divBdr>
    </w:div>
    <w:div w:id="471027170">
      <w:bodyDiv w:val="1"/>
      <w:marLeft w:val="0"/>
      <w:marRight w:val="0"/>
      <w:marTop w:val="0"/>
      <w:marBottom w:val="0"/>
      <w:divBdr>
        <w:top w:val="none" w:sz="0" w:space="0" w:color="auto"/>
        <w:left w:val="none" w:sz="0" w:space="0" w:color="auto"/>
        <w:bottom w:val="none" w:sz="0" w:space="0" w:color="auto"/>
        <w:right w:val="none" w:sz="0" w:space="0" w:color="auto"/>
      </w:divBdr>
    </w:div>
    <w:div w:id="471093783">
      <w:bodyDiv w:val="1"/>
      <w:marLeft w:val="0"/>
      <w:marRight w:val="0"/>
      <w:marTop w:val="0"/>
      <w:marBottom w:val="0"/>
      <w:divBdr>
        <w:top w:val="none" w:sz="0" w:space="0" w:color="auto"/>
        <w:left w:val="none" w:sz="0" w:space="0" w:color="auto"/>
        <w:bottom w:val="none" w:sz="0" w:space="0" w:color="auto"/>
        <w:right w:val="none" w:sz="0" w:space="0" w:color="auto"/>
      </w:divBdr>
    </w:div>
    <w:div w:id="471215363">
      <w:bodyDiv w:val="1"/>
      <w:marLeft w:val="0"/>
      <w:marRight w:val="0"/>
      <w:marTop w:val="0"/>
      <w:marBottom w:val="0"/>
      <w:divBdr>
        <w:top w:val="none" w:sz="0" w:space="0" w:color="auto"/>
        <w:left w:val="none" w:sz="0" w:space="0" w:color="auto"/>
        <w:bottom w:val="none" w:sz="0" w:space="0" w:color="auto"/>
        <w:right w:val="none" w:sz="0" w:space="0" w:color="auto"/>
      </w:divBdr>
    </w:div>
    <w:div w:id="471362196">
      <w:bodyDiv w:val="1"/>
      <w:marLeft w:val="0"/>
      <w:marRight w:val="0"/>
      <w:marTop w:val="0"/>
      <w:marBottom w:val="0"/>
      <w:divBdr>
        <w:top w:val="none" w:sz="0" w:space="0" w:color="auto"/>
        <w:left w:val="none" w:sz="0" w:space="0" w:color="auto"/>
        <w:bottom w:val="none" w:sz="0" w:space="0" w:color="auto"/>
        <w:right w:val="none" w:sz="0" w:space="0" w:color="auto"/>
      </w:divBdr>
    </w:div>
    <w:div w:id="471602672">
      <w:bodyDiv w:val="1"/>
      <w:marLeft w:val="0"/>
      <w:marRight w:val="0"/>
      <w:marTop w:val="0"/>
      <w:marBottom w:val="0"/>
      <w:divBdr>
        <w:top w:val="none" w:sz="0" w:space="0" w:color="auto"/>
        <w:left w:val="none" w:sz="0" w:space="0" w:color="auto"/>
        <w:bottom w:val="none" w:sz="0" w:space="0" w:color="auto"/>
        <w:right w:val="none" w:sz="0" w:space="0" w:color="auto"/>
      </w:divBdr>
    </w:div>
    <w:div w:id="471798007">
      <w:bodyDiv w:val="1"/>
      <w:marLeft w:val="0"/>
      <w:marRight w:val="0"/>
      <w:marTop w:val="0"/>
      <w:marBottom w:val="0"/>
      <w:divBdr>
        <w:top w:val="none" w:sz="0" w:space="0" w:color="auto"/>
        <w:left w:val="none" w:sz="0" w:space="0" w:color="auto"/>
        <w:bottom w:val="none" w:sz="0" w:space="0" w:color="auto"/>
        <w:right w:val="none" w:sz="0" w:space="0" w:color="auto"/>
      </w:divBdr>
    </w:div>
    <w:div w:id="472334503">
      <w:bodyDiv w:val="1"/>
      <w:marLeft w:val="0"/>
      <w:marRight w:val="0"/>
      <w:marTop w:val="0"/>
      <w:marBottom w:val="0"/>
      <w:divBdr>
        <w:top w:val="none" w:sz="0" w:space="0" w:color="auto"/>
        <w:left w:val="none" w:sz="0" w:space="0" w:color="auto"/>
        <w:bottom w:val="none" w:sz="0" w:space="0" w:color="auto"/>
        <w:right w:val="none" w:sz="0" w:space="0" w:color="auto"/>
      </w:divBdr>
    </w:div>
    <w:div w:id="472335423">
      <w:bodyDiv w:val="1"/>
      <w:marLeft w:val="0"/>
      <w:marRight w:val="0"/>
      <w:marTop w:val="0"/>
      <w:marBottom w:val="0"/>
      <w:divBdr>
        <w:top w:val="none" w:sz="0" w:space="0" w:color="auto"/>
        <w:left w:val="none" w:sz="0" w:space="0" w:color="auto"/>
        <w:bottom w:val="none" w:sz="0" w:space="0" w:color="auto"/>
        <w:right w:val="none" w:sz="0" w:space="0" w:color="auto"/>
      </w:divBdr>
    </w:div>
    <w:div w:id="472453691">
      <w:bodyDiv w:val="1"/>
      <w:marLeft w:val="0"/>
      <w:marRight w:val="0"/>
      <w:marTop w:val="0"/>
      <w:marBottom w:val="0"/>
      <w:divBdr>
        <w:top w:val="none" w:sz="0" w:space="0" w:color="auto"/>
        <w:left w:val="none" w:sz="0" w:space="0" w:color="auto"/>
        <w:bottom w:val="none" w:sz="0" w:space="0" w:color="auto"/>
        <w:right w:val="none" w:sz="0" w:space="0" w:color="auto"/>
      </w:divBdr>
    </w:div>
    <w:div w:id="472601799">
      <w:bodyDiv w:val="1"/>
      <w:marLeft w:val="0"/>
      <w:marRight w:val="0"/>
      <w:marTop w:val="0"/>
      <w:marBottom w:val="0"/>
      <w:divBdr>
        <w:top w:val="none" w:sz="0" w:space="0" w:color="auto"/>
        <w:left w:val="none" w:sz="0" w:space="0" w:color="auto"/>
        <w:bottom w:val="none" w:sz="0" w:space="0" w:color="auto"/>
        <w:right w:val="none" w:sz="0" w:space="0" w:color="auto"/>
      </w:divBdr>
    </w:div>
    <w:div w:id="473302406">
      <w:bodyDiv w:val="1"/>
      <w:marLeft w:val="0"/>
      <w:marRight w:val="0"/>
      <w:marTop w:val="0"/>
      <w:marBottom w:val="0"/>
      <w:divBdr>
        <w:top w:val="none" w:sz="0" w:space="0" w:color="auto"/>
        <w:left w:val="none" w:sz="0" w:space="0" w:color="auto"/>
        <w:bottom w:val="none" w:sz="0" w:space="0" w:color="auto"/>
        <w:right w:val="none" w:sz="0" w:space="0" w:color="auto"/>
      </w:divBdr>
    </w:div>
    <w:div w:id="473330496">
      <w:bodyDiv w:val="1"/>
      <w:marLeft w:val="0"/>
      <w:marRight w:val="0"/>
      <w:marTop w:val="0"/>
      <w:marBottom w:val="0"/>
      <w:divBdr>
        <w:top w:val="none" w:sz="0" w:space="0" w:color="auto"/>
        <w:left w:val="none" w:sz="0" w:space="0" w:color="auto"/>
        <w:bottom w:val="none" w:sz="0" w:space="0" w:color="auto"/>
        <w:right w:val="none" w:sz="0" w:space="0" w:color="auto"/>
      </w:divBdr>
    </w:div>
    <w:div w:id="474105185">
      <w:bodyDiv w:val="1"/>
      <w:marLeft w:val="0"/>
      <w:marRight w:val="0"/>
      <w:marTop w:val="0"/>
      <w:marBottom w:val="0"/>
      <w:divBdr>
        <w:top w:val="none" w:sz="0" w:space="0" w:color="auto"/>
        <w:left w:val="none" w:sz="0" w:space="0" w:color="auto"/>
        <w:bottom w:val="none" w:sz="0" w:space="0" w:color="auto"/>
        <w:right w:val="none" w:sz="0" w:space="0" w:color="auto"/>
      </w:divBdr>
    </w:div>
    <w:div w:id="474108721">
      <w:bodyDiv w:val="1"/>
      <w:marLeft w:val="0"/>
      <w:marRight w:val="0"/>
      <w:marTop w:val="0"/>
      <w:marBottom w:val="0"/>
      <w:divBdr>
        <w:top w:val="none" w:sz="0" w:space="0" w:color="auto"/>
        <w:left w:val="none" w:sz="0" w:space="0" w:color="auto"/>
        <w:bottom w:val="none" w:sz="0" w:space="0" w:color="auto"/>
        <w:right w:val="none" w:sz="0" w:space="0" w:color="auto"/>
      </w:divBdr>
    </w:div>
    <w:div w:id="474496977">
      <w:bodyDiv w:val="1"/>
      <w:marLeft w:val="0"/>
      <w:marRight w:val="0"/>
      <w:marTop w:val="0"/>
      <w:marBottom w:val="0"/>
      <w:divBdr>
        <w:top w:val="none" w:sz="0" w:space="0" w:color="auto"/>
        <w:left w:val="none" w:sz="0" w:space="0" w:color="auto"/>
        <w:bottom w:val="none" w:sz="0" w:space="0" w:color="auto"/>
        <w:right w:val="none" w:sz="0" w:space="0" w:color="auto"/>
      </w:divBdr>
    </w:div>
    <w:div w:id="474642645">
      <w:bodyDiv w:val="1"/>
      <w:marLeft w:val="0"/>
      <w:marRight w:val="0"/>
      <w:marTop w:val="0"/>
      <w:marBottom w:val="0"/>
      <w:divBdr>
        <w:top w:val="none" w:sz="0" w:space="0" w:color="auto"/>
        <w:left w:val="none" w:sz="0" w:space="0" w:color="auto"/>
        <w:bottom w:val="none" w:sz="0" w:space="0" w:color="auto"/>
        <w:right w:val="none" w:sz="0" w:space="0" w:color="auto"/>
      </w:divBdr>
    </w:div>
    <w:div w:id="475032130">
      <w:bodyDiv w:val="1"/>
      <w:marLeft w:val="0"/>
      <w:marRight w:val="0"/>
      <w:marTop w:val="0"/>
      <w:marBottom w:val="0"/>
      <w:divBdr>
        <w:top w:val="none" w:sz="0" w:space="0" w:color="auto"/>
        <w:left w:val="none" w:sz="0" w:space="0" w:color="auto"/>
        <w:bottom w:val="none" w:sz="0" w:space="0" w:color="auto"/>
        <w:right w:val="none" w:sz="0" w:space="0" w:color="auto"/>
      </w:divBdr>
    </w:div>
    <w:div w:id="475267959">
      <w:bodyDiv w:val="1"/>
      <w:marLeft w:val="0"/>
      <w:marRight w:val="0"/>
      <w:marTop w:val="0"/>
      <w:marBottom w:val="0"/>
      <w:divBdr>
        <w:top w:val="none" w:sz="0" w:space="0" w:color="auto"/>
        <w:left w:val="none" w:sz="0" w:space="0" w:color="auto"/>
        <w:bottom w:val="none" w:sz="0" w:space="0" w:color="auto"/>
        <w:right w:val="none" w:sz="0" w:space="0" w:color="auto"/>
      </w:divBdr>
    </w:div>
    <w:div w:id="475343418">
      <w:bodyDiv w:val="1"/>
      <w:marLeft w:val="0"/>
      <w:marRight w:val="0"/>
      <w:marTop w:val="0"/>
      <w:marBottom w:val="0"/>
      <w:divBdr>
        <w:top w:val="none" w:sz="0" w:space="0" w:color="auto"/>
        <w:left w:val="none" w:sz="0" w:space="0" w:color="auto"/>
        <w:bottom w:val="none" w:sz="0" w:space="0" w:color="auto"/>
        <w:right w:val="none" w:sz="0" w:space="0" w:color="auto"/>
      </w:divBdr>
    </w:div>
    <w:div w:id="475494695">
      <w:bodyDiv w:val="1"/>
      <w:marLeft w:val="0"/>
      <w:marRight w:val="0"/>
      <w:marTop w:val="0"/>
      <w:marBottom w:val="0"/>
      <w:divBdr>
        <w:top w:val="none" w:sz="0" w:space="0" w:color="auto"/>
        <w:left w:val="none" w:sz="0" w:space="0" w:color="auto"/>
        <w:bottom w:val="none" w:sz="0" w:space="0" w:color="auto"/>
        <w:right w:val="none" w:sz="0" w:space="0" w:color="auto"/>
      </w:divBdr>
    </w:div>
    <w:div w:id="475875061">
      <w:bodyDiv w:val="1"/>
      <w:marLeft w:val="0"/>
      <w:marRight w:val="0"/>
      <w:marTop w:val="0"/>
      <w:marBottom w:val="0"/>
      <w:divBdr>
        <w:top w:val="none" w:sz="0" w:space="0" w:color="auto"/>
        <w:left w:val="none" w:sz="0" w:space="0" w:color="auto"/>
        <w:bottom w:val="none" w:sz="0" w:space="0" w:color="auto"/>
        <w:right w:val="none" w:sz="0" w:space="0" w:color="auto"/>
      </w:divBdr>
    </w:div>
    <w:div w:id="475878915">
      <w:bodyDiv w:val="1"/>
      <w:marLeft w:val="0"/>
      <w:marRight w:val="0"/>
      <w:marTop w:val="0"/>
      <w:marBottom w:val="0"/>
      <w:divBdr>
        <w:top w:val="none" w:sz="0" w:space="0" w:color="auto"/>
        <w:left w:val="none" w:sz="0" w:space="0" w:color="auto"/>
        <w:bottom w:val="none" w:sz="0" w:space="0" w:color="auto"/>
        <w:right w:val="none" w:sz="0" w:space="0" w:color="auto"/>
      </w:divBdr>
    </w:div>
    <w:div w:id="475880090">
      <w:bodyDiv w:val="1"/>
      <w:marLeft w:val="0"/>
      <w:marRight w:val="0"/>
      <w:marTop w:val="0"/>
      <w:marBottom w:val="0"/>
      <w:divBdr>
        <w:top w:val="none" w:sz="0" w:space="0" w:color="auto"/>
        <w:left w:val="none" w:sz="0" w:space="0" w:color="auto"/>
        <w:bottom w:val="none" w:sz="0" w:space="0" w:color="auto"/>
        <w:right w:val="none" w:sz="0" w:space="0" w:color="auto"/>
      </w:divBdr>
    </w:div>
    <w:div w:id="475924604">
      <w:bodyDiv w:val="1"/>
      <w:marLeft w:val="0"/>
      <w:marRight w:val="0"/>
      <w:marTop w:val="0"/>
      <w:marBottom w:val="0"/>
      <w:divBdr>
        <w:top w:val="none" w:sz="0" w:space="0" w:color="auto"/>
        <w:left w:val="none" w:sz="0" w:space="0" w:color="auto"/>
        <w:bottom w:val="none" w:sz="0" w:space="0" w:color="auto"/>
        <w:right w:val="none" w:sz="0" w:space="0" w:color="auto"/>
      </w:divBdr>
    </w:div>
    <w:div w:id="475994790">
      <w:bodyDiv w:val="1"/>
      <w:marLeft w:val="0"/>
      <w:marRight w:val="0"/>
      <w:marTop w:val="0"/>
      <w:marBottom w:val="0"/>
      <w:divBdr>
        <w:top w:val="none" w:sz="0" w:space="0" w:color="auto"/>
        <w:left w:val="none" w:sz="0" w:space="0" w:color="auto"/>
        <w:bottom w:val="none" w:sz="0" w:space="0" w:color="auto"/>
        <w:right w:val="none" w:sz="0" w:space="0" w:color="auto"/>
      </w:divBdr>
    </w:div>
    <w:div w:id="475994952">
      <w:bodyDiv w:val="1"/>
      <w:marLeft w:val="0"/>
      <w:marRight w:val="0"/>
      <w:marTop w:val="0"/>
      <w:marBottom w:val="0"/>
      <w:divBdr>
        <w:top w:val="none" w:sz="0" w:space="0" w:color="auto"/>
        <w:left w:val="none" w:sz="0" w:space="0" w:color="auto"/>
        <w:bottom w:val="none" w:sz="0" w:space="0" w:color="auto"/>
        <w:right w:val="none" w:sz="0" w:space="0" w:color="auto"/>
      </w:divBdr>
    </w:div>
    <w:div w:id="476193183">
      <w:bodyDiv w:val="1"/>
      <w:marLeft w:val="0"/>
      <w:marRight w:val="0"/>
      <w:marTop w:val="0"/>
      <w:marBottom w:val="0"/>
      <w:divBdr>
        <w:top w:val="none" w:sz="0" w:space="0" w:color="auto"/>
        <w:left w:val="none" w:sz="0" w:space="0" w:color="auto"/>
        <w:bottom w:val="none" w:sz="0" w:space="0" w:color="auto"/>
        <w:right w:val="none" w:sz="0" w:space="0" w:color="auto"/>
      </w:divBdr>
    </w:div>
    <w:div w:id="476335342">
      <w:bodyDiv w:val="1"/>
      <w:marLeft w:val="0"/>
      <w:marRight w:val="0"/>
      <w:marTop w:val="0"/>
      <w:marBottom w:val="0"/>
      <w:divBdr>
        <w:top w:val="none" w:sz="0" w:space="0" w:color="auto"/>
        <w:left w:val="none" w:sz="0" w:space="0" w:color="auto"/>
        <w:bottom w:val="none" w:sz="0" w:space="0" w:color="auto"/>
        <w:right w:val="none" w:sz="0" w:space="0" w:color="auto"/>
      </w:divBdr>
    </w:div>
    <w:div w:id="476386428">
      <w:bodyDiv w:val="1"/>
      <w:marLeft w:val="0"/>
      <w:marRight w:val="0"/>
      <w:marTop w:val="0"/>
      <w:marBottom w:val="0"/>
      <w:divBdr>
        <w:top w:val="none" w:sz="0" w:space="0" w:color="auto"/>
        <w:left w:val="none" w:sz="0" w:space="0" w:color="auto"/>
        <w:bottom w:val="none" w:sz="0" w:space="0" w:color="auto"/>
        <w:right w:val="none" w:sz="0" w:space="0" w:color="auto"/>
      </w:divBdr>
    </w:div>
    <w:div w:id="476454750">
      <w:bodyDiv w:val="1"/>
      <w:marLeft w:val="0"/>
      <w:marRight w:val="0"/>
      <w:marTop w:val="0"/>
      <w:marBottom w:val="0"/>
      <w:divBdr>
        <w:top w:val="none" w:sz="0" w:space="0" w:color="auto"/>
        <w:left w:val="none" w:sz="0" w:space="0" w:color="auto"/>
        <w:bottom w:val="none" w:sz="0" w:space="0" w:color="auto"/>
        <w:right w:val="none" w:sz="0" w:space="0" w:color="auto"/>
      </w:divBdr>
    </w:div>
    <w:div w:id="476607798">
      <w:bodyDiv w:val="1"/>
      <w:marLeft w:val="0"/>
      <w:marRight w:val="0"/>
      <w:marTop w:val="0"/>
      <w:marBottom w:val="0"/>
      <w:divBdr>
        <w:top w:val="none" w:sz="0" w:space="0" w:color="auto"/>
        <w:left w:val="none" w:sz="0" w:space="0" w:color="auto"/>
        <w:bottom w:val="none" w:sz="0" w:space="0" w:color="auto"/>
        <w:right w:val="none" w:sz="0" w:space="0" w:color="auto"/>
      </w:divBdr>
    </w:div>
    <w:div w:id="476608192">
      <w:bodyDiv w:val="1"/>
      <w:marLeft w:val="0"/>
      <w:marRight w:val="0"/>
      <w:marTop w:val="0"/>
      <w:marBottom w:val="0"/>
      <w:divBdr>
        <w:top w:val="none" w:sz="0" w:space="0" w:color="auto"/>
        <w:left w:val="none" w:sz="0" w:space="0" w:color="auto"/>
        <w:bottom w:val="none" w:sz="0" w:space="0" w:color="auto"/>
        <w:right w:val="none" w:sz="0" w:space="0" w:color="auto"/>
      </w:divBdr>
    </w:div>
    <w:div w:id="476728410">
      <w:bodyDiv w:val="1"/>
      <w:marLeft w:val="0"/>
      <w:marRight w:val="0"/>
      <w:marTop w:val="0"/>
      <w:marBottom w:val="0"/>
      <w:divBdr>
        <w:top w:val="none" w:sz="0" w:space="0" w:color="auto"/>
        <w:left w:val="none" w:sz="0" w:space="0" w:color="auto"/>
        <w:bottom w:val="none" w:sz="0" w:space="0" w:color="auto"/>
        <w:right w:val="none" w:sz="0" w:space="0" w:color="auto"/>
      </w:divBdr>
    </w:div>
    <w:div w:id="476842841">
      <w:bodyDiv w:val="1"/>
      <w:marLeft w:val="0"/>
      <w:marRight w:val="0"/>
      <w:marTop w:val="0"/>
      <w:marBottom w:val="0"/>
      <w:divBdr>
        <w:top w:val="none" w:sz="0" w:space="0" w:color="auto"/>
        <w:left w:val="none" w:sz="0" w:space="0" w:color="auto"/>
        <w:bottom w:val="none" w:sz="0" w:space="0" w:color="auto"/>
        <w:right w:val="none" w:sz="0" w:space="0" w:color="auto"/>
      </w:divBdr>
    </w:div>
    <w:div w:id="477109684">
      <w:bodyDiv w:val="1"/>
      <w:marLeft w:val="0"/>
      <w:marRight w:val="0"/>
      <w:marTop w:val="0"/>
      <w:marBottom w:val="0"/>
      <w:divBdr>
        <w:top w:val="none" w:sz="0" w:space="0" w:color="auto"/>
        <w:left w:val="none" w:sz="0" w:space="0" w:color="auto"/>
        <w:bottom w:val="none" w:sz="0" w:space="0" w:color="auto"/>
        <w:right w:val="none" w:sz="0" w:space="0" w:color="auto"/>
      </w:divBdr>
    </w:div>
    <w:div w:id="477958029">
      <w:bodyDiv w:val="1"/>
      <w:marLeft w:val="0"/>
      <w:marRight w:val="0"/>
      <w:marTop w:val="0"/>
      <w:marBottom w:val="0"/>
      <w:divBdr>
        <w:top w:val="none" w:sz="0" w:space="0" w:color="auto"/>
        <w:left w:val="none" w:sz="0" w:space="0" w:color="auto"/>
        <w:bottom w:val="none" w:sz="0" w:space="0" w:color="auto"/>
        <w:right w:val="none" w:sz="0" w:space="0" w:color="auto"/>
      </w:divBdr>
    </w:div>
    <w:div w:id="478347884">
      <w:bodyDiv w:val="1"/>
      <w:marLeft w:val="0"/>
      <w:marRight w:val="0"/>
      <w:marTop w:val="0"/>
      <w:marBottom w:val="0"/>
      <w:divBdr>
        <w:top w:val="none" w:sz="0" w:space="0" w:color="auto"/>
        <w:left w:val="none" w:sz="0" w:space="0" w:color="auto"/>
        <w:bottom w:val="none" w:sz="0" w:space="0" w:color="auto"/>
        <w:right w:val="none" w:sz="0" w:space="0" w:color="auto"/>
      </w:divBdr>
    </w:div>
    <w:div w:id="478378479">
      <w:bodyDiv w:val="1"/>
      <w:marLeft w:val="0"/>
      <w:marRight w:val="0"/>
      <w:marTop w:val="0"/>
      <w:marBottom w:val="0"/>
      <w:divBdr>
        <w:top w:val="none" w:sz="0" w:space="0" w:color="auto"/>
        <w:left w:val="none" w:sz="0" w:space="0" w:color="auto"/>
        <w:bottom w:val="none" w:sz="0" w:space="0" w:color="auto"/>
        <w:right w:val="none" w:sz="0" w:space="0" w:color="auto"/>
      </w:divBdr>
    </w:div>
    <w:div w:id="478573313">
      <w:bodyDiv w:val="1"/>
      <w:marLeft w:val="0"/>
      <w:marRight w:val="0"/>
      <w:marTop w:val="0"/>
      <w:marBottom w:val="0"/>
      <w:divBdr>
        <w:top w:val="none" w:sz="0" w:space="0" w:color="auto"/>
        <w:left w:val="none" w:sz="0" w:space="0" w:color="auto"/>
        <w:bottom w:val="none" w:sz="0" w:space="0" w:color="auto"/>
        <w:right w:val="none" w:sz="0" w:space="0" w:color="auto"/>
      </w:divBdr>
    </w:div>
    <w:div w:id="478574593">
      <w:bodyDiv w:val="1"/>
      <w:marLeft w:val="0"/>
      <w:marRight w:val="0"/>
      <w:marTop w:val="0"/>
      <w:marBottom w:val="0"/>
      <w:divBdr>
        <w:top w:val="none" w:sz="0" w:space="0" w:color="auto"/>
        <w:left w:val="none" w:sz="0" w:space="0" w:color="auto"/>
        <w:bottom w:val="none" w:sz="0" w:space="0" w:color="auto"/>
        <w:right w:val="none" w:sz="0" w:space="0" w:color="auto"/>
      </w:divBdr>
    </w:div>
    <w:div w:id="478884393">
      <w:bodyDiv w:val="1"/>
      <w:marLeft w:val="0"/>
      <w:marRight w:val="0"/>
      <w:marTop w:val="0"/>
      <w:marBottom w:val="0"/>
      <w:divBdr>
        <w:top w:val="none" w:sz="0" w:space="0" w:color="auto"/>
        <w:left w:val="none" w:sz="0" w:space="0" w:color="auto"/>
        <w:bottom w:val="none" w:sz="0" w:space="0" w:color="auto"/>
        <w:right w:val="none" w:sz="0" w:space="0" w:color="auto"/>
      </w:divBdr>
    </w:div>
    <w:div w:id="478964884">
      <w:bodyDiv w:val="1"/>
      <w:marLeft w:val="0"/>
      <w:marRight w:val="0"/>
      <w:marTop w:val="0"/>
      <w:marBottom w:val="0"/>
      <w:divBdr>
        <w:top w:val="none" w:sz="0" w:space="0" w:color="auto"/>
        <w:left w:val="none" w:sz="0" w:space="0" w:color="auto"/>
        <w:bottom w:val="none" w:sz="0" w:space="0" w:color="auto"/>
        <w:right w:val="none" w:sz="0" w:space="0" w:color="auto"/>
      </w:divBdr>
    </w:div>
    <w:div w:id="479230351">
      <w:bodyDiv w:val="1"/>
      <w:marLeft w:val="0"/>
      <w:marRight w:val="0"/>
      <w:marTop w:val="0"/>
      <w:marBottom w:val="0"/>
      <w:divBdr>
        <w:top w:val="none" w:sz="0" w:space="0" w:color="auto"/>
        <w:left w:val="none" w:sz="0" w:space="0" w:color="auto"/>
        <w:bottom w:val="none" w:sz="0" w:space="0" w:color="auto"/>
        <w:right w:val="none" w:sz="0" w:space="0" w:color="auto"/>
      </w:divBdr>
    </w:div>
    <w:div w:id="479349432">
      <w:bodyDiv w:val="1"/>
      <w:marLeft w:val="0"/>
      <w:marRight w:val="0"/>
      <w:marTop w:val="0"/>
      <w:marBottom w:val="0"/>
      <w:divBdr>
        <w:top w:val="none" w:sz="0" w:space="0" w:color="auto"/>
        <w:left w:val="none" w:sz="0" w:space="0" w:color="auto"/>
        <w:bottom w:val="none" w:sz="0" w:space="0" w:color="auto"/>
        <w:right w:val="none" w:sz="0" w:space="0" w:color="auto"/>
      </w:divBdr>
    </w:div>
    <w:div w:id="479462571">
      <w:bodyDiv w:val="1"/>
      <w:marLeft w:val="0"/>
      <w:marRight w:val="0"/>
      <w:marTop w:val="0"/>
      <w:marBottom w:val="0"/>
      <w:divBdr>
        <w:top w:val="none" w:sz="0" w:space="0" w:color="auto"/>
        <w:left w:val="none" w:sz="0" w:space="0" w:color="auto"/>
        <w:bottom w:val="none" w:sz="0" w:space="0" w:color="auto"/>
        <w:right w:val="none" w:sz="0" w:space="0" w:color="auto"/>
      </w:divBdr>
    </w:div>
    <w:div w:id="479540475">
      <w:bodyDiv w:val="1"/>
      <w:marLeft w:val="0"/>
      <w:marRight w:val="0"/>
      <w:marTop w:val="0"/>
      <w:marBottom w:val="0"/>
      <w:divBdr>
        <w:top w:val="none" w:sz="0" w:space="0" w:color="auto"/>
        <w:left w:val="none" w:sz="0" w:space="0" w:color="auto"/>
        <w:bottom w:val="none" w:sz="0" w:space="0" w:color="auto"/>
        <w:right w:val="none" w:sz="0" w:space="0" w:color="auto"/>
      </w:divBdr>
    </w:div>
    <w:div w:id="479615334">
      <w:bodyDiv w:val="1"/>
      <w:marLeft w:val="0"/>
      <w:marRight w:val="0"/>
      <w:marTop w:val="0"/>
      <w:marBottom w:val="0"/>
      <w:divBdr>
        <w:top w:val="none" w:sz="0" w:space="0" w:color="auto"/>
        <w:left w:val="none" w:sz="0" w:space="0" w:color="auto"/>
        <w:bottom w:val="none" w:sz="0" w:space="0" w:color="auto"/>
        <w:right w:val="none" w:sz="0" w:space="0" w:color="auto"/>
      </w:divBdr>
    </w:div>
    <w:div w:id="479689755">
      <w:bodyDiv w:val="1"/>
      <w:marLeft w:val="0"/>
      <w:marRight w:val="0"/>
      <w:marTop w:val="0"/>
      <w:marBottom w:val="0"/>
      <w:divBdr>
        <w:top w:val="none" w:sz="0" w:space="0" w:color="auto"/>
        <w:left w:val="none" w:sz="0" w:space="0" w:color="auto"/>
        <w:bottom w:val="none" w:sz="0" w:space="0" w:color="auto"/>
        <w:right w:val="none" w:sz="0" w:space="0" w:color="auto"/>
      </w:divBdr>
    </w:div>
    <w:div w:id="479738847">
      <w:bodyDiv w:val="1"/>
      <w:marLeft w:val="0"/>
      <w:marRight w:val="0"/>
      <w:marTop w:val="0"/>
      <w:marBottom w:val="0"/>
      <w:divBdr>
        <w:top w:val="none" w:sz="0" w:space="0" w:color="auto"/>
        <w:left w:val="none" w:sz="0" w:space="0" w:color="auto"/>
        <w:bottom w:val="none" w:sz="0" w:space="0" w:color="auto"/>
        <w:right w:val="none" w:sz="0" w:space="0" w:color="auto"/>
      </w:divBdr>
    </w:div>
    <w:div w:id="480385655">
      <w:bodyDiv w:val="1"/>
      <w:marLeft w:val="0"/>
      <w:marRight w:val="0"/>
      <w:marTop w:val="0"/>
      <w:marBottom w:val="0"/>
      <w:divBdr>
        <w:top w:val="none" w:sz="0" w:space="0" w:color="auto"/>
        <w:left w:val="none" w:sz="0" w:space="0" w:color="auto"/>
        <w:bottom w:val="none" w:sz="0" w:space="0" w:color="auto"/>
        <w:right w:val="none" w:sz="0" w:space="0" w:color="auto"/>
      </w:divBdr>
    </w:div>
    <w:div w:id="480969366">
      <w:bodyDiv w:val="1"/>
      <w:marLeft w:val="0"/>
      <w:marRight w:val="0"/>
      <w:marTop w:val="0"/>
      <w:marBottom w:val="0"/>
      <w:divBdr>
        <w:top w:val="none" w:sz="0" w:space="0" w:color="auto"/>
        <w:left w:val="none" w:sz="0" w:space="0" w:color="auto"/>
        <w:bottom w:val="none" w:sz="0" w:space="0" w:color="auto"/>
        <w:right w:val="none" w:sz="0" w:space="0" w:color="auto"/>
      </w:divBdr>
    </w:div>
    <w:div w:id="481042180">
      <w:bodyDiv w:val="1"/>
      <w:marLeft w:val="0"/>
      <w:marRight w:val="0"/>
      <w:marTop w:val="0"/>
      <w:marBottom w:val="0"/>
      <w:divBdr>
        <w:top w:val="none" w:sz="0" w:space="0" w:color="auto"/>
        <w:left w:val="none" w:sz="0" w:space="0" w:color="auto"/>
        <w:bottom w:val="none" w:sz="0" w:space="0" w:color="auto"/>
        <w:right w:val="none" w:sz="0" w:space="0" w:color="auto"/>
      </w:divBdr>
    </w:div>
    <w:div w:id="481389117">
      <w:bodyDiv w:val="1"/>
      <w:marLeft w:val="0"/>
      <w:marRight w:val="0"/>
      <w:marTop w:val="0"/>
      <w:marBottom w:val="0"/>
      <w:divBdr>
        <w:top w:val="none" w:sz="0" w:space="0" w:color="auto"/>
        <w:left w:val="none" w:sz="0" w:space="0" w:color="auto"/>
        <w:bottom w:val="none" w:sz="0" w:space="0" w:color="auto"/>
        <w:right w:val="none" w:sz="0" w:space="0" w:color="auto"/>
      </w:divBdr>
    </w:div>
    <w:div w:id="481890187">
      <w:bodyDiv w:val="1"/>
      <w:marLeft w:val="0"/>
      <w:marRight w:val="0"/>
      <w:marTop w:val="0"/>
      <w:marBottom w:val="0"/>
      <w:divBdr>
        <w:top w:val="none" w:sz="0" w:space="0" w:color="auto"/>
        <w:left w:val="none" w:sz="0" w:space="0" w:color="auto"/>
        <w:bottom w:val="none" w:sz="0" w:space="0" w:color="auto"/>
        <w:right w:val="none" w:sz="0" w:space="0" w:color="auto"/>
      </w:divBdr>
    </w:div>
    <w:div w:id="482085942">
      <w:bodyDiv w:val="1"/>
      <w:marLeft w:val="0"/>
      <w:marRight w:val="0"/>
      <w:marTop w:val="0"/>
      <w:marBottom w:val="0"/>
      <w:divBdr>
        <w:top w:val="none" w:sz="0" w:space="0" w:color="auto"/>
        <w:left w:val="none" w:sz="0" w:space="0" w:color="auto"/>
        <w:bottom w:val="none" w:sz="0" w:space="0" w:color="auto"/>
        <w:right w:val="none" w:sz="0" w:space="0" w:color="auto"/>
      </w:divBdr>
    </w:div>
    <w:div w:id="482242315">
      <w:bodyDiv w:val="1"/>
      <w:marLeft w:val="0"/>
      <w:marRight w:val="0"/>
      <w:marTop w:val="0"/>
      <w:marBottom w:val="0"/>
      <w:divBdr>
        <w:top w:val="none" w:sz="0" w:space="0" w:color="auto"/>
        <w:left w:val="none" w:sz="0" w:space="0" w:color="auto"/>
        <w:bottom w:val="none" w:sz="0" w:space="0" w:color="auto"/>
        <w:right w:val="none" w:sz="0" w:space="0" w:color="auto"/>
      </w:divBdr>
    </w:div>
    <w:div w:id="482427426">
      <w:bodyDiv w:val="1"/>
      <w:marLeft w:val="0"/>
      <w:marRight w:val="0"/>
      <w:marTop w:val="0"/>
      <w:marBottom w:val="0"/>
      <w:divBdr>
        <w:top w:val="none" w:sz="0" w:space="0" w:color="auto"/>
        <w:left w:val="none" w:sz="0" w:space="0" w:color="auto"/>
        <w:bottom w:val="none" w:sz="0" w:space="0" w:color="auto"/>
        <w:right w:val="none" w:sz="0" w:space="0" w:color="auto"/>
      </w:divBdr>
    </w:div>
    <w:div w:id="482428966">
      <w:bodyDiv w:val="1"/>
      <w:marLeft w:val="0"/>
      <w:marRight w:val="0"/>
      <w:marTop w:val="0"/>
      <w:marBottom w:val="0"/>
      <w:divBdr>
        <w:top w:val="none" w:sz="0" w:space="0" w:color="auto"/>
        <w:left w:val="none" w:sz="0" w:space="0" w:color="auto"/>
        <w:bottom w:val="none" w:sz="0" w:space="0" w:color="auto"/>
        <w:right w:val="none" w:sz="0" w:space="0" w:color="auto"/>
      </w:divBdr>
    </w:div>
    <w:div w:id="482431730">
      <w:bodyDiv w:val="1"/>
      <w:marLeft w:val="0"/>
      <w:marRight w:val="0"/>
      <w:marTop w:val="0"/>
      <w:marBottom w:val="0"/>
      <w:divBdr>
        <w:top w:val="none" w:sz="0" w:space="0" w:color="auto"/>
        <w:left w:val="none" w:sz="0" w:space="0" w:color="auto"/>
        <w:bottom w:val="none" w:sz="0" w:space="0" w:color="auto"/>
        <w:right w:val="none" w:sz="0" w:space="0" w:color="auto"/>
      </w:divBdr>
    </w:div>
    <w:div w:id="482551986">
      <w:bodyDiv w:val="1"/>
      <w:marLeft w:val="0"/>
      <w:marRight w:val="0"/>
      <w:marTop w:val="0"/>
      <w:marBottom w:val="0"/>
      <w:divBdr>
        <w:top w:val="none" w:sz="0" w:space="0" w:color="auto"/>
        <w:left w:val="none" w:sz="0" w:space="0" w:color="auto"/>
        <w:bottom w:val="none" w:sz="0" w:space="0" w:color="auto"/>
        <w:right w:val="none" w:sz="0" w:space="0" w:color="auto"/>
      </w:divBdr>
    </w:div>
    <w:div w:id="482623829">
      <w:bodyDiv w:val="1"/>
      <w:marLeft w:val="0"/>
      <w:marRight w:val="0"/>
      <w:marTop w:val="0"/>
      <w:marBottom w:val="0"/>
      <w:divBdr>
        <w:top w:val="none" w:sz="0" w:space="0" w:color="auto"/>
        <w:left w:val="none" w:sz="0" w:space="0" w:color="auto"/>
        <w:bottom w:val="none" w:sz="0" w:space="0" w:color="auto"/>
        <w:right w:val="none" w:sz="0" w:space="0" w:color="auto"/>
      </w:divBdr>
    </w:div>
    <w:div w:id="482694651">
      <w:bodyDiv w:val="1"/>
      <w:marLeft w:val="0"/>
      <w:marRight w:val="0"/>
      <w:marTop w:val="0"/>
      <w:marBottom w:val="0"/>
      <w:divBdr>
        <w:top w:val="none" w:sz="0" w:space="0" w:color="auto"/>
        <w:left w:val="none" w:sz="0" w:space="0" w:color="auto"/>
        <w:bottom w:val="none" w:sz="0" w:space="0" w:color="auto"/>
        <w:right w:val="none" w:sz="0" w:space="0" w:color="auto"/>
      </w:divBdr>
    </w:div>
    <w:div w:id="482939328">
      <w:bodyDiv w:val="1"/>
      <w:marLeft w:val="0"/>
      <w:marRight w:val="0"/>
      <w:marTop w:val="0"/>
      <w:marBottom w:val="0"/>
      <w:divBdr>
        <w:top w:val="none" w:sz="0" w:space="0" w:color="auto"/>
        <w:left w:val="none" w:sz="0" w:space="0" w:color="auto"/>
        <w:bottom w:val="none" w:sz="0" w:space="0" w:color="auto"/>
        <w:right w:val="none" w:sz="0" w:space="0" w:color="auto"/>
      </w:divBdr>
    </w:div>
    <w:div w:id="483081149">
      <w:bodyDiv w:val="1"/>
      <w:marLeft w:val="0"/>
      <w:marRight w:val="0"/>
      <w:marTop w:val="0"/>
      <w:marBottom w:val="0"/>
      <w:divBdr>
        <w:top w:val="none" w:sz="0" w:space="0" w:color="auto"/>
        <w:left w:val="none" w:sz="0" w:space="0" w:color="auto"/>
        <w:bottom w:val="none" w:sz="0" w:space="0" w:color="auto"/>
        <w:right w:val="none" w:sz="0" w:space="0" w:color="auto"/>
      </w:divBdr>
    </w:div>
    <w:div w:id="483201755">
      <w:bodyDiv w:val="1"/>
      <w:marLeft w:val="0"/>
      <w:marRight w:val="0"/>
      <w:marTop w:val="0"/>
      <w:marBottom w:val="0"/>
      <w:divBdr>
        <w:top w:val="none" w:sz="0" w:space="0" w:color="auto"/>
        <w:left w:val="none" w:sz="0" w:space="0" w:color="auto"/>
        <w:bottom w:val="none" w:sz="0" w:space="0" w:color="auto"/>
        <w:right w:val="none" w:sz="0" w:space="0" w:color="auto"/>
      </w:divBdr>
    </w:div>
    <w:div w:id="483206298">
      <w:bodyDiv w:val="1"/>
      <w:marLeft w:val="0"/>
      <w:marRight w:val="0"/>
      <w:marTop w:val="0"/>
      <w:marBottom w:val="0"/>
      <w:divBdr>
        <w:top w:val="none" w:sz="0" w:space="0" w:color="auto"/>
        <w:left w:val="none" w:sz="0" w:space="0" w:color="auto"/>
        <w:bottom w:val="none" w:sz="0" w:space="0" w:color="auto"/>
        <w:right w:val="none" w:sz="0" w:space="0" w:color="auto"/>
      </w:divBdr>
    </w:div>
    <w:div w:id="483591294">
      <w:bodyDiv w:val="1"/>
      <w:marLeft w:val="0"/>
      <w:marRight w:val="0"/>
      <w:marTop w:val="0"/>
      <w:marBottom w:val="0"/>
      <w:divBdr>
        <w:top w:val="none" w:sz="0" w:space="0" w:color="auto"/>
        <w:left w:val="none" w:sz="0" w:space="0" w:color="auto"/>
        <w:bottom w:val="none" w:sz="0" w:space="0" w:color="auto"/>
        <w:right w:val="none" w:sz="0" w:space="0" w:color="auto"/>
      </w:divBdr>
    </w:div>
    <w:div w:id="483815055">
      <w:bodyDiv w:val="1"/>
      <w:marLeft w:val="0"/>
      <w:marRight w:val="0"/>
      <w:marTop w:val="0"/>
      <w:marBottom w:val="0"/>
      <w:divBdr>
        <w:top w:val="none" w:sz="0" w:space="0" w:color="auto"/>
        <w:left w:val="none" w:sz="0" w:space="0" w:color="auto"/>
        <w:bottom w:val="none" w:sz="0" w:space="0" w:color="auto"/>
        <w:right w:val="none" w:sz="0" w:space="0" w:color="auto"/>
      </w:divBdr>
    </w:div>
    <w:div w:id="484126093">
      <w:bodyDiv w:val="1"/>
      <w:marLeft w:val="0"/>
      <w:marRight w:val="0"/>
      <w:marTop w:val="0"/>
      <w:marBottom w:val="0"/>
      <w:divBdr>
        <w:top w:val="none" w:sz="0" w:space="0" w:color="auto"/>
        <w:left w:val="none" w:sz="0" w:space="0" w:color="auto"/>
        <w:bottom w:val="none" w:sz="0" w:space="0" w:color="auto"/>
        <w:right w:val="none" w:sz="0" w:space="0" w:color="auto"/>
      </w:divBdr>
    </w:div>
    <w:div w:id="484204449">
      <w:bodyDiv w:val="1"/>
      <w:marLeft w:val="0"/>
      <w:marRight w:val="0"/>
      <w:marTop w:val="0"/>
      <w:marBottom w:val="0"/>
      <w:divBdr>
        <w:top w:val="none" w:sz="0" w:space="0" w:color="auto"/>
        <w:left w:val="none" w:sz="0" w:space="0" w:color="auto"/>
        <w:bottom w:val="none" w:sz="0" w:space="0" w:color="auto"/>
        <w:right w:val="none" w:sz="0" w:space="0" w:color="auto"/>
      </w:divBdr>
    </w:div>
    <w:div w:id="484395392">
      <w:bodyDiv w:val="1"/>
      <w:marLeft w:val="0"/>
      <w:marRight w:val="0"/>
      <w:marTop w:val="0"/>
      <w:marBottom w:val="0"/>
      <w:divBdr>
        <w:top w:val="none" w:sz="0" w:space="0" w:color="auto"/>
        <w:left w:val="none" w:sz="0" w:space="0" w:color="auto"/>
        <w:bottom w:val="none" w:sz="0" w:space="0" w:color="auto"/>
        <w:right w:val="none" w:sz="0" w:space="0" w:color="auto"/>
      </w:divBdr>
    </w:div>
    <w:div w:id="484399565">
      <w:bodyDiv w:val="1"/>
      <w:marLeft w:val="0"/>
      <w:marRight w:val="0"/>
      <w:marTop w:val="0"/>
      <w:marBottom w:val="0"/>
      <w:divBdr>
        <w:top w:val="none" w:sz="0" w:space="0" w:color="auto"/>
        <w:left w:val="none" w:sz="0" w:space="0" w:color="auto"/>
        <w:bottom w:val="none" w:sz="0" w:space="0" w:color="auto"/>
        <w:right w:val="none" w:sz="0" w:space="0" w:color="auto"/>
      </w:divBdr>
    </w:div>
    <w:div w:id="484517024">
      <w:bodyDiv w:val="1"/>
      <w:marLeft w:val="0"/>
      <w:marRight w:val="0"/>
      <w:marTop w:val="0"/>
      <w:marBottom w:val="0"/>
      <w:divBdr>
        <w:top w:val="none" w:sz="0" w:space="0" w:color="auto"/>
        <w:left w:val="none" w:sz="0" w:space="0" w:color="auto"/>
        <w:bottom w:val="none" w:sz="0" w:space="0" w:color="auto"/>
        <w:right w:val="none" w:sz="0" w:space="0" w:color="auto"/>
      </w:divBdr>
    </w:div>
    <w:div w:id="485632561">
      <w:bodyDiv w:val="1"/>
      <w:marLeft w:val="0"/>
      <w:marRight w:val="0"/>
      <w:marTop w:val="0"/>
      <w:marBottom w:val="0"/>
      <w:divBdr>
        <w:top w:val="none" w:sz="0" w:space="0" w:color="auto"/>
        <w:left w:val="none" w:sz="0" w:space="0" w:color="auto"/>
        <w:bottom w:val="none" w:sz="0" w:space="0" w:color="auto"/>
        <w:right w:val="none" w:sz="0" w:space="0" w:color="auto"/>
      </w:divBdr>
    </w:div>
    <w:div w:id="485754412">
      <w:bodyDiv w:val="1"/>
      <w:marLeft w:val="0"/>
      <w:marRight w:val="0"/>
      <w:marTop w:val="0"/>
      <w:marBottom w:val="0"/>
      <w:divBdr>
        <w:top w:val="none" w:sz="0" w:space="0" w:color="auto"/>
        <w:left w:val="none" w:sz="0" w:space="0" w:color="auto"/>
        <w:bottom w:val="none" w:sz="0" w:space="0" w:color="auto"/>
        <w:right w:val="none" w:sz="0" w:space="0" w:color="auto"/>
      </w:divBdr>
    </w:div>
    <w:div w:id="485783724">
      <w:bodyDiv w:val="1"/>
      <w:marLeft w:val="0"/>
      <w:marRight w:val="0"/>
      <w:marTop w:val="0"/>
      <w:marBottom w:val="0"/>
      <w:divBdr>
        <w:top w:val="none" w:sz="0" w:space="0" w:color="auto"/>
        <w:left w:val="none" w:sz="0" w:space="0" w:color="auto"/>
        <w:bottom w:val="none" w:sz="0" w:space="0" w:color="auto"/>
        <w:right w:val="none" w:sz="0" w:space="0" w:color="auto"/>
      </w:divBdr>
    </w:div>
    <w:div w:id="485820840">
      <w:bodyDiv w:val="1"/>
      <w:marLeft w:val="0"/>
      <w:marRight w:val="0"/>
      <w:marTop w:val="0"/>
      <w:marBottom w:val="0"/>
      <w:divBdr>
        <w:top w:val="none" w:sz="0" w:space="0" w:color="auto"/>
        <w:left w:val="none" w:sz="0" w:space="0" w:color="auto"/>
        <w:bottom w:val="none" w:sz="0" w:space="0" w:color="auto"/>
        <w:right w:val="none" w:sz="0" w:space="0" w:color="auto"/>
      </w:divBdr>
    </w:div>
    <w:div w:id="485895984">
      <w:bodyDiv w:val="1"/>
      <w:marLeft w:val="0"/>
      <w:marRight w:val="0"/>
      <w:marTop w:val="0"/>
      <w:marBottom w:val="0"/>
      <w:divBdr>
        <w:top w:val="none" w:sz="0" w:space="0" w:color="auto"/>
        <w:left w:val="none" w:sz="0" w:space="0" w:color="auto"/>
        <w:bottom w:val="none" w:sz="0" w:space="0" w:color="auto"/>
        <w:right w:val="none" w:sz="0" w:space="0" w:color="auto"/>
      </w:divBdr>
    </w:div>
    <w:div w:id="486015792">
      <w:bodyDiv w:val="1"/>
      <w:marLeft w:val="0"/>
      <w:marRight w:val="0"/>
      <w:marTop w:val="0"/>
      <w:marBottom w:val="0"/>
      <w:divBdr>
        <w:top w:val="none" w:sz="0" w:space="0" w:color="auto"/>
        <w:left w:val="none" w:sz="0" w:space="0" w:color="auto"/>
        <w:bottom w:val="none" w:sz="0" w:space="0" w:color="auto"/>
        <w:right w:val="none" w:sz="0" w:space="0" w:color="auto"/>
      </w:divBdr>
    </w:div>
    <w:div w:id="486240003">
      <w:bodyDiv w:val="1"/>
      <w:marLeft w:val="0"/>
      <w:marRight w:val="0"/>
      <w:marTop w:val="0"/>
      <w:marBottom w:val="0"/>
      <w:divBdr>
        <w:top w:val="none" w:sz="0" w:space="0" w:color="auto"/>
        <w:left w:val="none" w:sz="0" w:space="0" w:color="auto"/>
        <w:bottom w:val="none" w:sz="0" w:space="0" w:color="auto"/>
        <w:right w:val="none" w:sz="0" w:space="0" w:color="auto"/>
      </w:divBdr>
    </w:div>
    <w:div w:id="486241181">
      <w:bodyDiv w:val="1"/>
      <w:marLeft w:val="0"/>
      <w:marRight w:val="0"/>
      <w:marTop w:val="0"/>
      <w:marBottom w:val="0"/>
      <w:divBdr>
        <w:top w:val="none" w:sz="0" w:space="0" w:color="auto"/>
        <w:left w:val="none" w:sz="0" w:space="0" w:color="auto"/>
        <w:bottom w:val="none" w:sz="0" w:space="0" w:color="auto"/>
        <w:right w:val="none" w:sz="0" w:space="0" w:color="auto"/>
      </w:divBdr>
    </w:div>
    <w:div w:id="486482891">
      <w:bodyDiv w:val="1"/>
      <w:marLeft w:val="0"/>
      <w:marRight w:val="0"/>
      <w:marTop w:val="0"/>
      <w:marBottom w:val="0"/>
      <w:divBdr>
        <w:top w:val="none" w:sz="0" w:space="0" w:color="auto"/>
        <w:left w:val="none" w:sz="0" w:space="0" w:color="auto"/>
        <w:bottom w:val="none" w:sz="0" w:space="0" w:color="auto"/>
        <w:right w:val="none" w:sz="0" w:space="0" w:color="auto"/>
      </w:divBdr>
    </w:div>
    <w:div w:id="486867877">
      <w:bodyDiv w:val="1"/>
      <w:marLeft w:val="0"/>
      <w:marRight w:val="0"/>
      <w:marTop w:val="0"/>
      <w:marBottom w:val="0"/>
      <w:divBdr>
        <w:top w:val="none" w:sz="0" w:space="0" w:color="auto"/>
        <w:left w:val="none" w:sz="0" w:space="0" w:color="auto"/>
        <w:bottom w:val="none" w:sz="0" w:space="0" w:color="auto"/>
        <w:right w:val="none" w:sz="0" w:space="0" w:color="auto"/>
      </w:divBdr>
    </w:div>
    <w:div w:id="486940264">
      <w:bodyDiv w:val="1"/>
      <w:marLeft w:val="0"/>
      <w:marRight w:val="0"/>
      <w:marTop w:val="0"/>
      <w:marBottom w:val="0"/>
      <w:divBdr>
        <w:top w:val="none" w:sz="0" w:space="0" w:color="auto"/>
        <w:left w:val="none" w:sz="0" w:space="0" w:color="auto"/>
        <w:bottom w:val="none" w:sz="0" w:space="0" w:color="auto"/>
        <w:right w:val="none" w:sz="0" w:space="0" w:color="auto"/>
      </w:divBdr>
    </w:div>
    <w:div w:id="487289116">
      <w:bodyDiv w:val="1"/>
      <w:marLeft w:val="0"/>
      <w:marRight w:val="0"/>
      <w:marTop w:val="0"/>
      <w:marBottom w:val="0"/>
      <w:divBdr>
        <w:top w:val="none" w:sz="0" w:space="0" w:color="auto"/>
        <w:left w:val="none" w:sz="0" w:space="0" w:color="auto"/>
        <w:bottom w:val="none" w:sz="0" w:space="0" w:color="auto"/>
        <w:right w:val="none" w:sz="0" w:space="0" w:color="auto"/>
      </w:divBdr>
    </w:div>
    <w:div w:id="487357851">
      <w:bodyDiv w:val="1"/>
      <w:marLeft w:val="0"/>
      <w:marRight w:val="0"/>
      <w:marTop w:val="0"/>
      <w:marBottom w:val="0"/>
      <w:divBdr>
        <w:top w:val="none" w:sz="0" w:space="0" w:color="auto"/>
        <w:left w:val="none" w:sz="0" w:space="0" w:color="auto"/>
        <w:bottom w:val="none" w:sz="0" w:space="0" w:color="auto"/>
        <w:right w:val="none" w:sz="0" w:space="0" w:color="auto"/>
      </w:divBdr>
    </w:div>
    <w:div w:id="487481279">
      <w:bodyDiv w:val="1"/>
      <w:marLeft w:val="0"/>
      <w:marRight w:val="0"/>
      <w:marTop w:val="0"/>
      <w:marBottom w:val="0"/>
      <w:divBdr>
        <w:top w:val="none" w:sz="0" w:space="0" w:color="auto"/>
        <w:left w:val="none" w:sz="0" w:space="0" w:color="auto"/>
        <w:bottom w:val="none" w:sz="0" w:space="0" w:color="auto"/>
        <w:right w:val="none" w:sz="0" w:space="0" w:color="auto"/>
      </w:divBdr>
    </w:div>
    <w:div w:id="487597382">
      <w:bodyDiv w:val="1"/>
      <w:marLeft w:val="0"/>
      <w:marRight w:val="0"/>
      <w:marTop w:val="0"/>
      <w:marBottom w:val="0"/>
      <w:divBdr>
        <w:top w:val="none" w:sz="0" w:space="0" w:color="auto"/>
        <w:left w:val="none" w:sz="0" w:space="0" w:color="auto"/>
        <w:bottom w:val="none" w:sz="0" w:space="0" w:color="auto"/>
        <w:right w:val="none" w:sz="0" w:space="0" w:color="auto"/>
      </w:divBdr>
    </w:div>
    <w:div w:id="487676851">
      <w:bodyDiv w:val="1"/>
      <w:marLeft w:val="0"/>
      <w:marRight w:val="0"/>
      <w:marTop w:val="0"/>
      <w:marBottom w:val="0"/>
      <w:divBdr>
        <w:top w:val="none" w:sz="0" w:space="0" w:color="auto"/>
        <w:left w:val="none" w:sz="0" w:space="0" w:color="auto"/>
        <w:bottom w:val="none" w:sz="0" w:space="0" w:color="auto"/>
        <w:right w:val="none" w:sz="0" w:space="0" w:color="auto"/>
      </w:divBdr>
    </w:div>
    <w:div w:id="487866570">
      <w:bodyDiv w:val="1"/>
      <w:marLeft w:val="0"/>
      <w:marRight w:val="0"/>
      <w:marTop w:val="0"/>
      <w:marBottom w:val="0"/>
      <w:divBdr>
        <w:top w:val="none" w:sz="0" w:space="0" w:color="auto"/>
        <w:left w:val="none" w:sz="0" w:space="0" w:color="auto"/>
        <w:bottom w:val="none" w:sz="0" w:space="0" w:color="auto"/>
        <w:right w:val="none" w:sz="0" w:space="0" w:color="auto"/>
      </w:divBdr>
    </w:div>
    <w:div w:id="487867317">
      <w:bodyDiv w:val="1"/>
      <w:marLeft w:val="0"/>
      <w:marRight w:val="0"/>
      <w:marTop w:val="0"/>
      <w:marBottom w:val="0"/>
      <w:divBdr>
        <w:top w:val="none" w:sz="0" w:space="0" w:color="auto"/>
        <w:left w:val="none" w:sz="0" w:space="0" w:color="auto"/>
        <w:bottom w:val="none" w:sz="0" w:space="0" w:color="auto"/>
        <w:right w:val="none" w:sz="0" w:space="0" w:color="auto"/>
      </w:divBdr>
    </w:div>
    <w:div w:id="488058631">
      <w:bodyDiv w:val="1"/>
      <w:marLeft w:val="0"/>
      <w:marRight w:val="0"/>
      <w:marTop w:val="0"/>
      <w:marBottom w:val="0"/>
      <w:divBdr>
        <w:top w:val="none" w:sz="0" w:space="0" w:color="auto"/>
        <w:left w:val="none" w:sz="0" w:space="0" w:color="auto"/>
        <w:bottom w:val="none" w:sz="0" w:space="0" w:color="auto"/>
        <w:right w:val="none" w:sz="0" w:space="0" w:color="auto"/>
      </w:divBdr>
    </w:div>
    <w:div w:id="488064129">
      <w:bodyDiv w:val="1"/>
      <w:marLeft w:val="0"/>
      <w:marRight w:val="0"/>
      <w:marTop w:val="0"/>
      <w:marBottom w:val="0"/>
      <w:divBdr>
        <w:top w:val="none" w:sz="0" w:space="0" w:color="auto"/>
        <w:left w:val="none" w:sz="0" w:space="0" w:color="auto"/>
        <w:bottom w:val="none" w:sz="0" w:space="0" w:color="auto"/>
        <w:right w:val="none" w:sz="0" w:space="0" w:color="auto"/>
      </w:divBdr>
    </w:div>
    <w:div w:id="488135734">
      <w:bodyDiv w:val="1"/>
      <w:marLeft w:val="0"/>
      <w:marRight w:val="0"/>
      <w:marTop w:val="0"/>
      <w:marBottom w:val="0"/>
      <w:divBdr>
        <w:top w:val="none" w:sz="0" w:space="0" w:color="auto"/>
        <w:left w:val="none" w:sz="0" w:space="0" w:color="auto"/>
        <w:bottom w:val="none" w:sz="0" w:space="0" w:color="auto"/>
        <w:right w:val="none" w:sz="0" w:space="0" w:color="auto"/>
      </w:divBdr>
    </w:div>
    <w:div w:id="488327117">
      <w:bodyDiv w:val="1"/>
      <w:marLeft w:val="0"/>
      <w:marRight w:val="0"/>
      <w:marTop w:val="0"/>
      <w:marBottom w:val="0"/>
      <w:divBdr>
        <w:top w:val="none" w:sz="0" w:space="0" w:color="auto"/>
        <w:left w:val="none" w:sz="0" w:space="0" w:color="auto"/>
        <w:bottom w:val="none" w:sz="0" w:space="0" w:color="auto"/>
        <w:right w:val="none" w:sz="0" w:space="0" w:color="auto"/>
      </w:divBdr>
    </w:div>
    <w:div w:id="488407017">
      <w:bodyDiv w:val="1"/>
      <w:marLeft w:val="0"/>
      <w:marRight w:val="0"/>
      <w:marTop w:val="0"/>
      <w:marBottom w:val="0"/>
      <w:divBdr>
        <w:top w:val="none" w:sz="0" w:space="0" w:color="auto"/>
        <w:left w:val="none" w:sz="0" w:space="0" w:color="auto"/>
        <w:bottom w:val="none" w:sz="0" w:space="0" w:color="auto"/>
        <w:right w:val="none" w:sz="0" w:space="0" w:color="auto"/>
      </w:divBdr>
    </w:div>
    <w:div w:id="488641020">
      <w:bodyDiv w:val="1"/>
      <w:marLeft w:val="0"/>
      <w:marRight w:val="0"/>
      <w:marTop w:val="0"/>
      <w:marBottom w:val="0"/>
      <w:divBdr>
        <w:top w:val="none" w:sz="0" w:space="0" w:color="auto"/>
        <w:left w:val="none" w:sz="0" w:space="0" w:color="auto"/>
        <w:bottom w:val="none" w:sz="0" w:space="0" w:color="auto"/>
        <w:right w:val="none" w:sz="0" w:space="0" w:color="auto"/>
      </w:divBdr>
    </w:div>
    <w:div w:id="488719586">
      <w:bodyDiv w:val="1"/>
      <w:marLeft w:val="0"/>
      <w:marRight w:val="0"/>
      <w:marTop w:val="0"/>
      <w:marBottom w:val="0"/>
      <w:divBdr>
        <w:top w:val="none" w:sz="0" w:space="0" w:color="auto"/>
        <w:left w:val="none" w:sz="0" w:space="0" w:color="auto"/>
        <w:bottom w:val="none" w:sz="0" w:space="0" w:color="auto"/>
        <w:right w:val="none" w:sz="0" w:space="0" w:color="auto"/>
      </w:divBdr>
    </w:div>
    <w:div w:id="488912456">
      <w:bodyDiv w:val="1"/>
      <w:marLeft w:val="0"/>
      <w:marRight w:val="0"/>
      <w:marTop w:val="0"/>
      <w:marBottom w:val="0"/>
      <w:divBdr>
        <w:top w:val="none" w:sz="0" w:space="0" w:color="auto"/>
        <w:left w:val="none" w:sz="0" w:space="0" w:color="auto"/>
        <w:bottom w:val="none" w:sz="0" w:space="0" w:color="auto"/>
        <w:right w:val="none" w:sz="0" w:space="0" w:color="auto"/>
      </w:divBdr>
    </w:div>
    <w:div w:id="489097417">
      <w:bodyDiv w:val="1"/>
      <w:marLeft w:val="0"/>
      <w:marRight w:val="0"/>
      <w:marTop w:val="0"/>
      <w:marBottom w:val="0"/>
      <w:divBdr>
        <w:top w:val="none" w:sz="0" w:space="0" w:color="auto"/>
        <w:left w:val="none" w:sz="0" w:space="0" w:color="auto"/>
        <w:bottom w:val="none" w:sz="0" w:space="0" w:color="auto"/>
        <w:right w:val="none" w:sz="0" w:space="0" w:color="auto"/>
      </w:divBdr>
    </w:div>
    <w:div w:id="489297839">
      <w:bodyDiv w:val="1"/>
      <w:marLeft w:val="0"/>
      <w:marRight w:val="0"/>
      <w:marTop w:val="0"/>
      <w:marBottom w:val="0"/>
      <w:divBdr>
        <w:top w:val="none" w:sz="0" w:space="0" w:color="auto"/>
        <w:left w:val="none" w:sz="0" w:space="0" w:color="auto"/>
        <w:bottom w:val="none" w:sz="0" w:space="0" w:color="auto"/>
        <w:right w:val="none" w:sz="0" w:space="0" w:color="auto"/>
      </w:divBdr>
    </w:div>
    <w:div w:id="489372288">
      <w:bodyDiv w:val="1"/>
      <w:marLeft w:val="0"/>
      <w:marRight w:val="0"/>
      <w:marTop w:val="0"/>
      <w:marBottom w:val="0"/>
      <w:divBdr>
        <w:top w:val="none" w:sz="0" w:space="0" w:color="auto"/>
        <w:left w:val="none" w:sz="0" w:space="0" w:color="auto"/>
        <w:bottom w:val="none" w:sz="0" w:space="0" w:color="auto"/>
        <w:right w:val="none" w:sz="0" w:space="0" w:color="auto"/>
      </w:divBdr>
    </w:div>
    <w:div w:id="489442190">
      <w:bodyDiv w:val="1"/>
      <w:marLeft w:val="0"/>
      <w:marRight w:val="0"/>
      <w:marTop w:val="0"/>
      <w:marBottom w:val="0"/>
      <w:divBdr>
        <w:top w:val="none" w:sz="0" w:space="0" w:color="auto"/>
        <w:left w:val="none" w:sz="0" w:space="0" w:color="auto"/>
        <w:bottom w:val="none" w:sz="0" w:space="0" w:color="auto"/>
        <w:right w:val="none" w:sz="0" w:space="0" w:color="auto"/>
      </w:divBdr>
    </w:div>
    <w:div w:id="489563300">
      <w:bodyDiv w:val="1"/>
      <w:marLeft w:val="0"/>
      <w:marRight w:val="0"/>
      <w:marTop w:val="0"/>
      <w:marBottom w:val="0"/>
      <w:divBdr>
        <w:top w:val="none" w:sz="0" w:space="0" w:color="auto"/>
        <w:left w:val="none" w:sz="0" w:space="0" w:color="auto"/>
        <w:bottom w:val="none" w:sz="0" w:space="0" w:color="auto"/>
        <w:right w:val="none" w:sz="0" w:space="0" w:color="auto"/>
      </w:divBdr>
    </w:div>
    <w:div w:id="489948191">
      <w:bodyDiv w:val="1"/>
      <w:marLeft w:val="0"/>
      <w:marRight w:val="0"/>
      <w:marTop w:val="0"/>
      <w:marBottom w:val="0"/>
      <w:divBdr>
        <w:top w:val="none" w:sz="0" w:space="0" w:color="auto"/>
        <w:left w:val="none" w:sz="0" w:space="0" w:color="auto"/>
        <w:bottom w:val="none" w:sz="0" w:space="0" w:color="auto"/>
        <w:right w:val="none" w:sz="0" w:space="0" w:color="auto"/>
      </w:divBdr>
    </w:div>
    <w:div w:id="490222658">
      <w:bodyDiv w:val="1"/>
      <w:marLeft w:val="0"/>
      <w:marRight w:val="0"/>
      <w:marTop w:val="0"/>
      <w:marBottom w:val="0"/>
      <w:divBdr>
        <w:top w:val="none" w:sz="0" w:space="0" w:color="auto"/>
        <w:left w:val="none" w:sz="0" w:space="0" w:color="auto"/>
        <w:bottom w:val="none" w:sz="0" w:space="0" w:color="auto"/>
        <w:right w:val="none" w:sz="0" w:space="0" w:color="auto"/>
      </w:divBdr>
    </w:div>
    <w:div w:id="490291493">
      <w:bodyDiv w:val="1"/>
      <w:marLeft w:val="0"/>
      <w:marRight w:val="0"/>
      <w:marTop w:val="0"/>
      <w:marBottom w:val="0"/>
      <w:divBdr>
        <w:top w:val="none" w:sz="0" w:space="0" w:color="auto"/>
        <w:left w:val="none" w:sz="0" w:space="0" w:color="auto"/>
        <w:bottom w:val="none" w:sz="0" w:space="0" w:color="auto"/>
        <w:right w:val="none" w:sz="0" w:space="0" w:color="auto"/>
      </w:divBdr>
    </w:div>
    <w:div w:id="490561032">
      <w:bodyDiv w:val="1"/>
      <w:marLeft w:val="0"/>
      <w:marRight w:val="0"/>
      <w:marTop w:val="0"/>
      <w:marBottom w:val="0"/>
      <w:divBdr>
        <w:top w:val="none" w:sz="0" w:space="0" w:color="auto"/>
        <w:left w:val="none" w:sz="0" w:space="0" w:color="auto"/>
        <w:bottom w:val="none" w:sz="0" w:space="0" w:color="auto"/>
        <w:right w:val="none" w:sz="0" w:space="0" w:color="auto"/>
      </w:divBdr>
    </w:div>
    <w:div w:id="491143746">
      <w:bodyDiv w:val="1"/>
      <w:marLeft w:val="0"/>
      <w:marRight w:val="0"/>
      <w:marTop w:val="0"/>
      <w:marBottom w:val="0"/>
      <w:divBdr>
        <w:top w:val="none" w:sz="0" w:space="0" w:color="auto"/>
        <w:left w:val="none" w:sz="0" w:space="0" w:color="auto"/>
        <w:bottom w:val="none" w:sz="0" w:space="0" w:color="auto"/>
        <w:right w:val="none" w:sz="0" w:space="0" w:color="auto"/>
      </w:divBdr>
    </w:div>
    <w:div w:id="491147248">
      <w:bodyDiv w:val="1"/>
      <w:marLeft w:val="0"/>
      <w:marRight w:val="0"/>
      <w:marTop w:val="0"/>
      <w:marBottom w:val="0"/>
      <w:divBdr>
        <w:top w:val="none" w:sz="0" w:space="0" w:color="auto"/>
        <w:left w:val="none" w:sz="0" w:space="0" w:color="auto"/>
        <w:bottom w:val="none" w:sz="0" w:space="0" w:color="auto"/>
        <w:right w:val="none" w:sz="0" w:space="0" w:color="auto"/>
      </w:divBdr>
    </w:div>
    <w:div w:id="491260698">
      <w:bodyDiv w:val="1"/>
      <w:marLeft w:val="0"/>
      <w:marRight w:val="0"/>
      <w:marTop w:val="0"/>
      <w:marBottom w:val="0"/>
      <w:divBdr>
        <w:top w:val="none" w:sz="0" w:space="0" w:color="auto"/>
        <w:left w:val="none" w:sz="0" w:space="0" w:color="auto"/>
        <w:bottom w:val="none" w:sz="0" w:space="0" w:color="auto"/>
        <w:right w:val="none" w:sz="0" w:space="0" w:color="auto"/>
      </w:divBdr>
    </w:div>
    <w:div w:id="491533582">
      <w:bodyDiv w:val="1"/>
      <w:marLeft w:val="0"/>
      <w:marRight w:val="0"/>
      <w:marTop w:val="0"/>
      <w:marBottom w:val="0"/>
      <w:divBdr>
        <w:top w:val="none" w:sz="0" w:space="0" w:color="auto"/>
        <w:left w:val="none" w:sz="0" w:space="0" w:color="auto"/>
        <w:bottom w:val="none" w:sz="0" w:space="0" w:color="auto"/>
        <w:right w:val="none" w:sz="0" w:space="0" w:color="auto"/>
      </w:divBdr>
    </w:div>
    <w:div w:id="491720328">
      <w:bodyDiv w:val="1"/>
      <w:marLeft w:val="0"/>
      <w:marRight w:val="0"/>
      <w:marTop w:val="0"/>
      <w:marBottom w:val="0"/>
      <w:divBdr>
        <w:top w:val="none" w:sz="0" w:space="0" w:color="auto"/>
        <w:left w:val="none" w:sz="0" w:space="0" w:color="auto"/>
        <w:bottom w:val="none" w:sz="0" w:space="0" w:color="auto"/>
        <w:right w:val="none" w:sz="0" w:space="0" w:color="auto"/>
      </w:divBdr>
    </w:div>
    <w:div w:id="491800976">
      <w:bodyDiv w:val="1"/>
      <w:marLeft w:val="0"/>
      <w:marRight w:val="0"/>
      <w:marTop w:val="0"/>
      <w:marBottom w:val="0"/>
      <w:divBdr>
        <w:top w:val="none" w:sz="0" w:space="0" w:color="auto"/>
        <w:left w:val="none" w:sz="0" w:space="0" w:color="auto"/>
        <w:bottom w:val="none" w:sz="0" w:space="0" w:color="auto"/>
        <w:right w:val="none" w:sz="0" w:space="0" w:color="auto"/>
      </w:divBdr>
    </w:div>
    <w:div w:id="491990484">
      <w:bodyDiv w:val="1"/>
      <w:marLeft w:val="0"/>
      <w:marRight w:val="0"/>
      <w:marTop w:val="0"/>
      <w:marBottom w:val="0"/>
      <w:divBdr>
        <w:top w:val="none" w:sz="0" w:space="0" w:color="auto"/>
        <w:left w:val="none" w:sz="0" w:space="0" w:color="auto"/>
        <w:bottom w:val="none" w:sz="0" w:space="0" w:color="auto"/>
        <w:right w:val="none" w:sz="0" w:space="0" w:color="auto"/>
      </w:divBdr>
    </w:div>
    <w:div w:id="492333340">
      <w:bodyDiv w:val="1"/>
      <w:marLeft w:val="0"/>
      <w:marRight w:val="0"/>
      <w:marTop w:val="0"/>
      <w:marBottom w:val="0"/>
      <w:divBdr>
        <w:top w:val="none" w:sz="0" w:space="0" w:color="auto"/>
        <w:left w:val="none" w:sz="0" w:space="0" w:color="auto"/>
        <w:bottom w:val="none" w:sz="0" w:space="0" w:color="auto"/>
        <w:right w:val="none" w:sz="0" w:space="0" w:color="auto"/>
      </w:divBdr>
    </w:div>
    <w:div w:id="492528060">
      <w:bodyDiv w:val="1"/>
      <w:marLeft w:val="0"/>
      <w:marRight w:val="0"/>
      <w:marTop w:val="0"/>
      <w:marBottom w:val="0"/>
      <w:divBdr>
        <w:top w:val="none" w:sz="0" w:space="0" w:color="auto"/>
        <w:left w:val="none" w:sz="0" w:space="0" w:color="auto"/>
        <w:bottom w:val="none" w:sz="0" w:space="0" w:color="auto"/>
        <w:right w:val="none" w:sz="0" w:space="0" w:color="auto"/>
      </w:divBdr>
    </w:div>
    <w:div w:id="492531924">
      <w:bodyDiv w:val="1"/>
      <w:marLeft w:val="0"/>
      <w:marRight w:val="0"/>
      <w:marTop w:val="0"/>
      <w:marBottom w:val="0"/>
      <w:divBdr>
        <w:top w:val="none" w:sz="0" w:space="0" w:color="auto"/>
        <w:left w:val="none" w:sz="0" w:space="0" w:color="auto"/>
        <w:bottom w:val="none" w:sz="0" w:space="0" w:color="auto"/>
        <w:right w:val="none" w:sz="0" w:space="0" w:color="auto"/>
      </w:divBdr>
    </w:div>
    <w:div w:id="492641486">
      <w:bodyDiv w:val="1"/>
      <w:marLeft w:val="0"/>
      <w:marRight w:val="0"/>
      <w:marTop w:val="0"/>
      <w:marBottom w:val="0"/>
      <w:divBdr>
        <w:top w:val="none" w:sz="0" w:space="0" w:color="auto"/>
        <w:left w:val="none" w:sz="0" w:space="0" w:color="auto"/>
        <w:bottom w:val="none" w:sz="0" w:space="0" w:color="auto"/>
        <w:right w:val="none" w:sz="0" w:space="0" w:color="auto"/>
      </w:divBdr>
    </w:div>
    <w:div w:id="492724234">
      <w:bodyDiv w:val="1"/>
      <w:marLeft w:val="0"/>
      <w:marRight w:val="0"/>
      <w:marTop w:val="0"/>
      <w:marBottom w:val="0"/>
      <w:divBdr>
        <w:top w:val="none" w:sz="0" w:space="0" w:color="auto"/>
        <w:left w:val="none" w:sz="0" w:space="0" w:color="auto"/>
        <w:bottom w:val="none" w:sz="0" w:space="0" w:color="auto"/>
        <w:right w:val="none" w:sz="0" w:space="0" w:color="auto"/>
      </w:divBdr>
    </w:div>
    <w:div w:id="492842054">
      <w:bodyDiv w:val="1"/>
      <w:marLeft w:val="0"/>
      <w:marRight w:val="0"/>
      <w:marTop w:val="0"/>
      <w:marBottom w:val="0"/>
      <w:divBdr>
        <w:top w:val="none" w:sz="0" w:space="0" w:color="auto"/>
        <w:left w:val="none" w:sz="0" w:space="0" w:color="auto"/>
        <w:bottom w:val="none" w:sz="0" w:space="0" w:color="auto"/>
        <w:right w:val="none" w:sz="0" w:space="0" w:color="auto"/>
      </w:divBdr>
    </w:div>
    <w:div w:id="492915263">
      <w:bodyDiv w:val="1"/>
      <w:marLeft w:val="0"/>
      <w:marRight w:val="0"/>
      <w:marTop w:val="0"/>
      <w:marBottom w:val="0"/>
      <w:divBdr>
        <w:top w:val="none" w:sz="0" w:space="0" w:color="auto"/>
        <w:left w:val="none" w:sz="0" w:space="0" w:color="auto"/>
        <w:bottom w:val="none" w:sz="0" w:space="0" w:color="auto"/>
        <w:right w:val="none" w:sz="0" w:space="0" w:color="auto"/>
      </w:divBdr>
    </w:div>
    <w:div w:id="493381745">
      <w:bodyDiv w:val="1"/>
      <w:marLeft w:val="0"/>
      <w:marRight w:val="0"/>
      <w:marTop w:val="0"/>
      <w:marBottom w:val="0"/>
      <w:divBdr>
        <w:top w:val="none" w:sz="0" w:space="0" w:color="auto"/>
        <w:left w:val="none" w:sz="0" w:space="0" w:color="auto"/>
        <w:bottom w:val="none" w:sz="0" w:space="0" w:color="auto"/>
        <w:right w:val="none" w:sz="0" w:space="0" w:color="auto"/>
      </w:divBdr>
    </w:div>
    <w:div w:id="493643338">
      <w:bodyDiv w:val="1"/>
      <w:marLeft w:val="0"/>
      <w:marRight w:val="0"/>
      <w:marTop w:val="0"/>
      <w:marBottom w:val="0"/>
      <w:divBdr>
        <w:top w:val="none" w:sz="0" w:space="0" w:color="auto"/>
        <w:left w:val="none" w:sz="0" w:space="0" w:color="auto"/>
        <w:bottom w:val="none" w:sz="0" w:space="0" w:color="auto"/>
        <w:right w:val="none" w:sz="0" w:space="0" w:color="auto"/>
      </w:divBdr>
    </w:div>
    <w:div w:id="493692308">
      <w:bodyDiv w:val="1"/>
      <w:marLeft w:val="0"/>
      <w:marRight w:val="0"/>
      <w:marTop w:val="0"/>
      <w:marBottom w:val="0"/>
      <w:divBdr>
        <w:top w:val="none" w:sz="0" w:space="0" w:color="auto"/>
        <w:left w:val="none" w:sz="0" w:space="0" w:color="auto"/>
        <w:bottom w:val="none" w:sz="0" w:space="0" w:color="auto"/>
        <w:right w:val="none" w:sz="0" w:space="0" w:color="auto"/>
      </w:divBdr>
    </w:div>
    <w:div w:id="493760414">
      <w:bodyDiv w:val="1"/>
      <w:marLeft w:val="0"/>
      <w:marRight w:val="0"/>
      <w:marTop w:val="0"/>
      <w:marBottom w:val="0"/>
      <w:divBdr>
        <w:top w:val="none" w:sz="0" w:space="0" w:color="auto"/>
        <w:left w:val="none" w:sz="0" w:space="0" w:color="auto"/>
        <w:bottom w:val="none" w:sz="0" w:space="0" w:color="auto"/>
        <w:right w:val="none" w:sz="0" w:space="0" w:color="auto"/>
      </w:divBdr>
    </w:div>
    <w:div w:id="493840204">
      <w:bodyDiv w:val="1"/>
      <w:marLeft w:val="0"/>
      <w:marRight w:val="0"/>
      <w:marTop w:val="0"/>
      <w:marBottom w:val="0"/>
      <w:divBdr>
        <w:top w:val="none" w:sz="0" w:space="0" w:color="auto"/>
        <w:left w:val="none" w:sz="0" w:space="0" w:color="auto"/>
        <w:bottom w:val="none" w:sz="0" w:space="0" w:color="auto"/>
        <w:right w:val="none" w:sz="0" w:space="0" w:color="auto"/>
      </w:divBdr>
    </w:div>
    <w:div w:id="494348178">
      <w:bodyDiv w:val="1"/>
      <w:marLeft w:val="0"/>
      <w:marRight w:val="0"/>
      <w:marTop w:val="0"/>
      <w:marBottom w:val="0"/>
      <w:divBdr>
        <w:top w:val="none" w:sz="0" w:space="0" w:color="auto"/>
        <w:left w:val="none" w:sz="0" w:space="0" w:color="auto"/>
        <w:bottom w:val="none" w:sz="0" w:space="0" w:color="auto"/>
        <w:right w:val="none" w:sz="0" w:space="0" w:color="auto"/>
      </w:divBdr>
      <w:divsChild>
        <w:div w:id="1263488074">
          <w:marLeft w:val="0"/>
          <w:marRight w:val="0"/>
          <w:marTop w:val="0"/>
          <w:marBottom w:val="0"/>
          <w:divBdr>
            <w:top w:val="single" w:sz="2" w:space="0" w:color="E3E3E3"/>
            <w:left w:val="single" w:sz="2" w:space="0" w:color="E3E3E3"/>
            <w:bottom w:val="single" w:sz="2" w:space="0" w:color="E3E3E3"/>
            <w:right w:val="single" w:sz="2" w:space="0" w:color="E3E3E3"/>
          </w:divBdr>
          <w:divsChild>
            <w:div w:id="1395355217">
              <w:marLeft w:val="0"/>
              <w:marRight w:val="0"/>
              <w:marTop w:val="0"/>
              <w:marBottom w:val="0"/>
              <w:divBdr>
                <w:top w:val="single" w:sz="2" w:space="0" w:color="E3E3E3"/>
                <w:left w:val="single" w:sz="2" w:space="0" w:color="E3E3E3"/>
                <w:bottom w:val="single" w:sz="2" w:space="0" w:color="E3E3E3"/>
                <w:right w:val="single" w:sz="2" w:space="0" w:color="E3E3E3"/>
              </w:divBdr>
              <w:divsChild>
                <w:div w:id="550505735">
                  <w:marLeft w:val="0"/>
                  <w:marRight w:val="0"/>
                  <w:marTop w:val="0"/>
                  <w:marBottom w:val="0"/>
                  <w:divBdr>
                    <w:top w:val="single" w:sz="2" w:space="0" w:color="E3E3E3"/>
                    <w:left w:val="single" w:sz="2" w:space="0" w:color="E3E3E3"/>
                    <w:bottom w:val="single" w:sz="2" w:space="0" w:color="E3E3E3"/>
                    <w:right w:val="single" w:sz="2" w:space="0" w:color="E3E3E3"/>
                  </w:divBdr>
                  <w:divsChild>
                    <w:div w:id="513038837">
                      <w:marLeft w:val="0"/>
                      <w:marRight w:val="0"/>
                      <w:marTop w:val="0"/>
                      <w:marBottom w:val="0"/>
                      <w:divBdr>
                        <w:top w:val="single" w:sz="2" w:space="0" w:color="E3E3E3"/>
                        <w:left w:val="single" w:sz="2" w:space="0" w:color="E3E3E3"/>
                        <w:bottom w:val="single" w:sz="2" w:space="0" w:color="E3E3E3"/>
                        <w:right w:val="single" w:sz="2" w:space="0" w:color="E3E3E3"/>
                      </w:divBdr>
                      <w:divsChild>
                        <w:div w:id="22900795">
                          <w:marLeft w:val="0"/>
                          <w:marRight w:val="0"/>
                          <w:marTop w:val="0"/>
                          <w:marBottom w:val="0"/>
                          <w:divBdr>
                            <w:top w:val="single" w:sz="2" w:space="0" w:color="E3E3E3"/>
                            <w:left w:val="single" w:sz="2" w:space="0" w:color="E3E3E3"/>
                            <w:bottom w:val="single" w:sz="2" w:space="0" w:color="E3E3E3"/>
                            <w:right w:val="single" w:sz="2" w:space="0" w:color="E3E3E3"/>
                          </w:divBdr>
                          <w:divsChild>
                            <w:div w:id="498927603">
                              <w:marLeft w:val="0"/>
                              <w:marRight w:val="0"/>
                              <w:marTop w:val="0"/>
                              <w:marBottom w:val="0"/>
                              <w:divBdr>
                                <w:top w:val="single" w:sz="2" w:space="0" w:color="E3E3E3"/>
                                <w:left w:val="single" w:sz="2" w:space="0" w:color="E3E3E3"/>
                                <w:bottom w:val="single" w:sz="2" w:space="0" w:color="E3E3E3"/>
                                <w:right w:val="single" w:sz="2" w:space="0" w:color="E3E3E3"/>
                              </w:divBdr>
                              <w:divsChild>
                                <w:div w:id="615020660">
                                  <w:marLeft w:val="0"/>
                                  <w:marRight w:val="0"/>
                                  <w:marTop w:val="100"/>
                                  <w:marBottom w:val="100"/>
                                  <w:divBdr>
                                    <w:top w:val="single" w:sz="2" w:space="0" w:color="E3E3E3"/>
                                    <w:left w:val="single" w:sz="2" w:space="0" w:color="E3E3E3"/>
                                    <w:bottom w:val="single" w:sz="2" w:space="0" w:color="E3E3E3"/>
                                    <w:right w:val="single" w:sz="2" w:space="0" w:color="E3E3E3"/>
                                  </w:divBdr>
                                  <w:divsChild>
                                    <w:div w:id="126046361">
                                      <w:marLeft w:val="0"/>
                                      <w:marRight w:val="0"/>
                                      <w:marTop w:val="0"/>
                                      <w:marBottom w:val="0"/>
                                      <w:divBdr>
                                        <w:top w:val="single" w:sz="2" w:space="0" w:color="E3E3E3"/>
                                        <w:left w:val="single" w:sz="2" w:space="0" w:color="E3E3E3"/>
                                        <w:bottom w:val="single" w:sz="2" w:space="0" w:color="E3E3E3"/>
                                        <w:right w:val="single" w:sz="2" w:space="0" w:color="E3E3E3"/>
                                      </w:divBdr>
                                      <w:divsChild>
                                        <w:div w:id="692076492">
                                          <w:marLeft w:val="0"/>
                                          <w:marRight w:val="0"/>
                                          <w:marTop w:val="0"/>
                                          <w:marBottom w:val="0"/>
                                          <w:divBdr>
                                            <w:top w:val="single" w:sz="2" w:space="0" w:color="E3E3E3"/>
                                            <w:left w:val="single" w:sz="2" w:space="0" w:color="E3E3E3"/>
                                            <w:bottom w:val="single" w:sz="2" w:space="0" w:color="E3E3E3"/>
                                            <w:right w:val="single" w:sz="2" w:space="0" w:color="E3E3E3"/>
                                          </w:divBdr>
                                          <w:divsChild>
                                            <w:div w:id="1560170703">
                                              <w:marLeft w:val="0"/>
                                              <w:marRight w:val="0"/>
                                              <w:marTop w:val="0"/>
                                              <w:marBottom w:val="0"/>
                                              <w:divBdr>
                                                <w:top w:val="single" w:sz="2" w:space="0" w:color="E3E3E3"/>
                                                <w:left w:val="single" w:sz="2" w:space="0" w:color="E3E3E3"/>
                                                <w:bottom w:val="single" w:sz="2" w:space="0" w:color="E3E3E3"/>
                                                <w:right w:val="single" w:sz="2" w:space="0" w:color="E3E3E3"/>
                                              </w:divBdr>
                                              <w:divsChild>
                                                <w:div w:id="3096920">
                                                  <w:marLeft w:val="0"/>
                                                  <w:marRight w:val="0"/>
                                                  <w:marTop w:val="0"/>
                                                  <w:marBottom w:val="0"/>
                                                  <w:divBdr>
                                                    <w:top w:val="single" w:sz="2" w:space="0" w:color="E3E3E3"/>
                                                    <w:left w:val="single" w:sz="2" w:space="0" w:color="E3E3E3"/>
                                                    <w:bottom w:val="single" w:sz="2" w:space="0" w:color="E3E3E3"/>
                                                    <w:right w:val="single" w:sz="2" w:space="0" w:color="E3E3E3"/>
                                                  </w:divBdr>
                                                  <w:divsChild>
                                                    <w:div w:id="1279334361">
                                                      <w:marLeft w:val="0"/>
                                                      <w:marRight w:val="0"/>
                                                      <w:marTop w:val="0"/>
                                                      <w:marBottom w:val="0"/>
                                                      <w:divBdr>
                                                        <w:top w:val="single" w:sz="2" w:space="0" w:color="E3E3E3"/>
                                                        <w:left w:val="single" w:sz="2" w:space="0" w:color="E3E3E3"/>
                                                        <w:bottom w:val="single" w:sz="2" w:space="0" w:color="E3E3E3"/>
                                                        <w:right w:val="single" w:sz="2" w:space="0" w:color="E3E3E3"/>
                                                      </w:divBdr>
                                                      <w:divsChild>
                                                        <w:div w:id="1133906586">
                                                          <w:marLeft w:val="0"/>
                                                          <w:marRight w:val="0"/>
                                                          <w:marTop w:val="0"/>
                                                          <w:marBottom w:val="0"/>
                                                          <w:divBdr>
                                                            <w:top w:val="single" w:sz="2" w:space="2" w:color="E3E3E3"/>
                                                            <w:left w:val="single" w:sz="2" w:space="0" w:color="E3E3E3"/>
                                                            <w:bottom w:val="single" w:sz="2" w:space="0" w:color="E3E3E3"/>
                                                            <w:right w:val="single" w:sz="2" w:space="0" w:color="E3E3E3"/>
                                                          </w:divBdr>
                                                          <w:divsChild>
                                                            <w:div w:id="8985883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618829643">
          <w:marLeft w:val="0"/>
          <w:marRight w:val="0"/>
          <w:marTop w:val="0"/>
          <w:marBottom w:val="0"/>
          <w:divBdr>
            <w:top w:val="none" w:sz="0" w:space="0" w:color="auto"/>
            <w:left w:val="none" w:sz="0" w:space="0" w:color="auto"/>
            <w:bottom w:val="none" w:sz="0" w:space="0" w:color="auto"/>
            <w:right w:val="none" w:sz="0" w:space="0" w:color="auto"/>
          </w:divBdr>
          <w:divsChild>
            <w:div w:id="822962796">
              <w:marLeft w:val="0"/>
              <w:marRight w:val="0"/>
              <w:marTop w:val="100"/>
              <w:marBottom w:val="100"/>
              <w:divBdr>
                <w:top w:val="single" w:sz="2" w:space="0" w:color="E3E3E3"/>
                <w:left w:val="single" w:sz="2" w:space="0" w:color="E3E3E3"/>
                <w:bottom w:val="single" w:sz="2" w:space="0" w:color="E3E3E3"/>
                <w:right w:val="single" w:sz="2" w:space="0" w:color="E3E3E3"/>
              </w:divBdr>
              <w:divsChild>
                <w:div w:id="2042997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494419826">
      <w:bodyDiv w:val="1"/>
      <w:marLeft w:val="0"/>
      <w:marRight w:val="0"/>
      <w:marTop w:val="0"/>
      <w:marBottom w:val="0"/>
      <w:divBdr>
        <w:top w:val="none" w:sz="0" w:space="0" w:color="auto"/>
        <w:left w:val="none" w:sz="0" w:space="0" w:color="auto"/>
        <w:bottom w:val="none" w:sz="0" w:space="0" w:color="auto"/>
        <w:right w:val="none" w:sz="0" w:space="0" w:color="auto"/>
      </w:divBdr>
    </w:div>
    <w:div w:id="494492670">
      <w:bodyDiv w:val="1"/>
      <w:marLeft w:val="0"/>
      <w:marRight w:val="0"/>
      <w:marTop w:val="0"/>
      <w:marBottom w:val="0"/>
      <w:divBdr>
        <w:top w:val="none" w:sz="0" w:space="0" w:color="auto"/>
        <w:left w:val="none" w:sz="0" w:space="0" w:color="auto"/>
        <w:bottom w:val="none" w:sz="0" w:space="0" w:color="auto"/>
        <w:right w:val="none" w:sz="0" w:space="0" w:color="auto"/>
      </w:divBdr>
    </w:div>
    <w:div w:id="494535468">
      <w:bodyDiv w:val="1"/>
      <w:marLeft w:val="0"/>
      <w:marRight w:val="0"/>
      <w:marTop w:val="0"/>
      <w:marBottom w:val="0"/>
      <w:divBdr>
        <w:top w:val="none" w:sz="0" w:space="0" w:color="auto"/>
        <w:left w:val="none" w:sz="0" w:space="0" w:color="auto"/>
        <w:bottom w:val="none" w:sz="0" w:space="0" w:color="auto"/>
        <w:right w:val="none" w:sz="0" w:space="0" w:color="auto"/>
      </w:divBdr>
    </w:div>
    <w:div w:id="494758612">
      <w:bodyDiv w:val="1"/>
      <w:marLeft w:val="0"/>
      <w:marRight w:val="0"/>
      <w:marTop w:val="0"/>
      <w:marBottom w:val="0"/>
      <w:divBdr>
        <w:top w:val="none" w:sz="0" w:space="0" w:color="auto"/>
        <w:left w:val="none" w:sz="0" w:space="0" w:color="auto"/>
        <w:bottom w:val="none" w:sz="0" w:space="0" w:color="auto"/>
        <w:right w:val="none" w:sz="0" w:space="0" w:color="auto"/>
      </w:divBdr>
    </w:div>
    <w:div w:id="494801580">
      <w:bodyDiv w:val="1"/>
      <w:marLeft w:val="0"/>
      <w:marRight w:val="0"/>
      <w:marTop w:val="0"/>
      <w:marBottom w:val="0"/>
      <w:divBdr>
        <w:top w:val="none" w:sz="0" w:space="0" w:color="auto"/>
        <w:left w:val="none" w:sz="0" w:space="0" w:color="auto"/>
        <w:bottom w:val="none" w:sz="0" w:space="0" w:color="auto"/>
        <w:right w:val="none" w:sz="0" w:space="0" w:color="auto"/>
      </w:divBdr>
    </w:div>
    <w:div w:id="495339914">
      <w:bodyDiv w:val="1"/>
      <w:marLeft w:val="0"/>
      <w:marRight w:val="0"/>
      <w:marTop w:val="0"/>
      <w:marBottom w:val="0"/>
      <w:divBdr>
        <w:top w:val="none" w:sz="0" w:space="0" w:color="auto"/>
        <w:left w:val="none" w:sz="0" w:space="0" w:color="auto"/>
        <w:bottom w:val="none" w:sz="0" w:space="0" w:color="auto"/>
        <w:right w:val="none" w:sz="0" w:space="0" w:color="auto"/>
      </w:divBdr>
    </w:div>
    <w:div w:id="495343875">
      <w:bodyDiv w:val="1"/>
      <w:marLeft w:val="0"/>
      <w:marRight w:val="0"/>
      <w:marTop w:val="0"/>
      <w:marBottom w:val="0"/>
      <w:divBdr>
        <w:top w:val="none" w:sz="0" w:space="0" w:color="auto"/>
        <w:left w:val="none" w:sz="0" w:space="0" w:color="auto"/>
        <w:bottom w:val="none" w:sz="0" w:space="0" w:color="auto"/>
        <w:right w:val="none" w:sz="0" w:space="0" w:color="auto"/>
      </w:divBdr>
    </w:div>
    <w:div w:id="495462170">
      <w:bodyDiv w:val="1"/>
      <w:marLeft w:val="0"/>
      <w:marRight w:val="0"/>
      <w:marTop w:val="0"/>
      <w:marBottom w:val="0"/>
      <w:divBdr>
        <w:top w:val="none" w:sz="0" w:space="0" w:color="auto"/>
        <w:left w:val="none" w:sz="0" w:space="0" w:color="auto"/>
        <w:bottom w:val="none" w:sz="0" w:space="0" w:color="auto"/>
        <w:right w:val="none" w:sz="0" w:space="0" w:color="auto"/>
      </w:divBdr>
    </w:div>
    <w:div w:id="495847371">
      <w:bodyDiv w:val="1"/>
      <w:marLeft w:val="0"/>
      <w:marRight w:val="0"/>
      <w:marTop w:val="0"/>
      <w:marBottom w:val="0"/>
      <w:divBdr>
        <w:top w:val="none" w:sz="0" w:space="0" w:color="auto"/>
        <w:left w:val="none" w:sz="0" w:space="0" w:color="auto"/>
        <w:bottom w:val="none" w:sz="0" w:space="0" w:color="auto"/>
        <w:right w:val="none" w:sz="0" w:space="0" w:color="auto"/>
      </w:divBdr>
    </w:div>
    <w:div w:id="496070370">
      <w:bodyDiv w:val="1"/>
      <w:marLeft w:val="0"/>
      <w:marRight w:val="0"/>
      <w:marTop w:val="0"/>
      <w:marBottom w:val="0"/>
      <w:divBdr>
        <w:top w:val="none" w:sz="0" w:space="0" w:color="auto"/>
        <w:left w:val="none" w:sz="0" w:space="0" w:color="auto"/>
        <w:bottom w:val="none" w:sz="0" w:space="0" w:color="auto"/>
        <w:right w:val="none" w:sz="0" w:space="0" w:color="auto"/>
      </w:divBdr>
    </w:div>
    <w:div w:id="496117490">
      <w:bodyDiv w:val="1"/>
      <w:marLeft w:val="0"/>
      <w:marRight w:val="0"/>
      <w:marTop w:val="0"/>
      <w:marBottom w:val="0"/>
      <w:divBdr>
        <w:top w:val="none" w:sz="0" w:space="0" w:color="auto"/>
        <w:left w:val="none" w:sz="0" w:space="0" w:color="auto"/>
        <w:bottom w:val="none" w:sz="0" w:space="0" w:color="auto"/>
        <w:right w:val="none" w:sz="0" w:space="0" w:color="auto"/>
      </w:divBdr>
    </w:div>
    <w:div w:id="496381358">
      <w:bodyDiv w:val="1"/>
      <w:marLeft w:val="0"/>
      <w:marRight w:val="0"/>
      <w:marTop w:val="0"/>
      <w:marBottom w:val="0"/>
      <w:divBdr>
        <w:top w:val="none" w:sz="0" w:space="0" w:color="auto"/>
        <w:left w:val="none" w:sz="0" w:space="0" w:color="auto"/>
        <w:bottom w:val="none" w:sz="0" w:space="0" w:color="auto"/>
        <w:right w:val="none" w:sz="0" w:space="0" w:color="auto"/>
      </w:divBdr>
    </w:div>
    <w:div w:id="496386757">
      <w:bodyDiv w:val="1"/>
      <w:marLeft w:val="0"/>
      <w:marRight w:val="0"/>
      <w:marTop w:val="0"/>
      <w:marBottom w:val="0"/>
      <w:divBdr>
        <w:top w:val="none" w:sz="0" w:space="0" w:color="auto"/>
        <w:left w:val="none" w:sz="0" w:space="0" w:color="auto"/>
        <w:bottom w:val="none" w:sz="0" w:space="0" w:color="auto"/>
        <w:right w:val="none" w:sz="0" w:space="0" w:color="auto"/>
      </w:divBdr>
    </w:div>
    <w:div w:id="496851218">
      <w:bodyDiv w:val="1"/>
      <w:marLeft w:val="0"/>
      <w:marRight w:val="0"/>
      <w:marTop w:val="0"/>
      <w:marBottom w:val="0"/>
      <w:divBdr>
        <w:top w:val="none" w:sz="0" w:space="0" w:color="auto"/>
        <w:left w:val="none" w:sz="0" w:space="0" w:color="auto"/>
        <w:bottom w:val="none" w:sz="0" w:space="0" w:color="auto"/>
        <w:right w:val="none" w:sz="0" w:space="0" w:color="auto"/>
      </w:divBdr>
    </w:div>
    <w:div w:id="496923668">
      <w:bodyDiv w:val="1"/>
      <w:marLeft w:val="0"/>
      <w:marRight w:val="0"/>
      <w:marTop w:val="0"/>
      <w:marBottom w:val="0"/>
      <w:divBdr>
        <w:top w:val="none" w:sz="0" w:space="0" w:color="auto"/>
        <w:left w:val="none" w:sz="0" w:space="0" w:color="auto"/>
        <w:bottom w:val="none" w:sz="0" w:space="0" w:color="auto"/>
        <w:right w:val="none" w:sz="0" w:space="0" w:color="auto"/>
      </w:divBdr>
    </w:div>
    <w:div w:id="497119881">
      <w:bodyDiv w:val="1"/>
      <w:marLeft w:val="0"/>
      <w:marRight w:val="0"/>
      <w:marTop w:val="0"/>
      <w:marBottom w:val="0"/>
      <w:divBdr>
        <w:top w:val="none" w:sz="0" w:space="0" w:color="auto"/>
        <w:left w:val="none" w:sz="0" w:space="0" w:color="auto"/>
        <w:bottom w:val="none" w:sz="0" w:space="0" w:color="auto"/>
        <w:right w:val="none" w:sz="0" w:space="0" w:color="auto"/>
      </w:divBdr>
    </w:div>
    <w:div w:id="497429706">
      <w:bodyDiv w:val="1"/>
      <w:marLeft w:val="0"/>
      <w:marRight w:val="0"/>
      <w:marTop w:val="0"/>
      <w:marBottom w:val="0"/>
      <w:divBdr>
        <w:top w:val="none" w:sz="0" w:space="0" w:color="auto"/>
        <w:left w:val="none" w:sz="0" w:space="0" w:color="auto"/>
        <w:bottom w:val="none" w:sz="0" w:space="0" w:color="auto"/>
        <w:right w:val="none" w:sz="0" w:space="0" w:color="auto"/>
      </w:divBdr>
    </w:div>
    <w:div w:id="497575584">
      <w:bodyDiv w:val="1"/>
      <w:marLeft w:val="0"/>
      <w:marRight w:val="0"/>
      <w:marTop w:val="0"/>
      <w:marBottom w:val="0"/>
      <w:divBdr>
        <w:top w:val="none" w:sz="0" w:space="0" w:color="auto"/>
        <w:left w:val="none" w:sz="0" w:space="0" w:color="auto"/>
        <w:bottom w:val="none" w:sz="0" w:space="0" w:color="auto"/>
        <w:right w:val="none" w:sz="0" w:space="0" w:color="auto"/>
      </w:divBdr>
    </w:div>
    <w:div w:id="497621310">
      <w:bodyDiv w:val="1"/>
      <w:marLeft w:val="0"/>
      <w:marRight w:val="0"/>
      <w:marTop w:val="0"/>
      <w:marBottom w:val="0"/>
      <w:divBdr>
        <w:top w:val="none" w:sz="0" w:space="0" w:color="auto"/>
        <w:left w:val="none" w:sz="0" w:space="0" w:color="auto"/>
        <w:bottom w:val="none" w:sz="0" w:space="0" w:color="auto"/>
        <w:right w:val="none" w:sz="0" w:space="0" w:color="auto"/>
      </w:divBdr>
    </w:div>
    <w:div w:id="497696646">
      <w:bodyDiv w:val="1"/>
      <w:marLeft w:val="0"/>
      <w:marRight w:val="0"/>
      <w:marTop w:val="0"/>
      <w:marBottom w:val="0"/>
      <w:divBdr>
        <w:top w:val="none" w:sz="0" w:space="0" w:color="auto"/>
        <w:left w:val="none" w:sz="0" w:space="0" w:color="auto"/>
        <w:bottom w:val="none" w:sz="0" w:space="0" w:color="auto"/>
        <w:right w:val="none" w:sz="0" w:space="0" w:color="auto"/>
      </w:divBdr>
    </w:div>
    <w:div w:id="497766282">
      <w:bodyDiv w:val="1"/>
      <w:marLeft w:val="0"/>
      <w:marRight w:val="0"/>
      <w:marTop w:val="0"/>
      <w:marBottom w:val="0"/>
      <w:divBdr>
        <w:top w:val="none" w:sz="0" w:space="0" w:color="auto"/>
        <w:left w:val="none" w:sz="0" w:space="0" w:color="auto"/>
        <w:bottom w:val="none" w:sz="0" w:space="0" w:color="auto"/>
        <w:right w:val="none" w:sz="0" w:space="0" w:color="auto"/>
      </w:divBdr>
    </w:div>
    <w:div w:id="498008951">
      <w:bodyDiv w:val="1"/>
      <w:marLeft w:val="0"/>
      <w:marRight w:val="0"/>
      <w:marTop w:val="0"/>
      <w:marBottom w:val="0"/>
      <w:divBdr>
        <w:top w:val="none" w:sz="0" w:space="0" w:color="auto"/>
        <w:left w:val="none" w:sz="0" w:space="0" w:color="auto"/>
        <w:bottom w:val="none" w:sz="0" w:space="0" w:color="auto"/>
        <w:right w:val="none" w:sz="0" w:space="0" w:color="auto"/>
      </w:divBdr>
    </w:div>
    <w:div w:id="498154745">
      <w:bodyDiv w:val="1"/>
      <w:marLeft w:val="0"/>
      <w:marRight w:val="0"/>
      <w:marTop w:val="0"/>
      <w:marBottom w:val="0"/>
      <w:divBdr>
        <w:top w:val="none" w:sz="0" w:space="0" w:color="auto"/>
        <w:left w:val="none" w:sz="0" w:space="0" w:color="auto"/>
        <w:bottom w:val="none" w:sz="0" w:space="0" w:color="auto"/>
        <w:right w:val="none" w:sz="0" w:space="0" w:color="auto"/>
      </w:divBdr>
    </w:div>
    <w:div w:id="498276403">
      <w:bodyDiv w:val="1"/>
      <w:marLeft w:val="0"/>
      <w:marRight w:val="0"/>
      <w:marTop w:val="0"/>
      <w:marBottom w:val="0"/>
      <w:divBdr>
        <w:top w:val="none" w:sz="0" w:space="0" w:color="auto"/>
        <w:left w:val="none" w:sz="0" w:space="0" w:color="auto"/>
        <w:bottom w:val="none" w:sz="0" w:space="0" w:color="auto"/>
        <w:right w:val="none" w:sz="0" w:space="0" w:color="auto"/>
      </w:divBdr>
    </w:div>
    <w:div w:id="498352902">
      <w:bodyDiv w:val="1"/>
      <w:marLeft w:val="0"/>
      <w:marRight w:val="0"/>
      <w:marTop w:val="0"/>
      <w:marBottom w:val="0"/>
      <w:divBdr>
        <w:top w:val="none" w:sz="0" w:space="0" w:color="auto"/>
        <w:left w:val="none" w:sz="0" w:space="0" w:color="auto"/>
        <w:bottom w:val="none" w:sz="0" w:space="0" w:color="auto"/>
        <w:right w:val="none" w:sz="0" w:space="0" w:color="auto"/>
      </w:divBdr>
    </w:div>
    <w:div w:id="498353189">
      <w:bodyDiv w:val="1"/>
      <w:marLeft w:val="0"/>
      <w:marRight w:val="0"/>
      <w:marTop w:val="0"/>
      <w:marBottom w:val="0"/>
      <w:divBdr>
        <w:top w:val="none" w:sz="0" w:space="0" w:color="auto"/>
        <w:left w:val="none" w:sz="0" w:space="0" w:color="auto"/>
        <w:bottom w:val="none" w:sz="0" w:space="0" w:color="auto"/>
        <w:right w:val="none" w:sz="0" w:space="0" w:color="auto"/>
      </w:divBdr>
    </w:div>
    <w:div w:id="498736851">
      <w:bodyDiv w:val="1"/>
      <w:marLeft w:val="0"/>
      <w:marRight w:val="0"/>
      <w:marTop w:val="0"/>
      <w:marBottom w:val="0"/>
      <w:divBdr>
        <w:top w:val="none" w:sz="0" w:space="0" w:color="auto"/>
        <w:left w:val="none" w:sz="0" w:space="0" w:color="auto"/>
        <w:bottom w:val="none" w:sz="0" w:space="0" w:color="auto"/>
        <w:right w:val="none" w:sz="0" w:space="0" w:color="auto"/>
      </w:divBdr>
    </w:div>
    <w:div w:id="499005521">
      <w:bodyDiv w:val="1"/>
      <w:marLeft w:val="0"/>
      <w:marRight w:val="0"/>
      <w:marTop w:val="0"/>
      <w:marBottom w:val="0"/>
      <w:divBdr>
        <w:top w:val="none" w:sz="0" w:space="0" w:color="auto"/>
        <w:left w:val="none" w:sz="0" w:space="0" w:color="auto"/>
        <w:bottom w:val="none" w:sz="0" w:space="0" w:color="auto"/>
        <w:right w:val="none" w:sz="0" w:space="0" w:color="auto"/>
      </w:divBdr>
    </w:div>
    <w:div w:id="499078649">
      <w:bodyDiv w:val="1"/>
      <w:marLeft w:val="0"/>
      <w:marRight w:val="0"/>
      <w:marTop w:val="0"/>
      <w:marBottom w:val="0"/>
      <w:divBdr>
        <w:top w:val="none" w:sz="0" w:space="0" w:color="auto"/>
        <w:left w:val="none" w:sz="0" w:space="0" w:color="auto"/>
        <w:bottom w:val="none" w:sz="0" w:space="0" w:color="auto"/>
        <w:right w:val="none" w:sz="0" w:space="0" w:color="auto"/>
      </w:divBdr>
    </w:div>
    <w:div w:id="499396771">
      <w:bodyDiv w:val="1"/>
      <w:marLeft w:val="0"/>
      <w:marRight w:val="0"/>
      <w:marTop w:val="0"/>
      <w:marBottom w:val="0"/>
      <w:divBdr>
        <w:top w:val="none" w:sz="0" w:space="0" w:color="auto"/>
        <w:left w:val="none" w:sz="0" w:space="0" w:color="auto"/>
        <w:bottom w:val="none" w:sz="0" w:space="0" w:color="auto"/>
        <w:right w:val="none" w:sz="0" w:space="0" w:color="auto"/>
      </w:divBdr>
    </w:div>
    <w:div w:id="499583711">
      <w:bodyDiv w:val="1"/>
      <w:marLeft w:val="0"/>
      <w:marRight w:val="0"/>
      <w:marTop w:val="0"/>
      <w:marBottom w:val="0"/>
      <w:divBdr>
        <w:top w:val="none" w:sz="0" w:space="0" w:color="auto"/>
        <w:left w:val="none" w:sz="0" w:space="0" w:color="auto"/>
        <w:bottom w:val="none" w:sz="0" w:space="0" w:color="auto"/>
        <w:right w:val="none" w:sz="0" w:space="0" w:color="auto"/>
      </w:divBdr>
    </w:div>
    <w:div w:id="499657919">
      <w:bodyDiv w:val="1"/>
      <w:marLeft w:val="0"/>
      <w:marRight w:val="0"/>
      <w:marTop w:val="0"/>
      <w:marBottom w:val="0"/>
      <w:divBdr>
        <w:top w:val="none" w:sz="0" w:space="0" w:color="auto"/>
        <w:left w:val="none" w:sz="0" w:space="0" w:color="auto"/>
        <w:bottom w:val="none" w:sz="0" w:space="0" w:color="auto"/>
        <w:right w:val="none" w:sz="0" w:space="0" w:color="auto"/>
      </w:divBdr>
    </w:div>
    <w:div w:id="499740584">
      <w:bodyDiv w:val="1"/>
      <w:marLeft w:val="0"/>
      <w:marRight w:val="0"/>
      <w:marTop w:val="0"/>
      <w:marBottom w:val="0"/>
      <w:divBdr>
        <w:top w:val="none" w:sz="0" w:space="0" w:color="auto"/>
        <w:left w:val="none" w:sz="0" w:space="0" w:color="auto"/>
        <w:bottom w:val="none" w:sz="0" w:space="0" w:color="auto"/>
        <w:right w:val="none" w:sz="0" w:space="0" w:color="auto"/>
      </w:divBdr>
    </w:div>
    <w:div w:id="499853094">
      <w:bodyDiv w:val="1"/>
      <w:marLeft w:val="0"/>
      <w:marRight w:val="0"/>
      <w:marTop w:val="0"/>
      <w:marBottom w:val="0"/>
      <w:divBdr>
        <w:top w:val="none" w:sz="0" w:space="0" w:color="auto"/>
        <w:left w:val="none" w:sz="0" w:space="0" w:color="auto"/>
        <w:bottom w:val="none" w:sz="0" w:space="0" w:color="auto"/>
        <w:right w:val="none" w:sz="0" w:space="0" w:color="auto"/>
      </w:divBdr>
    </w:div>
    <w:div w:id="500046012">
      <w:bodyDiv w:val="1"/>
      <w:marLeft w:val="0"/>
      <w:marRight w:val="0"/>
      <w:marTop w:val="0"/>
      <w:marBottom w:val="0"/>
      <w:divBdr>
        <w:top w:val="none" w:sz="0" w:space="0" w:color="auto"/>
        <w:left w:val="none" w:sz="0" w:space="0" w:color="auto"/>
        <w:bottom w:val="none" w:sz="0" w:space="0" w:color="auto"/>
        <w:right w:val="none" w:sz="0" w:space="0" w:color="auto"/>
      </w:divBdr>
    </w:div>
    <w:div w:id="500242714">
      <w:bodyDiv w:val="1"/>
      <w:marLeft w:val="0"/>
      <w:marRight w:val="0"/>
      <w:marTop w:val="0"/>
      <w:marBottom w:val="0"/>
      <w:divBdr>
        <w:top w:val="none" w:sz="0" w:space="0" w:color="auto"/>
        <w:left w:val="none" w:sz="0" w:space="0" w:color="auto"/>
        <w:bottom w:val="none" w:sz="0" w:space="0" w:color="auto"/>
        <w:right w:val="none" w:sz="0" w:space="0" w:color="auto"/>
      </w:divBdr>
    </w:div>
    <w:div w:id="500779685">
      <w:bodyDiv w:val="1"/>
      <w:marLeft w:val="0"/>
      <w:marRight w:val="0"/>
      <w:marTop w:val="0"/>
      <w:marBottom w:val="0"/>
      <w:divBdr>
        <w:top w:val="none" w:sz="0" w:space="0" w:color="auto"/>
        <w:left w:val="none" w:sz="0" w:space="0" w:color="auto"/>
        <w:bottom w:val="none" w:sz="0" w:space="0" w:color="auto"/>
        <w:right w:val="none" w:sz="0" w:space="0" w:color="auto"/>
      </w:divBdr>
    </w:div>
    <w:div w:id="501168929">
      <w:bodyDiv w:val="1"/>
      <w:marLeft w:val="0"/>
      <w:marRight w:val="0"/>
      <w:marTop w:val="0"/>
      <w:marBottom w:val="0"/>
      <w:divBdr>
        <w:top w:val="none" w:sz="0" w:space="0" w:color="auto"/>
        <w:left w:val="none" w:sz="0" w:space="0" w:color="auto"/>
        <w:bottom w:val="none" w:sz="0" w:space="0" w:color="auto"/>
        <w:right w:val="none" w:sz="0" w:space="0" w:color="auto"/>
      </w:divBdr>
    </w:div>
    <w:div w:id="501285659">
      <w:bodyDiv w:val="1"/>
      <w:marLeft w:val="0"/>
      <w:marRight w:val="0"/>
      <w:marTop w:val="0"/>
      <w:marBottom w:val="0"/>
      <w:divBdr>
        <w:top w:val="none" w:sz="0" w:space="0" w:color="auto"/>
        <w:left w:val="none" w:sz="0" w:space="0" w:color="auto"/>
        <w:bottom w:val="none" w:sz="0" w:space="0" w:color="auto"/>
        <w:right w:val="none" w:sz="0" w:space="0" w:color="auto"/>
      </w:divBdr>
    </w:div>
    <w:div w:id="501817528">
      <w:bodyDiv w:val="1"/>
      <w:marLeft w:val="0"/>
      <w:marRight w:val="0"/>
      <w:marTop w:val="0"/>
      <w:marBottom w:val="0"/>
      <w:divBdr>
        <w:top w:val="none" w:sz="0" w:space="0" w:color="auto"/>
        <w:left w:val="none" w:sz="0" w:space="0" w:color="auto"/>
        <w:bottom w:val="none" w:sz="0" w:space="0" w:color="auto"/>
        <w:right w:val="none" w:sz="0" w:space="0" w:color="auto"/>
      </w:divBdr>
    </w:div>
    <w:div w:id="501942560">
      <w:bodyDiv w:val="1"/>
      <w:marLeft w:val="0"/>
      <w:marRight w:val="0"/>
      <w:marTop w:val="0"/>
      <w:marBottom w:val="0"/>
      <w:divBdr>
        <w:top w:val="none" w:sz="0" w:space="0" w:color="auto"/>
        <w:left w:val="none" w:sz="0" w:space="0" w:color="auto"/>
        <w:bottom w:val="none" w:sz="0" w:space="0" w:color="auto"/>
        <w:right w:val="none" w:sz="0" w:space="0" w:color="auto"/>
      </w:divBdr>
    </w:div>
    <w:div w:id="502086163">
      <w:bodyDiv w:val="1"/>
      <w:marLeft w:val="0"/>
      <w:marRight w:val="0"/>
      <w:marTop w:val="0"/>
      <w:marBottom w:val="0"/>
      <w:divBdr>
        <w:top w:val="none" w:sz="0" w:space="0" w:color="auto"/>
        <w:left w:val="none" w:sz="0" w:space="0" w:color="auto"/>
        <w:bottom w:val="none" w:sz="0" w:space="0" w:color="auto"/>
        <w:right w:val="none" w:sz="0" w:space="0" w:color="auto"/>
      </w:divBdr>
    </w:div>
    <w:div w:id="502204986">
      <w:bodyDiv w:val="1"/>
      <w:marLeft w:val="0"/>
      <w:marRight w:val="0"/>
      <w:marTop w:val="0"/>
      <w:marBottom w:val="0"/>
      <w:divBdr>
        <w:top w:val="none" w:sz="0" w:space="0" w:color="auto"/>
        <w:left w:val="none" w:sz="0" w:space="0" w:color="auto"/>
        <w:bottom w:val="none" w:sz="0" w:space="0" w:color="auto"/>
        <w:right w:val="none" w:sz="0" w:space="0" w:color="auto"/>
      </w:divBdr>
    </w:div>
    <w:div w:id="502278626">
      <w:bodyDiv w:val="1"/>
      <w:marLeft w:val="0"/>
      <w:marRight w:val="0"/>
      <w:marTop w:val="0"/>
      <w:marBottom w:val="0"/>
      <w:divBdr>
        <w:top w:val="none" w:sz="0" w:space="0" w:color="auto"/>
        <w:left w:val="none" w:sz="0" w:space="0" w:color="auto"/>
        <w:bottom w:val="none" w:sz="0" w:space="0" w:color="auto"/>
        <w:right w:val="none" w:sz="0" w:space="0" w:color="auto"/>
      </w:divBdr>
    </w:div>
    <w:div w:id="502359196">
      <w:bodyDiv w:val="1"/>
      <w:marLeft w:val="0"/>
      <w:marRight w:val="0"/>
      <w:marTop w:val="0"/>
      <w:marBottom w:val="0"/>
      <w:divBdr>
        <w:top w:val="none" w:sz="0" w:space="0" w:color="auto"/>
        <w:left w:val="none" w:sz="0" w:space="0" w:color="auto"/>
        <w:bottom w:val="none" w:sz="0" w:space="0" w:color="auto"/>
        <w:right w:val="none" w:sz="0" w:space="0" w:color="auto"/>
      </w:divBdr>
    </w:div>
    <w:div w:id="502472359">
      <w:bodyDiv w:val="1"/>
      <w:marLeft w:val="0"/>
      <w:marRight w:val="0"/>
      <w:marTop w:val="0"/>
      <w:marBottom w:val="0"/>
      <w:divBdr>
        <w:top w:val="none" w:sz="0" w:space="0" w:color="auto"/>
        <w:left w:val="none" w:sz="0" w:space="0" w:color="auto"/>
        <w:bottom w:val="none" w:sz="0" w:space="0" w:color="auto"/>
        <w:right w:val="none" w:sz="0" w:space="0" w:color="auto"/>
      </w:divBdr>
    </w:div>
    <w:div w:id="502473928">
      <w:bodyDiv w:val="1"/>
      <w:marLeft w:val="0"/>
      <w:marRight w:val="0"/>
      <w:marTop w:val="0"/>
      <w:marBottom w:val="0"/>
      <w:divBdr>
        <w:top w:val="none" w:sz="0" w:space="0" w:color="auto"/>
        <w:left w:val="none" w:sz="0" w:space="0" w:color="auto"/>
        <w:bottom w:val="none" w:sz="0" w:space="0" w:color="auto"/>
        <w:right w:val="none" w:sz="0" w:space="0" w:color="auto"/>
      </w:divBdr>
    </w:div>
    <w:div w:id="502551921">
      <w:bodyDiv w:val="1"/>
      <w:marLeft w:val="0"/>
      <w:marRight w:val="0"/>
      <w:marTop w:val="0"/>
      <w:marBottom w:val="0"/>
      <w:divBdr>
        <w:top w:val="none" w:sz="0" w:space="0" w:color="auto"/>
        <w:left w:val="none" w:sz="0" w:space="0" w:color="auto"/>
        <w:bottom w:val="none" w:sz="0" w:space="0" w:color="auto"/>
        <w:right w:val="none" w:sz="0" w:space="0" w:color="auto"/>
      </w:divBdr>
    </w:div>
    <w:div w:id="502627130">
      <w:bodyDiv w:val="1"/>
      <w:marLeft w:val="0"/>
      <w:marRight w:val="0"/>
      <w:marTop w:val="0"/>
      <w:marBottom w:val="0"/>
      <w:divBdr>
        <w:top w:val="none" w:sz="0" w:space="0" w:color="auto"/>
        <w:left w:val="none" w:sz="0" w:space="0" w:color="auto"/>
        <w:bottom w:val="none" w:sz="0" w:space="0" w:color="auto"/>
        <w:right w:val="none" w:sz="0" w:space="0" w:color="auto"/>
      </w:divBdr>
    </w:div>
    <w:div w:id="502740287">
      <w:bodyDiv w:val="1"/>
      <w:marLeft w:val="0"/>
      <w:marRight w:val="0"/>
      <w:marTop w:val="0"/>
      <w:marBottom w:val="0"/>
      <w:divBdr>
        <w:top w:val="none" w:sz="0" w:space="0" w:color="auto"/>
        <w:left w:val="none" w:sz="0" w:space="0" w:color="auto"/>
        <w:bottom w:val="none" w:sz="0" w:space="0" w:color="auto"/>
        <w:right w:val="none" w:sz="0" w:space="0" w:color="auto"/>
      </w:divBdr>
    </w:div>
    <w:div w:id="502822919">
      <w:bodyDiv w:val="1"/>
      <w:marLeft w:val="0"/>
      <w:marRight w:val="0"/>
      <w:marTop w:val="0"/>
      <w:marBottom w:val="0"/>
      <w:divBdr>
        <w:top w:val="none" w:sz="0" w:space="0" w:color="auto"/>
        <w:left w:val="none" w:sz="0" w:space="0" w:color="auto"/>
        <w:bottom w:val="none" w:sz="0" w:space="0" w:color="auto"/>
        <w:right w:val="none" w:sz="0" w:space="0" w:color="auto"/>
      </w:divBdr>
    </w:div>
    <w:div w:id="502863616">
      <w:bodyDiv w:val="1"/>
      <w:marLeft w:val="0"/>
      <w:marRight w:val="0"/>
      <w:marTop w:val="0"/>
      <w:marBottom w:val="0"/>
      <w:divBdr>
        <w:top w:val="none" w:sz="0" w:space="0" w:color="auto"/>
        <w:left w:val="none" w:sz="0" w:space="0" w:color="auto"/>
        <w:bottom w:val="none" w:sz="0" w:space="0" w:color="auto"/>
        <w:right w:val="none" w:sz="0" w:space="0" w:color="auto"/>
      </w:divBdr>
    </w:div>
    <w:div w:id="502933652">
      <w:bodyDiv w:val="1"/>
      <w:marLeft w:val="0"/>
      <w:marRight w:val="0"/>
      <w:marTop w:val="0"/>
      <w:marBottom w:val="0"/>
      <w:divBdr>
        <w:top w:val="none" w:sz="0" w:space="0" w:color="auto"/>
        <w:left w:val="none" w:sz="0" w:space="0" w:color="auto"/>
        <w:bottom w:val="none" w:sz="0" w:space="0" w:color="auto"/>
        <w:right w:val="none" w:sz="0" w:space="0" w:color="auto"/>
      </w:divBdr>
    </w:div>
    <w:div w:id="503129315">
      <w:bodyDiv w:val="1"/>
      <w:marLeft w:val="0"/>
      <w:marRight w:val="0"/>
      <w:marTop w:val="0"/>
      <w:marBottom w:val="0"/>
      <w:divBdr>
        <w:top w:val="none" w:sz="0" w:space="0" w:color="auto"/>
        <w:left w:val="none" w:sz="0" w:space="0" w:color="auto"/>
        <w:bottom w:val="none" w:sz="0" w:space="0" w:color="auto"/>
        <w:right w:val="none" w:sz="0" w:space="0" w:color="auto"/>
      </w:divBdr>
    </w:div>
    <w:div w:id="503202379">
      <w:bodyDiv w:val="1"/>
      <w:marLeft w:val="0"/>
      <w:marRight w:val="0"/>
      <w:marTop w:val="0"/>
      <w:marBottom w:val="0"/>
      <w:divBdr>
        <w:top w:val="none" w:sz="0" w:space="0" w:color="auto"/>
        <w:left w:val="none" w:sz="0" w:space="0" w:color="auto"/>
        <w:bottom w:val="none" w:sz="0" w:space="0" w:color="auto"/>
        <w:right w:val="none" w:sz="0" w:space="0" w:color="auto"/>
      </w:divBdr>
    </w:div>
    <w:div w:id="504976172">
      <w:bodyDiv w:val="1"/>
      <w:marLeft w:val="0"/>
      <w:marRight w:val="0"/>
      <w:marTop w:val="0"/>
      <w:marBottom w:val="0"/>
      <w:divBdr>
        <w:top w:val="none" w:sz="0" w:space="0" w:color="auto"/>
        <w:left w:val="none" w:sz="0" w:space="0" w:color="auto"/>
        <w:bottom w:val="none" w:sz="0" w:space="0" w:color="auto"/>
        <w:right w:val="none" w:sz="0" w:space="0" w:color="auto"/>
      </w:divBdr>
    </w:div>
    <w:div w:id="504981899">
      <w:bodyDiv w:val="1"/>
      <w:marLeft w:val="0"/>
      <w:marRight w:val="0"/>
      <w:marTop w:val="0"/>
      <w:marBottom w:val="0"/>
      <w:divBdr>
        <w:top w:val="none" w:sz="0" w:space="0" w:color="auto"/>
        <w:left w:val="none" w:sz="0" w:space="0" w:color="auto"/>
        <w:bottom w:val="none" w:sz="0" w:space="0" w:color="auto"/>
        <w:right w:val="none" w:sz="0" w:space="0" w:color="auto"/>
      </w:divBdr>
    </w:div>
    <w:div w:id="505166980">
      <w:bodyDiv w:val="1"/>
      <w:marLeft w:val="0"/>
      <w:marRight w:val="0"/>
      <w:marTop w:val="0"/>
      <w:marBottom w:val="0"/>
      <w:divBdr>
        <w:top w:val="none" w:sz="0" w:space="0" w:color="auto"/>
        <w:left w:val="none" w:sz="0" w:space="0" w:color="auto"/>
        <w:bottom w:val="none" w:sz="0" w:space="0" w:color="auto"/>
        <w:right w:val="none" w:sz="0" w:space="0" w:color="auto"/>
      </w:divBdr>
    </w:div>
    <w:div w:id="505167551">
      <w:bodyDiv w:val="1"/>
      <w:marLeft w:val="0"/>
      <w:marRight w:val="0"/>
      <w:marTop w:val="0"/>
      <w:marBottom w:val="0"/>
      <w:divBdr>
        <w:top w:val="none" w:sz="0" w:space="0" w:color="auto"/>
        <w:left w:val="none" w:sz="0" w:space="0" w:color="auto"/>
        <w:bottom w:val="none" w:sz="0" w:space="0" w:color="auto"/>
        <w:right w:val="none" w:sz="0" w:space="0" w:color="auto"/>
      </w:divBdr>
    </w:div>
    <w:div w:id="505365268">
      <w:bodyDiv w:val="1"/>
      <w:marLeft w:val="0"/>
      <w:marRight w:val="0"/>
      <w:marTop w:val="0"/>
      <w:marBottom w:val="0"/>
      <w:divBdr>
        <w:top w:val="none" w:sz="0" w:space="0" w:color="auto"/>
        <w:left w:val="none" w:sz="0" w:space="0" w:color="auto"/>
        <w:bottom w:val="none" w:sz="0" w:space="0" w:color="auto"/>
        <w:right w:val="none" w:sz="0" w:space="0" w:color="auto"/>
      </w:divBdr>
    </w:div>
    <w:div w:id="505442464">
      <w:bodyDiv w:val="1"/>
      <w:marLeft w:val="0"/>
      <w:marRight w:val="0"/>
      <w:marTop w:val="0"/>
      <w:marBottom w:val="0"/>
      <w:divBdr>
        <w:top w:val="none" w:sz="0" w:space="0" w:color="auto"/>
        <w:left w:val="none" w:sz="0" w:space="0" w:color="auto"/>
        <w:bottom w:val="none" w:sz="0" w:space="0" w:color="auto"/>
        <w:right w:val="none" w:sz="0" w:space="0" w:color="auto"/>
      </w:divBdr>
    </w:div>
    <w:div w:id="505754624">
      <w:bodyDiv w:val="1"/>
      <w:marLeft w:val="0"/>
      <w:marRight w:val="0"/>
      <w:marTop w:val="0"/>
      <w:marBottom w:val="0"/>
      <w:divBdr>
        <w:top w:val="none" w:sz="0" w:space="0" w:color="auto"/>
        <w:left w:val="none" w:sz="0" w:space="0" w:color="auto"/>
        <w:bottom w:val="none" w:sz="0" w:space="0" w:color="auto"/>
        <w:right w:val="none" w:sz="0" w:space="0" w:color="auto"/>
      </w:divBdr>
    </w:div>
    <w:div w:id="505827711">
      <w:bodyDiv w:val="1"/>
      <w:marLeft w:val="0"/>
      <w:marRight w:val="0"/>
      <w:marTop w:val="0"/>
      <w:marBottom w:val="0"/>
      <w:divBdr>
        <w:top w:val="none" w:sz="0" w:space="0" w:color="auto"/>
        <w:left w:val="none" w:sz="0" w:space="0" w:color="auto"/>
        <w:bottom w:val="none" w:sz="0" w:space="0" w:color="auto"/>
        <w:right w:val="none" w:sz="0" w:space="0" w:color="auto"/>
      </w:divBdr>
    </w:div>
    <w:div w:id="506528376">
      <w:bodyDiv w:val="1"/>
      <w:marLeft w:val="0"/>
      <w:marRight w:val="0"/>
      <w:marTop w:val="0"/>
      <w:marBottom w:val="0"/>
      <w:divBdr>
        <w:top w:val="none" w:sz="0" w:space="0" w:color="auto"/>
        <w:left w:val="none" w:sz="0" w:space="0" w:color="auto"/>
        <w:bottom w:val="none" w:sz="0" w:space="0" w:color="auto"/>
        <w:right w:val="none" w:sz="0" w:space="0" w:color="auto"/>
      </w:divBdr>
    </w:div>
    <w:div w:id="506750517">
      <w:bodyDiv w:val="1"/>
      <w:marLeft w:val="0"/>
      <w:marRight w:val="0"/>
      <w:marTop w:val="0"/>
      <w:marBottom w:val="0"/>
      <w:divBdr>
        <w:top w:val="none" w:sz="0" w:space="0" w:color="auto"/>
        <w:left w:val="none" w:sz="0" w:space="0" w:color="auto"/>
        <w:bottom w:val="none" w:sz="0" w:space="0" w:color="auto"/>
        <w:right w:val="none" w:sz="0" w:space="0" w:color="auto"/>
      </w:divBdr>
    </w:div>
    <w:div w:id="507064812">
      <w:bodyDiv w:val="1"/>
      <w:marLeft w:val="0"/>
      <w:marRight w:val="0"/>
      <w:marTop w:val="0"/>
      <w:marBottom w:val="0"/>
      <w:divBdr>
        <w:top w:val="none" w:sz="0" w:space="0" w:color="auto"/>
        <w:left w:val="none" w:sz="0" w:space="0" w:color="auto"/>
        <w:bottom w:val="none" w:sz="0" w:space="0" w:color="auto"/>
        <w:right w:val="none" w:sz="0" w:space="0" w:color="auto"/>
      </w:divBdr>
    </w:div>
    <w:div w:id="507328991">
      <w:bodyDiv w:val="1"/>
      <w:marLeft w:val="0"/>
      <w:marRight w:val="0"/>
      <w:marTop w:val="0"/>
      <w:marBottom w:val="0"/>
      <w:divBdr>
        <w:top w:val="none" w:sz="0" w:space="0" w:color="auto"/>
        <w:left w:val="none" w:sz="0" w:space="0" w:color="auto"/>
        <w:bottom w:val="none" w:sz="0" w:space="0" w:color="auto"/>
        <w:right w:val="none" w:sz="0" w:space="0" w:color="auto"/>
      </w:divBdr>
    </w:div>
    <w:div w:id="507448605">
      <w:bodyDiv w:val="1"/>
      <w:marLeft w:val="0"/>
      <w:marRight w:val="0"/>
      <w:marTop w:val="0"/>
      <w:marBottom w:val="0"/>
      <w:divBdr>
        <w:top w:val="none" w:sz="0" w:space="0" w:color="auto"/>
        <w:left w:val="none" w:sz="0" w:space="0" w:color="auto"/>
        <w:bottom w:val="none" w:sz="0" w:space="0" w:color="auto"/>
        <w:right w:val="none" w:sz="0" w:space="0" w:color="auto"/>
      </w:divBdr>
    </w:div>
    <w:div w:id="507521481">
      <w:bodyDiv w:val="1"/>
      <w:marLeft w:val="0"/>
      <w:marRight w:val="0"/>
      <w:marTop w:val="0"/>
      <w:marBottom w:val="0"/>
      <w:divBdr>
        <w:top w:val="none" w:sz="0" w:space="0" w:color="auto"/>
        <w:left w:val="none" w:sz="0" w:space="0" w:color="auto"/>
        <w:bottom w:val="none" w:sz="0" w:space="0" w:color="auto"/>
        <w:right w:val="none" w:sz="0" w:space="0" w:color="auto"/>
      </w:divBdr>
    </w:div>
    <w:div w:id="507674036">
      <w:bodyDiv w:val="1"/>
      <w:marLeft w:val="0"/>
      <w:marRight w:val="0"/>
      <w:marTop w:val="0"/>
      <w:marBottom w:val="0"/>
      <w:divBdr>
        <w:top w:val="none" w:sz="0" w:space="0" w:color="auto"/>
        <w:left w:val="none" w:sz="0" w:space="0" w:color="auto"/>
        <w:bottom w:val="none" w:sz="0" w:space="0" w:color="auto"/>
        <w:right w:val="none" w:sz="0" w:space="0" w:color="auto"/>
      </w:divBdr>
    </w:div>
    <w:div w:id="507716678">
      <w:bodyDiv w:val="1"/>
      <w:marLeft w:val="0"/>
      <w:marRight w:val="0"/>
      <w:marTop w:val="0"/>
      <w:marBottom w:val="0"/>
      <w:divBdr>
        <w:top w:val="none" w:sz="0" w:space="0" w:color="auto"/>
        <w:left w:val="none" w:sz="0" w:space="0" w:color="auto"/>
        <w:bottom w:val="none" w:sz="0" w:space="0" w:color="auto"/>
        <w:right w:val="none" w:sz="0" w:space="0" w:color="auto"/>
      </w:divBdr>
    </w:div>
    <w:div w:id="507797282">
      <w:bodyDiv w:val="1"/>
      <w:marLeft w:val="0"/>
      <w:marRight w:val="0"/>
      <w:marTop w:val="0"/>
      <w:marBottom w:val="0"/>
      <w:divBdr>
        <w:top w:val="none" w:sz="0" w:space="0" w:color="auto"/>
        <w:left w:val="none" w:sz="0" w:space="0" w:color="auto"/>
        <w:bottom w:val="none" w:sz="0" w:space="0" w:color="auto"/>
        <w:right w:val="none" w:sz="0" w:space="0" w:color="auto"/>
      </w:divBdr>
    </w:div>
    <w:div w:id="507839289">
      <w:bodyDiv w:val="1"/>
      <w:marLeft w:val="0"/>
      <w:marRight w:val="0"/>
      <w:marTop w:val="0"/>
      <w:marBottom w:val="0"/>
      <w:divBdr>
        <w:top w:val="none" w:sz="0" w:space="0" w:color="auto"/>
        <w:left w:val="none" w:sz="0" w:space="0" w:color="auto"/>
        <w:bottom w:val="none" w:sz="0" w:space="0" w:color="auto"/>
        <w:right w:val="none" w:sz="0" w:space="0" w:color="auto"/>
      </w:divBdr>
    </w:div>
    <w:div w:id="507984603">
      <w:bodyDiv w:val="1"/>
      <w:marLeft w:val="0"/>
      <w:marRight w:val="0"/>
      <w:marTop w:val="0"/>
      <w:marBottom w:val="0"/>
      <w:divBdr>
        <w:top w:val="none" w:sz="0" w:space="0" w:color="auto"/>
        <w:left w:val="none" w:sz="0" w:space="0" w:color="auto"/>
        <w:bottom w:val="none" w:sz="0" w:space="0" w:color="auto"/>
        <w:right w:val="none" w:sz="0" w:space="0" w:color="auto"/>
      </w:divBdr>
    </w:div>
    <w:div w:id="507990314">
      <w:bodyDiv w:val="1"/>
      <w:marLeft w:val="0"/>
      <w:marRight w:val="0"/>
      <w:marTop w:val="0"/>
      <w:marBottom w:val="0"/>
      <w:divBdr>
        <w:top w:val="none" w:sz="0" w:space="0" w:color="auto"/>
        <w:left w:val="none" w:sz="0" w:space="0" w:color="auto"/>
        <w:bottom w:val="none" w:sz="0" w:space="0" w:color="auto"/>
        <w:right w:val="none" w:sz="0" w:space="0" w:color="auto"/>
      </w:divBdr>
    </w:div>
    <w:div w:id="508063040">
      <w:bodyDiv w:val="1"/>
      <w:marLeft w:val="0"/>
      <w:marRight w:val="0"/>
      <w:marTop w:val="0"/>
      <w:marBottom w:val="0"/>
      <w:divBdr>
        <w:top w:val="none" w:sz="0" w:space="0" w:color="auto"/>
        <w:left w:val="none" w:sz="0" w:space="0" w:color="auto"/>
        <w:bottom w:val="none" w:sz="0" w:space="0" w:color="auto"/>
        <w:right w:val="none" w:sz="0" w:space="0" w:color="auto"/>
      </w:divBdr>
    </w:div>
    <w:div w:id="508063095">
      <w:bodyDiv w:val="1"/>
      <w:marLeft w:val="0"/>
      <w:marRight w:val="0"/>
      <w:marTop w:val="0"/>
      <w:marBottom w:val="0"/>
      <w:divBdr>
        <w:top w:val="none" w:sz="0" w:space="0" w:color="auto"/>
        <w:left w:val="none" w:sz="0" w:space="0" w:color="auto"/>
        <w:bottom w:val="none" w:sz="0" w:space="0" w:color="auto"/>
        <w:right w:val="none" w:sz="0" w:space="0" w:color="auto"/>
      </w:divBdr>
    </w:div>
    <w:div w:id="508178712">
      <w:bodyDiv w:val="1"/>
      <w:marLeft w:val="0"/>
      <w:marRight w:val="0"/>
      <w:marTop w:val="0"/>
      <w:marBottom w:val="0"/>
      <w:divBdr>
        <w:top w:val="none" w:sz="0" w:space="0" w:color="auto"/>
        <w:left w:val="none" w:sz="0" w:space="0" w:color="auto"/>
        <w:bottom w:val="none" w:sz="0" w:space="0" w:color="auto"/>
        <w:right w:val="none" w:sz="0" w:space="0" w:color="auto"/>
      </w:divBdr>
    </w:div>
    <w:div w:id="508327113">
      <w:bodyDiv w:val="1"/>
      <w:marLeft w:val="0"/>
      <w:marRight w:val="0"/>
      <w:marTop w:val="0"/>
      <w:marBottom w:val="0"/>
      <w:divBdr>
        <w:top w:val="none" w:sz="0" w:space="0" w:color="auto"/>
        <w:left w:val="none" w:sz="0" w:space="0" w:color="auto"/>
        <w:bottom w:val="none" w:sz="0" w:space="0" w:color="auto"/>
        <w:right w:val="none" w:sz="0" w:space="0" w:color="auto"/>
      </w:divBdr>
    </w:div>
    <w:div w:id="508445270">
      <w:bodyDiv w:val="1"/>
      <w:marLeft w:val="0"/>
      <w:marRight w:val="0"/>
      <w:marTop w:val="0"/>
      <w:marBottom w:val="0"/>
      <w:divBdr>
        <w:top w:val="none" w:sz="0" w:space="0" w:color="auto"/>
        <w:left w:val="none" w:sz="0" w:space="0" w:color="auto"/>
        <w:bottom w:val="none" w:sz="0" w:space="0" w:color="auto"/>
        <w:right w:val="none" w:sz="0" w:space="0" w:color="auto"/>
      </w:divBdr>
    </w:div>
    <w:div w:id="508447142">
      <w:bodyDiv w:val="1"/>
      <w:marLeft w:val="0"/>
      <w:marRight w:val="0"/>
      <w:marTop w:val="0"/>
      <w:marBottom w:val="0"/>
      <w:divBdr>
        <w:top w:val="none" w:sz="0" w:space="0" w:color="auto"/>
        <w:left w:val="none" w:sz="0" w:space="0" w:color="auto"/>
        <w:bottom w:val="none" w:sz="0" w:space="0" w:color="auto"/>
        <w:right w:val="none" w:sz="0" w:space="0" w:color="auto"/>
      </w:divBdr>
    </w:div>
    <w:div w:id="508521447">
      <w:bodyDiv w:val="1"/>
      <w:marLeft w:val="0"/>
      <w:marRight w:val="0"/>
      <w:marTop w:val="0"/>
      <w:marBottom w:val="0"/>
      <w:divBdr>
        <w:top w:val="none" w:sz="0" w:space="0" w:color="auto"/>
        <w:left w:val="none" w:sz="0" w:space="0" w:color="auto"/>
        <w:bottom w:val="none" w:sz="0" w:space="0" w:color="auto"/>
        <w:right w:val="none" w:sz="0" w:space="0" w:color="auto"/>
      </w:divBdr>
    </w:div>
    <w:div w:id="508523852">
      <w:bodyDiv w:val="1"/>
      <w:marLeft w:val="0"/>
      <w:marRight w:val="0"/>
      <w:marTop w:val="0"/>
      <w:marBottom w:val="0"/>
      <w:divBdr>
        <w:top w:val="none" w:sz="0" w:space="0" w:color="auto"/>
        <w:left w:val="none" w:sz="0" w:space="0" w:color="auto"/>
        <w:bottom w:val="none" w:sz="0" w:space="0" w:color="auto"/>
        <w:right w:val="none" w:sz="0" w:space="0" w:color="auto"/>
      </w:divBdr>
    </w:div>
    <w:div w:id="508563228">
      <w:bodyDiv w:val="1"/>
      <w:marLeft w:val="0"/>
      <w:marRight w:val="0"/>
      <w:marTop w:val="0"/>
      <w:marBottom w:val="0"/>
      <w:divBdr>
        <w:top w:val="none" w:sz="0" w:space="0" w:color="auto"/>
        <w:left w:val="none" w:sz="0" w:space="0" w:color="auto"/>
        <w:bottom w:val="none" w:sz="0" w:space="0" w:color="auto"/>
        <w:right w:val="none" w:sz="0" w:space="0" w:color="auto"/>
      </w:divBdr>
    </w:div>
    <w:div w:id="508567265">
      <w:bodyDiv w:val="1"/>
      <w:marLeft w:val="0"/>
      <w:marRight w:val="0"/>
      <w:marTop w:val="0"/>
      <w:marBottom w:val="0"/>
      <w:divBdr>
        <w:top w:val="none" w:sz="0" w:space="0" w:color="auto"/>
        <w:left w:val="none" w:sz="0" w:space="0" w:color="auto"/>
        <w:bottom w:val="none" w:sz="0" w:space="0" w:color="auto"/>
        <w:right w:val="none" w:sz="0" w:space="0" w:color="auto"/>
      </w:divBdr>
    </w:div>
    <w:div w:id="508757357">
      <w:bodyDiv w:val="1"/>
      <w:marLeft w:val="0"/>
      <w:marRight w:val="0"/>
      <w:marTop w:val="0"/>
      <w:marBottom w:val="0"/>
      <w:divBdr>
        <w:top w:val="none" w:sz="0" w:space="0" w:color="auto"/>
        <w:left w:val="none" w:sz="0" w:space="0" w:color="auto"/>
        <w:bottom w:val="none" w:sz="0" w:space="0" w:color="auto"/>
        <w:right w:val="none" w:sz="0" w:space="0" w:color="auto"/>
      </w:divBdr>
    </w:div>
    <w:div w:id="508761830">
      <w:bodyDiv w:val="1"/>
      <w:marLeft w:val="0"/>
      <w:marRight w:val="0"/>
      <w:marTop w:val="0"/>
      <w:marBottom w:val="0"/>
      <w:divBdr>
        <w:top w:val="none" w:sz="0" w:space="0" w:color="auto"/>
        <w:left w:val="none" w:sz="0" w:space="0" w:color="auto"/>
        <w:bottom w:val="none" w:sz="0" w:space="0" w:color="auto"/>
        <w:right w:val="none" w:sz="0" w:space="0" w:color="auto"/>
      </w:divBdr>
    </w:div>
    <w:div w:id="509178280">
      <w:bodyDiv w:val="1"/>
      <w:marLeft w:val="0"/>
      <w:marRight w:val="0"/>
      <w:marTop w:val="0"/>
      <w:marBottom w:val="0"/>
      <w:divBdr>
        <w:top w:val="none" w:sz="0" w:space="0" w:color="auto"/>
        <w:left w:val="none" w:sz="0" w:space="0" w:color="auto"/>
        <w:bottom w:val="none" w:sz="0" w:space="0" w:color="auto"/>
        <w:right w:val="none" w:sz="0" w:space="0" w:color="auto"/>
      </w:divBdr>
    </w:div>
    <w:div w:id="509178897">
      <w:bodyDiv w:val="1"/>
      <w:marLeft w:val="0"/>
      <w:marRight w:val="0"/>
      <w:marTop w:val="0"/>
      <w:marBottom w:val="0"/>
      <w:divBdr>
        <w:top w:val="none" w:sz="0" w:space="0" w:color="auto"/>
        <w:left w:val="none" w:sz="0" w:space="0" w:color="auto"/>
        <w:bottom w:val="none" w:sz="0" w:space="0" w:color="auto"/>
        <w:right w:val="none" w:sz="0" w:space="0" w:color="auto"/>
      </w:divBdr>
    </w:div>
    <w:div w:id="509835146">
      <w:bodyDiv w:val="1"/>
      <w:marLeft w:val="0"/>
      <w:marRight w:val="0"/>
      <w:marTop w:val="0"/>
      <w:marBottom w:val="0"/>
      <w:divBdr>
        <w:top w:val="none" w:sz="0" w:space="0" w:color="auto"/>
        <w:left w:val="none" w:sz="0" w:space="0" w:color="auto"/>
        <w:bottom w:val="none" w:sz="0" w:space="0" w:color="auto"/>
        <w:right w:val="none" w:sz="0" w:space="0" w:color="auto"/>
      </w:divBdr>
    </w:div>
    <w:div w:id="510098119">
      <w:bodyDiv w:val="1"/>
      <w:marLeft w:val="0"/>
      <w:marRight w:val="0"/>
      <w:marTop w:val="0"/>
      <w:marBottom w:val="0"/>
      <w:divBdr>
        <w:top w:val="none" w:sz="0" w:space="0" w:color="auto"/>
        <w:left w:val="none" w:sz="0" w:space="0" w:color="auto"/>
        <w:bottom w:val="none" w:sz="0" w:space="0" w:color="auto"/>
        <w:right w:val="none" w:sz="0" w:space="0" w:color="auto"/>
      </w:divBdr>
    </w:div>
    <w:div w:id="510485253">
      <w:bodyDiv w:val="1"/>
      <w:marLeft w:val="0"/>
      <w:marRight w:val="0"/>
      <w:marTop w:val="0"/>
      <w:marBottom w:val="0"/>
      <w:divBdr>
        <w:top w:val="none" w:sz="0" w:space="0" w:color="auto"/>
        <w:left w:val="none" w:sz="0" w:space="0" w:color="auto"/>
        <w:bottom w:val="none" w:sz="0" w:space="0" w:color="auto"/>
        <w:right w:val="none" w:sz="0" w:space="0" w:color="auto"/>
      </w:divBdr>
    </w:div>
    <w:div w:id="510724498">
      <w:bodyDiv w:val="1"/>
      <w:marLeft w:val="0"/>
      <w:marRight w:val="0"/>
      <w:marTop w:val="0"/>
      <w:marBottom w:val="0"/>
      <w:divBdr>
        <w:top w:val="none" w:sz="0" w:space="0" w:color="auto"/>
        <w:left w:val="none" w:sz="0" w:space="0" w:color="auto"/>
        <w:bottom w:val="none" w:sz="0" w:space="0" w:color="auto"/>
        <w:right w:val="none" w:sz="0" w:space="0" w:color="auto"/>
      </w:divBdr>
    </w:div>
    <w:div w:id="510920529">
      <w:bodyDiv w:val="1"/>
      <w:marLeft w:val="0"/>
      <w:marRight w:val="0"/>
      <w:marTop w:val="0"/>
      <w:marBottom w:val="0"/>
      <w:divBdr>
        <w:top w:val="none" w:sz="0" w:space="0" w:color="auto"/>
        <w:left w:val="none" w:sz="0" w:space="0" w:color="auto"/>
        <w:bottom w:val="none" w:sz="0" w:space="0" w:color="auto"/>
        <w:right w:val="none" w:sz="0" w:space="0" w:color="auto"/>
      </w:divBdr>
    </w:div>
    <w:div w:id="511188371">
      <w:bodyDiv w:val="1"/>
      <w:marLeft w:val="0"/>
      <w:marRight w:val="0"/>
      <w:marTop w:val="0"/>
      <w:marBottom w:val="0"/>
      <w:divBdr>
        <w:top w:val="none" w:sz="0" w:space="0" w:color="auto"/>
        <w:left w:val="none" w:sz="0" w:space="0" w:color="auto"/>
        <w:bottom w:val="none" w:sz="0" w:space="0" w:color="auto"/>
        <w:right w:val="none" w:sz="0" w:space="0" w:color="auto"/>
      </w:divBdr>
    </w:div>
    <w:div w:id="511384144">
      <w:bodyDiv w:val="1"/>
      <w:marLeft w:val="0"/>
      <w:marRight w:val="0"/>
      <w:marTop w:val="0"/>
      <w:marBottom w:val="0"/>
      <w:divBdr>
        <w:top w:val="none" w:sz="0" w:space="0" w:color="auto"/>
        <w:left w:val="none" w:sz="0" w:space="0" w:color="auto"/>
        <w:bottom w:val="none" w:sz="0" w:space="0" w:color="auto"/>
        <w:right w:val="none" w:sz="0" w:space="0" w:color="auto"/>
      </w:divBdr>
    </w:div>
    <w:div w:id="512033714">
      <w:bodyDiv w:val="1"/>
      <w:marLeft w:val="0"/>
      <w:marRight w:val="0"/>
      <w:marTop w:val="0"/>
      <w:marBottom w:val="0"/>
      <w:divBdr>
        <w:top w:val="none" w:sz="0" w:space="0" w:color="auto"/>
        <w:left w:val="none" w:sz="0" w:space="0" w:color="auto"/>
        <w:bottom w:val="none" w:sz="0" w:space="0" w:color="auto"/>
        <w:right w:val="none" w:sz="0" w:space="0" w:color="auto"/>
      </w:divBdr>
    </w:div>
    <w:div w:id="512035985">
      <w:bodyDiv w:val="1"/>
      <w:marLeft w:val="0"/>
      <w:marRight w:val="0"/>
      <w:marTop w:val="0"/>
      <w:marBottom w:val="0"/>
      <w:divBdr>
        <w:top w:val="none" w:sz="0" w:space="0" w:color="auto"/>
        <w:left w:val="none" w:sz="0" w:space="0" w:color="auto"/>
        <w:bottom w:val="none" w:sz="0" w:space="0" w:color="auto"/>
        <w:right w:val="none" w:sz="0" w:space="0" w:color="auto"/>
      </w:divBdr>
    </w:div>
    <w:div w:id="512188596">
      <w:bodyDiv w:val="1"/>
      <w:marLeft w:val="0"/>
      <w:marRight w:val="0"/>
      <w:marTop w:val="0"/>
      <w:marBottom w:val="0"/>
      <w:divBdr>
        <w:top w:val="none" w:sz="0" w:space="0" w:color="auto"/>
        <w:left w:val="none" w:sz="0" w:space="0" w:color="auto"/>
        <w:bottom w:val="none" w:sz="0" w:space="0" w:color="auto"/>
        <w:right w:val="none" w:sz="0" w:space="0" w:color="auto"/>
      </w:divBdr>
    </w:div>
    <w:div w:id="512500263">
      <w:bodyDiv w:val="1"/>
      <w:marLeft w:val="0"/>
      <w:marRight w:val="0"/>
      <w:marTop w:val="0"/>
      <w:marBottom w:val="0"/>
      <w:divBdr>
        <w:top w:val="none" w:sz="0" w:space="0" w:color="auto"/>
        <w:left w:val="none" w:sz="0" w:space="0" w:color="auto"/>
        <w:bottom w:val="none" w:sz="0" w:space="0" w:color="auto"/>
        <w:right w:val="none" w:sz="0" w:space="0" w:color="auto"/>
      </w:divBdr>
    </w:div>
    <w:div w:id="512955626">
      <w:bodyDiv w:val="1"/>
      <w:marLeft w:val="0"/>
      <w:marRight w:val="0"/>
      <w:marTop w:val="0"/>
      <w:marBottom w:val="0"/>
      <w:divBdr>
        <w:top w:val="none" w:sz="0" w:space="0" w:color="auto"/>
        <w:left w:val="none" w:sz="0" w:space="0" w:color="auto"/>
        <w:bottom w:val="none" w:sz="0" w:space="0" w:color="auto"/>
        <w:right w:val="none" w:sz="0" w:space="0" w:color="auto"/>
      </w:divBdr>
    </w:div>
    <w:div w:id="513422961">
      <w:bodyDiv w:val="1"/>
      <w:marLeft w:val="0"/>
      <w:marRight w:val="0"/>
      <w:marTop w:val="0"/>
      <w:marBottom w:val="0"/>
      <w:divBdr>
        <w:top w:val="none" w:sz="0" w:space="0" w:color="auto"/>
        <w:left w:val="none" w:sz="0" w:space="0" w:color="auto"/>
        <w:bottom w:val="none" w:sz="0" w:space="0" w:color="auto"/>
        <w:right w:val="none" w:sz="0" w:space="0" w:color="auto"/>
      </w:divBdr>
    </w:div>
    <w:div w:id="513494096">
      <w:bodyDiv w:val="1"/>
      <w:marLeft w:val="0"/>
      <w:marRight w:val="0"/>
      <w:marTop w:val="0"/>
      <w:marBottom w:val="0"/>
      <w:divBdr>
        <w:top w:val="none" w:sz="0" w:space="0" w:color="auto"/>
        <w:left w:val="none" w:sz="0" w:space="0" w:color="auto"/>
        <w:bottom w:val="none" w:sz="0" w:space="0" w:color="auto"/>
        <w:right w:val="none" w:sz="0" w:space="0" w:color="auto"/>
      </w:divBdr>
    </w:div>
    <w:div w:id="513810400">
      <w:bodyDiv w:val="1"/>
      <w:marLeft w:val="0"/>
      <w:marRight w:val="0"/>
      <w:marTop w:val="0"/>
      <w:marBottom w:val="0"/>
      <w:divBdr>
        <w:top w:val="none" w:sz="0" w:space="0" w:color="auto"/>
        <w:left w:val="none" w:sz="0" w:space="0" w:color="auto"/>
        <w:bottom w:val="none" w:sz="0" w:space="0" w:color="auto"/>
        <w:right w:val="none" w:sz="0" w:space="0" w:color="auto"/>
      </w:divBdr>
    </w:div>
    <w:div w:id="514656156">
      <w:bodyDiv w:val="1"/>
      <w:marLeft w:val="0"/>
      <w:marRight w:val="0"/>
      <w:marTop w:val="0"/>
      <w:marBottom w:val="0"/>
      <w:divBdr>
        <w:top w:val="none" w:sz="0" w:space="0" w:color="auto"/>
        <w:left w:val="none" w:sz="0" w:space="0" w:color="auto"/>
        <w:bottom w:val="none" w:sz="0" w:space="0" w:color="auto"/>
        <w:right w:val="none" w:sz="0" w:space="0" w:color="auto"/>
      </w:divBdr>
    </w:div>
    <w:div w:id="514734233">
      <w:bodyDiv w:val="1"/>
      <w:marLeft w:val="0"/>
      <w:marRight w:val="0"/>
      <w:marTop w:val="0"/>
      <w:marBottom w:val="0"/>
      <w:divBdr>
        <w:top w:val="none" w:sz="0" w:space="0" w:color="auto"/>
        <w:left w:val="none" w:sz="0" w:space="0" w:color="auto"/>
        <w:bottom w:val="none" w:sz="0" w:space="0" w:color="auto"/>
        <w:right w:val="none" w:sz="0" w:space="0" w:color="auto"/>
      </w:divBdr>
    </w:div>
    <w:div w:id="515005313">
      <w:bodyDiv w:val="1"/>
      <w:marLeft w:val="0"/>
      <w:marRight w:val="0"/>
      <w:marTop w:val="0"/>
      <w:marBottom w:val="0"/>
      <w:divBdr>
        <w:top w:val="none" w:sz="0" w:space="0" w:color="auto"/>
        <w:left w:val="none" w:sz="0" w:space="0" w:color="auto"/>
        <w:bottom w:val="none" w:sz="0" w:space="0" w:color="auto"/>
        <w:right w:val="none" w:sz="0" w:space="0" w:color="auto"/>
      </w:divBdr>
    </w:div>
    <w:div w:id="515316062">
      <w:bodyDiv w:val="1"/>
      <w:marLeft w:val="0"/>
      <w:marRight w:val="0"/>
      <w:marTop w:val="0"/>
      <w:marBottom w:val="0"/>
      <w:divBdr>
        <w:top w:val="none" w:sz="0" w:space="0" w:color="auto"/>
        <w:left w:val="none" w:sz="0" w:space="0" w:color="auto"/>
        <w:bottom w:val="none" w:sz="0" w:space="0" w:color="auto"/>
        <w:right w:val="none" w:sz="0" w:space="0" w:color="auto"/>
      </w:divBdr>
    </w:div>
    <w:div w:id="516238975">
      <w:bodyDiv w:val="1"/>
      <w:marLeft w:val="0"/>
      <w:marRight w:val="0"/>
      <w:marTop w:val="0"/>
      <w:marBottom w:val="0"/>
      <w:divBdr>
        <w:top w:val="none" w:sz="0" w:space="0" w:color="auto"/>
        <w:left w:val="none" w:sz="0" w:space="0" w:color="auto"/>
        <w:bottom w:val="none" w:sz="0" w:space="0" w:color="auto"/>
        <w:right w:val="none" w:sz="0" w:space="0" w:color="auto"/>
      </w:divBdr>
    </w:div>
    <w:div w:id="516358151">
      <w:bodyDiv w:val="1"/>
      <w:marLeft w:val="0"/>
      <w:marRight w:val="0"/>
      <w:marTop w:val="0"/>
      <w:marBottom w:val="0"/>
      <w:divBdr>
        <w:top w:val="none" w:sz="0" w:space="0" w:color="auto"/>
        <w:left w:val="none" w:sz="0" w:space="0" w:color="auto"/>
        <w:bottom w:val="none" w:sz="0" w:space="0" w:color="auto"/>
        <w:right w:val="none" w:sz="0" w:space="0" w:color="auto"/>
      </w:divBdr>
    </w:div>
    <w:div w:id="516428318">
      <w:bodyDiv w:val="1"/>
      <w:marLeft w:val="0"/>
      <w:marRight w:val="0"/>
      <w:marTop w:val="0"/>
      <w:marBottom w:val="0"/>
      <w:divBdr>
        <w:top w:val="none" w:sz="0" w:space="0" w:color="auto"/>
        <w:left w:val="none" w:sz="0" w:space="0" w:color="auto"/>
        <w:bottom w:val="none" w:sz="0" w:space="0" w:color="auto"/>
        <w:right w:val="none" w:sz="0" w:space="0" w:color="auto"/>
      </w:divBdr>
    </w:div>
    <w:div w:id="516504522">
      <w:bodyDiv w:val="1"/>
      <w:marLeft w:val="0"/>
      <w:marRight w:val="0"/>
      <w:marTop w:val="0"/>
      <w:marBottom w:val="0"/>
      <w:divBdr>
        <w:top w:val="none" w:sz="0" w:space="0" w:color="auto"/>
        <w:left w:val="none" w:sz="0" w:space="0" w:color="auto"/>
        <w:bottom w:val="none" w:sz="0" w:space="0" w:color="auto"/>
        <w:right w:val="none" w:sz="0" w:space="0" w:color="auto"/>
      </w:divBdr>
    </w:div>
    <w:div w:id="516769139">
      <w:bodyDiv w:val="1"/>
      <w:marLeft w:val="0"/>
      <w:marRight w:val="0"/>
      <w:marTop w:val="0"/>
      <w:marBottom w:val="0"/>
      <w:divBdr>
        <w:top w:val="none" w:sz="0" w:space="0" w:color="auto"/>
        <w:left w:val="none" w:sz="0" w:space="0" w:color="auto"/>
        <w:bottom w:val="none" w:sz="0" w:space="0" w:color="auto"/>
        <w:right w:val="none" w:sz="0" w:space="0" w:color="auto"/>
      </w:divBdr>
    </w:div>
    <w:div w:id="516892407">
      <w:bodyDiv w:val="1"/>
      <w:marLeft w:val="0"/>
      <w:marRight w:val="0"/>
      <w:marTop w:val="0"/>
      <w:marBottom w:val="0"/>
      <w:divBdr>
        <w:top w:val="none" w:sz="0" w:space="0" w:color="auto"/>
        <w:left w:val="none" w:sz="0" w:space="0" w:color="auto"/>
        <w:bottom w:val="none" w:sz="0" w:space="0" w:color="auto"/>
        <w:right w:val="none" w:sz="0" w:space="0" w:color="auto"/>
      </w:divBdr>
    </w:div>
    <w:div w:id="517042390">
      <w:bodyDiv w:val="1"/>
      <w:marLeft w:val="0"/>
      <w:marRight w:val="0"/>
      <w:marTop w:val="0"/>
      <w:marBottom w:val="0"/>
      <w:divBdr>
        <w:top w:val="none" w:sz="0" w:space="0" w:color="auto"/>
        <w:left w:val="none" w:sz="0" w:space="0" w:color="auto"/>
        <w:bottom w:val="none" w:sz="0" w:space="0" w:color="auto"/>
        <w:right w:val="none" w:sz="0" w:space="0" w:color="auto"/>
      </w:divBdr>
    </w:div>
    <w:div w:id="517275917">
      <w:bodyDiv w:val="1"/>
      <w:marLeft w:val="0"/>
      <w:marRight w:val="0"/>
      <w:marTop w:val="0"/>
      <w:marBottom w:val="0"/>
      <w:divBdr>
        <w:top w:val="none" w:sz="0" w:space="0" w:color="auto"/>
        <w:left w:val="none" w:sz="0" w:space="0" w:color="auto"/>
        <w:bottom w:val="none" w:sz="0" w:space="0" w:color="auto"/>
        <w:right w:val="none" w:sz="0" w:space="0" w:color="auto"/>
      </w:divBdr>
    </w:div>
    <w:div w:id="517476116">
      <w:bodyDiv w:val="1"/>
      <w:marLeft w:val="0"/>
      <w:marRight w:val="0"/>
      <w:marTop w:val="0"/>
      <w:marBottom w:val="0"/>
      <w:divBdr>
        <w:top w:val="none" w:sz="0" w:space="0" w:color="auto"/>
        <w:left w:val="none" w:sz="0" w:space="0" w:color="auto"/>
        <w:bottom w:val="none" w:sz="0" w:space="0" w:color="auto"/>
        <w:right w:val="none" w:sz="0" w:space="0" w:color="auto"/>
      </w:divBdr>
    </w:div>
    <w:div w:id="517695770">
      <w:bodyDiv w:val="1"/>
      <w:marLeft w:val="0"/>
      <w:marRight w:val="0"/>
      <w:marTop w:val="0"/>
      <w:marBottom w:val="0"/>
      <w:divBdr>
        <w:top w:val="none" w:sz="0" w:space="0" w:color="auto"/>
        <w:left w:val="none" w:sz="0" w:space="0" w:color="auto"/>
        <w:bottom w:val="none" w:sz="0" w:space="0" w:color="auto"/>
        <w:right w:val="none" w:sz="0" w:space="0" w:color="auto"/>
      </w:divBdr>
    </w:div>
    <w:div w:id="517736909">
      <w:bodyDiv w:val="1"/>
      <w:marLeft w:val="0"/>
      <w:marRight w:val="0"/>
      <w:marTop w:val="0"/>
      <w:marBottom w:val="0"/>
      <w:divBdr>
        <w:top w:val="none" w:sz="0" w:space="0" w:color="auto"/>
        <w:left w:val="none" w:sz="0" w:space="0" w:color="auto"/>
        <w:bottom w:val="none" w:sz="0" w:space="0" w:color="auto"/>
        <w:right w:val="none" w:sz="0" w:space="0" w:color="auto"/>
      </w:divBdr>
    </w:div>
    <w:div w:id="518199199">
      <w:bodyDiv w:val="1"/>
      <w:marLeft w:val="0"/>
      <w:marRight w:val="0"/>
      <w:marTop w:val="0"/>
      <w:marBottom w:val="0"/>
      <w:divBdr>
        <w:top w:val="none" w:sz="0" w:space="0" w:color="auto"/>
        <w:left w:val="none" w:sz="0" w:space="0" w:color="auto"/>
        <w:bottom w:val="none" w:sz="0" w:space="0" w:color="auto"/>
        <w:right w:val="none" w:sz="0" w:space="0" w:color="auto"/>
      </w:divBdr>
    </w:div>
    <w:div w:id="518204316">
      <w:bodyDiv w:val="1"/>
      <w:marLeft w:val="0"/>
      <w:marRight w:val="0"/>
      <w:marTop w:val="0"/>
      <w:marBottom w:val="0"/>
      <w:divBdr>
        <w:top w:val="none" w:sz="0" w:space="0" w:color="auto"/>
        <w:left w:val="none" w:sz="0" w:space="0" w:color="auto"/>
        <w:bottom w:val="none" w:sz="0" w:space="0" w:color="auto"/>
        <w:right w:val="none" w:sz="0" w:space="0" w:color="auto"/>
      </w:divBdr>
    </w:div>
    <w:div w:id="518277310">
      <w:bodyDiv w:val="1"/>
      <w:marLeft w:val="0"/>
      <w:marRight w:val="0"/>
      <w:marTop w:val="0"/>
      <w:marBottom w:val="0"/>
      <w:divBdr>
        <w:top w:val="none" w:sz="0" w:space="0" w:color="auto"/>
        <w:left w:val="none" w:sz="0" w:space="0" w:color="auto"/>
        <w:bottom w:val="none" w:sz="0" w:space="0" w:color="auto"/>
        <w:right w:val="none" w:sz="0" w:space="0" w:color="auto"/>
      </w:divBdr>
    </w:div>
    <w:div w:id="518279805">
      <w:bodyDiv w:val="1"/>
      <w:marLeft w:val="0"/>
      <w:marRight w:val="0"/>
      <w:marTop w:val="0"/>
      <w:marBottom w:val="0"/>
      <w:divBdr>
        <w:top w:val="none" w:sz="0" w:space="0" w:color="auto"/>
        <w:left w:val="none" w:sz="0" w:space="0" w:color="auto"/>
        <w:bottom w:val="none" w:sz="0" w:space="0" w:color="auto"/>
        <w:right w:val="none" w:sz="0" w:space="0" w:color="auto"/>
      </w:divBdr>
    </w:div>
    <w:div w:id="518543304">
      <w:bodyDiv w:val="1"/>
      <w:marLeft w:val="0"/>
      <w:marRight w:val="0"/>
      <w:marTop w:val="0"/>
      <w:marBottom w:val="0"/>
      <w:divBdr>
        <w:top w:val="none" w:sz="0" w:space="0" w:color="auto"/>
        <w:left w:val="none" w:sz="0" w:space="0" w:color="auto"/>
        <w:bottom w:val="none" w:sz="0" w:space="0" w:color="auto"/>
        <w:right w:val="none" w:sz="0" w:space="0" w:color="auto"/>
      </w:divBdr>
    </w:div>
    <w:div w:id="518546987">
      <w:bodyDiv w:val="1"/>
      <w:marLeft w:val="0"/>
      <w:marRight w:val="0"/>
      <w:marTop w:val="0"/>
      <w:marBottom w:val="0"/>
      <w:divBdr>
        <w:top w:val="none" w:sz="0" w:space="0" w:color="auto"/>
        <w:left w:val="none" w:sz="0" w:space="0" w:color="auto"/>
        <w:bottom w:val="none" w:sz="0" w:space="0" w:color="auto"/>
        <w:right w:val="none" w:sz="0" w:space="0" w:color="auto"/>
      </w:divBdr>
    </w:div>
    <w:div w:id="518736467">
      <w:bodyDiv w:val="1"/>
      <w:marLeft w:val="0"/>
      <w:marRight w:val="0"/>
      <w:marTop w:val="0"/>
      <w:marBottom w:val="0"/>
      <w:divBdr>
        <w:top w:val="none" w:sz="0" w:space="0" w:color="auto"/>
        <w:left w:val="none" w:sz="0" w:space="0" w:color="auto"/>
        <w:bottom w:val="none" w:sz="0" w:space="0" w:color="auto"/>
        <w:right w:val="none" w:sz="0" w:space="0" w:color="auto"/>
      </w:divBdr>
    </w:div>
    <w:div w:id="518785776">
      <w:bodyDiv w:val="1"/>
      <w:marLeft w:val="0"/>
      <w:marRight w:val="0"/>
      <w:marTop w:val="0"/>
      <w:marBottom w:val="0"/>
      <w:divBdr>
        <w:top w:val="none" w:sz="0" w:space="0" w:color="auto"/>
        <w:left w:val="none" w:sz="0" w:space="0" w:color="auto"/>
        <w:bottom w:val="none" w:sz="0" w:space="0" w:color="auto"/>
        <w:right w:val="none" w:sz="0" w:space="0" w:color="auto"/>
      </w:divBdr>
    </w:div>
    <w:div w:id="518935566">
      <w:bodyDiv w:val="1"/>
      <w:marLeft w:val="0"/>
      <w:marRight w:val="0"/>
      <w:marTop w:val="0"/>
      <w:marBottom w:val="0"/>
      <w:divBdr>
        <w:top w:val="none" w:sz="0" w:space="0" w:color="auto"/>
        <w:left w:val="none" w:sz="0" w:space="0" w:color="auto"/>
        <w:bottom w:val="none" w:sz="0" w:space="0" w:color="auto"/>
        <w:right w:val="none" w:sz="0" w:space="0" w:color="auto"/>
      </w:divBdr>
    </w:div>
    <w:div w:id="519245445">
      <w:bodyDiv w:val="1"/>
      <w:marLeft w:val="0"/>
      <w:marRight w:val="0"/>
      <w:marTop w:val="0"/>
      <w:marBottom w:val="0"/>
      <w:divBdr>
        <w:top w:val="none" w:sz="0" w:space="0" w:color="auto"/>
        <w:left w:val="none" w:sz="0" w:space="0" w:color="auto"/>
        <w:bottom w:val="none" w:sz="0" w:space="0" w:color="auto"/>
        <w:right w:val="none" w:sz="0" w:space="0" w:color="auto"/>
      </w:divBdr>
    </w:div>
    <w:div w:id="519512466">
      <w:bodyDiv w:val="1"/>
      <w:marLeft w:val="0"/>
      <w:marRight w:val="0"/>
      <w:marTop w:val="0"/>
      <w:marBottom w:val="0"/>
      <w:divBdr>
        <w:top w:val="none" w:sz="0" w:space="0" w:color="auto"/>
        <w:left w:val="none" w:sz="0" w:space="0" w:color="auto"/>
        <w:bottom w:val="none" w:sz="0" w:space="0" w:color="auto"/>
        <w:right w:val="none" w:sz="0" w:space="0" w:color="auto"/>
      </w:divBdr>
    </w:div>
    <w:div w:id="519703827">
      <w:bodyDiv w:val="1"/>
      <w:marLeft w:val="0"/>
      <w:marRight w:val="0"/>
      <w:marTop w:val="0"/>
      <w:marBottom w:val="0"/>
      <w:divBdr>
        <w:top w:val="none" w:sz="0" w:space="0" w:color="auto"/>
        <w:left w:val="none" w:sz="0" w:space="0" w:color="auto"/>
        <w:bottom w:val="none" w:sz="0" w:space="0" w:color="auto"/>
        <w:right w:val="none" w:sz="0" w:space="0" w:color="auto"/>
      </w:divBdr>
    </w:div>
    <w:div w:id="519899675">
      <w:bodyDiv w:val="1"/>
      <w:marLeft w:val="0"/>
      <w:marRight w:val="0"/>
      <w:marTop w:val="0"/>
      <w:marBottom w:val="0"/>
      <w:divBdr>
        <w:top w:val="none" w:sz="0" w:space="0" w:color="auto"/>
        <w:left w:val="none" w:sz="0" w:space="0" w:color="auto"/>
        <w:bottom w:val="none" w:sz="0" w:space="0" w:color="auto"/>
        <w:right w:val="none" w:sz="0" w:space="0" w:color="auto"/>
      </w:divBdr>
    </w:div>
    <w:div w:id="519928519">
      <w:bodyDiv w:val="1"/>
      <w:marLeft w:val="0"/>
      <w:marRight w:val="0"/>
      <w:marTop w:val="0"/>
      <w:marBottom w:val="0"/>
      <w:divBdr>
        <w:top w:val="none" w:sz="0" w:space="0" w:color="auto"/>
        <w:left w:val="none" w:sz="0" w:space="0" w:color="auto"/>
        <w:bottom w:val="none" w:sz="0" w:space="0" w:color="auto"/>
        <w:right w:val="none" w:sz="0" w:space="0" w:color="auto"/>
      </w:divBdr>
    </w:div>
    <w:div w:id="519970537">
      <w:bodyDiv w:val="1"/>
      <w:marLeft w:val="0"/>
      <w:marRight w:val="0"/>
      <w:marTop w:val="0"/>
      <w:marBottom w:val="0"/>
      <w:divBdr>
        <w:top w:val="none" w:sz="0" w:space="0" w:color="auto"/>
        <w:left w:val="none" w:sz="0" w:space="0" w:color="auto"/>
        <w:bottom w:val="none" w:sz="0" w:space="0" w:color="auto"/>
        <w:right w:val="none" w:sz="0" w:space="0" w:color="auto"/>
      </w:divBdr>
    </w:div>
    <w:div w:id="520238591">
      <w:bodyDiv w:val="1"/>
      <w:marLeft w:val="0"/>
      <w:marRight w:val="0"/>
      <w:marTop w:val="0"/>
      <w:marBottom w:val="0"/>
      <w:divBdr>
        <w:top w:val="none" w:sz="0" w:space="0" w:color="auto"/>
        <w:left w:val="none" w:sz="0" w:space="0" w:color="auto"/>
        <w:bottom w:val="none" w:sz="0" w:space="0" w:color="auto"/>
        <w:right w:val="none" w:sz="0" w:space="0" w:color="auto"/>
      </w:divBdr>
    </w:div>
    <w:div w:id="520246891">
      <w:bodyDiv w:val="1"/>
      <w:marLeft w:val="0"/>
      <w:marRight w:val="0"/>
      <w:marTop w:val="0"/>
      <w:marBottom w:val="0"/>
      <w:divBdr>
        <w:top w:val="none" w:sz="0" w:space="0" w:color="auto"/>
        <w:left w:val="none" w:sz="0" w:space="0" w:color="auto"/>
        <w:bottom w:val="none" w:sz="0" w:space="0" w:color="auto"/>
        <w:right w:val="none" w:sz="0" w:space="0" w:color="auto"/>
      </w:divBdr>
    </w:div>
    <w:div w:id="520318444">
      <w:bodyDiv w:val="1"/>
      <w:marLeft w:val="0"/>
      <w:marRight w:val="0"/>
      <w:marTop w:val="0"/>
      <w:marBottom w:val="0"/>
      <w:divBdr>
        <w:top w:val="none" w:sz="0" w:space="0" w:color="auto"/>
        <w:left w:val="none" w:sz="0" w:space="0" w:color="auto"/>
        <w:bottom w:val="none" w:sz="0" w:space="0" w:color="auto"/>
        <w:right w:val="none" w:sz="0" w:space="0" w:color="auto"/>
      </w:divBdr>
    </w:div>
    <w:div w:id="520323013">
      <w:bodyDiv w:val="1"/>
      <w:marLeft w:val="0"/>
      <w:marRight w:val="0"/>
      <w:marTop w:val="0"/>
      <w:marBottom w:val="0"/>
      <w:divBdr>
        <w:top w:val="none" w:sz="0" w:space="0" w:color="auto"/>
        <w:left w:val="none" w:sz="0" w:space="0" w:color="auto"/>
        <w:bottom w:val="none" w:sz="0" w:space="0" w:color="auto"/>
        <w:right w:val="none" w:sz="0" w:space="0" w:color="auto"/>
      </w:divBdr>
    </w:div>
    <w:div w:id="520900432">
      <w:bodyDiv w:val="1"/>
      <w:marLeft w:val="0"/>
      <w:marRight w:val="0"/>
      <w:marTop w:val="0"/>
      <w:marBottom w:val="0"/>
      <w:divBdr>
        <w:top w:val="none" w:sz="0" w:space="0" w:color="auto"/>
        <w:left w:val="none" w:sz="0" w:space="0" w:color="auto"/>
        <w:bottom w:val="none" w:sz="0" w:space="0" w:color="auto"/>
        <w:right w:val="none" w:sz="0" w:space="0" w:color="auto"/>
      </w:divBdr>
    </w:div>
    <w:div w:id="521169342">
      <w:bodyDiv w:val="1"/>
      <w:marLeft w:val="0"/>
      <w:marRight w:val="0"/>
      <w:marTop w:val="0"/>
      <w:marBottom w:val="0"/>
      <w:divBdr>
        <w:top w:val="none" w:sz="0" w:space="0" w:color="auto"/>
        <w:left w:val="none" w:sz="0" w:space="0" w:color="auto"/>
        <w:bottom w:val="none" w:sz="0" w:space="0" w:color="auto"/>
        <w:right w:val="none" w:sz="0" w:space="0" w:color="auto"/>
      </w:divBdr>
    </w:div>
    <w:div w:id="521431039">
      <w:bodyDiv w:val="1"/>
      <w:marLeft w:val="0"/>
      <w:marRight w:val="0"/>
      <w:marTop w:val="0"/>
      <w:marBottom w:val="0"/>
      <w:divBdr>
        <w:top w:val="none" w:sz="0" w:space="0" w:color="auto"/>
        <w:left w:val="none" w:sz="0" w:space="0" w:color="auto"/>
        <w:bottom w:val="none" w:sz="0" w:space="0" w:color="auto"/>
        <w:right w:val="none" w:sz="0" w:space="0" w:color="auto"/>
      </w:divBdr>
    </w:div>
    <w:div w:id="521477454">
      <w:bodyDiv w:val="1"/>
      <w:marLeft w:val="0"/>
      <w:marRight w:val="0"/>
      <w:marTop w:val="0"/>
      <w:marBottom w:val="0"/>
      <w:divBdr>
        <w:top w:val="none" w:sz="0" w:space="0" w:color="auto"/>
        <w:left w:val="none" w:sz="0" w:space="0" w:color="auto"/>
        <w:bottom w:val="none" w:sz="0" w:space="0" w:color="auto"/>
        <w:right w:val="none" w:sz="0" w:space="0" w:color="auto"/>
      </w:divBdr>
    </w:div>
    <w:div w:id="522404257">
      <w:bodyDiv w:val="1"/>
      <w:marLeft w:val="0"/>
      <w:marRight w:val="0"/>
      <w:marTop w:val="0"/>
      <w:marBottom w:val="0"/>
      <w:divBdr>
        <w:top w:val="none" w:sz="0" w:space="0" w:color="auto"/>
        <w:left w:val="none" w:sz="0" w:space="0" w:color="auto"/>
        <w:bottom w:val="none" w:sz="0" w:space="0" w:color="auto"/>
        <w:right w:val="none" w:sz="0" w:space="0" w:color="auto"/>
      </w:divBdr>
    </w:div>
    <w:div w:id="522744592">
      <w:bodyDiv w:val="1"/>
      <w:marLeft w:val="0"/>
      <w:marRight w:val="0"/>
      <w:marTop w:val="0"/>
      <w:marBottom w:val="0"/>
      <w:divBdr>
        <w:top w:val="none" w:sz="0" w:space="0" w:color="auto"/>
        <w:left w:val="none" w:sz="0" w:space="0" w:color="auto"/>
        <w:bottom w:val="none" w:sz="0" w:space="0" w:color="auto"/>
        <w:right w:val="none" w:sz="0" w:space="0" w:color="auto"/>
      </w:divBdr>
    </w:div>
    <w:div w:id="522982004">
      <w:bodyDiv w:val="1"/>
      <w:marLeft w:val="0"/>
      <w:marRight w:val="0"/>
      <w:marTop w:val="0"/>
      <w:marBottom w:val="0"/>
      <w:divBdr>
        <w:top w:val="none" w:sz="0" w:space="0" w:color="auto"/>
        <w:left w:val="none" w:sz="0" w:space="0" w:color="auto"/>
        <w:bottom w:val="none" w:sz="0" w:space="0" w:color="auto"/>
        <w:right w:val="none" w:sz="0" w:space="0" w:color="auto"/>
      </w:divBdr>
    </w:div>
    <w:div w:id="523061639">
      <w:bodyDiv w:val="1"/>
      <w:marLeft w:val="0"/>
      <w:marRight w:val="0"/>
      <w:marTop w:val="0"/>
      <w:marBottom w:val="0"/>
      <w:divBdr>
        <w:top w:val="none" w:sz="0" w:space="0" w:color="auto"/>
        <w:left w:val="none" w:sz="0" w:space="0" w:color="auto"/>
        <w:bottom w:val="none" w:sz="0" w:space="0" w:color="auto"/>
        <w:right w:val="none" w:sz="0" w:space="0" w:color="auto"/>
      </w:divBdr>
    </w:div>
    <w:div w:id="523403059">
      <w:bodyDiv w:val="1"/>
      <w:marLeft w:val="0"/>
      <w:marRight w:val="0"/>
      <w:marTop w:val="0"/>
      <w:marBottom w:val="0"/>
      <w:divBdr>
        <w:top w:val="none" w:sz="0" w:space="0" w:color="auto"/>
        <w:left w:val="none" w:sz="0" w:space="0" w:color="auto"/>
        <w:bottom w:val="none" w:sz="0" w:space="0" w:color="auto"/>
        <w:right w:val="none" w:sz="0" w:space="0" w:color="auto"/>
      </w:divBdr>
    </w:div>
    <w:div w:id="523516966">
      <w:bodyDiv w:val="1"/>
      <w:marLeft w:val="0"/>
      <w:marRight w:val="0"/>
      <w:marTop w:val="0"/>
      <w:marBottom w:val="0"/>
      <w:divBdr>
        <w:top w:val="none" w:sz="0" w:space="0" w:color="auto"/>
        <w:left w:val="none" w:sz="0" w:space="0" w:color="auto"/>
        <w:bottom w:val="none" w:sz="0" w:space="0" w:color="auto"/>
        <w:right w:val="none" w:sz="0" w:space="0" w:color="auto"/>
      </w:divBdr>
    </w:div>
    <w:div w:id="523519763">
      <w:bodyDiv w:val="1"/>
      <w:marLeft w:val="0"/>
      <w:marRight w:val="0"/>
      <w:marTop w:val="0"/>
      <w:marBottom w:val="0"/>
      <w:divBdr>
        <w:top w:val="none" w:sz="0" w:space="0" w:color="auto"/>
        <w:left w:val="none" w:sz="0" w:space="0" w:color="auto"/>
        <w:bottom w:val="none" w:sz="0" w:space="0" w:color="auto"/>
        <w:right w:val="none" w:sz="0" w:space="0" w:color="auto"/>
      </w:divBdr>
    </w:div>
    <w:div w:id="523633991">
      <w:bodyDiv w:val="1"/>
      <w:marLeft w:val="0"/>
      <w:marRight w:val="0"/>
      <w:marTop w:val="0"/>
      <w:marBottom w:val="0"/>
      <w:divBdr>
        <w:top w:val="none" w:sz="0" w:space="0" w:color="auto"/>
        <w:left w:val="none" w:sz="0" w:space="0" w:color="auto"/>
        <w:bottom w:val="none" w:sz="0" w:space="0" w:color="auto"/>
        <w:right w:val="none" w:sz="0" w:space="0" w:color="auto"/>
      </w:divBdr>
    </w:div>
    <w:div w:id="523637788">
      <w:bodyDiv w:val="1"/>
      <w:marLeft w:val="0"/>
      <w:marRight w:val="0"/>
      <w:marTop w:val="0"/>
      <w:marBottom w:val="0"/>
      <w:divBdr>
        <w:top w:val="none" w:sz="0" w:space="0" w:color="auto"/>
        <w:left w:val="none" w:sz="0" w:space="0" w:color="auto"/>
        <w:bottom w:val="none" w:sz="0" w:space="0" w:color="auto"/>
        <w:right w:val="none" w:sz="0" w:space="0" w:color="auto"/>
      </w:divBdr>
    </w:div>
    <w:div w:id="523786732">
      <w:bodyDiv w:val="1"/>
      <w:marLeft w:val="0"/>
      <w:marRight w:val="0"/>
      <w:marTop w:val="0"/>
      <w:marBottom w:val="0"/>
      <w:divBdr>
        <w:top w:val="none" w:sz="0" w:space="0" w:color="auto"/>
        <w:left w:val="none" w:sz="0" w:space="0" w:color="auto"/>
        <w:bottom w:val="none" w:sz="0" w:space="0" w:color="auto"/>
        <w:right w:val="none" w:sz="0" w:space="0" w:color="auto"/>
      </w:divBdr>
      <w:divsChild>
        <w:div w:id="790710812">
          <w:marLeft w:val="0"/>
          <w:marRight w:val="0"/>
          <w:marTop w:val="0"/>
          <w:marBottom w:val="0"/>
          <w:divBdr>
            <w:top w:val="none" w:sz="0" w:space="0" w:color="auto"/>
            <w:left w:val="none" w:sz="0" w:space="0" w:color="auto"/>
            <w:bottom w:val="none" w:sz="0" w:space="0" w:color="auto"/>
            <w:right w:val="none" w:sz="0" w:space="0" w:color="auto"/>
          </w:divBdr>
        </w:div>
        <w:div w:id="1354843627">
          <w:marLeft w:val="0"/>
          <w:marRight w:val="0"/>
          <w:marTop w:val="0"/>
          <w:marBottom w:val="0"/>
          <w:divBdr>
            <w:top w:val="single" w:sz="2" w:space="0" w:color="E3E3E3"/>
            <w:left w:val="single" w:sz="2" w:space="0" w:color="E3E3E3"/>
            <w:bottom w:val="single" w:sz="2" w:space="0" w:color="E3E3E3"/>
            <w:right w:val="single" w:sz="2" w:space="0" w:color="E3E3E3"/>
          </w:divBdr>
          <w:divsChild>
            <w:div w:id="847670819">
              <w:marLeft w:val="0"/>
              <w:marRight w:val="0"/>
              <w:marTop w:val="0"/>
              <w:marBottom w:val="0"/>
              <w:divBdr>
                <w:top w:val="single" w:sz="2" w:space="0" w:color="E3E3E3"/>
                <w:left w:val="single" w:sz="2" w:space="0" w:color="E3E3E3"/>
                <w:bottom w:val="single" w:sz="2" w:space="0" w:color="E3E3E3"/>
                <w:right w:val="single" w:sz="2" w:space="0" w:color="E3E3E3"/>
              </w:divBdr>
              <w:divsChild>
                <w:div w:id="978610044">
                  <w:marLeft w:val="0"/>
                  <w:marRight w:val="0"/>
                  <w:marTop w:val="0"/>
                  <w:marBottom w:val="0"/>
                  <w:divBdr>
                    <w:top w:val="single" w:sz="2" w:space="0" w:color="E3E3E3"/>
                    <w:left w:val="single" w:sz="2" w:space="0" w:color="E3E3E3"/>
                    <w:bottom w:val="single" w:sz="2" w:space="0" w:color="E3E3E3"/>
                    <w:right w:val="single" w:sz="2" w:space="0" w:color="E3E3E3"/>
                  </w:divBdr>
                  <w:divsChild>
                    <w:div w:id="1648582741">
                      <w:marLeft w:val="0"/>
                      <w:marRight w:val="0"/>
                      <w:marTop w:val="0"/>
                      <w:marBottom w:val="0"/>
                      <w:divBdr>
                        <w:top w:val="single" w:sz="2" w:space="0" w:color="E3E3E3"/>
                        <w:left w:val="single" w:sz="2" w:space="0" w:color="E3E3E3"/>
                        <w:bottom w:val="single" w:sz="2" w:space="0" w:color="E3E3E3"/>
                        <w:right w:val="single" w:sz="2" w:space="0" w:color="E3E3E3"/>
                      </w:divBdr>
                      <w:divsChild>
                        <w:div w:id="128792672">
                          <w:marLeft w:val="0"/>
                          <w:marRight w:val="0"/>
                          <w:marTop w:val="0"/>
                          <w:marBottom w:val="0"/>
                          <w:divBdr>
                            <w:top w:val="single" w:sz="2" w:space="0" w:color="E3E3E3"/>
                            <w:left w:val="single" w:sz="2" w:space="0" w:color="E3E3E3"/>
                            <w:bottom w:val="single" w:sz="2" w:space="0" w:color="E3E3E3"/>
                            <w:right w:val="single" w:sz="2" w:space="0" w:color="E3E3E3"/>
                          </w:divBdr>
                          <w:divsChild>
                            <w:div w:id="993096665">
                              <w:marLeft w:val="0"/>
                              <w:marRight w:val="0"/>
                              <w:marTop w:val="0"/>
                              <w:marBottom w:val="0"/>
                              <w:divBdr>
                                <w:top w:val="single" w:sz="2" w:space="0" w:color="E3E3E3"/>
                                <w:left w:val="single" w:sz="2" w:space="0" w:color="E3E3E3"/>
                                <w:bottom w:val="single" w:sz="2" w:space="0" w:color="E3E3E3"/>
                                <w:right w:val="single" w:sz="2" w:space="0" w:color="E3E3E3"/>
                              </w:divBdr>
                              <w:divsChild>
                                <w:div w:id="449666586">
                                  <w:marLeft w:val="0"/>
                                  <w:marRight w:val="0"/>
                                  <w:marTop w:val="100"/>
                                  <w:marBottom w:val="100"/>
                                  <w:divBdr>
                                    <w:top w:val="single" w:sz="2" w:space="0" w:color="E3E3E3"/>
                                    <w:left w:val="single" w:sz="2" w:space="0" w:color="E3E3E3"/>
                                    <w:bottom w:val="single" w:sz="2" w:space="0" w:color="E3E3E3"/>
                                    <w:right w:val="single" w:sz="2" w:space="0" w:color="E3E3E3"/>
                                  </w:divBdr>
                                  <w:divsChild>
                                    <w:div w:id="737822592">
                                      <w:marLeft w:val="0"/>
                                      <w:marRight w:val="0"/>
                                      <w:marTop w:val="0"/>
                                      <w:marBottom w:val="0"/>
                                      <w:divBdr>
                                        <w:top w:val="single" w:sz="2" w:space="0" w:color="E3E3E3"/>
                                        <w:left w:val="single" w:sz="2" w:space="0" w:color="E3E3E3"/>
                                        <w:bottom w:val="single" w:sz="2" w:space="0" w:color="E3E3E3"/>
                                        <w:right w:val="single" w:sz="2" w:space="0" w:color="E3E3E3"/>
                                      </w:divBdr>
                                      <w:divsChild>
                                        <w:div w:id="1656059383">
                                          <w:marLeft w:val="0"/>
                                          <w:marRight w:val="0"/>
                                          <w:marTop w:val="0"/>
                                          <w:marBottom w:val="0"/>
                                          <w:divBdr>
                                            <w:top w:val="single" w:sz="2" w:space="0" w:color="E3E3E3"/>
                                            <w:left w:val="single" w:sz="2" w:space="0" w:color="E3E3E3"/>
                                            <w:bottom w:val="single" w:sz="2" w:space="0" w:color="E3E3E3"/>
                                            <w:right w:val="single" w:sz="2" w:space="0" w:color="E3E3E3"/>
                                          </w:divBdr>
                                          <w:divsChild>
                                            <w:div w:id="1015885423">
                                              <w:marLeft w:val="0"/>
                                              <w:marRight w:val="0"/>
                                              <w:marTop w:val="0"/>
                                              <w:marBottom w:val="0"/>
                                              <w:divBdr>
                                                <w:top w:val="single" w:sz="2" w:space="0" w:color="E3E3E3"/>
                                                <w:left w:val="single" w:sz="2" w:space="0" w:color="E3E3E3"/>
                                                <w:bottom w:val="single" w:sz="2" w:space="0" w:color="E3E3E3"/>
                                                <w:right w:val="single" w:sz="2" w:space="0" w:color="E3E3E3"/>
                                              </w:divBdr>
                                              <w:divsChild>
                                                <w:div w:id="755785653">
                                                  <w:marLeft w:val="0"/>
                                                  <w:marRight w:val="0"/>
                                                  <w:marTop w:val="0"/>
                                                  <w:marBottom w:val="0"/>
                                                  <w:divBdr>
                                                    <w:top w:val="single" w:sz="2" w:space="0" w:color="E3E3E3"/>
                                                    <w:left w:val="single" w:sz="2" w:space="0" w:color="E3E3E3"/>
                                                    <w:bottom w:val="single" w:sz="2" w:space="0" w:color="E3E3E3"/>
                                                    <w:right w:val="single" w:sz="2" w:space="0" w:color="E3E3E3"/>
                                                  </w:divBdr>
                                                  <w:divsChild>
                                                    <w:div w:id="1644651898">
                                                      <w:marLeft w:val="0"/>
                                                      <w:marRight w:val="0"/>
                                                      <w:marTop w:val="0"/>
                                                      <w:marBottom w:val="0"/>
                                                      <w:divBdr>
                                                        <w:top w:val="single" w:sz="2" w:space="0" w:color="E3E3E3"/>
                                                        <w:left w:val="single" w:sz="2" w:space="0" w:color="E3E3E3"/>
                                                        <w:bottom w:val="single" w:sz="2" w:space="0" w:color="E3E3E3"/>
                                                        <w:right w:val="single" w:sz="2" w:space="0" w:color="E3E3E3"/>
                                                      </w:divBdr>
                                                      <w:divsChild>
                                                        <w:div w:id="13328712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523833942">
      <w:bodyDiv w:val="1"/>
      <w:marLeft w:val="0"/>
      <w:marRight w:val="0"/>
      <w:marTop w:val="0"/>
      <w:marBottom w:val="0"/>
      <w:divBdr>
        <w:top w:val="none" w:sz="0" w:space="0" w:color="auto"/>
        <w:left w:val="none" w:sz="0" w:space="0" w:color="auto"/>
        <w:bottom w:val="none" w:sz="0" w:space="0" w:color="auto"/>
        <w:right w:val="none" w:sz="0" w:space="0" w:color="auto"/>
      </w:divBdr>
    </w:div>
    <w:div w:id="523907801">
      <w:bodyDiv w:val="1"/>
      <w:marLeft w:val="0"/>
      <w:marRight w:val="0"/>
      <w:marTop w:val="0"/>
      <w:marBottom w:val="0"/>
      <w:divBdr>
        <w:top w:val="none" w:sz="0" w:space="0" w:color="auto"/>
        <w:left w:val="none" w:sz="0" w:space="0" w:color="auto"/>
        <w:bottom w:val="none" w:sz="0" w:space="0" w:color="auto"/>
        <w:right w:val="none" w:sz="0" w:space="0" w:color="auto"/>
      </w:divBdr>
    </w:div>
    <w:div w:id="524175312">
      <w:bodyDiv w:val="1"/>
      <w:marLeft w:val="0"/>
      <w:marRight w:val="0"/>
      <w:marTop w:val="0"/>
      <w:marBottom w:val="0"/>
      <w:divBdr>
        <w:top w:val="none" w:sz="0" w:space="0" w:color="auto"/>
        <w:left w:val="none" w:sz="0" w:space="0" w:color="auto"/>
        <w:bottom w:val="none" w:sz="0" w:space="0" w:color="auto"/>
        <w:right w:val="none" w:sz="0" w:space="0" w:color="auto"/>
      </w:divBdr>
    </w:div>
    <w:div w:id="524446415">
      <w:bodyDiv w:val="1"/>
      <w:marLeft w:val="0"/>
      <w:marRight w:val="0"/>
      <w:marTop w:val="0"/>
      <w:marBottom w:val="0"/>
      <w:divBdr>
        <w:top w:val="none" w:sz="0" w:space="0" w:color="auto"/>
        <w:left w:val="none" w:sz="0" w:space="0" w:color="auto"/>
        <w:bottom w:val="none" w:sz="0" w:space="0" w:color="auto"/>
        <w:right w:val="none" w:sz="0" w:space="0" w:color="auto"/>
      </w:divBdr>
    </w:div>
    <w:div w:id="524565846">
      <w:bodyDiv w:val="1"/>
      <w:marLeft w:val="0"/>
      <w:marRight w:val="0"/>
      <w:marTop w:val="0"/>
      <w:marBottom w:val="0"/>
      <w:divBdr>
        <w:top w:val="none" w:sz="0" w:space="0" w:color="auto"/>
        <w:left w:val="none" w:sz="0" w:space="0" w:color="auto"/>
        <w:bottom w:val="none" w:sz="0" w:space="0" w:color="auto"/>
        <w:right w:val="none" w:sz="0" w:space="0" w:color="auto"/>
      </w:divBdr>
    </w:div>
    <w:div w:id="524636599">
      <w:bodyDiv w:val="1"/>
      <w:marLeft w:val="0"/>
      <w:marRight w:val="0"/>
      <w:marTop w:val="0"/>
      <w:marBottom w:val="0"/>
      <w:divBdr>
        <w:top w:val="none" w:sz="0" w:space="0" w:color="auto"/>
        <w:left w:val="none" w:sz="0" w:space="0" w:color="auto"/>
        <w:bottom w:val="none" w:sz="0" w:space="0" w:color="auto"/>
        <w:right w:val="none" w:sz="0" w:space="0" w:color="auto"/>
      </w:divBdr>
      <w:divsChild>
        <w:div w:id="857154869">
          <w:marLeft w:val="0"/>
          <w:marRight w:val="0"/>
          <w:marTop w:val="0"/>
          <w:marBottom w:val="0"/>
          <w:divBdr>
            <w:top w:val="single" w:sz="2" w:space="0" w:color="E3E3E3"/>
            <w:left w:val="single" w:sz="2" w:space="0" w:color="E3E3E3"/>
            <w:bottom w:val="single" w:sz="2" w:space="0" w:color="E3E3E3"/>
            <w:right w:val="single" w:sz="2" w:space="0" w:color="E3E3E3"/>
          </w:divBdr>
          <w:divsChild>
            <w:div w:id="626468271">
              <w:marLeft w:val="0"/>
              <w:marRight w:val="0"/>
              <w:marTop w:val="0"/>
              <w:marBottom w:val="0"/>
              <w:divBdr>
                <w:top w:val="single" w:sz="2" w:space="0" w:color="E3E3E3"/>
                <w:left w:val="single" w:sz="2" w:space="0" w:color="E3E3E3"/>
                <w:bottom w:val="single" w:sz="2" w:space="0" w:color="E3E3E3"/>
                <w:right w:val="single" w:sz="2" w:space="0" w:color="E3E3E3"/>
              </w:divBdr>
              <w:divsChild>
                <w:div w:id="727266625">
                  <w:marLeft w:val="0"/>
                  <w:marRight w:val="0"/>
                  <w:marTop w:val="0"/>
                  <w:marBottom w:val="0"/>
                  <w:divBdr>
                    <w:top w:val="single" w:sz="2" w:space="0" w:color="E3E3E3"/>
                    <w:left w:val="single" w:sz="2" w:space="0" w:color="E3E3E3"/>
                    <w:bottom w:val="single" w:sz="2" w:space="0" w:color="E3E3E3"/>
                    <w:right w:val="single" w:sz="2" w:space="0" w:color="E3E3E3"/>
                  </w:divBdr>
                  <w:divsChild>
                    <w:div w:id="1315522252">
                      <w:marLeft w:val="0"/>
                      <w:marRight w:val="0"/>
                      <w:marTop w:val="0"/>
                      <w:marBottom w:val="0"/>
                      <w:divBdr>
                        <w:top w:val="single" w:sz="2" w:space="0" w:color="E3E3E3"/>
                        <w:left w:val="single" w:sz="2" w:space="0" w:color="E3E3E3"/>
                        <w:bottom w:val="single" w:sz="2" w:space="0" w:color="E3E3E3"/>
                        <w:right w:val="single" w:sz="2" w:space="0" w:color="E3E3E3"/>
                      </w:divBdr>
                      <w:divsChild>
                        <w:div w:id="736250033">
                          <w:marLeft w:val="0"/>
                          <w:marRight w:val="0"/>
                          <w:marTop w:val="0"/>
                          <w:marBottom w:val="0"/>
                          <w:divBdr>
                            <w:top w:val="single" w:sz="2" w:space="0" w:color="E3E3E3"/>
                            <w:left w:val="single" w:sz="2" w:space="0" w:color="E3E3E3"/>
                            <w:bottom w:val="single" w:sz="2" w:space="0" w:color="E3E3E3"/>
                            <w:right w:val="single" w:sz="2" w:space="0" w:color="E3E3E3"/>
                          </w:divBdr>
                          <w:divsChild>
                            <w:div w:id="411781430">
                              <w:marLeft w:val="0"/>
                              <w:marRight w:val="0"/>
                              <w:marTop w:val="0"/>
                              <w:marBottom w:val="0"/>
                              <w:divBdr>
                                <w:top w:val="single" w:sz="2" w:space="0" w:color="E3E3E3"/>
                                <w:left w:val="single" w:sz="2" w:space="0" w:color="E3E3E3"/>
                                <w:bottom w:val="single" w:sz="2" w:space="0" w:color="E3E3E3"/>
                                <w:right w:val="single" w:sz="2" w:space="0" w:color="E3E3E3"/>
                              </w:divBdr>
                              <w:divsChild>
                                <w:div w:id="178081331">
                                  <w:marLeft w:val="0"/>
                                  <w:marRight w:val="0"/>
                                  <w:marTop w:val="100"/>
                                  <w:marBottom w:val="100"/>
                                  <w:divBdr>
                                    <w:top w:val="single" w:sz="2" w:space="0" w:color="E3E3E3"/>
                                    <w:left w:val="single" w:sz="2" w:space="0" w:color="E3E3E3"/>
                                    <w:bottom w:val="single" w:sz="2" w:space="0" w:color="E3E3E3"/>
                                    <w:right w:val="single" w:sz="2" w:space="0" w:color="E3E3E3"/>
                                  </w:divBdr>
                                  <w:divsChild>
                                    <w:div w:id="599989420">
                                      <w:marLeft w:val="0"/>
                                      <w:marRight w:val="0"/>
                                      <w:marTop w:val="0"/>
                                      <w:marBottom w:val="0"/>
                                      <w:divBdr>
                                        <w:top w:val="single" w:sz="2" w:space="0" w:color="E3E3E3"/>
                                        <w:left w:val="single" w:sz="2" w:space="0" w:color="E3E3E3"/>
                                        <w:bottom w:val="single" w:sz="2" w:space="0" w:color="E3E3E3"/>
                                        <w:right w:val="single" w:sz="2" w:space="0" w:color="E3E3E3"/>
                                      </w:divBdr>
                                      <w:divsChild>
                                        <w:div w:id="793602877">
                                          <w:marLeft w:val="0"/>
                                          <w:marRight w:val="0"/>
                                          <w:marTop w:val="0"/>
                                          <w:marBottom w:val="0"/>
                                          <w:divBdr>
                                            <w:top w:val="single" w:sz="2" w:space="0" w:color="E3E3E3"/>
                                            <w:left w:val="single" w:sz="2" w:space="0" w:color="E3E3E3"/>
                                            <w:bottom w:val="single" w:sz="2" w:space="0" w:color="E3E3E3"/>
                                            <w:right w:val="single" w:sz="2" w:space="0" w:color="E3E3E3"/>
                                          </w:divBdr>
                                          <w:divsChild>
                                            <w:div w:id="2019186405">
                                              <w:marLeft w:val="0"/>
                                              <w:marRight w:val="0"/>
                                              <w:marTop w:val="0"/>
                                              <w:marBottom w:val="0"/>
                                              <w:divBdr>
                                                <w:top w:val="single" w:sz="2" w:space="0" w:color="E3E3E3"/>
                                                <w:left w:val="single" w:sz="2" w:space="0" w:color="E3E3E3"/>
                                                <w:bottom w:val="single" w:sz="2" w:space="0" w:color="E3E3E3"/>
                                                <w:right w:val="single" w:sz="2" w:space="0" w:color="E3E3E3"/>
                                              </w:divBdr>
                                              <w:divsChild>
                                                <w:div w:id="1458716369">
                                                  <w:marLeft w:val="0"/>
                                                  <w:marRight w:val="0"/>
                                                  <w:marTop w:val="0"/>
                                                  <w:marBottom w:val="0"/>
                                                  <w:divBdr>
                                                    <w:top w:val="single" w:sz="2" w:space="0" w:color="E3E3E3"/>
                                                    <w:left w:val="single" w:sz="2" w:space="0" w:color="E3E3E3"/>
                                                    <w:bottom w:val="single" w:sz="2" w:space="0" w:color="E3E3E3"/>
                                                    <w:right w:val="single" w:sz="2" w:space="0" w:color="E3E3E3"/>
                                                  </w:divBdr>
                                                  <w:divsChild>
                                                    <w:div w:id="1714765610">
                                                      <w:marLeft w:val="0"/>
                                                      <w:marRight w:val="0"/>
                                                      <w:marTop w:val="0"/>
                                                      <w:marBottom w:val="0"/>
                                                      <w:divBdr>
                                                        <w:top w:val="single" w:sz="2" w:space="0" w:color="E3E3E3"/>
                                                        <w:left w:val="single" w:sz="2" w:space="0" w:color="E3E3E3"/>
                                                        <w:bottom w:val="single" w:sz="2" w:space="0" w:color="E3E3E3"/>
                                                        <w:right w:val="single" w:sz="2" w:space="0" w:color="E3E3E3"/>
                                                      </w:divBdr>
                                                      <w:divsChild>
                                                        <w:div w:id="20013475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338851520">
          <w:marLeft w:val="0"/>
          <w:marRight w:val="0"/>
          <w:marTop w:val="0"/>
          <w:marBottom w:val="0"/>
          <w:divBdr>
            <w:top w:val="none" w:sz="0" w:space="0" w:color="auto"/>
            <w:left w:val="none" w:sz="0" w:space="0" w:color="auto"/>
            <w:bottom w:val="none" w:sz="0" w:space="0" w:color="auto"/>
            <w:right w:val="none" w:sz="0" w:space="0" w:color="auto"/>
          </w:divBdr>
        </w:div>
      </w:divsChild>
    </w:div>
    <w:div w:id="524681902">
      <w:bodyDiv w:val="1"/>
      <w:marLeft w:val="0"/>
      <w:marRight w:val="0"/>
      <w:marTop w:val="0"/>
      <w:marBottom w:val="0"/>
      <w:divBdr>
        <w:top w:val="none" w:sz="0" w:space="0" w:color="auto"/>
        <w:left w:val="none" w:sz="0" w:space="0" w:color="auto"/>
        <w:bottom w:val="none" w:sz="0" w:space="0" w:color="auto"/>
        <w:right w:val="none" w:sz="0" w:space="0" w:color="auto"/>
      </w:divBdr>
    </w:div>
    <w:div w:id="524710683">
      <w:bodyDiv w:val="1"/>
      <w:marLeft w:val="0"/>
      <w:marRight w:val="0"/>
      <w:marTop w:val="0"/>
      <w:marBottom w:val="0"/>
      <w:divBdr>
        <w:top w:val="none" w:sz="0" w:space="0" w:color="auto"/>
        <w:left w:val="none" w:sz="0" w:space="0" w:color="auto"/>
        <w:bottom w:val="none" w:sz="0" w:space="0" w:color="auto"/>
        <w:right w:val="none" w:sz="0" w:space="0" w:color="auto"/>
      </w:divBdr>
    </w:div>
    <w:div w:id="524712867">
      <w:bodyDiv w:val="1"/>
      <w:marLeft w:val="0"/>
      <w:marRight w:val="0"/>
      <w:marTop w:val="0"/>
      <w:marBottom w:val="0"/>
      <w:divBdr>
        <w:top w:val="none" w:sz="0" w:space="0" w:color="auto"/>
        <w:left w:val="none" w:sz="0" w:space="0" w:color="auto"/>
        <w:bottom w:val="none" w:sz="0" w:space="0" w:color="auto"/>
        <w:right w:val="none" w:sz="0" w:space="0" w:color="auto"/>
      </w:divBdr>
    </w:div>
    <w:div w:id="525219304">
      <w:bodyDiv w:val="1"/>
      <w:marLeft w:val="0"/>
      <w:marRight w:val="0"/>
      <w:marTop w:val="0"/>
      <w:marBottom w:val="0"/>
      <w:divBdr>
        <w:top w:val="none" w:sz="0" w:space="0" w:color="auto"/>
        <w:left w:val="none" w:sz="0" w:space="0" w:color="auto"/>
        <w:bottom w:val="none" w:sz="0" w:space="0" w:color="auto"/>
        <w:right w:val="none" w:sz="0" w:space="0" w:color="auto"/>
      </w:divBdr>
    </w:div>
    <w:div w:id="525559869">
      <w:bodyDiv w:val="1"/>
      <w:marLeft w:val="0"/>
      <w:marRight w:val="0"/>
      <w:marTop w:val="0"/>
      <w:marBottom w:val="0"/>
      <w:divBdr>
        <w:top w:val="none" w:sz="0" w:space="0" w:color="auto"/>
        <w:left w:val="none" w:sz="0" w:space="0" w:color="auto"/>
        <w:bottom w:val="none" w:sz="0" w:space="0" w:color="auto"/>
        <w:right w:val="none" w:sz="0" w:space="0" w:color="auto"/>
      </w:divBdr>
    </w:div>
    <w:div w:id="525754082">
      <w:bodyDiv w:val="1"/>
      <w:marLeft w:val="0"/>
      <w:marRight w:val="0"/>
      <w:marTop w:val="0"/>
      <w:marBottom w:val="0"/>
      <w:divBdr>
        <w:top w:val="none" w:sz="0" w:space="0" w:color="auto"/>
        <w:left w:val="none" w:sz="0" w:space="0" w:color="auto"/>
        <w:bottom w:val="none" w:sz="0" w:space="0" w:color="auto"/>
        <w:right w:val="none" w:sz="0" w:space="0" w:color="auto"/>
      </w:divBdr>
    </w:div>
    <w:div w:id="525992273">
      <w:bodyDiv w:val="1"/>
      <w:marLeft w:val="0"/>
      <w:marRight w:val="0"/>
      <w:marTop w:val="0"/>
      <w:marBottom w:val="0"/>
      <w:divBdr>
        <w:top w:val="none" w:sz="0" w:space="0" w:color="auto"/>
        <w:left w:val="none" w:sz="0" w:space="0" w:color="auto"/>
        <w:bottom w:val="none" w:sz="0" w:space="0" w:color="auto"/>
        <w:right w:val="none" w:sz="0" w:space="0" w:color="auto"/>
      </w:divBdr>
    </w:div>
    <w:div w:id="526024474">
      <w:bodyDiv w:val="1"/>
      <w:marLeft w:val="0"/>
      <w:marRight w:val="0"/>
      <w:marTop w:val="0"/>
      <w:marBottom w:val="0"/>
      <w:divBdr>
        <w:top w:val="none" w:sz="0" w:space="0" w:color="auto"/>
        <w:left w:val="none" w:sz="0" w:space="0" w:color="auto"/>
        <w:bottom w:val="none" w:sz="0" w:space="0" w:color="auto"/>
        <w:right w:val="none" w:sz="0" w:space="0" w:color="auto"/>
      </w:divBdr>
    </w:div>
    <w:div w:id="526602903">
      <w:bodyDiv w:val="1"/>
      <w:marLeft w:val="0"/>
      <w:marRight w:val="0"/>
      <w:marTop w:val="0"/>
      <w:marBottom w:val="0"/>
      <w:divBdr>
        <w:top w:val="none" w:sz="0" w:space="0" w:color="auto"/>
        <w:left w:val="none" w:sz="0" w:space="0" w:color="auto"/>
        <w:bottom w:val="none" w:sz="0" w:space="0" w:color="auto"/>
        <w:right w:val="none" w:sz="0" w:space="0" w:color="auto"/>
      </w:divBdr>
    </w:div>
    <w:div w:id="526796750">
      <w:bodyDiv w:val="1"/>
      <w:marLeft w:val="0"/>
      <w:marRight w:val="0"/>
      <w:marTop w:val="0"/>
      <w:marBottom w:val="0"/>
      <w:divBdr>
        <w:top w:val="none" w:sz="0" w:space="0" w:color="auto"/>
        <w:left w:val="none" w:sz="0" w:space="0" w:color="auto"/>
        <w:bottom w:val="none" w:sz="0" w:space="0" w:color="auto"/>
        <w:right w:val="none" w:sz="0" w:space="0" w:color="auto"/>
      </w:divBdr>
    </w:div>
    <w:div w:id="526915088">
      <w:bodyDiv w:val="1"/>
      <w:marLeft w:val="0"/>
      <w:marRight w:val="0"/>
      <w:marTop w:val="0"/>
      <w:marBottom w:val="0"/>
      <w:divBdr>
        <w:top w:val="none" w:sz="0" w:space="0" w:color="auto"/>
        <w:left w:val="none" w:sz="0" w:space="0" w:color="auto"/>
        <w:bottom w:val="none" w:sz="0" w:space="0" w:color="auto"/>
        <w:right w:val="none" w:sz="0" w:space="0" w:color="auto"/>
      </w:divBdr>
    </w:div>
    <w:div w:id="527137421">
      <w:bodyDiv w:val="1"/>
      <w:marLeft w:val="0"/>
      <w:marRight w:val="0"/>
      <w:marTop w:val="0"/>
      <w:marBottom w:val="0"/>
      <w:divBdr>
        <w:top w:val="none" w:sz="0" w:space="0" w:color="auto"/>
        <w:left w:val="none" w:sz="0" w:space="0" w:color="auto"/>
        <w:bottom w:val="none" w:sz="0" w:space="0" w:color="auto"/>
        <w:right w:val="none" w:sz="0" w:space="0" w:color="auto"/>
      </w:divBdr>
    </w:div>
    <w:div w:id="527335241">
      <w:bodyDiv w:val="1"/>
      <w:marLeft w:val="0"/>
      <w:marRight w:val="0"/>
      <w:marTop w:val="0"/>
      <w:marBottom w:val="0"/>
      <w:divBdr>
        <w:top w:val="none" w:sz="0" w:space="0" w:color="auto"/>
        <w:left w:val="none" w:sz="0" w:space="0" w:color="auto"/>
        <w:bottom w:val="none" w:sz="0" w:space="0" w:color="auto"/>
        <w:right w:val="none" w:sz="0" w:space="0" w:color="auto"/>
      </w:divBdr>
    </w:div>
    <w:div w:id="527833580">
      <w:bodyDiv w:val="1"/>
      <w:marLeft w:val="0"/>
      <w:marRight w:val="0"/>
      <w:marTop w:val="0"/>
      <w:marBottom w:val="0"/>
      <w:divBdr>
        <w:top w:val="none" w:sz="0" w:space="0" w:color="auto"/>
        <w:left w:val="none" w:sz="0" w:space="0" w:color="auto"/>
        <w:bottom w:val="none" w:sz="0" w:space="0" w:color="auto"/>
        <w:right w:val="none" w:sz="0" w:space="0" w:color="auto"/>
      </w:divBdr>
    </w:div>
    <w:div w:id="527908173">
      <w:bodyDiv w:val="1"/>
      <w:marLeft w:val="0"/>
      <w:marRight w:val="0"/>
      <w:marTop w:val="0"/>
      <w:marBottom w:val="0"/>
      <w:divBdr>
        <w:top w:val="none" w:sz="0" w:space="0" w:color="auto"/>
        <w:left w:val="none" w:sz="0" w:space="0" w:color="auto"/>
        <w:bottom w:val="none" w:sz="0" w:space="0" w:color="auto"/>
        <w:right w:val="none" w:sz="0" w:space="0" w:color="auto"/>
      </w:divBdr>
    </w:div>
    <w:div w:id="527909338">
      <w:bodyDiv w:val="1"/>
      <w:marLeft w:val="0"/>
      <w:marRight w:val="0"/>
      <w:marTop w:val="0"/>
      <w:marBottom w:val="0"/>
      <w:divBdr>
        <w:top w:val="none" w:sz="0" w:space="0" w:color="auto"/>
        <w:left w:val="none" w:sz="0" w:space="0" w:color="auto"/>
        <w:bottom w:val="none" w:sz="0" w:space="0" w:color="auto"/>
        <w:right w:val="none" w:sz="0" w:space="0" w:color="auto"/>
      </w:divBdr>
    </w:div>
    <w:div w:id="527914083">
      <w:bodyDiv w:val="1"/>
      <w:marLeft w:val="0"/>
      <w:marRight w:val="0"/>
      <w:marTop w:val="0"/>
      <w:marBottom w:val="0"/>
      <w:divBdr>
        <w:top w:val="none" w:sz="0" w:space="0" w:color="auto"/>
        <w:left w:val="none" w:sz="0" w:space="0" w:color="auto"/>
        <w:bottom w:val="none" w:sz="0" w:space="0" w:color="auto"/>
        <w:right w:val="none" w:sz="0" w:space="0" w:color="auto"/>
      </w:divBdr>
    </w:div>
    <w:div w:id="528109573">
      <w:bodyDiv w:val="1"/>
      <w:marLeft w:val="0"/>
      <w:marRight w:val="0"/>
      <w:marTop w:val="0"/>
      <w:marBottom w:val="0"/>
      <w:divBdr>
        <w:top w:val="none" w:sz="0" w:space="0" w:color="auto"/>
        <w:left w:val="none" w:sz="0" w:space="0" w:color="auto"/>
        <w:bottom w:val="none" w:sz="0" w:space="0" w:color="auto"/>
        <w:right w:val="none" w:sz="0" w:space="0" w:color="auto"/>
      </w:divBdr>
    </w:div>
    <w:div w:id="528371223">
      <w:bodyDiv w:val="1"/>
      <w:marLeft w:val="0"/>
      <w:marRight w:val="0"/>
      <w:marTop w:val="0"/>
      <w:marBottom w:val="0"/>
      <w:divBdr>
        <w:top w:val="none" w:sz="0" w:space="0" w:color="auto"/>
        <w:left w:val="none" w:sz="0" w:space="0" w:color="auto"/>
        <w:bottom w:val="none" w:sz="0" w:space="0" w:color="auto"/>
        <w:right w:val="none" w:sz="0" w:space="0" w:color="auto"/>
      </w:divBdr>
    </w:div>
    <w:div w:id="528638865">
      <w:bodyDiv w:val="1"/>
      <w:marLeft w:val="0"/>
      <w:marRight w:val="0"/>
      <w:marTop w:val="0"/>
      <w:marBottom w:val="0"/>
      <w:divBdr>
        <w:top w:val="none" w:sz="0" w:space="0" w:color="auto"/>
        <w:left w:val="none" w:sz="0" w:space="0" w:color="auto"/>
        <w:bottom w:val="none" w:sz="0" w:space="0" w:color="auto"/>
        <w:right w:val="none" w:sz="0" w:space="0" w:color="auto"/>
      </w:divBdr>
      <w:divsChild>
        <w:div w:id="20523051">
          <w:marLeft w:val="0"/>
          <w:marRight w:val="0"/>
          <w:marTop w:val="0"/>
          <w:marBottom w:val="0"/>
          <w:divBdr>
            <w:top w:val="none" w:sz="0" w:space="0" w:color="auto"/>
            <w:left w:val="none" w:sz="0" w:space="0" w:color="auto"/>
            <w:bottom w:val="none" w:sz="0" w:space="0" w:color="auto"/>
            <w:right w:val="none" w:sz="0" w:space="0" w:color="auto"/>
          </w:divBdr>
        </w:div>
        <w:div w:id="1072004751">
          <w:marLeft w:val="0"/>
          <w:marRight w:val="0"/>
          <w:marTop w:val="0"/>
          <w:marBottom w:val="0"/>
          <w:divBdr>
            <w:top w:val="none" w:sz="0" w:space="0" w:color="auto"/>
            <w:left w:val="none" w:sz="0" w:space="0" w:color="auto"/>
            <w:bottom w:val="none" w:sz="0" w:space="0" w:color="auto"/>
            <w:right w:val="none" w:sz="0" w:space="0" w:color="auto"/>
          </w:divBdr>
        </w:div>
        <w:div w:id="1078095740">
          <w:marLeft w:val="0"/>
          <w:marRight w:val="0"/>
          <w:marTop w:val="0"/>
          <w:marBottom w:val="0"/>
          <w:divBdr>
            <w:top w:val="none" w:sz="0" w:space="0" w:color="auto"/>
            <w:left w:val="none" w:sz="0" w:space="0" w:color="auto"/>
            <w:bottom w:val="none" w:sz="0" w:space="0" w:color="auto"/>
            <w:right w:val="none" w:sz="0" w:space="0" w:color="auto"/>
          </w:divBdr>
        </w:div>
        <w:div w:id="1190265294">
          <w:marLeft w:val="0"/>
          <w:marRight w:val="0"/>
          <w:marTop w:val="0"/>
          <w:marBottom w:val="0"/>
          <w:divBdr>
            <w:top w:val="none" w:sz="0" w:space="0" w:color="auto"/>
            <w:left w:val="none" w:sz="0" w:space="0" w:color="auto"/>
            <w:bottom w:val="none" w:sz="0" w:space="0" w:color="auto"/>
            <w:right w:val="none" w:sz="0" w:space="0" w:color="auto"/>
          </w:divBdr>
        </w:div>
        <w:div w:id="1678339074">
          <w:marLeft w:val="0"/>
          <w:marRight w:val="0"/>
          <w:marTop w:val="0"/>
          <w:marBottom w:val="0"/>
          <w:divBdr>
            <w:top w:val="none" w:sz="0" w:space="0" w:color="auto"/>
            <w:left w:val="none" w:sz="0" w:space="0" w:color="auto"/>
            <w:bottom w:val="none" w:sz="0" w:space="0" w:color="auto"/>
            <w:right w:val="none" w:sz="0" w:space="0" w:color="auto"/>
          </w:divBdr>
        </w:div>
        <w:div w:id="1931884817">
          <w:marLeft w:val="0"/>
          <w:marRight w:val="0"/>
          <w:marTop w:val="0"/>
          <w:marBottom w:val="0"/>
          <w:divBdr>
            <w:top w:val="none" w:sz="0" w:space="0" w:color="auto"/>
            <w:left w:val="none" w:sz="0" w:space="0" w:color="auto"/>
            <w:bottom w:val="none" w:sz="0" w:space="0" w:color="auto"/>
            <w:right w:val="none" w:sz="0" w:space="0" w:color="auto"/>
          </w:divBdr>
        </w:div>
      </w:divsChild>
    </w:div>
    <w:div w:id="528756988">
      <w:bodyDiv w:val="1"/>
      <w:marLeft w:val="0"/>
      <w:marRight w:val="0"/>
      <w:marTop w:val="0"/>
      <w:marBottom w:val="0"/>
      <w:divBdr>
        <w:top w:val="none" w:sz="0" w:space="0" w:color="auto"/>
        <w:left w:val="none" w:sz="0" w:space="0" w:color="auto"/>
        <w:bottom w:val="none" w:sz="0" w:space="0" w:color="auto"/>
        <w:right w:val="none" w:sz="0" w:space="0" w:color="auto"/>
      </w:divBdr>
    </w:div>
    <w:div w:id="528759940">
      <w:bodyDiv w:val="1"/>
      <w:marLeft w:val="0"/>
      <w:marRight w:val="0"/>
      <w:marTop w:val="0"/>
      <w:marBottom w:val="0"/>
      <w:divBdr>
        <w:top w:val="none" w:sz="0" w:space="0" w:color="auto"/>
        <w:left w:val="none" w:sz="0" w:space="0" w:color="auto"/>
        <w:bottom w:val="none" w:sz="0" w:space="0" w:color="auto"/>
        <w:right w:val="none" w:sz="0" w:space="0" w:color="auto"/>
      </w:divBdr>
    </w:div>
    <w:div w:id="528959323">
      <w:bodyDiv w:val="1"/>
      <w:marLeft w:val="0"/>
      <w:marRight w:val="0"/>
      <w:marTop w:val="0"/>
      <w:marBottom w:val="0"/>
      <w:divBdr>
        <w:top w:val="none" w:sz="0" w:space="0" w:color="auto"/>
        <w:left w:val="none" w:sz="0" w:space="0" w:color="auto"/>
        <w:bottom w:val="none" w:sz="0" w:space="0" w:color="auto"/>
        <w:right w:val="none" w:sz="0" w:space="0" w:color="auto"/>
      </w:divBdr>
    </w:div>
    <w:div w:id="529026076">
      <w:bodyDiv w:val="1"/>
      <w:marLeft w:val="0"/>
      <w:marRight w:val="0"/>
      <w:marTop w:val="0"/>
      <w:marBottom w:val="0"/>
      <w:divBdr>
        <w:top w:val="none" w:sz="0" w:space="0" w:color="auto"/>
        <w:left w:val="none" w:sz="0" w:space="0" w:color="auto"/>
        <w:bottom w:val="none" w:sz="0" w:space="0" w:color="auto"/>
        <w:right w:val="none" w:sz="0" w:space="0" w:color="auto"/>
      </w:divBdr>
    </w:div>
    <w:div w:id="529146943">
      <w:bodyDiv w:val="1"/>
      <w:marLeft w:val="0"/>
      <w:marRight w:val="0"/>
      <w:marTop w:val="0"/>
      <w:marBottom w:val="0"/>
      <w:divBdr>
        <w:top w:val="none" w:sz="0" w:space="0" w:color="auto"/>
        <w:left w:val="none" w:sz="0" w:space="0" w:color="auto"/>
        <w:bottom w:val="none" w:sz="0" w:space="0" w:color="auto"/>
        <w:right w:val="none" w:sz="0" w:space="0" w:color="auto"/>
      </w:divBdr>
    </w:div>
    <w:div w:id="529727884">
      <w:bodyDiv w:val="1"/>
      <w:marLeft w:val="0"/>
      <w:marRight w:val="0"/>
      <w:marTop w:val="0"/>
      <w:marBottom w:val="0"/>
      <w:divBdr>
        <w:top w:val="none" w:sz="0" w:space="0" w:color="auto"/>
        <w:left w:val="none" w:sz="0" w:space="0" w:color="auto"/>
        <w:bottom w:val="none" w:sz="0" w:space="0" w:color="auto"/>
        <w:right w:val="none" w:sz="0" w:space="0" w:color="auto"/>
      </w:divBdr>
    </w:div>
    <w:div w:id="529756008">
      <w:bodyDiv w:val="1"/>
      <w:marLeft w:val="0"/>
      <w:marRight w:val="0"/>
      <w:marTop w:val="0"/>
      <w:marBottom w:val="0"/>
      <w:divBdr>
        <w:top w:val="none" w:sz="0" w:space="0" w:color="auto"/>
        <w:left w:val="none" w:sz="0" w:space="0" w:color="auto"/>
        <w:bottom w:val="none" w:sz="0" w:space="0" w:color="auto"/>
        <w:right w:val="none" w:sz="0" w:space="0" w:color="auto"/>
      </w:divBdr>
    </w:div>
    <w:div w:id="529875847">
      <w:bodyDiv w:val="1"/>
      <w:marLeft w:val="0"/>
      <w:marRight w:val="0"/>
      <w:marTop w:val="0"/>
      <w:marBottom w:val="0"/>
      <w:divBdr>
        <w:top w:val="none" w:sz="0" w:space="0" w:color="auto"/>
        <w:left w:val="none" w:sz="0" w:space="0" w:color="auto"/>
        <w:bottom w:val="none" w:sz="0" w:space="0" w:color="auto"/>
        <w:right w:val="none" w:sz="0" w:space="0" w:color="auto"/>
      </w:divBdr>
    </w:div>
    <w:div w:id="529877685">
      <w:bodyDiv w:val="1"/>
      <w:marLeft w:val="0"/>
      <w:marRight w:val="0"/>
      <w:marTop w:val="0"/>
      <w:marBottom w:val="0"/>
      <w:divBdr>
        <w:top w:val="none" w:sz="0" w:space="0" w:color="auto"/>
        <w:left w:val="none" w:sz="0" w:space="0" w:color="auto"/>
        <w:bottom w:val="none" w:sz="0" w:space="0" w:color="auto"/>
        <w:right w:val="none" w:sz="0" w:space="0" w:color="auto"/>
      </w:divBdr>
    </w:div>
    <w:div w:id="530142761">
      <w:bodyDiv w:val="1"/>
      <w:marLeft w:val="0"/>
      <w:marRight w:val="0"/>
      <w:marTop w:val="0"/>
      <w:marBottom w:val="0"/>
      <w:divBdr>
        <w:top w:val="none" w:sz="0" w:space="0" w:color="auto"/>
        <w:left w:val="none" w:sz="0" w:space="0" w:color="auto"/>
        <w:bottom w:val="none" w:sz="0" w:space="0" w:color="auto"/>
        <w:right w:val="none" w:sz="0" w:space="0" w:color="auto"/>
      </w:divBdr>
    </w:div>
    <w:div w:id="530147714">
      <w:bodyDiv w:val="1"/>
      <w:marLeft w:val="0"/>
      <w:marRight w:val="0"/>
      <w:marTop w:val="0"/>
      <w:marBottom w:val="0"/>
      <w:divBdr>
        <w:top w:val="none" w:sz="0" w:space="0" w:color="auto"/>
        <w:left w:val="none" w:sz="0" w:space="0" w:color="auto"/>
        <w:bottom w:val="none" w:sz="0" w:space="0" w:color="auto"/>
        <w:right w:val="none" w:sz="0" w:space="0" w:color="auto"/>
      </w:divBdr>
    </w:div>
    <w:div w:id="530344763">
      <w:bodyDiv w:val="1"/>
      <w:marLeft w:val="0"/>
      <w:marRight w:val="0"/>
      <w:marTop w:val="0"/>
      <w:marBottom w:val="0"/>
      <w:divBdr>
        <w:top w:val="none" w:sz="0" w:space="0" w:color="auto"/>
        <w:left w:val="none" w:sz="0" w:space="0" w:color="auto"/>
        <w:bottom w:val="none" w:sz="0" w:space="0" w:color="auto"/>
        <w:right w:val="none" w:sz="0" w:space="0" w:color="auto"/>
      </w:divBdr>
    </w:div>
    <w:div w:id="530532897">
      <w:bodyDiv w:val="1"/>
      <w:marLeft w:val="0"/>
      <w:marRight w:val="0"/>
      <w:marTop w:val="0"/>
      <w:marBottom w:val="0"/>
      <w:divBdr>
        <w:top w:val="none" w:sz="0" w:space="0" w:color="auto"/>
        <w:left w:val="none" w:sz="0" w:space="0" w:color="auto"/>
        <w:bottom w:val="none" w:sz="0" w:space="0" w:color="auto"/>
        <w:right w:val="none" w:sz="0" w:space="0" w:color="auto"/>
      </w:divBdr>
    </w:div>
    <w:div w:id="530538412">
      <w:bodyDiv w:val="1"/>
      <w:marLeft w:val="0"/>
      <w:marRight w:val="0"/>
      <w:marTop w:val="0"/>
      <w:marBottom w:val="0"/>
      <w:divBdr>
        <w:top w:val="none" w:sz="0" w:space="0" w:color="auto"/>
        <w:left w:val="none" w:sz="0" w:space="0" w:color="auto"/>
        <w:bottom w:val="none" w:sz="0" w:space="0" w:color="auto"/>
        <w:right w:val="none" w:sz="0" w:space="0" w:color="auto"/>
      </w:divBdr>
    </w:div>
    <w:div w:id="530611365">
      <w:bodyDiv w:val="1"/>
      <w:marLeft w:val="0"/>
      <w:marRight w:val="0"/>
      <w:marTop w:val="0"/>
      <w:marBottom w:val="0"/>
      <w:divBdr>
        <w:top w:val="none" w:sz="0" w:space="0" w:color="auto"/>
        <w:left w:val="none" w:sz="0" w:space="0" w:color="auto"/>
        <w:bottom w:val="none" w:sz="0" w:space="0" w:color="auto"/>
        <w:right w:val="none" w:sz="0" w:space="0" w:color="auto"/>
      </w:divBdr>
    </w:div>
    <w:div w:id="530655598">
      <w:bodyDiv w:val="1"/>
      <w:marLeft w:val="0"/>
      <w:marRight w:val="0"/>
      <w:marTop w:val="0"/>
      <w:marBottom w:val="0"/>
      <w:divBdr>
        <w:top w:val="none" w:sz="0" w:space="0" w:color="auto"/>
        <w:left w:val="none" w:sz="0" w:space="0" w:color="auto"/>
        <w:bottom w:val="none" w:sz="0" w:space="0" w:color="auto"/>
        <w:right w:val="none" w:sz="0" w:space="0" w:color="auto"/>
      </w:divBdr>
    </w:div>
    <w:div w:id="530806653">
      <w:bodyDiv w:val="1"/>
      <w:marLeft w:val="0"/>
      <w:marRight w:val="0"/>
      <w:marTop w:val="0"/>
      <w:marBottom w:val="0"/>
      <w:divBdr>
        <w:top w:val="none" w:sz="0" w:space="0" w:color="auto"/>
        <w:left w:val="none" w:sz="0" w:space="0" w:color="auto"/>
        <w:bottom w:val="none" w:sz="0" w:space="0" w:color="auto"/>
        <w:right w:val="none" w:sz="0" w:space="0" w:color="auto"/>
      </w:divBdr>
    </w:div>
    <w:div w:id="531040117">
      <w:bodyDiv w:val="1"/>
      <w:marLeft w:val="0"/>
      <w:marRight w:val="0"/>
      <w:marTop w:val="0"/>
      <w:marBottom w:val="0"/>
      <w:divBdr>
        <w:top w:val="none" w:sz="0" w:space="0" w:color="auto"/>
        <w:left w:val="none" w:sz="0" w:space="0" w:color="auto"/>
        <w:bottom w:val="none" w:sz="0" w:space="0" w:color="auto"/>
        <w:right w:val="none" w:sz="0" w:space="0" w:color="auto"/>
      </w:divBdr>
    </w:div>
    <w:div w:id="531040349">
      <w:bodyDiv w:val="1"/>
      <w:marLeft w:val="0"/>
      <w:marRight w:val="0"/>
      <w:marTop w:val="0"/>
      <w:marBottom w:val="0"/>
      <w:divBdr>
        <w:top w:val="none" w:sz="0" w:space="0" w:color="auto"/>
        <w:left w:val="none" w:sz="0" w:space="0" w:color="auto"/>
        <w:bottom w:val="none" w:sz="0" w:space="0" w:color="auto"/>
        <w:right w:val="none" w:sz="0" w:space="0" w:color="auto"/>
      </w:divBdr>
    </w:div>
    <w:div w:id="531303650">
      <w:bodyDiv w:val="1"/>
      <w:marLeft w:val="0"/>
      <w:marRight w:val="0"/>
      <w:marTop w:val="0"/>
      <w:marBottom w:val="0"/>
      <w:divBdr>
        <w:top w:val="none" w:sz="0" w:space="0" w:color="auto"/>
        <w:left w:val="none" w:sz="0" w:space="0" w:color="auto"/>
        <w:bottom w:val="none" w:sz="0" w:space="0" w:color="auto"/>
        <w:right w:val="none" w:sz="0" w:space="0" w:color="auto"/>
      </w:divBdr>
    </w:div>
    <w:div w:id="531529613">
      <w:bodyDiv w:val="1"/>
      <w:marLeft w:val="0"/>
      <w:marRight w:val="0"/>
      <w:marTop w:val="0"/>
      <w:marBottom w:val="0"/>
      <w:divBdr>
        <w:top w:val="none" w:sz="0" w:space="0" w:color="auto"/>
        <w:left w:val="none" w:sz="0" w:space="0" w:color="auto"/>
        <w:bottom w:val="none" w:sz="0" w:space="0" w:color="auto"/>
        <w:right w:val="none" w:sz="0" w:space="0" w:color="auto"/>
      </w:divBdr>
    </w:div>
    <w:div w:id="531648685">
      <w:bodyDiv w:val="1"/>
      <w:marLeft w:val="0"/>
      <w:marRight w:val="0"/>
      <w:marTop w:val="0"/>
      <w:marBottom w:val="0"/>
      <w:divBdr>
        <w:top w:val="none" w:sz="0" w:space="0" w:color="auto"/>
        <w:left w:val="none" w:sz="0" w:space="0" w:color="auto"/>
        <w:bottom w:val="none" w:sz="0" w:space="0" w:color="auto"/>
        <w:right w:val="none" w:sz="0" w:space="0" w:color="auto"/>
      </w:divBdr>
    </w:div>
    <w:div w:id="532159655">
      <w:bodyDiv w:val="1"/>
      <w:marLeft w:val="0"/>
      <w:marRight w:val="0"/>
      <w:marTop w:val="0"/>
      <w:marBottom w:val="0"/>
      <w:divBdr>
        <w:top w:val="none" w:sz="0" w:space="0" w:color="auto"/>
        <w:left w:val="none" w:sz="0" w:space="0" w:color="auto"/>
        <w:bottom w:val="none" w:sz="0" w:space="0" w:color="auto"/>
        <w:right w:val="none" w:sz="0" w:space="0" w:color="auto"/>
      </w:divBdr>
    </w:div>
    <w:div w:id="532381118">
      <w:bodyDiv w:val="1"/>
      <w:marLeft w:val="0"/>
      <w:marRight w:val="0"/>
      <w:marTop w:val="0"/>
      <w:marBottom w:val="0"/>
      <w:divBdr>
        <w:top w:val="none" w:sz="0" w:space="0" w:color="auto"/>
        <w:left w:val="none" w:sz="0" w:space="0" w:color="auto"/>
        <w:bottom w:val="none" w:sz="0" w:space="0" w:color="auto"/>
        <w:right w:val="none" w:sz="0" w:space="0" w:color="auto"/>
      </w:divBdr>
    </w:div>
    <w:div w:id="532813939">
      <w:bodyDiv w:val="1"/>
      <w:marLeft w:val="0"/>
      <w:marRight w:val="0"/>
      <w:marTop w:val="0"/>
      <w:marBottom w:val="0"/>
      <w:divBdr>
        <w:top w:val="none" w:sz="0" w:space="0" w:color="auto"/>
        <w:left w:val="none" w:sz="0" w:space="0" w:color="auto"/>
        <w:bottom w:val="none" w:sz="0" w:space="0" w:color="auto"/>
        <w:right w:val="none" w:sz="0" w:space="0" w:color="auto"/>
      </w:divBdr>
    </w:div>
    <w:div w:id="533347734">
      <w:bodyDiv w:val="1"/>
      <w:marLeft w:val="0"/>
      <w:marRight w:val="0"/>
      <w:marTop w:val="0"/>
      <w:marBottom w:val="0"/>
      <w:divBdr>
        <w:top w:val="none" w:sz="0" w:space="0" w:color="auto"/>
        <w:left w:val="none" w:sz="0" w:space="0" w:color="auto"/>
        <w:bottom w:val="none" w:sz="0" w:space="0" w:color="auto"/>
        <w:right w:val="none" w:sz="0" w:space="0" w:color="auto"/>
      </w:divBdr>
    </w:div>
    <w:div w:id="533614651">
      <w:bodyDiv w:val="1"/>
      <w:marLeft w:val="0"/>
      <w:marRight w:val="0"/>
      <w:marTop w:val="0"/>
      <w:marBottom w:val="0"/>
      <w:divBdr>
        <w:top w:val="none" w:sz="0" w:space="0" w:color="auto"/>
        <w:left w:val="none" w:sz="0" w:space="0" w:color="auto"/>
        <w:bottom w:val="none" w:sz="0" w:space="0" w:color="auto"/>
        <w:right w:val="none" w:sz="0" w:space="0" w:color="auto"/>
      </w:divBdr>
    </w:div>
    <w:div w:id="533884265">
      <w:bodyDiv w:val="1"/>
      <w:marLeft w:val="0"/>
      <w:marRight w:val="0"/>
      <w:marTop w:val="0"/>
      <w:marBottom w:val="0"/>
      <w:divBdr>
        <w:top w:val="none" w:sz="0" w:space="0" w:color="auto"/>
        <w:left w:val="none" w:sz="0" w:space="0" w:color="auto"/>
        <w:bottom w:val="none" w:sz="0" w:space="0" w:color="auto"/>
        <w:right w:val="none" w:sz="0" w:space="0" w:color="auto"/>
      </w:divBdr>
    </w:div>
    <w:div w:id="534079869">
      <w:bodyDiv w:val="1"/>
      <w:marLeft w:val="0"/>
      <w:marRight w:val="0"/>
      <w:marTop w:val="0"/>
      <w:marBottom w:val="0"/>
      <w:divBdr>
        <w:top w:val="none" w:sz="0" w:space="0" w:color="auto"/>
        <w:left w:val="none" w:sz="0" w:space="0" w:color="auto"/>
        <w:bottom w:val="none" w:sz="0" w:space="0" w:color="auto"/>
        <w:right w:val="none" w:sz="0" w:space="0" w:color="auto"/>
      </w:divBdr>
    </w:div>
    <w:div w:id="534120808">
      <w:bodyDiv w:val="1"/>
      <w:marLeft w:val="0"/>
      <w:marRight w:val="0"/>
      <w:marTop w:val="0"/>
      <w:marBottom w:val="0"/>
      <w:divBdr>
        <w:top w:val="none" w:sz="0" w:space="0" w:color="auto"/>
        <w:left w:val="none" w:sz="0" w:space="0" w:color="auto"/>
        <w:bottom w:val="none" w:sz="0" w:space="0" w:color="auto"/>
        <w:right w:val="none" w:sz="0" w:space="0" w:color="auto"/>
      </w:divBdr>
    </w:div>
    <w:div w:id="534385608">
      <w:bodyDiv w:val="1"/>
      <w:marLeft w:val="0"/>
      <w:marRight w:val="0"/>
      <w:marTop w:val="0"/>
      <w:marBottom w:val="0"/>
      <w:divBdr>
        <w:top w:val="none" w:sz="0" w:space="0" w:color="auto"/>
        <w:left w:val="none" w:sz="0" w:space="0" w:color="auto"/>
        <w:bottom w:val="none" w:sz="0" w:space="0" w:color="auto"/>
        <w:right w:val="none" w:sz="0" w:space="0" w:color="auto"/>
      </w:divBdr>
    </w:div>
    <w:div w:id="534391779">
      <w:bodyDiv w:val="1"/>
      <w:marLeft w:val="0"/>
      <w:marRight w:val="0"/>
      <w:marTop w:val="0"/>
      <w:marBottom w:val="0"/>
      <w:divBdr>
        <w:top w:val="none" w:sz="0" w:space="0" w:color="auto"/>
        <w:left w:val="none" w:sz="0" w:space="0" w:color="auto"/>
        <w:bottom w:val="none" w:sz="0" w:space="0" w:color="auto"/>
        <w:right w:val="none" w:sz="0" w:space="0" w:color="auto"/>
      </w:divBdr>
    </w:div>
    <w:div w:id="534393940">
      <w:bodyDiv w:val="1"/>
      <w:marLeft w:val="0"/>
      <w:marRight w:val="0"/>
      <w:marTop w:val="0"/>
      <w:marBottom w:val="0"/>
      <w:divBdr>
        <w:top w:val="none" w:sz="0" w:space="0" w:color="auto"/>
        <w:left w:val="none" w:sz="0" w:space="0" w:color="auto"/>
        <w:bottom w:val="none" w:sz="0" w:space="0" w:color="auto"/>
        <w:right w:val="none" w:sz="0" w:space="0" w:color="auto"/>
      </w:divBdr>
    </w:div>
    <w:div w:id="534464231">
      <w:bodyDiv w:val="1"/>
      <w:marLeft w:val="0"/>
      <w:marRight w:val="0"/>
      <w:marTop w:val="0"/>
      <w:marBottom w:val="0"/>
      <w:divBdr>
        <w:top w:val="none" w:sz="0" w:space="0" w:color="auto"/>
        <w:left w:val="none" w:sz="0" w:space="0" w:color="auto"/>
        <w:bottom w:val="none" w:sz="0" w:space="0" w:color="auto"/>
        <w:right w:val="none" w:sz="0" w:space="0" w:color="auto"/>
      </w:divBdr>
    </w:div>
    <w:div w:id="534512623">
      <w:bodyDiv w:val="1"/>
      <w:marLeft w:val="0"/>
      <w:marRight w:val="0"/>
      <w:marTop w:val="0"/>
      <w:marBottom w:val="0"/>
      <w:divBdr>
        <w:top w:val="none" w:sz="0" w:space="0" w:color="auto"/>
        <w:left w:val="none" w:sz="0" w:space="0" w:color="auto"/>
        <w:bottom w:val="none" w:sz="0" w:space="0" w:color="auto"/>
        <w:right w:val="none" w:sz="0" w:space="0" w:color="auto"/>
      </w:divBdr>
    </w:div>
    <w:div w:id="534779412">
      <w:bodyDiv w:val="1"/>
      <w:marLeft w:val="0"/>
      <w:marRight w:val="0"/>
      <w:marTop w:val="0"/>
      <w:marBottom w:val="0"/>
      <w:divBdr>
        <w:top w:val="none" w:sz="0" w:space="0" w:color="auto"/>
        <w:left w:val="none" w:sz="0" w:space="0" w:color="auto"/>
        <w:bottom w:val="none" w:sz="0" w:space="0" w:color="auto"/>
        <w:right w:val="none" w:sz="0" w:space="0" w:color="auto"/>
      </w:divBdr>
    </w:div>
    <w:div w:id="534972366">
      <w:bodyDiv w:val="1"/>
      <w:marLeft w:val="0"/>
      <w:marRight w:val="0"/>
      <w:marTop w:val="0"/>
      <w:marBottom w:val="0"/>
      <w:divBdr>
        <w:top w:val="none" w:sz="0" w:space="0" w:color="auto"/>
        <w:left w:val="none" w:sz="0" w:space="0" w:color="auto"/>
        <w:bottom w:val="none" w:sz="0" w:space="0" w:color="auto"/>
        <w:right w:val="none" w:sz="0" w:space="0" w:color="auto"/>
      </w:divBdr>
    </w:div>
    <w:div w:id="535002697">
      <w:bodyDiv w:val="1"/>
      <w:marLeft w:val="0"/>
      <w:marRight w:val="0"/>
      <w:marTop w:val="0"/>
      <w:marBottom w:val="0"/>
      <w:divBdr>
        <w:top w:val="none" w:sz="0" w:space="0" w:color="auto"/>
        <w:left w:val="none" w:sz="0" w:space="0" w:color="auto"/>
        <w:bottom w:val="none" w:sz="0" w:space="0" w:color="auto"/>
        <w:right w:val="none" w:sz="0" w:space="0" w:color="auto"/>
      </w:divBdr>
    </w:div>
    <w:div w:id="535122469">
      <w:bodyDiv w:val="1"/>
      <w:marLeft w:val="0"/>
      <w:marRight w:val="0"/>
      <w:marTop w:val="0"/>
      <w:marBottom w:val="0"/>
      <w:divBdr>
        <w:top w:val="none" w:sz="0" w:space="0" w:color="auto"/>
        <w:left w:val="none" w:sz="0" w:space="0" w:color="auto"/>
        <w:bottom w:val="none" w:sz="0" w:space="0" w:color="auto"/>
        <w:right w:val="none" w:sz="0" w:space="0" w:color="auto"/>
      </w:divBdr>
    </w:div>
    <w:div w:id="535235539">
      <w:bodyDiv w:val="1"/>
      <w:marLeft w:val="0"/>
      <w:marRight w:val="0"/>
      <w:marTop w:val="0"/>
      <w:marBottom w:val="0"/>
      <w:divBdr>
        <w:top w:val="none" w:sz="0" w:space="0" w:color="auto"/>
        <w:left w:val="none" w:sz="0" w:space="0" w:color="auto"/>
        <w:bottom w:val="none" w:sz="0" w:space="0" w:color="auto"/>
        <w:right w:val="none" w:sz="0" w:space="0" w:color="auto"/>
      </w:divBdr>
    </w:div>
    <w:div w:id="535316932">
      <w:bodyDiv w:val="1"/>
      <w:marLeft w:val="0"/>
      <w:marRight w:val="0"/>
      <w:marTop w:val="0"/>
      <w:marBottom w:val="0"/>
      <w:divBdr>
        <w:top w:val="none" w:sz="0" w:space="0" w:color="auto"/>
        <w:left w:val="none" w:sz="0" w:space="0" w:color="auto"/>
        <w:bottom w:val="none" w:sz="0" w:space="0" w:color="auto"/>
        <w:right w:val="none" w:sz="0" w:space="0" w:color="auto"/>
      </w:divBdr>
    </w:div>
    <w:div w:id="535656345">
      <w:bodyDiv w:val="1"/>
      <w:marLeft w:val="0"/>
      <w:marRight w:val="0"/>
      <w:marTop w:val="0"/>
      <w:marBottom w:val="0"/>
      <w:divBdr>
        <w:top w:val="none" w:sz="0" w:space="0" w:color="auto"/>
        <w:left w:val="none" w:sz="0" w:space="0" w:color="auto"/>
        <w:bottom w:val="none" w:sz="0" w:space="0" w:color="auto"/>
        <w:right w:val="none" w:sz="0" w:space="0" w:color="auto"/>
      </w:divBdr>
    </w:div>
    <w:div w:id="535969000">
      <w:bodyDiv w:val="1"/>
      <w:marLeft w:val="0"/>
      <w:marRight w:val="0"/>
      <w:marTop w:val="0"/>
      <w:marBottom w:val="0"/>
      <w:divBdr>
        <w:top w:val="none" w:sz="0" w:space="0" w:color="auto"/>
        <w:left w:val="none" w:sz="0" w:space="0" w:color="auto"/>
        <w:bottom w:val="none" w:sz="0" w:space="0" w:color="auto"/>
        <w:right w:val="none" w:sz="0" w:space="0" w:color="auto"/>
      </w:divBdr>
    </w:div>
    <w:div w:id="536042277">
      <w:bodyDiv w:val="1"/>
      <w:marLeft w:val="0"/>
      <w:marRight w:val="0"/>
      <w:marTop w:val="0"/>
      <w:marBottom w:val="0"/>
      <w:divBdr>
        <w:top w:val="none" w:sz="0" w:space="0" w:color="auto"/>
        <w:left w:val="none" w:sz="0" w:space="0" w:color="auto"/>
        <w:bottom w:val="none" w:sz="0" w:space="0" w:color="auto"/>
        <w:right w:val="none" w:sz="0" w:space="0" w:color="auto"/>
      </w:divBdr>
    </w:div>
    <w:div w:id="536046124">
      <w:bodyDiv w:val="1"/>
      <w:marLeft w:val="0"/>
      <w:marRight w:val="0"/>
      <w:marTop w:val="0"/>
      <w:marBottom w:val="0"/>
      <w:divBdr>
        <w:top w:val="none" w:sz="0" w:space="0" w:color="auto"/>
        <w:left w:val="none" w:sz="0" w:space="0" w:color="auto"/>
        <w:bottom w:val="none" w:sz="0" w:space="0" w:color="auto"/>
        <w:right w:val="none" w:sz="0" w:space="0" w:color="auto"/>
      </w:divBdr>
    </w:div>
    <w:div w:id="536087818">
      <w:bodyDiv w:val="1"/>
      <w:marLeft w:val="0"/>
      <w:marRight w:val="0"/>
      <w:marTop w:val="0"/>
      <w:marBottom w:val="0"/>
      <w:divBdr>
        <w:top w:val="none" w:sz="0" w:space="0" w:color="auto"/>
        <w:left w:val="none" w:sz="0" w:space="0" w:color="auto"/>
        <w:bottom w:val="none" w:sz="0" w:space="0" w:color="auto"/>
        <w:right w:val="none" w:sz="0" w:space="0" w:color="auto"/>
      </w:divBdr>
    </w:div>
    <w:div w:id="536159604">
      <w:bodyDiv w:val="1"/>
      <w:marLeft w:val="0"/>
      <w:marRight w:val="0"/>
      <w:marTop w:val="0"/>
      <w:marBottom w:val="0"/>
      <w:divBdr>
        <w:top w:val="none" w:sz="0" w:space="0" w:color="auto"/>
        <w:left w:val="none" w:sz="0" w:space="0" w:color="auto"/>
        <w:bottom w:val="none" w:sz="0" w:space="0" w:color="auto"/>
        <w:right w:val="none" w:sz="0" w:space="0" w:color="auto"/>
      </w:divBdr>
    </w:div>
    <w:div w:id="536164695">
      <w:bodyDiv w:val="1"/>
      <w:marLeft w:val="0"/>
      <w:marRight w:val="0"/>
      <w:marTop w:val="0"/>
      <w:marBottom w:val="0"/>
      <w:divBdr>
        <w:top w:val="none" w:sz="0" w:space="0" w:color="auto"/>
        <w:left w:val="none" w:sz="0" w:space="0" w:color="auto"/>
        <w:bottom w:val="none" w:sz="0" w:space="0" w:color="auto"/>
        <w:right w:val="none" w:sz="0" w:space="0" w:color="auto"/>
      </w:divBdr>
    </w:div>
    <w:div w:id="536312836">
      <w:bodyDiv w:val="1"/>
      <w:marLeft w:val="0"/>
      <w:marRight w:val="0"/>
      <w:marTop w:val="0"/>
      <w:marBottom w:val="0"/>
      <w:divBdr>
        <w:top w:val="none" w:sz="0" w:space="0" w:color="auto"/>
        <w:left w:val="none" w:sz="0" w:space="0" w:color="auto"/>
        <w:bottom w:val="none" w:sz="0" w:space="0" w:color="auto"/>
        <w:right w:val="none" w:sz="0" w:space="0" w:color="auto"/>
      </w:divBdr>
    </w:div>
    <w:div w:id="536435479">
      <w:bodyDiv w:val="1"/>
      <w:marLeft w:val="0"/>
      <w:marRight w:val="0"/>
      <w:marTop w:val="0"/>
      <w:marBottom w:val="0"/>
      <w:divBdr>
        <w:top w:val="none" w:sz="0" w:space="0" w:color="auto"/>
        <w:left w:val="none" w:sz="0" w:space="0" w:color="auto"/>
        <w:bottom w:val="none" w:sz="0" w:space="0" w:color="auto"/>
        <w:right w:val="none" w:sz="0" w:space="0" w:color="auto"/>
      </w:divBdr>
    </w:div>
    <w:div w:id="536508222">
      <w:bodyDiv w:val="1"/>
      <w:marLeft w:val="0"/>
      <w:marRight w:val="0"/>
      <w:marTop w:val="0"/>
      <w:marBottom w:val="0"/>
      <w:divBdr>
        <w:top w:val="none" w:sz="0" w:space="0" w:color="auto"/>
        <w:left w:val="none" w:sz="0" w:space="0" w:color="auto"/>
        <w:bottom w:val="none" w:sz="0" w:space="0" w:color="auto"/>
        <w:right w:val="none" w:sz="0" w:space="0" w:color="auto"/>
      </w:divBdr>
    </w:div>
    <w:div w:id="536888691">
      <w:bodyDiv w:val="1"/>
      <w:marLeft w:val="0"/>
      <w:marRight w:val="0"/>
      <w:marTop w:val="0"/>
      <w:marBottom w:val="0"/>
      <w:divBdr>
        <w:top w:val="none" w:sz="0" w:space="0" w:color="auto"/>
        <w:left w:val="none" w:sz="0" w:space="0" w:color="auto"/>
        <w:bottom w:val="none" w:sz="0" w:space="0" w:color="auto"/>
        <w:right w:val="none" w:sz="0" w:space="0" w:color="auto"/>
      </w:divBdr>
    </w:div>
    <w:div w:id="537276319">
      <w:bodyDiv w:val="1"/>
      <w:marLeft w:val="0"/>
      <w:marRight w:val="0"/>
      <w:marTop w:val="0"/>
      <w:marBottom w:val="0"/>
      <w:divBdr>
        <w:top w:val="none" w:sz="0" w:space="0" w:color="auto"/>
        <w:left w:val="none" w:sz="0" w:space="0" w:color="auto"/>
        <w:bottom w:val="none" w:sz="0" w:space="0" w:color="auto"/>
        <w:right w:val="none" w:sz="0" w:space="0" w:color="auto"/>
      </w:divBdr>
    </w:div>
    <w:div w:id="537472318">
      <w:bodyDiv w:val="1"/>
      <w:marLeft w:val="0"/>
      <w:marRight w:val="0"/>
      <w:marTop w:val="0"/>
      <w:marBottom w:val="0"/>
      <w:divBdr>
        <w:top w:val="none" w:sz="0" w:space="0" w:color="auto"/>
        <w:left w:val="none" w:sz="0" w:space="0" w:color="auto"/>
        <w:bottom w:val="none" w:sz="0" w:space="0" w:color="auto"/>
        <w:right w:val="none" w:sz="0" w:space="0" w:color="auto"/>
      </w:divBdr>
    </w:div>
    <w:div w:id="537664206">
      <w:bodyDiv w:val="1"/>
      <w:marLeft w:val="0"/>
      <w:marRight w:val="0"/>
      <w:marTop w:val="0"/>
      <w:marBottom w:val="0"/>
      <w:divBdr>
        <w:top w:val="none" w:sz="0" w:space="0" w:color="auto"/>
        <w:left w:val="none" w:sz="0" w:space="0" w:color="auto"/>
        <w:bottom w:val="none" w:sz="0" w:space="0" w:color="auto"/>
        <w:right w:val="none" w:sz="0" w:space="0" w:color="auto"/>
      </w:divBdr>
    </w:div>
    <w:div w:id="538008183">
      <w:bodyDiv w:val="1"/>
      <w:marLeft w:val="0"/>
      <w:marRight w:val="0"/>
      <w:marTop w:val="0"/>
      <w:marBottom w:val="0"/>
      <w:divBdr>
        <w:top w:val="none" w:sz="0" w:space="0" w:color="auto"/>
        <w:left w:val="none" w:sz="0" w:space="0" w:color="auto"/>
        <w:bottom w:val="none" w:sz="0" w:space="0" w:color="auto"/>
        <w:right w:val="none" w:sz="0" w:space="0" w:color="auto"/>
      </w:divBdr>
    </w:div>
    <w:div w:id="538931205">
      <w:bodyDiv w:val="1"/>
      <w:marLeft w:val="0"/>
      <w:marRight w:val="0"/>
      <w:marTop w:val="0"/>
      <w:marBottom w:val="0"/>
      <w:divBdr>
        <w:top w:val="none" w:sz="0" w:space="0" w:color="auto"/>
        <w:left w:val="none" w:sz="0" w:space="0" w:color="auto"/>
        <w:bottom w:val="none" w:sz="0" w:space="0" w:color="auto"/>
        <w:right w:val="none" w:sz="0" w:space="0" w:color="auto"/>
      </w:divBdr>
    </w:div>
    <w:div w:id="539243368">
      <w:bodyDiv w:val="1"/>
      <w:marLeft w:val="0"/>
      <w:marRight w:val="0"/>
      <w:marTop w:val="0"/>
      <w:marBottom w:val="0"/>
      <w:divBdr>
        <w:top w:val="none" w:sz="0" w:space="0" w:color="auto"/>
        <w:left w:val="none" w:sz="0" w:space="0" w:color="auto"/>
        <w:bottom w:val="none" w:sz="0" w:space="0" w:color="auto"/>
        <w:right w:val="none" w:sz="0" w:space="0" w:color="auto"/>
      </w:divBdr>
    </w:div>
    <w:div w:id="539324018">
      <w:bodyDiv w:val="1"/>
      <w:marLeft w:val="0"/>
      <w:marRight w:val="0"/>
      <w:marTop w:val="0"/>
      <w:marBottom w:val="0"/>
      <w:divBdr>
        <w:top w:val="none" w:sz="0" w:space="0" w:color="auto"/>
        <w:left w:val="none" w:sz="0" w:space="0" w:color="auto"/>
        <w:bottom w:val="none" w:sz="0" w:space="0" w:color="auto"/>
        <w:right w:val="none" w:sz="0" w:space="0" w:color="auto"/>
      </w:divBdr>
    </w:div>
    <w:div w:id="539440816">
      <w:bodyDiv w:val="1"/>
      <w:marLeft w:val="0"/>
      <w:marRight w:val="0"/>
      <w:marTop w:val="0"/>
      <w:marBottom w:val="0"/>
      <w:divBdr>
        <w:top w:val="none" w:sz="0" w:space="0" w:color="auto"/>
        <w:left w:val="none" w:sz="0" w:space="0" w:color="auto"/>
        <w:bottom w:val="none" w:sz="0" w:space="0" w:color="auto"/>
        <w:right w:val="none" w:sz="0" w:space="0" w:color="auto"/>
      </w:divBdr>
    </w:div>
    <w:div w:id="539511630">
      <w:bodyDiv w:val="1"/>
      <w:marLeft w:val="0"/>
      <w:marRight w:val="0"/>
      <w:marTop w:val="0"/>
      <w:marBottom w:val="0"/>
      <w:divBdr>
        <w:top w:val="none" w:sz="0" w:space="0" w:color="auto"/>
        <w:left w:val="none" w:sz="0" w:space="0" w:color="auto"/>
        <w:bottom w:val="none" w:sz="0" w:space="0" w:color="auto"/>
        <w:right w:val="none" w:sz="0" w:space="0" w:color="auto"/>
      </w:divBdr>
    </w:div>
    <w:div w:id="539559019">
      <w:bodyDiv w:val="1"/>
      <w:marLeft w:val="0"/>
      <w:marRight w:val="0"/>
      <w:marTop w:val="0"/>
      <w:marBottom w:val="0"/>
      <w:divBdr>
        <w:top w:val="none" w:sz="0" w:space="0" w:color="auto"/>
        <w:left w:val="none" w:sz="0" w:space="0" w:color="auto"/>
        <w:bottom w:val="none" w:sz="0" w:space="0" w:color="auto"/>
        <w:right w:val="none" w:sz="0" w:space="0" w:color="auto"/>
      </w:divBdr>
    </w:div>
    <w:div w:id="539824160">
      <w:bodyDiv w:val="1"/>
      <w:marLeft w:val="0"/>
      <w:marRight w:val="0"/>
      <w:marTop w:val="0"/>
      <w:marBottom w:val="0"/>
      <w:divBdr>
        <w:top w:val="none" w:sz="0" w:space="0" w:color="auto"/>
        <w:left w:val="none" w:sz="0" w:space="0" w:color="auto"/>
        <w:bottom w:val="none" w:sz="0" w:space="0" w:color="auto"/>
        <w:right w:val="none" w:sz="0" w:space="0" w:color="auto"/>
      </w:divBdr>
    </w:div>
    <w:div w:id="540021269">
      <w:bodyDiv w:val="1"/>
      <w:marLeft w:val="0"/>
      <w:marRight w:val="0"/>
      <w:marTop w:val="0"/>
      <w:marBottom w:val="0"/>
      <w:divBdr>
        <w:top w:val="none" w:sz="0" w:space="0" w:color="auto"/>
        <w:left w:val="none" w:sz="0" w:space="0" w:color="auto"/>
        <w:bottom w:val="none" w:sz="0" w:space="0" w:color="auto"/>
        <w:right w:val="none" w:sz="0" w:space="0" w:color="auto"/>
      </w:divBdr>
    </w:div>
    <w:div w:id="540094362">
      <w:bodyDiv w:val="1"/>
      <w:marLeft w:val="0"/>
      <w:marRight w:val="0"/>
      <w:marTop w:val="0"/>
      <w:marBottom w:val="0"/>
      <w:divBdr>
        <w:top w:val="none" w:sz="0" w:space="0" w:color="auto"/>
        <w:left w:val="none" w:sz="0" w:space="0" w:color="auto"/>
        <w:bottom w:val="none" w:sz="0" w:space="0" w:color="auto"/>
        <w:right w:val="none" w:sz="0" w:space="0" w:color="auto"/>
      </w:divBdr>
    </w:div>
    <w:div w:id="540286744">
      <w:bodyDiv w:val="1"/>
      <w:marLeft w:val="0"/>
      <w:marRight w:val="0"/>
      <w:marTop w:val="0"/>
      <w:marBottom w:val="0"/>
      <w:divBdr>
        <w:top w:val="none" w:sz="0" w:space="0" w:color="auto"/>
        <w:left w:val="none" w:sz="0" w:space="0" w:color="auto"/>
        <w:bottom w:val="none" w:sz="0" w:space="0" w:color="auto"/>
        <w:right w:val="none" w:sz="0" w:space="0" w:color="auto"/>
      </w:divBdr>
    </w:div>
    <w:div w:id="540634311">
      <w:bodyDiv w:val="1"/>
      <w:marLeft w:val="0"/>
      <w:marRight w:val="0"/>
      <w:marTop w:val="0"/>
      <w:marBottom w:val="0"/>
      <w:divBdr>
        <w:top w:val="none" w:sz="0" w:space="0" w:color="auto"/>
        <w:left w:val="none" w:sz="0" w:space="0" w:color="auto"/>
        <w:bottom w:val="none" w:sz="0" w:space="0" w:color="auto"/>
        <w:right w:val="none" w:sz="0" w:space="0" w:color="auto"/>
      </w:divBdr>
    </w:div>
    <w:div w:id="541093643">
      <w:bodyDiv w:val="1"/>
      <w:marLeft w:val="0"/>
      <w:marRight w:val="0"/>
      <w:marTop w:val="0"/>
      <w:marBottom w:val="0"/>
      <w:divBdr>
        <w:top w:val="none" w:sz="0" w:space="0" w:color="auto"/>
        <w:left w:val="none" w:sz="0" w:space="0" w:color="auto"/>
        <w:bottom w:val="none" w:sz="0" w:space="0" w:color="auto"/>
        <w:right w:val="none" w:sz="0" w:space="0" w:color="auto"/>
      </w:divBdr>
    </w:div>
    <w:div w:id="541525328">
      <w:bodyDiv w:val="1"/>
      <w:marLeft w:val="0"/>
      <w:marRight w:val="0"/>
      <w:marTop w:val="0"/>
      <w:marBottom w:val="0"/>
      <w:divBdr>
        <w:top w:val="none" w:sz="0" w:space="0" w:color="auto"/>
        <w:left w:val="none" w:sz="0" w:space="0" w:color="auto"/>
        <w:bottom w:val="none" w:sz="0" w:space="0" w:color="auto"/>
        <w:right w:val="none" w:sz="0" w:space="0" w:color="auto"/>
      </w:divBdr>
    </w:div>
    <w:div w:id="541750072">
      <w:bodyDiv w:val="1"/>
      <w:marLeft w:val="0"/>
      <w:marRight w:val="0"/>
      <w:marTop w:val="0"/>
      <w:marBottom w:val="0"/>
      <w:divBdr>
        <w:top w:val="none" w:sz="0" w:space="0" w:color="auto"/>
        <w:left w:val="none" w:sz="0" w:space="0" w:color="auto"/>
        <w:bottom w:val="none" w:sz="0" w:space="0" w:color="auto"/>
        <w:right w:val="none" w:sz="0" w:space="0" w:color="auto"/>
      </w:divBdr>
    </w:div>
    <w:div w:id="542328883">
      <w:bodyDiv w:val="1"/>
      <w:marLeft w:val="0"/>
      <w:marRight w:val="0"/>
      <w:marTop w:val="0"/>
      <w:marBottom w:val="0"/>
      <w:divBdr>
        <w:top w:val="none" w:sz="0" w:space="0" w:color="auto"/>
        <w:left w:val="none" w:sz="0" w:space="0" w:color="auto"/>
        <w:bottom w:val="none" w:sz="0" w:space="0" w:color="auto"/>
        <w:right w:val="none" w:sz="0" w:space="0" w:color="auto"/>
      </w:divBdr>
    </w:div>
    <w:div w:id="542449948">
      <w:bodyDiv w:val="1"/>
      <w:marLeft w:val="0"/>
      <w:marRight w:val="0"/>
      <w:marTop w:val="0"/>
      <w:marBottom w:val="0"/>
      <w:divBdr>
        <w:top w:val="none" w:sz="0" w:space="0" w:color="auto"/>
        <w:left w:val="none" w:sz="0" w:space="0" w:color="auto"/>
        <w:bottom w:val="none" w:sz="0" w:space="0" w:color="auto"/>
        <w:right w:val="none" w:sz="0" w:space="0" w:color="auto"/>
      </w:divBdr>
    </w:div>
    <w:div w:id="542525890">
      <w:bodyDiv w:val="1"/>
      <w:marLeft w:val="0"/>
      <w:marRight w:val="0"/>
      <w:marTop w:val="0"/>
      <w:marBottom w:val="0"/>
      <w:divBdr>
        <w:top w:val="none" w:sz="0" w:space="0" w:color="auto"/>
        <w:left w:val="none" w:sz="0" w:space="0" w:color="auto"/>
        <w:bottom w:val="none" w:sz="0" w:space="0" w:color="auto"/>
        <w:right w:val="none" w:sz="0" w:space="0" w:color="auto"/>
      </w:divBdr>
    </w:div>
    <w:div w:id="542912359">
      <w:bodyDiv w:val="1"/>
      <w:marLeft w:val="0"/>
      <w:marRight w:val="0"/>
      <w:marTop w:val="0"/>
      <w:marBottom w:val="0"/>
      <w:divBdr>
        <w:top w:val="none" w:sz="0" w:space="0" w:color="auto"/>
        <w:left w:val="none" w:sz="0" w:space="0" w:color="auto"/>
        <w:bottom w:val="none" w:sz="0" w:space="0" w:color="auto"/>
        <w:right w:val="none" w:sz="0" w:space="0" w:color="auto"/>
      </w:divBdr>
    </w:div>
    <w:div w:id="542979317">
      <w:bodyDiv w:val="1"/>
      <w:marLeft w:val="0"/>
      <w:marRight w:val="0"/>
      <w:marTop w:val="0"/>
      <w:marBottom w:val="0"/>
      <w:divBdr>
        <w:top w:val="none" w:sz="0" w:space="0" w:color="auto"/>
        <w:left w:val="none" w:sz="0" w:space="0" w:color="auto"/>
        <w:bottom w:val="none" w:sz="0" w:space="0" w:color="auto"/>
        <w:right w:val="none" w:sz="0" w:space="0" w:color="auto"/>
      </w:divBdr>
    </w:div>
    <w:div w:id="543367210">
      <w:bodyDiv w:val="1"/>
      <w:marLeft w:val="0"/>
      <w:marRight w:val="0"/>
      <w:marTop w:val="0"/>
      <w:marBottom w:val="0"/>
      <w:divBdr>
        <w:top w:val="none" w:sz="0" w:space="0" w:color="auto"/>
        <w:left w:val="none" w:sz="0" w:space="0" w:color="auto"/>
        <w:bottom w:val="none" w:sz="0" w:space="0" w:color="auto"/>
        <w:right w:val="none" w:sz="0" w:space="0" w:color="auto"/>
      </w:divBdr>
    </w:div>
    <w:div w:id="543371282">
      <w:bodyDiv w:val="1"/>
      <w:marLeft w:val="0"/>
      <w:marRight w:val="0"/>
      <w:marTop w:val="0"/>
      <w:marBottom w:val="0"/>
      <w:divBdr>
        <w:top w:val="none" w:sz="0" w:space="0" w:color="auto"/>
        <w:left w:val="none" w:sz="0" w:space="0" w:color="auto"/>
        <w:bottom w:val="none" w:sz="0" w:space="0" w:color="auto"/>
        <w:right w:val="none" w:sz="0" w:space="0" w:color="auto"/>
      </w:divBdr>
    </w:div>
    <w:div w:id="543517289">
      <w:bodyDiv w:val="1"/>
      <w:marLeft w:val="0"/>
      <w:marRight w:val="0"/>
      <w:marTop w:val="0"/>
      <w:marBottom w:val="0"/>
      <w:divBdr>
        <w:top w:val="none" w:sz="0" w:space="0" w:color="auto"/>
        <w:left w:val="none" w:sz="0" w:space="0" w:color="auto"/>
        <w:bottom w:val="none" w:sz="0" w:space="0" w:color="auto"/>
        <w:right w:val="none" w:sz="0" w:space="0" w:color="auto"/>
      </w:divBdr>
    </w:div>
    <w:div w:id="543835898">
      <w:bodyDiv w:val="1"/>
      <w:marLeft w:val="0"/>
      <w:marRight w:val="0"/>
      <w:marTop w:val="0"/>
      <w:marBottom w:val="0"/>
      <w:divBdr>
        <w:top w:val="none" w:sz="0" w:space="0" w:color="auto"/>
        <w:left w:val="none" w:sz="0" w:space="0" w:color="auto"/>
        <w:bottom w:val="none" w:sz="0" w:space="0" w:color="auto"/>
        <w:right w:val="none" w:sz="0" w:space="0" w:color="auto"/>
      </w:divBdr>
    </w:div>
    <w:div w:id="543950051">
      <w:bodyDiv w:val="1"/>
      <w:marLeft w:val="0"/>
      <w:marRight w:val="0"/>
      <w:marTop w:val="0"/>
      <w:marBottom w:val="0"/>
      <w:divBdr>
        <w:top w:val="none" w:sz="0" w:space="0" w:color="auto"/>
        <w:left w:val="none" w:sz="0" w:space="0" w:color="auto"/>
        <w:bottom w:val="none" w:sz="0" w:space="0" w:color="auto"/>
        <w:right w:val="none" w:sz="0" w:space="0" w:color="auto"/>
      </w:divBdr>
    </w:div>
    <w:div w:id="544100960">
      <w:bodyDiv w:val="1"/>
      <w:marLeft w:val="0"/>
      <w:marRight w:val="0"/>
      <w:marTop w:val="0"/>
      <w:marBottom w:val="0"/>
      <w:divBdr>
        <w:top w:val="none" w:sz="0" w:space="0" w:color="auto"/>
        <w:left w:val="none" w:sz="0" w:space="0" w:color="auto"/>
        <w:bottom w:val="none" w:sz="0" w:space="0" w:color="auto"/>
        <w:right w:val="none" w:sz="0" w:space="0" w:color="auto"/>
      </w:divBdr>
    </w:div>
    <w:div w:id="544636272">
      <w:bodyDiv w:val="1"/>
      <w:marLeft w:val="0"/>
      <w:marRight w:val="0"/>
      <w:marTop w:val="0"/>
      <w:marBottom w:val="0"/>
      <w:divBdr>
        <w:top w:val="none" w:sz="0" w:space="0" w:color="auto"/>
        <w:left w:val="none" w:sz="0" w:space="0" w:color="auto"/>
        <w:bottom w:val="none" w:sz="0" w:space="0" w:color="auto"/>
        <w:right w:val="none" w:sz="0" w:space="0" w:color="auto"/>
      </w:divBdr>
    </w:div>
    <w:div w:id="544679946">
      <w:bodyDiv w:val="1"/>
      <w:marLeft w:val="0"/>
      <w:marRight w:val="0"/>
      <w:marTop w:val="0"/>
      <w:marBottom w:val="0"/>
      <w:divBdr>
        <w:top w:val="none" w:sz="0" w:space="0" w:color="auto"/>
        <w:left w:val="none" w:sz="0" w:space="0" w:color="auto"/>
        <w:bottom w:val="none" w:sz="0" w:space="0" w:color="auto"/>
        <w:right w:val="none" w:sz="0" w:space="0" w:color="auto"/>
      </w:divBdr>
    </w:div>
    <w:div w:id="544754020">
      <w:bodyDiv w:val="1"/>
      <w:marLeft w:val="0"/>
      <w:marRight w:val="0"/>
      <w:marTop w:val="0"/>
      <w:marBottom w:val="0"/>
      <w:divBdr>
        <w:top w:val="none" w:sz="0" w:space="0" w:color="auto"/>
        <w:left w:val="none" w:sz="0" w:space="0" w:color="auto"/>
        <w:bottom w:val="none" w:sz="0" w:space="0" w:color="auto"/>
        <w:right w:val="none" w:sz="0" w:space="0" w:color="auto"/>
      </w:divBdr>
    </w:div>
    <w:div w:id="545028461">
      <w:bodyDiv w:val="1"/>
      <w:marLeft w:val="0"/>
      <w:marRight w:val="0"/>
      <w:marTop w:val="0"/>
      <w:marBottom w:val="0"/>
      <w:divBdr>
        <w:top w:val="none" w:sz="0" w:space="0" w:color="auto"/>
        <w:left w:val="none" w:sz="0" w:space="0" w:color="auto"/>
        <w:bottom w:val="none" w:sz="0" w:space="0" w:color="auto"/>
        <w:right w:val="none" w:sz="0" w:space="0" w:color="auto"/>
      </w:divBdr>
    </w:div>
    <w:div w:id="545141733">
      <w:bodyDiv w:val="1"/>
      <w:marLeft w:val="0"/>
      <w:marRight w:val="0"/>
      <w:marTop w:val="0"/>
      <w:marBottom w:val="0"/>
      <w:divBdr>
        <w:top w:val="none" w:sz="0" w:space="0" w:color="auto"/>
        <w:left w:val="none" w:sz="0" w:space="0" w:color="auto"/>
        <w:bottom w:val="none" w:sz="0" w:space="0" w:color="auto"/>
        <w:right w:val="none" w:sz="0" w:space="0" w:color="auto"/>
      </w:divBdr>
    </w:div>
    <w:div w:id="545487293">
      <w:bodyDiv w:val="1"/>
      <w:marLeft w:val="0"/>
      <w:marRight w:val="0"/>
      <w:marTop w:val="0"/>
      <w:marBottom w:val="0"/>
      <w:divBdr>
        <w:top w:val="none" w:sz="0" w:space="0" w:color="auto"/>
        <w:left w:val="none" w:sz="0" w:space="0" w:color="auto"/>
        <w:bottom w:val="none" w:sz="0" w:space="0" w:color="auto"/>
        <w:right w:val="none" w:sz="0" w:space="0" w:color="auto"/>
      </w:divBdr>
    </w:div>
    <w:div w:id="545608695">
      <w:bodyDiv w:val="1"/>
      <w:marLeft w:val="0"/>
      <w:marRight w:val="0"/>
      <w:marTop w:val="0"/>
      <w:marBottom w:val="0"/>
      <w:divBdr>
        <w:top w:val="none" w:sz="0" w:space="0" w:color="auto"/>
        <w:left w:val="none" w:sz="0" w:space="0" w:color="auto"/>
        <w:bottom w:val="none" w:sz="0" w:space="0" w:color="auto"/>
        <w:right w:val="none" w:sz="0" w:space="0" w:color="auto"/>
      </w:divBdr>
    </w:div>
    <w:div w:id="545798280">
      <w:bodyDiv w:val="1"/>
      <w:marLeft w:val="0"/>
      <w:marRight w:val="0"/>
      <w:marTop w:val="0"/>
      <w:marBottom w:val="0"/>
      <w:divBdr>
        <w:top w:val="none" w:sz="0" w:space="0" w:color="auto"/>
        <w:left w:val="none" w:sz="0" w:space="0" w:color="auto"/>
        <w:bottom w:val="none" w:sz="0" w:space="0" w:color="auto"/>
        <w:right w:val="none" w:sz="0" w:space="0" w:color="auto"/>
      </w:divBdr>
    </w:div>
    <w:div w:id="545869327">
      <w:bodyDiv w:val="1"/>
      <w:marLeft w:val="0"/>
      <w:marRight w:val="0"/>
      <w:marTop w:val="0"/>
      <w:marBottom w:val="0"/>
      <w:divBdr>
        <w:top w:val="none" w:sz="0" w:space="0" w:color="auto"/>
        <w:left w:val="none" w:sz="0" w:space="0" w:color="auto"/>
        <w:bottom w:val="none" w:sz="0" w:space="0" w:color="auto"/>
        <w:right w:val="none" w:sz="0" w:space="0" w:color="auto"/>
      </w:divBdr>
    </w:div>
    <w:div w:id="546066700">
      <w:bodyDiv w:val="1"/>
      <w:marLeft w:val="0"/>
      <w:marRight w:val="0"/>
      <w:marTop w:val="0"/>
      <w:marBottom w:val="0"/>
      <w:divBdr>
        <w:top w:val="none" w:sz="0" w:space="0" w:color="auto"/>
        <w:left w:val="none" w:sz="0" w:space="0" w:color="auto"/>
        <w:bottom w:val="none" w:sz="0" w:space="0" w:color="auto"/>
        <w:right w:val="none" w:sz="0" w:space="0" w:color="auto"/>
      </w:divBdr>
    </w:div>
    <w:div w:id="546067182">
      <w:bodyDiv w:val="1"/>
      <w:marLeft w:val="0"/>
      <w:marRight w:val="0"/>
      <w:marTop w:val="0"/>
      <w:marBottom w:val="0"/>
      <w:divBdr>
        <w:top w:val="none" w:sz="0" w:space="0" w:color="auto"/>
        <w:left w:val="none" w:sz="0" w:space="0" w:color="auto"/>
        <w:bottom w:val="none" w:sz="0" w:space="0" w:color="auto"/>
        <w:right w:val="none" w:sz="0" w:space="0" w:color="auto"/>
      </w:divBdr>
    </w:div>
    <w:div w:id="546600051">
      <w:bodyDiv w:val="1"/>
      <w:marLeft w:val="0"/>
      <w:marRight w:val="0"/>
      <w:marTop w:val="0"/>
      <w:marBottom w:val="0"/>
      <w:divBdr>
        <w:top w:val="none" w:sz="0" w:space="0" w:color="auto"/>
        <w:left w:val="none" w:sz="0" w:space="0" w:color="auto"/>
        <w:bottom w:val="none" w:sz="0" w:space="0" w:color="auto"/>
        <w:right w:val="none" w:sz="0" w:space="0" w:color="auto"/>
      </w:divBdr>
    </w:div>
    <w:div w:id="546725163">
      <w:bodyDiv w:val="1"/>
      <w:marLeft w:val="0"/>
      <w:marRight w:val="0"/>
      <w:marTop w:val="0"/>
      <w:marBottom w:val="0"/>
      <w:divBdr>
        <w:top w:val="none" w:sz="0" w:space="0" w:color="auto"/>
        <w:left w:val="none" w:sz="0" w:space="0" w:color="auto"/>
        <w:bottom w:val="none" w:sz="0" w:space="0" w:color="auto"/>
        <w:right w:val="none" w:sz="0" w:space="0" w:color="auto"/>
      </w:divBdr>
    </w:div>
    <w:div w:id="546725984">
      <w:bodyDiv w:val="1"/>
      <w:marLeft w:val="0"/>
      <w:marRight w:val="0"/>
      <w:marTop w:val="0"/>
      <w:marBottom w:val="0"/>
      <w:divBdr>
        <w:top w:val="none" w:sz="0" w:space="0" w:color="auto"/>
        <w:left w:val="none" w:sz="0" w:space="0" w:color="auto"/>
        <w:bottom w:val="none" w:sz="0" w:space="0" w:color="auto"/>
        <w:right w:val="none" w:sz="0" w:space="0" w:color="auto"/>
      </w:divBdr>
    </w:div>
    <w:div w:id="546836783">
      <w:bodyDiv w:val="1"/>
      <w:marLeft w:val="0"/>
      <w:marRight w:val="0"/>
      <w:marTop w:val="0"/>
      <w:marBottom w:val="0"/>
      <w:divBdr>
        <w:top w:val="none" w:sz="0" w:space="0" w:color="auto"/>
        <w:left w:val="none" w:sz="0" w:space="0" w:color="auto"/>
        <w:bottom w:val="none" w:sz="0" w:space="0" w:color="auto"/>
        <w:right w:val="none" w:sz="0" w:space="0" w:color="auto"/>
      </w:divBdr>
    </w:div>
    <w:div w:id="546838271">
      <w:bodyDiv w:val="1"/>
      <w:marLeft w:val="0"/>
      <w:marRight w:val="0"/>
      <w:marTop w:val="0"/>
      <w:marBottom w:val="0"/>
      <w:divBdr>
        <w:top w:val="none" w:sz="0" w:space="0" w:color="auto"/>
        <w:left w:val="none" w:sz="0" w:space="0" w:color="auto"/>
        <w:bottom w:val="none" w:sz="0" w:space="0" w:color="auto"/>
        <w:right w:val="none" w:sz="0" w:space="0" w:color="auto"/>
      </w:divBdr>
    </w:div>
    <w:div w:id="546841104">
      <w:bodyDiv w:val="1"/>
      <w:marLeft w:val="0"/>
      <w:marRight w:val="0"/>
      <w:marTop w:val="0"/>
      <w:marBottom w:val="0"/>
      <w:divBdr>
        <w:top w:val="none" w:sz="0" w:space="0" w:color="auto"/>
        <w:left w:val="none" w:sz="0" w:space="0" w:color="auto"/>
        <w:bottom w:val="none" w:sz="0" w:space="0" w:color="auto"/>
        <w:right w:val="none" w:sz="0" w:space="0" w:color="auto"/>
      </w:divBdr>
    </w:div>
    <w:div w:id="547032202">
      <w:bodyDiv w:val="1"/>
      <w:marLeft w:val="0"/>
      <w:marRight w:val="0"/>
      <w:marTop w:val="0"/>
      <w:marBottom w:val="0"/>
      <w:divBdr>
        <w:top w:val="none" w:sz="0" w:space="0" w:color="auto"/>
        <w:left w:val="none" w:sz="0" w:space="0" w:color="auto"/>
        <w:bottom w:val="none" w:sz="0" w:space="0" w:color="auto"/>
        <w:right w:val="none" w:sz="0" w:space="0" w:color="auto"/>
      </w:divBdr>
    </w:div>
    <w:div w:id="547036137">
      <w:bodyDiv w:val="1"/>
      <w:marLeft w:val="0"/>
      <w:marRight w:val="0"/>
      <w:marTop w:val="0"/>
      <w:marBottom w:val="0"/>
      <w:divBdr>
        <w:top w:val="none" w:sz="0" w:space="0" w:color="auto"/>
        <w:left w:val="none" w:sz="0" w:space="0" w:color="auto"/>
        <w:bottom w:val="none" w:sz="0" w:space="0" w:color="auto"/>
        <w:right w:val="none" w:sz="0" w:space="0" w:color="auto"/>
      </w:divBdr>
    </w:div>
    <w:div w:id="547258259">
      <w:bodyDiv w:val="1"/>
      <w:marLeft w:val="0"/>
      <w:marRight w:val="0"/>
      <w:marTop w:val="0"/>
      <w:marBottom w:val="0"/>
      <w:divBdr>
        <w:top w:val="none" w:sz="0" w:space="0" w:color="auto"/>
        <w:left w:val="none" w:sz="0" w:space="0" w:color="auto"/>
        <w:bottom w:val="none" w:sz="0" w:space="0" w:color="auto"/>
        <w:right w:val="none" w:sz="0" w:space="0" w:color="auto"/>
      </w:divBdr>
    </w:div>
    <w:div w:id="547299654">
      <w:bodyDiv w:val="1"/>
      <w:marLeft w:val="0"/>
      <w:marRight w:val="0"/>
      <w:marTop w:val="0"/>
      <w:marBottom w:val="0"/>
      <w:divBdr>
        <w:top w:val="none" w:sz="0" w:space="0" w:color="auto"/>
        <w:left w:val="none" w:sz="0" w:space="0" w:color="auto"/>
        <w:bottom w:val="none" w:sz="0" w:space="0" w:color="auto"/>
        <w:right w:val="none" w:sz="0" w:space="0" w:color="auto"/>
      </w:divBdr>
    </w:div>
    <w:div w:id="547302095">
      <w:bodyDiv w:val="1"/>
      <w:marLeft w:val="0"/>
      <w:marRight w:val="0"/>
      <w:marTop w:val="0"/>
      <w:marBottom w:val="0"/>
      <w:divBdr>
        <w:top w:val="none" w:sz="0" w:space="0" w:color="auto"/>
        <w:left w:val="none" w:sz="0" w:space="0" w:color="auto"/>
        <w:bottom w:val="none" w:sz="0" w:space="0" w:color="auto"/>
        <w:right w:val="none" w:sz="0" w:space="0" w:color="auto"/>
      </w:divBdr>
    </w:div>
    <w:div w:id="547422999">
      <w:bodyDiv w:val="1"/>
      <w:marLeft w:val="0"/>
      <w:marRight w:val="0"/>
      <w:marTop w:val="0"/>
      <w:marBottom w:val="0"/>
      <w:divBdr>
        <w:top w:val="none" w:sz="0" w:space="0" w:color="auto"/>
        <w:left w:val="none" w:sz="0" w:space="0" w:color="auto"/>
        <w:bottom w:val="none" w:sz="0" w:space="0" w:color="auto"/>
        <w:right w:val="none" w:sz="0" w:space="0" w:color="auto"/>
      </w:divBdr>
    </w:div>
    <w:div w:id="547496629">
      <w:bodyDiv w:val="1"/>
      <w:marLeft w:val="0"/>
      <w:marRight w:val="0"/>
      <w:marTop w:val="0"/>
      <w:marBottom w:val="0"/>
      <w:divBdr>
        <w:top w:val="none" w:sz="0" w:space="0" w:color="auto"/>
        <w:left w:val="none" w:sz="0" w:space="0" w:color="auto"/>
        <w:bottom w:val="none" w:sz="0" w:space="0" w:color="auto"/>
        <w:right w:val="none" w:sz="0" w:space="0" w:color="auto"/>
      </w:divBdr>
    </w:div>
    <w:div w:id="547763588">
      <w:bodyDiv w:val="1"/>
      <w:marLeft w:val="0"/>
      <w:marRight w:val="0"/>
      <w:marTop w:val="0"/>
      <w:marBottom w:val="0"/>
      <w:divBdr>
        <w:top w:val="none" w:sz="0" w:space="0" w:color="auto"/>
        <w:left w:val="none" w:sz="0" w:space="0" w:color="auto"/>
        <w:bottom w:val="none" w:sz="0" w:space="0" w:color="auto"/>
        <w:right w:val="none" w:sz="0" w:space="0" w:color="auto"/>
      </w:divBdr>
    </w:div>
    <w:div w:id="547884365">
      <w:bodyDiv w:val="1"/>
      <w:marLeft w:val="0"/>
      <w:marRight w:val="0"/>
      <w:marTop w:val="0"/>
      <w:marBottom w:val="0"/>
      <w:divBdr>
        <w:top w:val="none" w:sz="0" w:space="0" w:color="auto"/>
        <w:left w:val="none" w:sz="0" w:space="0" w:color="auto"/>
        <w:bottom w:val="none" w:sz="0" w:space="0" w:color="auto"/>
        <w:right w:val="none" w:sz="0" w:space="0" w:color="auto"/>
      </w:divBdr>
    </w:div>
    <w:div w:id="548222260">
      <w:bodyDiv w:val="1"/>
      <w:marLeft w:val="0"/>
      <w:marRight w:val="0"/>
      <w:marTop w:val="0"/>
      <w:marBottom w:val="0"/>
      <w:divBdr>
        <w:top w:val="none" w:sz="0" w:space="0" w:color="auto"/>
        <w:left w:val="none" w:sz="0" w:space="0" w:color="auto"/>
        <w:bottom w:val="none" w:sz="0" w:space="0" w:color="auto"/>
        <w:right w:val="none" w:sz="0" w:space="0" w:color="auto"/>
      </w:divBdr>
    </w:div>
    <w:div w:id="548297870">
      <w:bodyDiv w:val="1"/>
      <w:marLeft w:val="0"/>
      <w:marRight w:val="0"/>
      <w:marTop w:val="0"/>
      <w:marBottom w:val="0"/>
      <w:divBdr>
        <w:top w:val="none" w:sz="0" w:space="0" w:color="auto"/>
        <w:left w:val="none" w:sz="0" w:space="0" w:color="auto"/>
        <w:bottom w:val="none" w:sz="0" w:space="0" w:color="auto"/>
        <w:right w:val="none" w:sz="0" w:space="0" w:color="auto"/>
      </w:divBdr>
    </w:div>
    <w:div w:id="548802879">
      <w:bodyDiv w:val="1"/>
      <w:marLeft w:val="0"/>
      <w:marRight w:val="0"/>
      <w:marTop w:val="0"/>
      <w:marBottom w:val="0"/>
      <w:divBdr>
        <w:top w:val="none" w:sz="0" w:space="0" w:color="auto"/>
        <w:left w:val="none" w:sz="0" w:space="0" w:color="auto"/>
        <w:bottom w:val="none" w:sz="0" w:space="0" w:color="auto"/>
        <w:right w:val="none" w:sz="0" w:space="0" w:color="auto"/>
      </w:divBdr>
    </w:div>
    <w:div w:id="548880849">
      <w:bodyDiv w:val="1"/>
      <w:marLeft w:val="0"/>
      <w:marRight w:val="0"/>
      <w:marTop w:val="0"/>
      <w:marBottom w:val="0"/>
      <w:divBdr>
        <w:top w:val="none" w:sz="0" w:space="0" w:color="auto"/>
        <w:left w:val="none" w:sz="0" w:space="0" w:color="auto"/>
        <w:bottom w:val="none" w:sz="0" w:space="0" w:color="auto"/>
        <w:right w:val="none" w:sz="0" w:space="0" w:color="auto"/>
      </w:divBdr>
    </w:div>
    <w:div w:id="549266789">
      <w:bodyDiv w:val="1"/>
      <w:marLeft w:val="0"/>
      <w:marRight w:val="0"/>
      <w:marTop w:val="0"/>
      <w:marBottom w:val="0"/>
      <w:divBdr>
        <w:top w:val="none" w:sz="0" w:space="0" w:color="auto"/>
        <w:left w:val="none" w:sz="0" w:space="0" w:color="auto"/>
        <w:bottom w:val="none" w:sz="0" w:space="0" w:color="auto"/>
        <w:right w:val="none" w:sz="0" w:space="0" w:color="auto"/>
      </w:divBdr>
    </w:div>
    <w:div w:id="549417448">
      <w:bodyDiv w:val="1"/>
      <w:marLeft w:val="0"/>
      <w:marRight w:val="0"/>
      <w:marTop w:val="0"/>
      <w:marBottom w:val="0"/>
      <w:divBdr>
        <w:top w:val="none" w:sz="0" w:space="0" w:color="auto"/>
        <w:left w:val="none" w:sz="0" w:space="0" w:color="auto"/>
        <w:bottom w:val="none" w:sz="0" w:space="0" w:color="auto"/>
        <w:right w:val="none" w:sz="0" w:space="0" w:color="auto"/>
      </w:divBdr>
    </w:div>
    <w:div w:id="549459075">
      <w:bodyDiv w:val="1"/>
      <w:marLeft w:val="0"/>
      <w:marRight w:val="0"/>
      <w:marTop w:val="0"/>
      <w:marBottom w:val="0"/>
      <w:divBdr>
        <w:top w:val="none" w:sz="0" w:space="0" w:color="auto"/>
        <w:left w:val="none" w:sz="0" w:space="0" w:color="auto"/>
        <w:bottom w:val="none" w:sz="0" w:space="0" w:color="auto"/>
        <w:right w:val="none" w:sz="0" w:space="0" w:color="auto"/>
      </w:divBdr>
    </w:div>
    <w:div w:id="549731725">
      <w:bodyDiv w:val="1"/>
      <w:marLeft w:val="0"/>
      <w:marRight w:val="0"/>
      <w:marTop w:val="0"/>
      <w:marBottom w:val="0"/>
      <w:divBdr>
        <w:top w:val="none" w:sz="0" w:space="0" w:color="auto"/>
        <w:left w:val="none" w:sz="0" w:space="0" w:color="auto"/>
        <w:bottom w:val="none" w:sz="0" w:space="0" w:color="auto"/>
        <w:right w:val="none" w:sz="0" w:space="0" w:color="auto"/>
      </w:divBdr>
    </w:div>
    <w:div w:id="549876071">
      <w:bodyDiv w:val="1"/>
      <w:marLeft w:val="0"/>
      <w:marRight w:val="0"/>
      <w:marTop w:val="0"/>
      <w:marBottom w:val="0"/>
      <w:divBdr>
        <w:top w:val="none" w:sz="0" w:space="0" w:color="auto"/>
        <w:left w:val="none" w:sz="0" w:space="0" w:color="auto"/>
        <w:bottom w:val="none" w:sz="0" w:space="0" w:color="auto"/>
        <w:right w:val="none" w:sz="0" w:space="0" w:color="auto"/>
      </w:divBdr>
    </w:div>
    <w:div w:id="549994833">
      <w:bodyDiv w:val="1"/>
      <w:marLeft w:val="0"/>
      <w:marRight w:val="0"/>
      <w:marTop w:val="0"/>
      <w:marBottom w:val="0"/>
      <w:divBdr>
        <w:top w:val="none" w:sz="0" w:space="0" w:color="auto"/>
        <w:left w:val="none" w:sz="0" w:space="0" w:color="auto"/>
        <w:bottom w:val="none" w:sz="0" w:space="0" w:color="auto"/>
        <w:right w:val="none" w:sz="0" w:space="0" w:color="auto"/>
      </w:divBdr>
    </w:div>
    <w:div w:id="550768386">
      <w:bodyDiv w:val="1"/>
      <w:marLeft w:val="0"/>
      <w:marRight w:val="0"/>
      <w:marTop w:val="0"/>
      <w:marBottom w:val="0"/>
      <w:divBdr>
        <w:top w:val="none" w:sz="0" w:space="0" w:color="auto"/>
        <w:left w:val="none" w:sz="0" w:space="0" w:color="auto"/>
        <w:bottom w:val="none" w:sz="0" w:space="0" w:color="auto"/>
        <w:right w:val="none" w:sz="0" w:space="0" w:color="auto"/>
      </w:divBdr>
    </w:div>
    <w:div w:id="550850479">
      <w:bodyDiv w:val="1"/>
      <w:marLeft w:val="0"/>
      <w:marRight w:val="0"/>
      <w:marTop w:val="0"/>
      <w:marBottom w:val="0"/>
      <w:divBdr>
        <w:top w:val="none" w:sz="0" w:space="0" w:color="auto"/>
        <w:left w:val="none" w:sz="0" w:space="0" w:color="auto"/>
        <w:bottom w:val="none" w:sz="0" w:space="0" w:color="auto"/>
        <w:right w:val="none" w:sz="0" w:space="0" w:color="auto"/>
      </w:divBdr>
    </w:div>
    <w:div w:id="550923507">
      <w:bodyDiv w:val="1"/>
      <w:marLeft w:val="0"/>
      <w:marRight w:val="0"/>
      <w:marTop w:val="0"/>
      <w:marBottom w:val="0"/>
      <w:divBdr>
        <w:top w:val="none" w:sz="0" w:space="0" w:color="auto"/>
        <w:left w:val="none" w:sz="0" w:space="0" w:color="auto"/>
        <w:bottom w:val="none" w:sz="0" w:space="0" w:color="auto"/>
        <w:right w:val="none" w:sz="0" w:space="0" w:color="auto"/>
      </w:divBdr>
    </w:div>
    <w:div w:id="551308370">
      <w:bodyDiv w:val="1"/>
      <w:marLeft w:val="0"/>
      <w:marRight w:val="0"/>
      <w:marTop w:val="0"/>
      <w:marBottom w:val="0"/>
      <w:divBdr>
        <w:top w:val="none" w:sz="0" w:space="0" w:color="auto"/>
        <w:left w:val="none" w:sz="0" w:space="0" w:color="auto"/>
        <w:bottom w:val="none" w:sz="0" w:space="0" w:color="auto"/>
        <w:right w:val="none" w:sz="0" w:space="0" w:color="auto"/>
      </w:divBdr>
    </w:div>
    <w:div w:id="551427261">
      <w:bodyDiv w:val="1"/>
      <w:marLeft w:val="0"/>
      <w:marRight w:val="0"/>
      <w:marTop w:val="0"/>
      <w:marBottom w:val="0"/>
      <w:divBdr>
        <w:top w:val="none" w:sz="0" w:space="0" w:color="auto"/>
        <w:left w:val="none" w:sz="0" w:space="0" w:color="auto"/>
        <w:bottom w:val="none" w:sz="0" w:space="0" w:color="auto"/>
        <w:right w:val="none" w:sz="0" w:space="0" w:color="auto"/>
      </w:divBdr>
    </w:div>
    <w:div w:id="551965589">
      <w:bodyDiv w:val="1"/>
      <w:marLeft w:val="0"/>
      <w:marRight w:val="0"/>
      <w:marTop w:val="0"/>
      <w:marBottom w:val="0"/>
      <w:divBdr>
        <w:top w:val="none" w:sz="0" w:space="0" w:color="auto"/>
        <w:left w:val="none" w:sz="0" w:space="0" w:color="auto"/>
        <w:bottom w:val="none" w:sz="0" w:space="0" w:color="auto"/>
        <w:right w:val="none" w:sz="0" w:space="0" w:color="auto"/>
      </w:divBdr>
    </w:div>
    <w:div w:id="552156633">
      <w:bodyDiv w:val="1"/>
      <w:marLeft w:val="0"/>
      <w:marRight w:val="0"/>
      <w:marTop w:val="0"/>
      <w:marBottom w:val="0"/>
      <w:divBdr>
        <w:top w:val="none" w:sz="0" w:space="0" w:color="auto"/>
        <w:left w:val="none" w:sz="0" w:space="0" w:color="auto"/>
        <w:bottom w:val="none" w:sz="0" w:space="0" w:color="auto"/>
        <w:right w:val="none" w:sz="0" w:space="0" w:color="auto"/>
      </w:divBdr>
    </w:div>
    <w:div w:id="552235359">
      <w:bodyDiv w:val="1"/>
      <w:marLeft w:val="0"/>
      <w:marRight w:val="0"/>
      <w:marTop w:val="0"/>
      <w:marBottom w:val="0"/>
      <w:divBdr>
        <w:top w:val="none" w:sz="0" w:space="0" w:color="auto"/>
        <w:left w:val="none" w:sz="0" w:space="0" w:color="auto"/>
        <w:bottom w:val="none" w:sz="0" w:space="0" w:color="auto"/>
        <w:right w:val="none" w:sz="0" w:space="0" w:color="auto"/>
      </w:divBdr>
    </w:div>
    <w:div w:id="552277538">
      <w:bodyDiv w:val="1"/>
      <w:marLeft w:val="0"/>
      <w:marRight w:val="0"/>
      <w:marTop w:val="0"/>
      <w:marBottom w:val="0"/>
      <w:divBdr>
        <w:top w:val="none" w:sz="0" w:space="0" w:color="auto"/>
        <w:left w:val="none" w:sz="0" w:space="0" w:color="auto"/>
        <w:bottom w:val="none" w:sz="0" w:space="0" w:color="auto"/>
        <w:right w:val="none" w:sz="0" w:space="0" w:color="auto"/>
      </w:divBdr>
    </w:div>
    <w:div w:id="552421963">
      <w:bodyDiv w:val="1"/>
      <w:marLeft w:val="0"/>
      <w:marRight w:val="0"/>
      <w:marTop w:val="0"/>
      <w:marBottom w:val="0"/>
      <w:divBdr>
        <w:top w:val="none" w:sz="0" w:space="0" w:color="auto"/>
        <w:left w:val="none" w:sz="0" w:space="0" w:color="auto"/>
        <w:bottom w:val="none" w:sz="0" w:space="0" w:color="auto"/>
        <w:right w:val="none" w:sz="0" w:space="0" w:color="auto"/>
      </w:divBdr>
    </w:div>
    <w:div w:id="552471391">
      <w:bodyDiv w:val="1"/>
      <w:marLeft w:val="0"/>
      <w:marRight w:val="0"/>
      <w:marTop w:val="0"/>
      <w:marBottom w:val="0"/>
      <w:divBdr>
        <w:top w:val="none" w:sz="0" w:space="0" w:color="auto"/>
        <w:left w:val="none" w:sz="0" w:space="0" w:color="auto"/>
        <w:bottom w:val="none" w:sz="0" w:space="0" w:color="auto"/>
        <w:right w:val="none" w:sz="0" w:space="0" w:color="auto"/>
      </w:divBdr>
    </w:div>
    <w:div w:id="552621706">
      <w:bodyDiv w:val="1"/>
      <w:marLeft w:val="0"/>
      <w:marRight w:val="0"/>
      <w:marTop w:val="0"/>
      <w:marBottom w:val="0"/>
      <w:divBdr>
        <w:top w:val="none" w:sz="0" w:space="0" w:color="auto"/>
        <w:left w:val="none" w:sz="0" w:space="0" w:color="auto"/>
        <w:bottom w:val="none" w:sz="0" w:space="0" w:color="auto"/>
        <w:right w:val="none" w:sz="0" w:space="0" w:color="auto"/>
      </w:divBdr>
    </w:div>
    <w:div w:id="552734285">
      <w:bodyDiv w:val="1"/>
      <w:marLeft w:val="0"/>
      <w:marRight w:val="0"/>
      <w:marTop w:val="0"/>
      <w:marBottom w:val="0"/>
      <w:divBdr>
        <w:top w:val="none" w:sz="0" w:space="0" w:color="auto"/>
        <w:left w:val="none" w:sz="0" w:space="0" w:color="auto"/>
        <w:bottom w:val="none" w:sz="0" w:space="0" w:color="auto"/>
        <w:right w:val="none" w:sz="0" w:space="0" w:color="auto"/>
      </w:divBdr>
    </w:div>
    <w:div w:id="552891148">
      <w:bodyDiv w:val="1"/>
      <w:marLeft w:val="0"/>
      <w:marRight w:val="0"/>
      <w:marTop w:val="0"/>
      <w:marBottom w:val="0"/>
      <w:divBdr>
        <w:top w:val="none" w:sz="0" w:space="0" w:color="auto"/>
        <w:left w:val="none" w:sz="0" w:space="0" w:color="auto"/>
        <w:bottom w:val="none" w:sz="0" w:space="0" w:color="auto"/>
        <w:right w:val="none" w:sz="0" w:space="0" w:color="auto"/>
      </w:divBdr>
    </w:div>
    <w:div w:id="552929433">
      <w:bodyDiv w:val="1"/>
      <w:marLeft w:val="0"/>
      <w:marRight w:val="0"/>
      <w:marTop w:val="0"/>
      <w:marBottom w:val="0"/>
      <w:divBdr>
        <w:top w:val="none" w:sz="0" w:space="0" w:color="auto"/>
        <w:left w:val="none" w:sz="0" w:space="0" w:color="auto"/>
        <w:bottom w:val="none" w:sz="0" w:space="0" w:color="auto"/>
        <w:right w:val="none" w:sz="0" w:space="0" w:color="auto"/>
      </w:divBdr>
    </w:div>
    <w:div w:id="552930969">
      <w:bodyDiv w:val="1"/>
      <w:marLeft w:val="0"/>
      <w:marRight w:val="0"/>
      <w:marTop w:val="0"/>
      <w:marBottom w:val="0"/>
      <w:divBdr>
        <w:top w:val="none" w:sz="0" w:space="0" w:color="auto"/>
        <w:left w:val="none" w:sz="0" w:space="0" w:color="auto"/>
        <w:bottom w:val="none" w:sz="0" w:space="0" w:color="auto"/>
        <w:right w:val="none" w:sz="0" w:space="0" w:color="auto"/>
      </w:divBdr>
    </w:div>
    <w:div w:id="553126428">
      <w:bodyDiv w:val="1"/>
      <w:marLeft w:val="0"/>
      <w:marRight w:val="0"/>
      <w:marTop w:val="0"/>
      <w:marBottom w:val="0"/>
      <w:divBdr>
        <w:top w:val="none" w:sz="0" w:space="0" w:color="auto"/>
        <w:left w:val="none" w:sz="0" w:space="0" w:color="auto"/>
        <w:bottom w:val="none" w:sz="0" w:space="0" w:color="auto"/>
        <w:right w:val="none" w:sz="0" w:space="0" w:color="auto"/>
      </w:divBdr>
    </w:div>
    <w:div w:id="553155779">
      <w:bodyDiv w:val="1"/>
      <w:marLeft w:val="0"/>
      <w:marRight w:val="0"/>
      <w:marTop w:val="0"/>
      <w:marBottom w:val="0"/>
      <w:divBdr>
        <w:top w:val="none" w:sz="0" w:space="0" w:color="auto"/>
        <w:left w:val="none" w:sz="0" w:space="0" w:color="auto"/>
        <w:bottom w:val="none" w:sz="0" w:space="0" w:color="auto"/>
        <w:right w:val="none" w:sz="0" w:space="0" w:color="auto"/>
      </w:divBdr>
    </w:div>
    <w:div w:id="553470266">
      <w:bodyDiv w:val="1"/>
      <w:marLeft w:val="0"/>
      <w:marRight w:val="0"/>
      <w:marTop w:val="0"/>
      <w:marBottom w:val="0"/>
      <w:divBdr>
        <w:top w:val="none" w:sz="0" w:space="0" w:color="auto"/>
        <w:left w:val="none" w:sz="0" w:space="0" w:color="auto"/>
        <w:bottom w:val="none" w:sz="0" w:space="0" w:color="auto"/>
        <w:right w:val="none" w:sz="0" w:space="0" w:color="auto"/>
      </w:divBdr>
    </w:div>
    <w:div w:id="554126443">
      <w:bodyDiv w:val="1"/>
      <w:marLeft w:val="0"/>
      <w:marRight w:val="0"/>
      <w:marTop w:val="0"/>
      <w:marBottom w:val="0"/>
      <w:divBdr>
        <w:top w:val="none" w:sz="0" w:space="0" w:color="auto"/>
        <w:left w:val="none" w:sz="0" w:space="0" w:color="auto"/>
        <w:bottom w:val="none" w:sz="0" w:space="0" w:color="auto"/>
        <w:right w:val="none" w:sz="0" w:space="0" w:color="auto"/>
      </w:divBdr>
    </w:div>
    <w:div w:id="554389369">
      <w:bodyDiv w:val="1"/>
      <w:marLeft w:val="0"/>
      <w:marRight w:val="0"/>
      <w:marTop w:val="0"/>
      <w:marBottom w:val="0"/>
      <w:divBdr>
        <w:top w:val="none" w:sz="0" w:space="0" w:color="auto"/>
        <w:left w:val="none" w:sz="0" w:space="0" w:color="auto"/>
        <w:bottom w:val="none" w:sz="0" w:space="0" w:color="auto"/>
        <w:right w:val="none" w:sz="0" w:space="0" w:color="auto"/>
      </w:divBdr>
    </w:div>
    <w:div w:id="554397216">
      <w:bodyDiv w:val="1"/>
      <w:marLeft w:val="0"/>
      <w:marRight w:val="0"/>
      <w:marTop w:val="0"/>
      <w:marBottom w:val="0"/>
      <w:divBdr>
        <w:top w:val="none" w:sz="0" w:space="0" w:color="auto"/>
        <w:left w:val="none" w:sz="0" w:space="0" w:color="auto"/>
        <w:bottom w:val="none" w:sz="0" w:space="0" w:color="auto"/>
        <w:right w:val="none" w:sz="0" w:space="0" w:color="auto"/>
      </w:divBdr>
    </w:div>
    <w:div w:id="554583397">
      <w:bodyDiv w:val="1"/>
      <w:marLeft w:val="0"/>
      <w:marRight w:val="0"/>
      <w:marTop w:val="0"/>
      <w:marBottom w:val="0"/>
      <w:divBdr>
        <w:top w:val="none" w:sz="0" w:space="0" w:color="auto"/>
        <w:left w:val="none" w:sz="0" w:space="0" w:color="auto"/>
        <w:bottom w:val="none" w:sz="0" w:space="0" w:color="auto"/>
        <w:right w:val="none" w:sz="0" w:space="0" w:color="auto"/>
      </w:divBdr>
    </w:div>
    <w:div w:id="554780153">
      <w:bodyDiv w:val="1"/>
      <w:marLeft w:val="0"/>
      <w:marRight w:val="0"/>
      <w:marTop w:val="0"/>
      <w:marBottom w:val="0"/>
      <w:divBdr>
        <w:top w:val="none" w:sz="0" w:space="0" w:color="auto"/>
        <w:left w:val="none" w:sz="0" w:space="0" w:color="auto"/>
        <w:bottom w:val="none" w:sz="0" w:space="0" w:color="auto"/>
        <w:right w:val="none" w:sz="0" w:space="0" w:color="auto"/>
      </w:divBdr>
    </w:div>
    <w:div w:id="555549187">
      <w:bodyDiv w:val="1"/>
      <w:marLeft w:val="0"/>
      <w:marRight w:val="0"/>
      <w:marTop w:val="0"/>
      <w:marBottom w:val="0"/>
      <w:divBdr>
        <w:top w:val="none" w:sz="0" w:space="0" w:color="auto"/>
        <w:left w:val="none" w:sz="0" w:space="0" w:color="auto"/>
        <w:bottom w:val="none" w:sz="0" w:space="0" w:color="auto"/>
        <w:right w:val="none" w:sz="0" w:space="0" w:color="auto"/>
      </w:divBdr>
    </w:div>
    <w:div w:id="556672242">
      <w:bodyDiv w:val="1"/>
      <w:marLeft w:val="0"/>
      <w:marRight w:val="0"/>
      <w:marTop w:val="0"/>
      <w:marBottom w:val="0"/>
      <w:divBdr>
        <w:top w:val="none" w:sz="0" w:space="0" w:color="auto"/>
        <w:left w:val="none" w:sz="0" w:space="0" w:color="auto"/>
        <w:bottom w:val="none" w:sz="0" w:space="0" w:color="auto"/>
        <w:right w:val="none" w:sz="0" w:space="0" w:color="auto"/>
      </w:divBdr>
    </w:div>
    <w:div w:id="556674198">
      <w:bodyDiv w:val="1"/>
      <w:marLeft w:val="0"/>
      <w:marRight w:val="0"/>
      <w:marTop w:val="0"/>
      <w:marBottom w:val="0"/>
      <w:divBdr>
        <w:top w:val="none" w:sz="0" w:space="0" w:color="auto"/>
        <w:left w:val="none" w:sz="0" w:space="0" w:color="auto"/>
        <w:bottom w:val="none" w:sz="0" w:space="0" w:color="auto"/>
        <w:right w:val="none" w:sz="0" w:space="0" w:color="auto"/>
      </w:divBdr>
    </w:div>
    <w:div w:id="556746086">
      <w:bodyDiv w:val="1"/>
      <w:marLeft w:val="0"/>
      <w:marRight w:val="0"/>
      <w:marTop w:val="0"/>
      <w:marBottom w:val="0"/>
      <w:divBdr>
        <w:top w:val="none" w:sz="0" w:space="0" w:color="auto"/>
        <w:left w:val="none" w:sz="0" w:space="0" w:color="auto"/>
        <w:bottom w:val="none" w:sz="0" w:space="0" w:color="auto"/>
        <w:right w:val="none" w:sz="0" w:space="0" w:color="auto"/>
      </w:divBdr>
    </w:div>
    <w:div w:id="556933969">
      <w:bodyDiv w:val="1"/>
      <w:marLeft w:val="0"/>
      <w:marRight w:val="0"/>
      <w:marTop w:val="0"/>
      <w:marBottom w:val="0"/>
      <w:divBdr>
        <w:top w:val="none" w:sz="0" w:space="0" w:color="auto"/>
        <w:left w:val="none" w:sz="0" w:space="0" w:color="auto"/>
        <w:bottom w:val="none" w:sz="0" w:space="0" w:color="auto"/>
        <w:right w:val="none" w:sz="0" w:space="0" w:color="auto"/>
      </w:divBdr>
    </w:div>
    <w:div w:id="557136182">
      <w:bodyDiv w:val="1"/>
      <w:marLeft w:val="0"/>
      <w:marRight w:val="0"/>
      <w:marTop w:val="0"/>
      <w:marBottom w:val="0"/>
      <w:divBdr>
        <w:top w:val="none" w:sz="0" w:space="0" w:color="auto"/>
        <w:left w:val="none" w:sz="0" w:space="0" w:color="auto"/>
        <w:bottom w:val="none" w:sz="0" w:space="0" w:color="auto"/>
        <w:right w:val="none" w:sz="0" w:space="0" w:color="auto"/>
      </w:divBdr>
    </w:div>
    <w:div w:id="557211078">
      <w:bodyDiv w:val="1"/>
      <w:marLeft w:val="0"/>
      <w:marRight w:val="0"/>
      <w:marTop w:val="0"/>
      <w:marBottom w:val="0"/>
      <w:divBdr>
        <w:top w:val="none" w:sz="0" w:space="0" w:color="auto"/>
        <w:left w:val="none" w:sz="0" w:space="0" w:color="auto"/>
        <w:bottom w:val="none" w:sz="0" w:space="0" w:color="auto"/>
        <w:right w:val="none" w:sz="0" w:space="0" w:color="auto"/>
      </w:divBdr>
    </w:div>
    <w:div w:id="557517602">
      <w:bodyDiv w:val="1"/>
      <w:marLeft w:val="0"/>
      <w:marRight w:val="0"/>
      <w:marTop w:val="0"/>
      <w:marBottom w:val="0"/>
      <w:divBdr>
        <w:top w:val="none" w:sz="0" w:space="0" w:color="auto"/>
        <w:left w:val="none" w:sz="0" w:space="0" w:color="auto"/>
        <w:bottom w:val="none" w:sz="0" w:space="0" w:color="auto"/>
        <w:right w:val="none" w:sz="0" w:space="0" w:color="auto"/>
      </w:divBdr>
    </w:div>
    <w:div w:id="557596631">
      <w:bodyDiv w:val="1"/>
      <w:marLeft w:val="0"/>
      <w:marRight w:val="0"/>
      <w:marTop w:val="0"/>
      <w:marBottom w:val="0"/>
      <w:divBdr>
        <w:top w:val="none" w:sz="0" w:space="0" w:color="auto"/>
        <w:left w:val="none" w:sz="0" w:space="0" w:color="auto"/>
        <w:bottom w:val="none" w:sz="0" w:space="0" w:color="auto"/>
        <w:right w:val="none" w:sz="0" w:space="0" w:color="auto"/>
      </w:divBdr>
    </w:div>
    <w:div w:id="557790553">
      <w:bodyDiv w:val="1"/>
      <w:marLeft w:val="0"/>
      <w:marRight w:val="0"/>
      <w:marTop w:val="0"/>
      <w:marBottom w:val="0"/>
      <w:divBdr>
        <w:top w:val="none" w:sz="0" w:space="0" w:color="auto"/>
        <w:left w:val="none" w:sz="0" w:space="0" w:color="auto"/>
        <w:bottom w:val="none" w:sz="0" w:space="0" w:color="auto"/>
        <w:right w:val="none" w:sz="0" w:space="0" w:color="auto"/>
      </w:divBdr>
    </w:div>
    <w:div w:id="557977413">
      <w:bodyDiv w:val="1"/>
      <w:marLeft w:val="0"/>
      <w:marRight w:val="0"/>
      <w:marTop w:val="0"/>
      <w:marBottom w:val="0"/>
      <w:divBdr>
        <w:top w:val="none" w:sz="0" w:space="0" w:color="auto"/>
        <w:left w:val="none" w:sz="0" w:space="0" w:color="auto"/>
        <w:bottom w:val="none" w:sz="0" w:space="0" w:color="auto"/>
        <w:right w:val="none" w:sz="0" w:space="0" w:color="auto"/>
      </w:divBdr>
    </w:div>
    <w:div w:id="557977467">
      <w:bodyDiv w:val="1"/>
      <w:marLeft w:val="0"/>
      <w:marRight w:val="0"/>
      <w:marTop w:val="0"/>
      <w:marBottom w:val="0"/>
      <w:divBdr>
        <w:top w:val="none" w:sz="0" w:space="0" w:color="auto"/>
        <w:left w:val="none" w:sz="0" w:space="0" w:color="auto"/>
        <w:bottom w:val="none" w:sz="0" w:space="0" w:color="auto"/>
        <w:right w:val="none" w:sz="0" w:space="0" w:color="auto"/>
      </w:divBdr>
    </w:div>
    <w:div w:id="558129379">
      <w:bodyDiv w:val="1"/>
      <w:marLeft w:val="0"/>
      <w:marRight w:val="0"/>
      <w:marTop w:val="0"/>
      <w:marBottom w:val="0"/>
      <w:divBdr>
        <w:top w:val="none" w:sz="0" w:space="0" w:color="auto"/>
        <w:left w:val="none" w:sz="0" w:space="0" w:color="auto"/>
        <w:bottom w:val="none" w:sz="0" w:space="0" w:color="auto"/>
        <w:right w:val="none" w:sz="0" w:space="0" w:color="auto"/>
      </w:divBdr>
    </w:div>
    <w:div w:id="558590950">
      <w:bodyDiv w:val="1"/>
      <w:marLeft w:val="0"/>
      <w:marRight w:val="0"/>
      <w:marTop w:val="0"/>
      <w:marBottom w:val="0"/>
      <w:divBdr>
        <w:top w:val="none" w:sz="0" w:space="0" w:color="auto"/>
        <w:left w:val="none" w:sz="0" w:space="0" w:color="auto"/>
        <w:bottom w:val="none" w:sz="0" w:space="0" w:color="auto"/>
        <w:right w:val="none" w:sz="0" w:space="0" w:color="auto"/>
      </w:divBdr>
    </w:div>
    <w:div w:id="558630930">
      <w:bodyDiv w:val="1"/>
      <w:marLeft w:val="0"/>
      <w:marRight w:val="0"/>
      <w:marTop w:val="0"/>
      <w:marBottom w:val="0"/>
      <w:divBdr>
        <w:top w:val="none" w:sz="0" w:space="0" w:color="auto"/>
        <w:left w:val="none" w:sz="0" w:space="0" w:color="auto"/>
        <w:bottom w:val="none" w:sz="0" w:space="0" w:color="auto"/>
        <w:right w:val="none" w:sz="0" w:space="0" w:color="auto"/>
      </w:divBdr>
    </w:div>
    <w:div w:id="558632744">
      <w:bodyDiv w:val="1"/>
      <w:marLeft w:val="0"/>
      <w:marRight w:val="0"/>
      <w:marTop w:val="0"/>
      <w:marBottom w:val="0"/>
      <w:divBdr>
        <w:top w:val="none" w:sz="0" w:space="0" w:color="auto"/>
        <w:left w:val="none" w:sz="0" w:space="0" w:color="auto"/>
        <w:bottom w:val="none" w:sz="0" w:space="0" w:color="auto"/>
        <w:right w:val="none" w:sz="0" w:space="0" w:color="auto"/>
      </w:divBdr>
    </w:div>
    <w:div w:id="558826632">
      <w:bodyDiv w:val="1"/>
      <w:marLeft w:val="0"/>
      <w:marRight w:val="0"/>
      <w:marTop w:val="0"/>
      <w:marBottom w:val="0"/>
      <w:divBdr>
        <w:top w:val="none" w:sz="0" w:space="0" w:color="auto"/>
        <w:left w:val="none" w:sz="0" w:space="0" w:color="auto"/>
        <w:bottom w:val="none" w:sz="0" w:space="0" w:color="auto"/>
        <w:right w:val="none" w:sz="0" w:space="0" w:color="auto"/>
      </w:divBdr>
    </w:div>
    <w:div w:id="558828889">
      <w:bodyDiv w:val="1"/>
      <w:marLeft w:val="0"/>
      <w:marRight w:val="0"/>
      <w:marTop w:val="0"/>
      <w:marBottom w:val="0"/>
      <w:divBdr>
        <w:top w:val="none" w:sz="0" w:space="0" w:color="auto"/>
        <w:left w:val="none" w:sz="0" w:space="0" w:color="auto"/>
        <w:bottom w:val="none" w:sz="0" w:space="0" w:color="auto"/>
        <w:right w:val="none" w:sz="0" w:space="0" w:color="auto"/>
      </w:divBdr>
    </w:div>
    <w:div w:id="558903339">
      <w:bodyDiv w:val="1"/>
      <w:marLeft w:val="0"/>
      <w:marRight w:val="0"/>
      <w:marTop w:val="0"/>
      <w:marBottom w:val="0"/>
      <w:divBdr>
        <w:top w:val="none" w:sz="0" w:space="0" w:color="auto"/>
        <w:left w:val="none" w:sz="0" w:space="0" w:color="auto"/>
        <w:bottom w:val="none" w:sz="0" w:space="0" w:color="auto"/>
        <w:right w:val="none" w:sz="0" w:space="0" w:color="auto"/>
      </w:divBdr>
    </w:div>
    <w:div w:id="559173830">
      <w:bodyDiv w:val="1"/>
      <w:marLeft w:val="0"/>
      <w:marRight w:val="0"/>
      <w:marTop w:val="0"/>
      <w:marBottom w:val="0"/>
      <w:divBdr>
        <w:top w:val="none" w:sz="0" w:space="0" w:color="auto"/>
        <w:left w:val="none" w:sz="0" w:space="0" w:color="auto"/>
        <w:bottom w:val="none" w:sz="0" w:space="0" w:color="auto"/>
        <w:right w:val="none" w:sz="0" w:space="0" w:color="auto"/>
      </w:divBdr>
    </w:div>
    <w:div w:id="559485371">
      <w:bodyDiv w:val="1"/>
      <w:marLeft w:val="0"/>
      <w:marRight w:val="0"/>
      <w:marTop w:val="0"/>
      <w:marBottom w:val="0"/>
      <w:divBdr>
        <w:top w:val="none" w:sz="0" w:space="0" w:color="auto"/>
        <w:left w:val="none" w:sz="0" w:space="0" w:color="auto"/>
        <w:bottom w:val="none" w:sz="0" w:space="0" w:color="auto"/>
        <w:right w:val="none" w:sz="0" w:space="0" w:color="auto"/>
      </w:divBdr>
    </w:div>
    <w:div w:id="560480666">
      <w:bodyDiv w:val="1"/>
      <w:marLeft w:val="0"/>
      <w:marRight w:val="0"/>
      <w:marTop w:val="0"/>
      <w:marBottom w:val="0"/>
      <w:divBdr>
        <w:top w:val="none" w:sz="0" w:space="0" w:color="auto"/>
        <w:left w:val="none" w:sz="0" w:space="0" w:color="auto"/>
        <w:bottom w:val="none" w:sz="0" w:space="0" w:color="auto"/>
        <w:right w:val="none" w:sz="0" w:space="0" w:color="auto"/>
      </w:divBdr>
    </w:div>
    <w:div w:id="560797707">
      <w:bodyDiv w:val="1"/>
      <w:marLeft w:val="0"/>
      <w:marRight w:val="0"/>
      <w:marTop w:val="0"/>
      <w:marBottom w:val="0"/>
      <w:divBdr>
        <w:top w:val="none" w:sz="0" w:space="0" w:color="auto"/>
        <w:left w:val="none" w:sz="0" w:space="0" w:color="auto"/>
        <w:bottom w:val="none" w:sz="0" w:space="0" w:color="auto"/>
        <w:right w:val="none" w:sz="0" w:space="0" w:color="auto"/>
      </w:divBdr>
    </w:div>
    <w:div w:id="560944201">
      <w:bodyDiv w:val="1"/>
      <w:marLeft w:val="0"/>
      <w:marRight w:val="0"/>
      <w:marTop w:val="0"/>
      <w:marBottom w:val="0"/>
      <w:divBdr>
        <w:top w:val="none" w:sz="0" w:space="0" w:color="auto"/>
        <w:left w:val="none" w:sz="0" w:space="0" w:color="auto"/>
        <w:bottom w:val="none" w:sz="0" w:space="0" w:color="auto"/>
        <w:right w:val="none" w:sz="0" w:space="0" w:color="auto"/>
      </w:divBdr>
    </w:div>
    <w:div w:id="560949230">
      <w:bodyDiv w:val="1"/>
      <w:marLeft w:val="0"/>
      <w:marRight w:val="0"/>
      <w:marTop w:val="0"/>
      <w:marBottom w:val="0"/>
      <w:divBdr>
        <w:top w:val="none" w:sz="0" w:space="0" w:color="auto"/>
        <w:left w:val="none" w:sz="0" w:space="0" w:color="auto"/>
        <w:bottom w:val="none" w:sz="0" w:space="0" w:color="auto"/>
        <w:right w:val="none" w:sz="0" w:space="0" w:color="auto"/>
      </w:divBdr>
    </w:div>
    <w:div w:id="561059408">
      <w:bodyDiv w:val="1"/>
      <w:marLeft w:val="0"/>
      <w:marRight w:val="0"/>
      <w:marTop w:val="0"/>
      <w:marBottom w:val="0"/>
      <w:divBdr>
        <w:top w:val="none" w:sz="0" w:space="0" w:color="auto"/>
        <w:left w:val="none" w:sz="0" w:space="0" w:color="auto"/>
        <w:bottom w:val="none" w:sz="0" w:space="0" w:color="auto"/>
        <w:right w:val="none" w:sz="0" w:space="0" w:color="auto"/>
      </w:divBdr>
    </w:div>
    <w:div w:id="561062435">
      <w:bodyDiv w:val="1"/>
      <w:marLeft w:val="0"/>
      <w:marRight w:val="0"/>
      <w:marTop w:val="0"/>
      <w:marBottom w:val="0"/>
      <w:divBdr>
        <w:top w:val="none" w:sz="0" w:space="0" w:color="auto"/>
        <w:left w:val="none" w:sz="0" w:space="0" w:color="auto"/>
        <w:bottom w:val="none" w:sz="0" w:space="0" w:color="auto"/>
        <w:right w:val="none" w:sz="0" w:space="0" w:color="auto"/>
      </w:divBdr>
    </w:div>
    <w:div w:id="561063718">
      <w:bodyDiv w:val="1"/>
      <w:marLeft w:val="0"/>
      <w:marRight w:val="0"/>
      <w:marTop w:val="0"/>
      <w:marBottom w:val="0"/>
      <w:divBdr>
        <w:top w:val="none" w:sz="0" w:space="0" w:color="auto"/>
        <w:left w:val="none" w:sz="0" w:space="0" w:color="auto"/>
        <w:bottom w:val="none" w:sz="0" w:space="0" w:color="auto"/>
        <w:right w:val="none" w:sz="0" w:space="0" w:color="auto"/>
      </w:divBdr>
    </w:div>
    <w:div w:id="561137370">
      <w:bodyDiv w:val="1"/>
      <w:marLeft w:val="0"/>
      <w:marRight w:val="0"/>
      <w:marTop w:val="0"/>
      <w:marBottom w:val="0"/>
      <w:divBdr>
        <w:top w:val="none" w:sz="0" w:space="0" w:color="auto"/>
        <w:left w:val="none" w:sz="0" w:space="0" w:color="auto"/>
        <w:bottom w:val="none" w:sz="0" w:space="0" w:color="auto"/>
        <w:right w:val="none" w:sz="0" w:space="0" w:color="auto"/>
      </w:divBdr>
    </w:div>
    <w:div w:id="561214143">
      <w:bodyDiv w:val="1"/>
      <w:marLeft w:val="0"/>
      <w:marRight w:val="0"/>
      <w:marTop w:val="0"/>
      <w:marBottom w:val="0"/>
      <w:divBdr>
        <w:top w:val="none" w:sz="0" w:space="0" w:color="auto"/>
        <w:left w:val="none" w:sz="0" w:space="0" w:color="auto"/>
        <w:bottom w:val="none" w:sz="0" w:space="0" w:color="auto"/>
        <w:right w:val="none" w:sz="0" w:space="0" w:color="auto"/>
      </w:divBdr>
    </w:div>
    <w:div w:id="561255332">
      <w:bodyDiv w:val="1"/>
      <w:marLeft w:val="0"/>
      <w:marRight w:val="0"/>
      <w:marTop w:val="0"/>
      <w:marBottom w:val="0"/>
      <w:divBdr>
        <w:top w:val="none" w:sz="0" w:space="0" w:color="auto"/>
        <w:left w:val="none" w:sz="0" w:space="0" w:color="auto"/>
        <w:bottom w:val="none" w:sz="0" w:space="0" w:color="auto"/>
        <w:right w:val="none" w:sz="0" w:space="0" w:color="auto"/>
      </w:divBdr>
    </w:div>
    <w:div w:id="561330018">
      <w:bodyDiv w:val="1"/>
      <w:marLeft w:val="0"/>
      <w:marRight w:val="0"/>
      <w:marTop w:val="0"/>
      <w:marBottom w:val="0"/>
      <w:divBdr>
        <w:top w:val="none" w:sz="0" w:space="0" w:color="auto"/>
        <w:left w:val="none" w:sz="0" w:space="0" w:color="auto"/>
        <w:bottom w:val="none" w:sz="0" w:space="0" w:color="auto"/>
        <w:right w:val="none" w:sz="0" w:space="0" w:color="auto"/>
      </w:divBdr>
    </w:div>
    <w:div w:id="561332182">
      <w:bodyDiv w:val="1"/>
      <w:marLeft w:val="0"/>
      <w:marRight w:val="0"/>
      <w:marTop w:val="0"/>
      <w:marBottom w:val="0"/>
      <w:divBdr>
        <w:top w:val="none" w:sz="0" w:space="0" w:color="auto"/>
        <w:left w:val="none" w:sz="0" w:space="0" w:color="auto"/>
        <w:bottom w:val="none" w:sz="0" w:space="0" w:color="auto"/>
        <w:right w:val="none" w:sz="0" w:space="0" w:color="auto"/>
      </w:divBdr>
    </w:div>
    <w:div w:id="561403770">
      <w:bodyDiv w:val="1"/>
      <w:marLeft w:val="0"/>
      <w:marRight w:val="0"/>
      <w:marTop w:val="0"/>
      <w:marBottom w:val="0"/>
      <w:divBdr>
        <w:top w:val="none" w:sz="0" w:space="0" w:color="auto"/>
        <w:left w:val="none" w:sz="0" w:space="0" w:color="auto"/>
        <w:bottom w:val="none" w:sz="0" w:space="0" w:color="auto"/>
        <w:right w:val="none" w:sz="0" w:space="0" w:color="auto"/>
      </w:divBdr>
    </w:div>
    <w:div w:id="561644620">
      <w:bodyDiv w:val="1"/>
      <w:marLeft w:val="0"/>
      <w:marRight w:val="0"/>
      <w:marTop w:val="0"/>
      <w:marBottom w:val="0"/>
      <w:divBdr>
        <w:top w:val="none" w:sz="0" w:space="0" w:color="auto"/>
        <w:left w:val="none" w:sz="0" w:space="0" w:color="auto"/>
        <w:bottom w:val="none" w:sz="0" w:space="0" w:color="auto"/>
        <w:right w:val="none" w:sz="0" w:space="0" w:color="auto"/>
      </w:divBdr>
    </w:div>
    <w:div w:id="561720488">
      <w:bodyDiv w:val="1"/>
      <w:marLeft w:val="0"/>
      <w:marRight w:val="0"/>
      <w:marTop w:val="0"/>
      <w:marBottom w:val="0"/>
      <w:divBdr>
        <w:top w:val="none" w:sz="0" w:space="0" w:color="auto"/>
        <w:left w:val="none" w:sz="0" w:space="0" w:color="auto"/>
        <w:bottom w:val="none" w:sz="0" w:space="0" w:color="auto"/>
        <w:right w:val="none" w:sz="0" w:space="0" w:color="auto"/>
      </w:divBdr>
    </w:div>
    <w:div w:id="562564364">
      <w:bodyDiv w:val="1"/>
      <w:marLeft w:val="0"/>
      <w:marRight w:val="0"/>
      <w:marTop w:val="0"/>
      <w:marBottom w:val="0"/>
      <w:divBdr>
        <w:top w:val="none" w:sz="0" w:space="0" w:color="auto"/>
        <w:left w:val="none" w:sz="0" w:space="0" w:color="auto"/>
        <w:bottom w:val="none" w:sz="0" w:space="0" w:color="auto"/>
        <w:right w:val="none" w:sz="0" w:space="0" w:color="auto"/>
      </w:divBdr>
    </w:div>
    <w:div w:id="562639110">
      <w:bodyDiv w:val="1"/>
      <w:marLeft w:val="0"/>
      <w:marRight w:val="0"/>
      <w:marTop w:val="0"/>
      <w:marBottom w:val="0"/>
      <w:divBdr>
        <w:top w:val="none" w:sz="0" w:space="0" w:color="auto"/>
        <w:left w:val="none" w:sz="0" w:space="0" w:color="auto"/>
        <w:bottom w:val="none" w:sz="0" w:space="0" w:color="auto"/>
        <w:right w:val="none" w:sz="0" w:space="0" w:color="auto"/>
      </w:divBdr>
    </w:div>
    <w:div w:id="562833069">
      <w:bodyDiv w:val="1"/>
      <w:marLeft w:val="0"/>
      <w:marRight w:val="0"/>
      <w:marTop w:val="0"/>
      <w:marBottom w:val="0"/>
      <w:divBdr>
        <w:top w:val="none" w:sz="0" w:space="0" w:color="auto"/>
        <w:left w:val="none" w:sz="0" w:space="0" w:color="auto"/>
        <w:bottom w:val="none" w:sz="0" w:space="0" w:color="auto"/>
        <w:right w:val="none" w:sz="0" w:space="0" w:color="auto"/>
      </w:divBdr>
    </w:div>
    <w:div w:id="562985448">
      <w:bodyDiv w:val="1"/>
      <w:marLeft w:val="0"/>
      <w:marRight w:val="0"/>
      <w:marTop w:val="0"/>
      <w:marBottom w:val="0"/>
      <w:divBdr>
        <w:top w:val="none" w:sz="0" w:space="0" w:color="auto"/>
        <w:left w:val="none" w:sz="0" w:space="0" w:color="auto"/>
        <w:bottom w:val="none" w:sz="0" w:space="0" w:color="auto"/>
        <w:right w:val="none" w:sz="0" w:space="0" w:color="auto"/>
      </w:divBdr>
    </w:div>
    <w:div w:id="563025045">
      <w:bodyDiv w:val="1"/>
      <w:marLeft w:val="0"/>
      <w:marRight w:val="0"/>
      <w:marTop w:val="0"/>
      <w:marBottom w:val="0"/>
      <w:divBdr>
        <w:top w:val="none" w:sz="0" w:space="0" w:color="auto"/>
        <w:left w:val="none" w:sz="0" w:space="0" w:color="auto"/>
        <w:bottom w:val="none" w:sz="0" w:space="0" w:color="auto"/>
        <w:right w:val="none" w:sz="0" w:space="0" w:color="auto"/>
      </w:divBdr>
    </w:div>
    <w:div w:id="563102086">
      <w:bodyDiv w:val="1"/>
      <w:marLeft w:val="0"/>
      <w:marRight w:val="0"/>
      <w:marTop w:val="0"/>
      <w:marBottom w:val="0"/>
      <w:divBdr>
        <w:top w:val="none" w:sz="0" w:space="0" w:color="auto"/>
        <w:left w:val="none" w:sz="0" w:space="0" w:color="auto"/>
        <w:bottom w:val="none" w:sz="0" w:space="0" w:color="auto"/>
        <w:right w:val="none" w:sz="0" w:space="0" w:color="auto"/>
      </w:divBdr>
    </w:div>
    <w:div w:id="563181355">
      <w:bodyDiv w:val="1"/>
      <w:marLeft w:val="0"/>
      <w:marRight w:val="0"/>
      <w:marTop w:val="0"/>
      <w:marBottom w:val="0"/>
      <w:divBdr>
        <w:top w:val="none" w:sz="0" w:space="0" w:color="auto"/>
        <w:left w:val="none" w:sz="0" w:space="0" w:color="auto"/>
        <w:bottom w:val="none" w:sz="0" w:space="0" w:color="auto"/>
        <w:right w:val="none" w:sz="0" w:space="0" w:color="auto"/>
      </w:divBdr>
    </w:div>
    <w:div w:id="563295388">
      <w:bodyDiv w:val="1"/>
      <w:marLeft w:val="0"/>
      <w:marRight w:val="0"/>
      <w:marTop w:val="0"/>
      <w:marBottom w:val="0"/>
      <w:divBdr>
        <w:top w:val="none" w:sz="0" w:space="0" w:color="auto"/>
        <w:left w:val="none" w:sz="0" w:space="0" w:color="auto"/>
        <w:bottom w:val="none" w:sz="0" w:space="0" w:color="auto"/>
        <w:right w:val="none" w:sz="0" w:space="0" w:color="auto"/>
      </w:divBdr>
    </w:div>
    <w:div w:id="563494142">
      <w:bodyDiv w:val="1"/>
      <w:marLeft w:val="0"/>
      <w:marRight w:val="0"/>
      <w:marTop w:val="0"/>
      <w:marBottom w:val="0"/>
      <w:divBdr>
        <w:top w:val="none" w:sz="0" w:space="0" w:color="auto"/>
        <w:left w:val="none" w:sz="0" w:space="0" w:color="auto"/>
        <w:bottom w:val="none" w:sz="0" w:space="0" w:color="auto"/>
        <w:right w:val="none" w:sz="0" w:space="0" w:color="auto"/>
      </w:divBdr>
    </w:div>
    <w:div w:id="563494250">
      <w:bodyDiv w:val="1"/>
      <w:marLeft w:val="0"/>
      <w:marRight w:val="0"/>
      <w:marTop w:val="0"/>
      <w:marBottom w:val="0"/>
      <w:divBdr>
        <w:top w:val="none" w:sz="0" w:space="0" w:color="auto"/>
        <w:left w:val="none" w:sz="0" w:space="0" w:color="auto"/>
        <w:bottom w:val="none" w:sz="0" w:space="0" w:color="auto"/>
        <w:right w:val="none" w:sz="0" w:space="0" w:color="auto"/>
      </w:divBdr>
    </w:div>
    <w:div w:id="563611967">
      <w:bodyDiv w:val="1"/>
      <w:marLeft w:val="0"/>
      <w:marRight w:val="0"/>
      <w:marTop w:val="0"/>
      <w:marBottom w:val="0"/>
      <w:divBdr>
        <w:top w:val="none" w:sz="0" w:space="0" w:color="auto"/>
        <w:left w:val="none" w:sz="0" w:space="0" w:color="auto"/>
        <w:bottom w:val="none" w:sz="0" w:space="0" w:color="auto"/>
        <w:right w:val="none" w:sz="0" w:space="0" w:color="auto"/>
      </w:divBdr>
    </w:div>
    <w:div w:id="564143833">
      <w:bodyDiv w:val="1"/>
      <w:marLeft w:val="0"/>
      <w:marRight w:val="0"/>
      <w:marTop w:val="0"/>
      <w:marBottom w:val="0"/>
      <w:divBdr>
        <w:top w:val="none" w:sz="0" w:space="0" w:color="auto"/>
        <w:left w:val="none" w:sz="0" w:space="0" w:color="auto"/>
        <w:bottom w:val="none" w:sz="0" w:space="0" w:color="auto"/>
        <w:right w:val="none" w:sz="0" w:space="0" w:color="auto"/>
      </w:divBdr>
    </w:div>
    <w:div w:id="564265222">
      <w:bodyDiv w:val="1"/>
      <w:marLeft w:val="0"/>
      <w:marRight w:val="0"/>
      <w:marTop w:val="0"/>
      <w:marBottom w:val="0"/>
      <w:divBdr>
        <w:top w:val="none" w:sz="0" w:space="0" w:color="auto"/>
        <w:left w:val="none" w:sz="0" w:space="0" w:color="auto"/>
        <w:bottom w:val="none" w:sz="0" w:space="0" w:color="auto"/>
        <w:right w:val="none" w:sz="0" w:space="0" w:color="auto"/>
      </w:divBdr>
    </w:div>
    <w:div w:id="564338704">
      <w:bodyDiv w:val="1"/>
      <w:marLeft w:val="0"/>
      <w:marRight w:val="0"/>
      <w:marTop w:val="0"/>
      <w:marBottom w:val="0"/>
      <w:divBdr>
        <w:top w:val="none" w:sz="0" w:space="0" w:color="auto"/>
        <w:left w:val="none" w:sz="0" w:space="0" w:color="auto"/>
        <w:bottom w:val="none" w:sz="0" w:space="0" w:color="auto"/>
        <w:right w:val="none" w:sz="0" w:space="0" w:color="auto"/>
      </w:divBdr>
    </w:div>
    <w:div w:id="564490318">
      <w:bodyDiv w:val="1"/>
      <w:marLeft w:val="0"/>
      <w:marRight w:val="0"/>
      <w:marTop w:val="0"/>
      <w:marBottom w:val="0"/>
      <w:divBdr>
        <w:top w:val="none" w:sz="0" w:space="0" w:color="auto"/>
        <w:left w:val="none" w:sz="0" w:space="0" w:color="auto"/>
        <w:bottom w:val="none" w:sz="0" w:space="0" w:color="auto"/>
        <w:right w:val="none" w:sz="0" w:space="0" w:color="auto"/>
      </w:divBdr>
    </w:div>
    <w:div w:id="564921799">
      <w:bodyDiv w:val="1"/>
      <w:marLeft w:val="0"/>
      <w:marRight w:val="0"/>
      <w:marTop w:val="0"/>
      <w:marBottom w:val="0"/>
      <w:divBdr>
        <w:top w:val="none" w:sz="0" w:space="0" w:color="auto"/>
        <w:left w:val="none" w:sz="0" w:space="0" w:color="auto"/>
        <w:bottom w:val="none" w:sz="0" w:space="0" w:color="auto"/>
        <w:right w:val="none" w:sz="0" w:space="0" w:color="auto"/>
      </w:divBdr>
    </w:div>
    <w:div w:id="565140511">
      <w:bodyDiv w:val="1"/>
      <w:marLeft w:val="0"/>
      <w:marRight w:val="0"/>
      <w:marTop w:val="0"/>
      <w:marBottom w:val="0"/>
      <w:divBdr>
        <w:top w:val="none" w:sz="0" w:space="0" w:color="auto"/>
        <w:left w:val="none" w:sz="0" w:space="0" w:color="auto"/>
        <w:bottom w:val="none" w:sz="0" w:space="0" w:color="auto"/>
        <w:right w:val="none" w:sz="0" w:space="0" w:color="auto"/>
      </w:divBdr>
    </w:div>
    <w:div w:id="565145809">
      <w:bodyDiv w:val="1"/>
      <w:marLeft w:val="0"/>
      <w:marRight w:val="0"/>
      <w:marTop w:val="0"/>
      <w:marBottom w:val="0"/>
      <w:divBdr>
        <w:top w:val="none" w:sz="0" w:space="0" w:color="auto"/>
        <w:left w:val="none" w:sz="0" w:space="0" w:color="auto"/>
        <w:bottom w:val="none" w:sz="0" w:space="0" w:color="auto"/>
        <w:right w:val="none" w:sz="0" w:space="0" w:color="auto"/>
      </w:divBdr>
    </w:div>
    <w:div w:id="565335969">
      <w:bodyDiv w:val="1"/>
      <w:marLeft w:val="0"/>
      <w:marRight w:val="0"/>
      <w:marTop w:val="0"/>
      <w:marBottom w:val="0"/>
      <w:divBdr>
        <w:top w:val="none" w:sz="0" w:space="0" w:color="auto"/>
        <w:left w:val="none" w:sz="0" w:space="0" w:color="auto"/>
        <w:bottom w:val="none" w:sz="0" w:space="0" w:color="auto"/>
        <w:right w:val="none" w:sz="0" w:space="0" w:color="auto"/>
      </w:divBdr>
    </w:div>
    <w:div w:id="565453132">
      <w:bodyDiv w:val="1"/>
      <w:marLeft w:val="0"/>
      <w:marRight w:val="0"/>
      <w:marTop w:val="0"/>
      <w:marBottom w:val="0"/>
      <w:divBdr>
        <w:top w:val="none" w:sz="0" w:space="0" w:color="auto"/>
        <w:left w:val="none" w:sz="0" w:space="0" w:color="auto"/>
        <w:bottom w:val="none" w:sz="0" w:space="0" w:color="auto"/>
        <w:right w:val="none" w:sz="0" w:space="0" w:color="auto"/>
      </w:divBdr>
    </w:div>
    <w:div w:id="565576767">
      <w:bodyDiv w:val="1"/>
      <w:marLeft w:val="0"/>
      <w:marRight w:val="0"/>
      <w:marTop w:val="0"/>
      <w:marBottom w:val="0"/>
      <w:divBdr>
        <w:top w:val="none" w:sz="0" w:space="0" w:color="auto"/>
        <w:left w:val="none" w:sz="0" w:space="0" w:color="auto"/>
        <w:bottom w:val="none" w:sz="0" w:space="0" w:color="auto"/>
        <w:right w:val="none" w:sz="0" w:space="0" w:color="auto"/>
      </w:divBdr>
    </w:div>
    <w:div w:id="565578761">
      <w:bodyDiv w:val="1"/>
      <w:marLeft w:val="0"/>
      <w:marRight w:val="0"/>
      <w:marTop w:val="0"/>
      <w:marBottom w:val="0"/>
      <w:divBdr>
        <w:top w:val="none" w:sz="0" w:space="0" w:color="auto"/>
        <w:left w:val="none" w:sz="0" w:space="0" w:color="auto"/>
        <w:bottom w:val="none" w:sz="0" w:space="0" w:color="auto"/>
        <w:right w:val="none" w:sz="0" w:space="0" w:color="auto"/>
      </w:divBdr>
    </w:div>
    <w:div w:id="565648557">
      <w:bodyDiv w:val="1"/>
      <w:marLeft w:val="0"/>
      <w:marRight w:val="0"/>
      <w:marTop w:val="0"/>
      <w:marBottom w:val="0"/>
      <w:divBdr>
        <w:top w:val="none" w:sz="0" w:space="0" w:color="auto"/>
        <w:left w:val="none" w:sz="0" w:space="0" w:color="auto"/>
        <w:bottom w:val="none" w:sz="0" w:space="0" w:color="auto"/>
        <w:right w:val="none" w:sz="0" w:space="0" w:color="auto"/>
      </w:divBdr>
    </w:div>
    <w:div w:id="565726821">
      <w:bodyDiv w:val="1"/>
      <w:marLeft w:val="0"/>
      <w:marRight w:val="0"/>
      <w:marTop w:val="0"/>
      <w:marBottom w:val="0"/>
      <w:divBdr>
        <w:top w:val="none" w:sz="0" w:space="0" w:color="auto"/>
        <w:left w:val="none" w:sz="0" w:space="0" w:color="auto"/>
        <w:bottom w:val="none" w:sz="0" w:space="0" w:color="auto"/>
        <w:right w:val="none" w:sz="0" w:space="0" w:color="auto"/>
      </w:divBdr>
    </w:div>
    <w:div w:id="565919453">
      <w:bodyDiv w:val="1"/>
      <w:marLeft w:val="0"/>
      <w:marRight w:val="0"/>
      <w:marTop w:val="0"/>
      <w:marBottom w:val="0"/>
      <w:divBdr>
        <w:top w:val="none" w:sz="0" w:space="0" w:color="auto"/>
        <w:left w:val="none" w:sz="0" w:space="0" w:color="auto"/>
        <w:bottom w:val="none" w:sz="0" w:space="0" w:color="auto"/>
        <w:right w:val="none" w:sz="0" w:space="0" w:color="auto"/>
      </w:divBdr>
    </w:div>
    <w:div w:id="565997739">
      <w:bodyDiv w:val="1"/>
      <w:marLeft w:val="0"/>
      <w:marRight w:val="0"/>
      <w:marTop w:val="0"/>
      <w:marBottom w:val="0"/>
      <w:divBdr>
        <w:top w:val="none" w:sz="0" w:space="0" w:color="auto"/>
        <w:left w:val="none" w:sz="0" w:space="0" w:color="auto"/>
        <w:bottom w:val="none" w:sz="0" w:space="0" w:color="auto"/>
        <w:right w:val="none" w:sz="0" w:space="0" w:color="auto"/>
      </w:divBdr>
    </w:div>
    <w:div w:id="566190945">
      <w:bodyDiv w:val="1"/>
      <w:marLeft w:val="0"/>
      <w:marRight w:val="0"/>
      <w:marTop w:val="0"/>
      <w:marBottom w:val="0"/>
      <w:divBdr>
        <w:top w:val="none" w:sz="0" w:space="0" w:color="auto"/>
        <w:left w:val="none" w:sz="0" w:space="0" w:color="auto"/>
        <w:bottom w:val="none" w:sz="0" w:space="0" w:color="auto"/>
        <w:right w:val="none" w:sz="0" w:space="0" w:color="auto"/>
      </w:divBdr>
    </w:div>
    <w:div w:id="566379151">
      <w:bodyDiv w:val="1"/>
      <w:marLeft w:val="0"/>
      <w:marRight w:val="0"/>
      <w:marTop w:val="0"/>
      <w:marBottom w:val="0"/>
      <w:divBdr>
        <w:top w:val="none" w:sz="0" w:space="0" w:color="auto"/>
        <w:left w:val="none" w:sz="0" w:space="0" w:color="auto"/>
        <w:bottom w:val="none" w:sz="0" w:space="0" w:color="auto"/>
        <w:right w:val="none" w:sz="0" w:space="0" w:color="auto"/>
      </w:divBdr>
    </w:div>
    <w:div w:id="566495218">
      <w:bodyDiv w:val="1"/>
      <w:marLeft w:val="0"/>
      <w:marRight w:val="0"/>
      <w:marTop w:val="0"/>
      <w:marBottom w:val="0"/>
      <w:divBdr>
        <w:top w:val="none" w:sz="0" w:space="0" w:color="auto"/>
        <w:left w:val="none" w:sz="0" w:space="0" w:color="auto"/>
        <w:bottom w:val="none" w:sz="0" w:space="0" w:color="auto"/>
        <w:right w:val="none" w:sz="0" w:space="0" w:color="auto"/>
      </w:divBdr>
    </w:div>
    <w:div w:id="566496587">
      <w:bodyDiv w:val="1"/>
      <w:marLeft w:val="0"/>
      <w:marRight w:val="0"/>
      <w:marTop w:val="0"/>
      <w:marBottom w:val="0"/>
      <w:divBdr>
        <w:top w:val="none" w:sz="0" w:space="0" w:color="auto"/>
        <w:left w:val="none" w:sz="0" w:space="0" w:color="auto"/>
        <w:bottom w:val="none" w:sz="0" w:space="0" w:color="auto"/>
        <w:right w:val="none" w:sz="0" w:space="0" w:color="auto"/>
      </w:divBdr>
    </w:div>
    <w:div w:id="566963577">
      <w:bodyDiv w:val="1"/>
      <w:marLeft w:val="0"/>
      <w:marRight w:val="0"/>
      <w:marTop w:val="0"/>
      <w:marBottom w:val="0"/>
      <w:divBdr>
        <w:top w:val="none" w:sz="0" w:space="0" w:color="auto"/>
        <w:left w:val="none" w:sz="0" w:space="0" w:color="auto"/>
        <w:bottom w:val="none" w:sz="0" w:space="0" w:color="auto"/>
        <w:right w:val="none" w:sz="0" w:space="0" w:color="auto"/>
      </w:divBdr>
    </w:div>
    <w:div w:id="567224449">
      <w:bodyDiv w:val="1"/>
      <w:marLeft w:val="0"/>
      <w:marRight w:val="0"/>
      <w:marTop w:val="0"/>
      <w:marBottom w:val="0"/>
      <w:divBdr>
        <w:top w:val="none" w:sz="0" w:space="0" w:color="auto"/>
        <w:left w:val="none" w:sz="0" w:space="0" w:color="auto"/>
        <w:bottom w:val="none" w:sz="0" w:space="0" w:color="auto"/>
        <w:right w:val="none" w:sz="0" w:space="0" w:color="auto"/>
      </w:divBdr>
    </w:div>
    <w:div w:id="567691312">
      <w:bodyDiv w:val="1"/>
      <w:marLeft w:val="0"/>
      <w:marRight w:val="0"/>
      <w:marTop w:val="0"/>
      <w:marBottom w:val="0"/>
      <w:divBdr>
        <w:top w:val="none" w:sz="0" w:space="0" w:color="auto"/>
        <w:left w:val="none" w:sz="0" w:space="0" w:color="auto"/>
        <w:bottom w:val="none" w:sz="0" w:space="0" w:color="auto"/>
        <w:right w:val="none" w:sz="0" w:space="0" w:color="auto"/>
      </w:divBdr>
    </w:div>
    <w:div w:id="567880503">
      <w:bodyDiv w:val="1"/>
      <w:marLeft w:val="0"/>
      <w:marRight w:val="0"/>
      <w:marTop w:val="0"/>
      <w:marBottom w:val="0"/>
      <w:divBdr>
        <w:top w:val="none" w:sz="0" w:space="0" w:color="auto"/>
        <w:left w:val="none" w:sz="0" w:space="0" w:color="auto"/>
        <w:bottom w:val="none" w:sz="0" w:space="0" w:color="auto"/>
        <w:right w:val="none" w:sz="0" w:space="0" w:color="auto"/>
      </w:divBdr>
    </w:div>
    <w:div w:id="567881161">
      <w:bodyDiv w:val="1"/>
      <w:marLeft w:val="0"/>
      <w:marRight w:val="0"/>
      <w:marTop w:val="0"/>
      <w:marBottom w:val="0"/>
      <w:divBdr>
        <w:top w:val="none" w:sz="0" w:space="0" w:color="auto"/>
        <w:left w:val="none" w:sz="0" w:space="0" w:color="auto"/>
        <w:bottom w:val="none" w:sz="0" w:space="0" w:color="auto"/>
        <w:right w:val="none" w:sz="0" w:space="0" w:color="auto"/>
      </w:divBdr>
    </w:div>
    <w:div w:id="568082498">
      <w:bodyDiv w:val="1"/>
      <w:marLeft w:val="0"/>
      <w:marRight w:val="0"/>
      <w:marTop w:val="0"/>
      <w:marBottom w:val="0"/>
      <w:divBdr>
        <w:top w:val="none" w:sz="0" w:space="0" w:color="auto"/>
        <w:left w:val="none" w:sz="0" w:space="0" w:color="auto"/>
        <w:bottom w:val="none" w:sz="0" w:space="0" w:color="auto"/>
        <w:right w:val="none" w:sz="0" w:space="0" w:color="auto"/>
      </w:divBdr>
    </w:div>
    <w:div w:id="568156339">
      <w:bodyDiv w:val="1"/>
      <w:marLeft w:val="0"/>
      <w:marRight w:val="0"/>
      <w:marTop w:val="0"/>
      <w:marBottom w:val="0"/>
      <w:divBdr>
        <w:top w:val="none" w:sz="0" w:space="0" w:color="auto"/>
        <w:left w:val="none" w:sz="0" w:space="0" w:color="auto"/>
        <w:bottom w:val="none" w:sz="0" w:space="0" w:color="auto"/>
        <w:right w:val="none" w:sz="0" w:space="0" w:color="auto"/>
      </w:divBdr>
    </w:div>
    <w:div w:id="568198904">
      <w:bodyDiv w:val="1"/>
      <w:marLeft w:val="0"/>
      <w:marRight w:val="0"/>
      <w:marTop w:val="0"/>
      <w:marBottom w:val="0"/>
      <w:divBdr>
        <w:top w:val="none" w:sz="0" w:space="0" w:color="auto"/>
        <w:left w:val="none" w:sz="0" w:space="0" w:color="auto"/>
        <w:bottom w:val="none" w:sz="0" w:space="0" w:color="auto"/>
        <w:right w:val="none" w:sz="0" w:space="0" w:color="auto"/>
      </w:divBdr>
    </w:div>
    <w:div w:id="568273661">
      <w:bodyDiv w:val="1"/>
      <w:marLeft w:val="0"/>
      <w:marRight w:val="0"/>
      <w:marTop w:val="0"/>
      <w:marBottom w:val="0"/>
      <w:divBdr>
        <w:top w:val="none" w:sz="0" w:space="0" w:color="auto"/>
        <w:left w:val="none" w:sz="0" w:space="0" w:color="auto"/>
        <w:bottom w:val="none" w:sz="0" w:space="0" w:color="auto"/>
        <w:right w:val="none" w:sz="0" w:space="0" w:color="auto"/>
      </w:divBdr>
    </w:div>
    <w:div w:id="568274764">
      <w:bodyDiv w:val="1"/>
      <w:marLeft w:val="0"/>
      <w:marRight w:val="0"/>
      <w:marTop w:val="0"/>
      <w:marBottom w:val="0"/>
      <w:divBdr>
        <w:top w:val="none" w:sz="0" w:space="0" w:color="auto"/>
        <w:left w:val="none" w:sz="0" w:space="0" w:color="auto"/>
        <w:bottom w:val="none" w:sz="0" w:space="0" w:color="auto"/>
        <w:right w:val="none" w:sz="0" w:space="0" w:color="auto"/>
      </w:divBdr>
    </w:div>
    <w:div w:id="568345484">
      <w:bodyDiv w:val="1"/>
      <w:marLeft w:val="0"/>
      <w:marRight w:val="0"/>
      <w:marTop w:val="0"/>
      <w:marBottom w:val="0"/>
      <w:divBdr>
        <w:top w:val="none" w:sz="0" w:space="0" w:color="auto"/>
        <w:left w:val="none" w:sz="0" w:space="0" w:color="auto"/>
        <w:bottom w:val="none" w:sz="0" w:space="0" w:color="auto"/>
        <w:right w:val="none" w:sz="0" w:space="0" w:color="auto"/>
      </w:divBdr>
    </w:div>
    <w:div w:id="568348330">
      <w:bodyDiv w:val="1"/>
      <w:marLeft w:val="0"/>
      <w:marRight w:val="0"/>
      <w:marTop w:val="0"/>
      <w:marBottom w:val="0"/>
      <w:divBdr>
        <w:top w:val="none" w:sz="0" w:space="0" w:color="auto"/>
        <w:left w:val="none" w:sz="0" w:space="0" w:color="auto"/>
        <w:bottom w:val="none" w:sz="0" w:space="0" w:color="auto"/>
        <w:right w:val="none" w:sz="0" w:space="0" w:color="auto"/>
      </w:divBdr>
    </w:div>
    <w:div w:id="568421327">
      <w:bodyDiv w:val="1"/>
      <w:marLeft w:val="0"/>
      <w:marRight w:val="0"/>
      <w:marTop w:val="0"/>
      <w:marBottom w:val="0"/>
      <w:divBdr>
        <w:top w:val="none" w:sz="0" w:space="0" w:color="auto"/>
        <w:left w:val="none" w:sz="0" w:space="0" w:color="auto"/>
        <w:bottom w:val="none" w:sz="0" w:space="0" w:color="auto"/>
        <w:right w:val="none" w:sz="0" w:space="0" w:color="auto"/>
      </w:divBdr>
    </w:div>
    <w:div w:id="568426318">
      <w:bodyDiv w:val="1"/>
      <w:marLeft w:val="0"/>
      <w:marRight w:val="0"/>
      <w:marTop w:val="0"/>
      <w:marBottom w:val="0"/>
      <w:divBdr>
        <w:top w:val="none" w:sz="0" w:space="0" w:color="auto"/>
        <w:left w:val="none" w:sz="0" w:space="0" w:color="auto"/>
        <w:bottom w:val="none" w:sz="0" w:space="0" w:color="auto"/>
        <w:right w:val="none" w:sz="0" w:space="0" w:color="auto"/>
      </w:divBdr>
    </w:div>
    <w:div w:id="569074995">
      <w:bodyDiv w:val="1"/>
      <w:marLeft w:val="0"/>
      <w:marRight w:val="0"/>
      <w:marTop w:val="0"/>
      <w:marBottom w:val="0"/>
      <w:divBdr>
        <w:top w:val="none" w:sz="0" w:space="0" w:color="auto"/>
        <w:left w:val="none" w:sz="0" w:space="0" w:color="auto"/>
        <w:bottom w:val="none" w:sz="0" w:space="0" w:color="auto"/>
        <w:right w:val="none" w:sz="0" w:space="0" w:color="auto"/>
      </w:divBdr>
    </w:div>
    <w:div w:id="569581292">
      <w:bodyDiv w:val="1"/>
      <w:marLeft w:val="0"/>
      <w:marRight w:val="0"/>
      <w:marTop w:val="0"/>
      <w:marBottom w:val="0"/>
      <w:divBdr>
        <w:top w:val="none" w:sz="0" w:space="0" w:color="auto"/>
        <w:left w:val="none" w:sz="0" w:space="0" w:color="auto"/>
        <w:bottom w:val="none" w:sz="0" w:space="0" w:color="auto"/>
        <w:right w:val="none" w:sz="0" w:space="0" w:color="auto"/>
      </w:divBdr>
    </w:div>
    <w:div w:id="569776076">
      <w:bodyDiv w:val="1"/>
      <w:marLeft w:val="0"/>
      <w:marRight w:val="0"/>
      <w:marTop w:val="0"/>
      <w:marBottom w:val="0"/>
      <w:divBdr>
        <w:top w:val="none" w:sz="0" w:space="0" w:color="auto"/>
        <w:left w:val="none" w:sz="0" w:space="0" w:color="auto"/>
        <w:bottom w:val="none" w:sz="0" w:space="0" w:color="auto"/>
        <w:right w:val="none" w:sz="0" w:space="0" w:color="auto"/>
      </w:divBdr>
    </w:div>
    <w:div w:id="569845272">
      <w:bodyDiv w:val="1"/>
      <w:marLeft w:val="0"/>
      <w:marRight w:val="0"/>
      <w:marTop w:val="0"/>
      <w:marBottom w:val="0"/>
      <w:divBdr>
        <w:top w:val="none" w:sz="0" w:space="0" w:color="auto"/>
        <w:left w:val="none" w:sz="0" w:space="0" w:color="auto"/>
        <w:bottom w:val="none" w:sz="0" w:space="0" w:color="auto"/>
        <w:right w:val="none" w:sz="0" w:space="0" w:color="auto"/>
      </w:divBdr>
    </w:div>
    <w:div w:id="569967600">
      <w:bodyDiv w:val="1"/>
      <w:marLeft w:val="0"/>
      <w:marRight w:val="0"/>
      <w:marTop w:val="0"/>
      <w:marBottom w:val="0"/>
      <w:divBdr>
        <w:top w:val="none" w:sz="0" w:space="0" w:color="auto"/>
        <w:left w:val="none" w:sz="0" w:space="0" w:color="auto"/>
        <w:bottom w:val="none" w:sz="0" w:space="0" w:color="auto"/>
        <w:right w:val="none" w:sz="0" w:space="0" w:color="auto"/>
      </w:divBdr>
    </w:div>
    <w:div w:id="570115098">
      <w:bodyDiv w:val="1"/>
      <w:marLeft w:val="0"/>
      <w:marRight w:val="0"/>
      <w:marTop w:val="0"/>
      <w:marBottom w:val="0"/>
      <w:divBdr>
        <w:top w:val="none" w:sz="0" w:space="0" w:color="auto"/>
        <w:left w:val="none" w:sz="0" w:space="0" w:color="auto"/>
        <w:bottom w:val="none" w:sz="0" w:space="0" w:color="auto"/>
        <w:right w:val="none" w:sz="0" w:space="0" w:color="auto"/>
      </w:divBdr>
    </w:div>
    <w:div w:id="570232619">
      <w:bodyDiv w:val="1"/>
      <w:marLeft w:val="0"/>
      <w:marRight w:val="0"/>
      <w:marTop w:val="0"/>
      <w:marBottom w:val="0"/>
      <w:divBdr>
        <w:top w:val="none" w:sz="0" w:space="0" w:color="auto"/>
        <w:left w:val="none" w:sz="0" w:space="0" w:color="auto"/>
        <w:bottom w:val="none" w:sz="0" w:space="0" w:color="auto"/>
        <w:right w:val="none" w:sz="0" w:space="0" w:color="auto"/>
      </w:divBdr>
    </w:div>
    <w:div w:id="570308391">
      <w:bodyDiv w:val="1"/>
      <w:marLeft w:val="0"/>
      <w:marRight w:val="0"/>
      <w:marTop w:val="0"/>
      <w:marBottom w:val="0"/>
      <w:divBdr>
        <w:top w:val="none" w:sz="0" w:space="0" w:color="auto"/>
        <w:left w:val="none" w:sz="0" w:space="0" w:color="auto"/>
        <w:bottom w:val="none" w:sz="0" w:space="0" w:color="auto"/>
        <w:right w:val="none" w:sz="0" w:space="0" w:color="auto"/>
      </w:divBdr>
    </w:div>
    <w:div w:id="570315416">
      <w:bodyDiv w:val="1"/>
      <w:marLeft w:val="0"/>
      <w:marRight w:val="0"/>
      <w:marTop w:val="0"/>
      <w:marBottom w:val="0"/>
      <w:divBdr>
        <w:top w:val="none" w:sz="0" w:space="0" w:color="auto"/>
        <w:left w:val="none" w:sz="0" w:space="0" w:color="auto"/>
        <w:bottom w:val="none" w:sz="0" w:space="0" w:color="auto"/>
        <w:right w:val="none" w:sz="0" w:space="0" w:color="auto"/>
      </w:divBdr>
    </w:div>
    <w:div w:id="570427932">
      <w:bodyDiv w:val="1"/>
      <w:marLeft w:val="0"/>
      <w:marRight w:val="0"/>
      <w:marTop w:val="0"/>
      <w:marBottom w:val="0"/>
      <w:divBdr>
        <w:top w:val="none" w:sz="0" w:space="0" w:color="auto"/>
        <w:left w:val="none" w:sz="0" w:space="0" w:color="auto"/>
        <w:bottom w:val="none" w:sz="0" w:space="0" w:color="auto"/>
        <w:right w:val="none" w:sz="0" w:space="0" w:color="auto"/>
      </w:divBdr>
    </w:div>
    <w:div w:id="570431664">
      <w:bodyDiv w:val="1"/>
      <w:marLeft w:val="0"/>
      <w:marRight w:val="0"/>
      <w:marTop w:val="0"/>
      <w:marBottom w:val="0"/>
      <w:divBdr>
        <w:top w:val="none" w:sz="0" w:space="0" w:color="auto"/>
        <w:left w:val="none" w:sz="0" w:space="0" w:color="auto"/>
        <w:bottom w:val="none" w:sz="0" w:space="0" w:color="auto"/>
        <w:right w:val="none" w:sz="0" w:space="0" w:color="auto"/>
      </w:divBdr>
    </w:div>
    <w:div w:id="570507223">
      <w:bodyDiv w:val="1"/>
      <w:marLeft w:val="0"/>
      <w:marRight w:val="0"/>
      <w:marTop w:val="0"/>
      <w:marBottom w:val="0"/>
      <w:divBdr>
        <w:top w:val="none" w:sz="0" w:space="0" w:color="auto"/>
        <w:left w:val="none" w:sz="0" w:space="0" w:color="auto"/>
        <w:bottom w:val="none" w:sz="0" w:space="0" w:color="auto"/>
        <w:right w:val="none" w:sz="0" w:space="0" w:color="auto"/>
      </w:divBdr>
    </w:div>
    <w:div w:id="571156240">
      <w:bodyDiv w:val="1"/>
      <w:marLeft w:val="0"/>
      <w:marRight w:val="0"/>
      <w:marTop w:val="0"/>
      <w:marBottom w:val="0"/>
      <w:divBdr>
        <w:top w:val="none" w:sz="0" w:space="0" w:color="auto"/>
        <w:left w:val="none" w:sz="0" w:space="0" w:color="auto"/>
        <w:bottom w:val="none" w:sz="0" w:space="0" w:color="auto"/>
        <w:right w:val="none" w:sz="0" w:space="0" w:color="auto"/>
      </w:divBdr>
    </w:div>
    <w:div w:id="571160728">
      <w:bodyDiv w:val="1"/>
      <w:marLeft w:val="0"/>
      <w:marRight w:val="0"/>
      <w:marTop w:val="0"/>
      <w:marBottom w:val="0"/>
      <w:divBdr>
        <w:top w:val="none" w:sz="0" w:space="0" w:color="auto"/>
        <w:left w:val="none" w:sz="0" w:space="0" w:color="auto"/>
        <w:bottom w:val="none" w:sz="0" w:space="0" w:color="auto"/>
        <w:right w:val="none" w:sz="0" w:space="0" w:color="auto"/>
      </w:divBdr>
    </w:div>
    <w:div w:id="571500982">
      <w:bodyDiv w:val="1"/>
      <w:marLeft w:val="0"/>
      <w:marRight w:val="0"/>
      <w:marTop w:val="0"/>
      <w:marBottom w:val="0"/>
      <w:divBdr>
        <w:top w:val="none" w:sz="0" w:space="0" w:color="auto"/>
        <w:left w:val="none" w:sz="0" w:space="0" w:color="auto"/>
        <w:bottom w:val="none" w:sz="0" w:space="0" w:color="auto"/>
        <w:right w:val="none" w:sz="0" w:space="0" w:color="auto"/>
      </w:divBdr>
    </w:div>
    <w:div w:id="572349072">
      <w:bodyDiv w:val="1"/>
      <w:marLeft w:val="0"/>
      <w:marRight w:val="0"/>
      <w:marTop w:val="0"/>
      <w:marBottom w:val="0"/>
      <w:divBdr>
        <w:top w:val="none" w:sz="0" w:space="0" w:color="auto"/>
        <w:left w:val="none" w:sz="0" w:space="0" w:color="auto"/>
        <w:bottom w:val="none" w:sz="0" w:space="0" w:color="auto"/>
        <w:right w:val="none" w:sz="0" w:space="0" w:color="auto"/>
      </w:divBdr>
    </w:div>
    <w:div w:id="572470543">
      <w:bodyDiv w:val="1"/>
      <w:marLeft w:val="0"/>
      <w:marRight w:val="0"/>
      <w:marTop w:val="0"/>
      <w:marBottom w:val="0"/>
      <w:divBdr>
        <w:top w:val="none" w:sz="0" w:space="0" w:color="auto"/>
        <w:left w:val="none" w:sz="0" w:space="0" w:color="auto"/>
        <w:bottom w:val="none" w:sz="0" w:space="0" w:color="auto"/>
        <w:right w:val="none" w:sz="0" w:space="0" w:color="auto"/>
      </w:divBdr>
    </w:div>
    <w:div w:id="572588171">
      <w:bodyDiv w:val="1"/>
      <w:marLeft w:val="0"/>
      <w:marRight w:val="0"/>
      <w:marTop w:val="0"/>
      <w:marBottom w:val="0"/>
      <w:divBdr>
        <w:top w:val="none" w:sz="0" w:space="0" w:color="auto"/>
        <w:left w:val="none" w:sz="0" w:space="0" w:color="auto"/>
        <w:bottom w:val="none" w:sz="0" w:space="0" w:color="auto"/>
        <w:right w:val="none" w:sz="0" w:space="0" w:color="auto"/>
      </w:divBdr>
    </w:div>
    <w:div w:id="572663051">
      <w:bodyDiv w:val="1"/>
      <w:marLeft w:val="0"/>
      <w:marRight w:val="0"/>
      <w:marTop w:val="0"/>
      <w:marBottom w:val="0"/>
      <w:divBdr>
        <w:top w:val="none" w:sz="0" w:space="0" w:color="auto"/>
        <w:left w:val="none" w:sz="0" w:space="0" w:color="auto"/>
        <w:bottom w:val="none" w:sz="0" w:space="0" w:color="auto"/>
        <w:right w:val="none" w:sz="0" w:space="0" w:color="auto"/>
      </w:divBdr>
    </w:div>
    <w:div w:id="572861704">
      <w:bodyDiv w:val="1"/>
      <w:marLeft w:val="0"/>
      <w:marRight w:val="0"/>
      <w:marTop w:val="0"/>
      <w:marBottom w:val="0"/>
      <w:divBdr>
        <w:top w:val="none" w:sz="0" w:space="0" w:color="auto"/>
        <w:left w:val="none" w:sz="0" w:space="0" w:color="auto"/>
        <w:bottom w:val="none" w:sz="0" w:space="0" w:color="auto"/>
        <w:right w:val="none" w:sz="0" w:space="0" w:color="auto"/>
      </w:divBdr>
    </w:div>
    <w:div w:id="573007254">
      <w:bodyDiv w:val="1"/>
      <w:marLeft w:val="0"/>
      <w:marRight w:val="0"/>
      <w:marTop w:val="0"/>
      <w:marBottom w:val="0"/>
      <w:divBdr>
        <w:top w:val="none" w:sz="0" w:space="0" w:color="auto"/>
        <w:left w:val="none" w:sz="0" w:space="0" w:color="auto"/>
        <w:bottom w:val="none" w:sz="0" w:space="0" w:color="auto"/>
        <w:right w:val="none" w:sz="0" w:space="0" w:color="auto"/>
      </w:divBdr>
    </w:div>
    <w:div w:id="573125786">
      <w:bodyDiv w:val="1"/>
      <w:marLeft w:val="0"/>
      <w:marRight w:val="0"/>
      <w:marTop w:val="0"/>
      <w:marBottom w:val="0"/>
      <w:divBdr>
        <w:top w:val="none" w:sz="0" w:space="0" w:color="auto"/>
        <w:left w:val="none" w:sz="0" w:space="0" w:color="auto"/>
        <w:bottom w:val="none" w:sz="0" w:space="0" w:color="auto"/>
        <w:right w:val="none" w:sz="0" w:space="0" w:color="auto"/>
      </w:divBdr>
    </w:div>
    <w:div w:id="573249201">
      <w:bodyDiv w:val="1"/>
      <w:marLeft w:val="0"/>
      <w:marRight w:val="0"/>
      <w:marTop w:val="0"/>
      <w:marBottom w:val="0"/>
      <w:divBdr>
        <w:top w:val="none" w:sz="0" w:space="0" w:color="auto"/>
        <w:left w:val="none" w:sz="0" w:space="0" w:color="auto"/>
        <w:bottom w:val="none" w:sz="0" w:space="0" w:color="auto"/>
        <w:right w:val="none" w:sz="0" w:space="0" w:color="auto"/>
      </w:divBdr>
    </w:div>
    <w:div w:id="573322524">
      <w:bodyDiv w:val="1"/>
      <w:marLeft w:val="0"/>
      <w:marRight w:val="0"/>
      <w:marTop w:val="0"/>
      <w:marBottom w:val="0"/>
      <w:divBdr>
        <w:top w:val="none" w:sz="0" w:space="0" w:color="auto"/>
        <w:left w:val="none" w:sz="0" w:space="0" w:color="auto"/>
        <w:bottom w:val="none" w:sz="0" w:space="0" w:color="auto"/>
        <w:right w:val="none" w:sz="0" w:space="0" w:color="auto"/>
      </w:divBdr>
    </w:div>
    <w:div w:id="573393885">
      <w:bodyDiv w:val="1"/>
      <w:marLeft w:val="0"/>
      <w:marRight w:val="0"/>
      <w:marTop w:val="0"/>
      <w:marBottom w:val="0"/>
      <w:divBdr>
        <w:top w:val="none" w:sz="0" w:space="0" w:color="auto"/>
        <w:left w:val="none" w:sz="0" w:space="0" w:color="auto"/>
        <w:bottom w:val="none" w:sz="0" w:space="0" w:color="auto"/>
        <w:right w:val="none" w:sz="0" w:space="0" w:color="auto"/>
      </w:divBdr>
    </w:div>
    <w:div w:id="573708929">
      <w:bodyDiv w:val="1"/>
      <w:marLeft w:val="0"/>
      <w:marRight w:val="0"/>
      <w:marTop w:val="0"/>
      <w:marBottom w:val="0"/>
      <w:divBdr>
        <w:top w:val="none" w:sz="0" w:space="0" w:color="auto"/>
        <w:left w:val="none" w:sz="0" w:space="0" w:color="auto"/>
        <w:bottom w:val="none" w:sz="0" w:space="0" w:color="auto"/>
        <w:right w:val="none" w:sz="0" w:space="0" w:color="auto"/>
      </w:divBdr>
    </w:div>
    <w:div w:id="573709926">
      <w:bodyDiv w:val="1"/>
      <w:marLeft w:val="0"/>
      <w:marRight w:val="0"/>
      <w:marTop w:val="0"/>
      <w:marBottom w:val="0"/>
      <w:divBdr>
        <w:top w:val="none" w:sz="0" w:space="0" w:color="auto"/>
        <w:left w:val="none" w:sz="0" w:space="0" w:color="auto"/>
        <w:bottom w:val="none" w:sz="0" w:space="0" w:color="auto"/>
        <w:right w:val="none" w:sz="0" w:space="0" w:color="auto"/>
      </w:divBdr>
    </w:div>
    <w:div w:id="573786586">
      <w:bodyDiv w:val="1"/>
      <w:marLeft w:val="0"/>
      <w:marRight w:val="0"/>
      <w:marTop w:val="0"/>
      <w:marBottom w:val="0"/>
      <w:divBdr>
        <w:top w:val="none" w:sz="0" w:space="0" w:color="auto"/>
        <w:left w:val="none" w:sz="0" w:space="0" w:color="auto"/>
        <w:bottom w:val="none" w:sz="0" w:space="0" w:color="auto"/>
        <w:right w:val="none" w:sz="0" w:space="0" w:color="auto"/>
      </w:divBdr>
    </w:div>
    <w:div w:id="574052713">
      <w:bodyDiv w:val="1"/>
      <w:marLeft w:val="0"/>
      <w:marRight w:val="0"/>
      <w:marTop w:val="0"/>
      <w:marBottom w:val="0"/>
      <w:divBdr>
        <w:top w:val="none" w:sz="0" w:space="0" w:color="auto"/>
        <w:left w:val="none" w:sz="0" w:space="0" w:color="auto"/>
        <w:bottom w:val="none" w:sz="0" w:space="0" w:color="auto"/>
        <w:right w:val="none" w:sz="0" w:space="0" w:color="auto"/>
      </w:divBdr>
    </w:div>
    <w:div w:id="574170257">
      <w:bodyDiv w:val="1"/>
      <w:marLeft w:val="0"/>
      <w:marRight w:val="0"/>
      <w:marTop w:val="0"/>
      <w:marBottom w:val="0"/>
      <w:divBdr>
        <w:top w:val="none" w:sz="0" w:space="0" w:color="auto"/>
        <w:left w:val="none" w:sz="0" w:space="0" w:color="auto"/>
        <w:bottom w:val="none" w:sz="0" w:space="0" w:color="auto"/>
        <w:right w:val="none" w:sz="0" w:space="0" w:color="auto"/>
      </w:divBdr>
    </w:div>
    <w:div w:id="574362390">
      <w:bodyDiv w:val="1"/>
      <w:marLeft w:val="0"/>
      <w:marRight w:val="0"/>
      <w:marTop w:val="0"/>
      <w:marBottom w:val="0"/>
      <w:divBdr>
        <w:top w:val="none" w:sz="0" w:space="0" w:color="auto"/>
        <w:left w:val="none" w:sz="0" w:space="0" w:color="auto"/>
        <w:bottom w:val="none" w:sz="0" w:space="0" w:color="auto"/>
        <w:right w:val="none" w:sz="0" w:space="0" w:color="auto"/>
      </w:divBdr>
    </w:div>
    <w:div w:id="574515870">
      <w:bodyDiv w:val="1"/>
      <w:marLeft w:val="0"/>
      <w:marRight w:val="0"/>
      <w:marTop w:val="0"/>
      <w:marBottom w:val="0"/>
      <w:divBdr>
        <w:top w:val="none" w:sz="0" w:space="0" w:color="auto"/>
        <w:left w:val="none" w:sz="0" w:space="0" w:color="auto"/>
        <w:bottom w:val="none" w:sz="0" w:space="0" w:color="auto"/>
        <w:right w:val="none" w:sz="0" w:space="0" w:color="auto"/>
      </w:divBdr>
    </w:div>
    <w:div w:id="574700960">
      <w:bodyDiv w:val="1"/>
      <w:marLeft w:val="0"/>
      <w:marRight w:val="0"/>
      <w:marTop w:val="0"/>
      <w:marBottom w:val="0"/>
      <w:divBdr>
        <w:top w:val="none" w:sz="0" w:space="0" w:color="auto"/>
        <w:left w:val="none" w:sz="0" w:space="0" w:color="auto"/>
        <w:bottom w:val="none" w:sz="0" w:space="0" w:color="auto"/>
        <w:right w:val="none" w:sz="0" w:space="0" w:color="auto"/>
      </w:divBdr>
    </w:div>
    <w:div w:id="574708995">
      <w:bodyDiv w:val="1"/>
      <w:marLeft w:val="0"/>
      <w:marRight w:val="0"/>
      <w:marTop w:val="0"/>
      <w:marBottom w:val="0"/>
      <w:divBdr>
        <w:top w:val="none" w:sz="0" w:space="0" w:color="auto"/>
        <w:left w:val="none" w:sz="0" w:space="0" w:color="auto"/>
        <w:bottom w:val="none" w:sz="0" w:space="0" w:color="auto"/>
        <w:right w:val="none" w:sz="0" w:space="0" w:color="auto"/>
      </w:divBdr>
    </w:div>
    <w:div w:id="574752143">
      <w:bodyDiv w:val="1"/>
      <w:marLeft w:val="0"/>
      <w:marRight w:val="0"/>
      <w:marTop w:val="0"/>
      <w:marBottom w:val="0"/>
      <w:divBdr>
        <w:top w:val="none" w:sz="0" w:space="0" w:color="auto"/>
        <w:left w:val="none" w:sz="0" w:space="0" w:color="auto"/>
        <w:bottom w:val="none" w:sz="0" w:space="0" w:color="auto"/>
        <w:right w:val="none" w:sz="0" w:space="0" w:color="auto"/>
      </w:divBdr>
    </w:div>
    <w:div w:id="574900517">
      <w:bodyDiv w:val="1"/>
      <w:marLeft w:val="0"/>
      <w:marRight w:val="0"/>
      <w:marTop w:val="0"/>
      <w:marBottom w:val="0"/>
      <w:divBdr>
        <w:top w:val="none" w:sz="0" w:space="0" w:color="auto"/>
        <w:left w:val="none" w:sz="0" w:space="0" w:color="auto"/>
        <w:bottom w:val="none" w:sz="0" w:space="0" w:color="auto"/>
        <w:right w:val="none" w:sz="0" w:space="0" w:color="auto"/>
      </w:divBdr>
    </w:div>
    <w:div w:id="575282661">
      <w:bodyDiv w:val="1"/>
      <w:marLeft w:val="0"/>
      <w:marRight w:val="0"/>
      <w:marTop w:val="0"/>
      <w:marBottom w:val="0"/>
      <w:divBdr>
        <w:top w:val="none" w:sz="0" w:space="0" w:color="auto"/>
        <w:left w:val="none" w:sz="0" w:space="0" w:color="auto"/>
        <w:bottom w:val="none" w:sz="0" w:space="0" w:color="auto"/>
        <w:right w:val="none" w:sz="0" w:space="0" w:color="auto"/>
      </w:divBdr>
    </w:div>
    <w:div w:id="575437843">
      <w:bodyDiv w:val="1"/>
      <w:marLeft w:val="0"/>
      <w:marRight w:val="0"/>
      <w:marTop w:val="0"/>
      <w:marBottom w:val="0"/>
      <w:divBdr>
        <w:top w:val="none" w:sz="0" w:space="0" w:color="auto"/>
        <w:left w:val="none" w:sz="0" w:space="0" w:color="auto"/>
        <w:bottom w:val="none" w:sz="0" w:space="0" w:color="auto"/>
        <w:right w:val="none" w:sz="0" w:space="0" w:color="auto"/>
      </w:divBdr>
    </w:div>
    <w:div w:id="576015152">
      <w:bodyDiv w:val="1"/>
      <w:marLeft w:val="0"/>
      <w:marRight w:val="0"/>
      <w:marTop w:val="0"/>
      <w:marBottom w:val="0"/>
      <w:divBdr>
        <w:top w:val="none" w:sz="0" w:space="0" w:color="auto"/>
        <w:left w:val="none" w:sz="0" w:space="0" w:color="auto"/>
        <w:bottom w:val="none" w:sz="0" w:space="0" w:color="auto"/>
        <w:right w:val="none" w:sz="0" w:space="0" w:color="auto"/>
      </w:divBdr>
    </w:div>
    <w:div w:id="576020722">
      <w:bodyDiv w:val="1"/>
      <w:marLeft w:val="0"/>
      <w:marRight w:val="0"/>
      <w:marTop w:val="0"/>
      <w:marBottom w:val="0"/>
      <w:divBdr>
        <w:top w:val="none" w:sz="0" w:space="0" w:color="auto"/>
        <w:left w:val="none" w:sz="0" w:space="0" w:color="auto"/>
        <w:bottom w:val="none" w:sz="0" w:space="0" w:color="auto"/>
        <w:right w:val="none" w:sz="0" w:space="0" w:color="auto"/>
      </w:divBdr>
    </w:div>
    <w:div w:id="576208864">
      <w:bodyDiv w:val="1"/>
      <w:marLeft w:val="0"/>
      <w:marRight w:val="0"/>
      <w:marTop w:val="0"/>
      <w:marBottom w:val="0"/>
      <w:divBdr>
        <w:top w:val="none" w:sz="0" w:space="0" w:color="auto"/>
        <w:left w:val="none" w:sz="0" w:space="0" w:color="auto"/>
        <w:bottom w:val="none" w:sz="0" w:space="0" w:color="auto"/>
        <w:right w:val="none" w:sz="0" w:space="0" w:color="auto"/>
      </w:divBdr>
    </w:div>
    <w:div w:id="576355397">
      <w:bodyDiv w:val="1"/>
      <w:marLeft w:val="0"/>
      <w:marRight w:val="0"/>
      <w:marTop w:val="0"/>
      <w:marBottom w:val="0"/>
      <w:divBdr>
        <w:top w:val="none" w:sz="0" w:space="0" w:color="auto"/>
        <w:left w:val="none" w:sz="0" w:space="0" w:color="auto"/>
        <w:bottom w:val="none" w:sz="0" w:space="0" w:color="auto"/>
        <w:right w:val="none" w:sz="0" w:space="0" w:color="auto"/>
      </w:divBdr>
    </w:div>
    <w:div w:id="576747602">
      <w:bodyDiv w:val="1"/>
      <w:marLeft w:val="0"/>
      <w:marRight w:val="0"/>
      <w:marTop w:val="0"/>
      <w:marBottom w:val="0"/>
      <w:divBdr>
        <w:top w:val="none" w:sz="0" w:space="0" w:color="auto"/>
        <w:left w:val="none" w:sz="0" w:space="0" w:color="auto"/>
        <w:bottom w:val="none" w:sz="0" w:space="0" w:color="auto"/>
        <w:right w:val="none" w:sz="0" w:space="0" w:color="auto"/>
      </w:divBdr>
    </w:div>
    <w:div w:id="577596414">
      <w:bodyDiv w:val="1"/>
      <w:marLeft w:val="0"/>
      <w:marRight w:val="0"/>
      <w:marTop w:val="0"/>
      <w:marBottom w:val="0"/>
      <w:divBdr>
        <w:top w:val="none" w:sz="0" w:space="0" w:color="auto"/>
        <w:left w:val="none" w:sz="0" w:space="0" w:color="auto"/>
        <w:bottom w:val="none" w:sz="0" w:space="0" w:color="auto"/>
        <w:right w:val="none" w:sz="0" w:space="0" w:color="auto"/>
      </w:divBdr>
    </w:div>
    <w:div w:id="577981497">
      <w:bodyDiv w:val="1"/>
      <w:marLeft w:val="0"/>
      <w:marRight w:val="0"/>
      <w:marTop w:val="0"/>
      <w:marBottom w:val="0"/>
      <w:divBdr>
        <w:top w:val="none" w:sz="0" w:space="0" w:color="auto"/>
        <w:left w:val="none" w:sz="0" w:space="0" w:color="auto"/>
        <w:bottom w:val="none" w:sz="0" w:space="0" w:color="auto"/>
        <w:right w:val="none" w:sz="0" w:space="0" w:color="auto"/>
      </w:divBdr>
    </w:div>
    <w:div w:id="578103649">
      <w:bodyDiv w:val="1"/>
      <w:marLeft w:val="0"/>
      <w:marRight w:val="0"/>
      <w:marTop w:val="0"/>
      <w:marBottom w:val="0"/>
      <w:divBdr>
        <w:top w:val="none" w:sz="0" w:space="0" w:color="auto"/>
        <w:left w:val="none" w:sz="0" w:space="0" w:color="auto"/>
        <w:bottom w:val="none" w:sz="0" w:space="0" w:color="auto"/>
        <w:right w:val="none" w:sz="0" w:space="0" w:color="auto"/>
      </w:divBdr>
    </w:div>
    <w:div w:id="578683250">
      <w:bodyDiv w:val="1"/>
      <w:marLeft w:val="0"/>
      <w:marRight w:val="0"/>
      <w:marTop w:val="0"/>
      <w:marBottom w:val="0"/>
      <w:divBdr>
        <w:top w:val="none" w:sz="0" w:space="0" w:color="auto"/>
        <w:left w:val="none" w:sz="0" w:space="0" w:color="auto"/>
        <w:bottom w:val="none" w:sz="0" w:space="0" w:color="auto"/>
        <w:right w:val="none" w:sz="0" w:space="0" w:color="auto"/>
      </w:divBdr>
    </w:div>
    <w:div w:id="578712897">
      <w:bodyDiv w:val="1"/>
      <w:marLeft w:val="0"/>
      <w:marRight w:val="0"/>
      <w:marTop w:val="0"/>
      <w:marBottom w:val="0"/>
      <w:divBdr>
        <w:top w:val="none" w:sz="0" w:space="0" w:color="auto"/>
        <w:left w:val="none" w:sz="0" w:space="0" w:color="auto"/>
        <w:bottom w:val="none" w:sz="0" w:space="0" w:color="auto"/>
        <w:right w:val="none" w:sz="0" w:space="0" w:color="auto"/>
      </w:divBdr>
    </w:div>
    <w:div w:id="578758878">
      <w:bodyDiv w:val="1"/>
      <w:marLeft w:val="0"/>
      <w:marRight w:val="0"/>
      <w:marTop w:val="0"/>
      <w:marBottom w:val="0"/>
      <w:divBdr>
        <w:top w:val="none" w:sz="0" w:space="0" w:color="auto"/>
        <w:left w:val="none" w:sz="0" w:space="0" w:color="auto"/>
        <w:bottom w:val="none" w:sz="0" w:space="0" w:color="auto"/>
        <w:right w:val="none" w:sz="0" w:space="0" w:color="auto"/>
      </w:divBdr>
    </w:div>
    <w:div w:id="578904429">
      <w:bodyDiv w:val="1"/>
      <w:marLeft w:val="0"/>
      <w:marRight w:val="0"/>
      <w:marTop w:val="0"/>
      <w:marBottom w:val="0"/>
      <w:divBdr>
        <w:top w:val="none" w:sz="0" w:space="0" w:color="auto"/>
        <w:left w:val="none" w:sz="0" w:space="0" w:color="auto"/>
        <w:bottom w:val="none" w:sz="0" w:space="0" w:color="auto"/>
        <w:right w:val="none" w:sz="0" w:space="0" w:color="auto"/>
      </w:divBdr>
    </w:div>
    <w:div w:id="579146024">
      <w:bodyDiv w:val="1"/>
      <w:marLeft w:val="0"/>
      <w:marRight w:val="0"/>
      <w:marTop w:val="0"/>
      <w:marBottom w:val="0"/>
      <w:divBdr>
        <w:top w:val="none" w:sz="0" w:space="0" w:color="auto"/>
        <w:left w:val="none" w:sz="0" w:space="0" w:color="auto"/>
        <w:bottom w:val="none" w:sz="0" w:space="0" w:color="auto"/>
        <w:right w:val="none" w:sz="0" w:space="0" w:color="auto"/>
      </w:divBdr>
    </w:div>
    <w:div w:id="579214688">
      <w:bodyDiv w:val="1"/>
      <w:marLeft w:val="0"/>
      <w:marRight w:val="0"/>
      <w:marTop w:val="0"/>
      <w:marBottom w:val="0"/>
      <w:divBdr>
        <w:top w:val="none" w:sz="0" w:space="0" w:color="auto"/>
        <w:left w:val="none" w:sz="0" w:space="0" w:color="auto"/>
        <w:bottom w:val="none" w:sz="0" w:space="0" w:color="auto"/>
        <w:right w:val="none" w:sz="0" w:space="0" w:color="auto"/>
      </w:divBdr>
    </w:div>
    <w:div w:id="579214878">
      <w:bodyDiv w:val="1"/>
      <w:marLeft w:val="0"/>
      <w:marRight w:val="0"/>
      <w:marTop w:val="0"/>
      <w:marBottom w:val="0"/>
      <w:divBdr>
        <w:top w:val="none" w:sz="0" w:space="0" w:color="auto"/>
        <w:left w:val="none" w:sz="0" w:space="0" w:color="auto"/>
        <w:bottom w:val="none" w:sz="0" w:space="0" w:color="auto"/>
        <w:right w:val="none" w:sz="0" w:space="0" w:color="auto"/>
      </w:divBdr>
    </w:div>
    <w:div w:id="579481216">
      <w:bodyDiv w:val="1"/>
      <w:marLeft w:val="0"/>
      <w:marRight w:val="0"/>
      <w:marTop w:val="0"/>
      <w:marBottom w:val="0"/>
      <w:divBdr>
        <w:top w:val="none" w:sz="0" w:space="0" w:color="auto"/>
        <w:left w:val="none" w:sz="0" w:space="0" w:color="auto"/>
        <w:bottom w:val="none" w:sz="0" w:space="0" w:color="auto"/>
        <w:right w:val="none" w:sz="0" w:space="0" w:color="auto"/>
      </w:divBdr>
    </w:div>
    <w:div w:id="579948391">
      <w:bodyDiv w:val="1"/>
      <w:marLeft w:val="0"/>
      <w:marRight w:val="0"/>
      <w:marTop w:val="0"/>
      <w:marBottom w:val="0"/>
      <w:divBdr>
        <w:top w:val="none" w:sz="0" w:space="0" w:color="auto"/>
        <w:left w:val="none" w:sz="0" w:space="0" w:color="auto"/>
        <w:bottom w:val="none" w:sz="0" w:space="0" w:color="auto"/>
        <w:right w:val="none" w:sz="0" w:space="0" w:color="auto"/>
      </w:divBdr>
    </w:div>
    <w:div w:id="579952707">
      <w:bodyDiv w:val="1"/>
      <w:marLeft w:val="0"/>
      <w:marRight w:val="0"/>
      <w:marTop w:val="0"/>
      <w:marBottom w:val="0"/>
      <w:divBdr>
        <w:top w:val="none" w:sz="0" w:space="0" w:color="auto"/>
        <w:left w:val="none" w:sz="0" w:space="0" w:color="auto"/>
        <w:bottom w:val="none" w:sz="0" w:space="0" w:color="auto"/>
        <w:right w:val="none" w:sz="0" w:space="0" w:color="auto"/>
      </w:divBdr>
    </w:div>
    <w:div w:id="580025312">
      <w:bodyDiv w:val="1"/>
      <w:marLeft w:val="0"/>
      <w:marRight w:val="0"/>
      <w:marTop w:val="0"/>
      <w:marBottom w:val="0"/>
      <w:divBdr>
        <w:top w:val="none" w:sz="0" w:space="0" w:color="auto"/>
        <w:left w:val="none" w:sz="0" w:space="0" w:color="auto"/>
        <w:bottom w:val="none" w:sz="0" w:space="0" w:color="auto"/>
        <w:right w:val="none" w:sz="0" w:space="0" w:color="auto"/>
      </w:divBdr>
    </w:div>
    <w:div w:id="580145302">
      <w:bodyDiv w:val="1"/>
      <w:marLeft w:val="0"/>
      <w:marRight w:val="0"/>
      <w:marTop w:val="0"/>
      <w:marBottom w:val="0"/>
      <w:divBdr>
        <w:top w:val="none" w:sz="0" w:space="0" w:color="auto"/>
        <w:left w:val="none" w:sz="0" w:space="0" w:color="auto"/>
        <w:bottom w:val="none" w:sz="0" w:space="0" w:color="auto"/>
        <w:right w:val="none" w:sz="0" w:space="0" w:color="auto"/>
      </w:divBdr>
    </w:div>
    <w:div w:id="580481810">
      <w:bodyDiv w:val="1"/>
      <w:marLeft w:val="0"/>
      <w:marRight w:val="0"/>
      <w:marTop w:val="0"/>
      <w:marBottom w:val="0"/>
      <w:divBdr>
        <w:top w:val="none" w:sz="0" w:space="0" w:color="auto"/>
        <w:left w:val="none" w:sz="0" w:space="0" w:color="auto"/>
        <w:bottom w:val="none" w:sz="0" w:space="0" w:color="auto"/>
        <w:right w:val="none" w:sz="0" w:space="0" w:color="auto"/>
      </w:divBdr>
    </w:div>
    <w:div w:id="580599340">
      <w:bodyDiv w:val="1"/>
      <w:marLeft w:val="0"/>
      <w:marRight w:val="0"/>
      <w:marTop w:val="0"/>
      <w:marBottom w:val="0"/>
      <w:divBdr>
        <w:top w:val="none" w:sz="0" w:space="0" w:color="auto"/>
        <w:left w:val="none" w:sz="0" w:space="0" w:color="auto"/>
        <w:bottom w:val="none" w:sz="0" w:space="0" w:color="auto"/>
        <w:right w:val="none" w:sz="0" w:space="0" w:color="auto"/>
      </w:divBdr>
    </w:div>
    <w:div w:id="580725942">
      <w:bodyDiv w:val="1"/>
      <w:marLeft w:val="0"/>
      <w:marRight w:val="0"/>
      <w:marTop w:val="0"/>
      <w:marBottom w:val="0"/>
      <w:divBdr>
        <w:top w:val="none" w:sz="0" w:space="0" w:color="auto"/>
        <w:left w:val="none" w:sz="0" w:space="0" w:color="auto"/>
        <w:bottom w:val="none" w:sz="0" w:space="0" w:color="auto"/>
        <w:right w:val="none" w:sz="0" w:space="0" w:color="auto"/>
      </w:divBdr>
    </w:div>
    <w:div w:id="580798867">
      <w:bodyDiv w:val="1"/>
      <w:marLeft w:val="0"/>
      <w:marRight w:val="0"/>
      <w:marTop w:val="0"/>
      <w:marBottom w:val="0"/>
      <w:divBdr>
        <w:top w:val="none" w:sz="0" w:space="0" w:color="auto"/>
        <w:left w:val="none" w:sz="0" w:space="0" w:color="auto"/>
        <w:bottom w:val="none" w:sz="0" w:space="0" w:color="auto"/>
        <w:right w:val="none" w:sz="0" w:space="0" w:color="auto"/>
      </w:divBdr>
    </w:div>
    <w:div w:id="581062660">
      <w:bodyDiv w:val="1"/>
      <w:marLeft w:val="0"/>
      <w:marRight w:val="0"/>
      <w:marTop w:val="0"/>
      <w:marBottom w:val="0"/>
      <w:divBdr>
        <w:top w:val="none" w:sz="0" w:space="0" w:color="auto"/>
        <w:left w:val="none" w:sz="0" w:space="0" w:color="auto"/>
        <w:bottom w:val="none" w:sz="0" w:space="0" w:color="auto"/>
        <w:right w:val="none" w:sz="0" w:space="0" w:color="auto"/>
      </w:divBdr>
    </w:div>
    <w:div w:id="581063174">
      <w:bodyDiv w:val="1"/>
      <w:marLeft w:val="0"/>
      <w:marRight w:val="0"/>
      <w:marTop w:val="0"/>
      <w:marBottom w:val="0"/>
      <w:divBdr>
        <w:top w:val="none" w:sz="0" w:space="0" w:color="auto"/>
        <w:left w:val="none" w:sz="0" w:space="0" w:color="auto"/>
        <w:bottom w:val="none" w:sz="0" w:space="0" w:color="auto"/>
        <w:right w:val="none" w:sz="0" w:space="0" w:color="auto"/>
      </w:divBdr>
    </w:div>
    <w:div w:id="581333868">
      <w:bodyDiv w:val="1"/>
      <w:marLeft w:val="0"/>
      <w:marRight w:val="0"/>
      <w:marTop w:val="0"/>
      <w:marBottom w:val="0"/>
      <w:divBdr>
        <w:top w:val="none" w:sz="0" w:space="0" w:color="auto"/>
        <w:left w:val="none" w:sz="0" w:space="0" w:color="auto"/>
        <w:bottom w:val="none" w:sz="0" w:space="0" w:color="auto"/>
        <w:right w:val="none" w:sz="0" w:space="0" w:color="auto"/>
      </w:divBdr>
    </w:div>
    <w:div w:id="581337086">
      <w:bodyDiv w:val="1"/>
      <w:marLeft w:val="0"/>
      <w:marRight w:val="0"/>
      <w:marTop w:val="0"/>
      <w:marBottom w:val="0"/>
      <w:divBdr>
        <w:top w:val="none" w:sz="0" w:space="0" w:color="auto"/>
        <w:left w:val="none" w:sz="0" w:space="0" w:color="auto"/>
        <w:bottom w:val="none" w:sz="0" w:space="0" w:color="auto"/>
        <w:right w:val="none" w:sz="0" w:space="0" w:color="auto"/>
      </w:divBdr>
    </w:div>
    <w:div w:id="581567746">
      <w:bodyDiv w:val="1"/>
      <w:marLeft w:val="0"/>
      <w:marRight w:val="0"/>
      <w:marTop w:val="0"/>
      <w:marBottom w:val="0"/>
      <w:divBdr>
        <w:top w:val="none" w:sz="0" w:space="0" w:color="auto"/>
        <w:left w:val="none" w:sz="0" w:space="0" w:color="auto"/>
        <w:bottom w:val="none" w:sz="0" w:space="0" w:color="auto"/>
        <w:right w:val="none" w:sz="0" w:space="0" w:color="auto"/>
      </w:divBdr>
    </w:div>
    <w:div w:id="581836485">
      <w:bodyDiv w:val="1"/>
      <w:marLeft w:val="0"/>
      <w:marRight w:val="0"/>
      <w:marTop w:val="0"/>
      <w:marBottom w:val="0"/>
      <w:divBdr>
        <w:top w:val="none" w:sz="0" w:space="0" w:color="auto"/>
        <w:left w:val="none" w:sz="0" w:space="0" w:color="auto"/>
        <w:bottom w:val="none" w:sz="0" w:space="0" w:color="auto"/>
        <w:right w:val="none" w:sz="0" w:space="0" w:color="auto"/>
      </w:divBdr>
    </w:div>
    <w:div w:id="581842155">
      <w:bodyDiv w:val="1"/>
      <w:marLeft w:val="0"/>
      <w:marRight w:val="0"/>
      <w:marTop w:val="0"/>
      <w:marBottom w:val="0"/>
      <w:divBdr>
        <w:top w:val="none" w:sz="0" w:space="0" w:color="auto"/>
        <w:left w:val="none" w:sz="0" w:space="0" w:color="auto"/>
        <w:bottom w:val="none" w:sz="0" w:space="0" w:color="auto"/>
        <w:right w:val="none" w:sz="0" w:space="0" w:color="auto"/>
      </w:divBdr>
    </w:div>
    <w:div w:id="582186731">
      <w:bodyDiv w:val="1"/>
      <w:marLeft w:val="0"/>
      <w:marRight w:val="0"/>
      <w:marTop w:val="0"/>
      <w:marBottom w:val="0"/>
      <w:divBdr>
        <w:top w:val="none" w:sz="0" w:space="0" w:color="auto"/>
        <w:left w:val="none" w:sz="0" w:space="0" w:color="auto"/>
        <w:bottom w:val="none" w:sz="0" w:space="0" w:color="auto"/>
        <w:right w:val="none" w:sz="0" w:space="0" w:color="auto"/>
      </w:divBdr>
    </w:div>
    <w:div w:id="582229641">
      <w:bodyDiv w:val="1"/>
      <w:marLeft w:val="0"/>
      <w:marRight w:val="0"/>
      <w:marTop w:val="0"/>
      <w:marBottom w:val="0"/>
      <w:divBdr>
        <w:top w:val="none" w:sz="0" w:space="0" w:color="auto"/>
        <w:left w:val="none" w:sz="0" w:space="0" w:color="auto"/>
        <w:bottom w:val="none" w:sz="0" w:space="0" w:color="auto"/>
        <w:right w:val="none" w:sz="0" w:space="0" w:color="auto"/>
      </w:divBdr>
    </w:div>
    <w:div w:id="582378023">
      <w:bodyDiv w:val="1"/>
      <w:marLeft w:val="0"/>
      <w:marRight w:val="0"/>
      <w:marTop w:val="0"/>
      <w:marBottom w:val="0"/>
      <w:divBdr>
        <w:top w:val="none" w:sz="0" w:space="0" w:color="auto"/>
        <w:left w:val="none" w:sz="0" w:space="0" w:color="auto"/>
        <w:bottom w:val="none" w:sz="0" w:space="0" w:color="auto"/>
        <w:right w:val="none" w:sz="0" w:space="0" w:color="auto"/>
      </w:divBdr>
    </w:div>
    <w:div w:id="582615491">
      <w:bodyDiv w:val="1"/>
      <w:marLeft w:val="0"/>
      <w:marRight w:val="0"/>
      <w:marTop w:val="0"/>
      <w:marBottom w:val="0"/>
      <w:divBdr>
        <w:top w:val="none" w:sz="0" w:space="0" w:color="auto"/>
        <w:left w:val="none" w:sz="0" w:space="0" w:color="auto"/>
        <w:bottom w:val="none" w:sz="0" w:space="0" w:color="auto"/>
        <w:right w:val="none" w:sz="0" w:space="0" w:color="auto"/>
      </w:divBdr>
    </w:div>
    <w:div w:id="582878647">
      <w:bodyDiv w:val="1"/>
      <w:marLeft w:val="0"/>
      <w:marRight w:val="0"/>
      <w:marTop w:val="0"/>
      <w:marBottom w:val="0"/>
      <w:divBdr>
        <w:top w:val="none" w:sz="0" w:space="0" w:color="auto"/>
        <w:left w:val="none" w:sz="0" w:space="0" w:color="auto"/>
        <w:bottom w:val="none" w:sz="0" w:space="0" w:color="auto"/>
        <w:right w:val="none" w:sz="0" w:space="0" w:color="auto"/>
      </w:divBdr>
    </w:div>
    <w:div w:id="583078325">
      <w:bodyDiv w:val="1"/>
      <w:marLeft w:val="0"/>
      <w:marRight w:val="0"/>
      <w:marTop w:val="0"/>
      <w:marBottom w:val="0"/>
      <w:divBdr>
        <w:top w:val="none" w:sz="0" w:space="0" w:color="auto"/>
        <w:left w:val="none" w:sz="0" w:space="0" w:color="auto"/>
        <w:bottom w:val="none" w:sz="0" w:space="0" w:color="auto"/>
        <w:right w:val="none" w:sz="0" w:space="0" w:color="auto"/>
      </w:divBdr>
    </w:div>
    <w:div w:id="583563725">
      <w:bodyDiv w:val="1"/>
      <w:marLeft w:val="0"/>
      <w:marRight w:val="0"/>
      <w:marTop w:val="0"/>
      <w:marBottom w:val="0"/>
      <w:divBdr>
        <w:top w:val="none" w:sz="0" w:space="0" w:color="auto"/>
        <w:left w:val="none" w:sz="0" w:space="0" w:color="auto"/>
        <w:bottom w:val="none" w:sz="0" w:space="0" w:color="auto"/>
        <w:right w:val="none" w:sz="0" w:space="0" w:color="auto"/>
      </w:divBdr>
    </w:div>
    <w:div w:id="583807443">
      <w:bodyDiv w:val="1"/>
      <w:marLeft w:val="0"/>
      <w:marRight w:val="0"/>
      <w:marTop w:val="0"/>
      <w:marBottom w:val="0"/>
      <w:divBdr>
        <w:top w:val="none" w:sz="0" w:space="0" w:color="auto"/>
        <w:left w:val="none" w:sz="0" w:space="0" w:color="auto"/>
        <w:bottom w:val="none" w:sz="0" w:space="0" w:color="auto"/>
        <w:right w:val="none" w:sz="0" w:space="0" w:color="auto"/>
      </w:divBdr>
    </w:div>
    <w:div w:id="583807730">
      <w:bodyDiv w:val="1"/>
      <w:marLeft w:val="0"/>
      <w:marRight w:val="0"/>
      <w:marTop w:val="0"/>
      <w:marBottom w:val="0"/>
      <w:divBdr>
        <w:top w:val="none" w:sz="0" w:space="0" w:color="auto"/>
        <w:left w:val="none" w:sz="0" w:space="0" w:color="auto"/>
        <w:bottom w:val="none" w:sz="0" w:space="0" w:color="auto"/>
        <w:right w:val="none" w:sz="0" w:space="0" w:color="auto"/>
      </w:divBdr>
    </w:div>
    <w:div w:id="583954881">
      <w:bodyDiv w:val="1"/>
      <w:marLeft w:val="0"/>
      <w:marRight w:val="0"/>
      <w:marTop w:val="0"/>
      <w:marBottom w:val="0"/>
      <w:divBdr>
        <w:top w:val="none" w:sz="0" w:space="0" w:color="auto"/>
        <w:left w:val="none" w:sz="0" w:space="0" w:color="auto"/>
        <w:bottom w:val="none" w:sz="0" w:space="0" w:color="auto"/>
        <w:right w:val="none" w:sz="0" w:space="0" w:color="auto"/>
      </w:divBdr>
    </w:div>
    <w:div w:id="584068977">
      <w:bodyDiv w:val="1"/>
      <w:marLeft w:val="0"/>
      <w:marRight w:val="0"/>
      <w:marTop w:val="0"/>
      <w:marBottom w:val="0"/>
      <w:divBdr>
        <w:top w:val="none" w:sz="0" w:space="0" w:color="auto"/>
        <w:left w:val="none" w:sz="0" w:space="0" w:color="auto"/>
        <w:bottom w:val="none" w:sz="0" w:space="0" w:color="auto"/>
        <w:right w:val="none" w:sz="0" w:space="0" w:color="auto"/>
      </w:divBdr>
    </w:div>
    <w:div w:id="584076205">
      <w:bodyDiv w:val="1"/>
      <w:marLeft w:val="0"/>
      <w:marRight w:val="0"/>
      <w:marTop w:val="0"/>
      <w:marBottom w:val="0"/>
      <w:divBdr>
        <w:top w:val="none" w:sz="0" w:space="0" w:color="auto"/>
        <w:left w:val="none" w:sz="0" w:space="0" w:color="auto"/>
        <w:bottom w:val="none" w:sz="0" w:space="0" w:color="auto"/>
        <w:right w:val="none" w:sz="0" w:space="0" w:color="auto"/>
      </w:divBdr>
    </w:div>
    <w:div w:id="584388050">
      <w:bodyDiv w:val="1"/>
      <w:marLeft w:val="0"/>
      <w:marRight w:val="0"/>
      <w:marTop w:val="0"/>
      <w:marBottom w:val="0"/>
      <w:divBdr>
        <w:top w:val="none" w:sz="0" w:space="0" w:color="auto"/>
        <w:left w:val="none" w:sz="0" w:space="0" w:color="auto"/>
        <w:bottom w:val="none" w:sz="0" w:space="0" w:color="auto"/>
        <w:right w:val="none" w:sz="0" w:space="0" w:color="auto"/>
      </w:divBdr>
    </w:div>
    <w:div w:id="584411982">
      <w:bodyDiv w:val="1"/>
      <w:marLeft w:val="0"/>
      <w:marRight w:val="0"/>
      <w:marTop w:val="0"/>
      <w:marBottom w:val="0"/>
      <w:divBdr>
        <w:top w:val="none" w:sz="0" w:space="0" w:color="auto"/>
        <w:left w:val="none" w:sz="0" w:space="0" w:color="auto"/>
        <w:bottom w:val="none" w:sz="0" w:space="0" w:color="auto"/>
        <w:right w:val="none" w:sz="0" w:space="0" w:color="auto"/>
      </w:divBdr>
    </w:div>
    <w:div w:id="584462556">
      <w:bodyDiv w:val="1"/>
      <w:marLeft w:val="0"/>
      <w:marRight w:val="0"/>
      <w:marTop w:val="0"/>
      <w:marBottom w:val="0"/>
      <w:divBdr>
        <w:top w:val="none" w:sz="0" w:space="0" w:color="auto"/>
        <w:left w:val="none" w:sz="0" w:space="0" w:color="auto"/>
        <w:bottom w:val="none" w:sz="0" w:space="0" w:color="auto"/>
        <w:right w:val="none" w:sz="0" w:space="0" w:color="auto"/>
      </w:divBdr>
    </w:div>
    <w:div w:id="584581753">
      <w:bodyDiv w:val="1"/>
      <w:marLeft w:val="0"/>
      <w:marRight w:val="0"/>
      <w:marTop w:val="0"/>
      <w:marBottom w:val="0"/>
      <w:divBdr>
        <w:top w:val="none" w:sz="0" w:space="0" w:color="auto"/>
        <w:left w:val="none" w:sz="0" w:space="0" w:color="auto"/>
        <w:bottom w:val="none" w:sz="0" w:space="0" w:color="auto"/>
        <w:right w:val="none" w:sz="0" w:space="0" w:color="auto"/>
      </w:divBdr>
    </w:div>
    <w:div w:id="584802479">
      <w:bodyDiv w:val="1"/>
      <w:marLeft w:val="0"/>
      <w:marRight w:val="0"/>
      <w:marTop w:val="0"/>
      <w:marBottom w:val="0"/>
      <w:divBdr>
        <w:top w:val="none" w:sz="0" w:space="0" w:color="auto"/>
        <w:left w:val="none" w:sz="0" w:space="0" w:color="auto"/>
        <w:bottom w:val="none" w:sz="0" w:space="0" w:color="auto"/>
        <w:right w:val="none" w:sz="0" w:space="0" w:color="auto"/>
      </w:divBdr>
    </w:div>
    <w:div w:id="584844211">
      <w:bodyDiv w:val="1"/>
      <w:marLeft w:val="0"/>
      <w:marRight w:val="0"/>
      <w:marTop w:val="0"/>
      <w:marBottom w:val="0"/>
      <w:divBdr>
        <w:top w:val="none" w:sz="0" w:space="0" w:color="auto"/>
        <w:left w:val="none" w:sz="0" w:space="0" w:color="auto"/>
        <w:bottom w:val="none" w:sz="0" w:space="0" w:color="auto"/>
        <w:right w:val="none" w:sz="0" w:space="0" w:color="auto"/>
      </w:divBdr>
    </w:div>
    <w:div w:id="584992292">
      <w:bodyDiv w:val="1"/>
      <w:marLeft w:val="0"/>
      <w:marRight w:val="0"/>
      <w:marTop w:val="0"/>
      <w:marBottom w:val="0"/>
      <w:divBdr>
        <w:top w:val="none" w:sz="0" w:space="0" w:color="auto"/>
        <w:left w:val="none" w:sz="0" w:space="0" w:color="auto"/>
        <w:bottom w:val="none" w:sz="0" w:space="0" w:color="auto"/>
        <w:right w:val="none" w:sz="0" w:space="0" w:color="auto"/>
      </w:divBdr>
      <w:divsChild>
        <w:div w:id="133109529">
          <w:marLeft w:val="0"/>
          <w:marRight w:val="0"/>
          <w:marTop w:val="0"/>
          <w:marBottom w:val="0"/>
          <w:divBdr>
            <w:top w:val="none" w:sz="0" w:space="0" w:color="auto"/>
            <w:left w:val="none" w:sz="0" w:space="0" w:color="auto"/>
            <w:bottom w:val="none" w:sz="0" w:space="0" w:color="auto"/>
            <w:right w:val="none" w:sz="0" w:space="0" w:color="auto"/>
          </w:divBdr>
        </w:div>
        <w:div w:id="1247693213">
          <w:marLeft w:val="0"/>
          <w:marRight w:val="0"/>
          <w:marTop w:val="0"/>
          <w:marBottom w:val="0"/>
          <w:divBdr>
            <w:top w:val="single" w:sz="2" w:space="0" w:color="E3E3E3"/>
            <w:left w:val="single" w:sz="2" w:space="0" w:color="E3E3E3"/>
            <w:bottom w:val="single" w:sz="2" w:space="0" w:color="E3E3E3"/>
            <w:right w:val="single" w:sz="2" w:space="0" w:color="E3E3E3"/>
          </w:divBdr>
          <w:divsChild>
            <w:div w:id="2141680163">
              <w:marLeft w:val="0"/>
              <w:marRight w:val="0"/>
              <w:marTop w:val="0"/>
              <w:marBottom w:val="0"/>
              <w:divBdr>
                <w:top w:val="single" w:sz="2" w:space="0" w:color="E3E3E3"/>
                <w:left w:val="single" w:sz="2" w:space="0" w:color="E3E3E3"/>
                <w:bottom w:val="single" w:sz="2" w:space="0" w:color="E3E3E3"/>
                <w:right w:val="single" w:sz="2" w:space="0" w:color="E3E3E3"/>
              </w:divBdr>
              <w:divsChild>
                <w:div w:id="1681349024">
                  <w:marLeft w:val="0"/>
                  <w:marRight w:val="0"/>
                  <w:marTop w:val="0"/>
                  <w:marBottom w:val="0"/>
                  <w:divBdr>
                    <w:top w:val="single" w:sz="2" w:space="0" w:color="E3E3E3"/>
                    <w:left w:val="single" w:sz="2" w:space="0" w:color="E3E3E3"/>
                    <w:bottom w:val="single" w:sz="2" w:space="0" w:color="E3E3E3"/>
                    <w:right w:val="single" w:sz="2" w:space="0" w:color="E3E3E3"/>
                  </w:divBdr>
                  <w:divsChild>
                    <w:div w:id="1831826416">
                      <w:marLeft w:val="0"/>
                      <w:marRight w:val="0"/>
                      <w:marTop w:val="0"/>
                      <w:marBottom w:val="0"/>
                      <w:divBdr>
                        <w:top w:val="single" w:sz="2" w:space="0" w:color="E3E3E3"/>
                        <w:left w:val="single" w:sz="2" w:space="0" w:color="E3E3E3"/>
                        <w:bottom w:val="single" w:sz="2" w:space="0" w:color="E3E3E3"/>
                        <w:right w:val="single" w:sz="2" w:space="0" w:color="E3E3E3"/>
                      </w:divBdr>
                      <w:divsChild>
                        <w:div w:id="1752461319">
                          <w:marLeft w:val="0"/>
                          <w:marRight w:val="0"/>
                          <w:marTop w:val="0"/>
                          <w:marBottom w:val="0"/>
                          <w:divBdr>
                            <w:top w:val="single" w:sz="2" w:space="0" w:color="E3E3E3"/>
                            <w:left w:val="single" w:sz="2" w:space="0" w:color="E3E3E3"/>
                            <w:bottom w:val="single" w:sz="2" w:space="0" w:color="E3E3E3"/>
                            <w:right w:val="single" w:sz="2" w:space="0" w:color="E3E3E3"/>
                          </w:divBdr>
                          <w:divsChild>
                            <w:div w:id="1501920788">
                              <w:marLeft w:val="0"/>
                              <w:marRight w:val="0"/>
                              <w:marTop w:val="0"/>
                              <w:marBottom w:val="0"/>
                              <w:divBdr>
                                <w:top w:val="single" w:sz="2" w:space="0" w:color="E3E3E3"/>
                                <w:left w:val="single" w:sz="2" w:space="0" w:color="E3E3E3"/>
                                <w:bottom w:val="single" w:sz="2" w:space="0" w:color="E3E3E3"/>
                                <w:right w:val="single" w:sz="2" w:space="0" w:color="E3E3E3"/>
                              </w:divBdr>
                              <w:divsChild>
                                <w:div w:id="462623964">
                                  <w:marLeft w:val="0"/>
                                  <w:marRight w:val="0"/>
                                  <w:marTop w:val="100"/>
                                  <w:marBottom w:val="100"/>
                                  <w:divBdr>
                                    <w:top w:val="single" w:sz="2" w:space="0" w:color="E3E3E3"/>
                                    <w:left w:val="single" w:sz="2" w:space="0" w:color="E3E3E3"/>
                                    <w:bottom w:val="single" w:sz="2" w:space="0" w:color="E3E3E3"/>
                                    <w:right w:val="single" w:sz="2" w:space="0" w:color="E3E3E3"/>
                                  </w:divBdr>
                                  <w:divsChild>
                                    <w:div w:id="1180509871">
                                      <w:marLeft w:val="0"/>
                                      <w:marRight w:val="0"/>
                                      <w:marTop w:val="0"/>
                                      <w:marBottom w:val="0"/>
                                      <w:divBdr>
                                        <w:top w:val="single" w:sz="2" w:space="0" w:color="E3E3E3"/>
                                        <w:left w:val="single" w:sz="2" w:space="0" w:color="E3E3E3"/>
                                        <w:bottom w:val="single" w:sz="2" w:space="0" w:color="E3E3E3"/>
                                        <w:right w:val="single" w:sz="2" w:space="0" w:color="E3E3E3"/>
                                      </w:divBdr>
                                      <w:divsChild>
                                        <w:div w:id="1993831417">
                                          <w:marLeft w:val="0"/>
                                          <w:marRight w:val="0"/>
                                          <w:marTop w:val="0"/>
                                          <w:marBottom w:val="0"/>
                                          <w:divBdr>
                                            <w:top w:val="single" w:sz="2" w:space="0" w:color="E3E3E3"/>
                                            <w:left w:val="single" w:sz="2" w:space="0" w:color="E3E3E3"/>
                                            <w:bottom w:val="single" w:sz="2" w:space="0" w:color="E3E3E3"/>
                                            <w:right w:val="single" w:sz="2" w:space="0" w:color="E3E3E3"/>
                                          </w:divBdr>
                                          <w:divsChild>
                                            <w:div w:id="89855064">
                                              <w:marLeft w:val="0"/>
                                              <w:marRight w:val="0"/>
                                              <w:marTop w:val="0"/>
                                              <w:marBottom w:val="0"/>
                                              <w:divBdr>
                                                <w:top w:val="single" w:sz="2" w:space="0" w:color="E3E3E3"/>
                                                <w:left w:val="single" w:sz="2" w:space="0" w:color="E3E3E3"/>
                                                <w:bottom w:val="single" w:sz="2" w:space="0" w:color="E3E3E3"/>
                                                <w:right w:val="single" w:sz="2" w:space="0" w:color="E3E3E3"/>
                                              </w:divBdr>
                                              <w:divsChild>
                                                <w:div w:id="778178838">
                                                  <w:marLeft w:val="0"/>
                                                  <w:marRight w:val="0"/>
                                                  <w:marTop w:val="0"/>
                                                  <w:marBottom w:val="0"/>
                                                  <w:divBdr>
                                                    <w:top w:val="single" w:sz="2" w:space="0" w:color="E3E3E3"/>
                                                    <w:left w:val="single" w:sz="2" w:space="0" w:color="E3E3E3"/>
                                                    <w:bottom w:val="single" w:sz="2" w:space="0" w:color="E3E3E3"/>
                                                    <w:right w:val="single" w:sz="2" w:space="0" w:color="E3E3E3"/>
                                                  </w:divBdr>
                                                  <w:divsChild>
                                                    <w:div w:id="1428429046">
                                                      <w:marLeft w:val="0"/>
                                                      <w:marRight w:val="0"/>
                                                      <w:marTop w:val="0"/>
                                                      <w:marBottom w:val="0"/>
                                                      <w:divBdr>
                                                        <w:top w:val="single" w:sz="2" w:space="0" w:color="E3E3E3"/>
                                                        <w:left w:val="single" w:sz="2" w:space="0" w:color="E3E3E3"/>
                                                        <w:bottom w:val="single" w:sz="2" w:space="0" w:color="E3E3E3"/>
                                                        <w:right w:val="single" w:sz="2" w:space="0" w:color="E3E3E3"/>
                                                      </w:divBdr>
                                                      <w:divsChild>
                                                        <w:div w:id="12529359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584995586">
      <w:bodyDiv w:val="1"/>
      <w:marLeft w:val="0"/>
      <w:marRight w:val="0"/>
      <w:marTop w:val="0"/>
      <w:marBottom w:val="0"/>
      <w:divBdr>
        <w:top w:val="none" w:sz="0" w:space="0" w:color="auto"/>
        <w:left w:val="none" w:sz="0" w:space="0" w:color="auto"/>
        <w:bottom w:val="none" w:sz="0" w:space="0" w:color="auto"/>
        <w:right w:val="none" w:sz="0" w:space="0" w:color="auto"/>
      </w:divBdr>
    </w:div>
    <w:div w:id="585117315">
      <w:bodyDiv w:val="1"/>
      <w:marLeft w:val="0"/>
      <w:marRight w:val="0"/>
      <w:marTop w:val="0"/>
      <w:marBottom w:val="0"/>
      <w:divBdr>
        <w:top w:val="none" w:sz="0" w:space="0" w:color="auto"/>
        <w:left w:val="none" w:sz="0" w:space="0" w:color="auto"/>
        <w:bottom w:val="none" w:sz="0" w:space="0" w:color="auto"/>
        <w:right w:val="none" w:sz="0" w:space="0" w:color="auto"/>
      </w:divBdr>
    </w:div>
    <w:div w:id="585456946">
      <w:bodyDiv w:val="1"/>
      <w:marLeft w:val="0"/>
      <w:marRight w:val="0"/>
      <w:marTop w:val="0"/>
      <w:marBottom w:val="0"/>
      <w:divBdr>
        <w:top w:val="none" w:sz="0" w:space="0" w:color="auto"/>
        <w:left w:val="none" w:sz="0" w:space="0" w:color="auto"/>
        <w:bottom w:val="none" w:sz="0" w:space="0" w:color="auto"/>
        <w:right w:val="none" w:sz="0" w:space="0" w:color="auto"/>
      </w:divBdr>
    </w:div>
    <w:div w:id="585460254">
      <w:bodyDiv w:val="1"/>
      <w:marLeft w:val="0"/>
      <w:marRight w:val="0"/>
      <w:marTop w:val="0"/>
      <w:marBottom w:val="0"/>
      <w:divBdr>
        <w:top w:val="none" w:sz="0" w:space="0" w:color="auto"/>
        <w:left w:val="none" w:sz="0" w:space="0" w:color="auto"/>
        <w:bottom w:val="none" w:sz="0" w:space="0" w:color="auto"/>
        <w:right w:val="none" w:sz="0" w:space="0" w:color="auto"/>
      </w:divBdr>
    </w:div>
    <w:div w:id="585656655">
      <w:bodyDiv w:val="1"/>
      <w:marLeft w:val="0"/>
      <w:marRight w:val="0"/>
      <w:marTop w:val="0"/>
      <w:marBottom w:val="0"/>
      <w:divBdr>
        <w:top w:val="none" w:sz="0" w:space="0" w:color="auto"/>
        <w:left w:val="none" w:sz="0" w:space="0" w:color="auto"/>
        <w:bottom w:val="none" w:sz="0" w:space="0" w:color="auto"/>
        <w:right w:val="none" w:sz="0" w:space="0" w:color="auto"/>
      </w:divBdr>
    </w:div>
    <w:div w:id="585916091">
      <w:bodyDiv w:val="1"/>
      <w:marLeft w:val="0"/>
      <w:marRight w:val="0"/>
      <w:marTop w:val="0"/>
      <w:marBottom w:val="0"/>
      <w:divBdr>
        <w:top w:val="none" w:sz="0" w:space="0" w:color="auto"/>
        <w:left w:val="none" w:sz="0" w:space="0" w:color="auto"/>
        <w:bottom w:val="none" w:sz="0" w:space="0" w:color="auto"/>
        <w:right w:val="none" w:sz="0" w:space="0" w:color="auto"/>
      </w:divBdr>
    </w:div>
    <w:div w:id="586235919">
      <w:bodyDiv w:val="1"/>
      <w:marLeft w:val="0"/>
      <w:marRight w:val="0"/>
      <w:marTop w:val="0"/>
      <w:marBottom w:val="0"/>
      <w:divBdr>
        <w:top w:val="none" w:sz="0" w:space="0" w:color="auto"/>
        <w:left w:val="none" w:sz="0" w:space="0" w:color="auto"/>
        <w:bottom w:val="none" w:sz="0" w:space="0" w:color="auto"/>
        <w:right w:val="none" w:sz="0" w:space="0" w:color="auto"/>
      </w:divBdr>
    </w:div>
    <w:div w:id="586308514">
      <w:bodyDiv w:val="1"/>
      <w:marLeft w:val="0"/>
      <w:marRight w:val="0"/>
      <w:marTop w:val="0"/>
      <w:marBottom w:val="0"/>
      <w:divBdr>
        <w:top w:val="none" w:sz="0" w:space="0" w:color="auto"/>
        <w:left w:val="none" w:sz="0" w:space="0" w:color="auto"/>
        <w:bottom w:val="none" w:sz="0" w:space="0" w:color="auto"/>
        <w:right w:val="none" w:sz="0" w:space="0" w:color="auto"/>
      </w:divBdr>
    </w:div>
    <w:div w:id="586311514">
      <w:bodyDiv w:val="1"/>
      <w:marLeft w:val="0"/>
      <w:marRight w:val="0"/>
      <w:marTop w:val="0"/>
      <w:marBottom w:val="0"/>
      <w:divBdr>
        <w:top w:val="none" w:sz="0" w:space="0" w:color="auto"/>
        <w:left w:val="none" w:sz="0" w:space="0" w:color="auto"/>
        <w:bottom w:val="none" w:sz="0" w:space="0" w:color="auto"/>
        <w:right w:val="none" w:sz="0" w:space="0" w:color="auto"/>
      </w:divBdr>
    </w:div>
    <w:div w:id="586616481">
      <w:bodyDiv w:val="1"/>
      <w:marLeft w:val="0"/>
      <w:marRight w:val="0"/>
      <w:marTop w:val="0"/>
      <w:marBottom w:val="0"/>
      <w:divBdr>
        <w:top w:val="none" w:sz="0" w:space="0" w:color="auto"/>
        <w:left w:val="none" w:sz="0" w:space="0" w:color="auto"/>
        <w:bottom w:val="none" w:sz="0" w:space="0" w:color="auto"/>
        <w:right w:val="none" w:sz="0" w:space="0" w:color="auto"/>
      </w:divBdr>
    </w:div>
    <w:div w:id="586887126">
      <w:bodyDiv w:val="1"/>
      <w:marLeft w:val="0"/>
      <w:marRight w:val="0"/>
      <w:marTop w:val="0"/>
      <w:marBottom w:val="0"/>
      <w:divBdr>
        <w:top w:val="none" w:sz="0" w:space="0" w:color="auto"/>
        <w:left w:val="none" w:sz="0" w:space="0" w:color="auto"/>
        <w:bottom w:val="none" w:sz="0" w:space="0" w:color="auto"/>
        <w:right w:val="none" w:sz="0" w:space="0" w:color="auto"/>
      </w:divBdr>
    </w:div>
    <w:div w:id="587084312">
      <w:bodyDiv w:val="1"/>
      <w:marLeft w:val="0"/>
      <w:marRight w:val="0"/>
      <w:marTop w:val="0"/>
      <w:marBottom w:val="0"/>
      <w:divBdr>
        <w:top w:val="none" w:sz="0" w:space="0" w:color="auto"/>
        <w:left w:val="none" w:sz="0" w:space="0" w:color="auto"/>
        <w:bottom w:val="none" w:sz="0" w:space="0" w:color="auto"/>
        <w:right w:val="none" w:sz="0" w:space="0" w:color="auto"/>
      </w:divBdr>
    </w:div>
    <w:div w:id="587152357">
      <w:bodyDiv w:val="1"/>
      <w:marLeft w:val="0"/>
      <w:marRight w:val="0"/>
      <w:marTop w:val="0"/>
      <w:marBottom w:val="0"/>
      <w:divBdr>
        <w:top w:val="none" w:sz="0" w:space="0" w:color="auto"/>
        <w:left w:val="none" w:sz="0" w:space="0" w:color="auto"/>
        <w:bottom w:val="none" w:sz="0" w:space="0" w:color="auto"/>
        <w:right w:val="none" w:sz="0" w:space="0" w:color="auto"/>
      </w:divBdr>
    </w:div>
    <w:div w:id="587158371">
      <w:bodyDiv w:val="1"/>
      <w:marLeft w:val="0"/>
      <w:marRight w:val="0"/>
      <w:marTop w:val="0"/>
      <w:marBottom w:val="0"/>
      <w:divBdr>
        <w:top w:val="none" w:sz="0" w:space="0" w:color="auto"/>
        <w:left w:val="none" w:sz="0" w:space="0" w:color="auto"/>
        <w:bottom w:val="none" w:sz="0" w:space="0" w:color="auto"/>
        <w:right w:val="none" w:sz="0" w:space="0" w:color="auto"/>
      </w:divBdr>
    </w:div>
    <w:div w:id="587273756">
      <w:bodyDiv w:val="1"/>
      <w:marLeft w:val="0"/>
      <w:marRight w:val="0"/>
      <w:marTop w:val="0"/>
      <w:marBottom w:val="0"/>
      <w:divBdr>
        <w:top w:val="none" w:sz="0" w:space="0" w:color="auto"/>
        <w:left w:val="none" w:sz="0" w:space="0" w:color="auto"/>
        <w:bottom w:val="none" w:sz="0" w:space="0" w:color="auto"/>
        <w:right w:val="none" w:sz="0" w:space="0" w:color="auto"/>
      </w:divBdr>
    </w:div>
    <w:div w:id="587277038">
      <w:bodyDiv w:val="1"/>
      <w:marLeft w:val="0"/>
      <w:marRight w:val="0"/>
      <w:marTop w:val="0"/>
      <w:marBottom w:val="0"/>
      <w:divBdr>
        <w:top w:val="none" w:sz="0" w:space="0" w:color="auto"/>
        <w:left w:val="none" w:sz="0" w:space="0" w:color="auto"/>
        <w:bottom w:val="none" w:sz="0" w:space="0" w:color="auto"/>
        <w:right w:val="none" w:sz="0" w:space="0" w:color="auto"/>
      </w:divBdr>
    </w:div>
    <w:div w:id="587615349">
      <w:bodyDiv w:val="1"/>
      <w:marLeft w:val="0"/>
      <w:marRight w:val="0"/>
      <w:marTop w:val="0"/>
      <w:marBottom w:val="0"/>
      <w:divBdr>
        <w:top w:val="none" w:sz="0" w:space="0" w:color="auto"/>
        <w:left w:val="none" w:sz="0" w:space="0" w:color="auto"/>
        <w:bottom w:val="none" w:sz="0" w:space="0" w:color="auto"/>
        <w:right w:val="none" w:sz="0" w:space="0" w:color="auto"/>
      </w:divBdr>
    </w:div>
    <w:div w:id="587732913">
      <w:bodyDiv w:val="1"/>
      <w:marLeft w:val="0"/>
      <w:marRight w:val="0"/>
      <w:marTop w:val="0"/>
      <w:marBottom w:val="0"/>
      <w:divBdr>
        <w:top w:val="none" w:sz="0" w:space="0" w:color="auto"/>
        <w:left w:val="none" w:sz="0" w:space="0" w:color="auto"/>
        <w:bottom w:val="none" w:sz="0" w:space="0" w:color="auto"/>
        <w:right w:val="none" w:sz="0" w:space="0" w:color="auto"/>
      </w:divBdr>
    </w:div>
    <w:div w:id="587882447">
      <w:bodyDiv w:val="1"/>
      <w:marLeft w:val="0"/>
      <w:marRight w:val="0"/>
      <w:marTop w:val="0"/>
      <w:marBottom w:val="0"/>
      <w:divBdr>
        <w:top w:val="none" w:sz="0" w:space="0" w:color="auto"/>
        <w:left w:val="none" w:sz="0" w:space="0" w:color="auto"/>
        <w:bottom w:val="none" w:sz="0" w:space="0" w:color="auto"/>
        <w:right w:val="none" w:sz="0" w:space="0" w:color="auto"/>
      </w:divBdr>
    </w:div>
    <w:div w:id="587925485">
      <w:bodyDiv w:val="1"/>
      <w:marLeft w:val="0"/>
      <w:marRight w:val="0"/>
      <w:marTop w:val="0"/>
      <w:marBottom w:val="0"/>
      <w:divBdr>
        <w:top w:val="none" w:sz="0" w:space="0" w:color="auto"/>
        <w:left w:val="none" w:sz="0" w:space="0" w:color="auto"/>
        <w:bottom w:val="none" w:sz="0" w:space="0" w:color="auto"/>
        <w:right w:val="none" w:sz="0" w:space="0" w:color="auto"/>
      </w:divBdr>
    </w:div>
    <w:div w:id="588001771">
      <w:bodyDiv w:val="1"/>
      <w:marLeft w:val="0"/>
      <w:marRight w:val="0"/>
      <w:marTop w:val="0"/>
      <w:marBottom w:val="0"/>
      <w:divBdr>
        <w:top w:val="none" w:sz="0" w:space="0" w:color="auto"/>
        <w:left w:val="none" w:sz="0" w:space="0" w:color="auto"/>
        <w:bottom w:val="none" w:sz="0" w:space="0" w:color="auto"/>
        <w:right w:val="none" w:sz="0" w:space="0" w:color="auto"/>
      </w:divBdr>
    </w:div>
    <w:div w:id="588008010">
      <w:bodyDiv w:val="1"/>
      <w:marLeft w:val="0"/>
      <w:marRight w:val="0"/>
      <w:marTop w:val="0"/>
      <w:marBottom w:val="0"/>
      <w:divBdr>
        <w:top w:val="none" w:sz="0" w:space="0" w:color="auto"/>
        <w:left w:val="none" w:sz="0" w:space="0" w:color="auto"/>
        <w:bottom w:val="none" w:sz="0" w:space="0" w:color="auto"/>
        <w:right w:val="none" w:sz="0" w:space="0" w:color="auto"/>
      </w:divBdr>
    </w:div>
    <w:div w:id="588150366">
      <w:bodyDiv w:val="1"/>
      <w:marLeft w:val="0"/>
      <w:marRight w:val="0"/>
      <w:marTop w:val="0"/>
      <w:marBottom w:val="0"/>
      <w:divBdr>
        <w:top w:val="none" w:sz="0" w:space="0" w:color="auto"/>
        <w:left w:val="none" w:sz="0" w:space="0" w:color="auto"/>
        <w:bottom w:val="none" w:sz="0" w:space="0" w:color="auto"/>
        <w:right w:val="none" w:sz="0" w:space="0" w:color="auto"/>
      </w:divBdr>
    </w:div>
    <w:div w:id="588387135">
      <w:bodyDiv w:val="1"/>
      <w:marLeft w:val="0"/>
      <w:marRight w:val="0"/>
      <w:marTop w:val="0"/>
      <w:marBottom w:val="0"/>
      <w:divBdr>
        <w:top w:val="none" w:sz="0" w:space="0" w:color="auto"/>
        <w:left w:val="none" w:sz="0" w:space="0" w:color="auto"/>
        <w:bottom w:val="none" w:sz="0" w:space="0" w:color="auto"/>
        <w:right w:val="none" w:sz="0" w:space="0" w:color="auto"/>
      </w:divBdr>
    </w:div>
    <w:div w:id="588395114">
      <w:bodyDiv w:val="1"/>
      <w:marLeft w:val="0"/>
      <w:marRight w:val="0"/>
      <w:marTop w:val="0"/>
      <w:marBottom w:val="0"/>
      <w:divBdr>
        <w:top w:val="none" w:sz="0" w:space="0" w:color="auto"/>
        <w:left w:val="none" w:sz="0" w:space="0" w:color="auto"/>
        <w:bottom w:val="none" w:sz="0" w:space="0" w:color="auto"/>
        <w:right w:val="none" w:sz="0" w:space="0" w:color="auto"/>
      </w:divBdr>
    </w:div>
    <w:div w:id="588538321">
      <w:bodyDiv w:val="1"/>
      <w:marLeft w:val="0"/>
      <w:marRight w:val="0"/>
      <w:marTop w:val="0"/>
      <w:marBottom w:val="0"/>
      <w:divBdr>
        <w:top w:val="none" w:sz="0" w:space="0" w:color="auto"/>
        <w:left w:val="none" w:sz="0" w:space="0" w:color="auto"/>
        <w:bottom w:val="none" w:sz="0" w:space="0" w:color="auto"/>
        <w:right w:val="none" w:sz="0" w:space="0" w:color="auto"/>
      </w:divBdr>
    </w:div>
    <w:div w:id="588776037">
      <w:bodyDiv w:val="1"/>
      <w:marLeft w:val="0"/>
      <w:marRight w:val="0"/>
      <w:marTop w:val="0"/>
      <w:marBottom w:val="0"/>
      <w:divBdr>
        <w:top w:val="none" w:sz="0" w:space="0" w:color="auto"/>
        <w:left w:val="none" w:sz="0" w:space="0" w:color="auto"/>
        <w:bottom w:val="none" w:sz="0" w:space="0" w:color="auto"/>
        <w:right w:val="none" w:sz="0" w:space="0" w:color="auto"/>
      </w:divBdr>
    </w:div>
    <w:div w:id="588776666">
      <w:bodyDiv w:val="1"/>
      <w:marLeft w:val="0"/>
      <w:marRight w:val="0"/>
      <w:marTop w:val="0"/>
      <w:marBottom w:val="0"/>
      <w:divBdr>
        <w:top w:val="none" w:sz="0" w:space="0" w:color="auto"/>
        <w:left w:val="none" w:sz="0" w:space="0" w:color="auto"/>
        <w:bottom w:val="none" w:sz="0" w:space="0" w:color="auto"/>
        <w:right w:val="none" w:sz="0" w:space="0" w:color="auto"/>
      </w:divBdr>
    </w:div>
    <w:div w:id="589199726">
      <w:bodyDiv w:val="1"/>
      <w:marLeft w:val="0"/>
      <w:marRight w:val="0"/>
      <w:marTop w:val="0"/>
      <w:marBottom w:val="0"/>
      <w:divBdr>
        <w:top w:val="none" w:sz="0" w:space="0" w:color="auto"/>
        <w:left w:val="none" w:sz="0" w:space="0" w:color="auto"/>
        <w:bottom w:val="none" w:sz="0" w:space="0" w:color="auto"/>
        <w:right w:val="none" w:sz="0" w:space="0" w:color="auto"/>
      </w:divBdr>
    </w:div>
    <w:div w:id="589504362">
      <w:bodyDiv w:val="1"/>
      <w:marLeft w:val="0"/>
      <w:marRight w:val="0"/>
      <w:marTop w:val="0"/>
      <w:marBottom w:val="0"/>
      <w:divBdr>
        <w:top w:val="none" w:sz="0" w:space="0" w:color="auto"/>
        <w:left w:val="none" w:sz="0" w:space="0" w:color="auto"/>
        <w:bottom w:val="none" w:sz="0" w:space="0" w:color="auto"/>
        <w:right w:val="none" w:sz="0" w:space="0" w:color="auto"/>
      </w:divBdr>
    </w:div>
    <w:div w:id="589580470">
      <w:bodyDiv w:val="1"/>
      <w:marLeft w:val="0"/>
      <w:marRight w:val="0"/>
      <w:marTop w:val="0"/>
      <w:marBottom w:val="0"/>
      <w:divBdr>
        <w:top w:val="none" w:sz="0" w:space="0" w:color="auto"/>
        <w:left w:val="none" w:sz="0" w:space="0" w:color="auto"/>
        <w:bottom w:val="none" w:sz="0" w:space="0" w:color="auto"/>
        <w:right w:val="none" w:sz="0" w:space="0" w:color="auto"/>
      </w:divBdr>
    </w:div>
    <w:div w:id="589630182">
      <w:bodyDiv w:val="1"/>
      <w:marLeft w:val="0"/>
      <w:marRight w:val="0"/>
      <w:marTop w:val="0"/>
      <w:marBottom w:val="0"/>
      <w:divBdr>
        <w:top w:val="none" w:sz="0" w:space="0" w:color="auto"/>
        <w:left w:val="none" w:sz="0" w:space="0" w:color="auto"/>
        <w:bottom w:val="none" w:sz="0" w:space="0" w:color="auto"/>
        <w:right w:val="none" w:sz="0" w:space="0" w:color="auto"/>
      </w:divBdr>
      <w:divsChild>
        <w:div w:id="1134057302">
          <w:marLeft w:val="0"/>
          <w:marRight w:val="0"/>
          <w:marTop w:val="0"/>
          <w:marBottom w:val="0"/>
          <w:divBdr>
            <w:top w:val="none" w:sz="0" w:space="0" w:color="auto"/>
            <w:left w:val="none" w:sz="0" w:space="0" w:color="auto"/>
            <w:bottom w:val="none" w:sz="0" w:space="0" w:color="auto"/>
            <w:right w:val="none" w:sz="0" w:space="0" w:color="auto"/>
          </w:divBdr>
        </w:div>
        <w:div w:id="1631403544">
          <w:marLeft w:val="0"/>
          <w:marRight w:val="0"/>
          <w:marTop w:val="0"/>
          <w:marBottom w:val="0"/>
          <w:divBdr>
            <w:top w:val="none" w:sz="0" w:space="0" w:color="auto"/>
            <w:left w:val="none" w:sz="0" w:space="0" w:color="auto"/>
            <w:bottom w:val="none" w:sz="0" w:space="0" w:color="auto"/>
            <w:right w:val="none" w:sz="0" w:space="0" w:color="auto"/>
          </w:divBdr>
        </w:div>
      </w:divsChild>
    </w:div>
    <w:div w:id="589698319">
      <w:bodyDiv w:val="1"/>
      <w:marLeft w:val="0"/>
      <w:marRight w:val="0"/>
      <w:marTop w:val="0"/>
      <w:marBottom w:val="0"/>
      <w:divBdr>
        <w:top w:val="none" w:sz="0" w:space="0" w:color="auto"/>
        <w:left w:val="none" w:sz="0" w:space="0" w:color="auto"/>
        <w:bottom w:val="none" w:sz="0" w:space="0" w:color="auto"/>
        <w:right w:val="none" w:sz="0" w:space="0" w:color="auto"/>
      </w:divBdr>
    </w:div>
    <w:div w:id="589699394">
      <w:bodyDiv w:val="1"/>
      <w:marLeft w:val="0"/>
      <w:marRight w:val="0"/>
      <w:marTop w:val="0"/>
      <w:marBottom w:val="0"/>
      <w:divBdr>
        <w:top w:val="none" w:sz="0" w:space="0" w:color="auto"/>
        <w:left w:val="none" w:sz="0" w:space="0" w:color="auto"/>
        <w:bottom w:val="none" w:sz="0" w:space="0" w:color="auto"/>
        <w:right w:val="none" w:sz="0" w:space="0" w:color="auto"/>
      </w:divBdr>
    </w:div>
    <w:div w:id="589774122">
      <w:bodyDiv w:val="1"/>
      <w:marLeft w:val="0"/>
      <w:marRight w:val="0"/>
      <w:marTop w:val="0"/>
      <w:marBottom w:val="0"/>
      <w:divBdr>
        <w:top w:val="none" w:sz="0" w:space="0" w:color="auto"/>
        <w:left w:val="none" w:sz="0" w:space="0" w:color="auto"/>
        <w:bottom w:val="none" w:sz="0" w:space="0" w:color="auto"/>
        <w:right w:val="none" w:sz="0" w:space="0" w:color="auto"/>
      </w:divBdr>
    </w:div>
    <w:div w:id="590436247">
      <w:bodyDiv w:val="1"/>
      <w:marLeft w:val="0"/>
      <w:marRight w:val="0"/>
      <w:marTop w:val="0"/>
      <w:marBottom w:val="0"/>
      <w:divBdr>
        <w:top w:val="none" w:sz="0" w:space="0" w:color="auto"/>
        <w:left w:val="none" w:sz="0" w:space="0" w:color="auto"/>
        <w:bottom w:val="none" w:sz="0" w:space="0" w:color="auto"/>
        <w:right w:val="none" w:sz="0" w:space="0" w:color="auto"/>
      </w:divBdr>
    </w:div>
    <w:div w:id="590627632">
      <w:bodyDiv w:val="1"/>
      <w:marLeft w:val="0"/>
      <w:marRight w:val="0"/>
      <w:marTop w:val="0"/>
      <w:marBottom w:val="0"/>
      <w:divBdr>
        <w:top w:val="none" w:sz="0" w:space="0" w:color="auto"/>
        <w:left w:val="none" w:sz="0" w:space="0" w:color="auto"/>
        <w:bottom w:val="none" w:sz="0" w:space="0" w:color="auto"/>
        <w:right w:val="none" w:sz="0" w:space="0" w:color="auto"/>
      </w:divBdr>
    </w:div>
    <w:div w:id="590628932">
      <w:bodyDiv w:val="1"/>
      <w:marLeft w:val="0"/>
      <w:marRight w:val="0"/>
      <w:marTop w:val="0"/>
      <w:marBottom w:val="0"/>
      <w:divBdr>
        <w:top w:val="none" w:sz="0" w:space="0" w:color="auto"/>
        <w:left w:val="none" w:sz="0" w:space="0" w:color="auto"/>
        <w:bottom w:val="none" w:sz="0" w:space="0" w:color="auto"/>
        <w:right w:val="none" w:sz="0" w:space="0" w:color="auto"/>
      </w:divBdr>
    </w:div>
    <w:div w:id="590704661">
      <w:bodyDiv w:val="1"/>
      <w:marLeft w:val="0"/>
      <w:marRight w:val="0"/>
      <w:marTop w:val="0"/>
      <w:marBottom w:val="0"/>
      <w:divBdr>
        <w:top w:val="none" w:sz="0" w:space="0" w:color="auto"/>
        <w:left w:val="none" w:sz="0" w:space="0" w:color="auto"/>
        <w:bottom w:val="none" w:sz="0" w:space="0" w:color="auto"/>
        <w:right w:val="none" w:sz="0" w:space="0" w:color="auto"/>
      </w:divBdr>
    </w:div>
    <w:div w:id="590704798">
      <w:bodyDiv w:val="1"/>
      <w:marLeft w:val="0"/>
      <w:marRight w:val="0"/>
      <w:marTop w:val="0"/>
      <w:marBottom w:val="0"/>
      <w:divBdr>
        <w:top w:val="none" w:sz="0" w:space="0" w:color="auto"/>
        <w:left w:val="none" w:sz="0" w:space="0" w:color="auto"/>
        <w:bottom w:val="none" w:sz="0" w:space="0" w:color="auto"/>
        <w:right w:val="none" w:sz="0" w:space="0" w:color="auto"/>
      </w:divBdr>
    </w:div>
    <w:div w:id="591162853">
      <w:bodyDiv w:val="1"/>
      <w:marLeft w:val="0"/>
      <w:marRight w:val="0"/>
      <w:marTop w:val="0"/>
      <w:marBottom w:val="0"/>
      <w:divBdr>
        <w:top w:val="none" w:sz="0" w:space="0" w:color="auto"/>
        <w:left w:val="none" w:sz="0" w:space="0" w:color="auto"/>
        <w:bottom w:val="none" w:sz="0" w:space="0" w:color="auto"/>
        <w:right w:val="none" w:sz="0" w:space="0" w:color="auto"/>
      </w:divBdr>
    </w:div>
    <w:div w:id="591282940">
      <w:bodyDiv w:val="1"/>
      <w:marLeft w:val="0"/>
      <w:marRight w:val="0"/>
      <w:marTop w:val="0"/>
      <w:marBottom w:val="0"/>
      <w:divBdr>
        <w:top w:val="none" w:sz="0" w:space="0" w:color="auto"/>
        <w:left w:val="none" w:sz="0" w:space="0" w:color="auto"/>
        <w:bottom w:val="none" w:sz="0" w:space="0" w:color="auto"/>
        <w:right w:val="none" w:sz="0" w:space="0" w:color="auto"/>
      </w:divBdr>
    </w:div>
    <w:div w:id="591622449">
      <w:bodyDiv w:val="1"/>
      <w:marLeft w:val="0"/>
      <w:marRight w:val="0"/>
      <w:marTop w:val="0"/>
      <w:marBottom w:val="0"/>
      <w:divBdr>
        <w:top w:val="none" w:sz="0" w:space="0" w:color="auto"/>
        <w:left w:val="none" w:sz="0" w:space="0" w:color="auto"/>
        <w:bottom w:val="none" w:sz="0" w:space="0" w:color="auto"/>
        <w:right w:val="none" w:sz="0" w:space="0" w:color="auto"/>
      </w:divBdr>
    </w:div>
    <w:div w:id="591666195">
      <w:bodyDiv w:val="1"/>
      <w:marLeft w:val="0"/>
      <w:marRight w:val="0"/>
      <w:marTop w:val="0"/>
      <w:marBottom w:val="0"/>
      <w:divBdr>
        <w:top w:val="none" w:sz="0" w:space="0" w:color="auto"/>
        <w:left w:val="none" w:sz="0" w:space="0" w:color="auto"/>
        <w:bottom w:val="none" w:sz="0" w:space="0" w:color="auto"/>
        <w:right w:val="none" w:sz="0" w:space="0" w:color="auto"/>
      </w:divBdr>
    </w:div>
    <w:div w:id="591813915">
      <w:bodyDiv w:val="1"/>
      <w:marLeft w:val="0"/>
      <w:marRight w:val="0"/>
      <w:marTop w:val="0"/>
      <w:marBottom w:val="0"/>
      <w:divBdr>
        <w:top w:val="none" w:sz="0" w:space="0" w:color="auto"/>
        <w:left w:val="none" w:sz="0" w:space="0" w:color="auto"/>
        <w:bottom w:val="none" w:sz="0" w:space="0" w:color="auto"/>
        <w:right w:val="none" w:sz="0" w:space="0" w:color="auto"/>
      </w:divBdr>
    </w:div>
    <w:div w:id="592013217">
      <w:bodyDiv w:val="1"/>
      <w:marLeft w:val="0"/>
      <w:marRight w:val="0"/>
      <w:marTop w:val="0"/>
      <w:marBottom w:val="0"/>
      <w:divBdr>
        <w:top w:val="none" w:sz="0" w:space="0" w:color="auto"/>
        <w:left w:val="none" w:sz="0" w:space="0" w:color="auto"/>
        <w:bottom w:val="none" w:sz="0" w:space="0" w:color="auto"/>
        <w:right w:val="none" w:sz="0" w:space="0" w:color="auto"/>
      </w:divBdr>
    </w:div>
    <w:div w:id="592394638">
      <w:bodyDiv w:val="1"/>
      <w:marLeft w:val="0"/>
      <w:marRight w:val="0"/>
      <w:marTop w:val="0"/>
      <w:marBottom w:val="0"/>
      <w:divBdr>
        <w:top w:val="none" w:sz="0" w:space="0" w:color="auto"/>
        <w:left w:val="none" w:sz="0" w:space="0" w:color="auto"/>
        <w:bottom w:val="none" w:sz="0" w:space="0" w:color="auto"/>
        <w:right w:val="none" w:sz="0" w:space="0" w:color="auto"/>
      </w:divBdr>
    </w:div>
    <w:div w:id="592586950">
      <w:bodyDiv w:val="1"/>
      <w:marLeft w:val="0"/>
      <w:marRight w:val="0"/>
      <w:marTop w:val="0"/>
      <w:marBottom w:val="0"/>
      <w:divBdr>
        <w:top w:val="none" w:sz="0" w:space="0" w:color="auto"/>
        <w:left w:val="none" w:sz="0" w:space="0" w:color="auto"/>
        <w:bottom w:val="none" w:sz="0" w:space="0" w:color="auto"/>
        <w:right w:val="none" w:sz="0" w:space="0" w:color="auto"/>
      </w:divBdr>
    </w:div>
    <w:div w:id="592712237">
      <w:bodyDiv w:val="1"/>
      <w:marLeft w:val="0"/>
      <w:marRight w:val="0"/>
      <w:marTop w:val="0"/>
      <w:marBottom w:val="0"/>
      <w:divBdr>
        <w:top w:val="none" w:sz="0" w:space="0" w:color="auto"/>
        <w:left w:val="none" w:sz="0" w:space="0" w:color="auto"/>
        <w:bottom w:val="none" w:sz="0" w:space="0" w:color="auto"/>
        <w:right w:val="none" w:sz="0" w:space="0" w:color="auto"/>
      </w:divBdr>
    </w:div>
    <w:div w:id="592975694">
      <w:bodyDiv w:val="1"/>
      <w:marLeft w:val="0"/>
      <w:marRight w:val="0"/>
      <w:marTop w:val="0"/>
      <w:marBottom w:val="0"/>
      <w:divBdr>
        <w:top w:val="none" w:sz="0" w:space="0" w:color="auto"/>
        <w:left w:val="none" w:sz="0" w:space="0" w:color="auto"/>
        <w:bottom w:val="none" w:sz="0" w:space="0" w:color="auto"/>
        <w:right w:val="none" w:sz="0" w:space="0" w:color="auto"/>
      </w:divBdr>
    </w:div>
    <w:div w:id="593125201">
      <w:bodyDiv w:val="1"/>
      <w:marLeft w:val="0"/>
      <w:marRight w:val="0"/>
      <w:marTop w:val="0"/>
      <w:marBottom w:val="0"/>
      <w:divBdr>
        <w:top w:val="none" w:sz="0" w:space="0" w:color="auto"/>
        <w:left w:val="none" w:sz="0" w:space="0" w:color="auto"/>
        <w:bottom w:val="none" w:sz="0" w:space="0" w:color="auto"/>
        <w:right w:val="none" w:sz="0" w:space="0" w:color="auto"/>
      </w:divBdr>
    </w:div>
    <w:div w:id="593443395">
      <w:bodyDiv w:val="1"/>
      <w:marLeft w:val="0"/>
      <w:marRight w:val="0"/>
      <w:marTop w:val="0"/>
      <w:marBottom w:val="0"/>
      <w:divBdr>
        <w:top w:val="none" w:sz="0" w:space="0" w:color="auto"/>
        <w:left w:val="none" w:sz="0" w:space="0" w:color="auto"/>
        <w:bottom w:val="none" w:sz="0" w:space="0" w:color="auto"/>
        <w:right w:val="none" w:sz="0" w:space="0" w:color="auto"/>
      </w:divBdr>
    </w:div>
    <w:div w:id="593444244">
      <w:bodyDiv w:val="1"/>
      <w:marLeft w:val="0"/>
      <w:marRight w:val="0"/>
      <w:marTop w:val="0"/>
      <w:marBottom w:val="0"/>
      <w:divBdr>
        <w:top w:val="none" w:sz="0" w:space="0" w:color="auto"/>
        <w:left w:val="none" w:sz="0" w:space="0" w:color="auto"/>
        <w:bottom w:val="none" w:sz="0" w:space="0" w:color="auto"/>
        <w:right w:val="none" w:sz="0" w:space="0" w:color="auto"/>
      </w:divBdr>
    </w:div>
    <w:div w:id="593783665">
      <w:bodyDiv w:val="1"/>
      <w:marLeft w:val="0"/>
      <w:marRight w:val="0"/>
      <w:marTop w:val="0"/>
      <w:marBottom w:val="0"/>
      <w:divBdr>
        <w:top w:val="none" w:sz="0" w:space="0" w:color="auto"/>
        <w:left w:val="none" w:sz="0" w:space="0" w:color="auto"/>
        <w:bottom w:val="none" w:sz="0" w:space="0" w:color="auto"/>
        <w:right w:val="none" w:sz="0" w:space="0" w:color="auto"/>
      </w:divBdr>
    </w:div>
    <w:div w:id="593906180">
      <w:bodyDiv w:val="1"/>
      <w:marLeft w:val="0"/>
      <w:marRight w:val="0"/>
      <w:marTop w:val="0"/>
      <w:marBottom w:val="0"/>
      <w:divBdr>
        <w:top w:val="none" w:sz="0" w:space="0" w:color="auto"/>
        <w:left w:val="none" w:sz="0" w:space="0" w:color="auto"/>
        <w:bottom w:val="none" w:sz="0" w:space="0" w:color="auto"/>
        <w:right w:val="none" w:sz="0" w:space="0" w:color="auto"/>
      </w:divBdr>
    </w:div>
    <w:div w:id="594091834">
      <w:bodyDiv w:val="1"/>
      <w:marLeft w:val="0"/>
      <w:marRight w:val="0"/>
      <w:marTop w:val="0"/>
      <w:marBottom w:val="0"/>
      <w:divBdr>
        <w:top w:val="none" w:sz="0" w:space="0" w:color="auto"/>
        <w:left w:val="none" w:sz="0" w:space="0" w:color="auto"/>
        <w:bottom w:val="none" w:sz="0" w:space="0" w:color="auto"/>
        <w:right w:val="none" w:sz="0" w:space="0" w:color="auto"/>
      </w:divBdr>
    </w:div>
    <w:div w:id="594366575">
      <w:bodyDiv w:val="1"/>
      <w:marLeft w:val="0"/>
      <w:marRight w:val="0"/>
      <w:marTop w:val="0"/>
      <w:marBottom w:val="0"/>
      <w:divBdr>
        <w:top w:val="none" w:sz="0" w:space="0" w:color="auto"/>
        <w:left w:val="none" w:sz="0" w:space="0" w:color="auto"/>
        <w:bottom w:val="none" w:sz="0" w:space="0" w:color="auto"/>
        <w:right w:val="none" w:sz="0" w:space="0" w:color="auto"/>
      </w:divBdr>
    </w:div>
    <w:div w:id="594366747">
      <w:bodyDiv w:val="1"/>
      <w:marLeft w:val="0"/>
      <w:marRight w:val="0"/>
      <w:marTop w:val="0"/>
      <w:marBottom w:val="0"/>
      <w:divBdr>
        <w:top w:val="none" w:sz="0" w:space="0" w:color="auto"/>
        <w:left w:val="none" w:sz="0" w:space="0" w:color="auto"/>
        <w:bottom w:val="none" w:sz="0" w:space="0" w:color="auto"/>
        <w:right w:val="none" w:sz="0" w:space="0" w:color="auto"/>
      </w:divBdr>
    </w:div>
    <w:div w:id="594437524">
      <w:bodyDiv w:val="1"/>
      <w:marLeft w:val="0"/>
      <w:marRight w:val="0"/>
      <w:marTop w:val="0"/>
      <w:marBottom w:val="0"/>
      <w:divBdr>
        <w:top w:val="none" w:sz="0" w:space="0" w:color="auto"/>
        <w:left w:val="none" w:sz="0" w:space="0" w:color="auto"/>
        <w:bottom w:val="none" w:sz="0" w:space="0" w:color="auto"/>
        <w:right w:val="none" w:sz="0" w:space="0" w:color="auto"/>
      </w:divBdr>
    </w:div>
    <w:div w:id="594674673">
      <w:bodyDiv w:val="1"/>
      <w:marLeft w:val="0"/>
      <w:marRight w:val="0"/>
      <w:marTop w:val="0"/>
      <w:marBottom w:val="0"/>
      <w:divBdr>
        <w:top w:val="none" w:sz="0" w:space="0" w:color="auto"/>
        <w:left w:val="none" w:sz="0" w:space="0" w:color="auto"/>
        <w:bottom w:val="none" w:sz="0" w:space="0" w:color="auto"/>
        <w:right w:val="none" w:sz="0" w:space="0" w:color="auto"/>
      </w:divBdr>
    </w:div>
    <w:div w:id="594872454">
      <w:bodyDiv w:val="1"/>
      <w:marLeft w:val="0"/>
      <w:marRight w:val="0"/>
      <w:marTop w:val="0"/>
      <w:marBottom w:val="0"/>
      <w:divBdr>
        <w:top w:val="none" w:sz="0" w:space="0" w:color="auto"/>
        <w:left w:val="none" w:sz="0" w:space="0" w:color="auto"/>
        <w:bottom w:val="none" w:sz="0" w:space="0" w:color="auto"/>
        <w:right w:val="none" w:sz="0" w:space="0" w:color="auto"/>
      </w:divBdr>
    </w:div>
    <w:div w:id="594946839">
      <w:bodyDiv w:val="1"/>
      <w:marLeft w:val="0"/>
      <w:marRight w:val="0"/>
      <w:marTop w:val="0"/>
      <w:marBottom w:val="0"/>
      <w:divBdr>
        <w:top w:val="none" w:sz="0" w:space="0" w:color="auto"/>
        <w:left w:val="none" w:sz="0" w:space="0" w:color="auto"/>
        <w:bottom w:val="none" w:sz="0" w:space="0" w:color="auto"/>
        <w:right w:val="none" w:sz="0" w:space="0" w:color="auto"/>
      </w:divBdr>
    </w:div>
    <w:div w:id="595214840">
      <w:bodyDiv w:val="1"/>
      <w:marLeft w:val="0"/>
      <w:marRight w:val="0"/>
      <w:marTop w:val="0"/>
      <w:marBottom w:val="0"/>
      <w:divBdr>
        <w:top w:val="none" w:sz="0" w:space="0" w:color="auto"/>
        <w:left w:val="none" w:sz="0" w:space="0" w:color="auto"/>
        <w:bottom w:val="none" w:sz="0" w:space="0" w:color="auto"/>
        <w:right w:val="none" w:sz="0" w:space="0" w:color="auto"/>
      </w:divBdr>
    </w:div>
    <w:div w:id="595477724">
      <w:bodyDiv w:val="1"/>
      <w:marLeft w:val="0"/>
      <w:marRight w:val="0"/>
      <w:marTop w:val="0"/>
      <w:marBottom w:val="0"/>
      <w:divBdr>
        <w:top w:val="none" w:sz="0" w:space="0" w:color="auto"/>
        <w:left w:val="none" w:sz="0" w:space="0" w:color="auto"/>
        <w:bottom w:val="none" w:sz="0" w:space="0" w:color="auto"/>
        <w:right w:val="none" w:sz="0" w:space="0" w:color="auto"/>
      </w:divBdr>
    </w:div>
    <w:div w:id="595598501">
      <w:bodyDiv w:val="1"/>
      <w:marLeft w:val="0"/>
      <w:marRight w:val="0"/>
      <w:marTop w:val="0"/>
      <w:marBottom w:val="0"/>
      <w:divBdr>
        <w:top w:val="none" w:sz="0" w:space="0" w:color="auto"/>
        <w:left w:val="none" w:sz="0" w:space="0" w:color="auto"/>
        <w:bottom w:val="none" w:sz="0" w:space="0" w:color="auto"/>
        <w:right w:val="none" w:sz="0" w:space="0" w:color="auto"/>
      </w:divBdr>
    </w:div>
    <w:div w:id="595747318">
      <w:bodyDiv w:val="1"/>
      <w:marLeft w:val="0"/>
      <w:marRight w:val="0"/>
      <w:marTop w:val="0"/>
      <w:marBottom w:val="0"/>
      <w:divBdr>
        <w:top w:val="none" w:sz="0" w:space="0" w:color="auto"/>
        <w:left w:val="none" w:sz="0" w:space="0" w:color="auto"/>
        <w:bottom w:val="none" w:sz="0" w:space="0" w:color="auto"/>
        <w:right w:val="none" w:sz="0" w:space="0" w:color="auto"/>
      </w:divBdr>
    </w:div>
    <w:div w:id="595867002">
      <w:bodyDiv w:val="1"/>
      <w:marLeft w:val="0"/>
      <w:marRight w:val="0"/>
      <w:marTop w:val="0"/>
      <w:marBottom w:val="0"/>
      <w:divBdr>
        <w:top w:val="none" w:sz="0" w:space="0" w:color="auto"/>
        <w:left w:val="none" w:sz="0" w:space="0" w:color="auto"/>
        <w:bottom w:val="none" w:sz="0" w:space="0" w:color="auto"/>
        <w:right w:val="none" w:sz="0" w:space="0" w:color="auto"/>
      </w:divBdr>
    </w:div>
    <w:div w:id="596131526">
      <w:bodyDiv w:val="1"/>
      <w:marLeft w:val="0"/>
      <w:marRight w:val="0"/>
      <w:marTop w:val="0"/>
      <w:marBottom w:val="0"/>
      <w:divBdr>
        <w:top w:val="none" w:sz="0" w:space="0" w:color="auto"/>
        <w:left w:val="none" w:sz="0" w:space="0" w:color="auto"/>
        <w:bottom w:val="none" w:sz="0" w:space="0" w:color="auto"/>
        <w:right w:val="none" w:sz="0" w:space="0" w:color="auto"/>
      </w:divBdr>
    </w:div>
    <w:div w:id="596134558">
      <w:bodyDiv w:val="1"/>
      <w:marLeft w:val="0"/>
      <w:marRight w:val="0"/>
      <w:marTop w:val="0"/>
      <w:marBottom w:val="0"/>
      <w:divBdr>
        <w:top w:val="none" w:sz="0" w:space="0" w:color="auto"/>
        <w:left w:val="none" w:sz="0" w:space="0" w:color="auto"/>
        <w:bottom w:val="none" w:sz="0" w:space="0" w:color="auto"/>
        <w:right w:val="none" w:sz="0" w:space="0" w:color="auto"/>
      </w:divBdr>
    </w:div>
    <w:div w:id="596251979">
      <w:bodyDiv w:val="1"/>
      <w:marLeft w:val="0"/>
      <w:marRight w:val="0"/>
      <w:marTop w:val="0"/>
      <w:marBottom w:val="0"/>
      <w:divBdr>
        <w:top w:val="none" w:sz="0" w:space="0" w:color="auto"/>
        <w:left w:val="none" w:sz="0" w:space="0" w:color="auto"/>
        <w:bottom w:val="none" w:sz="0" w:space="0" w:color="auto"/>
        <w:right w:val="none" w:sz="0" w:space="0" w:color="auto"/>
      </w:divBdr>
    </w:div>
    <w:div w:id="596326692">
      <w:bodyDiv w:val="1"/>
      <w:marLeft w:val="0"/>
      <w:marRight w:val="0"/>
      <w:marTop w:val="0"/>
      <w:marBottom w:val="0"/>
      <w:divBdr>
        <w:top w:val="none" w:sz="0" w:space="0" w:color="auto"/>
        <w:left w:val="none" w:sz="0" w:space="0" w:color="auto"/>
        <w:bottom w:val="none" w:sz="0" w:space="0" w:color="auto"/>
        <w:right w:val="none" w:sz="0" w:space="0" w:color="auto"/>
      </w:divBdr>
    </w:div>
    <w:div w:id="596331216">
      <w:bodyDiv w:val="1"/>
      <w:marLeft w:val="0"/>
      <w:marRight w:val="0"/>
      <w:marTop w:val="0"/>
      <w:marBottom w:val="0"/>
      <w:divBdr>
        <w:top w:val="none" w:sz="0" w:space="0" w:color="auto"/>
        <w:left w:val="none" w:sz="0" w:space="0" w:color="auto"/>
        <w:bottom w:val="none" w:sz="0" w:space="0" w:color="auto"/>
        <w:right w:val="none" w:sz="0" w:space="0" w:color="auto"/>
      </w:divBdr>
    </w:div>
    <w:div w:id="596443231">
      <w:bodyDiv w:val="1"/>
      <w:marLeft w:val="0"/>
      <w:marRight w:val="0"/>
      <w:marTop w:val="0"/>
      <w:marBottom w:val="0"/>
      <w:divBdr>
        <w:top w:val="none" w:sz="0" w:space="0" w:color="auto"/>
        <w:left w:val="none" w:sz="0" w:space="0" w:color="auto"/>
        <w:bottom w:val="none" w:sz="0" w:space="0" w:color="auto"/>
        <w:right w:val="none" w:sz="0" w:space="0" w:color="auto"/>
      </w:divBdr>
    </w:div>
    <w:div w:id="596519038">
      <w:bodyDiv w:val="1"/>
      <w:marLeft w:val="0"/>
      <w:marRight w:val="0"/>
      <w:marTop w:val="0"/>
      <w:marBottom w:val="0"/>
      <w:divBdr>
        <w:top w:val="none" w:sz="0" w:space="0" w:color="auto"/>
        <w:left w:val="none" w:sz="0" w:space="0" w:color="auto"/>
        <w:bottom w:val="none" w:sz="0" w:space="0" w:color="auto"/>
        <w:right w:val="none" w:sz="0" w:space="0" w:color="auto"/>
      </w:divBdr>
    </w:div>
    <w:div w:id="596596201">
      <w:bodyDiv w:val="1"/>
      <w:marLeft w:val="0"/>
      <w:marRight w:val="0"/>
      <w:marTop w:val="0"/>
      <w:marBottom w:val="0"/>
      <w:divBdr>
        <w:top w:val="none" w:sz="0" w:space="0" w:color="auto"/>
        <w:left w:val="none" w:sz="0" w:space="0" w:color="auto"/>
        <w:bottom w:val="none" w:sz="0" w:space="0" w:color="auto"/>
        <w:right w:val="none" w:sz="0" w:space="0" w:color="auto"/>
      </w:divBdr>
    </w:div>
    <w:div w:id="596601259">
      <w:bodyDiv w:val="1"/>
      <w:marLeft w:val="0"/>
      <w:marRight w:val="0"/>
      <w:marTop w:val="0"/>
      <w:marBottom w:val="0"/>
      <w:divBdr>
        <w:top w:val="none" w:sz="0" w:space="0" w:color="auto"/>
        <w:left w:val="none" w:sz="0" w:space="0" w:color="auto"/>
        <w:bottom w:val="none" w:sz="0" w:space="0" w:color="auto"/>
        <w:right w:val="none" w:sz="0" w:space="0" w:color="auto"/>
      </w:divBdr>
    </w:div>
    <w:div w:id="596720337">
      <w:bodyDiv w:val="1"/>
      <w:marLeft w:val="0"/>
      <w:marRight w:val="0"/>
      <w:marTop w:val="0"/>
      <w:marBottom w:val="0"/>
      <w:divBdr>
        <w:top w:val="none" w:sz="0" w:space="0" w:color="auto"/>
        <w:left w:val="none" w:sz="0" w:space="0" w:color="auto"/>
        <w:bottom w:val="none" w:sz="0" w:space="0" w:color="auto"/>
        <w:right w:val="none" w:sz="0" w:space="0" w:color="auto"/>
      </w:divBdr>
    </w:div>
    <w:div w:id="596905709">
      <w:bodyDiv w:val="1"/>
      <w:marLeft w:val="0"/>
      <w:marRight w:val="0"/>
      <w:marTop w:val="0"/>
      <w:marBottom w:val="0"/>
      <w:divBdr>
        <w:top w:val="none" w:sz="0" w:space="0" w:color="auto"/>
        <w:left w:val="none" w:sz="0" w:space="0" w:color="auto"/>
        <w:bottom w:val="none" w:sz="0" w:space="0" w:color="auto"/>
        <w:right w:val="none" w:sz="0" w:space="0" w:color="auto"/>
      </w:divBdr>
    </w:div>
    <w:div w:id="597251819">
      <w:bodyDiv w:val="1"/>
      <w:marLeft w:val="0"/>
      <w:marRight w:val="0"/>
      <w:marTop w:val="0"/>
      <w:marBottom w:val="0"/>
      <w:divBdr>
        <w:top w:val="none" w:sz="0" w:space="0" w:color="auto"/>
        <w:left w:val="none" w:sz="0" w:space="0" w:color="auto"/>
        <w:bottom w:val="none" w:sz="0" w:space="0" w:color="auto"/>
        <w:right w:val="none" w:sz="0" w:space="0" w:color="auto"/>
      </w:divBdr>
    </w:div>
    <w:div w:id="597300474">
      <w:bodyDiv w:val="1"/>
      <w:marLeft w:val="0"/>
      <w:marRight w:val="0"/>
      <w:marTop w:val="0"/>
      <w:marBottom w:val="0"/>
      <w:divBdr>
        <w:top w:val="none" w:sz="0" w:space="0" w:color="auto"/>
        <w:left w:val="none" w:sz="0" w:space="0" w:color="auto"/>
        <w:bottom w:val="none" w:sz="0" w:space="0" w:color="auto"/>
        <w:right w:val="none" w:sz="0" w:space="0" w:color="auto"/>
      </w:divBdr>
    </w:div>
    <w:div w:id="597366963">
      <w:bodyDiv w:val="1"/>
      <w:marLeft w:val="0"/>
      <w:marRight w:val="0"/>
      <w:marTop w:val="0"/>
      <w:marBottom w:val="0"/>
      <w:divBdr>
        <w:top w:val="none" w:sz="0" w:space="0" w:color="auto"/>
        <w:left w:val="none" w:sz="0" w:space="0" w:color="auto"/>
        <w:bottom w:val="none" w:sz="0" w:space="0" w:color="auto"/>
        <w:right w:val="none" w:sz="0" w:space="0" w:color="auto"/>
      </w:divBdr>
    </w:div>
    <w:div w:id="597710970">
      <w:bodyDiv w:val="1"/>
      <w:marLeft w:val="0"/>
      <w:marRight w:val="0"/>
      <w:marTop w:val="0"/>
      <w:marBottom w:val="0"/>
      <w:divBdr>
        <w:top w:val="none" w:sz="0" w:space="0" w:color="auto"/>
        <w:left w:val="none" w:sz="0" w:space="0" w:color="auto"/>
        <w:bottom w:val="none" w:sz="0" w:space="0" w:color="auto"/>
        <w:right w:val="none" w:sz="0" w:space="0" w:color="auto"/>
      </w:divBdr>
    </w:div>
    <w:div w:id="597759361">
      <w:bodyDiv w:val="1"/>
      <w:marLeft w:val="0"/>
      <w:marRight w:val="0"/>
      <w:marTop w:val="0"/>
      <w:marBottom w:val="0"/>
      <w:divBdr>
        <w:top w:val="none" w:sz="0" w:space="0" w:color="auto"/>
        <w:left w:val="none" w:sz="0" w:space="0" w:color="auto"/>
        <w:bottom w:val="none" w:sz="0" w:space="0" w:color="auto"/>
        <w:right w:val="none" w:sz="0" w:space="0" w:color="auto"/>
      </w:divBdr>
    </w:div>
    <w:div w:id="597828977">
      <w:bodyDiv w:val="1"/>
      <w:marLeft w:val="0"/>
      <w:marRight w:val="0"/>
      <w:marTop w:val="0"/>
      <w:marBottom w:val="0"/>
      <w:divBdr>
        <w:top w:val="none" w:sz="0" w:space="0" w:color="auto"/>
        <w:left w:val="none" w:sz="0" w:space="0" w:color="auto"/>
        <w:bottom w:val="none" w:sz="0" w:space="0" w:color="auto"/>
        <w:right w:val="none" w:sz="0" w:space="0" w:color="auto"/>
      </w:divBdr>
    </w:div>
    <w:div w:id="597832701">
      <w:bodyDiv w:val="1"/>
      <w:marLeft w:val="0"/>
      <w:marRight w:val="0"/>
      <w:marTop w:val="0"/>
      <w:marBottom w:val="0"/>
      <w:divBdr>
        <w:top w:val="none" w:sz="0" w:space="0" w:color="auto"/>
        <w:left w:val="none" w:sz="0" w:space="0" w:color="auto"/>
        <w:bottom w:val="none" w:sz="0" w:space="0" w:color="auto"/>
        <w:right w:val="none" w:sz="0" w:space="0" w:color="auto"/>
      </w:divBdr>
    </w:div>
    <w:div w:id="597836624">
      <w:bodyDiv w:val="1"/>
      <w:marLeft w:val="0"/>
      <w:marRight w:val="0"/>
      <w:marTop w:val="0"/>
      <w:marBottom w:val="0"/>
      <w:divBdr>
        <w:top w:val="none" w:sz="0" w:space="0" w:color="auto"/>
        <w:left w:val="none" w:sz="0" w:space="0" w:color="auto"/>
        <w:bottom w:val="none" w:sz="0" w:space="0" w:color="auto"/>
        <w:right w:val="none" w:sz="0" w:space="0" w:color="auto"/>
      </w:divBdr>
    </w:div>
    <w:div w:id="598098189">
      <w:bodyDiv w:val="1"/>
      <w:marLeft w:val="0"/>
      <w:marRight w:val="0"/>
      <w:marTop w:val="0"/>
      <w:marBottom w:val="0"/>
      <w:divBdr>
        <w:top w:val="none" w:sz="0" w:space="0" w:color="auto"/>
        <w:left w:val="none" w:sz="0" w:space="0" w:color="auto"/>
        <w:bottom w:val="none" w:sz="0" w:space="0" w:color="auto"/>
        <w:right w:val="none" w:sz="0" w:space="0" w:color="auto"/>
      </w:divBdr>
    </w:div>
    <w:div w:id="598224794">
      <w:bodyDiv w:val="1"/>
      <w:marLeft w:val="0"/>
      <w:marRight w:val="0"/>
      <w:marTop w:val="0"/>
      <w:marBottom w:val="0"/>
      <w:divBdr>
        <w:top w:val="none" w:sz="0" w:space="0" w:color="auto"/>
        <w:left w:val="none" w:sz="0" w:space="0" w:color="auto"/>
        <w:bottom w:val="none" w:sz="0" w:space="0" w:color="auto"/>
        <w:right w:val="none" w:sz="0" w:space="0" w:color="auto"/>
      </w:divBdr>
    </w:div>
    <w:div w:id="599024468">
      <w:bodyDiv w:val="1"/>
      <w:marLeft w:val="0"/>
      <w:marRight w:val="0"/>
      <w:marTop w:val="0"/>
      <w:marBottom w:val="0"/>
      <w:divBdr>
        <w:top w:val="none" w:sz="0" w:space="0" w:color="auto"/>
        <w:left w:val="none" w:sz="0" w:space="0" w:color="auto"/>
        <w:bottom w:val="none" w:sz="0" w:space="0" w:color="auto"/>
        <w:right w:val="none" w:sz="0" w:space="0" w:color="auto"/>
      </w:divBdr>
    </w:div>
    <w:div w:id="599293694">
      <w:bodyDiv w:val="1"/>
      <w:marLeft w:val="0"/>
      <w:marRight w:val="0"/>
      <w:marTop w:val="0"/>
      <w:marBottom w:val="0"/>
      <w:divBdr>
        <w:top w:val="none" w:sz="0" w:space="0" w:color="auto"/>
        <w:left w:val="none" w:sz="0" w:space="0" w:color="auto"/>
        <w:bottom w:val="none" w:sz="0" w:space="0" w:color="auto"/>
        <w:right w:val="none" w:sz="0" w:space="0" w:color="auto"/>
      </w:divBdr>
    </w:div>
    <w:div w:id="599410736">
      <w:bodyDiv w:val="1"/>
      <w:marLeft w:val="0"/>
      <w:marRight w:val="0"/>
      <w:marTop w:val="0"/>
      <w:marBottom w:val="0"/>
      <w:divBdr>
        <w:top w:val="none" w:sz="0" w:space="0" w:color="auto"/>
        <w:left w:val="none" w:sz="0" w:space="0" w:color="auto"/>
        <w:bottom w:val="none" w:sz="0" w:space="0" w:color="auto"/>
        <w:right w:val="none" w:sz="0" w:space="0" w:color="auto"/>
      </w:divBdr>
    </w:div>
    <w:div w:id="599601500">
      <w:bodyDiv w:val="1"/>
      <w:marLeft w:val="0"/>
      <w:marRight w:val="0"/>
      <w:marTop w:val="0"/>
      <w:marBottom w:val="0"/>
      <w:divBdr>
        <w:top w:val="none" w:sz="0" w:space="0" w:color="auto"/>
        <w:left w:val="none" w:sz="0" w:space="0" w:color="auto"/>
        <w:bottom w:val="none" w:sz="0" w:space="0" w:color="auto"/>
        <w:right w:val="none" w:sz="0" w:space="0" w:color="auto"/>
      </w:divBdr>
    </w:div>
    <w:div w:id="599800795">
      <w:bodyDiv w:val="1"/>
      <w:marLeft w:val="0"/>
      <w:marRight w:val="0"/>
      <w:marTop w:val="0"/>
      <w:marBottom w:val="0"/>
      <w:divBdr>
        <w:top w:val="none" w:sz="0" w:space="0" w:color="auto"/>
        <w:left w:val="none" w:sz="0" w:space="0" w:color="auto"/>
        <w:bottom w:val="none" w:sz="0" w:space="0" w:color="auto"/>
        <w:right w:val="none" w:sz="0" w:space="0" w:color="auto"/>
      </w:divBdr>
    </w:div>
    <w:div w:id="599877616">
      <w:bodyDiv w:val="1"/>
      <w:marLeft w:val="0"/>
      <w:marRight w:val="0"/>
      <w:marTop w:val="0"/>
      <w:marBottom w:val="0"/>
      <w:divBdr>
        <w:top w:val="none" w:sz="0" w:space="0" w:color="auto"/>
        <w:left w:val="none" w:sz="0" w:space="0" w:color="auto"/>
        <w:bottom w:val="none" w:sz="0" w:space="0" w:color="auto"/>
        <w:right w:val="none" w:sz="0" w:space="0" w:color="auto"/>
      </w:divBdr>
    </w:div>
    <w:div w:id="599919919">
      <w:bodyDiv w:val="1"/>
      <w:marLeft w:val="0"/>
      <w:marRight w:val="0"/>
      <w:marTop w:val="0"/>
      <w:marBottom w:val="0"/>
      <w:divBdr>
        <w:top w:val="none" w:sz="0" w:space="0" w:color="auto"/>
        <w:left w:val="none" w:sz="0" w:space="0" w:color="auto"/>
        <w:bottom w:val="none" w:sz="0" w:space="0" w:color="auto"/>
        <w:right w:val="none" w:sz="0" w:space="0" w:color="auto"/>
      </w:divBdr>
    </w:div>
    <w:div w:id="600189271">
      <w:bodyDiv w:val="1"/>
      <w:marLeft w:val="0"/>
      <w:marRight w:val="0"/>
      <w:marTop w:val="0"/>
      <w:marBottom w:val="0"/>
      <w:divBdr>
        <w:top w:val="none" w:sz="0" w:space="0" w:color="auto"/>
        <w:left w:val="none" w:sz="0" w:space="0" w:color="auto"/>
        <w:bottom w:val="none" w:sz="0" w:space="0" w:color="auto"/>
        <w:right w:val="none" w:sz="0" w:space="0" w:color="auto"/>
      </w:divBdr>
    </w:div>
    <w:div w:id="600378079">
      <w:bodyDiv w:val="1"/>
      <w:marLeft w:val="0"/>
      <w:marRight w:val="0"/>
      <w:marTop w:val="0"/>
      <w:marBottom w:val="0"/>
      <w:divBdr>
        <w:top w:val="none" w:sz="0" w:space="0" w:color="auto"/>
        <w:left w:val="none" w:sz="0" w:space="0" w:color="auto"/>
        <w:bottom w:val="none" w:sz="0" w:space="0" w:color="auto"/>
        <w:right w:val="none" w:sz="0" w:space="0" w:color="auto"/>
      </w:divBdr>
    </w:div>
    <w:div w:id="600571983">
      <w:bodyDiv w:val="1"/>
      <w:marLeft w:val="0"/>
      <w:marRight w:val="0"/>
      <w:marTop w:val="0"/>
      <w:marBottom w:val="0"/>
      <w:divBdr>
        <w:top w:val="none" w:sz="0" w:space="0" w:color="auto"/>
        <w:left w:val="none" w:sz="0" w:space="0" w:color="auto"/>
        <w:bottom w:val="none" w:sz="0" w:space="0" w:color="auto"/>
        <w:right w:val="none" w:sz="0" w:space="0" w:color="auto"/>
      </w:divBdr>
    </w:div>
    <w:div w:id="600575318">
      <w:bodyDiv w:val="1"/>
      <w:marLeft w:val="0"/>
      <w:marRight w:val="0"/>
      <w:marTop w:val="0"/>
      <w:marBottom w:val="0"/>
      <w:divBdr>
        <w:top w:val="none" w:sz="0" w:space="0" w:color="auto"/>
        <w:left w:val="none" w:sz="0" w:space="0" w:color="auto"/>
        <w:bottom w:val="none" w:sz="0" w:space="0" w:color="auto"/>
        <w:right w:val="none" w:sz="0" w:space="0" w:color="auto"/>
      </w:divBdr>
    </w:div>
    <w:div w:id="600722231">
      <w:bodyDiv w:val="1"/>
      <w:marLeft w:val="0"/>
      <w:marRight w:val="0"/>
      <w:marTop w:val="0"/>
      <w:marBottom w:val="0"/>
      <w:divBdr>
        <w:top w:val="none" w:sz="0" w:space="0" w:color="auto"/>
        <w:left w:val="none" w:sz="0" w:space="0" w:color="auto"/>
        <w:bottom w:val="none" w:sz="0" w:space="0" w:color="auto"/>
        <w:right w:val="none" w:sz="0" w:space="0" w:color="auto"/>
      </w:divBdr>
    </w:div>
    <w:div w:id="600769560">
      <w:bodyDiv w:val="1"/>
      <w:marLeft w:val="0"/>
      <w:marRight w:val="0"/>
      <w:marTop w:val="0"/>
      <w:marBottom w:val="0"/>
      <w:divBdr>
        <w:top w:val="none" w:sz="0" w:space="0" w:color="auto"/>
        <w:left w:val="none" w:sz="0" w:space="0" w:color="auto"/>
        <w:bottom w:val="none" w:sz="0" w:space="0" w:color="auto"/>
        <w:right w:val="none" w:sz="0" w:space="0" w:color="auto"/>
      </w:divBdr>
    </w:div>
    <w:div w:id="600840128">
      <w:bodyDiv w:val="1"/>
      <w:marLeft w:val="0"/>
      <w:marRight w:val="0"/>
      <w:marTop w:val="0"/>
      <w:marBottom w:val="0"/>
      <w:divBdr>
        <w:top w:val="none" w:sz="0" w:space="0" w:color="auto"/>
        <w:left w:val="none" w:sz="0" w:space="0" w:color="auto"/>
        <w:bottom w:val="none" w:sz="0" w:space="0" w:color="auto"/>
        <w:right w:val="none" w:sz="0" w:space="0" w:color="auto"/>
      </w:divBdr>
    </w:div>
    <w:div w:id="600842199">
      <w:bodyDiv w:val="1"/>
      <w:marLeft w:val="0"/>
      <w:marRight w:val="0"/>
      <w:marTop w:val="0"/>
      <w:marBottom w:val="0"/>
      <w:divBdr>
        <w:top w:val="none" w:sz="0" w:space="0" w:color="auto"/>
        <w:left w:val="none" w:sz="0" w:space="0" w:color="auto"/>
        <w:bottom w:val="none" w:sz="0" w:space="0" w:color="auto"/>
        <w:right w:val="none" w:sz="0" w:space="0" w:color="auto"/>
      </w:divBdr>
    </w:div>
    <w:div w:id="601063392">
      <w:bodyDiv w:val="1"/>
      <w:marLeft w:val="0"/>
      <w:marRight w:val="0"/>
      <w:marTop w:val="0"/>
      <w:marBottom w:val="0"/>
      <w:divBdr>
        <w:top w:val="none" w:sz="0" w:space="0" w:color="auto"/>
        <w:left w:val="none" w:sz="0" w:space="0" w:color="auto"/>
        <w:bottom w:val="none" w:sz="0" w:space="0" w:color="auto"/>
        <w:right w:val="none" w:sz="0" w:space="0" w:color="auto"/>
      </w:divBdr>
    </w:div>
    <w:div w:id="601227268">
      <w:bodyDiv w:val="1"/>
      <w:marLeft w:val="0"/>
      <w:marRight w:val="0"/>
      <w:marTop w:val="0"/>
      <w:marBottom w:val="0"/>
      <w:divBdr>
        <w:top w:val="none" w:sz="0" w:space="0" w:color="auto"/>
        <w:left w:val="none" w:sz="0" w:space="0" w:color="auto"/>
        <w:bottom w:val="none" w:sz="0" w:space="0" w:color="auto"/>
        <w:right w:val="none" w:sz="0" w:space="0" w:color="auto"/>
      </w:divBdr>
    </w:div>
    <w:div w:id="601886120">
      <w:bodyDiv w:val="1"/>
      <w:marLeft w:val="0"/>
      <w:marRight w:val="0"/>
      <w:marTop w:val="0"/>
      <w:marBottom w:val="0"/>
      <w:divBdr>
        <w:top w:val="none" w:sz="0" w:space="0" w:color="auto"/>
        <w:left w:val="none" w:sz="0" w:space="0" w:color="auto"/>
        <w:bottom w:val="none" w:sz="0" w:space="0" w:color="auto"/>
        <w:right w:val="none" w:sz="0" w:space="0" w:color="auto"/>
      </w:divBdr>
    </w:div>
    <w:div w:id="602148207">
      <w:bodyDiv w:val="1"/>
      <w:marLeft w:val="0"/>
      <w:marRight w:val="0"/>
      <w:marTop w:val="0"/>
      <w:marBottom w:val="0"/>
      <w:divBdr>
        <w:top w:val="none" w:sz="0" w:space="0" w:color="auto"/>
        <w:left w:val="none" w:sz="0" w:space="0" w:color="auto"/>
        <w:bottom w:val="none" w:sz="0" w:space="0" w:color="auto"/>
        <w:right w:val="none" w:sz="0" w:space="0" w:color="auto"/>
      </w:divBdr>
    </w:div>
    <w:div w:id="602227093">
      <w:bodyDiv w:val="1"/>
      <w:marLeft w:val="0"/>
      <w:marRight w:val="0"/>
      <w:marTop w:val="0"/>
      <w:marBottom w:val="0"/>
      <w:divBdr>
        <w:top w:val="none" w:sz="0" w:space="0" w:color="auto"/>
        <w:left w:val="none" w:sz="0" w:space="0" w:color="auto"/>
        <w:bottom w:val="none" w:sz="0" w:space="0" w:color="auto"/>
        <w:right w:val="none" w:sz="0" w:space="0" w:color="auto"/>
      </w:divBdr>
    </w:div>
    <w:div w:id="602300812">
      <w:bodyDiv w:val="1"/>
      <w:marLeft w:val="0"/>
      <w:marRight w:val="0"/>
      <w:marTop w:val="0"/>
      <w:marBottom w:val="0"/>
      <w:divBdr>
        <w:top w:val="none" w:sz="0" w:space="0" w:color="auto"/>
        <w:left w:val="none" w:sz="0" w:space="0" w:color="auto"/>
        <w:bottom w:val="none" w:sz="0" w:space="0" w:color="auto"/>
        <w:right w:val="none" w:sz="0" w:space="0" w:color="auto"/>
      </w:divBdr>
    </w:div>
    <w:div w:id="602497848">
      <w:bodyDiv w:val="1"/>
      <w:marLeft w:val="0"/>
      <w:marRight w:val="0"/>
      <w:marTop w:val="0"/>
      <w:marBottom w:val="0"/>
      <w:divBdr>
        <w:top w:val="none" w:sz="0" w:space="0" w:color="auto"/>
        <w:left w:val="none" w:sz="0" w:space="0" w:color="auto"/>
        <w:bottom w:val="none" w:sz="0" w:space="0" w:color="auto"/>
        <w:right w:val="none" w:sz="0" w:space="0" w:color="auto"/>
      </w:divBdr>
    </w:div>
    <w:div w:id="602803563">
      <w:bodyDiv w:val="1"/>
      <w:marLeft w:val="0"/>
      <w:marRight w:val="0"/>
      <w:marTop w:val="0"/>
      <w:marBottom w:val="0"/>
      <w:divBdr>
        <w:top w:val="none" w:sz="0" w:space="0" w:color="auto"/>
        <w:left w:val="none" w:sz="0" w:space="0" w:color="auto"/>
        <w:bottom w:val="none" w:sz="0" w:space="0" w:color="auto"/>
        <w:right w:val="none" w:sz="0" w:space="0" w:color="auto"/>
      </w:divBdr>
    </w:div>
    <w:div w:id="602961099">
      <w:bodyDiv w:val="1"/>
      <w:marLeft w:val="0"/>
      <w:marRight w:val="0"/>
      <w:marTop w:val="0"/>
      <w:marBottom w:val="0"/>
      <w:divBdr>
        <w:top w:val="none" w:sz="0" w:space="0" w:color="auto"/>
        <w:left w:val="none" w:sz="0" w:space="0" w:color="auto"/>
        <w:bottom w:val="none" w:sz="0" w:space="0" w:color="auto"/>
        <w:right w:val="none" w:sz="0" w:space="0" w:color="auto"/>
      </w:divBdr>
    </w:div>
    <w:div w:id="603265366">
      <w:bodyDiv w:val="1"/>
      <w:marLeft w:val="0"/>
      <w:marRight w:val="0"/>
      <w:marTop w:val="0"/>
      <w:marBottom w:val="0"/>
      <w:divBdr>
        <w:top w:val="none" w:sz="0" w:space="0" w:color="auto"/>
        <w:left w:val="none" w:sz="0" w:space="0" w:color="auto"/>
        <w:bottom w:val="none" w:sz="0" w:space="0" w:color="auto"/>
        <w:right w:val="none" w:sz="0" w:space="0" w:color="auto"/>
      </w:divBdr>
    </w:div>
    <w:div w:id="603416368">
      <w:bodyDiv w:val="1"/>
      <w:marLeft w:val="0"/>
      <w:marRight w:val="0"/>
      <w:marTop w:val="0"/>
      <w:marBottom w:val="0"/>
      <w:divBdr>
        <w:top w:val="none" w:sz="0" w:space="0" w:color="auto"/>
        <w:left w:val="none" w:sz="0" w:space="0" w:color="auto"/>
        <w:bottom w:val="none" w:sz="0" w:space="0" w:color="auto"/>
        <w:right w:val="none" w:sz="0" w:space="0" w:color="auto"/>
      </w:divBdr>
    </w:div>
    <w:div w:id="603464168">
      <w:bodyDiv w:val="1"/>
      <w:marLeft w:val="0"/>
      <w:marRight w:val="0"/>
      <w:marTop w:val="0"/>
      <w:marBottom w:val="0"/>
      <w:divBdr>
        <w:top w:val="none" w:sz="0" w:space="0" w:color="auto"/>
        <w:left w:val="none" w:sz="0" w:space="0" w:color="auto"/>
        <w:bottom w:val="none" w:sz="0" w:space="0" w:color="auto"/>
        <w:right w:val="none" w:sz="0" w:space="0" w:color="auto"/>
      </w:divBdr>
    </w:div>
    <w:div w:id="603653137">
      <w:bodyDiv w:val="1"/>
      <w:marLeft w:val="0"/>
      <w:marRight w:val="0"/>
      <w:marTop w:val="0"/>
      <w:marBottom w:val="0"/>
      <w:divBdr>
        <w:top w:val="none" w:sz="0" w:space="0" w:color="auto"/>
        <w:left w:val="none" w:sz="0" w:space="0" w:color="auto"/>
        <w:bottom w:val="none" w:sz="0" w:space="0" w:color="auto"/>
        <w:right w:val="none" w:sz="0" w:space="0" w:color="auto"/>
      </w:divBdr>
    </w:div>
    <w:div w:id="603658777">
      <w:bodyDiv w:val="1"/>
      <w:marLeft w:val="0"/>
      <w:marRight w:val="0"/>
      <w:marTop w:val="0"/>
      <w:marBottom w:val="0"/>
      <w:divBdr>
        <w:top w:val="none" w:sz="0" w:space="0" w:color="auto"/>
        <w:left w:val="none" w:sz="0" w:space="0" w:color="auto"/>
        <w:bottom w:val="none" w:sz="0" w:space="0" w:color="auto"/>
        <w:right w:val="none" w:sz="0" w:space="0" w:color="auto"/>
      </w:divBdr>
    </w:div>
    <w:div w:id="603925123">
      <w:bodyDiv w:val="1"/>
      <w:marLeft w:val="0"/>
      <w:marRight w:val="0"/>
      <w:marTop w:val="0"/>
      <w:marBottom w:val="0"/>
      <w:divBdr>
        <w:top w:val="none" w:sz="0" w:space="0" w:color="auto"/>
        <w:left w:val="none" w:sz="0" w:space="0" w:color="auto"/>
        <w:bottom w:val="none" w:sz="0" w:space="0" w:color="auto"/>
        <w:right w:val="none" w:sz="0" w:space="0" w:color="auto"/>
      </w:divBdr>
    </w:div>
    <w:div w:id="604387502">
      <w:bodyDiv w:val="1"/>
      <w:marLeft w:val="0"/>
      <w:marRight w:val="0"/>
      <w:marTop w:val="0"/>
      <w:marBottom w:val="0"/>
      <w:divBdr>
        <w:top w:val="none" w:sz="0" w:space="0" w:color="auto"/>
        <w:left w:val="none" w:sz="0" w:space="0" w:color="auto"/>
        <w:bottom w:val="none" w:sz="0" w:space="0" w:color="auto"/>
        <w:right w:val="none" w:sz="0" w:space="0" w:color="auto"/>
      </w:divBdr>
    </w:div>
    <w:div w:id="604460787">
      <w:bodyDiv w:val="1"/>
      <w:marLeft w:val="0"/>
      <w:marRight w:val="0"/>
      <w:marTop w:val="0"/>
      <w:marBottom w:val="0"/>
      <w:divBdr>
        <w:top w:val="none" w:sz="0" w:space="0" w:color="auto"/>
        <w:left w:val="none" w:sz="0" w:space="0" w:color="auto"/>
        <w:bottom w:val="none" w:sz="0" w:space="0" w:color="auto"/>
        <w:right w:val="none" w:sz="0" w:space="0" w:color="auto"/>
      </w:divBdr>
    </w:div>
    <w:div w:id="604535769">
      <w:bodyDiv w:val="1"/>
      <w:marLeft w:val="0"/>
      <w:marRight w:val="0"/>
      <w:marTop w:val="0"/>
      <w:marBottom w:val="0"/>
      <w:divBdr>
        <w:top w:val="none" w:sz="0" w:space="0" w:color="auto"/>
        <w:left w:val="none" w:sz="0" w:space="0" w:color="auto"/>
        <w:bottom w:val="none" w:sz="0" w:space="0" w:color="auto"/>
        <w:right w:val="none" w:sz="0" w:space="0" w:color="auto"/>
      </w:divBdr>
    </w:div>
    <w:div w:id="604726406">
      <w:bodyDiv w:val="1"/>
      <w:marLeft w:val="0"/>
      <w:marRight w:val="0"/>
      <w:marTop w:val="0"/>
      <w:marBottom w:val="0"/>
      <w:divBdr>
        <w:top w:val="none" w:sz="0" w:space="0" w:color="auto"/>
        <w:left w:val="none" w:sz="0" w:space="0" w:color="auto"/>
        <w:bottom w:val="none" w:sz="0" w:space="0" w:color="auto"/>
        <w:right w:val="none" w:sz="0" w:space="0" w:color="auto"/>
      </w:divBdr>
    </w:div>
    <w:div w:id="604769100">
      <w:bodyDiv w:val="1"/>
      <w:marLeft w:val="0"/>
      <w:marRight w:val="0"/>
      <w:marTop w:val="0"/>
      <w:marBottom w:val="0"/>
      <w:divBdr>
        <w:top w:val="none" w:sz="0" w:space="0" w:color="auto"/>
        <w:left w:val="none" w:sz="0" w:space="0" w:color="auto"/>
        <w:bottom w:val="none" w:sz="0" w:space="0" w:color="auto"/>
        <w:right w:val="none" w:sz="0" w:space="0" w:color="auto"/>
      </w:divBdr>
    </w:div>
    <w:div w:id="604847121">
      <w:bodyDiv w:val="1"/>
      <w:marLeft w:val="0"/>
      <w:marRight w:val="0"/>
      <w:marTop w:val="0"/>
      <w:marBottom w:val="0"/>
      <w:divBdr>
        <w:top w:val="none" w:sz="0" w:space="0" w:color="auto"/>
        <w:left w:val="none" w:sz="0" w:space="0" w:color="auto"/>
        <w:bottom w:val="none" w:sz="0" w:space="0" w:color="auto"/>
        <w:right w:val="none" w:sz="0" w:space="0" w:color="auto"/>
      </w:divBdr>
    </w:div>
    <w:div w:id="604963491">
      <w:bodyDiv w:val="1"/>
      <w:marLeft w:val="0"/>
      <w:marRight w:val="0"/>
      <w:marTop w:val="0"/>
      <w:marBottom w:val="0"/>
      <w:divBdr>
        <w:top w:val="none" w:sz="0" w:space="0" w:color="auto"/>
        <w:left w:val="none" w:sz="0" w:space="0" w:color="auto"/>
        <w:bottom w:val="none" w:sz="0" w:space="0" w:color="auto"/>
        <w:right w:val="none" w:sz="0" w:space="0" w:color="auto"/>
      </w:divBdr>
    </w:div>
    <w:div w:id="605040409">
      <w:bodyDiv w:val="1"/>
      <w:marLeft w:val="0"/>
      <w:marRight w:val="0"/>
      <w:marTop w:val="0"/>
      <w:marBottom w:val="0"/>
      <w:divBdr>
        <w:top w:val="none" w:sz="0" w:space="0" w:color="auto"/>
        <w:left w:val="none" w:sz="0" w:space="0" w:color="auto"/>
        <w:bottom w:val="none" w:sz="0" w:space="0" w:color="auto"/>
        <w:right w:val="none" w:sz="0" w:space="0" w:color="auto"/>
      </w:divBdr>
    </w:div>
    <w:div w:id="605235154">
      <w:bodyDiv w:val="1"/>
      <w:marLeft w:val="0"/>
      <w:marRight w:val="0"/>
      <w:marTop w:val="0"/>
      <w:marBottom w:val="0"/>
      <w:divBdr>
        <w:top w:val="none" w:sz="0" w:space="0" w:color="auto"/>
        <w:left w:val="none" w:sz="0" w:space="0" w:color="auto"/>
        <w:bottom w:val="none" w:sz="0" w:space="0" w:color="auto"/>
        <w:right w:val="none" w:sz="0" w:space="0" w:color="auto"/>
      </w:divBdr>
    </w:div>
    <w:div w:id="605383277">
      <w:bodyDiv w:val="1"/>
      <w:marLeft w:val="0"/>
      <w:marRight w:val="0"/>
      <w:marTop w:val="0"/>
      <w:marBottom w:val="0"/>
      <w:divBdr>
        <w:top w:val="none" w:sz="0" w:space="0" w:color="auto"/>
        <w:left w:val="none" w:sz="0" w:space="0" w:color="auto"/>
        <w:bottom w:val="none" w:sz="0" w:space="0" w:color="auto"/>
        <w:right w:val="none" w:sz="0" w:space="0" w:color="auto"/>
      </w:divBdr>
    </w:div>
    <w:div w:id="605499230">
      <w:bodyDiv w:val="1"/>
      <w:marLeft w:val="0"/>
      <w:marRight w:val="0"/>
      <w:marTop w:val="0"/>
      <w:marBottom w:val="0"/>
      <w:divBdr>
        <w:top w:val="none" w:sz="0" w:space="0" w:color="auto"/>
        <w:left w:val="none" w:sz="0" w:space="0" w:color="auto"/>
        <w:bottom w:val="none" w:sz="0" w:space="0" w:color="auto"/>
        <w:right w:val="none" w:sz="0" w:space="0" w:color="auto"/>
      </w:divBdr>
    </w:div>
    <w:div w:id="605964137">
      <w:bodyDiv w:val="1"/>
      <w:marLeft w:val="0"/>
      <w:marRight w:val="0"/>
      <w:marTop w:val="0"/>
      <w:marBottom w:val="0"/>
      <w:divBdr>
        <w:top w:val="none" w:sz="0" w:space="0" w:color="auto"/>
        <w:left w:val="none" w:sz="0" w:space="0" w:color="auto"/>
        <w:bottom w:val="none" w:sz="0" w:space="0" w:color="auto"/>
        <w:right w:val="none" w:sz="0" w:space="0" w:color="auto"/>
      </w:divBdr>
    </w:div>
    <w:div w:id="606082743">
      <w:bodyDiv w:val="1"/>
      <w:marLeft w:val="0"/>
      <w:marRight w:val="0"/>
      <w:marTop w:val="0"/>
      <w:marBottom w:val="0"/>
      <w:divBdr>
        <w:top w:val="none" w:sz="0" w:space="0" w:color="auto"/>
        <w:left w:val="none" w:sz="0" w:space="0" w:color="auto"/>
        <w:bottom w:val="none" w:sz="0" w:space="0" w:color="auto"/>
        <w:right w:val="none" w:sz="0" w:space="0" w:color="auto"/>
      </w:divBdr>
    </w:div>
    <w:div w:id="606156317">
      <w:bodyDiv w:val="1"/>
      <w:marLeft w:val="0"/>
      <w:marRight w:val="0"/>
      <w:marTop w:val="0"/>
      <w:marBottom w:val="0"/>
      <w:divBdr>
        <w:top w:val="none" w:sz="0" w:space="0" w:color="auto"/>
        <w:left w:val="none" w:sz="0" w:space="0" w:color="auto"/>
        <w:bottom w:val="none" w:sz="0" w:space="0" w:color="auto"/>
        <w:right w:val="none" w:sz="0" w:space="0" w:color="auto"/>
      </w:divBdr>
    </w:div>
    <w:div w:id="606229397">
      <w:bodyDiv w:val="1"/>
      <w:marLeft w:val="0"/>
      <w:marRight w:val="0"/>
      <w:marTop w:val="0"/>
      <w:marBottom w:val="0"/>
      <w:divBdr>
        <w:top w:val="none" w:sz="0" w:space="0" w:color="auto"/>
        <w:left w:val="none" w:sz="0" w:space="0" w:color="auto"/>
        <w:bottom w:val="none" w:sz="0" w:space="0" w:color="auto"/>
        <w:right w:val="none" w:sz="0" w:space="0" w:color="auto"/>
      </w:divBdr>
    </w:div>
    <w:div w:id="606356470">
      <w:bodyDiv w:val="1"/>
      <w:marLeft w:val="0"/>
      <w:marRight w:val="0"/>
      <w:marTop w:val="0"/>
      <w:marBottom w:val="0"/>
      <w:divBdr>
        <w:top w:val="none" w:sz="0" w:space="0" w:color="auto"/>
        <w:left w:val="none" w:sz="0" w:space="0" w:color="auto"/>
        <w:bottom w:val="none" w:sz="0" w:space="0" w:color="auto"/>
        <w:right w:val="none" w:sz="0" w:space="0" w:color="auto"/>
      </w:divBdr>
    </w:div>
    <w:div w:id="606740814">
      <w:bodyDiv w:val="1"/>
      <w:marLeft w:val="0"/>
      <w:marRight w:val="0"/>
      <w:marTop w:val="0"/>
      <w:marBottom w:val="0"/>
      <w:divBdr>
        <w:top w:val="none" w:sz="0" w:space="0" w:color="auto"/>
        <w:left w:val="none" w:sz="0" w:space="0" w:color="auto"/>
        <w:bottom w:val="none" w:sz="0" w:space="0" w:color="auto"/>
        <w:right w:val="none" w:sz="0" w:space="0" w:color="auto"/>
      </w:divBdr>
    </w:div>
    <w:div w:id="606929070">
      <w:bodyDiv w:val="1"/>
      <w:marLeft w:val="0"/>
      <w:marRight w:val="0"/>
      <w:marTop w:val="0"/>
      <w:marBottom w:val="0"/>
      <w:divBdr>
        <w:top w:val="none" w:sz="0" w:space="0" w:color="auto"/>
        <w:left w:val="none" w:sz="0" w:space="0" w:color="auto"/>
        <w:bottom w:val="none" w:sz="0" w:space="0" w:color="auto"/>
        <w:right w:val="none" w:sz="0" w:space="0" w:color="auto"/>
      </w:divBdr>
    </w:div>
    <w:div w:id="607008655">
      <w:bodyDiv w:val="1"/>
      <w:marLeft w:val="0"/>
      <w:marRight w:val="0"/>
      <w:marTop w:val="0"/>
      <w:marBottom w:val="0"/>
      <w:divBdr>
        <w:top w:val="none" w:sz="0" w:space="0" w:color="auto"/>
        <w:left w:val="none" w:sz="0" w:space="0" w:color="auto"/>
        <w:bottom w:val="none" w:sz="0" w:space="0" w:color="auto"/>
        <w:right w:val="none" w:sz="0" w:space="0" w:color="auto"/>
      </w:divBdr>
    </w:div>
    <w:div w:id="607127402">
      <w:bodyDiv w:val="1"/>
      <w:marLeft w:val="0"/>
      <w:marRight w:val="0"/>
      <w:marTop w:val="0"/>
      <w:marBottom w:val="0"/>
      <w:divBdr>
        <w:top w:val="none" w:sz="0" w:space="0" w:color="auto"/>
        <w:left w:val="none" w:sz="0" w:space="0" w:color="auto"/>
        <w:bottom w:val="none" w:sz="0" w:space="0" w:color="auto"/>
        <w:right w:val="none" w:sz="0" w:space="0" w:color="auto"/>
      </w:divBdr>
    </w:div>
    <w:div w:id="607353286">
      <w:bodyDiv w:val="1"/>
      <w:marLeft w:val="0"/>
      <w:marRight w:val="0"/>
      <w:marTop w:val="0"/>
      <w:marBottom w:val="0"/>
      <w:divBdr>
        <w:top w:val="none" w:sz="0" w:space="0" w:color="auto"/>
        <w:left w:val="none" w:sz="0" w:space="0" w:color="auto"/>
        <w:bottom w:val="none" w:sz="0" w:space="0" w:color="auto"/>
        <w:right w:val="none" w:sz="0" w:space="0" w:color="auto"/>
      </w:divBdr>
    </w:div>
    <w:div w:id="607396349">
      <w:bodyDiv w:val="1"/>
      <w:marLeft w:val="0"/>
      <w:marRight w:val="0"/>
      <w:marTop w:val="0"/>
      <w:marBottom w:val="0"/>
      <w:divBdr>
        <w:top w:val="none" w:sz="0" w:space="0" w:color="auto"/>
        <w:left w:val="none" w:sz="0" w:space="0" w:color="auto"/>
        <w:bottom w:val="none" w:sz="0" w:space="0" w:color="auto"/>
        <w:right w:val="none" w:sz="0" w:space="0" w:color="auto"/>
      </w:divBdr>
      <w:divsChild>
        <w:div w:id="282466583">
          <w:marLeft w:val="0"/>
          <w:marRight w:val="0"/>
          <w:marTop w:val="0"/>
          <w:marBottom w:val="0"/>
          <w:divBdr>
            <w:top w:val="single" w:sz="2" w:space="0" w:color="E3E3E3"/>
            <w:left w:val="single" w:sz="2" w:space="0" w:color="E3E3E3"/>
            <w:bottom w:val="single" w:sz="2" w:space="0" w:color="E3E3E3"/>
            <w:right w:val="single" w:sz="2" w:space="0" w:color="E3E3E3"/>
          </w:divBdr>
          <w:divsChild>
            <w:div w:id="1121387547">
              <w:marLeft w:val="0"/>
              <w:marRight w:val="0"/>
              <w:marTop w:val="0"/>
              <w:marBottom w:val="0"/>
              <w:divBdr>
                <w:top w:val="single" w:sz="2" w:space="0" w:color="E3E3E3"/>
                <w:left w:val="single" w:sz="2" w:space="0" w:color="E3E3E3"/>
                <w:bottom w:val="single" w:sz="2" w:space="0" w:color="E3E3E3"/>
                <w:right w:val="single" w:sz="2" w:space="0" w:color="E3E3E3"/>
              </w:divBdr>
              <w:divsChild>
                <w:div w:id="996954943">
                  <w:marLeft w:val="0"/>
                  <w:marRight w:val="0"/>
                  <w:marTop w:val="0"/>
                  <w:marBottom w:val="0"/>
                  <w:divBdr>
                    <w:top w:val="single" w:sz="2" w:space="0" w:color="E3E3E3"/>
                    <w:left w:val="single" w:sz="2" w:space="0" w:color="E3E3E3"/>
                    <w:bottom w:val="single" w:sz="2" w:space="0" w:color="E3E3E3"/>
                    <w:right w:val="single" w:sz="2" w:space="0" w:color="E3E3E3"/>
                  </w:divBdr>
                  <w:divsChild>
                    <w:div w:id="926306938">
                      <w:marLeft w:val="0"/>
                      <w:marRight w:val="0"/>
                      <w:marTop w:val="0"/>
                      <w:marBottom w:val="0"/>
                      <w:divBdr>
                        <w:top w:val="single" w:sz="2" w:space="0" w:color="E3E3E3"/>
                        <w:left w:val="single" w:sz="2" w:space="0" w:color="E3E3E3"/>
                        <w:bottom w:val="single" w:sz="2" w:space="0" w:color="E3E3E3"/>
                        <w:right w:val="single" w:sz="2" w:space="0" w:color="E3E3E3"/>
                      </w:divBdr>
                      <w:divsChild>
                        <w:div w:id="849686262">
                          <w:marLeft w:val="0"/>
                          <w:marRight w:val="0"/>
                          <w:marTop w:val="0"/>
                          <w:marBottom w:val="0"/>
                          <w:divBdr>
                            <w:top w:val="single" w:sz="2" w:space="0" w:color="E3E3E3"/>
                            <w:left w:val="single" w:sz="2" w:space="0" w:color="E3E3E3"/>
                            <w:bottom w:val="single" w:sz="2" w:space="0" w:color="E3E3E3"/>
                            <w:right w:val="single" w:sz="2" w:space="0" w:color="E3E3E3"/>
                          </w:divBdr>
                          <w:divsChild>
                            <w:div w:id="1256325825">
                              <w:marLeft w:val="0"/>
                              <w:marRight w:val="0"/>
                              <w:marTop w:val="0"/>
                              <w:marBottom w:val="0"/>
                              <w:divBdr>
                                <w:top w:val="single" w:sz="2" w:space="0" w:color="E3E3E3"/>
                                <w:left w:val="single" w:sz="2" w:space="0" w:color="E3E3E3"/>
                                <w:bottom w:val="single" w:sz="2" w:space="0" w:color="E3E3E3"/>
                                <w:right w:val="single" w:sz="2" w:space="0" w:color="E3E3E3"/>
                              </w:divBdr>
                              <w:divsChild>
                                <w:div w:id="758409822">
                                  <w:marLeft w:val="0"/>
                                  <w:marRight w:val="0"/>
                                  <w:marTop w:val="100"/>
                                  <w:marBottom w:val="100"/>
                                  <w:divBdr>
                                    <w:top w:val="single" w:sz="2" w:space="0" w:color="E3E3E3"/>
                                    <w:left w:val="single" w:sz="2" w:space="0" w:color="E3E3E3"/>
                                    <w:bottom w:val="single" w:sz="2" w:space="0" w:color="E3E3E3"/>
                                    <w:right w:val="single" w:sz="2" w:space="0" w:color="E3E3E3"/>
                                  </w:divBdr>
                                  <w:divsChild>
                                    <w:div w:id="971255812">
                                      <w:marLeft w:val="0"/>
                                      <w:marRight w:val="0"/>
                                      <w:marTop w:val="0"/>
                                      <w:marBottom w:val="0"/>
                                      <w:divBdr>
                                        <w:top w:val="single" w:sz="2" w:space="0" w:color="E3E3E3"/>
                                        <w:left w:val="single" w:sz="2" w:space="0" w:color="E3E3E3"/>
                                        <w:bottom w:val="single" w:sz="2" w:space="0" w:color="E3E3E3"/>
                                        <w:right w:val="single" w:sz="2" w:space="0" w:color="E3E3E3"/>
                                      </w:divBdr>
                                      <w:divsChild>
                                        <w:div w:id="1907910565">
                                          <w:marLeft w:val="0"/>
                                          <w:marRight w:val="0"/>
                                          <w:marTop w:val="0"/>
                                          <w:marBottom w:val="0"/>
                                          <w:divBdr>
                                            <w:top w:val="single" w:sz="2" w:space="0" w:color="E3E3E3"/>
                                            <w:left w:val="single" w:sz="2" w:space="0" w:color="E3E3E3"/>
                                            <w:bottom w:val="single" w:sz="2" w:space="0" w:color="E3E3E3"/>
                                            <w:right w:val="single" w:sz="2" w:space="0" w:color="E3E3E3"/>
                                          </w:divBdr>
                                          <w:divsChild>
                                            <w:div w:id="1428620341">
                                              <w:marLeft w:val="0"/>
                                              <w:marRight w:val="0"/>
                                              <w:marTop w:val="0"/>
                                              <w:marBottom w:val="0"/>
                                              <w:divBdr>
                                                <w:top w:val="single" w:sz="2" w:space="0" w:color="E3E3E3"/>
                                                <w:left w:val="single" w:sz="2" w:space="0" w:color="E3E3E3"/>
                                                <w:bottom w:val="single" w:sz="2" w:space="0" w:color="E3E3E3"/>
                                                <w:right w:val="single" w:sz="2" w:space="0" w:color="E3E3E3"/>
                                              </w:divBdr>
                                              <w:divsChild>
                                                <w:div w:id="333531090">
                                                  <w:marLeft w:val="0"/>
                                                  <w:marRight w:val="0"/>
                                                  <w:marTop w:val="0"/>
                                                  <w:marBottom w:val="0"/>
                                                  <w:divBdr>
                                                    <w:top w:val="single" w:sz="2" w:space="0" w:color="E3E3E3"/>
                                                    <w:left w:val="single" w:sz="2" w:space="0" w:color="E3E3E3"/>
                                                    <w:bottom w:val="single" w:sz="2" w:space="0" w:color="E3E3E3"/>
                                                    <w:right w:val="single" w:sz="2" w:space="0" w:color="E3E3E3"/>
                                                  </w:divBdr>
                                                  <w:divsChild>
                                                    <w:div w:id="1615088445">
                                                      <w:marLeft w:val="0"/>
                                                      <w:marRight w:val="0"/>
                                                      <w:marTop w:val="0"/>
                                                      <w:marBottom w:val="0"/>
                                                      <w:divBdr>
                                                        <w:top w:val="single" w:sz="2" w:space="0" w:color="E3E3E3"/>
                                                        <w:left w:val="single" w:sz="2" w:space="0" w:color="E3E3E3"/>
                                                        <w:bottom w:val="single" w:sz="2" w:space="0" w:color="E3E3E3"/>
                                                        <w:right w:val="single" w:sz="2" w:space="0" w:color="E3E3E3"/>
                                                      </w:divBdr>
                                                      <w:divsChild>
                                                        <w:div w:id="15998664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85206129">
          <w:marLeft w:val="0"/>
          <w:marRight w:val="0"/>
          <w:marTop w:val="0"/>
          <w:marBottom w:val="0"/>
          <w:divBdr>
            <w:top w:val="none" w:sz="0" w:space="0" w:color="auto"/>
            <w:left w:val="none" w:sz="0" w:space="0" w:color="auto"/>
            <w:bottom w:val="none" w:sz="0" w:space="0" w:color="auto"/>
            <w:right w:val="none" w:sz="0" w:space="0" w:color="auto"/>
          </w:divBdr>
        </w:div>
      </w:divsChild>
    </w:div>
    <w:div w:id="607548227">
      <w:bodyDiv w:val="1"/>
      <w:marLeft w:val="0"/>
      <w:marRight w:val="0"/>
      <w:marTop w:val="0"/>
      <w:marBottom w:val="0"/>
      <w:divBdr>
        <w:top w:val="none" w:sz="0" w:space="0" w:color="auto"/>
        <w:left w:val="none" w:sz="0" w:space="0" w:color="auto"/>
        <w:bottom w:val="none" w:sz="0" w:space="0" w:color="auto"/>
        <w:right w:val="none" w:sz="0" w:space="0" w:color="auto"/>
      </w:divBdr>
    </w:div>
    <w:div w:id="607616191">
      <w:bodyDiv w:val="1"/>
      <w:marLeft w:val="0"/>
      <w:marRight w:val="0"/>
      <w:marTop w:val="0"/>
      <w:marBottom w:val="0"/>
      <w:divBdr>
        <w:top w:val="none" w:sz="0" w:space="0" w:color="auto"/>
        <w:left w:val="none" w:sz="0" w:space="0" w:color="auto"/>
        <w:bottom w:val="none" w:sz="0" w:space="0" w:color="auto"/>
        <w:right w:val="none" w:sz="0" w:space="0" w:color="auto"/>
      </w:divBdr>
    </w:div>
    <w:div w:id="607659004">
      <w:bodyDiv w:val="1"/>
      <w:marLeft w:val="0"/>
      <w:marRight w:val="0"/>
      <w:marTop w:val="0"/>
      <w:marBottom w:val="0"/>
      <w:divBdr>
        <w:top w:val="none" w:sz="0" w:space="0" w:color="auto"/>
        <w:left w:val="none" w:sz="0" w:space="0" w:color="auto"/>
        <w:bottom w:val="none" w:sz="0" w:space="0" w:color="auto"/>
        <w:right w:val="none" w:sz="0" w:space="0" w:color="auto"/>
      </w:divBdr>
    </w:div>
    <w:div w:id="607930931">
      <w:bodyDiv w:val="1"/>
      <w:marLeft w:val="0"/>
      <w:marRight w:val="0"/>
      <w:marTop w:val="0"/>
      <w:marBottom w:val="0"/>
      <w:divBdr>
        <w:top w:val="none" w:sz="0" w:space="0" w:color="auto"/>
        <w:left w:val="none" w:sz="0" w:space="0" w:color="auto"/>
        <w:bottom w:val="none" w:sz="0" w:space="0" w:color="auto"/>
        <w:right w:val="none" w:sz="0" w:space="0" w:color="auto"/>
      </w:divBdr>
    </w:div>
    <w:div w:id="608052743">
      <w:bodyDiv w:val="1"/>
      <w:marLeft w:val="0"/>
      <w:marRight w:val="0"/>
      <w:marTop w:val="0"/>
      <w:marBottom w:val="0"/>
      <w:divBdr>
        <w:top w:val="none" w:sz="0" w:space="0" w:color="auto"/>
        <w:left w:val="none" w:sz="0" w:space="0" w:color="auto"/>
        <w:bottom w:val="none" w:sz="0" w:space="0" w:color="auto"/>
        <w:right w:val="none" w:sz="0" w:space="0" w:color="auto"/>
      </w:divBdr>
    </w:div>
    <w:div w:id="608240088">
      <w:bodyDiv w:val="1"/>
      <w:marLeft w:val="0"/>
      <w:marRight w:val="0"/>
      <w:marTop w:val="0"/>
      <w:marBottom w:val="0"/>
      <w:divBdr>
        <w:top w:val="none" w:sz="0" w:space="0" w:color="auto"/>
        <w:left w:val="none" w:sz="0" w:space="0" w:color="auto"/>
        <w:bottom w:val="none" w:sz="0" w:space="0" w:color="auto"/>
        <w:right w:val="none" w:sz="0" w:space="0" w:color="auto"/>
      </w:divBdr>
    </w:div>
    <w:div w:id="608466168">
      <w:bodyDiv w:val="1"/>
      <w:marLeft w:val="0"/>
      <w:marRight w:val="0"/>
      <w:marTop w:val="0"/>
      <w:marBottom w:val="0"/>
      <w:divBdr>
        <w:top w:val="none" w:sz="0" w:space="0" w:color="auto"/>
        <w:left w:val="none" w:sz="0" w:space="0" w:color="auto"/>
        <w:bottom w:val="none" w:sz="0" w:space="0" w:color="auto"/>
        <w:right w:val="none" w:sz="0" w:space="0" w:color="auto"/>
      </w:divBdr>
    </w:div>
    <w:div w:id="608584825">
      <w:bodyDiv w:val="1"/>
      <w:marLeft w:val="0"/>
      <w:marRight w:val="0"/>
      <w:marTop w:val="0"/>
      <w:marBottom w:val="0"/>
      <w:divBdr>
        <w:top w:val="none" w:sz="0" w:space="0" w:color="auto"/>
        <w:left w:val="none" w:sz="0" w:space="0" w:color="auto"/>
        <w:bottom w:val="none" w:sz="0" w:space="0" w:color="auto"/>
        <w:right w:val="none" w:sz="0" w:space="0" w:color="auto"/>
      </w:divBdr>
    </w:div>
    <w:div w:id="608658441">
      <w:bodyDiv w:val="1"/>
      <w:marLeft w:val="0"/>
      <w:marRight w:val="0"/>
      <w:marTop w:val="0"/>
      <w:marBottom w:val="0"/>
      <w:divBdr>
        <w:top w:val="none" w:sz="0" w:space="0" w:color="auto"/>
        <w:left w:val="none" w:sz="0" w:space="0" w:color="auto"/>
        <w:bottom w:val="none" w:sz="0" w:space="0" w:color="auto"/>
        <w:right w:val="none" w:sz="0" w:space="0" w:color="auto"/>
      </w:divBdr>
    </w:div>
    <w:div w:id="608705417">
      <w:bodyDiv w:val="1"/>
      <w:marLeft w:val="0"/>
      <w:marRight w:val="0"/>
      <w:marTop w:val="0"/>
      <w:marBottom w:val="0"/>
      <w:divBdr>
        <w:top w:val="none" w:sz="0" w:space="0" w:color="auto"/>
        <w:left w:val="none" w:sz="0" w:space="0" w:color="auto"/>
        <w:bottom w:val="none" w:sz="0" w:space="0" w:color="auto"/>
        <w:right w:val="none" w:sz="0" w:space="0" w:color="auto"/>
      </w:divBdr>
    </w:div>
    <w:div w:id="608976171">
      <w:bodyDiv w:val="1"/>
      <w:marLeft w:val="0"/>
      <w:marRight w:val="0"/>
      <w:marTop w:val="0"/>
      <w:marBottom w:val="0"/>
      <w:divBdr>
        <w:top w:val="none" w:sz="0" w:space="0" w:color="auto"/>
        <w:left w:val="none" w:sz="0" w:space="0" w:color="auto"/>
        <w:bottom w:val="none" w:sz="0" w:space="0" w:color="auto"/>
        <w:right w:val="none" w:sz="0" w:space="0" w:color="auto"/>
      </w:divBdr>
    </w:div>
    <w:div w:id="609512399">
      <w:bodyDiv w:val="1"/>
      <w:marLeft w:val="0"/>
      <w:marRight w:val="0"/>
      <w:marTop w:val="0"/>
      <w:marBottom w:val="0"/>
      <w:divBdr>
        <w:top w:val="none" w:sz="0" w:space="0" w:color="auto"/>
        <w:left w:val="none" w:sz="0" w:space="0" w:color="auto"/>
        <w:bottom w:val="none" w:sz="0" w:space="0" w:color="auto"/>
        <w:right w:val="none" w:sz="0" w:space="0" w:color="auto"/>
      </w:divBdr>
    </w:div>
    <w:div w:id="609699817">
      <w:bodyDiv w:val="1"/>
      <w:marLeft w:val="0"/>
      <w:marRight w:val="0"/>
      <w:marTop w:val="0"/>
      <w:marBottom w:val="0"/>
      <w:divBdr>
        <w:top w:val="none" w:sz="0" w:space="0" w:color="auto"/>
        <w:left w:val="none" w:sz="0" w:space="0" w:color="auto"/>
        <w:bottom w:val="none" w:sz="0" w:space="0" w:color="auto"/>
        <w:right w:val="none" w:sz="0" w:space="0" w:color="auto"/>
      </w:divBdr>
    </w:div>
    <w:div w:id="609748916">
      <w:bodyDiv w:val="1"/>
      <w:marLeft w:val="0"/>
      <w:marRight w:val="0"/>
      <w:marTop w:val="0"/>
      <w:marBottom w:val="0"/>
      <w:divBdr>
        <w:top w:val="none" w:sz="0" w:space="0" w:color="auto"/>
        <w:left w:val="none" w:sz="0" w:space="0" w:color="auto"/>
        <w:bottom w:val="none" w:sz="0" w:space="0" w:color="auto"/>
        <w:right w:val="none" w:sz="0" w:space="0" w:color="auto"/>
      </w:divBdr>
    </w:div>
    <w:div w:id="610018404">
      <w:bodyDiv w:val="1"/>
      <w:marLeft w:val="0"/>
      <w:marRight w:val="0"/>
      <w:marTop w:val="0"/>
      <w:marBottom w:val="0"/>
      <w:divBdr>
        <w:top w:val="none" w:sz="0" w:space="0" w:color="auto"/>
        <w:left w:val="none" w:sz="0" w:space="0" w:color="auto"/>
        <w:bottom w:val="none" w:sz="0" w:space="0" w:color="auto"/>
        <w:right w:val="none" w:sz="0" w:space="0" w:color="auto"/>
      </w:divBdr>
    </w:div>
    <w:div w:id="610086558">
      <w:bodyDiv w:val="1"/>
      <w:marLeft w:val="0"/>
      <w:marRight w:val="0"/>
      <w:marTop w:val="0"/>
      <w:marBottom w:val="0"/>
      <w:divBdr>
        <w:top w:val="none" w:sz="0" w:space="0" w:color="auto"/>
        <w:left w:val="none" w:sz="0" w:space="0" w:color="auto"/>
        <w:bottom w:val="none" w:sz="0" w:space="0" w:color="auto"/>
        <w:right w:val="none" w:sz="0" w:space="0" w:color="auto"/>
      </w:divBdr>
    </w:div>
    <w:div w:id="610090427">
      <w:bodyDiv w:val="1"/>
      <w:marLeft w:val="0"/>
      <w:marRight w:val="0"/>
      <w:marTop w:val="0"/>
      <w:marBottom w:val="0"/>
      <w:divBdr>
        <w:top w:val="none" w:sz="0" w:space="0" w:color="auto"/>
        <w:left w:val="none" w:sz="0" w:space="0" w:color="auto"/>
        <w:bottom w:val="none" w:sz="0" w:space="0" w:color="auto"/>
        <w:right w:val="none" w:sz="0" w:space="0" w:color="auto"/>
      </w:divBdr>
    </w:div>
    <w:div w:id="610092718">
      <w:bodyDiv w:val="1"/>
      <w:marLeft w:val="0"/>
      <w:marRight w:val="0"/>
      <w:marTop w:val="0"/>
      <w:marBottom w:val="0"/>
      <w:divBdr>
        <w:top w:val="none" w:sz="0" w:space="0" w:color="auto"/>
        <w:left w:val="none" w:sz="0" w:space="0" w:color="auto"/>
        <w:bottom w:val="none" w:sz="0" w:space="0" w:color="auto"/>
        <w:right w:val="none" w:sz="0" w:space="0" w:color="auto"/>
      </w:divBdr>
    </w:div>
    <w:div w:id="610284058">
      <w:bodyDiv w:val="1"/>
      <w:marLeft w:val="0"/>
      <w:marRight w:val="0"/>
      <w:marTop w:val="0"/>
      <w:marBottom w:val="0"/>
      <w:divBdr>
        <w:top w:val="none" w:sz="0" w:space="0" w:color="auto"/>
        <w:left w:val="none" w:sz="0" w:space="0" w:color="auto"/>
        <w:bottom w:val="none" w:sz="0" w:space="0" w:color="auto"/>
        <w:right w:val="none" w:sz="0" w:space="0" w:color="auto"/>
      </w:divBdr>
    </w:div>
    <w:div w:id="610740779">
      <w:bodyDiv w:val="1"/>
      <w:marLeft w:val="0"/>
      <w:marRight w:val="0"/>
      <w:marTop w:val="0"/>
      <w:marBottom w:val="0"/>
      <w:divBdr>
        <w:top w:val="none" w:sz="0" w:space="0" w:color="auto"/>
        <w:left w:val="none" w:sz="0" w:space="0" w:color="auto"/>
        <w:bottom w:val="none" w:sz="0" w:space="0" w:color="auto"/>
        <w:right w:val="none" w:sz="0" w:space="0" w:color="auto"/>
      </w:divBdr>
    </w:div>
    <w:div w:id="610741925">
      <w:bodyDiv w:val="1"/>
      <w:marLeft w:val="0"/>
      <w:marRight w:val="0"/>
      <w:marTop w:val="0"/>
      <w:marBottom w:val="0"/>
      <w:divBdr>
        <w:top w:val="none" w:sz="0" w:space="0" w:color="auto"/>
        <w:left w:val="none" w:sz="0" w:space="0" w:color="auto"/>
        <w:bottom w:val="none" w:sz="0" w:space="0" w:color="auto"/>
        <w:right w:val="none" w:sz="0" w:space="0" w:color="auto"/>
      </w:divBdr>
    </w:div>
    <w:div w:id="610745201">
      <w:bodyDiv w:val="1"/>
      <w:marLeft w:val="0"/>
      <w:marRight w:val="0"/>
      <w:marTop w:val="0"/>
      <w:marBottom w:val="0"/>
      <w:divBdr>
        <w:top w:val="none" w:sz="0" w:space="0" w:color="auto"/>
        <w:left w:val="none" w:sz="0" w:space="0" w:color="auto"/>
        <w:bottom w:val="none" w:sz="0" w:space="0" w:color="auto"/>
        <w:right w:val="none" w:sz="0" w:space="0" w:color="auto"/>
      </w:divBdr>
    </w:div>
    <w:div w:id="611014338">
      <w:bodyDiv w:val="1"/>
      <w:marLeft w:val="0"/>
      <w:marRight w:val="0"/>
      <w:marTop w:val="0"/>
      <w:marBottom w:val="0"/>
      <w:divBdr>
        <w:top w:val="none" w:sz="0" w:space="0" w:color="auto"/>
        <w:left w:val="none" w:sz="0" w:space="0" w:color="auto"/>
        <w:bottom w:val="none" w:sz="0" w:space="0" w:color="auto"/>
        <w:right w:val="none" w:sz="0" w:space="0" w:color="auto"/>
      </w:divBdr>
    </w:div>
    <w:div w:id="611135755">
      <w:bodyDiv w:val="1"/>
      <w:marLeft w:val="0"/>
      <w:marRight w:val="0"/>
      <w:marTop w:val="0"/>
      <w:marBottom w:val="0"/>
      <w:divBdr>
        <w:top w:val="none" w:sz="0" w:space="0" w:color="auto"/>
        <w:left w:val="none" w:sz="0" w:space="0" w:color="auto"/>
        <w:bottom w:val="none" w:sz="0" w:space="0" w:color="auto"/>
        <w:right w:val="none" w:sz="0" w:space="0" w:color="auto"/>
      </w:divBdr>
    </w:div>
    <w:div w:id="611328542">
      <w:bodyDiv w:val="1"/>
      <w:marLeft w:val="0"/>
      <w:marRight w:val="0"/>
      <w:marTop w:val="0"/>
      <w:marBottom w:val="0"/>
      <w:divBdr>
        <w:top w:val="none" w:sz="0" w:space="0" w:color="auto"/>
        <w:left w:val="none" w:sz="0" w:space="0" w:color="auto"/>
        <w:bottom w:val="none" w:sz="0" w:space="0" w:color="auto"/>
        <w:right w:val="none" w:sz="0" w:space="0" w:color="auto"/>
      </w:divBdr>
    </w:div>
    <w:div w:id="611400581">
      <w:bodyDiv w:val="1"/>
      <w:marLeft w:val="0"/>
      <w:marRight w:val="0"/>
      <w:marTop w:val="0"/>
      <w:marBottom w:val="0"/>
      <w:divBdr>
        <w:top w:val="none" w:sz="0" w:space="0" w:color="auto"/>
        <w:left w:val="none" w:sz="0" w:space="0" w:color="auto"/>
        <w:bottom w:val="none" w:sz="0" w:space="0" w:color="auto"/>
        <w:right w:val="none" w:sz="0" w:space="0" w:color="auto"/>
      </w:divBdr>
    </w:div>
    <w:div w:id="611782876">
      <w:bodyDiv w:val="1"/>
      <w:marLeft w:val="0"/>
      <w:marRight w:val="0"/>
      <w:marTop w:val="0"/>
      <w:marBottom w:val="0"/>
      <w:divBdr>
        <w:top w:val="none" w:sz="0" w:space="0" w:color="auto"/>
        <w:left w:val="none" w:sz="0" w:space="0" w:color="auto"/>
        <w:bottom w:val="none" w:sz="0" w:space="0" w:color="auto"/>
        <w:right w:val="none" w:sz="0" w:space="0" w:color="auto"/>
      </w:divBdr>
    </w:div>
    <w:div w:id="612132256">
      <w:bodyDiv w:val="1"/>
      <w:marLeft w:val="0"/>
      <w:marRight w:val="0"/>
      <w:marTop w:val="0"/>
      <w:marBottom w:val="0"/>
      <w:divBdr>
        <w:top w:val="none" w:sz="0" w:space="0" w:color="auto"/>
        <w:left w:val="none" w:sz="0" w:space="0" w:color="auto"/>
        <w:bottom w:val="none" w:sz="0" w:space="0" w:color="auto"/>
        <w:right w:val="none" w:sz="0" w:space="0" w:color="auto"/>
      </w:divBdr>
    </w:div>
    <w:div w:id="612594545">
      <w:bodyDiv w:val="1"/>
      <w:marLeft w:val="0"/>
      <w:marRight w:val="0"/>
      <w:marTop w:val="0"/>
      <w:marBottom w:val="0"/>
      <w:divBdr>
        <w:top w:val="none" w:sz="0" w:space="0" w:color="auto"/>
        <w:left w:val="none" w:sz="0" w:space="0" w:color="auto"/>
        <w:bottom w:val="none" w:sz="0" w:space="0" w:color="auto"/>
        <w:right w:val="none" w:sz="0" w:space="0" w:color="auto"/>
      </w:divBdr>
    </w:div>
    <w:div w:id="612857460">
      <w:bodyDiv w:val="1"/>
      <w:marLeft w:val="0"/>
      <w:marRight w:val="0"/>
      <w:marTop w:val="0"/>
      <w:marBottom w:val="0"/>
      <w:divBdr>
        <w:top w:val="none" w:sz="0" w:space="0" w:color="auto"/>
        <w:left w:val="none" w:sz="0" w:space="0" w:color="auto"/>
        <w:bottom w:val="none" w:sz="0" w:space="0" w:color="auto"/>
        <w:right w:val="none" w:sz="0" w:space="0" w:color="auto"/>
      </w:divBdr>
    </w:div>
    <w:div w:id="612859313">
      <w:bodyDiv w:val="1"/>
      <w:marLeft w:val="0"/>
      <w:marRight w:val="0"/>
      <w:marTop w:val="0"/>
      <w:marBottom w:val="0"/>
      <w:divBdr>
        <w:top w:val="none" w:sz="0" w:space="0" w:color="auto"/>
        <w:left w:val="none" w:sz="0" w:space="0" w:color="auto"/>
        <w:bottom w:val="none" w:sz="0" w:space="0" w:color="auto"/>
        <w:right w:val="none" w:sz="0" w:space="0" w:color="auto"/>
      </w:divBdr>
    </w:div>
    <w:div w:id="613098434">
      <w:bodyDiv w:val="1"/>
      <w:marLeft w:val="0"/>
      <w:marRight w:val="0"/>
      <w:marTop w:val="0"/>
      <w:marBottom w:val="0"/>
      <w:divBdr>
        <w:top w:val="none" w:sz="0" w:space="0" w:color="auto"/>
        <w:left w:val="none" w:sz="0" w:space="0" w:color="auto"/>
        <w:bottom w:val="none" w:sz="0" w:space="0" w:color="auto"/>
        <w:right w:val="none" w:sz="0" w:space="0" w:color="auto"/>
      </w:divBdr>
    </w:div>
    <w:div w:id="613637676">
      <w:bodyDiv w:val="1"/>
      <w:marLeft w:val="0"/>
      <w:marRight w:val="0"/>
      <w:marTop w:val="0"/>
      <w:marBottom w:val="0"/>
      <w:divBdr>
        <w:top w:val="none" w:sz="0" w:space="0" w:color="auto"/>
        <w:left w:val="none" w:sz="0" w:space="0" w:color="auto"/>
        <w:bottom w:val="none" w:sz="0" w:space="0" w:color="auto"/>
        <w:right w:val="none" w:sz="0" w:space="0" w:color="auto"/>
      </w:divBdr>
    </w:div>
    <w:div w:id="613681773">
      <w:bodyDiv w:val="1"/>
      <w:marLeft w:val="0"/>
      <w:marRight w:val="0"/>
      <w:marTop w:val="0"/>
      <w:marBottom w:val="0"/>
      <w:divBdr>
        <w:top w:val="none" w:sz="0" w:space="0" w:color="auto"/>
        <w:left w:val="none" w:sz="0" w:space="0" w:color="auto"/>
        <w:bottom w:val="none" w:sz="0" w:space="0" w:color="auto"/>
        <w:right w:val="none" w:sz="0" w:space="0" w:color="auto"/>
      </w:divBdr>
    </w:div>
    <w:div w:id="613907658">
      <w:bodyDiv w:val="1"/>
      <w:marLeft w:val="0"/>
      <w:marRight w:val="0"/>
      <w:marTop w:val="0"/>
      <w:marBottom w:val="0"/>
      <w:divBdr>
        <w:top w:val="none" w:sz="0" w:space="0" w:color="auto"/>
        <w:left w:val="none" w:sz="0" w:space="0" w:color="auto"/>
        <w:bottom w:val="none" w:sz="0" w:space="0" w:color="auto"/>
        <w:right w:val="none" w:sz="0" w:space="0" w:color="auto"/>
      </w:divBdr>
    </w:div>
    <w:div w:id="614168258">
      <w:bodyDiv w:val="1"/>
      <w:marLeft w:val="0"/>
      <w:marRight w:val="0"/>
      <w:marTop w:val="0"/>
      <w:marBottom w:val="0"/>
      <w:divBdr>
        <w:top w:val="none" w:sz="0" w:space="0" w:color="auto"/>
        <w:left w:val="none" w:sz="0" w:space="0" w:color="auto"/>
        <w:bottom w:val="none" w:sz="0" w:space="0" w:color="auto"/>
        <w:right w:val="none" w:sz="0" w:space="0" w:color="auto"/>
      </w:divBdr>
    </w:div>
    <w:div w:id="614413184">
      <w:bodyDiv w:val="1"/>
      <w:marLeft w:val="0"/>
      <w:marRight w:val="0"/>
      <w:marTop w:val="0"/>
      <w:marBottom w:val="0"/>
      <w:divBdr>
        <w:top w:val="none" w:sz="0" w:space="0" w:color="auto"/>
        <w:left w:val="none" w:sz="0" w:space="0" w:color="auto"/>
        <w:bottom w:val="none" w:sz="0" w:space="0" w:color="auto"/>
        <w:right w:val="none" w:sz="0" w:space="0" w:color="auto"/>
      </w:divBdr>
    </w:div>
    <w:div w:id="614751766">
      <w:bodyDiv w:val="1"/>
      <w:marLeft w:val="0"/>
      <w:marRight w:val="0"/>
      <w:marTop w:val="0"/>
      <w:marBottom w:val="0"/>
      <w:divBdr>
        <w:top w:val="none" w:sz="0" w:space="0" w:color="auto"/>
        <w:left w:val="none" w:sz="0" w:space="0" w:color="auto"/>
        <w:bottom w:val="none" w:sz="0" w:space="0" w:color="auto"/>
        <w:right w:val="none" w:sz="0" w:space="0" w:color="auto"/>
      </w:divBdr>
    </w:div>
    <w:div w:id="614754415">
      <w:bodyDiv w:val="1"/>
      <w:marLeft w:val="0"/>
      <w:marRight w:val="0"/>
      <w:marTop w:val="0"/>
      <w:marBottom w:val="0"/>
      <w:divBdr>
        <w:top w:val="none" w:sz="0" w:space="0" w:color="auto"/>
        <w:left w:val="none" w:sz="0" w:space="0" w:color="auto"/>
        <w:bottom w:val="none" w:sz="0" w:space="0" w:color="auto"/>
        <w:right w:val="none" w:sz="0" w:space="0" w:color="auto"/>
      </w:divBdr>
    </w:div>
    <w:div w:id="614825618">
      <w:bodyDiv w:val="1"/>
      <w:marLeft w:val="0"/>
      <w:marRight w:val="0"/>
      <w:marTop w:val="0"/>
      <w:marBottom w:val="0"/>
      <w:divBdr>
        <w:top w:val="none" w:sz="0" w:space="0" w:color="auto"/>
        <w:left w:val="none" w:sz="0" w:space="0" w:color="auto"/>
        <w:bottom w:val="none" w:sz="0" w:space="0" w:color="auto"/>
        <w:right w:val="none" w:sz="0" w:space="0" w:color="auto"/>
      </w:divBdr>
    </w:div>
    <w:div w:id="614825828">
      <w:bodyDiv w:val="1"/>
      <w:marLeft w:val="0"/>
      <w:marRight w:val="0"/>
      <w:marTop w:val="0"/>
      <w:marBottom w:val="0"/>
      <w:divBdr>
        <w:top w:val="none" w:sz="0" w:space="0" w:color="auto"/>
        <w:left w:val="none" w:sz="0" w:space="0" w:color="auto"/>
        <w:bottom w:val="none" w:sz="0" w:space="0" w:color="auto"/>
        <w:right w:val="none" w:sz="0" w:space="0" w:color="auto"/>
      </w:divBdr>
    </w:div>
    <w:div w:id="614873075">
      <w:bodyDiv w:val="1"/>
      <w:marLeft w:val="0"/>
      <w:marRight w:val="0"/>
      <w:marTop w:val="0"/>
      <w:marBottom w:val="0"/>
      <w:divBdr>
        <w:top w:val="none" w:sz="0" w:space="0" w:color="auto"/>
        <w:left w:val="none" w:sz="0" w:space="0" w:color="auto"/>
        <w:bottom w:val="none" w:sz="0" w:space="0" w:color="auto"/>
        <w:right w:val="none" w:sz="0" w:space="0" w:color="auto"/>
      </w:divBdr>
    </w:div>
    <w:div w:id="614942603">
      <w:bodyDiv w:val="1"/>
      <w:marLeft w:val="0"/>
      <w:marRight w:val="0"/>
      <w:marTop w:val="0"/>
      <w:marBottom w:val="0"/>
      <w:divBdr>
        <w:top w:val="none" w:sz="0" w:space="0" w:color="auto"/>
        <w:left w:val="none" w:sz="0" w:space="0" w:color="auto"/>
        <w:bottom w:val="none" w:sz="0" w:space="0" w:color="auto"/>
        <w:right w:val="none" w:sz="0" w:space="0" w:color="auto"/>
      </w:divBdr>
    </w:div>
    <w:div w:id="615217877">
      <w:bodyDiv w:val="1"/>
      <w:marLeft w:val="0"/>
      <w:marRight w:val="0"/>
      <w:marTop w:val="0"/>
      <w:marBottom w:val="0"/>
      <w:divBdr>
        <w:top w:val="none" w:sz="0" w:space="0" w:color="auto"/>
        <w:left w:val="none" w:sz="0" w:space="0" w:color="auto"/>
        <w:bottom w:val="none" w:sz="0" w:space="0" w:color="auto"/>
        <w:right w:val="none" w:sz="0" w:space="0" w:color="auto"/>
      </w:divBdr>
    </w:div>
    <w:div w:id="615677734">
      <w:bodyDiv w:val="1"/>
      <w:marLeft w:val="0"/>
      <w:marRight w:val="0"/>
      <w:marTop w:val="0"/>
      <w:marBottom w:val="0"/>
      <w:divBdr>
        <w:top w:val="none" w:sz="0" w:space="0" w:color="auto"/>
        <w:left w:val="none" w:sz="0" w:space="0" w:color="auto"/>
        <w:bottom w:val="none" w:sz="0" w:space="0" w:color="auto"/>
        <w:right w:val="none" w:sz="0" w:space="0" w:color="auto"/>
      </w:divBdr>
    </w:div>
    <w:div w:id="615871806">
      <w:bodyDiv w:val="1"/>
      <w:marLeft w:val="0"/>
      <w:marRight w:val="0"/>
      <w:marTop w:val="0"/>
      <w:marBottom w:val="0"/>
      <w:divBdr>
        <w:top w:val="none" w:sz="0" w:space="0" w:color="auto"/>
        <w:left w:val="none" w:sz="0" w:space="0" w:color="auto"/>
        <w:bottom w:val="none" w:sz="0" w:space="0" w:color="auto"/>
        <w:right w:val="none" w:sz="0" w:space="0" w:color="auto"/>
      </w:divBdr>
    </w:div>
    <w:div w:id="615989131">
      <w:bodyDiv w:val="1"/>
      <w:marLeft w:val="0"/>
      <w:marRight w:val="0"/>
      <w:marTop w:val="0"/>
      <w:marBottom w:val="0"/>
      <w:divBdr>
        <w:top w:val="none" w:sz="0" w:space="0" w:color="auto"/>
        <w:left w:val="none" w:sz="0" w:space="0" w:color="auto"/>
        <w:bottom w:val="none" w:sz="0" w:space="0" w:color="auto"/>
        <w:right w:val="none" w:sz="0" w:space="0" w:color="auto"/>
      </w:divBdr>
    </w:div>
    <w:div w:id="616178347">
      <w:bodyDiv w:val="1"/>
      <w:marLeft w:val="0"/>
      <w:marRight w:val="0"/>
      <w:marTop w:val="0"/>
      <w:marBottom w:val="0"/>
      <w:divBdr>
        <w:top w:val="none" w:sz="0" w:space="0" w:color="auto"/>
        <w:left w:val="none" w:sz="0" w:space="0" w:color="auto"/>
        <w:bottom w:val="none" w:sz="0" w:space="0" w:color="auto"/>
        <w:right w:val="none" w:sz="0" w:space="0" w:color="auto"/>
      </w:divBdr>
    </w:div>
    <w:div w:id="616563191">
      <w:bodyDiv w:val="1"/>
      <w:marLeft w:val="0"/>
      <w:marRight w:val="0"/>
      <w:marTop w:val="0"/>
      <w:marBottom w:val="0"/>
      <w:divBdr>
        <w:top w:val="none" w:sz="0" w:space="0" w:color="auto"/>
        <w:left w:val="none" w:sz="0" w:space="0" w:color="auto"/>
        <w:bottom w:val="none" w:sz="0" w:space="0" w:color="auto"/>
        <w:right w:val="none" w:sz="0" w:space="0" w:color="auto"/>
      </w:divBdr>
    </w:div>
    <w:div w:id="616638641">
      <w:bodyDiv w:val="1"/>
      <w:marLeft w:val="0"/>
      <w:marRight w:val="0"/>
      <w:marTop w:val="0"/>
      <w:marBottom w:val="0"/>
      <w:divBdr>
        <w:top w:val="none" w:sz="0" w:space="0" w:color="auto"/>
        <w:left w:val="none" w:sz="0" w:space="0" w:color="auto"/>
        <w:bottom w:val="none" w:sz="0" w:space="0" w:color="auto"/>
        <w:right w:val="none" w:sz="0" w:space="0" w:color="auto"/>
      </w:divBdr>
    </w:div>
    <w:div w:id="617105094">
      <w:bodyDiv w:val="1"/>
      <w:marLeft w:val="0"/>
      <w:marRight w:val="0"/>
      <w:marTop w:val="0"/>
      <w:marBottom w:val="0"/>
      <w:divBdr>
        <w:top w:val="none" w:sz="0" w:space="0" w:color="auto"/>
        <w:left w:val="none" w:sz="0" w:space="0" w:color="auto"/>
        <w:bottom w:val="none" w:sz="0" w:space="0" w:color="auto"/>
        <w:right w:val="none" w:sz="0" w:space="0" w:color="auto"/>
      </w:divBdr>
    </w:div>
    <w:div w:id="617107086">
      <w:bodyDiv w:val="1"/>
      <w:marLeft w:val="0"/>
      <w:marRight w:val="0"/>
      <w:marTop w:val="0"/>
      <w:marBottom w:val="0"/>
      <w:divBdr>
        <w:top w:val="none" w:sz="0" w:space="0" w:color="auto"/>
        <w:left w:val="none" w:sz="0" w:space="0" w:color="auto"/>
        <w:bottom w:val="none" w:sz="0" w:space="0" w:color="auto"/>
        <w:right w:val="none" w:sz="0" w:space="0" w:color="auto"/>
      </w:divBdr>
    </w:div>
    <w:div w:id="617176345">
      <w:bodyDiv w:val="1"/>
      <w:marLeft w:val="0"/>
      <w:marRight w:val="0"/>
      <w:marTop w:val="0"/>
      <w:marBottom w:val="0"/>
      <w:divBdr>
        <w:top w:val="none" w:sz="0" w:space="0" w:color="auto"/>
        <w:left w:val="none" w:sz="0" w:space="0" w:color="auto"/>
        <w:bottom w:val="none" w:sz="0" w:space="0" w:color="auto"/>
        <w:right w:val="none" w:sz="0" w:space="0" w:color="auto"/>
      </w:divBdr>
    </w:div>
    <w:div w:id="617369470">
      <w:bodyDiv w:val="1"/>
      <w:marLeft w:val="0"/>
      <w:marRight w:val="0"/>
      <w:marTop w:val="0"/>
      <w:marBottom w:val="0"/>
      <w:divBdr>
        <w:top w:val="none" w:sz="0" w:space="0" w:color="auto"/>
        <w:left w:val="none" w:sz="0" w:space="0" w:color="auto"/>
        <w:bottom w:val="none" w:sz="0" w:space="0" w:color="auto"/>
        <w:right w:val="none" w:sz="0" w:space="0" w:color="auto"/>
      </w:divBdr>
    </w:div>
    <w:div w:id="617370555">
      <w:bodyDiv w:val="1"/>
      <w:marLeft w:val="0"/>
      <w:marRight w:val="0"/>
      <w:marTop w:val="0"/>
      <w:marBottom w:val="0"/>
      <w:divBdr>
        <w:top w:val="none" w:sz="0" w:space="0" w:color="auto"/>
        <w:left w:val="none" w:sz="0" w:space="0" w:color="auto"/>
        <w:bottom w:val="none" w:sz="0" w:space="0" w:color="auto"/>
        <w:right w:val="none" w:sz="0" w:space="0" w:color="auto"/>
      </w:divBdr>
    </w:div>
    <w:div w:id="617445270">
      <w:bodyDiv w:val="1"/>
      <w:marLeft w:val="0"/>
      <w:marRight w:val="0"/>
      <w:marTop w:val="0"/>
      <w:marBottom w:val="0"/>
      <w:divBdr>
        <w:top w:val="none" w:sz="0" w:space="0" w:color="auto"/>
        <w:left w:val="none" w:sz="0" w:space="0" w:color="auto"/>
        <w:bottom w:val="none" w:sz="0" w:space="0" w:color="auto"/>
        <w:right w:val="none" w:sz="0" w:space="0" w:color="auto"/>
      </w:divBdr>
    </w:div>
    <w:div w:id="617683630">
      <w:bodyDiv w:val="1"/>
      <w:marLeft w:val="0"/>
      <w:marRight w:val="0"/>
      <w:marTop w:val="0"/>
      <w:marBottom w:val="0"/>
      <w:divBdr>
        <w:top w:val="none" w:sz="0" w:space="0" w:color="auto"/>
        <w:left w:val="none" w:sz="0" w:space="0" w:color="auto"/>
        <w:bottom w:val="none" w:sz="0" w:space="0" w:color="auto"/>
        <w:right w:val="none" w:sz="0" w:space="0" w:color="auto"/>
      </w:divBdr>
    </w:div>
    <w:div w:id="618416495">
      <w:bodyDiv w:val="1"/>
      <w:marLeft w:val="0"/>
      <w:marRight w:val="0"/>
      <w:marTop w:val="0"/>
      <w:marBottom w:val="0"/>
      <w:divBdr>
        <w:top w:val="none" w:sz="0" w:space="0" w:color="auto"/>
        <w:left w:val="none" w:sz="0" w:space="0" w:color="auto"/>
        <w:bottom w:val="none" w:sz="0" w:space="0" w:color="auto"/>
        <w:right w:val="none" w:sz="0" w:space="0" w:color="auto"/>
      </w:divBdr>
    </w:div>
    <w:div w:id="618420022">
      <w:bodyDiv w:val="1"/>
      <w:marLeft w:val="0"/>
      <w:marRight w:val="0"/>
      <w:marTop w:val="0"/>
      <w:marBottom w:val="0"/>
      <w:divBdr>
        <w:top w:val="none" w:sz="0" w:space="0" w:color="auto"/>
        <w:left w:val="none" w:sz="0" w:space="0" w:color="auto"/>
        <w:bottom w:val="none" w:sz="0" w:space="0" w:color="auto"/>
        <w:right w:val="none" w:sz="0" w:space="0" w:color="auto"/>
      </w:divBdr>
    </w:div>
    <w:div w:id="618613321">
      <w:bodyDiv w:val="1"/>
      <w:marLeft w:val="0"/>
      <w:marRight w:val="0"/>
      <w:marTop w:val="0"/>
      <w:marBottom w:val="0"/>
      <w:divBdr>
        <w:top w:val="none" w:sz="0" w:space="0" w:color="auto"/>
        <w:left w:val="none" w:sz="0" w:space="0" w:color="auto"/>
        <w:bottom w:val="none" w:sz="0" w:space="0" w:color="auto"/>
        <w:right w:val="none" w:sz="0" w:space="0" w:color="auto"/>
      </w:divBdr>
    </w:div>
    <w:div w:id="618682253">
      <w:bodyDiv w:val="1"/>
      <w:marLeft w:val="0"/>
      <w:marRight w:val="0"/>
      <w:marTop w:val="0"/>
      <w:marBottom w:val="0"/>
      <w:divBdr>
        <w:top w:val="none" w:sz="0" w:space="0" w:color="auto"/>
        <w:left w:val="none" w:sz="0" w:space="0" w:color="auto"/>
        <w:bottom w:val="none" w:sz="0" w:space="0" w:color="auto"/>
        <w:right w:val="none" w:sz="0" w:space="0" w:color="auto"/>
      </w:divBdr>
    </w:div>
    <w:div w:id="618688242">
      <w:bodyDiv w:val="1"/>
      <w:marLeft w:val="0"/>
      <w:marRight w:val="0"/>
      <w:marTop w:val="0"/>
      <w:marBottom w:val="0"/>
      <w:divBdr>
        <w:top w:val="none" w:sz="0" w:space="0" w:color="auto"/>
        <w:left w:val="none" w:sz="0" w:space="0" w:color="auto"/>
        <w:bottom w:val="none" w:sz="0" w:space="0" w:color="auto"/>
        <w:right w:val="none" w:sz="0" w:space="0" w:color="auto"/>
      </w:divBdr>
    </w:div>
    <w:div w:id="618804630">
      <w:bodyDiv w:val="1"/>
      <w:marLeft w:val="0"/>
      <w:marRight w:val="0"/>
      <w:marTop w:val="0"/>
      <w:marBottom w:val="0"/>
      <w:divBdr>
        <w:top w:val="none" w:sz="0" w:space="0" w:color="auto"/>
        <w:left w:val="none" w:sz="0" w:space="0" w:color="auto"/>
        <w:bottom w:val="none" w:sz="0" w:space="0" w:color="auto"/>
        <w:right w:val="none" w:sz="0" w:space="0" w:color="auto"/>
      </w:divBdr>
    </w:div>
    <w:div w:id="618882056">
      <w:bodyDiv w:val="1"/>
      <w:marLeft w:val="0"/>
      <w:marRight w:val="0"/>
      <w:marTop w:val="0"/>
      <w:marBottom w:val="0"/>
      <w:divBdr>
        <w:top w:val="none" w:sz="0" w:space="0" w:color="auto"/>
        <w:left w:val="none" w:sz="0" w:space="0" w:color="auto"/>
        <w:bottom w:val="none" w:sz="0" w:space="0" w:color="auto"/>
        <w:right w:val="none" w:sz="0" w:space="0" w:color="auto"/>
      </w:divBdr>
    </w:div>
    <w:div w:id="619150167">
      <w:bodyDiv w:val="1"/>
      <w:marLeft w:val="0"/>
      <w:marRight w:val="0"/>
      <w:marTop w:val="0"/>
      <w:marBottom w:val="0"/>
      <w:divBdr>
        <w:top w:val="none" w:sz="0" w:space="0" w:color="auto"/>
        <w:left w:val="none" w:sz="0" w:space="0" w:color="auto"/>
        <w:bottom w:val="none" w:sz="0" w:space="0" w:color="auto"/>
        <w:right w:val="none" w:sz="0" w:space="0" w:color="auto"/>
      </w:divBdr>
    </w:div>
    <w:div w:id="619192410">
      <w:bodyDiv w:val="1"/>
      <w:marLeft w:val="0"/>
      <w:marRight w:val="0"/>
      <w:marTop w:val="0"/>
      <w:marBottom w:val="0"/>
      <w:divBdr>
        <w:top w:val="none" w:sz="0" w:space="0" w:color="auto"/>
        <w:left w:val="none" w:sz="0" w:space="0" w:color="auto"/>
        <w:bottom w:val="none" w:sz="0" w:space="0" w:color="auto"/>
        <w:right w:val="none" w:sz="0" w:space="0" w:color="auto"/>
      </w:divBdr>
    </w:div>
    <w:div w:id="619342605">
      <w:bodyDiv w:val="1"/>
      <w:marLeft w:val="0"/>
      <w:marRight w:val="0"/>
      <w:marTop w:val="0"/>
      <w:marBottom w:val="0"/>
      <w:divBdr>
        <w:top w:val="none" w:sz="0" w:space="0" w:color="auto"/>
        <w:left w:val="none" w:sz="0" w:space="0" w:color="auto"/>
        <w:bottom w:val="none" w:sz="0" w:space="0" w:color="auto"/>
        <w:right w:val="none" w:sz="0" w:space="0" w:color="auto"/>
      </w:divBdr>
    </w:div>
    <w:div w:id="619603231">
      <w:bodyDiv w:val="1"/>
      <w:marLeft w:val="0"/>
      <w:marRight w:val="0"/>
      <w:marTop w:val="0"/>
      <w:marBottom w:val="0"/>
      <w:divBdr>
        <w:top w:val="none" w:sz="0" w:space="0" w:color="auto"/>
        <w:left w:val="none" w:sz="0" w:space="0" w:color="auto"/>
        <w:bottom w:val="none" w:sz="0" w:space="0" w:color="auto"/>
        <w:right w:val="none" w:sz="0" w:space="0" w:color="auto"/>
      </w:divBdr>
    </w:div>
    <w:div w:id="619648482">
      <w:bodyDiv w:val="1"/>
      <w:marLeft w:val="0"/>
      <w:marRight w:val="0"/>
      <w:marTop w:val="0"/>
      <w:marBottom w:val="0"/>
      <w:divBdr>
        <w:top w:val="none" w:sz="0" w:space="0" w:color="auto"/>
        <w:left w:val="none" w:sz="0" w:space="0" w:color="auto"/>
        <w:bottom w:val="none" w:sz="0" w:space="0" w:color="auto"/>
        <w:right w:val="none" w:sz="0" w:space="0" w:color="auto"/>
      </w:divBdr>
    </w:div>
    <w:div w:id="619724638">
      <w:bodyDiv w:val="1"/>
      <w:marLeft w:val="0"/>
      <w:marRight w:val="0"/>
      <w:marTop w:val="0"/>
      <w:marBottom w:val="0"/>
      <w:divBdr>
        <w:top w:val="none" w:sz="0" w:space="0" w:color="auto"/>
        <w:left w:val="none" w:sz="0" w:space="0" w:color="auto"/>
        <w:bottom w:val="none" w:sz="0" w:space="0" w:color="auto"/>
        <w:right w:val="none" w:sz="0" w:space="0" w:color="auto"/>
      </w:divBdr>
    </w:div>
    <w:div w:id="619848367">
      <w:bodyDiv w:val="1"/>
      <w:marLeft w:val="0"/>
      <w:marRight w:val="0"/>
      <w:marTop w:val="0"/>
      <w:marBottom w:val="0"/>
      <w:divBdr>
        <w:top w:val="none" w:sz="0" w:space="0" w:color="auto"/>
        <w:left w:val="none" w:sz="0" w:space="0" w:color="auto"/>
        <w:bottom w:val="none" w:sz="0" w:space="0" w:color="auto"/>
        <w:right w:val="none" w:sz="0" w:space="0" w:color="auto"/>
      </w:divBdr>
    </w:div>
    <w:div w:id="619922561">
      <w:bodyDiv w:val="1"/>
      <w:marLeft w:val="0"/>
      <w:marRight w:val="0"/>
      <w:marTop w:val="0"/>
      <w:marBottom w:val="0"/>
      <w:divBdr>
        <w:top w:val="none" w:sz="0" w:space="0" w:color="auto"/>
        <w:left w:val="none" w:sz="0" w:space="0" w:color="auto"/>
        <w:bottom w:val="none" w:sz="0" w:space="0" w:color="auto"/>
        <w:right w:val="none" w:sz="0" w:space="0" w:color="auto"/>
      </w:divBdr>
    </w:div>
    <w:div w:id="620308385">
      <w:bodyDiv w:val="1"/>
      <w:marLeft w:val="0"/>
      <w:marRight w:val="0"/>
      <w:marTop w:val="0"/>
      <w:marBottom w:val="0"/>
      <w:divBdr>
        <w:top w:val="none" w:sz="0" w:space="0" w:color="auto"/>
        <w:left w:val="none" w:sz="0" w:space="0" w:color="auto"/>
        <w:bottom w:val="none" w:sz="0" w:space="0" w:color="auto"/>
        <w:right w:val="none" w:sz="0" w:space="0" w:color="auto"/>
      </w:divBdr>
    </w:div>
    <w:div w:id="620570194">
      <w:bodyDiv w:val="1"/>
      <w:marLeft w:val="0"/>
      <w:marRight w:val="0"/>
      <w:marTop w:val="0"/>
      <w:marBottom w:val="0"/>
      <w:divBdr>
        <w:top w:val="none" w:sz="0" w:space="0" w:color="auto"/>
        <w:left w:val="none" w:sz="0" w:space="0" w:color="auto"/>
        <w:bottom w:val="none" w:sz="0" w:space="0" w:color="auto"/>
        <w:right w:val="none" w:sz="0" w:space="0" w:color="auto"/>
      </w:divBdr>
    </w:div>
    <w:div w:id="620573426">
      <w:bodyDiv w:val="1"/>
      <w:marLeft w:val="0"/>
      <w:marRight w:val="0"/>
      <w:marTop w:val="0"/>
      <w:marBottom w:val="0"/>
      <w:divBdr>
        <w:top w:val="none" w:sz="0" w:space="0" w:color="auto"/>
        <w:left w:val="none" w:sz="0" w:space="0" w:color="auto"/>
        <w:bottom w:val="none" w:sz="0" w:space="0" w:color="auto"/>
        <w:right w:val="none" w:sz="0" w:space="0" w:color="auto"/>
      </w:divBdr>
    </w:div>
    <w:div w:id="620691474">
      <w:bodyDiv w:val="1"/>
      <w:marLeft w:val="0"/>
      <w:marRight w:val="0"/>
      <w:marTop w:val="0"/>
      <w:marBottom w:val="0"/>
      <w:divBdr>
        <w:top w:val="none" w:sz="0" w:space="0" w:color="auto"/>
        <w:left w:val="none" w:sz="0" w:space="0" w:color="auto"/>
        <w:bottom w:val="none" w:sz="0" w:space="0" w:color="auto"/>
        <w:right w:val="none" w:sz="0" w:space="0" w:color="auto"/>
      </w:divBdr>
    </w:div>
    <w:div w:id="620696849">
      <w:bodyDiv w:val="1"/>
      <w:marLeft w:val="0"/>
      <w:marRight w:val="0"/>
      <w:marTop w:val="0"/>
      <w:marBottom w:val="0"/>
      <w:divBdr>
        <w:top w:val="none" w:sz="0" w:space="0" w:color="auto"/>
        <w:left w:val="none" w:sz="0" w:space="0" w:color="auto"/>
        <w:bottom w:val="none" w:sz="0" w:space="0" w:color="auto"/>
        <w:right w:val="none" w:sz="0" w:space="0" w:color="auto"/>
      </w:divBdr>
    </w:div>
    <w:div w:id="620764989">
      <w:bodyDiv w:val="1"/>
      <w:marLeft w:val="0"/>
      <w:marRight w:val="0"/>
      <w:marTop w:val="0"/>
      <w:marBottom w:val="0"/>
      <w:divBdr>
        <w:top w:val="none" w:sz="0" w:space="0" w:color="auto"/>
        <w:left w:val="none" w:sz="0" w:space="0" w:color="auto"/>
        <w:bottom w:val="none" w:sz="0" w:space="0" w:color="auto"/>
        <w:right w:val="none" w:sz="0" w:space="0" w:color="auto"/>
      </w:divBdr>
    </w:div>
    <w:div w:id="620919284">
      <w:bodyDiv w:val="1"/>
      <w:marLeft w:val="0"/>
      <w:marRight w:val="0"/>
      <w:marTop w:val="0"/>
      <w:marBottom w:val="0"/>
      <w:divBdr>
        <w:top w:val="none" w:sz="0" w:space="0" w:color="auto"/>
        <w:left w:val="none" w:sz="0" w:space="0" w:color="auto"/>
        <w:bottom w:val="none" w:sz="0" w:space="0" w:color="auto"/>
        <w:right w:val="none" w:sz="0" w:space="0" w:color="auto"/>
      </w:divBdr>
    </w:div>
    <w:div w:id="620956938">
      <w:bodyDiv w:val="1"/>
      <w:marLeft w:val="0"/>
      <w:marRight w:val="0"/>
      <w:marTop w:val="0"/>
      <w:marBottom w:val="0"/>
      <w:divBdr>
        <w:top w:val="none" w:sz="0" w:space="0" w:color="auto"/>
        <w:left w:val="none" w:sz="0" w:space="0" w:color="auto"/>
        <w:bottom w:val="none" w:sz="0" w:space="0" w:color="auto"/>
        <w:right w:val="none" w:sz="0" w:space="0" w:color="auto"/>
      </w:divBdr>
    </w:div>
    <w:div w:id="621033476">
      <w:bodyDiv w:val="1"/>
      <w:marLeft w:val="0"/>
      <w:marRight w:val="0"/>
      <w:marTop w:val="0"/>
      <w:marBottom w:val="0"/>
      <w:divBdr>
        <w:top w:val="none" w:sz="0" w:space="0" w:color="auto"/>
        <w:left w:val="none" w:sz="0" w:space="0" w:color="auto"/>
        <w:bottom w:val="none" w:sz="0" w:space="0" w:color="auto"/>
        <w:right w:val="none" w:sz="0" w:space="0" w:color="auto"/>
      </w:divBdr>
    </w:div>
    <w:div w:id="621155411">
      <w:bodyDiv w:val="1"/>
      <w:marLeft w:val="0"/>
      <w:marRight w:val="0"/>
      <w:marTop w:val="0"/>
      <w:marBottom w:val="0"/>
      <w:divBdr>
        <w:top w:val="none" w:sz="0" w:space="0" w:color="auto"/>
        <w:left w:val="none" w:sz="0" w:space="0" w:color="auto"/>
        <w:bottom w:val="none" w:sz="0" w:space="0" w:color="auto"/>
        <w:right w:val="none" w:sz="0" w:space="0" w:color="auto"/>
      </w:divBdr>
    </w:div>
    <w:div w:id="621494281">
      <w:bodyDiv w:val="1"/>
      <w:marLeft w:val="0"/>
      <w:marRight w:val="0"/>
      <w:marTop w:val="0"/>
      <w:marBottom w:val="0"/>
      <w:divBdr>
        <w:top w:val="none" w:sz="0" w:space="0" w:color="auto"/>
        <w:left w:val="none" w:sz="0" w:space="0" w:color="auto"/>
        <w:bottom w:val="none" w:sz="0" w:space="0" w:color="auto"/>
        <w:right w:val="none" w:sz="0" w:space="0" w:color="auto"/>
      </w:divBdr>
    </w:div>
    <w:div w:id="621571616">
      <w:bodyDiv w:val="1"/>
      <w:marLeft w:val="0"/>
      <w:marRight w:val="0"/>
      <w:marTop w:val="0"/>
      <w:marBottom w:val="0"/>
      <w:divBdr>
        <w:top w:val="none" w:sz="0" w:space="0" w:color="auto"/>
        <w:left w:val="none" w:sz="0" w:space="0" w:color="auto"/>
        <w:bottom w:val="none" w:sz="0" w:space="0" w:color="auto"/>
        <w:right w:val="none" w:sz="0" w:space="0" w:color="auto"/>
      </w:divBdr>
    </w:div>
    <w:div w:id="621694083">
      <w:bodyDiv w:val="1"/>
      <w:marLeft w:val="0"/>
      <w:marRight w:val="0"/>
      <w:marTop w:val="0"/>
      <w:marBottom w:val="0"/>
      <w:divBdr>
        <w:top w:val="none" w:sz="0" w:space="0" w:color="auto"/>
        <w:left w:val="none" w:sz="0" w:space="0" w:color="auto"/>
        <w:bottom w:val="none" w:sz="0" w:space="0" w:color="auto"/>
        <w:right w:val="none" w:sz="0" w:space="0" w:color="auto"/>
      </w:divBdr>
    </w:div>
    <w:div w:id="621957578">
      <w:bodyDiv w:val="1"/>
      <w:marLeft w:val="0"/>
      <w:marRight w:val="0"/>
      <w:marTop w:val="0"/>
      <w:marBottom w:val="0"/>
      <w:divBdr>
        <w:top w:val="none" w:sz="0" w:space="0" w:color="auto"/>
        <w:left w:val="none" w:sz="0" w:space="0" w:color="auto"/>
        <w:bottom w:val="none" w:sz="0" w:space="0" w:color="auto"/>
        <w:right w:val="none" w:sz="0" w:space="0" w:color="auto"/>
      </w:divBdr>
    </w:div>
    <w:div w:id="622079222">
      <w:bodyDiv w:val="1"/>
      <w:marLeft w:val="0"/>
      <w:marRight w:val="0"/>
      <w:marTop w:val="0"/>
      <w:marBottom w:val="0"/>
      <w:divBdr>
        <w:top w:val="none" w:sz="0" w:space="0" w:color="auto"/>
        <w:left w:val="none" w:sz="0" w:space="0" w:color="auto"/>
        <w:bottom w:val="none" w:sz="0" w:space="0" w:color="auto"/>
        <w:right w:val="none" w:sz="0" w:space="0" w:color="auto"/>
      </w:divBdr>
    </w:div>
    <w:div w:id="622231189">
      <w:bodyDiv w:val="1"/>
      <w:marLeft w:val="0"/>
      <w:marRight w:val="0"/>
      <w:marTop w:val="0"/>
      <w:marBottom w:val="0"/>
      <w:divBdr>
        <w:top w:val="none" w:sz="0" w:space="0" w:color="auto"/>
        <w:left w:val="none" w:sz="0" w:space="0" w:color="auto"/>
        <w:bottom w:val="none" w:sz="0" w:space="0" w:color="auto"/>
        <w:right w:val="none" w:sz="0" w:space="0" w:color="auto"/>
      </w:divBdr>
    </w:div>
    <w:div w:id="622426399">
      <w:bodyDiv w:val="1"/>
      <w:marLeft w:val="0"/>
      <w:marRight w:val="0"/>
      <w:marTop w:val="0"/>
      <w:marBottom w:val="0"/>
      <w:divBdr>
        <w:top w:val="none" w:sz="0" w:space="0" w:color="auto"/>
        <w:left w:val="none" w:sz="0" w:space="0" w:color="auto"/>
        <w:bottom w:val="none" w:sz="0" w:space="0" w:color="auto"/>
        <w:right w:val="none" w:sz="0" w:space="0" w:color="auto"/>
      </w:divBdr>
    </w:div>
    <w:div w:id="622617182">
      <w:bodyDiv w:val="1"/>
      <w:marLeft w:val="0"/>
      <w:marRight w:val="0"/>
      <w:marTop w:val="0"/>
      <w:marBottom w:val="0"/>
      <w:divBdr>
        <w:top w:val="none" w:sz="0" w:space="0" w:color="auto"/>
        <w:left w:val="none" w:sz="0" w:space="0" w:color="auto"/>
        <w:bottom w:val="none" w:sz="0" w:space="0" w:color="auto"/>
        <w:right w:val="none" w:sz="0" w:space="0" w:color="auto"/>
      </w:divBdr>
    </w:div>
    <w:div w:id="622734446">
      <w:bodyDiv w:val="1"/>
      <w:marLeft w:val="0"/>
      <w:marRight w:val="0"/>
      <w:marTop w:val="0"/>
      <w:marBottom w:val="0"/>
      <w:divBdr>
        <w:top w:val="none" w:sz="0" w:space="0" w:color="auto"/>
        <w:left w:val="none" w:sz="0" w:space="0" w:color="auto"/>
        <w:bottom w:val="none" w:sz="0" w:space="0" w:color="auto"/>
        <w:right w:val="none" w:sz="0" w:space="0" w:color="auto"/>
      </w:divBdr>
    </w:div>
    <w:div w:id="623073340">
      <w:bodyDiv w:val="1"/>
      <w:marLeft w:val="0"/>
      <w:marRight w:val="0"/>
      <w:marTop w:val="0"/>
      <w:marBottom w:val="0"/>
      <w:divBdr>
        <w:top w:val="none" w:sz="0" w:space="0" w:color="auto"/>
        <w:left w:val="none" w:sz="0" w:space="0" w:color="auto"/>
        <w:bottom w:val="none" w:sz="0" w:space="0" w:color="auto"/>
        <w:right w:val="none" w:sz="0" w:space="0" w:color="auto"/>
      </w:divBdr>
    </w:div>
    <w:div w:id="623076487">
      <w:bodyDiv w:val="1"/>
      <w:marLeft w:val="0"/>
      <w:marRight w:val="0"/>
      <w:marTop w:val="0"/>
      <w:marBottom w:val="0"/>
      <w:divBdr>
        <w:top w:val="none" w:sz="0" w:space="0" w:color="auto"/>
        <w:left w:val="none" w:sz="0" w:space="0" w:color="auto"/>
        <w:bottom w:val="none" w:sz="0" w:space="0" w:color="auto"/>
        <w:right w:val="none" w:sz="0" w:space="0" w:color="auto"/>
      </w:divBdr>
    </w:div>
    <w:div w:id="623117167">
      <w:bodyDiv w:val="1"/>
      <w:marLeft w:val="0"/>
      <w:marRight w:val="0"/>
      <w:marTop w:val="0"/>
      <w:marBottom w:val="0"/>
      <w:divBdr>
        <w:top w:val="none" w:sz="0" w:space="0" w:color="auto"/>
        <w:left w:val="none" w:sz="0" w:space="0" w:color="auto"/>
        <w:bottom w:val="none" w:sz="0" w:space="0" w:color="auto"/>
        <w:right w:val="none" w:sz="0" w:space="0" w:color="auto"/>
      </w:divBdr>
    </w:div>
    <w:div w:id="623584994">
      <w:bodyDiv w:val="1"/>
      <w:marLeft w:val="0"/>
      <w:marRight w:val="0"/>
      <w:marTop w:val="0"/>
      <w:marBottom w:val="0"/>
      <w:divBdr>
        <w:top w:val="none" w:sz="0" w:space="0" w:color="auto"/>
        <w:left w:val="none" w:sz="0" w:space="0" w:color="auto"/>
        <w:bottom w:val="none" w:sz="0" w:space="0" w:color="auto"/>
        <w:right w:val="none" w:sz="0" w:space="0" w:color="auto"/>
      </w:divBdr>
    </w:div>
    <w:div w:id="623658314">
      <w:bodyDiv w:val="1"/>
      <w:marLeft w:val="0"/>
      <w:marRight w:val="0"/>
      <w:marTop w:val="0"/>
      <w:marBottom w:val="0"/>
      <w:divBdr>
        <w:top w:val="none" w:sz="0" w:space="0" w:color="auto"/>
        <w:left w:val="none" w:sz="0" w:space="0" w:color="auto"/>
        <w:bottom w:val="none" w:sz="0" w:space="0" w:color="auto"/>
        <w:right w:val="none" w:sz="0" w:space="0" w:color="auto"/>
      </w:divBdr>
    </w:div>
    <w:div w:id="623662023">
      <w:bodyDiv w:val="1"/>
      <w:marLeft w:val="0"/>
      <w:marRight w:val="0"/>
      <w:marTop w:val="0"/>
      <w:marBottom w:val="0"/>
      <w:divBdr>
        <w:top w:val="none" w:sz="0" w:space="0" w:color="auto"/>
        <w:left w:val="none" w:sz="0" w:space="0" w:color="auto"/>
        <w:bottom w:val="none" w:sz="0" w:space="0" w:color="auto"/>
        <w:right w:val="none" w:sz="0" w:space="0" w:color="auto"/>
      </w:divBdr>
    </w:div>
    <w:div w:id="623926522">
      <w:bodyDiv w:val="1"/>
      <w:marLeft w:val="0"/>
      <w:marRight w:val="0"/>
      <w:marTop w:val="0"/>
      <w:marBottom w:val="0"/>
      <w:divBdr>
        <w:top w:val="none" w:sz="0" w:space="0" w:color="auto"/>
        <w:left w:val="none" w:sz="0" w:space="0" w:color="auto"/>
        <w:bottom w:val="none" w:sz="0" w:space="0" w:color="auto"/>
        <w:right w:val="none" w:sz="0" w:space="0" w:color="auto"/>
      </w:divBdr>
    </w:div>
    <w:div w:id="624044847">
      <w:bodyDiv w:val="1"/>
      <w:marLeft w:val="0"/>
      <w:marRight w:val="0"/>
      <w:marTop w:val="0"/>
      <w:marBottom w:val="0"/>
      <w:divBdr>
        <w:top w:val="none" w:sz="0" w:space="0" w:color="auto"/>
        <w:left w:val="none" w:sz="0" w:space="0" w:color="auto"/>
        <w:bottom w:val="none" w:sz="0" w:space="0" w:color="auto"/>
        <w:right w:val="none" w:sz="0" w:space="0" w:color="auto"/>
      </w:divBdr>
    </w:div>
    <w:div w:id="624239201">
      <w:bodyDiv w:val="1"/>
      <w:marLeft w:val="0"/>
      <w:marRight w:val="0"/>
      <w:marTop w:val="0"/>
      <w:marBottom w:val="0"/>
      <w:divBdr>
        <w:top w:val="none" w:sz="0" w:space="0" w:color="auto"/>
        <w:left w:val="none" w:sz="0" w:space="0" w:color="auto"/>
        <w:bottom w:val="none" w:sz="0" w:space="0" w:color="auto"/>
        <w:right w:val="none" w:sz="0" w:space="0" w:color="auto"/>
      </w:divBdr>
    </w:div>
    <w:div w:id="624389079">
      <w:bodyDiv w:val="1"/>
      <w:marLeft w:val="0"/>
      <w:marRight w:val="0"/>
      <w:marTop w:val="0"/>
      <w:marBottom w:val="0"/>
      <w:divBdr>
        <w:top w:val="none" w:sz="0" w:space="0" w:color="auto"/>
        <w:left w:val="none" w:sz="0" w:space="0" w:color="auto"/>
        <w:bottom w:val="none" w:sz="0" w:space="0" w:color="auto"/>
        <w:right w:val="none" w:sz="0" w:space="0" w:color="auto"/>
      </w:divBdr>
    </w:div>
    <w:div w:id="624389208">
      <w:bodyDiv w:val="1"/>
      <w:marLeft w:val="0"/>
      <w:marRight w:val="0"/>
      <w:marTop w:val="0"/>
      <w:marBottom w:val="0"/>
      <w:divBdr>
        <w:top w:val="none" w:sz="0" w:space="0" w:color="auto"/>
        <w:left w:val="none" w:sz="0" w:space="0" w:color="auto"/>
        <w:bottom w:val="none" w:sz="0" w:space="0" w:color="auto"/>
        <w:right w:val="none" w:sz="0" w:space="0" w:color="auto"/>
      </w:divBdr>
    </w:div>
    <w:div w:id="624435061">
      <w:bodyDiv w:val="1"/>
      <w:marLeft w:val="0"/>
      <w:marRight w:val="0"/>
      <w:marTop w:val="0"/>
      <w:marBottom w:val="0"/>
      <w:divBdr>
        <w:top w:val="none" w:sz="0" w:space="0" w:color="auto"/>
        <w:left w:val="none" w:sz="0" w:space="0" w:color="auto"/>
        <w:bottom w:val="none" w:sz="0" w:space="0" w:color="auto"/>
        <w:right w:val="none" w:sz="0" w:space="0" w:color="auto"/>
      </w:divBdr>
    </w:div>
    <w:div w:id="624458672">
      <w:bodyDiv w:val="1"/>
      <w:marLeft w:val="0"/>
      <w:marRight w:val="0"/>
      <w:marTop w:val="0"/>
      <w:marBottom w:val="0"/>
      <w:divBdr>
        <w:top w:val="none" w:sz="0" w:space="0" w:color="auto"/>
        <w:left w:val="none" w:sz="0" w:space="0" w:color="auto"/>
        <w:bottom w:val="none" w:sz="0" w:space="0" w:color="auto"/>
        <w:right w:val="none" w:sz="0" w:space="0" w:color="auto"/>
      </w:divBdr>
    </w:div>
    <w:div w:id="624772442">
      <w:bodyDiv w:val="1"/>
      <w:marLeft w:val="0"/>
      <w:marRight w:val="0"/>
      <w:marTop w:val="0"/>
      <w:marBottom w:val="0"/>
      <w:divBdr>
        <w:top w:val="none" w:sz="0" w:space="0" w:color="auto"/>
        <w:left w:val="none" w:sz="0" w:space="0" w:color="auto"/>
        <w:bottom w:val="none" w:sz="0" w:space="0" w:color="auto"/>
        <w:right w:val="none" w:sz="0" w:space="0" w:color="auto"/>
      </w:divBdr>
    </w:div>
    <w:div w:id="624891078">
      <w:bodyDiv w:val="1"/>
      <w:marLeft w:val="0"/>
      <w:marRight w:val="0"/>
      <w:marTop w:val="0"/>
      <w:marBottom w:val="0"/>
      <w:divBdr>
        <w:top w:val="none" w:sz="0" w:space="0" w:color="auto"/>
        <w:left w:val="none" w:sz="0" w:space="0" w:color="auto"/>
        <w:bottom w:val="none" w:sz="0" w:space="0" w:color="auto"/>
        <w:right w:val="none" w:sz="0" w:space="0" w:color="auto"/>
      </w:divBdr>
    </w:div>
    <w:div w:id="624892149">
      <w:bodyDiv w:val="1"/>
      <w:marLeft w:val="0"/>
      <w:marRight w:val="0"/>
      <w:marTop w:val="0"/>
      <w:marBottom w:val="0"/>
      <w:divBdr>
        <w:top w:val="none" w:sz="0" w:space="0" w:color="auto"/>
        <w:left w:val="none" w:sz="0" w:space="0" w:color="auto"/>
        <w:bottom w:val="none" w:sz="0" w:space="0" w:color="auto"/>
        <w:right w:val="none" w:sz="0" w:space="0" w:color="auto"/>
      </w:divBdr>
    </w:div>
    <w:div w:id="625083852">
      <w:bodyDiv w:val="1"/>
      <w:marLeft w:val="0"/>
      <w:marRight w:val="0"/>
      <w:marTop w:val="0"/>
      <w:marBottom w:val="0"/>
      <w:divBdr>
        <w:top w:val="none" w:sz="0" w:space="0" w:color="auto"/>
        <w:left w:val="none" w:sz="0" w:space="0" w:color="auto"/>
        <w:bottom w:val="none" w:sz="0" w:space="0" w:color="auto"/>
        <w:right w:val="none" w:sz="0" w:space="0" w:color="auto"/>
      </w:divBdr>
    </w:div>
    <w:div w:id="625308705">
      <w:bodyDiv w:val="1"/>
      <w:marLeft w:val="0"/>
      <w:marRight w:val="0"/>
      <w:marTop w:val="0"/>
      <w:marBottom w:val="0"/>
      <w:divBdr>
        <w:top w:val="none" w:sz="0" w:space="0" w:color="auto"/>
        <w:left w:val="none" w:sz="0" w:space="0" w:color="auto"/>
        <w:bottom w:val="none" w:sz="0" w:space="0" w:color="auto"/>
        <w:right w:val="none" w:sz="0" w:space="0" w:color="auto"/>
      </w:divBdr>
    </w:div>
    <w:div w:id="625426355">
      <w:bodyDiv w:val="1"/>
      <w:marLeft w:val="0"/>
      <w:marRight w:val="0"/>
      <w:marTop w:val="0"/>
      <w:marBottom w:val="0"/>
      <w:divBdr>
        <w:top w:val="none" w:sz="0" w:space="0" w:color="auto"/>
        <w:left w:val="none" w:sz="0" w:space="0" w:color="auto"/>
        <w:bottom w:val="none" w:sz="0" w:space="0" w:color="auto"/>
        <w:right w:val="none" w:sz="0" w:space="0" w:color="auto"/>
      </w:divBdr>
    </w:div>
    <w:div w:id="625543553">
      <w:bodyDiv w:val="1"/>
      <w:marLeft w:val="0"/>
      <w:marRight w:val="0"/>
      <w:marTop w:val="0"/>
      <w:marBottom w:val="0"/>
      <w:divBdr>
        <w:top w:val="none" w:sz="0" w:space="0" w:color="auto"/>
        <w:left w:val="none" w:sz="0" w:space="0" w:color="auto"/>
        <w:bottom w:val="none" w:sz="0" w:space="0" w:color="auto"/>
        <w:right w:val="none" w:sz="0" w:space="0" w:color="auto"/>
      </w:divBdr>
    </w:div>
    <w:div w:id="626395239">
      <w:bodyDiv w:val="1"/>
      <w:marLeft w:val="0"/>
      <w:marRight w:val="0"/>
      <w:marTop w:val="0"/>
      <w:marBottom w:val="0"/>
      <w:divBdr>
        <w:top w:val="none" w:sz="0" w:space="0" w:color="auto"/>
        <w:left w:val="none" w:sz="0" w:space="0" w:color="auto"/>
        <w:bottom w:val="none" w:sz="0" w:space="0" w:color="auto"/>
        <w:right w:val="none" w:sz="0" w:space="0" w:color="auto"/>
      </w:divBdr>
    </w:div>
    <w:div w:id="626398307">
      <w:bodyDiv w:val="1"/>
      <w:marLeft w:val="0"/>
      <w:marRight w:val="0"/>
      <w:marTop w:val="0"/>
      <w:marBottom w:val="0"/>
      <w:divBdr>
        <w:top w:val="none" w:sz="0" w:space="0" w:color="auto"/>
        <w:left w:val="none" w:sz="0" w:space="0" w:color="auto"/>
        <w:bottom w:val="none" w:sz="0" w:space="0" w:color="auto"/>
        <w:right w:val="none" w:sz="0" w:space="0" w:color="auto"/>
      </w:divBdr>
    </w:div>
    <w:div w:id="626467105">
      <w:bodyDiv w:val="1"/>
      <w:marLeft w:val="0"/>
      <w:marRight w:val="0"/>
      <w:marTop w:val="0"/>
      <w:marBottom w:val="0"/>
      <w:divBdr>
        <w:top w:val="none" w:sz="0" w:space="0" w:color="auto"/>
        <w:left w:val="none" w:sz="0" w:space="0" w:color="auto"/>
        <w:bottom w:val="none" w:sz="0" w:space="0" w:color="auto"/>
        <w:right w:val="none" w:sz="0" w:space="0" w:color="auto"/>
      </w:divBdr>
    </w:div>
    <w:div w:id="626542754">
      <w:bodyDiv w:val="1"/>
      <w:marLeft w:val="0"/>
      <w:marRight w:val="0"/>
      <w:marTop w:val="0"/>
      <w:marBottom w:val="0"/>
      <w:divBdr>
        <w:top w:val="none" w:sz="0" w:space="0" w:color="auto"/>
        <w:left w:val="none" w:sz="0" w:space="0" w:color="auto"/>
        <w:bottom w:val="none" w:sz="0" w:space="0" w:color="auto"/>
        <w:right w:val="none" w:sz="0" w:space="0" w:color="auto"/>
      </w:divBdr>
    </w:div>
    <w:div w:id="627007458">
      <w:bodyDiv w:val="1"/>
      <w:marLeft w:val="0"/>
      <w:marRight w:val="0"/>
      <w:marTop w:val="0"/>
      <w:marBottom w:val="0"/>
      <w:divBdr>
        <w:top w:val="none" w:sz="0" w:space="0" w:color="auto"/>
        <w:left w:val="none" w:sz="0" w:space="0" w:color="auto"/>
        <w:bottom w:val="none" w:sz="0" w:space="0" w:color="auto"/>
        <w:right w:val="none" w:sz="0" w:space="0" w:color="auto"/>
      </w:divBdr>
    </w:div>
    <w:div w:id="627051511">
      <w:bodyDiv w:val="1"/>
      <w:marLeft w:val="0"/>
      <w:marRight w:val="0"/>
      <w:marTop w:val="0"/>
      <w:marBottom w:val="0"/>
      <w:divBdr>
        <w:top w:val="none" w:sz="0" w:space="0" w:color="auto"/>
        <w:left w:val="none" w:sz="0" w:space="0" w:color="auto"/>
        <w:bottom w:val="none" w:sz="0" w:space="0" w:color="auto"/>
        <w:right w:val="none" w:sz="0" w:space="0" w:color="auto"/>
      </w:divBdr>
    </w:div>
    <w:div w:id="627316321">
      <w:bodyDiv w:val="1"/>
      <w:marLeft w:val="0"/>
      <w:marRight w:val="0"/>
      <w:marTop w:val="0"/>
      <w:marBottom w:val="0"/>
      <w:divBdr>
        <w:top w:val="none" w:sz="0" w:space="0" w:color="auto"/>
        <w:left w:val="none" w:sz="0" w:space="0" w:color="auto"/>
        <w:bottom w:val="none" w:sz="0" w:space="0" w:color="auto"/>
        <w:right w:val="none" w:sz="0" w:space="0" w:color="auto"/>
      </w:divBdr>
    </w:div>
    <w:div w:id="627905281">
      <w:bodyDiv w:val="1"/>
      <w:marLeft w:val="0"/>
      <w:marRight w:val="0"/>
      <w:marTop w:val="0"/>
      <w:marBottom w:val="0"/>
      <w:divBdr>
        <w:top w:val="none" w:sz="0" w:space="0" w:color="auto"/>
        <w:left w:val="none" w:sz="0" w:space="0" w:color="auto"/>
        <w:bottom w:val="none" w:sz="0" w:space="0" w:color="auto"/>
        <w:right w:val="none" w:sz="0" w:space="0" w:color="auto"/>
      </w:divBdr>
    </w:div>
    <w:div w:id="627977325">
      <w:bodyDiv w:val="1"/>
      <w:marLeft w:val="0"/>
      <w:marRight w:val="0"/>
      <w:marTop w:val="0"/>
      <w:marBottom w:val="0"/>
      <w:divBdr>
        <w:top w:val="none" w:sz="0" w:space="0" w:color="auto"/>
        <w:left w:val="none" w:sz="0" w:space="0" w:color="auto"/>
        <w:bottom w:val="none" w:sz="0" w:space="0" w:color="auto"/>
        <w:right w:val="none" w:sz="0" w:space="0" w:color="auto"/>
      </w:divBdr>
    </w:div>
    <w:div w:id="628513709">
      <w:bodyDiv w:val="1"/>
      <w:marLeft w:val="0"/>
      <w:marRight w:val="0"/>
      <w:marTop w:val="0"/>
      <w:marBottom w:val="0"/>
      <w:divBdr>
        <w:top w:val="none" w:sz="0" w:space="0" w:color="auto"/>
        <w:left w:val="none" w:sz="0" w:space="0" w:color="auto"/>
        <w:bottom w:val="none" w:sz="0" w:space="0" w:color="auto"/>
        <w:right w:val="none" w:sz="0" w:space="0" w:color="auto"/>
      </w:divBdr>
    </w:div>
    <w:div w:id="628587292">
      <w:bodyDiv w:val="1"/>
      <w:marLeft w:val="0"/>
      <w:marRight w:val="0"/>
      <w:marTop w:val="0"/>
      <w:marBottom w:val="0"/>
      <w:divBdr>
        <w:top w:val="none" w:sz="0" w:space="0" w:color="auto"/>
        <w:left w:val="none" w:sz="0" w:space="0" w:color="auto"/>
        <w:bottom w:val="none" w:sz="0" w:space="0" w:color="auto"/>
        <w:right w:val="none" w:sz="0" w:space="0" w:color="auto"/>
      </w:divBdr>
    </w:div>
    <w:div w:id="628635295">
      <w:bodyDiv w:val="1"/>
      <w:marLeft w:val="0"/>
      <w:marRight w:val="0"/>
      <w:marTop w:val="0"/>
      <w:marBottom w:val="0"/>
      <w:divBdr>
        <w:top w:val="none" w:sz="0" w:space="0" w:color="auto"/>
        <w:left w:val="none" w:sz="0" w:space="0" w:color="auto"/>
        <w:bottom w:val="none" w:sz="0" w:space="0" w:color="auto"/>
        <w:right w:val="none" w:sz="0" w:space="0" w:color="auto"/>
      </w:divBdr>
    </w:div>
    <w:div w:id="628701909">
      <w:bodyDiv w:val="1"/>
      <w:marLeft w:val="0"/>
      <w:marRight w:val="0"/>
      <w:marTop w:val="0"/>
      <w:marBottom w:val="0"/>
      <w:divBdr>
        <w:top w:val="none" w:sz="0" w:space="0" w:color="auto"/>
        <w:left w:val="none" w:sz="0" w:space="0" w:color="auto"/>
        <w:bottom w:val="none" w:sz="0" w:space="0" w:color="auto"/>
        <w:right w:val="none" w:sz="0" w:space="0" w:color="auto"/>
      </w:divBdr>
    </w:div>
    <w:div w:id="628781916">
      <w:bodyDiv w:val="1"/>
      <w:marLeft w:val="0"/>
      <w:marRight w:val="0"/>
      <w:marTop w:val="0"/>
      <w:marBottom w:val="0"/>
      <w:divBdr>
        <w:top w:val="none" w:sz="0" w:space="0" w:color="auto"/>
        <w:left w:val="none" w:sz="0" w:space="0" w:color="auto"/>
        <w:bottom w:val="none" w:sz="0" w:space="0" w:color="auto"/>
        <w:right w:val="none" w:sz="0" w:space="0" w:color="auto"/>
      </w:divBdr>
    </w:div>
    <w:div w:id="629283102">
      <w:bodyDiv w:val="1"/>
      <w:marLeft w:val="0"/>
      <w:marRight w:val="0"/>
      <w:marTop w:val="0"/>
      <w:marBottom w:val="0"/>
      <w:divBdr>
        <w:top w:val="none" w:sz="0" w:space="0" w:color="auto"/>
        <w:left w:val="none" w:sz="0" w:space="0" w:color="auto"/>
        <w:bottom w:val="none" w:sz="0" w:space="0" w:color="auto"/>
        <w:right w:val="none" w:sz="0" w:space="0" w:color="auto"/>
      </w:divBdr>
    </w:div>
    <w:div w:id="629675258">
      <w:bodyDiv w:val="1"/>
      <w:marLeft w:val="0"/>
      <w:marRight w:val="0"/>
      <w:marTop w:val="0"/>
      <w:marBottom w:val="0"/>
      <w:divBdr>
        <w:top w:val="none" w:sz="0" w:space="0" w:color="auto"/>
        <w:left w:val="none" w:sz="0" w:space="0" w:color="auto"/>
        <w:bottom w:val="none" w:sz="0" w:space="0" w:color="auto"/>
        <w:right w:val="none" w:sz="0" w:space="0" w:color="auto"/>
      </w:divBdr>
    </w:div>
    <w:div w:id="629751733">
      <w:bodyDiv w:val="1"/>
      <w:marLeft w:val="0"/>
      <w:marRight w:val="0"/>
      <w:marTop w:val="0"/>
      <w:marBottom w:val="0"/>
      <w:divBdr>
        <w:top w:val="none" w:sz="0" w:space="0" w:color="auto"/>
        <w:left w:val="none" w:sz="0" w:space="0" w:color="auto"/>
        <w:bottom w:val="none" w:sz="0" w:space="0" w:color="auto"/>
        <w:right w:val="none" w:sz="0" w:space="0" w:color="auto"/>
      </w:divBdr>
    </w:div>
    <w:div w:id="630016760">
      <w:bodyDiv w:val="1"/>
      <w:marLeft w:val="0"/>
      <w:marRight w:val="0"/>
      <w:marTop w:val="0"/>
      <w:marBottom w:val="0"/>
      <w:divBdr>
        <w:top w:val="none" w:sz="0" w:space="0" w:color="auto"/>
        <w:left w:val="none" w:sz="0" w:space="0" w:color="auto"/>
        <w:bottom w:val="none" w:sz="0" w:space="0" w:color="auto"/>
        <w:right w:val="none" w:sz="0" w:space="0" w:color="auto"/>
      </w:divBdr>
    </w:div>
    <w:div w:id="630209290">
      <w:bodyDiv w:val="1"/>
      <w:marLeft w:val="0"/>
      <w:marRight w:val="0"/>
      <w:marTop w:val="0"/>
      <w:marBottom w:val="0"/>
      <w:divBdr>
        <w:top w:val="none" w:sz="0" w:space="0" w:color="auto"/>
        <w:left w:val="none" w:sz="0" w:space="0" w:color="auto"/>
        <w:bottom w:val="none" w:sz="0" w:space="0" w:color="auto"/>
        <w:right w:val="none" w:sz="0" w:space="0" w:color="auto"/>
      </w:divBdr>
    </w:div>
    <w:div w:id="630281376">
      <w:bodyDiv w:val="1"/>
      <w:marLeft w:val="0"/>
      <w:marRight w:val="0"/>
      <w:marTop w:val="0"/>
      <w:marBottom w:val="0"/>
      <w:divBdr>
        <w:top w:val="none" w:sz="0" w:space="0" w:color="auto"/>
        <w:left w:val="none" w:sz="0" w:space="0" w:color="auto"/>
        <w:bottom w:val="none" w:sz="0" w:space="0" w:color="auto"/>
        <w:right w:val="none" w:sz="0" w:space="0" w:color="auto"/>
      </w:divBdr>
    </w:div>
    <w:div w:id="630481856">
      <w:bodyDiv w:val="1"/>
      <w:marLeft w:val="0"/>
      <w:marRight w:val="0"/>
      <w:marTop w:val="0"/>
      <w:marBottom w:val="0"/>
      <w:divBdr>
        <w:top w:val="none" w:sz="0" w:space="0" w:color="auto"/>
        <w:left w:val="none" w:sz="0" w:space="0" w:color="auto"/>
        <w:bottom w:val="none" w:sz="0" w:space="0" w:color="auto"/>
        <w:right w:val="none" w:sz="0" w:space="0" w:color="auto"/>
      </w:divBdr>
    </w:div>
    <w:div w:id="631062200">
      <w:bodyDiv w:val="1"/>
      <w:marLeft w:val="0"/>
      <w:marRight w:val="0"/>
      <w:marTop w:val="0"/>
      <w:marBottom w:val="0"/>
      <w:divBdr>
        <w:top w:val="none" w:sz="0" w:space="0" w:color="auto"/>
        <w:left w:val="none" w:sz="0" w:space="0" w:color="auto"/>
        <w:bottom w:val="none" w:sz="0" w:space="0" w:color="auto"/>
        <w:right w:val="none" w:sz="0" w:space="0" w:color="auto"/>
      </w:divBdr>
    </w:div>
    <w:div w:id="631131813">
      <w:bodyDiv w:val="1"/>
      <w:marLeft w:val="0"/>
      <w:marRight w:val="0"/>
      <w:marTop w:val="0"/>
      <w:marBottom w:val="0"/>
      <w:divBdr>
        <w:top w:val="none" w:sz="0" w:space="0" w:color="auto"/>
        <w:left w:val="none" w:sz="0" w:space="0" w:color="auto"/>
        <w:bottom w:val="none" w:sz="0" w:space="0" w:color="auto"/>
        <w:right w:val="none" w:sz="0" w:space="0" w:color="auto"/>
      </w:divBdr>
    </w:div>
    <w:div w:id="631247412">
      <w:bodyDiv w:val="1"/>
      <w:marLeft w:val="0"/>
      <w:marRight w:val="0"/>
      <w:marTop w:val="0"/>
      <w:marBottom w:val="0"/>
      <w:divBdr>
        <w:top w:val="none" w:sz="0" w:space="0" w:color="auto"/>
        <w:left w:val="none" w:sz="0" w:space="0" w:color="auto"/>
        <w:bottom w:val="none" w:sz="0" w:space="0" w:color="auto"/>
        <w:right w:val="none" w:sz="0" w:space="0" w:color="auto"/>
      </w:divBdr>
    </w:div>
    <w:div w:id="631443212">
      <w:bodyDiv w:val="1"/>
      <w:marLeft w:val="0"/>
      <w:marRight w:val="0"/>
      <w:marTop w:val="0"/>
      <w:marBottom w:val="0"/>
      <w:divBdr>
        <w:top w:val="none" w:sz="0" w:space="0" w:color="auto"/>
        <w:left w:val="none" w:sz="0" w:space="0" w:color="auto"/>
        <w:bottom w:val="none" w:sz="0" w:space="0" w:color="auto"/>
        <w:right w:val="none" w:sz="0" w:space="0" w:color="auto"/>
      </w:divBdr>
    </w:div>
    <w:div w:id="631907741">
      <w:bodyDiv w:val="1"/>
      <w:marLeft w:val="0"/>
      <w:marRight w:val="0"/>
      <w:marTop w:val="0"/>
      <w:marBottom w:val="0"/>
      <w:divBdr>
        <w:top w:val="none" w:sz="0" w:space="0" w:color="auto"/>
        <w:left w:val="none" w:sz="0" w:space="0" w:color="auto"/>
        <w:bottom w:val="none" w:sz="0" w:space="0" w:color="auto"/>
        <w:right w:val="none" w:sz="0" w:space="0" w:color="auto"/>
      </w:divBdr>
    </w:div>
    <w:div w:id="631987042">
      <w:bodyDiv w:val="1"/>
      <w:marLeft w:val="0"/>
      <w:marRight w:val="0"/>
      <w:marTop w:val="0"/>
      <w:marBottom w:val="0"/>
      <w:divBdr>
        <w:top w:val="none" w:sz="0" w:space="0" w:color="auto"/>
        <w:left w:val="none" w:sz="0" w:space="0" w:color="auto"/>
        <w:bottom w:val="none" w:sz="0" w:space="0" w:color="auto"/>
        <w:right w:val="none" w:sz="0" w:space="0" w:color="auto"/>
      </w:divBdr>
    </w:div>
    <w:div w:id="632104142">
      <w:bodyDiv w:val="1"/>
      <w:marLeft w:val="0"/>
      <w:marRight w:val="0"/>
      <w:marTop w:val="0"/>
      <w:marBottom w:val="0"/>
      <w:divBdr>
        <w:top w:val="none" w:sz="0" w:space="0" w:color="auto"/>
        <w:left w:val="none" w:sz="0" w:space="0" w:color="auto"/>
        <w:bottom w:val="none" w:sz="0" w:space="0" w:color="auto"/>
        <w:right w:val="none" w:sz="0" w:space="0" w:color="auto"/>
      </w:divBdr>
    </w:div>
    <w:div w:id="632250423">
      <w:bodyDiv w:val="1"/>
      <w:marLeft w:val="0"/>
      <w:marRight w:val="0"/>
      <w:marTop w:val="0"/>
      <w:marBottom w:val="0"/>
      <w:divBdr>
        <w:top w:val="none" w:sz="0" w:space="0" w:color="auto"/>
        <w:left w:val="none" w:sz="0" w:space="0" w:color="auto"/>
        <w:bottom w:val="none" w:sz="0" w:space="0" w:color="auto"/>
        <w:right w:val="none" w:sz="0" w:space="0" w:color="auto"/>
      </w:divBdr>
    </w:div>
    <w:div w:id="632292578">
      <w:bodyDiv w:val="1"/>
      <w:marLeft w:val="0"/>
      <w:marRight w:val="0"/>
      <w:marTop w:val="0"/>
      <w:marBottom w:val="0"/>
      <w:divBdr>
        <w:top w:val="none" w:sz="0" w:space="0" w:color="auto"/>
        <w:left w:val="none" w:sz="0" w:space="0" w:color="auto"/>
        <w:bottom w:val="none" w:sz="0" w:space="0" w:color="auto"/>
        <w:right w:val="none" w:sz="0" w:space="0" w:color="auto"/>
      </w:divBdr>
    </w:div>
    <w:div w:id="632297865">
      <w:bodyDiv w:val="1"/>
      <w:marLeft w:val="0"/>
      <w:marRight w:val="0"/>
      <w:marTop w:val="0"/>
      <w:marBottom w:val="0"/>
      <w:divBdr>
        <w:top w:val="none" w:sz="0" w:space="0" w:color="auto"/>
        <w:left w:val="none" w:sz="0" w:space="0" w:color="auto"/>
        <w:bottom w:val="none" w:sz="0" w:space="0" w:color="auto"/>
        <w:right w:val="none" w:sz="0" w:space="0" w:color="auto"/>
      </w:divBdr>
    </w:div>
    <w:div w:id="632717040">
      <w:bodyDiv w:val="1"/>
      <w:marLeft w:val="0"/>
      <w:marRight w:val="0"/>
      <w:marTop w:val="0"/>
      <w:marBottom w:val="0"/>
      <w:divBdr>
        <w:top w:val="none" w:sz="0" w:space="0" w:color="auto"/>
        <w:left w:val="none" w:sz="0" w:space="0" w:color="auto"/>
        <w:bottom w:val="none" w:sz="0" w:space="0" w:color="auto"/>
        <w:right w:val="none" w:sz="0" w:space="0" w:color="auto"/>
      </w:divBdr>
    </w:div>
    <w:div w:id="632834318">
      <w:bodyDiv w:val="1"/>
      <w:marLeft w:val="0"/>
      <w:marRight w:val="0"/>
      <w:marTop w:val="0"/>
      <w:marBottom w:val="0"/>
      <w:divBdr>
        <w:top w:val="none" w:sz="0" w:space="0" w:color="auto"/>
        <w:left w:val="none" w:sz="0" w:space="0" w:color="auto"/>
        <w:bottom w:val="none" w:sz="0" w:space="0" w:color="auto"/>
        <w:right w:val="none" w:sz="0" w:space="0" w:color="auto"/>
      </w:divBdr>
    </w:div>
    <w:div w:id="632949360">
      <w:bodyDiv w:val="1"/>
      <w:marLeft w:val="0"/>
      <w:marRight w:val="0"/>
      <w:marTop w:val="0"/>
      <w:marBottom w:val="0"/>
      <w:divBdr>
        <w:top w:val="none" w:sz="0" w:space="0" w:color="auto"/>
        <w:left w:val="none" w:sz="0" w:space="0" w:color="auto"/>
        <w:bottom w:val="none" w:sz="0" w:space="0" w:color="auto"/>
        <w:right w:val="none" w:sz="0" w:space="0" w:color="auto"/>
      </w:divBdr>
    </w:div>
    <w:div w:id="633221865">
      <w:bodyDiv w:val="1"/>
      <w:marLeft w:val="0"/>
      <w:marRight w:val="0"/>
      <w:marTop w:val="0"/>
      <w:marBottom w:val="0"/>
      <w:divBdr>
        <w:top w:val="none" w:sz="0" w:space="0" w:color="auto"/>
        <w:left w:val="none" w:sz="0" w:space="0" w:color="auto"/>
        <w:bottom w:val="none" w:sz="0" w:space="0" w:color="auto"/>
        <w:right w:val="none" w:sz="0" w:space="0" w:color="auto"/>
      </w:divBdr>
    </w:div>
    <w:div w:id="633371884">
      <w:bodyDiv w:val="1"/>
      <w:marLeft w:val="0"/>
      <w:marRight w:val="0"/>
      <w:marTop w:val="0"/>
      <w:marBottom w:val="0"/>
      <w:divBdr>
        <w:top w:val="none" w:sz="0" w:space="0" w:color="auto"/>
        <w:left w:val="none" w:sz="0" w:space="0" w:color="auto"/>
        <w:bottom w:val="none" w:sz="0" w:space="0" w:color="auto"/>
        <w:right w:val="none" w:sz="0" w:space="0" w:color="auto"/>
      </w:divBdr>
    </w:div>
    <w:div w:id="633485126">
      <w:bodyDiv w:val="1"/>
      <w:marLeft w:val="0"/>
      <w:marRight w:val="0"/>
      <w:marTop w:val="0"/>
      <w:marBottom w:val="0"/>
      <w:divBdr>
        <w:top w:val="none" w:sz="0" w:space="0" w:color="auto"/>
        <w:left w:val="none" w:sz="0" w:space="0" w:color="auto"/>
        <w:bottom w:val="none" w:sz="0" w:space="0" w:color="auto"/>
        <w:right w:val="none" w:sz="0" w:space="0" w:color="auto"/>
      </w:divBdr>
    </w:div>
    <w:div w:id="633559405">
      <w:bodyDiv w:val="1"/>
      <w:marLeft w:val="0"/>
      <w:marRight w:val="0"/>
      <w:marTop w:val="0"/>
      <w:marBottom w:val="0"/>
      <w:divBdr>
        <w:top w:val="none" w:sz="0" w:space="0" w:color="auto"/>
        <w:left w:val="none" w:sz="0" w:space="0" w:color="auto"/>
        <w:bottom w:val="none" w:sz="0" w:space="0" w:color="auto"/>
        <w:right w:val="none" w:sz="0" w:space="0" w:color="auto"/>
      </w:divBdr>
    </w:div>
    <w:div w:id="633565228">
      <w:bodyDiv w:val="1"/>
      <w:marLeft w:val="0"/>
      <w:marRight w:val="0"/>
      <w:marTop w:val="0"/>
      <w:marBottom w:val="0"/>
      <w:divBdr>
        <w:top w:val="none" w:sz="0" w:space="0" w:color="auto"/>
        <w:left w:val="none" w:sz="0" w:space="0" w:color="auto"/>
        <w:bottom w:val="none" w:sz="0" w:space="0" w:color="auto"/>
        <w:right w:val="none" w:sz="0" w:space="0" w:color="auto"/>
      </w:divBdr>
    </w:div>
    <w:div w:id="633675308">
      <w:bodyDiv w:val="1"/>
      <w:marLeft w:val="0"/>
      <w:marRight w:val="0"/>
      <w:marTop w:val="0"/>
      <w:marBottom w:val="0"/>
      <w:divBdr>
        <w:top w:val="none" w:sz="0" w:space="0" w:color="auto"/>
        <w:left w:val="none" w:sz="0" w:space="0" w:color="auto"/>
        <w:bottom w:val="none" w:sz="0" w:space="0" w:color="auto"/>
        <w:right w:val="none" w:sz="0" w:space="0" w:color="auto"/>
      </w:divBdr>
    </w:div>
    <w:div w:id="633680267">
      <w:bodyDiv w:val="1"/>
      <w:marLeft w:val="0"/>
      <w:marRight w:val="0"/>
      <w:marTop w:val="0"/>
      <w:marBottom w:val="0"/>
      <w:divBdr>
        <w:top w:val="none" w:sz="0" w:space="0" w:color="auto"/>
        <w:left w:val="none" w:sz="0" w:space="0" w:color="auto"/>
        <w:bottom w:val="none" w:sz="0" w:space="0" w:color="auto"/>
        <w:right w:val="none" w:sz="0" w:space="0" w:color="auto"/>
      </w:divBdr>
    </w:div>
    <w:div w:id="633873086">
      <w:bodyDiv w:val="1"/>
      <w:marLeft w:val="0"/>
      <w:marRight w:val="0"/>
      <w:marTop w:val="0"/>
      <w:marBottom w:val="0"/>
      <w:divBdr>
        <w:top w:val="none" w:sz="0" w:space="0" w:color="auto"/>
        <w:left w:val="none" w:sz="0" w:space="0" w:color="auto"/>
        <w:bottom w:val="none" w:sz="0" w:space="0" w:color="auto"/>
        <w:right w:val="none" w:sz="0" w:space="0" w:color="auto"/>
      </w:divBdr>
    </w:div>
    <w:div w:id="634146459">
      <w:bodyDiv w:val="1"/>
      <w:marLeft w:val="0"/>
      <w:marRight w:val="0"/>
      <w:marTop w:val="0"/>
      <w:marBottom w:val="0"/>
      <w:divBdr>
        <w:top w:val="none" w:sz="0" w:space="0" w:color="auto"/>
        <w:left w:val="none" w:sz="0" w:space="0" w:color="auto"/>
        <w:bottom w:val="none" w:sz="0" w:space="0" w:color="auto"/>
        <w:right w:val="none" w:sz="0" w:space="0" w:color="auto"/>
      </w:divBdr>
    </w:div>
    <w:div w:id="634414381">
      <w:bodyDiv w:val="1"/>
      <w:marLeft w:val="0"/>
      <w:marRight w:val="0"/>
      <w:marTop w:val="0"/>
      <w:marBottom w:val="0"/>
      <w:divBdr>
        <w:top w:val="none" w:sz="0" w:space="0" w:color="auto"/>
        <w:left w:val="none" w:sz="0" w:space="0" w:color="auto"/>
        <w:bottom w:val="none" w:sz="0" w:space="0" w:color="auto"/>
        <w:right w:val="none" w:sz="0" w:space="0" w:color="auto"/>
      </w:divBdr>
    </w:div>
    <w:div w:id="634414550">
      <w:bodyDiv w:val="1"/>
      <w:marLeft w:val="0"/>
      <w:marRight w:val="0"/>
      <w:marTop w:val="0"/>
      <w:marBottom w:val="0"/>
      <w:divBdr>
        <w:top w:val="none" w:sz="0" w:space="0" w:color="auto"/>
        <w:left w:val="none" w:sz="0" w:space="0" w:color="auto"/>
        <w:bottom w:val="none" w:sz="0" w:space="0" w:color="auto"/>
        <w:right w:val="none" w:sz="0" w:space="0" w:color="auto"/>
      </w:divBdr>
    </w:div>
    <w:div w:id="634527081">
      <w:bodyDiv w:val="1"/>
      <w:marLeft w:val="0"/>
      <w:marRight w:val="0"/>
      <w:marTop w:val="0"/>
      <w:marBottom w:val="0"/>
      <w:divBdr>
        <w:top w:val="none" w:sz="0" w:space="0" w:color="auto"/>
        <w:left w:val="none" w:sz="0" w:space="0" w:color="auto"/>
        <w:bottom w:val="none" w:sz="0" w:space="0" w:color="auto"/>
        <w:right w:val="none" w:sz="0" w:space="0" w:color="auto"/>
      </w:divBdr>
    </w:div>
    <w:div w:id="634718311">
      <w:bodyDiv w:val="1"/>
      <w:marLeft w:val="0"/>
      <w:marRight w:val="0"/>
      <w:marTop w:val="0"/>
      <w:marBottom w:val="0"/>
      <w:divBdr>
        <w:top w:val="none" w:sz="0" w:space="0" w:color="auto"/>
        <w:left w:val="none" w:sz="0" w:space="0" w:color="auto"/>
        <w:bottom w:val="none" w:sz="0" w:space="0" w:color="auto"/>
        <w:right w:val="none" w:sz="0" w:space="0" w:color="auto"/>
      </w:divBdr>
    </w:div>
    <w:div w:id="634874197">
      <w:bodyDiv w:val="1"/>
      <w:marLeft w:val="0"/>
      <w:marRight w:val="0"/>
      <w:marTop w:val="0"/>
      <w:marBottom w:val="0"/>
      <w:divBdr>
        <w:top w:val="none" w:sz="0" w:space="0" w:color="auto"/>
        <w:left w:val="none" w:sz="0" w:space="0" w:color="auto"/>
        <w:bottom w:val="none" w:sz="0" w:space="0" w:color="auto"/>
        <w:right w:val="none" w:sz="0" w:space="0" w:color="auto"/>
      </w:divBdr>
    </w:div>
    <w:div w:id="635062934">
      <w:bodyDiv w:val="1"/>
      <w:marLeft w:val="0"/>
      <w:marRight w:val="0"/>
      <w:marTop w:val="0"/>
      <w:marBottom w:val="0"/>
      <w:divBdr>
        <w:top w:val="none" w:sz="0" w:space="0" w:color="auto"/>
        <w:left w:val="none" w:sz="0" w:space="0" w:color="auto"/>
        <w:bottom w:val="none" w:sz="0" w:space="0" w:color="auto"/>
        <w:right w:val="none" w:sz="0" w:space="0" w:color="auto"/>
      </w:divBdr>
    </w:div>
    <w:div w:id="635374305">
      <w:bodyDiv w:val="1"/>
      <w:marLeft w:val="0"/>
      <w:marRight w:val="0"/>
      <w:marTop w:val="0"/>
      <w:marBottom w:val="0"/>
      <w:divBdr>
        <w:top w:val="none" w:sz="0" w:space="0" w:color="auto"/>
        <w:left w:val="none" w:sz="0" w:space="0" w:color="auto"/>
        <w:bottom w:val="none" w:sz="0" w:space="0" w:color="auto"/>
        <w:right w:val="none" w:sz="0" w:space="0" w:color="auto"/>
      </w:divBdr>
    </w:div>
    <w:div w:id="635452369">
      <w:bodyDiv w:val="1"/>
      <w:marLeft w:val="0"/>
      <w:marRight w:val="0"/>
      <w:marTop w:val="0"/>
      <w:marBottom w:val="0"/>
      <w:divBdr>
        <w:top w:val="none" w:sz="0" w:space="0" w:color="auto"/>
        <w:left w:val="none" w:sz="0" w:space="0" w:color="auto"/>
        <w:bottom w:val="none" w:sz="0" w:space="0" w:color="auto"/>
        <w:right w:val="none" w:sz="0" w:space="0" w:color="auto"/>
      </w:divBdr>
    </w:div>
    <w:div w:id="635599219">
      <w:bodyDiv w:val="1"/>
      <w:marLeft w:val="0"/>
      <w:marRight w:val="0"/>
      <w:marTop w:val="0"/>
      <w:marBottom w:val="0"/>
      <w:divBdr>
        <w:top w:val="none" w:sz="0" w:space="0" w:color="auto"/>
        <w:left w:val="none" w:sz="0" w:space="0" w:color="auto"/>
        <w:bottom w:val="none" w:sz="0" w:space="0" w:color="auto"/>
        <w:right w:val="none" w:sz="0" w:space="0" w:color="auto"/>
      </w:divBdr>
    </w:div>
    <w:div w:id="635765519">
      <w:bodyDiv w:val="1"/>
      <w:marLeft w:val="0"/>
      <w:marRight w:val="0"/>
      <w:marTop w:val="0"/>
      <w:marBottom w:val="0"/>
      <w:divBdr>
        <w:top w:val="none" w:sz="0" w:space="0" w:color="auto"/>
        <w:left w:val="none" w:sz="0" w:space="0" w:color="auto"/>
        <w:bottom w:val="none" w:sz="0" w:space="0" w:color="auto"/>
        <w:right w:val="none" w:sz="0" w:space="0" w:color="auto"/>
      </w:divBdr>
    </w:div>
    <w:div w:id="635915126">
      <w:bodyDiv w:val="1"/>
      <w:marLeft w:val="0"/>
      <w:marRight w:val="0"/>
      <w:marTop w:val="0"/>
      <w:marBottom w:val="0"/>
      <w:divBdr>
        <w:top w:val="none" w:sz="0" w:space="0" w:color="auto"/>
        <w:left w:val="none" w:sz="0" w:space="0" w:color="auto"/>
        <w:bottom w:val="none" w:sz="0" w:space="0" w:color="auto"/>
        <w:right w:val="none" w:sz="0" w:space="0" w:color="auto"/>
      </w:divBdr>
    </w:div>
    <w:div w:id="636572274">
      <w:bodyDiv w:val="1"/>
      <w:marLeft w:val="0"/>
      <w:marRight w:val="0"/>
      <w:marTop w:val="0"/>
      <w:marBottom w:val="0"/>
      <w:divBdr>
        <w:top w:val="none" w:sz="0" w:space="0" w:color="auto"/>
        <w:left w:val="none" w:sz="0" w:space="0" w:color="auto"/>
        <w:bottom w:val="none" w:sz="0" w:space="0" w:color="auto"/>
        <w:right w:val="none" w:sz="0" w:space="0" w:color="auto"/>
      </w:divBdr>
    </w:div>
    <w:div w:id="636883385">
      <w:bodyDiv w:val="1"/>
      <w:marLeft w:val="0"/>
      <w:marRight w:val="0"/>
      <w:marTop w:val="0"/>
      <w:marBottom w:val="0"/>
      <w:divBdr>
        <w:top w:val="none" w:sz="0" w:space="0" w:color="auto"/>
        <w:left w:val="none" w:sz="0" w:space="0" w:color="auto"/>
        <w:bottom w:val="none" w:sz="0" w:space="0" w:color="auto"/>
        <w:right w:val="none" w:sz="0" w:space="0" w:color="auto"/>
      </w:divBdr>
    </w:div>
    <w:div w:id="637031296">
      <w:bodyDiv w:val="1"/>
      <w:marLeft w:val="0"/>
      <w:marRight w:val="0"/>
      <w:marTop w:val="0"/>
      <w:marBottom w:val="0"/>
      <w:divBdr>
        <w:top w:val="none" w:sz="0" w:space="0" w:color="auto"/>
        <w:left w:val="none" w:sz="0" w:space="0" w:color="auto"/>
        <w:bottom w:val="none" w:sz="0" w:space="0" w:color="auto"/>
        <w:right w:val="none" w:sz="0" w:space="0" w:color="auto"/>
      </w:divBdr>
    </w:div>
    <w:div w:id="637035546">
      <w:bodyDiv w:val="1"/>
      <w:marLeft w:val="0"/>
      <w:marRight w:val="0"/>
      <w:marTop w:val="0"/>
      <w:marBottom w:val="0"/>
      <w:divBdr>
        <w:top w:val="none" w:sz="0" w:space="0" w:color="auto"/>
        <w:left w:val="none" w:sz="0" w:space="0" w:color="auto"/>
        <w:bottom w:val="none" w:sz="0" w:space="0" w:color="auto"/>
        <w:right w:val="none" w:sz="0" w:space="0" w:color="auto"/>
      </w:divBdr>
    </w:div>
    <w:div w:id="637226706">
      <w:bodyDiv w:val="1"/>
      <w:marLeft w:val="0"/>
      <w:marRight w:val="0"/>
      <w:marTop w:val="0"/>
      <w:marBottom w:val="0"/>
      <w:divBdr>
        <w:top w:val="none" w:sz="0" w:space="0" w:color="auto"/>
        <w:left w:val="none" w:sz="0" w:space="0" w:color="auto"/>
        <w:bottom w:val="none" w:sz="0" w:space="0" w:color="auto"/>
        <w:right w:val="none" w:sz="0" w:space="0" w:color="auto"/>
      </w:divBdr>
    </w:div>
    <w:div w:id="637300941">
      <w:bodyDiv w:val="1"/>
      <w:marLeft w:val="0"/>
      <w:marRight w:val="0"/>
      <w:marTop w:val="0"/>
      <w:marBottom w:val="0"/>
      <w:divBdr>
        <w:top w:val="none" w:sz="0" w:space="0" w:color="auto"/>
        <w:left w:val="none" w:sz="0" w:space="0" w:color="auto"/>
        <w:bottom w:val="none" w:sz="0" w:space="0" w:color="auto"/>
        <w:right w:val="none" w:sz="0" w:space="0" w:color="auto"/>
      </w:divBdr>
    </w:div>
    <w:div w:id="637414828">
      <w:bodyDiv w:val="1"/>
      <w:marLeft w:val="0"/>
      <w:marRight w:val="0"/>
      <w:marTop w:val="0"/>
      <w:marBottom w:val="0"/>
      <w:divBdr>
        <w:top w:val="none" w:sz="0" w:space="0" w:color="auto"/>
        <w:left w:val="none" w:sz="0" w:space="0" w:color="auto"/>
        <w:bottom w:val="none" w:sz="0" w:space="0" w:color="auto"/>
        <w:right w:val="none" w:sz="0" w:space="0" w:color="auto"/>
      </w:divBdr>
    </w:div>
    <w:div w:id="637419507">
      <w:bodyDiv w:val="1"/>
      <w:marLeft w:val="0"/>
      <w:marRight w:val="0"/>
      <w:marTop w:val="0"/>
      <w:marBottom w:val="0"/>
      <w:divBdr>
        <w:top w:val="none" w:sz="0" w:space="0" w:color="auto"/>
        <w:left w:val="none" w:sz="0" w:space="0" w:color="auto"/>
        <w:bottom w:val="none" w:sz="0" w:space="0" w:color="auto"/>
        <w:right w:val="none" w:sz="0" w:space="0" w:color="auto"/>
      </w:divBdr>
    </w:div>
    <w:div w:id="637420322">
      <w:bodyDiv w:val="1"/>
      <w:marLeft w:val="0"/>
      <w:marRight w:val="0"/>
      <w:marTop w:val="0"/>
      <w:marBottom w:val="0"/>
      <w:divBdr>
        <w:top w:val="none" w:sz="0" w:space="0" w:color="auto"/>
        <w:left w:val="none" w:sz="0" w:space="0" w:color="auto"/>
        <w:bottom w:val="none" w:sz="0" w:space="0" w:color="auto"/>
        <w:right w:val="none" w:sz="0" w:space="0" w:color="auto"/>
      </w:divBdr>
    </w:div>
    <w:div w:id="637733656">
      <w:bodyDiv w:val="1"/>
      <w:marLeft w:val="0"/>
      <w:marRight w:val="0"/>
      <w:marTop w:val="0"/>
      <w:marBottom w:val="0"/>
      <w:divBdr>
        <w:top w:val="none" w:sz="0" w:space="0" w:color="auto"/>
        <w:left w:val="none" w:sz="0" w:space="0" w:color="auto"/>
        <w:bottom w:val="none" w:sz="0" w:space="0" w:color="auto"/>
        <w:right w:val="none" w:sz="0" w:space="0" w:color="auto"/>
      </w:divBdr>
    </w:div>
    <w:div w:id="637951617">
      <w:bodyDiv w:val="1"/>
      <w:marLeft w:val="0"/>
      <w:marRight w:val="0"/>
      <w:marTop w:val="0"/>
      <w:marBottom w:val="0"/>
      <w:divBdr>
        <w:top w:val="none" w:sz="0" w:space="0" w:color="auto"/>
        <w:left w:val="none" w:sz="0" w:space="0" w:color="auto"/>
        <w:bottom w:val="none" w:sz="0" w:space="0" w:color="auto"/>
        <w:right w:val="none" w:sz="0" w:space="0" w:color="auto"/>
      </w:divBdr>
    </w:div>
    <w:div w:id="637952807">
      <w:bodyDiv w:val="1"/>
      <w:marLeft w:val="0"/>
      <w:marRight w:val="0"/>
      <w:marTop w:val="0"/>
      <w:marBottom w:val="0"/>
      <w:divBdr>
        <w:top w:val="none" w:sz="0" w:space="0" w:color="auto"/>
        <w:left w:val="none" w:sz="0" w:space="0" w:color="auto"/>
        <w:bottom w:val="none" w:sz="0" w:space="0" w:color="auto"/>
        <w:right w:val="none" w:sz="0" w:space="0" w:color="auto"/>
      </w:divBdr>
    </w:div>
    <w:div w:id="638193832">
      <w:bodyDiv w:val="1"/>
      <w:marLeft w:val="0"/>
      <w:marRight w:val="0"/>
      <w:marTop w:val="0"/>
      <w:marBottom w:val="0"/>
      <w:divBdr>
        <w:top w:val="none" w:sz="0" w:space="0" w:color="auto"/>
        <w:left w:val="none" w:sz="0" w:space="0" w:color="auto"/>
        <w:bottom w:val="none" w:sz="0" w:space="0" w:color="auto"/>
        <w:right w:val="none" w:sz="0" w:space="0" w:color="auto"/>
      </w:divBdr>
      <w:divsChild>
        <w:div w:id="586109500">
          <w:marLeft w:val="0"/>
          <w:marRight w:val="0"/>
          <w:marTop w:val="0"/>
          <w:marBottom w:val="0"/>
          <w:divBdr>
            <w:top w:val="none" w:sz="0" w:space="0" w:color="auto"/>
            <w:left w:val="none" w:sz="0" w:space="0" w:color="auto"/>
            <w:bottom w:val="none" w:sz="0" w:space="0" w:color="auto"/>
            <w:right w:val="none" w:sz="0" w:space="0" w:color="auto"/>
          </w:divBdr>
        </w:div>
        <w:div w:id="845367455">
          <w:marLeft w:val="0"/>
          <w:marRight w:val="0"/>
          <w:marTop w:val="0"/>
          <w:marBottom w:val="0"/>
          <w:divBdr>
            <w:top w:val="none" w:sz="0" w:space="0" w:color="auto"/>
            <w:left w:val="none" w:sz="0" w:space="0" w:color="auto"/>
            <w:bottom w:val="none" w:sz="0" w:space="0" w:color="auto"/>
            <w:right w:val="none" w:sz="0" w:space="0" w:color="auto"/>
          </w:divBdr>
        </w:div>
        <w:div w:id="1287196684">
          <w:marLeft w:val="0"/>
          <w:marRight w:val="0"/>
          <w:marTop w:val="0"/>
          <w:marBottom w:val="0"/>
          <w:divBdr>
            <w:top w:val="none" w:sz="0" w:space="0" w:color="auto"/>
            <w:left w:val="none" w:sz="0" w:space="0" w:color="auto"/>
            <w:bottom w:val="none" w:sz="0" w:space="0" w:color="auto"/>
            <w:right w:val="none" w:sz="0" w:space="0" w:color="auto"/>
          </w:divBdr>
        </w:div>
        <w:div w:id="1766685405">
          <w:marLeft w:val="0"/>
          <w:marRight w:val="0"/>
          <w:marTop w:val="0"/>
          <w:marBottom w:val="0"/>
          <w:divBdr>
            <w:top w:val="none" w:sz="0" w:space="0" w:color="auto"/>
            <w:left w:val="none" w:sz="0" w:space="0" w:color="auto"/>
            <w:bottom w:val="none" w:sz="0" w:space="0" w:color="auto"/>
            <w:right w:val="none" w:sz="0" w:space="0" w:color="auto"/>
          </w:divBdr>
        </w:div>
      </w:divsChild>
    </w:div>
    <w:div w:id="638609203">
      <w:bodyDiv w:val="1"/>
      <w:marLeft w:val="0"/>
      <w:marRight w:val="0"/>
      <w:marTop w:val="0"/>
      <w:marBottom w:val="0"/>
      <w:divBdr>
        <w:top w:val="none" w:sz="0" w:space="0" w:color="auto"/>
        <w:left w:val="none" w:sz="0" w:space="0" w:color="auto"/>
        <w:bottom w:val="none" w:sz="0" w:space="0" w:color="auto"/>
        <w:right w:val="none" w:sz="0" w:space="0" w:color="auto"/>
      </w:divBdr>
    </w:div>
    <w:div w:id="638650085">
      <w:bodyDiv w:val="1"/>
      <w:marLeft w:val="0"/>
      <w:marRight w:val="0"/>
      <w:marTop w:val="0"/>
      <w:marBottom w:val="0"/>
      <w:divBdr>
        <w:top w:val="none" w:sz="0" w:space="0" w:color="auto"/>
        <w:left w:val="none" w:sz="0" w:space="0" w:color="auto"/>
        <w:bottom w:val="none" w:sz="0" w:space="0" w:color="auto"/>
        <w:right w:val="none" w:sz="0" w:space="0" w:color="auto"/>
      </w:divBdr>
    </w:div>
    <w:div w:id="638876323">
      <w:bodyDiv w:val="1"/>
      <w:marLeft w:val="0"/>
      <w:marRight w:val="0"/>
      <w:marTop w:val="0"/>
      <w:marBottom w:val="0"/>
      <w:divBdr>
        <w:top w:val="none" w:sz="0" w:space="0" w:color="auto"/>
        <w:left w:val="none" w:sz="0" w:space="0" w:color="auto"/>
        <w:bottom w:val="none" w:sz="0" w:space="0" w:color="auto"/>
        <w:right w:val="none" w:sz="0" w:space="0" w:color="auto"/>
      </w:divBdr>
    </w:div>
    <w:div w:id="638923834">
      <w:bodyDiv w:val="1"/>
      <w:marLeft w:val="0"/>
      <w:marRight w:val="0"/>
      <w:marTop w:val="0"/>
      <w:marBottom w:val="0"/>
      <w:divBdr>
        <w:top w:val="none" w:sz="0" w:space="0" w:color="auto"/>
        <w:left w:val="none" w:sz="0" w:space="0" w:color="auto"/>
        <w:bottom w:val="none" w:sz="0" w:space="0" w:color="auto"/>
        <w:right w:val="none" w:sz="0" w:space="0" w:color="auto"/>
      </w:divBdr>
    </w:div>
    <w:div w:id="639001985">
      <w:bodyDiv w:val="1"/>
      <w:marLeft w:val="0"/>
      <w:marRight w:val="0"/>
      <w:marTop w:val="0"/>
      <w:marBottom w:val="0"/>
      <w:divBdr>
        <w:top w:val="none" w:sz="0" w:space="0" w:color="auto"/>
        <w:left w:val="none" w:sz="0" w:space="0" w:color="auto"/>
        <w:bottom w:val="none" w:sz="0" w:space="0" w:color="auto"/>
        <w:right w:val="none" w:sz="0" w:space="0" w:color="auto"/>
      </w:divBdr>
    </w:div>
    <w:div w:id="639110717">
      <w:bodyDiv w:val="1"/>
      <w:marLeft w:val="0"/>
      <w:marRight w:val="0"/>
      <w:marTop w:val="0"/>
      <w:marBottom w:val="0"/>
      <w:divBdr>
        <w:top w:val="none" w:sz="0" w:space="0" w:color="auto"/>
        <w:left w:val="none" w:sz="0" w:space="0" w:color="auto"/>
        <w:bottom w:val="none" w:sz="0" w:space="0" w:color="auto"/>
        <w:right w:val="none" w:sz="0" w:space="0" w:color="auto"/>
      </w:divBdr>
    </w:div>
    <w:div w:id="639111819">
      <w:bodyDiv w:val="1"/>
      <w:marLeft w:val="0"/>
      <w:marRight w:val="0"/>
      <w:marTop w:val="0"/>
      <w:marBottom w:val="0"/>
      <w:divBdr>
        <w:top w:val="none" w:sz="0" w:space="0" w:color="auto"/>
        <w:left w:val="none" w:sz="0" w:space="0" w:color="auto"/>
        <w:bottom w:val="none" w:sz="0" w:space="0" w:color="auto"/>
        <w:right w:val="none" w:sz="0" w:space="0" w:color="auto"/>
      </w:divBdr>
    </w:div>
    <w:div w:id="640231707">
      <w:bodyDiv w:val="1"/>
      <w:marLeft w:val="0"/>
      <w:marRight w:val="0"/>
      <w:marTop w:val="0"/>
      <w:marBottom w:val="0"/>
      <w:divBdr>
        <w:top w:val="none" w:sz="0" w:space="0" w:color="auto"/>
        <w:left w:val="none" w:sz="0" w:space="0" w:color="auto"/>
        <w:bottom w:val="none" w:sz="0" w:space="0" w:color="auto"/>
        <w:right w:val="none" w:sz="0" w:space="0" w:color="auto"/>
      </w:divBdr>
    </w:div>
    <w:div w:id="640312643">
      <w:bodyDiv w:val="1"/>
      <w:marLeft w:val="0"/>
      <w:marRight w:val="0"/>
      <w:marTop w:val="0"/>
      <w:marBottom w:val="0"/>
      <w:divBdr>
        <w:top w:val="none" w:sz="0" w:space="0" w:color="auto"/>
        <w:left w:val="none" w:sz="0" w:space="0" w:color="auto"/>
        <w:bottom w:val="none" w:sz="0" w:space="0" w:color="auto"/>
        <w:right w:val="none" w:sz="0" w:space="0" w:color="auto"/>
      </w:divBdr>
    </w:div>
    <w:div w:id="640574745">
      <w:bodyDiv w:val="1"/>
      <w:marLeft w:val="0"/>
      <w:marRight w:val="0"/>
      <w:marTop w:val="0"/>
      <w:marBottom w:val="0"/>
      <w:divBdr>
        <w:top w:val="none" w:sz="0" w:space="0" w:color="auto"/>
        <w:left w:val="none" w:sz="0" w:space="0" w:color="auto"/>
        <w:bottom w:val="none" w:sz="0" w:space="0" w:color="auto"/>
        <w:right w:val="none" w:sz="0" w:space="0" w:color="auto"/>
      </w:divBdr>
    </w:div>
    <w:div w:id="640694668">
      <w:bodyDiv w:val="1"/>
      <w:marLeft w:val="0"/>
      <w:marRight w:val="0"/>
      <w:marTop w:val="0"/>
      <w:marBottom w:val="0"/>
      <w:divBdr>
        <w:top w:val="none" w:sz="0" w:space="0" w:color="auto"/>
        <w:left w:val="none" w:sz="0" w:space="0" w:color="auto"/>
        <w:bottom w:val="none" w:sz="0" w:space="0" w:color="auto"/>
        <w:right w:val="none" w:sz="0" w:space="0" w:color="auto"/>
      </w:divBdr>
    </w:div>
    <w:div w:id="640765332">
      <w:bodyDiv w:val="1"/>
      <w:marLeft w:val="0"/>
      <w:marRight w:val="0"/>
      <w:marTop w:val="0"/>
      <w:marBottom w:val="0"/>
      <w:divBdr>
        <w:top w:val="none" w:sz="0" w:space="0" w:color="auto"/>
        <w:left w:val="none" w:sz="0" w:space="0" w:color="auto"/>
        <w:bottom w:val="none" w:sz="0" w:space="0" w:color="auto"/>
        <w:right w:val="none" w:sz="0" w:space="0" w:color="auto"/>
      </w:divBdr>
    </w:div>
    <w:div w:id="640816473">
      <w:bodyDiv w:val="1"/>
      <w:marLeft w:val="0"/>
      <w:marRight w:val="0"/>
      <w:marTop w:val="0"/>
      <w:marBottom w:val="0"/>
      <w:divBdr>
        <w:top w:val="none" w:sz="0" w:space="0" w:color="auto"/>
        <w:left w:val="none" w:sz="0" w:space="0" w:color="auto"/>
        <w:bottom w:val="none" w:sz="0" w:space="0" w:color="auto"/>
        <w:right w:val="none" w:sz="0" w:space="0" w:color="auto"/>
      </w:divBdr>
    </w:div>
    <w:div w:id="641078709">
      <w:bodyDiv w:val="1"/>
      <w:marLeft w:val="0"/>
      <w:marRight w:val="0"/>
      <w:marTop w:val="0"/>
      <w:marBottom w:val="0"/>
      <w:divBdr>
        <w:top w:val="none" w:sz="0" w:space="0" w:color="auto"/>
        <w:left w:val="none" w:sz="0" w:space="0" w:color="auto"/>
        <w:bottom w:val="none" w:sz="0" w:space="0" w:color="auto"/>
        <w:right w:val="none" w:sz="0" w:space="0" w:color="auto"/>
      </w:divBdr>
    </w:div>
    <w:div w:id="641810542">
      <w:bodyDiv w:val="1"/>
      <w:marLeft w:val="0"/>
      <w:marRight w:val="0"/>
      <w:marTop w:val="0"/>
      <w:marBottom w:val="0"/>
      <w:divBdr>
        <w:top w:val="none" w:sz="0" w:space="0" w:color="auto"/>
        <w:left w:val="none" w:sz="0" w:space="0" w:color="auto"/>
        <w:bottom w:val="none" w:sz="0" w:space="0" w:color="auto"/>
        <w:right w:val="none" w:sz="0" w:space="0" w:color="auto"/>
      </w:divBdr>
    </w:div>
    <w:div w:id="641885045">
      <w:bodyDiv w:val="1"/>
      <w:marLeft w:val="0"/>
      <w:marRight w:val="0"/>
      <w:marTop w:val="0"/>
      <w:marBottom w:val="0"/>
      <w:divBdr>
        <w:top w:val="none" w:sz="0" w:space="0" w:color="auto"/>
        <w:left w:val="none" w:sz="0" w:space="0" w:color="auto"/>
        <w:bottom w:val="none" w:sz="0" w:space="0" w:color="auto"/>
        <w:right w:val="none" w:sz="0" w:space="0" w:color="auto"/>
      </w:divBdr>
    </w:div>
    <w:div w:id="642009568">
      <w:bodyDiv w:val="1"/>
      <w:marLeft w:val="0"/>
      <w:marRight w:val="0"/>
      <w:marTop w:val="0"/>
      <w:marBottom w:val="0"/>
      <w:divBdr>
        <w:top w:val="none" w:sz="0" w:space="0" w:color="auto"/>
        <w:left w:val="none" w:sz="0" w:space="0" w:color="auto"/>
        <w:bottom w:val="none" w:sz="0" w:space="0" w:color="auto"/>
        <w:right w:val="none" w:sz="0" w:space="0" w:color="auto"/>
      </w:divBdr>
    </w:div>
    <w:div w:id="642347740">
      <w:bodyDiv w:val="1"/>
      <w:marLeft w:val="0"/>
      <w:marRight w:val="0"/>
      <w:marTop w:val="0"/>
      <w:marBottom w:val="0"/>
      <w:divBdr>
        <w:top w:val="none" w:sz="0" w:space="0" w:color="auto"/>
        <w:left w:val="none" w:sz="0" w:space="0" w:color="auto"/>
        <w:bottom w:val="none" w:sz="0" w:space="0" w:color="auto"/>
        <w:right w:val="none" w:sz="0" w:space="0" w:color="auto"/>
      </w:divBdr>
    </w:div>
    <w:div w:id="642348678">
      <w:bodyDiv w:val="1"/>
      <w:marLeft w:val="0"/>
      <w:marRight w:val="0"/>
      <w:marTop w:val="0"/>
      <w:marBottom w:val="0"/>
      <w:divBdr>
        <w:top w:val="none" w:sz="0" w:space="0" w:color="auto"/>
        <w:left w:val="none" w:sz="0" w:space="0" w:color="auto"/>
        <w:bottom w:val="none" w:sz="0" w:space="0" w:color="auto"/>
        <w:right w:val="none" w:sz="0" w:space="0" w:color="auto"/>
      </w:divBdr>
    </w:div>
    <w:div w:id="642737219">
      <w:bodyDiv w:val="1"/>
      <w:marLeft w:val="0"/>
      <w:marRight w:val="0"/>
      <w:marTop w:val="0"/>
      <w:marBottom w:val="0"/>
      <w:divBdr>
        <w:top w:val="none" w:sz="0" w:space="0" w:color="auto"/>
        <w:left w:val="none" w:sz="0" w:space="0" w:color="auto"/>
        <w:bottom w:val="none" w:sz="0" w:space="0" w:color="auto"/>
        <w:right w:val="none" w:sz="0" w:space="0" w:color="auto"/>
      </w:divBdr>
    </w:div>
    <w:div w:id="642975055">
      <w:bodyDiv w:val="1"/>
      <w:marLeft w:val="0"/>
      <w:marRight w:val="0"/>
      <w:marTop w:val="0"/>
      <w:marBottom w:val="0"/>
      <w:divBdr>
        <w:top w:val="none" w:sz="0" w:space="0" w:color="auto"/>
        <w:left w:val="none" w:sz="0" w:space="0" w:color="auto"/>
        <w:bottom w:val="none" w:sz="0" w:space="0" w:color="auto"/>
        <w:right w:val="none" w:sz="0" w:space="0" w:color="auto"/>
      </w:divBdr>
    </w:div>
    <w:div w:id="643005253">
      <w:bodyDiv w:val="1"/>
      <w:marLeft w:val="0"/>
      <w:marRight w:val="0"/>
      <w:marTop w:val="0"/>
      <w:marBottom w:val="0"/>
      <w:divBdr>
        <w:top w:val="none" w:sz="0" w:space="0" w:color="auto"/>
        <w:left w:val="none" w:sz="0" w:space="0" w:color="auto"/>
        <w:bottom w:val="none" w:sz="0" w:space="0" w:color="auto"/>
        <w:right w:val="none" w:sz="0" w:space="0" w:color="auto"/>
      </w:divBdr>
    </w:div>
    <w:div w:id="643240255">
      <w:bodyDiv w:val="1"/>
      <w:marLeft w:val="0"/>
      <w:marRight w:val="0"/>
      <w:marTop w:val="0"/>
      <w:marBottom w:val="0"/>
      <w:divBdr>
        <w:top w:val="none" w:sz="0" w:space="0" w:color="auto"/>
        <w:left w:val="none" w:sz="0" w:space="0" w:color="auto"/>
        <w:bottom w:val="none" w:sz="0" w:space="0" w:color="auto"/>
        <w:right w:val="none" w:sz="0" w:space="0" w:color="auto"/>
      </w:divBdr>
    </w:div>
    <w:div w:id="644436095">
      <w:bodyDiv w:val="1"/>
      <w:marLeft w:val="0"/>
      <w:marRight w:val="0"/>
      <w:marTop w:val="0"/>
      <w:marBottom w:val="0"/>
      <w:divBdr>
        <w:top w:val="none" w:sz="0" w:space="0" w:color="auto"/>
        <w:left w:val="none" w:sz="0" w:space="0" w:color="auto"/>
        <w:bottom w:val="none" w:sz="0" w:space="0" w:color="auto"/>
        <w:right w:val="none" w:sz="0" w:space="0" w:color="auto"/>
      </w:divBdr>
    </w:div>
    <w:div w:id="644437422">
      <w:bodyDiv w:val="1"/>
      <w:marLeft w:val="0"/>
      <w:marRight w:val="0"/>
      <w:marTop w:val="0"/>
      <w:marBottom w:val="0"/>
      <w:divBdr>
        <w:top w:val="none" w:sz="0" w:space="0" w:color="auto"/>
        <w:left w:val="none" w:sz="0" w:space="0" w:color="auto"/>
        <w:bottom w:val="none" w:sz="0" w:space="0" w:color="auto"/>
        <w:right w:val="none" w:sz="0" w:space="0" w:color="auto"/>
      </w:divBdr>
    </w:div>
    <w:div w:id="644822639">
      <w:bodyDiv w:val="1"/>
      <w:marLeft w:val="0"/>
      <w:marRight w:val="0"/>
      <w:marTop w:val="0"/>
      <w:marBottom w:val="0"/>
      <w:divBdr>
        <w:top w:val="none" w:sz="0" w:space="0" w:color="auto"/>
        <w:left w:val="none" w:sz="0" w:space="0" w:color="auto"/>
        <w:bottom w:val="none" w:sz="0" w:space="0" w:color="auto"/>
        <w:right w:val="none" w:sz="0" w:space="0" w:color="auto"/>
      </w:divBdr>
    </w:div>
    <w:div w:id="645282235">
      <w:bodyDiv w:val="1"/>
      <w:marLeft w:val="0"/>
      <w:marRight w:val="0"/>
      <w:marTop w:val="0"/>
      <w:marBottom w:val="0"/>
      <w:divBdr>
        <w:top w:val="none" w:sz="0" w:space="0" w:color="auto"/>
        <w:left w:val="none" w:sz="0" w:space="0" w:color="auto"/>
        <w:bottom w:val="none" w:sz="0" w:space="0" w:color="auto"/>
        <w:right w:val="none" w:sz="0" w:space="0" w:color="auto"/>
      </w:divBdr>
    </w:div>
    <w:div w:id="645283049">
      <w:bodyDiv w:val="1"/>
      <w:marLeft w:val="0"/>
      <w:marRight w:val="0"/>
      <w:marTop w:val="0"/>
      <w:marBottom w:val="0"/>
      <w:divBdr>
        <w:top w:val="none" w:sz="0" w:space="0" w:color="auto"/>
        <w:left w:val="none" w:sz="0" w:space="0" w:color="auto"/>
        <w:bottom w:val="none" w:sz="0" w:space="0" w:color="auto"/>
        <w:right w:val="none" w:sz="0" w:space="0" w:color="auto"/>
      </w:divBdr>
    </w:div>
    <w:div w:id="645357852">
      <w:bodyDiv w:val="1"/>
      <w:marLeft w:val="0"/>
      <w:marRight w:val="0"/>
      <w:marTop w:val="0"/>
      <w:marBottom w:val="0"/>
      <w:divBdr>
        <w:top w:val="none" w:sz="0" w:space="0" w:color="auto"/>
        <w:left w:val="none" w:sz="0" w:space="0" w:color="auto"/>
        <w:bottom w:val="none" w:sz="0" w:space="0" w:color="auto"/>
        <w:right w:val="none" w:sz="0" w:space="0" w:color="auto"/>
      </w:divBdr>
    </w:div>
    <w:div w:id="645625009">
      <w:bodyDiv w:val="1"/>
      <w:marLeft w:val="0"/>
      <w:marRight w:val="0"/>
      <w:marTop w:val="0"/>
      <w:marBottom w:val="0"/>
      <w:divBdr>
        <w:top w:val="none" w:sz="0" w:space="0" w:color="auto"/>
        <w:left w:val="none" w:sz="0" w:space="0" w:color="auto"/>
        <w:bottom w:val="none" w:sz="0" w:space="0" w:color="auto"/>
        <w:right w:val="none" w:sz="0" w:space="0" w:color="auto"/>
      </w:divBdr>
    </w:div>
    <w:div w:id="645670755">
      <w:bodyDiv w:val="1"/>
      <w:marLeft w:val="0"/>
      <w:marRight w:val="0"/>
      <w:marTop w:val="0"/>
      <w:marBottom w:val="0"/>
      <w:divBdr>
        <w:top w:val="none" w:sz="0" w:space="0" w:color="auto"/>
        <w:left w:val="none" w:sz="0" w:space="0" w:color="auto"/>
        <w:bottom w:val="none" w:sz="0" w:space="0" w:color="auto"/>
        <w:right w:val="none" w:sz="0" w:space="0" w:color="auto"/>
      </w:divBdr>
    </w:div>
    <w:div w:id="645822587">
      <w:bodyDiv w:val="1"/>
      <w:marLeft w:val="0"/>
      <w:marRight w:val="0"/>
      <w:marTop w:val="0"/>
      <w:marBottom w:val="0"/>
      <w:divBdr>
        <w:top w:val="none" w:sz="0" w:space="0" w:color="auto"/>
        <w:left w:val="none" w:sz="0" w:space="0" w:color="auto"/>
        <w:bottom w:val="none" w:sz="0" w:space="0" w:color="auto"/>
        <w:right w:val="none" w:sz="0" w:space="0" w:color="auto"/>
      </w:divBdr>
    </w:div>
    <w:div w:id="646125775">
      <w:bodyDiv w:val="1"/>
      <w:marLeft w:val="0"/>
      <w:marRight w:val="0"/>
      <w:marTop w:val="0"/>
      <w:marBottom w:val="0"/>
      <w:divBdr>
        <w:top w:val="none" w:sz="0" w:space="0" w:color="auto"/>
        <w:left w:val="none" w:sz="0" w:space="0" w:color="auto"/>
        <w:bottom w:val="none" w:sz="0" w:space="0" w:color="auto"/>
        <w:right w:val="none" w:sz="0" w:space="0" w:color="auto"/>
      </w:divBdr>
    </w:div>
    <w:div w:id="646126834">
      <w:bodyDiv w:val="1"/>
      <w:marLeft w:val="0"/>
      <w:marRight w:val="0"/>
      <w:marTop w:val="0"/>
      <w:marBottom w:val="0"/>
      <w:divBdr>
        <w:top w:val="none" w:sz="0" w:space="0" w:color="auto"/>
        <w:left w:val="none" w:sz="0" w:space="0" w:color="auto"/>
        <w:bottom w:val="none" w:sz="0" w:space="0" w:color="auto"/>
        <w:right w:val="none" w:sz="0" w:space="0" w:color="auto"/>
      </w:divBdr>
    </w:div>
    <w:div w:id="646318602">
      <w:bodyDiv w:val="1"/>
      <w:marLeft w:val="0"/>
      <w:marRight w:val="0"/>
      <w:marTop w:val="0"/>
      <w:marBottom w:val="0"/>
      <w:divBdr>
        <w:top w:val="none" w:sz="0" w:space="0" w:color="auto"/>
        <w:left w:val="none" w:sz="0" w:space="0" w:color="auto"/>
        <w:bottom w:val="none" w:sz="0" w:space="0" w:color="auto"/>
        <w:right w:val="none" w:sz="0" w:space="0" w:color="auto"/>
      </w:divBdr>
    </w:div>
    <w:div w:id="646470420">
      <w:bodyDiv w:val="1"/>
      <w:marLeft w:val="0"/>
      <w:marRight w:val="0"/>
      <w:marTop w:val="0"/>
      <w:marBottom w:val="0"/>
      <w:divBdr>
        <w:top w:val="none" w:sz="0" w:space="0" w:color="auto"/>
        <w:left w:val="none" w:sz="0" w:space="0" w:color="auto"/>
        <w:bottom w:val="none" w:sz="0" w:space="0" w:color="auto"/>
        <w:right w:val="none" w:sz="0" w:space="0" w:color="auto"/>
      </w:divBdr>
    </w:div>
    <w:div w:id="646594125">
      <w:bodyDiv w:val="1"/>
      <w:marLeft w:val="0"/>
      <w:marRight w:val="0"/>
      <w:marTop w:val="0"/>
      <w:marBottom w:val="0"/>
      <w:divBdr>
        <w:top w:val="none" w:sz="0" w:space="0" w:color="auto"/>
        <w:left w:val="none" w:sz="0" w:space="0" w:color="auto"/>
        <w:bottom w:val="none" w:sz="0" w:space="0" w:color="auto"/>
        <w:right w:val="none" w:sz="0" w:space="0" w:color="auto"/>
      </w:divBdr>
    </w:div>
    <w:div w:id="647438110">
      <w:bodyDiv w:val="1"/>
      <w:marLeft w:val="0"/>
      <w:marRight w:val="0"/>
      <w:marTop w:val="0"/>
      <w:marBottom w:val="0"/>
      <w:divBdr>
        <w:top w:val="none" w:sz="0" w:space="0" w:color="auto"/>
        <w:left w:val="none" w:sz="0" w:space="0" w:color="auto"/>
        <w:bottom w:val="none" w:sz="0" w:space="0" w:color="auto"/>
        <w:right w:val="none" w:sz="0" w:space="0" w:color="auto"/>
      </w:divBdr>
    </w:div>
    <w:div w:id="647511939">
      <w:bodyDiv w:val="1"/>
      <w:marLeft w:val="0"/>
      <w:marRight w:val="0"/>
      <w:marTop w:val="0"/>
      <w:marBottom w:val="0"/>
      <w:divBdr>
        <w:top w:val="none" w:sz="0" w:space="0" w:color="auto"/>
        <w:left w:val="none" w:sz="0" w:space="0" w:color="auto"/>
        <w:bottom w:val="none" w:sz="0" w:space="0" w:color="auto"/>
        <w:right w:val="none" w:sz="0" w:space="0" w:color="auto"/>
      </w:divBdr>
    </w:div>
    <w:div w:id="648285732">
      <w:bodyDiv w:val="1"/>
      <w:marLeft w:val="0"/>
      <w:marRight w:val="0"/>
      <w:marTop w:val="0"/>
      <w:marBottom w:val="0"/>
      <w:divBdr>
        <w:top w:val="none" w:sz="0" w:space="0" w:color="auto"/>
        <w:left w:val="none" w:sz="0" w:space="0" w:color="auto"/>
        <w:bottom w:val="none" w:sz="0" w:space="0" w:color="auto"/>
        <w:right w:val="none" w:sz="0" w:space="0" w:color="auto"/>
      </w:divBdr>
    </w:div>
    <w:div w:id="648290288">
      <w:bodyDiv w:val="1"/>
      <w:marLeft w:val="0"/>
      <w:marRight w:val="0"/>
      <w:marTop w:val="0"/>
      <w:marBottom w:val="0"/>
      <w:divBdr>
        <w:top w:val="none" w:sz="0" w:space="0" w:color="auto"/>
        <w:left w:val="none" w:sz="0" w:space="0" w:color="auto"/>
        <w:bottom w:val="none" w:sz="0" w:space="0" w:color="auto"/>
        <w:right w:val="none" w:sz="0" w:space="0" w:color="auto"/>
      </w:divBdr>
    </w:div>
    <w:div w:id="648360343">
      <w:bodyDiv w:val="1"/>
      <w:marLeft w:val="0"/>
      <w:marRight w:val="0"/>
      <w:marTop w:val="0"/>
      <w:marBottom w:val="0"/>
      <w:divBdr>
        <w:top w:val="none" w:sz="0" w:space="0" w:color="auto"/>
        <w:left w:val="none" w:sz="0" w:space="0" w:color="auto"/>
        <w:bottom w:val="none" w:sz="0" w:space="0" w:color="auto"/>
        <w:right w:val="none" w:sz="0" w:space="0" w:color="auto"/>
      </w:divBdr>
    </w:div>
    <w:div w:id="648439739">
      <w:bodyDiv w:val="1"/>
      <w:marLeft w:val="0"/>
      <w:marRight w:val="0"/>
      <w:marTop w:val="0"/>
      <w:marBottom w:val="0"/>
      <w:divBdr>
        <w:top w:val="none" w:sz="0" w:space="0" w:color="auto"/>
        <w:left w:val="none" w:sz="0" w:space="0" w:color="auto"/>
        <w:bottom w:val="none" w:sz="0" w:space="0" w:color="auto"/>
        <w:right w:val="none" w:sz="0" w:space="0" w:color="auto"/>
      </w:divBdr>
    </w:div>
    <w:div w:id="648441252">
      <w:bodyDiv w:val="1"/>
      <w:marLeft w:val="0"/>
      <w:marRight w:val="0"/>
      <w:marTop w:val="0"/>
      <w:marBottom w:val="0"/>
      <w:divBdr>
        <w:top w:val="none" w:sz="0" w:space="0" w:color="auto"/>
        <w:left w:val="none" w:sz="0" w:space="0" w:color="auto"/>
        <w:bottom w:val="none" w:sz="0" w:space="0" w:color="auto"/>
        <w:right w:val="none" w:sz="0" w:space="0" w:color="auto"/>
      </w:divBdr>
    </w:div>
    <w:div w:id="648479720">
      <w:bodyDiv w:val="1"/>
      <w:marLeft w:val="0"/>
      <w:marRight w:val="0"/>
      <w:marTop w:val="0"/>
      <w:marBottom w:val="0"/>
      <w:divBdr>
        <w:top w:val="none" w:sz="0" w:space="0" w:color="auto"/>
        <w:left w:val="none" w:sz="0" w:space="0" w:color="auto"/>
        <w:bottom w:val="none" w:sz="0" w:space="0" w:color="auto"/>
        <w:right w:val="none" w:sz="0" w:space="0" w:color="auto"/>
      </w:divBdr>
    </w:div>
    <w:div w:id="648561983">
      <w:bodyDiv w:val="1"/>
      <w:marLeft w:val="0"/>
      <w:marRight w:val="0"/>
      <w:marTop w:val="0"/>
      <w:marBottom w:val="0"/>
      <w:divBdr>
        <w:top w:val="none" w:sz="0" w:space="0" w:color="auto"/>
        <w:left w:val="none" w:sz="0" w:space="0" w:color="auto"/>
        <w:bottom w:val="none" w:sz="0" w:space="0" w:color="auto"/>
        <w:right w:val="none" w:sz="0" w:space="0" w:color="auto"/>
      </w:divBdr>
    </w:div>
    <w:div w:id="648749441">
      <w:bodyDiv w:val="1"/>
      <w:marLeft w:val="0"/>
      <w:marRight w:val="0"/>
      <w:marTop w:val="0"/>
      <w:marBottom w:val="0"/>
      <w:divBdr>
        <w:top w:val="none" w:sz="0" w:space="0" w:color="auto"/>
        <w:left w:val="none" w:sz="0" w:space="0" w:color="auto"/>
        <w:bottom w:val="none" w:sz="0" w:space="0" w:color="auto"/>
        <w:right w:val="none" w:sz="0" w:space="0" w:color="auto"/>
      </w:divBdr>
    </w:div>
    <w:div w:id="648872235">
      <w:bodyDiv w:val="1"/>
      <w:marLeft w:val="0"/>
      <w:marRight w:val="0"/>
      <w:marTop w:val="0"/>
      <w:marBottom w:val="0"/>
      <w:divBdr>
        <w:top w:val="none" w:sz="0" w:space="0" w:color="auto"/>
        <w:left w:val="none" w:sz="0" w:space="0" w:color="auto"/>
        <w:bottom w:val="none" w:sz="0" w:space="0" w:color="auto"/>
        <w:right w:val="none" w:sz="0" w:space="0" w:color="auto"/>
      </w:divBdr>
    </w:div>
    <w:div w:id="648941503">
      <w:bodyDiv w:val="1"/>
      <w:marLeft w:val="0"/>
      <w:marRight w:val="0"/>
      <w:marTop w:val="0"/>
      <w:marBottom w:val="0"/>
      <w:divBdr>
        <w:top w:val="none" w:sz="0" w:space="0" w:color="auto"/>
        <w:left w:val="none" w:sz="0" w:space="0" w:color="auto"/>
        <w:bottom w:val="none" w:sz="0" w:space="0" w:color="auto"/>
        <w:right w:val="none" w:sz="0" w:space="0" w:color="auto"/>
      </w:divBdr>
    </w:div>
    <w:div w:id="649024244">
      <w:bodyDiv w:val="1"/>
      <w:marLeft w:val="0"/>
      <w:marRight w:val="0"/>
      <w:marTop w:val="0"/>
      <w:marBottom w:val="0"/>
      <w:divBdr>
        <w:top w:val="none" w:sz="0" w:space="0" w:color="auto"/>
        <w:left w:val="none" w:sz="0" w:space="0" w:color="auto"/>
        <w:bottom w:val="none" w:sz="0" w:space="0" w:color="auto"/>
        <w:right w:val="none" w:sz="0" w:space="0" w:color="auto"/>
      </w:divBdr>
    </w:div>
    <w:div w:id="649092990">
      <w:bodyDiv w:val="1"/>
      <w:marLeft w:val="0"/>
      <w:marRight w:val="0"/>
      <w:marTop w:val="0"/>
      <w:marBottom w:val="0"/>
      <w:divBdr>
        <w:top w:val="none" w:sz="0" w:space="0" w:color="auto"/>
        <w:left w:val="none" w:sz="0" w:space="0" w:color="auto"/>
        <w:bottom w:val="none" w:sz="0" w:space="0" w:color="auto"/>
        <w:right w:val="none" w:sz="0" w:space="0" w:color="auto"/>
      </w:divBdr>
    </w:div>
    <w:div w:id="649093632">
      <w:bodyDiv w:val="1"/>
      <w:marLeft w:val="0"/>
      <w:marRight w:val="0"/>
      <w:marTop w:val="0"/>
      <w:marBottom w:val="0"/>
      <w:divBdr>
        <w:top w:val="none" w:sz="0" w:space="0" w:color="auto"/>
        <w:left w:val="none" w:sz="0" w:space="0" w:color="auto"/>
        <w:bottom w:val="none" w:sz="0" w:space="0" w:color="auto"/>
        <w:right w:val="none" w:sz="0" w:space="0" w:color="auto"/>
      </w:divBdr>
    </w:div>
    <w:div w:id="649287117">
      <w:bodyDiv w:val="1"/>
      <w:marLeft w:val="0"/>
      <w:marRight w:val="0"/>
      <w:marTop w:val="0"/>
      <w:marBottom w:val="0"/>
      <w:divBdr>
        <w:top w:val="none" w:sz="0" w:space="0" w:color="auto"/>
        <w:left w:val="none" w:sz="0" w:space="0" w:color="auto"/>
        <w:bottom w:val="none" w:sz="0" w:space="0" w:color="auto"/>
        <w:right w:val="none" w:sz="0" w:space="0" w:color="auto"/>
      </w:divBdr>
    </w:div>
    <w:div w:id="649291914">
      <w:bodyDiv w:val="1"/>
      <w:marLeft w:val="0"/>
      <w:marRight w:val="0"/>
      <w:marTop w:val="0"/>
      <w:marBottom w:val="0"/>
      <w:divBdr>
        <w:top w:val="none" w:sz="0" w:space="0" w:color="auto"/>
        <w:left w:val="none" w:sz="0" w:space="0" w:color="auto"/>
        <w:bottom w:val="none" w:sz="0" w:space="0" w:color="auto"/>
        <w:right w:val="none" w:sz="0" w:space="0" w:color="auto"/>
      </w:divBdr>
    </w:div>
    <w:div w:id="649672440">
      <w:bodyDiv w:val="1"/>
      <w:marLeft w:val="0"/>
      <w:marRight w:val="0"/>
      <w:marTop w:val="0"/>
      <w:marBottom w:val="0"/>
      <w:divBdr>
        <w:top w:val="none" w:sz="0" w:space="0" w:color="auto"/>
        <w:left w:val="none" w:sz="0" w:space="0" w:color="auto"/>
        <w:bottom w:val="none" w:sz="0" w:space="0" w:color="auto"/>
        <w:right w:val="none" w:sz="0" w:space="0" w:color="auto"/>
      </w:divBdr>
    </w:div>
    <w:div w:id="649679393">
      <w:bodyDiv w:val="1"/>
      <w:marLeft w:val="0"/>
      <w:marRight w:val="0"/>
      <w:marTop w:val="0"/>
      <w:marBottom w:val="0"/>
      <w:divBdr>
        <w:top w:val="none" w:sz="0" w:space="0" w:color="auto"/>
        <w:left w:val="none" w:sz="0" w:space="0" w:color="auto"/>
        <w:bottom w:val="none" w:sz="0" w:space="0" w:color="auto"/>
        <w:right w:val="none" w:sz="0" w:space="0" w:color="auto"/>
      </w:divBdr>
    </w:div>
    <w:div w:id="649944427">
      <w:bodyDiv w:val="1"/>
      <w:marLeft w:val="0"/>
      <w:marRight w:val="0"/>
      <w:marTop w:val="0"/>
      <w:marBottom w:val="0"/>
      <w:divBdr>
        <w:top w:val="none" w:sz="0" w:space="0" w:color="auto"/>
        <w:left w:val="none" w:sz="0" w:space="0" w:color="auto"/>
        <w:bottom w:val="none" w:sz="0" w:space="0" w:color="auto"/>
        <w:right w:val="none" w:sz="0" w:space="0" w:color="auto"/>
      </w:divBdr>
    </w:div>
    <w:div w:id="649988548">
      <w:bodyDiv w:val="1"/>
      <w:marLeft w:val="0"/>
      <w:marRight w:val="0"/>
      <w:marTop w:val="0"/>
      <w:marBottom w:val="0"/>
      <w:divBdr>
        <w:top w:val="none" w:sz="0" w:space="0" w:color="auto"/>
        <w:left w:val="none" w:sz="0" w:space="0" w:color="auto"/>
        <w:bottom w:val="none" w:sz="0" w:space="0" w:color="auto"/>
        <w:right w:val="none" w:sz="0" w:space="0" w:color="auto"/>
      </w:divBdr>
    </w:div>
    <w:div w:id="649989945">
      <w:bodyDiv w:val="1"/>
      <w:marLeft w:val="0"/>
      <w:marRight w:val="0"/>
      <w:marTop w:val="0"/>
      <w:marBottom w:val="0"/>
      <w:divBdr>
        <w:top w:val="none" w:sz="0" w:space="0" w:color="auto"/>
        <w:left w:val="none" w:sz="0" w:space="0" w:color="auto"/>
        <w:bottom w:val="none" w:sz="0" w:space="0" w:color="auto"/>
        <w:right w:val="none" w:sz="0" w:space="0" w:color="auto"/>
      </w:divBdr>
    </w:div>
    <w:div w:id="650064466">
      <w:bodyDiv w:val="1"/>
      <w:marLeft w:val="0"/>
      <w:marRight w:val="0"/>
      <w:marTop w:val="0"/>
      <w:marBottom w:val="0"/>
      <w:divBdr>
        <w:top w:val="none" w:sz="0" w:space="0" w:color="auto"/>
        <w:left w:val="none" w:sz="0" w:space="0" w:color="auto"/>
        <w:bottom w:val="none" w:sz="0" w:space="0" w:color="auto"/>
        <w:right w:val="none" w:sz="0" w:space="0" w:color="auto"/>
      </w:divBdr>
    </w:div>
    <w:div w:id="650132178">
      <w:bodyDiv w:val="1"/>
      <w:marLeft w:val="0"/>
      <w:marRight w:val="0"/>
      <w:marTop w:val="0"/>
      <w:marBottom w:val="0"/>
      <w:divBdr>
        <w:top w:val="none" w:sz="0" w:space="0" w:color="auto"/>
        <w:left w:val="none" w:sz="0" w:space="0" w:color="auto"/>
        <w:bottom w:val="none" w:sz="0" w:space="0" w:color="auto"/>
        <w:right w:val="none" w:sz="0" w:space="0" w:color="auto"/>
      </w:divBdr>
    </w:div>
    <w:div w:id="650132391">
      <w:bodyDiv w:val="1"/>
      <w:marLeft w:val="0"/>
      <w:marRight w:val="0"/>
      <w:marTop w:val="0"/>
      <w:marBottom w:val="0"/>
      <w:divBdr>
        <w:top w:val="none" w:sz="0" w:space="0" w:color="auto"/>
        <w:left w:val="none" w:sz="0" w:space="0" w:color="auto"/>
        <w:bottom w:val="none" w:sz="0" w:space="0" w:color="auto"/>
        <w:right w:val="none" w:sz="0" w:space="0" w:color="auto"/>
      </w:divBdr>
    </w:div>
    <w:div w:id="650256292">
      <w:bodyDiv w:val="1"/>
      <w:marLeft w:val="0"/>
      <w:marRight w:val="0"/>
      <w:marTop w:val="0"/>
      <w:marBottom w:val="0"/>
      <w:divBdr>
        <w:top w:val="none" w:sz="0" w:space="0" w:color="auto"/>
        <w:left w:val="none" w:sz="0" w:space="0" w:color="auto"/>
        <w:bottom w:val="none" w:sz="0" w:space="0" w:color="auto"/>
        <w:right w:val="none" w:sz="0" w:space="0" w:color="auto"/>
      </w:divBdr>
    </w:div>
    <w:div w:id="650257141">
      <w:bodyDiv w:val="1"/>
      <w:marLeft w:val="0"/>
      <w:marRight w:val="0"/>
      <w:marTop w:val="0"/>
      <w:marBottom w:val="0"/>
      <w:divBdr>
        <w:top w:val="none" w:sz="0" w:space="0" w:color="auto"/>
        <w:left w:val="none" w:sz="0" w:space="0" w:color="auto"/>
        <w:bottom w:val="none" w:sz="0" w:space="0" w:color="auto"/>
        <w:right w:val="none" w:sz="0" w:space="0" w:color="auto"/>
      </w:divBdr>
    </w:div>
    <w:div w:id="650328015">
      <w:bodyDiv w:val="1"/>
      <w:marLeft w:val="0"/>
      <w:marRight w:val="0"/>
      <w:marTop w:val="0"/>
      <w:marBottom w:val="0"/>
      <w:divBdr>
        <w:top w:val="none" w:sz="0" w:space="0" w:color="auto"/>
        <w:left w:val="none" w:sz="0" w:space="0" w:color="auto"/>
        <w:bottom w:val="none" w:sz="0" w:space="0" w:color="auto"/>
        <w:right w:val="none" w:sz="0" w:space="0" w:color="auto"/>
      </w:divBdr>
    </w:div>
    <w:div w:id="650446942">
      <w:bodyDiv w:val="1"/>
      <w:marLeft w:val="0"/>
      <w:marRight w:val="0"/>
      <w:marTop w:val="0"/>
      <w:marBottom w:val="0"/>
      <w:divBdr>
        <w:top w:val="none" w:sz="0" w:space="0" w:color="auto"/>
        <w:left w:val="none" w:sz="0" w:space="0" w:color="auto"/>
        <w:bottom w:val="none" w:sz="0" w:space="0" w:color="auto"/>
        <w:right w:val="none" w:sz="0" w:space="0" w:color="auto"/>
      </w:divBdr>
    </w:div>
    <w:div w:id="650714910">
      <w:bodyDiv w:val="1"/>
      <w:marLeft w:val="0"/>
      <w:marRight w:val="0"/>
      <w:marTop w:val="0"/>
      <w:marBottom w:val="0"/>
      <w:divBdr>
        <w:top w:val="none" w:sz="0" w:space="0" w:color="auto"/>
        <w:left w:val="none" w:sz="0" w:space="0" w:color="auto"/>
        <w:bottom w:val="none" w:sz="0" w:space="0" w:color="auto"/>
        <w:right w:val="none" w:sz="0" w:space="0" w:color="auto"/>
      </w:divBdr>
    </w:div>
    <w:div w:id="651177194">
      <w:bodyDiv w:val="1"/>
      <w:marLeft w:val="0"/>
      <w:marRight w:val="0"/>
      <w:marTop w:val="0"/>
      <w:marBottom w:val="0"/>
      <w:divBdr>
        <w:top w:val="none" w:sz="0" w:space="0" w:color="auto"/>
        <w:left w:val="none" w:sz="0" w:space="0" w:color="auto"/>
        <w:bottom w:val="none" w:sz="0" w:space="0" w:color="auto"/>
        <w:right w:val="none" w:sz="0" w:space="0" w:color="auto"/>
      </w:divBdr>
    </w:div>
    <w:div w:id="651181740">
      <w:bodyDiv w:val="1"/>
      <w:marLeft w:val="0"/>
      <w:marRight w:val="0"/>
      <w:marTop w:val="0"/>
      <w:marBottom w:val="0"/>
      <w:divBdr>
        <w:top w:val="none" w:sz="0" w:space="0" w:color="auto"/>
        <w:left w:val="none" w:sz="0" w:space="0" w:color="auto"/>
        <w:bottom w:val="none" w:sz="0" w:space="0" w:color="auto"/>
        <w:right w:val="none" w:sz="0" w:space="0" w:color="auto"/>
      </w:divBdr>
    </w:div>
    <w:div w:id="651256514">
      <w:bodyDiv w:val="1"/>
      <w:marLeft w:val="0"/>
      <w:marRight w:val="0"/>
      <w:marTop w:val="0"/>
      <w:marBottom w:val="0"/>
      <w:divBdr>
        <w:top w:val="none" w:sz="0" w:space="0" w:color="auto"/>
        <w:left w:val="none" w:sz="0" w:space="0" w:color="auto"/>
        <w:bottom w:val="none" w:sz="0" w:space="0" w:color="auto"/>
        <w:right w:val="none" w:sz="0" w:space="0" w:color="auto"/>
      </w:divBdr>
    </w:div>
    <w:div w:id="651374349">
      <w:bodyDiv w:val="1"/>
      <w:marLeft w:val="0"/>
      <w:marRight w:val="0"/>
      <w:marTop w:val="0"/>
      <w:marBottom w:val="0"/>
      <w:divBdr>
        <w:top w:val="none" w:sz="0" w:space="0" w:color="auto"/>
        <w:left w:val="none" w:sz="0" w:space="0" w:color="auto"/>
        <w:bottom w:val="none" w:sz="0" w:space="0" w:color="auto"/>
        <w:right w:val="none" w:sz="0" w:space="0" w:color="auto"/>
      </w:divBdr>
    </w:div>
    <w:div w:id="651448468">
      <w:bodyDiv w:val="1"/>
      <w:marLeft w:val="0"/>
      <w:marRight w:val="0"/>
      <w:marTop w:val="0"/>
      <w:marBottom w:val="0"/>
      <w:divBdr>
        <w:top w:val="none" w:sz="0" w:space="0" w:color="auto"/>
        <w:left w:val="none" w:sz="0" w:space="0" w:color="auto"/>
        <w:bottom w:val="none" w:sz="0" w:space="0" w:color="auto"/>
        <w:right w:val="none" w:sz="0" w:space="0" w:color="auto"/>
      </w:divBdr>
    </w:div>
    <w:div w:id="651566088">
      <w:bodyDiv w:val="1"/>
      <w:marLeft w:val="0"/>
      <w:marRight w:val="0"/>
      <w:marTop w:val="0"/>
      <w:marBottom w:val="0"/>
      <w:divBdr>
        <w:top w:val="none" w:sz="0" w:space="0" w:color="auto"/>
        <w:left w:val="none" w:sz="0" w:space="0" w:color="auto"/>
        <w:bottom w:val="none" w:sz="0" w:space="0" w:color="auto"/>
        <w:right w:val="none" w:sz="0" w:space="0" w:color="auto"/>
      </w:divBdr>
    </w:div>
    <w:div w:id="651718593">
      <w:bodyDiv w:val="1"/>
      <w:marLeft w:val="0"/>
      <w:marRight w:val="0"/>
      <w:marTop w:val="0"/>
      <w:marBottom w:val="0"/>
      <w:divBdr>
        <w:top w:val="none" w:sz="0" w:space="0" w:color="auto"/>
        <w:left w:val="none" w:sz="0" w:space="0" w:color="auto"/>
        <w:bottom w:val="none" w:sz="0" w:space="0" w:color="auto"/>
        <w:right w:val="none" w:sz="0" w:space="0" w:color="auto"/>
      </w:divBdr>
    </w:div>
    <w:div w:id="651760385">
      <w:bodyDiv w:val="1"/>
      <w:marLeft w:val="0"/>
      <w:marRight w:val="0"/>
      <w:marTop w:val="0"/>
      <w:marBottom w:val="0"/>
      <w:divBdr>
        <w:top w:val="none" w:sz="0" w:space="0" w:color="auto"/>
        <w:left w:val="none" w:sz="0" w:space="0" w:color="auto"/>
        <w:bottom w:val="none" w:sz="0" w:space="0" w:color="auto"/>
        <w:right w:val="none" w:sz="0" w:space="0" w:color="auto"/>
      </w:divBdr>
    </w:div>
    <w:div w:id="652560855">
      <w:bodyDiv w:val="1"/>
      <w:marLeft w:val="0"/>
      <w:marRight w:val="0"/>
      <w:marTop w:val="0"/>
      <w:marBottom w:val="0"/>
      <w:divBdr>
        <w:top w:val="none" w:sz="0" w:space="0" w:color="auto"/>
        <w:left w:val="none" w:sz="0" w:space="0" w:color="auto"/>
        <w:bottom w:val="none" w:sz="0" w:space="0" w:color="auto"/>
        <w:right w:val="none" w:sz="0" w:space="0" w:color="auto"/>
      </w:divBdr>
    </w:div>
    <w:div w:id="652872209">
      <w:bodyDiv w:val="1"/>
      <w:marLeft w:val="0"/>
      <w:marRight w:val="0"/>
      <w:marTop w:val="0"/>
      <w:marBottom w:val="0"/>
      <w:divBdr>
        <w:top w:val="none" w:sz="0" w:space="0" w:color="auto"/>
        <w:left w:val="none" w:sz="0" w:space="0" w:color="auto"/>
        <w:bottom w:val="none" w:sz="0" w:space="0" w:color="auto"/>
        <w:right w:val="none" w:sz="0" w:space="0" w:color="auto"/>
      </w:divBdr>
    </w:div>
    <w:div w:id="652949153">
      <w:bodyDiv w:val="1"/>
      <w:marLeft w:val="0"/>
      <w:marRight w:val="0"/>
      <w:marTop w:val="0"/>
      <w:marBottom w:val="0"/>
      <w:divBdr>
        <w:top w:val="none" w:sz="0" w:space="0" w:color="auto"/>
        <w:left w:val="none" w:sz="0" w:space="0" w:color="auto"/>
        <w:bottom w:val="none" w:sz="0" w:space="0" w:color="auto"/>
        <w:right w:val="none" w:sz="0" w:space="0" w:color="auto"/>
      </w:divBdr>
    </w:div>
    <w:div w:id="653070805">
      <w:bodyDiv w:val="1"/>
      <w:marLeft w:val="0"/>
      <w:marRight w:val="0"/>
      <w:marTop w:val="0"/>
      <w:marBottom w:val="0"/>
      <w:divBdr>
        <w:top w:val="none" w:sz="0" w:space="0" w:color="auto"/>
        <w:left w:val="none" w:sz="0" w:space="0" w:color="auto"/>
        <w:bottom w:val="none" w:sz="0" w:space="0" w:color="auto"/>
        <w:right w:val="none" w:sz="0" w:space="0" w:color="auto"/>
      </w:divBdr>
    </w:div>
    <w:div w:id="653071358">
      <w:bodyDiv w:val="1"/>
      <w:marLeft w:val="0"/>
      <w:marRight w:val="0"/>
      <w:marTop w:val="0"/>
      <w:marBottom w:val="0"/>
      <w:divBdr>
        <w:top w:val="none" w:sz="0" w:space="0" w:color="auto"/>
        <w:left w:val="none" w:sz="0" w:space="0" w:color="auto"/>
        <w:bottom w:val="none" w:sz="0" w:space="0" w:color="auto"/>
        <w:right w:val="none" w:sz="0" w:space="0" w:color="auto"/>
      </w:divBdr>
    </w:div>
    <w:div w:id="653342287">
      <w:bodyDiv w:val="1"/>
      <w:marLeft w:val="0"/>
      <w:marRight w:val="0"/>
      <w:marTop w:val="0"/>
      <w:marBottom w:val="0"/>
      <w:divBdr>
        <w:top w:val="none" w:sz="0" w:space="0" w:color="auto"/>
        <w:left w:val="none" w:sz="0" w:space="0" w:color="auto"/>
        <w:bottom w:val="none" w:sz="0" w:space="0" w:color="auto"/>
        <w:right w:val="none" w:sz="0" w:space="0" w:color="auto"/>
      </w:divBdr>
    </w:div>
    <w:div w:id="653878229">
      <w:bodyDiv w:val="1"/>
      <w:marLeft w:val="0"/>
      <w:marRight w:val="0"/>
      <w:marTop w:val="0"/>
      <w:marBottom w:val="0"/>
      <w:divBdr>
        <w:top w:val="none" w:sz="0" w:space="0" w:color="auto"/>
        <w:left w:val="none" w:sz="0" w:space="0" w:color="auto"/>
        <w:bottom w:val="none" w:sz="0" w:space="0" w:color="auto"/>
        <w:right w:val="none" w:sz="0" w:space="0" w:color="auto"/>
      </w:divBdr>
    </w:div>
    <w:div w:id="653921685">
      <w:bodyDiv w:val="1"/>
      <w:marLeft w:val="0"/>
      <w:marRight w:val="0"/>
      <w:marTop w:val="0"/>
      <w:marBottom w:val="0"/>
      <w:divBdr>
        <w:top w:val="none" w:sz="0" w:space="0" w:color="auto"/>
        <w:left w:val="none" w:sz="0" w:space="0" w:color="auto"/>
        <w:bottom w:val="none" w:sz="0" w:space="0" w:color="auto"/>
        <w:right w:val="none" w:sz="0" w:space="0" w:color="auto"/>
      </w:divBdr>
    </w:div>
    <w:div w:id="653995758">
      <w:bodyDiv w:val="1"/>
      <w:marLeft w:val="0"/>
      <w:marRight w:val="0"/>
      <w:marTop w:val="0"/>
      <w:marBottom w:val="0"/>
      <w:divBdr>
        <w:top w:val="none" w:sz="0" w:space="0" w:color="auto"/>
        <w:left w:val="none" w:sz="0" w:space="0" w:color="auto"/>
        <w:bottom w:val="none" w:sz="0" w:space="0" w:color="auto"/>
        <w:right w:val="none" w:sz="0" w:space="0" w:color="auto"/>
      </w:divBdr>
    </w:div>
    <w:div w:id="654068737">
      <w:bodyDiv w:val="1"/>
      <w:marLeft w:val="0"/>
      <w:marRight w:val="0"/>
      <w:marTop w:val="0"/>
      <w:marBottom w:val="0"/>
      <w:divBdr>
        <w:top w:val="none" w:sz="0" w:space="0" w:color="auto"/>
        <w:left w:val="none" w:sz="0" w:space="0" w:color="auto"/>
        <w:bottom w:val="none" w:sz="0" w:space="0" w:color="auto"/>
        <w:right w:val="none" w:sz="0" w:space="0" w:color="auto"/>
      </w:divBdr>
    </w:div>
    <w:div w:id="654145694">
      <w:bodyDiv w:val="1"/>
      <w:marLeft w:val="0"/>
      <w:marRight w:val="0"/>
      <w:marTop w:val="0"/>
      <w:marBottom w:val="0"/>
      <w:divBdr>
        <w:top w:val="none" w:sz="0" w:space="0" w:color="auto"/>
        <w:left w:val="none" w:sz="0" w:space="0" w:color="auto"/>
        <w:bottom w:val="none" w:sz="0" w:space="0" w:color="auto"/>
        <w:right w:val="none" w:sz="0" w:space="0" w:color="auto"/>
      </w:divBdr>
    </w:div>
    <w:div w:id="654332809">
      <w:bodyDiv w:val="1"/>
      <w:marLeft w:val="0"/>
      <w:marRight w:val="0"/>
      <w:marTop w:val="0"/>
      <w:marBottom w:val="0"/>
      <w:divBdr>
        <w:top w:val="none" w:sz="0" w:space="0" w:color="auto"/>
        <w:left w:val="none" w:sz="0" w:space="0" w:color="auto"/>
        <w:bottom w:val="none" w:sz="0" w:space="0" w:color="auto"/>
        <w:right w:val="none" w:sz="0" w:space="0" w:color="auto"/>
      </w:divBdr>
    </w:div>
    <w:div w:id="654531750">
      <w:bodyDiv w:val="1"/>
      <w:marLeft w:val="0"/>
      <w:marRight w:val="0"/>
      <w:marTop w:val="0"/>
      <w:marBottom w:val="0"/>
      <w:divBdr>
        <w:top w:val="none" w:sz="0" w:space="0" w:color="auto"/>
        <w:left w:val="none" w:sz="0" w:space="0" w:color="auto"/>
        <w:bottom w:val="none" w:sz="0" w:space="0" w:color="auto"/>
        <w:right w:val="none" w:sz="0" w:space="0" w:color="auto"/>
      </w:divBdr>
    </w:div>
    <w:div w:id="655569765">
      <w:bodyDiv w:val="1"/>
      <w:marLeft w:val="0"/>
      <w:marRight w:val="0"/>
      <w:marTop w:val="0"/>
      <w:marBottom w:val="0"/>
      <w:divBdr>
        <w:top w:val="none" w:sz="0" w:space="0" w:color="auto"/>
        <w:left w:val="none" w:sz="0" w:space="0" w:color="auto"/>
        <w:bottom w:val="none" w:sz="0" w:space="0" w:color="auto"/>
        <w:right w:val="none" w:sz="0" w:space="0" w:color="auto"/>
      </w:divBdr>
    </w:div>
    <w:div w:id="655649957">
      <w:bodyDiv w:val="1"/>
      <w:marLeft w:val="0"/>
      <w:marRight w:val="0"/>
      <w:marTop w:val="0"/>
      <w:marBottom w:val="0"/>
      <w:divBdr>
        <w:top w:val="none" w:sz="0" w:space="0" w:color="auto"/>
        <w:left w:val="none" w:sz="0" w:space="0" w:color="auto"/>
        <w:bottom w:val="none" w:sz="0" w:space="0" w:color="auto"/>
        <w:right w:val="none" w:sz="0" w:space="0" w:color="auto"/>
      </w:divBdr>
    </w:div>
    <w:div w:id="655887481">
      <w:bodyDiv w:val="1"/>
      <w:marLeft w:val="0"/>
      <w:marRight w:val="0"/>
      <w:marTop w:val="0"/>
      <w:marBottom w:val="0"/>
      <w:divBdr>
        <w:top w:val="none" w:sz="0" w:space="0" w:color="auto"/>
        <w:left w:val="none" w:sz="0" w:space="0" w:color="auto"/>
        <w:bottom w:val="none" w:sz="0" w:space="0" w:color="auto"/>
        <w:right w:val="none" w:sz="0" w:space="0" w:color="auto"/>
      </w:divBdr>
    </w:div>
    <w:div w:id="656032879">
      <w:bodyDiv w:val="1"/>
      <w:marLeft w:val="0"/>
      <w:marRight w:val="0"/>
      <w:marTop w:val="0"/>
      <w:marBottom w:val="0"/>
      <w:divBdr>
        <w:top w:val="none" w:sz="0" w:space="0" w:color="auto"/>
        <w:left w:val="none" w:sz="0" w:space="0" w:color="auto"/>
        <w:bottom w:val="none" w:sz="0" w:space="0" w:color="auto"/>
        <w:right w:val="none" w:sz="0" w:space="0" w:color="auto"/>
      </w:divBdr>
    </w:div>
    <w:div w:id="656154473">
      <w:bodyDiv w:val="1"/>
      <w:marLeft w:val="0"/>
      <w:marRight w:val="0"/>
      <w:marTop w:val="0"/>
      <w:marBottom w:val="0"/>
      <w:divBdr>
        <w:top w:val="none" w:sz="0" w:space="0" w:color="auto"/>
        <w:left w:val="none" w:sz="0" w:space="0" w:color="auto"/>
        <w:bottom w:val="none" w:sz="0" w:space="0" w:color="auto"/>
        <w:right w:val="none" w:sz="0" w:space="0" w:color="auto"/>
      </w:divBdr>
    </w:div>
    <w:div w:id="656612264">
      <w:bodyDiv w:val="1"/>
      <w:marLeft w:val="0"/>
      <w:marRight w:val="0"/>
      <w:marTop w:val="0"/>
      <w:marBottom w:val="0"/>
      <w:divBdr>
        <w:top w:val="none" w:sz="0" w:space="0" w:color="auto"/>
        <w:left w:val="none" w:sz="0" w:space="0" w:color="auto"/>
        <w:bottom w:val="none" w:sz="0" w:space="0" w:color="auto"/>
        <w:right w:val="none" w:sz="0" w:space="0" w:color="auto"/>
      </w:divBdr>
    </w:div>
    <w:div w:id="656685973">
      <w:bodyDiv w:val="1"/>
      <w:marLeft w:val="0"/>
      <w:marRight w:val="0"/>
      <w:marTop w:val="0"/>
      <w:marBottom w:val="0"/>
      <w:divBdr>
        <w:top w:val="none" w:sz="0" w:space="0" w:color="auto"/>
        <w:left w:val="none" w:sz="0" w:space="0" w:color="auto"/>
        <w:bottom w:val="none" w:sz="0" w:space="0" w:color="auto"/>
        <w:right w:val="none" w:sz="0" w:space="0" w:color="auto"/>
      </w:divBdr>
    </w:div>
    <w:div w:id="656691590">
      <w:bodyDiv w:val="1"/>
      <w:marLeft w:val="0"/>
      <w:marRight w:val="0"/>
      <w:marTop w:val="0"/>
      <w:marBottom w:val="0"/>
      <w:divBdr>
        <w:top w:val="none" w:sz="0" w:space="0" w:color="auto"/>
        <w:left w:val="none" w:sz="0" w:space="0" w:color="auto"/>
        <w:bottom w:val="none" w:sz="0" w:space="0" w:color="auto"/>
        <w:right w:val="none" w:sz="0" w:space="0" w:color="auto"/>
      </w:divBdr>
    </w:div>
    <w:div w:id="656811364">
      <w:bodyDiv w:val="1"/>
      <w:marLeft w:val="0"/>
      <w:marRight w:val="0"/>
      <w:marTop w:val="0"/>
      <w:marBottom w:val="0"/>
      <w:divBdr>
        <w:top w:val="none" w:sz="0" w:space="0" w:color="auto"/>
        <w:left w:val="none" w:sz="0" w:space="0" w:color="auto"/>
        <w:bottom w:val="none" w:sz="0" w:space="0" w:color="auto"/>
        <w:right w:val="none" w:sz="0" w:space="0" w:color="auto"/>
      </w:divBdr>
    </w:div>
    <w:div w:id="656880405">
      <w:bodyDiv w:val="1"/>
      <w:marLeft w:val="0"/>
      <w:marRight w:val="0"/>
      <w:marTop w:val="0"/>
      <w:marBottom w:val="0"/>
      <w:divBdr>
        <w:top w:val="none" w:sz="0" w:space="0" w:color="auto"/>
        <w:left w:val="none" w:sz="0" w:space="0" w:color="auto"/>
        <w:bottom w:val="none" w:sz="0" w:space="0" w:color="auto"/>
        <w:right w:val="none" w:sz="0" w:space="0" w:color="auto"/>
      </w:divBdr>
    </w:div>
    <w:div w:id="657078743">
      <w:bodyDiv w:val="1"/>
      <w:marLeft w:val="0"/>
      <w:marRight w:val="0"/>
      <w:marTop w:val="0"/>
      <w:marBottom w:val="0"/>
      <w:divBdr>
        <w:top w:val="none" w:sz="0" w:space="0" w:color="auto"/>
        <w:left w:val="none" w:sz="0" w:space="0" w:color="auto"/>
        <w:bottom w:val="none" w:sz="0" w:space="0" w:color="auto"/>
        <w:right w:val="none" w:sz="0" w:space="0" w:color="auto"/>
      </w:divBdr>
    </w:div>
    <w:div w:id="657267666">
      <w:bodyDiv w:val="1"/>
      <w:marLeft w:val="0"/>
      <w:marRight w:val="0"/>
      <w:marTop w:val="0"/>
      <w:marBottom w:val="0"/>
      <w:divBdr>
        <w:top w:val="none" w:sz="0" w:space="0" w:color="auto"/>
        <w:left w:val="none" w:sz="0" w:space="0" w:color="auto"/>
        <w:bottom w:val="none" w:sz="0" w:space="0" w:color="auto"/>
        <w:right w:val="none" w:sz="0" w:space="0" w:color="auto"/>
      </w:divBdr>
    </w:div>
    <w:div w:id="657271812">
      <w:bodyDiv w:val="1"/>
      <w:marLeft w:val="0"/>
      <w:marRight w:val="0"/>
      <w:marTop w:val="0"/>
      <w:marBottom w:val="0"/>
      <w:divBdr>
        <w:top w:val="none" w:sz="0" w:space="0" w:color="auto"/>
        <w:left w:val="none" w:sz="0" w:space="0" w:color="auto"/>
        <w:bottom w:val="none" w:sz="0" w:space="0" w:color="auto"/>
        <w:right w:val="none" w:sz="0" w:space="0" w:color="auto"/>
      </w:divBdr>
    </w:div>
    <w:div w:id="657422721">
      <w:bodyDiv w:val="1"/>
      <w:marLeft w:val="0"/>
      <w:marRight w:val="0"/>
      <w:marTop w:val="0"/>
      <w:marBottom w:val="0"/>
      <w:divBdr>
        <w:top w:val="none" w:sz="0" w:space="0" w:color="auto"/>
        <w:left w:val="none" w:sz="0" w:space="0" w:color="auto"/>
        <w:bottom w:val="none" w:sz="0" w:space="0" w:color="auto"/>
        <w:right w:val="none" w:sz="0" w:space="0" w:color="auto"/>
      </w:divBdr>
    </w:div>
    <w:div w:id="657465835">
      <w:bodyDiv w:val="1"/>
      <w:marLeft w:val="0"/>
      <w:marRight w:val="0"/>
      <w:marTop w:val="0"/>
      <w:marBottom w:val="0"/>
      <w:divBdr>
        <w:top w:val="none" w:sz="0" w:space="0" w:color="auto"/>
        <w:left w:val="none" w:sz="0" w:space="0" w:color="auto"/>
        <w:bottom w:val="none" w:sz="0" w:space="0" w:color="auto"/>
        <w:right w:val="none" w:sz="0" w:space="0" w:color="auto"/>
      </w:divBdr>
    </w:div>
    <w:div w:id="657534024">
      <w:bodyDiv w:val="1"/>
      <w:marLeft w:val="0"/>
      <w:marRight w:val="0"/>
      <w:marTop w:val="0"/>
      <w:marBottom w:val="0"/>
      <w:divBdr>
        <w:top w:val="none" w:sz="0" w:space="0" w:color="auto"/>
        <w:left w:val="none" w:sz="0" w:space="0" w:color="auto"/>
        <w:bottom w:val="none" w:sz="0" w:space="0" w:color="auto"/>
        <w:right w:val="none" w:sz="0" w:space="0" w:color="auto"/>
      </w:divBdr>
    </w:div>
    <w:div w:id="657616501">
      <w:bodyDiv w:val="1"/>
      <w:marLeft w:val="0"/>
      <w:marRight w:val="0"/>
      <w:marTop w:val="0"/>
      <w:marBottom w:val="0"/>
      <w:divBdr>
        <w:top w:val="none" w:sz="0" w:space="0" w:color="auto"/>
        <w:left w:val="none" w:sz="0" w:space="0" w:color="auto"/>
        <w:bottom w:val="none" w:sz="0" w:space="0" w:color="auto"/>
        <w:right w:val="none" w:sz="0" w:space="0" w:color="auto"/>
      </w:divBdr>
    </w:div>
    <w:div w:id="657654218">
      <w:bodyDiv w:val="1"/>
      <w:marLeft w:val="0"/>
      <w:marRight w:val="0"/>
      <w:marTop w:val="0"/>
      <w:marBottom w:val="0"/>
      <w:divBdr>
        <w:top w:val="none" w:sz="0" w:space="0" w:color="auto"/>
        <w:left w:val="none" w:sz="0" w:space="0" w:color="auto"/>
        <w:bottom w:val="none" w:sz="0" w:space="0" w:color="auto"/>
        <w:right w:val="none" w:sz="0" w:space="0" w:color="auto"/>
      </w:divBdr>
    </w:div>
    <w:div w:id="657726788">
      <w:bodyDiv w:val="1"/>
      <w:marLeft w:val="0"/>
      <w:marRight w:val="0"/>
      <w:marTop w:val="0"/>
      <w:marBottom w:val="0"/>
      <w:divBdr>
        <w:top w:val="none" w:sz="0" w:space="0" w:color="auto"/>
        <w:left w:val="none" w:sz="0" w:space="0" w:color="auto"/>
        <w:bottom w:val="none" w:sz="0" w:space="0" w:color="auto"/>
        <w:right w:val="none" w:sz="0" w:space="0" w:color="auto"/>
      </w:divBdr>
    </w:div>
    <w:div w:id="657929148">
      <w:bodyDiv w:val="1"/>
      <w:marLeft w:val="0"/>
      <w:marRight w:val="0"/>
      <w:marTop w:val="0"/>
      <w:marBottom w:val="0"/>
      <w:divBdr>
        <w:top w:val="none" w:sz="0" w:space="0" w:color="auto"/>
        <w:left w:val="none" w:sz="0" w:space="0" w:color="auto"/>
        <w:bottom w:val="none" w:sz="0" w:space="0" w:color="auto"/>
        <w:right w:val="none" w:sz="0" w:space="0" w:color="auto"/>
      </w:divBdr>
    </w:div>
    <w:div w:id="658313886">
      <w:bodyDiv w:val="1"/>
      <w:marLeft w:val="0"/>
      <w:marRight w:val="0"/>
      <w:marTop w:val="0"/>
      <w:marBottom w:val="0"/>
      <w:divBdr>
        <w:top w:val="none" w:sz="0" w:space="0" w:color="auto"/>
        <w:left w:val="none" w:sz="0" w:space="0" w:color="auto"/>
        <w:bottom w:val="none" w:sz="0" w:space="0" w:color="auto"/>
        <w:right w:val="none" w:sz="0" w:space="0" w:color="auto"/>
      </w:divBdr>
    </w:div>
    <w:div w:id="658316043">
      <w:bodyDiv w:val="1"/>
      <w:marLeft w:val="0"/>
      <w:marRight w:val="0"/>
      <w:marTop w:val="0"/>
      <w:marBottom w:val="0"/>
      <w:divBdr>
        <w:top w:val="none" w:sz="0" w:space="0" w:color="auto"/>
        <w:left w:val="none" w:sz="0" w:space="0" w:color="auto"/>
        <w:bottom w:val="none" w:sz="0" w:space="0" w:color="auto"/>
        <w:right w:val="none" w:sz="0" w:space="0" w:color="auto"/>
      </w:divBdr>
    </w:div>
    <w:div w:id="658576588">
      <w:bodyDiv w:val="1"/>
      <w:marLeft w:val="0"/>
      <w:marRight w:val="0"/>
      <w:marTop w:val="0"/>
      <w:marBottom w:val="0"/>
      <w:divBdr>
        <w:top w:val="none" w:sz="0" w:space="0" w:color="auto"/>
        <w:left w:val="none" w:sz="0" w:space="0" w:color="auto"/>
        <w:bottom w:val="none" w:sz="0" w:space="0" w:color="auto"/>
        <w:right w:val="none" w:sz="0" w:space="0" w:color="auto"/>
      </w:divBdr>
    </w:div>
    <w:div w:id="658657368">
      <w:bodyDiv w:val="1"/>
      <w:marLeft w:val="0"/>
      <w:marRight w:val="0"/>
      <w:marTop w:val="0"/>
      <w:marBottom w:val="0"/>
      <w:divBdr>
        <w:top w:val="none" w:sz="0" w:space="0" w:color="auto"/>
        <w:left w:val="none" w:sz="0" w:space="0" w:color="auto"/>
        <w:bottom w:val="none" w:sz="0" w:space="0" w:color="auto"/>
        <w:right w:val="none" w:sz="0" w:space="0" w:color="auto"/>
      </w:divBdr>
    </w:div>
    <w:div w:id="658922609">
      <w:bodyDiv w:val="1"/>
      <w:marLeft w:val="0"/>
      <w:marRight w:val="0"/>
      <w:marTop w:val="0"/>
      <w:marBottom w:val="0"/>
      <w:divBdr>
        <w:top w:val="none" w:sz="0" w:space="0" w:color="auto"/>
        <w:left w:val="none" w:sz="0" w:space="0" w:color="auto"/>
        <w:bottom w:val="none" w:sz="0" w:space="0" w:color="auto"/>
        <w:right w:val="none" w:sz="0" w:space="0" w:color="auto"/>
      </w:divBdr>
    </w:div>
    <w:div w:id="659164571">
      <w:bodyDiv w:val="1"/>
      <w:marLeft w:val="0"/>
      <w:marRight w:val="0"/>
      <w:marTop w:val="0"/>
      <w:marBottom w:val="0"/>
      <w:divBdr>
        <w:top w:val="none" w:sz="0" w:space="0" w:color="auto"/>
        <w:left w:val="none" w:sz="0" w:space="0" w:color="auto"/>
        <w:bottom w:val="none" w:sz="0" w:space="0" w:color="auto"/>
        <w:right w:val="none" w:sz="0" w:space="0" w:color="auto"/>
      </w:divBdr>
    </w:div>
    <w:div w:id="659650778">
      <w:bodyDiv w:val="1"/>
      <w:marLeft w:val="0"/>
      <w:marRight w:val="0"/>
      <w:marTop w:val="0"/>
      <w:marBottom w:val="0"/>
      <w:divBdr>
        <w:top w:val="none" w:sz="0" w:space="0" w:color="auto"/>
        <w:left w:val="none" w:sz="0" w:space="0" w:color="auto"/>
        <w:bottom w:val="none" w:sz="0" w:space="0" w:color="auto"/>
        <w:right w:val="none" w:sz="0" w:space="0" w:color="auto"/>
      </w:divBdr>
    </w:div>
    <w:div w:id="659887731">
      <w:bodyDiv w:val="1"/>
      <w:marLeft w:val="0"/>
      <w:marRight w:val="0"/>
      <w:marTop w:val="0"/>
      <w:marBottom w:val="0"/>
      <w:divBdr>
        <w:top w:val="none" w:sz="0" w:space="0" w:color="auto"/>
        <w:left w:val="none" w:sz="0" w:space="0" w:color="auto"/>
        <w:bottom w:val="none" w:sz="0" w:space="0" w:color="auto"/>
        <w:right w:val="none" w:sz="0" w:space="0" w:color="auto"/>
      </w:divBdr>
    </w:div>
    <w:div w:id="660231855">
      <w:bodyDiv w:val="1"/>
      <w:marLeft w:val="0"/>
      <w:marRight w:val="0"/>
      <w:marTop w:val="0"/>
      <w:marBottom w:val="0"/>
      <w:divBdr>
        <w:top w:val="none" w:sz="0" w:space="0" w:color="auto"/>
        <w:left w:val="none" w:sz="0" w:space="0" w:color="auto"/>
        <w:bottom w:val="none" w:sz="0" w:space="0" w:color="auto"/>
        <w:right w:val="none" w:sz="0" w:space="0" w:color="auto"/>
      </w:divBdr>
    </w:div>
    <w:div w:id="660357451">
      <w:bodyDiv w:val="1"/>
      <w:marLeft w:val="0"/>
      <w:marRight w:val="0"/>
      <w:marTop w:val="0"/>
      <w:marBottom w:val="0"/>
      <w:divBdr>
        <w:top w:val="none" w:sz="0" w:space="0" w:color="auto"/>
        <w:left w:val="none" w:sz="0" w:space="0" w:color="auto"/>
        <w:bottom w:val="none" w:sz="0" w:space="0" w:color="auto"/>
        <w:right w:val="none" w:sz="0" w:space="0" w:color="auto"/>
      </w:divBdr>
    </w:div>
    <w:div w:id="660502292">
      <w:bodyDiv w:val="1"/>
      <w:marLeft w:val="0"/>
      <w:marRight w:val="0"/>
      <w:marTop w:val="0"/>
      <w:marBottom w:val="0"/>
      <w:divBdr>
        <w:top w:val="none" w:sz="0" w:space="0" w:color="auto"/>
        <w:left w:val="none" w:sz="0" w:space="0" w:color="auto"/>
        <w:bottom w:val="none" w:sz="0" w:space="0" w:color="auto"/>
        <w:right w:val="none" w:sz="0" w:space="0" w:color="auto"/>
      </w:divBdr>
    </w:div>
    <w:div w:id="661546849">
      <w:bodyDiv w:val="1"/>
      <w:marLeft w:val="0"/>
      <w:marRight w:val="0"/>
      <w:marTop w:val="0"/>
      <w:marBottom w:val="0"/>
      <w:divBdr>
        <w:top w:val="none" w:sz="0" w:space="0" w:color="auto"/>
        <w:left w:val="none" w:sz="0" w:space="0" w:color="auto"/>
        <w:bottom w:val="none" w:sz="0" w:space="0" w:color="auto"/>
        <w:right w:val="none" w:sz="0" w:space="0" w:color="auto"/>
      </w:divBdr>
    </w:div>
    <w:div w:id="661660091">
      <w:bodyDiv w:val="1"/>
      <w:marLeft w:val="0"/>
      <w:marRight w:val="0"/>
      <w:marTop w:val="0"/>
      <w:marBottom w:val="0"/>
      <w:divBdr>
        <w:top w:val="none" w:sz="0" w:space="0" w:color="auto"/>
        <w:left w:val="none" w:sz="0" w:space="0" w:color="auto"/>
        <w:bottom w:val="none" w:sz="0" w:space="0" w:color="auto"/>
        <w:right w:val="none" w:sz="0" w:space="0" w:color="auto"/>
      </w:divBdr>
    </w:div>
    <w:div w:id="661740727">
      <w:bodyDiv w:val="1"/>
      <w:marLeft w:val="0"/>
      <w:marRight w:val="0"/>
      <w:marTop w:val="0"/>
      <w:marBottom w:val="0"/>
      <w:divBdr>
        <w:top w:val="none" w:sz="0" w:space="0" w:color="auto"/>
        <w:left w:val="none" w:sz="0" w:space="0" w:color="auto"/>
        <w:bottom w:val="none" w:sz="0" w:space="0" w:color="auto"/>
        <w:right w:val="none" w:sz="0" w:space="0" w:color="auto"/>
      </w:divBdr>
    </w:div>
    <w:div w:id="661930673">
      <w:bodyDiv w:val="1"/>
      <w:marLeft w:val="0"/>
      <w:marRight w:val="0"/>
      <w:marTop w:val="0"/>
      <w:marBottom w:val="0"/>
      <w:divBdr>
        <w:top w:val="none" w:sz="0" w:space="0" w:color="auto"/>
        <w:left w:val="none" w:sz="0" w:space="0" w:color="auto"/>
        <w:bottom w:val="none" w:sz="0" w:space="0" w:color="auto"/>
        <w:right w:val="none" w:sz="0" w:space="0" w:color="auto"/>
      </w:divBdr>
    </w:div>
    <w:div w:id="662007643">
      <w:bodyDiv w:val="1"/>
      <w:marLeft w:val="0"/>
      <w:marRight w:val="0"/>
      <w:marTop w:val="0"/>
      <w:marBottom w:val="0"/>
      <w:divBdr>
        <w:top w:val="none" w:sz="0" w:space="0" w:color="auto"/>
        <w:left w:val="none" w:sz="0" w:space="0" w:color="auto"/>
        <w:bottom w:val="none" w:sz="0" w:space="0" w:color="auto"/>
        <w:right w:val="none" w:sz="0" w:space="0" w:color="auto"/>
      </w:divBdr>
    </w:div>
    <w:div w:id="662054072">
      <w:bodyDiv w:val="1"/>
      <w:marLeft w:val="0"/>
      <w:marRight w:val="0"/>
      <w:marTop w:val="0"/>
      <w:marBottom w:val="0"/>
      <w:divBdr>
        <w:top w:val="none" w:sz="0" w:space="0" w:color="auto"/>
        <w:left w:val="none" w:sz="0" w:space="0" w:color="auto"/>
        <w:bottom w:val="none" w:sz="0" w:space="0" w:color="auto"/>
        <w:right w:val="none" w:sz="0" w:space="0" w:color="auto"/>
      </w:divBdr>
    </w:div>
    <w:div w:id="662586753">
      <w:bodyDiv w:val="1"/>
      <w:marLeft w:val="0"/>
      <w:marRight w:val="0"/>
      <w:marTop w:val="0"/>
      <w:marBottom w:val="0"/>
      <w:divBdr>
        <w:top w:val="none" w:sz="0" w:space="0" w:color="auto"/>
        <w:left w:val="none" w:sz="0" w:space="0" w:color="auto"/>
        <w:bottom w:val="none" w:sz="0" w:space="0" w:color="auto"/>
        <w:right w:val="none" w:sz="0" w:space="0" w:color="auto"/>
      </w:divBdr>
    </w:div>
    <w:div w:id="662658886">
      <w:bodyDiv w:val="1"/>
      <w:marLeft w:val="0"/>
      <w:marRight w:val="0"/>
      <w:marTop w:val="0"/>
      <w:marBottom w:val="0"/>
      <w:divBdr>
        <w:top w:val="none" w:sz="0" w:space="0" w:color="auto"/>
        <w:left w:val="none" w:sz="0" w:space="0" w:color="auto"/>
        <w:bottom w:val="none" w:sz="0" w:space="0" w:color="auto"/>
        <w:right w:val="none" w:sz="0" w:space="0" w:color="auto"/>
      </w:divBdr>
    </w:div>
    <w:div w:id="662781449">
      <w:bodyDiv w:val="1"/>
      <w:marLeft w:val="0"/>
      <w:marRight w:val="0"/>
      <w:marTop w:val="0"/>
      <w:marBottom w:val="0"/>
      <w:divBdr>
        <w:top w:val="none" w:sz="0" w:space="0" w:color="auto"/>
        <w:left w:val="none" w:sz="0" w:space="0" w:color="auto"/>
        <w:bottom w:val="none" w:sz="0" w:space="0" w:color="auto"/>
        <w:right w:val="none" w:sz="0" w:space="0" w:color="auto"/>
      </w:divBdr>
    </w:div>
    <w:div w:id="662903219">
      <w:bodyDiv w:val="1"/>
      <w:marLeft w:val="0"/>
      <w:marRight w:val="0"/>
      <w:marTop w:val="0"/>
      <w:marBottom w:val="0"/>
      <w:divBdr>
        <w:top w:val="none" w:sz="0" w:space="0" w:color="auto"/>
        <w:left w:val="none" w:sz="0" w:space="0" w:color="auto"/>
        <w:bottom w:val="none" w:sz="0" w:space="0" w:color="auto"/>
        <w:right w:val="none" w:sz="0" w:space="0" w:color="auto"/>
      </w:divBdr>
    </w:div>
    <w:div w:id="663094487">
      <w:bodyDiv w:val="1"/>
      <w:marLeft w:val="0"/>
      <w:marRight w:val="0"/>
      <w:marTop w:val="0"/>
      <w:marBottom w:val="0"/>
      <w:divBdr>
        <w:top w:val="none" w:sz="0" w:space="0" w:color="auto"/>
        <w:left w:val="none" w:sz="0" w:space="0" w:color="auto"/>
        <w:bottom w:val="none" w:sz="0" w:space="0" w:color="auto"/>
        <w:right w:val="none" w:sz="0" w:space="0" w:color="auto"/>
      </w:divBdr>
    </w:div>
    <w:div w:id="663315431">
      <w:bodyDiv w:val="1"/>
      <w:marLeft w:val="0"/>
      <w:marRight w:val="0"/>
      <w:marTop w:val="0"/>
      <w:marBottom w:val="0"/>
      <w:divBdr>
        <w:top w:val="none" w:sz="0" w:space="0" w:color="auto"/>
        <w:left w:val="none" w:sz="0" w:space="0" w:color="auto"/>
        <w:bottom w:val="none" w:sz="0" w:space="0" w:color="auto"/>
        <w:right w:val="none" w:sz="0" w:space="0" w:color="auto"/>
      </w:divBdr>
    </w:div>
    <w:div w:id="663554240">
      <w:bodyDiv w:val="1"/>
      <w:marLeft w:val="0"/>
      <w:marRight w:val="0"/>
      <w:marTop w:val="0"/>
      <w:marBottom w:val="0"/>
      <w:divBdr>
        <w:top w:val="none" w:sz="0" w:space="0" w:color="auto"/>
        <w:left w:val="none" w:sz="0" w:space="0" w:color="auto"/>
        <w:bottom w:val="none" w:sz="0" w:space="0" w:color="auto"/>
        <w:right w:val="none" w:sz="0" w:space="0" w:color="auto"/>
      </w:divBdr>
    </w:div>
    <w:div w:id="663817457">
      <w:bodyDiv w:val="1"/>
      <w:marLeft w:val="0"/>
      <w:marRight w:val="0"/>
      <w:marTop w:val="0"/>
      <w:marBottom w:val="0"/>
      <w:divBdr>
        <w:top w:val="none" w:sz="0" w:space="0" w:color="auto"/>
        <w:left w:val="none" w:sz="0" w:space="0" w:color="auto"/>
        <w:bottom w:val="none" w:sz="0" w:space="0" w:color="auto"/>
        <w:right w:val="none" w:sz="0" w:space="0" w:color="auto"/>
      </w:divBdr>
    </w:div>
    <w:div w:id="663975862">
      <w:bodyDiv w:val="1"/>
      <w:marLeft w:val="0"/>
      <w:marRight w:val="0"/>
      <w:marTop w:val="0"/>
      <w:marBottom w:val="0"/>
      <w:divBdr>
        <w:top w:val="none" w:sz="0" w:space="0" w:color="auto"/>
        <w:left w:val="none" w:sz="0" w:space="0" w:color="auto"/>
        <w:bottom w:val="none" w:sz="0" w:space="0" w:color="auto"/>
        <w:right w:val="none" w:sz="0" w:space="0" w:color="auto"/>
      </w:divBdr>
    </w:div>
    <w:div w:id="664165207">
      <w:bodyDiv w:val="1"/>
      <w:marLeft w:val="0"/>
      <w:marRight w:val="0"/>
      <w:marTop w:val="0"/>
      <w:marBottom w:val="0"/>
      <w:divBdr>
        <w:top w:val="none" w:sz="0" w:space="0" w:color="auto"/>
        <w:left w:val="none" w:sz="0" w:space="0" w:color="auto"/>
        <w:bottom w:val="none" w:sz="0" w:space="0" w:color="auto"/>
        <w:right w:val="none" w:sz="0" w:space="0" w:color="auto"/>
      </w:divBdr>
    </w:div>
    <w:div w:id="664364146">
      <w:bodyDiv w:val="1"/>
      <w:marLeft w:val="0"/>
      <w:marRight w:val="0"/>
      <w:marTop w:val="0"/>
      <w:marBottom w:val="0"/>
      <w:divBdr>
        <w:top w:val="none" w:sz="0" w:space="0" w:color="auto"/>
        <w:left w:val="none" w:sz="0" w:space="0" w:color="auto"/>
        <w:bottom w:val="none" w:sz="0" w:space="0" w:color="auto"/>
        <w:right w:val="none" w:sz="0" w:space="0" w:color="auto"/>
      </w:divBdr>
    </w:div>
    <w:div w:id="664404562">
      <w:bodyDiv w:val="1"/>
      <w:marLeft w:val="0"/>
      <w:marRight w:val="0"/>
      <w:marTop w:val="0"/>
      <w:marBottom w:val="0"/>
      <w:divBdr>
        <w:top w:val="none" w:sz="0" w:space="0" w:color="auto"/>
        <w:left w:val="none" w:sz="0" w:space="0" w:color="auto"/>
        <w:bottom w:val="none" w:sz="0" w:space="0" w:color="auto"/>
        <w:right w:val="none" w:sz="0" w:space="0" w:color="auto"/>
      </w:divBdr>
    </w:div>
    <w:div w:id="664477805">
      <w:bodyDiv w:val="1"/>
      <w:marLeft w:val="0"/>
      <w:marRight w:val="0"/>
      <w:marTop w:val="0"/>
      <w:marBottom w:val="0"/>
      <w:divBdr>
        <w:top w:val="none" w:sz="0" w:space="0" w:color="auto"/>
        <w:left w:val="none" w:sz="0" w:space="0" w:color="auto"/>
        <w:bottom w:val="none" w:sz="0" w:space="0" w:color="auto"/>
        <w:right w:val="none" w:sz="0" w:space="0" w:color="auto"/>
      </w:divBdr>
    </w:div>
    <w:div w:id="664481330">
      <w:bodyDiv w:val="1"/>
      <w:marLeft w:val="0"/>
      <w:marRight w:val="0"/>
      <w:marTop w:val="0"/>
      <w:marBottom w:val="0"/>
      <w:divBdr>
        <w:top w:val="none" w:sz="0" w:space="0" w:color="auto"/>
        <w:left w:val="none" w:sz="0" w:space="0" w:color="auto"/>
        <w:bottom w:val="none" w:sz="0" w:space="0" w:color="auto"/>
        <w:right w:val="none" w:sz="0" w:space="0" w:color="auto"/>
      </w:divBdr>
    </w:div>
    <w:div w:id="664629113">
      <w:bodyDiv w:val="1"/>
      <w:marLeft w:val="0"/>
      <w:marRight w:val="0"/>
      <w:marTop w:val="0"/>
      <w:marBottom w:val="0"/>
      <w:divBdr>
        <w:top w:val="none" w:sz="0" w:space="0" w:color="auto"/>
        <w:left w:val="none" w:sz="0" w:space="0" w:color="auto"/>
        <w:bottom w:val="none" w:sz="0" w:space="0" w:color="auto"/>
        <w:right w:val="none" w:sz="0" w:space="0" w:color="auto"/>
      </w:divBdr>
    </w:div>
    <w:div w:id="665473283">
      <w:bodyDiv w:val="1"/>
      <w:marLeft w:val="0"/>
      <w:marRight w:val="0"/>
      <w:marTop w:val="0"/>
      <w:marBottom w:val="0"/>
      <w:divBdr>
        <w:top w:val="none" w:sz="0" w:space="0" w:color="auto"/>
        <w:left w:val="none" w:sz="0" w:space="0" w:color="auto"/>
        <w:bottom w:val="none" w:sz="0" w:space="0" w:color="auto"/>
        <w:right w:val="none" w:sz="0" w:space="0" w:color="auto"/>
      </w:divBdr>
    </w:div>
    <w:div w:id="665592480">
      <w:bodyDiv w:val="1"/>
      <w:marLeft w:val="0"/>
      <w:marRight w:val="0"/>
      <w:marTop w:val="0"/>
      <w:marBottom w:val="0"/>
      <w:divBdr>
        <w:top w:val="none" w:sz="0" w:space="0" w:color="auto"/>
        <w:left w:val="none" w:sz="0" w:space="0" w:color="auto"/>
        <w:bottom w:val="none" w:sz="0" w:space="0" w:color="auto"/>
        <w:right w:val="none" w:sz="0" w:space="0" w:color="auto"/>
      </w:divBdr>
    </w:div>
    <w:div w:id="665783305">
      <w:bodyDiv w:val="1"/>
      <w:marLeft w:val="0"/>
      <w:marRight w:val="0"/>
      <w:marTop w:val="0"/>
      <w:marBottom w:val="0"/>
      <w:divBdr>
        <w:top w:val="none" w:sz="0" w:space="0" w:color="auto"/>
        <w:left w:val="none" w:sz="0" w:space="0" w:color="auto"/>
        <w:bottom w:val="none" w:sz="0" w:space="0" w:color="auto"/>
        <w:right w:val="none" w:sz="0" w:space="0" w:color="auto"/>
      </w:divBdr>
    </w:div>
    <w:div w:id="665980059">
      <w:bodyDiv w:val="1"/>
      <w:marLeft w:val="0"/>
      <w:marRight w:val="0"/>
      <w:marTop w:val="0"/>
      <w:marBottom w:val="0"/>
      <w:divBdr>
        <w:top w:val="none" w:sz="0" w:space="0" w:color="auto"/>
        <w:left w:val="none" w:sz="0" w:space="0" w:color="auto"/>
        <w:bottom w:val="none" w:sz="0" w:space="0" w:color="auto"/>
        <w:right w:val="none" w:sz="0" w:space="0" w:color="auto"/>
      </w:divBdr>
    </w:div>
    <w:div w:id="666440248">
      <w:bodyDiv w:val="1"/>
      <w:marLeft w:val="0"/>
      <w:marRight w:val="0"/>
      <w:marTop w:val="0"/>
      <w:marBottom w:val="0"/>
      <w:divBdr>
        <w:top w:val="none" w:sz="0" w:space="0" w:color="auto"/>
        <w:left w:val="none" w:sz="0" w:space="0" w:color="auto"/>
        <w:bottom w:val="none" w:sz="0" w:space="0" w:color="auto"/>
        <w:right w:val="none" w:sz="0" w:space="0" w:color="auto"/>
      </w:divBdr>
    </w:div>
    <w:div w:id="666441823">
      <w:bodyDiv w:val="1"/>
      <w:marLeft w:val="0"/>
      <w:marRight w:val="0"/>
      <w:marTop w:val="0"/>
      <w:marBottom w:val="0"/>
      <w:divBdr>
        <w:top w:val="none" w:sz="0" w:space="0" w:color="auto"/>
        <w:left w:val="none" w:sz="0" w:space="0" w:color="auto"/>
        <w:bottom w:val="none" w:sz="0" w:space="0" w:color="auto"/>
        <w:right w:val="none" w:sz="0" w:space="0" w:color="auto"/>
      </w:divBdr>
    </w:div>
    <w:div w:id="666590825">
      <w:bodyDiv w:val="1"/>
      <w:marLeft w:val="0"/>
      <w:marRight w:val="0"/>
      <w:marTop w:val="0"/>
      <w:marBottom w:val="0"/>
      <w:divBdr>
        <w:top w:val="none" w:sz="0" w:space="0" w:color="auto"/>
        <w:left w:val="none" w:sz="0" w:space="0" w:color="auto"/>
        <w:bottom w:val="none" w:sz="0" w:space="0" w:color="auto"/>
        <w:right w:val="none" w:sz="0" w:space="0" w:color="auto"/>
      </w:divBdr>
    </w:div>
    <w:div w:id="666790489">
      <w:bodyDiv w:val="1"/>
      <w:marLeft w:val="0"/>
      <w:marRight w:val="0"/>
      <w:marTop w:val="0"/>
      <w:marBottom w:val="0"/>
      <w:divBdr>
        <w:top w:val="none" w:sz="0" w:space="0" w:color="auto"/>
        <w:left w:val="none" w:sz="0" w:space="0" w:color="auto"/>
        <w:bottom w:val="none" w:sz="0" w:space="0" w:color="auto"/>
        <w:right w:val="none" w:sz="0" w:space="0" w:color="auto"/>
      </w:divBdr>
    </w:div>
    <w:div w:id="667248143">
      <w:bodyDiv w:val="1"/>
      <w:marLeft w:val="0"/>
      <w:marRight w:val="0"/>
      <w:marTop w:val="0"/>
      <w:marBottom w:val="0"/>
      <w:divBdr>
        <w:top w:val="none" w:sz="0" w:space="0" w:color="auto"/>
        <w:left w:val="none" w:sz="0" w:space="0" w:color="auto"/>
        <w:bottom w:val="none" w:sz="0" w:space="0" w:color="auto"/>
        <w:right w:val="none" w:sz="0" w:space="0" w:color="auto"/>
      </w:divBdr>
    </w:div>
    <w:div w:id="667289664">
      <w:bodyDiv w:val="1"/>
      <w:marLeft w:val="0"/>
      <w:marRight w:val="0"/>
      <w:marTop w:val="0"/>
      <w:marBottom w:val="0"/>
      <w:divBdr>
        <w:top w:val="none" w:sz="0" w:space="0" w:color="auto"/>
        <w:left w:val="none" w:sz="0" w:space="0" w:color="auto"/>
        <w:bottom w:val="none" w:sz="0" w:space="0" w:color="auto"/>
        <w:right w:val="none" w:sz="0" w:space="0" w:color="auto"/>
      </w:divBdr>
    </w:div>
    <w:div w:id="667366965">
      <w:bodyDiv w:val="1"/>
      <w:marLeft w:val="0"/>
      <w:marRight w:val="0"/>
      <w:marTop w:val="0"/>
      <w:marBottom w:val="0"/>
      <w:divBdr>
        <w:top w:val="none" w:sz="0" w:space="0" w:color="auto"/>
        <w:left w:val="none" w:sz="0" w:space="0" w:color="auto"/>
        <w:bottom w:val="none" w:sz="0" w:space="0" w:color="auto"/>
        <w:right w:val="none" w:sz="0" w:space="0" w:color="auto"/>
      </w:divBdr>
    </w:div>
    <w:div w:id="667513828">
      <w:bodyDiv w:val="1"/>
      <w:marLeft w:val="0"/>
      <w:marRight w:val="0"/>
      <w:marTop w:val="0"/>
      <w:marBottom w:val="0"/>
      <w:divBdr>
        <w:top w:val="none" w:sz="0" w:space="0" w:color="auto"/>
        <w:left w:val="none" w:sz="0" w:space="0" w:color="auto"/>
        <w:bottom w:val="none" w:sz="0" w:space="0" w:color="auto"/>
        <w:right w:val="none" w:sz="0" w:space="0" w:color="auto"/>
      </w:divBdr>
    </w:div>
    <w:div w:id="667563967">
      <w:bodyDiv w:val="1"/>
      <w:marLeft w:val="0"/>
      <w:marRight w:val="0"/>
      <w:marTop w:val="0"/>
      <w:marBottom w:val="0"/>
      <w:divBdr>
        <w:top w:val="none" w:sz="0" w:space="0" w:color="auto"/>
        <w:left w:val="none" w:sz="0" w:space="0" w:color="auto"/>
        <w:bottom w:val="none" w:sz="0" w:space="0" w:color="auto"/>
        <w:right w:val="none" w:sz="0" w:space="0" w:color="auto"/>
      </w:divBdr>
    </w:div>
    <w:div w:id="667681355">
      <w:bodyDiv w:val="1"/>
      <w:marLeft w:val="0"/>
      <w:marRight w:val="0"/>
      <w:marTop w:val="0"/>
      <w:marBottom w:val="0"/>
      <w:divBdr>
        <w:top w:val="none" w:sz="0" w:space="0" w:color="auto"/>
        <w:left w:val="none" w:sz="0" w:space="0" w:color="auto"/>
        <w:bottom w:val="none" w:sz="0" w:space="0" w:color="auto"/>
        <w:right w:val="none" w:sz="0" w:space="0" w:color="auto"/>
      </w:divBdr>
    </w:div>
    <w:div w:id="668288290">
      <w:bodyDiv w:val="1"/>
      <w:marLeft w:val="0"/>
      <w:marRight w:val="0"/>
      <w:marTop w:val="0"/>
      <w:marBottom w:val="0"/>
      <w:divBdr>
        <w:top w:val="none" w:sz="0" w:space="0" w:color="auto"/>
        <w:left w:val="none" w:sz="0" w:space="0" w:color="auto"/>
        <w:bottom w:val="none" w:sz="0" w:space="0" w:color="auto"/>
        <w:right w:val="none" w:sz="0" w:space="0" w:color="auto"/>
      </w:divBdr>
    </w:div>
    <w:div w:id="668365809">
      <w:bodyDiv w:val="1"/>
      <w:marLeft w:val="0"/>
      <w:marRight w:val="0"/>
      <w:marTop w:val="0"/>
      <w:marBottom w:val="0"/>
      <w:divBdr>
        <w:top w:val="none" w:sz="0" w:space="0" w:color="auto"/>
        <w:left w:val="none" w:sz="0" w:space="0" w:color="auto"/>
        <w:bottom w:val="none" w:sz="0" w:space="0" w:color="auto"/>
        <w:right w:val="none" w:sz="0" w:space="0" w:color="auto"/>
      </w:divBdr>
    </w:div>
    <w:div w:id="668408991">
      <w:bodyDiv w:val="1"/>
      <w:marLeft w:val="0"/>
      <w:marRight w:val="0"/>
      <w:marTop w:val="0"/>
      <w:marBottom w:val="0"/>
      <w:divBdr>
        <w:top w:val="none" w:sz="0" w:space="0" w:color="auto"/>
        <w:left w:val="none" w:sz="0" w:space="0" w:color="auto"/>
        <w:bottom w:val="none" w:sz="0" w:space="0" w:color="auto"/>
        <w:right w:val="none" w:sz="0" w:space="0" w:color="auto"/>
      </w:divBdr>
    </w:div>
    <w:div w:id="668560255">
      <w:bodyDiv w:val="1"/>
      <w:marLeft w:val="0"/>
      <w:marRight w:val="0"/>
      <w:marTop w:val="0"/>
      <w:marBottom w:val="0"/>
      <w:divBdr>
        <w:top w:val="none" w:sz="0" w:space="0" w:color="auto"/>
        <w:left w:val="none" w:sz="0" w:space="0" w:color="auto"/>
        <w:bottom w:val="none" w:sz="0" w:space="0" w:color="auto"/>
        <w:right w:val="none" w:sz="0" w:space="0" w:color="auto"/>
      </w:divBdr>
    </w:div>
    <w:div w:id="668605869">
      <w:bodyDiv w:val="1"/>
      <w:marLeft w:val="0"/>
      <w:marRight w:val="0"/>
      <w:marTop w:val="0"/>
      <w:marBottom w:val="0"/>
      <w:divBdr>
        <w:top w:val="none" w:sz="0" w:space="0" w:color="auto"/>
        <w:left w:val="none" w:sz="0" w:space="0" w:color="auto"/>
        <w:bottom w:val="none" w:sz="0" w:space="0" w:color="auto"/>
        <w:right w:val="none" w:sz="0" w:space="0" w:color="auto"/>
      </w:divBdr>
    </w:div>
    <w:div w:id="668950151">
      <w:bodyDiv w:val="1"/>
      <w:marLeft w:val="0"/>
      <w:marRight w:val="0"/>
      <w:marTop w:val="0"/>
      <w:marBottom w:val="0"/>
      <w:divBdr>
        <w:top w:val="none" w:sz="0" w:space="0" w:color="auto"/>
        <w:left w:val="none" w:sz="0" w:space="0" w:color="auto"/>
        <w:bottom w:val="none" w:sz="0" w:space="0" w:color="auto"/>
        <w:right w:val="none" w:sz="0" w:space="0" w:color="auto"/>
      </w:divBdr>
    </w:div>
    <w:div w:id="669017293">
      <w:bodyDiv w:val="1"/>
      <w:marLeft w:val="0"/>
      <w:marRight w:val="0"/>
      <w:marTop w:val="0"/>
      <w:marBottom w:val="0"/>
      <w:divBdr>
        <w:top w:val="none" w:sz="0" w:space="0" w:color="auto"/>
        <w:left w:val="none" w:sz="0" w:space="0" w:color="auto"/>
        <w:bottom w:val="none" w:sz="0" w:space="0" w:color="auto"/>
        <w:right w:val="none" w:sz="0" w:space="0" w:color="auto"/>
      </w:divBdr>
    </w:div>
    <w:div w:id="669647810">
      <w:bodyDiv w:val="1"/>
      <w:marLeft w:val="0"/>
      <w:marRight w:val="0"/>
      <w:marTop w:val="0"/>
      <w:marBottom w:val="0"/>
      <w:divBdr>
        <w:top w:val="none" w:sz="0" w:space="0" w:color="auto"/>
        <w:left w:val="none" w:sz="0" w:space="0" w:color="auto"/>
        <w:bottom w:val="none" w:sz="0" w:space="0" w:color="auto"/>
        <w:right w:val="none" w:sz="0" w:space="0" w:color="auto"/>
      </w:divBdr>
    </w:div>
    <w:div w:id="669867288">
      <w:bodyDiv w:val="1"/>
      <w:marLeft w:val="0"/>
      <w:marRight w:val="0"/>
      <w:marTop w:val="0"/>
      <w:marBottom w:val="0"/>
      <w:divBdr>
        <w:top w:val="none" w:sz="0" w:space="0" w:color="auto"/>
        <w:left w:val="none" w:sz="0" w:space="0" w:color="auto"/>
        <w:bottom w:val="none" w:sz="0" w:space="0" w:color="auto"/>
        <w:right w:val="none" w:sz="0" w:space="0" w:color="auto"/>
      </w:divBdr>
    </w:div>
    <w:div w:id="669909101">
      <w:bodyDiv w:val="1"/>
      <w:marLeft w:val="0"/>
      <w:marRight w:val="0"/>
      <w:marTop w:val="0"/>
      <w:marBottom w:val="0"/>
      <w:divBdr>
        <w:top w:val="none" w:sz="0" w:space="0" w:color="auto"/>
        <w:left w:val="none" w:sz="0" w:space="0" w:color="auto"/>
        <w:bottom w:val="none" w:sz="0" w:space="0" w:color="auto"/>
        <w:right w:val="none" w:sz="0" w:space="0" w:color="auto"/>
      </w:divBdr>
    </w:div>
    <w:div w:id="670059894">
      <w:bodyDiv w:val="1"/>
      <w:marLeft w:val="0"/>
      <w:marRight w:val="0"/>
      <w:marTop w:val="0"/>
      <w:marBottom w:val="0"/>
      <w:divBdr>
        <w:top w:val="none" w:sz="0" w:space="0" w:color="auto"/>
        <w:left w:val="none" w:sz="0" w:space="0" w:color="auto"/>
        <w:bottom w:val="none" w:sz="0" w:space="0" w:color="auto"/>
        <w:right w:val="none" w:sz="0" w:space="0" w:color="auto"/>
      </w:divBdr>
    </w:div>
    <w:div w:id="670068145">
      <w:bodyDiv w:val="1"/>
      <w:marLeft w:val="0"/>
      <w:marRight w:val="0"/>
      <w:marTop w:val="0"/>
      <w:marBottom w:val="0"/>
      <w:divBdr>
        <w:top w:val="none" w:sz="0" w:space="0" w:color="auto"/>
        <w:left w:val="none" w:sz="0" w:space="0" w:color="auto"/>
        <w:bottom w:val="none" w:sz="0" w:space="0" w:color="auto"/>
        <w:right w:val="none" w:sz="0" w:space="0" w:color="auto"/>
      </w:divBdr>
    </w:div>
    <w:div w:id="670328877">
      <w:bodyDiv w:val="1"/>
      <w:marLeft w:val="0"/>
      <w:marRight w:val="0"/>
      <w:marTop w:val="0"/>
      <w:marBottom w:val="0"/>
      <w:divBdr>
        <w:top w:val="none" w:sz="0" w:space="0" w:color="auto"/>
        <w:left w:val="none" w:sz="0" w:space="0" w:color="auto"/>
        <w:bottom w:val="none" w:sz="0" w:space="0" w:color="auto"/>
        <w:right w:val="none" w:sz="0" w:space="0" w:color="auto"/>
      </w:divBdr>
    </w:div>
    <w:div w:id="670332680">
      <w:bodyDiv w:val="1"/>
      <w:marLeft w:val="0"/>
      <w:marRight w:val="0"/>
      <w:marTop w:val="0"/>
      <w:marBottom w:val="0"/>
      <w:divBdr>
        <w:top w:val="none" w:sz="0" w:space="0" w:color="auto"/>
        <w:left w:val="none" w:sz="0" w:space="0" w:color="auto"/>
        <w:bottom w:val="none" w:sz="0" w:space="0" w:color="auto"/>
        <w:right w:val="none" w:sz="0" w:space="0" w:color="auto"/>
      </w:divBdr>
    </w:div>
    <w:div w:id="670448309">
      <w:bodyDiv w:val="1"/>
      <w:marLeft w:val="0"/>
      <w:marRight w:val="0"/>
      <w:marTop w:val="0"/>
      <w:marBottom w:val="0"/>
      <w:divBdr>
        <w:top w:val="none" w:sz="0" w:space="0" w:color="auto"/>
        <w:left w:val="none" w:sz="0" w:space="0" w:color="auto"/>
        <w:bottom w:val="none" w:sz="0" w:space="0" w:color="auto"/>
        <w:right w:val="none" w:sz="0" w:space="0" w:color="auto"/>
      </w:divBdr>
    </w:div>
    <w:div w:id="670720910">
      <w:bodyDiv w:val="1"/>
      <w:marLeft w:val="0"/>
      <w:marRight w:val="0"/>
      <w:marTop w:val="0"/>
      <w:marBottom w:val="0"/>
      <w:divBdr>
        <w:top w:val="none" w:sz="0" w:space="0" w:color="auto"/>
        <w:left w:val="none" w:sz="0" w:space="0" w:color="auto"/>
        <w:bottom w:val="none" w:sz="0" w:space="0" w:color="auto"/>
        <w:right w:val="none" w:sz="0" w:space="0" w:color="auto"/>
      </w:divBdr>
    </w:div>
    <w:div w:id="670914496">
      <w:bodyDiv w:val="1"/>
      <w:marLeft w:val="0"/>
      <w:marRight w:val="0"/>
      <w:marTop w:val="0"/>
      <w:marBottom w:val="0"/>
      <w:divBdr>
        <w:top w:val="none" w:sz="0" w:space="0" w:color="auto"/>
        <w:left w:val="none" w:sz="0" w:space="0" w:color="auto"/>
        <w:bottom w:val="none" w:sz="0" w:space="0" w:color="auto"/>
        <w:right w:val="none" w:sz="0" w:space="0" w:color="auto"/>
      </w:divBdr>
    </w:div>
    <w:div w:id="671031024">
      <w:bodyDiv w:val="1"/>
      <w:marLeft w:val="0"/>
      <w:marRight w:val="0"/>
      <w:marTop w:val="0"/>
      <w:marBottom w:val="0"/>
      <w:divBdr>
        <w:top w:val="none" w:sz="0" w:space="0" w:color="auto"/>
        <w:left w:val="none" w:sz="0" w:space="0" w:color="auto"/>
        <w:bottom w:val="none" w:sz="0" w:space="0" w:color="auto"/>
        <w:right w:val="none" w:sz="0" w:space="0" w:color="auto"/>
      </w:divBdr>
    </w:div>
    <w:div w:id="671226267">
      <w:bodyDiv w:val="1"/>
      <w:marLeft w:val="0"/>
      <w:marRight w:val="0"/>
      <w:marTop w:val="0"/>
      <w:marBottom w:val="0"/>
      <w:divBdr>
        <w:top w:val="none" w:sz="0" w:space="0" w:color="auto"/>
        <w:left w:val="none" w:sz="0" w:space="0" w:color="auto"/>
        <w:bottom w:val="none" w:sz="0" w:space="0" w:color="auto"/>
        <w:right w:val="none" w:sz="0" w:space="0" w:color="auto"/>
      </w:divBdr>
    </w:div>
    <w:div w:id="671685341">
      <w:bodyDiv w:val="1"/>
      <w:marLeft w:val="0"/>
      <w:marRight w:val="0"/>
      <w:marTop w:val="0"/>
      <w:marBottom w:val="0"/>
      <w:divBdr>
        <w:top w:val="none" w:sz="0" w:space="0" w:color="auto"/>
        <w:left w:val="none" w:sz="0" w:space="0" w:color="auto"/>
        <w:bottom w:val="none" w:sz="0" w:space="0" w:color="auto"/>
        <w:right w:val="none" w:sz="0" w:space="0" w:color="auto"/>
      </w:divBdr>
    </w:div>
    <w:div w:id="671689490">
      <w:bodyDiv w:val="1"/>
      <w:marLeft w:val="0"/>
      <w:marRight w:val="0"/>
      <w:marTop w:val="0"/>
      <w:marBottom w:val="0"/>
      <w:divBdr>
        <w:top w:val="none" w:sz="0" w:space="0" w:color="auto"/>
        <w:left w:val="none" w:sz="0" w:space="0" w:color="auto"/>
        <w:bottom w:val="none" w:sz="0" w:space="0" w:color="auto"/>
        <w:right w:val="none" w:sz="0" w:space="0" w:color="auto"/>
      </w:divBdr>
    </w:div>
    <w:div w:id="671832062">
      <w:bodyDiv w:val="1"/>
      <w:marLeft w:val="0"/>
      <w:marRight w:val="0"/>
      <w:marTop w:val="0"/>
      <w:marBottom w:val="0"/>
      <w:divBdr>
        <w:top w:val="none" w:sz="0" w:space="0" w:color="auto"/>
        <w:left w:val="none" w:sz="0" w:space="0" w:color="auto"/>
        <w:bottom w:val="none" w:sz="0" w:space="0" w:color="auto"/>
        <w:right w:val="none" w:sz="0" w:space="0" w:color="auto"/>
      </w:divBdr>
    </w:div>
    <w:div w:id="672101605">
      <w:bodyDiv w:val="1"/>
      <w:marLeft w:val="0"/>
      <w:marRight w:val="0"/>
      <w:marTop w:val="0"/>
      <w:marBottom w:val="0"/>
      <w:divBdr>
        <w:top w:val="none" w:sz="0" w:space="0" w:color="auto"/>
        <w:left w:val="none" w:sz="0" w:space="0" w:color="auto"/>
        <w:bottom w:val="none" w:sz="0" w:space="0" w:color="auto"/>
        <w:right w:val="none" w:sz="0" w:space="0" w:color="auto"/>
      </w:divBdr>
    </w:div>
    <w:div w:id="672219734">
      <w:bodyDiv w:val="1"/>
      <w:marLeft w:val="0"/>
      <w:marRight w:val="0"/>
      <w:marTop w:val="0"/>
      <w:marBottom w:val="0"/>
      <w:divBdr>
        <w:top w:val="none" w:sz="0" w:space="0" w:color="auto"/>
        <w:left w:val="none" w:sz="0" w:space="0" w:color="auto"/>
        <w:bottom w:val="none" w:sz="0" w:space="0" w:color="auto"/>
        <w:right w:val="none" w:sz="0" w:space="0" w:color="auto"/>
      </w:divBdr>
    </w:div>
    <w:div w:id="672224149">
      <w:bodyDiv w:val="1"/>
      <w:marLeft w:val="0"/>
      <w:marRight w:val="0"/>
      <w:marTop w:val="0"/>
      <w:marBottom w:val="0"/>
      <w:divBdr>
        <w:top w:val="none" w:sz="0" w:space="0" w:color="auto"/>
        <w:left w:val="none" w:sz="0" w:space="0" w:color="auto"/>
        <w:bottom w:val="none" w:sz="0" w:space="0" w:color="auto"/>
        <w:right w:val="none" w:sz="0" w:space="0" w:color="auto"/>
      </w:divBdr>
    </w:div>
    <w:div w:id="672488395">
      <w:bodyDiv w:val="1"/>
      <w:marLeft w:val="0"/>
      <w:marRight w:val="0"/>
      <w:marTop w:val="0"/>
      <w:marBottom w:val="0"/>
      <w:divBdr>
        <w:top w:val="none" w:sz="0" w:space="0" w:color="auto"/>
        <w:left w:val="none" w:sz="0" w:space="0" w:color="auto"/>
        <w:bottom w:val="none" w:sz="0" w:space="0" w:color="auto"/>
        <w:right w:val="none" w:sz="0" w:space="0" w:color="auto"/>
      </w:divBdr>
    </w:div>
    <w:div w:id="672491946">
      <w:bodyDiv w:val="1"/>
      <w:marLeft w:val="0"/>
      <w:marRight w:val="0"/>
      <w:marTop w:val="0"/>
      <w:marBottom w:val="0"/>
      <w:divBdr>
        <w:top w:val="none" w:sz="0" w:space="0" w:color="auto"/>
        <w:left w:val="none" w:sz="0" w:space="0" w:color="auto"/>
        <w:bottom w:val="none" w:sz="0" w:space="0" w:color="auto"/>
        <w:right w:val="none" w:sz="0" w:space="0" w:color="auto"/>
      </w:divBdr>
    </w:div>
    <w:div w:id="672494479">
      <w:bodyDiv w:val="1"/>
      <w:marLeft w:val="0"/>
      <w:marRight w:val="0"/>
      <w:marTop w:val="0"/>
      <w:marBottom w:val="0"/>
      <w:divBdr>
        <w:top w:val="none" w:sz="0" w:space="0" w:color="auto"/>
        <w:left w:val="none" w:sz="0" w:space="0" w:color="auto"/>
        <w:bottom w:val="none" w:sz="0" w:space="0" w:color="auto"/>
        <w:right w:val="none" w:sz="0" w:space="0" w:color="auto"/>
      </w:divBdr>
    </w:div>
    <w:div w:id="672494546">
      <w:bodyDiv w:val="1"/>
      <w:marLeft w:val="0"/>
      <w:marRight w:val="0"/>
      <w:marTop w:val="0"/>
      <w:marBottom w:val="0"/>
      <w:divBdr>
        <w:top w:val="none" w:sz="0" w:space="0" w:color="auto"/>
        <w:left w:val="none" w:sz="0" w:space="0" w:color="auto"/>
        <w:bottom w:val="none" w:sz="0" w:space="0" w:color="auto"/>
        <w:right w:val="none" w:sz="0" w:space="0" w:color="auto"/>
      </w:divBdr>
    </w:div>
    <w:div w:id="672613758">
      <w:bodyDiv w:val="1"/>
      <w:marLeft w:val="0"/>
      <w:marRight w:val="0"/>
      <w:marTop w:val="0"/>
      <w:marBottom w:val="0"/>
      <w:divBdr>
        <w:top w:val="none" w:sz="0" w:space="0" w:color="auto"/>
        <w:left w:val="none" w:sz="0" w:space="0" w:color="auto"/>
        <w:bottom w:val="none" w:sz="0" w:space="0" w:color="auto"/>
        <w:right w:val="none" w:sz="0" w:space="0" w:color="auto"/>
      </w:divBdr>
    </w:div>
    <w:div w:id="672950476">
      <w:bodyDiv w:val="1"/>
      <w:marLeft w:val="0"/>
      <w:marRight w:val="0"/>
      <w:marTop w:val="0"/>
      <w:marBottom w:val="0"/>
      <w:divBdr>
        <w:top w:val="none" w:sz="0" w:space="0" w:color="auto"/>
        <w:left w:val="none" w:sz="0" w:space="0" w:color="auto"/>
        <w:bottom w:val="none" w:sz="0" w:space="0" w:color="auto"/>
        <w:right w:val="none" w:sz="0" w:space="0" w:color="auto"/>
      </w:divBdr>
    </w:div>
    <w:div w:id="672953350">
      <w:bodyDiv w:val="1"/>
      <w:marLeft w:val="0"/>
      <w:marRight w:val="0"/>
      <w:marTop w:val="0"/>
      <w:marBottom w:val="0"/>
      <w:divBdr>
        <w:top w:val="none" w:sz="0" w:space="0" w:color="auto"/>
        <w:left w:val="none" w:sz="0" w:space="0" w:color="auto"/>
        <w:bottom w:val="none" w:sz="0" w:space="0" w:color="auto"/>
        <w:right w:val="none" w:sz="0" w:space="0" w:color="auto"/>
      </w:divBdr>
    </w:div>
    <w:div w:id="673190105">
      <w:bodyDiv w:val="1"/>
      <w:marLeft w:val="0"/>
      <w:marRight w:val="0"/>
      <w:marTop w:val="0"/>
      <w:marBottom w:val="0"/>
      <w:divBdr>
        <w:top w:val="none" w:sz="0" w:space="0" w:color="auto"/>
        <w:left w:val="none" w:sz="0" w:space="0" w:color="auto"/>
        <w:bottom w:val="none" w:sz="0" w:space="0" w:color="auto"/>
        <w:right w:val="none" w:sz="0" w:space="0" w:color="auto"/>
      </w:divBdr>
    </w:div>
    <w:div w:id="673608519">
      <w:bodyDiv w:val="1"/>
      <w:marLeft w:val="0"/>
      <w:marRight w:val="0"/>
      <w:marTop w:val="0"/>
      <w:marBottom w:val="0"/>
      <w:divBdr>
        <w:top w:val="none" w:sz="0" w:space="0" w:color="auto"/>
        <w:left w:val="none" w:sz="0" w:space="0" w:color="auto"/>
        <w:bottom w:val="none" w:sz="0" w:space="0" w:color="auto"/>
        <w:right w:val="none" w:sz="0" w:space="0" w:color="auto"/>
      </w:divBdr>
    </w:div>
    <w:div w:id="674118037">
      <w:bodyDiv w:val="1"/>
      <w:marLeft w:val="0"/>
      <w:marRight w:val="0"/>
      <w:marTop w:val="0"/>
      <w:marBottom w:val="0"/>
      <w:divBdr>
        <w:top w:val="none" w:sz="0" w:space="0" w:color="auto"/>
        <w:left w:val="none" w:sz="0" w:space="0" w:color="auto"/>
        <w:bottom w:val="none" w:sz="0" w:space="0" w:color="auto"/>
        <w:right w:val="none" w:sz="0" w:space="0" w:color="auto"/>
      </w:divBdr>
    </w:div>
    <w:div w:id="674259861">
      <w:bodyDiv w:val="1"/>
      <w:marLeft w:val="0"/>
      <w:marRight w:val="0"/>
      <w:marTop w:val="0"/>
      <w:marBottom w:val="0"/>
      <w:divBdr>
        <w:top w:val="none" w:sz="0" w:space="0" w:color="auto"/>
        <w:left w:val="none" w:sz="0" w:space="0" w:color="auto"/>
        <w:bottom w:val="none" w:sz="0" w:space="0" w:color="auto"/>
        <w:right w:val="none" w:sz="0" w:space="0" w:color="auto"/>
      </w:divBdr>
    </w:div>
    <w:div w:id="674961714">
      <w:bodyDiv w:val="1"/>
      <w:marLeft w:val="0"/>
      <w:marRight w:val="0"/>
      <w:marTop w:val="0"/>
      <w:marBottom w:val="0"/>
      <w:divBdr>
        <w:top w:val="none" w:sz="0" w:space="0" w:color="auto"/>
        <w:left w:val="none" w:sz="0" w:space="0" w:color="auto"/>
        <w:bottom w:val="none" w:sz="0" w:space="0" w:color="auto"/>
        <w:right w:val="none" w:sz="0" w:space="0" w:color="auto"/>
      </w:divBdr>
    </w:div>
    <w:div w:id="675108885">
      <w:bodyDiv w:val="1"/>
      <w:marLeft w:val="0"/>
      <w:marRight w:val="0"/>
      <w:marTop w:val="0"/>
      <w:marBottom w:val="0"/>
      <w:divBdr>
        <w:top w:val="none" w:sz="0" w:space="0" w:color="auto"/>
        <w:left w:val="none" w:sz="0" w:space="0" w:color="auto"/>
        <w:bottom w:val="none" w:sz="0" w:space="0" w:color="auto"/>
        <w:right w:val="none" w:sz="0" w:space="0" w:color="auto"/>
      </w:divBdr>
    </w:div>
    <w:div w:id="675111941">
      <w:bodyDiv w:val="1"/>
      <w:marLeft w:val="0"/>
      <w:marRight w:val="0"/>
      <w:marTop w:val="0"/>
      <w:marBottom w:val="0"/>
      <w:divBdr>
        <w:top w:val="none" w:sz="0" w:space="0" w:color="auto"/>
        <w:left w:val="none" w:sz="0" w:space="0" w:color="auto"/>
        <w:bottom w:val="none" w:sz="0" w:space="0" w:color="auto"/>
        <w:right w:val="none" w:sz="0" w:space="0" w:color="auto"/>
      </w:divBdr>
    </w:div>
    <w:div w:id="675115566">
      <w:bodyDiv w:val="1"/>
      <w:marLeft w:val="0"/>
      <w:marRight w:val="0"/>
      <w:marTop w:val="0"/>
      <w:marBottom w:val="0"/>
      <w:divBdr>
        <w:top w:val="none" w:sz="0" w:space="0" w:color="auto"/>
        <w:left w:val="none" w:sz="0" w:space="0" w:color="auto"/>
        <w:bottom w:val="none" w:sz="0" w:space="0" w:color="auto"/>
        <w:right w:val="none" w:sz="0" w:space="0" w:color="auto"/>
      </w:divBdr>
    </w:div>
    <w:div w:id="675620265">
      <w:bodyDiv w:val="1"/>
      <w:marLeft w:val="0"/>
      <w:marRight w:val="0"/>
      <w:marTop w:val="0"/>
      <w:marBottom w:val="0"/>
      <w:divBdr>
        <w:top w:val="none" w:sz="0" w:space="0" w:color="auto"/>
        <w:left w:val="none" w:sz="0" w:space="0" w:color="auto"/>
        <w:bottom w:val="none" w:sz="0" w:space="0" w:color="auto"/>
        <w:right w:val="none" w:sz="0" w:space="0" w:color="auto"/>
      </w:divBdr>
    </w:div>
    <w:div w:id="675696740">
      <w:bodyDiv w:val="1"/>
      <w:marLeft w:val="0"/>
      <w:marRight w:val="0"/>
      <w:marTop w:val="0"/>
      <w:marBottom w:val="0"/>
      <w:divBdr>
        <w:top w:val="none" w:sz="0" w:space="0" w:color="auto"/>
        <w:left w:val="none" w:sz="0" w:space="0" w:color="auto"/>
        <w:bottom w:val="none" w:sz="0" w:space="0" w:color="auto"/>
        <w:right w:val="none" w:sz="0" w:space="0" w:color="auto"/>
      </w:divBdr>
    </w:div>
    <w:div w:id="675882758">
      <w:bodyDiv w:val="1"/>
      <w:marLeft w:val="0"/>
      <w:marRight w:val="0"/>
      <w:marTop w:val="0"/>
      <w:marBottom w:val="0"/>
      <w:divBdr>
        <w:top w:val="none" w:sz="0" w:space="0" w:color="auto"/>
        <w:left w:val="none" w:sz="0" w:space="0" w:color="auto"/>
        <w:bottom w:val="none" w:sz="0" w:space="0" w:color="auto"/>
        <w:right w:val="none" w:sz="0" w:space="0" w:color="auto"/>
      </w:divBdr>
    </w:div>
    <w:div w:id="676034645">
      <w:bodyDiv w:val="1"/>
      <w:marLeft w:val="0"/>
      <w:marRight w:val="0"/>
      <w:marTop w:val="0"/>
      <w:marBottom w:val="0"/>
      <w:divBdr>
        <w:top w:val="none" w:sz="0" w:space="0" w:color="auto"/>
        <w:left w:val="none" w:sz="0" w:space="0" w:color="auto"/>
        <w:bottom w:val="none" w:sz="0" w:space="0" w:color="auto"/>
        <w:right w:val="none" w:sz="0" w:space="0" w:color="auto"/>
      </w:divBdr>
    </w:div>
    <w:div w:id="676153914">
      <w:bodyDiv w:val="1"/>
      <w:marLeft w:val="0"/>
      <w:marRight w:val="0"/>
      <w:marTop w:val="0"/>
      <w:marBottom w:val="0"/>
      <w:divBdr>
        <w:top w:val="none" w:sz="0" w:space="0" w:color="auto"/>
        <w:left w:val="none" w:sz="0" w:space="0" w:color="auto"/>
        <w:bottom w:val="none" w:sz="0" w:space="0" w:color="auto"/>
        <w:right w:val="none" w:sz="0" w:space="0" w:color="auto"/>
      </w:divBdr>
    </w:div>
    <w:div w:id="676732861">
      <w:bodyDiv w:val="1"/>
      <w:marLeft w:val="0"/>
      <w:marRight w:val="0"/>
      <w:marTop w:val="0"/>
      <w:marBottom w:val="0"/>
      <w:divBdr>
        <w:top w:val="none" w:sz="0" w:space="0" w:color="auto"/>
        <w:left w:val="none" w:sz="0" w:space="0" w:color="auto"/>
        <w:bottom w:val="none" w:sz="0" w:space="0" w:color="auto"/>
        <w:right w:val="none" w:sz="0" w:space="0" w:color="auto"/>
      </w:divBdr>
    </w:div>
    <w:div w:id="676928833">
      <w:bodyDiv w:val="1"/>
      <w:marLeft w:val="0"/>
      <w:marRight w:val="0"/>
      <w:marTop w:val="0"/>
      <w:marBottom w:val="0"/>
      <w:divBdr>
        <w:top w:val="none" w:sz="0" w:space="0" w:color="auto"/>
        <w:left w:val="none" w:sz="0" w:space="0" w:color="auto"/>
        <w:bottom w:val="none" w:sz="0" w:space="0" w:color="auto"/>
        <w:right w:val="none" w:sz="0" w:space="0" w:color="auto"/>
      </w:divBdr>
    </w:div>
    <w:div w:id="676998927">
      <w:bodyDiv w:val="1"/>
      <w:marLeft w:val="0"/>
      <w:marRight w:val="0"/>
      <w:marTop w:val="0"/>
      <w:marBottom w:val="0"/>
      <w:divBdr>
        <w:top w:val="none" w:sz="0" w:space="0" w:color="auto"/>
        <w:left w:val="none" w:sz="0" w:space="0" w:color="auto"/>
        <w:bottom w:val="none" w:sz="0" w:space="0" w:color="auto"/>
        <w:right w:val="none" w:sz="0" w:space="0" w:color="auto"/>
      </w:divBdr>
    </w:div>
    <w:div w:id="677269415">
      <w:bodyDiv w:val="1"/>
      <w:marLeft w:val="0"/>
      <w:marRight w:val="0"/>
      <w:marTop w:val="0"/>
      <w:marBottom w:val="0"/>
      <w:divBdr>
        <w:top w:val="none" w:sz="0" w:space="0" w:color="auto"/>
        <w:left w:val="none" w:sz="0" w:space="0" w:color="auto"/>
        <w:bottom w:val="none" w:sz="0" w:space="0" w:color="auto"/>
        <w:right w:val="none" w:sz="0" w:space="0" w:color="auto"/>
      </w:divBdr>
    </w:div>
    <w:div w:id="677270476">
      <w:bodyDiv w:val="1"/>
      <w:marLeft w:val="0"/>
      <w:marRight w:val="0"/>
      <w:marTop w:val="0"/>
      <w:marBottom w:val="0"/>
      <w:divBdr>
        <w:top w:val="none" w:sz="0" w:space="0" w:color="auto"/>
        <w:left w:val="none" w:sz="0" w:space="0" w:color="auto"/>
        <w:bottom w:val="none" w:sz="0" w:space="0" w:color="auto"/>
        <w:right w:val="none" w:sz="0" w:space="0" w:color="auto"/>
      </w:divBdr>
    </w:div>
    <w:div w:id="677343300">
      <w:bodyDiv w:val="1"/>
      <w:marLeft w:val="0"/>
      <w:marRight w:val="0"/>
      <w:marTop w:val="0"/>
      <w:marBottom w:val="0"/>
      <w:divBdr>
        <w:top w:val="none" w:sz="0" w:space="0" w:color="auto"/>
        <w:left w:val="none" w:sz="0" w:space="0" w:color="auto"/>
        <w:bottom w:val="none" w:sz="0" w:space="0" w:color="auto"/>
        <w:right w:val="none" w:sz="0" w:space="0" w:color="auto"/>
      </w:divBdr>
    </w:div>
    <w:div w:id="677587312">
      <w:bodyDiv w:val="1"/>
      <w:marLeft w:val="0"/>
      <w:marRight w:val="0"/>
      <w:marTop w:val="0"/>
      <w:marBottom w:val="0"/>
      <w:divBdr>
        <w:top w:val="none" w:sz="0" w:space="0" w:color="auto"/>
        <w:left w:val="none" w:sz="0" w:space="0" w:color="auto"/>
        <w:bottom w:val="none" w:sz="0" w:space="0" w:color="auto"/>
        <w:right w:val="none" w:sz="0" w:space="0" w:color="auto"/>
      </w:divBdr>
    </w:div>
    <w:div w:id="677734593">
      <w:bodyDiv w:val="1"/>
      <w:marLeft w:val="0"/>
      <w:marRight w:val="0"/>
      <w:marTop w:val="0"/>
      <w:marBottom w:val="0"/>
      <w:divBdr>
        <w:top w:val="none" w:sz="0" w:space="0" w:color="auto"/>
        <w:left w:val="none" w:sz="0" w:space="0" w:color="auto"/>
        <w:bottom w:val="none" w:sz="0" w:space="0" w:color="auto"/>
        <w:right w:val="none" w:sz="0" w:space="0" w:color="auto"/>
      </w:divBdr>
    </w:div>
    <w:div w:id="677736385">
      <w:bodyDiv w:val="1"/>
      <w:marLeft w:val="0"/>
      <w:marRight w:val="0"/>
      <w:marTop w:val="0"/>
      <w:marBottom w:val="0"/>
      <w:divBdr>
        <w:top w:val="none" w:sz="0" w:space="0" w:color="auto"/>
        <w:left w:val="none" w:sz="0" w:space="0" w:color="auto"/>
        <w:bottom w:val="none" w:sz="0" w:space="0" w:color="auto"/>
        <w:right w:val="none" w:sz="0" w:space="0" w:color="auto"/>
      </w:divBdr>
    </w:div>
    <w:div w:id="677999057">
      <w:bodyDiv w:val="1"/>
      <w:marLeft w:val="0"/>
      <w:marRight w:val="0"/>
      <w:marTop w:val="0"/>
      <w:marBottom w:val="0"/>
      <w:divBdr>
        <w:top w:val="none" w:sz="0" w:space="0" w:color="auto"/>
        <w:left w:val="none" w:sz="0" w:space="0" w:color="auto"/>
        <w:bottom w:val="none" w:sz="0" w:space="0" w:color="auto"/>
        <w:right w:val="none" w:sz="0" w:space="0" w:color="auto"/>
      </w:divBdr>
    </w:div>
    <w:div w:id="678117402">
      <w:bodyDiv w:val="1"/>
      <w:marLeft w:val="0"/>
      <w:marRight w:val="0"/>
      <w:marTop w:val="0"/>
      <w:marBottom w:val="0"/>
      <w:divBdr>
        <w:top w:val="none" w:sz="0" w:space="0" w:color="auto"/>
        <w:left w:val="none" w:sz="0" w:space="0" w:color="auto"/>
        <w:bottom w:val="none" w:sz="0" w:space="0" w:color="auto"/>
        <w:right w:val="none" w:sz="0" w:space="0" w:color="auto"/>
      </w:divBdr>
    </w:div>
    <w:div w:id="678117449">
      <w:bodyDiv w:val="1"/>
      <w:marLeft w:val="0"/>
      <w:marRight w:val="0"/>
      <w:marTop w:val="0"/>
      <w:marBottom w:val="0"/>
      <w:divBdr>
        <w:top w:val="none" w:sz="0" w:space="0" w:color="auto"/>
        <w:left w:val="none" w:sz="0" w:space="0" w:color="auto"/>
        <w:bottom w:val="none" w:sz="0" w:space="0" w:color="auto"/>
        <w:right w:val="none" w:sz="0" w:space="0" w:color="auto"/>
      </w:divBdr>
    </w:div>
    <w:div w:id="678193416">
      <w:bodyDiv w:val="1"/>
      <w:marLeft w:val="0"/>
      <w:marRight w:val="0"/>
      <w:marTop w:val="0"/>
      <w:marBottom w:val="0"/>
      <w:divBdr>
        <w:top w:val="none" w:sz="0" w:space="0" w:color="auto"/>
        <w:left w:val="none" w:sz="0" w:space="0" w:color="auto"/>
        <w:bottom w:val="none" w:sz="0" w:space="0" w:color="auto"/>
        <w:right w:val="none" w:sz="0" w:space="0" w:color="auto"/>
      </w:divBdr>
    </w:div>
    <w:div w:id="678431046">
      <w:bodyDiv w:val="1"/>
      <w:marLeft w:val="0"/>
      <w:marRight w:val="0"/>
      <w:marTop w:val="0"/>
      <w:marBottom w:val="0"/>
      <w:divBdr>
        <w:top w:val="none" w:sz="0" w:space="0" w:color="auto"/>
        <w:left w:val="none" w:sz="0" w:space="0" w:color="auto"/>
        <w:bottom w:val="none" w:sz="0" w:space="0" w:color="auto"/>
        <w:right w:val="none" w:sz="0" w:space="0" w:color="auto"/>
      </w:divBdr>
    </w:div>
    <w:div w:id="678509671">
      <w:bodyDiv w:val="1"/>
      <w:marLeft w:val="0"/>
      <w:marRight w:val="0"/>
      <w:marTop w:val="0"/>
      <w:marBottom w:val="0"/>
      <w:divBdr>
        <w:top w:val="none" w:sz="0" w:space="0" w:color="auto"/>
        <w:left w:val="none" w:sz="0" w:space="0" w:color="auto"/>
        <w:bottom w:val="none" w:sz="0" w:space="0" w:color="auto"/>
        <w:right w:val="none" w:sz="0" w:space="0" w:color="auto"/>
      </w:divBdr>
    </w:div>
    <w:div w:id="678577800">
      <w:bodyDiv w:val="1"/>
      <w:marLeft w:val="0"/>
      <w:marRight w:val="0"/>
      <w:marTop w:val="0"/>
      <w:marBottom w:val="0"/>
      <w:divBdr>
        <w:top w:val="none" w:sz="0" w:space="0" w:color="auto"/>
        <w:left w:val="none" w:sz="0" w:space="0" w:color="auto"/>
        <w:bottom w:val="none" w:sz="0" w:space="0" w:color="auto"/>
        <w:right w:val="none" w:sz="0" w:space="0" w:color="auto"/>
      </w:divBdr>
    </w:div>
    <w:div w:id="678581709">
      <w:bodyDiv w:val="1"/>
      <w:marLeft w:val="0"/>
      <w:marRight w:val="0"/>
      <w:marTop w:val="0"/>
      <w:marBottom w:val="0"/>
      <w:divBdr>
        <w:top w:val="none" w:sz="0" w:space="0" w:color="auto"/>
        <w:left w:val="none" w:sz="0" w:space="0" w:color="auto"/>
        <w:bottom w:val="none" w:sz="0" w:space="0" w:color="auto"/>
        <w:right w:val="none" w:sz="0" w:space="0" w:color="auto"/>
      </w:divBdr>
    </w:div>
    <w:div w:id="679313101">
      <w:bodyDiv w:val="1"/>
      <w:marLeft w:val="0"/>
      <w:marRight w:val="0"/>
      <w:marTop w:val="0"/>
      <w:marBottom w:val="0"/>
      <w:divBdr>
        <w:top w:val="none" w:sz="0" w:space="0" w:color="auto"/>
        <w:left w:val="none" w:sz="0" w:space="0" w:color="auto"/>
        <w:bottom w:val="none" w:sz="0" w:space="0" w:color="auto"/>
        <w:right w:val="none" w:sz="0" w:space="0" w:color="auto"/>
      </w:divBdr>
    </w:div>
    <w:div w:id="679351451">
      <w:bodyDiv w:val="1"/>
      <w:marLeft w:val="0"/>
      <w:marRight w:val="0"/>
      <w:marTop w:val="0"/>
      <w:marBottom w:val="0"/>
      <w:divBdr>
        <w:top w:val="none" w:sz="0" w:space="0" w:color="auto"/>
        <w:left w:val="none" w:sz="0" w:space="0" w:color="auto"/>
        <w:bottom w:val="none" w:sz="0" w:space="0" w:color="auto"/>
        <w:right w:val="none" w:sz="0" w:space="0" w:color="auto"/>
      </w:divBdr>
    </w:div>
    <w:div w:id="679544480">
      <w:bodyDiv w:val="1"/>
      <w:marLeft w:val="0"/>
      <w:marRight w:val="0"/>
      <w:marTop w:val="0"/>
      <w:marBottom w:val="0"/>
      <w:divBdr>
        <w:top w:val="none" w:sz="0" w:space="0" w:color="auto"/>
        <w:left w:val="none" w:sz="0" w:space="0" w:color="auto"/>
        <w:bottom w:val="none" w:sz="0" w:space="0" w:color="auto"/>
        <w:right w:val="none" w:sz="0" w:space="0" w:color="auto"/>
      </w:divBdr>
    </w:div>
    <w:div w:id="679696906">
      <w:bodyDiv w:val="1"/>
      <w:marLeft w:val="0"/>
      <w:marRight w:val="0"/>
      <w:marTop w:val="0"/>
      <w:marBottom w:val="0"/>
      <w:divBdr>
        <w:top w:val="none" w:sz="0" w:space="0" w:color="auto"/>
        <w:left w:val="none" w:sz="0" w:space="0" w:color="auto"/>
        <w:bottom w:val="none" w:sz="0" w:space="0" w:color="auto"/>
        <w:right w:val="none" w:sz="0" w:space="0" w:color="auto"/>
      </w:divBdr>
    </w:div>
    <w:div w:id="679771545">
      <w:bodyDiv w:val="1"/>
      <w:marLeft w:val="0"/>
      <w:marRight w:val="0"/>
      <w:marTop w:val="0"/>
      <w:marBottom w:val="0"/>
      <w:divBdr>
        <w:top w:val="none" w:sz="0" w:space="0" w:color="auto"/>
        <w:left w:val="none" w:sz="0" w:space="0" w:color="auto"/>
        <w:bottom w:val="none" w:sz="0" w:space="0" w:color="auto"/>
        <w:right w:val="none" w:sz="0" w:space="0" w:color="auto"/>
      </w:divBdr>
    </w:div>
    <w:div w:id="680206323">
      <w:bodyDiv w:val="1"/>
      <w:marLeft w:val="0"/>
      <w:marRight w:val="0"/>
      <w:marTop w:val="0"/>
      <w:marBottom w:val="0"/>
      <w:divBdr>
        <w:top w:val="none" w:sz="0" w:space="0" w:color="auto"/>
        <w:left w:val="none" w:sz="0" w:space="0" w:color="auto"/>
        <w:bottom w:val="none" w:sz="0" w:space="0" w:color="auto"/>
        <w:right w:val="none" w:sz="0" w:space="0" w:color="auto"/>
      </w:divBdr>
    </w:div>
    <w:div w:id="680400490">
      <w:bodyDiv w:val="1"/>
      <w:marLeft w:val="0"/>
      <w:marRight w:val="0"/>
      <w:marTop w:val="0"/>
      <w:marBottom w:val="0"/>
      <w:divBdr>
        <w:top w:val="none" w:sz="0" w:space="0" w:color="auto"/>
        <w:left w:val="none" w:sz="0" w:space="0" w:color="auto"/>
        <w:bottom w:val="none" w:sz="0" w:space="0" w:color="auto"/>
        <w:right w:val="none" w:sz="0" w:space="0" w:color="auto"/>
      </w:divBdr>
    </w:div>
    <w:div w:id="680621286">
      <w:bodyDiv w:val="1"/>
      <w:marLeft w:val="0"/>
      <w:marRight w:val="0"/>
      <w:marTop w:val="0"/>
      <w:marBottom w:val="0"/>
      <w:divBdr>
        <w:top w:val="none" w:sz="0" w:space="0" w:color="auto"/>
        <w:left w:val="none" w:sz="0" w:space="0" w:color="auto"/>
        <w:bottom w:val="none" w:sz="0" w:space="0" w:color="auto"/>
        <w:right w:val="none" w:sz="0" w:space="0" w:color="auto"/>
      </w:divBdr>
    </w:div>
    <w:div w:id="680670089">
      <w:bodyDiv w:val="1"/>
      <w:marLeft w:val="0"/>
      <w:marRight w:val="0"/>
      <w:marTop w:val="0"/>
      <w:marBottom w:val="0"/>
      <w:divBdr>
        <w:top w:val="none" w:sz="0" w:space="0" w:color="auto"/>
        <w:left w:val="none" w:sz="0" w:space="0" w:color="auto"/>
        <w:bottom w:val="none" w:sz="0" w:space="0" w:color="auto"/>
        <w:right w:val="none" w:sz="0" w:space="0" w:color="auto"/>
      </w:divBdr>
    </w:div>
    <w:div w:id="680856910">
      <w:bodyDiv w:val="1"/>
      <w:marLeft w:val="0"/>
      <w:marRight w:val="0"/>
      <w:marTop w:val="0"/>
      <w:marBottom w:val="0"/>
      <w:divBdr>
        <w:top w:val="none" w:sz="0" w:space="0" w:color="auto"/>
        <w:left w:val="none" w:sz="0" w:space="0" w:color="auto"/>
        <w:bottom w:val="none" w:sz="0" w:space="0" w:color="auto"/>
        <w:right w:val="none" w:sz="0" w:space="0" w:color="auto"/>
      </w:divBdr>
    </w:div>
    <w:div w:id="681051711">
      <w:bodyDiv w:val="1"/>
      <w:marLeft w:val="0"/>
      <w:marRight w:val="0"/>
      <w:marTop w:val="0"/>
      <w:marBottom w:val="0"/>
      <w:divBdr>
        <w:top w:val="none" w:sz="0" w:space="0" w:color="auto"/>
        <w:left w:val="none" w:sz="0" w:space="0" w:color="auto"/>
        <w:bottom w:val="none" w:sz="0" w:space="0" w:color="auto"/>
        <w:right w:val="none" w:sz="0" w:space="0" w:color="auto"/>
      </w:divBdr>
    </w:div>
    <w:div w:id="681277166">
      <w:bodyDiv w:val="1"/>
      <w:marLeft w:val="0"/>
      <w:marRight w:val="0"/>
      <w:marTop w:val="0"/>
      <w:marBottom w:val="0"/>
      <w:divBdr>
        <w:top w:val="none" w:sz="0" w:space="0" w:color="auto"/>
        <w:left w:val="none" w:sz="0" w:space="0" w:color="auto"/>
        <w:bottom w:val="none" w:sz="0" w:space="0" w:color="auto"/>
        <w:right w:val="none" w:sz="0" w:space="0" w:color="auto"/>
      </w:divBdr>
    </w:div>
    <w:div w:id="681515252">
      <w:bodyDiv w:val="1"/>
      <w:marLeft w:val="0"/>
      <w:marRight w:val="0"/>
      <w:marTop w:val="0"/>
      <w:marBottom w:val="0"/>
      <w:divBdr>
        <w:top w:val="none" w:sz="0" w:space="0" w:color="auto"/>
        <w:left w:val="none" w:sz="0" w:space="0" w:color="auto"/>
        <w:bottom w:val="none" w:sz="0" w:space="0" w:color="auto"/>
        <w:right w:val="none" w:sz="0" w:space="0" w:color="auto"/>
      </w:divBdr>
    </w:div>
    <w:div w:id="681586655">
      <w:bodyDiv w:val="1"/>
      <w:marLeft w:val="0"/>
      <w:marRight w:val="0"/>
      <w:marTop w:val="0"/>
      <w:marBottom w:val="0"/>
      <w:divBdr>
        <w:top w:val="none" w:sz="0" w:space="0" w:color="auto"/>
        <w:left w:val="none" w:sz="0" w:space="0" w:color="auto"/>
        <w:bottom w:val="none" w:sz="0" w:space="0" w:color="auto"/>
        <w:right w:val="none" w:sz="0" w:space="0" w:color="auto"/>
      </w:divBdr>
    </w:div>
    <w:div w:id="681902760">
      <w:bodyDiv w:val="1"/>
      <w:marLeft w:val="0"/>
      <w:marRight w:val="0"/>
      <w:marTop w:val="0"/>
      <w:marBottom w:val="0"/>
      <w:divBdr>
        <w:top w:val="none" w:sz="0" w:space="0" w:color="auto"/>
        <w:left w:val="none" w:sz="0" w:space="0" w:color="auto"/>
        <w:bottom w:val="none" w:sz="0" w:space="0" w:color="auto"/>
        <w:right w:val="none" w:sz="0" w:space="0" w:color="auto"/>
      </w:divBdr>
    </w:div>
    <w:div w:id="681934769">
      <w:bodyDiv w:val="1"/>
      <w:marLeft w:val="0"/>
      <w:marRight w:val="0"/>
      <w:marTop w:val="0"/>
      <w:marBottom w:val="0"/>
      <w:divBdr>
        <w:top w:val="none" w:sz="0" w:space="0" w:color="auto"/>
        <w:left w:val="none" w:sz="0" w:space="0" w:color="auto"/>
        <w:bottom w:val="none" w:sz="0" w:space="0" w:color="auto"/>
        <w:right w:val="none" w:sz="0" w:space="0" w:color="auto"/>
      </w:divBdr>
    </w:div>
    <w:div w:id="682050854">
      <w:bodyDiv w:val="1"/>
      <w:marLeft w:val="0"/>
      <w:marRight w:val="0"/>
      <w:marTop w:val="0"/>
      <w:marBottom w:val="0"/>
      <w:divBdr>
        <w:top w:val="none" w:sz="0" w:space="0" w:color="auto"/>
        <w:left w:val="none" w:sz="0" w:space="0" w:color="auto"/>
        <w:bottom w:val="none" w:sz="0" w:space="0" w:color="auto"/>
        <w:right w:val="none" w:sz="0" w:space="0" w:color="auto"/>
      </w:divBdr>
    </w:div>
    <w:div w:id="682393408">
      <w:bodyDiv w:val="1"/>
      <w:marLeft w:val="0"/>
      <w:marRight w:val="0"/>
      <w:marTop w:val="0"/>
      <w:marBottom w:val="0"/>
      <w:divBdr>
        <w:top w:val="none" w:sz="0" w:space="0" w:color="auto"/>
        <w:left w:val="none" w:sz="0" w:space="0" w:color="auto"/>
        <w:bottom w:val="none" w:sz="0" w:space="0" w:color="auto"/>
        <w:right w:val="none" w:sz="0" w:space="0" w:color="auto"/>
      </w:divBdr>
    </w:div>
    <w:div w:id="682515007">
      <w:bodyDiv w:val="1"/>
      <w:marLeft w:val="0"/>
      <w:marRight w:val="0"/>
      <w:marTop w:val="0"/>
      <w:marBottom w:val="0"/>
      <w:divBdr>
        <w:top w:val="none" w:sz="0" w:space="0" w:color="auto"/>
        <w:left w:val="none" w:sz="0" w:space="0" w:color="auto"/>
        <w:bottom w:val="none" w:sz="0" w:space="0" w:color="auto"/>
        <w:right w:val="none" w:sz="0" w:space="0" w:color="auto"/>
      </w:divBdr>
    </w:div>
    <w:div w:id="682823155">
      <w:bodyDiv w:val="1"/>
      <w:marLeft w:val="0"/>
      <w:marRight w:val="0"/>
      <w:marTop w:val="0"/>
      <w:marBottom w:val="0"/>
      <w:divBdr>
        <w:top w:val="none" w:sz="0" w:space="0" w:color="auto"/>
        <w:left w:val="none" w:sz="0" w:space="0" w:color="auto"/>
        <w:bottom w:val="none" w:sz="0" w:space="0" w:color="auto"/>
        <w:right w:val="none" w:sz="0" w:space="0" w:color="auto"/>
      </w:divBdr>
    </w:div>
    <w:div w:id="683097618">
      <w:bodyDiv w:val="1"/>
      <w:marLeft w:val="0"/>
      <w:marRight w:val="0"/>
      <w:marTop w:val="0"/>
      <w:marBottom w:val="0"/>
      <w:divBdr>
        <w:top w:val="none" w:sz="0" w:space="0" w:color="auto"/>
        <w:left w:val="none" w:sz="0" w:space="0" w:color="auto"/>
        <w:bottom w:val="none" w:sz="0" w:space="0" w:color="auto"/>
        <w:right w:val="none" w:sz="0" w:space="0" w:color="auto"/>
      </w:divBdr>
    </w:div>
    <w:div w:id="683243619">
      <w:bodyDiv w:val="1"/>
      <w:marLeft w:val="0"/>
      <w:marRight w:val="0"/>
      <w:marTop w:val="0"/>
      <w:marBottom w:val="0"/>
      <w:divBdr>
        <w:top w:val="none" w:sz="0" w:space="0" w:color="auto"/>
        <w:left w:val="none" w:sz="0" w:space="0" w:color="auto"/>
        <w:bottom w:val="none" w:sz="0" w:space="0" w:color="auto"/>
        <w:right w:val="none" w:sz="0" w:space="0" w:color="auto"/>
      </w:divBdr>
    </w:div>
    <w:div w:id="683359355">
      <w:bodyDiv w:val="1"/>
      <w:marLeft w:val="0"/>
      <w:marRight w:val="0"/>
      <w:marTop w:val="0"/>
      <w:marBottom w:val="0"/>
      <w:divBdr>
        <w:top w:val="none" w:sz="0" w:space="0" w:color="auto"/>
        <w:left w:val="none" w:sz="0" w:space="0" w:color="auto"/>
        <w:bottom w:val="none" w:sz="0" w:space="0" w:color="auto"/>
        <w:right w:val="none" w:sz="0" w:space="0" w:color="auto"/>
      </w:divBdr>
    </w:div>
    <w:div w:id="683556475">
      <w:bodyDiv w:val="1"/>
      <w:marLeft w:val="0"/>
      <w:marRight w:val="0"/>
      <w:marTop w:val="0"/>
      <w:marBottom w:val="0"/>
      <w:divBdr>
        <w:top w:val="none" w:sz="0" w:space="0" w:color="auto"/>
        <w:left w:val="none" w:sz="0" w:space="0" w:color="auto"/>
        <w:bottom w:val="none" w:sz="0" w:space="0" w:color="auto"/>
        <w:right w:val="none" w:sz="0" w:space="0" w:color="auto"/>
      </w:divBdr>
    </w:div>
    <w:div w:id="683746870">
      <w:bodyDiv w:val="1"/>
      <w:marLeft w:val="0"/>
      <w:marRight w:val="0"/>
      <w:marTop w:val="0"/>
      <w:marBottom w:val="0"/>
      <w:divBdr>
        <w:top w:val="none" w:sz="0" w:space="0" w:color="auto"/>
        <w:left w:val="none" w:sz="0" w:space="0" w:color="auto"/>
        <w:bottom w:val="none" w:sz="0" w:space="0" w:color="auto"/>
        <w:right w:val="none" w:sz="0" w:space="0" w:color="auto"/>
      </w:divBdr>
    </w:div>
    <w:div w:id="684208726">
      <w:bodyDiv w:val="1"/>
      <w:marLeft w:val="0"/>
      <w:marRight w:val="0"/>
      <w:marTop w:val="0"/>
      <w:marBottom w:val="0"/>
      <w:divBdr>
        <w:top w:val="none" w:sz="0" w:space="0" w:color="auto"/>
        <w:left w:val="none" w:sz="0" w:space="0" w:color="auto"/>
        <w:bottom w:val="none" w:sz="0" w:space="0" w:color="auto"/>
        <w:right w:val="none" w:sz="0" w:space="0" w:color="auto"/>
      </w:divBdr>
    </w:div>
    <w:div w:id="684327737">
      <w:bodyDiv w:val="1"/>
      <w:marLeft w:val="0"/>
      <w:marRight w:val="0"/>
      <w:marTop w:val="0"/>
      <w:marBottom w:val="0"/>
      <w:divBdr>
        <w:top w:val="none" w:sz="0" w:space="0" w:color="auto"/>
        <w:left w:val="none" w:sz="0" w:space="0" w:color="auto"/>
        <w:bottom w:val="none" w:sz="0" w:space="0" w:color="auto"/>
        <w:right w:val="none" w:sz="0" w:space="0" w:color="auto"/>
      </w:divBdr>
    </w:div>
    <w:div w:id="684400444">
      <w:bodyDiv w:val="1"/>
      <w:marLeft w:val="0"/>
      <w:marRight w:val="0"/>
      <w:marTop w:val="0"/>
      <w:marBottom w:val="0"/>
      <w:divBdr>
        <w:top w:val="none" w:sz="0" w:space="0" w:color="auto"/>
        <w:left w:val="none" w:sz="0" w:space="0" w:color="auto"/>
        <w:bottom w:val="none" w:sz="0" w:space="0" w:color="auto"/>
        <w:right w:val="none" w:sz="0" w:space="0" w:color="auto"/>
      </w:divBdr>
    </w:div>
    <w:div w:id="684937946">
      <w:bodyDiv w:val="1"/>
      <w:marLeft w:val="0"/>
      <w:marRight w:val="0"/>
      <w:marTop w:val="0"/>
      <w:marBottom w:val="0"/>
      <w:divBdr>
        <w:top w:val="none" w:sz="0" w:space="0" w:color="auto"/>
        <w:left w:val="none" w:sz="0" w:space="0" w:color="auto"/>
        <w:bottom w:val="none" w:sz="0" w:space="0" w:color="auto"/>
        <w:right w:val="none" w:sz="0" w:space="0" w:color="auto"/>
      </w:divBdr>
    </w:div>
    <w:div w:id="685055540">
      <w:bodyDiv w:val="1"/>
      <w:marLeft w:val="0"/>
      <w:marRight w:val="0"/>
      <w:marTop w:val="0"/>
      <w:marBottom w:val="0"/>
      <w:divBdr>
        <w:top w:val="none" w:sz="0" w:space="0" w:color="auto"/>
        <w:left w:val="none" w:sz="0" w:space="0" w:color="auto"/>
        <w:bottom w:val="none" w:sz="0" w:space="0" w:color="auto"/>
        <w:right w:val="none" w:sz="0" w:space="0" w:color="auto"/>
      </w:divBdr>
    </w:div>
    <w:div w:id="685136301">
      <w:bodyDiv w:val="1"/>
      <w:marLeft w:val="0"/>
      <w:marRight w:val="0"/>
      <w:marTop w:val="0"/>
      <w:marBottom w:val="0"/>
      <w:divBdr>
        <w:top w:val="none" w:sz="0" w:space="0" w:color="auto"/>
        <w:left w:val="none" w:sz="0" w:space="0" w:color="auto"/>
        <w:bottom w:val="none" w:sz="0" w:space="0" w:color="auto"/>
        <w:right w:val="none" w:sz="0" w:space="0" w:color="auto"/>
      </w:divBdr>
    </w:div>
    <w:div w:id="685524911">
      <w:bodyDiv w:val="1"/>
      <w:marLeft w:val="0"/>
      <w:marRight w:val="0"/>
      <w:marTop w:val="0"/>
      <w:marBottom w:val="0"/>
      <w:divBdr>
        <w:top w:val="none" w:sz="0" w:space="0" w:color="auto"/>
        <w:left w:val="none" w:sz="0" w:space="0" w:color="auto"/>
        <w:bottom w:val="none" w:sz="0" w:space="0" w:color="auto"/>
        <w:right w:val="none" w:sz="0" w:space="0" w:color="auto"/>
      </w:divBdr>
    </w:div>
    <w:div w:id="685594786">
      <w:bodyDiv w:val="1"/>
      <w:marLeft w:val="0"/>
      <w:marRight w:val="0"/>
      <w:marTop w:val="0"/>
      <w:marBottom w:val="0"/>
      <w:divBdr>
        <w:top w:val="none" w:sz="0" w:space="0" w:color="auto"/>
        <w:left w:val="none" w:sz="0" w:space="0" w:color="auto"/>
        <w:bottom w:val="none" w:sz="0" w:space="0" w:color="auto"/>
        <w:right w:val="none" w:sz="0" w:space="0" w:color="auto"/>
      </w:divBdr>
    </w:div>
    <w:div w:id="685669066">
      <w:bodyDiv w:val="1"/>
      <w:marLeft w:val="0"/>
      <w:marRight w:val="0"/>
      <w:marTop w:val="0"/>
      <w:marBottom w:val="0"/>
      <w:divBdr>
        <w:top w:val="none" w:sz="0" w:space="0" w:color="auto"/>
        <w:left w:val="none" w:sz="0" w:space="0" w:color="auto"/>
        <w:bottom w:val="none" w:sz="0" w:space="0" w:color="auto"/>
        <w:right w:val="none" w:sz="0" w:space="0" w:color="auto"/>
      </w:divBdr>
    </w:div>
    <w:div w:id="685835628">
      <w:bodyDiv w:val="1"/>
      <w:marLeft w:val="0"/>
      <w:marRight w:val="0"/>
      <w:marTop w:val="0"/>
      <w:marBottom w:val="0"/>
      <w:divBdr>
        <w:top w:val="none" w:sz="0" w:space="0" w:color="auto"/>
        <w:left w:val="none" w:sz="0" w:space="0" w:color="auto"/>
        <w:bottom w:val="none" w:sz="0" w:space="0" w:color="auto"/>
        <w:right w:val="none" w:sz="0" w:space="0" w:color="auto"/>
      </w:divBdr>
    </w:div>
    <w:div w:id="685862141">
      <w:bodyDiv w:val="1"/>
      <w:marLeft w:val="0"/>
      <w:marRight w:val="0"/>
      <w:marTop w:val="0"/>
      <w:marBottom w:val="0"/>
      <w:divBdr>
        <w:top w:val="none" w:sz="0" w:space="0" w:color="auto"/>
        <w:left w:val="none" w:sz="0" w:space="0" w:color="auto"/>
        <w:bottom w:val="none" w:sz="0" w:space="0" w:color="auto"/>
        <w:right w:val="none" w:sz="0" w:space="0" w:color="auto"/>
      </w:divBdr>
    </w:div>
    <w:div w:id="686063590">
      <w:bodyDiv w:val="1"/>
      <w:marLeft w:val="0"/>
      <w:marRight w:val="0"/>
      <w:marTop w:val="0"/>
      <w:marBottom w:val="0"/>
      <w:divBdr>
        <w:top w:val="none" w:sz="0" w:space="0" w:color="auto"/>
        <w:left w:val="none" w:sz="0" w:space="0" w:color="auto"/>
        <w:bottom w:val="none" w:sz="0" w:space="0" w:color="auto"/>
        <w:right w:val="none" w:sz="0" w:space="0" w:color="auto"/>
      </w:divBdr>
    </w:div>
    <w:div w:id="686179504">
      <w:bodyDiv w:val="1"/>
      <w:marLeft w:val="0"/>
      <w:marRight w:val="0"/>
      <w:marTop w:val="0"/>
      <w:marBottom w:val="0"/>
      <w:divBdr>
        <w:top w:val="none" w:sz="0" w:space="0" w:color="auto"/>
        <w:left w:val="none" w:sz="0" w:space="0" w:color="auto"/>
        <w:bottom w:val="none" w:sz="0" w:space="0" w:color="auto"/>
        <w:right w:val="none" w:sz="0" w:space="0" w:color="auto"/>
      </w:divBdr>
    </w:div>
    <w:div w:id="686370530">
      <w:bodyDiv w:val="1"/>
      <w:marLeft w:val="0"/>
      <w:marRight w:val="0"/>
      <w:marTop w:val="0"/>
      <w:marBottom w:val="0"/>
      <w:divBdr>
        <w:top w:val="none" w:sz="0" w:space="0" w:color="auto"/>
        <w:left w:val="none" w:sz="0" w:space="0" w:color="auto"/>
        <w:bottom w:val="none" w:sz="0" w:space="0" w:color="auto"/>
        <w:right w:val="none" w:sz="0" w:space="0" w:color="auto"/>
      </w:divBdr>
    </w:div>
    <w:div w:id="686564614">
      <w:bodyDiv w:val="1"/>
      <w:marLeft w:val="0"/>
      <w:marRight w:val="0"/>
      <w:marTop w:val="0"/>
      <w:marBottom w:val="0"/>
      <w:divBdr>
        <w:top w:val="none" w:sz="0" w:space="0" w:color="auto"/>
        <w:left w:val="none" w:sz="0" w:space="0" w:color="auto"/>
        <w:bottom w:val="none" w:sz="0" w:space="0" w:color="auto"/>
        <w:right w:val="none" w:sz="0" w:space="0" w:color="auto"/>
      </w:divBdr>
    </w:div>
    <w:div w:id="686712433">
      <w:bodyDiv w:val="1"/>
      <w:marLeft w:val="0"/>
      <w:marRight w:val="0"/>
      <w:marTop w:val="0"/>
      <w:marBottom w:val="0"/>
      <w:divBdr>
        <w:top w:val="none" w:sz="0" w:space="0" w:color="auto"/>
        <w:left w:val="none" w:sz="0" w:space="0" w:color="auto"/>
        <w:bottom w:val="none" w:sz="0" w:space="0" w:color="auto"/>
        <w:right w:val="none" w:sz="0" w:space="0" w:color="auto"/>
      </w:divBdr>
    </w:div>
    <w:div w:id="686759636">
      <w:bodyDiv w:val="1"/>
      <w:marLeft w:val="0"/>
      <w:marRight w:val="0"/>
      <w:marTop w:val="0"/>
      <w:marBottom w:val="0"/>
      <w:divBdr>
        <w:top w:val="none" w:sz="0" w:space="0" w:color="auto"/>
        <w:left w:val="none" w:sz="0" w:space="0" w:color="auto"/>
        <w:bottom w:val="none" w:sz="0" w:space="0" w:color="auto"/>
        <w:right w:val="none" w:sz="0" w:space="0" w:color="auto"/>
      </w:divBdr>
    </w:div>
    <w:div w:id="687416819">
      <w:bodyDiv w:val="1"/>
      <w:marLeft w:val="0"/>
      <w:marRight w:val="0"/>
      <w:marTop w:val="0"/>
      <w:marBottom w:val="0"/>
      <w:divBdr>
        <w:top w:val="none" w:sz="0" w:space="0" w:color="auto"/>
        <w:left w:val="none" w:sz="0" w:space="0" w:color="auto"/>
        <w:bottom w:val="none" w:sz="0" w:space="0" w:color="auto"/>
        <w:right w:val="none" w:sz="0" w:space="0" w:color="auto"/>
      </w:divBdr>
    </w:div>
    <w:div w:id="687831023">
      <w:bodyDiv w:val="1"/>
      <w:marLeft w:val="0"/>
      <w:marRight w:val="0"/>
      <w:marTop w:val="0"/>
      <w:marBottom w:val="0"/>
      <w:divBdr>
        <w:top w:val="none" w:sz="0" w:space="0" w:color="auto"/>
        <w:left w:val="none" w:sz="0" w:space="0" w:color="auto"/>
        <w:bottom w:val="none" w:sz="0" w:space="0" w:color="auto"/>
        <w:right w:val="none" w:sz="0" w:space="0" w:color="auto"/>
      </w:divBdr>
    </w:div>
    <w:div w:id="687872424">
      <w:bodyDiv w:val="1"/>
      <w:marLeft w:val="0"/>
      <w:marRight w:val="0"/>
      <w:marTop w:val="0"/>
      <w:marBottom w:val="0"/>
      <w:divBdr>
        <w:top w:val="none" w:sz="0" w:space="0" w:color="auto"/>
        <w:left w:val="none" w:sz="0" w:space="0" w:color="auto"/>
        <w:bottom w:val="none" w:sz="0" w:space="0" w:color="auto"/>
        <w:right w:val="none" w:sz="0" w:space="0" w:color="auto"/>
      </w:divBdr>
    </w:div>
    <w:div w:id="688264625">
      <w:bodyDiv w:val="1"/>
      <w:marLeft w:val="0"/>
      <w:marRight w:val="0"/>
      <w:marTop w:val="0"/>
      <w:marBottom w:val="0"/>
      <w:divBdr>
        <w:top w:val="none" w:sz="0" w:space="0" w:color="auto"/>
        <w:left w:val="none" w:sz="0" w:space="0" w:color="auto"/>
        <w:bottom w:val="none" w:sz="0" w:space="0" w:color="auto"/>
        <w:right w:val="none" w:sz="0" w:space="0" w:color="auto"/>
      </w:divBdr>
    </w:div>
    <w:div w:id="688605669">
      <w:bodyDiv w:val="1"/>
      <w:marLeft w:val="0"/>
      <w:marRight w:val="0"/>
      <w:marTop w:val="0"/>
      <w:marBottom w:val="0"/>
      <w:divBdr>
        <w:top w:val="none" w:sz="0" w:space="0" w:color="auto"/>
        <w:left w:val="none" w:sz="0" w:space="0" w:color="auto"/>
        <w:bottom w:val="none" w:sz="0" w:space="0" w:color="auto"/>
        <w:right w:val="none" w:sz="0" w:space="0" w:color="auto"/>
      </w:divBdr>
    </w:div>
    <w:div w:id="688684655">
      <w:bodyDiv w:val="1"/>
      <w:marLeft w:val="0"/>
      <w:marRight w:val="0"/>
      <w:marTop w:val="0"/>
      <w:marBottom w:val="0"/>
      <w:divBdr>
        <w:top w:val="none" w:sz="0" w:space="0" w:color="auto"/>
        <w:left w:val="none" w:sz="0" w:space="0" w:color="auto"/>
        <w:bottom w:val="none" w:sz="0" w:space="0" w:color="auto"/>
        <w:right w:val="none" w:sz="0" w:space="0" w:color="auto"/>
      </w:divBdr>
    </w:div>
    <w:div w:id="689254957">
      <w:bodyDiv w:val="1"/>
      <w:marLeft w:val="0"/>
      <w:marRight w:val="0"/>
      <w:marTop w:val="0"/>
      <w:marBottom w:val="0"/>
      <w:divBdr>
        <w:top w:val="none" w:sz="0" w:space="0" w:color="auto"/>
        <w:left w:val="none" w:sz="0" w:space="0" w:color="auto"/>
        <w:bottom w:val="none" w:sz="0" w:space="0" w:color="auto"/>
        <w:right w:val="none" w:sz="0" w:space="0" w:color="auto"/>
      </w:divBdr>
    </w:div>
    <w:div w:id="689451158">
      <w:bodyDiv w:val="1"/>
      <w:marLeft w:val="0"/>
      <w:marRight w:val="0"/>
      <w:marTop w:val="0"/>
      <w:marBottom w:val="0"/>
      <w:divBdr>
        <w:top w:val="none" w:sz="0" w:space="0" w:color="auto"/>
        <w:left w:val="none" w:sz="0" w:space="0" w:color="auto"/>
        <w:bottom w:val="none" w:sz="0" w:space="0" w:color="auto"/>
        <w:right w:val="none" w:sz="0" w:space="0" w:color="auto"/>
      </w:divBdr>
    </w:div>
    <w:div w:id="689452389">
      <w:bodyDiv w:val="1"/>
      <w:marLeft w:val="0"/>
      <w:marRight w:val="0"/>
      <w:marTop w:val="0"/>
      <w:marBottom w:val="0"/>
      <w:divBdr>
        <w:top w:val="none" w:sz="0" w:space="0" w:color="auto"/>
        <w:left w:val="none" w:sz="0" w:space="0" w:color="auto"/>
        <w:bottom w:val="none" w:sz="0" w:space="0" w:color="auto"/>
        <w:right w:val="none" w:sz="0" w:space="0" w:color="auto"/>
      </w:divBdr>
    </w:div>
    <w:div w:id="689572244">
      <w:bodyDiv w:val="1"/>
      <w:marLeft w:val="0"/>
      <w:marRight w:val="0"/>
      <w:marTop w:val="0"/>
      <w:marBottom w:val="0"/>
      <w:divBdr>
        <w:top w:val="none" w:sz="0" w:space="0" w:color="auto"/>
        <w:left w:val="none" w:sz="0" w:space="0" w:color="auto"/>
        <w:bottom w:val="none" w:sz="0" w:space="0" w:color="auto"/>
        <w:right w:val="none" w:sz="0" w:space="0" w:color="auto"/>
      </w:divBdr>
    </w:div>
    <w:div w:id="689648775">
      <w:bodyDiv w:val="1"/>
      <w:marLeft w:val="0"/>
      <w:marRight w:val="0"/>
      <w:marTop w:val="0"/>
      <w:marBottom w:val="0"/>
      <w:divBdr>
        <w:top w:val="none" w:sz="0" w:space="0" w:color="auto"/>
        <w:left w:val="none" w:sz="0" w:space="0" w:color="auto"/>
        <w:bottom w:val="none" w:sz="0" w:space="0" w:color="auto"/>
        <w:right w:val="none" w:sz="0" w:space="0" w:color="auto"/>
      </w:divBdr>
    </w:div>
    <w:div w:id="690033738">
      <w:bodyDiv w:val="1"/>
      <w:marLeft w:val="0"/>
      <w:marRight w:val="0"/>
      <w:marTop w:val="0"/>
      <w:marBottom w:val="0"/>
      <w:divBdr>
        <w:top w:val="none" w:sz="0" w:space="0" w:color="auto"/>
        <w:left w:val="none" w:sz="0" w:space="0" w:color="auto"/>
        <w:bottom w:val="none" w:sz="0" w:space="0" w:color="auto"/>
        <w:right w:val="none" w:sz="0" w:space="0" w:color="auto"/>
      </w:divBdr>
    </w:div>
    <w:div w:id="690842688">
      <w:bodyDiv w:val="1"/>
      <w:marLeft w:val="0"/>
      <w:marRight w:val="0"/>
      <w:marTop w:val="0"/>
      <w:marBottom w:val="0"/>
      <w:divBdr>
        <w:top w:val="none" w:sz="0" w:space="0" w:color="auto"/>
        <w:left w:val="none" w:sz="0" w:space="0" w:color="auto"/>
        <w:bottom w:val="none" w:sz="0" w:space="0" w:color="auto"/>
        <w:right w:val="none" w:sz="0" w:space="0" w:color="auto"/>
      </w:divBdr>
    </w:div>
    <w:div w:id="691496199">
      <w:bodyDiv w:val="1"/>
      <w:marLeft w:val="0"/>
      <w:marRight w:val="0"/>
      <w:marTop w:val="0"/>
      <w:marBottom w:val="0"/>
      <w:divBdr>
        <w:top w:val="none" w:sz="0" w:space="0" w:color="auto"/>
        <w:left w:val="none" w:sz="0" w:space="0" w:color="auto"/>
        <w:bottom w:val="none" w:sz="0" w:space="0" w:color="auto"/>
        <w:right w:val="none" w:sz="0" w:space="0" w:color="auto"/>
      </w:divBdr>
    </w:div>
    <w:div w:id="691535893">
      <w:bodyDiv w:val="1"/>
      <w:marLeft w:val="0"/>
      <w:marRight w:val="0"/>
      <w:marTop w:val="0"/>
      <w:marBottom w:val="0"/>
      <w:divBdr>
        <w:top w:val="none" w:sz="0" w:space="0" w:color="auto"/>
        <w:left w:val="none" w:sz="0" w:space="0" w:color="auto"/>
        <w:bottom w:val="none" w:sz="0" w:space="0" w:color="auto"/>
        <w:right w:val="none" w:sz="0" w:space="0" w:color="auto"/>
      </w:divBdr>
    </w:div>
    <w:div w:id="691759455">
      <w:bodyDiv w:val="1"/>
      <w:marLeft w:val="0"/>
      <w:marRight w:val="0"/>
      <w:marTop w:val="0"/>
      <w:marBottom w:val="0"/>
      <w:divBdr>
        <w:top w:val="none" w:sz="0" w:space="0" w:color="auto"/>
        <w:left w:val="none" w:sz="0" w:space="0" w:color="auto"/>
        <w:bottom w:val="none" w:sz="0" w:space="0" w:color="auto"/>
        <w:right w:val="none" w:sz="0" w:space="0" w:color="auto"/>
      </w:divBdr>
    </w:div>
    <w:div w:id="691761458">
      <w:bodyDiv w:val="1"/>
      <w:marLeft w:val="0"/>
      <w:marRight w:val="0"/>
      <w:marTop w:val="0"/>
      <w:marBottom w:val="0"/>
      <w:divBdr>
        <w:top w:val="none" w:sz="0" w:space="0" w:color="auto"/>
        <w:left w:val="none" w:sz="0" w:space="0" w:color="auto"/>
        <w:bottom w:val="none" w:sz="0" w:space="0" w:color="auto"/>
        <w:right w:val="none" w:sz="0" w:space="0" w:color="auto"/>
      </w:divBdr>
    </w:div>
    <w:div w:id="692808410">
      <w:bodyDiv w:val="1"/>
      <w:marLeft w:val="0"/>
      <w:marRight w:val="0"/>
      <w:marTop w:val="0"/>
      <w:marBottom w:val="0"/>
      <w:divBdr>
        <w:top w:val="none" w:sz="0" w:space="0" w:color="auto"/>
        <w:left w:val="none" w:sz="0" w:space="0" w:color="auto"/>
        <w:bottom w:val="none" w:sz="0" w:space="0" w:color="auto"/>
        <w:right w:val="none" w:sz="0" w:space="0" w:color="auto"/>
      </w:divBdr>
    </w:div>
    <w:div w:id="692849320">
      <w:bodyDiv w:val="1"/>
      <w:marLeft w:val="0"/>
      <w:marRight w:val="0"/>
      <w:marTop w:val="0"/>
      <w:marBottom w:val="0"/>
      <w:divBdr>
        <w:top w:val="none" w:sz="0" w:space="0" w:color="auto"/>
        <w:left w:val="none" w:sz="0" w:space="0" w:color="auto"/>
        <w:bottom w:val="none" w:sz="0" w:space="0" w:color="auto"/>
        <w:right w:val="none" w:sz="0" w:space="0" w:color="auto"/>
      </w:divBdr>
    </w:div>
    <w:div w:id="692877657">
      <w:bodyDiv w:val="1"/>
      <w:marLeft w:val="0"/>
      <w:marRight w:val="0"/>
      <w:marTop w:val="0"/>
      <w:marBottom w:val="0"/>
      <w:divBdr>
        <w:top w:val="none" w:sz="0" w:space="0" w:color="auto"/>
        <w:left w:val="none" w:sz="0" w:space="0" w:color="auto"/>
        <w:bottom w:val="none" w:sz="0" w:space="0" w:color="auto"/>
        <w:right w:val="none" w:sz="0" w:space="0" w:color="auto"/>
      </w:divBdr>
    </w:div>
    <w:div w:id="692920469">
      <w:bodyDiv w:val="1"/>
      <w:marLeft w:val="0"/>
      <w:marRight w:val="0"/>
      <w:marTop w:val="0"/>
      <w:marBottom w:val="0"/>
      <w:divBdr>
        <w:top w:val="none" w:sz="0" w:space="0" w:color="auto"/>
        <w:left w:val="none" w:sz="0" w:space="0" w:color="auto"/>
        <w:bottom w:val="none" w:sz="0" w:space="0" w:color="auto"/>
        <w:right w:val="none" w:sz="0" w:space="0" w:color="auto"/>
      </w:divBdr>
    </w:div>
    <w:div w:id="692999578">
      <w:bodyDiv w:val="1"/>
      <w:marLeft w:val="0"/>
      <w:marRight w:val="0"/>
      <w:marTop w:val="0"/>
      <w:marBottom w:val="0"/>
      <w:divBdr>
        <w:top w:val="none" w:sz="0" w:space="0" w:color="auto"/>
        <w:left w:val="none" w:sz="0" w:space="0" w:color="auto"/>
        <w:bottom w:val="none" w:sz="0" w:space="0" w:color="auto"/>
        <w:right w:val="none" w:sz="0" w:space="0" w:color="auto"/>
      </w:divBdr>
    </w:div>
    <w:div w:id="693307239">
      <w:bodyDiv w:val="1"/>
      <w:marLeft w:val="0"/>
      <w:marRight w:val="0"/>
      <w:marTop w:val="0"/>
      <w:marBottom w:val="0"/>
      <w:divBdr>
        <w:top w:val="none" w:sz="0" w:space="0" w:color="auto"/>
        <w:left w:val="none" w:sz="0" w:space="0" w:color="auto"/>
        <w:bottom w:val="none" w:sz="0" w:space="0" w:color="auto"/>
        <w:right w:val="none" w:sz="0" w:space="0" w:color="auto"/>
      </w:divBdr>
    </w:div>
    <w:div w:id="693381545">
      <w:bodyDiv w:val="1"/>
      <w:marLeft w:val="0"/>
      <w:marRight w:val="0"/>
      <w:marTop w:val="0"/>
      <w:marBottom w:val="0"/>
      <w:divBdr>
        <w:top w:val="none" w:sz="0" w:space="0" w:color="auto"/>
        <w:left w:val="none" w:sz="0" w:space="0" w:color="auto"/>
        <w:bottom w:val="none" w:sz="0" w:space="0" w:color="auto"/>
        <w:right w:val="none" w:sz="0" w:space="0" w:color="auto"/>
      </w:divBdr>
      <w:divsChild>
        <w:div w:id="893083742">
          <w:marLeft w:val="0"/>
          <w:marRight w:val="0"/>
          <w:marTop w:val="0"/>
          <w:marBottom w:val="0"/>
          <w:divBdr>
            <w:top w:val="none" w:sz="0" w:space="0" w:color="auto"/>
            <w:left w:val="none" w:sz="0" w:space="0" w:color="auto"/>
            <w:bottom w:val="none" w:sz="0" w:space="0" w:color="auto"/>
            <w:right w:val="none" w:sz="0" w:space="0" w:color="auto"/>
          </w:divBdr>
          <w:divsChild>
            <w:div w:id="60451936">
              <w:marLeft w:val="0"/>
              <w:marRight w:val="0"/>
              <w:marTop w:val="0"/>
              <w:marBottom w:val="0"/>
              <w:divBdr>
                <w:top w:val="none" w:sz="0" w:space="0" w:color="auto"/>
                <w:left w:val="none" w:sz="0" w:space="0" w:color="auto"/>
                <w:bottom w:val="none" w:sz="0" w:space="0" w:color="auto"/>
                <w:right w:val="none" w:sz="0" w:space="0" w:color="auto"/>
              </w:divBdr>
              <w:divsChild>
                <w:div w:id="547380451">
                  <w:marLeft w:val="0"/>
                  <w:marRight w:val="0"/>
                  <w:marTop w:val="0"/>
                  <w:marBottom w:val="0"/>
                  <w:divBdr>
                    <w:top w:val="none" w:sz="0" w:space="0" w:color="auto"/>
                    <w:left w:val="none" w:sz="0" w:space="0" w:color="auto"/>
                    <w:bottom w:val="none" w:sz="0" w:space="0" w:color="auto"/>
                    <w:right w:val="none" w:sz="0" w:space="0" w:color="auto"/>
                  </w:divBdr>
                  <w:divsChild>
                    <w:div w:id="125181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068488">
          <w:marLeft w:val="0"/>
          <w:marRight w:val="0"/>
          <w:marTop w:val="0"/>
          <w:marBottom w:val="0"/>
          <w:divBdr>
            <w:top w:val="none" w:sz="0" w:space="0" w:color="auto"/>
            <w:left w:val="none" w:sz="0" w:space="0" w:color="auto"/>
            <w:bottom w:val="none" w:sz="0" w:space="0" w:color="auto"/>
            <w:right w:val="none" w:sz="0" w:space="0" w:color="auto"/>
          </w:divBdr>
          <w:divsChild>
            <w:div w:id="1688217825">
              <w:marLeft w:val="-150"/>
              <w:marRight w:val="-150"/>
              <w:marTop w:val="0"/>
              <w:marBottom w:val="0"/>
              <w:divBdr>
                <w:top w:val="none" w:sz="0" w:space="0" w:color="auto"/>
                <w:left w:val="none" w:sz="0" w:space="0" w:color="auto"/>
                <w:bottom w:val="none" w:sz="0" w:space="0" w:color="auto"/>
                <w:right w:val="none" w:sz="0" w:space="0" w:color="auto"/>
              </w:divBdr>
              <w:divsChild>
                <w:div w:id="826214316">
                  <w:marLeft w:val="0"/>
                  <w:marRight w:val="0"/>
                  <w:marTop w:val="0"/>
                  <w:marBottom w:val="0"/>
                  <w:divBdr>
                    <w:top w:val="none" w:sz="0" w:space="0" w:color="auto"/>
                    <w:left w:val="none" w:sz="0" w:space="0" w:color="auto"/>
                    <w:bottom w:val="none" w:sz="0" w:space="0" w:color="auto"/>
                    <w:right w:val="none" w:sz="0" w:space="0" w:color="auto"/>
                  </w:divBdr>
                  <w:divsChild>
                    <w:div w:id="36248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383974">
      <w:bodyDiv w:val="1"/>
      <w:marLeft w:val="0"/>
      <w:marRight w:val="0"/>
      <w:marTop w:val="0"/>
      <w:marBottom w:val="0"/>
      <w:divBdr>
        <w:top w:val="none" w:sz="0" w:space="0" w:color="auto"/>
        <w:left w:val="none" w:sz="0" w:space="0" w:color="auto"/>
        <w:bottom w:val="none" w:sz="0" w:space="0" w:color="auto"/>
        <w:right w:val="none" w:sz="0" w:space="0" w:color="auto"/>
      </w:divBdr>
    </w:div>
    <w:div w:id="693579231">
      <w:bodyDiv w:val="1"/>
      <w:marLeft w:val="0"/>
      <w:marRight w:val="0"/>
      <w:marTop w:val="0"/>
      <w:marBottom w:val="0"/>
      <w:divBdr>
        <w:top w:val="none" w:sz="0" w:space="0" w:color="auto"/>
        <w:left w:val="none" w:sz="0" w:space="0" w:color="auto"/>
        <w:bottom w:val="none" w:sz="0" w:space="0" w:color="auto"/>
        <w:right w:val="none" w:sz="0" w:space="0" w:color="auto"/>
      </w:divBdr>
    </w:div>
    <w:div w:id="693728641">
      <w:bodyDiv w:val="1"/>
      <w:marLeft w:val="0"/>
      <w:marRight w:val="0"/>
      <w:marTop w:val="0"/>
      <w:marBottom w:val="0"/>
      <w:divBdr>
        <w:top w:val="none" w:sz="0" w:space="0" w:color="auto"/>
        <w:left w:val="none" w:sz="0" w:space="0" w:color="auto"/>
        <w:bottom w:val="none" w:sz="0" w:space="0" w:color="auto"/>
        <w:right w:val="none" w:sz="0" w:space="0" w:color="auto"/>
      </w:divBdr>
    </w:div>
    <w:div w:id="694573957">
      <w:bodyDiv w:val="1"/>
      <w:marLeft w:val="0"/>
      <w:marRight w:val="0"/>
      <w:marTop w:val="0"/>
      <w:marBottom w:val="0"/>
      <w:divBdr>
        <w:top w:val="none" w:sz="0" w:space="0" w:color="auto"/>
        <w:left w:val="none" w:sz="0" w:space="0" w:color="auto"/>
        <w:bottom w:val="none" w:sz="0" w:space="0" w:color="auto"/>
        <w:right w:val="none" w:sz="0" w:space="0" w:color="auto"/>
      </w:divBdr>
    </w:div>
    <w:div w:id="694574140">
      <w:bodyDiv w:val="1"/>
      <w:marLeft w:val="0"/>
      <w:marRight w:val="0"/>
      <w:marTop w:val="0"/>
      <w:marBottom w:val="0"/>
      <w:divBdr>
        <w:top w:val="none" w:sz="0" w:space="0" w:color="auto"/>
        <w:left w:val="none" w:sz="0" w:space="0" w:color="auto"/>
        <w:bottom w:val="none" w:sz="0" w:space="0" w:color="auto"/>
        <w:right w:val="none" w:sz="0" w:space="0" w:color="auto"/>
      </w:divBdr>
    </w:div>
    <w:div w:id="695084967">
      <w:bodyDiv w:val="1"/>
      <w:marLeft w:val="0"/>
      <w:marRight w:val="0"/>
      <w:marTop w:val="0"/>
      <w:marBottom w:val="0"/>
      <w:divBdr>
        <w:top w:val="none" w:sz="0" w:space="0" w:color="auto"/>
        <w:left w:val="none" w:sz="0" w:space="0" w:color="auto"/>
        <w:bottom w:val="none" w:sz="0" w:space="0" w:color="auto"/>
        <w:right w:val="none" w:sz="0" w:space="0" w:color="auto"/>
      </w:divBdr>
    </w:div>
    <w:div w:id="695499684">
      <w:bodyDiv w:val="1"/>
      <w:marLeft w:val="0"/>
      <w:marRight w:val="0"/>
      <w:marTop w:val="0"/>
      <w:marBottom w:val="0"/>
      <w:divBdr>
        <w:top w:val="none" w:sz="0" w:space="0" w:color="auto"/>
        <w:left w:val="none" w:sz="0" w:space="0" w:color="auto"/>
        <w:bottom w:val="none" w:sz="0" w:space="0" w:color="auto"/>
        <w:right w:val="none" w:sz="0" w:space="0" w:color="auto"/>
      </w:divBdr>
    </w:div>
    <w:div w:id="695617035">
      <w:bodyDiv w:val="1"/>
      <w:marLeft w:val="0"/>
      <w:marRight w:val="0"/>
      <w:marTop w:val="0"/>
      <w:marBottom w:val="0"/>
      <w:divBdr>
        <w:top w:val="none" w:sz="0" w:space="0" w:color="auto"/>
        <w:left w:val="none" w:sz="0" w:space="0" w:color="auto"/>
        <w:bottom w:val="none" w:sz="0" w:space="0" w:color="auto"/>
        <w:right w:val="none" w:sz="0" w:space="0" w:color="auto"/>
      </w:divBdr>
    </w:div>
    <w:div w:id="695890144">
      <w:bodyDiv w:val="1"/>
      <w:marLeft w:val="0"/>
      <w:marRight w:val="0"/>
      <w:marTop w:val="0"/>
      <w:marBottom w:val="0"/>
      <w:divBdr>
        <w:top w:val="none" w:sz="0" w:space="0" w:color="auto"/>
        <w:left w:val="none" w:sz="0" w:space="0" w:color="auto"/>
        <w:bottom w:val="none" w:sz="0" w:space="0" w:color="auto"/>
        <w:right w:val="none" w:sz="0" w:space="0" w:color="auto"/>
      </w:divBdr>
    </w:div>
    <w:div w:id="696007760">
      <w:bodyDiv w:val="1"/>
      <w:marLeft w:val="0"/>
      <w:marRight w:val="0"/>
      <w:marTop w:val="0"/>
      <w:marBottom w:val="0"/>
      <w:divBdr>
        <w:top w:val="none" w:sz="0" w:space="0" w:color="auto"/>
        <w:left w:val="none" w:sz="0" w:space="0" w:color="auto"/>
        <w:bottom w:val="none" w:sz="0" w:space="0" w:color="auto"/>
        <w:right w:val="none" w:sz="0" w:space="0" w:color="auto"/>
      </w:divBdr>
    </w:div>
    <w:div w:id="696085256">
      <w:bodyDiv w:val="1"/>
      <w:marLeft w:val="0"/>
      <w:marRight w:val="0"/>
      <w:marTop w:val="0"/>
      <w:marBottom w:val="0"/>
      <w:divBdr>
        <w:top w:val="none" w:sz="0" w:space="0" w:color="auto"/>
        <w:left w:val="none" w:sz="0" w:space="0" w:color="auto"/>
        <w:bottom w:val="none" w:sz="0" w:space="0" w:color="auto"/>
        <w:right w:val="none" w:sz="0" w:space="0" w:color="auto"/>
      </w:divBdr>
    </w:div>
    <w:div w:id="696472210">
      <w:bodyDiv w:val="1"/>
      <w:marLeft w:val="0"/>
      <w:marRight w:val="0"/>
      <w:marTop w:val="0"/>
      <w:marBottom w:val="0"/>
      <w:divBdr>
        <w:top w:val="none" w:sz="0" w:space="0" w:color="auto"/>
        <w:left w:val="none" w:sz="0" w:space="0" w:color="auto"/>
        <w:bottom w:val="none" w:sz="0" w:space="0" w:color="auto"/>
        <w:right w:val="none" w:sz="0" w:space="0" w:color="auto"/>
      </w:divBdr>
    </w:div>
    <w:div w:id="696732195">
      <w:bodyDiv w:val="1"/>
      <w:marLeft w:val="0"/>
      <w:marRight w:val="0"/>
      <w:marTop w:val="0"/>
      <w:marBottom w:val="0"/>
      <w:divBdr>
        <w:top w:val="none" w:sz="0" w:space="0" w:color="auto"/>
        <w:left w:val="none" w:sz="0" w:space="0" w:color="auto"/>
        <w:bottom w:val="none" w:sz="0" w:space="0" w:color="auto"/>
        <w:right w:val="none" w:sz="0" w:space="0" w:color="auto"/>
      </w:divBdr>
    </w:div>
    <w:div w:id="697198414">
      <w:bodyDiv w:val="1"/>
      <w:marLeft w:val="0"/>
      <w:marRight w:val="0"/>
      <w:marTop w:val="0"/>
      <w:marBottom w:val="0"/>
      <w:divBdr>
        <w:top w:val="none" w:sz="0" w:space="0" w:color="auto"/>
        <w:left w:val="none" w:sz="0" w:space="0" w:color="auto"/>
        <w:bottom w:val="none" w:sz="0" w:space="0" w:color="auto"/>
        <w:right w:val="none" w:sz="0" w:space="0" w:color="auto"/>
      </w:divBdr>
    </w:div>
    <w:div w:id="697200224">
      <w:bodyDiv w:val="1"/>
      <w:marLeft w:val="0"/>
      <w:marRight w:val="0"/>
      <w:marTop w:val="0"/>
      <w:marBottom w:val="0"/>
      <w:divBdr>
        <w:top w:val="none" w:sz="0" w:space="0" w:color="auto"/>
        <w:left w:val="none" w:sz="0" w:space="0" w:color="auto"/>
        <w:bottom w:val="none" w:sz="0" w:space="0" w:color="auto"/>
        <w:right w:val="none" w:sz="0" w:space="0" w:color="auto"/>
      </w:divBdr>
    </w:div>
    <w:div w:id="697317652">
      <w:bodyDiv w:val="1"/>
      <w:marLeft w:val="0"/>
      <w:marRight w:val="0"/>
      <w:marTop w:val="0"/>
      <w:marBottom w:val="0"/>
      <w:divBdr>
        <w:top w:val="none" w:sz="0" w:space="0" w:color="auto"/>
        <w:left w:val="none" w:sz="0" w:space="0" w:color="auto"/>
        <w:bottom w:val="none" w:sz="0" w:space="0" w:color="auto"/>
        <w:right w:val="none" w:sz="0" w:space="0" w:color="auto"/>
      </w:divBdr>
    </w:div>
    <w:div w:id="697632057">
      <w:bodyDiv w:val="1"/>
      <w:marLeft w:val="0"/>
      <w:marRight w:val="0"/>
      <w:marTop w:val="0"/>
      <w:marBottom w:val="0"/>
      <w:divBdr>
        <w:top w:val="none" w:sz="0" w:space="0" w:color="auto"/>
        <w:left w:val="none" w:sz="0" w:space="0" w:color="auto"/>
        <w:bottom w:val="none" w:sz="0" w:space="0" w:color="auto"/>
        <w:right w:val="none" w:sz="0" w:space="0" w:color="auto"/>
      </w:divBdr>
    </w:div>
    <w:div w:id="697660115">
      <w:bodyDiv w:val="1"/>
      <w:marLeft w:val="0"/>
      <w:marRight w:val="0"/>
      <w:marTop w:val="0"/>
      <w:marBottom w:val="0"/>
      <w:divBdr>
        <w:top w:val="none" w:sz="0" w:space="0" w:color="auto"/>
        <w:left w:val="none" w:sz="0" w:space="0" w:color="auto"/>
        <w:bottom w:val="none" w:sz="0" w:space="0" w:color="auto"/>
        <w:right w:val="none" w:sz="0" w:space="0" w:color="auto"/>
      </w:divBdr>
    </w:div>
    <w:div w:id="698121563">
      <w:bodyDiv w:val="1"/>
      <w:marLeft w:val="0"/>
      <w:marRight w:val="0"/>
      <w:marTop w:val="0"/>
      <w:marBottom w:val="0"/>
      <w:divBdr>
        <w:top w:val="none" w:sz="0" w:space="0" w:color="auto"/>
        <w:left w:val="none" w:sz="0" w:space="0" w:color="auto"/>
        <w:bottom w:val="none" w:sz="0" w:space="0" w:color="auto"/>
        <w:right w:val="none" w:sz="0" w:space="0" w:color="auto"/>
      </w:divBdr>
    </w:div>
    <w:div w:id="698163050">
      <w:bodyDiv w:val="1"/>
      <w:marLeft w:val="0"/>
      <w:marRight w:val="0"/>
      <w:marTop w:val="0"/>
      <w:marBottom w:val="0"/>
      <w:divBdr>
        <w:top w:val="none" w:sz="0" w:space="0" w:color="auto"/>
        <w:left w:val="none" w:sz="0" w:space="0" w:color="auto"/>
        <w:bottom w:val="none" w:sz="0" w:space="0" w:color="auto"/>
        <w:right w:val="none" w:sz="0" w:space="0" w:color="auto"/>
      </w:divBdr>
    </w:div>
    <w:div w:id="698169587">
      <w:bodyDiv w:val="1"/>
      <w:marLeft w:val="0"/>
      <w:marRight w:val="0"/>
      <w:marTop w:val="0"/>
      <w:marBottom w:val="0"/>
      <w:divBdr>
        <w:top w:val="none" w:sz="0" w:space="0" w:color="auto"/>
        <w:left w:val="none" w:sz="0" w:space="0" w:color="auto"/>
        <w:bottom w:val="none" w:sz="0" w:space="0" w:color="auto"/>
        <w:right w:val="none" w:sz="0" w:space="0" w:color="auto"/>
      </w:divBdr>
    </w:div>
    <w:div w:id="698239205">
      <w:bodyDiv w:val="1"/>
      <w:marLeft w:val="0"/>
      <w:marRight w:val="0"/>
      <w:marTop w:val="0"/>
      <w:marBottom w:val="0"/>
      <w:divBdr>
        <w:top w:val="none" w:sz="0" w:space="0" w:color="auto"/>
        <w:left w:val="none" w:sz="0" w:space="0" w:color="auto"/>
        <w:bottom w:val="none" w:sz="0" w:space="0" w:color="auto"/>
        <w:right w:val="none" w:sz="0" w:space="0" w:color="auto"/>
      </w:divBdr>
    </w:div>
    <w:div w:id="698626992">
      <w:bodyDiv w:val="1"/>
      <w:marLeft w:val="0"/>
      <w:marRight w:val="0"/>
      <w:marTop w:val="0"/>
      <w:marBottom w:val="0"/>
      <w:divBdr>
        <w:top w:val="none" w:sz="0" w:space="0" w:color="auto"/>
        <w:left w:val="none" w:sz="0" w:space="0" w:color="auto"/>
        <w:bottom w:val="none" w:sz="0" w:space="0" w:color="auto"/>
        <w:right w:val="none" w:sz="0" w:space="0" w:color="auto"/>
      </w:divBdr>
    </w:div>
    <w:div w:id="698745989">
      <w:bodyDiv w:val="1"/>
      <w:marLeft w:val="0"/>
      <w:marRight w:val="0"/>
      <w:marTop w:val="0"/>
      <w:marBottom w:val="0"/>
      <w:divBdr>
        <w:top w:val="none" w:sz="0" w:space="0" w:color="auto"/>
        <w:left w:val="none" w:sz="0" w:space="0" w:color="auto"/>
        <w:bottom w:val="none" w:sz="0" w:space="0" w:color="auto"/>
        <w:right w:val="none" w:sz="0" w:space="0" w:color="auto"/>
      </w:divBdr>
    </w:div>
    <w:div w:id="699016699">
      <w:bodyDiv w:val="1"/>
      <w:marLeft w:val="0"/>
      <w:marRight w:val="0"/>
      <w:marTop w:val="0"/>
      <w:marBottom w:val="0"/>
      <w:divBdr>
        <w:top w:val="none" w:sz="0" w:space="0" w:color="auto"/>
        <w:left w:val="none" w:sz="0" w:space="0" w:color="auto"/>
        <w:bottom w:val="none" w:sz="0" w:space="0" w:color="auto"/>
        <w:right w:val="none" w:sz="0" w:space="0" w:color="auto"/>
      </w:divBdr>
    </w:div>
    <w:div w:id="699743603">
      <w:bodyDiv w:val="1"/>
      <w:marLeft w:val="0"/>
      <w:marRight w:val="0"/>
      <w:marTop w:val="0"/>
      <w:marBottom w:val="0"/>
      <w:divBdr>
        <w:top w:val="none" w:sz="0" w:space="0" w:color="auto"/>
        <w:left w:val="none" w:sz="0" w:space="0" w:color="auto"/>
        <w:bottom w:val="none" w:sz="0" w:space="0" w:color="auto"/>
        <w:right w:val="none" w:sz="0" w:space="0" w:color="auto"/>
      </w:divBdr>
    </w:div>
    <w:div w:id="699818676">
      <w:bodyDiv w:val="1"/>
      <w:marLeft w:val="0"/>
      <w:marRight w:val="0"/>
      <w:marTop w:val="0"/>
      <w:marBottom w:val="0"/>
      <w:divBdr>
        <w:top w:val="none" w:sz="0" w:space="0" w:color="auto"/>
        <w:left w:val="none" w:sz="0" w:space="0" w:color="auto"/>
        <w:bottom w:val="none" w:sz="0" w:space="0" w:color="auto"/>
        <w:right w:val="none" w:sz="0" w:space="0" w:color="auto"/>
      </w:divBdr>
    </w:div>
    <w:div w:id="700127953">
      <w:bodyDiv w:val="1"/>
      <w:marLeft w:val="0"/>
      <w:marRight w:val="0"/>
      <w:marTop w:val="0"/>
      <w:marBottom w:val="0"/>
      <w:divBdr>
        <w:top w:val="none" w:sz="0" w:space="0" w:color="auto"/>
        <w:left w:val="none" w:sz="0" w:space="0" w:color="auto"/>
        <w:bottom w:val="none" w:sz="0" w:space="0" w:color="auto"/>
        <w:right w:val="none" w:sz="0" w:space="0" w:color="auto"/>
      </w:divBdr>
    </w:div>
    <w:div w:id="700131588">
      <w:bodyDiv w:val="1"/>
      <w:marLeft w:val="0"/>
      <w:marRight w:val="0"/>
      <w:marTop w:val="0"/>
      <w:marBottom w:val="0"/>
      <w:divBdr>
        <w:top w:val="none" w:sz="0" w:space="0" w:color="auto"/>
        <w:left w:val="none" w:sz="0" w:space="0" w:color="auto"/>
        <w:bottom w:val="none" w:sz="0" w:space="0" w:color="auto"/>
        <w:right w:val="none" w:sz="0" w:space="0" w:color="auto"/>
      </w:divBdr>
    </w:div>
    <w:div w:id="700135348">
      <w:bodyDiv w:val="1"/>
      <w:marLeft w:val="0"/>
      <w:marRight w:val="0"/>
      <w:marTop w:val="0"/>
      <w:marBottom w:val="0"/>
      <w:divBdr>
        <w:top w:val="none" w:sz="0" w:space="0" w:color="auto"/>
        <w:left w:val="none" w:sz="0" w:space="0" w:color="auto"/>
        <w:bottom w:val="none" w:sz="0" w:space="0" w:color="auto"/>
        <w:right w:val="none" w:sz="0" w:space="0" w:color="auto"/>
      </w:divBdr>
    </w:div>
    <w:div w:id="700472926">
      <w:bodyDiv w:val="1"/>
      <w:marLeft w:val="0"/>
      <w:marRight w:val="0"/>
      <w:marTop w:val="0"/>
      <w:marBottom w:val="0"/>
      <w:divBdr>
        <w:top w:val="none" w:sz="0" w:space="0" w:color="auto"/>
        <w:left w:val="none" w:sz="0" w:space="0" w:color="auto"/>
        <w:bottom w:val="none" w:sz="0" w:space="0" w:color="auto"/>
        <w:right w:val="none" w:sz="0" w:space="0" w:color="auto"/>
      </w:divBdr>
    </w:div>
    <w:div w:id="700474665">
      <w:bodyDiv w:val="1"/>
      <w:marLeft w:val="0"/>
      <w:marRight w:val="0"/>
      <w:marTop w:val="0"/>
      <w:marBottom w:val="0"/>
      <w:divBdr>
        <w:top w:val="none" w:sz="0" w:space="0" w:color="auto"/>
        <w:left w:val="none" w:sz="0" w:space="0" w:color="auto"/>
        <w:bottom w:val="none" w:sz="0" w:space="0" w:color="auto"/>
        <w:right w:val="none" w:sz="0" w:space="0" w:color="auto"/>
      </w:divBdr>
    </w:div>
    <w:div w:id="700476679">
      <w:bodyDiv w:val="1"/>
      <w:marLeft w:val="0"/>
      <w:marRight w:val="0"/>
      <w:marTop w:val="0"/>
      <w:marBottom w:val="0"/>
      <w:divBdr>
        <w:top w:val="none" w:sz="0" w:space="0" w:color="auto"/>
        <w:left w:val="none" w:sz="0" w:space="0" w:color="auto"/>
        <w:bottom w:val="none" w:sz="0" w:space="0" w:color="auto"/>
        <w:right w:val="none" w:sz="0" w:space="0" w:color="auto"/>
      </w:divBdr>
    </w:div>
    <w:div w:id="700593637">
      <w:bodyDiv w:val="1"/>
      <w:marLeft w:val="0"/>
      <w:marRight w:val="0"/>
      <w:marTop w:val="0"/>
      <w:marBottom w:val="0"/>
      <w:divBdr>
        <w:top w:val="none" w:sz="0" w:space="0" w:color="auto"/>
        <w:left w:val="none" w:sz="0" w:space="0" w:color="auto"/>
        <w:bottom w:val="none" w:sz="0" w:space="0" w:color="auto"/>
        <w:right w:val="none" w:sz="0" w:space="0" w:color="auto"/>
      </w:divBdr>
    </w:div>
    <w:div w:id="700934481">
      <w:bodyDiv w:val="1"/>
      <w:marLeft w:val="0"/>
      <w:marRight w:val="0"/>
      <w:marTop w:val="0"/>
      <w:marBottom w:val="0"/>
      <w:divBdr>
        <w:top w:val="none" w:sz="0" w:space="0" w:color="auto"/>
        <w:left w:val="none" w:sz="0" w:space="0" w:color="auto"/>
        <w:bottom w:val="none" w:sz="0" w:space="0" w:color="auto"/>
        <w:right w:val="none" w:sz="0" w:space="0" w:color="auto"/>
      </w:divBdr>
    </w:div>
    <w:div w:id="700979686">
      <w:bodyDiv w:val="1"/>
      <w:marLeft w:val="0"/>
      <w:marRight w:val="0"/>
      <w:marTop w:val="0"/>
      <w:marBottom w:val="0"/>
      <w:divBdr>
        <w:top w:val="none" w:sz="0" w:space="0" w:color="auto"/>
        <w:left w:val="none" w:sz="0" w:space="0" w:color="auto"/>
        <w:bottom w:val="none" w:sz="0" w:space="0" w:color="auto"/>
        <w:right w:val="none" w:sz="0" w:space="0" w:color="auto"/>
      </w:divBdr>
    </w:div>
    <w:div w:id="701052661">
      <w:bodyDiv w:val="1"/>
      <w:marLeft w:val="0"/>
      <w:marRight w:val="0"/>
      <w:marTop w:val="0"/>
      <w:marBottom w:val="0"/>
      <w:divBdr>
        <w:top w:val="none" w:sz="0" w:space="0" w:color="auto"/>
        <w:left w:val="none" w:sz="0" w:space="0" w:color="auto"/>
        <w:bottom w:val="none" w:sz="0" w:space="0" w:color="auto"/>
        <w:right w:val="none" w:sz="0" w:space="0" w:color="auto"/>
      </w:divBdr>
    </w:div>
    <w:div w:id="701587814">
      <w:bodyDiv w:val="1"/>
      <w:marLeft w:val="0"/>
      <w:marRight w:val="0"/>
      <w:marTop w:val="0"/>
      <w:marBottom w:val="0"/>
      <w:divBdr>
        <w:top w:val="none" w:sz="0" w:space="0" w:color="auto"/>
        <w:left w:val="none" w:sz="0" w:space="0" w:color="auto"/>
        <w:bottom w:val="none" w:sz="0" w:space="0" w:color="auto"/>
        <w:right w:val="none" w:sz="0" w:space="0" w:color="auto"/>
      </w:divBdr>
    </w:div>
    <w:div w:id="702025094">
      <w:bodyDiv w:val="1"/>
      <w:marLeft w:val="0"/>
      <w:marRight w:val="0"/>
      <w:marTop w:val="0"/>
      <w:marBottom w:val="0"/>
      <w:divBdr>
        <w:top w:val="none" w:sz="0" w:space="0" w:color="auto"/>
        <w:left w:val="none" w:sz="0" w:space="0" w:color="auto"/>
        <w:bottom w:val="none" w:sz="0" w:space="0" w:color="auto"/>
        <w:right w:val="none" w:sz="0" w:space="0" w:color="auto"/>
      </w:divBdr>
    </w:div>
    <w:div w:id="702443874">
      <w:bodyDiv w:val="1"/>
      <w:marLeft w:val="0"/>
      <w:marRight w:val="0"/>
      <w:marTop w:val="0"/>
      <w:marBottom w:val="0"/>
      <w:divBdr>
        <w:top w:val="none" w:sz="0" w:space="0" w:color="auto"/>
        <w:left w:val="none" w:sz="0" w:space="0" w:color="auto"/>
        <w:bottom w:val="none" w:sz="0" w:space="0" w:color="auto"/>
        <w:right w:val="none" w:sz="0" w:space="0" w:color="auto"/>
      </w:divBdr>
    </w:div>
    <w:div w:id="702681356">
      <w:bodyDiv w:val="1"/>
      <w:marLeft w:val="0"/>
      <w:marRight w:val="0"/>
      <w:marTop w:val="0"/>
      <w:marBottom w:val="0"/>
      <w:divBdr>
        <w:top w:val="none" w:sz="0" w:space="0" w:color="auto"/>
        <w:left w:val="none" w:sz="0" w:space="0" w:color="auto"/>
        <w:bottom w:val="none" w:sz="0" w:space="0" w:color="auto"/>
        <w:right w:val="none" w:sz="0" w:space="0" w:color="auto"/>
      </w:divBdr>
    </w:div>
    <w:div w:id="702747321">
      <w:bodyDiv w:val="1"/>
      <w:marLeft w:val="0"/>
      <w:marRight w:val="0"/>
      <w:marTop w:val="0"/>
      <w:marBottom w:val="0"/>
      <w:divBdr>
        <w:top w:val="none" w:sz="0" w:space="0" w:color="auto"/>
        <w:left w:val="none" w:sz="0" w:space="0" w:color="auto"/>
        <w:bottom w:val="none" w:sz="0" w:space="0" w:color="auto"/>
        <w:right w:val="none" w:sz="0" w:space="0" w:color="auto"/>
      </w:divBdr>
    </w:div>
    <w:div w:id="702822973">
      <w:bodyDiv w:val="1"/>
      <w:marLeft w:val="0"/>
      <w:marRight w:val="0"/>
      <w:marTop w:val="0"/>
      <w:marBottom w:val="0"/>
      <w:divBdr>
        <w:top w:val="none" w:sz="0" w:space="0" w:color="auto"/>
        <w:left w:val="none" w:sz="0" w:space="0" w:color="auto"/>
        <w:bottom w:val="none" w:sz="0" w:space="0" w:color="auto"/>
        <w:right w:val="none" w:sz="0" w:space="0" w:color="auto"/>
      </w:divBdr>
    </w:div>
    <w:div w:id="702900867">
      <w:bodyDiv w:val="1"/>
      <w:marLeft w:val="0"/>
      <w:marRight w:val="0"/>
      <w:marTop w:val="0"/>
      <w:marBottom w:val="0"/>
      <w:divBdr>
        <w:top w:val="none" w:sz="0" w:space="0" w:color="auto"/>
        <w:left w:val="none" w:sz="0" w:space="0" w:color="auto"/>
        <w:bottom w:val="none" w:sz="0" w:space="0" w:color="auto"/>
        <w:right w:val="none" w:sz="0" w:space="0" w:color="auto"/>
      </w:divBdr>
    </w:div>
    <w:div w:id="702949741">
      <w:bodyDiv w:val="1"/>
      <w:marLeft w:val="0"/>
      <w:marRight w:val="0"/>
      <w:marTop w:val="0"/>
      <w:marBottom w:val="0"/>
      <w:divBdr>
        <w:top w:val="none" w:sz="0" w:space="0" w:color="auto"/>
        <w:left w:val="none" w:sz="0" w:space="0" w:color="auto"/>
        <w:bottom w:val="none" w:sz="0" w:space="0" w:color="auto"/>
        <w:right w:val="none" w:sz="0" w:space="0" w:color="auto"/>
      </w:divBdr>
    </w:div>
    <w:div w:id="703017103">
      <w:bodyDiv w:val="1"/>
      <w:marLeft w:val="0"/>
      <w:marRight w:val="0"/>
      <w:marTop w:val="0"/>
      <w:marBottom w:val="0"/>
      <w:divBdr>
        <w:top w:val="none" w:sz="0" w:space="0" w:color="auto"/>
        <w:left w:val="none" w:sz="0" w:space="0" w:color="auto"/>
        <w:bottom w:val="none" w:sz="0" w:space="0" w:color="auto"/>
        <w:right w:val="none" w:sz="0" w:space="0" w:color="auto"/>
      </w:divBdr>
    </w:div>
    <w:div w:id="703360234">
      <w:bodyDiv w:val="1"/>
      <w:marLeft w:val="0"/>
      <w:marRight w:val="0"/>
      <w:marTop w:val="0"/>
      <w:marBottom w:val="0"/>
      <w:divBdr>
        <w:top w:val="none" w:sz="0" w:space="0" w:color="auto"/>
        <w:left w:val="none" w:sz="0" w:space="0" w:color="auto"/>
        <w:bottom w:val="none" w:sz="0" w:space="0" w:color="auto"/>
        <w:right w:val="none" w:sz="0" w:space="0" w:color="auto"/>
      </w:divBdr>
    </w:div>
    <w:div w:id="703596520">
      <w:bodyDiv w:val="1"/>
      <w:marLeft w:val="0"/>
      <w:marRight w:val="0"/>
      <w:marTop w:val="0"/>
      <w:marBottom w:val="0"/>
      <w:divBdr>
        <w:top w:val="none" w:sz="0" w:space="0" w:color="auto"/>
        <w:left w:val="none" w:sz="0" w:space="0" w:color="auto"/>
        <w:bottom w:val="none" w:sz="0" w:space="0" w:color="auto"/>
        <w:right w:val="none" w:sz="0" w:space="0" w:color="auto"/>
      </w:divBdr>
    </w:div>
    <w:div w:id="703749434">
      <w:bodyDiv w:val="1"/>
      <w:marLeft w:val="0"/>
      <w:marRight w:val="0"/>
      <w:marTop w:val="0"/>
      <w:marBottom w:val="0"/>
      <w:divBdr>
        <w:top w:val="none" w:sz="0" w:space="0" w:color="auto"/>
        <w:left w:val="none" w:sz="0" w:space="0" w:color="auto"/>
        <w:bottom w:val="none" w:sz="0" w:space="0" w:color="auto"/>
        <w:right w:val="none" w:sz="0" w:space="0" w:color="auto"/>
      </w:divBdr>
    </w:div>
    <w:div w:id="703753441">
      <w:bodyDiv w:val="1"/>
      <w:marLeft w:val="0"/>
      <w:marRight w:val="0"/>
      <w:marTop w:val="0"/>
      <w:marBottom w:val="0"/>
      <w:divBdr>
        <w:top w:val="none" w:sz="0" w:space="0" w:color="auto"/>
        <w:left w:val="none" w:sz="0" w:space="0" w:color="auto"/>
        <w:bottom w:val="none" w:sz="0" w:space="0" w:color="auto"/>
        <w:right w:val="none" w:sz="0" w:space="0" w:color="auto"/>
      </w:divBdr>
    </w:div>
    <w:div w:id="703792914">
      <w:bodyDiv w:val="1"/>
      <w:marLeft w:val="0"/>
      <w:marRight w:val="0"/>
      <w:marTop w:val="0"/>
      <w:marBottom w:val="0"/>
      <w:divBdr>
        <w:top w:val="none" w:sz="0" w:space="0" w:color="auto"/>
        <w:left w:val="none" w:sz="0" w:space="0" w:color="auto"/>
        <w:bottom w:val="none" w:sz="0" w:space="0" w:color="auto"/>
        <w:right w:val="none" w:sz="0" w:space="0" w:color="auto"/>
      </w:divBdr>
    </w:div>
    <w:div w:id="704250820">
      <w:bodyDiv w:val="1"/>
      <w:marLeft w:val="0"/>
      <w:marRight w:val="0"/>
      <w:marTop w:val="0"/>
      <w:marBottom w:val="0"/>
      <w:divBdr>
        <w:top w:val="none" w:sz="0" w:space="0" w:color="auto"/>
        <w:left w:val="none" w:sz="0" w:space="0" w:color="auto"/>
        <w:bottom w:val="none" w:sz="0" w:space="0" w:color="auto"/>
        <w:right w:val="none" w:sz="0" w:space="0" w:color="auto"/>
      </w:divBdr>
    </w:div>
    <w:div w:id="704255707">
      <w:bodyDiv w:val="1"/>
      <w:marLeft w:val="0"/>
      <w:marRight w:val="0"/>
      <w:marTop w:val="0"/>
      <w:marBottom w:val="0"/>
      <w:divBdr>
        <w:top w:val="none" w:sz="0" w:space="0" w:color="auto"/>
        <w:left w:val="none" w:sz="0" w:space="0" w:color="auto"/>
        <w:bottom w:val="none" w:sz="0" w:space="0" w:color="auto"/>
        <w:right w:val="none" w:sz="0" w:space="0" w:color="auto"/>
      </w:divBdr>
    </w:div>
    <w:div w:id="704602019">
      <w:bodyDiv w:val="1"/>
      <w:marLeft w:val="0"/>
      <w:marRight w:val="0"/>
      <w:marTop w:val="0"/>
      <w:marBottom w:val="0"/>
      <w:divBdr>
        <w:top w:val="none" w:sz="0" w:space="0" w:color="auto"/>
        <w:left w:val="none" w:sz="0" w:space="0" w:color="auto"/>
        <w:bottom w:val="none" w:sz="0" w:space="0" w:color="auto"/>
        <w:right w:val="none" w:sz="0" w:space="0" w:color="auto"/>
      </w:divBdr>
    </w:div>
    <w:div w:id="704794433">
      <w:bodyDiv w:val="1"/>
      <w:marLeft w:val="0"/>
      <w:marRight w:val="0"/>
      <w:marTop w:val="0"/>
      <w:marBottom w:val="0"/>
      <w:divBdr>
        <w:top w:val="none" w:sz="0" w:space="0" w:color="auto"/>
        <w:left w:val="none" w:sz="0" w:space="0" w:color="auto"/>
        <w:bottom w:val="none" w:sz="0" w:space="0" w:color="auto"/>
        <w:right w:val="none" w:sz="0" w:space="0" w:color="auto"/>
      </w:divBdr>
    </w:div>
    <w:div w:id="705061517">
      <w:bodyDiv w:val="1"/>
      <w:marLeft w:val="0"/>
      <w:marRight w:val="0"/>
      <w:marTop w:val="0"/>
      <w:marBottom w:val="0"/>
      <w:divBdr>
        <w:top w:val="none" w:sz="0" w:space="0" w:color="auto"/>
        <w:left w:val="none" w:sz="0" w:space="0" w:color="auto"/>
        <w:bottom w:val="none" w:sz="0" w:space="0" w:color="auto"/>
        <w:right w:val="none" w:sz="0" w:space="0" w:color="auto"/>
      </w:divBdr>
    </w:div>
    <w:div w:id="705108383">
      <w:bodyDiv w:val="1"/>
      <w:marLeft w:val="0"/>
      <w:marRight w:val="0"/>
      <w:marTop w:val="0"/>
      <w:marBottom w:val="0"/>
      <w:divBdr>
        <w:top w:val="none" w:sz="0" w:space="0" w:color="auto"/>
        <w:left w:val="none" w:sz="0" w:space="0" w:color="auto"/>
        <w:bottom w:val="none" w:sz="0" w:space="0" w:color="auto"/>
        <w:right w:val="none" w:sz="0" w:space="0" w:color="auto"/>
      </w:divBdr>
    </w:div>
    <w:div w:id="705176538">
      <w:bodyDiv w:val="1"/>
      <w:marLeft w:val="0"/>
      <w:marRight w:val="0"/>
      <w:marTop w:val="0"/>
      <w:marBottom w:val="0"/>
      <w:divBdr>
        <w:top w:val="none" w:sz="0" w:space="0" w:color="auto"/>
        <w:left w:val="none" w:sz="0" w:space="0" w:color="auto"/>
        <w:bottom w:val="none" w:sz="0" w:space="0" w:color="auto"/>
        <w:right w:val="none" w:sz="0" w:space="0" w:color="auto"/>
      </w:divBdr>
    </w:div>
    <w:div w:id="705183586">
      <w:bodyDiv w:val="1"/>
      <w:marLeft w:val="0"/>
      <w:marRight w:val="0"/>
      <w:marTop w:val="0"/>
      <w:marBottom w:val="0"/>
      <w:divBdr>
        <w:top w:val="none" w:sz="0" w:space="0" w:color="auto"/>
        <w:left w:val="none" w:sz="0" w:space="0" w:color="auto"/>
        <w:bottom w:val="none" w:sz="0" w:space="0" w:color="auto"/>
        <w:right w:val="none" w:sz="0" w:space="0" w:color="auto"/>
      </w:divBdr>
    </w:div>
    <w:div w:id="705253783">
      <w:bodyDiv w:val="1"/>
      <w:marLeft w:val="0"/>
      <w:marRight w:val="0"/>
      <w:marTop w:val="0"/>
      <w:marBottom w:val="0"/>
      <w:divBdr>
        <w:top w:val="none" w:sz="0" w:space="0" w:color="auto"/>
        <w:left w:val="none" w:sz="0" w:space="0" w:color="auto"/>
        <w:bottom w:val="none" w:sz="0" w:space="0" w:color="auto"/>
        <w:right w:val="none" w:sz="0" w:space="0" w:color="auto"/>
      </w:divBdr>
    </w:div>
    <w:div w:id="705520530">
      <w:bodyDiv w:val="1"/>
      <w:marLeft w:val="0"/>
      <w:marRight w:val="0"/>
      <w:marTop w:val="0"/>
      <w:marBottom w:val="0"/>
      <w:divBdr>
        <w:top w:val="none" w:sz="0" w:space="0" w:color="auto"/>
        <w:left w:val="none" w:sz="0" w:space="0" w:color="auto"/>
        <w:bottom w:val="none" w:sz="0" w:space="0" w:color="auto"/>
        <w:right w:val="none" w:sz="0" w:space="0" w:color="auto"/>
      </w:divBdr>
    </w:div>
    <w:div w:id="705523810">
      <w:bodyDiv w:val="1"/>
      <w:marLeft w:val="0"/>
      <w:marRight w:val="0"/>
      <w:marTop w:val="0"/>
      <w:marBottom w:val="0"/>
      <w:divBdr>
        <w:top w:val="none" w:sz="0" w:space="0" w:color="auto"/>
        <w:left w:val="none" w:sz="0" w:space="0" w:color="auto"/>
        <w:bottom w:val="none" w:sz="0" w:space="0" w:color="auto"/>
        <w:right w:val="none" w:sz="0" w:space="0" w:color="auto"/>
      </w:divBdr>
    </w:div>
    <w:div w:id="705787407">
      <w:bodyDiv w:val="1"/>
      <w:marLeft w:val="0"/>
      <w:marRight w:val="0"/>
      <w:marTop w:val="0"/>
      <w:marBottom w:val="0"/>
      <w:divBdr>
        <w:top w:val="none" w:sz="0" w:space="0" w:color="auto"/>
        <w:left w:val="none" w:sz="0" w:space="0" w:color="auto"/>
        <w:bottom w:val="none" w:sz="0" w:space="0" w:color="auto"/>
        <w:right w:val="none" w:sz="0" w:space="0" w:color="auto"/>
      </w:divBdr>
    </w:div>
    <w:div w:id="705833655">
      <w:bodyDiv w:val="1"/>
      <w:marLeft w:val="0"/>
      <w:marRight w:val="0"/>
      <w:marTop w:val="0"/>
      <w:marBottom w:val="0"/>
      <w:divBdr>
        <w:top w:val="none" w:sz="0" w:space="0" w:color="auto"/>
        <w:left w:val="none" w:sz="0" w:space="0" w:color="auto"/>
        <w:bottom w:val="none" w:sz="0" w:space="0" w:color="auto"/>
        <w:right w:val="none" w:sz="0" w:space="0" w:color="auto"/>
      </w:divBdr>
    </w:div>
    <w:div w:id="705834888">
      <w:bodyDiv w:val="1"/>
      <w:marLeft w:val="0"/>
      <w:marRight w:val="0"/>
      <w:marTop w:val="0"/>
      <w:marBottom w:val="0"/>
      <w:divBdr>
        <w:top w:val="none" w:sz="0" w:space="0" w:color="auto"/>
        <w:left w:val="none" w:sz="0" w:space="0" w:color="auto"/>
        <w:bottom w:val="none" w:sz="0" w:space="0" w:color="auto"/>
        <w:right w:val="none" w:sz="0" w:space="0" w:color="auto"/>
      </w:divBdr>
    </w:div>
    <w:div w:id="706028268">
      <w:bodyDiv w:val="1"/>
      <w:marLeft w:val="0"/>
      <w:marRight w:val="0"/>
      <w:marTop w:val="0"/>
      <w:marBottom w:val="0"/>
      <w:divBdr>
        <w:top w:val="none" w:sz="0" w:space="0" w:color="auto"/>
        <w:left w:val="none" w:sz="0" w:space="0" w:color="auto"/>
        <w:bottom w:val="none" w:sz="0" w:space="0" w:color="auto"/>
        <w:right w:val="none" w:sz="0" w:space="0" w:color="auto"/>
      </w:divBdr>
    </w:div>
    <w:div w:id="706106224">
      <w:bodyDiv w:val="1"/>
      <w:marLeft w:val="0"/>
      <w:marRight w:val="0"/>
      <w:marTop w:val="0"/>
      <w:marBottom w:val="0"/>
      <w:divBdr>
        <w:top w:val="none" w:sz="0" w:space="0" w:color="auto"/>
        <w:left w:val="none" w:sz="0" w:space="0" w:color="auto"/>
        <w:bottom w:val="none" w:sz="0" w:space="0" w:color="auto"/>
        <w:right w:val="none" w:sz="0" w:space="0" w:color="auto"/>
      </w:divBdr>
    </w:div>
    <w:div w:id="706639672">
      <w:bodyDiv w:val="1"/>
      <w:marLeft w:val="0"/>
      <w:marRight w:val="0"/>
      <w:marTop w:val="0"/>
      <w:marBottom w:val="0"/>
      <w:divBdr>
        <w:top w:val="none" w:sz="0" w:space="0" w:color="auto"/>
        <w:left w:val="none" w:sz="0" w:space="0" w:color="auto"/>
        <w:bottom w:val="none" w:sz="0" w:space="0" w:color="auto"/>
        <w:right w:val="none" w:sz="0" w:space="0" w:color="auto"/>
      </w:divBdr>
    </w:div>
    <w:div w:id="706955777">
      <w:bodyDiv w:val="1"/>
      <w:marLeft w:val="0"/>
      <w:marRight w:val="0"/>
      <w:marTop w:val="0"/>
      <w:marBottom w:val="0"/>
      <w:divBdr>
        <w:top w:val="none" w:sz="0" w:space="0" w:color="auto"/>
        <w:left w:val="none" w:sz="0" w:space="0" w:color="auto"/>
        <w:bottom w:val="none" w:sz="0" w:space="0" w:color="auto"/>
        <w:right w:val="none" w:sz="0" w:space="0" w:color="auto"/>
      </w:divBdr>
    </w:div>
    <w:div w:id="707294493">
      <w:bodyDiv w:val="1"/>
      <w:marLeft w:val="0"/>
      <w:marRight w:val="0"/>
      <w:marTop w:val="0"/>
      <w:marBottom w:val="0"/>
      <w:divBdr>
        <w:top w:val="none" w:sz="0" w:space="0" w:color="auto"/>
        <w:left w:val="none" w:sz="0" w:space="0" w:color="auto"/>
        <w:bottom w:val="none" w:sz="0" w:space="0" w:color="auto"/>
        <w:right w:val="none" w:sz="0" w:space="0" w:color="auto"/>
      </w:divBdr>
    </w:div>
    <w:div w:id="707685895">
      <w:bodyDiv w:val="1"/>
      <w:marLeft w:val="0"/>
      <w:marRight w:val="0"/>
      <w:marTop w:val="0"/>
      <w:marBottom w:val="0"/>
      <w:divBdr>
        <w:top w:val="none" w:sz="0" w:space="0" w:color="auto"/>
        <w:left w:val="none" w:sz="0" w:space="0" w:color="auto"/>
        <w:bottom w:val="none" w:sz="0" w:space="0" w:color="auto"/>
        <w:right w:val="none" w:sz="0" w:space="0" w:color="auto"/>
      </w:divBdr>
    </w:div>
    <w:div w:id="707755226">
      <w:bodyDiv w:val="1"/>
      <w:marLeft w:val="0"/>
      <w:marRight w:val="0"/>
      <w:marTop w:val="0"/>
      <w:marBottom w:val="0"/>
      <w:divBdr>
        <w:top w:val="none" w:sz="0" w:space="0" w:color="auto"/>
        <w:left w:val="none" w:sz="0" w:space="0" w:color="auto"/>
        <w:bottom w:val="none" w:sz="0" w:space="0" w:color="auto"/>
        <w:right w:val="none" w:sz="0" w:space="0" w:color="auto"/>
      </w:divBdr>
    </w:div>
    <w:div w:id="707803910">
      <w:bodyDiv w:val="1"/>
      <w:marLeft w:val="0"/>
      <w:marRight w:val="0"/>
      <w:marTop w:val="0"/>
      <w:marBottom w:val="0"/>
      <w:divBdr>
        <w:top w:val="none" w:sz="0" w:space="0" w:color="auto"/>
        <w:left w:val="none" w:sz="0" w:space="0" w:color="auto"/>
        <w:bottom w:val="none" w:sz="0" w:space="0" w:color="auto"/>
        <w:right w:val="none" w:sz="0" w:space="0" w:color="auto"/>
      </w:divBdr>
    </w:div>
    <w:div w:id="708186376">
      <w:bodyDiv w:val="1"/>
      <w:marLeft w:val="0"/>
      <w:marRight w:val="0"/>
      <w:marTop w:val="0"/>
      <w:marBottom w:val="0"/>
      <w:divBdr>
        <w:top w:val="none" w:sz="0" w:space="0" w:color="auto"/>
        <w:left w:val="none" w:sz="0" w:space="0" w:color="auto"/>
        <w:bottom w:val="none" w:sz="0" w:space="0" w:color="auto"/>
        <w:right w:val="none" w:sz="0" w:space="0" w:color="auto"/>
      </w:divBdr>
    </w:div>
    <w:div w:id="708381691">
      <w:bodyDiv w:val="1"/>
      <w:marLeft w:val="0"/>
      <w:marRight w:val="0"/>
      <w:marTop w:val="0"/>
      <w:marBottom w:val="0"/>
      <w:divBdr>
        <w:top w:val="none" w:sz="0" w:space="0" w:color="auto"/>
        <w:left w:val="none" w:sz="0" w:space="0" w:color="auto"/>
        <w:bottom w:val="none" w:sz="0" w:space="0" w:color="auto"/>
        <w:right w:val="none" w:sz="0" w:space="0" w:color="auto"/>
      </w:divBdr>
    </w:div>
    <w:div w:id="708795967">
      <w:bodyDiv w:val="1"/>
      <w:marLeft w:val="0"/>
      <w:marRight w:val="0"/>
      <w:marTop w:val="0"/>
      <w:marBottom w:val="0"/>
      <w:divBdr>
        <w:top w:val="none" w:sz="0" w:space="0" w:color="auto"/>
        <w:left w:val="none" w:sz="0" w:space="0" w:color="auto"/>
        <w:bottom w:val="none" w:sz="0" w:space="0" w:color="auto"/>
        <w:right w:val="none" w:sz="0" w:space="0" w:color="auto"/>
      </w:divBdr>
    </w:div>
    <w:div w:id="708803354">
      <w:bodyDiv w:val="1"/>
      <w:marLeft w:val="0"/>
      <w:marRight w:val="0"/>
      <w:marTop w:val="0"/>
      <w:marBottom w:val="0"/>
      <w:divBdr>
        <w:top w:val="none" w:sz="0" w:space="0" w:color="auto"/>
        <w:left w:val="none" w:sz="0" w:space="0" w:color="auto"/>
        <w:bottom w:val="none" w:sz="0" w:space="0" w:color="auto"/>
        <w:right w:val="none" w:sz="0" w:space="0" w:color="auto"/>
      </w:divBdr>
    </w:div>
    <w:div w:id="709183816">
      <w:bodyDiv w:val="1"/>
      <w:marLeft w:val="0"/>
      <w:marRight w:val="0"/>
      <w:marTop w:val="0"/>
      <w:marBottom w:val="0"/>
      <w:divBdr>
        <w:top w:val="none" w:sz="0" w:space="0" w:color="auto"/>
        <w:left w:val="none" w:sz="0" w:space="0" w:color="auto"/>
        <w:bottom w:val="none" w:sz="0" w:space="0" w:color="auto"/>
        <w:right w:val="none" w:sz="0" w:space="0" w:color="auto"/>
      </w:divBdr>
    </w:div>
    <w:div w:id="709301309">
      <w:bodyDiv w:val="1"/>
      <w:marLeft w:val="0"/>
      <w:marRight w:val="0"/>
      <w:marTop w:val="0"/>
      <w:marBottom w:val="0"/>
      <w:divBdr>
        <w:top w:val="none" w:sz="0" w:space="0" w:color="auto"/>
        <w:left w:val="none" w:sz="0" w:space="0" w:color="auto"/>
        <w:bottom w:val="none" w:sz="0" w:space="0" w:color="auto"/>
        <w:right w:val="none" w:sz="0" w:space="0" w:color="auto"/>
      </w:divBdr>
    </w:div>
    <w:div w:id="709450887">
      <w:bodyDiv w:val="1"/>
      <w:marLeft w:val="0"/>
      <w:marRight w:val="0"/>
      <w:marTop w:val="0"/>
      <w:marBottom w:val="0"/>
      <w:divBdr>
        <w:top w:val="none" w:sz="0" w:space="0" w:color="auto"/>
        <w:left w:val="none" w:sz="0" w:space="0" w:color="auto"/>
        <w:bottom w:val="none" w:sz="0" w:space="0" w:color="auto"/>
        <w:right w:val="none" w:sz="0" w:space="0" w:color="auto"/>
      </w:divBdr>
    </w:div>
    <w:div w:id="709719942">
      <w:bodyDiv w:val="1"/>
      <w:marLeft w:val="0"/>
      <w:marRight w:val="0"/>
      <w:marTop w:val="0"/>
      <w:marBottom w:val="0"/>
      <w:divBdr>
        <w:top w:val="none" w:sz="0" w:space="0" w:color="auto"/>
        <w:left w:val="none" w:sz="0" w:space="0" w:color="auto"/>
        <w:bottom w:val="none" w:sz="0" w:space="0" w:color="auto"/>
        <w:right w:val="none" w:sz="0" w:space="0" w:color="auto"/>
      </w:divBdr>
    </w:div>
    <w:div w:id="710106211">
      <w:bodyDiv w:val="1"/>
      <w:marLeft w:val="0"/>
      <w:marRight w:val="0"/>
      <w:marTop w:val="0"/>
      <w:marBottom w:val="0"/>
      <w:divBdr>
        <w:top w:val="none" w:sz="0" w:space="0" w:color="auto"/>
        <w:left w:val="none" w:sz="0" w:space="0" w:color="auto"/>
        <w:bottom w:val="none" w:sz="0" w:space="0" w:color="auto"/>
        <w:right w:val="none" w:sz="0" w:space="0" w:color="auto"/>
      </w:divBdr>
    </w:div>
    <w:div w:id="710541699">
      <w:bodyDiv w:val="1"/>
      <w:marLeft w:val="0"/>
      <w:marRight w:val="0"/>
      <w:marTop w:val="0"/>
      <w:marBottom w:val="0"/>
      <w:divBdr>
        <w:top w:val="none" w:sz="0" w:space="0" w:color="auto"/>
        <w:left w:val="none" w:sz="0" w:space="0" w:color="auto"/>
        <w:bottom w:val="none" w:sz="0" w:space="0" w:color="auto"/>
        <w:right w:val="none" w:sz="0" w:space="0" w:color="auto"/>
      </w:divBdr>
    </w:div>
    <w:div w:id="710692229">
      <w:bodyDiv w:val="1"/>
      <w:marLeft w:val="0"/>
      <w:marRight w:val="0"/>
      <w:marTop w:val="0"/>
      <w:marBottom w:val="0"/>
      <w:divBdr>
        <w:top w:val="none" w:sz="0" w:space="0" w:color="auto"/>
        <w:left w:val="none" w:sz="0" w:space="0" w:color="auto"/>
        <w:bottom w:val="none" w:sz="0" w:space="0" w:color="auto"/>
        <w:right w:val="none" w:sz="0" w:space="0" w:color="auto"/>
      </w:divBdr>
    </w:div>
    <w:div w:id="711198279">
      <w:bodyDiv w:val="1"/>
      <w:marLeft w:val="0"/>
      <w:marRight w:val="0"/>
      <w:marTop w:val="0"/>
      <w:marBottom w:val="0"/>
      <w:divBdr>
        <w:top w:val="none" w:sz="0" w:space="0" w:color="auto"/>
        <w:left w:val="none" w:sz="0" w:space="0" w:color="auto"/>
        <w:bottom w:val="none" w:sz="0" w:space="0" w:color="auto"/>
        <w:right w:val="none" w:sz="0" w:space="0" w:color="auto"/>
      </w:divBdr>
    </w:div>
    <w:div w:id="711268690">
      <w:bodyDiv w:val="1"/>
      <w:marLeft w:val="0"/>
      <w:marRight w:val="0"/>
      <w:marTop w:val="0"/>
      <w:marBottom w:val="0"/>
      <w:divBdr>
        <w:top w:val="none" w:sz="0" w:space="0" w:color="auto"/>
        <w:left w:val="none" w:sz="0" w:space="0" w:color="auto"/>
        <w:bottom w:val="none" w:sz="0" w:space="0" w:color="auto"/>
        <w:right w:val="none" w:sz="0" w:space="0" w:color="auto"/>
      </w:divBdr>
    </w:div>
    <w:div w:id="711459847">
      <w:bodyDiv w:val="1"/>
      <w:marLeft w:val="0"/>
      <w:marRight w:val="0"/>
      <w:marTop w:val="0"/>
      <w:marBottom w:val="0"/>
      <w:divBdr>
        <w:top w:val="none" w:sz="0" w:space="0" w:color="auto"/>
        <w:left w:val="none" w:sz="0" w:space="0" w:color="auto"/>
        <w:bottom w:val="none" w:sz="0" w:space="0" w:color="auto"/>
        <w:right w:val="none" w:sz="0" w:space="0" w:color="auto"/>
      </w:divBdr>
    </w:div>
    <w:div w:id="711880101">
      <w:bodyDiv w:val="1"/>
      <w:marLeft w:val="0"/>
      <w:marRight w:val="0"/>
      <w:marTop w:val="0"/>
      <w:marBottom w:val="0"/>
      <w:divBdr>
        <w:top w:val="none" w:sz="0" w:space="0" w:color="auto"/>
        <w:left w:val="none" w:sz="0" w:space="0" w:color="auto"/>
        <w:bottom w:val="none" w:sz="0" w:space="0" w:color="auto"/>
        <w:right w:val="none" w:sz="0" w:space="0" w:color="auto"/>
      </w:divBdr>
    </w:div>
    <w:div w:id="711882094">
      <w:bodyDiv w:val="1"/>
      <w:marLeft w:val="0"/>
      <w:marRight w:val="0"/>
      <w:marTop w:val="0"/>
      <w:marBottom w:val="0"/>
      <w:divBdr>
        <w:top w:val="none" w:sz="0" w:space="0" w:color="auto"/>
        <w:left w:val="none" w:sz="0" w:space="0" w:color="auto"/>
        <w:bottom w:val="none" w:sz="0" w:space="0" w:color="auto"/>
        <w:right w:val="none" w:sz="0" w:space="0" w:color="auto"/>
      </w:divBdr>
    </w:div>
    <w:div w:id="711921092">
      <w:bodyDiv w:val="1"/>
      <w:marLeft w:val="0"/>
      <w:marRight w:val="0"/>
      <w:marTop w:val="0"/>
      <w:marBottom w:val="0"/>
      <w:divBdr>
        <w:top w:val="none" w:sz="0" w:space="0" w:color="auto"/>
        <w:left w:val="none" w:sz="0" w:space="0" w:color="auto"/>
        <w:bottom w:val="none" w:sz="0" w:space="0" w:color="auto"/>
        <w:right w:val="none" w:sz="0" w:space="0" w:color="auto"/>
      </w:divBdr>
    </w:div>
    <w:div w:id="712119778">
      <w:bodyDiv w:val="1"/>
      <w:marLeft w:val="0"/>
      <w:marRight w:val="0"/>
      <w:marTop w:val="0"/>
      <w:marBottom w:val="0"/>
      <w:divBdr>
        <w:top w:val="none" w:sz="0" w:space="0" w:color="auto"/>
        <w:left w:val="none" w:sz="0" w:space="0" w:color="auto"/>
        <w:bottom w:val="none" w:sz="0" w:space="0" w:color="auto"/>
        <w:right w:val="none" w:sz="0" w:space="0" w:color="auto"/>
      </w:divBdr>
    </w:div>
    <w:div w:id="712462645">
      <w:bodyDiv w:val="1"/>
      <w:marLeft w:val="0"/>
      <w:marRight w:val="0"/>
      <w:marTop w:val="0"/>
      <w:marBottom w:val="0"/>
      <w:divBdr>
        <w:top w:val="none" w:sz="0" w:space="0" w:color="auto"/>
        <w:left w:val="none" w:sz="0" w:space="0" w:color="auto"/>
        <w:bottom w:val="none" w:sz="0" w:space="0" w:color="auto"/>
        <w:right w:val="none" w:sz="0" w:space="0" w:color="auto"/>
      </w:divBdr>
    </w:div>
    <w:div w:id="712923505">
      <w:bodyDiv w:val="1"/>
      <w:marLeft w:val="0"/>
      <w:marRight w:val="0"/>
      <w:marTop w:val="0"/>
      <w:marBottom w:val="0"/>
      <w:divBdr>
        <w:top w:val="none" w:sz="0" w:space="0" w:color="auto"/>
        <w:left w:val="none" w:sz="0" w:space="0" w:color="auto"/>
        <w:bottom w:val="none" w:sz="0" w:space="0" w:color="auto"/>
        <w:right w:val="none" w:sz="0" w:space="0" w:color="auto"/>
      </w:divBdr>
    </w:div>
    <w:div w:id="714083015">
      <w:bodyDiv w:val="1"/>
      <w:marLeft w:val="0"/>
      <w:marRight w:val="0"/>
      <w:marTop w:val="0"/>
      <w:marBottom w:val="0"/>
      <w:divBdr>
        <w:top w:val="none" w:sz="0" w:space="0" w:color="auto"/>
        <w:left w:val="none" w:sz="0" w:space="0" w:color="auto"/>
        <w:bottom w:val="none" w:sz="0" w:space="0" w:color="auto"/>
        <w:right w:val="none" w:sz="0" w:space="0" w:color="auto"/>
      </w:divBdr>
    </w:div>
    <w:div w:id="714164309">
      <w:bodyDiv w:val="1"/>
      <w:marLeft w:val="0"/>
      <w:marRight w:val="0"/>
      <w:marTop w:val="0"/>
      <w:marBottom w:val="0"/>
      <w:divBdr>
        <w:top w:val="none" w:sz="0" w:space="0" w:color="auto"/>
        <w:left w:val="none" w:sz="0" w:space="0" w:color="auto"/>
        <w:bottom w:val="none" w:sz="0" w:space="0" w:color="auto"/>
        <w:right w:val="none" w:sz="0" w:space="0" w:color="auto"/>
      </w:divBdr>
    </w:div>
    <w:div w:id="714235463">
      <w:bodyDiv w:val="1"/>
      <w:marLeft w:val="0"/>
      <w:marRight w:val="0"/>
      <w:marTop w:val="0"/>
      <w:marBottom w:val="0"/>
      <w:divBdr>
        <w:top w:val="none" w:sz="0" w:space="0" w:color="auto"/>
        <w:left w:val="none" w:sz="0" w:space="0" w:color="auto"/>
        <w:bottom w:val="none" w:sz="0" w:space="0" w:color="auto"/>
        <w:right w:val="none" w:sz="0" w:space="0" w:color="auto"/>
      </w:divBdr>
    </w:div>
    <w:div w:id="714429831">
      <w:bodyDiv w:val="1"/>
      <w:marLeft w:val="0"/>
      <w:marRight w:val="0"/>
      <w:marTop w:val="0"/>
      <w:marBottom w:val="0"/>
      <w:divBdr>
        <w:top w:val="none" w:sz="0" w:space="0" w:color="auto"/>
        <w:left w:val="none" w:sz="0" w:space="0" w:color="auto"/>
        <w:bottom w:val="none" w:sz="0" w:space="0" w:color="auto"/>
        <w:right w:val="none" w:sz="0" w:space="0" w:color="auto"/>
      </w:divBdr>
    </w:div>
    <w:div w:id="714550812">
      <w:bodyDiv w:val="1"/>
      <w:marLeft w:val="0"/>
      <w:marRight w:val="0"/>
      <w:marTop w:val="0"/>
      <w:marBottom w:val="0"/>
      <w:divBdr>
        <w:top w:val="none" w:sz="0" w:space="0" w:color="auto"/>
        <w:left w:val="none" w:sz="0" w:space="0" w:color="auto"/>
        <w:bottom w:val="none" w:sz="0" w:space="0" w:color="auto"/>
        <w:right w:val="none" w:sz="0" w:space="0" w:color="auto"/>
      </w:divBdr>
    </w:div>
    <w:div w:id="714701146">
      <w:bodyDiv w:val="1"/>
      <w:marLeft w:val="0"/>
      <w:marRight w:val="0"/>
      <w:marTop w:val="0"/>
      <w:marBottom w:val="0"/>
      <w:divBdr>
        <w:top w:val="none" w:sz="0" w:space="0" w:color="auto"/>
        <w:left w:val="none" w:sz="0" w:space="0" w:color="auto"/>
        <w:bottom w:val="none" w:sz="0" w:space="0" w:color="auto"/>
        <w:right w:val="none" w:sz="0" w:space="0" w:color="auto"/>
      </w:divBdr>
    </w:div>
    <w:div w:id="714739979">
      <w:bodyDiv w:val="1"/>
      <w:marLeft w:val="0"/>
      <w:marRight w:val="0"/>
      <w:marTop w:val="0"/>
      <w:marBottom w:val="0"/>
      <w:divBdr>
        <w:top w:val="none" w:sz="0" w:space="0" w:color="auto"/>
        <w:left w:val="none" w:sz="0" w:space="0" w:color="auto"/>
        <w:bottom w:val="none" w:sz="0" w:space="0" w:color="auto"/>
        <w:right w:val="none" w:sz="0" w:space="0" w:color="auto"/>
      </w:divBdr>
    </w:div>
    <w:div w:id="715085052">
      <w:bodyDiv w:val="1"/>
      <w:marLeft w:val="0"/>
      <w:marRight w:val="0"/>
      <w:marTop w:val="0"/>
      <w:marBottom w:val="0"/>
      <w:divBdr>
        <w:top w:val="none" w:sz="0" w:space="0" w:color="auto"/>
        <w:left w:val="none" w:sz="0" w:space="0" w:color="auto"/>
        <w:bottom w:val="none" w:sz="0" w:space="0" w:color="auto"/>
        <w:right w:val="none" w:sz="0" w:space="0" w:color="auto"/>
      </w:divBdr>
    </w:div>
    <w:div w:id="715201504">
      <w:bodyDiv w:val="1"/>
      <w:marLeft w:val="0"/>
      <w:marRight w:val="0"/>
      <w:marTop w:val="0"/>
      <w:marBottom w:val="0"/>
      <w:divBdr>
        <w:top w:val="none" w:sz="0" w:space="0" w:color="auto"/>
        <w:left w:val="none" w:sz="0" w:space="0" w:color="auto"/>
        <w:bottom w:val="none" w:sz="0" w:space="0" w:color="auto"/>
        <w:right w:val="none" w:sz="0" w:space="0" w:color="auto"/>
      </w:divBdr>
    </w:div>
    <w:div w:id="715785910">
      <w:bodyDiv w:val="1"/>
      <w:marLeft w:val="0"/>
      <w:marRight w:val="0"/>
      <w:marTop w:val="0"/>
      <w:marBottom w:val="0"/>
      <w:divBdr>
        <w:top w:val="none" w:sz="0" w:space="0" w:color="auto"/>
        <w:left w:val="none" w:sz="0" w:space="0" w:color="auto"/>
        <w:bottom w:val="none" w:sz="0" w:space="0" w:color="auto"/>
        <w:right w:val="none" w:sz="0" w:space="0" w:color="auto"/>
      </w:divBdr>
    </w:div>
    <w:div w:id="715814715">
      <w:bodyDiv w:val="1"/>
      <w:marLeft w:val="0"/>
      <w:marRight w:val="0"/>
      <w:marTop w:val="0"/>
      <w:marBottom w:val="0"/>
      <w:divBdr>
        <w:top w:val="none" w:sz="0" w:space="0" w:color="auto"/>
        <w:left w:val="none" w:sz="0" w:space="0" w:color="auto"/>
        <w:bottom w:val="none" w:sz="0" w:space="0" w:color="auto"/>
        <w:right w:val="none" w:sz="0" w:space="0" w:color="auto"/>
      </w:divBdr>
    </w:div>
    <w:div w:id="715815672">
      <w:bodyDiv w:val="1"/>
      <w:marLeft w:val="0"/>
      <w:marRight w:val="0"/>
      <w:marTop w:val="0"/>
      <w:marBottom w:val="0"/>
      <w:divBdr>
        <w:top w:val="none" w:sz="0" w:space="0" w:color="auto"/>
        <w:left w:val="none" w:sz="0" w:space="0" w:color="auto"/>
        <w:bottom w:val="none" w:sz="0" w:space="0" w:color="auto"/>
        <w:right w:val="none" w:sz="0" w:space="0" w:color="auto"/>
      </w:divBdr>
    </w:div>
    <w:div w:id="716125851">
      <w:bodyDiv w:val="1"/>
      <w:marLeft w:val="0"/>
      <w:marRight w:val="0"/>
      <w:marTop w:val="0"/>
      <w:marBottom w:val="0"/>
      <w:divBdr>
        <w:top w:val="none" w:sz="0" w:space="0" w:color="auto"/>
        <w:left w:val="none" w:sz="0" w:space="0" w:color="auto"/>
        <w:bottom w:val="none" w:sz="0" w:space="0" w:color="auto"/>
        <w:right w:val="none" w:sz="0" w:space="0" w:color="auto"/>
      </w:divBdr>
    </w:div>
    <w:div w:id="716125907">
      <w:bodyDiv w:val="1"/>
      <w:marLeft w:val="0"/>
      <w:marRight w:val="0"/>
      <w:marTop w:val="0"/>
      <w:marBottom w:val="0"/>
      <w:divBdr>
        <w:top w:val="none" w:sz="0" w:space="0" w:color="auto"/>
        <w:left w:val="none" w:sz="0" w:space="0" w:color="auto"/>
        <w:bottom w:val="none" w:sz="0" w:space="0" w:color="auto"/>
        <w:right w:val="none" w:sz="0" w:space="0" w:color="auto"/>
      </w:divBdr>
    </w:div>
    <w:div w:id="716395602">
      <w:bodyDiv w:val="1"/>
      <w:marLeft w:val="0"/>
      <w:marRight w:val="0"/>
      <w:marTop w:val="0"/>
      <w:marBottom w:val="0"/>
      <w:divBdr>
        <w:top w:val="none" w:sz="0" w:space="0" w:color="auto"/>
        <w:left w:val="none" w:sz="0" w:space="0" w:color="auto"/>
        <w:bottom w:val="none" w:sz="0" w:space="0" w:color="auto"/>
        <w:right w:val="none" w:sz="0" w:space="0" w:color="auto"/>
      </w:divBdr>
    </w:div>
    <w:div w:id="716398380">
      <w:bodyDiv w:val="1"/>
      <w:marLeft w:val="0"/>
      <w:marRight w:val="0"/>
      <w:marTop w:val="0"/>
      <w:marBottom w:val="0"/>
      <w:divBdr>
        <w:top w:val="none" w:sz="0" w:space="0" w:color="auto"/>
        <w:left w:val="none" w:sz="0" w:space="0" w:color="auto"/>
        <w:bottom w:val="none" w:sz="0" w:space="0" w:color="auto"/>
        <w:right w:val="none" w:sz="0" w:space="0" w:color="auto"/>
      </w:divBdr>
    </w:div>
    <w:div w:id="716710524">
      <w:bodyDiv w:val="1"/>
      <w:marLeft w:val="0"/>
      <w:marRight w:val="0"/>
      <w:marTop w:val="0"/>
      <w:marBottom w:val="0"/>
      <w:divBdr>
        <w:top w:val="none" w:sz="0" w:space="0" w:color="auto"/>
        <w:left w:val="none" w:sz="0" w:space="0" w:color="auto"/>
        <w:bottom w:val="none" w:sz="0" w:space="0" w:color="auto"/>
        <w:right w:val="none" w:sz="0" w:space="0" w:color="auto"/>
      </w:divBdr>
    </w:div>
    <w:div w:id="716782041">
      <w:bodyDiv w:val="1"/>
      <w:marLeft w:val="0"/>
      <w:marRight w:val="0"/>
      <w:marTop w:val="0"/>
      <w:marBottom w:val="0"/>
      <w:divBdr>
        <w:top w:val="none" w:sz="0" w:space="0" w:color="auto"/>
        <w:left w:val="none" w:sz="0" w:space="0" w:color="auto"/>
        <w:bottom w:val="none" w:sz="0" w:space="0" w:color="auto"/>
        <w:right w:val="none" w:sz="0" w:space="0" w:color="auto"/>
      </w:divBdr>
    </w:div>
    <w:div w:id="716927120">
      <w:bodyDiv w:val="1"/>
      <w:marLeft w:val="0"/>
      <w:marRight w:val="0"/>
      <w:marTop w:val="0"/>
      <w:marBottom w:val="0"/>
      <w:divBdr>
        <w:top w:val="none" w:sz="0" w:space="0" w:color="auto"/>
        <w:left w:val="none" w:sz="0" w:space="0" w:color="auto"/>
        <w:bottom w:val="none" w:sz="0" w:space="0" w:color="auto"/>
        <w:right w:val="none" w:sz="0" w:space="0" w:color="auto"/>
      </w:divBdr>
    </w:div>
    <w:div w:id="717050072">
      <w:bodyDiv w:val="1"/>
      <w:marLeft w:val="0"/>
      <w:marRight w:val="0"/>
      <w:marTop w:val="0"/>
      <w:marBottom w:val="0"/>
      <w:divBdr>
        <w:top w:val="none" w:sz="0" w:space="0" w:color="auto"/>
        <w:left w:val="none" w:sz="0" w:space="0" w:color="auto"/>
        <w:bottom w:val="none" w:sz="0" w:space="0" w:color="auto"/>
        <w:right w:val="none" w:sz="0" w:space="0" w:color="auto"/>
      </w:divBdr>
    </w:div>
    <w:div w:id="717050331">
      <w:bodyDiv w:val="1"/>
      <w:marLeft w:val="0"/>
      <w:marRight w:val="0"/>
      <w:marTop w:val="0"/>
      <w:marBottom w:val="0"/>
      <w:divBdr>
        <w:top w:val="none" w:sz="0" w:space="0" w:color="auto"/>
        <w:left w:val="none" w:sz="0" w:space="0" w:color="auto"/>
        <w:bottom w:val="none" w:sz="0" w:space="0" w:color="auto"/>
        <w:right w:val="none" w:sz="0" w:space="0" w:color="auto"/>
      </w:divBdr>
    </w:div>
    <w:div w:id="717121654">
      <w:bodyDiv w:val="1"/>
      <w:marLeft w:val="0"/>
      <w:marRight w:val="0"/>
      <w:marTop w:val="0"/>
      <w:marBottom w:val="0"/>
      <w:divBdr>
        <w:top w:val="none" w:sz="0" w:space="0" w:color="auto"/>
        <w:left w:val="none" w:sz="0" w:space="0" w:color="auto"/>
        <w:bottom w:val="none" w:sz="0" w:space="0" w:color="auto"/>
        <w:right w:val="none" w:sz="0" w:space="0" w:color="auto"/>
      </w:divBdr>
    </w:div>
    <w:div w:id="717247076">
      <w:bodyDiv w:val="1"/>
      <w:marLeft w:val="0"/>
      <w:marRight w:val="0"/>
      <w:marTop w:val="0"/>
      <w:marBottom w:val="0"/>
      <w:divBdr>
        <w:top w:val="none" w:sz="0" w:space="0" w:color="auto"/>
        <w:left w:val="none" w:sz="0" w:space="0" w:color="auto"/>
        <w:bottom w:val="none" w:sz="0" w:space="0" w:color="auto"/>
        <w:right w:val="none" w:sz="0" w:space="0" w:color="auto"/>
      </w:divBdr>
    </w:div>
    <w:div w:id="717317202">
      <w:bodyDiv w:val="1"/>
      <w:marLeft w:val="0"/>
      <w:marRight w:val="0"/>
      <w:marTop w:val="0"/>
      <w:marBottom w:val="0"/>
      <w:divBdr>
        <w:top w:val="none" w:sz="0" w:space="0" w:color="auto"/>
        <w:left w:val="none" w:sz="0" w:space="0" w:color="auto"/>
        <w:bottom w:val="none" w:sz="0" w:space="0" w:color="auto"/>
        <w:right w:val="none" w:sz="0" w:space="0" w:color="auto"/>
      </w:divBdr>
    </w:div>
    <w:div w:id="717893724">
      <w:bodyDiv w:val="1"/>
      <w:marLeft w:val="0"/>
      <w:marRight w:val="0"/>
      <w:marTop w:val="0"/>
      <w:marBottom w:val="0"/>
      <w:divBdr>
        <w:top w:val="none" w:sz="0" w:space="0" w:color="auto"/>
        <w:left w:val="none" w:sz="0" w:space="0" w:color="auto"/>
        <w:bottom w:val="none" w:sz="0" w:space="0" w:color="auto"/>
        <w:right w:val="none" w:sz="0" w:space="0" w:color="auto"/>
      </w:divBdr>
    </w:div>
    <w:div w:id="717977581">
      <w:bodyDiv w:val="1"/>
      <w:marLeft w:val="0"/>
      <w:marRight w:val="0"/>
      <w:marTop w:val="0"/>
      <w:marBottom w:val="0"/>
      <w:divBdr>
        <w:top w:val="none" w:sz="0" w:space="0" w:color="auto"/>
        <w:left w:val="none" w:sz="0" w:space="0" w:color="auto"/>
        <w:bottom w:val="none" w:sz="0" w:space="0" w:color="auto"/>
        <w:right w:val="none" w:sz="0" w:space="0" w:color="auto"/>
      </w:divBdr>
    </w:div>
    <w:div w:id="718044942">
      <w:bodyDiv w:val="1"/>
      <w:marLeft w:val="0"/>
      <w:marRight w:val="0"/>
      <w:marTop w:val="0"/>
      <w:marBottom w:val="0"/>
      <w:divBdr>
        <w:top w:val="none" w:sz="0" w:space="0" w:color="auto"/>
        <w:left w:val="none" w:sz="0" w:space="0" w:color="auto"/>
        <w:bottom w:val="none" w:sz="0" w:space="0" w:color="auto"/>
        <w:right w:val="none" w:sz="0" w:space="0" w:color="auto"/>
      </w:divBdr>
    </w:div>
    <w:div w:id="718358261">
      <w:bodyDiv w:val="1"/>
      <w:marLeft w:val="0"/>
      <w:marRight w:val="0"/>
      <w:marTop w:val="0"/>
      <w:marBottom w:val="0"/>
      <w:divBdr>
        <w:top w:val="none" w:sz="0" w:space="0" w:color="auto"/>
        <w:left w:val="none" w:sz="0" w:space="0" w:color="auto"/>
        <w:bottom w:val="none" w:sz="0" w:space="0" w:color="auto"/>
        <w:right w:val="none" w:sz="0" w:space="0" w:color="auto"/>
      </w:divBdr>
    </w:div>
    <w:div w:id="718407346">
      <w:bodyDiv w:val="1"/>
      <w:marLeft w:val="0"/>
      <w:marRight w:val="0"/>
      <w:marTop w:val="0"/>
      <w:marBottom w:val="0"/>
      <w:divBdr>
        <w:top w:val="none" w:sz="0" w:space="0" w:color="auto"/>
        <w:left w:val="none" w:sz="0" w:space="0" w:color="auto"/>
        <w:bottom w:val="none" w:sz="0" w:space="0" w:color="auto"/>
        <w:right w:val="none" w:sz="0" w:space="0" w:color="auto"/>
      </w:divBdr>
    </w:div>
    <w:div w:id="718866455">
      <w:bodyDiv w:val="1"/>
      <w:marLeft w:val="0"/>
      <w:marRight w:val="0"/>
      <w:marTop w:val="0"/>
      <w:marBottom w:val="0"/>
      <w:divBdr>
        <w:top w:val="none" w:sz="0" w:space="0" w:color="auto"/>
        <w:left w:val="none" w:sz="0" w:space="0" w:color="auto"/>
        <w:bottom w:val="none" w:sz="0" w:space="0" w:color="auto"/>
        <w:right w:val="none" w:sz="0" w:space="0" w:color="auto"/>
      </w:divBdr>
    </w:div>
    <w:div w:id="719092197">
      <w:bodyDiv w:val="1"/>
      <w:marLeft w:val="0"/>
      <w:marRight w:val="0"/>
      <w:marTop w:val="0"/>
      <w:marBottom w:val="0"/>
      <w:divBdr>
        <w:top w:val="none" w:sz="0" w:space="0" w:color="auto"/>
        <w:left w:val="none" w:sz="0" w:space="0" w:color="auto"/>
        <w:bottom w:val="none" w:sz="0" w:space="0" w:color="auto"/>
        <w:right w:val="none" w:sz="0" w:space="0" w:color="auto"/>
      </w:divBdr>
    </w:div>
    <w:div w:id="719209825">
      <w:bodyDiv w:val="1"/>
      <w:marLeft w:val="0"/>
      <w:marRight w:val="0"/>
      <w:marTop w:val="0"/>
      <w:marBottom w:val="0"/>
      <w:divBdr>
        <w:top w:val="none" w:sz="0" w:space="0" w:color="auto"/>
        <w:left w:val="none" w:sz="0" w:space="0" w:color="auto"/>
        <w:bottom w:val="none" w:sz="0" w:space="0" w:color="auto"/>
        <w:right w:val="none" w:sz="0" w:space="0" w:color="auto"/>
      </w:divBdr>
    </w:div>
    <w:div w:id="719210676">
      <w:bodyDiv w:val="1"/>
      <w:marLeft w:val="0"/>
      <w:marRight w:val="0"/>
      <w:marTop w:val="0"/>
      <w:marBottom w:val="0"/>
      <w:divBdr>
        <w:top w:val="none" w:sz="0" w:space="0" w:color="auto"/>
        <w:left w:val="none" w:sz="0" w:space="0" w:color="auto"/>
        <w:bottom w:val="none" w:sz="0" w:space="0" w:color="auto"/>
        <w:right w:val="none" w:sz="0" w:space="0" w:color="auto"/>
      </w:divBdr>
    </w:div>
    <w:div w:id="719481823">
      <w:bodyDiv w:val="1"/>
      <w:marLeft w:val="0"/>
      <w:marRight w:val="0"/>
      <w:marTop w:val="0"/>
      <w:marBottom w:val="0"/>
      <w:divBdr>
        <w:top w:val="none" w:sz="0" w:space="0" w:color="auto"/>
        <w:left w:val="none" w:sz="0" w:space="0" w:color="auto"/>
        <w:bottom w:val="none" w:sz="0" w:space="0" w:color="auto"/>
        <w:right w:val="none" w:sz="0" w:space="0" w:color="auto"/>
      </w:divBdr>
    </w:div>
    <w:div w:id="719598883">
      <w:bodyDiv w:val="1"/>
      <w:marLeft w:val="0"/>
      <w:marRight w:val="0"/>
      <w:marTop w:val="0"/>
      <w:marBottom w:val="0"/>
      <w:divBdr>
        <w:top w:val="none" w:sz="0" w:space="0" w:color="auto"/>
        <w:left w:val="none" w:sz="0" w:space="0" w:color="auto"/>
        <w:bottom w:val="none" w:sz="0" w:space="0" w:color="auto"/>
        <w:right w:val="none" w:sz="0" w:space="0" w:color="auto"/>
      </w:divBdr>
    </w:div>
    <w:div w:id="719868594">
      <w:bodyDiv w:val="1"/>
      <w:marLeft w:val="0"/>
      <w:marRight w:val="0"/>
      <w:marTop w:val="0"/>
      <w:marBottom w:val="0"/>
      <w:divBdr>
        <w:top w:val="none" w:sz="0" w:space="0" w:color="auto"/>
        <w:left w:val="none" w:sz="0" w:space="0" w:color="auto"/>
        <w:bottom w:val="none" w:sz="0" w:space="0" w:color="auto"/>
        <w:right w:val="none" w:sz="0" w:space="0" w:color="auto"/>
      </w:divBdr>
    </w:div>
    <w:div w:id="719982671">
      <w:bodyDiv w:val="1"/>
      <w:marLeft w:val="0"/>
      <w:marRight w:val="0"/>
      <w:marTop w:val="0"/>
      <w:marBottom w:val="0"/>
      <w:divBdr>
        <w:top w:val="none" w:sz="0" w:space="0" w:color="auto"/>
        <w:left w:val="none" w:sz="0" w:space="0" w:color="auto"/>
        <w:bottom w:val="none" w:sz="0" w:space="0" w:color="auto"/>
        <w:right w:val="none" w:sz="0" w:space="0" w:color="auto"/>
      </w:divBdr>
    </w:div>
    <w:div w:id="720053436">
      <w:bodyDiv w:val="1"/>
      <w:marLeft w:val="0"/>
      <w:marRight w:val="0"/>
      <w:marTop w:val="0"/>
      <w:marBottom w:val="0"/>
      <w:divBdr>
        <w:top w:val="none" w:sz="0" w:space="0" w:color="auto"/>
        <w:left w:val="none" w:sz="0" w:space="0" w:color="auto"/>
        <w:bottom w:val="none" w:sz="0" w:space="0" w:color="auto"/>
        <w:right w:val="none" w:sz="0" w:space="0" w:color="auto"/>
      </w:divBdr>
    </w:div>
    <w:div w:id="720248842">
      <w:bodyDiv w:val="1"/>
      <w:marLeft w:val="0"/>
      <w:marRight w:val="0"/>
      <w:marTop w:val="0"/>
      <w:marBottom w:val="0"/>
      <w:divBdr>
        <w:top w:val="none" w:sz="0" w:space="0" w:color="auto"/>
        <w:left w:val="none" w:sz="0" w:space="0" w:color="auto"/>
        <w:bottom w:val="none" w:sz="0" w:space="0" w:color="auto"/>
        <w:right w:val="none" w:sz="0" w:space="0" w:color="auto"/>
      </w:divBdr>
    </w:div>
    <w:div w:id="720324775">
      <w:bodyDiv w:val="1"/>
      <w:marLeft w:val="0"/>
      <w:marRight w:val="0"/>
      <w:marTop w:val="0"/>
      <w:marBottom w:val="0"/>
      <w:divBdr>
        <w:top w:val="none" w:sz="0" w:space="0" w:color="auto"/>
        <w:left w:val="none" w:sz="0" w:space="0" w:color="auto"/>
        <w:bottom w:val="none" w:sz="0" w:space="0" w:color="auto"/>
        <w:right w:val="none" w:sz="0" w:space="0" w:color="auto"/>
      </w:divBdr>
    </w:div>
    <w:div w:id="720716929">
      <w:bodyDiv w:val="1"/>
      <w:marLeft w:val="0"/>
      <w:marRight w:val="0"/>
      <w:marTop w:val="0"/>
      <w:marBottom w:val="0"/>
      <w:divBdr>
        <w:top w:val="none" w:sz="0" w:space="0" w:color="auto"/>
        <w:left w:val="none" w:sz="0" w:space="0" w:color="auto"/>
        <w:bottom w:val="none" w:sz="0" w:space="0" w:color="auto"/>
        <w:right w:val="none" w:sz="0" w:space="0" w:color="auto"/>
      </w:divBdr>
    </w:div>
    <w:div w:id="720783405">
      <w:bodyDiv w:val="1"/>
      <w:marLeft w:val="0"/>
      <w:marRight w:val="0"/>
      <w:marTop w:val="0"/>
      <w:marBottom w:val="0"/>
      <w:divBdr>
        <w:top w:val="none" w:sz="0" w:space="0" w:color="auto"/>
        <w:left w:val="none" w:sz="0" w:space="0" w:color="auto"/>
        <w:bottom w:val="none" w:sz="0" w:space="0" w:color="auto"/>
        <w:right w:val="none" w:sz="0" w:space="0" w:color="auto"/>
      </w:divBdr>
    </w:div>
    <w:div w:id="720787346">
      <w:bodyDiv w:val="1"/>
      <w:marLeft w:val="0"/>
      <w:marRight w:val="0"/>
      <w:marTop w:val="0"/>
      <w:marBottom w:val="0"/>
      <w:divBdr>
        <w:top w:val="none" w:sz="0" w:space="0" w:color="auto"/>
        <w:left w:val="none" w:sz="0" w:space="0" w:color="auto"/>
        <w:bottom w:val="none" w:sz="0" w:space="0" w:color="auto"/>
        <w:right w:val="none" w:sz="0" w:space="0" w:color="auto"/>
      </w:divBdr>
    </w:div>
    <w:div w:id="720904309">
      <w:bodyDiv w:val="1"/>
      <w:marLeft w:val="0"/>
      <w:marRight w:val="0"/>
      <w:marTop w:val="0"/>
      <w:marBottom w:val="0"/>
      <w:divBdr>
        <w:top w:val="none" w:sz="0" w:space="0" w:color="auto"/>
        <w:left w:val="none" w:sz="0" w:space="0" w:color="auto"/>
        <w:bottom w:val="none" w:sz="0" w:space="0" w:color="auto"/>
        <w:right w:val="none" w:sz="0" w:space="0" w:color="auto"/>
      </w:divBdr>
    </w:div>
    <w:div w:id="720986032">
      <w:bodyDiv w:val="1"/>
      <w:marLeft w:val="0"/>
      <w:marRight w:val="0"/>
      <w:marTop w:val="0"/>
      <w:marBottom w:val="0"/>
      <w:divBdr>
        <w:top w:val="none" w:sz="0" w:space="0" w:color="auto"/>
        <w:left w:val="none" w:sz="0" w:space="0" w:color="auto"/>
        <w:bottom w:val="none" w:sz="0" w:space="0" w:color="auto"/>
        <w:right w:val="none" w:sz="0" w:space="0" w:color="auto"/>
      </w:divBdr>
    </w:div>
    <w:div w:id="721321506">
      <w:bodyDiv w:val="1"/>
      <w:marLeft w:val="0"/>
      <w:marRight w:val="0"/>
      <w:marTop w:val="0"/>
      <w:marBottom w:val="0"/>
      <w:divBdr>
        <w:top w:val="none" w:sz="0" w:space="0" w:color="auto"/>
        <w:left w:val="none" w:sz="0" w:space="0" w:color="auto"/>
        <w:bottom w:val="none" w:sz="0" w:space="0" w:color="auto"/>
        <w:right w:val="none" w:sz="0" w:space="0" w:color="auto"/>
      </w:divBdr>
    </w:div>
    <w:div w:id="721831752">
      <w:bodyDiv w:val="1"/>
      <w:marLeft w:val="0"/>
      <w:marRight w:val="0"/>
      <w:marTop w:val="0"/>
      <w:marBottom w:val="0"/>
      <w:divBdr>
        <w:top w:val="none" w:sz="0" w:space="0" w:color="auto"/>
        <w:left w:val="none" w:sz="0" w:space="0" w:color="auto"/>
        <w:bottom w:val="none" w:sz="0" w:space="0" w:color="auto"/>
        <w:right w:val="none" w:sz="0" w:space="0" w:color="auto"/>
      </w:divBdr>
    </w:div>
    <w:div w:id="722142895">
      <w:bodyDiv w:val="1"/>
      <w:marLeft w:val="0"/>
      <w:marRight w:val="0"/>
      <w:marTop w:val="0"/>
      <w:marBottom w:val="0"/>
      <w:divBdr>
        <w:top w:val="none" w:sz="0" w:space="0" w:color="auto"/>
        <w:left w:val="none" w:sz="0" w:space="0" w:color="auto"/>
        <w:bottom w:val="none" w:sz="0" w:space="0" w:color="auto"/>
        <w:right w:val="none" w:sz="0" w:space="0" w:color="auto"/>
      </w:divBdr>
    </w:div>
    <w:div w:id="722364171">
      <w:bodyDiv w:val="1"/>
      <w:marLeft w:val="0"/>
      <w:marRight w:val="0"/>
      <w:marTop w:val="0"/>
      <w:marBottom w:val="0"/>
      <w:divBdr>
        <w:top w:val="none" w:sz="0" w:space="0" w:color="auto"/>
        <w:left w:val="none" w:sz="0" w:space="0" w:color="auto"/>
        <w:bottom w:val="none" w:sz="0" w:space="0" w:color="auto"/>
        <w:right w:val="none" w:sz="0" w:space="0" w:color="auto"/>
      </w:divBdr>
    </w:div>
    <w:div w:id="722411679">
      <w:bodyDiv w:val="1"/>
      <w:marLeft w:val="0"/>
      <w:marRight w:val="0"/>
      <w:marTop w:val="0"/>
      <w:marBottom w:val="0"/>
      <w:divBdr>
        <w:top w:val="none" w:sz="0" w:space="0" w:color="auto"/>
        <w:left w:val="none" w:sz="0" w:space="0" w:color="auto"/>
        <w:bottom w:val="none" w:sz="0" w:space="0" w:color="auto"/>
        <w:right w:val="none" w:sz="0" w:space="0" w:color="auto"/>
      </w:divBdr>
    </w:div>
    <w:div w:id="722675779">
      <w:bodyDiv w:val="1"/>
      <w:marLeft w:val="0"/>
      <w:marRight w:val="0"/>
      <w:marTop w:val="0"/>
      <w:marBottom w:val="0"/>
      <w:divBdr>
        <w:top w:val="none" w:sz="0" w:space="0" w:color="auto"/>
        <w:left w:val="none" w:sz="0" w:space="0" w:color="auto"/>
        <w:bottom w:val="none" w:sz="0" w:space="0" w:color="auto"/>
        <w:right w:val="none" w:sz="0" w:space="0" w:color="auto"/>
      </w:divBdr>
    </w:div>
    <w:div w:id="722676473">
      <w:bodyDiv w:val="1"/>
      <w:marLeft w:val="0"/>
      <w:marRight w:val="0"/>
      <w:marTop w:val="0"/>
      <w:marBottom w:val="0"/>
      <w:divBdr>
        <w:top w:val="none" w:sz="0" w:space="0" w:color="auto"/>
        <w:left w:val="none" w:sz="0" w:space="0" w:color="auto"/>
        <w:bottom w:val="none" w:sz="0" w:space="0" w:color="auto"/>
        <w:right w:val="none" w:sz="0" w:space="0" w:color="auto"/>
      </w:divBdr>
    </w:div>
    <w:div w:id="723018237">
      <w:bodyDiv w:val="1"/>
      <w:marLeft w:val="0"/>
      <w:marRight w:val="0"/>
      <w:marTop w:val="0"/>
      <w:marBottom w:val="0"/>
      <w:divBdr>
        <w:top w:val="none" w:sz="0" w:space="0" w:color="auto"/>
        <w:left w:val="none" w:sz="0" w:space="0" w:color="auto"/>
        <w:bottom w:val="none" w:sz="0" w:space="0" w:color="auto"/>
        <w:right w:val="none" w:sz="0" w:space="0" w:color="auto"/>
      </w:divBdr>
    </w:div>
    <w:div w:id="723068393">
      <w:bodyDiv w:val="1"/>
      <w:marLeft w:val="0"/>
      <w:marRight w:val="0"/>
      <w:marTop w:val="0"/>
      <w:marBottom w:val="0"/>
      <w:divBdr>
        <w:top w:val="none" w:sz="0" w:space="0" w:color="auto"/>
        <w:left w:val="none" w:sz="0" w:space="0" w:color="auto"/>
        <w:bottom w:val="none" w:sz="0" w:space="0" w:color="auto"/>
        <w:right w:val="none" w:sz="0" w:space="0" w:color="auto"/>
      </w:divBdr>
    </w:div>
    <w:div w:id="723138905">
      <w:bodyDiv w:val="1"/>
      <w:marLeft w:val="0"/>
      <w:marRight w:val="0"/>
      <w:marTop w:val="0"/>
      <w:marBottom w:val="0"/>
      <w:divBdr>
        <w:top w:val="none" w:sz="0" w:space="0" w:color="auto"/>
        <w:left w:val="none" w:sz="0" w:space="0" w:color="auto"/>
        <w:bottom w:val="none" w:sz="0" w:space="0" w:color="auto"/>
        <w:right w:val="none" w:sz="0" w:space="0" w:color="auto"/>
      </w:divBdr>
    </w:div>
    <w:div w:id="723262898">
      <w:bodyDiv w:val="1"/>
      <w:marLeft w:val="0"/>
      <w:marRight w:val="0"/>
      <w:marTop w:val="0"/>
      <w:marBottom w:val="0"/>
      <w:divBdr>
        <w:top w:val="none" w:sz="0" w:space="0" w:color="auto"/>
        <w:left w:val="none" w:sz="0" w:space="0" w:color="auto"/>
        <w:bottom w:val="none" w:sz="0" w:space="0" w:color="auto"/>
        <w:right w:val="none" w:sz="0" w:space="0" w:color="auto"/>
      </w:divBdr>
    </w:div>
    <w:div w:id="723405909">
      <w:bodyDiv w:val="1"/>
      <w:marLeft w:val="0"/>
      <w:marRight w:val="0"/>
      <w:marTop w:val="0"/>
      <w:marBottom w:val="0"/>
      <w:divBdr>
        <w:top w:val="none" w:sz="0" w:space="0" w:color="auto"/>
        <w:left w:val="none" w:sz="0" w:space="0" w:color="auto"/>
        <w:bottom w:val="none" w:sz="0" w:space="0" w:color="auto"/>
        <w:right w:val="none" w:sz="0" w:space="0" w:color="auto"/>
      </w:divBdr>
    </w:div>
    <w:div w:id="723601148">
      <w:bodyDiv w:val="1"/>
      <w:marLeft w:val="0"/>
      <w:marRight w:val="0"/>
      <w:marTop w:val="0"/>
      <w:marBottom w:val="0"/>
      <w:divBdr>
        <w:top w:val="none" w:sz="0" w:space="0" w:color="auto"/>
        <w:left w:val="none" w:sz="0" w:space="0" w:color="auto"/>
        <w:bottom w:val="none" w:sz="0" w:space="0" w:color="auto"/>
        <w:right w:val="none" w:sz="0" w:space="0" w:color="auto"/>
      </w:divBdr>
    </w:div>
    <w:div w:id="723604941">
      <w:bodyDiv w:val="1"/>
      <w:marLeft w:val="0"/>
      <w:marRight w:val="0"/>
      <w:marTop w:val="0"/>
      <w:marBottom w:val="0"/>
      <w:divBdr>
        <w:top w:val="none" w:sz="0" w:space="0" w:color="auto"/>
        <w:left w:val="none" w:sz="0" w:space="0" w:color="auto"/>
        <w:bottom w:val="none" w:sz="0" w:space="0" w:color="auto"/>
        <w:right w:val="none" w:sz="0" w:space="0" w:color="auto"/>
      </w:divBdr>
    </w:div>
    <w:div w:id="723873552">
      <w:bodyDiv w:val="1"/>
      <w:marLeft w:val="0"/>
      <w:marRight w:val="0"/>
      <w:marTop w:val="0"/>
      <w:marBottom w:val="0"/>
      <w:divBdr>
        <w:top w:val="none" w:sz="0" w:space="0" w:color="auto"/>
        <w:left w:val="none" w:sz="0" w:space="0" w:color="auto"/>
        <w:bottom w:val="none" w:sz="0" w:space="0" w:color="auto"/>
        <w:right w:val="none" w:sz="0" w:space="0" w:color="auto"/>
      </w:divBdr>
    </w:div>
    <w:div w:id="723991925">
      <w:bodyDiv w:val="1"/>
      <w:marLeft w:val="0"/>
      <w:marRight w:val="0"/>
      <w:marTop w:val="0"/>
      <w:marBottom w:val="0"/>
      <w:divBdr>
        <w:top w:val="none" w:sz="0" w:space="0" w:color="auto"/>
        <w:left w:val="none" w:sz="0" w:space="0" w:color="auto"/>
        <w:bottom w:val="none" w:sz="0" w:space="0" w:color="auto"/>
        <w:right w:val="none" w:sz="0" w:space="0" w:color="auto"/>
      </w:divBdr>
    </w:div>
    <w:div w:id="723993283">
      <w:bodyDiv w:val="1"/>
      <w:marLeft w:val="0"/>
      <w:marRight w:val="0"/>
      <w:marTop w:val="0"/>
      <w:marBottom w:val="0"/>
      <w:divBdr>
        <w:top w:val="none" w:sz="0" w:space="0" w:color="auto"/>
        <w:left w:val="none" w:sz="0" w:space="0" w:color="auto"/>
        <w:bottom w:val="none" w:sz="0" w:space="0" w:color="auto"/>
        <w:right w:val="none" w:sz="0" w:space="0" w:color="auto"/>
      </w:divBdr>
    </w:div>
    <w:div w:id="724061545">
      <w:bodyDiv w:val="1"/>
      <w:marLeft w:val="0"/>
      <w:marRight w:val="0"/>
      <w:marTop w:val="0"/>
      <w:marBottom w:val="0"/>
      <w:divBdr>
        <w:top w:val="none" w:sz="0" w:space="0" w:color="auto"/>
        <w:left w:val="none" w:sz="0" w:space="0" w:color="auto"/>
        <w:bottom w:val="none" w:sz="0" w:space="0" w:color="auto"/>
        <w:right w:val="none" w:sz="0" w:space="0" w:color="auto"/>
      </w:divBdr>
    </w:div>
    <w:div w:id="724108583">
      <w:bodyDiv w:val="1"/>
      <w:marLeft w:val="0"/>
      <w:marRight w:val="0"/>
      <w:marTop w:val="0"/>
      <w:marBottom w:val="0"/>
      <w:divBdr>
        <w:top w:val="none" w:sz="0" w:space="0" w:color="auto"/>
        <w:left w:val="none" w:sz="0" w:space="0" w:color="auto"/>
        <w:bottom w:val="none" w:sz="0" w:space="0" w:color="auto"/>
        <w:right w:val="none" w:sz="0" w:space="0" w:color="auto"/>
      </w:divBdr>
    </w:div>
    <w:div w:id="724336159">
      <w:bodyDiv w:val="1"/>
      <w:marLeft w:val="0"/>
      <w:marRight w:val="0"/>
      <w:marTop w:val="0"/>
      <w:marBottom w:val="0"/>
      <w:divBdr>
        <w:top w:val="none" w:sz="0" w:space="0" w:color="auto"/>
        <w:left w:val="none" w:sz="0" w:space="0" w:color="auto"/>
        <w:bottom w:val="none" w:sz="0" w:space="0" w:color="auto"/>
        <w:right w:val="none" w:sz="0" w:space="0" w:color="auto"/>
      </w:divBdr>
    </w:div>
    <w:div w:id="724377001">
      <w:bodyDiv w:val="1"/>
      <w:marLeft w:val="0"/>
      <w:marRight w:val="0"/>
      <w:marTop w:val="0"/>
      <w:marBottom w:val="0"/>
      <w:divBdr>
        <w:top w:val="none" w:sz="0" w:space="0" w:color="auto"/>
        <w:left w:val="none" w:sz="0" w:space="0" w:color="auto"/>
        <w:bottom w:val="none" w:sz="0" w:space="0" w:color="auto"/>
        <w:right w:val="none" w:sz="0" w:space="0" w:color="auto"/>
      </w:divBdr>
    </w:div>
    <w:div w:id="724447715">
      <w:bodyDiv w:val="1"/>
      <w:marLeft w:val="0"/>
      <w:marRight w:val="0"/>
      <w:marTop w:val="0"/>
      <w:marBottom w:val="0"/>
      <w:divBdr>
        <w:top w:val="none" w:sz="0" w:space="0" w:color="auto"/>
        <w:left w:val="none" w:sz="0" w:space="0" w:color="auto"/>
        <w:bottom w:val="none" w:sz="0" w:space="0" w:color="auto"/>
        <w:right w:val="none" w:sz="0" w:space="0" w:color="auto"/>
      </w:divBdr>
    </w:div>
    <w:div w:id="724722833">
      <w:bodyDiv w:val="1"/>
      <w:marLeft w:val="0"/>
      <w:marRight w:val="0"/>
      <w:marTop w:val="0"/>
      <w:marBottom w:val="0"/>
      <w:divBdr>
        <w:top w:val="none" w:sz="0" w:space="0" w:color="auto"/>
        <w:left w:val="none" w:sz="0" w:space="0" w:color="auto"/>
        <w:bottom w:val="none" w:sz="0" w:space="0" w:color="auto"/>
        <w:right w:val="none" w:sz="0" w:space="0" w:color="auto"/>
      </w:divBdr>
    </w:div>
    <w:div w:id="724723001">
      <w:bodyDiv w:val="1"/>
      <w:marLeft w:val="0"/>
      <w:marRight w:val="0"/>
      <w:marTop w:val="0"/>
      <w:marBottom w:val="0"/>
      <w:divBdr>
        <w:top w:val="none" w:sz="0" w:space="0" w:color="auto"/>
        <w:left w:val="none" w:sz="0" w:space="0" w:color="auto"/>
        <w:bottom w:val="none" w:sz="0" w:space="0" w:color="auto"/>
        <w:right w:val="none" w:sz="0" w:space="0" w:color="auto"/>
      </w:divBdr>
    </w:div>
    <w:div w:id="724791438">
      <w:bodyDiv w:val="1"/>
      <w:marLeft w:val="0"/>
      <w:marRight w:val="0"/>
      <w:marTop w:val="0"/>
      <w:marBottom w:val="0"/>
      <w:divBdr>
        <w:top w:val="none" w:sz="0" w:space="0" w:color="auto"/>
        <w:left w:val="none" w:sz="0" w:space="0" w:color="auto"/>
        <w:bottom w:val="none" w:sz="0" w:space="0" w:color="auto"/>
        <w:right w:val="none" w:sz="0" w:space="0" w:color="auto"/>
      </w:divBdr>
    </w:div>
    <w:div w:id="725101417">
      <w:bodyDiv w:val="1"/>
      <w:marLeft w:val="0"/>
      <w:marRight w:val="0"/>
      <w:marTop w:val="0"/>
      <w:marBottom w:val="0"/>
      <w:divBdr>
        <w:top w:val="none" w:sz="0" w:space="0" w:color="auto"/>
        <w:left w:val="none" w:sz="0" w:space="0" w:color="auto"/>
        <w:bottom w:val="none" w:sz="0" w:space="0" w:color="auto"/>
        <w:right w:val="none" w:sz="0" w:space="0" w:color="auto"/>
      </w:divBdr>
    </w:div>
    <w:div w:id="725378211">
      <w:bodyDiv w:val="1"/>
      <w:marLeft w:val="0"/>
      <w:marRight w:val="0"/>
      <w:marTop w:val="0"/>
      <w:marBottom w:val="0"/>
      <w:divBdr>
        <w:top w:val="none" w:sz="0" w:space="0" w:color="auto"/>
        <w:left w:val="none" w:sz="0" w:space="0" w:color="auto"/>
        <w:bottom w:val="none" w:sz="0" w:space="0" w:color="auto"/>
        <w:right w:val="none" w:sz="0" w:space="0" w:color="auto"/>
      </w:divBdr>
    </w:div>
    <w:div w:id="725491786">
      <w:bodyDiv w:val="1"/>
      <w:marLeft w:val="0"/>
      <w:marRight w:val="0"/>
      <w:marTop w:val="0"/>
      <w:marBottom w:val="0"/>
      <w:divBdr>
        <w:top w:val="none" w:sz="0" w:space="0" w:color="auto"/>
        <w:left w:val="none" w:sz="0" w:space="0" w:color="auto"/>
        <w:bottom w:val="none" w:sz="0" w:space="0" w:color="auto"/>
        <w:right w:val="none" w:sz="0" w:space="0" w:color="auto"/>
      </w:divBdr>
    </w:div>
    <w:div w:id="725567221">
      <w:bodyDiv w:val="1"/>
      <w:marLeft w:val="0"/>
      <w:marRight w:val="0"/>
      <w:marTop w:val="0"/>
      <w:marBottom w:val="0"/>
      <w:divBdr>
        <w:top w:val="none" w:sz="0" w:space="0" w:color="auto"/>
        <w:left w:val="none" w:sz="0" w:space="0" w:color="auto"/>
        <w:bottom w:val="none" w:sz="0" w:space="0" w:color="auto"/>
        <w:right w:val="none" w:sz="0" w:space="0" w:color="auto"/>
      </w:divBdr>
    </w:div>
    <w:div w:id="725568060">
      <w:bodyDiv w:val="1"/>
      <w:marLeft w:val="0"/>
      <w:marRight w:val="0"/>
      <w:marTop w:val="0"/>
      <w:marBottom w:val="0"/>
      <w:divBdr>
        <w:top w:val="none" w:sz="0" w:space="0" w:color="auto"/>
        <w:left w:val="none" w:sz="0" w:space="0" w:color="auto"/>
        <w:bottom w:val="none" w:sz="0" w:space="0" w:color="auto"/>
        <w:right w:val="none" w:sz="0" w:space="0" w:color="auto"/>
      </w:divBdr>
    </w:div>
    <w:div w:id="725832442">
      <w:bodyDiv w:val="1"/>
      <w:marLeft w:val="0"/>
      <w:marRight w:val="0"/>
      <w:marTop w:val="0"/>
      <w:marBottom w:val="0"/>
      <w:divBdr>
        <w:top w:val="none" w:sz="0" w:space="0" w:color="auto"/>
        <w:left w:val="none" w:sz="0" w:space="0" w:color="auto"/>
        <w:bottom w:val="none" w:sz="0" w:space="0" w:color="auto"/>
        <w:right w:val="none" w:sz="0" w:space="0" w:color="auto"/>
      </w:divBdr>
    </w:div>
    <w:div w:id="725951902">
      <w:bodyDiv w:val="1"/>
      <w:marLeft w:val="0"/>
      <w:marRight w:val="0"/>
      <w:marTop w:val="0"/>
      <w:marBottom w:val="0"/>
      <w:divBdr>
        <w:top w:val="none" w:sz="0" w:space="0" w:color="auto"/>
        <w:left w:val="none" w:sz="0" w:space="0" w:color="auto"/>
        <w:bottom w:val="none" w:sz="0" w:space="0" w:color="auto"/>
        <w:right w:val="none" w:sz="0" w:space="0" w:color="auto"/>
      </w:divBdr>
    </w:div>
    <w:div w:id="726490280">
      <w:bodyDiv w:val="1"/>
      <w:marLeft w:val="0"/>
      <w:marRight w:val="0"/>
      <w:marTop w:val="0"/>
      <w:marBottom w:val="0"/>
      <w:divBdr>
        <w:top w:val="none" w:sz="0" w:space="0" w:color="auto"/>
        <w:left w:val="none" w:sz="0" w:space="0" w:color="auto"/>
        <w:bottom w:val="none" w:sz="0" w:space="0" w:color="auto"/>
        <w:right w:val="none" w:sz="0" w:space="0" w:color="auto"/>
      </w:divBdr>
    </w:div>
    <w:div w:id="726536839">
      <w:bodyDiv w:val="1"/>
      <w:marLeft w:val="0"/>
      <w:marRight w:val="0"/>
      <w:marTop w:val="0"/>
      <w:marBottom w:val="0"/>
      <w:divBdr>
        <w:top w:val="none" w:sz="0" w:space="0" w:color="auto"/>
        <w:left w:val="none" w:sz="0" w:space="0" w:color="auto"/>
        <w:bottom w:val="none" w:sz="0" w:space="0" w:color="auto"/>
        <w:right w:val="none" w:sz="0" w:space="0" w:color="auto"/>
      </w:divBdr>
    </w:div>
    <w:div w:id="727145053">
      <w:bodyDiv w:val="1"/>
      <w:marLeft w:val="0"/>
      <w:marRight w:val="0"/>
      <w:marTop w:val="0"/>
      <w:marBottom w:val="0"/>
      <w:divBdr>
        <w:top w:val="none" w:sz="0" w:space="0" w:color="auto"/>
        <w:left w:val="none" w:sz="0" w:space="0" w:color="auto"/>
        <w:bottom w:val="none" w:sz="0" w:space="0" w:color="auto"/>
        <w:right w:val="none" w:sz="0" w:space="0" w:color="auto"/>
      </w:divBdr>
    </w:div>
    <w:div w:id="727269132">
      <w:bodyDiv w:val="1"/>
      <w:marLeft w:val="0"/>
      <w:marRight w:val="0"/>
      <w:marTop w:val="0"/>
      <w:marBottom w:val="0"/>
      <w:divBdr>
        <w:top w:val="none" w:sz="0" w:space="0" w:color="auto"/>
        <w:left w:val="none" w:sz="0" w:space="0" w:color="auto"/>
        <w:bottom w:val="none" w:sz="0" w:space="0" w:color="auto"/>
        <w:right w:val="none" w:sz="0" w:space="0" w:color="auto"/>
      </w:divBdr>
    </w:div>
    <w:div w:id="727338355">
      <w:bodyDiv w:val="1"/>
      <w:marLeft w:val="0"/>
      <w:marRight w:val="0"/>
      <w:marTop w:val="0"/>
      <w:marBottom w:val="0"/>
      <w:divBdr>
        <w:top w:val="none" w:sz="0" w:space="0" w:color="auto"/>
        <w:left w:val="none" w:sz="0" w:space="0" w:color="auto"/>
        <w:bottom w:val="none" w:sz="0" w:space="0" w:color="auto"/>
        <w:right w:val="none" w:sz="0" w:space="0" w:color="auto"/>
      </w:divBdr>
    </w:div>
    <w:div w:id="727650760">
      <w:bodyDiv w:val="1"/>
      <w:marLeft w:val="0"/>
      <w:marRight w:val="0"/>
      <w:marTop w:val="0"/>
      <w:marBottom w:val="0"/>
      <w:divBdr>
        <w:top w:val="none" w:sz="0" w:space="0" w:color="auto"/>
        <w:left w:val="none" w:sz="0" w:space="0" w:color="auto"/>
        <w:bottom w:val="none" w:sz="0" w:space="0" w:color="auto"/>
        <w:right w:val="none" w:sz="0" w:space="0" w:color="auto"/>
      </w:divBdr>
    </w:div>
    <w:div w:id="727727044">
      <w:bodyDiv w:val="1"/>
      <w:marLeft w:val="0"/>
      <w:marRight w:val="0"/>
      <w:marTop w:val="0"/>
      <w:marBottom w:val="0"/>
      <w:divBdr>
        <w:top w:val="none" w:sz="0" w:space="0" w:color="auto"/>
        <w:left w:val="none" w:sz="0" w:space="0" w:color="auto"/>
        <w:bottom w:val="none" w:sz="0" w:space="0" w:color="auto"/>
        <w:right w:val="none" w:sz="0" w:space="0" w:color="auto"/>
      </w:divBdr>
    </w:div>
    <w:div w:id="728186597">
      <w:bodyDiv w:val="1"/>
      <w:marLeft w:val="0"/>
      <w:marRight w:val="0"/>
      <w:marTop w:val="0"/>
      <w:marBottom w:val="0"/>
      <w:divBdr>
        <w:top w:val="none" w:sz="0" w:space="0" w:color="auto"/>
        <w:left w:val="none" w:sz="0" w:space="0" w:color="auto"/>
        <w:bottom w:val="none" w:sz="0" w:space="0" w:color="auto"/>
        <w:right w:val="none" w:sz="0" w:space="0" w:color="auto"/>
      </w:divBdr>
    </w:div>
    <w:div w:id="728380093">
      <w:bodyDiv w:val="1"/>
      <w:marLeft w:val="0"/>
      <w:marRight w:val="0"/>
      <w:marTop w:val="0"/>
      <w:marBottom w:val="0"/>
      <w:divBdr>
        <w:top w:val="none" w:sz="0" w:space="0" w:color="auto"/>
        <w:left w:val="none" w:sz="0" w:space="0" w:color="auto"/>
        <w:bottom w:val="none" w:sz="0" w:space="0" w:color="auto"/>
        <w:right w:val="none" w:sz="0" w:space="0" w:color="auto"/>
      </w:divBdr>
    </w:div>
    <w:div w:id="728503597">
      <w:bodyDiv w:val="1"/>
      <w:marLeft w:val="0"/>
      <w:marRight w:val="0"/>
      <w:marTop w:val="0"/>
      <w:marBottom w:val="0"/>
      <w:divBdr>
        <w:top w:val="none" w:sz="0" w:space="0" w:color="auto"/>
        <w:left w:val="none" w:sz="0" w:space="0" w:color="auto"/>
        <w:bottom w:val="none" w:sz="0" w:space="0" w:color="auto"/>
        <w:right w:val="none" w:sz="0" w:space="0" w:color="auto"/>
      </w:divBdr>
    </w:div>
    <w:div w:id="728923773">
      <w:bodyDiv w:val="1"/>
      <w:marLeft w:val="0"/>
      <w:marRight w:val="0"/>
      <w:marTop w:val="0"/>
      <w:marBottom w:val="0"/>
      <w:divBdr>
        <w:top w:val="none" w:sz="0" w:space="0" w:color="auto"/>
        <w:left w:val="none" w:sz="0" w:space="0" w:color="auto"/>
        <w:bottom w:val="none" w:sz="0" w:space="0" w:color="auto"/>
        <w:right w:val="none" w:sz="0" w:space="0" w:color="auto"/>
      </w:divBdr>
    </w:div>
    <w:div w:id="729157316">
      <w:bodyDiv w:val="1"/>
      <w:marLeft w:val="0"/>
      <w:marRight w:val="0"/>
      <w:marTop w:val="0"/>
      <w:marBottom w:val="0"/>
      <w:divBdr>
        <w:top w:val="none" w:sz="0" w:space="0" w:color="auto"/>
        <w:left w:val="none" w:sz="0" w:space="0" w:color="auto"/>
        <w:bottom w:val="none" w:sz="0" w:space="0" w:color="auto"/>
        <w:right w:val="none" w:sz="0" w:space="0" w:color="auto"/>
      </w:divBdr>
    </w:div>
    <w:div w:id="729231639">
      <w:bodyDiv w:val="1"/>
      <w:marLeft w:val="0"/>
      <w:marRight w:val="0"/>
      <w:marTop w:val="0"/>
      <w:marBottom w:val="0"/>
      <w:divBdr>
        <w:top w:val="none" w:sz="0" w:space="0" w:color="auto"/>
        <w:left w:val="none" w:sz="0" w:space="0" w:color="auto"/>
        <w:bottom w:val="none" w:sz="0" w:space="0" w:color="auto"/>
        <w:right w:val="none" w:sz="0" w:space="0" w:color="auto"/>
      </w:divBdr>
    </w:div>
    <w:div w:id="729302161">
      <w:bodyDiv w:val="1"/>
      <w:marLeft w:val="0"/>
      <w:marRight w:val="0"/>
      <w:marTop w:val="0"/>
      <w:marBottom w:val="0"/>
      <w:divBdr>
        <w:top w:val="none" w:sz="0" w:space="0" w:color="auto"/>
        <w:left w:val="none" w:sz="0" w:space="0" w:color="auto"/>
        <w:bottom w:val="none" w:sz="0" w:space="0" w:color="auto"/>
        <w:right w:val="none" w:sz="0" w:space="0" w:color="auto"/>
      </w:divBdr>
    </w:div>
    <w:div w:id="729307659">
      <w:bodyDiv w:val="1"/>
      <w:marLeft w:val="0"/>
      <w:marRight w:val="0"/>
      <w:marTop w:val="0"/>
      <w:marBottom w:val="0"/>
      <w:divBdr>
        <w:top w:val="none" w:sz="0" w:space="0" w:color="auto"/>
        <w:left w:val="none" w:sz="0" w:space="0" w:color="auto"/>
        <w:bottom w:val="none" w:sz="0" w:space="0" w:color="auto"/>
        <w:right w:val="none" w:sz="0" w:space="0" w:color="auto"/>
      </w:divBdr>
    </w:div>
    <w:div w:id="729382667">
      <w:bodyDiv w:val="1"/>
      <w:marLeft w:val="0"/>
      <w:marRight w:val="0"/>
      <w:marTop w:val="0"/>
      <w:marBottom w:val="0"/>
      <w:divBdr>
        <w:top w:val="none" w:sz="0" w:space="0" w:color="auto"/>
        <w:left w:val="none" w:sz="0" w:space="0" w:color="auto"/>
        <w:bottom w:val="none" w:sz="0" w:space="0" w:color="auto"/>
        <w:right w:val="none" w:sz="0" w:space="0" w:color="auto"/>
      </w:divBdr>
    </w:div>
    <w:div w:id="729427182">
      <w:bodyDiv w:val="1"/>
      <w:marLeft w:val="0"/>
      <w:marRight w:val="0"/>
      <w:marTop w:val="0"/>
      <w:marBottom w:val="0"/>
      <w:divBdr>
        <w:top w:val="none" w:sz="0" w:space="0" w:color="auto"/>
        <w:left w:val="none" w:sz="0" w:space="0" w:color="auto"/>
        <w:bottom w:val="none" w:sz="0" w:space="0" w:color="auto"/>
        <w:right w:val="none" w:sz="0" w:space="0" w:color="auto"/>
      </w:divBdr>
    </w:div>
    <w:div w:id="729501580">
      <w:bodyDiv w:val="1"/>
      <w:marLeft w:val="0"/>
      <w:marRight w:val="0"/>
      <w:marTop w:val="0"/>
      <w:marBottom w:val="0"/>
      <w:divBdr>
        <w:top w:val="none" w:sz="0" w:space="0" w:color="auto"/>
        <w:left w:val="none" w:sz="0" w:space="0" w:color="auto"/>
        <w:bottom w:val="none" w:sz="0" w:space="0" w:color="auto"/>
        <w:right w:val="none" w:sz="0" w:space="0" w:color="auto"/>
      </w:divBdr>
    </w:div>
    <w:div w:id="729692024">
      <w:bodyDiv w:val="1"/>
      <w:marLeft w:val="0"/>
      <w:marRight w:val="0"/>
      <w:marTop w:val="0"/>
      <w:marBottom w:val="0"/>
      <w:divBdr>
        <w:top w:val="none" w:sz="0" w:space="0" w:color="auto"/>
        <w:left w:val="none" w:sz="0" w:space="0" w:color="auto"/>
        <w:bottom w:val="none" w:sz="0" w:space="0" w:color="auto"/>
        <w:right w:val="none" w:sz="0" w:space="0" w:color="auto"/>
      </w:divBdr>
    </w:div>
    <w:div w:id="729765612">
      <w:bodyDiv w:val="1"/>
      <w:marLeft w:val="0"/>
      <w:marRight w:val="0"/>
      <w:marTop w:val="0"/>
      <w:marBottom w:val="0"/>
      <w:divBdr>
        <w:top w:val="none" w:sz="0" w:space="0" w:color="auto"/>
        <w:left w:val="none" w:sz="0" w:space="0" w:color="auto"/>
        <w:bottom w:val="none" w:sz="0" w:space="0" w:color="auto"/>
        <w:right w:val="none" w:sz="0" w:space="0" w:color="auto"/>
      </w:divBdr>
    </w:div>
    <w:div w:id="730233729">
      <w:bodyDiv w:val="1"/>
      <w:marLeft w:val="0"/>
      <w:marRight w:val="0"/>
      <w:marTop w:val="0"/>
      <w:marBottom w:val="0"/>
      <w:divBdr>
        <w:top w:val="none" w:sz="0" w:space="0" w:color="auto"/>
        <w:left w:val="none" w:sz="0" w:space="0" w:color="auto"/>
        <w:bottom w:val="none" w:sz="0" w:space="0" w:color="auto"/>
        <w:right w:val="none" w:sz="0" w:space="0" w:color="auto"/>
      </w:divBdr>
    </w:div>
    <w:div w:id="730352465">
      <w:bodyDiv w:val="1"/>
      <w:marLeft w:val="0"/>
      <w:marRight w:val="0"/>
      <w:marTop w:val="0"/>
      <w:marBottom w:val="0"/>
      <w:divBdr>
        <w:top w:val="none" w:sz="0" w:space="0" w:color="auto"/>
        <w:left w:val="none" w:sz="0" w:space="0" w:color="auto"/>
        <w:bottom w:val="none" w:sz="0" w:space="0" w:color="auto"/>
        <w:right w:val="none" w:sz="0" w:space="0" w:color="auto"/>
      </w:divBdr>
    </w:div>
    <w:div w:id="730618292">
      <w:bodyDiv w:val="1"/>
      <w:marLeft w:val="0"/>
      <w:marRight w:val="0"/>
      <w:marTop w:val="0"/>
      <w:marBottom w:val="0"/>
      <w:divBdr>
        <w:top w:val="none" w:sz="0" w:space="0" w:color="auto"/>
        <w:left w:val="none" w:sz="0" w:space="0" w:color="auto"/>
        <w:bottom w:val="none" w:sz="0" w:space="0" w:color="auto"/>
        <w:right w:val="none" w:sz="0" w:space="0" w:color="auto"/>
      </w:divBdr>
    </w:div>
    <w:div w:id="730811680">
      <w:bodyDiv w:val="1"/>
      <w:marLeft w:val="0"/>
      <w:marRight w:val="0"/>
      <w:marTop w:val="0"/>
      <w:marBottom w:val="0"/>
      <w:divBdr>
        <w:top w:val="none" w:sz="0" w:space="0" w:color="auto"/>
        <w:left w:val="none" w:sz="0" w:space="0" w:color="auto"/>
        <w:bottom w:val="none" w:sz="0" w:space="0" w:color="auto"/>
        <w:right w:val="none" w:sz="0" w:space="0" w:color="auto"/>
      </w:divBdr>
    </w:div>
    <w:div w:id="731000105">
      <w:bodyDiv w:val="1"/>
      <w:marLeft w:val="0"/>
      <w:marRight w:val="0"/>
      <w:marTop w:val="0"/>
      <w:marBottom w:val="0"/>
      <w:divBdr>
        <w:top w:val="none" w:sz="0" w:space="0" w:color="auto"/>
        <w:left w:val="none" w:sz="0" w:space="0" w:color="auto"/>
        <w:bottom w:val="none" w:sz="0" w:space="0" w:color="auto"/>
        <w:right w:val="none" w:sz="0" w:space="0" w:color="auto"/>
      </w:divBdr>
    </w:div>
    <w:div w:id="731007029">
      <w:bodyDiv w:val="1"/>
      <w:marLeft w:val="0"/>
      <w:marRight w:val="0"/>
      <w:marTop w:val="0"/>
      <w:marBottom w:val="0"/>
      <w:divBdr>
        <w:top w:val="none" w:sz="0" w:space="0" w:color="auto"/>
        <w:left w:val="none" w:sz="0" w:space="0" w:color="auto"/>
        <w:bottom w:val="none" w:sz="0" w:space="0" w:color="auto"/>
        <w:right w:val="none" w:sz="0" w:space="0" w:color="auto"/>
      </w:divBdr>
    </w:div>
    <w:div w:id="731079229">
      <w:bodyDiv w:val="1"/>
      <w:marLeft w:val="0"/>
      <w:marRight w:val="0"/>
      <w:marTop w:val="0"/>
      <w:marBottom w:val="0"/>
      <w:divBdr>
        <w:top w:val="none" w:sz="0" w:space="0" w:color="auto"/>
        <w:left w:val="none" w:sz="0" w:space="0" w:color="auto"/>
        <w:bottom w:val="none" w:sz="0" w:space="0" w:color="auto"/>
        <w:right w:val="none" w:sz="0" w:space="0" w:color="auto"/>
      </w:divBdr>
    </w:div>
    <w:div w:id="731196838">
      <w:bodyDiv w:val="1"/>
      <w:marLeft w:val="0"/>
      <w:marRight w:val="0"/>
      <w:marTop w:val="0"/>
      <w:marBottom w:val="0"/>
      <w:divBdr>
        <w:top w:val="none" w:sz="0" w:space="0" w:color="auto"/>
        <w:left w:val="none" w:sz="0" w:space="0" w:color="auto"/>
        <w:bottom w:val="none" w:sz="0" w:space="0" w:color="auto"/>
        <w:right w:val="none" w:sz="0" w:space="0" w:color="auto"/>
      </w:divBdr>
    </w:div>
    <w:div w:id="731348822">
      <w:bodyDiv w:val="1"/>
      <w:marLeft w:val="0"/>
      <w:marRight w:val="0"/>
      <w:marTop w:val="0"/>
      <w:marBottom w:val="0"/>
      <w:divBdr>
        <w:top w:val="none" w:sz="0" w:space="0" w:color="auto"/>
        <w:left w:val="none" w:sz="0" w:space="0" w:color="auto"/>
        <w:bottom w:val="none" w:sz="0" w:space="0" w:color="auto"/>
        <w:right w:val="none" w:sz="0" w:space="0" w:color="auto"/>
      </w:divBdr>
    </w:div>
    <w:div w:id="731465407">
      <w:bodyDiv w:val="1"/>
      <w:marLeft w:val="0"/>
      <w:marRight w:val="0"/>
      <w:marTop w:val="0"/>
      <w:marBottom w:val="0"/>
      <w:divBdr>
        <w:top w:val="none" w:sz="0" w:space="0" w:color="auto"/>
        <w:left w:val="none" w:sz="0" w:space="0" w:color="auto"/>
        <w:bottom w:val="none" w:sz="0" w:space="0" w:color="auto"/>
        <w:right w:val="none" w:sz="0" w:space="0" w:color="auto"/>
      </w:divBdr>
    </w:div>
    <w:div w:id="731736672">
      <w:bodyDiv w:val="1"/>
      <w:marLeft w:val="0"/>
      <w:marRight w:val="0"/>
      <w:marTop w:val="0"/>
      <w:marBottom w:val="0"/>
      <w:divBdr>
        <w:top w:val="none" w:sz="0" w:space="0" w:color="auto"/>
        <w:left w:val="none" w:sz="0" w:space="0" w:color="auto"/>
        <w:bottom w:val="none" w:sz="0" w:space="0" w:color="auto"/>
        <w:right w:val="none" w:sz="0" w:space="0" w:color="auto"/>
      </w:divBdr>
    </w:div>
    <w:div w:id="731807271">
      <w:bodyDiv w:val="1"/>
      <w:marLeft w:val="0"/>
      <w:marRight w:val="0"/>
      <w:marTop w:val="0"/>
      <w:marBottom w:val="0"/>
      <w:divBdr>
        <w:top w:val="none" w:sz="0" w:space="0" w:color="auto"/>
        <w:left w:val="none" w:sz="0" w:space="0" w:color="auto"/>
        <w:bottom w:val="none" w:sz="0" w:space="0" w:color="auto"/>
        <w:right w:val="none" w:sz="0" w:space="0" w:color="auto"/>
      </w:divBdr>
    </w:div>
    <w:div w:id="731926898">
      <w:bodyDiv w:val="1"/>
      <w:marLeft w:val="0"/>
      <w:marRight w:val="0"/>
      <w:marTop w:val="0"/>
      <w:marBottom w:val="0"/>
      <w:divBdr>
        <w:top w:val="none" w:sz="0" w:space="0" w:color="auto"/>
        <w:left w:val="none" w:sz="0" w:space="0" w:color="auto"/>
        <w:bottom w:val="none" w:sz="0" w:space="0" w:color="auto"/>
        <w:right w:val="none" w:sz="0" w:space="0" w:color="auto"/>
      </w:divBdr>
    </w:div>
    <w:div w:id="732002831">
      <w:bodyDiv w:val="1"/>
      <w:marLeft w:val="0"/>
      <w:marRight w:val="0"/>
      <w:marTop w:val="0"/>
      <w:marBottom w:val="0"/>
      <w:divBdr>
        <w:top w:val="none" w:sz="0" w:space="0" w:color="auto"/>
        <w:left w:val="none" w:sz="0" w:space="0" w:color="auto"/>
        <w:bottom w:val="none" w:sz="0" w:space="0" w:color="auto"/>
        <w:right w:val="none" w:sz="0" w:space="0" w:color="auto"/>
      </w:divBdr>
    </w:div>
    <w:div w:id="732312511">
      <w:bodyDiv w:val="1"/>
      <w:marLeft w:val="0"/>
      <w:marRight w:val="0"/>
      <w:marTop w:val="0"/>
      <w:marBottom w:val="0"/>
      <w:divBdr>
        <w:top w:val="none" w:sz="0" w:space="0" w:color="auto"/>
        <w:left w:val="none" w:sz="0" w:space="0" w:color="auto"/>
        <w:bottom w:val="none" w:sz="0" w:space="0" w:color="auto"/>
        <w:right w:val="none" w:sz="0" w:space="0" w:color="auto"/>
      </w:divBdr>
    </w:div>
    <w:div w:id="732434217">
      <w:bodyDiv w:val="1"/>
      <w:marLeft w:val="0"/>
      <w:marRight w:val="0"/>
      <w:marTop w:val="0"/>
      <w:marBottom w:val="0"/>
      <w:divBdr>
        <w:top w:val="none" w:sz="0" w:space="0" w:color="auto"/>
        <w:left w:val="none" w:sz="0" w:space="0" w:color="auto"/>
        <w:bottom w:val="none" w:sz="0" w:space="0" w:color="auto"/>
        <w:right w:val="none" w:sz="0" w:space="0" w:color="auto"/>
      </w:divBdr>
    </w:div>
    <w:div w:id="732778590">
      <w:bodyDiv w:val="1"/>
      <w:marLeft w:val="0"/>
      <w:marRight w:val="0"/>
      <w:marTop w:val="0"/>
      <w:marBottom w:val="0"/>
      <w:divBdr>
        <w:top w:val="none" w:sz="0" w:space="0" w:color="auto"/>
        <w:left w:val="none" w:sz="0" w:space="0" w:color="auto"/>
        <w:bottom w:val="none" w:sz="0" w:space="0" w:color="auto"/>
        <w:right w:val="none" w:sz="0" w:space="0" w:color="auto"/>
      </w:divBdr>
    </w:div>
    <w:div w:id="732966660">
      <w:bodyDiv w:val="1"/>
      <w:marLeft w:val="0"/>
      <w:marRight w:val="0"/>
      <w:marTop w:val="0"/>
      <w:marBottom w:val="0"/>
      <w:divBdr>
        <w:top w:val="none" w:sz="0" w:space="0" w:color="auto"/>
        <w:left w:val="none" w:sz="0" w:space="0" w:color="auto"/>
        <w:bottom w:val="none" w:sz="0" w:space="0" w:color="auto"/>
        <w:right w:val="none" w:sz="0" w:space="0" w:color="auto"/>
      </w:divBdr>
    </w:div>
    <w:div w:id="733163725">
      <w:bodyDiv w:val="1"/>
      <w:marLeft w:val="0"/>
      <w:marRight w:val="0"/>
      <w:marTop w:val="0"/>
      <w:marBottom w:val="0"/>
      <w:divBdr>
        <w:top w:val="none" w:sz="0" w:space="0" w:color="auto"/>
        <w:left w:val="none" w:sz="0" w:space="0" w:color="auto"/>
        <w:bottom w:val="none" w:sz="0" w:space="0" w:color="auto"/>
        <w:right w:val="none" w:sz="0" w:space="0" w:color="auto"/>
      </w:divBdr>
    </w:div>
    <w:div w:id="733545423">
      <w:bodyDiv w:val="1"/>
      <w:marLeft w:val="0"/>
      <w:marRight w:val="0"/>
      <w:marTop w:val="0"/>
      <w:marBottom w:val="0"/>
      <w:divBdr>
        <w:top w:val="none" w:sz="0" w:space="0" w:color="auto"/>
        <w:left w:val="none" w:sz="0" w:space="0" w:color="auto"/>
        <w:bottom w:val="none" w:sz="0" w:space="0" w:color="auto"/>
        <w:right w:val="none" w:sz="0" w:space="0" w:color="auto"/>
      </w:divBdr>
    </w:div>
    <w:div w:id="733742660">
      <w:bodyDiv w:val="1"/>
      <w:marLeft w:val="0"/>
      <w:marRight w:val="0"/>
      <w:marTop w:val="0"/>
      <w:marBottom w:val="0"/>
      <w:divBdr>
        <w:top w:val="none" w:sz="0" w:space="0" w:color="auto"/>
        <w:left w:val="none" w:sz="0" w:space="0" w:color="auto"/>
        <w:bottom w:val="none" w:sz="0" w:space="0" w:color="auto"/>
        <w:right w:val="none" w:sz="0" w:space="0" w:color="auto"/>
      </w:divBdr>
    </w:div>
    <w:div w:id="733819191">
      <w:bodyDiv w:val="1"/>
      <w:marLeft w:val="0"/>
      <w:marRight w:val="0"/>
      <w:marTop w:val="0"/>
      <w:marBottom w:val="0"/>
      <w:divBdr>
        <w:top w:val="none" w:sz="0" w:space="0" w:color="auto"/>
        <w:left w:val="none" w:sz="0" w:space="0" w:color="auto"/>
        <w:bottom w:val="none" w:sz="0" w:space="0" w:color="auto"/>
        <w:right w:val="none" w:sz="0" w:space="0" w:color="auto"/>
      </w:divBdr>
    </w:div>
    <w:div w:id="734084045">
      <w:bodyDiv w:val="1"/>
      <w:marLeft w:val="0"/>
      <w:marRight w:val="0"/>
      <w:marTop w:val="0"/>
      <w:marBottom w:val="0"/>
      <w:divBdr>
        <w:top w:val="none" w:sz="0" w:space="0" w:color="auto"/>
        <w:left w:val="none" w:sz="0" w:space="0" w:color="auto"/>
        <w:bottom w:val="none" w:sz="0" w:space="0" w:color="auto"/>
        <w:right w:val="none" w:sz="0" w:space="0" w:color="auto"/>
      </w:divBdr>
    </w:div>
    <w:div w:id="734202279">
      <w:bodyDiv w:val="1"/>
      <w:marLeft w:val="0"/>
      <w:marRight w:val="0"/>
      <w:marTop w:val="0"/>
      <w:marBottom w:val="0"/>
      <w:divBdr>
        <w:top w:val="none" w:sz="0" w:space="0" w:color="auto"/>
        <w:left w:val="none" w:sz="0" w:space="0" w:color="auto"/>
        <w:bottom w:val="none" w:sz="0" w:space="0" w:color="auto"/>
        <w:right w:val="none" w:sz="0" w:space="0" w:color="auto"/>
      </w:divBdr>
    </w:div>
    <w:div w:id="734352049">
      <w:bodyDiv w:val="1"/>
      <w:marLeft w:val="0"/>
      <w:marRight w:val="0"/>
      <w:marTop w:val="0"/>
      <w:marBottom w:val="0"/>
      <w:divBdr>
        <w:top w:val="none" w:sz="0" w:space="0" w:color="auto"/>
        <w:left w:val="none" w:sz="0" w:space="0" w:color="auto"/>
        <w:bottom w:val="none" w:sz="0" w:space="0" w:color="auto"/>
        <w:right w:val="none" w:sz="0" w:space="0" w:color="auto"/>
      </w:divBdr>
    </w:div>
    <w:div w:id="734477866">
      <w:bodyDiv w:val="1"/>
      <w:marLeft w:val="0"/>
      <w:marRight w:val="0"/>
      <w:marTop w:val="0"/>
      <w:marBottom w:val="0"/>
      <w:divBdr>
        <w:top w:val="none" w:sz="0" w:space="0" w:color="auto"/>
        <w:left w:val="none" w:sz="0" w:space="0" w:color="auto"/>
        <w:bottom w:val="none" w:sz="0" w:space="0" w:color="auto"/>
        <w:right w:val="none" w:sz="0" w:space="0" w:color="auto"/>
      </w:divBdr>
    </w:div>
    <w:div w:id="734624723">
      <w:bodyDiv w:val="1"/>
      <w:marLeft w:val="0"/>
      <w:marRight w:val="0"/>
      <w:marTop w:val="0"/>
      <w:marBottom w:val="0"/>
      <w:divBdr>
        <w:top w:val="none" w:sz="0" w:space="0" w:color="auto"/>
        <w:left w:val="none" w:sz="0" w:space="0" w:color="auto"/>
        <w:bottom w:val="none" w:sz="0" w:space="0" w:color="auto"/>
        <w:right w:val="none" w:sz="0" w:space="0" w:color="auto"/>
      </w:divBdr>
    </w:div>
    <w:div w:id="734737412">
      <w:bodyDiv w:val="1"/>
      <w:marLeft w:val="0"/>
      <w:marRight w:val="0"/>
      <w:marTop w:val="0"/>
      <w:marBottom w:val="0"/>
      <w:divBdr>
        <w:top w:val="none" w:sz="0" w:space="0" w:color="auto"/>
        <w:left w:val="none" w:sz="0" w:space="0" w:color="auto"/>
        <w:bottom w:val="none" w:sz="0" w:space="0" w:color="auto"/>
        <w:right w:val="none" w:sz="0" w:space="0" w:color="auto"/>
      </w:divBdr>
    </w:div>
    <w:div w:id="734738559">
      <w:bodyDiv w:val="1"/>
      <w:marLeft w:val="0"/>
      <w:marRight w:val="0"/>
      <w:marTop w:val="0"/>
      <w:marBottom w:val="0"/>
      <w:divBdr>
        <w:top w:val="none" w:sz="0" w:space="0" w:color="auto"/>
        <w:left w:val="none" w:sz="0" w:space="0" w:color="auto"/>
        <w:bottom w:val="none" w:sz="0" w:space="0" w:color="auto"/>
        <w:right w:val="none" w:sz="0" w:space="0" w:color="auto"/>
      </w:divBdr>
    </w:div>
    <w:div w:id="734745294">
      <w:bodyDiv w:val="1"/>
      <w:marLeft w:val="0"/>
      <w:marRight w:val="0"/>
      <w:marTop w:val="0"/>
      <w:marBottom w:val="0"/>
      <w:divBdr>
        <w:top w:val="none" w:sz="0" w:space="0" w:color="auto"/>
        <w:left w:val="none" w:sz="0" w:space="0" w:color="auto"/>
        <w:bottom w:val="none" w:sz="0" w:space="0" w:color="auto"/>
        <w:right w:val="none" w:sz="0" w:space="0" w:color="auto"/>
      </w:divBdr>
    </w:div>
    <w:div w:id="734936169">
      <w:bodyDiv w:val="1"/>
      <w:marLeft w:val="0"/>
      <w:marRight w:val="0"/>
      <w:marTop w:val="0"/>
      <w:marBottom w:val="0"/>
      <w:divBdr>
        <w:top w:val="none" w:sz="0" w:space="0" w:color="auto"/>
        <w:left w:val="none" w:sz="0" w:space="0" w:color="auto"/>
        <w:bottom w:val="none" w:sz="0" w:space="0" w:color="auto"/>
        <w:right w:val="none" w:sz="0" w:space="0" w:color="auto"/>
      </w:divBdr>
    </w:div>
    <w:div w:id="735052810">
      <w:bodyDiv w:val="1"/>
      <w:marLeft w:val="0"/>
      <w:marRight w:val="0"/>
      <w:marTop w:val="0"/>
      <w:marBottom w:val="0"/>
      <w:divBdr>
        <w:top w:val="none" w:sz="0" w:space="0" w:color="auto"/>
        <w:left w:val="none" w:sz="0" w:space="0" w:color="auto"/>
        <w:bottom w:val="none" w:sz="0" w:space="0" w:color="auto"/>
        <w:right w:val="none" w:sz="0" w:space="0" w:color="auto"/>
      </w:divBdr>
    </w:div>
    <w:div w:id="735126464">
      <w:bodyDiv w:val="1"/>
      <w:marLeft w:val="0"/>
      <w:marRight w:val="0"/>
      <w:marTop w:val="0"/>
      <w:marBottom w:val="0"/>
      <w:divBdr>
        <w:top w:val="none" w:sz="0" w:space="0" w:color="auto"/>
        <w:left w:val="none" w:sz="0" w:space="0" w:color="auto"/>
        <w:bottom w:val="none" w:sz="0" w:space="0" w:color="auto"/>
        <w:right w:val="none" w:sz="0" w:space="0" w:color="auto"/>
      </w:divBdr>
    </w:div>
    <w:div w:id="735204635">
      <w:bodyDiv w:val="1"/>
      <w:marLeft w:val="0"/>
      <w:marRight w:val="0"/>
      <w:marTop w:val="0"/>
      <w:marBottom w:val="0"/>
      <w:divBdr>
        <w:top w:val="none" w:sz="0" w:space="0" w:color="auto"/>
        <w:left w:val="none" w:sz="0" w:space="0" w:color="auto"/>
        <w:bottom w:val="none" w:sz="0" w:space="0" w:color="auto"/>
        <w:right w:val="none" w:sz="0" w:space="0" w:color="auto"/>
      </w:divBdr>
    </w:div>
    <w:div w:id="735319551">
      <w:bodyDiv w:val="1"/>
      <w:marLeft w:val="0"/>
      <w:marRight w:val="0"/>
      <w:marTop w:val="0"/>
      <w:marBottom w:val="0"/>
      <w:divBdr>
        <w:top w:val="none" w:sz="0" w:space="0" w:color="auto"/>
        <w:left w:val="none" w:sz="0" w:space="0" w:color="auto"/>
        <w:bottom w:val="none" w:sz="0" w:space="0" w:color="auto"/>
        <w:right w:val="none" w:sz="0" w:space="0" w:color="auto"/>
      </w:divBdr>
    </w:div>
    <w:div w:id="735397019">
      <w:bodyDiv w:val="1"/>
      <w:marLeft w:val="0"/>
      <w:marRight w:val="0"/>
      <w:marTop w:val="0"/>
      <w:marBottom w:val="0"/>
      <w:divBdr>
        <w:top w:val="none" w:sz="0" w:space="0" w:color="auto"/>
        <w:left w:val="none" w:sz="0" w:space="0" w:color="auto"/>
        <w:bottom w:val="none" w:sz="0" w:space="0" w:color="auto"/>
        <w:right w:val="none" w:sz="0" w:space="0" w:color="auto"/>
      </w:divBdr>
    </w:div>
    <w:div w:id="735467996">
      <w:bodyDiv w:val="1"/>
      <w:marLeft w:val="0"/>
      <w:marRight w:val="0"/>
      <w:marTop w:val="0"/>
      <w:marBottom w:val="0"/>
      <w:divBdr>
        <w:top w:val="none" w:sz="0" w:space="0" w:color="auto"/>
        <w:left w:val="none" w:sz="0" w:space="0" w:color="auto"/>
        <w:bottom w:val="none" w:sz="0" w:space="0" w:color="auto"/>
        <w:right w:val="none" w:sz="0" w:space="0" w:color="auto"/>
      </w:divBdr>
    </w:div>
    <w:div w:id="735934668">
      <w:bodyDiv w:val="1"/>
      <w:marLeft w:val="0"/>
      <w:marRight w:val="0"/>
      <w:marTop w:val="0"/>
      <w:marBottom w:val="0"/>
      <w:divBdr>
        <w:top w:val="none" w:sz="0" w:space="0" w:color="auto"/>
        <w:left w:val="none" w:sz="0" w:space="0" w:color="auto"/>
        <w:bottom w:val="none" w:sz="0" w:space="0" w:color="auto"/>
        <w:right w:val="none" w:sz="0" w:space="0" w:color="auto"/>
      </w:divBdr>
    </w:div>
    <w:div w:id="735973636">
      <w:bodyDiv w:val="1"/>
      <w:marLeft w:val="0"/>
      <w:marRight w:val="0"/>
      <w:marTop w:val="0"/>
      <w:marBottom w:val="0"/>
      <w:divBdr>
        <w:top w:val="none" w:sz="0" w:space="0" w:color="auto"/>
        <w:left w:val="none" w:sz="0" w:space="0" w:color="auto"/>
        <w:bottom w:val="none" w:sz="0" w:space="0" w:color="auto"/>
        <w:right w:val="none" w:sz="0" w:space="0" w:color="auto"/>
      </w:divBdr>
    </w:div>
    <w:div w:id="735976581">
      <w:bodyDiv w:val="1"/>
      <w:marLeft w:val="0"/>
      <w:marRight w:val="0"/>
      <w:marTop w:val="0"/>
      <w:marBottom w:val="0"/>
      <w:divBdr>
        <w:top w:val="none" w:sz="0" w:space="0" w:color="auto"/>
        <w:left w:val="none" w:sz="0" w:space="0" w:color="auto"/>
        <w:bottom w:val="none" w:sz="0" w:space="0" w:color="auto"/>
        <w:right w:val="none" w:sz="0" w:space="0" w:color="auto"/>
      </w:divBdr>
    </w:div>
    <w:div w:id="736243548">
      <w:bodyDiv w:val="1"/>
      <w:marLeft w:val="0"/>
      <w:marRight w:val="0"/>
      <w:marTop w:val="0"/>
      <w:marBottom w:val="0"/>
      <w:divBdr>
        <w:top w:val="none" w:sz="0" w:space="0" w:color="auto"/>
        <w:left w:val="none" w:sz="0" w:space="0" w:color="auto"/>
        <w:bottom w:val="none" w:sz="0" w:space="0" w:color="auto"/>
        <w:right w:val="none" w:sz="0" w:space="0" w:color="auto"/>
      </w:divBdr>
    </w:div>
    <w:div w:id="736245757">
      <w:bodyDiv w:val="1"/>
      <w:marLeft w:val="0"/>
      <w:marRight w:val="0"/>
      <w:marTop w:val="0"/>
      <w:marBottom w:val="0"/>
      <w:divBdr>
        <w:top w:val="none" w:sz="0" w:space="0" w:color="auto"/>
        <w:left w:val="none" w:sz="0" w:space="0" w:color="auto"/>
        <w:bottom w:val="none" w:sz="0" w:space="0" w:color="auto"/>
        <w:right w:val="none" w:sz="0" w:space="0" w:color="auto"/>
      </w:divBdr>
    </w:div>
    <w:div w:id="736709907">
      <w:bodyDiv w:val="1"/>
      <w:marLeft w:val="0"/>
      <w:marRight w:val="0"/>
      <w:marTop w:val="0"/>
      <w:marBottom w:val="0"/>
      <w:divBdr>
        <w:top w:val="none" w:sz="0" w:space="0" w:color="auto"/>
        <w:left w:val="none" w:sz="0" w:space="0" w:color="auto"/>
        <w:bottom w:val="none" w:sz="0" w:space="0" w:color="auto"/>
        <w:right w:val="none" w:sz="0" w:space="0" w:color="auto"/>
      </w:divBdr>
    </w:div>
    <w:div w:id="737288507">
      <w:bodyDiv w:val="1"/>
      <w:marLeft w:val="0"/>
      <w:marRight w:val="0"/>
      <w:marTop w:val="0"/>
      <w:marBottom w:val="0"/>
      <w:divBdr>
        <w:top w:val="none" w:sz="0" w:space="0" w:color="auto"/>
        <w:left w:val="none" w:sz="0" w:space="0" w:color="auto"/>
        <w:bottom w:val="none" w:sz="0" w:space="0" w:color="auto"/>
        <w:right w:val="none" w:sz="0" w:space="0" w:color="auto"/>
      </w:divBdr>
    </w:div>
    <w:div w:id="737750647">
      <w:bodyDiv w:val="1"/>
      <w:marLeft w:val="0"/>
      <w:marRight w:val="0"/>
      <w:marTop w:val="0"/>
      <w:marBottom w:val="0"/>
      <w:divBdr>
        <w:top w:val="none" w:sz="0" w:space="0" w:color="auto"/>
        <w:left w:val="none" w:sz="0" w:space="0" w:color="auto"/>
        <w:bottom w:val="none" w:sz="0" w:space="0" w:color="auto"/>
        <w:right w:val="none" w:sz="0" w:space="0" w:color="auto"/>
      </w:divBdr>
    </w:div>
    <w:div w:id="738133305">
      <w:bodyDiv w:val="1"/>
      <w:marLeft w:val="0"/>
      <w:marRight w:val="0"/>
      <w:marTop w:val="0"/>
      <w:marBottom w:val="0"/>
      <w:divBdr>
        <w:top w:val="none" w:sz="0" w:space="0" w:color="auto"/>
        <w:left w:val="none" w:sz="0" w:space="0" w:color="auto"/>
        <w:bottom w:val="none" w:sz="0" w:space="0" w:color="auto"/>
        <w:right w:val="none" w:sz="0" w:space="0" w:color="auto"/>
      </w:divBdr>
    </w:div>
    <w:div w:id="738285724">
      <w:bodyDiv w:val="1"/>
      <w:marLeft w:val="0"/>
      <w:marRight w:val="0"/>
      <w:marTop w:val="0"/>
      <w:marBottom w:val="0"/>
      <w:divBdr>
        <w:top w:val="none" w:sz="0" w:space="0" w:color="auto"/>
        <w:left w:val="none" w:sz="0" w:space="0" w:color="auto"/>
        <w:bottom w:val="none" w:sz="0" w:space="0" w:color="auto"/>
        <w:right w:val="none" w:sz="0" w:space="0" w:color="auto"/>
      </w:divBdr>
    </w:div>
    <w:div w:id="738289049">
      <w:bodyDiv w:val="1"/>
      <w:marLeft w:val="0"/>
      <w:marRight w:val="0"/>
      <w:marTop w:val="0"/>
      <w:marBottom w:val="0"/>
      <w:divBdr>
        <w:top w:val="none" w:sz="0" w:space="0" w:color="auto"/>
        <w:left w:val="none" w:sz="0" w:space="0" w:color="auto"/>
        <w:bottom w:val="none" w:sz="0" w:space="0" w:color="auto"/>
        <w:right w:val="none" w:sz="0" w:space="0" w:color="auto"/>
      </w:divBdr>
    </w:div>
    <w:div w:id="738483558">
      <w:bodyDiv w:val="1"/>
      <w:marLeft w:val="0"/>
      <w:marRight w:val="0"/>
      <w:marTop w:val="0"/>
      <w:marBottom w:val="0"/>
      <w:divBdr>
        <w:top w:val="none" w:sz="0" w:space="0" w:color="auto"/>
        <w:left w:val="none" w:sz="0" w:space="0" w:color="auto"/>
        <w:bottom w:val="none" w:sz="0" w:space="0" w:color="auto"/>
        <w:right w:val="none" w:sz="0" w:space="0" w:color="auto"/>
      </w:divBdr>
    </w:div>
    <w:div w:id="738668996">
      <w:bodyDiv w:val="1"/>
      <w:marLeft w:val="0"/>
      <w:marRight w:val="0"/>
      <w:marTop w:val="0"/>
      <w:marBottom w:val="0"/>
      <w:divBdr>
        <w:top w:val="none" w:sz="0" w:space="0" w:color="auto"/>
        <w:left w:val="none" w:sz="0" w:space="0" w:color="auto"/>
        <w:bottom w:val="none" w:sz="0" w:space="0" w:color="auto"/>
        <w:right w:val="none" w:sz="0" w:space="0" w:color="auto"/>
      </w:divBdr>
    </w:div>
    <w:div w:id="738674537">
      <w:bodyDiv w:val="1"/>
      <w:marLeft w:val="0"/>
      <w:marRight w:val="0"/>
      <w:marTop w:val="0"/>
      <w:marBottom w:val="0"/>
      <w:divBdr>
        <w:top w:val="none" w:sz="0" w:space="0" w:color="auto"/>
        <w:left w:val="none" w:sz="0" w:space="0" w:color="auto"/>
        <w:bottom w:val="none" w:sz="0" w:space="0" w:color="auto"/>
        <w:right w:val="none" w:sz="0" w:space="0" w:color="auto"/>
      </w:divBdr>
    </w:div>
    <w:div w:id="738676800">
      <w:bodyDiv w:val="1"/>
      <w:marLeft w:val="0"/>
      <w:marRight w:val="0"/>
      <w:marTop w:val="0"/>
      <w:marBottom w:val="0"/>
      <w:divBdr>
        <w:top w:val="none" w:sz="0" w:space="0" w:color="auto"/>
        <w:left w:val="none" w:sz="0" w:space="0" w:color="auto"/>
        <w:bottom w:val="none" w:sz="0" w:space="0" w:color="auto"/>
        <w:right w:val="none" w:sz="0" w:space="0" w:color="auto"/>
      </w:divBdr>
    </w:div>
    <w:div w:id="739182380">
      <w:bodyDiv w:val="1"/>
      <w:marLeft w:val="0"/>
      <w:marRight w:val="0"/>
      <w:marTop w:val="0"/>
      <w:marBottom w:val="0"/>
      <w:divBdr>
        <w:top w:val="none" w:sz="0" w:space="0" w:color="auto"/>
        <w:left w:val="none" w:sz="0" w:space="0" w:color="auto"/>
        <w:bottom w:val="none" w:sz="0" w:space="0" w:color="auto"/>
        <w:right w:val="none" w:sz="0" w:space="0" w:color="auto"/>
      </w:divBdr>
    </w:div>
    <w:div w:id="739254356">
      <w:bodyDiv w:val="1"/>
      <w:marLeft w:val="0"/>
      <w:marRight w:val="0"/>
      <w:marTop w:val="0"/>
      <w:marBottom w:val="0"/>
      <w:divBdr>
        <w:top w:val="none" w:sz="0" w:space="0" w:color="auto"/>
        <w:left w:val="none" w:sz="0" w:space="0" w:color="auto"/>
        <w:bottom w:val="none" w:sz="0" w:space="0" w:color="auto"/>
        <w:right w:val="none" w:sz="0" w:space="0" w:color="auto"/>
      </w:divBdr>
    </w:div>
    <w:div w:id="739715940">
      <w:bodyDiv w:val="1"/>
      <w:marLeft w:val="0"/>
      <w:marRight w:val="0"/>
      <w:marTop w:val="0"/>
      <w:marBottom w:val="0"/>
      <w:divBdr>
        <w:top w:val="none" w:sz="0" w:space="0" w:color="auto"/>
        <w:left w:val="none" w:sz="0" w:space="0" w:color="auto"/>
        <w:bottom w:val="none" w:sz="0" w:space="0" w:color="auto"/>
        <w:right w:val="none" w:sz="0" w:space="0" w:color="auto"/>
      </w:divBdr>
    </w:div>
    <w:div w:id="739984643">
      <w:bodyDiv w:val="1"/>
      <w:marLeft w:val="0"/>
      <w:marRight w:val="0"/>
      <w:marTop w:val="0"/>
      <w:marBottom w:val="0"/>
      <w:divBdr>
        <w:top w:val="none" w:sz="0" w:space="0" w:color="auto"/>
        <w:left w:val="none" w:sz="0" w:space="0" w:color="auto"/>
        <w:bottom w:val="none" w:sz="0" w:space="0" w:color="auto"/>
        <w:right w:val="none" w:sz="0" w:space="0" w:color="auto"/>
      </w:divBdr>
    </w:div>
    <w:div w:id="740103105">
      <w:bodyDiv w:val="1"/>
      <w:marLeft w:val="0"/>
      <w:marRight w:val="0"/>
      <w:marTop w:val="0"/>
      <w:marBottom w:val="0"/>
      <w:divBdr>
        <w:top w:val="none" w:sz="0" w:space="0" w:color="auto"/>
        <w:left w:val="none" w:sz="0" w:space="0" w:color="auto"/>
        <w:bottom w:val="none" w:sz="0" w:space="0" w:color="auto"/>
        <w:right w:val="none" w:sz="0" w:space="0" w:color="auto"/>
      </w:divBdr>
    </w:div>
    <w:div w:id="740252587">
      <w:bodyDiv w:val="1"/>
      <w:marLeft w:val="0"/>
      <w:marRight w:val="0"/>
      <w:marTop w:val="0"/>
      <w:marBottom w:val="0"/>
      <w:divBdr>
        <w:top w:val="none" w:sz="0" w:space="0" w:color="auto"/>
        <w:left w:val="none" w:sz="0" w:space="0" w:color="auto"/>
        <w:bottom w:val="none" w:sz="0" w:space="0" w:color="auto"/>
        <w:right w:val="none" w:sz="0" w:space="0" w:color="auto"/>
      </w:divBdr>
    </w:div>
    <w:div w:id="740371633">
      <w:bodyDiv w:val="1"/>
      <w:marLeft w:val="0"/>
      <w:marRight w:val="0"/>
      <w:marTop w:val="0"/>
      <w:marBottom w:val="0"/>
      <w:divBdr>
        <w:top w:val="none" w:sz="0" w:space="0" w:color="auto"/>
        <w:left w:val="none" w:sz="0" w:space="0" w:color="auto"/>
        <w:bottom w:val="none" w:sz="0" w:space="0" w:color="auto"/>
        <w:right w:val="none" w:sz="0" w:space="0" w:color="auto"/>
      </w:divBdr>
    </w:div>
    <w:div w:id="740448850">
      <w:bodyDiv w:val="1"/>
      <w:marLeft w:val="0"/>
      <w:marRight w:val="0"/>
      <w:marTop w:val="0"/>
      <w:marBottom w:val="0"/>
      <w:divBdr>
        <w:top w:val="none" w:sz="0" w:space="0" w:color="auto"/>
        <w:left w:val="none" w:sz="0" w:space="0" w:color="auto"/>
        <w:bottom w:val="none" w:sz="0" w:space="0" w:color="auto"/>
        <w:right w:val="none" w:sz="0" w:space="0" w:color="auto"/>
      </w:divBdr>
    </w:div>
    <w:div w:id="741097394">
      <w:bodyDiv w:val="1"/>
      <w:marLeft w:val="0"/>
      <w:marRight w:val="0"/>
      <w:marTop w:val="0"/>
      <w:marBottom w:val="0"/>
      <w:divBdr>
        <w:top w:val="none" w:sz="0" w:space="0" w:color="auto"/>
        <w:left w:val="none" w:sz="0" w:space="0" w:color="auto"/>
        <w:bottom w:val="none" w:sz="0" w:space="0" w:color="auto"/>
        <w:right w:val="none" w:sz="0" w:space="0" w:color="auto"/>
      </w:divBdr>
    </w:div>
    <w:div w:id="741218521">
      <w:bodyDiv w:val="1"/>
      <w:marLeft w:val="0"/>
      <w:marRight w:val="0"/>
      <w:marTop w:val="0"/>
      <w:marBottom w:val="0"/>
      <w:divBdr>
        <w:top w:val="none" w:sz="0" w:space="0" w:color="auto"/>
        <w:left w:val="none" w:sz="0" w:space="0" w:color="auto"/>
        <w:bottom w:val="none" w:sz="0" w:space="0" w:color="auto"/>
        <w:right w:val="none" w:sz="0" w:space="0" w:color="auto"/>
      </w:divBdr>
    </w:div>
    <w:div w:id="741879104">
      <w:bodyDiv w:val="1"/>
      <w:marLeft w:val="0"/>
      <w:marRight w:val="0"/>
      <w:marTop w:val="0"/>
      <w:marBottom w:val="0"/>
      <w:divBdr>
        <w:top w:val="none" w:sz="0" w:space="0" w:color="auto"/>
        <w:left w:val="none" w:sz="0" w:space="0" w:color="auto"/>
        <w:bottom w:val="none" w:sz="0" w:space="0" w:color="auto"/>
        <w:right w:val="none" w:sz="0" w:space="0" w:color="auto"/>
      </w:divBdr>
    </w:div>
    <w:div w:id="742215261">
      <w:bodyDiv w:val="1"/>
      <w:marLeft w:val="0"/>
      <w:marRight w:val="0"/>
      <w:marTop w:val="0"/>
      <w:marBottom w:val="0"/>
      <w:divBdr>
        <w:top w:val="none" w:sz="0" w:space="0" w:color="auto"/>
        <w:left w:val="none" w:sz="0" w:space="0" w:color="auto"/>
        <w:bottom w:val="none" w:sz="0" w:space="0" w:color="auto"/>
        <w:right w:val="none" w:sz="0" w:space="0" w:color="auto"/>
      </w:divBdr>
    </w:div>
    <w:div w:id="742218641">
      <w:bodyDiv w:val="1"/>
      <w:marLeft w:val="0"/>
      <w:marRight w:val="0"/>
      <w:marTop w:val="0"/>
      <w:marBottom w:val="0"/>
      <w:divBdr>
        <w:top w:val="none" w:sz="0" w:space="0" w:color="auto"/>
        <w:left w:val="none" w:sz="0" w:space="0" w:color="auto"/>
        <w:bottom w:val="none" w:sz="0" w:space="0" w:color="auto"/>
        <w:right w:val="none" w:sz="0" w:space="0" w:color="auto"/>
      </w:divBdr>
    </w:div>
    <w:div w:id="742261146">
      <w:bodyDiv w:val="1"/>
      <w:marLeft w:val="0"/>
      <w:marRight w:val="0"/>
      <w:marTop w:val="0"/>
      <w:marBottom w:val="0"/>
      <w:divBdr>
        <w:top w:val="none" w:sz="0" w:space="0" w:color="auto"/>
        <w:left w:val="none" w:sz="0" w:space="0" w:color="auto"/>
        <w:bottom w:val="none" w:sz="0" w:space="0" w:color="auto"/>
        <w:right w:val="none" w:sz="0" w:space="0" w:color="auto"/>
      </w:divBdr>
    </w:div>
    <w:div w:id="742335464">
      <w:bodyDiv w:val="1"/>
      <w:marLeft w:val="0"/>
      <w:marRight w:val="0"/>
      <w:marTop w:val="0"/>
      <w:marBottom w:val="0"/>
      <w:divBdr>
        <w:top w:val="none" w:sz="0" w:space="0" w:color="auto"/>
        <w:left w:val="none" w:sz="0" w:space="0" w:color="auto"/>
        <w:bottom w:val="none" w:sz="0" w:space="0" w:color="auto"/>
        <w:right w:val="none" w:sz="0" w:space="0" w:color="auto"/>
      </w:divBdr>
    </w:div>
    <w:div w:id="742485364">
      <w:bodyDiv w:val="1"/>
      <w:marLeft w:val="0"/>
      <w:marRight w:val="0"/>
      <w:marTop w:val="0"/>
      <w:marBottom w:val="0"/>
      <w:divBdr>
        <w:top w:val="none" w:sz="0" w:space="0" w:color="auto"/>
        <w:left w:val="none" w:sz="0" w:space="0" w:color="auto"/>
        <w:bottom w:val="none" w:sz="0" w:space="0" w:color="auto"/>
        <w:right w:val="none" w:sz="0" w:space="0" w:color="auto"/>
      </w:divBdr>
    </w:div>
    <w:div w:id="742801316">
      <w:bodyDiv w:val="1"/>
      <w:marLeft w:val="0"/>
      <w:marRight w:val="0"/>
      <w:marTop w:val="0"/>
      <w:marBottom w:val="0"/>
      <w:divBdr>
        <w:top w:val="none" w:sz="0" w:space="0" w:color="auto"/>
        <w:left w:val="none" w:sz="0" w:space="0" w:color="auto"/>
        <w:bottom w:val="none" w:sz="0" w:space="0" w:color="auto"/>
        <w:right w:val="none" w:sz="0" w:space="0" w:color="auto"/>
      </w:divBdr>
    </w:div>
    <w:div w:id="742873555">
      <w:bodyDiv w:val="1"/>
      <w:marLeft w:val="0"/>
      <w:marRight w:val="0"/>
      <w:marTop w:val="0"/>
      <w:marBottom w:val="0"/>
      <w:divBdr>
        <w:top w:val="none" w:sz="0" w:space="0" w:color="auto"/>
        <w:left w:val="none" w:sz="0" w:space="0" w:color="auto"/>
        <w:bottom w:val="none" w:sz="0" w:space="0" w:color="auto"/>
        <w:right w:val="none" w:sz="0" w:space="0" w:color="auto"/>
      </w:divBdr>
    </w:div>
    <w:div w:id="742919675">
      <w:bodyDiv w:val="1"/>
      <w:marLeft w:val="0"/>
      <w:marRight w:val="0"/>
      <w:marTop w:val="0"/>
      <w:marBottom w:val="0"/>
      <w:divBdr>
        <w:top w:val="none" w:sz="0" w:space="0" w:color="auto"/>
        <w:left w:val="none" w:sz="0" w:space="0" w:color="auto"/>
        <w:bottom w:val="none" w:sz="0" w:space="0" w:color="auto"/>
        <w:right w:val="none" w:sz="0" w:space="0" w:color="auto"/>
      </w:divBdr>
    </w:div>
    <w:div w:id="743139766">
      <w:bodyDiv w:val="1"/>
      <w:marLeft w:val="0"/>
      <w:marRight w:val="0"/>
      <w:marTop w:val="0"/>
      <w:marBottom w:val="0"/>
      <w:divBdr>
        <w:top w:val="none" w:sz="0" w:space="0" w:color="auto"/>
        <w:left w:val="none" w:sz="0" w:space="0" w:color="auto"/>
        <w:bottom w:val="none" w:sz="0" w:space="0" w:color="auto"/>
        <w:right w:val="none" w:sz="0" w:space="0" w:color="auto"/>
      </w:divBdr>
    </w:div>
    <w:div w:id="743604145">
      <w:bodyDiv w:val="1"/>
      <w:marLeft w:val="0"/>
      <w:marRight w:val="0"/>
      <w:marTop w:val="0"/>
      <w:marBottom w:val="0"/>
      <w:divBdr>
        <w:top w:val="none" w:sz="0" w:space="0" w:color="auto"/>
        <w:left w:val="none" w:sz="0" w:space="0" w:color="auto"/>
        <w:bottom w:val="none" w:sz="0" w:space="0" w:color="auto"/>
        <w:right w:val="none" w:sz="0" w:space="0" w:color="auto"/>
      </w:divBdr>
    </w:div>
    <w:div w:id="743643373">
      <w:bodyDiv w:val="1"/>
      <w:marLeft w:val="0"/>
      <w:marRight w:val="0"/>
      <w:marTop w:val="0"/>
      <w:marBottom w:val="0"/>
      <w:divBdr>
        <w:top w:val="none" w:sz="0" w:space="0" w:color="auto"/>
        <w:left w:val="none" w:sz="0" w:space="0" w:color="auto"/>
        <w:bottom w:val="none" w:sz="0" w:space="0" w:color="auto"/>
        <w:right w:val="none" w:sz="0" w:space="0" w:color="auto"/>
      </w:divBdr>
    </w:div>
    <w:div w:id="743719628">
      <w:bodyDiv w:val="1"/>
      <w:marLeft w:val="0"/>
      <w:marRight w:val="0"/>
      <w:marTop w:val="0"/>
      <w:marBottom w:val="0"/>
      <w:divBdr>
        <w:top w:val="none" w:sz="0" w:space="0" w:color="auto"/>
        <w:left w:val="none" w:sz="0" w:space="0" w:color="auto"/>
        <w:bottom w:val="none" w:sz="0" w:space="0" w:color="auto"/>
        <w:right w:val="none" w:sz="0" w:space="0" w:color="auto"/>
      </w:divBdr>
    </w:div>
    <w:div w:id="743726544">
      <w:bodyDiv w:val="1"/>
      <w:marLeft w:val="0"/>
      <w:marRight w:val="0"/>
      <w:marTop w:val="0"/>
      <w:marBottom w:val="0"/>
      <w:divBdr>
        <w:top w:val="none" w:sz="0" w:space="0" w:color="auto"/>
        <w:left w:val="none" w:sz="0" w:space="0" w:color="auto"/>
        <w:bottom w:val="none" w:sz="0" w:space="0" w:color="auto"/>
        <w:right w:val="none" w:sz="0" w:space="0" w:color="auto"/>
      </w:divBdr>
    </w:div>
    <w:div w:id="743919897">
      <w:bodyDiv w:val="1"/>
      <w:marLeft w:val="0"/>
      <w:marRight w:val="0"/>
      <w:marTop w:val="0"/>
      <w:marBottom w:val="0"/>
      <w:divBdr>
        <w:top w:val="none" w:sz="0" w:space="0" w:color="auto"/>
        <w:left w:val="none" w:sz="0" w:space="0" w:color="auto"/>
        <w:bottom w:val="none" w:sz="0" w:space="0" w:color="auto"/>
        <w:right w:val="none" w:sz="0" w:space="0" w:color="auto"/>
      </w:divBdr>
    </w:div>
    <w:div w:id="743995009">
      <w:bodyDiv w:val="1"/>
      <w:marLeft w:val="0"/>
      <w:marRight w:val="0"/>
      <w:marTop w:val="0"/>
      <w:marBottom w:val="0"/>
      <w:divBdr>
        <w:top w:val="none" w:sz="0" w:space="0" w:color="auto"/>
        <w:left w:val="none" w:sz="0" w:space="0" w:color="auto"/>
        <w:bottom w:val="none" w:sz="0" w:space="0" w:color="auto"/>
        <w:right w:val="none" w:sz="0" w:space="0" w:color="auto"/>
      </w:divBdr>
    </w:div>
    <w:div w:id="744450156">
      <w:bodyDiv w:val="1"/>
      <w:marLeft w:val="0"/>
      <w:marRight w:val="0"/>
      <w:marTop w:val="0"/>
      <w:marBottom w:val="0"/>
      <w:divBdr>
        <w:top w:val="none" w:sz="0" w:space="0" w:color="auto"/>
        <w:left w:val="none" w:sz="0" w:space="0" w:color="auto"/>
        <w:bottom w:val="none" w:sz="0" w:space="0" w:color="auto"/>
        <w:right w:val="none" w:sz="0" w:space="0" w:color="auto"/>
      </w:divBdr>
    </w:div>
    <w:div w:id="744912898">
      <w:bodyDiv w:val="1"/>
      <w:marLeft w:val="0"/>
      <w:marRight w:val="0"/>
      <w:marTop w:val="0"/>
      <w:marBottom w:val="0"/>
      <w:divBdr>
        <w:top w:val="none" w:sz="0" w:space="0" w:color="auto"/>
        <w:left w:val="none" w:sz="0" w:space="0" w:color="auto"/>
        <w:bottom w:val="none" w:sz="0" w:space="0" w:color="auto"/>
        <w:right w:val="none" w:sz="0" w:space="0" w:color="auto"/>
      </w:divBdr>
    </w:div>
    <w:div w:id="745080030">
      <w:bodyDiv w:val="1"/>
      <w:marLeft w:val="0"/>
      <w:marRight w:val="0"/>
      <w:marTop w:val="0"/>
      <w:marBottom w:val="0"/>
      <w:divBdr>
        <w:top w:val="none" w:sz="0" w:space="0" w:color="auto"/>
        <w:left w:val="none" w:sz="0" w:space="0" w:color="auto"/>
        <w:bottom w:val="none" w:sz="0" w:space="0" w:color="auto"/>
        <w:right w:val="none" w:sz="0" w:space="0" w:color="auto"/>
      </w:divBdr>
    </w:div>
    <w:div w:id="745608488">
      <w:bodyDiv w:val="1"/>
      <w:marLeft w:val="0"/>
      <w:marRight w:val="0"/>
      <w:marTop w:val="0"/>
      <w:marBottom w:val="0"/>
      <w:divBdr>
        <w:top w:val="none" w:sz="0" w:space="0" w:color="auto"/>
        <w:left w:val="none" w:sz="0" w:space="0" w:color="auto"/>
        <w:bottom w:val="none" w:sz="0" w:space="0" w:color="auto"/>
        <w:right w:val="none" w:sz="0" w:space="0" w:color="auto"/>
      </w:divBdr>
    </w:div>
    <w:div w:id="745955108">
      <w:bodyDiv w:val="1"/>
      <w:marLeft w:val="0"/>
      <w:marRight w:val="0"/>
      <w:marTop w:val="0"/>
      <w:marBottom w:val="0"/>
      <w:divBdr>
        <w:top w:val="none" w:sz="0" w:space="0" w:color="auto"/>
        <w:left w:val="none" w:sz="0" w:space="0" w:color="auto"/>
        <w:bottom w:val="none" w:sz="0" w:space="0" w:color="auto"/>
        <w:right w:val="none" w:sz="0" w:space="0" w:color="auto"/>
      </w:divBdr>
    </w:div>
    <w:div w:id="746194855">
      <w:bodyDiv w:val="1"/>
      <w:marLeft w:val="0"/>
      <w:marRight w:val="0"/>
      <w:marTop w:val="0"/>
      <w:marBottom w:val="0"/>
      <w:divBdr>
        <w:top w:val="none" w:sz="0" w:space="0" w:color="auto"/>
        <w:left w:val="none" w:sz="0" w:space="0" w:color="auto"/>
        <w:bottom w:val="none" w:sz="0" w:space="0" w:color="auto"/>
        <w:right w:val="none" w:sz="0" w:space="0" w:color="auto"/>
      </w:divBdr>
    </w:div>
    <w:div w:id="746267046">
      <w:bodyDiv w:val="1"/>
      <w:marLeft w:val="0"/>
      <w:marRight w:val="0"/>
      <w:marTop w:val="0"/>
      <w:marBottom w:val="0"/>
      <w:divBdr>
        <w:top w:val="none" w:sz="0" w:space="0" w:color="auto"/>
        <w:left w:val="none" w:sz="0" w:space="0" w:color="auto"/>
        <w:bottom w:val="none" w:sz="0" w:space="0" w:color="auto"/>
        <w:right w:val="none" w:sz="0" w:space="0" w:color="auto"/>
      </w:divBdr>
    </w:div>
    <w:div w:id="746267543">
      <w:bodyDiv w:val="1"/>
      <w:marLeft w:val="0"/>
      <w:marRight w:val="0"/>
      <w:marTop w:val="0"/>
      <w:marBottom w:val="0"/>
      <w:divBdr>
        <w:top w:val="none" w:sz="0" w:space="0" w:color="auto"/>
        <w:left w:val="none" w:sz="0" w:space="0" w:color="auto"/>
        <w:bottom w:val="none" w:sz="0" w:space="0" w:color="auto"/>
        <w:right w:val="none" w:sz="0" w:space="0" w:color="auto"/>
      </w:divBdr>
    </w:div>
    <w:div w:id="746348242">
      <w:bodyDiv w:val="1"/>
      <w:marLeft w:val="0"/>
      <w:marRight w:val="0"/>
      <w:marTop w:val="0"/>
      <w:marBottom w:val="0"/>
      <w:divBdr>
        <w:top w:val="none" w:sz="0" w:space="0" w:color="auto"/>
        <w:left w:val="none" w:sz="0" w:space="0" w:color="auto"/>
        <w:bottom w:val="none" w:sz="0" w:space="0" w:color="auto"/>
        <w:right w:val="none" w:sz="0" w:space="0" w:color="auto"/>
      </w:divBdr>
    </w:div>
    <w:div w:id="746654684">
      <w:bodyDiv w:val="1"/>
      <w:marLeft w:val="0"/>
      <w:marRight w:val="0"/>
      <w:marTop w:val="0"/>
      <w:marBottom w:val="0"/>
      <w:divBdr>
        <w:top w:val="none" w:sz="0" w:space="0" w:color="auto"/>
        <w:left w:val="none" w:sz="0" w:space="0" w:color="auto"/>
        <w:bottom w:val="none" w:sz="0" w:space="0" w:color="auto"/>
        <w:right w:val="none" w:sz="0" w:space="0" w:color="auto"/>
      </w:divBdr>
    </w:div>
    <w:div w:id="746808441">
      <w:bodyDiv w:val="1"/>
      <w:marLeft w:val="0"/>
      <w:marRight w:val="0"/>
      <w:marTop w:val="0"/>
      <w:marBottom w:val="0"/>
      <w:divBdr>
        <w:top w:val="none" w:sz="0" w:space="0" w:color="auto"/>
        <w:left w:val="none" w:sz="0" w:space="0" w:color="auto"/>
        <w:bottom w:val="none" w:sz="0" w:space="0" w:color="auto"/>
        <w:right w:val="none" w:sz="0" w:space="0" w:color="auto"/>
      </w:divBdr>
    </w:div>
    <w:div w:id="746809483">
      <w:bodyDiv w:val="1"/>
      <w:marLeft w:val="0"/>
      <w:marRight w:val="0"/>
      <w:marTop w:val="0"/>
      <w:marBottom w:val="0"/>
      <w:divBdr>
        <w:top w:val="none" w:sz="0" w:space="0" w:color="auto"/>
        <w:left w:val="none" w:sz="0" w:space="0" w:color="auto"/>
        <w:bottom w:val="none" w:sz="0" w:space="0" w:color="auto"/>
        <w:right w:val="none" w:sz="0" w:space="0" w:color="auto"/>
      </w:divBdr>
    </w:div>
    <w:div w:id="747077384">
      <w:bodyDiv w:val="1"/>
      <w:marLeft w:val="0"/>
      <w:marRight w:val="0"/>
      <w:marTop w:val="0"/>
      <w:marBottom w:val="0"/>
      <w:divBdr>
        <w:top w:val="none" w:sz="0" w:space="0" w:color="auto"/>
        <w:left w:val="none" w:sz="0" w:space="0" w:color="auto"/>
        <w:bottom w:val="none" w:sz="0" w:space="0" w:color="auto"/>
        <w:right w:val="none" w:sz="0" w:space="0" w:color="auto"/>
      </w:divBdr>
    </w:div>
    <w:div w:id="747729921">
      <w:bodyDiv w:val="1"/>
      <w:marLeft w:val="0"/>
      <w:marRight w:val="0"/>
      <w:marTop w:val="0"/>
      <w:marBottom w:val="0"/>
      <w:divBdr>
        <w:top w:val="none" w:sz="0" w:space="0" w:color="auto"/>
        <w:left w:val="none" w:sz="0" w:space="0" w:color="auto"/>
        <w:bottom w:val="none" w:sz="0" w:space="0" w:color="auto"/>
        <w:right w:val="none" w:sz="0" w:space="0" w:color="auto"/>
      </w:divBdr>
    </w:div>
    <w:div w:id="747771561">
      <w:bodyDiv w:val="1"/>
      <w:marLeft w:val="0"/>
      <w:marRight w:val="0"/>
      <w:marTop w:val="0"/>
      <w:marBottom w:val="0"/>
      <w:divBdr>
        <w:top w:val="none" w:sz="0" w:space="0" w:color="auto"/>
        <w:left w:val="none" w:sz="0" w:space="0" w:color="auto"/>
        <w:bottom w:val="none" w:sz="0" w:space="0" w:color="auto"/>
        <w:right w:val="none" w:sz="0" w:space="0" w:color="auto"/>
      </w:divBdr>
    </w:div>
    <w:div w:id="748112841">
      <w:bodyDiv w:val="1"/>
      <w:marLeft w:val="0"/>
      <w:marRight w:val="0"/>
      <w:marTop w:val="0"/>
      <w:marBottom w:val="0"/>
      <w:divBdr>
        <w:top w:val="none" w:sz="0" w:space="0" w:color="auto"/>
        <w:left w:val="none" w:sz="0" w:space="0" w:color="auto"/>
        <w:bottom w:val="none" w:sz="0" w:space="0" w:color="auto"/>
        <w:right w:val="none" w:sz="0" w:space="0" w:color="auto"/>
      </w:divBdr>
    </w:div>
    <w:div w:id="748579012">
      <w:bodyDiv w:val="1"/>
      <w:marLeft w:val="0"/>
      <w:marRight w:val="0"/>
      <w:marTop w:val="0"/>
      <w:marBottom w:val="0"/>
      <w:divBdr>
        <w:top w:val="none" w:sz="0" w:space="0" w:color="auto"/>
        <w:left w:val="none" w:sz="0" w:space="0" w:color="auto"/>
        <w:bottom w:val="none" w:sz="0" w:space="0" w:color="auto"/>
        <w:right w:val="none" w:sz="0" w:space="0" w:color="auto"/>
      </w:divBdr>
    </w:div>
    <w:div w:id="748693035">
      <w:bodyDiv w:val="1"/>
      <w:marLeft w:val="0"/>
      <w:marRight w:val="0"/>
      <w:marTop w:val="0"/>
      <w:marBottom w:val="0"/>
      <w:divBdr>
        <w:top w:val="none" w:sz="0" w:space="0" w:color="auto"/>
        <w:left w:val="none" w:sz="0" w:space="0" w:color="auto"/>
        <w:bottom w:val="none" w:sz="0" w:space="0" w:color="auto"/>
        <w:right w:val="none" w:sz="0" w:space="0" w:color="auto"/>
      </w:divBdr>
    </w:div>
    <w:div w:id="748961156">
      <w:bodyDiv w:val="1"/>
      <w:marLeft w:val="0"/>
      <w:marRight w:val="0"/>
      <w:marTop w:val="0"/>
      <w:marBottom w:val="0"/>
      <w:divBdr>
        <w:top w:val="none" w:sz="0" w:space="0" w:color="auto"/>
        <w:left w:val="none" w:sz="0" w:space="0" w:color="auto"/>
        <w:bottom w:val="none" w:sz="0" w:space="0" w:color="auto"/>
        <w:right w:val="none" w:sz="0" w:space="0" w:color="auto"/>
      </w:divBdr>
    </w:div>
    <w:div w:id="749229007">
      <w:bodyDiv w:val="1"/>
      <w:marLeft w:val="0"/>
      <w:marRight w:val="0"/>
      <w:marTop w:val="0"/>
      <w:marBottom w:val="0"/>
      <w:divBdr>
        <w:top w:val="none" w:sz="0" w:space="0" w:color="auto"/>
        <w:left w:val="none" w:sz="0" w:space="0" w:color="auto"/>
        <w:bottom w:val="none" w:sz="0" w:space="0" w:color="auto"/>
        <w:right w:val="none" w:sz="0" w:space="0" w:color="auto"/>
      </w:divBdr>
    </w:div>
    <w:div w:id="749273421">
      <w:bodyDiv w:val="1"/>
      <w:marLeft w:val="0"/>
      <w:marRight w:val="0"/>
      <w:marTop w:val="0"/>
      <w:marBottom w:val="0"/>
      <w:divBdr>
        <w:top w:val="none" w:sz="0" w:space="0" w:color="auto"/>
        <w:left w:val="none" w:sz="0" w:space="0" w:color="auto"/>
        <w:bottom w:val="none" w:sz="0" w:space="0" w:color="auto"/>
        <w:right w:val="none" w:sz="0" w:space="0" w:color="auto"/>
      </w:divBdr>
    </w:div>
    <w:div w:id="749346928">
      <w:bodyDiv w:val="1"/>
      <w:marLeft w:val="0"/>
      <w:marRight w:val="0"/>
      <w:marTop w:val="0"/>
      <w:marBottom w:val="0"/>
      <w:divBdr>
        <w:top w:val="none" w:sz="0" w:space="0" w:color="auto"/>
        <w:left w:val="none" w:sz="0" w:space="0" w:color="auto"/>
        <w:bottom w:val="none" w:sz="0" w:space="0" w:color="auto"/>
        <w:right w:val="none" w:sz="0" w:space="0" w:color="auto"/>
      </w:divBdr>
    </w:div>
    <w:div w:id="749892116">
      <w:bodyDiv w:val="1"/>
      <w:marLeft w:val="0"/>
      <w:marRight w:val="0"/>
      <w:marTop w:val="0"/>
      <w:marBottom w:val="0"/>
      <w:divBdr>
        <w:top w:val="none" w:sz="0" w:space="0" w:color="auto"/>
        <w:left w:val="none" w:sz="0" w:space="0" w:color="auto"/>
        <w:bottom w:val="none" w:sz="0" w:space="0" w:color="auto"/>
        <w:right w:val="none" w:sz="0" w:space="0" w:color="auto"/>
      </w:divBdr>
    </w:div>
    <w:div w:id="750084535">
      <w:bodyDiv w:val="1"/>
      <w:marLeft w:val="0"/>
      <w:marRight w:val="0"/>
      <w:marTop w:val="0"/>
      <w:marBottom w:val="0"/>
      <w:divBdr>
        <w:top w:val="none" w:sz="0" w:space="0" w:color="auto"/>
        <w:left w:val="none" w:sz="0" w:space="0" w:color="auto"/>
        <w:bottom w:val="none" w:sz="0" w:space="0" w:color="auto"/>
        <w:right w:val="none" w:sz="0" w:space="0" w:color="auto"/>
      </w:divBdr>
    </w:div>
    <w:div w:id="750156440">
      <w:bodyDiv w:val="1"/>
      <w:marLeft w:val="0"/>
      <w:marRight w:val="0"/>
      <w:marTop w:val="0"/>
      <w:marBottom w:val="0"/>
      <w:divBdr>
        <w:top w:val="none" w:sz="0" w:space="0" w:color="auto"/>
        <w:left w:val="none" w:sz="0" w:space="0" w:color="auto"/>
        <w:bottom w:val="none" w:sz="0" w:space="0" w:color="auto"/>
        <w:right w:val="none" w:sz="0" w:space="0" w:color="auto"/>
      </w:divBdr>
    </w:div>
    <w:div w:id="750351775">
      <w:bodyDiv w:val="1"/>
      <w:marLeft w:val="0"/>
      <w:marRight w:val="0"/>
      <w:marTop w:val="0"/>
      <w:marBottom w:val="0"/>
      <w:divBdr>
        <w:top w:val="none" w:sz="0" w:space="0" w:color="auto"/>
        <w:left w:val="none" w:sz="0" w:space="0" w:color="auto"/>
        <w:bottom w:val="none" w:sz="0" w:space="0" w:color="auto"/>
        <w:right w:val="none" w:sz="0" w:space="0" w:color="auto"/>
      </w:divBdr>
    </w:div>
    <w:div w:id="750391859">
      <w:bodyDiv w:val="1"/>
      <w:marLeft w:val="0"/>
      <w:marRight w:val="0"/>
      <w:marTop w:val="0"/>
      <w:marBottom w:val="0"/>
      <w:divBdr>
        <w:top w:val="none" w:sz="0" w:space="0" w:color="auto"/>
        <w:left w:val="none" w:sz="0" w:space="0" w:color="auto"/>
        <w:bottom w:val="none" w:sz="0" w:space="0" w:color="auto"/>
        <w:right w:val="none" w:sz="0" w:space="0" w:color="auto"/>
      </w:divBdr>
    </w:div>
    <w:div w:id="750546878">
      <w:bodyDiv w:val="1"/>
      <w:marLeft w:val="0"/>
      <w:marRight w:val="0"/>
      <w:marTop w:val="0"/>
      <w:marBottom w:val="0"/>
      <w:divBdr>
        <w:top w:val="none" w:sz="0" w:space="0" w:color="auto"/>
        <w:left w:val="none" w:sz="0" w:space="0" w:color="auto"/>
        <w:bottom w:val="none" w:sz="0" w:space="0" w:color="auto"/>
        <w:right w:val="none" w:sz="0" w:space="0" w:color="auto"/>
      </w:divBdr>
    </w:div>
    <w:div w:id="750587070">
      <w:bodyDiv w:val="1"/>
      <w:marLeft w:val="0"/>
      <w:marRight w:val="0"/>
      <w:marTop w:val="0"/>
      <w:marBottom w:val="0"/>
      <w:divBdr>
        <w:top w:val="none" w:sz="0" w:space="0" w:color="auto"/>
        <w:left w:val="none" w:sz="0" w:space="0" w:color="auto"/>
        <w:bottom w:val="none" w:sz="0" w:space="0" w:color="auto"/>
        <w:right w:val="none" w:sz="0" w:space="0" w:color="auto"/>
      </w:divBdr>
    </w:div>
    <w:div w:id="750780520">
      <w:bodyDiv w:val="1"/>
      <w:marLeft w:val="0"/>
      <w:marRight w:val="0"/>
      <w:marTop w:val="0"/>
      <w:marBottom w:val="0"/>
      <w:divBdr>
        <w:top w:val="none" w:sz="0" w:space="0" w:color="auto"/>
        <w:left w:val="none" w:sz="0" w:space="0" w:color="auto"/>
        <w:bottom w:val="none" w:sz="0" w:space="0" w:color="auto"/>
        <w:right w:val="none" w:sz="0" w:space="0" w:color="auto"/>
      </w:divBdr>
    </w:div>
    <w:div w:id="751050399">
      <w:bodyDiv w:val="1"/>
      <w:marLeft w:val="0"/>
      <w:marRight w:val="0"/>
      <w:marTop w:val="0"/>
      <w:marBottom w:val="0"/>
      <w:divBdr>
        <w:top w:val="none" w:sz="0" w:space="0" w:color="auto"/>
        <w:left w:val="none" w:sz="0" w:space="0" w:color="auto"/>
        <w:bottom w:val="none" w:sz="0" w:space="0" w:color="auto"/>
        <w:right w:val="none" w:sz="0" w:space="0" w:color="auto"/>
      </w:divBdr>
    </w:div>
    <w:div w:id="751051504">
      <w:bodyDiv w:val="1"/>
      <w:marLeft w:val="0"/>
      <w:marRight w:val="0"/>
      <w:marTop w:val="0"/>
      <w:marBottom w:val="0"/>
      <w:divBdr>
        <w:top w:val="none" w:sz="0" w:space="0" w:color="auto"/>
        <w:left w:val="none" w:sz="0" w:space="0" w:color="auto"/>
        <w:bottom w:val="none" w:sz="0" w:space="0" w:color="auto"/>
        <w:right w:val="none" w:sz="0" w:space="0" w:color="auto"/>
      </w:divBdr>
    </w:div>
    <w:div w:id="751239870">
      <w:bodyDiv w:val="1"/>
      <w:marLeft w:val="0"/>
      <w:marRight w:val="0"/>
      <w:marTop w:val="0"/>
      <w:marBottom w:val="0"/>
      <w:divBdr>
        <w:top w:val="none" w:sz="0" w:space="0" w:color="auto"/>
        <w:left w:val="none" w:sz="0" w:space="0" w:color="auto"/>
        <w:bottom w:val="none" w:sz="0" w:space="0" w:color="auto"/>
        <w:right w:val="none" w:sz="0" w:space="0" w:color="auto"/>
      </w:divBdr>
    </w:div>
    <w:div w:id="751657169">
      <w:bodyDiv w:val="1"/>
      <w:marLeft w:val="0"/>
      <w:marRight w:val="0"/>
      <w:marTop w:val="0"/>
      <w:marBottom w:val="0"/>
      <w:divBdr>
        <w:top w:val="none" w:sz="0" w:space="0" w:color="auto"/>
        <w:left w:val="none" w:sz="0" w:space="0" w:color="auto"/>
        <w:bottom w:val="none" w:sz="0" w:space="0" w:color="auto"/>
        <w:right w:val="none" w:sz="0" w:space="0" w:color="auto"/>
      </w:divBdr>
    </w:div>
    <w:div w:id="752122236">
      <w:bodyDiv w:val="1"/>
      <w:marLeft w:val="0"/>
      <w:marRight w:val="0"/>
      <w:marTop w:val="0"/>
      <w:marBottom w:val="0"/>
      <w:divBdr>
        <w:top w:val="none" w:sz="0" w:space="0" w:color="auto"/>
        <w:left w:val="none" w:sz="0" w:space="0" w:color="auto"/>
        <w:bottom w:val="none" w:sz="0" w:space="0" w:color="auto"/>
        <w:right w:val="none" w:sz="0" w:space="0" w:color="auto"/>
      </w:divBdr>
    </w:div>
    <w:div w:id="752168147">
      <w:bodyDiv w:val="1"/>
      <w:marLeft w:val="0"/>
      <w:marRight w:val="0"/>
      <w:marTop w:val="0"/>
      <w:marBottom w:val="0"/>
      <w:divBdr>
        <w:top w:val="none" w:sz="0" w:space="0" w:color="auto"/>
        <w:left w:val="none" w:sz="0" w:space="0" w:color="auto"/>
        <w:bottom w:val="none" w:sz="0" w:space="0" w:color="auto"/>
        <w:right w:val="none" w:sz="0" w:space="0" w:color="auto"/>
      </w:divBdr>
    </w:div>
    <w:div w:id="752287830">
      <w:bodyDiv w:val="1"/>
      <w:marLeft w:val="0"/>
      <w:marRight w:val="0"/>
      <w:marTop w:val="0"/>
      <w:marBottom w:val="0"/>
      <w:divBdr>
        <w:top w:val="none" w:sz="0" w:space="0" w:color="auto"/>
        <w:left w:val="none" w:sz="0" w:space="0" w:color="auto"/>
        <w:bottom w:val="none" w:sz="0" w:space="0" w:color="auto"/>
        <w:right w:val="none" w:sz="0" w:space="0" w:color="auto"/>
      </w:divBdr>
    </w:div>
    <w:div w:id="752361415">
      <w:bodyDiv w:val="1"/>
      <w:marLeft w:val="0"/>
      <w:marRight w:val="0"/>
      <w:marTop w:val="0"/>
      <w:marBottom w:val="0"/>
      <w:divBdr>
        <w:top w:val="none" w:sz="0" w:space="0" w:color="auto"/>
        <w:left w:val="none" w:sz="0" w:space="0" w:color="auto"/>
        <w:bottom w:val="none" w:sz="0" w:space="0" w:color="auto"/>
        <w:right w:val="none" w:sz="0" w:space="0" w:color="auto"/>
      </w:divBdr>
    </w:div>
    <w:div w:id="752362251">
      <w:bodyDiv w:val="1"/>
      <w:marLeft w:val="0"/>
      <w:marRight w:val="0"/>
      <w:marTop w:val="0"/>
      <w:marBottom w:val="0"/>
      <w:divBdr>
        <w:top w:val="none" w:sz="0" w:space="0" w:color="auto"/>
        <w:left w:val="none" w:sz="0" w:space="0" w:color="auto"/>
        <w:bottom w:val="none" w:sz="0" w:space="0" w:color="auto"/>
        <w:right w:val="none" w:sz="0" w:space="0" w:color="auto"/>
      </w:divBdr>
    </w:div>
    <w:div w:id="752631129">
      <w:bodyDiv w:val="1"/>
      <w:marLeft w:val="0"/>
      <w:marRight w:val="0"/>
      <w:marTop w:val="0"/>
      <w:marBottom w:val="0"/>
      <w:divBdr>
        <w:top w:val="none" w:sz="0" w:space="0" w:color="auto"/>
        <w:left w:val="none" w:sz="0" w:space="0" w:color="auto"/>
        <w:bottom w:val="none" w:sz="0" w:space="0" w:color="auto"/>
        <w:right w:val="none" w:sz="0" w:space="0" w:color="auto"/>
      </w:divBdr>
    </w:div>
    <w:div w:id="752825097">
      <w:bodyDiv w:val="1"/>
      <w:marLeft w:val="0"/>
      <w:marRight w:val="0"/>
      <w:marTop w:val="0"/>
      <w:marBottom w:val="0"/>
      <w:divBdr>
        <w:top w:val="none" w:sz="0" w:space="0" w:color="auto"/>
        <w:left w:val="none" w:sz="0" w:space="0" w:color="auto"/>
        <w:bottom w:val="none" w:sz="0" w:space="0" w:color="auto"/>
        <w:right w:val="none" w:sz="0" w:space="0" w:color="auto"/>
      </w:divBdr>
    </w:div>
    <w:div w:id="752892984">
      <w:bodyDiv w:val="1"/>
      <w:marLeft w:val="0"/>
      <w:marRight w:val="0"/>
      <w:marTop w:val="0"/>
      <w:marBottom w:val="0"/>
      <w:divBdr>
        <w:top w:val="none" w:sz="0" w:space="0" w:color="auto"/>
        <w:left w:val="none" w:sz="0" w:space="0" w:color="auto"/>
        <w:bottom w:val="none" w:sz="0" w:space="0" w:color="auto"/>
        <w:right w:val="none" w:sz="0" w:space="0" w:color="auto"/>
      </w:divBdr>
    </w:div>
    <w:div w:id="753237483">
      <w:bodyDiv w:val="1"/>
      <w:marLeft w:val="0"/>
      <w:marRight w:val="0"/>
      <w:marTop w:val="0"/>
      <w:marBottom w:val="0"/>
      <w:divBdr>
        <w:top w:val="none" w:sz="0" w:space="0" w:color="auto"/>
        <w:left w:val="none" w:sz="0" w:space="0" w:color="auto"/>
        <w:bottom w:val="none" w:sz="0" w:space="0" w:color="auto"/>
        <w:right w:val="none" w:sz="0" w:space="0" w:color="auto"/>
      </w:divBdr>
    </w:div>
    <w:div w:id="754204237">
      <w:bodyDiv w:val="1"/>
      <w:marLeft w:val="0"/>
      <w:marRight w:val="0"/>
      <w:marTop w:val="0"/>
      <w:marBottom w:val="0"/>
      <w:divBdr>
        <w:top w:val="none" w:sz="0" w:space="0" w:color="auto"/>
        <w:left w:val="none" w:sz="0" w:space="0" w:color="auto"/>
        <w:bottom w:val="none" w:sz="0" w:space="0" w:color="auto"/>
        <w:right w:val="none" w:sz="0" w:space="0" w:color="auto"/>
      </w:divBdr>
    </w:div>
    <w:div w:id="754322250">
      <w:bodyDiv w:val="1"/>
      <w:marLeft w:val="0"/>
      <w:marRight w:val="0"/>
      <w:marTop w:val="0"/>
      <w:marBottom w:val="0"/>
      <w:divBdr>
        <w:top w:val="none" w:sz="0" w:space="0" w:color="auto"/>
        <w:left w:val="none" w:sz="0" w:space="0" w:color="auto"/>
        <w:bottom w:val="none" w:sz="0" w:space="0" w:color="auto"/>
        <w:right w:val="none" w:sz="0" w:space="0" w:color="auto"/>
      </w:divBdr>
    </w:div>
    <w:div w:id="754715284">
      <w:bodyDiv w:val="1"/>
      <w:marLeft w:val="0"/>
      <w:marRight w:val="0"/>
      <w:marTop w:val="0"/>
      <w:marBottom w:val="0"/>
      <w:divBdr>
        <w:top w:val="none" w:sz="0" w:space="0" w:color="auto"/>
        <w:left w:val="none" w:sz="0" w:space="0" w:color="auto"/>
        <w:bottom w:val="none" w:sz="0" w:space="0" w:color="auto"/>
        <w:right w:val="none" w:sz="0" w:space="0" w:color="auto"/>
      </w:divBdr>
    </w:div>
    <w:div w:id="754790033">
      <w:bodyDiv w:val="1"/>
      <w:marLeft w:val="0"/>
      <w:marRight w:val="0"/>
      <w:marTop w:val="0"/>
      <w:marBottom w:val="0"/>
      <w:divBdr>
        <w:top w:val="none" w:sz="0" w:space="0" w:color="auto"/>
        <w:left w:val="none" w:sz="0" w:space="0" w:color="auto"/>
        <w:bottom w:val="none" w:sz="0" w:space="0" w:color="auto"/>
        <w:right w:val="none" w:sz="0" w:space="0" w:color="auto"/>
      </w:divBdr>
    </w:div>
    <w:div w:id="754864823">
      <w:bodyDiv w:val="1"/>
      <w:marLeft w:val="0"/>
      <w:marRight w:val="0"/>
      <w:marTop w:val="0"/>
      <w:marBottom w:val="0"/>
      <w:divBdr>
        <w:top w:val="none" w:sz="0" w:space="0" w:color="auto"/>
        <w:left w:val="none" w:sz="0" w:space="0" w:color="auto"/>
        <w:bottom w:val="none" w:sz="0" w:space="0" w:color="auto"/>
        <w:right w:val="none" w:sz="0" w:space="0" w:color="auto"/>
      </w:divBdr>
    </w:div>
    <w:div w:id="754935024">
      <w:bodyDiv w:val="1"/>
      <w:marLeft w:val="0"/>
      <w:marRight w:val="0"/>
      <w:marTop w:val="0"/>
      <w:marBottom w:val="0"/>
      <w:divBdr>
        <w:top w:val="none" w:sz="0" w:space="0" w:color="auto"/>
        <w:left w:val="none" w:sz="0" w:space="0" w:color="auto"/>
        <w:bottom w:val="none" w:sz="0" w:space="0" w:color="auto"/>
        <w:right w:val="none" w:sz="0" w:space="0" w:color="auto"/>
      </w:divBdr>
    </w:div>
    <w:div w:id="755249424">
      <w:bodyDiv w:val="1"/>
      <w:marLeft w:val="0"/>
      <w:marRight w:val="0"/>
      <w:marTop w:val="0"/>
      <w:marBottom w:val="0"/>
      <w:divBdr>
        <w:top w:val="none" w:sz="0" w:space="0" w:color="auto"/>
        <w:left w:val="none" w:sz="0" w:space="0" w:color="auto"/>
        <w:bottom w:val="none" w:sz="0" w:space="0" w:color="auto"/>
        <w:right w:val="none" w:sz="0" w:space="0" w:color="auto"/>
      </w:divBdr>
    </w:div>
    <w:div w:id="755590181">
      <w:bodyDiv w:val="1"/>
      <w:marLeft w:val="0"/>
      <w:marRight w:val="0"/>
      <w:marTop w:val="0"/>
      <w:marBottom w:val="0"/>
      <w:divBdr>
        <w:top w:val="none" w:sz="0" w:space="0" w:color="auto"/>
        <w:left w:val="none" w:sz="0" w:space="0" w:color="auto"/>
        <w:bottom w:val="none" w:sz="0" w:space="0" w:color="auto"/>
        <w:right w:val="none" w:sz="0" w:space="0" w:color="auto"/>
      </w:divBdr>
    </w:div>
    <w:div w:id="755712674">
      <w:bodyDiv w:val="1"/>
      <w:marLeft w:val="0"/>
      <w:marRight w:val="0"/>
      <w:marTop w:val="0"/>
      <w:marBottom w:val="0"/>
      <w:divBdr>
        <w:top w:val="none" w:sz="0" w:space="0" w:color="auto"/>
        <w:left w:val="none" w:sz="0" w:space="0" w:color="auto"/>
        <w:bottom w:val="none" w:sz="0" w:space="0" w:color="auto"/>
        <w:right w:val="none" w:sz="0" w:space="0" w:color="auto"/>
      </w:divBdr>
    </w:div>
    <w:div w:id="755781968">
      <w:bodyDiv w:val="1"/>
      <w:marLeft w:val="0"/>
      <w:marRight w:val="0"/>
      <w:marTop w:val="0"/>
      <w:marBottom w:val="0"/>
      <w:divBdr>
        <w:top w:val="none" w:sz="0" w:space="0" w:color="auto"/>
        <w:left w:val="none" w:sz="0" w:space="0" w:color="auto"/>
        <w:bottom w:val="none" w:sz="0" w:space="0" w:color="auto"/>
        <w:right w:val="none" w:sz="0" w:space="0" w:color="auto"/>
      </w:divBdr>
    </w:div>
    <w:div w:id="755827978">
      <w:bodyDiv w:val="1"/>
      <w:marLeft w:val="0"/>
      <w:marRight w:val="0"/>
      <w:marTop w:val="0"/>
      <w:marBottom w:val="0"/>
      <w:divBdr>
        <w:top w:val="none" w:sz="0" w:space="0" w:color="auto"/>
        <w:left w:val="none" w:sz="0" w:space="0" w:color="auto"/>
        <w:bottom w:val="none" w:sz="0" w:space="0" w:color="auto"/>
        <w:right w:val="none" w:sz="0" w:space="0" w:color="auto"/>
      </w:divBdr>
    </w:div>
    <w:div w:id="756170935">
      <w:bodyDiv w:val="1"/>
      <w:marLeft w:val="0"/>
      <w:marRight w:val="0"/>
      <w:marTop w:val="0"/>
      <w:marBottom w:val="0"/>
      <w:divBdr>
        <w:top w:val="none" w:sz="0" w:space="0" w:color="auto"/>
        <w:left w:val="none" w:sz="0" w:space="0" w:color="auto"/>
        <w:bottom w:val="none" w:sz="0" w:space="0" w:color="auto"/>
        <w:right w:val="none" w:sz="0" w:space="0" w:color="auto"/>
      </w:divBdr>
    </w:div>
    <w:div w:id="756363184">
      <w:bodyDiv w:val="1"/>
      <w:marLeft w:val="0"/>
      <w:marRight w:val="0"/>
      <w:marTop w:val="0"/>
      <w:marBottom w:val="0"/>
      <w:divBdr>
        <w:top w:val="none" w:sz="0" w:space="0" w:color="auto"/>
        <w:left w:val="none" w:sz="0" w:space="0" w:color="auto"/>
        <w:bottom w:val="none" w:sz="0" w:space="0" w:color="auto"/>
        <w:right w:val="none" w:sz="0" w:space="0" w:color="auto"/>
      </w:divBdr>
    </w:div>
    <w:div w:id="756679122">
      <w:bodyDiv w:val="1"/>
      <w:marLeft w:val="0"/>
      <w:marRight w:val="0"/>
      <w:marTop w:val="0"/>
      <w:marBottom w:val="0"/>
      <w:divBdr>
        <w:top w:val="none" w:sz="0" w:space="0" w:color="auto"/>
        <w:left w:val="none" w:sz="0" w:space="0" w:color="auto"/>
        <w:bottom w:val="none" w:sz="0" w:space="0" w:color="auto"/>
        <w:right w:val="none" w:sz="0" w:space="0" w:color="auto"/>
      </w:divBdr>
    </w:div>
    <w:div w:id="757020108">
      <w:bodyDiv w:val="1"/>
      <w:marLeft w:val="0"/>
      <w:marRight w:val="0"/>
      <w:marTop w:val="0"/>
      <w:marBottom w:val="0"/>
      <w:divBdr>
        <w:top w:val="none" w:sz="0" w:space="0" w:color="auto"/>
        <w:left w:val="none" w:sz="0" w:space="0" w:color="auto"/>
        <w:bottom w:val="none" w:sz="0" w:space="0" w:color="auto"/>
        <w:right w:val="none" w:sz="0" w:space="0" w:color="auto"/>
      </w:divBdr>
    </w:div>
    <w:div w:id="757168707">
      <w:bodyDiv w:val="1"/>
      <w:marLeft w:val="0"/>
      <w:marRight w:val="0"/>
      <w:marTop w:val="0"/>
      <w:marBottom w:val="0"/>
      <w:divBdr>
        <w:top w:val="none" w:sz="0" w:space="0" w:color="auto"/>
        <w:left w:val="none" w:sz="0" w:space="0" w:color="auto"/>
        <w:bottom w:val="none" w:sz="0" w:space="0" w:color="auto"/>
        <w:right w:val="none" w:sz="0" w:space="0" w:color="auto"/>
      </w:divBdr>
    </w:div>
    <w:div w:id="757212570">
      <w:bodyDiv w:val="1"/>
      <w:marLeft w:val="0"/>
      <w:marRight w:val="0"/>
      <w:marTop w:val="0"/>
      <w:marBottom w:val="0"/>
      <w:divBdr>
        <w:top w:val="none" w:sz="0" w:space="0" w:color="auto"/>
        <w:left w:val="none" w:sz="0" w:space="0" w:color="auto"/>
        <w:bottom w:val="none" w:sz="0" w:space="0" w:color="auto"/>
        <w:right w:val="none" w:sz="0" w:space="0" w:color="auto"/>
      </w:divBdr>
    </w:div>
    <w:div w:id="757481261">
      <w:bodyDiv w:val="1"/>
      <w:marLeft w:val="0"/>
      <w:marRight w:val="0"/>
      <w:marTop w:val="0"/>
      <w:marBottom w:val="0"/>
      <w:divBdr>
        <w:top w:val="none" w:sz="0" w:space="0" w:color="auto"/>
        <w:left w:val="none" w:sz="0" w:space="0" w:color="auto"/>
        <w:bottom w:val="none" w:sz="0" w:space="0" w:color="auto"/>
        <w:right w:val="none" w:sz="0" w:space="0" w:color="auto"/>
      </w:divBdr>
    </w:div>
    <w:div w:id="757748701">
      <w:bodyDiv w:val="1"/>
      <w:marLeft w:val="0"/>
      <w:marRight w:val="0"/>
      <w:marTop w:val="0"/>
      <w:marBottom w:val="0"/>
      <w:divBdr>
        <w:top w:val="none" w:sz="0" w:space="0" w:color="auto"/>
        <w:left w:val="none" w:sz="0" w:space="0" w:color="auto"/>
        <w:bottom w:val="none" w:sz="0" w:space="0" w:color="auto"/>
        <w:right w:val="none" w:sz="0" w:space="0" w:color="auto"/>
      </w:divBdr>
    </w:div>
    <w:div w:id="757941423">
      <w:bodyDiv w:val="1"/>
      <w:marLeft w:val="0"/>
      <w:marRight w:val="0"/>
      <w:marTop w:val="0"/>
      <w:marBottom w:val="0"/>
      <w:divBdr>
        <w:top w:val="none" w:sz="0" w:space="0" w:color="auto"/>
        <w:left w:val="none" w:sz="0" w:space="0" w:color="auto"/>
        <w:bottom w:val="none" w:sz="0" w:space="0" w:color="auto"/>
        <w:right w:val="none" w:sz="0" w:space="0" w:color="auto"/>
      </w:divBdr>
    </w:div>
    <w:div w:id="757991379">
      <w:bodyDiv w:val="1"/>
      <w:marLeft w:val="0"/>
      <w:marRight w:val="0"/>
      <w:marTop w:val="0"/>
      <w:marBottom w:val="0"/>
      <w:divBdr>
        <w:top w:val="none" w:sz="0" w:space="0" w:color="auto"/>
        <w:left w:val="none" w:sz="0" w:space="0" w:color="auto"/>
        <w:bottom w:val="none" w:sz="0" w:space="0" w:color="auto"/>
        <w:right w:val="none" w:sz="0" w:space="0" w:color="auto"/>
      </w:divBdr>
    </w:div>
    <w:div w:id="758059768">
      <w:bodyDiv w:val="1"/>
      <w:marLeft w:val="0"/>
      <w:marRight w:val="0"/>
      <w:marTop w:val="0"/>
      <w:marBottom w:val="0"/>
      <w:divBdr>
        <w:top w:val="none" w:sz="0" w:space="0" w:color="auto"/>
        <w:left w:val="none" w:sz="0" w:space="0" w:color="auto"/>
        <w:bottom w:val="none" w:sz="0" w:space="0" w:color="auto"/>
        <w:right w:val="none" w:sz="0" w:space="0" w:color="auto"/>
      </w:divBdr>
    </w:div>
    <w:div w:id="758141461">
      <w:bodyDiv w:val="1"/>
      <w:marLeft w:val="0"/>
      <w:marRight w:val="0"/>
      <w:marTop w:val="0"/>
      <w:marBottom w:val="0"/>
      <w:divBdr>
        <w:top w:val="none" w:sz="0" w:space="0" w:color="auto"/>
        <w:left w:val="none" w:sz="0" w:space="0" w:color="auto"/>
        <w:bottom w:val="none" w:sz="0" w:space="0" w:color="auto"/>
        <w:right w:val="none" w:sz="0" w:space="0" w:color="auto"/>
      </w:divBdr>
    </w:div>
    <w:div w:id="758210327">
      <w:bodyDiv w:val="1"/>
      <w:marLeft w:val="0"/>
      <w:marRight w:val="0"/>
      <w:marTop w:val="0"/>
      <w:marBottom w:val="0"/>
      <w:divBdr>
        <w:top w:val="none" w:sz="0" w:space="0" w:color="auto"/>
        <w:left w:val="none" w:sz="0" w:space="0" w:color="auto"/>
        <w:bottom w:val="none" w:sz="0" w:space="0" w:color="auto"/>
        <w:right w:val="none" w:sz="0" w:space="0" w:color="auto"/>
      </w:divBdr>
    </w:div>
    <w:div w:id="758212332">
      <w:bodyDiv w:val="1"/>
      <w:marLeft w:val="0"/>
      <w:marRight w:val="0"/>
      <w:marTop w:val="0"/>
      <w:marBottom w:val="0"/>
      <w:divBdr>
        <w:top w:val="none" w:sz="0" w:space="0" w:color="auto"/>
        <w:left w:val="none" w:sz="0" w:space="0" w:color="auto"/>
        <w:bottom w:val="none" w:sz="0" w:space="0" w:color="auto"/>
        <w:right w:val="none" w:sz="0" w:space="0" w:color="auto"/>
      </w:divBdr>
    </w:div>
    <w:div w:id="758798284">
      <w:bodyDiv w:val="1"/>
      <w:marLeft w:val="0"/>
      <w:marRight w:val="0"/>
      <w:marTop w:val="0"/>
      <w:marBottom w:val="0"/>
      <w:divBdr>
        <w:top w:val="none" w:sz="0" w:space="0" w:color="auto"/>
        <w:left w:val="none" w:sz="0" w:space="0" w:color="auto"/>
        <w:bottom w:val="none" w:sz="0" w:space="0" w:color="auto"/>
        <w:right w:val="none" w:sz="0" w:space="0" w:color="auto"/>
      </w:divBdr>
    </w:div>
    <w:div w:id="758872440">
      <w:bodyDiv w:val="1"/>
      <w:marLeft w:val="0"/>
      <w:marRight w:val="0"/>
      <w:marTop w:val="0"/>
      <w:marBottom w:val="0"/>
      <w:divBdr>
        <w:top w:val="none" w:sz="0" w:space="0" w:color="auto"/>
        <w:left w:val="none" w:sz="0" w:space="0" w:color="auto"/>
        <w:bottom w:val="none" w:sz="0" w:space="0" w:color="auto"/>
        <w:right w:val="none" w:sz="0" w:space="0" w:color="auto"/>
      </w:divBdr>
    </w:div>
    <w:div w:id="759105457">
      <w:bodyDiv w:val="1"/>
      <w:marLeft w:val="0"/>
      <w:marRight w:val="0"/>
      <w:marTop w:val="0"/>
      <w:marBottom w:val="0"/>
      <w:divBdr>
        <w:top w:val="none" w:sz="0" w:space="0" w:color="auto"/>
        <w:left w:val="none" w:sz="0" w:space="0" w:color="auto"/>
        <w:bottom w:val="none" w:sz="0" w:space="0" w:color="auto"/>
        <w:right w:val="none" w:sz="0" w:space="0" w:color="auto"/>
      </w:divBdr>
    </w:div>
    <w:div w:id="759520526">
      <w:bodyDiv w:val="1"/>
      <w:marLeft w:val="0"/>
      <w:marRight w:val="0"/>
      <w:marTop w:val="0"/>
      <w:marBottom w:val="0"/>
      <w:divBdr>
        <w:top w:val="none" w:sz="0" w:space="0" w:color="auto"/>
        <w:left w:val="none" w:sz="0" w:space="0" w:color="auto"/>
        <w:bottom w:val="none" w:sz="0" w:space="0" w:color="auto"/>
        <w:right w:val="none" w:sz="0" w:space="0" w:color="auto"/>
      </w:divBdr>
    </w:div>
    <w:div w:id="759521110">
      <w:bodyDiv w:val="1"/>
      <w:marLeft w:val="0"/>
      <w:marRight w:val="0"/>
      <w:marTop w:val="0"/>
      <w:marBottom w:val="0"/>
      <w:divBdr>
        <w:top w:val="none" w:sz="0" w:space="0" w:color="auto"/>
        <w:left w:val="none" w:sz="0" w:space="0" w:color="auto"/>
        <w:bottom w:val="none" w:sz="0" w:space="0" w:color="auto"/>
        <w:right w:val="none" w:sz="0" w:space="0" w:color="auto"/>
      </w:divBdr>
    </w:div>
    <w:div w:id="759788622">
      <w:bodyDiv w:val="1"/>
      <w:marLeft w:val="0"/>
      <w:marRight w:val="0"/>
      <w:marTop w:val="0"/>
      <w:marBottom w:val="0"/>
      <w:divBdr>
        <w:top w:val="none" w:sz="0" w:space="0" w:color="auto"/>
        <w:left w:val="none" w:sz="0" w:space="0" w:color="auto"/>
        <w:bottom w:val="none" w:sz="0" w:space="0" w:color="auto"/>
        <w:right w:val="none" w:sz="0" w:space="0" w:color="auto"/>
      </w:divBdr>
    </w:div>
    <w:div w:id="759791442">
      <w:bodyDiv w:val="1"/>
      <w:marLeft w:val="0"/>
      <w:marRight w:val="0"/>
      <w:marTop w:val="0"/>
      <w:marBottom w:val="0"/>
      <w:divBdr>
        <w:top w:val="none" w:sz="0" w:space="0" w:color="auto"/>
        <w:left w:val="none" w:sz="0" w:space="0" w:color="auto"/>
        <w:bottom w:val="none" w:sz="0" w:space="0" w:color="auto"/>
        <w:right w:val="none" w:sz="0" w:space="0" w:color="auto"/>
      </w:divBdr>
    </w:div>
    <w:div w:id="760104513">
      <w:bodyDiv w:val="1"/>
      <w:marLeft w:val="0"/>
      <w:marRight w:val="0"/>
      <w:marTop w:val="0"/>
      <w:marBottom w:val="0"/>
      <w:divBdr>
        <w:top w:val="none" w:sz="0" w:space="0" w:color="auto"/>
        <w:left w:val="none" w:sz="0" w:space="0" w:color="auto"/>
        <w:bottom w:val="none" w:sz="0" w:space="0" w:color="auto"/>
        <w:right w:val="none" w:sz="0" w:space="0" w:color="auto"/>
      </w:divBdr>
    </w:div>
    <w:div w:id="760566737">
      <w:bodyDiv w:val="1"/>
      <w:marLeft w:val="0"/>
      <w:marRight w:val="0"/>
      <w:marTop w:val="0"/>
      <w:marBottom w:val="0"/>
      <w:divBdr>
        <w:top w:val="none" w:sz="0" w:space="0" w:color="auto"/>
        <w:left w:val="none" w:sz="0" w:space="0" w:color="auto"/>
        <w:bottom w:val="none" w:sz="0" w:space="0" w:color="auto"/>
        <w:right w:val="none" w:sz="0" w:space="0" w:color="auto"/>
      </w:divBdr>
    </w:div>
    <w:div w:id="760611041">
      <w:bodyDiv w:val="1"/>
      <w:marLeft w:val="0"/>
      <w:marRight w:val="0"/>
      <w:marTop w:val="0"/>
      <w:marBottom w:val="0"/>
      <w:divBdr>
        <w:top w:val="none" w:sz="0" w:space="0" w:color="auto"/>
        <w:left w:val="none" w:sz="0" w:space="0" w:color="auto"/>
        <w:bottom w:val="none" w:sz="0" w:space="0" w:color="auto"/>
        <w:right w:val="none" w:sz="0" w:space="0" w:color="auto"/>
      </w:divBdr>
    </w:div>
    <w:div w:id="760875881">
      <w:bodyDiv w:val="1"/>
      <w:marLeft w:val="0"/>
      <w:marRight w:val="0"/>
      <w:marTop w:val="0"/>
      <w:marBottom w:val="0"/>
      <w:divBdr>
        <w:top w:val="none" w:sz="0" w:space="0" w:color="auto"/>
        <w:left w:val="none" w:sz="0" w:space="0" w:color="auto"/>
        <w:bottom w:val="none" w:sz="0" w:space="0" w:color="auto"/>
        <w:right w:val="none" w:sz="0" w:space="0" w:color="auto"/>
      </w:divBdr>
    </w:div>
    <w:div w:id="760877884">
      <w:bodyDiv w:val="1"/>
      <w:marLeft w:val="0"/>
      <w:marRight w:val="0"/>
      <w:marTop w:val="0"/>
      <w:marBottom w:val="0"/>
      <w:divBdr>
        <w:top w:val="none" w:sz="0" w:space="0" w:color="auto"/>
        <w:left w:val="none" w:sz="0" w:space="0" w:color="auto"/>
        <w:bottom w:val="none" w:sz="0" w:space="0" w:color="auto"/>
        <w:right w:val="none" w:sz="0" w:space="0" w:color="auto"/>
      </w:divBdr>
    </w:div>
    <w:div w:id="761032024">
      <w:bodyDiv w:val="1"/>
      <w:marLeft w:val="0"/>
      <w:marRight w:val="0"/>
      <w:marTop w:val="0"/>
      <w:marBottom w:val="0"/>
      <w:divBdr>
        <w:top w:val="none" w:sz="0" w:space="0" w:color="auto"/>
        <w:left w:val="none" w:sz="0" w:space="0" w:color="auto"/>
        <w:bottom w:val="none" w:sz="0" w:space="0" w:color="auto"/>
        <w:right w:val="none" w:sz="0" w:space="0" w:color="auto"/>
      </w:divBdr>
    </w:div>
    <w:div w:id="761145953">
      <w:bodyDiv w:val="1"/>
      <w:marLeft w:val="0"/>
      <w:marRight w:val="0"/>
      <w:marTop w:val="0"/>
      <w:marBottom w:val="0"/>
      <w:divBdr>
        <w:top w:val="none" w:sz="0" w:space="0" w:color="auto"/>
        <w:left w:val="none" w:sz="0" w:space="0" w:color="auto"/>
        <w:bottom w:val="none" w:sz="0" w:space="0" w:color="auto"/>
        <w:right w:val="none" w:sz="0" w:space="0" w:color="auto"/>
      </w:divBdr>
    </w:div>
    <w:div w:id="761148688">
      <w:bodyDiv w:val="1"/>
      <w:marLeft w:val="0"/>
      <w:marRight w:val="0"/>
      <w:marTop w:val="0"/>
      <w:marBottom w:val="0"/>
      <w:divBdr>
        <w:top w:val="none" w:sz="0" w:space="0" w:color="auto"/>
        <w:left w:val="none" w:sz="0" w:space="0" w:color="auto"/>
        <w:bottom w:val="none" w:sz="0" w:space="0" w:color="auto"/>
        <w:right w:val="none" w:sz="0" w:space="0" w:color="auto"/>
      </w:divBdr>
    </w:div>
    <w:div w:id="761223937">
      <w:bodyDiv w:val="1"/>
      <w:marLeft w:val="0"/>
      <w:marRight w:val="0"/>
      <w:marTop w:val="0"/>
      <w:marBottom w:val="0"/>
      <w:divBdr>
        <w:top w:val="none" w:sz="0" w:space="0" w:color="auto"/>
        <w:left w:val="none" w:sz="0" w:space="0" w:color="auto"/>
        <w:bottom w:val="none" w:sz="0" w:space="0" w:color="auto"/>
        <w:right w:val="none" w:sz="0" w:space="0" w:color="auto"/>
      </w:divBdr>
    </w:div>
    <w:div w:id="761296733">
      <w:bodyDiv w:val="1"/>
      <w:marLeft w:val="0"/>
      <w:marRight w:val="0"/>
      <w:marTop w:val="0"/>
      <w:marBottom w:val="0"/>
      <w:divBdr>
        <w:top w:val="none" w:sz="0" w:space="0" w:color="auto"/>
        <w:left w:val="none" w:sz="0" w:space="0" w:color="auto"/>
        <w:bottom w:val="none" w:sz="0" w:space="0" w:color="auto"/>
        <w:right w:val="none" w:sz="0" w:space="0" w:color="auto"/>
      </w:divBdr>
    </w:div>
    <w:div w:id="761492276">
      <w:bodyDiv w:val="1"/>
      <w:marLeft w:val="0"/>
      <w:marRight w:val="0"/>
      <w:marTop w:val="0"/>
      <w:marBottom w:val="0"/>
      <w:divBdr>
        <w:top w:val="none" w:sz="0" w:space="0" w:color="auto"/>
        <w:left w:val="none" w:sz="0" w:space="0" w:color="auto"/>
        <w:bottom w:val="none" w:sz="0" w:space="0" w:color="auto"/>
        <w:right w:val="none" w:sz="0" w:space="0" w:color="auto"/>
      </w:divBdr>
    </w:div>
    <w:div w:id="761800153">
      <w:bodyDiv w:val="1"/>
      <w:marLeft w:val="0"/>
      <w:marRight w:val="0"/>
      <w:marTop w:val="0"/>
      <w:marBottom w:val="0"/>
      <w:divBdr>
        <w:top w:val="none" w:sz="0" w:space="0" w:color="auto"/>
        <w:left w:val="none" w:sz="0" w:space="0" w:color="auto"/>
        <w:bottom w:val="none" w:sz="0" w:space="0" w:color="auto"/>
        <w:right w:val="none" w:sz="0" w:space="0" w:color="auto"/>
      </w:divBdr>
    </w:div>
    <w:div w:id="762144376">
      <w:bodyDiv w:val="1"/>
      <w:marLeft w:val="0"/>
      <w:marRight w:val="0"/>
      <w:marTop w:val="0"/>
      <w:marBottom w:val="0"/>
      <w:divBdr>
        <w:top w:val="none" w:sz="0" w:space="0" w:color="auto"/>
        <w:left w:val="none" w:sz="0" w:space="0" w:color="auto"/>
        <w:bottom w:val="none" w:sz="0" w:space="0" w:color="auto"/>
        <w:right w:val="none" w:sz="0" w:space="0" w:color="auto"/>
      </w:divBdr>
    </w:div>
    <w:div w:id="762216148">
      <w:bodyDiv w:val="1"/>
      <w:marLeft w:val="0"/>
      <w:marRight w:val="0"/>
      <w:marTop w:val="0"/>
      <w:marBottom w:val="0"/>
      <w:divBdr>
        <w:top w:val="none" w:sz="0" w:space="0" w:color="auto"/>
        <w:left w:val="none" w:sz="0" w:space="0" w:color="auto"/>
        <w:bottom w:val="none" w:sz="0" w:space="0" w:color="auto"/>
        <w:right w:val="none" w:sz="0" w:space="0" w:color="auto"/>
      </w:divBdr>
    </w:div>
    <w:div w:id="762340547">
      <w:bodyDiv w:val="1"/>
      <w:marLeft w:val="0"/>
      <w:marRight w:val="0"/>
      <w:marTop w:val="0"/>
      <w:marBottom w:val="0"/>
      <w:divBdr>
        <w:top w:val="none" w:sz="0" w:space="0" w:color="auto"/>
        <w:left w:val="none" w:sz="0" w:space="0" w:color="auto"/>
        <w:bottom w:val="none" w:sz="0" w:space="0" w:color="auto"/>
        <w:right w:val="none" w:sz="0" w:space="0" w:color="auto"/>
      </w:divBdr>
    </w:div>
    <w:div w:id="762649013">
      <w:bodyDiv w:val="1"/>
      <w:marLeft w:val="0"/>
      <w:marRight w:val="0"/>
      <w:marTop w:val="0"/>
      <w:marBottom w:val="0"/>
      <w:divBdr>
        <w:top w:val="none" w:sz="0" w:space="0" w:color="auto"/>
        <w:left w:val="none" w:sz="0" w:space="0" w:color="auto"/>
        <w:bottom w:val="none" w:sz="0" w:space="0" w:color="auto"/>
        <w:right w:val="none" w:sz="0" w:space="0" w:color="auto"/>
      </w:divBdr>
    </w:div>
    <w:div w:id="762916612">
      <w:bodyDiv w:val="1"/>
      <w:marLeft w:val="0"/>
      <w:marRight w:val="0"/>
      <w:marTop w:val="0"/>
      <w:marBottom w:val="0"/>
      <w:divBdr>
        <w:top w:val="none" w:sz="0" w:space="0" w:color="auto"/>
        <w:left w:val="none" w:sz="0" w:space="0" w:color="auto"/>
        <w:bottom w:val="none" w:sz="0" w:space="0" w:color="auto"/>
        <w:right w:val="none" w:sz="0" w:space="0" w:color="auto"/>
      </w:divBdr>
    </w:div>
    <w:div w:id="763376869">
      <w:bodyDiv w:val="1"/>
      <w:marLeft w:val="0"/>
      <w:marRight w:val="0"/>
      <w:marTop w:val="0"/>
      <w:marBottom w:val="0"/>
      <w:divBdr>
        <w:top w:val="none" w:sz="0" w:space="0" w:color="auto"/>
        <w:left w:val="none" w:sz="0" w:space="0" w:color="auto"/>
        <w:bottom w:val="none" w:sz="0" w:space="0" w:color="auto"/>
        <w:right w:val="none" w:sz="0" w:space="0" w:color="auto"/>
      </w:divBdr>
    </w:div>
    <w:div w:id="763452214">
      <w:bodyDiv w:val="1"/>
      <w:marLeft w:val="0"/>
      <w:marRight w:val="0"/>
      <w:marTop w:val="0"/>
      <w:marBottom w:val="0"/>
      <w:divBdr>
        <w:top w:val="none" w:sz="0" w:space="0" w:color="auto"/>
        <w:left w:val="none" w:sz="0" w:space="0" w:color="auto"/>
        <w:bottom w:val="none" w:sz="0" w:space="0" w:color="auto"/>
        <w:right w:val="none" w:sz="0" w:space="0" w:color="auto"/>
      </w:divBdr>
    </w:div>
    <w:div w:id="763888158">
      <w:bodyDiv w:val="1"/>
      <w:marLeft w:val="0"/>
      <w:marRight w:val="0"/>
      <w:marTop w:val="0"/>
      <w:marBottom w:val="0"/>
      <w:divBdr>
        <w:top w:val="none" w:sz="0" w:space="0" w:color="auto"/>
        <w:left w:val="none" w:sz="0" w:space="0" w:color="auto"/>
        <w:bottom w:val="none" w:sz="0" w:space="0" w:color="auto"/>
        <w:right w:val="none" w:sz="0" w:space="0" w:color="auto"/>
      </w:divBdr>
    </w:div>
    <w:div w:id="764299908">
      <w:bodyDiv w:val="1"/>
      <w:marLeft w:val="0"/>
      <w:marRight w:val="0"/>
      <w:marTop w:val="0"/>
      <w:marBottom w:val="0"/>
      <w:divBdr>
        <w:top w:val="none" w:sz="0" w:space="0" w:color="auto"/>
        <w:left w:val="none" w:sz="0" w:space="0" w:color="auto"/>
        <w:bottom w:val="none" w:sz="0" w:space="0" w:color="auto"/>
        <w:right w:val="none" w:sz="0" w:space="0" w:color="auto"/>
      </w:divBdr>
    </w:div>
    <w:div w:id="764346421">
      <w:bodyDiv w:val="1"/>
      <w:marLeft w:val="0"/>
      <w:marRight w:val="0"/>
      <w:marTop w:val="0"/>
      <w:marBottom w:val="0"/>
      <w:divBdr>
        <w:top w:val="none" w:sz="0" w:space="0" w:color="auto"/>
        <w:left w:val="none" w:sz="0" w:space="0" w:color="auto"/>
        <w:bottom w:val="none" w:sz="0" w:space="0" w:color="auto"/>
        <w:right w:val="none" w:sz="0" w:space="0" w:color="auto"/>
      </w:divBdr>
    </w:div>
    <w:div w:id="765004538">
      <w:bodyDiv w:val="1"/>
      <w:marLeft w:val="0"/>
      <w:marRight w:val="0"/>
      <w:marTop w:val="0"/>
      <w:marBottom w:val="0"/>
      <w:divBdr>
        <w:top w:val="none" w:sz="0" w:space="0" w:color="auto"/>
        <w:left w:val="none" w:sz="0" w:space="0" w:color="auto"/>
        <w:bottom w:val="none" w:sz="0" w:space="0" w:color="auto"/>
        <w:right w:val="none" w:sz="0" w:space="0" w:color="auto"/>
      </w:divBdr>
    </w:div>
    <w:div w:id="765004567">
      <w:bodyDiv w:val="1"/>
      <w:marLeft w:val="0"/>
      <w:marRight w:val="0"/>
      <w:marTop w:val="0"/>
      <w:marBottom w:val="0"/>
      <w:divBdr>
        <w:top w:val="none" w:sz="0" w:space="0" w:color="auto"/>
        <w:left w:val="none" w:sz="0" w:space="0" w:color="auto"/>
        <w:bottom w:val="none" w:sz="0" w:space="0" w:color="auto"/>
        <w:right w:val="none" w:sz="0" w:space="0" w:color="auto"/>
      </w:divBdr>
    </w:div>
    <w:div w:id="765150465">
      <w:bodyDiv w:val="1"/>
      <w:marLeft w:val="0"/>
      <w:marRight w:val="0"/>
      <w:marTop w:val="0"/>
      <w:marBottom w:val="0"/>
      <w:divBdr>
        <w:top w:val="none" w:sz="0" w:space="0" w:color="auto"/>
        <w:left w:val="none" w:sz="0" w:space="0" w:color="auto"/>
        <w:bottom w:val="none" w:sz="0" w:space="0" w:color="auto"/>
        <w:right w:val="none" w:sz="0" w:space="0" w:color="auto"/>
      </w:divBdr>
    </w:div>
    <w:div w:id="765268638">
      <w:bodyDiv w:val="1"/>
      <w:marLeft w:val="0"/>
      <w:marRight w:val="0"/>
      <w:marTop w:val="0"/>
      <w:marBottom w:val="0"/>
      <w:divBdr>
        <w:top w:val="none" w:sz="0" w:space="0" w:color="auto"/>
        <w:left w:val="none" w:sz="0" w:space="0" w:color="auto"/>
        <w:bottom w:val="none" w:sz="0" w:space="0" w:color="auto"/>
        <w:right w:val="none" w:sz="0" w:space="0" w:color="auto"/>
      </w:divBdr>
    </w:div>
    <w:div w:id="765542990">
      <w:bodyDiv w:val="1"/>
      <w:marLeft w:val="0"/>
      <w:marRight w:val="0"/>
      <w:marTop w:val="0"/>
      <w:marBottom w:val="0"/>
      <w:divBdr>
        <w:top w:val="none" w:sz="0" w:space="0" w:color="auto"/>
        <w:left w:val="none" w:sz="0" w:space="0" w:color="auto"/>
        <w:bottom w:val="none" w:sz="0" w:space="0" w:color="auto"/>
        <w:right w:val="none" w:sz="0" w:space="0" w:color="auto"/>
      </w:divBdr>
    </w:div>
    <w:div w:id="765805022">
      <w:bodyDiv w:val="1"/>
      <w:marLeft w:val="0"/>
      <w:marRight w:val="0"/>
      <w:marTop w:val="0"/>
      <w:marBottom w:val="0"/>
      <w:divBdr>
        <w:top w:val="none" w:sz="0" w:space="0" w:color="auto"/>
        <w:left w:val="none" w:sz="0" w:space="0" w:color="auto"/>
        <w:bottom w:val="none" w:sz="0" w:space="0" w:color="auto"/>
        <w:right w:val="none" w:sz="0" w:space="0" w:color="auto"/>
      </w:divBdr>
    </w:div>
    <w:div w:id="766386665">
      <w:bodyDiv w:val="1"/>
      <w:marLeft w:val="0"/>
      <w:marRight w:val="0"/>
      <w:marTop w:val="0"/>
      <w:marBottom w:val="0"/>
      <w:divBdr>
        <w:top w:val="none" w:sz="0" w:space="0" w:color="auto"/>
        <w:left w:val="none" w:sz="0" w:space="0" w:color="auto"/>
        <w:bottom w:val="none" w:sz="0" w:space="0" w:color="auto"/>
        <w:right w:val="none" w:sz="0" w:space="0" w:color="auto"/>
      </w:divBdr>
    </w:div>
    <w:div w:id="766848647">
      <w:bodyDiv w:val="1"/>
      <w:marLeft w:val="0"/>
      <w:marRight w:val="0"/>
      <w:marTop w:val="0"/>
      <w:marBottom w:val="0"/>
      <w:divBdr>
        <w:top w:val="none" w:sz="0" w:space="0" w:color="auto"/>
        <w:left w:val="none" w:sz="0" w:space="0" w:color="auto"/>
        <w:bottom w:val="none" w:sz="0" w:space="0" w:color="auto"/>
        <w:right w:val="none" w:sz="0" w:space="0" w:color="auto"/>
      </w:divBdr>
    </w:div>
    <w:div w:id="766927862">
      <w:bodyDiv w:val="1"/>
      <w:marLeft w:val="0"/>
      <w:marRight w:val="0"/>
      <w:marTop w:val="0"/>
      <w:marBottom w:val="0"/>
      <w:divBdr>
        <w:top w:val="none" w:sz="0" w:space="0" w:color="auto"/>
        <w:left w:val="none" w:sz="0" w:space="0" w:color="auto"/>
        <w:bottom w:val="none" w:sz="0" w:space="0" w:color="auto"/>
        <w:right w:val="none" w:sz="0" w:space="0" w:color="auto"/>
      </w:divBdr>
    </w:div>
    <w:div w:id="767120442">
      <w:bodyDiv w:val="1"/>
      <w:marLeft w:val="0"/>
      <w:marRight w:val="0"/>
      <w:marTop w:val="0"/>
      <w:marBottom w:val="0"/>
      <w:divBdr>
        <w:top w:val="none" w:sz="0" w:space="0" w:color="auto"/>
        <w:left w:val="none" w:sz="0" w:space="0" w:color="auto"/>
        <w:bottom w:val="none" w:sz="0" w:space="0" w:color="auto"/>
        <w:right w:val="none" w:sz="0" w:space="0" w:color="auto"/>
      </w:divBdr>
    </w:div>
    <w:div w:id="767121342">
      <w:bodyDiv w:val="1"/>
      <w:marLeft w:val="0"/>
      <w:marRight w:val="0"/>
      <w:marTop w:val="0"/>
      <w:marBottom w:val="0"/>
      <w:divBdr>
        <w:top w:val="none" w:sz="0" w:space="0" w:color="auto"/>
        <w:left w:val="none" w:sz="0" w:space="0" w:color="auto"/>
        <w:bottom w:val="none" w:sz="0" w:space="0" w:color="auto"/>
        <w:right w:val="none" w:sz="0" w:space="0" w:color="auto"/>
      </w:divBdr>
    </w:div>
    <w:div w:id="767191372">
      <w:bodyDiv w:val="1"/>
      <w:marLeft w:val="0"/>
      <w:marRight w:val="0"/>
      <w:marTop w:val="0"/>
      <w:marBottom w:val="0"/>
      <w:divBdr>
        <w:top w:val="none" w:sz="0" w:space="0" w:color="auto"/>
        <w:left w:val="none" w:sz="0" w:space="0" w:color="auto"/>
        <w:bottom w:val="none" w:sz="0" w:space="0" w:color="auto"/>
        <w:right w:val="none" w:sz="0" w:space="0" w:color="auto"/>
      </w:divBdr>
    </w:div>
    <w:div w:id="767846879">
      <w:bodyDiv w:val="1"/>
      <w:marLeft w:val="0"/>
      <w:marRight w:val="0"/>
      <w:marTop w:val="0"/>
      <w:marBottom w:val="0"/>
      <w:divBdr>
        <w:top w:val="none" w:sz="0" w:space="0" w:color="auto"/>
        <w:left w:val="none" w:sz="0" w:space="0" w:color="auto"/>
        <w:bottom w:val="none" w:sz="0" w:space="0" w:color="auto"/>
        <w:right w:val="none" w:sz="0" w:space="0" w:color="auto"/>
      </w:divBdr>
    </w:div>
    <w:div w:id="767965615">
      <w:bodyDiv w:val="1"/>
      <w:marLeft w:val="0"/>
      <w:marRight w:val="0"/>
      <w:marTop w:val="0"/>
      <w:marBottom w:val="0"/>
      <w:divBdr>
        <w:top w:val="none" w:sz="0" w:space="0" w:color="auto"/>
        <w:left w:val="none" w:sz="0" w:space="0" w:color="auto"/>
        <w:bottom w:val="none" w:sz="0" w:space="0" w:color="auto"/>
        <w:right w:val="none" w:sz="0" w:space="0" w:color="auto"/>
      </w:divBdr>
    </w:div>
    <w:div w:id="768156768">
      <w:bodyDiv w:val="1"/>
      <w:marLeft w:val="0"/>
      <w:marRight w:val="0"/>
      <w:marTop w:val="0"/>
      <w:marBottom w:val="0"/>
      <w:divBdr>
        <w:top w:val="none" w:sz="0" w:space="0" w:color="auto"/>
        <w:left w:val="none" w:sz="0" w:space="0" w:color="auto"/>
        <w:bottom w:val="none" w:sz="0" w:space="0" w:color="auto"/>
        <w:right w:val="none" w:sz="0" w:space="0" w:color="auto"/>
      </w:divBdr>
    </w:div>
    <w:div w:id="768235175">
      <w:bodyDiv w:val="1"/>
      <w:marLeft w:val="0"/>
      <w:marRight w:val="0"/>
      <w:marTop w:val="0"/>
      <w:marBottom w:val="0"/>
      <w:divBdr>
        <w:top w:val="none" w:sz="0" w:space="0" w:color="auto"/>
        <w:left w:val="none" w:sz="0" w:space="0" w:color="auto"/>
        <w:bottom w:val="none" w:sz="0" w:space="0" w:color="auto"/>
        <w:right w:val="none" w:sz="0" w:space="0" w:color="auto"/>
      </w:divBdr>
    </w:div>
    <w:div w:id="768311275">
      <w:bodyDiv w:val="1"/>
      <w:marLeft w:val="0"/>
      <w:marRight w:val="0"/>
      <w:marTop w:val="0"/>
      <w:marBottom w:val="0"/>
      <w:divBdr>
        <w:top w:val="none" w:sz="0" w:space="0" w:color="auto"/>
        <w:left w:val="none" w:sz="0" w:space="0" w:color="auto"/>
        <w:bottom w:val="none" w:sz="0" w:space="0" w:color="auto"/>
        <w:right w:val="none" w:sz="0" w:space="0" w:color="auto"/>
      </w:divBdr>
    </w:div>
    <w:div w:id="768350242">
      <w:bodyDiv w:val="1"/>
      <w:marLeft w:val="0"/>
      <w:marRight w:val="0"/>
      <w:marTop w:val="0"/>
      <w:marBottom w:val="0"/>
      <w:divBdr>
        <w:top w:val="none" w:sz="0" w:space="0" w:color="auto"/>
        <w:left w:val="none" w:sz="0" w:space="0" w:color="auto"/>
        <w:bottom w:val="none" w:sz="0" w:space="0" w:color="auto"/>
        <w:right w:val="none" w:sz="0" w:space="0" w:color="auto"/>
      </w:divBdr>
    </w:div>
    <w:div w:id="768814349">
      <w:bodyDiv w:val="1"/>
      <w:marLeft w:val="0"/>
      <w:marRight w:val="0"/>
      <w:marTop w:val="0"/>
      <w:marBottom w:val="0"/>
      <w:divBdr>
        <w:top w:val="none" w:sz="0" w:space="0" w:color="auto"/>
        <w:left w:val="none" w:sz="0" w:space="0" w:color="auto"/>
        <w:bottom w:val="none" w:sz="0" w:space="0" w:color="auto"/>
        <w:right w:val="none" w:sz="0" w:space="0" w:color="auto"/>
      </w:divBdr>
    </w:div>
    <w:div w:id="768962391">
      <w:bodyDiv w:val="1"/>
      <w:marLeft w:val="0"/>
      <w:marRight w:val="0"/>
      <w:marTop w:val="0"/>
      <w:marBottom w:val="0"/>
      <w:divBdr>
        <w:top w:val="none" w:sz="0" w:space="0" w:color="auto"/>
        <w:left w:val="none" w:sz="0" w:space="0" w:color="auto"/>
        <w:bottom w:val="none" w:sz="0" w:space="0" w:color="auto"/>
        <w:right w:val="none" w:sz="0" w:space="0" w:color="auto"/>
      </w:divBdr>
    </w:div>
    <w:div w:id="769080277">
      <w:bodyDiv w:val="1"/>
      <w:marLeft w:val="0"/>
      <w:marRight w:val="0"/>
      <w:marTop w:val="0"/>
      <w:marBottom w:val="0"/>
      <w:divBdr>
        <w:top w:val="none" w:sz="0" w:space="0" w:color="auto"/>
        <w:left w:val="none" w:sz="0" w:space="0" w:color="auto"/>
        <w:bottom w:val="none" w:sz="0" w:space="0" w:color="auto"/>
        <w:right w:val="none" w:sz="0" w:space="0" w:color="auto"/>
      </w:divBdr>
    </w:div>
    <w:div w:id="769197891">
      <w:bodyDiv w:val="1"/>
      <w:marLeft w:val="0"/>
      <w:marRight w:val="0"/>
      <w:marTop w:val="0"/>
      <w:marBottom w:val="0"/>
      <w:divBdr>
        <w:top w:val="none" w:sz="0" w:space="0" w:color="auto"/>
        <w:left w:val="none" w:sz="0" w:space="0" w:color="auto"/>
        <w:bottom w:val="none" w:sz="0" w:space="0" w:color="auto"/>
        <w:right w:val="none" w:sz="0" w:space="0" w:color="auto"/>
      </w:divBdr>
    </w:div>
    <w:div w:id="769743283">
      <w:bodyDiv w:val="1"/>
      <w:marLeft w:val="0"/>
      <w:marRight w:val="0"/>
      <w:marTop w:val="0"/>
      <w:marBottom w:val="0"/>
      <w:divBdr>
        <w:top w:val="none" w:sz="0" w:space="0" w:color="auto"/>
        <w:left w:val="none" w:sz="0" w:space="0" w:color="auto"/>
        <w:bottom w:val="none" w:sz="0" w:space="0" w:color="auto"/>
        <w:right w:val="none" w:sz="0" w:space="0" w:color="auto"/>
      </w:divBdr>
    </w:div>
    <w:div w:id="769932187">
      <w:bodyDiv w:val="1"/>
      <w:marLeft w:val="0"/>
      <w:marRight w:val="0"/>
      <w:marTop w:val="0"/>
      <w:marBottom w:val="0"/>
      <w:divBdr>
        <w:top w:val="none" w:sz="0" w:space="0" w:color="auto"/>
        <w:left w:val="none" w:sz="0" w:space="0" w:color="auto"/>
        <w:bottom w:val="none" w:sz="0" w:space="0" w:color="auto"/>
        <w:right w:val="none" w:sz="0" w:space="0" w:color="auto"/>
      </w:divBdr>
    </w:div>
    <w:div w:id="770126431">
      <w:bodyDiv w:val="1"/>
      <w:marLeft w:val="0"/>
      <w:marRight w:val="0"/>
      <w:marTop w:val="0"/>
      <w:marBottom w:val="0"/>
      <w:divBdr>
        <w:top w:val="none" w:sz="0" w:space="0" w:color="auto"/>
        <w:left w:val="none" w:sz="0" w:space="0" w:color="auto"/>
        <w:bottom w:val="none" w:sz="0" w:space="0" w:color="auto"/>
        <w:right w:val="none" w:sz="0" w:space="0" w:color="auto"/>
      </w:divBdr>
    </w:div>
    <w:div w:id="770397589">
      <w:bodyDiv w:val="1"/>
      <w:marLeft w:val="0"/>
      <w:marRight w:val="0"/>
      <w:marTop w:val="0"/>
      <w:marBottom w:val="0"/>
      <w:divBdr>
        <w:top w:val="none" w:sz="0" w:space="0" w:color="auto"/>
        <w:left w:val="none" w:sz="0" w:space="0" w:color="auto"/>
        <w:bottom w:val="none" w:sz="0" w:space="0" w:color="auto"/>
        <w:right w:val="none" w:sz="0" w:space="0" w:color="auto"/>
      </w:divBdr>
    </w:div>
    <w:div w:id="770399181">
      <w:bodyDiv w:val="1"/>
      <w:marLeft w:val="0"/>
      <w:marRight w:val="0"/>
      <w:marTop w:val="0"/>
      <w:marBottom w:val="0"/>
      <w:divBdr>
        <w:top w:val="none" w:sz="0" w:space="0" w:color="auto"/>
        <w:left w:val="none" w:sz="0" w:space="0" w:color="auto"/>
        <w:bottom w:val="none" w:sz="0" w:space="0" w:color="auto"/>
        <w:right w:val="none" w:sz="0" w:space="0" w:color="auto"/>
      </w:divBdr>
    </w:div>
    <w:div w:id="770977457">
      <w:bodyDiv w:val="1"/>
      <w:marLeft w:val="0"/>
      <w:marRight w:val="0"/>
      <w:marTop w:val="0"/>
      <w:marBottom w:val="0"/>
      <w:divBdr>
        <w:top w:val="none" w:sz="0" w:space="0" w:color="auto"/>
        <w:left w:val="none" w:sz="0" w:space="0" w:color="auto"/>
        <w:bottom w:val="none" w:sz="0" w:space="0" w:color="auto"/>
        <w:right w:val="none" w:sz="0" w:space="0" w:color="auto"/>
      </w:divBdr>
    </w:div>
    <w:div w:id="771054815">
      <w:bodyDiv w:val="1"/>
      <w:marLeft w:val="0"/>
      <w:marRight w:val="0"/>
      <w:marTop w:val="0"/>
      <w:marBottom w:val="0"/>
      <w:divBdr>
        <w:top w:val="none" w:sz="0" w:space="0" w:color="auto"/>
        <w:left w:val="none" w:sz="0" w:space="0" w:color="auto"/>
        <w:bottom w:val="none" w:sz="0" w:space="0" w:color="auto"/>
        <w:right w:val="none" w:sz="0" w:space="0" w:color="auto"/>
      </w:divBdr>
    </w:div>
    <w:div w:id="771097467">
      <w:bodyDiv w:val="1"/>
      <w:marLeft w:val="0"/>
      <w:marRight w:val="0"/>
      <w:marTop w:val="0"/>
      <w:marBottom w:val="0"/>
      <w:divBdr>
        <w:top w:val="none" w:sz="0" w:space="0" w:color="auto"/>
        <w:left w:val="none" w:sz="0" w:space="0" w:color="auto"/>
        <w:bottom w:val="none" w:sz="0" w:space="0" w:color="auto"/>
        <w:right w:val="none" w:sz="0" w:space="0" w:color="auto"/>
      </w:divBdr>
    </w:div>
    <w:div w:id="772014462">
      <w:bodyDiv w:val="1"/>
      <w:marLeft w:val="0"/>
      <w:marRight w:val="0"/>
      <w:marTop w:val="0"/>
      <w:marBottom w:val="0"/>
      <w:divBdr>
        <w:top w:val="none" w:sz="0" w:space="0" w:color="auto"/>
        <w:left w:val="none" w:sz="0" w:space="0" w:color="auto"/>
        <w:bottom w:val="none" w:sz="0" w:space="0" w:color="auto"/>
        <w:right w:val="none" w:sz="0" w:space="0" w:color="auto"/>
      </w:divBdr>
    </w:div>
    <w:div w:id="772168425">
      <w:bodyDiv w:val="1"/>
      <w:marLeft w:val="0"/>
      <w:marRight w:val="0"/>
      <w:marTop w:val="0"/>
      <w:marBottom w:val="0"/>
      <w:divBdr>
        <w:top w:val="none" w:sz="0" w:space="0" w:color="auto"/>
        <w:left w:val="none" w:sz="0" w:space="0" w:color="auto"/>
        <w:bottom w:val="none" w:sz="0" w:space="0" w:color="auto"/>
        <w:right w:val="none" w:sz="0" w:space="0" w:color="auto"/>
      </w:divBdr>
    </w:div>
    <w:div w:id="772239906">
      <w:bodyDiv w:val="1"/>
      <w:marLeft w:val="0"/>
      <w:marRight w:val="0"/>
      <w:marTop w:val="0"/>
      <w:marBottom w:val="0"/>
      <w:divBdr>
        <w:top w:val="none" w:sz="0" w:space="0" w:color="auto"/>
        <w:left w:val="none" w:sz="0" w:space="0" w:color="auto"/>
        <w:bottom w:val="none" w:sz="0" w:space="0" w:color="auto"/>
        <w:right w:val="none" w:sz="0" w:space="0" w:color="auto"/>
      </w:divBdr>
    </w:div>
    <w:div w:id="773283553">
      <w:bodyDiv w:val="1"/>
      <w:marLeft w:val="0"/>
      <w:marRight w:val="0"/>
      <w:marTop w:val="0"/>
      <w:marBottom w:val="0"/>
      <w:divBdr>
        <w:top w:val="none" w:sz="0" w:space="0" w:color="auto"/>
        <w:left w:val="none" w:sz="0" w:space="0" w:color="auto"/>
        <w:bottom w:val="none" w:sz="0" w:space="0" w:color="auto"/>
        <w:right w:val="none" w:sz="0" w:space="0" w:color="auto"/>
      </w:divBdr>
    </w:div>
    <w:div w:id="773403353">
      <w:bodyDiv w:val="1"/>
      <w:marLeft w:val="0"/>
      <w:marRight w:val="0"/>
      <w:marTop w:val="0"/>
      <w:marBottom w:val="0"/>
      <w:divBdr>
        <w:top w:val="none" w:sz="0" w:space="0" w:color="auto"/>
        <w:left w:val="none" w:sz="0" w:space="0" w:color="auto"/>
        <w:bottom w:val="none" w:sz="0" w:space="0" w:color="auto"/>
        <w:right w:val="none" w:sz="0" w:space="0" w:color="auto"/>
      </w:divBdr>
    </w:div>
    <w:div w:id="773477858">
      <w:bodyDiv w:val="1"/>
      <w:marLeft w:val="0"/>
      <w:marRight w:val="0"/>
      <w:marTop w:val="0"/>
      <w:marBottom w:val="0"/>
      <w:divBdr>
        <w:top w:val="none" w:sz="0" w:space="0" w:color="auto"/>
        <w:left w:val="none" w:sz="0" w:space="0" w:color="auto"/>
        <w:bottom w:val="none" w:sz="0" w:space="0" w:color="auto"/>
        <w:right w:val="none" w:sz="0" w:space="0" w:color="auto"/>
      </w:divBdr>
    </w:div>
    <w:div w:id="773596738">
      <w:bodyDiv w:val="1"/>
      <w:marLeft w:val="0"/>
      <w:marRight w:val="0"/>
      <w:marTop w:val="0"/>
      <w:marBottom w:val="0"/>
      <w:divBdr>
        <w:top w:val="none" w:sz="0" w:space="0" w:color="auto"/>
        <w:left w:val="none" w:sz="0" w:space="0" w:color="auto"/>
        <w:bottom w:val="none" w:sz="0" w:space="0" w:color="auto"/>
        <w:right w:val="none" w:sz="0" w:space="0" w:color="auto"/>
      </w:divBdr>
    </w:div>
    <w:div w:id="773667884">
      <w:bodyDiv w:val="1"/>
      <w:marLeft w:val="0"/>
      <w:marRight w:val="0"/>
      <w:marTop w:val="0"/>
      <w:marBottom w:val="0"/>
      <w:divBdr>
        <w:top w:val="none" w:sz="0" w:space="0" w:color="auto"/>
        <w:left w:val="none" w:sz="0" w:space="0" w:color="auto"/>
        <w:bottom w:val="none" w:sz="0" w:space="0" w:color="auto"/>
        <w:right w:val="none" w:sz="0" w:space="0" w:color="auto"/>
      </w:divBdr>
    </w:div>
    <w:div w:id="773746244">
      <w:bodyDiv w:val="1"/>
      <w:marLeft w:val="0"/>
      <w:marRight w:val="0"/>
      <w:marTop w:val="0"/>
      <w:marBottom w:val="0"/>
      <w:divBdr>
        <w:top w:val="none" w:sz="0" w:space="0" w:color="auto"/>
        <w:left w:val="none" w:sz="0" w:space="0" w:color="auto"/>
        <w:bottom w:val="none" w:sz="0" w:space="0" w:color="auto"/>
        <w:right w:val="none" w:sz="0" w:space="0" w:color="auto"/>
      </w:divBdr>
    </w:div>
    <w:div w:id="773791208">
      <w:bodyDiv w:val="1"/>
      <w:marLeft w:val="0"/>
      <w:marRight w:val="0"/>
      <w:marTop w:val="0"/>
      <w:marBottom w:val="0"/>
      <w:divBdr>
        <w:top w:val="none" w:sz="0" w:space="0" w:color="auto"/>
        <w:left w:val="none" w:sz="0" w:space="0" w:color="auto"/>
        <w:bottom w:val="none" w:sz="0" w:space="0" w:color="auto"/>
        <w:right w:val="none" w:sz="0" w:space="0" w:color="auto"/>
      </w:divBdr>
    </w:div>
    <w:div w:id="774012784">
      <w:bodyDiv w:val="1"/>
      <w:marLeft w:val="0"/>
      <w:marRight w:val="0"/>
      <w:marTop w:val="0"/>
      <w:marBottom w:val="0"/>
      <w:divBdr>
        <w:top w:val="none" w:sz="0" w:space="0" w:color="auto"/>
        <w:left w:val="none" w:sz="0" w:space="0" w:color="auto"/>
        <w:bottom w:val="none" w:sz="0" w:space="0" w:color="auto"/>
        <w:right w:val="none" w:sz="0" w:space="0" w:color="auto"/>
      </w:divBdr>
    </w:div>
    <w:div w:id="774180828">
      <w:bodyDiv w:val="1"/>
      <w:marLeft w:val="0"/>
      <w:marRight w:val="0"/>
      <w:marTop w:val="0"/>
      <w:marBottom w:val="0"/>
      <w:divBdr>
        <w:top w:val="none" w:sz="0" w:space="0" w:color="auto"/>
        <w:left w:val="none" w:sz="0" w:space="0" w:color="auto"/>
        <w:bottom w:val="none" w:sz="0" w:space="0" w:color="auto"/>
        <w:right w:val="none" w:sz="0" w:space="0" w:color="auto"/>
      </w:divBdr>
    </w:div>
    <w:div w:id="774330750">
      <w:bodyDiv w:val="1"/>
      <w:marLeft w:val="0"/>
      <w:marRight w:val="0"/>
      <w:marTop w:val="0"/>
      <w:marBottom w:val="0"/>
      <w:divBdr>
        <w:top w:val="none" w:sz="0" w:space="0" w:color="auto"/>
        <w:left w:val="none" w:sz="0" w:space="0" w:color="auto"/>
        <w:bottom w:val="none" w:sz="0" w:space="0" w:color="auto"/>
        <w:right w:val="none" w:sz="0" w:space="0" w:color="auto"/>
      </w:divBdr>
    </w:div>
    <w:div w:id="774641155">
      <w:bodyDiv w:val="1"/>
      <w:marLeft w:val="0"/>
      <w:marRight w:val="0"/>
      <w:marTop w:val="0"/>
      <w:marBottom w:val="0"/>
      <w:divBdr>
        <w:top w:val="none" w:sz="0" w:space="0" w:color="auto"/>
        <w:left w:val="none" w:sz="0" w:space="0" w:color="auto"/>
        <w:bottom w:val="none" w:sz="0" w:space="0" w:color="auto"/>
        <w:right w:val="none" w:sz="0" w:space="0" w:color="auto"/>
      </w:divBdr>
    </w:div>
    <w:div w:id="775176543">
      <w:bodyDiv w:val="1"/>
      <w:marLeft w:val="0"/>
      <w:marRight w:val="0"/>
      <w:marTop w:val="0"/>
      <w:marBottom w:val="0"/>
      <w:divBdr>
        <w:top w:val="none" w:sz="0" w:space="0" w:color="auto"/>
        <w:left w:val="none" w:sz="0" w:space="0" w:color="auto"/>
        <w:bottom w:val="none" w:sz="0" w:space="0" w:color="auto"/>
        <w:right w:val="none" w:sz="0" w:space="0" w:color="auto"/>
      </w:divBdr>
    </w:div>
    <w:div w:id="775255640">
      <w:bodyDiv w:val="1"/>
      <w:marLeft w:val="0"/>
      <w:marRight w:val="0"/>
      <w:marTop w:val="0"/>
      <w:marBottom w:val="0"/>
      <w:divBdr>
        <w:top w:val="none" w:sz="0" w:space="0" w:color="auto"/>
        <w:left w:val="none" w:sz="0" w:space="0" w:color="auto"/>
        <w:bottom w:val="none" w:sz="0" w:space="0" w:color="auto"/>
        <w:right w:val="none" w:sz="0" w:space="0" w:color="auto"/>
      </w:divBdr>
    </w:div>
    <w:div w:id="775364553">
      <w:bodyDiv w:val="1"/>
      <w:marLeft w:val="0"/>
      <w:marRight w:val="0"/>
      <w:marTop w:val="0"/>
      <w:marBottom w:val="0"/>
      <w:divBdr>
        <w:top w:val="none" w:sz="0" w:space="0" w:color="auto"/>
        <w:left w:val="none" w:sz="0" w:space="0" w:color="auto"/>
        <w:bottom w:val="none" w:sz="0" w:space="0" w:color="auto"/>
        <w:right w:val="none" w:sz="0" w:space="0" w:color="auto"/>
      </w:divBdr>
    </w:div>
    <w:div w:id="775490026">
      <w:bodyDiv w:val="1"/>
      <w:marLeft w:val="0"/>
      <w:marRight w:val="0"/>
      <w:marTop w:val="0"/>
      <w:marBottom w:val="0"/>
      <w:divBdr>
        <w:top w:val="none" w:sz="0" w:space="0" w:color="auto"/>
        <w:left w:val="none" w:sz="0" w:space="0" w:color="auto"/>
        <w:bottom w:val="none" w:sz="0" w:space="0" w:color="auto"/>
        <w:right w:val="none" w:sz="0" w:space="0" w:color="auto"/>
      </w:divBdr>
    </w:div>
    <w:div w:id="776217514">
      <w:bodyDiv w:val="1"/>
      <w:marLeft w:val="0"/>
      <w:marRight w:val="0"/>
      <w:marTop w:val="0"/>
      <w:marBottom w:val="0"/>
      <w:divBdr>
        <w:top w:val="none" w:sz="0" w:space="0" w:color="auto"/>
        <w:left w:val="none" w:sz="0" w:space="0" w:color="auto"/>
        <w:bottom w:val="none" w:sz="0" w:space="0" w:color="auto"/>
        <w:right w:val="none" w:sz="0" w:space="0" w:color="auto"/>
      </w:divBdr>
    </w:div>
    <w:div w:id="776290225">
      <w:bodyDiv w:val="1"/>
      <w:marLeft w:val="0"/>
      <w:marRight w:val="0"/>
      <w:marTop w:val="0"/>
      <w:marBottom w:val="0"/>
      <w:divBdr>
        <w:top w:val="none" w:sz="0" w:space="0" w:color="auto"/>
        <w:left w:val="none" w:sz="0" w:space="0" w:color="auto"/>
        <w:bottom w:val="none" w:sz="0" w:space="0" w:color="auto"/>
        <w:right w:val="none" w:sz="0" w:space="0" w:color="auto"/>
      </w:divBdr>
    </w:div>
    <w:div w:id="776294678">
      <w:bodyDiv w:val="1"/>
      <w:marLeft w:val="0"/>
      <w:marRight w:val="0"/>
      <w:marTop w:val="0"/>
      <w:marBottom w:val="0"/>
      <w:divBdr>
        <w:top w:val="none" w:sz="0" w:space="0" w:color="auto"/>
        <w:left w:val="none" w:sz="0" w:space="0" w:color="auto"/>
        <w:bottom w:val="none" w:sz="0" w:space="0" w:color="auto"/>
        <w:right w:val="none" w:sz="0" w:space="0" w:color="auto"/>
      </w:divBdr>
    </w:div>
    <w:div w:id="776369535">
      <w:bodyDiv w:val="1"/>
      <w:marLeft w:val="0"/>
      <w:marRight w:val="0"/>
      <w:marTop w:val="0"/>
      <w:marBottom w:val="0"/>
      <w:divBdr>
        <w:top w:val="none" w:sz="0" w:space="0" w:color="auto"/>
        <w:left w:val="none" w:sz="0" w:space="0" w:color="auto"/>
        <w:bottom w:val="none" w:sz="0" w:space="0" w:color="auto"/>
        <w:right w:val="none" w:sz="0" w:space="0" w:color="auto"/>
      </w:divBdr>
    </w:div>
    <w:div w:id="777067658">
      <w:bodyDiv w:val="1"/>
      <w:marLeft w:val="0"/>
      <w:marRight w:val="0"/>
      <w:marTop w:val="0"/>
      <w:marBottom w:val="0"/>
      <w:divBdr>
        <w:top w:val="none" w:sz="0" w:space="0" w:color="auto"/>
        <w:left w:val="none" w:sz="0" w:space="0" w:color="auto"/>
        <w:bottom w:val="none" w:sz="0" w:space="0" w:color="auto"/>
        <w:right w:val="none" w:sz="0" w:space="0" w:color="auto"/>
      </w:divBdr>
    </w:div>
    <w:div w:id="777330508">
      <w:bodyDiv w:val="1"/>
      <w:marLeft w:val="0"/>
      <w:marRight w:val="0"/>
      <w:marTop w:val="0"/>
      <w:marBottom w:val="0"/>
      <w:divBdr>
        <w:top w:val="none" w:sz="0" w:space="0" w:color="auto"/>
        <w:left w:val="none" w:sz="0" w:space="0" w:color="auto"/>
        <w:bottom w:val="none" w:sz="0" w:space="0" w:color="auto"/>
        <w:right w:val="none" w:sz="0" w:space="0" w:color="auto"/>
      </w:divBdr>
    </w:div>
    <w:div w:id="777410765">
      <w:bodyDiv w:val="1"/>
      <w:marLeft w:val="0"/>
      <w:marRight w:val="0"/>
      <w:marTop w:val="0"/>
      <w:marBottom w:val="0"/>
      <w:divBdr>
        <w:top w:val="none" w:sz="0" w:space="0" w:color="auto"/>
        <w:left w:val="none" w:sz="0" w:space="0" w:color="auto"/>
        <w:bottom w:val="none" w:sz="0" w:space="0" w:color="auto"/>
        <w:right w:val="none" w:sz="0" w:space="0" w:color="auto"/>
      </w:divBdr>
    </w:div>
    <w:div w:id="778183161">
      <w:bodyDiv w:val="1"/>
      <w:marLeft w:val="0"/>
      <w:marRight w:val="0"/>
      <w:marTop w:val="0"/>
      <w:marBottom w:val="0"/>
      <w:divBdr>
        <w:top w:val="none" w:sz="0" w:space="0" w:color="auto"/>
        <w:left w:val="none" w:sz="0" w:space="0" w:color="auto"/>
        <w:bottom w:val="none" w:sz="0" w:space="0" w:color="auto"/>
        <w:right w:val="none" w:sz="0" w:space="0" w:color="auto"/>
      </w:divBdr>
    </w:div>
    <w:div w:id="778335126">
      <w:bodyDiv w:val="1"/>
      <w:marLeft w:val="0"/>
      <w:marRight w:val="0"/>
      <w:marTop w:val="0"/>
      <w:marBottom w:val="0"/>
      <w:divBdr>
        <w:top w:val="none" w:sz="0" w:space="0" w:color="auto"/>
        <w:left w:val="none" w:sz="0" w:space="0" w:color="auto"/>
        <w:bottom w:val="none" w:sz="0" w:space="0" w:color="auto"/>
        <w:right w:val="none" w:sz="0" w:space="0" w:color="auto"/>
      </w:divBdr>
    </w:div>
    <w:div w:id="778529337">
      <w:bodyDiv w:val="1"/>
      <w:marLeft w:val="0"/>
      <w:marRight w:val="0"/>
      <w:marTop w:val="0"/>
      <w:marBottom w:val="0"/>
      <w:divBdr>
        <w:top w:val="none" w:sz="0" w:space="0" w:color="auto"/>
        <w:left w:val="none" w:sz="0" w:space="0" w:color="auto"/>
        <w:bottom w:val="none" w:sz="0" w:space="0" w:color="auto"/>
        <w:right w:val="none" w:sz="0" w:space="0" w:color="auto"/>
      </w:divBdr>
    </w:div>
    <w:div w:id="778569858">
      <w:bodyDiv w:val="1"/>
      <w:marLeft w:val="0"/>
      <w:marRight w:val="0"/>
      <w:marTop w:val="0"/>
      <w:marBottom w:val="0"/>
      <w:divBdr>
        <w:top w:val="none" w:sz="0" w:space="0" w:color="auto"/>
        <w:left w:val="none" w:sz="0" w:space="0" w:color="auto"/>
        <w:bottom w:val="none" w:sz="0" w:space="0" w:color="auto"/>
        <w:right w:val="none" w:sz="0" w:space="0" w:color="auto"/>
      </w:divBdr>
    </w:div>
    <w:div w:id="778643025">
      <w:bodyDiv w:val="1"/>
      <w:marLeft w:val="0"/>
      <w:marRight w:val="0"/>
      <w:marTop w:val="0"/>
      <w:marBottom w:val="0"/>
      <w:divBdr>
        <w:top w:val="none" w:sz="0" w:space="0" w:color="auto"/>
        <w:left w:val="none" w:sz="0" w:space="0" w:color="auto"/>
        <w:bottom w:val="none" w:sz="0" w:space="0" w:color="auto"/>
        <w:right w:val="none" w:sz="0" w:space="0" w:color="auto"/>
      </w:divBdr>
    </w:div>
    <w:div w:id="778648684">
      <w:bodyDiv w:val="1"/>
      <w:marLeft w:val="0"/>
      <w:marRight w:val="0"/>
      <w:marTop w:val="0"/>
      <w:marBottom w:val="0"/>
      <w:divBdr>
        <w:top w:val="none" w:sz="0" w:space="0" w:color="auto"/>
        <w:left w:val="none" w:sz="0" w:space="0" w:color="auto"/>
        <w:bottom w:val="none" w:sz="0" w:space="0" w:color="auto"/>
        <w:right w:val="none" w:sz="0" w:space="0" w:color="auto"/>
      </w:divBdr>
    </w:div>
    <w:div w:id="779180284">
      <w:bodyDiv w:val="1"/>
      <w:marLeft w:val="0"/>
      <w:marRight w:val="0"/>
      <w:marTop w:val="0"/>
      <w:marBottom w:val="0"/>
      <w:divBdr>
        <w:top w:val="none" w:sz="0" w:space="0" w:color="auto"/>
        <w:left w:val="none" w:sz="0" w:space="0" w:color="auto"/>
        <w:bottom w:val="none" w:sz="0" w:space="0" w:color="auto"/>
        <w:right w:val="none" w:sz="0" w:space="0" w:color="auto"/>
      </w:divBdr>
    </w:div>
    <w:div w:id="779642332">
      <w:bodyDiv w:val="1"/>
      <w:marLeft w:val="0"/>
      <w:marRight w:val="0"/>
      <w:marTop w:val="0"/>
      <w:marBottom w:val="0"/>
      <w:divBdr>
        <w:top w:val="none" w:sz="0" w:space="0" w:color="auto"/>
        <w:left w:val="none" w:sz="0" w:space="0" w:color="auto"/>
        <w:bottom w:val="none" w:sz="0" w:space="0" w:color="auto"/>
        <w:right w:val="none" w:sz="0" w:space="0" w:color="auto"/>
      </w:divBdr>
    </w:div>
    <w:div w:id="779647444">
      <w:bodyDiv w:val="1"/>
      <w:marLeft w:val="0"/>
      <w:marRight w:val="0"/>
      <w:marTop w:val="0"/>
      <w:marBottom w:val="0"/>
      <w:divBdr>
        <w:top w:val="none" w:sz="0" w:space="0" w:color="auto"/>
        <w:left w:val="none" w:sz="0" w:space="0" w:color="auto"/>
        <w:bottom w:val="none" w:sz="0" w:space="0" w:color="auto"/>
        <w:right w:val="none" w:sz="0" w:space="0" w:color="auto"/>
      </w:divBdr>
    </w:div>
    <w:div w:id="779959837">
      <w:bodyDiv w:val="1"/>
      <w:marLeft w:val="0"/>
      <w:marRight w:val="0"/>
      <w:marTop w:val="0"/>
      <w:marBottom w:val="0"/>
      <w:divBdr>
        <w:top w:val="none" w:sz="0" w:space="0" w:color="auto"/>
        <w:left w:val="none" w:sz="0" w:space="0" w:color="auto"/>
        <w:bottom w:val="none" w:sz="0" w:space="0" w:color="auto"/>
        <w:right w:val="none" w:sz="0" w:space="0" w:color="auto"/>
      </w:divBdr>
    </w:div>
    <w:div w:id="780341803">
      <w:bodyDiv w:val="1"/>
      <w:marLeft w:val="0"/>
      <w:marRight w:val="0"/>
      <w:marTop w:val="0"/>
      <w:marBottom w:val="0"/>
      <w:divBdr>
        <w:top w:val="none" w:sz="0" w:space="0" w:color="auto"/>
        <w:left w:val="none" w:sz="0" w:space="0" w:color="auto"/>
        <w:bottom w:val="none" w:sz="0" w:space="0" w:color="auto"/>
        <w:right w:val="none" w:sz="0" w:space="0" w:color="auto"/>
      </w:divBdr>
    </w:div>
    <w:div w:id="780344236">
      <w:bodyDiv w:val="1"/>
      <w:marLeft w:val="0"/>
      <w:marRight w:val="0"/>
      <w:marTop w:val="0"/>
      <w:marBottom w:val="0"/>
      <w:divBdr>
        <w:top w:val="none" w:sz="0" w:space="0" w:color="auto"/>
        <w:left w:val="none" w:sz="0" w:space="0" w:color="auto"/>
        <w:bottom w:val="none" w:sz="0" w:space="0" w:color="auto"/>
        <w:right w:val="none" w:sz="0" w:space="0" w:color="auto"/>
      </w:divBdr>
    </w:div>
    <w:div w:id="780418926">
      <w:bodyDiv w:val="1"/>
      <w:marLeft w:val="0"/>
      <w:marRight w:val="0"/>
      <w:marTop w:val="0"/>
      <w:marBottom w:val="0"/>
      <w:divBdr>
        <w:top w:val="none" w:sz="0" w:space="0" w:color="auto"/>
        <w:left w:val="none" w:sz="0" w:space="0" w:color="auto"/>
        <w:bottom w:val="none" w:sz="0" w:space="0" w:color="auto"/>
        <w:right w:val="none" w:sz="0" w:space="0" w:color="auto"/>
      </w:divBdr>
    </w:div>
    <w:div w:id="780730580">
      <w:bodyDiv w:val="1"/>
      <w:marLeft w:val="0"/>
      <w:marRight w:val="0"/>
      <w:marTop w:val="0"/>
      <w:marBottom w:val="0"/>
      <w:divBdr>
        <w:top w:val="none" w:sz="0" w:space="0" w:color="auto"/>
        <w:left w:val="none" w:sz="0" w:space="0" w:color="auto"/>
        <w:bottom w:val="none" w:sz="0" w:space="0" w:color="auto"/>
        <w:right w:val="none" w:sz="0" w:space="0" w:color="auto"/>
      </w:divBdr>
    </w:div>
    <w:div w:id="780760368">
      <w:bodyDiv w:val="1"/>
      <w:marLeft w:val="0"/>
      <w:marRight w:val="0"/>
      <w:marTop w:val="0"/>
      <w:marBottom w:val="0"/>
      <w:divBdr>
        <w:top w:val="none" w:sz="0" w:space="0" w:color="auto"/>
        <w:left w:val="none" w:sz="0" w:space="0" w:color="auto"/>
        <w:bottom w:val="none" w:sz="0" w:space="0" w:color="auto"/>
        <w:right w:val="none" w:sz="0" w:space="0" w:color="auto"/>
      </w:divBdr>
    </w:div>
    <w:div w:id="780956612">
      <w:bodyDiv w:val="1"/>
      <w:marLeft w:val="0"/>
      <w:marRight w:val="0"/>
      <w:marTop w:val="0"/>
      <w:marBottom w:val="0"/>
      <w:divBdr>
        <w:top w:val="none" w:sz="0" w:space="0" w:color="auto"/>
        <w:left w:val="none" w:sz="0" w:space="0" w:color="auto"/>
        <w:bottom w:val="none" w:sz="0" w:space="0" w:color="auto"/>
        <w:right w:val="none" w:sz="0" w:space="0" w:color="auto"/>
      </w:divBdr>
    </w:div>
    <w:div w:id="781269897">
      <w:bodyDiv w:val="1"/>
      <w:marLeft w:val="0"/>
      <w:marRight w:val="0"/>
      <w:marTop w:val="0"/>
      <w:marBottom w:val="0"/>
      <w:divBdr>
        <w:top w:val="none" w:sz="0" w:space="0" w:color="auto"/>
        <w:left w:val="none" w:sz="0" w:space="0" w:color="auto"/>
        <w:bottom w:val="none" w:sz="0" w:space="0" w:color="auto"/>
        <w:right w:val="none" w:sz="0" w:space="0" w:color="auto"/>
      </w:divBdr>
    </w:div>
    <w:div w:id="781806805">
      <w:bodyDiv w:val="1"/>
      <w:marLeft w:val="0"/>
      <w:marRight w:val="0"/>
      <w:marTop w:val="0"/>
      <w:marBottom w:val="0"/>
      <w:divBdr>
        <w:top w:val="none" w:sz="0" w:space="0" w:color="auto"/>
        <w:left w:val="none" w:sz="0" w:space="0" w:color="auto"/>
        <w:bottom w:val="none" w:sz="0" w:space="0" w:color="auto"/>
        <w:right w:val="none" w:sz="0" w:space="0" w:color="auto"/>
      </w:divBdr>
    </w:div>
    <w:div w:id="781845206">
      <w:bodyDiv w:val="1"/>
      <w:marLeft w:val="0"/>
      <w:marRight w:val="0"/>
      <w:marTop w:val="0"/>
      <w:marBottom w:val="0"/>
      <w:divBdr>
        <w:top w:val="none" w:sz="0" w:space="0" w:color="auto"/>
        <w:left w:val="none" w:sz="0" w:space="0" w:color="auto"/>
        <w:bottom w:val="none" w:sz="0" w:space="0" w:color="auto"/>
        <w:right w:val="none" w:sz="0" w:space="0" w:color="auto"/>
      </w:divBdr>
    </w:div>
    <w:div w:id="781919497">
      <w:bodyDiv w:val="1"/>
      <w:marLeft w:val="0"/>
      <w:marRight w:val="0"/>
      <w:marTop w:val="0"/>
      <w:marBottom w:val="0"/>
      <w:divBdr>
        <w:top w:val="none" w:sz="0" w:space="0" w:color="auto"/>
        <w:left w:val="none" w:sz="0" w:space="0" w:color="auto"/>
        <w:bottom w:val="none" w:sz="0" w:space="0" w:color="auto"/>
        <w:right w:val="none" w:sz="0" w:space="0" w:color="auto"/>
      </w:divBdr>
    </w:div>
    <w:div w:id="781997186">
      <w:bodyDiv w:val="1"/>
      <w:marLeft w:val="0"/>
      <w:marRight w:val="0"/>
      <w:marTop w:val="0"/>
      <w:marBottom w:val="0"/>
      <w:divBdr>
        <w:top w:val="none" w:sz="0" w:space="0" w:color="auto"/>
        <w:left w:val="none" w:sz="0" w:space="0" w:color="auto"/>
        <w:bottom w:val="none" w:sz="0" w:space="0" w:color="auto"/>
        <w:right w:val="none" w:sz="0" w:space="0" w:color="auto"/>
      </w:divBdr>
    </w:div>
    <w:div w:id="782311793">
      <w:bodyDiv w:val="1"/>
      <w:marLeft w:val="0"/>
      <w:marRight w:val="0"/>
      <w:marTop w:val="0"/>
      <w:marBottom w:val="0"/>
      <w:divBdr>
        <w:top w:val="none" w:sz="0" w:space="0" w:color="auto"/>
        <w:left w:val="none" w:sz="0" w:space="0" w:color="auto"/>
        <w:bottom w:val="none" w:sz="0" w:space="0" w:color="auto"/>
        <w:right w:val="none" w:sz="0" w:space="0" w:color="auto"/>
      </w:divBdr>
    </w:div>
    <w:div w:id="782502466">
      <w:bodyDiv w:val="1"/>
      <w:marLeft w:val="0"/>
      <w:marRight w:val="0"/>
      <w:marTop w:val="0"/>
      <w:marBottom w:val="0"/>
      <w:divBdr>
        <w:top w:val="none" w:sz="0" w:space="0" w:color="auto"/>
        <w:left w:val="none" w:sz="0" w:space="0" w:color="auto"/>
        <w:bottom w:val="none" w:sz="0" w:space="0" w:color="auto"/>
        <w:right w:val="none" w:sz="0" w:space="0" w:color="auto"/>
      </w:divBdr>
    </w:div>
    <w:div w:id="782504108">
      <w:bodyDiv w:val="1"/>
      <w:marLeft w:val="0"/>
      <w:marRight w:val="0"/>
      <w:marTop w:val="0"/>
      <w:marBottom w:val="0"/>
      <w:divBdr>
        <w:top w:val="none" w:sz="0" w:space="0" w:color="auto"/>
        <w:left w:val="none" w:sz="0" w:space="0" w:color="auto"/>
        <w:bottom w:val="none" w:sz="0" w:space="0" w:color="auto"/>
        <w:right w:val="none" w:sz="0" w:space="0" w:color="auto"/>
      </w:divBdr>
    </w:div>
    <w:div w:id="782647603">
      <w:bodyDiv w:val="1"/>
      <w:marLeft w:val="0"/>
      <w:marRight w:val="0"/>
      <w:marTop w:val="0"/>
      <w:marBottom w:val="0"/>
      <w:divBdr>
        <w:top w:val="none" w:sz="0" w:space="0" w:color="auto"/>
        <w:left w:val="none" w:sz="0" w:space="0" w:color="auto"/>
        <w:bottom w:val="none" w:sz="0" w:space="0" w:color="auto"/>
        <w:right w:val="none" w:sz="0" w:space="0" w:color="auto"/>
      </w:divBdr>
    </w:div>
    <w:div w:id="782771490">
      <w:bodyDiv w:val="1"/>
      <w:marLeft w:val="0"/>
      <w:marRight w:val="0"/>
      <w:marTop w:val="0"/>
      <w:marBottom w:val="0"/>
      <w:divBdr>
        <w:top w:val="none" w:sz="0" w:space="0" w:color="auto"/>
        <w:left w:val="none" w:sz="0" w:space="0" w:color="auto"/>
        <w:bottom w:val="none" w:sz="0" w:space="0" w:color="auto"/>
        <w:right w:val="none" w:sz="0" w:space="0" w:color="auto"/>
      </w:divBdr>
    </w:div>
    <w:div w:id="782843671">
      <w:bodyDiv w:val="1"/>
      <w:marLeft w:val="0"/>
      <w:marRight w:val="0"/>
      <w:marTop w:val="0"/>
      <w:marBottom w:val="0"/>
      <w:divBdr>
        <w:top w:val="none" w:sz="0" w:space="0" w:color="auto"/>
        <w:left w:val="none" w:sz="0" w:space="0" w:color="auto"/>
        <w:bottom w:val="none" w:sz="0" w:space="0" w:color="auto"/>
        <w:right w:val="none" w:sz="0" w:space="0" w:color="auto"/>
      </w:divBdr>
    </w:div>
    <w:div w:id="783037750">
      <w:bodyDiv w:val="1"/>
      <w:marLeft w:val="0"/>
      <w:marRight w:val="0"/>
      <w:marTop w:val="0"/>
      <w:marBottom w:val="0"/>
      <w:divBdr>
        <w:top w:val="none" w:sz="0" w:space="0" w:color="auto"/>
        <w:left w:val="none" w:sz="0" w:space="0" w:color="auto"/>
        <w:bottom w:val="none" w:sz="0" w:space="0" w:color="auto"/>
        <w:right w:val="none" w:sz="0" w:space="0" w:color="auto"/>
      </w:divBdr>
    </w:div>
    <w:div w:id="783111656">
      <w:bodyDiv w:val="1"/>
      <w:marLeft w:val="0"/>
      <w:marRight w:val="0"/>
      <w:marTop w:val="0"/>
      <w:marBottom w:val="0"/>
      <w:divBdr>
        <w:top w:val="none" w:sz="0" w:space="0" w:color="auto"/>
        <w:left w:val="none" w:sz="0" w:space="0" w:color="auto"/>
        <w:bottom w:val="none" w:sz="0" w:space="0" w:color="auto"/>
        <w:right w:val="none" w:sz="0" w:space="0" w:color="auto"/>
      </w:divBdr>
    </w:div>
    <w:div w:id="783420736">
      <w:bodyDiv w:val="1"/>
      <w:marLeft w:val="0"/>
      <w:marRight w:val="0"/>
      <w:marTop w:val="0"/>
      <w:marBottom w:val="0"/>
      <w:divBdr>
        <w:top w:val="none" w:sz="0" w:space="0" w:color="auto"/>
        <w:left w:val="none" w:sz="0" w:space="0" w:color="auto"/>
        <w:bottom w:val="none" w:sz="0" w:space="0" w:color="auto"/>
        <w:right w:val="none" w:sz="0" w:space="0" w:color="auto"/>
      </w:divBdr>
    </w:div>
    <w:div w:id="784035021">
      <w:bodyDiv w:val="1"/>
      <w:marLeft w:val="0"/>
      <w:marRight w:val="0"/>
      <w:marTop w:val="0"/>
      <w:marBottom w:val="0"/>
      <w:divBdr>
        <w:top w:val="none" w:sz="0" w:space="0" w:color="auto"/>
        <w:left w:val="none" w:sz="0" w:space="0" w:color="auto"/>
        <w:bottom w:val="none" w:sz="0" w:space="0" w:color="auto"/>
        <w:right w:val="none" w:sz="0" w:space="0" w:color="auto"/>
      </w:divBdr>
    </w:div>
    <w:div w:id="784035514">
      <w:bodyDiv w:val="1"/>
      <w:marLeft w:val="0"/>
      <w:marRight w:val="0"/>
      <w:marTop w:val="0"/>
      <w:marBottom w:val="0"/>
      <w:divBdr>
        <w:top w:val="none" w:sz="0" w:space="0" w:color="auto"/>
        <w:left w:val="none" w:sz="0" w:space="0" w:color="auto"/>
        <w:bottom w:val="none" w:sz="0" w:space="0" w:color="auto"/>
        <w:right w:val="none" w:sz="0" w:space="0" w:color="auto"/>
      </w:divBdr>
    </w:div>
    <w:div w:id="784158564">
      <w:bodyDiv w:val="1"/>
      <w:marLeft w:val="0"/>
      <w:marRight w:val="0"/>
      <w:marTop w:val="0"/>
      <w:marBottom w:val="0"/>
      <w:divBdr>
        <w:top w:val="none" w:sz="0" w:space="0" w:color="auto"/>
        <w:left w:val="none" w:sz="0" w:space="0" w:color="auto"/>
        <w:bottom w:val="none" w:sz="0" w:space="0" w:color="auto"/>
        <w:right w:val="none" w:sz="0" w:space="0" w:color="auto"/>
      </w:divBdr>
    </w:div>
    <w:div w:id="784234047">
      <w:bodyDiv w:val="1"/>
      <w:marLeft w:val="0"/>
      <w:marRight w:val="0"/>
      <w:marTop w:val="0"/>
      <w:marBottom w:val="0"/>
      <w:divBdr>
        <w:top w:val="none" w:sz="0" w:space="0" w:color="auto"/>
        <w:left w:val="none" w:sz="0" w:space="0" w:color="auto"/>
        <w:bottom w:val="none" w:sz="0" w:space="0" w:color="auto"/>
        <w:right w:val="none" w:sz="0" w:space="0" w:color="auto"/>
      </w:divBdr>
    </w:div>
    <w:div w:id="784274549">
      <w:bodyDiv w:val="1"/>
      <w:marLeft w:val="0"/>
      <w:marRight w:val="0"/>
      <w:marTop w:val="0"/>
      <w:marBottom w:val="0"/>
      <w:divBdr>
        <w:top w:val="none" w:sz="0" w:space="0" w:color="auto"/>
        <w:left w:val="none" w:sz="0" w:space="0" w:color="auto"/>
        <w:bottom w:val="none" w:sz="0" w:space="0" w:color="auto"/>
        <w:right w:val="none" w:sz="0" w:space="0" w:color="auto"/>
      </w:divBdr>
    </w:div>
    <w:div w:id="784420828">
      <w:bodyDiv w:val="1"/>
      <w:marLeft w:val="0"/>
      <w:marRight w:val="0"/>
      <w:marTop w:val="0"/>
      <w:marBottom w:val="0"/>
      <w:divBdr>
        <w:top w:val="none" w:sz="0" w:space="0" w:color="auto"/>
        <w:left w:val="none" w:sz="0" w:space="0" w:color="auto"/>
        <w:bottom w:val="none" w:sz="0" w:space="0" w:color="auto"/>
        <w:right w:val="none" w:sz="0" w:space="0" w:color="auto"/>
      </w:divBdr>
    </w:div>
    <w:div w:id="784471953">
      <w:bodyDiv w:val="1"/>
      <w:marLeft w:val="0"/>
      <w:marRight w:val="0"/>
      <w:marTop w:val="0"/>
      <w:marBottom w:val="0"/>
      <w:divBdr>
        <w:top w:val="none" w:sz="0" w:space="0" w:color="auto"/>
        <w:left w:val="none" w:sz="0" w:space="0" w:color="auto"/>
        <w:bottom w:val="none" w:sz="0" w:space="0" w:color="auto"/>
        <w:right w:val="none" w:sz="0" w:space="0" w:color="auto"/>
      </w:divBdr>
    </w:div>
    <w:div w:id="784616446">
      <w:bodyDiv w:val="1"/>
      <w:marLeft w:val="0"/>
      <w:marRight w:val="0"/>
      <w:marTop w:val="0"/>
      <w:marBottom w:val="0"/>
      <w:divBdr>
        <w:top w:val="none" w:sz="0" w:space="0" w:color="auto"/>
        <w:left w:val="none" w:sz="0" w:space="0" w:color="auto"/>
        <w:bottom w:val="none" w:sz="0" w:space="0" w:color="auto"/>
        <w:right w:val="none" w:sz="0" w:space="0" w:color="auto"/>
      </w:divBdr>
    </w:div>
    <w:div w:id="784621123">
      <w:bodyDiv w:val="1"/>
      <w:marLeft w:val="0"/>
      <w:marRight w:val="0"/>
      <w:marTop w:val="0"/>
      <w:marBottom w:val="0"/>
      <w:divBdr>
        <w:top w:val="none" w:sz="0" w:space="0" w:color="auto"/>
        <w:left w:val="none" w:sz="0" w:space="0" w:color="auto"/>
        <w:bottom w:val="none" w:sz="0" w:space="0" w:color="auto"/>
        <w:right w:val="none" w:sz="0" w:space="0" w:color="auto"/>
      </w:divBdr>
    </w:div>
    <w:div w:id="785001931">
      <w:bodyDiv w:val="1"/>
      <w:marLeft w:val="0"/>
      <w:marRight w:val="0"/>
      <w:marTop w:val="0"/>
      <w:marBottom w:val="0"/>
      <w:divBdr>
        <w:top w:val="none" w:sz="0" w:space="0" w:color="auto"/>
        <w:left w:val="none" w:sz="0" w:space="0" w:color="auto"/>
        <w:bottom w:val="none" w:sz="0" w:space="0" w:color="auto"/>
        <w:right w:val="none" w:sz="0" w:space="0" w:color="auto"/>
      </w:divBdr>
    </w:div>
    <w:div w:id="785268982">
      <w:bodyDiv w:val="1"/>
      <w:marLeft w:val="0"/>
      <w:marRight w:val="0"/>
      <w:marTop w:val="0"/>
      <w:marBottom w:val="0"/>
      <w:divBdr>
        <w:top w:val="none" w:sz="0" w:space="0" w:color="auto"/>
        <w:left w:val="none" w:sz="0" w:space="0" w:color="auto"/>
        <w:bottom w:val="none" w:sz="0" w:space="0" w:color="auto"/>
        <w:right w:val="none" w:sz="0" w:space="0" w:color="auto"/>
      </w:divBdr>
    </w:div>
    <w:div w:id="785467762">
      <w:bodyDiv w:val="1"/>
      <w:marLeft w:val="0"/>
      <w:marRight w:val="0"/>
      <w:marTop w:val="0"/>
      <w:marBottom w:val="0"/>
      <w:divBdr>
        <w:top w:val="none" w:sz="0" w:space="0" w:color="auto"/>
        <w:left w:val="none" w:sz="0" w:space="0" w:color="auto"/>
        <w:bottom w:val="none" w:sz="0" w:space="0" w:color="auto"/>
        <w:right w:val="none" w:sz="0" w:space="0" w:color="auto"/>
      </w:divBdr>
    </w:div>
    <w:div w:id="785659685">
      <w:bodyDiv w:val="1"/>
      <w:marLeft w:val="0"/>
      <w:marRight w:val="0"/>
      <w:marTop w:val="0"/>
      <w:marBottom w:val="0"/>
      <w:divBdr>
        <w:top w:val="none" w:sz="0" w:space="0" w:color="auto"/>
        <w:left w:val="none" w:sz="0" w:space="0" w:color="auto"/>
        <w:bottom w:val="none" w:sz="0" w:space="0" w:color="auto"/>
        <w:right w:val="none" w:sz="0" w:space="0" w:color="auto"/>
      </w:divBdr>
    </w:div>
    <w:div w:id="785731469">
      <w:bodyDiv w:val="1"/>
      <w:marLeft w:val="0"/>
      <w:marRight w:val="0"/>
      <w:marTop w:val="0"/>
      <w:marBottom w:val="0"/>
      <w:divBdr>
        <w:top w:val="none" w:sz="0" w:space="0" w:color="auto"/>
        <w:left w:val="none" w:sz="0" w:space="0" w:color="auto"/>
        <w:bottom w:val="none" w:sz="0" w:space="0" w:color="auto"/>
        <w:right w:val="none" w:sz="0" w:space="0" w:color="auto"/>
      </w:divBdr>
    </w:div>
    <w:div w:id="785848554">
      <w:bodyDiv w:val="1"/>
      <w:marLeft w:val="0"/>
      <w:marRight w:val="0"/>
      <w:marTop w:val="0"/>
      <w:marBottom w:val="0"/>
      <w:divBdr>
        <w:top w:val="none" w:sz="0" w:space="0" w:color="auto"/>
        <w:left w:val="none" w:sz="0" w:space="0" w:color="auto"/>
        <w:bottom w:val="none" w:sz="0" w:space="0" w:color="auto"/>
        <w:right w:val="none" w:sz="0" w:space="0" w:color="auto"/>
      </w:divBdr>
    </w:div>
    <w:div w:id="786000710">
      <w:bodyDiv w:val="1"/>
      <w:marLeft w:val="0"/>
      <w:marRight w:val="0"/>
      <w:marTop w:val="0"/>
      <w:marBottom w:val="0"/>
      <w:divBdr>
        <w:top w:val="none" w:sz="0" w:space="0" w:color="auto"/>
        <w:left w:val="none" w:sz="0" w:space="0" w:color="auto"/>
        <w:bottom w:val="none" w:sz="0" w:space="0" w:color="auto"/>
        <w:right w:val="none" w:sz="0" w:space="0" w:color="auto"/>
      </w:divBdr>
    </w:div>
    <w:div w:id="786049990">
      <w:bodyDiv w:val="1"/>
      <w:marLeft w:val="0"/>
      <w:marRight w:val="0"/>
      <w:marTop w:val="0"/>
      <w:marBottom w:val="0"/>
      <w:divBdr>
        <w:top w:val="none" w:sz="0" w:space="0" w:color="auto"/>
        <w:left w:val="none" w:sz="0" w:space="0" w:color="auto"/>
        <w:bottom w:val="none" w:sz="0" w:space="0" w:color="auto"/>
        <w:right w:val="none" w:sz="0" w:space="0" w:color="auto"/>
      </w:divBdr>
    </w:div>
    <w:div w:id="786118381">
      <w:bodyDiv w:val="1"/>
      <w:marLeft w:val="0"/>
      <w:marRight w:val="0"/>
      <w:marTop w:val="0"/>
      <w:marBottom w:val="0"/>
      <w:divBdr>
        <w:top w:val="none" w:sz="0" w:space="0" w:color="auto"/>
        <w:left w:val="none" w:sz="0" w:space="0" w:color="auto"/>
        <w:bottom w:val="none" w:sz="0" w:space="0" w:color="auto"/>
        <w:right w:val="none" w:sz="0" w:space="0" w:color="auto"/>
      </w:divBdr>
    </w:div>
    <w:div w:id="786242476">
      <w:bodyDiv w:val="1"/>
      <w:marLeft w:val="0"/>
      <w:marRight w:val="0"/>
      <w:marTop w:val="0"/>
      <w:marBottom w:val="0"/>
      <w:divBdr>
        <w:top w:val="none" w:sz="0" w:space="0" w:color="auto"/>
        <w:left w:val="none" w:sz="0" w:space="0" w:color="auto"/>
        <w:bottom w:val="none" w:sz="0" w:space="0" w:color="auto"/>
        <w:right w:val="none" w:sz="0" w:space="0" w:color="auto"/>
      </w:divBdr>
    </w:div>
    <w:div w:id="786507944">
      <w:bodyDiv w:val="1"/>
      <w:marLeft w:val="0"/>
      <w:marRight w:val="0"/>
      <w:marTop w:val="0"/>
      <w:marBottom w:val="0"/>
      <w:divBdr>
        <w:top w:val="none" w:sz="0" w:space="0" w:color="auto"/>
        <w:left w:val="none" w:sz="0" w:space="0" w:color="auto"/>
        <w:bottom w:val="none" w:sz="0" w:space="0" w:color="auto"/>
        <w:right w:val="none" w:sz="0" w:space="0" w:color="auto"/>
      </w:divBdr>
    </w:div>
    <w:div w:id="786700929">
      <w:bodyDiv w:val="1"/>
      <w:marLeft w:val="0"/>
      <w:marRight w:val="0"/>
      <w:marTop w:val="0"/>
      <w:marBottom w:val="0"/>
      <w:divBdr>
        <w:top w:val="none" w:sz="0" w:space="0" w:color="auto"/>
        <w:left w:val="none" w:sz="0" w:space="0" w:color="auto"/>
        <w:bottom w:val="none" w:sz="0" w:space="0" w:color="auto"/>
        <w:right w:val="none" w:sz="0" w:space="0" w:color="auto"/>
      </w:divBdr>
    </w:div>
    <w:div w:id="787167348">
      <w:bodyDiv w:val="1"/>
      <w:marLeft w:val="0"/>
      <w:marRight w:val="0"/>
      <w:marTop w:val="0"/>
      <w:marBottom w:val="0"/>
      <w:divBdr>
        <w:top w:val="none" w:sz="0" w:space="0" w:color="auto"/>
        <w:left w:val="none" w:sz="0" w:space="0" w:color="auto"/>
        <w:bottom w:val="none" w:sz="0" w:space="0" w:color="auto"/>
        <w:right w:val="none" w:sz="0" w:space="0" w:color="auto"/>
      </w:divBdr>
    </w:div>
    <w:div w:id="787432691">
      <w:bodyDiv w:val="1"/>
      <w:marLeft w:val="0"/>
      <w:marRight w:val="0"/>
      <w:marTop w:val="0"/>
      <w:marBottom w:val="0"/>
      <w:divBdr>
        <w:top w:val="none" w:sz="0" w:space="0" w:color="auto"/>
        <w:left w:val="none" w:sz="0" w:space="0" w:color="auto"/>
        <w:bottom w:val="none" w:sz="0" w:space="0" w:color="auto"/>
        <w:right w:val="none" w:sz="0" w:space="0" w:color="auto"/>
      </w:divBdr>
    </w:div>
    <w:div w:id="787701832">
      <w:bodyDiv w:val="1"/>
      <w:marLeft w:val="0"/>
      <w:marRight w:val="0"/>
      <w:marTop w:val="0"/>
      <w:marBottom w:val="0"/>
      <w:divBdr>
        <w:top w:val="none" w:sz="0" w:space="0" w:color="auto"/>
        <w:left w:val="none" w:sz="0" w:space="0" w:color="auto"/>
        <w:bottom w:val="none" w:sz="0" w:space="0" w:color="auto"/>
        <w:right w:val="none" w:sz="0" w:space="0" w:color="auto"/>
      </w:divBdr>
    </w:div>
    <w:div w:id="787747644">
      <w:bodyDiv w:val="1"/>
      <w:marLeft w:val="0"/>
      <w:marRight w:val="0"/>
      <w:marTop w:val="0"/>
      <w:marBottom w:val="0"/>
      <w:divBdr>
        <w:top w:val="none" w:sz="0" w:space="0" w:color="auto"/>
        <w:left w:val="none" w:sz="0" w:space="0" w:color="auto"/>
        <w:bottom w:val="none" w:sz="0" w:space="0" w:color="auto"/>
        <w:right w:val="none" w:sz="0" w:space="0" w:color="auto"/>
      </w:divBdr>
    </w:div>
    <w:div w:id="788162193">
      <w:bodyDiv w:val="1"/>
      <w:marLeft w:val="0"/>
      <w:marRight w:val="0"/>
      <w:marTop w:val="0"/>
      <w:marBottom w:val="0"/>
      <w:divBdr>
        <w:top w:val="none" w:sz="0" w:space="0" w:color="auto"/>
        <w:left w:val="none" w:sz="0" w:space="0" w:color="auto"/>
        <w:bottom w:val="none" w:sz="0" w:space="0" w:color="auto"/>
        <w:right w:val="none" w:sz="0" w:space="0" w:color="auto"/>
      </w:divBdr>
    </w:div>
    <w:div w:id="788469413">
      <w:bodyDiv w:val="1"/>
      <w:marLeft w:val="0"/>
      <w:marRight w:val="0"/>
      <w:marTop w:val="0"/>
      <w:marBottom w:val="0"/>
      <w:divBdr>
        <w:top w:val="none" w:sz="0" w:space="0" w:color="auto"/>
        <w:left w:val="none" w:sz="0" w:space="0" w:color="auto"/>
        <w:bottom w:val="none" w:sz="0" w:space="0" w:color="auto"/>
        <w:right w:val="none" w:sz="0" w:space="0" w:color="auto"/>
      </w:divBdr>
    </w:div>
    <w:div w:id="788548386">
      <w:bodyDiv w:val="1"/>
      <w:marLeft w:val="0"/>
      <w:marRight w:val="0"/>
      <w:marTop w:val="0"/>
      <w:marBottom w:val="0"/>
      <w:divBdr>
        <w:top w:val="none" w:sz="0" w:space="0" w:color="auto"/>
        <w:left w:val="none" w:sz="0" w:space="0" w:color="auto"/>
        <w:bottom w:val="none" w:sz="0" w:space="0" w:color="auto"/>
        <w:right w:val="none" w:sz="0" w:space="0" w:color="auto"/>
      </w:divBdr>
    </w:div>
    <w:div w:id="788664588">
      <w:bodyDiv w:val="1"/>
      <w:marLeft w:val="0"/>
      <w:marRight w:val="0"/>
      <w:marTop w:val="0"/>
      <w:marBottom w:val="0"/>
      <w:divBdr>
        <w:top w:val="none" w:sz="0" w:space="0" w:color="auto"/>
        <w:left w:val="none" w:sz="0" w:space="0" w:color="auto"/>
        <w:bottom w:val="none" w:sz="0" w:space="0" w:color="auto"/>
        <w:right w:val="none" w:sz="0" w:space="0" w:color="auto"/>
      </w:divBdr>
    </w:div>
    <w:div w:id="788665248">
      <w:bodyDiv w:val="1"/>
      <w:marLeft w:val="0"/>
      <w:marRight w:val="0"/>
      <w:marTop w:val="0"/>
      <w:marBottom w:val="0"/>
      <w:divBdr>
        <w:top w:val="none" w:sz="0" w:space="0" w:color="auto"/>
        <w:left w:val="none" w:sz="0" w:space="0" w:color="auto"/>
        <w:bottom w:val="none" w:sz="0" w:space="0" w:color="auto"/>
        <w:right w:val="none" w:sz="0" w:space="0" w:color="auto"/>
      </w:divBdr>
    </w:div>
    <w:div w:id="788857130">
      <w:bodyDiv w:val="1"/>
      <w:marLeft w:val="0"/>
      <w:marRight w:val="0"/>
      <w:marTop w:val="0"/>
      <w:marBottom w:val="0"/>
      <w:divBdr>
        <w:top w:val="none" w:sz="0" w:space="0" w:color="auto"/>
        <w:left w:val="none" w:sz="0" w:space="0" w:color="auto"/>
        <w:bottom w:val="none" w:sz="0" w:space="0" w:color="auto"/>
        <w:right w:val="none" w:sz="0" w:space="0" w:color="auto"/>
      </w:divBdr>
    </w:div>
    <w:div w:id="789015633">
      <w:bodyDiv w:val="1"/>
      <w:marLeft w:val="0"/>
      <w:marRight w:val="0"/>
      <w:marTop w:val="0"/>
      <w:marBottom w:val="0"/>
      <w:divBdr>
        <w:top w:val="none" w:sz="0" w:space="0" w:color="auto"/>
        <w:left w:val="none" w:sz="0" w:space="0" w:color="auto"/>
        <w:bottom w:val="none" w:sz="0" w:space="0" w:color="auto"/>
        <w:right w:val="none" w:sz="0" w:space="0" w:color="auto"/>
      </w:divBdr>
    </w:div>
    <w:div w:id="789082965">
      <w:bodyDiv w:val="1"/>
      <w:marLeft w:val="0"/>
      <w:marRight w:val="0"/>
      <w:marTop w:val="0"/>
      <w:marBottom w:val="0"/>
      <w:divBdr>
        <w:top w:val="none" w:sz="0" w:space="0" w:color="auto"/>
        <w:left w:val="none" w:sz="0" w:space="0" w:color="auto"/>
        <w:bottom w:val="none" w:sz="0" w:space="0" w:color="auto"/>
        <w:right w:val="none" w:sz="0" w:space="0" w:color="auto"/>
      </w:divBdr>
    </w:div>
    <w:div w:id="789205542">
      <w:bodyDiv w:val="1"/>
      <w:marLeft w:val="0"/>
      <w:marRight w:val="0"/>
      <w:marTop w:val="0"/>
      <w:marBottom w:val="0"/>
      <w:divBdr>
        <w:top w:val="none" w:sz="0" w:space="0" w:color="auto"/>
        <w:left w:val="none" w:sz="0" w:space="0" w:color="auto"/>
        <w:bottom w:val="none" w:sz="0" w:space="0" w:color="auto"/>
        <w:right w:val="none" w:sz="0" w:space="0" w:color="auto"/>
      </w:divBdr>
    </w:div>
    <w:div w:id="789322889">
      <w:bodyDiv w:val="1"/>
      <w:marLeft w:val="0"/>
      <w:marRight w:val="0"/>
      <w:marTop w:val="0"/>
      <w:marBottom w:val="0"/>
      <w:divBdr>
        <w:top w:val="none" w:sz="0" w:space="0" w:color="auto"/>
        <w:left w:val="none" w:sz="0" w:space="0" w:color="auto"/>
        <w:bottom w:val="none" w:sz="0" w:space="0" w:color="auto"/>
        <w:right w:val="none" w:sz="0" w:space="0" w:color="auto"/>
      </w:divBdr>
    </w:div>
    <w:div w:id="789394169">
      <w:bodyDiv w:val="1"/>
      <w:marLeft w:val="0"/>
      <w:marRight w:val="0"/>
      <w:marTop w:val="0"/>
      <w:marBottom w:val="0"/>
      <w:divBdr>
        <w:top w:val="none" w:sz="0" w:space="0" w:color="auto"/>
        <w:left w:val="none" w:sz="0" w:space="0" w:color="auto"/>
        <w:bottom w:val="none" w:sz="0" w:space="0" w:color="auto"/>
        <w:right w:val="none" w:sz="0" w:space="0" w:color="auto"/>
      </w:divBdr>
    </w:div>
    <w:div w:id="789862364">
      <w:bodyDiv w:val="1"/>
      <w:marLeft w:val="0"/>
      <w:marRight w:val="0"/>
      <w:marTop w:val="0"/>
      <w:marBottom w:val="0"/>
      <w:divBdr>
        <w:top w:val="none" w:sz="0" w:space="0" w:color="auto"/>
        <w:left w:val="none" w:sz="0" w:space="0" w:color="auto"/>
        <w:bottom w:val="none" w:sz="0" w:space="0" w:color="auto"/>
        <w:right w:val="none" w:sz="0" w:space="0" w:color="auto"/>
      </w:divBdr>
    </w:div>
    <w:div w:id="790133232">
      <w:bodyDiv w:val="1"/>
      <w:marLeft w:val="0"/>
      <w:marRight w:val="0"/>
      <w:marTop w:val="0"/>
      <w:marBottom w:val="0"/>
      <w:divBdr>
        <w:top w:val="none" w:sz="0" w:space="0" w:color="auto"/>
        <w:left w:val="none" w:sz="0" w:space="0" w:color="auto"/>
        <w:bottom w:val="none" w:sz="0" w:space="0" w:color="auto"/>
        <w:right w:val="none" w:sz="0" w:space="0" w:color="auto"/>
      </w:divBdr>
    </w:div>
    <w:div w:id="790634537">
      <w:bodyDiv w:val="1"/>
      <w:marLeft w:val="0"/>
      <w:marRight w:val="0"/>
      <w:marTop w:val="0"/>
      <w:marBottom w:val="0"/>
      <w:divBdr>
        <w:top w:val="none" w:sz="0" w:space="0" w:color="auto"/>
        <w:left w:val="none" w:sz="0" w:space="0" w:color="auto"/>
        <w:bottom w:val="none" w:sz="0" w:space="0" w:color="auto"/>
        <w:right w:val="none" w:sz="0" w:space="0" w:color="auto"/>
      </w:divBdr>
    </w:div>
    <w:div w:id="790706677">
      <w:bodyDiv w:val="1"/>
      <w:marLeft w:val="0"/>
      <w:marRight w:val="0"/>
      <w:marTop w:val="0"/>
      <w:marBottom w:val="0"/>
      <w:divBdr>
        <w:top w:val="none" w:sz="0" w:space="0" w:color="auto"/>
        <w:left w:val="none" w:sz="0" w:space="0" w:color="auto"/>
        <w:bottom w:val="none" w:sz="0" w:space="0" w:color="auto"/>
        <w:right w:val="none" w:sz="0" w:space="0" w:color="auto"/>
      </w:divBdr>
    </w:div>
    <w:div w:id="790973869">
      <w:bodyDiv w:val="1"/>
      <w:marLeft w:val="0"/>
      <w:marRight w:val="0"/>
      <w:marTop w:val="0"/>
      <w:marBottom w:val="0"/>
      <w:divBdr>
        <w:top w:val="none" w:sz="0" w:space="0" w:color="auto"/>
        <w:left w:val="none" w:sz="0" w:space="0" w:color="auto"/>
        <w:bottom w:val="none" w:sz="0" w:space="0" w:color="auto"/>
        <w:right w:val="none" w:sz="0" w:space="0" w:color="auto"/>
      </w:divBdr>
    </w:div>
    <w:div w:id="791098820">
      <w:bodyDiv w:val="1"/>
      <w:marLeft w:val="0"/>
      <w:marRight w:val="0"/>
      <w:marTop w:val="0"/>
      <w:marBottom w:val="0"/>
      <w:divBdr>
        <w:top w:val="none" w:sz="0" w:space="0" w:color="auto"/>
        <w:left w:val="none" w:sz="0" w:space="0" w:color="auto"/>
        <w:bottom w:val="none" w:sz="0" w:space="0" w:color="auto"/>
        <w:right w:val="none" w:sz="0" w:space="0" w:color="auto"/>
      </w:divBdr>
    </w:div>
    <w:div w:id="791284533">
      <w:bodyDiv w:val="1"/>
      <w:marLeft w:val="0"/>
      <w:marRight w:val="0"/>
      <w:marTop w:val="0"/>
      <w:marBottom w:val="0"/>
      <w:divBdr>
        <w:top w:val="none" w:sz="0" w:space="0" w:color="auto"/>
        <w:left w:val="none" w:sz="0" w:space="0" w:color="auto"/>
        <w:bottom w:val="none" w:sz="0" w:space="0" w:color="auto"/>
        <w:right w:val="none" w:sz="0" w:space="0" w:color="auto"/>
      </w:divBdr>
    </w:div>
    <w:div w:id="791291788">
      <w:bodyDiv w:val="1"/>
      <w:marLeft w:val="0"/>
      <w:marRight w:val="0"/>
      <w:marTop w:val="0"/>
      <w:marBottom w:val="0"/>
      <w:divBdr>
        <w:top w:val="none" w:sz="0" w:space="0" w:color="auto"/>
        <w:left w:val="none" w:sz="0" w:space="0" w:color="auto"/>
        <w:bottom w:val="none" w:sz="0" w:space="0" w:color="auto"/>
        <w:right w:val="none" w:sz="0" w:space="0" w:color="auto"/>
      </w:divBdr>
    </w:div>
    <w:div w:id="792286789">
      <w:bodyDiv w:val="1"/>
      <w:marLeft w:val="0"/>
      <w:marRight w:val="0"/>
      <w:marTop w:val="0"/>
      <w:marBottom w:val="0"/>
      <w:divBdr>
        <w:top w:val="none" w:sz="0" w:space="0" w:color="auto"/>
        <w:left w:val="none" w:sz="0" w:space="0" w:color="auto"/>
        <w:bottom w:val="none" w:sz="0" w:space="0" w:color="auto"/>
        <w:right w:val="none" w:sz="0" w:space="0" w:color="auto"/>
      </w:divBdr>
    </w:div>
    <w:div w:id="792287560">
      <w:bodyDiv w:val="1"/>
      <w:marLeft w:val="0"/>
      <w:marRight w:val="0"/>
      <w:marTop w:val="0"/>
      <w:marBottom w:val="0"/>
      <w:divBdr>
        <w:top w:val="none" w:sz="0" w:space="0" w:color="auto"/>
        <w:left w:val="none" w:sz="0" w:space="0" w:color="auto"/>
        <w:bottom w:val="none" w:sz="0" w:space="0" w:color="auto"/>
        <w:right w:val="none" w:sz="0" w:space="0" w:color="auto"/>
      </w:divBdr>
    </w:div>
    <w:div w:id="792405293">
      <w:bodyDiv w:val="1"/>
      <w:marLeft w:val="0"/>
      <w:marRight w:val="0"/>
      <w:marTop w:val="0"/>
      <w:marBottom w:val="0"/>
      <w:divBdr>
        <w:top w:val="none" w:sz="0" w:space="0" w:color="auto"/>
        <w:left w:val="none" w:sz="0" w:space="0" w:color="auto"/>
        <w:bottom w:val="none" w:sz="0" w:space="0" w:color="auto"/>
        <w:right w:val="none" w:sz="0" w:space="0" w:color="auto"/>
      </w:divBdr>
    </w:div>
    <w:div w:id="792670913">
      <w:bodyDiv w:val="1"/>
      <w:marLeft w:val="0"/>
      <w:marRight w:val="0"/>
      <w:marTop w:val="0"/>
      <w:marBottom w:val="0"/>
      <w:divBdr>
        <w:top w:val="none" w:sz="0" w:space="0" w:color="auto"/>
        <w:left w:val="none" w:sz="0" w:space="0" w:color="auto"/>
        <w:bottom w:val="none" w:sz="0" w:space="0" w:color="auto"/>
        <w:right w:val="none" w:sz="0" w:space="0" w:color="auto"/>
      </w:divBdr>
    </w:div>
    <w:div w:id="793251035">
      <w:bodyDiv w:val="1"/>
      <w:marLeft w:val="0"/>
      <w:marRight w:val="0"/>
      <w:marTop w:val="0"/>
      <w:marBottom w:val="0"/>
      <w:divBdr>
        <w:top w:val="none" w:sz="0" w:space="0" w:color="auto"/>
        <w:left w:val="none" w:sz="0" w:space="0" w:color="auto"/>
        <w:bottom w:val="none" w:sz="0" w:space="0" w:color="auto"/>
        <w:right w:val="none" w:sz="0" w:space="0" w:color="auto"/>
      </w:divBdr>
    </w:div>
    <w:div w:id="793448726">
      <w:bodyDiv w:val="1"/>
      <w:marLeft w:val="0"/>
      <w:marRight w:val="0"/>
      <w:marTop w:val="0"/>
      <w:marBottom w:val="0"/>
      <w:divBdr>
        <w:top w:val="none" w:sz="0" w:space="0" w:color="auto"/>
        <w:left w:val="none" w:sz="0" w:space="0" w:color="auto"/>
        <w:bottom w:val="none" w:sz="0" w:space="0" w:color="auto"/>
        <w:right w:val="none" w:sz="0" w:space="0" w:color="auto"/>
      </w:divBdr>
    </w:div>
    <w:div w:id="793451421">
      <w:bodyDiv w:val="1"/>
      <w:marLeft w:val="0"/>
      <w:marRight w:val="0"/>
      <w:marTop w:val="0"/>
      <w:marBottom w:val="0"/>
      <w:divBdr>
        <w:top w:val="none" w:sz="0" w:space="0" w:color="auto"/>
        <w:left w:val="none" w:sz="0" w:space="0" w:color="auto"/>
        <w:bottom w:val="none" w:sz="0" w:space="0" w:color="auto"/>
        <w:right w:val="none" w:sz="0" w:space="0" w:color="auto"/>
      </w:divBdr>
    </w:div>
    <w:div w:id="793596427">
      <w:bodyDiv w:val="1"/>
      <w:marLeft w:val="0"/>
      <w:marRight w:val="0"/>
      <w:marTop w:val="0"/>
      <w:marBottom w:val="0"/>
      <w:divBdr>
        <w:top w:val="none" w:sz="0" w:space="0" w:color="auto"/>
        <w:left w:val="none" w:sz="0" w:space="0" w:color="auto"/>
        <w:bottom w:val="none" w:sz="0" w:space="0" w:color="auto"/>
        <w:right w:val="none" w:sz="0" w:space="0" w:color="auto"/>
      </w:divBdr>
    </w:div>
    <w:div w:id="793796461">
      <w:bodyDiv w:val="1"/>
      <w:marLeft w:val="0"/>
      <w:marRight w:val="0"/>
      <w:marTop w:val="0"/>
      <w:marBottom w:val="0"/>
      <w:divBdr>
        <w:top w:val="none" w:sz="0" w:space="0" w:color="auto"/>
        <w:left w:val="none" w:sz="0" w:space="0" w:color="auto"/>
        <w:bottom w:val="none" w:sz="0" w:space="0" w:color="auto"/>
        <w:right w:val="none" w:sz="0" w:space="0" w:color="auto"/>
      </w:divBdr>
    </w:div>
    <w:div w:id="793906197">
      <w:bodyDiv w:val="1"/>
      <w:marLeft w:val="0"/>
      <w:marRight w:val="0"/>
      <w:marTop w:val="0"/>
      <w:marBottom w:val="0"/>
      <w:divBdr>
        <w:top w:val="none" w:sz="0" w:space="0" w:color="auto"/>
        <w:left w:val="none" w:sz="0" w:space="0" w:color="auto"/>
        <w:bottom w:val="none" w:sz="0" w:space="0" w:color="auto"/>
        <w:right w:val="none" w:sz="0" w:space="0" w:color="auto"/>
      </w:divBdr>
    </w:div>
    <w:div w:id="794178627">
      <w:bodyDiv w:val="1"/>
      <w:marLeft w:val="0"/>
      <w:marRight w:val="0"/>
      <w:marTop w:val="0"/>
      <w:marBottom w:val="0"/>
      <w:divBdr>
        <w:top w:val="none" w:sz="0" w:space="0" w:color="auto"/>
        <w:left w:val="none" w:sz="0" w:space="0" w:color="auto"/>
        <w:bottom w:val="none" w:sz="0" w:space="0" w:color="auto"/>
        <w:right w:val="none" w:sz="0" w:space="0" w:color="auto"/>
      </w:divBdr>
    </w:div>
    <w:div w:id="794297375">
      <w:bodyDiv w:val="1"/>
      <w:marLeft w:val="0"/>
      <w:marRight w:val="0"/>
      <w:marTop w:val="0"/>
      <w:marBottom w:val="0"/>
      <w:divBdr>
        <w:top w:val="none" w:sz="0" w:space="0" w:color="auto"/>
        <w:left w:val="none" w:sz="0" w:space="0" w:color="auto"/>
        <w:bottom w:val="none" w:sz="0" w:space="0" w:color="auto"/>
        <w:right w:val="none" w:sz="0" w:space="0" w:color="auto"/>
      </w:divBdr>
    </w:div>
    <w:div w:id="794325021">
      <w:bodyDiv w:val="1"/>
      <w:marLeft w:val="0"/>
      <w:marRight w:val="0"/>
      <w:marTop w:val="0"/>
      <w:marBottom w:val="0"/>
      <w:divBdr>
        <w:top w:val="none" w:sz="0" w:space="0" w:color="auto"/>
        <w:left w:val="none" w:sz="0" w:space="0" w:color="auto"/>
        <w:bottom w:val="none" w:sz="0" w:space="0" w:color="auto"/>
        <w:right w:val="none" w:sz="0" w:space="0" w:color="auto"/>
      </w:divBdr>
    </w:div>
    <w:div w:id="795179427">
      <w:bodyDiv w:val="1"/>
      <w:marLeft w:val="0"/>
      <w:marRight w:val="0"/>
      <w:marTop w:val="0"/>
      <w:marBottom w:val="0"/>
      <w:divBdr>
        <w:top w:val="none" w:sz="0" w:space="0" w:color="auto"/>
        <w:left w:val="none" w:sz="0" w:space="0" w:color="auto"/>
        <w:bottom w:val="none" w:sz="0" w:space="0" w:color="auto"/>
        <w:right w:val="none" w:sz="0" w:space="0" w:color="auto"/>
      </w:divBdr>
    </w:div>
    <w:div w:id="795224074">
      <w:bodyDiv w:val="1"/>
      <w:marLeft w:val="0"/>
      <w:marRight w:val="0"/>
      <w:marTop w:val="0"/>
      <w:marBottom w:val="0"/>
      <w:divBdr>
        <w:top w:val="none" w:sz="0" w:space="0" w:color="auto"/>
        <w:left w:val="none" w:sz="0" w:space="0" w:color="auto"/>
        <w:bottom w:val="none" w:sz="0" w:space="0" w:color="auto"/>
        <w:right w:val="none" w:sz="0" w:space="0" w:color="auto"/>
      </w:divBdr>
    </w:div>
    <w:div w:id="795292443">
      <w:bodyDiv w:val="1"/>
      <w:marLeft w:val="0"/>
      <w:marRight w:val="0"/>
      <w:marTop w:val="0"/>
      <w:marBottom w:val="0"/>
      <w:divBdr>
        <w:top w:val="none" w:sz="0" w:space="0" w:color="auto"/>
        <w:left w:val="none" w:sz="0" w:space="0" w:color="auto"/>
        <w:bottom w:val="none" w:sz="0" w:space="0" w:color="auto"/>
        <w:right w:val="none" w:sz="0" w:space="0" w:color="auto"/>
      </w:divBdr>
    </w:div>
    <w:div w:id="795563861">
      <w:bodyDiv w:val="1"/>
      <w:marLeft w:val="0"/>
      <w:marRight w:val="0"/>
      <w:marTop w:val="0"/>
      <w:marBottom w:val="0"/>
      <w:divBdr>
        <w:top w:val="none" w:sz="0" w:space="0" w:color="auto"/>
        <w:left w:val="none" w:sz="0" w:space="0" w:color="auto"/>
        <w:bottom w:val="none" w:sz="0" w:space="0" w:color="auto"/>
        <w:right w:val="none" w:sz="0" w:space="0" w:color="auto"/>
      </w:divBdr>
    </w:div>
    <w:div w:id="795639609">
      <w:bodyDiv w:val="1"/>
      <w:marLeft w:val="0"/>
      <w:marRight w:val="0"/>
      <w:marTop w:val="0"/>
      <w:marBottom w:val="0"/>
      <w:divBdr>
        <w:top w:val="none" w:sz="0" w:space="0" w:color="auto"/>
        <w:left w:val="none" w:sz="0" w:space="0" w:color="auto"/>
        <w:bottom w:val="none" w:sz="0" w:space="0" w:color="auto"/>
        <w:right w:val="none" w:sz="0" w:space="0" w:color="auto"/>
      </w:divBdr>
    </w:div>
    <w:div w:id="796148382">
      <w:bodyDiv w:val="1"/>
      <w:marLeft w:val="0"/>
      <w:marRight w:val="0"/>
      <w:marTop w:val="0"/>
      <w:marBottom w:val="0"/>
      <w:divBdr>
        <w:top w:val="none" w:sz="0" w:space="0" w:color="auto"/>
        <w:left w:val="none" w:sz="0" w:space="0" w:color="auto"/>
        <w:bottom w:val="none" w:sz="0" w:space="0" w:color="auto"/>
        <w:right w:val="none" w:sz="0" w:space="0" w:color="auto"/>
      </w:divBdr>
    </w:div>
    <w:div w:id="796534942">
      <w:bodyDiv w:val="1"/>
      <w:marLeft w:val="0"/>
      <w:marRight w:val="0"/>
      <w:marTop w:val="0"/>
      <w:marBottom w:val="0"/>
      <w:divBdr>
        <w:top w:val="none" w:sz="0" w:space="0" w:color="auto"/>
        <w:left w:val="none" w:sz="0" w:space="0" w:color="auto"/>
        <w:bottom w:val="none" w:sz="0" w:space="0" w:color="auto"/>
        <w:right w:val="none" w:sz="0" w:space="0" w:color="auto"/>
      </w:divBdr>
    </w:div>
    <w:div w:id="796723248">
      <w:bodyDiv w:val="1"/>
      <w:marLeft w:val="0"/>
      <w:marRight w:val="0"/>
      <w:marTop w:val="0"/>
      <w:marBottom w:val="0"/>
      <w:divBdr>
        <w:top w:val="none" w:sz="0" w:space="0" w:color="auto"/>
        <w:left w:val="none" w:sz="0" w:space="0" w:color="auto"/>
        <w:bottom w:val="none" w:sz="0" w:space="0" w:color="auto"/>
        <w:right w:val="none" w:sz="0" w:space="0" w:color="auto"/>
      </w:divBdr>
    </w:div>
    <w:div w:id="796987903">
      <w:bodyDiv w:val="1"/>
      <w:marLeft w:val="0"/>
      <w:marRight w:val="0"/>
      <w:marTop w:val="0"/>
      <w:marBottom w:val="0"/>
      <w:divBdr>
        <w:top w:val="none" w:sz="0" w:space="0" w:color="auto"/>
        <w:left w:val="none" w:sz="0" w:space="0" w:color="auto"/>
        <w:bottom w:val="none" w:sz="0" w:space="0" w:color="auto"/>
        <w:right w:val="none" w:sz="0" w:space="0" w:color="auto"/>
      </w:divBdr>
    </w:div>
    <w:div w:id="797332678">
      <w:bodyDiv w:val="1"/>
      <w:marLeft w:val="0"/>
      <w:marRight w:val="0"/>
      <w:marTop w:val="0"/>
      <w:marBottom w:val="0"/>
      <w:divBdr>
        <w:top w:val="none" w:sz="0" w:space="0" w:color="auto"/>
        <w:left w:val="none" w:sz="0" w:space="0" w:color="auto"/>
        <w:bottom w:val="none" w:sz="0" w:space="0" w:color="auto"/>
        <w:right w:val="none" w:sz="0" w:space="0" w:color="auto"/>
      </w:divBdr>
    </w:div>
    <w:div w:id="797456407">
      <w:bodyDiv w:val="1"/>
      <w:marLeft w:val="0"/>
      <w:marRight w:val="0"/>
      <w:marTop w:val="0"/>
      <w:marBottom w:val="0"/>
      <w:divBdr>
        <w:top w:val="none" w:sz="0" w:space="0" w:color="auto"/>
        <w:left w:val="none" w:sz="0" w:space="0" w:color="auto"/>
        <w:bottom w:val="none" w:sz="0" w:space="0" w:color="auto"/>
        <w:right w:val="none" w:sz="0" w:space="0" w:color="auto"/>
      </w:divBdr>
    </w:div>
    <w:div w:id="797527894">
      <w:bodyDiv w:val="1"/>
      <w:marLeft w:val="0"/>
      <w:marRight w:val="0"/>
      <w:marTop w:val="0"/>
      <w:marBottom w:val="0"/>
      <w:divBdr>
        <w:top w:val="none" w:sz="0" w:space="0" w:color="auto"/>
        <w:left w:val="none" w:sz="0" w:space="0" w:color="auto"/>
        <w:bottom w:val="none" w:sz="0" w:space="0" w:color="auto"/>
        <w:right w:val="none" w:sz="0" w:space="0" w:color="auto"/>
      </w:divBdr>
    </w:div>
    <w:div w:id="797843363">
      <w:bodyDiv w:val="1"/>
      <w:marLeft w:val="0"/>
      <w:marRight w:val="0"/>
      <w:marTop w:val="0"/>
      <w:marBottom w:val="0"/>
      <w:divBdr>
        <w:top w:val="none" w:sz="0" w:space="0" w:color="auto"/>
        <w:left w:val="none" w:sz="0" w:space="0" w:color="auto"/>
        <w:bottom w:val="none" w:sz="0" w:space="0" w:color="auto"/>
        <w:right w:val="none" w:sz="0" w:space="0" w:color="auto"/>
      </w:divBdr>
    </w:div>
    <w:div w:id="798228513">
      <w:bodyDiv w:val="1"/>
      <w:marLeft w:val="0"/>
      <w:marRight w:val="0"/>
      <w:marTop w:val="0"/>
      <w:marBottom w:val="0"/>
      <w:divBdr>
        <w:top w:val="none" w:sz="0" w:space="0" w:color="auto"/>
        <w:left w:val="none" w:sz="0" w:space="0" w:color="auto"/>
        <w:bottom w:val="none" w:sz="0" w:space="0" w:color="auto"/>
        <w:right w:val="none" w:sz="0" w:space="0" w:color="auto"/>
      </w:divBdr>
    </w:div>
    <w:div w:id="798303876">
      <w:bodyDiv w:val="1"/>
      <w:marLeft w:val="0"/>
      <w:marRight w:val="0"/>
      <w:marTop w:val="0"/>
      <w:marBottom w:val="0"/>
      <w:divBdr>
        <w:top w:val="none" w:sz="0" w:space="0" w:color="auto"/>
        <w:left w:val="none" w:sz="0" w:space="0" w:color="auto"/>
        <w:bottom w:val="none" w:sz="0" w:space="0" w:color="auto"/>
        <w:right w:val="none" w:sz="0" w:space="0" w:color="auto"/>
      </w:divBdr>
    </w:div>
    <w:div w:id="798378314">
      <w:bodyDiv w:val="1"/>
      <w:marLeft w:val="0"/>
      <w:marRight w:val="0"/>
      <w:marTop w:val="0"/>
      <w:marBottom w:val="0"/>
      <w:divBdr>
        <w:top w:val="none" w:sz="0" w:space="0" w:color="auto"/>
        <w:left w:val="none" w:sz="0" w:space="0" w:color="auto"/>
        <w:bottom w:val="none" w:sz="0" w:space="0" w:color="auto"/>
        <w:right w:val="none" w:sz="0" w:space="0" w:color="auto"/>
      </w:divBdr>
    </w:div>
    <w:div w:id="798646739">
      <w:bodyDiv w:val="1"/>
      <w:marLeft w:val="0"/>
      <w:marRight w:val="0"/>
      <w:marTop w:val="0"/>
      <w:marBottom w:val="0"/>
      <w:divBdr>
        <w:top w:val="none" w:sz="0" w:space="0" w:color="auto"/>
        <w:left w:val="none" w:sz="0" w:space="0" w:color="auto"/>
        <w:bottom w:val="none" w:sz="0" w:space="0" w:color="auto"/>
        <w:right w:val="none" w:sz="0" w:space="0" w:color="auto"/>
      </w:divBdr>
    </w:div>
    <w:div w:id="798839045">
      <w:bodyDiv w:val="1"/>
      <w:marLeft w:val="0"/>
      <w:marRight w:val="0"/>
      <w:marTop w:val="0"/>
      <w:marBottom w:val="0"/>
      <w:divBdr>
        <w:top w:val="none" w:sz="0" w:space="0" w:color="auto"/>
        <w:left w:val="none" w:sz="0" w:space="0" w:color="auto"/>
        <w:bottom w:val="none" w:sz="0" w:space="0" w:color="auto"/>
        <w:right w:val="none" w:sz="0" w:space="0" w:color="auto"/>
      </w:divBdr>
    </w:div>
    <w:div w:id="799108396">
      <w:bodyDiv w:val="1"/>
      <w:marLeft w:val="0"/>
      <w:marRight w:val="0"/>
      <w:marTop w:val="0"/>
      <w:marBottom w:val="0"/>
      <w:divBdr>
        <w:top w:val="none" w:sz="0" w:space="0" w:color="auto"/>
        <w:left w:val="none" w:sz="0" w:space="0" w:color="auto"/>
        <w:bottom w:val="none" w:sz="0" w:space="0" w:color="auto"/>
        <w:right w:val="none" w:sz="0" w:space="0" w:color="auto"/>
      </w:divBdr>
    </w:div>
    <w:div w:id="799156270">
      <w:bodyDiv w:val="1"/>
      <w:marLeft w:val="0"/>
      <w:marRight w:val="0"/>
      <w:marTop w:val="0"/>
      <w:marBottom w:val="0"/>
      <w:divBdr>
        <w:top w:val="none" w:sz="0" w:space="0" w:color="auto"/>
        <w:left w:val="none" w:sz="0" w:space="0" w:color="auto"/>
        <w:bottom w:val="none" w:sz="0" w:space="0" w:color="auto"/>
        <w:right w:val="none" w:sz="0" w:space="0" w:color="auto"/>
      </w:divBdr>
    </w:div>
    <w:div w:id="799299886">
      <w:bodyDiv w:val="1"/>
      <w:marLeft w:val="0"/>
      <w:marRight w:val="0"/>
      <w:marTop w:val="0"/>
      <w:marBottom w:val="0"/>
      <w:divBdr>
        <w:top w:val="none" w:sz="0" w:space="0" w:color="auto"/>
        <w:left w:val="none" w:sz="0" w:space="0" w:color="auto"/>
        <w:bottom w:val="none" w:sz="0" w:space="0" w:color="auto"/>
        <w:right w:val="none" w:sz="0" w:space="0" w:color="auto"/>
      </w:divBdr>
    </w:div>
    <w:div w:id="799303416">
      <w:bodyDiv w:val="1"/>
      <w:marLeft w:val="0"/>
      <w:marRight w:val="0"/>
      <w:marTop w:val="0"/>
      <w:marBottom w:val="0"/>
      <w:divBdr>
        <w:top w:val="none" w:sz="0" w:space="0" w:color="auto"/>
        <w:left w:val="none" w:sz="0" w:space="0" w:color="auto"/>
        <w:bottom w:val="none" w:sz="0" w:space="0" w:color="auto"/>
        <w:right w:val="none" w:sz="0" w:space="0" w:color="auto"/>
      </w:divBdr>
    </w:div>
    <w:div w:id="799761171">
      <w:bodyDiv w:val="1"/>
      <w:marLeft w:val="0"/>
      <w:marRight w:val="0"/>
      <w:marTop w:val="0"/>
      <w:marBottom w:val="0"/>
      <w:divBdr>
        <w:top w:val="none" w:sz="0" w:space="0" w:color="auto"/>
        <w:left w:val="none" w:sz="0" w:space="0" w:color="auto"/>
        <w:bottom w:val="none" w:sz="0" w:space="0" w:color="auto"/>
        <w:right w:val="none" w:sz="0" w:space="0" w:color="auto"/>
      </w:divBdr>
    </w:div>
    <w:div w:id="799805903">
      <w:bodyDiv w:val="1"/>
      <w:marLeft w:val="0"/>
      <w:marRight w:val="0"/>
      <w:marTop w:val="0"/>
      <w:marBottom w:val="0"/>
      <w:divBdr>
        <w:top w:val="none" w:sz="0" w:space="0" w:color="auto"/>
        <w:left w:val="none" w:sz="0" w:space="0" w:color="auto"/>
        <w:bottom w:val="none" w:sz="0" w:space="0" w:color="auto"/>
        <w:right w:val="none" w:sz="0" w:space="0" w:color="auto"/>
      </w:divBdr>
    </w:div>
    <w:div w:id="799810290">
      <w:bodyDiv w:val="1"/>
      <w:marLeft w:val="0"/>
      <w:marRight w:val="0"/>
      <w:marTop w:val="0"/>
      <w:marBottom w:val="0"/>
      <w:divBdr>
        <w:top w:val="none" w:sz="0" w:space="0" w:color="auto"/>
        <w:left w:val="none" w:sz="0" w:space="0" w:color="auto"/>
        <w:bottom w:val="none" w:sz="0" w:space="0" w:color="auto"/>
        <w:right w:val="none" w:sz="0" w:space="0" w:color="auto"/>
      </w:divBdr>
    </w:div>
    <w:div w:id="799956265">
      <w:bodyDiv w:val="1"/>
      <w:marLeft w:val="0"/>
      <w:marRight w:val="0"/>
      <w:marTop w:val="0"/>
      <w:marBottom w:val="0"/>
      <w:divBdr>
        <w:top w:val="none" w:sz="0" w:space="0" w:color="auto"/>
        <w:left w:val="none" w:sz="0" w:space="0" w:color="auto"/>
        <w:bottom w:val="none" w:sz="0" w:space="0" w:color="auto"/>
        <w:right w:val="none" w:sz="0" w:space="0" w:color="auto"/>
      </w:divBdr>
    </w:div>
    <w:div w:id="799959297">
      <w:bodyDiv w:val="1"/>
      <w:marLeft w:val="0"/>
      <w:marRight w:val="0"/>
      <w:marTop w:val="0"/>
      <w:marBottom w:val="0"/>
      <w:divBdr>
        <w:top w:val="none" w:sz="0" w:space="0" w:color="auto"/>
        <w:left w:val="none" w:sz="0" w:space="0" w:color="auto"/>
        <w:bottom w:val="none" w:sz="0" w:space="0" w:color="auto"/>
        <w:right w:val="none" w:sz="0" w:space="0" w:color="auto"/>
      </w:divBdr>
    </w:div>
    <w:div w:id="800348921">
      <w:bodyDiv w:val="1"/>
      <w:marLeft w:val="0"/>
      <w:marRight w:val="0"/>
      <w:marTop w:val="0"/>
      <w:marBottom w:val="0"/>
      <w:divBdr>
        <w:top w:val="none" w:sz="0" w:space="0" w:color="auto"/>
        <w:left w:val="none" w:sz="0" w:space="0" w:color="auto"/>
        <w:bottom w:val="none" w:sz="0" w:space="0" w:color="auto"/>
        <w:right w:val="none" w:sz="0" w:space="0" w:color="auto"/>
      </w:divBdr>
    </w:div>
    <w:div w:id="800613814">
      <w:bodyDiv w:val="1"/>
      <w:marLeft w:val="0"/>
      <w:marRight w:val="0"/>
      <w:marTop w:val="0"/>
      <w:marBottom w:val="0"/>
      <w:divBdr>
        <w:top w:val="none" w:sz="0" w:space="0" w:color="auto"/>
        <w:left w:val="none" w:sz="0" w:space="0" w:color="auto"/>
        <w:bottom w:val="none" w:sz="0" w:space="0" w:color="auto"/>
        <w:right w:val="none" w:sz="0" w:space="0" w:color="auto"/>
      </w:divBdr>
    </w:div>
    <w:div w:id="800731896">
      <w:bodyDiv w:val="1"/>
      <w:marLeft w:val="0"/>
      <w:marRight w:val="0"/>
      <w:marTop w:val="0"/>
      <w:marBottom w:val="0"/>
      <w:divBdr>
        <w:top w:val="none" w:sz="0" w:space="0" w:color="auto"/>
        <w:left w:val="none" w:sz="0" w:space="0" w:color="auto"/>
        <w:bottom w:val="none" w:sz="0" w:space="0" w:color="auto"/>
        <w:right w:val="none" w:sz="0" w:space="0" w:color="auto"/>
      </w:divBdr>
    </w:div>
    <w:div w:id="800998105">
      <w:bodyDiv w:val="1"/>
      <w:marLeft w:val="0"/>
      <w:marRight w:val="0"/>
      <w:marTop w:val="0"/>
      <w:marBottom w:val="0"/>
      <w:divBdr>
        <w:top w:val="none" w:sz="0" w:space="0" w:color="auto"/>
        <w:left w:val="none" w:sz="0" w:space="0" w:color="auto"/>
        <w:bottom w:val="none" w:sz="0" w:space="0" w:color="auto"/>
        <w:right w:val="none" w:sz="0" w:space="0" w:color="auto"/>
      </w:divBdr>
    </w:div>
    <w:div w:id="801119738">
      <w:bodyDiv w:val="1"/>
      <w:marLeft w:val="0"/>
      <w:marRight w:val="0"/>
      <w:marTop w:val="0"/>
      <w:marBottom w:val="0"/>
      <w:divBdr>
        <w:top w:val="none" w:sz="0" w:space="0" w:color="auto"/>
        <w:left w:val="none" w:sz="0" w:space="0" w:color="auto"/>
        <w:bottom w:val="none" w:sz="0" w:space="0" w:color="auto"/>
        <w:right w:val="none" w:sz="0" w:space="0" w:color="auto"/>
      </w:divBdr>
    </w:div>
    <w:div w:id="801309019">
      <w:bodyDiv w:val="1"/>
      <w:marLeft w:val="0"/>
      <w:marRight w:val="0"/>
      <w:marTop w:val="0"/>
      <w:marBottom w:val="0"/>
      <w:divBdr>
        <w:top w:val="none" w:sz="0" w:space="0" w:color="auto"/>
        <w:left w:val="none" w:sz="0" w:space="0" w:color="auto"/>
        <w:bottom w:val="none" w:sz="0" w:space="0" w:color="auto"/>
        <w:right w:val="none" w:sz="0" w:space="0" w:color="auto"/>
      </w:divBdr>
    </w:div>
    <w:div w:id="801382158">
      <w:bodyDiv w:val="1"/>
      <w:marLeft w:val="0"/>
      <w:marRight w:val="0"/>
      <w:marTop w:val="0"/>
      <w:marBottom w:val="0"/>
      <w:divBdr>
        <w:top w:val="none" w:sz="0" w:space="0" w:color="auto"/>
        <w:left w:val="none" w:sz="0" w:space="0" w:color="auto"/>
        <w:bottom w:val="none" w:sz="0" w:space="0" w:color="auto"/>
        <w:right w:val="none" w:sz="0" w:space="0" w:color="auto"/>
      </w:divBdr>
    </w:div>
    <w:div w:id="801844945">
      <w:bodyDiv w:val="1"/>
      <w:marLeft w:val="0"/>
      <w:marRight w:val="0"/>
      <w:marTop w:val="0"/>
      <w:marBottom w:val="0"/>
      <w:divBdr>
        <w:top w:val="none" w:sz="0" w:space="0" w:color="auto"/>
        <w:left w:val="none" w:sz="0" w:space="0" w:color="auto"/>
        <w:bottom w:val="none" w:sz="0" w:space="0" w:color="auto"/>
        <w:right w:val="none" w:sz="0" w:space="0" w:color="auto"/>
      </w:divBdr>
    </w:div>
    <w:div w:id="801846569">
      <w:bodyDiv w:val="1"/>
      <w:marLeft w:val="0"/>
      <w:marRight w:val="0"/>
      <w:marTop w:val="0"/>
      <w:marBottom w:val="0"/>
      <w:divBdr>
        <w:top w:val="none" w:sz="0" w:space="0" w:color="auto"/>
        <w:left w:val="none" w:sz="0" w:space="0" w:color="auto"/>
        <w:bottom w:val="none" w:sz="0" w:space="0" w:color="auto"/>
        <w:right w:val="none" w:sz="0" w:space="0" w:color="auto"/>
      </w:divBdr>
    </w:div>
    <w:div w:id="802238680">
      <w:bodyDiv w:val="1"/>
      <w:marLeft w:val="0"/>
      <w:marRight w:val="0"/>
      <w:marTop w:val="0"/>
      <w:marBottom w:val="0"/>
      <w:divBdr>
        <w:top w:val="none" w:sz="0" w:space="0" w:color="auto"/>
        <w:left w:val="none" w:sz="0" w:space="0" w:color="auto"/>
        <w:bottom w:val="none" w:sz="0" w:space="0" w:color="auto"/>
        <w:right w:val="none" w:sz="0" w:space="0" w:color="auto"/>
      </w:divBdr>
    </w:div>
    <w:div w:id="802886753">
      <w:bodyDiv w:val="1"/>
      <w:marLeft w:val="0"/>
      <w:marRight w:val="0"/>
      <w:marTop w:val="0"/>
      <w:marBottom w:val="0"/>
      <w:divBdr>
        <w:top w:val="none" w:sz="0" w:space="0" w:color="auto"/>
        <w:left w:val="none" w:sz="0" w:space="0" w:color="auto"/>
        <w:bottom w:val="none" w:sz="0" w:space="0" w:color="auto"/>
        <w:right w:val="none" w:sz="0" w:space="0" w:color="auto"/>
      </w:divBdr>
    </w:div>
    <w:div w:id="802894762">
      <w:bodyDiv w:val="1"/>
      <w:marLeft w:val="0"/>
      <w:marRight w:val="0"/>
      <w:marTop w:val="0"/>
      <w:marBottom w:val="0"/>
      <w:divBdr>
        <w:top w:val="none" w:sz="0" w:space="0" w:color="auto"/>
        <w:left w:val="none" w:sz="0" w:space="0" w:color="auto"/>
        <w:bottom w:val="none" w:sz="0" w:space="0" w:color="auto"/>
        <w:right w:val="none" w:sz="0" w:space="0" w:color="auto"/>
      </w:divBdr>
    </w:div>
    <w:div w:id="803304887">
      <w:bodyDiv w:val="1"/>
      <w:marLeft w:val="0"/>
      <w:marRight w:val="0"/>
      <w:marTop w:val="0"/>
      <w:marBottom w:val="0"/>
      <w:divBdr>
        <w:top w:val="none" w:sz="0" w:space="0" w:color="auto"/>
        <w:left w:val="none" w:sz="0" w:space="0" w:color="auto"/>
        <w:bottom w:val="none" w:sz="0" w:space="0" w:color="auto"/>
        <w:right w:val="none" w:sz="0" w:space="0" w:color="auto"/>
      </w:divBdr>
    </w:div>
    <w:div w:id="803739160">
      <w:bodyDiv w:val="1"/>
      <w:marLeft w:val="0"/>
      <w:marRight w:val="0"/>
      <w:marTop w:val="0"/>
      <w:marBottom w:val="0"/>
      <w:divBdr>
        <w:top w:val="none" w:sz="0" w:space="0" w:color="auto"/>
        <w:left w:val="none" w:sz="0" w:space="0" w:color="auto"/>
        <w:bottom w:val="none" w:sz="0" w:space="0" w:color="auto"/>
        <w:right w:val="none" w:sz="0" w:space="0" w:color="auto"/>
      </w:divBdr>
    </w:div>
    <w:div w:id="803886848">
      <w:bodyDiv w:val="1"/>
      <w:marLeft w:val="0"/>
      <w:marRight w:val="0"/>
      <w:marTop w:val="0"/>
      <w:marBottom w:val="0"/>
      <w:divBdr>
        <w:top w:val="none" w:sz="0" w:space="0" w:color="auto"/>
        <w:left w:val="none" w:sz="0" w:space="0" w:color="auto"/>
        <w:bottom w:val="none" w:sz="0" w:space="0" w:color="auto"/>
        <w:right w:val="none" w:sz="0" w:space="0" w:color="auto"/>
      </w:divBdr>
    </w:div>
    <w:div w:id="804657874">
      <w:bodyDiv w:val="1"/>
      <w:marLeft w:val="0"/>
      <w:marRight w:val="0"/>
      <w:marTop w:val="0"/>
      <w:marBottom w:val="0"/>
      <w:divBdr>
        <w:top w:val="none" w:sz="0" w:space="0" w:color="auto"/>
        <w:left w:val="none" w:sz="0" w:space="0" w:color="auto"/>
        <w:bottom w:val="none" w:sz="0" w:space="0" w:color="auto"/>
        <w:right w:val="none" w:sz="0" w:space="0" w:color="auto"/>
      </w:divBdr>
    </w:div>
    <w:div w:id="804812837">
      <w:bodyDiv w:val="1"/>
      <w:marLeft w:val="0"/>
      <w:marRight w:val="0"/>
      <w:marTop w:val="0"/>
      <w:marBottom w:val="0"/>
      <w:divBdr>
        <w:top w:val="none" w:sz="0" w:space="0" w:color="auto"/>
        <w:left w:val="none" w:sz="0" w:space="0" w:color="auto"/>
        <w:bottom w:val="none" w:sz="0" w:space="0" w:color="auto"/>
        <w:right w:val="none" w:sz="0" w:space="0" w:color="auto"/>
      </w:divBdr>
    </w:div>
    <w:div w:id="804855473">
      <w:bodyDiv w:val="1"/>
      <w:marLeft w:val="0"/>
      <w:marRight w:val="0"/>
      <w:marTop w:val="0"/>
      <w:marBottom w:val="0"/>
      <w:divBdr>
        <w:top w:val="none" w:sz="0" w:space="0" w:color="auto"/>
        <w:left w:val="none" w:sz="0" w:space="0" w:color="auto"/>
        <w:bottom w:val="none" w:sz="0" w:space="0" w:color="auto"/>
        <w:right w:val="none" w:sz="0" w:space="0" w:color="auto"/>
      </w:divBdr>
    </w:div>
    <w:div w:id="805244003">
      <w:bodyDiv w:val="1"/>
      <w:marLeft w:val="0"/>
      <w:marRight w:val="0"/>
      <w:marTop w:val="0"/>
      <w:marBottom w:val="0"/>
      <w:divBdr>
        <w:top w:val="none" w:sz="0" w:space="0" w:color="auto"/>
        <w:left w:val="none" w:sz="0" w:space="0" w:color="auto"/>
        <w:bottom w:val="none" w:sz="0" w:space="0" w:color="auto"/>
        <w:right w:val="none" w:sz="0" w:space="0" w:color="auto"/>
      </w:divBdr>
    </w:div>
    <w:div w:id="805317003">
      <w:bodyDiv w:val="1"/>
      <w:marLeft w:val="0"/>
      <w:marRight w:val="0"/>
      <w:marTop w:val="0"/>
      <w:marBottom w:val="0"/>
      <w:divBdr>
        <w:top w:val="none" w:sz="0" w:space="0" w:color="auto"/>
        <w:left w:val="none" w:sz="0" w:space="0" w:color="auto"/>
        <w:bottom w:val="none" w:sz="0" w:space="0" w:color="auto"/>
        <w:right w:val="none" w:sz="0" w:space="0" w:color="auto"/>
      </w:divBdr>
    </w:div>
    <w:div w:id="805775762">
      <w:bodyDiv w:val="1"/>
      <w:marLeft w:val="0"/>
      <w:marRight w:val="0"/>
      <w:marTop w:val="0"/>
      <w:marBottom w:val="0"/>
      <w:divBdr>
        <w:top w:val="none" w:sz="0" w:space="0" w:color="auto"/>
        <w:left w:val="none" w:sz="0" w:space="0" w:color="auto"/>
        <w:bottom w:val="none" w:sz="0" w:space="0" w:color="auto"/>
        <w:right w:val="none" w:sz="0" w:space="0" w:color="auto"/>
      </w:divBdr>
    </w:div>
    <w:div w:id="805897407">
      <w:bodyDiv w:val="1"/>
      <w:marLeft w:val="0"/>
      <w:marRight w:val="0"/>
      <w:marTop w:val="0"/>
      <w:marBottom w:val="0"/>
      <w:divBdr>
        <w:top w:val="none" w:sz="0" w:space="0" w:color="auto"/>
        <w:left w:val="none" w:sz="0" w:space="0" w:color="auto"/>
        <w:bottom w:val="none" w:sz="0" w:space="0" w:color="auto"/>
        <w:right w:val="none" w:sz="0" w:space="0" w:color="auto"/>
      </w:divBdr>
    </w:div>
    <w:div w:id="805976537">
      <w:bodyDiv w:val="1"/>
      <w:marLeft w:val="0"/>
      <w:marRight w:val="0"/>
      <w:marTop w:val="0"/>
      <w:marBottom w:val="0"/>
      <w:divBdr>
        <w:top w:val="none" w:sz="0" w:space="0" w:color="auto"/>
        <w:left w:val="none" w:sz="0" w:space="0" w:color="auto"/>
        <w:bottom w:val="none" w:sz="0" w:space="0" w:color="auto"/>
        <w:right w:val="none" w:sz="0" w:space="0" w:color="auto"/>
      </w:divBdr>
    </w:div>
    <w:div w:id="806169474">
      <w:bodyDiv w:val="1"/>
      <w:marLeft w:val="0"/>
      <w:marRight w:val="0"/>
      <w:marTop w:val="0"/>
      <w:marBottom w:val="0"/>
      <w:divBdr>
        <w:top w:val="none" w:sz="0" w:space="0" w:color="auto"/>
        <w:left w:val="none" w:sz="0" w:space="0" w:color="auto"/>
        <w:bottom w:val="none" w:sz="0" w:space="0" w:color="auto"/>
        <w:right w:val="none" w:sz="0" w:space="0" w:color="auto"/>
      </w:divBdr>
    </w:div>
    <w:div w:id="806553116">
      <w:bodyDiv w:val="1"/>
      <w:marLeft w:val="0"/>
      <w:marRight w:val="0"/>
      <w:marTop w:val="0"/>
      <w:marBottom w:val="0"/>
      <w:divBdr>
        <w:top w:val="none" w:sz="0" w:space="0" w:color="auto"/>
        <w:left w:val="none" w:sz="0" w:space="0" w:color="auto"/>
        <w:bottom w:val="none" w:sz="0" w:space="0" w:color="auto"/>
        <w:right w:val="none" w:sz="0" w:space="0" w:color="auto"/>
      </w:divBdr>
    </w:div>
    <w:div w:id="806699798">
      <w:bodyDiv w:val="1"/>
      <w:marLeft w:val="0"/>
      <w:marRight w:val="0"/>
      <w:marTop w:val="0"/>
      <w:marBottom w:val="0"/>
      <w:divBdr>
        <w:top w:val="none" w:sz="0" w:space="0" w:color="auto"/>
        <w:left w:val="none" w:sz="0" w:space="0" w:color="auto"/>
        <w:bottom w:val="none" w:sz="0" w:space="0" w:color="auto"/>
        <w:right w:val="none" w:sz="0" w:space="0" w:color="auto"/>
      </w:divBdr>
    </w:div>
    <w:div w:id="806775369">
      <w:bodyDiv w:val="1"/>
      <w:marLeft w:val="0"/>
      <w:marRight w:val="0"/>
      <w:marTop w:val="0"/>
      <w:marBottom w:val="0"/>
      <w:divBdr>
        <w:top w:val="none" w:sz="0" w:space="0" w:color="auto"/>
        <w:left w:val="none" w:sz="0" w:space="0" w:color="auto"/>
        <w:bottom w:val="none" w:sz="0" w:space="0" w:color="auto"/>
        <w:right w:val="none" w:sz="0" w:space="0" w:color="auto"/>
      </w:divBdr>
    </w:div>
    <w:div w:id="806969688">
      <w:bodyDiv w:val="1"/>
      <w:marLeft w:val="0"/>
      <w:marRight w:val="0"/>
      <w:marTop w:val="0"/>
      <w:marBottom w:val="0"/>
      <w:divBdr>
        <w:top w:val="none" w:sz="0" w:space="0" w:color="auto"/>
        <w:left w:val="none" w:sz="0" w:space="0" w:color="auto"/>
        <w:bottom w:val="none" w:sz="0" w:space="0" w:color="auto"/>
        <w:right w:val="none" w:sz="0" w:space="0" w:color="auto"/>
      </w:divBdr>
    </w:div>
    <w:div w:id="807013380">
      <w:bodyDiv w:val="1"/>
      <w:marLeft w:val="0"/>
      <w:marRight w:val="0"/>
      <w:marTop w:val="0"/>
      <w:marBottom w:val="0"/>
      <w:divBdr>
        <w:top w:val="none" w:sz="0" w:space="0" w:color="auto"/>
        <w:left w:val="none" w:sz="0" w:space="0" w:color="auto"/>
        <w:bottom w:val="none" w:sz="0" w:space="0" w:color="auto"/>
        <w:right w:val="none" w:sz="0" w:space="0" w:color="auto"/>
      </w:divBdr>
    </w:div>
    <w:div w:id="807092059">
      <w:bodyDiv w:val="1"/>
      <w:marLeft w:val="0"/>
      <w:marRight w:val="0"/>
      <w:marTop w:val="0"/>
      <w:marBottom w:val="0"/>
      <w:divBdr>
        <w:top w:val="none" w:sz="0" w:space="0" w:color="auto"/>
        <w:left w:val="none" w:sz="0" w:space="0" w:color="auto"/>
        <w:bottom w:val="none" w:sz="0" w:space="0" w:color="auto"/>
        <w:right w:val="none" w:sz="0" w:space="0" w:color="auto"/>
      </w:divBdr>
    </w:div>
    <w:div w:id="807094555">
      <w:bodyDiv w:val="1"/>
      <w:marLeft w:val="0"/>
      <w:marRight w:val="0"/>
      <w:marTop w:val="0"/>
      <w:marBottom w:val="0"/>
      <w:divBdr>
        <w:top w:val="none" w:sz="0" w:space="0" w:color="auto"/>
        <w:left w:val="none" w:sz="0" w:space="0" w:color="auto"/>
        <w:bottom w:val="none" w:sz="0" w:space="0" w:color="auto"/>
        <w:right w:val="none" w:sz="0" w:space="0" w:color="auto"/>
      </w:divBdr>
    </w:div>
    <w:div w:id="807362113">
      <w:bodyDiv w:val="1"/>
      <w:marLeft w:val="0"/>
      <w:marRight w:val="0"/>
      <w:marTop w:val="0"/>
      <w:marBottom w:val="0"/>
      <w:divBdr>
        <w:top w:val="none" w:sz="0" w:space="0" w:color="auto"/>
        <w:left w:val="none" w:sz="0" w:space="0" w:color="auto"/>
        <w:bottom w:val="none" w:sz="0" w:space="0" w:color="auto"/>
        <w:right w:val="none" w:sz="0" w:space="0" w:color="auto"/>
      </w:divBdr>
    </w:div>
    <w:div w:id="807549028">
      <w:bodyDiv w:val="1"/>
      <w:marLeft w:val="0"/>
      <w:marRight w:val="0"/>
      <w:marTop w:val="0"/>
      <w:marBottom w:val="0"/>
      <w:divBdr>
        <w:top w:val="none" w:sz="0" w:space="0" w:color="auto"/>
        <w:left w:val="none" w:sz="0" w:space="0" w:color="auto"/>
        <w:bottom w:val="none" w:sz="0" w:space="0" w:color="auto"/>
        <w:right w:val="none" w:sz="0" w:space="0" w:color="auto"/>
      </w:divBdr>
    </w:div>
    <w:div w:id="807671777">
      <w:bodyDiv w:val="1"/>
      <w:marLeft w:val="0"/>
      <w:marRight w:val="0"/>
      <w:marTop w:val="0"/>
      <w:marBottom w:val="0"/>
      <w:divBdr>
        <w:top w:val="none" w:sz="0" w:space="0" w:color="auto"/>
        <w:left w:val="none" w:sz="0" w:space="0" w:color="auto"/>
        <w:bottom w:val="none" w:sz="0" w:space="0" w:color="auto"/>
        <w:right w:val="none" w:sz="0" w:space="0" w:color="auto"/>
      </w:divBdr>
    </w:div>
    <w:div w:id="807821551">
      <w:bodyDiv w:val="1"/>
      <w:marLeft w:val="0"/>
      <w:marRight w:val="0"/>
      <w:marTop w:val="0"/>
      <w:marBottom w:val="0"/>
      <w:divBdr>
        <w:top w:val="none" w:sz="0" w:space="0" w:color="auto"/>
        <w:left w:val="none" w:sz="0" w:space="0" w:color="auto"/>
        <w:bottom w:val="none" w:sz="0" w:space="0" w:color="auto"/>
        <w:right w:val="none" w:sz="0" w:space="0" w:color="auto"/>
      </w:divBdr>
    </w:div>
    <w:div w:id="808206387">
      <w:bodyDiv w:val="1"/>
      <w:marLeft w:val="0"/>
      <w:marRight w:val="0"/>
      <w:marTop w:val="0"/>
      <w:marBottom w:val="0"/>
      <w:divBdr>
        <w:top w:val="none" w:sz="0" w:space="0" w:color="auto"/>
        <w:left w:val="none" w:sz="0" w:space="0" w:color="auto"/>
        <w:bottom w:val="none" w:sz="0" w:space="0" w:color="auto"/>
        <w:right w:val="none" w:sz="0" w:space="0" w:color="auto"/>
      </w:divBdr>
    </w:div>
    <w:div w:id="808325581">
      <w:bodyDiv w:val="1"/>
      <w:marLeft w:val="0"/>
      <w:marRight w:val="0"/>
      <w:marTop w:val="0"/>
      <w:marBottom w:val="0"/>
      <w:divBdr>
        <w:top w:val="none" w:sz="0" w:space="0" w:color="auto"/>
        <w:left w:val="none" w:sz="0" w:space="0" w:color="auto"/>
        <w:bottom w:val="none" w:sz="0" w:space="0" w:color="auto"/>
        <w:right w:val="none" w:sz="0" w:space="0" w:color="auto"/>
      </w:divBdr>
    </w:div>
    <w:div w:id="808353607">
      <w:bodyDiv w:val="1"/>
      <w:marLeft w:val="0"/>
      <w:marRight w:val="0"/>
      <w:marTop w:val="0"/>
      <w:marBottom w:val="0"/>
      <w:divBdr>
        <w:top w:val="none" w:sz="0" w:space="0" w:color="auto"/>
        <w:left w:val="none" w:sz="0" w:space="0" w:color="auto"/>
        <w:bottom w:val="none" w:sz="0" w:space="0" w:color="auto"/>
        <w:right w:val="none" w:sz="0" w:space="0" w:color="auto"/>
      </w:divBdr>
    </w:div>
    <w:div w:id="808664635">
      <w:bodyDiv w:val="1"/>
      <w:marLeft w:val="0"/>
      <w:marRight w:val="0"/>
      <w:marTop w:val="0"/>
      <w:marBottom w:val="0"/>
      <w:divBdr>
        <w:top w:val="none" w:sz="0" w:space="0" w:color="auto"/>
        <w:left w:val="none" w:sz="0" w:space="0" w:color="auto"/>
        <w:bottom w:val="none" w:sz="0" w:space="0" w:color="auto"/>
        <w:right w:val="none" w:sz="0" w:space="0" w:color="auto"/>
      </w:divBdr>
    </w:div>
    <w:div w:id="808664973">
      <w:bodyDiv w:val="1"/>
      <w:marLeft w:val="0"/>
      <w:marRight w:val="0"/>
      <w:marTop w:val="0"/>
      <w:marBottom w:val="0"/>
      <w:divBdr>
        <w:top w:val="none" w:sz="0" w:space="0" w:color="auto"/>
        <w:left w:val="none" w:sz="0" w:space="0" w:color="auto"/>
        <w:bottom w:val="none" w:sz="0" w:space="0" w:color="auto"/>
        <w:right w:val="none" w:sz="0" w:space="0" w:color="auto"/>
      </w:divBdr>
    </w:div>
    <w:div w:id="808863801">
      <w:bodyDiv w:val="1"/>
      <w:marLeft w:val="0"/>
      <w:marRight w:val="0"/>
      <w:marTop w:val="0"/>
      <w:marBottom w:val="0"/>
      <w:divBdr>
        <w:top w:val="none" w:sz="0" w:space="0" w:color="auto"/>
        <w:left w:val="none" w:sz="0" w:space="0" w:color="auto"/>
        <w:bottom w:val="none" w:sz="0" w:space="0" w:color="auto"/>
        <w:right w:val="none" w:sz="0" w:space="0" w:color="auto"/>
      </w:divBdr>
    </w:div>
    <w:div w:id="808864780">
      <w:bodyDiv w:val="1"/>
      <w:marLeft w:val="0"/>
      <w:marRight w:val="0"/>
      <w:marTop w:val="0"/>
      <w:marBottom w:val="0"/>
      <w:divBdr>
        <w:top w:val="none" w:sz="0" w:space="0" w:color="auto"/>
        <w:left w:val="none" w:sz="0" w:space="0" w:color="auto"/>
        <w:bottom w:val="none" w:sz="0" w:space="0" w:color="auto"/>
        <w:right w:val="none" w:sz="0" w:space="0" w:color="auto"/>
      </w:divBdr>
    </w:div>
    <w:div w:id="809707052">
      <w:bodyDiv w:val="1"/>
      <w:marLeft w:val="0"/>
      <w:marRight w:val="0"/>
      <w:marTop w:val="0"/>
      <w:marBottom w:val="0"/>
      <w:divBdr>
        <w:top w:val="none" w:sz="0" w:space="0" w:color="auto"/>
        <w:left w:val="none" w:sz="0" w:space="0" w:color="auto"/>
        <w:bottom w:val="none" w:sz="0" w:space="0" w:color="auto"/>
        <w:right w:val="none" w:sz="0" w:space="0" w:color="auto"/>
      </w:divBdr>
    </w:div>
    <w:div w:id="809903861">
      <w:bodyDiv w:val="1"/>
      <w:marLeft w:val="0"/>
      <w:marRight w:val="0"/>
      <w:marTop w:val="0"/>
      <w:marBottom w:val="0"/>
      <w:divBdr>
        <w:top w:val="none" w:sz="0" w:space="0" w:color="auto"/>
        <w:left w:val="none" w:sz="0" w:space="0" w:color="auto"/>
        <w:bottom w:val="none" w:sz="0" w:space="0" w:color="auto"/>
        <w:right w:val="none" w:sz="0" w:space="0" w:color="auto"/>
      </w:divBdr>
    </w:div>
    <w:div w:id="810293365">
      <w:bodyDiv w:val="1"/>
      <w:marLeft w:val="0"/>
      <w:marRight w:val="0"/>
      <w:marTop w:val="0"/>
      <w:marBottom w:val="0"/>
      <w:divBdr>
        <w:top w:val="none" w:sz="0" w:space="0" w:color="auto"/>
        <w:left w:val="none" w:sz="0" w:space="0" w:color="auto"/>
        <w:bottom w:val="none" w:sz="0" w:space="0" w:color="auto"/>
        <w:right w:val="none" w:sz="0" w:space="0" w:color="auto"/>
      </w:divBdr>
    </w:div>
    <w:div w:id="810369057">
      <w:bodyDiv w:val="1"/>
      <w:marLeft w:val="0"/>
      <w:marRight w:val="0"/>
      <w:marTop w:val="0"/>
      <w:marBottom w:val="0"/>
      <w:divBdr>
        <w:top w:val="none" w:sz="0" w:space="0" w:color="auto"/>
        <w:left w:val="none" w:sz="0" w:space="0" w:color="auto"/>
        <w:bottom w:val="none" w:sz="0" w:space="0" w:color="auto"/>
        <w:right w:val="none" w:sz="0" w:space="0" w:color="auto"/>
      </w:divBdr>
    </w:div>
    <w:div w:id="810749329">
      <w:bodyDiv w:val="1"/>
      <w:marLeft w:val="0"/>
      <w:marRight w:val="0"/>
      <w:marTop w:val="0"/>
      <w:marBottom w:val="0"/>
      <w:divBdr>
        <w:top w:val="none" w:sz="0" w:space="0" w:color="auto"/>
        <w:left w:val="none" w:sz="0" w:space="0" w:color="auto"/>
        <w:bottom w:val="none" w:sz="0" w:space="0" w:color="auto"/>
        <w:right w:val="none" w:sz="0" w:space="0" w:color="auto"/>
      </w:divBdr>
    </w:div>
    <w:div w:id="810832845">
      <w:bodyDiv w:val="1"/>
      <w:marLeft w:val="0"/>
      <w:marRight w:val="0"/>
      <w:marTop w:val="0"/>
      <w:marBottom w:val="0"/>
      <w:divBdr>
        <w:top w:val="none" w:sz="0" w:space="0" w:color="auto"/>
        <w:left w:val="none" w:sz="0" w:space="0" w:color="auto"/>
        <w:bottom w:val="none" w:sz="0" w:space="0" w:color="auto"/>
        <w:right w:val="none" w:sz="0" w:space="0" w:color="auto"/>
      </w:divBdr>
    </w:div>
    <w:div w:id="811290972">
      <w:bodyDiv w:val="1"/>
      <w:marLeft w:val="0"/>
      <w:marRight w:val="0"/>
      <w:marTop w:val="0"/>
      <w:marBottom w:val="0"/>
      <w:divBdr>
        <w:top w:val="none" w:sz="0" w:space="0" w:color="auto"/>
        <w:left w:val="none" w:sz="0" w:space="0" w:color="auto"/>
        <w:bottom w:val="none" w:sz="0" w:space="0" w:color="auto"/>
        <w:right w:val="none" w:sz="0" w:space="0" w:color="auto"/>
      </w:divBdr>
    </w:div>
    <w:div w:id="811948305">
      <w:bodyDiv w:val="1"/>
      <w:marLeft w:val="0"/>
      <w:marRight w:val="0"/>
      <w:marTop w:val="0"/>
      <w:marBottom w:val="0"/>
      <w:divBdr>
        <w:top w:val="none" w:sz="0" w:space="0" w:color="auto"/>
        <w:left w:val="none" w:sz="0" w:space="0" w:color="auto"/>
        <w:bottom w:val="none" w:sz="0" w:space="0" w:color="auto"/>
        <w:right w:val="none" w:sz="0" w:space="0" w:color="auto"/>
      </w:divBdr>
    </w:div>
    <w:div w:id="812020313">
      <w:bodyDiv w:val="1"/>
      <w:marLeft w:val="0"/>
      <w:marRight w:val="0"/>
      <w:marTop w:val="0"/>
      <w:marBottom w:val="0"/>
      <w:divBdr>
        <w:top w:val="none" w:sz="0" w:space="0" w:color="auto"/>
        <w:left w:val="none" w:sz="0" w:space="0" w:color="auto"/>
        <w:bottom w:val="none" w:sz="0" w:space="0" w:color="auto"/>
        <w:right w:val="none" w:sz="0" w:space="0" w:color="auto"/>
      </w:divBdr>
    </w:div>
    <w:div w:id="812219175">
      <w:bodyDiv w:val="1"/>
      <w:marLeft w:val="0"/>
      <w:marRight w:val="0"/>
      <w:marTop w:val="0"/>
      <w:marBottom w:val="0"/>
      <w:divBdr>
        <w:top w:val="none" w:sz="0" w:space="0" w:color="auto"/>
        <w:left w:val="none" w:sz="0" w:space="0" w:color="auto"/>
        <w:bottom w:val="none" w:sz="0" w:space="0" w:color="auto"/>
        <w:right w:val="none" w:sz="0" w:space="0" w:color="auto"/>
      </w:divBdr>
    </w:div>
    <w:div w:id="812260438">
      <w:bodyDiv w:val="1"/>
      <w:marLeft w:val="0"/>
      <w:marRight w:val="0"/>
      <w:marTop w:val="0"/>
      <w:marBottom w:val="0"/>
      <w:divBdr>
        <w:top w:val="none" w:sz="0" w:space="0" w:color="auto"/>
        <w:left w:val="none" w:sz="0" w:space="0" w:color="auto"/>
        <w:bottom w:val="none" w:sz="0" w:space="0" w:color="auto"/>
        <w:right w:val="none" w:sz="0" w:space="0" w:color="auto"/>
      </w:divBdr>
    </w:div>
    <w:div w:id="813529796">
      <w:bodyDiv w:val="1"/>
      <w:marLeft w:val="0"/>
      <w:marRight w:val="0"/>
      <w:marTop w:val="0"/>
      <w:marBottom w:val="0"/>
      <w:divBdr>
        <w:top w:val="none" w:sz="0" w:space="0" w:color="auto"/>
        <w:left w:val="none" w:sz="0" w:space="0" w:color="auto"/>
        <w:bottom w:val="none" w:sz="0" w:space="0" w:color="auto"/>
        <w:right w:val="none" w:sz="0" w:space="0" w:color="auto"/>
      </w:divBdr>
    </w:div>
    <w:div w:id="813566677">
      <w:bodyDiv w:val="1"/>
      <w:marLeft w:val="0"/>
      <w:marRight w:val="0"/>
      <w:marTop w:val="0"/>
      <w:marBottom w:val="0"/>
      <w:divBdr>
        <w:top w:val="none" w:sz="0" w:space="0" w:color="auto"/>
        <w:left w:val="none" w:sz="0" w:space="0" w:color="auto"/>
        <w:bottom w:val="none" w:sz="0" w:space="0" w:color="auto"/>
        <w:right w:val="none" w:sz="0" w:space="0" w:color="auto"/>
      </w:divBdr>
    </w:div>
    <w:div w:id="813645321">
      <w:bodyDiv w:val="1"/>
      <w:marLeft w:val="0"/>
      <w:marRight w:val="0"/>
      <w:marTop w:val="0"/>
      <w:marBottom w:val="0"/>
      <w:divBdr>
        <w:top w:val="none" w:sz="0" w:space="0" w:color="auto"/>
        <w:left w:val="none" w:sz="0" w:space="0" w:color="auto"/>
        <w:bottom w:val="none" w:sz="0" w:space="0" w:color="auto"/>
        <w:right w:val="none" w:sz="0" w:space="0" w:color="auto"/>
      </w:divBdr>
    </w:div>
    <w:div w:id="813987512">
      <w:bodyDiv w:val="1"/>
      <w:marLeft w:val="0"/>
      <w:marRight w:val="0"/>
      <w:marTop w:val="0"/>
      <w:marBottom w:val="0"/>
      <w:divBdr>
        <w:top w:val="none" w:sz="0" w:space="0" w:color="auto"/>
        <w:left w:val="none" w:sz="0" w:space="0" w:color="auto"/>
        <w:bottom w:val="none" w:sz="0" w:space="0" w:color="auto"/>
        <w:right w:val="none" w:sz="0" w:space="0" w:color="auto"/>
      </w:divBdr>
    </w:div>
    <w:div w:id="814374673">
      <w:bodyDiv w:val="1"/>
      <w:marLeft w:val="0"/>
      <w:marRight w:val="0"/>
      <w:marTop w:val="0"/>
      <w:marBottom w:val="0"/>
      <w:divBdr>
        <w:top w:val="none" w:sz="0" w:space="0" w:color="auto"/>
        <w:left w:val="none" w:sz="0" w:space="0" w:color="auto"/>
        <w:bottom w:val="none" w:sz="0" w:space="0" w:color="auto"/>
        <w:right w:val="none" w:sz="0" w:space="0" w:color="auto"/>
      </w:divBdr>
    </w:div>
    <w:div w:id="814419788">
      <w:bodyDiv w:val="1"/>
      <w:marLeft w:val="0"/>
      <w:marRight w:val="0"/>
      <w:marTop w:val="0"/>
      <w:marBottom w:val="0"/>
      <w:divBdr>
        <w:top w:val="none" w:sz="0" w:space="0" w:color="auto"/>
        <w:left w:val="none" w:sz="0" w:space="0" w:color="auto"/>
        <w:bottom w:val="none" w:sz="0" w:space="0" w:color="auto"/>
        <w:right w:val="none" w:sz="0" w:space="0" w:color="auto"/>
      </w:divBdr>
    </w:div>
    <w:div w:id="814689357">
      <w:bodyDiv w:val="1"/>
      <w:marLeft w:val="0"/>
      <w:marRight w:val="0"/>
      <w:marTop w:val="0"/>
      <w:marBottom w:val="0"/>
      <w:divBdr>
        <w:top w:val="none" w:sz="0" w:space="0" w:color="auto"/>
        <w:left w:val="none" w:sz="0" w:space="0" w:color="auto"/>
        <w:bottom w:val="none" w:sz="0" w:space="0" w:color="auto"/>
        <w:right w:val="none" w:sz="0" w:space="0" w:color="auto"/>
      </w:divBdr>
    </w:div>
    <w:div w:id="815074835">
      <w:bodyDiv w:val="1"/>
      <w:marLeft w:val="0"/>
      <w:marRight w:val="0"/>
      <w:marTop w:val="0"/>
      <w:marBottom w:val="0"/>
      <w:divBdr>
        <w:top w:val="none" w:sz="0" w:space="0" w:color="auto"/>
        <w:left w:val="none" w:sz="0" w:space="0" w:color="auto"/>
        <w:bottom w:val="none" w:sz="0" w:space="0" w:color="auto"/>
        <w:right w:val="none" w:sz="0" w:space="0" w:color="auto"/>
      </w:divBdr>
    </w:div>
    <w:div w:id="815226087">
      <w:bodyDiv w:val="1"/>
      <w:marLeft w:val="0"/>
      <w:marRight w:val="0"/>
      <w:marTop w:val="0"/>
      <w:marBottom w:val="0"/>
      <w:divBdr>
        <w:top w:val="none" w:sz="0" w:space="0" w:color="auto"/>
        <w:left w:val="none" w:sz="0" w:space="0" w:color="auto"/>
        <w:bottom w:val="none" w:sz="0" w:space="0" w:color="auto"/>
        <w:right w:val="none" w:sz="0" w:space="0" w:color="auto"/>
      </w:divBdr>
    </w:div>
    <w:div w:id="815492532">
      <w:bodyDiv w:val="1"/>
      <w:marLeft w:val="0"/>
      <w:marRight w:val="0"/>
      <w:marTop w:val="0"/>
      <w:marBottom w:val="0"/>
      <w:divBdr>
        <w:top w:val="none" w:sz="0" w:space="0" w:color="auto"/>
        <w:left w:val="none" w:sz="0" w:space="0" w:color="auto"/>
        <w:bottom w:val="none" w:sz="0" w:space="0" w:color="auto"/>
        <w:right w:val="none" w:sz="0" w:space="0" w:color="auto"/>
      </w:divBdr>
    </w:div>
    <w:div w:id="815687604">
      <w:bodyDiv w:val="1"/>
      <w:marLeft w:val="0"/>
      <w:marRight w:val="0"/>
      <w:marTop w:val="0"/>
      <w:marBottom w:val="0"/>
      <w:divBdr>
        <w:top w:val="none" w:sz="0" w:space="0" w:color="auto"/>
        <w:left w:val="none" w:sz="0" w:space="0" w:color="auto"/>
        <w:bottom w:val="none" w:sz="0" w:space="0" w:color="auto"/>
        <w:right w:val="none" w:sz="0" w:space="0" w:color="auto"/>
      </w:divBdr>
    </w:div>
    <w:div w:id="815872887">
      <w:bodyDiv w:val="1"/>
      <w:marLeft w:val="0"/>
      <w:marRight w:val="0"/>
      <w:marTop w:val="0"/>
      <w:marBottom w:val="0"/>
      <w:divBdr>
        <w:top w:val="none" w:sz="0" w:space="0" w:color="auto"/>
        <w:left w:val="none" w:sz="0" w:space="0" w:color="auto"/>
        <w:bottom w:val="none" w:sz="0" w:space="0" w:color="auto"/>
        <w:right w:val="none" w:sz="0" w:space="0" w:color="auto"/>
      </w:divBdr>
    </w:div>
    <w:div w:id="815874313">
      <w:bodyDiv w:val="1"/>
      <w:marLeft w:val="0"/>
      <w:marRight w:val="0"/>
      <w:marTop w:val="0"/>
      <w:marBottom w:val="0"/>
      <w:divBdr>
        <w:top w:val="none" w:sz="0" w:space="0" w:color="auto"/>
        <w:left w:val="none" w:sz="0" w:space="0" w:color="auto"/>
        <w:bottom w:val="none" w:sz="0" w:space="0" w:color="auto"/>
        <w:right w:val="none" w:sz="0" w:space="0" w:color="auto"/>
      </w:divBdr>
    </w:div>
    <w:div w:id="815955193">
      <w:bodyDiv w:val="1"/>
      <w:marLeft w:val="0"/>
      <w:marRight w:val="0"/>
      <w:marTop w:val="0"/>
      <w:marBottom w:val="0"/>
      <w:divBdr>
        <w:top w:val="none" w:sz="0" w:space="0" w:color="auto"/>
        <w:left w:val="none" w:sz="0" w:space="0" w:color="auto"/>
        <w:bottom w:val="none" w:sz="0" w:space="0" w:color="auto"/>
        <w:right w:val="none" w:sz="0" w:space="0" w:color="auto"/>
      </w:divBdr>
    </w:div>
    <w:div w:id="816530148">
      <w:bodyDiv w:val="1"/>
      <w:marLeft w:val="0"/>
      <w:marRight w:val="0"/>
      <w:marTop w:val="0"/>
      <w:marBottom w:val="0"/>
      <w:divBdr>
        <w:top w:val="none" w:sz="0" w:space="0" w:color="auto"/>
        <w:left w:val="none" w:sz="0" w:space="0" w:color="auto"/>
        <w:bottom w:val="none" w:sz="0" w:space="0" w:color="auto"/>
        <w:right w:val="none" w:sz="0" w:space="0" w:color="auto"/>
      </w:divBdr>
    </w:div>
    <w:div w:id="816842074">
      <w:bodyDiv w:val="1"/>
      <w:marLeft w:val="0"/>
      <w:marRight w:val="0"/>
      <w:marTop w:val="0"/>
      <w:marBottom w:val="0"/>
      <w:divBdr>
        <w:top w:val="none" w:sz="0" w:space="0" w:color="auto"/>
        <w:left w:val="none" w:sz="0" w:space="0" w:color="auto"/>
        <w:bottom w:val="none" w:sz="0" w:space="0" w:color="auto"/>
        <w:right w:val="none" w:sz="0" w:space="0" w:color="auto"/>
      </w:divBdr>
    </w:div>
    <w:div w:id="816917236">
      <w:bodyDiv w:val="1"/>
      <w:marLeft w:val="0"/>
      <w:marRight w:val="0"/>
      <w:marTop w:val="0"/>
      <w:marBottom w:val="0"/>
      <w:divBdr>
        <w:top w:val="none" w:sz="0" w:space="0" w:color="auto"/>
        <w:left w:val="none" w:sz="0" w:space="0" w:color="auto"/>
        <w:bottom w:val="none" w:sz="0" w:space="0" w:color="auto"/>
        <w:right w:val="none" w:sz="0" w:space="0" w:color="auto"/>
      </w:divBdr>
    </w:div>
    <w:div w:id="817383488">
      <w:bodyDiv w:val="1"/>
      <w:marLeft w:val="0"/>
      <w:marRight w:val="0"/>
      <w:marTop w:val="0"/>
      <w:marBottom w:val="0"/>
      <w:divBdr>
        <w:top w:val="none" w:sz="0" w:space="0" w:color="auto"/>
        <w:left w:val="none" w:sz="0" w:space="0" w:color="auto"/>
        <w:bottom w:val="none" w:sz="0" w:space="0" w:color="auto"/>
        <w:right w:val="none" w:sz="0" w:space="0" w:color="auto"/>
      </w:divBdr>
    </w:div>
    <w:div w:id="817453642">
      <w:bodyDiv w:val="1"/>
      <w:marLeft w:val="0"/>
      <w:marRight w:val="0"/>
      <w:marTop w:val="0"/>
      <w:marBottom w:val="0"/>
      <w:divBdr>
        <w:top w:val="none" w:sz="0" w:space="0" w:color="auto"/>
        <w:left w:val="none" w:sz="0" w:space="0" w:color="auto"/>
        <w:bottom w:val="none" w:sz="0" w:space="0" w:color="auto"/>
        <w:right w:val="none" w:sz="0" w:space="0" w:color="auto"/>
      </w:divBdr>
    </w:div>
    <w:div w:id="817770673">
      <w:bodyDiv w:val="1"/>
      <w:marLeft w:val="0"/>
      <w:marRight w:val="0"/>
      <w:marTop w:val="0"/>
      <w:marBottom w:val="0"/>
      <w:divBdr>
        <w:top w:val="none" w:sz="0" w:space="0" w:color="auto"/>
        <w:left w:val="none" w:sz="0" w:space="0" w:color="auto"/>
        <w:bottom w:val="none" w:sz="0" w:space="0" w:color="auto"/>
        <w:right w:val="none" w:sz="0" w:space="0" w:color="auto"/>
      </w:divBdr>
    </w:div>
    <w:div w:id="817917656">
      <w:bodyDiv w:val="1"/>
      <w:marLeft w:val="0"/>
      <w:marRight w:val="0"/>
      <w:marTop w:val="0"/>
      <w:marBottom w:val="0"/>
      <w:divBdr>
        <w:top w:val="none" w:sz="0" w:space="0" w:color="auto"/>
        <w:left w:val="none" w:sz="0" w:space="0" w:color="auto"/>
        <w:bottom w:val="none" w:sz="0" w:space="0" w:color="auto"/>
        <w:right w:val="none" w:sz="0" w:space="0" w:color="auto"/>
      </w:divBdr>
    </w:div>
    <w:div w:id="817920654">
      <w:bodyDiv w:val="1"/>
      <w:marLeft w:val="0"/>
      <w:marRight w:val="0"/>
      <w:marTop w:val="0"/>
      <w:marBottom w:val="0"/>
      <w:divBdr>
        <w:top w:val="none" w:sz="0" w:space="0" w:color="auto"/>
        <w:left w:val="none" w:sz="0" w:space="0" w:color="auto"/>
        <w:bottom w:val="none" w:sz="0" w:space="0" w:color="auto"/>
        <w:right w:val="none" w:sz="0" w:space="0" w:color="auto"/>
      </w:divBdr>
    </w:div>
    <w:div w:id="818040234">
      <w:bodyDiv w:val="1"/>
      <w:marLeft w:val="0"/>
      <w:marRight w:val="0"/>
      <w:marTop w:val="0"/>
      <w:marBottom w:val="0"/>
      <w:divBdr>
        <w:top w:val="none" w:sz="0" w:space="0" w:color="auto"/>
        <w:left w:val="none" w:sz="0" w:space="0" w:color="auto"/>
        <w:bottom w:val="none" w:sz="0" w:space="0" w:color="auto"/>
        <w:right w:val="none" w:sz="0" w:space="0" w:color="auto"/>
      </w:divBdr>
    </w:div>
    <w:div w:id="818225159">
      <w:bodyDiv w:val="1"/>
      <w:marLeft w:val="0"/>
      <w:marRight w:val="0"/>
      <w:marTop w:val="0"/>
      <w:marBottom w:val="0"/>
      <w:divBdr>
        <w:top w:val="none" w:sz="0" w:space="0" w:color="auto"/>
        <w:left w:val="none" w:sz="0" w:space="0" w:color="auto"/>
        <w:bottom w:val="none" w:sz="0" w:space="0" w:color="auto"/>
        <w:right w:val="none" w:sz="0" w:space="0" w:color="auto"/>
      </w:divBdr>
    </w:div>
    <w:div w:id="818232166">
      <w:bodyDiv w:val="1"/>
      <w:marLeft w:val="0"/>
      <w:marRight w:val="0"/>
      <w:marTop w:val="0"/>
      <w:marBottom w:val="0"/>
      <w:divBdr>
        <w:top w:val="none" w:sz="0" w:space="0" w:color="auto"/>
        <w:left w:val="none" w:sz="0" w:space="0" w:color="auto"/>
        <w:bottom w:val="none" w:sz="0" w:space="0" w:color="auto"/>
        <w:right w:val="none" w:sz="0" w:space="0" w:color="auto"/>
      </w:divBdr>
    </w:div>
    <w:div w:id="818612834">
      <w:bodyDiv w:val="1"/>
      <w:marLeft w:val="0"/>
      <w:marRight w:val="0"/>
      <w:marTop w:val="0"/>
      <w:marBottom w:val="0"/>
      <w:divBdr>
        <w:top w:val="none" w:sz="0" w:space="0" w:color="auto"/>
        <w:left w:val="none" w:sz="0" w:space="0" w:color="auto"/>
        <w:bottom w:val="none" w:sz="0" w:space="0" w:color="auto"/>
        <w:right w:val="none" w:sz="0" w:space="0" w:color="auto"/>
      </w:divBdr>
    </w:div>
    <w:div w:id="818696329">
      <w:bodyDiv w:val="1"/>
      <w:marLeft w:val="0"/>
      <w:marRight w:val="0"/>
      <w:marTop w:val="0"/>
      <w:marBottom w:val="0"/>
      <w:divBdr>
        <w:top w:val="none" w:sz="0" w:space="0" w:color="auto"/>
        <w:left w:val="none" w:sz="0" w:space="0" w:color="auto"/>
        <w:bottom w:val="none" w:sz="0" w:space="0" w:color="auto"/>
        <w:right w:val="none" w:sz="0" w:space="0" w:color="auto"/>
      </w:divBdr>
    </w:div>
    <w:div w:id="818881268">
      <w:bodyDiv w:val="1"/>
      <w:marLeft w:val="0"/>
      <w:marRight w:val="0"/>
      <w:marTop w:val="0"/>
      <w:marBottom w:val="0"/>
      <w:divBdr>
        <w:top w:val="none" w:sz="0" w:space="0" w:color="auto"/>
        <w:left w:val="none" w:sz="0" w:space="0" w:color="auto"/>
        <w:bottom w:val="none" w:sz="0" w:space="0" w:color="auto"/>
        <w:right w:val="none" w:sz="0" w:space="0" w:color="auto"/>
      </w:divBdr>
    </w:div>
    <w:div w:id="818886748">
      <w:bodyDiv w:val="1"/>
      <w:marLeft w:val="0"/>
      <w:marRight w:val="0"/>
      <w:marTop w:val="0"/>
      <w:marBottom w:val="0"/>
      <w:divBdr>
        <w:top w:val="none" w:sz="0" w:space="0" w:color="auto"/>
        <w:left w:val="none" w:sz="0" w:space="0" w:color="auto"/>
        <w:bottom w:val="none" w:sz="0" w:space="0" w:color="auto"/>
        <w:right w:val="none" w:sz="0" w:space="0" w:color="auto"/>
      </w:divBdr>
    </w:div>
    <w:div w:id="818956143">
      <w:bodyDiv w:val="1"/>
      <w:marLeft w:val="0"/>
      <w:marRight w:val="0"/>
      <w:marTop w:val="0"/>
      <w:marBottom w:val="0"/>
      <w:divBdr>
        <w:top w:val="none" w:sz="0" w:space="0" w:color="auto"/>
        <w:left w:val="none" w:sz="0" w:space="0" w:color="auto"/>
        <w:bottom w:val="none" w:sz="0" w:space="0" w:color="auto"/>
        <w:right w:val="none" w:sz="0" w:space="0" w:color="auto"/>
      </w:divBdr>
    </w:div>
    <w:div w:id="818956489">
      <w:bodyDiv w:val="1"/>
      <w:marLeft w:val="0"/>
      <w:marRight w:val="0"/>
      <w:marTop w:val="0"/>
      <w:marBottom w:val="0"/>
      <w:divBdr>
        <w:top w:val="none" w:sz="0" w:space="0" w:color="auto"/>
        <w:left w:val="none" w:sz="0" w:space="0" w:color="auto"/>
        <w:bottom w:val="none" w:sz="0" w:space="0" w:color="auto"/>
        <w:right w:val="none" w:sz="0" w:space="0" w:color="auto"/>
      </w:divBdr>
    </w:div>
    <w:div w:id="818962387">
      <w:bodyDiv w:val="1"/>
      <w:marLeft w:val="0"/>
      <w:marRight w:val="0"/>
      <w:marTop w:val="0"/>
      <w:marBottom w:val="0"/>
      <w:divBdr>
        <w:top w:val="none" w:sz="0" w:space="0" w:color="auto"/>
        <w:left w:val="none" w:sz="0" w:space="0" w:color="auto"/>
        <w:bottom w:val="none" w:sz="0" w:space="0" w:color="auto"/>
        <w:right w:val="none" w:sz="0" w:space="0" w:color="auto"/>
      </w:divBdr>
    </w:div>
    <w:div w:id="819152071">
      <w:bodyDiv w:val="1"/>
      <w:marLeft w:val="0"/>
      <w:marRight w:val="0"/>
      <w:marTop w:val="0"/>
      <w:marBottom w:val="0"/>
      <w:divBdr>
        <w:top w:val="none" w:sz="0" w:space="0" w:color="auto"/>
        <w:left w:val="none" w:sz="0" w:space="0" w:color="auto"/>
        <w:bottom w:val="none" w:sz="0" w:space="0" w:color="auto"/>
        <w:right w:val="none" w:sz="0" w:space="0" w:color="auto"/>
      </w:divBdr>
    </w:div>
    <w:div w:id="819200558">
      <w:bodyDiv w:val="1"/>
      <w:marLeft w:val="0"/>
      <w:marRight w:val="0"/>
      <w:marTop w:val="0"/>
      <w:marBottom w:val="0"/>
      <w:divBdr>
        <w:top w:val="none" w:sz="0" w:space="0" w:color="auto"/>
        <w:left w:val="none" w:sz="0" w:space="0" w:color="auto"/>
        <w:bottom w:val="none" w:sz="0" w:space="0" w:color="auto"/>
        <w:right w:val="none" w:sz="0" w:space="0" w:color="auto"/>
      </w:divBdr>
    </w:div>
    <w:div w:id="819230177">
      <w:bodyDiv w:val="1"/>
      <w:marLeft w:val="0"/>
      <w:marRight w:val="0"/>
      <w:marTop w:val="0"/>
      <w:marBottom w:val="0"/>
      <w:divBdr>
        <w:top w:val="none" w:sz="0" w:space="0" w:color="auto"/>
        <w:left w:val="none" w:sz="0" w:space="0" w:color="auto"/>
        <w:bottom w:val="none" w:sz="0" w:space="0" w:color="auto"/>
        <w:right w:val="none" w:sz="0" w:space="0" w:color="auto"/>
      </w:divBdr>
    </w:div>
    <w:div w:id="819230761">
      <w:bodyDiv w:val="1"/>
      <w:marLeft w:val="0"/>
      <w:marRight w:val="0"/>
      <w:marTop w:val="0"/>
      <w:marBottom w:val="0"/>
      <w:divBdr>
        <w:top w:val="none" w:sz="0" w:space="0" w:color="auto"/>
        <w:left w:val="none" w:sz="0" w:space="0" w:color="auto"/>
        <w:bottom w:val="none" w:sz="0" w:space="0" w:color="auto"/>
        <w:right w:val="none" w:sz="0" w:space="0" w:color="auto"/>
      </w:divBdr>
    </w:div>
    <w:div w:id="819342798">
      <w:bodyDiv w:val="1"/>
      <w:marLeft w:val="0"/>
      <w:marRight w:val="0"/>
      <w:marTop w:val="0"/>
      <w:marBottom w:val="0"/>
      <w:divBdr>
        <w:top w:val="none" w:sz="0" w:space="0" w:color="auto"/>
        <w:left w:val="none" w:sz="0" w:space="0" w:color="auto"/>
        <w:bottom w:val="none" w:sz="0" w:space="0" w:color="auto"/>
        <w:right w:val="none" w:sz="0" w:space="0" w:color="auto"/>
      </w:divBdr>
    </w:div>
    <w:div w:id="819882638">
      <w:bodyDiv w:val="1"/>
      <w:marLeft w:val="0"/>
      <w:marRight w:val="0"/>
      <w:marTop w:val="0"/>
      <w:marBottom w:val="0"/>
      <w:divBdr>
        <w:top w:val="none" w:sz="0" w:space="0" w:color="auto"/>
        <w:left w:val="none" w:sz="0" w:space="0" w:color="auto"/>
        <w:bottom w:val="none" w:sz="0" w:space="0" w:color="auto"/>
        <w:right w:val="none" w:sz="0" w:space="0" w:color="auto"/>
      </w:divBdr>
    </w:div>
    <w:div w:id="820388965">
      <w:bodyDiv w:val="1"/>
      <w:marLeft w:val="0"/>
      <w:marRight w:val="0"/>
      <w:marTop w:val="0"/>
      <w:marBottom w:val="0"/>
      <w:divBdr>
        <w:top w:val="none" w:sz="0" w:space="0" w:color="auto"/>
        <w:left w:val="none" w:sz="0" w:space="0" w:color="auto"/>
        <w:bottom w:val="none" w:sz="0" w:space="0" w:color="auto"/>
        <w:right w:val="none" w:sz="0" w:space="0" w:color="auto"/>
      </w:divBdr>
    </w:div>
    <w:div w:id="820537109">
      <w:bodyDiv w:val="1"/>
      <w:marLeft w:val="0"/>
      <w:marRight w:val="0"/>
      <w:marTop w:val="0"/>
      <w:marBottom w:val="0"/>
      <w:divBdr>
        <w:top w:val="none" w:sz="0" w:space="0" w:color="auto"/>
        <w:left w:val="none" w:sz="0" w:space="0" w:color="auto"/>
        <w:bottom w:val="none" w:sz="0" w:space="0" w:color="auto"/>
        <w:right w:val="none" w:sz="0" w:space="0" w:color="auto"/>
      </w:divBdr>
    </w:div>
    <w:div w:id="820577388">
      <w:bodyDiv w:val="1"/>
      <w:marLeft w:val="0"/>
      <w:marRight w:val="0"/>
      <w:marTop w:val="0"/>
      <w:marBottom w:val="0"/>
      <w:divBdr>
        <w:top w:val="none" w:sz="0" w:space="0" w:color="auto"/>
        <w:left w:val="none" w:sz="0" w:space="0" w:color="auto"/>
        <w:bottom w:val="none" w:sz="0" w:space="0" w:color="auto"/>
        <w:right w:val="none" w:sz="0" w:space="0" w:color="auto"/>
      </w:divBdr>
    </w:div>
    <w:div w:id="820735446">
      <w:bodyDiv w:val="1"/>
      <w:marLeft w:val="0"/>
      <w:marRight w:val="0"/>
      <w:marTop w:val="0"/>
      <w:marBottom w:val="0"/>
      <w:divBdr>
        <w:top w:val="none" w:sz="0" w:space="0" w:color="auto"/>
        <w:left w:val="none" w:sz="0" w:space="0" w:color="auto"/>
        <w:bottom w:val="none" w:sz="0" w:space="0" w:color="auto"/>
        <w:right w:val="none" w:sz="0" w:space="0" w:color="auto"/>
      </w:divBdr>
    </w:div>
    <w:div w:id="820777613">
      <w:bodyDiv w:val="1"/>
      <w:marLeft w:val="0"/>
      <w:marRight w:val="0"/>
      <w:marTop w:val="0"/>
      <w:marBottom w:val="0"/>
      <w:divBdr>
        <w:top w:val="none" w:sz="0" w:space="0" w:color="auto"/>
        <w:left w:val="none" w:sz="0" w:space="0" w:color="auto"/>
        <w:bottom w:val="none" w:sz="0" w:space="0" w:color="auto"/>
        <w:right w:val="none" w:sz="0" w:space="0" w:color="auto"/>
      </w:divBdr>
    </w:div>
    <w:div w:id="820969501">
      <w:bodyDiv w:val="1"/>
      <w:marLeft w:val="0"/>
      <w:marRight w:val="0"/>
      <w:marTop w:val="0"/>
      <w:marBottom w:val="0"/>
      <w:divBdr>
        <w:top w:val="none" w:sz="0" w:space="0" w:color="auto"/>
        <w:left w:val="none" w:sz="0" w:space="0" w:color="auto"/>
        <w:bottom w:val="none" w:sz="0" w:space="0" w:color="auto"/>
        <w:right w:val="none" w:sz="0" w:space="0" w:color="auto"/>
      </w:divBdr>
    </w:div>
    <w:div w:id="821237682">
      <w:bodyDiv w:val="1"/>
      <w:marLeft w:val="0"/>
      <w:marRight w:val="0"/>
      <w:marTop w:val="0"/>
      <w:marBottom w:val="0"/>
      <w:divBdr>
        <w:top w:val="none" w:sz="0" w:space="0" w:color="auto"/>
        <w:left w:val="none" w:sz="0" w:space="0" w:color="auto"/>
        <w:bottom w:val="none" w:sz="0" w:space="0" w:color="auto"/>
        <w:right w:val="none" w:sz="0" w:space="0" w:color="auto"/>
      </w:divBdr>
    </w:div>
    <w:div w:id="821389540">
      <w:bodyDiv w:val="1"/>
      <w:marLeft w:val="0"/>
      <w:marRight w:val="0"/>
      <w:marTop w:val="0"/>
      <w:marBottom w:val="0"/>
      <w:divBdr>
        <w:top w:val="none" w:sz="0" w:space="0" w:color="auto"/>
        <w:left w:val="none" w:sz="0" w:space="0" w:color="auto"/>
        <w:bottom w:val="none" w:sz="0" w:space="0" w:color="auto"/>
        <w:right w:val="none" w:sz="0" w:space="0" w:color="auto"/>
      </w:divBdr>
    </w:div>
    <w:div w:id="821429509">
      <w:bodyDiv w:val="1"/>
      <w:marLeft w:val="0"/>
      <w:marRight w:val="0"/>
      <w:marTop w:val="0"/>
      <w:marBottom w:val="0"/>
      <w:divBdr>
        <w:top w:val="none" w:sz="0" w:space="0" w:color="auto"/>
        <w:left w:val="none" w:sz="0" w:space="0" w:color="auto"/>
        <w:bottom w:val="none" w:sz="0" w:space="0" w:color="auto"/>
        <w:right w:val="none" w:sz="0" w:space="0" w:color="auto"/>
      </w:divBdr>
    </w:div>
    <w:div w:id="821775925">
      <w:bodyDiv w:val="1"/>
      <w:marLeft w:val="0"/>
      <w:marRight w:val="0"/>
      <w:marTop w:val="0"/>
      <w:marBottom w:val="0"/>
      <w:divBdr>
        <w:top w:val="none" w:sz="0" w:space="0" w:color="auto"/>
        <w:left w:val="none" w:sz="0" w:space="0" w:color="auto"/>
        <w:bottom w:val="none" w:sz="0" w:space="0" w:color="auto"/>
        <w:right w:val="none" w:sz="0" w:space="0" w:color="auto"/>
      </w:divBdr>
    </w:div>
    <w:div w:id="822312512">
      <w:bodyDiv w:val="1"/>
      <w:marLeft w:val="0"/>
      <w:marRight w:val="0"/>
      <w:marTop w:val="0"/>
      <w:marBottom w:val="0"/>
      <w:divBdr>
        <w:top w:val="none" w:sz="0" w:space="0" w:color="auto"/>
        <w:left w:val="none" w:sz="0" w:space="0" w:color="auto"/>
        <w:bottom w:val="none" w:sz="0" w:space="0" w:color="auto"/>
        <w:right w:val="none" w:sz="0" w:space="0" w:color="auto"/>
      </w:divBdr>
    </w:div>
    <w:div w:id="822619510">
      <w:bodyDiv w:val="1"/>
      <w:marLeft w:val="0"/>
      <w:marRight w:val="0"/>
      <w:marTop w:val="0"/>
      <w:marBottom w:val="0"/>
      <w:divBdr>
        <w:top w:val="none" w:sz="0" w:space="0" w:color="auto"/>
        <w:left w:val="none" w:sz="0" w:space="0" w:color="auto"/>
        <w:bottom w:val="none" w:sz="0" w:space="0" w:color="auto"/>
        <w:right w:val="none" w:sz="0" w:space="0" w:color="auto"/>
      </w:divBdr>
    </w:div>
    <w:div w:id="823014730">
      <w:bodyDiv w:val="1"/>
      <w:marLeft w:val="0"/>
      <w:marRight w:val="0"/>
      <w:marTop w:val="0"/>
      <w:marBottom w:val="0"/>
      <w:divBdr>
        <w:top w:val="none" w:sz="0" w:space="0" w:color="auto"/>
        <w:left w:val="none" w:sz="0" w:space="0" w:color="auto"/>
        <w:bottom w:val="none" w:sz="0" w:space="0" w:color="auto"/>
        <w:right w:val="none" w:sz="0" w:space="0" w:color="auto"/>
      </w:divBdr>
    </w:div>
    <w:div w:id="823132895">
      <w:bodyDiv w:val="1"/>
      <w:marLeft w:val="0"/>
      <w:marRight w:val="0"/>
      <w:marTop w:val="0"/>
      <w:marBottom w:val="0"/>
      <w:divBdr>
        <w:top w:val="none" w:sz="0" w:space="0" w:color="auto"/>
        <w:left w:val="none" w:sz="0" w:space="0" w:color="auto"/>
        <w:bottom w:val="none" w:sz="0" w:space="0" w:color="auto"/>
        <w:right w:val="none" w:sz="0" w:space="0" w:color="auto"/>
      </w:divBdr>
    </w:div>
    <w:div w:id="823742667">
      <w:bodyDiv w:val="1"/>
      <w:marLeft w:val="0"/>
      <w:marRight w:val="0"/>
      <w:marTop w:val="0"/>
      <w:marBottom w:val="0"/>
      <w:divBdr>
        <w:top w:val="none" w:sz="0" w:space="0" w:color="auto"/>
        <w:left w:val="none" w:sz="0" w:space="0" w:color="auto"/>
        <w:bottom w:val="none" w:sz="0" w:space="0" w:color="auto"/>
        <w:right w:val="none" w:sz="0" w:space="0" w:color="auto"/>
      </w:divBdr>
    </w:div>
    <w:div w:id="823819748">
      <w:bodyDiv w:val="1"/>
      <w:marLeft w:val="0"/>
      <w:marRight w:val="0"/>
      <w:marTop w:val="0"/>
      <w:marBottom w:val="0"/>
      <w:divBdr>
        <w:top w:val="none" w:sz="0" w:space="0" w:color="auto"/>
        <w:left w:val="none" w:sz="0" w:space="0" w:color="auto"/>
        <w:bottom w:val="none" w:sz="0" w:space="0" w:color="auto"/>
        <w:right w:val="none" w:sz="0" w:space="0" w:color="auto"/>
      </w:divBdr>
    </w:div>
    <w:div w:id="823860379">
      <w:bodyDiv w:val="1"/>
      <w:marLeft w:val="0"/>
      <w:marRight w:val="0"/>
      <w:marTop w:val="0"/>
      <w:marBottom w:val="0"/>
      <w:divBdr>
        <w:top w:val="none" w:sz="0" w:space="0" w:color="auto"/>
        <w:left w:val="none" w:sz="0" w:space="0" w:color="auto"/>
        <w:bottom w:val="none" w:sz="0" w:space="0" w:color="auto"/>
        <w:right w:val="none" w:sz="0" w:space="0" w:color="auto"/>
      </w:divBdr>
    </w:div>
    <w:div w:id="824323972">
      <w:bodyDiv w:val="1"/>
      <w:marLeft w:val="0"/>
      <w:marRight w:val="0"/>
      <w:marTop w:val="0"/>
      <w:marBottom w:val="0"/>
      <w:divBdr>
        <w:top w:val="none" w:sz="0" w:space="0" w:color="auto"/>
        <w:left w:val="none" w:sz="0" w:space="0" w:color="auto"/>
        <w:bottom w:val="none" w:sz="0" w:space="0" w:color="auto"/>
        <w:right w:val="none" w:sz="0" w:space="0" w:color="auto"/>
      </w:divBdr>
    </w:div>
    <w:div w:id="824394748">
      <w:bodyDiv w:val="1"/>
      <w:marLeft w:val="0"/>
      <w:marRight w:val="0"/>
      <w:marTop w:val="0"/>
      <w:marBottom w:val="0"/>
      <w:divBdr>
        <w:top w:val="none" w:sz="0" w:space="0" w:color="auto"/>
        <w:left w:val="none" w:sz="0" w:space="0" w:color="auto"/>
        <w:bottom w:val="none" w:sz="0" w:space="0" w:color="auto"/>
        <w:right w:val="none" w:sz="0" w:space="0" w:color="auto"/>
      </w:divBdr>
    </w:div>
    <w:div w:id="824468546">
      <w:bodyDiv w:val="1"/>
      <w:marLeft w:val="0"/>
      <w:marRight w:val="0"/>
      <w:marTop w:val="0"/>
      <w:marBottom w:val="0"/>
      <w:divBdr>
        <w:top w:val="none" w:sz="0" w:space="0" w:color="auto"/>
        <w:left w:val="none" w:sz="0" w:space="0" w:color="auto"/>
        <w:bottom w:val="none" w:sz="0" w:space="0" w:color="auto"/>
        <w:right w:val="none" w:sz="0" w:space="0" w:color="auto"/>
      </w:divBdr>
    </w:div>
    <w:div w:id="824469949">
      <w:bodyDiv w:val="1"/>
      <w:marLeft w:val="0"/>
      <w:marRight w:val="0"/>
      <w:marTop w:val="0"/>
      <w:marBottom w:val="0"/>
      <w:divBdr>
        <w:top w:val="none" w:sz="0" w:space="0" w:color="auto"/>
        <w:left w:val="none" w:sz="0" w:space="0" w:color="auto"/>
        <w:bottom w:val="none" w:sz="0" w:space="0" w:color="auto"/>
        <w:right w:val="none" w:sz="0" w:space="0" w:color="auto"/>
      </w:divBdr>
    </w:div>
    <w:div w:id="824470912">
      <w:bodyDiv w:val="1"/>
      <w:marLeft w:val="0"/>
      <w:marRight w:val="0"/>
      <w:marTop w:val="0"/>
      <w:marBottom w:val="0"/>
      <w:divBdr>
        <w:top w:val="none" w:sz="0" w:space="0" w:color="auto"/>
        <w:left w:val="none" w:sz="0" w:space="0" w:color="auto"/>
        <w:bottom w:val="none" w:sz="0" w:space="0" w:color="auto"/>
        <w:right w:val="none" w:sz="0" w:space="0" w:color="auto"/>
      </w:divBdr>
    </w:div>
    <w:div w:id="824707488">
      <w:bodyDiv w:val="1"/>
      <w:marLeft w:val="0"/>
      <w:marRight w:val="0"/>
      <w:marTop w:val="0"/>
      <w:marBottom w:val="0"/>
      <w:divBdr>
        <w:top w:val="none" w:sz="0" w:space="0" w:color="auto"/>
        <w:left w:val="none" w:sz="0" w:space="0" w:color="auto"/>
        <w:bottom w:val="none" w:sz="0" w:space="0" w:color="auto"/>
        <w:right w:val="none" w:sz="0" w:space="0" w:color="auto"/>
      </w:divBdr>
    </w:div>
    <w:div w:id="824929716">
      <w:bodyDiv w:val="1"/>
      <w:marLeft w:val="0"/>
      <w:marRight w:val="0"/>
      <w:marTop w:val="0"/>
      <w:marBottom w:val="0"/>
      <w:divBdr>
        <w:top w:val="none" w:sz="0" w:space="0" w:color="auto"/>
        <w:left w:val="none" w:sz="0" w:space="0" w:color="auto"/>
        <w:bottom w:val="none" w:sz="0" w:space="0" w:color="auto"/>
        <w:right w:val="none" w:sz="0" w:space="0" w:color="auto"/>
      </w:divBdr>
    </w:div>
    <w:div w:id="825167567">
      <w:bodyDiv w:val="1"/>
      <w:marLeft w:val="0"/>
      <w:marRight w:val="0"/>
      <w:marTop w:val="0"/>
      <w:marBottom w:val="0"/>
      <w:divBdr>
        <w:top w:val="none" w:sz="0" w:space="0" w:color="auto"/>
        <w:left w:val="none" w:sz="0" w:space="0" w:color="auto"/>
        <w:bottom w:val="none" w:sz="0" w:space="0" w:color="auto"/>
        <w:right w:val="none" w:sz="0" w:space="0" w:color="auto"/>
      </w:divBdr>
    </w:div>
    <w:div w:id="825247702">
      <w:bodyDiv w:val="1"/>
      <w:marLeft w:val="0"/>
      <w:marRight w:val="0"/>
      <w:marTop w:val="0"/>
      <w:marBottom w:val="0"/>
      <w:divBdr>
        <w:top w:val="none" w:sz="0" w:space="0" w:color="auto"/>
        <w:left w:val="none" w:sz="0" w:space="0" w:color="auto"/>
        <w:bottom w:val="none" w:sz="0" w:space="0" w:color="auto"/>
        <w:right w:val="none" w:sz="0" w:space="0" w:color="auto"/>
      </w:divBdr>
    </w:div>
    <w:div w:id="825707523">
      <w:bodyDiv w:val="1"/>
      <w:marLeft w:val="0"/>
      <w:marRight w:val="0"/>
      <w:marTop w:val="0"/>
      <w:marBottom w:val="0"/>
      <w:divBdr>
        <w:top w:val="none" w:sz="0" w:space="0" w:color="auto"/>
        <w:left w:val="none" w:sz="0" w:space="0" w:color="auto"/>
        <w:bottom w:val="none" w:sz="0" w:space="0" w:color="auto"/>
        <w:right w:val="none" w:sz="0" w:space="0" w:color="auto"/>
      </w:divBdr>
    </w:div>
    <w:div w:id="825785302">
      <w:bodyDiv w:val="1"/>
      <w:marLeft w:val="0"/>
      <w:marRight w:val="0"/>
      <w:marTop w:val="0"/>
      <w:marBottom w:val="0"/>
      <w:divBdr>
        <w:top w:val="none" w:sz="0" w:space="0" w:color="auto"/>
        <w:left w:val="none" w:sz="0" w:space="0" w:color="auto"/>
        <w:bottom w:val="none" w:sz="0" w:space="0" w:color="auto"/>
        <w:right w:val="none" w:sz="0" w:space="0" w:color="auto"/>
      </w:divBdr>
    </w:div>
    <w:div w:id="825899294">
      <w:bodyDiv w:val="1"/>
      <w:marLeft w:val="0"/>
      <w:marRight w:val="0"/>
      <w:marTop w:val="0"/>
      <w:marBottom w:val="0"/>
      <w:divBdr>
        <w:top w:val="none" w:sz="0" w:space="0" w:color="auto"/>
        <w:left w:val="none" w:sz="0" w:space="0" w:color="auto"/>
        <w:bottom w:val="none" w:sz="0" w:space="0" w:color="auto"/>
        <w:right w:val="none" w:sz="0" w:space="0" w:color="auto"/>
      </w:divBdr>
    </w:div>
    <w:div w:id="826212741">
      <w:bodyDiv w:val="1"/>
      <w:marLeft w:val="0"/>
      <w:marRight w:val="0"/>
      <w:marTop w:val="0"/>
      <w:marBottom w:val="0"/>
      <w:divBdr>
        <w:top w:val="none" w:sz="0" w:space="0" w:color="auto"/>
        <w:left w:val="none" w:sz="0" w:space="0" w:color="auto"/>
        <w:bottom w:val="none" w:sz="0" w:space="0" w:color="auto"/>
        <w:right w:val="none" w:sz="0" w:space="0" w:color="auto"/>
      </w:divBdr>
    </w:div>
    <w:div w:id="826287759">
      <w:bodyDiv w:val="1"/>
      <w:marLeft w:val="0"/>
      <w:marRight w:val="0"/>
      <w:marTop w:val="0"/>
      <w:marBottom w:val="0"/>
      <w:divBdr>
        <w:top w:val="none" w:sz="0" w:space="0" w:color="auto"/>
        <w:left w:val="none" w:sz="0" w:space="0" w:color="auto"/>
        <w:bottom w:val="none" w:sz="0" w:space="0" w:color="auto"/>
        <w:right w:val="none" w:sz="0" w:space="0" w:color="auto"/>
      </w:divBdr>
    </w:div>
    <w:div w:id="826433910">
      <w:bodyDiv w:val="1"/>
      <w:marLeft w:val="0"/>
      <w:marRight w:val="0"/>
      <w:marTop w:val="0"/>
      <w:marBottom w:val="0"/>
      <w:divBdr>
        <w:top w:val="none" w:sz="0" w:space="0" w:color="auto"/>
        <w:left w:val="none" w:sz="0" w:space="0" w:color="auto"/>
        <w:bottom w:val="none" w:sz="0" w:space="0" w:color="auto"/>
        <w:right w:val="none" w:sz="0" w:space="0" w:color="auto"/>
      </w:divBdr>
    </w:div>
    <w:div w:id="826435319">
      <w:bodyDiv w:val="1"/>
      <w:marLeft w:val="0"/>
      <w:marRight w:val="0"/>
      <w:marTop w:val="0"/>
      <w:marBottom w:val="0"/>
      <w:divBdr>
        <w:top w:val="none" w:sz="0" w:space="0" w:color="auto"/>
        <w:left w:val="none" w:sz="0" w:space="0" w:color="auto"/>
        <w:bottom w:val="none" w:sz="0" w:space="0" w:color="auto"/>
        <w:right w:val="none" w:sz="0" w:space="0" w:color="auto"/>
      </w:divBdr>
    </w:div>
    <w:div w:id="826634993">
      <w:bodyDiv w:val="1"/>
      <w:marLeft w:val="0"/>
      <w:marRight w:val="0"/>
      <w:marTop w:val="0"/>
      <w:marBottom w:val="0"/>
      <w:divBdr>
        <w:top w:val="none" w:sz="0" w:space="0" w:color="auto"/>
        <w:left w:val="none" w:sz="0" w:space="0" w:color="auto"/>
        <w:bottom w:val="none" w:sz="0" w:space="0" w:color="auto"/>
        <w:right w:val="none" w:sz="0" w:space="0" w:color="auto"/>
      </w:divBdr>
    </w:div>
    <w:div w:id="826672926">
      <w:bodyDiv w:val="1"/>
      <w:marLeft w:val="0"/>
      <w:marRight w:val="0"/>
      <w:marTop w:val="0"/>
      <w:marBottom w:val="0"/>
      <w:divBdr>
        <w:top w:val="none" w:sz="0" w:space="0" w:color="auto"/>
        <w:left w:val="none" w:sz="0" w:space="0" w:color="auto"/>
        <w:bottom w:val="none" w:sz="0" w:space="0" w:color="auto"/>
        <w:right w:val="none" w:sz="0" w:space="0" w:color="auto"/>
      </w:divBdr>
    </w:div>
    <w:div w:id="826674200">
      <w:bodyDiv w:val="1"/>
      <w:marLeft w:val="0"/>
      <w:marRight w:val="0"/>
      <w:marTop w:val="0"/>
      <w:marBottom w:val="0"/>
      <w:divBdr>
        <w:top w:val="none" w:sz="0" w:space="0" w:color="auto"/>
        <w:left w:val="none" w:sz="0" w:space="0" w:color="auto"/>
        <w:bottom w:val="none" w:sz="0" w:space="0" w:color="auto"/>
        <w:right w:val="none" w:sz="0" w:space="0" w:color="auto"/>
      </w:divBdr>
    </w:div>
    <w:div w:id="826822748">
      <w:bodyDiv w:val="1"/>
      <w:marLeft w:val="0"/>
      <w:marRight w:val="0"/>
      <w:marTop w:val="0"/>
      <w:marBottom w:val="0"/>
      <w:divBdr>
        <w:top w:val="none" w:sz="0" w:space="0" w:color="auto"/>
        <w:left w:val="none" w:sz="0" w:space="0" w:color="auto"/>
        <w:bottom w:val="none" w:sz="0" w:space="0" w:color="auto"/>
        <w:right w:val="none" w:sz="0" w:space="0" w:color="auto"/>
      </w:divBdr>
    </w:div>
    <w:div w:id="827214132">
      <w:bodyDiv w:val="1"/>
      <w:marLeft w:val="0"/>
      <w:marRight w:val="0"/>
      <w:marTop w:val="0"/>
      <w:marBottom w:val="0"/>
      <w:divBdr>
        <w:top w:val="none" w:sz="0" w:space="0" w:color="auto"/>
        <w:left w:val="none" w:sz="0" w:space="0" w:color="auto"/>
        <w:bottom w:val="none" w:sz="0" w:space="0" w:color="auto"/>
        <w:right w:val="none" w:sz="0" w:space="0" w:color="auto"/>
      </w:divBdr>
    </w:div>
    <w:div w:id="827331396">
      <w:bodyDiv w:val="1"/>
      <w:marLeft w:val="0"/>
      <w:marRight w:val="0"/>
      <w:marTop w:val="0"/>
      <w:marBottom w:val="0"/>
      <w:divBdr>
        <w:top w:val="none" w:sz="0" w:space="0" w:color="auto"/>
        <w:left w:val="none" w:sz="0" w:space="0" w:color="auto"/>
        <w:bottom w:val="none" w:sz="0" w:space="0" w:color="auto"/>
        <w:right w:val="none" w:sz="0" w:space="0" w:color="auto"/>
      </w:divBdr>
    </w:div>
    <w:div w:id="827749616">
      <w:bodyDiv w:val="1"/>
      <w:marLeft w:val="0"/>
      <w:marRight w:val="0"/>
      <w:marTop w:val="0"/>
      <w:marBottom w:val="0"/>
      <w:divBdr>
        <w:top w:val="none" w:sz="0" w:space="0" w:color="auto"/>
        <w:left w:val="none" w:sz="0" w:space="0" w:color="auto"/>
        <w:bottom w:val="none" w:sz="0" w:space="0" w:color="auto"/>
        <w:right w:val="none" w:sz="0" w:space="0" w:color="auto"/>
      </w:divBdr>
    </w:div>
    <w:div w:id="827937080">
      <w:bodyDiv w:val="1"/>
      <w:marLeft w:val="0"/>
      <w:marRight w:val="0"/>
      <w:marTop w:val="0"/>
      <w:marBottom w:val="0"/>
      <w:divBdr>
        <w:top w:val="none" w:sz="0" w:space="0" w:color="auto"/>
        <w:left w:val="none" w:sz="0" w:space="0" w:color="auto"/>
        <w:bottom w:val="none" w:sz="0" w:space="0" w:color="auto"/>
        <w:right w:val="none" w:sz="0" w:space="0" w:color="auto"/>
      </w:divBdr>
    </w:div>
    <w:div w:id="827937706">
      <w:bodyDiv w:val="1"/>
      <w:marLeft w:val="0"/>
      <w:marRight w:val="0"/>
      <w:marTop w:val="0"/>
      <w:marBottom w:val="0"/>
      <w:divBdr>
        <w:top w:val="none" w:sz="0" w:space="0" w:color="auto"/>
        <w:left w:val="none" w:sz="0" w:space="0" w:color="auto"/>
        <w:bottom w:val="none" w:sz="0" w:space="0" w:color="auto"/>
        <w:right w:val="none" w:sz="0" w:space="0" w:color="auto"/>
      </w:divBdr>
    </w:div>
    <w:div w:id="828134914">
      <w:bodyDiv w:val="1"/>
      <w:marLeft w:val="0"/>
      <w:marRight w:val="0"/>
      <w:marTop w:val="0"/>
      <w:marBottom w:val="0"/>
      <w:divBdr>
        <w:top w:val="none" w:sz="0" w:space="0" w:color="auto"/>
        <w:left w:val="none" w:sz="0" w:space="0" w:color="auto"/>
        <w:bottom w:val="none" w:sz="0" w:space="0" w:color="auto"/>
        <w:right w:val="none" w:sz="0" w:space="0" w:color="auto"/>
      </w:divBdr>
    </w:div>
    <w:div w:id="828789610">
      <w:bodyDiv w:val="1"/>
      <w:marLeft w:val="0"/>
      <w:marRight w:val="0"/>
      <w:marTop w:val="0"/>
      <w:marBottom w:val="0"/>
      <w:divBdr>
        <w:top w:val="none" w:sz="0" w:space="0" w:color="auto"/>
        <w:left w:val="none" w:sz="0" w:space="0" w:color="auto"/>
        <w:bottom w:val="none" w:sz="0" w:space="0" w:color="auto"/>
        <w:right w:val="none" w:sz="0" w:space="0" w:color="auto"/>
      </w:divBdr>
    </w:div>
    <w:div w:id="828862492">
      <w:bodyDiv w:val="1"/>
      <w:marLeft w:val="0"/>
      <w:marRight w:val="0"/>
      <w:marTop w:val="0"/>
      <w:marBottom w:val="0"/>
      <w:divBdr>
        <w:top w:val="none" w:sz="0" w:space="0" w:color="auto"/>
        <w:left w:val="none" w:sz="0" w:space="0" w:color="auto"/>
        <w:bottom w:val="none" w:sz="0" w:space="0" w:color="auto"/>
        <w:right w:val="none" w:sz="0" w:space="0" w:color="auto"/>
      </w:divBdr>
    </w:div>
    <w:div w:id="829293529">
      <w:bodyDiv w:val="1"/>
      <w:marLeft w:val="0"/>
      <w:marRight w:val="0"/>
      <w:marTop w:val="0"/>
      <w:marBottom w:val="0"/>
      <w:divBdr>
        <w:top w:val="none" w:sz="0" w:space="0" w:color="auto"/>
        <w:left w:val="none" w:sz="0" w:space="0" w:color="auto"/>
        <w:bottom w:val="none" w:sz="0" w:space="0" w:color="auto"/>
        <w:right w:val="none" w:sz="0" w:space="0" w:color="auto"/>
      </w:divBdr>
    </w:div>
    <w:div w:id="829296184">
      <w:bodyDiv w:val="1"/>
      <w:marLeft w:val="0"/>
      <w:marRight w:val="0"/>
      <w:marTop w:val="0"/>
      <w:marBottom w:val="0"/>
      <w:divBdr>
        <w:top w:val="none" w:sz="0" w:space="0" w:color="auto"/>
        <w:left w:val="none" w:sz="0" w:space="0" w:color="auto"/>
        <w:bottom w:val="none" w:sz="0" w:space="0" w:color="auto"/>
        <w:right w:val="none" w:sz="0" w:space="0" w:color="auto"/>
      </w:divBdr>
    </w:div>
    <w:div w:id="829298329">
      <w:bodyDiv w:val="1"/>
      <w:marLeft w:val="0"/>
      <w:marRight w:val="0"/>
      <w:marTop w:val="0"/>
      <w:marBottom w:val="0"/>
      <w:divBdr>
        <w:top w:val="none" w:sz="0" w:space="0" w:color="auto"/>
        <w:left w:val="none" w:sz="0" w:space="0" w:color="auto"/>
        <w:bottom w:val="none" w:sz="0" w:space="0" w:color="auto"/>
        <w:right w:val="none" w:sz="0" w:space="0" w:color="auto"/>
      </w:divBdr>
    </w:div>
    <w:div w:id="829449663">
      <w:bodyDiv w:val="1"/>
      <w:marLeft w:val="0"/>
      <w:marRight w:val="0"/>
      <w:marTop w:val="0"/>
      <w:marBottom w:val="0"/>
      <w:divBdr>
        <w:top w:val="none" w:sz="0" w:space="0" w:color="auto"/>
        <w:left w:val="none" w:sz="0" w:space="0" w:color="auto"/>
        <w:bottom w:val="none" w:sz="0" w:space="0" w:color="auto"/>
        <w:right w:val="none" w:sz="0" w:space="0" w:color="auto"/>
      </w:divBdr>
    </w:div>
    <w:div w:id="829566916">
      <w:bodyDiv w:val="1"/>
      <w:marLeft w:val="0"/>
      <w:marRight w:val="0"/>
      <w:marTop w:val="0"/>
      <w:marBottom w:val="0"/>
      <w:divBdr>
        <w:top w:val="none" w:sz="0" w:space="0" w:color="auto"/>
        <w:left w:val="none" w:sz="0" w:space="0" w:color="auto"/>
        <w:bottom w:val="none" w:sz="0" w:space="0" w:color="auto"/>
        <w:right w:val="none" w:sz="0" w:space="0" w:color="auto"/>
      </w:divBdr>
    </w:div>
    <w:div w:id="829828530">
      <w:bodyDiv w:val="1"/>
      <w:marLeft w:val="0"/>
      <w:marRight w:val="0"/>
      <w:marTop w:val="0"/>
      <w:marBottom w:val="0"/>
      <w:divBdr>
        <w:top w:val="none" w:sz="0" w:space="0" w:color="auto"/>
        <w:left w:val="none" w:sz="0" w:space="0" w:color="auto"/>
        <w:bottom w:val="none" w:sz="0" w:space="0" w:color="auto"/>
        <w:right w:val="none" w:sz="0" w:space="0" w:color="auto"/>
      </w:divBdr>
    </w:div>
    <w:div w:id="829834889">
      <w:bodyDiv w:val="1"/>
      <w:marLeft w:val="0"/>
      <w:marRight w:val="0"/>
      <w:marTop w:val="0"/>
      <w:marBottom w:val="0"/>
      <w:divBdr>
        <w:top w:val="none" w:sz="0" w:space="0" w:color="auto"/>
        <w:left w:val="none" w:sz="0" w:space="0" w:color="auto"/>
        <w:bottom w:val="none" w:sz="0" w:space="0" w:color="auto"/>
        <w:right w:val="none" w:sz="0" w:space="0" w:color="auto"/>
      </w:divBdr>
    </w:div>
    <w:div w:id="830027211">
      <w:bodyDiv w:val="1"/>
      <w:marLeft w:val="0"/>
      <w:marRight w:val="0"/>
      <w:marTop w:val="0"/>
      <w:marBottom w:val="0"/>
      <w:divBdr>
        <w:top w:val="none" w:sz="0" w:space="0" w:color="auto"/>
        <w:left w:val="none" w:sz="0" w:space="0" w:color="auto"/>
        <w:bottom w:val="none" w:sz="0" w:space="0" w:color="auto"/>
        <w:right w:val="none" w:sz="0" w:space="0" w:color="auto"/>
      </w:divBdr>
    </w:div>
    <w:div w:id="831406810">
      <w:bodyDiv w:val="1"/>
      <w:marLeft w:val="0"/>
      <w:marRight w:val="0"/>
      <w:marTop w:val="0"/>
      <w:marBottom w:val="0"/>
      <w:divBdr>
        <w:top w:val="none" w:sz="0" w:space="0" w:color="auto"/>
        <w:left w:val="none" w:sz="0" w:space="0" w:color="auto"/>
        <w:bottom w:val="none" w:sz="0" w:space="0" w:color="auto"/>
        <w:right w:val="none" w:sz="0" w:space="0" w:color="auto"/>
      </w:divBdr>
    </w:div>
    <w:div w:id="831605399">
      <w:bodyDiv w:val="1"/>
      <w:marLeft w:val="0"/>
      <w:marRight w:val="0"/>
      <w:marTop w:val="0"/>
      <w:marBottom w:val="0"/>
      <w:divBdr>
        <w:top w:val="none" w:sz="0" w:space="0" w:color="auto"/>
        <w:left w:val="none" w:sz="0" w:space="0" w:color="auto"/>
        <w:bottom w:val="none" w:sz="0" w:space="0" w:color="auto"/>
        <w:right w:val="none" w:sz="0" w:space="0" w:color="auto"/>
      </w:divBdr>
    </w:div>
    <w:div w:id="831799226">
      <w:bodyDiv w:val="1"/>
      <w:marLeft w:val="0"/>
      <w:marRight w:val="0"/>
      <w:marTop w:val="0"/>
      <w:marBottom w:val="0"/>
      <w:divBdr>
        <w:top w:val="none" w:sz="0" w:space="0" w:color="auto"/>
        <w:left w:val="none" w:sz="0" w:space="0" w:color="auto"/>
        <w:bottom w:val="none" w:sz="0" w:space="0" w:color="auto"/>
        <w:right w:val="none" w:sz="0" w:space="0" w:color="auto"/>
      </w:divBdr>
    </w:div>
    <w:div w:id="831872964">
      <w:bodyDiv w:val="1"/>
      <w:marLeft w:val="0"/>
      <w:marRight w:val="0"/>
      <w:marTop w:val="0"/>
      <w:marBottom w:val="0"/>
      <w:divBdr>
        <w:top w:val="none" w:sz="0" w:space="0" w:color="auto"/>
        <w:left w:val="none" w:sz="0" w:space="0" w:color="auto"/>
        <w:bottom w:val="none" w:sz="0" w:space="0" w:color="auto"/>
        <w:right w:val="none" w:sz="0" w:space="0" w:color="auto"/>
      </w:divBdr>
    </w:div>
    <w:div w:id="832112804">
      <w:bodyDiv w:val="1"/>
      <w:marLeft w:val="0"/>
      <w:marRight w:val="0"/>
      <w:marTop w:val="0"/>
      <w:marBottom w:val="0"/>
      <w:divBdr>
        <w:top w:val="none" w:sz="0" w:space="0" w:color="auto"/>
        <w:left w:val="none" w:sz="0" w:space="0" w:color="auto"/>
        <w:bottom w:val="none" w:sz="0" w:space="0" w:color="auto"/>
        <w:right w:val="none" w:sz="0" w:space="0" w:color="auto"/>
      </w:divBdr>
    </w:div>
    <w:div w:id="832188348">
      <w:bodyDiv w:val="1"/>
      <w:marLeft w:val="0"/>
      <w:marRight w:val="0"/>
      <w:marTop w:val="0"/>
      <w:marBottom w:val="0"/>
      <w:divBdr>
        <w:top w:val="none" w:sz="0" w:space="0" w:color="auto"/>
        <w:left w:val="none" w:sz="0" w:space="0" w:color="auto"/>
        <w:bottom w:val="none" w:sz="0" w:space="0" w:color="auto"/>
        <w:right w:val="none" w:sz="0" w:space="0" w:color="auto"/>
      </w:divBdr>
    </w:div>
    <w:div w:id="832255797">
      <w:bodyDiv w:val="1"/>
      <w:marLeft w:val="0"/>
      <w:marRight w:val="0"/>
      <w:marTop w:val="0"/>
      <w:marBottom w:val="0"/>
      <w:divBdr>
        <w:top w:val="none" w:sz="0" w:space="0" w:color="auto"/>
        <w:left w:val="none" w:sz="0" w:space="0" w:color="auto"/>
        <w:bottom w:val="none" w:sz="0" w:space="0" w:color="auto"/>
        <w:right w:val="none" w:sz="0" w:space="0" w:color="auto"/>
      </w:divBdr>
    </w:div>
    <w:div w:id="832574109">
      <w:bodyDiv w:val="1"/>
      <w:marLeft w:val="0"/>
      <w:marRight w:val="0"/>
      <w:marTop w:val="0"/>
      <w:marBottom w:val="0"/>
      <w:divBdr>
        <w:top w:val="none" w:sz="0" w:space="0" w:color="auto"/>
        <w:left w:val="none" w:sz="0" w:space="0" w:color="auto"/>
        <w:bottom w:val="none" w:sz="0" w:space="0" w:color="auto"/>
        <w:right w:val="none" w:sz="0" w:space="0" w:color="auto"/>
      </w:divBdr>
    </w:div>
    <w:div w:id="832721494">
      <w:bodyDiv w:val="1"/>
      <w:marLeft w:val="0"/>
      <w:marRight w:val="0"/>
      <w:marTop w:val="0"/>
      <w:marBottom w:val="0"/>
      <w:divBdr>
        <w:top w:val="none" w:sz="0" w:space="0" w:color="auto"/>
        <w:left w:val="none" w:sz="0" w:space="0" w:color="auto"/>
        <w:bottom w:val="none" w:sz="0" w:space="0" w:color="auto"/>
        <w:right w:val="none" w:sz="0" w:space="0" w:color="auto"/>
      </w:divBdr>
    </w:div>
    <w:div w:id="832914416">
      <w:bodyDiv w:val="1"/>
      <w:marLeft w:val="0"/>
      <w:marRight w:val="0"/>
      <w:marTop w:val="0"/>
      <w:marBottom w:val="0"/>
      <w:divBdr>
        <w:top w:val="none" w:sz="0" w:space="0" w:color="auto"/>
        <w:left w:val="none" w:sz="0" w:space="0" w:color="auto"/>
        <w:bottom w:val="none" w:sz="0" w:space="0" w:color="auto"/>
        <w:right w:val="none" w:sz="0" w:space="0" w:color="auto"/>
      </w:divBdr>
    </w:div>
    <w:div w:id="833111702">
      <w:bodyDiv w:val="1"/>
      <w:marLeft w:val="0"/>
      <w:marRight w:val="0"/>
      <w:marTop w:val="0"/>
      <w:marBottom w:val="0"/>
      <w:divBdr>
        <w:top w:val="none" w:sz="0" w:space="0" w:color="auto"/>
        <w:left w:val="none" w:sz="0" w:space="0" w:color="auto"/>
        <w:bottom w:val="none" w:sz="0" w:space="0" w:color="auto"/>
        <w:right w:val="none" w:sz="0" w:space="0" w:color="auto"/>
      </w:divBdr>
    </w:div>
    <w:div w:id="833255862">
      <w:bodyDiv w:val="1"/>
      <w:marLeft w:val="0"/>
      <w:marRight w:val="0"/>
      <w:marTop w:val="0"/>
      <w:marBottom w:val="0"/>
      <w:divBdr>
        <w:top w:val="none" w:sz="0" w:space="0" w:color="auto"/>
        <w:left w:val="none" w:sz="0" w:space="0" w:color="auto"/>
        <w:bottom w:val="none" w:sz="0" w:space="0" w:color="auto"/>
        <w:right w:val="none" w:sz="0" w:space="0" w:color="auto"/>
      </w:divBdr>
    </w:div>
    <w:div w:id="833299977">
      <w:bodyDiv w:val="1"/>
      <w:marLeft w:val="0"/>
      <w:marRight w:val="0"/>
      <w:marTop w:val="0"/>
      <w:marBottom w:val="0"/>
      <w:divBdr>
        <w:top w:val="none" w:sz="0" w:space="0" w:color="auto"/>
        <w:left w:val="none" w:sz="0" w:space="0" w:color="auto"/>
        <w:bottom w:val="none" w:sz="0" w:space="0" w:color="auto"/>
        <w:right w:val="none" w:sz="0" w:space="0" w:color="auto"/>
      </w:divBdr>
    </w:div>
    <w:div w:id="833451353">
      <w:bodyDiv w:val="1"/>
      <w:marLeft w:val="0"/>
      <w:marRight w:val="0"/>
      <w:marTop w:val="0"/>
      <w:marBottom w:val="0"/>
      <w:divBdr>
        <w:top w:val="none" w:sz="0" w:space="0" w:color="auto"/>
        <w:left w:val="none" w:sz="0" w:space="0" w:color="auto"/>
        <w:bottom w:val="none" w:sz="0" w:space="0" w:color="auto"/>
        <w:right w:val="none" w:sz="0" w:space="0" w:color="auto"/>
      </w:divBdr>
    </w:div>
    <w:div w:id="833491465">
      <w:bodyDiv w:val="1"/>
      <w:marLeft w:val="0"/>
      <w:marRight w:val="0"/>
      <w:marTop w:val="0"/>
      <w:marBottom w:val="0"/>
      <w:divBdr>
        <w:top w:val="none" w:sz="0" w:space="0" w:color="auto"/>
        <w:left w:val="none" w:sz="0" w:space="0" w:color="auto"/>
        <w:bottom w:val="none" w:sz="0" w:space="0" w:color="auto"/>
        <w:right w:val="none" w:sz="0" w:space="0" w:color="auto"/>
      </w:divBdr>
    </w:div>
    <w:div w:id="833566554">
      <w:bodyDiv w:val="1"/>
      <w:marLeft w:val="0"/>
      <w:marRight w:val="0"/>
      <w:marTop w:val="0"/>
      <w:marBottom w:val="0"/>
      <w:divBdr>
        <w:top w:val="none" w:sz="0" w:space="0" w:color="auto"/>
        <w:left w:val="none" w:sz="0" w:space="0" w:color="auto"/>
        <w:bottom w:val="none" w:sz="0" w:space="0" w:color="auto"/>
        <w:right w:val="none" w:sz="0" w:space="0" w:color="auto"/>
      </w:divBdr>
    </w:div>
    <w:div w:id="833758837">
      <w:bodyDiv w:val="1"/>
      <w:marLeft w:val="0"/>
      <w:marRight w:val="0"/>
      <w:marTop w:val="0"/>
      <w:marBottom w:val="0"/>
      <w:divBdr>
        <w:top w:val="none" w:sz="0" w:space="0" w:color="auto"/>
        <w:left w:val="none" w:sz="0" w:space="0" w:color="auto"/>
        <w:bottom w:val="none" w:sz="0" w:space="0" w:color="auto"/>
        <w:right w:val="none" w:sz="0" w:space="0" w:color="auto"/>
      </w:divBdr>
    </w:div>
    <w:div w:id="833954673">
      <w:bodyDiv w:val="1"/>
      <w:marLeft w:val="0"/>
      <w:marRight w:val="0"/>
      <w:marTop w:val="0"/>
      <w:marBottom w:val="0"/>
      <w:divBdr>
        <w:top w:val="none" w:sz="0" w:space="0" w:color="auto"/>
        <w:left w:val="none" w:sz="0" w:space="0" w:color="auto"/>
        <w:bottom w:val="none" w:sz="0" w:space="0" w:color="auto"/>
        <w:right w:val="none" w:sz="0" w:space="0" w:color="auto"/>
      </w:divBdr>
    </w:div>
    <w:div w:id="834149864">
      <w:bodyDiv w:val="1"/>
      <w:marLeft w:val="0"/>
      <w:marRight w:val="0"/>
      <w:marTop w:val="0"/>
      <w:marBottom w:val="0"/>
      <w:divBdr>
        <w:top w:val="none" w:sz="0" w:space="0" w:color="auto"/>
        <w:left w:val="none" w:sz="0" w:space="0" w:color="auto"/>
        <w:bottom w:val="none" w:sz="0" w:space="0" w:color="auto"/>
        <w:right w:val="none" w:sz="0" w:space="0" w:color="auto"/>
      </w:divBdr>
    </w:div>
    <w:div w:id="834221144">
      <w:bodyDiv w:val="1"/>
      <w:marLeft w:val="0"/>
      <w:marRight w:val="0"/>
      <w:marTop w:val="0"/>
      <w:marBottom w:val="0"/>
      <w:divBdr>
        <w:top w:val="none" w:sz="0" w:space="0" w:color="auto"/>
        <w:left w:val="none" w:sz="0" w:space="0" w:color="auto"/>
        <w:bottom w:val="none" w:sz="0" w:space="0" w:color="auto"/>
        <w:right w:val="none" w:sz="0" w:space="0" w:color="auto"/>
      </w:divBdr>
    </w:div>
    <w:div w:id="834541047">
      <w:bodyDiv w:val="1"/>
      <w:marLeft w:val="0"/>
      <w:marRight w:val="0"/>
      <w:marTop w:val="0"/>
      <w:marBottom w:val="0"/>
      <w:divBdr>
        <w:top w:val="none" w:sz="0" w:space="0" w:color="auto"/>
        <w:left w:val="none" w:sz="0" w:space="0" w:color="auto"/>
        <w:bottom w:val="none" w:sz="0" w:space="0" w:color="auto"/>
        <w:right w:val="none" w:sz="0" w:space="0" w:color="auto"/>
      </w:divBdr>
    </w:div>
    <w:div w:id="834566156">
      <w:bodyDiv w:val="1"/>
      <w:marLeft w:val="0"/>
      <w:marRight w:val="0"/>
      <w:marTop w:val="0"/>
      <w:marBottom w:val="0"/>
      <w:divBdr>
        <w:top w:val="none" w:sz="0" w:space="0" w:color="auto"/>
        <w:left w:val="none" w:sz="0" w:space="0" w:color="auto"/>
        <w:bottom w:val="none" w:sz="0" w:space="0" w:color="auto"/>
        <w:right w:val="none" w:sz="0" w:space="0" w:color="auto"/>
      </w:divBdr>
    </w:div>
    <w:div w:id="834616061">
      <w:bodyDiv w:val="1"/>
      <w:marLeft w:val="0"/>
      <w:marRight w:val="0"/>
      <w:marTop w:val="0"/>
      <w:marBottom w:val="0"/>
      <w:divBdr>
        <w:top w:val="none" w:sz="0" w:space="0" w:color="auto"/>
        <w:left w:val="none" w:sz="0" w:space="0" w:color="auto"/>
        <w:bottom w:val="none" w:sz="0" w:space="0" w:color="auto"/>
        <w:right w:val="none" w:sz="0" w:space="0" w:color="auto"/>
      </w:divBdr>
    </w:div>
    <w:div w:id="834763436">
      <w:bodyDiv w:val="1"/>
      <w:marLeft w:val="0"/>
      <w:marRight w:val="0"/>
      <w:marTop w:val="0"/>
      <w:marBottom w:val="0"/>
      <w:divBdr>
        <w:top w:val="none" w:sz="0" w:space="0" w:color="auto"/>
        <w:left w:val="none" w:sz="0" w:space="0" w:color="auto"/>
        <w:bottom w:val="none" w:sz="0" w:space="0" w:color="auto"/>
        <w:right w:val="none" w:sz="0" w:space="0" w:color="auto"/>
      </w:divBdr>
    </w:div>
    <w:div w:id="835338741">
      <w:bodyDiv w:val="1"/>
      <w:marLeft w:val="0"/>
      <w:marRight w:val="0"/>
      <w:marTop w:val="0"/>
      <w:marBottom w:val="0"/>
      <w:divBdr>
        <w:top w:val="none" w:sz="0" w:space="0" w:color="auto"/>
        <w:left w:val="none" w:sz="0" w:space="0" w:color="auto"/>
        <w:bottom w:val="none" w:sz="0" w:space="0" w:color="auto"/>
        <w:right w:val="none" w:sz="0" w:space="0" w:color="auto"/>
      </w:divBdr>
    </w:div>
    <w:div w:id="835535877">
      <w:bodyDiv w:val="1"/>
      <w:marLeft w:val="0"/>
      <w:marRight w:val="0"/>
      <w:marTop w:val="0"/>
      <w:marBottom w:val="0"/>
      <w:divBdr>
        <w:top w:val="none" w:sz="0" w:space="0" w:color="auto"/>
        <w:left w:val="none" w:sz="0" w:space="0" w:color="auto"/>
        <w:bottom w:val="none" w:sz="0" w:space="0" w:color="auto"/>
        <w:right w:val="none" w:sz="0" w:space="0" w:color="auto"/>
      </w:divBdr>
    </w:div>
    <w:div w:id="835650181">
      <w:bodyDiv w:val="1"/>
      <w:marLeft w:val="0"/>
      <w:marRight w:val="0"/>
      <w:marTop w:val="0"/>
      <w:marBottom w:val="0"/>
      <w:divBdr>
        <w:top w:val="none" w:sz="0" w:space="0" w:color="auto"/>
        <w:left w:val="none" w:sz="0" w:space="0" w:color="auto"/>
        <w:bottom w:val="none" w:sz="0" w:space="0" w:color="auto"/>
        <w:right w:val="none" w:sz="0" w:space="0" w:color="auto"/>
      </w:divBdr>
    </w:div>
    <w:div w:id="835804127">
      <w:bodyDiv w:val="1"/>
      <w:marLeft w:val="0"/>
      <w:marRight w:val="0"/>
      <w:marTop w:val="0"/>
      <w:marBottom w:val="0"/>
      <w:divBdr>
        <w:top w:val="none" w:sz="0" w:space="0" w:color="auto"/>
        <w:left w:val="none" w:sz="0" w:space="0" w:color="auto"/>
        <w:bottom w:val="none" w:sz="0" w:space="0" w:color="auto"/>
        <w:right w:val="none" w:sz="0" w:space="0" w:color="auto"/>
      </w:divBdr>
    </w:div>
    <w:div w:id="835807852">
      <w:bodyDiv w:val="1"/>
      <w:marLeft w:val="0"/>
      <w:marRight w:val="0"/>
      <w:marTop w:val="0"/>
      <w:marBottom w:val="0"/>
      <w:divBdr>
        <w:top w:val="none" w:sz="0" w:space="0" w:color="auto"/>
        <w:left w:val="none" w:sz="0" w:space="0" w:color="auto"/>
        <w:bottom w:val="none" w:sz="0" w:space="0" w:color="auto"/>
        <w:right w:val="none" w:sz="0" w:space="0" w:color="auto"/>
      </w:divBdr>
    </w:div>
    <w:div w:id="835925278">
      <w:bodyDiv w:val="1"/>
      <w:marLeft w:val="0"/>
      <w:marRight w:val="0"/>
      <w:marTop w:val="0"/>
      <w:marBottom w:val="0"/>
      <w:divBdr>
        <w:top w:val="none" w:sz="0" w:space="0" w:color="auto"/>
        <w:left w:val="none" w:sz="0" w:space="0" w:color="auto"/>
        <w:bottom w:val="none" w:sz="0" w:space="0" w:color="auto"/>
        <w:right w:val="none" w:sz="0" w:space="0" w:color="auto"/>
      </w:divBdr>
    </w:div>
    <w:div w:id="835998676">
      <w:bodyDiv w:val="1"/>
      <w:marLeft w:val="0"/>
      <w:marRight w:val="0"/>
      <w:marTop w:val="0"/>
      <w:marBottom w:val="0"/>
      <w:divBdr>
        <w:top w:val="none" w:sz="0" w:space="0" w:color="auto"/>
        <w:left w:val="none" w:sz="0" w:space="0" w:color="auto"/>
        <w:bottom w:val="none" w:sz="0" w:space="0" w:color="auto"/>
        <w:right w:val="none" w:sz="0" w:space="0" w:color="auto"/>
      </w:divBdr>
    </w:div>
    <w:div w:id="836001199">
      <w:bodyDiv w:val="1"/>
      <w:marLeft w:val="0"/>
      <w:marRight w:val="0"/>
      <w:marTop w:val="0"/>
      <w:marBottom w:val="0"/>
      <w:divBdr>
        <w:top w:val="none" w:sz="0" w:space="0" w:color="auto"/>
        <w:left w:val="none" w:sz="0" w:space="0" w:color="auto"/>
        <w:bottom w:val="none" w:sz="0" w:space="0" w:color="auto"/>
        <w:right w:val="none" w:sz="0" w:space="0" w:color="auto"/>
      </w:divBdr>
    </w:div>
    <w:div w:id="836116066">
      <w:bodyDiv w:val="1"/>
      <w:marLeft w:val="0"/>
      <w:marRight w:val="0"/>
      <w:marTop w:val="0"/>
      <w:marBottom w:val="0"/>
      <w:divBdr>
        <w:top w:val="none" w:sz="0" w:space="0" w:color="auto"/>
        <w:left w:val="none" w:sz="0" w:space="0" w:color="auto"/>
        <w:bottom w:val="none" w:sz="0" w:space="0" w:color="auto"/>
        <w:right w:val="none" w:sz="0" w:space="0" w:color="auto"/>
      </w:divBdr>
    </w:div>
    <w:div w:id="836573099">
      <w:bodyDiv w:val="1"/>
      <w:marLeft w:val="0"/>
      <w:marRight w:val="0"/>
      <w:marTop w:val="0"/>
      <w:marBottom w:val="0"/>
      <w:divBdr>
        <w:top w:val="none" w:sz="0" w:space="0" w:color="auto"/>
        <w:left w:val="none" w:sz="0" w:space="0" w:color="auto"/>
        <w:bottom w:val="none" w:sz="0" w:space="0" w:color="auto"/>
        <w:right w:val="none" w:sz="0" w:space="0" w:color="auto"/>
      </w:divBdr>
    </w:div>
    <w:div w:id="836723342">
      <w:bodyDiv w:val="1"/>
      <w:marLeft w:val="0"/>
      <w:marRight w:val="0"/>
      <w:marTop w:val="0"/>
      <w:marBottom w:val="0"/>
      <w:divBdr>
        <w:top w:val="none" w:sz="0" w:space="0" w:color="auto"/>
        <w:left w:val="none" w:sz="0" w:space="0" w:color="auto"/>
        <w:bottom w:val="none" w:sz="0" w:space="0" w:color="auto"/>
        <w:right w:val="none" w:sz="0" w:space="0" w:color="auto"/>
      </w:divBdr>
    </w:div>
    <w:div w:id="836967101">
      <w:bodyDiv w:val="1"/>
      <w:marLeft w:val="0"/>
      <w:marRight w:val="0"/>
      <w:marTop w:val="0"/>
      <w:marBottom w:val="0"/>
      <w:divBdr>
        <w:top w:val="none" w:sz="0" w:space="0" w:color="auto"/>
        <w:left w:val="none" w:sz="0" w:space="0" w:color="auto"/>
        <w:bottom w:val="none" w:sz="0" w:space="0" w:color="auto"/>
        <w:right w:val="none" w:sz="0" w:space="0" w:color="auto"/>
      </w:divBdr>
    </w:div>
    <w:div w:id="837115481">
      <w:bodyDiv w:val="1"/>
      <w:marLeft w:val="0"/>
      <w:marRight w:val="0"/>
      <w:marTop w:val="0"/>
      <w:marBottom w:val="0"/>
      <w:divBdr>
        <w:top w:val="none" w:sz="0" w:space="0" w:color="auto"/>
        <w:left w:val="none" w:sz="0" w:space="0" w:color="auto"/>
        <w:bottom w:val="none" w:sz="0" w:space="0" w:color="auto"/>
        <w:right w:val="none" w:sz="0" w:space="0" w:color="auto"/>
      </w:divBdr>
    </w:div>
    <w:div w:id="837229063">
      <w:bodyDiv w:val="1"/>
      <w:marLeft w:val="0"/>
      <w:marRight w:val="0"/>
      <w:marTop w:val="0"/>
      <w:marBottom w:val="0"/>
      <w:divBdr>
        <w:top w:val="none" w:sz="0" w:space="0" w:color="auto"/>
        <w:left w:val="none" w:sz="0" w:space="0" w:color="auto"/>
        <w:bottom w:val="none" w:sz="0" w:space="0" w:color="auto"/>
        <w:right w:val="none" w:sz="0" w:space="0" w:color="auto"/>
      </w:divBdr>
    </w:div>
    <w:div w:id="837577654">
      <w:bodyDiv w:val="1"/>
      <w:marLeft w:val="0"/>
      <w:marRight w:val="0"/>
      <w:marTop w:val="0"/>
      <w:marBottom w:val="0"/>
      <w:divBdr>
        <w:top w:val="none" w:sz="0" w:space="0" w:color="auto"/>
        <w:left w:val="none" w:sz="0" w:space="0" w:color="auto"/>
        <w:bottom w:val="none" w:sz="0" w:space="0" w:color="auto"/>
        <w:right w:val="none" w:sz="0" w:space="0" w:color="auto"/>
      </w:divBdr>
    </w:div>
    <w:div w:id="837773819">
      <w:bodyDiv w:val="1"/>
      <w:marLeft w:val="0"/>
      <w:marRight w:val="0"/>
      <w:marTop w:val="0"/>
      <w:marBottom w:val="0"/>
      <w:divBdr>
        <w:top w:val="none" w:sz="0" w:space="0" w:color="auto"/>
        <w:left w:val="none" w:sz="0" w:space="0" w:color="auto"/>
        <w:bottom w:val="none" w:sz="0" w:space="0" w:color="auto"/>
        <w:right w:val="none" w:sz="0" w:space="0" w:color="auto"/>
      </w:divBdr>
    </w:div>
    <w:div w:id="837841114">
      <w:bodyDiv w:val="1"/>
      <w:marLeft w:val="0"/>
      <w:marRight w:val="0"/>
      <w:marTop w:val="0"/>
      <w:marBottom w:val="0"/>
      <w:divBdr>
        <w:top w:val="none" w:sz="0" w:space="0" w:color="auto"/>
        <w:left w:val="none" w:sz="0" w:space="0" w:color="auto"/>
        <w:bottom w:val="none" w:sz="0" w:space="0" w:color="auto"/>
        <w:right w:val="none" w:sz="0" w:space="0" w:color="auto"/>
      </w:divBdr>
    </w:div>
    <w:div w:id="837842165">
      <w:bodyDiv w:val="1"/>
      <w:marLeft w:val="0"/>
      <w:marRight w:val="0"/>
      <w:marTop w:val="0"/>
      <w:marBottom w:val="0"/>
      <w:divBdr>
        <w:top w:val="none" w:sz="0" w:space="0" w:color="auto"/>
        <w:left w:val="none" w:sz="0" w:space="0" w:color="auto"/>
        <w:bottom w:val="none" w:sz="0" w:space="0" w:color="auto"/>
        <w:right w:val="none" w:sz="0" w:space="0" w:color="auto"/>
      </w:divBdr>
    </w:div>
    <w:div w:id="837964562">
      <w:bodyDiv w:val="1"/>
      <w:marLeft w:val="0"/>
      <w:marRight w:val="0"/>
      <w:marTop w:val="0"/>
      <w:marBottom w:val="0"/>
      <w:divBdr>
        <w:top w:val="none" w:sz="0" w:space="0" w:color="auto"/>
        <w:left w:val="none" w:sz="0" w:space="0" w:color="auto"/>
        <w:bottom w:val="none" w:sz="0" w:space="0" w:color="auto"/>
        <w:right w:val="none" w:sz="0" w:space="0" w:color="auto"/>
      </w:divBdr>
    </w:div>
    <w:div w:id="838036124">
      <w:bodyDiv w:val="1"/>
      <w:marLeft w:val="0"/>
      <w:marRight w:val="0"/>
      <w:marTop w:val="0"/>
      <w:marBottom w:val="0"/>
      <w:divBdr>
        <w:top w:val="none" w:sz="0" w:space="0" w:color="auto"/>
        <w:left w:val="none" w:sz="0" w:space="0" w:color="auto"/>
        <w:bottom w:val="none" w:sz="0" w:space="0" w:color="auto"/>
        <w:right w:val="none" w:sz="0" w:space="0" w:color="auto"/>
      </w:divBdr>
    </w:div>
    <w:div w:id="838278682">
      <w:bodyDiv w:val="1"/>
      <w:marLeft w:val="0"/>
      <w:marRight w:val="0"/>
      <w:marTop w:val="0"/>
      <w:marBottom w:val="0"/>
      <w:divBdr>
        <w:top w:val="none" w:sz="0" w:space="0" w:color="auto"/>
        <w:left w:val="none" w:sz="0" w:space="0" w:color="auto"/>
        <w:bottom w:val="none" w:sz="0" w:space="0" w:color="auto"/>
        <w:right w:val="none" w:sz="0" w:space="0" w:color="auto"/>
      </w:divBdr>
    </w:div>
    <w:div w:id="838545676">
      <w:bodyDiv w:val="1"/>
      <w:marLeft w:val="0"/>
      <w:marRight w:val="0"/>
      <w:marTop w:val="0"/>
      <w:marBottom w:val="0"/>
      <w:divBdr>
        <w:top w:val="none" w:sz="0" w:space="0" w:color="auto"/>
        <w:left w:val="none" w:sz="0" w:space="0" w:color="auto"/>
        <w:bottom w:val="none" w:sz="0" w:space="0" w:color="auto"/>
        <w:right w:val="none" w:sz="0" w:space="0" w:color="auto"/>
      </w:divBdr>
    </w:div>
    <w:div w:id="838690377">
      <w:bodyDiv w:val="1"/>
      <w:marLeft w:val="0"/>
      <w:marRight w:val="0"/>
      <w:marTop w:val="0"/>
      <w:marBottom w:val="0"/>
      <w:divBdr>
        <w:top w:val="none" w:sz="0" w:space="0" w:color="auto"/>
        <w:left w:val="none" w:sz="0" w:space="0" w:color="auto"/>
        <w:bottom w:val="none" w:sz="0" w:space="0" w:color="auto"/>
        <w:right w:val="none" w:sz="0" w:space="0" w:color="auto"/>
      </w:divBdr>
    </w:div>
    <w:div w:id="838810728">
      <w:bodyDiv w:val="1"/>
      <w:marLeft w:val="0"/>
      <w:marRight w:val="0"/>
      <w:marTop w:val="0"/>
      <w:marBottom w:val="0"/>
      <w:divBdr>
        <w:top w:val="none" w:sz="0" w:space="0" w:color="auto"/>
        <w:left w:val="none" w:sz="0" w:space="0" w:color="auto"/>
        <w:bottom w:val="none" w:sz="0" w:space="0" w:color="auto"/>
        <w:right w:val="none" w:sz="0" w:space="0" w:color="auto"/>
      </w:divBdr>
    </w:div>
    <w:div w:id="838815416">
      <w:bodyDiv w:val="1"/>
      <w:marLeft w:val="0"/>
      <w:marRight w:val="0"/>
      <w:marTop w:val="0"/>
      <w:marBottom w:val="0"/>
      <w:divBdr>
        <w:top w:val="none" w:sz="0" w:space="0" w:color="auto"/>
        <w:left w:val="none" w:sz="0" w:space="0" w:color="auto"/>
        <w:bottom w:val="none" w:sz="0" w:space="0" w:color="auto"/>
        <w:right w:val="none" w:sz="0" w:space="0" w:color="auto"/>
      </w:divBdr>
    </w:div>
    <w:div w:id="839008277">
      <w:bodyDiv w:val="1"/>
      <w:marLeft w:val="0"/>
      <w:marRight w:val="0"/>
      <w:marTop w:val="0"/>
      <w:marBottom w:val="0"/>
      <w:divBdr>
        <w:top w:val="none" w:sz="0" w:space="0" w:color="auto"/>
        <w:left w:val="none" w:sz="0" w:space="0" w:color="auto"/>
        <w:bottom w:val="none" w:sz="0" w:space="0" w:color="auto"/>
        <w:right w:val="none" w:sz="0" w:space="0" w:color="auto"/>
      </w:divBdr>
    </w:div>
    <w:div w:id="839081896">
      <w:bodyDiv w:val="1"/>
      <w:marLeft w:val="0"/>
      <w:marRight w:val="0"/>
      <w:marTop w:val="0"/>
      <w:marBottom w:val="0"/>
      <w:divBdr>
        <w:top w:val="none" w:sz="0" w:space="0" w:color="auto"/>
        <w:left w:val="none" w:sz="0" w:space="0" w:color="auto"/>
        <w:bottom w:val="none" w:sz="0" w:space="0" w:color="auto"/>
        <w:right w:val="none" w:sz="0" w:space="0" w:color="auto"/>
      </w:divBdr>
    </w:div>
    <w:div w:id="839277969">
      <w:bodyDiv w:val="1"/>
      <w:marLeft w:val="0"/>
      <w:marRight w:val="0"/>
      <w:marTop w:val="0"/>
      <w:marBottom w:val="0"/>
      <w:divBdr>
        <w:top w:val="none" w:sz="0" w:space="0" w:color="auto"/>
        <w:left w:val="none" w:sz="0" w:space="0" w:color="auto"/>
        <w:bottom w:val="none" w:sz="0" w:space="0" w:color="auto"/>
        <w:right w:val="none" w:sz="0" w:space="0" w:color="auto"/>
      </w:divBdr>
    </w:div>
    <w:div w:id="839544801">
      <w:bodyDiv w:val="1"/>
      <w:marLeft w:val="0"/>
      <w:marRight w:val="0"/>
      <w:marTop w:val="0"/>
      <w:marBottom w:val="0"/>
      <w:divBdr>
        <w:top w:val="none" w:sz="0" w:space="0" w:color="auto"/>
        <w:left w:val="none" w:sz="0" w:space="0" w:color="auto"/>
        <w:bottom w:val="none" w:sz="0" w:space="0" w:color="auto"/>
        <w:right w:val="none" w:sz="0" w:space="0" w:color="auto"/>
      </w:divBdr>
    </w:div>
    <w:div w:id="839782107">
      <w:bodyDiv w:val="1"/>
      <w:marLeft w:val="0"/>
      <w:marRight w:val="0"/>
      <w:marTop w:val="0"/>
      <w:marBottom w:val="0"/>
      <w:divBdr>
        <w:top w:val="none" w:sz="0" w:space="0" w:color="auto"/>
        <w:left w:val="none" w:sz="0" w:space="0" w:color="auto"/>
        <w:bottom w:val="none" w:sz="0" w:space="0" w:color="auto"/>
        <w:right w:val="none" w:sz="0" w:space="0" w:color="auto"/>
      </w:divBdr>
    </w:div>
    <w:div w:id="840237475">
      <w:bodyDiv w:val="1"/>
      <w:marLeft w:val="0"/>
      <w:marRight w:val="0"/>
      <w:marTop w:val="0"/>
      <w:marBottom w:val="0"/>
      <w:divBdr>
        <w:top w:val="none" w:sz="0" w:space="0" w:color="auto"/>
        <w:left w:val="none" w:sz="0" w:space="0" w:color="auto"/>
        <w:bottom w:val="none" w:sz="0" w:space="0" w:color="auto"/>
        <w:right w:val="none" w:sz="0" w:space="0" w:color="auto"/>
      </w:divBdr>
    </w:div>
    <w:div w:id="840581367">
      <w:bodyDiv w:val="1"/>
      <w:marLeft w:val="0"/>
      <w:marRight w:val="0"/>
      <w:marTop w:val="0"/>
      <w:marBottom w:val="0"/>
      <w:divBdr>
        <w:top w:val="none" w:sz="0" w:space="0" w:color="auto"/>
        <w:left w:val="none" w:sz="0" w:space="0" w:color="auto"/>
        <w:bottom w:val="none" w:sz="0" w:space="0" w:color="auto"/>
        <w:right w:val="none" w:sz="0" w:space="0" w:color="auto"/>
      </w:divBdr>
    </w:div>
    <w:div w:id="841051143">
      <w:bodyDiv w:val="1"/>
      <w:marLeft w:val="0"/>
      <w:marRight w:val="0"/>
      <w:marTop w:val="0"/>
      <w:marBottom w:val="0"/>
      <w:divBdr>
        <w:top w:val="none" w:sz="0" w:space="0" w:color="auto"/>
        <w:left w:val="none" w:sz="0" w:space="0" w:color="auto"/>
        <w:bottom w:val="none" w:sz="0" w:space="0" w:color="auto"/>
        <w:right w:val="none" w:sz="0" w:space="0" w:color="auto"/>
      </w:divBdr>
    </w:div>
    <w:div w:id="841235503">
      <w:bodyDiv w:val="1"/>
      <w:marLeft w:val="0"/>
      <w:marRight w:val="0"/>
      <w:marTop w:val="0"/>
      <w:marBottom w:val="0"/>
      <w:divBdr>
        <w:top w:val="none" w:sz="0" w:space="0" w:color="auto"/>
        <w:left w:val="none" w:sz="0" w:space="0" w:color="auto"/>
        <w:bottom w:val="none" w:sz="0" w:space="0" w:color="auto"/>
        <w:right w:val="none" w:sz="0" w:space="0" w:color="auto"/>
      </w:divBdr>
    </w:div>
    <w:div w:id="841553809">
      <w:bodyDiv w:val="1"/>
      <w:marLeft w:val="0"/>
      <w:marRight w:val="0"/>
      <w:marTop w:val="0"/>
      <w:marBottom w:val="0"/>
      <w:divBdr>
        <w:top w:val="none" w:sz="0" w:space="0" w:color="auto"/>
        <w:left w:val="none" w:sz="0" w:space="0" w:color="auto"/>
        <w:bottom w:val="none" w:sz="0" w:space="0" w:color="auto"/>
        <w:right w:val="none" w:sz="0" w:space="0" w:color="auto"/>
      </w:divBdr>
    </w:div>
    <w:div w:id="841823865">
      <w:bodyDiv w:val="1"/>
      <w:marLeft w:val="0"/>
      <w:marRight w:val="0"/>
      <w:marTop w:val="0"/>
      <w:marBottom w:val="0"/>
      <w:divBdr>
        <w:top w:val="none" w:sz="0" w:space="0" w:color="auto"/>
        <w:left w:val="none" w:sz="0" w:space="0" w:color="auto"/>
        <w:bottom w:val="none" w:sz="0" w:space="0" w:color="auto"/>
        <w:right w:val="none" w:sz="0" w:space="0" w:color="auto"/>
      </w:divBdr>
    </w:div>
    <w:div w:id="841897087">
      <w:bodyDiv w:val="1"/>
      <w:marLeft w:val="0"/>
      <w:marRight w:val="0"/>
      <w:marTop w:val="0"/>
      <w:marBottom w:val="0"/>
      <w:divBdr>
        <w:top w:val="none" w:sz="0" w:space="0" w:color="auto"/>
        <w:left w:val="none" w:sz="0" w:space="0" w:color="auto"/>
        <w:bottom w:val="none" w:sz="0" w:space="0" w:color="auto"/>
        <w:right w:val="none" w:sz="0" w:space="0" w:color="auto"/>
      </w:divBdr>
    </w:div>
    <w:div w:id="842090275">
      <w:bodyDiv w:val="1"/>
      <w:marLeft w:val="0"/>
      <w:marRight w:val="0"/>
      <w:marTop w:val="0"/>
      <w:marBottom w:val="0"/>
      <w:divBdr>
        <w:top w:val="none" w:sz="0" w:space="0" w:color="auto"/>
        <w:left w:val="none" w:sz="0" w:space="0" w:color="auto"/>
        <w:bottom w:val="none" w:sz="0" w:space="0" w:color="auto"/>
        <w:right w:val="none" w:sz="0" w:space="0" w:color="auto"/>
      </w:divBdr>
    </w:div>
    <w:div w:id="843596222">
      <w:bodyDiv w:val="1"/>
      <w:marLeft w:val="0"/>
      <w:marRight w:val="0"/>
      <w:marTop w:val="0"/>
      <w:marBottom w:val="0"/>
      <w:divBdr>
        <w:top w:val="none" w:sz="0" w:space="0" w:color="auto"/>
        <w:left w:val="none" w:sz="0" w:space="0" w:color="auto"/>
        <w:bottom w:val="none" w:sz="0" w:space="0" w:color="auto"/>
        <w:right w:val="none" w:sz="0" w:space="0" w:color="auto"/>
      </w:divBdr>
    </w:div>
    <w:div w:id="843938915">
      <w:bodyDiv w:val="1"/>
      <w:marLeft w:val="0"/>
      <w:marRight w:val="0"/>
      <w:marTop w:val="0"/>
      <w:marBottom w:val="0"/>
      <w:divBdr>
        <w:top w:val="none" w:sz="0" w:space="0" w:color="auto"/>
        <w:left w:val="none" w:sz="0" w:space="0" w:color="auto"/>
        <w:bottom w:val="none" w:sz="0" w:space="0" w:color="auto"/>
        <w:right w:val="none" w:sz="0" w:space="0" w:color="auto"/>
      </w:divBdr>
    </w:div>
    <w:div w:id="844050467">
      <w:bodyDiv w:val="1"/>
      <w:marLeft w:val="0"/>
      <w:marRight w:val="0"/>
      <w:marTop w:val="0"/>
      <w:marBottom w:val="0"/>
      <w:divBdr>
        <w:top w:val="none" w:sz="0" w:space="0" w:color="auto"/>
        <w:left w:val="none" w:sz="0" w:space="0" w:color="auto"/>
        <w:bottom w:val="none" w:sz="0" w:space="0" w:color="auto"/>
        <w:right w:val="none" w:sz="0" w:space="0" w:color="auto"/>
      </w:divBdr>
    </w:div>
    <w:div w:id="844051873">
      <w:bodyDiv w:val="1"/>
      <w:marLeft w:val="0"/>
      <w:marRight w:val="0"/>
      <w:marTop w:val="0"/>
      <w:marBottom w:val="0"/>
      <w:divBdr>
        <w:top w:val="none" w:sz="0" w:space="0" w:color="auto"/>
        <w:left w:val="none" w:sz="0" w:space="0" w:color="auto"/>
        <w:bottom w:val="none" w:sz="0" w:space="0" w:color="auto"/>
        <w:right w:val="none" w:sz="0" w:space="0" w:color="auto"/>
      </w:divBdr>
    </w:div>
    <w:div w:id="845023283">
      <w:bodyDiv w:val="1"/>
      <w:marLeft w:val="0"/>
      <w:marRight w:val="0"/>
      <w:marTop w:val="0"/>
      <w:marBottom w:val="0"/>
      <w:divBdr>
        <w:top w:val="none" w:sz="0" w:space="0" w:color="auto"/>
        <w:left w:val="none" w:sz="0" w:space="0" w:color="auto"/>
        <w:bottom w:val="none" w:sz="0" w:space="0" w:color="auto"/>
        <w:right w:val="none" w:sz="0" w:space="0" w:color="auto"/>
      </w:divBdr>
    </w:div>
    <w:div w:id="845292370">
      <w:bodyDiv w:val="1"/>
      <w:marLeft w:val="0"/>
      <w:marRight w:val="0"/>
      <w:marTop w:val="0"/>
      <w:marBottom w:val="0"/>
      <w:divBdr>
        <w:top w:val="none" w:sz="0" w:space="0" w:color="auto"/>
        <w:left w:val="none" w:sz="0" w:space="0" w:color="auto"/>
        <w:bottom w:val="none" w:sz="0" w:space="0" w:color="auto"/>
        <w:right w:val="none" w:sz="0" w:space="0" w:color="auto"/>
      </w:divBdr>
    </w:div>
    <w:div w:id="845294086">
      <w:bodyDiv w:val="1"/>
      <w:marLeft w:val="0"/>
      <w:marRight w:val="0"/>
      <w:marTop w:val="0"/>
      <w:marBottom w:val="0"/>
      <w:divBdr>
        <w:top w:val="none" w:sz="0" w:space="0" w:color="auto"/>
        <w:left w:val="none" w:sz="0" w:space="0" w:color="auto"/>
        <w:bottom w:val="none" w:sz="0" w:space="0" w:color="auto"/>
        <w:right w:val="none" w:sz="0" w:space="0" w:color="auto"/>
      </w:divBdr>
    </w:div>
    <w:div w:id="845753963">
      <w:bodyDiv w:val="1"/>
      <w:marLeft w:val="0"/>
      <w:marRight w:val="0"/>
      <w:marTop w:val="0"/>
      <w:marBottom w:val="0"/>
      <w:divBdr>
        <w:top w:val="none" w:sz="0" w:space="0" w:color="auto"/>
        <w:left w:val="none" w:sz="0" w:space="0" w:color="auto"/>
        <w:bottom w:val="none" w:sz="0" w:space="0" w:color="auto"/>
        <w:right w:val="none" w:sz="0" w:space="0" w:color="auto"/>
      </w:divBdr>
    </w:div>
    <w:div w:id="845828264">
      <w:bodyDiv w:val="1"/>
      <w:marLeft w:val="0"/>
      <w:marRight w:val="0"/>
      <w:marTop w:val="0"/>
      <w:marBottom w:val="0"/>
      <w:divBdr>
        <w:top w:val="none" w:sz="0" w:space="0" w:color="auto"/>
        <w:left w:val="none" w:sz="0" w:space="0" w:color="auto"/>
        <w:bottom w:val="none" w:sz="0" w:space="0" w:color="auto"/>
        <w:right w:val="none" w:sz="0" w:space="0" w:color="auto"/>
      </w:divBdr>
    </w:div>
    <w:div w:id="845946119">
      <w:bodyDiv w:val="1"/>
      <w:marLeft w:val="0"/>
      <w:marRight w:val="0"/>
      <w:marTop w:val="0"/>
      <w:marBottom w:val="0"/>
      <w:divBdr>
        <w:top w:val="none" w:sz="0" w:space="0" w:color="auto"/>
        <w:left w:val="none" w:sz="0" w:space="0" w:color="auto"/>
        <w:bottom w:val="none" w:sz="0" w:space="0" w:color="auto"/>
        <w:right w:val="none" w:sz="0" w:space="0" w:color="auto"/>
      </w:divBdr>
    </w:div>
    <w:div w:id="846291129">
      <w:bodyDiv w:val="1"/>
      <w:marLeft w:val="0"/>
      <w:marRight w:val="0"/>
      <w:marTop w:val="0"/>
      <w:marBottom w:val="0"/>
      <w:divBdr>
        <w:top w:val="none" w:sz="0" w:space="0" w:color="auto"/>
        <w:left w:val="none" w:sz="0" w:space="0" w:color="auto"/>
        <w:bottom w:val="none" w:sz="0" w:space="0" w:color="auto"/>
        <w:right w:val="none" w:sz="0" w:space="0" w:color="auto"/>
      </w:divBdr>
    </w:div>
    <w:div w:id="846485498">
      <w:bodyDiv w:val="1"/>
      <w:marLeft w:val="0"/>
      <w:marRight w:val="0"/>
      <w:marTop w:val="0"/>
      <w:marBottom w:val="0"/>
      <w:divBdr>
        <w:top w:val="none" w:sz="0" w:space="0" w:color="auto"/>
        <w:left w:val="none" w:sz="0" w:space="0" w:color="auto"/>
        <w:bottom w:val="none" w:sz="0" w:space="0" w:color="auto"/>
        <w:right w:val="none" w:sz="0" w:space="0" w:color="auto"/>
      </w:divBdr>
    </w:div>
    <w:div w:id="847060579">
      <w:bodyDiv w:val="1"/>
      <w:marLeft w:val="0"/>
      <w:marRight w:val="0"/>
      <w:marTop w:val="0"/>
      <w:marBottom w:val="0"/>
      <w:divBdr>
        <w:top w:val="none" w:sz="0" w:space="0" w:color="auto"/>
        <w:left w:val="none" w:sz="0" w:space="0" w:color="auto"/>
        <w:bottom w:val="none" w:sz="0" w:space="0" w:color="auto"/>
        <w:right w:val="none" w:sz="0" w:space="0" w:color="auto"/>
      </w:divBdr>
    </w:div>
    <w:div w:id="847643928">
      <w:bodyDiv w:val="1"/>
      <w:marLeft w:val="0"/>
      <w:marRight w:val="0"/>
      <w:marTop w:val="0"/>
      <w:marBottom w:val="0"/>
      <w:divBdr>
        <w:top w:val="none" w:sz="0" w:space="0" w:color="auto"/>
        <w:left w:val="none" w:sz="0" w:space="0" w:color="auto"/>
        <w:bottom w:val="none" w:sz="0" w:space="0" w:color="auto"/>
        <w:right w:val="none" w:sz="0" w:space="0" w:color="auto"/>
      </w:divBdr>
    </w:div>
    <w:div w:id="847672242">
      <w:bodyDiv w:val="1"/>
      <w:marLeft w:val="0"/>
      <w:marRight w:val="0"/>
      <w:marTop w:val="0"/>
      <w:marBottom w:val="0"/>
      <w:divBdr>
        <w:top w:val="none" w:sz="0" w:space="0" w:color="auto"/>
        <w:left w:val="none" w:sz="0" w:space="0" w:color="auto"/>
        <w:bottom w:val="none" w:sz="0" w:space="0" w:color="auto"/>
        <w:right w:val="none" w:sz="0" w:space="0" w:color="auto"/>
      </w:divBdr>
    </w:div>
    <w:div w:id="847719017">
      <w:bodyDiv w:val="1"/>
      <w:marLeft w:val="0"/>
      <w:marRight w:val="0"/>
      <w:marTop w:val="0"/>
      <w:marBottom w:val="0"/>
      <w:divBdr>
        <w:top w:val="none" w:sz="0" w:space="0" w:color="auto"/>
        <w:left w:val="none" w:sz="0" w:space="0" w:color="auto"/>
        <w:bottom w:val="none" w:sz="0" w:space="0" w:color="auto"/>
        <w:right w:val="none" w:sz="0" w:space="0" w:color="auto"/>
      </w:divBdr>
    </w:div>
    <w:div w:id="847791459">
      <w:bodyDiv w:val="1"/>
      <w:marLeft w:val="0"/>
      <w:marRight w:val="0"/>
      <w:marTop w:val="0"/>
      <w:marBottom w:val="0"/>
      <w:divBdr>
        <w:top w:val="none" w:sz="0" w:space="0" w:color="auto"/>
        <w:left w:val="none" w:sz="0" w:space="0" w:color="auto"/>
        <w:bottom w:val="none" w:sz="0" w:space="0" w:color="auto"/>
        <w:right w:val="none" w:sz="0" w:space="0" w:color="auto"/>
      </w:divBdr>
    </w:div>
    <w:div w:id="847910910">
      <w:bodyDiv w:val="1"/>
      <w:marLeft w:val="0"/>
      <w:marRight w:val="0"/>
      <w:marTop w:val="0"/>
      <w:marBottom w:val="0"/>
      <w:divBdr>
        <w:top w:val="none" w:sz="0" w:space="0" w:color="auto"/>
        <w:left w:val="none" w:sz="0" w:space="0" w:color="auto"/>
        <w:bottom w:val="none" w:sz="0" w:space="0" w:color="auto"/>
        <w:right w:val="none" w:sz="0" w:space="0" w:color="auto"/>
      </w:divBdr>
    </w:div>
    <w:div w:id="848132234">
      <w:bodyDiv w:val="1"/>
      <w:marLeft w:val="0"/>
      <w:marRight w:val="0"/>
      <w:marTop w:val="0"/>
      <w:marBottom w:val="0"/>
      <w:divBdr>
        <w:top w:val="none" w:sz="0" w:space="0" w:color="auto"/>
        <w:left w:val="none" w:sz="0" w:space="0" w:color="auto"/>
        <w:bottom w:val="none" w:sz="0" w:space="0" w:color="auto"/>
        <w:right w:val="none" w:sz="0" w:space="0" w:color="auto"/>
      </w:divBdr>
    </w:div>
    <w:div w:id="848183168">
      <w:bodyDiv w:val="1"/>
      <w:marLeft w:val="0"/>
      <w:marRight w:val="0"/>
      <w:marTop w:val="0"/>
      <w:marBottom w:val="0"/>
      <w:divBdr>
        <w:top w:val="none" w:sz="0" w:space="0" w:color="auto"/>
        <w:left w:val="none" w:sz="0" w:space="0" w:color="auto"/>
        <w:bottom w:val="none" w:sz="0" w:space="0" w:color="auto"/>
        <w:right w:val="none" w:sz="0" w:space="0" w:color="auto"/>
      </w:divBdr>
    </w:div>
    <w:div w:id="848636347">
      <w:bodyDiv w:val="1"/>
      <w:marLeft w:val="0"/>
      <w:marRight w:val="0"/>
      <w:marTop w:val="0"/>
      <w:marBottom w:val="0"/>
      <w:divBdr>
        <w:top w:val="none" w:sz="0" w:space="0" w:color="auto"/>
        <w:left w:val="none" w:sz="0" w:space="0" w:color="auto"/>
        <w:bottom w:val="none" w:sz="0" w:space="0" w:color="auto"/>
        <w:right w:val="none" w:sz="0" w:space="0" w:color="auto"/>
      </w:divBdr>
    </w:div>
    <w:div w:id="848641491">
      <w:bodyDiv w:val="1"/>
      <w:marLeft w:val="0"/>
      <w:marRight w:val="0"/>
      <w:marTop w:val="0"/>
      <w:marBottom w:val="0"/>
      <w:divBdr>
        <w:top w:val="none" w:sz="0" w:space="0" w:color="auto"/>
        <w:left w:val="none" w:sz="0" w:space="0" w:color="auto"/>
        <w:bottom w:val="none" w:sz="0" w:space="0" w:color="auto"/>
        <w:right w:val="none" w:sz="0" w:space="0" w:color="auto"/>
      </w:divBdr>
    </w:div>
    <w:div w:id="849099494">
      <w:bodyDiv w:val="1"/>
      <w:marLeft w:val="0"/>
      <w:marRight w:val="0"/>
      <w:marTop w:val="0"/>
      <w:marBottom w:val="0"/>
      <w:divBdr>
        <w:top w:val="none" w:sz="0" w:space="0" w:color="auto"/>
        <w:left w:val="none" w:sz="0" w:space="0" w:color="auto"/>
        <w:bottom w:val="none" w:sz="0" w:space="0" w:color="auto"/>
        <w:right w:val="none" w:sz="0" w:space="0" w:color="auto"/>
      </w:divBdr>
    </w:div>
    <w:div w:id="849370906">
      <w:bodyDiv w:val="1"/>
      <w:marLeft w:val="0"/>
      <w:marRight w:val="0"/>
      <w:marTop w:val="0"/>
      <w:marBottom w:val="0"/>
      <w:divBdr>
        <w:top w:val="none" w:sz="0" w:space="0" w:color="auto"/>
        <w:left w:val="none" w:sz="0" w:space="0" w:color="auto"/>
        <w:bottom w:val="none" w:sz="0" w:space="0" w:color="auto"/>
        <w:right w:val="none" w:sz="0" w:space="0" w:color="auto"/>
      </w:divBdr>
    </w:div>
    <w:div w:id="849416580">
      <w:bodyDiv w:val="1"/>
      <w:marLeft w:val="0"/>
      <w:marRight w:val="0"/>
      <w:marTop w:val="0"/>
      <w:marBottom w:val="0"/>
      <w:divBdr>
        <w:top w:val="none" w:sz="0" w:space="0" w:color="auto"/>
        <w:left w:val="none" w:sz="0" w:space="0" w:color="auto"/>
        <w:bottom w:val="none" w:sz="0" w:space="0" w:color="auto"/>
        <w:right w:val="none" w:sz="0" w:space="0" w:color="auto"/>
      </w:divBdr>
    </w:div>
    <w:div w:id="849492194">
      <w:bodyDiv w:val="1"/>
      <w:marLeft w:val="0"/>
      <w:marRight w:val="0"/>
      <w:marTop w:val="0"/>
      <w:marBottom w:val="0"/>
      <w:divBdr>
        <w:top w:val="none" w:sz="0" w:space="0" w:color="auto"/>
        <w:left w:val="none" w:sz="0" w:space="0" w:color="auto"/>
        <w:bottom w:val="none" w:sz="0" w:space="0" w:color="auto"/>
        <w:right w:val="none" w:sz="0" w:space="0" w:color="auto"/>
      </w:divBdr>
    </w:div>
    <w:div w:id="849759718">
      <w:bodyDiv w:val="1"/>
      <w:marLeft w:val="0"/>
      <w:marRight w:val="0"/>
      <w:marTop w:val="0"/>
      <w:marBottom w:val="0"/>
      <w:divBdr>
        <w:top w:val="none" w:sz="0" w:space="0" w:color="auto"/>
        <w:left w:val="none" w:sz="0" w:space="0" w:color="auto"/>
        <w:bottom w:val="none" w:sz="0" w:space="0" w:color="auto"/>
        <w:right w:val="none" w:sz="0" w:space="0" w:color="auto"/>
      </w:divBdr>
    </w:div>
    <w:div w:id="850217134">
      <w:bodyDiv w:val="1"/>
      <w:marLeft w:val="0"/>
      <w:marRight w:val="0"/>
      <w:marTop w:val="0"/>
      <w:marBottom w:val="0"/>
      <w:divBdr>
        <w:top w:val="none" w:sz="0" w:space="0" w:color="auto"/>
        <w:left w:val="none" w:sz="0" w:space="0" w:color="auto"/>
        <w:bottom w:val="none" w:sz="0" w:space="0" w:color="auto"/>
        <w:right w:val="none" w:sz="0" w:space="0" w:color="auto"/>
      </w:divBdr>
    </w:div>
    <w:div w:id="850872433">
      <w:bodyDiv w:val="1"/>
      <w:marLeft w:val="0"/>
      <w:marRight w:val="0"/>
      <w:marTop w:val="0"/>
      <w:marBottom w:val="0"/>
      <w:divBdr>
        <w:top w:val="none" w:sz="0" w:space="0" w:color="auto"/>
        <w:left w:val="none" w:sz="0" w:space="0" w:color="auto"/>
        <w:bottom w:val="none" w:sz="0" w:space="0" w:color="auto"/>
        <w:right w:val="none" w:sz="0" w:space="0" w:color="auto"/>
      </w:divBdr>
    </w:div>
    <w:div w:id="851266247">
      <w:bodyDiv w:val="1"/>
      <w:marLeft w:val="0"/>
      <w:marRight w:val="0"/>
      <w:marTop w:val="0"/>
      <w:marBottom w:val="0"/>
      <w:divBdr>
        <w:top w:val="none" w:sz="0" w:space="0" w:color="auto"/>
        <w:left w:val="none" w:sz="0" w:space="0" w:color="auto"/>
        <w:bottom w:val="none" w:sz="0" w:space="0" w:color="auto"/>
        <w:right w:val="none" w:sz="0" w:space="0" w:color="auto"/>
      </w:divBdr>
    </w:div>
    <w:div w:id="851336899">
      <w:bodyDiv w:val="1"/>
      <w:marLeft w:val="0"/>
      <w:marRight w:val="0"/>
      <w:marTop w:val="0"/>
      <w:marBottom w:val="0"/>
      <w:divBdr>
        <w:top w:val="none" w:sz="0" w:space="0" w:color="auto"/>
        <w:left w:val="none" w:sz="0" w:space="0" w:color="auto"/>
        <w:bottom w:val="none" w:sz="0" w:space="0" w:color="auto"/>
        <w:right w:val="none" w:sz="0" w:space="0" w:color="auto"/>
      </w:divBdr>
    </w:div>
    <w:div w:id="851341680">
      <w:bodyDiv w:val="1"/>
      <w:marLeft w:val="0"/>
      <w:marRight w:val="0"/>
      <w:marTop w:val="0"/>
      <w:marBottom w:val="0"/>
      <w:divBdr>
        <w:top w:val="none" w:sz="0" w:space="0" w:color="auto"/>
        <w:left w:val="none" w:sz="0" w:space="0" w:color="auto"/>
        <w:bottom w:val="none" w:sz="0" w:space="0" w:color="auto"/>
        <w:right w:val="none" w:sz="0" w:space="0" w:color="auto"/>
      </w:divBdr>
    </w:div>
    <w:div w:id="851456222">
      <w:bodyDiv w:val="1"/>
      <w:marLeft w:val="0"/>
      <w:marRight w:val="0"/>
      <w:marTop w:val="0"/>
      <w:marBottom w:val="0"/>
      <w:divBdr>
        <w:top w:val="none" w:sz="0" w:space="0" w:color="auto"/>
        <w:left w:val="none" w:sz="0" w:space="0" w:color="auto"/>
        <w:bottom w:val="none" w:sz="0" w:space="0" w:color="auto"/>
        <w:right w:val="none" w:sz="0" w:space="0" w:color="auto"/>
      </w:divBdr>
    </w:div>
    <w:div w:id="852114390">
      <w:bodyDiv w:val="1"/>
      <w:marLeft w:val="0"/>
      <w:marRight w:val="0"/>
      <w:marTop w:val="0"/>
      <w:marBottom w:val="0"/>
      <w:divBdr>
        <w:top w:val="none" w:sz="0" w:space="0" w:color="auto"/>
        <w:left w:val="none" w:sz="0" w:space="0" w:color="auto"/>
        <w:bottom w:val="none" w:sz="0" w:space="0" w:color="auto"/>
        <w:right w:val="none" w:sz="0" w:space="0" w:color="auto"/>
      </w:divBdr>
    </w:div>
    <w:div w:id="852499223">
      <w:bodyDiv w:val="1"/>
      <w:marLeft w:val="0"/>
      <w:marRight w:val="0"/>
      <w:marTop w:val="0"/>
      <w:marBottom w:val="0"/>
      <w:divBdr>
        <w:top w:val="none" w:sz="0" w:space="0" w:color="auto"/>
        <w:left w:val="none" w:sz="0" w:space="0" w:color="auto"/>
        <w:bottom w:val="none" w:sz="0" w:space="0" w:color="auto"/>
        <w:right w:val="none" w:sz="0" w:space="0" w:color="auto"/>
      </w:divBdr>
    </w:div>
    <w:div w:id="852845844">
      <w:bodyDiv w:val="1"/>
      <w:marLeft w:val="0"/>
      <w:marRight w:val="0"/>
      <w:marTop w:val="0"/>
      <w:marBottom w:val="0"/>
      <w:divBdr>
        <w:top w:val="none" w:sz="0" w:space="0" w:color="auto"/>
        <w:left w:val="none" w:sz="0" w:space="0" w:color="auto"/>
        <w:bottom w:val="none" w:sz="0" w:space="0" w:color="auto"/>
        <w:right w:val="none" w:sz="0" w:space="0" w:color="auto"/>
      </w:divBdr>
    </w:div>
    <w:div w:id="852887810">
      <w:bodyDiv w:val="1"/>
      <w:marLeft w:val="0"/>
      <w:marRight w:val="0"/>
      <w:marTop w:val="0"/>
      <w:marBottom w:val="0"/>
      <w:divBdr>
        <w:top w:val="none" w:sz="0" w:space="0" w:color="auto"/>
        <w:left w:val="none" w:sz="0" w:space="0" w:color="auto"/>
        <w:bottom w:val="none" w:sz="0" w:space="0" w:color="auto"/>
        <w:right w:val="none" w:sz="0" w:space="0" w:color="auto"/>
      </w:divBdr>
    </w:div>
    <w:div w:id="852913582">
      <w:bodyDiv w:val="1"/>
      <w:marLeft w:val="0"/>
      <w:marRight w:val="0"/>
      <w:marTop w:val="0"/>
      <w:marBottom w:val="0"/>
      <w:divBdr>
        <w:top w:val="none" w:sz="0" w:space="0" w:color="auto"/>
        <w:left w:val="none" w:sz="0" w:space="0" w:color="auto"/>
        <w:bottom w:val="none" w:sz="0" w:space="0" w:color="auto"/>
        <w:right w:val="none" w:sz="0" w:space="0" w:color="auto"/>
      </w:divBdr>
    </w:div>
    <w:div w:id="853107863">
      <w:bodyDiv w:val="1"/>
      <w:marLeft w:val="0"/>
      <w:marRight w:val="0"/>
      <w:marTop w:val="0"/>
      <w:marBottom w:val="0"/>
      <w:divBdr>
        <w:top w:val="none" w:sz="0" w:space="0" w:color="auto"/>
        <w:left w:val="none" w:sz="0" w:space="0" w:color="auto"/>
        <w:bottom w:val="none" w:sz="0" w:space="0" w:color="auto"/>
        <w:right w:val="none" w:sz="0" w:space="0" w:color="auto"/>
      </w:divBdr>
    </w:div>
    <w:div w:id="853805949">
      <w:bodyDiv w:val="1"/>
      <w:marLeft w:val="0"/>
      <w:marRight w:val="0"/>
      <w:marTop w:val="0"/>
      <w:marBottom w:val="0"/>
      <w:divBdr>
        <w:top w:val="none" w:sz="0" w:space="0" w:color="auto"/>
        <w:left w:val="none" w:sz="0" w:space="0" w:color="auto"/>
        <w:bottom w:val="none" w:sz="0" w:space="0" w:color="auto"/>
        <w:right w:val="none" w:sz="0" w:space="0" w:color="auto"/>
      </w:divBdr>
    </w:div>
    <w:div w:id="853809405">
      <w:bodyDiv w:val="1"/>
      <w:marLeft w:val="0"/>
      <w:marRight w:val="0"/>
      <w:marTop w:val="0"/>
      <w:marBottom w:val="0"/>
      <w:divBdr>
        <w:top w:val="none" w:sz="0" w:space="0" w:color="auto"/>
        <w:left w:val="none" w:sz="0" w:space="0" w:color="auto"/>
        <w:bottom w:val="none" w:sz="0" w:space="0" w:color="auto"/>
        <w:right w:val="none" w:sz="0" w:space="0" w:color="auto"/>
      </w:divBdr>
    </w:div>
    <w:div w:id="854003157">
      <w:bodyDiv w:val="1"/>
      <w:marLeft w:val="0"/>
      <w:marRight w:val="0"/>
      <w:marTop w:val="0"/>
      <w:marBottom w:val="0"/>
      <w:divBdr>
        <w:top w:val="none" w:sz="0" w:space="0" w:color="auto"/>
        <w:left w:val="none" w:sz="0" w:space="0" w:color="auto"/>
        <w:bottom w:val="none" w:sz="0" w:space="0" w:color="auto"/>
        <w:right w:val="none" w:sz="0" w:space="0" w:color="auto"/>
      </w:divBdr>
    </w:div>
    <w:div w:id="854073229">
      <w:bodyDiv w:val="1"/>
      <w:marLeft w:val="0"/>
      <w:marRight w:val="0"/>
      <w:marTop w:val="0"/>
      <w:marBottom w:val="0"/>
      <w:divBdr>
        <w:top w:val="none" w:sz="0" w:space="0" w:color="auto"/>
        <w:left w:val="none" w:sz="0" w:space="0" w:color="auto"/>
        <w:bottom w:val="none" w:sz="0" w:space="0" w:color="auto"/>
        <w:right w:val="none" w:sz="0" w:space="0" w:color="auto"/>
      </w:divBdr>
    </w:div>
    <w:div w:id="854341762">
      <w:bodyDiv w:val="1"/>
      <w:marLeft w:val="0"/>
      <w:marRight w:val="0"/>
      <w:marTop w:val="0"/>
      <w:marBottom w:val="0"/>
      <w:divBdr>
        <w:top w:val="none" w:sz="0" w:space="0" w:color="auto"/>
        <w:left w:val="none" w:sz="0" w:space="0" w:color="auto"/>
        <w:bottom w:val="none" w:sz="0" w:space="0" w:color="auto"/>
        <w:right w:val="none" w:sz="0" w:space="0" w:color="auto"/>
      </w:divBdr>
    </w:div>
    <w:div w:id="854419984">
      <w:bodyDiv w:val="1"/>
      <w:marLeft w:val="0"/>
      <w:marRight w:val="0"/>
      <w:marTop w:val="0"/>
      <w:marBottom w:val="0"/>
      <w:divBdr>
        <w:top w:val="none" w:sz="0" w:space="0" w:color="auto"/>
        <w:left w:val="none" w:sz="0" w:space="0" w:color="auto"/>
        <w:bottom w:val="none" w:sz="0" w:space="0" w:color="auto"/>
        <w:right w:val="none" w:sz="0" w:space="0" w:color="auto"/>
      </w:divBdr>
    </w:div>
    <w:div w:id="854460314">
      <w:bodyDiv w:val="1"/>
      <w:marLeft w:val="0"/>
      <w:marRight w:val="0"/>
      <w:marTop w:val="0"/>
      <w:marBottom w:val="0"/>
      <w:divBdr>
        <w:top w:val="none" w:sz="0" w:space="0" w:color="auto"/>
        <w:left w:val="none" w:sz="0" w:space="0" w:color="auto"/>
        <w:bottom w:val="none" w:sz="0" w:space="0" w:color="auto"/>
        <w:right w:val="none" w:sz="0" w:space="0" w:color="auto"/>
      </w:divBdr>
    </w:div>
    <w:div w:id="854808595">
      <w:bodyDiv w:val="1"/>
      <w:marLeft w:val="0"/>
      <w:marRight w:val="0"/>
      <w:marTop w:val="0"/>
      <w:marBottom w:val="0"/>
      <w:divBdr>
        <w:top w:val="none" w:sz="0" w:space="0" w:color="auto"/>
        <w:left w:val="none" w:sz="0" w:space="0" w:color="auto"/>
        <w:bottom w:val="none" w:sz="0" w:space="0" w:color="auto"/>
        <w:right w:val="none" w:sz="0" w:space="0" w:color="auto"/>
      </w:divBdr>
    </w:div>
    <w:div w:id="854879092">
      <w:bodyDiv w:val="1"/>
      <w:marLeft w:val="0"/>
      <w:marRight w:val="0"/>
      <w:marTop w:val="0"/>
      <w:marBottom w:val="0"/>
      <w:divBdr>
        <w:top w:val="none" w:sz="0" w:space="0" w:color="auto"/>
        <w:left w:val="none" w:sz="0" w:space="0" w:color="auto"/>
        <w:bottom w:val="none" w:sz="0" w:space="0" w:color="auto"/>
        <w:right w:val="none" w:sz="0" w:space="0" w:color="auto"/>
      </w:divBdr>
    </w:div>
    <w:div w:id="854883742">
      <w:bodyDiv w:val="1"/>
      <w:marLeft w:val="0"/>
      <w:marRight w:val="0"/>
      <w:marTop w:val="0"/>
      <w:marBottom w:val="0"/>
      <w:divBdr>
        <w:top w:val="none" w:sz="0" w:space="0" w:color="auto"/>
        <w:left w:val="none" w:sz="0" w:space="0" w:color="auto"/>
        <w:bottom w:val="none" w:sz="0" w:space="0" w:color="auto"/>
        <w:right w:val="none" w:sz="0" w:space="0" w:color="auto"/>
      </w:divBdr>
    </w:div>
    <w:div w:id="854924242">
      <w:bodyDiv w:val="1"/>
      <w:marLeft w:val="0"/>
      <w:marRight w:val="0"/>
      <w:marTop w:val="0"/>
      <w:marBottom w:val="0"/>
      <w:divBdr>
        <w:top w:val="none" w:sz="0" w:space="0" w:color="auto"/>
        <w:left w:val="none" w:sz="0" w:space="0" w:color="auto"/>
        <w:bottom w:val="none" w:sz="0" w:space="0" w:color="auto"/>
        <w:right w:val="none" w:sz="0" w:space="0" w:color="auto"/>
      </w:divBdr>
    </w:div>
    <w:div w:id="854995408">
      <w:bodyDiv w:val="1"/>
      <w:marLeft w:val="0"/>
      <w:marRight w:val="0"/>
      <w:marTop w:val="0"/>
      <w:marBottom w:val="0"/>
      <w:divBdr>
        <w:top w:val="none" w:sz="0" w:space="0" w:color="auto"/>
        <w:left w:val="none" w:sz="0" w:space="0" w:color="auto"/>
        <w:bottom w:val="none" w:sz="0" w:space="0" w:color="auto"/>
        <w:right w:val="none" w:sz="0" w:space="0" w:color="auto"/>
      </w:divBdr>
    </w:div>
    <w:div w:id="855070871">
      <w:bodyDiv w:val="1"/>
      <w:marLeft w:val="0"/>
      <w:marRight w:val="0"/>
      <w:marTop w:val="0"/>
      <w:marBottom w:val="0"/>
      <w:divBdr>
        <w:top w:val="none" w:sz="0" w:space="0" w:color="auto"/>
        <w:left w:val="none" w:sz="0" w:space="0" w:color="auto"/>
        <w:bottom w:val="none" w:sz="0" w:space="0" w:color="auto"/>
        <w:right w:val="none" w:sz="0" w:space="0" w:color="auto"/>
      </w:divBdr>
    </w:div>
    <w:div w:id="855463722">
      <w:bodyDiv w:val="1"/>
      <w:marLeft w:val="0"/>
      <w:marRight w:val="0"/>
      <w:marTop w:val="0"/>
      <w:marBottom w:val="0"/>
      <w:divBdr>
        <w:top w:val="none" w:sz="0" w:space="0" w:color="auto"/>
        <w:left w:val="none" w:sz="0" w:space="0" w:color="auto"/>
        <w:bottom w:val="none" w:sz="0" w:space="0" w:color="auto"/>
        <w:right w:val="none" w:sz="0" w:space="0" w:color="auto"/>
      </w:divBdr>
    </w:div>
    <w:div w:id="855508522">
      <w:bodyDiv w:val="1"/>
      <w:marLeft w:val="0"/>
      <w:marRight w:val="0"/>
      <w:marTop w:val="0"/>
      <w:marBottom w:val="0"/>
      <w:divBdr>
        <w:top w:val="none" w:sz="0" w:space="0" w:color="auto"/>
        <w:left w:val="none" w:sz="0" w:space="0" w:color="auto"/>
        <w:bottom w:val="none" w:sz="0" w:space="0" w:color="auto"/>
        <w:right w:val="none" w:sz="0" w:space="0" w:color="auto"/>
      </w:divBdr>
    </w:div>
    <w:div w:id="855853077">
      <w:bodyDiv w:val="1"/>
      <w:marLeft w:val="0"/>
      <w:marRight w:val="0"/>
      <w:marTop w:val="0"/>
      <w:marBottom w:val="0"/>
      <w:divBdr>
        <w:top w:val="none" w:sz="0" w:space="0" w:color="auto"/>
        <w:left w:val="none" w:sz="0" w:space="0" w:color="auto"/>
        <w:bottom w:val="none" w:sz="0" w:space="0" w:color="auto"/>
        <w:right w:val="none" w:sz="0" w:space="0" w:color="auto"/>
      </w:divBdr>
    </w:div>
    <w:div w:id="855927090">
      <w:bodyDiv w:val="1"/>
      <w:marLeft w:val="0"/>
      <w:marRight w:val="0"/>
      <w:marTop w:val="0"/>
      <w:marBottom w:val="0"/>
      <w:divBdr>
        <w:top w:val="none" w:sz="0" w:space="0" w:color="auto"/>
        <w:left w:val="none" w:sz="0" w:space="0" w:color="auto"/>
        <w:bottom w:val="none" w:sz="0" w:space="0" w:color="auto"/>
        <w:right w:val="none" w:sz="0" w:space="0" w:color="auto"/>
      </w:divBdr>
    </w:div>
    <w:div w:id="856194662">
      <w:bodyDiv w:val="1"/>
      <w:marLeft w:val="0"/>
      <w:marRight w:val="0"/>
      <w:marTop w:val="0"/>
      <w:marBottom w:val="0"/>
      <w:divBdr>
        <w:top w:val="none" w:sz="0" w:space="0" w:color="auto"/>
        <w:left w:val="none" w:sz="0" w:space="0" w:color="auto"/>
        <w:bottom w:val="none" w:sz="0" w:space="0" w:color="auto"/>
        <w:right w:val="none" w:sz="0" w:space="0" w:color="auto"/>
      </w:divBdr>
    </w:div>
    <w:div w:id="856384833">
      <w:bodyDiv w:val="1"/>
      <w:marLeft w:val="0"/>
      <w:marRight w:val="0"/>
      <w:marTop w:val="0"/>
      <w:marBottom w:val="0"/>
      <w:divBdr>
        <w:top w:val="none" w:sz="0" w:space="0" w:color="auto"/>
        <w:left w:val="none" w:sz="0" w:space="0" w:color="auto"/>
        <w:bottom w:val="none" w:sz="0" w:space="0" w:color="auto"/>
        <w:right w:val="none" w:sz="0" w:space="0" w:color="auto"/>
      </w:divBdr>
    </w:div>
    <w:div w:id="856695793">
      <w:bodyDiv w:val="1"/>
      <w:marLeft w:val="0"/>
      <w:marRight w:val="0"/>
      <w:marTop w:val="0"/>
      <w:marBottom w:val="0"/>
      <w:divBdr>
        <w:top w:val="none" w:sz="0" w:space="0" w:color="auto"/>
        <w:left w:val="none" w:sz="0" w:space="0" w:color="auto"/>
        <w:bottom w:val="none" w:sz="0" w:space="0" w:color="auto"/>
        <w:right w:val="none" w:sz="0" w:space="0" w:color="auto"/>
      </w:divBdr>
    </w:div>
    <w:div w:id="856768988">
      <w:bodyDiv w:val="1"/>
      <w:marLeft w:val="0"/>
      <w:marRight w:val="0"/>
      <w:marTop w:val="0"/>
      <w:marBottom w:val="0"/>
      <w:divBdr>
        <w:top w:val="none" w:sz="0" w:space="0" w:color="auto"/>
        <w:left w:val="none" w:sz="0" w:space="0" w:color="auto"/>
        <w:bottom w:val="none" w:sz="0" w:space="0" w:color="auto"/>
        <w:right w:val="none" w:sz="0" w:space="0" w:color="auto"/>
      </w:divBdr>
      <w:divsChild>
        <w:div w:id="709379515">
          <w:marLeft w:val="0"/>
          <w:marRight w:val="0"/>
          <w:marTop w:val="0"/>
          <w:marBottom w:val="0"/>
          <w:divBdr>
            <w:top w:val="none" w:sz="0" w:space="0" w:color="auto"/>
            <w:left w:val="none" w:sz="0" w:space="0" w:color="auto"/>
            <w:bottom w:val="none" w:sz="0" w:space="0" w:color="auto"/>
            <w:right w:val="none" w:sz="0" w:space="0" w:color="auto"/>
          </w:divBdr>
        </w:div>
        <w:div w:id="1296906842">
          <w:marLeft w:val="0"/>
          <w:marRight w:val="0"/>
          <w:marTop w:val="0"/>
          <w:marBottom w:val="0"/>
          <w:divBdr>
            <w:top w:val="none" w:sz="0" w:space="0" w:color="auto"/>
            <w:left w:val="none" w:sz="0" w:space="0" w:color="auto"/>
            <w:bottom w:val="none" w:sz="0" w:space="0" w:color="auto"/>
            <w:right w:val="none" w:sz="0" w:space="0" w:color="auto"/>
          </w:divBdr>
        </w:div>
      </w:divsChild>
    </w:div>
    <w:div w:id="856847103">
      <w:bodyDiv w:val="1"/>
      <w:marLeft w:val="0"/>
      <w:marRight w:val="0"/>
      <w:marTop w:val="0"/>
      <w:marBottom w:val="0"/>
      <w:divBdr>
        <w:top w:val="none" w:sz="0" w:space="0" w:color="auto"/>
        <w:left w:val="none" w:sz="0" w:space="0" w:color="auto"/>
        <w:bottom w:val="none" w:sz="0" w:space="0" w:color="auto"/>
        <w:right w:val="none" w:sz="0" w:space="0" w:color="auto"/>
      </w:divBdr>
    </w:div>
    <w:div w:id="856849157">
      <w:bodyDiv w:val="1"/>
      <w:marLeft w:val="0"/>
      <w:marRight w:val="0"/>
      <w:marTop w:val="0"/>
      <w:marBottom w:val="0"/>
      <w:divBdr>
        <w:top w:val="none" w:sz="0" w:space="0" w:color="auto"/>
        <w:left w:val="none" w:sz="0" w:space="0" w:color="auto"/>
        <w:bottom w:val="none" w:sz="0" w:space="0" w:color="auto"/>
        <w:right w:val="none" w:sz="0" w:space="0" w:color="auto"/>
      </w:divBdr>
    </w:div>
    <w:div w:id="856893529">
      <w:bodyDiv w:val="1"/>
      <w:marLeft w:val="0"/>
      <w:marRight w:val="0"/>
      <w:marTop w:val="0"/>
      <w:marBottom w:val="0"/>
      <w:divBdr>
        <w:top w:val="none" w:sz="0" w:space="0" w:color="auto"/>
        <w:left w:val="none" w:sz="0" w:space="0" w:color="auto"/>
        <w:bottom w:val="none" w:sz="0" w:space="0" w:color="auto"/>
        <w:right w:val="none" w:sz="0" w:space="0" w:color="auto"/>
      </w:divBdr>
    </w:div>
    <w:div w:id="857238304">
      <w:bodyDiv w:val="1"/>
      <w:marLeft w:val="0"/>
      <w:marRight w:val="0"/>
      <w:marTop w:val="0"/>
      <w:marBottom w:val="0"/>
      <w:divBdr>
        <w:top w:val="none" w:sz="0" w:space="0" w:color="auto"/>
        <w:left w:val="none" w:sz="0" w:space="0" w:color="auto"/>
        <w:bottom w:val="none" w:sz="0" w:space="0" w:color="auto"/>
        <w:right w:val="none" w:sz="0" w:space="0" w:color="auto"/>
      </w:divBdr>
    </w:div>
    <w:div w:id="857305979">
      <w:bodyDiv w:val="1"/>
      <w:marLeft w:val="0"/>
      <w:marRight w:val="0"/>
      <w:marTop w:val="0"/>
      <w:marBottom w:val="0"/>
      <w:divBdr>
        <w:top w:val="none" w:sz="0" w:space="0" w:color="auto"/>
        <w:left w:val="none" w:sz="0" w:space="0" w:color="auto"/>
        <w:bottom w:val="none" w:sz="0" w:space="0" w:color="auto"/>
        <w:right w:val="none" w:sz="0" w:space="0" w:color="auto"/>
      </w:divBdr>
    </w:div>
    <w:div w:id="857622250">
      <w:bodyDiv w:val="1"/>
      <w:marLeft w:val="0"/>
      <w:marRight w:val="0"/>
      <w:marTop w:val="0"/>
      <w:marBottom w:val="0"/>
      <w:divBdr>
        <w:top w:val="none" w:sz="0" w:space="0" w:color="auto"/>
        <w:left w:val="none" w:sz="0" w:space="0" w:color="auto"/>
        <w:bottom w:val="none" w:sz="0" w:space="0" w:color="auto"/>
        <w:right w:val="none" w:sz="0" w:space="0" w:color="auto"/>
      </w:divBdr>
    </w:div>
    <w:div w:id="857737713">
      <w:bodyDiv w:val="1"/>
      <w:marLeft w:val="0"/>
      <w:marRight w:val="0"/>
      <w:marTop w:val="0"/>
      <w:marBottom w:val="0"/>
      <w:divBdr>
        <w:top w:val="none" w:sz="0" w:space="0" w:color="auto"/>
        <w:left w:val="none" w:sz="0" w:space="0" w:color="auto"/>
        <w:bottom w:val="none" w:sz="0" w:space="0" w:color="auto"/>
        <w:right w:val="none" w:sz="0" w:space="0" w:color="auto"/>
      </w:divBdr>
    </w:div>
    <w:div w:id="858198409">
      <w:bodyDiv w:val="1"/>
      <w:marLeft w:val="0"/>
      <w:marRight w:val="0"/>
      <w:marTop w:val="0"/>
      <w:marBottom w:val="0"/>
      <w:divBdr>
        <w:top w:val="none" w:sz="0" w:space="0" w:color="auto"/>
        <w:left w:val="none" w:sz="0" w:space="0" w:color="auto"/>
        <w:bottom w:val="none" w:sz="0" w:space="0" w:color="auto"/>
        <w:right w:val="none" w:sz="0" w:space="0" w:color="auto"/>
      </w:divBdr>
    </w:div>
    <w:div w:id="858472696">
      <w:bodyDiv w:val="1"/>
      <w:marLeft w:val="0"/>
      <w:marRight w:val="0"/>
      <w:marTop w:val="0"/>
      <w:marBottom w:val="0"/>
      <w:divBdr>
        <w:top w:val="none" w:sz="0" w:space="0" w:color="auto"/>
        <w:left w:val="none" w:sz="0" w:space="0" w:color="auto"/>
        <w:bottom w:val="none" w:sz="0" w:space="0" w:color="auto"/>
        <w:right w:val="none" w:sz="0" w:space="0" w:color="auto"/>
      </w:divBdr>
    </w:div>
    <w:div w:id="858544106">
      <w:bodyDiv w:val="1"/>
      <w:marLeft w:val="0"/>
      <w:marRight w:val="0"/>
      <w:marTop w:val="0"/>
      <w:marBottom w:val="0"/>
      <w:divBdr>
        <w:top w:val="none" w:sz="0" w:space="0" w:color="auto"/>
        <w:left w:val="none" w:sz="0" w:space="0" w:color="auto"/>
        <w:bottom w:val="none" w:sz="0" w:space="0" w:color="auto"/>
        <w:right w:val="none" w:sz="0" w:space="0" w:color="auto"/>
      </w:divBdr>
    </w:div>
    <w:div w:id="858660552">
      <w:bodyDiv w:val="1"/>
      <w:marLeft w:val="0"/>
      <w:marRight w:val="0"/>
      <w:marTop w:val="0"/>
      <w:marBottom w:val="0"/>
      <w:divBdr>
        <w:top w:val="none" w:sz="0" w:space="0" w:color="auto"/>
        <w:left w:val="none" w:sz="0" w:space="0" w:color="auto"/>
        <w:bottom w:val="none" w:sz="0" w:space="0" w:color="auto"/>
        <w:right w:val="none" w:sz="0" w:space="0" w:color="auto"/>
      </w:divBdr>
    </w:div>
    <w:div w:id="858854527">
      <w:bodyDiv w:val="1"/>
      <w:marLeft w:val="0"/>
      <w:marRight w:val="0"/>
      <w:marTop w:val="0"/>
      <w:marBottom w:val="0"/>
      <w:divBdr>
        <w:top w:val="none" w:sz="0" w:space="0" w:color="auto"/>
        <w:left w:val="none" w:sz="0" w:space="0" w:color="auto"/>
        <w:bottom w:val="none" w:sz="0" w:space="0" w:color="auto"/>
        <w:right w:val="none" w:sz="0" w:space="0" w:color="auto"/>
      </w:divBdr>
    </w:div>
    <w:div w:id="859121240">
      <w:bodyDiv w:val="1"/>
      <w:marLeft w:val="0"/>
      <w:marRight w:val="0"/>
      <w:marTop w:val="0"/>
      <w:marBottom w:val="0"/>
      <w:divBdr>
        <w:top w:val="none" w:sz="0" w:space="0" w:color="auto"/>
        <w:left w:val="none" w:sz="0" w:space="0" w:color="auto"/>
        <w:bottom w:val="none" w:sz="0" w:space="0" w:color="auto"/>
        <w:right w:val="none" w:sz="0" w:space="0" w:color="auto"/>
      </w:divBdr>
    </w:div>
    <w:div w:id="859658132">
      <w:bodyDiv w:val="1"/>
      <w:marLeft w:val="0"/>
      <w:marRight w:val="0"/>
      <w:marTop w:val="0"/>
      <w:marBottom w:val="0"/>
      <w:divBdr>
        <w:top w:val="none" w:sz="0" w:space="0" w:color="auto"/>
        <w:left w:val="none" w:sz="0" w:space="0" w:color="auto"/>
        <w:bottom w:val="none" w:sz="0" w:space="0" w:color="auto"/>
        <w:right w:val="none" w:sz="0" w:space="0" w:color="auto"/>
      </w:divBdr>
    </w:div>
    <w:div w:id="859972960">
      <w:bodyDiv w:val="1"/>
      <w:marLeft w:val="0"/>
      <w:marRight w:val="0"/>
      <w:marTop w:val="0"/>
      <w:marBottom w:val="0"/>
      <w:divBdr>
        <w:top w:val="none" w:sz="0" w:space="0" w:color="auto"/>
        <w:left w:val="none" w:sz="0" w:space="0" w:color="auto"/>
        <w:bottom w:val="none" w:sz="0" w:space="0" w:color="auto"/>
        <w:right w:val="none" w:sz="0" w:space="0" w:color="auto"/>
      </w:divBdr>
    </w:div>
    <w:div w:id="860048225">
      <w:bodyDiv w:val="1"/>
      <w:marLeft w:val="0"/>
      <w:marRight w:val="0"/>
      <w:marTop w:val="0"/>
      <w:marBottom w:val="0"/>
      <w:divBdr>
        <w:top w:val="none" w:sz="0" w:space="0" w:color="auto"/>
        <w:left w:val="none" w:sz="0" w:space="0" w:color="auto"/>
        <w:bottom w:val="none" w:sz="0" w:space="0" w:color="auto"/>
        <w:right w:val="none" w:sz="0" w:space="0" w:color="auto"/>
      </w:divBdr>
    </w:div>
    <w:div w:id="860050345">
      <w:bodyDiv w:val="1"/>
      <w:marLeft w:val="0"/>
      <w:marRight w:val="0"/>
      <w:marTop w:val="0"/>
      <w:marBottom w:val="0"/>
      <w:divBdr>
        <w:top w:val="none" w:sz="0" w:space="0" w:color="auto"/>
        <w:left w:val="none" w:sz="0" w:space="0" w:color="auto"/>
        <w:bottom w:val="none" w:sz="0" w:space="0" w:color="auto"/>
        <w:right w:val="none" w:sz="0" w:space="0" w:color="auto"/>
      </w:divBdr>
    </w:div>
    <w:div w:id="860168549">
      <w:bodyDiv w:val="1"/>
      <w:marLeft w:val="0"/>
      <w:marRight w:val="0"/>
      <w:marTop w:val="0"/>
      <w:marBottom w:val="0"/>
      <w:divBdr>
        <w:top w:val="none" w:sz="0" w:space="0" w:color="auto"/>
        <w:left w:val="none" w:sz="0" w:space="0" w:color="auto"/>
        <w:bottom w:val="none" w:sz="0" w:space="0" w:color="auto"/>
        <w:right w:val="none" w:sz="0" w:space="0" w:color="auto"/>
      </w:divBdr>
    </w:div>
    <w:div w:id="860314719">
      <w:bodyDiv w:val="1"/>
      <w:marLeft w:val="0"/>
      <w:marRight w:val="0"/>
      <w:marTop w:val="0"/>
      <w:marBottom w:val="0"/>
      <w:divBdr>
        <w:top w:val="none" w:sz="0" w:space="0" w:color="auto"/>
        <w:left w:val="none" w:sz="0" w:space="0" w:color="auto"/>
        <w:bottom w:val="none" w:sz="0" w:space="0" w:color="auto"/>
        <w:right w:val="none" w:sz="0" w:space="0" w:color="auto"/>
      </w:divBdr>
    </w:div>
    <w:div w:id="860322153">
      <w:bodyDiv w:val="1"/>
      <w:marLeft w:val="0"/>
      <w:marRight w:val="0"/>
      <w:marTop w:val="0"/>
      <w:marBottom w:val="0"/>
      <w:divBdr>
        <w:top w:val="none" w:sz="0" w:space="0" w:color="auto"/>
        <w:left w:val="none" w:sz="0" w:space="0" w:color="auto"/>
        <w:bottom w:val="none" w:sz="0" w:space="0" w:color="auto"/>
        <w:right w:val="none" w:sz="0" w:space="0" w:color="auto"/>
      </w:divBdr>
    </w:div>
    <w:div w:id="860359391">
      <w:bodyDiv w:val="1"/>
      <w:marLeft w:val="0"/>
      <w:marRight w:val="0"/>
      <w:marTop w:val="0"/>
      <w:marBottom w:val="0"/>
      <w:divBdr>
        <w:top w:val="none" w:sz="0" w:space="0" w:color="auto"/>
        <w:left w:val="none" w:sz="0" w:space="0" w:color="auto"/>
        <w:bottom w:val="none" w:sz="0" w:space="0" w:color="auto"/>
        <w:right w:val="none" w:sz="0" w:space="0" w:color="auto"/>
      </w:divBdr>
    </w:div>
    <w:div w:id="860362142">
      <w:bodyDiv w:val="1"/>
      <w:marLeft w:val="0"/>
      <w:marRight w:val="0"/>
      <w:marTop w:val="0"/>
      <w:marBottom w:val="0"/>
      <w:divBdr>
        <w:top w:val="none" w:sz="0" w:space="0" w:color="auto"/>
        <w:left w:val="none" w:sz="0" w:space="0" w:color="auto"/>
        <w:bottom w:val="none" w:sz="0" w:space="0" w:color="auto"/>
        <w:right w:val="none" w:sz="0" w:space="0" w:color="auto"/>
      </w:divBdr>
    </w:div>
    <w:div w:id="860969494">
      <w:bodyDiv w:val="1"/>
      <w:marLeft w:val="0"/>
      <w:marRight w:val="0"/>
      <w:marTop w:val="0"/>
      <w:marBottom w:val="0"/>
      <w:divBdr>
        <w:top w:val="none" w:sz="0" w:space="0" w:color="auto"/>
        <w:left w:val="none" w:sz="0" w:space="0" w:color="auto"/>
        <w:bottom w:val="none" w:sz="0" w:space="0" w:color="auto"/>
        <w:right w:val="none" w:sz="0" w:space="0" w:color="auto"/>
      </w:divBdr>
    </w:div>
    <w:div w:id="861015143">
      <w:bodyDiv w:val="1"/>
      <w:marLeft w:val="0"/>
      <w:marRight w:val="0"/>
      <w:marTop w:val="0"/>
      <w:marBottom w:val="0"/>
      <w:divBdr>
        <w:top w:val="none" w:sz="0" w:space="0" w:color="auto"/>
        <w:left w:val="none" w:sz="0" w:space="0" w:color="auto"/>
        <w:bottom w:val="none" w:sz="0" w:space="0" w:color="auto"/>
        <w:right w:val="none" w:sz="0" w:space="0" w:color="auto"/>
      </w:divBdr>
    </w:div>
    <w:div w:id="861090007">
      <w:bodyDiv w:val="1"/>
      <w:marLeft w:val="0"/>
      <w:marRight w:val="0"/>
      <w:marTop w:val="0"/>
      <w:marBottom w:val="0"/>
      <w:divBdr>
        <w:top w:val="none" w:sz="0" w:space="0" w:color="auto"/>
        <w:left w:val="none" w:sz="0" w:space="0" w:color="auto"/>
        <w:bottom w:val="none" w:sz="0" w:space="0" w:color="auto"/>
        <w:right w:val="none" w:sz="0" w:space="0" w:color="auto"/>
      </w:divBdr>
    </w:div>
    <w:div w:id="861433332">
      <w:bodyDiv w:val="1"/>
      <w:marLeft w:val="0"/>
      <w:marRight w:val="0"/>
      <w:marTop w:val="0"/>
      <w:marBottom w:val="0"/>
      <w:divBdr>
        <w:top w:val="none" w:sz="0" w:space="0" w:color="auto"/>
        <w:left w:val="none" w:sz="0" w:space="0" w:color="auto"/>
        <w:bottom w:val="none" w:sz="0" w:space="0" w:color="auto"/>
        <w:right w:val="none" w:sz="0" w:space="0" w:color="auto"/>
      </w:divBdr>
    </w:div>
    <w:div w:id="861551237">
      <w:bodyDiv w:val="1"/>
      <w:marLeft w:val="0"/>
      <w:marRight w:val="0"/>
      <w:marTop w:val="0"/>
      <w:marBottom w:val="0"/>
      <w:divBdr>
        <w:top w:val="none" w:sz="0" w:space="0" w:color="auto"/>
        <w:left w:val="none" w:sz="0" w:space="0" w:color="auto"/>
        <w:bottom w:val="none" w:sz="0" w:space="0" w:color="auto"/>
        <w:right w:val="none" w:sz="0" w:space="0" w:color="auto"/>
      </w:divBdr>
    </w:div>
    <w:div w:id="862209932">
      <w:bodyDiv w:val="1"/>
      <w:marLeft w:val="0"/>
      <w:marRight w:val="0"/>
      <w:marTop w:val="0"/>
      <w:marBottom w:val="0"/>
      <w:divBdr>
        <w:top w:val="none" w:sz="0" w:space="0" w:color="auto"/>
        <w:left w:val="none" w:sz="0" w:space="0" w:color="auto"/>
        <w:bottom w:val="none" w:sz="0" w:space="0" w:color="auto"/>
        <w:right w:val="none" w:sz="0" w:space="0" w:color="auto"/>
      </w:divBdr>
    </w:div>
    <w:div w:id="862278749">
      <w:bodyDiv w:val="1"/>
      <w:marLeft w:val="0"/>
      <w:marRight w:val="0"/>
      <w:marTop w:val="0"/>
      <w:marBottom w:val="0"/>
      <w:divBdr>
        <w:top w:val="none" w:sz="0" w:space="0" w:color="auto"/>
        <w:left w:val="none" w:sz="0" w:space="0" w:color="auto"/>
        <w:bottom w:val="none" w:sz="0" w:space="0" w:color="auto"/>
        <w:right w:val="none" w:sz="0" w:space="0" w:color="auto"/>
      </w:divBdr>
    </w:div>
    <w:div w:id="862279314">
      <w:bodyDiv w:val="1"/>
      <w:marLeft w:val="0"/>
      <w:marRight w:val="0"/>
      <w:marTop w:val="0"/>
      <w:marBottom w:val="0"/>
      <w:divBdr>
        <w:top w:val="none" w:sz="0" w:space="0" w:color="auto"/>
        <w:left w:val="none" w:sz="0" w:space="0" w:color="auto"/>
        <w:bottom w:val="none" w:sz="0" w:space="0" w:color="auto"/>
        <w:right w:val="none" w:sz="0" w:space="0" w:color="auto"/>
      </w:divBdr>
    </w:div>
    <w:div w:id="862329057">
      <w:bodyDiv w:val="1"/>
      <w:marLeft w:val="0"/>
      <w:marRight w:val="0"/>
      <w:marTop w:val="0"/>
      <w:marBottom w:val="0"/>
      <w:divBdr>
        <w:top w:val="none" w:sz="0" w:space="0" w:color="auto"/>
        <w:left w:val="none" w:sz="0" w:space="0" w:color="auto"/>
        <w:bottom w:val="none" w:sz="0" w:space="0" w:color="auto"/>
        <w:right w:val="none" w:sz="0" w:space="0" w:color="auto"/>
      </w:divBdr>
    </w:div>
    <w:div w:id="862669873">
      <w:bodyDiv w:val="1"/>
      <w:marLeft w:val="0"/>
      <w:marRight w:val="0"/>
      <w:marTop w:val="0"/>
      <w:marBottom w:val="0"/>
      <w:divBdr>
        <w:top w:val="none" w:sz="0" w:space="0" w:color="auto"/>
        <w:left w:val="none" w:sz="0" w:space="0" w:color="auto"/>
        <w:bottom w:val="none" w:sz="0" w:space="0" w:color="auto"/>
        <w:right w:val="none" w:sz="0" w:space="0" w:color="auto"/>
      </w:divBdr>
    </w:div>
    <w:div w:id="862673577">
      <w:bodyDiv w:val="1"/>
      <w:marLeft w:val="0"/>
      <w:marRight w:val="0"/>
      <w:marTop w:val="0"/>
      <w:marBottom w:val="0"/>
      <w:divBdr>
        <w:top w:val="none" w:sz="0" w:space="0" w:color="auto"/>
        <w:left w:val="none" w:sz="0" w:space="0" w:color="auto"/>
        <w:bottom w:val="none" w:sz="0" w:space="0" w:color="auto"/>
        <w:right w:val="none" w:sz="0" w:space="0" w:color="auto"/>
      </w:divBdr>
    </w:div>
    <w:div w:id="862716650">
      <w:bodyDiv w:val="1"/>
      <w:marLeft w:val="0"/>
      <w:marRight w:val="0"/>
      <w:marTop w:val="0"/>
      <w:marBottom w:val="0"/>
      <w:divBdr>
        <w:top w:val="none" w:sz="0" w:space="0" w:color="auto"/>
        <w:left w:val="none" w:sz="0" w:space="0" w:color="auto"/>
        <w:bottom w:val="none" w:sz="0" w:space="0" w:color="auto"/>
        <w:right w:val="none" w:sz="0" w:space="0" w:color="auto"/>
      </w:divBdr>
    </w:div>
    <w:div w:id="862784985">
      <w:bodyDiv w:val="1"/>
      <w:marLeft w:val="0"/>
      <w:marRight w:val="0"/>
      <w:marTop w:val="0"/>
      <w:marBottom w:val="0"/>
      <w:divBdr>
        <w:top w:val="none" w:sz="0" w:space="0" w:color="auto"/>
        <w:left w:val="none" w:sz="0" w:space="0" w:color="auto"/>
        <w:bottom w:val="none" w:sz="0" w:space="0" w:color="auto"/>
        <w:right w:val="none" w:sz="0" w:space="0" w:color="auto"/>
      </w:divBdr>
    </w:div>
    <w:div w:id="862865195">
      <w:bodyDiv w:val="1"/>
      <w:marLeft w:val="0"/>
      <w:marRight w:val="0"/>
      <w:marTop w:val="0"/>
      <w:marBottom w:val="0"/>
      <w:divBdr>
        <w:top w:val="none" w:sz="0" w:space="0" w:color="auto"/>
        <w:left w:val="none" w:sz="0" w:space="0" w:color="auto"/>
        <w:bottom w:val="none" w:sz="0" w:space="0" w:color="auto"/>
        <w:right w:val="none" w:sz="0" w:space="0" w:color="auto"/>
      </w:divBdr>
    </w:div>
    <w:div w:id="862938908">
      <w:bodyDiv w:val="1"/>
      <w:marLeft w:val="0"/>
      <w:marRight w:val="0"/>
      <w:marTop w:val="0"/>
      <w:marBottom w:val="0"/>
      <w:divBdr>
        <w:top w:val="none" w:sz="0" w:space="0" w:color="auto"/>
        <w:left w:val="none" w:sz="0" w:space="0" w:color="auto"/>
        <w:bottom w:val="none" w:sz="0" w:space="0" w:color="auto"/>
        <w:right w:val="none" w:sz="0" w:space="0" w:color="auto"/>
      </w:divBdr>
    </w:div>
    <w:div w:id="863055945">
      <w:bodyDiv w:val="1"/>
      <w:marLeft w:val="0"/>
      <w:marRight w:val="0"/>
      <w:marTop w:val="0"/>
      <w:marBottom w:val="0"/>
      <w:divBdr>
        <w:top w:val="none" w:sz="0" w:space="0" w:color="auto"/>
        <w:left w:val="none" w:sz="0" w:space="0" w:color="auto"/>
        <w:bottom w:val="none" w:sz="0" w:space="0" w:color="auto"/>
        <w:right w:val="none" w:sz="0" w:space="0" w:color="auto"/>
      </w:divBdr>
    </w:div>
    <w:div w:id="863130447">
      <w:bodyDiv w:val="1"/>
      <w:marLeft w:val="0"/>
      <w:marRight w:val="0"/>
      <w:marTop w:val="0"/>
      <w:marBottom w:val="0"/>
      <w:divBdr>
        <w:top w:val="none" w:sz="0" w:space="0" w:color="auto"/>
        <w:left w:val="none" w:sz="0" w:space="0" w:color="auto"/>
        <w:bottom w:val="none" w:sz="0" w:space="0" w:color="auto"/>
        <w:right w:val="none" w:sz="0" w:space="0" w:color="auto"/>
      </w:divBdr>
    </w:div>
    <w:div w:id="863133233">
      <w:bodyDiv w:val="1"/>
      <w:marLeft w:val="0"/>
      <w:marRight w:val="0"/>
      <w:marTop w:val="0"/>
      <w:marBottom w:val="0"/>
      <w:divBdr>
        <w:top w:val="none" w:sz="0" w:space="0" w:color="auto"/>
        <w:left w:val="none" w:sz="0" w:space="0" w:color="auto"/>
        <w:bottom w:val="none" w:sz="0" w:space="0" w:color="auto"/>
        <w:right w:val="none" w:sz="0" w:space="0" w:color="auto"/>
      </w:divBdr>
    </w:div>
    <w:div w:id="863179521">
      <w:bodyDiv w:val="1"/>
      <w:marLeft w:val="0"/>
      <w:marRight w:val="0"/>
      <w:marTop w:val="0"/>
      <w:marBottom w:val="0"/>
      <w:divBdr>
        <w:top w:val="none" w:sz="0" w:space="0" w:color="auto"/>
        <w:left w:val="none" w:sz="0" w:space="0" w:color="auto"/>
        <w:bottom w:val="none" w:sz="0" w:space="0" w:color="auto"/>
        <w:right w:val="none" w:sz="0" w:space="0" w:color="auto"/>
      </w:divBdr>
    </w:div>
    <w:div w:id="863445718">
      <w:bodyDiv w:val="1"/>
      <w:marLeft w:val="0"/>
      <w:marRight w:val="0"/>
      <w:marTop w:val="0"/>
      <w:marBottom w:val="0"/>
      <w:divBdr>
        <w:top w:val="none" w:sz="0" w:space="0" w:color="auto"/>
        <w:left w:val="none" w:sz="0" w:space="0" w:color="auto"/>
        <w:bottom w:val="none" w:sz="0" w:space="0" w:color="auto"/>
        <w:right w:val="none" w:sz="0" w:space="0" w:color="auto"/>
      </w:divBdr>
    </w:div>
    <w:div w:id="863639813">
      <w:bodyDiv w:val="1"/>
      <w:marLeft w:val="0"/>
      <w:marRight w:val="0"/>
      <w:marTop w:val="0"/>
      <w:marBottom w:val="0"/>
      <w:divBdr>
        <w:top w:val="none" w:sz="0" w:space="0" w:color="auto"/>
        <w:left w:val="none" w:sz="0" w:space="0" w:color="auto"/>
        <w:bottom w:val="none" w:sz="0" w:space="0" w:color="auto"/>
        <w:right w:val="none" w:sz="0" w:space="0" w:color="auto"/>
      </w:divBdr>
    </w:div>
    <w:div w:id="863709161">
      <w:bodyDiv w:val="1"/>
      <w:marLeft w:val="0"/>
      <w:marRight w:val="0"/>
      <w:marTop w:val="0"/>
      <w:marBottom w:val="0"/>
      <w:divBdr>
        <w:top w:val="none" w:sz="0" w:space="0" w:color="auto"/>
        <w:left w:val="none" w:sz="0" w:space="0" w:color="auto"/>
        <w:bottom w:val="none" w:sz="0" w:space="0" w:color="auto"/>
        <w:right w:val="none" w:sz="0" w:space="0" w:color="auto"/>
      </w:divBdr>
    </w:div>
    <w:div w:id="863833465">
      <w:bodyDiv w:val="1"/>
      <w:marLeft w:val="0"/>
      <w:marRight w:val="0"/>
      <w:marTop w:val="0"/>
      <w:marBottom w:val="0"/>
      <w:divBdr>
        <w:top w:val="none" w:sz="0" w:space="0" w:color="auto"/>
        <w:left w:val="none" w:sz="0" w:space="0" w:color="auto"/>
        <w:bottom w:val="none" w:sz="0" w:space="0" w:color="auto"/>
        <w:right w:val="none" w:sz="0" w:space="0" w:color="auto"/>
      </w:divBdr>
    </w:div>
    <w:div w:id="864059021">
      <w:bodyDiv w:val="1"/>
      <w:marLeft w:val="0"/>
      <w:marRight w:val="0"/>
      <w:marTop w:val="0"/>
      <w:marBottom w:val="0"/>
      <w:divBdr>
        <w:top w:val="none" w:sz="0" w:space="0" w:color="auto"/>
        <w:left w:val="none" w:sz="0" w:space="0" w:color="auto"/>
        <w:bottom w:val="none" w:sz="0" w:space="0" w:color="auto"/>
        <w:right w:val="none" w:sz="0" w:space="0" w:color="auto"/>
      </w:divBdr>
    </w:div>
    <w:div w:id="864369735">
      <w:bodyDiv w:val="1"/>
      <w:marLeft w:val="0"/>
      <w:marRight w:val="0"/>
      <w:marTop w:val="0"/>
      <w:marBottom w:val="0"/>
      <w:divBdr>
        <w:top w:val="none" w:sz="0" w:space="0" w:color="auto"/>
        <w:left w:val="none" w:sz="0" w:space="0" w:color="auto"/>
        <w:bottom w:val="none" w:sz="0" w:space="0" w:color="auto"/>
        <w:right w:val="none" w:sz="0" w:space="0" w:color="auto"/>
      </w:divBdr>
    </w:div>
    <w:div w:id="864488896">
      <w:bodyDiv w:val="1"/>
      <w:marLeft w:val="0"/>
      <w:marRight w:val="0"/>
      <w:marTop w:val="0"/>
      <w:marBottom w:val="0"/>
      <w:divBdr>
        <w:top w:val="none" w:sz="0" w:space="0" w:color="auto"/>
        <w:left w:val="none" w:sz="0" w:space="0" w:color="auto"/>
        <w:bottom w:val="none" w:sz="0" w:space="0" w:color="auto"/>
        <w:right w:val="none" w:sz="0" w:space="0" w:color="auto"/>
      </w:divBdr>
    </w:div>
    <w:div w:id="864637686">
      <w:bodyDiv w:val="1"/>
      <w:marLeft w:val="0"/>
      <w:marRight w:val="0"/>
      <w:marTop w:val="0"/>
      <w:marBottom w:val="0"/>
      <w:divBdr>
        <w:top w:val="none" w:sz="0" w:space="0" w:color="auto"/>
        <w:left w:val="none" w:sz="0" w:space="0" w:color="auto"/>
        <w:bottom w:val="none" w:sz="0" w:space="0" w:color="auto"/>
        <w:right w:val="none" w:sz="0" w:space="0" w:color="auto"/>
      </w:divBdr>
    </w:div>
    <w:div w:id="864754635">
      <w:bodyDiv w:val="1"/>
      <w:marLeft w:val="0"/>
      <w:marRight w:val="0"/>
      <w:marTop w:val="0"/>
      <w:marBottom w:val="0"/>
      <w:divBdr>
        <w:top w:val="none" w:sz="0" w:space="0" w:color="auto"/>
        <w:left w:val="none" w:sz="0" w:space="0" w:color="auto"/>
        <w:bottom w:val="none" w:sz="0" w:space="0" w:color="auto"/>
        <w:right w:val="none" w:sz="0" w:space="0" w:color="auto"/>
      </w:divBdr>
    </w:div>
    <w:div w:id="864755161">
      <w:bodyDiv w:val="1"/>
      <w:marLeft w:val="0"/>
      <w:marRight w:val="0"/>
      <w:marTop w:val="0"/>
      <w:marBottom w:val="0"/>
      <w:divBdr>
        <w:top w:val="none" w:sz="0" w:space="0" w:color="auto"/>
        <w:left w:val="none" w:sz="0" w:space="0" w:color="auto"/>
        <w:bottom w:val="none" w:sz="0" w:space="0" w:color="auto"/>
        <w:right w:val="none" w:sz="0" w:space="0" w:color="auto"/>
      </w:divBdr>
    </w:div>
    <w:div w:id="864945730">
      <w:bodyDiv w:val="1"/>
      <w:marLeft w:val="0"/>
      <w:marRight w:val="0"/>
      <w:marTop w:val="0"/>
      <w:marBottom w:val="0"/>
      <w:divBdr>
        <w:top w:val="none" w:sz="0" w:space="0" w:color="auto"/>
        <w:left w:val="none" w:sz="0" w:space="0" w:color="auto"/>
        <w:bottom w:val="none" w:sz="0" w:space="0" w:color="auto"/>
        <w:right w:val="none" w:sz="0" w:space="0" w:color="auto"/>
      </w:divBdr>
    </w:div>
    <w:div w:id="865211918">
      <w:bodyDiv w:val="1"/>
      <w:marLeft w:val="0"/>
      <w:marRight w:val="0"/>
      <w:marTop w:val="0"/>
      <w:marBottom w:val="0"/>
      <w:divBdr>
        <w:top w:val="none" w:sz="0" w:space="0" w:color="auto"/>
        <w:left w:val="none" w:sz="0" w:space="0" w:color="auto"/>
        <w:bottom w:val="none" w:sz="0" w:space="0" w:color="auto"/>
        <w:right w:val="none" w:sz="0" w:space="0" w:color="auto"/>
      </w:divBdr>
    </w:div>
    <w:div w:id="865560055">
      <w:bodyDiv w:val="1"/>
      <w:marLeft w:val="0"/>
      <w:marRight w:val="0"/>
      <w:marTop w:val="0"/>
      <w:marBottom w:val="0"/>
      <w:divBdr>
        <w:top w:val="none" w:sz="0" w:space="0" w:color="auto"/>
        <w:left w:val="none" w:sz="0" w:space="0" w:color="auto"/>
        <w:bottom w:val="none" w:sz="0" w:space="0" w:color="auto"/>
        <w:right w:val="none" w:sz="0" w:space="0" w:color="auto"/>
      </w:divBdr>
    </w:div>
    <w:div w:id="865752506">
      <w:bodyDiv w:val="1"/>
      <w:marLeft w:val="0"/>
      <w:marRight w:val="0"/>
      <w:marTop w:val="0"/>
      <w:marBottom w:val="0"/>
      <w:divBdr>
        <w:top w:val="none" w:sz="0" w:space="0" w:color="auto"/>
        <w:left w:val="none" w:sz="0" w:space="0" w:color="auto"/>
        <w:bottom w:val="none" w:sz="0" w:space="0" w:color="auto"/>
        <w:right w:val="none" w:sz="0" w:space="0" w:color="auto"/>
      </w:divBdr>
    </w:div>
    <w:div w:id="865753933">
      <w:bodyDiv w:val="1"/>
      <w:marLeft w:val="0"/>
      <w:marRight w:val="0"/>
      <w:marTop w:val="0"/>
      <w:marBottom w:val="0"/>
      <w:divBdr>
        <w:top w:val="none" w:sz="0" w:space="0" w:color="auto"/>
        <w:left w:val="none" w:sz="0" w:space="0" w:color="auto"/>
        <w:bottom w:val="none" w:sz="0" w:space="0" w:color="auto"/>
        <w:right w:val="none" w:sz="0" w:space="0" w:color="auto"/>
      </w:divBdr>
    </w:div>
    <w:div w:id="865755138">
      <w:bodyDiv w:val="1"/>
      <w:marLeft w:val="0"/>
      <w:marRight w:val="0"/>
      <w:marTop w:val="0"/>
      <w:marBottom w:val="0"/>
      <w:divBdr>
        <w:top w:val="none" w:sz="0" w:space="0" w:color="auto"/>
        <w:left w:val="none" w:sz="0" w:space="0" w:color="auto"/>
        <w:bottom w:val="none" w:sz="0" w:space="0" w:color="auto"/>
        <w:right w:val="none" w:sz="0" w:space="0" w:color="auto"/>
      </w:divBdr>
    </w:div>
    <w:div w:id="865799684">
      <w:bodyDiv w:val="1"/>
      <w:marLeft w:val="0"/>
      <w:marRight w:val="0"/>
      <w:marTop w:val="0"/>
      <w:marBottom w:val="0"/>
      <w:divBdr>
        <w:top w:val="none" w:sz="0" w:space="0" w:color="auto"/>
        <w:left w:val="none" w:sz="0" w:space="0" w:color="auto"/>
        <w:bottom w:val="none" w:sz="0" w:space="0" w:color="auto"/>
        <w:right w:val="none" w:sz="0" w:space="0" w:color="auto"/>
      </w:divBdr>
    </w:div>
    <w:div w:id="865866818">
      <w:bodyDiv w:val="1"/>
      <w:marLeft w:val="0"/>
      <w:marRight w:val="0"/>
      <w:marTop w:val="0"/>
      <w:marBottom w:val="0"/>
      <w:divBdr>
        <w:top w:val="none" w:sz="0" w:space="0" w:color="auto"/>
        <w:left w:val="none" w:sz="0" w:space="0" w:color="auto"/>
        <w:bottom w:val="none" w:sz="0" w:space="0" w:color="auto"/>
        <w:right w:val="none" w:sz="0" w:space="0" w:color="auto"/>
      </w:divBdr>
    </w:div>
    <w:div w:id="866529253">
      <w:bodyDiv w:val="1"/>
      <w:marLeft w:val="0"/>
      <w:marRight w:val="0"/>
      <w:marTop w:val="0"/>
      <w:marBottom w:val="0"/>
      <w:divBdr>
        <w:top w:val="none" w:sz="0" w:space="0" w:color="auto"/>
        <w:left w:val="none" w:sz="0" w:space="0" w:color="auto"/>
        <w:bottom w:val="none" w:sz="0" w:space="0" w:color="auto"/>
        <w:right w:val="none" w:sz="0" w:space="0" w:color="auto"/>
      </w:divBdr>
    </w:div>
    <w:div w:id="866722249">
      <w:bodyDiv w:val="1"/>
      <w:marLeft w:val="0"/>
      <w:marRight w:val="0"/>
      <w:marTop w:val="0"/>
      <w:marBottom w:val="0"/>
      <w:divBdr>
        <w:top w:val="none" w:sz="0" w:space="0" w:color="auto"/>
        <w:left w:val="none" w:sz="0" w:space="0" w:color="auto"/>
        <w:bottom w:val="none" w:sz="0" w:space="0" w:color="auto"/>
        <w:right w:val="none" w:sz="0" w:space="0" w:color="auto"/>
      </w:divBdr>
    </w:div>
    <w:div w:id="866987801">
      <w:bodyDiv w:val="1"/>
      <w:marLeft w:val="0"/>
      <w:marRight w:val="0"/>
      <w:marTop w:val="0"/>
      <w:marBottom w:val="0"/>
      <w:divBdr>
        <w:top w:val="none" w:sz="0" w:space="0" w:color="auto"/>
        <w:left w:val="none" w:sz="0" w:space="0" w:color="auto"/>
        <w:bottom w:val="none" w:sz="0" w:space="0" w:color="auto"/>
        <w:right w:val="none" w:sz="0" w:space="0" w:color="auto"/>
      </w:divBdr>
    </w:div>
    <w:div w:id="867257895">
      <w:bodyDiv w:val="1"/>
      <w:marLeft w:val="0"/>
      <w:marRight w:val="0"/>
      <w:marTop w:val="0"/>
      <w:marBottom w:val="0"/>
      <w:divBdr>
        <w:top w:val="none" w:sz="0" w:space="0" w:color="auto"/>
        <w:left w:val="none" w:sz="0" w:space="0" w:color="auto"/>
        <w:bottom w:val="none" w:sz="0" w:space="0" w:color="auto"/>
        <w:right w:val="none" w:sz="0" w:space="0" w:color="auto"/>
      </w:divBdr>
    </w:div>
    <w:div w:id="867374650">
      <w:bodyDiv w:val="1"/>
      <w:marLeft w:val="0"/>
      <w:marRight w:val="0"/>
      <w:marTop w:val="0"/>
      <w:marBottom w:val="0"/>
      <w:divBdr>
        <w:top w:val="none" w:sz="0" w:space="0" w:color="auto"/>
        <w:left w:val="none" w:sz="0" w:space="0" w:color="auto"/>
        <w:bottom w:val="none" w:sz="0" w:space="0" w:color="auto"/>
        <w:right w:val="none" w:sz="0" w:space="0" w:color="auto"/>
      </w:divBdr>
    </w:div>
    <w:div w:id="867528577">
      <w:bodyDiv w:val="1"/>
      <w:marLeft w:val="0"/>
      <w:marRight w:val="0"/>
      <w:marTop w:val="0"/>
      <w:marBottom w:val="0"/>
      <w:divBdr>
        <w:top w:val="none" w:sz="0" w:space="0" w:color="auto"/>
        <w:left w:val="none" w:sz="0" w:space="0" w:color="auto"/>
        <w:bottom w:val="none" w:sz="0" w:space="0" w:color="auto"/>
        <w:right w:val="none" w:sz="0" w:space="0" w:color="auto"/>
      </w:divBdr>
    </w:div>
    <w:div w:id="867716604">
      <w:bodyDiv w:val="1"/>
      <w:marLeft w:val="0"/>
      <w:marRight w:val="0"/>
      <w:marTop w:val="0"/>
      <w:marBottom w:val="0"/>
      <w:divBdr>
        <w:top w:val="none" w:sz="0" w:space="0" w:color="auto"/>
        <w:left w:val="none" w:sz="0" w:space="0" w:color="auto"/>
        <w:bottom w:val="none" w:sz="0" w:space="0" w:color="auto"/>
        <w:right w:val="none" w:sz="0" w:space="0" w:color="auto"/>
      </w:divBdr>
    </w:div>
    <w:div w:id="868300781">
      <w:bodyDiv w:val="1"/>
      <w:marLeft w:val="0"/>
      <w:marRight w:val="0"/>
      <w:marTop w:val="0"/>
      <w:marBottom w:val="0"/>
      <w:divBdr>
        <w:top w:val="none" w:sz="0" w:space="0" w:color="auto"/>
        <w:left w:val="none" w:sz="0" w:space="0" w:color="auto"/>
        <w:bottom w:val="none" w:sz="0" w:space="0" w:color="auto"/>
        <w:right w:val="none" w:sz="0" w:space="0" w:color="auto"/>
      </w:divBdr>
    </w:div>
    <w:div w:id="868378371">
      <w:bodyDiv w:val="1"/>
      <w:marLeft w:val="0"/>
      <w:marRight w:val="0"/>
      <w:marTop w:val="0"/>
      <w:marBottom w:val="0"/>
      <w:divBdr>
        <w:top w:val="none" w:sz="0" w:space="0" w:color="auto"/>
        <w:left w:val="none" w:sz="0" w:space="0" w:color="auto"/>
        <w:bottom w:val="none" w:sz="0" w:space="0" w:color="auto"/>
        <w:right w:val="none" w:sz="0" w:space="0" w:color="auto"/>
      </w:divBdr>
    </w:div>
    <w:div w:id="868446631">
      <w:bodyDiv w:val="1"/>
      <w:marLeft w:val="0"/>
      <w:marRight w:val="0"/>
      <w:marTop w:val="0"/>
      <w:marBottom w:val="0"/>
      <w:divBdr>
        <w:top w:val="none" w:sz="0" w:space="0" w:color="auto"/>
        <w:left w:val="none" w:sz="0" w:space="0" w:color="auto"/>
        <w:bottom w:val="none" w:sz="0" w:space="0" w:color="auto"/>
        <w:right w:val="none" w:sz="0" w:space="0" w:color="auto"/>
      </w:divBdr>
    </w:div>
    <w:div w:id="868681175">
      <w:bodyDiv w:val="1"/>
      <w:marLeft w:val="0"/>
      <w:marRight w:val="0"/>
      <w:marTop w:val="0"/>
      <w:marBottom w:val="0"/>
      <w:divBdr>
        <w:top w:val="none" w:sz="0" w:space="0" w:color="auto"/>
        <w:left w:val="none" w:sz="0" w:space="0" w:color="auto"/>
        <w:bottom w:val="none" w:sz="0" w:space="0" w:color="auto"/>
        <w:right w:val="none" w:sz="0" w:space="0" w:color="auto"/>
      </w:divBdr>
    </w:div>
    <w:div w:id="868684535">
      <w:bodyDiv w:val="1"/>
      <w:marLeft w:val="0"/>
      <w:marRight w:val="0"/>
      <w:marTop w:val="0"/>
      <w:marBottom w:val="0"/>
      <w:divBdr>
        <w:top w:val="none" w:sz="0" w:space="0" w:color="auto"/>
        <w:left w:val="none" w:sz="0" w:space="0" w:color="auto"/>
        <w:bottom w:val="none" w:sz="0" w:space="0" w:color="auto"/>
        <w:right w:val="none" w:sz="0" w:space="0" w:color="auto"/>
      </w:divBdr>
    </w:div>
    <w:div w:id="868762554">
      <w:bodyDiv w:val="1"/>
      <w:marLeft w:val="0"/>
      <w:marRight w:val="0"/>
      <w:marTop w:val="0"/>
      <w:marBottom w:val="0"/>
      <w:divBdr>
        <w:top w:val="none" w:sz="0" w:space="0" w:color="auto"/>
        <w:left w:val="none" w:sz="0" w:space="0" w:color="auto"/>
        <w:bottom w:val="none" w:sz="0" w:space="0" w:color="auto"/>
        <w:right w:val="none" w:sz="0" w:space="0" w:color="auto"/>
      </w:divBdr>
    </w:div>
    <w:div w:id="869148546">
      <w:bodyDiv w:val="1"/>
      <w:marLeft w:val="0"/>
      <w:marRight w:val="0"/>
      <w:marTop w:val="0"/>
      <w:marBottom w:val="0"/>
      <w:divBdr>
        <w:top w:val="none" w:sz="0" w:space="0" w:color="auto"/>
        <w:left w:val="none" w:sz="0" w:space="0" w:color="auto"/>
        <w:bottom w:val="none" w:sz="0" w:space="0" w:color="auto"/>
        <w:right w:val="none" w:sz="0" w:space="0" w:color="auto"/>
      </w:divBdr>
    </w:div>
    <w:div w:id="869806733">
      <w:bodyDiv w:val="1"/>
      <w:marLeft w:val="0"/>
      <w:marRight w:val="0"/>
      <w:marTop w:val="0"/>
      <w:marBottom w:val="0"/>
      <w:divBdr>
        <w:top w:val="none" w:sz="0" w:space="0" w:color="auto"/>
        <w:left w:val="none" w:sz="0" w:space="0" w:color="auto"/>
        <w:bottom w:val="none" w:sz="0" w:space="0" w:color="auto"/>
        <w:right w:val="none" w:sz="0" w:space="0" w:color="auto"/>
      </w:divBdr>
    </w:div>
    <w:div w:id="869998203">
      <w:bodyDiv w:val="1"/>
      <w:marLeft w:val="0"/>
      <w:marRight w:val="0"/>
      <w:marTop w:val="0"/>
      <w:marBottom w:val="0"/>
      <w:divBdr>
        <w:top w:val="none" w:sz="0" w:space="0" w:color="auto"/>
        <w:left w:val="none" w:sz="0" w:space="0" w:color="auto"/>
        <w:bottom w:val="none" w:sz="0" w:space="0" w:color="auto"/>
        <w:right w:val="none" w:sz="0" w:space="0" w:color="auto"/>
      </w:divBdr>
    </w:div>
    <w:div w:id="870066903">
      <w:bodyDiv w:val="1"/>
      <w:marLeft w:val="0"/>
      <w:marRight w:val="0"/>
      <w:marTop w:val="0"/>
      <w:marBottom w:val="0"/>
      <w:divBdr>
        <w:top w:val="none" w:sz="0" w:space="0" w:color="auto"/>
        <w:left w:val="none" w:sz="0" w:space="0" w:color="auto"/>
        <w:bottom w:val="none" w:sz="0" w:space="0" w:color="auto"/>
        <w:right w:val="none" w:sz="0" w:space="0" w:color="auto"/>
      </w:divBdr>
    </w:div>
    <w:div w:id="870267067">
      <w:bodyDiv w:val="1"/>
      <w:marLeft w:val="0"/>
      <w:marRight w:val="0"/>
      <w:marTop w:val="0"/>
      <w:marBottom w:val="0"/>
      <w:divBdr>
        <w:top w:val="none" w:sz="0" w:space="0" w:color="auto"/>
        <w:left w:val="none" w:sz="0" w:space="0" w:color="auto"/>
        <w:bottom w:val="none" w:sz="0" w:space="0" w:color="auto"/>
        <w:right w:val="none" w:sz="0" w:space="0" w:color="auto"/>
      </w:divBdr>
    </w:div>
    <w:div w:id="870647758">
      <w:bodyDiv w:val="1"/>
      <w:marLeft w:val="0"/>
      <w:marRight w:val="0"/>
      <w:marTop w:val="0"/>
      <w:marBottom w:val="0"/>
      <w:divBdr>
        <w:top w:val="none" w:sz="0" w:space="0" w:color="auto"/>
        <w:left w:val="none" w:sz="0" w:space="0" w:color="auto"/>
        <w:bottom w:val="none" w:sz="0" w:space="0" w:color="auto"/>
        <w:right w:val="none" w:sz="0" w:space="0" w:color="auto"/>
      </w:divBdr>
    </w:div>
    <w:div w:id="870797423">
      <w:bodyDiv w:val="1"/>
      <w:marLeft w:val="0"/>
      <w:marRight w:val="0"/>
      <w:marTop w:val="0"/>
      <w:marBottom w:val="0"/>
      <w:divBdr>
        <w:top w:val="none" w:sz="0" w:space="0" w:color="auto"/>
        <w:left w:val="none" w:sz="0" w:space="0" w:color="auto"/>
        <w:bottom w:val="none" w:sz="0" w:space="0" w:color="auto"/>
        <w:right w:val="none" w:sz="0" w:space="0" w:color="auto"/>
      </w:divBdr>
    </w:div>
    <w:div w:id="870994706">
      <w:bodyDiv w:val="1"/>
      <w:marLeft w:val="0"/>
      <w:marRight w:val="0"/>
      <w:marTop w:val="0"/>
      <w:marBottom w:val="0"/>
      <w:divBdr>
        <w:top w:val="none" w:sz="0" w:space="0" w:color="auto"/>
        <w:left w:val="none" w:sz="0" w:space="0" w:color="auto"/>
        <w:bottom w:val="none" w:sz="0" w:space="0" w:color="auto"/>
        <w:right w:val="none" w:sz="0" w:space="0" w:color="auto"/>
      </w:divBdr>
    </w:div>
    <w:div w:id="870997939">
      <w:bodyDiv w:val="1"/>
      <w:marLeft w:val="0"/>
      <w:marRight w:val="0"/>
      <w:marTop w:val="0"/>
      <w:marBottom w:val="0"/>
      <w:divBdr>
        <w:top w:val="none" w:sz="0" w:space="0" w:color="auto"/>
        <w:left w:val="none" w:sz="0" w:space="0" w:color="auto"/>
        <w:bottom w:val="none" w:sz="0" w:space="0" w:color="auto"/>
        <w:right w:val="none" w:sz="0" w:space="0" w:color="auto"/>
      </w:divBdr>
    </w:div>
    <w:div w:id="871112333">
      <w:bodyDiv w:val="1"/>
      <w:marLeft w:val="0"/>
      <w:marRight w:val="0"/>
      <w:marTop w:val="0"/>
      <w:marBottom w:val="0"/>
      <w:divBdr>
        <w:top w:val="none" w:sz="0" w:space="0" w:color="auto"/>
        <w:left w:val="none" w:sz="0" w:space="0" w:color="auto"/>
        <w:bottom w:val="none" w:sz="0" w:space="0" w:color="auto"/>
        <w:right w:val="none" w:sz="0" w:space="0" w:color="auto"/>
      </w:divBdr>
    </w:div>
    <w:div w:id="871114914">
      <w:bodyDiv w:val="1"/>
      <w:marLeft w:val="0"/>
      <w:marRight w:val="0"/>
      <w:marTop w:val="0"/>
      <w:marBottom w:val="0"/>
      <w:divBdr>
        <w:top w:val="none" w:sz="0" w:space="0" w:color="auto"/>
        <w:left w:val="none" w:sz="0" w:space="0" w:color="auto"/>
        <w:bottom w:val="none" w:sz="0" w:space="0" w:color="auto"/>
        <w:right w:val="none" w:sz="0" w:space="0" w:color="auto"/>
      </w:divBdr>
    </w:div>
    <w:div w:id="871190701">
      <w:bodyDiv w:val="1"/>
      <w:marLeft w:val="0"/>
      <w:marRight w:val="0"/>
      <w:marTop w:val="0"/>
      <w:marBottom w:val="0"/>
      <w:divBdr>
        <w:top w:val="none" w:sz="0" w:space="0" w:color="auto"/>
        <w:left w:val="none" w:sz="0" w:space="0" w:color="auto"/>
        <w:bottom w:val="none" w:sz="0" w:space="0" w:color="auto"/>
        <w:right w:val="none" w:sz="0" w:space="0" w:color="auto"/>
      </w:divBdr>
    </w:div>
    <w:div w:id="871264128">
      <w:bodyDiv w:val="1"/>
      <w:marLeft w:val="0"/>
      <w:marRight w:val="0"/>
      <w:marTop w:val="0"/>
      <w:marBottom w:val="0"/>
      <w:divBdr>
        <w:top w:val="none" w:sz="0" w:space="0" w:color="auto"/>
        <w:left w:val="none" w:sz="0" w:space="0" w:color="auto"/>
        <w:bottom w:val="none" w:sz="0" w:space="0" w:color="auto"/>
        <w:right w:val="none" w:sz="0" w:space="0" w:color="auto"/>
      </w:divBdr>
    </w:div>
    <w:div w:id="871303153">
      <w:bodyDiv w:val="1"/>
      <w:marLeft w:val="0"/>
      <w:marRight w:val="0"/>
      <w:marTop w:val="0"/>
      <w:marBottom w:val="0"/>
      <w:divBdr>
        <w:top w:val="none" w:sz="0" w:space="0" w:color="auto"/>
        <w:left w:val="none" w:sz="0" w:space="0" w:color="auto"/>
        <w:bottom w:val="none" w:sz="0" w:space="0" w:color="auto"/>
        <w:right w:val="none" w:sz="0" w:space="0" w:color="auto"/>
      </w:divBdr>
    </w:div>
    <w:div w:id="871304675">
      <w:bodyDiv w:val="1"/>
      <w:marLeft w:val="0"/>
      <w:marRight w:val="0"/>
      <w:marTop w:val="0"/>
      <w:marBottom w:val="0"/>
      <w:divBdr>
        <w:top w:val="none" w:sz="0" w:space="0" w:color="auto"/>
        <w:left w:val="none" w:sz="0" w:space="0" w:color="auto"/>
        <w:bottom w:val="none" w:sz="0" w:space="0" w:color="auto"/>
        <w:right w:val="none" w:sz="0" w:space="0" w:color="auto"/>
      </w:divBdr>
    </w:div>
    <w:div w:id="871306582">
      <w:bodyDiv w:val="1"/>
      <w:marLeft w:val="0"/>
      <w:marRight w:val="0"/>
      <w:marTop w:val="0"/>
      <w:marBottom w:val="0"/>
      <w:divBdr>
        <w:top w:val="none" w:sz="0" w:space="0" w:color="auto"/>
        <w:left w:val="none" w:sz="0" w:space="0" w:color="auto"/>
        <w:bottom w:val="none" w:sz="0" w:space="0" w:color="auto"/>
        <w:right w:val="none" w:sz="0" w:space="0" w:color="auto"/>
      </w:divBdr>
    </w:div>
    <w:div w:id="871529044">
      <w:bodyDiv w:val="1"/>
      <w:marLeft w:val="0"/>
      <w:marRight w:val="0"/>
      <w:marTop w:val="0"/>
      <w:marBottom w:val="0"/>
      <w:divBdr>
        <w:top w:val="none" w:sz="0" w:space="0" w:color="auto"/>
        <w:left w:val="none" w:sz="0" w:space="0" w:color="auto"/>
        <w:bottom w:val="none" w:sz="0" w:space="0" w:color="auto"/>
        <w:right w:val="none" w:sz="0" w:space="0" w:color="auto"/>
      </w:divBdr>
    </w:div>
    <w:div w:id="871574339">
      <w:bodyDiv w:val="1"/>
      <w:marLeft w:val="0"/>
      <w:marRight w:val="0"/>
      <w:marTop w:val="0"/>
      <w:marBottom w:val="0"/>
      <w:divBdr>
        <w:top w:val="none" w:sz="0" w:space="0" w:color="auto"/>
        <w:left w:val="none" w:sz="0" w:space="0" w:color="auto"/>
        <w:bottom w:val="none" w:sz="0" w:space="0" w:color="auto"/>
        <w:right w:val="none" w:sz="0" w:space="0" w:color="auto"/>
      </w:divBdr>
    </w:div>
    <w:div w:id="871840863">
      <w:bodyDiv w:val="1"/>
      <w:marLeft w:val="0"/>
      <w:marRight w:val="0"/>
      <w:marTop w:val="0"/>
      <w:marBottom w:val="0"/>
      <w:divBdr>
        <w:top w:val="none" w:sz="0" w:space="0" w:color="auto"/>
        <w:left w:val="none" w:sz="0" w:space="0" w:color="auto"/>
        <w:bottom w:val="none" w:sz="0" w:space="0" w:color="auto"/>
        <w:right w:val="none" w:sz="0" w:space="0" w:color="auto"/>
      </w:divBdr>
    </w:div>
    <w:div w:id="871962271">
      <w:bodyDiv w:val="1"/>
      <w:marLeft w:val="0"/>
      <w:marRight w:val="0"/>
      <w:marTop w:val="0"/>
      <w:marBottom w:val="0"/>
      <w:divBdr>
        <w:top w:val="none" w:sz="0" w:space="0" w:color="auto"/>
        <w:left w:val="none" w:sz="0" w:space="0" w:color="auto"/>
        <w:bottom w:val="none" w:sz="0" w:space="0" w:color="auto"/>
        <w:right w:val="none" w:sz="0" w:space="0" w:color="auto"/>
      </w:divBdr>
    </w:div>
    <w:div w:id="871965939">
      <w:bodyDiv w:val="1"/>
      <w:marLeft w:val="0"/>
      <w:marRight w:val="0"/>
      <w:marTop w:val="0"/>
      <w:marBottom w:val="0"/>
      <w:divBdr>
        <w:top w:val="none" w:sz="0" w:space="0" w:color="auto"/>
        <w:left w:val="none" w:sz="0" w:space="0" w:color="auto"/>
        <w:bottom w:val="none" w:sz="0" w:space="0" w:color="auto"/>
        <w:right w:val="none" w:sz="0" w:space="0" w:color="auto"/>
      </w:divBdr>
    </w:div>
    <w:div w:id="872377206">
      <w:bodyDiv w:val="1"/>
      <w:marLeft w:val="0"/>
      <w:marRight w:val="0"/>
      <w:marTop w:val="0"/>
      <w:marBottom w:val="0"/>
      <w:divBdr>
        <w:top w:val="none" w:sz="0" w:space="0" w:color="auto"/>
        <w:left w:val="none" w:sz="0" w:space="0" w:color="auto"/>
        <w:bottom w:val="none" w:sz="0" w:space="0" w:color="auto"/>
        <w:right w:val="none" w:sz="0" w:space="0" w:color="auto"/>
      </w:divBdr>
    </w:div>
    <w:div w:id="872498051">
      <w:bodyDiv w:val="1"/>
      <w:marLeft w:val="0"/>
      <w:marRight w:val="0"/>
      <w:marTop w:val="0"/>
      <w:marBottom w:val="0"/>
      <w:divBdr>
        <w:top w:val="none" w:sz="0" w:space="0" w:color="auto"/>
        <w:left w:val="none" w:sz="0" w:space="0" w:color="auto"/>
        <w:bottom w:val="none" w:sz="0" w:space="0" w:color="auto"/>
        <w:right w:val="none" w:sz="0" w:space="0" w:color="auto"/>
      </w:divBdr>
    </w:div>
    <w:div w:id="872840706">
      <w:bodyDiv w:val="1"/>
      <w:marLeft w:val="0"/>
      <w:marRight w:val="0"/>
      <w:marTop w:val="0"/>
      <w:marBottom w:val="0"/>
      <w:divBdr>
        <w:top w:val="none" w:sz="0" w:space="0" w:color="auto"/>
        <w:left w:val="none" w:sz="0" w:space="0" w:color="auto"/>
        <w:bottom w:val="none" w:sz="0" w:space="0" w:color="auto"/>
        <w:right w:val="none" w:sz="0" w:space="0" w:color="auto"/>
      </w:divBdr>
    </w:div>
    <w:div w:id="872881761">
      <w:bodyDiv w:val="1"/>
      <w:marLeft w:val="0"/>
      <w:marRight w:val="0"/>
      <w:marTop w:val="0"/>
      <w:marBottom w:val="0"/>
      <w:divBdr>
        <w:top w:val="none" w:sz="0" w:space="0" w:color="auto"/>
        <w:left w:val="none" w:sz="0" w:space="0" w:color="auto"/>
        <w:bottom w:val="none" w:sz="0" w:space="0" w:color="auto"/>
        <w:right w:val="none" w:sz="0" w:space="0" w:color="auto"/>
      </w:divBdr>
    </w:div>
    <w:div w:id="873420051">
      <w:bodyDiv w:val="1"/>
      <w:marLeft w:val="0"/>
      <w:marRight w:val="0"/>
      <w:marTop w:val="0"/>
      <w:marBottom w:val="0"/>
      <w:divBdr>
        <w:top w:val="none" w:sz="0" w:space="0" w:color="auto"/>
        <w:left w:val="none" w:sz="0" w:space="0" w:color="auto"/>
        <w:bottom w:val="none" w:sz="0" w:space="0" w:color="auto"/>
        <w:right w:val="none" w:sz="0" w:space="0" w:color="auto"/>
      </w:divBdr>
    </w:div>
    <w:div w:id="873541693">
      <w:bodyDiv w:val="1"/>
      <w:marLeft w:val="0"/>
      <w:marRight w:val="0"/>
      <w:marTop w:val="0"/>
      <w:marBottom w:val="0"/>
      <w:divBdr>
        <w:top w:val="none" w:sz="0" w:space="0" w:color="auto"/>
        <w:left w:val="none" w:sz="0" w:space="0" w:color="auto"/>
        <w:bottom w:val="none" w:sz="0" w:space="0" w:color="auto"/>
        <w:right w:val="none" w:sz="0" w:space="0" w:color="auto"/>
      </w:divBdr>
    </w:div>
    <w:div w:id="873660433">
      <w:bodyDiv w:val="1"/>
      <w:marLeft w:val="0"/>
      <w:marRight w:val="0"/>
      <w:marTop w:val="0"/>
      <w:marBottom w:val="0"/>
      <w:divBdr>
        <w:top w:val="none" w:sz="0" w:space="0" w:color="auto"/>
        <w:left w:val="none" w:sz="0" w:space="0" w:color="auto"/>
        <w:bottom w:val="none" w:sz="0" w:space="0" w:color="auto"/>
        <w:right w:val="none" w:sz="0" w:space="0" w:color="auto"/>
      </w:divBdr>
    </w:div>
    <w:div w:id="873809515">
      <w:bodyDiv w:val="1"/>
      <w:marLeft w:val="0"/>
      <w:marRight w:val="0"/>
      <w:marTop w:val="0"/>
      <w:marBottom w:val="0"/>
      <w:divBdr>
        <w:top w:val="none" w:sz="0" w:space="0" w:color="auto"/>
        <w:left w:val="none" w:sz="0" w:space="0" w:color="auto"/>
        <w:bottom w:val="none" w:sz="0" w:space="0" w:color="auto"/>
        <w:right w:val="none" w:sz="0" w:space="0" w:color="auto"/>
      </w:divBdr>
    </w:div>
    <w:div w:id="874003330">
      <w:bodyDiv w:val="1"/>
      <w:marLeft w:val="0"/>
      <w:marRight w:val="0"/>
      <w:marTop w:val="0"/>
      <w:marBottom w:val="0"/>
      <w:divBdr>
        <w:top w:val="none" w:sz="0" w:space="0" w:color="auto"/>
        <w:left w:val="none" w:sz="0" w:space="0" w:color="auto"/>
        <w:bottom w:val="none" w:sz="0" w:space="0" w:color="auto"/>
        <w:right w:val="none" w:sz="0" w:space="0" w:color="auto"/>
      </w:divBdr>
    </w:div>
    <w:div w:id="874120195">
      <w:bodyDiv w:val="1"/>
      <w:marLeft w:val="0"/>
      <w:marRight w:val="0"/>
      <w:marTop w:val="0"/>
      <w:marBottom w:val="0"/>
      <w:divBdr>
        <w:top w:val="none" w:sz="0" w:space="0" w:color="auto"/>
        <w:left w:val="none" w:sz="0" w:space="0" w:color="auto"/>
        <w:bottom w:val="none" w:sz="0" w:space="0" w:color="auto"/>
        <w:right w:val="none" w:sz="0" w:space="0" w:color="auto"/>
      </w:divBdr>
    </w:div>
    <w:div w:id="874149114">
      <w:bodyDiv w:val="1"/>
      <w:marLeft w:val="0"/>
      <w:marRight w:val="0"/>
      <w:marTop w:val="0"/>
      <w:marBottom w:val="0"/>
      <w:divBdr>
        <w:top w:val="none" w:sz="0" w:space="0" w:color="auto"/>
        <w:left w:val="none" w:sz="0" w:space="0" w:color="auto"/>
        <w:bottom w:val="none" w:sz="0" w:space="0" w:color="auto"/>
        <w:right w:val="none" w:sz="0" w:space="0" w:color="auto"/>
      </w:divBdr>
    </w:div>
    <w:div w:id="874316958">
      <w:bodyDiv w:val="1"/>
      <w:marLeft w:val="0"/>
      <w:marRight w:val="0"/>
      <w:marTop w:val="0"/>
      <w:marBottom w:val="0"/>
      <w:divBdr>
        <w:top w:val="none" w:sz="0" w:space="0" w:color="auto"/>
        <w:left w:val="none" w:sz="0" w:space="0" w:color="auto"/>
        <w:bottom w:val="none" w:sz="0" w:space="0" w:color="auto"/>
        <w:right w:val="none" w:sz="0" w:space="0" w:color="auto"/>
      </w:divBdr>
    </w:div>
    <w:div w:id="874345791">
      <w:bodyDiv w:val="1"/>
      <w:marLeft w:val="0"/>
      <w:marRight w:val="0"/>
      <w:marTop w:val="0"/>
      <w:marBottom w:val="0"/>
      <w:divBdr>
        <w:top w:val="none" w:sz="0" w:space="0" w:color="auto"/>
        <w:left w:val="none" w:sz="0" w:space="0" w:color="auto"/>
        <w:bottom w:val="none" w:sz="0" w:space="0" w:color="auto"/>
        <w:right w:val="none" w:sz="0" w:space="0" w:color="auto"/>
      </w:divBdr>
    </w:div>
    <w:div w:id="874540571">
      <w:bodyDiv w:val="1"/>
      <w:marLeft w:val="0"/>
      <w:marRight w:val="0"/>
      <w:marTop w:val="0"/>
      <w:marBottom w:val="0"/>
      <w:divBdr>
        <w:top w:val="none" w:sz="0" w:space="0" w:color="auto"/>
        <w:left w:val="none" w:sz="0" w:space="0" w:color="auto"/>
        <w:bottom w:val="none" w:sz="0" w:space="0" w:color="auto"/>
        <w:right w:val="none" w:sz="0" w:space="0" w:color="auto"/>
      </w:divBdr>
    </w:div>
    <w:div w:id="874655568">
      <w:bodyDiv w:val="1"/>
      <w:marLeft w:val="0"/>
      <w:marRight w:val="0"/>
      <w:marTop w:val="0"/>
      <w:marBottom w:val="0"/>
      <w:divBdr>
        <w:top w:val="none" w:sz="0" w:space="0" w:color="auto"/>
        <w:left w:val="none" w:sz="0" w:space="0" w:color="auto"/>
        <w:bottom w:val="none" w:sz="0" w:space="0" w:color="auto"/>
        <w:right w:val="none" w:sz="0" w:space="0" w:color="auto"/>
      </w:divBdr>
    </w:div>
    <w:div w:id="874732398">
      <w:bodyDiv w:val="1"/>
      <w:marLeft w:val="0"/>
      <w:marRight w:val="0"/>
      <w:marTop w:val="0"/>
      <w:marBottom w:val="0"/>
      <w:divBdr>
        <w:top w:val="none" w:sz="0" w:space="0" w:color="auto"/>
        <w:left w:val="none" w:sz="0" w:space="0" w:color="auto"/>
        <w:bottom w:val="none" w:sz="0" w:space="0" w:color="auto"/>
        <w:right w:val="none" w:sz="0" w:space="0" w:color="auto"/>
      </w:divBdr>
    </w:div>
    <w:div w:id="875194685">
      <w:bodyDiv w:val="1"/>
      <w:marLeft w:val="0"/>
      <w:marRight w:val="0"/>
      <w:marTop w:val="0"/>
      <w:marBottom w:val="0"/>
      <w:divBdr>
        <w:top w:val="none" w:sz="0" w:space="0" w:color="auto"/>
        <w:left w:val="none" w:sz="0" w:space="0" w:color="auto"/>
        <w:bottom w:val="none" w:sz="0" w:space="0" w:color="auto"/>
        <w:right w:val="none" w:sz="0" w:space="0" w:color="auto"/>
      </w:divBdr>
    </w:div>
    <w:div w:id="875197425">
      <w:bodyDiv w:val="1"/>
      <w:marLeft w:val="0"/>
      <w:marRight w:val="0"/>
      <w:marTop w:val="0"/>
      <w:marBottom w:val="0"/>
      <w:divBdr>
        <w:top w:val="none" w:sz="0" w:space="0" w:color="auto"/>
        <w:left w:val="none" w:sz="0" w:space="0" w:color="auto"/>
        <w:bottom w:val="none" w:sz="0" w:space="0" w:color="auto"/>
        <w:right w:val="none" w:sz="0" w:space="0" w:color="auto"/>
      </w:divBdr>
    </w:div>
    <w:div w:id="875313061">
      <w:bodyDiv w:val="1"/>
      <w:marLeft w:val="0"/>
      <w:marRight w:val="0"/>
      <w:marTop w:val="0"/>
      <w:marBottom w:val="0"/>
      <w:divBdr>
        <w:top w:val="none" w:sz="0" w:space="0" w:color="auto"/>
        <w:left w:val="none" w:sz="0" w:space="0" w:color="auto"/>
        <w:bottom w:val="none" w:sz="0" w:space="0" w:color="auto"/>
        <w:right w:val="none" w:sz="0" w:space="0" w:color="auto"/>
      </w:divBdr>
    </w:div>
    <w:div w:id="875385255">
      <w:bodyDiv w:val="1"/>
      <w:marLeft w:val="0"/>
      <w:marRight w:val="0"/>
      <w:marTop w:val="0"/>
      <w:marBottom w:val="0"/>
      <w:divBdr>
        <w:top w:val="none" w:sz="0" w:space="0" w:color="auto"/>
        <w:left w:val="none" w:sz="0" w:space="0" w:color="auto"/>
        <w:bottom w:val="none" w:sz="0" w:space="0" w:color="auto"/>
        <w:right w:val="none" w:sz="0" w:space="0" w:color="auto"/>
      </w:divBdr>
    </w:div>
    <w:div w:id="875390817">
      <w:bodyDiv w:val="1"/>
      <w:marLeft w:val="0"/>
      <w:marRight w:val="0"/>
      <w:marTop w:val="0"/>
      <w:marBottom w:val="0"/>
      <w:divBdr>
        <w:top w:val="none" w:sz="0" w:space="0" w:color="auto"/>
        <w:left w:val="none" w:sz="0" w:space="0" w:color="auto"/>
        <w:bottom w:val="none" w:sz="0" w:space="0" w:color="auto"/>
        <w:right w:val="none" w:sz="0" w:space="0" w:color="auto"/>
      </w:divBdr>
    </w:div>
    <w:div w:id="876282198">
      <w:bodyDiv w:val="1"/>
      <w:marLeft w:val="0"/>
      <w:marRight w:val="0"/>
      <w:marTop w:val="0"/>
      <w:marBottom w:val="0"/>
      <w:divBdr>
        <w:top w:val="none" w:sz="0" w:space="0" w:color="auto"/>
        <w:left w:val="none" w:sz="0" w:space="0" w:color="auto"/>
        <w:bottom w:val="none" w:sz="0" w:space="0" w:color="auto"/>
        <w:right w:val="none" w:sz="0" w:space="0" w:color="auto"/>
      </w:divBdr>
    </w:div>
    <w:div w:id="876312390">
      <w:bodyDiv w:val="1"/>
      <w:marLeft w:val="0"/>
      <w:marRight w:val="0"/>
      <w:marTop w:val="0"/>
      <w:marBottom w:val="0"/>
      <w:divBdr>
        <w:top w:val="none" w:sz="0" w:space="0" w:color="auto"/>
        <w:left w:val="none" w:sz="0" w:space="0" w:color="auto"/>
        <w:bottom w:val="none" w:sz="0" w:space="0" w:color="auto"/>
        <w:right w:val="none" w:sz="0" w:space="0" w:color="auto"/>
      </w:divBdr>
    </w:div>
    <w:div w:id="876434781">
      <w:bodyDiv w:val="1"/>
      <w:marLeft w:val="0"/>
      <w:marRight w:val="0"/>
      <w:marTop w:val="0"/>
      <w:marBottom w:val="0"/>
      <w:divBdr>
        <w:top w:val="none" w:sz="0" w:space="0" w:color="auto"/>
        <w:left w:val="none" w:sz="0" w:space="0" w:color="auto"/>
        <w:bottom w:val="none" w:sz="0" w:space="0" w:color="auto"/>
        <w:right w:val="none" w:sz="0" w:space="0" w:color="auto"/>
      </w:divBdr>
    </w:div>
    <w:div w:id="876501948">
      <w:bodyDiv w:val="1"/>
      <w:marLeft w:val="0"/>
      <w:marRight w:val="0"/>
      <w:marTop w:val="0"/>
      <w:marBottom w:val="0"/>
      <w:divBdr>
        <w:top w:val="none" w:sz="0" w:space="0" w:color="auto"/>
        <w:left w:val="none" w:sz="0" w:space="0" w:color="auto"/>
        <w:bottom w:val="none" w:sz="0" w:space="0" w:color="auto"/>
        <w:right w:val="none" w:sz="0" w:space="0" w:color="auto"/>
      </w:divBdr>
    </w:div>
    <w:div w:id="876742772">
      <w:bodyDiv w:val="1"/>
      <w:marLeft w:val="0"/>
      <w:marRight w:val="0"/>
      <w:marTop w:val="0"/>
      <w:marBottom w:val="0"/>
      <w:divBdr>
        <w:top w:val="none" w:sz="0" w:space="0" w:color="auto"/>
        <w:left w:val="none" w:sz="0" w:space="0" w:color="auto"/>
        <w:bottom w:val="none" w:sz="0" w:space="0" w:color="auto"/>
        <w:right w:val="none" w:sz="0" w:space="0" w:color="auto"/>
      </w:divBdr>
    </w:div>
    <w:div w:id="876744452">
      <w:bodyDiv w:val="1"/>
      <w:marLeft w:val="0"/>
      <w:marRight w:val="0"/>
      <w:marTop w:val="0"/>
      <w:marBottom w:val="0"/>
      <w:divBdr>
        <w:top w:val="none" w:sz="0" w:space="0" w:color="auto"/>
        <w:left w:val="none" w:sz="0" w:space="0" w:color="auto"/>
        <w:bottom w:val="none" w:sz="0" w:space="0" w:color="auto"/>
        <w:right w:val="none" w:sz="0" w:space="0" w:color="auto"/>
      </w:divBdr>
    </w:div>
    <w:div w:id="877011675">
      <w:bodyDiv w:val="1"/>
      <w:marLeft w:val="0"/>
      <w:marRight w:val="0"/>
      <w:marTop w:val="0"/>
      <w:marBottom w:val="0"/>
      <w:divBdr>
        <w:top w:val="none" w:sz="0" w:space="0" w:color="auto"/>
        <w:left w:val="none" w:sz="0" w:space="0" w:color="auto"/>
        <w:bottom w:val="none" w:sz="0" w:space="0" w:color="auto"/>
        <w:right w:val="none" w:sz="0" w:space="0" w:color="auto"/>
      </w:divBdr>
    </w:div>
    <w:div w:id="877932296">
      <w:bodyDiv w:val="1"/>
      <w:marLeft w:val="0"/>
      <w:marRight w:val="0"/>
      <w:marTop w:val="0"/>
      <w:marBottom w:val="0"/>
      <w:divBdr>
        <w:top w:val="none" w:sz="0" w:space="0" w:color="auto"/>
        <w:left w:val="none" w:sz="0" w:space="0" w:color="auto"/>
        <w:bottom w:val="none" w:sz="0" w:space="0" w:color="auto"/>
        <w:right w:val="none" w:sz="0" w:space="0" w:color="auto"/>
      </w:divBdr>
    </w:div>
    <w:div w:id="878274533">
      <w:bodyDiv w:val="1"/>
      <w:marLeft w:val="0"/>
      <w:marRight w:val="0"/>
      <w:marTop w:val="0"/>
      <w:marBottom w:val="0"/>
      <w:divBdr>
        <w:top w:val="none" w:sz="0" w:space="0" w:color="auto"/>
        <w:left w:val="none" w:sz="0" w:space="0" w:color="auto"/>
        <w:bottom w:val="none" w:sz="0" w:space="0" w:color="auto"/>
        <w:right w:val="none" w:sz="0" w:space="0" w:color="auto"/>
      </w:divBdr>
    </w:div>
    <w:div w:id="878318218">
      <w:bodyDiv w:val="1"/>
      <w:marLeft w:val="0"/>
      <w:marRight w:val="0"/>
      <w:marTop w:val="0"/>
      <w:marBottom w:val="0"/>
      <w:divBdr>
        <w:top w:val="none" w:sz="0" w:space="0" w:color="auto"/>
        <w:left w:val="none" w:sz="0" w:space="0" w:color="auto"/>
        <w:bottom w:val="none" w:sz="0" w:space="0" w:color="auto"/>
        <w:right w:val="none" w:sz="0" w:space="0" w:color="auto"/>
      </w:divBdr>
    </w:div>
    <w:div w:id="879393171">
      <w:bodyDiv w:val="1"/>
      <w:marLeft w:val="0"/>
      <w:marRight w:val="0"/>
      <w:marTop w:val="0"/>
      <w:marBottom w:val="0"/>
      <w:divBdr>
        <w:top w:val="none" w:sz="0" w:space="0" w:color="auto"/>
        <w:left w:val="none" w:sz="0" w:space="0" w:color="auto"/>
        <w:bottom w:val="none" w:sz="0" w:space="0" w:color="auto"/>
        <w:right w:val="none" w:sz="0" w:space="0" w:color="auto"/>
      </w:divBdr>
    </w:div>
    <w:div w:id="879394482">
      <w:bodyDiv w:val="1"/>
      <w:marLeft w:val="0"/>
      <w:marRight w:val="0"/>
      <w:marTop w:val="0"/>
      <w:marBottom w:val="0"/>
      <w:divBdr>
        <w:top w:val="none" w:sz="0" w:space="0" w:color="auto"/>
        <w:left w:val="none" w:sz="0" w:space="0" w:color="auto"/>
        <w:bottom w:val="none" w:sz="0" w:space="0" w:color="auto"/>
        <w:right w:val="none" w:sz="0" w:space="0" w:color="auto"/>
      </w:divBdr>
    </w:div>
    <w:div w:id="879516744">
      <w:bodyDiv w:val="1"/>
      <w:marLeft w:val="0"/>
      <w:marRight w:val="0"/>
      <w:marTop w:val="0"/>
      <w:marBottom w:val="0"/>
      <w:divBdr>
        <w:top w:val="none" w:sz="0" w:space="0" w:color="auto"/>
        <w:left w:val="none" w:sz="0" w:space="0" w:color="auto"/>
        <w:bottom w:val="none" w:sz="0" w:space="0" w:color="auto"/>
        <w:right w:val="none" w:sz="0" w:space="0" w:color="auto"/>
      </w:divBdr>
    </w:div>
    <w:div w:id="879559200">
      <w:bodyDiv w:val="1"/>
      <w:marLeft w:val="0"/>
      <w:marRight w:val="0"/>
      <w:marTop w:val="0"/>
      <w:marBottom w:val="0"/>
      <w:divBdr>
        <w:top w:val="none" w:sz="0" w:space="0" w:color="auto"/>
        <w:left w:val="none" w:sz="0" w:space="0" w:color="auto"/>
        <w:bottom w:val="none" w:sz="0" w:space="0" w:color="auto"/>
        <w:right w:val="none" w:sz="0" w:space="0" w:color="auto"/>
      </w:divBdr>
    </w:div>
    <w:div w:id="879976742">
      <w:bodyDiv w:val="1"/>
      <w:marLeft w:val="0"/>
      <w:marRight w:val="0"/>
      <w:marTop w:val="0"/>
      <w:marBottom w:val="0"/>
      <w:divBdr>
        <w:top w:val="none" w:sz="0" w:space="0" w:color="auto"/>
        <w:left w:val="none" w:sz="0" w:space="0" w:color="auto"/>
        <w:bottom w:val="none" w:sz="0" w:space="0" w:color="auto"/>
        <w:right w:val="none" w:sz="0" w:space="0" w:color="auto"/>
      </w:divBdr>
    </w:div>
    <w:div w:id="880093421">
      <w:bodyDiv w:val="1"/>
      <w:marLeft w:val="0"/>
      <w:marRight w:val="0"/>
      <w:marTop w:val="0"/>
      <w:marBottom w:val="0"/>
      <w:divBdr>
        <w:top w:val="none" w:sz="0" w:space="0" w:color="auto"/>
        <w:left w:val="none" w:sz="0" w:space="0" w:color="auto"/>
        <w:bottom w:val="none" w:sz="0" w:space="0" w:color="auto"/>
        <w:right w:val="none" w:sz="0" w:space="0" w:color="auto"/>
      </w:divBdr>
    </w:div>
    <w:div w:id="880244872">
      <w:bodyDiv w:val="1"/>
      <w:marLeft w:val="0"/>
      <w:marRight w:val="0"/>
      <w:marTop w:val="0"/>
      <w:marBottom w:val="0"/>
      <w:divBdr>
        <w:top w:val="none" w:sz="0" w:space="0" w:color="auto"/>
        <w:left w:val="none" w:sz="0" w:space="0" w:color="auto"/>
        <w:bottom w:val="none" w:sz="0" w:space="0" w:color="auto"/>
        <w:right w:val="none" w:sz="0" w:space="0" w:color="auto"/>
      </w:divBdr>
    </w:div>
    <w:div w:id="880440156">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0554122">
      <w:bodyDiv w:val="1"/>
      <w:marLeft w:val="0"/>
      <w:marRight w:val="0"/>
      <w:marTop w:val="0"/>
      <w:marBottom w:val="0"/>
      <w:divBdr>
        <w:top w:val="none" w:sz="0" w:space="0" w:color="auto"/>
        <w:left w:val="none" w:sz="0" w:space="0" w:color="auto"/>
        <w:bottom w:val="none" w:sz="0" w:space="0" w:color="auto"/>
        <w:right w:val="none" w:sz="0" w:space="0" w:color="auto"/>
      </w:divBdr>
    </w:div>
    <w:div w:id="880705261">
      <w:bodyDiv w:val="1"/>
      <w:marLeft w:val="0"/>
      <w:marRight w:val="0"/>
      <w:marTop w:val="0"/>
      <w:marBottom w:val="0"/>
      <w:divBdr>
        <w:top w:val="none" w:sz="0" w:space="0" w:color="auto"/>
        <w:left w:val="none" w:sz="0" w:space="0" w:color="auto"/>
        <w:bottom w:val="none" w:sz="0" w:space="0" w:color="auto"/>
        <w:right w:val="none" w:sz="0" w:space="0" w:color="auto"/>
      </w:divBdr>
    </w:div>
    <w:div w:id="880940387">
      <w:bodyDiv w:val="1"/>
      <w:marLeft w:val="0"/>
      <w:marRight w:val="0"/>
      <w:marTop w:val="0"/>
      <w:marBottom w:val="0"/>
      <w:divBdr>
        <w:top w:val="none" w:sz="0" w:space="0" w:color="auto"/>
        <w:left w:val="none" w:sz="0" w:space="0" w:color="auto"/>
        <w:bottom w:val="none" w:sz="0" w:space="0" w:color="auto"/>
        <w:right w:val="none" w:sz="0" w:space="0" w:color="auto"/>
      </w:divBdr>
    </w:div>
    <w:div w:id="881092481">
      <w:bodyDiv w:val="1"/>
      <w:marLeft w:val="0"/>
      <w:marRight w:val="0"/>
      <w:marTop w:val="0"/>
      <w:marBottom w:val="0"/>
      <w:divBdr>
        <w:top w:val="none" w:sz="0" w:space="0" w:color="auto"/>
        <w:left w:val="none" w:sz="0" w:space="0" w:color="auto"/>
        <w:bottom w:val="none" w:sz="0" w:space="0" w:color="auto"/>
        <w:right w:val="none" w:sz="0" w:space="0" w:color="auto"/>
      </w:divBdr>
    </w:div>
    <w:div w:id="881137536">
      <w:bodyDiv w:val="1"/>
      <w:marLeft w:val="0"/>
      <w:marRight w:val="0"/>
      <w:marTop w:val="0"/>
      <w:marBottom w:val="0"/>
      <w:divBdr>
        <w:top w:val="none" w:sz="0" w:space="0" w:color="auto"/>
        <w:left w:val="none" w:sz="0" w:space="0" w:color="auto"/>
        <w:bottom w:val="none" w:sz="0" w:space="0" w:color="auto"/>
        <w:right w:val="none" w:sz="0" w:space="0" w:color="auto"/>
      </w:divBdr>
    </w:div>
    <w:div w:id="881207322">
      <w:bodyDiv w:val="1"/>
      <w:marLeft w:val="0"/>
      <w:marRight w:val="0"/>
      <w:marTop w:val="0"/>
      <w:marBottom w:val="0"/>
      <w:divBdr>
        <w:top w:val="none" w:sz="0" w:space="0" w:color="auto"/>
        <w:left w:val="none" w:sz="0" w:space="0" w:color="auto"/>
        <w:bottom w:val="none" w:sz="0" w:space="0" w:color="auto"/>
        <w:right w:val="none" w:sz="0" w:space="0" w:color="auto"/>
      </w:divBdr>
    </w:div>
    <w:div w:id="882137723">
      <w:bodyDiv w:val="1"/>
      <w:marLeft w:val="0"/>
      <w:marRight w:val="0"/>
      <w:marTop w:val="0"/>
      <w:marBottom w:val="0"/>
      <w:divBdr>
        <w:top w:val="none" w:sz="0" w:space="0" w:color="auto"/>
        <w:left w:val="none" w:sz="0" w:space="0" w:color="auto"/>
        <w:bottom w:val="none" w:sz="0" w:space="0" w:color="auto"/>
        <w:right w:val="none" w:sz="0" w:space="0" w:color="auto"/>
      </w:divBdr>
    </w:div>
    <w:div w:id="882138947">
      <w:bodyDiv w:val="1"/>
      <w:marLeft w:val="0"/>
      <w:marRight w:val="0"/>
      <w:marTop w:val="0"/>
      <w:marBottom w:val="0"/>
      <w:divBdr>
        <w:top w:val="none" w:sz="0" w:space="0" w:color="auto"/>
        <w:left w:val="none" w:sz="0" w:space="0" w:color="auto"/>
        <w:bottom w:val="none" w:sz="0" w:space="0" w:color="auto"/>
        <w:right w:val="none" w:sz="0" w:space="0" w:color="auto"/>
      </w:divBdr>
    </w:div>
    <w:div w:id="882211031">
      <w:bodyDiv w:val="1"/>
      <w:marLeft w:val="0"/>
      <w:marRight w:val="0"/>
      <w:marTop w:val="0"/>
      <w:marBottom w:val="0"/>
      <w:divBdr>
        <w:top w:val="none" w:sz="0" w:space="0" w:color="auto"/>
        <w:left w:val="none" w:sz="0" w:space="0" w:color="auto"/>
        <w:bottom w:val="none" w:sz="0" w:space="0" w:color="auto"/>
        <w:right w:val="none" w:sz="0" w:space="0" w:color="auto"/>
      </w:divBdr>
    </w:div>
    <w:div w:id="882256176">
      <w:bodyDiv w:val="1"/>
      <w:marLeft w:val="0"/>
      <w:marRight w:val="0"/>
      <w:marTop w:val="0"/>
      <w:marBottom w:val="0"/>
      <w:divBdr>
        <w:top w:val="none" w:sz="0" w:space="0" w:color="auto"/>
        <w:left w:val="none" w:sz="0" w:space="0" w:color="auto"/>
        <w:bottom w:val="none" w:sz="0" w:space="0" w:color="auto"/>
        <w:right w:val="none" w:sz="0" w:space="0" w:color="auto"/>
      </w:divBdr>
    </w:div>
    <w:div w:id="882257805">
      <w:bodyDiv w:val="1"/>
      <w:marLeft w:val="0"/>
      <w:marRight w:val="0"/>
      <w:marTop w:val="0"/>
      <w:marBottom w:val="0"/>
      <w:divBdr>
        <w:top w:val="none" w:sz="0" w:space="0" w:color="auto"/>
        <w:left w:val="none" w:sz="0" w:space="0" w:color="auto"/>
        <w:bottom w:val="none" w:sz="0" w:space="0" w:color="auto"/>
        <w:right w:val="none" w:sz="0" w:space="0" w:color="auto"/>
      </w:divBdr>
    </w:div>
    <w:div w:id="882324584">
      <w:bodyDiv w:val="1"/>
      <w:marLeft w:val="0"/>
      <w:marRight w:val="0"/>
      <w:marTop w:val="0"/>
      <w:marBottom w:val="0"/>
      <w:divBdr>
        <w:top w:val="none" w:sz="0" w:space="0" w:color="auto"/>
        <w:left w:val="none" w:sz="0" w:space="0" w:color="auto"/>
        <w:bottom w:val="none" w:sz="0" w:space="0" w:color="auto"/>
        <w:right w:val="none" w:sz="0" w:space="0" w:color="auto"/>
      </w:divBdr>
    </w:div>
    <w:div w:id="882595607">
      <w:bodyDiv w:val="1"/>
      <w:marLeft w:val="0"/>
      <w:marRight w:val="0"/>
      <w:marTop w:val="0"/>
      <w:marBottom w:val="0"/>
      <w:divBdr>
        <w:top w:val="none" w:sz="0" w:space="0" w:color="auto"/>
        <w:left w:val="none" w:sz="0" w:space="0" w:color="auto"/>
        <w:bottom w:val="none" w:sz="0" w:space="0" w:color="auto"/>
        <w:right w:val="none" w:sz="0" w:space="0" w:color="auto"/>
      </w:divBdr>
    </w:div>
    <w:div w:id="882669084">
      <w:bodyDiv w:val="1"/>
      <w:marLeft w:val="0"/>
      <w:marRight w:val="0"/>
      <w:marTop w:val="0"/>
      <w:marBottom w:val="0"/>
      <w:divBdr>
        <w:top w:val="none" w:sz="0" w:space="0" w:color="auto"/>
        <w:left w:val="none" w:sz="0" w:space="0" w:color="auto"/>
        <w:bottom w:val="none" w:sz="0" w:space="0" w:color="auto"/>
        <w:right w:val="none" w:sz="0" w:space="0" w:color="auto"/>
      </w:divBdr>
    </w:div>
    <w:div w:id="882988400">
      <w:bodyDiv w:val="1"/>
      <w:marLeft w:val="0"/>
      <w:marRight w:val="0"/>
      <w:marTop w:val="0"/>
      <w:marBottom w:val="0"/>
      <w:divBdr>
        <w:top w:val="none" w:sz="0" w:space="0" w:color="auto"/>
        <w:left w:val="none" w:sz="0" w:space="0" w:color="auto"/>
        <w:bottom w:val="none" w:sz="0" w:space="0" w:color="auto"/>
        <w:right w:val="none" w:sz="0" w:space="0" w:color="auto"/>
      </w:divBdr>
    </w:div>
    <w:div w:id="883100591">
      <w:bodyDiv w:val="1"/>
      <w:marLeft w:val="0"/>
      <w:marRight w:val="0"/>
      <w:marTop w:val="0"/>
      <w:marBottom w:val="0"/>
      <w:divBdr>
        <w:top w:val="none" w:sz="0" w:space="0" w:color="auto"/>
        <w:left w:val="none" w:sz="0" w:space="0" w:color="auto"/>
        <w:bottom w:val="none" w:sz="0" w:space="0" w:color="auto"/>
        <w:right w:val="none" w:sz="0" w:space="0" w:color="auto"/>
      </w:divBdr>
    </w:div>
    <w:div w:id="883177497">
      <w:bodyDiv w:val="1"/>
      <w:marLeft w:val="0"/>
      <w:marRight w:val="0"/>
      <w:marTop w:val="0"/>
      <w:marBottom w:val="0"/>
      <w:divBdr>
        <w:top w:val="none" w:sz="0" w:space="0" w:color="auto"/>
        <w:left w:val="none" w:sz="0" w:space="0" w:color="auto"/>
        <w:bottom w:val="none" w:sz="0" w:space="0" w:color="auto"/>
        <w:right w:val="none" w:sz="0" w:space="0" w:color="auto"/>
      </w:divBdr>
    </w:div>
    <w:div w:id="883248730">
      <w:bodyDiv w:val="1"/>
      <w:marLeft w:val="0"/>
      <w:marRight w:val="0"/>
      <w:marTop w:val="0"/>
      <w:marBottom w:val="0"/>
      <w:divBdr>
        <w:top w:val="none" w:sz="0" w:space="0" w:color="auto"/>
        <w:left w:val="none" w:sz="0" w:space="0" w:color="auto"/>
        <w:bottom w:val="none" w:sz="0" w:space="0" w:color="auto"/>
        <w:right w:val="none" w:sz="0" w:space="0" w:color="auto"/>
      </w:divBdr>
    </w:div>
    <w:div w:id="883491581">
      <w:bodyDiv w:val="1"/>
      <w:marLeft w:val="0"/>
      <w:marRight w:val="0"/>
      <w:marTop w:val="0"/>
      <w:marBottom w:val="0"/>
      <w:divBdr>
        <w:top w:val="none" w:sz="0" w:space="0" w:color="auto"/>
        <w:left w:val="none" w:sz="0" w:space="0" w:color="auto"/>
        <w:bottom w:val="none" w:sz="0" w:space="0" w:color="auto"/>
        <w:right w:val="none" w:sz="0" w:space="0" w:color="auto"/>
      </w:divBdr>
    </w:div>
    <w:div w:id="883563197">
      <w:bodyDiv w:val="1"/>
      <w:marLeft w:val="0"/>
      <w:marRight w:val="0"/>
      <w:marTop w:val="0"/>
      <w:marBottom w:val="0"/>
      <w:divBdr>
        <w:top w:val="none" w:sz="0" w:space="0" w:color="auto"/>
        <w:left w:val="none" w:sz="0" w:space="0" w:color="auto"/>
        <w:bottom w:val="none" w:sz="0" w:space="0" w:color="auto"/>
        <w:right w:val="none" w:sz="0" w:space="0" w:color="auto"/>
      </w:divBdr>
    </w:div>
    <w:div w:id="883981307">
      <w:bodyDiv w:val="1"/>
      <w:marLeft w:val="0"/>
      <w:marRight w:val="0"/>
      <w:marTop w:val="0"/>
      <w:marBottom w:val="0"/>
      <w:divBdr>
        <w:top w:val="none" w:sz="0" w:space="0" w:color="auto"/>
        <w:left w:val="none" w:sz="0" w:space="0" w:color="auto"/>
        <w:bottom w:val="none" w:sz="0" w:space="0" w:color="auto"/>
        <w:right w:val="none" w:sz="0" w:space="0" w:color="auto"/>
      </w:divBdr>
    </w:div>
    <w:div w:id="884100570">
      <w:bodyDiv w:val="1"/>
      <w:marLeft w:val="0"/>
      <w:marRight w:val="0"/>
      <w:marTop w:val="0"/>
      <w:marBottom w:val="0"/>
      <w:divBdr>
        <w:top w:val="none" w:sz="0" w:space="0" w:color="auto"/>
        <w:left w:val="none" w:sz="0" w:space="0" w:color="auto"/>
        <w:bottom w:val="none" w:sz="0" w:space="0" w:color="auto"/>
        <w:right w:val="none" w:sz="0" w:space="0" w:color="auto"/>
      </w:divBdr>
    </w:div>
    <w:div w:id="884217190">
      <w:bodyDiv w:val="1"/>
      <w:marLeft w:val="0"/>
      <w:marRight w:val="0"/>
      <w:marTop w:val="0"/>
      <w:marBottom w:val="0"/>
      <w:divBdr>
        <w:top w:val="none" w:sz="0" w:space="0" w:color="auto"/>
        <w:left w:val="none" w:sz="0" w:space="0" w:color="auto"/>
        <w:bottom w:val="none" w:sz="0" w:space="0" w:color="auto"/>
        <w:right w:val="none" w:sz="0" w:space="0" w:color="auto"/>
      </w:divBdr>
    </w:div>
    <w:div w:id="884296039">
      <w:bodyDiv w:val="1"/>
      <w:marLeft w:val="0"/>
      <w:marRight w:val="0"/>
      <w:marTop w:val="0"/>
      <w:marBottom w:val="0"/>
      <w:divBdr>
        <w:top w:val="none" w:sz="0" w:space="0" w:color="auto"/>
        <w:left w:val="none" w:sz="0" w:space="0" w:color="auto"/>
        <w:bottom w:val="none" w:sz="0" w:space="0" w:color="auto"/>
        <w:right w:val="none" w:sz="0" w:space="0" w:color="auto"/>
      </w:divBdr>
    </w:div>
    <w:div w:id="885143658">
      <w:bodyDiv w:val="1"/>
      <w:marLeft w:val="0"/>
      <w:marRight w:val="0"/>
      <w:marTop w:val="0"/>
      <w:marBottom w:val="0"/>
      <w:divBdr>
        <w:top w:val="none" w:sz="0" w:space="0" w:color="auto"/>
        <w:left w:val="none" w:sz="0" w:space="0" w:color="auto"/>
        <w:bottom w:val="none" w:sz="0" w:space="0" w:color="auto"/>
        <w:right w:val="none" w:sz="0" w:space="0" w:color="auto"/>
      </w:divBdr>
    </w:div>
    <w:div w:id="885264009">
      <w:bodyDiv w:val="1"/>
      <w:marLeft w:val="0"/>
      <w:marRight w:val="0"/>
      <w:marTop w:val="0"/>
      <w:marBottom w:val="0"/>
      <w:divBdr>
        <w:top w:val="none" w:sz="0" w:space="0" w:color="auto"/>
        <w:left w:val="none" w:sz="0" w:space="0" w:color="auto"/>
        <w:bottom w:val="none" w:sz="0" w:space="0" w:color="auto"/>
        <w:right w:val="none" w:sz="0" w:space="0" w:color="auto"/>
      </w:divBdr>
    </w:div>
    <w:div w:id="885265251">
      <w:bodyDiv w:val="1"/>
      <w:marLeft w:val="0"/>
      <w:marRight w:val="0"/>
      <w:marTop w:val="0"/>
      <w:marBottom w:val="0"/>
      <w:divBdr>
        <w:top w:val="none" w:sz="0" w:space="0" w:color="auto"/>
        <w:left w:val="none" w:sz="0" w:space="0" w:color="auto"/>
        <w:bottom w:val="none" w:sz="0" w:space="0" w:color="auto"/>
        <w:right w:val="none" w:sz="0" w:space="0" w:color="auto"/>
      </w:divBdr>
    </w:div>
    <w:div w:id="885532478">
      <w:bodyDiv w:val="1"/>
      <w:marLeft w:val="0"/>
      <w:marRight w:val="0"/>
      <w:marTop w:val="0"/>
      <w:marBottom w:val="0"/>
      <w:divBdr>
        <w:top w:val="none" w:sz="0" w:space="0" w:color="auto"/>
        <w:left w:val="none" w:sz="0" w:space="0" w:color="auto"/>
        <w:bottom w:val="none" w:sz="0" w:space="0" w:color="auto"/>
        <w:right w:val="none" w:sz="0" w:space="0" w:color="auto"/>
      </w:divBdr>
    </w:div>
    <w:div w:id="885533768">
      <w:bodyDiv w:val="1"/>
      <w:marLeft w:val="0"/>
      <w:marRight w:val="0"/>
      <w:marTop w:val="0"/>
      <w:marBottom w:val="0"/>
      <w:divBdr>
        <w:top w:val="none" w:sz="0" w:space="0" w:color="auto"/>
        <w:left w:val="none" w:sz="0" w:space="0" w:color="auto"/>
        <w:bottom w:val="none" w:sz="0" w:space="0" w:color="auto"/>
        <w:right w:val="none" w:sz="0" w:space="0" w:color="auto"/>
      </w:divBdr>
    </w:div>
    <w:div w:id="886379834">
      <w:bodyDiv w:val="1"/>
      <w:marLeft w:val="0"/>
      <w:marRight w:val="0"/>
      <w:marTop w:val="0"/>
      <w:marBottom w:val="0"/>
      <w:divBdr>
        <w:top w:val="none" w:sz="0" w:space="0" w:color="auto"/>
        <w:left w:val="none" w:sz="0" w:space="0" w:color="auto"/>
        <w:bottom w:val="none" w:sz="0" w:space="0" w:color="auto"/>
        <w:right w:val="none" w:sz="0" w:space="0" w:color="auto"/>
      </w:divBdr>
    </w:div>
    <w:div w:id="886380411">
      <w:bodyDiv w:val="1"/>
      <w:marLeft w:val="0"/>
      <w:marRight w:val="0"/>
      <w:marTop w:val="0"/>
      <w:marBottom w:val="0"/>
      <w:divBdr>
        <w:top w:val="none" w:sz="0" w:space="0" w:color="auto"/>
        <w:left w:val="none" w:sz="0" w:space="0" w:color="auto"/>
        <w:bottom w:val="none" w:sz="0" w:space="0" w:color="auto"/>
        <w:right w:val="none" w:sz="0" w:space="0" w:color="auto"/>
      </w:divBdr>
    </w:div>
    <w:div w:id="886448592">
      <w:bodyDiv w:val="1"/>
      <w:marLeft w:val="0"/>
      <w:marRight w:val="0"/>
      <w:marTop w:val="0"/>
      <w:marBottom w:val="0"/>
      <w:divBdr>
        <w:top w:val="none" w:sz="0" w:space="0" w:color="auto"/>
        <w:left w:val="none" w:sz="0" w:space="0" w:color="auto"/>
        <w:bottom w:val="none" w:sz="0" w:space="0" w:color="auto"/>
        <w:right w:val="none" w:sz="0" w:space="0" w:color="auto"/>
      </w:divBdr>
    </w:div>
    <w:div w:id="886453523">
      <w:bodyDiv w:val="1"/>
      <w:marLeft w:val="0"/>
      <w:marRight w:val="0"/>
      <w:marTop w:val="0"/>
      <w:marBottom w:val="0"/>
      <w:divBdr>
        <w:top w:val="none" w:sz="0" w:space="0" w:color="auto"/>
        <w:left w:val="none" w:sz="0" w:space="0" w:color="auto"/>
        <w:bottom w:val="none" w:sz="0" w:space="0" w:color="auto"/>
        <w:right w:val="none" w:sz="0" w:space="0" w:color="auto"/>
      </w:divBdr>
    </w:div>
    <w:div w:id="886530426">
      <w:bodyDiv w:val="1"/>
      <w:marLeft w:val="0"/>
      <w:marRight w:val="0"/>
      <w:marTop w:val="0"/>
      <w:marBottom w:val="0"/>
      <w:divBdr>
        <w:top w:val="none" w:sz="0" w:space="0" w:color="auto"/>
        <w:left w:val="none" w:sz="0" w:space="0" w:color="auto"/>
        <w:bottom w:val="none" w:sz="0" w:space="0" w:color="auto"/>
        <w:right w:val="none" w:sz="0" w:space="0" w:color="auto"/>
      </w:divBdr>
    </w:div>
    <w:div w:id="886793314">
      <w:bodyDiv w:val="1"/>
      <w:marLeft w:val="0"/>
      <w:marRight w:val="0"/>
      <w:marTop w:val="0"/>
      <w:marBottom w:val="0"/>
      <w:divBdr>
        <w:top w:val="none" w:sz="0" w:space="0" w:color="auto"/>
        <w:left w:val="none" w:sz="0" w:space="0" w:color="auto"/>
        <w:bottom w:val="none" w:sz="0" w:space="0" w:color="auto"/>
        <w:right w:val="none" w:sz="0" w:space="0" w:color="auto"/>
      </w:divBdr>
    </w:div>
    <w:div w:id="887301915">
      <w:bodyDiv w:val="1"/>
      <w:marLeft w:val="0"/>
      <w:marRight w:val="0"/>
      <w:marTop w:val="0"/>
      <w:marBottom w:val="0"/>
      <w:divBdr>
        <w:top w:val="none" w:sz="0" w:space="0" w:color="auto"/>
        <w:left w:val="none" w:sz="0" w:space="0" w:color="auto"/>
        <w:bottom w:val="none" w:sz="0" w:space="0" w:color="auto"/>
        <w:right w:val="none" w:sz="0" w:space="0" w:color="auto"/>
      </w:divBdr>
    </w:div>
    <w:div w:id="887568714">
      <w:bodyDiv w:val="1"/>
      <w:marLeft w:val="0"/>
      <w:marRight w:val="0"/>
      <w:marTop w:val="0"/>
      <w:marBottom w:val="0"/>
      <w:divBdr>
        <w:top w:val="none" w:sz="0" w:space="0" w:color="auto"/>
        <w:left w:val="none" w:sz="0" w:space="0" w:color="auto"/>
        <w:bottom w:val="none" w:sz="0" w:space="0" w:color="auto"/>
        <w:right w:val="none" w:sz="0" w:space="0" w:color="auto"/>
      </w:divBdr>
    </w:div>
    <w:div w:id="887685228">
      <w:bodyDiv w:val="1"/>
      <w:marLeft w:val="0"/>
      <w:marRight w:val="0"/>
      <w:marTop w:val="0"/>
      <w:marBottom w:val="0"/>
      <w:divBdr>
        <w:top w:val="none" w:sz="0" w:space="0" w:color="auto"/>
        <w:left w:val="none" w:sz="0" w:space="0" w:color="auto"/>
        <w:bottom w:val="none" w:sz="0" w:space="0" w:color="auto"/>
        <w:right w:val="none" w:sz="0" w:space="0" w:color="auto"/>
      </w:divBdr>
    </w:div>
    <w:div w:id="887956208">
      <w:bodyDiv w:val="1"/>
      <w:marLeft w:val="0"/>
      <w:marRight w:val="0"/>
      <w:marTop w:val="0"/>
      <w:marBottom w:val="0"/>
      <w:divBdr>
        <w:top w:val="none" w:sz="0" w:space="0" w:color="auto"/>
        <w:left w:val="none" w:sz="0" w:space="0" w:color="auto"/>
        <w:bottom w:val="none" w:sz="0" w:space="0" w:color="auto"/>
        <w:right w:val="none" w:sz="0" w:space="0" w:color="auto"/>
      </w:divBdr>
    </w:div>
    <w:div w:id="888104162">
      <w:bodyDiv w:val="1"/>
      <w:marLeft w:val="0"/>
      <w:marRight w:val="0"/>
      <w:marTop w:val="0"/>
      <w:marBottom w:val="0"/>
      <w:divBdr>
        <w:top w:val="none" w:sz="0" w:space="0" w:color="auto"/>
        <w:left w:val="none" w:sz="0" w:space="0" w:color="auto"/>
        <w:bottom w:val="none" w:sz="0" w:space="0" w:color="auto"/>
        <w:right w:val="none" w:sz="0" w:space="0" w:color="auto"/>
      </w:divBdr>
    </w:div>
    <w:div w:id="888343690">
      <w:bodyDiv w:val="1"/>
      <w:marLeft w:val="0"/>
      <w:marRight w:val="0"/>
      <w:marTop w:val="0"/>
      <w:marBottom w:val="0"/>
      <w:divBdr>
        <w:top w:val="none" w:sz="0" w:space="0" w:color="auto"/>
        <w:left w:val="none" w:sz="0" w:space="0" w:color="auto"/>
        <w:bottom w:val="none" w:sz="0" w:space="0" w:color="auto"/>
        <w:right w:val="none" w:sz="0" w:space="0" w:color="auto"/>
      </w:divBdr>
    </w:div>
    <w:div w:id="888417722">
      <w:bodyDiv w:val="1"/>
      <w:marLeft w:val="0"/>
      <w:marRight w:val="0"/>
      <w:marTop w:val="0"/>
      <w:marBottom w:val="0"/>
      <w:divBdr>
        <w:top w:val="none" w:sz="0" w:space="0" w:color="auto"/>
        <w:left w:val="none" w:sz="0" w:space="0" w:color="auto"/>
        <w:bottom w:val="none" w:sz="0" w:space="0" w:color="auto"/>
        <w:right w:val="none" w:sz="0" w:space="0" w:color="auto"/>
      </w:divBdr>
    </w:div>
    <w:div w:id="888537162">
      <w:bodyDiv w:val="1"/>
      <w:marLeft w:val="0"/>
      <w:marRight w:val="0"/>
      <w:marTop w:val="0"/>
      <w:marBottom w:val="0"/>
      <w:divBdr>
        <w:top w:val="none" w:sz="0" w:space="0" w:color="auto"/>
        <w:left w:val="none" w:sz="0" w:space="0" w:color="auto"/>
        <w:bottom w:val="none" w:sz="0" w:space="0" w:color="auto"/>
        <w:right w:val="none" w:sz="0" w:space="0" w:color="auto"/>
      </w:divBdr>
    </w:div>
    <w:div w:id="888541774">
      <w:bodyDiv w:val="1"/>
      <w:marLeft w:val="0"/>
      <w:marRight w:val="0"/>
      <w:marTop w:val="0"/>
      <w:marBottom w:val="0"/>
      <w:divBdr>
        <w:top w:val="none" w:sz="0" w:space="0" w:color="auto"/>
        <w:left w:val="none" w:sz="0" w:space="0" w:color="auto"/>
        <w:bottom w:val="none" w:sz="0" w:space="0" w:color="auto"/>
        <w:right w:val="none" w:sz="0" w:space="0" w:color="auto"/>
      </w:divBdr>
    </w:div>
    <w:div w:id="888608233">
      <w:bodyDiv w:val="1"/>
      <w:marLeft w:val="0"/>
      <w:marRight w:val="0"/>
      <w:marTop w:val="0"/>
      <w:marBottom w:val="0"/>
      <w:divBdr>
        <w:top w:val="none" w:sz="0" w:space="0" w:color="auto"/>
        <w:left w:val="none" w:sz="0" w:space="0" w:color="auto"/>
        <w:bottom w:val="none" w:sz="0" w:space="0" w:color="auto"/>
        <w:right w:val="none" w:sz="0" w:space="0" w:color="auto"/>
      </w:divBdr>
    </w:div>
    <w:div w:id="888760550">
      <w:bodyDiv w:val="1"/>
      <w:marLeft w:val="0"/>
      <w:marRight w:val="0"/>
      <w:marTop w:val="0"/>
      <w:marBottom w:val="0"/>
      <w:divBdr>
        <w:top w:val="none" w:sz="0" w:space="0" w:color="auto"/>
        <w:left w:val="none" w:sz="0" w:space="0" w:color="auto"/>
        <w:bottom w:val="none" w:sz="0" w:space="0" w:color="auto"/>
        <w:right w:val="none" w:sz="0" w:space="0" w:color="auto"/>
      </w:divBdr>
    </w:div>
    <w:div w:id="889076184">
      <w:bodyDiv w:val="1"/>
      <w:marLeft w:val="0"/>
      <w:marRight w:val="0"/>
      <w:marTop w:val="0"/>
      <w:marBottom w:val="0"/>
      <w:divBdr>
        <w:top w:val="none" w:sz="0" w:space="0" w:color="auto"/>
        <w:left w:val="none" w:sz="0" w:space="0" w:color="auto"/>
        <w:bottom w:val="none" w:sz="0" w:space="0" w:color="auto"/>
        <w:right w:val="none" w:sz="0" w:space="0" w:color="auto"/>
      </w:divBdr>
    </w:div>
    <w:div w:id="889613571">
      <w:bodyDiv w:val="1"/>
      <w:marLeft w:val="0"/>
      <w:marRight w:val="0"/>
      <w:marTop w:val="0"/>
      <w:marBottom w:val="0"/>
      <w:divBdr>
        <w:top w:val="none" w:sz="0" w:space="0" w:color="auto"/>
        <w:left w:val="none" w:sz="0" w:space="0" w:color="auto"/>
        <w:bottom w:val="none" w:sz="0" w:space="0" w:color="auto"/>
        <w:right w:val="none" w:sz="0" w:space="0" w:color="auto"/>
      </w:divBdr>
    </w:div>
    <w:div w:id="889922729">
      <w:bodyDiv w:val="1"/>
      <w:marLeft w:val="0"/>
      <w:marRight w:val="0"/>
      <w:marTop w:val="0"/>
      <w:marBottom w:val="0"/>
      <w:divBdr>
        <w:top w:val="none" w:sz="0" w:space="0" w:color="auto"/>
        <w:left w:val="none" w:sz="0" w:space="0" w:color="auto"/>
        <w:bottom w:val="none" w:sz="0" w:space="0" w:color="auto"/>
        <w:right w:val="none" w:sz="0" w:space="0" w:color="auto"/>
      </w:divBdr>
    </w:div>
    <w:div w:id="889998008">
      <w:bodyDiv w:val="1"/>
      <w:marLeft w:val="0"/>
      <w:marRight w:val="0"/>
      <w:marTop w:val="0"/>
      <w:marBottom w:val="0"/>
      <w:divBdr>
        <w:top w:val="none" w:sz="0" w:space="0" w:color="auto"/>
        <w:left w:val="none" w:sz="0" w:space="0" w:color="auto"/>
        <w:bottom w:val="none" w:sz="0" w:space="0" w:color="auto"/>
        <w:right w:val="none" w:sz="0" w:space="0" w:color="auto"/>
      </w:divBdr>
    </w:div>
    <w:div w:id="890457926">
      <w:bodyDiv w:val="1"/>
      <w:marLeft w:val="0"/>
      <w:marRight w:val="0"/>
      <w:marTop w:val="0"/>
      <w:marBottom w:val="0"/>
      <w:divBdr>
        <w:top w:val="none" w:sz="0" w:space="0" w:color="auto"/>
        <w:left w:val="none" w:sz="0" w:space="0" w:color="auto"/>
        <w:bottom w:val="none" w:sz="0" w:space="0" w:color="auto"/>
        <w:right w:val="none" w:sz="0" w:space="0" w:color="auto"/>
      </w:divBdr>
    </w:div>
    <w:div w:id="890531574">
      <w:bodyDiv w:val="1"/>
      <w:marLeft w:val="0"/>
      <w:marRight w:val="0"/>
      <w:marTop w:val="0"/>
      <w:marBottom w:val="0"/>
      <w:divBdr>
        <w:top w:val="none" w:sz="0" w:space="0" w:color="auto"/>
        <w:left w:val="none" w:sz="0" w:space="0" w:color="auto"/>
        <w:bottom w:val="none" w:sz="0" w:space="0" w:color="auto"/>
        <w:right w:val="none" w:sz="0" w:space="0" w:color="auto"/>
      </w:divBdr>
    </w:div>
    <w:div w:id="890918476">
      <w:bodyDiv w:val="1"/>
      <w:marLeft w:val="0"/>
      <w:marRight w:val="0"/>
      <w:marTop w:val="0"/>
      <w:marBottom w:val="0"/>
      <w:divBdr>
        <w:top w:val="none" w:sz="0" w:space="0" w:color="auto"/>
        <w:left w:val="none" w:sz="0" w:space="0" w:color="auto"/>
        <w:bottom w:val="none" w:sz="0" w:space="0" w:color="auto"/>
        <w:right w:val="none" w:sz="0" w:space="0" w:color="auto"/>
      </w:divBdr>
    </w:div>
    <w:div w:id="890923694">
      <w:bodyDiv w:val="1"/>
      <w:marLeft w:val="0"/>
      <w:marRight w:val="0"/>
      <w:marTop w:val="0"/>
      <w:marBottom w:val="0"/>
      <w:divBdr>
        <w:top w:val="none" w:sz="0" w:space="0" w:color="auto"/>
        <w:left w:val="none" w:sz="0" w:space="0" w:color="auto"/>
        <w:bottom w:val="none" w:sz="0" w:space="0" w:color="auto"/>
        <w:right w:val="none" w:sz="0" w:space="0" w:color="auto"/>
      </w:divBdr>
    </w:div>
    <w:div w:id="891303935">
      <w:bodyDiv w:val="1"/>
      <w:marLeft w:val="0"/>
      <w:marRight w:val="0"/>
      <w:marTop w:val="0"/>
      <w:marBottom w:val="0"/>
      <w:divBdr>
        <w:top w:val="none" w:sz="0" w:space="0" w:color="auto"/>
        <w:left w:val="none" w:sz="0" w:space="0" w:color="auto"/>
        <w:bottom w:val="none" w:sz="0" w:space="0" w:color="auto"/>
        <w:right w:val="none" w:sz="0" w:space="0" w:color="auto"/>
      </w:divBdr>
    </w:div>
    <w:div w:id="891385094">
      <w:bodyDiv w:val="1"/>
      <w:marLeft w:val="0"/>
      <w:marRight w:val="0"/>
      <w:marTop w:val="0"/>
      <w:marBottom w:val="0"/>
      <w:divBdr>
        <w:top w:val="none" w:sz="0" w:space="0" w:color="auto"/>
        <w:left w:val="none" w:sz="0" w:space="0" w:color="auto"/>
        <w:bottom w:val="none" w:sz="0" w:space="0" w:color="auto"/>
        <w:right w:val="none" w:sz="0" w:space="0" w:color="auto"/>
      </w:divBdr>
    </w:div>
    <w:div w:id="891578676">
      <w:bodyDiv w:val="1"/>
      <w:marLeft w:val="0"/>
      <w:marRight w:val="0"/>
      <w:marTop w:val="0"/>
      <w:marBottom w:val="0"/>
      <w:divBdr>
        <w:top w:val="none" w:sz="0" w:space="0" w:color="auto"/>
        <w:left w:val="none" w:sz="0" w:space="0" w:color="auto"/>
        <w:bottom w:val="none" w:sz="0" w:space="0" w:color="auto"/>
        <w:right w:val="none" w:sz="0" w:space="0" w:color="auto"/>
      </w:divBdr>
    </w:div>
    <w:div w:id="891698486">
      <w:bodyDiv w:val="1"/>
      <w:marLeft w:val="0"/>
      <w:marRight w:val="0"/>
      <w:marTop w:val="0"/>
      <w:marBottom w:val="0"/>
      <w:divBdr>
        <w:top w:val="none" w:sz="0" w:space="0" w:color="auto"/>
        <w:left w:val="none" w:sz="0" w:space="0" w:color="auto"/>
        <w:bottom w:val="none" w:sz="0" w:space="0" w:color="auto"/>
        <w:right w:val="none" w:sz="0" w:space="0" w:color="auto"/>
      </w:divBdr>
    </w:div>
    <w:div w:id="891891154">
      <w:bodyDiv w:val="1"/>
      <w:marLeft w:val="0"/>
      <w:marRight w:val="0"/>
      <w:marTop w:val="0"/>
      <w:marBottom w:val="0"/>
      <w:divBdr>
        <w:top w:val="none" w:sz="0" w:space="0" w:color="auto"/>
        <w:left w:val="none" w:sz="0" w:space="0" w:color="auto"/>
        <w:bottom w:val="none" w:sz="0" w:space="0" w:color="auto"/>
        <w:right w:val="none" w:sz="0" w:space="0" w:color="auto"/>
      </w:divBdr>
    </w:div>
    <w:div w:id="891960950">
      <w:bodyDiv w:val="1"/>
      <w:marLeft w:val="0"/>
      <w:marRight w:val="0"/>
      <w:marTop w:val="0"/>
      <w:marBottom w:val="0"/>
      <w:divBdr>
        <w:top w:val="none" w:sz="0" w:space="0" w:color="auto"/>
        <w:left w:val="none" w:sz="0" w:space="0" w:color="auto"/>
        <w:bottom w:val="none" w:sz="0" w:space="0" w:color="auto"/>
        <w:right w:val="none" w:sz="0" w:space="0" w:color="auto"/>
      </w:divBdr>
    </w:div>
    <w:div w:id="892547035">
      <w:bodyDiv w:val="1"/>
      <w:marLeft w:val="0"/>
      <w:marRight w:val="0"/>
      <w:marTop w:val="0"/>
      <w:marBottom w:val="0"/>
      <w:divBdr>
        <w:top w:val="none" w:sz="0" w:space="0" w:color="auto"/>
        <w:left w:val="none" w:sz="0" w:space="0" w:color="auto"/>
        <w:bottom w:val="none" w:sz="0" w:space="0" w:color="auto"/>
        <w:right w:val="none" w:sz="0" w:space="0" w:color="auto"/>
      </w:divBdr>
    </w:div>
    <w:div w:id="892739046">
      <w:bodyDiv w:val="1"/>
      <w:marLeft w:val="0"/>
      <w:marRight w:val="0"/>
      <w:marTop w:val="0"/>
      <w:marBottom w:val="0"/>
      <w:divBdr>
        <w:top w:val="none" w:sz="0" w:space="0" w:color="auto"/>
        <w:left w:val="none" w:sz="0" w:space="0" w:color="auto"/>
        <w:bottom w:val="none" w:sz="0" w:space="0" w:color="auto"/>
        <w:right w:val="none" w:sz="0" w:space="0" w:color="auto"/>
      </w:divBdr>
    </w:div>
    <w:div w:id="893084680">
      <w:bodyDiv w:val="1"/>
      <w:marLeft w:val="0"/>
      <w:marRight w:val="0"/>
      <w:marTop w:val="0"/>
      <w:marBottom w:val="0"/>
      <w:divBdr>
        <w:top w:val="none" w:sz="0" w:space="0" w:color="auto"/>
        <w:left w:val="none" w:sz="0" w:space="0" w:color="auto"/>
        <w:bottom w:val="none" w:sz="0" w:space="0" w:color="auto"/>
        <w:right w:val="none" w:sz="0" w:space="0" w:color="auto"/>
      </w:divBdr>
    </w:div>
    <w:div w:id="893856730">
      <w:bodyDiv w:val="1"/>
      <w:marLeft w:val="0"/>
      <w:marRight w:val="0"/>
      <w:marTop w:val="0"/>
      <w:marBottom w:val="0"/>
      <w:divBdr>
        <w:top w:val="none" w:sz="0" w:space="0" w:color="auto"/>
        <w:left w:val="none" w:sz="0" w:space="0" w:color="auto"/>
        <w:bottom w:val="none" w:sz="0" w:space="0" w:color="auto"/>
        <w:right w:val="none" w:sz="0" w:space="0" w:color="auto"/>
      </w:divBdr>
    </w:div>
    <w:div w:id="893933844">
      <w:bodyDiv w:val="1"/>
      <w:marLeft w:val="0"/>
      <w:marRight w:val="0"/>
      <w:marTop w:val="0"/>
      <w:marBottom w:val="0"/>
      <w:divBdr>
        <w:top w:val="none" w:sz="0" w:space="0" w:color="auto"/>
        <w:left w:val="none" w:sz="0" w:space="0" w:color="auto"/>
        <w:bottom w:val="none" w:sz="0" w:space="0" w:color="auto"/>
        <w:right w:val="none" w:sz="0" w:space="0" w:color="auto"/>
      </w:divBdr>
    </w:div>
    <w:div w:id="894312182">
      <w:bodyDiv w:val="1"/>
      <w:marLeft w:val="0"/>
      <w:marRight w:val="0"/>
      <w:marTop w:val="0"/>
      <w:marBottom w:val="0"/>
      <w:divBdr>
        <w:top w:val="none" w:sz="0" w:space="0" w:color="auto"/>
        <w:left w:val="none" w:sz="0" w:space="0" w:color="auto"/>
        <w:bottom w:val="none" w:sz="0" w:space="0" w:color="auto"/>
        <w:right w:val="none" w:sz="0" w:space="0" w:color="auto"/>
      </w:divBdr>
    </w:div>
    <w:div w:id="894664204">
      <w:bodyDiv w:val="1"/>
      <w:marLeft w:val="0"/>
      <w:marRight w:val="0"/>
      <w:marTop w:val="0"/>
      <w:marBottom w:val="0"/>
      <w:divBdr>
        <w:top w:val="none" w:sz="0" w:space="0" w:color="auto"/>
        <w:left w:val="none" w:sz="0" w:space="0" w:color="auto"/>
        <w:bottom w:val="none" w:sz="0" w:space="0" w:color="auto"/>
        <w:right w:val="none" w:sz="0" w:space="0" w:color="auto"/>
      </w:divBdr>
    </w:div>
    <w:div w:id="894773900">
      <w:bodyDiv w:val="1"/>
      <w:marLeft w:val="0"/>
      <w:marRight w:val="0"/>
      <w:marTop w:val="0"/>
      <w:marBottom w:val="0"/>
      <w:divBdr>
        <w:top w:val="none" w:sz="0" w:space="0" w:color="auto"/>
        <w:left w:val="none" w:sz="0" w:space="0" w:color="auto"/>
        <w:bottom w:val="none" w:sz="0" w:space="0" w:color="auto"/>
        <w:right w:val="none" w:sz="0" w:space="0" w:color="auto"/>
      </w:divBdr>
    </w:div>
    <w:div w:id="895287537">
      <w:bodyDiv w:val="1"/>
      <w:marLeft w:val="0"/>
      <w:marRight w:val="0"/>
      <w:marTop w:val="0"/>
      <w:marBottom w:val="0"/>
      <w:divBdr>
        <w:top w:val="none" w:sz="0" w:space="0" w:color="auto"/>
        <w:left w:val="none" w:sz="0" w:space="0" w:color="auto"/>
        <w:bottom w:val="none" w:sz="0" w:space="0" w:color="auto"/>
        <w:right w:val="none" w:sz="0" w:space="0" w:color="auto"/>
      </w:divBdr>
    </w:div>
    <w:div w:id="895354827">
      <w:bodyDiv w:val="1"/>
      <w:marLeft w:val="0"/>
      <w:marRight w:val="0"/>
      <w:marTop w:val="0"/>
      <w:marBottom w:val="0"/>
      <w:divBdr>
        <w:top w:val="none" w:sz="0" w:space="0" w:color="auto"/>
        <w:left w:val="none" w:sz="0" w:space="0" w:color="auto"/>
        <w:bottom w:val="none" w:sz="0" w:space="0" w:color="auto"/>
        <w:right w:val="none" w:sz="0" w:space="0" w:color="auto"/>
      </w:divBdr>
    </w:div>
    <w:div w:id="895436946">
      <w:bodyDiv w:val="1"/>
      <w:marLeft w:val="0"/>
      <w:marRight w:val="0"/>
      <w:marTop w:val="0"/>
      <w:marBottom w:val="0"/>
      <w:divBdr>
        <w:top w:val="none" w:sz="0" w:space="0" w:color="auto"/>
        <w:left w:val="none" w:sz="0" w:space="0" w:color="auto"/>
        <w:bottom w:val="none" w:sz="0" w:space="0" w:color="auto"/>
        <w:right w:val="none" w:sz="0" w:space="0" w:color="auto"/>
      </w:divBdr>
    </w:div>
    <w:div w:id="895506761">
      <w:bodyDiv w:val="1"/>
      <w:marLeft w:val="0"/>
      <w:marRight w:val="0"/>
      <w:marTop w:val="0"/>
      <w:marBottom w:val="0"/>
      <w:divBdr>
        <w:top w:val="none" w:sz="0" w:space="0" w:color="auto"/>
        <w:left w:val="none" w:sz="0" w:space="0" w:color="auto"/>
        <w:bottom w:val="none" w:sz="0" w:space="0" w:color="auto"/>
        <w:right w:val="none" w:sz="0" w:space="0" w:color="auto"/>
      </w:divBdr>
    </w:div>
    <w:div w:id="895747438">
      <w:bodyDiv w:val="1"/>
      <w:marLeft w:val="0"/>
      <w:marRight w:val="0"/>
      <w:marTop w:val="0"/>
      <w:marBottom w:val="0"/>
      <w:divBdr>
        <w:top w:val="none" w:sz="0" w:space="0" w:color="auto"/>
        <w:left w:val="none" w:sz="0" w:space="0" w:color="auto"/>
        <w:bottom w:val="none" w:sz="0" w:space="0" w:color="auto"/>
        <w:right w:val="none" w:sz="0" w:space="0" w:color="auto"/>
      </w:divBdr>
    </w:div>
    <w:div w:id="896205927">
      <w:bodyDiv w:val="1"/>
      <w:marLeft w:val="0"/>
      <w:marRight w:val="0"/>
      <w:marTop w:val="0"/>
      <w:marBottom w:val="0"/>
      <w:divBdr>
        <w:top w:val="none" w:sz="0" w:space="0" w:color="auto"/>
        <w:left w:val="none" w:sz="0" w:space="0" w:color="auto"/>
        <w:bottom w:val="none" w:sz="0" w:space="0" w:color="auto"/>
        <w:right w:val="none" w:sz="0" w:space="0" w:color="auto"/>
      </w:divBdr>
    </w:div>
    <w:div w:id="896211117">
      <w:bodyDiv w:val="1"/>
      <w:marLeft w:val="0"/>
      <w:marRight w:val="0"/>
      <w:marTop w:val="0"/>
      <w:marBottom w:val="0"/>
      <w:divBdr>
        <w:top w:val="none" w:sz="0" w:space="0" w:color="auto"/>
        <w:left w:val="none" w:sz="0" w:space="0" w:color="auto"/>
        <w:bottom w:val="none" w:sz="0" w:space="0" w:color="auto"/>
        <w:right w:val="none" w:sz="0" w:space="0" w:color="auto"/>
      </w:divBdr>
    </w:div>
    <w:div w:id="896355195">
      <w:bodyDiv w:val="1"/>
      <w:marLeft w:val="0"/>
      <w:marRight w:val="0"/>
      <w:marTop w:val="0"/>
      <w:marBottom w:val="0"/>
      <w:divBdr>
        <w:top w:val="none" w:sz="0" w:space="0" w:color="auto"/>
        <w:left w:val="none" w:sz="0" w:space="0" w:color="auto"/>
        <w:bottom w:val="none" w:sz="0" w:space="0" w:color="auto"/>
        <w:right w:val="none" w:sz="0" w:space="0" w:color="auto"/>
      </w:divBdr>
    </w:div>
    <w:div w:id="896627471">
      <w:bodyDiv w:val="1"/>
      <w:marLeft w:val="0"/>
      <w:marRight w:val="0"/>
      <w:marTop w:val="0"/>
      <w:marBottom w:val="0"/>
      <w:divBdr>
        <w:top w:val="none" w:sz="0" w:space="0" w:color="auto"/>
        <w:left w:val="none" w:sz="0" w:space="0" w:color="auto"/>
        <w:bottom w:val="none" w:sz="0" w:space="0" w:color="auto"/>
        <w:right w:val="none" w:sz="0" w:space="0" w:color="auto"/>
      </w:divBdr>
    </w:div>
    <w:div w:id="896668340">
      <w:bodyDiv w:val="1"/>
      <w:marLeft w:val="0"/>
      <w:marRight w:val="0"/>
      <w:marTop w:val="0"/>
      <w:marBottom w:val="0"/>
      <w:divBdr>
        <w:top w:val="none" w:sz="0" w:space="0" w:color="auto"/>
        <w:left w:val="none" w:sz="0" w:space="0" w:color="auto"/>
        <w:bottom w:val="none" w:sz="0" w:space="0" w:color="auto"/>
        <w:right w:val="none" w:sz="0" w:space="0" w:color="auto"/>
      </w:divBdr>
    </w:div>
    <w:div w:id="896670330">
      <w:bodyDiv w:val="1"/>
      <w:marLeft w:val="0"/>
      <w:marRight w:val="0"/>
      <w:marTop w:val="0"/>
      <w:marBottom w:val="0"/>
      <w:divBdr>
        <w:top w:val="none" w:sz="0" w:space="0" w:color="auto"/>
        <w:left w:val="none" w:sz="0" w:space="0" w:color="auto"/>
        <w:bottom w:val="none" w:sz="0" w:space="0" w:color="auto"/>
        <w:right w:val="none" w:sz="0" w:space="0" w:color="auto"/>
      </w:divBdr>
    </w:div>
    <w:div w:id="897011380">
      <w:bodyDiv w:val="1"/>
      <w:marLeft w:val="0"/>
      <w:marRight w:val="0"/>
      <w:marTop w:val="0"/>
      <w:marBottom w:val="0"/>
      <w:divBdr>
        <w:top w:val="none" w:sz="0" w:space="0" w:color="auto"/>
        <w:left w:val="none" w:sz="0" w:space="0" w:color="auto"/>
        <w:bottom w:val="none" w:sz="0" w:space="0" w:color="auto"/>
        <w:right w:val="none" w:sz="0" w:space="0" w:color="auto"/>
      </w:divBdr>
    </w:div>
    <w:div w:id="897320885">
      <w:bodyDiv w:val="1"/>
      <w:marLeft w:val="0"/>
      <w:marRight w:val="0"/>
      <w:marTop w:val="0"/>
      <w:marBottom w:val="0"/>
      <w:divBdr>
        <w:top w:val="none" w:sz="0" w:space="0" w:color="auto"/>
        <w:left w:val="none" w:sz="0" w:space="0" w:color="auto"/>
        <w:bottom w:val="none" w:sz="0" w:space="0" w:color="auto"/>
        <w:right w:val="none" w:sz="0" w:space="0" w:color="auto"/>
      </w:divBdr>
    </w:div>
    <w:div w:id="897470932">
      <w:bodyDiv w:val="1"/>
      <w:marLeft w:val="0"/>
      <w:marRight w:val="0"/>
      <w:marTop w:val="0"/>
      <w:marBottom w:val="0"/>
      <w:divBdr>
        <w:top w:val="none" w:sz="0" w:space="0" w:color="auto"/>
        <w:left w:val="none" w:sz="0" w:space="0" w:color="auto"/>
        <w:bottom w:val="none" w:sz="0" w:space="0" w:color="auto"/>
        <w:right w:val="none" w:sz="0" w:space="0" w:color="auto"/>
      </w:divBdr>
    </w:div>
    <w:div w:id="897477107">
      <w:bodyDiv w:val="1"/>
      <w:marLeft w:val="0"/>
      <w:marRight w:val="0"/>
      <w:marTop w:val="0"/>
      <w:marBottom w:val="0"/>
      <w:divBdr>
        <w:top w:val="none" w:sz="0" w:space="0" w:color="auto"/>
        <w:left w:val="none" w:sz="0" w:space="0" w:color="auto"/>
        <w:bottom w:val="none" w:sz="0" w:space="0" w:color="auto"/>
        <w:right w:val="none" w:sz="0" w:space="0" w:color="auto"/>
      </w:divBdr>
    </w:div>
    <w:div w:id="897595835">
      <w:bodyDiv w:val="1"/>
      <w:marLeft w:val="0"/>
      <w:marRight w:val="0"/>
      <w:marTop w:val="0"/>
      <w:marBottom w:val="0"/>
      <w:divBdr>
        <w:top w:val="none" w:sz="0" w:space="0" w:color="auto"/>
        <w:left w:val="none" w:sz="0" w:space="0" w:color="auto"/>
        <w:bottom w:val="none" w:sz="0" w:space="0" w:color="auto"/>
        <w:right w:val="none" w:sz="0" w:space="0" w:color="auto"/>
      </w:divBdr>
    </w:div>
    <w:div w:id="897787629">
      <w:bodyDiv w:val="1"/>
      <w:marLeft w:val="0"/>
      <w:marRight w:val="0"/>
      <w:marTop w:val="0"/>
      <w:marBottom w:val="0"/>
      <w:divBdr>
        <w:top w:val="none" w:sz="0" w:space="0" w:color="auto"/>
        <w:left w:val="none" w:sz="0" w:space="0" w:color="auto"/>
        <w:bottom w:val="none" w:sz="0" w:space="0" w:color="auto"/>
        <w:right w:val="none" w:sz="0" w:space="0" w:color="auto"/>
      </w:divBdr>
    </w:div>
    <w:div w:id="898057725">
      <w:bodyDiv w:val="1"/>
      <w:marLeft w:val="0"/>
      <w:marRight w:val="0"/>
      <w:marTop w:val="0"/>
      <w:marBottom w:val="0"/>
      <w:divBdr>
        <w:top w:val="none" w:sz="0" w:space="0" w:color="auto"/>
        <w:left w:val="none" w:sz="0" w:space="0" w:color="auto"/>
        <w:bottom w:val="none" w:sz="0" w:space="0" w:color="auto"/>
        <w:right w:val="none" w:sz="0" w:space="0" w:color="auto"/>
      </w:divBdr>
    </w:div>
    <w:div w:id="898173621">
      <w:bodyDiv w:val="1"/>
      <w:marLeft w:val="0"/>
      <w:marRight w:val="0"/>
      <w:marTop w:val="0"/>
      <w:marBottom w:val="0"/>
      <w:divBdr>
        <w:top w:val="none" w:sz="0" w:space="0" w:color="auto"/>
        <w:left w:val="none" w:sz="0" w:space="0" w:color="auto"/>
        <w:bottom w:val="none" w:sz="0" w:space="0" w:color="auto"/>
        <w:right w:val="none" w:sz="0" w:space="0" w:color="auto"/>
      </w:divBdr>
    </w:div>
    <w:div w:id="898370387">
      <w:bodyDiv w:val="1"/>
      <w:marLeft w:val="0"/>
      <w:marRight w:val="0"/>
      <w:marTop w:val="0"/>
      <w:marBottom w:val="0"/>
      <w:divBdr>
        <w:top w:val="none" w:sz="0" w:space="0" w:color="auto"/>
        <w:left w:val="none" w:sz="0" w:space="0" w:color="auto"/>
        <w:bottom w:val="none" w:sz="0" w:space="0" w:color="auto"/>
        <w:right w:val="none" w:sz="0" w:space="0" w:color="auto"/>
      </w:divBdr>
    </w:div>
    <w:div w:id="898858635">
      <w:bodyDiv w:val="1"/>
      <w:marLeft w:val="0"/>
      <w:marRight w:val="0"/>
      <w:marTop w:val="0"/>
      <w:marBottom w:val="0"/>
      <w:divBdr>
        <w:top w:val="none" w:sz="0" w:space="0" w:color="auto"/>
        <w:left w:val="none" w:sz="0" w:space="0" w:color="auto"/>
        <w:bottom w:val="none" w:sz="0" w:space="0" w:color="auto"/>
        <w:right w:val="none" w:sz="0" w:space="0" w:color="auto"/>
      </w:divBdr>
    </w:div>
    <w:div w:id="898903211">
      <w:bodyDiv w:val="1"/>
      <w:marLeft w:val="0"/>
      <w:marRight w:val="0"/>
      <w:marTop w:val="0"/>
      <w:marBottom w:val="0"/>
      <w:divBdr>
        <w:top w:val="none" w:sz="0" w:space="0" w:color="auto"/>
        <w:left w:val="none" w:sz="0" w:space="0" w:color="auto"/>
        <w:bottom w:val="none" w:sz="0" w:space="0" w:color="auto"/>
        <w:right w:val="none" w:sz="0" w:space="0" w:color="auto"/>
      </w:divBdr>
    </w:div>
    <w:div w:id="899366090">
      <w:bodyDiv w:val="1"/>
      <w:marLeft w:val="0"/>
      <w:marRight w:val="0"/>
      <w:marTop w:val="0"/>
      <w:marBottom w:val="0"/>
      <w:divBdr>
        <w:top w:val="none" w:sz="0" w:space="0" w:color="auto"/>
        <w:left w:val="none" w:sz="0" w:space="0" w:color="auto"/>
        <w:bottom w:val="none" w:sz="0" w:space="0" w:color="auto"/>
        <w:right w:val="none" w:sz="0" w:space="0" w:color="auto"/>
      </w:divBdr>
    </w:div>
    <w:div w:id="899512046">
      <w:bodyDiv w:val="1"/>
      <w:marLeft w:val="0"/>
      <w:marRight w:val="0"/>
      <w:marTop w:val="0"/>
      <w:marBottom w:val="0"/>
      <w:divBdr>
        <w:top w:val="none" w:sz="0" w:space="0" w:color="auto"/>
        <w:left w:val="none" w:sz="0" w:space="0" w:color="auto"/>
        <w:bottom w:val="none" w:sz="0" w:space="0" w:color="auto"/>
        <w:right w:val="none" w:sz="0" w:space="0" w:color="auto"/>
      </w:divBdr>
    </w:div>
    <w:div w:id="899558785">
      <w:bodyDiv w:val="1"/>
      <w:marLeft w:val="0"/>
      <w:marRight w:val="0"/>
      <w:marTop w:val="0"/>
      <w:marBottom w:val="0"/>
      <w:divBdr>
        <w:top w:val="none" w:sz="0" w:space="0" w:color="auto"/>
        <w:left w:val="none" w:sz="0" w:space="0" w:color="auto"/>
        <w:bottom w:val="none" w:sz="0" w:space="0" w:color="auto"/>
        <w:right w:val="none" w:sz="0" w:space="0" w:color="auto"/>
      </w:divBdr>
    </w:div>
    <w:div w:id="900097824">
      <w:bodyDiv w:val="1"/>
      <w:marLeft w:val="0"/>
      <w:marRight w:val="0"/>
      <w:marTop w:val="0"/>
      <w:marBottom w:val="0"/>
      <w:divBdr>
        <w:top w:val="none" w:sz="0" w:space="0" w:color="auto"/>
        <w:left w:val="none" w:sz="0" w:space="0" w:color="auto"/>
        <w:bottom w:val="none" w:sz="0" w:space="0" w:color="auto"/>
        <w:right w:val="none" w:sz="0" w:space="0" w:color="auto"/>
      </w:divBdr>
    </w:div>
    <w:div w:id="900210912">
      <w:bodyDiv w:val="1"/>
      <w:marLeft w:val="0"/>
      <w:marRight w:val="0"/>
      <w:marTop w:val="0"/>
      <w:marBottom w:val="0"/>
      <w:divBdr>
        <w:top w:val="none" w:sz="0" w:space="0" w:color="auto"/>
        <w:left w:val="none" w:sz="0" w:space="0" w:color="auto"/>
        <w:bottom w:val="none" w:sz="0" w:space="0" w:color="auto"/>
        <w:right w:val="none" w:sz="0" w:space="0" w:color="auto"/>
      </w:divBdr>
    </w:div>
    <w:div w:id="901138030">
      <w:bodyDiv w:val="1"/>
      <w:marLeft w:val="0"/>
      <w:marRight w:val="0"/>
      <w:marTop w:val="0"/>
      <w:marBottom w:val="0"/>
      <w:divBdr>
        <w:top w:val="none" w:sz="0" w:space="0" w:color="auto"/>
        <w:left w:val="none" w:sz="0" w:space="0" w:color="auto"/>
        <w:bottom w:val="none" w:sz="0" w:space="0" w:color="auto"/>
        <w:right w:val="none" w:sz="0" w:space="0" w:color="auto"/>
      </w:divBdr>
    </w:div>
    <w:div w:id="901258950">
      <w:bodyDiv w:val="1"/>
      <w:marLeft w:val="0"/>
      <w:marRight w:val="0"/>
      <w:marTop w:val="0"/>
      <w:marBottom w:val="0"/>
      <w:divBdr>
        <w:top w:val="none" w:sz="0" w:space="0" w:color="auto"/>
        <w:left w:val="none" w:sz="0" w:space="0" w:color="auto"/>
        <w:bottom w:val="none" w:sz="0" w:space="0" w:color="auto"/>
        <w:right w:val="none" w:sz="0" w:space="0" w:color="auto"/>
      </w:divBdr>
    </w:div>
    <w:div w:id="901403900">
      <w:bodyDiv w:val="1"/>
      <w:marLeft w:val="0"/>
      <w:marRight w:val="0"/>
      <w:marTop w:val="0"/>
      <w:marBottom w:val="0"/>
      <w:divBdr>
        <w:top w:val="none" w:sz="0" w:space="0" w:color="auto"/>
        <w:left w:val="none" w:sz="0" w:space="0" w:color="auto"/>
        <w:bottom w:val="none" w:sz="0" w:space="0" w:color="auto"/>
        <w:right w:val="none" w:sz="0" w:space="0" w:color="auto"/>
      </w:divBdr>
    </w:div>
    <w:div w:id="901408755">
      <w:bodyDiv w:val="1"/>
      <w:marLeft w:val="0"/>
      <w:marRight w:val="0"/>
      <w:marTop w:val="0"/>
      <w:marBottom w:val="0"/>
      <w:divBdr>
        <w:top w:val="none" w:sz="0" w:space="0" w:color="auto"/>
        <w:left w:val="none" w:sz="0" w:space="0" w:color="auto"/>
        <w:bottom w:val="none" w:sz="0" w:space="0" w:color="auto"/>
        <w:right w:val="none" w:sz="0" w:space="0" w:color="auto"/>
      </w:divBdr>
    </w:div>
    <w:div w:id="901450394">
      <w:bodyDiv w:val="1"/>
      <w:marLeft w:val="0"/>
      <w:marRight w:val="0"/>
      <w:marTop w:val="0"/>
      <w:marBottom w:val="0"/>
      <w:divBdr>
        <w:top w:val="none" w:sz="0" w:space="0" w:color="auto"/>
        <w:left w:val="none" w:sz="0" w:space="0" w:color="auto"/>
        <w:bottom w:val="none" w:sz="0" w:space="0" w:color="auto"/>
        <w:right w:val="none" w:sz="0" w:space="0" w:color="auto"/>
      </w:divBdr>
    </w:div>
    <w:div w:id="901986744">
      <w:bodyDiv w:val="1"/>
      <w:marLeft w:val="0"/>
      <w:marRight w:val="0"/>
      <w:marTop w:val="0"/>
      <w:marBottom w:val="0"/>
      <w:divBdr>
        <w:top w:val="none" w:sz="0" w:space="0" w:color="auto"/>
        <w:left w:val="none" w:sz="0" w:space="0" w:color="auto"/>
        <w:bottom w:val="none" w:sz="0" w:space="0" w:color="auto"/>
        <w:right w:val="none" w:sz="0" w:space="0" w:color="auto"/>
      </w:divBdr>
    </w:div>
    <w:div w:id="902132775">
      <w:bodyDiv w:val="1"/>
      <w:marLeft w:val="0"/>
      <w:marRight w:val="0"/>
      <w:marTop w:val="0"/>
      <w:marBottom w:val="0"/>
      <w:divBdr>
        <w:top w:val="none" w:sz="0" w:space="0" w:color="auto"/>
        <w:left w:val="none" w:sz="0" w:space="0" w:color="auto"/>
        <w:bottom w:val="none" w:sz="0" w:space="0" w:color="auto"/>
        <w:right w:val="none" w:sz="0" w:space="0" w:color="auto"/>
      </w:divBdr>
    </w:div>
    <w:div w:id="902518882">
      <w:bodyDiv w:val="1"/>
      <w:marLeft w:val="0"/>
      <w:marRight w:val="0"/>
      <w:marTop w:val="0"/>
      <w:marBottom w:val="0"/>
      <w:divBdr>
        <w:top w:val="none" w:sz="0" w:space="0" w:color="auto"/>
        <w:left w:val="none" w:sz="0" w:space="0" w:color="auto"/>
        <w:bottom w:val="none" w:sz="0" w:space="0" w:color="auto"/>
        <w:right w:val="none" w:sz="0" w:space="0" w:color="auto"/>
      </w:divBdr>
    </w:div>
    <w:div w:id="902523917">
      <w:bodyDiv w:val="1"/>
      <w:marLeft w:val="0"/>
      <w:marRight w:val="0"/>
      <w:marTop w:val="0"/>
      <w:marBottom w:val="0"/>
      <w:divBdr>
        <w:top w:val="none" w:sz="0" w:space="0" w:color="auto"/>
        <w:left w:val="none" w:sz="0" w:space="0" w:color="auto"/>
        <w:bottom w:val="none" w:sz="0" w:space="0" w:color="auto"/>
        <w:right w:val="none" w:sz="0" w:space="0" w:color="auto"/>
      </w:divBdr>
    </w:div>
    <w:div w:id="902645398">
      <w:bodyDiv w:val="1"/>
      <w:marLeft w:val="0"/>
      <w:marRight w:val="0"/>
      <w:marTop w:val="0"/>
      <w:marBottom w:val="0"/>
      <w:divBdr>
        <w:top w:val="none" w:sz="0" w:space="0" w:color="auto"/>
        <w:left w:val="none" w:sz="0" w:space="0" w:color="auto"/>
        <w:bottom w:val="none" w:sz="0" w:space="0" w:color="auto"/>
        <w:right w:val="none" w:sz="0" w:space="0" w:color="auto"/>
      </w:divBdr>
    </w:div>
    <w:div w:id="902956712">
      <w:bodyDiv w:val="1"/>
      <w:marLeft w:val="0"/>
      <w:marRight w:val="0"/>
      <w:marTop w:val="0"/>
      <w:marBottom w:val="0"/>
      <w:divBdr>
        <w:top w:val="none" w:sz="0" w:space="0" w:color="auto"/>
        <w:left w:val="none" w:sz="0" w:space="0" w:color="auto"/>
        <w:bottom w:val="none" w:sz="0" w:space="0" w:color="auto"/>
        <w:right w:val="none" w:sz="0" w:space="0" w:color="auto"/>
      </w:divBdr>
    </w:div>
    <w:div w:id="903295277">
      <w:bodyDiv w:val="1"/>
      <w:marLeft w:val="0"/>
      <w:marRight w:val="0"/>
      <w:marTop w:val="0"/>
      <w:marBottom w:val="0"/>
      <w:divBdr>
        <w:top w:val="none" w:sz="0" w:space="0" w:color="auto"/>
        <w:left w:val="none" w:sz="0" w:space="0" w:color="auto"/>
        <w:bottom w:val="none" w:sz="0" w:space="0" w:color="auto"/>
        <w:right w:val="none" w:sz="0" w:space="0" w:color="auto"/>
      </w:divBdr>
    </w:div>
    <w:div w:id="903375540">
      <w:bodyDiv w:val="1"/>
      <w:marLeft w:val="0"/>
      <w:marRight w:val="0"/>
      <w:marTop w:val="0"/>
      <w:marBottom w:val="0"/>
      <w:divBdr>
        <w:top w:val="none" w:sz="0" w:space="0" w:color="auto"/>
        <w:left w:val="none" w:sz="0" w:space="0" w:color="auto"/>
        <w:bottom w:val="none" w:sz="0" w:space="0" w:color="auto"/>
        <w:right w:val="none" w:sz="0" w:space="0" w:color="auto"/>
      </w:divBdr>
    </w:div>
    <w:div w:id="903639847">
      <w:bodyDiv w:val="1"/>
      <w:marLeft w:val="0"/>
      <w:marRight w:val="0"/>
      <w:marTop w:val="0"/>
      <w:marBottom w:val="0"/>
      <w:divBdr>
        <w:top w:val="none" w:sz="0" w:space="0" w:color="auto"/>
        <w:left w:val="none" w:sz="0" w:space="0" w:color="auto"/>
        <w:bottom w:val="none" w:sz="0" w:space="0" w:color="auto"/>
        <w:right w:val="none" w:sz="0" w:space="0" w:color="auto"/>
      </w:divBdr>
    </w:div>
    <w:div w:id="903682908">
      <w:bodyDiv w:val="1"/>
      <w:marLeft w:val="0"/>
      <w:marRight w:val="0"/>
      <w:marTop w:val="0"/>
      <w:marBottom w:val="0"/>
      <w:divBdr>
        <w:top w:val="none" w:sz="0" w:space="0" w:color="auto"/>
        <w:left w:val="none" w:sz="0" w:space="0" w:color="auto"/>
        <w:bottom w:val="none" w:sz="0" w:space="0" w:color="auto"/>
        <w:right w:val="none" w:sz="0" w:space="0" w:color="auto"/>
      </w:divBdr>
    </w:div>
    <w:div w:id="903758982">
      <w:bodyDiv w:val="1"/>
      <w:marLeft w:val="0"/>
      <w:marRight w:val="0"/>
      <w:marTop w:val="0"/>
      <w:marBottom w:val="0"/>
      <w:divBdr>
        <w:top w:val="none" w:sz="0" w:space="0" w:color="auto"/>
        <w:left w:val="none" w:sz="0" w:space="0" w:color="auto"/>
        <w:bottom w:val="none" w:sz="0" w:space="0" w:color="auto"/>
        <w:right w:val="none" w:sz="0" w:space="0" w:color="auto"/>
      </w:divBdr>
    </w:div>
    <w:div w:id="903833338">
      <w:bodyDiv w:val="1"/>
      <w:marLeft w:val="0"/>
      <w:marRight w:val="0"/>
      <w:marTop w:val="0"/>
      <w:marBottom w:val="0"/>
      <w:divBdr>
        <w:top w:val="none" w:sz="0" w:space="0" w:color="auto"/>
        <w:left w:val="none" w:sz="0" w:space="0" w:color="auto"/>
        <w:bottom w:val="none" w:sz="0" w:space="0" w:color="auto"/>
        <w:right w:val="none" w:sz="0" w:space="0" w:color="auto"/>
      </w:divBdr>
    </w:div>
    <w:div w:id="904218821">
      <w:bodyDiv w:val="1"/>
      <w:marLeft w:val="0"/>
      <w:marRight w:val="0"/>
      <w:marTop w:val="0"/>
      <w:marBottom w:val="0"/>
      <w:divBdr>
        <w:top w:val="none" w:sz="0" w:space="0" w:color="auto"/>
        <w:left w:val="none" w:sz="0" w:space="0" w:color="auto"/>
        <w:bottom w:val="none" w:sz="0" w:space="0" w:color="auto"/>
        <w:right w:val="none" w:sz="0" w:space="0" w:color="auto"/>
      </w:divBdr>
    </w:div>
    <w:div w:id="904222536">
      <w:bodyDiv w:val="1"/>
      <w:marLeft w:val="0"/>
      <w:marRight w:val="0"/>
      <w:marTop w:val="0"/>
      <w:marBottom w:val="0"/>
      <w:divBdr>
        <w:top w:val="none" w:sz="0" w:space="0" w:color="auto"/>
        <w:left w:val="none" w:sz="0" w:space="0" w:color="auto"/>
        <w:bottom w:val="none" w:sz="0" w:space="0" w:color="auto"/>
        <w:right w:val="none" w:sz="0" w:space="0" w:color="auto"/>
      </w:divBdr>
    </w:div>
    <w:div w:id="904294987">
      <w:bodyDiv w:val="1"/>
      <w:marLeft w:val="0"/>
      <w:marRight w:val="0"/>
      <w:marTop w:val="0"/>
      <w:marBottom w:val="0"/>
      <w:divBdr>
        <w:top w:val="none" w:sz="0" w:space="0" w:color="auto"/>
        <w:left w:val="none" w:sz="0" w:space="0" w:color="auto"/>
        <w:bottom w:val="none" w:sz="0" w:space="0" w:color="auto"/>
        <w:right w:val="none" w:sz="0" w:space="0" w:color="auto"/>
      </w:divBdr>
    </w:div>
    <w:div w:id="904799079">
      <w:bodyDiv w:val="1"/>
      <w:marLeft w:val="0"/>
      <w:marRight w:val="0"/>
      <w:marTop w:val="0"/>
      <w:marBottom w:val="0"/>
      <w:divBdr>
        <w:top w:val="none" w:sz="0" w:space="0" w:color="auto"/>
        <w:left w:val="none" w:sz="0" w:space="0" w:color="auto"/>
        <w:bottom w:val="none" w:sz="0" w:space="0" w:color="auto"/>
        <w:right w:val="none" w:sz="0" w:space="0" w:color="auto"/>
      </w:divBdr>
    </w:div>
    <w:div w:id="904952863">
      <w:bodyDiv w:val="1"/>
      <w:marLeft w:val="0"/>
      <w:marRight w:val="0"/>
      <w:marTop w:val="0"/>
      <w:marBottom w:val="0"/>
      <w:divBdr>
        <w:top w:val="none" w:sz="0" w:space="0" w:color="auto"/>
        <w:left w:val="none" w:sz="0" w:space="0" w:color="auto"/>
        <w:bottom w:val="none" w:sz="0" w:space="0" w:color="auto"/>
        <w:right w:val="none" w:sz="0" w:space="0" w:color="auto"/>
      </w:divBdr>
    </w:div>
    <w:div w:id="905069064">
      <w:bodyDiv w:val="1"/>
      <w:marLeft w:val="0"/>
      <w:marRight w:val="0"/>
      <w:marTop w:val="0"/>
      <w:marBottom w:val="0"/>
      <w:divBdr>
        <w:top w:val="none" w:sz="0" w:space="0" w:color="auto"/>
        <w:left w:val="none" w:sz="0" w:space="0" w:color="auto"/>
        <w:bottom w:val="none" w:sz="0" w:space="0" w:color="auto"/>
        <w:right w:val="none" w:sz="0" w:space="0" w:color="auto"/>
      </w:divBdr>
    </w:div>
    <w:div w:id="905191182">
      <w:bodyDiv w:val="1"/>
      <w:marLeft w:val="0"/>
      <w:marRight w:val="0"/>
      <w:marTop w:val="0"/>
      <w:marBottom w:val="0"/>
      <w:divBdr>
        <w:top w:val="none" w:sz="0" w:space="0" w:color="auto"/>
        <w:left w:val="none" w:sz="0" w:space="0" w:color="auto"/>
        <w:bottom w:val="none" w:sz="0" w:space="0" w:color="auto"/>
        <w:right w:val="none" w:sz="0" w:space="0" w:color="auto"/>
      </w:divBdr>
    </w:div>
    <w:div w:id="905260468">
      <w:bodyDiv w:val="1"/>
      <w:marLeft w:val="0"/>
      <w:marRight w:val="0"/>
      <w:marTop w:val="0"/>
      <w:marBottom w:val="0"/>
      <w:divBdr>
        <w:top w:val="none" w:sz="0" w:space="0" w:color="auto"/>
        <w:left w:val="none" w:sz="0" w:space="0" w:color="auto"/>
        <w:bottom w:val="none" w:sz="0" w:space="0" w:color="auto"/>
        <w:right w:val="none" w:sz="0" w:space="0" w:color="auto"/>
      </w:divBdr>
    </w:div>
    <w:div w:id="905337559">
      <w:bodyDiv w:val="1"/>
      <w:marLeft w:val="0"/>
      <w:marRight w:val="0"/>
      <w:marTop w:val="0"/>
      <w:marBottom w:val="0"/>
      <w:divBdr>
        <w:top w:val="none" w:sz="0" w:space="0" w:color="auto"/>
        <w:left w:val="none" w:sz="0" w:space="0" w:color="auto"/>
        <w:bottom w:val="none" w:sz="0" w:space="0" w:color="auto"/>
        <w:right w:val="none" w:sz="0" w:space="0" w:color="auto"/>
      </w:divBdr>
    </w:div>
    <w:div w:id="905530610">
      <w:bodyDiv w:val="1"/>
      <w:marLeft w:val="0"/>
      <w:marRight w:val="0"/>
      <w:marTop w:val="0"/>
      <w:marBottom w:val="0"/>
      <w:divBdr>
        <w:top w:val="none" w:sz="0" w:space="0" w:color="auto"/>
        <w:left w:val="none" w:sz="0" w:space="0" w:color="auto"/>
        <w:bottom w:val="none" w:sz="0" w:space="0" w:color="auto"/>
        <w:right w:val="none" w:sz="0" w:space="0" w:color="auto"/>
      </w:divBdr>
    </w:div>
    <w:div w:id="905720622">
      <w:bodyDiv w:val="1"/>
      <w:marLeft w:val="0"/>
      <w:marRight w:val="0"/>
      <w:marTop w:val="0"/>
      <w:marBottom w:val="0"/>
      <w:divBdr>
        <w:top w:val="none" w:sz="0" w:space="0" w:color="auto"/>
        <w:left w:val="none" w:sz="0" w:space="0" w:color="auto"/>
        <w:bottom w:val="none" w:sz="0" w:space="0" w:color="auto"/>
        <w:right w:val="none" w:sz="0" w:space="0" w:color="auto"/>
      </w:divBdr>
    </w:div>
    <w:div w:id="906185157">
      <w:bodyDiv w:val="1"/>
      <w:marLeft w:val="0"/>
      <w:marRight w:val="0"/>
      <w:marTop w:val="0"/>
      <w:marBottom w:val="0"/>
      <w:divBdr>
        <w:top w:val="none" w:sz="0" w:space="0" w:color="auto"/>
        <w:left w:val="none" w:sz="0" w:space="0" w:color="auto"/>
        <w:bottom w:val="none" w:sz="0" w:space="0" w:color="auto"/>
        <w:right w:val="none" w:sz="0" w:space="0" w:color="auto"/>
      </w:divBdr>
    </w:div>
    <w:div w:id="906384094">
      <w:bodyDiv w:val="1"/>
      <w:marLeft w:val="0"/>
      <w:marRight w:val="0"/>
      <w:marTop w:val="0"/>
      <w:marBottom w:val="0"/>
      <w:divBdr>
        <w:top w:val="none" w:sz="0" w:space="0" w:color="auto"/>
        <w:left w:val="none" w:sz="0" w:space="0" w:color="auto"/>
        <w:bottom w:val="none" w:sz="0" w:space="0" w:color="auto"/>
        <w:right w:val="none" w:sz="0" w:space="0" w:color="auto"/>
      </w:divBdr>
    </w:div>
    <w:div w:id="906526581">
      <w:bodyDiv w:val="1"/>
      <w:marLeft w:val="0"/>
      <w:marRight w:val="0"/>
      <w:marTop w:val="0"/>
      <w:marBottom w:val="0"/>
      <w:divBdr>
        <w:top w:val="none" w:sz="0" w:space="0" w:color="auto"/>
        <w:left w:val="none" w:sz="0" w:space="0" w:color="auto"/>
        <w:bottom w:val="none" w:sz="0" w:space="0" w:color="auto"/>
        <w:right w:val="none" w:sz="0" w:space="0" w:color="auto"/>
      </w:divBdr>
    </w:div>
    <w:div w:id="906645618">
      <w:bodyDiv w:val="1"/>
      <w:marLeft w:val="0"/>
      <w:marRight w:val="0"/>
      <w:marTop w:val="0"/>
      <w:marBottom w:val="0"/>
      <w:divBdr>
        <w:top w:val="none" w:sz="0" w:space="0" w:color="auto"/>
        <w:left w:val="none" w:sz="0" w:space="0" w:color="auto"/>
        <w:bottom w:val="none" w:sz="0" w:space="0" w:color="auto"/>
        <w:right w:val="none" w:sz="0" w:space="0" w:color="auto"/>
      </w:divBdr>
    </w:div>
    <w:div w:id="906720198">
      <w:bodyDiv w:val="1"/>
      <w:marLeft w:val="0"/>
      <w:marRight w:val="0"/>
      <w:marTop w:val="0"/>
      <w:marBottom w:val="0"/>
      <w:divBdr>
        <w:top w:val="none" w:sz="0" w:space="0" w:color="auto"/>
        <w:left w:val="none" w:sz="0" w:space="0" w:color="auto"/>
        <w:bottom w:val="none" w:sz="0" w:space="0" w:color="auto"/>
        <w:right w:val="none" w:sz="0" w:space="0" w:color="auto"/>
      </w:divBdr>
    </w:div>
    <w:div w:id="906764967">
      <w:bodyDiv w:val="1"/>
      <w:marLeft w:val="0"/>
      <w:marRight w:val="0"/>
      <w:marTop w:val="0"/>
      <w:marBottom w:val="0"/>
      <w:divBdr>
        <w:top w:val="none" w:sz="0" w:space="0" w:color="auto"/>
        <w:left w:val="none" w:sz="0" w:space="0" w:color="auto"/>
        <w:bottom w:val="none" w:sz="0" w:space="0" w:color="auto"/>
        <w:right w:val="none" w:sz="0" w:space="0" w:color="auto"/>
      </w:divBdr>
    </w:div>
    <w:div w:id="906845167">
      <w:bodyDiv w:val="1"/>
      <w:marLeft w:val="0"/>
      <w:marRight w:val="0"/>
      <w:marTop w:val="0"/>
      <w:marBottom w:val="0"/>
      <w:divBdr>
        <w:top w:val="none" w:sz="0" w:space="0" w:color="auto"/>
        <w:left w:val="none" w:sz="0" w:space="0" w:color="auto"/>
        <w:bottom w:val="none" w:sz="0" w:space="0" w:color="auto"/>
        <w:right w:val="none" w:sz="0" w:space="0" w:color="auto"/>
      </w:divBdr>
    </w:div>
    <w:div w:id="907106775">
      <w:bodyDiv w:val="1"/>
      <w:marLeft w:val="0"/>
      <w:marRight w:val="0"/>
      <w:marTop w:val="0"/>
      <w:marBottom w:val="0"/>
      <w:divBdr>
        <w:top w:val="none" w:sz="0" w:space="0" w:color="auto"/>
        <w:left w:val="none" w:sz="0" w:space="0" w:color="auto"/>
        <w:bottom w:val="none" w:sz="0" w:space="0" w:color="auto"/>
        <w:right w:val="none" w:sz="0" w:space="0" w:color="auto"/>
      </w:divBdr>
    </w:div>
    <w:div w:id="907156208">
      <w:bodyDiv w:val="1"/>
      <w:marLeft w:val="0"/>
      <w:marRight w:val="0"/>
      <w:marTop w:val="0"/>
      <w:marBottom w:val="0"/>
      <w:divBdr>
        <w:top w:val="none" w:sz="0" w:space="0" w:color="auto"/>
        <w:left w:val="none" w:sz="0" w:space="0" w:color="auto"/>
        <w:bottom w:val="none" w:sz="0" w:space="0" w:color="auto"/>
        <w:right w:val="none" w:sz="0" w:space="0" w:color="auto"/>
      </w:divBdr>
    </w:div>
    <w:div w:id="907807079">
      <w:bodyDiv w:val="1"/>
      <w:marLeft w:val="0"/>
      <w:marRight w:val="0"/>
      <w:marTop w:val="0"/>
      <w:marBottom w:val="0"/>
      <w:divBdr>
        <w:top w:val="none" w:sz="0" w:space="0" w:color="auto"/>
        <w:left w:val="none" w:sz="0" w:space="0" w:color="auto"/>
        <w:bottom w:val="none" w:sz="0" w:space="0" w:color="auto"/>
        <w:right w:val="none" w:sz="0" w:space="0" w:color="auto"/>
      </w:divBdr>
    </w:div>
    <w:div w:id="908464710">
      <w:bodyDiv w:val="1"/>
      <w:marLeft w:val="0"/>
      <w:marRight w:val="0"/>
      <w:marTop w:val="0"/>
      <w:marBottom w:val="0"/>
      <w:divBdr>
        <w:top w:val="none" w:sz="0" w:space="0" w:color="auto"/>
        <w:left w:val="none" w:sz="0" w:space="0" w:color="auto"/>
        <w:bottom w:val="none" w:sz="0" w:space="0" w:color="auto"/>
        <w:right w:val="none" w:sz="0" w:space="0" w:color="auto"/>
      </w:divBdr>
    </w:div>
    <w:div w:id="908659636">
      <w:bodyDiv w:val="1"/>
      <w:marLeft w:val="0"/>
      <w:marRight w:val="0"/>
      <w:marTop w:val="0"/>
      <w:marBottom w:val="0"/>
      <w:divBdr>
        <w:top w:val="none" w:sz="0" w:space="0" w:color="auto"/>
        <w:left w:val="none" w:sz="0" w:space="0" w:color="auto"/>
        <w:bottom w:val="none" w:sz="0" w:space="0" w:color="auto"/>
        <w:right w:val="none" w:sz="0" w:space="0" w:color="auto"/>
      </w:divBdr>
    </w:div>
    <w:div w:id="908927937">
      <w:bodyDiv w:val="1"/>
      <w:marLeft w:val="0"/>
      <w:marRight w:val="0"/>
      <w:marTop w:val="0"/>
      <w:marBottom w:val="0"/>
      <w:divBdr>
        <w:top w:val="none" w:sz="0" w:space="0" w:color="auto"/>
        <w:left w:val="none" w:sz="0" w:space="0" w:color="auto"/>
        <w:bottom w:val="none" w:sz="0" w:space="0" w:color="auto"/>
        <w:right w:val="none" w:sz="0" w:space="0" w:color="auto"/>
      </w:divBdr>
    </w:div>
    <w:div w:id="909004939">
      <w:bodyDiv w:val="1"/>
      <w:marLeft w:val="0"/>
      <w:marRight w:val="0"/>
      <w:marTop w:val="0"/>
      <w:marBottom w:val="0"/>
      <w:divBdr>
        <w:top w:val="none" w:sz="0" w:space="0" w:color="auto"/>
        <w:left w:val="none" w:sz="0" w:space="0" w:color="auto"/>
        <w:bottom w:val="none" w:sz="0" w:space="0" w:color="auto"/>
        <w:right w:val="none" w:sz="0" w:space="0" w:color="auto"/>
      </w:divBdr>
    </w:div>
    <w:div w:id="909077888">
      <w:bodyDiv w:val="1"/>
      <w:marLeft w:val="0"/>
      <w:marRight w:val="0"/>
      <w:marTop w:val="0"/>
      <w:marBottom w:val="0"/>
      <w:divBdr>
        <w:top w:val="none" w:sz="0" w:space="0" w:color="auto"/>
        <w:left w:val="none" w:sz="0" w:space="0" w:color="auto"/>
        <w:bottom w:val="none" w:sz="0" w:space="0" w:color="auto"/>
        <w:right w:val="none" w:sz="0" w:space="0" w:color="auto"/>
      </w:divBdr>
    </w:div>
    <w:div w:id="909342718">
      <w:bodyDiv w:val="1"/>
      <w:marLeft w:val="0"/>
      <w:marRight w:val="0"/>
      <w:marTop w:val="0"/>
      <w:marBottom w:val="0"/>
      <w:divBdr>
        <w:top w:val="none" w:sz="0" w:space="0" w:color="auto"/>
        <w:left w:val="none" w:sz="0" w:space="0" w:color="auto"/>
        <w:bottom w:val="none" w:sz="0" w:space="0" w:color="auto"/>
        <w:right w:val="none" w:sz="0" w:space="0" w:color="auto"/>
      </w:divBdr>
    </w:div>
    <w:div w:id="909390280">
      <w:bodyDiv w:val="1"/>
      <w:marLeft w:val="0"/>
      <w:marRight w:val="0"/>
      <w:marTop w:val="0"/>
      <w:marBottom w:val="0"/>
      <w:divBdr>
        <w:top w:val="none" w:sz="0" w:space="0" w:color="auto"/>
        <w:left w:val="none" w:sz="0" w:space="0" w:color="auto"/>
        <w:bottom w:val="none" w:sz="0" w:space="0" w:color="auto"/>
        <w:right w:val="none" w:sz="0" w:space="0" w:color="auto"/>
      </w:divBdr>
    </w:div>
    <w:div w:id="909657669">
      <w:bodyDiv w:val="1"/>
      <w:marLeft w:val="0"/>
      <w:marRight w:val="0"/>
      <w:marTop w:val="0"/>
      <w:marBottom w:val="0"/>
      <w:divBdr>
        <w:top w:val="none" w:sz="0" w:space="0" w:color="auto"/>
        <w:left w:val="none" w:sz="0" w:space="0" w:color="auto"/>
        <w:bottom w:val="none" w:sz="0" w:space="0" w:color="auto"/>
        <w:right w:val="none" w:sz="0" w:space="0" w:color="auto"/>
      </w:divBdr>
    </w:div>
    <w:div w:id="909854177">
      <w:bodyDiv w:val="1"/>
      <w:marLeft w:val="0"/>
      <w:marRight w:val="0"/>
      <w:marTop w:val="0"/>
      <w:marBottom w:val="0"/>
      <w:divBdr>
        <w:top w:val="none" w:sz="0" w:space="0" w:color="auto"/>
        <w:left w:val="none" w:sz="0" w:space="0" w:color="auto"/>
        <w:bottom w:val="none" w:sz="0" w:space="0" w:color="auto"/>
        <w:right w:val="none" w:sz="0" w:space="0" w:color="auto"/>
      </w:divBdr>
    </w:div>
    <w:div w:id="910315638">
      <w:bodyDiv w:val="1"/>
      <w:marLeft w:val="0"/>
      <w:marRight w:val="0"/>
      <w:marTop w:val="0"/>
      <w:marBottom w:val="0"/>
      <w:divBdr>
        <w:top w:val="none" w:sz="0" w:space="0" w:color="auto"/>
        <w:left w:val="none" w:sz="0" w:space="0" w:color="auto"/>
        <w:bottom w:val="none" w:sz="0" w:space="0" w:color="auto"/>
        <w:right w:val="none" w:sz="0" w:space="0" w:color="auto"/>
      </w:divBdr>
    </w:div>
    <w:div w:id="910508967">
      <w:bodyDiv w:val="1"/>
      <w:marLeft w:val="0"/>
      <w:marRight w:val="0"/>
      <w:marTop w:val="0"/>
      <w:marBottom w:val="0"/>
      <w:divBdr>
        <w:top w:val="none" w:sz="0" w:space="0" w:color="auto"/>
        <w:left w:val="none" w:sz="0" w:space="0" w:color="auto"/>
        <w:bottom w:val="none" w:sz="0" w:space="0" w:color="auto"/>
        <w:right w:val="none" w:sz="0" w:space="0" w:color="auto"/>
      </w:divBdr>
    </w:div>
    <w:div w:id="911040510">
      <w:bodyDiv w:val="1"/>
      <w:marLeft w:val="0"/>
      <w:marRight w:val="0"/>
      <w:marTop w:val="0"/>
      <w:marBottom w:val="0"/>
      <w:divBdr>
        <w:top w:val="none" w:sz="0" w:space="0" w:color="auto"/>
        <w:left w:val="none" w:sz="0" w:space="0" w:color="auto"/>
        <w:bottom w:val="none" w:sz="0" w:space="0" w:color="auto"/>
        <w:right w:val="none" w:sz="0" w:space="0" w:color="auto"/>
      </w:divBdr>
    </w:div>
    <w:div w:id="911046844">
      <w:bodyDiv w:val="1"/>
      <w:marLeft w:val="0"/>
      <w:marRight w:val="0"/>
      <w:marTop w:val="0"/>
      <w:marBottom w:val="0"/>
      <w:divBdr>
        <w:top w:val="none" w:sz="0" w:space="0" w:color="auto"/>
        <w:left w:val="none" w:sz="0" w:space="0" w:color="auto"/>
        <w:bottom w:val="none" w:sz="0" w:space="0" w:color="auto"/>
        <w:right w:val="none" w:sz="0" w:space="0" w:color="auto"/>
      </w:divBdr>
    </w:div>
    <w:div w:id="911113308">
      <w:bodyDiv w:val="1"/>
      <w:marLeft w:val="0"/>
      <w:marRight w:val="0"/>
      <w:marTop w:val="0"/>
      <w:marBottom w:val="0"/>
      <w:divBdr>
        <w:top w:val="none" w:sz="0" w:space="0" w:color="auto"/>
        <w:left w:val="none" w:sz="0" w:space="0" w:color="auto"/>
        <w:bottom w:val="none" w:sz="0" w:space="0" w:color="auto"/>
        <w:right w:val="none" w:sz="0" w:space="0" w:color="auto"/>
      </w:divBdr>
    </w:div>
    <w:div w:id="911279837">
      <w:bodyDiv w:val="1"/>
      <w:marLeft w:val="0"/>
      <w:marRight w:val="0"/>
      <w:marTop w:val="0"/>
      <w:marBottom w:val="0"/>
      <w:divBdr>
        <w:top w:val="none" w:sz="0" w:space="0" w:color="auto"/>
        <w:left w:val="none" w:sz="0" w:space="0" w:color="auto"/>
        <w:bottom w:val="none" w:sz="0" w:space="0" w:color="auto"/>
        <w:right w:val="none" w:sz="0" w:space="0" w:color="auto"/>
      </w:divBdr>
    </w:div>
    <w:div w:id="911308855">
      <w:bodyDiv w:val="1"/>
      <w:marLeft w:val="0"/>
      <w:marRight w:val="0"/>
      <w:marTop w:val="0"/>
      <w:marBottom w:val="0"/>
      <w:divBdr>
        <w:top w:val="none" w:sz="0" w:space="0" w:color="auto"/>
        <w:left w:val="none" w:sz="0" w:space="0" w:color="auto"/>
        <w:bottom w:val="none" w:sz="0" w:space="0" w:color="auto"/>
        <w:right w:val="none" w:sz="0" w:space="0" w:color="auto"/>
      </w:divBdr>
    </w:div>
    <w:div w:id="911545013">
      <w:bodyDiv w:val="1"/>
      <w:marLeft w:val="0"/>
      <w:marRight w:val="0"/>
      <w:marTop w:val="0"/>
      <w:marBottom w:val="0"/>
      <w:divBdr>
        <w:top w:val="none" w:sz="0" w:space="0" w:color="auto"/>
        <w:left w:val="none" w:sz="0" w:space="0" w:color="auto"/>
        <w:bottom w:val="none" w:sz="0" w:space="0" w:color="auto"/>
        <w:right w:val="none" w:sz="0" w:space="0" w:color="auto"/>
      </w:divBdr>
    </w:div>
    <w:div w:id="912081049">
      <w:bodyDiv w:val="1"/>
      <w:marLeft w:val="0"/>
      <w:marRight w:val="0"/>
      <w:marTop w:val="0"/>
      <w:marBottom w:val="0"/>
      <w:divBdr>
        <w:top w:val="none" w:sz="0" w:space="0" w:color="auto"/>
        <w:left w:val="none" w:sz="0" w:space="0" w:color="auto"/>
        <w:bottom w:val="none" w:sz="0" w:space="0" w:color="auto"/>
        <w:right w:val="none" w:sz="0" w:space="0" w:color="auto"/>
      </w:divBdr>
    </w:div>
    <w:div w:id="912160130">
      <w:bodyDiv w:val="1"/>
      <w:marLeft w:val="0"/>
      <w:marRight w:val="0"/>
      <w:marTop w:val="0"/>
      <w:marBottom w:val="0"/>
      <w:divBdr>
        <w:top w:val="none" w:sz="0" w:space="0" w:color="auto"/>
        <w:left w:val="none" w:sz="0" w:space="0" w:color="auto"/>
        <w:bottom w:val="none" w:sz="0" w:space="0" w:color="auto"/>
        <w:right w:val="none" w:sz="0" w:space="0" w:color="auto"/>
      </w:divBdr>
    </w:div>
    <w:div w:id="912281955">
      <w:bodyDiv w:val="1"/>
      <w:marLeft w:val="0"/>
      <w:marRight w:val="0"/>
      <w:marTop w:val="0"/>
      <w:marBottom w:val="0"/>
      <w:divBdr>
        <w:top w:val="none" w:sz="0" w:space="0" w:color="auto"/>
        <w:left w:val="none" w:sz="0" w:space="0" w:color="auto"/>
        <w:bottom w:val="none" w:sz="0" w:space="0" w:color="auto"/>
        <w:right w:val="none" w:sz="0" w:space="0" w:color="auto"/>
      </w:divBdr>
    </w:div>
    <w:div w:id="912354843">
      <w:bodyDiv w:val="1"/>
      <w:marLeft w:val="0"/>
      <w:marRight w:val="0"/>
      <w:marTop w:val="0"/>
      <w:marBottom w:val="0"/>
      <w:divBdr>
        <w:top w:val="none" w:sz="0" w:space="0" w:color="auto"/>
        <w:left w:val="none" w:sz="0" w:space="0" w:color="auto"/>
        <w:bottom w:val="none" w:sz="0" w:space="0" w:color="auto"/>
        <w:right w:val="none" w:sz="0" w:space="0" w:color="auto"/>
      </w:divBdr>
    </w:div>
    <w:div w:id="913009930">
      <w:bodyDiv w:val="1"/>
      <w:marLeft w:val="0"/>
      <w:marRight w:val="0"/>
      <w:marTop w:val="0"/>
      <w:marBottom w:val="0"/>
      <w:divBdr>
        <w:top w:val="none" w:sz="0" w:space="0" w:color="auto"/>
        <w:left w:val="none" w:sz="0" w:space="0" w:color="auto"/>
        <w:bottom w:val="none" w:sz="0" w:space="0" w:color="auto"/>
        <w:right w:val="none" w:sz="0" w:space="0" w:color="auto"/>
      </w:divBdr>
    </w:div>
    <w:div w:id="913011838">
      <w:bodyDiv w:val="1"/>
      <w:marLeft w:val="0"/>
      <w:marRight w:val="0"/>
      <w:marTop w:val="0"/>
      <w:marBottom w:val="0"/>
      <w:divBdr>
        <w:top w:val="none" w:sz="0" w:space="0" w:color="auto"/>
        <w:left w:val="none" w:sz="0" w:space="0" w:color="auto"/>
        <w:bottom w:val="none" w:sz="0" w:space="0" w:color="auto"/>
        <w:right w:val="none" w:sz="0" w:space="0" w:color="auto"/>
      </w:divBdr>
    </w:div>
    <w:div w:id="913315859">
      <w:bodyDiv w:val="1"/>
      <w:marLeft w:val="0"/>
      <w:marRight w:val="0"/>
      <w:marTop w:val="0"/>
      <w:marBottom w:val="0"/>
      <w:divBdr>
        <w:top w:val="none" w:sz="0" w:space="0" w:color="auto"/>
        <w:left w:val="none" w:sz="0" w:space="0" w:color="auto"/>
        <w:bottom w:val="none" w:sz="0" w:space="0" w:color="auto"/>
        <w:right w:val="none" w:sz="0" w:space="0" w:color="auto"/>
      </w:divBdr>
    </w:div>
    <w:div w:id="913509631">
      <w:bodyDiv w:val="1"/>
      <w:marLeft w:val="0"/>
      <w:marRight w:val="0"/>
      <w:marTop w:val="0"/>
      <w:marBottom w:val="0"/>
      <w:divBdr>
        <w:top w:val="none" w:sz="0" w:space="0" w:color="auto"/>
        <w:left w:val="none" w:sz="0" w:space="0" w:color="auto"/>
        <w:bottom w:val="none" w:sz="0" w:space="0" w:color="auto"/>
        <w:right w:val="none" w:sz="0" w:space="0" w:color="auto"/>
      </w:divBdr>
    </w:div>
    <w:div w:id="913515172">
      <w:bodyDiv w:val="1"/>
      <w:marLeft w:val="0"/>
      <w:marRight w:val="0"/>
      <w:marTop w:val="0"/>
      <w:marBottom w:val="0"/>
      <w:divBdr>
        <w:top w:val="none" w:sz="0" w:space="0" w:color="auto"/>
        <w:left w:val="none" w:sz="0" w:space="0" w:color="auto"/>
        <w:bottom w:val="none" w:sz="0" w:space="0" w:color="auto"/>
        <w:right w:val="none" w:sz="0" w:space="0" w:color="auto"/>
      </w:divBdr>
    </w:div>
    <w:div w:id="914121515">
      <w:bodyDiv w:val="1"/>
      <w:marLeft w:val="0"/>
      <w:marRight w:val="0"/>
      <w:marTop w:val="0"/>
      <w:marBottom w:val="0"/>
      <w:divBdr>
        <w:top w:val="none" w:sz="0" w:space="0" w:color="auto"/>
        <w:left w:val="none" w:sz="0" w:space="0" w:color="auto"/>
        <w:bottom w:val="none" w:sz="0" w:space="0" w:color="auto"/>
        <w:right w:val="none" w:sz="0" w:space="0" w:color="auto"/>
      </w:divBdr>
    </w:div>
    <w:div w:id="914124669">
      <w:bodyDiv w:val="1"/>
      <w:marLeft w:val="0"/>
      <w:marRight w:val="0"/>
      <w:marTop w:val="0"/>
      <w:marBottom w:val="0"/>
      <w:divBdr>
        <w:top w:val="none" w:sz="0" w:space="0" w:color="auto"/>
        <w:left w:val="none" w:sz="0" w:space="0" w:color="auto"/>
        <w:bottom w:val="none" w:sz="0" w:space="0" w:color="auto"/>
        <w:right w:val="none" w:sz="0" w:space="0" w:color="auto"/>
      </w:divBdr>
    </w:div>
    <w:div w:id="914169797">
      <w:bodyDiv w:val="1"/>
      <w:marLeft w:val="0"/>
      <w:marRight w:val="0"/>
      <w:marTop w:val="0"/>
      <w:marBottom w:val="0"/>
      <w:divBdr>
        <w:top w:val="none" w:sz="0" w:space="0" w:color="auto"/>
        <w:left w:val="none" w:sz="0" w:space="0" w:color="auto"/>
        <w:bottom w:val="none" w:sz="0" w:space="0" w:color="auto"/>
        <w:right w:val="none" w:sz="0" w:space="0" w:color="auto"/>
      </w:divBdr>
    </w:div>
    <w:div w:id="914244571">
      <w:bodyDiv w:val="1"/>
      <w:marLeft w:val="0"/>
      <w:marRight w:val="0"/>
      <w:marTop w:val="0"/>
      <w:marBottom w:val="0"/>
      <w:divBdr>
        <w:top w:val="none" w:sz="0" w:space="0" w:color="auto"/>
        <w:left w:val="none" w:sz="0" w:space="0" w:color="auto"/>
        <w:bottom w:val="none" w:sz="0" w:space="0" w:color="auto"/>
        <w:right w:val="none" w:sz="0" w:space="0" w:color="auto"/>
      </w:divBdr>
    </w:div>
    <w:div w:id="914508160">
      <w:bodyDiv w:val="1"/>
      <w:marLeft w:val="0"/>
      <w:marRight w:val="0"/>
      <w:marTop w:val="0"/>
      <w:marBottom w:val="0"/>
      <w:divBdr>
        <w:top w:val="none" w:sz="0" w:space="0" w:color="auto"/>
        <w:left w:val="none" w:sz="0" w:space="0" w:color="auto"/>
        <w:bottom w:val="none" w:sz="0" w:space="0" w:color="auto"/>
        <w:right w:val="none" w:sz="0" w:space="0" w:color="auto"/>
      </w:divBdr>
    </w:div>
    <w:div w:id="914626486">
      <w:bodyDiv w:val="1"/>
      <w:marLeft w:val="0"/>
      <w:marRight w:val="0"/>
      <w:marTop w:val="0"/>
      <w:marBottom w:val="0"/>
      <w:divBdr>
        <w:top w:val="none" w:sz="0" w:space="0" w:color="auto"/>
        <w:left w:val="none" w:sz="0" w:space="0" w:color="auto"/>
        <w:bottom w:val="none" w:sz="0" w:space="0" w:color="auto"/>
        <w:right w:val="none" w:sz="0" w:space="0" w:color="auto"/>
      </w:divBdr>
    </w:div>
    <w:div w:id="914825206">
      <w:bodyDiv w:val="1"/>
      <w:marLeft w:val="0"/>
      <w:marRight w:val="0"/>
      <w:marTop w:val="0"/>
      <w:marBottom w:val="0"/>
      <w:divBdr>
        <w:top w:val="none" w:sz="0" w:space="0" w:color="auto"/>
        <w:left w:val="none" w:sz="0" w:space="0" w:color="auto"/>
        <w:bottom w:val="none" w:sz="0" w:space="0" w:color="auto"/>
        <w:right w:val="none" w:sz="0" w:space="0" w:color="auto"/>
      </w:divBdr>
    </w:div>
    <w:div w:id="915239819">
      <w:bodyDiv w:val="1"/>
      <w:marLeft w:val="0"/>
      <w:marRight w:val="0"/>
      <w:marTop w:val="0"/>
      <w:marBottom w:val="0"/>
      <w:divBdr>
        <w:top w:val="none" w:sz="0" w:space="0" w:color="auto"/>
        <w:left w:val="none" w:sz="0" w:space="0" w:color="auto"/>
        <w:bottom w:val="none" w:sz="0" w:space="0" w:color="auto"/>
        <w:right w:val="none" w:sz="0" w:space="0" w:color="auto"/>
      </w:divBdr>
    </w:div>
    <w:div w:id="915478175">
      <w:bodyDiv w:val="1"/>
      <w:marLeft w:val="0"/>
      <w:marRight w:val="0"/>
      <w:marTop w:val="0"/>
      <w:marBottom w:val="0"/>
      <w:divBdr>
        <w:top w:val="none" w:sz="0" w:space="0" w:color="auto"/>
        <w:left w:val="none" w:sz="0" w:space="0" w:color="auto"/>
        <w:bottom w:val="none" w:sz="0" w:space="0" w:color="auto"/>
        <w:right w:val="none" w:sz="0" w:space="0" w:color="auto"/>
      </w:divBdr>
    </w:div>
    <w:div w:id="915625619">
      <w:bodyDiv w:val="1"/>
      <w:marLeft w:val="0"/>
      <w:marRight w:val="0"/>
      <w:marTop w:val="0"/>
      <w:marBottom w:val="0"/>
      <w:divBdr>
        <w:top w:val="none" w:sz="0" w:space="0" w:color="auto"/>
        <w:left w:val="none" w:sz="0" w:space="0" w:color="auto"/>
        <w:bottom w:val="none" w:sz="0" w:space="0" w:color="auto"/>
        <w:right w:val="none" w:sz="0" w:space="0" w:color="auto"/>
      </w:divBdr>
    </w:div>
    <w:div w:id="915675101">
      <w:bodyDiv w:val="1"/>
      <w:marLeft w:val="0"/>
      <w:marRight w:val="0"/>
      <w:marTop w:val="0"/>
      <w:marBottom w:val="0"/>
      <w:divBdr>
        <w:top w:val="none" w:sz="0" w:space="0" w:color="auto"/>
        <w:left w:val="none" w:sz="0" w:space="0" w:color="auto"/>
        <w:bottom w:val="none" w:sz="0" w:space="0" w:color="auto"/>
        <w:right w:val="none" w:sz="0" w:space="0" w:color="auto"/>
      </w:divBdr>
    </w:div>
    <w:div w:id="915893496">
      <w:bodyDiv w:val="1"/>
      <w:marLeft w:val="0"/>
      <w:marRight w:val="0"/>
      <w:marTop w:val="0"/>
      <w:marBottom w:val="0"/>
      <w:divBdr>
        <w:top w:val="none" w:sz="0" w:space="0" w:color="auto"/>
        <w:left w:val="none" w:sz="0" w:space="0" w:color="auto"/>
        <w:bottom w:val="none" w:sz="0" w:space="0" w:color="auto"/>
        <w:right w:val="none" w:sz="0" w:space="0" w:color="auto"/>
      </w:divBdr>
    </w:div>
    <w:div w:id="916206578">
      <w:bodyDiv w:val="1"/>
      <w:marLeft w:val="0"/>
      <w:marRight w:val="0"/>
      <w:marTop w:val="0"/>
      <w:marBottom w:val="0"/>
      <w:divBdr>
        <w:top w:val="none" w:sz="0" w:space="0" w:color="auto"/>
        <w:left w:val="none" w:sz="0" w:space="0" w:color="auto"/>
        <w:bottom w:val="none" w:sz="0" w:space="0" w:color="auto"/>
        <w:right w:val="none" w:sz="0" w:space="0" w:color="auto"/>
      </w:divBdr>
    </w:div>
    <w:div w:id="916480198">
      <w:bodyDiv w:val="1"/>
      <w:marLeft w:val="0"/>
      <w:marRight w:val="0"/>
      <w:marTop w:val="0"/>
      <w:marBottom w:val="0"/>
      <w:divBdr>
        <w:top w:val="none" w:sz="0" w:space="0" w:color="auto"/>
        <w:left w:val="none" w:sz="0" w:space="0" w:color="auto"/>
        <w:bottom w:val="none" w:sz="0" w:space="0" w:color="auto"/>
        <w:right w:val="none" w:sz="0" w:space="0" w:color="auto"/>
      </w:divBdr>
    </w:div>
    <w:div w:id="916862165">
      <w:bodyDiv w:val="1"/>
      <w:marLeft w:val="0"/>
      <w:marRight w:val="0"/>
      <w:marTop w:val="0"/>
      <w:marBottom w:val="0"/>
      <w:divBdr>
        <w:top w:val="none" w:sz="0" w:space="0" w:color="auto"/>
        <w:left w:val="none" w:sz="0" w:space="0" w:color="auto"/>
        <w:bottom w:val="none" w:sz="0" w:space="0" w:color="auto"/>
        <w:right w:val="none" w:sz="0" w:space="0" w:color="auto"/>
      </w:divBdr>
    </w:div>
    <w:div w:id="917207094">
      <w:bodyDiv w:val="1"/>
      <w:marLeft w:val="0"/>
      <w:marRight w:val="0"/>
      <w:marTop w:val="0"/>
      <w:marBottom w:val="0"/>
      <w:divBdr>
        <w:top w:val="none" w:sz="0" w:space="0" w:color="auto"/>
        <w:left w:val="none" w:sz="0" w:space="0" w:color="auto"/>
        <w:bottom w:val="none" w:sz="0" w:space="0" w:color="auto"/>
        <w:right w:val="none" w:sz="0" w:space="0" w:color="auto"/>
      </w:divBdr>
    </w:div>
    <w:div w:id="917515105">
      <w:bodyDiv w:val="1"/>
      <w:marLeft w:val="0"/>
      <w:marRight w:val="0"/>
      <w:marTop w:val="0"/>
      <w:marBottom w:val="0"/>
      <w:divBdr>
        <w:top w:val="none" w:sz="0" w:space="0" w:color="auto"/>
        <w:left w:val="none" w:sz="0" w:space="0" w:color="auto"/>
        <w:bottom w:val="none" w:sz="0" w:space="0" w:color="auto"/>
        <w:right w:val="none" w:sz="0" w:space="0" w:color="auto"/>
      </w:divBdr>
    </w:div>
    <w:div w:id="917641293">
      <w:bodyDiv w:val="1"/>
      <w:marLeft w:val="0"/>
      <w:marRight w:val="0"/>
      <w:marTop w:val="0"/>
      <w:marBottom w:val="0"/>
      <w:divBdr>
        <w:top w:val="none" w:sz="0" w:space="0" w:color="auto"/>
        <w:left w:val="none" w:sz="0" w:space="0" w:color="auto"/>
        <w:bottom w:val="none" w:sz="0" w:space="0" w:color="auto"/>
        <w:right w:val="none" w:sz="0" w:space="0" w:color="auto"/>
      </w:divBdr>
    </w:div>
    <w:div w:id="917792044">
      <w:bodyDiv w:val="1"/>
      <w:marLeft w:val="0"/>
      <w:marRight w:val="0"/>
      <w:marTop w:val="0"/>
      <w:marBottom w:val="0"/>
      <w:divBdr>
        <w:top w:val="none" w:sz="0" w:space="0" w:color="auto"/>
        <w:left w:val="none" w:sz="0" w:space="0" w:color="auto"/>
        <w:bottom w:val="none" w:sz="0" w:space="0" w:color="auto"/>
        <w:right w:val="none" w:sz="0" w:space="0" w:color="auto"/>
      </w:divBdr>
    </w:div>
    <w:div w:id="917980163">
      <w:bodyDiv w:val="1"/>
      <w:marLeft w:val="0"/>
      <w:marRight w:val="0"/>
      <w:marTop w:val="0"/>
      <w:marBottom w:val="0"/>
      <w:divBdr>
        <w:top w:val="none" w:sz="0" w:space="0" w:color="auto"/>
        <w:left w:val="none" w:sz="0" w:space="0" w:color="auto"/>
        <w:bottom w:val="none" w:sz="0" w:space="0" w:color="auto"/>
        <w:right w:val="none" w:sz="0" w:space="0" w:color="auto"/>
      </w:divBdr>
    </w:div>
    <w:div w:id="917980802">
      <w:bodyDiv w:val="1"/>
      <w:marLeft w:val="0"/>
      <w:marRight w:val="0"/>
      <w:marTop w:val="0"/>
      <w:marBottom w:val="0"/>
      <w:divBdr>
        <w:top w:val="none" w:sz="0" w:space="0" w:color="auto"/>
        <w:left w:val="none" w:sz="0" w:space="0" w:color="auto"/>
        <w:bottom w:val="none" w:sz="0" w:space="0" w:color="auto"/>
        <w:right w:val="none" w:sz="0" w:space="0" w:color="auto"/>
      </w:divBdr>
    </w:div>
    <w:div w:id="917982754">
      <w:bodyDiv w:val="1"/>
      <w:marLeft w:val="0"/>
      <w:marRight w:val="0"/>
      <w:marTop w:val="0"/>
      <w:marBottom w:val="0"/>
      <w:divBdr>
        <w:top w:val="none" w:sz="0" w:space="0" w:color="auto"/>
        <w:left w:val="none" w:sz="0" w:space="0" w:color="auto"/>
        <w:bottom w:val="none" w:sz="0" w:space="0" w:color="auto"/>
        <w:right w:val="none" w:sz="0" w:space="0" w:color="auto"/>
      </w:divBdr>
    </w:div>
    <w:div w:id="918177667">
      <w:bodyDiv w:val="1"/>
      <w:marLeft w:val="0"/>
      <w:marRight w:val="0"/>
      <w:marTop w:val="0"/>
      <w:marBottom w:val="0"/>
      <w:divBdr>
        <w:top w:val="none" w:sz="0" w:space="0" w:color="auto"/>
        <w:left w:val="none" w:sz="0" w:space="0" w:color="auto"/>
        <w:bottom w:val="none" w:sz="0" w:space="0" w:color="auto"/>
        <w:right w:val="none" w:sz="0" w:space="0" w:color="auto"/>
      </w:divBdr>
    </w:div>
    <w:div w:id="918179009">
      <w:bodyDiv w:val="1"/>
      <w:marLeft w:val="0"/>
      <w:marRight w:val="0"/>
      <w:marTop w:val="0"/>
      <w:marBottom w:val="0"/>
      <w:divBdr>
        <w:top w:val="none" w:sz="0" w:space="0" w:color="auto"/>
        <w:left w:val="none" w:sz="0" w:space="0" w:color="auto"/>
        <w:bottom w:val="none" w:sz="0" w:space="0" w:color="auto"/>
        <w:right w:val="none" w:sz="0" w:space="0" w:color="auto"/>
      </w:divBdr>
    </w:div>
    <w:div w:id="918291711">
      <w:bodyDiv w:val="1"/>
      <w:marLeft w:val="0"/>
      <w:marRight w:val="0"/>
      <w:marTop w:val="0"/>
      <w:marBottom w:val="0"/>
      <w:divBdr>
        <w:top w:val="none" w:sz="0" w:space="0" w:color="auto"/>
        <w:left w:val="none" w:sz="0" w:space="0" w:color="auto"/>
        <w:bottom w:val="none" w:sz="0" w:space="0" w:color="auto"/>
        <w:right w:val="none" w:sz="0" w:space="0" w:color="auto"/>
      </w:divBdr>
    </w:div>
    <w:div w:id="918565296">
      <w:bodyDiv w:val="1"/>
      <w:marLeft w:val="0"/>
      <w:marRight w:val="0"/>
      <w:marTop w:val="0"/>
      <w:marBottom w:val="0"/>
      <w:divBdr>
        <w:top w:val="none" w:sz="0" w:space="0" w:color="auto"/>
        <w:left w:val="none" w:sz="0" w:space="0" w:color="auto"/>
        <w:bottom w:val="none" w:sz="0" w:space="0" w:color="auto"/>
        <w:right w:val="none" w:sz="0" w:space="0" w:color="auto"/>
      </w:divBdr>
    </w:div>
    <w:div w:id="918832537">
      <w:bodyDiv w:val="1"/>
      <w:marLeft w:val="0"/>
      <w:marRight w:val="0"/>
      <w:marTop w:val="0"/>
      <w:marBottom w:val="0"/>
      <w:divBdr>
        <w:top w:val="none" w:sz="0" w:space="0" w:color="auto"/>
        <w:left w:val="none" w:sz="0" w:space="0" w:color="auto"/>
        <w:bottom w:val="none" w:sz="0" w:space="0" w:color="auto"/>
        <w:right w:val="none" w:sz="0" w:space="0" w:color="auto"/>
      </w:divBdr>
    </w:div>
    <w:div w:id="918901722">
      <w:bodyDiv w:val="1"/>
      <w:marLeft w:val="0"/>
      <w:marRight w:val="0"/>
      <w:marTop w:val="0"/>
      <w:marBottom w:val="0"/>
      <w:divBdr>
        <w:top w:val="none" w:sz="0" w:space="0" w:color="auto"/>
        <w:left w:val="none" w:sz="0" w:space="0" w:color="auto"/>
        <w:bottom w:val="none" w:sz="0" w:space="0" w:color="auto"/>
        <w:right w:val="none" w:sz="0" w:space="0" w:color="auto"/>
      </w:divBdr>
    </w:div>
    <w:div w:id="918902541">
      <w:bodyDiv w:val="1"/>
      <w:marLeft w:val="0"/>
      <w:marRight w:val="0"/>
      <w:marTop w:val="0"/>
      <w:marBottom w:val="0"/>
      <w:divBdr>
        <w:top w:val="none" w:sz="0" w:space="0" w:color="auto"/>
        <w:left w:val="none" w:sz="0" w:space="0" w:color="auto"/>
        <w:bottom w:val="none" w:sz="0" w:space="0" w:color="auto"/>
        <w:right w:val="none" w:sz="0" w:space="0" w:color="auto"/>
      </w:divBdr>
    </w:div>
    <w:div w:id="918948759">
      <w:bodyDiv w:val="1"/>
      <w:marLeft w:val="0"/>
      <w:marRight w:val="0"/>
      <w:marTop w:val="0"/>
      <w:marBottom w:val="0"/>
      <w:divBdr>
        <w:top w:val="none" w:sz="0" w:space="0" w:color="auto"/>
        <w:left w:val="none" w:sz="0" w:space="0" w:color="auto"/>
        <w:bottom w:val="none" w:sz="0" w:space="0" w:color="auto"/>
        <w:right w:val="none" w:sz="0" w:space="0" w:color="auto"/>
      </w:divBdr>
    </w:div>
    <w:div w:id="919215221">
      <w:bodyDiv w:val="1"/>
      <w:marLeft w:val="0"/>
      <w:marRight w:val="0"/>
      <w:marTop w:val="0"/>
      <w:marBottom w:val="0"/>
      <w:divBdr>
        <w:top w:val="none" w:sz="0" w:space="0" w:color="auto"/>
        <w:left w:val="none" w:sz="0" w:space="0" w:color="auto"/>
        <w:bottom w:val="none" w:sz="0" w:space="0" w:color="auto"/>
        <w:right w:val="none" w:sz="0" w:space="0" w:color="auto"/>
      </w:divBdr>
    </w:div>
    <w:div w:id="919296881">
      <w:bodyDiv w:val="1"/>
      <w:marLeft w:val="0"/>
      <w:marRight w:val="0"/>
      <w:marTop w:val="0"/>
      <w:marBottom w:val="0"/>
      <w:divBdr>
        <w:top w:val="none" w:sz="0" w:space="0" w:color="auto"/>
        <w:left w:val="none" w:sz="0" w:space="0" w:color="auto"/>
        <w:bottom w:val="none" w:sz="0" w:space="0" w:color="auto"/>
        <w:right w:val="none" w:sz="0" w:space="0" w:color="auto"/>
      </w:divBdr>
    </w:div>
    <w:div w:id="919481081">
      <w:bodyDiv w:val="1"/>
      <w:marLeft w:val="0"/>
      <w:marRight w:val="0"/>
      <w:marTop w:val="0"/>
      <w:marBottom w:val="0"/>
      <w:divBdr>
        <w:top w:val="none" w:sz="0" w:space="0" w:color="auto"/>
        <w:left w:val="none" w:sz="0" w:space="0" w:color="auto"/>
        <w:bottom w:val="none" w:sz="0" w:space="0" w:color="auto"/>
        <w:right w:val="none" w:sz="0" w:space="0" w:color="auto"/>
      </w:divBdr>
    </w:div>
    <w:div w:id="920063629">
      <w:bodyDiv w:val="1"/>
      <w:marLeft w:val="0"/>
      <w:marRight w:val="0"/>
      <w:marTop w:val="0"/>
      <w:marBottom w:val="0"/>
      <w:divBdr>
        <w:top w:val="none" w:sz="0" w:space="0" w:color="auto"/>
        <w:left w:val="none" w:sz="0" w:space="0" w:color="auto"/>
        <w:bottom w:val="none" w:sz="0" w:space="0" w:color="auto"/>
        <w:right w:val="none" w:sz="0" w:space="0" w:color="auto"/>
      </w:divBdr>
    </w:div>
    <w:div w:id="920066035">
      <w:bodyDiv w:val="1"/>
      <w:marLeft w:val="0"/>
      <w:marRight w:val="0"/>
      <w:marTop w:val="0"/>
      <w:marBottom w:val="0"/>
      <w:divBdr>
        <w:top w:val="none" w:sz="0" w:space="0" w:color="auto"/>
        <w:left w:val="none" w:sz="0" w:space="0" w:color="auto"/>
        <w:bottom w:val="none" w:sz="0" w:space="0" w:color="auto"/>
        <w:right w:val="none" w:sz="0" w:space="0" w:color="auto"/>
      </w:divBdr>
    </w:div>
    <w:div w:id="920213454">
      <w:bodyDiv w:val="1"/>
      <w:marLeft w:val="0"/>
      <w:marRight w:val="0"/>
      <w:marTop w:val="0"/>
      <w:marBottom w:val="0"/>
      <w:divBdr>
        <w:top w:val="none" w:sz="0" w:space="0" w:color="auto"/>
        <w:left w:val="none" w:sz="0" w:space="0" w:color="auto"/>
        <w:bottom w:val="none" w:sz="0" w:space="0" w:color="auto"/>
        <w:right w:val="none" w:sz="0" w:space="0" w:color="auto"/>
      </w:divBdr>
    </w:div>
    <w:div w:id="920406646">
      <w:bodyDiv w:val="1"/>
      <w:marLeft w:val="0"/>
      <w:marRight w:val="0"/>
      <w:marTop w:val="0"/>
      <w:marBottom w:val="0"/>
      <w:divBdr>
        <w:top w:val="none" w:sz="0" w:space="0" w:color="auto"/>
        <w:left w:val="none" w:sz="0" w:space="0" w:color="auto"/>
        <w:bottom w:val="none" w:sz="0" w:space="0" w:color="auto"/>
        <w:right w:val="none" w:sz="0" w:space="0" w:color="auto"/>
      </w:divBdr>
    </w:div>
    <w:div w:id="920454185">
      <w:bodyDiv w:val="1"/>
      <w:marLeft w:val="0"/>
      <w:marRight w:val="0"/>
      <w:marTop w:val="0"/>
      <w:marBottom w:val="0"/>
      <w:divBdr>
        <w:top w:val="none" w:sz="0" w:space="0" w:color="auto"/>
        <w:left w:val="none" w:sz="0" w:space="0" w:color="auto"/>
        <w:bottom w:val="none" w:sz="0" w:space="0" w:color="auto"/>
        <w:right w:val="none" w:sz="0" w:space="0" w:color="auto"/>
      </w:divBdr>
    </w:div>
    <w:div w:id="920522723">
      <w:bodyDiv w:val="1"/>
      <w:marLeft w:val="0"/>
      <w:marRight w:val="0"/>
      <w:marTop w:val="0"/>
      <w:marBottom w:val="0"/>
      <w:divBdr>
        <w:top w:val="none" w:sz="0" w:space="0" w:color="auto"/>
        <w:left w:val="none" w:sz="0" w:space="0" w:color="auto"/>
        <w:bottom w:val="none" w:sz="0" w:space="0" w:color="auto"/>
        <w:right w:val="none" w:sz="0" w:space="0" w:color="auto"/>
      </w:divBdr>
    </w:div>
    <w:div w:id="920716454">
      <w:bodyDiv w:val="1"/>
      <w:marLeft w:val="0"/>
      <w:marRight w:val="0"/>
      <w:marTop w:val="0"/>
      <w:marBottom w:val="0"/>
      <w:divBdr>
        <w:top w:val="none" w:sz="0" w:space="0" w:color="auto"/>
        <w:left w:val="none" w:sz="0" w:space="0" w:color="auto"/>
        <w:bottom w:val="none" w:sz="0" w:space="0" w:color="auto"/>
        <w:right w:val="none" w:sz="0" w:space="0" w:color="auto"/>
      </w:divBdr>
    </w:div>
    <w:div w:id="921066708">
      <w:bodyDiv w:val="1"/>
      <w:marLeft w:val="0"/>
      <w:marRight w:val="0"/>
      <w:marTop w:val="0"/>
      <w:marBottom w:val="0"/>
      <w:divBdr>
        <w:top w:val="none" w:sz="0" w:space="0" w:color="auto"/>
        <w:left w:val="none" w:sz="0" w:space="0" w:color="auto"/>
        <w:bottom w:val="none" w:sz="0" w:space="0" w:color="auto"/>
        <w:right w:val="none" w:sz="0" w:space="0" w:color="auto"/>
      </w:divBdr>
    </w:div>
    <w:div w:id="921597653">
      <w:bodyDiv w:val="1"/>
      <w:marLeft w:val="0"/>
      <w:marRight w:val="0"/>
      <w:marTop w:val="0"/>
      <w:marBottom w:val="0"/>
      <w:divBdr>
        <w:top w:val="none" w:sz="0" w:space="0" w:color="auto"/>
        <w:left w:val="none" w:sz="0" w:space="0" w:color="auto"/>
        <w:bottom w:val="none" w:sz="0" w:space="0" w:color="auto"/>
        <w:right w:val="none" w:sz="0" w:space="0" w:color="auto"/>
      </w:divBdr>
    </w:div>
    <w:div w:id="921791704">
      <w:bodyDiv w:val="1"/>
      <w:marLeft w:val="0"/>
      <w:marRight w:val="0"/>
      <w:marTop w:val="0"/>
      <w:marBottom w:val="0"/>
      <w:divBdr>
        <w:top w:val="none" w:sz="0" w:space="0" w:color="auto"/>
        <w:left w:val="none" w:sz="0" w:space="0" w:color="auto"/>
        <w:bottom w:val="none" w:sz="0" w:space="0" w:color="auto"/>
        <w:right w:val="none" w:sz="0" w:space="0" w:color="auto"/>
      </w:divBdr>
    </w:div>
    <w:div w:id="921987312">
      <w:bodyDiv w:val="1"/>
      <w:marLeft w:val="0"/>
      <w:marRight w:val="0"/>
      <w:marTop w:val="0"/>
      <w:marBottom w:val="0"/>
      <w:divBdr>
        <w:top w:val="none" w:sz="0" w:space="0" w:color="auto"/>
        <w:left w:val="none" w:sz="0" w:space="0" w:color="auto"/>
        <w:bottom w:val="none" w:sz="0" w:space="0" w:color="auto"/>
        <w:right w:val="none" w:sz="0" w:space="0" w:color="auto"/>
      </w:divBdr>
    </w:div>
    <w:div w:id="921990430">
      <w:bodyDiv w:val="1"/>
      <w:marLeft w:val="0"/>
      <w:marRight w:val="0"/>
      <w:marTop w:val="0"/>
      <w:marBottom w:val="0"/>
      <w:divBdr>
        <w:top w:val="none" w:sz="0" w:space="0" w:color="auto"/>
        <w:left w:val="none" w:sz="0" w:space="0" w:color="auto"/>
        <w:bottom w:val="none" w:sz="0" w:space="0" w:color="auto"/>
        <w:right w:val="none" w:sz="0" w:space="0" w:color="auto"/>
      </w:divBdr>
    </w:div>
    <w:div w:id="922105573">
      <w:bodyDiv w:val="1"/>
      <w:marLeft w:val="0"/>
      <w:marRight w:val="0"/>
      <w:marTop w:val="0"/>
      <w:marBottom w:val="0"/>
      <w:divBdr>
        <w:top w:val="none" w:sz="0" w:space="0" w:color="auto"/>
        <w:left w:val="none" w:sz="0" w:space="0" w:color="auto"/>
        <w:bottom w:val="none" w:sz="0" w:space="0" w:color="auto"/>
        <w:right w:val="none" w:sz="0" w:space="0" w:color="auto"/>
      </w:divBdr>
    </w:div>
    <w:div w:id="922106193">
      <w:bodyDiv w:val="1"/>
      <w:marLeft w:val="0"/>
      <w:marRight w:val="0"/>
      <w:marTop w:val="0"/>
      <w:marBottom w:val="0"/>
      <w:divBdr>
        <w:top w:val="none" w:sz="0" w:space="0" w:color="auto"/>
        <w:left w:val="none" w:sz="0" w:space="0" w:color="auto"/>
        <w:bottom w:val="none" w:sz="0" w:space="0" w:color="auto"/>
        <w:right w:val="none" w:sz="0" w:space="0" w:color="auto"/>
      </w:divBdr>
    </w:div>
    <w:div w:id="922372437">
      <w:bodyDiv w:val="1"/>
      <w:marLeft w:val="0"/>
      <w:marRight w:val="0"/>
      <w:marTop w:val="0"/>
      <w:marBottom w:val="0"/>
      <w:divBdr>
        <w:top w:val="none" w:sz="0" w:space="0" w:color="auto"/>
        <w:left w:val="none" w:sz="0" w:space="0" w:color="auto"/>
        <w:bottom w:val="none" w:sz="0" w:space="0" w:color="auto"/>
        <w:right w:val="none" w:sz="0" w:space="0" w:color="auto"/>
      </w:divBdr>
    </w:div>
    <w:div w:id="922375951">
      <w:bodyDiv w:val="1"/>
      <w:marLeft w:val="0"/>
      <w:marRight w:val="0"/>
      <w:marTop w:val="0"/>
      <w:marBottom w:val="0"/>
      <w:divBdr>
        <w:top w:val="none" w:sz="0" w:space="0" w:color="auto"/>
        <w:left w:val="none" w:sz="0" w:space="0" w:color="auto"/>
        <w:bottom w:val="none" w:sz="0" w:space="0" w:color="auto"/>
        <w:right w:val="none" w:sz="0" w:space="0" w:color="auto"/>
      </w:divBdr>
    </w:div>
    <w:div w:id="922681436">
      <w:bodyDiv w:val="1"/>
      <w:marLeft w:val="0"/>
      <w:marRight w:val="0"/>
      <w:marTop w:val="0"/>
      <w:marBottom w:val="0"/>
      <w:divBdr>
        <w:top w:val="none" w:sz="0" w:space="0" w:color="auto"/>
        <w:left w:val="none" w:sz="0" w:space="0" w:color="auto"/>
        <w:bottom w:val="none" w:sz="0" w:space="0" w:color="auto"/>
        <w:right w:val="none" w:sz="0" w:space="0" w:color="auto"/>
      </w:divBdr>
    </w:div>
    <w:div w:id="922687212">
      <w:bodyDiv w:val="1"/>
      <w:marLeft w:val="0"/>
      <w:marRight w:val="0"/>
      <w:marTop w:val="0"/>
      <w:marBottom w:val="0"/>
      <w:divBdr>
        <w:top w:val="none" w:sz="0" w:space="0" w:color="auto"/>
        <w:left w:val="none" w:sz="0" w:space="0" w:color="auto"/>
        <w:bottom w:val="none" w:sz="0" w:space="0" w:color="auto"/>
        <w:right w:val="none" w:sz="0" w:space="0" w:color="auto"/>
      </w:divBdr>
    </w:div>
    <w:div w:id="922688388">
      <w:bodyDiv w:val="1"/>
      <w:marLeft w:val="0"/>
      <w:marRight w:val="0"/>
      <w:marTop w:val="0"/>
      <w:marBottom w:val="0"/>
      <w:divBdr>
        <w:top w:val="none" w:sz="0" w:space="0" w:color="auto"/>
        <w:left w:val="none" w:sz="0" w:space="0" w:color="auto"/>
        <w:bottom w:val="none" w:sz="0" w:space="0" w:color="auto"/>
        <w:right w:val="none" w:sz="0" w:space="0" w:color="auto"/>
      </w:divBdr>
    </w:div>
    <w:div w:id="922764071">
      <w:bodyDiv w:val="1"/>
      <w:marLeft w:val="0"/>
      <w:marRight w:val="0"/>
      <w:marTop w:val="0"/>
      <w:marBottom w:val="0"/>
      <w:divBdr>
        <w:top w:val="none" w:sz="0" w:space="0" w:color="auto"/>
        <w:left w:val="none" w:sz="0" w:space="0" w:color="auto"/>
        <w:bottom w:val="none" w:sz="0" w:space="0" w:color="auto"/>
        <w:right w:val="none" w:sz="0" w:space="0" w:color="auto"/>
      </w:divBdr>
    </w:div>
    <w:div w:id="922910207">
      <w:bodyDiv w:val="1"/>
      <w:marLeft w:val="0"/>
      <w:marRight w:val="0"/>
      <w:marTop w:val="0"/>
      <w:marBottom w:val="0"/>
      <w:divBdr>
        <w:top w:val="none" w:sz="0" w:space="0" w:color="auto"/>
        <w:left w:val="none" w:sz="0" w:space="0" w:color="auto"/>
        <w:bottom w:val="none" w:sz="0" w:space="0" w:color="auto"/>
        <w:right w:val="none" w:sz="0" w:space="0" w:color="auto"/>
      </w:divBdr>
    </w:div>
    <w:div w:id="923031147">
      <w:bodyDiv w:val="1"/>
      <w:marLeft w:val="0"/>
      <w:marRight w:val="0"/>
      <w:marTop w:val="0"/>
      <w:marBottom w:val="0"/>
      <w:divBdr>
        <w:top w:val="none" w:sz="0" w:space="0" w:color="auto"/>
        <w:left w:val="none" w:sz="0" w:space="0" w:color="auto"/>
        <w:bottom w:val="none" w:sz="0" w:space="0" w:color="auto"/>
        <w:right w:val="none" w:sz="0" w:space="0" w:color="auto"/>
      </w:divBdr>
    </w:div>
    <w:div w:id="923339928">
      <w:bodyDiv w:val="1"/>
      <w:marLeft w:val="0"/>
      <w:marRight w:val="0"/>
      <w:marTop w:val="0"/>
      <w:marBottom w:val="0"/>
      <w:divBdr>
        <w:top w:val="none" w:sz="0" w:space="0" w:color="auto"/>
        <w:left w:val="none" w:sz="0" w:space="0" w:color="auto"/>
        <w:bottom w:val="none" w:sz="0" w:space="0" w:color="auto"/>
        <w:right w:val="none" w:sz="0" w:space="0" w:color="auto"/>
      </w:divBdr>
    </w:div>
    <w:div w:id="923341002">
      <w:bodyDiv w:val="1"/>
      <w:marLeft w:val="0"/>
      <w:marRight w:val="0"/>
      <w:marTop w:val="0"/>
      <w:marBottom w:val="0"/>
      <w:divBdr>
        <w:top w:val="none" w:sz="0" w:space="0" w:color="auto"/>
        <w:left w:val="none" w:sz="0" w:space="0" w:color="auto"/>
        <w:bottom w:val="none" w:sz="0" w:space="0" w:color="auto"/>
        <w:right w:val="none" w:sz="0" w:space="0" w:color="auto"/>
      </w:divBdr>
    </w:div>
    <w:div w:id="923344165">
      <w:bodyDiv w:val="1"/>
      <w:marLeft w:val="0"/>
      <w:marRight w:val="0"/>
      <w:marTop w:val="0"/>
      <w:marBottom w:val="0"/>
      <w:divBdr>
        <w:top w:val="none" w:sz="0" w:space="0" w:color="auto"/>
        <w:left w:val="none" w:sz="0" w:space="0" w:color="auto"/>
        <w:bottom w:val="none" w:sz="0" w:space="0" w:color="auto"/>
        <w:right w:val="none" w:sz="0" w:space="0" w:color="auto"/>
      </w:divBdr>
    </w:div>
    <w:div w:id="923413553">
      <w:bodyDiv w:val="1"/>
      <w:marLeft w:val="0"/>
      <w:marRight w:val="0"/>
      <w:marTop w:val="0"/>
      <w:marBottom w:val="0"/>
      <w:divBdr>
        <w:top w:val="none" w:sz="0" w:space="0" w:color="auto"/>
        <w:left w:val="none" w:sz="0" w:space="0" w:color="auto"/>
        <w:bottom w:val="none" w:sz="0" w:space="0" w:color="auto"/>
        <w:right w:val="none" w:sz="0" w:space="0" w:color="auto"/>
      </w:divBdr>
    </w:div>
    <w:div w:id="923489378">
      <w:bodyDiv w:val="1"/>
      <w:marLeft w:val="0"/>
      <w:marRight w:val="0"/>
      <w:marTop w:val="0"/>
      <w:marBottom w:val="0"/>
      <w:divBdr>
        <w:top w:val="none" w:sz="0" w:space="0" w:color="auto"/>
        <w:left w:val="none" w:sz="0" w:space="0" w:color="auto"/>
        <w:bottom w:val="none" w:sz="0" w:space="0" w:color="auto"/>
        <w:right w:val="none" w:sz="0" w:space="0" w:color="auto"/>
      </w:divBdr>
    </w:div>
    <w:div w:id="923608193">
      <w:bodyDiv w:val="1"/>
      <w:marLeft w:val="0"/>
      <w:marRight w:val="0"/>
      <w:marTop w:val="0"/>
      <w:marBottom w:val="0"/>
      <w:divBdr>
        <w:top w:val="none" w:sz="0" w:space="0" w:color="auto"/>
        <w:left w:val="none" w:sz="0" w:space="0" w:color="auto"/>
        <w:bottom w:val="none" w:sz="0" w:space="0" w:color="auto"/>
        <w:right w:val="none" w:sz="0" w:space="0" w:color="auto"/>
      </w:divBdr>
    </w:div>
    <w:div w:id="924070529">
      <w:bodyDiv w:val="1"/>
      <w:marLeft w:val="0"/>
      <w:marRight w:val="0"/>
      <w:marTop w:val="0"/>
      <w:marBottom w:val="0"/>
      <w:divBdr>
        <w:top w:val="none" w:sz="0" w:space="0" w:color="auto"/>
        <w:left w:val="none" w:sz="0" w:space="0" w:color="auto"/>
        <w:bottom w:val="none" w:sz="0" w:space="0" w:color="auto"/>
        <w:right w:val="none" w:sz="0" w:space="0" w:color="auto"/>
      </w:divBdr>
    </w:div>
    <w:div w:id="924338065">
      <w:bodyDiv w:val="1"/>
      <w:marLeft w:val="0"/>
      <w:marRight w:val="0"/>
      <w:marTop w:val="0"/>
      <w:marBottom w:val="0"/>
      <w:divBdr>
        <w:top w:val="none" w:sz="0" w:space="0" w:color="auto"/>
        <w:left w:val="none" w:sz="0" w:space="0" w:color="auto"/>
        <w:bottom w:val="none" w:sz="0" w:space="0" w:color="auto"/>
        <w:right w:val="none" w:sz="0" w:space="0" w:color="auto"/>
      </w:divBdr>
    </w:div>
    <w:div w:id="924339216">
      <w:bodyDiv w:val="1"/>
      <w:marLeft w:val="0"/>
      <w:marRight w:val="0"/>
      <w:marTop w:val="0"/>
      <w:marBottom w:val="0"/>
      <w:divBdr>
        <w:top w:val="none" w:sz="0" w:space="0" w:color="auto"/>
        <w:left w:val="none" w:sz="0" w:space="0" w:color="auto"/>
        <w:bottom w:val="none" w:sz="0" w:space="0" w:color="auto"/>
        <w:right w:val="none" w:sz="0" w:space="0" w:color="auto"/>
      </w:divBdr>
    </w:div>
    <w:div w:id="924614384">
      <w:bodyDiv w:val="1"/>
      <w:marLeft w:val="0"/>
      <w:marRight w:val="0"/>
      <w:marTop w:val="0"/>
      <w:marBottom w:val="0"/>
      <w:divBdr>
        <w:top w:val="none" w:sz="0" w:space="0" w:color="auto"/>
        <w:left w:val="none" w:sz="0" w:space="0" w:color="auto"/>
        <w:bottom w:val="none" w:sz="0" w:space="0" w:color="auto"/>
        <w:right w:val="none" w:sz="0" w:space="0" w:color="auto"/>
      </w:divBdr>
    </w:div>
    <w:div w:id="924798285">
      <w:bodyDiv w:val="1"/>
      <w:marLeft w:val="0"/>
      <w:marRight w:val="0"/>
      <w:marTop w:val="0"/>
      <w:marBottom w:val="0"/>
      <w:divBdr>
        <w:top w:val="none" w:sz="0" w:space="0" w:color="auto"/>
        <w:left w:val="none" w:sz="0" w:space="0" w:color="auto"/>
        <w:bottom w:val="none" w:sz="0" w:space="0" w:color="auto"/>
        <w:right w:val="none" w:sz="0" w:space="0" w:color="auto"/>
      </w:divBdr>
    </w:div>
    <w:div w:id="924995105">
      <w:bodyDiv w:val="1"/>
      <w:marLeft w:val="0"/>
      <w:marRight w:val="0"/>
      <w:marTop w:val="0"/>
      <w:marBottom w:val="0"/>
      <w:divBdr>
        <w:top w:val="none" w:sz="0" w:space="0" w:color="auto"/>
        <w:left w:val="none" w:sz="0" w:space="0" w:color="auto"/>
        <w:bottom w:val="none" w:sz="0" w:space="0" w:color="auto"/>
        <w:right w:val="none" w:sz="0" w:space="0" w:color="auto"/>
      </w:divBdr>
    </w:div>
    <w:div w:id="924995739">
      <w:bodyDiv w:val="1"/>
      <w:marLeft w:val="0"/>
      <w:marRight w:val="0"/>
      <w:marTop w:val="0"/>
      <w:marBottom w:val="0"/>
      <w:divBdr>
        <w:top w:val="none" w:sz="0" w:space="0" w:color="auto"/>
        <w:left w:val="none" w:sz="0" w:space="0" w:color="auto"/>
        <w:bottom w:val="none" w:sz="0" w:space="0" w:color="auto"/>
        <w:right w:val="none" w:sz="0" w:space="0" w:color="auto"/>
      </w:divBdr>
    </w:div>
    <w:div w:id="925386070">
      <w:bodyDiv w:val="1"/>
      <w:marLeft w:val="0"/>
      <w:marRight w:val="0"/>
      <w:marTop w:val="0"/>
      <w:marBottom w:val="0"/>
      <w:divBdr>
        <w:top w:val="none" w:sz="0" w:space="0" w:color="auto"/>
        <w:left w:val="none" w:sz="0" w:space="0" w:color="auto"/>
        <w:bottom w:val="none" w:sz="0" w:space="0" w:color="auto"/>
        <w:right w:val="none" w:sz="0" w:space="0" w:color="auto"/>
      </w:divBdr>
    </w:div>
    <w:div w:id="925575092">
      <w:bodyDiv w:val="1"/>
      <w:marLeft w:val="0"/>
      <w:marRight w:val="0"/>
      <w:marTop w:val="0"/>
      <w:marBottom w:val="0"/>
      <w:divBdr>
        <w:top w:val="none" w:sz="0" w:space="0" w:color="auto"/>
        <w:left w:val="none" w:sz="0" w:space="0" w:color="auto"/>
        <w:bottom w:val="none" w:sz="0" w:space="0" w:color="auto"/>
        <w:right w:val="none" w:sz="0" w:space="0" w:color="auto"/>
      </w:divBdr>
    </w:div>
    <w:div w:id="925579361">
      <w:bodyDiv w:val="1"/>
      <w:marLeft w:val="0"/>
      <w:marRight w:val="0"/>
      <w:marTop w:val="0"/>
      <w:marBottom w:val="0"/>
      <w:divBdr>
        <w:top w:val="none" w:sz="0" w:space="0" w:color="auto"/>
        <w:left w:val="none" w:sz="0" w:space="0" w:color="auto"/>
        <w:bottom w:val="none" w:sz="0" w:space="0" w:color="auto"/>
        <w:right w:val="none" w:sz="0" w:space="0" w:color="auto"/>
      </w:divBdr>
    </w:div>
    <w:div w:id="926307484">
      <w:bodyDiv w:val="1"/>
      <w:marLeft w:val="0"/>
      <w:marRight w:val="0"/>
      <w:marTop w:val="0"/>
      <w:marBottom w:val="0"/>
      <w:divBdr>
        <w:top w:val="none" w:sz="0" w:space="0" w:color="auto"/>
        <w:left w:val="none" w:sz="0" w:space="0" w:color="auto"/>
        <w:bottom w:val="none" w:sz="0" w:space="0" w:color="auto"/>
        <w:right w:val="none" w:sz="0" w:space="0" w:color="auto"/>
      </w:divBdr>
    </w:div>
    <w:div w:id="926381618">
      <w:bodyDiv w:val="1"/>
      <w:marLeft w:val="0"/>
      <w:marRight w:val="0"/>
      <w:marTop w:val="0"/>
      <w:marBottom w:val="0"/>
      <w:divBdr>
        <w:top w:val="none" w:sz="0" w:space="0" w:color="auto"/>
        <w:left w:val="none" w:sz="0" w:space="0" w:color="auto"/>
        <w:bottom w:val="none" w:sz="0" w:space="0" w:color="auto"/>
        <w:right w:val="none" w:sz="0" w:space="0" w:color="auto"/>
      </w:divBdr>
    </w:div>
    <w:div w:id="926383357">
      <w:bodyDiv w:val="1"/>
      <w:marLeft w:val="0"/>
      <w:marRight w:val="0"/>
      <w:marTop w:val="0"/>
      <w:marBottom w:val="0"/>
      <w:divBdr>
        <w:top w:val="none" w:sz="0" w:space="0" w:color="auto"/>
        <w:left w:val="none" w:sz="0" w:space="0" w:color="auto"/>
        <w:bottom w:val="none" w:sz="0" w:space="0" w:color="auto"/>
        <w:right w:val="none" w:sz="0" w:space="0" w:color="auto"/>
      </w:divBdr>
    </w:div>
    <w:div w:id="926429369">
      <w:bodyDiv w:val="1"/>
      <w:marLeft w:val="0"/>
      <w:marRight w:val="0"/>
      <w:marTop w:val="0"/>
      <w:marBottom w:val="0"/>
      <w:divBdr>
        <w:top w:val="none" w:sz="0" w:space="0" w:color="auto"/>
        <w:left w:val="none" w:sz="0" w:space="0" w:color="auto"/>
        <w:bottom w:val="none" w:sz="0" w:space="0" w:color="auto"/>
        <w:right w:val="none" w:sz="0" w:space="0" w:color="auto"/>
      </w:divBdr>
    </w:div>
    <w:div w:id="926504268">
      <w:bodyDiv w:val="1"/>
      <w:marLeft w:val="0"/>
      <w:marRight w:val="0"/>
      <w:marTop w:val="0"/>
      <w:marBottom w:val="0"/>
      <w:divBdr>
        <w:top w:val="none" w:sz="0" w:space="0" w:color="auto"/>
        <w:left w:val="none" w:sz="0" w:space="0" w:color="auto"/>
        <w:bottom w:val="none" w:sz="0" w:space="0" w:color="auto"/>
        <w:right w:val="none" w:sz="0" w:space="0" w:color="auto"/>
      </w:divBdr>
    </w:div>
    <w:div w:id="926613671">
      <w:bodyDiv w:val="1"/>
      <w:marLeft w:val="0"/>
      <w:marRight w:val="0"/>
      <w:marTop w:val="0"/>
      <w:marBottom w:val="0"/>
      <w:divBdr>
        <w:top w:val="none" w:sz="0" w:space="0" w:color="auto"/>
        <w:left w:val="none" w:sz="0" w:space="0" w:color="auto"/>
        <w:bottom w:val="none" w:sz="0" w:space="0" w:color="auto"/>
        <w:right w:val="none" w:sz="0" w:space="0" w:color="auto"/>
      </w:divBdr>
    </w:div>
    <w:div w:id="926694103">
      <w:bodyDiv w:val="1"/>
      <w:marLeft w:val="0"/>
      <w:marRight w:val="0"/>
      <w:marTop w:val="0"/>
      <w:marBottom w:val="0"/>
      <w:divBdr>
        <w:top w:val="none" w:sz="0" w:space="0" w:color="auto"/>
        <w:left w:val="none" w:sz="0" w:space="0" w:color="auto"/>
        <w:bottom w:val="none" w:sz="0" w:space="0" w:color="auto"/>
        <w:right w:val="none" w:sz="0" w:space="0" w:color="auto"/>
      </w:divBdr>
    </w:div>
    <w:div w:id="926815066">
      <w:bodyDiv w:val="1"/>
      <w:marLeft w:val="0"/>
      <w:marRight w:val="0"/>
      <w:marTop w:val="0"/>
      <w:marBottom w:val="0"/>
      <w:divBdr>
        <w:top w:val="none" w:sz="0" w:space="0" w:color="auto"/>
        <w:left w:val="none" w:sz="0" w:space="0" w:color="auto"/>
        <w:bottom w:val="none" w:sz="0" w:space="0" w:color="auto"/>
        <w:right w:val="none" w:sz="0" w:space="0" w:color="auto"/>
      </w:divBdr>
    </w:div>
    <w:div w:id="927152235">
      <w:bodyDiv w:val="1"/>
      <w:marLeft w:val="0"/>
      <w:marRight w:val="0"/>
      <w:marTop w:val="0"/>
      <w:marBottom w:val="0"/>
      <w:divBdr>
        <w:top w:val="none" w:sz="0" w:space="0" w:color="auto"/>
        <w:left w:val="none" w:sz="0" w:space="0" w:color="auto"/>
        <w:bottom w:val="none" w:sz="0" w:space="0" w:color="auto"/>
        <w:right w:val="none" w:sz="0" w:space="0" w:color="auto"/>
      </w:divBdr>
    </w:div>
    <w:div w:id="927270637">
      <w:bodyDiv w:val="1"/>
      <w:marLeft w:val="0"/>
      <w:marRight w:val="0"/>
      <w:marTop w:val="0"/>
      <w:marBottom w:val="0"/>
      <w:divBdr>
        <w:top w:val="none" w:sz="0" w:space="0" w:color="auto"/>
        <w:left w:val="none" w:sz="0" w:space="0" w:color="auto"/>
        <w:bottom w:val="none" w:sz="0" w:space="0" w:color="auto"/>
        <w:right w:val="none" w:sz="0" w:space="0" w:color="auto"/>
      </w:divBdr>
    </w:div>
    <w:div w:id="927301518">
      <w:bodyDiv w:val="1"/>
      <w:marLeft w:val="0"/>
      <w:marRight w:val="0"/>
      <w:marTop w:val="0"/>
      <w:marBottom w:val="0"/>
      <w:divBdr>
        <w:top w:val="none" w:sz="0" w:space="0" w:color="auto"/>
        <w:left w:val="none" w:sz="0" w:space="0" w:color="auto"/>
        <w:bottom w:val="none" w:sz="0" w:space="0" w:color="auto"/>
        <w:right w:val="none" w:sz="0" w:space="0" w:color="auto"/>
      </w:divBdr>
    </w:div>
    <w:div w:id="927733571">
      <w:bodyDiv w:val="1"/>
      <w:marLeft w:val="0"/>
      <w:marRight w:val="0"/>
      <w:marTop w:val="0"/>
      <w:marBottom w:val="0"/>
      <w:divBdr>
        <w:top w:val="none" w:sz="0" w:space="0" w:color="auto"/>
        <w:left w:val="none" w:sz="0" w:space="0" w:color="auto"/>
        <w:bottom w:val="none" w:sz="0" w:space="0" w:color="auto"/>
        <w:right w:val="none" w:sz="0" w:space="0" w:color="auto"/>
      </w:divBdr>
    </w:div>
    <w:div w:id="927813268">
      <w:bodyDiv w:val="1"/>
      <w:marLeft w:val="0"/>
      <w:marRight w:val="0"/>
      <w:marTop w:val="0"/>
      <w:marBottom w:val="0"/>
      <w:divBdr>
        <w:top w:val="none" w:sz="0" w:space="0" w:color="auto"/>
        <w:left w:val="none" w:sz="0" w:space="0" w:color="auto"/>
        <w:bottom w:val="none" w:sz="0" w:space="0" w:color="auto"/>
        <w:right w:val="none" w:sz="0" w:space="0" w:color="auto"/>
      </w:divBdr>
    </w:div>
    <w:div w:id="928004603">
      <w:bodyDiv w:val="1"/>
      <w:marLeft w:val="0"/>
      <w:marRight w:val="0"/>
      <w:marTop w:val="0"/>
      <w:marBottom w:val="0"/>
      <w:divBdr>
        <w:top w:val="none" w:sz="0" w:space="0" w:color="auto"/>
        <w:left w:val="none" w:sz="0" w:space="0" w:color="auto"/>
        <w:bottom w:val="none" w:sz="0" w:space="0" w:color="auto"/>
        <w:right w:val="none" w:sz="0" w:space="0" w:color="auto"/>
      </w:divBdr>
    </w:div>
    <w:div w:id="928196273">
      <w:bodyDiv w:val="1"/>
      <w:marLeft w:val="0"/>
      <w:marRight w:val="0"/>
      <w:marTop w:val="0"/>
      <w:marBottom w:val="0"/>
      <w:divBdr>
        <w:top w:val="none" w:sz="0" w:space="0" w:color="auto"/>
        <w:left w:val="none" w:sz="0" w:space="0" w:color="auto"/>
        <w:bottom w:val="none" w:sz="0" w:space="0" w:color="auto"/>
        <w:right w:val="none" w:sz="0" w:space="0" w:color="auto"/>
      </w:divBdr>
    </w:div>
    <w:div w:id="928581926">
      <w:bodyDiv w:val="1"/>
      <w:marLeft w:val="0"/>
      <w:marRight w:val="0"/>
      <w:marTop w:val="0"/>
      <w:marBottom w:val="0"/>
      <w:divBdr>
        <w:top w:val="none" w:sz="0" w:space="0" w:color="auto"/>
        <w:left w:val="none" w:sz="0" w:space="0" w:color="auto"/>
        <w:bottom w:val="none" w:sz="0" w:space="0" w:color="auto"/>
        <w:right w:val="none" w:sz="0" w:space="0" w:color="auto"/>
      </w:divBdr>
    </w:div>
    <w:div w:id="928848028">
      <w:bodyDiv w:val="1"/>
      <w:marLeft w:val="0"/>
      <w:marRight w:val="0"/>
      <w:marTop w:val="0"/>
      <w:marBottom w:val="0"/>
      <w:divBdr>
        <w:top w:val="none" w:sz="0" w:space="0" w:color="auto"/>
        <w:left w:val="none" w:sz="0" w:space="0" w:color="auto"/>
        <w:bottom w:val="none" w:sz="0" w:space="0" w:color="auto"/>
        <w:right w:val="none" w:sz="0" w:space="0" w:color="auto"/>
      </w:divBdr>
    </w:div>
    <w:div w:id="928848257">
      <w:bodyDiv w:val="1"/>
      <w:marLeft w:val="0"/>
      <w:marRight w:val="0"/>
      <w:marTop w:val="0"/>
      <w:marBottom w:val="0"/>
      <w:divBdr>
        <w:top w:val="none" w:sz="0" w:space="0" w:color="auto"/>
        <w:left w:val="none" w:sz="0" w:space="0" w:color="auto"/>
        <w:bottom w:val="none" w:sz="0" w:space="0" w:color="auto"/>
        <w:right w:val="none" w:sz="0" w:space="0" w:color="auto"/>
      </w:divBdr>
    </w:div>
    <w:div w:id="928849491">
      <w:bodyDiv w:val="1"/>
      <w:marLeft w:val="0"/>
      <w:marRight w:val="0"/>
      <w:marTop w:val="0"/>
      <w:marBottom w:val="0"/>
      <w:divBdr>
        <w:top w:val="none" w:sz="0" w:space="0" w:color="auto"/>
        <w:left w:val="none" w:sz="0" w:space="0" w:color="auto"/>
        <w:bottom w:val="none" w:sz="0" w:space="0" w:color="auto"/>
        <w:right w:val="none" w:sz="0" w:space="0" w:color="auto"/>
      </w:divBdr>
    </w:div>
    <w:div w:id="928929419">
      <w:bodyDiv w:val="1"/>
      <w:marLeft w:val="0"/>
      <w:marRight w:val="0"/>
      <w:marTop w:val="0"/>
      <w:marBottom w:val="0"/>
      <w:divBdr>
        <w:top w:val="none" w:sz="0" w:space="0" w:color="auto"/>
        <w:left w:val="none" w:sz="0" w:space="0" w:color="auto"/>
        <w:bottom w:val="none" w:sz="0" w:space="0" w:color="auto"/>
        <w:right w:val="none" w:sz="0" w:space="0" w:color="auto"/>
      </w:divBdr>
    </w:div>
    <w:div w:id="929122308">
      <w:bodyDiv w:val="1"/>
      <w:marLeft w:val="0"/>
      <w:marRight w:val="0"/>
      <w:marTop w:val="0"/>
      <w:marBottom w:val="0"/>
      <w:divBdr>
        <w:top w:val="none" w:sz="0" w:space="0" w:color="auto"/>
        <w:left w:val="none" w:sz="0" w:space="0" w:color="auto"/>
        <w:bottom w:val="none" w:sz="0" w:space="0" w:color="auto"/>
        <w:right w:val="none" w:sz="0" w:space="0" w:color="auto"/>
      </w:divBdr>
    </w:div>
    <w:div w:id="929584635">
      <w:bodyDiv w:val="1"/>
      <w:marLeft w:val="0"/>
      <w:marRight w:val="0"/>
      <w:marTop w:val="0"/>
      <w:marBottom w:val="0"/>
      <w:divBdr>
        <w:top w:val="none" w:sz="0" w:space="0" w:color="auto"/>
        <w:left w:val="none" w:sz="0" w:space="0" w:color="auto"/>
        <w:bottom w:val="none" w:sz="0" w:space="0" w:color="auto"/>
        <w:right w:val="none" w:sz="0" w:space="0" w:color="auto"/>
      </w:divBdr>
    </w:div>
    <w:div w:id="929655277">
      <w:bodyDiv w:val="1"/>
      <w:marLeft w:val="0"/>
      <w:marRight w:val="0"/>
      <w:marTop w:val="0"/>
      <w:marBottom w:val="0"/>
      <w:divBdr>
        <w:top w:val="none" w:sz="0" w:space="0" w:color="auto"/>
        <w:left w:val="none" w:sz="0" w:space="0" w:color="auto"/>
        <w:bottom w:val="none" w:sz="0" w:space="0" w:color="auto"/>
        <w:right w:val="none" w:sz="0" w:space="0" w:color="auto"/>
      </w:divBdr>
    </w:div>
    <w:div w:id="929850016">
      <w:bodyDiv w:val="1"/>
      <w:marLeft w:val="0"/>
      <w:marRight w:val="0"/>
      <w:marTop w:val="0"/>
      <w:marBottom w:val="0"/>
      <w:divBdr>
        <w:top w:val="none" w:sz="0" w:space="0" w:color="auto"/>
        <w:left w:val="none" w:sz="0" w:space="0" w:color="auto"/>
        <w:bottom w:val="none" w:sz="0" w:space="0" w:color="auto"/>
        <w:right w:val="none" w:sz="0" w:space="0" w:color="auto"/>
      </w:divBdr>
    </w:div>
    <w:div w:id="930041200">
      <w:bodyDiv w:val="1"/>
      <w:marLeft w:val="0"/>
      <w:marRight w:val="0"/>
      <w:marTop w:val="0"/>
      <w:marBottom w:val="0"/>
      <w:divBdr>
        <w:top w:val="none" w:sz="0" w:space="0" w:color="auto"/>
        <w:left w:val="none" w:sz="0" w:space="0" w:color="auto"/>
        <w:bottom w:val="none" w:sz="0" w:space="0" w:color="auto"/>
        <w:right w:val="none" w:sz="0" w:space="0" w:color="auto"/>
      </w:divBdr>
    </w:div>
    <w:div w:id="930236637">
      <w:bodyDiv w:val="1"/>
      <w:marLeft w:val="0"/>
      <w:marRight w:val="0"/>
      <w:marTop w:val="0"/>
      <w:marBottom w:val="0"/>
      <w:divBdr>
        <w:top w:val="none" w:sz="0" w:space="0" w:color="auto"/>
        <w:left w:val="none" w:sz="0" w:space="0" w:color="auto"/>
        <w:bottom w:val="none" w:sz="0" w:space="0" w:color="auto"/>
        <w:right w:val="none" w:sz="0" w:space="0" w:color="auto"/>
      </w:divBdr>
    </w:div>
    <w:div w:id="930502953">
      <w:bodyDiv w:val="1"/>
      <w:marLeft w:val="0"/>
      <w:marRight w:val="0"/>
      <w:marTop w:val="0"/>
      <w:marBottom w:val="0"/>
      <w:divBdr>
        <w:top w:val="none" w:sz="0" w:space="0" w:color="auto"/>
        <w:left w:val="none" w:sz="0" w:space="0" w:color="auto"/>
        <w:bottom w:val="none" w:sz="0" w:space="0" w:color="auto"/>
        <w:right w:val="none" w:sz="0" w:space="0" w:color="auto"/>
      </w:divBdr>
    </w:div>
    <w:div w:id="930503334">
      <w:bodyDiv w:val="1"/>
      <w:marLeft w:val="0"/>
      <w:marRight w:val="0"/>
      <w:marTop w:val="0"/>
      <w:marBottom w:val="0"/>
      <w:divBdr>
        <w:top w:val="none" w:sz="0" w:space="0" w:color="auto"/>
        <w:left w:val="none" w:sz="0" w:space="0" w:color="auto"/>
        <w:bottom w:val="none" w:sz="0" w:space="0" w:color="auto"/>
        <w:right w:val="none" w:sz="0" w:space="0" w:color="auto"/>
      </w:divBdr>
    </w:div>
    <w:div w:id="930552104">
      <w:bodyDiv w:val="1"/>
      <w:marLeft w:val="0"/>
      <w:marRight w:val="0"/>
      <w:marTop w:val="0"/>
      <w:marBottom w:val="0"/>
      <w:divBdr>
        <w:top w:val="none" w:sz="0" w:space="0" w:color="auto"/>
        <w:left w:val="none" w:sz="0" w:space="0" w:color="auto"/>
        <w:bottom w:val="none" w:sz="0" w:space="0" w:color="auto"/>
        <w:right w:val="none" w:sz="0" w:space="0" w:color="auto"/>
      </w:divBdr>
    </w:div>
    <w:div w:id="930625045">
      <w:bodyDiv w:val="1"/>
      <w:marLeft w:val="0"/>
      <w:marRight w:val="0"/>
      <w:marTop w:val="0"/>
      <w:marBottom w:val="0"/>
      <w:divBdr>
        <w:top w:val="none" w:sz="0" w:space="0" w:color="auto"/>
        <w:left w:val="none" w:sz="0" w:space="0" w:color="auto"/>
        <w:bottom w:val="none" w:sz="0" w:space="0" w:color="auto"/>
        <w:right w:val="none" w:sz="0" w:space="0" w:color="auto"/>
      </w:divBdr>
    </w:div>
    <w:div w:id="930813914">
      <w:bodyDiv w:val="1"/>
      <w:marLeft w:val="0"/>
      <w:marRight w:val="0"/>
      <w:marTop w:val="0"/>
      <w:marBottom w:val="0"/>
      <w:divBdr>
        <w:top w:val="none" w:sz="0" w:space="0" w:color="auto"/>
        <w:left w:val="none" w:sz="0" w:space="0" w:color="auto"/>
        <w:bottom w:val="none" w:sz="0" w:space="0" w:color="auto"/>
        <w:right w:val="none" w:sz="0" w:space="0" w:color="auto"/>
      </w:divBdr>
    </w:div>
    <w:div w:id="931009073">
      <w:bodyDiv w:val="1"/>
      <w:marLeft w:val="0"/>
      <w:marRight w:val="0"/>
      <w:marTop w:val="0"/>
      <w:marBottom w:val="0"/>
      <w:divBdr>
        <w:top w:val="none" w:sz="0" w:space="0" w:color="auto"/>
        <w:left w:val="none" w:sz="0" w:space="0" w:color="auto"/>
        <w:bottom w:val="none" w:sz="0" w:space="0" w:color="auto"/>
        <w:right w:val="none" w:sz="0" w:space="0" w:color="auto"/>
      </w:divBdr>
    </w:div>
    <w:div w:id="931356291">
      <w:bodyDiv w:val="1"/>
      <w:marLeft w:val="0"/>
      <w:marRight w:val="0"/>
      <w:marTop w:val="0"/>
      <w:marBottom w:val="0"/>
      <w:divBdr>
        <w:top w:val="none" w:sz="0" w:space="0" w:color="auto"/>
        <w:left w:val="none" w:sz="0" w:space="0" w:color="auto"/>
        <w:bottom w:val="none" w:sz="0" w:space="0" w:color="auto"/>
        <w:right w:val="none" w:sz="0" w:space="0" w:color="auto"/>
      </w:divBdr>
    </w:div>
    <w:div w:id="931430358">
      <w:bodyDiv w:val="1"/>
      <w:marLeft w:val="0"/>
      <w:marRight w:val="0"/>
      <w:marTop w:val="0"/>
      <w:marBottom w:val="0"/>
      <w:divBdr>
        <w:top w:val="none" w:sz="0" w:space="0" w:color="auto"/>
        <w:left w:val="none" w:sz="0" w:space="0" w:color="auto"/>
        <w:bottom w:val="none" w:sz="0" w:space="0" w:color="auto"/>
        <w:right w:val="none" w:sz="0" w:space="0" w:color="auto"/>
      </w:divBdr>
    </w:div>
    <w:div w:id="931669612">
      <w:bodyDiv w:val="1"/>
      <w:marLeft w:val="0"/>
      <w:marRight w:val="0"/>
      <w:marTop w:val="0"/>
      <w:marBottom w:val="0"/>
      <w:divBdr>
        <w:top w:val="none" w:sz="0" w:space="0" w:color="auto"/>
        <w:left w:val="none" w:sz="0" w:space="0" w:color="auto"/>
        <w:bottom w:val="none" w:sz="0" w:space="0" w:color="auto"/>
        <w:right w:val="none" w:sz="0" w:space="0" w:color="auto"/>
      </w:divBdr>
    </w:div>
    <w:div w:id="931742863">
      <w:bodyDiv w:val="1"/>
      <w:marLeft w:val="0"/>
      <w:marRight w:val="0"/>
      <w:marTop w:val="0"/>
      <w:marBottom w:val="0"/>
      <w:divBdr>
        <w:top w:val="none" w:sz="0" w:space="0" w:color="auto"/>
        <w:left w:val="none" w:sz="0" w:space="0" w:color="auto"/>
        <w:bottom w:val="none" w:sz="0" w:space="0" w:color="auto"/>
        <w:right w:val="none" w:sz="0" w:space="0" w:color="auto"/>
      </w:divBdr>
    </w:div>
    <w:div w:id="931743506">
      <w:bodyDiv w:val="1"/>
      <w:marLeft w:val="0"/>
      <w:marRight w:val="0"/>
      <w:marTop w:val="0"/>
      <w:marBottom w:val="0"/>
      <w:divBdr>
        <w:top w:val="none" w:sz="0" w:space="0" w:color="auto"/>
        <w:left w:val="none" w:sz="0" w:space="0" w:color="auto"/>
        <w:bottom w:val="none" w:sz="0" w:space="0" w:color="auto"/>
        <w:right w:val="none" w:sz="0" w:space="0" w:color="auto"/>
      </w:divBdr>
    </w:div>
    <w:div w:id="931816347">
      <w:bodyDiv w:val="1"/>
      <w:marLeft w:val="0"/>
      <w:marRight w:val="0"/>
      <w:marTop w:val="0"/>
      <w:marBottom w:val="0"/>
      <w:divBdr>
        <w:top w:val="none" w:sz="0" w:space="0" w:color="auto"/>
        <w:left w:val="none" w:sz="0" w:space="0" w:color="auto"/>
        <w:bottom w:val="none" w:sz="0" w:space="0" w:color="auto"/>
        <w:right w:val="none" w:sz="0" w:space="0" w:color="auto"/>
      </w:divBdr>
    </w:div>
    <w:div w:id="931860984">
      <w:bodyDiv w:val="1"/>
      <w:marLeft w:val="0"/>
      <w:marRight w:val="0"/>
      <w:marTop w:val="0"/>
      <w:marBottom w:val="0"/>
      <w:divBdr>
        <w:top w:val="none" w:sz="0" w:space="0" w:color="auto"/>
        <w:left w:val="none" w:sz="0" w:space="0" w:color="auto"/>
        <w:bottom w:val="none" w:sz="0" w:space="0" w:color="auto"/>
        <w:right w:val="none" w:sz="0" w:space="0" w:color="auto"/>
      </w:divBdr>
    </w:div>
    <w:div w:id="931861770">
      <w:bodyDiv w:val="1"/>
      <w:marLeft w:val="0"/>
      <w:marRight w:val="0"/>
      <w:marTop w:val="0"/>
      <w:marBottom w:val="0"/>
      <w:divBdr>
        <w:top w:val="none" w:sz="0" w:space="0" w:color="auto"/>
        <w:left w:val="none" w:sz="0" w:space="0" w:color="auto"/>
        <w:bottom w:val="none" w:sz="0" w:space="0" w:color="auto"/>
        <w:right w:val="none" w:sz="0" w:space="0" w:color="auto"/>
      </w:divBdr>
    </w:div>
    <w:div w:id="931888927">
      <w:bodyDiv w:val="1"/>
      <w:marLeft w:val="0"/>
      <w:marRight w:val="0"/>
      <w:marTop w:val="0"/>
      <w:marBottom w:val="0"/>
      <w:divBdr>
        <w:top w:val="none" w:sz="0" w:space="0" w:color="auto"/>
        <w:left w:val="none" w:sz="0" w:space="0" w:color="auto"/>
        <w:bottom w:val="none" w:sz="0" w:space="0" w:color="auto"/>
        <w:right w:val="none" w:sz="0" w:space="0" w:color="auto"/>
      </w:divBdr>
    </w:div>
    <w:div w:id="932084875">
      <w:bodyDiv w:val="1"/>
      <w:marLeft w:val="0"/>
      <w:marRight w:val="0"/>
      <w:marTop w:val="0"/>
      <w:marBottom w:val="0"/>
      <w:divBdr>
        <w:top w:val="none" w:sz="0" w:space="0" w:color="auto"/>
        <w:left w:val="none" w:sz="0" w:space="0" w:color="auto"/>
        <w:bottom w:val="none" w:sz="0" w:space="0" w:color="auto"/>
        <w:right w:val="none" w:sz="0" w:space="0" w:color="auto"/>
      </w:divBdr>
    </w:div>
    <w:div w:id="932200134">
      <w:bodyDiv w:val="1"/>
      <w:marLeft w:val="0"/>
      <w:marRight w:val="0"/>
      <w:marTop w:val="0"/>
      <w:marBottom w:val="0"/>
      <w:divBdr>
        <w:top w:val="none" w:sz="0" w:space="0" w:color="auto"/>
        <w:left w:val="none" w:sz="0" w:space="0" w:color="auto"/>
        <w:bottom w:val="none" w:sz="0" w:space="0" w:color="auto"/>
        <w:right w:val="none" w:sz="0" w:space="0" w:color="auto"/>
      </w:divBdr>
    </w:div>
    <w:div w:id="932517492">
      <w:bodyDiv w:val="1"/>
      <w:marLeft w:val="0"/>
      <w:marRight w:val="0"/>
      <w:marTop w:val="0"/>
      <w:marBottom w:val="0"/>
      <w:divBdr>
        <w:top w:val="none" w:sz="0" w:space="0" w:color="auto"/>
        <w:left w:val="none" w:sz="0" w:space="0" w:color="auto"/>
        <w:bottom w:val="none" w:sz="0" w:space="0" w:color="auto"/>
        <w:right w:val="none" w:sz="0" w:space="0" w:color="auto"/>
      </w:divBdr>
    </w:div>
    <w:div w:id="933972038">
      <w:bodyDiv w:val="1"/>
      <w:marLeft w:val="0"/>
      <w:marRight w:val="0"/>
      <w:marTop w:val="0"/>
      <w:marBottom w:val="0"/>
      <w:divBdr>
        <w:top w:val="none" w:sz="0" w:space="0" w:color="auto"/>
        <w:left w:val="none" w:sz="0" w:space="0" w:color="auto"/>
        <w:bottom w:val="none" w:sz="0" w:space="0" w:color="auto"/>
        <w:right w:val="none" w:sz="0" w:space="0" w:color="auto"/>
      </w:divBdr>
    </w:div>
    <w:div w:id="934092014">
      <w:bodyDiv w:val="1"/>
      <w:marLeft w:val="0"/>
      <w:marRight w:val="0"/>
      <w:marTop w:val="0"/>
      <w:marBottom w:val="0"/>
      <w:divBdr>
        <w:top w:val="none" w:sz="0" w:space="0" w:color="auto"/>
        <w:left w:val="none" w:sz="0" w:space="0" w:color="auto"/>
        <w:bottom w:val="none" w:sz="0" w:space="0" w:color="auto"/>
        <w:right w:val="none" w:sz="0" w:space="0" w:color="auto"/>
      </w:divBdr>
    </w:div>
    <w:div w:id="934096897">
      <w:bodyDiv w:val="1"/>
      <w:marLeft w:val="0"/>
      <w:marRight w:val="0"/>
      <w:marTop w:val="0"/>
      <w:marBottom w:val="0"/>
      <w:divBdr>
        <w:top w:val="none" w:sz="0" w:space="0" w:color="auto"/>
        <w:left w:val="none" w:sz="0" w:space="0" w:color="auto"/>
        <w:bottom w:val="none" w:sz="0" w:space="0" w:color="auto"/>
        <w:right w:val="none" w:sz="0" w:space="0" w:color="auto"/>
      </w:divBdr>
    </w:div>
    <w:div w:id="934165526">
      <w:bodyDiv w:val="1"/>
      <w:marLeft w:val="0"/>
      <w:marRight w:val="0"/>
      <w:marTop w:val="0"/>
      <w:marBottom w:val="0"/>
      <w:divBdr>
        <w:top w:val="none" w:sz="0" w:space="0" w:color="auto"/>
        <w:left w:val="none" w:sz="0" w:space="0" w:color="auto"/>
        <w:bottom w:val="none" w:sz="0" w:space="0" w:color="auto"/>
        <w:right w:val="none" w:sz="0" w:space="0" w:color="auto"/>
      </w:divBdr>
    </w:div>
    <w:div w:id="934434354">
      <w:bodyDiv w:val="1"/>
      <w:marLeft w:val="0"/>
      <w:marRight w:val="0"/>
      <w:marTop w:val="0"/>
      <w:marBottom w:val="0"/>
      <w:divBdr>
        <w:top w:val="none" w:sz="0" w:space="0" w:color="auto"/>
        <w:left w:val="none" w:sz="0" w:space="0" w:color="auto"/>
        <w:bottom w:val="none" w:sz="0" w:space="0" w:color="auto"/>
        <w:right w:val="none" w:sz="0" w:space="0" w:color="auto"/>
      </w:divBdr>
    </w:div>
    <w:div w:id="934552703">
      <w:bodyDiv w:val="1"/>
      <w:marLeft w:val="0"/>
      <w:marRight w:val="0"/>
      <w:marTop w:val="0"/>
      <w:marBottom w:val="0"/>
      <w:divBdr>
        <w:top w:val="none" w:sz="0" w:space="0" w:color="auto"/>
        <w:left w:val="none" w:sz="0" w:space="0" w:color="auto"/>
        <w:bottom w:val="none" w:sz="0" w:space="0" w:color="auto"/>
        <w:right w:val="none" w:sz="0" w:space="0" w:color="auto"/>
      </w:divBdr>
    </w:div>
    <w:div w:id="935674205">
      <w:bodyDiv w:val="1"/>
      <w:marLeft w:val="0"/>
      <w:marRight w:val="0"/>
      <w:marTop w:val="0"/>
      <w:marBottom w:val="0"/>
      <w:divBdr>
        <w:top w:val="none" w:sz="0" w:space="0" w:color="auto"/>
        <w:left w:val="none" w:sz="0" w:space="0" w:color="auto"/>
        <w:bottom w:val="none" w:sz="0" w:space="0" w:color="auto"/>
        <w:right w:val="none" w:sz="0" w:space="0" w:color="auto"/>
      </w:divBdr>
    </w:div>
    <w:div w:id="935677312">
      <w:bodyDiv w:val="1"/>
      <w:marLeft w:val="0"/>
      <w:marRight w:val="0"/>
      <w:marTop w:val="0"/>
      <w:marBottom w:val="0"/>
      <w:divBdr>
        <w:top w:val="none" w:sz="0" w:space="0" w:color="auto"/>
        <w:left w:val="none" w:sz="0" w:space="0" w:color="auto"/>
        <w:bottom w:val="none" w:sz="0" w:space="0" w:color="auto"/>
        <w:right w:val="none" w:sz="0" w:space="0" w:color="auto"/>
      </w:divBdr>
    </w:div>
    <w:div w:id="935749873">
      <w:bodyDiv w:val="1"/>
      <w:marLeft w:val="0"/>
      <w:marRight w:val="0"/>
      <w:marTop w:val="0"/>
      <w:marBottom w:val="0"/>
      <w:divBdr>
        <w:top w:val="none" w:sz="0" w:space="0" w:color="auto"/>
        <w:left w:val="none" w:sz="0" w:space="0" w:color="auto"/>
        <w:bottom w:val="none" w:sz="0" w:space="0" w:color="auto"/>
        <w:right w:val="none" w:sz="0" w:space="0" w:color="auto"/>
      </w:divBdr>
    </w:div>
    <w:div w:id="936055659">
      <w:bodyDiv w:val="1"/>
      <w:marLeft w:val="0"/>
      <w:marRight w:val="0"/>
      <w:marTop w:val="0"/>
      <w:marBottom w:val="0"/>
      <w:divBdr>
        <w:top w:val="none" w:sz="0" w:space="0" w:color="auto"/>
        <w:left w:val="none" w:sz="0" w:space="0" w:color="auto"/>
        <w:bottom w:val="none" w:sz="0" w:space="0" w:color="auto"/>
        <w:right w:val="none" w:sz="0" w:space="0" w:color="auto"/>
      </w:divBdr>
    </w:div>
    <w:div w:id="936213445">
      <w:bodyDiv w:val="1"/>
      <w:marLeft w:val="0"/>
      <w:marRight w:val="0"/>
      <w:marTop w:val="0"/>
      <w:marBottom w:val="0"/>
      <w:divBdr>
        <w:top w:val="none" w:sz="0" w:space="0" w:color="auto"/>
        <w:left w:val="none" w:sz="0" w:space="0" w:color="auto"/>
        <w:bottom w:val="none" w:sz="0" w:space="0" w:color="auto"/>
        <w:right w:val="none" w:sz="0" w:space="0" w:color="auto"/>
      </w:divBdr>
    </w:div>
    <w:div w:id="936329400">
      <w:bodyDiv w:val="1"/>
      <w:marLeft w:val="0"/>
      <w:marRight w:val="0"/>
      <w:marTop w:val="0"/>
      <w:marBottom w:val="0"/>
      <w:divBdr>
        <w:top w:val="none" w:sz="0" w:space="0" w:color="auto"/>
        <w:left w:val="none" w:sz="0" w:space="0" w:color="auto"/>
        <w:bottom w:val="none" w:sz="0" w:space="0" w:color="auto"/>
        <w:right w:val="none" w:sz="0" w:space="0" w:color="auto"/>
      </w:divBdr>
    </w:div>
    <w:div w:id="936403926">
      <w:bodyDiv w:val="1"/>
      <w:marLeft w:val="0"/>
      <w:marRight w:val="0"/>
      <w:marTop w:val="0"/>
      <w:marBottom w:val="0"/>
      <w:divBdr>
        <w:top w:val="none" w:sz="0" w:space="0" w:color="auto"/>
        <w:left w:val="none" w:sz="0" w:space="0" w:color="auto"/>
        <w:bottom w:val="none" w:sz="0" w:space="0" w:color="auto"/>
        <w:right w:val="none" w:sz="0" w:space="0" w:color="auto"/>
      </w:divBdr>
    </w:div>
    <w:div w:id="936714646">
      <w:bodyDiv w:val="1"/>
      <w:marLeft w:val="0"/>
      <w:marRight w:val="0"/>
      <w:marTop w:val="0"/>
      <w:marBottom w:val="0"/>
      <w:divBdr>
        <w:top w:val="none" w:sz="0" w:space="0" w:color="auto"/>
        <w:left w:val="none" w:sz="0" w:space="0" w:color="auto"/>
        <w:bottom w:val="none" w:sz="0" w:space="0" w:color="auto"/>
        <w:right w:val="none" w:sz="0" w:space="0" w:color="auto"/>
      </w:divBdr>
      <w:divsChild>
        <w:div w:id="1237207561">
          <w:marLeft w:val="0"/>
          <w:marRight w:val="0"/>
          <w:marTop w:val="0"/>
          <w:marBottom w:val="0"/>
          <w:divBdr>
            <w:top w:val="single" w:sz="2" w:space="0" w:color="E3E3E3"/>
            <w:left w:val="single" w:sz="2" w:space="0" w:color="E3E3E3"/>
            <w:bottom w:val="single" w:sz="2" w:space="0" w:color="E3E3E3"/>
            <w:right w:val="single" w:sz="2" w:space="0" w:color="E3E3E3"/>
          </w:divBdr>
          <w:divsChild>
            <w:div w:id="262685886">
              <w:marLeft w:val="0"/>
              <w:marRight w:val="0"/>
              <w:marTop w:val="0"/>
              <w:marBottom w:val="0"/>
              <w:divBdr>
                <w:top w:val="single" w:sz="2" w:space="0" w:color="E3E3E3"/>
                <w:left w:val="single" w:sz="2" w:space="0" w:color="E3E3E3"/>
                <w:bottom w:val="single" w:sz="2" w:space="0" w:color="E3E3E3"/>
                <w:right w:val="single" w:sz="2" w:space="0" w:color="E3E3E3"/>
              </w:divBdr>
              <w:divsChild>
                <w:div w:id="453987901">
                  <w:marLeft w:val="0"/>
                  <w:marRight w:val="0"/>
                  <w:marTop w:val="0"/>
                  <w:marBottom w:val="0"/>
                  <w:divBdr>
                    <w:top w:val="single" w:sz="2" w:space="0" w:color="E3E3E3"/>
                    <w:left w:val="single" w:sz="2" w:space="0" w:color="E3E3E3"/>
                    <w:bottom w:val="single" w:sz="2" w:space="0" w:color="E3E3E3"/>
                    <w:right w:val="single" w:sz="2" w:space="0" w:color="E3E3E3"/>
                  </w:divBdr>
                  <w:divsChild>
                    <w:div w:id="1358385675">
                      <w:marLeft w:val="0"/>
                      <w:marRight w:val="0"/>
                      <w:marTop w:val="0"/>
                      <w:marBottom w:val="0"/>
                      <w:divBdr>
                        <w:top w:val="single" w:sz="2" w:space="0" w:color="E3E3E3"/>
                        <w:left w:val="single" w:sz="2" w:space="0" w:color="E3E3E3"/>
                        <w:bottom w:val="single" w:sz="2" w:space="0" w:color="E3E3E3"/>
                        <w:right w:val="single" w:sz="2" w:space="0" w:color="E3E3E3"/>
                      </w:divBdr>
                      <w:divsChild>
                        <w:div w:id="358429718">
                          <w:marLeft w:val="0"/>
                          <w:marRight w:val="0"/>
                          <w:marTop w:val="0"/>
                          <w:marBottom w:val="0"/>
                          <w:divBdr>
                            <w:top w:val="single" w:sz="2" w:space="0" w:color="E3E3E3"/>
                            <w:left w:val="single" w:sz="2" w:space="0" w:color="E3E3E3"/>
                            <w:bottom w:val="single" w:sz="2" w:space="0" w:color="E3E3E3"/>
                            <w:right w:val="single" w:sz="2" w:space="0" w:color="E3E3E3"/>
                          </w:divBdr>
                          <w:divsChild>
                            <w:div w:id="1934510993">
                              <w:marLeft w:val="0"/>
                              <w:marRight w:val="0"/>
                              <w:marTop w:val="0"/>
                              <w:marBottom w:val="0"/>
                              <w:divBdr>
                                <w:top w:val="single" w:sz="2" w:space="0" w:color="E3E3E3"/>
                                <w:left w:val="single" w:sz="2" w:space="0" w:color="E3E3E3"/>
                                <w:bottom w:val="single" w:sz="2" w:space="0" w:color="E3E3E3"/>
                                <w:right w:val="single" w:sz="2" w:space="0" w:color="E3E3E3"/>
                              </w:divBdr>
                              <w:divsChild>
                                <w:div w:id="624888115">
                                  <w:marLeft w:val="0"/>
                                  <w:marRight w:val="0"/>
                                  <w:marTop w:val="100"/>
                                  <w:marBottom w:val="100"/>
                                  <w:divBdr>
                                    <w:top w:val="single" w:sz="2" w:space="0" w:color="E3E3E3"/>
                                    <w:left w:val="single" w:sz="2" w:space="0" w:color="E3E3E3"/>
                                    <w:bottom w:val="single" w:sz="2" w:space="0" w:color="E3E3E3"/>
                                    <w:right w:val="single" w:sz="2" w:space="0" w:color="E3E3E3"/>
                                  </w:divBdr>
                                  <w:divsChild>
                                    <w:div w:id="1418482494">
                                      <w:marLeft w:val="0"/>
                                      <w:marRight w:val="0"/>
                                      <w:marTop w:val="0"/>
                                      <w:marBottom w:val="0"/>
                                      <w:divBdr>
                                        <w:top w:val="single" w:sz="2" w:space="0" w:color="E3E3E3"/>
                                        <w:left w:val="single" w:sz="2" w:space="0" w:color="E3E3E3"/>
                                        <w:bottom w:val="single" w:sz="2" w:space="0" w:color="E3E3E3"/>
                                        <w:right w:val="single" w:sz="2" w:space="0" w:color="E3E3E3"/>
                                      </w:divBdr>
                                      <w:divsChild>
                                        <w:div w:id="215898240">
                                          <w:marLeft w:val="0"/>
                                          <w:marRight w:val="0"/>
                                          <w:marTop w:val="0"/>
                                          <w:marBottom w:val="0"/>
                                          <w:divBdr>
                                            <w:top w:val="single" w:sz="2" w:space="0" w:color="E3E3E3"/>
                                            <w:left w:val="single" w:sz="2" w:space="0" w:color="E3E3E3"/>
                                            <w:bottom w:val="single" w:sz="2" w:space="0" w:color="E3E3E3"/>
                                            <w:right w:val="single" w:sz="2" w:space="0" w:color="E3E3E3"/>
                                          </w:divBdr>
                                          <w:divsChild>
                                            <w:div w:id="1497695836">
                                              <w:marLeft w:val="0"/>
                                              <w:marRight w:val="0"/>
                                              <w:marTop w:val="0"/>
                                              <w:marBottom w:val="0"/>
                                              <w:divBdr>
                                                <w:top w:val="single" w:sz="2" w:space="0" w:color="E3E3E3"/>
                                                <w:left w:val="single" w:sz="2" w:space="0" w:color="E3E3E3"/>
                                                <w:bottom w:val="single" w:sz="2" w:space="0" w:color="E3E3E3"/>
                                                <w:right w:val="single" w:sz="2" w:space="0" w:color="E3E3E3"/>
                                              </w:divBdr>
                                              <w:divsChild>
                                                <w:div w:id="1366909788">
                                                  <w:marLeft w:val="0"/>
                                                  <w:marRight w:val="0"/>
                                                  <w:marTop w:val="0"/>
                                                  <w:marBottom w:val="0"/>
                                                  <w:divBdr>
                                                    <w:top w:val="single" w:sz="2" w:space="0" w:color="E3E3E3"/>
                                                    <w:left w:val="single" w:sz="2" w:space="0" w:color="E3E3E3"/>
                                                    <w:bottom w:val="single" w:sz="2" w:space="0" w:color="E3E3E3"/>
                                                    <w:right w:val="single" w:sz="2" w:space="0" w:color="E3E3E3"/>
                                                  </w:divBdr>
                                                  <w:divsChild>
                                                    <w:div w:id="360664325">
                                                      <w:marLeft w:val="0"/>
                                                      <w:marRight w:val="0"/>
                                                      <w:marTop w:val="0"/>
                                                      <w:marBottom w:val="0"/>
                                                      <w:divBdr>
                                                        <w:top w:val="single" w:sz="2" w:space="0" w:color="E3E3E3"/>
                                                        <w:left w:val="single" w:sz="2" w:space="0" w:color="E3E3E3"/>
                                                        <w:bottom w:val="single" w:sz="2" w:space="0" w:color="E3E3E3"/>
                                                        <w:right w:val="single" w:sz="2" w:space="0" w:color="E3E3E3"/>
                                                      </w:divBdr>
                                                      <w:divsChild>
                                                        <w:div w:id="1706245792">
                                                          <w:marLeft w:val="0"/>
                                                          <w:marRight w:val="0"/>
                                                          <w:marTop w:val="0"/>
                                                          <w:marBottom w:val="0"/>
                                                          <w:divBdr>
                                                            <w:top w:val="single" w:sz="2" w:space="2" w:color="E3E3E3"/>
                                                            <w:left w:val="single" w:sz="2" w:space="0" w:color="E3E3E3"/>
                                                            <w:bottom w:val="single" w:sz="2" w:space="0" w:color="E3E3E3"/>
                                                            <w:right w:val="single" w:sz="2" w:space="0" w:color="E3E3E3"/>
                                                          </w:divBdr>
                                                          <w:divsChild>
                                                            <w:div w:id="7363163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715882981">
          <w:marLeft w:val="0"/>
          <w:marRight w:val="0"/>
          <w:marTop w:val="0"/>
          <w:marBottom w:val="0"/>
          <w:divBdr>
            <w:top w:val="none" w:sz="0" w:space="0" w:color="auto"/>
            <w:left w:val="none" w:sz="0" w:space="0" w:color="auto"/>
            <w:bottom w:val="none" w:sz="0" w:space="0" w:color="auto"/>
            <w:right w:val="none" w:sz="0" w:space="0" w:color="auto"/>
          </w:divBdr>
          <w:divsChild>
            <w:div w:id="1692149325">
              <w:marLeft w:val="0"/>
              <w:marRight w:val="0"/>
              <w:marTop w:val="100"/>
              <w:marBottom w:val="100"/>
              <w:divBdr>
                <w:top w:val="single" w:sz="2" w:space="0" w:color="E3E3E3"/>
                <w:left w:val="single" w:sz="2" w:space="0" w:color="E3E3E3"/>
                <w:bottom w:val="single" w:sz="2" w:space="0" w:color="E3E3E3"/>
                <w:right w:val="single" w:sz="2" w:space="0" w:color="E3E3E3"/>
              </w:divBdr>
              <w:divsChild>
                <w:div w:id="13166866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936715919">
      <w:bodyDiv w:val="1"/>
      <w:marLeft w:val="0"/>
      <w:marRight w:val="0"/>
      <w:marTop w:val="0"/>
      <w:marBottom w:val="0"/>
      <w:divBdr>
        <w:top w:val="none" w:sz="0" w:space="0" w:color="auto"/>
        <w:left w:val="none" w:sz="0" w:space="0" w:color="auto"/>
        <w:bottom w:val="none" w:sz="0" w:space="0" w:color="auto"/>
        <w:right w:val="none" w:sz="0" w:space="0" w:color="auto"/>
      </w:divBdr>
    </w:div>
    <w:div w:id="936792290">
      <w:bodyDiv w:val="1"/>
      <w:marLeft w:val="0"/>
      <w:marRight w:val="0"/>
      <w:marTop w:val="0"/>
      <w:marBottom w:val="0"/>
      <w:divBdr>
        <w:top w:val="none" w:sz="0" w:space="0" w:color="auto"/>
        <w:left w:val="none" w:sz="0" w:space="0" w:color="auto"/>
        <w:bottom w:val="none" w:sz="0" w:space="0" w:color="auto"/>
        <w:right w:val="none" w:sz="0" w:space="0" w:color="auto"/>
      </w:divBdr>
    </w:div>
    <w:div w:id="937059019">
      <w:bodyDiv w:val="1"/>
      <w:marLeft w:val="0"/>
      <w:marRight w:val="0"/>
      <w:marTop w:val="0"/>
      <w:marBottom w:val="0"/>
      <w:divBdr>
        <w:top w:val="none" w:sz="0" w:space="0" w:color="auto"/>
        <w:left w:val="none" w:sz="0" w:space="0" w:color="auto"/>
        <w:bottom w:val="none" w:sz="0" w:space="0" w:color="auto"/>
        <w:right w:val="none" w:sz="0" w:space="0" w:color="auto"/>
      </w:divBdr>
    </w:div>
    <w:div w:id="937179307">
      <w:bodyDiv w:val="1"/>
      <w:marLeft w:val="0"/>
      <w:marRight w:val="0"/>
      <w:marTop w:val="0"/>
      <w:marBottom w:val="0"/>
      <w:divBdr>
        <w:top w:val="none" w:sz="0" w:space="0" w:color="auto"/>
        <w:left w:val="none" w:sz="0" w:space="0" w:color="auto"/>
        <w:bottom w:val="none" w:sz="0" w:space="0" w:color="auto"/>
        <w:right w:val="none" w:sz="0" w:space="0" w:color="auto"/>
      </w:divBdr>
    </w:div>
    <w:div w:id="937180317">
      <w:bodyDiv w:val="1"/>
      <w:marLeft w:val="0"/>
      <w:marRight w:val="0"/>
      <w:marTop w:val="0"/>
      <w:marBottom w:val="0"/>
      <w:divBdr>
        <w:top w:val="none" w:sz="0" w:space="0" w:color="auto"/>
        <w:left w:val="none" w:sz="0" w:space="0" w:color="auto"/>
        <w:bottom w:val="none" w:sz="0" w:space="0" w:color="auto"/>
        <w:right w:val="none" w:sz="0" w:space="0" w:color="auto"/>
      </w:divBdr>
    </w:div>
    <w:div w:id="937256754">
      <w:bodyDiv w:val="1"/>
      <w:marLeft w:val="0"/>
      <w:marRight w:val="0"/>
      <w:marTop w:val="0"/>
      <w:marBottom w:val="0"/>
      <w:divBdr>
        <w:top w:val="none" w:sz="0" w:space="0" w:color="auto"/>
        <w:left w:val="none" w:sz="0" w:space="0" w:color="auto"/>
        <w:bottom w:val="none" w:sz="0" w:space="0" w:color="auto"/>
        <w:right w:val="none" w:sz="0" w:space="0" w:color="auto"/>
      </w:divBdr>
    </w:div>
    <w:div w:id="937373947">
      <w:bodyDiv w:val="1"/>
      <w:marLeft w:val="0"/>
      <w:marRight w:val="0"/>
      <w:marTop w:val="0"/>
      <w:marBottom w:val="0"/>
      <w:divBdr>
        <w:top w:val="none" w:sz="0" w:space="0" w:color="auto"/>
        <w:left w:val="none" w:sz="0" w:space="0" w:color="auto"/>
        <w:bottom w:val="none" w:sz="0" w:space="0" w:color="auto"/>
        <w:right w:val="none" w:sz="0" w:space="0" w:color="auto"/>
      </w:divBdr>
    </w:div>
    <w:div w:id="937786968">
      <w:bodyDiv w:val="1"/>
      <w:marLeft w:val="0"/>
      <w:marRight w:val="0"/>
      <w:marTop w:val="0"/>
      <w:marBottom w:val="0"/>
      <w:divBdr>
        <w:top w:val="none" w:sz="0" w:space="0" w:color="auto"/>
        <w:left w:val="none" w:sz="0" w:space="0" w:color="auto"/>
        <w:bottom w:val="none" w:sz="0" w:space="0" w:color="auto"/>
        <w:right w:val="none" w:sz="0" w:space="0" w:color="auto"/>
      </w:divBdr>
    </w:div>
    <w:div w:id="937908019">
      <w:bodyDiv w:val="1"/>
      <w:marLeft w:val="0"/>
      <w:marRight w:val="0"/>
      <w:marTop w:val="0"/>
      <w:marBottom w:val="0"/>
      <w:divBdr>
        <w:top w:val="none" w:sz="0" w:space="0" w:color="auto"/>
        <w:left w:val="none" w:sz="0" w:space="0" w:color="auto"/>
        <w:bottom w:val="none" w:sz="0" w:space="0" w:color="auto"/>
        <w:right w:val="none" w:sz="0" w:space="0" w:color="auto"/>
      </w:divBdr>
    </w:div>
    <w:div w:id="937912055">
      <w:bodyDiv w:val="1"/>
      <w:marLeft w:val="0"/>
      <w:marRight w:val="0"/>
      <w:marTop w:val="0"/>
      <w:marBottom w:val="0"/>
      <w:divBdr>
        <w:top w:val="none" w:sz="0" w:space="0" w:color="auto"/>
        <w:left w:val="none" w:sz="0" w:space="0" w:color="auto"/>
        <w:bottom w:val="none" w:sz="0" w:space="0" w:color="auto"/>
        <w:right w:val="none" w:sz="0" w:space="0" w:color="auto"/>
      </w:divBdr>
    </w:div>
    <w:div w:id="938413496">
      <w:bodyDiv w:val="1"/>
      <w:marLeft w:val="0"/>
      <w:marRight w:val="0"/>
      <w:marTop w:val="0"/>
      <w:marBottom w:val="0"/>
      <w:divBdr>
        <w:top w:val="none" w:sz="0" w:space="0" w:color="auto"/>
        <w:left w:val="none" w:sz="0" w:space="0" w:color="auto"/>
        <w:bottom w:val="none" w:sz="0" w:space="0" w:color="auto"/>
        <w:right w:val="none" w:sz="0" w:space="0" w:color="auto"/>
      </w:divBdr>
    </w:div>
    <w:div w:id="938488496">
      <w:bodyDiv w:val="1"/>
      <w:marLeft w:val="0"/>
      <w:marRight w:val="0"/>
      <w:marTop w:val="0"/>
      <w:marBottom w:val="0"/>
      <w:divBdr>
        <w:top w:val="none" w:sz="0" w:space="0" w:color="auto"/>
        <w:left w:val="none" w:sz="0" w:space="0" w:color="auto"/>
        <w:bottom w:val="none" w:sz="0" w:space="0" w:color="auto"/>
        <w:right w:val="none" w:sz="0" w:space="0" w:color="auto"/>
      </w:divBdr>
    </w:div>
    <w:div w:id="938489776">
      <w:bodyDiv w:val="1"/>
      <w:marLeft w:val="0"/>
      <w:marRight w:val="0"/>
      <w:marTop w:val="0"/>
      <w:marBottom w:val="0"/>
      <w:divBdr>
        <w:top w:val="none" w:sz="0" w:space="0" w:color="auto"/>
        <w:left w:val="none" w:sz="0" w:space="0" w:color="auto"/>
        <w:bottom w:val="none" w:sz="0" w:space="0" w:color="auto"/>
        <w:right w:val="none" w:sz="0" w:space="0" w:color="auto"/>
      </w:divBdr>
    </w:div>
    <w:div w:id="938634089">
      <w:bodyDiv w:val="1"/>
      <w:marLeft w:val="0"/>
      <w:marRight w:val="0"/>
      <w:marTop w:val="0"/>
      <w:marBottom w:val="0"/>
      <w:divBdr>
        <w:top w:val="none" w:sz="0" w:space="0" w:color="auto"/>
        <w:left w:val="none" w:sz="0" w:space="0" w:color="auto"/>
        <w:bottom w:val="none" w:sz="0" w:space="0" w:color="auto"/>
        <w:right w:val="none" w:sz="0" w:space="0" w:color="auto"/>
      </w:divBdr>
    </w:div>
    <w:div w:id="938679006">
      <w:bodyDiv w:val="1"/>
      <w:marLeft w:val="0"/>
      <w:marRight w:val="0"/>
      <w:marTop w:val="0"/>
      <w:marBottom w:val="0"/>
      <w:divBdr>
        <w:top w:val="none" w:sz="0" w:space="0" w:color="auto"/>
        <w:left w:val="none" w:sz="0" w:space="0" w:color="auto"/>
        <w:bottom w:val="none" w:sz="0" w:space="0" w:color="auto"/>
        <w:right w:val="none" w:sz="0" w:space="0" w:color="auto"/>
      </w:divBdr>
    </w:div>
    <w:div w:id="938951494">
      <w:bodyDiv w:val="1"/>
      <w:marLeft w:val="0"/>
      <w:marRight w:val="0"/>
      <w:marTop w:val="0"/>
      <w:marBottom w:val="0"/>
      <w:divBdr>
        <w:top w:val="none" w:sz="0" w:space="0" w:color="auto"/>
        <w:left w:val="none" w:sz="0" w:space="0" w:color="auto"/>
        <w:bottom w:val="none" w:sz="0" w:space="0" w:color="auto"/>
        <w:right w:val="none" w:sz="0" w:space="0" w:color="auto"/>
      </w:divBdr>
    </w:div>
    <w:div w:id="939290323">
      <w:bodyDiv w:val="1"/>
      <w:marLeft w:val="0"/>
      <w:marRight w:val="0"/>
      <w:marTop w:val="0"/>
      <w:marBottom w:val="0"/>
      <w:divBdr>
        <w:top w:val="none" w:sz="0" w:space="0" w:color="auto"/>
        <w:left w:val="none" w:sz="0" w:space="0" w:color="auto"/>
        <w:bottom w:val="none" w:sz="0" w:space="0" w:color="auto"/>
        <w:right w:val="none" w:sz="0" w:space="0" w:color="auto"/>
      </w:divBdr>
    </w:div>
    <w:div w:id="939336407">
      <w:bodyDiv w:val="1"/>
      <w:marLeft w:val="0"/>
      <w:marRight w:val="0"/>
      <w:marTop w:val="0"/>
      <w:marBottom w:val="0"/>
      <w:divBdr>
        <w:top w:val="none" w:sz="0" w:space="0" w:color="auto"/>
        <w:left w:val="none" w:sz="0" w:space="0" w:color="auto"/>
        <w:bottom w:val="none" w:sz="0" w:space="0" w:color="auto"/>
        <w:right w:val="none" w:sz="0" w:space="0" w:color="auto"/>
      </w:divBdr>
    </w:div>
    <w:div w:id="939339482">
      <w:bodyDiv w:val="1"/>
      <w:marLeft w:val="0"/>
      <w:marRight w:val="0"/>
      <w:marTop w:val="0"/>
      <w:marBottom w:val="0"/>
      <w:divBdr>
        <w:top w:val="none" w:sz="0" w:space="0" w:color="auto"/>
        <w:left w:val="none" w:sz="0" w:space="0" w:color="auto"/>
        <w:bottom w:val="none" w:sz="0" w:space="0" w:color="auto"/>
        <w:right w:val="none" w:sz="0" w:space="0" w:color="auto"/>
      </w:divBdr>
    </w:div>
    <w:div w:id="939602069">
      <w:bodyDiv w:val="1"/>
      <w:marLeft w:val="0"/>
      <w:marRight w:val="0"/>
      <w:marTop w:val="0"/>
      <w:marBottom w:val="0"/>
      <w:divBdr>
        <w:top w:val="none" w:sz="0" w:space="0" w:color="auto"/>
        <w:left w:val="none" w:sz="0" w:space="0" w:color="auto"/>
        <w:bottom w:val="none" w:sz="0" w:space="0" w:color="auto"/>
        <w:right w:val="none" w:sz="0" w:space="0" w:color="auto"/>
      </w:divBdr>
    </w:div>
    <w:div w:id="940186823">
      <w:bodyDiv w:val="1"/>
      <w:marLeft w:val="0"/>
      <w:marRight w:val="0"/>
      <w:marTop w:val="0"/>
      <w:marBottom w:val="0"/>
      <w:divBdr>
        <w:top w:val="none" w:sz="0" w:space="0" w:color="auto"/>
        <w:left w:val="none" w:sz="0" w:space="0" w:color="auto"/>
        <w:bottom w:val="none" w:sz="0" w:space="0" w:color="auto"/>
        <w:right w:val="none" w:sz="0" w:space="0" w:color="auto"/>
      </w:divBdr>
    </w:div>
    <w:div w:id="940920063">
      <w:bodyDiv w:val="1"/>
      <w:marLeft w:val="0"/>
      <w:marRight w:val="0"/>
      <w:marTop w:val="0"/>
      <w:marBottom w:val="0"/>
      <w:divBdr>
        <w:top w:val="none" w:sz="0" w:space="0" w:color="auto"/>
        <w:left w:val="none" w:sz="0" w:space="0" w:color="auto"/>
        <w:bottom w:val="none" w:sz="0" w:space="0" w:color="auto"/>
        <w:right w:val="none" w:sz="0" w:space="0" w:color="auto"/>
      </w:divBdr>
    </w:div>
    <w:div w:id="941062705">
      <w:bodyDiv w:val="1"/>
      <w:marLeft w:val="0"/>
      <w:marRight w:val="0"/>
      <w:marTop w:val="0"/>
      <w:marBottom w:val="0"/>
      <w:divBdr>
        <w:top w:val="none" w:sz="0" w:space="0" w:color="auto"/>
        <w:left w:val="none" w:sz="0" w:space="0" w:color="auto"/>
        <w:bottom w:val="none" w:sz="0" w:space="0" w:color="auto"/>
        <w:right w:val="none" w:sz="0" w:space="0" w:color="auto"/>
      </w:divBdr>
    </w:div>
    <w:div w:id="941255069">
      <w:bodyDiv w:val="1"/>
      <w:marLeft w:val="0"/>
      <w:marRight w:val="0"/>
      <w:marTop w:val="0"/>
      <w:marBottom w:val="0"/>
      <w:divBdr>
        <w:top w:val="none" w:sz="0" w:space="0" w:color="auto"/>
        <w:left w:val="none" w:sz="0" w:space="0" w:color="auto"/>
        <w:bottom w:val="none" w:sz="0" w:space="0" w:color="auto"/>
        <w:right w:val="none" w:sz="0" w:space="0" w:color="auto"/>
      </w:divBdr>
    </w:div>
    <w:div w:id="941651000">
      <w:bodyDiv w:val="1"/>
      <w:marLeft w:val="0"/>
      <w:marRight w:val="0"/>
      <w:marTop w:val="0"/>
      <w:marBottom w:val="0"/>
      <w:divBdr>
        <w:top w:val="none" w:sz="0" w:space="0" w:color="auto"/>
        <w:left w:val="none" w:sz="0" w:space="0" w:color="auto"/>
        <w:bottom w:val="none" w:sz="0" w:space="0" w:color="auto"/>
        <w:right w:val="none" w:sz="0" w:space="0" w:color="auto"/>
      </w:divBdr>
    </w:div>
    <w:div w:id="941687976">
      <w:bodyDiv w:val="1"/>
      <w:marLeft w:val="0"/>
      <w:marRight w:val="0"/>
      <w:marTop w:val="0"/>
      <w:marBottom w:val="0"/>
      <w:divBdr>
        <w:top w:val="none" w:sz="0" w:space="0" w:color="auto"/>
        <w:left w:val="none" w:sz="0" w:space="0" w:color="auto"/>
        <w:bottom w:val="none" w:sz="0" w:space="0" w:color="auto"/>
        <w:right w:val="none" w:sz="0" w:space="0" w:color="auto"/>
      </w:divBdr>
    </w:div>
    <w:div w:id="941688318">
      <w:bodyDiv w:val="1"/>
      <w:marLeft w:val="0"/>
      <w:marRight w:val="0"/>
      <w:marTop w:val="0"/>
      <w:marBottom w:val="0"/>
      <w:divBdr>
        <w:top w:val="none" w:sz="0" w:space="0" w:color="auto"/>
        <w:left w:val="none" w:sz="0" w:space="0" w:color="auto"/>
        <w:bottom w:val="none" w:sz="0" w:space="0" w:color="auto"/>
        <w:right w:val="none" w:sz="0" w:space="0" w:color="auto"/>
      </w:divBdr>
    </w:div>
    <w:div w:id="942222853">
      <w:bodyDiv w:val="1"/>
      <w:marLeft w:val="0"/>
      <w:marRight w:val="0"/>
      <w:marTop w:val="0"/>
      <w:marBottom w:val="0"/>
      <w:divBdr>
        <w:top w:val="none" w:sz="0" w:space="0" w:color="auto"/>
        <w:left w:val="none" w:sz="0" w:space="0" w:color="auto"/>
        <w:bottom w:val="none" w:sz="0" w:space="0" w:color="auto"/>
        <w:right w:val="none" w:sz="0" w:space="0" w:color="auto"/>
      </w:divBdr>
    </w:div>
    <w:div w:id="942568326">
      <w:bodyDiv w:val="1"/>
      <w:marLeft w:val="0"/>
      <w:marRight w:val="0"/>
      <w:marTop w:val="0"/>
      <w:marBottom w:val="0"/>
      <w:divBdr>
        <w:top w:val="none" w:sz="0" w:space="0" w:color="auto"/>
        <w:left w:val="none" w:sz="0" w:space="0" w:color="auto"/>
        <w:bottom w:val="none" w:sz="0" w:space="0" w:color="auto"/>
        <w:right w:val="none" w:sz="0" w:space="0" w:color="auto"/>
      </w:divBdr>
    </w:div>
    <w:div w:id="942615014">
      <w:bodyDiv w:val="1"/>
      <w:marLeft w:val="0"/>
      <w:marRight w:val="0"/>
      <w:marTop w:val="0"/>
      <w:marBottom w:val="0"/>
      <w:divBdr>
        <w:top w:val="none" w:sz="0" w:space="0" w:color="auto"/>
        <w:left w:val="none" w:sz="0" w:space="0" w:color="auto"/>
        <w:bottom w:val="none" w:sz="0" w:space="0" w:color="auto"/>
        <w:right w:val="none" w:sz="0" w:space="0" w:color="auto"/>
      </w:divBdr>
    </w:div>
    <w:div w:id="943029517">
      <w:bodyDiv w:val="1"/>
      <w:marLeft w:val="0"/>
      <w:marRight w:val="0"/>
      <w:marTop w:val="0"/>
      <w:marBottom w:val="0"/>
      <w:divBdr>
        <w:top w:val="none" w:sz="0" w:space="0" w:color="auto"/>
        <w:left w:val="none" w:sz="0" w:space="0" w:color="auto"/>
        <w:bottom w:val="none" w:sz="0" w:space="0" w:color="auto"/>
        <w:right w:val="none" w:sz="0" w:space="0" w:color="auto"/>
      </w:divBdr>
    </w:div>
    <w:div w:id="943534008">
      <w:bodyDiv w:val="1"/>
      <w:marLeft w:val="0"/>
      <w:marRight w:val="0"/>
      <w:marTop w:val="0"/>
      <w:marBottom w:val="0"/>
      <w:divBdr>
        <w:top w:val="none" w:sz="0" w:space="0" w:color="auto"/>
        <w:left w:val="none" w:sz="0" w:space="0" w:color="auto"/>
        <w:bottom w:val="none" w:sz="0" w:space="0" w:color="auto"/>
        <w:right w:val="none" w:sz="0" w:space="0" w:color="auto"/>
      </w:divBdr>
    </w:div>
    <w:div w:id="943608368">
      <w:bodyDiv w:val="1"/>
      <w:marLeft w:val="0"/>
      <w:marRight w:val="0"/>
      <w:marTop w:val="0"/>
      <w:marBottom w:val="0"/>
      <w:divBdr>
        <w:top w:val="none" w:sz="0" w:space="0" w:color="auto"/>
        <w:left w:val="none" w:sz="0" w:space="0" w:color="auto"/>
        <w:bottom w:val="none" w:sz="0" w:space="0" w:color="auto"/>
        <w:right w:val="none" w:sz="0" w:space="0" w:color="auto"/>
      </w:divBdr>
    </w:div>
    <w:div w:id="943850031">
      <w:bodyDiv w:val="1"/>
      <w:marLeft w:val="0"/>
      <w:marRight w:val="0"/>
      <w:marTop w:val="0"/>
      <w:marBottom w:val="0"/>
      <w:divBdr>
        <w:top w:val="none" w:sz="0" w:space="0" w:color="auto"/>
        <w:left w:val="none" w:sz="0" w:space="0" w:color="auto"/>
        <w:bottom w:val="none" w:sz="0" w:space="0" w:color="auto"/>
        <w:right w:val="none" w:sz="0" w:space="0" w:color="auto"/>
      </w:divBdr>
    </w:div>
    <w:div w:id="944001783">
      <w:bodyDiv w:val="1"/>
      <w:marLeft w:val="0"/>
      <w:marRight w:val="0"/>
      <w:marTop w:val="0"/>
      <w:marBottom w:val="0"/>
      <w:divBdr>
        <w:top w:val="none" w:sz="0" w:space="0" w:color="auto"/>
        <w:left w:val="none" w:sz="0" w:space="0" w:color="auto"/>
        <w:bottom w:val="none" w:sz="0" w:space="0" w:color="auto"/>
        <w:right w:val="none" w:sz="0" w:space="0" w:color="auto"/>
      </w:divBdr>
    </w:div>
    <w:div w:id="944460279">
      <w:bodyDiv w:val="1"/>
      <w:marLeft w:val="0"/>
      <w:marRight w:val="0"/>
      <w:marTop w:val="0"/>
      <w:marBottom w:val="0"/>
      <w:divBdr>
        <w:top w:val="none" w:sz="0" w:space="0" w:color="auto"/>
        <w:left w:val="none" w:sz="0" w:space="0" w:color="auto"/>
        <w:bottom w:val="none" w:sz="0" w:space="0" w:color="auto"/>
        <w:right w:val="none" w:sz="0" w:space="0" w:color="auto"/>
      </w:divBdr>
    </w:div>
    <w:div w:id="944537229">
      <w:bodyDiv w:val="1"/>
      <w:marLeft w:val="0"/>
      <w:marRight w:val="0"/>
      <w:marTop w:val="0"/>
      <w:marBottom w:val="0"/>
      <w:divBdr>
        <w:top w:val="none" w:sz="0" w:space="0" w:color="auto"/>
        <w:left w:val="none" w:sz="0" w:space="0" w:color="auto"/>
        <w:bottom w:val="none" w:sz="0" w:space="0" w:color="auto"/>
        <w:right w:val="none" w:sz="0" w:space="0" w:color="auto"/>
      </w:divBdr>
    </w:div>
    <w:div w:id="944926873">
      <w:bodyDiv w:val="1"/>
      <w:marLeft w:val="0"/>
      <w:marRight w:val="0"/>
      <w:marTop w:val="0"/>
      <w:marBottom w:val="0"/>
      <w:divBdr>
        <w:top w:val="none" w:sz="0" w:space="0" w:color="auto"/>
        <w:left w:val="none" w:sz="0" w:space="0" w:color="auto"/>
        <w:bottom w:val="none" w:sz="0" w:space="0" w:color="auto"/>
        <w:right w:val="none" w:sz="0" w:space="0" w:color="auto"/>
      </w:divBdr>
    </w:div>
    <w:div w:id="944995594">
      <w:bodyDiv w:val="1"/>
      <w:marLeft w:val="0"/>
      <w:marRight w:val="0"/>
      <w:marTop w:val="0"/>
      <w:marBottom w:val="0"/>
      <w:divBdr>
        <w:top w:val="none" w:sz="0" w:space="0" w:color="auto"/>
        <w:left w:val="none" w:sz="0" w:space="0" w:color="auto"/>
        <w:bottom w:val="none" w:sz="0" w:space="0" w:color="auto"/>
        <w:right w:val="none" w:sz="0" w:space="0" w:color="auto"/>
      </w:divBdr>
    </w:div>
    <w:div w:id="945111483">
      <w:bodyDiv w:val="1"/>
      <w:marLeft w:val="0"/>
      <w:marRight w:val="0"/>
      <w:marTop w:val="0"/>
      <w:marBottom w:val="0"/>
      <w:divBdr>
        <w:top w:val="none" w:sz="0" w:space="0" w:color="auto"/>
        <w:left w:val="none" w:sz="0" w:space="0" w:color="auto"/>
        <w:bottom w:val="none" w:sz="0" w:space="0" w:color="auto"/>
        <w:right w:val="none" w:sz="0" w:space="0" w:color="auto"/>
      </w:divBdr>
    </w:div>
    <w:div w:id="945428309">
      <w:bodyDiv w:val="1"/>
      <w:marLeft w:val="0"/>
      <w:marRight w:val="0"/>
      <w:marTop w:val="0"/>
      <w:marBottom w:val="0"/>
      <w:divBdr>
        <w:top w:val="none" w:sz="0" w:space="0" w:color="auto"/>
        <w:left w:val="none" w:sz="0" w:space="0" w:color="auto"/>
        <w:bottom w:val="none" w:sz="0" w:space="0" w:color="auto"/>
        <w:right w:val="none" w:sz="0" w:space="0" w:color="auto"/>
      </w:divBdr>
    </w:div>
    <w:div w:id="945573467">
      <w:bodyDiv w:val="1"/>
      <w:marLeft w:val="0"/>
      <w:marRight w:val="0"/>
      <w:marTop w:val="0"/>
      <w:marBottom w:val="0"/>
      <w:divBdr>
        <w:top w:val="none" w:sz="0" w:space="0" w:color="auto"/>
        <w:left w:val="none" w:sz="0" w:space="0" w:color="auto"/>
        <w:bottom w:val="none" w:sz="0" w:space="0" w:color="auto"/>
        <w:right w:val="none" w:sz="0" w:space="0" w:color="auto"/>
      </w:divBdr>
    </w:div>
    <w:div w:id="945964724">
      <w:bodyDiv w:val="1"/>
      <w:marLeft w:val="0"/>
      <w:marRight w:val="0"/>
      <w:marTop w:val="0"/>
      <w:marBottom w:val="0"/>
      <w:divBdr>
        <w:top w:val="none" w:sz="0" w:space="0" w:color="auto"/>
        <w:left w:val="none" w:sz="0" w:space="0" w:color="auto"/>
        <w:bottom w:val="none" w:sz="0" w:space="0" w:color="auto"/>
        <w:right w:val="none" w:sz="0" w:space="0" w:color="auto"/>
      </w:divBdr>
    </w:div>
    <w:div w:id="946037794">
      <w:bodyDiv w:val="1"/>
      <w:marLeft w:val="0"/>
      <w:marRight w:val="0"/>
      <w:marTop w:val="0"/>
      <w:marBottom w:val="0"/>
      <w:divBdr>
        <w:top w:val="none" w:sz="0" w:space="0" w:color="auto"/>
        <w:left w:val="none" w:sz="0" w:space="0" w:color="auto"/>
        <w:bottom w:val="none" w:sz="0" w:space="0" w:color="auto"/>
        <w:right w:val="none" w:sz="0" w:space="0" w:color="auto"/>
      </w:divBdr>
    </w:div>
    <w:div w:id="946078768">
      <w:bodyDiv w:val="1"/>
      <w:marLeft w:val="0"/>
      <w:marRight w:val="0"/>
      <w:marTop w:val="0"/>
      <w:marBottom w:val="0"/>
      <w:divBdr>
        <w:top w:val="none" w:sz="0" w:space="0" w:color="auto"/>
        <w:left w:val="none" w:sz="0" w:space="0" w:color="auto"/>
        <w:bottom w:val="none" w:sz="0" w:space="0" w:color="auto"/>
        <w:right w:val="none" w:sz="0" w:space="0" w:color="auto"/>
      </w:divBdr>
    </w:div>
    <w:div w:id="946237549">
      <w:bodyDiv w:val="1"/>
      <w:marLeft w:val="0"/>
      <w:marRight w:val="0"/>
      <w:marTop w:val="0"/>
      <w:marBottom w:val="0"/>
      <w:divBdr>
        <w:top w:val="none" w:sz="0" w:space="0" w:color="auto"/>
        <w:left w:val="none" w:sz="0" w:space="0" w:color="auto"/>
        <w:bottom w:val="none" w:sz="0" w:space="0" w:color="auto"/>
        <w:right w:val="none" w:sz="0" w:space="0" w:color="auto"/>
      </w:divBdr>
    </w:div>
    <w:div w:id="946279494">
      <w:bodyDiv w:val="1"/>
      <w:marLeft w:val="0"/>
      <w:marRight w:val="0"/>
      <w:marTop w:val="0"/>
      <w:marBottom w:val="0"/>
      <w:divBdr>
        <w:top w:val="none" w:sz="0" w:space="0" w:color="auto"/>
        <w:left w:val="none" w:sz="0" w:space="0" w:color="auto"/>
        <w:bottom w:val="none" w:sz="0" w:space="0" w:color="auto"/>
        <w:right w:val="none" w:sz="0" w:space="0" w:color="auto"/>
      </w:divBdr>
    </w:div>
    <w:div w:id="946617831">
      <w:bodyDiv w:val="1"/>
      <w:marLeft w:val="0"/>
      <w:marRight w:val="0"/>
      <w:marTop w:val="0"/>
      <w:marBottom w:val="0"/>
      <w:divBdr>
        <w:top w:val="none" w:sz="0" w:space="0" w:color="auto"/>
        <w:left w:val="none" w:sz="0" w:space="0" w:color="auto"/>
        <w:bottom w:val="none" w:sz="0" w:space="0" w:color="auto"/>
        <w:right w:val="none" w:sz="0" w:space="0" w:color="auto"/>
      </w:divBdr>
    </w:div>
    <w:div w:id="946808659">
      <w:bodyDiv w:val="1"/>
      <w:marLeft w:val="0"/>
      <w:marRight w:val="0"/>
      <w:marTop w:val="0"/>
      <w:marBottom w:val="0"/>
      <w:divBdr>
        <w:top w:val="none" w:sz="0" w:space="0" w:color="auto"/>
        <w:left w:val="none" w:sz="0" w:space="0" w:color="auto"/>
        <w:bottom w:val="none" w:sz="0" w:space="0" w:color="auto"/>
        <w:right w:val="none" w:sz="0" w:space="0" w:color="auto"/>
      </w:divBdr>
    </w:div>
    <w:div w:id="947156504">
      <w:bodyDiv w:val="1"/>
      <w:marLeft w:val="0"/>
      <w:marRight w:val="0"/>
      <w:marTop w:val="0"/>
      <w:marBottom w:val="0"/>
      <w:divBdr>
        <w:top w:val="none" w:sz="0" w:space="0" w:color="auto"/>
        <w:left w:val="none" w:sz="0" w:space="0" w:color="auto"/>
        <w:bottom w:val="none" w:sz="0" w:space="0" w:color="auto"/>
        <w:right w:val="none" w:sz="0" w:space="0" w:color="auto"/>
      </w:divBdr>
    </w:div>
    <w:div w:id="947158830">
      <w:bodyDiv w:val="1"/>
      <w:marLeft w:val="0"/>
      <w:marRight w:val="0"/>
      <w:marTop w:val="0"/>
      <w:marBottom w:val="0"/>
      <w:divBdr>
        <w:top w:val="none" w:sz="0" w:space="0" w:color="auto"/>
        <w:left w:val="none" w:sz="0" w:space="0" w:color="auto"/>
        <w:bottom w:val="none" w:sz="0" w:space="0" w:color="auto"/>
        <w:right w:val="none" w:sz="0" w:space="0" w:color="auto"/>
      </w:divBdr>
    </w:div>
    <w:div w:id="947852441">
      <w:bodyDiv w:val="1"/>
      <w:marLeft w:val="0"/>
      <w:marRight w:val="0"/>
      <w:marTop w:val="0"/>
      <w:marBottom w:val="0"/>
      <w:divBdr>
        <w:top w:val="none" w:sz="0" w:space="0" w:color="auto"/>
        <w:left w:val="none" w:sz="0" w:space="0" w:color="auto"/>
        <w:bottom w:val="none" w:sz="0" w:space="0" w:color="auto"/>
        <w:right w:val="none" w:sz="0" w:space="0" w:color="auto"/>
      </w:divBdr>
    </w:div>
    <w:div w:id="947933492">
      <w:bodyDiv w:val="1"/>
      <w:marLeft w:val="0"/>
      <w:marRight w:val="0"/>
      <w:marTop w:val="0"/>
      <w:marBottom w:val="0"/>
      <w:divBdr>
        <w:top w:val="none" w:sz="0" w:space="0" w:color="auto"/>
        <w:left w:val="none" w:sz="0" w:space="0" w:color="auto"/>
        <w:bottom w:val="none" w:sz="0" w:space="0" w:color="auto"/>
        <w:right w:val="none" w:sz="0" w:space="0" w:color="auto"/>
      </w:divBdr>
    </w:div>
    <w:div w:id="948125796">
      <w:bodyDiv w:val="1"/>
      <w:marLeft w:val="0"/>
      <w:marRight w:val="0"/>
      <w:marTop w:val="0"/>
      <w:marBottom w:val="0"/>
      <w:divBdr>
        <w:top w:val="none" w:sz="0" w:space="0" w:color="auto"/>
        <w:left w:val="none" w:sz="0" w:space="0" w:color="auto"/>
        <w:bottom w:val="none" w:sz="0" w:space="0" w:color="auto"/>
        <w:right w:val="none" w:sz="0" w:space="0" w:color="auto"/>
      </w:divBdr>
    </w:div>
    <w:div w:id="948272966">
      <w:bodyDiv w:val="1"/>
      <w:marLeft w:val="0"/>
      <w:marRight w:val="0"/>
      <w:marTop w:val="0"/>
      <w:marBottom w:val="0"/>
      <w:divBdr>
        <w:top w:val="none" w:sz="0" w:space="0" w:color="auto"/>
        <w:left w:val="none" w:sz="0" w:space="0" w:color="auto"/>
        <w:bottom w:val="none" w:sz="0" w:space="0" w:color="auto"/>
        <w:right w:val="none" w:sz="0" w:space="0" w:color="auto"/>
      </w:divBdr>
    </w:div>
    <w:div w:id="948318147">
      <w:bodyDiv w:val="1"/>
      <w:marLeft w:val="0"/>
      <w:marRight w:val="0"/>
      <w:marTop w:val="0"/>
      <w:marBottom w:val="0"/>
      <w:divBdr>
        <w:top w:val="none" w:sz="0" w:space="0" w:color="auto"/>
        <w:left w:val="none" w:sz="0" w:space="0" w:color="auto"/>
        <w:bottom w:val="none" w:sz="0" w:space="0" w:color="auto"/>
        <w:right w:val="none" w:sz="0" w:space="0" w:color="auto"/>
      </w:divBdr>
    </w:div>
    <w:div w:id="948394698">
      <w:bodyDiv w:val="1"/>
      <w:marLeft w:val="0"/>
      <w:marRight w:val="0"/>
      <w:marTop w:val="0"/>
      <w:marBottom w:val="0"/>
      <w:divBdr>
        <w:top w:val="none" w:sz="0" w:space="0" w:color="auto"/>
        <w:left w:val="none" w:sz="0" w:space="0" w:color="auto"/>
        <w:bottom w:val="none" w:sz="0" w:space="0" w:color="auto"/>
        <w:right w:val="none" w:sz="0" w:space="0" w:color="auto"/>
      </w:divBdr>
    </w:div>
    <w:div w:id="949624762">
      <w:bodyDiv w:val="1"/>
      <w:marLeft w:val="0"/>
      <w:marRight w:val="0"/>
      <w:marTop w:val="0"/>
      <w:marBottom w:val="0"/>
      <w:divBdr>
        <w:top w:val="none" w:sz="0" w:space="0" w:color="auto"/>
        <w:left w:val="none" w:sz="0" w:space="0" w:color="auto"/>
        <w:bottom w:val="none" w:sz="0" w:space="0" w:color="auto"/>
        <w:right w:val="none" w:sz="0" w:space="0" w:color="auto"/>
      </w:divBdr>
    </w:div>
    <w:div w:id="949627281">
      <w:bodyDiv w:val="1"/>
      <w:marLeft w:val="0"/>
      <w:marRight w:val="0"/>
      <w:marTop w:val="0"/>
      <w:marBottom w:val="0"/>
      <w:divBdr>
        <w:top w:val="none" w:sz="0" w:space="0" w:color="auto"/>
        <w:left w:val="none" w:sz="0" w:space="0" w:color="auto"/>
        <w:bottom w:val="none" w:sz="0" w:space="0" w:color="auto"/>
        <w:right w:val="none" w:sz="0" w:space="0" w:color="auto"/>
      </w:divBdr>
    </w:div>
    <w:div w:id="949630454">
      <w:bodyDiv w:val="1"/>
      <w:marLeft w:val="0"/>
      <w:marRight w:val="0"/>
      <w:marTop w:val="0"/>
      <w:marBottom w:val="0"/>
      <w:divBdr>
        <w:top w:val="none" w:sz="0" w:space="0" w:color="auto"/>
        <w:left w:val="none" w:sz="0" w:space="0" w:color="auto"/>
        <w:bottom w:val="none" w:sz="0" w:space="0" w:color="auto"/>
        <w:right w:val="none" w:sz="0" w:space="0" w:color="auto"/>
      </w:divBdr>
    </w:div>
    <w:div w:id="949749164">
      <w:bodyDiv w:val="1"/>
      <w:marLeft w:val="0"/>
      <w:marRight w:val="0"/>
      <w:marTop w:val="0"/>
      <w:marBottom w:val="0"/>
      <w:divBdr>
        <w:top w:val="none" w:sz="0" w:space="0" w:color="auto"/>
        <w:left w:val="none" w:sz="0" w:space="0" w:color="auto"/>
        <w:bottom w:val="none" w:sz="0" w:space="0" w:color="auto"/>
        <w:right w:val="none" w:sz="0" w:space="0" w:color="auto"/>
      </w:divBdr>
    </w:div>
    <w:div w:id="950091177">
      <w:bodyDiv w:val="1"/>
      <w:marLeft w:val="0"/>
      <w:marRight w:val="0"/>
      <w:marTop w:val="0"/>
      <w:marBottom w:val="0"/>
      <w:divBdr>
        <w:top w:val="none" w:sz="0" w:space="0" w:color="auto"/>
        <w:left w:val="none" w:sz="0" w:space="0" w:color="auto"/>
        <w:bottom w:val="none" w:sz="0" w:space="0" w:color="auto"/>
        <w:right w:val="none" w:sz="0" w:space="0" w:color="auto"/>
      </w:divBdr>
    </w:div>
    <w:div w:id="950287714">
      <w:bodyDiv w:val="1"/>
      <w:marLeft w:val="0"/>
      <w:marRight w:val="0"/>
      <w:marTop w:val="0"/>
      <w:marBottom w:val="0"/>
      <w:divBdr>
        <w:top w:val="none" w:sz="0" w:space="0" w:color="auto"/>
        <w:left w:val="none" w:sz="0" w:space="0" w:color="auto"/>
        <w:bottom w:val="none" w:sz="0" w:space="0" w:color="auto"/>
        <w:right w:val="none" w:sz="0" w:space="0" w:color="auto"/>
      </w:divBdr>
    </w:div>
    <w:div w:id="950358147">
      <w:bodyDiv w:val="1"/>
      <w:marLeft w:val="0"/>
      <w:marRight w:val="0"/>
      <w:marTop w:val="0"/>
      <w:marBottom w:val="0"/>
      <w:divBdr>
        <w:top w:val="none" w:sz="0" w:space="0" w:color="auto"/>
        <w:left w:val="none" w:sz="0" w:space="0" w:color="auto"/>
        <w:bottom w:val="none" w:sz="0" w:space="0" w:color="auto"/>
        <w:right w:val="none" w:sz="0" w:space="0" w:color="auto"/>
      </w:divBdr>
    </w:div>
    <w:div w:id="950471548">
      <w:bodyDiv w:val="1"/>
      <w:marLeft w:val="0"/>
      <w:marRight w:val="0"/>
      <w:marTop w:val="0"/>
      <w:marBottom w:val="0"/>
      <w:divBdr>
        <w:top w:val="none" w:sz="0" w:space="0" w:color="auto"/>
        <w:left w:val="none" w:sz="0" w:space="0" w:color="auto"/>
        <w:bottom w:val="none" w:sz="0" w:space="0" w:color="auto"/>
        <w:right w:val="none" w:sz="0" w:space="0" w:color="auto"/>
      </w:divBdr>
    </w:div>
    <w:div w:id="950552603">
      <w:bodyDiv w:val="1"/>
      <w:marLeft w:val="0"/>
      <w:marRight w:val="0"/>
      <w:marTop w:val="0"/>
      <w:marBottom w:val="0"/>
      <w:divBdr>
        <w:top w:val="none" w:sz="0" w:space="0" w:color="auto"/>
        <w:left w:val="none" w:sz="0" w:space="0" w:color="auto"/>
        <w:bottom w:val="none" w:sz="0" w:space="0" w:color="auto"/>
        <w:right w:val="none" w:sz="0" w:space="0" w:color="auto"/>
      </w:divBdr>
    </w:div>
    <w:div w:id="950626946">
      <w:bodyDiv w:val="1"/>
      <w:marLeft w:val="0"/>
      <w:marRight w:val="0"/>
      <w:marTop w:val="0"/>
      <w:marBottom w:val="0"/>
      <w:divBdr>
        <w:top w:val="none" w:sz="0" w:space="0" w:color="auto"/>
        <w:left w:val="none" w:sz="0" w:space="0" w:color="auto"/>
        <w:bottom w:val="none" w:sz="0" w:space="0" w:color="auto"/>
        <w:right w:val="none" w:sz="0" w:space="0" w:color="auto"/>
      </w:divBdr>
    </w:div>
    <w:div w:id="951086969">
      <w:bodyDiv w:val="1"/>
      <w:marLeft w:val="0"/>
      <w:marRight w:val="0"/>
      <w:marTop w:val="0"/>
      <w:marBottom w:val="0"/>
      <w:divBdr>
        <w:top w:val="none" w:sz="0" w:space="0" w:color="auto"/>
        <w:left w:val="none" w:sz="0" w:space="0" w:color="auto"/>
        <w:bottom w:val="none" w:sz="0" w:space="0" w:color="auto"/>
        <w:right w:val="none" w:sz="0" w:space="0" w:color="auto"/>
      </w:divBdr>
    </w:div>
    <w:div w:id="951325542">
      <w:bodyDiv w:val="1"/>
      <w:marLeft w:val="0"/>
      <w:marRight w:val="0"/>
      <w:marTop w:val="0"/>
      <w:marBottom w:val="0"/>
      <w:divBdr>
        <w:top w:val="none" w:sz="0" w:space="0" w:color="auto"/>
        <w:left w:val="none" w:sz="0" w:space="0" w:color="auto"/>
        <w:bottom w:val="none" w:sz="0" w:space="0" w:color="auto"/>
        <w:right w:val="none" w:sz="0" w:space="0" w:color="auto"/>
      </w:divBdr>
    </w:div>
    <w:div w:id="951521930">
      <w:bodyDiv w:val="1"/>
      <w:marLeft w:val="0"/>
      <w:marRight w:val="0"/>
      <w:marTop w:val="0"/>
      <w:marBottom w:val="0"/>
      <w:divBdr>
        <w:top w:val="none" w:sz="0" w:space="0" w:color="auto"/>
        <w:left w:val="none" w:sz="0" w:space="0" w:color="auto"/>
        <w:bottom w:val="none" w:sz="0" w:space="0" w:color="auto"/>
        <w:right w:val="none" w:sz="0" w:space="0" w:color="auto"/>
      </w:divBdr>
    </w:div>
    <w:div w:id="951863666">
      <w:bodyDiv w:val="1"/>
      <w:marLeft w:val="0"/>
      <w:marRight w:val="0"/>
      <w:marTop w:val="0"/>
      <w:marBottom w:val="0"/>
      <w:divBdr>
        <w:top w:val="none" w:sz="0" w:space="0" w:color="auto"/>
        <w:left w:val="none" w:sz="0" w:space="0" w:color="auto"/>
        <w:bottom w:val="none" w:sz="0" w:space="0" w:color="auto"/>
        <w:right w:val="none" w:sz="0" w:space="0" w:color="auto"/>
      </w:divBdr>
    </w:div>
    <w:div w:id="952173773">
      <w:bodyDiv w:val="1"/>
      <w:marLeft w:val="0"/>
      <w:marRight w:val="0"/>
      <w:marTop w:val="0"/>
      <w:marBottom w:val="0"/>
      <w:divBdr>
        <w:top w:val="none" w:sz="0" w:space="0" w:color="auto"/>
        <w:left w:val="none" w:sz="0" w:space="0" w:color="auto"/>
        <w:bottom w:val="none" w:sz="0" w:space="0" w:color="auto"/>
        <w:right w:val="none" w:sz="0" w:space="0" w:color="auto"/>
      </w:divBdr>
    </w:div>
    <w:div w:id="952175454">
      <w:bodyDiv w:val="1"/>
      <w:marLeft w:val="0"/>
      <w:marRight w:val="0"/>
      <w:marTop w:val="0"/>
      <w:marBottom w:val="0"/>
      <w:divBdr>
        <w:top w:val="none" w:sz="0" w:space="0" w:color="auto"/>
        <w:left w:val="none" w:sz="0" w:space="0" w:color="auto"/>
        <w:bottom w:val="none" w:sz="0" w:space="0" w:color="auto"/>
        <w:right w:val="none" w:sz="0" w:space="0" w:color="auto"/>
      </w:divBdr>
    </w:div>
    <w:div w:id="952251262">
      <w:bodyDiv w:val="1"/>
      <w:marLeft w:val="0"/>
      <w:marRight w:val="0"/>
      <w:marTop w:val="0"/>
      <w:marBottom w:val="0"/>
      <w:divBdr>
        <w:top w:val="none" w:sz="0" w:space="0" w:color="auto"/>
        <w:left w:val="none" w:sz="0" w:space="0" w:color="auto"/>
        <w:bottom w:val="none" w:sz="0" w:space="0" w:color="auto"/>
        <w:right w:val="none" w:sz="0" w:space="0" w:color="auto"/>
      </w:divBdr>
    </w:div>
    <w:div w:id="952513346">
      <w:bodyDiv w:val="1"/>
      <w:marLeft w:val="0"/>
      <w:marRight w:val="0"/>
      <w:marTop w:val="0"/>
      <w:marBottom w:val="0"/>
      <w:divBdr>
        <w:top w:val="none" w:sz="0" w:space="0" w:color="auto"/>
        <w:left w:val="none" w:sz="0" w:space="0" w:color="auto"/>
        <w:bottom w:val="none" w:sz="0" w:space="0" w:color="auto"/>
        <w:right w:val="none" w:sz="0" w:space="0" w:color="auto"/>
      </w:divBdr>
    </w:div>
    <w:div w:id="953052728">
      <w:bodyDiv w:val="1"/>
      <w:marLeft w:val="0"/>
      <w:marRight w:val="0"/>
      <w:marTop w:val="0"/>
      <w:marBottom w:val="0"/>
      <w:divBdr>
        <w:top w:val="none" w:sz="0" w:space="0" w:color="auto"/>
        <w:left w:val="none" w:sz="0" w:space="0" w:color="auto"/>
        <w:bottom w:val="none" w:sz="0" w:space="0" w:color="auto"/>
        <w:right w:val="none" w:sz="0" w:space="0" w:color="auto"/>
      </w:divBdr>
    </w:div>
    <w:div w:id="953101851">
      <w:bodyDiv w:val="1"/>
      <w:marLeft w:val="0"/>
      <w:marRight w:val="0"/>
      <w:marTop w:val="0"/>
      <w:marBottom w:val="0"/>
      <w:divBdr>
        <w:top w:val="none" w:sz="0" w:space="0" w:color="auto"/>
        <w:left w:val="none" w:sz="0" w:space="0" w:color="auto"/>
        <w:bottom w:val="none" w:sz="0" w:space="0" w:color="auto"/>
        <w:right w:val="none" w:sz="0" w:space="0" w:color="auto"/>
      </w:divBdr>
    </w:div>
    <w:div w:id="953244523">
      <w:bodyDiv w:val="1"/>
      <w:marLeft w:val="0"/>
      <w:marRight w:val="0"/>
      <w:marTop w:val="0"/>
      <w:marBottom w:val="0"/>
      <w:divBdr>
        <w:top w:val="none" w:sz="0" w:space="0" w:color="auto"/>
        <w:left w:val="none" w:sz="0" w:space="0" w:color="auto"/>
        <w:bottom w:val="none" w:sz="0" w:space="0" w:color="auto"/>
        <w:right w:val="none" w:sz="0" w:space="0" w:color="auto"/>
      </w:divBdr>
    </w:div>
    <w:div w:id="953249566">
      <w:bodyDiv w:val="1"/>
      <w:marLeft w:val="0"/>
      <w:marRight w:val="0"/>
      <w:marTop w:val="0"/>
      <w:marBottom w:val="0"/>
      <w:divBdr>
        <w:top w:val="none" w:sz="0" w:space="0" w:color="auto"/>
        <w:left w:val="none" w:sz="0" w:space="0" w:color="auto"/>
        <w:bottom w:val="none" w:sz="0" w:space="0" w:color="auto"/>
        <w:right w:val="none" w:sz="0" w:space="0" w:color="auto"/>
      </w:divBdr>
    </w:div>
    <w:div w:id="953293953">
      <w:bodyDiv w:val="1"/>
      <w:marLeft w:val="0"/>
      <w:marRight w:val="0"/>
      <w:marTop w:val="0"/>
      <w:marBottom w:val="0"/>
      <w:divBdr>
        <w:top w:val="none" w:sz="0" w:space="0" w:color="auto"/>
        <w:left w:val="none" w:sz="0" w:space="0" w:color="auto"/>
        <w:bottom w:val="none" w:sz="0" w:space="0" w:color="auto"/>
        <w:right w:val="none" w:sz="0" w:space="0" w:color="auto"/>
      </w:divBdr>
    </w:div>
    <w:div w:id="953560616">
      <w:bodyDiv w:val="1"/>
      <w:marLeft w:val="0"/>
      <w:marRight w:val="0"/>
      <w:marTop w:val="0"/>
      <w:marBottom w:val="0"/>
      <w:divBdr>
        <w:top w:val="none" w:sz="0" w:space="0" w:color="auto"/>
        <w:left w:val="none" w:sz="0" w:space="0" w:color="auto"/>
        <w:bottom w:val="none" w:sz="0" w:space="0" w:color="auto"/>
        <w:right w:val="none" w:sz="0" w:space="0" w:color="auto"/>
      </w:divBdr>
    </w:div>
    <w:div w:id="953899049">
      <w:bodyDiv w:val="1"/>
      <w:marLeft w:val="0"/>
      <w:marRight w:val="0"/>
      <w:marTop w:val="0"/>
      <w:marBottom w:val="0"/>
      <w:divBdr>
        <w:top w:val="none" w:sz="0" w:space="0" w:color="auto"/>
        <w:left w:val="none" w:sz="0" w:space="0" w:color="auto"/>
        <w:bottom w:val="none" w:sz="0" w:space="0" w:color="auto"/>
        <w:right w:val="none" w:sz="0" w:space="0" w:color="auto"/>
      </w:divBdr>
    </w:div>
    <w:div w:id="954020736">
      <w:bodyDiv w:val="1"/>
      <w:marLeft w:val="0"/>
      <w:marRight w:val="0"/>
      <w:marTop w:val="0"/>
      <w:marBottom w:val="0"/>
      <w:divBdr>
        <w:top w:val="none" w:sz="0" w:space="0" w:color="auto"/>
        <w:left w:val="none" w:sz="0" w:space="0" w:color="auto"/>
        <w:bottom w:val="none" w:sz="0" w:space="0" w:color="auto"/>
        <w:right w:val="none" w:sz="0" w:space="0" w:color="auto"/>
      </w:divBdr>
    </w:div>
    <w:div w:id="954142164">
      <w:bodyDiv w:val="1"/>
      <w:marLeft w:val="0"/>
      <w:marRight w:val="0"/>
      <w:marTop w:val="0"/>
      <w:marBottom w:val="0"/>
      <w:divBdr>
        <w:top w:val="none" w:sz="0" w:space="0" w:color="auto"/>
        <w:left w:val="none" w:sz="0" w:space="0" w:color="auto"/>
        <w:bottom w:val="none" w:sz="0" w:space="0" w:color="auto"/>
        <w:right w:val="none" w:sz="0" w:space="0" w:color="auto"/>
      </w:divBdr>
    </w:div>
    <w:div w:id="954866025">
      <w:bodyDiv w:val="1"/>
      <w:marLeft w:val="0"/>
      <w:marRight w:val="0"/>
      <w:marTop w:val="0"/>
      <w:marBottom w:val="0"/>
      <w:divBdr>
        <w:top w:val="none" w:sz="0" w:space="0" w:color="auto"/>
        <w:left w:val="none" w:sz="0" w:space="0" w:color="auto"/>
        <w:bottom w:val="none" w:sz="0" w:space="0" w:color="auto"/>
        <w:right w:val="none" w:sz="0" w:space="0" w:color="auto"/>
      </w:divBdr>
    </w:div>
    <w:div w:id="954940418">
      <w:bodyDiv w:val="1"/>
      <w:marLeft w:val="0"/>
      <w:marRight w:val="0"/>
      <w:marTop w:val="0"/>
      <w:marBottom w:val="0"/>
      <w:divBdr>
        <w:top w:val="none" w:sz="0" w:space="0" w:color="auto"/>
        <w:left w:val="none" w:sz="0" w:space="0" w:color="auto"/>
        <w:bottom w:val="none" w:sz="0" w:space="0" w:color="auto"/>
        <w:right w:val="none" w:sz="0" w:space="0" w:color="auto"/>
      </w:divBdr>
    </w:div>
    <w:div w:id="955134926">
      <w:bodyDiv w:val="1"/>
      <w:marLeft w:val="0"/>
      <w:marRight w:val="0"/>
      <w:marTop w:val="0"/>
      <w:marBottom w:val="0"/>
      <w:divBdr>
        <w:top w:val="none" w:sz="0" w:space="0" w:color="auto"/>
        <w:left w:val="none" w:sz="0" w:space="0" w:color="auto"/>
        <w:bottom w:val="none" w:sz="0" w:space="0" w:color="auto"/>
        <w:right w:val="none" w:sz="0" w:space="0" w:color="auto"/>
      </w:divBdr>
    </w:div>
    <w:div w:id="955142413">
      <w:bodyDiv w:val="1"/>
      <w:marLeft w:val="0"/>
      <w:marRight w:val="0"/>
      <w:marTop w:val="0"/>
      <w:marBottom w:val="0"/>
      <w:divBdr>
        <w:top w:val="none" w:sz="0" w:space="0" w:color="auto"/>
        <w:left w:val="none" w:sz="0" w:space="0" w:color="auto"/>
        <w:bottom w:val="none" w:sz="0" w:space="0" w:color="auto"/>
        <w:right w:val="none" w:sz="0" w:space="0" w:color="auto"/>
      </w:divBdr>
    </w:div>
    <w:div w:id="955254180">
      <w:bodyDiv w:val="1"/>
      <w:marLeft w:val="0"/>
      <w:marRight w:val="0"/>
      <w:marTop w:val="0"/>
      <w:marBottom w:val="0"/>
      <w:divBdr>
        <w:top w:val="none" w:sz="0" w:space="0" w:color="auto"/>
        <w:left w:val="none" w:sz="0" w:space="0" w:color="auto"/>
        <w:bottom w:val="none" w:sz="0" w:space="0" w:color="auto"/>
        <w:right w:val="none" w:sz="0" w:space="0" w:color="auto"/>
      </w:divBdr>
    </w:div>
    <w:div w:id="955409237">
      <w:bodyDiv w:val="1"/>
      <w:marLeft w:val="0"/>
      <w:marRight w:val="0"/>
      <w:marTop w:val="0"/>
      <w:marBottom w:val="0"/>
      <w:divBdr>
        <w:top w:val="none" w:sz="0" w:space="0" w:color="auto"/>
        <w:left w:val="none" w:sz="0" w:space="0" w:color="auto"/>
        <w:bottom w:val="none" w:sz="0" w:space="0" w:color="auto"/>
        <w:right w:val="none" w:sz="0" w:space="0" w:color="auto"/>
      </w:divBdr>
    </w:div>
    <w:div w:id="955523061">
      <w:bodyDiv w:val="1"/>
      <w:marLeft w:val="0"/>
      <w:marRight w:val="0"/>
      <w:marTop w:val="0"/>
      <w:marBottom w:val="0"/>
      <w:divBdr>
        <w:top w:val="none" w:sz="0" w:space="0" w:color="auto"/>
        <w:left w:val="none" w:sz="0" w:space="0" w:color="auto"/>
        <w:bottom w:val="none" w:sz="0" w:space="0" w:color="auto"/>
        <w:right w:val="none" w:sz="0" w:space="0" w:color="auto"/>
      </w:divBdr>
    </w:div>
    <w:div w:id="955600103">
      <w:bodyDiv w:val="1"/>
      <w:marLeft w:val="0"/>
      <w:marRight w:val="0"/>
      <w:marTop w:val="0"/>
      <w:marBottom w:val="0"/>
      <w:divBdr>
        <w:top w:val="none" w:sz="0" w:space="0" w:color="auto"/>
        <w:left w:val="none" w:sz="0" w:space="0" w:color="auto"/>
        <w:bottom w:val="none" w:sz="0" w:space="0" w:color="auto"/>
        <w:right w:val="none" w:sz="0" w:space="0" w:color="auto"/>
      </w:divBdr>
    </w:div>
    <w:div w:id="955865948">
      <w:bodyDiv w:val="1"/>
      <w:marLeft w:val="0"/>
      <w:marRight w:val="0"/>
      <w:marTop w:val="0"/>
      <w:marBottom w:val="0"/>
      <w:divBdr>
        <w:top w:val="none" w:sz="0" w:space="0" w:color="auto"/>
        <w:left w:val="none" w:sz="0" w:space="0" w:color="auto"/>
        <w:bottom w:val="none" w:sz="0" w:space="0" w:color="auto"/>
        <w:right w:val="none" w:sz="0" w:space="0" w:color="auto"/>
      </w:divBdr>
    </w:div>
    <w:div w:id="955986278">
      <w:bodyDiv w:val="1"/>
      <w:marLeft w:val="0"/>
      <w:marRight w:val="0"/>
      <w:marTop w:val="0"/>
      <w:marBottom w:val="0"/>
      <w:divBdr>
        <w:top w:val="none" w:sz="0" w:space="0" w:color="auto"/>
        <w:left w:val="none" w:sz="0" w:space="0" w:color="auto"/>
        <w:bottom w:val="none" w:sz="0" w:space="0" w:color="auto"/>
        <w:right w:val="none" w:sz="0" w:space="0" w:color="auto"/>
      </w:divBdr>
    </w:div>
    <w:div w:id="956057581">
      <w:bodyDiv w:val="1"/>
      <w:marLeft w:val="0"/>
      <w:marRight w:val="0"/>
      <w:marTop w:val="0"/>
      <w:marBottom w:val="0"/>
      <w:divBdr>
        <w:top w:val="none" w:sz="0" w:space="0" w:color="auto"/>
        <w:left w:val="none" w:sz="0" w:space="0" w:color="auto"/>
        <w:bottom w:val="none" w:sz="0" w:space="0" w:color="auto"/>
        <w:right w:val="none" w:sz="0" w:space="0" w:color="auto"/>
      </w:divBdr>
    </w:div>
    <w:div w:id="956182205">
      <w:bodyDiv w:val="1"/>
      <w:marLeft w:val="0"/>
      <w:marRight w:val="0"/>
      <w:marTop w:val="0"/>
      <w:marBottom w:val="0"/>
      <w:divBdr>
        <w:top w:val="none" w:sz="0" w:space="0" w:color="auto"/>
        <w:left w:val="none" w:sz="0" w:space="0" w:color="auto"/>
        <w:bottom w:val="none" w:sz="0" w:space="0" w:color="auto"/>
        <w:right w:val="none" w:sz="0" w:space="0" w:color="auto"/>
      </w:divBdr>
    </w:div>
    <w:div w:id="956329872">
      <w:bodyDiv w:val="1"/>
      <w:marLeft w:val="0"/>
      <w:marRight w:val="0"/>
      <w:marTop w:val="0"/>
      <w:marBottom w:val="0"/>
      <w:divBdr>
        <w:top w:val="none" w:sz="0" w:space="0" w:color="auto"/>
        <w:left w:val="none" w:sz="0" w:space="0" w:color="auto"/>
        <w:bottom w:val="none" w:sz="0" w:space="0" w:color="auto"/>
        <w:right w:val="none" w:sz="0" w:space="0" w:color="auto"/>
      </w:divBdr>
    </w:div>
    <w:div w:id="956376615">
      <w:bodyDiv w:val="1"/>
      <w:marLeft w:val="0"/>
      <w:marRight w:val="0"/>
      <w:marTop w:val="0"/>
      <w:marBottom w:val="0"/>
      <w:divBdr>
        <w:top w:val="none" w:sz="0" w:space="0" w:color="auto"/>
        <w:left w:val="none" w:sz="0" w:space="0" w:color="auto"/>
        <w:bottom w:val="none" w:sz="0" w:space="0" w:color="auto"/>
        <w:right w:val="none" w:sz="0" w:space="0" w:color="auto"/>
      </w:divBdr>
    </w:div>
    <w:div w:id="956760347">
      <w:bodyDiv w:val="1"/>
      <w:marLeft w:val="0"/>
      <w:marRight w:val="0"/>
      <w:marTop w:val="0"/>
      <w:marBottom w:val="0"/>
      <w:divBdr>
        <w:top w:val="none" w:sz="0" w:space="0" w:color="auto"/>
        <w:left w:val="none" w:sz="0" w:space="0" w:color="auto"/>
        <w:bottom w:val="none" w:sz="0" w:space="0" w:color="auto"/>
        <w:right w:val="none" w:sz="0" w:space="0" w:color="auto"/>
      </w:divBdr>
    </w:div>
    <w:div w:id="956791502">
      <w:bodyDiv w:val="1"/>
      <w:marLeft w:val="0"/>
      <w:marRight w:val="0"/>
      <w:marTop w:val="0"/>
      <w:marBottom w:val="0"/>
      <w:divBdr>
        <w:top w:val="none" w:sz="0" w:space="0" w:color="auto"/>
        <w:left w:val="none" w:sz="0" w:space="0" w:color="auto"/>
        <w:bottom w:val="none" w:sz="0" w:space="0" w:color="auto"/>
        <w:right w:val="none" w:sz="0" w:space="0" w:color="auto"/>
      </w:divBdr>
    </w:div>
    <w:div w:id="957372240">
      <w:bodyDiv w:val="1"/>
      <w:marLeft w:val="0"/>
      <w:marRight w:val="0"/>
      <w:marTop w:val="0"/>
      <w:marBottom w:val="0"/>
      <w:divBdr>
        <w:top w:val="none" w:sz="0" w:space="0" w:color="auto"/>
        <w:left w:val="none" w:sz="0" w:space="0" w:color="auto"/>
        <w:bottom w:val="none" w:sz="0" w:space="0" w:color="auto"/>
        <w:right w:val="none" w:sz="0" w:space="0" w:color="auto"/>
      </w:divBdr>
    </w:div>
    <w:div w:id="957561529">
      <w:bodyDiv w:val="1"/>
      <w:marLeft w:val="0"/>
      <w:marRight w:val="0"/>
      <w:marTop w:val="0"/>
      <w:marBottom w:val="0"/>
      <w:divBdr>
        <w:top w:val="none" w:sz="0" w:space="0" w:color="auto"/>
        <w:left w:val="none" w:sz="0" w:space="0" w:color="auto"/>
        <w:bottom w:val="none" w:sz="0" w:space="0" w:color="auto"/>
        <w:right w:val="none" w:sz="0" w:space="0" w:color="auto"/>
      </w:divBdr>
    </w:div>
    <w:div w:id="957565256">
      <w:bodyDiv w:val="1"/>
      <w:marLeft w:val="0"/>
      <w:marRight w:val="0"/>
      <w:marTop w:val="0"/>
      <w:marBottom w:val="0"/>
      <w:divBdr>
        <w:top w:val="none" w:sz="0" w:space="0" w:color="auto"/>
        <w:left w:val="none" w:sz="0" w:space="0" w:color="auto"/>
        <w:bottom w:val="none" w:sz="0" w:space="0" w:color="auto"/>
        <w:right w:val="none" w:sz="0" w:space="0" w:color="auto"/>
      </w:divBdr>
    </w:div>
    <w:div w:id="957569313">
      <w:bodyDiv w:val="1"/>
      <w:marLeft w:val="0"/>
      <w:marRight w:val="0"/>
      <w:marTop w:val="0"/>
      <w:marBottom w:val="0"/>
      <w:divBdr>
        <w:top w:val="none" w:sz="0" w:space="0" w:color="auto"/>
        <w:left w:val="none" w:sz="0" w:space="0" w:color="auto"/>
        <w:bottom w:val="none" w:sz="0" w:space="0" w:color="auto"/>
        <w:right w:val="none" w:sz="0" w:space="0" w:color="auto"/>
      </w:divBdr>
    </w:div>
    <w:div w:id="957837489">
      <w:bodyDiv w:val="1"/>
      <w:marLeft w:val="0"/>
      <w:marRight w:val="0"/>
      <w:marTop w:val="0"/>
      <w:marBottom w:val="0"/>
      <w:divBdr>
        <w:top w:val="none" w:sz="0" w:space="0" w:color="auto"/>
        <w:left w:val="none" w:sz="0" w:space="0" w:color="auto"/>
        <w:bottom w:val="none" w:sz="0" w:space="0" w:color="auto"/>
        <w:right w:val="none" w:sz="0" w:space="0" w:color="auto"/>
      </w:divBdr>
    </w:div>
    <w:div w:id="958144155">
      <w:bodyDiv w:val="1"/>
      <w:marLeft w:val="0"/>
      <w:marRight w:val="0"/>
      <w:marTop w:val="0"/>
      <w:marBottom w:val="0"/>
      <w:divBdr>
        <w:top w:val="none" w:sz="0" w:space="0" w:color="auto"/>
        <w:left w:val="none" w:sz="0" w:space="0" w:color="auto"/>
        <w:bottom w:val="none" w:sz="0" w:space="0" w:color="auto"/>
        <w:right w:val="none" w:sz="0" w:space="0" w:color="auto"/>
      </w:divBdr>
    </w:div>
    <w:div w:id="958150279">
      <w:bodyDiv w:val="1"/>
      <w:marLeft w:val="0"/>
      <w:marRight w:val="0"/>
      <w:marTop w:val="0"/>
      <w:marBottom w:val="0"/>
      <w:divBdr>
        <w:top w:val="none" w:sz="0" w:space="0" w:color="auto"/>
        <w:left w:val="none" w:sz="0" w:space="0" w:color="auto"/>
        <w:bottom w:val="none" w:sz="0" w:space="0" w:color="auto"/>
        <w:right w:val="none" w:sz="0" w:space="0" w:color="auto"/>
      </w:divBdr>
    </w:div>
    <w:div w:id="958532357">
      <w:bodyDiv w:val="1"/>
      <w:marLeft w:val="0"/>
      <w:marRight w:val="0"/>
      <w:marTop w:val="0"/>
      <w:marBottom w:val="0"/>
      <w:divBdr>
        <w:top w:val="none" w:sz="0" w:space="0" w:color="auto"/>
        <w:left w:val="none" w:sz="0" w:space="0" w:color="auto"/>
        <w:bottom w:val="none" w:sz="0" w:space="0" w:color="auto"/>
        <w:right w:val="none" w:sz="0" w:space="0" w:color="auto"/>
      </w:divBdr>
    </w:div>
    <w:div w:id="959072205">
      <w:bodyDiv w:val="1"/>
      <w:marLeft w:val="0"/>
      <w:marRight w:val="0"/>
      <w:marTop w:val="0"/>
      <w:marBottom w:val="0"/>
      <w:divBdr>
        <w:top w:val="none" w:sz="0" w:space="0" w:color="auto"/>
        <w:left w:val="none" w:sz="0" w:space="0" w:color="auto"/>
        <w:bottom w:val="none" w:sz="0" w:space="0" w:color="auto"/>
        <w:right w:val="none" w:sz="0" w:space="0" w:color="auto"/>
      </w:divBdr>
    </w:div>
    <w:div w:id="959189947">
      <w:bodyDiv w:val="1"/>
      <w:marLeft w:val="0"/>
      <w:marRight w:val="0"/>
      <w:marTop w:val="0"/>
      <w:marBottom w:val="0"/>
      <w:divBdr>
        <w:top w:val="none" w:sz="0" w:space="0" w:color="auto"/>
        <w:left w:val="none" w:sz="0" w:space="0" w:color="auto"/>
        <w:bottom w:val="none" w:sz="0" w:space="0" w:color="auto"/>
        <w:right w:val="none" w:sz="0" w:space="0" w:color="auto"/>
      </w:divBdr>
    </w:div>
    <w:div w:id="959453391">
      <w:bodyDiv w:val="1"/>
      <w:marLeft w:val="0"/>
      <w:marRight w:val="0"/>
      <w:marTop w:val="0"/>
      <w:marBottom w:val="0"/>
      <w:divBdr>
        <w:top w:val="none" w:sz="0" w:space="0" w:color="auto"/>
        <w:left w:val="none" w:sz="0" w:space="0" w:color="auto"/>
        <w:bottom w:val="none" w:sz="0" w:space="0" w:color="auto"/>
        <w:right w:val="none" w:sz="0" w:space="0" w:color="auto"/>
      </w:divBdr>
    </w:div>
    <w:div w:id="959649008">
      <w:bodyDiv w:val="1"/>
      <w:marLeft w:val="0"/>
      <w:marRight w:val="0"/>
      <w:marTop w:val="0"/>
      <w:marBottom w:val="0"/>
      <w:divBdr>
        <w:top w:val="none" w:sz="0" w:space="0" w:color="auto"/>
        <w:left w:val="none" w:sz="0" w:space="0" w:color="auto"/>
        <w:bottom w:val="none" w:sz="0" w:space="0" w:color="auto"/>
        <w:right w:val="none" w:sz="0" w:space="0" w:color="auto"/>
      </w:divBdr>
    </w:div>
    <w:div w:id="959729503">
      <w:bodyDiv w:val="1"/>
      <w:marLeft w:val="0"/>
      <w:marRight w:val="0"/>
      <w:marTop w:val="0"/>
      <w:marBottom w:val="0"/>
      <w:divBdr>
        <w:top w:val="none" w:sz="0" w:space="0" w:color="auto"/>
        <w:left w:val="none" w:sz="0" w:space="0" w:color="auto"/>
        <w:bottom w:val="none" w:sz="0" w:space="0" w:color="auto"/>
        <w:right w:val="none" w:sz="0" w:space="0" w:color="auto"/>
      </w:divBdr>
    </w:div>
    <w:div w:id="959991362">
      <w:bodyDiv w:val="1"/>
      <w:marLeft w:val="0"/>
      <w:marRight w:val="0"/>
      <w:marTop w:val="0"/>
      <w:marBottom w:val="0"/>
      <w:divBdr>
        <w:top w:val="none" w:sz="0" w:space="0" w:color="auto"/>
        <w:left w:val="none" w:sz="0" w:space="0" w:color="auto"/>
        <w:bottom w:val="none" w:sz="0" w:space="0" w:color="auto"/>
        <w:right w:val="none" w:sz="0" w:space="0" w:color="auto"/>
      </w:divBdr>
    </w:div>
    <w:div w:id="960384512">
      <w:bodyDiv w:val="1"/>
      <w:marLeft w:val="0"/>
      <w:marRight w:val="0"/>
      <w:marTop w:val="0"/>
      <w:marBottom w:val="0"/>
      <w:divBdr>
        <w:top w:val="none" w:sz="0" w:space="0" w:color="auto"/>
        <w:left w:val="none" w:sz="0" w:space="0" w:color="auto"/>
        <w:bottom w:val="none" w:sz="0" w:space="0" w:color="auto"/>
        <w:right w:val="none" w:sz="0" w:space="0" w:color="auto"/>
      </w:divBdr>
    </w:div>
    <w:div w:id="960456805">
      <w:bodyDiv w:val="1"/>
      <w:marLeft w:val="0"/>
      <w:marRight w:val="0"/>
      <w:marTop w:val="0"/>
      <w:marBottom w:val="0"/>
      <w:divBdr>
        <w:top w:val="none" w:sz="0" w:space="0" w:color="auto"/>
        <w:left w:val="none" w:sz="0" w:space="0" w:color="auto"/>
        <w:bottom w:val="none" w:sz="0" w:space="0" w:color="auto"/>
        <w:right w:val="none" w:sz="0" w:space="0" w:color="auto"/>
      </w:divBdr>
    </w:div>
    <w:div w:id="960651525">
      <w:bodyDiv w:val="1"/>
      <w:marLeft w:val="0"/>
      <w:marRight w:val="0"/>
      <w:marTop w:val="0"/>
      <w:marBottom w:val="0"/>
      <w:divBdr>
        <w:top w:val="none" w:sz="0" w:space="0" w:color="auto"/>
        <w:left w:val="none" w:sz="0" w:space="0" w:color="auto"/>
        <w:bottom w:val="none" w:sz="0" w:space="0" w:color="auto"/>
        <w:right w:val="none" w:sz="0" w:space="0" w:color="auto"/>
      </w:divBdr>
    </w:div>
    <w:div w:id="960696414">
      <w:bodyDiv w:val="1"/>
      <w:marLeft w:val="0"/>
      <w:marRight w:val="0"/>
      <w:marTop w:val="0"/>
      <w:marBottom w:val="0"/>
      <w:divBdr>
        <w:top w:val="none" w:sz="0" w:space="0" w:color="auto"/>
        <w:left w:val="none" w:sz="0" w:space="0" w:color="auto"/>
        <w:bottom w:val="none" w:sz="0" w:space="0" w:color="auto"/>
        <w:right w:val="none" w:sz="0" w:space="0" w:color="auto"/>
      </w:divBdr>
    </w:div>
    <w:div w:id="960919564">
      <w:bodyDiv w:val="1"/>
      <w:marLeft w:val="0"/>
      <w:marRight w:val="0"/>
      <w:marTop w:val="0"/>
      <w:marBottom w:val="0"/>
      <w:divBdr>
        <w:top w:val="none" w:sz="0" w:space="0" w:color="auto"/>
        <w:left w:val="none" w:sz="0" w:space="0" w:color="auto"/>
        <w:bottom w:val="none" w:sz="0" w:space="0" w:color="auto"/>
        <w:right w:val="none" w:sz="0" w:space="0" w:color="auto"/>
      </w:divBdr>
    </w:div>
    <w:div w:id="960919996">
      <w:bodyDiv w:val="1"/>
      <w:marLeft w:val="0"/>
      <w:marRight w:val="0"/>
      <w:marTop w:val="0"/>
      <w:marBottom w:val="0"/>
      <w:divBdr>
        <w:top w:val="none" w:sz="0" w:space="0" w:color="auto"/>
        <w:left w:val="none" w:sz="0" w:space="0" w:color="auto"/>
        <w:bottom w:val="none" w:sz="0" w:space="0" w:color="auto"/>
        <w:right w:val="none" w:sz="0" w:space="0" w:color="auto"/>
      </w:divBdr>
    </w:div>
    <w:div w:id="961038323">
      <w:bodyDiv w:val="1"/>
      <w:marLeft w:val="0"/>
      <w:marRight w:val="0"/>
      <w:marTop w:val="0"/>
      <w:marBottom w:val="0"/>
      <w:divBdr>
        <w:top w:val="none" w:sz="0" w:space="0" w:color="auto"/>
        <w:left w:val="none" w:sz="0" w:space="0" w:color="auto"/>
        <w:bottom w:val="none" w:sz="0" w:space="0" w:color="auto"/>
        <w:right w:val="none" w:sz="0" w:space="0" w:color="auto"/>
      </w:divBdr>
    </w:div>
    <w:div w:id="961113772">
      <w:bodyDiv w:val="1"/>
      <w:marLeft w:val="0"/>
      <w:marRight w:val="0"/>
      <w:marTop w:val="0"/>
      <w:marBottom w:val="0"/>
      <w:divBdr>
        <w:top w:val="none" w:sz="0" w:space="0" w:color="auto"/>
        <w:left w:val="none" w:sz="0" w:space="0" w:color="auto"/>
        <w:bottom w:val="none" w:sz="0" w:space="0" w:color="auto"/>
        <w:right w:val="none" w:sz="0" w:space="0" w:color="auto"/>
      </w:divBdr>
    </w:div>
    <w:div w:id="961493134">
      <w:bodyDiv w:val="1"/>
      <w:marLeft w:val="0"/>
      <w:marRight w:val="0"/>
      <w:marTop w:val="0"/>
      <w:marBottom w:val="0"/>
      <w:divBdr>
        <w:top w:val="none" w:sz="0" w:space="0" w:color="auto"/>
        <w:left w:val="none" w:sz="0" w:space="0" w:color="auto"/>
        <w:bottom w:val="none" w:sz="0" w:space="0" w:color="auto"/>
        <w:right w:val="none" w:sz="0" w:space="0" w:color="auto"/>
      </w:divBdr>
    </w:div>
    <w:div w:id="961574058">
      <w:bodyDiv w:val="1"/>
      <w:marLeft w:val="0"/>
      <w:marRight w:val="0"/>
      <w:marTop w:val="0"/>
      <w:marBottom w:val="0"/>
      <w:divBdr>
        <w:top w:val="none" w:sz="0" w:space="0" w:color="auto"/>
        <w:left w:val="none" w:sz="0" w:space="0" w:color="auto"/>
        <w:bottom w:val="none" w:sz="0" w:space="0" w:color="auto"/>
        <w:right w:val="none" w:sz="0" w:space="0" w:color="auto"/>
      </w:divBdr>
    </w:div>
    <w:div w:id="961690321">
      <w:bodyDiv w:val="1"/>
      <w:marLeft w:val="0"/>
      <w:marRight w:val="0"/>
      <w:marTop w:val="0"/>
      <w:marBottom w:val="0"/>
      <w:divBdr>
        <w:top w:val="none" w:sz="0" w:space="0" w:color="auto"/>
        <w:left w:val="none" w:sz="0" w:space="0" w:color="auto"/>
        <w:bottom w:val="none" w:sz="0" w:space="0" w:color="auto"/>
        <w:right w:val="none" w:sz="0" w:space="0" w:color="auto"/>
      </w:divBdr>
    </w:div>
    <w:div w:id="962031825">
      <w:bodyDiv w:val="1"/>
      <w:marLeft w:val="0"/>
      <w:marRight w:val="0"/>
      <w:marTop w:val="0"/>
      <w:marBottom w:val="0"/>
      <w:divBdr>
        <w:top w:val="none" w:sz="0" w:space="0" w:color="auto"/>
        <w:left w:val="none" w:sz="0" w:space="0" w:color="auto"/>
        <w:bottom w:val="none" w:sz="0" w:space="0" w:color="auto"/>
        <w:right w:val="none" w:sz="0" w:space="0" w:color="auto"/>
      </w:divBdr>
    </w:div>
    <w:div w:id="962541618">
      <w:bodyDiv w:val="1"/>
      <w:marLeft w:val="0"/>
      <w:marRight w:val="0"/>
      <w:marTop w:val="0"/>
      <w:marBottom w:val="0"/>
      <w:divBdr>
        <w:top w:val="none" w:sz="0" w:space="0" w:color="auto"/>
        <w:left w:val="none" w:sz="0" w:space="0" w:color="auto"/>
        <w:bottom w:val="none" w:sz="0" w:space="0" w:color="auto"/>
        <w:right w:val="none" w:sz="0" w:space="0" w:color="auto"/>
      </w:divBdr>
    </w:div>
    <w:div w:id="962616998">
      <w:bodyDiv w:val="1"/>
      <w:marLeft w:val="0"/>
      <w:marRight w:val="0"/>
      <w:marTop w:val="0"/>
      <w:marBottom w:val="0"/>
      <w:divBdr>
        <w:top w:val="none" w:sz="0" w:space="0" w:color="auto"/>
        <w:left w:val="none" w:sz="0" w:space="0" w:color="auto"/>
        <w:bottom w:val="none" w:sz="0" w:space="0" w:color="auto"/>
        <w:right w:val="none" w:sz="0" w:space="0" w:color="auto"/>
      </w:divBdr>
    </w:div>
    <w:div w:id="962736587">
      <w:bodyDiv w:val="1"/>
      <w:marLeft w:val="0"/>
      <w:marRight w:val="0"/>
      <w:marTop w:val="0"/>
      <w:marBottom w:val="0"/>
      <w:divBdr>
        <w:top w:val="none" w:sz="0" w:space="0" w:color="auto"/>
        <w:left w:val="none" w:sz="0" w:space="0" w:color="auto"/>
        <w:bottom w:val="none" w:sz="0" w:space="0" w:color="auto"/>
        <w:right w:val="none" w:sz="0" w:space="0" w:color="auto"/>
      </w:divBdr>
    </w:div>
    <w:div w:id="962803547">
      <w:bodyDiv w:val="1"/>
      <w:marLeft w:val="0"/>
      <w:marRight w:val="0"/>
      <w:marTop w:val="0"/>
      <w:marBottom w:val="0"/>
      <w:divBdr>
        <w:top w:val="none" w:sz="0" w:space="0" w:color="auto"/>
        <w:left w:val="none" w:sz="0" w:space="0" w:color="auto"/>
        <w:bottom w:val="none" w:sz="0" w:space="0" w:color="auto"/>
        <w:right w:val="none" w:sz="0" w:space="0" w:color="auto"/>
      </w:divBdr>
    </w:div>
    <w:div w:id="963000276">
      <w:bodyDiv w:val="1"/>
      <w:marLeft w:val="0"/>
      <w:marRight w:val="0"/>
      <w:marTop w:val="0"/>
      <w:marBottom w:val="0"/>
      <w:divBdr>
        <w:top w:val="none" w:sz="0" w:space="0" w:color="auto"/>
        <w:left w:val="none" w:sz="0" w:space="0" w:color="auto"/>
        <w:bottom w:val="none" w:sz="0" w:space="0" w:color="auto"/>
        <w:right w:val="none" w:sz="0" w:space="0" w:color="auto"/>
      </w:divBdr>
    </w:div>
    <w:div w:id="963081384">
      <w:bodyDiv w:val="1"/>
      <w:marLeft w:val="0"/>
      <w:marRight w:val="0"/>
      <w:marTop w:val="0"/>
      <w:marBottom w:val="0"/>
      <w:divBdr>
        <w:top w:val="none" w:sz="0" w:space="0" w:color="auto"/>
        <w:left w:val="none" w:sz="0" w:space="0" w:color="auto"/>
        <w:bottom w:val="none" w:sz="0" w:space="0" w:color="auto"/>
        <w:right w:val="none" w:sz="0" w:space="0" w:color="auto"/>
      </w:divBdr>
    </w:div>
    <w:div w:id="963147851">
      <w:bodyDiv w:val="1"/>
      <w:marLeft w:val="0"/>
      <w:marRight w:val="0"/>
      <w:marTop w:val="0"/>
      <w:marBottom w:val="0"/>
      <w:divBdr>
        <w:top w:val="none" w:sz="0" w:space="0" w:color="auto"/>
        <w:left w:val="none" w:sz="0" w:space="0" w:color="auto"/>
        <w:bottom w:val="none" w:sz="0" w:space="0" w:color="auto"/>
        <w:right w:val="none" w:sz="0" w:space="0" w:color="auto"/>
      </w:divBdr>
    </w:div>
    <w:div w:id="963193077">
      <w:bodyDiv w:val="1"/>
      <w:marLeft w:val="0"/>
      <w:marRight w:val="0"/>
      <w:marTop w:val="0"/>
      <w:marBottom w:val="0"/>
      <w:divBdr>
        <w:top w:val="none" w:sz="0" w:space="0" w:color="auto"/>
        <w:left w:val="none" w:sz="0" w:space="0" w:color="auto"/>
        <w:bottom w:val="none" w:sz="0" w:space="0" w:color="auto"/>
        <w:right w:val="none" w:sz="0" w:space="0" w:color="auto"/>
      </w:divBdr>
    </w:div>
    <w:div w:id="963387794">
      <w:bodyDiv w:val="1"/>
      <w:marLeft w:val="0"/>
      <w:marRight w:val="0"/>
      <w:marTop w:val="0"/>
      <w:marBottom w:val="0"/>
      <w:divBdr>
        <w:top w:val="none" w:sz="0" w:space="0" w:color="auto"/>
        <w:left w:val="none" w:sz="0" w:space="0" w:color="auto"/>
        <w:bottom w:val="none" w:sz="0" w:space="0" w:color="auto"/>
        <w:right w:val="none" w:sz="0" w:space="0" w:color="auto"/>
      </w:divBdr>
    </w:div>
    <w:div w:id="963536499">
      <w:bodyDiv w:val="1"/>
      <w:marLeft w:val="0"/>
      <w:marRight w:val="0"/>
      <w:marTop w:val="0"/>
      <w:marBottom w:val="0"/>
      <w:divBdr>
        <w:top w:val="none" w:sz="0" w:space="0" w:color="auto"/>
        <w:left w:val="none" w:sz="0" w:space="0" w:color="auto"/>
        <w:bottom w:val="none" w:sz="0" w:space="0" w:color="auto"/>
        <w:right w:val="none" w:sz="0" w:space="0" w:color="auto"/>
      </w:divBdr>
    </w:div>
    <w:div w:id="963659477">
      <w:bodyDiv w:val="1"/>
      <w:marLeft w:val="0"/>
      <w:marRight w:val="0"/>
      <w:marTop w:val="0"/>
      <w:marBottom w:val="0"/>
      <w:divBdr>
        <w:top w:val="none" w:sz="0" w:space="0" w:color="auto"/>
        <w:left w:val="none" w:sz="0" w:space="0" w:color="auto"/>
        <w:bottom w:val="none" w:sz="0" w:space="0" w:color="auto"/>
        <w:right w:val="none" w:sz="0" w:space="0" w:color="auto"/>
      </w:divBdr>
    </w:div>
    <w:div w:id="964122933">
      <w:bodyDiv w:val="1"/>
      <w:marLeft w:val="0"/>
      <w:marRight w:val="0"/>
      <w:marTop w:val="0"/>
      <w:marBottom w:val="0"/>
      <w:divBdr>
        <w:top w:val="none" w:sz="0" w:space="0" w:color="auto"/>
        <w:left w:val="none" w:sz="0" w:space="0" w:color="auto"/>
        <w:bottom w:val="none" w:sz="0" w:space="0" w:color="auto"/>
        <w:right w:val="none" w:sz="0" w:space="0" w:color="auto"/>
      </w:divBdr>
    </w:div>
    <w:div w:id="964307986">
      <w:bodyDiv w:val="1"/>
      <w:marLeft w:val="0"/>
      <w:marRight w:val="0"/>
      <w:marTop w:val="0"/>
      <w:marBottom w:val="0"/>
      <w:divBdr>
        <w:top w:val="none" w:sz="0" w:space="0" w:color="auto"/>
        <w:left w:val="none" w:sz="0" w:space="0" w:color="auto"/>
        <w:bottom w:val="none" w:sz="0" w:space="0" w:color="auto"/>
        <w:right w:val="none" w:sz="0" w:space="0" w:color="auto"/>
      </w:divBdr>
    </w:div>
    <w:div w:id="964651631">
      <w:bodyDiv w:val="1"/>
      <w:marLeft w:val="0"/>
      <w:marRight w:val="0"/>
      <w:marTop w:val="0"/>
      <w:marBottom w:val="0"/>
      <w:divBdr>
        <w:top w:val="none" w:sz="0" w:space="0" w:color="auto"/>
        <w:left w:val="none" w:sz="0" w:space="0" w:color="auto"/>
        <w:bottom w:val="none" w:sz="0" w:space="0" w:color="auto"/>
        <w:right w:val="none" w:sz="0" w:space="0" w:color="auto"/>
      </w:divBdr>
    </w:div>
    <w:div w:id="964775831">
      <w:bodyDiv w:val="1"/>
      <w:marLeft w:val="0"/>
      <w:marRight w:val="0"/>
      <w:marTop w:val="0"/>
      <w:marBottom w:val="0"/>
      <w:divBdr>
        <w:top w:val="none" w:sz="0" w:space="0" w:color="auto"/>
        <w:left w:val="none" w:sz="0" w:space="0" w:color="auto"/>
        <w:bottom w:val="none" w:sz="0" w:space="0" w:color="auto"/>
        <w:right w:val="none" w:sz="0" w:space="0" w:color="auto"/>
      </w:divBdr>
    </w:div>
    <w:div w:id="965160544">
      <w:bodyDiv w:val="1"/>
      <w:marLeft w:val="0"/>
      <w:marRight w:val="0"/>
      <w:marTop w:val="0"/>
      <w:marBottom w:val="0"/>
      <w:divBdr>
        <w:top w:val="none" w:sz="0" w:space="0" w:color="auto"/>
        <w:left w:val="none" w:sz="0" w:space="0" w:color="auto"/>
        <w:bottom w:val="none" w:sz="0" w:space="0" w:color="auto"/>
        <w:right w:val="none" w:sz="0" w:space="0" w:color="auto"/>
      </w:divBdr>
    </w:div>
    <w:div w:id="965233696">
      <w:bodyDiv w:val="1"/>
      <w:marLeft w:val="0"/>
      <w:marRight w:val="0"/>
      <w:marTop w:val="0"/>
      <w:marBottom w:val="0"/>
      <w:divBdr>
        <w:top w:val="none" w:sz="0" w:space="0" w:color="auto"/>
        <w:left w:val="none" w:sz="0" w:space="0" w:color="auto"/>
        <w:bottom w:val="none" w:sz="0" w:space="0" w:color="auto"/>
        <w:right w:val="none" w:sz="0" w:space="0" w:color="auto"/>
      </w:divBdr>
    </w:div>
    <w:div w:id="965741185">
      <w:bodyDiv w:val="1"/>
      <w:marLeft w:val="0"/>
      <w:marRight w:val="0"/>
      <w:marTop w:val="0"/>
      <w:marBottom w:val="0"/>
      <w:divBdr>
        <w:top w:val="none" w:sz="0" w:space="0" w:color="auto"/>
        <w:left w:val="none" w:sz="0" w:space="0" w:color="auto"/>
        <w:bottom w:val="none" w:sz="0" w:space="0" w:color="auto"/>
        <w:right w:val="none" w:sz="0" w:space="0" w:color="auto"/>
      </w:divBdr>
    </w:div>
    <w:div w:id="966087236">
      <w:bodyDiv w:val="1"/>
      <w:marLeft w:val="0"/>
      <w:marRight w:val="0"/>
      <w:marTop w:val="0"/>
      <w:marBottom w:val="0"/>
      <w:divBdr>
        <w:top w:val="none" w:sz="0" w:space="0" w:color="auto"/>
        <w:left w:val="none" w:sz="0" w:space="0" w:color="auto"/>
        <w:bottom w:val="none" w:sz="0" w:space="0" w:color="auto"/>
        <w:right w:val="none" w:sz="0" w:space="0" w:color="auto"/>
      </w:divBdr>
    </w:div>
    <w:div w:id="966397811">
      <w:bodyDiv w:val="1"/>
      <w:marLeft w:val="0"/>
      <w:marRight w:val="0"/>
      <w:marTop w:val="0"/>
      <w:marBottom w:val="0"/>
      <w:divBdr>
        <w:top w:val="none" w:sz="0" w:space="0" w:color="auto"/>
        <w:left w:val="none" w:sz="0" w:space="0" w:color="auto"/>
        <w:bottom w:val="none" w:sz="0" w:space="0" w:color="auto"/>
        <w:right w:val="none" w:sz="0" w:space="0" w:color="auto"/>
      </w:divBdr>
    </w:div>
    <w:div w:id="966466486">
      <w:bodyDiv w:val="1"/>
      <w:marLeft w:val="0"/>
      <w:marRight w:val="0"/>
      <w:marTop w:val="0"/>
      <w:marBottom w:val="0"/>
      <w:divBdr>
        <w:top w:val="none" w:sz="0" w:space="0" w:color="auto"/>
        <w:left w:val="none" w:sz="0" w:space="0" w:color="auto"/>
        <w:bottom w:val="none" w:sz="0" w:space="0" w:color="auto"/>
        <w:right w:val="none" w:sz="0" w:space="0" w:color="auto"/>
      </w:divBdr>
    </w:div>
    <w:div w:id="966472136">
      <w:bodyDiv w:val="1"/>
      <w:marLeft w:val="0"/>
      <w:marRight w:val="0"/>
      <w:marTop w:val="0"/>
      <w:marBottom w:val="0"/>
      <w:divBdr>
        <w:top w:val="none" w:sz="0" w:space="0" w:color="auto"/>
        <w:left w:val="none" w:sz="0" w:space="0" w:color="auto"/>
        <w:bottom w:val="none" w:sz="0" w:space="0" w:color="auto"/>
        <w:right w:val="none" w:sz="0" w:space="0" w:color="auto"/>
      </w:divBdr>
    </w:div>
    <w:div w:id="966542931">
      <w:bodyDiv w:val="1"/>
      <w:marLeft w:val="0"/>
      <w:marRight w:val="0"/>
      <w:marTop w:val="0"/>
      <w:marBottom w:val="0"/>
      <w:divBdr>
        <w:top w:val="none" w:sz="0" w:space="0" w:color="auto"/>
        <w:left w:val="none" w:sz="0" w:space="0" w:color="auto"/>
        <w:bottom w:val="none" w:sz="0" w:space="0" w:color="auto"/>
        <w:right w:val="none" w:sz="0" w:space="0" w:color="auto"/>
      </w:divBdr>
    </w:div>
    <w:div w:id="966618325">
      <w:bodyDiv w:val="1"/>
      <w:marLeft w:val="0"/>
      <w:marRight w:val="0"/>
      <w:marTop w:val="0"/>
      <w:marBottom w:val="0"/>
      <w:divBdr>
        <w:top w:val="none" w:sz="0" w:space="0" w:color="auto"/>
        <w:left w:val="none" w:sz="0" w:space="0" w:color="auto"/>
        <w:bottom w:val="none" w:sz="0" w:space="0" w:color="auto"/>
        <w:right w:val="none" w:sz="0" w:space="0" w:color="auto"/>
      </w:divBdr>
    </w:div>
    <w:div w:id="966855231">
      <w:bodyDiv w:val="1"/>
      <w:marLeft w:val="0"/>
      <w:marRight w:val="0"/>
      <w:marTop w:val="0"/>
      <w:marBottom w:val="0"/>
      <w:divBdr>
        <w:top w:val="none" w:sz="0" w:space="0" w:color="auto"/>
        <w:left w:val="none" w:sz="0" w:space="0" w:color="auto"/>
        <w:bottom w:val="none" w:sz="0" w:space="0" w:color="auto"/>
        <w:right w:val="none" w:sz="0" w:space="0" w:color="auto"/>
      </w:divBdr>
    </w:div>
    <w:div w:id="966858772">
      <w:bodyDiv w:val="1"/>
      <w:marLeft w:val="0"/>
      <w:marRight w:val="0"/>
      <w:marTop w:val="0"/>
      <w:marBottom w:val="0"/>
      <w:divBdr>
        <w:top w:val="none" w:sz="0" w:space="0" w:color="auto"/>
        <w:left w:val="none" w:sz="0" w:space="0" w:color="auto"/>
        <w:bottom w:val="none" w:sz="0" w:space="0" w:color="auto"/>
        <w:right w:val="none" w:sz="0" w:space="0" w:color="auto"/>
      </w:divBdr>
    </w:div>
    <w:div w:id="966929859">
      <w:bodyDiv w:val="1"/>
      <w:marLeft w:val="0"/>
      <w:marRight w:val="0"/>
      <w:marTop w:val="0"/>
      <w:marBottom w:val="0"/>
      <w:divBdr>
        <w:top w:val="none" w:sz="0" w:space="0" w:color="auto"/>
        <w:left w:val="none" w:sz="0" w:space="0" w:color="auto"/>
        <w:bottom w:val="none" w:sz="0" w:space="0" w:color="auto"/>
        <w:right w:val="none" w:sz="0" w:space="0" w:color="auto"/>
      </w:divBdr>
    </w:div>
    <w:div w:id="966931384">
      <w:bodyDiv w:val="1"/>
      <w:marLeft w:val="0"/>
      <w:marRight w:val="0"/>
      <w:marTop w:val="0"/>
      <w:marBottom w:val="0"/>
      <w:divBdr>
        <w:top w:val="none" w:sz="0" w:space="0" w:color="auto"/>
        <w:left w:val="none" w:sz="0" w:space="0" w:color="auto"/>
        <w:bottom w:val="none" w:sz="0" w:space="0" w:color="auto"/>
        <w:right w:val="none" w:sz="0" w:space="0" w:color="auto"/>
      </w:divBdr>
    </w:div>
    <w:div w:id="967126912">
      <w:bodyDiv w:val="1"/>
      <w:marLeft w:val="0"/>
      <w:marRight w:val="0"/>
      <w:marTop w:val="0"/>
      <w:marBottom w:val="0"/>
      <w:divBdr>
        <w:top w:val="none" w:sz="0" w:space="0" w:color="auto"/>
        <w:left w:val="none" w:sz="0" w:space="0" w:color="auto"/>
        <w:bottom w:val="none" w:sz="0" w:space="0" w:color="auto"/>
        <w:right w:val="none" w:sz="0" w:space="0" w:color="auto"/>
      </w:divBdr>
    </w:div>
    <w:div w:id="967275182">
      <w:bodyDiv w:val="1"/>
      <w:marLeft w:val="0"/>
      <w:marRight w:val="0"/>
      <w:marTop w:val="0"/>
      <w:marBottom w:val="0"/>
      <w:divBdr>
        <w:top w:val="none" w:sz="0" w:space="0" w:color="auto"/>
        <w:left w:val="none" w:sz="0" w:space="0" w:color="auto"/>
        <w:bottom w:val="none" w:sz="0" w:space="0" w:color="auto"/>
        <w:right w:val="none" w:sz="0" w:space="0" w:color="auto"/>
      </w:divBdr>
    </w:div>
    <w:div w:id="968053755">
      <w:bodyDiv w:val="1"/>
      <w:marLeft w:val="0"/>
      <w:marRight w:val="0"/>
      <w:marTop w:val="0"/>
      <w:marBottom w:val="0"/>
      <w:divBdr>
        <w:top w:val="none" w:sz="0" w:space="0" w:color="auto"/>
        <w:left w:val="none" w:sz="0" w:space="0" w:color="auto"/>
        <w:bottom w:val="none" w:sz="0" w:space="0" w:color="auto"/>
        <w:right w:val="none" w:sz="0" w:space="0" w:color="auto"/>
      </w:divBdr>
    </w:div>
    <w:div w:id="968122006">
      <w:bodyDiv w:val="1"/>
      <w:marLeft w:val="0"/>
      <w:marRight w:val="0"/>
      <w:marTop w:val="0"/>
      <w:marBottom w:val="0"/>
      <w:divBdr>
        <w:top w:val="none" w:sz="0" w:space="0" w:color="auto"/>
        <w:left w:val="none" w:sz="0" w:space="0" w:color="auto"/>
        <w:bottom w:val="none" w:sz="0" w:space="0" w:color="auto"/>
        <w:right w:val="none" w:sz="0" w:space="0" w:color="auto"/>
      </w:divBdr>
    </w:div>
    <w:div w:id="968127312">
      <w:bodyDiv w:val="1"/>
      <w:marLeft w:val="0"/>
      <w:marRight w:val="0"/>
      <w:marTop w:val="0"/>
      <w:marBottom w:val="0"/>
      <w:divBdr>
        <w:top w:val="none" w:sz="0" w:space="0" w:color="auto"/>
        <w:left w:val="none" w:sz="0" w:space="0" w:color="auto"/>
        <w:bottom w:val="none" w:sz="0" w:space="0" w:color="auto"/>
        <w:right w:val="none" w:sz="0" w:space="0" w:color="auto"/>
      </w:divBdr>
    </w:div>
    <w:div w:id="968320485">
      <w:bodyDiv w:val="1"/>
      <w:marLeft w:val="0"/>
      <w:marRight w:val="0"/>
      <w:marTop w:val="0"/>
      <w:marBottom w:val="0"/>
      <w:divBdr>
        <w:top w:val="none" w:sz="0" w:space="0" w:color="auto"/>
        <w:left w:val="none" w:sz="0" w:space="0" w:color="auto"/>
        <w:bottom w:val="none" w:sz="0" w:space="0" w:color="auto"/>
        <w:right w:val="none" w:sz="0" w:space="0" w:color="auto"/>
      </w:divBdr>
    </w:div>
    <w:div w:id="968508805">
      <w:bodyDiv w:val="1"/>
      <w:marLeft w:val="0"/>
      <w:marRight w:val="0"/>
      <w:marTop w:val="0"/>
      <w:marBottom w:val="0"/>
      <w:divBdr>
        <w:top w:val="none" w:sz="0" w:space="0" w:color="auto"/>
        <w:left w:val="none" w:sz="0" w:space="0" w:color="auto"/>
        <w:bottom w:val="none" w:sz="0" w:space="0" w:color="auto"/>
        <w:right w:val="none" w:sz="0" w:space="0" w:color="auto"/>
      </w:divBdr>
    </w:div>
    <w:div w:id="968587875">
      <w:bodyDiv w:val="1"/>
      <w:marLeft w:val="0"/>
      <w:marRight w:val="0"/>
      <w:marTop w:val="0"/>
      <w:marBottom w:val="0"/>
      <w:divBdr>
        <w:top w:val="none" w:sz="0" w:space="0" w:color="auto"/>
        <w:left w:val="none" w:sz="0" w:space="0" w:color="auto"/>
        <w:bottom w:val="none" w:sz="0" w:space="0" w:color="auto"/>
        <w:right w:val="none" w:sz="0" w:space="0" w:color="auto"/>
      </w:divBdr>
    </w:div>
    <w:div w:id="968976269">
      <w:bodyDiv w:val="1"/>
      <w:marLeft w:val="0"/>
      <w:marRight w:val="0"/>
      <w:marTop w:val="0"/>
      <w:marBottom w:val="0"/>
      <w:divBdr>
        <w:top w:val="none" w:sz="0" w:space="0" w:color="auto"/>
        <w:left w:val="none" w:sz="0" w:space="0" w:color="auto"/>
        <w:bottom w:val="none" w:sz="0" w:space="0" w:color="auto"/>
        <w:right w:val="none" w:sz="0" w:space="0" w:color="auto"/>
      </w:divBdr>
    </w:div>
    <w:div w:id="969095565">
      <w:bodyDiv w:val="1"/>
      <w:marLeft w:val="0"/>
      <w:marRight w:val="0"/>
      <w:marTop w:val="0"/>
      <w:marBottom w:val="0"/>
      <w:divBdr>
        <w:top w:val="none" w:sz="0" w:space="0" w:color="auto"/>
        <w:left w:val="none" w:sz="0" w:space="0" w:color="auto"/>
        <w:bottom w:val="none" w:sz="0" w:space="0" w:color="auto"/>
        <w:right w:val="none" w:sz="0" w:space="0" w:color="auto"/>
      </w:divBdr>
    </w:div>
    <w:div w:id="969365364">
      <w:bodyDiv w:val="1"/>
      <w:marLeft w:val="0"/>
      <w:marRight w:val="0"/>
      <w:marTop w:val="0"/>
      <w:marBottom w:val="0"/>
      <w:divBdr>
        <w:top w:val="none" w:sz="0" w:space="0" w:color="auto"/>
        <w:left w:val="none" w:sz="0" w:space="0" w:color="auto"/>
        <w:bottom w:val="none" w:sz="0" w:space="0" w:color="auto"/>
        <w:right w:val="none" w:sz="0" w:space="0" w:color="auto"/>
      </w:divBdr>
    </w:div>
    <w:div w:id="969672608">
      <w:bodyDiv w:val="1"/>
      <w:marLeft w:val="0"/>
      <w:marRight w:val="0"/>
      <w:marTop w:val="0"/>
      <w:marBottom w:val="0"/>
      <w:divBdr>
        <w:top w:val="none" w:sz="0" w:space="0" w:color="auto"/>
        <w:left w:val="none" w:sz="0" w:space="0" w:color="auto"/>
        <w:bottom w:val="none" w:sz="0" w:space="0" w:color="auto"/>
        <w:right w:val="none" w:sz="0" w:space="0" w:color="auto"/>
      </w:divBdr>
    </w:div>
    <w:div w:id="969676966">
      <w:bodyDiv w:val="1"/>
      <w:marLeft w:val="0"/>
      <w:marRight w:val="0"/>
      <w:marTop w:val="0"/>
      <w:marBottom w:val="0"/>
      <w:divBdr>
        <w:top w:val="none" w:sz="0" w:space="0" w:color="auto"/>
        <w:left w:val="none" w:sz="0" w:space="0" w:color="auto"/>
        <w:bottom w:val="none" w:sz="0" w:space="0" w:color="auto"/>
        <w:right w:val="none" w:sz="0" w:space="0" w:color="auto"/>
      </w:divBdr>
    </w:div>
    <w:div w:id="969750368">
      <w:bodyDiv w:val="1"/>
      <w:marLeft w:val="0"/>
      <w:marRight w:val="0"/>
      <w:marTop w:val="0"/>
      <w:marBottom w:val="0"/>
      <w:divBdr>
        <w:top w:val="none" w:sz="0" w:space="0" w:color="auto"/>
        <w:left w:val="none" w:sz="0" w:space="0" w:color="auto"/>
        <w:bottom w:val="none" w:sz="0" w:space="0" w:color="auto"/>
        <w:right w:val="none" w:sz="0" w:space="0" w:color="auto"/>
      </w:divBdr>
    </w:div>
    <w:div w:id="969818811">
      <w:bodyDiv w:val="1"/>
      <w:marLeft w:val="0"/>
      <w:marRight w:val="0"/>
      <w:marTop w:val="0"/>
      <w:marBottom w:val="0"/>
      <w:divBdr>
        <w:top w:val="none" w:sz="0" w:space="0" w:color="auto"/>
        <w:left w:val="none" w:sz="0" w:space="0" w:color="auto"/>
        <w:bottom w:val="none" w:sz="0" w:space="0" w:color="auto"/>
        <w:right w:val="none" w:sz="0" w:space="0" w:color="auto"/>
      </w:divBdr>
    </w:div>
    <w:div w:id="969936504">
      <w:bodyDiv w:val="1"/>
      <w:marLeft w:val="0"/>
      <w:marRight w:val="0"/>
      <w:marTop w:val="0"/>
      <w:marBottom w:val="0"/>
      <w:divBdr>
        <w:top w:val="none" w:sz="0" w:space="0" w:color="auto"/>
        <w:left w:val="none" w:sz="0" w:space="0" w:color="auto"/>
        <w:bottom w:val="none" w:sz="0" w:space="0" w:color="auto"/>
        <w:right w:val="none" w:sz="0" w:space="0" w:color="auto"/>
      </w:divBdr>
    </w:div>
    <w:div w:id="970134808">
      <w:bodyDiv w:val="1"/>
      <w:marLeft w:val="0"/>
      <w:marRight w:val="0"/>
      <w:marTop w:val="0"/>
      <w:marBottom w:val="0"/>
      <w:divBdr>
        <w:top w:val="none" w:sz="0" w:space="0" w:color="auto"/>
        <w:left w:val="none" w:sz="0" w:space="0" w:color="auto"/>
        <w:bottom w:val="none" w:sz="0" w:space="0" w:color="auto"/>
        <w:right w:val="none" w:sz="0" w:space="0" w:color="auto"/>
      </w:divBdr>
    </w:div>
    <w:div w:id="970594803">
      <w:bodyDiv w:val="1"/>
      <w:marLeft w:val="0"/>
      <w:marRight w:val="0"/>
      <w:marTop w:val="0"/>
      <w:marBottom w:val="0"/>
      <w:divBdr>
        <w:top w:val="none" w:sz="0" w:space="0" w:color="auto"/>
        <w:left w:val="none" w:sz="0" w:space="0" w:color="auto"/>
        <w:bottom w:val="none" w:sz="0" w:space="0" w:color="auto"/>
        <w:right w:val="none" w:sz="0" w:space="0" w:color="auto"/>
      </w:divBdr>
    </w:div>
    <w:div w:id="971012201">
      <w:bodyDiv w:val="1"/>
      <w:marLeft w:val="0"/>
      <w:marRight w:val="0"/>
      <w:marTop w:val="0"/>
      <w:marBottom w:val="0"/>
      <w:divBdr>
        <w:top w:val="none" w:sz="0" w:space="0" w:color="auto"/>
        <w:left w:val="none" w:sz="0" w:space="0" w:color="auto"/>
        <w:bottom w:val="none" w:sz="0" w:space="0" w:color="auto"/>
        <w:right w:val="none" w:sz="0" w:space="0" w:color="auto"/>
      </w:divBdr>
    </w:div>
    <w:div w:id="971059477">
      <w:bodyDiv w:val="1"/>
      <w:marLeft w:val="0"/>
      <w:marRight w:val="0"/>
      <w:marTop w:val="0"/>
      <w:marBottom w:val="0"/>
      <w:divBdr>
        <w:top w:val="none" w:sz="0" w:space="0" w:color="auto"/>
        <w:left w:val="none" w:sz="0" w:space="0" w:color="auto"/>
        <w:bottom w:val="none" w:sz="0" w:space="0" w:color="auto"/>
        <w:right w:val="none" w:sz="0" w:space="0" w:color="auto"/>
      </w:divBdr>
    </w:div>
    <w:div w:id="971519521">
      <w:bodyDiv w:val="1"/>
      <w:marLeft w:val="0"/>
      <w:marRight w:val="0"/>
      <w:marTop w:val="0"/>
      <w:marBottom w:val="0"/>
      <w:divBdr>
        <w:top w:val="none" w:sz="0" w:space="0" w:color="auto"/>
        <w:left w:val="none" w:sz="0" w:space="0" w:color="auto"/>
        <w:bottom w:val="none" w:sz="0" w:space="0" w:color="auto"/>
        <w:right w:val="none" w:sz="0" w:space="0" w:color="auto"/>
      </w:divBdr>
    </w:div>
    <w:div w:id="972053883">
      <w:bodyDiv w:val="1"/>
      <w:marLeft w:val="0"/>
      <w:marRight w:val="0"/>
      <w:marTop w:val="0"/>
      <w:marBottom w:val="0"/>
      <w:divBdr>
        <w:top w:val="none" w:sz="0" w:space="0" w:color="auto"/>
        <w:left w:val="none" w:sz="0" w:space="0" w:color="auto"/>
        <w:bottom w:val="none" w:sz="0" w:space="0" w:color="auto"/>
        <w:right w:val="none" w:sz="0" w:space="0" w:color="auto"/>
      </w:divBdr>
    </w:div>
    <w:div w:id="972250403">
      <w:bodyDiv w:val="1"/>
      <w:marLeft w:val="0"/>
      <w:marRight w:val="0"/>
      <w:marTop w:val="0"/>
      <w:marBottom w:val="0"/>
      <w:divBdr>
        <w:top w:val="none" w:sz="0" w:space="0" w:color="auto"/>
        <w:left w:val="none" w:sz="0" w:space="0" w:color="auto"/>
        <w:bottom w:val="none" w:sz="0" w:space="0" w:color="auto"/>
        <w:right w:val="none" w:sz="0" w:space="0" w:color="auto"/>
      </w:divBdr>
    </w:div>
    <w:div w:id="972638731">
      <w:bodyDiv w:val="1"/>
      <w:marLeft w:val="0"/>
      <w:marRight w:val="0"/>
      <w:marTop w:val="0"/>
      <w:marBottom w:val="0"/>
      <w:divBdr>
        <w:top w:val="none" w:sz="0" w:space="0" w:color="auto"/>
        <w:left w:val="none" w:sz="0" w:space="0" w:color="auto"/>
        <w:bottom w:val="none" w:sz="0" w:space="0" w:color="auto"/>
        <w:right w:val="none" w:sz="0" w:space="0" w:color="auto"/>
      </w:divBdr>
    </w:div>
    <w:div w:id="972711706">
      <w:bodyDiv w:val="1"/>
      <w:marLeft w:val="0"/>
      <w:marRight w:val="0"/>
      <w:marTop w:val="0"/>
      <w:marBottom w:val="0"/>
      <w:divBdr>
        <w:top w:val="none" w:sz="0" w:space="0" w:color="auto"/>
        <w:left w:val="none" w:sz="0" w:space="0" w:color="auto"/>
        <w:bottom w:val="none" w:sz="0" w:space="0" w:color="auto"/>
        <w:right w:val="none" w:sz="0" w:space="0" w:color="auto"/>
      </w:divBdr>
    </w:div>
    <w:div w:id="973026892">
      <w:bodyDiv w:val="1"/>
      <w:marLeft w:val="0"/>
      <w:marRight w:val="0"/>
      <w:marTop w:val="0"/>
      <w:marBottom w:val="0"/>
      <w:divBdr>
        <w:top w:val="none" w:sz="0" w:space="0" w:color="auto"/>
        <w:left w:val="none" w:sz="0" w:space="0" w:color="auto"/>
        <w:bottom w:val="none" w:sz="0" w:space="0" w:color="auto"/>
        <w:right w:val="none" w:sz="0" w:space="0" w:color="auto"/>
      </w:divBdr>
    </w:div>
    <w:div w:id="973483827">
      <w:bodyDiv w:val="1"/>
      <w:marLeft w:val="0"/>
      <w:marRight w:val="0"/>
      <w:marTop w:val="0"/>
      <w:marBottom w:val="0"/>
      <w:divBdr>
        <w:top w:val="none" w:sz="0" w:space="0" w:color="auto"/>
        <w:left w:val="none" w:sz="0" w:space="0" w:color="auto"/>
        <w:bottom w:val="none" w:sz="0" w:space="0" w:color="auto"/>
        <w:right w:val="none" w:sz="0" w:space="0" w:color="auto"/>
      </w:divBdr>
    </w:div>
    <w:div w:id="973563172">
      <w:bodyDiv w:val="1"/>
      <w:marLeft w:val="0"/>
      <w:marRight w:val="0"/>
      <w:marTop w:val="0"/>
      <w:marBottom w:val="0"/>
      <w:divBdr>
        <w:top w:val="none" w:sz="0" w:space="0" w:color="auto"/>
        <w:left w:val="none" w:sz="0" w:space="0" w:color="auto"/>
        <w:bottom w:val="none" w:sz="0" w:space="0" w:color="auto"/>
        <w:right w:val="none" w:sz="0" w:space="0" w:color="auto"/>
      </w:divBdr>
    </w:div>
    <w:div w:id="973750091">
      <w:bodyDiv w:val="1"/>
      <w:marLeft w:val="0"/>
      <w:marRight w:val="0"/>
      <w:marTop w:val="0"/>
      <w:marBottom w:val="0"/>
      <w:divBdr>
        <w:top w:val="none" w:sz="0" w:space="0" w:color="auto"/>
        <w:left w:val="none" w:sz="0" w:space="0" w:color="auto"/>
        <w:bottom w:val="none" w:sz="0" w:space="0" w:color="auto"/>
        <w:right w:val="none" w:sz="0" w:space="0" w:color="auto"/>
      </w:divBdr>
    </w:div>
    <w:div w:id="973874673">
      <w:bodyDiv w:val="1"/>
      <w:marLeft w:val="0"/>
      <w:marRight w:val="0"/>
      <w:marTop w:val="0"/>
      <w:marBottom w:val="0"/>
      <w:divBdr>
        <w:top w:val="none" w:sz="0" w:space="0" w:color="auto"/>
        <w:left w:val="none" w:sz="0" w:space="0" w:color="auto"/>
        <w:bottom w:val="none" w:sz="0" w:space="0" w:color="auto"/>
        <w:right w:val="none" w:sz="0" w:space="0" w:color="auto"/>
      </w:divBdr>
    </w:div>
    <w:div w:id="973943211">
      <w:bodyDiv w:val="1"/>
      <w:marLeft w:val="0"/>
      <w:marRight w:val="0"/>
      <w:marTop w:val="0"/>
      <w:marBottom w:val="0"/>
      <w:divBdr>
        <w:top w:val="none" w:sz="0" w:space="0" w:color="auto"/>
        <w:left w:val="none" w:sz="0" w:space="0" w:color="auto"/>
        <w:bottom w:val="none" w:sz="0" w:space="0" w:color="auto"/>
        <w:right w:val="none" w:sz="0" w:space="0" w:color="auto"/>
      </w:divBdr>
    </w:div>
    <w:div w:id="974020619">
      <w:bodyDiv w:val="1"/>
      <w:marLeft w:val="0"/>
      <w:marRight w:val="0"/>
      <w:marTop w:val="0"/>
      <w:marBottom w:val="0"/>
      <w:divBdr>
        <w:top w:val="none" w:sz="0" w:space="0" w:color="auto"/>
        <w:left w:val="none" w:sz="0" w:space="0" w:color="auto"/>
        <w:bottom w:val="none" w:sz="0" w:space="0" w:color="auto"/>
        <w:right w:val="none" w:sz="0" w:space="0" w:color="auto"/>
      </w:divBdr>
    </w:div>
    <w:div w:id="974218490">
      <w:bodyDiv w:val="1"/>
      <w:marLeft w:val="0"/>
      <w:marRight w:val="0"/>
      <w:marTop w:val="0"/>
      <w:marBottom w:val="0"/>
      <w:divBdr>
        <w:top w:val="none" w:sz="0" w:space="0" w:color="auto"/>
        <w:left w:val="none" w:sz="0" w:space="0" w:color="auto"/>
        <w:bottom w:val="none" w:sz="0" w:space="0" w:color="auto"/>
        <w:right w:val="none" w:sz="0" w:space="0" w:color="auto"/>
      </w:divBdr>
    </w:div>
    <w:div w:id="974723312">
      <w:bodyDiv w:val="1"/>
      <w:marLeft w:val="0"/>
      <w:marRight w:val="0"/>
      <w:marTop w:val="0"/>
      <w:marBottom w:val="0"/>
      <w:divBdr>
        <w:top w:val="none" w:sz="0" w:space="0" w:color="auto"/>
        <w:left w:val="none" w:sz="0" w:space="0" w:color="auto"/>
        <w:bottom w:val="none" w:sz="0" w:space="0" w:color="auto"/>
        <w:right w:val="none" w:sz="0" w:space="0" w:color="auto"/>
      </w:divBdr>
    </w:div>
    <w:div w:id="974868995">
      <w:bodyDiv w:val="1"/>
      <w:marLeft w:val="0"/>
      <w:marRight w:val="0"/>
      <w:marTop w:val="0"/>
      <w:marBottom w:val="0"/>
      <w:divBdr>
        <w:top w:val="none" w:sz="0" w:space="0" w:color="auto"/>
        <w:left w:val="none" w:sz="0" w:space="0" w:color="auto"/>
        <w:bottom w:val="none" w:sz="0" w:space="0" w:color="auto"/>
        <w:right w:val="none" w:sz="0" w:space="0" w:color="auto"/>
      </w:divBdr>
    </w:div>
    <w:div w:id="974990350">
      <w:bodyDiv w:val="1"/>
      <w:marLeft w:val="0"/>
      <w:marRight w:val="0"/>
      <w:marTop w:val="0"/>
      <w:marBottom w:val="0"/>
      <w:divBdr>
        <w:top w:val="none" w:sz="0" w:space="0" w:color="auto"/>
        <w:left w:val="none" w:sz="0" w:space="0" w:color="auto"/>
        <w:bottom w:val="none" w:sz="0" w:space="0" w:color="auto"/>
        <w:right w:val="none" w:sz="0" w:space="0" w:color="auto"/>
      </w:divBdr>
    </w:div>
    <w:div w:id="975255001">
      <w:bodyDiv w:val="1"/>
      <w:marLeft w:val="0"/>
      <w:marRight w:val="0"/>
      <w:marTop w:val="0"/>
      <w:marBottom w:val="0"/>
      <w:divBdr>
        <w:top w:val="none" w:sz="0" w:space="0" w:color="auto"/>
        <w:left w:val="none" w:sz="0" w:space="0" w:color="auto"/>
        <w:bottom w:val="none" w:sz="0" w:space="0" w:color="auto"/>
        <w:right w:val="none" w:sz="0" w:space="0" w:color="auto"/>
      </w:divBdr>
    </w:div>
    <w:div w:id="975718824">
      <w:bodyDiv w:val="1"/>
      <w:marLeft w:val="0"/>
      <w:marRight w:val="0"/>
      <w:marTop w:val="0"/>
      <w:marBottom w:val="0"/>
      <w:divBdr>
        <w:top w:val="none" w:sz="0" w:space="0" w:color="auto"/>
        <w:left w:val="none" w:sz="0" w:space="0" w:color="auto"/>
        <w:bottom w:val="none" w:sz="0" w:space="0" w:color="auto"/>
        <w:right w:val="none" w:sz="0" w:space="0" w:color="auto"/>
      </w:divBdr>
    </w:div>
    <w:div w:id="975838647">
      <w:bodyDiv w:val="1"/>
      <w:marLeft w:val="0"/>
      <w:marRight w:val="0"/>
      <w:marTop w:val="0"/>
      <w:marBottom w:val="0"/>
      <w:divBdr>
        <w:top w:val="none" w:sz="0" w:space="0" w:color="auto"/>
        <w:left w:val="none" w:sz="0" w:space="0" w:color="auto"/>
        <w:bottom w:val="none" w:sz="0" w:space="0" w:color="auto"/>
        <w:right w:val="none" w:sz="0" w:space="0" w:color="auto"/>
      </w:divBdr>
    </w:div>
    <w:div w:id="975916112">
      <w:bodyDiv w:val="1"/>
      <w:marLeft w:val="0"/>
      <w:marRight w:val="0"/>
      <w:marTop w:val="0"/>
      <w:marBottom w:val="0"/>
      <w:divBdr>
        <w:top w:val="none" w:sz="0" w:space="0" w:color="auto"/>
        <w:left w:val="none" w:sz="0" w:space="0" w:color="auto"/>
        <w:bottom w:val="none" w:sz="0" w:space="0" w:color="auto"/>
        <w:right w:val="none" w:sz="0" w:space="0" w:color="auto"/>
      </w:divBdr>
    </w:div>
    <w:div w:id="976186196">
      <w:bodyDiv w:val="1"/>
      <w:marLeft w:val="0"/>
      <w:marRight w:val="0"/>
      <w:marTop w:val="0"/>
      <w:marBottom w:val="0"/>
      <w:divBdr>
        <w:top w:val="none" w:sz="0" w:space="0" w:color="auto"/>
        <w:left w:val="none" w:sz="0" w:space="0" w:color="auto"/>
        <w:bottom w:val="none" w:sz="0" w:space="0" w:color="auto"/>
        <w:right w:val="none" w:sz="0" w:space="0" w:color="auto"/>
      </w:divBdr>
    </w:div>
    <w:div w:id="976227344">
      <w:bodyDiv w:val="1"/>
      <w:marLeft w:val="0"/>
      <w:marRight w:val="0"/>
      <w:marTop w:val="0"/>
      <w:marBottom w:val="0"/>
      <w:divBdr>
        <w:top w:val="none" w:sz="0" w:space="0" w:color="auto"/>
        <w:left w:val="none" w:sz="0" w:space="0" w:color="auto"/>
        <w:bottom w:val="none" w:sz="0" w:space="0" w:color="auto"/>
        <w:right w:val="none" w:sz="0" w:space="0" w:color="auto"/>
      </w:divBdr>
    </w:div>
    <w:div w:id="976304236">
      <w:bodyDiv w:val="1"/>
      <w:marLeft w:val="0"/>
      <w:marRight w:val="0"/>
      <w:marTop w:val="0"/>
      <w:marBottom w:val="0"/>
      <w:divBdr>
        <w:top w:val="none" w:sz="0" w:space="0" w:color="auto"/>
        <w:left w:val="none" w:sz="0" w:space="0" w:color="auto"/>
        <w:bottom w:val="none" w:sz="0" w:space="0" w:color="auto"/>
        <w:right w:val="none" w:sz="0" w:space="0" w:color="auto"/>
      </w:divBdr>
    </w:div>
    <w:div w:id="976423067">
      <w:bodyDiv w:val="1"/>
      <w:marLeft w:val="0"/>
      <w:marRight w:val="0"/>
      <w:marTop w:val="0"/>
      <w:marBottom w:val="0"/>
      <w:divBdr>
        <w:top w:val="none" w:sz="0" w:space="0" w:color="auto"/>
        <w:left w:val="none" w:sz="0" w:space="0" w:color="auto"/>
        <w:bottom w:val="none" w:sz="0" w:space="0" w:color="auto"/>
        <w:right w:val="none" w:sz="0" w:space="0" w:color="auto"/>
      </w:divBdr>
    </w:div>
    <w:div w:id="976490729">
      <w:bodyDiv w:val="1"/>
      <w:marLeft w:val="0"/>
      <w:marRight w:val="0"/>
      <w:marTop w:val="0"/>
      <w:marBottom w:val="0"/>
      <w:divBdr>
        <w:top w:val="none" w:sz="0" w:space="0" w:color="auto"/>
        <w:left w:val="none" w:sz="0" w:space="0" w:color="auto"/>
        <w:bottom w:val="none" w:sz="0" w:space="0" w:color="auto"/>
        <w:right w:val="none" w:sz="0" w:space="0" w:color="auto"/>
      </w:divBdr>
    </w:div>
    <w:div w:id="976686747">
      <w:bodyDiv w:val="1"/>
      <w:marLeft w:val="0"/>
      <w:marRight w:val="0"/>
      <w:marTop w:val="0"/>
      <w:marBottom w:val="0"/>
      <w:divBdr>
        <w:top w:val="none" w:sz="0" w:space="0" w:color="auto"/>
        <w:left w:val="none" w:sz="0" w:space="0" w:color="auto"/>
        <w:bottom w:val="none" w:sz="0" w:space="0" w:color="auto"/>
        <w:right w:val="none" w:sz="0" w:space="0" w:color="auto"/>
      </w:divBdr>
    </w:div>
    <w:div w:id="976758744">
      <w:bodyDiv w:val="1"/>
      <w:marLeft w:val="0"/>
      <w:marRight w:val="0"/>
      <w:marTop w:val="0"/>
      <w:marBottom w:val="0"/>
      <w:divBdr>
        <w:top w:val="none" w:sz="0" w:space="0" w:color="auto"/>
        <w:left w:val="none" w:sz="0" w:space="0" w:color="auto"/>
        <w:bottom w:val="none" w:sz="0" w:space="0" w:color="auto"/>
        <w:right w:val="none" w:sz="0" w:space="0" w:color="auto"/>
      </w:divBdr>
    </w:div>
    <w:div w:id="976842021">
      <w:bodyDiv w:val="1"/>
      <w:marLeft w:val="0"/>
      <w:marRight w:val="0"/>
      <w:marTop w:val="0"/>
      <w:marBottom w:val="0"/>
      <w:divBdr>
        <w:top w:val="none" w:sz="0" w:space="0" w:color="auto"/>
        <w:left w:val="none" w:sz="0" w:space="0" w:color="auto"/>
        <w:bottom w:val="none" w:sz="0" w:space="0" w:color="auto"/>
        <w:right w:val="none" w:sz="0" w:space="0" w:color="auto"/>
      </w:divBdr>
    </w:div>
    <w:div w:id="976908993">
      <w:bodyDiv w:val="1"/>
      <w:marLeft w:val="0"/>
      <w:marRight w:val="0"/>
      <w:marTop w:val="0"/>
      <w:marBottom w:val="0"/>
      <w:divBdr>
        <w:top w:val="none" w:sz="0" w:space="0" w:color="auto"/>
        <w:left w:val="none" w:sz="0" w:space="0" w:color="auto"/>
        <w:bottom w:val="none" w:sz="0" w:space="0" w:color="auto"/>
        <w:right w:val="none" w:sz="0" w:space="0" w:color="auto"/>
      </w:divBdr>
    </w:div>
    <w:div w:id="977344483">
      <w:bodyDiv w:val="1"/>
      <w:marLeft w:val="0"/>
      <w:marRight w:val="0"/>
      <w:marTop w:val="0"/>
      <w:marBottom w:val="0"/>
      <w:divBdr>
        <w:top w:val="none" w:sz="0" w:space="0" w:color="auto"/>
        <w:left w:val="none" w:sz="0" w:space="0" w:color="auto"/>
        <w:bottom w:val="none" w:sz="0" w:space="0" w:color="auto"/>
        <w:right w:val="none" w:sz="0" w:space="0" w:color="auto"/>
      </w:divBdr>
    </w:div>
    <w:div w:id="977733120">
      <w:bodyDiv w:val="1"/>
      <w:marLeft w:val="0"/>
      <w:marRight w:val="0"/>
      <w:marTop w:val="0"/>
      <w:marBottom w:val="0"/>
      <w:divBdr>
        <w:top w:val="none" w:sz="0" w:space="0" w:color="auto"/>
        <w:left w:val="none" w:sz="0" w:space="0" w:color="auto"/>
        <w:bottom w:val="none" w:sz="0" w:space="0" w:color="auto"/>
        <w:right w:val="none" w:sz="0" w:space="0" w:color="auto"/>
      </w:divBdr>
    </w:div>
    <w:div w:id="977877798">
      <w:bodyDiv w:val="1"/>
      <w:marLeft w:val="0"/>
      <w:marRight w:val="0"/>
      <w:marTop w:val="0"/>
      <w:marBottom w:val="0"/>
      <w:divBdr>
        <w:top w:val="none" w:sz="0" w:space="0" w:color="auto"/>
        <w:left w:val="none" w:sz="0" w:space="0" w:color="auto"/>
        <w:bottom w:val="none" w:sz="0" w:space="0" w:color="auto"/>
        <w:right w:val="none" w:sz="0" w:space="0" w:color="auto"/>
      </w:divBdr>
    </w:div>
    <w:div w:id="977955678">
      <w:bodyDiv w:val="1"/>
      <w:marLeft w:val="0"/>
      <w:marRight w:val="0"/>
      <w:marTop w:val="0"/>
      <w:marBottom w:val="0"/>
      <w:divBdr>
        <w:top w:val="none" w:sz="0" w:space="0" w:color="auto"/>
        <w:left w:val="none" w:sz="0" w:space="0" w:color="auto"/>
        <w:bottom w:val="none" w:sz="0" w:space="0" w:color="auto"/>
        <w:right w:val="none" w:sz="0" w:space="0" w:color="auto"/>
      </w:divBdr>
    </w:div>
    <w:div w:id="978340270">
      <w:bodyDiv w:val="1"/>
      <w:marLeft w:val="0"/>
      <w:marRight w:val="0"/>
      <w:marTop w:val="0"/>
      <w:marBottom w:val="0"/>
      <w:divBdr>
        <w:top w:val="none" w:sz="0" w:space="0" w:color="auto"/>
        <w:left w:val="none" w:sz="0" w:space="0" w:color="auto"/>
        <w:bottom w:val="none" w:sz="0" w:space="0" w:color="auto"/>
        <w:right w:val="none" w:sz="0" w:space="0" w:color="auto"/>
      </w:divBdr>
    </w:div>
    <w:div w:id="978917246">
      <w:bodyDiv w:val="1"/>
      <w:marLeft w:val="0"/>
      <w:marRight w:val="0"/>
      <w:marTop w:val="0"/>
      <w:marBottom w:val="0"/>
      <w:divBdr>
        <w:top w:val="none" w:sz="0" w:space="0" w:color="auto"/>
        <w:left w:val="none" w:sz="0" w:space="0" w:color="auto"/>
        <w:bottom w:val="none" w:sz="0" w:space="0" w:color="auto"/>
        <w:right w:val="none" w:sz="0" w:space="0" w:color="auto"/>
      </w:divBdr>
    </w:div>
    <w:div w:id="979000903">
      <w:bodyDiv w:val="1"/>
      <w:marLeft w:val="0"/>
      <w:marRight w:val="0"/>
      <w:marTop w:val="0"/>
      <w:marBottom w:val="0"/>
      <w:divBdr>
        <w:top w:val="none" w:sz="0" w:space="0" w:color="auto"/>
        <w:left w:val="none" w:sz="0" w:space="0" w:color="auto"/>
        <w:bottom w:val="none" w:sz="0" w:space="0" w:color="auto"/>
        <w:right w:val="none" w:sz="0" w:space="0" w:color="auto"/>
      </w:divBdr>
    </w:div>
    <w:div w:id="979530802">
      <w:bodyDiv w:val="1"/>
      <w:marLeft w:val="0"/>
      <w:marRight w:val="0"/>
      <w:marTop w:val="0"/>
      <w:marBottom w:val="0"/>
      <w:divBdr>
        <w:top w:val="none" w:sz="0" w:space="0" w:color="auto"/>
        <w:left w:val="none" w:sz="0" w:space="0" w:color="auto"/>
        <w:bottom w:val="none" w:sz="0" w:space="0" w:color="auto"/>
        <w:right w:val="none" w:sz="0" w:space="0" w:color="auto"/>
      </w:divBdr>
    </w:div>
    <w:div w:id="979649887">
      <w:bodyDiv w:val="1"/>
      <w:marLeft w:val="0"/>
      <w:marRight w:val="0"/>
      <w:marTop w:val="0"/>
      <w:marBottom w:val="0"/>
      <w:divBdr>
        <w:top w:val="none" w:sz="0" w:space="0" w:color="auto"/>
        <w:left w:val="none" w:sz="0" w:space="0" w:color="auto"/>
        <w:bottom w:val="none" w:sz="0" w:space="0" w:color="auto"/>
        <w:right w:val="none" w:sz="0" w:space="0" w:color="auto"/>
      </w:divBdr>
    </w:div>
    <w:div w:id="979848959">
      <w:bodyDiv w:val="1"/>
      <w:marLeft w:val="0"/>
      <w:marRight w:val="0"/>
      <w:marTop w:val="0"/>
      <w:marBottom w:val="0"/>
      <w:divBdr>
        <w:top w:val="none" w:sz="0" w:space="0" w:color="auto"/>
        <w:left w:val="none" w:sz="0" w:space="0" w:color="auto"/>
        <w:bottom w:val="none" w:sz="0" w:space="0" w:color="auto"/>
        <w:right w:val="none" w:sz="0" w:space="0" w:color="auto"/>
      </w:divBdr>
    </w:div>
    <w:div w:id="979920652">
      <w:bodyDiv w:val="1"/>
      <w:marLeft w:val="0"/>
      <w:marRight w:val="0"/>
      <w:marTop w:val="0"/>
      <w:marBottom w:val="0"/>
      <w:divBdr>
        <w:top w:val="none" w:sz="0" w:space="0" w:color="auto"/>
        <w:left w:val="none" w:sz="0" w:space="0" w:color="auto"/>
        <w:bottom w:val="none" w:sz="0" w:space="0" w:color="auto"/>
        <w:right w:val="none" w:sz="0" w:space="0" w:color="auto"/>
      </w:divBdr>
    </w:div>
    <w:div w:id="979924923">
      <w:bodyDiv w:val="1"/>
      <w:marLeft w:val="0"/>
      <w:marRight w:val="0"/>
      <w:marTop w:val="0"/>
      <w:marBottom w:val="0"/>
      <w:divBdr>
        <w:top w:val="none" w:sz="0" w:space="0" w:color="auto"/>
        <w:left w:val="none" w:sz="0" w:space="0" w:color="auto"/>
        <w:bottom w:val="none" w:sz="0" w:space="0" w:color="auto"/>
        <w:right w:val="none" w:sz="0" w:space="0" w:color="auto"/>
      </w:divBdr>
    </w:div>
    <w:div w:id="979964474">
      <w:bodyDiv w:val="1"/>
      <w:marLeft w:val="0"/>
      <w:marRight w:val="0"/>
      <w:marTop w:val="0"/>
      <w:marBottom w:val="0"/>
      <w:divBdr>
        <w:top w:val="none" w:sz="0" w:space="0" w:color="auto"/>
        <w:left w:val="none" w:sz="0" w:space="0" w:color="auto"/>
        <w:bottom w:val="none" w:sz="0" w:space="0" w:color="auto"/>
        <w:right w:val="none" w:sz="0" w:space="0" w:color="auto"/>
      </w:divBdr>
    </w:div>
    <w:div w:id="980118621">
      <w:bodyDiv w:val="1"/>
      <w:marLeft w:val="0"/>
      <w:marRight w:val="0"/>
      <w:marTop w:val="0"/>
      <w:marBottom w:val="0"/>
      <w:divBdr>
        <w:top w:val="none" w:sz="0" w:space="0" w:color="auto"/>
        <w:left w:val="none" w:sz="0" w:space="0" w:color="auto"/>
        <w:bottom w:val="none" w:sz="0" w:space="0" w:color="auto"/>
        <w:right w:val="none" w:sz="0" w:space="0" w:color="auto"/>
      </w:divBdr>
    </w:div>
    <w:div w:id="980503958">
      <w:bodyDiv w:val="1"/>
      <w:marLeft w:val="0"/>
      <w:marRight w:val="0"/>
      <w:marTop w:val="0"/>
      <w:marBottom w:val="0"/>
      <w:divBdr>
        <w:top w:val="none" w:sz="0" w:space="0" w:color="auto"/>
        <w:left w:val="none" w:sz="0" w:space="0" w:color="auto"/>
        <w:bottom w:val="none" w:sz="0" w:space="0" w:color="auto"/>
        <w:right w:val="none" w:sz="0" w:space="0" w:color="auto"/>
      </w:divBdr>
    </w:div>
    <w:div w:id="980580333">
      <w:bodyDiv w:val="1"/>
      <w:marLeft w:val="0"/>
      <w:marRight w:val="0"/>
      <w:marTop w:val="0"/>
      <w:marBottom w:val="0"/>
      <w:divBdr>
        <w:top w:val="none" w:sz="0" w:space="0" w:color="auto"/>
        <w:left w:val="none" w:sz="0" w:space="0" w:color="auto"/>
        <w:bottom w:val="none" w:sz="0" w:space="0" w:color="auto"/>
        <w:right w:val="none" w:sz="0" w:space="0" w:color="auto"/>
      </w:divBdr>
    </w:div>
    <w:div w:id="980843757">
      <w:bodyDiv w:val="1"/>
      <w:marLeft w:val="0"/>
      <w:marRight w:val="0"/>
      <w:marTop w:val="0"/>
      <w:marBottom w:val="0"/>
      <w:divBdr>
        <w:top w:val="none" w:sz="0" w:space="0" w:color="auto"/>
        <w:left w:val="none" w:sz="0" w:space="0" w:color="auto"/>
        <w:bottom w:val="none" w:sz="0" w:space="0" w:color="auto"/>
        <w:right w:val="none" w:sz="0" w:space="0" w:color="auto"/>
      </w:divBdr>
    </w:div>
    <w:div w:id="980884441">
      <w:bodyDiv w:val="1"/>
      <w:marLeft w:val="0"/>
      <w:marRight w:val="0"/>
      <w:marTop w:val="0"/>
      <w:marBottom w:val="0"/>
      <w:divBdr>
        <w:top w:val="none" w:sz="0" w:space="0" w:color="auto"/>
        <w:left w:val="none" w:sz="0" w:space="0" w:color="auto"/>
        <w:bottom w:val="none" w:sz="0" w:space="0" w:color="auto"/>
        <w:right w:val="none" w:sz="0" w:space="0" w:color="auto"/>
      </w:divBdr>
    </w:div>
    <w:div w:id="981038588">
      <w:bodyDiv w:val="1"/>
      <w:marLeft w:val="0"/>
      <w:marRight w:val="0"/>
      <w:marTop w:val="0"/>
      <w:marBottom w:val="0"/>
      <w:divBdr>
        <w:top w:val="none" w:sz="0" w:space="0" w:color="auto"/>
        <w:left w:val="none" w:sz="0" w:space="0" w:color="auto"/>
        <w:bottom w:val="none" w:sz="0" w:space="0" w:color="auto"/>
        <w:right w:val="none" w:sz="0" w:space="0" w:color="auto"/>
      </w:divBdr>
    </w:div>
    <w:div w:id="981151564">
      <w:bodyDiv w:val="1"/>
      <w:marLeft w:val="0"/>
      <w:marRight w:val="0"/>
      <w:marTop w:val="0"/>
      <w:marBottom w:val="0"/>
      <w:divBdr>
        <w:top w:val="none" w:sz="0" w:space="0" w:color="auto"/>
        <w:left w:val="none" w:sz="0" w:space="0" w:color="auto"/>
        <w:bottom w:val="none" w:sz="0" w:space="0" w:color="auto"/>
        <w:right w:val="none" w:sz="0" w:space="0" w:color="auto"/>
      </w:divBdr>
    </w:div>
    <w:div w:id="981351512">
      <w:bodyDiv w:val="1"/>
      <w:marLeft w:val="0"/>
      <w:marRight w:val="0"/>
      <w:marTop w:val="0"/>
      <w:marBottom w:val="0"/>
      <w:divBdr>
        <w:top w:val="none" w:sz="0" w:space="0" w:color="auto"/>
        <w:left w:val="none" w:sz="0" w:space="0" w:color="auto"/>
        <w:bottom w:val="none" w:sz="0" w:space="0" w:color="auto"/>
        <w:right w:val="none" w:sz="0" w:space="0" w:color="auto"/>
      </w:divBdr>
    </w:div>
    <w:div w:id="981542914">
      <w:bodyDiv w:val="1"/>
      <w:marLeft w:val="0"/>
      <w:marRight w:val="0"/>
      <w:marTop w:val="0"/>
      <w:marBottom w:val="0"/>
      <w:divBdr>
        <w:top w:val="none" w:sz="0" w:space="0" w:color="auto"/>
        <w:left w:val="none" w:sz="0" w:space="0" w:color="auto"/>
        <w:bottom w:val="none" w:sz="0" w:space="0" w:color="auto"/>
        <w:right w:val="none" w:sz="0" w:space="0" w:color="auto"/>
      </w:divBdr>
    </w:div>
    <w:div w:id="981810541">
      <w:bodyDiv w:val="1"/>
      <w:marLeft w:val="0"/>
      <w:marRight w:val="0"/>
      <w:marTop w:val="0"/>
      <w:marBottom w:val="0"/>
      <w:divBdr>
        <w:top w:val="none" w:sz="0" w:space="0" w:color="auto"/>
        <w:left w:val="none" w:sz="0" w:space="0" w:color="auto"/>
        <w:bottom w:val="none" w:sz="0" w:space="0" w:color="auto"/>
        <w:right w:val="none" w:sz="0" w:space="0" w:color="auto"/>
      </w:divBdr>
    </w:div>
    <w:div w:id="981888843">
      <w:bodyDiv w:val="1"/>
      <w:marLeft w:val="0"/>
      <w:marRight w:val="0"/>
      <w:marTop w:val="0"/>
      <w:marBottom w:val="0"/>
      <w:divBdr>
        <w:top w:val="none" w:sz="0" w:space="0" w:color="auto"/>
        <w:left w:val="none" w:sz="0" w:space="0" w:color="auto"/>
        <w:bottom w:val="none" w:sz="0" w:space="0" w:color="auto"/>
        <w:right w:val="none" w:sz="0" w:space="0" w:color="auto"/>
      </w:divBdr>
    </w:div>
    <w:div w:id="982151184">
      <w:bodyDiv w:val="1"/>
      <w:marLeft w:val="0"/>
      <w:marRight w:val="0"/>
      <w:marTop w:val="0"/>
      <w:marBottom w:val="0"/>
      <w:divBdr>
        <w:top w:val="none" w:sz="0" w:space="0" w:color="auto"/>
        <w:left w:val="none" w:sz="0" w:space="0" w:color="auto"/>
        <w:bottom w:val="none" w:sz="0" w:space="0" w:color="auto"/>
        <w:right w:val="none" w:sz="0" w:space="0" w:color="auto"/>
      </w:divBdr>
    </w:div>
    <w:div w:id="982390119">
      <w:bodyDiv w:val="1"/>
      <w:marLeft w:val="0"/>
      <w:marRight w:val="0"/>
      <w:marTop w:val="0"/>
      <w:marBottom w:val="0"/>
      <w:divBdr>
        <w:top w:val="none" w:sz="0" w:space="0" w:color="auto"/>
        <w:left w:val="none" w:sz="0" w:space="0" w:color="auto"/>
        <w:bottom w:val="none" w:sz="0" w:space="0" w:color="auto"/>
        <w:right w:val="none" w:sz="0" w:space="0" w:color="auto"/>
      </w:divBdr>
    </w:div>
    <w:div w:id="982545666">
      <w:bodyDiv w:val="1"/>
      <w:marLeft w:val="0"/>
      <w:marRight w:val="0"/>
      <w:marTop w:val="0"/>
      <w:marBottom w:val="0"/>
      <w:divBdr>
        <w:top w:val="none" w:sz="0" w:space="0" w:color="auto"/>
        <w:left w:val="none" w:sz="0" w:space="0" w:color="auto"/>
        <w:bottom w:val="none" w:sz="0" w:space="0" w:color="auto"/>
        <w:right w:val="none" w:sz="0" w:space="0" w:color="auto"/>
      </w:divBdr>
    </w:div>
    <w:div w:id="982778036">
      <w:bodyDiv w:val="1"/>
      <w:marLeft w:val="0"/>
      <w:marRight w:val="0"/>
      <w:marTop w:val="0"/>
      <w:marBottom w:val="0"/>
      <w:divBdr>
        <w:top w:val="none" w:sz="0" w:space="0" w:color="auto"/>
        <w:left w:val="none" w:sz="0" w:space="0" w:color="auto"/>
        <w:bottom w:val="none" w:sz="0" w:space="0" w:color="auto"/>
        <w:right w:val="none" w:sz="0" w:space="0" w:color="auto"/>
      </w:divBdr>
    </w:div>
    <w:div w:id="982778236">
      <w:bodyDiv w:val="1"/>
      <w:marLeft w:val="0"/>
      <w:marRight w:val="0"/>
      <w:marTop w:val="0"/>
      <w:marBottom w:val="0"/>
      <w:divBdr>
        <w:top w:val="none" w:sz="0" w:space="0" w:color="auto"/>
        <w:left w:val="none" w:sz="0" w:space="0" w:color="auto"/>
        <w:bottom w:val="none" w:sz="0" w:space="0" w:color="auto"/>
        <w:right w:val="none" w:sz="0" w:space="0" w:color="auto"/>
      </w:divBdr>
    </w:div>
    <w:div w:id="982927542">
      <w:bodyDiv w:val="1"/>
      <w:marLeft w:val="0"/>
      <w:marRight w:val="0"/>
      <w:marTop w:val="0"/>
      <w:marBottom w:val="0"/>
      <w:divBdr>
        <w:top w:val="none" w:sz="0" w:space="0" w:color="auto"/>
        <w:left w:val="none" w:sz="0" w:space="0" w:color="auto"/>
        <w:bottom w:val="none" w:sz="0" w:space="0" w:color="auto"/>
        <w:right w:val="none" w:sz="0" w:space="0" w:color="auto"/>
      </w:divBdr>
    </w:div>
    <w:div w:id="982930065">
      <w:bodyDiv w:val="1"/>
      <w:marLeft w:val="0"/>
      <w:marRight w:val="0"/>
      <w:marTop w:val="0"/>
      <w:marBottom w:val="0"/>
      <w:divBdr>
        <w:top w:val="none" w:sz="0" w:space="0" w:color="auto"/>
        <w:left w:val="none" w:sz="0" w:space="0" w:color="auto"/>
        <w:bottom w:val="none" w:sz="0" w:space="0" w:color="auto"/>
        <w:right w:val="none" w:sz="0" w:space="0" w:color="auto"/>
      </w:divBdr>
    </w:div>
    <w:div w:id="983848616">
      <w:bodyDiv w:val="1"/>
      <w:marLeft w:val="0"/>
      <w:marRight w:val="0"/>
      <w:marTop w:val="0"/>
      <w:marBottom w:val="0"/>
      <w:divBdr>
        <w:top w:val="none" w:sz="0" w:space="0" w:color="auto"/>
        <w:left w:val="none" w:sz="0" w:space="0" w:color="auto"/>
        <w:bottom w:val="none" w:sz="0" w:space="0" w:color="auto"/>
        <w:right w:val="none" w:sz="0" w:space="0" w:color="auto"/>
      </w:divBdr>
    </w:div>
    <w:div w:id="984121248">
      <w:bodyDiv w:val="1"/>
      <w:marLeft w:val="0"/>
      <w:marRight w:val="0"/>
      <w:marTop w:val="0"/>
      <w:marBottom w:val="0"/>
      <w:divBdr>
        <w:top w:val="none" w:sz="0" w:space="0" w:color="auto"/>
        <w:left w:val="none" w:sz="0" w:space="0" w:color="auto"/>
        <w:bottom w:val="none" w:sz="0" w:space="0" w:color="auto"/>
        <w:right w:val="none" w:sz="0" w:space="0" w:color="auto"/>
      </w:divBdr>
    </w:div>
    <w:div w:id="984237824">
      <w:bodyDiv w:val="1"/>
      <w:marLeft w:val="0"/>
      <w:marRight w:val="0"/>
      <w:marTop w:val="0"/>
      <w:marBottom w:val="0"/>
      <w:divBdr>
        <w:top w:val="none" w:sz="0" w:space="0" w:color="auto"/>
        <w:left w:val="none" w:sz="0" w:space="0" w:color="auto"/>
        <w:bottom w:val="none" w:sz="0" w:space="0" w:color="auto"/>
        <w:right w:val="none" w:sz="0" w:space="0" w:color="auto"/>
      </w:divBdr>
    </w:div>
    <w:div w:id="984358280">
      <w:bodyDiv w:val="1"/>
      <w:marLeft w:val="0"/>
      <w:marRight w:val="0"/>
      <w:marTop w:val="0"/>
      <w:marBottom w:val="0"/>
      <w:divBdr>
        <w:top w:val="none" w:sz="0" w:space="0" w:color="auto"/>
        <w:left w:val="none" w:sz="0" w:space="0" w:color="auto"/>
        <w:bottom w:val="none" w:sz="0" w:space="0" w:color="auto"/>
        <w:right w:val="none" w:sz="0" w:space="0" w:color="auto"/>
      </w:divBdr>
    </w:div>
    <w:div w:id="984548536">
      <w:bodyDiv w:val="1"/>
      <w:marLeft w:val="0"/>
      <w:marRight w:val="0"/>
      <w:marTop w:val="0"/>
      <w:marBottom w:val="0"/>
      <w:divBdr>
        <w:top w:val="none" w:sz="0" w:space="0" w:color="auto"/>
        <w:left w:val="none" w:sz="0" w:space="0" w:color="auto"/>
        <w:bottom w:val="none" w:sz="0" w:space="0" w:color="auto"/>
        <w:right w:val="none" w:sz="0" w:space="0" w:color="auto"/>
      </w:divBdr>
    </w:div>
    <w:div w:id="984579354">
      <w:bodyDiv w:val="1"/>
      <w:marLeft w:val="0"/>
      <w:marRight w:val="0"/>
      <w:marTop w:val="0"/>
      <w:marBottom w:val="0"/>
      <w:divBdr>
        <w:top w:val="none" w:sz="0" w:space="0" w:color="auto"/>
        <w:left w:val="none" w:sz="0" w:space="0" w:color="auto"/>
        <w:bottom w:val="none" w:sz="0" w:space="0" w:color="auto"/>
        <w:right w:val="none" w:sz="0" w:space="0" w:color="auto"/>
      </w:divBdr>
    </w:div>
    <w:div w:id="984820827">
      <w:bodyDiv w:val="1"/>
      <w:marLeft w:val="0"/>
      <w:marRight w:val="0"/>
      <w:marTop w:val="0"/>
      <w:marBottom w:val="0"/>
      <w:divBdr>
        <w:top w:val="none" w:sz="0" w:space="0" w:color="auto"/>
        <w:left w:val="none" w:sz="0" w:space="0" w:color="auto"/>
        <w:bottom w:val="none" w:sz="0" w:space="0" w:color="auto"/>
        <w:right w:val="none" w:sz="0" w:space="0" w:color="auto"/>
      </w:divBdr>
    </w:div>
    <w:div w:id="985016203">
      <w:bodyDiv w:val="1"/>
      <w:marLeft w:val="0"/>
      <w:marRight w:val="0"/>
      <w:marTop w:val="0"/>
      <w:marBottom w:val="0"/>
      <w:divBdr>
        <w:top w:val="none" w:sz="0" w:space="0" w:color="auto"/>
        <w:left w:val="none" w:sz="0" w:space="0" w:color="auto"/>
        <w:bottom w:val="none" w:sz="0" w:space="0" w:color="auto"/>
        <w:right w:val="none" w:sz="0" w:space="0" w:color="auto"/>
      </w:divBdr>
    </w:div>
    <w:div w:id="985161278">
      <w:bodyDiv w:val="1"/>
      <w:marLeft w:val="0"/>
      <w:marRight w:val="0"/>
      <w:marTop w:val="0"/>
      <w:marBottom w:val="0"/>
      <w:divBdr>
        <w:top w:val="none" w:sz="0" w:space="0" w:color="auto"/>
        <w:left w:val="none" w:sz="0" w:space="0" w:color="auto"/>
        <w:bottom w:val="none" w:sz="0" w:space="0" w:color="auto"/>
        <w:right w:val="none" w:sz="0" w:space="0" w:color="auto"/>
      </w:divBdr>
    </w:div>
    <w:div w:id="985354024">
      <w:bodyDiv w:val="1"/>
      <w:marLeft w:val="0"/>
      <w:marRight w:val="0"/>
      <w:marTop w:val="0"/>
      <w:marBottom w:val="0"/>
      <w:divBdr>
        <w:top w:val="none" w:sz="0" w:space="0" w:color="auto"/>
        <w:left w:val="none" w:sz="0" w:space="0" w:color="auto"/>
        <w:bottom w:val="none" w:sz="0" w:space="0" w:color="auto"/>
        <w:right w:val="none" w:sz="0" w:space="0" w:color="auto"/>
      </w:divBdr>
    </w:div>
    <w:div w:id="985356999">
      <w:bodyDiv w:val="1"/>
      <w:marLeft w:val="0"/>
      <w:marRight w:val="0"/>
      <w:marTop w:val="0"/>
      <w:marBottom w:val="0"/>
      <w:divBdr>
        <w:top w:val="none" w:sz="0" w:space="0" w:color="auto"/>
        <w:left w:val="none" w:sz="0" w:space="0" w:color="auto"/>
        <w:bottom w:val="none" w:sz="0" w:space="0" w:color="auto"/>
        <w:right w:val="none" w:sz="0" w:space="0" w:color="auto"/>
      </w:divBdr>
    </w:div>
    <w:div w:id="985357589">
      <w:bodyDiv w:val="1"/>
      <w:marLeft w:val="0"/>
      <w:marRight w:val="0"/>
      <w:marTop w:val="0"/>
      <w:marBottom w:val="0"/>
      <w:divBdr>
        <w:top w:val="none" w:sz="0" w:space="0" w:color="auto"/>
        <w:left w:val="none" w:sz="0" w:space="0" w:color="auto"/>
        <w:bottom w:val="none" w:sz="0" w:space="0" w:color="auto"/>
        <w:right w:val="none" w:sz="0" w:space="0" w:color="auto"/>
      </w:divBdr>
    </w:div>
    <w:div w:id="985428470">
      <w:bodyDiv w:val="1"/>
      <w:marLeft w:val="0"/>
      <w:marRight w:val="0"/>
      <w:marTop w:val="0"/>
      <w:marBottom w:val="0"/>
      <w:divBdr>
        <w:top w:val="none" w:sz="0" w:space="0" w:color="auto"/>
        <w:left w:val="none" w:sz="0" w:space="0" w:color="auto"/>
        <w:bottom w:val="none" w:sz="0" w:space="0" w:color="auto"/>
        <w:right w:val="none" w:sz="0" w:space="0" w:color="auto"/>
      </w:divBdr>
    </w:div>
    <w:div w:id="985663584">
      <w:bodyDiv w:val="1"/>
      <w:marLeft w:val="0"/>
      <w:marRight w:val="0"/>
      <w:marTop w:val="0"/>
      <w:marBottom w:val="0"/>
      <w:divBdr>
        <w:top w:val="none" w:sz="0" w:space="0" w:color="auto"/>
        <w:left w:val="none" w:sz="0" w:space="0" w:color="auto"/>
        <w:bottom w:val="none" w:sz="0" w:space="0" w:color="auto"/>
        <w:right w:val="none" w:sz="0" w:space="0" w:color="auto"/>
      </w:divBdr>
    </w:div>
    <w:div w:id="986318335">
      <w:bodyDiv w:val="1"/>
      <w:marLeft w:val="0"/>
      <w:marRight w:val="0"/>
      <w:marTop w:val="0"/>
      <w:marBottom w:val="0"/>
      <w:divBdr>
        <w:top w:val="none" w:sz="0" w:space="0" w:color="auto"/>
        <w:left w:val="none" w:sz="0" w:space="0" w:color="auto"/>
        <w:bottom w:val="none" w:sz="0" w:space="0" w:color="auto"/>
        <w:right w:val="none" w:sz="0" w:space="0" w:color="auto"/>
      </w:divBdr>
    </w:div>
    <w:div w:id="986662988">
      <w:bodyDiv w:val="1"/>
      <w:marLeft w:val="0"/>
      <w:marRight w:val="0"/>
      <w:marTop w:val="0"/>
      <w:marBottom w:val="0"/>
      <w:divBdr>
        <w:top w:val="none" w:sz="0" w:space="0" w:color="auto"/>
        <w:left w:val="none" w:sz="0" w:space="0" w:color="auto"/>
        <w:bottom w:val="none" w:sz="0" w:space="0" w:color="auto"/>
        <w:right w:val="none" w:sz="0" w:space="0" w:color="auto"/>
      </w:divBdr>
    </w:div>
    <w:div w:id="986742021">
      <w:bodyDiv w:val="1"/>
      <w:marLeft w:val="0"/>
      <w:marRight w:val="0"/>
      <w:marTop w:val="0"/>
      <w:marBottom w:val="0"/>
      <w:divBdr>
        <w:top w:val="none" w:sz="0" w:space="0" w:color="auto"/>
        <w:left w:val="none" w:sz="0" w:space="0" w:color="auto"/>
        <w:bottom w:val="none" w:sz="0" w:space="0" w:color="auto"/>
        <w:right w:val="none" w:sz="0" w:space="0" w:color="auto"/>
      </w:divBdr>
    </w:div>
    <w:div w:id="986978115">
      <w:bodyDiv w:val="1"/>
      <w:marLeft w:val="0"/>
      <w:marRight w:val="0"/>
      <w:marTop w:val="0"/>
      <w:marBottom w:val="0"/>
      <w:divBdr>
        <w:top w:val="none" w:sz="0" w:space="0" w:color="auto"/>
        <w:left w:val="none" w:sz="0" w:space="0" w:color="auto"/>
        <w:bottom w:val="none" w:sz="0" w:space="0" w:color="auto"/>
        <w:right w:val="none" w:sz="0" w:space="0" w:color="auto"/>
      </w:divBdr>
    </w:div>
    <w:div w:id="987320590">
      <w:bodyDiv w:val="1"/>
      <w:marLeft w:val="0"/>
      <w:marRight w:val="0"/>
      <w:marTop w:val="0"/>
      <w:marBottom w:val="0"/>
      <w:divBdr>
        <w:top w:val="none" w:sz="0" w:space="0" w:color="auto"/>
        <w:left w:val="none" w:sz="0" w:space="0" w:color="auto"/>
        <w:bottom w:val="none" w:sz="0" w:space="0" w:color="auto"/>
        <w:right w:val="none" w:sz="0" w:space="0" w:color="auto"/>
      </w:divBdr>
    </w:div>
    <w:div w:id="987321713">
      <w:bodyDiv w:val="1"/>
      <w:marLeft w:val="0"/>
      <w:marRight w:val="0"/>
      <w:marTop w:val="0"/>
      <w:marBottom w:val="0"/>
      <w:divBdr>
        <w:top w:val="none" w:sz="0" w:space="0" w:color="auto"/>
        <w:left w:val="none" w:sz="0" w:space="0" w:color="auto"/>
        <w:bottom w:val="none" w:sz="0" w:space="0" w:color="auto"/>
        <w:right w:val="none" w:sz="0" w:space="0" w:color="auto"/>
      </w:divBdr>
    </w:div>
    <w:div w:id="987628631">
      <w:bodyDiv w:val="1"/>
      <w:marLeft w:val="0"/>
      <w:marRight w:val="0"/>
      <w:marTop w:val="0"/>
      <w:marBottom w:val="0"/>
      <w:divBdr>
        <w:top w:val="none" w:sz="0" w:space="0" w:color="auto"/>
        <w:left w:val="none" w:sz="0" w:space="0" w:color="auto"/>
        <w:bottom w:val="none" w:sz="0" w:space="0" w:color="auto"/>
        <w:right w:val="none" w:sz="0" w:space="0" w:color="auto"/>
      </w:divBdr>
    </w:div>
    <w:div w:id="987901793">
      <w:bodyDiv w:val="1"/>
      <w:marLeft w:val="0"/>
      <w:marRight w:val="0"/>
      <w:marTop w:val="0"/>
      <w:marBottom w:val="0"/>
      <w:divBdr>
        <w:top w:val="none" w:sz="0" w:space="0" w:color="auto"/>
        <w:left w:val="none" w:sz="0" w:space="0" w:color="auto"/>
        <w:bottom w:val="none" w:sz="0" w:space="0" w:color="auto"/>
        <w:right w:val="none" w:sz="0" w:space="0" w:color="auto"/>
      </w:divBdr>
    </w:div>
    <w:div w:id="988170809">
      <w:bodyDiv w:val="1"/>
      <w:marLeft w:val="0"/>
      <w:marRight w:val="0"/>
      <w:marTop w:val="0"/>
      <w:marBottom w:val="0"/>
      <w:divBdr>
        <w:top w:val="none" w:sz="0" w:space="0" w:color="auto"/>
        <w:left w:val="none" w:sz="0" w:space="0" w:color="auto"/>
        <w:bottom w:val="none" w:sz="0" w:space="0" w:color="auto"/>
        <w:right w:val="none" w:sz="0" w:space="0" w:color="auto"/>
      </w:divBdr>
    </w:div>
    <w:div w:id="988217431">
      <w:bodyDiv w:val="1"/>
      <w:marLeft w:val="0"/>
      <w:marRight w:val="0"/>
      <w:marTop w:val="0"/>
      <w:marBottom w:val="0"/>
      <w:divBdr>
        <w:top w:val="none" w:sz="0" w:space="0" w:color="auto"/>
        <w:left w:val="none" w:sz="0" w:space="0" w:color="auto"/>
        <w:bottom w:val="none" w:sz="0" w:space="0" w:color="auto"/>
        <w:right w:val="none" w:sz="0" w:space="0" w:color="auto"/>
      </w:divBdr>
    </w:div>
    <w:div w:id="988635805">
      <w:bodyDiv w:val="1"/>
      <w:marLeft w:val="0"/>
      <w:marRight w:val="0"/>
      <w:marTop w:val="0"/>
      <w:marBottom w:val="0"/>
      <w:divBdr>
        <w:top w:val="none" w:sz="0" w:space="0" w:color="auto"/>
        <w:left w:val="none" w:sz="0" w:space="0" w:color="auto"/>
        <w:bottom w:val="none" w:sz="0" w:space="0" w:color="auto"/>
        <w:right w:val="none" w:sz="0" w:space="0" w:color="auto"/>
      </w:divBdr>
    </w:div>
    <w:div w:id="988940221">
      <w:bodyDiv w:val="1"/>
      <w:marLeft w:val="0"/>
      <w:marRight w:val="0"/>
      <w:marTop w:val="0"/>
      <w:marBottom w:val="0"/>
      <w:divBdr>
        <w:top w:val="none" w:sz="0" w:space="0" w:color="auto"/>
        <w:left w:val="none" w:sz="0" w:space="0" w:color="auto"/>
        <w:bottom w:val="none" w:sz="0" w:space="0" w:color="auto"/>
        <w:right w:val="none" w:sz="0" w:space="0" w:color="auto"/>
      </w:divBdr>
    </w:div>
    <w:div w:id="989286210">
      <w:bodyDiv w:val="1"/>
      <w:marLeft w:val="0"/>
      <w:marRight w:val="0"/>
      <w:marTop w:val="0"/>
      <w:marBottom w:val="0"/>
      <w:divBdr>
        <w:top w:val="none" w:sz="0" w:space="0" w:color="auto"/>
        <w:left w:val="none" w:sz="0" w:space="0" w:color="auto"/>
        <w:bottom w:val="none" w:sz="0" w:space="0" w:color="auto"/>
        <w:right w:val="none" w:sz="0" w:space="0" w:color="auto"/>
      </w:divBdr>
    </w:div>
    <w:div w:id="989594737">
      <w:bodyDiv w:val="1"/>
      <w:marLeft w:val="0"/>
      <w:marRight w:val="0"/>
      <w:marTop w:val="0"/>
      <w:marBottom w:val="0"/>
      <w:divBdr>
        <w:top w:val="none" w:sz="0" w:space="0" w:color="auto"/>
        <w:left w:val="none" w:sz="0" w:space="0" w:color="auto"/>
        <w:bottom w:val="none" w:sz="0" w:space="0" w:color="auto"/>
        <w:right w:val="none" w:sz="0" w:space="0" w:color="auto"/>
      </w:divBdr>
    </w:div>
    <w:div w:id="990017894">
      <w:bodyDiv w:val="1"/>
      <w:marLeft w:val="0"/>
      <w:marRight w:val="0"/>
      <w:marTop w:val="0"/>
      <w:marBottom w:val="0"/>
      <w:divBdr>
        <w:top w:val="none" w:sz="0" w:space="0" w:color="auto"/>
        <w:left w:val="none" w:sz="0" w:space="0" w:color="auto"/>
        <w:bottom w:val="none" w:sz="0" w:space="0" w:color="auto"/>
        <w:right w:val="none" w:sz="0" w:space="0" w:color="auto"/>
      </w:divBdr>
    </w:div>
    <w:div w:id="990334529">
      <w:bodyDiv w:val="1"/>
      <w:marLeft w:val="0"/>
      <w:marRight w:val="0"/>
      <w:marTop w:val="0"/>
      <w:marBottom w:val="0"/>
      <w:divBdr>
        <w:top w:val="none" w:sz="0" w:space="0" w:color="auto"/>
        <w:left w:val="none" w:sz="0" w:space="0" w:color="auto"/>
        <w:bottom w:val="none" w:sz="0" w:space="0" w:color="auto"/>
        <w:right w:val="none" w:sz="0" w:space="0" w:color="auto"/>
      </w:divBdr>
    </w:div>
    <w:div w:id="990407124">
      <w:bodyDiv w:val="1"/>
      <w:marLeft w:val="0"/>
      <w:marRight w:val="0"/>
      <w:marTop w:val="0"/>
      <w:marBottom w:val="0"/>
      <w:divBdr>
        <w:top w:val="none" w:sz="0" w:space="0" w:color="auto"/>
        <w:left w:val="none" w:sz="0" w:space="0" w:color="auto"/>
        <w:bottom w:val="none" w:sz="0" w:space="0" w:color="auto"/>
        <w:right w:val="none" w:sz="0" w:space="0" w:color="auto"/>
      </w:divBdr>
    </w:div>
    <w:div w:id="990670177">
      <w:bodyDiv w:val="1"/>
      <w:marLeft w:val="0"/>
      <w:marRight w:val="0"/>
      <w:marTop w:val="0"/>
      <w:marBottom w:val="0"/>
      <w:divBdr>
        <w:top w:val="none" w:sz="0" w:space="0" w:color="auto"/>
        <w:left w:val="none" w:sz="0" w:space="0" w:color="auto"/>
        <w:bottom w:val="none" w:sz="0" w:space="0" w:color="auto"/>
        <w:right w:val="none" w:sz="0" w:space="0" w:color="auto"/>
      </w:divBdr>
    </w:div>
    <w:div w:id="990673242">
      <w:bodyDiv w:val="1"/>
      <w:marLeft w:val="0"/>
      <w:marRight w:val="0"/>
      <w:marTop w:val="0"/>
      <w:marBottom w:val="0"/>
      <w:divBdr>
        <w:top w:val="none" w:sz="0" w:space="0" w:color="auto"/>
        <w:left w:val="none" w:sz="0" w:space="0" w:color="auto"/>
        <w:bottom w:val="none" w:sz="0" w:space="0" w:color="auto"/>
        <w:right w:val="none" w:sz="0" w:space="0" w:color="auto"/>
      </w:divBdr>
    </w:div>
    <w:div w:id="990787980">
      <w:bodyDiv w:val="1"/>
      <w:marLeft w:val="0"/>
      <w:marRight w:val="0"/>
      <w:marTop w:val="0"/>
      <w:marBottom w:val="0"/>
      <w:divBdr>
        <w:top w:val="none" w:sz="0" w:space="0" w:color="auto"/>
        <w:left w:val="none" w:sz="0" w:space="0" w:color="auto"/>
        <w:bottom w:val="none" w:sz="0" w:space="0" w:color="auto"/>
        <w:right w:val="none" w:sz="0" w:space="0" w:color="auto"/>
      </w:divBdr>
    </w:div>
    <w:div w:id="990864712">
      <w:bodyDiv w:val="1"/>
      <w:marLeft w:val="0"/>
      <w:marRight w:val="0"/>
      <w:marTop w:val="0"/>
      <w:marBottom w:val="0"/>
      <w:divBdr>
        <w:top w:val="none" w:sz="0" w:space="0" w:color="auto"/>
        <w:left w:val="none" w:sz="0" w:space="0" w:color="auto"/>
        <w:bottom w:val="none" w:sz="0" w:space="0" w:color="auto"/>
        <w:right w:val="none" w:sz="0" w:space="0" w:color="auto"/>
      </w:divBdr>
    </w:div>
    <w:div w:id="991178292">
      <w:bodyDiv w:val="1"/>
      <w:marLeft w:val="0"/>
      <w:marRight w:val="0"/>
      <w:marTop w:val="0"/>
      <w:marBottom w:val="0"/>
      <w:divBdr>
        <w:top w:val="none" w:sz="0" w:space="0" w:color="auto"/>
        <w:left w:val="none" w:sz="0" w:space="0" w:color="auto"/>
        <w:bottom w:val="none" w:sz="0" w:space="0" w:color="auto"/>
        <w:right w:val="none" w:sz="0" w:space="0" w:color="auto"/>
      </w:divBdr>
    </w:div>
    <w:div w:id="991254760">
      <w:bodyDiv w:val="1"/>
      <w:marLeft w:val="0"/>
      <w:marRight w:val="0"/>
      <w:marTop w:val="0"/>
      <w:marBottom w:val="0"/>
      <w:divBdr>
        <w:top w:val="none" w:sz="0" w:space="0" w:color="auto"/>
        <w:left w:val="none" w:sz="0" w:space="0" w:color="auto"/>
        <w:bottom w:val="none" w:sz="0" w:space="0" w:color="auto"/>
        <w:right w:val="none" w:sz="0" w:space="0" w:color="auto"/>
      </w:divBdr>
    </w:div>
    <w:div w:id="991563446">
      <w:bodyDiv w:val="1"/>
      <w:marLeft w:val="0"/>
      <w:marRight w:val="0"/>
      <w:marTop w:val="0"/>
      <w:marBottom w:val="0"/>
      <w:divBdr>
        <w:top w:val="none" w:sz="0" w:space="0" w:color="auto"/>
        <w:left w:val="none" w:sz="0" w:space="0" w:color="auto"/>
        <w:bottom w:val="none" w:sz="0" w:space="0" w:color="auto"/>
        <w:right w:val="none" w:sz="0" w:space="0" w:color="auto"/>
      </w:divBdr>
    </w:div>
    <w:div w:id="991711635">
      <w:bodyDiv w:val="1"/>
      <w:marLeft w:val="0"/>
      <w:marRight w:val="0"/>
      <w:marTop w:val="0"/>
      <w:marBottom w:val="0"/>
      <w:divBdr>
        <w:top w:val="none" w:sz="0" w:space="0" w:color="auto"/>
        <w:left w:val="none" w:sz="0" w:space="0" w:color="auto"/>
        <w:bottom w:val="none" w:sz="0" w:space="0" w:color="auto"/>
        <w:right w:val="none" w:sz="0" w:space="0" w:color="auto"/>
      </w:divBdr>
    </w:div>
    <w:div w:id="991786335">
      <w:bodyDiv w:val="1"/>
      <w:marLeft w:val="0"/>
      <w:marRight w:val="0"/>
      <w:marTop w:val="0"/>
      <w:marBottom w:val="0"/>
      <w:divBdr>
        <w:top w:val="none" w:sz="0" w:space="0" w:color="auto"/>
        <w:left w:val="none" w:sz="0" w:space="0" w:color="auto"/>
        <w:bottom w:val="none" w:sz="0" w:space="0" w:color="auto"/>
        <w:right w:val="none" w:sz="0" w:space="0" w:color="auto"/>
      </w:divBdr>
    </w:div>
    <w:div w:id="992028916">
      <w:bodyDiv w:val="1"/>
      <w:marLeft w:val="0"/>
      <w:marRight w:val="0"/>
      <w:marTop w:val="0"/>
      <w:marBottom w:val="0"/>
      <w:divBdr>
        <w:top w:val="none" w:sz="0" w:space="0" w:color="auto"/>
        <w:left w:val="none" w:sz="0" w:space="0" w:color="auto"/>
        <w:bottom w:val="none" w:sz="0" w:space="0" w:color="auto"/>
        <w:right w:val="none" w:sz="0" w:space="0" w:color="auto"/>
      </w:divBdr>
    </w:div>
    <w:div w:id="992102483">
      <w:bodyDiv w:val="1"/>
      <w:marLeft w:val="0"/>
      <w:marRight w:val="0"/>
      <w:marTop w:val="0"/>
      <w:marBottom w:val="0"/>
      <w:divBdr>
        <w:top w:val="none" w:sz="0" w:space="0" w:color="auto"/>
        <w:left w:val="none" w:sz="0" w:space="0" w:color="auto"/>
        <w:bottom w:val="none" w:sz="0" w:space="0" w:color="auto"/>
        <w:right w:val="none" w:sz="0" w:space="0" w:color="auto"/>
      </w:divBdr>
    </w:div>
    <w:div w:id="992178415">
      <w:bodyDiv w:val="1"/>
      <w:marLeft w:val="0"/>
      <w:marRight w:val="0"/>
      <w:marTop w:val="0"/>
      <w:marBottom w:val="0"/>
      <w:divBdr>
        <w:top w:val="none" w:sz="0" w:space="0" w:color="auto"/>
        <w:left w:val="none" w:sz="0" w:space="0" w:color="auto"/>
        <w:bottom w:val="none" w:sz="0" w:space="0" w:color="auto"/>
        <w:right w:val="none" w:sz="0" w:space="0" w:color="auto"/>
      </w:divBdr>
    </w:div>
    <w:div w:id="992442188">
      <w:bodyDiv w:val="1"/>
      <w:marLeft w:val="0"/>
      <w:marRight w:val="0"/>
      <w:marTop w:val="0"/>
      <w:marBottom w:val="0"/>
      <w:divBdr>
        <w:top w:val="none" w:sz="0" w:space="0" w:color="auto"/>
        <w:left w:val="none" w:sz="0" w:space="0" w:color="auto"/>
        <w:bottom w:val="none" w:sz="0" w:space="0" w:color="auto"/>
        <w:right w:val="none" w:sz="0" w:space="0" w:color="auto"/>
      </w:divBdr>
    </w:div>
    <w:div w:id="992486888">
      <w:bodyDiv w:val="1"/>
      <w:marLeft w:val="0"/>
      <w:marRight w:val="0"/>
      <w:marTop w:val="0"/>
      <w:marBottom w:val="0"/>
      <w:divBdr>
        <w:top w:val="none" w:sz="0" w:space="0" w:color="auto"/>
        <w:left w:val="none" w:sz="0" w:space="0" w:color="auto"/>
        <w:bottom w:val="none" w:sz="0" w:space="0" w:color="auto"/>
        <w:right w:val="none" w:sz="0" w:space="0" w:color="auto"/>
      </w:divBdr>
    </w:div>
    <w:div w:id="992830169">
      <w:bodyDiv w:val="1"/>
      <w:marLeft w:val="0"/>
      <w:marRight w:val="0"/>
      <w:marTop w:val="0"/>
      <w:marBottom w:val="0"/>
      <w:divBdr>
        <w:top w:val="none" w:sz="0" w:space="0" w:color="auto"/>
        <w:left w:val="none" w:sz="0" w:space="0" w:color="auto"/>
        <w:bottom w:val="none" w:sz="0" w:space="0" w:color="auto"/>
        <w:right w:val="none" w:sz="0" w:space="0" w:color="auto"/>
      </w:divBdr>
    </w:div>
    <w:div w:id="992947382">
      <w:bodyDiv w:val="1"/>
      <w:marLeft w:val="0"/>
      <w:marRight w:val="0"/>
      <w:marTop w:val="0"/>
      <w:marBottom w:val="0"/>
      <w:divBdr>
        <w:top w:val="none" w:sz="0" w:space="0" w:color="auto"/>
        <w:left w:val="none" w:sz="0" w:space="0" w:color="auto"/>
        <w:bottom w:val="none" w:sz="0" w:space="0" w:color="auto"/>
        <w:right w:val="none" w:sz="0" w:space="0" w:color="auto"/>
      </w:divBdr>
    </w:div>
    <w:div w:id="993023067">
      <w:bodyDiv w:val="1"/>
      <w:marLeft w:val="0"/>
      <w:marRight w:val="0"/>
      <w:marTop w:val="0"/>
      <w:marBottom w:val="0"/>
      <w:divBdr>
        <w:top w:val="none" w:sz="0" w:space="0" w:color="auto"/>
        <w:left w:val="none" w:sz="0" w:space="0" w:color="auto"/>
        <w:bottom w:val="none" w:sz="0" w:space="0" w:color="auto"/>
        <w:right w:val="none" w:sz="0" w:space="0" w:color="auto"/>
      </w:divBdr>
    </w:div>
    <w:div w:id="993027339">
      <w:bodyDiv w:val="1"/>
      <w:marLeft w:val="0"/>
      <w:marRight w:val="0"/>
      <w:marTop w:val="0"/>
      <w:marBottom w:val="0"/>
      <w:divBdr>
        <w:top w:val="none" w:sz="0" w:space="0" w:color="auto"/>
        <w:left w:val="none" w:sz="0" w:space="0" w:color="auto"/>
        <w:bottom w:val="none" w:sz="0" w:space="0" w:color="auto"/>
        <w:right w:val="none" w:sz="0" w:space="0" w:color="auto"/>
      </w:divBdr>
    </w:div>
    <w:div w:id="993145458">
      <w:bodyDiv w:val="1"/>
      <w:marLeft w:val="0"/>
      <w:marRight w:val="0"/>
      <w:marTop w:val="0"/>
      <w:marBottom w:val="0"/>
      <w:divBdr>
        <w:top w:val="none" w:sz="0" w:space="0" w:color="auto"/>
        <w:left w:val="none" w:sz="0" w:space="0" w:color="auto"/>
        <w:bottom w:val="none" w:sz="0" w:space="0" w:color="auto"/>
        <w:right w:val="none" w:sz="0" w:space="0" w:color="auto"/>
      </w:divBdr>
    </w:div>
    <w:div w:id="993532643">
      <w:bodyDiv w:val="1"/>
      <w:marLeft w:val="0"/>
      <w:marRight w:val="0"/>
      <w:marTop w:val="0"/>
      <w:marBottom w:val="0"/>
      <w:divBdr>
        <w:top w:val="none" w:sz="0" w:space="0" w:color="auto"/>
        <w:left w:val="none" w:sz="0" w:space="0" w:color="auto"/>
        <w:bottom w:val="none" w:sz="0" w:space="0" w:color="auto"/>
        <w:right w:val="none" w:sz="0" w:space="0" w:color="auto"/>
      </w:divBdr>
    </w:div>
    <w:div w:id="993610746">
      <w:bodyDiv w:val="1"/>
      <w:marLeft w:val="0"/>
      <w:marRight w:val="0"/>
      <w:marTop w:val="0"/>
      <w:marBottom w:val="0"/>
      <w:divBdr>
        <w:top w:val="none" w:sz="0" w:space="0" w:color="auto"/>
        <w:left w:val="none" w:sz="0" w:space="0" w:color="auto"/>
        <w:bottom w:val="none" w:sz="0" w:space="0" w:color="auto"/>
        <w:right w:val="none" w:sz="0" w:space="0" w:color="auto"/>
      </w:divBdr>
    </w:div>
    <w:div w:id="994526573">
      <w:bodyDiv w:val="1"/>
      <w:marLeft w:val="0"/>
      <w:marRight w:val="0"/>
      <w:marTop w:val="0"/>
      <w:marBottom w:val="0"/>
      <w:divBdr>
        <w:top w:val="none" w:sz="0" w:space="0" w:color="auto"/>
        <w:left w:val="none" w:sz="0" w:space="0" w:color="auto"/>
        <w:bottom w:val="none" w:sz="0" w:space="0" w:color="auto"/>
        <w:right w:val="none" w:sz="0" w:space="0" w:color="auto"/>
      </w:divBdr>
    </w:div>
    <w:div w:id="994794531">
      <w:bodyDiv w:val="1"/>
      <w:marLeft w:val="0"/>
      <w:marRight w:val="0"/>
      <w:marTop w:val="0"/>
      <w:marBottom w:val="0"/>
      <w:divBdr>
        <w:top w:val="none" w:sz="0" w:space="0" w:color="auto"/>
        <w:left w:val="none" w:sz="0" w:space="0" w:color="auto"/>
        <w:bottom w:val="none" w:sz="0" w:space="0" w:color="auto"/>
        <w:right w:val="none" w:sz="0" w:space="0" w:color="auto"/>
      </w:divBdr>
    </w:div>
    <w:div w:id="994795184">
      <w:bodyDiv w:val="1"/>
      <w:marLeft w:val="0"/>
      <w:marRight w:val="0"/>
      <w:marTop w:val="0"/>
      <w:marBottom w:val="0"/>
      <w:divBdr>
        <w:top w:val="none" w:sz="0" w:space="0" w:color="auto"/>
        <w:left w:val="none" w:sz="0" w:space="0" w:color="auto"/>
        <w:bottom w:val="none" w:sz="0" w:space="0" w:color="auto"/>
        <w:right w:val="none" w:sz="0" w:space="0" w:color="auto"/>
      </w:divBdr>
    </w:div>
    <w:div w:id="994845473">
      <w:bodyDiv w:val="1"/>
      <w:marLeft w:val="0"/>
      <w:marRight w:val="0"/>
      <w:marTop w:val="0"/>
      <w:marBottom w:val="0"/>
      <w:divBdr>
        <w:top w:val="none" w:sz="0" w:space="0" w:color="auto"/>
        <w:left w:val="none" w:sz="0" w:space="0" w:color="auto"/>
        <w:bottom w:val="none" w:sz="0" w:space="0" w:color="auto"/>
        <w:right w:val="none" w:sz="0" w:space="0" w:color="auto"/>
      </w:divBdr>
    </w:div>
    <w:div w:id="995035430">
      <w:bodyDiv w:val="1"/>
      <w:marLeft w:val="0"/>
      <w:marRight w:val="0"/>
      <w:marTop w:val="0"/>
      <w:marBottom w:val="0"/>
      <w:divBdr>
        <w:top w:val="none" w:sz="0" w:space="0" w:color="auto"/>
        <w:left w:val="none" w:sz="0" w:space="0" w:color="auto"/>
        <w:bottom w:val="none" w:sz="0" w:space="0" w:color="auto"/>
        <w:right w:val="none" w:sz="0" w:space="0" w:color="auto"/>
      </w:divBdr>
    </w:div>
    <w:div w:id="995106933">
      <w:bodyDiv w:val="1"/>
      <w:marLeft w:val="0"/>
      <w:marRight w:val="0"/>
      <w:marTop w:val="0"/>
      <w:marBottom w:val="0"/>
      <w:divBdr>
        <w:top w:val="none" w:sz="0" w:space="0" w:color="auto"/>
        <w:left w:val="none" w:sz="0" w:space="0" w:color="auto"/>
        <w:bottom w:val="none" w:sz="0" w:space="0" w:color="auto"/>
        <w:right w:val="none" w:sz="0" w:space="0" w:color="auto"/>
      </w:divBdr>
    </w:div>
    <w:div w:id="995113361">
      <w:bodyDiv w:val="1"/>
      <w:marLeft w:val="0"/>
      <w:marRight w:val="0"/>
      <w:marTop w:val="0"/>
      <w:marBottom w:val="0"/>
      <w:divBdr>
        <w:top w:val="none" w:sz="0" w:space="0" w:color="auto"/>
        <w:left w:val="none" w:sz="0" w:space="0" w:color="auto"/>
        <w:bottom w:val="none" w:sz="0" w:space="0" w:color="auto"/>
        <w:right w:val="none" w:sz="0" w:space="0" w:color="auto"/>
      </w:divBdr>
    </w:div>
    <w:div w:id="995453258">
      <w:bodyDiv w:val="1"/>
      <w:marLeft w:val="0"/>
      <w:marRight w:val="0"/>
      <w:marTop w:val="0"/>
      <w:marBottom w:val="0"/>
      <w:divBdr>
        <w:top w:val="none" w:sz="0" w:space="0" w:color="auto"/>
        <w:left w:val="none" w:sz="0" w:space="0" w:color="auto"/>
        <w:bottom w:val="none" w:sz="0" w:space="0" w:color="auto"/>
        <w:right w:val="none" w:sz="0" w:space="0" w:color="auto"/>
      </w:divBdr>
    </w:div>
    <w:div w:id="995573214">
      <w:bodyDiv w:val="1"/>
      <w:marLeft w:val="0"/>
      <w:marRight w:val="0"/>
      <w:marTop w:val="0"/>
      <w:marBottom w:val="0"/>
      <w:divBdr>
        <w:top w:val="none" w:sz="0" w:space="0" w:color="auto"/>
        <w:left w:val="none" w:sz="0" w:space="0" w:color="auto"/>
        <w:bottom w:val="none" w:sz="0" w:space="0" w:color="auto"/>
        <w:right w:val="none" w:sz="0" w:space="0" w:color="auto"/>
      </w:divBdr>
    </w:div>
    <w:div w:id="995650381">
      <w:bodyDiv w:val="1"/>
      <w:marLeft w:val="0"/>
      <w:marRight w:val="0"/>
      <w:marTop w:val="0"/>
      <w:marBottom w:val="0"/>
      <w:divBdr>
        <w:top w:val="none" w:sz="0" w:space="0" w:color="auto"/>
        <w:left w:val="none" w:sz="0" w:space="0" w:color="auto"/>
        <w:bottom w:val="none" w:sz="0" w:space="0" w:color="auto"/>
        <w:right w:val="none" w:sz="0" w:space="0" w:color="auto"/>
      </w:divBdr>
    </w:div>
    <w:div w:id="995762649">
      <w:bodyDiv w:val="1"/>
      <w:marLeft w:val="0"/>
      <w:marRight w:val="0"/>
      <w:marTop w:val="0"/>
      <w:marBottom w:val="0"/>
      <w:divBdr>
        <w:top w:val="none" w:sz="0" w:space="0" w:color="auto"/>
        <w:left w:val="none" w:sz="0" w:space="0" w:color="auto"/>
        <w:bottom w:val="none" w:sz="0" w:space="0" w:color="auto"/>
        <w:right w:val="none" w:sz="0" w:space="0" w:color="auto"/>
      </w:divBdr>
    </w:div>
    <w:div w:id="995886579">
      <w:bodyDiv w:val="1"/>
      <w:marLeft w:val="0"/>
      <w:marRight w:val="0"/>
      <w:marTop w:val="0"/>
      <w:marBottom w:val="0"/>
      <w:divBdr>
        <w:top w:val="none" w:sz="0" w:space="0" w:color="auto"/>
        <w:left w:val="none" w:sz="0" w:space="0" w:color="auto"/>
        <w:bottom w:val="none" w:sz="0" w:space="0" w:color="auto"/>
        <w:right w:val="none" w:sz="0" w:space="0" w:color="auto"/>
      </w:divBdr>
    </w:div>
    <w:div w:id="996416359">
      <w:bodyDiv w:val="1"/>
      <w:marLeft w:val="0"/>
      <w:marRight w:val="0"/>
      <w:marTop w:val="0"/>
      <w:marBottom w:val="0"/>
      <w:divBdr>
        <w:top w:val="none" w:sz="0" w:space="0" w:color="auto"/>
        <w:left w:val="none" w:sz="0" w:space="0" w:color="auto"/>
        <w:bottom w:val="none" w:sz="0" w:space="0" w:color="auto"/>
        <w:right w:val="none" w:sz="0" w:space="0" w:color="auto"/>
      </w:divBdr>
    </w:div>
    <w:div w:id="996690417">
      <w:bodyDiv w:val="1"/>
      <w:marLeft w:val="0"/>
      <w:marRight w:val="0"/>
      <w:marTop w:val="0"/>
      <w:marBottom w:val="0"/>
      <w:divBdr>
        <w:top w:val="none" w:sz="0" w:space="0" w:color="auto"/>
        <w:left w:val="none" w:sz="0" w:space="0" w:color="auto"/>
        <w:bottom w:val="none" w:sz="0" w:space="0" w:color="auto"/>
        <w:right w:val="none" w:sz="0" w:space="0" w:color="auto"/>
      </w:divBdr>
    </w:div>
    <w:div w:id="996765785">
      <w:bodyDiv w:val="1"/>
      <w:marLeft w:val="0"/>
      <w:marRight w:val="0"/>
      <w:marTop w:val="0"/>
      <w:marBottom w:val="0"/>
      <w:divBdr>
        <w:top w:val="none" w:sz="0" w:space="0" w:color="auto"/>
        <w:left w:val="none" w:sz="0" w:space="0" w:color="auto"/>
        <w:bottom w:val="none" w:sz="0" w:space="0" w:color="auto"/>
        <w:right w:val="none" w:sz="0" w:space="0" w:color="auto"/>
      </w:divBdr>
    </w:div>
    <w:div w:id="996953176">
      <w:bodyDiv w:val="1"/>
      <w:marLeft w:val="0"/>
      <w:marRight w:val="0"/>
      <w:marTop w:val="0"/>
      <w:marBottom w:val="0"/>
      <w:divBdr>
        <w:top w:val="none" w:sz="0" w:space="0" w:color="auto"/>
        <w:left w:val="none" w:sz="0" w:space="0" w:color="auto"/>
        <w:bottom w:val="none" w:sz="0" w:space="0" w:color="auto"/>
        <w:right w:val="none" w:sz="0" w:space="0" w:color="auto"/>
      </w:divBdr>
    </w:div>
    <w:div w:id="996962072">
      <w:bodyDiv w:val="1"/>
      <w:marLeft w:val="0"/>
      <w:marRight w:val="0"/>
      <w:marTop w:val="0"/>
      <w:marBottom w:val="0"/>
      <w:divBdr>
        <w:top w:val="none" w:sz="0" w:space="0" w:color="auto"/>
        <w:left w:val="none" w:sz="0" w:space="0" w:color="auto"/>
        <w:bottom w:val="none" w:sz="0" w:space="0" w:color="auto"/>
        <w:right w:val="none" w:sz="0" w:space="0" w:color="auto"/>
      </w:divBdr>
    </w:div>
    <w:div w:id="997005090">
      <w:bodyDiv w:val="1"/>
      <w:marLeft w:val="0"/>
      <w:marRight w:val="0"/>
      <w:marTop w:val="0"/>
      <w:marBottom w:val="0"/>
      <w:divBdr>
        <w:top w:val="none" w:sz="0" w:space="0" w:color="auto"/>
        <w:left w:val="none" w:sz="0" w:space="0" w:color="auto"/>
        <w:bottom w:val="none" w:sz="0" w:space="0" w:color="auto"/>
        <w:right w:val="none" w:sz="0" w:space="0" w:color="auto"/>
      </w:divBdr>
    </w:div>
    <w:div w:id="997030650">
      <w:bodyDiv w:val="1"/>
      <w:marLeft w:val="0"/>
      <w:marRight w:val="0"/>
      <w:marTop w:val="0"/>
      <w:marBottom w:val="0"/>
      <w:divBdr>
        <w:top w:val="none" w:sz="0" w:space="0" w:color="auto"/>
        <w:left w:val="none" w:sz="0" w:space="0" w:color="auto"/>
        <w:bottom w:val="none" w:sz="0" w:space="0" w:color="auto"/>
        <w:right w:val="none" w:sz="0" w:space="0" w:color="auto"/>
      </w:divBdr>
    </w:div>
    <w:div w:id="997196568">
      <w:bodyDiv w:val="1"/>
      <w:marLeft w:val="0"/>
      <w:marRight w:val="0"/>
      <w:marTop w:val="0"/>
      <w:marBottom w:val="0"/>
      <w:divBdr>
        <w:top w:val="none" w:sz="0" w:space="0" w:color="auto"/>
        <w:left w:val="none" w:sz="0" w:space="0" w:color="auto"/>
        <w:bottom w:val="none" w:sz="0" w:space="0" w:color="auto"/>
        <w:right w:val="none" w:sz="0" w:space="0" w:color="auto"/>
      </w:divBdr>
    </w:div>
    <w:div w:id="997222752">
      <w:bodyDiv w:val="1"/>
      <w:marLeft w:val="0"/>
      <w:marRight w:val="0"/>
      <w:marTop w:val="0"/>
      <w:marBottom w:val="0"/>
      <w:divBdr>
        <w:top w:val="none" w:sz="0" w:space="0" w:color="auto"/>
        <w:left w:val="none" w:sz="0" w:space="0" w:color="auto"/>
        <w:bottom w:val="none" w:sz="0" w:space="0" w:color="auto"/>
        <w:right w:val="none" w:sz="0" w:space="0" w:color="auto"/>
      </w:divBdr>
    </w:div>
    <w:div w:id="997348871">
      <w:bodyDiv w:val="1"/>
      <w:marLeft w:val="0"/>
      <w:marRight w:val="0"/>
      <w:marTop w:val="0"/>
      <w:marBottom w:val="0"/>
      <w:divBdr>
        <w:top w:val="none" w:sz="0" w:space="0" w:color="auto"/>
        <w:left w:val="none" w:sz="0" w:space="0" w:color="auto"/>
        <w:bottom w:val="none" w:sz="0" w:space="0" w:color="auto"/>
        <w:right w:val="none" w:sz="0" w:space="0" w:color="auto"/>
      </w:divBdr>
    </w:div>
    <w:div w:id="997464598">
      <w:bodyDiv w:val="1"/>
      <w:marLeft w:val="0"/>
      <w:marRight w:val="0"/>
      <w:marTop w:val="0"/>
      <w:marBottom w:val="0"/>
      <w:divBdr>
        <w:top w:val="none" w:sz="0" w:space="0" w:color="auto"/>
        <w:left w:val="none" w:sz="0" w:space="0" w:color="auto"/>
        <w:bottom w:val="none" w:sz="0" w:space="0" w:color="auto"/>
        <w:right w:val="none" w:sz="0" w:space="0" w:color="auto"/>
      </w:divBdr>
    </w:div>
    <w:div w:id="997654862">
      <w:bodyDiv w:val="1"/>
      <w:marLeft w:val="0"/>
      <w:marRight w:val="0"/>
      <w:marTop w:val="0"/>
      <w:marBottom w:val="0"/>
      <w:divBdr>
        <w:top w:val="none" w:sz="0" w:space="0" w:color="auto"/>
        <w:left w:val="none" w:sz="0" w:space="0" w:color="auto"/>
        <w:bottom w:val="none" w:sz="0" w:space="0" w:color="auto"/>
        <w:right w:val="none" w:sz="0" w:space="0" w:color="auto"/>
      </w:divBdr>
    </w:div>
    <w:div w:id="997919975">
      <w:bodyDiv w:val="1"/>
      <w:marLeft w:val="0"/>
      <w:marRight w:val="0"/>
      <w:marTop w:val="0"/>
      <w:marBottom w:val="0"/>
      <w:divBdr>
        <w:top w:val="none" w:sz="0" w:space="0" w:color="auto"/>
        <w:left w:val="none" w:sz="0" w:space="0" w:color="auto"/>
        <w:bottom w:val="none" w:sz="0" w:space="0" w:color="auto"/>
        <w:right w:val="none" w:sz="0" w:space="0" w:color="auto"/>
      </w:divBdr>
    </w:div>
    <w:div w:id="998116510">
      <w:bodyDiv w:val="1"/>
      <w:marLeft w:val="0"/>
      <w:marRight w:val="0"/>
      <w:marTop w:val="0"/>
      <w:marBottom w:val="0"/>
      <w:divBdr>
        <w:top w:val="none" w:sz="0" w:space="0" w:color="auto"/>
        <w:left w:val="none" w:sz="0" w:space="0" w:color="auto"/>
        <w:bottom w:val="none" w:sz="0" w:space="0" w:color="auto"/>
        <w:right w:val="none" w:sz="0" w:space="0" w:color="auto"/>
      </w:divBdr>
    </w:div>
    <w:div w:id="998655948">
      <w:bodyDiv w:val="1"/>
      <w:marLeft w:val="0"/>
      <w:marRight w:val="0"/>
      <w:marTop w:val="0"/>
      <w:marBottom w:val="0"/>
      <w:divBdr>
        <w:top w:val="none" w:sz="0" w:space="0" w:color="auto"/>
        <w:left w:val="none" w:sz="0" w:space="0" w:color="auto"/>
        <w:bottom w:val="none" w:sz="0" w:space="0" w:color="auto"/>
        <w:right w:val="none" w:sz="0" w:space="0" w:color="auto"/>
      </w:divBdr>
    </w:div>
    <w:div w:id="998997212">
      <w:bodyDiv w:val="1"/>
      <w:marLeft w:val="0"/>
      <w:marRight w:val="0"/>
      <w:marTop w:val="0"/>
      <w:marBottom w:val="0"/>
      <w:divBdr>
        <w:top w:val="none" w:sz="0" w:space="0" w:color="auto"/>
        <w:left w:val="none" w:sz="0" w:space="0" w:color="auto"/>
        <w:bottom w:val="none" w:sz="0" w:space="0" w:color="auto"/>
        <w:right w:val="none" w:sz="0" w:space="0" w:color="auto"/>
      </w:divBdr>
    </w:div>
    <w:div w:id="999162962">
      <w:bodyDiv w:val="1"/>
      <w:marLeft w:val="0"/>
      <w:marRight w:val="0"/>
      <w:marTop w:val="0"/>
      <w:marBottom w:val="0"/>
      <w:divBdr>
        <w:top w:val="none" w:sz="0" w:space="0" w:color="auto"/>
        <w:left w:val="none" w:sz="0" w:space="0" w:color="auto"/>
        <w:bottom w:val="none" w:sz="0" w:space="0" w:color="auto"/>
        <w:right w:val="none" w:sz="0" w:space="0" w:color="auto"/>
      </w:divBdr>
    </w:div>
    <w:div w:id="999191061">
      <w:bodyDiv w:val="1"/>
      <w:marLeft w:val="0"/>
      <w:marRight w:val="0"/>
      <w:marTop w:val="0"/>
      <w:marBottom w:val="0"/>
      <w:divBdr>
        <w:top w:val="none" w:sz="0" w:space="0" w:color="auto"/>
        <w:left w:val="none" w:sz="0" w:space="0" w:color="auto"/>
        <w:bottom w:val="none" w:sz="0" w:space="0" w:color="auto"/>
        <w:right w:val="none" w:sz="0" w:space="0" w:color="auto"/>
      </w:divBdr>
    </w:div>
    <w:div w:id="999504057">
      <w:bodyDiv w:val="1"/>
      <w:marLeft w:val="0"/>
      <w:marRight w:val="0"/>
      <w:marTop w:val="0"/>
      <w:marBottom w:val="0"/>
      <w:divBdr>
        <w:top w:val="none" w:sz="0" w:space="0" w:color="auto"/>
        <w:left w:val="none" w:sz="0" w:space="0" w:color="auto"/>
        <w:bottom w:val="none" w:sz="0" w:space="0" w:color="auto"/>
        <w:right w:val="none" w:sz="0" w:space="0" w:color="auto"/>
      </w:divBdr>
    </w:div>
    <w:div w:id="999701665">
      <w:bodyDiv w:val="1"/>
      <w:marLeft w:val="0"/>
      <w:marRight w:val="0"/>
      <w:marTop w:val="0"/>
      <w:marBottom w:val="0"/>
      <w:divBdr>
        <w:top w:val="none" w:sz="0" w:space="0" w:color="auto"/>
        <w:left w:val="none" w:sz="0" w:space="0" w:color="auto"/>
        <w:bottom w:val="none" w:sz="0" w:space="0" w:color="auto"/>
        <w:right w:val="none" w:sz="0" w:space="0" w:color="auto"/>
      </w:divBdr>
    </w:div>
    <w:div w:id="999845561">
      <w:bodyDiv w:val="1"/>
      <w:marLeft w:val="0"/>
      <w:marRight w:val="0"/>
      <w:marTop w:val="0"/>
      <w:marBottom w:val="0"/>
      <w:divBdr>
        <w:top w:val="none" w:sz="0" w:space="0" w:color="auto"/>
        <w:left w:val="none" w:sz="0" w:space="0" w:color="auto"/>
        <w:bottom w:val="none" w:sz="0" w:space="0" w:color="auto"/>
        <w:right w:val="none" w:sz="0" w:space="0" w:color="auto"/>
      </w:divBdr>
    </w:div>
    <w:div w:id="999963450">
      <w:bodyDiv w:val="1"/>
      <w:marLeft w:val="0"/>
      <w:marRight w:val="0"/>
      <w:marTop w:val="0"/>
      <w:marBottom w:val="0"/>
      <w:divBdr>
        <w:top w:val="none" w:sz="0" w:space="0" w:color="auto"/>
        <w:left w:val="none" w:sz="0" w:space="0" w:color="auto"/>
        <w:bottom w:val="none" w:sz="0" w:space="0" w:color="auto"/>
        <w:right w:val="none" w:sz="0" w:space="0" w:color="auto"/>
      </w:divBdr>
    </w:div>
    <w:div w:id="1000236273">
      <w:bodyDiv w:val="1"/>
      <w:marLeft w:val="0"/>
      <w:marRight w:val="0"/>
      <w:marTop w:val="0"/>
      <w:marBottom w:val="0"/>
      <w:divBdr>
        <w:top w:val="none" w:sz="0" w:space="0" w:color="auto"/>
        <w:left w:val="none" w:sz="0" w:space="0" w:color="auto"/>
        <w:bottom w:val="none" w:sz="0" w:space="0" w:color="auto"/>
        <w:right w:val="none" w:sz="0" w:space="0" w:color="auto"/>
      </w:divBdr>
    </w:div>
    <w:div w:id="1000238125">
      <w:bodyDiv w:val="1"/>
      <w:marLeft w:val="0"/>
      <w:marRight w:val="0"/>
      <w:marTop w:val="0"/>
      <w:marBottom w:val="0"/>
      <w:divBdr>
        <w:top w:val="none" w:sz="0" w:space="0" w:color="auto"/>
        <w:left w:val="none" w:sz="0" w:space="0" w:color="auto"/>
        <w:bottom w:val="none" w:sz="0" w:space="0" w:color="auto"/>
        <w:right w:val="none" w:sz="0" w:space="0" w:color="auto"/>
      </w:divBdr>
    </w:div>
    <w:div w:id="1000426065">
      <w:bodyDiv w:val="1"/>
      <w:marLeft w:val="0"/>
      <w:marRight w:val="0"/>
      <w:marTop w:val="0"/>
      <w:marBottom w:val="0"/>
      <w:divBdr>
        <w:top w:val="none" w:sz="0" w:space="0" w:color="auto"/>
        <w:left w:val="none" w:sz="0" w:space="0" w:color="auto"/>
        <w:bottom w:val="none" w:sz="0" w:space="0" w:color="auto"/>
        <w:right w:val="none" w:sz="0" w:space="0" w:color="auto"/>
      </w:divBdr>
    </w:div>
    <w:div w:id="1000502044">
      <w:bodyDiv w:val="1"/>
      <w:marLeft w:val="0"/>
      <w:marRight w:val="0"/>
      <w:marTop w:val="0"/>
      <w:marBottom w:val="0"/>
      <w:divBdr>
        <w:top w:val="none" w:sz="0" w:space="0" w:color="auto"/>
        <w:left w:val="none" w:sz="0" w:space="0" w:color="auto"/>
        <w:bottom w:val="none" w:sz="0" w:space="0" w:color="auto"/>
        <w:right w:val="none" w:sz="0" w:space="0" w:color="auto"/>
      </w:divBdr>
    </w:div>
    <w:div w:id="1000503381">
      <w:bodyDiv w:val="1"/>
      <w:marLeft w:val="0"/>
      <w:marRight w:val="0"/>
      <w:marTop w:val="0"/>
      <w:marBottom w:val="0"/>
      <w:divBdr>
        <w:top w:val="none" w:sz="0" w:space="0" w:color="auto"/>
        <w:left w:val="none" w:sz="0" w:space="0" w:color="auto"/>
        <w:bottom w:val="none" w:sz="0" w:space="0" w:color="auto"/>
        <w:right w:val="none" w:sz="0" w:space="0" w:color="auto"/>
      </w:divBdr>
    </w:div>
    <w:div w:id="1000691439">
      <w:bodyDiv w:val="1"/>
      <w:marLeft w:val="0"/>
      <w:marRight w:val="0"/>
      <w:marTop w:val="0"/>
      <w:marBottom w:val="0"/>
      <w:divBdr>
        <w:top w:val="none" w:sz="0" w:space="0" w:color="auto"/>
        <w:left w:val="none" w:sz="0" w:space="0" w:color="auto"/>
        <w:bottom w:val="none" w:sz="0" w:space="0" w:color="auto"/>
        <w:right w:val="none" w:sz="0" w:space="0" w:color="auto"/>
      </w:divBdr>
    </w:div>
    <w:div w:id="1001468247">
      <w:bodyDiv w:val="1"/>
      <w:marLeft w:val="0"/>
      <w:marRight w:val="0"/>
      <w:marTop w:val="0"/>
      <w:marBottom w:val="0"/>
      <w:divBdr>
        <w:top w:val="none" w:sz="0" w:space="0" w:color="auto"/>
        <w:left w:val="none" w:sz="0" w:space="0" w:color="auto"/>
        <w:bottom w:val="none" w:sz="0" w:space="0" w:color="auto"/>
        <w:right w:val="none" w:sz="0" w:space="0" w:color="auto"/>
      </w:divBdr>
    </w:div>
    <w:div w:id="1001543120">
      <w:bodyDiv w:val="1"/>
      <w:marLeft w:val="0"/>
      <w:marRight w:val="0"/>
      <w:marTop w:val="0"/>
      <w:marBottom w:val="0"/>
      <w:divBdr>
        <w:top w:val="none" w:sz="0" w:space="0" w:color="auto"/>
        <w:left w:val="none" w:sz="0" w:space="0" w:color="auto"/>
        <w:bottom w:val="none" w:sz="0" w:space="0" w:color="auto"/>
        <w:right w:val="none" w:sz="0" w:space="0" w:color="auto"/>
      </w:divBdr>
    </w:div>
    <w:div w:id="1001548933">
      <w:bodyDiv w:val="1"/>
      <w:marLeft w:val="0"/>
      <w:marRight w:val="0"/>
      <w:marTop w:val="0"/>
      <w:marBottom w:val="0"/>
      <w:divBdr>
        <w:top w:val="none" w:sz="0" w:space="0" w:color="auto"/>
        <w:left w:val="none" w:sz="0" w:space="0" w:color="auto"/>
        <w:bottom w:val="none" w:sz="0" w:space="0" w:color="auto"/>
        <w:right w:val="none" w:sz="0" w:space="0" w:color="auto"/>
      </w:divBdr>
    </w:div>
    <w:div w:id="1001658906">
      <w:bodyDiv w:val="1"/>
      <w:marLeft w:val="0"/>
      <w:marRight w:val="0"/>
      <w:marTop w:val="0"/>
      <w:marBottom w:val="0"/>
      <w:divBdr>
        <w:top w:val="none" w:sz="0" w:space="0" w:color="auto"/>
        <w:left w:val="none" w:sz="0" w:space="0" w:color="auto"/>
        <w:bottom w:val="none" w:sz="0" w:space="0" w:color="auto"/>
        <w:right w:val="none" w:sz="0" w:space="0" w:color="auto"/>
      </w:divBdr>
    </w:div>
    <w:div w:id="1002046749">
      <w:bodyDiv w:val="1"/>
      <w:marLeft w:val="0"/>
      <w:marRight w:val="0"/>
      <w:marTop w:val="0"/>
      <w:marBottom w:val="0"/>
      <w:divBdr>
        <w:top w:val="none" w:sz="0" w:space="0" w:color="auto"/>
        <w:left w:val="none" w:sz="0" w:space="0" w:color="auto"/>
        <w:bottom w:val="none" w:sz="0" w:space="0" w:color="auto"/>
        <w:right w:val="none" w:sz="0" w:space="0" w:color="auto"/>
      </w:divBdr>
    </w:div>
    <w:div w:id="1002119950">
      <w:bodyDiv w:val="1"/>
      <w:marLeft w:val="0"/>
      <w:marRight w:val="0"/>
      <w:marTop w:val="0"/>
      <w:marBottom w:val="0"/>
      <w:divBdr>
        <w:top w:val="none" w:sz="0" w:space="0" w:color="auto"/>
        <w:left w:val="none" w:sz="0" w:space="0" w:color="auto"/>
        <w:bottom w:val="none" w:sz="0" w:space="0" w:color="auto"/>
        <w:right w:val="none" w:sz="0" w:space="0" w:color="auto"/>
      </w:divBdr>
    </w:div>
    <w:div w:id="1002395940">
      <w:bodyDiv w:val="1"/>
      <w:marLeft w:val="0"/>
      <w:marRight w:val="0"/>
      <w:marTop w:val="0"/>
      <w:marBottom w:val="0"/>
      <w:divBdr>
        <w:top w:val="none" w:sz="0" w:space="0" w:color="auto"/>
        <w:left w:val="none" w:sz="0" w:space="0" w:color="auto"/>
        <w:bottom w:val="none" w:sz="0" w:space="0" w:color="auto"/>
        <w:right w:val="none" w:sz="0" w:space="0" w:color="auto"/>
      </w:divBdr>
    </w:div>
    <w:div w:id="1002585325">
      <w:bodyDiv w:val="1"/>
      <w:marLeft w:val="0"/>
      <w:marRight w:val="0"/>
      <w:marTop w:val="0"/>
      <w:marBottom w:val="0"/>
      <w:divBdr>
        <w:top w:val="none" w:sz="0" w:space="0" w:color="auto"/>
        <w:left w:val="none" w:sz="0" w:space="0" w:color="auto"/>
        <w:bottom w:val="none" w:sz="0" w:space="0" w:color="auto"/>
        <w:right w:val="none" w:sz="0" w:space="0" w:color="auto"/>
      </w:divBdr>
    </w:div>
    <w:div w:id="1002589943">
      <w:bodyDiv w:val="1"/>
      <w:marLeft w:val="0"/>
      <w:marRight w:val="0"/>
      <w:marTop w:val="0"/>
      <w:marBottom w:val="0"/>
      <w:divBdr>
        <w:top w:val="none" w:sz="0" w:space="0" w:color="auto"/>
        <w:left w:val="none" w:sz="0" w:space="0" w:color="auto"/>
        <w:bottom w:val="none" w:sz="0" w:space="0" w:color="auto"/>
        <w:right w:val="none" w:sz="0" w:space="0" w:color="auto"/>
      </w:divBdr>
    </w:div>
    <w:div w:id="1002707971">
      <w:bodyDiv w:val="1"/>
      <w:marLeft w:val="0"/>
      <w:marRight w:val="0"/>
      <w:marTop w:val="0"/>
      <w:marBottom w:val="0"/>
      <w:divBdr>
        <w:top w:val="none" w:sz="0" w:space="0" w:color="auto"/>
        <w:left w:val="none" w:sz="0" w:space="0" w:color="auto"/>
        <w:bottom w:val="none" w:sz="0" w:space="0" w:color="auto"/>
        <w:right w:val="none" w:sz="0" w:space="0" w:color="auto"/>
      </w:divBdr>
    </w:div>
    <w:div w:id="1002775957">
      <w:bodyDiv w:val="1"/>
      <w:marLeft w:val="0"/>
      <w:marRight w:val="0"/>
      <w:marTop w:val="0"/>
      <w:marBottom w:val="0"/>
      <w:divBdr>
        <w:top w:val="none" w:sz="0" w:space="0" w:color="auto"/>
        <w:left w:val="none" w:sz="0" w:space="0" w:color="auto"/>
        <w:bottom w:val="none" w:sz="0" w:space="0" w:color="auto"/>
        <w:right w:val="none" w:sz="0" w:space="0" w:color="auto"/>
      </w:divBdr>
    </w:div>
    <w:div w:id="1002852717">
      <w:bodyDiv w:val="1"/>
      <w:marLeft w:val="0"/>
      <w:marRight w:val="0"/>
      <w:marTop w:val="0"/>
      <w:marBottom w:val="0"/>
      <w:divBdr>
        <w:top w:val="none" w:sz="0" w:space="0" w:color="auto"/>
        <w:left w:val="none" w:sz="0" w:space="0" w:color="auto"/>
        <w:bottom w:val="none" w:sz="0" w:space="0" w:color="auto"/>
        <w:right w:val="none" w:sz="0" w:space="0" w:color="auto"/>
      </w:divBdr>
    </w:div>
    <w:div w:id="1002856756">
      <w:bodyDiv w:val="1"/>
      <w:marLeft w:val="0"/>
      <w:marRight w:val="0"/>
      <w:marTop w:val="0"/>
      <w:marBottom w:val="0"/>
      <w:divBdr>
        <w:top w:val="none" w:sz="0" w:space="0" w:color="auto"/>
        <w:left w:val="none" w:sz="0" w:space="0" w:color="auto"/>
        <w:bottom w:val="none" w:sz="0" w:space="0" w:color="auto"/>
        <w:right w:val="none" w:sz="0" w:space="0" w:color="auto"/>
      </w:divBdr>
    </w:div>
    <w:div w:id="1003045833">
      <w:bodyDiv w:val="1"/>
      <w:marLeft w:val="0"/>
      <w:marRight w:val="0"/>
      <w:marTop w:val="0"/>
      <w:marBottom w:val="0"/>
      <w:divBdr>
        <w:top w:val="none" w:sz="0" w:space="0" w:color="auto"/>
        <w:left w:val="none" w:sz="0" w:space="0" w:color="auto"/>
        <w:bottom w:val="none" w:sz="0" w:space="0" w:color="auto"/>
        <w:right w:val="none" w:sz="0" w:space="0" w:color="auto"/>
      </w:divBdr>
    </w:div>
    <w:div w:id="1003126295">
      <w:bodyDiv w:val="1"/>
      <w:marLeft w:val="0"/>
      <w:marRight w:val="0"/>
      <w:marTop w:val="0"/>
      <w:marBottom w:val="0"/>
      <w:divBdr>
        <w:top w:val="none" w:sz="0" w:space="0" w:color="auto"/>
        <w:left w:val="none" w:sz="0" w:space="0" w:color="auto"/>
        <w:bottom w:val="none" w:sz="0" w:space="0" w:color="auto"/>
        <w:right w:val="none" w:sz="0" w:space="0" w:color="auto"/>
      </w:divBdr>
    </w:div>
    <w:div w:id="1003126585">
      <w:bodyDiv w:val="1"/>
      <w:marLeft w:val="0"/>
      <w:marRight w:val="0"/>
      <w:marTop w:val="0"/>
      <w:marBottom w:val="0"/>
      <w:divBdr>
        <w:top w:val="none" w:sz="0" w:space="0" w:color="auto"/>
        <w:left w:val="none" w:sz="0" w:space="0" w:color="auto"/>
        <w:bottom w:val="none" w:sz="0" w:space="0" w:color="auto"/>
        <w:right w:val="none" w:sz="0" w:space="0" w:color="auto"/>
      </w:divBdr>
    </w:div>
    <w:div w:id="1003583252">
      <w:bodyDiv w:val="1"/>
      <w:marLeft w:val="0"/>
      <w:marRight w:val="0"/>
      <w:marTop w:val="0"/>
      <w:marBottom w:val="0"/>
      <w:divBdr>
        <w:top w:val="none" w:sz="0" w:space="0" w:color="auto"/>
        <w:left w:val="none" w:sz="0" w:space="0" w:color="auto"/>
        <w:bottom w:val="none" w:sz="0" w:space="0" w:color="auto"/>
        <w:right w:val="none" w:sz="0" w:space="0" w:color="auto"/>
      </w:divBdr>
    </w:div>
    <w:div w:id="1003972222">
      <w:bodyDiv w:val="1"/>
      <w:marLeft w:val="0"/>
      <w:marRight w:val="0"/>
      <w:marTop w:val="0"/>
      <w:marBottom w:val="0"/>
      <w:divBdr>
        <w:top w:val="none" w:sz="0" w:space="0" w:color="auto"/>
        <w:left w:val="none" w:sz="0" w:space="0" w:color="auto"/>
        <w:bottom w:val="none" w:sz="0" w:space="0" w:color="auto"/>
        <w:right w:val="none" w:sz="0" w:space="0" w:color="auto"/>
      </w:divBdr>
    </w:div>
    <w:div w:id="1004236986">
      <w:bodyDiv w:val="1"/>
      <w:marLeft w:val="0"/>
      <w:marRight w:val="0"/>
      <w:marTop w:val="0"/>
      <w:marBottom w:val="0"/>
      <w:divBdr>
        <w:top w:val="none" w:sz="0" w:space="0" w:color="auto"/>
        <w:left w:val="none" w:sz="0" w:space="0" w:color="auto"/>
        <w:bottom w:val="none" w:sz="0" w:space="0" w:color="auto"/>
        <w:right w:val="none" w:sz="0" w:space="0" w:color="auto"/>
      </w:divBdr>
    </w:div>
    <w:div w:id="1004434481">
      <w:bodyDiv w:val="1"/>
      <w:marLeft w:val="0"/>
      <w:marRight w:val="0"/>
      <w:marTop w:val="0"/>
      <w:marBottom w:val="0"/>
      <w:divBdr>
        <w:top w:val="none" w:sz="0" w:space="0" w:color="auto"/>
        <w:left w:val="none" w:sz="0" w:space="0" w:color="auto"/>
        <w:bottom w:val="none" w:sz="0" w:space="0" w:color="auto"/>
        <w:right w:val="none" w:sz="0" w:space="0" w:color="auto"/>
      </w:divBdr>
    </w:div>
    <w:div w:id="1004741895">
      <w:bodyDiv w:val="1"/>
      <w:marLeft w:val="0"/>
      <w:marRight w:val="0"/>
      <w:marTop w:val="0"/>
      <w:marBottom w:val="0"/>
      <w:divBdr>
        <w:top w:val="none" w:sz="0" w:space="0" w:color="auto"/>
        <w:left w:val="none" w:sz="0" w:space="0" w:color="auto"/>
        <w:bottom w:val="none" w:sz="0" w:space="0" w:color="auto"/>
        <w:right w:val="none" w:sz="0" w:space="0" w:color="auto"/>
      </w:divBdr>
    </w:div>
    <w:div w:id="1004821119">
      <w:bodyDiv w:val="1"/>
      <w:marLeft w:val="0"/>
      <w:marRight w:val="0"/>
      <w:marTop w:val="0"/>
      <w:marBottom w:val="0"/>
      <w:divBdr>
        <w:top w:val="none" w:sz="0" w:space="0" w:color="auto"/>
        <w:left w:val="none" w:sz="0" w:space="0" w:color="auto"/>
        <w:bottom w:val="none" w:sz="0" w:space="0" w:color="auto"/>
        <w:right w:val="none" w:sz="0" w:space="0" w:color="auto"/>
      </w:divBdr>
    </w:div>
    <w:div w:id="1005519352">
      <w:bodyDiv w:val="1"/>
      <w:marLeft w:val="0"/>
      <w:marRight w:val="0"/>
      <w:marTop w:val="0"/>
      <w:marBottom w:val="0"/>
      <w:divBdr>
        <w:top w:val="none" w:sz="0" w:space="0" w:color="auto"/>
        <w:left w:val="none" w:sz="0" w:space="0" w:color="auto"/>
        <w:bottom w:val="none" w:sz="0" w:space="0" w:color="auto"/>
        <w:right w:val="none" w:sz="0" w:space="0" w:color="auto"/>
      </w:divBdr>
    </w:div>
    <w:div w:id="1005521794">
      <w:bodyDiv w:val="1"/>
      <w:marLeft w:val="0"/>
      <w:marRight w:val="0"/>
      <w:marTop w:val="0"/>
      <w:marBottom w:val="0"/>
      <w:divBdr>
        <w:top w:val="none" w:sz="0" w:space="0" w:color="auto"/>
        <w:left w:val="none" w:sz="0" w:space="0" w:color="auto"/>
        <w:bottom w:val="none" w:sz="0" w:space="0" w:color="auto"/>
        <w:right w:val="none" w:sz="0" w:space="0" w:color="auto"/>
      </w:divBdr>
    </w:div>
    <w:div w:id="1005858296">
      <w:bodyDiv w:val="1"/>
      <w:marLeft w:val="0"/>
      <w:marRight w:val="0"/>
      <w:marTop w:val="0"/>
      <w:marBottom w:val="0"/>
      <w:divBdr>
        <w:top w:val="none" w:sz="0" w:space="0" w:color="auto"/>
        <w:left w:val="none" w:sz="0" w:space="0" w:color="auto"/>
        <w:bottom w:val="none" w:sz="0" w:space="0" w:color="auto"/>
        <w:right w:val="none" w:sz="0" w:space="0" w:color="auto"/>
      </w:divBdr>
    </w:div>
    <w:div w:id="1006321828">
      <w:bodyDiv w:val="1"/>
      <w:marLeft w:val="0"/>
      <w:marRight w:val="0"/>
      <w:marTop w:val="0"/>
      <w:marBottom w:val="0"/>
      <w:divBdr>
        <w:top w:val="none" w:sz="0" w:space="0" w:color="auto"/>
        <w:left w:val="none" w:sz="0" w:space="0" w:color="auto"/>
        <w:bottom w:val="none" w:sz="0" w:space="0" w:color="auto"/>
        <w:right w:val="none" w:sz="0" w:space="0" w:color="auto"/>
      </w:divBdr>
    </w:div>
    <w:div w:id="1006635200">
      <w:bodyDiv w:val="1"/>
      <w:marLeft w:val="0"/>
      <w:marRight w:val="0"/>
      <w:marTop w:val="0"/>
      <w:marBottom w:val="0"/>
      <w:divBdr>
        <w:top w:val="none" w:sz="0" w:space="0" w:color="auto"/>
        <w:left w:val="none" w:sz="0" w:space="0" w:color="auto"/>
        <w:bottom w:val="none" w:sz="0" w:space="0" w:color="auto"/>
        <w:right w:val="none" w:sz="0" w:space="0" w:color="auto"/>
      </w:divBdr>
    </w:div>
    <w:div w:id="1006782980">
      <w:bodyDiv w:val="1"/>
      <w:marLeft w:val="0"/>
      <w:marRight w:val="0"/>
      <w:marTop w:val="0"/>
      <w:marBottom w:val="0"/>
      <w:divBdr>
        <w:top w:val="none" w:sz="0" w:space="0" w:color="auto"/>
        <w:left w:val="none" w:sz="0" w:space="0" w:color="auto"/>
        <w:bottom w:val="none" w:sz="0" w:space="0" w:color="auto"/>
        <w:right w:val="none" w:sz="0" w:space="0" w:color="auto"/>
      </w:divBdr>
    </w:div>
    <w:div w:id="1006790958">
      <w:bodyDiv w:val="1"/>
      <w:marLeft w:val="0"/>
      <w:marRight w:val="0"/>
      <w:marTop w:val="0"/>
      <w:marBottom w:val="0"/>
      <w:divBdr>
        <w:top w:val="none" w:sz="0" w:space="0" w:color="auto"/>
        <w:left w:val="none" w:sz="0" w:space="0" w:color="auto"/>
        <w:bottom w:val="none" w:sz="0" w:space="0" w:color="auto"/>
        <w:right w:val="none" w:sz="0" w:space="0" w:color="auto"/>
      </w:divBdr>
    </w:div>
    <w:div w:id="1007947453">
      <w:bodyDiv w:val="1"/>
      <w:marLeft w:val="0"/>
      <w:marRight w:val="0"/>
      <w:marTop w:val="0"/>
      <w:marBottom w:val="0"/>
      <w:divBdr>
        <w:top w:val="none" w:sz="0" w:space="0" w:color="auto"/>
        <w:left w:val="none" w:sz="0" w:space="0" w:color="auto"/>
        <w:bottom w:val="none" w:sz="0" w:space="0" w:color="auto"/>
        <w:right w:val="none" w:sz="0" w:space="0" w:color="auto"/>
      </w:divBdr>
    </w:div>
    <w:div w:id="1008559559">
      <w:bodyDiv w:val="1"/>
      <w:marLeft w:val="0"/>
      <w:marRight w:val="0"/>
      <w:marTop w:val="0"/>
      <w:marBottom w:val="0"/>
      <w:divBdr>
        <w:top w:val="none" w:sz="0" w:space="0" w:color="auto"/>
        <w:left w:val="none" w:sz="0" w:space="0" w:color="auto"/>
        <w:bottom w:val="none" w:sz="0" w:space="0" w:color="auto"/>
        <w:right w:val="none" w:sz="0" w:space="0" w:color="auto"/>
      </w:divBdr>
    </w:div>
    <w:div w:id="1008941654">
      <w:bodyDiv w:val="1"/>
      <w:marLeft w:val="0"/>
      <w:marRight w:val="0"/>
      <w:marTop w:val="0"/>
      <w:marBottom w:val="0"/>
      <w:divBdr>
        <w:top w:val="none" w:sz="0" w:space="0" w:color="auto"/>
        <w:left w:val="none" w:sz="0" w:space="0" w:color="auto"/>
        <w:bottom w:val="none" w:sz="0" w:space="0" w:color="auto"/>
        <w:right w:val="none" w:sz="0" w:space="0" w:color="auto"/>
      </w:divBdr>
    </w:div>
    <w:div w:id="1009482065">
      <w:bodyDiv w:val="1"/>
      <w:marLeft w:val="0"/>
      <w:marRight w:val="0"/>
      <w:marTop w:val="0"/>
      <w:marBottom w:val="0"/>
      <w:divBdr>
        <w:top w:val="none" w:sz="0" w:space="0" w:color="auto"/>
        <w:left w:val="none" w:sz="0" w:space="0" w:color="auto"/>
        <w:bottom w:val="none" w:sz="0" w:space="0" w:color="auto"/>
        <w:right w:val="none" w:sz="0" w:space="0" w:color="auto"/>
      </w:divBdr>
    </w:div>
    <w:div w:id="1009527600">
      <w:bodyDiv w:val="1"/>
      <w:marLeft w:val="0"/>
      <w:marRight w:val="0"/>
      <w:marTop w:val="0"/>
      <w:marBottom w:val="0"/>
      <w:divBdr>
        <w:top w:val="none" w:sz="0" w:space="0" w:color="auto"/>
        <w:left w:val="none" w:sz="0" w:space="0" w:color="auto"/>
        <w:bottom w:val="none" w:sz="0" w:space="0" w:color="auto"/>
        <w:right w:val="none" w:sz="0" w:space="0" w:color="auto"/>
      </w:divBdr>
    </w:div>
    <w:div w:id="1009721525">
      <w:bodyDiv w:val="1"/>
      <w:marLeft w:val="0"/>
      <w:marRight w:val="0"/>
      <w:marTop w:val="0"/>
      <w:marBottom w:val="0"/>
      <w:divBdr>
        <w:top w:val="none" w:sz="0" w:space="0" w:color="auto"/>
        <w:left w:val="none" w:sz="0" w:space="0" w:color="auto"/>
        <w:bottom w:val="none" w:sz="0" w:space="0" w:color="auto"/>
        <w:right w:val="none" w:sz="0" w:space="0" w:color="auto"/>
      </w:divBdr>
    </w:div>
    <w:div w:id="1009911509">
      <w:bodyDiv w:val="1"/>
      <w:marLeft w:val="0"/>
      <w:marRight w:val="0"/>
      <w:marTop w:val="0"/>
      <w:marBottom w:val="0"/>
      <w:divBdr>
        <w:top w:val="none" w:sz="0" w:space="0" w:color="auto"/>
        <w:left w:val="none" w:sz="0" w:space="0" w:color="auto"/>
        <w:bottom w:val="none" w:sz="0" w:space="0" w:color="auto"/>
        <w:right w:val="none" w:sz="0" w:space="0" w:color="auto"/>
      </w:divBdr>
    </w:div>
    <w:div w:id="1011417150">
      <w:bodyDiv w:val="1"/>
      <w:marLeft w:val="0"/>
      <w:marRight w:val="0"/>
      <w:marTop w:val="0"/>
      <w:marBottom w:val="0"/>
      <w:divBdr>
        <w:top w:val="none" w:sz="0" w:space="0" w:color="auto"/>
        <w:left w:val="none" w:sz="0" w:space="0" w:color="auto"/>
        <w:bottom w:val="none" w:sz="0" w:space="0" w:color="auto"/>
        <w:right w:val="none" w:sz="0" w:space="0" w:color="auto"/>
      </w:divBdr>
    </w:div>
    <w:div w:id="1011684277">
      <w:bodyDiv w:val="1"/>
      <w:marLeft w:val="0"/>
      <w:marRight w:val="0"/>
      <w:marTop w:val="0"/>
      <w:marBottom w:val="0"/>
      <w:divBdr>
        <w:top w:val="none" w:sz="0" w:space="0" w:color="auto"/>
        <w:left w:val="none" w:sz="0" w:space="0" w:color="auto"/>
        <w:bottom w:val="none" w:sz="0" w:space="0" w:color="auto"/>
        <w:right w:val="none" w:sz="0" w:space="0" w:color="auto"/>
      </w:divBdr>
    </w:div>
    <w:div w:id="1011836649">
      <w:bodyDiv w:val="1"/>
      <w:marLeft w:val="0"/>
      <w:marRight w:val="0"/>
      <w:marTop w:val="0"/>
      <w:marBottom w:val="0"/>
      <w:divBdr>
        <w:top w:val="none" w:sz="0" w:space="0" w:color="auto"/>
        <w:left w:val="none" w:sz="0" w:space="0" w:color="auto"/>
        <w:bottom w:val="none" w:sz="0" w:space="0" w:color="auto"/>
        <w:right w:val="none" w:sz="0" w:space="0" w:color="auto"/>
      </w:divBdr>
    </w:div>
    <w:div w:id="1012344991">
      <w:bodyDiv w:val="1"/>
      <w:marLeft w:val="0"/>
      <w:marRight w:val="0"/>
      <w:marTop w:val="0"/>
      <w:marBottom w:val="0"/>
      <w:divBdr>
        <w:top w:val="none" w:sz="0" w:space="0" w:color="auto"/>
        <w:left w:val="none" w:sz="0" w:space="0" w:color="auto"/>
        <w:bottom w:val="none" w:sz="0" w:space="0" w:color="auto"/>
        <w:right w:val="none" w:sz="0" w:space="0" w:color="auto"/>
      </w:divBdr>
    </w:div>
    <w:div w:id="1012607606">
      <w:bodyDiv w:val="1"/>
      <w:marLeft w:val="0"/>
      <w:marRight w:val="0"/>
      <w:marTop w:val="0"/>
      <w:marBottom w:val="0"/>
      <w:divBdr>
        <w:top w:val="none" w:sz="0" w:space="0" w:color="auto"/>
        <w:left w:val="none" w:sz="0" w:space="0" w:color="auto"/>
        <w:bottom w:val="none" w:sz="0" w:space="0" w:color="auto"/>
        <w:right w:val="none" w:sz="0" w:space="0" w:color="auto"/>
      </w:divBdr>
    </w:div>
    <w:div w:id="1012990822">
      <w:bodyDiv w:val="1"/>
      <w:marLeft w:val="0"/>
      <w:marRight w:val="0"/>
      <w:marTop w:val="0"/>
      <w:marBottom w:val="0"/>
      <w:divBdr>
        <w:top w:val="none" w:sz="0" w:space="0" w:color="auto"/>
        <w:left w:val="none" w:sz="0" w:space="0" w:color="auto"/>
        <w:bottom w:val="none" w:sz="0" w:space="0" w:color="auto"/>
        <w:right w:val="none" w:sz="0" w:space="0" w:color="auto"/>
      </w:divBdr>
    </w:div>
    <w:div w:id="1013066138">
      <w:bodyDiv w:val="1"/>
      <w:marLeft w:val="0"/>
      <w:marRight w:val="0"/>
      <w:marTop w:val="0"/>
      <w:marBottom w:val="0"/>
      <w:divBdr>
        <w:top w:val="none" w:sz="0" w:space="0" w:color="auto"/>
        <w:left w:val="none" w:sz="0" w:space="0" w:color="auto"/>
        <w:bottom w:val="none" w:sz="0" w:space="0" w:color="auto"/>
        <w:right w:val="none" w:sz="0" w:space="0" w:color="auto"/>
      </w:divBdr>
    </w:div>
    <w:div w:id="1013533796">
      <w:bodyDiv w:val="1"/>
      <w:marLeft w:val="0"/>
      <w:marRight w:val="0"/>
      <w:marTop w:val="0"/>
      <w:marBottom w:val="0"/>
      <w:divBdr>
        <w:top w:val="none" w:sz="0" w:space="0" w:color="auto"/>
        <w:left w:val="none" w:sz="0" w:space="0" w:color="auto"/>
        <w:bottom w:val="none" w:sz="0" w:space="0" w:color="auto"/>
        <w:right w:val="none" w:sz="0" w:space="0" w:color="auto"/>
      </w:divBdr>
    </w:div>
    <w:div w:id="1013609208">
      <w:bodyDiv w:val="1"/>
      <w:marLeft w:val="0"/>
      <w:marRight w:val="0"/>
      <w:marTop w:val="0"/>
      <w:marBottom w:val="0"/>
      <w:divBdr>
        <w:top w:val="none" w:sz="0" w:space="0" w:color="auto"/>
        <w:left w:val="none" w:sz="0" w:space="0" w:color="auto"/>
        <w:bottom w:val="none" w:sz="0" w:space="0" w:color="auto"/>
        <w:right w:val="none" w:sz="0" w:space="0" w:color="auto"/>
      </w:divBdr>
    </w:div>
    <w:div w:id="1013805396">
      <w:bodyDiv w:val="1"/>
      <w:marLeft w:val="0"/>
      <w:marRight w:val="0"/>
      <w:marTop w:val="0"/>
      <w:marBottom w:val="0"/>
      <w:divBdr>
        <w:top w:val="none" w:sz="0" w:space="0" w:color="auto"/>
        <w:left w:val="none" w:sz="0" w:space="0" w:color="auto"/>
        <w:bottom w:val="none" w:sz="0" w:space="0" w:color="auto"/>
        <w:right w:val="none" w:sz="0" w:space="0" w:color="auto"/>
      </w:divBdr>
    </w:div>
    <w:div w:id="1014116325">
      <w:bodyDiv w:val="1"/>
      <w:marLeft w:val="0"/>
      <w:marRight w:val="0"/>
      <w:marTop w:val="0"/>
      <w:marBottom w:val="0"/>
      <w:divBdr>
        <w:top w:val="none" w:sz="0" w:space="0" w:color="auto"/>
        <w:left w:val="none" w:sz="0" w:space="0" w:color="auto"/>
        <w:bottom w:val="none" w:sz="0" w:space="0" w:color="auto"/>
        <w:right w:val="none" w:sz="0" w:space="0" w:color="auto"/>
      </w:divBdr>
    </w:div>
    <w:div w:id="1014265751">
      <w:bodyDiv w:val="1"/>
      <w:marLeft w:val="0"/>
      <w:marRight w:val="0"/>
      <w:marTop w:val="0"/>
      <w:marBottom w:val="0"/>
      <w:divBdr>
        <w:top w:val="none" w:sz="0" w:space="0" w:color="auto"/>
        <w:left w:val="none" w:sz="0" w:space="0" w:color="auto"/>
        <w:bottom w:val="none" w:sz="0" w:space="0" w:color="auto"/>
        <w:right w:val="none" w:sz="0" w:space="0" w:color="auto"/>
      </w:divBdr>
    </w:div>
    <w:div w:id="1014310119">
      <w:bodyDiv w:val="1"/>
      <w:marLeft w:val="0"/>
      <w:marRight w:val="0"/>
      <w:marTop w:val="0"/>
      <w:marBottom w:val="0"/>
      <w:divBdr>
        <w:top w:val="none" w:sz="0" w:space="0" w:color="auto"/>
        <w:left w:val="none" w:sz="0" w:space="0" w:color="auto"/>
        <w:bottom w:val="none" w:sz="0" w:space="0" w:color="auto"/>
        <w:right w:val="none" w:sz="0" w:space="0" w:color="auto"/>
      </w:divBdr>
    </w:div>
    <w:div w:id="1014653189">
      <w:bodyDiv w:val="1"/>
      <w:marLeft w:val="0"/>
      <w:marRight w:val="0"/>
      <w:marTop w:val="0"/>
      <w:marBottom w:val="0"/>
      <w:divBdr>
        <w:top w:val="none" w:sz="0" w:space="0" w:color="auto"/>
        <w:left w:val="none" w:sz="0" w:space="0" w:color="auto"/>
        <w:bottom w:val="none" w:sz="0" w:space="0" w:color="auto"/>
        <w:right w:val="none" w:sz="0" w:space="0" w:color="auto"/>
      </w:divBdr>
    </w:div>
    <w:div w:id="1015498007">
      <w:bodyDiv w:val="1"/>
      <w:marLeft w:val="0"/>
      <w:marRight w:val="0"/>
      <w:marTop w:val="0"/>
      <w:marBottom w:val="0"/>
      <w:divBdr>
        <w:top w:val="none" w:sz="0" w:space="0" w:color="auto"/>
        <w:left w:val="none" w:sz="0" w:space="0" w:color="auto"/>
        <w:bottom w:val="none" w:sz="0" w:space="0" w:color="auto"/>
        <w:right w:val="none" w:sz="0" w:space="0" w:color="auto"/>
      </w:divBdr>
    </w:div>
    <w:div w:id="1015570882">
      <w:bodyDiv w:val="1"/>
      <w:marLeft w:val="0"/>
      <w:marRight w:val="0"/>
      <w:marTop w:val="0"/>
      <w:marBottom w:val="0"/>
      <w:divBdr>
        <w:top w:val="none" w:sz="0" w:space="0" w:color="auto"/>
        <w:left w:val="none" w:sz="0" w:space="0" w:color="auto"/>
        <w:bottom w:val="none" w:sz="0" w:space="0" w:color="auto"/>
        <w:right w:val="none" w:sz="0" w:space="0" w:color="auto"/>
      </w:divBdr>
    </w:div>
    <w:div w:id="1015691078">
      <w:bodyDiv w:val="1"/>
      <w:marLeft w:val="0"/>
      <w:marRight w:val="0"/>
      <w:marTop w:val="0"/>
      <w:marBottom w:val="0"/>
      <w:divBdr>
        <w:top w:val="none" w:sz="0" w:space="0" w:color="auto"/>
        <w:left w:val="none" w:sz="0" w:space="0" w:color="auto"/>
        <w:bottom w:val="none" w:sz="0" w:space="0" w:color="auto"/>
        <w:right w:val="none" w:sz="0" w:space="0" w:color="auto"/>
      </w:divBdr>
    </w:div>
    <w:div w:id="1015696165">
      <w:bodyDiv w:val="1"/>
      <w:marLeft w:val="0"/>
      <w:marRight w:val="0"/>
      <w:marTop w:val="0"/>
      <w:marBottom w:val="0"/>
      <w:divBdr>
        <w:top w:val="none" w:sz="0" w:space="0" w:color="auto"/>
        <w:left w:val="none" w:sz="0" w:space="0" w:color="auto"/>
        <w:bottom w:val="none" w:sz="0" w:space="0" w:color="auto"/>
        <w:right w:val="none" w:sz="0" w:space="0" w:color="auto"/>
      </w:divBdr>
    </w:div>
    <w:div w:id="1016073678">
      <w:bodyDiv w:val="1"/>
      <w:marLeft w:val="0"/>
      <w:marRight w:val="0"/>
      <w:marTop w:val="0"/>
      <w:marBottom w:val="0"/>
      <w:divBdr>
        <w:top w:val="none" w:sz="0" w:space="0" w:color="auto"/>
        <w:left w:val="none" w:sz="0" w:space="0" w:color="auto"/>
        <w:bottom w:val="none" w:sz="0" w:space="0" w:color="auto"/>
        <w:right w:val="none" w:sz="0" w:space="0" w:color="auto"/>
      </w:divBdr>
    </w:div>
    <w:div w:id="1016074436">
      <w:bodyDiv w:val="1"/>
      <w:marLeft w:val="0"/>
      <w:marRight w:val="0"/>
      <w:marTop w:val="0"/>
      <w:marBottom w:val="0"/>
      <w:divBdr>
        <w:top w:val="none" w:sz="0" w:space="0" w:color="auto"/>
        <w:left w:val="none" w:sz="0" w:space="0" w:color="auto"/>
        <w:bottom w:val="none" w:sz="0" w:space="0" w:color="auto"/>
        <w:right w:val="none" w:sz="0" w:space="0" w:color="auto"/>
      </w:divBdr>
    </w:div>
    <w:div w:id="1016156044">
      <w:bodyDiv w:val="1"/>
      <w:marLeft w:val="0"/>
      <w:marRight w:val="0"/>
      <w:marTop w:val="0"/>
      <w:marBottom w:val="0"/>
      <w:divBdr>
        <w:top w:val="none" w:sz="0" w:space="0" w:color="auto"/>
        <w:left w:val="none" w:sz="0" w:space="0" w:color="auto"/>
        <w:bottom w:val="none" w:sz="0" w:space="0" w:color="auto"/>
        <w:right w:val="none" w:sz="0" w:space="0" w:color="auto"/>
      </w:divBdr>
    </w:div>
    <w:div w:id="1016493602">
      <w:bodyDiv w:val="1"/>
      <w:marLeft w:val="0"/>
      <w:marRight w:val="0"/>
      <w:marTop w:val="0"/>
      <w:marBottom w:val="0"/>
      <w:divBdr>
        <w:top w:val="none" w:sz="0" w:space="0" w:color="auto"/>
        <w:left w:val="none" w:sz="0" w:space="0" w:color="auto"/>
        <w:bottom w:val="none" w:sz="0" w:space="0" w:color="auto"/>
        <w:right w:val="none" w:sz="0" w:space="0" w:color="auto"/>
      </w:divBdr>
    </w:div>
    <w:div w:id="1016541337">
      <w:bodyDiv w:val="1"/>
      <w:marLeft w:val="0"/>
      <w:marRight w:val="0"/>
      <w:marTop w:val="0"/>
      <w:marBottom w:val="0"/>
      <w:divBdr>
        <w:top w:val="none" w:sz="0" w:space="0" w:color="auto"/>
        <w:left w:val="none" w:sz="0" w:space="0" w:color="auto"/>
        <w:bottom w:val="none" w:sz="0" w:space="0" w:color="auto"/>
        <w:right w:val="none" w:sz="0" w:space="0" w:color="auto"/>
      </w:divBdr>
    </w:div>
    <w:div w:id="1016611764">
      <w:bodyDiv w:val="1"/>
      <w:marLeft w:val="0"/>
      <w:marRight w:val="0"/>
      <w:marTop w:val="0"/>
      <w:marBottom w:val="0"/>
      <w:divBdr>
        <w:top w:val="none" w:sz="0" w:space="0" w:color="auto"/>
        <w:left w:val="none" w:sz="0" w:space="0" w:color="auto"/>
        <w:bottom w:val="none" w:sz="0" w:space="0" w:color="auto"/>
        <w:right w:val="none" w:sz="0" w:space="0" w:color="auto"/>
      </w:divBdr>
    </w:div>
    <w:div w:id="1017461650">
      <w:bodyDiv w:val="1"/>
      <w:marLeft w:val="0"/>
      <w:marRight w:val="0"/>
      <w:marTop w:val="0"/>
      <w:marBottom w:val="0"/>
      <w:divBdr>
        <w:top w:val="none" w:sz="0" w:space="0" w:color="auto"/>
        <w:left w:val="none" w:sz="0" w:space="0" w:color="auto"/>
        <w:bottom w:val="none" w:sz="0" w:space="0" w:color="auto"/>
        <w:right w:val="none" w:sz="0" w:space="0" w:color="auto"/>
      </w:divBdr>
    </w:div>
    <w:div w:id="1017731566">
      <w:bodyDiv w:val="1"/>
      <w:marLeft w:val="0"/>
      <w:marRight w:val="0"/>
      <w:marTop w:val="0"/>
      <w:marBottom w:val="0"/>
      <w:divBdr>
        <w:top w:val="none" w:sz="0" w:space="0" w:color="auto"/>
        <w:left w:val="none" w:sz="0" w:space="0" w:color="auto"/>
        <w:bottom w:val="none" w:sz="0" w:space="0" w:color="auto"/>
        <w:right w:val="none" w:sz="0" w:space="0" w:color="auto"/>
      </w:divBdr>
    </w:div>
    <w:div w:id="1018314089">
      <w:bodyDiv w:val="1"/>
      <w:marLeft w:val="0"/>
      <w:marRight w:val="0"/>
      <w:marTop w:val="0"/>
      <w:marBottom w:val="0"/>
      <w:divBdr>
        <w:top w:val="none" w:sz="0" w:space="0" w:color="auto"/>
        <w:left w:val="none" w:sz="0" w:space="0" w:color="auto"/>
        <w:bottom w:val="none" w:sz="0" w:space="0" w:color="auto"/>
        <w:right w:val="none" w:sz="0" w:space="0" w:color="auto"/>
      </w:divBdr>
    </w:div>
    <w:div w:id="1018392366">
      <w:bodyDiv w:val="1"/>
      <w:marLeft w:val="0"/>
      <w:marRight w:val="0"/>
      <w:marTop w:val="0"/>
      <w:marBottom w:val="0"/>
      <w:divBdr>
        <w:top w:val="none" w:sz="0" w:space="0" w:color="auto"/>
        <w:left w:val="none" w:sz="0" w:space="0" w:color="auto"/>
        <w:bottom w:val="none" w:sz="0" w:space="0" w:color="auto"/>
        <w:right w:val="none" w:sz="0" w:space="0" w:color="auto"/>
      </w:divBdr>
    </w:div>
    <w:div w:id="1018431156">
      <w:bodyDiv w:val="1"/>
      <w:marLeft w:val="0"/>
      <w:marRight w:val="0"/>
      <w:marTop w:val="0"/>
      <w:marBottom w:val="0"/>
      <w:divBdr>
        <w:top w:val="none" w:sz="0" w:space="0" w:color="auto"/>
        <w:left w:val="none" w:sz="0" w:space="0" w:color="auto"/>
        <w:bottom w:val="none" w:sz="0" w:space="0" w:color="auto"/>
        <w:right w:val="none" w:sz="0" w:space="0" w:color="auto"/>
      </w:divBdr>
    </w:div>
    <w:div w:id="1018703380">
      <w:bodyDiv w:val="1"/>
      <w:marLeft w:val="0"/>
      <w:marRight w:val="0"/>
      <w:marTop w:val="0"/>
      <w:marBottom w:val="0"/>
      <w:divBdr>
        <w:top w:val="none" w:sz="0" w:space="0" w:color="auto"/>
        <w:left w:val="none" w:sz="0" w:space="0" w:color="auto"/>
        <w:bottom w:val="none" w:sz="0" w:space="0" w:color="auto"/>
        <w:right w:val="none" w:sz="0" w:space="0" w:color="auto"/>
      </w:divBdr>
    </w:div>
    <w:div w:id="1018893645">
      <w:bodyDiv w:val="1"/>
      <w:marLeft w:val="0"/>
      <w:marRight w:val="0"/>
      <w:marTop w:val="0"/>
      <w:marBottom w:val="0"/>
      <w:divBdr>
        <w:top w:val="none" w:sz="0" w:space="0" w:color="auto"/>
        <w:left w:val="none" w:sz="0" w:space="0" w:color="auto"/>
        <w:bottom w:val="none" w:sz="0" w:space="0" w:color="auto"/>
        <w:right w:val="none" w:sz="0" w:space="0" w:color="auto"/>
      </w:divBdr>
    </w:div>
    <w:div w:id="1019771492">
      <w:bodyDiv w:val="1"/>
      <w:marLeft w:val="0"/>
      <w:marRight w:val="0"/>
      <w:marTop w:val="0"/>
      <w:marBottom w:val="0"/>
      <w:divBdr>
        <w:top w:val="none" w:sz="0" w:space="0" w:color="auto"/>
        <w:left w:val="none" w:sz="0" w:space="0" w:color="auto"/>
        <w:bottom w:val="none" w:sz="0" w:space="0" w:color="auto"/>
        <w:right w:val="none" w:sz="0" w:space="0" w:color="auto"/>
      </w:divBdr>
    </w:div>
    <w:div w:id="1019969171">
      <w:bodyDiv w:val="1"/>
      <w:marLeft w:val="0"/>
      <w:marRight w:val="0"/>
      <w:marTop w:val="0"/>
      <w:marBottom w:val="0"/>
      <w:divBdr>
        <w:top w:val="none" w:sz="0" w:space="0" w:color="auto"/>
        <w:left w:val="none" w:sz="0" w:space="0" w:color="auto"/>
        <w:bottom w:val="none" w:sz="0" w:space="0" w:color="auto"/>
        <w:right w:val="none" w:sz="0" w:space="0" w:color="auto"/>
      </w:divBdr>
    </w:div>
    <w:div w:id="1020086357">
      <w:bodyDiv w:val="1"/>
      <w:marLeft w:val="0"/>
      <w:marRight w:val="0"/>
      <w:marTop w:val="0"/>
      <w:marBottom w:val="0"/>
      <w:divBdr>
        <w:top w:val="none" w:sz="0" w:space="0" w:color="auto"/>
        <w:left w:val="none" w:sz="0" w:space="0" w:color="auto"/>
        <w:bottom w:val="none" w:sz="0" w:space="0" w:color="auto"/>
        <w:right w:val="none" w:sz="0" w:space="0" w:color="auto"/>
      </w:divBdr>
    </w:div>
    <w:div w:id="1020546294">
      <w:bodyDiv w:val="1"/>
      <w:marLeft w:val="0"/>
      <w:marRight w:val="0"/>
      <w:marTop w:val="0"/>
      <w:marBottom w:val="0"/>
      <w:divBdr>
        <w:top w:val="none" w:sz="0" w:space="0" w:color="auto"/>
        <w:left w:val="none" w:sz="0" w:space="0" w:color="auto"/>
        <w:bottom w:val="none" w:sz="0" w:space="0" w:color="auto"/>
        <w:right w:val="none" w:sz="0" w:space="0" w:color="auto"/>
      </w:divBdr>
    </w:div>
    <w:div w:id="1020593545">
      <w:bodyDiv w:val="1"/>
      <w:marLeft w:val="0"/>
      <w:marRight w:val="0"/>
      <w:marTop w:val="0"/>
      <w:marBottom w:val="0"/>
      <w:divBdr>
        <w:top w:val="none" w:sz="0" w:space="0" w:color="auto"/>
        <w:left w:val="none" w:sz="0" w:space="0" w:color="auto"/>
        <w:bottom w:val="none" w:sz="0" w:space="0" w:color="auto"/>
        <w:right w:val="none" w:sz="0" w:space="0" w:color="auto"/>
      </w:divBdr>
    </w:div>
    <w:div w:id="1020623019">
      <w:bodyDiv w:val="1"/>
      <w:marLeft w:val="0"/>
      <w:marRight w:val="0"/>
      <w:marTop w:val="0"/>
      <w:marBottom w:val="0"/>
      <w:divBdr>
        <w:top w:val="none" w:sz="0" w:space="0" w:color="auto"/>
        <w:left w:val="none" w:sz="0" w:space="0" w:color="auto"/>
        <w:bottom w:val="none" w:sz="0" w:space="0" w:color="auto"/>
        <w:right w:val="none" w:sz="0" w:space="0" w:color="auto"/>
      </w:divBdr>
    </w:div>
    <w:div w:id="1020745087">
      <w:bodyDiv w:val="1"/>
      <w:marLeft w:val="0"/>
      <w:marRight w:val="0"/>
      <w:marTop w:val="0"/>
      <w:marBottom w:val="0"/>
      <w:divBdr>
        <w:top w:val="none" w:sz="0" w:space="0" w:color="auto"/>
        <w:left w:val="none" w:sz="0" w:space="0" w:color="auto"/>
        <w:bottom w:val="none" w:sz="0" w:space="0" w:color="auto"/>
        <w:right w:val="none" w:sz="0" w:space="0" w:color="auto"/>
      </w:divBdr>
    </w:div>
    <w:div w:id="1021131273">
      <w:bodyDiv w:val="1"/>
      <w:marLeft w:val="0"/>
      <w:marRight w:val="0"/>
      <w:marTop w:val="0"/>
      <w:marBottom w:val="0"/>
      <w:divBdr>
        <w:top w:val="none" w:sz="0" w:space="0" w:color="auto"/>
        <w:left w:val="none" w:sz="0" w:space="0" w:color="auto"/>
        <w:bottom w:val="none" w:sz="0" w:space="0" w:color="auto"/>
        <w:right w:val="none" w:sz="0" w:space="0" w:color="auto"/>
      </w:divBdr>
    </w:div>
    <w:div w:id="1021324500">
      <w:bodyDiv w:val="1"/>
      <w:marLeft w:val="0"/>
      <w:marRight w:val="0"/>
      <w:marTop w:val="0"/>
      <w:marBottom w:val="0"/>
      <w:divBdr>
        <w:top w:val="none" w:sz="0" w:space="0" w:color="auto"/>
        <w:left w:val="none" w:sz="0" w:space="0" w:color="auto"/>
        <w:bottom w:val="none" w:sz="0" w:space="0" w:color="auto"/>
        <w:right w:val="none" w:sz="0" w:space="0" w:color="auto"/>
      </w:divBdr>
    </w:div>
    <w:div w:id="1021393240">
      <w:bodyDiv w:val="1"/>
      <w:marLeft w:val="0"/>
      <w:marRight w:val="0"/>
      <w:marTop w:val="0"/>
      <w:marBottom w:val="0"/>
      <w:divBdr>
        <w:top w:val="none" w:sz="0" w:space="0" w:color="auto"/>
        <w:left w:val="none" w:sz="0" w:space="0" w:color="auto"/>
        <w:bottom w:val="none" w:sz="0" w:space="0" w:color="auto"/>
        <w:right w:val="none" w:sz="0" w:space="0" w:color="auto"/>
      </w:divBdr>
    </w:div>
    <w:div w:id="1021397866">
      <w:bodyDiv w:val="1"/>
      <w:marLeft w:val="0"/>
      <w:marRight w:val="0"/>
      <w:marTop w:val="0"/>
      <w:marBottom w:val="0"/>
      <w:divBdr>
        <w:top w:val="none" w:sz="0" w:space="0" w:color="auto"/>
        <w:left w:val="none" w:sz="0" w:space="0" w:color="auto"/>
        <w:bottom w:val="none" w:sz="0" w:space="0" w:color="auto"/>
        <w:right w:val="none" w:sz="0" w:space="0" w:color="auto"/>
      </w:divBdr>
    </w:div>
    <w:div w:id="1021709155">
      <w:bodyDiv w:val="1"/>
      <w:marLeft w:val="0"/>
      <w:marRight w:val="0"/>
      <w:marTop w:val="0"/>
      <w:marBottom w:val="0"/>
      <w:divBdr>
        <w:top w:val="none" w:sz="0" w:space="0" w:color="auto"/>
        <w:left w:val="none" w:sz="0" w:space="0" w:color="auto"/>
        <w:bottom w:val="none" w:sz="0" w:space="0" w:color="auto"/>
        <w:right w:val="none" w:sz="0" w:space="0" w:color="auto"/>
      </w:divBdr>
    </w:div>
    <w:div w:id="1022051247">
      <w:bodyDiv w:val="1"/>
      <w:marLeft w:val="0"/>
      <w:marRight w:val="0"/>
      <w:marTop w:val="0"/>
      <w:marBottom w:val="0"/>
      <w:divBdr>
        <w:top w:val="none" w:sz="0" w:space="0" w:color="auto"/>
        <w:left w:val="none" w:sz="0" w:space="0" w:color="auto"/>
        <w:bottom w:val="none" w:sz="0" w:space="0" w:color="auto"/>
        <w:right w:val="none" w:sz="0" w:space="0" w:color="auto"/>
      </w:divBdr>
    </w:div>
    <w:div w:id="1022167208">
      <w:bodyDiv w:val="1"/>
      <w:marLeft w:val="0"/>
      <w:marRight w:val="0"/>
      <w:marTop w:val="0"/>
      <w:marBottom w:val="0"/>
      <w:divBdr>
        <w:top w:val="none" w:sz="0" w:space="0" w:color="auto"/>
        <w:left w:val="none" w:sz="0" w:space="0" w:color="auto"/>
        <w:bottom w:val="none" w:sz="0" w:space="0" w:color="auto"/>
        <w:right w:val="none" w:sz="0" w:space="0" w:color="auto"/>
      </w:divBdr>
    </w:div>
    <w:div w:id="1022172055">
      <w:bodyDiv w:val="1"/>
      <w:marLeft w:val="0"/>
      <w:marRight w:val="0"/>
      <w:marTop w:val="0"/>
      <w:marBottom w:val="0"/>
      <w:divBdr>
        <w:top w:val="none" w:sz="0" w:space="0" w:color="auto"/>
        <w:left w:val="none" w:sz="0" w:space="0" w:color="auto"/>
        <w:bottom w:val="none" w:sz="0" w:space="0" w:color="auto"/>
        <w:right w:val="none" w:sz="0" w:space="0" w:color="auto"/>
      </w:divBdr>
    </w:div>
    <w:div w:id="1022318219">
      <w:bodyDiv w:val="1"/>
      <w:marLeft w:val="0"/>
      <w:marRight w:val="0"/>
      <w:marTop w:val="0"/>
      <w:marBottom w:val="0"/>
      <w:divBdr>
        <w:top w:val="none" w:sz="0" w:space="0" w:color="auto"/>
        <w:left w:val="none" w:sz="0" w:space="0" w:color="auto"/>
        <w:bottom w:val="none" w:sz="0" w:space="0" w:color="auto"/>
        <w:right w:val="none" w:sz="0" w:space="0" w:color="auto"/>
      </w:divBdr>
    </w:div>
    <w:div w:id="1022828607">
      <w:bodyDiv w:val="1"/>
      <w:marLeft w:val="0"/>
      <w:marRight w:val="0"/>
      <w:marTop w:val="0"/>
      <w:marBottom w:val="0"/>
      <w:divBdr>
        <w:top w:val="none" w:sz="0" w:space="0" w:color="auto"/>
        <w:left w:val="none" w:sz="0" w:space="0" w:color="auto"/>
        <w:bottom w:val="none" w:sz="0" w:space="0" w:color="auto"/>
        <w:right w:val="none" w:sz="0" w:space="0" w:color="auto"/>
      </w:divBdr>
    </w:div>
    <w:div w:id="1023559389">
      <w:bodyDiv w:val="1"/>
      <w:marLeft w:val="0"/>
      <w:marRight w:val="0"/>
      <w:marTop w:val="0"/>
      <w:marBottom w:val="0"/>
      <w:divBdr>
        <w:top w:val="none" w:sz="0" w:space="0" w:color="auto"/>
        <w:left w:val="none" w:sz="0" w:space="0" w:color="auto"/>
        <w:bottom w:val="none" w:sz="0" w:space="0" w:color="auto"/>
        <w:right w:val="none" w:sz="0" w:space="0" w:color="auto"/>
      </w:divBdr>
    </w:div>
    <w:div w:id="1023626482">
      <w:bodyDiv w:val="1"/>
      <w:marLeft w:val="0"/>
      <w:marRight w:val="0"/>
      <w:marTop w:val="0"/>
      <w:marBottom w:val="0"/>
      <w:divBdr>
        <w:top w:val="none" w:sz="0" w:space="0" w:color="auto"/>
        <w:left w:val="none" w:sz="0" w:space="0" w:color="auto"/>
        <w:bottom w:val="none" w:sz="0" w:space="0" w:color="auto"/>
        <w:right w:val="none" w:sz="0" w:space="0" w:color="auto"/>
      </w:divBdr>
    </w:div>
    <w:div w:id="1023942513">
      <w:bodyDiv w:val="1"/>
      <w:marLeft w:val="0"/>
      <w:marRight w:val="0"/>
      <w:marTop w:val="0"/>
      <w:marBottom w:val="0"/>
      <w:divBdr>
        <w:top w:val="none" w:sz="0" w:space="0" w:color="auto"/>
        <w:left w:val="none" w:sz="0" w:space="0" w:color="auto"/>
        <w:bottom w:val="none" w:sz="0" w:space="0" w:color="auto"/>
        <w:right w:val="none" w:sz="0" w:space="0" w:color="auto"/>
      </w:divBdr>
    </w:div>
    <w:div w:id="1024012710">
      <w:bodyDiv w:val="1"/>
      <w:marLeft w:val="0"/>
      <w:marRight w:val="0"/>
      <w:marTop w:val="0"/>
      <w:marBottom w:val="0"/>
      <w:divBdr>
        <w:top w:val="none" w:sz="0" w:space="0" w:color="auto"/>
        <w:left w:val="none" w:sz="0" w:space="0" w:color="auto"/>
        <w:bottom w:val="none" w:sz="0" w:space="0" w:color="auto"/>
        <w:right w:val="none" w:sz="0" w:space="0" w:color="auto"/>
      </w:divBdr>
    </w:div>
    <w:div w:id="1024013311">
      <w:bodyDiv w:val="1"/>
      <w:marLeft w:val="0"/>
      <w:marRight w:val="0"/>
      <w:marTop w:val="0"/>
      <w:marBottom w:val="0"/>
      <w:divBdr>
        <w:top w:val="none" w:sz="0" w:space="0" w:color="auto"/>
        <w:left w:val="none" w:sz="0" w:space="0" w:color="auto"/>
        <w:bottom w:val="none" w:sz="0" w:space="0" w:color="auto"/>
        <w:right w:val="none" w:sz="0" w:space="0" w:color="auto"/>
      </w:divBdr>
    </w:div>
    <w:div w:id="1024209256">
      <w:bodyDiv w:val="1"/>
      <w:marLeft w:val="0"/>
      <w:marRight w:val="0"/>
      <w:marTop w:val="0"/>
      <w:marBottom w:val="0"/>
      <w:divBdr>
        <w:top w:val="none" w:sz="0" w:space="0" w:color="auto"/>
        <w:left w:val="none" w:sz="0" w:space="0" w:color="auto"/>
        <w:bottom w:val="none" w:sz="0" w:space="0" w:color="auto"/>
        <w:right w:val="none" w:sz="0" w:space="0" w:color="auto"/>
      </w:divBdr>
    </w:div>
    <w:div w:id="1024941001">
      <w:bodyDiv w:val="1"/>
      <w:marLeft w:val="0"/>
      <w:marRight w:val="0"/>
      <w:marTop w:val="0"/>
      <w:marBottom w:val="0"/>
      <w:divBdr>
        <w:top w:val="none" w:sz="0" w:space="0" w:color="auto"/>
        <w:left w:val="none" w:sz="0" w:space="0" w:color="auto"/>
        <w:bottom w:val="none" w:sz="0" w:space="0" w:color="auto"/>
        <w:right w:val="none" w:sz="0" w:space="0" w:color="auto"/>
      </w:divBdr>
    </w:div>
    <w:div w:id="1025252842">
      <w:bodyDiv w:val="1"/>
      <w:marLeft w:val="0"/>
      <w:marRight w:val="0"/>
      <w:marTop w:val="0"/>
      <w:marBottom w:val="0"/>
      <w:divBdr>
        <w:top w:val="none" w:sz="0" w:space="0" w:color="auto"/>
        <w:left w:val="none" w:sz="0" w:space="0" w:color="auto"/>
        <w:bottom w:val="none" w:sz="0" w:space="0" w:color="auto"/>
        <w:right w:val="none" w:sz="0" w:space="0" w:color="auto"/>
      </w:divBdr>
    </w:div>
    <w:div w:id="1025406609">
      <w:bodyDiv w:val="1"/>
      <w:marLeft w:val="0"/>
      <w:marRight w:val="0"/>
      <w:marTop w:val="0"/>
      <w:marBottom w:val="0"/>
      <w:divBdr>
        <w:top w:val="none" w:sz="0" w:space="0" w:color="auto"/>
        <w:left w:val="none" w:sz="0" w:space="0" w:color="auto"/>
        <w:bottom w:val="none" w:sz="0" w:space="0" w:color="auto"/>
        <w:right w:val="none" w:sz="0" w:space="0" w:color="auto"/>
      </w:divBdr>
    </w:div>
    <w:div w:id="1025524293">
      <w:bodyDiv w:val="1"/>
      <w:marLeft w:val="0"/>
      <w:marRight w:val="0"/>
      <w:marTop w:val="0"/>
      <w:marBottom w:val="0"/>
      <w:divBdr>
        <w:top w:val="none" w:sz="0" w:space="0" w:color="auto"/>
        <w:left w:val="none" w:sz="0" w:space="0" w:color="auto"/>
        <w:bottom w:val="none" w:sz="0" w:space="0" w:color="auto"/>
        <w:right w:val="none" w:sz="0" w:space="0" w:color="auto"/>
      </w:divBdr>
    </w:div>
    <w:div w:id="1025786568">
      <w:bodyDiv w:val="1"/>
      <w:marLeft w:val="0"/>
      <w:marRight w:val="0"/>
      <w:marTop w:val="0"/>
      <w:marBottom w:val="0"/>
      <w:divBdr>
        <w:top w:val="none" w:sz="0" w:space="0" w:color="auto"/>
        <w:left w:val="none" w:sz="0" w:space="0" w:color="auto"/>
        <w:bottom w:val="none" w:sz="0" w:space="0" w:color="auto"/>
        <w:right w:val="none" w:sz="0" w:space="0" w:color="auto"/>
      </w:divBdr>
    </w:div>
    <w:div w:id="1025835971">
      <w:bodyDiv w:val="1"/>
      <w:marLeft w:val="0"/>
      <w:marRight w:val="0"/>
      <w:marTop w:val="0"/>
      <w:marBottom w:val="0"/>
      <w:divBdr>
        <w:top w:val="none" w:sz="0" w:space="0" w:color="auto"/>
        <w:left w:val="none" w:sz="0" w:space="0" w:color="auto"/>
        <w:bottom w:val="none" w:sz="0" w:space="0" w:color="auto"/>
        <w:right w:val="none" w:sz="0" w:space="0" w:color="auto"/>
      </w:divBdr>
    </w:div>
    <w:div w:id="1025865039">
      <w:bodyDiv w:val="1"/>
      <w:marLeft w:val="0"/>
      <w:marRight w:val="0"/>
      <w:marTop w:val="0"/>
      <w:marBottom w:val="0"/>
      <w:divBdr>
        <w:top w:val="none" w:sz="0" w:space="0" w:color="auto"/>
        <w:left w:val="none" w:sz="0" w:space="0" w:color="auto"/>
        <w:bottom w:val="none" w:sz="0" w:space="0" w:color="auto"/>
        <w:right w:val="none" w:sz="0" w:space="0" w:color="auto"/>
      </w:divBdr>
    </w:div>
    <w:div w:id="1025979949">
      <w:bodyDiv w:val="1"/>
      <w:marLeft w:val="0"/>
      <w:marRight w:val="0"/>
      <w:marTop w:val="0"/>
      <w:marBottom w:val="0"/>
      <w:divBdr>
        <w:top w:val="none" w:sz="0" w:space="0" w:color="auto"/>
        <w:left w:val="none" w:sz="0" w:space="0" w:color="auto"/>
        <w:bottom w:val="none" w:sz="0" w:space="0" w:color="auto"/>
        <w:right w:val="none" w:sz="0" w:space="0" w:color="auto"/>
      </w:divBdr>
    </w:div>
    <w:div w:id="1025982442">
      <w:bodyDiv w:val="1"/>
      <w:marLeft w:val="0"/>
      <w:marRight w:val="0"/>
      <w:marTop w:val="0"/>
      <w:marBottom w:val="0"/>
      <w:divBdr>
        <w:top w:val="none" w:sz="0" w:space="0" w:color="auto"/>
        <w:left w:val="none" w:sz="0" w:space="0" w:color="auto"/>
        <w:bottom w:val="none" w:sz="0" w:space="0" w:color="auto"/>
        <w:right w:val="none" w:sz="0" w:space="0" w:color="auto"/>
      </w:divBdr>
    </w:div>
    <w:div w:id="1026129361">
      <w:bodyDiv w:val="1"/>
      <w:marLeft w:val="0"/>
      <w:marRight w:val="0"/>
      <w:marTop w:val="0"/>
      <w:marBottom w:val="0"/>
      <w:divBdr>
        <w:top w:val="none" w:sz="0" w:space="0" w:color="auto"/>
        <w:left w:val="none" w:sz="0" w:space="0" w:color="auto"/>
        <w:bottom w:val="none" w:sz="0" w:space="0" w:color="auto"/>
        <w:right w:val="none" w:sz="0" w:space="0" w:color="auto"/>
      </w:divBdr>
    </w:div>
    <w:div w:id="1027103252">
      <w:bodyDiv w:val="1"/>
      <w:marLeft w:val="0"/>
      <w:marRight w:val="0"/>
      <w:marTop w:val="0"/>
      <w:marBottom w:val="0"/>
      <w:divBdr>
        <w:top w:val="none" w:sz="0" w:space="0" w:color="auto"/>
        <w:left w:val="none" w:sz="0" w:space="0" w:color="auto"/>
        <w:bottom w:val="none" w:sz="0" w:space="0" w:color="auto"/>
        <w:right w:val="none" w:sz="0" w:space="0" w:color="auto"/>
      </w:divBdr>
    </w:div>
    <w:div w:id="1027291917">
      <w:bodyDiv w:val="1"/>
      <w:marLeft w:val="0"/>
      <w:marRight w:val="0"/>
      <w:marTop w:val="0"/>
      <w:marBottom w:val="0"/>
      <w:divBdr>
        <w:top w:val="none" w:sz="0" w:space="0" w:color="auto"/>
        <w:left w:val="none" w:sz="0" w:space="0" w:color="auto"/>
        <w:bottom w:val="none" w:sz="0" w:space="0" w:color="auto"/>
        <w:right w:val="none" w:sz="0" w:space="0" w:color="auto"/>
      </w:divBdr>
    </w:div>
    <w:div w:id="1027632576">
      <w:bodyDiv w:val="1"/>
      <w:marLeft w:val="0"/>
      <w:marRight w:val="0"/>
      <w:marTop w:val="0"/>
      <w:marBottom w:val="0"/>
      <w:divBdr>
        <w:top w:val="none" w:sz="0" w:space="0" w:color="auto"/>
        <w:left w:val="none" w:sz="0" w:space="0" w:color="auto"/>
        <w:bottom w:val="none" w:sz="0" w:space="0" w:color="auto"/>
        <w:right w:val="none" w:sz="0" w:space="0" w:color="auto"/>
      </w:divBdr>
    </w:div>
    <w:div w:id="1028020681">
      <w:bodyDiv w:val="1"/>
      <w:marLeft w:val="0"/>
      <w:marRight w:val="0"/>
      <w:marTop w:val="0"/>
      <w:marBottom w:val="0"/>
      <w:divBdr>
        <w:top w:val="none" w:sz="0" w:space="0" w:color="auto"/>
        <w:left w:val="none" w:sz="0" w:space="0" w:color="auto"/>
        <w:bottom w:val="none" w:sz="0" w:space="0" w:color="auto"/>
        <w:right w:val="none" w:sz="0" w:space="0" w:color="auto"/>
      </w:divBdr>
    </w:div>
    <w:div w:id="1028532024">
      <w:bodyDiv w:val="1"/>
      <w:marLeft w:val="0"/>
      <w:marRight w:val="0"/>
      <w:marTop w:val="0"/>
      <w:marBottom w:val="0"/>
      <w:divBdr>
        <w:top w:val="none" w:sz="0" w:space="0" w:color="auto"/>
        <w:left w:val="none" w:sz="0" w:space="0" w:color="auto"/>
        <w:bottom w:val="none" w:sz="0" w:space="0" w:color="auto"/>
        <w:right w:val="none" w:sz="0" w:space="0" w:color="auto"/>
      </w:divBdr>
    </w:div>
    <w:div w:id="1028794020">
      <w:bodyDiv w:val="1"/>
      <w:marLeft w:val="0"/>
      <w:marRight w:val="0"/>
      <w:marTop w:val="0"/>
      <w:marBottom w:val="0"/>
      <w:divBdr>
        <w:top w:val="none" w:sz="0" w:space="0" w:color="auto"/>
        <w:left w:val="none" w:sz="0" w:space="0" w:color="auto"/>
        <w:bottom w:val="none" w:sz="0" w:space="0" w:color="auto"/>
        <w:right w:val="none" w:sz="0" w:space="0" w:color="auto"/>
      </w:divBdr>
    </w:div>
    <w:div w:id="1029068081">
      <w:bodyDiv w:val="1"/>
      <w:marLeft w:val="0"/>
      <w:marRight w:val="0"/>
      <w:marTop w:val="0"/>
      <w:marBottom w:val="0"/>
      <w:divBdr>
        <w:top w:val="none" w:sz="0" w:space="0" w:color="auto"/>
        <w:left w:val="none" w:sz="0" w:space="0" w:color="auto"/>
        <w:bottom w:val="none" w:sz="0" w:space="0" w:color="auto"/>
        <w:right w:val="none" w:sz="0" w:space="0" w:color="auto"/>
      </w:divBdr>
    </w:div>
    <w:div w:id="1029262656">
      <w:bodyDiv w:val="1"/>
      <w:marLeft w:val="0"/>
      <w:marRight w:val="0"/>
      <w:marTop w:val="0"/>
      <w:marBottom w:val="0"/>
      <w:divBdr>
        <w:top w:val="none" w:sz="0" w:space="0" w:color="auto"/>
        <w:left w:val="none" w:sz="0" w:space="0" w:color="auto"/>
        <w:bottom w:val="none" w:sz="0" w:space="0" w:color="auto"/>
        <w:right w:val="none" w:sz="0" w:space="0" w:color="auto"/>
      </w:divBdr>
    </w:div>
    <w:div w:id="1029600524">
      <w:bodyDiv w:val="1"/>
      <w:marLeft w:val="0"/>
      <w:marRight w:val="0"/>
      <w:marTop w:val="0"/>
      <w:marBottom w:val="0"/>
      <w:divBdr>
        <w:top w:val="none" w:sz="0" w:space="0" w:color="auto"/>
        <w:left w:val="none" w:sz="0" w:space="0" w:color="auto"/>
        <w:bottom w:val="none" w:sz="0" w:space="0" w:color="auto"/>
        <w:right w:val="none" w:sz="0" w:space="0" w:color="auto"/>
      </w:divBdr>
    </w:div>
    <w:div w:id="1029643429">
      <w:bodyDiv w:val="1"/>
      <w:marLeft w:val="0"/>
      <w:marRight w:val="0"/>
      <w:marTop w:val="0"/>
      <w:marBottom w:val="0"/>
      <w:divBdr>
        <w:top w:val="none" w:sz="0" w:space="0" w:color="auto"/>
        <w:left w:val="none" w:sz="0" w:space="0" w:color="auto"/>
        <w:bottom w:val="none" w:sz="0" w:space="0" w:color="auto"/>
        <w:right w:val="none" w:sz="0" w:space="0" w:color="auto"/>
      </w:divBdr>
    </w:div>
    <w:div w:id="1029722504">
      <w:bodyDiv w:val="1"/>
      <w:marLeft w:val="0"/>
      <w:marRight w:val="0"/>
      <w:marTop w:val="0"/>
      <w:marBottom w:val="0"/>
      <w:divBdr>
        <w:top w:val="none" w:sz="0" w:space="0" w:color="auto"/>
        <w:left w:val="none" w:sz="0" w:space="0" w:color="auto"/>
        <w:bottom w:val="none" w:sz="0" w:space="0" w:color="auto"/>
        <w:right w:val="none" w:sz="0" w:space="0" w:color="auto"/>
      </w:divBdr>
    </w:div>
    <w:div w:id="1029837515">
      <w:bodyDiv w:val="1"/>
      <w:marLeft w:val="0"/>
      <w:marRight w:val="0"/>
      <w:marTop w:val="0"/>
      <w:marBottom w:val="0"/>
      <w:divBdr>
        <w:top w:val="none" w:sz="0" w:space="0" w:color="auto"/>
        <w:left w:val="none" w:sz="0" w:space="0" w:color="auto"/>
        <w:bottom w:val="none" w:sz="0" w:space="0" w:color="auto"/>
        <w:right w:val="none" w:sz="0" w:space="0" w:color="auto"/>
      </w:divBdr>
    </w:div>
    <w:div w:id="1029989550">
      <w:bodyDiv w:val="1"/>
      <w:marLeft w:val="0"/>
      <w:marRight w:val="0"/>
      <w:marTop w:val="0"/>
      <w:marBottom w:val="0"/>
      <w:divBdr>
        <w:top w:val="none" w:sz="0" w:space="0" w:color="auto"/>
        <w:left w:val="none" w:sz="0" w:space="0" w:color="auto"/>
        <w:bottom w:val="none" w:sz="0" w:space="0" w:color="auto"/>
        <w:right w:val="none" w:sz="0" w:space="0" w:color="auto"/>
      </w:divBdr>
    </w:div>
    <w:div w:id="1030033117">
      <w:bodyDiv w:val="1"/>
      <w:marLeft w:val="0"/>
      <w:marRight w:val="0"/>
      <w:marTop w:val="0"/>
      <w:marBottom w:val="0"/>
      <w:divBdr>
        <w:top w:val="none" w:sz="0" w:space="0" w:color="auto"/>
        <w:left w:val="none" w:sz="0" w:space="0" w:color="auto"/>
        <w:bottom w:val="none" w:sz="0" w:space="0" w:color="auto"/>
        <w:right w:val="none" w:sz="0" w:space="0" w:color="auto"/>
      </w:divBdr>
    </w:div>
    <w:div w:id="1030187636">
      <w:bodyDiv w:val="1"/>
      <w:marLeft w:val="0"/>
      <w:marRight w:val="0"/>
      <w:marTop w:val="0"/>
      <w:marBottom w:val="0"/>
      <w:divBdr>
        <w:top w:val="none" w:sz="0" w:space="0" w:color="auto"/>
        <w:left w:val="none" w:sz="0" w:space="0" w:color="auto"/>
        <w:bottom w:val="none" w:sz="0" w:space="0" w:color="auto"/>
        <w:right w:val="none" w:sz="0" w:space="0" w:color="auto"/>
      </w:divBdr>
    </w:div>
    <w:div w:id="1030304918">
      <w:bodyDiv w:val="1"/>
      <w:marLeft w:val="0"/>
      <w:marRight w:val="0"/>
      <w:marTop w:val="0"/>
      <w:marBottom w:val="0"/>
      <w:divBdr>
        <w:top w:val="none" w:sz="0" w:space="0" w:color="auto"/>
        <w:left w:val="none" w:sz="0" w:space="0" w:color="auto"/>
        <w:bottom w:val="none" w:sz="0" w:space="0" w:color="auto"/>
        <w:right w:val="none" w:sz="0" w:space="0" w:color="auto"/>
      </w:divBdr>
    </w:div>
    <w:div w:id="1030450150">
      <w:bodyDiv w:val="1"/>
      <w:marLeft w:val="0"/>
      <w:marRight w:val="0"/>
      <w:marTop w:val="0"/>
      <w:marBottom w:val="0"/>
      <w:divBdr>
        <w:top w:val="none" w:sz="0" w:space="0" w:color="auto"/>
        <w:left w:val="none" w:sz="0" w:space="0" w:color="auto"/>
        <w:bottom w:val="none" w:sz="0" w:space="0" w:color="auto"/>
        <w:right w:val="none" w:sz="0" w:space="0" w:color="auto"/>
      </w:divBdr>
    </w:div>
    <w:div w:id="1030717058">
      <w:bodyDiv w:val="1"/>
      <w:marLeft w:val="0"/>
      <w:marRight w:val="0"/>
      <w:marTop w:val="0"/>
      <w:marBottom w:val="0"/>
      <w:divBdr>
        <w:top w:val="none" w:sz="0" w:space="0" w:color="auto"/>
        <w:left w:val="none" w:sz="0" w:space="0" w:color="auto"/>
        <w:bottom w:val="none" w:sz="0" w:space="0" w:color="auto"/>
        <w:right w:val="none" w:sz="0" w:space="0" w:color="auto"/>
      </w:divBdr>
    </w:div>
    <w:div w:id="1030764848">
      <w:bodyDiv w:val="1"/>
      <w:marLeft w:val="0"/>
      <w:marRight w:val="0"/>
      <w:marTop w:val="0"/>
      <w:marBottom w:val="0"/>
      <w:divBdr>
        <w:top w:val="none" w:sz="0" w:space="0" w:color="auto"/>
        <w:left w:val="none" w:sz="0" w:space="0" w:color="auto"/>
        <w:bottom w:val="none" w:sz="0" w:space="0" w:color="auto"/>
        <w:right w:val="none" w:sz="0" w:space="0" w:color="auto"/>
      </w:divBdr>
    </w:div>
    <w:div w:id="1031537458">
      <w:bodyDiv w:val="1"/>
      <w:marLeft w:val="0"/>
      <w:marRight w:val="0"/>
      <w:marTop w:val="0"/>
      <w:marBottom w:val="0"/>
      <w:divBdr>
        <w:top w:val="none" w:sz="0" w:space="0" w:color="auto"/>
        <w:left w:val="none" w:sz="0" w:space="0" w:color="auto"/>
        <w:bottom w:val="none" w:sz="0" w:space="0" w:color="auto"/>
        <w:right w:val="none" w:sz="0" w:space="0" w:color="auto"/>
      </w:divBdr>
    </w:div>
    <w:div w:id="1031538400">
      <w:bodyDiv w:val="1"/>
      <w:marLeft w:val="0"/>
      <w:marRight w:val="0"/>
      <w:marTop w:val="0"/>
      <w:marBottom w:val="0"/>
      <w:divBdr>
        <w:top w:val="none" w:sz="0" w:space="0" w:color="auto"/>
        <w:left w:val="none" w:sz="0" w:space="0" w:color="auto"/>
        <w:bottom w:val="none" w:sz="0" w:space="0" w:color="auto"/>
        <w:right w:val="none" w:sz="0" w:space="0" w:color="auto"/>
      </w:divBdr>
    </w:div>
    <w:div w:id="1032077167">
      <w:bodyDiv w:val="1"/>
      <w:marLeft w:val="0"/>
      <w:marRight w:val="0"/>
      <w:marTop w:val="0"/>
      <w:marBottom w:val="0"/>
      <w:divBdr>
        <w:top w:val="none" w:sz="0" w:space="0" w:color="auto"/>
        <w:left w:val="none" w:sz="0" w:space="0" w:color="auto"/>
        <w:bottom w:val="none" w:sz="0" w:space="0" w:color="auto"/>
        <w:right w:val="none" w:sz="0" w:space="0" w:color="auto"/>
      </w:divBdr>
    </w:div>
    <w:div w:id="1032149732">
      <w:bodyDiv w:val="1"/>
      <w:marLeft w:val="0"/>
      <w:marRight w:val="0"/>
      <w:marTop w:val="0"/>
      <w:marBottom w:val="0"/>
      <w:divBdr>
        <w:top w:val="none" w:sz="0" w:space="0" w:color="auto"/>
        <w:left w:val="none" w:sz="0" w:space="0" w:color="auto"/>
        <w:bottom w:val="none" w:sz="0" w:space="0" w:color="auto"/>
        <w:right w:val="none" w:sz="0" w:space="0" w:color="auto"/>
      </w:divBdr>
    </w:div>
    <w:div w:id="1032458350">
      <w:bodyDiv w:val="1"/>
      <w:marLeft w:val="0"/>
      <w:marRight w:val="0"/>
      <w:marTop w:val="0"/>
      <w:marBottom w:val="0"/>
      <w:divBdr>
        <w:top w:val="none" w:sz="0" w:space="0" w:color="auto"/>
        <w:left w:val="none" w:sz="0" w:space="0" w:color="auto"/>
        <w:bottom w:val="none" w:sz="0" w:space="0" w:color="auto"/>
        <w:right w:val="none" w:sz="0" w:space="0" w:color="auto"/>
      </w:divBdr>
    </w:div>
    <w:div w:id="1032461470">
      <w:bodyDiv w:val="1"/>
      <w:marLeft w:val="0"/>
      <w:marRight w:val="0"/>
      <w:marTop w:val="0"/>
      <w:marBottom w:val="0"/>
      <w:divBdr>
        <w:top w:val="none" w:sz="0" w:space="0" w:color="auto"/>
        <w:left w:val="none" w:sz="0" w:space="0" w:color="auto"/>
        <w:bottom w:val="none" w:sz="0" w:space="0" w:color="auto"/>
        <w:right w:val="none" w:sz="0" w:space="0" w:color="auto"/>
      </w:divBdr>
    </w:div>
    <w:div w:id="1032849250">
      <w:bodyDiv w:val="1"/>
      <w:marLeft w:val="0"/>
      <w:marRight w:val="0"/>
      <w:marTop w:val="0"/>
      <w:marBottom w:val="0"/>
      <w:divBdr>
        <w:top w:val="none" w:sz="0" w:space="0" w:color="auto"/>
        <w:left w:val="none" w:sz="0" w:space="0" w:color="auto"/>
        <w:bottom w:val="none" w:sz="0" w:space="0" w:color="auto"/>
        <w:right w:val="none" w:sz="0" w:space="0" w:color="auto"/>
      </w:divBdr>
    </w:div>
    <w:div w:id="1033116039">
      <w:bodyDiv w:val="1"/>
      <w:marLeft w:val="0"/>
      <w:marRight w:val="0"/>
      <w:marTop w:val="0"/>
      <w:marBottom w:val="0"/>
      <w:divBdr>
        <w:top w:val="none" w:sz="0" w:space="0" w:color="auto"/>
        <w:left w:val="none" w:sz="0" w:space="0" w:color="auto"/>
        <w:bottom w:val="none" w:sz="0" w:space="0" w:color="auto"/>
        <w:right w:val="none" w:sz="0" w:space="0" w:color="auto"/>
      </w:divBdr>
    </w:div>
    <w:div w:id="1033195673">
      <w:bodyDiv w:val="1"/>
      <w:marLeft w:val="0"/>
      <w:marRight w:val="0"/>
      <w:marTop w:val="0"/>
      <w:marBottom w:val="0"/>
      <w:divBdr>
        <w:top w:val="none" w:sz="0" w:space="0" w:color="auto"/>
        <w:left w:val="none" w:sz="0" w:space="0" w:color="auto"/>
        <w:bottom w:val="none" w:sz="0" w:space="0" w:color="auto"/>
        <w:right w:val="none" w:sz="0" w:space="0" w:color="auto"/>
      </w:divBdr>
    </w:div>
    <w:div w:id="1033383985">
      <w:bodyDiv w:val="1"/>
      <w:marLeft w:val="0"/>
      <w:marRight w:val="0"/>
      <w:marTop w:val="0"/>
      <w:marBottom w:val="0"/>
      <w:divBdr>
        <w:top w:val="none" w:sz="0" w:space="0" w:color="auto"/>
        <w:left w:val="none" w:sz="0" w:space="0" w:color="auto"/>
        <w:bottom w:val="none" w:sz="0" w:space="0" w:color="auto"/>
        <w:right w:val="none" w:sz="0" w:space="0" w:color="auto"/>
      </w:divBdr>
    </w:div>
    <w:div w:id="1033387360">
      <w:bodyDiv w:val="1"/>
      <w:marLeft w:val="0"/>
      <w:marRight w:val="0"/>
      <w:marTop w:val="0"/>
      <w:marBottom w:val="0"/>
      <w:divBdr>
        <w:top w:val="none" w:sz="0" w:space="0" w:color="auto"/>
        <w:left w:val="none" w:sz="0" w:space="0" w:color="auto"/>
        <w:bottom w:val="none" w:sz="0" w:space="0" w:color="auto"/>
        <w:right w:val="none" w:sz="0" w:space="0" w:color="auto"/>
      </w:divBdr>
    </w:div>
    <w:div w:id="1033387723">
      <w:bodyDiv w:val="1"/>
      <w:marLeft w:val="0"/>
      <w:marRight w:val="0"/>
      <w:marTop w:val="0"/>
      <w:marBottom w:val="0"/>
      <w:divBdr>
        <w:top w:val="none" w:sz="0" w:space="0" w:color="auto"/>
        <w:left w:val="none" w:sz="0" w:space="0" w:color="auto"/>
        <w:bottom w:val="none" w:sz="0" w:space="0" w:color="auto"/>
        <w:right w:val="none" w:sz="0" w:space="0" w:color="auto"/>
      </w:divBdr>
    </w:div>
    <w:div w:id="1033576394">
      <w:bodyDiv w:val="1"/>
      <w:marLeft w:val="0"/>
      <w:marRight w:val="0"/>
      <w:marTop w:val="0"/>
      <w:marBottom w:val="0"/>
      <w:divBdr>
        <w:top w:val="none" w:sz="0" w:space="0" w:color="auto"/>
        <w:left w:val="none" w:sz="0" w:space="0" w:color="auto"/>
        <w:bottom w:val="none" w:sz="0" w:space="0" w:color="auto"/>
        <w:right w:val="none" w:sz="0" w:space="0" w:color="auto"/>
      </w:divBdr>
    </w:div>
    <w:div w:id="1033850738">
      <w:bodyDiv w:val="1"/>
      <w:marLeft w:val="0"/>
      <w:marRight w:val="0"/>
      <w:marTop w:val="0"/>
      <w:marBottom w:val="0"/>
      <w:divBdr>
        <w:top w:val="none" w:sz="0" w:space="0" w:color="auto"/>
        <w:left w:val="none" w:sz="0" w:space="0" w:color="auto"/>
        <w:bottom w:val="none" w:sz="0" w:space="0" w:color="auto"/>
        <w:right w:val="none" w:sz="0" w:space="0" w:color="auto"/>
      </w:divBdr>
    </w:div>
    <w:div w:id="1034116752">
      <w:bodyDiv w:val="1"/>
      <w:marLeft w:val="0"/>
      <w:marRight w:val="0"/>
      <w:marTop w:val="0"/>
      <w:marBottom w:val="0"/>
      <w:divBdr>
        <w:top w:val="none" w:sz="0" w:space="0" w:color="auto"/>
        <w:left w:val="none" w:sz="0" w:space="0" w:color="auto"/>
        <w:bottom w:val="none" w:sz="0" w:space="0" w:color="auto"/>
        <w:right w:val="none" w:sz="0" w:space="0" w:color="auto"/>
      </w:divBdr>
    </w:div>
    <w:div w:id="1034960995">
      <w:bodyDiv w:val="1"/>
      <w:marLeft w:val="0"/>
      <w:marRight w:val="0"/>
      <w:marTop w:val="0"/>
      <w:marBottom w:val="0"/>
      <w:divBdr>
        <w:top w:val="none" w:sz="0" w:space="0" w:color="auto"/>
        <w:left w:val="none" w:sz="0" w:space="0" w:color="auto"/>
        <w:bottom w:val="none" w:sz="0" w:space="0" w:color="auto"/>
        <w:right w:val="none" w:sz="0" w:space="0" w:color="auto"/>
      </w:divBdr>
    </w:div>
    <w:div w:id="1034967995">
      <w:bodyDiv w:val="1"/>
      <w:marLeft w:val="0"/>
      <w:marRight w:val="0"/>
      <w:marTop w:val="0"/>
      <w:marBottom w:val="0"/>
      <w:divBdr>
        <w:top w:val="none" w:sz="0" w:space="0" w:color="auto"/>
        <w:left w:val="none" w:sz="0" w:space="0" w:color="auto"/>
        <w:bottom w:val="none" w:sz="0" w:space="0" w:color="auto"/>
        <w:right w:val="none" w:sz="0" w:space="0" w:color="auto"/>
      </w:divBdr>
    </w:div>
    <w:div w:id="1035083334">
      <w:bodyDiv w:val="1"/>
      <w:marLeft w:val="0"/>
      <w:marRight w:val="0"/>
      <w:marTop w:val="0"/>
      <w:marBottom w:val="0"/>
      <w:divBdr>
        <w:top w:val="none" w:sz="0" w:space="0" w:color="auto"/>
        <w:left w:val="none" w:sz="0" w:space="0" w:color="auto"/>
        <w:bottom w:val="none" w:sz="0" w:space="0" w:color="auto"/>
        <w:right w:val="none" w:sz="0" w:space="0" w:color="auto"/>
      </w:divBdr>
    </w:div>
    <w:div w:id="1035812228">
      <w:bodyDiv w:val="1"/>
      <w:marLeft w:val="0"/>
      <w:marRight w:val="0"/>
      <w:marTop w:val="0"/>
      <w:marBottom w:val="0"/>
      <w:divBdr>
        <w:top w:val="none" w:sz="0" w:space="0" w:color="auto"/>
        <w:left w:val="none" w:sz="0" w:space="0" w:color="auto"/>
        <w:bottom w:val="none" w:sz="0" w:space="0" w:color="auto"/>
        <w:right w:val="none" w:sz="0" w:space="0" w:color="auto"/>
      </w:divBdr>
    </w:div>
    <w:div w:id="1035890520">
      <w:bodyDiv w:val="1"/>
      <w:marLeft w:val="0"/>
      <w:marRight w:val="0"/>
      <w:marTop w:val="0"/>
      <w:marBottom w:val="0"/>
      <w:divBdr>
        <w:top w:val="none" w:sz="0" w:space="0" w:color="auto"/>
        <w:left w:val="none" w:sz="0" w:space="0" w:color="auto"/>
        <w:bottom w:val="none" w:sz="0" w:space="0" w:color="auto"/>
        <w:right w:val="none" w:sz="0" w:space="0" w:color="auto"/>
      </w:divBdr>
    </w:div>
    <w:div w:id="1036002315">
      <w:bodyDiv w:val="1"/>
      <w:marLeft w:val="0"/>
      <w:marRight w:val="0"/>
      <w:marTop w:val="0"/>
      <w:marBottom w:val="0"/>
      <w:divBdr>
        <w:top w:val="none" w:sz="0" w:space="0" w:color="auto"/>
        <w:left w:val="none" w:sz="0" w:space="0" w:color="auto"/>
        <w:bottom w:val="none" w:sz="0" w:space="0" w:color="auto"/>
        <w:right w:val="none" w:sz="0" w:space="0" w:color="auto"/>
      </w:divBdr>
    </w:div>
    <w:div w:id="1036199595">
      <w:bodyDiv w:val="1"/>
      <w:marLeft w:val="0"/>
      <w:marRight w:val="0"/>
      <w:marTop w:val="0"/>
      <w:marBottom w:val="0"/>
      <w:divBdr>
        <w:top w:val="none" w:sz="0" w:space="0" w:color="auto"/>
        <w:left w:val="none" w:sz="0" w:space="0" w:color="auto"/>
        <w:bottom w:val="none" w:sz="0" w:space="0" w:color="auto"/>
        <w:right w:val="none" w:sz="0" w:space="0" w:color="auto"/>
      </w:divBdr>
    </w:div>
    <w:div w:id="1036463627">
      <w:bodyDiv w:val="1"/>
      <w:marLeft w:val="0"/>
      <w:marRight w:val="0"/>
      <w:marTop w:val="0"/>
      <w:marBottom w:val="0"/>
      <w:divBdr>
        <w:top w:val="none" w:sz="0" w:space="0" w:color="auto"/>
        <w:left w:val="none" w:sz="0" w:space="0" w:color="auto"/>
        <w:bottom w:val="none" w:sz="0" w:space="0" w:color="auto"/>
        <w:right w:val="none" w:sz="0" w:space="0" w:color="auto"/>
      </w:divBdr>
    </w:div>
    <w:div w:id="1037125563">
      <w:bodyDiv w:val="1"/>
      <w:marLeft w:val="0"/>
      <w:marRight w:val="0"/>
      <w:marTop w:val="0"/>
      <w:marBottom w:val="0"/>
      <w:divBdr>
        <w:top w:val="none" w:sz="0" w:space="0" w:color="auto"/>
        <w:left w:val="none" w:sz="0" w:space="0" w:color="auto"/>
        <w:bottom w:val="none" w:sz="0" w:space="0" w:color="auto"/>
        <w:right w:val="none" w:sz="0" w:space="0" w:color="auto"/>
      </w:divBdr>
    </w:div>
    <w:div w:id="1037313196">
      <w:bodyDiv w:val="1"/>
      <w:marLeft w:val="0"/>
      <w:marRight w:val="0"/>
      <w:marTop w:val="0"/>
      <w:marBottom w:val="0"/>
      <w:divBdr>
        <w:top w:val="none" w:sz="0" w:space="0" w:color="auto"/>
        <w:left w:val="none" w:sz="0" w:space="0" w:color="auto"/>
        <w:bottom w:val="none" w:sz="0" w:space="0" w:color="auto"/>
        <w:right w:val="none" w:sz="0" w:space="0" w:color="auto"/>
      </w:divBdr>
    </w:div>
    <w:div w:id="1037584828">
      <w:bodyDiv w:val="1"/>
      <w:marLeft w:val="0"/>
      <w:marRight w:val="0"/>
      <w:marTop w:val="0"/>
      <w:marBottom w:val="0"/>
      <w:divBdr>
        <w:top w:val="none" w:sz="0" w:space="0" w:color="auto"/>
        <w:left w:val="none" w:sz="0" w:space="0" w:color="auto"/>
        <w:bottom w:val="none" w:sz="0" w:space="0" w:color="auto"/>
        <w:right w:val="none" w:sz="0" w:space="0" w:color="auto"/>
      </w:divBdr>
    </w:div>
    <w:div w:id="1037700338">
      <w:bodyDiv w:val="1"/>
      <w:marLeft w:val="0"/>
      <w:marRight w:val="0"/>
      <w:marTop w:val="0"/>
      <w:marBottom w:val="0"/>
      <w:divBdr>
        <w:top w:val="none" w:sz="0" w:space="0" w:color="auto"/>
        <w:left w:val="none" w:sz="0" w:space="0" w:color="auto"/>
        <w:bottom w:val="none" w:sz="0" w:space="0" w:color="auto"/>
        <w:right w:val="none" w:sz="0" w:space="0" w:color="auto"/>
      </w:divBdr>
    </w:div>
    <w:div w:id="1038361099">
      <w:bodyDiv w:val="1"/>
      <w:marLeft w:val="0"/>
      <w:marRight w:val="0"/>
      <w:marTop w:val="0"/>
      <w:marBottom w:val="0"/>
      <w:divBdr>
        <w:top w:val="none" w:sz="0" w:space="0" w:color="auto"/>
        <w:left w:val="none" w:sz="0" w:space="0" w:color="auto"/>
        <w:bottom w:val="none" w:sz="0" w:space="0" w:color="auto"/>
        <w:right w:val="none" w:sz="0" w:space="0" w:color="auto"/>
      </w:divBdr>
    </w:div>
    <w:div w:id="1038554986">
      <w:bodyDiv w:val="1"/>
      <w:marLeft w:val="0"/>
      <w:marRight w:val="0"/>
      <w:marTop w:val="0"/>
      <w:marBottom w:val="0"/>
      <w:divBdr>
        <w:top w:val="none" w:sz="0" w:space="0" w:color="auto"/>
        <w:left w:val="none" w:sz="0" w:space="0" w:color="auto"/>
        <w:bottom w:val="none" w:sz="0" w:space="0" w:color="auto"/>
        <w:right w:val="none" w:sz="0" w:space="0" w:color="auto"/>
      </w:divBdr>
    </w:div>
    <w:div w:id="1038580575">
      <w:bodyDiv w:val="1"/>
      <w:marLeft w:val="0"/>
      <w:marRight w:val="0"/>
      <w:marTop w:val="0"/>
      <w:marBottom w:val="0"/>
      <w:divBdr>
        <w:top w:val="none" w:sz="0" w:space="0" w:color="auto"/>
        <w:left w:val="none" w:sz="0" w:space="0" w:color="auto"/>
        <w:bottom w:val="none" w:sz="0" w:space="0" w:color="auto"/>
        <w:right w:val="none" w:sz="0" w:space="0" w:color="auto"/>
      </w:divBdr>
    </w:div>
    <w:div w:id="1038705452">
      <w:bodyDiv w:val="1"/>
      <w:marLeft w:val="0"/>
      <w:marRight w:val="0"/>
      <w:marTop w:val="0"/>
      <w:marBottom w:val="0"/>
      <w:divBdr>
        <w:top w:val="none" w:sz="0" w:space="0" w:color="auto"/>
        <w:left w:val="none" w:sz="0" w:space="0" w:color="auto"/>
        <w:bottom w:val="none" w:sz="0" w:space="0" w:color="auto"/>
        <w:right w:val="none" w:sz="0" w:space="0" w:color="auto"/>
      </w:divBdr>
    </w:div>
    <w:div w:id="1038824092">
      <w:bodyDiv w:val="1"/>
      <w:marLeft w:val="0"/>
      <w:marRight w:val="0"/>
      <w:marTop w:val="0"/>
      <w:marBottom w:val="0"/>
      <w:divBdr>
        <w:top w:val="none" w:sz="0" w:space="0" w:color="auto"/>
        <w:left w:val="none" w:sz="0" w:space="0" w:color="auto"/>
        <w:bottom w:val="none" w:sz="0" w:space="0" w:color="auto"/>
        <w:right w:val="none" w:sz="0" w:space="0" w:color="auto"/>
      </w:divBdr>
    </w:div>
    <w:div w:id="1038898505">
      <w:bodyDiv w:val="1"/>
      <w:marLeft w:val="0"/>
      <w:marRight w:val="0"/>
      <w:marTop w:val="0"/>
      <w:marBottom w:val="0"/>
      <w:divBdr>
        <w:top w:val="none" w:sz="0" w:space="0" w:color="auto"/>
        <w:left w:val="none" w:sz="0" w:space="0" w:color="auto"/>
        <w:bottom w:val="none" w:sz="0" w:space="0" w:color="auto"/>
        <w:right w:val="none" w:sz="0" w:space="0" w:color="auto"/>
      </w:divBdr>
    </w:div>
    <w:div w:id="1038899733">
      <w:bodyDiv w:val="1"/>
      <w:marLeft w:val="0"/>
      <w:marRight w:val="0"/>
      <w:marTop w:val="0"/>
      <w:marBottom w:val="0"/>
      <w:divBdr>
        <w:top w:val="none" w:sz="0" w:space="0" w:color="auto"/>
        <w:left w:val="none" w:sz="0" w:space="0" w:color="auto"/>
        <w:bottom w:val="none" w:sz="0" w:space="0" w:color="auto"/>
        <w:right w:val="none" w:sz="0" w:space="0" w:color="auto"/>
      </w:divBdr>
    </w:div>
    <w:div w:id="1039282498">
      <w:bodyDiv w:val="1"/>
      <w:marLeft w:val="0"/>
      <w:marRight w:val="0"/>
      <w:marTop w:val="0"/>
      <w:marBottom w:val="0"/>
      <w:divBdr>
        <w:top w:val="none" w:sz="0" w:space="0" w:color="auto"/>
        <w:left w:val="none" w:sz="0" w:space="0" w:color="auto"/>
        <w:bottom w:val="none" w:sz="0" w:space="0" w:color="auto"/>
        <w:right w:val="none" w:sz="0" w:space="0" w:color="auto"/>
      </w:divBdr>
    </w:div>
    <w:div w:id="1039479505">
      <w:bodyDiv w:val="1"/>
      <w:marLeft w:val="0"/>
      <w:marRight w:val="0"/>
      <w:marTop w:val="0"/>
      <w:marBottom w:val="0"/>
      <w:divBdr>
        <w:top w:val="none" w:sz="0" w:space="0" w:color="auto"/>
        <w:left w:val="none" w:sz="0" w:space="0" w:color="auto"/>
        <w:bottom w:val="none" w:sz="0" w:space="0" w:color="auto"/>
        <w:right w:val="none" w:sz="0" w:space="0" w:color="auto"/>
      </w:divBdr>
    </w:div>
    <w:div w:id="1039554604">
      <w:bodyDiv w:val="1"/>
      <w:marLeft w:val="0"/>
      <w:marRight w:val="0"/>
      <w:marTop w:val="0"/>
      <w:marBottom w:val="0"/>
      <w:divBdr>
        <w:top w:val="none" w:sz="0" w:space="0" w:color="auto"/>
        <w:left w:val="none" w:sz="0" w:space="0" w:color="auto"/>
        <w:bottom w:val="none" w:sz="0" w:space="0" w:color="auto"/>
        <w:right w:val="none" w:sz="0" w:space="0" w:color="auto"/>
      </w:divBdr>
    </w:div>
    <w:div w:id="1039622382">
      <w:bodyDiv w:val="1"/>
      <w:marLeft w:val="0"/>
      <w:marRight w:val="0"/>
      <w:marTop w:val="0"/>
      <w:marBottom w:val="0"/>
      <w:divBdr>
        <w:top w:val="none" w:sz="0" w:space="0" w:color="auto"/>
        <w:left w:val="none" w:sz="0" w:space="0" w:color="auto"/>
        <w:bottom w:val="none" w:sz="0" w:space="0" w:color="auto"/>
        <w:right w:val="none" w:sz="0" w:space="0" w:color="auto"/>
      </w:divBdr>
    </w:div>
    <w:div w:id="1039822499">
      <w:bodyDiv w:val="1"/>
      <w:marLeft w:val="0"/>
      <w:marRight w:val="0"/>
      <w:marTop w:val="0"/>
      <w:marBottom w:val="0"/>
      <w:divBdr>
        <w:top w:val="none" w:sz="0" w:space="0" w:color="auto"/>
        <w:left w:val="none" w:sz="0" w:space="0" w:color="auto"/>
        <w:bottom w:val="none" w:sz="0" w:space="0" w:color="auto"/>
        <w:right w:val="none" w:sz="0" w:space="0" w:color="auto"/>
      </w:divBdr>
    </w:div>
    <w:div w:id="1039863338">
      <w:bodyDiv w:val="1"/>
      <w:marLeft w:val="0"/>
      <w:marRight w:val="0"/>
      <w:marTop w:val="0"/>
      <w:marBottom w:val="0"/>
      <w:divBdr>
        <w:top w:val="none" w:sz="0" w:space="0" w:color="auto"/>
        <w:left w:val="none" w:sz="0" w:space="0" w:color="auto"/>
        <w:bottom w:val="none" w:sz="0" w:space="0" w:color="auto"/>
        <w:right w:val="none" w:sz="0" w:space="0" w:color="auto"/>
      </w:divBdr>
    </w:div>
    <w:div w:id="1040132484">
      <w:bodyDiv w:val="1"/>
      <w:marLeft w:val="0"/>
      <w:marRight w:val="0"/>
      <w:marTop w:val="0"/>
      <w:marBottom w:val="0"/>
      <w:divBdr>
        <w:top w:val="none" w:sz="0" w:space="0" w:color="auto"/>
        <w:left w:val="none" w:sz="0" w:space="0" w:color="auto"/>
        <w:bottom w:val="none" w:sz="0" w:space="0" w:color="auto"/>
        <w:right w:val="none" w:sz="0" w:space="0" w:color="auto"/>
      </w:divBdr>
    </w:div>
    <w:div w:id="1040132709">
      <w:bodyDiv w:val="1"/>
      <w:marLeft w:val="0"/>
      <w:marRight w:val="0"/>
      <w:marTop w:val="0"/>
      <w:marBottom w:val="0"/>
      <w:divBdr>
        <w:top w:val="none" w:sz="0" w:space="0" w:color="auto"/>
        <w:left w:val="none" w:sz="0" w:space="0" w:color="auto"/>
        <w:bottom w:val="none" w:sz="0" w:space="0" w:color="auto"/>
        <w:right w:val="none" w:sz="0" w:space="0" w:color="auto"/>
      </w:divBdr>
    </w:div>
    <w:div w:id="1040202391">
      <w:bodyDiv w:val="1"/>
      <w:marLeft w:val="0"/>
      <w:marRight w:val="0"/>
      <w:marTop w:val="0"/>
      <w:marBottom w:val="0"/>
      <w:divBdr>
        <w:top w:val="none" w:sz="0" w:space="0" w:color="auto"/>
        <w:left w:val="none" w:sz="0" w:space="0" w:color="auto"/>
        <w:bottom w:val="none" w:sz="0" w:space="0" w:color="auto"/>
        <w:right w:val="none" w:sz="0" w:space="0" w:color="auto"/>
      </w:divBdr>
    </w:div>
    <w:div w:id="1040323946">
      <w:bodyDiv w:val="1"/>
      <w:marLeft w:val="0"/>
      <w:marRight w:val="0"/>
      <w:marTop w:val="0"/>
      <w:marBottom w:val="0"/>
      <w:divBdr>
        <w:top w:val="none" w:sz="0" w:space="0" w:color="auto"/>
        <w:left w:val="none" w:sz="0" w:space="0" w:color="auto"/>
        <w:bottom w:val="none" w:sz="0" w:space="0" w:color="auto"/>
        <w:right w:val="none" w:sz="0" w:space="0" w:color="auto"/>
      </w:divBdr>
    </w:div>
    <w:div w:id="1040397482">
      <w:bodyDiv w:val="1"/>
      <w:marLeft w:val="0"/>
      <w:marRight w:val="0"/>
      <w:marTop w:val="0"/>
      <w:marBottom w:val="0"/>
      <w:divBdr>
        <w:top w:val="none" w:sz="0" w:space="0" w:color="auto"/>
        <w:left w:val="none" w:sz="0" w:space="0" w:color="auto"/>
        <w:bottom w:val="none" w:sz="0" w:space="0" w:color="auto"/>
        <w:right w:val="none" w:sz="0" w:space="0" w:color="auto"/>
      </w:divBdr>
    </w:div>
    <w:div w:id="1040516977">
      <w:bodyDiv w:val="1"/>
      <w:marLeft w:val="0"/>
      <w:marRight w:val="0"/>
      <w:marTop w:val="0"/>
      <w:marBottom w:val="0"/>
      <w:divBdr>
        <w:top w:val="none" w:sz="0" w:space="0" w:color="auto"/>
        <w:left w:val="none" w:sz="0" w:space="0" w:color="auto"/>
        <w:bottom w:val="none" w:sz="0" w:space="0" w:color="auto"/>
        <w:right w:val="none" w:sz="0" w:space="0" w:color="auto"/>
      </w:divBdr>
    </w:div>
    <w:div w:id="1040593905">
      <w:bodyDiv w:val="1"/>
      <w:marLeft w:val="0"/>
      <w:marRight w:val="0"/>
      <w:marTop w:val="0"/>
      <w:marBottom w:val="0"/>
      <w:divBdr>
        <w:top w:val="none" w:sz="0" w:space="0" w:color="auto"/>
        <w:left w:val="none" w:sz="0" w:space="0" w:color="auto"/>
        <w:bottom w:val="none" w:sz="0" w:space="0" w:color="auto"/>
        <w:right w:val="none" w:sz="0" w:space="0" w:color="auto"/>
      </w:divBdr>
    </w:div>
    <w:div w:id="1040595083">
      <w:bodyDiv w:val="1"/>
      <w:marLeft w:val="0"/>
      <w:marRight w:val="0"/>
      <w:marTop w:val="0"/>
      <w:marBottom w:val="0"/>
      <w:divBdr>
        <w:top w:val="none" w:sz="0" w:space="0" w:color="auto"/>
        <w:left w:val="none" w:sz="0" w:space="0" w:color="auto"/>
        <w:bottom w:val="none" w:sz="0" w:space="0" w:color="auto"/>
        <w:right w:val="none" w:sz="0" w:space="0" w:color="auto"/>
      </w:divBdr>
    </w:div>
    <w:div w:id="1040860784">
      <w:bodyDiv w:val="1"/>
      <w:marLeft w:val="0"/>
      <w:marRight w:val="0"/>
      <w:marTop w:val="0"/>
      <w:marBottom w:val="0"/>
      <w:divBdr>
        <w:top w:val="none" w:sz="0" w:space="0" w:color="auto"/>
        <w:left w:val="none" w:sz="0" w:space="0" w:color="auto"/>
        <w:bottom w:val="none" w:sz="0" w:space="0" w:color="auto"/>
        <w:right w:val="none" w:sz="0" w:space="0" w:color="auto"/>
      </w:divBdr>
    </w:div>
    <w:div w:id="1040938988">
      <w:bodyDiv w:val="1"/>
      <w:marLeft w:val="0"/>
      <w:marRight w:val="0"/>
      <w:marTop w:val="0"/>
      <w:marBottom w:val="0"/>
      <w:divBdr>
        <w:top w:val="none" w:sz="0" w:space="0" w:color="auto"/>
        <w:left w:val="none" w:sz="0" w:space="0" w:color="auto"/>
        <w:bottom w:val="none" w:sz="0" w:space="0" w:color="auto"/>
        <w:right w:val="none" w:sz="0" w:space="0" w:color="auto"/>
      </w:divBdr>
    </w:div>
    <w:div w:id="1040978981">
      <w:bodyDiv w:val="1"/>
      <w:marLeft w:val="0"/>
      <w:marRight w:val="0"/>
      <w:marTop w:val="0"/>
      <w:marBottom w:val="0"/>
      <w:divBdr>
        <w:top w:val="none" w:sz="0" w:space="0" w:color="auto"/>
        <w:left w:val="none" w:sz="0" w:space="0" w:color="auto"/>
        <w:bottom w:val="none" w:sz="0" w:space="0" w:color="auto"/>
        <w:right w:val="none" w:sz="0" w:space="0" w:color="auto"/>
      </w:divBdr>
    </w:div>
    <w:div w:id="1041171066">
      <w:bodyDiv w:val="1"/>
      <w:marLeft w:val="0"/>
      <w:marRight w:val="0"/>
      <w:marTop w:val="0"/>
      <w:marBottom w:val="0"/>
      <w:divBdr>
        <w:top w:val="none" w:sz="0" w:space="0" w:color="auto"/>
        <w:left w:val="none" w:sz="0" w:space="0" w:color="auto"/>
        <w:bottom w:val="none" w:sz="0" w:space="0" w:color="auto"/>
        <w:right w:val="none" w:sz="0" w:space="0" w:color="auto"/>
      </w:divBdr>
    </w:div>
    <w:div w:id="1041201104">
      <w:bodyDiv w:val="1"/>
      <w:marLeft w:val="0"/>
      <w:marRight w:val="0"/>
      <w:marTop w:val="0"/>
      <w:marBottom w:val="0"/>
      <w:divBdr>
        <w:top w:val="none" w:sz="0" w:space="0" w:color="auto"/>
        <w:left w:val="none" w:sz="0" w:space="0" w:color="auto"/>
        <w:bottom w:val="none" w:sz="0" w:space="0" w:color="auto"/>
        <w:right w:val="none" w:sz="0" w:space="0" w:color="auto"/>
      </w:divBdr>
    </w:div>
    <w:div w:id="1041246422">
      <w:bodyDiv w:val="1"/>
      <w:marLeft w:val="0"/>
      <w:marRight w:val="0"/>
      <w:marTop w:val="0"/>
      <w:marBottom w:val="0"/>
      <w:divBdr>
        <w:top w:val="none" w:sz="0" w:space="0" w:color="auto"/>
        <w:left w:val="none" w:sz="0" w:space="0" w:color="auto"/>
        <w:bottom w:val="none" w:sz="0" w:space="0" w:color="auto"/>
        <w:right w:val="none" w:sz="0" w:space="0" w:color="auto"/>
      </w:divBdr>
      <w:divsChild>
        <w:div w:id="472987856">
          <w:marLeft w:val="0"/>
          <w:marRight w:val="0"/>
          <w:marTop w:val="0"/>
          <w:marBottom w:val="0"/>
          <w:divBdr>
            <w:top w:val="single" w:sz="2" w:space="0" w:color="E3E3E3"/>
            <w:left w:val="single" w:sz="2" w:space="0" w:color="E3E3E3"/>
            <w:bottom w:val="single" w:sz="2" w:space="0" w:color="E3E3E3"/>
            <w:right w:val="single" w:sz="2" w:space="0" w:color="E3E3E3"/>
          </w:divBdr>
          <w:divsChild>
            <w:div w:id="460806211">
              <w:marLeft w:val="0"/>
              <w:marRight w:val="0"/>
              <w:marTop w:val="0"/>
              <w:marBottom w:val="0"/>
              <w:divBdr>
                <w:top w:val="single" w:sz="2" w:space="0" w:color="E3E3E3"/>
                <w:left w:val="single" w:sz="2" w:space="0" w:color="E3E3E3"/>
                <w:bottom w:val="single" w:sz="2" w:space="0" w:color="E3E3E3"/>
                <w:right w:val="single" w:sz="2" w:space="0" w:color="E3E3E3"/>
              </w:divBdr>
              <w:divsChild>
                <w:div w:id="265501454">
                  <w:marLeft w:val="0"/>
                  <w:marRight w:val="0"/>
                  <w:marTop w:val="0"/>
                  <w:marBottom w:val="0"/>
                  <w:divBdr>
                    <w:top w:val="single" w:sz="2" w:space="0" w:color="E3E3E3"/>
                    <w:left w:val="single" w:sz="2" w:space="0" w:color="E3E3E3"/>
                    <w:bottom w:val="single" w:sz="2" w:space="0" w:color="E3E3E3"/>
                    <w:right w:val="single" w:sz="2" w:space="0" w:color="E3E3E3"/>
                  </w:divBdr>
                  <w:divsChild>
                    <w:div w:id="375811447">
                      <w:marLeft w:val="0"/>
                      <w:marRight w:val="0"/>
                      <w:marTop w:val="0"/>
                      <w:marBottom w:val="0"/>
                      <w:divBdr>
                        <w:top w:val="single" w:sz="2" w:space="0" w:color="E3E3E3"/>
                        <w:left w:val="single" w:sz="2" w:space="0" w:color="E3E3E3"/>
                        <w:bottom w:val="single" w:sz="2" w:space="0" w:color="E3E3E3"/>
                        <w:right w:val="single" w:sz="2" w:space="0" w:color="E3E3E3"/>
                      </w:divBdr>
                      <w:divsChild>
                        <w:div w:id="691687330">
                          <w:marLeft w:val="0"/>
                          <w:marRight w:val="0"/>
                          <w:marTop w:val="0"/>
                          <w:marBottom w:val="0"/>
                          <w:divBdr>
                            <w:top w:val="single" w:sz="2" w:space="0" w:color="E3E3E3"/>
                            <w:left w:val="single" w:sz="2" w:space="0" w:color="E3E3E3"/>
                            <w:bottom w:val="single" w:sz="2" w:space="0" w:color="E3E3E3"/>
                            <w:right w:val="single" w:sz="2" w:space="0" w:color="E3E3E3"/>
                          </w:divBdr>
                          <w:divsChild>
                            <w:div w:id="1779714491">
                              <w:marLeft w:val="0"/>
                              <w:marRight w:val="0"/>
                              <w:marTop w:val="0"/>
                              <w:marBottom w:val="0"/>
                              <w:divBdr>
                                <w:top w:val="single" w:sz="2" w:space="0" w:color="E3E3E3"/>
                                <w:left w:val="single" w:sz="2" w:space="0" w:color="E3E3E3"/>
                                <w:bottom w:val="single" w:sz="2" w:space="0" w:color="E3E3E3"/>
                                <w:right w:val="single" w:sz="2" w:space="0" w:color="E3E3E3"/>
                              </w:divBdr>
                              <w:divsChild>
                                <w:div w:id="682319908">
                                  <w:marLeft w:val="0"/>
                                  <w:marRight w:val="0"/>
                                  <w:marTop w:val="100"/>
                                  <w:marBottom w:val="100"/>
                                  <w:divBdr>
                                    <w:top w:val="single" w:sz="2" w:space="0" w:color="E3E3E3"/>
                                    <w:left w:val="single" w:sz="2" w:space="0" w:color="E3E3E3"/>
                                    <w:bottom w:val="single" w:sz="2" w:space="0" w:color="E3E3E3"/>
                                    <w:right w:val="single" w:sz="2" w:space="0" w:color="E3E3E3"/>
                                  </w:divBdr>
                                  <w:divsChild>
                                    <w:div w:id="188764110">
                                      <w:marLeft w:val="0"/>
                                      <w:marRight w:val="0"/>
                                      <w:marTop w:val="0"/>
                                      <w:marBottom w:val="0"/>
                                      <w:divBdr>
                                        <w:top w:val="single" w:sz="2" w:space="0" w:color="E3E3E3"/>
                                        <w:left w:val="single" w:sz="2" w:space="0" w:color="E3E3E3"/>
                                        <w:bottom w:val="single" w:sz="2" w:space="0" w:color="E3E3E3"/>
                                        <w:right w:val="single" w:sz="2" w:space="0" w:color="E3E3E3"/>
                                      </w:divBdr>
                                      <w:divsChild>
                                        <w:div w:id="1338460829">
                                          <w:marLeft w:val="0"/>
                                          <w:marRight w:val="0"/>
                                          <w:marTop w:val="0"/>
                                          <w:marBottom w:val="0"/>
                                          <w:divBdr>
                                            <w:top w:val="single" w:sz="2" w:space="0" w:color="E3E3E3"/>
                                            <w:left w:val="single" w:sz="2" w:space="0" w:color="E3E3E3"/>
                                            <w:bottom w:val="single" w:sz="2" w:space="0" w:color="E3E3E3"/>
                                            <w:right w:val="single" w:sz="2" w:space="0" w:color="E3E3E3"/>
                                          </w:divBdr>
                                          <w:divsChild>
                                            <w:div w:id="72045439">
                                              <w:marLeft w:val="0"/>
                                              <w:marRight w:val="0"/>
                                              <w:marTop w:val="0"/>
                                              <w:marBottom w:val="0"/>
                                              <w:divBdr>
                                                <w:top w:val="single" w:sz="2" w:space="0" w:color="E3E3E3"/>
                                                <w:left w:val="single" w:sz="2" w:space="0" w:color="E3E3E3"/>
                                                <w:bottom w:val="single" w:sz="2" w:space="0" w:color="E3E3E3"/>
                                                <w:right w:val="single" w:sz="2" w:space="0" w:color="E3E3E3"/>
                                              </w:divBdr>
                                              <w:divsChild>
                                                <w:div w:id="499856541">
                                                  <w:marLeft w:val="0"/>
                                                  <w:marRight w:val="0"/>
                                                  <w:marTop w:val="0"/>
                                                  <w:marBottom w:val="0"/>
                                                  <w:divBdr>
                                                    <w:top w:val="single" w:sz="2" w:space="0" w:color="E3E3E3"/>
                                                    <w:left w:val="single" w:sz="2" w:space="0" w:color="E3E3E3"/>
                                                    <w:bottom w:val="single" w:sz="2" w:space="0" w:color="E3E3E3"/>
                                                    <w:right w:val="single" w:sz="2" w:space="0" w:color="E3E3E3"/>
                                                  </w:divBdr>
                                                  <w:divsChild>
                                                    <w:div w:id="303462536">
                                                      <w:marLeft w:val="0"/>
                                                      <w:marRight w:val="0"/>
                                                      <w:marTop w:val="0"/>
                                                      <w:marBottom w:val="0"/>
                                                      <w:divBdr>
                                                        <w:top w:val="single" w:sz="2" w:space="0" w:color="E3E3E3"/>
                                                        <w:left w:val="single" w:sz="2" w:space="0" w:color="E3E3E3"/>
                                                        <w:bottom w:val="single" w:sz="2" w:space="0" w:color="E3E3E3"/>
                                                        <w:right w:val="single" w:sz="2" w:space="0" w:color="E3E3E3"/>
                                                      </w:divBdr>
                                                      <w:divsChild>
                                                        <w:div w:id="1202858261">
                                                          <w:marLeft w:val="0"/>
                                                          <w:marRight w:val="0"/>
                                                          <w:marTop w:val="0"/>
                                                          <w:marBottom w:val="0"/>
                                                          <w:divBdr>
                                                            <w:top w:val="single" w:sz="2" w:space="2" w:color="E3E3E3"/>
                                                            <w:left w:val="single" w:sz="2" w:space="0" w:color="E3E3E3"/>
                                                            <w:bottom w:val="single" w:sz="2" w:space="0" w:color="E3E3E3"/>
                                                            <w:right w:val="single" w:sz="2" w:space="0" w:color="E3E3E3"/>
                                                          </w:divBdr>
                                                          <w:divsChild>
                                                            <w:div w:id="11337955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680618057">
          <w:marLeft w:val="0"/>
          <w:marRight w:val="0"/>
          <w:marTop w:val="0"/>
          <w:marBottom w:val="0"/>
          <w:divBdr>
            <w:top w:val="none" w:sz="0" w:space="0" w:color="auto"/>
            <w:left w:val="none" w:sz="0" w:space="0" w:color="auto"/>
            <w:bottom w:val="none" w:sz="0" w:space="0" w:color="auto"/>
            <w:right w:val="none" w:sz="0" w:space="0" w:color="auto"/>
          </w:divBdr>
          <w:divsChild>
            <w:div w:id="1997802733">
              <w:marLeft w:val="0"/>
              <w:marRight w:val="0"/>
              <w:marTop w:val="100"/>
              <w:marBottom w:val="100"/>
              <w:divBdr>
                <w:top w:val="single" w:sz="2" w:space="0" w:color="E3E3E3"/>
                <w:left w:val="single" w:sz="2" w:space="0" w:color="E3E3E3"/>
                <w:bottom w:val="single" w:sz="2" w:space="0" w:color="E3E3E3"/>
                <w:right w:val="single" w:sz="2" w:space="0" w:color="E3E3E3"/>
              </w:divBdr>
              <w:divsChild>
                <w:div w:id="5967194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041369393">
      <w:bodyDiv w:val="1"/>
      <w:marLeft w:val="0"/>
      <w:marRight w:val="0"/>
      <w:marTop w:val="0"/>
      <w:marBottom w:val="0"/>
      <w:divBdr>
        <w:top w:val="none" w:sz="0" w:space="0" w:color="auto"/>
        <w:left w:val="none" w:sz="0" w:space="0" w:color="auto"/>
        <w:bottom w:val="none" w:sz="0" w:space="0" w:color="auto"/>
        <w:right w:val="none" w:sz="0" w:space="0" w:color="auto"/>
      </w:divBdr>
    </w:div>
    <w:div w:id="1041520242">
      <w:bodyDiv w:val="1"/>
      <w:marLeft w:val="0"/>
      <w:marRight w:val="0"/>
      <w:marTop w:val="0"/>
      <w:marBottom w:val="0"/>
      <w:divBdr>
        <w:top w:val="none" w:sz="0" w:space="0" w:color="auto"/>
        <w:left w:val="none" w:sz="0" w:space="0" w:color="auto"/>
        <w:bottom w:val="none" w:sz="0" w:space="0" w:color="auto"/>
        <w:right w:val="none" w:sz="0" w:space="0" w:color="auto"/>
      </w:divBdr>
    </w:div>
    <w:div w:id="1042100249">
      <w:bodyDiv w:val="1"/>
      <w:marLeft w:val="0"/>
      <w:marRight w:val="0"/>
      <w:marTop w:val="0"/>
      <w:marBottom w:val="0"/>
      <w:divBdr>
        <w:top w:val="none" w:sz="0" w:space="0" w:color="auto"/>
        <w:left w:val="none" w:sz="0" w:space="0" w:color="auto"/>
        <w:bottom w:val="none" w:sz="0" w:space="0" w:color="auto"/>
        <w:right w:val="none" w:sz="0" w:space="0" w:color="auto"/>
      </w:divBdr>
    </w:div>
    <w:div w:id="1042167291">
      <w:bodyDiv w:val="1"/>
      <w:marLeft w:val="0"/>
      <w:marRight w:val="0"/>
      <w:marTop w:val="0"/>
      <w:marBottom w:val="0"/>
      <w:divBdr>
        <w:top w:val="none" w:sz="0" w:space="0" w:color="auto"/>
        <w:left w:val="none" w:sz="0" w:space="0" w:color="auto"/>
        <w:bottom w:val="none" w:sz="0" w:space="0" w:color="auto"/>
        <w:right w:val="none" w:sz="0" w:space="0" w:color="auto"/>
      </w:divBdr>
    </w:div>
    <w:div w:id="1042287355">
      <w:bodyDiv w:val="1"/>
      <w:marLeft w:val="0"/>
      <w:marRight w:val="0"/>
      <w:marTop w:val="0"/>
      <w:marBottom w:val="0"/>
      <w:divBdr>
        <w:top w:val="none" w:sz="0" w:space="0" w:color="auto"/>
        <w:left w:val="none" w:sz="0" w:space="0" w:color="auto"/>
        <w:bottom w:val="none" w:sz="0" w:space="0" w:color="auto"/>
        <w:right w:val="none" w:sz="0" w:space="0" w:color="auto"/>
      </w:divBdr>
    </w:div>
    <w:div w:id="1042290788">
      <w:bodyDiv w:val="1"/>
      <w:marLeft w:val="0"/>
      <w:marRight w:val="0"/>
      <w:marTop w:val="0"/>
      <w:marBottom w:val="0"/>
      <w:divBdr>
        <w:top w:val="none" w:sz="0" w:space="0" w:color="auto"/>
        <w:left w:val="none" w:sz="0" w:space="0" w:color="auto"/>
        <w:bottom w:val="none" w:sz="0" w:space="0" w:color="auto"/>
        <w:right w:val="none" w:sz="0" w:space="0" w:color="auto"/>
      </w:divBdr>
    </w:div>
    <w:div w:id="1043137769">
      <w:bodyDiv w:val="1"/>
      <w:marLeft w:val="0"/>
      <w:marRight w:val="0"/>
      <w:marTop w:val="0"/>
      <w:marBottom w:val="0"/>
      <w:divBdr>
        <w:top w:val="none" w:sz="0" w:space="0" w:color="auto"/>
        <w:left w:val="none" w:sz="0" w:space="0" w:color="auto"/>
        <w:bottom w:val="none" w:sz="0" w:space="0" w:color="auto"/>
        <w:right w:val="none" w:sz="0" w:space="0" w:color="auto"/>
      </w:divBdr>
    </w:div>
    <w:div w:id="1043333701">
      <w:bodyDiv w:val="1"/>
      <w:marLeft w:val="0"/>
      <w:marRight w:val="0"/>
      <w:marTop w:val="0"/>
      <w:marBottom w:val="0"/>
      <w:divBdr>
        <w:top w:val="none" w:sz="0" w:space="0" w:color="auto"/>
        <w:left w:val="none" w:sz="0" w:space="0" w:color="auto"/>
        <w:bottom w:val="none" w:sz="0" w:space="0" w:color="auto"/>
        <w:right w:val="none" w:sz="0" w:space="0" w:color="auto"/>
      </w:divBdr>
    </w:div>
    <w:div w:id="1043482341">
      <w:bodyDiv w:val="1"/>
      <w:marLeft w:val="0"/>
      <w:marRight w:val="0"/>
      <w:marTop w:val="0"/>
      <w:marBottom w:val="0"/>
      <w:divBdr>
        <w:top w:val="none" w:sz="0" w:space="0" w:color="auto"/>
        <w:left w:val="none" w:sz="0" w:space="0" w:color="auto"/>
        <w:bottom w:val="none" w:sz="0" w:space="0" w:color="auto"/>
        <w:right w:val="none" w:sz="0" w:space="0" w:color="auto"/>
      </w:divBdr>
    </w:div>
    <w:div w:id="1043557760">
      <w:bodyDiv w:val="1"/>
      <w:marLeft w:val="0"/>
      <w:marRight w:val="0"/>
      <w:marTop w:val="0"/>
      <w:marBottom w:val="0"/>
      <w:divBdr>
        <w:top w:val="none" w:sz="0" w:space="0" w:color="auto"/>
        <w:left w:val="none" w:sz="0" w:space="0" w:color="auto"/>
        <w:bottom w:val="none" w:sz="0" w:space="0" w:color="auto"/>
        <w:right w:val="none" w:sz="0" w:space="0" w:color="auto"/>
      </w:divBdr>
    </w:div>
    <w:div w:id="1043753859">
      <w:bodyDiv w:val="1"/>
      <w:marLeft w:val="0"/>
      <w:marRight w:val="0"/>
      <w:marTop w:val="0"/>
      <w:marBottom w:val="0"/>
      <w:divBdr>
        <w:top w:val="none" w:sz="0" w:space="0" w:color="auto"/>
        <w:left w:val="none" w:sz="0" w:space="0" w:color="auto"/>
        <w:bottom w:val="none" w:sz="0" w:space="0" w:color="auto"/>
        <w:right w:val="none" w:sz="0" w:space="0" w:color="auto"/>
      </w:divBdr>
    </w:div>
    <w:div w:id="1043794584">
      <w:bodyDiv w:val="1"/>
      <w:marLeft w:val="0"/>
      <w:marRight w:val="0"/>
      <w:marTop w:val="0"/>
      <w:marBottom w:val="0"/>
      <w:divBdr>
        <w:top w:val="none" w:sz="0" w:space="0" w:color="auto"/>
        <w:left w:val="none" w:sz="0" w:space="0" w:color="auto"/>
        <w:bottom w:val="none" w:sz="0" w:space="0" w:color="auto"/>
        <w:right w:val="none" w:sz="0" w:space="0" w:color="auto"/>
      </w:divBdr>
    </w:div>
    <w:div w:id="1043943599">
      <w:bodyDiv w:val="1"/>
      <w:marLeft w:val="0"/>
      <w:marRight w:val="0"/>
      <w:marTop w:val="0"/>
      <w:marBottom w:val="0"/>
      <w:divBdr>
        <w:top w:val="none" w:sz="0" w:space="0" w:color="auto"/>
        <w:left w:val="none" w:sz="0" w:space="0" w:color="auto"/>
        <w:bottom w:val="none" w:sz="0" w:space="0" w:color="auto"/>
        <w:right w:val="none" w:sz="0" w:space="0" w:color="auto"/>
      </w:divBdr>
    </w:div>
    <w:div w:id="1043944632">
      <w:bodyDiv w:val="1"/>
      <w:marLeft w:val="0"/>
      <w:marRight w:val="0"/>
      <w:marTop w:val="0"/>
      <w:marBottom w:val="0"/>
      <w:divBdr>
        <w:top w:val="none" w:sz="0" w:space="0" w:color="auto"/>
        <w:left w:val="none" w:sz="0" w:space="0" w:color="auto"/>
        <w:bottom w:val="none" w:sz="0" w:space="0" w:color="auto"/>
        <w:right w:val="none" w:sz="0" w:space="0" w:color="auto"/>
      </w:divBdr>
    </w:div>
    <w:div w:id="1044257602">
      <w:bodyDiv w:val="1"/>
      <w:marLeft w:val="0"/>
      <w:marRight w:val="0"/>
      <w:marTop w:val="0"/>
      <w:marBottom w:val="0"/>
      <w:divBdr>
        <w:top w:val="none" w:sz="0" w:space="0" w:color="auto"/>
        <w:left w:val="none" w:sz="0" w:space="0" w:color="auto"/>
        <w:bottom w:val="none" w:sz="0" w:space="0" w:color="auto"/>
        <w:right w:val="none" w:sz="0" w:space="0" w:color="auto"/>
      </w:divBdr>
    </w:div>
    <w:div w:id="1044327628">
      <w:bodyDiv w:val="1"/>
      <w:marLeft w:val="0"/>
      <w:marRight w:val="0"/>
      <w:marTop w:val="0"/>
      <w:marBottom w:val="0"/>
      <w:divBdr>
        <w:top w:val="none" w:sz="0" w:space="0" w:color="auto"/>
        <w:left w:val="none" w:sz="0" w:space="0" w:color="auto"/>
        <w:bottom w:val="none" w:sz="0" w:space="0" w:color="auto"/>
        <w:right w:val="none" w:sz="0" w:space="0" w:color="auto"/>
      </w:divBdr>
    </w:div>
    <w:div w:id="1044479919">
      <w:bodyDiv w:val="1"/>
      <w:marLeft w:val="0"/>
      <w:marRight w:val="0"/>
      <w:marTop w:val="0"/>
      <w:marBottom w:val="0"/>
      <w:divBdr>
        <w:top w:val="none" w:sz="0" w:space="0" w:color="auto"/>
        <w:left w:val="none" w:sz="0" w:space="0" w:color="auto"/>
        <w:bottom w:val="none" w:sz="0" w:space="0" w:color="auto"/>
        <w:right w:val="none" w:sz="0" w:space="0" w:color="auto"/>
      </w:divBdr>
    </w:div>
    <w:div w:id="1044644940">
      <w:bodyDiv w:val="1"/>
      <w:marLeft w:val="0"/>
      <w:marRight w:val="0"/>
      <w:marTop w:val="0"/>
      <w:marBottom w:val="0"/>
      <w:divBdr>
        <w:top w:val="none" w:sz="0" w:space="0" w:color="auto"/>
        <w:left w:val="none" w:sz="0" w:space="0" w:color="auto"/>
        <w:bottom w:val="none" w:sz="0" w:space="0" w:color="auto"/>
        <w:right w:val="none" w:sz="0" w:space="0" w:color="auto"/>
      </w:divBdr>
    </w:div>
    <w:div w:id="1044906645">
      <w:bodyDiv w:val="1"/>
      <w:marLeft w:val="0"/>
      <w:marRight w:val="0"/>
      <w:marTop w:val="0"/>
      <w:marBottom w:val="0"/>
      <w:divBdr>
        <w:top w:val="none" w:sz="0" w:space="0" w:color="auto"/>
        <w:left w:val="none" w:sz="0" w:space="0" w:color="auto"/>
        <w:bottom w:val="none" w:sz="0" w:space="0" w:color="auto"/>
        <w:right w:val="none" w:sz="0" w:space="0" w:color="auto"/>
      </w:divBdr>
    </w:div>
    <w:div w:id="1045956707">
      <w:bodyDiv w:val="1"/>
      <w:marLeft w:val="0"/>
      <w:marRight w:val="0"/>
      <w:marTop w:val="0"/>
      <w:marBottom w:val="0"/>
      <w:divBdr>
        <w:top w:val="none" w:sz="0" w:space="0" w:color="auto"/>
        <w:left w:val="none" w:sz="0" w:space="0" w:color="auto"/>
        <w:bottom w:val="none" w:sz="0" w:space="0" w:color="auto"/>
        <w:right w:val="none" w:sz="0" w:space="0" w:color="auto"/>
      </w:divBdr>
    </w:div>
    <w:div w:id="1045985125">
      <w:bodyDiv w:val="1"/>
      <w:marLeft w:val="0"/>
      <w:marRight w:val="0"/>
      <w:marTop w:val="0"/>
      <w:marBottom w:val="0"/>
      <w:divBdr>
        <w:top w:val="none" w:sz="0" w:space="0" w:color="auto"/>
        <w:left w:val="none" w:sz="0" w:space="0" w:color="auto"/>
        <w:bottom w:val="none" w:sz="0" w:space="0" w:color="auto"/>
        <w:right w:val="none" w:sz="0" w:space="0" w:color="auto"/>
      </w:divBdr>
    </w:div>
    <w:div w:id="1046032330">
      <w:bodyDiv w:val="1"/>
      <w:marLeft w:val="0"/>
      <w:marRight w:val="0"/>
      <w:marTop w:val="0"/>
      <w:marBottom w:val="0"/>
      <w:divBdr>
        <w:top w:val="none" w:sz="0" w:space="0" w:color="auto"/>
        <w:left w:val="none" w:sz="0" w:space="0" w:color="auto"/>
        <w:bottom w:val="none" w:sz="0" w:space="0" w:color="auto"/>
        <w:right w:val="none" w:sz="0" w:space="0" w:color="auto"/>
      </w:divBdr>
    </w:div>
    <w:div w:id="1046174683">
      <w:bodyDiv w:val="1"/>
      <w:marLeft w:val="0"/>
      <w:marRight w:val="0"/>
      <w:marTop w:val="0"/>
      <w:marBottom w:val="0"/>
      <w:divBdr>
        <w:top w:val="none" w:sz="0" w:space="0" w:color="auto"/>
        <w:left w:val="none" w:sz="0" w:space="0" w:color="auto"/>
        <w:bottom w:val="none" w:sz="0" w:space="0" w:color="auto"/>
        <w:right w:val="none" w:sz="0" w:space="0" w:color="auto"/>
      </w:divBdr>
    </w:div>
    <w:div w:id="1046877152">
      <w:bodyDiv w:val="1"/>
      <w:marLeft w:val="0"/>
      <w:marRight w:val="0"/>
      <w:marTop w:val="0"/>
      <w:marBottom w:val="0"/>
      <w:divBdr>
        <w:top w:val="none" w:sz="0" w:space="0" w:color="auto"/>
        <w:left w:val="none" w:sz="0" w:space="0" w:color="auto"/>
        <w:bottom w:val="none" w:sz="0" w:space="0" w:color="auto"/>
        <w:right w:val="none" w:sz="0" w:space="0" w:color="auto"/>
      </w:divBdr>
    </w:div>
    <w:div w:id="1047339427">
      <w:bodyDiv w:val="1"/>
      <w:marLeft w:val="0"/>
      <w:marRight w:val="0"/>
      <w:marTop w:val="0"/>
      <w:marBottom w:val="0"/>
      <w:divBdr>
        <w:top w:val="none" w:sz="0" w:space="0" w:color="auto"/>
        <w:left w:val="none" w:sz="0" w:space="0" w:color="auto"/>
        <w:bottom w:val="none" w:sz="0" w:space="0" w:color="auto"/>
        <w:right w:val="none" w:sz="0" w:space="0" w:color="auto"/>
      </w:divBdr>
    </w:div>
    <w:div w:id="1047990591">
      <w:bodyDiv w:val="1"/>
      <w:marLeft w:val="0"/>
      <w:marRight w:val="0"/>
      <w:marTop w:val="0"/>
      <w:marBottom w:val="0"/>
      <w:divBdr>
        <w:top w:val="none" w:sz="0" w:space="0" w:color="auto"/>
        <w:left w:val="none" w:sz="0" w:space="0" w:color="auto"/>
        <w:bottom w:val="none" w:sz="0" w:space="0" w:color="auto"/>
        <w:right w:val="none" w:sz="0" w:space="0" w:color="auto"/>
      </w:divBdr>
    </w:div>
    <w:div w:id="1048184667">
      <w:bodyDiv w:val="1"/>
      <w:marLeft w:val="0"/>
      <w:marRight w:val="0"/>
      <w:marTop w:val="0"/>
      <w:marBottom w:val="0"/>
      <w:divBdr>
        <w:top w:val="none" w:sz="0" w:space="0" w:color="auto"/>
        <w:left w:val="none" w:sz="0" w:space="0" w:color="auto"/>
        <w:bottom w:val="none" w:sz="0" w:space="0" w:color="auto"/>
        <w:right w:val="none" w:sz="0" w:space="0" w:color="auto"/>
      </w:divBdr>
    </w:div>
    <w:div w:id="1048340600">
      <w:bodyDiv w:val="1"/>
      <w:marLeft w:val="0"/>
      <w:marRight w:val="0"/>
      <w:marTop w:val="0"/>
      <w:marBottom w:val="0"/>
      <w:divBdr>
        <w:top w:val="none" w:sz="0" w:space="0" w:color="auto"/>
        <w:left w:val="none" w:sz="0" w:space="0" w:color="auto"/>
        <w:bottom w:val="none" w:sz="0" w:space="0" w:color="auto"/>
        <w:right w:val="none" w:sz="0" w:space="0" w:color="auto"/>
      </w:divBdr>
    </w:div>
    <w:div w:id="1048648828">
      <w:bodyDiv w:val="1"/>
      <w:marLeft w:val="0"/>
      <w:marRight w:val="0"/>
      <w:marTop w:val="0"/>
      <w:marBottom w:val="0"/>
      <w:divBdr>
        <w:top w:val="none" w:sz="0" w:space="0" w:color="auto"/>
        <w:left w:val="none" w:sz="0" w:space="0" w:color="auto"/>
        <w:bottom w:val="none" w:sz="0" w:space="0" w:color="auto"/>
        <w:right w:val="none" w:sz="0" w:space="0" w:color="auto"/>
      </w:divBdr>
    </w:div>
    <w:div w:id="1048843338">
      <w:bodyDiv w:val="1"/>
      <w:marLeft w:val="0"/>
      <w:marRight w:val="0"/>
      <w:marTop w:val="0"/>
      <w:marBottom w:val="0"/>
      <w:divBdr>
        <w:top w:val="none" w:sz="0" w:space="0" w:color="auto"/>
        <w:left w:val="none" w:sz="0" w:space="0" w:color="auto"/>
        <w:bottom w:val="none" w:sz="0" w:space="0" w:color="auto"/>
        <w:right w:val="none" w:sz="0" w:space="0" w:color="auto"/>
      </w:divBdr>
    </w:div>
    <w:div w:id="1048988482">
      <w:bodyDiv w:val="1"/>
      <w:marLeft w:val="0"/>
      <w:marRight w:val="0"/>
      <w:marTop w:val="0"/>
      <w:marBottom w:val="0"/>
      <w:divBdr>
        <w:top w:val="none" w:sz="0" w:space="0" w:color="auto"/>
        <w:left w:val="none" w:sz="0" w:space="0" w:color="auto"/>
        <w:bottom w:val="none" w:sz="0" w:space="0" w:color="auto"/>
        <w:right w:val="none" w:sz="0" w:space="0" w:color="auto"/>
      </w:divBdr>
    </w:div>
    <w:div w:id="1049035207">
      <w:bodyDiv w:val="1"/>
      <w:marLeft w:val="0"/>
      <w:marRight w:val="0"/>
      <w:marTop w:val="0"/>
      <w:marBottom w:val="0"/>
      <w:divBdr>
        <w:top w:val="none" w:sz="0" w:space="0" w:color="auto"/>
        <w:left w:val="none" w:sz="0" w:space="0" w:color="auto"/>
        <w:bottom w:val="none" w:sz="0" w:space="0" w:color="auto"/>
        <w:right w:val="none" w:sz="0" w:space="0" w:color="auto"/>
      </w:divBdr>
    </w:div>
    <w:div w:id="1049110394">
      <w:bodyDiv w:val="1"/>
      <w:marLeft w:val="0"/>
      <w:marRight w:val="0"/>
      <w:marTop w:val="0"/>
      <w:marBottom w:val="0"/>
      <w:divBdr>
        <w:top w:val="none" w:sz="0" w:space="0" w:color="auto"/>
        <w:left w:val="none" w:sz="0" w:space="0" w:color="auto"/>
        <w:bottom w:val="none" w:sz="0" w:space="0" w:color="auto"/>
        <w:right w:val="none" w:sz="0" w:space="0" w:color="auto"/>
      </w:divBdr>
    </w:div>
    <w:div w:id="1049110938">
      <w:bodyDiv w:val="1"/>
      <w:marLeft w:val="0"/>
      <w:marRight w:val="0"/>
      <w:marTop w:val="0"/>
      <w:marBottom w:val="0"/>
      <w:divBdr>
        <w:top w:val="none" w:sz="0" w:space="0" w:color="auto"/>
        <w:left w:val="none" w:sz="0" w:space="0" w:color="auto"/>
        <w:bottom w:val="none" w:sz="0" w:space="0" w:color="auto"/>
        <w:right w:val="none" w:sz="0" w:space="0" w:color="auto"/>
      </w:divBdr>
    </w:div>
    <w:div w:id="1049181340">
      <w:bodyDiv w:val="1"/>
      <w:marLeft w:val="0"/>
      <w:marRight w:val="0"/>
      <w:marTop w:val="0"/>
      <w:marBottom w:val="0"/>
      <w:divBdr>
        <w:top w:val="none" w:sz="0" w:space="0" w:color="auto"/>
        <w:left w:val="none" w:sz="0" w:space="0" w:color="auto"/>
        <w:bottom w:val="none" w:sz="0" w:space="0" w:color="auto"/>
        <w:right w:val="none" w:sz="0" w:space="0" w:color="auto"/>
      </w:divBdr>
    </w:div>
    <w:div w:id="1049258400">
      <w:bodyDiv w:val="1"/>
      <w:marLeft w:val="0"/>
      <w:marRight w:val="0"/>
      <w:marTop w:val="0"/>
      <w:marBottom w:val="0"/>
      <w:divBdr>
        <w:top w:val="none" w:sz="0" w:space="0" w:color="auto"/>
        <w:left w:val="none" w:sz="0" w:space="0" w:color="auto"/>
        <w:bottom w:val="none" w:sz="0" w:space="0" w:color="auto"/>
        <w:right w:val="none" w:sz="0" w:space="0" w:color="auto"/>
      </w:divBdr>
    </w:div>
    <w:div w:id="1049302576">
      <w:bodyDiv w:val="1"/>
      <w:marLeft w:val="0"/>
      <w:marRight w:val="0"/>
      <w:marTop w:val="0"/>
      <w:marBottom w:val="0"/>
      <w:divBdr>
        <w:top w:val="none" w:sz="0" w:space="0" w:color="auto"/>
        <w:left w:val="none" w:sz="0" w:space="0" w:color="auto"/>
        <w:bottom w:val="none" w:sz="0" w:space="0" w:color="auto"/>
        <w:right w:val="none" w:sz="0" w:space="0" w:color="auto"/>
      </w:divBdr>
    </w:div>
    <w:div w:id="1049572728">
      <w:bodyDiv w:val="1"/>
      <w:marLeft w:val="0"/>
      <w:marRight w:val="0"/>
      <w:marTop w:val="0"/>
      <w:marBottom w:val="0"/>
      <w:divBdr>
        <w:top w:val="none" w:sz="0" w:space="0" w:color="auto"/>
        <w:left w:val="none" w:sz="0" w:space="0" w:color="auto"/>
        <w:bottom w:val="none" w:sz="0" w:space="0" w:color="auto"/>
        <w:right w:val="none" w:sz="0" w:space="0" w:color="auto"/>
      </w:divBdr>
    </w:div>
    <w:div w:id="1049914034">
      <w:bodyDiv w:val="1"/>
      <w:marLeft w:val="0"/>
      <w:marRight w:val="0"/>
      <w:marTop w:val="0"/>
      <w:marBottom w:val="0"/>
      <w:divBdr>
        <w:top w:val="none" w:sz="0" w:space="0" w:color="auto"/>
        <w:left w:val="none" w:sz="0" w:space="0" w:color="auto"/>
        <w:bottom w:val="none" w:sz="0" w:space="0" w:color="auto"/>
        <w:right w:val="none" w:sz="0" w:space="0" w:color="auto"/>
      </w:divBdr>
    </w:div>
    <w:div w:id="1049915086">
      <w:bodyDiv w:val="1"/>
      <w:marLeft w:val="0"/>
      <w:marRight w:val="0"/>
      <w:marTop w:val="0"/>
      <w:marBottom w:val="0"/>
      <w:divBdr>
        <w:top w:val="none" w:sz="0" w:space="0" w:color="auto"/>
        <w:left w:val="none" w:sz="0" w:space="0" w:color="auto"/>
        <w:bottom w:val="none" w:sz="0" w:space="0" w:color="auto"/>
        <w:right w:val="none" w:sz="0" w:space="0" w:color="auto"/>
      </w:divBdr>
    </w:div>
    <w:div w:id="1050304663">
      <w:bodyDiv w:val="1"/>
      <w:marLeft w:val="0"/>
      <w:marRight w:val="0"/>
      <w:marTop w:val="0"/>
      <w:marBottom w:val="0"/>
      <w:divBdr>
        <w:top w:val="none" w:sz="0" w:space="0" w:color="auto"/>
        <w:left w:val="none" w:sz="0" w:space="0" w:color="auto"/>
        <w:bottom w:val="none" w:sz="0" w:space="0" w:color="auto"/>
        <w:right w:val="none" w:sz="0" w:space="0" w:color="auto"/>
      </w:divBdr>
    </w:div>
    <w:div w:id="1050494290">
      <w:bodyDiv w:val="1"/>
      <w:marLeft w:val="0"/>
      <w:marRight w:val="0"/>
      <w:marTop w:val="0"/>
      <w:marBottom w:val="0"/>
      <w:divBdr>
        <w:top w:val="none" w:sz="0" w:space="0" w:color="auto"/>
        <w:left w:val="none" w:sz="0" w:space="0" w:color="auto"/>
        <w:bottom w:val="none" w:sz="0" w:space="0" w:color="auto"/>
        <w:right w:val="none" w:sz="0" w:space="0" w:color="auto"/>
      </w:divBdr>
    </w:div>
    <w:div w:id="1050811139">
      <w:bodyDiv w:val="1"/>
      <w:marLeft w:val="0"/>
      <w:marRight w:val="0"/>
      <w:marTop w:val="0"/>
      <w:marBottom w:val="0"/>
      <w:divBdr>
        <w:top w:val="none" w:sz="0" w:space="0" w:color="auto"/>
        <w:left w:val="none" w:sz="0" w:space="0" w:color="auto"/>
        <w:bottom w:val="none" w:sz="0" w:space="0" w:color="auto"/>
        <w:right w:val="none" w:sz="0" w:space="0" w:color="auto"/>
      </w:divBdr>
    </w:div>
    <w:div w:id="1051080699">
      <w:bodyDiv w:val="1"/>
      <w:marLeft w:val="0"/>
      <w:marRight w:val="0"/>
      <w:marTop w:val="0"/>
      <w:marBottom w:val="0"/>
      <w:divBdr>
        <w:top w:val="none" w:sz="0" w:space="0" w:color="auto"/>
        <w:left w:val="none" w:sz="0" w:space="0" w:color="auto"/>
        <w:bottom w:val="none" w:sz="0" w:space="0" w:color="auto"/>
        <w:right w:val="none" w:sz="0" w:space="0" w:color="auto"/>
      </w:divBdr>
    </w:div>
    <w:div w:id="1051268406">
      <w:bodyDiv w:val="1"/>
      <w:marLeft w:val="0"/>
      <w:marRight w:val="0"/>
      <w:marTop w:val="0"/>
      <w:marBottom w:val="0"/>
      <w:divBdr>
        <w:top w:val="none" w:sz="0" w:space="0" w:color="auto"/>
        <w:left w:val="none" w:sz="0" w:space="0" w:color="auto"/>
        <w:bottom w:val="none" w:sz="0" w:space="0" w:color="auto"/>
        <w:right w:val="none" w:sz="0" w:space="0" w:color="auto"/>
      </w:divBdr>
    </w:div>
    <w:div w:id="1051608942">
      <w:bodyDiv w:val="1"/>
      <w:marLeft w:val="0"/>
      <w:marRight w:val="0"/>
      <w:marTop w:val="0"/>
      <w:marBottom w:val="0"/>
      <w:divBdr>
        <w:top w:val="none" w:sz="0" w:space="0" w:color="auto"/>
        <w:left w:val="none" w:sz="0" w:space="0" w:color="auto"/>
        <w:bottom w:val="none" w:sz="0" w:space="0" w:color="auto"/>
        <w:right w:val="none" w:sz="0" w:space="0" w:color="auto"/>
      </w:divBdr>
    </w:div>
    <w:div w:id="1051657207">
      <w:bodyDiv w:val="1"/>
      <w:marLeft w:val="0"/>
      <w:marRight w:val="0"/>
      <w:marTop w:val="0"/>
      <w:marBottom w:val="0"/>
      <w:divBdr>
        <w:top w:val="none" w:sz="0" w:space="0" w:color="auto"/>
        <w:left w:val="none" w:sz="0" w:space="0" w:color="auto"/>
        <w:bottom w:val="none" w:sz="0" w:space="0" w:color="auto"/>
        <w:right w:val="none" w:sz="0" w:space="0" w:color="auto"/>
      </w:divBdr>
    </w:div>
    <w:div w:id="1051806345">
      <w:bodyDiv w:val="1"/>
      <w:marLeft w:val="0"/>
      <w:marRight w:val="0"/>
      <w:marTop w:val="0"/>
      <w:marBottom w:val="0"/>
      <w:divBdr>
        <w:top w:val="none" w:sz="0" w:space="0" w:color="auto"/>
        <w:left w:val="none" w:sz="0" w:space="0" w:color="auto"/>
        <w:bottom w:val="none" w:sz="0" w:space="0" w:color="auto"/>
        <w:right w:val="none" w:sz="0" w:space="0" w:color="auto"/>
      </w:divBdr>
    </w:div>
    <w:div w:id="1051810635">
      <w:bodyDiv w:val="1"/>
      <w:marLeft w:val="0"/>
      <w:marRight w:val="0"/>
      <w:marTop w:val="0"/>
      <w:marBottom w:val="0"/>
      <w:divBdr>
        <w:top w:val="none" w:sz="0" w:space="0" w:color="auto"/>
        <w:left w:val="none" w:sz="0" w:space="0" w:color="auto"/>
        <w:bottom w:val="none" w:sz="0" w:space="0" w:color="auto"/>
        <w:right w:val="none" w:sz="0" w:space="0" w:color="auto"/>
      </w:divBdr>
    </w:div>
    <w:div w:id="1052341981">
      <w:bodyDiv w:val="1"/>
      <w:marLeft w:val="0"/>
      <w:marRight w:val="0"/>
      <w:marTop w:val="0"/>
      <w:marBottom w:val="0"/>
      <w:divBdr>
        <w:top w:val="none" w:sz="0" w:space="0" w:color="auto"/>
        <w:left w:val="none" w:sz="0" w:space="0" w:color="auto"/>
        <w:bottom w:val="none" w:sz="0" w:space="0" w:color="auto"/>
        <w:right w:val="none" w:sz="0" w:space="0" w:color="auto"/>
      </w:divBdr>
    </w:div>
    <w:div w:id="1052658367">
      <w:bodyDiv w:val="1"/>
      <w:marLeft w:val="0"/>
      <w:marRight w:val="0"/>
      <w:marTop w:val="0"/>
      <w:marBottom w:val="0"/>
      <w:divBdr>
        <w:top w:val="none" w:sz="0" w:space="0" w:color="auto"/>
        <w:left w:val="none" w:sz="0" w:space="0" w:color="auto"/>
        <w:bottom w:val="none" w:sz="0" w:space="0" w:color="auto"/>
        <w:right w:val="none" w:sz="0" w:space="0" w:color="auto"/>
      </w:divBdr>
    </w:div>
    <w:div w:id="1053236008">
      <w:bodyDiv w:val="1"/>
      <w:marLeft w:val="0"/>
      <w:marRight w:val="0"/>
      <w:marTop w:val="0"/>
      <w:marBottom w:val="0"/>
      <w:divBdr>
        <w:top w:val="none" w:sz="0" w:space="0" w:color="auto"/>
        <w:left w:val="none" w:sz="0" w:space="0" w:color="auto"/>
        <w:bottom w:val="none" w:sz="0" w:space="0" w:color="auto"/>
        <w:right w:val="none" w:sz="0" w:space="0" w:color="auto"/>
      </w:divBdr>
    </w:div>
    <w:div w:id="1053382336">
      <w:bodyDiv w:val="1"/>
      <w:marLeft w:val="0"/>
      <w:marRight w:val="0"/>
      <w:marTop w:val="0"/>
      <w:marBottom w:val="0"/>
      <w:divBdr>
        <w:top w:val="none" w:sz="0" w:space="0" w:color="auto"/>
        <w:left w:val="none" w:sz="0" w:space="0" w:color="auto"/>
        <w:bottom w:val="none" w:sz="0" w:space="0" w:color="auto"/>
        <w:right w:val="none" w:sz="0" w:space="0" w:color="auto"/>
      </w:divBdr>
    </w:div>
    <w:div w:id="1053428731">
      <w:bodyDiv w:val="1"/>
      <w:marLeft w:val="0"/>
      <w:marRight w:val="0"/>
      <w:marTop w:val="0"/>
      <w:marBottom w:val="0"/>
      <w:divBdr>
        <w:top w:val="none" w:sz="0" w:space="0" w:color="auto"/>
        <w:left w:val="none" w:sz="0" w:space="0" w:color="auto"/>
        <w:bottom w:val="none" w:sz="0" w:space="0" w:color="auto"/>
        <w:right w:val="none" w:sz="0" w:space="0" w:color="auto"/>
      </w:divBdr>
    </w:div>
    <w:div w:id="1053577642">
      <w:bodyDiv w:val="1"/>
      <w:marLeft w:val="0"/>
      <w:marRight w:val="0"/>
      <w:marTop w:val="0"/>
      <w:marBottom w:val="0"/>
      <w:divBdr>
        <w:top w:val="none" w:sz="0" w:space="0" w:color="auto"/>
        <w:left w:val="none" w:sz="0" w:space="0" w:color="auto"/>
        <w:bottom w:val="none" w:sz="0" w:space="0" w:color="auto"/>
        <w:right w:val="none" w:sz="0" w:space="0" w:color="auto"/>
      </w:divBdr>
    </w:div>
    <w:div w:id="1053768066">
      <w:bodyDiv w:val="1"/>
      <w:marLeft w:val="0"/>
      <w:marRight w:val="0"/>
      <w:marTop w:val="0"/>
      <w:marBottom w:val="0"/>
      <w:divBdr>
        <w:top w:val="none" w:sz="0" w:space="0" w:color="auto"/>
        <w:left w:val="none" w:sz="0" w:space="0" w:color="auto"/>
        <w:bottom w:val="none" w:sz="0" w:space="0" w:color="auto"/>
        <w:right w:val="none" w:sz="0" w:space="0" w:color="auto"/>
      </w:divBdr>
    </w:div>
    <w:div w:id="1053963161">
      <w:bodyDiv w:val="1"/>
      <w:marLeft w:val="0"/>
      <w:marRight w:val="0"/>
      <w:marTop w:val="0"/>
      <w:marBottom w:val="0"/>
      <w:divBdr>
        <w:top w:val="none" w:sz="0" w:space="0" w:color="auto"/>
        <w:left w:val="none" w:sz="0" w:space="0" w:color="auto"/>
        <w:bottom w:val="none" w:sz="0" w:space="0" w:color="auto"/>
        <w:right w:val="none" w:sz="0" w:space="0" w:color="auto"/>
      </w:divBdr>
    </w:div>
    <w:div w:id="1054163039">
      <w:bodyDiv w:val="1"/>
      <w:marLeft w:val="0"/>
      <w:marRight w:val="0"/>
      <w:marTop w:val="0"/>
      <w:marBottom w:val="0"/>
      <w:divBdr>
        <w:top w:val="none" w:sz="0" w:space="0" w:color="auto"/>
        <w:left w:val="none" w:sz="0" w:space="0" w:color="auto"/>
        <w:bottom w:val="none" w:sz="0" w:space="0" w:color="auto"/>
        <w:right w:val="none" w:sz="0" w:space="0" w:color="auto"/>
      </w:divBdr>
    </w:div>
    <w:div w:id="1054233703">
      <w:bodyDiv w:val="1"/>
      <w:marLeft w:val="0"/>
      <w:marRight w:val="0"/>
      <w:marTop w:val="0"/>
      <w:marBottom w:val="0"/>
      <w:divBdr>
        <w:top w:val="none" w:sz="0" w:space="0" w:color="auto"/>
        <w:left w:val="none" w:sz="0" w:space="0" w:color="auto"/>
        <w:bottom w:val="none" w:sz="0" w:space="0" w:color="auto"/>
        <w:right w:val="none" w:sz="0" w:space="0" w:color="auto"/>
      </w:divBdr>
    </w:div>
    <w:div w:id="1054278711">
      <w:bodyDiv w:val="1"/>
      <w:marLeft w:val="0"/>
      <w:marRight w:val="0"/>
      <w:marTop w:val="0"/>
      <w:marBottom w:val="0"/>
      <w:divBdr>
        <w:top w:val="none" w:sz="0" w:space="0" w:color="auto"/>
        <w:left w:val="none" w:sz="0" w:space="0" w:color="auto"/>
        <w:bottom w:val="none" w:sz="0" w:space="0" w:color="auto"/>
        <w:right w:val="none" w:sz="0" w:space="0" w:color="auto"/>
      </w:divBdr>
    </w:div>
    <w:div w:id="1054305932">
      <w:bodyDiv w:val="1"/>
      <w:marLeft w:val="0"/>
      <w:marRight w:val="0"/>
      <w:marTop w:val="0"/>
      <w:marBottom w:val="0"/>
      <w:divBdr>
        <w:top w:val="none" w:sz="0" w:space="0" w:color="auto"/>
        <w:left w:val="none" w:sz="0" w:space="0" w:color="auto"/>
        <w:bottom w:val="none" w:sz="0" w:space="0" w:color="auto"/>
        <w:right w:val="none" w:sz="0" w:space="0" w:color="auto"/>
      </w:divBdr>
    </w:div>
    <w:div w:id="1054307986">
      <w:bodyDiv w:val="1"/>
      <w:marLeft w:val="0"/>
      <w:marRight w:val="0"/>
      <w:marTop w:val="0"/>
      <w:marBottom w:val="0"/>
      <w:divBdr>
        <w:top w:val="none" w:sz="0" w:space="0" w:color="auto"/>
        <w:left w:val="none" w:sz="0" w:space="0" w:color="auto"/>
        <w:bottom w:val="none" w:sz="0" w:space="0" w:color="auto"/>
        <w:right w:val="none" w:sz="0" w:space="0" w:color="auto"/>
      </w:divBdr>
    </w:div>
    <w:div w:id="1054498662">
      <w:bodyDiv w:val="1"/>
      <w:marLeft w:val="0"/>
      <w:marRight w:val="0"/>
      <w:marTop w:val="0"/>
      <w:marBottom w:val="0"/>
      <w:divBdr>
        <w:top w:val="none" w:sz="0" w:space="0" w:color="auto"/>
        <w:left w:val="none" w:sz="0" w:space="0" w:color="auto"/>
        <w:bottom w:val="none" w:sz="0" w:space="0" w:color="auto"/>
        <w:right w:val="none" w:sz="0" w:space="0" w:color="auto"/>
      </w:divBdr>
    </w:div>
    <w:div w:id="1054701202">
      <w:bodyDiv w:val="1"/>
      <w:marLeft w:val="0"/>
      <w:marRight w:val="0"/>
      <w:marTop w:val="0"/>
      <w:marBottom w:val="0"/>
      <w:divBdr>
        <w:top w:val="none" w:sz="0" w:space="0" w:color="auto"/>
        <w:left w:val="none" w:sz="0" w:space="0" w:color="auto"/>
        <w:bottom w:val="none" w:sz="0" w:space="0" w:color="auto"/>
        <w:right w:val="none" w:sz="0" w:space="0" w:color="auto"/>
      </w:divBdr>
    </w:div>
    <w:div w:id="1054814902">
      <w:bodyDiv w:val="1"/>
      <w:marLeft w:val="0"/>
      <w:marRight w:val="0"/>
      <w:marTop w:val="0"/>
      <w:marBottom w:val="0"/>
      <w:divBdr>
        <w:top w:val="none" w:sz="0" w:space="0" w:color="auto"/>
        <w:left w:val="none" w:sz="0" w:space="0" w:color="auto"/>
        <w:bottom w:val="none" w:sz="0" w:space="0" w:color="auto"/>
        <w:right w:val="none" w:sz="0" w:space="0" w:color="auto"/>
      </w:divBdr>
    </w:div>
    <w:div w:id="1055006792">
      <w:bodyDiv w:val="1"/>
      <w:marLeft w:val="0"/>
      <w:marRight w:val="0"/>
      <w:marTop w:val="0"/>
      <w:marBottom w:val="0"/>
      <w:divBdr>
        <w:top w:val="none" w:sz="0" w:space="0" w:color="auto"/>
        <w:left w:val="none" w:sz="0" w:space="0" w:color="auto"/>
        <w:bottom w:val="none" w:sz="0" w:space="0" w:color="auto"/>
        <w:right w:val="none" w:sz="0" w:space="0" w:color="auto"/>
      </w:divBdr>
    </w:div>
    <w:div w:id="1055198289">
      <w:bodyDiv w:val="1"/>
      <w:marLeft w:val="0"/>
      <w:marRight w:val="0"/>
      <w:marTop w:val="0"/>
      <w:marBottom w:val="0"/>
      <w:divBdr>
        <w:top w:val="none" w:sz="0" w:space="0" w:color="auto"/>
        <w:left w:val="none" w:sz="0" w:space="0" w:color="auto"/>
        <w:bottom w:val="none" w:sz="0" w:space="0" w:color="auto"/>
        <w:right w:val="none" w:sz="0" w:space="0" w:color="auto"/>
      </w:divBdr>
    </w:div>
    <w:div w:id="1055203811">
      <w:bodyDiv w:val="1"/>
      <w:marLeft w:val="0"/>
      <w:marRight w:val="0"/>
      <w:marTop w:val="0"/>
      <w:marBottom w:val="0"/>
      <w:divBdr>
        <w:top w:val="none" w:sz="0" w:space="0" w:color="auto"/>
        <w:left w:val="none" w:sz="0" w:space="0" w:color="auto"/>
        <w:bottom w:val="none" w:sz="0" w:space="0" w:color="auto"/>
        <w:right w:val="none" w:sz="0" w:space="0" w:color="auto"/>
      </w:divBdr>
    </w:div>
    <w:div w:id="1055620706">
      <w:bodyDiv w:val="1"/>
      <w:marLeft w:val="0"/>
      <w:marRight w:val="0"/>
      <w:marTop w:val="0"/>
      <w:marBottom w:val="0"/>
      <w:divBdr>
        <w:top w:val="none" w:sz="0" w:space="0" w:color="auto"/>
        <w:left w:val="none" w:sz="0" w:space="0" w:color="auto"/>
        <w:bottom w:val="none" w:sz="0" w:space="0" w:color="auto"/>
        <w:right w:val="none" w:sz="0" w:space="0" w:color="auto"/>
      </w:divBdr>
    </w:div>
    <w:div w:id="1055733895">
      <w:bodyDiv w:val="1"/>
      <w:marLeft w:val="0"/>
      <w:marRight w:val="0"/>
      <w:marTop w:val="0"/>
      <w:marBottom w:val="0"/>
      <w:divBdr>
        <w:top w:val="none" w:sz="0" w:space="0" w:color="auto"/>
        <w:left w:val="none" w:sz="0" w:space="0" w:color="auto"/>
        <w:bottom w:val="none" w:sz="0" w:space="0" w:color="auto"/>
        <w:right w:val="none" w:sz="0" w:space="0" w:color="auto"/>
      </w:divBdr>
    </w:div>
    <w:div w:id="1055741910">
      <w:bodyDiv w:val="1"/>
      <w:marLeft w:val="0"/>
      <w:marRight w:val="0"/>
      <w:marTop w:val="0"/>
      <w:marBottom w:val="0"/>
      <w:divBdr>
        <w:top w:val="none" w:sz="0" w:space="0" w:color="auto"/>
        <w:left w:val="none" w:sz="0" w:space="0" w:color="auto"/>
        <w:bottom w:val="none" w:sz="0" w:space="0" w:color="auto"/>
        <w:right w:val="none" w:sz="0" w:space="0" w:color="auto"/>
      </w:divBdr>
    </w:div>
    <w:div w:id="1056050476">
      <w:bodyDiv w:val="1"/>
      <w:marLeft w:val="0"/>
      <w:marRight w:val="0"/>
      <w:marTop w:val="0"/>
      <w:marBottom w:val="0"/>
      <w:divBdr>
        <w:top w:val="none" w:sz="0" w:space="0" w:color="auto"/>
        <w:left w:val="none" w:sz="0" w:space="0" w:color="auto"/>
        <w:bottom w:val="none" w:sz="0" w:space="0" w:color="auto"/>
        <w:right w:val="none" w:sz="0" w:space="0" w:color="auto"/>
      </w:divBdr>
    </w:div>
    <w:div w:id="1056122227">
      <w:bodyDiv w:val="1"/>
      <w:marLeft w:val="0"/>
      <w:marRight w:val="0"/>
      <w:marTop w:val="0"/>
      <w:marBottom w:val="0"/>
      <w:divBdr>
        <w:top w:val="none" w:sz="0" w:space="0" w:color="auto"/>
        <w:left w:val="none" w:sz="0" w:space="0" w:color="auto"/>
        <w:bottom w:val="none" w:sz="0" w:space="0" w:color="auto"/>
        <w:right w:val="none" w:sz="0" w:space="0" w:color="auto"/>
      </w:divBdr>
    </w:div>
    <w:div w:id="1056320172">
      <w:bodyDiv w:val="1"/>
      <w:marLeft w:val="0"/>
      <w:marRight w:val="0"/>
      <w:marTop w:val="0"/>
      <w:marBottom w:val="0"/>
      <w:divBdr>
        <w:top w:val="none" w:sz="0" w:space="0" w:color="auto"/>
        <w:left w:val="none" w:sz="0" w:space="0" w:color="auto"/>
        <w:bottom w:val="none" w:sz="0" w:space="0" w:color="auto"/>
        <w:right w:val="none" w:sz="0" w:space="0" w:color="auto"/>
      </w:divBdr>
    </w:div>
    <w:div w:id="1056396709">
      <w:bodyDiv w:val="1"/>
      <w:marLeft w:val="0"/>
      <w:marRight w:val="0"/>
      <w:marTop w:val="0"/>
      <w:marBottom w:val="0"/>
      <w:divBdr>
        <w:top w:val="none" w:sz="0" w:space="0" w:color="auto"/>
        <w:left w:val="none" w:sz="0" w:space="0" w:color="auto"/>
        <w:bottom w:val="none" w:sz="0" w:space="0" w:color="auto"/>
        <w:right w:val="none" w:sz="0" w:space="0" w:color="auto"/>
      </w:divBdr>
    </w:div>
    <w:div w:id="1056582534">
      <w:bodyDiv w:val="1"/>
      <w:marLeft w:val="0"/>
      <w:marRight w:val="0"/>
      <w:marTop w:val="0"/>
      <w:marBottom w:val="0"/>
      <w:divBdr>
        <w:top w:val="none" w:sz="0" w:space="0" w:color="auto"/>
        <w:left w:val="none" w:sz="0" w:space="0" w:color="auto"/>
        <w:bottom w:val="none" w:sz="0" w:space="0" w:color="auto"/>
        <w:right w:val="none" w:sz="0" w:space="0" w:color="auto"/>
      </w:divBdr>
    </w:div>
    <w:div w:id="1056704713">
      <w:bodyDiv w:val="1"/>
      <w:marLeft w:val="0"/>
      <w:marRight w:val="0"/>
      <w:marTop w:val="0"/>
      <w:marBottom w:val="0"/>
      <w:divBdr>
        <w:top w:val="none" w:sz="0" w:space="0" w:color="auto"/>
        <w:left w:val="none" w:sz="0" w:space="0" w:color="auto"/>
        <w:bottom w:val="none" w:sz="0" w:space="0" w:color="auto"/>
        <w:right w:val="none" w:sz="0" w:space="0" w:color="auto"/>
      </w:divBdr>
    </w:div>
    <w:div w:id="1057125363">
      <w:bodyDiv w:val="1"/>
      <w:marLeft w:val="0"/>
      <w:marRight w:val="0"/>
      <w:marTop w:val="0"/>
      <w:marBottom w:val="0"/>
      <w:divBdr>
        <w:top w:val="none" w:sz="0" w:space="0" w:color="auto"/>
        <w:left w:val="none" w:sz="0" w:space="0" w:color="auto"/>
        <w:bottom w:val="none" w:sz="0" w:space="0" w:color="auto"/>
        <w:right w:val="none" w:sz="0" w:space="0" w:color="auto"/>
      </w:divBdr>
    </w:div>
    <w:div w:id="1057826344">
      <w:bodyDiv w:val="1"/>
      <w:marLeft w:val="0"/>
      <w:marRight w:val="0"/>
      <w:marTop w:val="0"/>
      <w:marBottom w:val="0"/>
      <w:divBdr>
        <w:top w:val="none" w:sz="0" w:space="0" w:color="auto"/>
        <w:left w:val="none" w:sz="0" w:space="0" w:color="auto"/>
        <w:bottom w:val="none" w:sz="0" w:space="0" w:color="auto"/>
        <w:right w:val="none" w:sz="0" w:space="0" w:color="auto"/>
      </w:divBdr>
    </w:div>
    <w:div w:id="1057894372">
      <w:bodyDiv w:val="1"/>
      <w:marLeft w:val="0"/>
      <w:marRight w:val="0"/>
      <w:marTop w:val="0"/>
      <w:marBottom w:val="0"/>
      <w:divBdr>
        <w:top w:val="none" w:sz="0" w:space="0" w:color="auto"/>
        <w:left w:val="none" w:sz="0" w:space="0" w:color="auto"/>
        <w:bottom w:val="none" w:sz="0" w:space="0" w:color="auto"/>
        <w:right w:val="none" w:sz="0" w:space="0" w:color="auto"/>
      </w:divBdr>
    </w:div>
    <w:div w:id="1058086908">
      <w:bodyDiv w:val="1"/>
      <w:marLeft w:val="0"/>
      <w:marRight w:val="0"/>
      <w:marTop w:val="0"/>
      <w:marBottom w:val="0"/>
      <w:divBdr>
        <w:top w:val="none" w:sz="0" w:space="0" w:color="auto"/>
        <w:left w:val="none" w:sz="0" w:space="0" w:color="auto"/>
        <w:bottom w:val="none" w:sz="0" w:space="0" w:color="auto"/>
        <w:right w:val="none" w:sz="0" w:space="0" w:color="auto"/>
      </w:divBdr>
    </w:div>
    <w:div w:id="1058674762">
      <w:bodyDiv w:val="1"/>
      <w:marLeft w:val="0"/>
      <w:marRight w:val="0"/>
      <w:marTop w:val="0"/>
      <w:marBottom w:val="0"/>
      <w:divBdr>
        <w:top w:val="none" w:sz="0" w:space="0" w:color="auto"/>
        <w:left w:val="none" w:sz="0" w:space="0" w:color="auto"/>
        <w:bottom w:val="none" w:sz="0" w:space="0" w:color="auto"/>
        <w:right w:val="none" w:sz="0" w:space="0" w:color="auto"/>
      </w:divBdr>
    </w:div>
    <w:div w:id="1058897704">
      <w:bodyDiv w:val="1"/>
      <w:marLeft w:val="0"/>
      <w:marRight w:val="0"/>
      <w:marTop w:val="0"/>
      <w:marBottom w:val="0"/>
      <w:divBdr>
        <w:top w:val="none" w:sz="0" w:space="0" w:color="auto"/>
        <w:left w:val="none" w:sz="0" w:space="0" w:color="auto"/>
        <w:bottom w:val="none" w:sz="0" w:space="0" w:color="auto"/>
        <w:right w:val="none" w:sz="0" w:space="0" w:color="auto"/>
      </w:divBdr>
    </w:div>
    <w:div w:id="1059205892">
      <w:bodyDiv w:val="1"/>
      <w:marLeft w:val="0"/>
      <w:marRight w:val="0"/>
      <w:marTop w:val="0"/>
      <w:marBottom w:val="0"/>
      <w:divBdr>
        <w:top w:val="none" w:sz="0" w:space="0" w:color="auto"/>
        <w:left w:val="none" w:sz="0" w:space="0" w:color="auto"/>
        <w:bottom w:val="none" w:sz="0" w:space="0" w:color="auto"/>
        <w:right w:val="none" w:sz="0" w:space="0" w:color="auto"/>
      </w:divBdr>
    </w:div>
    <w:div w:id="1059356108">
      <w:bodyDiv w:val="1"/>
      <w:marLeft w:val="0"/>
      <w:marRight w:val="0"/>
      <w:marTop w:val="0"/>
      <w:marBottom w:val="0"/>
      <w:divBdr>
        <w:top w:val="none" w:sz="0" w:space="0" w:color="auto"/>
        <w:left w:val="none" w:sz="0" w:space="0" w:color="auto"/>
        <w:bottom w:val="none" w:sz="0" w:space="0" w:color="auto"/>
        <w:right w:val="none" w:sz="0" w:space="0" w:color="auto"/>
      </w:divBdr>
    </w:div>
    <w:div w:id="1059481440">
      <w:bodyDiv w:val="1"/>
      <w:marLeft w:val="0"/>
      <w:marRight w:val="0"/>
      <w:marTop w:val="0"/>
      <w:marBottom w:val="0"/>
      <w:divBdr>
        <w:top w:val="none" w:sz="0" w:space="0" w:color="auto"/>
        <w:left w:val="none" w:sz="0" w:space="0" w:color="auto"/>
        <w:bottom w:val="none" w:sz="0" w:space="0" w:color="auto"/>
        <w:right w:val="none" w:sz="0" w:space="0" w:color="auto"/>
      </w:divBdr>
    </w:div>
    <w:div w:id="1059787654">
      <w:bodyDiv w:val="1"/>
      <w:marLeft w:val="0"/>
      <w:marRight w:val="0"/>
      <w:marTop w:val="0"/>
      <w:marBottom w:val="0"/>
      <w:divBdr>
        <w:top w:val="none" w:sz="0" w:space="0" w:color="auto"/>
        <w:left w:val="none" w:sz="0" w:space="0" w:color="auto"/>
        <w:bottom w:val="none" w:sz="0" w:space="0" w:color="auto"/>
        <w:right w:val="none" w:sz="0" w:space="0" w:color="auto"/>
      </w:divBdr>
    </w:div>
    <w:div w:id="1059790457">
      <w:bodyDiv w:val="1"/>
      <w:marLeft w:val="0"/>
      <w:marRight w:val="0"/>
      <w:marTop w:val="0"/>
      <w:marBottom w:val="0"/>
      <w:divBdr>
        <w:top w:val="none" w:sz="0" w:space="0" w:color="auto"/>
        <w:left w:val="none" w:sz="0" w:space="0" w:color="auto"/>
        <w:bottom w:val="none" w:sz="0" w:space="0" w:color="auto"/>
        <w:right w:val="none" w:sz="0" w:space="0" w:color="auto"/>
      </w:divBdr>
    </w:div>
    <w:div w:id="1059866036">
      <w:bodyDiv w:val="1"/>
      <w:marLeft w:val="0"/>
      <w:marRight w:val="0"/>
      <w:marTop w:val="0"/>
      <w:marBottom w:val="0"/>
      <w:divBdr>
        <w:top w:val="none" w:sz="0" w:space="0" w:color="auto"/>
        <w:left w:val="none" w:sz="0" w:space="0" w:color="auto"/>
        <w:bottom w:val="none" w:sz="0" w:space="0" w:color="auto"/>
        <w:right w:val="none" w:sz="0" w:space="0" w:color="auto"/>
      </w:divBdr>
    </w:div>
    <w:div w:id="1059936099">
      <w:bodyDiv w:val="1"/>
      <w:marLeft w:val="0"/>
      <w:marRight w:val="0"/>
      <w:marTop w:val="0"/>
      <w:marBottom w:val="0"/>
      <w:divBdr>
        <w:top w:val="none" w:sz="0" w:space="0" w:color="auto"/>
        <w:left w:val="none" w:sz="0" w:space="0" w:color="auto"/>
        <w:bottom w:val="none" w:sz="0" w:space="0" w:color="auto"/>
        <w:right w:val="none" w:sz="0" w:space="0" w:color="auto"/>
      </w:divBdr>
    </w:div>
    <w:div w:id="1060053979">
      <w:bodyDiv w:val="1"/>
      <w:marLeft w:val="0"/>
      <w:marRight w:val="0"/>
      <w:marTop w:val="0"/>
      <w:marBottom w:val="0"/>
      <w:divBdr>
        <w:top w:val="none" w:sz="0" w:space="0" w:color="auto"/>
        <w:left w:val="none" w:sz="0" w:space="0" w:color="auto"/>
        <w:bottom w:val="none" w:sz="0" w:space="0" w:color="auto"/>
        <w:right w:val="none" w:sz="0" w:space="0" w:color="auto"/>
      </w:divBdr>
    </w:div>
    <w:div w:id="1060247509">
      <w:bodyDiv w:val="1"/>
      <w:marLeft w:val="0"/>
      <w:marRight w:val="0"/>
      <w:marTop w:val="0"/>
      <w:marBottom w:val="0"/>
      <w:divBdr>
        <w:top w:val="none" w:sz="0" w:space="0" w:color="auto"/>
        <w:left w:val="none" w:sz="0" w:space="0" w:color="auto"/>
        <w:bottom w:val="none" w:sz="0" w:space="0" w:color="auto"/>
        <w:right w:val="none" w:sz="0" w:space="0" w:color="auto"/>
      </w:divBdr>
    </w:div>
    <w:div w:id="1060326405">
      <w:bodyDiv w:val="1"/>
      <w:marLeft w:val="0"/>
      <w:marRight w:val="0"/>
      <w:marTop w:val="0"/>
      <w:marBottom w:val="0"/>
      <w:divBdr>
        <w:top w:val="none" w:sz="0" w:space="0" w:color="auto"/>
        <w:left w:val="none" w:sz="0" w:space="0" w:color="auto"/>
        <w:bottom w:val="none" w:sz="0" w:space="0" w:color="auto"/>
        <w:right w:val="none" w:sz="0" w:space="0" w:color="auto"/>
      </w:divBdr>
    </w:div>
    <w:div w:id="1060443667">
      <w:bodyDiv w:val="1"/>
      <w:marLeft w:val="0"/>
      <w:marRight w:val="0"/>
      <w:marTop w:val="0"/>
      <w:marBottom w:val="0"/>
      <w:divBdr>
        <w:top w:val="none" w:sz="0" w:space="0" w:color="auto"/>
        <w:left w:val="none" w:sz="0" w:space="0" w:color="auto"/>
        <w:bottom w:val="none" w:sz="0" w:space="0" w:color="auto"/>
        <w:right w:val="none" w:sz="0" w:space="0" w:color="auto"/>
      </w:divBdr>
    </w:div>
    <w:div w:id="1060783111">
      <w:bodyDiv w:val="1"/>
      <w:marLeft w:val="0"/>
      <w:marRight w:val="0"/>
      <w:marTop w:val="0"/>
      <w:marBottom w:val="0"/>
      <w:divBdr>
        <w:top w:val="none" w:sz="0" w:space="0" w:color="auto"/>
        <w:left w:val="none" w:sz="0" w:space="0" w:color="auto"/>
        <w:bottom w:val="none" w:sz="0" w:space="0" w:color="auto"/>
        <w:right w:val="none" w:sz="0" w:space="0" w:color="auto"/>
      </w:divBdr>
    </w:div>
    <w:div w:id="1060786344">
      <w:bodyDiv w:val="1"/>
      <w:marLeft w:val="0"/>
      <w:marRight w:val="0"/>
      <w:marTop w:val="0"/>
      <w:marBottom w:val="0"/>
      <w:divBdr>
        <w:top w:val="none" w:sz="0" w:space="0" w:color="auto"/>
        <w:left w:val="none" w:sz="0" w:space="0" w:color="auto"/>
        <w:bottom w:val="none" w:sz="0" w:space="0" w:color="auto"/>
        <w:right w:val="none" w:sz="0" w:space="0" w:color="auto"/>
      </w:divBdr>
    </w:div>
    <w:div w:id="1060787702">
      <w:bodyDiv w:val="1"/>
      <w:marLeft w:val="0"/>
      <w:marRight w:val="0"/>
      <w:marTop w:val="0"/>
      <w:marBottom w:val="0"/>
      <w:divBdr>
        <w:top w:val="none" w:sz="0" w:space="0" w:color="auto"/>
        <w:left w:val="none" w:sz="0" w:space="0" w:color="auto"/>
        <w:bottom w:val="none" w:sz="0" w:space="0" w:color="auto"/>
        <w:right w:val="none" w:sz="0" w:space="0" w:color="auto"/>
      </w:divBdr>
    </w:div>
    <w:div w:id="1060788681">
      <w:bodyDiv w:val="1"/>
      <w:marLeft w:val="0"/>
      <w:marRight w:val="0"/>
      <w:marTop w:val="0"/>
      <w:marBottom w:val="0"/>
      <w:divBdr>
        <w:top w:val="none" w:sz="0" w:space="0" w:color="auto"/>
        <w:left w:val="none" w:sz="0" w:space="0" w:color="auto"/>
        <w:bottom w:val="none" w:sz="0" w:space="0" w:color="auto"/>
        <w:right w:val="none" w:sz="0" w:space="0" w:color="auto"/>
      </w:divBdr>
    </w:div>
    <w:div w:id="1060859587">
      <w:bodyDiv w:val="1"/>
      <w:marLeft w:val="0"/>
      <w:marRight w:val="0"/>
      <w:marTop w:val="0"/>
      <w:marBottom w:val="0"/>
      <w:divBdr>
        <w:top w:val="none" w:sz="0" w:space="0" w:color="auto"/>
        <w:left w:val="none" w:sz="0" w:space="0" w:color="auto"/>
        <w:bottom w:val="none" w:sz="0" w:space="0" w:color="auto"/>
        <w:right w:val="none" w:sz="0" w:space="0" w:color="auto"/>
      </w:divBdr>
    </w:div>
    <w:div w:id="1061052208">
      <w:bodyDiv w:val="1"/>
      <w:marLeft w:val="0"/>
      <w:marRight w:val="0"/>
      <w:marTop w:val="0"/>
      <w:marBottom w:val="0"/>
      <w:divBdr>
        <w:top w:val="none" w:sz="0" w:space="0" w:color="auto"/>
        <w:left w:val="none" w:sz="0" w:space="0" w:color="auto"/>
        <w:bottom w:val="none" w:sz="0" w:space="0" w:color="auto"/>
        <w:right w:val="none" w:sz="0" w:space="0" w:color="auto"/>
      </w:divBdr>
    </w:div>
    <w:div w:id="1061248350">
      <w:bodyDiv w:val="1"/>
      <w:marLeft w:val="0"/>
      <w:marRight w:val="0"/>
      <w:marTop w:val="0"/>
      <w:marBottom w:val="0"/>
      <w:divBdr>
        <w:top w:val="none" w:sz="0" w:space="0" w:color="auto"/>
        <w:left w:val="none" w:sz="0" w:space="0" w:color="auto"/>
        <w:bottom w:val="none" w:sz="0" w:space="0" w:color="auto"/>
        <w:right w:val="none" w:sz="0" w:space="0" w:color="auto"/>
      </w:divBdr>
    </w:div>
    <w:div w:id="1061439610">
      <w:bodyDiv w:val="1"/>
      <w:marLeft w:val="0"/>
      <w:marRight w:val="0"/>
      <w:marTop w:val="0"/>
      <w:marBottom w:val="0"/>
      <w:divBdr>
        <w:top w:val="none" w:sz="0" w:space="0" w:color="auto"/>
        <w:left w:val="none" w:sz="0" w:space="0" w:color="auto"/>
        <w:bottom w:val="none" w:sz="0" w:space="0" w:color="auto"/>
        <w:right w:val="none" w:sz="0" w:space="0" w:color="auto"/>
      </w:divBdr>
    </w:div>
    <w:div w:id="1061558518">
      <w:bodyDiv w:val="1"/>
      <w:marLeft w:val="0"/>
      <w:marRight w:val="0"/>
      <w:marTop w:val="0"/>
      <w:marBottom w:val="0"/>
      <w:divBdr>
        <w:top w:val="none" w:sz="0" w:space="0" w:color="auto"/>
        <w:left w:val="none" w:sz="0" w:space="0" w:color="auto"/>
        <w:bottom w:val="none" w:sz="0" w:space="0" w:color="auto"/>
        <w:right w:val="none" w:sz="0" w:space="0" w:color="auto"/>
      </w:divBdr>
    </w:div>
    <w:div w:id="1061751521">
      <w:bodyDiv w:val="1"/>
      <w:marLeft w:val="0"/>
      <w:marRight w:val="0"/>
      <w:marTop w:val="0"/>
      <w:marBottom w:val="0"/>
      <w:divBdr>
        <w:top w:val="none" w:sz="0" w:space="0" w:color="auto"/>
        <w:left w:val="none" w:sz="0" w:space="0" w:color="auto"/>
        <w:bottom w:val="none" w:sz="0" w:space="0" w:color="auto"/>
        <w:right w:val="none" w:sz="0" w:space="0" w:color="auto"/>
      </w:divBdr>
    </w:div>
    <w:div w:id="1062287158">
      <w:bodyDiv w:val="1"/>
      <w:marLeft w:val="0"/>
      <w:marRight w:val="0"/>
      <w:marTop w:val="0"/>
      <w:marBottom w:val="0"/>
      <w:divBdr>
        <w:top w:val="none" w:sz="0" w:space="0" w:color="auto"/>
        <w:left w:val="none" w:sz="0" w:space="0" w:color="auto"/>
        <w:bottom w:val="none" w:sz="0" w:space="0" w:color="auto"/>
        <w:right w:val="none" w:sz="0" w:space="0" w:color="auto"/>
      </w:divBdr>
    </w:div>
    <w:div w:id="1062606798">
      <w:bodyDiv w:val="1"/>
      <w:marLeft w:val="0"/>
      <w:marRight w:val="0"/>
      <w:marTop w:val="0"/>
      <w:marBottom w:val="0"/>
      <w:divBdr>
        <w:top w:val="none" w:sz="0" w:space="0" w:color="auto"/>
        <w:left w:val="none" w:sz="0" w:space="0" w:color="auto"/>
        <w:bottom w:val="none" w:sz="0" w:space="0" w:color="auto"/>
        <w:right w:val="none" w:sz="0" w:space="0" w:color="auto"/>
      </w:divBdr>
    </w:div>
    <w:div w:id="1063024491">
      <w:bodyDiv w:val="1"/>
      <w:marLeft w:val="0"/>
      <w:marRight w:val="0"/>
      <w:marTop w:val="0"/>
      <w:marBottom w:val="0"/>
      <w:divBdr>
        <w:top w:val="none" w:sz="0" w:space="0" w:color="auto"/>
        <w:left w:val="none" w:sz="0" w:space="0" w:color="auto"/>
        <w:bottom w:val="none" w:sz="0" w:space="0" w:color="auto"/>
        <w:right w:val="none" w:sz="0" w:space="0" w:color="auto"/>
      </w:divBdr>
    </w:div>
    <w:div w:id="1063064918">
      <w:bodyDiv w:val="1"/>
      <w:marLeft w:val="0"/>
      <w:marRight w:val="0"/>
      <w:marTop w:val="0"/>
      <w:marBottom w:val="0"/>
      <w:divBdr>
        <w:top w:val="none" w:sz="0" w:space="0" w:color="auto"/>
        <w:left w:val="none" w:sz="0" w:space="0" w:color="auto"/>
        <w:bottom w:val="none" w:sz="0" w:space="0" w:color="auto"/>
        <w:right w:val="none" w:sz="0" w:space="0" w:color="auto"/>
      </w:divBdr>
    </w:div>
    <w:div w:id="1063138442">
      <w:bodyDiv w:val="1"/>
      <w:marLeft w:val="0"/>
      <w:marRight w:val="0"/>
      <w:marTop w:val="0"/>
      <w:marBottom w:val="0"/>
      <w:divBdr>
        <w:top w:val="none" w:sz="0" w:space="0" w:color="auto"/>
        <w:left w:val="none" w:sz="0" w:space="0" w:color="auto"/>
        <w:bottom w:val="none" w:sz="0" w:space="0" w:color="auto"/>
        <w:right w:val="none" w:sz="0" w:space="0" w:color="auto"/>
      </w:divBdr>
    </w:div>
    <w:div w:id="1063288172">
      <w:bodyDiv w:val="1"/>
      <w:marLeft w:val="0"/>
      <w:marRight w:val="0"/>
      <w:marTop w:val="0"/>
      <w:marBottom w:val="0"/>
      <w:divBdr>
        <w:top w:val="none" w:sz="0" w:space="0" w:color="auto"/>
        <w:left w:val="none" w:sz="0" w:space="0" w:color="auto"/>
        <w:bottom w:val="none" w:sz="0" w:space="0" w:color="auto"/>
        <w:right w:val="none" w:sz="0" w:space="0" w:color="auto"/>
      </w:divBdr>
    </w:div>
    <w:div w:id="1063334994">
      <w:bodyDiv w:val="1"/>
      <w:marLeft w:val="0"/>
      <w:marRight w:val="0"/>
      <w:marTop w:val="0"/>
      <w:marBottom w:val="0"/>
      <w:divBdr>
        <w:top w:val="none" w:sz="0" w:space="0" w:color="auto"/>
        <w:left w:val="none" w:sz="0" w:space="0" w:color="auto"/>
        <w:bottom w:val="none" w:sz="0" w:space="0" w:color="auto"/>
        <w:right w:val="none" w:sz="0" w:space="0" w:color="auto"/>
      </w:divBdr>
    </w:div>
    <w:div w:id="1063404094">
      <w:bodyDiv w:val="1"/>
      <w:marLeft w:val="0"/>
      <w:marRight w:val="0"/>
      <w:marTop w:val="0"/>
      <w:marBottom w:val="0"/>
      <w:divBdr>
        <w:top w:val="none" w:sz="0" w:space="0" w:color="auto"/>
        <w:left w:val="none" w:sz="0" w:space="0" w:color="auto"/>
        <w:bottom w:val="none" w:sz="0" w:space="0" w:color="auto"/>
        <w:right w:val="none" w:sz="0" w:space="0" w:color="auto"/>
      </w:divBdr>
    </w:div>
    <w:div w:id="1063597011">
      <w:bodyDiv w:val="1"/>
      <w:marLeft w:val="0"/>
      <w:marRight w:val="0"/>
      <w:marTop w:val="0"/>
      <w:marBottom w:val="0"/>
      <w:divBdr>
        <w:top w:val="none" w:sz="0" w:space="0" w:color="auto"/>
        <w:left w:val="none" w:sz="0" w:space="0" w:color="auto"/>
        <w:bottom w:val="none" w:sz="0" w:space="0" w:color="auto"/>
        <w:right w:val="none" w:sz="0" w:space="0" w:color="auto"/>
      </w:divBdr>
    </w:div>
    <w:div w:id="1063991734">
      <w:bodyDiv w:val="1"/>
      <w:marLeft w:val="0"/>
      <w:marRight w:val="0"/>
      <w:marTop w:val="0"/>
      <w:marBottom w:val="0"/>
      <w:divBdr>
        <w:top w:val="none" w:sz="0" w:space="0" w:color="auto"/>
        <w:left w:val="none" w:sz="0" w:space="0" w:color="auto"/>
        <w:bottom w:val="none" w:sz="0" w:space="0" w:color="auto"/>
        <w:right w:val="none" w:sz="0" w:space="0" w:color="auto"/>
      </w:divBdr>
    </w:div>
    <w:div w:id="1064062717">
      <w:bodyDiv w:val="1"/>
      <w:marLeft w:val="0"/>
      <w:marRight w:val="0"/>
      <w:marTop w:val="0"/>
      <w:marBottom w:val="0"/>
      <w:divBdr>
        <w:top w:val="none" w:sz="0" w:space="0" w:color="auto"/>
        <w:left w:val="none" w:sz="0" w:space="0" w:color="auto"/>
        <w:bottom w:val="none" w:sz="0" w:space="0" w:color="auto"/>
        <w:right w:val="none" w:sz="0" w:space="0" w:color="auto"/>
      </w:divBdr>
    </w:div>
    <w:div w:id="1064177340">
      <w:bodyDiv w:val="1"/>
      <w:marLeft w:val="0"/>
      <w:marRight w:val="0"/>
      <w:marTop w:val="0"/>
      <w:marBottom w:val="0"/>
      <w:divBdr>
        <w:top w:val="none" w:sz="0" w:space="0" w:color="auto"/>
        <w:left w:val="none" w:sz="0" w:space="0" w:color="auto"/>
        <w:bottom w:val="none" w:sz="0" w:space="0" w:color="auto"/>
        <w:right w:val="none" w:sz="0" w:space="0" w:color="auto"/>
      </w:divBdr>
    </w:div>
    <w:div w:id="1064258337">
      <w:bodyDiv w:val="1"/>
      <w:marLeft w:val="0"/>
      <w:marRight w:val="0"/>
      <w:marTop w:val="0"/>
      <w:marBottom w:val="0"/>
      <w:divBdr>
        <w:top w:val="none" w:sz="0" w:space="0" w:color="auto"/>
        <w:left w:val="none" w:sz="0" w:space="0" w:color="auto"/>
        <w:bottom w:val="none" w:sz="0" w:space="0" w:color="auto"/>
        <w:right w:val="none" w:sz="0" w:space="0" w:color="auto"/>
      </w:divBdr>
    </w:div>
    <w:div w:id="1064452105">
      <w:bodyDiv w:val="1"/>
      <w:marLeft w:val="0"/>
      <w:marRight w:val="0"/>
      <w:marTop w:val="0"/>
      <w:marBottom w:val="0"/>
      <w:divBdr>
        <w:top w:val="none" w:sz="0" w:space="0" w:color="auto"/>
        <w:left w:val="none" w:sz="0" w:space="0" w:color="auto"/>
        <w:bottom w:val="none" w:sz="0" w:space="0" w:color="auto"/>
        <w:right w:val="none" w:sz="0" w:space="0" w:color="auto"/>
      </w:divBdr>
    </w:div>
    <w:div w:id="1064454482">
      <w:bodyDiv w:val="1"/>
      <w:marLeft w:val="0"/>
      <w:marRight w:val="0"/>
      <w:marTop w:val="0"/>
      <w:marBottom w:val="0"/>
      <w:divBdr>
        <w:top w:val="none" w:sz="0" w:space="0" w:color="auto"/>
        <w:left w:val="none" w:sz="0" w:space="0" w:color="auto"/>
        <w:bottom w:val="none" w:sz="0" w:space="0" w:color="auto"/>
        <w:right w:val="none" w:sz="0" w:space="0" w:color="auto"/>
      </w:divBdr>
    </w:div>
    <w:div w:id="1064641511">
      <w:bodyDiv w:val="1"/>
      <w:marLeft w:val="0"/>
      <w:marRight w:val="0"/>
      <w:marTop w:val="0"/>
      <w:marBottom w:val="0"/>
      <w:divBdr>
        <w:top w:val="none" w:sz="0" w:space="0" w:color="auto"/>
        <w:left w:val="none" w:sz="0" w:space="0" w:color="auto"/>
        <w:bottom w:val="none" w:sz="0" w:space="0" w:color="auto"/>
        <w:right w:val="none" w:sz="0" w:space="0" w:color="auto"/>
      </w:divBdr>
    </w:div>
    <w:div w:id="1064646180">
      <w:bodyDiv w:val="1"/>
      <w:marLeft w:val="0"/>
      <w:marRight w:val="0"/>
      <w:marTop w:val="0"/>
      <w:marBottom w:val="0"/>
      <w:divBdr>
        <w:top w:val="none" w:sz="0" w:space="0" w:color="auto"/>
        <w:left w:val="none" w:sz="0" w:space="0" w:color="auto"/>
        <w:bottom w:val="none" w:sz="0" w:space="0" w:color="auto"/>
        <w:right w:val="none" w:sz="0" w:space="0" w:color="auto"/>
      </w:divBdr>
    </w:div>
    <w:div w:id="1064714421">
      <w:bodyDiv w:val="1"/>
      <w:marLeft w:val="0"/>
      <w:marRight w:val="0"/>
      <w:marTop w:val="0"/>
      <w:marBottom w:val="0"/>
      <w:divBdr>
        <w:top w:val="none" w:sz="0" w:space="0" w:color="auto"/>
        <w:left w:val="none" w:sz="0" w:space="0" w:color="auto"/>
        <w:bottom w:val="none" w:sz="0" w:space="0" w:color="auto"/>
        <w:right w:val="none" w:sz="0" w:space="0" w:color="auto"/>
      </w:divBdr>
    </w:div>
    <w:div w:id="1065026334">
      <w:bodyDiv w:val="1"/>
      <w:marLeft w:val="0"/>
      <w:marRight w:val="0"/>
      <w:marTop w:val="0"/>
      <w:marBottom w:val="0"/>
      <w:divBdr>
        <w:top w:val="none" w:sz="0" w:space="0" w:color="auto"/>
        <w:left w:val="none" w:sz="0" w:space="0" w:color="auto"/>
        <w:bottom w:val="none" w:sz="0" w:space="0" w:color="auto"/>
        <w:right w:val="none" w:sz="0" w:space="0" w:color="auto"/>
      </w:divBdr>
    </w:div>
    <w:div w:id="1065177730">
      <w:bodyDiv w:val="1"/>
      <w:marLeft w:val="0"/>
      <w:marRight w:val="0"/>
      <w:marTop w:val="0"/>
      <w:marBottom w:val="0"/>
      <w:divBdr>
        <w:top w:val="none" w:sz="0" w:space="0" w:color="auto"/>
        <w:left w:val="none" w:sz="0" w:space="0" w:color="auto"/>
        <w:bottom w:val="none" w:sz="0" w:space="0" w:color="auto"/>
        <w:right w:val="none" w:sz="0" w:space="0" w:color="auto"/>
      </w:divBdr>
    </w:div>
    <w:div w:id="1065378128">
      <w:bodyDiv w:val="1"/>
      <w:marLeft w:val="0"/>
      <w:marRight w:val="0"/>
      <w:marTop w:val="0"/>
      <w:marBottom w:val="0"/>
      <w:divBdr>
        <w:top w:val="none" w:sz="0" w:space="0" w:color="auto"/>
        <w:left w:val="none" w:sz="0" w:space="0" w:color="auto"/>
        <w:bottom w:val="none" w:sz="0" w:space="0" w:color="auto"/>
        <w:right w:val="none" w:sz="0" w:space="0" w:color="auto"/>
      </w:divBdr>
    </w:div>
    <w:div w:id="1065495923">
      <w:bodyDiv w:val="1"/>
      <w:marLeft w:val="0"/>
      <w:marRight w:val="0"/>
      <w:marTop w:val="0"/>
      <w:marBottom w:val="0"/>
      <w:divBdr>
        <w:top w:val="none" w:sz="0" w:space="0" w:color="auto"/>
        <w:left w:val="none" w:sz="0" w:space="0" w:color="auto"/>
        <w:bottom w:val="none" w:sz="0" w:space="0" w:color="auto"/>
        <w:right w:val="none" w:sz="0" w:space="0" w:color="auto"/>
      </w:divBdr>
    </w:div>
    <w:div w:id="1065646018">
      <w:bodyDiv w:val="1"/>
      <w:marLeft w:val="0"/>
      <w:marRight w:val="0"/>
      <w:marTop w:val="0"/>
      <w:marBottom w:val="0"/>
      <w:divBdr>
        <w:top w:val="none" w:sz="0" w:space="0" w:color="auto"/>
        <w:left w:val="none" w:sz="0" w:space="0" w:color="auto"/>
        <w:bottom w:val="none" w:sz="0" w:space="0" w:color="auto"/>
        <w:right w:val="none" w:sz="0" w:space="0" w:color="auto"/>
      </w:divBdr>
    </w:div>
    <w:div w:id="1066104083">
      <w:bodyDiv w:val="1"/>
      <w:marLeft w:val="0"/>
      <w:marRight w:val="0"/>
      <w:marTop w:val="0"/>
      <w:marBottom w:val="0"/>
      <w:divBdr>
        <w:top w:val="none" w:sz="0" w:space="0" w:color="auto"/>
        <w:left w:val="none" w:sz="0" w:space="0" w:color="auto"/>
        <w:bottom w:val="none" w:sz="0" w:space="0" w:color="auto"/>
        <w:right w:val="none" w:sz="0" w:space="0" w:color="auto"/>
      </w:divBdr>
    </w:div>
    <w:div w:id="1066299871">
      <w:bodyDiv w:val="1"/>
      <w:marLeft w:val="0"/>
      <w:marRight w:val="0"/>
      <w:marTop w:val="0"/>
      <w:marBottom w:val="0"/>
      <w:divBdr>
        <w:top w:val="none" w:sz="0" w:space="0" w:color="auto"/>
        <w:left w:val="none" w:sz="0" w:space="0" w:color="auto"/>
        <w:bottom w:val="none" w:sz="0" w:space="0" w:color="auto"/>
        <w:right w:val="none" w:sz="0" w:space="0" w:color="auto"/>
      </w:divBdr>
    </w:div>
    <w:div w:id="1066413818">
      <w:bodyDiv w:val="1"/>
      <w:marLeft w:val="0"/>
      <w:marRight w:val="0"/>
      <w:marTop w:val="0"/>
      <w:marBottom w:val="0"/>
      <w:divBdr>
        <w:top w:val="none" w:sz="0" w:space="0" w:color="auto"/>
        <w:left w:val="none" w:sz="0" w:space="0" w:color="auto"/>
        <w:bottom w:val="none" w:sz="0" w:space="0" w:color="auto"/>
        <w:right w:val="none" w:sz="0" w:space="0" w:color="auto"/>
      </w:divBdr>
    </w:div>
    <w:div w:id="1066681994">
      <w:bodyDiv w:val="1"/>
      <w:marLeft w:val="0"/>
      <w:marRight w:val="0"/>
      <w:marTop w:val="0"/>
      <w:marBottom w:val="0"/>
      <w:divBdr>
        <w:top w:val="none" w:sz="0" w:space="0" w:color="auto"/>
        <w:left w:val="none" w:sz="0" w:space="0" w:color="auto"/>
        <w:bottom w:val="none" w:sz="0" w:space="0" w:color="auto"/>
        <w:right w:val="none" w:sz="0" w:space="0" w:color="auto"/>
      </w:divBdr>
    </w:div>
    <w:div w:id="1066686253">
      <w:bodyDiv w:val="1"/>
      <w:marLeft w:val="0"/>
      <w:marRight w:val="0"/>
      <w:marTop w:val="0"/>
      <w:marBottom w:val="0"/>
      <w:divBdr>
        <w:top w:val="none" w:sz="0" w:space="0" w:color="auto"/>
        <w:left w:val="none" w:sz="0" w:space="0" w:color="auto"/>
        <w:bottom w:val="none" w:sz="0" w:space="0" w:color="auto"/>
        <w:right w:val="none" w:sz="0" w:space="0" w:color="auto"/>
      </w:divBdr>
    </w:div>
    <w:div w:id="1066757573">
      <w:bodyDiv w:val="1"/>
      <w:marLeft w:val="0"/>
      <w:marRight w:val="0"/>
      <w:marTop w:val="0"/>
      <w:marBottom w:val="0"/>
      <w:divBdr>
        <w:top w:val="none" w:sz="0" w:space="0" w:color="auto"/>
        <w:left w:val="none" w:sz="0" w:space="0" w:color="auto"/>
        <w:bottom w:val="none" w:sz="0" w:space="0" w:color="auto"/>
        <w:right w:val="none" w:sz="0" w:space="0" w:color="auto"/>
      </w:divBdr>
    </w:div>
    <w:div w:id="1066799264">
      <w:bodyDiv w:val="1"/>
      <w:marLeft w:val="0"/>
      <w:marRight w:val="0"/>
      <w:marTop w:val="0"/>
      <w:marBottom w:val="0"/>
      <w:divBdr>
        <w:top w:val="none" w:sz="0" w:space="0" w:color="auto"/>
        <w:left w:val="none" w:sz="0" w:space="0" w:color="auto"/>
        <w:bottom w:val="none" w:sz="0" w:space="0" w:color="auto"/>
        <w:right w:val="none" w:sz="0" w:space="0" w:color="auto"/>
      </w:divBdr>
    </w:div>
    <w:div w:id="1067453362">
      <w:bodyDiv w:val="1"/>
      <w:marLeft w:val="0"/>
      <w:marRight w:val="0"/>
      <w:marTop w:val="0"/>
      <w:marBottom w:val="0"/>
      <w:divBdr>
        <w:top w:val="none" w:sz="0" w:space="0" w:color="auto"/>
        <w:left w:val="none" w:sz="0" w:space="0" w:color="auto"/>
        <w:bottom w:val="none" w:sz="0" w:space="0" w:color="auto"/>
        <w:right w:val="none" w:sz="0" w:space="0" w:color="auto"/>
      </w:divBdr>
    </w:div>
    <w:div w:id="1067537716">
      <w:bodyDiv w:val="1"/>
      <w:marLeft w:val="0"/>
      <w:marRight w:val="0"/>
      <w:marTop w:val="0"/>
      <w:marBottom w:val="0"/>
      <w:divBdr>
        <w:top w:val="none" w:sz="0" w:space="0" w:color="auto"/>
        <w:left w:val="none" w:sz="0" w:space="0" w:color="auto"/>
        <w:bottom w:val="none" w:sz="0" w:space="0" w:color="auto"/>
        <w:right w:val="none" w:sz="0" w:space="0" w:color="auto"/>
      </w:divBdr>
    </w:div>
    <w:div w:id="1067647116">
      <w:bodyDiv w:val="1"/>
      <w:marLeft w:val="0"/>
      <w:marRight w:val="0"/>
      <w:marTop w:val="0"/>
      <w:marBottom w:val="0"/>
      <w:divBdr>
        <w:top w:val="none" w:sz="0" w:space="0" w:color="auto"/>
        <w:left w:val="none" w:sz="0" w:space="0" w:color="auto"/>
        <w:bottom w:val="none" w:sz="0" w:space="0" w:color="auto"/>
        <w:right w:val="none" w:sz="0" w:space="0" w:color="auto"/>
      </w:divBdr>
    </w:div>
    <w:div w:id="1067919438">
      <w:bodyDiv w:val="1"/>
      <w:marLeft w:val="0"/>
      <w:marRight w:val="0"/>
      <w:marTop w:val="0"/>
      <w:marBottom w:val="0"/>
      <w:divBdr>
        <w:top w:val="none" w:sz="0" w:space="0" w:color="auto"/>
        <w:left w:val="none" w:sz="0" w:space="0" w:color="auto"/>
        <w:bottom w:val="none" w:sz="0" w:space="0" w:color="auto"/>
        <w:right w:val="none" w:sz="0" w:space="0" w:color="auto"/>
      </w:divBdr>
    </w:div>
    <w:div w:id="1068040830">
      <w:bodyDiv w:val="1"/>
      <w:marLeft w:val="0"/>
      <w:marRight w:val="0"/>
      <w:marTop w:val="0"/>
      <w:marBottom w:val="0"/>
      <w:divBdr>
        <w:top w:val="none" w:sz="0" w:space="0" w:color="auto"/>
        <w:left w:val="none" w:sz="0" w:space="0" w:color="auto"/>
        <w:bottom w:val="none" w:sz="0" w:space="0" w:color="auto"/>
        <w:right w:val="none" w:sz="0" w:space="0" w:color="auto"/>
      </w:divBdr>
    </w:div>
    <w:div w:id="1068187901">
      <w:bodyDiv w:val="1"/>
      <w:marLeft w:val="0"/>
      <w:marRight w:val="0"/>
      <w:marTop w:val="0"/>
      <w:marBottom w:val="0"/>
      <w:divBdr>
        <w:top w:val="none" w:sz="0" w:space="0" w:color="auto"/>
        <w:left w:val="none" w:sz="0" w:space="0" w:color="auto"/>
        <w:bottom w:val="none" w:sz="0" w:space="0" w:color="auto"/>
        <w:right w:val="none" w:sz="0" w:space="0" w:color="auto"/>
      </w:divBdr>
    </w:div>
    <w:div w:id="1068309420">
      <w:bodyDiv w:val="1"/>
      <w:marLeft w:val="0"/>
      <w:marRight w:val="0"/>
      <w:marTop w:val="0"/>
      <w:marBottom w:val="0"/>
      <w:divBdr>
        <w:top w:val="none" w:sz="0" w:space="0" w:color="auto"/>
        <w:left w:val="none" w:sz="0" w:space="0" w:color="auto"/>
        <w:bottom w:val="none" w:sz="0" w:space="0" w:color="auto"/>
        <w:right w:val="none" w:sz="0" w:space="0" w:color="auto"/>
      </w:divBdr>
    </w:div>
    <w:div w:id="1068695616">
      <w:bodyDiv w:val="1"/>
      <w:marLeft w:val="0"/>
      <w:marRight w:val="0"/>
      <w:marTop w:val="0"/>
      <w:marBottom w:val="0"/>
      <w:divBdr>
        <w:top w:val="none" w:sz="0" w:space="0" w:color="auto"/>
        <w:left w:val="none" w:sz="0" w:space="0" w:color="auto"/>
        <w:bottom w:val="none" w:sz="0" w:space="0" w:color="auto"/>
        <w:right w:val="none" w:sz="0" w:space="0" w:color="auto"/>
      </w:divBdr>
    </w:div>
    <w:div w:id="1068846056">
      <w:bodyDiv w:val="1"/>
      <w:marLeft w:val="0"/>
      <w:marRight w:val="0"/>
      <w:marTop w:val="0"/>
      <w:marBottom w:val="0"/>
      <w:divBdr>
        <w:top w:val="none" w:sz="0" w:space="0" w:color="auto"/>
        <w:left w:val="none" w:sz="0" w:space="0" w:color="auto"/>
        <w:bottom w:val="none" w:sz="0" w:space="0" w:color="auto"/>
        <w:right w:val="none" w:sz="0" w:space="0" w:color="auto"/>
      </w:divBdr>
    </w:div>
    <w:div w:id="1068922488">
      <w:bodyDiv w:val="1"/>
      <w:marLeft w:val="0"/>
      <w:marRight w:val="0"/>
      <w:marTop w:val="0"/>
      <w:marBottom w:val="0"/>
      <w:divBdr>
        <w:top w:val="none" w:sz="0" w:space="0" w:color="auto"/>
        <w:left w:val="none" w:sz="0" w:space="0" w:color="auto"/>
        <w:bottom w:val="none" w:sz="0" w:space="0" w:color="auto"/>
        <w:right w:val="none" w:sz="0" w:space="0" w:color="auto"/>
      </w:divBdr>
    </w:div>
    <w:div w:id="1069377573">
      <w:bodyDiv w:val="1"/>
      <w:marLeft w:val="0"/>
      <w:marRight w:val="0"/>
      <w:marTop w:val="0"/>
      <w:marBottom w:val="0"/>
      <w:divBdr>
        <w:top w:val="none" w:sz="0" w:space="0" w:color="auto"/>
        <w:left w:val="none" w:sz="0" w:space="0" w:color="auto"/>
        <w:bottom w:val="none" w:sz="0" w:space="0" w:color="auto"/>
        <w:right w:val="none" w:sz="0" w:space="0" w:color="auto"/>
      </w:divBdr>
    </w:div>
    <w:div w:id="1070155585">
      <w:bodyDiv w:val="1"/>
      <w:marLeft w:val="0"/>
      <w:marRight w:val="0"/>
      <w:marTop w:val="0"/>
      <w:marBottom w:val="0"/>
      <w:divBdr>
        <w:top w:val="none" w:sz="0" w:space="0" w:color="auto"/>
        <w:left w:val="none" w:sz="0" w:space="0" w:color="auto"/>
        <w:bottom w:val="none" w:sz="0" w:space="0" w:color="auto"/>
        <w:right w:val="none" w:sz="0" w:space="0" w:color="auto"/>
      </w:divBdr>
    </w:div>
    <w:div w:id="1070229254">
      <w:bodyDiv w:val="1"/>
      <w:marLeft w:val="0"/>
      <w:marRight w:val="0"/>
      <w:marTop w:val="0"/>
      <w:marBottom w:val="0"/>
      <w:divBdr>
        <w:top w:val="none" w:sz="0" w:space="0" w:color="auto"/>
        <w:left w:val="none" w:sz="0" w:space="0" w:color="auto"/>
        <w:bottom w:val="none" w:sz="0" w:space="0" w:color="auto"/>
        <w:right w:val="none" w:sz="0" w:space="0" w:color="auto"/>
      </w:divBdr>
    </w:div>
    <w:div w:id="1070270467">
      <w:bodyDiv w:val="1"/>
      <w:marLeft w:val="0"/>
      <w:marRight w:val="0"/>
      <w:marTop w:val="0"/>
      <w:marBottom w:val="0"/>
      <w:divBdr>
        <w:top w:val="none" w:sz="0" w:space="0" w:color="auto"/>
        <w:left w:val="none" w:sz="0" w:space="0" w:color="auto"/>
        <w:bottom w:val="none" w:sz="0" w:space="0" w:color="auto"/>
        <w:right w:val="none" w:sz="0" w:space="0" w:color="auto"/>
      </w:divBdr>
    </w:div>
    <w:div w:id="1070423646">
      <w:bodyDiv w:val="1"/>
      <w:marLeft w:val="0"/>
      <w:marRight w:val="0"/>
      <w:marTop w:val="0"/>
      <w:marBottom w:val="0"/>
      <w:divBdr>
        <w:top w:val="none" w:sz="0" w:space="0" w:color="auto"/>
        <w:left w:val="none" w:sz="0" w:space="0" w:color="auto"/>
        <w:bottom w:val="none" w:sz="0" w:space="0" w:color="auto"/>
        <w:right w:val="none" w:sz="0" w:space="0" w:color="auto"/>
      </w:divBdr>
    </w:div>
    <w:div w:id="1070734515">
      <w:bodyDiv w:val="1"/>
      <w:marLeft w:val="0"/>
      <w:marRight w:val="0"/>
      <w:marTop w:val="0"/>
      <w:marBottom w:val="0"/>
      <w:divBdr>
        <w:top w:val="none" w:sz="0" w:space="0" w:color="auto"/>
        <w:left w:val="none" w:sz="0" w:space="0" w:color="auto"/>
        <w:bottom w:val="none" w:sz="0" w:space="0" w:color="auto"/>
        <w:right w:val="none" w:sz="0" w:space="0" w:color="auto"/>
      </w:divBdr>
    </w:div>
    <w:div w:id="1071074967">
      <w:bodyDiv w:val="1"/>
      <w:marLeft w:val="0"/>
      <w:marRight w:val="0"/>
      <w:marTop w:val="0"/>
      <w:marBottom w:val="0"/>
      <w:divBdr>
        <w:top w:val="none" w:sz="0" w:space="0" w:color="auto"/>
        <w:left w:val="none" w:sz="0" w:space="0" w:color="auto"/>
        <w:bottom w:val="none" w:sz="0" w:space="0" w:color="auto"/>
        <w:right w:val="none" w:sz="0" w:space="0" w:color="auto"/>
      </w:divBdr>
    </w:div>
    <w:div w:id="1071196820">
      <w:bodyDiv w:val="1"/>
      <w:marLeft w:val="0"/>
      <w:marRight w:val="0"/>
      <w:marTop w:val="0"/>
      <w:marBottom w:val="0"/>
      <w:divBdr>
        <w:top w:val="none" w:sz="0" w:space="0" w:color="auto"/>
        <w:left w:val="none" w:sz="0" w:space="0" w:color="auto"/>
        <w:bottom w:val="none" w:sz="0" w:space="0" w:color="auto"/>
        <w:right w:val="none" w:sz="0" w:space="0" w:color="auto"/>
      </w:divBdr>
    </w:div>
    <w:div w:id="1071270319">
      <w:bodyDiv w:val="1"/>
      <w:marLeft w:val="0"/>
      <w:marRight w:val="0"/>
      <w:marTop w:val="0"/>
      <w:marBottom w:val="0"/>
      <w:divBdr>
        <w:top w:val="none" w:sz="0" w:space="0" w:color="auto"/>
        <w:left w:val="none" w:sz="0" w:space="0" w:color="auto"/>
        <w:bottom w:val="none" w:sz="0" w:space="0" w:color="auto"/>
        <w:right w:val="none" w:sz="0" w:space="0" w:color="auto"/>
      </w:divBdr>
    </w:div>
    <w:div w:id="1071275901">
      <w:bodyDiv w:val="1"/>
      <w:marLeft w:val="0"/>
      <w:marRight w:val="0"/>
      <w:marTop w:val="0"/>
      <w:marBottom w:val="0"/>
      <w:divBdr>
        <w:top w:val="none" w:sz="0" w:space="0" w:color="auto"/>
        <w:left w:val="none" w:sz="0" w:space="0" w:color="auto"/>
        <w:bottom w:val="none" w:sz="0" w:space="0" w:color="auto"/>
        <w:right w:val="none" w:sz="0" w:space="0" w:color="auto"/>
      </w:divBdr>
    </w:div>
    <w:div w:id="1071318397">
      <w:bodyDiv w:val="1"/>
      <w:marLeft w:val="0"/>
      <w:marRight w:val="0"/>
      <w:marTop w:val="0"/>
      <w:marBottom w:val="0"/>
      <w:divBdr>
        <w:top w:val="none" w:sz="0" w:space="0" w:color="auto"/>
        <w:left w:val="none" w:sz="0" w:space="0" w:color="auto"/>
        <w:bottom w:val="none" w:sz="0" w:space="0" w:color="auto"/>
        <w:right w:val="none" w:sz="0" w:space="0" w:color="auto"/>
      </w:divBdr>
    </w:div>
    <w:div w:id="1071386300">
      <w:bodyDiv w:val="1"/>
      <w:marLeft w:val="0"/>
      <w:marRight w:val="0"/>
      <w:marTop w:val="0"/>
      <w:marBottom w:val="0"/>
      <w:divBdr>
        <w:top w:val="none" w:sz="0" w:space="0" w:color="auto"/>
        <w:left w:val="none" w:sz="0" w:space="0" w:color="auto"/>
        <w:bottom w:val="none" w:sz="0" w:space="0" w:color="auto"/>
        <w:right w:val="none" w:sz="0" w:space="0" w:color="auto"/>
      </w:divBdr>
    </w:div>
    <w:div w:id="1071541504">
      <w:bodyDiv w:val="1"/>
      <w:marLeft w:val="0"/>
      <w:marRight w:val="0"/>
      <w:marTop w:val="0"/>
      <w:marBottom w:val="0"/>
      <w:divBdr>
        <w:top w:val="none" w:sz="0" w:space="0" w:color="auto"/>
        <w:left w:val="none" w:sz="0" w:space="0" w:color="auto"/>
        <w:bottom w:val="none" w:sz="0" w:space="0" w:color="auto"/>
        <w:right w:val="none" w:sz="0" w:space="0" w:color="auto"/>
      </w:divBdr>
    </w:div>
    <w:div w:id="1071582284">
      <w:bodyDiv w:val="1"/>
      <w:marLeft w:val="0"/>
      <w:marRight w:val="0"/>
      <w:marTop w:val="0"/>
      <w:marBottom w:val="0"/>
      <w:divBdr>
        <w:top w:val="none" w:sz="0" w:space="0" w:color="auto"/>
        <w:left w:val="none" w:sz="0" w:space="0" w:color="auto"/>
        <w:bottom w:val="none" w:sz="0" w:space="0" w:color="auto"/>
        <w:right w:val="none" w:sz="0" w:space="0" w:color="auto"/>
      </w:divBdr>
    </w:div>
    <w:div w:id="1071659704">
      <w:bodyDiv w:val="1"/>
      <w:marLeft w:val="0"/>
      <w:marRight w:val="0"/>
      <w:marTop w:val="0"/>
      <w:marBottom w:val="0"/>
      <w:divBdr>
        <w:top w:val="none" w:sz="0" w:space="0" w:color="auto"/>
        <w:left w:val="none" w:sz="0" w:space="0" w:color="auto"/>
        <w:bottom w:val="none" w:sz="0" w:space="0" w:color="auto"/>
        <w:right w:val="none" w:sz="0" w:space="0" w:color="auto"/>
      </w:divBdr>
    </w:div>
    <w:div w:id="1071662979">
      <w:bodyDiv w:val="1"/>
      <w:marLeft w:val="0"/>
      <w:marRight w:val="0"/>
      <w:marTop w:val="0"/>
      <w:marBottom w:val="0"/>
      <w:divBdr>
        <w:top w:val="none" w:sz="0" w:space="0" w:color="auto"/>
        <w:left w:val="none" w:sz="0" w:space="0" w:color="auto"/>
        <w:bottom w:val="none" w:sz="0" w:space="0" w:color="auto"/>
        <w:right w:val="none" w:sz="0" w:space="0" w:color="auto"/>
      </w:divBdr>
    </w:div>
    <w:div w:id="1071806062">
      <w:bodyDiv w:val="1"/>
      <w:marLeft w:val="0"/>
      <w:marRight w:val="0"/>
      <w:marTop w:val="0"/>
      <w:marBottom w:val="0"/>
      <w:divBdr>
        <w:top w:val="none" w:sz="0" w:space="0" w:color="auto"/>
        <w:left w:val="none" w:sz="0" w:space="0" w:color="auto"/>
        <w:bottom w:val="none" w:sz="0" w:space="0" w:color="auto"/>
        <w:right w:val="none" w:sz="0" w:space="0" w:color="auto"/>
      </w:divBdr>
    </w:div>
    <w:div w:id="1072655263">
      <w:bodyDiv w:val="1"/>
      <w:marLeft w:val="0"/>
      <w:marRight w:val="0"/>
      <w:marTop w:val="0"/>
      <w:marBottom w:val="0"/>
      <w:divBdr>
        <w:top w:val="none" w:sz="0" w:space="0" w:color="auto"/>
        <w:left w:val="none" w:sz="0" w:space="0" w:color="auto"/>
        <w:bottom w:val="none" w:sz="0" w:space="0" w:color="auto"/>
        <w:right w:val="none" w:sz="0" w:space="0" w:color="auto"/>
      </w:divBdr>
    </w:div>
    <w:div w:id="1072701349">
      <w:bodyDiv w:val="1"/>
      <w:marLeft w:val="0"/>
      <w:marRight w:val="0"/>
      <w:marTop w:val="0"/>
      <w:marBottom w:val="0"/>
      <w:divBdr>
        <w:top w:val="none" w:sz="0" w:space="0" w:color="auto"/>
        <w:left w:val="none" w:sz="0" w:space="0" w:color="auto"/>
        <w:bottom w:val="none" w:sz="0" w:space="0" w:color="auto"/>
        <w:right w:val="none" w:sz="0" w:space="0" w:color="auto"/>
      </w:divBdr>
    </w:div>
    <w:div w:id="1072704761">
      <w:bodyDiv w:val="1"/>
      <w:marLeft w:val="0"/>
      <w:marRight w:val="0"/>
      <w:marTop w:val="0"/>
      <w:marBottom w:val="0"/>
      <w:divBdr>
        <w:top w:val="none" w:sz="0" w:space="0" w:color="auto"/>
        <w:left w:val="none" w:sz="0" w:space="0" w:color="auto"/>
        <w:bottom w:val="none" w:sz="0" w:space="0" w:color="auto"/>
        <w:right w:val="none" w:sz="0" w:space="0" w:color="auto"/>
      </w:divBdr>
    </w:div>
    <w:div w:id="1073116761">
      <w:bodyDiv w:val="1"/>
      <w:marLeft w:val="0"/>
      <w:marRight w:val="0"/>
      <w:marTop w:val="0"/>
      <w:marBottom w:val="0"/>
      <w:divBdr>
        <w:top w:val="none" w:sz="0" w:space="0" w:color="auto"/>
        <w:left w:val="none" w:sz="0" w:space="0" w:color="auto"/>
        <w:bottom w:val="none" w:sz="0" w:space="0" w:color="auto"/>
        <w:right w:val="none" w:sz="0" w:space="0" w:color="auto"/>
      </w:divBdr>
    </w:div>
    <w:div w:id="1073745236">
      <w:bodyDiv w:val="1"/>
      <w:marLeft w:val="0"/>
      <w:marRight w:val="0"/>
      <w:marTop w:val="0"/>
      <w:marBottom w:val="0"/>
      <w:divBdr>
        <w:top w:val="none" w:sz="0" w:space="0" w:color="auto"/>
        <w:left w:val="none" w:sz="0" w:space="0" w:color="auto"/>
        <w:bottom w:val="none" w:sz="0" w:space="0" w:color="auto"/>
        <w:right w:val="none" w:sz="0" w:space="0" w:color="auto"/>
      </w:divBdr>
    </w:div>
    <w:div w:id="1073965858">
      <w:bodyDiv w:val="1"/>
      <w:marLeft w:val="0"/>
      <w:marRight w:val="0"/>
      <w:marTop w:val="0"/>
      <w:marBottom w:val="0"/>
      <w:divBdr>
        <w:top w:val="none" w:sz="0" w:space="0" w:color="auto"/>
        <w:left w:val="none" w:sz="0" w:space="0" w:color="auto"/>
        <w:bottom w:val="none" w:sz="0" w:space="0" w:color="auto"/>
        <w:right w:val="none" w:sz="0" w:space="0" w:color="auto"/>
      </w:divBdr>
    </w:div>
    <w:div w:id="1074010273">
      <w:bodyDiv w:val="1"/>
      <w:marLeft w:val="0"/>
      <w:marRight w:val="0"/>
      <w:marTop w:val="0"/>
      <w:marBottom w:val="0"/>
      <w:divBdr>
        <w:top w:val="none" w:sz="0" w:space="0" w:color="auto"/>
        <w:left w:val="none" w:sz="0" w:space="0" w:color="auto"/>
        <w:bottom w:val="none" w:sz="0" w:space="0" w:color="auto"/>
        <w:right w:val="none" w:sz="0" w:space="0" w:color="auto"/>
      </w:divBdr>
    </w:div>
    <w:div w:id="1074206847">
      <w:bodyDiv w:val="1"/>
      <w:marLeft w:val="0"/>
      <w:marRight w:val="0"/>
      <w:marTop w:val="0"/>
      <w:marBottom w:val="0"/>
      <w:divBdr>
        <w:top w:val="none" w:sz="0" w:space="0" w:color="auto"/>
        <w:left w:val="none" w:sz="0" w:space="0" w:color="auto"/>
        <w:bottom w:val="none" w:sz="0" w:space="0" w:color="auto"/>
        <w:right w:val="none" w:sz="0" w:space="0" w:color="auto"/>
      </w:divBdr>
    </w:div>
    <w:div w:id="1074207365">
      <w:bodyDiv w:val="1"/>
      <w:marLeft w:val="0"/>
      <w:marRight w:val="0"/>
      <w:marTop w:val="0"/>
      <w:marBottom w:val="0"/>
      <w:divBdr>
        <w:top w:val="none" w:sz="0" w:space="0" w:color="auto"/>
        <w:left w:val="none" w:sz="0" w:space="0" w:color="auto"/>
        <w:bottom w:val="none" w:sz="0" w:space="0" w:color="auto"/>
        <w:right w:val="none" w:sz="0" w:space="0" w:color="auto"/>
      </w:divBdr>
    </w:div>
    <w:div w:id="1074351020">
      <w:bodyDiv w:val="1"/>
      <w:marLeft w:val="0"/>
      <w:marRight w:val="0"/>
      <w:marTop w:val="0"/>
      <w:marBottom w:val="0"/>
      <w:divBdr>
        <w:top w:val="none" w:sz="0" w:space="0" w:color="auto"/>
        <w:left w:val="none" w:sz="0" w:space="0" w:color="auto"/>
        <w:bottom w:val="none" w:sz="0" w:space="0" w:color="auto"/>
        <w:right w:val="none" w:sz="0" w:space="0" w:color="auto"/>
      </w:divBdr>
    </w:div>
    <w:div w:id="1074619248">
      <w:bodyDiv w:val="1"/>
      <w:marLeft w:val="0"/>
      <w:marRight w:val="0"/>
      <w:marTop w:val="0"/>
      <w:marBottom w:val="0"/>
      <w:divBdr>
        <w:top w:val="none" w:sz="0" w:space="0" w:color="auto"/>
        <w:left w:val="none" w:sz="0" w:space="0" w:color="auto"/>
        <w:bottom w:val="none" w:sz="0" w:space="0" w:color="auto"/>
        <w:right w:val="none" w:sz="0" w:space="0" w:color="auto"/>
      </w:divBdr>
    </w:div>
    <w:div w:id="1074739988">
      <w:bodyDiv w:val="1"/>
      <w:marLeft w:val="0"/>
      <w:marRight w:val="0"/>
      <w:marTop w:val="0"/>
      <w:marBottom w:val="0"/>
      <w:divBdr>
        <w:top w:val="none" w:sz="0" w:space="0" w:color="auto"/>
        <w:left w:val="none" w:sz="0" w:space="0" w:color="auto"/>
        <w:bottom w:val="none" w:sz="0" w:space="0" w:color="auto"/>
        <w:right w:val="none" w:sz="0" w:space="0" w:color="auto"/>
      </w:divBdr>
    </w:div>
    <w:div w:id="1074821398">
      <w:bodyDiv w:val="1"/>
      <w:marLeft w:val="0"/>
      <w:marRight w:val="0"/>
      <w:marTop w:val="0"/>
      <w:marBottom w:val="0"/>
      <w:divBdr>
        <w:top w:val="none" w:sz="0" w:space="0" w:color="auto"/>
        <w:left w:val="none" w:sz="0" w:space="0" w:color="auto"/>
        <w:bottom w:val="none" w:sz="0" w:space="0" w:color="auto"/>
        <w:right w:val="none" w:sz="0" w:space="0" w:color="auto"/>
      </w:divBdr>
    </w:div>
    <w:div w:id="1075126268">
      <w:bodyDiv w:val="1"/>
      <w:marLeft w:val="0"/>
      <w:marRight w:val="0"/>
      <w:marTop w:val="0"/>
      <w:marBottom w:val="0"/>
      <w:divBdr>
        <w:top w:val="none" w:sz="0" w:space="0" w:color="auto"/>
        <w:left w:val="none" w:sz="0" w:space="0" w:color="auto"/>
        <w:bottom w:val="none" w:sz="0" w:space="0" w:color="auto"/>
        <w:right w:val="none" w:sz="0" w:space="0" w:color="auto"/>
      </w:divBdr>
    </w:div>
    <w:div w:id="1075787303">
      <w:bodyDiv w:val="1"/>
      <w:marLeft w:val="0"/>
      <w:marRight w:val="0"/>
      <w:marTop w:val="0"/>
      <w:marBottom w:val="0"/>
      <w:divBdr>
        <w:top w:val="none" w:sz="0" w:space="0" w:color="auto"/>
        <w:left w:val="none" w:sz="0" w:space="0" w:color="auto"/>
        <w:bottom w:val="none" w:sz="0" w:space="0" w:color="auto"/>
        <w:right w:val="none" w:sz="0" w:space="0" w:color="auto"/>
      </w:divBdr>
    </w:div>
    <w:div w:id="1076125004">
      <w:bodyDiv w:val="1"/>
      <w:marLeft w:val="0"/>
      <w:marRight w:val="0"/>
      <w:marTop w:val="0"/>
      <w:marBottom w:val="0"/>
      <w:divBdr>
        <w:top w:val="none" w:sz="0" w:space="0" w:color="auto"/>
        <w:left w:val="none" w:sz="0" w:space="0" w:color="auto"/>
        <w:bottom w:val="none" w:sz="0" w:space="0" w:color="auto"/>
        <w:right w:val="none" w:sz="0" w:space="0" w:color="auto"/>
      </w:divBdr>
    </w:div>
    <w:div w:id="1076127561">
      <w:bodyDiv w:val="1"/>
      <w:marLeft w:val="0"/>
      <w:marRight w:val="0"/>
      <w:marTop w:val="0"/>
      <w:marBottom w:val="0"/>
      <w:divBdr>
        <w:top w:val="none" w:sz="0" w:space="0" w:color="auto"/>
        <w:left w:val="none" w:sz="0" w:space="0" w:color="auto"/>
        <w:bottom w:val="none" w:sz="0" w:space="0" w:color="auto"/>
        <w:right w:val="none" w:sz="0" w:space="0" w:color="auto"/>
      </w:divBdr>
    </w:div>
    <w:div w:id="1076172192">
      <w:bodyDiv w:val="1"/>
      <w:marLeft w:val="0"/>
      <w:marRight w:val="0"/>
      <w:marTop w:val="0"/>
      <w:marBottom w:val="0"/>
      <w:divBdr>
        <w:top w:val="none" w:sz="0" w:space="0" w:color="auto"/>
        <w:left w:val="none" w:sz="0" w:space="0" w:color="auto"/>
        <w:bottom w:val="none" w:sz="0" w:space="0" w:color="auto"/>
        <w:right w:val="none" w:sz="0" w:space="0" w:color="auto"/>
      </w:divBdr>
    </w:div>
    <w:div w:id="1076241940">
      <w:bodyDiv w:val="1"/>
      <w:marLeft w:val="0"/>
      <w:marRight w:val="0"/>
      <w:marTop w:val="0"/>
      <w:marBottom w:val="0"/>
      <w:divBdr>
        <w:top w:val="none" w:sz="0" w:space="0" w:color="auto"/>
        <w:left w:val="none" w:sz="0" w:space="0" w:color="auto"/>
        <w:bottom w:val="none" w:sz="0" w:space="0" w:color="auto"/>
        <w:right w:val="none" w:sz="0" w:space="0" w:color="auto"/>
      </w:divBdr>
    </w:div>
    <w:div w:id="1076317154">
      <w:bodyDiv w:val="1"/>
      <w:marLeft w:val="0"/>
      <w:marRight w:val="0"/>
      <w:marTop w:val="0"/>
      <w:marBottom w:val="0"/>
      <w:divBdr>
        <w:top w:val="none" w:sz="0" w:space="0" w:color="auto"/>
        <w:left w:val="none" w:sz="0" w:space="0" w:color="auto"/>
        <w:bottom w:val="none" w:sz="0" w:space="0" w:color="auto"/>
        <w:right w:val="none" w:sz="0" w:space="0" w:color="auto"/>
      </w:divBdr>
    </w:div>
    <w:div w:id="1076394395">
      <w:bodyDiv w:val="1"/>
      <w:marLeft w:val="0"/>
      <w:marRight w:val="0"/>
      <w:marTop w:val="0"/>
      <w:marBottom w:val="0"/>
      <w:divBdr>
        <w:top w:val="none" w:sz="0" w:space="0" w:color="auto"/>
        <w:left w:val="none" w:sz="0" w:space="0" w:color="auto"/>
        <w:bottom w:val="none" w:sz="0" w:space="0" w:color="auto"/>
        <w:right w:val="none" w:sz="0" w:space="0" w:color="auto"/>
      </w:divBdr>
    </w:div>
    <w:div w:id="1076592213">
      <w:bodyDiv w:val="1"/>
      <w:marLeft w:val="0"/>
      <w:marRight w:val="0"/>
      <w:marTop w:val="0"/>
      <w:marBottom w:val="0"/>
      <w:divBdr>
        <w:top w:val="none" w:sz="0" w:space="0" w:color="auto"/>
        <w:left w:val="none" w:sz="0" w:space="0" w:color="auto"/>
        <w:bottom w:val="none" w:sz="0" w:space="0" w:color="auto"/>
        <w:right w:val="none" w:sz="0" w:space="0" w:color="auto"/>
      </w:divBdr>
    </w:div>
    <w:div w:id="1076901298">
      <w:bodyDiv w:val="1"/>
      <w:marLeft w:val="0"/>
      <w:marRight w:val="0"/>
      <w:marTop w:val="0"/>
      <w:marBottom w:val="0"/>
      <w:divBdr>
        <w:top w:val="none" w:sz="0" w:space="0" w:color="auto"/>
        <w:left w:val="none" w:sz="0" w:space="0" w:color="auto"/>
        <w:bottom w:val="none" w:sz="0" w:space="0" w:color="auto"/>
        <w:right w:val="none" w:sz="0" w:space="0" w:color="auto"/>
      </w:divBdr>
    </w:div>
    <w:div w:id="1077096814">
      <w:bodyDiv w:val="1"/>
      <w:marLeft w:val="0"/>
      <w:marRight w:val="0"/>
      <w:marTop w:val="0"/>
      <w:marBottom w:val="0"/>
      <w:divBdr>
        <w:top w:val="none" w:sz="0" w:space="0" w:color="auto"/>
        <w:left w:val="none" w:sz="0" w:space="0" w:color="auto"/>
        <w:bottom w:val="none" w:sz="0" w:space="0" w:color="auto"/>
        <w:right w:val="none" w:sz="0" w:space="0" w:color="auto"/>
      </w:divBdr>
    </w:div>
    <w:div w:id="1077286046">
      <w:bodyDiv w:val="1"/>
      <w:marLeft w:val="0"/>
      <w:marRight w:val="0"/>
      <w:marTop w:val="0"/>
      <w:marBottom w:val="0"/>
      <w:divBdr>
        <w:top w:val="none" w:sz="0" w:space="0" w:color="auto"/>
        <w:left w:val="none" w:sz="0" w:space="0" w:color="auto"/>
        <w:bottom w:val="none" w:sz="0" w:space="0" w:color="auto"/>
        <w:right w:val="none" w:sz="0" w:space="0" w:color="auto"/>
      </w:divBdr>
    </w:div>
    <w:div w:id="1077433337">
      <w:bodyDiv w:val="1"/>
      <w:marLeft w:val="0"/>
      <w:marRight w:val="0"/>
      <w:marTop w:val="0"/>
      <w:marBottom w:val="0"/>
      <w:divBdr>
        <w:top w:val="none" w:sz="0" w:space="0" w:color="auto"/>
        <w:left w:val="none" w:sz="0" w:space="0" w:color="auto"/>
        <w:bottom w:val="none" w:sz="0" w:space="0" w:color="auto"/>
        <w:right w:val="none" w:sz="0" w:space="0" w:color="auto"/>
      </w:divBdr>
    </w:div>
    <w:div w:id="1077480516">
      <w:bodyDiv w:val="1"/>
      <w:marLeft w:val="0"/>
      <w:marRight w:val="0"/>
      <w:marTop w:val="0"/>
      <w:marBottom w:val="0"/>
      <w:divBdr>
        <w:top w:val="none" w:sz="0" w:space="0" w:color="auto"/>
        <w:left w:val="none" w:sz="0" w:space="0" w:color="auto"/>
        <w:bottom w:val="none" w:sz="0" w:space="0" w:color="auto"/>
        <w:right w:val="none" w:sz="0" w:space="0" w:color="auto"/>
      </w:divBdr>
    </w:div>
    <w:div w:id="1077633549">
      <w:bodyDiv w:val="1"/>
      <w:marLeft w:val="0"/>
      <w:marRight w:val="0"/>
      <w:marTop w:val="0"/>
      <w:marBottom w:val="0"/>
      <w:divBdr>
        <w:top w:val="none" w:sz="0" w:space="0" w:color="auto"/>
        <w:left w:val="none" w:sz="0" w:space="0" w:color="auto"/>
        <w:bottom w:val="none" w:sz="0" w:space="0" w:color="auto"/>
        <w:right w:val="none" w:sz="0" w:space="0" w:color="auto"/>
      </w:divBdr>
    </w:div>
    <w:div w:id="1077706746">
      <w:bodyDiv w:val="1"/>
      <w:marLeft w:val="0"/>
      <w:marRight w:val="0"/>
      <w:marTop w:val="0"/>
      <w:marBottom w:val="0"/>
      <w:divBdr>
        <w:top w:val="none" w:sz="0" w:space="0" w:color="auto"/>
        <w:left w:val="none" w:sz="0" w:space="0" w:color="auto"/>
        <w:bottom w:val="none" w:sz="0" w:space="0" w:color="auto"/>
        <w:right w:val="none" w:sz="0" w:space="0" w:color="auto"/>
      </w:divBdr>
    </w:div>
    <w:div w:id="1077821251">
      <w:bodyDiv w:val="1"/>
      <w:marLeft w:val="0"/>
      <w:marRight w:val="0"/>
      <w:marTop w:val="0"/>
      <w:marBottom w:val="0"/>
      <w:divBdr>
        <w:top w:val="none" w:sz="0" w:space="0" w:color="auto"/>
        <w:left w:val="none" w:sz="0" w:space="0" w:color="auto"/>
        <w:bottom w:val="none" w:sz="0" w:space="0" w:color="auto"/>
        <w:right w:val="none" w:sz="0" w:space="0" w:color="auto"/>
      </w:divBdr>
    </w:div>
    <w:div w:id="1078091252">
      <w:bodyDiv w:val="1"/>
      <w:marLeft w:val="0"/>
      <w:marRight w:val="0"/>
      <w:marTop w:val="0"/>
      <w:marBottom w:val="0"/>
      <w:divBdr>
        <w:top w:val="none" w:sz="0" w:space="0" w:color="auto"/>
        <w:left w:val="none" w:sz="0" w:space="0" w:color="auto"/>
        <w:bottom w:val="none" w:sz="0" w:space="0" w:color="auto"/>
        <w:right w:val="none" w:sz="0" w:space="0" w:color="auto"/>
      </w:divBdr>
    </w:div>
    <w:div w:id="1078403502">
      <w:bodyDiv w:val="1"/>
      <w:marLeft w:val="0"/>
      <w:marRight w:val="0"/>
      <w:marTop w:val="0"/>
      <w:marBottom w:val="0"/>
      <w:divBdr>
        <w:top w:val="none" w:sz="0" w:space="0" w:color="auto"/>
        <w:left w:val="none" w:sz="0" w:space="0" w:color="auto"/>
        <w:bottom w:val="none" w:sz="0" w:space="0" w:color="auto"/>
        <w:right w:val="none" w:sz="0" w:space="0" w:color="auto"/>
      </w:divBdr>
    </w:div>
    <w:div w:id="1078481756">
      <w:bodyDiv w:val="1"/>
      <w:marLeft w:val="0"/>
      <w:marRight w:val="0"/>
      <w:marTop w:val="0"/>
      <w:marBottom w:val="0"/>
      <w:divBdr>
        <w:top w:val="none" w:sz="0" w:space="0" w:color="auto"/>
        <w:left w:val="none" w:sz="0" w:space="0" w:color="auto"/>
        <w:bottom w:val="none" w:sz="0" w:space="0" w:color="auto"/>
        <w:right w:val="none" w:sz="0" w:space="0" w:color="auto"/>
      </w:divBdr>
    </w:div>
    <w:div w:id="1078672457">
      <w:bodyDiv w:val="1"/>
      <w:marLeft w:val="0"/>
      <w:marRight w:val="0"/>
      <w:marTop w:val="0"/>
      <w:marBottom w:val="0"/>
      <w:divBdr>
        <w:top w:val="none" w:sz="0" w:space="0" w:color="auto"/>
        <w:left w:val="none" w:sz="0" w:space="0" w:color="auto"/>
        <w:bottom w:val="none" w:sz="0" w:space="0" w:color="auto"/>
        <w:right w:val="none" w:sz="0" w:space="0" w:color="auto"/>
      </w:divBdr>
    </w:div>
    <w:div w:id="1079134245">
      <w:bodyDiv w:val="1"/>
      <w:marLeft w:val="0"/>
      <w:marRight w:val="0"/>
      <w:marTop w:val="0"/>
      <w:marBottom w:val="0"/>
      <w:divBdr>
        <w:top w:val="none" w:sz="0" w:space="0" w:color="auto"/>
        <w:left w:val="none" w:sz="0" w:space="0" w:color="auto"/>
        <w:bottom w:val="none" w:sz="0" w:space="0" w:color="auto"/>
        <w:right w:val="none" w:sz="0" w:space="0" w:color="auto"/>
      </w:divBdr>
    </w:div>
    <w:div w:id="1079474639">
      <w:bodyDiv w:val="1"/>
      <w:marLeft w:val="0"/>
      <w:marRight w:val="0"/>
      <w:marTop w:val="0"/>
      <w:marBottom w:val="0"/>
      <w:divBdr>
        <w:top w:val="none" w:sz="0" w:space="0" w:color="auto"/>
        <w:left w:val="none" w:sz="0" w:space="0" w:color="auto"/>
        <w:bottom w:val="none" w:sz="0" w:space="0" w:color="auto"/>
        <w:right w:val="none" w:sz="0" w:space="0" w:color="auto"/>
      </w:divBdr>
    </w:div>
    <w:div w:id="1079864777">
      <w:bodyDiv w:val="1"/>
      <w:marLeft w:val="0"/>
      <w:marRight w:val="0"/>
      <w:marTop w:val="0"/>
      <w:marBottom w:val="0"/>
      <w:divBdr>
        <w:top w:val="none" w:sz="0" w:space="0" w:color="auto"/>
        <w:left w:val="none" w:sz="0" w:space="0" w:color="auto"/>
        <w:bottom w:val="none" w:sz="0" w:space="0" w:color="auto"/>
        <w:right w:val="none" w:sz="0" w:space="0" w:color="auto"/>
      </w:divBdr>
    </w:div>
    <w:div w:id="1079983400">
      <w:bodyDiv w:val="1"/>
      <w:marLeft w:val="0"/>
      <w:marRight w:val="0"/>
      <w:marTop w:val="0"/>
      <w:marBottom w:val="0"/>
      <w:divBdr>
        <w:top w:val="none" w:sz="0" w:space="0" w:color="auto"/>
        <w:left w:val="none" w:sz="0" w:space="0" w:color="auto"/>
        <w:bottom w:val="none" w:sz="0" w:space="0" w:color="auto"/>
        <w:right w:val="none" w:sz="0" w:space="0" w:color="auto"/>
      </w:divBdr>
    </w:div>
    <w:div w:id="1080060948">
      <w:bodyDiv w:val="1"/>
      <w:marLeft w:val="0"/>
      <w:marRight w:val="0"/>
      <w:marTop w:val="0"/>
      <w:marBottom w:val="0"/>
      <w:divBdr>
        <w:top w:val="none" w:sz="0" w:space="0" w:color="auto"/>
        <w:left w:val="none" w:sz="0" w:space="0" w:color="auto"/>
        <w:bottom w:val="none" w:sz="0" w:space="0" w:color="auto"/>
        <w:right w:val="none" w:sz="0" w:space="0" w:color="auto"/>
      </w:divBdr>
    </w:div>
    <w:div w:id="1080516565">
      <w:bodyDiv w:val="1"/>
      <w:marLeft w:val="0"/>
      <w:marRight w:val="0"/>
      <w:marTop w:val="0"/>
      <w:marBottom w:val="0"/>
      <w:divBdr>
        <w:top w:val="none" w:sz="0" w:space="0" w:color="auto"/>
        <w:left w:val="none" w:sz="0" w:space="0" w:color="auto"/>
        <w:bottom w:val="none" w:sz="0" w:space="0" w:color="auto"/>
        <w:right w:val="none" w:sz="0" w:space="0" w:color="auto"/>
      </w:divBdr>
    </w:div>
    <w:div w:id="1080757928">
      <w:bodyDiv w:val="1"/>
      <w:marLeft w:val="0"/>
      <w:marRight w:val="0"/>
      <w:marTop w:val="0"/>
      <w:marBottom w:val="0"/>
      <w:divBdr>
        <w:top w:val="none" w:sz="0" w:space="0" w:color="auto"/>
        <w:left w:val="none" w:sz="0" w:space="0" w:color="auto"/>
        <w:bottom w:val="none" w:sz="0" w:space="0" w:color="auto"/>
        <w:right w:val="none" w:sz="0" w:space="0" w:color="auto"/>
      </w:divBdr>
    </w:div>
    <w:div w:id="1080785670">
      <w:bodyDiv w:val="1"/>
      <w:marLeft w:val="0"/>
      <w:marRight w:val="0"/>
      <w:marTop w:val="0"/>
      <w:marBottom w:val="0"/>
      <w:divBdr>
        <w:top w:val="none" w:sz="0" w:space="0" w:color="auto"/>
        <w:left w:val="none" w:sz="0" w:space="0" w:color="auto"/>
        <w:bottom w:val="none" w:sz="0" w:space="0" w:color="auto"/>
        <w:right w:val="none" w:sz="0" w:space="0" w:color="auto"/>
      </w:divBdr>
    </w:div>
    <w:div w:id="1080830352">
      <w:bodyDiv w:val="1"/>
      <w:marLeft w:val="0"/>
      <w:marRight w:val="0"/>
      <w:marTop w:val="0"/>
      <w:marBottom w:val="0"/>
      <w:divBdr>
        <w:top w:val="none" w:sz="0" w:space="0" w:color="auto"/>
        <w:left w:val="none" w:sz="0" w:space="0" w:color="auto"/>
        <w:bottom w:val="none" w:sz="0" w:space="0" w:color="auto"/>
        <w:right w:val="none" w:sz="0" w:space="0" w:color="auto"/>
      </w:divBdr>
    </w:div>
    <w:div w:id="1080982695">
      <w:bodyDiv w:val="1"/>
      <w:marLeft w:val="0"/>
      <w:marRight w:val="0"/>
      <w:marTop w:val="0"/>
      <w:marBottom w:val="0"/>
      <w:divBdr>
        <w:top w:val="none" w:sz="0" w:space="0" w:color="auto"/>
        <w:left w:val="none" w:sz="0" w:space="0" w:color="auto"/>
        <w:bottom w:val="none" w:sz="0" w:space="0" w:color="auto"/>
        <w:right w:val="none" w:sz="0" w:space="0" w:color="auto"/>
      </w:divBdr>
    </w:div>
    <w:div w:id="1081023715">
      <w:bodyDiv w:val="1"/>
      <w:marLeft w:val="0"/>
      <w:marRight w:val="0"/>
      <w:marTop w:val="0"/>
      <w:marBottom w:val="0"/>
      <w:divBdr>
        <w:top w:val="none" w:sz="0" w:space="0" w:color="auto"/>
        <w:left w:val="none" w:sz="0" w:space="0" w:color="auto"/>
        <w:bottom w:val="none" w:sz="0" w:space="0" w:color="auto"/>
        <w:right w:val="none" w:sz="0" w:space="0" w:color="auto"/>
      </w:divBdr>
    </w:div>
    <w:div w:id="1081413325">
      <w:bodyDiv w:val="1"/>
      <w:marLeft w:val="0"/>
      <w:marRight w:val="0"/>
      <w:marTop w:val="0"/>
      <w:marBottom w:val="0"/>
      <w:divBdr>
        <w:top w:val="none" w:sz="0" w:space="0" w:color="auto"/>
        <w:left w:val="none" w:sz="0" w:space="0" w:color="auto"/>
        <w:bottom w:val="none" w:sz="0" w:space="0" w:color="auto"/>
        <w:right w:val="none" w:sz="0" w:space="0" w:color="auto"/>
      </w:divBdr>
    </w:div>
    <w:div w:id="1081485321">
      <w:bodyDiv w:val="1"/>
      <w:marLeft w:val="0"/>
      <w:marRight w:val="0"/>
      <w:marTop w:val="0"/>
      <w:marBottom w:val="0"/>
      <w:divBdr>
        <w:top w:val="none" w:sz="0" w:space="0" w:color="auto"/>
        <w:left w:val="none" w:sz="0" w:space="0" w:color="auto"/>
        <w:bottom w:val="none" w:sz="0" w:space="0" w:color="auto"/>
        <w:right w:val="none" w:sz="0" w:space="0" w:color="auto"/>
      </w:divBdr>
    </w:div>
    <w:div w:id="1081607776">
      <w:bodyDiv w:val="1"/>
      <w:marLeft w:val="0"/>
      <w:marRight w:val="0"/>
      <w:marTop w:val="0"/>
      <w:marBottom w:val="0"/>
      <w:divBdr>
        <w:top w:val="none" w:sz="0" w:space="0" w:color="auto"/>
        <w:left w:val="none" w:sz="0" w:space="0" w:color="auto"/>
        <w:bottom w:val="none" w:sz="0" w:space="0" w:color="auto"/>
        <w:right w:val="none" w:sz="0" w:space="0" w:color="auto"/>
      </w:divBdr>
    </w:div>
    <w:div w:id="1081635380">
      <w:bodyDiv w:val="1"/>
      <w:marLeft w:val="0"/>
      <w:marRight w:val="0"/>
      <w:marTop w:val="0"/>
      <w:marBottom w:val="0"/>
      <w:divBdr>
        <w:top w:val="none" w:sz="0" w:space="0" w:color="auto"/>
        <w:left w:val="none" w:sz="0" w:space="0" w:color="auto"/>
        <w:bottom w:val="none" w:sz="0" w:space="0" w:color="auto"/>
        <w:right w:val="none" w:sz="0" w:space="0" w:color="auto"/>
      </w:divBdr>
    </w:div>
    <w:div w:id="1081753048">
      <w:bodyDiv w:val="1"/>
      <w:marLeft w:val="0"/>
      <w:marRight w:val="0"/>
      <w:marTop w:val="0"/>
      <w:marBottom w:val="0"/>
      <w:divBdr>
        <w:top w:val="none" w:sz="0" w:space="0" w:color="auto"/>
        <w:left w:val="none" w:sz="0" w:space="0" w:color="auto"/>
        <w:bottom w:val="none" w:sz="0" w:space="0" w:color="auto"/>
        <w:right w:val="none" w:sz="0" w:space="0" w:color="auto"/>
      </w:divBdr>
    </w:div>
    <w:div w:id="1081757101">
      <w:bodyDiv w:val="1"/>
      <w:marLeft w:val="0"/>
      <w:marRight w:val="0"/>
      <w:marTop w:val="0"/>
      <w:marBottom w:val="0"/>
      <w:divBdr>
        <w:top w:val="none" w:sz="0" w:space="0" w:color="auto"/>
        <w:left w:val="none" w:sz="0" w:space="0" w:color="auto"/>
        <w:bottom w:val="none" w:sz="0" w:space="0" w:color="auto"/>
        <w:right w:val="none" w:sz="0" w:space="0" w:color="auto"/>
      </w:divBdr>
    </w:div>
    <w:div w:id="1081827203">
      <w:bodyDiv w:val="1"/>
      <w:marLeft w:val="0"/>
      <w:marRight w:val="0"/>
      <w:marTop w:val="0"/>
      <w:marBottom w:val="0"/>
      <w:divBdr>
        <w:top w:val="none" w:sz="0" w:space="0" w:color="auto"/>
        <w:left w:val="none" w:sz="0" w:space="0" w:color="auto"/>
        <w:bottom w:val="none" w:sz="0" w:space="0" w:color="auto"/>
        <w:right w:val="none" w:sz="0" w:space="0" w:color="auto"/>
      </w:divBdr>
    </w:div>
    <w:div w:id="1081828789">
      <w:bodyDiv w:val="1"/>
      <w:marLeft w:val="0"/>
      <w:marRight w:val="0"/>
      <w:marTop w:val="0"/>
      <w:marBottom w:val="0"/>
      <w:divBdr>
        <w:top w:val="none" w:sz="0" w:space="0" w:color="auto"/>
        <w:left w:val="none" w:sz="0" w:space="0" w:color="auto"/>
        <w:bottom w:val="none" w:sz="0" w:space="0" w:color="auto"/>
        <w:right w:val="none" w:sz="0" w:space="0" w:color="auto"/>
      </w:divBdr>
    </w:div>
    <w:div w:id="1082216711">
      <w:bodyDiv w:val="1"/>
      <w:marLeft w:val="0"/>
      <w:marRight w:val="0"/>
      <w:marTop w:val="0"/>
      <w:marBottom w:val="0"/>
      <w:divBdr>
        <w:top w:val="none" w:sz="0" w:space="0" w:color="auto"/>
        <w:left w:val="none" w:sz="0" w:space="0" w:color="auto"/>
        <w:bottom w:val="none" w:sz="0" w:space="0" w:color="auto"/>
        <w:right w:val="none" w:sz="0" w:space="0" w:color="auto"/>
      </w:divBdr>
    </w:div>
    <w:div w:id="1082220825">
      <w:bodyDiv w:val="1"/>
      <w:marLeft w:val="0"/>
      <w:marRight w:val="0"/>
      <w:marTop w:val="0"/>
      <w:marBottom w:val="0"/>
      <w:divBdr>
        <w:top w:val="none" w:sz="0" w:space="0" w:color="auto"/>
        <w:left w:val="none" w:sz="0" w:space="0" w:color="auto"/>
        <w:bottom w:val="none" w:sz="0" w:space="0" w:color="auto"/>
        <w:right w:val="none" w:sz="0" w:space="0" w:color="auto"/>
      </w:divBdr>
    </w:div>
    <w:div w:id="1082331487">
      <w:bodyDiv w:val="1"/>
      <w:marLeft w:val="0"/>
      <w:marRight w:val="0"/>
      <w:marTop w:val="0"/>
      <w:marBottom w:val="0"/>
      <w:divBdr>
        <w:top w:val="none" w:sz="0" w:space="0" w:color="auto"/>
        <w:left w:val="none" w:sz="0" w:space="0" w:color="auto"/>
        <w:bottom w:val="none" w:sz="0" w:space="0" w:color="auto"/>
        <w:right w:val="none" w:sz="0" w:space="0" w:color="auto"/>
      </w:divBdr>
    </w:div>
    <w:div w:id="1082606727">
      <w:bodyDiv w:val="1"/>
      <w:marLeft w:val="0"/>
      <w:marRight w:val="0"/>
      <w:marTop w:val="0"/>
      <w:marBottom w:val="0"/>
      <w:divBdr>
        <w:top w:val="none" w:sz="0" w:space="0" w:color="auto"/>
        <w:left w:val="none" w:sz="0" w:space="0" w:color="auto"/>
        <w:bottom w:val="none" w:sz="0" w:space="0" w:color="auto"/>
        <w:right w:val="none" w:sz="0" w:space="0" w:color="auto"/>
      </w:divBdr>
    </w:div>
    <w:div w:id="1082675369">
      <w:bodyDiv w:val="1"/>
      <w:marLeft w:val="0"/>
      <w:marRight w:val="0"/>
      <w:marTop w:val="0"/>
      <w:marBottom w:val="0"/>
      <w:divBdr>
        <w:top w:val="none" w:sz="0" w:space="0" w:color="auto"/>
        <w:left w:val="none" w:sz="0" w:space="0" w:color="auto"/>
        <w:bottom w:val="none" w:sz="0" w:space="0" w:color="auto"/>
        <w:right w:val="none" w:sz="0" w:space="0" w:color="auto"/>
      </w:divBdr>
    </w:div>
    <w:div w:id="1082917998">
      <w:bodyDiv w:val="1"/>
      <w:marLeft w:val="0"/>
      <w:marRight w:val="0"/>
      <w:marTop w:val="0"/>
      <w:marBottom w:val="0"/>
      <w:divBdr>
        <w:top w:val="none" w:sz="0" w:space="0" w:color="auto"/>
        <w:left w:val="none" w:sz="0" w:space="0" w:color="auto"/>
        <w:bottom w:val="none" w:sz="0" w:space="0" w:color="auto"/>
        <w:right w:val="none" w:sz="0" w:space="0" w:color="auto"/>
      </w:divBdr>
    </w:div>
    <w:div w:id="1083069382">
      <w:bodyDiv w:val="1"/>
      <w:marLeft w:val="0"/>
      <w:marRight w:val="0"/>
      <w:marTop w:val="0"/>
      <w:marBottom w:val="0"/>
      <w:divBdr>
        <w:top w:val="none" w:sz="0" w:space="0" w:color="auto"/>
        <w:left w:val="none" w:sz="0" w:space="0" w:color="auto"/>
        <w:bottom w:val="none" w:sz="0" w:space="0" w:color="auto"/>
        <w:right w:val="none" w:sz="0" w:space="0" w:color="auto"/>
      </w:divBdr>
    </w:div>
    <w:div w:id="1083142193">
      <w:bodyDiv w:val="1"/>
      <w:marLeft w:val="0"/>
      <w:marRight w:val="0"/>
      <w:marTop w:val="0"/>
      <w:marBottom w:val="0"/>
      <w:divBdr>
        <w:top w:val="none" w:sz="0" w:space="0" w:color="auto"/>
        <w:left w:val="none" w:sz="0" w:space="0" w:color="auto"/>
        <w:bottom w:val="none" w:sz="0" w:space="0" w:color="auto"/>
        <w:right w:val="none" w:sz="0" w:space="0" w:color="auto"/>
      </w:divBdr>
    </w:div>
    <w:div w:id="1083261606">
      <w:bodyDiv w:val="1"/>
      <w:marLeft w:val="0"/>
      <w:marRight w:val="0"/>
      <w:marTop w:val="0"/>
      <w:marBottom w:val="0"/>
      <w:divBdr>
        <w:top w:val="none" w:sz="0" w:space="0" w:color="auto"/>
        <w:left w:val="none" w:sz="0" w:space="0" w:color="auto"/>
        <w:bottom w:val="none" w:sz="0" w:space="0" w:color="auto"/>
        <w:right w:val="none" w:sz="0" w:space="0" w:color="auto"/>
      </w:divBdr>
    </w:div>
    <w:div w:id="1083264752">
      <w:bodyDiv w:val="1"/>
      <w:marLeft w:val="0"/>
      <w:marRight w:val="0"/>
      <w:marTop w:val="0"/>
      <w:marBottom w:val="0"/>
      <w:divBdr>
        <w:top w:val="none" w:sz="0" w:space="0" w:color="auto"/>
        <w:left w:val="none" w:sz="0" w:space="0" w:color="auto"/>
        <w:bottom w:val="none" w:sz="0" w:space="0" w:color="auto"/>
        <w:right w:val="none" w:sz="0" w:space="0" w:color="auto"/>
      </w:divBdr>
    </w:div>
    <w:div w:id="1083334527">
      <w:bodyDiv w:val="1"/>
      <w:marLeft w:val="0"/>
      <w:marRight w:val="0"/>
      <w:marTop w:val="0"/>
      <w:marBottom w:val="0"/>
      <w:divBdr>
        <w:top w:val="none" w:sz="0" w:space="0" w:color="auto"/>
        <w:left w:val="none" w:sz="0" w:space="0" w:color="auto"/>
        <w:bottom w:val="none" w:sz="0" w:space="0" w:color="auto"/>
        <w:right w:val="none" w:sz="0" w:space="0" w:color="auto"/>
      </w:divBdr>
    </w:div>
    <w:div w:id="1083457947">
      <w:bodyDiv w:val="1"/>
      <w:marLeft w:val="0"/>
      <w:marRight w:val="0"/>
      <w:marTop w:val="0"/>
      <w:marBottom w:val="0"/>
      <w:divBdr>
        <w:top w:val="none" w:sz="0" w:space="0" w:color="auto"/>
        <w:left w:val="none" w:sz="0" w:space="0" w:color="auto"/>
        <w:bottom w:val="none" w:sz="0" w:space="0" w:color="auto"/>
        <w:right w:val="none" w:sz="0" w:space="0" w:color="auto"/>
      </w:divBdr>
    </w:div>
    <w:div w:id="1084451355">
      <w:bodyDiv w:val="1"/>
      <w:marLeft w:val="0"/>
      <w:marRight w:val="0"/>
      <w:marTop w:val="0"/>
      <w:marBottom w:val="0"/>
      <w:divBdr>
        <w:top w:val="none" w:sz="0" w:space="0" w:color="auto"/>
        <w:left w:val="none" w:sz="0" w:space="0" w:color="auto"/>
        <w:bottom w:val="none" w:sz="0" w:space="0" w:color="auto"/>
        <w:right w:val="none" w:sz="0" w:space="0" w:color="auto"/>
      </w:divBdr>
    </w:div>
    <w:div w:id="1084642583">
      <w:bodyDiv w:val="1"/>
      <w:marLeft w:val="0"/>
      <w:marRight w:val="0"/>
      <w:marTop w:val="0"/>
      <w:marBottom w:val="0"/>
      <w:divBdr>
        <w:top w:val="none" w:sz="0" w:space="0" w:color="auto"/>
        <w:left w:val="none" w:sz="0" w:space="0" w:color="auto"/>
        <w:bottom w:val="none" w:sz="0" w:space="0" w:color="auto"/>
        <w:right w:val="none" w:sz="0" w:space="0" w:color="auto"/>
      </w:divBdr>
    </w:div>
    <w:div w:id="1084687025">
      <w:bodyDiv w:val="1"/>
      <w:marLeft w:val="0"/>
      <w:marRight w:val="0"/>
      <w:marTop w:val="0"/>
      <w:marBottom w:val="0"/>
      <w:divBdr>
        <w:top w:val="none" w:sz="0" w:space="0" w:color="auto"/>
        <w:left w:val="none" w:sz="0" w:space="0" w:color="auto"/>
        <w:bottom w:val="none" w:sz="0" w:space="0" w:color="auto"/>
        <w:right w:val="none" w:sz="0" w:space="0" w:color="auto"/>
      </w:divBdr>
    </w:div>
    <w:div w:id="1085419073">
      <w:bodyDiv w:val="1"/>
      <w:marLeft w:val="0"/>
      <w:marRight w:val="0"/>
      <w:marTop w:val="0"/>
      <w:marBottom w:val="0"/>
      <w:divBdr>
        <w:top w:val="none" w:sz="0" w:space="0" w:color="auto"/>
        <w:left w:val="none" w:sz="0" w:space="0" w:color="auto"/>
        <w:bottom w:val="none" w:sz="0" w:space="0" w:color="auto"/>
        <w:right w:val="none" w:sz="0" w:space="0" w:color="auto"/>
      </w:divBdr>
    </w:div>
    <w:div w:id="1085611764">
      <w:bodyDiv w:val="1"/>
      <w:marLeft w:val="0"/>
      <w:marRight w:val="0"/>
      <w:marTop w:val="0"/>
      <w:marBottom w:val="0"/>
      <w:divBdr>
        <w:top w:val="none" w:sz="0" w:space="0" w:color="auto"/>
        <w:left w:val="none" w:sz="0" w:space="0" w:color="auto"/>
        <w:bottom w:val="none" w:sz="0" w:space="0" w:color="auto"/>
        <w:right w:val="none" w:sz="0" w:space="0" w:color="auto"/>
      </w:divBdr>
    </w:div>
    <w:div w:id="1085683474">
      <w:bodyDiv w:val="1"/>
      <w:marLeft w:val="0"/>
      <w:marRight w:val="0"/>
      <w:marTop w:val="0"/>
      <w:marBottom w:val="0"/>
      <w:divBdr>
        <w:top w:val="none" w:sz="0" w:space="0" w:color="auto"/>
        <w:left w:val="none" w:sz="0" w:space="0" w:color="auto"/>
        <w:bottom w:val="none" w:sz="0" w:space="0" w:color="auto"/>
        <w:right w:val="none" w:sz="0" w:space="0" w:color="auto"/>
      </w:divBdr>
    </w:div>
    <w:div w:id="1085734934">
      <w:bodyDiv w:val="1"/>
      <w:marLeft w:val="0"/>
      <w:marRight w:val="0"/>
      <w:marTop w:val="0"/>
      <w:marBottom w:val="0"/>
      <w:divBdr>
        <w:top w:val="none" w:sz="0" w:space="0" w:color="auto"/>
        <w:left w:val="none" w:sz="0" w:space="0" w:color="auto"/>
        <w:bottom w:val="none" w:sz="0" w:space="0" w:color="auto"/>
        <w:right w:val="none" w:sz="0" w:space="0" w:color="auto"/>
      </w:divBdr>
    </w:div>
    <w:div w:id="1085764001">
      <w:bodyDiv w:val="1"/>
      <w:marLeft w:val="0"/>
      <w:marRight w:val="0"/>
      <w:marTop w:val="0"/>
      <w:marBottom w:val="0"/>
      <w:divBdr>
        <w:top w:val="none" w:sz="0" w:space="0" w:color="auto"/>
        <w:left w:val="none" w:sz="0" w:space="0" w:color="auto"/>
        <w:bottom w:val="none" w:sz="0" w:space="0" w:color="auto"/>
        <w:right w:val="none" w:sz="0" w:space="0" w:color="auto"/>
      </w:divBdr>
    </w:div>
    <w:div w:id="1086070820">
      <w:bodyDiv w:val="1"/>
      <w:marLeft w:val="0"/>
      <w:marRight w:val="0"/>
      <w:marTop w:val="0"/>
      <w:marBottom w:val="0"/>
      <w:divBdr>
        <w:top w:val="none" w:sz="0" w:space="0" w:color="auto"/>
        <w:left w:val="none" w:sz="0" w:space="0" w:color="auto"/>
        <w:bottom w:val="none" w:sz="0" w:space="0" w:color="auto"/>
        <w:right w:val="none" w:sz="0" w:space="0" w:color="auto"/>
      </w:divBdr>
    </w:div>
    <w:div w:id="1086196024">
      <w:bodyDiv w:val="1"/>
      <w:marLeft w:val="0"/>
      <w:marRight w:val="0"/>
      <w:marTop w:val="0"/>
      <w:marBottom w:val="0"/>
      <w:divBdr>
        <w:top w:val="none" w:sz="0" w:space="0" w:color="auto"/>
        <w:left w:val="none" w:sz="0" w:space="0" w:color="auto"/>
        <w:bottom w:val="none" w:sz="0" w:space="0" w:color="auto"/>
        <w:right w:val="none" w:sz="0" w:space="0" w:color="auto"/>
      </w:divBdr>
    </w:div>
    <w:div w:id="1086609791">
      <w:bodyDiv w:val="1"/>
      <w:marLeft w:val="0"/>
      <w:marRight w:val="0"/>
      <w:marTop w:val="0"/>
      <w:marBottom w:val="0"/>
      <w:divBdr>
        <w:top w:val="none" w:sz="0" w:space="0" w:color="auto"/>
        <w:left w:val="none" w:sz="0" w:space="0" w:color="auto"/>
        <w:bottom w:val="none" w:sz="0" w:space="0" w:color="auto"/>
        <w:right w:val="none" w:sz="0" w:space="0" w:color="auto"/>
      </w:divBdr>
    </w:div>
    <w:div w:id="1086726300">
      <w:bodyDiv w:val="1"/>
      <w:marLeft w:val="0"/>
      <w:marRight w:val="0"/>
      <w:marTop w:val="0"/>
      <w:marBottom w:val="0"/>
      <w:divBdr>
        <w:top w:val="none" w:sz="0" w:space="0" w:color="auto"/>
        <w:left w:val="none" w:sz="0" w:space="0" w:color="auto"/>
        <w:bottom w:val="none" w:sz="0" w:space="0" w:color="auto"/>
        <w:right w:val="none" w:sz="0" w:space="0" w:color="auto"/>
      </w:divBdr>
    </w:div>
    <w:div w:id="1086732045">
      <w:bodyDiv w:val="1"/>
      <w:marLeft w:val="0"/>
      <w:marRight w:val="0"/>
      <w:marTop w:val="0"/>
      <w:marBottom w:val="0"/>
      <w:divBdr>
        <w:top w:val="none" w:sz="0" w:space="0" w:color="auto"/>
        <w:left w:val="none" w:sz="0" w:space="0" w:color="auto"/>
        <w:bottom w:val="none" w:sz="0" w:space="0" w:color="auto"/>
        <w:right w:val="none" w:sz="0" w:space="0" w:color="auto"/>
      </w:divBdr>
    </w:div>
    <w:div w:id="1086876977">
      <w:bodyDiv w:val="1"/>
      <w:marLeft w:val="0"/>
      <w:marRight w:val="0"/>
      <w:marTop w:val="0"/>
      <w:marBottom w:val="0"/>
      <w:divBdr>
        <w:top w:val="none" w:sz="0" w:space="0" w:color="auto"/>
        <w:left w:val="none" w:sz="0" w:space="0" w:color="auto"/>
        <w:bottom w:val="none" w:sz="0" w:space="0" w:color="auto"/>
        <w:right w:val="none" w:sz="0" w:space="0" w:color="auto"/>
      </w:divBdr>
    </w:div>
    <w:div w:id="1087728508">
      <w:bodyDiv w:val="1"/>
      <w:marLeft w:val="0"/>
      <w:marRight w:val="0"/>
      <w:marTop w:val="0"/>
      <w:marBottom w:val="0"/>
      <w:divBdr>
        <w:top w:val="none" w:sz="0" w:space="0" w:color="auto"/>
        <w:left w:val="none" w:sz="0" w:space="0" w:color="auto"/>
        <w:bottom w:val="none" w:sz="0" w:space="0" w:color="auto"/>
        <w:right w:val="none" w:sz="0" w:space="0" w:color="auto"/>
      </w:divBdr>
    </w:div>
    <w:div w:id="1087730731">
      <w:bodyDiv w:val="1"/>
      <w:marLeft w:val="0"/>
      <w:marRight w:val="0"/>
      <w:marTop w:val="0"/>
      <w:marBottom w:val="0"/>
      <w:divBdr>
        <w:top w:val="none" w:sz="0" w:space="0" w:color="auto"/>
        <w:left w:val="none" w:sz="0" w:space="0" w:color="auto"/>
        <w:bottom w:val="none" w:sz="0" w:space="0" w:color="auto"/>
        <w:right w:val="none" w:sz="0" w:space="0" w:color="auto"/>
      </w:divBdr>
    </w:div>
    <w:div w:id="1087965552">
      <w:bodyDiv w:val="1"/>
      <w:marLeft w:val="0"/>
      <w:marRight w:val="0"/>
      <w:marTop w:val="0"/>
      <w:marBottom w:val="0"/>
      <w:divBdr>
        <w:top w:val="none" w:sz="0" w:space="0" w:color="auto"/>
        <w:left w:val="none" w:sz="0" w:space="0" w:color="auto"/>
        <w:bottom w:val="none" w:sz="0" w:space="0" w:color="auto"/>
        <w:right w:val="none" w:sz="0" w:space="0" w:color="auto"/>
      </w:divBdr>
    </w:div>
    <w:div w:id="1088310272">
      <w:bodyDiv w:val="1"/>
      <w:marLeft w:val="0"/>
      <w:marRight w:val="0"/>
      <w:marTop w:val="0"/>
      <w:marBottom w:val="0"/>
      <w:divBdr>
        <w:top w:val="none" w:sz="0" w:space="0" w:color="auto"/>
        <w:left w:val="none" w:sz="0" w:space="0" w:color="auto"/>
        <w:bottom w:val="none" w:sz="0" w:space="0" w:color="auto"/>
        <w:right w:val="none" w:sz="0" w:space="0" w:color="auto"/>
      </w:divBdr>
    </w:div>
    <w:div w:id="1088503211">
      <w:bodyDiv w:val="1"/>
      <w:marLeft w:val="0"/>
      <w:marRight w:val="0"/>
      <w:marTop w:val="0"/>
      <w:marBottom w:val="0"/>
      <w:divBdr>
        <w:top w:val="none" w:sz="0" w:space="0" w:color="auto"/>
        <w:left w:val="none" w:sz="0" w:space="0" w:color="auto"/>
        <w:bottom w:val="none" w:sz="0" w:space="0" w:color="auto"/>
        <w:right w:val="none" w:sz="0" w:space="0" w:color="auto"/>
      </w:divBdr>
    </w:div>
    <w:div w:id="1088842330">
      <w:bodyDiv w:val="1"/>
      <w:marLeft w:val="0"/>
      <w:marRight w:val="0"/>
      <w:marTop w:val="0"/>
      <w:marBottom w:val="0"/>
      <w:divBdr>
        <w:top w:val="none" w:sz="0" w:space="0" w:color="auto"/>
        <w:left w:val="none" w:sz="0" w:space="0" w:color="auto"/>
        <w:bottom w:val="none" w:sz="0" w:space="0" w:color="auto"/>
        <w:right w:val="none" w:sz="0" w:space="0" w:color="auto"/>
      </w:divBdr>
    </w:div>
    <w:div w:id="1088892129">
      <w:bodyDiv w:val="1"/>
      <w:marLeft w:val="0"/>
      <w:marRight w:val="0"/>
      <w:marTop w:val="0"/>
      <w:marBottom w:val="0"/>
      <w:divBdr>
        <w:top w:val="none" w:sz="0" w:space="0" w:color="auto"/>
        <w:left w:val="none" w:sz="0" w:space="0" w:color="auto"/>
        <w:bottom w:val="none" w:sz="0" w:space="0" w:color="auto"/>
        <w:right w:val="none" w:sz="0" w:space="0" w:color="auto"/>
      </w:divBdr>
    </w:div>
    <w:div w:id="1088960789">
      <w:bodyDiv w:val="1"/>
      <w:marLeft w:val="0"/>
      <w:marRight w:val="0"/>
      <w:marTop w:val="0"/>
      <w:marBottom w:val="0"/>
      <w:divBdr>
        <w:top w:val="none" w:sz="0" w:space="0" w:color="auto"/>
        <w:left w:val="none" w:sz="0" w:space="0" w:color="auto"/>
        <w:bottom w:val="none" w:sz="0" w:space="0" w:color="auto"/>
        <w:right w:val="none" w:sz="0" w:space="0" w:color="auto"/>
      </w:divBdr>
    </w:div>
    <w:div w:id="1089274233">
      <w:bodyDiv w:val="1"/>
      <w:marLeft w:val="0"/>
      <w:marRight w:val="0"/>
      <w:marTop w:val="0"/>
      <w:marBottom w:val="0"/>
      <w:divBdr>
        <w:top w:val="none" w:sz="0" w:space="0" w:color="auto"/>
        <w:left w:val="none" w:sz="0" w:space="0" w:color="auto"/>
        <w:bottom w:val="none" w:sz="0" w:space="0" w:color="auto"/>
        <w:right w:val="none" w:sz="0" w:space="0" w:color="auto"/>
      </w:divBdr>
    </w:div>
    <w:div w:id="1089548411">
      <w:bodyDiv w:val="1"/>
      <w:marLeft w:val="0"/>
      <w:marRight w:val="0"/>
      <w:marTop w:val="0"/>
      <w:marBottom w:val="0"/>
      <w:divBdr>
        <w:top w:val="none" w:sz="0" w:space="0" w:color="auto"/>
        <w:left w:val="none" w:sz="0" w:space="0" w:color="auto"/>
        <w:bottom w:val="none" w:sz="0" w:space="0" w:color="auto"/>
        <w:right w:val="none" w:sz="0" w:space="0" w:color="auto"/>
      </w:divBdr>
    </w:div>
    <w:div w:id="1089697276">
      <w:bodyDiv w:val="1"/>
      <w:marLeft w:val="0"/>
      <w:marRight w:val="0"/>
      <w:marTop w:val="0"/>
      <w:marBottom w:val="0"/>
      <w:divBdr>
        <w:top w:val="none" w:sz="0" w:space="0" w:color="auto"/>
        <w:left w:val="none" w:sz="0" w:space="0" w:color="auto"/>
        <w:bottom w:val="none" w:sz="0" w:space="0" w:color="auto"/>
        <w:right w:val="none" w:sz="0" w:space="0" w:color="auto"/>
      </w:divBdr>
    </w:div>
    <w:div w:id="1089814305">
      <w:bodyDiv w:val="1"/>
      <w:marLeft w:val="0"/>
      <w:marRight w:val="0"/>
      <w:marTop w:val="0"/>
      <w:marBottom w:val="0"/>
      <w:divBdr>
        <w:top w:val="none" w:sz="0" w:space="0" w:color="auto"/>
        <w:left w:val="none" w:sz="0" w:space="0" w:color="auto"/>
        <w:bottom w:val="none" w:sz="0" w:space="0" w:color="auto"/>
        <w:right w:val="none" w:sz="0" w:space="0" w:color="auto"/>
      </w:divBdr>
    </w:div>
    <w:div w:id="1090007032">
      <w:bodyDiv w:val="1"/>
      <w:marLeft w:val="0"/>
      <w:marRight w:val="0"/>
      <w:marTop w:val="0"/>
      <w:marBottom w:val="0"/>
      <w:divBdr>
        <w:top w:val="none" w:sz="0" w:space="0" w:color="auto"/>
        <w:left w:val="none" w:sz="0" w:space="0" w:color="auto"/>
        <w:bottom w:val="none" w:sz="0" w:space="0" w:color="auto"/>
        <w:right w:val="none" w:sz="0" w:space="0" w:color="auto"/>
      </w:divBdr>
    </w:div>
    <w:div w:id="1090463682">
      <w:bodyDiv w:val="1"/>
      <w:marLeft w:val="0"/>
      <w:marRight w:val="0"/>
      <w:marTop w:val="0"/>
      <w:marBottom w:val="0"/>
      <w:divBdr>
        <w:top w:val="none" w:sz="0" w:space="0" w:color="auto"/>
        <w:left w:val="none" w:sz="0" w:space="0" w:color="auto"/>
        <w:bottom w:val="none" w:sz="0" w:space="0" w:color="auto"/>
        <w:right w:val="none" w:sz="0" w:space="0" w:color="auto"/>
      </w:divBdr>
    </w:div>
    <w:div w:id="1090543575">
      <w:bodyDiv w:val="1"/>
      <w:marLeft w:val="0"/>
      <w:marRight w:val="0"/>
      <w:marTop w:val="0"/>
      <w:marBottom w:val="0"/>
      <w:divBdr>
        <w:top w:val="none" w:sz="0" w:space="0" w:color="auto"/>
        <w:left w:val="none" w:sz="0" w:space="0" w:color="auto"/>
        <w:bottom w:val="none" w:sz="0" w:space="0" w:color="auto"/>
        <w:right w:val="none" w:sz="0" w:space="0" w:color="auto"/>
      </w:divBdr>
    </w:div>
    <w:div w:id="1091201266">
      <w:bodyDiv w:val="1"/>
      <w:marLeft w:val="0"/>
      <w:marRight w:val="0"/>
      <w:marTop w:val="0"/>
      <w:marBottom w:val="0"/>
      <w:divBdr>
        <w:top w:val="none" w:sz="0" w:space="0" w:color="auto"/>
        <w:left w:val="none" w:sz="0" w:space="0" w:color="auto"/>
        <w:bottom w:val="none" w:sz="0" w:space="0" w:color="auto"/>
        <w:right w:val="none" w:sz="0" w:space="0" w:color="auto"/>
      </w:divBdr>
    </w:div>
    <w:div w:id="1091240581">
      <w:bodyDiv w:val="1"/>
      <w:marLeft w:val="0"/>
      <w:marRight w:val="0"/>
      <w:marTop w:val="0"/>
      <w:marBottom w:val="0"/>
      <w:divBdr>
        <w:top w:val="none" w:sz="0" w:space="0" w:color="auto"/>
        <w:left w:val="none" w:sz="0" w:space="0" w:color="auto"/>
        <w:bottom w:val="none" w:sz="0" w:space="0" w:color="auto"/>
        <w:right w:val="none" w:sz="0" w:space="0" w:color="auto"/>
      </w:divBdr>
    </w:div>
    <w:div w:id="1091316347">
      <w:bodyDiv w:val="1"/>
      <w:marLeft w:val="0"/>
      <w:marRight w:val="0"/>
      <w:marTop w:val="0"/>
      <w:marBottom w:val="0"/>
      <w:divBdr>
        <w:top w:val="none" w:sz="0" w:space="0" w:color="auto"/>
        <w:left w:val="none" w:sz="0" w:space="0" w:color="auto"/>
        <w:bottom w:val="none" w:sz="0" w:space="0" w:color="auto"/>
        <w:right w:val="none" w:sz="0" w:space="0" w:color="auto"/>
      </w:divBdr>
    </w:div>
    <w:div w:id="1091586966">
      <w:bodyDiv w:val="1"/>
      <w:marLeft w:val="0"/>
      <w:marRight w:val="0"/>
      <w:marTop w:val="0"/>
      <w:marBottom w:val="0"/>
      <w:divBdr>
        <w:top w:val="none" w:sz="0" w:space="0" w:color="auto"/>
        <w:left w:val="none" w:sz="0" w:space="0" w:color="auto"/>
        <w:bottom w:val="none" w:sz="0" w:space="0" w:color="auto"/>
        <w:right w:val="none" w:sz="0" w:space="0" w:color="auto"/>
      </w:divBdr>
    </w:div>
    <w:div w:id="1091662103">
      <w:bodyDiv w:val="1"/>
      <w:marLeft w:val="0"/>
      <w:marRight w:val="0"/>
      <w:marTop w:val="0"/>
      <w:marBottom w:val="0"/>
      <w:divBdr>
        <w:top w:val="none" w:sz="0" w:space="0" w:color="auto"/>
        <w:left w:val="none" w:sz="0" w:space="0" w:color="auto"/>
        <w:bottom w:val="none" w:sz="0" w:space="0" w:color="auto"/>
        <w:right w:val="none" w:sz="0" w:space="0" w:color="auto"/>
      </w:divBdr>
    </w:div>
    <w:div w:id="1091973070">
      <w:bodyDiv w:val="1"/>
      <w:marLeft w:val="0"/>
      <w:marRight w:val="0"/>
      <w:marTop w:val="0"/>
      <w:marBottom w:val="0"/>
      <w:divBdr>
        <w:top w:val="none" w:sz="0" w:space="0" w:color="auto"/>
        <w:left w:val="none" w:sz="0" w:space="0" w:color="auto"/>
        <w:bottom w:val="none" w:sz="0" w:space="0" w:color="auto"/>
        <w:right w:val="none" w:sz="0" w:space="0" w:color="auto"/>
      </w:divBdr>
    </w:div>
    <w:div w:id="1092168589">
      <w:bodyDiv w:val="1"/>
      <w:marLeft w:val="0"/>
      <w:marRight w:val="0"/>
      <w:marTop w:val="0"/>
      <w:marBottom w:val="0"/>
      <w:divBdr>
        <w:top w:val="none" w:sz="0" w:space="0" w:color="auto"/>
        <w:left w:val="none" w:sz="0" w:space="0" w:color="auto"/>
        <w:bottom w:val="none" w:sz="0" w:space="0" w:color="auto"/>
        <w:right w:val="none" w:sz="0" w:space="0" w:color="auto"/>
      </w:divBdr>
    </w:div>
    <w:div w:id="1092360802">
      <w:bodyDiv w:val="1"/>
      <w:marLeft w:val="0"/>
      <w:marRight w:val="0"/>
      <w:marTop w:val="0"/>
      <w:marBottom w:val="0"/>
      <w:divBdr>
        <w:top w:val="none" w:sz="0" w:space="0" w:color="auto"/>
        <w:left w:val="none" w:sz="0" w:space="0" w:color="auto"/>
        <w:bottom w:val="none" w:sz="0" w:space="0" w:color="auto"/>
        <w:right w:val="none" w:sz="0" w:space="0" w:color="auto"/>
      </w:divBdr>
    </w:div>
    <w:div w:id="1092624246">
      <w:bodyDiv w:val="1"/>
      <w:marLeft w:val="0"/>
      <w:marRight w:val="0"/>
      <w:marTop w:val="0"/>
      <w:marBottom w:val="0"/>
      <w:divBdr>
        <w:top w:val="none" w:sz="0" w:space="0" w:color="auto"/>
        <w:left w:val="none" w:sz="0" w:space="0" w:color="auto"/>
        <w:bottom w:val="none" w:sz="0" w:space="0" w:color="auto"/>
        <w:right w:val="none" w:sz="0" w:space="0" w:color="auto"/>
      </w:divBdr>
    </w:div>
    <w:div w:id="1092749470">
      <w:bodyDiv w:val="1"/>
      <w:marLeft w:val="0"/>
      <w:marRight w:val="0"/>
      <w:marTop w:val="0"/>
      <w:marBottom w:val="0"/>
      <w:divBdr>
        <w:top w:val="none" w:sz="0" w:space="0" w:color="auto"/>
        <w:left w:val="none" w:sz="0" w:space="0" w:color="auto"/>
        <w:bottom w:val="none" w:sz="0" w:space="0" w:color="auto"/>
        <w:right w:val="none" w:sz="0" w:space="0" w:color="auto"/>
      </w:divBdr>
    </w:div>
    <w:div w:id="1092817660">
      <w:bodyDiv w:val="1"/>
      <w:marLeft w:val="0"/>
      <w:marRight w:val="0"/>
      <w:marTop w:val="0"/>
      <w:marBottom w:val="0"/>
      <w:divBdr>
        <w:top w:val="none" w:sz="0" w:space="0" w:color="auto"/>
        <w:left w:val="none" w:sz="0" w:space="0" w:color="auto"/>
        <w:bottom w:val="none" w:sz="0" w:space="0" w:color="auto"/>
        <w:right w:val="none" w:sz="0" w:space="0" w:color="auto"/>
      </w:divBdr>
    </w:div>
    <w:div w:id="1093477916">
      <w:bodyDiv w:val="1"/>
      <w:marLeft w:val="0"/>
      <w:marRight w:val="0"/>
      <w:marTop w:val="0"/>
      <w:marBottom w:val="0"/>
      <w:divBdr>
        <w:top w:val="none" w:sz="0" w:space="0" w:color="auto"/>
        <w:left w:val="none" w:sz="0" w:space="0" w:color="auto"/>
        <w:bottom w:val="none" w:sz="0" w:space="0" w:color="auto"/>
        <w:right w:val="none" w:sz="0" w:space="0" w:color="auto"/>
      </w:divBdr>
    </w:div>
    <w:div w:id="1093815091">
      <w:bodyDiv w:val="1"/>
      <w:marLeft w:val="0"/>
      <w:marRight w:val="0"/>
      <w:marTop w:val="0"/>
      <w:marBottom w:val="0"/>
      <w:divBdr>
        <w:top w:val="none" w:sz="0" w:space="0" w:color="auto"/>
        <w:left w:val="none" w:sz="0" w:space="0" w:color="auto"/>
        <w:bottom w:val="none" w:sz="0" w:space="0" w:color="auto"/>
        <w:right w:val="none" w:sz="0" w:space="0" w:color="auto"/>
      </w:divBdr>
    </w:div>
    <w:div w:id="1093933510">
      <w:bodyDiv w:val="1"/>
      <w:marLeft w:val="0"/>
      <w:marRight w:val="0"/>
      <w:marTop w:val="0"/>
      <w:marBottom w:val="0"/>
      <w:divBdr>
        <w:top w:val="none" w:sz="0" w:space="0" w:color="auto"/>
        <w:left w:val="none" w:sz="0" w:space="0" w:color="auto"/>
        <w:bottom w:val="none" w:sz="0" w:space="0" w:color="auto"/>
        <w:right w:val="none" w:sz="0" w:space="0" w:color="auto"/>
      </w:divBdr>
    </w:div>
    <w:div w:id="1094325979">
      <w:bodyDiv w:val="1"/>
      <w:marLeft w:val="0"/>
      <w:marRight w:val="0"/>
      <w:marTop w:val="0"/>
      <w:marBottom w:val="0"/>
      <w:divBdr>
        <w:top w:val="none" w:sz="0" w:space="0" w:color="auto"/>
        <w:left w:val="none" w:sz="0" w:space="0" w:color="auto"/>
        <w:bottom w:val="none" w:sz="0" w:space="0" w:color="auto"/>
        <w:right w:val="none" w:sz="0" w:space="0" w:color="auto"/>
      </w:divBdr>
    </w:div>
    <w:div w:id="1094475063">
      <w:bodyDiv w:val="1"/>
      <w:marLeft w:val="0"/>
      <w:marRight w:val="0"/>
      <w:marTop w:val="0"/>
      <w:marBottom w:val="0"/>
      <w:divBdr>
        <w:top w:val="none" w:sz="0" w:space="0" w:color="auto"/>
        <w:left w:val="none" w:sz="0" w:space="0" w:color="auto"/>
        <w:bottom w:val="none" w:sz="0" w:space="0" w:color="auto"/>
        <w:right w:val="none" w:sz="0" w:space="0" w:color="auto"/>
      </w:divBdr>
    </w:div>
    <w:div w:id="1094546144">
      <w:bodyDiv w:val="1"/>
      <w:marLeft w:val="0"/>
      <w:marRight w:val="0"/>
      <w:marTop w:val="0"/>
      <w:marBottom w:val="0"/>
      <w:divBdr>
        <w:top w:val="none" w:sz="0" w:space="0" w:color="auto"/>
        <w:left w:val="none" w:sz="0" w:space="0" w:color="auto"/>
        <w:bottom w:val="none" w:sz="0" w:space="0" w:color="auto"/>
        <w:right w:val="none" w:sz="0" w:space="0" w:color="auto"/>
      </w:divBdr>
    </w:div>
    <w:div w:id="1094667073">
      <w:bodyDiv w:val="1"/>
      <w:marLeft w:val="0"/>
      <w:marRight w:val="0"/>
      <w:marTop w:val="0"/>
      <w:marBottom w:val="0"/>
      <w:divBdr>
        <w:top w:val="none" w:sz="0" w:space="0" w:color="auto"/>
        <w:left w:val="none" w:sz="0" w:space="0" w:color="auto"/>
        <w:bottom w:val="none" w:sz="0" w:space="0" w:color="auto"/>
        <w:right w:val="none" w:sz="0" w:space="0" w:color="auto"/>
      </w:divBdr>
    </w:div>
    <w:div w:id="1094862497">
      <w:bodyDiv w:val="1"/>
      <w:marLeft w:val="0"/>
      <w:marRight w:val="0"/>
      <w:marTop w:val="0"/>
      <w:marBottom w:val="0"/>
      <w:divBdr>
        <w:top w:val="none" w:sz="0" w:space="0" w:color="auto"/>
        <w:left w:val="none" w:sz="0" w:space="0" w:color="auto"/>
        <w:bottom w:val="none" w:sz="0" w:space="0" w:color="auto"/>
        <w:right w:val="none" w:sz="0" w:space="0" w:color="auto"/>
      </w:divBdr>
    </w:div>
    <w:div w:id="1095248751">
      <w:bodyDiv w:val="1"/>
      <w:marLeft w:val="0"/>
      <w:marRight w:val="0"/>
      <w:marTop w:val="0"/>
      <w:marBottom w:val="0"/>
      <w:divBdr>
        <w:top w:val="none" w:sz="0" w:space="0" w:color="auto"/>
        <w:left w:val="none" w:sz="0" w:space="0" w:color="auto"/>
        <w:bottom w:val="none" w:sz="0" w:space="0" w:color="auto"/>
        <w:right w:val="none" w:sz="0" w:space="0" w:color="auto"/>
      </w:divBdr>
    </w:div>
    <w:div w:id="1095251397">
      <w:bodyDiv w:val="1"/>
      <w:marLeft w:val="0"/>
      <w:marRight w:val="0"/>
      <w:marTop w:val="0"/>
      <w:marBottom w:val="0"/>
      <w:divBdr>
        <w:top w:val="none" w:sz="0" w:space="0" w:color="auto"/>
        <w:left w:val="none" w:sz="0" w:space="0" w:color="auto"/>
        <w:bottom w:val="none" w:sz="0" w:space="0" w:color="auto"/>
        <w:right w:val="none" w:sz="0" w:space="0" w:color="auto"/>
      </w:divBdr>
    </w:div>
    <w:div w:id="1095325995">
      <w:bodyDiv w:val="1"/>
      <w:marLeft w:val="0"/>
      <w:marRight w:val="0"/>
      <w:marTop w:val="0"/>
      <w:marBottom w:val="0"/>
      <w:divBdr>
        <w:top w:val="none" w:sz="0" w:space="0" w:color="auto"/>
        <w:left w:val="none" w:sz="0" w:space="0" w:color="auto"/>
        <w:bottom w:val="none" w:sz="0" w:space="0" w:color="auto"/>
        <w:right w:val="none" w:sz="0" w:space="0" w:color="auto"/>
      </w:divBdr>
    </w:div>
    <w:div w:id="1095442354">
      <w:bodyDiv w:val="1"/>
      <w:marLeft w:val="0"/>
      <w:marRight w:val="0"/>
      <w:marTop w:val="0"/>
      <w:marBottom w:val="0"/>
      <w:divBdr>
        <w:top w:val="none" w:sz="0" w:space="0" w:color="auto"/>
        <w:left w:val="none" w:sz="0" w:space="0" w:color="auto"/>
        <w:bottom w:val="none" w:sz="0" w:space="0" w:color="auto"/>
        <w:right w:val="none" w:sz="0" w:space="0" w:color="auto"/>
      </w:divBdr>
    </w:div>
    <w:div w:id="1095631893">
      <w:bodyDiv w:val="1"/>
      <w:marLeft w:val="0"/>
      <w:marRight w:val="0"/>
      <w:marTop w:val="0"/>
      <w:marBottom w:val="0"/>
      <w:divBdr>
        <w:top w:val="none" w:sz="0" w:space="0" w:color="auto"/>
        <w:left w:val="none" w:sz="0" w:space="0" w:color="auto"/>
        <w:bottom w:val="none" w:sz="0" w:space="0" w:color="auto"/>
        <w:right w:val="none" w:sz="0" w:space="0" w:color="auto"/>
      </w:divBdr>
    </w:div>
    <w:div w:id="1095639118">
      <w:bodyDiv w:val="1"/>
      <w:marLeft w:val="0"/>
      <w:marRight w:val="0"/>
      <w:marTop w:val="0"/>
      <w:marBottom w:val="0"/>
      <w:divBdr>
        <w:top w:val="none" w:sz="0" w:space="0" w:color="auto"/>
        <w:left w:val="none" w:sz="0" w:space="0" w:color="auto"/>
        <w:bottom w:val="none" w:sz="0" w:space="0" w:color="auto"/>
        <w:right w:val="none" w:sz="0" w:space="0" w:color="auto"/>
      </w:divBdr>
    </w:div>
    <w:div w:id="1095709622">
      <w:bodyDiv w:val="1"/>
      <w:marLeft w:val="0"/>
      <w:marRight w:val="0"/>
      <w:marTop w:val="0"/>
      <w:marBottom w:val="0"/>
      <w:divBdr>
        <w:top w:val="none" w:sz="0" w:space="0" w:color="auto"/>
        <w:left w:val="none" w:sz="0" w:space="0" w:color="auto"/>
        <w:bottom w:val="none" w:sz="0" w:space="0" w:color="auto"/>
        <w:right w:val="none" w:sz="0" w:space="0" w:color="auto"/>
      </w:divBdr>
    </w:div>
    <w:div w:id="1095789136">
      <w:bodyDiv w:val="1"/>
      <w:marLeft w:val="0"/>
      <w:marRight w:val="0"/>
      <w:marTop w:val="0"/>
      <w:marBottom w:val="0"/>
      <w:divBdr>
        <w:top w:val="none" w:sz="0" w:space="0" w:color="auto"/>
        <w:left w:val="none" w:sz="0" w:space="0" w:color="auto"/>
        <w:bottom w:val="none" w:sz="0" w:space="0" w:color="auto"/>
        <w:right w:val="none" w:sz="0" w:space="0" w:color="auto"/>
      </w:divBdr>
    </w:div>
    <w:div w:id="1095978061">
      <w:bodyDiv w:val="1"/>
      <w:marLeft w:val="0"/>
      <w:marRight w:val="0"/>
      <w:marTop w:val="0"/>
      <w:marBottom w:val="0"/>
      <w:divBdr>
        <w:top w:val="none" w:sz="0" w:space="0" w:color="auto"/>
        <w:left w:val="none" w:sz="0" w:space="0" w:color="auto"/>
        <w:bottom w:val="none" w:sz="0" w:space="0" w:color="auto"/>
        <w:right w:val="none" w:sz="0" w:space="0" w:color="auto"/>
      </w:divBdr>
    </w:div>
    <w:div w:id="1096168147">
      <w:bodyDiv w:val="1"/>
      <w:marLeft w:val="0"/>
      <w:marRight w:val="0"/>
      <w:marTop w:val="0"/>
      <w:marBottom w:val="0"/>
      <w:divBdr>
        <w:top w:val="none" w:sz="0" w:space="0" w:color="auto"/>
        <w:left w:val="none" w:sz="0" w:space="0" w:color="auto"/>
        <w:bottom w:val="none" w:sz="0" w:space="0" w:color="auto"/>
        <w:right w:val="none" w:sz="0" w:space="0" w:color="auto"/>
      </w:divBdr>
    </w:div>
    <w:div w:id="1096171560">
      <w:bodyDiv w:val="1"/>
      <w:marLeft w:val="0"/>
      <w:marRight w:val="0"/>
      <w:marTop w:val="0"/>
      <w:marBottom w:val="0"/>
      <w:divBdr>
        <w:top w:val="none" w:sz="0" w:space="0" w:color="auto"/>
        <w:left w:val="none" w:sz="0" w:space="0" w:color="auto"/>
        <w:bottom w:val="none" w:sz="0" w:space="0" w:color="auto"/>
        <w:right w:val="none" w:sz="0" w:space="0" w:color="auto"/>
      </w:divBdr>
    </w:div>
    <w:div w:id="1096361784">
      <w:bodyDiv w:val="1"/>
      <w:marLeft w:val="0"/>
      <w:marRight w:val="0"/>
      <w:marTop w:val="0"/>
      <w:marBottom w:val="0"/>
      <w:divBdr>
        <w:top w:val="none" w:sz="0" w:space="0" w:color="auto"/>
        <w:left w:val="none" w:sz="0" w:space="0" w:color="auto"/>
        <w:bottom w:val="none" w:sz="0" w:space="0" w:color="auto"/>
        <w:right w:val="none" w:sz="0" w:space="0" w:color="auto"/>
      </w:divBdr>
    </w:div>
    <w:div w:id="1096440561">
      <w:bodyDiv w:val="1"/>
      <w:marLeft w:val="0"/>
      <w:marRight w:val="0"/>
      <w:marTop w:val="0"/>
      <w:marBottom w:val="0"/>
      <w:divBdr>
        <w:top w:val="none" w:sz="0" w:space="0" w:color="auto"/>
        <w:left w:val="none" w:sz="0" w:space="0" w:color="auto"/>
        <w:bottom w:val="none" w:sz="0" w:space="0" w:color="auto"/>
        <w:right w:val="none" w:sz="0" w:space="0" w:color="auto"/>
      </w:divBdr>
    </w:div>
    <w:div w:id="1096637217">
      <w:bodyDiv w:val="1"/>
      <w:marLeft w:val="0"/>
      <w:marRight w:val="0"/>
      <w:marTop w:val="0"/>
      <w:marBottom w:val="0"/>
      <w:divBdr>
        <w:top w:val="none" w:sz="0" w:space="0" w:color="auto"/>
        <w:left w:val="none" w:sz="0" w:space="0" w:color="auto"/>
        <w:bottom w:val="none" w:sz="0" w:space="0" w:color="auto"/>
        <w:right w:val="none" w:sz="0" w:space="0" w:color="auto"/>
      </w:divBdr>
    </w:div>
    <w:div w:id="1096942171">
      <w:bodyDiv w:val="1"/>
      <w:marLeft w:val="0"/>
      <w:marRight w:val="0"/>
      <w:marTop w:val="0"/>
      <w:marBottom w:val="0"/>
      <w:divBdr>
        <w:top w:val="none" w:sz="0" w:space="0" w:color="auto"/>
        <w:left w:val="none" w:sz="0" w:space="0" w:color="auto"/>
        <w:bottom w:val="none" w:sz="0" w:space="0" w:color="auto"/>
        <w:right w:val="none" w:sz="0" w:space="0" w:color="auto"/>
      </w:divBdr>
    </w:div>
    <w:div w:id="1097169387">
      <w:bodyDiv w:val="1"/>
      <w:marLeft w:val="0"/>
      <w:marRight w:val="0"/>
      <w:marTop w:val="0"/>
      <w:marBottom w:val="0"/>
      <w:divBdr>
        <w:top w:val="none" w:sz="0" w:space="0" w:color="auto"/>
        <w:left w:val="none" w:sz="0" w:space="0" w:color="auto"/>
        <w:bottom w:val="none" w:sz="0" w:space="0" w:color="auto"/>
        <w:right w:val="none" w:sz="0" w:space="0" w:color="auto"/>
      </w:divBdr>
    </w:div>
    <w:div w:id="1097285964">
      <w:bodyDiv w:val="1"/>
      <w:marLeft w:val="0"/>
      <w:marRight w:val="0"/>
      <w:marTop w:val="0"/>
      <w:marBottom w:val="0"/>
      <w:divBdr>
        <w:top w:val="none" w:sz="0" w:space="0" w:color="auto"/>
        <w:left w:val="none" w:sz="0" w:space="0" w:color="auto"/>
        <w:bottom w:val="none" w:sz="0" w:space="0" w:color="auto"/>
        <w:right w:val="none" w:sz="0" w:space="0" w:color="auto"/>
      </w:divBdr>
    </w:div>
    <w:div w:id="1097484031">
      <w:bodyDiv w:val="1"/>
      <w:marLeft w:val="0"/>
      <w:marRight w:val="0"/>
      <w:marTop w:val="0"/>
      <w:marBottom w:val="0"/>
      <w:divBdr>
        <w:top w:val="none" w:sz="0" w:space="0" w:color="auto"/>
        <w:left w:val="none" w:sz="0" w:space="0" w:color="auto"/>
        <w:bottom w:val="none" w:sz="0" w:space="0" w:color="auto"/>
        <w:right w:val="none" w:sz="0" w:space="0" w:color="auto"/>
      </w:divBdr>
    </w:div>
    <w:div w:id="1097486828">
      <w:bodyDiv w:val="1"/>
      <w:marLeft w:val="0"/>
      <w:marRight w:val="0"/>
      <w:marTop w:val="0"/>
      <w:marBottom w:val="0"/>
      <w:divBdr>
        <w:top w:val="none" w:sz="0" w:space="0" w:color="auto"/>
        <w:left w:val="none" w:sz="0" w:space="0" w:color="auto"/>
        <w:bottom w:val="none" w:sz="0" w:space="0" w:color="auto"/>
        <w:right w:val="none" w:sz="0" w:space="0" w:color="auto"/>
      </w:divBdr>
    </w:div>
    <w:div w:id="1097822880">
      <w:bodyDiv w:val="1"/>
      <w:marLeft w:val="0"/>
      <w:marRight w:val="0"/>
      <w:marTop w:val="0"/>
      <w:marBottom w:val="0"/>
      <w:divBdr>
        <w:top w:val="none" w:sz="0" w:space="0" w:color="auto"/>
        <w:left w:val="none" w:sz="0" w:space="0" w:color="auto"/>
        <w:bottom w:val="none" w:sz="0" w:space="0" w:color="auto"/>
        <w:right w:val="none" w:sz="0" w:space="0" w:color="auto"/>
      </w:divBdr>
    </w:div>
    <w:div w:id="1097991677">
      <w:bodyDiv w:val="1"/>
      <w:marLeft w:val="0"/>
      <w:marRight w:val="0"/>
      <w:marTop w:val="0"/>
      <w:marBottom w:val="0"/>
      <w:divBdr>
        <w:top w:val="none" w:sz="0" w:space="0" w:color="auto"/>
        <w:left w:val="none" w:sz="0" w:space="0" w:color="auto"/>
        <w:bottom w:val="none" w:sz="0" w:space="0" w:color="auto"/>
        <w:right w:val="none" w:sz="0" w:space="0" w:color="auto"/>
      </w:divBdr>
    </w:div>
    <w:div w:id="1098139307">
      <w:bodyDiv w:val="1"/>
      <w:marLeft w:val="0"/>
      <w:marRight w:val="0"/>
      <w:marTop w:val="0"/>
      <w:marBottom w:val="0"/>
      <w:divBdr>
        <w:top w:val="none" w:sz="0" w:space="0" w:color="auto"/>
        <w:left w:val="none" w:sz="0" w:space="0" w:color="auto"/>
        <w:bottom w:val="none" w:sz="0" w:space="0" w:color="auto"/>
        <w:right w:val="none" w:sz="0" w:space="0" w:color="auto"/>
      </w:divBdr>
    </w:div>
    <w:div w:id="1098255994">
      <w:bodyDiv w:val="1"/>
      <w:marLeft w:val="0"/>
      <w:marRight w:val="0"/>
      <w:marTop w:val="0"/>
      <w:marBottom w:val="0"/>
      <w:divBdr>
        <w:top w:val="none" w:sz="0" w:space="0" w:color="auto"/>
        <w:left w:val="none" w:sz="0" w:space="0" w:color="auto"/>
        <w:bottom w:val="none" w:sz="0" w:space="0" w:color="auto"/>
        <w:right w:val="none" w:sz="0" w:space="0" w:color="auto"/>
      </w:divBdr>
    </w:div>
    <w:div w:id="1098409587">
      <w:bodyDiv w:val="1"/>
      <w:marLeft w:val="0"/>
      <w:marRight w:val="0"/>
      <w:marTop w:val="0"/>
      <w:marBottom w:val="0"/>
      <w:divBdr>
        <w:top w:val="none" w:sz="0" w:space="0" w:color="auto"/>
        <w:left w:val="none" w:sz="0" w:space="0" w:color="auto"/>
        <w:bottom w:val="none" w:sz="0" w:space="0" w:color="auto"/>
        <w:right w:val="none" w:sz="0" w:space="0" w:color="auto"/>
      </w:divBdr>
    </w:div>
    <w:div w:id="1098597126">
      <w:bodyDiv w:val="1"/>
      <w:marLeft w:val="0"/>
      <w:marRight w:val="0"/>
      <w:marTop w:val="0"/>
      <w:marBottom w:val="0"/>
      <w:divBdr>
        <w:top w:val="none" w:sz="0" w:space="0" w:color="auto"/>
        <w:left w:val="none" w:sz="0" w:space="0" w:color="auto"/>
        <w:bottom w:val="none" w:sz="0" w:space="0" w:color="auto"/>
        <w:right w:val="none" w:sz="0" w:space="0" w:color="auto"/>
      </w:divBdr>
    </w:div>
    <w:div w:id="1098604339">
      <w:bodyDiv w:val="1"/>
      <w:marLeft w:val="0"/>
      <w:marRight w:val="0"/>
      <w:marTop w:val="0"/>
      <w:marBottom w:val="0"/>
      <w:divBdr>
        <w:top w:val="none" w:sz="0" w:space="0" w:color="auto"/>
        <w:left w:val="none" w:sz="0" w:space="0" w:color="auto"/>
        <w:bottom w:val="none" w:sz="0" w:space="0" w:color="auto"/>
        <w:right w:val="none" w:sz="0" w:space="0" w:color="auto"/>
      </w:divBdr>
    </w:div>
    <w:div w:id="1099181414">
      <w:bodyDiv w:val="1"/>
      <w:marLeft w:val="0"/>
      <w:marRight w:val="0"/>
      <w:marTop w:val="0"/>
      <w:marBottom w:val="0"/>
      <w:divBdr>
        <w:top w:val="none" w:sz="0" w:space="0" w:color="auto"/>
        <w:left w:val="none" w:sz="0" w:space="0" w:color="auto"/>
        <w:bottom w:val="none" w:sz="0" w:space="0" w:color="auto"/>
        <w:right w:val="none" w:sz="0" w:space="0" w:color="auto"/>
      </w:divBdr>
    </w:div>
    <w:div w:id="1099301304">
      <w:bodyDiv w:val="1"/>
      <w:marLeft w:val="0"/>
      <w:marRight w:val="0"/>
      <w:marTop w:val="0"/>
      <w:marBottom w:val="0"/>
      <w:divBdr>
        <w:top w:val="none" w:sz="0" w:space="0" w:color="auto"/>
        <w:left w:val="none" w:sz="0" w:space="0" w:color="auto"/>
        <w:bottom w:val="none" w:sz="0" w:space="0" w:color="auto"/>
        <w:right w:val="none" w:sz="0" w:space="0" w:color="auto"/>
      </w:divBdr>
    </w:div>
    <w:div w:id="1099525180">
      <w:bodyDiv w:val="1"/>
      <w:marLeft w:val="0"/>
      <w:marRight w:val="0"/>
      <w:marTop w:val="0"/>
      <w:marBottom w:val="0"/>
      <w:divBdr>
        <w:top w:val="none" w:sz="0" w:space="0" w:color="auto"/>
        <w:left w:val="none" w:sz="0" w:space="0" w:color="auto"/>
        <w:bottom w:val="none" w:sz="0" w:space="0" w:color="auto"/>
        <w:right w:val="none" w:sz="0" w:space="0" w:color="auto"/>
      </w:divBdr>
    </w:div>
    <w:div w:id="1099715785">
      <w:bodyDiv w:val="1"/>
      <w:marLeft w:val="0"/>
      <w:marRight w:val="0"/>
      <w:marTop w:val="0"/>
      <w:marBottom w:val="0"/>
      <w:divBdr>
        <w:top w:val="none" w:sz="0" w:space="0" w:color="auto"/>
        <w:left w:val="none" w:sz="0" w:space="0" w:color="auto"/>
        <w:bottom w:val="none" w:sz="0" w:space="0" w:color="auto"/>
        <w:right w:val="none" w:sz="0" w:space="0" w:color="auto"/>
      </w:divBdr>
    </w:div>
    <w:div w:id="1099830285">
      <w:bodyDiv w:val="1"/>
      <w:marLeft w:val="0"/>
      <w:marRight w:val="0"/>
      <w:marTop w:val="0"/>
      <w:marBottom w:val="0"/>
      <w:divBdr>
        <w:top w:val="none" w:sz="0" w:space="0" w:color="auto"/>
        <w:left w:val="none" w:sz="0" w:space="0" w:color="auto"/>
        <w:bottom w:val="none" w:sz="0" w:space="0" w:color="auto"/>
        <w:right w:val="none" w:sz="0" w:space="0" w:color="auto"/>
      </w:divBdr>
    </w:div>
    <w:div w:id="1100100394">
      <w:bodyDiv w:val="1"/>
      <w:marLeft w:val="0"/>
      <w:marRight w:val="0"/>
      <w:marTop w:val="0"/>
      <w:marBottom w:val="0"/>
      <w:divBdr>
        <w:top w:val="none" w:sz="0" w:space="0" w:color="auto"/>
        <w:left w:val="none" w:sz="0" w:space="0" w:color="auto"/>
        <w:bottom w:val="none" w:sz="0" w:space="0" w:color="auto"/>
        <w:right w:val="none" w:sz="0" w:space="0" w:color="auto"/>
      </w:divBdr>
    </w:div>
    <w:div w:id="1100417507">
      <w:bodyDiv w:val="1"/>
      <w:marLeft w:val="0"/>
      <w:marRight w:val="0"/>
      <w:marTop w:val="0"/>
      <w:marBottom w:val="0"/>
      <w:divBdr>
        <w:top w:val="none" w:sz="0" w:space="0" w:color="auto"/>
        <w:left w:val="none" w:sz="0" w:space="0" w:color="auto"/>
        <w:bottom w:val="none" w:sz="0" w:space="0" w:color="auto"/>
        <w:right w:val="none" w:sz="0" w:space="0" w:color="auto"/>
      </w:divBdr>
    </w:div>
    <w:div w:id="1100490354">
      <w:bodyDiv w:val="1"/>
      <w:marLeft w:val="0"/>
      <w:marRight w:val="0"/>
      <w:marTop w:val="0"/>
      <w:marBottom w:val="0"/>
      <w:divBdr>
        <w:top w:val="none" w:sz="0" w:space="0" w:color="auto"/>
        <w:left w:val="none" w:sz="0" w:space="0" w:color="auto"/>
        <w:bottom w:val="none" w:sz="0" w:space="0" w:color="auto"/>
        <w:right w:val="none" w:sz="0" w:space="0" w:color="auto"/>
      </w:divBdr>
    </w:div>
    <w:div w:id="1100567722">
      <w:bodyDiv w:val="1"/>
      <w:marLeft w:val="0"/>
      <w:marRight w:val="0"/>
      <w:marTop w:val="0"/>
      <w:marBottom w:val="0"/>
      <w:divBdr>
        <w:top w:val="none" w:sz="0" w:space="0" w:color="auto"/>
        <w:left w:val="none" w:sz="0" w:space="0" w:color="auto"/>
        <w:bottom w:val="none" w:sz="0" w:space="0" w:color="auto"/>
        <w:right w:val="none" w:sz="0" w:space="0" w:color="auto"/>
      </w:divBdr>
    </w:div>
    <w:div w:id="1100568655">
      <w:bodyDiv w:val="1"/>
      <w:marLeft w:val="0"/>
      <w:marRight w:val="0"/>
      <w:marTop w:val="0"/>
      <w:marBottom w:val="0"/>
      <w:divBdr>
        <w:top w:val="none" w:sz="0" w:space="0" w:color="auto"/>
        <w:left w:val="none" w:sz="0" w:space="0" w:color="auto"/>
        <w:bottom w:val="none" w:sz="0" w:space="0" w:color="auto"/>
        <w:right w:val="none" w:sz="0" w:space="0" w:color="auto"/>
      </w:divBdr>
    </w:div>
    <w:div w:id="1100683648">
      <w:bodyDiv w:val="1"/>
      <w:marLeft w:val="0"/>
      <w:marRight w:val="0"/>
      <w:marTop w:val="0"/>
      <w:marBottom w:val="0"/>
      <w:divBdr>
        <w:top w:val="none" w:sz="0" w:space="0" w:color="auto"/>
        <w:left w:val="none" w:sz="0" w:space="0" w:color="auto"/>
        <w:bottom w:val="none" w:sz="0" w:space="0" w:color="auto"/>
        <w:right w:val="none" w:sz="0" w:space="0" w:color="auto"/>
      </w:divBdr>
    </w:div>
    <w:div w:id="1100758253">
      <w:bodyDiv w:val="1"/>
      <w:marLeft w:val="0"/>
      <w:marRight w:val="0"/>
      <w:marTop w:val="0"/>
      <w:marBottom w:val="0"/>
      <w:divBdr>
        <w:top w:val="none" w:sz="0" w:space="0" w:color="auto"/>
        <w:left w:val="none" w:sz="0" w:space="0" w:color="auto"/>
        <w:bottom w:val="none" w:sz="0" w:space="0" w:color="auto"/>
        <w:right w:val="none" w:sz="0" w:space="0" w:color="auto"/>
      </w:divBdr>
    </w:div>
    <w:div w:id="1100760031">
      <w:bodyDiv w:val="1"/>
      <w:marLeft w:val="0"/>
      <w:marRight w:val="0"/>
      <w:marTop w:val="0"/>
      <w:marBottom w:val="0"/>
      <w:divBdr>
        <w:top w:val="none" w:sz="0" w:space="0" w:color="auto"/>
        <w:left w:val="none" w:sz="0" w:space="0" w:color="auto"/>
        <w:bottom w:val="none" w:sz="0" w:space="0" w:color="auto"/>
        <w:right w:val="none" w:sz="0" w:space="0" w:color="auto"/>
      </w:divBdr>
    </w:div>
    <w:div w:id="1100761420">
      <w:bodyDiv w:val="1"/>
      <w:marLeft w:val="0"/>
      <w:marRight w:val="0"/>
      <w:marTop w:val="0"/>
      <w:marBottom w:val="0"/>
      <w:divBdr>
        <w:top w:val="none" w:sz="0" w:space="0" w:color="auto"/>
        <w:left w:val="none" w:sz="0" w:space="0" w:color="auto"/>
        <w:bottom w:val="none" w:sz="0" w:space="0" w:color="auto"/>
        <w:right w:val="none" w:sz="0" w:space="0" w:color="auto"/>
      </w:divBdr>
    </w:div>
    <w:div w:id="1100949038">
      <w:bodyDiv w:val="1"/>
      <w:marLeft w:val="0"/>
      <w:marRight w:val="0"/>
      <w:marTop w:val="0"/>
      <w:marBottom w:val="0"/>
      <w:divBdr>
        <w:top w:val="none" w:sz="0" w:space="0" w:color="auto"/>
        <w:left w:val="none" w:sz="0" w:space="0" w:color="auto"/>
        <w:bottom w:val="none" w:sz="0" w:space="0" w:color="auto"/>
        <w:right w:val="none" w:sz="0" w:space="0" w:color="auto"/>
      </w:divBdr>
    </w:div>
    <w:div w:id="1101073702">
      <w:bodyDiv w:val="1"/>
      <w:marLeft w:val="0"/>
      <w:marRight w:val="0"/>
      <w:marTop w:val="0"/>
      <w:marBottom w:val="0"/>
      <w:divBdr>
        <w:top w:val="none" w:sz="0" w:space="0" w:color="auto"/>
        <w:left w:val="none" w:sz="0" w:space="0" w:color="auto"/>
        <w:bottom w:val="none" w:sz="0" w:space="0" w:color="auto"/>
        <w:right w:val="none" w:sz="0" w:space="0" w:color="auto"/>
      </w:divBdr>
    </w:div>
    <w:div w:id="1101297319">
      <w:bodyDiv w:val="1"/>
      <w:marLeft w:val="0"/>
      <w:marRight w:val="0"/>
      <w:marTop w:val="0"/>
      <w:marBottom w:val="0"/>
      <w:divBdr>
        <w:top w:val="none" w:sz="0" w:space="0" w:color="auto"/>
        <w:left w:val="none" w:sz="0" w:space="0" w:color="auto"/>
        <w:bottom w:val="none" w:sz="0" w:space="0" w:color="auto"/>
        <w:right w:val="none" w:sz="0" w:space="0" w:color="auto"/>
      </w:divBdr>
    </w:div>
    <w:div w:id="1101611345">
      <w:bodyDiv w:val="1"/>
      <w:marLeft w:val="0"/>
      <w:marRight w:val="0"/>
      <w:marTop w:val="0"/>
      <w:marBottom w:val="0"/>
      <w:divBdr>
        <w:top w:val="none" w:sz="0" w:space="0" w:color="auto"/>
        <w:left w:val="none" w:sz="0" w:space="0" w:color="auto"/>
        <w:bottom w:val="none" w:sz="0" w:space="0" w:color="auto"/>
        <w:right w:val="none" w:sz="0" w:space="0" w:color="auto"/>
      </w:divBdr>
    </w:div>
    <w:div w:id="1101799896">
      <w:bodyDiv w:val="1"/>
      <w:marLeft w:val="0"/>
      <w:marRight w:val="0"/>
      <w:marTop w:val="0"/>
      <w:marBottom w:val="0"/>
      <w:divBdr>
        <w:top w:val="none" w:sz="0" w:space="0" w:color="auto"/>
        <w:left w:val="none" w:sz="0" w:space="0" w:color="auto"/>
        <w:bottom w:val="none" w:sz="0" w:space="0" w:color="auto"/>
        <w:right w:val="none" w:sz="0" w:space="0" w:color="auto"/>
      </w:divBdr>
    </w:div>
    <w:div w:id="1101874801">
      <w:bodyDiv w:val="1"/>
      <w:marLeft w:val="0"/>
      <w:marRight w:val="0"/>
      <w:marTop w:val="0"/>
      <w:marBottom w:val="0"/>
      <w:divBdr>
        <w:top w:val="none" w:sz="0" w:space="0" w:color="auto"/>
        <w:left w:val="none" w:sz="0" w:space="0" w:color="auto"/>
        <w:bottom w:val="none" w:sz="0" w:space="0" w:color="auto"/>
        <w:right w:val="none" w:sz="0" w:space="0" w:color="auto"/>
      </w:divBdr>
    </w:div>
    <w:div w:id="1101923610">
      <w:bodyDiv w:val="1"/>
      <w:marLeft w:val="0"/>
      <w:marRight w:val="0"/>
      <w:marTop w:val="0"/>
      <w:marBottom w:val="0"/>
      <w:divBdr>
        <w:top w:val="none" w:sz="0" w:space="0" w:color="auto"/>
        <w:left w:val="none" w:sz="0" w:space="0" w:color="auto"/>
        <w:bottom w:val="none" w:sz="0" w:space="0" w:color="auto"/>
        <w:right w:val="none" w:sz="0" w:space="0" w:color="auto"/>
      </w:divBdr>
    </w:div>
    <w:div w:id="1101950402">
      <w:bodyDiv w:val="1"/>
      <w:marLeft w:val="0"/>
      <w:marRight w:val="0"/>
      <w:marTop w:val="0"/>
      <w:marBottom w:val="0"/>
      <w:divBdr>
        <w:top w:val="none" w:sz="0" w:space="0" w:color="auto"/>
        <w:left w:val="none" w:sz="0" w:space="0" w:color="auto"/>
        <w:bottom w:val="none" w:sz="0" w:space="0" w:color="auto"/>
        <w:right w:val="none" w:sz="0" w:space="0" w:color="auto"/>
      </w:divBdr>
    </w:div>
    <w:div w:id="1101954323">
      <w:bodyDiv w:val="1"/>
      <w:marLeft w:val="0"/>
      <w:marRight w:val="0"/>
      <w:marTop w:val="0"/>
      <w:marBottom w:val="0"/>
      <w:divBdr>
        <w:top w:val="none" w:sz="0" w:space="0" w:color="auto"/>
        <w:left w:val="none" w:sz="0" w:space="0" w:color="auto"/>
        <w:bottom w:val="none" w:sz="0" w:space="0" w:color="auto"/>
        <w:right w:val="none" w:sz="0" w:space="0" w:color="auto"/>
      </w:divBdr>
    </w:div>
    <w:div w:id="1101993231">
      <w:bodyDiv w:val="1"/>
      <w:marLeft w:val="0"/>
      <w:marRight w:val="0"/>
      <w:marTop w:val="0"/>
      <w:marBottom w:val="0"/>
      <w:divBdr>
        <w:top w:val="none" w:sz="0" w:space="0" w:color="auto"/>
        <w:left w:val="none" w:sz="0" w:space="0" w:color="auto"/>
        <w:bottom w:val="none" w:sz="0" w:space="0" w:color="auto"/>
        <w:right w:val="none" w:sz="0" w:space="0" w:color="auto"/>
      </w:divBdr>
    </w:div>
    <w:div w:id="1101993996">
      <w:bodyDiv w:val="1"/>
      <w:marLeft w:val="0"/>
      <w:marRight w:val="0"/>
      <w:marTop w:val="0"/>
      <w:marBottom w:val="0"/>
      <w:divBdr>
        <w:top w:val="none" w:sz="0" w:space="0" w:color="auto"/>
        <w:left w:val="none" w:sz="0" w:space="0" w:color="auto"/>
        <w:bottom w:val="none" w:sz="0" w:space="0" w:color="auto"/>
        <w:right w:val="none" w:sz="0" w:space="0" w:color="auto"/>
      </w:divBdr>
    </w:div>
    <w:div w:id="1102072218">
      <w:bodyDiv w:val="1"/>
      <w:marLeft w:val="0"/>
      <w:marRight w:val="0"/>
      <w:marTop w:val="0"/>
      <w:marBottom w:val="0"/>
      <w:divBdr>
        <w:top w:val="none" w:sz="0" w:space="0" w:color="auto"/>
        <w:left w:val="none" w:sz="0" w:space="0" w:color="auto"/>
        <w:bottom w:val="none" w:sz="0" w:space="0" w:color="auto"/>
        <w:right w:val="none" w:sz="0" w:space="0" w:color="auto"/>
      </w:divBdr>
    </w:div>
    <w:div w:id="1102340560">
      <w:bodyDiv w:val="1"/>
      <w:marLeft w:val="0"/>
      <w:marRight w:val="0"/>
      <w:marTop w:val="0"/>
      <w:marBottom w:val="0"/>
      <w:divBdr>
        <w:top w:val="none" w:sz="0" w:space="0" w:color="auto"/>
        <w:left w:val="none" w:sz="0" w:space="0" w:color="auto"/>
        <w:bottom w:val="none" w:sz="0" w:space="0" w:color="auto"/>
        <w:right w:val="none" w:sz="0" w:space="0" w:color="auto"/>
      </w:divBdr>
    </w:div>
    <w:div w:id="1102603459">
      <w:bodyDiv w:val="1"/>
      <w:marLeft w:val="0"/>
      <w:marRight w:val="0"/>
      <w:marTop w:val="0"/>
      <w:marBottom w:val="0"/>
      <w:divBdr>
        <w:top w:val="none" w:sz="0" w:space="0" w:color="auto"/>
        <w:left w:val="none" w:sz="0" w:space="0" w:color="auto"/>
        <w:bottom w:val="none" w:sz="0" w:space="0" w:color="auto"/>
        <w:right w:val="none" w:sz="0" w:space="0" w:color="auto"/>
      </w:divBdr>
    </w:div>
    <w:div w:id="1102915861">
      <w:bodyDiv w:val="1"/>
      <w:marLeft w:val="0"/>
      <w:marRight w:val="0"/>
      <w:marTop w:val="0"/>
      <w:marBottom w:val="0"/>
      <w:divBdr>
        <w:top w:val="none" w:sz="0" w:space="0" w:color="auto"/>
        <w:left w:val="none" w:sz="0" w:space="0" w:color="auto"/>
        <w:bottom w:val="none" w:sz="0" w:space="0" w:color="auto"/>
        <w:right w:val="none" w:sz="0" w:space="0" w:color="auto"/>
      </w:divBdr>
    </w:div>
    <w:div w:id="1102990971">
      <w:bodyDiv w:val="1"/>
      <w:marLeft w:val="0"/>
      <w:marRight w:val="0"/>
      <w:marTop w:val="0"/>
      <w:marBottom w:val="0"/>
      <w:divBdr>
        <w:top w:val="none" w:sz="0" w:space="0" w:color="auto"/>
        <w:left w:val="none" w:sz="0" w:space="0" w:color="auto"/>
        <w:bottom w:val="none" w:sz="0" w:space="0" w:color="auto"/>
        <w:right w:val="none" w:sz="0" w:space="0" w:color="auto"/>
      </w:divBdr>
    </w:div>
    <w:div w:id="1103064645">
      <w:bodyDiv w:val="1"/>
      <w:marLeft w:val="0"/>
      <w:marRight w:val="0"/>
      <w:marTop w:val="0"/>
      <w:marBottom w:val="0"/>
      <w:divBdr>
        <w:top w:val="none" w:sz="0" w:space="0" w:color="auto"/>
        <w:left w:val="none" w:sz="0" w:space="0" w:color="auto"/>
        <w:bottom w:val="none" w:sz="0" w:space="0" w:color="auto"/>
        <w:right w:val="none" w:sz="0" w:space="0" w:color="auto"/>
      </w:divBdr>
    </w:div>
    <w:div w:id="1103652416">
      <w:bodyDiv w:val="1"/>
      <w:marLeft w:val="0"/>
      <w:marRight w:val="0"/>
      <w:marTop w:val="0"/>
      <w:marBottom w:val="0"/>
      <w:divBdr>
        <w:top w:val="none" w:sz="0" w:space="0" w:color="auto"/>
        <w:left w:val="none" w:sz="0" w:space="0" w:color="auto"/>
        <w:bottom w:val="none" w:sz="0" w:space="0" w:color="auto"/>
        <w:right w:val="none" w:sz="0" w:space="0" w:color="auto"/>
      </w:divBdr>
    </w:div>
    <w:div w:id="1103695294">
      <w:bodyDiv w:val="1"/>
      <w:marLeft w:val="0"/>
      <w:marRight w:val="0"/>
      <w:marTop w:val="0"/>
      <w:marBottom w:val="0"/>
      <w:divBdr>
        <w:top w:val="none" w:sz="0" w:space="0" w:color="auto"/>
        <w:left w:val="none" w:sz="0" w:space="0" w:color="auto"/>
        <w:bottom w:val="none" w:sz="0" w:space="0" w:color="auto"/>
        <w:right w:val="none" w:sz="0" w:space="0" w:color="auto"/>
      </w:divBdr>
    </w:div>
    <w:div w:id="1103840672">
      <w:bodyDiv w:val="1"/>
      <w:marLeft w:val="0"/>
      <w:marRight w:val="0"/>
      <w:marTop w:val="0"/>
      <w:marBottom w:val="0"/>
      <w:divBdr>
        <w:top w:val="none" w:sz="0" w:space="0" w:color="auto"/>
        <w:left w:val="none" w:sz="0" w:space="0" w:color="auto"/>
        <w:bottom w:val="none" w:sz="0" w:space="0" w:color="auto"/>
        <w:right w:val="none" w:sz="0" w:space="0" w:color="auto"/>
      </w:divBdr>
    </w:div>
    <w:div w:id="1103920935">
      <w:bodyDiv w:val="1"/>
      <w:marLeft w:val="0"/>
      <w:marRight w:val="0"/>
      <w:marTop w:val="0"/>
      <w:marBottom w:val="0"/>
      <w:divBdr>
        <w:top w:val="none" w:sz="0" w:space="0" w:color="auto"/>
        <w:left w:val="none" w:sz="0" w:space="0" w:color="auto"/>
        <w:bottom w:val="none" w:sz="0" w:space="0" w:color="auto"/>
        <w:right w:val="none" w:sz="0" w:space="0" w:color="auto"/>
      </w:divBdr>
    </w:div>
    <w:div w:id="1103956877">
      <w:bodyDiv w:val="1"/>
      <w:marLeft w:val="0"/>
      <w:marRight w:val="0"/>
      <w:marTop w:val="0"/>
      <w:marBottom w:val="0"/>
      <w:divBdr>
        <w:top w:val="none" w:sz="0" w:space="0" w:color="auto"/>
        <w:left w:val="none" w:sz="0" w:space="0" w:color="auto"/>
        <w:bottom w:val="none" w:sz="0" w:space="0" w:color="auto"/>
        <w:right w:val="none" w:sz="0" w:space="0" w:color="auto"/>
      </w:divBdr>
    </w:div>
    <w:div w:id="1104350284">
      <w:bodyDiv w:val="1"/>
      <w:marLeft w:val="0"/>
      <w:marRight w:val="0"/>
      <w:marTop w:val="0"/>
      <w:marBottom w:val="0"/>
      <w:divBdr>
        <w:top w:val="none" w:sz="0" w:space="0" w:color="auto"/>
        <w:left w:val="none" w:sz="0" w:space="0" w:color="auto"/>
        <w:bottom w:val="none" w:sz="0" w:space="0" w:color="auto"/>
        <w:right w:val="none" w:sz="0" w:space="0" w:color="auto"/>
      </w:divBdr>
    </w:div>
    <w:div w:id="1104419003">
      <w:bodyDiv w:val="1"/>
      <w:marLeft w:val="0"/>
      <w:marRight w:val="0"/>
      <w:marTop w:val="0"/>
      <w:marBottom w:val="0"/>
      <w:divBdr>
        <w:top w:val="none" w:sz="0" w:space="0" w:color="auto"/>
        <w:left w:val="none" w:sz="0" w:space="0" w:color="auto"/>
        <w:bottom w:val="none" w:sz="0" w:space="0" w:color="auto"/>
        <w:right w:val="none" w:sz="0" w:space="0" w:color="auto"/>
      </w:divBdr>
    </w:div>
    <w:div w:id="1104692132">
      <w:bodyDiv w:val="1"/>
      <w:marLeft w:val="0"/>
      <w:marRight w:val="0"/>
      <w:marTop w:val="0"/>
      <w:marBottom w:val="0"/>
      <w:divBdr>
        <w:top w:val="none" w:sz="0" w:space="0" w:color="auto"/>
        <w:left w:val="none" w:sz="0" w:space="0" w:color="auto"/>
        <w:bottom w:val="none" w:sz="0" w:space="0" w:color="auto"/>
        <w:right w:val="none" w:sz="0" w:space="0" w:color="auto"/>
      </w:divBdr>
    </w:div>
    <w:div w:id="1104961090">
      <w:bodyDiv w:val="1"/>
      <w:marLeft w:val="0"/>
      <w:marRight w:val="0"/>
      <w:marTop w:val="0"/>
      <w:marBottom w:val="0"/>
      <w:divBdr>
        <w:top w:val="none" w:sz="0" w:space="0" w:color="auto"/>
        <w:left w:val="none" w:sz="0" w:space="0" w:color="auto"/>
        <w:bottom w:val="none" w:sz="0" w:space="0" w:color="auto"/>
        <w:right w:val="none" w:sz="0" w:space="0" w:color="auto"/>
      </w:divBdr>
    </w:div>
    <w:div w:id="1105005213">
      <w:bodyDiv w:val="1"/>
      <w:marLeft w:val="0"/>
      <w:marRight w:val="0"/>
      <w:marTop w:val="0"/>
      <w:marBottom w:val="0"/>
      <w:divBdr>
        <w:top w:val="none" w:sz="0" w:space="0" w:color="auto"/>
        <w:left w:val="none" w:sz="0" w:space="0" w:color="auto"/>
        <w:bottom w:val="none" w:sz="0" w:space="0" w:color="auto"/>
        <w:right w:val="none" w:sz="0" w:space="0" w:color="auto"/>
      </w:divBdr>
    </w:div>
    <w:div w:id="1105030910">
      <w:bodyDiv w:val="1"/>
      <w:marLeft w:val="0"/>
      <w:marRight w:val="0"/>
      <w:marTop w:val="0"/>
      <w:marBottom w:val="0"/>
      <w:divBdr>
        <w:top w:val="none" w:sz="0" w:space="0" w:color="auto"/>
        <w:left w:val="none" w:sz="0" w:space="0" w:color="auto"/>
        <w:bottom w:val="none" w:sz="0" w:space="0" w:color="auto"/>
        <w:right w:val="none" w:sz="0" w:space="0" w:color="auto"/>
      </w:divBdr>
    </w:div>
    <w:div w:id="1105347171">
      <w:bodyDiv w:val="1"/>
      <w:marLeft w:val="0"/>
      <w:marRight w:val="0"/>
      <w:marTop w:val="0"/>
      <w:marBottom w:val="0"/>
      <w:divBdr>
        <w:top w:val="none" w:sz="0" w:space="0" w:color="auto"/>
        <w:left w:val="none" w:sz="0" w:space="0" w:color="auto"/>
        <w:bottom w:val="none" w:sz="0" w:space="0" w:color="auto"/>
        <w:right w:val="none" w:sz="0" w:space="0" w:color="auto"/>
      </w:divBdr>
    </w:div>
    <w:div w:id="1105423796">
      <w:bodyDiv w:val="1"/>
      <w:marLeft w:val="0"/>
      <w:marRight w:val="0"/>
      <w:marTop w:val="0"/>
      <w:marBottom w:val="0"/>
      <w:divBdr>
        <w:top w:val="none" w:sz="0" w:space="0" w:color="auto"/>
        <w:left w:val="none" w:sz="0" w:space="0" w:color="auto"/>
        <w:bottom w:val="none" w:sz="0" w:space="0" w:color="auto"/>
        <w:right w:val="none" w:sz="0" w:space="0" w:color="auto"/>
      </w:divBdr>
    </w:div>
    <w:div w:id="1105615157">
      <w:bodyDiv w:val="1"/>
      <w:marLeft w:val="0"/>
      <w:marRight w:val="0"/>
      <w:marTop w:val="0"/>
      <w:marBottom w:val="0"/>
      <w:divBdr>
        <w:top w:val="none" w:sz="0" w:space="0" w:color="auto"/>
        <w:left w:val="none" w:sz="0" w:space="0" w:color="auto"/>
        <w:bottom w:val="none" w:sz="0" w:space="0" w:color="auto"/>
        <w:right w:val="none" w:sz="0" w:space="0" w:color="auto"/>
      </w:divBdr>
    </w:div>
    <w:div w:id="1105617015">
      <w:bodyDiv w:val="1"/>
      <w:marLeft w:val="0"/>
      <w:marRight w:val="0"/>
      <w:marTop w:val="0"/>
      <w:marBottom w:val="0"/>
      <w:divBdr>
        <w:top w:val="none" w:sz="0" w:space="0" w:color="auto"/>
        <w:left w:val="none" w:sz="0" w:space="0" w:color="auto"/>
        <w:bottom w:val="none" w:sz="0" w:space="0" w:color="auto"/>
        <w:right w:val="none" w:sz="0" w:space="0" w:color="auto"/>
      </w:divBdr>
    </w:div>
    <w:div w:id="1105734897">
      <w:bodyDiv w:val="1"/>
      <w:marLeft w:val="0"/>
      <w:marRight w:val="0"/>
      <w:marTop w:val="0"/>
      <w:marBottom w:val="0"/>
      <w:divBdr>
        <w:top w:val="none" w:sz="0" w:space="0" w:color="auto"/>
        <w:left w:val="none" w:sz="0" w:space="0" w:color="auto"/>
        <w:bottom w:val="none" w:sz="0" w:space="0" w:color="auto"/>
        <w:right w:val="none" w:sz="0" w:space="0" w:color="auto"/>
      </w:divBdr>
    </w:div>
    <w:div w:id="1105810297">
      <w:bodyDiv w:val="1"/>
      <w:marLeft w:val="0"/>
      <w:marRight w:val="0"/>
      <w:marTop w:val="0"/>
      <w:marBottom w:val="0"/>
      <w:divBdr>
        <w:top w:val="none" w:sz="0" w:space="0" w:color="auto"/>
        <w:left w:val="none" w:sz="0" w:space="0" w:color="auto"/>
        <w:bottom w:val="none" w:sz="0" w:space="0" w:color="auto"/>
        <w:right w:val="none" w:sz="0" w:space="0" w:color="auto"/>
      </w:divBdr>
    </w:div>
    <w:div w:id="1105928604">
      <w:bodyDiv w:val="1"/>
      <w:marLeft w:val="0"/>
      <w:marRight w:val="0"/>
      <w:marTop w:val="0"/>
      <w:marBottom w:val="0"/>
      <w:divBdr>
        <w:top w:val="none" w:sz="0" w:space="0" w:color="auto"/>
        <w:left w:val="none" w:sz="0" w:space="0" w:color="auto"/>
        <w:bottom w:val="none" w:sz="0" w:space="0" w:color="auto"/>
        <w:right w:val="none" w:sz="0" w:space="0" w:color="auto"/>
      </w:divBdr>
    </w:div>
    <w:div w:id="1106081017">
      <w:bodyDiv w:val="1"/>
      <w:marLeft w:val="0"/>
      <w:marRight w:val="0"/>
      <w:marTop w:val="0"/>
      <w:marBottom w:val="0"/>
      <w:divBdr>
        <w:top w:val="none" w:sz="0" w:space="0" w:color="auto"/>
        <w:left w:val="none" w:sz="0" w:space="0" w:color="auto"/>
        <w:bottom w:val="none" w:sz="0" w:space="0" w:color="auto"/>
        <w:right w:val="none" w:sz="0" w:space="0" w:color="auto"/>
      </w:divBdr>
    </w:div>
    <w:div w:id="1106458606">
      <w:bodyDiv w:val="1"/>
      <w:marLeft w:val="0"/>
      <w:marRight w:val="0"/>
      <w:marTop w:val="0"/>
      <w:marBottom w:val="0"/>
      <w:divBdr>
        <w:top w:val="none" w:sz="0" w:space="0" w:color="auto"/>
        <w:left w:val="none" w:sz="0" w:space="0" w:color="auto"/>
        <w:bottom w:val="none" w:sz="0" w:space="0" w:color="auto"/>
        <w:right w:val="none" w:sz="0" w:space="0" w:color="auto"/>
      </w:divBdr>
    </w:div>
    <w:div w:id="1106733955">
      <w:bodyDiv w:val="1"/>
      <w:marLeft w:val="0"/>
      <w:marRight w:val="0"/>
      <w:marTop w:val="0"/>
      <w:marBottom w:val="0"/>
      <w:divBdr>
        <w:top w:val="none" w:sz="0" w:space="0" w:color="auto"/>
        <w:left w:val="none" w:sz="0" w:space="0" w:color="auto"/>
        <w:bottom w:val="none" w:sz="0" w:space="0" w:color="auto"/>
        <w:right w:val="none" w:sz="0" w:space="0" w:color="auto"/>
      </w:divBdr>
    </w:div>
    <w:div w:id="1106922261">
      <w:bodyDiv w:val="1"/>
      <w:marLeft w:val="0"/>
      <w:marRight w:val="0"/>
      <w:marTop w:val="0"/>
      <w:marBottom w:val="0"/>
      <w:divBdr>
        <w:top w:val="none" w:sz="0" w:space="0" w:color="auto"/>
        <w:left w:val="none" w:sz="0" w:space="0" w:color="auto"/>
        <w:bottom w:val="none" w:sz="0" w:space="0" w:color="auto"/>
        <w:right w:val="none" w:sz="0" w:space="0" w:color="auto"/>
      </w:divBdr>
    </w:div>
    <w:div w:id="1107042583">
      <w:bodyDiv w:val="1"/>
      <w:marLeft w:val="0"/>
      <w:marRight w:val="0"/>
      <w:marTop w:val="0"/>
      <w:marBottom w:val="0"/>
      <w:divBdr>
        <w:top w:val="none" w:sz="0" w:space="0" w:color="auto"/>
        <w:left w:val="none" w:sz="0" w:space="0" w:color="auto"/>
        <w:bottom w:val="none" w:sz="0" w:space="0" w:color="auto"/>
        <w:right w:val="none" w:sz="0" w:space="0" w:color="auto"/>
      </w:divBdr>
    </w:div>
    <w:div w:id="1107232015">
      <w:bodyDiv w:val="1"/>
      <w:marLeft w:val="0"/>
      <w:marRight w:val="0"/>
      <w:marTop w:val="0"/>
      <w:marBottom w:val="0"/>
      <w:divBdr>
        <w:top w:val="none" w:sz="0" w:space="0" w:color="auto"/>
        <w:left w:val="none" w:sz="0" w:space="0" w:color="auto"/>
        <w:bottom w:val="none" w:sz="0" w:space="0" w:color="auto"/>
        <w:right w:val="none" w:sz="0" w:space="0" w:color="auto"/>
      </w:divBdr>
    </w:div>
    <w:div w:id="1107887272">
      <w:bodyDiv w:val="1"/>
      <w:marLeft w:val="0"/>
      <w:marRight w:val="0"/>
      <w:marTop w:val="0"/>
      <w:marBottom w:val="0"/>
      <w:divBdr>
        <w:top w:val="none" w:sz="0" w:space="0" w:color="auto"/>
        <w:left w:val="none" w:sz="0" w:space="0" w:color="auto"/>
        <w:bottom w:val="none" w:sz="0" w:space="0" w:color="auto"/>
        <w:right w:val="none" w:sz="0" w:space="0" w:color="auto"/>
      </w:divBdr>
    </w:div>
    <w:div w:id="1108089629">
      <w:bodyDiv w:val="1"/>
      <w:marLeft w:val="0"/>
      <w:marRight w:val="0"/>
      <w:marTop w:val="0"/>
      <w:marBottom w:val="0"/>
      <w:divBdr>
        <w:top w:val="none" w:sz="0" w:space="0" w:color="auto"/>
        <w:left w:val="none" w:sz="0" w:space="0" w:color="auto"/>
        <w:bottom w:val="none" w:sz="0" w:space="0" w:color="auto"/>
        <w:right w:val="none" w:sz="0" w:space="0" w:color="auto"/>
      </w:divBdr>
    </w:div>
    <w:div w:id="1108234886">
      <w:bodyDiv w:val="1"/>
      <w:marLeft w:val="0"/>
      <w:marRight w:val="0"/>
      <w:marTop w:val="0"/>
      <w:marBottom w:val="0"/>
      <w:divBdr>
        <w:top w:val="none" w:sz="0" w:space="0" w:color="auto"/>
        <w:left w:val="none" w:sz="0" w:space="0" w:color="auto"/>
        <w:bottom w:val="none" w:sz="0" w:space="0" w:color="auto"/>
        <w:right w:val="none" w:sz="0" w:space="0" w:color="auto"/>
      </w:divBdr>
    </w:div>
    <w:div w:id="1108425589">
      <w:bodyDiv w:val="1"/>
      <w:marLeft w:val="0"/>
      <w:marRight w:val="0"/>
      <w:marTop w:val="0"/>
      <w:marBottom w:val="0"/>
      <w:divBdr>
        <w:top w:val="none" w:sz="0" w:space="0" w:color="auto"/>
        <w:left w:val="none" w:sz="0" w:space="0" w:color="auto"/>
        <w:bottom w:val="none" w:sz="0" w:space="0" w:color="auto"/>
        <w:right w:val="none" w:sz="0" w:space="0" w:color="auto"/>
      </w:divBdr>
    </w:div>
    <w:div w:id="1108617502">
      <w:bodyDiv w:val="1"/>
      <w:marLeft w:val="0"/>
      <w:marRight w:val="0"/>
      <w:marTop w:val="0"/>
      <w:marBottom w:val="0"/>
      <w:divBdr>
        <w:top w:val="none" w:sz="0" w:space="0" w:color="auto"/>
        <w:left w:val="none" w:sz="0" w:space="0" w:color="auto"/>
        <w:bottom w:val="none" w:sz="0" w:space="0" w:color="auto"/>
        <w:right w:val="none" w:sz="0" w:space="0" w:color="auto"/>
      </w:divBdr>
    </w:div>
    <w:div w:id="1108624511">
      <w:bodyDiv w:val="1"/>
      <w:marLeft w:val="0"/>
      <w:marRight w:val="0"/>
      <w:marTop w:val="0"/>
      <w:marBottom w:val="0"/>
      <w:divBdr>
        <w:top w:val="none" w:sz="0" w:space="0" w:color="auto"/>
        <w:left w:val="none" w:sz="0" w:space="0" w:color="auto"/>
        <w:bottom w:val="none" w:sz="0" w:space="0" w:color="auto"/>
        <w:right w:val="none" w:sz="0" w:space="0" w:color="auto"/>
      </w:divBdr>
    </w:div>
    <w:div w:id="1108814658">
      <w:bodyDiv w:val="1"/>
      <w:marLeft w:val="0"/>
      <w:marRight w:val="0"/>
      <w:marTop w:val="0"/>
      <w:marBottom w:val="0"/>
      <w:divBdr>
        <w:top w:val="none" w:sz="0" w:space="0" w:color="auto"/>
        <w:left w:val="none" w:sz="0" w:space="0" w:color="auto"/>
        <w:bottom w:val="none" w:sz="0" w:space="0" w:color="auto"/>
        <w:right w:val="none" w:sz="0" w:space="0" w:color="auto"/>
      </w:divBdr>
    </w:div>
    <w:div w:id="1109084351">
      <w:bodyDiv w:val="1"/>
      <w:marLeft w:val="0"/>
      <w:marRight w:val="0"/>
      <w:marTop w:val="0"/>
      <w:marBottom w:val="0"/>
      <w:divBdr>
        <w:top w:val="none" w:sz="0" w:space="0" w:color="auto"/>
        <w:left w:val="none" w:sz="0" w:space="0" w:color="auto"/>
        <w:bottom w:val="none" w:sz="0" w:space="0" w:color="auto"/>
        <w:right w:val="none" w:sz="0" w:space="0" w:color="auto"/>
      </w:divBdr>
    </w:div>
    <w:div w:id="1109276779">
      <w:bodyDiv w:val="1"/>
      <w:marLeft w:val="0"/>
      <w:marRight w:val="0"/>
      <w:marTop w:val="0"/>
      <w:marBottom w:val="0"/>
      <w:divBdr>
        <w:top w:val="none" w:sz="0" w:space="0" w:color="auto"/>
        <w:left w:val="none" w:sz="0" w:space="0" w:color="auto"/>
        <w:bottom w:val="none" w:sz="0" w:space="0" w:color="auto"/>
        <w:right w:val="none" w:sz="0" w:space="0" w:color="auto"/>
      </w:divBdr>
    </w:div>
    <w:div w:id="1109546096">
      <w:bodyDiv w:val="1"/>
      <w:marLeft w:val="0"/>
      <w:marRight w:val="0"/>
      <w:marTop w:val="0"/>
      <w:marBottom w:val="0"/>
      <w:divBdr>
        <w:top w:val="none" w:sz="0" w:space="0" w:color="auto"/>
        <w:left w:val="none" w:sz="0" w:space="0" w:color="auto"/>
        <w:bottom w:val="none" w:sz="0" w:space="0" w:color="auto"/>
        <w:right w:val="none" w:sz="0" w:space="0" w:color="auto"/>
      </w:divBdr>
    </w:div>
    <w:div w:id="1110009818">
      <w:bodyDiv w:val="1"/>
      <w:marLeft w:val="0"/>
      <w:marRight w:val="0"/>
      <w:marTop w:val="0"/>
      <w:marBottom w:val="0"/>
      <w:divBdr>
        <w:top w:val="none" w:sz="0" w:space="0" w:color="auto"/>
        <w:left w:val="none" w:sz="0" w:space="0" w:color="auto"/>
        <w:bottom w:val="none" w:sz="0" w:space="0" w:color="auto"/>
        <w:right w:val="none" w:sz="0" w:space="0" w:color="auto"/>
      </w:divBdr>
    </w:div>
    <w:div w:id="1110273063">
      <w:bodyDiv w:val="1"/>
      <w:marLeft w:val="0"/>
      <w:marRight w:val="0"/>
      <w:marTop w:val="0"/>
      <w:marBottom w:val="0"/>
      <w:divBdr>
        <w:top w:val="none" w:sz="0" w:space="0" w:color="auto"/>
        <w:left w:val="none" w:sz="0" w:space="0" w:color="auto"/>
        <w:bottom w:val="none" w:sz="0" w:space="0" w:color="auto"/>
        <w:right w:val="none" w:sz="0" w:space="0" w:color="auto"/>
      </w:divBdr>
    </w:div>
    <w:div w:id="1110316713">
      <w:bodyDiv w:val="1"/>
      <w:marLeft w:val="0"/>
      <w:marRight w:val="0"/>
      <w:marTop w:val="0"/>
      <w:marBottom w:val="0"/>
      <w:divBdr>
        <w:top w:val="none" w:sz="0" w:space="0" w:color="auto"/>
        <w:left w:val="none" w:sz="0" w:space="0" w:color="auto"/>
        <w:bottom w:val="none" w:sz="0" w:space="0" w:color="auto"/>
        <w:right w:val="none" w:sz="0" w:space="0" w:color="auto"/>
      </w:divBdr>
    </w:div>
    <w:div w:id="1110665645">
      <w:bodyDiv w:val="1"/>
      <w:marLeft w:val="0"/>
      <w:marRight w:val="0"/>
      <w:marTop w:val="0"/>
      <w:marBottom w:val="0"/>
      <w:divBdr>
        <w:top w:val="none" w:sz="0" w:space="0" w:color="auto"/>
        <w:left w:val="none" w:sz="0" w:space="0" w:color="auto"/>
        <w:bottom w:val="none" w:sz="0" w:space="0" w:color="auto"/>
        <w:right w:val="none" w:sz="0" w:space="0" w:color="auto"/>
      </w:divBdr>
    </w:div>
    <w:div w:id="1111365803">
      <w:bodyDiv w:val="1"/>
      <w:marLeft w:val="0"/>
      <w:marRight w:val="0"/>
      <w:marTop w:val="0"/>
      <w:marBottom w:val="0"/>
      <w:divBdr>
        <w:top w:val="none" w:sz="0" w:space="0" w:color="auto"/>
        <w:left w:val="none" w:sz="0" w:space="0" w:color="auto"/>
        <w:bottom w:val="none" w:sz="0" w:space="0" w:color="auto"/>
        <w:right w:val="none" w:sz="0" w:space="0" w:color="auto"/>
      </w:divBdr>
    </w:div>
    <w:div w:id="1111435153">
      <w:bodyDiv w:val="1"/>
      <w:marLeft w:val="0"/>
      <w:marRight w:val="0"/>
      <w:marTop w:val="0"/>
      <w:marBottom w:val="0"/>
      <w:divBdr>
        <w:top w:val="none" w:sz="0" w:space="0" w:color="auto"/>
        <w:left w:val="none" w:sz="0" w:space="0" w:color="auto"/>
        <w:bottom w:val="none" w:sz="0" w:space="0" w:color="auto"/>
        <w:right w:val="none" w:sz="0" w:space="0" w:color="auto"/>
      </w:divBdr>
    </w:div>
    <w:div w:id="1111701112">
      <w:bodyDiv w:val="1"/>
      <w:marLeft w:val="0"/>
      <w:marRight w:val="0"/>
      <w:marTop w:val="0"/>
      <w:marBottom w:val="0"/>
      <w:divBdr>
        <w:top w:val="none" w:sz="0" w:space="0" w:color="auto"/>
        <w:left w:val="none" w:sz="0" w:space="0" w:color="auto"/>
        <w:bottom w:val="none" w:sz="0" w:space="0" w:color="auto"/>
        <w:right w:val="none" w:sz="0" w:space="0" w:color="auto"/>
      </w:divBdr>
    </w:div>
    <w:div w:id="1111825093">
      <w:bodyDiv w:val="1"/>
      <w:marLeft w:val="0"/>
      <w:marRight w:val="0"/>
      <w:marTop w:val="0"/>
      <w:marBottom w:val="0"/>
      <w:divBdr>
        <w:top w:val="none" w:sz="0" w:space="0" w:color="auto"/>
        <w:left w:val="none" w:sz="0" w:space="0" w:color="auto"/>
        <w:bottom w:val="none" w:sz="0" w:space="0" w:color="auto"/>
        <w:right w:val="none" w:sz="0" w:space="0" w:color="auto"/>
      </w:divBdr>
    </w:div>
    <w:div w:id="1111826115">
      <w:bodyDiv w:val="1"/>
      <w:marLeft w:val="0"/>
      <w:marRight w:val="0"/>
      <w:marTop w:val="0"/>
      <w:marBottom w:val="0"/>
      <w:divBdr>
        <w:top w:val="none" w:sz="0" w:space="0" w:color="auto"/>
        <w:left w:val="none" w:sz="0" w:space="0" w:color="auto"/>
        <w:bottom w:val="none" w:sz="0" w:space="0" w:color="auto"/>
        <w:right w:val="none" w:sz="0" w:space="0" w:color="auto"/>
      </w:divBdr>
    </w:div>
    <w:div w:id="1113020459">
      <w:bodyDiv w:val="1"/>
      <w:marLeft w:val="0"/>
      <w:marRight w:val="0"/>
      <w:marTop w:val="0"/>
      <w:marBottom w:val="0"/>
      <w:divBdr>
        <w:top w:val="none" w:sz="0" w:space="0" w:color="auto"/>
        <w:left w:val="none" w:sz="0" w:space="0" w:color="auto"/>
        <w:bottom w:val="none" w:sz="0" w:space="0" w:color="auto"/>
        <w:right w:val="none" w:sz="0" w:space="0" w:color="auto"/>
      </w:divBdr>
    </w:div>
    <w:div w:id="1113134213">
      <w:bodyDiv w:val="1"/>
      <w:marLeft w:val="0"/>
      <w:marRight w:val="0"/>
      <w:marTop w:val="0"/>
      <w:marBottom w:val="0"/>
      <w:divBdr>
        <w:top w:val="none" w:sz="0" w:space="0" w:color="auto"/>
        <w:left w:val="none" w:sz="0" w:space="0" w:color="auto"/>
        <w:bottom w:val="none" w:sz="0" w:space="0" w:color="auto"/>
        <w:right w:val="none" w:sz="0" w:space="0" w:color="auto"/>
      </w:divBdr>
    </w:div>
    <w:div w:id="1113326070">
      <w:bodyDiv w:val="1"/>
      <w:marLeft w:val="0"/>
      <w:marRight w:val="0"/>
      <w:marTop w:val="0"/>
      <w:marBottom w:val="0"/>
      <w:divBdr>
        <w:top w:val="none" w:sz="0" w:space="0" w:color="auto"/>
        <w:left w:val="none" w:sz="0" w:space="0" w:color="auto"/>
        <w:bottom w:val="none" w:sz="0" w:space="0" w:color="auto"/>
        <w:right w:val="none" w:sz="0" w:space="0" w:color="auto"/>
      </w:divBdr>
    </w:div>
    <w:div w:id="1113475400">
      <w:bodyDiv w:val="1"/>
      <w:marLeft w:val="0"/>
      <w:marRight w:val="0"/>
      <w:marTop w:val="0"/>
      <w:marBottom w:val="0"/>
      <w:divBdr>
        <w:top w:val="none" w:sz="0" w:space="0" w:color="auto"/>
        <w:left w:val="none" w:sz="0" w:space="0" w:color="auto"/>
        <w:bottom w:val="none" w:sz="0" w:space="0" w:color="auto"/>
        <w:right w:val="none" w:sz="0" w:space="0" w:color="auto"/>
      </w:divBdr>
    </w:div>
    <w:div w:id="1113670788">
      <w:bodyDiv w:val="1"/>
      <w:marLeft w:val="0"/>
      <w:marRight w:val="0"/>
      <w:marTop w:val="0"/>
      <w:marBottom w:val="0"/>
      <w:divBdr>
        <w:top w:val="none" w:sz="0" w:space="0" w:color="auto"/>
        <w:left w:val="none" w:sz="0" w:space="0" w:color="auto"/>
        <w:bottom w:val="none" w:sz="0" w:space="0" w:color="auto"/>
        <w:right w:val="none" w:sz="0" w:space="0" w:color="auto"/>
      </w:divBdr>
    </w:div>
    <w:div w:id="1113868738">
      <w:bodyDiv w:val="1"/>
      <w:marLeft w:val="0"/>
      <w:marRight w:val="0"/>
      <w:marTop w:val="0"/>
      <w:marBottom w:val="0"/>
      <w:divBdr>
        <w:top w:val="none" w:sz="0" w:space="0" w:color="auto"/>
        <w:left w:val="none" w:sz="0" w:space="0" w:color="auto"/>
        <w:bottom w:val="none" w:sz="0" w:space="0" w:color="auto"/>
        <w:right w:val="none" w:sz="0" w:space="0" w:color="auto"/>
      </w:divBdr>
    </w:div>
    <w:div w:id="1113936578">
      <w:bodyDiv w:val="1"/>
      <w:marLeft w:val="0"/>
      <w:marRight w:val="0"/>
      <w:marTop w:val="0"/>
      <w:marBottom w:val="0"/>
      <w:divBdr>
        <w:top w:val="none" w:sz="0" w:space="0" w:color="auto"/>
        <w:left w:val="none" w:sz="0" w:space="0" w:color="auto"/>
        <w:bottom w:val="none" w:sz="0" w:space="0" w:color="auto"/>
        <w:right w:val="none" w:sz="0" w:space="0" w:color="auto"/>
      </w:divBdr>
    </w:div>
    <w:div w:id="1113982259">
      <w:bodyDiv w:val="1"/>
      <w:marLeft w:val="0"/>
      <w:marRight w:val="0"/>
      <w:marTop w:val="0"/>
      <w:marBottom w:val="0"/>
      <w:divBdr>
        <w:top w:val="none" w:sz="0" w:space="0" w:color="auto"/>
        <w:left w:val="none" w:sz="0" w:space="0" w:color="auto"/>
        <w:bottom w:val="none" w:sz="0" w:space="0" w:color="auto"/>
        <w:right w:val="none" w:sz="0" w:space="0" w:color="auto"/>
      </w:divBdr>
    </w:div>
    <w:div w:id="1113986824">
      <w:bodyDiv w:val="1"/>
      <w:marLeft w:val="0"/>
      <w:marRight w:val="0"/>
      <w:marTop w:val="0"/>
      <w:marBottom w:val="0"/>
      <w:divBdr>
        <w:top w:val="none" w:sz="0" w:space="0" w:color="auto"/>
        <w:left w:val="none" w:sz="0" w:space="0" w:color="auto"/>
        <w:bottom w:val="none" w:sz="0" w:space="0" w:color="auto"/>
        <w:right w:val="none" w:sz="0" w:space="0" w:color="auto"/>
      </w:divBdr>
    </w:div>
    <w:div w:id="1114133267">
      <w:bodyDiv w:val="1"/>
      <w:marLeft w:val="0"/>
      <w:marRight w:val="0"/>
      <w:marTop w:val="0"/>
      <w:marBottom w:val="0"/>
      <w:divBdr>
        <w:top w:val="none" w:sz="0" w:space="0" w:color="auto"/>
        <w:left w:val="none" w:sz="0" w:space="0" w:color="auto"/>
        <w:bottom w:val="none" w:sz="0" w:space="0" w:color="auto"/>
        <w:right w:val="none" w:sz="0" w:space="0" w:color="auto"/>
      </w:divBdr>
    </w:div>
    <w:div w:id="1114205582">
      <w:bodyDiv w:val="1"/>
      <w:marLeft w:val="0"/>
      <w:marRight w:val="0"/>
      <w:marTop w:val="0"/>
      <w:marBottom w:val="0"/>
      <w:divBdr>
        <w:top w:val="none" w:sz="0" w:space="0" w:color="auto"/>
        <w:left w:val="none" w:sz="0" w:space="0" w:color="auto"/>
        <w:bottom w:val="none" w:sz="0" w:space="0" w:color="auto"/>
        <w:right w:val="none" w:sz="0" w:space="0" w:color="auto"/>
      </w:divBdr>
    </w:div>
    <w:div w:id="1114328662">
      <w:bodyDiv w:val="1"/>
      <w:marLeft w:val="0"/>
      <w:marRight w:val="0"/>
      <w:marTop w:val="0"/>
      <w:marBottom w:val="0"/>
      <w:divBdr>
        <w:top w:val="none" w:sz="0" w:space="0" w:color="auto"/>
        <w:left w:val="none" w:sz="0" w:space="0" w:color="auto"/>
        <w:bottom w:val="none" w:sz="0" w:space="0" w:color="auto"/>
        <w:right w:val="none" w:sz="0" w:space="0" w:color="auto"/>
      </w:divBdr>
    </w:div>
    <w:div w:id="1114328809">
      <w:bodyDiv w:val="1"/>
      <w:marLeft w:val="0"/>
      <w:marRight w:val="0"/>
      <w:marTop w:val="0"/>
      <w:marBottom w:val="0"/>
      <w:divBdr>
        <w:top w:val="none" w:sz="0" w:space="0" w:color="auto"/>
        <w:left w:val="none" w:sz="0" w:space="0" w:color="auto"/>
        <w:bottom w:val="none" w:sz="0" w:space="0" w:color="auto"/>
        <w:right w:val="none" w:sz="0" w:space="0" w:color="auto"/>
      </w:divBdr>
    </w:div>
    <w:div w:id="1114444823">
      <w:bodyDiv w:val="1"/>
      <w:marLeft w:val="0"/>
      <w:marRight w:val="0"/>
      <w:marTop w:val="0"/>
      <w:marBottom w:val="0"/>
      <w:divBdr>
        <w:top w:val="none" w:sz="0" w:space="0" w:color="auto"/>
        <w:left w:val="none" w:sz="0" w:space="0" w:color="auto"/>
        <w:bottom w:val="none" w:sz="0" w:space="0" w:color="auto"/>
        <w:right w:val="none" w:sz="0" w:space="0" w:color="auto"/>
      </w:divBdr>
    </w:div>
    <w:div w:id="1114448548">
      <w:bodyDiv w:val="1"/>
      <w:marLeft w:val="0"/>
      <w:marRight w:val="0"/>
      <w:marTop w:val="0"/>
      <w:marBottom w:val="0"/>
      <w:divBdr>
        <w:top w:val="none" w:sz="0" w:space="0" w:color="auto"/>
        <w:left w:val="none" w:sz="0" w:space="0" w:color="auto"/>
        <w:bottom w:val="none" w:sz="0" w:space="0" w:color="auto"/>
        <w:right w:val="none" w:sz="0" w:space="0" w:color="auto"/>
      </w:divBdr>
    </w:div>
    <w:div w:id="1114521106">
      <w:bodyDiv w:val="1"/>
      <w:marLeft w:val="0"/>
      <w:marRight w:val="0"/>
      <w:marTop w:val="0"/>
      <w:marBottom w:val="0"/>
      <w:divBdr>
        <w:top w:val="none" w:sz="0" w:space="0" w:color="auto"/>
        <w:left w:val="none" w:sz="0" w:space="0" w:color="auto"/>
        <w:bottom w:val="none" w:sz="0" w:space="0" w:color="auto"/>
        <w:right w:val="none" w:sz="0" w:space="0" w:color="auto"/>
      </w:divBdr>
    </w:div>
    <w:div w:id="1114524311">
      <w:bodyDiv w:val="1"/>
      <w:marLeft w:val="0"/>
      <w:marRight w:val="0"/>
      <w:marTop w:val="0"/>
      <w:marBottom w:val="0"/>
      <w:divBdr>
        <w:top w:val="none" w:sz="0" w:space="0" w:color="auto"/>
        <w:left w:val="none" w:sz="0" w:space="0" w:color="auto"/>
        <w:bottom w:val="none" w:sz="0" w:space="0" w:color="auto"/>
        <w:right w:val="none" w:sz="0" w:space="0" w:color="auto"/>
      </w:divBdr>
    </w:div>
    <w:div w:id="1114597292">
      <w:bodyDiv w:val="1"/>
      <w:marLeft w:val="0"/>
      <w:marRight w:val="0"/>
      <w:marTop w:val="0"/>
      <w:marBottom w:val="0"/>
      <w:divBdr>
        <w:top w:val="none" w:sz="0" w:space="0" w:color="auto"/>
        <w:left w:val="none" w:sz="0" w:space="0" w:color="auto"/>
        <w:bottom w:val="none" w:sz="0" w:space="0" w:color="auto"/>
        <w:right w:val="none" w:sz="0" w:space="0" w:color="auto"/>
      </w:divBdr>
    </w:div>
    <w:div w:id="1114668381">
      <w:bodyDiv w:val="1"/>
      <w:marLeft w:val="0"/>
      <w:marRight w:val="0"/>
      <w:marTop w:val="0"/>
      <w:marBottom w:val="0"/>
      <w:divBdr>
        <w:top w:val="none" w:sz="0" w:space="0" w:color="auto"/>
        <w:left w:val="none" w:sz="0" w:space="0" w:color="auto"/>
        <w:bottom w:val="none" w:sz="0" w:space="0" w:color="auto"/>
        <w:right w:val="none" w:sz="0" w:space="0" w:color="auto"/>
      </w:divBdr>
    </w:div>
    <w:div w:id="1114789378">
      <w:bodyDiv w:val="1"/>
      <w:marLeft w:val="0"/>
      <w:marRight w:val="0"/>
      <w:marTop w:val="0"/>
      <w:marBottom w:val="0"/>
      <w:divBdr>
        <w:top w:val="none" w:sz="0" w:space="0" w:color="auto"/>
        <w:left w:val="none" w:sz="0" w:space="0" w:color="auto"/>
        <w:bottom w:val="none" w:sz="0" w:space="0" w:color="auto"/>
        <w:right w:val="none" w:sz="0" w:space="0" w:color="auto"/>
      </w:divBdr>
    </w:div>
    <w:div w:id="1114908481">
      <w:bodyDiv w:val="1"/>
      <w:marLeft w:val="0"/>
      <w:marRight w:val="0"/>
      <w:marTop w:val="0"/>
      <w:marBottom w:val="0"/>
      <w:divBdr>
        <w:top w:val="none" w:sz="0" w:space="0" w:color="auto"/>
        <w:left w:val="none" w:sz="0" w:space="0" w:color="auto"/>
        <w:bottom w:val="none" w:sz="0" w:space="0" w:color="auto"/>
        <w:right w:val="none" w:sz="0" w:space="0" w:color="auto"/>
      </w:divBdr>
    </w:div>
    <w:div w:id="1115053346">
      <w:bodyDiv w:val="1"/>
      <w:marLeft w:val="0"/>
      <w:marRight w:val="0"/>
      <w:marTop w:val="0"/>
      <w:marBottom w:val="0"/>
      <w:divBdr>
        <w:top w:val="none" w:sz="0" w:space="0" w:color="auto"/>
        <w:left w:val="none" w:sz="0" w:space="0" w:color="auto"/>
        <w:bottom w:val="none" w:sz="0" w:space="0" w:color="auto"/>
        <w:right w:val="none" w:sz="0" w:space="0" w:color="auto"/>
      </w:divBdr>
    </w:div>
    <w:div w:id="1115179227">
      <w:bodyDiv w:val="1"/>
      <w:marLeft w:val="0"/>
      <w:marRight w:val="0"/>
      <w:marTop w:val="0"/>
      <w:marBottom w:val="0"/>
      <w:divBdr>
        <w:top w:val="none" w:sz="0" w:space="0" w:color="auto"/>
        <w:left w:val="none" w:sz="0" w:space="0" w:color="auto"/>
        <w:bottom w:val="none" w:sz="0" w:space="0" w:color="auto"/>
        <w:right w:val="none" w:sz="0" w:space="0" w:color="auto"/>
      </w:divBdr>
    </w:div>
    <w:div w:id="1115754938">
      <w:bodyDiv w:val="1"/>
      <w:marLeft w:val="0"/>
      <w:marRight w:val="0"/>
      <w:marTop w:val="0"/>
      <w:marBottom w:val="0"/>
      <w:divBdr>
        <w:top w:val="none" w:sz="0" w:space="0" w:color="auto"/>
        <w:left w:val="none" w:sz="0" w:space="0" w:color="auto"/>
        <w:bottom w:val="none" w:sz="0" w:space="0" w:color="auto"/>
        <w:right w:val="none" w:sz="0" w:space="0" w:color="auto"/>
      </w:divBdr>
    </w:div>
    <w:div w:id="1115759052">
      <w:bodyDiv w:val="1"/>
      <w:marLeft w:val="0"/>
      <w:marRight w:val="0"/>
      <w:marTop w:val="0"/>
      <w:marBottom w:val="0"/>
      <w:divBdr>
        <w:top w:val="none" w:sz="0" w:space="0" w:color="auto"/>
        <w:left w:val="none" w:sz="0" w:space="0" w:color="auto"/>
        <w:bottom w:val="none" w:sz="0" w:space="0" w:color="auto"/>
        <w:right w:val="none" w:sz="0" w:space="0" w:color="auto"/>
      </w:divBdr>
    </w:div>
    <w:div w:id="1115759260">
      <w:bodyDiv w:val="1"/>
      <w:marLeft w:val="0"/>
      <w:marRight w:val="0"/>
      <w:marTop w:val="0"/>
      <w:marBottom w:val="0"/>
      <w:divBdr>
        <w:top w:val="none" w:sz="0" w:space="0" w:color="auto"/>
        <w:left w:val="none" w:sz="0" w:space="0" w:color="auto"/>
        <w:bottom w:val="none" w:sz="0" w:space="0" w:color="auto"/>
        <w:right w:val="none" w:sz="0" w:space="0" w:color="auto"/>
      </w:divBdr>
    </w:div>
    <w:div w:id="1116022807">
      <w:bodyDiv w:val="1"/>
      <w:marLeft w:val="0"/>
      <w:marRight w:val="0"/>
      <w:marTop w:val="0"/>
      <w:marBottom w:val="0"/>
      <w:divBdr>
        <w:top w:val="none" w:sz="0" w:space="0" w:color="auto"/>
        <w:left w:val="none" w:sz="0" w:space="0" w:color="auto"/>
        <w:bottom w:val="none" w:sz="0" w:space="0" w:color="auto"/>
        <w:right w:val="none" w:sz="0" w:space="0" w:color="auto"/>
      </w:divBdr>
    </w:div>
    <w:div w:id="1116027183">
      <w:bodyDiv w:val="1"/>
      <w:marLeft w:val="0"/>
      <w:marRight w:val="0"/>
      <w:marTop w:val="0"/>
      <w:marBottom w:val="0"/>
      <w:divBdr>
        <w:top w:val="none" w:sz="0" w:space="0" w:color="auto"/>
        <w:left w:val="none" w:sz="0" w:space="0" w:color="auto"/>
        <w:bottom w:val="none" w:sz="0" w:space="0" w:color="auto"/>
        <w:right w:val="none" w:sz="0" w:space="0" w:color="auto"/>
      </w:divBdr>
    </w:div>
    <w:div w:id="1116095648">
      <w:bodyDiv w:val="1"/>
      <w:marLeft w:val="0"/>
      <w:marRight w:val="0"/>
      <w:marTop w:val="0"/>
      <w:marBottom w:val="0"/>
      <w:divBdr>
        <w:top w:val="none" w:sz="0" w:space="0" w:color="auto"/>
        <w:left w:val="none" w:sz="0" w:space="0" w:color="auto"/>
        <w:bottom w:val="none" w:sz="0" w:space="0" w:color="auto"/>
        <w:right w:val="none" w:sz="0" w:space="0" w:color="auto"/>
      </w:divBdr>
    </w:div>
    <w:div w:id="1116677430">
      <w:bodyDiv w:val="1"/>
      <w:marLeft w:val="0"/>
      <w:marRight w:val="0"/>
      <w:marTop w:val="0"/>
      <w:marBottom w:val="0"/>
      <w:divBdr>
        <w:top w:val="none" w:sz="0" w:space="0" w:color="auto"/>
        <w:left w:val="none" w:sz="0" w:space="0" w:color="auto"/>
        <w:bottom w:val="none" w:sz="0" w:space="0" w:color="auto"/>
        <w:right w:val="none" w:sz="0" w:space="0" w:color="auto"/>
      </w:divBdr>
    </w:div>
    <w:div w:id="1116868884">
      <w:bodyDiv w:val="1"/>
      <w:marLeft w:val="0"/>
      <w:marRight w:val="0"/>
      <w:marTop w:val="0"/>
      <w:marBottom w:val="0"/>
      <w:divBdr>
        <w:top w:val="none" w:sz="0" w:space="0" w:color="auto"/>
        <w:left w:val="none" w:sz="0" w:space="0" w:color="auto"/>
        <w:bottom w:val="none" w:sz="0" w:space="0" w:color="auto"/>
        <w:right w:val="none" w:sz="0" w:space="0" w:color="auto"/>
      </w:divBdr>
    </w:div>
    <w:div w:id="1117604672">
      <w:bodyDiv w:val="1"/>
      <w:marLeft w:val="0"/>
      <w:marRight w:val="0"/>
      <w:marTop w:val="0"/>
      <w:marBottom w:val="0"/>
      <w:divBdr>
        <w:top w:val="none" w:sz="0" w:space="0" w:color="auto"/>
        <w:left w:val="none" w:sz="0" w:space="0" w:color="auto"/>
        <w:bottom w:val="none" w:sz="0" w:space="0" w:color="auto"/>
        <w:right w:val="none" w:sz="0" w:space="0" w:color="auto"/>
      </w:divBdr>
    </w:div>
    <w:div w:id="1117913363">
      <w:bodyDiv w:val="1"/>
      <w:marLeft w:val="0"/>
      <w:marRight w:val="0"/>
      <w:marTop w:val="0"/>
      <w:marBottom w:val="0"/>
      <w:divBdr>
        <w:top w:val="none" w:sz="0" w:space="0" w:color="auto"/>
        <w:left w:val="none" w:sz="0" w:space="0" w:color="auto"/>
        <w:bottom w:val="none" w:sz="0" w:space="0" w:color="auto"/>
        <w:right w:val="none" w:sz="0" w:space="0" w:color="auto"/>
      </w:divBdr>
    </w:div>
    <w:div w:id="1118404439">
      <w:bodyDiv w:val="1"/>
      <w:marLeft w:val="0"/>
      <w:marRight w:val="0"/>
      <w:marTop w:val="0"/>
      <w:marBottom w:val="0"/>
      <w:divBdr>
        <w:top w:val="none" w:sz="0" w:space="0" w:color="auto"/>
        <w:left w:val="none" w:sz="0" w:space="0" w:color="auto"/>
        <w:bottom w:val="none" w:sz="0" w:space="0" w:color="auto"/>
        <w:right w:val="none" w:sz="0" w:space="0" w:color="auto"/>
      </w:divBdr>
    </w:div>
    <w:div w:id="1118572921">
      <w:bodyDiv w:val="1"/>
      <w:marLeft w:val="0"/>
      <w:marRight w:val="0"/>
      <w:marTop w:val="0"/>
      <w:marBottom w:val="0"/>
      <w:divBdr>
        <w:top w:val="none" w:sz="0" w:space="0" w:color="auto"/>
        <w:left w:val="none" w:sz="0" w:space="0" w:color="auto"/>
        <w:bottom w:val="none" w:sz="0" w:space="0" w:color="auto"/>
        <w:right w:val="none" w:sz="0" w:space="0" w:color="auto"/>
      </w:divBdr>
    </w:div>
    <w:div w:id="1118842391">
      <w:bodyDiv w:val="1"/>
      <w:marLeft w:val="0"/>
      <w:marRight w:val="0"/>
      <w:marTop w:val="0"/>
      <w:marBottom w:val="0"/>
      <w:divBdr>
        <w:top w:val="none" w:sz="0" w:space="0" w:color="auto"/>
        <w:left w:val="none" w:sz="0" w:space="0" w:color="auto"/>
        <w:bottom w:val="none" w:sz="0" w:space="0" w:color="auto"/>
        <w:right w:val="none" w:sz="0" w:space="0" w:color="auto"/>
      </w:divBdr>
    </w:div>
    <w:div w:id="1118909148">
      <w:bodyDiv w:val="1"/>
      <w:marLeft w:val="0"/>
      <w:marRight w:val="0"/>
      <w:marTop w:val="0"/>
      <w:marBottom w:val="0"/>
      <w:divBdr>
        <w:top w:val="none" w:sz="0" w:space="0" w:color="auto"/>
        <w:left w:val="none" w:sz="0" w:space="0" w:color="auto"/>
        <w:bottom w:val="none" w:sz="0" w:space="0" w:color="auto"/>
        <w:right w:val="none" w:sz="0" w:space="0" w:color="auto"/>
      </w:divBdr>
    </w:div>
    <w:div w:id="1118916928">
      <w:bodyDiv w:val="1"/>
      <w:marLeft w:val="0"/>
      <w:marRight w:val="0"/>
      <w:marTop w:val="0"/>
      <w:marBottom w:val="0"/>
      <w:divBdr>
        <w:top w:val="none" w:sz="0" w:space="0" w:color="auto"/>
        <w:left w:val="none" w:sz="0" w:space="0" w:color="auto"/>
        <w:bottom w:val="none" w:sz="0" w:space="0" w:color="auto"/>
        <w:right w:val="none" w:sz="0" w:space="0" w:color="auto"/>
      </w:divBdr>
    </w:div>
    <w:div w:id="1118987402">
      <w:bodyDiv w:val="1"/>
      <w:marLeft w:val="0"/>
      <w:marRight w:val="0"/>
      <w:marTop w:val="0"/>
      <w:marBottom w:val="0"/>
      <w:divBdr>
        <w:top w:val="none" w:sz="0" w:space="0" w:color="auto"/>
        <w:left w:val="none" w:sz="0" w:space="0" w:color="auto"/>
        <w:bottom w:val="none" w:sz="0" w:space="0" w:color="auto"/>
        <w:right w:val="none" w:sz="0" w:space="0" w:color="auto"/>
      </w:divBdr>
    </w:div>
    <w:div w:id="1119490537">
      <w:bodyDiv w:val="1"/>
      <w:marLeft w:val="0"/>
      <w:marRight w:val="0"/>
      <w:marTop w:val="0"/>
      <w:marBottom w:val="0"/>
      <w:divBdr>
        <w:top w:val="none" w:sz="0" w:space="0" w:color="auto"/>
        <w:left w:val="none" w:sz="0" w:space="0" w:color="auto"/>
        <w:bottom w:val="none" w:sz="0" w:space="0" w:color="auto"/>
        <w:right w:val="none" w:sz="0" w:space="0" w:color="auto"/>
      </w:divBdr>
    </w:div>
    <w:div w:id="1119491190">
      <w:bodyDiv w:val="1"/>
      <w:marLeft w:val="0"/>
      <w:marRight w:val="0"/>
      <w:marTop w:val="0"/>
      <w:marBottom w:val="0"/>
      <w:divBdr>
        <w:top w:val="none" w:sz="0" w:space="0" w:color="auto"/>
        <w:left w:val="none" w:sz="0" w:space="0" w:color="auto"/>
        <w:bottom w:val="none" w:sz="0" w:space="0" w:color="auto"/>
        <w:right w:val="none" w:sz="0" w:space="0" w:color="auto"/>
      </w:divBdr>
    </w:div>
    <w:div w:id="1119497931">
      <w:bodyDiv w:val="1"/>
      <w:marLeft w:val="0"/>
      <w:marRight w:val="0"/>
      <w:marTop w:val="0"/>
      <w:marBottom w:val="0"/>
      <w:divBdr>
        <w:top w:val="none" w:sz="0" w:space="0" w:color="auto"/>
        <w:left w:val="none" w:sz="0" w:space="0" w:color="auto"/>
        <w:bottom w:val="none" w:sz="0" w:space="0" w:color="auto"/>
        <w:right w:val="none" w:sz="0" w:space="0" w:color="auto"/>
      </w:divBdr>
    </w:div>
    <w:div w:id="1119564925">
      <w:bodyDiv w:val="1"/>
      <w:marLeft w:val="0"/>
      <w:marRight w:val="0"/>
      <w:marTop w:val="0"/>
      <w:marBottom w:val="0"/>
      <w:divBdr>
        <w:top w:val="none" w:sz="0" w:space="0" w:color="auto"/>
        <w:left w:val="none" w:sz="0" w:space="0" w:color="auto"/>
        <w:bottom w:val="none" w:sz="0" w:space="0" w:color="auto"/>
        <w:right w:val="none" w:sz="0" w:space="0" w:color="auto"/>
      </w:divBdr>
    </w:div>
    <w:div w:id="1119567707">
      <w:bodyDiv w:val="1"/>
      <w:marLeft w:val="0"/>
      <w:marRight w:val="0"/>
      <w:marTop w:val="0"/>
      <w:marBottom w:val="0"/>
      <w:divBdr>
        <w:top w:val="none" w:sz="0" w:space="0" w:color="auto"/>
        <w:left w:val="none" w:sz="0" w:space="0" w:color="auto"/>
        <w:bottom w:val="none" w:sz="0" w:space="0" w:color="auto"/>
        <w:right w:val="none" w:sz="0" w:space="0" w:color="auto"/>
      </w:divBdr>
    </w:div>
    <w:div w:id="1119683329">
      <w:bodyDiv w:val="1"/>
      <w:marLeft w:val="0"/>
      <w:marRight w:val="0"/>
      <w:marTop w:val="0"/>
      <w:marBottom w:val="0"/>
      <w:divBdr>
        <w:top w:val="none" w:sz="0" w:space="0" w:color="auto"/>
        <w:left w:val="none" w:sz="0" w:space="0" w:color="auto"/>
        <w:bottom w:val="none" w:sz="0" w:space="0" w:color="auto"/>
        <w:right w:val="none" w:sz="0" w:space="0" w:color="auto"/>
      </w:divBdr>
    </w:div>
    <w:div w:id="1119714994">
      <w:bodyDiv w:val="1"/>
      <w:marLeft w:val="0"/>
      <w:marRight w:val="0"/>
      <w:marTop w:val="0"/>
      <w:marBottom w:val="0"/>
      <w:divBdr>
        <w:top w:val="none" w:sz="0" w:space="0" w:color="auto"/>
        <w:left w:val="none" w:sz="0" w:space="0" w:color="auto"/>
        <w:bottom w:val="none" w:sz="0" w:space="0" w:color="auto"/>
        <w:right w:val="none" w:sz="0" w:space="0" w:color="auto"/>
      </w:divBdr>
    </w:div>
    <w:div w:id="1120029290">
      <w:bodyDiv w:val="1"/>
      <w:marLeft w:val="0"/>
      <w:marRight w:val="0"/>
      <w:marTop w:val="0"/>
      <w:marBottom w:val="0"/>
      <w:divBdr>
        <w:top w:val="none" w:sz="0" w:space="0" w:color="auto"/>
        <w:left w:val="none" w:sz="0" w:space="0" w:color="auto"/>
        <w:bottom w:val="none" w:sz="0" w:space="0" w:color="auto"/>
        <w:right w:val="none" w:sz="0" w:space="0" w:color="auto"/>
      </w:divBdr>
    </w:div>
    <w:div w:id="1120101177">
      <w:bodyDiv w:val="1"/>
      <w:marLeft w:val="0"/>
      <w:marRight w:val="0"/>
      <w:marTop w:val="0"/>
      <w:marBottom w:val="0"/>
      <w:divBdr>
        <w:top w:val="none" w:sz="0" w:space="0" w:color="auto"/>
        <w:left w:val="none" w:sz="0" w:space="0" w:color="auto"/>
        <w:bottom w:val="none" w:sz="0" w:space="0" w:color="auto"/>
        <w:right w:val="none" w:sz="0" w:space="0" w:color="auto"/>
      </w:divBdr>
    </w:div>
    <w:div w:id="1120224280">
      <w:bodyDiv w:val="1"/>
      <w:marLeft w:val="0"/>
      <w:marRight w:val="0"/>
      <w:marTop w:val="0"/>
      <w:marBottom w:val="0"/>
      <w:divBdr>
        <w:top w:val="none" w:sz="0" w:space="0" w:color="auto"/>
        <w:left w:val="none" w:sz="0" w:space="0" w:color="auto"/>
        <w:bottom w:val="none" w:sz="0" w:space="0" w:color="auto"/>
        <w:right w:val="none" w:sz="0" w:space="0" w:color="auto"/>
      </w:divBdr>
    </w:div>
    <w:div w:id="1120419439">
      <w:bodyDiv w:val="1"/>
      <w:marLeft w:val="0"/>
      <w:marRight w:val="0"/>
      <w:marTop w:val="0"/>
      <w:marBottom w:val="0"/>
      <w:divBdr>
        <w:top w:val="none" w:sz="0" w:space="0" w:color="auto"/>
        <w:left w:val="none" w:sz="0" w:space="0" w:color="auto"/>
        <w:bottom w:val="none" w:sz="0" w:space="0" w:color="auto"/>
        <w:right w:val="none" w:sz="0" w:space="0" w:color="auto"/>
      </w:divBdr>
    </w:div>
    <w:div w:id="1120804670">
      <w:bodyDiv w:val="1"/>
      <w:marLeft w:val="0"/>
      <w:marRight w:val="0"/>
      <w:marTop w:val="0"/>
      <w:marBottom w:val="0"/>
      <w:divBdr>
        <w:top w:val="none" w:sz="0" w:space="0" w:color="auto"/>
        <w:left w:val="none" w:sz="0" w:space="0" w:color="auto"/>
        <w:bottom w:val="none" w:sz="0" w:space="0" w:color="auto"/>
        <w:right w:val="none" w:sz="0" w:space="0" w:color="auto"/>
      </w:divBdr>
    </w:div>
    <w:div w:id="1120808317">
      <w:bodyDiv w:val="1"/>
      <w:marLeft w:val="0"/>
      <w:marRight w:val="0"/>
      <w:marTop w:val="0"/>
      <w:marBottom w:val="0"/>
      <w:divBdr>
        <w:top w:val="none" w:sz="0" w:space="0" w:color="auto"/>
        <w:left w:val="none" w:sz="0" w:space="0" w:color="auto"/>
        <w:bottom w:val="none" w:sz="0" w:space="0" w:color="auto"/>
        <w:right w:val="none" w:sz="0" w:space="0" w:color="auto"/>
      </w:divBdr>
    </w:div>
    <w:div w:id="1121074856">
      <w:bodyDiv w:val="1"/>
      <w:marLeft w:val="0"/>
      <w:marRight w:val="0"/>
      <w:marTop w:val="0"/>
      <w:marBottom w:val="0"/>
      <w:divBdr>
        <w:top w:val="none" w:sz="0" w:space="0" w:color="auto"/>
        <w:left w:val="none" w:sz="0" w:space="0" w:color="auto"/>
        <w:bottom w:val="none" w:sz="0" w:space="0" w:color="auto"/>
        <w:right w:val="none" w:sz="0" w:space="0" w:color="auto"/>
      </w:divBdr>
    </w:div>
    <w:div w:id="1121143683">
      <w:bodyDiv w:val="1"/>
      <w:marLeft w:val="0"/>
      <w:marRight w:val="0"/>
      <w:marTop w:val="0"/>
      <w:marBottom w:val="0"/>
      <w:divBdr>
        <w:top w:val="none" w:sz="0" w:space="0" w:color="auto"/>
        <w:left w:val="none" w:sz="0" w:space="0" w:color="auto"/>
        <w:bottom w:val="none" w:sz="0" w:space="0" w:color="auto"/>
        <w:right w:val="none" w:sz="0" w:space="0" w:color="auto"/>
      </w:divBdr>
    </w:div>
    <w:div w:id="1121263130">
      <w:bodyDiv w:val="1"/>
      <w:marLeft w:val="0"/>
      <w:marRight w:val="0"/>
      <w:marTop w:val="0"/>
      <w:marBottom w:val="0"/>
      <w:divBdr>
        <w:top w:val="none" w:sz="0" w:space="0" w:color="auto"/>
        <w:left w:val="none" w:sz="0" w:space="0" w:color="auto"/>
        <w:bottom w:val="none" w:sz="0" w:space="0" w:color="auto"/>
        <w:right w:val="none" w:sz="0" w:space="0" w:color="auto"/>
      </w:divBdr>
    </w:div>
    <w:div w:id="1121455330">
      <w:bodyDiv w:val="1"/>
      <w:marLeft w:val="0"/>
      <w:marRight w:val="0"/>
      <w:marTop w:val="0"/>
      <w:marBottom w:val="0"/>
      <w:divBdr>
        <w:top w:val="none" w:sz="0" w:space="0" w:color="auto"/>
        <w:left w:val="none" w:sz="0" w:space="0" w:color="auto"/>
        <w:bottom w:val="none" w:sz="0" w:space="0" w:color="auto"/>
        <w:right w:val="none" w:sz="0" w:space="0" w:color="auto"/>
      </w:divBdr>
    </w:div>
    <w:div w:id="1121807430">
      <w:bodyDiv w:val="1"/>
      <w:marLeft w:val="0"/>
      <w:marRight w:val="0"/>
      <w:marTop w:val="0"/>
      <w:marBottom w:val="0"/>
      <w:divBdr>
        <w:top w:val="none" w:sz="0" w:space="0" w:color="auto"/>
        <w:left w:val="none" w:sz="0" w:space="0" w:color="auto"/>
        <w:bottom w:val="none" w:sz="0" w:space="0" w:color="auto"/>
        <w:right w:val="none" w:sz="0" w:space="0" w:color="auto"/>
      </w:divBdr>
    </w:div>
    <w:div w:id="1122074492">
      <w:bodyDiv w:val="1"/>
      <w:marLeft w:val="0"/>
      <w:marRight w:val="0"/>
      <w:marTop w:val="0"/>
      <w:marBottom w:val="0"/>
      <w:divBdr>
        <w:top w:val="none" w:sz="0" w:space="0" w:color="auto"/>
        <w:left w:val="none" w:sz="0" w:space="0" w:color="auto"/>
        <w:bottom w:val="none" w:sz="0" w:space="0" w:color="auto"/>
        <w:right w:val="none" w:sz="0" w:space="0" w:color="auto"/>
      </w:divBdr>
    </w:div>
    <w:div w:id="1122113282">
      <w:bodyDiv w:val="1"/>
      <w:marLeft w:val="0"/>
      <w:marRight w:val="0"/>
      <w:marTop w:val="0"/>
      <w:marBottom w:val="0"/>
      <w:divBdr>
        <w:top w:val="none" w:sz="0" w:space="0" w:color="auto"/>
        <w:left w:val="none" w:sz="0" w:space="0" w:color="auto"/>
        <w:bottom w:val="none" w:sz="0" w:space="0" w:color="auto"/>
        <w:right w:val="none" w:sz="0" w:space="0" w:color="auto"/>
      </w:divBdr>
    </w:div>
    <w:div w:id="1122192862">
      <w:bodyDiv w:val="1"/>
      <w:marLeft w:val="0"/>
      <w:marRight w:val="0"/>
      <w:marTop w:val="0"/>
      <w:marBottom w:val="0"/>
      <w:divBdr>
        <w:top w:val="none" w:sz="0" w:space="0" w:color="auto"/>
        <w:left w:val="none" w:sz="0" w:space="0" w:color="auto"/>
        <w:bottom w:val="none" w:sz="0" w:space="0" w:color="auto"/>
        <w:right w:val="none" w:sz="0" w:space="0" w:color="auto"/>
      </w:divBdr>
    </w:div>
    <w:div w:id="1122305326">
      <w:bodyDiv w:val="1"/>
      <w:marLeft w:val="0"/>
      <w:marRight w:val="0"/>
      <w:marTop w:val="0"/>
      <w:marBottom w:val="0"/>
      <w:divBdr>
        <w:top w:val="none" w:sz="0" w:space="0" w:color="auto"/>
        <w:left w:val="none" w:sz="0" w:space="0" w:color="auto"/>
        <w:bottom w:val="none" w:sz="0" w:space="0" w:color="auto"/>
        <w:right w:val="none" w:sz="0" w:space="0" w:color="auto"/>
      </w:divBdr>
    </w:div>
    <w:div w:id="1122572348">
      <w:bodyDiv w:val="1"/>
      <w:marLeft w:val="0"/>
      <w:marRight w:val="0"/>
      <w:marTop w:val="0"/>
      <w:marBottom w:val="0"/>
      <w:divBdr>
        <w:top w:val="none" w:sz="0" w:space="0" w:color="auto"/>
        <w:left w:val="none" w:sz="0" w:space="0" w:color="auto"/>
        <w:bottom w:val="none" w:sz="0" w:space="0" w:color="auto"/>
        <w:right w:val="none" w:sz="0" w:space="0" w:color="auto"/>
      </w:divBdr>
    </w:div>
    <w:div w:id="1123109251">
      <w:bodyDiv w:val="1"/>
      <w:marLeft w:val="0"/>
      <w:marRight w:val="0"/>
      <w:marTop w:val="0"/>
      <w:marBottom w:val="0"/>
      <w:divBdr>
        <w:top w:val="none" w:sz="0" w:space="0" w:color="auto"/>
        <w:left w:val="none" w:sz="0" w:space="0" w:color="auto"/>
        <w:bottom w:val="none" w:sz="0" w:space="0" w:color="auto"/>
        <w:right w:val="none" w:sz="0" w:space="0" w:color="auto"/>
      </w:divBdr>
    </w:div>
    <w:div w:id="1123113240">
      <w:bodyDiv w:val="1"/>
      <w:marLeft w:val="0"/>
      <w:marRight w:val="0"/>
      <w:marTop w:val="0"/>
      <w:marBottom w:val="0"/>
      <w:divBdr>
        <w:top w:val="none" w:sz="0" w:space="0" w:color="auto"/>
        <w:left w:val="none" w:sz="0" w:space="0" w:color="auto"/>
        <w:bottom w:val="none" w:sz="0" w:space="0" w:color="auto"/>
        <w:right w:val="none" w:sz="0" w:space="0" w:color="auto"/>
      </w:divBdr>
    </w:div>
    <w:div w:id="1123308356">
      <w:bodyDiv w:val="1"/>
      <w:marLeft w:val="0"/>
      <w:marRight w:val="0"/>
      <w:marTop w:val="0"/>
      <w:marBottom w:val="0"/>
      <w:divBdr>
        <w:top w:val="none" w:sz="0" w:space="0" w:color="auto"/>
        <w:left w:val="none" w:sz="0" w:space="0" w:color="auto"/>
        <w:bottom w:val="none" w:sz="0" w:space="0" w:color="auto"/>
        <w:right w:val="none" w:sz="0" w:space="0" w:color="auto"/>
      </w:divBdr>
    </w:div>
    <w:div w:id="1123422972">
      <w:bodyDiv w:val="1"/>
      <w:marLeft w:val="0"/>
      <w:marRight w:val="0"/>
      <w:marTop w:val="0"/>
      <w:marBottom w:val="0"/>
      <w:divBdr>
        <w:top w:val="none" w:sz="0" w:space="0" w:color="auto"/>
        <w:left w:val="none" w:sz="0" w:space="0" w:color="auto"/>
        <w:bottom w:val="none" w:sz="0" w:space="0" w:color="auto"/>
        <w:right w:val="none" w:sz="0" w:space="0" w:color="auto"/>
      </w:divBdr>
    </w:div>
    <w:div w:id="1123504874">
      <w:bodyDiv w:val="1"/>
      <w:marLeft w:val="0"/>
      <w:marRight w:val="0"/>
      <w:marTop w:val="0"/>
      <w:marBottom w:val="0"/>
      <w:divBdr>
        <w:top w:val="none" w:sz="0" w:space="0" w:color="auto"/>
        <w:left w:val="none" w:sz="0" w:space="0" w:color="auto"/>
        <w:bottom w:val="none" w:sz="0" w:space="0" w:color="auto"/>
        <w:right w:val="none" w:sz="0" w:space="0" w:color="auto"/>
      </w:divBdr>
    </w:div>
    <w:div w:id="1123619958">
      <w:bodyDiv w:val="1"/>
      <w:marLeft w:val="0"/>
      <w:marRight w:val="0"/>
      <w:marTop w:val="0"/>
      <w:marBottom w:val="0"/>
      <w:divBdr>
        <w:top w:val="none" w:sz="0" w:space="0" w:color="auto"/>
        <w:left w:val="none" w:sz="0" w:space="0" w:color="auto"/>
        <w:bottom w:val="none" w:sz="0" w:space="0" w:color="auto"/>
        <w:right w:val="none" w:sz="0" w:space="0" w:color="auto"/>
      </w:divBdr>
    </w:div>
    <w:div w:id="1123697560">
      <w:bodyDiv w:val="1"/>
      <w:marLeft w:val="0"/>
      <w:marRight w:val="0"/>
      <w:marTop w:val="0"/>
      <w:marBottom w:val="0"/>
      <w:divBdr>
        <w:top w:val="none" w:sz="0" w:space="0" w:color="auto"/>
        <w:left w:val="none" w:sz="0" w:space="0" w:color="auto"/>
        <w:bottom w:val="none" w:sz="0" w:space="0" w:color="auto"/>
        <w:right w:val="none" w:sz="0" w:space="0" w:color="auto"/>
      </w:divBdr>
    </w:div>
    <w:div w:id="1123840594">
      <w:bodyDiv w:val="1"/>
      <w:marLeft w:val="0"/>
      <w:marRight w:val="0"/>
      <w:marTop w:val="0"/>
      <w:marBottom w:val="0"/>
      <w:divBdr>
        <w:top w:val="none" w:sz="0" w:space="0" w:color="auto"/>
        <w:left w:val="none" w:sz="0" w:space="0" w:color="auto"/>
        <w:bottom w:val="none" w:sz="0" w:space="0" w:color="auto"/>
        <w:right w:val="none" w:sz="0" w:space="0" w:color="auto"/>
      </w:divBdr>
    </w:div>
    <w:div w:id="1123961408">
      <w:bodyDiv w:val="1"/>
      <w:marLeft w:val="0"/>
      <w:marRight w:val="0"/>
      <w:marTop w:val="0"/>
      <w:marBottom w:val="0"/>
      <w:divBdr>
        <w:top w:val="none" w:sz="0" w:space="0" w:color="auto"/>
        <w:left w:val="none" w:sz="0" w:space="0" w:color="auto"/>
        <w:bottom w:val="none" w:sz="0" w:space="0" w:color="auto"/>
        <w:right w:val="none" w:sz="0" w:space="0" w:color="auto"/>
      </w:divBdr>
    </w:div>
    <w:div w:id="1124037011">
      <w:bodyDiv w:val="1"/>
      <w:marLeft w:val="0"/>
      <w:marRight w:val="0"/>
      <w:marTop w:val="0"/>
      <w:marBottom w:val="0"/>
      <w:divBdr>
        <w:top w:val="none" w:sz="0" w:space="0" w:color="auto"/>
        <w:left w:val="none" w:sz="0" w:space="0" w:color="auto"/>
        <w:bottom w:val="none" w:sz="0" w:space="0" w:color="auto"/>
        <w:right w:val="none" w:sz="0" w:space="0" w:color="auto"/>
      </w:divBdr>
    </w:div>
    <w:div w:id="1124346690">
      <w:bodyDiv w:val="1"/>
      <w:marLeft w:val="0"/>
      <w:marRight w:val="0"/>
      <w:marTop w:val="0"/>
      <w:marBottom w:val="0"/>
      <w:divBdr>
        <w:top w:val="none" w:sz="0" w:space="0" w:color="auto"/>
        <w:left w:val="none" w:sz="0" w:space="0" w:color="auto"/>
        <w:bottom w:val="none" w:sz="0" w:space="0" w:color="auto"/>
        <w:right w:val="none" w:sz="0" w:space="0" w:color="auto"/>
      </w:divBdr>
    </w:div>
    <w:div w:id="1124615473">
      <w:bodyDiv w:val="1"/>
      <w:marLeft w:val="0"/>
      <w:marRight w:val="0"/>
      <w:marTop w:val="0"/>
      <w:marBottom w:val="0"/>
      <w:divBdr>
        <w:top w:val="none" w:sz="0" w:space="0" w:color="auto"/>
        <w:left w:val="none" w:sz="0" w:space="0" w:color="auto"/>
        <w:bottom w:val="none" w:sz="0" w:space="0" w:color="auto"/>
        <w:right w:val="none" w:sz="0" w:space="0" w:color="auto"/>
      </w:divBdr>
    </w:div>
    <w:div w:id="1124617097">
      <w:bodyDiv w:val="1"/>
      <w:marLeft w:val="0"/>
      <w:marRight w:val="0"/>
      <w:marTop w:val="0"/>
      <w:marBottom w:val="0"/>
      <w:divBdr>
        <w:top w:val="none" w:sz="0" w:space="0" w:color="auto"/>
        <w:left w:val="none" w:sz="0" w:space="0" w:color="auto"/>
        <w:bottom w:val="none" w:sz="0" w:space="0" w:color="auto"/>
        <w:right w:val="none" w:sz="0" w:space="0" w:color="auto"/>
      </w:divBdr>
    </w:div>
    <w:div w:id="1125201414">
      <w:bodyDiv w:val="1"/>
      <w:marLeft w:val="0"/>
      <w:marRight w:val="0"/>
      <w:marTop w:val="0"/>
      <w:marBottom w:val="0"/>
      <w:divBdr>
        <w:top w:val="none" w:sz="0" w:space="0" w:color="auto"/>
        <w:left w:val="none" w:sz="0" w:space="0" w:color="auto"/>
        <w:bottom w:val="none" w:sz="0" w:space="0" w:color="auto"/>
        <w:right w:val="none" w:sz="0" w:space="0" w:color="auto"/>
      </w:divBdr>
    </w:div>
    <w:div w:id="1125392662">
      <w:bodyDiv w:val="1"/>
      <w:marLeft w:val="0"/>
      <w:marRight w:val="0"/>
      <w:marTop w:val="0"/>
      <w:marBottom w:val="0"/>
      <w:divBdr>
        <w:top w:val="none" w:sz="0" w:space="0" w:color="auto"/>
        <w:left w:val="none" w:sz="0" w:space="0" w:color="auto"/>
        <w:bottom w:val="none" w:sz="0" w:space="0" w:color="auto"/>
        <w:right w:val="none" w:sz="0" w:space="0" w:color="auto"/>
      </w:divBdr>
    </w:div>
    <w:div w:id="1125852089">
      <w:bodyDiv w:val="1"/>
      <w:marLeft w:val="0"/>
      <w:marRight w:val="0"/>
      <w:marTop w:val="0"/>
      <w:marBottom w:val="0"/>
      <w:divBdr>
        <w:top w:val="none" w:sz="0" w:space="0" w:color="auto"/>
        <w:left w:val="none" w:sz="0" w:space="0" w:color="auto"/>
        <w:bottom w:val="none" w:sz="0" w:space="0" w:color="auto"/>
        <w:right w:val="none" w:sz="0" w:space="0" w:color="auto"/>
      </w:divBdr>
    </w:div>
    <w:div w:id="1126042180">
      <w:bodyDiv w:val="1"/>
      <w:marLeft w:val="0"/>
      <w:marRight w:val="0"/>
      <w:marTop w:val="0"/>
      <w:marBottom w:val="0"/>
      <w:divBdr>
        <w:top w:val="none" w:sz="0" w:space="0" w:color="auto"/>
        <w:left w:val="none" w:sz="0" w:space="0" w:color="auto"/>
        <w:bottom w:val="none" w:sz="0" w:space="0" w:color="auto"/>
        <w:right w:val="none" w:sz="0" w:space="0" w:color="auto"/>
      </w:divBdr>
    </w:div>
    <w:div w:id="1126125843">
      <w:bodyDiv w:val="1"/>
      <w:marLeft w:val="0"/>
      <w:marRight w:val="0"/>
      <w:marTop w:val="0"/>
      <w:marBottom w:val="0"/>
      <w:divBdr>
        <w:top w:val="none" w:sz="0" w:space="0" w:color="auto"/>
        <w:left w:val="none" w:sz="0" w:space="0" w:color="auto"/>
        <w:bottom w:val="none" w:sz="0" w:space="0" w:color="auto"/>
        <w:right w:val="none" w:sz="0" w:space="0" w:color="auto"/>
      </w:divBdr>
    </w:div>
    <w:div w:id="1126313971">
      <w:bodyDiv w:val="1"/>
      <w:marLeft w:val="0"/>
      <w:marRight w:val="0"/>
      <w:marTop w:val="0"/>
      <w:marBottom w:val="0"/>
      <w:divBdr>
        <w:top w:val="none" w:sz="0" w:space="0" w:color="auto"/>
        <w:left w:val="none" w:sz="0" w:space="0" w:color="auto"/>
        <w:bottom w:val="none" w:sz="0" w:space="0" w:color="auto"/>
        <w:right w:val="none" w:sz="0" w:space="0" w:color="auto"/>
      </w:divBdr>
    </w:div>
    <w:div w:id="1126697728">
      <w:bodyDiv w:val="1"/>
      <w:marLeft w:val="0"/>
      <w:marRight w:val="0"/>
      <w:marTop w:val="0"/>
      <w:marBottom w:val="0"/>
      <w:divBdr>
        <w:top w:val="none" w:sz="0" w:space="0" w:color="auto"/>
        <w:left w:val="none" w:sz="0" w:space="0" w:color="auto"/>
        <w:bottom w:val="none" w:sz="0" w:space="0" w:color="auto"/>
        <w:right w:val="none" w:sz="0" w:space="0" w:color="auto"/>
      </w:divBdr>
    </w:div>
    <w:div w:id="1127043036">
      <w:bodyDiv w:val="1"/>
      <w:marLeft w:val="0"/>
      <w:marRight w:val="0"/>
      <w:marTop w:val="0"/>
      <w:marBottom w:val="0"/>
      <w:divBdr>
        <w:top w:val="none" w:sz="0" w:space="0" w:color="auto"/>
        <w:left w:val="none" w:sz="0" w:space="0" w:color="auto"/>
        <w:bottom w:val="none" w:sz="0" w:space="0" w:color="auto"/>
        <w:right w:val="none" w:sz="0" w:space="0" w:color="auto"/>
      </w:divBdr>
    </w:div>
    <w:div w:id="1127117844">
      <w:bodyDiv w:val="1"/>
      <w:marLeft w:val="0"/>
      <w:marRight w:val="0"/>
      <w:marTop w:val="0"/>
      <w:marBottom w:val="0"/>
      <w:divBdr>
        <w:top w:val="none" w:sz="0" w:space="0" w:color="auto"/>
        <w:left w:val="none" w:sz="0" w:space="0" w:color="auto"/>
        <w:bottom w:val="none" w:sz="0" w:space="0" w:color="auto"/>
        <w:right w:val="none" w:sz="0" w:space="0" w:color="auto"/>
      </w:divBdr>
    </w:div>
    <w:div w:id="1127892885">
      <w:bodyDiv w:val="1"/>
      <w:marLeft w:val="0"/>
      <w:marRight w:val="0"/>
      <w:marTop w:val="0"/>
      <w:marBottom w:val="0"/>
      <w:divBdr>
        <w:top w:val="none" w:sz="0" w:space="0" w:color="auto"/>
        <w:left w:val="none" w:sz="0" w:space="0" w:color="auto"/>
        <w:bottom w:val="none" w:sz="0" w:space="0" w:color="auto"/>
        <w:right w:val="none" w:sz="0" w:space="0" w:color="auto"/>
      </w:divBdr>
    </w:div>
    <w:div w:id="1128619670">
      <w:bodyDiv w:val="1"/>
      <w:marLeft w:val="0"/>
      <w:marRight w:val="0"/>
      <w:marTop w:val="0"/>
      <w:marBottom w:val="0"/>
      <w:divBdr>
        <w:top w:val="none" w:sz="0" w:space="0" w:color="auto"/>
        <w:left w:val="none" w:sz="0" w:space="0" w:color="auto"/>
        <w:bottom w:val="none" w:sz="0" w:space="0" w:color="auto"/>
        <w:right w:val="none" w:sz="0" w:space="0" w:color="auto"/>
      </w:divBdr>
    </w:div>
    <w:div w:id="1128667421">
      <w:bodyDiv w:val="1"/>
      <w:marLeft w:val="0"/>
      <w:marRight w:val="0"/>
      <w:marTop w:val="0"/>
      <w:marBottom w:val="0"/>
      <w:divBdr>
        <w:top w:val="none" w:sz="0" w:space="0" w:color="auto"/>
        <w:left w:val="none" w:sz="0" w:space="0" w:color="auto"/>
        <w:bottom w:val="none" w:sz="0" w:space="0" w:color="auto"/>
        <w:right w:val="none" w:sz="0" w:space="0" w:color="auto"/>
      </w:divBdr>
    </w:div>
    <w:div w:id="1128670591">
      <w:bodyDiv w:val="1"/>
      <w:marLeft w:val="0"/>
      <w:marRight w:val="0"/>
      <w:marTop w:val="0"/>
      <w:marBottom w:val="0"/>
      <w:divBdr>
        <w:top w:val="none" w:sz="0" w:space="0" w:color="auto"/>
        <w:left w:val="none" w:sz="0" w:space="0" w:color="auto"/>
        <w:bottom w:val="none" w:sz="0" w:space="0" w:color="auto"/>
        <w:right w:val="none" w:sz="0" w:space="0" w:color="auto"/>
      </w:divBdr>
    </w:div>
    <w:div w:id="1128744622">
      <w:bodyDiv w:val="1"/>
      <w:marLeft w:val="0"/>
      <w:marRight w:val="0"/>
      <w:marTop w:val="0"/>
      <w:marBottom w:val="0"/>
      <w:divBdr>
        <w:top w:val="none" w:sz="0" w:space="0" w:color="auto"/>
        <w:left w:val="none" w:sz="0" w:space="0" w:color="auto"/>
        <w:bottom w:val="none" w:sz="0" w:space="0" w:color="auto"/>
        <w:right w:val="none" w:sz="0" w:space="0" w:color="auto"/>
      </w:divBdr>
    </w:div>
    <w:div w:id="1128816049">
      <w:bodyDiv w:val="1"/>
      <w:marLeft w:val="0"/>
      <w:marRight w:val="0"/>
      <w:marTop w:val="0"/>
      <w:marBottom w:val="0"/>
      <w:divBdr>
        <w:top w:val="none" w:sz="0" w:space="0" w:color="auto"/>
        <w:left w:val="none" w:sz="0" w:space="0" w:color="auto"/>
        <w:bottom w:val="none" w:sz="0" w:space="0" w:color="auto"/>
        <w:right w:val="none" w:sz="0" w:space="0" w:color="auto"/>
      </w:divBdr>
    </w:div>
    <w:div w:id="1128819782">
      <w:bodyDiv w:val="1"/>
      <w:marLeft w:val="0"/>
      <w:marRight w:val="0"/>
      <w:marTop w:val="0"/>
      <w:marBottom w:val="0"/>
      <w:divBdr>
        <w:top w:val="none" w:sz="0" w:space="0" w:color="auto"/>
        <w:left w:val="none" w:sz="0" w:space="0" w:color="auto"/>
        <w:bottom w:val="none" w:sz="0" w:space="0" w:color="auto"/>
        <w:right w:val="none" w:sz="0" w:space="0" w:color="auto"/>
      </w:divBdr>
    </w:div>
    <w:div w:id="1128939211">
      <w:bodyDiv w:val="1"/>
      <w:marLeft w:val="0"/>
      <w:marRight w:val="0"/>
      <w:marTop w:val="0"/>
      <w:marBottom w:val="0"/>
      <w:divBdr>
        <w:top w:val="none" w:sz="0" w:space="0" w:color="auto"/>
        <w:left w:val="none" w:sz="0" w:space="0" w:color="auto"/>
        <w:bottom w:val="none" w:sz="0" w:space="0" w:color="auto"/>
        <w:right w:val="none" w:sz="0" w:space="0" w:color="auto"/>
      </w:divBdr>
    </w:div>
    <w:div w:id="1129282791">
      <w:bodyDiv w:val="1"/>
      <w:marLeft w:val="0"/>
      <w:marRight w:val="0"/>
      <w:marTop w:val="0"/>
      <w:marBottom w:val="0"/>
      <w:divBdr>
        <w:top w:val="none" w:sz="0" w:space="0" w:color="auto"/>
        <w:left w:val="none" w:sz="0" w:space="0" w:color="auto"/>
        <w:bottom w:val="none" w:sz="0" w:space="0" w:color="auto"/>
        <w:right w:val="none" w:sz="0" w:space="0" w:color="auto"/>
      </w:divBdr>
    </w:div>
    <w:div w:id="1129476011">
      <w:bodyDiv w:val="1"/>
      <w:marLeft w:val="0"/>
      <w:marRight w:val="0"/>
      <w:marTop w:val="0"/>
      <w:marBottom w:val="0"/>
      <w:divBdr>
        <w:top w:val="none" w:sz="0" w:space="0" w:color="auto"/>
        <w:left w:val="none" w:sz="0" w:space="0" w:color="auto"/>
        <w:bottom w:val="none" w:sz="0" w:space="0" w:color="auto"/>
        <w:right w:val="none" w:sz="0" w:space="0" w:color="auto"/>
      </w:divBdr>
    </w:div>
    <w:div w:id="1129515547">
      <w:bodyDiv w:val="1"/>
      <w:marLeft w:val="0"/>
      <w:marRight w:val="0"/>
      <w:marTop w:val="0"/>
      <w:marBottom w:val="0"/>
      <w:divBdr>
        <w:top w:val="none" w:sz="0" w:space="0" w:color="auto"/>
        <w:left w:val="none" w:sz="0" w:space="0" w:color="auto"/>
        <w:bottom w:val="none" w:sz="0" w:space="0" w:color="auto"/>
        <w:right w:val="none" w:sz="0" w:space="0" w:color="auto"/>
      </w:divBdr>
    </w:div>
    <w:div w:id="1129586785">
      <w:bodyDiv w:val="1"/>
      <w:marLeft w:val="0"/>
      <w:marRight w:val="0"/>
      <w:marTop w:val="0"/>
      <w:marBottom w:val="0"/>
      <w:divBdr>
        <w:top w:val="none" w:sz="0" w:space="0" w:color="auto"/>
        <w:left w:val="none" w:sz="0" w:space="0" w:color="auto"/>
        <w:bottom w:val="none" w:sz="0" w:space="0" w:color="auto"/>
        <w:right w:val="none" w:sz="0" w:space="0" w:color="auto"/>
      </w:divBdr>
    </w:div>
    <w:div w:id="1130049344">
      <w:bodyDiv w:val="1"/>
      <w:marLeft w:val="0"/>
      <w:marRight w:val="0"/>
      <w:marTop w:val="0"/>
      <w:marBottom w:val="0"/>
      <w:divBdr>
        <w:top w:val="none" w:sz="0" w:space="0" w:color="auto"/>
        <w:left w:val="none" w:sz="0" w:space="0" w:color="auto"/>
        <w:bottom w:val="none" w:sz="0" w:space="0" w:color="auto"/>
        <w:right w:val="none" w:sz="0" w:space="0" w:color="auto"/>
      </w:divBdr>
    </w:div>
    <w:div w:id="1130051642">
      <w:bodyDiv w:val="1"/>
      <w:marLeft w:val="0"/>
      <w:marRight w:val="0"/>
      <w:marTop w:val="0"/>
      <w:marBottom w:val="0"/>
      <w:divBdr>
        <w:top w:val="none" w:sz="0" w:space="0" w:color="auto"/>
        <w:left w:val="none" w:sz="0" w:space="0" w:color="auto"/>
        <w:bottom w:val="none" w:sz="0" w:space="0" w:color="auto"/>
        <w:right w:val="none" w:sz="0" w:space="0" w:color="auto"/>
      </w:divBdr>
    </w:div>
    <w:div w:id="1130324199">
      <w:bodyDiv w:val="1"/>
      <w:marLeft w:val="0"/>
      <w:marRight w:val="0"/>
      <w:marTop w:val="0"/>
      <w:marBottom w:val="0"/>
      <w:divBdr>
        <w:top w:val="none" w:sz="0" w:space="0" w:color="auto"/>
        <w:left w:val="none" w:sz="0" w:space="0" w:color="auto"/>
        <w:bottom w:val="none" w:sz="0" w:space="0" w:color="auto"/>
        <w:right w:val="none" w:sz="0" w:space="0" w:color="auto"/>
      </w:divBdr>
    </w:div>
    <w:div w:id="1130392929">
      <w:bodyDiv w:val="1"/>
      <w:marLeft w:val="0"/>
      <w:marRight w:val="0"/>
      <w:marTop w:val="0"/>
      <w:marBottom w:val="0"/>
      <w:divBdr>
        <w:top w:val="none" w:sz="0" w:space="0" w:color="auto"/>
        <w:left w:val="none" w:sz="0" w:space="0" w:color="auto"/>
        <w:bottom w:val="none" w:sz="0" w:space="0" w:color="auto"/>
        <w:right w:val="none" w:sz="0" w:space="0" w:color="auto"/>
      </w:divBdr>
    </w:div>
    <w:div w:id="1130630932">
      <w:bodyDiv w:val="1"/>
      <w:marLeft w:val="0"/>
      <w:marRight w:val="0"/>
      <w:marTop w:val="0"/>
      <w:marBottom w:val="0"/>
      <w:divBdr>
        <w:top w:val="none" w:sz="0" w:space="0" w:color="auto"/>
        <w:left w:val="none" w:sz="0" w:space="0" w:color="auto"/>
        <w:bottom w:val="none" w:sz="0" w:space="0" w:color="auto"/>
        <w:right w:val="none" w:sz="0" w:space="0" w:color="auto"/>
      </w:divBdr>
    </w:div>
    <w:div w:id="1130902516">
      <w:bodyDiv w:val="1"/>
      <w:marLeft w:val="0"/>
      <w:marRight w:val="0"/>
      <w:marTop w:val="0"/>
      <w:marBottom w:val="0"/>
      <w:divBdr>
        <w:top w:val="none" w:sz="0" w:space="0" w:color="auto"/>
        <w:left w:val="none" w:sz="0" w:space="0" w:color="auto"/>
        <w:bottom w:val="none" w:sz="0" w:space="0" w:color="auto"/>
        <w:right w:val="none" w:sz="0" w:space="0" w:color="auto"/>
      </w:divBdr>
    </w:div>
    <w:div w:id="1130903400">
      <w:bodyDiv w:val="1"/>
      <w:marLeft w:val="0"/>
      <w:marRight w:val="0"/>
      <w:marTop w:val="0"/>
      <w:marBottom w:val="0"/>
      <w:divBdr>
        <w:top w:val="none" w:sz="0" w:space="0" w:color="auto"/>
        <w:left w:val="none" w:sz="0" w:space="0" w:color="auto"/>
        <w:bottom w:val="none" w:sz="0" w:space="0" w:color="auto"/>
        <w:right w:val="none" w:sz="0" w:space="0" w:color="auto"/>
      </w:divBdr>
    </w:div>
    <w:div w:id="1131170556">
      <w:bodyDiv w:val="1"/>
      <w:marLeft w:val="0"/>
      <w:marRight w:val="0"/>
      <w:marTop w:val="0"/>
      <w:marBottom w:val="0"/>
      <w:divBdr>
        <w:top w:val="none" w:sz="0" w:space="0" w:color="auto"/>
        <w:left w:val="none" w:sz="0" w:space="0" w:color="auto"/>
        <w:bottom w:val="none" w:sz="0" w:space="0" w:color="auto"/>
        <w:right w:val="none" w:sz="0" w:space="0" w:color="auto"/>
      </w:divBdr>
    </w:div>
    <w:div w:id="1131241228">
      <w:bodyDiv w:val="1"/>
      <w:marLeft w:val="0"/>
      <w:marRight w:val="0"/>
      <w:marTop w:val="0"/>
      <w:marBottom w:val="0"/>
      <w:divBdr>
        <w:top w:val="none" w:sz="0" w:space="0" w:color="auto"/>
        <w:left w:val="none" w:sz="0" w:space="0" w:color="auto"/>
        <w:bottom w:val="none" w:sz="0" w:space="0" w:color="auto"/>
        <w:right w:val="none" w:sz="0" w:space="0" w:color="auto"/>
      </w:divBdr>
    </w:div>
    <w:div w:id="1131244259">
      <w:bodyDiv w:val="1"/>
      <w:marLeft w:val="0"/>
      <w:marRight w:val="0"/>
      <w:marTop w:val="0"/>
      <w:marBottom w:val="0"/>
      <w:divBdr>
        <w:top w:val="none" w:sz="0" w:space="0" w:color="auto"/>
        <w:left w:val="none" w:sz="0" w:space="0" w:color="auto"/>
        <w:bottom w:val="none" w:sz="0" w:space="0" w:color="auto"/>
        <w:right w:val="none" w:sz="0" w:space="0" w:color="auto"/>
      </w:divBdr>
    </w:div>
    <w:div w:id="1131436887">
      <w:bodyDiv w:val="1"/>
      <w:marLeft w:val="0"/>
      <w:marRight w:val="0"/>
      <w:marTop w:val="0"/>
      <w:marBottom w:val="0"/>
      <w:divBdr>
        <w:top w:val="none" w:sz="0" w:space="0" w:color="auto"/>
        <w:left w:val="none" w:sz="0" w:space="0" w:color="auto"/>
        <w:bottom w:val="none" w:sz="0" w:space="0" w:color="auto"/>
        <w:right w:val="none" w:sz="0" w:space="0" w:color="auto"/>
      </w:divBdr>
    </w:div>
    <w:div w:id="1131675883">
      <w:bodyDiv w:val="1"/>
      <w:marLeft w:val="0"/>
      <w:marRight w:val="0"/>
      <w:marTop w:val="0"/>
      <w:marBottom w:val="0"/>
      <w:divBdr>
        <w:top w:val="none" w:sz="0" w:space="0" w:color="auto"/>
        <w:left w:val="none" w:sz="0" w:space="0" w:color="auto"/>
        <w:bottom w:val="none" w:sz="0" w:space="0" w:color="auto"/>
        <w:right w:val="none" w:sz="0" w:space="0" w:color="auto"/>
      </w:divBdr>
    </w:div>
    <w:div w:id="1131823548">
      <w:bodyDiv w:val="1"/>
      <w:marLeft w:val="0"/>
      <w:marRight w:val="0"/>
      <w:marTop w:val="0"/>
      <w:marBottom w:val="0"/>
      <w:divBdr>
        <w:top w:val="none" w:sz="0" w:space="0" w:color="auto"/>
        <w:left w:val="none" w:sz="0" w:space="0" w:color="auto"/>
        <w:bottom w:val="none" w:sz="0" w:space="0" w:color="auto"/>
        <w:right w:val="none" w:sz="0" w:space="0" w:color="auto"/>
      </w:divBdr>
    </w:div>
    <w:div w:id="1131901112">
      <w:bodyDiv w:val="1"/>
      <w:marLeft w:val="0"/>
      <w:marRight w:val="0"/>
      <w:marTop w:val="0"/>
      <w:marBottom w:val="0"/>
      <w:divBdr>
        <w:top w:val="none" w:sz="0" w:space="0" w:color="auto"/>
        <w:left w:val="none" w:sz="0" w:space="0" w:color="auto"/>
        <w:bottom w:val="none" w:sz="0" w:space="0" w:color="auto"/>
        <w:right w:val="none" w:sz="0" w:space="0" w:color="auto"/>
      </w:divBdr>
    </w:div>
    <w:div w:id="1132334085">
      <w:bodyDiv w:val="1"/>
      <w:marLeft w:val="0"/>
      <w:marRight w:val="0"/>
      <w:marTop w:val="0"/>
      <w:marBottom w:val="0"/>
      <w:divBdr>
        <w:top w:val="none" w:sz="0" w:space="0" w:color="auto"/>
        <w:left w:val="none" w:sz="0" w:space="0" w:color="auto"/>
        <w:bottom w:val="none" w:sz="0" w:space="0" w:color="auto"/>
        <w:right w:val="none" w:sz="0" w:space="0" w:color="auto"/>
      </w:divBdr>
    </w:div>
    <w:div w:id="1132672718">
      <w:bodyDiv w:val="1"/>
      <w:marLeft w:val="0"/>
      <w:marRight w:val="0"/>
      <w:marTop w:val="0"/>
      <w:marBottom w:val="0"/>
      <w:divBdr>
        <w:top w:val="none" w:sz="0" w:space="0" w:color="auto"/>
        <w:left w:val="none" w:sz="0" w:space="0" w:color="auto"/>
        <w:bottom w:val="none" w:sz="0" w:space="0" w:color="auto"/>
        <w:right w:val="none" w:sz="0" w:space="0" w:color="auto"/>
      </w:divBdr>
    </w:div>
    <w:div w:id="1132751233">
      <w:bodyDiv w:val="1"/>
      <w:marLeft w:val="0"/>
      <w:marRight w:val="0"/>
      <w:marTop w:val="0"/>
      <w:marBottom w:val="0"/>
      <w:divBdr>
        <w:top w:val="none" w:sz="0" w:space="0" w:color="auto"/>
        <w:left w:val="none" w:sz="0" w:space="0" w:color="auto"/>
        <w:bottom w:val="none" w:sz="0" w:space="0" w:color="auto"/>
        <w:right w:val="none" w:sz="0" w:space="0" w:color="auto"/>
      </w:divBdr>
    </w:div>
    <w:div w:id="1132792499">
      <w:bodyDiv w:val="1"/>
      <w:marLeft w:val="0"/>
      <w:marRight w:val="0"/>
      <w:marTop w:val="0"/>
      <w:marBottom w:val="0"/>
      <w:divBdr>
        <w:top w:val="none" w:sz="0" w:space="0" w:color="auto"/>
        <w:left w:val="none" w:sz="0" w:space="0" w:color="auto"/>
        <w:bottom w:val="none" w:sz="0" w:space="0" w:color="auto"/>
        <w:right w:val="none" w:sz="0" w:space="0" w:color="auto"/>
      </w:divBdr>
    </w:div>
    <w:div w:id="1132988495">
      <w:bodyDiv w:val="1"/>
      <w:marLeft w:val="0"/>
      <w:marRight w:val="0"/>
      <w:marTop w:val="0"/>
      <w:marBottom w:val="0"/>
      <w:divBdr>
        <w:top w:val="none" w:sz="0" w:space="0" w:color="auto"/>
        <w:left w:val="none" w:sz="0" w:space="0" w:color="auto"/>
        <w:bottom w:val="none" w:sz="0" w:space="0" w:color="auto"/>
        <w:right w:val="none" w:sz="0" w:space="0" w:color="auto"/>
      </w:divBdr>
    </w:div>
    <w:div w:id="1133063596">
      <w:bodyDiv w:val="1"/>
      <w:marLeft w:val="0"/>
      <w:marRight w:val="0"/>
      <w:marTop w:val="0"/>
      <w:marBottom w:val="0"/>
      <w:divBdr>
        <w:top w:val="none" w:sz="0" w:space="0" w:color="auto"/>
        <w:left w:val="none" w:sz="0" w:space="0" w:color="auto"/>
        <w:bottom w:val="none" w:sz="0" w:space="0" w:color="auto"/>
        <w:right w:val="none" w:sz="0" w:space="0" w:color="auto"/>
      </w:divBdr>
    </w:div>
    <w:div w:id="1133519130">
      <w:bodyDiv w:val="1"/>
      <w:marLeft w:val="0"/>
      <w:marRight w:val="0"/>
      <w:marTop w:val="0"/>
      <w:marBottom w:val="0"/>
      <w:divBdr>
        <w:top w:val="none" w:sz="0" w:space="0" w:color="auto"/>
        <w:left w:val="none" w:sz="0" w:space="0" w:color="auto"/>
        <w:bottom w:val="none" w:sz="0" w:space="0" w:color="auto"/>
        <w:right w:val="none" w:sz="0" w:space="0" w:color="auto"/>
      </w:divBdr>
    </w:div>
    <w:div w:id="1133595967">
      <w:bodyDiv w:val="1"/>
      <w:marLeft w:val="0"/>
      <w:marRight w:val="0"/>
      <w:marTop w:val="0"/>
      <w:marBottom w:val="0"/>
      <w:divBdr>
        <w:top w:val="none" w:sz="0" w:space="0" w:color="auto"/>
        <w:left w:val="none" w:sz="0" w:space="0" w:color="auto"/>
        <w:bottom w:val="none" w:sz="0" w:space="0" w:color="auto"/>
        <w:right w:val="none" w:sz="0" w:space="0" w:color="auto"/>
      </w:divBdr>
    </w:div>
    <w:div w:id="1133710984">
      <w:bodyDiv w:val="1"/>
      <w:marLeft w:val="0"/>
      <w:marRight w:val="0"/>
      <w:marTop w:val="0"/>
      <w:marBottom w:val="0"/>
      <w:divBdr>
        <w:top w:val="none" w:sz="0" w:space="0" w:color="auto"/>
        <w:left w:val="none" w:sz="0" w:space="0" w:color="auto"/>
        <w:bottom w:val="none" w:sz="0" w:space="0" w:color="auto"/>
        <w:right w:val="none" w:sz="0" w:space="0" w:color="auto"/>
      </w:divBdr>
    </w:div>
    <w:div w:id="1133719595">
      <w:bodyDiv w:val="1"/>
      <w:marLeft w:val="0"/>
      <w:marRight w:val="0"/>
      <w:marTop w:val="0"/>
      <w:marBottom w:val="0"/>
      <w:divBdr>
        <w:top w:val="none" w:sz="0" w:space="0" w:color="auto"/>
        <w:left w:val="none" w:sz="0" w:space="0" w:color="auto"/>
        <w:bottom w:val="none" w:sz="0" w:space="0" w:color="auto"/>
        <w:right w:val="none" w:sz="0" w:space="0" w:color="auto"/>
      </w:divBdr>
    </w:div>
    <w:div w:id="1133865233">
      <w:bodyDiv w:val="1"/>
      <w:marLeft w:val="0"/>
      <w:marRight w:val="0"/>
      <w:marTop w:val="0"/>
      <w:marBottom w:val="0"/>
      <w:divBdr>
        <w:top w:val="none" w:sz="0" w:space="0" w:color="auto"/>
        <w:left w:val="none" w:sz="0" w:space="0" w:color="auto"/>
        <w:bottom w:val="none" w:sz="0" w:space="0" w:color="auto"/>
        <w:right w:val="none" w:sz="0" w:space="0" w:color="auto"/>
      </w:divBdr>
    </w:div>
    <w:div w:id="1133866960">
      <w:bodyDiv w:val="1"/>
      <w:marLeft w:val="0"/>
      <w:marRight w:val="0"/>
      <w:marTop w:val="0"/>
      <w:marBottom w:val="0"/>
      <w:divBdr>
        <w:top w:val="none" w:sz="0" w:space="0" w:color="auto"/>
        <w:left w:val="none" w:sz="0" w:space="0" w:color="auto"/>
        <w:bottom w:val="none" w:sz="0" w:space="0" w:color="auto"/>
        <w:right w:val="none" w:sz="0" w:space="0" w:color="auto"/>
      </w:divBdr>
    </w:div>
    <w:div w:id="1134835420">
      <w:bodyDiv w:val="1"/>
      <w:marLeft w:val="0"/>
      <w:marRight w:val="0"/>
      <w:marTop w:val="0"/>
      <w:marBottom w:val="0"/>
      <w:divBdr>
        <w:top w:val="none" w:sz="0" w:space="0" w:color="auto"/>
        <w:left w:val="none" w:sz="0" w:space="0" w:color="auto"/>
        <w:bottom w:val="none" w:sz="0" w:space="0" w:color="auto"/>
        <w:right w:val="none" w:sz="0" w:space="0" w:color="auto"/>
      </w:divBdr>
    </w:div>
    <w:div w:id="1135027335">
      <w:bodyDiv w:val="1"/>
      <w:marLeft w:val="0"/>
      <w:marRight w:val="0"/>
      <w:marTop w:val="0"/>
      <w:marBottom w:val="0"/>
      <w:divBdr>
        <w:top w:val="none" w:sz="0" w:space="0" w:color="auto"/>
        <w:left w:val="none" w:sz="0" w:space="0" w:color="auto"/>
        <w:bottom w:val="none" w:sz="0" w:space="0" w:color="auto"/>
        <w:right w:val="none" w:sz="0" w:space="0" w:color="auto"/>
      </w:divBdr>
    </w:div>
    <w:div w:id="1135028694">
      <w:bodyDiv w:val="1"/>
      <w:marLeft w:val="0"/>
      <w:marRight w:val="0"/>
      <w:marTop w:val="0"/>
      <w:marBottom w:val="0"/>
      <w:divBdr>
        <w:top w:val="none" w:sz="0" w:space="0" w:color="auto"/>
        <w:left w:val="none" w:sz="0" w:space="0" w:color="auto"/>
        <w:bottom w:val="none" w:sz="0" w:space="0" w:color="auto"/>
        <w:right w:val="none" w:sz="0" w:space="0" w:color="auto"/>
      </w:divBdr>
    </w:div>
    <w:div w:id="1135222394">
      <w:bodyDiv w:val="1"/>
      <w:marLeft w:val="0"/>
      <w:marRight w:val="0"/>
      <w:marTop w:val="0"/>
      <w:marBottom w:val="0"/>
      <w:divBdr>
        <w:top w:val="none" w:sz="0" w:space="0" w:color="auto"/>
        <w:left w:val="none" w:sz="0" w:space="0" w:color="auto"/>
        <w:bottom w:val="none" w:sz="0" w:space="0" w:color="auto"/>
        <w:right w:val="none" w:sz="0" w:space="0" w:color="auto"/>
      </w:divBdr>
    </w:div>
    <w:div w:id="1135296041">
      <w:bodyDiv w:val="1"/>
      <w:marLeft w:val="0"/>
      <w:marRight w:val="0"/>
      <w:marTop w:val="0"/>
      <w:marBottom w:val="0"/>
      <w:divBdr>
        <w:top w:val="none" w:sz="0" w:space="0" w:color="auto"/>
        <w:left w:val="none" w:sz="0" w:space="0" w:color="auto"/>
        <w:bottom w:val="none" w:sz="0" w:space="0" w:color="auto"/>
        <w:right w:val="none" w:sz="0" w:space="0" w:color="auto"/>
      </w:divBdr>
    </w:div>
    <w:div w:id="1135297131">
      <w:bodyDiv w:val="1"/>
      <w:marLeft w:val="0"/>
      <w:marRight w:val="0"/>
      <w:marTop w:val="0"/>
      <w:marBottom w:val="0"/>
      <w:divBdr>
        <w:top w:val="none" w:sz="0" w:space="0" w:color="auto"/>
        <w:left w:val="none" w:sz="0" w:space="0" w:color="auto"/>
        <w:bottom w:val="none" w:sz="0" w:space="0" w:color="auto"/>
        <w:right w:val="none" w:sz="0" w:space="0" w:color="auto"/>
      </w:divBdr>
    </w:div>
    <w:div w:id="1135443074">
      <w:bodyDiv w:val="1"/>
      <w:marLeft w:val="0"/>
      <w:marRight w:val="0"/>
      <w:marTop w:val="0"/>
      <w:marBottom w:val="0"/>
      <w:divBdr>
        <w:top w:val="none" w:sz="0" w:space="0" w:color="auto"/>
        <w:left w:val="none" w:sz="0" w:space="0" w:color="auto"/>
        <w:bottom w:val="none" w:sz="0" w:space="0" w:color="auto"/>
        <w:right w:val="none" w:sz="0" w:space="0" w:color="auto"/>
      </w:divBdr>
    </w:div>
    <w:div w:id="1135488901">
      <w:bodyDiv w:val="1"/>
      <w:marLeft w:val="0"/>
      <w:marRight w:val="0"/>
      <w:marTop w:val="0"/>
      <w:marBottom w:val="0"/>
      <w:divBdr>
        <w:top w:val="none" w:sz="0" w:space="0" w:color="auto"/>
        <w:left w:val="none" w:sz="0" w:space="0" w:color="auto"/>
        <w:bottom w:val="none" w:sz="0" w:space="0" w:color="auto"/>
        <w:right w:val="none" w:sz="0" w:space="0" w:color="auto"/>
      </w:divBdr>
    </w:div>
    <w:div w:id="1135681482">
      <w:bodyDiv w:val="1"/>
      <w:marLeft w:val="0"/>
      <w:marRight w:val="0"/>
      <w:marTop w:val="0"/>
      <w:marBottom w:val="0"/>
      <w:divBdr>
        <w:top w:val="none" w:sz="0" w:space="0" w:color="auto"/>
        <w:left w:val="none" w:sz="0" w:space="0" w:color="auto"/>
        <w:bottom w:val="none" w:sz="0" w:space="0" w:color="auto"/>
        <w:right w:val="none" w:sz="0" w:space="0" w:color="auto"/>
      </w:divBdr>
    </w:div>
    <w:div w:id="1135754312">
      <w:bodyDiv w:val="1"/>
      <w:marLeft w:val="0"/>
      <w:marRight w:val="0"/>
      <w:marTop w:val="0"/>
      <w:marBottom w:val="0"/>
      <w:divBdr>
        <w:top w:val="none" w:sz="0" w:space="0" w:color="auto"/>
        <w:left w:val="none" w:sz="0" w:space="0" w:color="auto"/>
        <w:bottom w:val="none" w:sz="0" w:space="0" w:color="auto"/>
        <w:right w:val="none" w:sz="0" w:space="0" w:color="auto"/>
      </w:divBdr>
    </w:div>
    <w:div w:id="1136068146">
      <w:bodyDiv w:val="1"/>
      <w:marLeft w:val="0"/>
      <w:marRight w:val="0"/>
      <w:marTop w:val="0"/>
      <w:marBottom w:val="0"/>
      <w:divBdr>
        <w:top w:val="none" w:sz="0" w:space="0" w:color="auto"/>
        <w:left w:val="none" w:sz="0" w:space="0" w:color="auto"/>
        <w:bottom w:val="none" w:sz="0" w:space="0" w:color="auto"/>
        <w:right w:val="none" w:sz="0" w:space="0" w:color="auto"/>
      </w:divBdr>
    </w:div>
    <w:div w:id="1136139084">
      <w:bodyDiv w:val="1"/>
      <w:marLeft w:val="0"/>
      <w:marRight w:val="0"/>
      <w:marTop w:val="0"/>
      <w:marBottom w:val="0"/>
      <w:divBdr>
        <w:top w:val="none" w:sz="0" w:space="0" w:color="auto"/>
        <w:left w:val="none" w:sz="0" w:space="0" w:color="auto"/>
        <w:bottom w:val="none" w:sz="0" w:space="0" w:color="auto"/>
        <w:right w:val="none" w:sz="0" w:space="0" w:color="auto"/>
      </w:divBdr>
    </w:div>
    <w:div w:id="1136265843">
      <w:bodyDiv w:val="1"/>
      <w:marLeft w:val="0"/>
      <w:marRight w:val="0"/>
      <w:marTop w:val="0"/>
      <w:marBottom w:val="0"/>
      <w:divBdr>
        <w:top w:val="none" w:sz="0" w:space="0" w:color="auto"/>
        <w:left w:val="none" w:sz="0" w:space="0" w:color="auto"/>
        <w:bottom w:val="none" w:sz="0" w:space="0" w:color="auto"/>
        <w:right w:val="none" w:sz="0" w:space="0" w:color="auto"/>
      </w:divBdr>
    </w:div>
    <w:div w:id="1136488027">
      <w:bodyDiv w:val="1"/>
      <w:marLeft w:val="0"/>
      <w:marRight w:val="0"/>
      <w:marTop w:val="0"/>
      <w:marBottom w:val="0"/>
      <w:divBdr>
        <w:top w:val="none" w:sz="0" w:space="0" w:color="auto"/>
        <w:left w:val="none" w:sz="0" w:space="0" w:color="auto"/>
        <w:bottom w:val="none" w:sz="0" w:space="0" w:color="auto"/>
        <w:right w:val="none" w:sz="0" w:space="0" w:color="auto"/>
      </w:divBdr>
    </w:div>
    <w:div w:id="1136601041">
      <w:bodyDiv w:val="1"/>
      <w:marLeft w:val="0"/>
      <w:marRight w:val="0"/>
      <w:marTop w:val="0"/>
      <w:marBottom w:val="0"/>
      <w:divBdr>
        <w:top w:val="none" w:sz="0" w:space="0" w:color="auto"/>
        <w:left w:val="none" w:sz="0" w:space="0" w:color="auto"/>
        <w:bottom w:val="none" w:sz="0" w:space="0" w:color="auto"/>
        <w:right w:val="none" w:sz="0" w:space="0" w:color="auto"/>
      </w:divBdr>
    </w:div>
    <w:div w:id="1136682933">
      <w:bodyDiv w:val="1"/>
      <w:marLeft w:val="0"/>
      <w:marRight w:val="0"/>
      <w:marTop w:val="0"/>
      <w:marBottom w:val="0"/>
      <w:divBdr>
        <w:top w:val="none" w:sz="0" w:space="0" w:color="auto"/>
        <w:left w:val="none" w:sz="0" w:space="0" w:color="auto"/>
        <w:bottom w:val="none" w:sz="0" w:space="0" w:color="auto"/>
        <w:right w:val="none" w:sz="0" w:space="0" w:color="auto"/>
      </w:divBdr>
    </w:div>
    <w:div w:id="1136990108">
      <w:bodyDiv w:val="1"/>
      <w:marLeft w:val="0"/>
      <w:marRight w:val="0"/>
      <w:marTop w:val="0"/>
      <w:marBottom w:val="0"/>
      <w:divBdr>
        <w:top w:val="none" w:sz="0" w:space="0" w:color="auto"/>
        <w:left w:val="none" w:sz="0" w:space="0" w:color="auto"/>
        <w:bottom w:val="none" w:sz="0" w:space="0" w:color="auto"/>
        <w:right w:val="none" w:sz="0" w:space="0" w:color="auto"/>
      </w:divBdr>
      <w:divsChild>
        <w:div w:id="1140222872">
          <w:marLeft w:val="0"/>
          <w:marRight w:val="0"/>
          <w:marTop w:val="0"/>
          <w:marBottom w:val="0"/>
          <w:divBdr>
            <w:top w:val="none" w:sz="0" w:space="0" w:color="auto"/>
            <w:left w:val="none" w:sz="0" w:space="0" w:color="auto"/>
            <w:bottom w:val="none" w:sz="0" w:space="0" w:color="auto"/>
            <w:right w:val="none" w:sz="0" w:space="0" w:color="auto"/>
          </w:divBdr>
        </w:div>
        <w:div w:id="1591620313">
          <w:marLeft w:val="0"/>
          <w:marRight w:val="0"/>
          <w:marTop w:val="0"/>
          <w:marBottom w:val="0"/>
          <w:divBdr>
            <w:top w:val="none" w:sz="0" w:space="0" w:color="auto"/>
            <w:left w:val="none" w:sz="0" w:space="0" w:color="auto"/>
            <w:bottom w:val="none" w:sz="0" w:space="0" w:color="auto"/>
            <w:right w:val="none" w:sz="0" w:space="0" w:color="auto"/>
          </w:divBdr>
        </w:div>
      </w:divsChild>
    </w:div>
    <w:div w:id="1137184473">
      <w:bodyDiv w:val="1"/>
      <w:marLeft w:val="0"/>
      <w:marRight w:val="0"/>
      <w:marTop w:val="0"/>
      <w:marBottom w:val="0"/>
      <w:divBdr>
        <w:top w:val="none" w:sz="0" w:space="0" w:color="auto"/>
        <w:left w:val="none" w:sz="0" w:space="0" w:color="auto"/>
        <w:bottom w:val="none" w:sz="0" w:space="0" w:color="auto"/>
        <w:right w:val="none" w:sz="0" w:space="0" w:color="auto"/>
      </w:divBdr>
    </w:div>
    <w:div w:id="1137526098">
      <w:bodyDiv w:val="1"/>
      <w:marLeft w:val="0"/>
      <w:marRight w:val="0"/>
      <w:marTop w:val="0"/>
      <w:marBottom w:val="0"/>
      <w:divBdr>
        <w:top w:val="none" w:sz="0" w:space="0" w:color="auto"/>
        <w:left w:val="none" w:sz="0" w:space="0" w:color="auto"/>
        <w:bottom w:val="none" w:sz="0" w:space="0" w:color="auto"/>
        <w:right w:val="none" w:sz="0" w:space="0" w:color="auto"/>
      </w:divBdr>
    </w:div>
    <w:div w:id="1137648395">
      <w:bodyDiv w:val="1"/>
      <w:marLeft w:val="0"/>
      <w:marRight w:val="0"/>
      <w:marTop w:val="0"/>
      <w:marBottom w:val="0"/>
      <w:divBdr>
        <w:top w:val="none" w:sz="0" w:space="0" w:color="auto"/>
        <w:left w:val="none" w:sz="0" w:space="0" w:color="auto"/>
        <w:bottom w:val="none" w:sz="0" w:space="0" w:color="auto"/>
        <w:right w:val="none" w:sz="0" w:space="0" w:color="auto"/>
      </w:divBdr>
    </w:div>
    <w:div w:id="1137911737">
      <w:bodyDiv w:val="1"/>
      <w:marLeft w:val="0"/>
      <w:marRight w:val="0"/>
      <w:marTop w:val="0"/>
      <w:marBottom w:val="0"/>
      <w:divBdr>
        <w:top w:val="none" w:sz="0" w:space="0" w:color="auto"/>
        <w:left w:val="none" w:sz="0" w:space="0" w:color="auto"/>
        <w:bottom w:val="none" w:sz="0" w:space="0" w:color="auto"/>
        <w:right w:val="none" w:sz="0" w:space="0" w:color="auto"/>
      </w:divBdr>
    </w:div>
    <w:div w:id="1137987660">
      <w:bodyDiv w:val="1"/>
      <w:marLeft w:val="0"/>
      <w:marRight w:val="0"/>
      <w:marTop w:val="0"/>
      <w:marBottom w:val="0"/>
      <w:divBdr>
        <w:top w:val="none" w:sz="0" w:space="0" w:color="auto"/>
        <w:left w:val="none" w:sz="0" w:space="0" w:color="auto"/>
        <w:bottom w:val="none" w:sz="0" w:space="0" w:color="auto"/>
        <w:right w:val="none" w:sz="0" w:space="0" w:color="auto"/>
      </w:divBdr>
      <w:divsChild>
        <w:div w:id="160439293">
          <w:marLeft w:val="0"/>
          <w:marRight w:val="0"/>
          <w:marTop w:val="0"/>
          <w:marBottom w:val="0"/>
          <w:divBdr>
            <w:top w:val="single" w:sz="2" w:space="0" w:color="E3E3E3"/>
            <w:left w:val="single" w:sz="2" w:space="0" w:color="E3E3E3"/>
            <w:bottom w:val="single" w:sz="2" w:space="0" w:color="E3E3E3"/>
            <w:right w:val="single" w:sz="2" w:space="0" w:color="E3E3E3"/>
          </w:divBdr>
          <w:divsChild>
            <w:div w:id="99422660">
              <w:marLeft w:val="0"/>
              <w:marRight w:val="0"/>
              <w:marTop w:val="0"/>
              <w:marBottom w:val="0"/>
              <w:divBdr>
                <w:top w:val="single" w:sz="2" w:space="0" w:color="E3E3E3"/>
                <w:left w:val="single" w:sz="2" w:space="0" w:color="E3E3E3"/>
                <w:bottom w:val="single" w:sz="2" w:space="0" w:color="E3E3E3"/>
                <w:right w:val="single" w:sz="2" w:space="0" w:color="E3E3E3"/>
              </w:divBdr>
              <w:divsChild>
                <w:div w:id="840462004">
                  <w:marLeft w:val="0"/>
                  <w:marRight w:val="0"/>
                  <w:marTop w:val="0"/>
                  <w:marBottom w:val="0"/>
                  <w:divBdr>
                    <w:top w:val="single" w:sz="2" w:space="0" w:color="E3E3E3"/>
                    <w:left w:val="single" w:sz="2" w:space="0" w:color="E3E3E3"/>
                    <w:bottom w:val="single" w:sz="2" w:space="0" w:color="E3E3E3"/>
                    <w:right w:val="single" w:sz="2" w:space="0" w:color="E3E3E3"/>
                  </w:divBdr>
                  <w:divsChild>
                    <w:div w:id="943725995">
                      <w:marLeft w:val="0"/>
                      <w:marRight w:val="0"/>
                      <w:marTop w:val="0"/>
                      <w:marBottom w:val="0"/>
                      <w:divBdr>
                        <w:top w:val="single" w:sz="2" w:space="0" w:color="E3E3E3"/>
                        <w:left w:val="single" w:sz="2" w:space="0" w:color="E3E3E3"/>
                        <w:bottom w:val="single" w:sz="2" w:space="0" w:color="E3E3E3"/>
                        <w:right w:val="single" w:sz="2" w:space="0" w:color="E3E3E3"/>
                      </w:divBdr>
                      <w:divsChild>
                        <w:div w:id="419981981">
                          <w:marLeft w:val="0"/>
                          <w:marRight w:val="0"/>
                          <w:marTop w:val="0"/>
                          <w:marBottom w:val="0"/>
                          <w:divBdr>
                            <w:top w:val="single" w:sz="2" w:space="0" w:color="E3E3E3"/>
                            <w:left w:val="single" w:sz="2" w:space="0" w:color="E3E3E3"/>
                            <w:bottom w:val="single" w:sz="2" w:space="0" w:color="E3E3E3"/>
                            <w:right w:val="single" w:sz="2" w:space="0" w:color="E3E3E3"/>
                          </w:divBdr>
                          <w:divsChild>
                            <w:div w:id="1517882860">
                              <w:marLeft w:val="0"/>
                              <w:marRight w:val="0"/>
                              <w:marTop w:val="0"/>
                              <w:marBottom w:val="0"/>
                              <w:divBdr>
                                <w:top w:val="single" w:sz="2" w:space="0" w:color="E3E3E3"/>
                                <w:left w:val="single" w:sz="2" w:space="0" w:color="E3E3E3"/>
                                <w:bottom w:val="single" w:sz="2" w:space="0" w:color="E3E3E3"/>
                                <w:right w:val="single" w:sz="2" w:space="0" w:color="E3E3E3"/>
                              </w:divBdr>
                              <w:divsChild>
                                <w:div w:id="1844080166">
                                  <w:marLeft w:val="0"/>
                                  <w:marRight w:val="0"/>
                                  <w:marTop w:val="100"/>
                                  <w:marBottom w:val="100"/>
                                  <w:divBdr>
                                    <w:top w:val="single" w:sz="2" w:space="0" w:color="E3E3E3"/>
                                    <w:left w:val="single" w:sz="2" w:space="0" w:color="E3E3E3"/>
                                    <w:bottom w:val="single" w:sz="2" w:space="0" w:color="E3E3E3"/>
                                    <w:right w:val="single" w:sz="2" w:space="0" w:color="E3E3E3"/>
                                  </w:divBdr>
                                  <w:divsChild>
                                    <w:div w:id="662926907">
                                      <w:marLeft w:val="0"/>
                                      <w:marRight w:val="0"/>
                                      <w:marTop w:val="0"/>
                                      <w:marBottom w:val="0"/>
                                      <w:divBdr>
                                        <w:top w:val="single" w:sz="2" w:space="0" w:color="E3E3E3"/>
                                        <w:left w:val="single" w:sz="2" w:space="0" w:color="E3E3E3"/>
                                        <w:bottom w:val="single" w:sz="2" w:space="0" w:color="E3E3E3"/>
                                        <w:right w:val="single" w:sz="2" w:space="0" w:color="E3E3E3"/>
                                      </w:divBdr>
                                      <w:divsChild>
                                        <w:div w:id="2035955213">
                                          <w:marLeft w:val="0"/>
                                          <w:marRight w:val="0"/>
                                          <w:marTop w:val="0"/>
                                          <w:marBottom w:val="0"/>
                                          <w:divBdr>
                                            <w:top w:val="single" w:sz="2" w:space="0" w:color="E3E3E3"/>
                                            <w:left w:val="single" w:sz="2" w:space="0" w:color="E3E3E3"/>
                                            <w:bottom w:val="single" w:sz="2" w:space="0" w:color="E3E3E3"/>
                                            <w:right w:val="single" w:sz="2" w:space="0" w:color="E3E3E3"/>
                                          </w:divBdr>
                                          <w:divsChild>
                                            <w:div w:id="626665745">
                                              <w:marLeft w:val="0"/>
                                              <w:marRight w:val="0"/>
                                              <w:marTop w:val="0"/>
                                              <w:marBottom w:val="0"/>
                                              <w:divBdr>
                                                <w:top w:val="single" w:sz="2" w:space="0" w:color="E3E3E3"/>
                                                <w:left w:val="single" w:sz="2" w:space="0" w:color="E3E3E3"/>
                                                <w:bottom w:val="single" w:sz="2" w:space="0" w:color="E3E3E3"/>
                                                <w:right w:val="single" w:sz="2" w:space="0" w:color="E3E3E3"/>
                                              </w:divBdr>
                                              <w:divsChild>
                                                <w:div w:id="189882282">
                                                  <w:marLeft w:val="0"/>
                                                  <w:marRight w:val="0"/>
                                                  <w:marTop w:val="0"/>
                                                  <w:marBottom w:val="0"/>
                                                  <w:divBdr>
                                                    <w:top w:val="single" w:sz="2" w:space="0" w:color="E3E3E3"/>
                                                    <w:left w:val="single" w:sz="2" w:space="0" w:color="E3E3E3"/>
                                                    <w:bottom w:val="single" w:sz="2" w:space="0" w:color="E3E3E3"/>
                                                    <w:right w:val="single" w:sz="2" w:space="0" w:color="E3E3E3"/>
                                                  </w:divBdr>
                                                  <w:divsChild>
                                                    <w:div w:id="477655201">
                                                      <w:marLeft w:val="0"/>
                                                      <w:marRight w:val="0"/>
                                                      <w:marTop w:val="0"/>
                                                      <w:marBottom w:val="0"/>
                                                      <w:divBdr>
                                                        <w:top w:val="single" w:sz="2" w:space="0" w:color="E3E3E3"/>
                                                        <w:left w:val="single" w:sz="2" w:space="0" w:color="E3E3E3"/>
                                                        <w:bottom w:val="single" w:sz="2" w:space="0" w:color="E3E3E3"/>
                                                        <w:right w:val="single" w:sz="2" w:space="0" w:color="E3E3E3"/>
                                                      </w:divBdr>
                                                      <w:divsChild>
                                                        <w:div w:id="9964935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70403321">
          <w:marLeft w:val="0"/>
          <w:marRight w:val="0"/>
          <w:marTop w:val="0"/>
          <w:marBottom w:val="0"/>
          <w:divBdr>
            <w:top w:val="none" w:sz="0" w:space="0" w:color="auto"/>
            <w:left w:val="none" w:sz="0" w:space="0" w:color="auto"/>
            <w:bottom w:val="none" w:sz="0" w:space="0" w:color="auto"/>
            <w:right w:val="none" w:sz="0" w:space="0" w:color="auto"/>
          </w:divBdr>
        </w:div>
      </w:divsChild>
    </w:div>
    <w:div w:id="1138063121">
      <w:bodyDiv w:val="1"/>
      <w:marLeft w:val="0"/>
      <w:marRight w:val="0"/>
      <w:marTop w:val="0"/>
      <w:marBottom w:val="0"/>
      <w:divBdr>
        <w:top w:val="none" w:sz="0" w:space="0" w:color="auto"/>
        <w:left w:val="none" w:sz="0" w:space="0" w:color="auto"/>
        <w:bottom w:val="none" w:sz="0" w:space="0" w:color="auto"/>
        <w:right w:val="none" w:sz="0" w:space="0" w:color="auto"/>
      </w:divBdr>
    </w:div>
    <w:div w:id="1138182884">
      <w:bodyDiv w:val="1"/>
      <w:marLeft w:val="0"/>
      <w:marRight w:val="0"/>
      <w:marTop w:val="0"/>
      <w:marBottom w:val="0"/>
      <w:divBdr>
        <w:top w:val="none" w:sz="0" w:space="0" w:color="auto"/>
        <w:left w:val="none" w:sz="0" w:space="0" w:color="auto"/>
        <w:bottom w:val="none" w:sz="0" w:space="0" w:color="auto"/>
        <w:right w:val="none" w:sz="0" w:space="0" w:color="auto"/>
      </w:divBdr>
    </w:div>
    <w:div w:id="1138378439">
      <w:bodyDiv w:val="1"/>
      <w:marLeft w:val="0"/>
      <w:marRight w:val="0"/>
      <w:marTop w:val="0"/>
      <w:marBottom w:val="0"/>
      <w:divBdr>
        <w:top w:val="none" w:sz="0" w:space="0" w:color="auto"/>
        <w:left w:val="none" w:sz="0" w:space="0" w:color="auto"/>
        <w:bottom w:val="none" w:sz="0" w:space="0" w:color="auto"/>
        <w:right w:val="none" w:sz="0" w:space="0" w:color="auto"/>
      </w:divBdr>
    </w:div>
    <w:div w:id="1138491429">
      <w:bodyDiv w:val="1"/>
      <w:marLeft w:val="0"/>
      <w:marRight w:val="0"/>
      <w:marTop w:val="0"/>
      <w:marBottom w:val="0"/>
      <w:divBdr>
        <w:top w:val="none" w:sz="0" w:space="0" w:color="auto"/>
        <w:left w:val="none" w:sz="0" w:space="0" w:color="auto"/>
        <w:bottom w:val="none" w:sz="0" w:space="0" w:color="auto"/>
        <w:right w:val="none" w:sz="0" w:space="0" w:color="auto"/>
      </w:divBdr>
    </w:div>
    <w:div w:id="1138769160">
      <w:bodyDiv w:val="1"/>
      <w:marLeft w:val="0"/>
      <w:marRight w:val="0"/>
      <w:marTop w:val="0"/>
      <w:marBottom w:val="0"/>
      <w:divBdr>
        <w:top w:val="none" w:sz="0" w:space="0" w:color="auto"/>
        <w:left w:val="none" w:sz="0" w:space="0" w:color="auto"/>
        <w:bottom w:val="none" w:sz="0" w:space="0" w:color="auto"/>
        <w:right w:val="none" w:sz="0" w:space="0" w:color="auto"/>
      </w:divBdr>
    </w:div>
    <w:div w:id="1139298052">
      <w:bodyDiv w:val="1"/>
      <w:marLeft w:val="0"/>
      <w:marRight w:val="0"/>
      <w:marTop w:val="0"/>
      <w:marBottom w:val="0"/>
      <w:divBdr>
        <w:top w:val="none" w:sz="0" w:space="0" w:color="auto"/>
        <w:left w:val="none" w:sz="0" w:space="0" w:color="auto"/>
        <w:bottom w:val="none" w:sz="0" w:space="0" w:color="auto"/>
        <w:right w:val="none" w:sz="0" w:space="0" w:color="auto"/>
      </w:divBdr>
    </w:div>
    <w:div w:id="1139300324">
      <w:bodyDiv w:val="1"/>
      <w:marLeft w:val="0"/>
      <w:marRight w:val="0"/>
      <w:marTop w:val="0"/>
      <w:marBottom w:val="0"/>
      <w:divBdr>
        <w:top w:val="none" w:sz="0" w:space="0" w:color="auto"/>
        <w:left w:val="none" w:sz="0" w:space="0" w:color="auto"/>
        <w:bottom w:val="none" w:sz="0" w:space="0" w:color="auto"/>
        <w:right w:val="none" w:sz="0" w:space="0" w:color="auto"/>
      </w:divBdr>
    </w:div>
    <w:div w:id="1139493993">
      <w:bodyDiv w:val="1"/>
      <w:marLeft w:val="0"/>
      <w:marRight w:val="0"/>
      <w:marTop w:val="0"/>
      <w:marBottom w:val="0"/>
      <w:divBdr>
        <w:top w:val="none" w:sz="0" w:space="0" w:color="auto"/>
        <w:left w:val="none" w:sz="0" w:space="0" w:color="auto"/>
        <w:bottom w:val="none" w:sz="0" w:space="0" w:color="auto"/>
        <w:right w:val="none" w:sz="0" w:space="0" w:color="auto"/>
      </w:divBdr>
    </w:div>
    <w:div w:id="1139540660">
      <w:bodyDiv w:val="1"/>
      <w:marLeft w:val="0"/>
      <w:marRight w:val="0"/>
      <w:marTop w:val="0"/>
      <w:marBottom w:val="0"/>
      <w:divBdr>
        <w:top w:val="none" w:sz="0" w:space="0" w:color="auto"/>
        <w:left w:val="none" w:sz="0" w:space="0" w:color="auto"/>
        <w:bottom w:val="none" w:sz="0" w:space="0" w:color="auto"/>
        <w:right w:val="none" w:sz="0" w:space="0" w:color="auto"/>
      </w:divBdr>
    </w:div>
    <w:div w:id="1139883621">
      <w:bodyDiv w:val="1"/>
      <w:marLeft w:val="0"/>
      <w:marRight w:val="0"/>
      <w:marTop w:val="0"/>
      <w:marBottom w:val="0"/>
      <w:divBdr>
        <w:top w:val="none" w:sz="0" w:space="0" w:color="auto"/>
        <w:left w:val="none" w:sz="0" w:space="0" w:color="auto"/>
        <w:bottom w:val="none" w:sz="0" w:space="0" w:color="auto"/>
        <w:right w:val="none" w:sz="0" w:space="0" w:color="auto"/>
      </w:divBdr>
    </w:div>
    <w:div w:id="1140609302">
      <w:bodyDiv w:val="1"/>
      <w:marLeft w:val="0"/>
      <w:marRight w:val="0"/>
      <w:marTop w:val="0"/>
      <w:marBottom w:val="0"/>
      <w:divBdr>
        <w:top w:val="none" w:sz="0" w:space="0" w:color="auto"/>
        <w:left w:val="none" w:sz="0" w:space="0" w:color="auto"/>
        <w:bottom w:val="none" w:sz="0" w:space="0" w:color="auto"/>
        <w:right w:val="none" w:sz="0" w:space="0" w:color="auto"/>
      </w:divBdr>
    </w:div>
    <w:div w:id="1140729704">
      <w:bodyDiv w:val="1"/>
      <w:marLeft w:val="0"/>
      <w:marRight w:val="0"/>
      <w:marTop w:val="0"/>
      <w:marBottom w:val="0"/>
      <w:divBdr>
        <w:top w:val="none" w:sz="0" w:space="0" w:color="auto"/>
        <w:left w:val="none" w:sz="0" w:space="0" w:color="auto"/>
        <w:bottom w:val="none" w:sz="0" w:space="0" w:color="auto"/>
        <w:right w:val="none" w:sz="0" w:space="0" w:color="auto"/>
      </w:divBdr>
    </w:div>
    <w:div w:id="1142039339">
      <w:bodyDiv w:val="1"/>
      <w:marLeft w:val="0"/>
      <w:marRight w:val="0"/>
      <w:marTop w:val="0"/>
      <w:marBottom w:val="0"/>
      <w:divBdr>
        <w:top w:val="none" w:sz="0" w:space="0" w:color="auto"/>
        <w:left w:val="none" w:sz="0" w:space="0" w:color="auto"/>
        <w:bottom w:val="none" w:sz="0" w:space="0" w:color="auto"/>
        <w:right w:val="none" w:sz="0" w:space="0" w:color="auto"/>
      </w:divBdr>
    </w:div>
    <w:div w:id="1142112971">
      <w:bodyDiv w:val="1"/>
      <w:marLeft w:val="0"/>
      <w:marRight w:val="0"/>
      <w:marTop w:val="0"/>
      <w:marBottom w:val="0"/>
      <w:divBdr>
        <w:top w:val="none" w:sz="0" w:space="0" w:color="auto"/>
        <w:left w:val="none" w:sz="0" w:space="0" w:color="auto"/>
        <w:bottom w:val="none" w:sz="0" w:space="0" w:color="auto"/>
        <w:right w:val="none" w:sz="0" w:space="0" w:color="auto"/>
      </w:divBdr>
    </w:div>
    <w:div w:id="1142162747">
      <w:bodyDiv w:val="1"/>
      <w:marLeft w:val="0"/>
      <w:marRight w:val="0"/>
      <w:marTop w:val="0"/>
      <w:marBottom w:val="0"/>
      <w:divBdr>
        <w:top w:val="none" w:sz="0" w:space="0" w:color="auto"/>
        <w:left w:val="none" w:sz="0" w:space="0" w:color="auto"/>
        <w:bottom w:val="none" w:sz="0" w:space="0" w:color="auto"/>
        <w:right w:val="none" w:sz="0" w:space="0" w:color="auto"/>
      </w:divBdr>
    </w:div>
    <w:div w:id="1142381283">
      <w:bodyDiv w:val="1"/>
      <w:marLeft w:val="0"/>
      <w:marRight w:val="0"/>
      <w:marTop w:val="0"/>
      <w:marBottom w:val="0"/>
      <w:divBdr>
        <w:top w:val="none" w:sz="0" w:space="0" w:color="auto"/>
        <w:left w:val="none" w:sz="0" w:space="0" w:color="auto"/>
        <w:bottom w:val="none" w:sz="0" w:space="0" w:color="auto"/>
        <w:right w:val="none" w:sz="0" w:space="0" w:color="auto"/>
      </w:divBdr>
    </w:div>
    <w:div w:id="1142622078">
      <w:bodyDiv w:val="1"/>
      <w:marLeft w:val="0"/>
      <w:marRight w:val="0"/>
      <w:marTop w:val="0"/>
      <w:marBottom w:val="0"/>
      <w:divBdr>
        <w:top w:val="none" w:sz="0" w:space="0" w:color="auto"/>
        <w:left w:val="none" w:sz="0" w:space="0" w:color="auto"/>
        <w:bottom w:val="none" w:sz="0" w:space="0" w:color="auto"/>
        <w:right w:val="none" w:sz="0" w:space="0" w:color="auto"/>
      </w:divBdr>
    </w:div>
    <w:div w:id="1142691496">
      <w:bodyDiv w:val="1"/>
      <w:marLeft w:val="0"/>
      <w:marRight w:val="0"/>
      <w:marTop w:val="0"/>
      <w:marBottom w:val="0"/>
      <w:divBdr>
        <w:top w:val="none" w:sz="0" w:space="0" w:color="auto"/>
        <w:left w:val="none" w:sz="0" w:space="0" w:color="auto"/>
        <w:bottom w:val="none" w:sz="0" w:space="0" w:color="auto"/>
        <w:right w:val="none" w:sz="0" w:space="0" w:color="auto"/>
      </w:divBdr>
      <w:divsChild>
        <w:div w:id="502285325">
          <w:marLeft w:val="0"/>
          <w:marRight w:val="0"/>
          <w:marTop w:val="0"/>
          <w:marBottom w:val="0"/>
          <w:divBdr>
            <w:top w:val="none" w:sz="0" w:space="0" w:color="auto"/>
            <w:left w:val="none" w:sz="0" w:space="0" w:color="auto"/>
            <w:bottom w:val="none" w:sz="0" w:space="0" w:color="auto"/>
            <w:right w:val="none" w:sz="0" w:space="0" w:color="auto"/>
          </w:divBdr>
        </w:div>
        <w:div w:id="1095201025">
          <w:marLeft w:val="0"/>
          <w:marRight w:val="0"/>
          <w:marTop w:val="0"/>
          <w:marBottom w:val="0"/>
          <w:divBdr>
            <w:top w:val="single" w:sz="2" w:space="0" w:color="E3E3E3"/>
            <w:left w:val="single" w:sz="2" w:space="0" w:color="E3E3E3"/>
            <w:bottom w:val="single" w:sz="2" w:space="0" w:color="E3E3E3"/>
            <w:right w:val="single" w:sz="2" w:space="0" w:color="E3E3E3"/>
          </w:divBdr>
          <w:divsChild>
            <w:div w:id="1135218250">
              <w:marLeft w:val="0"/>
              <w:marRight w:val="0"/>
              <w:marTop w:val="0"/>
              <w:marBottom w:val="0"/>
              <w:divBdr>
                <w:top w:val="single" w:sz="2" w:space="0" w:color="E3E3E3"/>
                <w:left w:val="single" w:sz="2" w:space="0" w:color="E3E3E3"/>
                <w:bottom w:val="single" w:sz="2" w:space="0" w:color="E3E3E3"/>
                <w:right w:val="single" w:sz="2" w:space="0" w:color="E3E3E3"/>
              </w:divBdr>
              <w:divsChild>
                <w:div w:id="107704369">
                  <w:marLeft w:val="0"/>
                  <w:marRight w:val="0"/>
                  <w:marTop w:val="0"/>
                  <w:marBottom w:val="0"/>
                  <w:divBdr>
                    <w:top w:val="single" w:sz="2" w:space="0" w:color="E3E3E3"/>
                    <w:left w:val="single" w:sz="2" w:space="0" w:color="E3E3E3"/>
                    <w:bottom w:val="single" w:sz="2" w:space="0" w:color="E3E3E3"/>
                    <w:right w:val="single" w:sz="2" w:space="0" w:color="E3E3E3"/>
                  </w:divBdr>
                  <w:divsChild>
                    <w:div w:id="391466767">
                      <w:marLeft w:val="0"/>
                      <w:marRight w:val="0"/>
                      <w:marTop w:val="0"/>
                      <w:marBottom w:val="0"/>
                      <w:divBdr>
                        <w:top w:val="single" w:sz="2" w:space="0" w:color="E3E3E3"/>
                        <w:left w:val="single" w:sz="2" w:space="0" w:color="E3E3E3"/>
                        <w:bottom w:val="single" w:sz="2" w:space="0" w:color="E3E3E3"/>
                        <w:right w:val="single" w:sz="2" w:space="0" w:color="E3E3E3"/>
                      </w:divBdr>
                      <w:divsChild>
                        <w:div w:id="1517888925">
                          <w:marLeft w:val="0"/>
                          <w:marRight w:val="0"/>
                          <w:marTop w:val="0"/>
                          <w:marBottom w:val="0"/>
                          <w:divBdr>
                            <w:top w:val="single" w:sz="2" w:space="0" w:color="E3E3E3"/>
                            <w:left w:val="single" w:sz="2" w:space="0" w:color="E3E3E3"/>
                            <w:bottom w:val="single" w:sz="2" w:space="0" w:color="E3E3E3"/>
                            <w:right w:val="single" w:sz="2" w:space="0" w:color="E3E3E3"/>
                          </w:divBdr>
                          <w:divsChild>
                            <w:div w:id="621115249">
                              <w:marLeft w:val="0"/>
                              <w:marRight w:val="0"/>
                              <w:marTop w:val="100"/>
                              <w:marBottom w:val="100"/>
                              <w:divBdr>
                                <w:top w:val="single" w:sz="2" w:space="0" w:color="E3E3E3"/>
                                <w:left w:val="single" w:sz="2" w:space="0" w:color="E3E3E3"/>
                                <w:bottom w:val="single" w:sz="2" w:space="0" w:color="E3E3E3"/>
                                <w:right w:val="single" w:sz="2" w:space="0" w:color="E3E3E3"/>
                              </w:divBdr>
                              <w:divsChild>
                                <w:div w:id="1206216662">
                                  <w:marLeft w:val="0"/>
                                  <w:marRight w:val="0"/>
                                  <w:marTop w:val="0"/>
                                  <w:marBottom w:val="0"/>
                                  <w:divBdr>
                                    <w:top w:val="single" w:sz="2" w:space="0" w:color="E3E3E3"/>
                                    <w:left w:val="single" w:sz="2" w:space="0" w:color="E3E3E3"/>
                                    <w:bottom w:val="single" w:sz="2" w:space="0" w:color="E3E3E3"/>
                                    <w:right w:val="single" w:sz="2" w:space="0" w:color="E3E3E3"/>
                                  </w:divBdr>
                                  <w:divsChild>
                                    <w:div w:id="1574392523">
                                      <w:marLeft w:val="0"/>
                                      <w:marRight w:val="0"/>
                                      <w:marTop w:val="0"/>
                                      <w:marBottom w:val="0"/>
                                      <w:divBdr>
                                        <w:top w:val="single" w:sz="2" w:space="0" w:color="E3E3E3"/>
                                        <w:left w:val="single" w:sz="2" w:space="0" w:color="E3E3E3"/>
                                        <w:bottom w:val="single" w:sz="2" w:space="0" w:color="E3E3E3"/>
                                        <w:right w:val="single" w:sz="2" w:space="0" w:color="E3E3E3"/>
                                      </w:divBdr>
                                      <w:divsChild>
                                        <w:div w:id="1380084375">
                                          <w:marLeft w:val="0"/>
                                          <w:marRight w:val="0"/>
                                          <w:marTop w:val="0"/>
                                          <w:marBottom w:val="0"/>
                                          <w:divBdr>
                                            <w:top w:val="single" w:sz="2" w:space="0" w:color="E3E3E3"/>
                                            <w:left w:val="single" w:sz="2" w:space="0" w:color="E3E3E3"/>
                                            <w:bottom w:val="single" w:sz="2" w:space="0" w:color="E3E3E3"/>
                                            <w:right w:val="single" w:sz="2" w:space="0" w:color="E3E3E3"/>
                                          </w:divBdr>
                                          <w:divsChild>
                                            <w:div w:id="262540217">
                                              <w:marLeft w:val="0"/>
                                              <w:marRight w:val="0"/>
                                              <w:marTop w:val="0"/>
                                              <w:marBottom w:val="0"/>
                                              <w:divBdr>
                                                <w:top w:val="single" w:sz="2" w:space="0" w:color="E3E3E3"/>
                                                <w:left w:val="single" w:sz="2" w:space="0" w:color="E3E3E3"/>
                                                <w:bottom w:val="single" w:sz="2" w:space="0" w:color="E3E3E3"/>
                                                <w:right w:val="single" w:sz="2" w:space="0" w:color="E3E3E3"/>
                                              </w:divBdr>
                                              <w:divsChild>
                                                <w:div w:id="1371418060">
                                                  <w:marLeft w:val="0"/>
                                                  <w:marRight w:val="0"/>
                                                  <w:marTop w:val="0"/>
                                                  <w:marBottom w:val="0"/>
                                                  <w:divBdr>
                                                    <w:top w:val="single" w:sz="2" w:space="0" w:color="E3E3E3"/>
                                                    <w:left w:val="single" w:sz="2" w:space="0" w:color="E3E3E3"/>
                                                    <w:bottom w:val="single" w:sz="2" w:space="0" w:color="E3E3E3"/>
                                                    <w:right w:val="single" w:sz="2" w:space="0" w:color="E3E3E3"/>
                                                  </w:divBdr>
                                                  <w:divsChild>
                                                    <w:div w:id="1235469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42965400">
      <w:bodyDiv w:val="1"/>
      <w:marLeft w:val="0"/>
      <w:marRight w:val="0"/>
      <w:marTop w:val="0"/>
      <w:marBottom w:val="0"/>
      <w:divBdr>
        <w:top w:val="none" w:sz="0" w:space="0" w:color="auto"/>
        <w:left w:val="none" w:sz="0" w:space="0" w:color="auto"/>
        <w:bottom w:val="none" w:sz="0" w:space="0" w:color="auto"/>
        <w:right w:val="none" w:sz="0" w:space="0" w:color="auto"/>
      </w:divBdr>
    </w:div>
    <w:div w:id="1143277616">
      <w:bodyDiv w:val="1"/>
      <w:marLeft w:val="0"/>
      <w:marRight w:val="0"/>
      <w:marTop w:val="0"/>
      <w:marBottom w:val="0"/>
      <w:divBdr>
        <w:top w:val="none" w:sz="0" w:space="0" w:color="auto"/>
        <w:left w:val="none" w:sz="0" w:space="0" w:color="auto"/>
        <w:bottom w:val="none" w:sz="0" w:space="0" w:color="auto"/>
        <w:right w:val="none" w:sz="0" w:space="0" w:color="auto"/>
      </w:divBdr>
    </w:div>
    <w:div w:id="1143740242">
      <w:bodyDiv w:val="1"/>
      <w:marLeft w:val="0"/>
      <w:marRight w:val="0"/>
      <w:marTop w:val="0"/>
      <w:marBottom w:val="0"/>
      <w:divBdr>
        <w:top w:val="none" w:sz="0" w:space="0" w:color="auto"/>
        <w:left w:val="none" w:sz="0" w:space="0" w:color="auto"/>
        <w:bottom w:val="none" w:sz="0" w:space="0" w:color="auto"/>
        <w:right w:val="none" w:sz="0" w:space="0" w:color="auto"/>
      </w:divBdr>
    </w:div>
    <w:div w:id="1144011423">
      <w:bodyDiv w:val="1"/>
      <w:marLeft w:val="0"/>
      <w:marRight w:val="0"/>
      <w:marTop w:val="0"/>
      <w:marBottom w:val="0"/>
      <w:divBdr>
        <w:top w:val="none" w:sz="0" w:space="0" w:color="auto"/>
        <w:left w:val="none" w:sz="0" w:space="0" w:color="auto"/>
        <w:bottom w:val="none" w:sz="0" w:space="0" w:color="auto"/>
        <w:right w:val="none" w:sz="0" w:space="0" w:color="auto"/>
      </w:divBdr>
    </w:div>
    <w:div w:id="1144155067">
      <w:bodyDiv w:val="1"/>
      <w:marLeft w:val="0"/>
      <w:marRight w:val="0"/>
      <w:marTop w:val="0"/>
      <w:marBottom w:val="0"/>
      <w:divBdr>
        <w:top w:val="none" w:sz="0" w:space="0" w:color="auto"/>
        <w:left w:val="none" w:sz="0" w:space="0" w:color="auto"/>
        <w:bottom w:val="none" w:sz="0" w:space="0" w:color="auto"/>
        <w:right w:val="none" w:sz="0" w:space="0" w:color="auto"/>
      </w:divBdr>
    </w:div>
    <w:div w:id="1144661141">
      <w:bodyDiv w:val="1"/>
      <w:marLeft w:val="0"/>
      <w:marRight w:val="0"/>
      <w:marTop w:val="0"/>
      <w:marBottom w:val="0"/>
      <w:divBdr>
        <w:top w:val="none" w:sz="0" w:space="0" w:color="auto"/>
        <w:left w:val="none" w:sz="0" w:space="0" w:color="auto"/>
        <w:bottom w:val="none" w:sz="0" w:space="0" w:color="auto"/>
        <w:right w:val="none" w:sz="0" w:space="0" w:color="auto"/>
      </w:divBdr>
    </w:div>
    <w:div w:id="1144813826">
      <w:bodyDiv w:val="1"/>
      <w:marLeft w:val="0"/>
      <w:marRight w:val="0"/>
      <w:marTop w:val="0"/>
      <w:marBottom w:val="0"/>
      <w:divBdr>
        <w:top w:val="none" w:sz="0" w:space="0" w:color="auto"/>
        <w:left w:val="none" w:sz="0" w:space="0" w:color="auto"/>
        <w:bottom w:val="none" w:sz="0" w:space="0" w:color="auto"/>
        <w:right w:val="none" w:sz="0" w:space="0" w:color="auto"/>
      </w:divBdr>
    </w:div>
    <w:div w:id="1145048907">
      <w:bodyDiv w:val="1"/>
      <w:marLeft w:val="0"/>
      <w:marRight w:val="0"/>
      <w:marTop w:val="0"/>
      <w:marBottom w:val="0"/>
      <w:divBdr>
        <w:top w:val="none" w:sz="0" w:space="0" w:color="auto"/>
        <w:left w:val="none" w:sz="0" w:space="0" w:color="auto"/>
        <w:bottom w:val="none" w:sz="0" w:space="0" w:color="auto"/>
        <w:right w:val="none" w:sz="0" w:space="0" w:color="auto"/>
      </w:divBdr>
    </w:div>
    <w:div w:id="1145077092">
      <w:bodyDiv w:val="1"/>
      <w:marLeft w:val="0"/>
      <w:marRight w:val="0"/>
      <w:marTop w:val="0"/>
      <w:marBottom w:val="0"/>
      <w:divBdr>
        <w:top w:val="none" w:sz="0" w:space="0" w:color="auto"/>
        <w:left w:val="none" w:sz="0" w:space="0" w:color="auto"/>
        <w:bottom w:val="none" w:sz="0" w:space="0" w:color="auto"/>
        <w:right w:val="none" w:sz="0" w:space="0" w:color="auto"/>
      </w:divBdr>
    </w:div>
    <w:div w:id="1145128695">
      <w:bodyDiv w:val="1"/>
      <w:marLeft w:val="0"/>
      <w:marRight w:val="0"/>
      <w:marTop w:val="0"/>
      <w:marBottom w:val="0"/>
      <w:divBdr>
        <w:top w:val="none" w:sz="0" w:space="0" w:color="auto"/>
        <w:left w:val="none" w:sz="0" w:space="0" w:color="auto"/>
        <w:bottom w:val="none" w:sz="0" w:space="0" w:color="auto"/>
        <w:right w:val="none" w:sz="0" w:space="0" w:color="auto"/>
      </w:divBdr>
    </w:div>
    <w:div w:id="1145270482">
      <w:bodyDiv w:val="1"/>
      <w:marLeft w:val="0"/>
      <w:marRight w:val="0"/>
      <w:marTop w:val="0"/>
      <w:marBottom w:val="0"/>
      <w:divBdr>
        <w:top w:val="none" w:sz="0" w:space="0" w:color="auto"/>
        <w:left w:val="none" w:sz="0" w:space="0" w:color="auto"/>
        <w:bottom w:val="none" w:sz="0" w:space="0" w:color="auto"/>
        <w:right w:val="none" w:sz="0" w:space="0" w:color="auto"/>
      </w:divBdr>
    </w:div>
    <w:div w:id="1145466562">
      <w:bodyDiv w:val="1"/>
      <w:marLeft w:val="0"/>
      <w:marRight w:val="0"/>
      <w:marTop w:val="0"/>
      <w:marBottom w:val="0"/>
      <w:divBdr>
        <w:top w:val="none" w:sz="0" w:space="0" w:color="auto"/>
        <w:left w:val="none" w:sz="0" w:space="0" w:color="auto"/>
        <w:bottom w:val="none" w:sz="0" w:space="0" w:color="auto"/>
        <w:right w:val="none" w:sz="0" w:space="0" w:color="auto"/>
      </w:divBdr>
    </w:div>
    <w:div w:id="1145467021">
      <w:bodyDiv w:val="1"/>
      <w:marLeft w:val="0"/>
      <w:marRight w:val="0"/>
      <w:marTop w:val="0"/>
      <w:marBottom w:val="0"/>
      <w:divBdr>
        <w:top w:val="none" w:sz="0" w:space="0" w:color="auto"/>
        <w:left w:val="none" w:sz="0" w:space="0" w:color="auto"/>
        <w:bottom w:val="none" w:sz="0" w:space="0" w:color="auto"/>
        <w:right w:val="none" w:sz="0" w:space="0" w:color="auto"/>
      </w:divBdr>
    </w:div>
    <w:div w:id="1145658927">
      <w:bodyDiv w:val="1"/>
      <w:marLeft w:val="0"/>
      <w:marRight w:val="0"/>
      <w:marTop w:val="0"/>
      <w:marBottom w:val="0"/>
      <w:divBdr>
        <w:top w:val="none" w:sz="0" w:space="0" w:color="auto"/>
        <w:left w:val="none" w:sz="0" w:space="0" w:color="auto"/>
        <w:bottom w:val="none" w:sz="0" w:space="0" w:color="auto"/>
        <w:right w:val="none" w:sz="0" w:space="0" w:color="auto"/>
      </w:divBdr>
    </w:div>
    <w:div w:id="1145708201">
      <w:bodyDiv w:val="1"/>
      <w:marLeft w:val="0"/>
      <w:marRight w:val="0"/>
      <w:marTop w:val="0"/>
      <w:marBottom w:val="0"/>
      <w:divBdr>
        <w:top w:val="none" w:sz="0" w:space="0" w:color="auto"/>
        <w:left w:val="none" w:sz="0" w:space="0" w:color="auto"/>
        <w:bottom w:val="none" w:sz="0" w:space="0" w:color="auto"/>
        <w:right w:val="none" w:sz="0" w:space="0" w:color="auto"/>
      </w:divBdr>
    </w:div>
    <w:div w:id="1145853513">
      <w:bodyDiv w:val="1"/>
      <w:marLeft w:val="0"/>
      <w:marRight w:val="0"/>
      <w:marTop w:val="0"/>
      <w:marBottom w:val="0"/>
      <w:divBdr>
        <w:top w:val="none" w:sz="0" w:space="0" w:color="auto"/>
        <w:left w:val="none" w:sz="0" w:space="0" w:color="auto"/>
        <w:bottom w:val="none" w:sz="0" w:space="0" w:color="auto"/>
        <w:right w:val="none" w:sz="0" w:space="0" w:color="auto"/>
      </w:divBdr>
    </w:div>
    <w:div w:id="1146432622">
      <w:bodyDiv w:val="1"/>
      <w:marLeft w:val="0"/>
      <w:marRight w:val="0"/>
      <w:marTop w:val="0"/>
      <w:marBottom w:val="0"/>
      <w:divBdr>
        <w:top w:val="none" w:sz="0" w:space="0" w:color="auto"/>
        <w:left w:val="none" w:sz="0" w:space="0" w:color="auto"/>
        <w:bottom w:val="none" w:sz="0" w:space="0" w:color="auto"/>
        <w:right w:val="none" w:sz="0" w:space="0" w:color="auto"/>
      </w:divBdr>
    </w:div>
    <w:div w:id="1146627609">
      <w:bodyDiv w:val="1"/>
      <w:marLeft w:val="0"/>
      <w:marRight w:val="0"/>
      <w:marTop w:val="0"/>
      <w:marBottom w:val="0"/>
      <w:divBdr>
        <w:top w:val="none" w:sz="0" w:space="0" w:color="auto"/>
        <w:left w:val="none" w:sz="0" w:space="0" w:color="auto"/>
        <w:bottom w:val="none" w:sz="0" w:space="0" w:color="auto"/>
        <w:right w:val="none" w:sz="0" w:space="0" w:color="auto"/>
      </w:divBdr>
    </w:div>
    <w:div w:id="1146707046">
      <w:bodyDiv w:val="1"/>
      <w:marLeft w:val="0"/>
      <w:marRight w:val="0"/>
      <w:marTop w:val="0"/>
      <w:marBottom w:val="0"/>
      <w:divBdr>
        <w:top w:val="none" w:sz="0" w:space="0" w:color="auto"/>
        <w:left w:val="none" w:sz="0" w:space="0" w:color="auto"/>
        <w:bottom w:val="none" w:sz="0" w:space="0" w:color="auto"/>
        <w:right w:val="none" w:sz="0" w:space="0" w:color="auto"/>
      </w:divBdr>
    </w:div>
    <w:div w:id="1146707369">
      <w:bodyDiv w:val="1"/>
      <w:marLeft w:val="0"/>
      <w:marRight w:val="0"/>
      <w:marTop w:val="0"/>
      <w:marBottom w:val="0"/>
      <w:divBdr>
        <w:top w:val="none" w:sz="0" w:space="0" w:color="auto"/>
        <w:left w:val="none" w:sz="0" w:space="0" w:color="auto"/>
        <w:bottom w:val="none" w:sz="0" w:space="0" w:color="auto"/>
        <w:right w:val="none" w:sz="0" w:space="0" w:color="auto"/>
      </w:divBdr>
    </w:div>
    <w:div w:id="1146707638">
      <w:bodyDiv w:val="1"/>
      <w:marLeft w:val="0"/>
      <w:marRight w:val="0"/>
      <w:marTop w:val="0"/>
      <w:marBottom w:val="0"/>
      <w:divBdr>
        <w:top w:val="none" w:sz="0" w:space="0" w:color="auto"/>
        <w:left w:val="none" w:sz="0" w:space="0" w:color="auto"/>
        <w:bottom w:val="none" w:sz="0" w:space="0" w:color="auto"/>
        <w:right w:val="none" w:sz="0" w:space="0" w:color="auto"/>
      </w:divBdr>
    </w:div>
    <w:div w:id="1146774727">
      <w:bodyDiv w:val="1"/>
      <w:marLeft w:val="0"/>
      <w:marRight w:val="0"/>
      <w:marTop w:val="0"/>
      <w:marBottom w:val="0"/>
      <w:divBdr>
        <w:top w:val="none" w:sz="0" w:space="0" w:color="auto"/>
        <w:left w:val="none" w:sz="0" w:space="0" w:color="auto"/>
        <w:bottom w:val="none" w:sz="0" w:space="0" w:color="auto"/>
        <w:right w:val="none" w:sz="0" w:space="0" w:color="auto"/>
      </w:divBdr>
    </w:div>
    <w:div w:id="1146891600">
      <w:bodyDiv w:val="1"/>
      <w:marLeft w:val="0"/>
      <w:marRight w:val="0"/>
      <w:marTop w:val="0"/>
      <w:marBottom w:val="0"/>
      <w:divBdr>
        <w:top w:val="none" w:sz="0" w:space="0" w:color="auto"/>
        <w:left w:val="none" w:sz="0" w:space="0" w:color="auto"/>
        <w:bottom w:val="none" w:sz="0" w:space="0" w:color="auto"/>
        <w:right w:val="none" w:sz="0" w:space="0" w:color="auto"/>
      </w:divBdr>
    </w:div>
    <w:div w:id="1146975292">
      <w:bodyDiv w:val="1"/>
      <w:marLeft w:val="0"/>
      <w:marRight w:val="0"/>
      <w:marTop w:val="0"/>
      <w:marBottom w:val="0"/>
      <w:divBdr>
        <w:top w:val="none" w:sz="0" w:space="0" w:color="auto"/>
        <w:left w:val="none" w:sz="0" w:space="0" w:color="auto"/>
        <w:bottom w:val="none" w:sz="0" w:space="0" w:color="auto"/>
        <w:right w:val="none" w:sz="0" w:space="0" w:color="auto"/>
      </w:divBdr>
    </w:div>
    <w:div w:id="1147167672">
      <w:bodyDiv w:val="1"/>
      <w:marLeft w:val="0"/>
      <w:marRight w:val="0"/>
      <w:marTop w:val="0"/>
      <w:marBottom w:val="0"/>
      <w:divBdr>
        <w:top w:val="none" w:sz="0" w:space="0" w:color="auto"/>
        <w:left w:val="none" w:sz="0" w:space="0" w:color="auto"/>
        <w:bottom w:val="none" w:sz="0" w:space="0" w:color="auto"/>
        <w:right w:val="none" w:sz="0" w:space="0" w:color="auto"/>
      </w:divBdr>
    </w:div>
    <w:div w:id="1147471842">
      <w:bodyDiv w:val="1"/>
      <w:marLeft w:val="0"/>
      <w:marRight w:val="0"/>
      <w:marTop w:val="0"/>
      <w:marBottom w:val="0"/>
      <w:divBdr>
        <w:top w:val="none" w:sz="0" w:space="0" w:color="auto"/>
        <w:left w:val="none" w:sz="0" w:space="0" w:color="auto"/>
        <w:bottom w:val="none" w:sz="0" w:space="0" w:color="auto"/>
        <w:right w:val="none" w:sz="0" w:space="0" w:color="auto"/>
      </w:divBdr>
    </w:div>
    <w:div w:id="1147740421">
      <w:bodyDiv w:val="1"/>
      <w:marLeft w:val="0"/>
      <w:marRight w:val="0"/>
      <w:marTop w:val="0"/>
      <w:marBottom w:val="0"/>
      <w:divBdr>
        <w:top w:val="none" w:sz="0" w:space="0" w:color="auto"/>
        <w:left w:val="none" w:sz="0" w:space="0" w:color="auto"/>
        <w:bottom w:val="none" w:sz="0" w:space="0" w:color="auto"/>
        <w:right w:val="none" w:sz="0" w:space="0" w:color="auto"/>
      </w:divBdr>
    </w:div>
    <w:div w:id="1148086169">
      <w:bodyDiv w:val="1"/>
      <w:marLeft w:val="0"/>
      <w:marRight w:val="0"/>
      <w:marTop w:val="0"/>
      <w:marBottom w:val="0"/>
      <w:divBdr>
        <w:top w:val="none" w:sz="0" w:space="0" w:color="auto"/>
        <w:left w:val="none" w:sz="0" w:space="0" w:color="auto"/>
        <w:bottom w:val="none" w:sz="0" w:space="0" w:color="auto"/>
        <w:right w:val="none" w:sz="0" w:space="0" w:color="auto"/>
      </w:divBdr>
    </w:div>
    <w:div w:id="1148207759">
      <w:bodyDiv w:val="1"/>
      <w:marLeft w:val="0"/>
      <w:marRight w:val="0"/>
      <w:marTop w:val="0"/>
      <w:marBottom w:val="0"/>
      <w:divBdr>
        <w:top w:val="none" w:sz="0" w:space="0" w:color="auto"/>
        <w:left w:val="none" w:sz="0" w:space="0" w:color="auto"/>
        <w:bottom w:val="none" w:sz="0" w:space="0" w:color="auto"/>
        <w:right w:val="none" w:sz="0" w:space="0" w:color="auto"/>
      </w:divBdr>
    </w:div>
    <w:div w:id="1148286295">
      <w:bodyDiv w:val="1"/>
      <w:marLeft w:val="0"/>
      <w:marRight w:val="0"/>
      <w:marTop w:val="0"/>
      <w:marBottom w:val="0"/>
      <w:divBdr>
        <w:top w:val="none" w:sz="0" w:space="0" w:color="auto"/>
        <w:left w:val="none" w:sz="0" w:space="0" w:color="auto"/>
        <w:bottom w:val="none" w:sz="0" w:space="0" w:color="auto"/>
        <w:right w:val="none" w:sz="0" w:space="0" w:color="auto"/>
      </w:divBdr>
    </w:div>
    <w:div w:id="1148476565">
      <w:bodyDiv w:val="1"/>
      <w:marLeft w:val="0"/>
      <w:marRight w:val="0"/>
      <w:marTop w:val="0"/>
      <w:marBottom w:val="0"/>
      <w:divBdr>
        <w:top w:val="none" w:sz="0" w:space="0" w:color="auto"/>
        <w:left w:val="none" w:sz="0" w:space="0" w:color="auto"/>
        <w:bottom w:val="none" w:sz="0" w:space="0" w:color="auto"/>
        <w:right w:val="none" w:sz="0" w:space="0" w:color="auto"/>
      </w:divBdr>
    </w:div>
    <w:div w:id="1148590515">
      <w:bodyDiv w:val="1"/>
      <w:marLeft w:val="0"/>
      <w:marRight w:val="0"/>
      <w:marTop w:val="0"/>
      <w:marBottom w:val="0"/>
      <w:divBdr>
        <w:top w:val="none" w:sz="0" w:space="0" w:color="auto"/>
        <w:left w:val="none" w:sz="0" w:space="0" w:color="auto"/>
        <w:bottom w:val="none" w:sz="0" w:space="0" w:color="auto"/>
        <w:right w:val="none" w:sz="0" w:space="0" w:color="auto"/>
      </w:divBdr>
    </w:div>
    <w:div w:id="1148671239">
      <w:bodyDiv w:val="1"/>
      <w:marLeft w:val="0"/>
      <w:marRight w:val="0"/>
      <w:marTop w:val="0"/>
      <w:marBottom w:val="0"/>
      <w:divBdr>
        <w:top w:val="none" w:sz="0" w:space="0" w:color="auto"/>
        <w:left w:val="none" w:sz="0" w:space="0" w:color="auto"/>
        <w:bottom w:val="none" w:sz="0" w:space="0" w:color="auto"/>
        <w:right w:val="none" w:sz="0" w:space="0" w:color="auto"/>
      </w:divBdr>
    </w:div>
    <w:div w:id="1148715360">
      <w:bodyDiv w:val="1"/>
      <w:marLeft w:val="0"/>
      <w:marRight w:val="0"/>
      <w:marTop w:val="0"/>
      <w:marBottom w:val="0"/>
      <w:divBdr>
        <w:top w:val="none" w:sz="0" w:space="0" w:color="auto"/>
        <w:left w:val="none" w:sz="0" w:space="0" w:color="auto"/>
        <w:bottom w:val="none" w:sz="0" w:space="0" w:color="auto"/>
        <w:right w:val="none" w:sz="0" w:space="0" w:color="auto"/>
      </w:divBdr>
    </w:div>
    <w:div w:id="1148789457">
      <w:bodyDiv w:val="1"/>
      <w:marLeft w:val="0"/>
      <w:marRight w:val="0"/>
      <w:marTop w:val="0"/>
      <w:marBottom w:val="0"/>
      <w:divBdr>
        <w:top w:val="none" w:sz="0" w:space="0" w:color="auto"/>
        <w:left w:val="none" w:sz="0" w:space="0" w:color="auto"/>
        <w:bottom w:val="none" w:sz="0" w:space="0" w:color="auto"/>
        <w:right w:val="none" w:sz="0" w:space="0" w:color="auto"/>
      </w:divBdr>
    </w:div>
    <w:div w:id="1148978432">
      <w:bodyDiv w:val="1"/>
      <w:marLeft w:val="0"/>
      <w:marRight w:val="0"/>
      <w:marTop w:val="0"/>
      <w:marBottom w:val="0"/>
      <w:divBdr>
        <w:top w:val="none" w:sz="0" w:space="0" w:color="auto"/>
        <w:left w:val="none" w:sz="0" w:space="0" w:color="auto"/>
        <w:bottom w:val="none" w:sz="0" w:space="0" w:color="auto"/>
        <w:right w:val="none" w:sz="0" w:space="0" w:color="auto"/>
      </w:divBdr>
    </w:div>
    <w:div w:id="1148983816">
      <w:bodyDiv w:val="1"/>
      <w:marLeft w:val="0"/>
      <w:marRight w:val="0"/>
      <w:marTop w:val="0"/>
      <w:marBottom w:val="0"/>
      <w:divBdr>
        <w:top w:val="none" w:sz="0" w:space="0" w:color="auto"/>
        <w:left w:val="none" w:sz="0" w:space="0" w:color="auto"/>
        <w:bottom w:val="none" w:sz="0" w:space="0" w:color="auto"/>
        <w:right w:val="none" w:sz="0" w:space="0" w:color="auto"/>
      </w:divBdr>
    </w:div>
    <w:div w:id="1149052069">
      <w:bodyDiv w:val="1"/>
      <w:marLeft w:val="0"/>
      <w:marRight w:val="0"/>
      <w:marTop w:val="0"/>
      <w:marBottom w:val="0"/>
      <w:divBdr>
        <w:top w:val="none" w:sz="0" w:space="0" w:color="auto"/>
        <w:left w:val="none" w:sz="0" w:space="0" w:color="auto"/>
        <w:bottom w:val="none" w:sz="0" w:space="0" w:color="auto"/>
        <w:right w:val="none" w:sz="0" w:space="0" w:color="auto"/>
      </w:divBdr>
    </w:div>
    <w:div w:id="1149205155">
      <w:bodyDiv w:val="1"/>
      <w:marLeft w:val="0"/>
      <w:marRight w:val="0"/>
      <w:marTop w:val="0"/>
      <w:marBottom w:val="0"/>
      <w:divBdr>
        <w:top w:val="none" w:sz="0" w:space="0" w:color="auto"/>
        <w:left w:val="none" w:sz="0" w:space="0" w:color="auto"/>
        <w:bottom w:val="none" w:sz="0" w:space="0" w:color="auto"/>
        <w:right w:val="none" w:sz="0" w:space="0" w:color="auto"/>
      </w:divBdr>
    </w:div>
    <w:div w:id="1149594443">
      <w:bodyDiv w:val="1"/>
      <w:marLeft w:val="0"/>
      <w:marRight w:val="0"/>
      <w:marTop w:val="0"/>
      <w:marBottom w:val="0"/>
      <w:divBdr>
        <w:top w:val="none" w:sz="0" w:space="0" w:color="auto"/>
        <w:left w:val="none" w:sz="0" w:space="0" w:color="auto"/>
        <w:bottom w:val="none" w:sz="0" w:space="0" w:color="auto"/>
        <w:right w:val="none" w:sz="0" w:space="0" w:color="auto"/>
      </w:divBdr>
    </w:div>
    <w:div w:id="1149596771">
      <w:bodyDiv w:val="1"/>
      <w:marLeft w:val="0"/>
      <w:marRight w:val="0"/>
      <w:marTop w:val="0"/>
      <w:marBottom w:val="0"/>
      <w:divBdr>
        <w:top w:val="none" w:sz="0" w:space="0" w:color="auto"/>
        <w:left w:val="none" w:sz="0" w:space="0" w:color="auto"/>
        <w:bottom w:val="none" w:sz="0" w:space="0" w:color="auto"/>
        <w:right w:val="none" w:sz="0" w:space="0" w:color="auto"/>
      </w:divBdr>
    </w:div>
    <w:div w:id="1149831239">
      <w:bodyDiv w:val="1"/>
      <w:marLeft w:val="0"/>
      <w:marRight w:val="0"/>
      <w:marTop w:val="0"/>
      <w:marBottom w:val="0"/>
      <w:divBdr>
        <w:top w:val="none" w:sz="0" w:space="0" w:color="auto"/>
        <w:left w:val="none" w:sz="0" w:space="0" w:color="auto"/>
        <w:bottom w:val="none" w:sz="0" w:space="0" w:color="auto"/>
        <w:right w:val="none" w:sz="0" w:space="0" w:color="auto"/>
      </w:divBdr>
    </w:div>
    <w:div w:id="1150170459">
      <w:bodyDiv w:val="1"/>
      <w:marLeft w:val="0"/>
      <w:marRight w:val="0"/>
      <w:marTop w:val="0"/>
      <w:marBottom w:val="0"/>
      <w:divBdr>
        <w:top w:val="none" w:sz="0" w:space="0" w:color="auto"/>
        <w:left w:val="none" w:sz="0" w:space="0" w:color="auto"/>
        <w:bottom w:val="none" w:sz="0" w:space="0" w:color="auto"/>
        <w:right w:val="none" w:sz="0" w:space="0" w:color="auto"/>
      </w:divBdr>
    </w:div>
    <w:div w:id="1150177016">
      <w:bodyDiv w:val="1"/>
      <w:marLeft w:val="0"/>
      <w:marRight w:val="0"/>
      <w:marTop w:val="0"/>
      <w:marBottom w:val="0"/>
      <w:divBdr>
        <w:top w:val="none" w:sz="0" w:space="0" w:color="auto"/>
        <w:left w:val="none" w:sz="0" w:space="0" w:color="auto"/>
        <w:bottom w:val="none" w:sz="0" w:space="0" w:color="auto"/>
        <w:right w:val="none" w:sz="0" w:space="0" w:color="auto"/>
      </w:divBdr>
    </w:div>
    <w:div w:id="1150705591">
      <w:bodyDiv w:val="1"/>
      <w:marLeft w:val="0"/>
      <w:marRight w:val="0"/>
      <w:marTop w:val="0"/>
      <w:marBottom w:val="0"/>
      <w:divBdr>
        <w:top w:val="none" w:sz="0" w:space="0" w:color="auto"/>
        <w:left w:val="none" w:sz="0" w:space="0" w:color="auto"/>
        <w:bottom w:val="none" w:sz="0" w:space="0" w:color="auto"/>
        <w:right w:val="none" w:sz="0" w:space="0" w:color="auto"/>
      </w:divBdr>
    </w:div>
    <w:div w:id="1150757119">
      <w:bodyDiv w:val="1"/>
      <w:marLeft w:val="0"/>
      <w:marRight w:val="0"/>
      <w:marTop w:val="0"/>
      <w:marBottom w:val="0"/>
      <w:divBdr>
        <w:top w:val="none" w:sz="0" w:space="0" w:color="auto"/>
        <w:left w:val="none" w:sz="0" w:space="0" w:color="auto"/>
        <w:bottom w:val="none" w:sz="0" w:space="0" w:color="auto"/>
        <w:right w:val="none" w:sz="0" w:space="0" w:color="auto"/>
      </w:divBdr>
    </w:div>
    <w:div w:id="1150826474">
      <w:bodyDiv w:val="1"/>
      <w:marLeft w:val="0"/>
      <w:marRight w:val="0"/>
      <w:marTop w:val="0"/>
      <w:marBottom w:val="0"/>
      <w:divBdr>
        <w:top w:val="none" w:sz="0" w:space="0" w:color="auto"/>
        <w:left w:val="none" w:sz="0" w:space="0" w:color="auto"/>
        <w:bottom w:val="none" w:sz="0" w:space="0" w:color="auto"/>
        <w:right w:val="none" w:sz="0" w:space="0" w:color="auto"/>
      </w:divBdr>
    </w:div>
    <w:div w:id="1150827490">
      <w:bodyDiv w:val="1"/>
      <w:marLeft w:val="0"/>
      <w:marRight w:val="0"/>
      <w:marTop w:val="0"/>
      <w:marBottom w:val="0"/>
      <w:divBdr>
        <w:top w:val="none" w:sz="0" w:space="0" w:color="auto"/>
        <w:left w:val="none" w:sz="0" w:space="0" w:color="auto"/>
        <w:bottom w:val="none" w:sz="0" w:space="0" w:color="auto"/>
        <w:right w:val="none" w:sz="0" w:space="0" w:color="auto"/>
      </w:divBdr>
    </w:div>
    <w:div w:id="1150898692">
      <w:bodyDiv w:val="1"/>
      <w:marLeft w:val="0"/>
      <w:marRight w:val="0"/>
      <w:marTop w:val="0"/>
      <w:marBottom w:val="0"/>
      <w:divBdr>
        <w:top w:val="none" w:sz="0" w:space="0" w:color="auto"/>
        <w:left w:val="none" w:sz="0" w:space="0" w:color="auto"/>
        <w:bottom w:val="none" w:sz="0" w:space="0" w:color="auto"/>
        <w:right w:val="none" w:sz="0" w:space="0" w:color="auto"/>
      </w:divBdr>
    </w:div>
    <w:div w:id="1151217254">
      <w:bodyDiv w:val="1"/>
      <w:marLeft w:val="0"/>
      <w:marRight w:val="0"/>
      <w:marTop w:val="0"/>
      <w:marBottom w:val="0"/>
      <w:divBdr>
        <w:top w:val="none" w:sz="0" w:space="0" w:color="auto"/>
        <w:left w:val="none" w:sz="0" w:space="0" w:color="auto"/>
        <w:bottom w:val="none" w:sz="0" w:space="0" w:color="auto"/>
        <w:right w:val="none" w:sz="0" w:space="0" w:color="auto"/>
      </w:divBdr>
    </w:div>
    <w:div w:id="1151362110">
      <w:bodyDiv w:val="1"/>
      <w:marLeft w:val="0"/>
      <w:marRight w:val="0"/>
      <w:marTop w:val="0"/>
      <w:marBottom w:val="0"/>
      <w:divBdr>
        <w:top w:val="none" w:sz="0" w:space="0" w:color="auto"/>
        <w:left w:val="none" w:sz="0" w:space="0" w:color="auto"/>
        <w:bottom w:val="none" w:sz="0" w:space="0" w:color="auto"/>
        <w:right w:val="none" w:sz="0" w:space="0" w:color="auto"/>
      </w:divBdr>
    </w:div>
    <w:div w:id="1151483202">
      <w:bodyDiv w:val="1"/>
      <w:marLeft w:val="0"/>
      <w:marRight w:val="0"/>
      <w:marTop w:val="0"/>
      <w:marBottom w:val="0"/>
      <w:divBdr>
        <w:top w:val="none" w:sz="0" w:space="0" w:color="auto"/>
        <w:left w:val="none" w:sz="0" w:space="0" w:color="auto"/>
        <w:bottom w:val="none" w:sz="0" w:space="0" w:color="auto"/>
        <w:right w:val="none" w:sz="0" w:space="0" w:color="auto"/>
      </w:divBdr>
    </w:div>
    <w:div w:id="1151487557">
      <w:bodyDiv w:val="1"/>
      <w:marLeft w:val="0"/>
      <w:marRight w:val="0"/>
      <w:marTop w:val="0"/>
      <w:marBottom w:val="0"/>
      <w:divBdr>
        <w:top w:val="none" w:sz="0" w:space="0" w:color="auto"/>
        <w:left w:val="none" w:sz="0" w:space="0" w:color="auto"/>
        <w:bottom w:val="none" w:sz="0" w:space="0" w:color="auto"/>
        <w:right w:val="none" w:sz="0" w:space="0" w:color="auto"/>
      </w:divBdr>
    </w:div>
    <w:div w:id="1151556736">
      <w:bodyDiv w:val="1"/>
      <w:marLeft w:val="0"/>
      <w:marRight w:val="0"/>
      <w:marTop w:val="0"/>
      <w:marBottom w:val="0"/>
      <w:divBdr>
        <w:top w:val="none" w:sz="0" w:space="0" w:color="auto"/>
        <w:left w:val="none" w:sz="0" w:space="0" w:color="auto"/>
        <w:bottom w:val="none" w:sz="0" w:space="0" w:color="auto"/>
        <w:right w:val="none" w:sz="0" w:space="0" w:color="auto"/>
      </w:divBdr>
    </w:div>
    <w:div w:id="1151674814">
      <w:bodyDiv w:val="1"/>
      <w:marLeft w:val="0"/>
      <w:marRight w:val="0"/>
      <w:marTop w:val="0"/>
      <w:marBottom w:val="0"/>
      <w:divBdr>
        <w:top w:val="none" w:sz="0" w:space="0" w:color="auto"/>
        <w:left w:val="none" w:sz="0" w:space="0" w:color="auto"/>
        <w:bottom w:val="none" w:sz="0" w:space="0" w:color="auto"/>
        <w:right w:val="none" w:sz="0" w:space="0" w:color="auto"/>
      </w:divBdr>
    </w:div>
    <w:div w:id="1151827584">
      <w:bodyDiv w:val="1"/>
      <w:marLeft w:val="0"/>
      <w:marRight w:val="0"/>
      <w:marTop w:val="0"/>
      <w:marBottom w:val="0"/>
      <w:divBdr>
        <w:top w:val="none" w:sz="0" w:space="0" w:color="auto"/>
        <w:left w:val="none" w:sz="0" w:space="0" w:color="auto"/>
        <w:bottom w:val="none" w:sz="0" w:space="0" w:color="auto"/>
        <w:right w:val="none" w:sz="0" w:space="0" w:color="auto"/>
      </w:divBdr>
    </w:div>
    <w:div w:id="1151870081">
      <w:bodyDiv w:val="1"/>
      <w:marLeft w:val="0"/>
      <w:marRight w:val="0"/>
      <w:marTop w:val="0"/>
      <w:marBottom w:val="0"/>
      <w:divBdr>
        <w:top w:val="none" w:sz="0" w:space="0" w:color="auto"/>
        <w:left w:val="none" w:sz="0" w:space="0" w:color="auto"/>
        <w:bottom w:val="none" w:sz="0" w:space="0" w:color="auto"/>
        <w:right w:val="none" w:sz="0" w:space="0" w:color="auto"/>
      </w:divBdr>
    </w:div>
    <w:div w:id="1152138503">
      <w:bodyDiv w:val="1"/>
      <w:marLeft w:val="0"/>
      <w:marRight w:val="0"/>
      <w:marTop w:val="0"/>
      <w:marBottom w:val="0"/>
      <w:divBdr>
        <w:top w:val="none" w:sz="0" w:space="0" w:color="auto"/>
        <w:left w:val="none" w:sz="0" w:space="0" w:color="auto"/>
        <w:bottom w:val="none" w:sz="0" w:space="0" w:color="auto"/>
        <w:right w:val="none" w:sz="0" w:space="0" w:color="auto"/>
      </w:divBdr>
    </w:div>
    <w:div w:id="1152140601">
      <w:bodyDiv w:val="1"/>
      <w:marLeft w:val="0"/>
      <w:marRight w:val="0"/>
      <w:marTop w:val="0"/>
      <w:marBottom w:val="0"/>
      <w:divBdr>
        <w:top w:val="none" w:sz="0" w:space="0" w:color="auto"/>
        <w:left w:val="none" w:sz="0" w:space="0" w:color="auto"/>
        <w:bottom w:val="none" w:sz="0" w:space="0" w:color="auto"/>
        <w:right w:val="none" w:sz="0" w:space="0" w:color="auto"/>
      </w:divBdr>
    </w:div>
    <w:div w:id="1152218659">
      <w:bodyDiv w:val="1"/>
      <w:marLeft w:val="0"/>
      <w:marRight w:val="0"/>
      <w:marTop w:val="0"/>
      <w:marBottom w:val="0"/>
      <w:divBdr>
        <w:top w:val="none" w:sz="0" w:space="0" w:color="auto"/>
        <w:left w:val="none" w:sz="0" w:space="0" w:color="auto"/>
        <w:bottom w:val="none" w:sz="0" w:space="0" w:color="auto"/>
        <w:right w:val="none" w:sz="0" w:space="0" w:color="auto"/>
      </w:divBdr>
    </w:div>
    <w:div w:id="1152327294">
      <w:bodyDiv w:val="1"/>
      <w:marLeft w:val="0"/>
      <w:marRight w:val="0"/>
      <w:marTop w:val="0"/>
      <w:marBottom w:val="0"/>
      <w:divBdr>
        <w:top w:val="none" w:sz="0" w:space="0" w:color="auto"/>
        <w:left w:val="none" w:sz="0" w:space="0" w:color="auto"/>
        <w:bottom w:val="none" w:sz="0" w:space="0" w:color="auto"/>
        <w:right w:val="none" w:sz="0" w:space="0" w:color="auto"/>
      </w:divBdr>
    </w:div>
    <w:div w:id="1152327392">
      <w:bodyDiv w:val="1"/>
      <w:marLeft w:val="0"/>
      <w:marRight w:val="0"/>
      <w:marTop w:val="0"/>
      <w:marBottom w:val="0"/>
      <w:divBdr>
        <w:top w:val="none" w:sz="0" w:space="0" w:color="auto"/>
        <w:left w:val="none" w:sz="0" w:space="0" w:color="auto"/>
        <w:bottom w:val="none" w:sz="0" w:space="0" w:color="auto"/>
        <w:right w:val="none" w:sz="0" w:space="0" w:color="auto"/>
      </w:divBdr>
    </w:div>
    <w:div w:id="1152480449">
      <w:bodyDiv w:val="1"/>
      <w:marLeft w:val="0"/>
      <w:marRight w:val="0"/>
      <w:marTop w:val="0"/>
      <w:marBottom w:val="0"/>
      <w:divBdr>
        <w:top w:val="none" w:sz="0" w:space="0" w:color="auto"/>
        <w:left w:val="none" w:sz="0" w:space="0" w:color="auto"/>
        <w:bottom w:val="none" w:sz="0" w:space="0" w:color="auto"/>
        <w:right w:val="none" w:sz="0" w:space="0" w:color="auto"/>
      </w:divBdr>
    </w:div>
    <w:div w:id="1152598532">
      <w:bodyDiv w:val="1"/>
      <w:marLeft w:val="0"/>
      <w:marRight w:val="0"/>
      <w:marTop w:val="0"/>
      <w:marBottom w:val="0"/>
      <w:divBdr>
        <w:top w:val="none" w:sz="0" w:space="0" w:color="auto"/>
        <w:left w:val="none" w:sz="0" w:space="0" w:color="auto"/>
        <w:bottom w:val="none" w:sz="0" w:space="0" w:color="auto"/>
        <w:right w:val="none" w:sz="0" w:space="0" w:color="auto"/>
      </w:divBdr>
    </w:div>
    <w:div w:id="1152797080">
      <w:bodyDiv w:val="1"/>
      <w:marLeft w:val="0"/>
      <w:marRight w:val="0"/>
      <w:marTop w:val="0"/>
      <w:marBottom w:val="0"/>
      <w:divBdr>
        <w:top w:val="none" w:sz="0" w:space="0" w:color="auto"/>
        <w:left w:val="none" w:sz="0" w:space="0" w:color="auto"/>
        <w:bottom w:val="none" w:sz="0" w:space="0" w:color="auto"/>
        <w:right w:val="none" w:sz="0" w:space="0" w:color="auto"/>
      </w:divBdr>
    </w:div>
    <w:div w:id="1152873587">
      <w:bodyDiv w:val="1"/>
      <w:marLeft w:val="0"/>
      <w:marRight w:val="0"/>
      <w:marTop w:val="0"/>
      <w:marBottom w:val="0"/>
      <w:divBdr>
        <w:top w:val="none" w:sz="0" w:space="0" w:color="auto"/>
        <w:left w:val="none" w:sz="0" w:space="0" w:color="auto"/>
        <w:bottom w:val="none" w:sz="0" w:space="0" w:color="auto"/>
        <w:right w:val="none" w:sz="0" w:space="0" w:color="auto"/>
      </w:divBdr>
    </w:div>
    <w:div w:id="1152910848">
      <w:bodyDiv w:val="1"/>
      <w:marLeft w:val="0"/>
      <w:marRight w:val="0"/>
      <w:marTop w:val="0"/>
      <w:marBottom w:val="0"/>
      <w:divBdr>
        <w:top w:val="none" w:sz="0" w:space="0" w:color="auto"/>
        <w:left w:val="none" w:sz="0" w:space="0" w:color="auto"/>
        <w:bottom w:val="none" w:sz="0" w:space="0" w:color="auto"/>
        <w:right w:val="none" w:sz="0" w:space="0" w:color="auto"/>
      </w:divBdr>
    </w:div>
    <w:div w:id="1153064805">
      <w:bodyDiv w:val="1"/>
      <w:marLeft w:val="0"/>
      <w:marRight w:val="0"/>
      <w:marTop w:val="0"/>
      <w:marBottom w:val="0"/>
      <w:divBdr>
        <w:top w:val="none" w:sz="0" w:space="0" w:color="auto"/>
        <w:left w:val="none" w:sz="0" w:space="0" w:color="auto"/>
        <w:bottom w:val="none" w:sz="0" w:space="0" w:color="auto"/>
        <w:right w:val="none" w:sz="0" w:space="0" w:color="auto"/>
      </w:divBdr>
    </w:div>
    <w:div w:id="1153176515">
      <w:bodyDiv w:val="1"/>
      <w:marLeft w:val="0"/>
      <w:marRight w:val="0"/>
      <w:marTop w:val="0"/>
      <w:marBottom w:val="0"/>
      <w:divBdr>
        <w:top w:val="none" w:sz="0" w:space="0" w:color="auto"/>
        <w:left w:val="none" w:sz="0" w:space="0" w:color="auto"/>
        <w:bottom w:val="none" w:sz="0" w:space="0" w:color="auto"/>
        <w:right w:val="none" w:sz="0" w:space="0" w:color="auto"/>
      </w:divBdr>
    </w:div>
    <w:div w:id="1153178922">
      <w:bodyDiv w:val="1"/>
      <w:marLeft w:val="0"/>
      <w:marRight w:val="0"/>
      <w:marTop w:val="0"/>
      <w:marBottom w:val="0"/>
      <w:divBdr>
        <w:top w:val="none" w:sz="0" w:space="0" w:color="auto"/>
        <w:left w:val="none" w:sz="0" w:space="0" w:color="auto"/>
        <w:bottom w:val="none" w:sz="0" w:space="0" w:color="auto"/>
        <w:right w:val="none" w:sz="0" w:space="0" w:color="auto"/>
      </w:divBdr>
    </w:div>
    <w:div w:id="1153331388">
      <w:bodyDiv w:val="1"/>
      <w:marLeft w:val="0"/>
      <w:marRight w:val="0"/>
      <w:marTop w:val="0"/>
      <w:marBottom w:val="0"/>
      <w:divBdr>
        <w:top w:val="none" w:sz="0" w:space="0" w:color="auto"/>
        <w:left w:val="none" w:sz="0" w:space="0" w:color="auto"/>
        <w:bottom w:val="none" w:sz="0" w:space="0" w:color="auto"/>
        <w:right w:val="none" w:sz="0" w:space="0" w:color="auto"/>
      </w:divBdr>
    </w:div>
    <w:div w:id="1153452196">
      <w:bodyDiv w:val="1"/>
      <w:marLeft w:val="0"/>
      <w:marRight w:val="0"/>
      <w:marTop w:val="0"/>
      <w:marBottom w:val="0"/>
      <w:divBdr>
        <w:top w:val="none" w:sz="0" w:space="0" w:color="auto"/>
        <w:left w:val="none" w:sz="0" w:space="0" w:color="auto"/>
        <w:bottom w:val="none" w:sz="0" w:space="0" w:color="auto"/>
        <w:right w:val="none" w:sz="0" w:space="0" w:color="auto"/>
      </w:divBdr>
    </w:div>
    <w:div w:id="1153565100">
      <w:bodyDiv w:val="1"/>
      <w:marLeft w:val="0"/>
      <w:marRight w:val="0"/>
      <w:marTop w:val="0"/>
      <w:marBottom w:val="0"/>
      <w:divBdr>
        <w:top w:val="none" w:sz="0" w:space="0" w:color="auto"/>
        <w:left w:val="none" w:sz="0" w:space="0" w:color="auto"/>
        <w:bottom w:val="none" w:sz="0" w:space="0" w:color="auto"/>
        <w:right w:val="none" w:sz="0" w:space="0" w:color="auto"/>
      </w:divBdr>
    </w:div>
    <w:div w:id="1153643750">
      <w:bodyDiv w:val="1"/>
      <w:marLeft w:val="0"/>
      <w:marRight w:val="0"/>
      <w:marTop w:val="0"/>
      <w:marBottom w:val="0"/>
      <w:divBdr>
        <w:top w:val="none" w:sz="0" w:space="0" w:color="auto"/>
        <w:left w:val="none" w:sz="0" w:space="0" w:color="auto"/>
        <w:bottom w:val="none" w:sz="0" w:space="0" w:color="auto"/>
        <w:right w:val="none" w:sz="0" w:space="0" w:color="auto"/>
      </w:divBdr>
    </w:div>
    <w:div w:id="1153646515">
      <w:bodyDiv w:val="1"/>
      <w:marLeft w:val="0"/>
      <w:marRight w:val="0"/>
      <w:marTop w:val="0"/>
      <w:marBottom w:val="0"/>
      <w:divBdr>
        <w:top w:val="none" w:sz="0" w:space="0" w:color="auto"/>
        <w:left w:val="none" w:sz="0" w:space="0" w:color="auto"/>
        <w:bottom w:val="none" w:sz="0" w:space="0" w:color="auto"/>
        <w:right w:val="none" w:sz="0" w:space="0" w:color="auto"/>
      </w:divBdr>
    </w:div>
    <w:div w:id="1153830833">
      <w:bodyDiv w:val="1"/>
      <w:marLeft w:val="0"/>
      <w:marRight w:val="0"/>
      <w:marTop w:val="0"/>
      <w:marBottom w:val="0"/>
      <w:divBdr>
        <w:top w:val="none" w:sz="0" w:space="0" w:color="auto"/>
        <w:left w:val="none" w:sz="0" w:space="0" w:color="auto"/>
        <w:bottom w:val="none" w:sz="0" w:space="0" w:color="auto"/>
        <w:right w:val="none" w:sz="0" w:space="0" w:color="auto"/>
      </w:divBdr>
    </w:div>
    <w:div w:id="1154374860">
      <w:bodyDiv w:val="1"/>
      <w:marLeft w:val="0"/>
      <w:marRight w:val="0"/>
      <w:marTop w:val="0"/>
      <w:marBottom w:val="0"/>
      <w:divBdr>
        <w:top w:val="none" w:sz="0" w:space="0" w:color="auto"/>
        <w:left w:val="none" w:sz="0" w:space="0" w:color="auto"/>
        <w:bottom w:val="none" w:sz="0" w:space="0" w:color="auto"/>
        <w:right w:val="none" w:sz="0" w:space="0" w:color="auto"/>
      </w:divBdr>
    </w:div>
    <w:div w:id="1154565437">
      <w:bodyDiv w:val="1"/>
      <w:marLeft w:val="0"/>
      <w:marRight w:val="0"/>
      <w:marTop w:val="0"/>
      <w:marBottom w:val="0"/>
      <w:divBdr>
        <w:top w:val="none" w:sz="0" w:space="0" w:color="auto"/>
        <w:left w:val="none" w:sz="0" w:space="0" w:color="auto"/>
        <w:bottom w:val="none" w:sz="0" w:space="0" w:color="auto"/>
        <w:right w:val="none" w:sz="0" w:space="0" w:color="auto"/>
      </w:divBdr>
    </w:div>
    <w:div w:id="1154685773">
      <w:bodyDiv w:val="1"/>
      <w:marLeft w:val="0"/>
      <w:marRight w:val="0"/>
      <w:marTop w:val="0"/>
      <w:marBottom w:val="0"/>
      <w:divBdr>
        <w:top w:val="none" w:sz="0" w:space="0" w:color="auto"/>
        <w:left w:val="none" w:sz="0" w:space="0" w:color="auto"/>
        <w:bottom w:val="none" w:sz="0" w:space="0" w:color="auto"/>
        <w:right w:val="none" w:sz="0" w:space="0" w:color="auto"/>
      </w:divBdr>
    </w:div>
    <w:div w:id="1154689056">
      <w:bodyDiv w:val="1"/>
      <w:marLeft w:val="0"/>
      <w:marRight w:val="0"/>
      <w:marTop w:val="0"/>
      <w:marBottom w:val="0"/>
      <w:divBdr>
        <w:top w:val="none" w:sz="0" w:space="0" w:color="auto"/>
        <w:left w:val="none" w:sz="0" w:space="0" w:color="auto"/>
        <w:bottom w:val="none" w:sz="0" w:space="0" w:color="auto"/>
        <w:right w:val="none" w:sz="0" w:space="0" w:color="auto"/>
      </w:divBdr>
    </w:div>
    <w:div w:id="1154834630">
      <w:bodyDiv w:val="1"/>
      <w:marLeft w:val="0"/>
      <w:marRight w:val="0"/>
      <w:marTop w:val="0"/>
      <w:marBottom w:val="0"/>
      <w:divBdr>
        <w:top w:val="none" w:sz="0" w:space="0" w:color="auto"/>
        <w:left w:val="none" w:sz="0" w:space="0" w:color="auto"/>
        <w:bottom w:val="none" w:sz="0" w:space="0" w:color="auto"/>
        <w:right w:val="none" w:sz="0" w:space="0" w:color="auto"/>
      </w:divBdr>
    </w:div>
    <w:div w:id="1155029577">
      <w:bodyDiv w:val="1"/>
      <w:marLeft w:val="0"/>
      <w:marRight w:val="0"/>
      <w:marTop w:val="0"/>
      <w:marBottom w:val="0"/>
      <w:divBdr>
        <w:top w:val="none" w:sz="0" w:space="0" w:color="auto"/>
        <w:left w:val="none" w:sz="0" w:space="0" w:color="auto"/>
        <w:bottom w:val="none" w:sz="0" w:space="0" w:color="auto"/>
        <w:right w:val="none" w:sz="0" w:space="0" w:color="auto"/>
      </w:divBdr>
    </w:div>
    <w:div w:id="1155411150">
      <w:bodyDiv w:val="1"/>
      <w:marLeft w:val="0"/>
      <w:marRight w:val="0"/>
      <w:marTop w:val="0"/>
      <w:marBottom w:val="0"/>
      <w:divBdr>
        <w:top w:val="none" w:sz="0" w:space="0" w:color="auto"/>
        <w:left w:val="none" w:sz="0" w:space="0" w:color="auto"/>
        <w:bottom w:val="none" w:sz="0" w:space="0" w:color="auto"/>
        <w:right w:val="none" w:sz="0" w:space="0" w:color="auto"/>
      </w:divBdr>
    </w:div>
    <w:div w:id="1155414197">
      <w:bodyDiv w:val="1"/>
      <w:marLeft w:val="0"/>
      <w:marRight w:val="0"/>
      <w:marTop w:val="0"/>
      <w:marBottom w:val="0"/>
      <w:divBdr>
        <w:top w:val="none" w:sz="0" w:space="0" w:color="auto"/>
        <w:left w:val="none" w:sz="0" w:space="0" w:color="auto"/>
        <w:bottom w:val="none" w:sz="0" w:space="0" w:color="auto"/>
        <w:right w:val="none" w:sz="0" w:space="0" w:color="auto"/>
      </w:divBdr>
    </w:div>
    <w:div w:id="1155537216">
      <w:bodyDiv w:val="1"/>
      <w:marLeft w:val="0"/>
      <w:marRight w:val="0"/>
      <w:marTop w:val="0"/>
      <w:marBottom w:val="0"/>
      <w:divBdr>
        <w:top w:val="none" w:sz="0" w:space="0" w:color="auto"/>
        <w:left w:val="none" w:sz="0" w:space="0" w:color="auto"/>
        <w:bottom w:val="none" w:sz="0" w:space="0" w:color="auto"/>
        <w:right w:val="none" w:sz="0" w:space="0" w:color="auto"/>
      </w:divBdr>
    </w:div>
    <w:div w:id="1155880592">
      <w:bodyDiv w:val="1"/>
      <w:marLeft w:val="0"/>
      <w:marRight w:val="0"/>
      <w:marTop w:val="0"/>
      <w:marBottom w:val="0"/>
      <w:divBdr>
        <w:top w:val="none" w:sz="0" w:space="0" w:color="auto"/>
        <w:left w:val="none" w:sz="0" w:space="0" w:color="auto"/>
        <w:bottom w:val="none" w:sz="0" w:space="0" w:color="auto"/>
        <w:right w:val="none" w:sz="0" w:space="0" w:color="auto"/>
      </w:divBdr>
    </w:div>
    <w:div w:id="1156190874">
      <w:bodyDiv w:val="1"/>
      <w:marLeft w:val="0"/>
      <w:marRight w:val="0"/>
      <w:marTop w:val="0"/>
      <w:marBottom w:val="0"/>
      <w:divBdr>
        <w:top w:val="none" w:sz="0" w:space="0" w:color="auto"/>
        <w:left w:val="none" w:sz="0" w:space="0" w:color="auto"/>
        <w:bottom w:val="none" w:sz="0" w:space="0" w:color="auto"/>
        <w:right w:val="none" w:sz="0" w:space="0" w:color="auto"/>
      </w:divBdr>
    </w:div>
    <w:div w:id="1156218095">
      <w:bodyDiv w:val="1"/>
      <w:marLeft w:val="0"/>
      <w:marRight w:val="0"/>
      <w:marTop w:val="0"/>
      <w:marBottom w:val="0"/>
      <w:divBdr>
        <w:top w:val="none" w:sz="0" w:space="0" w:color="auto"/>
        <w:left w:val="none" w:sz="0" w:space="0" w:color="auto"/>
        <w:bottom w:val="none" w:sz="0" w:space="0" w:color="auto"/>
        <w:right w:val="none" w:sz="0" w:space="0" w:color="auto"/>
      </w:divBdr>
    </w:div>
    <w:div w:id="1156453347">
      <w:bodyDiv w:val="1"/>
      <w:marLeft w:val="0"/>
      <w:marRight w:val="0"/>
      <w:marTop w:val="0"/>
      <w:marBottom w:val="0"/>
      <w:divBdr>
        <w:top w:val="none" w:sz="0" w:space="0" w:color="auto"/>
        <w:left w:val="none" w:sz="0" w:space="0" w:color="auto"/>
        <w:bottom w:val="none" w:sz="0" w:space="0" w:color="auto"/>
        <w:right w:val="none" w:sz="0" w:space="0" w:color="auto"/>
      </w:divBdr>
    </w:div>
    <w:div w:id="1156991439">
      <w:bodyDiv w:val="1"/>
      <w:marLeft w:val="0"/>
      <w:marRight w:val="0"/>
      <w:marTop w:val="0"/>
      <w:marBottom w:val="0"/>
      <w:divBdr>
        <w:top w:val="none" w:sz="0" w:space="0" w:color="auto"/>
        <w:left w:val="none" w:sz="0" w:space="0" w:color="auto"/>
        <w:bottom w:val="none" w:sz="0" w:space="0" w:color="auto"/>
        <w:right w:val="none" w:sz="0" w:space="0" w:color="auto"/>
      </w:divBdr>
    </w:div>
    <w:div w:id="1156997840">
      <w:bodyDiv w:val="1"/>
      <w:marLeft w:val="0"/>
      <w:marRight w:val="0"/>
      <w:marTop w:val="0"/>
      <w:marBottom w:val="0"/>
      <w:divBdr>
        <w:top w:val="none" w:sz="0" w:space="0" w:color="auto"/>
        <w:left w:val="none" w:sz="0" w:space="0" w:color="auto"/>
        <w:bottom w:val="none" w:sz="0" w:space="0" w:color="auto"/>
        <w:right w:val="none" w:sz="0" w:space="0" w:color="auto"/>
      </w:divBdr>
    </w:div>
    <w:div w:id="1157260739">
      <w:bodyDiv w:val="1"/>
      <w:marLeft w:val="0"/>
      <w:marRight w:val="0"/>
      <w:marTop w:val="0"/>
      <w:marBottom w:val="0"/>
      <w:divBdr>
        <w:top w:val="none" w:sz="0" w:space="0" w:color="auto"/>
        <w:left w:val="none" w:sz="0" w:space="0" w:color="auto"/>
        <w:bottom w:val="none" w:sz="0" w:space="0" w:color="auto"/>
        <w:right w:val="none" w:sz="0" w:space="0" w:color="auto"/>
      </w:divBdr>
    </w:div>
    <w:div w:id="1157301442">
      <w:bodyDiv w:val="1"/>
      <w:marLeft w:val="0"/>
      <w:marRight w:val="0"/>
      <w:marTop w:val="0"/>
      <w:marBottom w:val="0"/>
      <w:divBdr>
        <w:top w:val="none" w:sz="0" w:space="0" w:color="auto"/>
        <w:left w:val="none" w:sz="0" w:space="0" w:color="auto"/>
        <w:bottom w:val="none" w:sz="0" w:space="0" w:color="auto"/>
        <w:right w:val="none" w:sz="0" w:space="0" w:color="auto"/>
      </w:divBdr>
    </w:div>
    <w:div w:id="1157458292">
      <w:bodyDiv w:val="1"/>
      <w:marLeft w:val="0"/>
      <w:marRight w:val="0"/>
      <w:marTop w:val="0"/>
      <w:marBottom w:val="0"/>
      <w:divBdr>
        <w:top w:val="none" w:sz="0" w:space="0" w:color="auto"/>
        <w:left w:val="none" w:sz="0" w:space="0" w:color="auto"/>
        <w:bottom w:val="none" w:sz="0" w:space="0" w:color="auto"/>
        <w:right w:val="none" w:sz="0" w:space="0" w:color="auto"/>
      </w:divBdr>
    </w:div>
    <w:div w:id="1157965137">
      <w:bodyDiv w:val="1"/>
      <w:marLeft w:val="0"/>
      <w:marRight w:val="0"/>
      <w:marTop w:val="0"/>
      <w:marBottom w:val="0"/>
      <w:divBdr>
        <w:top w:val="none" w:sz="0" w:space="0" w:color="auto"/>
        <w:left w:val="none" w:sz="0" w:space="0" w:color="auto"/>
        <w:bottom w:val="none" w:sz="0" w:space="0" w:color="auto"/>
        <w:right w:val="none" w:sz="0" w:space="0" w:color="auto"/>
      </w:divBdr>
    </w:div>
    <w:div w:id="1158229120">
      <w:bodyDiv w:val="1"/>
      <w:marLeft w:val="0"/>
      <w:marRight w:val="0"/>
      <w:marTop w:val="0"/>
      <w:marBottom w:val="0"/>
      <w:divBdr>
        <w:top w:val="none" w:sz="0" w:space="0" w:color="auto"/>
        <w:left w:val="none" w:sz="0" w:space="0" w:color="auto"/>
        <w:bottom w:val="none" w:sz="0" w:space="0" w:color="auto"/>
        <w:right w:val="none" w:sz="0" w:space="0" w:color="auto"/>
      </w:divBdr>
    </w:div>
    <w:div w:id="1158378263">
      <w:bodyDiv w:val="1"/>
      <w:marLeft w:val="0"/>
      <w:marRight w:val="0"/>
      <w:marTop w:val="0"/>
      <w:marBottom w:val="0"/>
      <w:divBdr>
        <w:top w:val="none" w:sz="0" w:space="0" w:color="auto"/>
        <w:left w:val="none" w:sz="0" w:space="0" w:color="auto"/>
        <w:bottom w:val="none" w:sz="0" w:space="0" w:color="auto"/>
        <w:right w:val="none" w:sz="0" w:space="0" w:color="auto"/>
      </w:divBdr>
    </w:div>
    <w:div w:id="1158498116">
      <w:bodyDiv w:val="1"/>
      <w:marLeft w:val="0"/>
      <w:marRight w:val="0"/>
      <w:marTop w:val="0"/>
      <w:marBottom w:val="0"/>
      <w:divBdr>
        <w:top w:val="none" w:sz="0" w:space="0" w:color="auto"/>
        <w:left w:val="none" w:sz="0" w:space="0" w:color="auto"/>
        <w:bottom w:val="none" w:sz="0" w:space="0" w:color="auto"/>
        <w:right w:val="none" w:sz="0" w:space="0" w:color="auto"/>
      </w:divBdr>
    </w:div>
    <w:div w:id="1158686752">
      <w:bodyDiv w:val="1"/>
      <w:marLeft w:val="0"/>
      <w:marRight w:val="0"/>
      <w:marTop w:val="0"/>
      <w:marBottom w:val="0"/>
      <w:divBdr>
        <w:top w:val="none" w:sz="0" w:space="0" w:color="auto"/>
        <w:left w:val="none" w:sz="0" w:space="0" w:color="auto"/>
        <w:bottom w:val="none" w:sz="0" w:space="0" w:color="auto"/>
        <w:right w:val="none" w:sz="0" w:space="0" w:color="auto"/>
      </w:divBdr>
    </w:div>
    <w:div w:id="1159153636">
      <w:bodyDiv w:val="1"/>
      <w:marLeft w:val="0"/>
      <w:marRight w:val="0"/>
      <w:marTop w:val="0"/>
      <w:marBottom w:val="0"/>
      <w:divBdr>
        <w:top w:val="none" w:sz="0" w:space="0" w:color="auto"/>
        <w:left w:val="none" w:sz="0" w:space="0" w:color="auto"/>
        <w:bottom w:val="none" w:sz="0" w:space="0" w:color="auto"/>
        <w:right w:val="none" w:sz="0" w:space="0" w:color="auto"/>
      </w:divBdr>
    </w:div>
    <w:div w:id="1159155231">
      <w:bodyDiv w:val="1"/>
      <w:marLeft w:val="0"/>
      <w:marRight w:val="0"/>
      <w:marTop w:val="0"/>
      <w:marBottom w:val="0"/>
      <w:divBdr>
        <w:top w:val="none" w:sz="0" w:space="0" w:color="auto"/>
        <w:left w:val="none" w:sz="0" w:space="0" w:color="auto"/>
        <w:bottom w:val="none" w:sz="0" w:space="0" w:color="auto"/>
        <w:right w:val="none" w:sz="0" w:space="0" w:color="auto"/>
      </w:divBdr>
    </w:div>
    <w:div w:id="1159226835">
      <w:bodyDiv w:val="1"/>
      <w:marLeft w:val="0"/>
      <w:marRight w:val="0"/>
      <w:marTop w:val="0"/>
      <w:marBottom w:val="0"/>
      <w:divBdr>
        <w:top w:val="none" w:sz="0" w:space="0" w:color="auto"/>
        <w:left w:val="none" w:sz="0" w:space="0" w:color="auto"/>
        <w:bottom w:val="none" w:sz="0" w:space="0" w:color="auto"/>
        <w:right w:val="none" w:sz="0" w:space="0" w:color="auto"/>
      </w:divBdr>
    </w:div>
    <w:div w:id="1159422879">
      <w:bodyDiv w:val="1"/>
      <w:marLeft w:val="0"/>
      <w:marRight w:val="0"/>
      <w:marTop w:val="0"/>
      <w:marBottom w:val="0"/>
      <w:divBdr>
        <w:top w:val="none" w:sz="0" w:space="0" w:color="auto"/>
        <w:left w:val="none" w:sz="0" w:space="0" w:color="auto"/>
        <w:bottom w:val="none" w:sz="0" w:space="0" w:color="auto"/>
        <w:right w:val="none" w:sz="0" w:space="0" w:color="auto"/>
      </w:divBdr>
    </w:div>
    <w:div w:id="1159464248">
      <w:bodyDiv w:val="1"/>
      <w:marLeft w:val="0"/>
      <w:marRight w:val="0"/>
      <w:marTop w:val="0"/>
      <w:marBottom w:val="0"/>
      <w:divBdr>
        <w:top w:val="none" w:sz="0" w:space="0" w:color="auto"/>
        <w:left w:val="none" w:sz="0" w:space="0" w:color="auto"/>
        <w:bottom w:val="none" w:sz="0" w:space="0" w:color="auto"/>
        <w:right w:val="none" w:sz="0" w:space="0" w:color="auto"/>
      </w:divBdr>
    </w:div>
    <w:div w:id="1159468273">
      <w:bodyDiv w:val="1"/>
      <w:marLeft w:val="0"/>
      <w:marRight w:val="0"/>
      <w:marTop w:val="0"/>
      <w:marBottom w:val="0"/>
      <w:divBdr>
        <w:top w:val="none" w:sz="0" w:space="0" w:color="auto"/>
        <w:left w:val="none" w:sz="0" w:space="0" w:color="auto"/>
        <w:bottom w:val="none" w:sz="0" w:space="0" w:color="auto"/>
        <w:right w:val="none" w:sz="0" w:space="0" w:color="auto"/>
      </w:divBdr>
    </w:div>
    <w:div w:id="1159541182">
      <w:bodyDiv w:val="1"/>
      <w:marLeft w:val="0"/>
      <w:marRight w:val="0"/>
      <w:marTop w:val="0"/>
      <w:marBottom w:val="0"/>
      <w:divBdr>
        <w:top w:val="none" w:sz="0" w:space="0" w:color="auto"/>
        <w:left w:val="none" w:sz="0" w:space="0" w:color="auto"/>
        <w:bottom w:val="none" w:sz="0" w:space="0" w:color="auto"/>
        <w:right w:val="none" w:sz="0" w:space="0" w:color="auto"/>
      </w:divBdr>
    </w:div>
    <w:div w:id="1159614720">
      <w:bodyDiv w:val="1"/>
      <w:marLeft w:val="0"/>
      <w:marRight w:val="0"/>
      <w:marTop w:val="0"/>
      <w:marBottom w:val="0"/>
      <w:divBdr>
        <w:top w:val="none" w:sz="0" w:space="0" w:color="auto"/>
        <w:left w:val="none" w:sz="0" w:space="0" w:color="auto"/>
        <w:bottom w:val="none" w:sz="0" w:space="0" w:color="auto"/>
        <w:right w:val="none" w:sz="0" w:space="0" w:color="auto"/>
      </w:divBdr>
    </w:div>
    <w:div w:id="1159617330">
      <w:bodyDiv w:val="1"/>
      <w:marLeft w:val="0"/>
      <w:marRight w:val="0"/>
      <w:marTop w:val="0"/>
      <w:marBottom w:val="0"/>
      <w:divBdr>
        <w:top w:val="none" w:sz="0" w:space="0" w:color="auto"/>
        <w:left w:val="none" w:sz="0" w:space="0" w:color="auto"/>
        <w:bottom w:val="none" w:sz="0" w:space="0" w:color="auto"/>
        <w:right w:val="none" w:sz="0" w:space="0" w:color="auto"/>
      </w:divBdr>
    </w:div>
    <w:div w:id="1159687178">
      <w:bodyDiv w:val="1"/>
      <w:marLeft w:val="0"/>
      <w:marRight w:val="0"/>
      <w:marTop w:val="0"/>
      <w:marBottom w:val="0"/>
      <w:divBdr>
        <w:top w:val="none" w:sz="0" w:space="0" w:color="auto"/>
        <w:left w:val="none" w:sz="0" w:space="0" w:color="auto"/>
        <w:bottom w:val="none" w:sz="0" w:space="0" w:color="auto"/>
        <w:right w:val="none" w:sz="0" w:space="0" w:color="auto"/>
      </w:divBdr>
    </w:div>
    <w:div w:id="1159806808">
      <w:bodyDiv w:val="1"/>
      <w:marLeft w:val="0"/>
      <w:marRight w:val="0"/>
      <w:marTop w:val="0"/>
      <w:marBottom w:val="0"/>
      <w:divBdr>
        <w:top w:val="none" w:sz="0" w:space="0" w:color="auto"/>
        <w:left w:val="none" w:sz="0" w:space="0" w:color="auto"/>
        <w:bottom w:val="none" w:sz="0" w:space="0" w:color="auto"/>
        <w:right w:val="none" w:sz="0" w:space="0" w:color="auto"/>
      </w:divBdr>
    </w:div>
    <w:div w:id="1160003289">
      <w:bodyDiv w:val="1"/>
      <w:marLeft w:val="0"/>
      <w:marRight w:val="0"/>
      <w:marTop w:val="0"/>
      <w:marBottom w:val="0"/>
      <w:divBdr>
        <w:top w:val="none" w:sz="0" w:space="0" w:color="auto"/>
        <w:left w:val="none" w:sz="0" w:space="0" w:color="auto"/>
        <w:bottom w:val="none" w:sz="0" w:space="0" w:color="auto"/>
        <w:right w:val="none" w:sz="0" w:space="0" w:color="auto"/>
      </w:divBdr>
    </w:div>
    <w:div w:id="1160195717">
      <w:bodyDiv w:val="1"/>
      <w:marLeft w:val="0"/>
      <w:marRight w:val="0"/>
      <w:marTop w:val="0"/>
      <w:marBottom w:val="0"/>
      <w:divBdr>
        <w:top w:val="none" w:sz="0" w:space="0" w:color="auto"/>
        <w:left w:val="none" w:sz="0" w:space="0" w:color="auto"/>
        <w:bottom w:val="none" w:sz="0" w:space="0" w:color="auto"/>
        <w:right w:val="none" w:sz="0" w:space="0" w:color="auto"/>
      </w:divBdr>
    </w:div>
    <w:div w:id="1160316572">
      <w:bodyDiv w:val="1"/>
      <w:marLeft w:val="0"/>
      <w:marRight w:val="0"/>
      <w:marTop w:val="0"/>
      <w:marBottom w:val="0"/>
      <w:divBdr>
        <w:top w:val="none" w:sz="0" w:space="0" w:color="auto"/>
        <w:left w:val="none" w:sz="0" w:space="0" w:color="auto"/>
        <w:bottom w:val="none" w:sz="0" w:space="0" w:color="auto"/>
        <w:right w:val="none" w:sz="0" w:space="0" w:color="auto"/>
      </w:divBdr>
    </w:div>
    <w:div w:id="1160582338">
      <w:bodyDiv w:val="1"/>
      <w:marLeft w:val="0"/>
      <w:marRight w:val="0"/>
      <w:marTop w:val="0"/>
      <w:marBottom w:val="0"/>
      <w:divBdr>
        <w:top w:val="none" w:sz="0" w:space="0" w:color="auto"/>
        <w:left w:val="none" w:sz="0" w:space="0" w:color="auto"/>
        <w:bottom w:val="none" w:sz="0" w:space="0" w:color="auto"/>
        <w:right w:val="none" w:sz="0" w:space="0" w:color="auto"/>
      </w:divBdr>
    </w:div>
    <w:div w:id="1160850832">
      <w:bodyDiv w:val="1"/>
      <w:marLeft w:val="0"/>
      <w:marRight w:val="0"/>
      <w:marTop w:val="0"/>
      <w:marBottom w:val="0"/>
      <w:divBdr>
        <w:top w:val="none" w:sz="0" w:space="0" w:color="auto"/>
        <w:left w:val="none" w:sz="0" w:space="0" w:color="auto"/>
        <w:bottom w:val="none" w:sz="0" w:space="0" w:color="auto"/>
        <w:right w:val="none" w:sz="0" w:space="0" w:color="auto"/>
      </w:divBdr>
    </w:div>
    <w:div w:id="1161390926">
      <w:bodyDiv w:val="1"/>
      <w:marLeft w:val="0"/>
      <w:marRight w:val="0"/>
      <w:marTop w:val="0"/>
      <w:marBottom w:val="0"/>
      <w:divBdr>
        <w:top w:val="none" w:sz="0" w:space="0" w:color="auto"/>
        <w:left w:val="none" w:sz="0" w:space="0" w:color="auto"/>
        <w:bottom w:val="none" w:sz="0" w:space="0" w:color="auto"/>
        <w:right w:val="none" w:sz="0" w:space="0" w:color="auto"/>
      </w:divBdr>
    </w:div>
    <w:div w:id="1161432822">
      <w:bodyDiv w:val="1"/>
      <w:marLeft w:val="0"/>
      <w:marRight w:val="0"/>
      <w:marTop w:val="0"/>
      <w:marBottom w:val="0"/>
      <w:divBdr>
        <w:top w:val="none" w:sz="0" w:space="0" w:color="auto"/>
        <w:left w:val="none" w:sz="0" w:space="0" w:color="auto"/>
        <w:bottom w:val="none" w:sz="0" w:space="0" w:color="auto"/>
        <w:right w:val="none" w:sz="0" w:space="0" w:color="auto"/>
      </w:divBdr>
    </w:div>
    <w:div w:id="1161694151">
      <w:bodyDiv w:val="1"/>
      <w:marLeft w:val="0"/>
      <w:marRight w:val="0"/>
      <w:marTop w:val="0"/>
      <w:marBottom w:val="0"/>
      <w:divBdr>
        <w:top w:val="none" w:sz="0" w:space="0" w:color="auto"/>
        <w:left w:val="none" w:sz="0" w:space="0" w:color="auto"/>
        <w:bottom w:val="none" w:sz="0" w:space="0" w:color="auto"/>
        <w:right w:val="none" w:sz="0" w:space="0" w:color="auto"/>
      </w:divBdr>
    </w:div>
    <w:div w:id="1161851717">
      <w:bodyDiv w:val="1"/>
      <w:marLeft w:val="0"/>
      <w:marRight w:val="0"/>
      <w:marTop w:val="0"/>
      <w:marBottom w:val="0"/>
      <w:divBdr>
        <w:top w:val="none" w:sz="0" w:space="0" w:color="auto"/>
        <w:left w:val="none" w:sz="0" w:space="0" w:color="auto"/>
        <w:bottom w:val="none" w:sz="0" w:space="0" w:color="auto"/>
        <w:right w:val="none" w:sz="0" w:space="0" w:color="auto"/>
      </w:divBdr>
    </w:div>
    <w:div w:id="1162627659">
      <w:bodyDiv w:val="1"/>
      <w:marLeft w:val="0"/>
      <w:marRight w:val="0"/>
      <w:marTop w:val="0"/>
      <w:marBottom w:val="0"/>
      <w:divBdr>
        <w:top w:val="none" w:sz="0" w:space="0" w:color="auto"/>
        <w:left w:val="none" w:sz="0" w:space="0" w:color="auto"/>
        <w:bottom w:val="none" w:sz="0" w:space="0" w:color="auto"/>
        <w:right w:val="none" w:sz="0" w:space="0" w:color="auto"/>
      </w:divBdr>
    </w:div>
    <w:div w:id="1162700752">
      <w:bodyDiv w:val="1"/>
      <w:marLeft w:val="0"/>
      <w:marRight w:val="0"/>
      <w:marTop w:val="0"/>
      <w:marBottom w:val="0"/>
      <w:divBdr>
        <w:top w:val="none" w:sz="0" w:space="0" w:color="auto"/>
        <w:left w:val="none" w:sz="0" w:space="0" w:color="auto"/>
        <w:bottom w:val="none" w:sz="0" w:space="0" w:color="auto"/>
        <w:right w:val="none" w:sz="0" w:space="0" w:color="auto"/>
      </w:divBdr>
    </w:div>
    <w:div w:id="1162772312">
      <w:bodyDiv w:val="1"/>
      <w:marLeft w:val="0"/>
      <w:marRight w:val="0"/>
      <w:marTop w:val="0"/>
      <w:marBottom w:val="0"/>
      <w:divBdr>
        <w:top w:val="none" w:sz="0" w:space="0" w:color="auto"/>
        <w:left w:val="none" w:sz="0" w:space="0" w:color="auto"/>
        <w:bottom w:val="none" w:sz="0" w:space="0" w:color="auto"/>
        <w:right w:val="none" w:sz="0" w:space="0" w:color="auto"/>
      </w:divBdr>
    </w:div>
    <w:div w:id="1162967731">
      <w:bodyDiv w:val="1"/>
      <w:marLeft w:val="0"/>
      <w:marRight w:val="0"/>
      <w:marTop w:val="0"/>
      <w:marBottom w:val="0"/>
      <w:divBdr>
        <w:top w:val="none" w:sz="0" w:space="0" w:color="auto"/>
        <w:left w:val="none" w:sz="0" w:space="0" w:color="auto"/>
        <w:bottom w:val="none" w:sz="0" w:space="0" w:color="auto"/>
        <w:right w:val="none" w:sz="0" w:space="0" w:color="auto"/>
      </w:divBdr>
    </w:div>
    <w:div w:id="1163084700">
      <w:bodyDiv w:val="1"/>
      <w:marLeft w:val="0"/>
      <w:marRight w:val="0"/>
      <w:marTop w:val="0"/>
      <w:marBottom w:val="0"/>
      <w:divBdr>
        <w:top w:val="none" w:sz="0" w:space="0" w:color="auto"/>
        <w:left w:val="none" w:sz="0" w:space="0" w:color="auto"/>
        <w:bottom w:val="none" w:sz="0" w:space="0" w:color="auto"/>
        <w:right w:val="none" w:sz="0" w:space="0" w:color="auto"/>
      </w:divBdr>
    </w:div>
    <w:div w:id="1163395413">
      <w:bodyDiv w:val="1"/>
      <w:marLeft w:val="0"/>
      <w:marRight w:val="0"/>
      <w:marTop w:val="0"/>
      <w:marBottom w:val="0"/>
      <w:divBdr>
        <w:top w:val="none" w:sz="0" w:space="0" w:color="auto"/>
        <w:left w:val="none" w:sz="0" w:space="0" w:color="auto"/>
        <w:bottom w:val="none" w:sz="0" w:space="0" w:color="auto"/>
        <w:right w:val="none" w:sz="0" w:space="0" w:color="auto"/>
      </w:divBdr>
    </w:div>
    <w:div w:id="1163400341">
      <w:bodyDiv w:val="1"/>
      <w:marLeft w:val="0"/>
      <w:marRight w:val="0"/>
      <w:marTop w:val="0"/>
      <w:marBottom w:val="0"/>
      <w:divBdr>
        <w:top w:val="none" w:sz="0" w:space="0" w:color="auto"/>
        <w:left w:val="none" w:sz="0" w:space="0" w:color="auto"/>
        <w:bottom w:val="none" w:sz="0" w:space="0" w:color="auto"/>
        <w:right w:val="none" w:sz="0" w:space="0" w:color="auto"/>
      </w:divBdr>
    </w:div>
    <w:div w:id="1163662459">
      <w:bodyDiv w:val="1"/>
      <w:marLeft w:val="0"/>
      <w:marRight w:val="0"/>
      <w:marTop w:val="0"/>
      <w:marBottom w:val="0"/>
      <w:divBdr>
        <w:top w:val="none" w:sz="0" w:space="0" w:color="auto"/>
        <w:left w:val="none" w:sz="0" w:space="0" w:color="auto"/>
        <w:bottom w:val="none" w:sz="0" w:space="0" w:color="auto"/>
        <w:right w:val="none" w:sz="0" w:space="0" w:color="auto"/>
      </w:divBdr>
    </w:div>
    <w:div w:id="1163737606">
      <w:bodyDiv w:val="1"/>
      <w:marLeft w:val="0"/>
      <w:marRight w:val="0"/>
      <w:marTop w:val="0"/>
      <w:marBottom w:val="0"/>
      <w:divBdr>
        <w:top w:val="none" w:sz="0" w:space="0" w:color="auto"/>
        <w:left w:val="none" w:sz="0" w:space="0" w:color="auto"/>
        <w:bottom w:val="none" w:sz="0" w:space="0" w:color="auto"/>
        <w:right w:val="none" w:sz="0" w:space="0" w:color="auto"/>
      </w:divBdr>
    </w:div>
    <w:div w:id="1163858049">
      <w:bodyDiv w:val="1"/>
      <w:marLeft w:val="0"/>
      <w:marRight w:val="0"/>
      <w:marTop w:val="0"/>
      <w:marBottom w:val="0"/>
      <w:divBdr>
        <w:top w:val="none" w:sz="0" w:space="0" w:color="auto"/>
        <w:left w:val="none" w:sz="0" w:space="0" w:color="auto"/>
        <w:bottom w:val="none" w:sz="0" w:space="0" w:color="auto"/>
        <w:right w:val="none" w:sz="0" w:space="0" w:color="auto"/>
      </w:divBdr>
    </w:div>
    <w:div w:id="1163932221">
      <w:bodyDiv w:val="1"/>
      <w:marLeft w:val="0"/>
      <w:marRight w:val="0"/>
      <w:marTop w:val="0"/>
      <w:marBottom w:val="0"/>
      <w:divBdr>
        <w:top w:val="none" w:sz="0" w:space="0" w:color="auto"/>
        <w:left w:val="none" w:sz="0" w:space="0" w:color="auto"/>
        <w:bottom w:val="none" w:sz="0" w:space="0" w:color="auto"/>
        <w:right w:val="none" w:sz="0" w:space="0" w:color="auto"/>
      </w:divBdr>
    </w:div>
    <w:div w:id="1164008955">
      <w:bodyDiv w:val="1"/>
      <w:marLeft w:val="0"/>
      <w:marRight w:val="0"/>
      <w:marTop w:val="0"/>
      <w:marBottom w:val="0"/>
      <w:divBdr>
        <w:top w:val="none" w:sz="0" w:space="0" w:color="auto"/>
        <w:left w:val="none" w:sz="0" w:space="0" w:color="auto"/>
        <w:bottom w:val="none" w:sz="0" w:space="0" w:color="auto"/>
        <w:right w:val="none" w:sz="0" w:space="0" w:color="auto"/>
      </w:divBdr>
    </w:div>
    <w:div w:id="1164009973">
      <w:bodyDiv w:val="1"/>
      <w:marLeft w:val="0"/>
      <w:marRight w:val="0"/>
      <w:marTop w:val="0"/>
      <w:marBottom w:val="0"/>
      <w:divBdr>
        <w:top w:val="none" w:sz="0" w:space="0" w:color="auto"/>
        <w:left w:val="none" w:sz="0" w:space="0" w:color="auto"/>
        <w:bottom w:val="none" w:sz="0" w:space="0" w:color="auto"/>
        <w:right w:val="none" w:sz="0" w:space="0" w:color="auto"/>
      </w:divBdr>
    </w:div>
    <w:div w:id="1164013332">
      <w:bodyDiv w:val="1"/>
      <w:marLeft w:val="0"/>
      <w:marRight w:val="0"/>
      <w:marTop w:val="0"/>
      <w:marBottom w:val="0"/>
      <w:divBdr>
        <w:top w:val="none" w:sz="0" w:space="0" w:color="auto"/>
        <w:left w:val="none" w:sz="0" w:space="0" w:color="auto"/>
        <w:bottom w:val="none" w:sz="0" w:space="0" w:color="auto"/>
        <w:right w:val="none" w:sz="0" w:space="0" w:color="auto"/>
      </w:divBdr>
    </w:div>
    <w:div w:id="1164051981">
      <w:bodyDiv w:val="1"/>
      <w:marLeft w:val="0"/>
      <w:marRight w:val="0"/>
      <w:marTop w:val="0"/>
      <w:marBottom w:val="0"/>
      <w:divBdr>
        <w:top w:val="none" w:sz="0" w:space="0" w:color="auto"/>
        <w:left w:val="none" w:sz="0" w:space="0" w:color="auto"/>
        <w:bottom w:val="none" w:sz="0" w:space="0" w:color="auto"/>
        <w:right w:val="none" w:sz="0" w:space="0" w:color="auto"/>
      </w:divBdr>
    </w:div>
    <w:div w:id="1164126772">
      <w:bodyDiv w:val="1"/>
      <w:marLeft w:val="0"/>
      <w:marRight w:val="0"/>
      <w:marTop w:val="0"/>
      <w:marBottom w:val="0"/>
      <w:divBdr>
        <w:top w:val="none" w:sz="0" w:space="0" w:color="auto"/>
        <w:left w:val="none" w:sz="0" w:space="0" w:color="auto"/>
        <w:bottom w:val="none" w:sz="0" w:space="0" w:color="auto"/>
        <w:right w:val="none" w:sz="0" w:space="0" w:color="auto"/>
      </w:divBdr>
    </w:div>
    <w:div w:id="1165439520">
      <w:bodyDiv w:val="1"/>
      <w:marLeft w:val="0"/>
      <w:marRight w:val="0"/>
      <w:marTop w:val="0"/>
      <w:marBottom w:val="0"/>
      <w:divBdr>
        <w:top w:val="none" w:sz="0" w:space="0" w:color="auto"/>
        <w:left w:val="none" w:sz="0" w:space="0" w:color="auto"/>
        <w:bottom w:val="none" w:sz="0" w:space="0" w:color="auto"/>
        <w:right w:val="none" w:sz="0" w:space="0" w:color="auto"/>
      </w:divBdr>
    </w:div>
    <w:div w:id="1165708154">
      <w:bodyDiv w:val="1"/>
      <w:marLeft w:val="0"/>
      <w:marRight w:val="0"/>
      <w:marTop w:val="0"/>
      <w:marBottom w:val="0"/>
      <w:divBdr>
        <w:top w:val="none" w:sz="0" w:space="0" w:color="auto"/>
        <w:left w:val="none" w:sz="0" w:space="0" w:color="auto"/>
        <w:bottom w:val="none" w:sz="0" w:space="0" w:color="auto"/>
        <w:right w:val="none" w:sz="0" w:space="0" w:color="auto"/>
      </w:divBdr>
    </w:div>
    <w:div w:id="1165779292">
      <w:bodyDiv w:val="1"/>
      <w:marLeft w:val="0"/>
      <w:marRight w:val="0"/>
      <w:marTop w:val="0"/>
      <w:marBottom w:val="0"/>
      <w:divBdr>
        <w:top w:val="none" w:sz="0" w:space="0" w:color="auto"/>
        <w:left w:val="none" w:sz="0" w:space="0" w:color="auto"/>
        <w:bottom w:val="none" w:sz="0" w:space="0" w:color="auto"/>
        <w:right w:val="none" w:sz="0" w:space="0" w:color="auto"/>
      </w:divBdr>
    </w:div>
    <w:div w:id="1165780915">
      <w:bodyDiv w:val="1"/>
      <w:marLeft w:val="0"/>
      <w:marRight w:val="0"/>
      <w:marTop w:val="0"/>
      <w:marBottom w:val="0"/>
      <w:divBdr>
        <w:top w:val="none" w:sz="0" w:space="0" w:color="auto"/>
        <w:left w:val="none" w:sz="0" w:space="0" w:color="auto"/>
        <w:bottom w:val="none" w:sz="0" w:space="0" w:color="auto"/>
        <w:right w:val="none" w:sz="0" w:space="0" w:color="auto"/>
      </w:divBdr>
    </w:div>
    <w:div w:id="1165785766">
      <w:bodyDiv w:val="1"/>
      <w:marLeft w:val="0"/>
      <w:marRight w:val="0"/>
      <w:marTop w:val="0"/>
      <w:marBottom w:val="0"/>
      <w:divBdr>
        <w:top w:val="none" w:sz="0" w:space="0" w:color="auto"/>
        <w:left w:val="none" w:sz="0" w:space="0" w:color="auto"/>
        <w:bottom w:val="none" w:sz="0" w:space="0" w:color="auto"/>
        <w:right w:val="none" w:sz="0" w:space="0" w:color="auto"/>
      </w:divBdr>
    </w:div>
    <w:div w:id="1165901241">
      <w:bodyDiv w:val="1"/>
      <w:marLeft w:val="0"/>
      <w:marRight w:val="0"/>
      <w:marTop w:val="0"/>
      <w:marBottom w:val="0"/>
      <w:divBdr>
        <w:top w:val="none" w:sz="0" w:space="0" w:color="auto"/>
        <w:left w:val="none" w:sz="0" w:space="0" w:color="auto"/>
        <w:bottom w:val="none" w:sz="0" w:space="0" w:color="auto"/>
        <w:right w:val="none" w:sz="0" w:space="0" w:color="auto"/>
      </w:divBdr>
    </w:div>
    <w:div w:id="1166169890">
      <w:bodyDiv w:val="1"/>
      <w:marLeft w:val="0"/>
      <w:marRight w:val="0"/>
      <w:marTop w:val="0"/>
      <w:marBottom w:val="0"/>
      <w:divBdr>
        <w:top w:val="none" w:sz="0" w:space="0" w:color="auto"/>
        <w:left w:val="none" w:sz="0" w:space="0" w:color="auto"/>
        <w:bottom w:val="none" w:sz="0" w:space="0" w:color="auto"/>
        <w:right w:val="none" w:sz="0" w:space="0" w:color="auto"/>
      </w:divBdr>
    </w:div>
    <w:div w:id="1166435531">
      <w:bodyDiv w:val="1"/>
      <w:marLeft w:val="0"/>
      <w:marRight w:val="0"/>
      <w:marTop w:val="0"/>
      <w:marBottom w:val="0"/>
      <w:divBdr>
        <w:top w:val="none" w:sz="0" w:space="0" w:color="auto"/>
        <w:left w:val="none" w:sz="0" w:space="0" w:color="auto"/>
        <w:bottom w:val="none" w:sz="0" w:space="0" w:color="auto"/>
        <w:right w:val="none" w:sz="0" w:space="0" w:color="auto"/>
      </w:divBdr>
    </w:div>
    <w:div w:id="1166894481">
      <w:bodyDiv w:val="1"/>
      <w:marLeft w:val="0"/>
      <w:marRight w:val="0"/>
      <w:marTop w:val="0"/>
      <w:marBottom w:val="0"/>
      <w:divBdr>
        <w:top w:val="none" w:sz="0" w:space="0" w:color="auto"/>
        <w:left w:val="none" w:sz="0" w:space="0" w:color="auto"/>
        <w:bottom w:val="none" w:sz="0" w:space="0" w:color="auto"/>
        <w:right w:val="none" w:sz="0" w:space="0" w:color="auto"/>
      </w:divBdr>
    </w:div>
    <w:div w:id="1166944602">
      <w:bodyDiv w:val="1"/>
      <w:marLeft w:val="0"/>
      <w:marRight w:val="0"/>
      <w:marTop w:val="0"/>
      <w:marBottom w:val="0"/>
      <w:divBdr>
        <w:top w:val="none" w:sz="0" w:space="0" w:color="auto"/>
        <w:left w:val="none" w:sz="0" w:space="0" w:color="auto"/>
        <w:bottom w:val="none" w:sz="0" w:space="0" w:color="auto"/>
        <w:right w:val="none" w:sz="0" w:space="0" w:color="auto"/>
      </w:divBdr>
    </w:div>
    <w:div w:id="1167211189">
      <w:bodyDiv w:val="1"/>
      <w:marLeft w:val="0"/>
      <w:marRight w:val="0"/>
      <w:marTop w:val="0"/>
      <w:marBottom w:val="0"/>
      <w:divBdr>
        <w:top w:val="none" w:sz="0" w:space="0" w:color="auto"/>
        <w:left w:val="none" w:sz="0" w:space="0" w:color="auto"/>
        <w:bottom w:val="none" w:sz="0" w:space="0" w:color="auto"/>
        <w:right w:val="none" w:sz="0" w:space="0" w:color="auto"/>
      </w:divBdr>
    </w:div>
    <w:div w:id="1167211529">
      <w:bodyDiv w:val="1"/>
      <w:marLeft w:val="0"/>
      <w:marRight w:val="0"/>
      <w:marTop w:val="0"/>
      <w:marBottom w:val="0"/>
      <w:divBdr>
        <w:top w:val="none" w:sz="0" w:space="0" w:color="auto"/>
        <w:left w:val="none" w:sz="0" w:space="0" w:color="auto"/>
        <w:bottom w:val="none" w:sz="0" w:space="0" w:color="auto"/>
        <w:right w:val="none" w:sz="0" w:space="0" w:color="auto"/>
      </w:divBdr>
    </w:div>
    <w:div w:id="1167356870">
      <w:bodyDiv w:val="1"/>
      <w:marLeft w:val="0"/>
      <w:marRight w:val="0"/>
      <w:marTop w:val="0"/>
      <w:marBottom w:val="0"/>
      <w:divBdr>
        <w:top w:val="none" w:sz="0" w:space="0" w:color="auto"/>
        <w:left w:val="none" w:sz="0" w:space="0" w:color="auto"/>
        <w:bottom w:val="none" w:sz="0" w:space="0" w:color="auto"/>
        <w:right w:val="none" w:sz="0" w:space="0" w:color="auto"/>
      </w:divBdr>
    </w:div>
    <w:div w:id="1167673555">
      <w:bodyDiv w:val="1"/>
      <w:marLeft w:val="0"/>
      <w:marRight w:val="0"/>
      <w:marTop w:val="0"/>
      <w:marBottom w:val="0"/>
      <w:divBdr>
        <w:top w:val="none" w:sz="0" w:space="0" w:color="auto"/>
        <w:left w:val="none" w:sz="0" w:space="0" w:color="auto"/>
        <w:bottom w:val="none" w:sz="0" w:space="0" w:color="auto"/>
        <w:right w:val="none" w:sz="0" w:space="0" w:color="auto"/>
      </w:divBdr>
    </w:div>
    <w:div w:id="1167864930">
      <w:bodyDiv w:val="1"/>
      <w:marLeft w:val="0"/>
      <w:marRight w:val="0"/>
      <w:marTop w:val="0"/>
      <w:marBottom w:val="0"/>
      <w:divBdr>
        <w:top w:val="none" w:sz="0" w:space="0" w:color="auto"/>
        <w:left w:val="none" w:sz="0" w:space="0" w:color="auto"/>
        <w:bottom w:val="none" w:sz="0" w:space="0" w:color="auto"/>
        <w:right w:val="none" w:sz="0" w:space="0" w:color="auto"/>
      </w:divBdr>
    </w:div>
    <w:div w:id="1167986101">
      <w:bodyDiv w:val="1"/>
      <w:marLeft w:val="0"/>
      <w:marRight w:val="0"/>
      <w:marTop w:val="0"/>
      <w:marBottom w:val="0"/>
      <w:divBdr>
        <w:top w:val="none" w:sz="0" w:space="0" w:color="auto"/>
        <w:left w:val="none" w:sz="0" w:space="0" w:color="auto"/>
        <w:bottom w:val="none" w:sz="0" w:space="0" w:color="auto"/>
        <w:right w:val="none" w:sz="0" w:space="0" w:color="auto"/>
      </w:divBdr>
    </w:div>
    <w:div w:id="1168132665">
      <w:bodyDiv w:val="1"/>
      <w:marLeft w:val="0"/>
      <w:marRight w:val="0"/>
      <w:marTop w:val="0"/>
      <w:marBottom w:val="0"/>
      <w:divBdr>
        <w:top w:val="none" w:sz="0" w:space="0" w:color="auto"/>
        <w:left w:val="none" w:sz="0" w:space="0" w:color="auto"/>
        <w:bottom w:val="none" w:sz="0" w:space="0" w:color="auto"/>
        <w:right w:val="none" w:sz="0" w:space="0" w:color="auto"/>
      </w:divBdr>
    </w:div>
    <w:div w:id="1168255416">
      <w:bodyDiv w:val="1"/>
      <w:marLeft w:val="0"/>
      <w:marRight w:val="0"/>
      <w:marTop w:val="0"/>
      <w:marBottom w:val="0"/>
      <w:divBdr>
        <w:top w:val="none" w:sz="0" w:space="0" w:color="auto"/>
        <w:left w:val="none" w:sz="0" w:space="0" w:color="auto"/>
        <w:bottom w:val="none" w:sz="0" w:space="0" w:color="auto"/>
        <w:right w:val="none" w:sz="0" w:space="0" w:color="auto"/>
      </w:divBdr>
    </w:div>
    <w:div w:id="1168473516">
      <w:bodyDiv w:val="1"/>
      <w:marLeft w:val="0"/>
      <w:marRight w:val="0"/>
      <w:marTop w:val="0"/>
      <w:marBottom w:val="0"/>
      <w:divBdr>
        <w:top w:val="none" w:sz="0" w:space="0" w:color="auto"/>
        <w:left w:val="none" w:sz="0" w:space="0" w:color="auto"/>
        <w:bottom w:val="none" w:sz="0" w:space="0" w:color="auto"/>
        <w:right w:val="none" w:sz="0" w:space="0" w:color="auto"/>
      </w:divBdr>
    </w:div>
    <w:div w:id="1168520078">
      <w:bodyDiv w:val="1"/>
      <w:marLeft w:val="0"/>
      <w:marRight w:val="0"/>
      <w:marTop w:val="0"/>
      <w:marBottom w:val="0"/>
      <w:divBdr>
        <w:top w:val="none" w:sz="0" w:space="0" w:color="auto"/>
        <w:left w:val="none" w:sz="0" w:space="0" w:color="auto"/>
        <w:bottom w:val="none" w:sz="0" w:space="0" w:color="auto"/>
        <w:right w:val="none" w:sz="0" w:space="0" w:color="auto"/>
      </w:divBdr>
    </w:div>
    <w:div w:id="1168903299">
      <w:bodyDiv w:val="1"/>
      <w:marLeft w:val="0"/>
      <w:marRight w:val="0"/>
      <w:marTop w:val="0"/>
      <w:marBottom w:val="0"/>
      <w:divBdr>
        <w:top w:val="none" w:sz="0" w:space="0" w:color="auto"/>
        <w:left w:val="none" w:sz="0" w:space="0" w:color="auto"/>
        <w:bottom w:val="none" w:sz="0" w:space="0" w:color="auto"/>
        <w:right w:val="none" w:sz="0" w:space="0" w:color="auto"/>
      </w:divBdr>
    </w:div>
    <w:div w:id="1168905153">
      <w:bodyDiv w:val="1"/>
      <w:marLeft w:val="0"/>
      <w:marRight w:val="0"/>
      <w:marTop w:val="0"/>
      <w:marBottom w:val="0"/>
      <w:divBdr>
        <w:top w:val="none" w:sz="0" w:space="0" w:color="auto"/>
        <w:left w:val="none" w:sz="0" w:space="0" w:color="auto"/>
        <w:bottom w:val="none" w:sz="0" w:space="0" w:color="auto"/>
        <w:right w:val="none" w:sz="0" w:space="0" w:color="auto"/>
      </w:divBdr>
    </w:div>
    <w:div w:id="1168905385">
      <w:bodyDiv w:val="1"/>
      <w:marLeft w:val="0"/>
      <w:marRight w:val="0"/>
      <w:marTop w:val="0"/>
      <w:marBottom w:val="0"/>
      <w:divBdr>
        <w:top w:val="none" w:sz="0" w:space="0" w:color="auto"/>
        <w:left w:val="none" w:sz="0" w:space="0" w:color="auto"/>
        <w:bottom w:val="none" w:sz="0" w:space="0" w:color="auto"/>
        <w:right w:val="none" w:sz="0" w:space="0" w:color="auto"/>
      </w:divBdr>
    </w:div>
    <w:div w:id="1169910195">
      <w:bodyDiv w:val="1"/>
      <w:marLeft w:val="0"/>
      <w:marRight w:val="0"/>
      <w:marTop w:val="0"/>
      <w:marBottom w:val="0"/>
      <w:divBdr>
        <w:top w:val="none" w:sz="0" w:space="0" w:color="auto"/>
        <w:left w:val="none" w:sz="0" w:space="0" w:color="auto"/>
        <w:bottom w:val="none" w:sz="0" w:space="0" w:color="auto"/>
        <w:right w:val="none" w:sz="0" w:space="0" w:color="auto"/>
      </w:divBdr>
    </w:div>
    <w:div w:id="1170677444">
      <w:bodyDiv w:val="1"/>
      <w:marLeft w:val="0"/>
      <w:marRight w:val="0"/>
      <w:marTop w:val="0"/>
      <w:marBottom w:val="0"/>
      <w:divBdr>
        <w:top w:val="none" w:sz="0" w:space="0" w:color="auto"/>
        <w:left w:val="none" w:sz="0" w:space="0" w:color="auto"/>
        <w:bottom w:val="none" w:sz="0" w:space="0" w:color="auto"/>
        <w:right w:val="none" w:sz="0" w:space="0" w:color="auto"/>
      </w:divBdr>
    </w:div>
    <w:div w:id="1170682812">
      <w:bodyDiv w:val="1"/>
      <w:marLeft w:val="0"/>
      <w:marRight w:val="0"/>
      <w:marTop w:val="0"/>
      <w:marBottom w:val="0"/>
      <w:divBdr>
        <w:top w:val="none" w:sz="0" w:space="0" w:color="auto"/>
        <w:left w:val="none" w:sz="0" w:space="0" w:color="auto"/>
        <w:bottom w:val="none" w:sz="0" w:space="0" w:color="auto"/>
        <w:right w:val="none" w:sz="0" w:space="0" w:color="auto"/>
      </w:divBdr>
    </w:div>
    <w:div w:id="1171095435">
      <w:bodyDiv w:val="1"/>
      <w:marLeft w:val="0"/>
      <w:marRight w:val="0"/>
      <w:marTop w:val="0"/>
      <w:marBottom w:val="0"/>
      <w:divBdr>
        <w:top w:val="none" w:sz="0" w:space="0" w:color="auto"/>
        <w:left w:val="none" w:sz="0" w:space="0" w:color="auto"/>
        <w:bottom w:val="none" w:sz="0" w:space="0" w:color="auto"/>
        <w:right w:val="none" w:sz="0" w:space="0" w:color="auto"/>
      </w:divBdr>
    </w:div>
    <w:div w:id="1171212401">
      <w:bodyDiv w:val="1"/>
      <w:marLeft w:val="0"/>
      <w:marRight w:val="0"/>
      <w:marTop w:val="0"/>
      <w:marBottom w:val="0"/>
      <w:divBdr>
        <w:top w:val="none" w:sz="0" w:space="0" w:color="auto"/>
        <w:left w:val="none" w:sz="0" w:space="0" w:color="auto"/>
        <w:bottom w:val="none" w:sz="0" w:space="0" w:color="auto"/>
        <w:right w:val="none" w:sz="0" w:space="0" w:color="auto"/>
      </w:divBdr>
    </w:div>
    <w:div w:id="1171218015">
      <w:bodyDiv w:val="1"/>
      <w:marLeft w:val="0"/>
      <w:marRight w:val="0"/>
      <w:marTop w:val="0"/>
      <w:marBottom w:val="0"/>
      <w:divBdr>
        <w:top w:val="none" w:sz="0" w:space="0" w:color="auto"/>
        <w:left w:val="none" w:sz="0" w:space="0" w:color="auto"/>
        <w:bottom w:val="none" w:sz="0" w:space="0" w:color="auto"/>
        <w:right w:val="none" w:sz="0" w:space="0" w:color="auto"/>
      </w:divBdr>
    </w:div>
    <w:div w:id="1171406648">
      <w:bodyDiv w:val="1"/>
      <w:marLeft w:val="0"/>
      <w:marRight w:val="0"/>
      <w:marTop w:val="0"/>
      <w:marBottom w:val="0"/>
      <w:divBdr>
        <w:top w:val="none" w:sz="0" w:space="0" w:color="auto"/>
        <w:left w:val="none" w:sz="0" w:space="0" w:color="auto"/>
        <w:bottom w:val="none" w:sz="0" w:space="0" w:color="auto"/>
        <w:right w:val="none" w:sz="0" w:space="0" w:color="auto"/>
      </w:divBdr>
    </w:div>
    <w:div w:id="1171675727">
      <w:bodyDiv w:val="1"/>
      <w:marLeft w:val="0"/>
      <w:marRight w:val="0"/>
      <w:marTop w:val="0"/>
      <w:marBottom w:val="0"/>
      <w:divBdr>
        <w:top w:val="none" w:sz="0" w:space="0" w:color="auto"/>
        <w:left w:val="none" w:sz="0" w:space="0" w:color="auto"/>
        <w:bottom w:val="none" w:sz="0" w:space="0" w:color="auto"/>
        <w:right w:val="none" w:sz="0" w:space="0" w:color="auto"/>
      </w:divBdr>
    </w:div>
    <w:div w:id="1171919111">
      <w:bodyDiv w:val="1"/>
      <w:marLeft w:val="0"/>
      <w:marRight w:val="0"/>
      <w:marTop w:val="0"/>
      <w:marBottom w:val="0"/>
      <w:divBdr>
        <w:top w:val="none" w:sz="0" w:space="0" w:color="auto"/>
        <w:left w:val="none" w:sz="0" w:space="0" w:color="auto"/>
        <w:bottom w:val="none" w:sz="0" w:space="0" w:color="auto"/>
        <w:right w:val="none" w:sz="0" w:space="0" w:color="auto"/>
      </w:divBdr>
    </w:div>
    <w:div w:id="1172138968">
      <w:bodyDiv w:val="1"/>
      <w:marLeft w:val="0"/>
      <w:marRight w:val="0"/>
      <w:marTop w:val="0"/>
      <w:marBottom w:val="0"/>
      <w:divBdr>
        <w:top w:val="none" w:sz="0" w:space="0" w:color="auto"/>
        <w:left w:val="none" w:sz="0" w:space="0" w:color="auto"/>
        <w:bottom w:val="none" w:sz="0" w:space="0" w:color="auto"/>
        <w:right w:val="none" w:sz="0" w:space="0" w:color="auto"/>
      </w:divBdr>
    </w:div>
    <w:div w:id="1172182664">
      <w:bodyDiv w:val="1"/>
      <w:marLeft w:val="0"/>
      <w:marRight w:val="0"/>
      <w:marTop w:val="0"/>
      <w:marBottom w:val="0"/>
      <w:divBdr>
        <w:top w:val="none" w:sz="0" w:space="0" w:color="auto"/>
        <w:left w:val="none" w:sz="0" w:space="0" w:color="auto"/>
        <w:bottom w:val="none" w:sz="0" w:space="0" w:color="auto"/>
        <w:right w:val="none" w:sz="0" w:space="0" w:color="auto"/>
      </w:divBdr>
    </w:div>
    <w:div w:id="1172380721">
      <w:bodyDiv w:val="1"/>
      <w:marLeft w:val="0"/>
      <w:marRight w:val="0"/>
      <w:marTop w:val="0"/>
      <w:marBottom w:val="0"/>
      <w:divBdr>
        <w:top w:val="none" w:sz="0" w:space="0" w:color="auto"/>
        <w:left w:val="none" w:sz="0" w:space="0" w:color="auto"/>
        <w:bottom w:val="none" w:sz="0" w:space="0" w:color="auto"/>
        <w:right w:val="none" w:sz="0" w:space="0" w:color="auto"/>
      </w:divBdr>
    </w:div>
    <w:div w:id="1172525873">
      <w:bodyDiv w:val="1"/>
      <w:marLeft w:val="0"/>
      <w:marRight w:val="0"/>
      <w:marTop w:val="0"/>
      <w:marBottom w:val="0"/>
      <w:divBdr>
        <w:top w:val="none" w:sz="0" w:space="0" w:color="auto"/>
        <w:left w:val="none" w:sz="0" w:space="0" w:color="auto"/>
        <w:bottom w:val="none" w:sz="0" w:space="0" w:color="auto"/>
        <w:right w:val="none" w:sz="0" w:space="0" w:color="auto"/>
      </w:divBdr>
    </w:div>
    <w:div w:id="1172767439">
      <w:bodyDiv w:val="1"/>
      <w:marLeft w:val="0"/>
      <w:marRight w:val="0"/>
      <w:marTop w:val="0"/>
      <w:marBottom w:val="0"/>
      <w:divBdr>
        <w:top w:val="none" w:sz="0" w:space="0" w:color="auto"/>
        <w:left w:val="none" w:sz="0" w:space="0" w:color="auto"/>
        <w:bottom w:val="none" w:sz="0" w:space="0" w:color="auto"/>
        <w:right w:val="none" w:sz="0" w:space="0" w:color="auto"/>
      </w:divBdr>
    </w:div>
    <w:div w:id="1172838124">
      <w:bodyDiv w:val="1"/>
      <w:marLeft w:val="0"/>
      <w:marRight w:val="0"/>
      <w:marTop w:val="0"/>
      <w:marBottom w:val="0"/>
      <w:divBdr>
        <w:top w:val="none" w:sz="0" w:space="0" w:color="auto"/>
        <w:left w:val="none" w:sz="0" w:space="0" w:color="auto"/>
        <w:bottom w:val="none" w:sz="0" w:space="0" w:color="auto"/>
        <w:right w:val="none" w:sz="0" w:space="0" w:color="auto"/>
      </w:divBdr>
    </w:div>
    <w:div w:id="1172840545">
      <w:bodyDiv w:val="1"/>
      <w:marLeft w:val="0"/>
      <w:marRight w:val="0"/>
      <w:marTop w:val="0"/>
      <w:marBottom w:val="0"/>
      <w:divBdr>
        <w:top w:val="none" w:sz="0" w:space="0" w:color="auto"/>
        <w:left w:val="none" w:sz="0" w:space="0" w:color="auto"/>
        <w:bottom w:val="none" w:sz="0" w:space="0" w:color="auto"/>
        <w:right w:val="none" w:sz="0" w:space="0" w:color="auto"/>
      </w:divBdr>
    </w:div>
    <w:div w:id="1173108333">
      <w:bodyDiv w:val="1"/>
      <w:marLeft w:val="0"/>
      <w:marRight w:val="0"/>
      <w:marTop w:val="0"/>
      <w:marBottom w:val="0"/>
      <w:divBdr>
        <w:top w:val="none" w:sz="0" w:space="0" w:color="auto"/>
        <w:left w:val="none" w:sz="0" w:space="0" w:color="auto"/>
        <w:bottom w:val="none" w:sz="0" w:space="0" w:color="auto"/>
        <w:right w:val="none" w:sz="0" w:space="0" w:color="auto"/>
      </w:divBdr>
    </w:div>
    <w:div w:id="1173179615">
      <w:bodyDiv w:val="1"/>
      <w:marLeft w:val="0"/>
      <w:marRight w:val="0"/>
      <w:marTop w:val="0"/>
      <w:marBottom w:val="0"/>
      <w:divBdr>
        <w:top w:val="none" w:sz="0" w:space="0" w:color="auto"/>
        <w:left w:val="none" w:sz="0" w:space="0" w:color="auto"/>
        <w:bottom w:val="none" w:sz="0" w:space="0" w:color="auto"/>
        <w:right w:val="none" w:sz="0" w:space="0" w:color="auto"/>
      </w:divBdr>
    </w:div>
    <w:div w:id="1173446640">
      <w:bodyDiv w:val="1"/>
      <w:marLeft w:val="0"/>
      <w:marRight w:val="0"/>
      <w:marTop w:val="0"/>
      <w:marBottom w:val="0"/>
      <w:divBdr>
        <w:top w:val="none" w:sz="0" w:space="0" w:color="auto"/>
        <w:left w:val="none" w:sz="0" w:space="0" w:color="auto"/>
        <w:bottom w:val="none" w:sz="0" w:space="0" w:color="auto"/>
        <w:right w:val="none" w:sz="0" w:space="0" w:color="auto"/>
      </w:divBdr>
    </w:div>
    <w:div w:id="1173491106">
      <w:bodyDiv w:val="1"/>
      <w:marLeft w:val="0"/>
      <w:marRight w:val="0"/>
      <w:marTop w:val="0"/>
      <w:marBottom w:val="0"/>
      <w:divBdr>
        <w:top w:val="none" w:sz="0" w:space="0" w:color="auto"/>
        <w:left w:val="none" w:sz="0" w:space="0" w:color="auto"/>
        <w:bottom w:val="none" w:sz="0" w:space="0" w:color="auto"/>
        <w:right w:val="none" w:sz="0" w:space="0" w:color="auto"/>
      </w:divBdr>
    </w:div>
    <w:div w:id="1173836151">
      <w:bodyDiv w:val="1"/>
      <w:marLeft w:val="0"/>
      <w:marRight w:val="0"/>
      <w:marTop w:val="0"/>
      <w:marBottom w:val="0"/>
      <w:divBdr>
        <w:top w:val="none" w:sz="0" w:space="0" w:color="auto"/>
        <w:left w:val="none" w:sz="0" w:space="0" w:color="auto"/>
        <w:bottom w:val="none" w:sz="0" w:space="0" w:color="auto"/>
        <w:right w:val="none" w:sz="0" w:space="0" w:color="auto"/>
      </w:divBdr>
    </w:div>
    <w:div w:id="1174152150">
      <w:bodyDiv w:val="1"/>
      <w:marLeft w:val="0"/>
      <w:marRight w:val="0"/>
      <w:marTop w:val="0"/>
      <w:marBottom w:val="0"/>
      <w:divBdr>
        <w:top w:val="none" w:sz="0" w:space="0" w:color="auto"/>
        <w:left w:val="none" w:sz="0" w:space="0" w:color="auto"/>
        <w:bottom w:val="none" w:sz="0" w:space="0" w:color="auto"/>
        <w:right w:val="none" w:sz="0" w:space="0" w:color="auto"/>
      </w:divBdr>
    </w:div>
    <w:div w:id="1174415236">
      <w:bodyDiv w:val="1"/>
      <w:marLeft w:val="0"/>
      <w:marRight w:val="0"/>
      <w:marTop w:val="0"/>
      <w:marBottom w:val="0"/>
      <w:divBdr>
        <w:top w:val="none" w:sz="0" w:space="0" w:color="auto"/>
        <w:left w:val="none" w:sz="0" w:space="0" w:color="auto"/>
        <w:bottom w:val="none" w:sz="0" w:space="0" w:color="auto"/>
        <w:right w:val="none" w:sz="0" w:space="0" w:color="auto"/>
      </w:divBdr>
    </w:div>
    <w:div w:id="1174419310">
      <w:bodyDiv w:val="1"/>
      <w:marLeft w:val="0"/>
      <w:marRight w:val="0"/>
      <w:marTop w:val="0"/>
      <w:marBottom w:val="0"/>
      <w:divBdr>
        <w:top w:val="none" w:sz="0" w:space="0" w:color="auto"/>
        <w:left w:val="none" w:sz="0" w:space="0" w:color="auto"/>
        <w:bottom w:val="none" w:sz="0" w:space="0" w:color="auto"/>
        <w:right w:val="none" w:sz="0" w:space="0" w:color="auto"/>
      </w:divBdr>
    </w:div>
    <w:div w:id="1174538369">
      <w:bodyDiv w:val="1"/>
      <w:marLeft w:val="0"/>
      <w:marRight w:val="0"/>
      <w:marTop w:val="0"/>
      <w:marBottom w:val="0"/>
      <w:divBdr>
        <w:top w:val="none" w:sz="0" w:space="0" w:color="auto"/>
        <w:left w:val="none" w:sz="0" w:space="0" w:color="auto"/>
        <w:bottom w:val="none" w:sz="0" w:space="0" w:color="auto"/>
        <w:right w:val="none" w:sz="0" w:space="0" w:color="auto"/>
      </w:divBdr>
    </w:div>
    <w:div w:id="1175195458">
      <w:bodyDiv w:val="1"/>
      <w:marLeft w:val="0"/>
      <w:marRight w:val="0"/>
      <w:marTop w:val="0"/>
      <w:marBottom w:val="0"/>
      <w:divBdr>
        <w:top w:val="none" w:sz="0" w:space="0" w:color="auto"/>
        <w:left w:val="none" w:sz="0" w:space="0" w:color="auto"/>
        <w:bottom w:val="none" w:sz="0" w:space="0" w:color="auto"/>
        <w:right w:val="none" w:sz="0" w:space="0" w:color="auto"/>
      </w:divBdr>
    </w:div>
    <w:div w:id="1175455262">
      <w:bodyDiv w:val="1"/>
      <w:marLeft w:val="0"/>
      <w:marRight w:val="0"/>
      <w:marTop w:val="0"/>
      <w:marBottom w:val="0"/>
      <w:divBdr>
        <w:top w:val="none" w:sz="0" w:space="0" w:color="auto"/>
        <w:left w:val="none" w:sz="0" w:space="0" w:color="auto"/>
        <w:bottom w:val="none" w:sz="0" w:space="0" w:color="auto"/>
        <w:right w:val="none" w:sz="0" w:space="0" w:color="auto"/>
      </w:divBdr>
    </w:div>
    <w:div w:id="1175462208">
      <w:bodyDiv w:val="1"/>
      <w:marLeft w:val="0"/>
      <w:marRight w:val="0"/>
      <w:marTop w:val="0"/>
      <w:marBottom w:val="0"/>
      <w:divBdr>
        <w:top w:val="none" w:sz="0" w:space="0" w:color="auto"/>
        <w:left w:val="none" w:sz="0" w:space="0" w:color="auto"/>
        <w:bottom w:val="none" w:sz="0" w:space="0" w:color="auto"/>
        <w:right w:val="none" w:sz="0" w:space="0" w:color="auto"/>
      </w:divBdr>
    </w:div>
    <w:div w:id="1175654399">
      <w:bodyDiv w:val="1"/>
      <w:marLeft w:val="0"/>
      <w:marRight w:val="0"/>
      <w:marTop w:val="0"/>
      <w:marBottom w:val="0"/>
      <w:divBdr>
        <w:top w:val="none" w:sz="0" w:space="0" w:color="auto"/>
        <w:left w:val="none" w:sz="0" w:space="0" w:color="auto"/>
        <w:bottom w:val="none" w:sz="0" w:space="0" w:color="auto"/>
        <w:right w:val="none" w:sz="0" w:space="0" w:color="auto"/>
      </w:divBdr>
    </w:div>
    <w:div w:id="1176000775">
      <w:bodyDiv w:val="1"/>
      <w:marLeft w:val="0"/>
      <w:marRight w:val="0"/>
      <w:marTop w:val="0"/>
      <w:marBottom w:val="0"/>
      <w:divBdr>
        <w:top w:val="none" w:sz="0" w:space="0" w:color="auto"/>
        <w:left w:val="none" w:sz="0" w:space="0" w:color="auto"/>
        <w:bottom w:val="none" w:sz="0" w:space="0" w:color="auto"/>
        <w:right w:val="none" w:sz="0" w:space="0" w:color="auto"/>
      </w:divBdr>
    </w:div>
    <w:div w:id="1176261879">
      <w:bodyDiv w:val="1"/>
      <w:marLeft w:val="0"/>
      <w:marRight w:val="0"/>
      <w:marTop w:val="0"/>
      <w:marBottom w:val="0"/>
      <w:divBdr>
        <w:top w:val="none" w:sz="0" w:space="0" w:color="auto"/>
        <w:left w:val="none" w:sz="0" w:space="0" w:color="auto"/>
        <w:bottom w:val="none" w:sz="0" w:space="0" w:color="auto"/>
        <w:right w:val="none" w:sz="0" w:space="0" w:color="auto"/>
      </w:divBdr>
    </w:div>
    <w:div w:id="1176306777">
      <w:bodyDiv w:val="1"/>
      <w:marLeft w:val="0"/>
      <w:marRight w:val="0"/>
      <w:marTop w:val="0"/>
      <w:marBottom w:val="0"/>
      <w:divBdr>
        <w:top w:val="none" w:sz="0" w:space="0" w:color="auto"/>
        <w:left w:val="none" w:sz="0" w:space="0" w:color="auto"/>
        <w:bottom w:val="none" w:sz="0" w:space="0" w:color="auto"/>
        <w:right w:val="none" w:sz="0" w:space="0" w:color="auto"/>
      </w:divBdr>
    </w:div>
    <w:div w:id="1176338052">
      <w:bodyDiv w:val="1"/>
      <w:marLeft w:val="0"/>
      <w:marRight w:val="0"/>
      <w:marTop w:val="0"/>
      <w:marBottom w:val="0"/>
      <w:divBdr>
        <w:top w:val="none" w:sz="0" w:space="0" w:color="auto"/>
        <w:left w:val="none" w:sz="0" w:space="0" w:color="auto"/>
        <w:bottom w:val="none" w:sz="0" w:space="0" w:color="auto"/>
        <w:right w:val="none" w:sz="0" w:space="0" w:color="auto"/>
      </w:divBdr>
    </w:div>
    <w:div w:id="1176650310">
      <w:bodyDiv w:val="1"/>
      <w:marLeft w:val="0"/>
      <w:marRight w:val="0"/>
      <w:marTop w:val="0"/>
      <w:marBottom w:val="0"/>
      <w:divBdr>
        <w:top w:val="none" w:sz="0" w:space="0" w:color="auto"/>
        <w:left w:val="none" w:sz="0" w:space="0" w:color="auto"/>
        <w:bottom w:val="none" w:sz="0" w:space="0" w:color="auto"/>
        <w:right w:val="none" w:sz="0" w:space="0" w:color="auto"/>
      </w:divBdr>
    </w:div>
    <w:div w:id="1176769444">
      <w:bodyDiv w:val="1"/>
      <w:marLeft w:val="0"/>
      <w:marRight w:val="0"/>
      <w:marTop w:val="0"/>
      <w:marBottom w:val="0"/>
      <w:divBdr>
        <w:top w:val="none" w:sz="0" w:space="0" w:color="auto"/>
        <w:left w:val="none" w:sz="0" w:space="0" w:color="auto"/>
        <w:bottom w:val="none" w:sz="0" w:space="0" w:color="auto"/>
        <w:right w:val="none" w:sz="0" w:space="0" w:color="auto"/>
      </w:divBdr>
    </w:div>
    <w:div w:id="1177305319">
      <w:bodyDiv w:val="1"/>
      <w:marLeft w:val="0"/>
      <w:marRight w:val="0"/>
      <w:marTop w:val="0"/>
      <w:marBottom w:val="0"/>
      <w:divBdr>
        <w:top w:val="none" w:sz="0" w:space="0" w:color="auto"/>
        <w:left w:val="none" w:sz="0" w:space="0" w:color="auto"/>
        <w:bottom w:val="none" w:sz="0" w:space="0" w:color="auto"/>
        <w:right w:val="none" w:sz="0" w:space="0" w:color="auto"/>
      </w:divBdr>
    </w:div>
    <w:div w:id="1177647304">
      <w:bodyDiv w:val="1"/>
      <w:marLeft w:val="0"/>
      <w:marRight w:val="0"/>
      <w:marTop w:val="0"/>
      <w:marBottom w:val="0"/>
      <w:divBdr>
        <w:top w:val="none" w:sz="0" w:space="0" w:color="auto"/>
        <w:left w:val="none" w:sz="0" w:space="0" w:color="auto"/>
        <w:bottom w:val="none" w:sz="0" w:space="0" w:color="auto"/>
        <w:right w:val="none" w:sz="0" w:space="0" w:color="auto"/>
      </w:divBdr>
    </w:div>
    <w:div w:id="1177840164">
      <w:bodyDiv w:val="1"/>
      <w:marLeft w:val="0"/>
      <w:marRight w:val="0"/>
      <w:marTop w:val="0"/>
      <w:marBottom w:val="0"/>
      <w:divBdr>
        <w:top w:val="none" w:sz="0" w:space="0" w:color="auto"/>
        <w:left w:val="none" w:sz="0" w:space="0" w:color="auto"/>
        <w:bottom w:val="none" w:sz="0" w:space="0" w:color="auto"/>
        <w:right w:val="none" w:sz="0" w:space="0" w:color="auto"/>
      </w:divBdr>
    </w:div>
    <w:div w:id="1178041196">
      <w:bodyDiv w:val="1"/>
      <w:marLeft w:val="0"/>
      <w:marRight w:val="0"/>
      <w:marTop w:val="0"/>
      <w:marBottom w:val="0"/>
      <w:divBdr>
        <w:top w:val="none" w:sz="0" w:space="0" w:color="auto"/>
        <w:left w:val="none" w:sz="0" w:space="0" w:color="auto"/>
        <w:bottom w:val="none" w:sz="0" w:space="0" w:color="auto"/>
        <w:right w:val="none" w:sz="0" w:space="0" w:color="auto"/>
      </w:divBdr>
    </w:div>
    <w:div w:id="1178302167">
      <w:bodyDiv w:val="1"/>
      <w:marLeft w:val="0"/>
      <w:marRight w:val="0"/>
      <w:marTop w:val="0"/>
      <w:marBottom w:val="0"/>
      <w:divBdr>
        <w:top w:val="none" w:sz="0" w:space="0" w:color="auto"/>
        <w:left w:val="none" w:sz="0" w:space="0" w:color="auto"/>
        <w:bottom w:val="none" w:sz="0" w:space="0" w:color="auto"/>
        <w:right w:val="none" w:sz="0" w:space="0" w:color="auto"/>
      </w:divBdr>
    </w:div>
    <w:div w:id="1179001516">
      <w:bodyDiv w:val="1"/>
      <w:marLeft w:val="0"/>
      <w:marRight w:val="0"/>
      <w:marTop w:val="0"/>
      <w:marBottom w:val="0"/>
      <w:divBdr>
        <w:top w:val="none" w:sz="0" w:space="0" w:color="auto"/>
        <w:left w:val="none" w:sz="0" w:space="0" w:color="auto"/>
        <w:bottom w:val="none" w:sz="0" w:space="0" w:color="auto"/>
        <w:right w:val="none" w:sz="0" w:space="0" w:color="auto"/>
      </w:divBdr>
    </w:div>
    <w:div w:id="1179193148">
      <w:bodyDiv w:val="1"/>
      <w:marLeft w:val="0"/>
      <w:marRight w:val="0"/>
      <w:marTop w:val="0"/>
      <w:marBottom w:val="0"/>
      <w:divBdr>
        <w:top w:val="none" w:sz="0" w:space="0" w:color="auto"/>
        <w:left w:val="none" w:sz="0" w:space="0" w:color="auto"/>
        <w:bottom w:val="none" w:sz="0" w:space="0" w:color="auto"/>
        <w:right w:val="none" w:sz="0" w:space="0" w:color="auto"/>
      </w:divBdr>
    </w:div>
    <w:div w:id="1179392032">
      <w:bodyDiv w:val="1"/>
      <w:marLeft w:val="0"/>
      <w:marRight w:val="0"/>
      <w:marTop w:val="0"/>
      <w:marBottom w:val="0"/>
      <w:divBdr>
        <w:top w:val="none" w:sz="0" w:space="0" w:color="auto"/>
        <w:left w:val="none" w:sz="0" w:space="0" w:color="auto"/>
        <w:bottom w:val="none" w:sz="0" w:space="0" w:color="auto"/>
        <w:right w:val="none" w:sz="0" w:space="0" w:color="auto"/>
      </w:divBdr>
    </w:div>
    <w:div w:id="1179661771">
      <w:bodyDiv w:val="1"/>
      <w:marLeft w:val="0"/>
      <w:marRight w:val="0"/>
      <w:marTop w:val="0"/>
      <w:marBottom w:val="0"/>
      <w:divBdr>
        <w:top w:val="none" w:sz="0" w:space="0" w:color="auto"/>
        <w:left w:val="none" w:sz="0" w:space="0" w:color="auto"/>
        <w:bottom w:val="none" w:sz="0" w:space="0" w:color="auto"/>
        <w:right w:val="none" w:sz="0" w:space="0" w:color="auto"/>
      </w:divBdr>
    </w:div>
    <w:div w:id="1179781834">
      <w:bodyDiv w:val="1"/>
      <w:marLeft w:val="0"/>
      <w:marRight w:val="0"/>
      <w:marTop w:val="0"/>
      <w:marBottom w:val="0"/>
      <w:divBdr>
        <w:top w:val="none" w:sz="0" w:space="0" w:color="auto"/>
        <w:left w:val="none" w:sz="0" w:space="0" w:color="auto"/>
        <w:bottom w:val="none" w:sz="0" w:space="0" w:color="auto"/>
        <w:right w:val="none" w:sz="0" w:space="0" w:color="auto"/>
      </w:divBdr>
    </w:div>
    <w:div w:id="1179930753">
      <w:bodyDiv w:val="1"/>
      <w:marLeft w:val="0"/>
      <w:marRight w:val="0"/>
      <w:marTop w:val="0"/>
      <w:marBottom w:val="0"/>
      <w:divBdr>
        <w:top w:val="none" w:sz="0" w:space="0" w:color="auto"/>
        <w:left w:val="none" w:sz="0" w:space="0" w:color="auto"/>
        <w:bottom w:val="none" w:sz="0" w:space="0" w:color="auto"/>
        <w:right w:val="none" w:sz="0" w:space="0" w:color="auto"/>
      </w:divBdr>
    </w:div>
    <w:div w:id="1180777299">
      <w:bodyDiv w:val="1"/>
      <w:marLeft w:val="0"/>
      <w:marRight w:val="0"/>
      <w:marTop w:val="0"/>
      <w:marBottom w:val="0"/>
      <w:divBdr>
        <w:top w:val="none" w:sz="0" w:space="0" w:color="auto"/>
        <w:left w:val="none" w:sz="0" w:space="0" w:color="auto"/>
        <w:bottom w:val="none" w:sz="0" w:space="0" w:color="auto"/>
        <w:right w:val="none" w:sz="0" w:space="0" w:color="auto"/>
      </w:divBdr>
    </w:div>
    <w:div w:id="1180897672">
      <w:bodyDiv w:val="1"/>
      <w:marLeft w:val="0"/>
      <w:marRight w:val="0"/>
      <w:marTop w:val="0"/>
      <w:marBottom w:val="0"/>
      <w:divBdr>
        <w:top w:val="none" w:sz="0" w:space="0" w:color="auto"/>
        <w:left w:val="none" w:sz="0" w:space="0" w:color="auto"/>
        <w:bottom w:val="none" w:sz="0" w:space="0" w:color="auto"/>
        <w:right w:val="none" w:sz="0" w:space="0" w:color="auto"/>
      </w:divBdr>
    </w:div>
    <w:div w:id="1180898176">
      <w:bodyDiv w:val="1"/>
      <w:marLeft w:val="0"/>
      <w:marRight w:val="0"/>
      <w:marTop w:val="0"/>
      <w:marBottom w:val="0"/>
      <w:divBdr>
        <w:top w:val="none" w:sz="0" w:space="0" w:color="auto"/>
        <w:left w:val="none" w:sz="0" w:space="0" w:color="auto"/>
        <w:bottom w:val="none" w:sz="0" w:space="0" w:color="auto"/>
        <w:right w:val="none" w:sz="0" w:space="0" w:color="auto"/>
      </w:divBdr>
    </w:div>
    <w:div w:id="1181118816">
      <w:bodyDiv w:val="1"/>
      <w:marLeft w:val="0"/>
      <w:marRight w:val="0"/>
      <w:marTop w:val="0"/>
      <w:marBottom w:val="0"/>
      <w:divBdr>
        <w:top w:val="none" w:sz="0" w:space="0" w:color="auto"/>
        <w:left w:val="none" w:sz="0" w:space="0" w:color="auto"/>
        <w:bottom w:val="none" w:sz="0" w:space="0" w:color="auto"/>
        <w:right w:val="none" w:sz="0" w:space="0" w:color="auto"/>
      </w:divBdr>
    </w:div>
    <w:div w:id="1181314800">
      <w:bodyDiv w:val="1"/>
      <w:marLeft w:val="0"/>
      <w:marRight w:val="0"/>
      <w:marTop w:val="0"/>
      <w:marBottom w:val="0"/>
      <w:divBdr>
        <w:top w:val="none" w:sz="0" w:space="0" w:color="auto"/>
        <w:left w:val="none" w:sz="0" w:space="0" w:color="auto"/>
        <w:bottom w:val="none" w:sz="0" w:space="0" w:color="auto"/>
        <w:right w:val="none" w:sz="0" w:space="0" w:color="auto"/>
      </w:divBdr>
    </w:div>
    <w:div w:id="1181314839">
      <w:bodyDiv w:val="1"/>
      <w:marLeft w:val="0"/>
      <w:marRight w:val="0"/>
      <w:marTop w:val="0"/>
      <w:marBottom w:val="0"/>
      <w:divBdr>
        <w:top w:val="none" w:sz="0" w:space="0" w:color="auto"/>
        <w:left w:val="none" w:sz="0" w:space="0" w:color="auto"/>
        <w:bottom w:val="none" w:sz="0" w:space="0" w:color="auto"/>
        <w:right w:val="none" w:sz="0" w:space="0" w:color="auto"/>
      </w:divBdr>
    </w:div>
    <w:div w:id="1181353821">
      <w:bodyDiv w:val="1"/>
      <w:marLeft w:val="0"/>
      <w:marRight w:val="0"/>
      <w:marTop w:val="0"/>
      <w:marBottom w:val="0"/>
      <w:divBdr>
        <w:top w:val="none" w:sz="0" w:space="0" w:color="auto"/>
        <w:left w:val="none" w:sz="0" w:space="0" w:color="auto"/>
        <w:bottom w:val="none" w:sz="0" w:space="0" w:color="auto"/>
        <w:right w:val="none" w:sz="0" w:space="0" w:color="auto"/>
      </w:divBdr>
    </w:div>
    <w:div w:id="1181354155">
      <w:bodyDiv w:val="1"/>
      <w:marLeft w:val="0"/>
      <w:marRight w:val="0"/>
      <w:marTop w:val="0"/>
      <w:marBottom w:val="0"/>
      <w:divBdr>
        <w:top w:val="none" w:sz="0" w:space="0" w:color="auto"/>
        <w:left w:val="none" w:sz="0" w:space="0" w:color="auto"/>
        <w:bottom w:val="none" w:sz="0" w:space="0" w:color="auto"/>
        <w:right w:val="none" w:sz="0" w:space="0" w:color="auto"/>
      </w:divBdr>
    </w:div>
    <w:div w:id="1181506023">
      <w:bodyDiv w:val="1"/>
      <w:marLeft w:val="0"/>
      <w:marRight w:val="0"/>
      <w:marTop w:val="0"/>
      <w:marBottom w:val="0"/>
      <w:divBdr>
        <w:top w:val="none" w:sz="0" w:space="0" w:color="auto"/>
        <w:left w:val="none" w:sz="0" w:space="0" w:color="auto"/>
        <w:bottom w:val="none" w:sz="0" w:space="0" w:color="auto"/>
        <w:right w:val="none" w:sz="0" w:space="0" w:color="auto"/>
      </w:divBdr>
    </w:div>
    <w:div w:id="1181745818">
      <w:bodyDiv w:val="1"/>
      <w:marLeft w:val="0"/>
      <w:marRight w:val="0"/>
      <w:marTop w:val="0"/>
      <w:marBottom w:val="0"/>
      <w:divBdr>
        <w:top w:val="none" w:sz="0" w:space="0" w:color="auto"/>
        <w:left w:val="none" w:sz="0" w:space="0" w:color="auto"/>
        <w:bottom w:val="none" w:sz="0" w:space="0" w:color="auto"/>
        <w:right w:val="none" w:sz="0" w:space="0" w:color="auto"/>
      </w:divBdr>
    </w:div>
    <w:div w:id="1181895627">
      <w:bodyDiv w:val="1"/>
      <w:marLeft w:val="0"/>
      <w:marRight w:val="0"/>
      <w:marTop w:val="0"/>
      <w:marBottom w:val="0"/>
      <w:divBdr>
        <w:top w:val="none" w:sz="0" w:space="0" w:color="auto"/>
        <w:left w:val="none" w:sz="0" w:space="0" w:color="auto"/>
        <w:bottom w:val="none" w:sz="0" w:space="0" w:color="auto"/>
        <w:right w:val="none" w:sz="0" w:space="0" w:color="auto"/>
      </w:divBdr>
    </w:div>
    <w:div w:id="1182008178">
      <w:bodyDiv w:val="1"/>
      <w:marLeft w:val="0"/>
      <w:marRight w:val="0"/>
      <w:marTop w:val="0"/>
      <w:marBottom w:val="0"/>
      <w:divBdr>
        <w:top w:val="none" w:sz="0" w:space="0" w:color="auto"/>
        <w:left w:val="none" w:sz="0" w:space="0" w:color="auto"/>
        <w:bottom w:val="none" w:sz="0" w:space="0" w:color="auto"/>
        <w:right w:val="none" w:sz="0" w:space="0" w:color="auto"/>
      </w:divBdr>
    </w:div>
    <w:div w:id="1182546716">
      <w:bodyDiv w:val="1"/>
      <w:marLeft w:val="0"/>
      <w:marRight w:val="0"/>
      <w:marTop w:val="0"/>
      <w:marBottom w:val="0"/>
      <w:divBdr>
        <w:top w:val="none" w:sz="0" w:space="0" w:color="auto"/>
        <w:left w:val="none" w:sz="0" w:space="0" w:color="auto"/>
        <w:bottom w:val="none" w:sz="0" w:space="0" w:color="auto"/>
        <w:right w:val="none" w:sz="0" w:space="0" w:color="auto"/>
      </w:divBdr>
    </w:div>
    <w:div w:id="1182548243">
      <w:bodyDiv w:val="1"/>
      <w:marLeft w:val="0"/>
      <w:marRight w:val="0"/>
      <w:marTop w:val="0"/>
      <w:marBottom w:val="0"/>
      <w:divBdr>
        <w:top w:val="none" w:sz="0" w:space="0" w:color="auto"/>
        <w:left w:val="none" w:sz="0" w:space="0" w:color="auto"/>
        <w:bottom w:val="none" w:sz="0" w:space="0" w:color="auto"/>
        <w:right w:val="none" w:sz="0" w:space="0" w:color="auto"/>
      </w:divBdr>
    </w:div>
    <w:div w:id="1182671991">
      <w:bodyDiv w:val="1"/>
      <w:marLeft w:val="0"/>
      <w:marRight w:val="0"/>
      <w:marTop w:val="0"/>
      <w:marBottom w:val="0"/>
      <w:divBdr>
        <w:top w:val="none" w:sz="0" w:space="0" w:color="auto"/>
        <w:left w:val="none" w:sz="0" w:space="0" w:color="auto"/>
        <w:bottom w:val="none" w:sz="0" w:space="0" w:color="auto"/>
        <w:right w:val="none" w:sz="0" w:space="0" w:color="auto"/>
      </w:divBdr>
    </w:div>
    <w:div w:id="1182743746">
      <w:bodyDiv w:val="1"/>
      <w:marLeft w:val="0"/>
      <w:marRight w:val="0"/>
      <w:marTop w:val="0"/>
      <w:marBottom w:val="0"/>
      <w:divBdr>
        <w:top w:val="none" w:sz="0" w:space="0" w:color="auto"/>
        <w:left w:val="none" w:sz="0" w:space="0" w:color="auto"/>
        <w:bottom w:val="none" w:sz="0" w:space="0" w:color="auto"/>
        <w:right w:val="none" w:sz="0" w:space="0" w:color="auto"/>
      </w:divBdr>
    </w:div>
    <w:div w:id="1183202561">
      <w:bodyDiv w:val="1"/>
      <w:marLeft w:val="0"/>
      <w:marRight w:val="0"/>
      <w:marTop w:val="0"/>
      <w:marBottom w:val="0"/>
      <w:divBdr>
        <w:top w:val="none" w:sz="0" w:space="0" w:color="auto"/>
        <w:left w:val="none" w:sz="0" w:space="0" w:color="auto"/>
        <w:bottom w:val="none" w:sz="0" w:space="0" w:color="auto"/>
        <w:right w:val="none" w:sz="0" w:space="0" w:color="auto"/>
      </w:divBdr>
    </w:div>
    <w:div w:id="1183208147">
      <w:bodyDiv w:val="1"/>
      <w:marLeft w:val="0"/>
      <w:marRight w:val="0"/>
      <w:marTop w:val="0"/>
      <w:marBottom w:val="0"/>
      <w:divBdr>
        <w:top w:val="none" w:sz="0" w:space="0" w:color="auto"/>
        <w:left w:val="none" w:sz="0" w:space="0" w:color="auto"/>
        <w:bottom w:val="none" w:sz="0" w:space="0" w:color="auto"/>
        <w:right w:val="none" w:sz="0" w:space="0" w:color="auto"/>
      </w:divBdr>
    </w:div>
    <w:div w:id="1183403050">
      <w:bodyDiv w:val="1"/>
      <w:marLeft w:val="0"/>
      <w:marRight w:val="0"/>
      <w:marTop w:val="0"/>
      <w:marBottom w:val="0"/>
      <w:divBdr>
        <w:top w:val="none" w:sz="0" w:space="0" w:color="auto"/>
        <w:left w:val="none" w:sz="0" w:space="0" w:color="auto"/>
        <w:bottom w:val="none" w:sz="0" w:space="0" w:color="auto"/>
        <w:right w:val="none" w:sz="0" w:space="0" w:color="auto"/>
      </w:divBdr>
    </w:div>
    <w:div w:id="1183936947">
      <w:bodyDiv w:val="1"/>
      <w:marLeft w:val="0"/>
      <w:marRight w:val="0"/>
      <w:marTop w:val="0"/>
      <w:marBottom w:val="0"/>
      <w:divBdr>
        <w:top w:val="none" w:sz="0" w:space="0" w:color="auto"/>
        <w:left w:val="none" w:sz="0" w:space="0" w:color="auto"/>
        <w:bottom w:val="none" w:sz="0" w:space="0" w:color="auto"/>
        <w:right w:val="none" w:sz="0" w:space="0" w:color="auto"/>
      </w:divBdr>
    </w:div>
    <w:div w:id="1183980132">
      <w:bodyDiv w:val="1"/>
      <w:marLeft w:val="0"/>
      <w:marRight w:val="0"/>
      <w:marTop w:val="0"/>
      <w:marBottom w:val="0"/>
      <w:divBdr>
        <w:top w:val="none" w:sz="0" w:space="0" w:color="auto"/>
        <w:left w:val="none" w:sz="0" w:space="0" w:color="auto"/>
        <w:bottom w:val="none" w:sz="0" w:space="0" w:color="auto"/>
        <w:right w:val="none" w:sz="0" w:space="0" w:color="auto"/>
      </w:divBdr>
    </w:div>
    <w:div w:id="1184516983">
      <w:bodyDiv w:val="1"/>
      <w:marLeft w:val="0"/>
      <w:marRight w:val="0"/>
      <w:marTop w:val="0"/>
      <w:marBottom w:val="0"/>
      <w:divBdr>
        <w:top w:val="none" w:sz="0" w:space="0" w:color="auto"/>
        <w:left w:val="none" w:sz="0" w:space="0" w:color="auto"/>
        <w:bottom w:val="none" w:sz="0" w:space="0" w:color="auto"/>
        <w:right w:val="none" w:sz="0" w:space="0" w:color="auto"/>
      </w:divBdr>
    </w:div>
    <w:div w:id="1184587604">
      <w:bodyDiv w:val="1"/>
      <w:marLeft w:val="0"/>
      <w:marRight w:val="0"/>
      <w:marTop w:val="0"/>
      <w:marBottom w:val="0"/>
      <w:divBdr>
        <w:top w:val="none" w:sz="0" w:space="0" w:color="auto"/>
        <w:left w:val="none" w:sz="0" w:space="0" w:color="auto"/>
        <w:bottom w:val="none" w:sz="0" w:space="0" w:color="auto"/>
        <w:right w:val="none" w:sz="0" w:space="0" w:color="auto"/>
      </w:divBdr>
    </w:div>
    <w:div w:id="1184788381">
      <w:bodyDiv w:val="1"/>
      <w:marLeft w:val="0"/>
      <w:marRight w:val="0"/>
      <w:marTop w:val="0"/>
      <w:marBottom w:val="0"/>
      <w:divBdr>
        <w:top w:val="none" w:sz="0" w:space="0" w:color="auto"/>
        <w:left w:val="none" w:sz="0" w:space="0" w:color="auto"/>
        <w:bottom w:val="none" w:sz="0" w:space="0" w:color="auto"/>
        <w:right w:val="none" w:sz="0" w:space="0" w:color="auto"/>
      </w:divBdr>
    </w:div>
    <w:div w:id="1184788580">
      <w:bodyDiv w:val="1"/>
      <w:marLeft w:val="0"/>
      <w:marRight w:val="0"/>
      <w:marTop w:val="0"/>
      <w:marBottom w:val="0"/>
      <w:divBdr>
        <w:top w:val="none" w:sz="0" w:space="0" w:color="auto"/>
        <w:left w:val="none" w:sz="0" w:space="0" w:color="auto"/>
        <w:bottom w:val="none" w:sz="0" w:space="0" w:color="auto"/>
        <w:right w:val="none" w:sz="0" w:space="0" w:color="auto"/>
      </w:divBdr>
    </w:div>
    <w:div w:id="1184977636">
      <w:bodyDiv w:val="1"/>
      <w:marLeft w:val="0"/>
      <w:marRight w:val="0"/>
      <w:marTop w:val="0"/>
      <w:marBottom w:val="0"/>
      <w:divBdr>
        <w:top w:val="none" w:sz="0" w:space="0" w:color="auto"/>
        <w:left w:val="none" w:sz="0" w:space="0" w:color="auto"/>
        <w:bottom w:val="none" w:sz="0" w:space="0" w:color="auto"/>
        <w:right w:val="none" w:sz="0" w:space="0" w:color="auto"/>
      </w:divBdr>
    </w:div>
    <w:div w:id="1185241504">
      <w:bodyDiv w:val="1"/>
      <w:marLeft w:val="0"/>
      <w:marRight w:val="0"/>
      <w:marTop w:val="0"/>
      <w:marBottom w:val="0"/>
      <w:divBdr>
        <w:top w:val="none" w:sz="0" w:space="0" w:color="auto"/>
        <w:left w:val="none" w:sz="0" w:space="0" w:color="auto"/>
        <w:bottom w:val="none" w:sz="0" w:space="0" w:color="auto"/>
        <w:right w:val="none" w:sz="0" w:space="0" w:color="auto"/>
      </w:divBdr>
    </w:div>
    <w:div w:id="1185245209">
      <w:bodyDiv w:val="1"/>
      <w:marLeft w:val="0"/>
      <w:marRight w:val="0"/>
      <w:marTop w:val="0"/>
      <w:marBottom w:val="0"/>
      <w:divBdr>
        <w:top w:val="none" w:sz="0" w:space="0" w:color="auto"/>
        <w:left w:val="none" w:sz="0" w:space="0" w:color="auto"/>
        <w:bottom w:val="none" w:sz="0" w:space="0" w:color="auto"/>
        <w:right w:val="none" w:sz="0" w:space="0" w:color="auto"/>
      </w:divBdr>
    </w:div>
    <w:div w:id="1185250582">
      <w:bodyDiv w:val="1"/>
      <w:marLeft w:val="0"/>
      <w:marRight w:val="0"/>
      <w:marTop w:val="0"/>
      <w:marBottom w:val="0"/>
      <w:divBdr>
        <w:top w:val="none" w:sz="0" w:space="0" w:color="auto"/>
        <w:left w:val="none" w:sz="0" w:space="0" w:color="auto"/>
        <w:bottom w:val="none" w:sz="0" w:space="0" w:color="auto"/>
        <w:right w:val="none" w:sz="0" w:space="0" w:color="auto"/>
      </w:divBdr>
    </w:div>
    <w:div w:id="1185482343">
      <w:bodyDiv w:val="1"/>
      <w:marLeft w:val="0"/>
      <w:marRight w:val="0"/>
      <w:marTop w:val="0"/>
      <w:marBottom w:val="0"/>
      <w:divBdr>
        <w:top w:val="none" w:sz="0" w:space="0" w:color="auto"/>
        <w:left w:val="none" w:sz="0" w:space="0" w:color="auto"/>
        <w:bottom w:val="none" w:sz="0" w:space="0" w:color="auto"/>
        <w:right w:val="none" w:sz="0" w:space="0" w:color="auto"/>
      </w:divBdr>
    </w:div>
    <w:div w:id="1185709719">
      <w:bodyDiv w:val="1"/>
      <w:marLeft w:val="0"/>
      <w:marRight w:val="0"/>
      <w:marTop w:val="0"/>
      <w:marBottom w:val="0"/>
      <w:divBdr>
        <w:top w:val="none" w:sz="0" w:space="0" w:color="auto"/>
        <w:left w:val="none" w:sz="0" w:space="0" w:color="auto"/>
        <w:bottom w:val="none" w:sz="0" w:space="0" w:color="auto"/>
        <w:right w:val="none" w:sz="0" w:space="0" w:color="auto"/>
      </w:divBdr>
    </w:div>
    <w:div w:id="1185823030">
      <w:bodyDiv w:val="1"/>
      <w:marLeft w:val="0"/>
      <w:marRight w:val="0"/>
      <w:marTop w:val="0"/>
      <w:marBottom w:val="0"/>
      <w:divBdr>
        <w:top w:val="none" w:sz="0" w:space="0" w:color="auto"/>
        <w:left w:val="none" w:sz="0" w:space="0" w:color="auto"/>
        <w:bottom w:val="none" w:sz="0" w:space="0" w:color="auto"/>
        <w:right w:val="none" w:sz="0" w:space="0" w:color="auto"/>
      </w:divBdr>
    </w:div>
    <w:div w:id="1185946013">
      <w:bodyDiv w:val="1"/>
      <w:marLeft w:val="0"/>
      <w:marRight w:val="0"/>
      <w:marTop w:val="0"/>
      <w:marBottom w:val="0"/>
      <w:divBdr>
        <w:top w:val="none" w:sz="0" w:space="0" w:color="auto"/>
        <w:left w:val="none" w:sz="0" w:space="0" w:color="auto"/>
        <w:bottom w:val="none" w:sz="0" w:space="0" w:color="auto"/>
        <w:right w:val="none" w:sz="0" w:space="0" w:color="auto"/>
      </w:divBdr>
    </w:div>
    <w:div w:id="1186745427">
      <w:bodyDiv w:val="1"/>
      <w:marLeft w:val="0"/>
      <w:marRight w:val="0"/>
      <w:marTop w:val="0"/>
      <w:marBottom w:val="0"/>
      <w:divBdr>
        <w:top w:val="none" w:sz="0" w:space="0" w:color="auto"/>
        <w:left w:val="none" w:sz="0" w:space="0" w:color="auto"/>
        <w:bottom w:val="none" w:sz="0" w:space="0" w:color="auto"/>
        <w:right w:val="none" w:sz="0" w:space="0" w:color="auto"/>
      </w:divBdr>
    </w:div>
    <w:div w:id="1186751750">
      <w:bodyDiv w:val="1"/>
      <w:marLeft w:val="0"/>
      <w:marRight w:val="0"/>
      <w:marTop w:val="0"/>
      <w:marBottom w:val="0"/>
      <w:divBdr>
        <w:top w:val="none" w:sz="0" w:space="0" w:color="auto"/>
        <w:left w:val="none" w:sz="0" w:space="0" w:color="auto"/>
        <w:bottom w:val="none" w:sz="0" w:space="0" w:color="auto"/>
        <w:right w:val="none" w:sz="0" w:space="0" w:color="auto"/>
      </w:divBdr>
    </w:div>
    <w:div w:id="1186939891">
      <w:bodyDiv w:val="1"/>
      <w:marLeft w:val="0"/>
      <w:marRight w:val="0"/>
      <w:marTop w:val="0"/>
      <w:marBottom w:val="0"/>
      <w:divBdr>
        <w:top w:val="none" w:sz="0" w:space="0" w:color="auto"/>
        <w:left w:val="none" w:sz="0" w:space="0" w:color="auto"/>
        <w:bottom w:val="none" w:sz="0" w:space="0" w:color="auto"/>
        <w:right w:val="none" w:sz="0" w:space="0" w:color="auto"/>
      </w:divBdr>
    </w:div>
    <w:div w:id="1187213686">
      <w:bodyDiv w:val="1"/>
      <w:marLeft w:val="0"/>
      <w:marRight w:val="0"/>
      <w:marTop w:val="0"/>
      <w:marBottom w:val="0"/>
      <w:divBdr>
        <w:top w:val="none" w:sz="0" w:space="0" w:color="auto"/>
        <w:left w:val="none" w:sz="0" w:space="0" w:color="auto"/>
        <w:bottom w:val="none" w:sz="0" w:space="0" w:color="auto"/>
        <w:right w:val="none" w:sz="0" w:space="0" w:color="auto"/>
      </w:divBdr>
    </w:div>
    <w:div w:id="1187255446">
      <w:bodyDiv w:val="1"/>
      <w:marLeft w:val="0"/>
      <w:marRight w:val="0"/>
      <w:marTop w:val="0"/>
      <w:marBottom w:val="0"/>
      <w:divBdr>
        <w:top w:val="none" w:sz="0" w:space="0" w:color="auto"/>
        <w:left w:val="none" w:sz="0" w:space="0" w:color="auto"/>
        <w:bottom w:val="none" w:sz="0" w:space="0" w:color="auto"/>
        <w:right w:val="none" w:sz="0" w:space="0" w:color="auto"/>
      </w:divBdr>
    </w:div>
    <w:div w:id="1187449992">
      <w:bodyDiv w:val="1"/>
      <w:marLeft w:val="0"/>
      <w:marRight w:val="0"/>
      <w:marTop w:val="0"/>
      <w:marBottom w:val="0"/>
      <w:divBdr>
        <w:top w:val="none" w:sz="0" w:space="0" w:color="auto"/>
        <w:left w:val="none" w:sz="0" w:space="0" w:color="auto"/>
        <w:bottom w:val="none" w:sz="0" w:space="0" w:color="auto"/>
        <w:right w:val="none" w:sz="0" w:space="0" w:color="auto"/>
      </w:divBdr>
    </w:div>
    <w:div w:id="1187527460">
      <w:bodyDiv w:val="1"/>
      <w:marLeft w:val="0"/>
      <w:marRight w:val="0"/>
      <w:marTop w:val="0"/>
      <w:marBottom w:val="0"/>
      <w:divBdr>
        <w:top w:val="none" w:sz="0" w:space="0" w:color="auto"/>
        <w:left w:val="none" w:sz="0" w:space="0" w:color="auto"/>
        <w:bottom w:val="none" w:sz="0" w:space="0" w:color="auto"/>
        <w:right w:val="none" w:sz="0" w:space="0" w:color="auto"/>
      </w:divBdr>
    </w:div>
    <w:div w:id="1187713869">
      <w:bodyDiv w:val="1"/>
      <w:marLeft w:val="0"/>
      <w:marRight w:val="0"/>
      <w:marTop w:val="0"/>
      <w:marBottom w:val="0"/>
      <w:divBdr>
        <w:top w:val="none" w:sz="0" w:space="0" w:color="auto"/>
        <w:left w:val="none" w:sz="0" w:space="0" w:color="auto"/>
        <w:bottom w:val="none" w:sz="0" w:space="0" w:color="auto"/>
        <w:right w:val="none" w:sz="0" w:space="0" w:color="auto"/>
      </w:divBdr>
    </w:div>
    <w:div w:id="1187714870">
      <w:bodyDiv w:val="1"/>
      <w:marLeft w:val="0"/>
      <w:marRight w:val="0"/>
      <w:marTop w:val="0"/>
      <w:marBottom w:val="0"/>
      <w:divBdr>
        <w:top w:val="none" w:sz="0" w:space="0" w:color="auto"/>
        <w:left w:val="none" w:sz="0" w:space="0" w:color="auto"/>
        <w:bottom w:val="none" w:sz="0" w:space="0" w:color="auto"/>
        <w:right w:val="none" w:sz="0" w:space="0" w:color="auto"/>
      </w:divBdr>
    </w:div>
    <w:div w:id="1187908235">
      <w:bodyDiv w:val="1"/>
      <w:marLeft w:val="0"/>
      <w:marRight w:val="0"/>
      <w:marTop w:val="0"/>
      <w:marBottom w:val="0"/>
      <w:divBdr>
        <w:top w:val="none" w:sz="0" w:space="0" w:color="auto"/>
        <w:left w:val="none" w:sz="0" w:space="0" w:color="auto"/>
        <w:bottom w:val="none" w:sz="0" w:space="0" w:color="auto"/>
        <w:right w:val="none" w:sz="0" w:space="0" w:color="auto"/>
      </w:divBdr>
    </w:div>
    <w:div w:id="1187985973">
      <w:bodyDiv w:val="1"/>
      <w:marLeft w:val="0"/>
      <w:marRight w:val="0"/>
      <w:marTop w:val="0"/>
      <w:marBottom w:val="0"/>
      <w:divBdr>
        <w:top w:val="none" w:sz="0" w:space="0" w:color="auto"/>
        <w:left w:val="none" w:sz="0" w:space="0" w:color="auto"/>
        <w:bottom w:val="none" w:sz="0" w:space="0" w:color="auto"/>
        <w:right w:val="none" w:sz="0" w:space="0" w:color="auto"/>
      </w:divBdr>
    </w:div>
    <w:div w:id="1188061759">
      <w:bodyDiv w:val="1"/>
      <w:marLeft w:val="0"/>
      <w:marRight w:val="0"/>
      <w:marTop w:val="0"/>
      <w:marBottom w:val="0"/>
      <w:divBdr>
        <w:top w:val="none" w:sz="0" w:space="0" w:color="auto"/>
        <w:left w:val="none" w:sz="0" w:space="0" w:color="auto"/>
        <w:bottom w:val="none" w:sz="0" w:space="0" w:color="auto"/>
        <w:right w:val="none" w:sz="0" w:space="0" w:color="auto"/>
      </w:divBdr>
    </w:div>
    <w:div w:id="1188366994">
      <w:bodyDiv w:val="1"/>
      <w:marLeft w:val="0"/>
      <w:marRight w:val="0"/>
      <w:marTop w:val="0"/>
      <w:marBottom w:val="0"/>
      <w:divBdr>
        <w:top w:val="none" w:sz="0" w:space="0" w:color="auto"/>
        <w:left w:val="none" w:sz="0" w:space="0" w:color="auto"/>
        <w:bottom w:val="none" w:sz="0" w:space="0" w:color="auto"/>
        <w:right w:val="none" w:sz="0" w:space="0" w:color="auto"/>
      </w:divBdr>
    </w:div>
    <w:div w:id="1189442935">
      <w:bodyDiv w:val="1"/>
      <w:marLeft w:val="0"/>
      <w:marRight w:val="0"/>
      <w:marTop w:val="0"/>
      <w:marBottom w:val="0"/>
      <w:divBdr>
        <w:top w:val="none" w:sz="0" w:space="0" w:color="auto"/>
        <w:left w:val="none" w:sz="0" w:space="0" w:color="auto"/>
        <w:bottom w:val="none" w:sz="0" w:space="0" w:color="auto"/>
        <w:right w:val="none" w:sz="0" w:space="0" w:color="auto"/>
      </w:divBdr>
    </w:div>
    <w:div w:id="1189443593">
      <w:bodyDiv w:val="1"/>
      <w:marLeft w:val="0"/>
      <w:marRight w:val="0"/>
      <w:marTop w:val="0"/>
      <w:marBottom w:val="0"/>
      <w:divBdr>
        <w:top w:val="none" w:sz="0" w:space="0" w:color="auto"/>
        <w:left w:val="none" w:sz="0" w:space="0" w:color="auto"/>
        <w:bottom w:val="none" w:sz="0" w:space="0" w:color="auto"/>
        <w:right w:val="none" w:sz="0" w:space="0" w:color="auto"/>
      </w:divBdr>
    </w:div>
    <w:div w:id="1189444650">
      <w:bodyDiv w:val="1"/>
      <w:marLeft w:val="0"/>
      <w:marRight w:val="0"/>
      <w:marTop w:val="0"/>
      <w:marBottom w:val="0"/>
      <w:divBdr>
        <w:top w:val="none" w:sz="0" w:space="0" w:color="auto"/>
        <w:left w:val="none" w:sz="0" w:space="0" w:color="auto"/>
        <w:bottom w:val="none" w:sz="0" w:space="0" w:color="auto"/>
        <w:right w:val="none" w:sz="0" w:space="0" w:color="auto"/>
      </w:divBdr>
    </w:div>
    <w:div w:id="1189564307">
      <w:bodyDiv w:val="1"/>
      <w:marLeft w:val="0"/>
      <w:marRight w:val="0"/>
      <w:marTop w:val="0"/>
      <w:marBottom w:val="0"/>
      <w:divBdr>
        <w:top w:val="none" w:sz="0" w:space="0" w:color="auto"/>
        <w:left w:val="none" w:sz="0" w:space="0" w:color="auto"/>
        <w:bottom w:val="none" w:sz="0" w:space="0" w:color="auto"/>
        <w:right w:val="none" w:sz="0" w:space="0" w:color="auto"/>
      </w:divBdr>
    </w:div>
    <w:div w:id="1189683181">
      <w:bodyDiv w:val="1"/>
      <w:marLeft w:val="0"/>
      <w:marRight w:val="0"/>
      <w:marTop w:val="0"/>
      <w:marBottom w:val="0"/>
      <w:divBdr>
        <w:top w:val="none" w:sz="0" w:space="0" w:color="auto"/>
        <w:left w:val="none" w:sz="0" w:space="0" w:color="auto"/>
        <w:bottom w:val="none" w:sz="0" w:space="0" w:color="auto"/>
        <w:right w:val="none" w:sz="0" w:space="0" w:color="auto"/>
      </w:divBdr>
    </w:div>
    <w:div w:id="1190486314">
      <w:bodyDiv w:val="1"/>
      <w:marLeft w:val="0"/>
      <w:marRight w:val="0"/>
      <w:marTop w:val="0"/>
      <w:marBottom w:val="0"/>
      <w:divBdr>
        <w:top w:val="none" w:sz="0" w:space="0" w:color="auto"/>
        <w:left w:val="none" w:sz="0" w:space="0" w:color="auto"/>
        <w:bottom w:val="none" w:sz="0" w:space="0" w:color="auto"/>
        <w:right w:val="none" w:sz="0" w:space="0" w:color="auto"/>
      </w:divBdr>
    </w:div>
    <w:div w:id="1190491114">
      <w:bodyDiv w:val="1"/>
      <w:marLeft w:val="0"/>
      <w:marRight w:val="0"/>
      <w:marTop w:val="0"/>
      <w:marBottom w:val="0"/>
      <w:divBdr>
        <w:top w:val="none" w:sz="0" w:space="0" w:color="auto"/>
        <w:left w:val="none" w:sz="0" w:space="0" w:color="auto"/>
        <w:bottom w:val="none" w:sz="0" w:space="0" w:color="auto"/>
        <w:right w:val="none" w:sz="0" w:space="0" w:color="auto"/>
      </w:divBdr>
    </w:div>
    <w:div w:id="1190605527">
      <w:bodyDiv w:val="1"/>
      <w:marLeft w:val="0"/>
      <w:marRight w:val="0"/>
      <w:marTop w:val="0"/>
      <w:marBottom w:val="0"/>
      <w:divBdr>
        <w:top w:val="none" w:sz="0" w:space="0" w:color="auto"/>
        <w:left w:val="none" w:sz="0" w:space="0" w:color="auto"/>
        <w:bottom w:val="none" w:sz="0" w:space="0" w:color="auto"/>
        <w:right w:val="none" w:sz="0" w:space="0" w:color="auto"/>
      </w:divBdr>
    </w:div>
    <w:div w:id="1190677707">
      <w:bodyDiv w:val="1"/>
      <w:marLeft w:val="0"/>
      <w:marRight w:val="0"/>
      <w:marTop w:val="0"/>
      <w:marBottom w:val="0"/>
      <w:divBdr>
        <w:top w:val="none" w:sz="0" w:space="0" w:color="auto"/>
        <w:left w:val="none" w:sz="0" w:space="0" w:color="auto"/>
        <w:bottom w:val="none" w:sz="0" w:space="0" w:color="auto"/>
        <w:right w:val="none" w:sz="0" w:space="0" w:color="auto"/>
      </w:divBdr>
    </w:div>
    <w:div w:id="1190752294">
      <w:bodyDiv w:val="1"/>
      <w:marLeft w:val="0"/>
      <w:marRight w:val="0"/>
      <w:marTop w:val="0"/>
      <w:marBottom w:val="0"/>
      <w:divBdr>
        <w:top w:val="none" w:sz="0" w:space="0" w:color="auto"/>
        <w:left w:val="none" w:sz="0" w:space="0" w:color="auto"/>
        <w:bottom w:val="none" w:sz="0" w:space="0" w:color="auto"/>
        <w:right w:val="none" w:sz="0" w:space="0" w:color="auto"/>
      </w:divBdr>
    </w:div>
    <w:div w:id="1191144624">
      <w:bodyDiv w:val="1"/>
      <w:marLeft w:val="0"/>
      <w:marRight w:val="0"/>
      <w:marTop w:val="0"/>
      <w:marBottom w:val="0"/>
      <w:divBdr>
        <w:top w:val="none" w:sz="0" w:space="0" w:color="auto"/>
        <w:left w:val="none" w:sz="0" w:space="0" w:color="auto"/>
        <w:bottom w:val="none" w:sz="0" w:space="0" w:color="auto"/>
        <w:right w:val="none" w:sz="0" w:space="0" w:color="auto"/>
      </w:divBdr>
    </w:div>
    <w:div w:id="1191338315">
      <w:bodyDiv w:val="1"/>
      <w:marLeft w:val="0"/>
      <w:marRight w:val="0"/>
      <w:marTop w:val="0"/>
      <w:marBottom w:val="0"/>
      <w:divBdr>
        <w:top w:val="none" w:sz="0" w:space="0" w:color="auto"/>
        <w:left w:val="none" w:sz="0" w:space="0" w:color="auto"/>
        <w:bottom w:val="none" w:sz="0" w:space="0" w:color="auto"/>
        <w:right w:val="none" w:sz="0" w:space="0" w:color="auto"/>
      </w:divBdr>
    </w:div>
    <w:div w:id="1191411180">
      <w:bodyDiv w:val="1"/>
      <w:marLeft w:val="0"/>
      <w:marRight w:val="0"/>
      <w:marTop w:val="0"/>
      <w:marBottom w:val="0"/>
      <w:divBdr>
        <w:top w:val="none" w:sz="0" w:space="0" w:color="auto"/>
        <w:left w:val="none" w:sz="0" w:space="0" w:color="auto"/>
        <w:bottom w:val="none" w:sz="0" w:space="0" w:color="auto"/>
        <w:right w:val="none" w:sz="0" w:space="0" w:color="auto"/>
      </w:divBdr>
    </w:div>
    <w:div w:id="1191607838">
      <w:bodyDiv w:val="1"/>
      <w:marLeft w:val="0"/>
      <w:marRight w:val="0"/>
      <w:marTop w:val="0"/>
      <w:marBottom w:val="0"/>
      <w:divBdr>
        <w:top w:val="none" w:sz="0" w:space="0" w:color="auto"/>
        <w:left w:val="none" w:sz="0" w:space="0" w:color="auto"/>
        <w:bottom w:val="none" w:sz="0" w:space="0" w:color="auto"/>
        <w:right w:val="none" w:sz="0" w:space="0" w:color="auto"/>
      </w:divBdr>
    </w:div>
    <w:div w:id="1191643810">
      <w:bodyDiv w:val="1"/>
      <w:marLeft w:val="0"/>
      <w:marRight w:val="0"/>
      <w:marTop w:val="0"/>
      <w:marBottom w:val="0"/>
      <w:divBdr>
        <w:top w:val="none" w:sz="0" w:space="0" w:color="auto"/>
        <w:left w:val="none" w:sz="0" w:space="0" w:color="auto"/>
        <w:bottom w:val="none" w:sz="0" w:space="0" w:color="auto"/>
        <w:right w:val="none" w:sz="0" w:space="0" w:color="auto"/>
      </w:divBdr>
    </w:div>
    <w:div w:id="1191841942">
      <w:bodyDiv w:val="1"/>
      <w:marLeft w:val="0"/>
      <w:marRight w:val="0"/>
      <w:marTop w:val="0"/>
      <w:marBottom w:val="0"/>
      <w:divBdr>
        <w:top w:val="none" w:sz="0" w:space="0" w:color="auto"/>
        <w:left w:val="none" w:sz="0" w:space="0" w:color="auto"/>
        <w:bottom w:val="none" w:sz="0" w:space="0" w:color="auto"/>
        <w:right w:val="none" w:sz="0" w:space="0" w:color="auto"/>
      </w:divBdr>
    </w:div>
    <w:div w:id="1191992668">
      <w:bodyDiv w:val="1"/>
      <w:marLeft w:val="0"/>
      <w:marRight w:val="0"/>
      <w:marTop w:val="0"/>
      <w:marBottom w:val="0"/>
      <w:divBdr>
        <w:top w:val="none" w:sz="0" w:space="0" w:color="auto"/>
        <w:left w:val="none" w:sz="0" w:space="0" w:color="auto"/>
        <w:bottom w:val="none" w:sz="0" w:space="0" w:color="auto"/>
        <w:right w:val="none" w:sz="0" w:space="0" w:color="auto"/>
      </w:divBdr>
    </w:div>
    <w:div w:id="1192263130">
      <w:bodyDiv w:val="1"/>
      <w:marLeft w:val="0"/>
      <w:marRight w:val="0"/>
      <w:marTop w:val="0"/>
      <w:marBottom w:val="0"/>
      <w:divBdr>
        <w:top w:val="none" w:sz="0" w:space="0" w:color="auto"/>
        <w:left w:val="none" w:sz="0" w:space="0" w:color="auto"/>
        <w:bottom w:val="none" w:sz="0" w:space="0" w:color="auto"/>
        <w:right w:val="none" w:sz="0" w:space="0" w:color="auto"/>
      </w:divBdr>
    </w:div>
    <w:div w:id="1192301610">
      <w:bodyDiv w:val="1"/>
      <w:marLeft w:val="0"/>
      <w:marRight w:val="0"/>
      <w:marTop w:val="0"/>
      <w:marBottom w:val="0"/>
      <w:divBdr>
        <w:top w:val="none" w:sz="0" w:space="0" w:color="auto"/>
        <w:left w:val="none" w:sz="0" w:space="0" w:color="auto"/>
        <w:bottom w:val="none" w:sz="0" w:space="0" w:color="auto"/>
        <w:right w:val="none" w:sz="0" w:space="0" w:color="auto"/>
      </w:divBdr>
    </w:div>
    <w:div w:id="1192570477">
      <w:bodyDiv w:val="1"/>
      <w:marLeft w:val="0"/>
      <w:marRight w:val="0"/>
      <w:marTop w:val="0"/>
      <w:marBottom w:val="0"/>
      <w:divBdr>
        <w:top w:val="none" w:sz="0" w:space="0" w:color="auto"/>
        <w:left w:val="none" w:sz="0" w:space="0" w:color="auto"/>
        <w:bottom w:val="none" w:sz="0" w:space="0" w:color="auto"/>
        <w:right w:val="none" w:sz="0" w:space="0" w:color="auto"/>
      </w:divBdr>
    </w:div>
    <w:div w:id="1192645404">
      <w:bodyDiv w:val="1"/>
      <w:marLeft w:val="0"/>
      <w:marRight w:val="0"/>
      <w:marTop w:val="0"/>
      <w:marBottom w:val="0"/>
      <w:divBdr>
        <w:top w:val="none" w:sz="0" w:space="0" w:color="auto"/>
        <w:left w:val="none" w:sz="0" w:space="0" w:color="auto"/>
        <w:bottom w:val="none" w:sz="0" w:space="0" w:color="auto"/>
        <w:right w:val="none" w:sz="0" w:space="0" w:color="auto"/>
      </w:divBdr>
    </w:div>
    <w:div w:id="1192721567">
      <w:bodyDiv w:val="1"/>
      <w:marLeft w:val="0"/>
      <w:marRight w:val="0"/>
      <w:marTop w:val="0"/>
      <w:marBottom w:val="0"/>
      <w:divBdr>
        <w:top w:val="none" w:sz="0" w:space="0" w:color="auto"/>
        <w:left w:val="none" w:sz="0" w:space="0" w:color="auto"/>
        <w:bottom w:val="none" w:sz="0" w:space="0" w:color="auto"/>
        <w:right w:val="none" w:sz="0" w:space="0" w:color="auto"/>
      </w:divBdr>
    </w:div>
    <w:div w:id="1192762848">
      <w:bodyDiv w:val="1"/>
      <w:marLeft w:val="0"/>
      <w:marRight w:val="0"/>
      <w:marTop w:val="0"/>
      <w:marBottom w:val="0"/>
      <w:divBdr>
        <w:top w:val="none" w:sz="0" w:space="0" w:color="auto"/>
        <w:left w:val="none" w:sz="0" w:space="0" w:color="auto"/>
        <w:bottom w:val="none" w:sz="0" w:space="0" w:color="auto"/>
        <w:right w:val="none" w:sz="0" w:space="0" w:color="auto"/>
      </w:divBdr>
    </w:div>
    <w:div w:id="1192887937">
      <w:bodyDiv w:val="1"/>
      <w:marLeft w:val="0"/>
      <w:marRight w:val="0"/>
      <w:marTop w:val="0"/>
      <w:marBottom w:val="0"/>
      <w:divBdr>
        <w:top w:val="none" w:sz="0" w:space="0" w:color="auto"/>
        <w:left w:val="none" w:sz="0" w:space="0" w:color="auto"/>
        <w:bottom w:val="none" w:sz="0" w:space="0" w:color="auto"/>
        <w:right w:val="none" w:sz="0" w:space="0" w:color="auto"/>
      </w:divBdr>
    </w:div>
    <w:div w:id="1193375842">
      <w:bodyDiv w:val="1"/>
      <w:marLeft w:val="0"/>
      <w:marRight w:val="0"/>
      <w:marTop w:val="0"/>
      <w:marBottom w:val="0"/>
      <w:divBdr>
        <w:top w:val="none" w:sz="0" w:space="0" w:color="auto"/>
        <w:left w:val="none" w:sz="0" w:space="0" w:color="auto"/>
        <w:bottom w:val="none" w:sz="0" w:space="0" w:color="auto"/>
        <w:right w:val="none" w:sz="0" w:space="0" w:color="auto"/>
      </w:divBdr>
    </w:div>
    <w:div w:id="1193573723">
      <w:bodyDiv w:val="1"/>
      <w:marLeft w:val="0"/>
      <w:marRight w:val="0"/>
      <w:marTop w:val="0"/>
      <w:marBottom w:val="0"/>
      <w:divBdr>
        <w:top w:val="none" w:sz="0" w:space="0" w:color="auto"/>
        <w:left w:val="none" w:sz="0" w:space="0" w:color="auto"/>
        <w:bottom w:val="none" w:sz="0" w:space="0" w:color="auto"/>
        <w:right w:val="none" w:sz="0" w:space="0" w:color="auto"/>
      </w:divBdr>
    </w:div>
    <w:div w:id="1193574185">
      <w:bodyDiv w:val="1"/>
      <w:marLeft w:val="0"/>
      <w:marRight w:val="0"/>
      <w:marTop w:val="0"/>
      <w:marBottom w:val="0"/>
      <w:divBdr>
        <w:top w:val="none" w:sz="0" w:space="0" w:color="auto"/>
        <w:left w:val="none" w:sz="0" w:space="0" w:color="auto"/>
        <w:bottom w:val="none" w:sz="0" w:space="0" w:color="auto"/>
        <w:right w:val="none" w:sz="0" w:space="0" w:color="auto"/>
      </w:divBdr>
    </w:div>
    <w:div w:id="1193613726">
      <w:bodyDiv w:val="1"/>
      <w:marLeft w:val="0"/>
      <w:marRight w:val="0"/>
      <w:marTop w:val="0"/>
      <w:marBottom w:val="0"/>
      <w:divBdr>
        <w:top w:val="none" w:sz="0" w:space="0" w:color="auto"/>
        <w:left w:val="none" w:sz="0" w:space="0" w:color="auto"/>
        <w:bottom w:val="none" w:sz="0" w:space="0" w:color="auto"/>
        <w:right w:val="none" w:sz="0" w:space="0" w:color="auto"/>
      </w:divBdr>
    </w:div>
    <w:div w:id="1193879114">
      <w:bodyDiv w:val="1"/>
      <w:marLeft w:val="0"/>
      <w:marRight w:val="0"/>
      <w:marTop w:val="0"/>
      <w:marBottom w:val="0"/>
      <w:divBdr>
        <w:top w:val="none" w:sz="0" w:space="0" w:color="auto"/>
        <w:left w:val="none" w:sz="0" w:space="0" w:color="auto"/>
        <w:bottom w:val="none" w:sz="0" w:space="0" w:color="auto"/>
        <w:right w:val="none" w:sz="0" w:space="0" w:color="auto"/>
      </w:divBdr>
    </w:div>
    <w:div w:id="1194153801">
      <w:bodyDiv w:val="1"/>
      <w:marLeft w:val="0"/>
      <w:marRight w:val="0"/>
      <w:marTop w:val="0"/>
      <w:marBottom w:val="0"/>
      <w:divBdr>
        <w:top w:val="none" w:sz="0" w:space="0" w:color="auto"/>
        <w:left w:val="none" w:sz="0" w:space="0" w:color="auto"/>
        <w:bottom w:val="none" w:sz="0" w:space="0" w:color="auto"/>
        <w:right w:val="none" w:sz="0" w:space="0" w:color="auto"/>
      </w:divBdr>
    </w:div>
    <w:div w:id="1194225565">
      <w:bodyDiv w:val="1"/>
      <w:marLeft w:val="0"/>
      <w:marRight w:val="0"/>
      <w:marTop w:val="0"/>
      <w:marBottom w:val="0"/>
      <w:divBdr>
        <w:top w:val="none" w:sz="0" w:space="0" w:color="auto"/>
        <w:left w:val="none" w:sz="0" w:space="0" w:color="auto"/>
        <w:bottom w:val="none" w:sz="0" w:space="0" w:color="auto"/>
        <w:right w:val="none" w:sz="0" w:space="0" w:color="auto"/>
      </w:divBdr>
    </w:div>
    <w:div w:id="1194227057">
      <w:bodyDiv w:val="1"/>
      <w:marLeft w:val="0"/>
      <w:marRight w:val="0"/>
      <w:marTop w:val="0"/>
      <w:marBottom w:val="0"/>
      <w:divBdr>
        <w:top w:val="none" w:sz="0" w:space="0" w:color="auto"/>
        <w:left w:val="none" w:sz="0" w:space="0" w:color="auto"/>
        <w:bottom w:val="none" w:sz="0" w:space="0" w:color="auto"/>
        <w:right w:val="none" w:sz="0" w:space="0" w:color="auto"/>
      </w:divBdr>
    </w:div>
    <w:div w:id="1194228949">
      <w:bodyDiv w:val="1"/>
      <w:marLeft w:val="0"/>
      <w:marRight w:val="0"/>
      <w:marTop w:val="0"/>
      <w:marBottom w:val="0"/>
      <w:divBdr>
        <w:top w:val="none" w:sz="0" w:space="0" w:color="auto"/>
        <w:left w:val="none" w:sz="0" w:space="0" w:color="auto"/>
        <w:bottom w:val="none" w:sz="0" w:space="0" w:color="auto"/>
        <w:right w:val="none" w:sz="0" w:space="0" w:color="auto"/>
      </w:divBdr>
    </w:div>
    <w:div w:id="1194613443">
      <w:bodyDiv w:val="1"/>
      <w:marLeft w:val="0"/>
      <w:marRight w:val="0"/>
      <w:marTop w:val="0"/>
      <w:marBottom w:val="0"/>
      <w:divBdr>
        <w:top w:val="none" w:sz="0" w:space="0" w:color="auto"/>
        <w:left w:val="none" w:sz="0" w:space="0" w:color="auto"/>
        <w:bottom w:val="none" w:sz="0" w:space="0" w:color="auto"/>
        <w:right w:val="none" w:sz="0" w:space="0" w:color="auto"/>
      </w:divBdr>
    </w:div>
    <w:div w:id="1194884800">
      <w:bodyDiv w:val="1"/>
      <w:marLeft w:val="0"/>
      <w:marRight w:val="0"/>
      <w:marTop w:val="0"/>
      <w:marBottom w:val="0"/>
      <w:divBdr>
        <w:top w:val="none" w:sz="0" w:space="0" w:color="auto"/>
        <w:left w:val="none" w:sz="0" w:space="0" w:color="auto"/>
        <w:bottom w:val="none" w:sz="0" w:space="0" w:color="auto"/>
        <w:right w:val="none" w:sz="0" w:space="0" w:color="auto"/>
      </w:divBdr>
    </w:div>
    <w:div w:id="1195116130">
      <w:bodyDiv w:val="1"/>
      <w:marLeft w:val="0"/>
      <w:marRight w:val="0"/>
      <w:marTop w:val="0"/>
      <w:marBottom w:val="0"/>
      <w:divBdr>
        <w:top w:val="none" w:sz="0" w:space="0" w:color="auto"/>
        <w:left w:val="none" w:sz="0" w:space="0" w:color="auto"/>
        <w:bottom w:val="none" w:sz="0" w:space="0" w:color="auto"/>
        <w:right w:val="none" w:sz="0" w:space="0" w:color="auto"/>
      </w:divBdr>
    </w:div>
    <w:div w:id="1195539291">
      <w:bodyDiv w:val="1"/>
      <w:marLeft w:val="0"/>
      <w:marRight w:val="0"/>
      <w:marTop w:val="0"/>
      <w:marBottom w:val="0"/>
      <w:divBdr>
        <w:top w:val="none" w:sz="0" w:space="0" w:color="auto"/>
        <w:left w:val="none" w:sz="0" w:space="0" w:color="auto"/>
        <w:bottom w:val="none" w:sz="0" w:space="0" w:color="auto"/>
        <w:right w:val="none" w:sz="0" w:space="0" w:color="auto"/>
      </w:divBdr>
    </w:div>
    <w:div w:id="1195727346">
      <w:bodyDiv w:val="1"/>
      <w:marLeft w:val="0"/>
      <w:marRight w:val="0"/>
      <w:marTop w:val="0"/>
      <w:marBottom w:val="0"/>
      <w:divBdr>
        <w:top w:val="none" w:sz="0" w:space="0" w:color="auto"/>
        <w:left w:val="none" w:sz="0" w:space="0" w:color="auto"/>
        <w:bottom w:val="none" w:sz="0" w:space="0" w:color="auto"/>
        <w:right w:val="none" w:sz="0" w:space="0" w:color="auto"/>
      </w:divBdr>
    </w:div>
    <w:div w:id="1196043357">
      <w:bodyDiv w:val="1"/>
      <w:marLeft w:val="0"/>
      <w:marRight w:val="0"/>
      <w:marTop w:val="0"/>
      <w:marBottom w:val="0"/>
      <w:divBdr>
        <w:top w:val="none" w:sz="0" w:space="0" w:color="auto"/>
        <w:left w:val="none" w:sz="0" w:space="0" w:color="auto"/>
        <w:bottom w:val="none" w:sz="0" w:space="0" w:color="auto"/>
        <w:right w:val="none" w:sz="0" w:space="0" w:color="auto"/>
      </w:divBdr>
    </w:div>
    <w:div w:id="1196043620">
      <w:bodyDiv w:val="1"/>
      <w:marLeft w:val="0"/>
      <w:marRight w:val="0"/>
      <w:marTop w:val="0"/>
      <w:marBottom w:val="0"/>
      <w:divBdr>
        <w:top w:val="none" w:sz="0" w:space="0" w:color="auto"/>
        <w:left w:val="none" w:sz="0" w:space="0" w:color="auto"/>
        <w:bottom w:val="none" w:sz="0" w:space="0" w:color="auto"/>
        <w:right w:val="none" w:sz="0" w:space="0" w:color="auto"/>
      </w:divBdr>
    </w:div>
    <w:div w:id="1196312214">
      <w:bodyDiv w:val="1"/>
      <w:marLeft w:val="0"/>
      <w:marRight w:val="0"/>
      <w:marTop w:val="0"/>
      <w:marBottom w:val="0"/>
      <w:divBdr>
        <w:top w:val="none" w:sz="0" w:space="0" w:color="auto"/>
        <w:left w:val="none" w:sz="0" w:space="0" w:color="auto"/>
        <w:bottom w:val="none" w:sz="0" w:space="0" w:color="auto"/>
        <w:right w:val="none" w:sz="0" w:space="0" w:color="auto"/>
      </w:divBdr>
    </w:div>
    <w:div w:id="1196387510">
      <w:bodyDiv w:val="1"/>
      <w:marLeft w:val="0"/>
      <w:marRight w:val="0"/>
      <w:marTop w:val="0"/>
      <w:marBottom w:val="0"/>
      <w:divBdr>
        <w:top w:val="none" w:sz="0" w:space="0" w:color="auto"/>
        <w:left w:val="none" w:sz="0" w:space="0" w:color="auto"/>
        <w:bottom w:val="none" w:sz="0" w:space="0" w:color="auto"/>
        <w:right w:val="none" w:sz="0" w:space="0" w:color="auto"/>
      </w:divBdr>
    </w:div>
    <w:div w:id="1196651264">
      <w:bodyDiv w:val="1"/>
      <w:marLeft w:val="0"/>
      <w:marRight w:val="0"/>
      <w:marTop w:val="0"/>
      <w:marBottom w:val="0"/>
      <w:divBdr>
        <w:top w:val="none" w:sz="0" w:space="0" w:color="auto"/>
        <w:left w:val="none" w:sz="0" w:space="0" w:color="auto"/>
        <w:bottom w:val="none" w:sz="0" w:space="0" w:color="auto"/>
        <w:right w:val="none" w:sz="0" w:space="0" w:color="auto"/>
      </w:divBdr>
    </w:div>
    <w:div w:id="1197040268">
      <w:bodyDiv w:val="1"/>
      <w:marLeft w:val="0"/>
      <w:marRight w:val="0"/>
      <w:marTop w:val="0"/>
      <w:marBottom w:val="0"/>
      <w:divBdr>
        <w:top w:val="none" w:sz="0" w:space="0" w:color="auto"/>
        <w:left w:val="none" w:sz="0" w:space="0" w:color="auto"/>
        <w:bottom w:val="none" w:sz="0" w:space="0" w:color="auto"/>
        <w:right w:val="none" w:sz="0" w:space="0" w:color="auto"/>
      </w:divBdr>
    </w:div>
    <w:div w:id="1197040814">
      <w:bodyDiv w:val="1"/>
      <w:marLeft w:val="0"/>
      <w:marRight w:val="0"/>
      <w:marTop w:val="0"/>
      <w:marBottom w:val="0"/>
      <w:divBdr>
        <w:top w:val="none" w:sz="0" w:space="0" w:color="auto"/>
        <w:left w:val="none" w:sz="0" w:space="0" w:color="auto"/>
        <w:bottom w:val="none" w:sz="0" w:space="0" w:color="auto"/>
        <w:right w:val="none" w:sz="0" w:space="0" w:color="auto"/>
      </w:divBdr>
    </w:div>
    <w:div w:id="1197230788">
      <w:bodyDiv w:val="1"/>
      <w:marLeft w:val="0"/>
      <w:marRight w:val="0"/>
      <w:marTop w:val="0"/>
      <w:marBottom w:val="0"/>
      <w:divBdr>
        <w:top w:val="none" w:sz="0" w:space="0" w:color="auto"/>
        <w:left w:val="none" w:sz="0" w:space="0" w:color="auto"/>
        <w:bottom w:val="none" w:sz="0" w:space="0" w:color="auto"/>
        <w:right w:val="none" w:sz="0" w:space="0" w:color="auto"/>
      </w:divBdr>
    </w:div>
    <w:div w:id="1197353282">
      <w:bodyDiv w:val="1"/>
      <w:marLeft w:val="0"/>
      <w:marRight w:val="0"/>
      <w:marTop w:val="0"/>
      <w:marBottom w:val="0"/>
      <w:divBdr>
        <w:top w:val="none" w:sz="0" w:space="0" w:color="auto"/>
        <w:left w:val="none" w:sz="0" w:space="0" w:color="auto"/>
        <w:bottom w:val="none" w:sz="0" w:space="0" w:color="auto"/>
        <w:right w:val="none" w:sz="0" w:space="0" w:color="auto"/>
      </w:divBdr>
    </w:div>
    <w:div w:id="1197812870">
      <w:bodyDiv w:val="1"/>
      <w:marLeft w:val="0"/>
      <w:marRight w:val="0"/>
      <w:marTop w:val="0"/>
      <w:marBottom w:val="0"/>
      <w:divBdr>
        <w:top w:val="none" w:sz="0" w:space="0" w:color="auto"/>
        <w:left w:val="none" w:sz="0" w:space="0" w:color="auto"/>
        <w:bottom w:val="none" w:sz="0" w:space="0" w:color="auto"/>
        <w:right w:val="none" w:sz="0" w:space="0" w:color="auto"/>
      </w:divBdr>
    </w:div>
    <w:div w:id="1198197320">
      <w:bodyDiv w:val="1"/>
      <w:marLeft w:val="0"/>
      <w:marRight w:val="0"/>
      <w:marTop w:val="0"/>
      <w:marBottom w:val="0"/>
      <w:divBdr>
        <w:top w:val="none" w:sz="0" w:space="0" w:color="auto"/>
        <w:left w:val="none" w:sz="0" w:space="0" w:color="auto"/>
        <w:bottom w:val="none" w:sz="0" w:space="0" w:color="auto"/>
        <w:right w:val="none" w:sz="0" w:space="0" w:color="auto"/>
      </w:divBdr>
    </w:div>
    <w:div w:id="1198469821">
      <w:bodyDiv w:val="1"/>
      <w:marLeft w:val="0"/>
      <w:marRight w:val="0"/>
      <w:marTop w:val="0"/>
      <w:marBottom w:val="0"/>
      <w:divBdr>
        <w:top w:val="none" w:sz="0" w:space="0" w:color="auto"/>
        <w:left w:val="none" w:sz="0" w:space="0" w:color="auto"/>
        <w:bottom w:val="none" w:sz="0" w:space="0" w:color="auto"/>
        <w:right w:val="none" w:sz="0" w:space="0" w:color="auto"/>
      </w:divBdr>
    </w:div>
    <w:div w:id="1198541132">
      <w:bodyDiv w:val="1"/>
      <w:marLeft w:val="0"/>
      <w:marRight w:val="0"/>
      <w:marTop w:val="0"/>
      <w:marBottom w:val="0"/>
      <w:divBdr>
        <w:top w:val="none" w:sz="0" w:space="0" w:color="auto"/>
        <w:left w:val="none" w:sz="0" w:space="0" w:color="auto"/>
        <w:bottom w:val="none" w:sz="0" w:space="0" w:color="auto"/>
        <w:right w:val="none" w:sz="0" w:space="0" w:color="auto"/>
      </w:divBdr>
    </w:div>
    <w:div w:id="1198927420">
      <w:bodyDiv w:val="1"/>
      <w:marLeft w:val="0"/>
      <w:marRight w:val="0"/>
      <w:marTop w:val="0"/>
      <w:marBottom w:val="0"/>
      <w:divBdr>
        <w:top w:val="none" w:sz="0" w:space="0" w:color="auto"/>
        <w:left w:val="none" w:sz="0" w:space="0" w:color="auto"/>
        <w:bottom w:val="none" w:sz="0" w:space="0" w:color="auto"/>
        <w:right w:val="none" w:sz="0" w:space="0" w:color="auto"/>
      </w:divBdr>
    </w:div>
    <w:div w:id="1199077655">
      <w:bodyDiv w:val="1"/>
      <w:marLeft w:val="0"/>
      <w:marRight w:val="0"/>
      <w:marTop w:val="0"/>
      <w:marBottom w:val="0"/>
      <w:divBdr>
        <w:top w:val="none" w:sz="0" w:space="0" w:color="auto"/>
        <w:left w:val="none" w:sz="0" w:space="0" w:color="auto"/>
        <w:bottom w:val="none" w:sz="0" w:space="0" w:color="auto"/>
        <w:right w:val="none" w:sz="0" w:space="0" w:color="auto"/>
      </w:divBdr>
    </w:div>
    <w:div w:id="1199199345">
      <w:bodyDiv w:val="1"/>
      <w:marLeft w:val="0"/>
      <w:marRight w:val="0"/>
      <w:marTop w:val="0"/>
      <w:marBottom w:val="0"/>
      <w:divBdr>
        <w:top w:val="none" w:sz="0" w:space="0" w:color="auto"/>
        <w:left w:val="none" w:sz="0" w:space="0" w:color="auto"/>
        <w:bottom w:val="none" w:sz="0" w:space="0" w:color="auto"/>
        <w:right w:val="none" w:sz="0" w:space="0" w:color="auto"/>
      </w:divBdr>
    </w:div>
    <w:div w:id="1199202677">
      <w:bodyDiv w:val="1"/>
      <w:marLeft w:val="0"/>
      <w:marRight w:val="0"/>
      <w:marTop w:val="0"/>
      <w:marBottom w:val="0"/>
      <w:divBdr>
        <w:top w:val="none" w:sz="0" w:space="0" w:color="auto"/>
        <w:left w:val="none" w:sz="0" w:space="0" w:color="auto"/>
        <w:bottom w:val="none" w:sz="0" w:space="0" w:color="auto"/>
        <w:right w:val="none" w:sz="0" w:space="0" w:color="auto"/>
      </w:divBdr>
    </w:div>
    <w:div w:id="1200435309">
      <w:bodyDiv w:val="1"/>
      <w:marLeft w:val="0"/>
      <w:marRight w:val="0"/>
      <w:marTop w:val="0"/>
      <w:marBottom w:val="0"/>
      <w:divBdr>
        <w:top w:val="none" w:sz="0" w:space="0" w:color="auto"/>
        <w:left w:val="none" w:sz="0" w:space="0" w:color="auto"/>
        <w:bottom w:val="none" w:sz="0" w:space="0" w:color="auto"/>
        <w:right w:val="none" w:sz="0" w:space="0" w:color="auto"/>
      </w:divBdr>
    </w:div>
    <w:div w:id="1200505929">
      <w:bodyDiv w:val="1"/>
      <w:marLeft w:val="0"/>
      <w:marRight w:val="0"/>
      <w:marTop w:val="0"/>
      <w:marBottom w:val="0"/>
      <w:divBdr>
        <w:top w:val="none" w:sz="0" w:space="0" w:color="auto"/>
        <w:left w:val="none" w:sz="0" w:space="0" w:color="auto"/>
        <w:bottom w:val="none" w:sz="0" w:space="0" w:color="auto"/>
        <w:right w:val="none" w:sz="0" w:space="0" w:color="auto"/>
      </w:divBdr>
    </w:div>
    <w:div w:id="1200509098">
      <w:bodyDiv w:val="1"/>
      <w:marLeft w:val="0"/>
      <w:marRight w:val="0"/>
      <w:marTop w:val="0"/>
      <w:marBottom w:val="0"/>
      <w:divBdr>
        <w:top w:val="none" w:sz="0" w:space="0" w:color="auto"/>
        <w:left w:val="none" w:sz="0" w:space="0" w:color="auto"/>
        <w:bottom w:val="none" w:sz="0" w:space="0" w:color="auto"/>
        <w:right w:val="none" w:sz="0" w:space="0" w:color="auto"/>
      </w:divBdr>
    </w:div>
    <w:div w:id="1200554163">
      <w:bodyDiv w:val="1"/>
      <w:marLeft w:val="0"/>
      <w:marRight w:val="0"/>
      <w:marTop w:val="0"/>
      <w:marBottom w:val="0"/>
      <w:divBdr>
        <w:top w:val="none" w:sz="0" w:space="0" w:color="auto"/>
        <w:left w:val="none" w:sz="0" w:space="0" w:color="auto"/>
        <w:bottom w:val="none" w:sz="0" w:space="0" w:color="auto"/>
        <w:right w:val="none" w:sz="0" w:space="0" w:color="auto"/>
      </w:divBdr>
    </w:div>
    <w:div w:id="1200554609">
      <w:bodyDiv w:val="1"/>
      <w:marLeft w:val="0"/>
      <w:marRight w:val="0"/>
      <w:marTop w:val="0"/>
      <w:marBottom w:val="0"/>
      <w:divBdr>
        <w:top w:val="none" w:sz="0" w:space="0" w:color="auto"/>
        <w:left w:val="none" w:sz="0" w:space="0" w:color="auto"/>
        <w:bottom w:val="none" w:sz="0" w:space="0" w:color="auto"/>
        <w:right w:val="none" w:sz="0" w:space="0" w:color="auto"/>
      </w:divBdr>
    </w:div>
    <w:div w:id="1200897327">
      <w:bodyDiv w:val="1"/>
      <w:marLeft w:val="0"/>
      <w:marRight w:val="0"/>
      <w:marTop w:val="0"/>
      <w:marBottom w:val="0"/>
      <w:divBdr>
        <w:top w:val="none" w:sz="0" w:space="0" w:color="auto"/>
        <w:left w:val="none" w:sz="0" w:space="0" w:color="auto"/>
        <w:bottom w:val="none" w:sz="0" w:space="0" w:color="auto"/>
        <w:right w:val="none" w:sz="0" w:space="0" w:color="auto"/>
      </w:divBdr>
    </w:div>
    <w:div w:id="1200971550">
      <w:bodyDiv w:val="1"/>
      <w:marLeft w:val="0"/>
      <w:marRight w:val="0"/>
      <w:marTop w:val="0"/>
      <w:marBottom w:val="0"/>
      <w:divBdr>
        <w:top w:val="none" w:sz="0" w:space="0" w:color="auto"/>
        <w:left w:val="none" w:sz="0" w:space="0" w:color="auto"/>
        <w:bottom w:val="none" w:sz="0" w:space="0" w:color="auto"/>
        <w:right w:val="none" w:sz="0" w:space="0" w:color="auto"/>
      </w:divBdr>
    </w:div>
    <w:div w:id="1201210120">
      <w:bodyDiv w:val="1"/>
      <w:marLeft w:val="0"/>
      <w:marRight w:val="0"/>
      <w:marTop w:val="0"/>
      <w:marBottom w:val="0"/>
      <w:divBdr>
        <w:top w:val="none" w:sz="0" w:space="0" w:color="auto"/>
        <w:left w:val="none" w:sz="0" w:space="0" w:color="auto"/>
        <w:bottom w:val="none" w:sz="0" w:space="0" w:color="auto"/>
        <w:right w:val="none" w:sz="0" w:space="0" w:color="auto"/>
      </w:divBdr>
    </w:div>
    <w:div w:id="1201285801">
      <w:bodyDiv w:val="1"/>
      <w:marLeft w:val="0"/>
      <w:marRight w:val="0"/>
      <w:marTop w:val="0"/>
      <w:marBottom w:val="0"/>
      <w:divBdr>
        <w:top w:val="none" w:sz="0" w:space="0" w:color="auto"/>
        <w:left w:val="none" w:sz="0" w:space="0" w:color="auto"/>
        <w:bottom w:val="none" w:sz="0" w:space="0" w:color="auto"/>
        <w:right w:val="none" w:sz="0" w:space="0" w:color="auto"/>
      </w:divBdr>
    </w:div>
    <w:div w:id="1201361531">
      <w:bodyDiv w:val="1"/>
      <w:marLeft w:val="0"/>
      <w:marRight w:val="0"/>
      <w:marTop w:val="0"/>
      <w:marBottom w:val="0"/>
      <w:divBdr>
        <w:top w:val="none" w:sz="0" w:space="0" w:color="auto"/>
        <w:left w:val="none" w:sz="0" w:space="0" w:color="auto"/>
        <w:bottom w:val="none" w:sz="0" w:space="0" w:color="auto"/>
        <w:right w:val="none" w:sz="0" w:space="0" w:color="auto"/>
      </w:divBdr>
    </w:div>
    <w:div w:id="1201669390">
      <w:bodyDiv w:val="1"/>
      <w:marLeft w:val="0"/>
      <w:marRight w:val="0"/>
      <w:marTop w:val="0"/>
      <w:marBottom w:val="0"/>
      <w:divBdr>
        <w:top w:val="none" w:sz="0" w:space="0" w:color="auto"/>
        <w:left w:val="none" w:sz="0" w:space="0" w:color="auto"/>
        <w:bottom w:val="none" w:sz="0" w:space="0" w:color="auto"/>
        <w:right w:val="none" w:sz="0" w:space="0" w:color="auto"/>
      </w:divBdr>
    </w:div>
    <w:div w:id="1201744063">
      <w:bodyDiv w:val="1"/>
      <w:marLeft w:val="0"/>
      <w:marRight w:val="0"/>
      <w:marTop w:val="0"/>
      <w:marBottom w:val="0"/>
      <w:divBdr>
        <w:top w:val="none" w:sz="0" w:space="0" w:color="auto"/>
        <w:left w:val="none" w:sz="0" w:space="0" w:color="auto"/>
        <w:bottom w:val="none" w:sz="0" w:space="0" w:color="auto"/>
        <w:right w:val="none" w:sz="0" w:space="0" w:color="auto"/>
      </w:divBdr>
    </w:div>
    <w:div w:id="1202091579">
      <w:bodyDiv w:val="1"/>
      <w:marLeft w:val="0"/>
      <w:marRight w:val="0"/>
      <w:marTop w:val="0"/>
      <w:marBottom w:val="0"/>
      <w:divBdr>
        <w:top w:val="none" w:sz="0" w:space="0" w:color="auto"/>
        <w:left w:val="none" w:sz="0" w:space="0" w:color="auto"/>
        <w:bottom w:val="none" w:sz="0" w:space="0" w:color="auto"/>
        <w:right w:val="none" w:sz="0" w:space="0" w:color="auto"/>
      </w:divBdr>
    </w:div>
    <w:div w:id="1202403639">
      <w:bodyDiv w:val="1"/>
      <w:marLeft w:val="0"/>
      <w:marRight w:val="0"/>
      <w:marTop w:val="0"/>
      <w:marBottom w:val="0"/>
      <w:divBdr>
        <w:top w:val="none" w:sz="0" w:space="0" w:color="auto"/>
        <w:left w:val="none" w:sz="0" w:space="0" w:color="auto"/>
        <w:bottom w:val="none" w:sz="0" w:space="0" w:color="auto"/>
        <w:right w:val="none" w:sz="0" w:space="0" w:color="auto"/>
      </w:divBdr>
    </w:div>
    <w:div w:id="1202520446">
      <w:bodyDiv w:val="1"/>
      <w:marLeft w:val="0"/>
      <w:marRight w:val="0"/>
      <w:marTop w:val="0"/>
      <w:marBottom w:val="0"/>
      <w:divBdr>
        <w:top w:val="none" w:sz="0" w:space="0" w:color="auto"/>
        <w:left w:val="none" w:sz="0" w:space="0" w:color="auto"/>
        <w:bottom w:val="none" w:sz="0" w:space="0" w:color="auto"/>
        <w:right w:val="none" w:sz="0" w:space="0" w:color="auto"/>
      </w:divBdr>
    </w:div>
    <w:div w:id="1202590503">
      <w:bodyDiv w:val="1"/>
      <w:marLeft w:val="0"/>
      <w:marRight w:val="0"/>
      <w:marTop w:val="0"/>
      <w:marBottom w:val="0"/>
      <w:divBdr>
        <w:top w:val="none" w:sz="0" w:space="0" w:color="auto"/>
        <w:left w:val="none" w:sz="0" w:space="0" w:color="auto"/>
        <w:bottom w:val="none" w:sz="0" w:space="0" w:color="auto"/>
        <w:right w:val="none" w:sz="0" w:space="0" w:color="auto"/>
      </w:divBdr>
    </w:div>
    <w:div w:id="1202594477">
      <w:bodyDiv w:val="1"/>
      <w:marLeft w:val="0"/>
      <w:marRight w:val="0"/>
      <w:marTop w:val="0"/>
      <w:marBottom w:val="0"/>
      <w:divBdr>
        <w:top w:val="none" w:sz="0" w:space="0" w:color="auto"/>
        <w:left w:val="none" w:sz="0" w:space="0" w:color="auto"/>
        <w:bottom w:val="none" w:sz="0" w:space="0" w:color="auto"/>
        <w:right w:val="none" w:sz="0" w:space="0" w:color="auto"/>
      </w:divBdr>
    </w:div>
    <w:div w:id="1203396607">
      <w:bodyDiv w:val="1"/>
      <w:marLeft w:val="0"/>
      <w:marRight w:val="0"/>
      <w:marTop w:val="0"/>
      <w:marBottom w:val="0"/>
      <w:divBdr>
        <w:top w:val="none" w:sz="0" w:space="0" w:color="auto"/>
        <w:left w:val="none" w:sz="0" w:space="0" w:color="auto"/>
        <w:bottom w:val="none" w:sz="0" w:space="0" w:color="auto"/>
        <w:right w:val="none" w:sz="0" w:space="0" w:color="auto"/>
      </w:divBdr>
    </w:div>
    <w:div w:id="1203444902">
      <w:bodyDiv w:val="1"/>
      <w:marLeft w:val="0"/>
      <w:marRight w:val="0"/>
      <w:marTop w:val="0"/>
      <w:marBottom w:val="0"/>
      <w:divBdr>
        <w:top w:val="none" w:sz="0" w:space="0" w:color="auto"/>
        <w:left w:val="none" w:sz="0" w:space="0" w:color="auto"/>
        <w:bottom w:val="none" w:sz="0" w:space="0" w:color="auto"/>
        <w:right w:val="none" w:sz="0" w:space="0" w:color="auto"/>
      </w:divBdr>
    </w:div>
    <w:div w:id="1203522018">
      <w:bodyDiv w:val="1"/>
      <w:marLeft w:val="0"/>
      <w:marRight w:val="0"/>
      <w:marTop w:val="0"/>
      <w:marBottom w:val="0"/>
      <w:divBdr>
        <w:top w:val="none" w:sz="0" w:space="0" w:color="auto"/>
        <w:left w:val="none" w:sz="0" w:space="0" w:color="auto"/>
        <w:bottom w:val="none" w:sz="0" w:space="0" w:color="auto"/>
        <w:right w:val="none" w:sz="0" w:space="0" w:color="auto"/>
      </w:divBdr>
    </w:div>
    <w:div w:id="1203666729">
      <w:bodyDiv w:val="1"/>
      <w:marLeft w:val="0"/>
      <w:marRight w:val="0"/>
      <w:marTop w:val="0"/>
      <w:marBottom w:val="0"/>
      <w:divBdr>
        <w:top w:val="none" w:sz="0" w:space="0" w:color="auto"/>
        <w:left w:val="none" w:sz="0" w:space="0" w:color="auto"/>
        <w:bottom w:val="none" w:sz="0" w:space="0" w:color="auto"/>
        <w:right w:val="none" w:sz="0" w:space="0" w:color="auto"/>
      </w:divBdr>
    </w:div>
    <w:div w:id="1203790738">
      <w:bodyDiv w:val="1"/>
      <w:marLeft w:val="0"/>
      <w:marRight w:val="0"/>
      <w:marTop w:val="0"/>
      <w:marBottom w:val="0"/>
      <w:divBdr>
        <w:top w:val="none" w:sz="0" w:space="0" w:color="auto"/>
        <w:left w:val="none" w:sz="0" w:space="0" w:color="auto"/>
        <w:bottom w:val="none" w:sz="0" w:space="0" w:color="auto"/>
        <w:right w:val="none" w:sz="0" w:space="0" w:color="auto"/>
      </w:divBdr>
    </w:div>
    <w:div w:id="1203858304">
      <w:bodyDiv w:val="1"/>
      <w:marLeft w:val="0"/>
      <w:marRight w:val="0"/>
      <w:marTop w:val="0"/>
      <w:marBottom w:val="0"/>
      <w:divBdr>
        <w:top w:val="none" w:sz="0" w:space="0" w:color="auto"/>
        <w:left w:val="none" w:sz="0" w:space="0" w:color="auto"/>
        <w:bottom w:val="none" w:sz="0" w:space="0" w:color="auto"/>
        <w:right w:val="none" w:sz="0" w:space="0" w:color="auto"/>
      </w:divBdr>
    </w:div>
    <w:div w:id="1204098561">
      <w:bodyDiv w:val="1"/>
      <w:marLeft w:val="0"/>
      <w:marRight w:val="0"/>
      <w:marTop w:val="0"/>
      <w:marBottom w:val="0"/>
      <w:divBdr>
        <w:top w:val="none" w:sz="0" w:space="0" w:color="auto"/>
        <w:left w:val="none" w:sz="0" w:space="0" w:color="auto"/>
        <w:bottom w:val="none" w:sz="0" w:space="0" w:color="auto"/>
        <w:right w:val="none" w:sz="0" w:space="0" w:color="auto"/>
      </w:divBdr>
    </w:div>
    <w:div w:id="1204291031">
      <w:bodyDiv w:val="1"/>
      <w:marLeft w:val="0"/>
      <w:marRight w:val="0"/>
      <w:marTop w:val="0"/>
      <w:marBottom w:val="0"/>
      <w:divBdr>
        <w:top w:val="none" w:sz="0" w:space="0" w:color="auto"/>
        <w:left w:val="none" w:sz="0" w:space="0" w:color="auto"/>
        <w:bottom w:val="none" w:sz="0" w:space="0" w:color="auto"/>
        <w:right w:val="none" w:sz="0" w:space="0" w:color="auto"/>
      </w:divBdr>
    </w:div>
    <w:div w:id="1204363068">
      <w:bodyDiv w:val="1"/>
      <w:marLeft w:val="0"/>
      <w:marRight w:val="0"/>
      <w:marTop w:val="0"/>
      <w:marBottom w:val="0"/>
      <w:divBdr>
        <w:top w:val="none" w:sz="0" w:space="0" w:color="auto"/>
        <w:left w:val="none" w:sz="0" w:space="0" w:color="auto"/>
        <w:bottom w:val="none" w:sz="0" w:space="0" w:color="auto"/>
        <w:right w:val="none" w:sz="0" w:space="0" w:color="auto"/>
      </w:divBdr>
    </w:div>
    <w:div w:id="1204637978">
      <w:bodyDiv w:val="1"/>
      <w:marLeft w:val="0"/>
      <w:marRight w:val="0"/>
      <w:marTop w:val="0"/>
      <w:marBottom w:val="0"/>
      <w:divBdr>
        <w:top w:val="none" w:sz="0" w:space="0" w:color="auto"/>
        <w:left w:val="none" w:sz="0" w:space="0" w:color="auto"/>
        <w:bottom w:val="none" w:sz="0" w:space="0" w:color="auto"/>
        <w:right w:val="none" w:sz="0" w:space="0" w:color="auto"/>
      </w:divBdr>
    </w:div>
    <w:div w:id="1204638287">
      <w:bodyDiv w:val="1"/>
      <w:marLeft w:val="0"/>
      <w:marRight w:val="0"/>
      <w:marTop w:val="0"/>
      <w:marBottom w:val="0"/>
      <w:divBdr>
        <w:top w:val="none" w:sz="0" w:space="0" w:color="auto"/>
        <w:left w:val="none" w:sz="0" w:space="0" w:color="auto"/>
        <w:bottom w:val="none" w:sz="0" w:space="0" w:color="auto"/>
        <w:right w:val="none" w:sz="0" w:space="0" w:color="auto"/>
      </w:divBdr>
    </w:div>
    <w:div w:id="1204900608">
      <w:bodyDiv w:val="1"/>
      <w:marLeft w:val="0"/>
      <w:marRight w:val="0"/>
      <w:marTop w:val="0"/>
      <w:marBottom w:val="0"/>
      <w:divBdr>
        <w:top w:val="none" w:sz="0" w:space="0" w:color="auto"/>
        <w:left w:val="none" w:sz="0" w:space="0" w:color="auto"/>
        <w:bottom w:val="none" w:sz="0" w:space="0" w:color="auto"/>
        <w:right w:val="none" w:sz="0" w:space="0" w:color="auto"/>
      </w:divBdr>
    </w:div>
    <w:div w:id="1205293314">
      <w:bodyDiv w:val="1"/>
      <w:marLeft w:val="0"/>
      <w:marRight w:val="0"/>
      <w:marTop w:val="0"/>
      <w:marBottom w:val="0"/>
      <w:divBdr>
        <w:top w:val="none" w:sz="0" w:space="0" w:color="auto"/>
        <w:left w:val="none" w:sz="0" w:space="0" w:color="auto"/>
        <w:bottom w:val="none" w:sz="0" w:space="0" w:color="auto"/>
        <w:right w:val="none" w:sz="0" w:space="0" w:color="auto"/>
      </w:divBdr>
    </w:div>
    <w:div w:id="1205365958">
      <w:bodyDiv w:val="1"/>
      <w:marLeft w:val="0"/>
      <w:marRight w:val="0"/>
      <w:marTop w:val="0"/>
      <w:marBottom w:val="0"/>
      <w:divBdr>
        <w:top w:val="none" w:sz="0" w:space="0" w:color="auto"/>
        <w:left w:val="none" w:sz="0" w:space="0" w:color="auto"/>
        <w:bottom w:val="none" w:sz="0" w:space="0" w:color="auto"/>
        <w:right w:val="none" w:sz="0" w:space="0" w:color="auto"/>
      </w:divBdr>
    </w:div>
    <w:div w:id="1205601929">
      <w:bodyDiv w:val="1"/>
      <w:marLeft w:val="0"/>
      <w:marRight w:val="0"/>
      <w:marTop w:val="0"/>
      <w:marBottom w:val="0"/>
      <w:divBdr>
        <w:top w:val="none" w:sz="0" w:space="0" w:color="auto"/>
        <w:left w:val="none" w:sz="0" w:space="0" w:color="auto"/>
        <w:bottom w:val="none" w:sz="0" w:space="0" w:color="auto"/>
        <w:right w:val="none" w:sz="0" w:space="0" w:color="auto"/>
      </w:divBdr>
    </w:div>
    <w:div w:id="1205869004">
      <w:bodyDiv w:val="1"/>
      <w:marLeft w:val="0"/>
      <w:marRight w:val="0"/>
      <w:marTop w:val="0"/>
      <w:marBottom w:val="0"/>
      <w:divBdr>
        <w:top w:val="none" w:sz="0" w:space="0" w:color="auto"/>
        <w:left w:val="none" w:sz="0" w:space="0" w:color="auto"/>
        <w:bottom w:val="none" w:sz="0" w:space="0" w:color="auto"/>
        <w:right w:val="none" w:sz="0" w:space="0" w:color="auto"/>
      </w:divBdr>
    </w:div>
    <w:div w:id="1205873791">
      <w:bodyDiv w:val="1"/>
      <w:marLeft w:val="0"/>
      <w:marRight w:val="0"/>
      <w:marTop w:val="0"/>
      <w:marBottom w:val="0"/>
      <w:divBdr>
        <w:top w:val="none" w:sz="0" w:space="0" w:color="auto"/>
        <w:left w:val="none" w:sz="0" w:space="0" w:color="auto"/>
        <w:bottom w:val="none" w:sz="0" w:space="0" w:color="auto"/>
        <w:right w:val="none" w:sz="0" w:space="0" w:color="auto"/>
      </w:divBdr>
    </w:div>
    <w:div w:id="1205942949">
      <w:bodyDiv w:val="1"/>
      <w:marLeft w:val="0"/>
      <w:marRight w:val="0"/>
      <w:marTop w:val="0"/>
      <w:marBottom w:val="0"/>
      <w:divBdr>
        <w:top w:val="none" w:sz="0" w:space="0" w:color="auto"/>
        <w:left w:val="none" w:sz="0" w:space="0" w:color="auto"/>
        <w:bottom w:val="none" w:sz="0" w:space="0" w:color="auto"/>
        <w:right w:val="none" w:sz="0" w:space="0" w:color="auto"/>
      </w:divBdr>
    </w:div>
    <w:div w:id="1206062435">
      <w:bodyDiv w:val="1"/>
      <w:marLeft w:val="0"/>
      <w:marRight w:val="0"/>
      <w:marTop w:val="0"/>
      <w:marBottom w:val="0"/>
      <w:divBdr>
        <w:top w:val="none" w:sz="0" w:space="0" w:color="auto"/>
        <w:left w:val="none" w:sz="0" w:space="0" w:color="auto"/>
        <w:bottom w:val="none" w:sz="0" w:space="0" w:color="auto"/>
        <w:right w:val="none" w:sz="0" w:space="0" w:color="auto"/>
      </w:divBdr>
    </w:div>
    <w:div w:id="1206328294">
      <w:bodyDiv w:val="1"/>
      <w:marLeft w:val="0"/>
      <w:marRight w:val="0"/>
      <w:marTop w:val="0"/>
      <w:marBottom w:val="0"/>
      <w:divBdr>
        <w:top w:val="none" w:sz="0" w:space="0" w:color="auto"/>
        <w:left w:val="none" w:sz="0" w:space="0" w:color="auto"/>
        <w:bottom w:val="none" w:sz="0" w:space="0" w:color="auto"/>
        <w:right w:val="none" w:sz="0" w:space="0" w:color="auto"/>
      </w:divBdr>
    </w:div>
    <w:div w:id="1206333832">
      <w:bodyDiv w:val="1"/>
      <w:marLeft w:val="0"/>
      <w:marRight w:val="0"/>
      <w:marTop w:val="0"/>
      <w:marBottom w:val="0"/>
      <w:divBdr>
        <w:top w:val="none" w:sz="0" w:space="0" w:color="auto"/>
        <w:left w:val="none" w:sz="0" w:space="0" w:color="auto"/>
        <w:bottom w:val="none" w:sz="0" w:space="0" w:color="auto"/>
        <w:right w:val="none" w:sz="0" w:space="0" w:color="auto"/>
      </w:divBdr>
    </w:div>
    <w:div w:id="1206483126">
      <w:bodyDiv w:val="1"/>
      <w:marLeft w:val="0"/>
      <w:marRight w:val="0"/>
      <w:marTop w:val="0"/>
      <w:marBottom w:val="0"/>
      <w:divBdr>
        <w:top w:val="none" w:sz="0" w:space="0" w:color="auto"/>
        <w:left w:val="none" w:sz="0" w:space="0" w:color="auto"/>
        <w:bottom w:val="none" w:sz="0" w:space="0" w:color="auto"/>
        <w:right w:val="none" w:sz="0" w:space="0" w:color="auto"/>
      </w:divBdr>
    </w:div>
    <w:div w:id="1206723678">
      <w:bodyDiv w:val="1"/>
      <w:marLeft w:val="0"/>
      <w:marRight w:val="0"/>
      <w:marTop w:val="0"/>
      <w:marBottom w:val="0"/>
      <w:divBdr>
        <w:top w:val="none" w:sz="0" w:space="0" w:color="auto"/>
        <w:left w:val="none" w:sz="0" w:space="0" w:color="auto"/>
        <w:bottom w:val="none" w:sz="0" w:space="0" w:color="auto"/>
        <w:right w:val="none" w:sz="0" w:space="0" w:color="auto"/>
      </w:divBdr>
    </w:div>
    <w:div w:id="1206795099">
      <w:bodyDiv w:val="1"/>
      <w:marLeft w:val="0"/>
      <w:marRight w:val="0"/>
      <w:marTop w:val="0"/>
      <w:marBottom w:val="0"/>
      <w:divBdr>
        <w:top w:val="none" w:sz="0" w:space="0" w:color="auto"/>
        <w:left w:val="none" w:sz="0" w:space="0" w:color="auto"/>
        <w:bottom w:val="none" w:sz="0" w:space="0" w:color="auto"/>
        <w:right w:val="none" w:sz="0" w:space="0" w:color="auto"/>
      </w:divBdr>
    </w:div>
    <w:div w:id="1207140029">
      <w:bodyDiv w:val="1"/>
      <w:marLeft w:val="0"/>
      <w:marRight w:val="0"/>
      <w:marTop w:val="0"/>
      <w:marBottom w:val="0"/>
      <w:divBdr>
        <w:top w:val="none" w:sz="0" w:space="0" w:color="auto"/>
        <w:left w:val="none" w:sz="0" w:space="0" w:color="auto"/>
        <w:bottom w:val="none" w:sz="0" w:space="0" w:color="auto"/>
        <w:right w:val="none" w:sz="0" w:space="0" w:color="auto"/>
      </w:divBdr>
    </w:div>
    <w:div w:id="1207371452">
      <w:bodyDiv w:val="1"/>
      <w:marLeft w:val="0"/>
      <w:marRight w:val="0"/>
      <w:marTop w:val="0"/>
      <w:marBottom w:val="0"/>
      <w:divBdr>
        <w:top w:val="none" w:sz="0" w:space="0" w:color="auto"/>
        <w:left w:val="none" w:sz="0" w:space="0" w:color="auto"/>
        <w:bottom w:val="none" w:sz="0" w:space="0" w:color="auto"/>
        <w:right w:val="none" w:sz="0" w:space="0" w:color="auto"/>
      </w:divBdr>
    </w:div>
    <w:div w:id="1207450297">
      <w:bodyDiv w:val="1"/>
      <w:marLeft w:val="0"/>
      <w:marRight w:val="0"/>
      <w:marTop w:val="0"/>
      <w:marBottom w:val="0"/>
      <w:divBdr>
        <w:top w:val="none" w:sz="0" w:space="0" w:color="auto"/>
        <w:left w:val="none" w:sz="0" w:space="0" w:color="auto"/>
        <w:bottom w:val="none" w:sz="0" w:space="0" w:color="auto"/>
        <w:right w:val="none" w:sz="0" w:space="0" w:color="auto"/>
      </w:divBdr>
    </w:div>
    <w:div w:id="1207714071">
      <w:bodyDiv w:val="1"/>
      <w:marLeft w:val="0"/>
      <w:marRight w:val="0"/>
      <w:marTop w:val="0"/>
      <w:marBottom w:val="0"/>
      <w:divBdr>
        <w:top w:val="none" w:sz="0" w:space="0" w:color="auto"/>
        <w:left w:val="none" w:sz="0" w:space="0" w:color="auto"/>
        <w:bottom w:val="none" w:sz="0" w:space="0" w:color="auto"/>
        <w:right w:val="none" w:sz="0" w:space="0" w:color="auto"/>
      </w:divBdr>
    </w:div>
    <w:div w:id="1207793016">
      <w:bodyDiv w:val="1"/>
      <w:marLeft w:val="0"/>
      <w:marRight w:val="0"/>
      <w:marTop w:val="0"/>
      <w:marBottom w:val="0"/>
      <w:divBdr>
        <w:top w:val="none" w:sz="0" w:space="0" w:color="auto"/>
        <w:left w:val="none" w:sz="0" w:space="0" w:color="auto"/>
        <w:bottom w:val="none" w:sz="0" w:space="0" w:color="auto"/>
        <w:right w:val="none" w:sz="0" w:space="0" w:color="auto"/>
      </w:divBdr>
    </w:div>
    <w:div w:id="1207907642">
      <w:bodyDiv w:val="1"/>
      <w:marLeft w:val="0"/>
      <w:marRight w:val="0"/>
      <w:marTop w:val="0"/>
      <w:marBottom w:val="0"/>
      <w:divBdr>
        <w:top w:val="none" w:sz="0" w:space="0" w:color="auto"/>
        <w:left w:val="none" w:sz="0" w:space="0" w:color="auto"/>
        <w:bottom w:val="none" w:sz="0" w:space="0" w:color="auto"/>
        <w:right w:val="none" w:sz="0" w:space="0" w:color="auto"/>
      </w:divBdr>
    </w:div>
    <w:div w:id="1207992056">
      <w:bodyDiv w:val="1"/>
      <w:marLeft w:val="0"/>
      <w:marRight w:val="0"/>
      <w:marTop w:val="0"/>
      <w:marBottom w:val="0"/>
      <w:divBdr>
        <w:top w:val="none" w:sz="0" w:space="0" w:color="auto"/>
        <w:left w:val="none" w:sz="0" w:space="0" w:color="auto"/>
        <w:bottom w:val="none" w:sz="0" w:space="0" w:color="auto"/>
        <w:right w:val="none" w:sz="0" w:space="0" w:color="auto"/>
      </w:divBdr>
    </w:div>
    <w:div w:id="1208294744">
      <w:bodyDiv w:val="1"/>
      <w:marLeft w:val="0"/>
      <w:marRight w:val="0"/>
      <w:marTop w:val="0"/>
      <w:marBottom w:val="0"/>
      <w:divBdr>
        <w:top w:val="none" w:sz="0" w:space="0" w:color="auto"/>
        <w:left w:val="none" w:sz="0" w:space="0" w:color="auto"/>
        <w:bottom w:val="none" w:sz="0" w:space="0" w:color="auto"/>
        <w:right w:val="none" w:sz="0" w:space="0" w:color="auto"/>
      </w:divBdr>
    </w:div>
    <w:div w:id="1208297469">
      <w:bodyDiv w:val="1"/>
      <w:marLeft w:val="0"/>
      <w:marRight w:val="0"/>
      <w:marTop w:val="0"/>
      <w:marBottom w:val="0"/>
      <w:divBdr>
        <w:top w:val="none" w:sz="0" w:space="0" w:color="auto"/>
        <w:left w:val="none" w:sz="0" w:space="0" w:color="auto"/>
        <w:bottom w:val="none" w:sz="0" w:space="0" w:color="auto"/>
        <w:right w:val="none" w:sz="0" w:space="0" w:color="auto"/>
      </w:divBdr>
    </w:div>
    <w:div w:id="1208687046">
      <w:bodyDiv w:val="1"/>
      <w:marLeft w:val="0"/>
      <w:marRight w:val="0"/>
      <w:marTop w:val="0"/>
      <w:marBottom w:val="0"/>
      <w:divBdr>
        <w:top w:val="none" w:sz="0" w:space="0" w:color="auto"/>
        <w:left w:val="none" w:sz="0" w:space="0" w:color="auto"/>
        <w:bottom w:val="none" w:sz="0" w:space="0" w:color="auto"/>
        <w:right w:val="none" w:sz="0" w:space="0" w:color="auto"/>
      </w:divBdr>
    </w:div>
    <w:div w:id="1208837130">
      <w:bodyDiv w:val="1"/>
      <w:marLeft w:val="0"/>
      <w:marRight w:val="0"/>
      <w:marTop w:val="0"/>
      <w:marBottom w:val="0"/>
      <w:divBdr>
        <w:top w:val="none" w:sz="0" w:space="0" w:color="auto"/>
        <w:left w:val="none" w:sz="0" w:space="0" w:color="auto"/>
        <w:bottom w:val="none" w:sz="0" w:space="0" w:color="auto"/>
        <w:right w:val="none" w:sz="0" w:space="0" w:color="auto"/>
      </w:divBdr>
    </w:div>
    <w:div w:id="1209142862">
      <w:bodyDiv w:val="1"/>
      <w:marLeft w:val="0"/>
      <w:marRight w:val="0"/>
      <w:marTop w:val="0"/>
      <w:marBottom w:val="0"/>
      <w:divBdr>
        <w:top w:val="none" w:sz="0" w:space="0" w:color="auto"/>
        <w:left w:val="none" w:sz="0" w:space="0" w:color="auto"/>
        <w:bottom w:val="none" w:sz="0" w:space="0" w:color="auto"/>
        <w:right w:val="none" w:sz="0" w:space="0" w:color="auto"/>
      </w:divBdr>
    </w:div>
    <w:div w:id="1209300517">
      <w:bodyDiv w:val="1"/>
      <w:marLeft w:val="0"/>
      <w:marRight w:val="0"/>
      <w:marTop w:val="0"/>
      <w:marBottom w:val="0"/>
      <w:divBdr>
        <w:top w:val="none" w:sz="0" w:space="0" w:color="auto"/>
        <w:left w:val="none" w:sz="0" w:space="0" w:color="auto"/>
        <w:bottom w:val="none" w:sz="0" w:space="0" w:color="auto"/>
        <w:right w:val="none" w:sz="0" w:space="0" w:color="auto"/>
      </w:divBdr>
    </w:div>
    <w:div w:id="1209336220">
      <w:bodyDiv w:val="1"/>
      <w:marLeft w:val="0"/>
      <w:marRight w:val="0"/>
      <w:marTop w:val="0"/>
      <w:marBottom w:val="0"/>
      <w:divBdr>
        <w:top w:val="none" w:sz="0" w:space="0" w:color="auto"/>
        <w:left w:val="none" w:sz="0" w:space="0" w:color="auto"/>
        <w:bottom w:val="none" w:sz="0" w:space="0" w:color="auto"/>
        <w:right w:val="none" w:sz="0" w:space="0" w:color="auto"/>
      </w:divBdr>
    </w:div>
    <w:div w:id="1209342632">
      <w:bodyDiv w:val="1"/>
      <w:marLeft w:val="0"/>
      <w:marRight w:val="0"/>
      <w:marTop w:val="0"/>
      <w:marBottom w:val="0"/>
      <w:divBdr>
        <w:top w:val="none" w:sz="0" w:space="0" w:color="auto"/>
        <w:left w:val="none" w:sz="0" w:space="0" w:color="auto"/>
        <w:bottom w:val="none" w:sz="0" w:space="0" w:color="auto"/>
        <w:right w:val="none" w:sz="0" w:space="0" w:color="auto"/>
      </w:divBdr>
    </w:div>
    <w:div w:id="1209610770">
      <w:bodyDiv w:val="1"/>
      <w:marLeft w:val="0"/>
      <w:marRight w:val="0"/>
      <w:marTop w:val="0"/>
      <w:marBottom w:val="0"/>
      <w:divBdr>
        <w:top w:val="none" w:sz="0" w:space="0" w:color="auto"/>
        <w:left w:val="none" w:sz="0" w:space="0" w:color="auto"/>
        <w:bottom w:val="none" w:sz="0" w:space="0" w:color="auto"/>
        <w:right w:val="none" w:sz="0" w:space="0" w:color="auto"/>
      </w:divBdr>
    </w:div>
    <w:div w:id="1209801540">
      <w:bodyDiv w:val="1"/>
      <w:marLeft w:val="0"/>
      <w:marRight w:val="0"/>
      <w:marTop w:val="0"/>
      <w:marBottom w:val="0"/>
      <w:divBdr>
        <w:top w:val="none" w:sz="0" w:space="0" w:color="auto"/>
        <w:left w:val="none" w:sz="0" w:space="0" w:color="auto"/>
        <w:bottom w:val="none" w:sz="0" w:space="0" w:color="auto"/>
        <w:right w:val="none" w:sz="0" w:space="0" w:color="auto"/>
      </w:divBdr>
    </w:div>
    <w:div w:id="1209949091">
      <w:bodyDiv w:val="1"/>
      <w:marLeft w:val="0"/>
      <w:marRight w:val="0"/>
      <w:marTop w:val="0"/>
      <w:marBottom w:val="0"/>
      <w:divBdr>
        <w:top w:val="none" w:sz="0" w:space="0" w:color="auto"/>
        <w:left w:val="none" w:sz="0" w:space="0" w:color="auto"/>
        <w:bottom w:val="none" w:sz="0" w:space="0" w:color="auto"/>
        <w:right w:val="none" w:sz="0" w:space="0" w:color="auto"/>
      </w:divBdr>
    </w:div>
    <w:div w:id="1209954803">
      <w:bodyDiv w:val="1"/>
      <w:marLeft w:val="0"/>
      <w:marRight w:val="0"/>
      <w:marTop w:val="0"/>
      <w:marBottom w:val="0"/>
      <w:divBdr>
        <w:top w:val="none" w:sz="0" w:space="0" w:color="auto"/>
        <w:left w:val="none" w:sz="0" w:space="0" w:color="auto"/>
        <w:bottom w:val="none" w:sz="0" w:space="0" w:color="auto"/>
        <w:right w:val="none" w:sz="0" w:space="0" w:color="auto"/>
      </w:divBdr>
    </w:div>
    <w:div w:id="1210459692">
      <w:bodyDiv w:val="1"/>
      <w:marLeft w:val="0"/>
      <w:marRight w:val="0"/>
      <w:marTop w:val="0"/>
      <w:marBottom w:val="0"/>
      <w:divBdr>
        <w:top w:val="none" w:sz="0" w:space="0" w:color="auto"/>
        <w:left w:val="none" w:sz="0" w:space="0" w:color="auto"/>
        <w:bottom w:val="none" w:sz="0" w:space="0" w:color="auto"/>
        <w:right w:val="none" w:sz="0" w:space="0" w:color="auto"/>
      </w:divBdr>
    </w:div>
    <w:div w:id="1210528617">
      <w:bodyDiv w:val="1"/>
      <w:marLeft w:val="0"/>
      <w:marRight w:val="0"/>
      <w:marTop w:val="0"/>
      <w:marBottom w:val="0"/>
      <w:divBdr>
        <w:top w:val="none" w:sz="0" w:space="0" w:color="auto"/>
        <w:left w:val="none" w:sz="0" w:space="0" w:color="auto"/>
        <w:bottom w:val="none" w:sz="0" w:space="0" w:color="auto"/>
        <w:right w:val="none" w:sz="0" w:space="0" w:color="auto"/>
      </w:divBdr>
    </w:div>
    <w:div w:id="1211108927">
      <w:bodyDiv w:val="1"/>
      <w:marLeft w:val="0"/>
      <w:marRight w:val="0"/>
      <w:marTop w:val="0"/>
      <w:marBottom w:val="0"/>
      <w:divBdr>
        <w:top w:val="none" w:sz="0" w:space="0" w:color="auto"/>
        <w:left w:val="none" w:sz="0" w:space="0" w:color="auto"/>
        <w:bottom w:val="none" w:sz="0" w:space="0" w:color="auto"/>
        <w:right w:val="none" w:sz="0" w:space="0" w:color="auto"/>
      </w:divBdr>
    </w:div>
    <w:div w:id="1211184084">
      <w:bodyDiv w:val="1"/>
      <w:marLeft w:val="0"/>
      <w:marRight w:val="0"/>
      <w:marTop w:val="0"/>
      <w:marBottom w:val="0"/>
      <w:divBdr>
        <w:top w:val="none" w:sz="0" w:space="0" w:color="auto"/>
        <w:left w:val="none" w:sz="0" w:space="0" w:color="auto"/>
        <w:bottom w:val="none" w:sz="0" w:space="0" w:color="auto"/>
        <w:right w:val="none" w:sz="0" w:space="0" w:color="auto"/>
      </w:divBdr>
    </w:div>
    <w:div w:id="1211186166">
      <w:bodyDiv w:val="1"/>
      <w:marLeft w:val="0"/>
      <w:marRight w:val="0"/>
      <w:marTop w:val="0"/>
      <w:marBottom w:val="0"/>
      <w:divBdr>
        <w:top w:val="none" w:sz="0" w:space="0" w:color="auto"/>
        <w:left w:val="none" w:sz="0" w:space="0" w:color="auto"/>
        <w:bottom w:val="none" w:sz="0" w:space="0" w:color="auto"/>
        <w:right w:val="none" w:sz="0" w:space="0" w:color="auto"/>
      </w:divBdr>
    </w:div>
    <w:div w:id="1211380084">
      <w:bodyDiv w:val="1"/>
      <w:marLeft w:val="0"/>
      <w:marRight w:val="0"/>
      <w:marTop w:val="0"/>
      <w:marBottom w:val="0"/>
      <w:divBdr>
        <w:top w:val="none" w:sz="0" w:space="0" w:color="auto"/>
        <w:left w:val="none" w:sz="0" w:space="0" w:color="auto"/>
        <w:bottom w:val="none" w:sz="0" w:space="0" w:color="auto"/>
        <w:right w:val="none" w:sz="0" w:space="0" w:color="auto"/>
      </w:divBdr>
    </w:div>
    <w:div w:id="1211696586">
      <w:bodyDiv w:val="1"/>
      <w:marLeft w:val="0"/>
      <w:marRight w:val="0"/>
      <w:marTop w:val="0"/>
      <w:marBottom w:val="0"/>
      <w:divBdr>
        <w:top w:val="none" w:sz="0" w:space="0" w:color="auto"/>
        <w:left w:val="none" w:sz="0" w:space="0" w:color="auto"/>
        <w:bottom w:val="none" w:sz="0" w:space="0" w:color="auto"/>
        <w:right w:val="none" w:sz="0" w:space="0" w:color="auto"/>
      </w:divBdr>
    </w:div>
    <w:div w:id="1211846243">
      <w:bodyDiv w:val="1"/>
      <w:marLeft w:val="0"/>
      <w:marRight w:val="0"/>
      <w:marTop w:val="0"/>
      <w:marBottom w:val="0"/>
      <w:divBdr>
        <w:top w:val="none" w:sz="0" w:space="0" w:color="auto"/>
        <w:left w:val="none" w:sz="0" w:space="0" w:color="auto"/>
        <w:bottom w:val="none" w:sz="0" w:space="0" w:color="auto"/>
        <w:right w:val="none" w:sz="0" w:space="0" w:color="auto"/>
      </w:divBdr>
    </w:div>
    <w:div w:id="1212041485">
      <w:bodyDiv w:val="1"/>
      <w:marLeft w:val="0"/>
      <w:marRight w:val="0"/>
      <w:marTop w:val="0"/>
      <w:marBottom w:val="0"/>
      <w:divBdr>
        <w:top w:val="none" w:sz="0" w:space="0" w:color="auto"/>
        <w:left w:val="none" w:sz="0" w:space="0" w:color="auto"/>
        <w:bottom w:val="none" w:sz="0" w:space="0" w:color="auto"/>
        <w:right w:val="none" w:sz="0" w:space="0" w:color="auto"/>
      </w:divBdr>
    </w:div>
    <w:div w:id="1212305586">
      <w:bodyDiv w:val="1"/>
      <w:marLeft w:val="0"/>
      <w:marRight w:val="0"/>
      <w:marTop w:val="0"/>
      <w:marBottom w:val="0"/>
      <w:divBdr>
        <w:top w:val="none" w:sz="0" w:space="0" w:color="auto"/>
        <w:left w:val="none" w:sz="0" w:space="0" w:color="auto"/>
        <w:bottom w:val="none" w:sz="0" w:space="0" w:color="auto"/>
        <w:right w:val="none" w:sz="0" w:space="0" w:color="auto"/>
      </w:divBdr>
    </w:div>
    <w:div w:id="1212418661">
      <w:bodyDiv w:val="1"/>
      <w:marLeft w:val="0"/>
      <w:marRight w:val="0"/>
      <w:marTop w:val="0"/>
      <w:marBottom w:val="0"/>
      <w:divBdr>
        <w:top w:val="none" w:sz="0" w:space="0" w:color="auto"/>
        <w:left w:val="none" w:sz="0" w:space="0" w:color="auto"/>
        <w:bottom w:val="none" w:sz="0" w:space="0" w:color="auto"/>
        <w:right w:val="none" w:sz="0" w:space="0" w:color="auto"/>
      </w:divBdr>
    </w:div>
    <w:div w:id="1212498578">
      <w:bodyDiv w:val="1"/>
      <w:marLeft w:val="0"/>
      <w:marRight w:val="0"/>
      <w:marTop w:val="0"/>
      <w:marBottom w:val="0"/>
      <w:divBdr>
        <w:top w:val="none" w:sz="0" w:space="0" w:color="auto"/>
        <w:left w:val="none" w:sz="0" w:space="0" w:color="auto"/>
        <w:bottom w:val="none" w:sz="0" w:space="0" w:color="auto"/>
        <w:right w:val="none" w:sz="0" w:space="0" w:color="auto"/>
      </w:divBdr>
      <w:divsChild>
        <w:div w:id="139854156">
          <w:marLeft w:val="0"/>
          <w:marRight w:val="0"/>
          <w:marTop w:val="0"/>
          <w:marBottom w:val="0"/>
          <w:divBdr>
            <w:top w:val="none" w:sz="0" w:space="0" w:color="auto"/>
            <w:left w:val="none" w:sz="0" w:space="0" w:color="auto"/>
            <w:bottom w:val="none" w:sz="0" w:space="0" w:color="auto"/>
            <w:right w:val="none" w:sz="0" w:space="0" w:color="auto"/>
          </w:divBdr>
        </w:div>
        <w:div w:id="1118715088">
          <w:marLeft w:val="0"/>
          <w:marRight w:val="0"/>
          <w:marTop w:val="0"/>
          <w:marBottom w:val="0"/>
          <w:divBdr>
            <w:top w:val="single" w:sz="2" w:space="0" w:color="E3E3E3"/>
            <w:left w:val="single" w:sz="2" w:space="0" w:color="E3E3E3"/>
            <w:bottom w:val="single" w:sz="2" w:space="0" w:color="E3E3E3"/>
            <w:right w:val="single" w:sz="2" w:space="0" w:color="E3E3E3"/>
          </w:divBdr>
          <w:divsChild>
            <w:div w:id="233516010">
              <w:marLeft w:val="0"/>
              <w:marRight w:val="0"/>
              <w:marTop w:val="0"/>
              <w:marBottom w:val="0"/>
              <w:divBdr>
                <w:top w:val="single" w:sz="2" w:space="0" w:color="E3E3E3"/>
                <w:left w:val="single" w:sz="2" w:space="0" w:color="E3E3E3"/>
                <w:bottom w:val="single" w:sz="2" w:space="0" w:color="E3E3E3"/>
                <w:right w:val="single" w:sz="2" w:space="0" w:color="E3E3E3"/>
              </w:divBdr>
              <w:divsChild>
                <w:div w:id="56635539">
                  <w:marLeft w:val="0"/>
                  <w:marRight w:val="0"/>
                  <w:marTop w:val="0"/>
                  <w:marBottom w:val="0"/>
                  <w:divBdr>
                    <w:top w:val="single" w:sz="2" w:space="0" w:color="E3E3E3"/>
                    <w:left w:val="single" w:sz="2" w:space="0" w:color="E3E3E3"/>
                    <w:bottom w:val="single" w:sz="2" w:space="0" w:color="E3E3E3"/>
                    <w:right w:val="single" w:sz="2" w:space="0" w:color="E3E3E3"/>
                  </w:divBdr>
                  <w:divsChild>
                    <w:div w:id="560091645">
                      <w:marLeft w:val="0"/>
                      <w:marRight w:val="0"/>
                      <w:marTop w:val="0"/>
                      <w:marBottom w:val="0"/>
                      <w:divBdr>
                        <w:top w:val="single" w:sz="2" w:space="0" w:color="E3E3E3"/>
                        <w:left w:val="single" w:sz="2" w:space="0" w:color="E3E3E3"/>
                        <w:bottom w:val="single" w:sz="2" w:space="0" w:color="E3E3E3"/>
                        <w:right w:val="single" w:sz="2" w:space="0" w:color="E3E3E3"/>
                      </w:divBdr>
                      <w:divsChild>
                        <w:div w:id="802775394">
                          <w:marLeft w:val="0"/>
                          <w:marRight w:val="0"/>
                          <w:marTop w:val="0"/>
                          <w:marBottom w:val="0"/>
                          <w:divBdr>
                            <w:top w:val="single" w:sz="2" w:space="0" w:color="E3E3E3"/>
                            <w:left w:val="single" w:sz="2" w:space="0" w:color="E3E3E3"/>
                            <w:bottom w:val="single" w:sz="2" w:space="0" w:color="E3E3E3"/>
                            <w:right w:val="single" w:sz="2" w:space="0" w:color="E3E3E3"/>
                          </w:divBdr>
                          <w:divsChild>
                            <w:div w:id="693577195">
                              <w:marLeft w:val="0"/>
                              <w:marRight w:val="0"/>
                              <w:marTop w:val="100"/>
                              <w:marBottom w:val="100"/>
                              <w:divBdr>
                                <w:top w:val="single" w:sz="2" w:space="0" w:color="E3E3E3"/>
                                <w:left w:val="single" w:sz="2" w:space="0" w:color="E3E3E3"/>
                                <w:bottom w:val="single" w:sz="2" w:space="0" w:color="E3E3E3"/>
                                <w:right w:val="single" w:sz="2" w:space="0" w:color="E3E3E3"/>
                              </w:divBdr>
                              <w:divsChild>
                                <w:div w:id="445120716">
                                  <w:marLeft w:val="0"/>
                                  <w:marRight w:val="0"/>
                                  <w:marTop w:val="0"/>
                                  <w:marBottom w:val="0"/>
                                  <w:divBdr>
                                    <w:top w:val="single" w:sz="2" w:space="0" w:color="E3E3E3"/>
                                    <w:left w:val="single" w:sz="2" w:space="0" w:color="E3E3E3"/>
                                    <w:bottom w:val="single" w:sz="2" w:space="0" w:color="E3E3E3"/>
                                    <w:right w:val="single" w:sz="2" w:space="0" w:color="E3E3E3"/>
                                  </w:divBdr>
                                  <w:divsChild>
                                    <w:div w:id="843082970">
                                      <w:marLeft w:val="0"/>
                                      <w:marRight w:val="0"/>
                                      <w:marTop w:val="0"/>
                                      <w:marBottom w:val="0"/>
                                      <w:divBdr>
                                        <w:top w:val="single" w:sz="2" w:space="0" w:color="E3E3E3"/>
                                        <w:left w:val="single" w:sz="2" w:space="0" w:color="E3E3E3"/>
                                        <w:bottom w:val="single" w:sz="2" w:space="0" w:color="E3E3E3"/>
                                        <w:right w:val="single" w:sz="2" w:space="0" w:color="E3E3E3"/>
                                      </w:divBdr>
                                      <w:divsChild>
                                        <w:div w:id="1644312217">
                                          <w:marLeft w:val="0"/>
                                          <w:marRight w:val="0"/>
                                          <w:marTop w:val="0"/>
                                          <w:marBottom w:val="0"/>
                                          <w:divBdr>
                                            <w:top w:val="single" w:sz="2" w:space="0" w:color="E3E3E3"/>
                                            <w:left w:val="single" w:sz="2" w:space="0" w:color="E3E3E3"/>
                                            <w:bottom w:val="single" w:sz="2" w:space="0" w:color="E3E3E3"/>
                                            <w:right w:val="single" w:sz="2" w:space="0" w:color="E3E3E3"/>
                                          </w:divBdr>
                                          <w:divsChild>
                                            <w:div w:id="602959599">
                                              <w:marLeft w:val="0"/>
                                              <w:marRight w:val="0"/>
                                              <w:marTop w:val="0"/>
                                              <w:marBottom w:val="0"/>
                                              <w:divBdr>
                                                <w:top w:val="single" w:sz="2" w:space="0" w:color="E3E3E3"/>
                                                <w:left w:val="single" w:sz="2" w:space="0" w:color="E3E3E3"/>
                                                <w:bottom w:val="single" w:sz="2" w:space="0" w:color="E3E3E3"/>
                                                <w:right w:val="single" w:sz="2" w:space="0" w:color="E3E3E3"/>
                                              </w:divBdr>
                                              <w:divsChild>
                                                <w:div w:id="1355884110">
                                                  <w:marLeft w:val="0"/>
                                                  <w:marRight w:val="0"/>
                                                  <w:marTop w:val="0"/>
                                                  <w:marBottom w:val="0"/>
                                                  <w:divBdr>
                                                    <w:top w:val="single" w:sz="2" w:space="0" w:color="E3E3E3"/>
                                                    <w:left w:val="single" w:sz="2" w:space="0" w:color="E3E3E3"/>
                                                    <w:bottom w:val="single" w:sz="2" w:space="0" w:color="E3E3E3"/>
                                                    <w:right w:val="single" w:sz="2" w:space="0" w:color="E3E3E3"/>
                                                  </w:divBdr>
                                                  <w:divsChild>
                                                    <w:div w:id="15688091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12618363">
      <w:bodyDiv w:val="1"/>
      <w:marLeft w:val="0"/>
      <w:marRight w:val="0"/>
      <w:marTop w:val="0"/>
      <w:marBottom w:val="0"/>
      <w:divBdr>
        <w:top w:val="none" w:sz="0" w:space="0" w:color="auto"/>
        <w:left w:val="none" w:sz="0" w:space="0" w:color="auto"/>
        <w:bottom w:val="none" w:sz="0" w:space="0" w:color="auto"/>
        <w:right w:val="none" w:sz="0" w:space="0" w:color="auto"/>
      </w:divBdr>
    </w:div>
    <w:div w:id="1212618837">
      <w:bodyDiv w:val="1"/>
      <w:marLeft w:val="0"/>
      <w:marRight w:val="0"/>
      <w:marTop w:val="0"/>
      <w:marBottom w:val="0"/>
      <w:divBdr>
        <w:top w:val="none" w:sz="0" w:space="0" w:color="auto"/>
        <w:left w:val="none" w:sz="0" w:space="0" w:color="auto"/>
        <w:bottom w:val="none" w:sz="0" w:space="0" w:color="auto"/>
        <w:right w:val="none" w:sz="0" w:space="0" w:color="auto"/>
      </w:divBdr>
    </w:div>
    <w:div w:id="1212881732">
      <w:bodyDiv w:val="1"/>
      <w:marLeft w:val="0"/>
      <w:marRight w:val="0"/>
      <w:marTop w:val="0"/>
      <w:marBottom w:val="0"/>
      <w:divBdr>
        <w:top w:val="none" w:sz="0" w:space="0" w:color="auto"/>
        <w:left w:val="none" w:sz="0" w:space="0" w:color="auto"/>
        <w:bottom w:val="none" w:sz="0" w:space="0" w:color="auto"/>
        <w:right w:val="none" w:sz="0" w:space="0" w:color="auto"/>
      </w:divBdr>
    </w:div>
    <w:div w:id="1212961855">
      <w:bodyDiv w:val="1"/>
      <w:marLeft w:val="0"/>
      <w:marRight w:val="0"/>
      <w:marTop w:val="0"/>
      <w:marBottom w:val="0"/>
      <w:divBdr>
        <w:top w:val="none" w:sz="0" w:space="0" w:color="auto"/>
        <w:left w:val="none" w:sz="0" w:space="0" w:color="auto"/>
        <w:bottom w:val="none" w:sz="0" w:space="0" w:color="auto"/>
        <w:right w:val="none" w:sz="0" w:space="0" w:color="auto"/>
      </w:divBdr>
    </w:div>
    <w:div w:id="1213346264">
      <w:bodyDiv w:val="1"/>
      <w:marLeft w:val="0"/>
      <w:marRight w:val="0"/>
      <w:marTop w:val="0"/>
      <w:marBottom w:val="0"/>
      <w:divBdr>
        <w:top w:val="none" w:sz="0" w:space="0" w:color="auto"/>
        <w:left w:val="none" w:sz="0" w:space="0" w:color="auto"/>
        <w:bottom w:val="none" w:sz="0" w:space="0" w:color="auto"/>
        <w:right w:val="none" w:sz="0" w:space="0" w:color="auto"/>
      </w:divBdr>
    </w:div>
    <w:div w:id="1214196079">
      <w:bodyDiv w:val="1"/>
      <w:marLeft w:val="0"/>
      <w:marRight w:val="0"/>
      <w:marTop w:val="0"/>
      <w:marBottom w:val="0"/>
      <w:divBdr>
        <w:top w:val="none" w:sz="0" w:space="0" w:color="auto"/>
        <w:left w:val="none" w:sz="0" w:space="0" w:color="auto"/>
        <w:bottom w:val="none" w:sz="0" w:space="0" w:color="auto"/>
        <w:right w:val="none" w:sz="0" w:space="0" w:color="auto"/>
      </w:divBdr>
    </w:div>
    <w:div w:id="1214199797">
      <w:bodyDiv w:val="1"/>
      <w:marLeft w:val="0"/>
      <w:marRight w:val="0"/>
      <w:marTop w:val="0"/>
      <w:marBottom w:val="0"/>
      <w:divBdr>
        <w:top w:val="none" w:sz="0" w:space="0" w:color="auto"/>
        <w:left w:val="none" w:sz="0" w:space="0" w:color="auto"/>
        <w:bottom w:val="none" w:sz="0" w:space="0" w:color="auto"/>
        <w:right w:val="none" w:sz="0" w:space="0" w:color="auto"/>
      </w:divBdr>
    </w:div>
    <w:div w:id="1214316549">
      <w:bodyDiv w:val="1"/>
      <w:marLeft w:val="0"/>
      <w:marRight w:val="0"/>
      <w:marTop w:val="0"/>
      <w:marBottom w:val="0"/>
      <w:divBdr>
        <w:top w:val="none" w:sz="0" w:space="0" w:color="auto"/>
        <w:left w:val="none" w:sz="0" w:space="0" w:color="auto"/>
        <w:bottom w:val="none" w:sz="0" w:space="0" w:color="auto"/>
        <w:right w:val="none" w:sz="0" w:space="0" w:color="auto"/>
      </w:divBdr>
    </w:div>
    <w:div w:id="1214390618">
      <w:bodyDiv w:val="1"/>
      <w:marLeft w:val="0"/>
      <w:marRight w:val="0"/>
      <w:marTop w:val="0"/>
      <w:marBottom w:val="0"/>
      <w:divBdr>
        <w:top w:val="none" w:sz="0" w:space="0" w:color="auto"/>
        <w:left w:val="none" w:sz="0" w:space="0" w:color="auto"/>
        <w:bottom w:val="none" w:sz="0" w:space="0" w:color="auto"/>
        <w:right w:val="none" w:sz="0" w:space="0" w:color="auto"/>
      </w:divBdr>
    </w:div>
    <w:div w:id="1214539706">
      <w:bodyDiv w:val="1"/>
      <w:marLeft w:val="0"/>
      <w:marRight w:val="0"/>
      <w:marTop w:val="0"/>
      <w:marBottom w:val="0"/>
      <w:divBdr>
        <w:top w:val="none" w:sz="0" w:space="0" w:color="auto"/>
        <w:left w:val="none" w:sz="0" w:space="0" w:color="auto"/>
        <w:bottom w:val="none" w:sz="0" w:space="0" w:color="auto"/>
        <w:right w:val="none" w:sz="0" w:space="0" w:color="auto"/>
      </w:divBdr>
    </w:div>
    <w:div w:id="1214544544">
      <w:bodyDiv w:val="1"/>
      <w:marLeft w:val="0"/>
      <w:marRight w:val="0"/>
      <w:marTop w:val="0"/>
      <w:marBottom w:val="0"/>
      <w:divBdr>
        <w:top w:val="none" w:sz="0" w:space="0" w:color="auto"/>
        <w:left w:val="none" w:sz="0" w:space="0" w:color="auto"/>
        <w:bottom w:val="none" w:sz="0" w:space="0" w:color="auto"/>
        <w:right w:val="none" w:sz="0" w:space="0" w:color="auto"/>
      </w:divBdr>
    </w:div>
    <w:div w:id="1214586262">
      <w:bodyDiv w:val="1"/>
      <w:marLeft w:val="0"/>
      <w:marRight w:val="0"/>
      <w:marTop w:val="0"/>
      <w:marBottom w:val="0"/>
      <w:divBdr>
        <w:top w:val="none" w:sz="0" w:space="0" w:color="auto"/>
        <w:left w:val="none" w:sz="0" w:space="0" w:color="auto"/>
        <w:bottom w:val="none" w:sz="0" w:space="0" w:color="auto"/>
        <w:right w:val="none" w:sz="0" w:space="0" w:color="auto"/>
      </w:divBdr>
    </w:div>
    <w:div w:id="1214611022">
      <w:bodyDiv w:val="1"/>
      <w:marLeft w:val="0"/>
      <w:marRight w:val="0"/>
      <w:marTop w:val="0"/>
      <w:marBottom w:val="0"/>
      <w:divBdr>
        <w:top w:val="none" w:sz="0" w:space="0" w:color="auto"/>
        <w:left w:val="none" w:sz="0" w:space="0" w:color="auto"/>
        <w:bottom w:val="none" w:sz="0" w:space="0" w:color="auto"/>
        <w:right w:val="none" w:sz="0" w:space="0" w:color="auto"/>
      </w:divBdr>
    </w:div>
    <w:div w:id="1214851469">
      <w:bodyDiv w:val="1"/>
      <w:marLeft w:val="0"/>
      <w:marRight w:val="0"/>
      <w:marTop w:val="0"/>
      <w:marBottom w:val="0"/>
      <w:divBdr>
        <w:top w:val="none" w:sz="0" w:space="0" w:color="auto"/>
        <w:left w:val="none" w:sz="0" w:space="0" w:color="auto"/>
        <w:bottom w:val="none" w:sz="0" w:space="0" w:color="auto"/>
        <w:right w:val="none" w:sz="0" w:space="0" w:color="auto"/>
      </w:divBdr>
    </w:div>
    <w:div w:id="1214926770">
      <w:bodyDiv w:val="1"/>
      <w:marLeft w:val="0"/>
      <w:marRight w:val="0"/>
      <w:marTop w:val="0"/>
      <w:marBottom w:val="0"/>
      <w:divBdr>
        <w:top w:val="none" w:sz="0" w:space="0" w:color="auto"/>
        <w:left w:val="none" w:sz="0" w:space="0" w:color="auto"/>
        <w:bottom w:val="none" w:sz="0" w:space="0" w:color="auto"/>
        <w:right w:val="none" w:sz="0" w:space="0" w:color="auto"/>
      </w:divBdr>
    </w:div>
    <w:div w:id="1215627443">
      <w:bodyDiv w:val="1"/>
      <w:marLeft w:val="0"/>
      <w:marRight w:val="0"/>
      <w:marTop w:val="0"/>
      <w:marBottom w:val="0"/>
      <w:divBdr>
        <w:top w:val="none" w:sz="0" w:space="0" w:color="auto"/>
        <w:left w:val="none" w:sz="0" w:space="0" w:color="auto"/>
        <w:bottom w:val="none" w:sz="0" w:space="0" w:color="auto"/>
        <w:right w:val="none" w:sz="0" w:space="0" w:color="auto"/>
      </w:divBdr>
    </w:div>
    <w:div w:id="1215695686">
      <w:bodyDiv w:val="1"/>
      <w:marLeft w:val="0"/>
      <w:marRight w:val="0"/>
      <w:marTop w:val="0"/>
      <w:marBottom w:val="0"/>
      <w:divBdr>
        <w:top w:val="none" w:sz="0" w:space="0" w:color="auto"/>
        <w:left w:val="none" w:sz="0" w:space="0" w:color="auto"/>
        <w:bottom w:val="none" w:sz="0" w:space="0" w:color="auto"/>
        <w:right w:val="none" w:sz="0" w:space="0" w:color="auto"/>
      </w:divBdr>
    </w:div>
    <w:div w:id="1215774180">
      <w:bodyDiv w:val="1"/>
      <w:marLeft w:val="0"/>
      <w:marRight w:val="0"/>
      <w:marTop w:val="0"/>
      <w:marBottom w:val="0"/>
      <w:divBdr>
        <w:top w:val="none" w:sz="0" w:space="0" w:color="auto"/>
        <w:left w:val="none" w:sz="0" w:space="0" w:color="auto"/>
        <w:bottom w:val="none" w:sz="0" w:space="0" w:color="auto"/>
        <w:right w:val="none" w:sz="0" w:space="0" w:color="auto"/>
      </w:divBdr>
    </w:div>
    <w:div w:id="1215967276">
      <w:bodyDiv w:val="1"/>
      <w:marLeft w:val="0"/>
      <w:marRight w:val="0"/>
      <w:marTop w:val="0"/>
      <w:marBottom w:val="0"/>
      <w:divBdr>
        <w:top w:val="none" w:sz="0" w:space="0" w:color="auto"/>
        <w:left w:val="none" w:sz="0" w:space="0" w:color="auto"/>
        <w:bottom w:val="none" w:sz="0" w:space="0" w:color="auto"/>
        <w:right w:val="none" w:sz="0" w:space="0" w:color="auto"/>
      </w:divBdr>
    </w:div>
    <w:div w:id="1215967893">
      <w:bodyDiv w:val="1"/>
      <w:marLeft w:val="0"/>
      <w:marRight w:val="0"/>
      <w:marTop w:val="0"/>
      <w:marBottom w:val="0"/>
      <w:divBdr>
        <w:top w:val="none" w:sz="0" w:space="0" w:color="auto"/>
        <w:left w:val="none" w:sz="0" w:space="0" w:color="auto"/>
        <w:bottom w:val="none" w:sz="0" w:space="0" w:color="auto"/>
        <w:right w:val="none" w:sz="0" w:space="0" w:color="auto"/>
      </w:divBdr>
    </w:div>
    <w:div w:id="1216311642">
      <w:bodyDiv w:val="1"/>
      <w:marLeft w:val="0"/>
      <w:marRight w:val="0"/>
      <w:marTop w:val="0"/>
      <w:marBottom w:val="0"/>
      <w:divBdr>
        <w:top w:val="none" w:sz="0" w:space="0" w:color="auto"/>
        <w:left w:val="none" w:sz="0" w:space="0" w:color="auto"/>
        <w:bottom w:val="none" w:sz="0" w:space="0" w:color="auto"/>
        <w:right w:val="none" w:sz="0" w:space="0" w:color="auto"/>
      </w:divBdr>
    </w:div>
    <w:div w:id="1216353983">
      <w:bodyDiv w:val="1"/>
      <w:marLeft w:val="0"/>
      <w:marRight w:val="0"/>
      <w:marTop w:val="0"/>
      <w:marBottom w:val="0"/>
      <w:divBdr>
        <w:top w:val="none" w:sz="0" w:space="0" w:color="auto"/>
        <w:left w:val="none" w:sz="0" w:space="0" w:color="auto"/>
        <w:bottom w:val="none" w:sz="0" w:space="0" w:color="auto"/>
        <w:right w:val="none" w:sz="0" w:space="0" w:color="auto"/>
      </w:divBdr>
    </w:div>
    <w:div w:id="1216355389">
      <w:bodyDiv w:val="1"/>
      <w:marLeft w:val="0"/>
      <w:marRight w:val="0"/>
      <w:marTop w:val="0"/>
      <w:marBottom w:val="0"/>
      <w:divBdr>
        <w:top w:val="none" w:sz="0" w:space="0" w:color="auto"/>
        <w:left w:val="none" w:sz="0" w:space="0" w:color="auto"/>
        <w:bottom w:val="none" w:sz="0" w:space="0" w:color="auto"/>
        <w:right w:val="none" w:sz="0" w:space="0" w:color="auto"/>
      </w:divBdr>
    </w:div>
    <w:div w:id="1216773989">
      <w:bodyDiv w:val="1"/>
      <w:marLeft w:val="0"/>
      <w:marRight w:val="0"/>
      <w:marTop w:val="0"/>
      <w:marBottom w:val="0"/>
      <w:divBdr>
        <w:top w:val="none" w:sz="0" w:space="0" w:color="auto"/>
        <w:left w:val="none" w:sz="0" w:space="0" w:color="auto"/>
        <w:bottom w:val="none" w:sz="0" w:space="0" w:color="auto"/>
        <w:right w:val="none" w:sz="0" w:space="0" w:color="auto"/>
      </w:divBdr>
    </w:div>
    <w:div w:id="1217008574">
      <w:bodyDiv w:val="1"/>
      <w:marLeft w:val="0"/>
      <w:marRight w:val="0"/>
      <w:marTop w:val="0"/>
      <w:marBottom w:val="0"/>
      <w:divBdr>
        <w:top w:val="none" w:sz="0" w:space="0" w:color="auto"/>
        <w:left w:val="none" w:sz="0" w:space="0" w:color="auto"/>
        <w:bottom w:val="none" w:sz="0" w:space="0" w:color="auto"/>
        <w:right w:val="none" w:sz="0" w:space="0" w:color="auto"/>
      </w:divBdr>
    </w:div>
    <w:div w:id="1217398226">
      <w:bodyDiv w:val="1"/>
      <w:marLeft w:val="0"/>
      <w:marRight w:val="0"/>
      <w:marTop w:val="0"/>
      <w:marBottom w:val="0"/>
      <w:divBdr>
        <w:top w:val="none" w:sz="0" w:space="0" w:color="auto"/>
        <w:left w:val="none" w:sz="0" w:space="0" w:color="auto"/>
        <w:bottom w:val="none" w:sz="0" w:space="0" w:color="auto"/>
        <w:right w:val="none" w:sz="0" w:space="0" w:color="auto"/>
      </w:divBdr>
    </w:div>
    <w:div w:id="1217424929">
      <w:bodyDiv w:val="1"/>
      <w:marLeft w:val="0"/>
      <w:marRight w:val="0"/>
      <w:marTop w:val="0"/>
      <w:marBottom w:val="0"/>
      <w:divBdr>
        <w:top w:val="none" w:sz="0" w:space="0" w:color="auto"/>
        <w:left w:val="none" w:sz="0" w:space="0" w:color="auto"/>
        <w:bottom w:val="none" w:sz="0" w:space="0" w:color="auto"/>
        <w:right w:val="none" w:sz="0" w:space="0" w:color="auto"/>
      </w:divBdr>
    </w:div>
    <w:div w:id="1217816403">
      <w:bodyDiv w:val="1"/>
      <w:marLeft w:val="0"/>
      <w:marRight w:val="0"/>
      <w:marTop w:val="0"/>
      <w:marBottom w:val="0"/>
      <w:divBdr>
        <w:top w:val="none" w:sz="0" w:space="0" w:color="auto"/>
        <w:left w:val="none" w:sz="0" w:space="0" w:color="auto"/>
        <w:bottom w:val="none" w:sz="0" w:space="0" w:color="auto"/>
        <w:right w:val="none" w:sz="0" w:space="0" w:color="auto"/>
      </w:divBdr>
    </w:div>
    <w:div w:id="1217936073">
      <w:bodyDiv w:val="1"/>
      <w:marLeft w:val="0"/>
      <w:marRight w:val="0"/>
      <w:marTop w:val="0"/>
      <w:marBottom w:val="0"/>
      <w:divBdr>
        <w:top w:val="none" w:sz="0" w:space="0" w:color="auto"/>
        <w:left w:val="none" w:sz="0" w:space="0" w:color="auto"/>
        <w:bottom w:val="none" w:sz="0" w:space="0" w:color="auto"/>
        <w:right w:val="none" w:sz="0" w:space="0" w:color="auto"/>
      </w:divBdr>
    </w:div>
    <w:div w:id="1218012973">
      <w:bodyDiv w:val="1"/>
      <w:marLeft w:val="0"/>
      <w:marRight w:val="0"/>
      <w:marTop w:val="0"/>
      <w:marBottom w:val="0"/>
      <w:divBdr>
        <w:top w:val="none" w:sz="0" w:space="0" w:color="auto"/>
        <w:left w:val="none" w:sz="0" w:space="0" w:color="auto"/>
        <w:bottom w:val="none" w:sz="0" w:space="0" w:color="auto"/>
        <w:right w:val="none" w:sz="0" w:space="0" w:color="auto"/>
      </w:divBdr>
    </w:div>
    <w:div w:id="1218394216">
      <w:bodyDiv w:val="1"/>
      <w:marLeft w:val="0"/>
      <w:marRight w:val="0"/>
      <w:marTop w:val="0"/>
      <w:marBottom w:val="0"/>
      <w:divBdr>
        <w:top w:val="none" w:sz="0" w:space="0" w:color="auto"/>
        <w:left w:val="none" w:sz="0" w:space="0" w:color="auto"/>
        <w:bottom w:val="none" w:sz="0" w:space="0" w:color="auto"/>
        <w:right w:val="none" w:sz="0" w:space="0" w:color="auto"/>
      </w:divBdr>
    </w:div>
    <w:div w:id="1218515845">
      <w:bodyDiv w:val="1"/>
      <w:marLeft w:val="0"/>
      <w:marRight w:val="0"/>
      <w:marTop w:val="0"/>
      <w:marBottom w:val="0"/>
      <w:divBdr>
        <w:top w:val="none" w:sz="0" w:space="0" w:color="auto"/>
        <w:left w:val="none" w:sz="0" w:space="0" w:color="auto"/>
        <w:bottom w:val="none" w:sz="0" w:space="0" w:color="auto"/>
        <w:right w:val="none" w:sz="0" w:space="0" w:color="auto"/>
      </w:divBdr>
    </w:div>
    <w:div w:id="1218543366">
      <w:bodyDiv w:val="1"/>
      <w:marLeft w:val="0"/>
      <w:marRight w:val="0"/>
      <w:marTop w:val="0"/>
      <w:marBottom w:val="0"/>
      <w:divBdr>
        <w:top w:val="none" w:sz="0" w:space="0" w:color="auto"/>
        <w:left w:val="none" w:sz="0" w:space="0" w:color="auto"/>
        <w:bottom w:val="none" w:sz="0" w:space="0" w:color="auto"/>
        <w:right w:val="none" w:sz="0" w:space="0" w:color="auto"/>
      </w:divBdr>
    </w:div>
    <w:div w:id="1218784488">
      <w:bodyDiv w:val="1"/>
      <w:marLeft w:val="0"/>
      <w:marRight w:val="0"/>
      <w:marTop w:val="0"/>
      <w:marBottom w:val="0"/>
      <w:divBdr>
        <w:top w:val="none" w:sz="0" w:space="0" w:color="auto"/>
        <w:left w:val="none" w:sz="0" w:space="0" w:color="auto"/>
        <w:bottom w:val="none" w:sz="0" w:space="0" w:color="auto"/>
        <w:right w:val="none" w:sz="0" w:space="0" w:color="auto"/>
      </w:divBdr>
    </w:div>
    <w:div w:id="1219318448">
      <w:bodyDiv w:val="1"/>
      <w:marLeft w:val="0"/>
      <w:marRight w:val="0"/>
      <w:marTop w:val="0"/>
      <w:marBottom w:val="0"/>
      <w:divBdr>
        <w:top w:val="none" w:sz="0" w:space="0" w:color="auto"/>
        <w:left w:val="none" w:sz="0" w:space="0" w:color="auto"/>
        <w:bottom w:val="none" w:sz="0" w:space="0" w:color="auto"/>
        <w:right w:val="none" w:sz="0" w:space="0" w:color="auto"/>
      </w:divBdr>
    </w:div>
    <w:div w:id="1220632251">
      <w:bodyDiv w:val="1"/>
      <w:marLeft w:val="0"/>
      <w:marRight w:val="0"/>
      <w:marTop w:val="0"/>
      <w:marBottom w:val="0"/>
      <w:divBdr>
        <w:top w:val="none" w:sz="0" w:space="0" w:color="auto"/>
        <w:left w:val="none" w:sz="0" w:space="0" w:color="auto"/>
        <w:bottom w:val="none" w:sz="0" w:space="0" w:color="auto"/>
        <w:right w:val="none" w:sz="0" w:space="0" w:color="auto"/>
      </w:divBdr>
    </w:div>
    <w:div w:id="1220677111">
      <w:bodyDiv w:val="1"/>
      <w:marLeft w:val="0"/>
      <w:marRight w:val="0"/>
      <w:marTop w:val="0"/>
      <w:marBottom w:val="0"/>
      <w:divBdr>
        <w:top w:val="none" w:sz="0" w:space="0" w:color="auto"/>
        <w:left w:val="none" w:sz="0" w:space="0" w:color="auto"/>
        <w:bottom w:val="none" w:sz="0" w:space="0" w:color="auto"/>
        <w:right w:val="none" w:sz="0" w:space="0" w:color="auto"/>
      </w:divBdr>
    </w:div>
    <w:div w:id="1220703223">
      <w:bodyDiv w:val="1"/>
      <w:marLeft w:val="0"/>
      <w:marRight w:val="0"/>
      <w:marTop w:val="0"/>
      <w:marBottom w:val="0"/>
      <w:divBdr>
        <w:top w:val="none" w:sz="0" w:space="0" w:color="auto"/>
        <w:left w:val="none" w:sz="0" w:space="0" w:color="auto"/>
        <w:bottom w:val="none" w:sz="0" w:space="0" w:color="auto"/>
        <w:right w:val="none" w:sz="0" w:space="0" w:color="auto"/>
      </w:divBdr>
    </w:div>
    <w:div w:id="1220822524">
      <w:bodyDiv w:val="1"/>
      <w:marLeft w:val="0"/>
      <w:marRight w:val="0"/>
      <w:marTop w:val="0"/>
      <w:marBottom w:val="0"/>
      <w:divBdr>
        <w:top w:val="none" w:sz="0" w:space="0" w:color="auto"/>
        <w:left w:val="none" w:sz="0" w:space="0" w:color="auto"/>
        <w:bottom w:val="none" w:sz="0" w:space="0" w:color="auto"/>
        <w:right w:val="none" w:sz="0" w:space="0" w:color="auto"/>
      </w:divBdr>
    </w:div>
    <w:div w:id="1220824054">
      <w:bodyDiv w:val="1"/>
      <w:marLeft w:val="0"/>
      <w:marRight w:val="0"/>
      <w:marTop w:val="0"/>
      <w:marBottom w:val="0"/>
      <w:divBdr>
        <w:top w:val="none" w:sz="0" w:space="0" w:color="auto"/>
        <w:left w:val="none" w:sz="0" w:space="0" w:color="auto"/>
        <w:bottom w:val="none" w:sz="0" w:space="0" w:color="auto"/>
        <w:right w:val="none" w:sz="0" w:space="0" w:color="auto"/>
      </w:divBdr>
    </w:div>
    <w:div w:id="1220825560">
      <w:bodyDiv w:val="1"/>
      <w:marLeft w:val="0"/>
      <w:marRight w:val="0"/>
      <w:marTop w:val="0"/>
      <w:marBottom w:val="0"/>
      <w:divBdr>
        <w:top w:val="none" w:sz="0" w:space="0" w:color="auto"/>
        <w:left w:val="none" w:sz="0" w:space="0" w:color="auto"/>
        <w:bottom w:val="none" w:sz="0" w:space="0" w:color="auto"/>
        <w:right w:val="none" w:sz="0" w:space="0" w:color="auto"/>
      </w:divBdr>
    </w:div>
    <w:div w:id="1220898922">
      <w:bodyDiv w:val="1"/>
      <w:marLeft w:val="0"/>
      <w:marRight w:val="0"/>
      <w:marTop w:val="0"/>
      <w:marBottom w:val="0"/>
      <w:divBdr>
        <w:top w:val="none" w:sz="0" w:space="0" w:color="auto"/>
        <w:left w:val="none" w:sz="0" w:space="0" w:color="auto"/>
        <w:bottom w:val="none" w:sz="0" w:space="0" w:color="auto"/>
        <w:right w:val="none" w:sz="0" w:space="0" w:color="auto"/>
      </w:divBdr>
    </w:div>
    <w:div w:id="1221133237">
      <w:bodyDiv w:val="1"/>
      <w:marLeft w:val="0"/>
      <w:marRight w:val="0"/>
      <w:marTop w:val="0"/>
      <w:marBottom w:val="0"/>
      <w:divBdr>
        <w:top w:val="none" w:sz="0" w:space="0" w:color="auto"/>
        <w:left w:val="none" w:sz="0" w:space="0" w:color="auto"/>
        <w:bottom w:val="none" w:sz="0" w:space="0" w:color="auto"/>
        <w:right w:val="none" w:sz="0" w:space="0" w:color="auto"/>
      </w:divBdr>
    </w:div>
    <w:div w:id="1221869369">
      <w:bodyDiv w:val="1"/>
      <w:marLeft w:val="0"/>
      <w:marRight w:val="0"/>
      <w:marTop w:val="0"/>
      <w:marBottom w:val="0"/>
      <w:divBdr>
        <w:top w:val="none" w:sz="0" w:space="0" w:color="auto"/>
        <w:left w:val="none" w:sz="0" w:space="0" w:color="auto"/>
        <w:bottom w:val="none" w:sz="0" w:space="0" w:color="auto"/>
        <w:right w:val="none" w:sz="0" w:space="0" w:color="auto"/>
      </w:divBdr>
    </w:div>
    <w:div w:id="1222181322">
      <w:bodyDiv w:val="1"/>
      <w:marLeft w:val="0"/>
      <w:marRight w:val="0"/>
      <w:marTop w:val="0"/>
      <w:marBottom w:val="0"/>
      <w:divBdr>
        <w:top w:val="none" w:sz="0" w:space="0" w:color="auto"/>
        <w:left w:val="none" w:sz="0" w:space="0" w:color="auto"/>
        <w:bottom w:val="none" w:sz="0" w:space="0" w:color="auto"/>
        <w:right w:val="none" w:sz="0" w:space="0" w:color="auto"/>
      </w:divBdr>
    </w:div>
    <w:div w:id="1222249650">
      <w:bodyDiv w:val="1"/>
      <w:marLeft w:val="0"/>
      <w:marRight w:val="0"/>
      <w:marTop w:val="0"/>
      <w:marBottom w:val="0"/>
      <w:divBdr>
        <w:top w:val="none" w:sz="0" w:space="0" w:color="auto"/>
        <w:left w:val="none" w:sz="0" w:space="0" w:color="auto"/>
        <w:bottom w:val="none" w:sz="0" w:space="0" w:color="auto"/>
        <w:right w:val="none" w:sz="0" w:space="0" w:color="auto"/>
      </w:divBdr>
    </w:div>
    <w:div w:id="1222331895">
      <w:bodyDiv w:val="1"/>
      <w:marLeft w:val="0"/>
      <w:marRight w:val="0"/>
      <w:marTop w:val="0"/>
      <w:marBottom w:val="0"/>
      <w:divBdr>
        <w:top w:val="none" w:sz="0" w:space="0" w:color="auto"/>
        <w:left w:val="none" w:sz="0" w:space="0" w:color="auto"/>
        <w:bottom w:val="none" w:sz="0" w:space="0" w:color="auto"/>
        <w:right w:val="none" w:sz="0" w:space="0" w:color="auto"/>
      </w:divBdr>
    </w:div>
    <w:div w:id="1222522464">
      <w:bodyDiv w:val="1"/>
      <w:marLeft w:val="0"/>
      <w:marRight w:val="0"/>
      <w:marTop w:val="0"/>
      <w:marBottom w:val="0"/>
      <w:divBdr>
        <w:top w:val="none" w:sz="0" w:space="0" w:color="auto"/>
        <w:left w:val="none" w:sz="0" w:space="0" w:color="auto"/>
        <w:bottom w:val="none" w:sz="0" w:space="0" w:color="auto"/>
        <w:right w:val="none" w:sz="0" w:space="0" w:color="auto"/>
      </w:divBdr>
    </w:div>
    <w:div w:id="1222670993">
      <w:bodyDiv w:val="1"/>
      <w:marLeft w:val="0"/>
      <w:marRight w:val="0"/>
      <w:marTop w:val="0"/>
      <w:marBottom w:val="0"/>
      <w:divBdr>
        <w:top w:val="none" w:sz="0" w:space="0" w:color="auto"/>
        <w:left w:val="none" w:sz="0" w:space="0" w:color="auto"/>
        <w:bottom w:val="none" w:sz="0" w:space="0" w:color="auto"/>
        <w:right w:val="none" w:sz="0" w:space="0" w:color="auto"/>
      </w:divBdr>
    </w:div>
    <w:div w:id="1222793889">
      <w:bodyDiv w:val="1"/>
      <w:marLeft w:val="0"/>
      <w:marRight w:val="0"/>
      <w:marTop w:val="0"/>
      <w:marBottom w:val="0"/>
      <w:divBdr>
        <w:top w:val="none" w:sz="0" w:space="0" w:color="auto"/>
        <w:left w:val="none" w:sz="0" w:space="0" w:color="auto"/>
        <w:bottom w:val="none" w:sz="0" w:space="0" w:color="auto"/>
        <w:right w:val="none" w:sz="0" w:space="0" w:color="auto"/>
      </w:divBdr>
    </w:div>
    <w:div w:id="1222866052">
      <w:bodyDiv w:val="1"/>
      <w:marLeft w:val="0"/>
      <w:marRight w:val="0"/>
      <w:marTop w:val="0"/>
      <w:marBottom w:val="0"/>
      <w:divBdr>
        <w:top w:val="none" w:sz="0" w:space="0" w:color="auto"/>
        <w:left w:val="none" w:sz="0" w:space="0" w:color="auto"/>
        <w:bottom w:val="none" w:sz="0" w:space="0" w:color="auto"/>
        <w:right w:val="none" w:sz="0" w:space="0" w:color="auto"/>
      </w:divBdr>
    </w:div>
    <w:div w:id="1223177385">
      <w:bodyDiv w:val="1"/>
      <w:marLeft w:val="0"/>
      <w:marRight w:val="0"/>
      <w:marTop w:val="0"/>
      <w:marBottom w:val="0"/>
      <w:divBdr>
        <w:top w:val="none" w:sz="0" w:space="0" w:color="auto"/>
        <w:left w:val="none" w:sz="0" w:space="0" w:color="auto"/>
        <w:bottom w:val="none" w:sz="0" w:space="0" w:color="auto"/>
        <w:right w:val="none" w:sz="0" w:space="0" w:color="auto"/>
      </w:divBdr>
    </w:div>
    <w:div w:id="1223322340">
      <w:bodyDiv w:val="1"/>
      <w:marLeft w:val="0"/>
      <w:marRight w:val="0"/>
      <w:marTop w:val="0"/>
      <w:marBottom w:val="0"/>
      <w:divBdr>
        <w:top w:val="none" w:sz="0" w:space="0" w:color="auto"/>
        <w:left w:val="none" w:sz="0" w:space="0" w:color="auto"/>
        <w:bottom w:val="none" w:sz="0" w:space="0" w:color="auto"/>
        <w:right w:val="none" w:sz="0" w:space="0" w:color="auto"/>
      </w:divBdr>
    </w:div>
    <w:div w:id="1223370476">
      <w:bodyDiv w:val="1"/>
      <w:marLeft w:val="0"/>
      <w:marRight w:val="0"/>
      <w:marTop w:val="0"/>
      <w:marBottom w:val="0"/>
      <w:divBdr>
        <w:top w:val="none" w:sz="0" w:space="0" w:color="auto"/>
        <w:left w:val="none" w:sz="0" w:space="0" w:color="auto"/>
        <w:bottom w:val="none" w:sz="0" w:space="0" w:color="auto"/>
        <w:right w:val="none" w:sz="0" w:space="0" w:color="auto"/>
      </w:divBdr>
    </w:div>
    <w:div w:id="1223558501">
      <w:bodyDiv w:val="1"/>
      <w:marLeft w:val="0"/>
      <w:marRight w:val="0"/>
      <w:marTop w:val="0"/>
      <w:marBottom w:val="0"/>
      <w:divBdr>
        <w:top w:val="none" w:sz="0" w:space="0" w:color="auto"/>
        <w:left w:val="none" w:sz="0" w:space="0" w:color="auto"/>
        <w:bottom w:val="none" w:sz="0" w:space="0" w:color="auto"/>
        <w:right w:val="none" w:sz="0" w:space="0" w:color="auto"/>
      </w:divBdr>
    </w:div>
    <w:div w:id="1223710817">
      <w:bodyDiv w:val="1"/>
      <w:marLeft w:val="0"/>
      <w:marRight w:val="0"/>
      <w:marTop w:val="0"/>
      <w:marBottom w:val="0"/>
      <w:divBdr>
        <w:top w:val="none" w:sz="0" w:space="0" w:color="auto"/>
        <w:left w:val="none" w:sz="0" w:space="0" w:color="auto"/>
        <w:bottom w:val="none" w:sz="0" w:space="0" w:color="auto"/>
        <w:right w:val="none" w:sz="0" w:space="0" w:color="auto"/>
      </w:divBdr>
    </w:div>
    <w:div w:id="1223760158">
      <w:bodyDiv w:val="1"/>
      <w:marLeft w:val="0"/>
      <w:marRight w:val="0"/>
      <w:marTop w:val="0"/>
      <w:marBottom w:val="0"/>
      <w:divBdr>
        <w:top w:val="none" w:sz="0" w:space="0" w:color="auto"/>
        <w:left w:val="none" w:sz="0" w:space="0" w:color="auto"/>
        <w:bottom w:val="none" w:sz="0" w:space="0" w:color="auto"/>
        <w:right w:val="none" w:sz="0" w:space="0" w:color="auto"/>
      </w:divBdr>
    </w:div>
    <w:div w:id="1223903627">
      <w:bodyDiv w:val="1"/>
      <w:marLeft w:val="0"/>
      <w:marRight w:val="0"/>
      <w:marTop w:val="0"/>
      <w:marBottom w:val="0"/>
      <w:divBdr>
        <w:top w:val="none" w:sz="0" w:space="0" w:color="auto"/>
        <w:left w:val="none" w:sz="0" w:space="0" w:color="auto"/>
        <w:bottom w:val="none" w:sz="0" w:space="0" w:color="auto"/>
        <w:right w:val="none" w:sz="0" w:space="0" w:color="auto"/>
      </w:divBdr>
    </w:div>
    <w:div w:id="1223951311">
      <w:bodyDiv w:val="1"/>
      <w:marLeft w:val="0"/>
      <w:marRight w:val="0"/>
      <w:marTop w:val="0"/>
      <w:marBottom w:val="0"/>
      <w:divBdr>
        <w:top w:val="none" w:sz="0" w:space="0" w:color="auto"/>
        <w:left w:val="none" w:sz="0" w:space="0" w:color="auto"/>
        <w:bottom w:val="none" w:sz="0" w:space="0" w:color="auto"/>
        <w:right w:val="none" w:sz="0" w:space="0" w:color="auto"/>
      </w:divBdr>
    </w:div>
    <w:div w:id="1224291432">
      <w:bodyDiv w:val="1"/>
      <w:marLeft w:val="0"/>
      <w:marRight w:val="0"/>
      <w:marTop w:val="0"/>
      <w:marBottom w:val="0"/>
      <w:divBdr>
        <w:top w:val="none" w:sz="0" w:space="0" w:color="auto"/>
        <w:left w:val="none" w:sz="0" w:space="0" w:color="auto"/>
        <w:bottom w:val="none" w:sz="0" w:space="0" w:color="auto"/>
        <w:right w:val="none" w:sz="0" w:space="0" w:color="auto"/>
      </w:divBdr>
    </w:div>
    <w:div w:id="1224409542">
      <w:bodyDiv w:val="1"/>
      <w:marLeft w:val="0"/>
      <w:marRight w:val="0"/>
      <w:marTop w:val="0"/>
      <w:marBottom w:val="0"/>
      <w:divBdr>
        <w:top w:val="none" w:sz="0" w:space="0" w:color="auto"/>
        <w:left w:val="none" w:sz="0" w:space="0" w:color="auto"/>
        <w:bottom w:val="none" w:sz="0" w:space="0" w:color="auto"/>
        <w:right w:val="none" w:sz="0" w:space="0" w:color="auto"/>
      </w:divBdr>
    </w:div>
    <w:div w:id="1224605937">
      <w:bodyDiv w:val="1"/>
      <w:marLeft w:val="0"/>
      <w:marRight w:val="0"/>
      <w:marTop w:val="0"/>
      <w:marBottom w:val="0"/>
      <w:divBdr>
        <w:top w:val="none" w:sz="0" w:space="0" w:color="auto"/>
        <w:left w:val="none" w:sz="0" w:space="0" w:color="auto"/>
        <w:bottom w:val="none" w:sz="0" w:space="0" w:color="auto"/>
        <w:right w:val="none" w:sz="0" w:space="0" w:color="auto"/>
      </w:divBdr>
    </w:div>
    <w:div w:id="1224636475">
      <w:bodyDiv w:val="1"/>
      <w:marLeft w:val="0"/>
      <w:marRight w:val="0"/>
      <w:marTop w:val="0"/>
      <w:marBottom w:val="0"/>
      <w:divBdr>
        <w:top w:val="none" w:sz="0" w:space="0" w:color="auto"/>
        <w:left w:val="none" w:sz="0" w:space="0" w:color="auto"/>
        <w:bottom w:val="none" w:sz="0" w:space="0" w:color="auto"/>
        <w:right w:val="none" w:sz="0" w:space="0" w:color="auto"/>
      </w:divBdr>
    </w:div>
    <w:div w:id="1224945991">
      <w:bodyDiv w:val="1"/>
      <w:marLeft w:val="0"/>
      <w:marRight w:val="0"/>
      <w:marTop w:val="0"/>
      <w:marBottom w:val="0"/>
      <w:divBdr>
        <w:top w:val="none" w:sz="0" w:space="0" w:color="auto"/>
        <w:left w:val="none" w:sz="0" w:space="0" w:color="auto"/>
        <w:bottom w:val="none" w:sz="0" w:space="0" w:color="auto"/>
        <w:right w:val="none" w:sz="0" w:space="0" w:color="auto"/>
      </w:divBdr>
    </w:div>
    <w:div w:id="1225141170">
      <w:bodyDiv w:val="1"/>
      <w:marLeft w:val="0"/>
      <w:marRight w:val="0"/>
      <w:marTop w:val="0"/>
      <w:marBottom w:val="0"/>
      <w:divBdr>
        <w:top w:val="none" w:sz="0" w:space="0" w:color="auto"/>
        <w:left w:val="none" w:sz="0" w:space="0" w:color="auto"/>
        <w:bottom w:val="none" w:sz="0" w:space="0" w:color="auto"/>
        <w:right w:val="none" w:sz="0" w:space="0" w:color="auto"/>
      </w:divBdr>
    </w:div>
    <w:div w:id="1225143644">
      <w:bodyDiv w:val="1"/>
      <w:marLeft w:val="0"/>
      <w:marRight w:val="0"/>
      <w:marTop w:val="0"/>
      <w:marBottom w:val="0"/>
      <w:divBdr>
        <w:top w:val="none" w:sz="0" w:space="0" w:color="auto"/>
        <w:left w:val="none" w:sz="0" w:space="0" w:color="auto"/>
        <w:bottom w:val="none" w:sz="0" w:space="0" w:color="auto"/>
        <w:right w:val="none" w:sz="0" w:space="0" w:color="auto"/>
      </w:divBdr>
    </w:div>
    <w:div w:id="1225220820">
      <w:bodyDiv w:val="1"/>
      <w:marLeft w:val="0"/>
      <w:marRight w:val="0"/>
      <w:marTop w:val="0"/>
      <w:marBottom w:val="0"/>
      <w:divBdr>
        <w:top w:val="none" w:sz="0" w:space="0" w:color="auto"/>
        <w:left w:val="none" w:sz="0" w:space="0" w:color="auto"/>
        <w:bottom w:val="none" w:sz="0" w:space="0" w:color="auto"/>
        <w:right w:val="none" w:sz="0" w:space="0" w:color="auto"/>
      </w:divBdr>
    </w:div>
    <w:div w:id="1225292010">
      <w:bodyDiv w:val="1"/>
      <w:marLeft w:val="0"/>
      <w:marRight w:val="0"/>
      <w:marTop w:val="0"/>
      <w:marBottom w:val="0"/>
      <w:divBdr>
        <w:top w:val="none" w:sz="0" w:space="0" w:color="auto"/>
        <w:left w:val="none" w:sz="0" w:space="0" w:color="auto"/>
        <w:bottom w:val="none" w:sz="0" w:space="0" w:color="auto"/>
        <w:right w:val="none" w:sz="0" w:space="0" w:color="auto"/>
      </w:divBdr>
    </w:div>
    <w:div w:id="1225720203">
      <w:bodyDiv w:val="1"/>
      <w:marLeft w:val="0"/>
      <w:marRight w:val="0"/>
      <w:marTop w:val="0"/>
      <w:marBottom w:val="0"/>
      <w:divBdr>
        <w:top w:val="none" w:sz="0" w:space="0" w:color="auto"/>
        <w:left w:val="none" w:sz="0" w:space="0" w:color="auto"/>
        <w:bottom w:val="none" w:sz="0" w:space="0" w:color="auto"/>
        <w:right w:val="none" w:sz="0" w:space="0" w:color="auto"/>
      </w:divBdr>
    </w:div>
    <w:div w:id="1225872634">
      <w:bodyDiv w:val="1"/>
      <w:marLeft w:val="0"/>
      <w:marRight w:val="0"/>
      <w:marTop w:val="0"/>
      <w:marBottom w:val="0"/>
      <w:divBdr>
        <w:top w:val="none" w:sz="0" w:space="0" w:color="auto"/>
        <w:left w:val="none" w:sz="0" w:space="0" w:color="auto"/>
        <w:bottom w:val="none" w:sz="0" w:space="0" w:color="auto"/>
        <w:right w:val="none" w:sz="0" w:space="0" w:color="auto"/>
      </w:divBdr>
    </w:div>
    <w:div w:id="1225988480">
      <w:bodyDiv w:val="1"/>
      <w:marLeft w:val="0"/>
      <w:marRight w:val="0"/>
      <w:marTop w:val="0"/>
      <w:marBottom w:val="0"/>
      <w:divBdr>
        <w:top w:val="none" w:sz="0" w:space="0" w:color="auto"/>
        <w:left w:val="none" w:sz="0" w:space="0" w:color="auto"/>
        <w:bottom w:val="none" w:sz="0" w:space="0" w:color="auto"/>
        <w:right w:val="none" w:sz="0" w:space="0" w:color="auto"/>
      </w:divBdr>
    </w:div>
    <w:div w:id="1226069623">
      <w:bodyDiv w:val="1"/>
      <w:marLeft w:val="0"/>
      <w:marRight w:val="0"/>
      <w:marTop w:val="0"/>
      <w:marBottom w:val="0"/>
      <w:divBdr>
        <w:top w:val="none" w:sz="0" w:space="0" w:color="auto"/>
        <w:left w:val="none" w:sz="0" w:space="0" w:color="auto"/>
        <w:bottom w:val="none" w:sz="0" w:space="0" w:color="auto"/>
        <w:right w:val="none" w:sz="0" w:space="0" w:color="auto"/>
      </w:divBdr>
    </w:div>
    <w:div w:id="1226182081">
      <w:bodyDiv w:val="1"/>
      <w:marLeft w:val="0"/>
      <w:marRight w:val="0"/>
      <w:marTop w:val="0"/>
      <w:marBottom w:val="0"/>
      <w:divBdr>
        <w:top w:val="none" w:sz="0" w:space="0" w:color="auto"/>
        <w:left w:val="none" w:sz="0" w:space="0" w:color="auto"/>
        <w:bottom w:val="none" w:sz="0" w:space="0" w:color="auto"/>
        <w:right w:val="none" w:sz="0" w:space="0" w:color="auto"/>
      </w:divBdr>
    </w:div>
    <w:div w:id="1226182256">
      <w:bodyDiv w:val="1"/>
      <w:marLeft w:val="0"/>
      <w:marRight w:val="0"/>
      <w:marTop w:val="0"/>
      <w:marBottom w:val="0"/>
      <w:divBdr>
        <w:top w:val="none" w:sz="0" w:space="0" w:color="auto"/>
        <w:left w:val="none" w:sz="0" w:space="0" w:color="auto"/>
        <w:bottom w:val="none" w:sz="0" w:space="0" w:color="auto"/>
        <w:right w:val="none" w:sz="0" w:space="0" w:color="auto"/>
      </w:divBdr>
    </w:div>
    <w:div w:id="1226334877">
      <w:bodyDiv w:val="1"/>
      <w:marLeft w:val="0"/>
      <w:marRight w:val="0"/>
      <w:marTop w:val="0"/>
      <w:marBottom w:val="0"/>
      <w:divBdr>
        <w:top w:val="none" w:sz="0" w:space="0" w:color="auto"/>
        <w:left w:val="none" w:sz="0" w:space="0" w:color="auto"/>
        <w:bottom w:val="none" w:sz="0" w:space="0" w:color="auto"/>
        <w:right w:val="none" w:sz="0" w:space="0" w:color="auto"/>
      </w:divBdr>
    </w:div>
    <w:div w:id="1226528079">
      <w:bodyDiv w:val="1"/>
      <w:marLeft w:val="0"/>
      <w:marRight w:val="0"/>
      <w:marTop w:val="0"/>
      <w:marBottom w:val="0"/>
      <w:divBdr>
        <w:top w:val="none" w:sz="0" w:space="0" w:color="auto"/>
        <w:left w:val="none" w:sz="0" w:space="0" w:color="auto"/>
        <w:bottom w:val="none" w:sz="0" w:space="0" w:color="auto"/>
        <w:right w:val="none" w:sz="0" w:space="0" w:color="auto"/>
      </w:divBdr>
    </w:div>
    <w:div w:id="1226844146">
      <w:bodyDiv w:val="1"/>
      <w:marLeft w:val="0"/>
      <w:marRight w:val="0"/>
      <w:marTop w:val="0"/>
      <w:marBottom w:val="0"/>
      <w:divBdr>
        <w:top w:val="none" w:sz="0" w:space="0" w:color="auto"/>
        <w:left w:val="none" w:sz="0" w:space="0" w:color="auto"/>
        <w:bottom w:val="none" w:sz="0" w:space="0" w:color="auto"/>
        <w:right w:val="none" w:sz="0" w:space="0" w:color="auto"/>
      </w:divBdr>
    </w:div>
    <w:div w:id="1227181525">
      <w:bodyDiv w:val="1"/>
      <w:marLeft w:val="0"/>
      <w:marRight w:val="0"/>
      <w:marTop w:val="0"/>
      <w:marBottom w:val="0"/>
      <w:divBdr>
        <w:top w:val="none" w:sz="0" w:space="0" w:color="auto"/>
        <w:left w:val="none" w:sz="0" w:space="0" w:color="auto"/>
        <w:bottom w:val="none" w:sz="0" w:space="0" w:color="auto"/>
        <w:right w:val="none" w:sz="0" w:space="0" w:color="auto"/>
      </w:divBdr>
    </w:div>
    <w:div w:id="1227188115">
      <w:bodyDiv w:val="1"/>
      <w:marLeft w:val="0"/>
      <w:marRight w:val="0"/>
      <w:marTop w:val="0"/>
      <w:marBottom w:val="0"/>
      <w:divBdr>
        <w:top w:val="none" w:sz="0" w:space="0" w:color="auto"/>
        <w:left w:val="none" w:sz="0" w:space="0" w:color="auto"/>
        <w:bottom w:val="none" w:sz="0" w:space="0" w:color="auto"/>
        <w:right w:val="none" w:sz="0" w:space="0" w:color="auto"/>
      </w:divBdr>
    </w:div>
    <w:div w:id="1227228024">
      <w:bodyDiv w:val="1"/>
      <w:marLeft w:val="0"/>
      <w:marRight w:val="0"/>
      <w:marTop w:val="0"/>
      <w:marBottom w:val="0"/>
      <w:divBdr>
        <w:top w:val="none" w:sz="0" w:space="0" w:color="auto"/>
        <w:left w:val="none" w:sz="0" w:space="0" w:color="auto"/>
        <w:bottom w:val="none" w:sz="0" w:space="0" w:color="auto"/>
        <w:right w:val="none" w:sz="0" w:space="0" w:color="auto"/>
      </w:divBdr>
    </w:div>
    <w:div w:id="1227495653">
      <w:bodyDiv w:val="1"/>
      <w:marLeft w:val="0"/>
      <w:marRight w:val="0"/>
      <w:marTop w:val="0"/>
      <w:marBottom w:val="0"/>
      <w:divBdr>
        <w:top w:val="none" w:sz="0" w:space="0" w:color="auto"/>
        <w:left w:val="none" w:sz="0" w:space="0" w:color="auto"/>
        <w:bottom w:val="none" w:sz="0" w:space="0" w:color="auto"/>
        <w:right w:val="none" w:sz="0" w:space="0" w:color="auto"/>
      </w:divBdr>
    </w:div>
    <w:div w:id="1227565649">
      <w:bodyDiv w:val="1"/>
      <w:marLeft w:val="0"/>
      <w:marRight w:val="0"/>
      <w:marTop w:val="0"/>
      <w:marBottom w:val="0"/>
      <w:divBdr>
        <w:top w:val="none" w:sz="0" w:space="0" w:color="auto"/>
        <w:left w:val="none" w:sz="0" w:space="0" w:color="auto"/>
        <w:bottom w:val="none" w:sz="0" w:space="0" w:color="auto"/>
        <w:right w:val="none" w:sz="0" w:space="0" w:color="auto"/>
      </w:divBdr>
    </w:div>
    <w:div w:id="1227645574">
      <w:bodyDiv w:val="1"/>
      <w:marLeft w:val="0"/>
      <w:marRight w:val="0"/>
      <w:marTop w:val="0"/>
      <w:marBottom w:val="0"/>
      <w:divBdr>
        <w:top w:val="none" w:sz="0" w:space="0" w:color="auto"/>
        <w:left w:val="none" w:sz="0" w:space="0" w:color="auto"/>
        <w:bottom w:val="none" w:sz="0" w:space="0" w:color="auto"/>
        <w:right w:val="none" w:sz="0" w:space="0" w:color="auto"/>
      </w:divBdr>
    </w:div>
    <w:div w:id="1227840067">
      <w:bodyDiv w:val="1"/>
      <w:marLeft w:val="0"/>
      <w:marRight w:val="0"/>
      <w:marTop w:val="0"/>
      <w:marBottom w:val="0"/>
      <w:divBdr>
        <w:top w:val="none" w:sz="0" w:space="0" w:color="auto"/>
        <w:left w:val="none" w:sz="0" w:space="0" w:color="auto"/>
        <w:bottom w:val="none" w:sz="0" w:space="0" w:color="auto"/>
        <w:right w:val="none" w:sz="0" w:space="0" w:color="auto"/>
      </w:divBdr>
    </w:div>
    <w:div w:id="1227909372">
      <w:bodyDiv w:val="1"/>
      <w:marLeft w:val="0"/>
      <w:marRight w:val="0"/>
      <w:marTop w:val="0"/>
      <w:marBottom w:val="0"/>
      <w:divBdr>
        <w:top w:val="none" w:sz="0" w:space="0" w:color="auto"/>
        <w:left w:val="none" w:sz="0" w:space="0" w:color="auto"/>
        <w:bottom w:val="none" w:sz="0" w:space="0" w:color="auto"/>
        <w:right w:val="none" w:sz="0" w:space="0" w:color="auto"/>
      </w:divBdr>
    </w:div>
    <w:div w:id="1228107191">
      <w:bodyDiv w:val="1"/>
      <w:marLeft w:val="0"/>
      <w:marRight w:val="0"/>
      <w:marTop w:val="0"/>
      <w:marBottom w:val="0"/>
      <w:divBdr>
        <w:top w:val="none" w:sz="0" w:space="0" w:color="auto"/>
        <w:left w:val="none" w:sz="0" w:space="0" w:color="auto"/>
        <w:bottom w:val="none" w:sz="0" w:space="0" w:color="auto"/>
        <w:right w:val="none" w:sz="0" w:space="0" w:color="auto"/>
      </w:divBdr>
    </w:div>
    <w:div w:id="1228304164">
      <w:bodyDiv w:val="1"/>
      <w:marLeft w:val="0"/>
      <w:marRight w:val="0"/>
      <w:marTop w:val="0"/>
      <w:marBottom w:val="0"/>
      <w:divBdr>
        <w:top w:val="none" w:sz="0" w:space="0" w:color="auto"/>
        <w:left w:val="none" w:sz="0" w:space="0" w:color="auto"/>
        <w:bottom w:val="none" w:sz="0" w:space="0" w:color="auto"/>
        <w:right w:val="none" w:sz="0" w:space="0" w:color="auto"/>
      </w:divBdr>
    </w:div>
    <w:div w:id="1228415810">
      <w:bodyDiv w:val="1"/>
      <w:marLeft w:val="0"/>
      <w:marRight w:val="0"/>
      <w:marTop w:val="0"/>
      <w:marBottom w:val="0"/>
      <w:divBdr>
        <w:top w:val="none" w:sz="0" w:space="0" w:color="auto"/>
        <w:left w:val="none" w:sz="0" w:space="0" w:color="auto"/>
        <w:bottom w:val="none" w:sz="0" w:space="0" w:color="auto"/>
        <w:right w:val="none" w:sz="0" w:space="0" w:color="auto"/>
      </w:divBdr>
    </w:div>
    <w:div w:id="1228490282">
      <w:bodyDiv w:val="1"/>
      <w:marLeft w:val="0"/>
      <w:marRight w:val="0"/>
      <w:marTop w:val="0"/>
      <w:marBottom w:val="0"/>
      <w:divBdr>
        <w:top w:val="none" w:sz="0" w:space="0" w:color="auto"/>
        <w:left w:val="none" w:sz="0" w:space="0" w:color="auto"/>
        <w:bottom w:val="none" w:sz="0" w:space="0" w:color="auto"/>
        <w:right w:val="none" w:sz="0" w:space="0" w:color="auto"/>
      </w:divBdr>
    </w:div>
    <w:div w:id="1228881819">
      <w:bodyDiv w:val="1"/>
      <w:marLeft w:val="0"/>
      <w:marRight w:val="0"/>
      <w:marTop w:val="0"/>
      <w:marBottom w:val="0"/>
      <w:divBdr>
        <w:top w:val="none" w:sz="0" w:space="0" w:color="auto"/>
        <w:left w:val="none" w:sz="0" w:space="0" w:color="auto"/>
        <w:bottom w:val="none" w:sz="0" w:space="0" w:color="auto"/>
        <w:right w:val="none" w:sz="0" w:space="0" w:color="auto"/>
      </w:divBdr>
    </w:div>
    <w:div w:id="1229338827">
      <w:bodyDiv w:val="1"/>
      <w:marLeft w:val="0"/>
      <w:marRight w:val="0"/>
      <w:marTop w:val="0"/>
      <w:marBottom w:val="0"/>
      <w:divBdr>
        <w:top w:val="none" w:sz="0" w:space="0" w:color="auto"/>
        <w:left w:val="none" w:sz="0" w:space="0" w:color="auto"/>
        <w:bottom w:val="none" w:sz="0" w:space="0" w:color="auto"/>
        <w:right w:val="none" w:sz="0" w:space="0" w:color="auto"/>
      </w:divBdr>
    </w:div>
    <w:div w:id="1229414393">
      <w:bodyDiv w:val="1"/>
      <w:marLeft w:val="0"/>
      <w:marRight w:val="0"/>
      <w:marTop w:val="0"/>
      <w:marBottom w:val="0"/>
      <w:divBdr>
        <w:top w:val="none" w:sz="0" w:space="0" w:color="auto"/>
        <w:left w:val="none" w:sz="0" w:space="0" w:color="auto"/>
        <w:bottom w:val="none" w:sz="0" w:space="0" w:color="auto"/>
        <w:right w:val="none" w:sz="0" w:space="0" w:color="auto"/>
      </w:divBdr>
    </w:div>
    <w:div w:id="1229538481">
      <w:bodyDiv w:val="1"/>
      <w:marLeft w:val="0"/>
      <w:marRight w:val="0"/>
      <w:marTop w:val="0"/>
      <w:marBottom w:val="0"/>
      <w:divBdr>
        <w:top w:val="none" w:sz="0" w:space="0" w:color="auto"/>
        <w:left w:val="none" w:sz="0" w:space="0" w:color="auto"/>
        <w:bottom w:val="none" w:sz="0" w:space="0" w:color="auto"/>
        <w:right w:val="none" w:sz="0" w:space="0" w:color="auto"/>
      </w:divBdr>
    </w:div>
    <w:div w:id="1229614683">
      <w:bodyDiv w:val="1"/>
      <w:marLeft w:val="0"/>
      <w:marRight w:val="0"/>
      <w:marTop w:val="0"/>
      <w:marBottom w:val="0"/>
      <w:divBdr>
        <w:top w:val="none" w:sz="0" w:space="0" w:color="auto"/>
        <w:left w:val="none" w:sz="0" w:space="0" w:color="auto"/>
        <w:bottom w:val="none" w:sz="0" w:space="0" w:color="auto"/>
        <w:right w:val="none" w:sz="0" w:space="0" w:color="auto"/>
      </w:divBdr>
    </w:div>
    <w:div w:id="1229725653">
      <w:bodyDiv w:val="1"/>
      <w:marLeft w:val="0"/>
      <w:marRight w:val="0"/>
      <w:marTop w:val="0"/>
      <w:marBottom w:val="0"/>
      <w:divBdr>
        <w:top w:val="none" w:sz="0" w:space="0" w:color="auto"/>
        <w:left w:val="none" w:sz="0" w:space="0" w:color="auto"/>
        <w:bottom w:val="none" w:sz="0" w:space="0" w:color="auto"/>
        <w:right w:val="none" w:sz="0" w:space="0" w:color="auto"/>
      </w:divBdr>
    </w:div>
    <w:div w:id="1229875766">
      <w:bodyDiv w:val="1"/>
      <w:marLeft w:val="0"/>
      <w:marRight w:val="0"/>
      <w:marTop w:val="0"/>
      <w:marBottom w:val="0"/>
      <w:divBdr>
        <w:top w:val="none" w:sz="0" w:space="0" w:color="auto"/>
        <w:left w:val="none" w:sz="0" w:space="0" w:color="auto"/>
        <w:bottom w:val="none" w:sz="0" w:space="0" w:color="auto"/>
        <w:right w:val="none" w:sz="0" w:space="0" w:color="auto"/>
      </w:divBdr>
    </w:div>
    <w:div w:id="1229881049">
      <w:bodyDiv w:val="1"/>
      <w:marLeft w:val="0"/>
      <w:marRight w:val="0"/>
      <w:marTop w:val="0"/>
      <w:marBottom w:val="0"/>
      <w:divBdr>
        <w:top w:val="none" w:sz="0" w:space="0" w:color="auto"/>
        <w:left w:val="none" w:sz="0" w:space="0" w:color="auto"/>
        <w:bottom w:val="none" w:sz="0" w:space="0" w:color="auto"/>
        <w:right w:val="none" w:sz="0" w:space="0" w:color="auto"/>
      </w:divBdr>
    </w:div>
    <w:div w:id="1229994969">
      <w:bodyDiv w:val="1"/>
      <w:marLeft w:val="0"/>
      <w:marRight w:val="0"/>
      <w:marTop w:val="0"/>
      <w:marBottom w:val="0"/>
      <w:divBdr>
        <w:top w:val="none" w:sz="0" w:space="0" w:color="auto"/>
        <w:left w:val="none" w:sz="0" w:space="0" w:color="auto"/>
        <w:bottom w:val="none" w:sz="0" w:space="0" w:color="auto"/>
        <w:right w:val="none" w:sz="0" w:space="0" w:color="auto"/>
      </w:divBdr>
    </w:div>
    <w:div w:id="1230727226">
      <w:bodyDiv w:val="1"/>
      <w:marLeft w:val="0"/>
      <w:marRight w:val="0"/>
      <w:marTop w:val="0"/>
      <w:marBottom w:val="0"/>
      <w:divBdr>
        <w:top w:val="none" w:sz="0" w:space="0" w:color="auto"/>
        <w:left w:val="none" w:sz="0" w:space="0" w:color="auto"/>
        <w:bottom w:val="none" w:sz="0" w:space="0" w:color="auto"/>
        <w:right w:val="none" w:sz="0" w:space="0" w:color="auto"/>
      </w:divBdr>
    </w:div>
    <w:div w:id="1230772118">
      <w:bodyDiv w:val="1"/>
      <w:marLeft w:val="0"/>
      <w:marRight w:val="0"/>
      <w:marTop w:val="0"/>
      <w:marBottom w:val="0"/>
      <w:divBdr>
        <w:top w:val="none" w:sz="0" w:space="0" w:color="auto"/>
        <w:left w:val="none" w:sz="0" w:space="0" w:color="auto"/>
        <w:bottom w:val="none" w:sz="0" w:space="0" w:color="auto"/>
        <w:right w:val="none" w:sz="0" w:space="0" w:color="auto"/>
      </w:divBdr>
      <w:divsChild>
        <w:div w:id="193616227">
          <w:marLeft w:val="0"/>
          <w:marRight w:val="0"/>
          <w:marTop w:val="0"/>
          <w:marBottom w:val="0"/>
          <w:divBdr>
            <w:top w:val="none" w:sz="0" w:space="0" w:color="auto"/>
            <w:left w:val="none" w:sz="0" w:space="0" w:color="auto"/>
            <w:bottom w:val="none" w:sz="0" w:space="0" w:color="auto"/>
            <w:right w:val="none" w:sz="0" w:space="0" w:color="auto"/>
          </w:divBdr>
        </w:div>
        <w:div w:id="1043604181">
          <w:marLeft w:val="0"/>
          <w:marRight w:val="0"/>
          <w:marTop w:val="0"/>
          <w:marBottom w:val="0"/>
          <w:divBdr>
            <w:top w:val="none" w:sz="0" w:space="0" w:color="auto"/>
            <w:left w:val="none" w:sz="0" w:space="0" w:color="auto"/>
            <w:bottom w:val="none" w:sz="0" w:space="0" w:color="auto"/>
            <w:right w:val="none" w:sz="0" w:space="0" w:color="auto"/>
          </w:divBdr>
        </w:div>
        <w:div w:id="1301767625">
          <w:marLeft w:val="0"/>
          <w:marRight w:val="0"/>
          <w:marTop w:val="0"/>
          <w:marBottom w:val="0"/>
          <w:divBdr>
            <w:top w:val="none" w:sz="0" w:space="0" w:color="auto"/>
            <w:left w:val="none" w:sz="0" w:space="0" w:color="auto"/>
            <w:bottom w:val="none" w:sz="0" w:space="0" w:color="auto"/>
            <w:right w:val="none" w:sz="0" w:space="0" w:color="auto"/>
          </w:divBdr>
        </w:div>
        <w:div w:id="1805390514">
          <w:marLeft w:val="0"/>
          <w:marRight w:val="0"/>
          <w:marTop w:val="0"/>
          <w:marBottom w:val="0"/>
          <w:divBdr>
            <w:top w:val="none" w:sz="0" w:space="0" w:color="auto"/>
            <w:left w:val="none" w:sz="0" w:space="0" w:color="auto"/>
            <w:bottom w:val="none" w:sz="0" w:space="0" w:color="auto"/>
            <w:right w:val="none" w:sz="0" w:space="0" w:color="auto"/>
          </w:divBdr>
        </w:div>
      </w:divsChild>
    </w:div>
    <w:div w:id="1231040977">
      <w:bodyDiv w:val="1"/>
      <w:marLeft w:val="0"/>
      <w:marRight w:val="0"/>
      <w:marTop w:val="0"/>
      <w:marBottom w:val="0"/>
      <w:divBdr>
        <w:top w:val="none" w:sz="0" w:space="0" w:color="auto"/>
        <w:left w:val="none" w:sz="0" w:space="0" w:color="auto"/>
        <w:bottom w:val="none" w:sz="0" w:space="0" w:color="auto"/>
        <w:right w:val="none" w:sz="0" w:space="0" w:color="auto"/>
      </w:divBdr>
    </w:div>
    <w:div w:id="1231503711">
      <w:bodyDiv w:val="1"/>
      <w:marLeft w:val="0"/>
      <w:marRight w:val="0"/>
      <w:marTop w:val="0"/>
      <w:marBottom w:val="0"/>
      <w:divBdr>
        <w:top w:val="none" w:sz="0" w:space="0" w:color="auto"/>
        <w:left w:val="none" w:sz="0" w:space="0" w:color="auto"/>
        <w:bottom w:val="none" w:sz="0" w:space="0" w:color="auto"/>
        <w:right w:val="none" w:sz="0" w:space="0" w:color="auto"/>
      </w:divBdr>
    </w:div>
    <w:div w:id="1231621387">
      <w:bodyDiv w:val="1"/>
      <w:marLeft w:val="0"/>
      <w:marRight w:val="0"/>
      <w:marTop w:val="0"/>
      <w:marBottom w:val="0"/>
      <w:divBdr>
        <w:top w:val="none" w:sz="0" w:space="0" w:color="auto"/>
        <w:left w:val="none" w:sz="0" w:space="0" w:color="auto"/>
        <w:bottom w:val="none" w:sz="0" w:space="0" w:color="auto"/>
        <w:right w:val="none" w:sz="0" w:space="0" w:color="auto"/>
      </w:divBdr>
    </w:div>
    <w:div w:id="1231884597">
      <w:bodyDiv w:val="1"/>
      <w:marLeft w:val="0"/>
      <w:marRight w:val="0"/>
      <w:marTop w:val="0"/>
      <w:marBottom w:val="0"/>
      <w:divBdr>
        <w:top w:val="none" w:sz="0" w:space="0" w:color="auto"/>
        <w:left w:val="none" w:sz="0" w:space="0" w:color="auto"/>
        <w:bottom w:val="none" w:sz="0" w:space="0" w:color="auto"/>
        <w:right w:val="none" w:sz="0" w:space="0" w:color="auto"/>
      </w:divBdr>
    </w:div>
    <w:div w:id="1231961323">
      <w:bodyDiv w:val="1"/>
      <w:marLeft w:val="0"/>
      <w:marRight w:val="0"/>
      <w:marTop w:val="0"/>
      <w:marBottom w:val="0"/>
      <w:divBdr>
        <w:top w:val="none" w:sz="0" w:space="0" w:color="auto"/>
        <w:left w:val="none" w:sz="0" w:space="0" w:color="auto"/>
        <w:bottom w:val="none" w:sz="0" w:space="0" w:color="auto"/>
        <w:right w:val="none" w:sz="0" w:space="0" w:color="auto"/>
      </w:divBdr>
    </w:div>
    <w:div w:id="1232041879">
      <w:bodyDiv w:val="1"/>
      <w:marLeft w:val="0"/>
      <w:marRight w:val="0"/>
      <w:marTop w:val="0"/>
      <w:marBottom w:val="0"/>
      <w:divBdr>
        <w:top w:val="none" w:sz="0" w:space="0" w:color="auto"/>
        <w:left w:val="none" w:sz="0" w:space="0" w:color="auto"/>
        <w:bottom w:val="none" w:sz="0" w:space="0" w:color="auto"/>
        <w:right w:val="none" w:sz="0" w:space="0" w:color="auto"/>
      </w:divBdr>
    </w:div>
    <w:div w:id="1232158820">
      <w:bodyDiv w:val="1"/>
      <w:marLeft w:val="0"/>
      <w:marRight w:val="0"/>
      <w:marTop w:val="0"/>
      <w:marBottom w:val="0"/>
      <w:divBdr>
        <w:top w:val="none" w:sz="0" w:space="0" w:color="auto"/>
        <w:left w:val="none" w:sz="0" w:space="0" w:color="auto"/>
        <w:bottom w:val="none" w:sz="0" w:space="0" w:color="auto"/>
        <w:right w:val="none" w:sz="0" w:space="0" w:color="auto"/>
      </w:divBdr>
    </w:div>
    <w:div w:id="1232159541">
      <w:bodyDiv w:val="1"/>
      <w:marLeft w:val="0"/>
      <w:marRight w:val="0"/>
      <w:marTop w:val="0"/>
      <w:marBottom w:val="0"/>
      <w:divBdr>
        <w:top w:val="none" w:sz="0" w:space="0" w:color="auto"/>
        <w:left w:val="none" w:sz="0" w:space="0" w:color="auto"/>
        <w:bottom w:val="none" w:sz="0" w:space="0" w:color="auto"/>
        <w:right w:val="none" w:sz="0" w:space="0" w:color="auto"/>
      </w:divBdr>
    </w:div>
    <w:div w:id="1232233674">
      <w:bodyDiv w:val="1"/>
      <w:marLeft w:val="0"/>
      <w:marRight w:val="0"/>
      <w:marTop w:val="0"/>
      <w:marBottom w:val="0"/>
      <w:divBdr>
        <w:top w:val="none" w:sz="0" w:space="0" w:color="auto"/>
        <w:left w:val="none" w:sz="0" w:space="0" w:color="auto"/>
        <w:bottom w:val="none" w:sz="0" w:space="0" w:color="auto"/>
        <w:right w:val="none" w:sz="0" w:space="0" w:color="auto"/>
      </w:divBdr>
    </w:div>
    <w:div w:id="1232430287">
      <w:bodyDiv w:val="1"/>
      <w:marLeft w:val="0"/>
      <w:marRight w:val="0"/>
      <w:marTop w:val="0"/>
      <w:marBottom w:val="0"/>
      <w:divBdr>
        <w:top w:val="none" w:sz="0" w:space="0" w:color="auto"/>
        <w:left w:val="none" w:sz="0" w:space="0" w:color="auto"/>
        <w:bottom w:val="none" w:sz="0" w:space="0" w:color="auto"/>
        <w:right w:val="none" w:sz="0" w:space="0" w:color="auto"/>
      </w:divBdr>
    </w:div>
    <w:div w:id="1232689339">
      <w:bodyDiv w:val="1"/>
      <w:marLeft w:val="0"/>
      <w:marRight w:val="0"/>
      <w:marTop w:val="0"/>
      <w:marBottom w:val="0"/>
      <w:divBdr>
        <w:top w:val="none" w:sz="0" w:space="0" w:color="auto"/>
        <w:left w:val="none" w:sz="0" w:space="0" w:color="auto"/>
        <w:bottom w:val="none" w:sz="0" w:space="0" w:color="auto"/>
        <w:right w:val="none" w:sz="0" w:space="0" w:color="auto"/>
      </w:divBdr>
    </w:div>
    <w:div w:id="1232882840">
      <w:bodyDiv w:val="1"/>
      <w:marLeft w:val="0"/>
      <w:marRight w:val="0"/>
      <w:marTop w:val="0"/>
      <w:marBottom w:val="0"/>
      <w:divBdr>
        <w:top w:val="none" w:sz="0" w:space="0" w:color="auto"/>
        <w:left w:val="none" w:sz="0" w:space="0" w:color="auto"/>
        <w:bottom w:val="none" w:sz="0" w:space="0" w:color="auto"/>
        <w:right w:val="none" w:sz="0" w:space="0" w:color="auto"/>
      </w:divBdr>
    </w:div>
    <w:div w:id="1232886843">
      <w:bodyDiv w:val="1"/>
      <w:marLeft w:val="0"/>
      <w:marRight w:val="0"/>
      <w:marTop w:val="0"/>
      <w:marBottom w:val="0"/>
      <w:divBdr>
        <w:top w:val="none" w:sz="0" w:space="0" w:color="auto"/>
        <w:left w:val="none" w:sz="0" w:space="0" w:color="auto"/>
        <w:bottom w:val="none" w:sz="0" w:space="0" w:color="auto"/>
        <w:right w:val="none" w:sz="0" w:space="0" w:color="auto"/>
      </w:divBdr>
    </w:div>
    <w:div w:id="1233273274">
      <w:bodyDiv w:val="1"/>
      <w:marLeft w:val="0"/>
      <w:marRight w:val="0"/>
      <w:marTop w:val="0"/>
      <w:marBottom w:val="0"/>
      <w:divBdr>
        <w:top w:val="none" w:sz="0" w:space="0" w:color="auto"/>
        <w:left w:val="none" w:sz="0" w:space="0" w:color="auto"/>
        <w:bottom w:val="none" w:sz="0" w:space="0" w:color="auto"/>
        <w:right w:val="none" w:sz="0" w:space="0" w:color="auto"/>
      </w:divBdr>
    </w:div>
    <w:div w:id="1233353546">
      <w:bodyDiv w:val="1"/>
      <w:marLeft w:val="0"/>
      <w:marRight w:val="0"/>
      <w:marTop w:val="0"/>
      <w:marBottom w:val="0"/>
      <w:divBdr>
        <w:top w:val="none" w:sz="0" w:space="0" w:color="auto"/>
        <w:left w:val="none" w:sz="0" w:space="0" w:color="auto"/>
        <w:bottom w:val="none" w:sz="0" w:space="0" w:color="auto"/>
        <w:right w:val="none" w:sz="0" w:space="0" w:color="auto"/>
      </w:divBdr>
    </w:div>
    <w:div w:id="1233584539">
      <w:bodyDiv w:val="1"/>
      <w:marLeft w:val="0"/>
      <w:marRight w:val="0"/>
      <w:marTop w:val="0"/>
      <w:marBottom w:val="0"/>
      <w:divBdr>
        <w:top w:val="none" w:sz="0" w:space="0" w:color="auto"/>
        <w:left w:val="none" w:sz="0" w:space="0" w:color="auto"/>
        <w:bottom w:val="none" w:sz="0" w:space="0" w:color="auto"/>
        <w:right w:val="none" w:sz="0" w:space="0" w:color="auto"/>
      </w:divBdr>
    </w:div>
    <w:div w:id="1233655761">
      <w:bodyDiv w:val="1"/>
      <w:marLeft w:val="0"/>
      <w:marRight w:val="0"/>
      <w:marTop w:val="0"/>
      <w:marBottom w:val="0"/>
      <w:divBdr>
        <w:top w:val="none" w:sz="0" w:space="0" w:color="auto"/>
        <w:left w:val="none" w:sz="0" w:space="0" w:color="auto"/>
        <w:bottom w:val="none" w:sz="0" w:space="0" w:color="auto"/>
        <w:right w:val="none" w:sz="0" w:space="0" w:color="auto"/>
      </w:divBdr>
    </w:div>
    <w:div w:id="1233736619">
      <w:bodyDiv w:val="1"/>
      <w:marLeft w:val="0"/>
      <w:marRight w:val="0"/>
      <w:marTop w:val="0"/>
      <w:marBottom w:val="0"/>
      <w:divBdr>
        <w:top w:val="none" w:sz="0" w:space="0" w:color="auto"/>
        <w:left w:val="none" w:sz="0" w:space="0" w:color="auto"/>
        <w:bottom w:val="none" w:sz="0" w:space="0" w:color="auto"/>
        <w:right w:val="none" w:sz="0" w:space="0" w:color="auto"/>
      </w:divBdr>
    </w:div>
    <w:div w:id="1233853014">
      <w:bodyDiv w:val="1"/>
      <w:marLeft w:val="0"/>
      <w:marRight w:val="0"/>
      <w:marTop w:val="0"/>
      <w:marBottom w:val="0"/>
      <w:divBdr>
        <w:top w:val="none" w:sz="0" w:space="0" w:color="auto"/>
        <w:left w:val="none" w:sz="0" w:space="0" w:color="auto"/>
        <w:bottom w:val="none" w:sz="0" w:space="0" w:color="auto"/>
        <w:right w:val="none" w:sz="0" w:space="0" w:color="auto"/>
      </w:divBdr>
    </w:div>
    <w:div w:id="1233857624">
      <w:bodyDiv w:val="1"/>
      <w:marLeft w:val="0"/>
      <w:marRight w:val="0"/>
      <w:marTop w:val="0"/>
      <w:marBottom w:val="0"/>
      <w:divBdr>
        <w:top w:val="none" w:sz="0" w:space="0" w:color="auto"/>
        <w:left w:val="none" w:sz="0" w:space="0" w:color="auto"/>
        <w:bottom w:val="none" w:sz="0" w:space="0" w:color="auto"/>
        <w:right w:val="none" w:sz="0" w:space="0" w:color="auto"/>
      </w:divBdr>
    </w:div>
    <w:div w:id="1233924369">
      <w:bodyDiv w:val="1"/>
      <w:marLeft w:val="0"/>
      <w:marRight w:val="0"/>
      <w:marTop w:val="0"/>
      <w:marBottom w:val="0"/>
      <w:divBdr>
        <w:top w:val="none" w:sz="0" w:space="0" w:color="auto"/>
        <w:left w:val="none" w:sz="0" w:space="0" w:color="auto"/>
        <w:bottom w:val="none" w:sz="0" w:space="0" w:color="auto"/>
        <w:right w:val="none" w:sz="0" w:space="0" w:color="auto"/>
      </w:divBdr>
    </w:div>
    <w:div w:id="1233933950">
      <w:bodyDiv w:val="1"/>
      <w:marLeft w:val="0"/>
      <w:marRight w:val="0"/>
      <w:marTop w:val="0"/>
      <w:marBottom w:val="0"/>
      <w:divBdr>
        <w:top w:val="none" w:sz="0" w:space="0" w:color="auto"/>
        <w:left w:val="none" w:sz="0" w:space="0" w:color="auto"/>
        <w:bottom w:val="none" w:sz="0" w:space="0" w:color="auto"/>
        <w:right w:val="none" w:sz="0" w:space="0" w:color="auto"/>
      </w:divBdr>
    </w:div>
    <w:div w:id="1234318057">
      <w:bodyDiv w:val="1"/>
      <w:marLeft w:val="0"/>
      <w:marRight w:val="0"/>
      <w:marTop w:val="0"/>
      <w:marBottom w:val="0"/>
      <w:divBdr>
        <w:top w:val="none" w:sz="0" w:space="0" w:color="auto"/>
        <w:left w:val="none" w:sz="0" w:space="0" w:color="auto"/>
        <w:bottom w:val="none" w:sz="0" w:space="0" w:color="auto"/>
        <w:right w:val="none" w:sz="0" w:space="0" w:color="auto"/>
      </w:divBdr>
    </w:div>
    <w:div w:id="1234390558">
      <w:bodyDiv w:val="1"/>
      <w:marLeft w:val="0"/>
      <w:marRight w:val="0"/>
      <w:marTop w:val="0"/>
      <w:marBottom w:val="0"/>
      <w:divBdr>
        <w:top w:val="none" w:sz="0" w:space="0" w:color="auto"/>
        <w:left w:val="none" w:sz="0" w:space="0" w:color="auto"/>
        <w:bottom w:val="none" w:sz="0" w:space="0" w:color="auto"/>
        <w:right w:val="none" w:sz="0" w:space="0" w:color="auto"/>
      </w:divBdr>
    </w:div>
    <w:div w:id="1234391515">
      <w:bodyDiv w:val="1"/>
      <w:marLeft w:val="0"/>
      <w:marRight w:val="0"/>
      <w:marTop w:val="0"/>
      <w:marBottom w:val="0"/>
      <w:divBdr>
        <w:top w:val="none" w:sz="0" w:space="0" w:color="auto"/>
        <w:left w:val="none" w:sz="0" w:space="0" w:color="auto"/>
        <w:bottom w:val="none" w:sz="0" w:space="0" w:color="auto"/>
        <w:right w:val="none" w:sz="0" w:space="0" w:color="auto"/>
      </w:divBdr>
    </w:div>
    <w:div w:id="1234462784">
      <w:bodyDiv w:val="1"/>
      <w:marLeft w:val="0"/>
      <w:marRight w:val="0"/>
      <w:marTop w:val="0"/>
      <w:marBottom w:val="0"/>
      <w:divBdr>
        <w:top w:val="none" w:sz="0" w:space="0" w:color="auto"/>
        <w:left w:val="none" w:sz="0" w:space="0" w:color="auto"/>
        <w:bottom w:val="none" w:sz="0" w:space="0" w:color="auto"/>
        <w:right w:val="none" w:sz="0" w:space="0" w:color="auto"/>
      </w:divBdr>
    </w:div>
    <w:div w:id="1234656580">
      <w:bodyDiv w:val="1"/>
      <w:marLeft w:val="0"/>
      <w:marRight w:val="0"/>
      <w:marTop w:val="0"/>
      <w:marBottom w:val="0"/>
      <w:divBdr>
        <w:top w:val="none" w:sz="0" w:space="0" w:color="auto"/>
        <w:left w:val="none" w:sz="0" w:space="0" w:color="auto"/>
        <w:bottom w:val="none" w:sz="0" w:space="0" w:color="auto"/>
        <w:right w:val="none" w:sz="0" w:space="0" w:color="auto"/>
      </w:divBdr>
    </w:div>
    <w:div w:id="1234705765">
      <w:bodyDiv w:val="1"/>
      <w:marLeft w:val="0"/>
      <w:marRight w:val="0"/>
      <w:marTop w:val="0"/>
      <w:marBottom w:val="0"/>
      <w:divBdr>
        <w:top w:val="none" w:sz="0" w:space="0" w:color="auto"/>
        <w:left w:val="none" w:sz="0" w:space="0" w:color="auto"/>
        <w:bottom w:val="none" w:sz="0" w:space="0" w:color="auto"/>
        <w:right w:val="none" w:sz="0" w:space="0" w:color="auto"/>
      </w:divBdr>
    </w:div>
    <w:div w:id="1234896557">
      <w:bodyDiv w:val="1"/>
      <w:marLeft w:val="0"/>
      <w:marRight w:val="0"/>
      <w:marTop w:val="0"/>
      <w:marBottom w:val="0"/>
      <w:divBdr>
        <w:top w:val="none" w:sz="0" w:space="0" w:color="auto"/>
        <w:left w:val="none" w:sz="0" w:space="0" w:color="auto"/>
        <w:bottom w:val="none" w:sz="0" w:space="0" w:color="auto"/>
        <w:right w:val="none" w:sz="0" w:space="0" w:color="auto"/>
      </w:divBdr>
    </w:div>
    <w:div w:id="1235701163">
      <w:bodyDiv w:val="1"/>
      <w:marLeft w:val="0"/>
      <w:marRight w:val="0"/>
      <w:marTop w:val="0"/>
      <w:marBottom w:val="0"/>
      <w:divBdr>
        <w:top w:val="none" w:sz="0" w:space="0" w:color="auto"/>
        <w:left w:val="none" w:sz="0" w:space="0" w:color="auto"/>
        <w:bottom w:val="none" w:sz="0" w:space="0" w:color="auto"/>
        <w:right w:val="none" w:sz="0" w:space="0" w:color="auto"/>
      </w:divBdr>
    </w:div>
    <w:div w:id="1235777125">
      <w:bodyDiv w:val="1"/>
      <w:marLeft w:val="0"/>
      <w:marRight w:val="0"/>
      <w:marTop w:val="0"/>
      <w:marBottom w:val="0"/>
      <w:divBdr>
        <w:top w:val="none" w:sz="0" w:space="0" w:color="auto"/>
        <w:left w:val="none" w:sz="0" w:space="0" w:color="auto"/>
        <w:bottom w:val="none" w:sz="0" w:space="0" w:color="auto"/>
        <w:right w:val="none" w:sz="0" w:space="0" w:color="auto"/>
      </w:divBdr>
    </w:div>
    <w:div w:id="1235818725">
      <w:bodyDiv w:val="1"/>
      <w:marLeft w:val="0"/>
      <w:marRight w:val="0"/>
      <w:marTop w:val="0"/>
      <w:marBottom w:val="0"/>
      <w:divBdr>
        <w:top w:val="none" w:sz="0" w:space="0" w:color="auto"/>
        <w:left w:val="none" w:sz="0" w:space="0" w:color="auto"/>
        <w:bottom w:val="none" w:sz="0" w:space="0" w:color="auto"/>
        <w:right w:val="none" w:sz="0" w:space="0" w:color="auto"/>
      </w:divBdr>
    </w:div>
    <w:div w:id="1235892937">
      <w:bodyDiv w:val="1"/>
      <w:marLeft w:val="0"/>
      <w:marRight w:val="0"/>
      <w:marTop w:val="0"/>
      <w:marBottom w:val="0"/>
      <w:divBdr>
        <w:top w:val="none" w:sz="0" w:space="0" w:color="auto"/>
        <w:left w:val="none" w:sz="0" w:space="0" w:color="auto"/>
        <w:bottom w:val="none" w:sz="0" w:space="0" w:color="auto"/>
        <w:right w:val="none" w:sz="0" w:space="0" w:color="auto"/>
      </w:divBdr>
    </w:div>
    <w:div w:id="1236088692">
      <w:bodyDiv w:val="1"/>
      <w:marLeft w:val="0"/>
      <w:marRight w:val="0"/>
      <w:marTop w:val="0"/>
      <w:marBottom w:val="0"/>
      <w:divBdr>
        <w:top w:val="none" w:sz="0" w:space="0" w:color="auto"/>
        <w:left w:val="none" w:sz="0" w:space="0" w:color="auto"/>
        <w:bottom w:val="none" w:sz="0" w:space="0" w:color="auto"/>
        <w:right w:val="none" w:sz="0" w:space="0" w:color="auto"/>
      </w:divBdr>
    </w:div>
    <w:div w:id="1236353027">
      <w:bodyDiv w:val="1"/>
      <w:marLeft w:val="0"/>
      <w:marRight w:val="0"/>
      <w:marTop w:val="0"/>
      <w:marBottom w:val="0"/>
      <w:divBdr>
        <w:top w:val="none" w:sz="0" w:space="0" w:color="auto"/>
        <w:left w:val="none" w:sz="0" w:space="0" w:color="auto"/>
        <w:bottom w:val="none" w:sz="0" w:space="0" w:color="auto"/>
        <w:right w:val="none" w:sz="0" w:space="0" w:color="auto"/>
      </w:divBdr>
    </w:div>
    <w:div w:id="1236353318">
      <w:bodyDiv w:val="1"/>
      <w:marLeft w:val="0"/>
      <w:marRight w:val="0"/>
      <w:marTop w:val="0"/>
      <w:marBottom w:val="0"/>
      <w:divBdr>
        <w:top w:val="none" w:sz="0" w:space="0" w:color="auto"/>
        <w:left w:val="none" w:sz="0" w:space="0" w:color="auto"/>
        <w:bottom w:val="none" w:sz="0" w:space="0" w:color="auto"/>
        <w:right w:val="none" w:sz="0" w:space="0" w:color="auto"/>
      </w:divBdr>
    </w:div>
    <w:div w:id="1236359730">
      <w:bodyDiv w:val="1"/>
      <w:marLeft w:val="0"/>
      <w:marRight w:val="0"/>
      <w:marTop w:val="0"/>
      <w:marBottom w:val="0"/>
      <w:divBdr>
        <w:top w:val="none" w:sz="0" w:space="0" w:color="auto"/>
        <w:left w:val="none" w:sz="0" w:space="0" w:color="auto"/>
        <w:bottom w:val="none" w:sz="0" w:space="0" w:color="auto"/>
        <w:right w:val="none" w:sz="0" w:space="0" w:color="auto"/>
      </w:divBdr>
    </w:div>
    <w:div w:id="1236472038">
      <w:bodyDiv w:val="1"/>
      <w:marLeft w:val="0"/>
      <w:marRight w:val="0"/>
      <w:marTop w:val="0"/>
      <w:marBottom w:val="0"/>
      <w:divBdr>
        <w:top w:val="none" w:sz="0" w:space="0" w:color="auto"/>
        <w:left w:val="none" w:sz="0" w:space="0" w:color="auto"/>
        <w:bottom w:val="none" w:sz="0" w:space="0" w:color="auto"/>
        <w:right w:val="none" w:sz="0" w:space="0" w:color="auto"/>
      </w:divBdr>
    </w:div>
    <w:div w:id="1236630090">
      <w:bodyDiv w:val="1"/>
      <w:marLeft w:val="0"/>
      <w:marRight w:val="0"/>
      <w:marTop w:val="0"/>
      <w:marBottom w:val="0"/>
      <w:divBdr>
        <w:top w:val="none" w:sz="0" w:space="0" w:color="auto"/>
        <w:left w:val="none" w:sz="0" w:space="0" w:color="auto"/>
        <w:bottom w:val="none" w:sz="0" w:space="0" w:color="auto"/>
        <w:right w:val="none" w:sz="0" w:space="0" w:color="auto"/>
      </w:divBdr>
    </w:div>
    <w:div w:id="1236817812">
      <w:bodyDiv w:val="1"/>
      <w:marLeft w:val="0"/>
      <w:marRight w:val="0"/>
      <w:marTop w:val="0"/>
      <w:marBottom w:val="0"/>
      <w:divBdr>
        <w:top w:val="none" w:sz="0" w:space="0" w:color="auto"/>
        <w:left w:val="none" w:sz="0" w:space="0" w:color="auto"/>
        <w:bottom w:val="none" w:sz="0" w:space="0" w:color="auto"/>
        <w:right w:val="none" w:sz="0" w:space="0" w:color="auto"/>
      </w:divBdr>
    </w:div>
    <w:div w:id="1237009651">
      <w:bodyDiv w:val="1"/>
      <w:marLeft w:val="0"/>
      <w:marRight w:val="0"/>
      <w:marTop w:val="0"/>
      <w:marBottom w:val="0"/>
      <w:divBdr>
        <w:top w:val="none" w:sz="0" w:space="0" w:color="auto"/>
        <w:left w:val="none" w:sz="0" w:space="0" w:color="auto"/>
        <w:bottom w:val="none" w:sz="0" w:space="0" w:color="auto"/>
        <w:right w:val="none" w:sz="0" w:space="0" w:color="auto"/>
      </w:divBdr>
    </w:div>
    <w:div w:id="1237058164">
      <w:bodyDiv w:val="1"/>
      <w:marLeft w:val="0"/>
      <w:marRight w:val="0"/>
      <w:marTop w:val="0"/>
      <w:marBottom w:val="0"/>
      <w:divBdr>
        <w:top w:val="none" w:sz="0" w:space="0" w:color="auto"/>
        <w:left w:val="none" w:sz="0" w:space="0" w:color="auto"/>
        <w:bottom w:val="none" w:sz="0" w:space="0" w:color="auto"/>
        <w:right w:val="none" w:sz="0" w:space="0" w:color="auto"/>
      </w:divBdr>
    </w:div>
    <w:div w:id="1237133366">
      <w:bodyDiv w:val="1"/>
      <w:marLeft w:val="0"/>
      <w:marRight w:val="0"/>
      <w:marTop w:val="0"/>
      <w:marBottom w:val="0"/>
      <w:divBdr>
        <w:top w:val="none" w:sz="0" w:space="0" w:color="auto"/>
        <w:left w:val="none" w:sz="0" w:space="0" w:color="auto"/>
        <w:bottom w:val="none" w:sz="0" w:space="0" w:color="auto"/>
        <w:right w:val="none" w:sz="0" w:space="0" w:color="auto"/>
      </w:divBdr>
    </w:div>
    <w:div w:id="1237203213">
      <w:bodyDiv w:val="1"/>
      <w:marLeft w:val="0"/>
      <w:marRight w:val="0"/>
      <w:marTop w:val="0"/>
      <w:marBottom w:val="0"/>
      <w:divBdr>
        <w:top w:val="none" w:sz="0" w:space="0" w:color="auto"/>
        <w:left w:val="none" w:sz="0" w:space="0" w:color="auto"/>
        <w:bottom w:val="none" w:sz="0" w:space="0" w:color="auto"/>
        <w:right w:val="none" w:sz="0" w:space="0" w:color="auto"/>
      </w:divBdr>
    </w:div>
    <w:div w:id="1237320084">
      <w:bodyDiv w:val="1"/>
      <w:marLeft w:val="0"/>
      <w:marRight w:val="0"/>
      <w:marTop w:val="0"/>
      <w:marBottom w:val="0"/>
      <w:divBdr>
        <w:top w:val="none" w:sz="0" w:space="0" w:color="auto"/>
        <w:left w:val="none" w:sz="0" w:space="0" w:color="auto"/>
        <w:bottom w:val="none" w:sz="0" w:space="0" w:color="auto"/>
        <w:right w:val="none" w:sz="0" w:space="0" w:color="auto"/>
      </w:divBdr>
    </w:div>
    <w:div w:id="1237321277">
      <w:bodyDiv w:val="1"/>
      <w:marLeft w:val="0"/>
      <w:marRight w:val="0"/>
      <w:marTop w:val="0"/>
      <w:marBottom w:val="0"/>
      <w:divBdr>
        <w:top w:val="none" w:sz="0" w:space="0" w:color="auto"/>
        <w:left w:val="none" w:sz="0" w:space="0" w:color="auto"/>
        <w:bottom w:val="none" w:sz="0" w:space="0" w:color="auto"/>
        <w:right w:val="none" w:sz="0" w:space="0" w:color="auto"/>
      </w:divBdr>
    </w:div>
    <w:div w:id="1237521447">
      <w:bodyDiv w:val="1"/>
      <w:marLeft w:val="0"/>
      <w:marRight w:val="0"/>
      <w:marTop w:val="0"/>
      <w:marBottom w:val="0"/>
      <w:divBdr>
        <w:top w:val="none" w:sz="0" w:space="0" w:color="auto"/>
        <w:left w:val="none" w:sz="0" w:space="0" w:color="auto"/>
        <w:bottom w:val="none" w:sz="0" w:space="0" w:color="auto"/>
        <w:right w:val="none" w:sz="0" w:space="0" w:color="auto"/>
      </w:divBdr>
      <w:divsChild>
        <w:div w:id="1640452887">
          <w:marLeft w:val="0"/>
          <w:marRight w:val="0"/>
          <w:marTop w:val="0"/>
          <w:marBottom w:val="0"/>
          <w:divBdr>
            <w:top w:val="none" w:sz="0" w:space="0" w:color="auto"/>
            <w:left w:val="none" w:sz="0" w:space="0" w:color="auto"/>
            <w:bottom w:val="none" w:sz="0" w:space="0" w:color="auto"/>
            <w:right w:val="none" w:sz="0" w:space="0" w:color="auto"/>
          </w:divBdr>
        </w:div>
        <w:div w:id="1760903141">
          <w:marLeft w:val="0"/>
          <w:marRight w:val="0"/>
          <w:marTop w:val="0"/>
          <w:marBottom w:val="0"/>
          <w:divBdr>
            <w:top w:val="none" w:sz="0" w:space="0" w:color="auto"/>
            <w:left w:val="none" w:sz="0" w:space="0" w:color="auto"/>
            <w:bottom w:val="none" w:sz="0" w:space="0" w:color="auto"/>
            <w:right w:val="none" w:sz="0" w:space="0" w:color="auto"/>
          </w:divBdr>
        </w:div>
      </w:divsChild>
    </w:div>
    <w:div w:id="1237544831">
      <w:bodyDiv w:val="1"/>
      <w:marLeft w:val="0"/>
      <w:marRight w:val="0"/>
      <w:marTop w:val="0"/>
      <w:marBottom w:val="0"/>
      <w:divBdr>
        <w:top w:val="none" w:sz="0" w:space="0" w:color="auto"/>
        <w:left w:val="none" w:sz="0" w:space="0" w:color="auto"/>
        <w:bottom w:val="none" w:sz="0" w:space="0" w:color="auto"/>
        <w:right w:val="none" w:sz="0" w:space="0" w:color="auto"/>
      </w:divBdr>
    </w:div>
    <w:div w:id="1237860642">
      <w:bodyDiv w:val="1"/>
      <w:marLeft w:val="0"/>
      <w:marRight w:val="0"/>
      <w:marTop w:val="0"/>
      <w:marBottom w:val="0"/>
      <w:divBdr>
        <w:top w:val="none" w:sz="0" w:space="0" w:color="auto"/>
        <w:left w:val="none" w:sz="0" w:space="0" w:color="auto"/>
        <w:bottom w:val="none" w:sz="0" w:space="0" w:color="auto"/>
        <w:right w:val="none" w:sz="0" w:space="0" w:color="auto"/>
      </w:divBdr>
    </w:div>
    <w:div w:id="1237979017">
      <w:bodyDiv w:val="1"/>
      <w:marLeft w:val="0"/>
      <w:marRight w:val="0"/>
      <w:marTop w:val="0"/>
      <w:marBottom w:val="0"/>
      <w:divBdr>
        <w:top w:val="none" w:sz="0" w:space="0" w:color="auto"/>
        <w:left w:val="none" w:sz="0" w:space="0" w:color="auto"/>
        <w:bottom w:val="none" w:sz="0" w:space="0" w:color="auto"/>
        <w:right w:val="none" w:sz="0" w:space="0" w:color="auto"/>
      </w:divBdr>
    </w:div>
    <w:div w:id="1238397602">
      <w:bodyDiv w:val="1"/>
      <w:marLeft w:val="0"/>
      <w:marRight w:val="0"/>
      <w:marTop w:val="0"/>
      <w:marBottom w:val="0"/>
      <w:divBdr>
        <w:top w:val="none" w:sz="0" w:space="0" w:color="auto"/>
        <w:left w:val="none" w:sz="0" w:space="0" w:color="auto"/>
        <w:bottom w:val="none" w:sz="0" w:space="0" w:color="auto"/>
        <w:right w:val="none" w:sz="0" w:space="0" w:color="auto"/>
      </w:divBdr>
    </w:div>
    <w:div w:id="1238633085">
      <w:bodyDiv w:val="1"/>
      <w:marLeft w:val="0"/>
      <w:marRight w:val="0"/>
      <w:marTop w:val="0"/>
      <w:marBottom w:val="0"/>
      <w:divBdr>
        <w:top w:val="none" w:sz="0" w:space="0" w:color="auto"/>
        <w:left w:val="none" w:sz="0" w:space="0" w:color="auto"/>
        <w:bottom w:val="none" w:sz="0" w:space="0" w:color="auto"/>
        <w:right w:val="none" w:sz="0" w:space="0" w:color="auto"/>
      </w:divBdr>
    </w:div>
    <w:div w:id="1238713627">
      <w:bodyDiv w:val="1"/>
      <w:marLeft w:val="0"/>
      <w:marRight w:val="0"/>
      <w:marTop w:val="0"/>
      <w:marBottom w:val="0"/>
      <w:divBdr>
        <w:top w:val="none" w:sz="0" w:space="0" w:color="auto"/>
        <w:left w:val="none" w:sz="0" w:space="0" w:color="auto"/>
        <w:bottom w:val="none" w:sz="0" w:space="0" w:color="auto"/>
        <w:right w:val="none" w:sz="0" w:space="0" w:color="auto"/>
      </w:divBdr>
    </w:div>
    <w:div w:id="1238904578">
      <w:bodyDiv w:val="1"/>
      <w:marLeft w:val="0"/>
      <w:marRight w:val="0"/>
      <w:marTop w:val="0"/>
      <w:marBottom w:val="0"/>
      <w:divBdr>
        <w:top w:val="none" w:sz="0" w:space="0" w:color="auto"/>
        <w:left w:val="none" w:sz="0" w:space="0" w:color="auto"/>
        <w:bottom w:val="none" w:sz="0" w:space="0" w:color="auto"/>
        <w:right w:val="none" w:sz="0" w:space="0" w:color="auto"/>
      </w:divBdr>
    </w:div>
    <w:div w:id="1238906830">
      <w:bodyDiv w:val="1"/>
      <w:marLeft w:val="0"/>
      <w:marRight w:val="0"/>
      <w:marTop w:val="0"/>
      <w:marBottom w:val="0"/>
      <w:divBdr>
        <w:top w:val="none" w:sz="0" w:space="0" w:color="auto"/>
        <w:left w:val="none" w:sz="0" w:space="0" w:color="auto"/>
        <w:bottom w:val="none" w:sz="0" w:space="0" w:color="auto"/>
        <w:right w:val="none" w:sz="0" w:space="0" w:color="auto"/>
      </w:divBdr>
    </w:div>
    <w:div w:id="1238973281">
      <w:bodyDiv w:val="1"/>
      <w:marLeft w:val="0"/>
      <w:marRight w:val="0"/>
      <w:marTop w:val="0"/>
      <w:marBottom w:val="0"/>
      <w:divBdr>
        <w:top w:val="none" w:sz="0" w:space="0" w:color="auto"/>
        <w:left w:val="none" w:sz="0" w:space="0" w:color="auto"/>
        <w:bottom w:val="none" w:sz="0" w:space="0" w:color="auto"/>
        <w:right w:val="none" w:sz="0" w:space="0" w:color="auto"/>
      </w:divBdr>
    </w:div>
    <w:div w:id="1239361990">
      <w:bodyDiv w:val="1"/>
      <w:marLeft w:val="0"/>
      <w:marRight w:val="0"/>
      <w:marTop w:val="0"/>
      <w:marBottom w:val="0"/>
      <w:divBdr>
        <w:top w:val="none" w:sz="0" w:space="0" w:color="auto"/>
        <w:left w:val="none" w:sz="0" w:space="0" w:color="auto"/>
        <w:bottom w:val="none" w:sz="0" w:space="0" w:color="auto"/>
        <w:right w:val="none" w:sz="0" w:space="0" w:color="auto"/>
      </w:divBdr>
    </w:div>
    <w:div w:id="1239487191">
      <w:bodyDiv w:val="1"/>
      <w:marLeft w:val="0"/>
      <w:marRight w:val="0"/>
      <w:marTop w:val="0"/>
      <w:marBottom w:val="0"/>
      <w:divBdr>
        <w:top w:val="none" w:sz="0" w:space="0" w:color="auto"/>
        <w:left w:val="none" w:sz="0" w:space="0" w:color="auto"/>
        <w:bottom w:val="none" w:sz="0" w:space="0" w:color="auto"/>
        <w:right w:val="none" w:sz="0" w:space="0" w:color="auto"/>
      </w:divBdr>
    </w:div>
    <w:div w:id="1239710214">
      <w:bodyDiv w:val="1"/>
      <w:marLeft w:val="0"/>
      <w:marRight w:val="0"/>
      <w:marTop w:val="0"/>
      <w:marBottom w:val="0"/>
      <w:divBdr>
        <w:top w:val="none" w:sz="0" w:space="0" w:color="auto"/>
        <w:left w:val="none" w:sz="0" w:space="0" w:color="auto"/>
        <w:bottom w:val="none" w:sz="0" w:space="0" w:color="auto"/>
        <w:right w:val="none" w:sz="0" w:space="0" w:color="auto"/>
      </w:divBdr>
    </w:div>
    <w:div w:id="1240821512">
      <w:bodyDiv w:val="1"/>
      <w:marLeft w:val="0"/>
      <w:marRight w:val="0"/>
      <w:marTop w:val="0"/>
      <w:marBottom w:val="0"/>
      <w:divBdr>
        <w:top w:val="none" w:sz="0" w:space="0" w:color="auto"/>
        <w:left w:val="none" w:sz="0" w:space="0" w:color="auto"/>
        <w:bottom w:val="none" w:sz="0" w:space="0" w:color="auto"/>
        <w:right w:val="none" w:sz="0" w:space="0" w:color="auto"/>
      </w:divBdr>
    </w:div>
    <w:div w:id="1240822100">
      <w:bodyDiv w:val="1"/>
      <w:marLeft w:val="0"/>
      <w:marRight w:val="0"/>
      <w:marTop w:val="0"/>
      <w:marBottom w:val="0"/>
      <w:divBdr>
        <w:top w:val="none" w:sz="0" w:space="0" w:color="auto"/>
        <w:left w:val="none" w:sz="0" w:space="0" w:color="auto"/>
        <w:bottom w:val="none" w:sz="0" w:space="0" w:color="auto"/>
        <w:right w:val="none" w:sz="0" w:space="0" w:color="auto"/>
      </w:divBdr>
    </w:div>
    <w:div w:id="1240941620">
      <w:bodyDiv w:val="1"/>
      <w:marLeft w:val="0"/>
      <w:marRight w:val="0"/>
      <w:marTop w:val="0"/>
      <w:marBottom w:val="0"/>
      <w:divBdr>
        <w:top w:val="none" w:sz="0" w:space="0" w:color="auto"/>
        <w:left w:val="none" w:sz="0" w:space="0" w:color="auto"/>
        <w:bottom w:val="none" w:sz="0" w:space="0" w:color="auto"/>
        <w:right w:val="none" w:sz="0" w:space="0" w:color="auto"/>
      </w:divBdr>
    </w:div>
    <w:div w:id="1240942702">
      <w:bodyDiv w:val="1"/>
      <w:marLeft w:val="0"/>
      <w:marRight w:val="0"/>
      <w:marTop w:val="0"/>
      <w:marBottom w:val="0"/>
      <w:divBdr>
        <w:top w:val="none" w:sz="0" w:space="0" w:color="auto"/>
        <w:left w:val="none" w:sz="0" w:space="0" w:color="auto"/>
        <w:bottom w:val="none" w:sz="0" w:space="0" w:color="auto"/>
        <w:right w:val="none" w:sz="0" w:space="0" w:color="auto"/>
      </w:divBdr>
    </w:div>
    <w:div w:id="1241477727">
      <w:bodyDiv w:val="1"/>
      <w:marLeft w:val="0"/>
      <w:marRight w:val="0"/>
      <w:marTop w:val="0"/>
      <w:marBottom w:val="0"/>
      <w:divBdr>
        <w:top w:val="none" w:sz="0" w:space="0" w:color="auto"/>
        <w:left w:val="none" w:sz="0" w:space="0" w:color="auto"/>
        <w:bottom w:val="none" w:sz="0" w:space="0" w:color="auto"/>
        <w:right w:val="none" w:sz="0" w:space="0" w:color="auto"/>
      </w:divBdr>
    </w:div>
    <w:div w:id="1241603794">
      <w:bodyDiv w:val="1"/>
      <w:marLeft w:val="0"/>
      <w:marRight w:val="0"/>
      <w:marTop w:val="0"/>
      <w:marBottom w:val="0"/>
      <w:divBdr>
        <w:top w:val="none" w:sz="0" w:space="0" w:color="auto"/>
        <w:left w:val="none" w:sz="0" w:space="0" w:color="auto"/>
        <w:bottom w:val="none" w:sz="0" w:space="0" w:color="auto"/>
        <w:right w:val="none" w:sz="0" w:space="0" w:color="auto"/>
      </w:divBdr>
    </w:div>
    <w:div w:id="1241908602">
      <w:bodyDiv w:val="1"/>
      <w:marLeft w:val="0"/>
      <w:marRight w:val="0"/>
      <w:marTop w:val="0"/>
      <w:marBottom w:val="0"/>
      <w:divBdr>
        <w:top w:val="none" w:sz="0" w:space="0" w:color="auto"/>
        <w:left w:val="none" w:sz="0" w:space="0" w:color="auto"/>
        <w:bottom w:val="none" w:sz="0" w:space="0" w:color="auto"/>
        <w:right w:val="none" w:sz="0" w:space="0" w:color="auto"/>
      </w:divBdr>
    </w:div>
    <w:div w:id="1241938626">
      <w:bodyDiv w:val="1"/>
      <w:marLeft w:val="0"/>
      <w:marRight w:val="0"/>
      <w:marTop w:val="0"/>
      <w:marBottom w:val="0"/>
      <w:divBdr>
        <w:top w:val="none" w:sz="0" w:space="0" w:color="auto"/>
        <w:left w:val="none" w:sz="0" w:space="0" w:color="auto"/>
        <w:bottom w:val="none" w:sz="0" w:space="0" w:color="auto"/>
        <w:right w:val="none" w:sz="0" w:space="0" w:color="auto"/>
      </w:divBdr>
    </w:div>
    <w:div w:id="1242369088">
      <w:bodyDiv w:val="1"/>
      <w:marLeft w:val="0"/>
      <w:marRight w:val="0"/>
      <w:marTop w:val="0"/>
      <w:marBottom w:val="0"/>
      <w:divBdr>
        <w:top w:val="none" w:sz="0" w:space="0" w:color="auto"/>
        <w:left w:val="none" w:sz="0" w:space="0" w:color="auto"/>
        <w:bottom w:val="none" w:sz="0" w:space="0" w:color="auto"/>
        <w:right w:val="none" w:sz="0" w:space="0" w:color="auto"/>
      </w:divBdr>
    </w:div>
    <w:div w:id="1242520378">
      <w:bodyDiv w:val="1"/>
      <w:marLeft w:val="0"/>
      <w:marRight w:val="0"/>
      <w:marTop w:val="0"/>
      <w:marBottom w:val="0"/>
      <w:divBdr>
        <w:top w:val="none" w:sz="0" w:space="0" w:color="auto"/>
        <w:left w:val="none" w:sz="0" w:space="0" w:color="auto"/>
        <w:bottom w:val="none" w:sz="0" w:space="0" w:color="auto"/>
        <w:right w:val="none" w:sz="0" w:space="0" w:color="auto"/>
      </w:divBdr>
    </w:div>
    <w:div w:id="1242566116">
      <w:bodyDiv w:val="1"/>
      <w:marLeft w:val="0"/>
      <w:marRight w:val="0"/>
      <w:marTop w:val="0"/>
      <w:marBottom w:val="0"/>
      <w:divBdr>
        <w:top w:val="none" w:sz="0" w:space="0" w:color="auto"/>
        <w:left w:val="none" w:sz="0" w:space="0" w:color="auto"/>
        <w:bottom w:val="none" w:sz="0" w:space="0" w:color="auto"/>
        <w:right w:val="none" w:sz="0" w:space="0" w:color="auto"/>
      </w:divBdr>
    </w:div>
    <w:div w:id="1242570333">
      <w:bodyDiv w:val="1"/>
      <w:marLeft w:val="0"/>
      <w:marRight w:val="0"/>
      <w:marTop w:val="0"/>
      <w:marBottom w:val="0"/>
      <w:divBdr>
        <w:top w:val="none" w:sz="0" w:space="0" w:color="auto"/>
        <w:left w:val="none" w:sz="0" w:space="0" w:color="auto"/>
        <w:bottom w:val="none" w:sz="0" w:space="0" w:color="auto"/>
        <w:right w:val="none" w:sz="0" w:space="0" w:color="auto"/>
      </w:divBdr>
    </w:div>
    <w:div w:id="1242643579">
      <w:bodyDiv w:val="1"/>
      <w:marLeft w:val="0"/>
      <w:marRight w:val="0"/>
      <w:marTop w:val="0"/>
      <w:marBottom w:val="0"/>
      <w:divBdr>
        <w:top w:val="none" w:sz="0" w:space="0" w:color="auto"/>
        <w:left w:val="none" w:sz="0" w:space="0" w:color="auto"/>
        <w:bottom w:val="none" w:sz="0" w:space="0" w:color="auto"/>
        <w:right w:val="none" w:sz="0" w:space="0" w:color="auto"/>
      </w:divBdr>
    </w:div>
    <w:div w:id="1242835170">
      <w:bodyDiv w:val="1"/>
      <w:marLeft w:val="0"/>
      <w:marRight w:val="0"/>
      <w:marTop w:val="0"/>
      <w:marBottom w:val="0"/>
      <w:divBdr>
        <w:top w:val="none" w:sz="0" w:space="0" w:color="auto"/>
        <w:left w:val="none" w:sz="0" w:space="0" w:color="auto"/>
        <w:bottom w:val="none" w:sz="0" w:space="0" w:color="auto"/>
        <w:right w:val="none" w:sz="0" w:space="0" w:color="auto"/>
      </w:divBdr>
    </w:div>
    <w:div w:id="1243102044">
      <w:bodyDiv w:val="1"/>
      <w:marLeft w:val="0"/>
      <w:marRight w:val="0"/>
      <w:marTop w:val="0"/>
      <w:marBottom w:val="0"/>
      <w:divBdr>
        <w:top w:val="none" w:sz="0" w:space="0" w:color="auto"/>
        <w:left w:val="none" w:sz="0" w:space="0" w:color="auto"/>
        <w:bottom w:val="none" w:sz="0" w:space="0" w:color="auto"/>
        <w:right w:val="none" w:sz="0" w:space="0" w:color="auto"/>
      </w:divBdr>
    </w:div>
    <w:div w:id="1243181885">
      <w:bodyDiv w:val="1"/>
      <w:marLeft w:val="0"/>
      <w:marRight w:val="0"/>
      <w:marTop w:val="0"/>
      <w:marBottom w:val="0"/>
      <w:divBdr>
        <w:top w:val="none" w:sz="0" w:space="0" w:color="auto"/>
        <w:left w:val="none" w:sz="0" w:space="0" w:color="auto"/>
        <w:bottom w:val="none" w:sz="0" w:space="0" w:color="auto"/>
        <w:right w:val="none" w:sz="0" w:space="0" w:color="auto"/>
      </w:divBdr>
    </w:div>
    <w:div w:id="1243641418">
      <w:bodyDiv w:val="1"/>
      <w:marLeft w:val="0"/>
      <w:marRight w:val="0"/>
      <w:marTop w:val="0"/>
      <w:marBottom w:val="0"/>
      <w:divBdr>
        <w:top w:val="none" w:sz="0" w:space="0" w:color="auto"/>
        <w:left w:val="none" w:sz="0" w:space="0" w:color="auto"/>
        <w:bottom w:val="none" w:sz="0" w:space="0" w:color="auto"/>
        <w:right w:val="none" w:sz="0" w:space="0" w:color="auto"/>
      </w:divBdr>
    </w:div>
    <w:div w:id="1243947780">
      <w:bodyDiv w:val="1"/>
      <w:marLeft w:val="0"/>
      <w:marRight w:val="0"/>
      <w:marTop w:val="0"/>
      <w:marBottom w:val="0"/>
      <w:divBdr>
        <w:top w:val="none" w:sz="0" w:space="0" w:color="auto"/>
        <w:left w:val="none" w:sz="0" w:space="0" w:color="auto"/>
        <w:bottom w:val="none" w:sz="0" w:space="0" w:color="auto"/>
        <w:right w:val="none" w:sz="0" w:space="0" w:color="auto"/>
      </w:divBdr>
    </w:div>
    <w:div w:id="1243948116">
      <w:bodyDiv w:val="1"/>
      <w:marLeft w:val="0"/>
      <w:marRight w:val="0"/>
      <w:marTop w:val="0"/>
      <w:marBottom w:val="0"/>
      <w:divBdr>
        <w:top w:val="none" w:sz="0" w:space="0" w:color="auto"/>
        <w:left w:val="none" w:sz="0" w:space="0" w:color="auto"/>
        <w:bottom w:val="none" w:sz="0" w:space="0" w:color="auto"/>
        <w:right w:val="none" w:sz="0" w:space="0" w:color="auto"/>
      </w:divBdr>
    </w:div>
    <w:div w:id="1244411451">
      <w:bodyDiv w:val="1"/>
      <w:marLeft w:val="0"/>
      <w:marRight w:val="0"/>
      <w:marTop w:val="0"/>
      <w:marBottom w:val="0"/>
      <w:divBdr>
        <w:top w:val="none" w:sz="0" w:space="0" w:color="auto"/>
        <w:left w:val="none" w:sz="0" w:space="0" w:color="auto"/>
        <w:bottom w:val="none" w:sz="0" w:space="0" w:color="auto"/>
        <w:right w:val="none" w:sz="0" w:space="0" w:color="auto"/>
      </w:divBdr>
    </w:div>
    <w:div w:id="1244796292">
      <w:bodyDiv w:val="1"/>
      <w:marLeft w:val="0"/>
      <w:marRight w:val="0"/>
      <w:marTop w:val="0"/>
      <w:marBottom w:val="0"/>
      <w:divBdr>
        <w:top w:val="none" w:sz="0" w:space="0" w:color="auto"/>
        <w:left w:val="none" w:sz="0" w:space="0" w:color="auto"/>
        <w:bottom w:val="none" w:sz="0" w:space="0" w:color="auto"/>
        <w:right w:val="none" w:sz="0" w:space="0" w:color="auto"/>
      </w:divBdr>
    </w:div>
    <w:div w:id="1245140282">
      <w:bodyDiv w:val="1"/>
      <w:marLeft w:val="0"/>
      <w:marRight w:val="0"/>
      <w:marTop w:val="0"/>
      <w:marBottom w:val="0"/>
      <w:divBdr>
        <w:top w:val="none" w:sz="0" w:space="0" w:color="auto"/>
        <w:left w:val="none" w:sz="0" w:space="0" w:color="auto"/>
        <w:bottom w:val="none" w:sz="0" w:space="0" w:color="auto"/>
        <w:right w:val="none" w:sz="0" w:space="0" w:color="auto"/>
      </w:divBdr>
    </w:div>
    <w:div w:id="1245459179">
      <w:bodyDiv w:val="1"/>
      <w:marLeft w:val="0"/>
      <w:marRight w:val="0"/>
      <w:marTop w:val="0"/>
      <w:marBottom w:val="0"/>
      <w:divBdr>
        <w:top w:val="none" w:sz="0" w:space="0" w:color="auto"/>
        <w:left w:val="none" w:sz="0" w:space="0" w:color="auto"/>
        <w:bottom w:val="none" w:sz="0" w:space="0" w:color="auto"/>
        <w:right w:val="none" w:sz="0" w:space="0" w:color="auto"/>
      </w:divBdr>
    </w:div>
    <w:div w:id="1245534476">
      <w:bodyDiv w:val="1"/>
      <w:marLeft w:val="0"/>
      <w:marRight w:val="0"/>
      <w:marTop w:val="0"/>
      <w:marBottom w:val="0"/>
      <w:divBdr>
        <w:top w:val="none" w:sz="0" w:space="0" w:color="auto"/>
        <w:left w:val="none" w:sz="0" w:space="0" w:color="auto"/>
        <w:bottom w:val="none" w:sz="0" w:space="0" w:color="auto"/>
        <w:right w:val="none" w:sz="0" w:space="0" w:color="auto"/>
      </w:divBdr>
    </w:div>
    <w:div w:id="1245647572">
      <w:bodyDiv w:val="1"/>
      <w:marLeft w:val="0"/>
      <w:marRight w:val="0"/>
      <w:marTop w:val="0"/>
      <w:marBottom w:val="0"/>
      <w:divBdr>
        <w:top w:val="none" w:sz="0" w:space="0" w:color="auto"/>
        <w:left w:val="none" w:sz="0" w:space="0" w:color="auto"/>
        <w:bottom w:val="none" w:sz="0" w:space="0" w:color="auto"/>
        <w:right w:val="none" w:sz="0" w:space="0" w:color="auto"/>
      </w:divBdr>
    </w:div>
    <w:div w:id="1245989609">
      <w:bodyDiv w:val="1"/>
      <w:marLeft w:val="0"/>
      <w:marRight w:val="0"/>
      <w:marTop w:val="0"/>
      <w:marBottom w:val="0"/>
      <w:divBdr>
        <w:top w:val="none" w:sz="0" w:space="0" w:color="auto"/>
        <w:left w:val="none" w:sz="0" w:space="0" w:color="auto"/>
        <w:bottom w:val="none" w:sz="0" w:space="0" w:color="auto"/>
        <w:right w:val="none" w:sz="0" w:space="0" w:color="auto"/>
      </w:divBdr>
    </w:div>
    <w:div w:id="1245994617">
      <w:bodyDiv w:val="1"/>
      <w:marLeft w:val="0"/>
      <w:marRight w:val="0"/>
      <w:marTop w:val="0"/>
      <w:marBottom w:val="0"/>
      <w:divBdr>
        <w:top w:val="none" w:sz="0" w:space="0" w:color="auto"/>
        <w:left w:val="none" w:sz="0" w:space="0" w:color="auto"/>
        <w:bottom w:val="none" w:sz="0" w:space="0" w:color="auto"/>
        <w:right w:val="none" w:sz="0" w:space="0" w:color="auto"/>
      </w:divBdr>
    </w:div>
    <w:div w:id="1246068285">
      <w:bodyDiv w:val="1"/>
      <w:marLeft w:val="0"/>
      <w:marRight w:val="0"/>
      <w:marTop w:val="0"/>
      <w:marBottom w:val="0"/>
      <w:divBdr>
        <w:top w:val="none" w:sz="0" w:space="0" w:color="auto"/>
        <w:left w:val="none" w:sz="0" w:space="0" w:color="auto"/>
        <w:bottom w:val="none" w:sz="0" w:space="0" w:color="auto"/>
        <w:right w:val="none" w:sz="0" w:space="0" w:color="auto"/>
      </w:divBdr>
    </w:div>
    <w:div w:id="1246301776">
      <w:bodyDiv w:val="1"/>
      <w:marLeft w:val="0"/>
      <w:marRight w:val="0"/>
      <w:marTop w:val="0"/>
      <w:marBottom w:val="0"/>
      <w:divBdr>
        <w:top w:val="none" w:sz="0" w:space="0" w:color="auto"/>
        <w:left w:val="none" w:sz="0" w:space="0" w:color="auto"/>
        <w:bottom w:val="none" w:sz="0" w:space="0" w:color="auto"/>
        <w:right w:val="none" w:sz="0" w:space="0" w:color="auto"/>
      </w:divBdr>
    </w:div>
    <w:div w:id="1246527317">
      <w:bodyDiv w:val="1"/>
      <w:marLeft w:val="0"/>
      <w:marRight w:val="0"/>
      <w:marTop w:val="0"/>
      <w:marBottom w:val="0"/>
      <w:divBdr>
        <w:top w:val="none" w:sz="0" w:space="0" w:color="auto"/>
        <w:left w:val="none" w:sz="0" w:space="0" w:color="auto"/>
        <w:bottom w:val="none" w:sz="0" w:space="0" w:color="auto"/>
        <w:right w:val="none" w:sz="0" w:space="0" w:color="auto"/>
      </w:divBdr>
    </w:div>
    <w:div w:id="1246570812">
      <w:bodyDiv w:val="1"/>
      <w:marLeft w:val="0"/>
      <w:marRight w:val="0"/>
      <w:marTop w:val="0"/>
      <w:marBottom w:val="0"/>
      <w:divBdr>
        <w:top w:val="none" w:sz="0" w:space="0" w:color="auto"/>
        <w:left w:val="none" w:sz="0" w:space="0" w:color="auto"/>
        <w:bottom w:val="none" w:sz="0" w:space="0" w:color="auto"/>
        <w:right w:val="none" w:sz="0" w:space="0" w:color="auto"/>
      </w:divBdr>
    </w:div>
    <w:div w:id="1246573405">
      <w:bodyDiv w:val="1"/>
      <w:marLeft w:val="0"/>
      <w:marRight w:val="0"/>
      <w:marTop w:val="0"/>
      <w:marBottom w:val="0"/>
      <w:divBdr>
        <w:top w:val="none" w:sz="0" w:space="0" w:color="auto"/>
        <w:left w:val="none" w:sz="0" w:space="0" w:color="auto"/>
        <w:bottom w:val="none" w:sz="0" w:space="0" w:color="auto"/>
        <w:right w:val="none" w:sz="0" w:space="0" w:color="auto"/>
      </w:divBdr>
    </w:div>
    <w:div w:id="1246836893">
      <w:bodyDiv w:val="1"/>
      <w:marLeft w:val="0"/>
      <w:marRight w:val="0"/>
      <w:marTop w:val="0"/>
      <w:marBottom w:val="0"/>
      <w:divBdr>
        <w:top w:val="none" w:sz="0" w:space="0" w:color="auto"/>
        <w:left w:val="none" w:sz="0" w:space="0" w:color="auto"/>
        <w:bottom w:val="none" w:sz="0" w:space="0" w:color="auto"/>
        <w:right w:val="none" w:sz="0" w:space="0" w:color="auto"/>
      </w:divBdr>
    </w:div>
    <w:div w:id="1247106417">
      <w:bodyDiv w:val="1"/>
      <w:marLeft w:val="0"/>
      <w:marRight w:val="0"/>
      <w:marTop w:val="0"/>
      <w:marBottom w:val="0"/>
      <w:divBdr>
        <w:top w:val="none" w:sz="0" w:space="0" w:color="auto"/>
        <w:left w:val="none" w:sz="0" w:space="0" w:color="auto"/>
        <w:bottom w:val="none" w:sz="0" w:space="0" w:color="auto"/>
        <w:right w:val="none" w:sz="0" w:space="0" w:color="auto"/>
      </w:divBdr>
    </w:div>
    <w:div w:id="1247231125">
      <w:bodyDiv w:val="1"/>
      <w:marLeft w:val="0"/>
      <w:marRight w:val="0"/>
      <w:marTop w:val="0"/>
      <w:marBottom w:val="0"/>
      <w:divBdr>
        <w:top w:val="none" w:sz="0" w:space="0" w:color="auto"/>
        <w:left w:val="none" w:sz="0" w:space="0" w:color="auto"/>
        <w:bottom w:val="none" w:sz="0" w:space="0" w:color="auto"/>
        <w:right w:val="none" w:sz="0" w:space="0" w:color="auto"/>
      </w:divBdr>
    </w:div>
    <w:div w:id="1247378140">
      <w:bodyDiv w:val="1"/>
      <w:marLeft w:val="0"/>
      <w:marRight w:val="0"/>
      <w:marTop w:val="0"/>
      <w:marBottom w:val="0"/>
      <w:divBdr>
        <w:top w:val="none" w:sz="0" w:space="0" w:color="auto"/>
        <w:left w:val="none" w:sz="0" w:space="0" w:color="auto"/>
        <w:bottom w:val="none" w:sz="0" w:space="0" w:color="auto"/>
        <w:right w:val="none" w:sz="0" w:space="0" w:color="auto"/>
      </w:divBdr>
    </w:div>
    <w:div w:id="1247423496">
      <w:bodyDiv w:val="1"/>
      <w:marLeft w:val="0"/>
      <w:marRight w:val="0"/>
      <w:marTop w:val="0"/>
      <w:marBottom w:val="0"/>
      <w:divBdr>
        <w:top w:val="none" w:sz="0" w:space="0" w:color="auto"/>
        <w:left w:val="none" w:sz="0" w:space="0" w:color="auto"/>
        <w:bottom w:val="none" w:sz="0" w:space="0" w:color="auto"/>
        <w:right w:val="none" w:sz="0" w:space="0" w:color="auto"/>
      </w:divBdr>
    </w:div>
    <w:div w:id="1247425344">
      <w:bodyDiv w:val="1"/>
      <w:marLeft w:val="0"/>
      <w:marRight w:val="0"/>
      <w:marTop w:val="0"/>
      <w:marBottom w:val="0"/>
      <w:divBdr>
        <w:top w:val="none" w:sz="0" w:space="0" w:color="auto"/>
        <w:left w:val="none" w:sz="0" w:space="0" w:color="auto"/>
        <w:bottom w:val="none" w:sz="0" w:space="0" w:color="auto"/>
        <w:right w:val="none" w:sz="0" w:space="0" w:color="auto"/>
      </w:divBdr>
    </w:div>
    <w:div w:id="1247806396">
      <w:bodyDiv w:val="1"/>
      <w:marLeft w:val="0"/>
      <w:marRight w:val="0"/>
      <w:marTop w:val="0"/>
      <w:marBottom w:val="0"/>
      <w:divBdr>
        <w:top w:val="none" w:sz="0" w:space="0" w:color="auto"/>
        <w:left w:val="none" w:sz="0" w:space="0" w:color="auto"/>
        <w:bottom w:val="none" w:sz="0" w:space="0" w:color="auto"/>
        <w:right w:val="none" w:sz="0" w:space="0" w:color="auto"/>
      </w:divBdr>
    </w:div>
    <w:div w:id="1247954229">
      <w:bodyDiv w:val="1"/>
      <w:marLeft w:val="0"/>
      <w:marRight w:val="0"/>
      <w:marTop w:val="0"/>
      <w:marBottom w:val="0"/>
      <w:divBdr>
        <w:top w:val="none" w:sz="0" w:space="0" w:color="auto"/>
        <w:left w:val="none" w:sz="0" w:space="0" w:color="auto"/>
        <w:bottom w:val="none" w:sz="0" w:space="0" w:color="auto"/>
        <w:right w:val="none" w:sz="0" w:space="0" w:color="auto"/>
      </w:divBdr>
    </w:div>
    <w:div w:id="1247960401">
      <w:bodyDiv w:val="1"/>
      <w:marLeft w:val="0"/>
      <w:marRight w:val="0"/>
      <w:marTop w:val="0"/>
      <w:marBottom w:val="0"/>
      <w:divBdr>
        <w:top w:val="none" w:sz="0" w:space="0" w:color="auto"/>
        <w:left w:val="none" w:sz="0" w:space="0" w:color="auto"/>
        <w:bottom w:val="none" w:sz="0" w:space="0" w:color="auto"/>
        <w:right w:val="none" w:sz="0" w:space="0" w:color="auto"/>
      </w:divBdr>
    </w:div>
    <w:div w:id="1248198962">
      <w:bodyDiv w:val="1"/>
      <w:marLeft w:val="0"/>
      <w:marRight w:val="0"/>
      <w:marTop w:val="0"/>
      <w:marBottom w:val="0"/>
      <w:divBdr>
        <w:top w:val="none" w:sz="0" w:space="0" w:color="auto"/>
        <w:left w:val="none" w:sz="0" w:space="0" w:color="auto"/>
        <w:bottom w:val="none" w:sz="0" w:space="0" w:color="auto"/>
        <w:right w:val="none" w:sz="0" w:space="0" w:color="auto"/>
      </w:divBdr>
    </w:div>
    <w:div w:id="1248230778">
      <w:bodyDiv w:val="1"/>
      <w:marLeft w:val="0"/>
      <w:marRight w:val="0"/>
      <w:marTop w:val="0"/>
      <w:marBottom w:val="0"/>
      <w:divBdr>
        <w:top w:val="none" w:sz="0" w:space="0" w:color="auto"/>
        <w:left w:val="none" w:sz="0" w:space="0" w:color="auto"/>
        <w:bottom w:val="none" w:sz="0" w:space="0" w:color="auto"/>
        <w:right w:val="none" w:sz="0" w:space="0" w:color="auto"/>
      </w:divBdr>
    </w:div>
    <w:div w:id="1248340630">
      <w:bodyDiv w:val="1"/>
      <w:marLeft w:val="0"/>
      <w:marRight w:val="0"/>
      <w:marTop w:val="0"/>
      <w:marBottom w:val="0"/>
      <w:divBdr>
        <w:top w:val="none" w:sz="0" w:space="0" w:color="auto"/>
        <w:left w:val="none" w:sz="0" w:space="0" w:color="auto"/>
        <w:bottom w:val="none" w:sz="0" w:space="0" w:color="auto"/>
        <w:right w:val="none" w:sz="0" w:space="0" w:color="auto"/>
      </w:divBdr>
    </w:div>
    <w:div w:id="1248420270">
      <w:bodyDiv w:val="1"/>
      <w:marLeft w:val="0"/>
      <w:marRight w:val="0"/>
      <w:marTop w:val="0"/>
      <w:marBottom w:val="0"/>
      <w:divBdr>
        <w:top w:val="none" w:sz="0" w:space="0" w:color="auto"/>
        <w:left w:val="none" w:sz="0" w:space="0" w:color="auto"/>
        <w:bottom w:val="none" w:sz="0" w:space="0" w:color="auto"/>
        <w:right w:val="none" w:sz="0" w:space="0" w:color="auto"/>
      </w:divBdr>
    </w:div>
    <w:div w:id="1248466806">
      <w:bodyDiv w:val="1"/>
      <w:marLeft w:val="0"/>
      <w:marRight w:val="0"/>
      <w:marTop w:val="0"/>
      <w:marBottom w:val="0"/>
      <w:divBdr>
        <w:top w:val="none" w:sz="0" w:space="0" w:color="auto"/>
        <w:left w:val="none" w:sz="0" w:space="0" w:color="auto"/>
        <w:bottom w:val="none" w:sz="0" w:space="0" w:color="auto"/>
        <w:right w:val="none" w:sz="0" w:space="0" w:color="auto"/>
      </w:divBdr>
    </w:div>
    <w:div w:id="1248541245">
      <w:bodyDiv w:val="1"/>
      <w:marLeft w:val="0"/>
      <w:marRight w:val="0"/>
      <w:marTop w:val="0"/>
      <w:marBottom w:val="0"/>
      <w:divBdr>
        <w:top w:val="none" w:sz="0" w:space="0" w:color="auto"/>
        <w:left w:val="none" w:sz="0" w:space="0" w:color="auto"/>
        <w:bottom w:val="none" w:sz="0" w:space="0" w:color="auto"/>
        <w:right w:val="none" w:sz="0" w:space="0" w:color="auto"/>
      </w:divBdr>
    </w:div>
    <w:div w:id="1248611463">
      <w:bodyDiv w:val="1"/>
      <w:marLeft w:val="0"/>
      <w:marRight w:val="0"/>
      <w:marTop w:val="0"/>
      <w:marBottom w:val="0"/>
      <w:divBdr>
        <w:top w:val="none" w:sz="0" w:space="0" w:color="auto"/>
        <w:left w:val="none" w:sz="0" w:space="0" w:color="auto"/>
        <w:bottom w:val="none" w:sz="0" w:space="0" w:color="auto"/>
        <w:right w:val="none" w:sz="0" w:space="0" w:color="auto"/>
      </w:divBdr>
    </w:div>
    <w:div w:id="1248881771">
      <w:bodyDiv w:val="1"/>
      <w:marLeft w:val="0"/>
      <w:marRight w:val="0"/>
      <w:marTop w:val="0"/>
      <w:marBottom w:val="0"/>
      <w:divBdr>
        <w:top w:val="none" w:sz="0" w:space="0" w:color="auto"/>
        <w:left w:val="none" w:sz="0" w:space="0" w:color="auto"/>
        <w:bottom w:val="none" w:sz="0" w:space="0" w:color="auto"/>
        <w:right w:val="none" w:sz="0" w:space="0" w:color="auto"/>
      </w:divBdr>
    </w:div>
    <w:div w:id="1249197529">
      <w:bodyDiv w:val="1"/>
      <w:marLeft w:val="0"/>
      <w:marRight w:val="0"/>
      <w:marTop w:val="0"/>
      <w:marBottom w:val="0"/>
      <w:divBdr>
        <w:top w:val="none" w:sz="0" w:space="0" w:color="auto"/>
        <w:left w:val="none" w:sz="0" w:space="0" w:color="auto"/>
        <w:bottom w:val="none" w:sz="0" w:space="0" w:color="auto"/>
        <w:right w:val="none" w:sz="0" w:space="0" w:color="auto"/>
      </w:divBdr>
    </w:div>
    <w:div w:id="1249383892">
      <w:bodyDiv w:val="1"/>
      <w:marLeft w:val="0"/>
      <w:marRight w:val="0"/>
      <w:marTop w:val="0"/>
      <w:marBottom w:val="0"/>
      <w:divBdr>
        <w:top w:val="none" w:sz="0" w:space="0" w:color="auto"/>
        <w:left w:val="none" w:sz="0" w:space="0" w:color="auto"/>
        <w:bottom w:val="none" w:sz="0" w:space="0" w:color="auto"/>
        <w:right w:val="none" w:sz="0" w:space="0" w:color="auto"/>
      </w:divBdr>
    </w:div>
    <w:div w:id="1249534967">
      <w:bodyDiv w:val="1"/>
      <w:marLeft w:val="0"/>
      <w:marRight w:val="0"/>
      <w:marTop w:val="0"/>
      <w:marBottom w:val="0"/>
      <w:divBdr>
        <w:top w:val="none" w:sz="0" w:space="0" w:color="auto"/>
        <w:left w:val="none" w:sz="0" w:space="0" w:color="auto"/>
        <w:bottom w:val="none" w:sz="0" w:space="0" w:color="auto"/>
        <w:right w:val="none" w:sz="0" w:space="0" w:color="auto"/>
      </w:divBdr>
    </w:div>
    <w:div w:id="1249578323">
      <w:bodyDiv w:val="1"/>
      <w:marLeft w:val="0"/>
      <w:marRight w:val="0"/>
      <w:marTop w:val="0"/>
      <w:marBottom w:val="0"/>
      <w:divBdr>
        <w:top w:val="none" w:sz="0" w:space="0" w:color="auto"/>
        <w:left w:val="none" w:sz="0" w:space="0" w:color="auto"/>
        <w:bottom w:val="none" w:sz="0" w:space="0" w:color="auto"/>
        <w:right w:val="none" w:sz="0" w:space="0" w:color="auto"/>
      </w:divBdr>
    </w:div>
    <w:div w:id="1249656920">
      <w:bodyDiv w:val="1"/>
      <w:marLeft w:val="0"/>
      <w:marRight w:val="0"/>
      <w:marTop w:val="0"/>
      <w:marBottom w:val="0"/>
      <w:divBdr>
        <w:top w:val="none" w:sz="0" w:space="0" w:color="auto"/>
        <w:left w:val="none" w:sz="0" w:space="0" w:color="auto"/>
        <w:bottom w:val="none" w:sz="0" w:space="0" w:color="auto"/>
        <w:right w:val="none" w:sz="0" w:space="0" w:color="auto"/>
      </w:divBdr>
    </w:div>
    <w:div w:id="1249778037">
      <w:bodyDiv w:val="1"/>
      <w:marLeft w:val="0"/>
      <w:marRight w:val="0"/>
      <w:marTop w:val="0"/>
      <w:marBottom w:val="0"/>
      <w:divBdr>
        <w:top w:val="none" w:sz="0" w:space="0" w:color="auto"/>
        <w:left w:val="none" w:sz="0" w:space="0" w:color="auto"/>
        <w:bottom w:val="none" w:sz="0" w:space="0" w:color="auto"/>
        <w:right w:val="none" w:sz="0" w:space="0" w:color="auto"/>
      </w:divBdr>
    </w:div>
    <w:div w:id="1250235487">
      <w:bodyDiv w:val="1"/>
      <w:marLeft w:val="0"/>
      <w:marRight w:val="0"/>
      <w:marTop w:val="0"/>
      <w:marBottom w:val="0"/>
      <w:divBdr>
        <w:top w:val="none" w:sz="0" w:space="0" w:color="auto"/>
        <w:left w:val="none" w:sz="0" w:space="0" w:color="auto"/>
        <w:bottom w:val="none" w:sz="0" w:space="0" w:color="auto"/>
        <w:right w:val="none" w:sz="0" w:space="0" w:color="auto"/>
      </w:divBdr>
    </w:div>
    <w:div w:id="1250309494">
      <w:bodyDiv w:val="1"/>
      <w:marLeft w:val="0"/>
      <w:marRight w:val="0"/>
      <w:marTop w:val="0"/>
      <w:marBottom w:val="0"/>
      <w:divBdr>
        <w:top w:val="none" w:sz="0" w:space="0" w:color="auto"/>
        <w:left w:val="none" w:sz="0" w:space="0" w:color="auto"/>
        <w:bottom w:val="none" w:sz="0" w:space="0" w:color="auto"/>
        <w:right w:val="none" w:sz="0" w:space="0" w:color="auto"/>
      </w:divBdr>
    </w:div>
    <w:div w:id="1250389252">
      <w:bodyDiv w:val="1"/>
      <w:marLeft w:val="0"/>
      <w:marRight w:val="0"/>
      <w:marTop w:val="0"/>
      <w:marBottom w:val="0"/>
      <w:divBdr>
        <w:top w:val="none" w:sz="0" w:space="0" w:color="auto"/>
        <w:left w:val="none" w:sz="0" w:space="0" w:color="auto"/>
        <w:bottom w:val="none" w:sz="0" w:space="0" w:color="auto"/>
        <w:right w:val="none" w:sz="0" w:space="0" w:color="auto"/>
      </w:divBdr>
    </w:div>
    <w:div w:id="1250771724">
      <w:bodyDiv w:val="1"/>
      <w:marLeft w:val="0"/>
      <w:marRight w:val="0"/>
      <w:marTop w:val="0"/>
      <w:marBottom w:val="0"/>
      <w:divBdr>
        <w:top w:val="none" w:sz="0" w:space="0" w:color="auto"/>
        <w:left w:val="none" w:sz="0" w:space="0" w:color="auto"/>
        <w:bottom w:val="none" w:sz="0" w:space="0" w:color="auto"/>
        <w:right w:val="none" w:sz="0" w:space="0" w:color="auto"/>
      </w:divBdr>
    </w:div>
    <w:div w:id="1250852203">
      <w:bodyDiv w:val="1"/>
      <w:marLeft w:val="0"/>
      <w:marRight w:val="0"/>
      <w:marTop w:val="0"/>
      <w:marBottom w:val="0"/>
      <w:divBdr>
        <w:top w:val="none" w:sz="0" w:space="0" w:color="auto"/>
        <w:left w:val="none" w:sz="0" w:space="0" w:color="auto"/>
        <w:bottom w:val="none" w:sz="0" w:space="0" w:color="auto"/>
        <w:right w:val="none" w:sz="0" w:space="0" w:color="auto"/>
      </w:divBdr>
    </w:div>
    <w:div w:id="1251042252">
      <w:bodyDiv w:val="1"/>
      <w:marLeft w:val="0"/>
      <w:marRight w:val="0"/>
      <w:marTop w:val="0"/>
      <w:marBottom w:val="0"/>
      <w:divBdr>
        <w:top w:val="none" w:sz="0" w:space="0" w:color="auto"/>
        <w:left w:val="none" w:sz="0" w:space="0" w:color="auto"/>
        <w:bottom w:val="none" w:sz="0" w:space="0" w:color="auto"/>
        <w:right w:val="none" w:sz="0" w:space="0" w:color="auto"/>
      </w:divBdr>
    </w:div>
    <w:div w:id="1251278962">
      <w:bodyDiv w:val="1"/>
      <w:marLeft w:val="0"/>
      <w:marRight w:val="0"/>
      <w:marTop w:val="0"/>
      <w:marBottom w:val="0"/>
      <w:divBdr>
        <w:top w:val="none" w:sz="0" w:space="0" w:color="auto"/>
        <w:left w:val="none" w:sz="0" w:space="0" w:color="auto"/>
        <w:bottom w:val="none" w:sz="0" w:space="0" w:color="auto"/>
        <w:right w:val="none" w:sz="0" w:space="0" w:color="auto"/>
      </w:divBdr>
    </w:div>
    <w:div w:id="1251741963">
      <w:bodyDiv w:val="1"/>
      <w:marLeft w:val="0"/>
      <w:marRight w:val="0"/>
      <w:marTop w:val="0"/>
      <w:marBottom w:val="0"/>
      <w:divBdr>
        <w:top w:val="none" w:sz="0" w:space="0" w:color="auto"/>
        <w:left w:val="none" w:sz="0" w:space="0" w:color="auto"/>
        <w:bottom w:val="none" w:sz="0" w:space="0" w:color="auto"/>
        <w:right w:val="none" w:sz="0" w:space="0" w:color="auto"/>
      </w:divBdr>
    </w:div>
    <w:div w:id="1251885826">
      <w:bodyDiv w:val="1"/>
      <w:marLeft w:val="0"/>
      <w:marRight w:val="0"/>
      <w:marTop w:val="0"/>
      <w:marBottom w:val="0"/>
      <w:divBdr>
        <w:top w:val="none" w:sz="0" w:space="0" w:color="auto"/>
        <w:left w:val="none" w:sz="0" w:space="0" w:color="auto"/>
        <w:bottom w:val="none" w:sz="0" w:space="0" w:color="auto"/>
        <w:right w:val="none" w:sz="0" w:space="0" w:color="auto"/>
      </w:divBdr>
    </w:div>
    <w:div w:id="1251891995">
      <w:bodyDiv w:val="1"/>
      <w:marLeft w:val="0"/>
      <w:marRight w:val="0"/>
      <w:marTop w:val="0"/>
      <w:marBottom w:val="0"/>
      <w:divBdr>
        <w:top w:val="none" w:sz="0" w:space="0" w:color="auto"/>
        <w:left w:val="none" w:sz="0" w:space="0" w:color="auto"/>
        <w:bottom w:val="none" w:sz="0" w:space="0" w:color="auto"/>
        <w:right w:val="none" w:sz="0" w:space="0" w:color="auto"/>
      </w:divBdr>
    </w:div>
    <w:div w:id="1252159762">
      <w:bodyDiv w:val="1"/>
      <w:marLeft w:val="0"/>
      <w:marRight w:val="0"/>
      <w:marTop w:val="0"/>
      <w:marBottom w:val="0"/>
      <w:divBdr>
        <w:top w:val="none" w:sz="0" w:space="0" w:color="auto"/>
        <w:left w:val="none" w:sz="0" w:space="0" w:color="auto"/>
        <w:bottom w:val="none" w:sz="0" w:space="0" w:color="auto"/>
        <w:right w:val="none" w:sz="0" w:space="0" w:color="auto"/>
      </w:divBdr>
    </w:div>
    <w:div w:id="1252272467">
      <w:bodyDiv w:val="1"/>
      <w:marLeft w:val="0"/>
      <w:marRight w:val="0"/>
      <w:marTop w:val="0"/>
      <w:marBottom w:val="0"/>
      <w:divBdr>
        <w:top w:val="none" w:sz="0" w:space="0" w:color="auto"/>
        <w:left w:val="none" w:sz="0" w:space="0" w:color="auto"/>
        <w:bottom w:val="none" w:sz="0" w:space="0" w:color="auto"/>
        <w:right w:val="none" w:sz="0" w:space="0" w:color="auto"/>
      </w:divBdr>
    </w:div>
    <w:div w:id="1252927666">
      <w:bodyDiv w:val="1"/>
      <w:marLeft w:val="0"/>
      <w:marRight w:val="0"/>
      <w:marTop w:val="0"/>
      <w:marBottom w:val="0"/>
      <w:divBdr>
        <w:top w:val="none" w:sz="0" w:space="0" w:color="auto"/>
        <w:left w:val="none" w:sz="0" w:space="0" w:color="auto"/>
        <w:bottom w:val="none" w:sz="0" w:space="0" w:color="auto"/>
        <w:right w:val="none" w:sz="0" w:space="0" w:color="auto"/>
      </w:divBdr>
    </w:div>
    <w:div w:id="1253054586">
      <w:bodyDiv w:val="1"/>
      <w:marLeft w:val="0"/>
      <w:marRight w:val="0"/>
      <w:marTop w:val="0"/>
      <w:marBottom w:val="0"/>
      <w:divBdr>
        <w:top w:val="none" w:sz="0" w:space="0" w:color="auto"/>
        <w:left w:val="none" w:sz="0" w:space="0" w:color="auto"/>
        <w:bottom w:val="none" w:sz="0" w:space="0" w:color="auto"/>
        <w:right w:val="none" w:sz="0" w:space="0" w:color="auto"/>
      </w:divBdr>
    </w:div>
    <w:div w:id="1253123184">
      <w:bodyDiv w:val="1"/>
      <w:marLeft w:val="0"/>
      <w:marRight w:val="0"/>
      <w:marTop w:val="0"/>
      <w:marBottom w:val="0"/>
      <w:divBdr>
        <w:top w:val="none" w:sz="0" w:space="0" w:color="auto"/>
        <w:left w:val="none" w:sz="0" w:space="0" w:color="auto"/>
        <w:bottom w:val="none" w:sz="0" w:space="0" w:color="auto"/>
        <w:right w:val="none" w:sz="0" w:space="0" w:color="auto"/>
      </w:divBdr>
    </w:div>
    <w:div w:id="1253200731">
      <w:bodyDiv w:val="1"/>
      <w:marLeft w:val="0"/>
      <w:marRight w:val="0"/>
      <w:marTop w:val="0"/>
      <w:marBottom w:val="0"/>
      <w:divBdr>
        <w:top w:val="none" w:sz="0" w:space="0" w:color="auto"/>
        <w:left w:val="none" w:sz="0" w:space="0" w:color="auto"/>
        <w:bottom w:val="none" w:sz="0" w:space="0" w:color="auto"/>
        <w:right w:val="none" w:sz="0" w:space="0" w:color="auto"/>
      </w:divBdr>
    </w:div>
    <w:div w:id="1253318133">
      <w:bodyDiv w:val="1"/>
      <w:marLeft w:val="0"/>
      <w:marRight w:val="0"/>
      <w:marTop w:val="0"/>
      <w:marBottom w:val="0"/>
      <w:divBdr>
        <w:top w:val="none" w:sz="0" w:space="0" w:color="auto"/>
        <w:left w:val="none" w:sz="0" w:space="0" w:color="auto"/>
        <w:bottom w:val="none" w:sz="0" w:space="0" w:color="auto"/>
        <w:right w:val="none" w:sz="0" w:space="0" w:color="auto"/>
      </w:divBdr>
    </w:div>
    <w:div w:id="1253779160">
      <w:bodyDiv w:val="1"/>
      <w:marLeft w:val="0"/>
      <w:marRight w:val="0"/>
      <w:marTop w:val="0"/>
      <w:marBottom w:val="0"/>
      <w:divBdr>
        <w:top w:val="none" w:sz="0" w:space="0" w:color="auto"/>
        <w:left w:val="none" w:sz="0" w:space="0" w:color="auto"/>
        <w:bottom w:val="none" w:sz="0" w:space="0" w:color="auto"/>
        <w:right w:val="none" w:sz="0" w:space="0" w:color="auto"/>
      </w:divBdr>
    </w:div>
    <w:div w:id="1253853404">
      <w:bodyDiv w:val="1"/>
      <w:marLeft w:val="0"/>
      <w:marRight w:val="0"/>
      <w:marTop w:val="0"/>
      <w:marBottom w:val="0"/>
      <w:divBdr>
        <w:top w:val="none" w:sz="0" w:space="0" w:color="auto"/>
        <w:left w:val="none" w:sz="0" w:space="0" w:color="auto"/>
        <w:bottom w:val="none" w:sz="0" w:space="0" w:color="auto"/>
        <w:right w:val="none" w:sz="0" w:space="0" w:color="auto"/>
      </w:divBdr>
    </w:div>
    <w:div w:id="1253901064">
      <w:bodyDiv w:val="1"/>
      <w:marLeft w:val="0"/>
      <w:marRight w:val="0"/>
      <w:marTop w:val="0"/>
      <w:marBottom w:val="0"/>
      <w:divBdr>
        <w:top w:val="none" w:sz="0" w:space="0" w:color="auto"/>
        <w:left w:val="none" w:sz="0" w:space="0" w:color="auto"/>
        <w:bottom w:val="none" w:sz="0" w:space="0" w:color="auto"/>
        <w:right w:val="none" w:sz="0" w:space="0" w:color="auto"/>
      </w:divBdr>
    </w:div>
    <w:div w:id="1253930482">
      <w:bodyDiv w:val="1"/>
      <w:marLeft w:val="0"/>
      <w:marRight w:val="0"/>
      <w:marTop w:val="0"/>
      <w:marBottom w:val="0"/>
      <w:divBdr>
        <w:top w:val="none" w:sz="0" w:space="0" w:color="auto"/>
        <w:left w:val="none" w:sz="0" w:space="0" w:color="auto"/>
        <w:bottom w:val="none" w:sz="0" w:space="0" w:color="auto"/>
        <w:right w:val="none" w:sz="0" w:space="0" w:color="auto"/>
      </w:divBdr>
    </w:div>
    <w:div w:id="1254048001">
      <w:bodyDiv w:val="1"/>
      <w:marLeft w:val="0"/>
      <w:marRight w:val="0"/>
      <w:marTop w:val="0"/>
      <w:marBottom w:val="0"/>
      <w:divBdr>
        <w:top w:val="none" w:sz="0" w:space="0" w:color="auto"/>
        <w:left w:val="none" w:sz="0" w:space="0" w:color="auto"/>
        <w:bottom w:val="none" w:sz="0" w:space="0" w:color="auto"/>
        <w:right w:val="none" w:sz="0" w:space="0" w:color="auto"/>
      </w:divBdr>
    </w:div>
    <w:div w:id="1254051980">
      <w:bodyDiv w:val="1"/>
      <w:marLeft w:val="0"/>
      <w:marRight w:val="0"/>
      <w:marTop w:val="0"/>
      <w:marBottom w:val="0"/>
      <w:divBdr>
        <w:top w:val="none" w:sz="0" w:space="0" w:color="auto"/>
        <w:left w:val="none" w:sz="0" w:space="0" w:color="auto"/>
        <w:bottom w:val="none" w:sz="0" w:space="0" w:color="auto"/>
        <w:right w:val="none" w:sz="0" w:space="0" w:color="auto"/>
      </w:divBdr>
    </w:div>
    <w:div w:id="1254167819">
      <w:bodyDiv w:val="1"/>
      <w:marLeft w:val="0"/>
      <w:marRight w:val="0"/>
      <w:marTop w:val="0"/>
      <w:marBottom w:val="0"/>
      <w:divBdr>
        <w:top w:val="none" w:sz="0" w:space="0" w:color="auto"/>
        <w:left w:val="none" w:sz="0" w:space="0" w:color="auto"/>
        <w:bottom w:val="none" w:sz="0" w:space="0" w:color="auto"/>
        <w:right w:val="none" w:sz="0" w:space="0" w:color="auto"/>
      </w:divBdr>
    </w:div>
    <w:div w:id="1254511142">
      <w:bodyDiv w:val="1"/>
      <w:marLeft w:val="0"/>
      <w:marRight w:val="0"/>
      <w:marTop w:val="0"/>
      <w:marBottom w:val="0"/>
      <w:divBdr>
        <w:top w:val="none" w:sz="0" w:space="0" w:color="auto"/>
        <w:left w:val="none" w:sz="0" w:space="0" w:color="auto"/>
        <w:bottom w:val="none" w:sz="0" w:space="0" w:color="auto"/>
        <w:right w:val="none" w:sz="0" w:space="0" w:color="auto"/>
      </w:divBdr>
    </w:div>
    <w:div w:id="1254587811">
      <w:bodyDiv w:val="1"/>
      <w:marLeft w:val="0"/>
      <w:marRight w:val="0"/>
      <w:marTop w:val="0"/>
      <w:marBottom w:val="0"/>
      <w:divBdr>
        <w:top w:val="none" w:sz="0" w:space="0" w:color="auto"/>
        <w:left w:val="none" w:sz="0" w:space="0" w:color="auto"/>
        <w:bottom w:val="none" w:sz="0" w:space="0" w:color="auto"/>
        <w:right w:val="none" w:sz="0" w:space="0" w:color="auto"/>
      </w:divBdr>
    </w:div>
    <w:div w:id="1254776317">
      <w:bodyDiv w:val="1"/>
      <w:marLeft w:val="0"/>
      <w:marRight w:val="0"/>
      <w:marTop w:val="0"/>
      <w:marBottom w:val="0"/>
      <w:divBdr>
        <w:top w:val="none" w:sz="0" w:space="0" w:color="auto"/>
        <w:left w:val="none" w:sz="0" w:space="0" w:color="auto"/>
        <w:bottom w:val="none" w:sz="0" w:space="0" w:color="auto"/>
        <w:right w:val="none" w:sz="0" w:space="0" w:color="auto"/>
      </w:divBdr>
    </w:div>
    <w:div w:id="1254822595">
      <w:bodyDiv w:val="1"/>
      <w:marLeft w:val="0"/>
      <w:marRight w:val="0"/>
      <w:marTop w:val="0"/>
      <w:marBottom w:val="0"/>
      <w:divBdr>
        <w:top w:val="none" w:sz="0" w:space="0" w:color="auto"/>
        <w:left w:val="none" w:sz="0" w:space="0" w:color="auto"/>
        <w:bottom w:val="none" w:sz="0" w:space="0" w:color="auto"/>
        <w:right w:val="none" w:sz="0" w:space="0" w:color="auto"/>
      </w:divBdr>
    </w:div>
    <w:div w:id="1255284705">
      <w:bodyDiv w:val="1"/>
      <w:marLeft w:val="0"/>
      <w:marRight w:val="0"/>
      <w:marTop w:val="0"/>
      <w:marBottom w:val="0"/>
      <w:divBdr>
        <w:top w:val="none" w:sz="0" w:space="0" w:color="auto"/>
        <w:left w:val="none" w:sz="0" w:space="0" w:color="auto"/>
        <w:bottom w:val="none" w:sz="0" w:space="0" w:color="auto"/>
        <w:right w:val="none" w:sz="0" w:space="0" w:color="auto"/>
      </w:divBdr>
    </w:div>
    <w:div w:id="1255670205">
      <w:bodyDiv w:val="1"/>
      <w:marLeft w:val="0"/>
      <w:marRight w:val="0"/>
      <w:marTop w:val="0"/>
      <w:marBottom w:val="0"/>
      <w:divBdr>
        <w:top w:val="none" w:sz="0" w:space="0" w:color="auto"/>
        <w:left w:val="none" w:sz="0" w:space="0" w:color="auto"/>
        <w:bottom w:val="none" w:sz="0" w:space="0" w:color="auto"/>
        <w:right w:val="none" w:sz="0" w:space="0" w:color="auto"/>
      </w:divBdr>
    </w:div>
    <w:div w:id="1256091710">
      <w:bodyDiv w:val="1"/>
      <w:marLeft w:val="0"/>
      <w:marRight w:val="0"/>
      <w:marTop w:val="0"/>
      <w:marBottom w:val="0"/>
      <w:divBdr>
        <w:top w:val="none" w:sz="0" w:space="0" w:color="auto"/>
        <w:left w:val="none" w:sz="0" w:space="0" w:color="auto"/>
        <w:bottom w:val="none" w:sz="0" w:space="0" w:color="auto"/>
        <w:right w:val="none" w:sz="0" w:space="0" w:color="auto"/>
      </w:divBdr>
    </w:div>
    <w:div w:id="1256207321">
      <w:bodyDiv w:val="1"/>
      <w:marLeft w:val="0"/>
      <w:marRight w:val="0"/>
      <w:marTop w:val="0"/>
      <w:marBottom w:val="0"/>
      <w:divBdr>
        <w:top w:val="none" w:sz="0" w:space="0" w:color="auto"/>
        <w:left w:val="none" w:sz="0" w:space="0" w:color="auto"/>
        <w:bottom w:val="none" w:sz="0" w:space="0" w:color="auto"/>
        <w:right w:val="none" w:sz="0" w:space="0" w:color="auto"/>
      </w:divBdr>
    </w:div>
    <w:div w:id="1256396791">
      <w:bodyDiv w:val="1"/>
      <w:marLeft w:val="0"/>
      <w:marRight w:val="0"/>
      <w:marTop w:val="0"/>
      <w:marBottom w:val="0"/>
      <w:divBdr>
        <w:top w:val="none" w:sz="0" w:space="0" w:color="auto"/>
        <w:left w:val="none" w:sz="0" w:space="0" w:color="auto"/>
        <w:bottom w:val="none" w:sz="0" w:space="0" w:color="auto"/>
        <w:right w:val="none" w:sz="0" w:space="0" w:color="auto"/>
      </w:divBdr>
    </w:div>
    <w:div w:id="1256665824">
      <w:bodyDiv w:val="1"/>
      <w:marLeft w:val="0"/>
      <w:marRight w:val="0"/>
      <w:marTop w:val="0"/>
      <w:marBottom w:val="0"/>
      <w:divBdr>
        <w:top w:val="none" w:sz="0" w:space="0" w:color="auto"/>
        <w:left w:val="none" w:sz="0" w:space="0" w:color="auto"/>
        <w:bottom w:val="none" w:sz="0" w:space="0" w:color="auto"/>
        <w:right w:val="none" w:sz="0" w:space="0" w:color="auto"/>
      </w:divBdr>
    </w:div>
    <w:div w:id="1256787264">
      <w:bodyDiv w:val="1"/>
      <w:marLeft w:val="0"/>
      <w:marRight w:val="0"/>
      <w:marTop w:val="0"/>
      <w:marBottom w:val="0"/>
      <w:divBdr>
        <w:top w:val="none" w:sz="0" w:space="0" w:color="auto"/>
        <w:left w:val="none" w:sz="0" w:space="0" w:color="auto"/>
        <w:bottom w:val="none" w:sz="0" w:space="0" w:color="auto"/>
        <w:right w:val="none" w:sz="0" w:space="0" w:color="auto"/>
      </w:divBdr>
    </w:div>
    <w:div w:id="1256791278">
      <w:bodyDiv w:val="1"/>
      <w:marLeft w:val="0"/>
      <w:marRight w:val="0"/>
      <w:marTop w:val="0"/>
      <w:marBottom w:val="0"/>
      <w:divBdr>
        <w:top w:val="none" w:sz="0" w:space="0" w:color="auto"/>
        <w:left w:val="none" w:sz="0" w:space="0" w:color="auto"/>
        <w:bottom w:val="none" w:sz="0" w:space="0" w:color="auto"/>
        <w:right w:val="none" w:sz="0" w:space="0" w:color="auto"/>
      </w:divBdr>
    </w:div>
    <w:div w:id="1256793033">
      <w:bodyDiv w:val="1"/>
      <w:marLeft w:val="0"/>
      <w:marRight w:val="0"/>
      <w:marTop w:val="0"/>
      <w:marBottom w:val="0"/>
      <w:divBdr>
        <w:top w:val="none" w:sz="0" w:space="0" w:color="auto"/>
        <w:left w:val="none" w:sz="0" w:space="0" w:color="auto"/>
        <w:bottom w:val="none" w:sz="0" w:space="0" w:color="auto"/>
        <w:right w:val="none" w:sz="0" w:space="0" w:color="auto"/>
      </w:divBdr>
    </w:div>
    <w:div w:id="1256865210">
      <w:bodyDiv w:val="1"/>
      <w:marLeft w:val="0"/>
      <w:marRight w:val="0"/>
      <w:marTop w:val="0"/>
      <w:marBottom w:val="0"/>
      <w:divBdr>
        <w:top w:val="none" w:sz="0" w:space="0" w:color="auto"/>
        <w:left w:val="none" w:sz="0" w:space="0" w:color="auto"/>
        <w:bottom w:val="none" w:sz="0" w:space="0" w:color="auto"/>
        <w:right w:val="none" w:sz="0" w:space="0" w:color="auto"/>
      </w:divBdr>
    </w:div>
    <w:div w:id="1257206126">
      <w:bodyDiv w:val="1"/>
      <w:marLeft w:val="0"/>
      <w:marRight w:val="0"/>
      <w:marTop w:val="0"/>
      <w:marBottom w:val="0"/>
      <w:divBdr>
        <w:top w:val="none" w:sz="0" w:space="0" w:color="auto"/>
        <w:left w:val="none" w:sz="0" w:space="0" w:color="auto"/>
        <w:bottom w:val="none" w:sz="0" w:space="0" w:color="auto"/>
        <w:right w:val="none" w:sz="0" w:space="0" w:color="auto"/>
      </w:divBdr>
    </w:div>
    <w:div w:id="1257440696">
      <w:bodyDiv w:val="1"/>
      <w:marLeft w:val="0"/>
      <w:marRight w:val="0"/>
      <w:marTop w:val="0"/>
      <w:marBottom w:val="0"/>
      <w:divBdr>
        <w:top w:val="none" w:sz="0" w:space="0" w:color="auto"/>
        <w:left w:val="none" w:sz="0" w:space="0" w:color="auto"/>
        <w:bottom w:val="none" w:sz="0" w:space="0" w:color="auto"/>
        <w:right w:val="none" w:sz="0" w:space="0" w:color="auto"/>
      </w:divBdr>
    </w:div>
    <w:div w:id="1257594903">
      <w:bodyDiv w:val="1"/>
      <w:marLeft w:val="0"/>
      <w:marRight w:val="0"/>
      <w:marTop w:val="0"/>
      <w:marBottom w:val="0"/>
      <w:divBdr>
        <w:top w:val="none" w:sz="0" w:space="0" w:color="auto"/>
        <w:left w:val="none" w:sz="0" w:space="0" w:color="auto"/>
        <w:bottom w:val="none" w:sz="0" w:space="0" w:color="auto"/>
        <w:right w:val="none" w:sz="0" w:space="0" w:color="auto"/>
      </w:divBdr>
    </w:div>
    <w:div w:id="1257713833">
      <w:bodyDiv w:val="1"/>
      <w:marLeft w:val="0"/>
      <w:marRight w:val="0"/>
      <w:marTop w:val="0"/>
      <w:marBottom w:val="0"/>
      <w:divBdr>
        <w:top w:val="none" w:sz="0" w:space="0" w:color="auto"/>
        <w:left w:val="none" w:sz="0" w:space="0" w:color="auto"/>
        <w:bottom w:val="none" w:sz="0" w:space="0" w:color="auto"/>
        <w:right w:val="none" w:sz="0" w:space="0" w:color="auto"/>
      </w:divBdr>
    </w:div>
    <w:div w:id="1258708831">
      <w:bodyDiv w:val="1"/>
      <w:marLeft w:val="0"/>
      <w:marRight w:val="0"/>
      <w:marTop w:val="0"/>
      <w:marBottom w:val="0"/>
      <w:divBdr>
        <w:top w:val="none" w:sz="0" w:space="0" w:color="auto"/>
        <w:left w:val="none" w:sz="0" w:space="0" w:color="auto"/>
        <w:bottom w:val="none" w:sz="0" w:space="0" w:color="auto"/>
        <w:right w:val="none" w:sz="0" w:space="0" w:color="auto"/>
      </w:divBdr>
    </w:div>
    <w:div w:id="1258712566">
      <w:bodyDiv w:val="1"/>
      <w:marLeft w:val="0"/>
      <w:marRight w:val="0"/>
      <w:marTop w:val="0"/>
      <w:marBottom w:val="0"/>
      <w:divBdr>
        <w:top w:val="none" w:sz="0" w:space="0" w:color="auto"/>
        <w:left w:val="none" w:sz="0" w:space="0" w:color="auto"/>
        <w:bottom w:val="none" w:sz="0" w:space="0" w:color="auto"/>
        <w:right w:val="none" w:sz="0" w:space="0" w:color="auto"/>
      </w:divBdr>
    </w:div>
    <w:div w:id="1259096469">
      <w:bodyDiv w:val="1"/>
      <w:marLeft w:val="0"/>
      <w:marRight w:val="0"/>
      <w:marTop w:val="0"/>
      <w:marBottom w:val="0"/>
      <w:divBdr>
        <w:top w:val="none" w:sz="0" w:space="0" w:color="auto"/>
        <w:left w:val="none" w:sz="0" w:space="0" w:color="auto"/>
        <w:bottom w:val="none" w:sz="0" w:space="0" w:color="auto"/>
        <w:right w:val="none" w:sz="0" w:space="0" w:color="auto"/>
      </w:divBdr>
    </w:div>
    <w:div w:id="1259213043">
      <w:bodyDiv w:val="1"/>
      <w:marLeft w:val="0"/>
      <w:marRight w:val="0"/>
      <w:marTop w:val="0"/>
      <w:marBottom w:val="0"/>
      <w:divBdr>
        <w:top w:val="none" w:sz="0" w:space="0" w:color="auto"/>
        <w:left w:val="none" w:sz="0" w:space="0" w:color="auto"/>
        <w:bottom w:val="none" w:sz="0" w:space="0" w:color="auto"/>
        <w:right w:val="none" w:sz="0" w:space="0" w:color="auto"/>
      </w:divBdr>
    </w:div>
    <w:div w:id="1259489273">
      <w:bodyDiv w:val="1"/>
      <w:marLeft w:val="0"/>
      <w:marRight w:val="0"/>
      <w:marTop w:val="0"/>
      <w:marBottom w:val="0"/>
      <w:divBdr>
        <w:top w:val="none" w:sz="0" w:space="0" w:color="auto"/>
        <w:left w:val="none" w:sz="0" w:space="0" w:color="auto"/>
        <w:bottom w:val="none" w:sz="0" w:space="0" w:color="auto"/>
        <w:right w:val="none" w:sz="0" w:space="0" w:color="auto"/>
      </w:divBdr>
    </w:div>
    <w:div w:id="1259828574">
      <w:bodyDiv w:val="1"/>
      <w:marLeft w:val="0"/>
      <w:marRight w:val="0"/>
      <w:marTop w:val="0"/>
      <w:marBottom w:val="0"/>
      <w:divBdr>
        <w:top w:val="none" w:sz="0" w:space="0" w:color="auto"/>
        <w:left w:val="none" w:sz="0" w:space="0" w:color="auto"/>
        <w:bottom w:val="none" w:sz="0" w:space="0" w:color="auto"/>
        <w:right w:val="none" w:sz="0" w:space="0" w:color="auto"/>
      </w:divBdr>
    </w:div>
    <w:div w:id="1259942812">
      <w:bodyDiv w:val="1"/>
      <w:marLeft w:val="0"/>
      <w:marRight w:val="0"/>
      <w:marTop w:val="0"/>
      <w:marBottom w:val="0"/>
      <w:divBdr>
        <w:top w:val="none" w:sz="0" w:space="0" w:color="auto"/>
        <w:left w:val="none" w:sz="0" w:space="0" w:color="auto"/>
        <w:bottom w:val="none" w:sz="0" w:space="0" w:color="auto"/>
        <w:right w:val="none" w:sz="0" w:space="0" w:color="auto"/>
      </w:divBdr>
    </w:div>
    <w:div w:id="1259947818">
      <w:bodyDiv w:val="1"/>
      <w:marLeft w:val="0"/>
      <w:marRight w:val="0"/>
      <w:marTop w:val="0"/>
      <w:marBottom w:val="0"/>
      <w:divBdr>
        <w:top w:val="none" w:sz="0" w:space="0" w:color="auto"/>
        <w:left w:val="none" w:sz="0" w:space="0" w:color="auto"/>
        <w:bottom w:val="none" w:sz="0" w:space="0" w:color="auto"/>
        <w:right w:val="none" w:sz="0" w:space="0" w:color="auto"/>
      </w:divBdr>
    </w:div>
    <w:div w:id="1259951334">
      <w:bodyDiv w:val="1"/>
      <w:marLeft w:val="0"/>
      <w:marRight w:val="0"/>
      <w:marTop w:val="0"/>
      <w:marBottom w:val="0"/>
      <w:divBdr>
        <w:top w:val="none" w:sz="0" w:space="0" w:color="auto"/>
        <w:left w:val="none" w:sz="0" w:space="0" w:color="auto"/>
        <w:bottom w:val="none" w:sz="0" w:space="0" w:color="auto"/>
        <w:right w:val="none" w:sz="0" w:space="0" w:color="auto"/>
      </w:divBdr>
    </w:div>
    <w:div w:id="1260142392">
      <w:bodyDiv w:val="1"/>
      <w:marLeft w:val="0"/>
      <w:marRight w:val="0"/>
      <w:marTop w:val="0"/>
      <w:marBottom w:val="0"/>
      <w:divBdr>
        <w:top w:val="none" w:sz="0" w:space="0" w:color="auto"/>
        <w:left w:val="none" w:sz="0" w:space="0" w:color="auto"/>
        <w:bottom w:val="none" w:sz="0" w:space="0" w:color="auto"/>
        <w:right w:val="none" w:sz="0" w:space="0" w:color="auto"/>
      </w:divBdr>
    </w:div>
    <w:div w:id="1260287996">
      <w:bodyDiv w:val="1"/>
      <w:marLeft w:val="0"/>
      <w:marRight w:val="0"/>
      <w:marTop w:val="0"/>
      <w:marBottom w:val="0"/>
      <w:divBdr>
        <w:top w:val="none" w:sz="0" w:space="0" w:color="auto"/>
        <w:left w:val="none" w:sz="0" w:space="0" w:color="auto"/>
        <w:bottom w:val="none" w:sz="0" w:space="0" w:color="auto"/>
        <w:right w:val="none" w:sz="0" w:space="0" w:color="auto"/>
      </w:divBdr>
    </w:div>
    <w:div w:id="1260597404">
      <w:bodyDiv w:val="1"/>
      <w:marLeft w:val="0"/>
      <w:marRight w:val="0"/>
      <w:marTop w:val="0"/>
      <w:marBottom w:val="0"/>
      <w:divBdr>
        <w:top w:val="none" w:sz="0" w:space="0" w:color="auto"/>
        <w:left w:val="none" w:sz="0" w:space="0" w:color="auto"/>
        <w:bottom w:val="none" w:sz="0" w:space="0" w:color="auto"/>
        <w:right w:val="none" w:sz="0" w:space="0" w:color="auto"/>
      </w:divBdr>
    </w:div>
    <w:div w:id="1260871048">
      <w:bodyDiv w:val="1"/>
      <w:marLeft w:val="0"/>
      <w:marRight w:val="0"/>
      <w:marTop w:val="0"/>
      <w:marBottom w:val="0"/>
      <w:divBdr>
        <w:top w:val="none" w:sz="0" w:space="0" w:color="auto"/>
        <w:left w:val="none" w:sz="0" w:space="0" w:color="auto"/>
        <w:bottom w:val="none" w:sz="0" w:space="0" w:color="auto"/>
        <w:right w:val="none" w:sz="0" w:space="0" w:color="auto"/>
      </w:divBdr>
    </w:div>
    <w:div w:id="1260989769">
      <w:bodyDiv w:val="1"/>
      <w:marLeft w:val="0"/>
      <w:marRight w:val="0"/>
      <w:marTop w:val="0"/>
      <w:marBottom w:val="0"/>
      <w:divBdr>
        <w:top w:val="none" w:sz="0" w:space="0" w:color="auto"/>
        <w:left w:val="none" w:sz="0" w:space="0" w:color="auto"/>
        <w:bottom w:val="none" w:sz="0" w:space="0" w:color="auto"/>
        <w:right w:val="none" w:sz="0" w:space="0" w:color="auto"/>
      </w:divBdr>
    </w:div>
    <w:div w:id="1261064341">
      <w:bodyDiv w:val="1"/>
      <w:marLeft w:val="0"/>
      <w:marRight w:val="0"/>
      <w:marTop w:val="0"/>
      <w:marBottom w:val="0"/>
      <w:divBdr>
        <w:top w:val="none" w:sz="0" w:space="0" w:color="auto"/>
        <w:left w:val="none" w:sz="0" w:space="0" w:color="auto"/>
        <w:bottom w:val="none" w:sz="0" w:space="0" w:color="auto"/>
        <w:right w:val="none" w:sz="0" w:space="0" w:color="auto"/>
      </w:divBdr>
    </w:div>
    <w:div w:id="1261141529">
      <w:bodyDiv w:val="1"/>
      <w:marLeft w:val="0"/>
      <w:marRight w:val="0"/>
      <w:marTop w:val="0"/>
      <w:marBottom w:val="0"/>
      <w:divBdr>
        <w:top w:val="none" w:sz="0" w:space="0" w:color="auto"/>
        <w:left w:val="none" w:sz="0" w:space="0" w:color="auto"/>
        <w:bottom w:val="none" w:sz="0" w:space="0" w:color="auto"/>
        <w:right w:val="none" w:sz="0" w:space="0" w:color="auto"/>
      </w:divBdr>
    </w:div>
    <w:div w:id="1261179909">
      <w:bodyDiv w:val="1"/>
      <w:marLeft w:val="0"/>
      <w:marRight w:val="0"/>
      <w:marTop w:val="0"/>
      <w:marBottom w:val="0"/>
      <w:divBdr>
        <w:top w:val="none" w:sz="0" w:space="0" w:color="auto"/>
        <w:left w:val="none" w:sz="0" w:space="0" w:color="auto"/>
        <w:bottom w:val="none" w:sz="0" w:space="0" w:color="auto"/>
        <w:right w:val="none" w:sz="0" w:space="0" w:color="auto"/>
      </w:divBdr>
    </w:div>
    <w:div w:id="1261180257">
      <w:bodyDiv w:val="1"/>
      <w:marLeft w:val="0"/>
      <w:marRight w:val="0"/>
      <w:marTop w:val="0"/>
      <w:marBottom w:val="0"/>
      <w:divBdr>
        <w:top w:val="none" w:sz="0" w:space="0" w:color="auto"/>
        <w:left w:val="none" w:sz="0" w:space="0" w:color="auto"/>
        <w:bottom w:val="none" w:sz="0" w:space="0" w:color="auto"/>
        <w:right w:val="none" w:sz="0" w:space="0" w:color="auto"/>
      </w:divBdr>
    </w:div>
    <w:div w:id="1261253032">
      <w:bodyDiv w:val="1"/>
      <w:marLeft w:val="0"/>
      <w:marRight w:val="0"/>
      <w:marTop w:val="0"/>
      <w:marBottom w:val="0"/>
      <w:divBdr>
        <w:top w:val="none" w:sz="0" w:space="0" w:color="auto"/>
        <w:left w:val="none" w:sz="0" w:space="0" w:color="auto"/>
        <w:bottom w:val="none" w:sz="0" w:space="0" w:color="auto"/>
        <w:right w:val="none" w:sz="0" w:space="0" w:color="auto"/>
      </w:divBdr>
    </w:div>
    <w:div w:id="1261404097">
      <w:bodyDiv w:val="1"/>
      <w:marLeft w:val="0"/>
      <w:marRight w:val="0"/>
      <w:marTop w:val="0"/>
      <w:marBottom w:val="0"/>
      <w:divBdr>
        <w:top w:val="none" w:sz="0" w:space="0" w:color="auto"/>
        <w:left w:val="none" w:sz="0" w:space="0" w:color="auto"/>
        <w:bottom w:val="none" w:sz="0" w:space="0" w:color="auto"/>
        <w:right w:val="none" w:sz="0" w:space="0" w:color="auto"/>
      </w:divBdr>
    </w:div>
    <w:div w:id="1261764803">
      <w:bodyDiv w:val="1"/>
      <w:marLeft w:val="0"/>
      <w:marRight w:val="0"/>
      <w:marTop w:val="0"/>
      <w:marBottom w:val="0"/>
      <w:divBdr>
        <w:top w:val="none" w:sz="0" w:space="0" w:color="auto"/>
        <w:left w:val="none" w:sz="0" w:space="0" w:color="auto"/>
        <w:bottom w:val="none" w:sz="0" w:space="0" w:color="auto"/>
        <w:right w:val="none" w:sz="0" w:space="0" w:color="auto"/>
      </w:divBdr>
    </w:div>
    <w:div w:id="1261911674">
      <w:bodyDiv w:val="1"/>
      <w:marLeft w:val="0"/>
      <w:marRight w:val="0"/>
      <w:marTop w:val="0"/>
      <w:marBottom w:val="0"/>
      <w:divBdr>
        <w:top w:val="none" w:sz="0" w:space="0" w:color="auto"/>
        <w:left w:val="none" w:sz="0" w:space="0" w:color="auto"/>
        <w:bottom w:val="none" w:sz="0" w:space="0" w:color="auto"/>
        <w:right w:val="none" w:sz="0" w:space="0" w:color="auto"/>
      </w:divBdr>
    </w:div>
    <w:div w:id="1261986351">
      <w:bodyDiv w:val="1"/>
      <w:marLeft w:val="0"/>
      <w:marRight w:val="0"/>
      <w:marTop w:val="0"/>
      <w:marBottom w:val="0"/>
      <w:divBdr>
        <w:top w:val="none" w:sz="0" w:space="0" w:color="auto"/>
        <w:left w:val="none" w:sz="0" w:space="0" w:color="auto"/>
        <w:bottom w:val="none" w:sz="0" w:space="0" w:color="auto"/>
        <w:right w:val="none" w:sz="0" w:space="0" w:color="auto"/>
      </w:divBdr>
    </w:div>
    <w:div w:id="1262180511">
      <w:bodyDiv w:val="1"/>
      <w:marLeft w:val="0"/>
      <w:marRight w:val="0"/>
      <w:marTop w:val="0"/>
      <w:marBottom w:val="0"/>
      <w:divBdr>
        <w:top w:val="none" w:sz="0" w:space="0" w:color="auto"/>
        <w:left w:val="none" w:sz="0" w:space="0" w:color="auto"/>
        <w:bottom w:val="none" w:sz="0" w:space="0" w:color="auto"/>
        <w:right w:val="none" w:sz="0" w:space="0" w:color="auto"/>
      </w:divBdr>
    </w:div>
    <w:div w:id="1262682400">
      <w:bodyDiv w:val="1"/>
      <w:marLeft w:val="0"/>
      <w:marRight w:val="0"/>
      <w:marTop w:val="0"/>
      <w:marBottom w:val="0"/>
      <w:divBdr>
        <w:top w:val="none" w:sz="0" w:space="0" w:color="auto"/>
        <w:left w:val="none" w:sz="0" w:space="0" w:color="auto"/>
        <w:bottom w:val="none" w:sz="0" w:space="0" w:color="auto"/>
        <w:right w:val="none" w:sz="0" w:space="0" w:color="auto"/>
      </w:divBdr>
    </w:div>
    <w:div w:id="1263076768">
      <w:bodyDiv w:val="1"/>
      <w:marLeft w:val="0"/>
      <w:marRight w:val="0"/>
      <w:marTop w:val="0"/>
      <w:marBottom w:val="0"/>
      <w:divBdr>
        <w:top w:val="none" w:sz="0" w:space="0" w:color="auto"/>
        <w:left w:val="none" w:sz="0" w:space="0" w:color="auto"/>
        <w:bottom w:val="none" w:sz="0" w:space="0" w:color="auto"/>
        <w:right w:val="none" w:sz="0" w:space="0" w:color="auto"/>
      </w:divBdr>
    </w:div>
    <w:div w:id="1263222827">
      <w:bodyDiv w:val="1"/>
      <w:marLeft w:val="0"/>
      <w:marRight w:val="0"/>
      <w:marTop w:val="0"/>
      <w:marBottom w:val="0"/>
      <w:divBdr>
        <w:top w:val="none" w:sz="0" w:space="0" w:color="auto"/>
        <w:left w:val="none" w:sz="0" w:space="0" w:color="auto"/>
        <w:bottom w:val="none" w:sz="0" w:space="0" w:color="auto"/>
        <w:right w:val="none" w:sz="0" w:space="0" w:color="auto"/>
      </w:divBdr>
    </w:div>
    <w:div w:id="1263799487">
      <w:bodyDiv w:val="1"/>
      <w:marLeft w:val="0"/>
      <w:marRight w:val="0"/>
      <w:marTop w:val="0"/>
      <w:marBottom w:val="0"/>
      <w:divBdr>
        <w:top w:val="none" w:sz="0" w:space="0" w:color="auto"/>
        <w:left w:val="none" w:sz="0" w:space="0" w:color="auto"/>
        <w:bottom w:val="none" w:sz="0" w:space="0" w:color="auto"/>
        <w:right w:val="none" w:sz="0" w:space="0" w:color="auto"/>
      </w:divBdr>
    </w:div>
    <w:div w:id="1263801224">
      <w:bodyDiv w:val="1"/>
      <w:marLeft w:val="0"/>
      <w:marRight w:val="0"/>
      <w:marTop w:val="0"/>
      <w:marBottom w:val="0"/>
      <w:divBdr>
        <w:top w:val="none" w:sz="0" w:space="0" w:color="auto"/>
        <w:left w:val="none" w:sz="0" w:space="0" w:color="auto"/>
        <w:bottom w:val="none" w:sz="0" w:space="0" w:color="auto"/>
        <w:right w:val="none" w:sz="0" w:space="0" w:color="auto"/>
      </w:divBdr>
    </w:div>
    <w:div w:id="1263881370">
      <w:bodyDiv w:val="1"/>
      <w:marLeft w:val="0"/>
      <w:marRight w:val="0"/>
      <w:marTop w:val="0"/>
      <w:marBottom w:val="0"/>
      <w:divBdr>
        <w:top w:val="none" w:sz="0" w:space="0" w:color="auto"/>
        <w:left w:val="none" w:sz="0" w:space="0" w:color="auto"/>
        <w:bottom w:val="none" w:sz="0" w:space="0" w:color="auto"/>
        <w:right w:val="none" w:sz="0" w:space="0" w:color="auto"/>
      </w:divBdr>
    </w:div>
    <w:div w:id="1264073061">
      <w:bodyDiv w:val="1"/>
      <w:marLeft w:val="0"/>
      <w:marRight w:val="0"/>
      <w:marTop w:val="0"/>
      <w:marBottom w:val="0"/>
      <w:divBdr>
        <w:top w:val="none" w:sz="0" w:space="0" w:color="auto"/>
        <w:left w:val="none" w:sz="0" w:space="0" w:color="auto"/>
        <w:bottom w:val="none" w:sz="0" w:space="0" w:color="auto"/>
        <w:right w:val="none" w:sz="0" w:space="0" w:color="auto"/>
      </w:divBdr>
    </w:div>
    <w:div w:id="1264144088">
      <w:bodyDiv w:val="1"/>
      <w:marLeft w:val="0"/>
      <w:marRight w:val="0"/>
      <w:marTop w:val="0"/>
      <w:marBottom w:val="0"/>
      <w:divBdr>
        <w:top w:val="none" w:sz="0" w:space="0" w:color="auto"/>
        <w:left w:val="none" w:sz="0" w:space="0" w:color="auto"/>
        <w:bottom w:val="none" w:sz="0" w:space="0" w:color="auto"/>
        <w:right w:val="none" w:sz="0" w:space="0" w:color="auto"/>
      </w:divBdr>
    </w:div>
    <w:div w:id="1264260023">
      <w:bodyDiv w:val="1"/>
      <w:marLeft w:val="0"/>
      <w:marRight w:val="0"/>
      <w:marTop w:val="0"/>
      <w:marBottom w:val="0"/>
      <w:divBdr>
        <w:top w:val="none" w:sz="0" w:space="0" w:color="auto"/>
        <w:left w:val="none" w:sz="0" w:space="0" w:color="auto"/>
        <w:bottom w:val="none" w:sz="0" w:space="0" w:color="auto"/>
        <w:right w:val="none" w:sz="0" w:space="0" w:color="auto"/>
      </w:divBdr>
    </w:div>
    <w:div w:id="1264411267">
      <w:bodyDiv w:val="1"/>
      <w:marLeft w:val="0"/>
      <w:marRight w:val="0"/>
      <w:marTop w:val="0"/>
      <w:marBottom w:val="0"/>
      <w:divBdr>
        <w:top w:val="none" w:sz="0" w:space="0" w:color="auto"/>
        <w:left w:val="none" w:sz="0" w:space="0" w:color="auto"/>
        <w:bottom w:val="none" w:sz="0" w:space="0" w:color="auto"/>
        <w:right w:val="none" w:sz="0" w:space="0" w:color="auto"/>
      </w:divBdr>
    </w:div>
    <w:div w:id="1264724859">
      <w:bodyDiv w:val="1"/>
      <w:marLeft w:val="0"/>
      <w:marRight w:val="0"/>
      <w:marTop w:val="0"/>
      <w:marBottom w:val="0"/>
      <w:divBdr>
        <w:top w:val="none" w:sz="0" w:space="0" w:color="auto"/>
        <w:left w:val="none" w:sz="0" w:space="0" w:color="auto"/>
        <w:bottom w:val="none" w:sz="0" w:space="0" w:color="auto"/>
        <w:right w:val="none" w:sz="0" w:space="0" w:color="auto"/>
      </w:divBdr>
    </w:div>
    <w:div w:id="1264921306">
      <w:bodyDiv w:val="1"/>
      <w:marLeft w:val="0"/>
      <w:marRight w:val="0"/>
      <w:marTop w:val="0"/>
      <w:marBottom w:val="0"/>
      <w:divBdr>
        <w:top w:val="none" w:sz="0" w:space="0" w:color="auto"/>
        <w:left w:val="none" w:sz="0" w:space="0" w:color="auto"/>
        <w:bottom w:val="none" w:sz="0" w:space="0" w:color="auto"/>
        <w:right w:val="none" w:sz="0" w:space="0" w:color="auto"/>
      </w:divBdr>
    </w:div>
    <w:div w:id="1264998215">
      <w:bodyDiv w:val="1"/>
      <w:marLeft w:val="0"/>
      <w:marRight w:val="0"/>
      <w:marTop w:val="0"/>
      <w:marBottom w:val="0"/>
      <w:divBdr>
        <w:top w:val="none" w:sz="0" w:space="0" w:color="auto"/>
        <w:left w:val="none" w:sz="0" w:space="0" w:color="auto"/>
        <w:bottom w:val="none" w:sz="0" w:space="0" w:color="auto"/>
        <w:right w:val="none" w:sz="0" w:space="0" w:color="auto"/>
      </w:divBdr>
    </w:div>
    <w:div w:id="1264999889">
      <w:bodyDiv w:val="1"/>
      <w:marLeft w:val="0"/>
      <w:marRight w:val="0"/>
      <w:marTop w:val="0"/>
      <w:marBottom w:val="0"/>
      <w:divBdr>
        <w:top w:val="none" w:sz="0" w:space="0" w:color="auto"/>
        <w:left w:val="none" w:sz="0" w:space="0" w:color="auto"/>
        <w:bottom w:val="none" w:sz="0" w:space="0" w:color="auto"/>
        <w:right w:val="none" w:sz="0" w:space="0" w:color="auto"/>
      </w:divBdr>
    </w:div>
    <w:div w:id="1265310456">
      <w:bodyDiv w:val="1"/>
      <w:marLeft w:val="0"/>
      <w:marRight w:val="0"/>
      <w:marTop w:val="0"/>
      <w:marBottom w:val="0"/>
      <w:divBdr>
        <w:top w:val="none" w:sz="0" w:space="0" w:color="auto"/>
        <w:left w:val="none" w:sz="0" w:space="0" w:color="auto"/>
        <w:bottom w:val="none" w:sz="0" w:space="0" w:color="auto"/>
        <w:right w:val="none" w:sz="0" w:space="0" w:color="auto"/>
      </w:divBdr>
    </w:div>
    <w:div w:id="1265571810">
      <w:bodyDiv w:val="1"/>
      <w:marLeft w:val="0"/>
      <w:marRight w:val="0"/>
      <w:marTop w:val="0"/>
      <w:marBottom w:val="0"/>
      <w:divBdr>
        <w:top w:val="none" w:sz="0" w:space="0" w:color="auto"/>
        <w:left w:val="none" w:sz="0" w:space="0" w:color="auto"/>
        <w:bottom w:val="none" w:sz="0" w:space="0" w:color="auto"/>
        <w:right w:val="none" w:sz="0" w:space="0" w:color="auto"/>
      </w:divBdr>
    </w:div>
    <w:div w:id="1265654453">
      <w:bodyDiv w:val="1"/>
      <w:marLeft w:val="0"/>
      <w:marRight w:val="0"/>
      <w:marTop w:val="0"/>
      <w:marBottom w:val="0"/>
      <w:divBdr>
        <w:top w:val="none" w:sz="0" w:space="0" w:color="auto"/>
        <w:left w:val="none" w:sz="0" w:space="0" w:color="auto"/>
        <w:bottom w:val="none" w:sz="0" w:space="0" w:color="auto"/>
        <w:right w:val="none" w:sz="0" w:space="0" w:color="auto"/>
      </w:divBdr>
    </w:div>
    <w:div w:id="1265767314">
      <w:bodyDiv w:val="1"/>
      <w:marLeft w:val="0"/>
      <w:marRight w:val="0"/>
      <w:marTop w:val="0"/>
      <w:marBottom w:val="0"/>
      <w:divBdr>
        <w:top w:val="none" w:sz="0" w:space="0" w:color="auto"/>
        <w:left w:val="none" w:sz="0" w:space="0" w:color="auto"/>
        <w:bottom w:val="none" w:sz="0" w:space="0" w:color="auto"/>
        <w:right w:val="none" w:sz="0" w:space="0" w:color="auto"/>
      </w:divBdr>
    </w:div>
    <w:div w:id="1265772110">
      <w:bodyDiv w:val="1"/>
      <w:marLeft w:val="0"/>
      <w:marRight w:val="0"/>
      <w:marTop w:val="0"/>
      <w:marBottom w:val="0"/>
      <w:divBdr>
        <w:top w:val="none" w:sz="0" w:space="0" w:color="auto"/>
        <w:left w:val="none" w:sz="0" w:space="0" w:color="auto"/>
        <w:bottom w:val="none" w:sz="0" w:space="0" w:color="auto"/>
        <w:right w:val="none" w:sz="0" w:space="0" w:color="auto"/>
      </w:divBdr>
    </w:div>
    <w:div w:id="1266034087">
      <w:bodyDiv w:val="1"/>
      <w:marLeft w:val="0"/>
      <w:marRight w:val="0"/>
      <w:marTop w:val="0"/>
      <w:marBottom w:val="0"/>
      <w:divBdr>
        <w:top w:val="none" w:sz="0" w:space="0" w:color="auto"/>
        <w:left w:val="none" w:sz="0" w:space="0" w:color="auto"/>
        <w:bottom w:val="none" w:sz="0" w:space="0" w:color="auto"/>
        <w:right w:val="none" w:sz="0" w:space="0" w:color="auto"/>
      </w:divBdr>
    </w:div>
    <w:div w:id="1266381668">
      <w:bodyDiv w:val="1"/>
      <w:marLeft w:val="0"/>
      <w:marRight w:val="0"/>
      <w:marTop w:val="0"/>
      <w:marBottom w:val="0"/>
      <w:divBdr>
        <w:top w:val="none" w:sz="0" w:space="0" w:color="auto"/>
        <w:left w:val="none" w:sz="0" w:space="0" w:color="auto"/>
        <w:bottom w:val="none" w:sz="0" w:space="0" w:color="auto"/>
        <w:right w:val="none" w:sz="0" w:space="0" w:color="auto"/>
      </w:divBdr>
    </w:div>
    <w:div w:id="1266424854">
      <w:bodyDiv w:val="1"/>
      <w:marLeft w:val="0"/>
      <w:marRight w:val="0"/>
      <w:marTop w:val="0"/>
      <w:marBottom w:val="0"/>
      <w:divBdr>
        <w:top w:val="none" w:sz="0" w:space="0" w:color="auto"/>
        <w:left w:val="none" w:sz="0" w:space="0" w:color="auto"/>
        <w:bottom w:val="none" w:sz="0" w:space="0" w:color="auto"/>
        <w:right w:val="none" w:sz="0" w:space="0" w:color="auto"/>
      </w:divBdr>
    </w:div>
    <w:div w:id="1266884536">
      <w:bodyDiv w:val="1"/>
      <w:marLeft w:val="0"/>
      <w:marRight w:val="0"/>
      <w:marTop w:val="0"/>
      <w:marBottom w:val="0"/>
      <w:divBdr>
        <w:top w:val="none" w:sz="0" w:space="0" w:color="auto"/>
        <w:left w:val="none" w:sz="0" w:space="0" w:color="auto"/>
        <w:bottom w:val="none" w:sz="0" w:space="0" w:color="auto"/>
        <w:right w:val="none" w:sz="0" w:space="0" w:color="auto"/>
      </w:divBdr>
    </w:div>
    <w:div w:id="1267300957">
      <w:bodyDiv w:val="1"/>
      <w:marLeft w:val="0"/>
      <w:marRight w:val="0"/>
      <w:marTop w:val="0"/>
      <w:marBottom w:val="0"/>
      <w:divBdr>
        <w:top w:val="none" w:sz="0" w:space="0" w:color="auto"/>
        <w:left w:val="none" w:sz="0" w:space="0" w:color="auto"/>
        <w:bottom w:val="none" w:sz="0" w:space="0" w:color="auto"/>
        <w:right w:val="none" w:sz="0" w:space="0" w:color="auto"/>
      </w:divBdr>
    </w:div>
    <w:div w:id="1267544104">
      <w:bodyDiv w:val="1"/>
      <w:marLeft w:val="0"/>
      <w:marRight w:val="0"/>
      <w:marTop w:val="0"/>
      <w:marBottom w:val="0"/>
      <w:divBdr>
        <w:top w:val="none" w:sz="0" w:space="0" w:color="auto"/>
        <w:left w:val="none" w:sz="0" w:space="0" w:color="auto"/>
        <w:bottom w:val="none" w:sz="0" w:space="0" w:color="auto"/>
        <w:right w:val="none" w:sz="0" w:space="0" w:color="auto"/>
      </w:divBdr>
    </w:div>
    <w:div w:id="1268008101">
      <w:bodyDiv w:val="1"/>
      <w:marLeft w:val="0"/>
      <w:marRight w:val="0"/>
      <w:marTop w:val="0"/>
      <w:marBottom w:val="0"/>
      <w:divBdr>
        <w:top w:val="none" w:sz="0" w:space="0" w:color="auto"/>
        <w:left w:val="none" w:sz="0" w:space="0" w:color="auto"/>
        <w:bottom w:val="none" w:sz="0" w:space="0" w:color="auto"/>
        <w:right w:val="none" w:sz="0" w:space="0" w:color="auto"/>
      </w:divBdr>
    </w:div>
    <w:div w:id="1268271295">
      <w:bodyDiv w:val="1"/>
      <w:marLeft w:val="0"/>
      <w:marRight w:val="0"/>
      <w:marTop w:val="0"/>
      <w:marBottom w:val="0"/>
      <w:divBdr>
        <w:top w:val="none" w:sz="0" w:space="0" w:color="auto"/>
        <w:left w:val="none" w:sz="0" w:space="0" w:color="auto"/>
        <w:bottom w:val="none" w:sz="0" w:space="0" w:color="auto"/>
        <w:right w:val="none" w:sz="0" w:space="0" w:color="auto"/>
      </w:divBdr>
    </w:div>
    <w:div w:id="1268611494">
      <w:bodyDiv w:val="1"/>
      <w:marLeft w:val="0"/>
      <w:marRight w:val="0"/>
      <w:marTop w:val="0"/>
      <w:marBottom w:val="0"/>
      <w:divBdr>
        <w:top w:val="none" w:sz="0" w:space="0" w:color="auto"/>
        <w:left w:val="none" w:sz="0" w:space="0" w:color="auto"/>
        <w:bottom w:val="none" w:sz="0" w:space="0" w:color="auto"/>
        <w:right w:val="none" w:sz="0" w:space="0" w:color="auto"/>
      </w:divBdr>
    </w:div>
    <w:div w:id="1269657042">
      <w:bodyDiv w:val="1"/>
      <w:marLeft w:val="0"/>
      <w:marRight w:val="0"/>
      <w:marTop w:val="0"/>
      <w:marBottom w:val="0"/>
      <w:divBdr>
        <w:top w:val="none" w:sz="0" w:space="0" w:color="auto"/>
        <w:left w:val="none" w:sz="0" w:space="0" w:color="auto"/>
        <w:bottom w:val="none" w:sz="0" w:space="0" w:color="auto"/>
        <w:right w:val="none" w:sz="0" w:space="0" w:color="auto"/>
      </w:divBdr>
    </w:div>
    <w:div w:id="1269659969">
      <w:bodyDiv w:val="1"/>
      <w:marLeft w:val="0"/>
      <w:marRight w:val="0"/>
      <w:marTop w:val="0"/>
      <w:marBottom w:val="0"/>
      <w:divBdr>
        <w:top w:val="none" w:sz="0" w:space="0" w:color="auto"/>
        <w:left w:val="none" w:sz="0" w:space="0" w:color="auto"/>
        <w:bottom w:val="none" w:sz="0" w:space="0" w:color="auto"/>
        <w:right w:val="none" w:sz="0" w:space="0" w:color="auto"/>
      </w:divBdr>
    </w:div>
    <w:div w:id="1269849559">
      <w:bodyDiv w:val="1"/>
      <w:marLeft w:val="0"/>
      <w:marRight w:val="0"/>
      <w:marTop w:val="0"/>
      <w:marBottom w:val="0"/>
      <w:divBdr>
        <w:top w:val="none" w:sz="0" w:space="0" w:color="auto"/>
        <w:left w:val="none" w:sz="0" w:space="0" w:color="auto"/>
        <w:bottom w:val="none" w:sz="0" w:space="0" w:color="auto"/>
        <w:right w:val="none" w:sz="0" w:space="0" w:color="auto"/>
      </w:divBdr>
    </w:div>
    <w:div w:id="1270164524">
      <w:bodyDiv w:val="1"/>
      <w:marLeft w:val="0"/>
      <w:marRight w:val="0"/>
      <w:marTop w:val="0"/>
      <w:marBottom w:val="0"/>
      <w:divBdr>
        <w:top w:val="none" w:sz="0" w:space="0" w:color="auto"/>
        <w:left w:val="none" w:sz="0" w:space="0" w:color="auto"/>
        <w:bottom w:val="none" w:sz="0" w:space="0" w:color="auto"/>
        <w:right w:val="none" w:sz="0" w:space="0" w:color="auto"/>
      </w:divBdr>
    </w:div>
    <w:div w:id="1270502077">
      <w:bodyDiv w:val="1"/>
      <w:marLeft w:val="0"/>
      <w:marRight w:val="0"/>
      <w:marTop w:val="0"/>
      <w:marBottom w:val="0"/>
      <w:divBdr>
        <w:top w:val="none" w:sz="0" w:space="0" w:color="auto"/>
        <w:left w:val="none" w:sz="0" w:space="0" w:color="auto"/>
        <w:bottom w:val="none" w:sz="0" w:space="0" w:color="auto"/>
        <w:right w:val="none" w:sz="0" w:space="0" w:color="auto"/>
      </w:divBdr>
    </w:div>
    <w:div w:id="1270696864">
      <w:bodyDiv w:val="1"/>
      <w:marLeft w:val="0"/>
      <w:marRight w:val="0"/>
      <w:marTop w:val="0"/>
      <w:marBottom w:val="0"/>
      <w:divBdr>
        <w:top w:val="none" w:sz="0" w:space="0" w:color="auto"/>
        <w:left w:val="none" w:sz="0" w:space="0" w:color="auto"/>
        <w:bottom w:val="none" w:sz="0" w:space="0" w:color="auto"/>
        <w:right w:val="none" w:sz="0" w:space="0" w:color="auto"/>
      </w:divBdr>
    </w:div>
    <w:div w:id="1270893866">
      <w:bodyDiv w:val="1"/>
      <w:marLeft w:val="0"/>
      <w:marRight w:val="0"/>
      <w:marTop w:val="0"/>
      <w:marBottom w:val="0"/>
      <w:divBdr>
        <w:top w:val="none" w:sz="0" w:space="0" w:color="auto"/>
        <w:left w:val="none" w:sz="0" w:space="0" w:color="auto"/>
        <w:bottom w:val="none" w:sz="0" w:space="0" w:color="auto"/>
        <w:right w:val="none" w:sz="0" w:space="0" w:color="auto"/>
      </w:divBdr>
    </w:div>
    <w:div w:id="1271085284">
      <w:bodyDiv w:val="1"/>
      <w:marLeft w:val="0"/>
      <w:marRight w:val="0"/>
      <w:marTop w:val="0"/>
      <w:marBottom w:val="0"/>
      <w:divBdr>
        <w:top w:val="none" w:sz="0" w:space="0" w:color="auto"/>
        <w:left w:val="none" w:sz="0" w:space="0" w:color="auto"/>
        <w:bottom w:val="none" w:sz="0" w:space="0" w:color="auto"/>
        <w:right w:val="none" w:sz="0" w:space="0" w:color="auto"/>
      </w:divBdr>
    </w:div>
    <w:div w:id="1271469542">
      <w:bodyDiv w:val="1"/>
      <w:marLeft w:val="0"/>
      <w:marRight w:val="0"/>
      <w:marTop w:val="0"/>
      <w:marBottom w:val="0"/>
      <w:divBdr>
        <w:top w:val="none" w:sz="0" w:space="0" w:color="auto"/>
        <w:left w:val="none" w:sz="0" w:space="0" w:color="auto"/>
        <w:bottom w:val="none" w:sz="0" w:space="0" w:color="auto"/>
        <w:right w:val="none" w:sz="0" w:space="0" w:color="auto"/>
      </w:divBdr>
    </w:div>
    <w:div w:id="1272057601">
      <w:bodyDiv w:val="1"/>
      <w:marLeft w:val="0"/>
      <w:marRight w:val="0"/>
      <w:marTop w:val="0"/>
      <w:marBottom w:val="0"/>
      <w:divBdr>
        <w:top w:val="none" w:sz="0" w:space="0" w:color="auto"/>
        <w:left w:val="none" w:sz="0" w:space="0" w:color="auto"/>
        <w:bottom w:val="none" w:sz="0" w:space="0" w:color="auto"/>
        <w:right w:val="none" w:sz="0" w:space="0" w:color="auto"/>
      </w:divBdr>
    </w:div>
    <w:div w:id="1272124623">
      <w:bodyDiv w:val="1"/>
      <w:marLeft w:val="0"/>
      <w:marRight w:val="0"/>
      <w:marTop w:val="0"/>
      <w:marBottom w:val="0"/>
      <w:divBdr>
        <w:top w:val="none" w:sz="0" w:space="0" w:color="auto"/>
        <w:left w:val="none" w:sz="0" w:space="0" w:color="auto"/>
        <w:bottom w:val="none" w:sz="0" w:space="0" w:color="auto"/>
        <w:right w:val="none" w:sz="0" w:space="0" w:color="auto"/>
      </w:divBdr>
    </w:div>
    <w:div w:id="1272474110">
      <w:bodyDiv w:val="1"/>
      <w:marLeft w:val="0"/>
      <w:marRight w:val="0"/>
      <w:marTop w:val="0"/>
      <w:marBottom w:val="0"/>
      <w:divBdr>
        <w:top w:val="none" w:sz="0" w:space="0" w:color="auto"/>
        <w:left w:val="none" w:sz="0" w:space="0" w:color="auto"/>
        <w:bottom w:val="none" w:sz="0" w:space="0" w:color="auto"/>
        <w:right w:val="none" w:sz="0" w:space="0" w:color="auto"/>
      </w:divBdr>
    </w:div>
    <w:div w:id="1272710305">
      <w:bodyDiv w:val="1"/>
      <w:marLeft w:val="0"/>
      <w:marRight w:val="0"/>
      <w:marTop w:val="0"/>
      <w:marBottom w:val="0"/>
      <w:divBdr>
        <w:top w:val="none" w:sz="0" w:space="0" w:color="auto"/>
        <w:left w:val="none" w:sz="0" w:space="0" w:color="auto"/>
        <w:bottom w:val="none" w:sz="0" w:space="0" w:color="auto"/>
        <w:right w:val="none" w:sz="0" w:space="0" w:color="auto"/>
      </w:divBdr>
    </w:div>
    <w:div w:id="1272861922">
      <w:bodyDiv w:val="1"/>
      <w:marLeft w:val="0"/>
      <w:marRight w:val="0"/>
      <w:marTop w:val="0"/>
      <w:marBottom w:val="0"/>
      <w:divBdr>
        <w:top w:val="none" w:sz="0" w:space="0" w:color="auto"/>
        <w:left w:val="none" w:sz="0" w:space="0" w:color="auto"/>
        <w:bottom w:val="none" w:sz="0" w:space="0" w:color="auto"/>
        <w:right w:val="none" w:sz="0" w:space="0" w:color="auto"/>
      </w:divBdr>
    </w:div>
    <w:div w:id="1273131526">
      <w:bodyDiv w:val="1"/>
      <w:marLeft w:val="0"/>
      <w:marRight w:val="0"/>
      <w:marTop w:val="0"/>
      <w:marBottom w:val="0"/>
      <w:divBdr>
        <w:top w:val="none" w:sz="0" w:space="0" w:color="auto"/>
        <w:left w:val="none" w:sz="0" w:space="0" w:color="auto"/>
        <w:bottom w:val="none" w:sz="0" w:space="0" w:color="auto"/>
        <w:right w:val="none" w:sz="0" w:space="0" w:color="auto"/>
      </w:divBdr>
    </w:div>
    <w:div w:id="1273320426">
      <w:bodyDiv w:val="1"/>
      <w:marLeft w:val="0"/>
      <w:marRight w:val="0"/>
      <w:marTop w:val="0"/>
      <w:marBottom w:val="0"/>
      <w:divBdr>
        <w:top w:val="none" w:sz="0" w:space="0" w:color="auto"/>
        <w:left w:val="none" w:sz="0" w:space="0" w:color="auto"/>
        <w:bottom w:val="none" w:sz="0" w:space="0" w:color="auto"/>
        <w:right w:val="none" w:sz="0" w:space="0" w:color="auto"/>
      </w:divBdr>
    </w:div>
    <w:div w:id="1273435844">
      <w:bodyDiv w:val="1"/>
      <w:marLeft w:val="0"/>
      <w:marRight w:val="0"/>
      <w:marTop w:val="0"/>
      <w:marBottom w:val="0"/>
      <w:divBdr>
        <w:top w:val="none" w:sz="0" w:space="0" w:color="auto"/>
        <w:left w:val="none" w:sz="0" w:space="0" w:color="auto"/>
        <w:bottom w:val="none" w:sz="0" w:space="0" w:color="auto"/>
        <w:right w:val="none" w:sz="0" w:space="0" w:color="auto"/>
      </w:divBdr>
    </w:div>
    <w:div w:id="1273585167">
      <w:bodyDiv w:val="1"/>
      <w:marLeft w:val="0"/>
      <w:marRight w:val="0"/>
      <w:marTop w:val="0"/>
      <w:marBottom w:val="0"/>
      <w:divBdr>
        <w:top w:val="none" w:sz="0" w:space="0" w:color="auto"/>
        <w:left w:val="none" w:sz="0" w:space="0" w:color="auto"/>
        <w:bottom w:val="none" w:sz="0" w:space="0" w:color="auto"/>
        <w:right w:val="none" w:sz="0" w:space="0" w:color="auto"/>
      </w:divBdr>
    </w:div>
    <w:div w:id="1273784337">
      <w:bodyDiv w:val="1"/>
      <w:marLeft w:val="0"/>
      <w:marRight w:val="0"/>
      <w:marTop w:val="0"/>
      <w:marBottom w:val="0"/>
      <w:divBdr>
        <w:top w:val="none" w:sz="0" w:space="0" w:color="auto"/>
        <w:left w:val="none" w:sz="0" w:space="0" w:color="auto"/>
        <w:bottom w:val="none" w:sz="0" w:space="0" w:color="auto"/>
        <w:right w:val="none" w:sz="0" w:space="0" w:color="auto"/>
      </w:divBdr>
    </w:div>
    <w:div w:id="1273853986">
      <w:bodyDiv w:val="1"/>
      <w:marLeft w:val="0"/>
      <w:marRight w:val="0"/>
      <w:marTop w:val="0"/>
      <w:marBottom w:val="0"/>
      <w:divBdr>
        <w:top w:val="none" w:sz="0" w:space="0" w:color="auto"/>
        <w:left w:val="none" w:sz="0" w:space="0" w:color="auto"/>
        <w:bottom w:val="none" w:sz="0" w:space="0" w:color="auto"/>
        <w:right w:val="none" w:sz="0" w:space="0" w:color="auto"/>
      </w:divBdr>
    </w:div>
    <w:div w:id="1274097437">
      <w:bodyDiv w:val="1"/>
      <w:marLeft w:val="0"/>
      <w:marRight w:val="0"/>
      <w:marTop w:val="0"/>
      <w:marBottom w:val="0"/>
      <w:divBdr>
        <w:top w:val="none" w:sz="0" w:space="0" w:color="auto"/>
        <w:left w:val="none" w:sz="0" w:space="0" w:color="auto"/>
        <w:bottom w:val="none" w:sz="0" w:space="0" w:color="auto"/>
        <w:right w:val="none" w:sz="0" w:space="0" w:color="auto"/>
      </w:divBdr>
    </w:div>
    <w:div w:id="1274438813">
      <w:bodyDiv w:val="1"/>
      <w:marLeft w:val="0"/>
      <w:marRight w:val="0"/>
      <w:marTop w:val="0"/>
      <w:marBottom w:val="0"/>
      <w:divBdr>
        <w:top w:val="none" w:sz="0" w:space="0" w:color="auto"/>
        <w:left w:val="none" w:sz="0" w:space="0" w:color="auto"/>
        <w:bottom w:val="none" w:sz="0" w:space="0" w:color="auto"/>
        <w:right w:val="none" w:sz="0" w:space="0" w:color="auto"/>
      </w:divBdr>
    </w:div>
    <w:div w:id="1274510395">
      <w:bodyDiv w:val="1"/>
      <w:marLeft w:val="0"/>
      <w:marRight w:val="0"/>
      <w:marTop w:val="0"/>
      <w:marBottom w:val="0"/>
      <w:divBdr>
        <w:top w:val="none" w:sz="0" w:space="0" w:color="auto"/>
        <w:left w:val="none" w:sz="0" w:space="0" w:color="auto"/>
        <w:bottom w:val="none" w:sz="0" w:space="0" w:color="auto"/>
        <w:right w:val="none" w:sz="0" w:space="0" w:color="auto"/>
      </w:divBdr>
    </w:div>
    <w:div w:id="1274676596">
      <w:bodyDiv w:val="1"/>
      <w:marLeft w:val="0"/>
      <w:marRight w:val="0"/>
      <w:marTop w:val="0"/>
      <w:marBottom w:val="0"/>
      <w:divBdr>
        <w:top w:val="none" w:sz="0" w:space="0" w:color="auto"/>
        <w:left w:val="none" w:sz="0" w:space="0" w:color="auto"/>
        <w:bottom w:val="none" w:sz="0" w:space="0" w:color="auto"/>
        <w:right w:val="none" w:sz="0" w:space="0" w:color="auto"/>
      </w:divBdr>
    </w:div>
    <w:div w:id="1274706938">
      <w:bodyDiv w:val="1"/>
      <w:marLeft w:val="0"/>
      <w:marRight w:val="0"/>
      <w:marTop w:val="0"/>
      <w:marBottom w:val="0"/>
      <w:divBdr>
        <w:top w:val="none" w:sz="0" w:space="0" w:color="auto"/>
        <w:left w:val="none" w:sz="0" w:space="0" w:color="auto"/>
        <w:bottom w:val="none" w:sz="0" w:space="0" w:color="auto"/>
        <w:right w:val="none" w:sz="0" w:space="0" w:color="auto"/>
      </w:divBdr>
    </w:div>
    <w:div w:id="1274753516">
      <w:bodyDiv w:val="1"/>
      <w:marLeft w:val="0"/>
      <w:marRight w:val="0"/>
      <w:marTop w:val="0"/>
      <w:marBottom w:val="0"/>
      <w:divBdr>
        <w:top w:val="none" w:sz="0" w:space="0" w:color="auto"/>
        <w:left w:val="none" w:sz="0" w:space="0" w:color="auto"/>
        <w:bottom w:val="none" w:sz="0" w:space="0" w:color="auto"/>
        <w:right w:val="none" w:sz="0" w:space="0" w:color="auto"/>
      </w:divBdr>
    </w:div>
    <w:div w:id="1275212778">
      <w:bodyDiv w:val="1"/>
      <w:marLeft w:val="0"/>
      <w:marRight w:val="0"/>
      <w:marTop w:val="0"/>
      <w:marBottom w:val="0"/>
      <w:divBdr>
        <w:top w:val="none" w:sz="0" w:space="0" w:color="auto"/>
        <w:left w:val="none" w:sz="0" w:space="0" w:color="auto"/>
        <w:bottom w:val="none" w:sz="0" w:space="0" w:color="auto"/>
        <w:right w:val="none" w:sz="0" w:space="0" w:color="auto"/>
      </w:divBdr>
    </w:div>
    <w:div w:id="1275286040">
      <w:bodyDiv w:val="1"/>
      <w:marLeft w:val="0"/>
      <w:marRight w:val="0"/>
      <w:marTop w:val="0"/>
      <w:marBottom w:val="0"/>
      <w:divBdr>
        <w:top w:val="none" w:sz="0" w:space="0" w:color="auto"/>
        <w:left w:val="none" w:sz="0" w:space="0" w:color="auto"/>
        <w:bottom w:val="none" w:sz="0" w:space="0" w:color="auto"/>
        <w:right w:val="none" w:sz="0" w:space="0" w:color="auto"/>
      </w:divBdr>
    </w:div>
    <w:div w:id="1275820175">
      <w:bodyDiv w:val="1"/>
      <w:marLeft w:val="0"/>
      <w:marRight w:val="0"/>
      <w:marTop w:val="0"/>
      <w:marBottom w:val="0"/>
      <w:divBdr>
        <w:top w:val="none" w:sz="0" w:space="0" w:color="auto"/>
        <w:left w:val="none" w:sz="0" w:space="0" w:color="auto"/>
        <w:bottom w:val="none" w:sz="0" w:space="0" w:color="auto"/>
        <w:right w:val="none" w:sz="0" w:space="0" w:color="auto"/>
      </w:divBdr>
    </w:div>
    <w:div w:id="1275988915">
      <w:bodyDiv w:val="1"/>
      <w:marLeft w:val="0"/>
      <w:marRight w:val="0"/>
      <w:marTop w:val="0"/>
      <w:marBottom w:val="0"/>
      <w:divBdr>
        <w:top w:val="none" w:sz="0" w:space="0" w:color="auto"/>
        <w:left w:val="none" w:sz="0" w:space="0" w:color="auto"/>
        <w:bottom w:val="none" w:sz="0" w:space="0" w:color="auto"/>
        <w:right w:val="none" w:sz="0" w:space="0" w:color="auto"/>
      </w:divBdr>
    </w:div>
    <w:div w:id="1276206524">
      <w:bodyDiv w:val="1"/>
      <w:marLeft w:val="0"/>
      <w:marRight w:val="0"/>
      <w:marTop w:val="0"/>
      <w:marBottom w:val="0"/>
      <w:divBdr>
        <w:top w:val="none" w:sz="0" w:space="0" w:color="auto"/>
        <w:left w:val="none" w:sz="0" w:space="0" w:color="auto"/>
        <w:bottom w:val="none" w:sz="0" w:space="0" w:color="auto"/>
        <w:right w:val="none" w:sz="0" w:space="0" w:color="auto"/>
      </w:divBdr>
    </w:div>
    <w:div w:id="1276211516">
      <w:bodyDiv w:val="1"/>
      <w:marLeft w:val="0"/>
      <w:marRight w:val="0"/>
      <w:marTop w:val="0"/>
      <w:marBottom w:val="0"/>
      <w:divBdr>
        <w:top w:val="none" w:sz="0" w:space="0" w:color="auto"/>
        <w:left w:val="none" w:sz="0" w:space="0" w:color="auto"/>
        <w:bottom w:val="none" w:sz="0" w:space="0" w:color="auto"/>
        <w:right w:val="none" w:sz="0" w:space="0" w:color="auto"/>
      </w:divBdr>
    </w:div>
    <w:div w:id="1276248809">
      <w:bodyDiv w:val="1"/>
      <w:marLeft w:val="0"/>
      <w:marRight w:val="0"/>
      <w:marTop w:val="0"/>
      <w:marBottom w:val="0"/>
      <w:divBdr>
        <w:top w:val="none" w:sz="0" w:space="0" w:color="auto"/>
        <w:left w:val="none" w:sz="0" w:space="0" w:color="auto"/>
        <w:bottom w:val="none" w:sz="0" w:space="0" w:color="auto"/>
        <w:right w:val="none" w:sz="0" w:space="0" w:color="auto"/>
      </w:divBdr>
    </w:div>
    <w:div w:id="1276250956">
      <w:bodyDiv w:val="1"/>
      <w:marLeft w:val="0"/>
      <w:marRight w:val="0"/>
      <w:marTop w:val="0"/>
      <w:marBottom w:val="0"/>
      <w:divBdr>
        <w:top w:val="none" w:sz="0" w:space="0" w:color="auto"/>
        <w:left w:val="none" w:sz="0" w:space="0" w:color="auto"/>
        <w:bottom w:val="none" w:sz="0" w:space="0" w:color="auto"/>
        <w:right w:val="none" w:sz="0" w:space="0" w:color="auto"/>
      </w:divBdr>
    </w:div>
    <w:div w:id="1276446114">
      <w:bodyDiv w:val="1"/>
      <w:marLeft w:val="0"/>
      <w:marRight w:val="0"/>
      <w:marTop w:val="0"/>
      <w:marBottom w:val="0"/>
      <w:divBdr>
        <w:top w:val="none" w:sz="0" w:space="0" w:color="auto"/>
        <w:left w:val="none" w:sz="0" w:space="0" w:color="auto"/>
        <w:bottom w:val="none" w:sz="0" w:space="0" w:color="auto"/>
        <w:right w:val="none" w:sz="0" w:space="0" w:color="auto"/>
      </w:divBdr>
    </w:div>
    <w:div w:id="1277063539">
      <w:bodyDiv w:val="1"/>
      <w:marLeft w:val="0"/>
      <w:marRight w:val="0"/>
      <w:marTop w:val="0"/>
      <w:marBottom w:val="0"/>
      <w:divBdr>
        <w:top w:val="none" w:sz="0" w:space="0" w:color="auto"/>
        <w:left w:val="none" w:sz="0" w:space="0" w:color="auto"/>
        <w:bottom w:val="none" w:sz="0" w:space="0" w:color="auto"/>
        <w:right w:val="none" w:sz="0" w:space="0" w:color="auto"/>
      </w:divBdr>
    </w:div>
    <w:div w:id="1277181249">
      <w:bodyDiv w:val="1"/>
      <w:marLeft w:val="0"/>
      <w:marRight w:val="0"/>
      <w:marTop w:val="0"/>
      <w:marBottom w:val="0"/>
      <w:divBdr>
        <w:top w:val="none" w:sz="0" w:space="0" w:color="auto"/>
        <w:left w:val="none" w:sz="0" w:space="0" w:color="auto"/>
        <w:bottom w:val="none" w:sz="0" w:space="0" w:color="auto"/>
        <w:right w:val="none" w:sz="0" w:space="0" w:color="auto"/>
      </w:divBdr>
    </w:div>
    <w:div w:id="1278175908">
      <w:bodyDiv w:val="1"/>
      <w:marLeft w:val="0"/>
      <w:marRight w:val="0"/>
      <w:marTop w:val="0"/>
      <w:marBottom w:val="0"/>
      <w:divBdr>
        <w:top w:val="none" w:sz="0" w:space="0" w:color="auto"/>
        <w:left w:val="none" w:sz="0" w:space="0" w:color="auto"/>
        <w:bottom w:val="none" w:sz="0" w:space="0" w:color="auto"/>
        <w:right w:val="none" w:sz="0" w:space="0" w:color="auto"/>
      </w:divBdr>
    </w:div>
    <w:div w:id="1278297063">
      <w:bodyDiv w:val="1"/>
      <w:marLeft w:val="0"/>
      <w:marRight w:val="0"/>
      <w:marTop w:val="0"/>
      <w:marBottom w:val="0"/>
      <w:divBdr>
        <w:top w:val="none" w:sz="0" w:space="0" w:color="auto"/>
        <w:left w:val="none" w:sz="0" w:space="0" w:color="auto"/>
        <w:bottom w:val="none" w:sz="0" w:space="0" w:color="auto"/>
        <w:right w:val="none" w:sz="0" w:space="0" w:color="auto"/>
      </w:divBdr>
    </w:div>
    <w:div w:id="1278370950">
      <w:bodyDiv w:val="1"/>
      <w:marLeft w:val="0"/>
      <w:marRight w:val="0"/>
      <w:marTop w:val="0"/>
      <w:marBottom w:val="0"/>
      <w:divBdr>
        <w:top w:val="none" w:sz="0" w:space="0" w:color="auto"/>
        <w:left w:val="none" w:sz="0" w:space="0" w:color="auto"/>
        <w:bottom w:val="none" w:sz="0" w:space="0" w:color="auto"/>
        <w:right w:val="none" w:sz="0" w:space="0" w:color="auto"/>
      </w:divBdr>
    </w:div>
    <w:div w:id="1278372716">
      <w:bodyDiv w:val="1"/>
      <w:marLeft w:val="0"/>
      <w:marRight w:val="0"/>
      <w:marTop w:val="0"/>
      <w:marBottom w:val="0"/>
      <w:divBdr>
        <w:top w:val="none" w:sz="0" w:space="0" w:color="auto"/>
        <w:left w:val="none" w:sz="0" w:space="0" w:color="auto"/>
        <w:bottom w:val="none" w:sz="0" w:space="0" w:color="auto"/>
        <w:right w:val="none" w:sz="0" w:space="0" w:color="auto"/>
      </w:divBdr>
    </w:div>
    <w:div w:id="1278756119">
      <w:bodyDiv w:val="1"/>
      <w:marLeft w:val="0"/>
      <w:marRight w:val="0"/>
      <w:marTop w:val="0"/>
      <w:marBottom w:val="0"/>
      <w:divBdr>
        <w:top w:val="none" w:sz="0" w:space="0" w:color="auto"/>
        <w:left w:val="none" w:sz="0" w:space="0" w:color="auto"/>
        <w:bottom w:val="none" w:sz="0" w:space="0" w:color="auto"/>
        <w:right w:val="none" w:sz="0" w:space="0" w:color="auto"/>
      </w:divBdr>
    </w:div>
    <w:div w:id="1278874353">
      <w:bodyDiv w:val="1"/>
      <w:marLeft w:val="0"/>
      <w:marRight w:val="0"/>
      <w:marTop w:val="0"/>
      <w:marBottom w:val="0"/>
      <w:divBdr>
        <w:top w:val="none" w:sz="0" w:space="0" w:color="auto"/>
        <w:left w:val="none" w:sz="0" w:space="0" w:color="auto"/>
        <w:bottom w:val="none" w:sz="0" w:space="0" w:color="auto"/>
        <w:right w:val="none" w:sz="0" w:space="0" w:color="auto"/>
      </w:divBdr>
    </w:div>
    <w:div w:id="1279221600">
      <w:bodyDiv w:val="1"/>
      <w:marLeft w:val="0"/>
      <w:marRight w:val="0"/>
      <w:marTop w:val="0"/>
      <w:marBottom w:val="0"/>
      <w:divBdr>
        <w:top w:val="none" w:sz="0" w:space="0" w:color="auto"/>
        <w:left w:val="none" w:sz="0" w:space="0" w:color="auto"/>
        <w:bottom w:val="none" w:sz="0" w:space="0" w:color="auto"/>
        <w:right w:val="none" w:sz="0" w:space="0" w:color="auto"/>
      </w:divBdr>
    </w:div>
    <w:div w:id="1279409845">
      <w:bodyDiv w:val="1"/>
      <w:marLeft w:val="0"/>
      <w:marRight w:val="0"/>
      <w:marTop w:val="0"/>
      <w:marBottom w:val="0"/>
      <w:divBdr>
        <w:top w:val="none" w:sz="0" w:space="0" w:color="auto"/>
        <w:left w:val="none" w:sz="0" w:space="0" w:color="auto"/>
        <w:bottom w:val="none" w:sz="0" w:space="0" w:color="auto"/>
        <w:right w:val="none" w:sz="0" w:space="0" w:color="auto"/>
      </w:divBdr>
    </w:div>
    <w:div w:id="1279722062">
      <w:bodyDiv w:val="1"/>
      <w:marLeft w:val="0"/>
      <w:marRight w:val="0"/>
      <w:marTop w:val="0"/>
      <w:marBottom w:val="0"/>
      <w:divBdr>
        <w:top w:val="none" w:sz="0" w:space="0" w:color="auto"/>
        <w:left w:val="none" w:sz="0" w:space="0" w:color="auto"/>
        <w:bottom w:val="none" w:sz="0" w:space="0" w:color="auto"/>
        <w:right w:val="none" w:sz="0" w:space="0" w:color="auto"/>
      </w:divBdr>
    </w:div>
    <w:div w:id="1279987509">
      <w:bodyDiv w:val="1"/>
      <w:marLeft w:val="0"/>
      <w:marRight w:val="0"/>
      <w:marTop w:val="0"/>
      <w:marBottom w:val="0"/>
      <w:divBdr>
        <w:top w:val="none" w:sz="0" w:space="0" w:color="auto"/>
        <w:left w:val="none" w:sz="0" w:space="0" w:color="auto"/>
        <w:bottom w:val="none" w:sz="0" w:space="0" w:color="auto"/>
        <w:right w:val="none" w:sz="0" w:space="0" w:color="auto"/>
      </w:divBdr>
      <w:divsChild>
        <w:div w:id="704910152">
          <w:marLeft w:val="0"/>
          <w:marRight w:val="0"/>
          <w:marTop w:val="0"/>
          <w:marBottom w:val="0"/>
          <w:divBdr>
            <w:top w:val="none" w:sz="0" w:space="0" w:color="auto"/>
            <w:left w:val="none" w:sz="0" w:space="0" w:color="auto"/>
            <w:bottom w:val="none" w:sz="0" w:space="0" w:color="auto"/>
            <w:right w:val="none" w:sz="0" w:space="0" w:color="auto"/>
          </w:divBdr>
        </w:div>
        <w:div w:id="729039494">
          <w:marLeft w:val="0"/>
          <w:marRight w:val="0"/>
          <w:marTop w:val="0"/>
          <w:marBottom w:val="0"/>
          <w:divBdr>
            <w:top w:val="single" w:sz="2" w:space="0" w:color="E3E3E3"/>
            <w:left w:val="single" w:sz="2" w:space="0" w:color="E3E3E3"/>
            <w:bottom w:val="single" w:sz="2" w:space="0" w:color="E3E3E3"/>
            <w:right w:val="single" w:sz="2" w:space="0" w:color="E3E3E3"/>
          </w:divBdr>
          <w:divsChild>
            <w:div w:id="1246764966">
              <w:marLeft w:val="0"/>
              <w:marRight w:val="0"/>
              <w:marTop w:val="0"/>
              <w:marBottom w:val="0"/>
              <w:divBdr>
                <w:top w:val="single" w:sz="2" w:space="0" w:color="E3E3E3"/>
                <w:left w:val="single" w:sz="2" w:space="0" w:color="E3E3E3"/>
                <w:bottom w:val="single" w:sz="2" w:space="0" w:color="E3E3E3"/>
                <w:right w:val="single" w:sz="2" w:space="0" w:color="E3E3E3"/>
              </w:divBdr>
              <w:divsChild>
                <w:div w:id="1938756775">
                  <w:marLeft w:val="0"/>
                  <w:marRight w:val="0"/>
                  <w:marTop w:val="0"/>
                  <w:marBottom w:val="0"/>
                  <w:divBdr>
                    <w:top w:val="single" w:sz="2" w:space="0" w:color="E3E3E3"/>
                    <w:left w:val="single" w:sz="2" w:space="0" w:color="E3E3E3"/>
                    <w:bottom w:val="single" w:sz="2" w:space="0" w:color="E3E3E3"/>
                    <w:right w:val="single" w:sz="2" w:space="0" w:color="E3E3E3"/>
                  </w:divBdr>
                  <w:divsChild>
                    <w:div w:id="1467354262">
                      <w:marLeft w:val="0"/>
                      <w:marRight w:val="0"/>
                      <w:marTop w:val="0"/>
                      <w:marBottom w:val="0"/>
                      <w:divBdr>
                        <w:top w:val="single" w:sz="2" w:space="0" w:color="E3E3E3"/>
                        <w:left w:val="single" w:sz="2" w:space="0" w:color="E3E3E3"/>
                        <w:bottom w:val="single" w:sz="2" w:space="0" w:color="E3E3E3"/>
                        <w:right w:val="single" w:sz="2" w:space="0" w:color="E3E3E3"/>
                      </w:divBdr>
                      <w:divsChild>
                        <w:div w:id="911964901">
                          <w:marLeft w:val="0"/>
                          <w:marRight w:val="0"/>
                          <w:marTop w:val="0"/>
                          <w:marBottom w:val="0"/>
                          <w:divBdr>
                            <w:top w:val="single" w:sz="2" w:space="0" w:color="E3E3E3"/>
                            <w:left w:val="single" w:sz="2" w:space="0" w:color="E3E3E3"/>
                            <w:bottom w:val="single" w:sz="2" w:space="0" w:color="E3E3E3"/>
                            <w:right w:val="single" w:sz="2" w:space="0" w:color="E3E3E3"/>
                          </w:divBdr>
                          <w:divsChild>
                            <w:div w:id="353112327">
                              <w:marLeft w:val="0"/>
                              <w:marRight w:val="0"/>
                              <w:marTop w:val="0"/>
                              <w:marBottom w:val="0"/>
                              <w:divBdr>
                                <w:top w:val="single" w:sz="2" w:space="0" w:color="E3E3E3"/>
                                <w:left w:val="single" w:sz="2" w:space="0" w:color="E3E3E3"/>
                                <w:bottom w:val="single" w:sz="2" w:space="0" w:color="E3E3E3"/>
                                <w:right w:val="single" w:sz="2" w:space="0" w:color="E3E3E3"/>
                              </w:divBdr>
                              <w:divsChild>
                                <w:div w:id="2024433148">
                                  <w:marLeft w:val="0"/>
                                  <w:marRight w:val="0"/>
                                  <w:marTop w:val="100"/>
                                  <w:marBottom w:val="100"/>
                                  <w:divBdr>
                                    <w:top w:val="single" w:sz="2" w:space="0" w:color="E3E3E3"/>
                                    <w:left w:val="single" w:sz="2" w:space="0" w:color="E3E3E3"/>
                                    <w:bottom w:val="single" w:sz="2" w:space="0" w:color="E3E3E3"/>
                                    <w:right w:val="single" w:sz="2" w:space="0" w:color="E3E3E3"/>
                                  </w:divBdr>
                                  <w:divsChild>
                                    <w:div w:id="1405298871">
                                      <w:marLeft w:val="0"/>
                                      <w:marRight w:val="0"/>
                                      <w:marTop w:val="0"/>
                                      <w:marBottom w:val="0"/>
                                      <w:divBdr>
                                        <w:top w:val="single" w:sz="2" w:space="0" w:color="E3E3E3"/>
                                        <w:left w:val="single" w:sz="2" w:space="0" w:color="E3E3E3"/>
                                        <w:bottom w:val="single" w:sz="2" w:space="0" w:color="E3E3E3"/>
                                        <w:right w:val="single" w:sz="2" w:space="0" w:color="E3E3E3"/>
                                      </w:divBdr>
                                      <w:divsChild>
                                        <w:div w:id="1517842479">
                                          <w:marLeft w:val="0"/>
                                          <w:marRight w:val="0"/>
                                          <w:marTop w:val="0"/>
                                          <w:marBottom w:val="0"/>
                                          <w:divBdr>
                                            <w:top w:val="single" w:sz="2" w:space="0" w:color="E3E3E3"/>
                                            <w:left w:val="single" w:sz="2" w:space="0" w:color="E3E3E3"/>
                                            <w:bottom w:val="single" w:sz="2" w:space="0" w:color="E3E3E3"/>
                                            <w:right w:val="single" w:sz="2" w:space="0" w:color="E3E3E3"/>
                                          </w:divBdr>
                                          <w:divsChild>
                                            <w:div w:id="701592820">
                                              <w:marLeft w:val="0"/>
                                              <w:marRight w:val="0"/>
                                              <w:marTop w:val="0"/>
                                              <w:marBottom w:val="0"/>
                                              <w:divBdr>
                                                <w:top w:val="single" w:sz="2" w:space="0" w:color="E3E3E3"/>
                                                <w:left w:val="single" w:sz="2" w:space="0" w:color="E3E3E3"/>
                                                <w:bottom w:val="single" w:sz="2" w:space="0" w:color="E3E3E3"/>
                                                <w:right w:val="single" w:sz="2" w:space="0" w:color="E3E3E3"/>
                                              </w:divBdr>
                                              <w:divsChild>
                                                <w:div w:id="1753547407">
                                                  <w:marLeft w:val="0"/>
                                                  <w:marRight w:val="0"/>
                                                  <w:marTop w:val="0"/>
                                                  <w:marBottom w:val="0"/>
                                                  <w:divBdr>
                                                    <w:top w:val="single" w:sz="2" w:space="0" w:color="E3E3E3"/>
                                                    <w:left w:val="single" w:sz="2" w:space="0" w:color="E3E3E3"/>
                                                    <w:bottom w:val="single" w:sz="2" w:space="0" w:color="E3E3E3"/>
                                                    <w:right w:val="single" w:sz="2" w:space="0" w:color="E3E3E3"/>
                                                  </w:divBdr>
                                                  <w:divsChild>
                                                    <w:div w:id="1356081741">
                                                      <w:marLeft w:val="0"/>
                                                      <w:marRight w:val="0"/>
                                                      <w:marTop w:val="0"/>
                                                      <w:marBottom w:val="0"/>
                                                      <w:divBdr>
                                                        <w:top w:val="single" w:sz="2" w:space="0" w:color="E3E3E3"/>
                                                        <w:left w:val="single" w:sz="2" w:space="0" w:color="E3E3E3"/>
                                                        <w:bottom w:val="single" w:sz="2" w:space="0" w:color="E3E3E3"/>
                                                        <w:right w:val="single" w:sz="2" w:space="0" w:color="E3E3E3"/>
                                                      </w:divBdr>
                                                      <w:divsChild>
                                                        <w:div w:id="8694166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280064441">
      <w:bodyDiv w:val="1"/>
      <w:marLeft w:val="0"/>
      <w:marRight w:val="0"/>
      <w:marTop w:val="0"/>
      <w:marBottom w:val="0"/>
      <w:divBdr>
        <w:top w:val="none" w:sz="0" w:space="0" w:color="auto"/>
        <w:left w:val="none" w:sz="0" w:space="0" w:color="auto"/>
        <w:bottom w:val="none" w:sz="0" w:space="0" w:color="auto"/>
        <w:right w:val="none" w:sz="0" w:space="0" w:color="auto"/>
      </w:divBdr>
    </w:div>
    <w:div w:id="1280255906">
      <w:bodyDiv w:val="1"/>
      <w:marLeft w:val="0"/>
      <w:marRight w:val="0"/>
      <w:marTop w:val="0"/>
      <w:marBottom w:val="0"/>
      <w:divBdr>
        <w:top w:val="none" w:sz="0" w:space="0" w:color="auto"/>
        <w:left w:val="none" w:sz="0" w:space="0" w:color="auto"/>
        <w:bottom w:val="none" w:sz="0" w:space="0" w:color="auto"/>
        <w:right w:val="none" w:sz="0" w:space="0" w:color="auto"/>
      </w:divBdr>
    </w:div>
    <w:div w:id="1280256927">
      <w:bodyDiv w:val="1"/>
      <w:marLeft w:val="0"/>
      <w:marRight w:val="0"/>
      <w:marTop w:val="0"/>
      <w:marBottom w:val="0"/>
      <w:divBdr>
        <w:top w:val="none" w:sz="0" w:space="0" w:color="auto"/>
        <w:left w:val="none" w:sz="0" w:space="0" w:color="auto"/>
        <w:bottom w:val="none" w:sz="0" w:space="0" w:color="auto"/>
        <w:right w:val="none" w:sz="0" w:space="0" w:color="auto"/>
      </w:divBdr>
    </w:div>
    <w:div w:id="1280839758">
      <w:bodyDiv w:val="1"/>
      <w:marLeft w:val="0"/>
      <w:marRight w:val="0"/>
      <w:marTop w:val="0"/>
      <w:marBottom w:val="0"/>
      <w:divBdr>
        <w:top w:val="none" w:sz="0" w:space="0" w:color="auto"/>
        <w:left w:val="none" w:sz="0" w:space="0" w:color="auto"/>
        <w:bottom w:val="none" w:sz="0" w:space="0" w:color="auto"/>
        <w:right w:val="none" w:sz="0" w:space="0" w:color="auto"/>
      </w:divBdr>
    </w:div>
    <w:div w:id="1281573881">
      <w:bodyDiv w:val="1"/>
      <w:marLeft w:val="0"/>
      <w:marRight w:val="0"/>
      <w:marTop w:val="0"/>
      <w:marBottom w:val="0"/>
      <w:divBdr>
        <w:top w:val="none" w:sz="0" w:space="0" w:color="auto"/>
        <w:left w:val="none" w:sz="0" w:space="0" w:color="auto"/>
        <w:bottom w:val="none" w:sz="0" w:space="0" w:color="auto"/>
        <w:right w:val="none" w:sz="0" w:space="0" w:color="auto"/>
      </w:divBdr>
    </w:div>
    <w:div w:id="1281647026">
      <w:bodyDiv w:val="1"/>
      <w:marLeft w:val="0"/>
      <w:marRight w:val="0"/>
      <w:marTop w:val="0"/>
      <w:marBottom w:val="0"/>
      <w:divBdr>
        <w:top w:val="none" w:sz="0" w:space="0" w:color="auto"/>
        <w:left w:val="none" w:sz="0" w:space="0" w:color="auto"/>
        <w:bottom w:val="none" w:sz="0" w:space="0" w:color="auto"/>
        <w:right w:val="none" w:sz="0" w:space="0" w:color="auto"/>
      </w:divBdr>
    </w:div>
    <w:div w:id="1281834946">
      <w:bodyDiv w:val="1"/>
      <w:marLeft w:val="0"/>
      <w:marRight w:val="0"/>
      <w:marTop w:val="0"/>
      <w:marBottom w:val="0"/>
      <w:divBdr>
        <w:top w:val="none" w:sz="0" w:space="0" w:color="auto"/>
        <w:left w:val="none" w:sz="0" w:space="0" w:color="auto"/>
        <w:bottom w:val="none" w:sz="0" w:space="0" w:color="auto"/>
        <w:right w:val="none" w:sz="0" w:space="0" w:color="auto"/>
      </w:divBdr>
    </w:div>
    <w:div w:id="1281836543">
      <w:bodyDiv w:val="1"/>
      <w:marLeft w:val="0"/>
      <w:marRight w:val="0"/>
      <w:marTop w:val="0"/>
      <w:marBottom w:val="0"/>
      <w:divBdr>
        <w:top w:val="none" w:sz="0" w:space="0" w:color="auto"/>
        <w:left w:val="none" w:sz="0" w:space="0" w:color="auto"/>
        <w:bottom w:val="none" w:sz="0" w:space="0" w:color="auto"/>
        <w:right w:val="none" w:sz="0" w:space="0" w:color="auto"/>
      </w:divBdr>
    </w:div>
    <w:div w:id="1281914718">
      <w:bodyDiv w:val="1"/>
      <w:marLeft w:val="0"/>
      <w:marRight w:val="0"/>
      <w:marTop w:val="0"/>
      <w:marBottom w:val="0"/>
      <w:divBdr>
        <w:top w:val="none" w:sz="0" w:space="0" w:color="auto"/>
        <w:left w:val="none" w:sz="0" w:space="0" w:color="auto"/>
        <w:bottom w:val="none" w:sz="0" w:space="0" w:color="auto"/>
        <w:right w:val="none" w:sz="0" w:space="0" w:color="auto"/>
      </w:divBdr>
    </w:div>
    <w:div w:id="1281915633">
      <w:bodyDiv w:val="1"/>
      <w:marLeft w:val="0"/>
      <w:marRight w:val="0"/>
      <w:marTop w:val="0"/>
      <w:marBottom w:val="0"/>
      <w:divBdr>
        <w:top w:val="none" w:sz="0" w:space="0" w:color="auto"/>
        <w:left w:val="none" w:sz="0" w:space="0" w:color="auto"/>
        <w:bottom w:val="none" w:sz="0" w:space="0" w:color="auto"/>
        <w:right w:val="none" w:sz="0" w:space="0" w:color="auto"/>
      </w:divBdr>
    </w:div>
    <w:div w:id="1282372905">
      <w:bodyDiv w:val="1"/>
      <w:marLeft w:val="0"/>
      <w:marRight w:val="0"/>
      <w:marTop w:val="0"/>
      <w:marBottom w:val="0"/>
      <w:divBdr>
        <w:top w:val="none" w:sz="0" w:space="0" w:color="auto"/>
        <w:left w:val="none" w:sz="0" w:space="0" w:color="auto"/>
        <w:bottom w:val="none" w:sz="0" w:space="0" w:color="auto"/>
        <w:right w:val="none" w:sz="0" w:space="0" w:color="auto"/>
      </w:divBdr>
    </w:div>
    <w:div w:id="1282373465">
      <w:bodyDiv w:val="1"/>
      <w:marLeft w:val="0"/>
      <w:marRight w:val="0"/>
      <w:marTop w:val="0"/>
      <w:marBottom w:val="0"/>
      <w:divBdr>
        <w:top w:val="none" w:sz="0" w:space="0" w:color="auto"/>
        <w:left w:val="none" w:sz="0" w:space="0" w:color="auto"/>
        <w:bottom w:val="none" w:sz="0" w:space="0" w:color="auto"/>
        <w:right w:val="none" w:sz="0" w:space="0" w:color="auto"/>
      </w:divBdr>
    </w:div>
    <w:div w:id="1282493002">
      <w:bodyDiv w:val="1"/>
      <w:marLeft w:val="0"/>
      <w:marRight w:val="0"/>
      <w:marTop w:val="0"/>
      <w:marBottom w:val="0"/>
      <w:divBdr>
        <w:top w:val="none" w:sz="0" w:space="0" w:color="auto"/>
        <w:left w:val="none" w:sz="0" w:space="0" w:color="auto"/>
        <w:bottom w:val="none" w:sz="0" w:space="0" w:color="auto"/>
        <w:right w:val="none" w:sz="0" w:space="0" w:color="auto"/>
      </w:divBdr>
    </w:div>
    <w:div w:id="1283338945">
      <w:bodyDiv w:val="1"/>
      <w:marLeft w:val="0"/>
      <w:marRight w:val="0"/>
      <w:marTop w:val="0"/>
      <w:marBottom w:val="0"/>
      <w:divBdr>
        <w:top w:val="none" w:sz="0" w:space="0" w:color="auto"/>
        <w:left w:val="none" w:sz="0" w:space="0" w:color="auto"/>
        <w:bottom w:val="none" w:sz="0" w:space="0" w:color="auto"/>
        <w:right w:val="none" w:sz="0" w:space="0" w:color="auto"/>
      </w:divBdr>
    </w:div>
    <w:div w:id="1283339012">
      <w:bodyDiv w:val="1"/>
      <w:marLeft w:val="0"/>
      <w:marRight w:val="0"/>
      <w:marTop w:val="0"/>
      <w:marBottom w:val="0"/>
      <w:divBdr>
        <w:top w:val="none" w:sz="0" w:space="0" w:color="auto"/>
        <w:left w:val="none" w:sz="0" w:space="0" w:color="auto"/>
        <w:bottom w:val="none" w:sz="0" w:space="0" w:color="auto"/>
        <w:right w:val="none" w:sz="0" w:space="0" w:color="auto"/>
      </w:divBdr>
    </w:div>
    <w:div w:id="1283461118">
      <w:bodyDiv w:val="1"/>
      <w:marLeft w:val="0"/>
      <w:marRight w:val="0"/>
      <w:marTop w:val="0"/>
      <w:marBottom w:val="0"/>
      <w:divBdr>
        <w:top w:val="none" w:sz="0" w:space="0" w:color="auto"/>
        <w:left w:val="none" w:sz="0" w:space="0" w:color="auto"/>
        <w:bottom w:val="none" w:sz="0" w:space="0" w:color="auto"/>
        <w:right w:val="none" w:sz="0" w:space="0" w:color="auto"/>
      </w:divBdr>
    </w:div>
    <w:div w:id="1283730619">
      <w:bodyDiv w:val="1"/>
      <w:marLeft w:val="0"/>
      <w:marRight w:val="0"/>
      <w:marTop w:val="0"/>
      <w:marBottom w:val="0"/>
      <w:divBdr>
        <w:top w:val="none" w:sz="0" w:space="0" w:color="auto"/>
        <w:left w:val="none" w:sz="0" w:space="0" w:color="auto"/>
        <w:bottom w:val="none" w:sz="0" w:space="0" w:color="auto"/>
        <w:right w:val="none" w:sz="0" w:space="0" w:color="auto"/>
      </w:divBdr>
    </w:div>
    <w:div w:id="1283802050">
      <w:bodyDiv w:val="1"/>
      <w:marLeft w:val="0"/>
      <w:marRight w:val="0"/>
      <w:marTop w:val="0"/>
      <w:marBottom w:val="0"/>
      <w:divBdr>
        <w:top w:val="none" w:sz="0" w:space="0" w:color="auto"/>
        <w:left w:val="none" w:sz="0" w:space="0" w:color="auto"/>
        <w:bottom w:val="none" w:sz="0" w:space="0" w:color="auto"/>
        <w:right w:val="none" w:sz="0" w:space="0" w:color="auto"/>
      </w:divBdr>
    </w:div>
    <w:div w:id="1284187566">
      <w:bodyDiv w:val="1"/>
      <w:marLeft w:val="0"/>
      <w:marRight w:val="0"/>
      <w:marTop w:val="0"/>
      <w:marBottom w:val="0"/>
      <w:divBdr>
        <w:top w:val="none" w:sz="0" w:space="0" w:color="auto"/>
        <w:left w:val="none" w:sz="0" w:space="0" w:color="auto"/>
        <w:bottom w:val="none" w:sz="0" w:space="0" w:color="auto"/>
        <w:right w:val="none" w:sz="0" w:space="0" w:color="auto"/>
      </w:divBdr>
    </w:div>
    <w:div w:id="1284195844">
      <w:bodyDiv w:val="1"/>
      <w:marLeft w:val="0"/>
      <w:marRight w:val="0"/>
      <w:marTop w:val="0"/>
      <w:marBottom w:val="0"/>
      <w:divBdr>
        <w:top w:val="none" w:sz="0" w:space="0" w:color="auto"/>
        <w:left w:val="none" w:sz="0" w:space="0" w:color="auto"/>
        <w:bottom w:val="none" w:sz="0" w:space="0" w:color="auto"/>
        <w:right w:val="none" w:sz="0" w:space="0" w:color="auto"/>
      </w:divBdr>
    </w:div>
    <w:div w:id="1284268758">
      <w:bodyDiv w:val="1"/>
      <w:marLeft w:val="0"/>
      <w:marRight w:val="0"/>
      <w:marTop w:val="0"/>
      <w:marBottom w:val="0"/>
      <w:divBdr>
        <w:top w:val="none" w:sz="0" w:space="0" w:color="auto"/>
        <w:left w:val="none" w:sz="0" w:space="0" w:color="auto"/>
        <w:bottom w:val="none" w:sz="0" w:space="0" w:color="auto"/>
        <w:right w:val="none" w:sz="0" w:space="0" w:color="auto"/>
      </w:divBdr>
    </w:div>
    <w:div w:id="1284844311">
      <w:bodyDiv w:val="1"/>
      <w:marLeft w:val="0"/>
      <w:marRight w:val="0"/>
      <w:marTop w:val="0"/>
      <w:marBottom w:val="0"/>
      <w:divBdr>
        <w:top w:val="none" w:sz="0" w:space="0" w:color="auto"/>
        <w:left w:val="none" w:sz="0" w:space="0" w:color="auto"/>
        <w:bottom w:val="none" w:sz="0" w:space="0" w:color="auto"/>
        <w:right w:val="none" w:sz="0" w:space="0" w:color="auto"/>
      </w:divBdr>
    </w:div>
    <w:div w:id="1284846909">
      <w:bodyDiv w:val="1"/>
      <w:marLeft w:val="0"/>
      <w:marRight w:val="0"/>
      <w:marTop w:val="0"/>
      <w:marBottom w:val="0"/>
      <w:divBdr>
        <w:top w:val="none" w:sz="0" w:space="0" w:color="auto"/>
        <w:left w:val="none" w:sz="0" w:space="0" w:color="auto"/>
        <w:bottom w:val="none" w:sz="0" w:space="0" w:color="auto"/>
        <w:right w:val="none" w:sz="0" w:space="0" w:color="auto"/>
      </w:divBdr>
    </w:div>
    <w:div w:id="1285189984">
      <w:bodyDiv w:val="1"/>
      <w:marLeft w:val="0"/>
      <w:marRight w:val="0"/>
      <w:marTop w:val="0"/>
      <w:marBottom w:val="0"/>
      <w:divBdr>
        <w:top w:val="none" w:sz="0" w:space="0" w:color="auto"/>
        <w:left w:val="none" w:sz="0" w:space="0" w:color="auto"/>
        <w:bottom w:val="none" w:sz="0" w:space="0" w:color="auto"/>
        <w:right w:val="none" w:sz="0" w:space="0" w:color="auto"/>
      </w:divBdr>
    </w:div>
    <w:div w:id="1285309338">
      <w:bodyDiv w:val="1"/>
      <w:marLeft w:val="0"/>
      <w:marRight w:val="0"/>
      <w:marTop w:val="0"/>
      <w:marBottom w:val="0"/>
      <w:divBdr>
        <w:top w:val="none" w:sz="0" w:space="0" w:color="auto"/>
        <w:left w:val="none" w:sz="0" w:space="0" w:color="auto"/>
        <w:bottom w:val="none" w:sz="0" w:space="0" w:color="auto"/>
        <w:right w:val="none" w:sz="0" w:space="0" w:color="auto"/>
      </w:divBdr>
    </w:div>
    <w:div w:id="1285387200">
      <w:bodyDiv w:val="1"/>
      <w:marLeft w:val="0"/>
      <w:marRight w:val="0"/>
      <w:marTop w:val="0"/>
      <w:marBottom w:val="0"/>
      <w:divBdr>
        <w:top w:val="none" w:sz="0" w:space="0" w:color="auto"/>
        <w:left w:val="none" w:sz="0" w:space="0" w:color="auto"/>
        <w:bottom w:val="none" w:sz="0" w:space="0" w:color="auto"/>
        <w:right w:val="none" w:sz="0" w:space="0" w:color="auto"/>
      </w:divBdr>
    </w:div>
    <w:div w:id="1285580077">
      <w:bodyDiv w:val="1"/>
      <w:marLeft w:val="0"/>
      <w:marRight w:val="0"/>
      <w:marTop w:val="0"/>
      <w:marBottom w:val="0"/>
      <w:divBdr>
        <w:top w:val="none" w:sz="0" w:space="0" w:color="auto"/>
        <w:left w:val="none" w:sz="0" w:space="0" w:color="auto"/>
        <w:bottom w:val="none" w:sz="0" w:space="0" w:color="auto"/>
        <w:right w:val="none" w:sz="0" w:space="0" w:color="auto"/>
      </w:divBdr>
    </w:div>
    <w:div w:id="1285580781">
      <w:bodyDiv w:val="1"/>
      <w:marLeft w:val="0"/>
      <w:marRight w:val="0"/>
      <w:marTop w:val="0"/>
      <w:marBottom w:val="0"/>
      <w:divBdr>
        <w:top w:val="none" w:sz="0" w:space="0" w:color="auto"/>
        <w:left w:val="none" w:sz="0" w:space="0" w:color="auto"/>
        <w:bottom w:val="none" w:sz="0" w:space="0" w:color="auto"/>
        <w:right w:val="none" w:sz="0" w:space="0" w:color="auto"/>
      </w:divBdr>
    </w:div>
    <w:div w:id="1285622519">
      <w:bodyDiv w:val="1"/>
      <w:marLeft w:val="0"/>
      <w:marRight w:val="0"/>
      <w:marTop w:val="0"/>
      <w:marBottom w:val="0"/>
      <w:divBdr>
        <w:top w:val="none" w:sz="0" w:space="0" w:color="auto"/>
        <w:left w:val="none" w:sz="0" w:space="0" w:color="auto"/>
        <w:bottom w:val="none" w:sz="0" w:space="0" w:color="auto"/>
        <w:right w:val="none" w:sz="0" w:space="0" w:color="auto"/>
      </w:divBdr>
    </w:div>
    <w:div w:id="1285772182">
      <w:bodyDiv w:val="1"/>
      <w:marLeft w:val="0"/>
      <w:marRight w:val="0"/>
      <w:marTop w:val="0"/>
      <w:marBottom w:val="0"/>
      <w:divBdr>
        <w:top w:val="none" w:sz="0" w:space="0" w:color="auto"/>
        <w:left w:val="none" w:sz="0" w:space="0" w:color="auto"/>
        <w:bottom w:val="none" w:sz="0" w:space="0" w:color="auto"/>
        <w:right w:val="none" w:sz="0" w:space="0" w:color="auto"/>
      </w:divBdr>
    </w:div>
    <w:div w:id="1285889791">
      <w:bodyDiv w:val="1"/>
      <w:marLeft w:val="0"/>
      <w:marRight w:val="0"/>
      <w:marTop w:val="0"/>
      <w:marBottom w:val="0"/>
      <w:divBdr>
        <w:top w:val="none" w:sz="0" w:space="0" w:color="auto"/>
        <w:left w:val="none" w:sz="0" w:space="0" w:color="auto"/>
        <w:bottom w:val="none" w:sz="0" w:space="0" w:color="auto"/>
        <w:right w:val="none" w:sz="0" w:space="0" w:color="auto"/>
      </w:divBdr>
    </w:div>
    <w:div w:id="1285891556">
      <w:bodyDiv w:val="1"/>
      <w:marLeft w:val="0"/>
      <w:marRight w:val="0"/>
      <w:marTop w:val="0"/>
      <w:marBottom w:val="0"/>
      <w:divBdr>
        <w:top w:val="none" w:sz="0" w:space="0" w:color="auto"/>
        <w:left w:val="none" w:sz="0" w:space="0" w:color="auto"/>
        <w:bottom w:val="none" w:sz="0" w:space="0" w:color="auto"/>
        <w:right w:val="none" w:sz="0" w:space="0" w:color="auto"/>
      </w:divBdr>
    </w:div>
    <w:div w:id="1286037414">
      <w:bodyDiv w:val="1"/>
      <w:marLeft w:val="0"/>
      <w:marRight w:val="0"/>
      <w:marTop w:val="0"/>
      <w:marBottom w:val="0"/>
      <w:divBdr>
        <w:top w:val="none" w:sz="0" w:space="0" w:color="auto"/>
        <w:left w:val="none" w:sz="0" w:space="0" w:color="auto"/>
        <w:bottom w:val="none" w:sz="0" w:space="0" w:color="auto"/>
        <w:right w:val="none" w:sz="0" w:space="0" w:color="auto"/>
      </w:divBdr>
    </w:div>
    <w:div w:id="1286041122">
      <w:bodyDiv w:val="1"/>
      <w:marLeft w:val="0"/>
      <w:marRight w:val="0"/>
      <w:marTop w:val="0"/>
      <w:marBottom w:val="0"/>
      <w:divBdr>
        <w:top w:val="none" w:sz="0" w:space="0" w:color="auto"/>
        <w:left w:val="none" w:sz="0" w:space="0" w:color="auto"/>
        <w:bottom w:val="none" w:sz="0" w:space="0" w:color="auto"/>
        <w:right w:val="none" w:sz="0" w:space="0" w:color="auto"/>
      </w:divBdr>
    </w:div>
    <w:div w:id="1286352553">
      <w:bodyDiv w:val="1"/>
      <w:marLeft w:val="0"/>
      <w:marRight w:val="0"/>
      <w:marTop w:val="0"/>
      <w:marBottom w:val="0"/>
      <w:divBdr>
        <w:top w:val="none" w:sz="0" w:space="0" w:color="auto"/>
        <w:left w:val="none" w:sz="0" w:space="0" w:color="auto"/>
        <w:bottom w:val="none" w:sz="0" w:space="0" w:color="auto"/>
        <w:right w:val="none" w:sz="0" w:space="0" w:color="auto"/>
      </w:divBdr>
    </w:div>
    <w:div w:id="1286544715">
      <w:bodyDiv w:val="1"/>
      <w:marLeft w:val="0"/>
      <w:marRight w:val="0"/>
      <w:marTop w:val="0"/>
      <w:marBottom w:val="0"/>
      <w:divBdr>
        <w:top w:val="none" w:sz="0" w:space="0" w:color="auto"/>
        <w:left w:val="none" w:sz="0" w:space="0" w:color="auto"/>
        <w:bottom w:val="none" w:sz="0" w:space="0" w:color="auto"/>
        <w:right w:val="none" w:sz="0" w:space="0" w:color="auto"/>
      </w:divBdr>
    </w:div>
    <w:div w:id="1286615675">
      <w:bodyDiv w:val="1"/>
      <w:marLeft w:val="0"/>
      <w:marRight w:val="0"/>
      <w:marTop w:val="0"/>
      <w:marBottom w:val="0"/>
      <w:divBdr>
        <w:top w:val="none" w:sz="0" w:space="0" w:color="auto"/>
        <w:left w:val="none" w:sz="0" w:space="0" w:color="auto"/>
        <w:bottom w:val="none" w:sz="0" w:space="0" w:color="auto"/>
        <w:right w:val="none" w:sz="0" w:space="0" w:color="auto"/>
      </w:divBdr>
    </w:div>
    <w:div w:id="1286739528">
      <w:bodyDiv w:val="1"/>
      <w:marLeft w:val="0"/>
      <w:marRight w:val="0"/>
      <w:marTop w:val="0"/>
      <w:marBottom w:val="0"/>
      <w:divBdr>
        <w:top w:val="none" w:sz="0" w:space="0" w:color="auto"/>
        <w:left w:val="none" w:sz="0" w:space="0" w:color="auto"/>
        <w:bottom w:val="none" w:sz="0" w:space="0" w:color="auto"/>
        <w:right w:val="none" w:sz="0" w:space="0" w:color="auto"/>
      </w:divBdr>
    </w:div>
    <w:div w:id="1287390001">
      <w:bodyDiv w:val="1"/>
      <w:marLeft w:val="0"/>
      <w:marRight w:val="0"/>
      <w:marTop w:val="0"/>
      <w:marBottom w:val="0"/>
      <w:divBdr>
        <w:top w:val="none" w:sz="0" w:space="0" w:color="auto"/>
        <w:left w:val="none" w:sz="0" w:space="0" w:color="auto"/>
        <w:bottom w:val="none" w:sz="0" w:space="0" w:color="auto"/>
        <w:right w:val="none" w:sz="0" w:space="0" w:color="auto"/>
      </w:divBdr>
    </w:div>
    <w:div w:id="1287395554">
      <w:bodyDiv w:val="1"/>
      <w:marLeft w:val="0"/>
      <w:marRight w:val="0"/>
      <w:marTop w:val="0"/>
      <w:marBottom w:val="0"/>
      <w:divBdr>
        <w:top w:val="none" w:sz="0" w:space="0" w:color="auto"/>
        <w:left w:val="none" w:sz="0" w:space="0" w:color="auto"/>
        <w:bottom w:val="none" w:sz="0" w:space="0" w:color="auto"/>
        <w:right w:val="none" w:sz="0" w:space="0" w:color="auto"/>
      </w:divBdr>
    </w:div>
    <w:div w:id="1287856334">
      <w:bodyDiv w:val="1"/>
      <w:marLeft w:val="0"/>
      <w:marRight w:val="0"/>
      <w:marTop w:val="0"/>
      <w:marBottom w:val="0"/>
      <w:divBdr>
        <w:top w:val="none" w:sz="0" w:space="0" w:color="auto"/>
        <w:left w:val="none" w:sz="0" w:space="0" w:color="auto"/>
        <w:bottom w:val="none" w:sz="0" w:space="0" w:color="auto"/>
        <w:right w:val="none" w:sz="0" w:space="0" w:color="auto"/>
      </w:divBdr>
    </w:div>
    <w:div w:id="1287858440">
      <w:bodyDiv w:val="1"/>
      <w:marLeft w:val="0"/>
      <w:marRight w:val="0"/>
      <w:marTop w:val="0"/>
      <w:marBottom w:val="0"/>
      <w:divBdr>
        <w:top w:val="none" w:sz="0" w:space="0" w:color="auto"/>
        <w:left w:val="none" w:sz="0" w:space="0" w:color="auto"/>
        <w:bottom w:val="none" w:sz="0" w:space="0" w:color="auto"/>
        <w:right w:val="none" w:sz="0" w:space="0" w:color="auto"/>
      </w:divBdr>
    </w:div>
    <w:div w:id="1287859338">
      <w:bodyDiv w:val="1"/>
      <w:marLeft w:val="0"/>
      <w:marRight w:val="0"/>
      <w:marTop w:val="0"/>
      <w:marBottom w:val="0"/>
      <w:divBdr>
        <w:top w:val="none" w:sz="0" w:space="0" w:color="auto"/>
        <w:left w:val="none" w:sz="0" w:space="0" w:color="auto"/>
        <w:bottom w:val="none" w:sz="0" w:space="0" w:color="auto"/>
        <w:right w:val="none" w:sz="0" w:space="0" w:color="auto"/>
      </w:divBdr>
    </w:div>
    <w:div w:id="1288044914">
      <w:bodyDiv w:val="1"/>
      <w:marLeft w:val="0"/>
      <w:marRight w:val="0"/>
      <w:marTop w:val="0"/>
      <w:marBottom w:val="0"/>
      <w:divBdr>
        <w:top w:val="none" w:sz="0" w:space="0" w:color="auto"/>
        <w:left w:val="none" w:sz="0" w:space="0" w:color="auto"/>
        <w:bottom w:val="none" w:sz="0" w:space="0" w:color="auto"/>
        <w:right w:val="none" w:sz="0" w:space="0" w:color="auto"/>
      </w:divBdr>
    </w:div>
    <w:div w:id="1288198274">
      <w:bodyDiv w:val="1"/>
      <w:marLeft w:val="0"/>
      <w:marRight w:val="0"/>
      <w:marTop w:val="0"/>
      <w:marBottom w:val="0"/>
      <w:divBdr>
        <w:top w:val="none" w:sz="0" w:space="0" w:color="auto"/>
        <w:left w:val="none" w:sz="0" w:space="0" w:color="auto"/>
        <w:bottom w:val="none" w:sz="0" w:space="0" w:color="auto"/>
        <w:right w:val="none" w:sz="0" w:space="0" w:color="auto"/>
      </w:divBdr>
    </w:div>
    <w:div w:id="1288782721">
      <w:bodyDiv w:val="1"/>
      <w:marLeft w:val="0"/>
      <w:marRight w:val="0"/>
      <w:marTop w:val="0"/>
      <w:marBottom w:val="0"/>
      <w:divBdr>
        <w:top w:val="none" w:sz="0" w:space="0" w:color="auto"/>
        <w:left w:val="none" w:sz="0" w:space="0" w:color="auto"/>
        <w:bottom w:val="none" w:sz="0" w:space="0" w:color="auto"/>
        <w:right w:val="none" w:sz="0" w:space="0" w:color="auto"/>
      </w:divBdr>
    </w:div>
    <w:div w:id="1288850670">
      <w:bodyDiv w:val="1"/>
      <w:marLeft w:val="0"/>
      <w:marRight w:val="0"/>
      <w:marTop w:val="0"/>
      <w:marBottom w:val="0"/>
      <w:divBdr>
        <w:top w:val="none" w:sz="0" w:space="0" w:color="auto"/>
        <w:left w:val="none" w:sz="0" w:space="0" w:color="auto"/>
        <w:bottom w:val="none" w:sz="0" w:space="0" w:color="auto"/>
        <w:right w:val="none" w:sz="0" w:space="0" w:color="auto"/>
      </w:divBdr>
    </w:div>
    <w:div w:id="1288976411">
      <w:bodyDiv w:val="1"/>
      <w:marLeft w:val="0"/>
      <w:marRight w:val="0"/>
      <w:marTop w:val="0"/>
      <w:marBottom w:val="0"/>
      <w:divBdr>
        <w:top w:val="none" w:sz="0" w:space="0" w:color="auto"/>
        <w:left w:val="none" w:sz="0" w:space="0" w:color="auto"/>
        <w:bottom w:val="none" w:sz="0" w:space="0" w:color="auto"/>
        <w:right w:val="none" w:sz="0" w:space="0" w:color="auto"/>
      </w:divBdr>
    </w:div>
    <w:div w:id="1289094148">
      <w:bodyDiv w:val="1"/>
      <w:marLeft w:val="0"/>
      <w:marRight w:val="0"/>
      <w:marTop w:val="0"/>
      <w:marBottom w:val="0"/>
      <w:divBdr>
        <w:top w:val="none" w:sz="0" w:space="0" w:color="auto"/>
        <w:left w:val="none" w:sz="0" w:space="0" w:color="auto"/>
        <w:bottom w:val="none" w:sz="0" w:space="0" w:color="auto"/>
        <w:right w:val="none" w:sz="0" w:space="0" w:color="auto"/>
      </w:divBdr>
    </w:div>
    <w:div w:id="1289168936">
      <w:bodyDiv w:val="1"/>
      <w:marLeft w:val="0"/>
      <w:marRight w:val="0"/>
      <w:marTop w:val="0"/>
      <w:marBottom w:val="0"/>
      <w:divBdr>
        <w:top w:val="none" w:sz="0" w:space="0" w:color="auto"/>
        <w:left w:val="none" w:sz="0" w:space="0" w:color="auto"/>
        <w:bottom w:val="none" w:sz="0" w:space="0" w:color="auto"/>
        <w:right w:val="none" w:sz="0" w:space="0" w:color="auto"/>
      </w:divBdr>
    </w:div>
    <w:div w:id="1289240497">
      <w:bodyDiv w:val="1"/>
      <w:marLeft w:val="0"/>
      <w:marRight w:val="0"/>
      <w:marTop w:val="0"/>
      <w:marBottom w:val="0"/>
      <w:divBdr>
        <w:top w:val="none" w:sz="0" w:space="0" w:color="auto"/>
        <w:left w:val="none" w:sz="0" w:space="0" w:color="auto"/>
        <w:bottom w:val="none" w:sz="0" w:space="0" w:color="auto"/>
        <w:right w:val="none" w:sz="0" w:space="0" w:color="auto"/>
      </w:divBdr>
    </w:div>
    <w:div w:id="1289244216">
      <w:bodyDiv w:val="1"/>
      <w:marLeft w:val="0"/>
      <w:marRight w:val="0"/>
      <w:marTop w:val="0"/>
      <w:marBottom w:val="0"/>
      <w:divBdr>
        <w:top w:val="none" w:sz="0" w:space="0" w:color="auto"/>
        <w:left w:val="none" w:sz="0" w:space="0" w:color="auto"/>
        <w:bottom w:val="none" w:sz="0" w:space="0" w:color="auto"/>
        <w:right w:val="none" w:sz="0" w:space="0" w:color="auto"/>
      </w:divBdr>
    </w:div>
    <w:div w:id="1289315445">
      <w:bodyDiv w:val="1"/>
      <w:marLeft w:val="0"/>
      <w:marRight w:val="0"/>
      <w:marTop w:val="0"/>
      <w:marBottom w:val="0"/>
      <w:divBdr>
        <w:top w:val="none" w:sz="0" w:space="0" w:color="auto"/>
        <w:left w:val="none" w:sz="0" w:space="0" w:color="auto"/>
        <w:bottom w:val="none" w:sz="0" w:space="0" w:color="auto"/>
        <w:right w:val="none" w:sz="0" w:space="0" w:color="auto"/>
      </w:divBdr>
    </w:div>
    <w:div w:id="1290043078">
      <w:bodyDiv w:val="1"/>
      <w:marLeft w:val="0"/>
      <w:marRight w:val="0"/>
      <w:marTop w:val="0"/>
      <w:marBottom w:val="0"/>
      <w:divBdr>
        <w:top w:val="none" w:sz="0" w:space="0" w:color="auto"/>
        <w:left w:val="none" w:sz="0" w:space="0" w:color="auto"/>
        <w:bottom w:val="none" w:sz="0" w:space="0" w:color="auto"/>
        <w:right w:val="none" w:sz="0" w:space="0" w:color="auto"/>
      </w:divBdr>
    </w:div>
    <w:div w:id="1290163475">
      <w:bodyDiv w:val="1"/>
      <w:marLeft w:val="0"/>
      <w:marRight w:val="0"/>
      <w:marTop w:val="0"/>
      <w:marBottom w:val="0"/>
      <w:divBdr>
        <w:top w:val="none" w:sz="0" w:space="0" w:color="auto"/>
        <w:left w:val="none" w:sz="0" w:space="0" w:color="auto"/>
        <w:bottom w:val="none" w:sz="0" w:space="0" w:color="auto"/>
        <w:right w:val="none" w:sz="0" w:space="0" w:color="auto"/>
      </w:divBdr>
    </w:div>
    <w:div w:id="1290436528">
      <w:bodyDiv w:val="1"/>
      <w:marLeft w:val="0"/>
      <w:marRight w:val="0"/>
      <w:marTop w:val="0"/>
      <w:marBottom w:val="0"/>
      <w:divBdr>
        <w:top w:val="none" w:sz="0" w:space="0" w:color="auto"/>
        <w:left w:val="none" w:sz="0" w:space="0" w:color="auto"/>
        <w:bottom w:val="none" w:sz="0" w:space="0" w:color="auto"/>
        <w:right w:val="none" w:sz="0" w:space="0" w:color="auto"/>
      </w:divBdr>
    </w:div>
    <w:div w:id="1290670473">
      <w:bodyDiv w:val="1"/>
      <w:marLeft w:val="0"/>
      <w:marRight w:val="0"/>
      <w:marTop w:val="0"/>
      <w:marBottom w:val="0"/>
      <w:divBdr>
        <w:top w:val="none" w:sz="0" w:space="0" w:color="auto"/>
        <w:left w:val="none" w:sz="0" w:space="0" w:color="auto"/>
        <w:bottom w:val="none" w:sz="0" w:space="0" w:color="auto"/>
        <w:right w:val="none" w:sz="0" w:space="0" w:color="auto"/>
      </w:divBdr>
    </w:div>
    <w:div w:id="1290866399">
      <w:bodyDiv w:val="1"/>
      <w:marLeft w:val="0"/>
      <w:marRight w:val="0"/>
      <w:marTop w:val="0"/>
      <w:marBottom w:val="0"/>
      <w:divBdr>
        <w:top w:val="none" w:sz="0" w:space="0" w:color="auto"/>
        <w:left w:val="none" w:sz="0" w:space="0" w:color="auto"/>
        <w:bottom w:val="none" w:sz="0" w:space="0" w:color="auto"/>
        <w:right w:val="none" w:sz="0" w:space="0" w:color="auto"/>
      </w:divBdr>
    </w:div>
    <w:div w:id="1291132705">
      <w:bodyDiv w:val="1"/>
      <w:marLeft w:val="0"/>
      <w:marRight w:val="0"/>
      <w:marTop w:val="0"/>
      <w:marBottom w:val="0"/>
      <w:divBdr>
        <w:top w:val="none" w:sz="0" w:space="0" w:color="auto"/>
        <w:left w:val="none" w:sz="0" w:space="0" w:color="auto"/>
        <w:bottom w:val="none" w:sz="0" w:space="0" w:color="auto"/>
        <w:right w:val="none" w:sz="0" w:space="0" w:color="auto"/>
      </w:divBdr>
    </w:div>
    <w:div w:id="1291132992">
      <w:bodyDiv w:val="1"/>
      <w:marLeft w:val="0"/>
      <w:marRight w:val="0"/>
      <w:marTop w:val="0"/>
      <w:marBottom w:val="0"/>
      <w:divBdr>
        <w:top w:val="none" w:sz="0" w:space="0" w:color="auto"/>
        <w:left w:val="none" w:sz="0" w:space="0" w:color="auto"/>
        <w:bottom w:val="none" w:sz="0" w:space="0" w:color="auto"/>
        <w:right w:val="none" w:sz="0" w:space="0" w:color="auto"/>
      </w:divBdr>
    </w:div>
    <w:div w:id="1291279833">
      <w:bodyDiv w:val="1"/>
      <w:marLeft w:val="0"/>
      <w:marRight w:val="0"/>
      <w:marTop w:val="0"/>
      <w:marBottom w:val="0"/>
      <w:divBdr>
        <w:top w:val="none" w:sz="0" w:space="0" w:color="auto"/>
        <w:left w:val="none" w:sz="0" w:space="0" w:color="auto"/>
        <w:bottom w:val="none" w:sz="0" w:space="0" w:color="auto"/>
        <w:right w:val="none" w:sz="0" w:space="0" w:color="auto"/>
      </w:divBdr>
    </w:div>
    <w:div w:id="1291590856">
      <w:bodyDiv w:val="1"/>
      <w:marLeft w:val="0"/>
      <w:marRight w:val="0"/>
      <w:marTop w:val="0"/>
      <w:marBottom w:val="0"/>
      <w:divBdr>
        <w:top w:val="none" w:sz="0" w:space="0" w:color="auto"/>
        <w:left w:val="none" w:sz="0" w:space="0" w:color="auto"/>
        <w:bottom w:val="none" w:sz="0" w:space="0" w:color="auto"/>
        <w:right w:val="none" w:sz="0" w:space="0" w:color="auto"/>
      </w:divBdr>
    </w:div>
    <w:div w:id="1291789717">
      <w:bodyDiv w:val="1"/>
      <w:marLeft w:val="0"/>
      <w:marRight w:val="0"/>
      <w:marTop w:val="0"/>
      <w:marBottom w:val="0"/>
      <w:divBdr>
        <w:top w:val="none" w:sz="0" w:space="0" w:color="auto"/>
        <w:left w:val="none" w:sz="0" w:space="0" w:color="auto"/>
        <w:bottom w:val="none" w:sz="0" w:space="0" w:color="auto"/>
        <w:right w:val="none" w:sz="0" w:space="0" w:color="auto"/>
      </w:divBdr>
    </w:div>
    <w:div w:id="1291859613">
      <w:bodyDiv w:val="1"/>
      <w:marLeft w:val="0"/>
      <w:marRight w:val="0"/>
      <w:marTop w:val="0"/>
      <w:marBottom w:val="0"/>
      <w:divBdr>
        <w:top w:val="none" w:sz="0" w:space="0" w:color="auto"/>
        <w:left w:val="none" w:sz="0" w:space="0" w:color="auto"/>
        <w:bottom w:val="none" w:sz="0" w:space="0" w:color="auto"/>
        <w:right w:val="none" w:sz="0" w:space="0" w:color="auto"/>
      </w:divBdr>
    </w:div>
    <w:div w:id="1292054787">
      <w:bodyDiv w:val="1"/>
      <w:marLeft w:val="0"/>
      <w:marRight w:val="0"/>
      <w:marTop w:val="0"/>
      <w:marBottom w:val="0"/>
      <w:divBdr>
        <w:top w:val="none" w:sz="0" w:space="0" w:color="auto"/>
        <w:left w:val="none" w:sz="0" w:space="0" w:color="auto"/>
        <w:bottom w:val="none" w:sz="0" w:space="0" w:color="auto"/>
        <w:right w:val="none" w:sz="0" w:space="0" w:color="auto"/>
      </w:divBdr>
    </w:div>
    <w:div w:id="1292244928">
      <w:bodyDiv w:val="1"/>
      <w:marLeft w:val="0"/>
      <w:marRight w:val="0"/>
      <w:marTop w:val="0"/>
      <w:marBottom w:val="0"/>
      <w:divBdr>
        <w:top w:val="none" w:sz="0" w:space="0" w:color="auto"/>
        <w:left w:val="none" w:sz="0" w:space="0" w:color="auto"/>
        <w:bottom w:val="none" w:sz="0" w:space="0" w:color="auto"/>
        <w:right w:val="none" w:sz="0" w:space="0" w:color="auto"/>
      </w:divBdr>
    </w:div>
    <w:div w:id="1292708428">
      <w:bodyDiv w:val="1"/>
      <w:marLeft w:val="0"/>
      <w:marRight w:val="0"/>
      <w:marTop w:val="0"/>
      <w:marBottom w:val="0"/>
      <w:divBdr>
        <w:top w:val="none" w:sz="0" w:space="0" w:color="auto"/>
        <w:left w:val="none" w:sz="0" w:space="0" w:color="auto"/>
        <w:bottom w:val="none" w:sz="0" w:space="0" w:color="auto"/>
        <w:right w:val="none" w:sz="0" w:space="0" w:color="auto"/>
      </w:divBdr>
    </w:div>
    <w:div w:id="1292782490">
      <w:bodyDiv w:val="1"/>
      <w:marLeft w:val="0"/>
      <w:marRight w:val="0"/>
      <w:marTop w:val="0"/>
      <w:marBottom w:val="0"/>
      <w:divBdr>
        <w:top w:val="none" w:sz="0" w:space="0" w:color="auto"/>
        <w:left w:val="none" w:sz="0" w:space="0" w:color="auto"/>
        <w:bottom w:val="none" w:sz="0" w:space="0" w:color="auto"/>
        <w:right w:val="none" w:sz="0" w:space="0" w:color="auto"/>
      </w:divBdr>
    </w:div>
    <w:div w:id="1292789857">
      <w:bodyDiv w:val="1"/>
      <w:marLeft w:val="0"/>
      <w:marRight w:val="0"/>
      <w:marTop w:val="0"/>
      <w:marBottom w:val="0"/>
      <w:divBdr>
        <w:top w:val="none" w:sz="0" w:space="0" w:color="auto"/>
        <w:left w:val="none" w:sz="0" w:space="0" w:color="auto"/>
        <w:bottom w:val="none" w:sz="0" w:space="0" w:color="auto"/>
        <w:right w:val="none" w:sz="0" w:space="0" w:color="auto"/>
      </w:divBdr>
    </w:div>
    <w:div w:id="1293443217">
      <w:bodyDiv w:val="1"/>
      <w:marLeft w:val="0"/>
      <w:marRight w:val="0"/>
      <w:marTop w:val="0"/>
      <w:marBottom w:val="0"/>
      <w:divBdr>
        <w:top w:val="none" w:sz="0" w:space="0" w:color="auto"/>
        <w:left w:val="none" w:sz="0" w:space="0" w:color="auto"/>
        <w:bottom w:val="none" w:sz="0" w:space="0" w:color="auto"/>
        <w:right w:val="none" w:sz="0" w:space="0" w:color="auto"/>
      </w:divBdr>
    </w:div>
    <w:div w:id="1293561991">
      <w:bodyDiv w:val="1"/>
      <w:marLeft w:val="0"/>
      <w:marRight w:val="0"/>
      <w:marTop w:val="0"/>
      <w:marBottom w:val="0"/>
      <w:divBdr>
        <w:top w:val="none" w:sz="0" w:space="0" w:color="auto"/>
        <w:left w:val="none" w:sz="0" w:space="0" w:color="auto"/>
        <w:bottom w:val="none" w:sz="0" w:space="0" w:color="auto"/>
        <w:right w:val="none" w:sz="0" w:space="0" w:color="auto"/>
      </w:divBdr>
    </w:div>
    <w:div w:id="1293680824">
      <w:bodyDiv w:val="1"/>
      <w:marLeft w:val="0"/>
      <w:marRight w:val="0"/>
      <w:marTop w:val="0"/>
      <w:marBottom w:val="0"/>
      <w:divBdr>
        <w:top w:val="none" w:sz="0" w:space="0" w:color="auto"/>
        <w:left w:val="none" w:sz="0" w:space="0" w:color="auto"/>
        <w:bottom w:val="none" w:sz="0" w:space="0" w:color="auto"/>
        <w:right w:val="none" w:sz="0" w:space="0" w:color="auto"/>
      </w:divBdr>
    </w:div>
    <w:div w:id="1293832051">
      <w:bodyDiv w:val="1"/>
      <w:marLeft w:val="0"/>
      <w:marRight w:val="0"/>
      <w:marTop w:val="0"/>
      <w:marBottom w:val="0"/>
      <w:divBdr>
        <w:top w:val="none" w:sz="0" w:space="0" w:color="auto"/>
        <w:left w:val="none" w:sz="0" w:space="0" w:color="auto"/>
        <w:bottom w:val="none" w:sz="0" w:space="0" w:color="auto"/>
        <w:right w:val="none" w:sz="0" w:space="0" w:color="auto"/>
      </w:divBdr>
    </w:div>
    <w:div w:id="1293832117">
      <w:bodyDiv w:val="1"/>
      <w:marLeft w:val="0"/>
      <w:marRight w:val="0"/>
      <w:marTop w:val="0"/>
      <w:marBottom w:val="0"/>
      <w:divBdr>
        <w:top w:val="none" w:sz="0" w:space="0" w:color="auto"/>
        <w:left w:val="none" w:sz="0" w:space="0" w:color="auto"/>
        <w:bottom w:val="none" w:sz="0" w:space="0" w:color="auto"/>
        <w:right w:val="none" w:sz="0" w:space="0" w:color="auto"/>
      </w:divBdr>
    </w:div>
    <w:div w:id="1294287405">
      <w:bodyDiv w:val="1"/>
      <w:marLeft w:val="0"/>
      <w:marRight w:val="0"/>
      <w:marTop w:val="0"/>
      <w:marBottom w:val="0"/>
      <w:divBdr>
        <w:top w:val="none" w:sz="0" w:space="0" w:color="auto"/>
        <w:left w:val="none" w:sz="0" w:space="0" w:color="auto"/>
        <w:bottom w:val="none" w:sz="0" w:space="0" w:color="auto"/>
        <w:right w:val="none" w:sz="0" w:space="0" w:color="auto"/>
      </w:divBdr>
    </w:div>
    <w:div w:id="1294409281">
      <w:bodyDiv w:val="1"/>
      <w:marLeft w:val="0"/>
      <w:marRight w:val="0"/>
      <w:marTop w:val="0"/>
      <w:marBottom w:val="0"/>
      <w:divBdr>
        <w:top w:val="none" w:sz="0" w:space="0" w:color="auto"/>
        <w:left w:val="none" w:sz="0" w:space="0" w:color="auto"/>
        <w:bottom w:val="none" w:sz="0" w:space="0" w:color="auto"/>
        <w:right w:val="none" w:sz="0" w:space="0" w:color="auto"/>
      </w:divBdr>
    </w:div>
    <w:div w:id="1294602813">
      <w:bodyDiv w:val="1"/>
      <w:marLeft w:val="0"/>
      <w:marRight w:val="0"/>
      <w:marTop w:val="0"/>
      <w:marBottom w:val="0"/>
      <w:divBdr>
        <w:top w:val="none" w:sz="0" w:space="0" w:color="auto"/>
        <w:left w:val="none" w:sz="0" w:space="0" w:color="auto"/>
        <w:bottom w:val="none" w:sz="0" w:space="0" w:color="auto"/>
        <w:right w:val="none" w:sz="0" w:space="0" w:color="auto"/>
      </w:divBdr>
    </w:div>
    <w:div w:id="1294822013">
      <w:bodyDiv w:val="1"/>
      <w:marLeft w:val="0"/>
      <w:marRight w:val="0"/>
      <w:marTop w:val="0"/>
      <w:marBottom w:val="0"/>
      <w:divBdr>
        <w:top w:val="none" w:sz="0" w:space="0" w:color="auto"/>
        <w:left w:val="none" w:sz="0" w:space="0" w:color="auto"/>
        <w:bottom w:val="none" w:sz="0" w:space="0" w:color="auto"/>
        <w:right w:val="none" w:sz="0" w:space="0" w:color="auto"/>
      </w:divBdr>
    </w:div>
    <w:div w:id="1295136613">
      <w:bodyDiv w:val="1"/>
      <w:marLeft w:val="0"/>
      <w:marRight w:val="0"/>
      <w:marTop w:val="0"/>
      <w:marBottom w:val="0"/>
      <w:divBdr>
        <w:top w:val="none" w:sz="0" w:space="0" w:color="auto"/>
        <w:left w:val="none" w:sz="0" w:space="0" w:color="auto"/>
        <w:bottom w:val="none" w:sz="0" w:space="0" w:color="auto"/>
        <w:right w:val="none" w:sz="0" w:space="0" w:color="auto"/>
      </w:divBdr>
    </w:div>
    <w:div w:id="1295521306">
      <w:bodyDiv w:val="1"/>
      <w:marLeft w:val="0"/>
      <w:marRight w:val="0"/>
      <w:marTop w:val="0"/>
      <w:marBottom w:val="0"/>
      <w:divBdr>
        <w:top w:val="none" w:sz="0" w:space="0" w:color="auto"/>
        <w:left w:val="none" w:sz="0" w:space="0" w:color="auto"/>
        <w:bottom w:val="none" w:sz="0" w:space="0" w:color="auto"/>
        <w:right w:val="none" w:sz="0" w:space="0" w:color="auto"/>
      </w:divBdr>
    </w:div>
    <w:div w:id="1295789276">
      <w:bodyDiv w:val="1"/>
      <w:marLeft w:val="0"/>
      <w:marRight w:val="0"/>
      <w:marTop w:val="0"/>
      <w:marBottom w:val="0"/>
      <w:divBdr>
        <w:top w:val="none" w:sz="0" w:space="0" w:color="auto"/>
        <w:left w:val="none" w:sz="0" w:space="0" w:color="auto"/>
        <w:bottom w:val="none" w:sz="0" w:space="0" w:color="auto"/>
        <w:right w:val="none" w:sz="0" w:space="0" w:color="auto"/>
      </w:divBdr>
    </w:div>
    <w:div w:id="1295790842">
      <w:bodyDiv w:val="1"/>
      <w:marLeft w:val="0"/>
      <w:marRight w:val="0"/>
      <w:marTop w:val="0"/>
      <w:marBottom w:val="0"/>
      <w:divBdr>
        <w:top w:val="none" w:sz="0" w:space="0" w:color="auto"/>
        <w:left w:val="none" w:sz="0" w:space="0" w:color="auto"/>
        <w:bottom w:val="none" w:sz="0" w:space="0" w:color="auto"/>
        <w:right w:val="none" w:sz="0" w:space="0" w:color="auto"/>
      </w:divBdr>
    </w:div>
    <w:div w:id="1295982204">
      <w:bodyDiv w:val="1"/>
      <w:marLeft w:val="0"/>
      <w:marRight w:val="0"/>
      <w:marTop w:val="0"/>
      <w:marBottom w:val="0"/>
      <w:divBdr>
        <w:top w:val="none" w:sz="0" w:space="0" w:color="auto"/>
        <w:left w:val="none" w:sz="0" w:space="0" w:color="auto"/>
        <w:bottom w:val="none" w:sz="0" w:space="0" w:color="auto"/>
        <w:right w:val="none" w:sz="0" w:space="0" w:color="auto"/>
      </w:divBdr>
    </w:div>
    <w:div w:id="1296254541">
      <w:bodyDiv w:val="1"/>
      <w:marLeft w:val="0"/>
      <w:marRight w:val="0"/>
      <w:marTop w:val="0"/>
      <w:marBottom w:val="0"/>
      <w:divBdr>
        <w:top w:val="none" w:sz="0" w:space="0" w:color="auto"/>
        <w:left w:val="none" w:sz="0" w:space="0" w:color="auto"/>
        <w:bottom w:val="none" w:sz="0" w:space="0" w:color="auto"/>
        <w:right w:val="none" w:sz="0" w:space="0" w:color="auto"/>
      </w:divBdr>
    </w:div>
    <w:div w:id="1296761619">
      <w:bodyDiv w:val="1"/>
      <w:marLeft w:val="0"/>
      <w:marRight w:val="0"/>
      <w:marTop w:val="0"/>
      <w:marBottom w:val="0"/>
      <w:divBdr>
        <w:top w:val="none" w:sz="0" w:space="0" w:color="auto"/>
        <w:left w:val="none" w:sz="0" w:space="0" w:color="auto"/>
        <w:bottom w:val="none" w:sz="0" w:space="0" w:color="auto"/>
        <w:right w:val="none" w:sz="0" w:space="0" w:color="auto"/>
      </w:divBdr>
    </w:div>
    <w:div w:id="1297023801">
      <w:bodyDiv w:val="1"/>
      <w:marLeft w:val="0"/>
      <w:marRight w:val="0"/>
      <w:marTop w:val="0"/>
      <w:marBottom w:val="0"/>
      <w:divBdr>
        <w:top w:val="none" w:sz="0" w:space="0" w:color="auto"/>
        <w:left w:val="none" w:sz="0" w:space="0" w:color="auto"/>
        <w:bottom w:val="none" w:sz="0" w:space="0" w:color="auto"/>
        <w:right w:val="none" w:sz="0" w:space="0" w:color="auto"/>
      </w:divBdr>
    </w:div>
    <w:div w:id="1297032330">
      <w:bodyDiv w:val="1"/>
      <w:marLeft w:val="0"/>
      <w:marRight w:val="0"/>
      <w:marTop w:val="0"/>
      <w:marBottom w:val="0"/>
      <w:divBdr>
        <w:top w:val="none" w:sz="0" w:space="0" w:color="auto"/>
        <w:left w:val="none" w:sz="0" w:space="0" w:color="auto"/>
        <w:bottom w:val="none" w:sz="0" w:space="0" w:color="auto"/>
        <w:right w:val="none" w:sz="0" w:space="0" w:color="auto"/>
      </w:divBdr>
    </w:div>
    <w:div w:id="1297760923">
      <w:bodyDiv w:val="1"/>
      <w:marLeft w:val="0"/>
      <w:marRight w:val="0"/>
      <w:marTop w:val="0"/>
      <w:marBottom w:val="0"/>
      <w:divBdr>
        <w:top w:val="none" w:sz="0" w:space="0" w:color="auto"/>
        <w:left w:val="none" w:sz="0" w:space="0" w:color="auto"/>
        <w:bottom w:val="none" w:sz="0" w:space="0" w:color="auto"/>
        <w:right w:val="none" w:sz="0" w:space="0" w:color="auto"/>
      </w:divBdr>
    </w:div>
    <w:div w:id="1297838327">
      <w:bodyDiv w:val="1"/>
      <w:marLeft w:val="0"/>
      <w:marRight w:val="0"/>
      <w:marTop w:val="0"/>
      <w:marBottom w:val="0"/>
      <w:divBdr>
        <w:top w:val="none" w:sz="0" w:space="0" w:color="auto"/>
        <w:left w:val="none" w:sz="0" w:space="0" w:color="auto"/>
        <w:bottom w:val="none" w:sz="0" w:space="0" w:color="auto"/>
        <w:right w:val="none" w:sz="0" w:space="0" w:color="auto"/>
      </w:divBdr>
    </w:div>
    <w:div w:id="1297878969">
      <w:bodyDiv w:val="1"/>
      <w:marLeft w:val="0"/>
      <w:marRight w:val="0"/>
      <w:marTop w:val="0"/>
      <w:marBottom w:val="0"/>
      <w:divBdr>
        <w:top w:val="none" w:sz="0" w:space="0" w:color="auto"/>
        <w:left w:val="none" w:sz="0" w:space="0" w:color="auto"/>
        <w:bottom w:val="none" w:sz="0" w:space="0" w:color="auto"/>
        <w:right w:val="none" w:sz="0" w:space="0" w:color="auto"/>
      </w:divBdr>
    </w:div>
    <w:div w:id="1297880168">
      <w:bodyDiv w:val="1"/>
      <w:marLeft w:val="0"/>
      <w:marRight w:val="0"/>
      <w:marTop w:val="0"/>
      <w:marBottom w:val="0"/>
      <w:divBdr>
        <w:top w:val="none" w:sz="0" w:space="0" w:color="auto"/>
        <w:left w:val="none" w:sz="0" w:space="0" w:color="auto"/>
        <w:bottom w:val="none" w:sz="0" w:space="0" w:color="auto"/>
        <w:right w:val="none" w:sz="0" w:space="0" w:color="auto"/>
      </w:divBdr>
    </w:div>
    <w:div w:id="1298098843">
      <w:bodyDiv w:val="1"/>
      <w:marLeft w:val="0"/>
      <w:marRight w:val="0"/>
      <w:marTop w:val="0"/>
      <w:marBottom w:val="0"/>
      <w:divBdr>
        <w:top w:val="none" w:sz="0" w:space="0" w:color="auto"/>
        <w:left w:val="none" w:sz="0" w:space="0" w:color="auto"/>
        <w:bottom w:val="none" w:sz="0" w:space="0" w:color="auto"/>
        <w:right w:val="none" w:sz="0" w:space="0" w:color="auto"/>
      </w:divBdr>
    </w:div>
    <w:div w:id="1298414479">
      <w:bodyDiv w:val="1"/>
      <w:marLeft w:val="0"/>
      <w:marRight w:val="0"/>
      <w:marTop w:val="0"/>
      <w:marBottom w:val="0"/>
      <w:divBdr>
        <w:top w:val="none" w:sz="0" w:space="0" w:color="auto"/>
        <w:left w:val="none" w:sz="0" w:space="0" w:color="auto"/>
        <w:bottom w:val="none" w:sz="0" w:space="0" w:color="auto"/>
        <w:right w:val="none" w:sz="0" w:space="0" w:color="auto"/>
      </w:divBdr>
    </w:div>
    <w:div w:id="1299073206">
      <w:bodyDiv w:val="1"/>
      <w:marLeft w:val="0"/>
      <w:marRight w:val="0"/>
      <w:marTop w:val="0"/>
      <w:marBottom w:val="0"/>
      <w:divBdr>
        <w:top w:val="none" w:sz="0" w:space="0" w:color="auto"/>
        <w:left w:val="none" w:sz="0" w:space="0" w:color="auto"/>
        <w:bottom w:val="none" w:sz="0" w:space="0" w:color="auto"/>
        <w:right w:val="none" w:sz="0" w:space="0" w:color="auto"/>
      </w:divBdr>
    </w:div>
    <w:div w:id="1299265311">
      <w:bodyDiv w:val="1"/>
      <w:marLeft w:val="0"/>
      <w:marRight w:val="0"/>
      <w:marTop w:val="0"/>
      <w:marBottom w:val="0"/>
      <w:divBdr>
        <w:top w:val="none" w:sz="0" w:space="0" w:color="auto"/>
        <w:left w:val="none" w:sz="0" w:space="0" w:color="auto"/>
        <w:bottom w:val="none" w:sz="0" w:space="0" w:color="auto"/>
        <w:right w:val="none" w:sz="0" w:space="0" w:color="auto"/>
      </w:divBdr>
    </w:div>
    <w:div w:id="1299414606">
      <w:bodyDiv w:val="1"/>
      <w:marLeft w:val="0"/>
      <w:marRight w:val="0"/>
      <w:marTop w:val="0"/>
      <w:marBottom w:val="0"/>
      <w:divBdr>
        <w:top w:val="none" w:sz="0" w:space="0" w:color="auto"/>
        <w:left w:val="none" w:sz="0" w:space="0" w:color="auto"/>
        <w:bottom w:val="none" w:sz="0" w:space="0" w:color="auto"/>
        <w:right w:val="none" w:sz="0" w:space="0" w:color="auto"/>
      </w:divBdr>
    </w:div>
    <w:div w:id="1299720018">
      <w:bodyDiv w:val="1"/>
      <w:marLeft w:val="0"/>
      <w:marRight w:val="0"/>
      <w:marTop w:val="0"/>
      <w:marBottom w:val="0"/>
      <w:divBdr>
        <w:top w:val="none" w:sz="0" w:space="0" w:color="auto"/>
        <w:left w:val="none" w:sz="0" w:space="0" w:color="auto"/>
        <w:bottom w:val="none" w:sz="0" w:space="0" w:color="auto"/>
        <w:right w:val="none" w:sz="0" w:space="0" w:color="auto"/>
      </w:divBdr>
    </w:div>
    <w:div w:id="1299993988">
      <w:bodyDiv w:val="1"/>
      <w:marLeft w:val="0"/>
      <w:marRight w:val="0"/>
      <w:marTop w:val="0"/>
      <w:marBottom w:val="0"/>
      <w:divBdr>
        <w:top w:val="none" w:sz="0" w:space="0" w:color="auto"/>
        <w:left w:val="none" w:sz="0" w:space="0" w:color="auto"/>
        <w:bottom w:val="none" w:sz="0" w:space="0" w:color="auto"/>
        <w:right w:val="none" w:sz="0" w:space="0" w:color="auto"/>
      </w:divBdr>
    </w:div>
    <w:div w:id="1299993989">
      <w:bodyDiv w:val="1"/>
      <w:marLeft w:val="0"/>
      <w:marRight w:val="0"/>
      <w:marTop w:val="0"/>
      <w:marBottom w:val="0"/>
      <w:divBdr>
        <w:top w:val="none" w:sz="0" w:space="0" w:color="auto"/>
        <w:left w:val="none" w:sz="0" w:space="0" w:color="auto"/>
        <w:bottom w:val="none" w:sz="0" w:space="0" w:color="auto"/>
        <w:right w:val="none" w:sz="0" w:space="0" w:color="auto"/>
      </w:divBdr>
    </w:div>
    <w:div w:id="1300109955">
      <w:bodyDiv w:val="1"/>
      <w:marLeft w:val="0"/>
      <w:marRight w:val="0"/>
      <w:marTop w:val="0"/>
      <w:marBottom w:val="0"/>
      <w:divBdr>
        <w:top w:val="none" w:sz="0" w:space="0" w:color="auto"/>
        <w:left w:val="none" w:sz="0" w:space="0" w:color="auto"/>
        <w:bottom w:val="none" w:sz="0" w:space="0" w:color="auto"/>
        <w:right w:val="none" w:sz="0" w:space="0" w:color="auto"/>
      </w:divBdr>
    </w:div>
    <w:div w:id="1300110450">
      <w:bodyDiv w:val="1"/>
      <w:marLeft w:val="0"/>
      <w:marRight w:val="0"/>
      <w:marTop w:val="0"/>
      <w:marBottom w:val="0"/>
      <w:divBdr>
        <w:top w:val="none" w:sz="0" w:space="0" w:color="auto"/>
        <w:left w:val="none" w:sz="0" w:space="0" w:color="auto"/>
        <w:bottom w:val="none" w:sz="0" w:space="0" w:color="auto"/>
        <w:right w:val="none" w:sz="0" w:space="0" w:color="auto"/>
      </w:divBdr>
    </w:div>
    <w:div w:id="1300839994">
      <w:bodyDiv w:val="1"/>
      <w:marLeft w:val="0"/>
      <w:marRight w:val="0"/>
      <w:marTop w:val="0"/>
      <w:marBottom w:val="0"/>
      <w:divBdr>
        <w:top w:val="none" w:sz="0" w:space="0" w:color="auto"/>
        <w:left w:val="none" w:sz="0" w:space="0" w:color="auto"/>
        <w:bottom w:val="none" w:sz="0" w:space="0" w:color="auto"/>
        <w:right w:val="none" w:sz="0" w:space="0" w:color="auto"/>
      </w:divBdr>
    </w:div>
    <w:div w:id="1301030476">
      <w:bodyDiv w:val="1"/>
      <w:marLeft w:val="0"/>
      <w:marRight w:val="0"/>
      <w:marTop w:val="0"/>
      <w:marBottom w:val="0"/>
      <w:divBdr>
        <w:top w:val="none" w:sz="0" w:space="0" w:color="auto"/>
        <w:left w:val="none" w:sz="0" w:space="0" w:color="auto"/>
        <w:bottom w:val="none" w:sz="0" w:space="0" w:color="auto"/>
        <w:right w:val="none" w:sz="0" w:space="0" w:color="auto"/>
      </w:divBdr>
    </w:div>
    <w:div w:id="1301157556">
      <w:bodyDiv w:val="1"/>
      <w:marLeft w:val="0"/>
      <w:marRight w:val="0"/>
      <w:marTop w:val="0"/>
      <w:marBottom w:val="0"/>
      <w:divBdr>
        <w:top w:val="none" w:sz="0" w:space="0" w:color="auto"/>
        <w:left w:val="none" w:sz="0" w:space="0" w:color="auto"/>
        <w:bottom w:val="none" w:sz="0" w:space="0" w:color="auto"/>
        <w:right w:val="none" w:sz="0" w:space="0" w:color="auto"/>
      </w:divBdr>
    </w:div>
    <w:div w:id="1301157863">
      <w:bodyDiv w:val="1"/>
      <w:marLeft w:val="0"/>
      <w:marRight w:val="0"/>
      <w:marTop w:val="0"/>
      <w:marBottom w:val="0"/>
      <w:divBdr>
        <w:top w:val="none" w:sz="0" w:space="0" w:color="auto"/>
        <w:left w:val="none" w:sz="0" w:space="0" w:color="auto"/>
        <w:bottom w:val="none" w:sz="0" w:space="0" w:color="auto"/>
        <w:right w:val="none" w:sz="0" w:space="0" w:color="auto"/>
      </w:divBdr>
    </w:div>
    <w:div w:id="1301232882">
      <w:bodyDiv w:val="1"/>
      <w:marLeft w:val="0"/>
      <w:marRight w:val="0"/>
      <w:marTop w:val="0"/>
      <w:marBottom w:val="0"/>
      <w:divBdr>
        <w:top w:val="none" w:sz="0" w:space="0" w:color="auto"/>
        <w:left w:val="none" w:sz="0" w:space="0" w:color="auto"/>
        <w:bottom w:val="none" w:sz="0" w:space="0" w:color="auto"/>
        <w:right w:val="none" w:sz="0" w:space="0" w:color="auto"/>
      </w:divBdr>
    </w:div>
    <w:div w:id="1301379620">
      <w:bodyDiv w:val="1"/>
      <w:marLeft w:val="0"/>
      <w:marRight w:val="0"/>
      <w:marTop w:val="0"/>
      <w:marBottom w:val="0"/>
      <w:divBdr>
        <w:top w:val="none" w:sz="0" w:space="0" w:color="auto"/>
        <w:left w:val="none" w:sz="0" w:space="0" w:color="auto"/>
        <w:bottom w:val="none" w:sz="0" w:space="0" w:color="auto"/>
        <w:right w:val="none" w:sz="0" w:space="0" w:color="auto"/>
      </w:divBdr>
    </w:div>
    <w:div w:id="1301499505">
      <w:bodyDiv w:val="1"/>
      <w:marLeft w:val="0"/>
      <w:marRight w:val="0"/>
      <w:marTop w:val="0"/>
      <w:marBottom w:val="0"/>
      <w:divBdr>
        <w:top w:val="none" w:sz="0" w:space="0" w:color="auto"/>
        <w:left w:val="none" w:sz="0" w:space="0" w:color="auto"/>
        <w:bottom w:val="none" w:sz="0" w:space="0" w:color="auto"/>
        <w:right w:val="none" w:sz="0" w:space="0" w:color="auto"/>
      </w:divBdr>
    </w:div>
    <w:div w:id="1301812593">
      <w:bodyDiv w:val="1"/>
      <w:marLeft w:val="0"/>
      <w:marRight w:val="0"/>
      <w:marTop w:val="0"/>
      <w:marBottom w:val="0"/>
      <w:divBdr>
        <w:top w:val="none" w:sz="0" w:space="0" w:color="auto"/>
        <w:left w:val="none" w:sz="0" w:space="0" w:color="auto"/>
        <w:bottom w:val="none" w:sz="0" w:space="0" w:color="auto"/>
        <w:right w:val="none" w:sz="0" w:space="0" w:color="auto"/>
      </w:divBdr>
    </w:div>
    <w:div w:id="1301839279">
      <w:bodyDiv w:val="1"/>
      <w:marLeft w:val="0"/>
      <w:marRight w:val="0"/>
      <w:marTop w:val="0"/>
      <w:marBottom w:val="0"/>
      <w:divBdr>
        <w:top w:val="none" w:sz="0" w:space="0" w:color="auto"/>
        <w:left w:val="none" w:sz="0" w:space="0" w:color="auto"/>
        <w:bottom w:val="none" w:sz="0" w:space="0" w:color="auto"/>
        <w:right w:val="none" w:sz="0" w:space="0" w:color="auto"/>
      </w:divBdr>
    </w:div>
    <w:div w:id="1302232313">
      <w:bodyDiv w:val="1"/>
      <w:marLeft w:val="0"/>
      <w:marRight w:val="0"/>
      <w:marTop w:val="0"/>
      <w:marBottom w:val="0"/>
      <w:divBdr>
        <w:top w:val="none" w:sz="0" w:space="0" w:color="auto"/>
        <w:left w:val="none" w:sz="0" w:space="0" w:color="auto"/>
        <w:bottom w:val="none" w:sz="0" w:space="0" w:color="auto"/>
        <w:right w:val="none" w:sz="0" w:space="0" w:color="auto"/>
      </w:divBdr>
    </w:div>
    <w:div w:id="1302536056">
      <w:bodyDiv w:val="1"/>
      <w:marLeft w:val="0"/>
      <w:marRight w:val="0"/>
      <w:marTop w:val="0"/>
      <w:marBottom w:val="0"/>
      <w:divBdr>
        <w:top w:val="none" w:sz="0" w:space="0" w:color="auto"/>
        <w:left w:val="none" w:sz="0" w:space="0" w:color="auto"/>
        <w:bottom w:val="none" w:sz="0" w:space="0" w:color="auto"/>
        <w:right w:val="none" w:sz="0" w:space="0" w:color="auto"/>
      </w:divBdr>
    </w:div>
    <w:div w:id="1302732306">
      <w:bodyDiv w:val="1"/>
      <w:marLeft w:val="0"/>
      <w:marRight w:val="0"/>
      <w:marTop w:val="0"/>
      <w:marBottom w:val="0"/>
      <w:divBdr>
        <w:top w:val="none" w:sz="0" w:space="0" w:color="auto"/>
        <w:left w:val="none" w:sz="0" w:space="0" w:color="auto"/>
        <w:bottom w:val="none" w:sz="0" w:space="0" w:color="auto"/>
        <w:right w:val="none" w:sz="0" w:space="0" w:color="auto"/>
      </w:divBdr>
    </w:div>
    <w:div w:id="1302735106">
      <w:bodyDiv w:val="1"/>
      <w:marLeft w:val="0"/>
      <w:marRight w:val="0"/>
      <w:marTop w:val="0"/>
      <w:marBottom w:val="0"/>
      <w:divBdr>
        <w:top w:val="none" w:sz="0" w:space="0" w:color="auto"/>
        <w:left w:val="none" w:sz="0" w:space="0" w:color="auto"/>
        <w:bottom w:val="none" w:sz="0" w:space="0" w:color="auto"/>
        <w:right w:val="none" w:sz="0" w:space="0" w:color="auto"/>
      </w:divBdr>
    </w:div>
    <w:div w:id="1303004318">
      <w:bodyDiv w:val="1"/>
      <w:marLeft w:val="0"/>
      <w:marRight w:val="0"/>
      <w:marTop w:val="0"/>
      <w:marBottom w:val="0"/>
      <w:divBdr>
        <w:top w:val="none" w:sz="0" w:space="0" w:color="auto"/>
        <w:left w:val="none" w:sz="0" w:space="0" w:color="auto"/>
        <w:bottom w:val="none" w:sz="0" w:space="0" w:color="auto"/>
        <w:right w:val="none" w:sz="0" w:space="0" w:color="auto"/>
      </w:divBdr>
    </w:div>
    <w:div w:id="1303073358">
      <w:bodyDiv w:val="1"/>
      <w:marLeft w:val="0"/>
      <w:marRight w:val="0"/>
      <w:marTop w:val="0"/>
      <w:marBottom w:val="0"/>
      <w:divBdr>
        <w:top w:val="none" w:sz="0" w:space="0" w:color="auto"/>
        <w:left w:val="none" w:sz="0" w:space="0" w:color="auto"/>
        <w:bottom w:val="none" w:sz="0" w:space="0" w:color="auto"/>
        <w:right w:val="none" w:sz="0" w:space="0" w:color="auto"/>
      </w:divBdr>
    </w:div>
    <w:div w:id="1303537994">
      <w:bodyDiv w:val="1"/>
      <w:marLeft w:val="0"/>
      <w:marRight w:val="0"/>
      <w:marTop w:val="0"/>
      <w:marBottom w:val="0"/>
      <w:divBdr>
        <w:top w:val="none" w:sz="0" w:space="0" w:color="auto"/>
        <w:left w:val="none" w:sz="0" w:space="0" w:color="auto"/>
        <w:bottom w:val="none" w:sz="0" w:space="0" w:color="auto"/>
        <w:right w:val="none" w:sz="0" w:space="0" w:color="auto"/>
      </w:divBdr>
    </w:div>
    <w:div w:id="1303540455">
      <w:bodyDiv w:val="1"/>
      <w:marLeft w:val="0"/>
      <w:marRight w:val="0"/>
      <w:marTop w:val="0"/>
      <w:marBottom w:val="0"/>
      <w:divBdr>
        <w:top w:val="none" w:sz="0" w:space="0" w:color="auto"/>
        <w:left w:val="none" w:sz="0" w:space="0" w:color="auto"/>
        <w:bottom w:val="none" w:sz="0" w:space="0" w:color="auto"/>
        <w:right w:val="none" w:sz="0" w:space="0" w:color="auto"/>
      </w:divBdr>
    </w:div>
    <w:div w:id="1303804594">
      <w:bodyDiv w:val="1"/>
      <w:marLeft w:val="0"/>
      <w:marRight w:val="0"/>
      <w:marTop w:val="0"/>
      <w:marBottom w:val="0"/>
      <w:divBdr>
        <w:top w:val="none" w:sz="0" w:space="0" w:color="auto"/>
        <w:left w:val="none" w:sz="0" w:space="0" w:color="auto"/>
        <w:bottom w:val="none" w:sz="0" w:space="0" w:color="auto"/>
        <w:right w:val="none" w:sz="0" w:space="0" w:color="auto"/>
      </w:divBdr>
    </w:div>
    <w:div w:id="1304311545">
      <w:bodyDiv w:val="1"/>
      <w:marLeft w:val="0"/>
      <w:marRight w:val="0"/>
      <w:marTop w:val="0"/>
      <w:marBottom w:val="0"/>
      <w:divBdr>
        <w:top w:val="none" w:sz="0" w:space="0" w:color="auto"/>
        <w:left w:val="none" w:sz="0" w:space="0" w:color="auto"/>
        <w:bottom w:val="none" w:sz="0" w:space="0" w:color="auto"/>
        <w:right w:val="none" w:sz="0" w:space="0" w:color="auto"/>
      </w:divBdr>
    </w:div>
    <w:div w:id="1304507685">
      <w:bodyDiv w:val="1"/>
      <w:marLeft w:val="0"/>
      <w:marRight w:val="0"/>
      <w:marTop w:val="0"/>
      <w:marBottom w:val="0"/>
      <w:divBdr>
        <w:top w:val="none" w:sz="0" w:space="0" w:color="auto"/>
        <w:left w:val="none" w:sz="0" w:space="0" w:color="auto"/>
        <w:bottom w:val="none" w:sz="0" w:space="0" w:color="auto"/>
        <w:right w:val="none" w:sz="0" w:space="0" w:color="auto"/>
      </w:divBdr>
    </w:div>
    <w:div w:id="1304655515">
      <w:bodyDiv w:val="1"/>
      <w:marLeft w:val="0"/>
      <w:marRight w:val="0"/>
      <w:marTop w:val="0"/>
      <w:marBottom w:val="0"/>
      <w:divBdr>
        <w:top w:val="none" w:sz="0" w:space="0" w:color="auto"/>
        <w:left w:val="none" w:sz="0" w:space="0" w:color="auto"/>
        <w:bottom w:val="none" w:sz="0" w:space="0" w:color="auto"/>
        <w:right w:val="none" w:sz="0" w:space="0" w:color="auto"/>
      </w:divBdr>
    </w:div>
    <w:div w:id="1304777367">
      <w:bodyDiv w:val="1"/>
      <w:marLeft w:val="0"/>
      <w:marRight w:val="0"/>
      <w:marTop w:val="0"/>
      <w:marBottom w:val="0"/>
      <w:divBdr>
        <w:top w:val="none" w:sz="0" w:space="0" w:color="auto"/>
        <w:left w:val="none" w:sz="0" w:space="0" w:color="auto"/>
        <w:bottom w:val="none" w:sz="0" w:space="0" w:color="auto"/>
        <w:right w:val="none" w:sz="0" w:space="0" w:color="auto"/>
      </w:divBdr>
    </w:div>
    <w:div w:id="1304844279">
      <w:bodyDiv w:val="1"/>
      <w:marLeft w:val="0"/>
      <w:marRight w:val="0"/>
      <w:marTop w:val="0"/>
      <w:marBottom w:val="0"/>
      <w:divBdr>
        <w:top w:val="none" w:sz="0" w:space="0" w:color="auto"/>
        <w:left w:val="none" w:sz="0" w:space="0" w:color="auto"/>
        <w:bottom w:val="none" w:sz="0" w:space="0" w:color="auto"/>
        <w:right w:val="none" w:sz="0" w:space="0" w:color="auto"/>
      </w:divBdr>
    </w:div>
    <w:div w:id="1304890457">
      <w:bodyDiv w:val="1"/>
      <w:marLeft w:val="0"/>
      <w:marRight w:val="0"/>
      <w:marTop w:val="0"/>
      <w:marBottom w:val="0"/>
      <w:divBdr>
        <w:top w:val="none" w:sz="0" w:space="0" w:color="auto"/>
        <w:left w:val="none" w:sz="0" w:space="0" w:color="auto"/>
        <w:bottom w:val="none" w:sz="0" w:space="0" w:color="auto"/>
        <w:right w:val="none" w:sz="0" w:space="0" w:color="auto"/>
      </w:divBdr>
    </w:div>
    <w:div w:id="1304892584">
      <w:bodyDiv w:val="1"/>
      <w:marLeft w:val="0"/>
      <w:marRight w:val="0"/>
      <w:marTop w:val="0"/>
      <w:marBottom w:val="0"/>
      <w:divBdr>
        <w:top w:val="none" w:sz="0" w:space="0" w:color="auto"/>
        <w:left w:val="none" w:sz="0" w:space="0" w:color="auto"/>
        <w:bottom w:val="none" w:sz="0" w:space="0" w:color="auto"/>
        <w:right w:val="none" w:sz="0" w:space="0" w:color="auto"/>
      </w:divBdr>
    </w:div>
    <w:div w:id="1305236077">
      <w:bodyDiv w:val="1"/>
      <w:marLeft w:val="0"/>
      <w:marRight w:val="0"/>
      <w:marTop w:val="0"/>
      <w:marBottom w:val="0"/>
      <w:divBdr>
        <w:top w:val="none" w:sz="0" w:space="0" w:color="auto"/>
        <w:left w:val="none" w:sz="0" w:space="0" w:color="auto"/>
        <w:bottom w:val="none" w:sz="0" w:space="0" w:color="auto"/>
        <w:right w:val="none" w:sz="0" w:space="0" w:color="auto"/>
      </w:divBdr>
    </w:div>
    <w:div w:id="1305353065">
      <w:bodyDiv w:val="1"/>
      <w:marLeft w:val="0"/>
      <w:marRight w:val="0"/>
      <w:marTop w:val="0"/>
      <w:marBottom w:val="0"/>
      <w:divBdr>
        <w:top w:val="none" w:sz="0" w:space="0" w:color="auto"/>
        <w:left w:val="none" w:sz="0" w:space="0" w:color="auto"/>
        <w:bottom w:val="none" w:sz="0" w:space="0" w:color="auto"/>
        <w:right w:val="none" w:sz="0" w:space="0" w:color="auto"/>
      </w:divBdr>
      <w:divsChild>
        <w:div w:id="409887376">
          <w:marLeft w:val="0"/>
          <w:marRight w:val="0"/>
          <w:marTop w:val="0"/>
          <w:marBottom w:val="0"/>
          <w:divBdr>
            <w:top w:val="none" w:sz="0" w:space="0" w:color="auto"/>
            <w:left w:val="none" w:sz="0" w:space="0" w:color="auto"/>
            <w:bottom w:val="none" w:sz="0" w:space="0" w:color="auto"/>
            <w:right w:val="none" w:sz="0" w:space="0" w:color="auto"/>
          </w:divBdr>
          <w:divsChild>
            <w:div w:id="1623607175">
              <w:marLeft w:val="0"/>
              <w:marRight w:val="0"/>
              <w:marTop w:val="100"/>
              <w:marBottom w:val="100"/>
              <w:divBdr>
                <w:top w:val="single" w:sz="2" w:space="0" w:color="E3E3E3"/>
                <w:left w:val="single" w:sz="2" w:space="0" w:color="E3E3E3"/>
                <w:bottom w:val="single" w:sz="2" w:space="0" w:color="E3E3E3"/>
                <w:right w:val="single" w:sz="2" w:space="0" w:color="E3E3E3"/>
              </w:divBdr>
              <w:divsChild>
                <w:div w:id="17308370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906719804">
          <w:marLeft w:val="0"/>
          <w:marRight w:val="0"/>
          <w:marTop w:val="0"/>
          <w:marBottom w:val="0"/>
          <w:divBdr>
            <w:top w:val="single" w:sz="2" w:space="0" w:color="E3E3E3"/>
            <w:left w:val="single" w:sz="2" w:space="0" w:color="E3E3E3"/>
            <w:bottom w:val="single" w:sz="2" w:space="0" w:color="E3E3E3"/>
            <w:right w:val="single" w:sz="2" w:space="0" w:color="E3E3E3"/>
          </w:divBdr>
          <w:divsChild>
            <w:div w:id="519394977">
              <w:marLeft w:val="0"/>
              <w:marRight w:val="0"/>
              <w:marTop w:val="0"/>
              <w:marBottom w:val="0"/>
              <w:divBdr>
                <w:top w:val="single" w:sz="2" w:space="0" w:color="E3E3E3"/>
                <w:left w:val="single" w:sz="2" w:space="0" w:color="E3E3E3"/>
                <w:bottom w:val="single" w:sz="2" w:space="0" w:color="E3E3E3"/>
                <w:right w:val="single" w:sz="2" w:space="0" w:color="E3E3E3"/>
              </w:divBdr>
              <w:divsChild>
                <w:div w:id="1220241870">
                  <w:marLeft w:val="0"/>
                  <w:marRight w:val="0"/>
                  <w:marTop w:val="0"/>
                  <w:marBottom w:val="0"/>
                  <w:divBdr>
                    <w:top w:val="single" w:sz="2" w:space="0" w:color="E3E3E3"/>
                    <w:left w:val="single" w:sz="2" w:space="0" w:color="E3E3E3"/>
                    <w:bottom w:val="single" w:sz="2" w:space="0" w:color="E3E3E3"/>
                    <w:right w:val="single" w:sz="2" w:space="0" w:color="E3E3E3"/>
                  </w:divBdr>
                  <w:divsChild>
                    <w:div w:id="1502770640">
                      <w:marLeft w:val="0"/>
                      <w:marRight w:val="0"/>
                      <w:marTop w:val="0"/>
                      <w:marBottom w:val="0"/>
                      <w:divBdr>
                        <w:top w:val="single" w:sz="2" w:space="0" w:color="E3E3E3"/>
                        <w:left w:val="single" w:sz="2" w:space="0" w:color="E3E3E3"/>
                        <w:bottom w:val="single" w:sz="2" w:space="0" w:color="E3E3E3"/>
                        <w:right w:val="single" w:sz="2" w:space="0" w:color="E3E3E3"/>
                      </w:divBdr>
                      <w:divsChild>
                        <w:div w:id="1165635276">
                          <w:marLeft w:val="0"/>
                          <w:marRight w:val="0"/>
                          <w:marTop w:val="0"/>
                          <w:marBottom w:val="0"/>
                          <w:divBdr>
                            <w:top w:val="single" w:sz="2" w:space="0" w:color="E3E3E3"/>
                            <w:left w:val="single" w:sz="2" w:space="0" w:color="E3E3E3"/>
                            <w:bottom w:val="single" w:sz="2" w:space="0" w:color="E3E3E3"/>
                            <w:right w:val="single" w:sz="2" w:space="0" w:color="E3E3E3"/>
                          </w:divBdr>
                          <w:divsChild>
                            <w:div w:id="2053652366">
                              <w:marLeft w:val="0"/>
                              <w:marRight w:val="0"/>
                              <w:marTop w:val="0"/>
                              <w:marBottom w:val="0"/>
                              <w:divBdr>
                                <w:top w:val="single" w:sz="2" w:space="0" w:color="E3E3E3"/>
                                <w:left w:val="single" w:sz="2" w:space="0" w:color="E3E3E3"/>
                                <w:bottom w:val="single" w:sz="2" w:space="0" w:color="E3E3E3"/>
                                <w:right w:val="single" w:sz="2" w:space="0" w:color="E3E3E3"/>
                              </w:divBdr>
                              <w:divsChild>
                                <w:div w:id="1201892376">
                                  <w:marLeft w:val="0"/>
                                  <w:marRight w:val="0"/>
                                  <w:marTop w:val="100"/>
                                  <w:marBottom w:val="100"/>
                                  <w:divBdr>
                                    <w:top w:val="single" w:sz="2" w:space="0" w:color="E3E3E3"/>
                                    <w:left w:val="single" w:sz="2" w:space="0" w:color="E3E3E3"/>
                                    <w:bottom w:val="single" w:sz="2" w:space="0" w:color="E3E3E3"/>
                                    <w:right w:val="single" w:sz="2" w:space="0" w:color="E3E3E3"/>
                                  </w:divBdr>
                                  <w:divsChild>
                                    <w:div w:id="1989746852">
                                      <w:marLeft w:val="0"/>
                                      <w:marRight w:val="0"/>
                                      <w:marTop w:val="0"/>
                                      <w:marBottom w:val="0"/>
                                      <w:divBdr>
                                        <w:top w:val="single" w:sz="2" w:space="0" w:color="E3E3E3"/>
                                        <w:left w:val="single" w:sz="2" w:space="0" w:color="E3E3E3"/>
                                        <w:bottom w:val="single" w:sz="2" w:space="0" w:color="E3E3E3"/>
                                        <w:right w:val="single" w:sz="2" w:space="0" w:color="E3E3E3"/>
                                      </w:divBdr>
                                      <w:divsChild>
                                        <w:div w:id="1323772">
                                          <w:marLeft w:val="0"/>
                                          <w:marRight w:val="0"/>
                                          <w:marTop w:val="0"/>
                                          <w:marBottom w:val="0"/>
                                          <w:divBdr>
                                            <w:top w:val="single" w:sz="2" w:space="0" w:color="E3E3E3"/>
                                            <w:left w:val="single" w:sz="2" w:space="0" w:color="E3E3E3"/>
                                            <w:bottom w:val="single" w:sz="2" w:space="0" w:color="E3E3E3"/>
                                            <w:right w:val="single" w:sz="2" w:space="0" w:color="E3E3E3"/>
                                          </w:divBdr>
                                          <w:divsChild>
                                            <w:div w:id="557323565">
                                              <w:marLeft w:val="0"/>
                                              <w:marRight w:val="0"/>
                                              <w:marTop w:val="0"/>
                                              <w:marBottom w:val="0"/>
                                              <w:divBdr>
                                                <w:top w:val="single" w:sz="2" w:space="0" w:color="E3E3E3"/>
                                                <w:left w:val="single" w:sz="2" w:space="0" w:color="E3E3E3"/>
                                                <w:bottom w:val="single" w:sz="2" w:space="0" w:color="E3E3E3"/>
                                                <w:right w:val="single" w:sz="2" w:space="0" w:color="E3E3E3"/>
                                              </w:divBdr>
                                              <w:divsChild>
                                                <w:div w:id="284388998">
                                                  <w:marLeft w:val="0"/>
                                                  <w:marRight w:val="0"/>
                                                  <w:marTop w:val="0"/>
                                                  <w:marBottom w:val="0"/>
                                                  <w:divBdr>
                                                    <w:top w:val="single" w:sz="2" w:space="0" w:color="E3E3E3"/>
                                                    <w:left w:val="single" w:sz="2" w:space="0" w:color="E3E3E3"/>
                                                    <w:bottom w:val="single" w:sz="2" w:space="0" w:color="E3E3E3"/>
                                                    <w:right w:val="single" w:sz="2" w:space="0" w:color="E3E3E3"/>
                                                  </w:divBdr>
                                                  <w:divsChild>
                                                    <w:div w:id="399519404">
                                                      <w:marLeft w:val="0"/>
                                                      <w:marRight w:val="0"/>
                                                      <w:marTop w:val="0"/>
                                                      <w:marBottom w:val="0"/>
                                                      <w:divBdr>
                                                        <w:top w:val="single" w:sz="2" w:space="0" w:color="E3E3E3"/>
                                                        <w:left w:val="single" w:sz="2" w:space="0" w:color="E3E3E3"/>
                                                        <w:bottom w:val="single" w:sz="2" w:space="0" w:color="E3E3E3"/>
                                                        <w:right w:val="single" w:sz="2" w:space="0" w:color="E3E3E3"/>
                                                      </w:divBdr>
                                                      <w:divsChild>
                                                        <w:div w:id="189924356">
                                                          <w:marLeft w:val="0"/>
                                                          <w:marRight w:val="0"/>
                                                          <w:marTop w:val="0"/>
                                                          <w:marBottom w:val="0"/>
                                                          <w:divBdr>
                                                            <w:top w:val="single" w:sz="2" w:space="2" w:color="E3E3E3"/>
                                                            <w:left w:val="single" w:sz="2" w:space="0" w:color="E3E3E3"/>
                                                            <w:bottom w:val="single" w:sz="2" w:space="0" w:color="E3E3E3"/>
                                                            <w:right w:val="single" w:sz="2" w:space="0" w:color="E3E3E3"/>
                                                          </w:divBdr>
                                                          <w:divsChild>
                                                            <w:div w:id="17625579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sChild>
    </w:div>
    <w:div w:id="1305543474">
      <w:bodyDiv w:val="1"/>
      <w:marLeft w:val="0"/>
      <w:marRight w:val="0"/>
      <w:marTop w:val="0"/>
      <w:marBottom w:val="0"/>
      <w:divBdr>
        <w:top w:val="none" w:sz="0" w:space="0" w:color="auto"/>
        <w:left w:val="none" w:sz="0" w:space="0" w:color="auto"/>
        <w:bottom w:val="none" w:sz="0" w:space="0" w:color="auto"/>
        <w:right w:val="none" w:sz="0" w:space="0" w:color="auto"/>
      </w:divBdr>
    </w:div>
    <w:div w:id="1305545249">
      <w:bodyDiv w:val="1"/>
      <w:marLeft w:val="0"/>
      <w:marRight w:val="0"/>
      <w:marTop w:val="0"/>
      <w:marBottom w:val="0"/>
      <w:divBdr>
        <w:top w:val="none" w:sz="0" w:space="0" w:color="auto"/>
        <w:left w:val="none" w:sz="0" w:space="0" w:color="auto"/>
        <w:bottom w:val="none" w:sz="0" w:space="0" w:color="auto"/>
        <w:right w:val="none" w:sz="0" w:space="0" w:color="auto"/>
      </w:divBdr>
    </w:div>
    <w:div w:id="1305624283">
      <w:bodyDiv w:val="1"/>
      <w:marLeft w:val="0"/>
      <w:marRight w:val="0"/>
      <w:marTop w:val="0"/>
      <w:marBottom w:val="0"/>
      <w:divBdr>
        <w:top w:val="none" w:sz="0" w:space="0" w:color="auto"/>
        <w:left w:val="none" w:sz="0" w:space="0" w:color="auto"/>
        <w:bottom w:val="none" w:sz="0" w:space="0" w:color="auto"/>
        <w:right w:val="none" w:sz="0" w:space="0" w:color="auto"/>
      </w:divBdr>
    </w:div>
    <w:div w:id="1306659559">
      <w:bodyDiv w:val="1"/>
      <w:marLeft w:val="0"/>
      <w:marRight w:val="0"/>
      <w:marTop w:val="0"/>
      <w:marBottom w:val="0"/>
      <w:divBdr>
        <w:top w:val="none" w:sz="0" w:space="0" w:color="auto"/>
        <w:left w:val="none" w:sz="0" w:space="0" w:color="auto"/>
        <w:bottom w:val="none" w:sz="0" w:space="0" w:color="auto"/>
        <w:right w:val="none" w:sz="0" w:space="0" w:color="auto"/>
      </w:divBdr>
    </w:div>
    <w:div w:id="1306859597">
      <w:bodyDiv w:val="1"/>
      <w:marLeft w:val="0"/>
      <w:marRight w:val="0"/>
      <w:marTop w:val="0"/>
      <w:marBottom w:val="0"/>
      <w:divBdr>
        <w:top w:val="none" w:sz="0" w:space="0" w:color="auto"/>
        <w:left w:val="none" w:sz="0" w:space="0" w:color="auto"/>
        <w:bottom w:val="none" w:sz="0" w:space="0" w:color="auto"/>
        <w:right w:val="none" w:sz="0" w:space="0" w:color="auto"/>
      </w:divBdr>
    </w:div>
    <w:div w:id="1306933590">
      <w:bodyDiv w:val="1"/>
      <w:marLeft w:val="0"/>
      <w:marRight w:val="0"/>
      <w:marTop w:val="0"/>
      <w:marBottom w:val="0"/>
      <w:divBdr>
        <w:top w:val="none" w:sz="0" w:space="0" w:color="auto"/>
        <w:left w:val="none" w:sz="0" w:space="0" w:color="auto"/>
        <w:bottom w:val="none" w:sz="0" w:space="0" w:color="auto"/>
        <w:right w:val="none" w:sz="0" w:space="0" w:color="auto"/>
      </w:divBdr>
    </w:div>
    <w:div w:id="1307319401">
      <w:bodyDiv w:val="1"/>
      <w:marLeft w:val="0"/>
      <w:marRight w:val="0"/>
      <w:marTop w:val="0"/>
      <w:marBottom w:val="0"/>
      <w:divBdr>
        <w:top w:val="none" w:sz="0" w:space="0" w:color="auto"/>
        <w:left w:val="none" w:sz="0" w:space="0" w:color="auto"/>
        <w:bottom w:val="none" w:sz="0" w:space="0" w:color="auto"/>
        <w:right w:val="none" w:sz="0" w:space="0" w:color="auto"/>
      </w:divBdr>
    </w:div>
    <w:div w:id="1307474775">
      <w:bodyDiv w:val="1"/>
      <w:marLeft w:val="0"/>
      <w:marRight w:val="0"/>
      <w:marTop w:val="0"/>
      <w:marBottom w:val="0"/>
      <w:divBdr>
        <w:top w:val="none" w:sz="0" w:space="0" w:color="auto"/>
        <w:left w:val="none" w:sz="0" w:space="0" w:color="auto"/>
        <w:bottom w:val="none" w:sz="0" w:space="0" w:color="auto"/>
        <w:right w:val="none" w:sz="0" w:space="0" w:color="auto"/>
      </w:divBdr>
      <w:divsChild>
        <w:div w:id="26109116">
          <w:marLeft w:val="0"/>
          <w:marRight w:val="0"/>
          <w:marTop w:val="0"/>
          <w:marBottom w:val="0"/>
          <w:divBdr>
            <w:top w:val="none" w:sz="0" w:space="0" w:color="auto"/>
            <w:left w:val="none" w:sz="0" w:space="0" w:color="auto"/>
            <w:bottom w:val="none" w:sz="0" w:space="0" w:color="auto"/>
            <w:right w:val="none" w:sz="0" w:space="0" w:color="auto"/>
          </w:divBdr>
        </w:div>
        <w:div w:id="701133985">
          <w:marLeft w:val="0"/>
          <w:marRight w:val="0"/>
          <w:marTop w:val="0"/>
          <w:marBottom w:val="0"/>
          <w:divBdr>
            <w:top w:val="none" w:sz="0" w:space="0" w:color="auto"/>
            <w:left w:val="none" w:sz="0" w:space="0" w:color="auto"/>
            <w:bottom w:val="none" w:sz="0" w:space="0" w:color="auto"/>
            <w:right w:val="none" w:sz="0" w:space="0" w:color="auto"/>
          </w:divBdr>
        </w:div>
        <w:div w:id="763260551">
          <w:marLeft w:val="0"/>
          <w:marRight w:val="0"/>
          <w:marTop w:val="0"/>
          <w:marBottom w:val="0"/>
          <w:divBdr>
            <w:top w:val="none" w:sz="0" w:space="0" w:color="auto"/>
            <w:left w:val="none" w:sz="0" w:space="0" w:color="auto"/>
            <w:bottom w:val="none" w:sz="0" w:space="0" w:color="auto"/>
            <w:right w:val="none" w:sz="0" w:space="0" w:color="auto"/>
          </w:divBdr>
        </w:div>
        <w:div w:id="1935741299">
          <w:marLeft w:val="0"/>
          <w:marRight w:val="0"/>
          <w:marTop w:val="0"/>
          <w:marBottom w:val="0"/>
          <w:divBdr>
            <w:top w:val="none" w:sz="0" w:space="0" w:color="auto"/>
            <w:left w:val="none" w:sz="0" w:space="0" w:color="auto"/>
            <w:bottom w:val="none" w:sz="0" w:space="0" w:color="auto"/>
            <w:right w:val="none" w:sz="0" w:space="0" w:color="auto"/>
          </w:divBdr>
        </w:div>
      </w:divsChild>
    </w:div>
    <w:div w:id="1308125065">
      <w:bodyDiv w:val="1"/>
      <w:marLeft w:val="0"/>
      <w:marRight w:val="0"/>
      <w:marTop w:val="0"/>
      <w:marBottom w:val="0"/>
      <w:divBdr>
        <w:top w:val="none" w:sz="0" w:space="0" w:color="auto"/>
        <w:left w:val="none" w:sz="0" w:space="0" w:color="auto"/>
        <w:bottom w:val="none" w:sz="0" w:space="0" w:color="auto"/>
        <w:right w:val="none" w:sz="0" w:space="0" w:color="auto"/>
      </w:divBdr>
    </w:div>
    <w:div w:id="1308323176">
      <w:bodyDiv w:val="1"/>
      <w:marLeft w:val="0"/>
      <w:marRight w:val="0"/>
      <w:marTop w:val="0"/>
      <w:marBottom w:val="0"/>
      <w:divBdr>
        <w:top w:val="none" w:sz="0" w:space="0" w:color="auto"/>
        <w:left w:val="none" w:sz="0" w:space="0" w:color="auto"/>
        <w:bottom w:val="none" w:sz="0" w:space="0" w:color="auto"/>
        <w:right w:val="none" w:sz="0" w:space="0" w:color="auto"/>
      </w:divBdr>
    </w:div>
    <w:div w:id="1308976104">
      <w:bodyDiv w:val="1"/>
      <w:marLeft w:val="0"/>
      <w:marRight w:val="0"/>
      <w:marTop w:val="0"/>
      <w:marBottom w:val="0"/>
      <w:divBdr>
        <w:top w:val="none" w:sz="0" w:space="0" w:color="auto"/>
        <w:left w:val="none" w:sz="0" w:space="0" w:color="auto"/>
        <w:bottom w:val="none" w:sz="0" w:space="0" w:color="auto"/>
        <w:right w:val="none" w:sz="0" w:space="0" w:color="auto"/>
      </w:divBdr>
    </w:div>
    <w:div w:id="1308978152">
      <w:bodyDiv w:val="1"/>
      <w:marLeft w:val="0"/>
      <w:marRight w:val="0"/>
      <w:marTop w:val="0"/>
      <w:marBottom w:val="0"/>
      <w:divBdr>
        <w:top w:val="none" w:sz="0" w:space="0" w:color="auto"/>
        <w:left w:val="none" w:sz="0" w:space="0" w:color="auto"/>
        <w:bottom w:val="none" w:sz="0" w:space="0" w:color="auto"/>
        <w:right w:val="none" w:sz="0" w:space="0" w:color="auto"/>
      </w:divBdr>
    </w:div>
    <w:div w:id="1309018024">
      <w:bodyDiv w:val="1"/>
      <w:marLeft w:val="0"/>
      <w:marRight w:val="0"/>
      <w:marTop w:val="0"/>
      <w:marBottom w:val="0"/>
      <w:divBdr>
        <w:top w:val="none" w:sz="0" w:space="0" w:color="auto"/>
        <w:left w:val="none" w:sz="0" w:space="0" w:color="auto"/>
        <w:bottom w:val="none" w:sz="0" w:space="0" w:color="auto"/>
        <w:right w:val="none" w:sz="0" w:space="0" w:color="auto"/>
      </w:divBdr>
    </w:div>
    <w:div w:id="1309045367">
      <w:bodyDiv w:val="1"/>
      <w:marLeft w:val="0"/>
      <w:marRight w:val="0"/>
      <w:marTop w:val="0"/>
      <w:marBottom w:val="0"/>
      <w:divBdr>
        <w:top w:val="none" w:sz="0" w:space="0" w:color="auto"/>
        <w:left w:val="none" w:sz="0" w:space="0" w:color="auto"/>
        <w:bottom w:val="none" w:sz="0" w:space="0" w:color="auto"/>
        <w:right w:val="none" w:sz="0" w:space="0" w:color="auto"/>
      </w:divBdr>
    </w:div>
    <w:div w:id="1309359635">
      <w:bodyDiv w:val="1"/>
      <w:marLeft w:val="0"/>
      <w:marRight w:val="0"/>
      <w:marTop w:val="0"/>
      <w:marBottom w:val="0"/>
      <w:divBdr>
        <w:top w:val="none" w:sz="0" w:space="0" w:color="auto"/>
        <w:left w:val="none" w:sz="0" w:space="0" w:color="auto"/>
        <w:bottom w:val="none" w:sz="0" w:space="0" w:color="auto"/>
        <w:right w:val="none" w:sz="0" w:space="0" w:color="auto"/>
      </w:divBdr>
    </w:div>
    <w:div w:id="1309629240">
      <w:bodyDiv w:val="1"/>
      <w:marLeft w:val="0"/>
      <w:marRight w:val="0"/>
      <w:marTop w:val="0"/>
      <w:marBottom w:val="0"/>
      <w:divBdr>
        <w:top w:val="none" w:sz="0" w:space="0" w:color="auto"/>
        <w:left w:val="none" w:sz="0" w:space="0" w:color="auto"/>
        <w:bottom w:val="none" w:sz="0" w:space="0" w:color="auto"/>
        <w:right w:val="none" w:sz="0" w:space="0" w:color="auto"/>
      </w:divBdr>
    </w:div>
    <w:div w:id="1309944977">
      <w:bodyDiv w:val="1"/>
      <w:marLeft w:val="0"/>
      <w:marRight w:val="0"/>
      <w:marTop w:val="0"/>
      <w:marBottom w:val="0"/>
      <w:divBdr>
        <w:top w:val="none" w:sz="0" w:space="0" w:color="auto"/>
        <w:left w:val="none" w:sz="0" w:space="0" w:color="auto"/>
        <w:bottom w:val="none" w:sz="0" w:space="0" w:color="auto"/>
        <w:right w:val="none" w:sz="0" w:space="0" w:color="auto"/>
      </w:divBdr>
    </w:div>
    <w:div w:id="1310012284">
      <w:bodyDiv w:val="1"/>
      <w:marLeft w:val="0"/>
      <w:marRight w:val="0"/>
      <w:marTop w:val="0"/>
      <w:marBottom w:val="0"/>
      <w:divBdr>
        <w:top w:val="none" w:sz="0" w:space="0" w:color="auto"/>
        <w:left w:val="none" w:sz="0" w:space="0" w:color="auto"/>
        <w:bottom w:val="none" w:sz="0" w:space="0" w:color="auto"/>
        <w:right w:val="none" w:sz="0" w:space="0" w:color="auto"/>
      </w:divBdr>
    </w:div>
    <w:div w:id="1310473419">
      <w:bodyDiv w:val="1"/>
      <w:marLeft w:val="0"/>
      <w:marRight w:val="0"/>
      <w:marTop w:val="0"/>
      <w:marBottom w:val="0"/>
      <w:divBdr>
        <w:top w:val="none" w:sz="0" w:space="0" w:color="auto"/>
        <w:left w:val="none" w:sz="0" w:space="0" w:color="auto"/>
        <w:bottom w:val="none" w:sz="0" w:space="0" w:color="auto"/>
        <w:right w:val="none" w:sz="0" w:space="0" w:color="auto"/>
      </w:divBdr>
    </w:div>
    <w:div w:id="1310475889">
      <w:bodyDiv w:val="1"/>
      <w:marLeft w:val="0"/>
      <w:marRight w:val="0"/>
      <w:marTop w:val="0"/>
      <w:marBottom w:val="0"/>
      <w:divBdr>
        <w:top w:val="none" w:sz="0" w:space="0" w:color="auto"/>
        <w:left w:val="none" w:sz="0" w:space="0" w:color="auto"/>
        <w:bottom w:val="none" w:sz="0" w:space="0" w:color="auto"/>
        <w:right w:val="none" w:sz="0" w:space="0" w:color="auto"/>
      </w:divBdr>
    </w:div>
    <w:div w:id="1310555532">
      <w:bodyDiv w:val="1"/>
      <w:marLeft w:val="0"/>
      <w:marRight w:val="0"/>
      <w:marTop w:val="0"/>
      <w:marBottom w:val="0"/>
      <w:divBdr>
        <w:top w:val="none" w:sz="0" w:space="0" w:color="auto"/>
        <w:left w:val="none" w:sz="0" w:space="0" w:color="auto"/>
        <w:bottom w:val="none" w:sz="0" w:space="0" w:color="auto"/>
        <w:right w:val="none" w:sz="0" w:space="0" w:color="auto"/>
      </w:divBdr>
    </w:div>
    <w:div w:id="1310791085">
      <w:bodyDiv w:val="1"/>
      <w:marLeft w:val="0"/>
      <w:marRight w:val="0"/>
      <w:marTop w:val="0"/>
      <w:marBottom w:val="0"/>
      <w:divBdr>
        <w:top w:val="none" w:sz="0" w:space="0" w:color="auto"/>
        <w:left w:val="none" w:sz="0" w:space="0" w:color="auto"/>
        <w:bottom w:val="none" w:sz="0" w:space="0" w:color="auto"/>
        <w:right w:val="none" w:sz="0" w:space="0" w:color="auto"/>
      </w:divBdr>
    </w:div>
    <w:div w:id="1311131819">
      <w:bodyDiv w:val="1"/>
      <w:marLeft w:val="0"/>
      <w:marRight w:val="0"/>
      <w:marTop w:val="0"/>
      <w:marBottom w:val="0"/>
      <w:divBdr>
        <w:top w:val="none" w:sz="0" w:space="0" w:color="auto"/>
        <w:left w:val="none" w:sz="0" w:space="0" w:color="auto"/>
        <w:bottom w:val="none" w:sz="0" w:space="0" w:color="auto"/>
        <w:right w:val="none" w:sz="0" w:space="0" w:color="auto"/>
      </w:divBdr>
    </w:div>
    <w:div w:id="1311178992">
      <w:bodyDiv w:val="1"/>
      <w:marLeft w:val="0"/>
      <w:marRight w:val="0"/>
      <w:marTop w:val="0"/>
      <w:marBottom w:val="0"/>
      <w:divBdr>
        <w:top w:val="none" w:sz="0" w:space="0" w:color="auto"/>
        <w:left w:val="none" w:sz="0" w:space="0" w:color="auto"/>
        <w:bottom w:val="none" w:sz="0" w:space="0" w:color="auto"/>
        <w:right w:val="none" w:sz="0" w:space="0" w:color="auto"/>
      </w:divBdr>
    </w:div>
    <w:div w:id="1311715946">
      <w:bodyDiv w:val="1"/>
      <w:marLeft w:val="0"/>
      <w:marRight w:val="0"/>
      <w:marTop w:val="0"/>
      <w:marBottom w:val="0"/>
      <w:divBdr>
        <w:top w:val="none" w:sz="0" w:space="0" w:color="auto"/>
        <w:left w:val="none" w:sz="0" w:space="0" w:color="auto"/>
        <w:bottom w:val="none" w:sz="0" w:space="0" w:color="auto"/>
        <w:right w:val="none" w:sz="0" w:space="0" w:color="auto"/>
      </w:divBdr>
    </w:div>
    <w:div w:id="1312636366">
      <w:bodyDiv w:val="1"/>
      <w:marLeft w:val="0"/>
      <w:marRight w:val="0"/>
      <w:marTop w:val="0"/>
      <w:marBottom w:val="0"/>
      <w:divBdr>
        <w:top w:val="none" w:sz="0" w:space="0" w:color="auto"/>
        <w:left w:val="none" w:sz="0" w:space="0" w:color="auto"/>
        <w:bottom w:val="none" w:sz="0" w:space="0" w:color="auto"/>
        <w:right w:val="none" w:sz="0" w:space="0" w:color="auto"/>
      </w:divBdr>
    </w:div>
    <w:div w:id="1313026547">
      <w:bodyDiv w:val="1"/>
      <w:marLeft w:val="0"/>
      <w:marRight w:val="0"/>
      <w:marTop w:val="0"/>
      <w:marBottom w:val="0"/>
      <w:divBdr>
        <w:top w:val="none" w:sz="0" w:space="0" w:color="auto"/>
        <w:left w:val="none" w:sz="0" w:space="0" w:color="auto"/>
        <w:bottom w:val="none" w:sz="0" w:space="0" w:color="auto"/>
        <w:right w:val="none" w:sz="0" w:space="0" w:color="auto"/>
      </w:divBdr>
    </w:div>
    <w:div w:id="1313288128">
      <w:bodyDiv w:val="1"/>
      <w:marLeft w:val="0"/>
      <w:marRight w:val="0"/>
      <w:marTop w:val="0"/>
      <w:marBottom w:val="0"/>
      <w:divBdr>
        <w:top w:val="none" w:sz="0" w:space="0" w:color="auto"/>
        <w:left w:val="none" w:sz="0" w:space="0" w:color="auto"/>
        <w:bottom w:val="none" w:sz="0" w:space="0" w:color="auto"/>
        <w:right w:val="none" w:sz="0" w:space="0" w:color="auto"/>
      </w:divBdr>
    </w:div>
    <w:div w:id="1313677615">
      <w:bodyDiv w:val="1"/>
      <w:marLeft w:val="0"/>
      <w:marRight w:val="0"/>
      <w:marTop w:val="0"/>
      <w:marBottom w:val="0"/>
      <w:divBdr>
        <w:top w:val="none" w:sz="0" w:space="0" w:color="auto"/>
        <w:left w:val="none" w:sz="0" w:space="0" w:color="auto"/>
        <w:bottom w:val="none" w:sz="0" w:space="0" w:color="auto"/>
        <w:right w:val="none" w:sz="0" w:space="0" w:color="auto"/>
      </w:divBdr>
    </w:div>
    <w:div w:id="1313678182">
      <w:bodyDiv w:val="1"/>
      <w:marLeft w:val="0"/>
      <w:marRight w:val="0"/>
      <w:marTop w:val="0"/>
      <w:marBottom w:val="0"/>
      <w:divBdr>
        <w:top w:val="none" w:sz="0" w:space="0" w:color="auto"/>
        <w:left w:val="none" w:sz="0" w:space="0" w:color="auto"/>
        <w:bottom w:val="none" w:sz="0" w:space="0" w:color="auto"/>
        <w:right w:val="none" w:sz="0" w:space="0" w:color="auto"/>
      </w:divBdr>
    </w:div>
    <w:div w:id="1314064736">
      <w:bodyDiv w:val="1"/>
      <w:marLeft w:val="0"/>
      <w:marRight w:val="0"/>
      <w:marTop w:val="0"/>
      <w:marBottom w:val="0"/>
      <w:divBdr>
        <w:top w:val="none" w:sz="0" w:space="0" w:color="auto"/>
        <w:left w:val="none" w:sz="0" w:space="0" w:color="auto"/>
        <w:bottom w:val="none" w:sz="0" w:space="0" w:color="auto"/>
        <w:right w:val="none" w:sz="0" w:space="0" w:color="auto"/>
      </w:divBdr>
    </w:div>
    <w:div w:id="1314066341">
      <w:bodyDiv w:val="1"/>
      <w:marLeft w:val="0"/>
      <w:marRight w:val="0"/>
      <w:marTop w:val="0"/>
      <w:marBottom w:val="0"/>
      <w:divBdr>
        <w:top w:val="none" w:sz="0" w:space="0" w:color="auto"/>
        <w:left w:val="none" w:sz="0" w:space="0" w:color="auto"/>
        <w:bottom w:val="none" w:sz="0" w:space="0" w:color="auto"/>
        <w:right w:val="none" w:sz="0" w:space="0" w:color="auto"/>
      </w:divBdr>
    </w:div>
    <w:div w:id="1314287290">
      <w:bodyDiv w:val="1"/>
      <w:marLeft w:val="0"/>
      <w:marRight w:val="0"/>
      <w:marTop w:val="0"/>
      <w:marBottom w:val="0"/>
      <w:divBdr>
        <w:top w:val="none" w:sz="0" w:space="0" w:color="auto"/>
        <w:left w:val="none" w:sz="0" w:space="0" w:color="auto"/>
        <w:bottom w:val="none" w:sz="0" w:space="0" w:color="auto"/>
        <w:right w:val="none" w:sz="0" w:space="0" w:color="auto"/>
      </w:divBdr>
    </w:div>
    <w:div w:id="1314678954">
      <w:bodyDiv w:val="1"/>
      <w:marLeft w:val="0"/>
      <w:marRight w:val="0"/>
      <w:marTop w:val="0"/>
      <w:marBottom w:val="0"/>
      <w:divBdr>
        <w:top w:val="none" w:sz="0" w:space="0" w:color="auto"/>
        <w:left w:val="none" w:sz="0" w:space="0" w:color="auto"/>
        <w:bottom w:val="none" w:sz="0" w:space="0" w:color="auto"/>
        <w:right w:val="none" w:sz="0" w:space="0" w:color="auto"/>
      </w:divBdr>
    </w:div>
    <w:div w:id="1314795236">
      <w:bodyDiv w:val="1"/>
      <w:marLeft w:val="0"/>
      <w:marRight w:val="0"/>
      <w:marTop w:val="0"/>
      <w:marBottom w:val="0"/>
      <w:divBdr>
        <w:top w:val="none" w:sz="0" w:space="0" w:color="auto"/>
        <w:left w:val="none" w:sz="0" w:space="0" w:color="auto"/>
        <w:bottom w:val="none" w:sz="0" w:space="0" w:color="auto"/>
        <w:right w:val="none" w:sz="0" w:space="0" w:color="auto"/>
      </w:divBdr>
    </w:div>
    <w:div w:id="1314799501">
      <w:bodyDiv w:val="1"/>
      <w:marLeft w:val="0"/>
      <w:marRight w:val="0"/>
      <w:marTop w:val="0"/>
      <w:marBottom w:val="0"/>
      <w:divBdr>
        <w:top w:val="none" w:sz="0" w:space="0" w:color="auto"/>
        <w:left w:val="none" w:sz="0" w:space="0" w:color="auto"/>
        <w:bottom w:val="none" w:sz="0" w:space="0" w:color="auto"/>
        <w:right w:val="none" w:sz="0" w:space="0" w:color="auto"/>
      </w:divBdr>
    </w:div>
    <w:div w:id="1314800164">
      <w:bodyDiv w:val="1"/>
      <w:marLeft w:val="0"/>
      <w:marRight w:val="0"/>
      <w:marTop w:val="0"/>
      <w:marBottom w:val="0"/>
      <w:divBdr>
        <w:top w:val="none" w:sz="0" w:space="0" w:color="auto"/>
        <w:left w:val="none" w:sz="0" w:space="0" w:color="auto"/>
        <w:bottom w:val="none" w:sz="0" w:space="0" w:color="auto"/>
        <w:right w:val="none" w:sz="0" w:space="0" w:color="auto"/>
      </w:divBdr>
    </w:div>
    <w:div w:id="1314869451">
      <w:bodyDiv w:val="1"/>
      <w:marLeft w:val="0"/>
      <w:marRight w:val="0"/>
      <w:marTop w:val="0"/>
      <w:marBottom w:val="0"/>
      <w:divBdr>
        <w:top w:val="none" w:sz="0" w:space="0" w:color="auto"/>
        <w:left w:val="none" w:sz="0" w:space="0" w:color="auto"/>
        <w:bottom w:val="none" w:sz="0" w:space="0" w:color="auto"/>
        <w:right w:val="none" w:sz="0" w:space="0" w:color="auto"/>
      </w:divBdr>
    </w:div>
    <w:div w:id="1314872257">
      <w:bodyDiv w:val="1"/>
      <w:marLeft w:val="0"/>
      <w:marRight w:val="0"/>
      <w:marTop w:val="0"/>
      <w:marBottom w:val="0"/>
      <w:divBdr>
        <w:top w:val="none" w:sz="0" w:space="0" w:color="auto"/>
        <w:left w:val="none" w:sz="0" w:space="0" w:color="auto"/>
        <w:bottom w:val="none" w:sz="0" w:space="0" w:color="auto"/>
        <w:right w:val="none" w:sz="0" w:space="0" w:color="auto"/>
      </w:divBdr>
    </w:div>
    <w:div w:id="1314944494">
      <w:bodyDiv w:val="1"/>
      <w:marLeft w:val="0"/>
      <w:marRight w:val="0"/>
      <w:marTop w:val="0"/>
      <w:marBottom w:val="0"/>
      <w:divBdr>
        <w:top w:val="none" w:sz="0" w:space="0" w:color="auto"/>
        <w:left w:val="none" w:sz="0" w:space="0" w:color="auto"/>
        <w:bottom w:val="none" w:sz="0" w:space="0" w:color="auto"/>
        <w:right w:val="none" w:sz="0" w:space="0" w:color="auto"/>
      </w:divBdr>
    </w:div>
    <w:div w:id="1314989315">
      <w:bodyDiv w:val="1"/>
      <w:marLeft w:val="0"/>
      <w:marRight w:val="0"/>
      <w:marTop w:val="0"/>
      <w:marBottom w:val="0"/>
      <w:divBdr>
        <w:top w:val="none" w:sz="0" w:space="0" w:color="auto"/>
        <w:left w:val="none" w:sz="0" w:space="0" w:color="auto"/>
        <w:bottom w:val="none" w:sz="0" w:space="0" w:color="auto"/>
        <w:right w:val="none" w:sz="0" w:space="0" w:color="auto"/>
      </w:divBdr>
    </w:div>
    <w:div w:id="1315063298">
      <w:bodyDiv w:val="1"/>
      <w:marLeft w:val="0"/>
      <w:marRight w:val="0"/>
      <w:marTop w:val="0"/>
      <w:marBottom w:val="0"/>
      <w:divBdr>
        <w:top w:val="none" w:sz="0" w:space="0" w:color="auto"/>
        <w:left w:val="none" w:sz="0" w:space="0" w:color="auto"/>
        <w:bottom w:val="none" w:sz="0" w:space="0" w:color="auto"/>
        <w:right w:val="none" w:sz="0" w:space="0" w:color="auto"/>
      </w:divBdr>
    </w:div>
    <w:div w:id="1315069405">
      <w:bodyDiv w:val="1"/>
      <w:marLeft w:val="0"/>
      <w:marRight w:val="0"/>
      <w:marTop w:val="0"/>
      <w:marBottom w:val="0"/>
      <w:divBdr>
        <w:top w:val="none" w:sz="0" w:space="0" w:color="auto"/>
        <w:left w:val="none" w:sz="0" w:space="0" w:color="auto"/>
        <w:bottom w:val="none" w:sz="0" w:space="0" w:color="auto"/>
        <w:right w:val="none" w:sz="0" w:space="0" w:color="auto"/>
      </w:divBdr>
    </w:div>
    <w:div w:id="1315111336">
      <w:bodyDiv w:val="1"/>
      <w:marLeft w:val="0"/>
      <w:marRight w:val="0"/>
      <w:marTop w:val="0"/>
      <w:marBottom w:val="0"/>
      <w:divBdr>
        <w:top w:val="none" w:sz="0" w:space="0" w:color="auto"/>
        <w:left w:val="none" w:sz="0" w:space="0" w:color="auto"/>
        <w:bottom w:val="none" w:sz="0" w:space="0" w:color="auto"/>
        <w:right w:val="none" w:sz="0" w:space="0" w:color="auto"/>
      </w:divBdr>
    </w:div>
    <w:div w:id="1315375965">
      <w:bodyDiv w:val="1"/>
      <w:marLeft w:val="0"/>
      <w:marRight w:val="0"/>
      <w:marTop w:val="0"/>
      <w:marBottom w:val="0"/>
      <w:divBdr>
        <w:top w:val="none" w:sz="0" w:space="0" w:color="auto"/>
        <w:left w:val="none" w:sz="0" w:space="0" w:color="auto"/>
        <w:bottom w:val="none" w:sz="0" w:space="0" w:color="auto"/>
        <w:right w:val="none" w:sz="0" w:space="0" w:color="auto"/>
      </w:divBdr>
    </w:div>
    <w:div w:id="1315380089">
      <w:bodyDiv w:val="1"/>
      <w:marLeft w:val="0"/>
      <w:marRight w:val="0"/>
      <w:marTop w:val="0"/>
      <w:marBottom w:val="0"/>
      <w:divBdr>
        <w:top w:val="none" w:sz="0" w:space="0" w:color="auto"/>
        <w:left w:val="none" w:sz="0" w:space="0" w:color="auto"/>
        <w:bottom w:val="none" w:sz="0" w:space="0" w:color="auto"/>
        <w:right w:val="none" w:sz="0" w:space="0" w:color="auto"/>
      </w:divBdr>
    </w:div>
    <w:div w:id="1315642771">
      <w:bodyDiv w:val="1"/>
      <w:marLeft w:val="0"/>
      <w:marRight w:val="0"/>
      <w:marTop w:val="0"/>
      <w:marBottom w:val="0"/>
      <w:divBdr>
        <w:top w:val="none" w:sz="0" w:space="0" w:color="auto"/>
        <w:left w:val="none" w:sz="0" w:space="0" w:color="auto"/>
        <w:bottom w:val="none" w:sz="0" w:space="0" w:color="auto"/>
        <w:right w:val="none" w:sz="0" w:space="0" w:color="auto"/>
      </w:divBdr>
    </w:div>
    <w:div w:id="1315722414">
      <w:bodyDiv w:val="1"/>
      <w:marLeft w:val="0"/>
      <w:marRight w:val="0"/>
      <w:marTop w:val="0"/>
      <w:marBottom w:val="0"/>
      <w:divBdr>
        <w:top w:val="none" w:sz="0" w:space="0" w:color="auto"/>
        <w:left w:val="none" w:sz="0" w:space="0" w:color="auto"/>
        <w:bottom w:val="none" w:sz="0" w:space="0" w:color="auto"/>
        <w:right w:val="none" w:sz="0" w:space="0" w:color="auto"/>
      </w:divBdr>
    </w:div>
    <w:div w:id="1316178512">
      <w:bodyDiv w:val="1"/>
      <w:marLeft w:val="0"/>
      <w:marRight w:val="0"/>
      <w:marTop w:val="0"/>
      <w:marBottom w:val="0"/>
      <w:divBdr>
        <w:top w:val="none" w:sz="0" w:space="0" w:color="auto"/>
        <w:left w:val="none" w:sz="0" w:space="0" w:color="auto"/>
        <w:bottom w:val="none" w:sz="0" w:space="0" w:color="auto"/>
        <w:right w:val="none" w:sz="0" w:space="0" w:color="auto"/>
      </w:divBdr>
    </w:div>
    <w:div w:id="1316228417">
      <w:bodyDiv w:val="1"/>
      <w:marLeft w:val="0"/>
      <w:marRight w:val="0"/>
      <w:marTop w:val="0"/>
      <w:marBottom w:val="0"/>
      <w:divBdr>
        <w:top w:val="none" w:sz="0" w:space="0" w:color="auto"/>
        <w:left w:val="none" w:sz="0" w:space="0" w:color="auto"/>
        <w:bottom w:val="none" w:sz="0" w:space="0" w:color="auto"/>
        <w:right w:val="none" w:sz="0" w:space="0" w:color="auto"/>
      </w:divBdr>
    </w:div>
    <w:div w:id="1316951434">
      <w:bodyDiv w:val="1"/>
      <w:marLeft w:val="0"/>
      <w:marRight w:val="0"/>
      <w:marTop w:val="0"/>
      <w:marBottom w:val="0"/>
      <w:divBdr>
        <w:top w:val="none" w:sz="0" w:space="0" w:color="auto"/>
        <w:left w:val="none" w:sz="0" w:space="0" w:color="auto"/>
        <w:bottom w:val="none" w:sz="0" w:space="0" w:color="auto"/>
        <w:right w:val="none" w:sz="0" w:space="0" w:color="auto"/>
      </w:divBdr>
    </w:div>
    <w:div w:id="1317027449">
      <w:bodyDiv w:val="1"/>
      <w:marLeft w:val="0"/>
      <w:marRight w:val="0"/>
      <w:marTop w:val="0"/>
      <w:marBottom w:val="0"/>
      <w:divBdr>
        <w:top w:val="none" w:sz="0" w:space="0" w:color="auto"/>
        <w:left w:val="none" w:sz="0" w:space="0" w:color="auto"/>
        <w:bottom w:val="none" w:sz="0" w:space="0" w:color="auto"/>
        <w:right w:val="none" w:sz="0" w:space="0" w:color="auto"/>
      </w:divBdr>
    </w:div>
    <w:div w:id="1317152749">
      <w:bodyDiv w:val="1"/>
      <w:marLeft w:val="0"/>
      <w:marRight w:val="0"/>
      <w:marTop w:val="0"/>
      <w:marBottom w:val="0"/>
      <w:divBdr>
        <w:top w:val="none" w:sz="0" w:space="0" w:color="auto"/>
        <w:left w:val="none" w:sz="0" w:space="0" w:color="auto"/>
        <w:bottom w:val="none" w:sz="0" w:space="0" w:color="auto"/>
        <w:right w:val="none" w:sz="0" w:space="0" w:color="auto"/>
      </w:divBdr>
    </w:div>
    <w:div w:id="1317414744">
      <w:bodyDiv w:val="1"/>
      <w:marLeft w:val="0"/>
      <w:marRight w:val="0"/>
      <w:marTop w:val="0"/>
      <w:marBottom w:val="0"/>
      <w:divBdr>
        <w:top w:val="none" w:sz="0" w:space="0" w:color="auto"/>
        <w:left w:val="none" w:sz="0" w:space="0" w:color="auto"/>
        <w:bottom w:val="none" w:sz="0" w:space="0" w:color="auto"/>
        <w:right w:val="none" w:sz="0" w:space="0" w:color="auto"/>
      </w:divBdr>
    </w:div>
    <w:div w:id="1317493614">
      <w:bodyDiv w:val="1"/>
      <w:marLeft w:val="0"/>
      <w:marRight w:val="0"/>
      <w:marTop w:val="0"/>
      <w:marBottom w:val="0"/>
      <w:divBdr>
        <w:top w:val="none" w:sz="0" w:space="0" w:color="auto"/>
        <w:left w:val="none" w:sz="0" w:space="0" w:color="auto"/>
        <w:bottom w:val="none" w:sz="0" w:space="0" w:color="auto"/>
        <w:right w:val="none" w:sz="0" w:space="0" w:color="auto"/>
      </w:divBdr>
    </w:div>
    <w:div w:id="1317536589">
      <w:bodyDiv w:val="1"/>
      <w:marLeft w:val="0"/>
      <w:marRight w:val="0"/>
      <w:marTop w:val="0"/>
      <w:marBottom w:val="0"/>
      <w:divBdr>
        <w:top w:val="none" w:sz="0" w:space="0" w:color="auto"/>
        <w:left w:val="none" w:sz="0" w:space="0" w:color="auto"/>
        <w:bottom w:val="none" w:sz="0" w:space="0" w:color="auto"/>
        <w:right w:val="none" w:sz="0" w:space="0" w:color="auto"/>
      </w:divBdr>
    </w:div>
    <w:div w:id="1317614946">
      <w:bodyDiv w:val="1"/>
      <w:marLeft w:val="0"/>
      <w:marRight w:val="0"/>
      <w:marTop w:val="0"/>
      <w:marBottom w:val="0"/>
      <w:divBdr>
        <w:top w:val="none" w:sz="0" w:space="0" w:color="auto"/>
        <w:left w:val="none" w:sz="0" w:space="0" w:color="auto"/>
        <w:bottom w:val="none" w:sz="0" w:space="0" w:color="auto"/>
        <w:right w:val="none" w:sz="0" w:space="0" w:color="auto"/>
      </w:divBdr>
    </w:div>
    <w:div w:id="1317806401">
      <w:bodyDiv w:val="1"/>
      <w:marLeft w:val="0"/>
      <w:marRight w:val="0"/>
      <w:marTop w:val="0"/>
      <w:marBottom w:val="0"/>
      <w:divBdr>
        <w:top w:val="none" w:sz="0" w:space="0" w:color="auto"/>
        <w:left w:val="none" w:sz="0" w:space="0" w:color="auto"/>
        <w:bottom w:val="none" w:sz="0" w:space="0" w:color="auto"/>
        <w:right w:val="none" w:sz="0" w:space="0" w:color="auto"/>
      </w:divBdr>
    </w:div>
    <w:div w:id="1318222096">
      <w:bodyDiv w:val="1"/>
      <w:marLeft w:val="0"/>
      <w:marRight w:val="0"/>
      <w:marTop w:val="0"/>
      <w:marBottom w:val="0"/>
      <w:divBdr>
        <w:top w:val="none" w:sz="0" w:space="0" w:color="auto"/>
        <w:left w:val="none" w:sz="0" w:space="0" w:color="auto"/>
        <w:bottom w:val="none" w:sz="0" w:space="0" w:color="auto"/>
        <w:right w:val="none" w:sz="0" w:space="0" w:color="auto"/>
      </w:divBdr>
    </w:div>
    <w:div w:id="1318651447">
      <w:bodyDiv w:val="1"/>
      <w:marLeft w:val="0"/>
      <w:marRight w:val="0"/>
      <w:marTop w:val="0"/>
      <w:marBottom w:val="0"/>
      <w:divBdr>
        <w:top w:val="none" w:sz="0" w:space="0" w:color="auto"/>
        <w:left w:val="none" w:sz="0" w:space="0" w:color="auto"/>
        <w:bottom w:val="none" w:sz="0" w:space="0" w:color="auto"/>
        <w:right w:val="none" w:sz="0" w:space="0" w:color="auto"/>
      </w:divBdr>
    </w:div>
    <w:div w:id="1318731589">
      <w:bodyDiv w:val="1"/>
      <w:marLeft w:val="0"/>
      <w:marRight w:val="0"/>
      <w:marTop w:val="0"/>
      <w:marBottom w:val="0"/>
      <w:divBdr>
        <w:top w:val="none" w:sz="0" w:space="0" w:color="auto"/>
        <w:left w:val="none" w:sz="0" w:space="0" w:color="auto"/>
        <w:bottom w:val="none" w:sz="0" w:space="0" w:color="auto"/>
        <w:right w:val="none" w:sz="0" w:space="0" w:color="auto"/>
      </w:divBdr>
    </w:div>
    <w:div w:id="1319310287">
      <w:bodyDiv w:val="1"/>
      <w:marLeft w:val="0"/>
      <w:marRight w:val="0"/>
      <w:marTop w:val="0"/>
      <w:marBottom w:val="0"/>
      <w:divBdr>
        <w:top w:val="none" w:sz="0" w:space="0" w:color="auto"/>
        <w:left w:val="none" w:sz="0" w:space="0" w:color="auto"/>
        <w:bottom w:val="none" w:sz="0" w:space="0" w:color="auto"/>
        <w:right w:val="none" w:sz="0" w:space="0" w:color="auto"/>
      </w:divBdr>
    </w:div>
    <w:div w:id="1319378963">
      <w:bodyDiv w:val="1"/>
      <w:marLeft w:val="0"/>
      <w:marRight w:val="0"/>
      <w:marTop w:val="0"/>
      <w:marBottom w:val="0"/>
      <w:divBdr>
        <w:top w:val="none" w:sz="0" w:space="0" w:color="auto"/>
        <w:left w:val="none" w:sz="0" w:space="0" w:color="auto"/>
        <w:bottom w:val="none" w:sz="0" w:space="0" w:color="auto"/>
        <w:right w:val="none" w:sz="0" w:space="0" w:color="auto"/>
      </w:divBdr>
    </w:div>
    <w:div w:id="1319458943">
      <w:bodyDiv w:val="1"/>
      <w:marLeft w:val="0"/>
      <w:marRight w:val="0"/>
      <w:marTop w:val="0"/>
      <w:marBottom w:val="0"/>
      <w:divBdr>
        <w:top w:val="none" w:sz="0" w:space="0" w:color="auto"/>
        <w:left w:val="none" w:sz="0" w:space="0" w:color="auto"/>
        <w:bottom w:val="none" w:sz="0" w:space="0" w:color="auto"/>
        <w:right w:val="none" w:sz="0" w:space="0" w:color="auto"/>
      </w:divBdr>
    </w:div>
    <w:div w:id="1319765158">
      <w:bodyDiv w:val="1"/>
      <w:marLeft w:val="0"/>
      <w:marRight w:val="0"/>
      <w:marTop w:val="0"/>
      <w:marBottom w:val="0"/>
      <w:divBdr>
        <w:top w:val="none" w:sz="0" w:space="0" w:color="auto"/>
        <w:left w:val="none" w:sz="0" w:space="0" w:color="auto"/>
        <w:bottom w:val="none" w:sz="0" w:space="0" w:color="auto"/>
        <w:right w:val="none" w:sz="0" w:space="0" w:color="auto"/>
      </w:divBdr>
    </w:div>
    <w:div w:id="1319991877">
      <w:bodyDiv w:val="1"/>
      <w:marLeft w:val="0"/>
      <w:marRight w:val="0"/>
      <w:marTop w:val="0"/>
      <w:marBottom w:val="0"/>
      <w:divBdr>
        <w:top w:val="none" w:sz="0" w:space="0" w:color="auto"/>
        <w:left w:val="none" w:sz="0" w:space="0" w:color="auto"/>
        <w:bottom w:val="none" w:sz="0" w:space="0" w:color="auto"/>
        <w:right w:val="none" w:sz="0" w:space="0" w:color="auto"/>
      </w:divBdr>
    </w:div>
    <w:div w:id="1320381704">
      <w:bodyDiv w:val="1"/>
      <w:marLeft w:val="0"/>
      <w:marRight w:val="0"/>
      <w:marTop w:val="0"/>
      <w:marBottom w:val="0"/>
      <w:divBdr>
        <w:top w:val="none" w:sz="0" w:space="0" w:color="auto"/>
        <w:left w:val="none" w:sz="0" w:space="0" w:color="auto"/>
        <w:bottom w:val="none" w:sz="0" w:space="0" w:color="auto"/>
        <w:right w:val="none" w:sz="0" w:space="0" w:color="auto"/>
      </w:divBdr>
    </w:div>
    <w:div w:id="1320385708">
      <w:bodyDiv w:val="1"/>
      <w:marLeft w:val="0"/>
      <w:marRight w:val="0"/>
      <w:marTop w:val="0"/>
      <w:marBottom w:val="0"/>
      <w:divBdr>
        <w:top w:val="none" w:sz="0" w:space="0" w:color="auto"/>
        <w:left w:val="none" w:sz="0" w:space="0" w:color="auto"/>
        <w:bottom w:val="none" w:sz="0" w:space="0" w:color="auto"/>
        <w:right w:val="none" w:sz="0" w:space="0" w:color="auto"/>
      </w:divBdr>
    </w:div>
    <w:div w:id="1320579558">
      <w:bodyDiv w:val="1"/>
      <w:marLeft w:val="0"/>
      <w:marRight w:val="0"/>
      <w:marTop w:val="0"/>
      <w:marBottom w:val="0"/>
      <w:divBdr>
        <w:top w:val="none" w:sz="0" w:space="0" w:color="auto"/>
        <w:left w:val="none" w:sz="0" w:space="0" w:color="auto"/>
        <w:bottom w:val="none" w:sz="0" w:space="0" w:color="auto"/>
        <w:right w:val="none" w:sz="0" w:space="0" w:color="auto"/>
      </w:divBdr>
    </w:div>
    <w:div w:id="1320696152">
      <w:bodyDiv w:val="1"/>
      <w:marLeft w:val="0"/>
      <w:marRight w:val="0"/>
      <w:marTop w:val="0"/>
      <w:marBottom w:val="0"/>
      <w:divBdr>
        <w:top w:val="none" w:sz="0" w:space="0" w:color="auto"/>
        <w:left w:val="none" w:sz="0" w:space="0" w:color="auto"/>
        <w:bottom w:val="none" w:sz="0" w:space="0" w:color="auto"/>
        <w:right w:val="none" w:sz="0" w:space="0" w:color="auto"/>
      </w:divBdr>
    </w:div>
    <w:div w:id="1320840907">
      <w:bodyDiv w:val="1"/>
      <w:marLeft w:val="0"/>
      <w:marRight w:val="0"/>
      <w:marTop w:val="0"/>
      <w:marBottom w:val="0"/>
      <w:divBdr>
        <w:top w:val="none" w:sz="0" w:space="0" w:color="auto"/>
        <w:left w:val="none" w:sz="0" w:space="0" w:color="auto"/>
        <w:bottom w:val="none" w:sz="0" w:space="0" w:color="auto"/>
        <w:right w:val="none" w:sz="0" w:space="0" w:color="auto"/>
      </w:divBdr>
    </w:div>
    <w:div w:id="1320843929">
      <w:bodyDiv w:val="1"/>
      <w:marLeft w:val="0"/>
      <w:marRight w:val="0"/>
      <w:marTop w:val="0"/>
      <w:marBottom w:val="0"/>
      <w:divBdr>
        <w:top w:val="none" w:sz="0" w:space="0" w:color="auto"/>
        <w:left w:val="none" w:sz="0" w:space="0" w:color="auto"/>
        <w:bottom w:val="none" w:sz="0" w:space="0" w:color="auto"/>
        <w:right w:val="none" w:sz="0" w:space="0" w:color="auto"/>
      </w:divBdr>
    </w:div>
    <w:div w:id="1320884097">
      <w:bodyDiv w:val="1"/>
      <w:marLeft w:val="0"/>
      <w:marRight w:val="0"/>
      <w:marTop w:val="0"/>
      <w:marBottom w:val="0"/>
      <w:divBdr>
        <w:top w:val="none" w:sz="0" w:space="0" w:color="auto"/>
        <w:left w:val="none" w:sz="0" w:space="0" w:color="auto"/>
        <w:bottom w:val="none" w:sz="0" w:space="0" w:color="auto"/>
        <w:right w:val="none" w:sz="0" w:space="0" w:color="auto"/>
      </w:divBdr>
    </w:div>
    <w:div w:id="1320962487">
      <w:bodyDiv w:val="1"/>
      <w:marLeft w:val="0"/>
      <w:marRight w:val="0"/>
      <w:marTop w:val="0"/>
      <w:marBottom w:val="0"/>
      <w:divBdr>
        <w:top w:val="none" w:sz="0" w:space="0" w:color="auto"/>
        <w:left w:val="none" w:sz="0" w:space="0" w:color="auto"/>
        <w:bottom w:val="none" w:sz="0" w:space="0" w:color="auto"/>
        <w:right w:val="none" w:sz="0" w:space="0" w:color="auto"/>
      </w:divBdr>
    </w:div>
    <w:div w:id="1320964405">
      <w:bodyDiv w:val="1"/>
      <w:marLeft w:val="0"/>
      <w:marRight w:val="0"/>
      <w:marTop w:val="0"/>
      <w:marBottom w:val="0"/>
      <w:divBdr>
        <w:top w:val="none" w:sz="0" w:space="0" w:color="auto"/>
        <w:left w:val="none" w:sz="0" w:space="0" w:color="auto"/>
        <w:bottom w:val="none" w:sz="0" w:space="0" w:color="auto"/>
        <w:right w:val="none" w:sz="0" w:space="0" w:color="auto"/>
      </w:divBdr>
    </w:div>
    <w:div w:id="1321038798">
      <w:bodyDiv w:val="1"/>
      <w:marLeft w:val="0"/>
      <w:marRight w:val="0"/>
      <w:marTop w:val="0"/>
      <w:marBottom w:val="0"/>
      <w:divBdr>
        <w:top w:val="none" w:sz="0" w:space="0" w:color="auto"/>
        <w:left w:val="none" w:sz="0" w:space="0" w:color="auto"/>
        <w:bottom w:val="none" w:sz="0" w:space="0" w:color="auto"/>
        <w:right w:val="none" w:sz="0" w:space="0" w:color="auto"/>
      </w:divBdr>
    </w:div>
    <w:div w:id="1321075763">
      <w:bodyDiv w:val="1"/>
      <w:marLeft w:val="0"/>
      <w:marRight w:val="0"/>
      <w:marTop w:val="0"/>
      <w:marBottom w:val="0"/>
      <w:divBdr>
        <w:top w:val="none" w:sz="0" w:space="0" w:color="auto"/>
        <w:left w:val="none" w:sz="0" w:space="0" w:color="auto"/>
        <w:bottom w:val="none" w:sz="0" w:space="0" w:color="auto"/>
        <w:right w:val="none" w:sz="0" w:space="0" w:color="auto"/>
      </w:divBdr>
    </w:div>
    <w:div w:id="1321078268">
      <w:bodyDiv w:val="1"/>
      <w:marLeft w:val="0"/>
      <w:marRight w:val="0"/>
      <w:marTop w:val="0"/>
      <w:marBottom w:val="0"/>
      <w:divBdr>
        <w:top w:val="none" w:sz="0" w:space="0" w:color="auto"/>
        <w:left w:val="none" w:sz="0" w:space="0" w:color="auto"/>
        <w:bottom w:val="none" w:sz="0" w:space="0" w:color="auto"/>
        <w:right w:val="none" w:sz="0" w:space="0" w:color="auto"/>
      </w:divBdr>
    </w:div>
    <w:div w:id="1321495946">
      <w:bodyDiv w:val="1"/>
      <w:marLeft w:val="0"/>
      <w:marRight w:val="0"/>
      <w:marTop w:val="0"/>
      <w:marBottom w:val="0"/>
      <w:divBdr>
        <w:top w:val="none" w:sz="0" w:space="0" w:color="auto"/>
        <w:left w:val="none" w:sz="0" w:space="0" w:color="auto"/>
        <w:bottom w:val="none" w:sz="0" w:space="0" w:color="auto"/>
        <w:right w:val="none" w:sz="0" w:space="0" w:color="auto"/>
      </w:divBdr>
    </w:div>
    <w:div w:id="1321542251">
      <w:bodyDiv w:val="1"/>
      <w:marLeft w:val="0"/>
      <w:marRight w:val="0"/>
      <w:marTop w:val="0"/>
      <w:marBottom w:val="0"/>
      <w:divBdr>
        <w:top w:val="none" w:sz="0" w:space="0" w:color="auto"/>
        <w:left w:val="none" w:sz="0" w:space="0" w:color="auto"/>
        <w:bottom w:val="none" w:sz="0" w:space="0" w:color="auto"/>
        <w:right w:val="none" w:sz="0" w:space="0" w:color="auto"/>
      </w:divBdr>
    </w:div>
    <w:div w:id="1322391379">
      <w:bodyDiv w:val="1"/>
      <w:marLeft w:val="0"/>
      <w:marRight w:val="0"/>
      <w:marTop w:val="0"/>
      <w:marBottom w:val="0"/>
      <w:divBdr>
        <w:top w:val="none" w:sz="0" w:space="0" w:color="auto"/>
        <w:left w:val="none" w:sz="0" w:space="0" w:color="auto"/>
        <w:bottom w:val="none" w:sz="0" w:space="0" w:color="auto"/>
        <w:right w:val="none" w:sz="0" w:space="0" w:color="auto"/>
      </w:divBdr>
    </w:div>
    <w:div w:id="1322537031">
      <w:bodyDiv w:val="1"/>
      <w:marLeft w:val="0"/>
      <w:marRight w:val="0"/>
      <w:marTop w:val="0"/>
      <w:marBottom w:val="0"/>
      <w:divBdr>
        <w:top w:val="none" w:sz="0" w:space="0" w:color="auto"/>
        <w:left w:val="none" w:sz="0" w:space="0" w:color="auto"/>
        <w:bottom w:val="none" w:sz="0" w:space="0" w:color="auto"/>
        <w:right w:val="none" w:sz="0" w:space="0" w:color="auto"/>
      </w:divBdr>
    </w:div>
    <w:div w:id="1322613944">
      <w:bodyDiv w:val="1"/>
      <w:marLeft w:val="0"/>
      <w:marRight w:val="0"/>
      <w:marTop w:val="0"/>
      <w:marBottom w:val="0"/>
      <w:divBdr>
        <w:top w:val="none" w:sz="0" w:space="0" w:color="auto"/>
        <w:left w:val="none" w:sz="0" w:space="0" w:color="auto"/>
        <w:bottom w:val="none" w:sz="0" w:space="0" w:color="auto"/>
        <w:right w:val="none" w:sz="0" w:space="0" w:color="auto"/>
      </w:divBdr>
    </w:div>
    <w:div w:id="1322810930">
      <w:bodyDiv w:val="1"/>
      <w:marLeft w:val="0"/>
      <w:marRight w:val="0"/>
      <w:marTop w:val="0"/>
      <w:marBottom w:val="0"/>
      <w:divBdr>
        <w:top w:val="none" w:sz="0" w:space="0" w:color="auto"/>
        <w:left w:val="none" w:sz="0" w:space="0" w:color="auto"/>
        <w:bottom w:val="none" w:sz="0" w:space="0" w:color="auto"/>
        <w:right w:val="none" w:sz="0" w:space="0" w:color="auto"/>
      </w:divBdr>
    </w:div>
    <w:div w:id="1322856986">
      <w:bodyDiv w:val="1"/>
      <w:marLeft w:val="0"/>
      <w:marRight w:val="0"/>
      <w:marTop w:val="0"/>
      <w:marBottom w:val="0"/>
      <w:divBdr>
        <w:top w:val="none" w:sz="0" w:space="0" w:color="auto"/>
        <w:left w:val="none" w:sz="0" w:space="0" w:color="auto"/>
        <w:bottom w:val="none" w:sz="0" w:space="0" w:color="auto"/>
        <w:right w:val="none" w:sz="0" w:space="0" w:color="auto"/>
      </w:divBdr>
    </w:div>
    <w:div w:id="1323121000">
      <w:bodyDiv w:val="1"/>
      <w:marLeft w:val="0"/>
      <w:marRight w:val="0"/>
      <w:marTop w:val="0"/>
      <w:marBottom w:val="0"/>
      <w:divBdr>
        <w:top w:val="none" w:sz="0" w:space="0" w:color="auto"/>
        <w:left w:val="none" w:sz="0" w:space="0" w:color="auto"/>
        <w:bottom w:val="none" w:sz="0" w:space="0" w:color="auto"/>
        <w:right w:val="none" w:sz="0" w:space="0" w:color="auto"/>
      </w:divBdr>
    </w:div>
    <w:div w:id="1323195949">
      <w:bodyDiv w:val="1"/>
      <w:marLeft w:val="0"/>
      <w:marRight w:val="0"/>
      <w:marTop w:val="0"/>
      <w:marBottom w:val="0"/>
      <w:divBdr>
        <w:top w:val="none" w:sz="0" w:space="0" w:color="auto"/>
        <w:left w:val="none" w:sz="0" w:space="0" w:color="auto"/>
        <w:bottom w:val="none" w:sz="0" w:space="0" w:color="auto"/>
        <w:right w:val="none" w:sz="0" w:space="0" w:color="auto"/>
      </w:divBdr>
    </w:div>
    <w:div w:id="1323242861">
      <w:bodyDiv w:val="1"/>
      <w:marLeft w:val="0"/>
      <w:marRight w:val="0"/>
      <w:marTop w:val="0"/>
      <w:marBottom w:val="0"/>
      <w:divBdr>
        <w:top w:val="none" w:sz="0" w:space="0" w:color="auto"/>
        <w:left w:val="none" w:sz="0" w:space="0" w:color="auto"/>
        <w:bottom w:val="none" w:sz="0" w:space="0" w:color="auto"/>
        <w:right w:val="none" w:sz="0" w:space="0" w:color="auto"/>
      </w:divBdr>
    </w:div>
    <w:div w:id="1323387479">
      <w:bodyDiv w:val="1"/>
      <w:marLeft w:val="0"/>
      <w:marRight w:val="0"/>
      <w:marTop w:val="0"/>
      <w:marBottom w:val="0"/>
      <w:divBdr>
        <w:top w:val="none" w:sz="0" w:space="0" w:color="auto"/>
        <w:left w:val="none" w:sz="0" w:space="0" w:color="auto"/>
        <w:bottom w:val="none" w:sz="0" w:space="0" w:color="auto"/>
        <w:right w:val="none" w:sz="0" w:space="0" w:color="auto"/>
      </w:divBdr>
    </w:div>
    <w:div w:id="1323581961">
      <w:bodyDiv w:val="1"/>
      <w:marLeft w:val="0"/>
      <w:marRight w:val="0"/>
      <w:marTop w:val="0"/>
      <w:marBottom w:val="0"/>
      <w:divBdr>
        <w:top w:val="none" w:sz="0" w:space="0" w:color="auto"/>
        <w:left w:val="none" w:sz="0" w:space="0" w:color="auto"/>
        <w:bottom w:val="none" w:sz="0" w:space="0" w:color="auto"/>
        <w:right w:val="none" w:sz="0" w:space="0" w:color="auto"/>
      </w:divBdr>
    </w:div>
    <w:div w:id="1323662622">
      <w:bodyDiv w:val="1"/>
      <w:marLeft w:val="0"/>
      <w:marRight w:val="0"/>
      <w:marTop w:val="0"/>
      <w:marBottom w:val="0"/>
      <w:divBdr>
        <w:top w:val="none" w:sz="0" w:space="0" w:color="auto"/>
        <w:left w:val="none" w:sz="0" w:space="0" w:color="auto"/>
        <w:bottom w:val="none" w:sz="0" w:space="0" w:color="auto"/>
        <w:right w:val="none" w:sz="0" w:space="0" w:color="auto"/>
      </w:divBdr>
    </w:div>
    <w:div w:id="1323849356">
      <w:bodyDiv w:val="1"/>
      <w:marLeft w:val="0"/>
      <w:marRight w:val="0"/>
      <w:marTop w:val="0"/>
      <w:marBottom w:val="0"/>
      <w:divBdr>
        <w:top w:val="none" w:sz="0" w:space="0" w:color="auto"/>
        <w:left w:val="none" w:sz="0" w:space="0" w:color="auto"/>
        <w:bottom w:val="none" w:sz="0" w:space="0" w:color="auto"/>
        <w:right w:val="none" w:sz="0" w:space="0" w:color="auto"/>
      </w:divBdr>
    </w:div>
    <w:div w:id="1323851132">
      <w:bodyDiv w:val="1"/>
      <w:marLeft w:val="0"/>
      <w:marRight w:val="0"/>
      <w:marTop w:val="0"/>
      <w:marBottom w:val="0"/>
      <w:divBdr>
        <w:top w:val="none" w:sz="0" w:space="0" w:color="auto"/>
        <w:left w:val="none" w:sz="0" w:space="0" w:color="auto"/>
        <w:bottom w:val="none" w:sz="0" w:space="0" w:color="auto"/>
        <w:right w:val="none" w:sz="0" w:space="0" w:color="auto"/>
      </w:divBdr>
    </w:div>
    <w:div w:id="1323965626">
      <w:bodyDiv w:val="1"/>
      <w:marLeft w:val="0"/>
      <w:marRight w:val="0"/>
      <w:marTop w:val="0"/>
      <w:marBottom w:val="0"/>
      <w:divBdr>
        <w:top w:val="none" w:sz="0" w:space="0" w:color="auto"/>
        <w:left w:val="none" w:sz="0" w:space="0" w:color="auto"/>
        <w:bottom w:val="none" w:sz="0" w:space="0" w:color="auto"/>
        <w:right w:val="none" w:sz="0" w:space="0" w:color="auto"/>
      </w:divBdr>
    </w:div>
    <w:div w:id="1324089361">
      <w:bodyDiv w:val="1"/>
      <w:marLeft w:val="0"/>
      <w:marRight w:val="0"/>
      <w:marTop w:val="0"/>
      <w:marBottom w:val="0"/>
      <w:divBdr>
        <w:top w:val="none" w:sz="0" w:space="0" w:color="auto"/>
        <w:left w:val="none" w:sz="0" w:space="0" w:color="auto"/>
        <w:bottom w:val="none" w:sz="0" w:space="0" w:color="auto"/>
        <w:right w:val="none" w:sz="0" w:space="0" w:color="auto"/>
      </w:divBdr>
    </w:div>
    <w:div w:id="1324236309">
      <w:bodyDiv w:val="1"/>
      <w:marLeft w:val="0"/>
      <w:marRight w:val="0"/>
      <w:marTop w:val="0"/>
      <w:marBottom w:val="0"/>
      <w:divBdr>
        <w:top w:val="none" w:sz="0" w:space="0" w:color="auto"/>
        <w:left w:val="none" w:sz="0" w:space="0" w:color="auto"/>
        <w:bottom w:val="none" w:sz="0" w:space="0" w:color="auto"/>
        <w:right w:val="none" w:sz="0" w:space="0" w:color="auto"/>
      </w:divBdr>
    </w:div>
    <w:div w:id="1325086471">
      <w:bodyDiv w:val="1"/>
      <w:marLeft w:val="0"/>
      <w:marRight w:val="0"/>
      <w:marTop w:val="0"/>
      <w:marBottom w:val="0"/>
      <w:divBdr>
        <w:top w:val="none" w:sz="0" w:space="0" w:color="auto"/>
        <w:left w:val="none" w:sz="0" w:space="0" w:color="auto"/>
        <w:bottom w:val="none" w:sz="0" w:space="0" w:color="auto"/>
        <w:right w:val="none" w:sz="0" w:space="0" w:color="auto"/>
      </w:divBdr>
    </w:div>
    <w:div w:id="1325164608">
      <w:bodyDiv w:val="1"/>
      <w:marLeft w:val="0"/>
      <w:marRight w:val="0"/>
      <w:marTop w:val="0"/>
      <w:marBottom w:val="0"/>
      <w:divBdr>
        <w:top w:val="none" w:sz="0" w:space="0" w:color="auto"/>
        <w:left w:val="none" w:sz="0" w:space="0" w:color="auto"/>
        <w:bottom w:val="none" w:sz="0" w:space="0" w:color="auto"/>
        <w:right w:val="none" w:sz="0" w:space="0" w:color="auto"/>
      </w:divBdr>
    </w:div>
    <w:div w:id="1325548619">
      <w:bodyDiv w:val="1"/>
      <w:marLeft w:val="0"/>
      <w:marRight w:val="0"/>
      <w:marTop w:val="0"/>
      <w:marBottom w:val="0"/>
      <w:divBdr>
        <w:top w:val="none" w:sz="0" w:space="0" w:color="auto"/>
        <w:left w:val="none" w:sz="0" w:space="0" w:color="auto"/>
        <w:bottom w:val="none" w:sz="0" w:space="0" w:color="auto"/>
        <w:right w:val="none" w:sz="0" w:space="0" w:color="auto"/>
      </w:divBdr>
    </w:div>
    <w:div w:id="1325622647">
      <w:bodyDiv w:val="1"/>
      <w:marLeft w:val="0"/>
      <w:marRight w:val="0"/>
      <w:marTop w:val="0"/>
      <w:marBottom w:val="0"/>
      <w:divBdr>
        <w:top w:val="none" w:sz="0" w:space="0" w:color="auto"/>
        <w:left w:val="none" w:sz="0" w:space="0" w:color="auto"/>
        <w:bottom w:val="none" w:sz="0" w:space="0" w:color="auto"/>
        <w:right w:val="none" w:sz="0" w:space="0" w:color="auto"/>
      </w:divBdr>
    </w:div>
    <w:div w:id="1325815041">
      <w:bodyDiv w:val="1"/>
      <w:marLeft w:val="0"/>
      <w:marRight w:val="0"/>
      <w:marTop w:val="0"/>
      <w:marBottom w:val="0"/>
      <w:divBdr>
        <w:top w:val="none" w:sz="0" w:space="0" w:color="auto"/>
        <w:left w:val="none" w:sz="0" w:space="0" w:color="auto"/>
        <w:bottom w:val="none" w:sz="0" w:space="0" w:color="auto"/>
        <w:right w:val="none" w:sz="0" w:space="0" w:color="auto"/>
      </w:divBdr>
    </w:div>
    <w:div w:id="1326514941">
      <w:bodyDiv w:val="1"/>
      <w:marLeft w:val="0"/>
      <w:marRight w:val="0"/>
      <w:marTop w:val="0"/>
      <w:marBottom w:val="0"/>
      <w:divBdr>
        <w:top w:val="none" w:sz="0" w:space="0" w:color="auto"/>
        <w:left w:val="none" w:sz="0" w:space="0" w:color="auto"/>
        <w:bottom w:val="none" w:sz="0" w:space="0" w:color="auto"/>
        <w:right w:val="none" w:sz="0" w:space="0" w:color="auto"/>
      </w:divBdr>
    </w:div>
    <w:div w:id="1326666743">
      <w:bodyDiv w:val="1"/>
      <w:marLeft w:val="0"/>
      <w:marRight w:val="0"/>
      <w:marTop w:val="0"/>
      <w:marBottom w:val="0"/>
      <w:divBdr>
        <w:top w:val="none" w:sz="0" w:space="0" w:color="auto"/>
        <w:left w:val="none" w:sz="0" w:space="0" w:color="auto"/>
        <w:bottom w:val="none" w:sz="0" w:space="0" w:color="auto"/>
        <w:right w:val="none" w:sz="0" w:space="0" w:color="auto"/>
      </w:divBdr>
    </w:div>
    <w:div w:id="1326742399">
      <w:bodyDiv w:val="1"/>
      <w:marLeft w:val="0"/>
      <w:marRight w:val="0"/>
      <w:marTop w:val="0"/>
      <w:marBottom w:val="0"/>
      <w:divBdr>
        <w:top w:val="none" w:sz="0" w:space="0" w:color="auto"/>
        <w:left w:val="none" w:sz="0" w:space="0" w:color="auto"/>
        <w:bottom w:val="none" w:sz="0" w:space="0" w:color="auto"/>
        <w:right w:val="none" w:sz="0" w:space="0" w:color="auto"/>
      </w:divBdr>
    </w:div>
    <w:div w:id="1327124799">
      <w:bodyDiv w:val="1"/>
      <w:marLeft w:val="0"/>
      <w:marRight w:val="0"/>
      <w:marTop w:val="0"/>
      <w:marBottom w:val="0"/>
      <w:divBdr>
        <w:top w:val="none" w:sz="0" w:space="0" w:color="auto"/>
        <w:left w:val="none" w:sz="0" w:space="0" w:color="auto"/>
        <w:bottom w:val="none" w:sz="0" w:space="0" w:color="auto"/>
        <w:right w:val="none" w:sz="0" w:space="0" w:color="auto"/>
      </w:divBdr>
    </w:div>
    <w:div w:id="1327594153">
      <w:bodyDiv w:val="1"/>
      <w:marLeft w:val="0"/>
      <w:marRight w:val="0"/>
      <w:marTop w:val="0"/>
      <w:marBottom w:val="0"/>
      <w:divBdr>
        <w:top w:val="none" w:sz="0" w:space="0" w:color="auto"/>
        <w:left w:val="none" w:sz="0" w:space="0" w:color="auto"/>
        <w:bottom w:val="none" w:sz="0" w:space="0" w:color="auto"/>
        <w:right w:val="none" w:sz="0" w:space="0" w:color="auto"/>
      </w:divBdr>
    </w:div>
    <w:div w:id="1327900821">
      <w:bodyDiv w:val="1"/>
      <w:marLeft w:val="0"/>
      <w:marRight w:val="0"/>
      <w:marTop w:val="0"/>
      <w:marBottom w:val="0"/>
      <w:divBdr>
        <w:top w:val="none" w:sz="0" w:space="0" w:color="auto"/>
        <w:left w:val="none" w:sz="0" w:space="0" w:color="auto"/>
        <w:bottom w:val="none" w:sz="0" w:space="0" w:color="auto"/>
        <w:right w:val="none" w:sz="0" w:space="0" w:color="auto"/>
      </w:divBdr>
    </w:div>
    <w:div w:id="1327905242">
      <w:bodyDiv w:val="1"/>
      <w:marLeft w:val="0"/>
      <w:marRight w:val="0"/>
      <w:marTop w:val="0"/>
      <w:marBottom w:val="0"/>
      <w:divBdr>
        <w:top w:val="none" w:sz="0" w:space="0" w:color="auto"/>
        <w:left w:val="none" w:sz="0" w:space="0" w:color="auto"/>
        <w:bottom w:val="none" w:sz="0" w:space="0" w:color="auto"/>
        <w:right w:val="none" w:sz="0" w:space="0" w:color="auto"/>
      </w:divBdr>
    </w:div>
    <w:div w:id="1328245415">
      <w:bodyDiv w:val="1"/>
      <w:marLeft w:val="0"/>
      <w:marRight w:val="0"/>
      <w:marTop w:val="0"/>
      <w:marBottom w:val="0"/>
      <w:divBdr>
        <w:top w:val="none" w:sz="0" w:space="0" w:color="auto"/>
        <w:left w:val="none" w:sz="0" w:space="0" w:color="auto"/>
        <w:bottom w:val="none" w:sz="0" w:space="0" w:color="auto"/>
        <w:right w:val="none" w:sz="0" w:space="0" w:color="auto"/>
      </w:divBdr>
    </w:div>
    <w:div w:id="1328636884">
      <w:bodyDiv w:val="1"/>
      <w:marLeft w:val="0"/>
      <w:marRight w:val="0"/>
      <w:marTop w:val="0"/>
      <w:marBottom w:val="0"/>
      <w:divBdr>
        <w:top w:val="none" w:sz="0" w:space="0" w:color="auto"/>
        <w:left w:val="none" w:sz="0" w:space="0" w:color="auto"/>
        <w:bottom w:val="none" w:sz="0" w:space="0" w:color="auto"/>
        <w:right w:val="none" w:sz="0" w:space="0" w:color="auto"/>
      </w:divBdr>
    </w:div>
    <w:div w:id="1328904250">
      <w:bodyDiv w:val="1"/>
      <w:marLeft w:val="0"/>
      <w:marRight w:val="0"/>
      <w:marTop w:val="0"/>
      <w:marBottom w:val="0"/>
      <w:divBdr>
        <w:top w:val="none" w:sz="0" w:space="0" w:color="auto"/>
        <w:left w:val="none" w:sz="0" w:space="0" w:color="auto"/>
        <w:bottom w:val="none" w:sz="0" w:space="0" w:color="auto"/>
        <w:right w:val="none" w:sz="0" w:space="0" w:color="auto"/>
      </w:divBdr>
    </w:div>
    <w:div w:id="1328947859">
      <w:bodyDiv w:val="1"/>
      <w:marLeft w:val="0"/>
      <w:marRight w:val="0"/>
      <w:marTop w:val="0"/>
      <w:marBottom w:val="0"/>
      <w:divBdr>
        <w:top w:val="none" w:sz="0" w:space="0" w:color="auto"/>
        <w:left w:val="none" w:sz="0" w:space="0" w:color="auto"/>
        <w:bottom w:val="none" w:sz="0" w:space="0" w:color="auto"/>
        <w:right w:val="none" w:sz="0" w:space="0" w:color="auto"/>
      </w:divBdr>
    </w:div>
    <w:div w:id="1329672526">
      <w:bodyDiv w:val="1"/>
      <w:marLeft w:val="0"/>
      <w:marRight w:val="0"/>
      <w:marTop w:val="0"/>
      <w:marBottom w:val="0"/>
      <w:divBdr>
        <w:top w:val="none" w:sz="0" w:space="0" w:color="auto"/>
        <w:left w:val="none" w:sz="0" w:space="0" w:color="auto"/>
        <w:bottom w:val="none" w:sz="0" w:space="0" w:color="auto"/>
        <w:right w:val="none" w:sz="0" w:space="0" w:color="auto"/>
      </w:divBdr>
    </w:div>
    <w:div w:id="1329796321">
      <w:bodyDiv w:val="1"/>
      <w:marLeft w:val="0"/>
      <w:marRight w:val="0"/>
      <w:marTop w:val="0"/>
      <w:marBottom w:val="0"/>
      <w:divBdr>
        <w:top w:val="none" w:sz="0" w:space="0" w:color="auto"/>
        <w:left w:val="none" w:sz="0" w:space="0" w:color="auto"/>
        <w:bottom w:val="none" w:sz="0" w:space="0" w:color="auto"/>
        <w:right w:val="none" w:sz="0" w:space="0" w:color="auto"/>
      </w:divBdr>
    </w:div>
    <w:div w:id="1330056617">
      <w:bodyDiv w:val="1"/>
      <w:marLeft w:val="0"/>
      <w:marRight w:val="0"/>
      <w:marTop w:val="0"/>
      <w:marBottom w:val="0"/>
      <w:divBdr>
        <w:top w:val="none" w:sz="0" w:space="0" w:color="auto"/>
        <w:left w:val="none" w:sz="0" w:space="0" w:color="auto"/>
        <w:bottom w:val="none" w:sz="0" w:space="0" w:color="auto"/>
        <w:right w:val="none" w:sz="0" w:space="0" w:color="auto"/>
      </w:divBdr>
    </w:div>
    <w:div w:id="1330527167">
      <w:bodyDiv w:val="1"/>
      <w:marLeft w:val="0"/>
      <w:marRight w:val="0"/>
      <w:marTop w:val="0"/>
      <w:marBottom w:val="0"/>
      <w:divBdr>
        <w:top w:val="none" w:sz="0" w:space="0" w:color="auto"/>
        <w:left w:val="none" w:sz="0" w:space="0" w:color="auto"/>
        <w:bottom w:val="none" w:sz="0" w:space="0" w:color="auto"/>
        <w:right w:val="none" w:sz="0" w:space="0" w:color="auto"/>
      </w:divBdr>
    </w:div>
    <w:div w:id="1330715889">
      <w:bodyDiv w:val="1"/>
      <w:marLeft w:val="0"/>
      <w:marRight w:val="0"/>
      <w:marTop w:val="0"/>
      <w:marBottom w:val="0"/>
      <w:divBdr>
        <w:top w:val="none" w:sz="0" w:space="0" w:color="auto"/>
        <w:left w:val="none" w:sz="0" w:space="0" w:color="auto"/>
        <w:bottom w:val="none" w:sz="0" w:space="0" w:color="auto"/>
        <w:right w:val="none" w:sz="0" w:space="0" w:color="auto"/>
      </w:divBdr>
    </w:div>
    <w:div w:id="1331644268">
      <w:bodyDiv w:val="1"/>
      <w:marLeft w:val="0"/>
      <w:marRight w:val="0"/>
      <w:marTop w:val="0"/>
      <w:marBottom w:val="0"/>
      <w:divBdr>
        <w:top w:val="none" w:sz="0" w:space="0" w:color="auto"/>
        <w:left w:val="none" w:sz="0" w:space="0" w:color="auto"/>
        <w:bottom w:val="none" w:sz="0" w:space="0" w:color="auto"/>
        <w:right w:val="none" w:sz="0" w:space="0" w:color="auto"/>
      </w:divBdr>
    </w:div>
    <w:div w:id="1332106216">
      <w:bodyDiv w:val="1"/>
      <w:marLeft w:val="0"/>
      <w:marRight w:val="0"/>
      <w:marTop w:val="0"/>
      <w:marBottom w:val="0"/>
      <w:divBdr>
        <w:top w:val="none" w:sz="0" w:space="0" w:color="auto"/>
        <w:left w:val="none" w:sz="0" w:space="0" w:color="auto"/>
        <w:bottom w:val="none" w:sz="0" w:space="0" w:color="auto"/>
        <w:right w:val="none" w:sz="0" w:space="0" w:color="auto"/>
      </w:divBdr>
    </w:div>
    <w:div w:id="1332442870">
      <w:bodyDiv w:val="1"/>
      <w:marLeft w:val="0"/>
      <w:marRight w:val="0"/>
      <w:marTop w:val="0"/>
      <w:marBottom w:val="0"/>
      <w:divBdr>
        <w:top w:val="none" w:sz="0" w:space="0" w:color="auto"/>
        <w:left w:val="none" w:sz="0" w:space="0" w:color="auto"/>
        <w:bottom w:val="none" w:sz="0" w:space="0" w:color="auto"/>
        <w:right w:val="none" w:sz="0" w:space="0" w:color="auto"/>
      </w:divBdr>
    </w:div>
    <w:div w:id="1332948281">
      <w:bodyDiv w:val="1"/>
      <w:marLeft w:val="0"/>
      <w:marRight w:val="0"/>
      <w:marTop w:val="0"/>
      <w:marBottom w:val="0"/>
      <w:divBdr>
        <w:top w:val="none" w:sz="0" w:space="0" w:color="auto"/>
        <w:left w:val="none" w:sz="0" w:space="0" w:color="auto"/>
        <w:bottom w:val="none" w:sz="0" w:space="0" w:color="auto"/>
        <w:right w:val="none" w:sz="0" w:space="0" w:color="auto"/>
      </w:divBdr>
    </w:div>
    <w:div w:id="1333027948">
      <w:bodyDiv w:val="1"/>
      <w:marLeft w:val="0"/>
      <w:marRight w:val="0"/>
      <w:marTop w:val="0"/>
      <w:marBottom w:val="0"/>
      <w:divBdr>
        <w:top w:val="none" w:sz="0" w:space="0" w:color="auto"/>
        <w:left w:val="none" w:sz="0" w:space="0" w:color="auto"/>
        <w:bottom w:val="none" w:sz="0" w:space="0" w:color="auto"/>
        <w:right w:val="none" w:sz="0" w:space="0" w:color="auto"/>
      </w:divBdr>
    </w:div>
    <w:div w:id="1333029385">
      <w:bodyDiv w:val="1"/>
      <w:marLeft w:val="0"/>
      <w:marRight w:val="0"/>
      <w:marTop w:val="0"/>
      <w:marBottom w:val="0"/>
      <w:divBdr>
        <w:top w:val="none" w:sz="0" w:space="0" w:color="auto"/>
        <w:left w:val="none" w:sz="0" w:space="0" w:color="auto"/>
        <w:bottom w:val="none" w:sz="0" w:space="0" w:color="auto"/>
        <w:right w:val="none" w:sz="0" w:space="0" w:color="auto"/>
      </w:divBdr>
    </w:div>
    <w:div w:id="1333339374">
      <w:bodyDiv w:val="1"/>
      <w:marLeft w:val="0"/>
      <w:marRight w:val="0"/>
      <w:marTop w:val="0"/>
      <w:marBottom w:val="0"/>
      <w:divBdr>
        <w:top w:val="none" w:sz="0" w:space="0" w:color="auto"/>
        <w:left w:val="none" w:sz="0" w:space="0" w:color="auto"/>
        <w:bottom w:val="none" w:sz="0" w:space="0" w:color="auto"/>
        <w:right w:val="none" w:sz="0" w:space="0" w:color="auto"/>
      </w:divBdr>
    </w:div>
    <w:div w:id="1333483394">
      <w:bodyDiv w:val="1"/>
      <w:marLeft w:val="0"/>
      <w:marRight w:val="0"/>
      <w:marTop w:val="0"/>
      <w:marBottom w:val="0"/>
      <w:divBdr>
        <w:top w:val="none" w:sz="0" w:space="0" w:color="auto"/>
        <w:left w:val="none" w:sz="0" w:space="0" w:color="auto"/>
        <w:bottom w:val="none" w:sz="0" w:space="0" w:color="auto"/>
        <w:right w:val="none" w:sz="0" w:space="0" w:color="auto"/>
      </w:divBdr>
    </w:div>
    <w:div w:id="1333877140">
      <w:bodyDiv w:val="1"/>
      <w:marLeft w:val="0"/>
      <w:marRight w:val="0"/>
      <w:marTop w:val="0"/>
      <w:marBottom w:val="0"/>
      <w:divBdr>
        <w:top w:val="none" w:sz="0" w:space="0" w:color="auto"/>
        <w:left w:val="none" w:sz="0" w:space="0" w:color="auto"/>
        <w:bottom w:val="none" w:sz="0" w:space="0" w:color="auto"/>
        <w:right w:val="none" w:sz="0" w:space="0" w:color="auto"/>
      </w:divBdr>
    </w:div>
    <w:div w:id="1333991896">
      <w:bodyDiv w:val="1"/>
      <w:marLeft w:val="0"/>
      <w:marRight w:val="0"/>
      <w:marTop w:val="0"/>
      <w:marBottom w:val="0"/>
      <w:divBdr>
        <w:top w:val="none" w:sz="0" w:space="0" w:color="auto"/>
        <w:left w:val="none" w:sz="0" w:space="0" w:color="auto"/>
        <w:bottom w:val="none" w:sz="0" w:space="0" w:color="auto"/>
        <w:right w:val="none" w:sz="0" w:space="0" w:color="auto"/>
      </w:divBdr>
    </w:div>
    <w:div w:id="1334142107">
      <w:bodyDiv w:val="1"/>
      <w:marLeft w:val="0"/>
      <w:marRight w:val="0"/>
      <w:marTop w:val="0"/>
      <w:marBottom w:val="0"/>
      <w:divBdr>
        <w:top w:val="none" w:sz="0" w:space="0" w:color="auto"/>
        <w:left w:val="none" w:sz="0" w:space="0" w:color="auto"/>
        <w:bottom w:val="none" w:sz="0" w:space="0" w:color="auto"/>
        <w:right w:val="none" w:sz="0" w:space="0" w:color="auto"/>
      </w:divBdr>
    </w:div>
    <w:div w:id="1334184406">
      <w:bodyDiv w:val="1"/>
      <w:marLeft w:val="0"/>
      <w:marRight w:val="0"/>
      <w:marTop w:val="0"/>
      <w:marBottom w:val="0"/>
      <w:divBdr>
        <w:top w:val="none" w:sz="0" w:space="0" w:color="auto"/>
        <w:left w:val="none" w:sz="0" w:space="0" w:color="auto"/>
        <w:bottom w:val="none" w:sz="0" w:space="0" w:color="auto"/>
        <w:right w:val="none" w:sz="0" w:space="0" w:color="auto"/>
      </w:divBdr>
    </w:div>
    <w:div w:id="1334450562">
      <w:bodyDiv w:val="1"/>
      <w:marLeft w:val="0"/>
      <w:marRight w:val="0"/>
      <w:marTop w:val="0"/>
      <w:marBottom w:val="0"/>
      <w:divBdr>
        <w:top w:val="none" w:sz="0" w:space="0" w:color="auto"/>
        <w:left w:val="none" w:sz="0" w:space="0" w:color="auto"/>
        <w:bottom w:val="none" w:sz="0" w:space="0" w:color="auto"/>
        <w:right w:val="none" w:sz="0" w:space="0" w:color="auto"/>
      </w:divBdr>
    </w:div>
    <w:div w:id="1334725282">
      <w:bodyDiv w:val="1"/>
      <w:marLeft w:val="0"/>
      <w:marRight w:val="0"/>
      <w:marTop w:val="0"/>
      <w:marBottom w:val="0"/>
      <w:divBdr>
        <w:top w:val="none" w:sz="0" w:space="0" w:color="auto"/>
        <w:left w:val="none" w:sz="0" w:space="0" w:color="auto"/>
        <w:bottom w:val="none" w:sz="0" w:space="0" w:color="auto"/>
        <w:right w:val="none" w:sz="0" w:space="0" w:color="auto"/>
      </w:divBdr>
    </w:div>
    <w:div w:id="1335378386">
      <w:bodyDiv w:val="1"/>
      <w:marLeft w:val="0"/>
      <w:marRight w:val="0"/>
      <w:marTop w:val="0"/>
      <w:marBottom w:val="0"/>
      <w:divBdr>
        <w:top w:val="none" w:sz="0" w:space="0" w:color="auto"/>
        <w:left w:val="none" w:sz="0" w:space="0" w:color="auto"/>
        <w:bottom w:val="none" w:sz="0" w:space="0" w:color="auto"/>
        <w:right w:val="none" w:sz="0" w:space="0" w:color="auto"/>
      </w:divBdr>
    </w:div>
    <w:div w:id="1335497003">
      <w:bodyDiv w:val="1"/>
      <w:marLeft w:val="0"/>
      <w:marRight w:val="0"/>
      <w:marTop w:val="0"/>
      <w:marBottom w:val="0"/>
      <w:divBdr>
        <w:top w:val="none" w:sz="0" w:space="0" w:color="auto"/>
        <w:left w:val="none" w:sz="0" w:space="0" w:color="auto"/>
        <w:bottom w:val="none" w:sz="0" w:space="0" w:color="auto"/>
        <w:right w:val="none" w:sz="0" w:space="0" w:color="auto"/>
      </w:divBdr>
    </w:div>
    <w:div w:id="1335719081">
      <w:bodyDiv w:val="1"/>
      <w:marLeft w:val="0"/>
      <w:marRight w:val="0"/>
      <w:marTop w:val="0"/>
      <w:marBottom w:val="0"/>
      <w:divBdr>
        <w:top w:val="none" w:sz="0" w:space="0" w:color="auto"/>
        <w:left w:val="none" w:sz="0" w:space="0" w:color="auto"/>
        <w:bottom w:val="none" w:sz="0" w:space="0" w:color="auto"/>
        <w:right w:val="none" w:sz="0" w:space="0" w:color="auto"/>
      </w:divBdr>
    </w:div>
    <w:div w:id="1336569195">
      <w:bodyDiv w:val="1"/>
      <w:marLeft w:val="0"/>
      <w:marRight w:val="0"/>
      <w:marTop w:val="0"/>
      <w:marBottom w:val="0"/>
      <w:divBdr>
        <w:top w:val="none" w:sz="0" w:space="0" w:color="auto"/>
        <w:left w:val="none" w:sz="0" w:space="0" w:color="auto"/>
        <w:bottom w:val="none" w:sz="0" w:space="0" w:color="auto"/>
        <w:right w:val="none" w:sz="0" w:space="0" w:color="auto"/>
      </w:divBdr>
    </w:div>
    <w:div w:id="1336955784">
      <w:bodyDiv w:val="1"/>
      <w:marLeft w:val="0"/>
      <w:marRight w:val="0"/>
      <w:marTop w:val="0"/>
      <w:marBottom w:val="0"/>
      <w:divBdr>
        <w:top w:val="none" w:sz="0" w:space="0" w:color="auto"/>
        <w:left w:val="none" w:sz="0" w:space="0" w:color="auto"/>
        <w:bottom w:val="none" w:sz="0" w:space="0" w:color="auto"/>
        <w:right w:val="none" w:sz="0" w:space="0" w:color="auto"/>
      </w:divBdr>
    </w:div>
    <w:div w:id="1337263836">
      <w:bodyDiv w:val="1"/>
      <w:marLeft w:val="0"/>
      <w:marRight w:val="0"/>
      <w:marTop w:val="0"/>
      <w:marBottom w:val="0"/>
      <w:divBdr>
        <w:top w:val="none" w:sz="0" w:space="0" w:color="auto"/>
        <w:left w:val="none" w:sz="0" w:space="0" w:color="auto"/>
        <w:bottom w:val="none" w:sz="0" w:space="0" w:color="auto"/>
        <w:right w:val="none" w:sz="0" w:space="0" w:color="auto"/>
      </w:divBdr>
    </w:div>
    <w:div w:id="1337414989">
      <w:bodyDiv w:val="1"/>
      <w:marLeft w:val="0"/>
      <w:marRight w:val="0"/>
      <w:marTop w:val="0"/>
      <w:marBottom w:val="0"/>
      <w:divBdr>
        <w:top w:val="none" w:sz="0" w:space="0" w:color="auto"/>
        <w:left w:val="none" w:sz="0" w:space="0" w:color="auto"/>
        <w:bottom w:val="none" w:sz="0" w:space="0" w:color="auto"/>
        <w:right w:val="none" w:sz="0" w:space="0" w:color="auto"/>
      </w:divBdr>
    </w:div>
    <w:div w:id="1337615855">
      <w:bodyDiv w:val="1"/>
      <w:marLeft w:val="0"/>
      <w:marRight w:val="0"/>
      <w:marTop w:val="0"/>
      <w:marBottom w:val="0"/>
      <w:divBdr>
        <w:top w:val="none" w:sz="0" w:space="0" w:color="auto"/>
        <w:left w:val="none" w:sz="0" w:space="0" w:color="auto"/>
        <w:bottom w:val="none" w:sz="0" w:space="0" w:color="auto"/>
        <w:right w:val="none" w:sz="0" w:space="0" w:color="auto"/>
      </w:divBdr>
    </w:div>
    <w:div w:id="1337616430">
      <w:bodyDiv w:val="1"/>
      <w:marLeft w:val="0"/>
      <w:marRight w:val="0"/>
      <w:marTop w:val="0"/>
      <w:marBottom w:val="0"/>
      <w:divBdr>
        <w:top w:val="none" w:sz="0" w:space="0" w:color="auto"/>
        <w:left w:val="none" w:sz="0" w:space="0" w:color="auto"/>
        <w:bottom w:val="none" w:sz="0" w:space="0" w:color="auto"/>
        <w:right w:val="none" w:sz="0" w:space="0" w:color="auto"/>
      </w:divBdr>
    </w:div>
    <w:div w:id="1337883677">
      <w:bodyDiv w:val="1"/>
      <w:marLeft w:val="0"/>
      <w:marRight w:val="0"/>
      <w:marTop w:val="0"/>
      <w:marBottom w:val="0"/>
      <w:divBdr>
        <w:top w:val="none" w:sz="0" w:space="0" w:color="auto"/>
        <w:left w:val="none" w:sz="0" w:space="0" w:color="auto"/>
        <w:bottom w:val="none" w:sz="0" w:space="0" w:color="auto"/>
        <w:right w:val="none" w:sz="0" w:space="0" w:color="auto"/>
      </w:divBdr>
    </w:div>
    <w:div w:id="1338191312">
      <w:bodyDiv w:val="1"/>
      <w:marLeft w:val="0"/>
      <w:marRight w:val="0"/>
      <w:marTop w:val="0"/>
      <w:marBottom w:val="0"/>
      <w:divBdr>
        <w:top w:val="none" w:sz="0" w:space="0" w:color="auto"/>
        <w:left w:val="none" w:sz="0" w:space="0" w:color="auto"/>
        <w:bottom w:val="none" w:sz="0" w:space="0" w:color="auto"/>
        <w:right w:val="none" w:sz="0" w:space="0" w:color="auto"/>
      </w:divBdr>
    </w:div>
    <w:div w:id="1338196544">
      <w:bodyDiv w:val="1"/>
      <w:marLeft w:val="0"/>
      <w:marRight w:val="0"/>
      <w:marTop w:val="0"/>
      <w:marBottom w:val="0"/>
      <w:divBdr>
        <w:top w:val="none" w:sz="0" w:space="0" w:color="auto"/>
        <w:left w:val="none" w:sz="0" w:space="0" w:color="auto"/>
        <w:bottom w:val="none" w:sz="0" w:space="0" w:color="auto"/>
        <w:right w:val="none" w:sz="0" w:space="0" w:color="auto"/>
      </w:divBdr>
    </w:div>
    <w:div w:id="1338533833">
      <w:bodyDiv w:val="1"/>
      <w:marLeft w:val="0"/>
      <w:marRight w:val="0"/>
      <w:marTop w:val="0"/>
      <w:marBottom w:val="0"/>
      <w:divBdr>
        <w:top w:val="none" w:sz="0" w:space="0" w:color="auto"/>
        <w:left w:val="none" w:sz="0" w:space="0" w:color="auto"/>
        <w:bottom w:val="none" w:sz="0" w:space="0" w:color="auto"/>
        <w:right w:val="none" w:sz="0" w:space="0" w:color="auto"/>
      </w:divBdr>
    </w:div>
    <w:div w:id="1338651725">
      <w:bodyDiv w:val="1"/>
      <w:marLeft w:val="0"/>
      <w:marRight w:val="0"/>
      <w:marTop w:val="0"/>
      <w:marBottom w:val="0"/>
      <w:divBdr>
        <w:top w:val="none" w:sz="0" w:space="0" w:color="auto"/>
        <w:left w:val="none" w:sz="0" w:space="0" w:color="auto"/>
        <w:bottom w:val="none" w:sz="0" w:space="0" w:color="auto"/>
        <w:right w:val="none" w:sz="0" w:space="0" w:color="auto"/>
      </w:divBdr>
    </w:div>
    <w:div w:id="1338654163">
      <w:bodyDiv w:val="1"/>
      <w:marLeft w:val="0"/>
      <w:marRight w:val="0"/>
      <w:marTop w:val="0"/>
      <w:marBottom w:val="0"/>
      <w:divBdr>
        <w:top w:val="none" w:sz="0" w:space="0" w:color="auto"/>
        <w:left w:val="none" w:sz="0" w:space="0" w:color="auto"/>
        <w:bottom w:val="none" w:sz="0" w:space="0" w:color="auto"/>
        <w:right w:val="none" w:sz="0" w:space="0" w:color="auto"/>
      </w:divBdr>
    </w:div>
    <w:div w:id="1338734604">
      <w:bodyDiv w:val="1"/>
      <w:marLeft w:val="0"/>
      <w:marRight w:val="0"/>
      <w:marTop w:val="0"/>
      <w:marBottom w:val="0"/>
      <w:divBdr>
        <w:top w:val="none" w:sz="0" w:space="0" w:color="auto"/>
        <w:left w:val="none" w:sz="0" w:space="0" w:color="auto"/>
        <w:bottom w:val="none" w:sz="0" w:space="0" w:color="auto"/>
        <w:right w:val="none" w:sz="0" w:space="0" w:color="auto"/>
      </w:divBdr>
    </w:div>
    <w:div w:id="1339229640">
      <w:bodyDiv w:val="1"/>
      <w:marLeft w:val="0"/>
      <w:marRight w:val="0"/>
      <w:marTop w:val="0"/>
      <w:marBottom w:val="0"/>
      <w:divBdr>
        <w:top w:val="none" w:sz="0" w:space="0" w:color="auto"/>
        <w:left w:val="none" w:sz="0" w:space="0" w:color="auto"/>
        <w:bottom w:val="none" w:sz="0" w:space="0" w:color="auto"/>
        <w:right w:val="none" w:sz="0" w:space="0" w:color="auto"/>
      </w:divBdr>
    </w:div>
    <w:div w:id="1339386384">
      <w:bodyDiv w:val="1"/>
      <w:marLeft w:val="0"/>
      <w:marRight w:val="0"/>
      <w:marTop w:val="0"/>
      <w:marBottom w:val="0"/>
      <w:divBdr>
        <w:top w:val="none" w:sz="0" w:space="0" w:color="auto"/>
        <w:left w:val="none" w:sz="0" w:space="0" w:color="auto"/>
        <w:bottom w:val="none" w:sz="0" w:space="0" w:color="auto"/>
        <w:right w:val="none" w:sz="0" w:space="0" w:color="auto"/>
      </w:divBdr>
    </w:div>
    <w:div w:id="1339580326">
      <w:bodyDiv w:val="1"/>
      <w:marLeft w:val="0"/>
      <w:marRight w:val="0"/>
      <w:marTop w:val="0"/>
      <w:marBottom w:val="0"/>
      <w:divBdr>
        <w:top w:val="none" w:sz="0" w:space="0" w:color="auto"/>
        <w:left w:val="none" w:sz="0" w:space="0" w:color="auto"/>
        <w:bottom w:val="none" w:sz="0" w:space="0" w:color="auto"/>
        <w:right w:val="none" w:sz="0" w:space="0" w:color="auto"/>
      </w:divBdr>
    </w:div>
    <w:div w:id="1339652371">
      <w:bodyDiv w:val="1"/>
      <w:marLeft w:val="0"/>
      <w:marRight w:val="0"/>
      <w:marTop w:val="0"/>
      <w:marBottom w:val="0"/>
      <w:divBdr>
        <w:top w:val="none" w:sz="0" w:space="0" w:color="auto"/>
        <w:left w:val="none" w:sz="0" w:space="0" w:color="auto"/>
        <w:bottom w:val="none" w:sz="0" w:space="0" w:color="auto"/>
        <w:right w:val="none" w:sz="0" w:space="0" w:color="auto"/>
      </w:divBdr>
    </w:div>
    <w:div w:id="1339692851">
      <w:bodyDiv w:val="1"/>
      <w:marLeft w:val="0"/>
      <w:marRight w:val="0"/>
      <w:marTop w:val="0"/>
      <w:marBottom w:val="0"/>
      <w:divBdr>
        <w:top w:val="none" w:sz="0" w:space="0" w:color="auto"/>
        <w:left w:val="none" w:sz="0" w:space="0" w:color="auto"/>
        <w:bottom w:val="none" w:sz="0" w:space="0" w:color="auto"/>
        <w:right w:val="none" w:sz="0" w:space="0" w:color="auto"/>
      </w:divBdr>
    </w:div>
    <w:div w:id="1339768357">
      <w:bodyDiv w:val="1"/>
      <w:marLeft w:val="0"/>
      <w:marRight w:val="0"/>
      <w:marTop w:val="0"/>
      <w:marBottom w:val="0"/>
      <w:divBdr>
        <w:top w:val="none" w:sz="0" w:space="0" w:color="auto"/>
        <w:left w:val="none" w:sz="0" w:space="0" w:color="auto"/>
        <w:bottom w:val="none" w:sz="0" w:space="0" w:color="auto"/>
        <w:right w:val="none" w:sz="0" w:space="0" w:color="auto"/>
      </w:divBdr>
    </w:div>
    <w:div w:id="1340693893">
      <w:bodyDiv w:val="1"/>
      <w:marLeft w:val="0"/>
      <w:marRight w:val="0"/>
      <w:marTop w:val="0"/>
      <w:marBottom w:val="0"/>
      <w:divBdr>
        <w:top w:val="none" w:sz="0" w:space="0" w:color="auto"/>
        <w:left w:val="none" w:sz="0" w:space="0" w:color="auto"/>
        <w:bottom w:val="none" w:sz="0" w:space="0" w:color="auto"/>
        <w:right w:val="none" w:sz="0" w:space="0" w:color="auto"/>
      </w:divBdr>
    </w:div>
    <w:div w:id="1341077998">
      <w:bodyDiv w:val="1"/>
      <w:marLeft w:val="0"/>
      <w:marRight w:val="0"/>
      <w:marTop w:val="0"/>
      <w:marBottom w:val="0"/>
      <w:divBdr>
        <w:top w:val="none" w:sz="0" w:space="0" w:color="auto"/>
        <w:left w:val="none" w:sz="0" w:space="0" w:color="auto"/>
        <w:bottom w:val="none" w:sz="0" w:space="0" w:color="auto"/>
        <w:right w:val="none" w:sz="0" w:space="0" w:color="auto"/>
      </w:divBdr>
    </w:div>
    <w:div w:id="1341153126">
      <w:bodyDiv w:val="1"/>
      <w:marLeft w:val="0"/>
      <w:marRight w:val="0"/>
      <w:marTop w:val="0"/>
      <w:marBottom w:val="0"/>
      <w:divBdr>
        <w:top w:val="none" w:sz="0" w:space="0" w:color="auto"/>
        <w:left w:val="none" w:sz="0" w:space="0" w:color="auto"/>
        <w:bottom w:val="none" w:sz="0" w:space="0" w:color="auto"/>
        <w:right w:val="none" w:sz="0" w:space="0" w:color="auto"/>
      </w:divBdr>
    </w:div>
    <w:div w:id="1341614945">
      <w:bodyDiv w:val="1"/>
      <w:marLeft w:val="0"/>
      <w:marRight w:val="0"/>
      <w:marTop w:val="0"/>
      <w:marBottom w:val="0"/>
      <w:divBdr>
        <w:top w:val="none" w:sz="0" w:space="0" w:color="auto"/>
        <w:left w:val="none" w:sz="0" w:space="0" w:color="auto"/>
        <w:bottom w:val="none" w:sz="0" w:space="0" w:color="auto"/>
        <w:right w:val="none" w:sz="0" w:space="0" w:color="auto"/>
      </w:divBdr>
    </w:div>
    <w:div w:id="1342047798">
      <w:bodyDiv w:val="1"/>
      <w:marLeft w:val="0"/>
      <w:marRight w:val="0"/>
      <w:marTop w:val="0"/>
      <w:marBottom w:val="0"/>
      <w:divBdr>
        <w:top w:val="none" w:sz="0" w:space="0" w:color="auto"/>
        <w:left w:val="none" w:sz="0" w:space="0" w:color="auto"/>
        <w:bottom w:val="none" w:sz="0" w:space="0" w:color="auto"/>
        <w:right w:val="none" w:sz="0" w:space="0" w:color="auto"/>
      </w:divBdr>
    </w:div>
    <w:div w:id="1342271016">
      <w:bodyDiv w:val="1"/>
      <w:marLeft w:val="0"/>
      <w:marRight w:val="0"/>
      <w:marTop w:val="0"/>
      <w:marBottom w:val="0"/>
      <w:divBdr>
        <w:top w:val="none" w:sz="0" w:space="0" w:color="auto"/>
        <w:left w:val="none" w:sz="0" w:space="0" w:color="auto"/>
        <w:bottom w:val="none" w:sz="0" w:space="0" w:color="auto"/>
        <w:right w:val="none" w:sz="0" w:space="0" w:color="auto"/>
      </w:divBdr>
    </w:div>
    <w:div w:id="1342319943">
      <w:bodyDiv w:val="1"/>
      <w:marLeft w:val="0"/>
      <w:marRight w:val="0"/>
      <w:marTop w:val="0"/>
      <w:marBottom w:val="0"/>
      <w:divBdr>
        <w:top w:val="none" w:sz="0" w:space="0" w:color="auto"/>
        <w:left w:val="none" w:sz="0" w:space="0" w:color="auto"/>
        <w:bottom w:val="none" w:sz="0" w:space="0" w:color="auto"/>
        <w:right w:val="none" w:sz="0" w:space="0" w:color="auto"/>
      </w:divBdr>
    </w:div>
    <w:div w:id="1342732663">
      <w:bodyDiv w:val="1"/>
      <w:marLeft w:val="0"/>
      <w:marRight w:val="0"/>
      <w:marTop w:val="0"/>
      <w:marBottom w:val="0"/>
      <w:divBdr>
        <w:top w:val="none" w:sz="0" w:space="0" w:color="auto"/>
        <w:left w:val="none" w:sz="0" w:space="0" w:color="auto"/>
        <w:bottom w:val="none" w:sz="0" w:space="0" w:color="auto"/>
        <w:right w:val="none" w:sz="0" w:space="0" w:color="auto"/>
      </w:divBdr>
    </w:div>
    <w:div w:id="1342783220">
      <w:bodyDiv w:val="1"/>
      <w:marLeft w:val="0"/>
      <w:marRight w:val="0"/>
      <w:marTop w:val="0"/>
      <w:marBottom w:val="0"/>
      <w:divBdr>
        <w:top w:val="none" w:sz="0" w:space="0" w:color="auto"/>
        <w:left w:val="none" w:sz="0" w:space="0" w:color="auto"/>
        <w:bottom w:val="none" w:sz="0" w:space="0" w:color="auto"/>
        <w:right w:val="none" w:sz="0" w:space="0" w:color="auto"/>
      </w:divBdr>
    </w:div>
    <w:div w:id="1342854951">
      <w:bodyDiv w:val="1"/>
      <w:marLeft w:val="0"/>
      <w:marRight w:val="0"/>
      <w:marTop w:val="0"/>
      <w:marBottom w:val="0"/>
      <w:divBdr>
        <w:top w:val="none" w:sz="0" w:space="0" w:color="auto"/>
        <w:left w:val="none" w:sz="0" w:space="0" w:color="auto"/>
        <w:bottom w:val="none" w:sz="0" w:space="0" w:color="auto"/>
        <w:right w:val="none" w:sz="0" w:space="0" w:color="auto"/>
      </w:divBdr>
    </w:div>
    <w:div w:id="1343630658">
      <w:bodyDiv w:val="1"/>
      <w:marLeft w:val="0"/>
      <w:marRight w:val="0"/>
      <w:marTop w:val="0"/>
      <w:marBottom w:val="0"/>
      <w:divBdr>
        <w:top w:val="none" w:sz="0" w:space="0" w:color="auto"/>
        <w:left w:val="none" w:sz="0" w:space="0" w:color="auto"/>
        <w:bottom w:val="none" w:sz="0" w:space="0" w:color="auto"/>
        <w:right w:val="none" w:sz="0" w:space="0" w:color="auto"/>
      </w:divBdr>
    </w:div>
    <w:div w:id="1343698754">
      <w:bodyDiv w:val="1"/>
      <w:marLeft w:val="0"/>
      <w:marRight w:val="0"/>
      <w:marTop w:val="0"/>
      <w:marBottom w:val="0"/>
      <w:divBdr>
        <w:top w:val="none" w:sz="0" w:space="0" w:color="auto"/>
        <w:left w:val="none" w:sz="0" w:space="0" w:color="auto"/>
        <w:bottom w:val="none" w:sz="0" w:space="0" w:color="auto"/>
        <w:right w:val="none" w:sz="0" w:space="0" w:color="auto"/>
      </w:divBdr>
    </w:div>
    <w:div w:id="1343774648">
      <w:bodyDiv w:val="1"/>
      <w:marLeft w:val="0"/>
      <w:marRight w:val="0"/>
      <w:marTop w:val="0"/>
      <w:marBottom w:val="0"/>
      <w:divBdr>
        <w:top w:val="none" w:sz="0" w:space="0" w:color="auto"/>
        <w:left w:val="none" w:sz="0" w:space="0" w:color="auto"/>
        <w:bottom w:val="none" w:sz="0" w:space="0" w:color="auto"/>
        <w:right w:val="none" w:sz="0" w:space="0" w:color="auto"/>
      </w:divBdr>
    </w:div>
    <w:div w:id="1343781359">
      <w:bodyDiv w:val="1"/>
      <w:marLeft w:val="0"/>
      <w:marRight w:val="0"/>
      <w:marTop w:val="0"/>
      <w:marBottom w:val="0"/>
      <w:divBdr>
        <w:top w:val="none" w:sz="0" w:space="0" w:color="auto"/>
        <w:left w:val="none" w:sz="0" w:space="0" w:color="auto"/>
        <w:bottom w:val="none" w:sz="0" w:space="0" w:color="auto"/>
        <w:right w:val="none" w:sz="0" w:space="0" w:color="auto"/>
      </w:divBdr>
    </w:div>
    <w:div w:id="1344282853">
      <w:bodyDiv w:val="1"/>
      <w:marLeft w:val="0"/>
      <w:marRight w:val="0"/>
      <w:marTop w:val="0"/>
      <w:marBottom w:val="0"/>
      <w:divBdr>
        <w:top w:val="none" w:sz="0" w:space="0" w:color="auto"/>
        <w:left w:val="none" w:sz="0" w:space="0" w:color="auto"/>
        <w:bottom w:val="none" w:sz="0" w:space="0" w:color="auto"/>
        <w:right w:val="none" w:sz="0" w:space="0" w:color="auto"/>
      </w:divBdr>
    </w:div>
    <w:div w:id="1344741818">
      <w:bodyDiv w:val="1"/>
      <w:marLeft w:val="0"/>
      <w:marRight w:val="0"/>
      <w:marTop w:val="0"/>
      <w:marBottom w:val="0"/>
      <w:divBdr>
        <w:top w:val="none" w:sz="0" w:space="0" w:color="auto"/>
        <w:left w:val="none" w:sz="0" w:space="0" w:color="auto"/>
        <w:bottom w:val="none" w:sz="0" w:space="0" w:color="auto"/>
        <w:right w:val="none" w:sz="0" w:space="0" w:color="auto"/>
      </w:divBdr>
    </w:div>
    <w:div w:id="1344748306">
      <w:bodyDiv w:val="1"/>
      <w:marLeft w:val="0"/>
      <w:marRight w:val="0"/>
      <w:marTop w:val="0"/>
      <w:marBottom w:val="0"/>
      <w:divBdr>
        <w:top w:val="none" w:sz="0" w:space="0" w:color="auto"/>
        <w:left w:val="none" w:sz="0" w:space="0" w:color="auto"/>
        <w:bottom w:val="none" w:sz="0" w:space="0" w:color="auto"/>
        <w:right w:val="none" w:sz="0" w:space="0" w:color="auto"/>
      </w:divBdr>
    </w:div>
    <w:div w:id="1344749898">
      <w:bodyDiv w:val="1"/>
      <w:marLeft w:val="0"/>
      <w:marRight w:val="0"/>
      <w:marTop w:val="0"/>
      <w:marBottom w:val="0"/>
      <w:divBdr>
        <w:top w:val="none" w:sz="0" w:space="0" w:color="auto"/>
        <w:left w:val="none" w:sz="0" w:space="0" w:color="auto"/>
        <w:bottom w:val="none" w:sz="0" w:space="0" w:color="auto"/>
        <w:right w:val="none" w:sz="0" w:space="0" w:color="auto"/>
      </w:divBdr>
    </w:div>
    <w:div w:id="1345134683">
      <w:bodyDiv w:val="1"/>
      <w:marLeft w:val="0"/>
      <w:marRight w:val="0"/>
      <w:marTop w:val="0"/>
      <w:marBottom w:val="0"/>
      <w:divBdr>
        <w:top w:val="none" w:sz="0" w:space="0" w:color="auto"/>
        <w:left w:val="none" w:sz="0" w:space="0" w:color="auto"/>
        <w:bottom w:val="none" w:sz="0" w:space="0" w:color="auto"/>
        <w:right w:val="none" w:sz="0" w:space="0" w:color="auto"/>
      </w:divBdr>
    </w:div>
    <w:div w:id="1345784701">
      <w:bodyDiv w:val="1"/>
      <w:marLeft w:val="0"/>
      <w:marRight w:val="0"/>
      <w:marTop w:val="0"/>
      <w:marBottom w:val="0"/>
      <w:divBdr>
        <w:top w:val="none" w:sz="0" w:space="0" w:color="auto"/>
        <w:left w:val="none" w:sz="0" w:space="0" w:color="auto"/>
        <w:bottom w:val="none" w:sz="0" w:space="0" w:color="auto"/>
        <w:right w:val="none" w:sz="0" w:space="0" w:color="auto"/>
      </w:divBdr>
    </w:div>
    <w:div w:id="1345788057">
      <w:bodyDiv w:val="1"/>
      <w:marLeft w:val="0"/>
      <w:marRight w:val="0"/>
      <w:marTop w:val="0"/>
      <w:marBottom w:val="0"/>
      <w:divBdr>
        <w:top w:val="none" w:sz="0" w:space="0" w:color="auto"/>
        <w:left w:val="none" w:sz="0" w:space="0" w:color="auto"/>
        <w:bottom w:val="none" w:sz="0" w:space="0" w:color="auto"/>
        <w:right w:val="none" w:sz="0" w:space="0" w:color="auto"/>
      </w:divBdr>
    </w:div>
    <w:div w:id="1346050973">
      <w:bodyDiv w:val="1"/>
      <w:marLeft w:val="0"/>
      <w:marRight w:val="0"/>
      <w:marTop w:val="0"/>
      <w:marBottom w:val="0"/>
      <w:divBdr>
        <w:top w:val="none" w:sz="0" w:space="0" w:color="auto"/>
        <w:left w:val="none" w:sz="0" w:space="0" w:color="auto"/>
        <w:bottom w:val="none" w:sz="0" w:space="0" w:color="auto"/>
        <w:right w:val="none" w:sz="0" w:space="0" w:color="auto"/>
      </w:divBdr>
    </w:div>
    <w:div w:id="1346441027">
      <w:bodyDiv w:val="1"/>
      <w:marLeft w:val="0"/>
      <w:marRight w:val="0"/>
      <w:marTop w:val="0"/>
      <w:marBottom w:val="0"/>
      <w:divBdr>
        <w:top w:val="none" w:sz="0" w:space="0" w:color="auto"/>
        <w:left w:val="none" w:sz="0" w:space="0" w:color="auto"/>
        <w:bottom w:val="none" w:sz="0" w:space="0" w:color="auto"/>
        <w:right w:val="none" w:sz="0" w:space="0" w:color="auto"/>
      </w:divBdr>
    </w:div>
    <w:div w:id="1346514831">
      <w:bodyDiv w:val="1"/>
      <w:marLeft w:val="0"/>
      <w:marRight w:val="0"/>
      <w:marTop w:val="0"/>
      <w:marBottom w:val="0"/>
      <w:divBdr>
        <w:top w:val="none" w:sz="0" w:space="0" w:color="auto"/>
        <w:left w:val="none" w:sz="0" w:space="0" w:color="auto"/>
        <w:bottom w:val="none" w:sz="0" w:space="0" w:color="auto"/>
        <w:right w:val="none" w:sz="0" w:space="0" w:color="auto"/>
      </w:divBdr>
    </w:div>
    <w:div w:id="1346591223">
      <w:bodyDiv w:val="1"/>
      <w:marLeft w:val="0"/>
      <w:marRight w:val="0"/>
      <w:marTop w:val="0"/>
      <w:marBottom w:val="0"/>
      <w:divBdr>
        <w:top w:val="none" w:sz="0" w:space="0" w:color="auto"/>
        <w:left w:val="none" w:sz="0" w:space="0" w:color="auto"/>
        <w:bottom w:val="none" w:sz="0" w:space="0" w:color="auto"/>
        <w:right w:val="none" w:sz="0" w:space="0" w:color="auto"/>
      </w:divBdr>
    </w:div>
    <w:div w:id="1346636006">
      <w:bodyDiv w:val="1"/>
      <w:marLeft w:val="0"/>
      <w:marRight w:val="0"/>
      <w:marTop w:val="0"/>
      <w:marBottom w:val="0"/>
      <w:divBdr>
        <w:top w:val="none" w:sz="0" w:space="0" w:color="auto"/>
        <w:left w:val="none" w:sz="0" w:space="0" w:color="auto"/>
        <w:bottom w:val="none" w:sz="0" w:space="0" w:color="auto"/>
        <w:right w:val="none" w:sz="0" w:space="0" w:color="auto"/>
      </w:divBdr>
    </w:div>
    <w:div w:id="1346904206">
      <w:bodyDiv w:val="1"/>
      <w:marLeft w:val="0"/>
      <w:marRight w:val="0"/>
      <w:marTop w:val="0"/>
      <w:marBottom w:val="0"/>
      <w:divBdr>
        <w:top w:val="none" w:sz="0" w:space="0" w:color="auto"/>
        <w:left w:val="none" w:sz="0" w:space="0" w:color="auto"/>
        <w:bottom w:val="none" w:sz="0" w:space="0" w:color="auto"/>
        <w:right w:val="none" w:sz="0" w:space="0" w:color="auto"/>
      </w:divBdr>
    </w:div>
    <w:div w:id="1347173678">
      <w:bodyDiv w:val="1"/>
      <w:marLeft w:val="0"/>
      <w:marRight w:val="0"/>
      <w:marTop w:val="0"/>
      <w:marBottom w:val="0"/>
      <w:divBdr>
        <w:top w:val="none" w:sz="0" w:space="0" w:color="auto"/>
        <w:left w:val="none" w:sz="0" w:space="0" w:color="auto"/>
        <w:bottom w:val="none" w:sz="0" w:space="0" w:color="auto"/>
        <w:right w:val="none" w:sz="0" w:space="0" w:color="auto"/>
      </w:divBdr>
    </w:div>
    <w:div w:id="1347438815">
      <w:bodyDiv w:val="1"/>
      <w:marLeft w:val="0"/>
      <w:marRight w:val="0"/>
      <w:marTop w:val="0"/>
      <w:marBottom w:val="0"/>
      <w:divBdr>
        <w:top w:val="none" w:sz="0" w:space="0" w:color="auto"/>
        <w:left w:val="none" w:sz="0" w:space="0" w:color="auto"/>
        <w:bottom w:val="none" w:sz="0" w:space="0" w:color="auto"/>
        <w:right w:val="none" w:sz="0" w:space="0" w:color="auto"/>
      </w:divBdr>
    </w:div>
    <w:div w:id="1347513632">
      <w:bodyDiv w:val="1"/>
      <w:marLeft w:val="0"/>
      <w:marRight w:val="0"/>
      <w:marTop w:val="0"/>
      <w:marBottom w:val="0"/>
      <w:divBdr>
        <w:top w:val="none" w:sz="0" w:space="0" w:color="auto"/>
        <w:left w:val="none" w:sz="0" w:space="0" w:color="auto"/>
        <w:bottom w:val="none" w:sz="0" w:space="0" w:color="auto"/>
        <w:right w:val="none" w:sz="0" w:space="0" w:color="auto"/>
      </w:divBdr>
    </w:div>
    <w:div w:id="1348017165">
      <w:bodyDiv w:val="1"/>
      <w:marLeft w:val="0"/>
      <w:marRight w:val="0"/>
      <w:marTop w:val="0"/>
      <w:marBottom w:val="0"/>
      <w:divBdr>
        <w:top w:val="none" w:sz="0" w:space="0" w:color="auto"/>
        <w:left w:val="none" w:sz="0" w:space="0" w:color="auto"/>
        <w:bottom w:val="none" w:sz="0" w:space="0" w:color="auto"/>
        <w:right w:val="none" w:sz="0" w:space="0" w:color="auto"/>
      </w:divBdr>
    </w:div>
    <w:div w:id="1348485498">
      <w:bodyDiv w:val="1"/>
      <w:marLeft w:val="0"/>
      <w:marRight w:val="0"/>
      <w:marTop w:val="0"/>
      <w:marBottom w:val="0"/>
      <w:divBdr>
        <w:top w:val="none" w:sz="0" w:space="0" w:color="auto"/>
        <w:left w:val="none" w:sz="0" w:space="0" w:color="auto"/>
        <w:bottom w:val="none" w:sz="0" w:space="0" w:color="auto"/>
        <w:right w:val="none" w:sz="0" w:space="0" w:color="auto"/>
      </w:divBdr>
    </w:div>
    <w:div w:id="1348798039">
      <w:bodyDiv w:val="1"/>
      <w:marLeft w:val="0"/>
      <w:marRight w:val="0"/>
      <w:marTop w:val="0"/>
      <w:marBottom w:val="0"/>
      <w:divBdr>
        <w:top w:val="none" w:sz="0" w:space="0" w:color="auto"/>
        <w:left w:val="none" w:sz="0" w:space="0" w:color="auto"/>
        <w:bottom w:val="none" w:sz="0" w:space="0" w:color="auto"/>
        <w:right w:val="none" w:sz="0" w:space="0" w:color="auto"/>
      </w:divBdr>
    </w:div>
    <w:div w:id="1348823264">
      <w:bodyDiv w:val="1"/>
      <w:marLeft w:val="0"/>
      <w:marRight w:val="0"/>
      <w:marTop w:val="0"/>
      <w:marBottom w:val="0"/>
      <w:divBdr>
        <w:top w:val="none" w:sz="0" w:space="0" w:color="auto"/>
        <w:left w:val="none" w:sz="0" w:space="0" w:color="auto"/>
        <w:bottom w:val="none" w:sz="0" w:space="0" w:color="auto"/>
        <w:right w:val="none" w:sz="0" w:space="0" w:color="auto"/>
      </w:divBdr>
    </w:div>
    <w:div w:id="1348871446">
      <w:bodyDiv w:val="1"/>
      <w:marLeft w:val="0"/>
      <w:marRight w:val="0"/>
      <w:marTop w:val="0"/>
      <w:marBottom w:val="0"/>
      <w:divBdr>
        <w:top w:val="none" w:sz="0" w:space="0" w:color="auto"/>
        <w:left w:val="none" w:sz="0" w:space="0" w:color="auto"/>
        <w:bottom w:val="none" w:sz="0" w:space="0" w:color="auto"/>
        <w:right w:val="none" w:sz="0" w:space="0" w:color="auto"/>
      </w:divBdr>
    </w:div>
    <w:div w:id="1349215541">
      <w:bodyDiv w:val="1"/>
      <w:marLeft w:val="0"/>
      <w:marRight w:val="0"/>
      <w:marTop w:val="0"/>
      <w:marBottom w:val="0"/>
      <w:divBdr>
        <w:top w:val="none" w:sz="0" w:space="0" w:color="auto"/>
        <w:left w:val="none" w:sz="0" w:space="0" w:color="auto"/>
        <w:bottom w:val="none" w:sz="0" w:space="0" w:color="auto"/>
        <w:right w:val="none" w:sz="0" w:space="0" w:color="auto"/>
      </w:divBdr>
    </w:div>
    <w:div w:id="1349797191">
      <w:bodyDiv w:val="1"/>
      <w:marLeft w:val="0"/>
      <w:marRight w:val="0"/>
      <w:marTop w:val="0"/>
      <w:marBottom w:val="0"/>
      <w:divBdr>
        <w:top w:val="none" w:sz="0" w:space="0" w:color="auto"/>
        <w:left w:val="none" w:sz="0" w:space="0" w:color="auto"/>
        <w:bottom w:val="none" w:sz="0" w:space="0" w:color="auto"/>
        <w:right w:val="none" w:sz="0" w:space="0" w:color="auto"/>
      </w:divBdr>
    </w:div>
    <w:div w:id="1349987425">
      <w:bodyDiv w:val="1"/>
      <w:marLeft w:val="0"/>
      <w:marRight w:val="0"/>
      <w:marTop w:val="0"/>
      <w:marBottom w:val="0"/>
      <w:divBdr>
        <w:top w:val="none" w:sz="0" w:space="0" w:color="auto"/>
        <w:left w:val="none" w:sz="0" w:space="0" w:color="auto"/>
        <w:bottom w:val="none" w:sz="0" w:space="0" w:color="auto"/>
        <w:right w:val="none" w:sz="0" w:space="0" w:color="auto"/>
      </w:divBdr>
    </w:div>
    <w:div w:id="1350180782">
      <w:bodyDiv w:val="1"/>
      <w:marLeft w:val="0"/>
      <w:marRight w:val="0"/>
      <w:marTop w:val="0"/>
      <w:marBottom w:val="0"/>
      <w:divBdr>
        <w:top w:val="none" w:sz="0" w:space="0" w:color="auto"/>
        <w:left w:val="none" w:sz="0" w:space="0" w:color="auto"/>
        <w:bottom w:val="none" w:sz="0" w:space="0" w:color="auto"/>
        <w:right w:val="none" w:sz="0" w:space="0" w:color="auto"/>
      </w:divBdr>
    </w:div>
    <w:div w:id="1350369878">
      <w:bodyDiv w:val="1"/>
      <w:marLeft w:val="0"/>
      <w:marRight w:val="0"/>
      <w:marTop w:val="0"/>
      <w:marBottom w:val="0"/>
      <w:divBdr>
        <w:top w:val="none" w:sz="0" w:space="0" w:color="auto"/>
        <w:left w:val="none" w:sz="0" w:space="0" w:color="auto"/>
        <w:bottom w:val="none" w:sz="0" w:space="0" w:color="auto"/>
        <w:right w:val="none" w:sz="0" w:space="0" w:color="auto"/>
      </w:divBdr>
    </w:div>
    <w:div w:id="1350570016">
      <w:bodyDiv w:val="1"/>
      <w:marLeft w:val="0"/>
      <w:marRight w:val="0"/>
      <w:marTop w:val="0"/>
      <w:marBottom w:val="0"/>
      <w:divBdr>
        <w:top w:val="none" w:sz="0" w:space="0" w:color="auto"/>
        <w:left w:val="none" w:sz="0" w:space="0" w:color="auto"/>
        <w:bottom w:val="none" w:sz="0" w:space="0" w:color="auto"/>
        <w:right w:val="none" w:sz="0" w:space="0" w:color="auto"/>
      </w:divBdr>
    </w:div>
    <w:div w:id="1350835008">
      <w:bodyDiv w:val="1"/>
      <w:marLeft w:val="0"/>
      <w:marRight w:val="0"/>
      <w:marTop w:val="0"/>
      <w:marBottom w:val="0"/>
      <w:divBdr>
        <w:top w:val="none" w:sz="0" w:space="0" w:color="auto"/>
        <w:left w:val="none" w:sz="0" w:space="0" w:color="auto"/>
        <w:bottom w:val="none" w:sz="0" w:space="0" w:color="auto"/>
        <w:right w:val="none" w:sz="0" w:space="0" w:color="auto"/>
      </w:divBdr>
    </w:div>
    <w:div w:id="1351250553">
      <w:bodyDiv w:val="1"/>
      <w:marLeft w:val="0"/>
      <w:marRight w:val="0"/>
      <w:marTop w:val="0"/>
      <w:marBottom w:val="0"/>
      <w:divBdr>
        <w:top w:val="none" w:sz="0" w:space="0" w:color="auto"/>
        <w:left w:val="none" w:sz="0" w:space="0" w:color="auto"/>
        <w:bottom w:val="none" w:sz="0" w:space="0" w:color="auto"/>
        <w:right w:val="none" w:sz="0" w:space="0" w:color="auto"/>
      </w:divBdr>
    </w:div>
    <w:div w:id="1351373455">
      <w:bodyDiv w:val="1"/>
      <w:marLeft w:val="0"/>
      <w:marRight w:val="0"/>
      <w:marTop w:val="0"/>
      <w:marBottom w:val="0"/>
      <w:divBdr>
        <w:top w:val="none" w:sz="0" w:space="0" w:color="auto"/>
        <w:left w:val="none" w:sz="0" w:space="0" w:color="auto"/>
        <w:bottom w:val="none" w:sz="0" w:space="0" w:color="auto"/>
        <w:right w:val="none" w:sz="0" w:space="0" w:color="auto"/>
      </w:divBdr>
    </w:div>
    <w:div w:id="1351563433">
      <w:bodyDiv w:val="1"/>
      <w:marLeft w:val="0"/>
      <w:marRight w:val="0"/>
      <w:marTop w:val="0"/>
      <w:marBottom w:val="0"/>
      <w:divBdr>
        <w:top w:val="none" w:sz="0" w:space="0" w:color="auto"/>
        <w:left w:val="none" w:sz="0" w:space="0" w:color="auto"/>
        <w:bottom w:val="none" w:sz="0" w:space="0" w:color="auto"/>
        <w:right w:val="none" w:sz="0" w:space="0" w:color="auto"/>
      </w:divBdr>
    </w:div>
    <w:div w:id="1351564381">
      <w:bodyDiv w:val="1"/>
      <w:marLeft w:val="0"/>
      <w:marRight w:val="0"/>
      <w:marTop w:val="0"/>
      <w:marBottom w:val="0"/>
      <w:divBdr>
        <w:top w:val="none" w:sz="0" w:space="0" w:color="auto"/>
        <w:left w:val="none" w:sz="0" w:space="0" w:color="auto"/>
        <w:bottom w:val="none" w:sz="0" w:space="0" w:color="auto"/>
        <w:right w:val="none" w:sz="0" w:space="0" w:color="auto"/>
      </w:divBdr>
    </w:div>
    <w:div w:id="1351570917">
      <w:bodyDiv w:val="1"/>
      <w:marLeft w:val="0"/>
      <w:marRight w:val="0"/>
      <w:marTop w:val="0"/>
      <w:marBottom w:val="0"/>
      <w:divBdr>
        <w:top w:val="none" w:sz="0" w:space="0" w:color="auto"/>
        <w:left w:val="none" w:sz="0" w:space="0" w:color="auto"/>
        <w:bottom w:val="none" w:sz="0" w:space="0" w:color="auto"/>
        <w:right w:val="none" w:sz="0" w:space="0" w:color="auto"/>
      </w:divBdr>
    </w:div>
    <w:div w:id="1351681609">
      <w:bodyDiv w:val="1"/>
      <w:marLeft w:val="0"/>
      <w:marRight w:val="0"/>
      <w:marTop w:val="0"/>
      <w:marBottom w:val="0"/>
      <w:divBdr>
        <w:top w:val="none" w:sz="0" w:space="0" w:color="auto"/>
        <w:left w:val="none" w:sz="0" w:space="0" w:color="auto"/>
        <w:bottom w:val="none" w:sz="0" w:space="0" w:color="auto"/>
        <w:right w:val="none" w:sz="0" w:space="0" w:color="auto"/>
      </w:divBdr>
    </w:div>
    <w:div w:id="1352337814">
      <w:bodyDiv w:val="1"/>
      <w:marLeft w:val="0"/>
      <w:marRight w:val="0"/>
      <w:marTop w:val="0"/>
      <w:marBottom w:val="0"/>
      <w:divBdr>
        <w:top w:val="none" w:sz="0" w:space="0" w:color="auto"/>
        <w:left w:val="none" w:sz="0" w:space="0" w:color="auto"/>
        <w:bottom w:val="none" w:sz="0" w:space="0" w:color="auto"/>
        <w:right w:val="none" w:sz="0" w:space="0" w:color="auto"/>
      </w:divBdr>
    </w:div>
    <w:div w:id="1352413883">
      <w:bodyDiv w:val="1"/>
      <w:marLeft w:val="0"/>
      <w:marRight w:val="0"/>
      <w:marTop w:val="0"/>
      <w:marBottom w:val="0"/>
      <w:divBdr>
        <w:top w:val="none" w:sz="0" w:space="0" w:color="auto"/>
        <w:left w:val="none" w:sz="0" w:space="0" w:color="auto"/>
        <w:bottom w:val="none" w:sz="0" w:space="0" w:color="auto"/>
        <w:right w:val="none" w:sz="0" w:space="0" w:color="auto"/>
      </w:divBdr>
    </w:div>
    <w:div w:id="1352875784">
      <w:bodyDiv w:val="1"/>
      <w:marLeft w:val="0"/>
      <w:marRight w:val="0"/>
      <w:marTop w:val="0"/>
      <w:marBottom w:val="0"/>
      <w:divBdr>
        <w:top w:val="none" w:sz="0" w:space="0" w:color="auto"/>
        <w:left w:val="none" w:sz="0" w:space="0" w:color="auto"/>
        <w:bottom w:val="none" w:sz="0" w:space="0" w:color="auto"/>
        <w:right w:val="none" w:sz="0" w:space="0" w:color="auto"/>
      </w:divBdr>
    </w:div>
    <w:div w:id="1352951067">
      <w:bodyDiv w:val="1"/>
      <w:marLeft w:val="0"/>
      <w:marRight w:val="0"/>
      <w:marTop w:val="0"/>
      <w:marBottom w:val="0"/>
      <w:divBdr>
        <w:top w:val="none" w:sz="0" w:space="0" w:color="auto"/>
        <w:left w:val="none" w:sz="0" w:space="0" w:color="auto"/>
        <w:bottom w:val="none" w:sz="0" w:space="0" w:color="auto"/>
        <w:right w:val="none" w:sz="0" w:space="0" w:color="auto"/>
      </w:divBdr>
    </w:div>
    <w:div w:id="1352952417">
      <w:bodyDiv w:val="1"/>
      <w:marLeft w:val="0"/>
      <w:marRight w:val="0"/>
      <w:marTop w:val="0"/>
      <w:marBottom w:val="0"/>
      <w:divBdr>
        <w:top w:val="none" w:sz="0" w:space="0" w:color="auto"/>
        <w:left w:val="none" w:sz="0" w:space="0" w:color="auto"/>
        <w:bottom w:val="none" w:sz="0" w:space="0" w:color="auto"/>
        <w:right w:val="none" w:sz="0" w:space="0" w:color="auto"/>
      </w:divBdr>
    </w:div>
    <w:div w:id="1353216191">
      <w:bodyDiv w:val="1"/>
      <w:marLeft w:val="0"/>
      <w:marRight w:val="0"/>
      <w:marTop w:val="0"/>
      <w:marBottom w:val="0"/>
      <w:divBdr>
        <w:top w:val="none" w:sz="0" w:space="0" w:color="auto"/>
        <w:left w:val="none" w:sz="0" w:space="0" w:color="auto"/>
        <w:bottom w:val="none" w:sz="0" w:space="0" w:color="auto"/>
        <w:right w:val="none" w:sz="0" w:space="0" w:color="auto"/>
      </w:divBdr>
    </w:div>
    <w:div w:id="1353409929">
      <w:bodyDiv w:val="1"/>
      <w:marLeft w:val="0"/>
      <w:marRight w:val="0"/>
      <w:marTop w:val="0"/>
      <w:marBottom w:val="0"/>
      <w:divBdr>
        <w:top w:val="none" w:sz="0" w:space="0" w:color="auto"/>
        <w:left w:val="none" w:sz="0" w:space="0" w:color="auto"/>
        <w:bottom w:val="none" w:sz="0" w:space="0" w:color="auto"/>
        <w:right w:val="none" w:sz="0" w:space="0" w:color="auto"/>
      </w:divBdr>
    </w:div>
    <w:div w:id="1353646906">
      <w:bodyDiv w:val="1"/>
      <w:marLeft w:val="0"/>
      <w:marRight w:val="0"/>
      <w:marTop w:val="0"/>
      <w:marBottom w:val="0"/>
      <w:divBdr>
        <w:top w:val="none" w:sz="0" w:space="0" w:color="auto"/>
        <w:left w:val="none" w:sz="0" w:space="0" w:color="auto"/>
        <w:bottom w:val="none" w:sz="0" w:space="0" w:color="auto"/>
        <w:right w:val="none" w:sz="0" w:space="0" w:color="auto"/>
      </w:divBdr>
    </w:div>
    <w:div w:id="1353872665">
      <w:bodyDiv w:val="1"/>
      <w:marLeft w:val="0"/>
      <w:marRight w:val="0"/>
      <w:marTop w:val="0"/>
      <w:marBottom w:val="0"/>
      <w:divBdr>
        <w:top w:val="none" w:sz="0" w:space="0" w:color="auto"/>
        <w:left w:val="none" w:sz="0" w:space="0" w:color="auto"/>
        <w:bottom w:val="none" w:sz="0" w:space="0" w:color="auto"/>
        <w:right w:val="none" w:sz="0" w:space="0" w:color="auto"/>
      </w:divBdr>
    </w:div>
    <w:div w:id="1353996006">
      <w:bodyDiv w:val="1"/>
      <w:marLeft w:val="0"/>
      <w:marRight w:val="0"/>
      <w:marTop w:val="0"/>
      <w:marBottom w:val="0"/>
      <w:divBdr>
        <w:top w:val="none" w:sz="0" w:space="0" w:color="auto"/>
        <w:left w:val="none" w:sz="0" w:space="0" w:color="auto"/>
        <w:bottom w:val="none" w:sz="0" w:space="0" w:color="auto"/>
        <w:right w:val="none" w:sz="0" w:space="0" w:color="auto"/>
      </w:divBdr>
    </w:div>
    <w:div w:id="1354258151">
      <w:bodyDiv w:val="1"/>
      <w:marLeft w:val="0"/>
      <w:marRight w:val="0"/>
      <w:marTop w:val="0"/>
      <w:marBottom w:val="0"/>
      <w:divBdr>
        <w:top w:val="none" w:sz="0" w:space="0" w:color="auto"/>
        <w:left w:val="none" w:sz="0" w:space="0" w:color="auto"/>
        <w:bottom w:val="none" w:sz="0" w:space="0" w:color="auto"/>
        <w:right w:val="none" w:sz="0" w:space="0" w:color="auto"/>
      </w:divBdr>
    </w:div>
    <w:div w:id="1354574332">
      <w:bodyDiv w:val="1"/>
      <w:marLeft w:val="0"/>
      <w:marRight w:val="0"/>
      <w:marTop w:val="0"/>
      <w:marBottom w:val="0"/>
      <w:divBdr>
        <w:top w:val="none" w:sz="0" w:space="0" w:color="auto"/>
        <w:left w:val="none" w:sz="0" w:space="0" w:color="auto"/>
        <w:bottom w:val="none" w:sz="0" w:space="0" w:color="auto"/>
        <w:right w:val="none" w:sz="0" w:space="0" w:color="auto"/>
      </w:divBdr>
    </w:div>
    <w:div w:id="1354646070">
      <w:bodyDiv w:val="1"/>
      <w:marLeft w:val="0"/>
      <w:marRight w:val="0"/>
      <w:marTop w:val="0"/>
      <w:marBottom w:val="0"/>
      <w:divBdr>
        <w:top w:val="none" w:sz="0" w:space="0" w:color="auto"/>
        <w:left w:val="none" w:sz="0" w:space="0" w:color="auto"/>
        <w:bottom w:val="none" w:sz="0" w:space="0" w:color="auto"/>
        <w:right w:val="none" w:sz="0" w:space="0" w:color="auto"/>
      </w:divBdr>
    </w:div>
    <w:div w:id="1354653107">
      <w:bodyDiv w:val="1"/>
      <w:marLeft w:val="0"/>
      <w:marRight w:val="0"/>
      <w:marTop w:val="0"/>
      <w:marBottom w:val="0"/>
      <w:divBdr>
        <w:top w:val="none" w:sz="0" w:space="0" w:color="auto"/>
        <w:left w:val="none" w:sz="0" w:space="0" w:color="auto"/>
        <w:bottom w:val="none" w:sz="0" w:space="0" w:color="auto"/>
        <w:right w:val="none" w:sz="0" w:space="0" w:color="auto"/>
      </w:divBdr>
    </w:div>
    <w:div w:id="1354843513">
      <w:bodyDiv w:val="1"/>
      <w:marLeft w:val="0"/>
      <w:marRight w:val="0"/>
      <w:marTop w:val="0"/>
      <w:marBottom w:val="0"/>
      <w:divBdr>
        <w:top w:val="none" w:sz="0" w:space="0" w:color="auto"/>
        <w:left w:val="none" w:sz="0" w:space="0" w:color="auto"/>
        <w:bottom w:val="none" w:sz="0" w:space="0" w:color="auto"/>
        <w:right w:val="none" w:sz="0" w:space="0" w:color="auto"/>
      </w:divBdr>
    </w:div>
    <w:div w:id="1354959477">
      <w:bodyDiv w:val="1"/>
      <w:marLeft w:val="0"/>
      <w:marRight w:val="0"/>
      <w:marTop w:val="0"/>
      <w:marBottom w:val="0"/>
      <w:divBdr>
        <w:top w:val="none" w:sz="0" w:space="0" w:color="auto"/>
        <w:left w:val="none" w:sz="0" w:space="0" w:color="auto"/>
        <w:bottom w:val="none" w:sz="0" w:space="0" w:color="auto"/>
        <w:right w:val="none" w:sz="0" w:space="0" w:color="auto"/>
      </w:divBdr>
    </w:div>
    <w:div w:id="1355618100">
      <w:bodyDiv w:val="1"/>
      <w:marLeft w:val="0"/>
      <w:marRight w:val="0"/>
      <w:marTop w:val="0"/>
      <w:marBottom w:val="0"/>
      <w:divBdr>
        <w:top w:val="none" w:sz="0" w:space="0" w:color="auto"/>
        <w:left w:val="none" w:sz="0" w:space="0" w:color="auto"/>
        <w:bottom w:val="none" w:sz="0" w:space="0" w:color="auto"/>
        <w:right w:val="none" w:sz="0" w:space="0" w:color="auto"/>
      </w:divBdr>
    </w:div>
    <w:div w:id="1356154049">
      <w:bodyDiv w:val="1"/>
      <w:marLeft w:val="0"/>
      <w:marRight w:val="0"/>
      <w:marTop w:val="0"/>
      <w:marBottom w:val="0"/>
      <w:divBdr>
        <w:top w:val="none" w:sz="0" w:space="0" w:color="auto"/>
        <w:left w:val="none" w:sz="0" w:space="0" w:color="auto"/>
        <w:bottom w:val="none" w:sz="0" w:space="0" w:color="auto"/>
        <w:right w:val="none" w:sz="0" w:space="0" w:color="auto"/>
      </w:divBdr>
    </w:div>
    <w:div w:id="1356344251">
      <w:bodyDiv w:val="1"/>
      <w:marLeft w:val="0"/>
      <w:marRight w:val="0"/>
      <w:marTop w:val="0"/>
      <w:marBottom w:val="0"/>
      <w:divBdr>
        <w:top w:val="none" w:sz="0" w:space="0" w:color="auto"/>
        <w:left w:val="none" w:sz="0" w:space="0" w:color="auto"/>
        <w:bottom w:val="none" w:sz="0" w:space="0" w:color="auto"/>
        <w:right w:val="none" w:sz="0" w:space="0" w:color="auto"/>
      </w:divBdr>
    </w:div>
    <w:div w:id="1356350845">
      <w:bodyDiv w:val="1"/>
      <w:marLeft w:val="0"/>
      <w:marRight w:val="0"/>
      <w:marTop w:val="0"/>
      <w:marBottom w:val="0"/>
      <w:divBdr>
        <w:top w:val="none" w:sz="0" w:space="0" w:color="auto"/>
        <w:left w:val="none" w:sz="0" w:space="0" w:color="auto"/>
        <w:bottom w:val="none" w:sz="0" w:space="0" w:color="auto"/>
        <w:right w:val="none" w:sz="0" w:space="0" w:color="auto"/>
      </w:divBdr>
    </w:div>
    <w:div w:id="1356540098">
      <w:bodyDiv w:val="1"/>
      <w:marLeft w:val="0"/>
      <w:marRight w:val="0"/>
      <w:marTop w:val="0"/>
      <w:marBottom w:val="0"/>
      <w:divBdr>
        <w:top w:val="none" w:sz="0" w:space="0" w:color="auto"/>
        <w:left w:val="none" w:sz="0" w:space="0" w:color="auto"/>
        <w:bottom w:val="none" w:sz="0" w:space="0" w:color="auto"/>
        <w:right w:val="none" w:sz="0" w:space="0" w:color="auto"/>
      </w:divBdr>
    </w:div>
    <w:div w:id="1356689133">
      <w:bodyDiv w:val="1"/>
      <w:marLeft w:val="0"/>
      <w:marRight w:val="0"/>
      <w:marTop w:val="0"/>
      <w:marBottom w:val="0"/>
      <w:divBdr>
        <w:top w:val="none" w:sz="0" w:space="0" w:color="auto"/>
        <w:left w:val="none" w:sz="0" w:space="0" w:color="auto"/>
        <w:bottom w:val="none" w:sz="0" w:space="0" w:color="auto"/>
        <w:right w:val="none" w:sz="0" w:space="0" w:color="auto"/>
      </w:divBdr>
    </w:div>
    <w:div w:id="1356730890">
      <w:bodyDiv w:val="1"/>
      <w:marLeft w:val="0"/>
      <w:marRight w:val="0"/>
      <w:marTop w:val="0"/>
      <w:marBottom w:val="0"/>
      <w:divBdr>
        <w:top w:val="none" w:sz="0" w:space="0" w:color="auto"/>
        <w:left w:val="none" w:sz="0" w:space="0" w:color="auto"/>
        <w:bottom w:val="none" w:sz="0" w:space="0" w:color="auto"/>
        <w:right w:val="none" w:sz="0" w:space="0" w:color="auto"/>
      </w:divBdr>
    </w:div>
    <w:div w:id="1356731866">
      <w:bodyDiv w:val="1"/>
      <w:marLeft w:val="0"/>
      <w:marRight w:val="0"/>
      <w:marTop w:val="0"/>
      <w:marBottom w:val="0"/>
      <w:divBdr>
        <w:top w:val="none" w:sz="0" w:space="0" w:color="auto"/>
        <w:left w:val="none" w:sz="0" w:space="0" w:color="auto"/>
        <w:bottom w:val="none" w:sz="0" w:space="0" w:color="auto"/>
        <w:right w:val="none" w:sz="0" w:space="0" w:color="auto"/>
      </w:divBdr>
    </w:div>
    <w:div w:id="1357080382">
      <w:bodyDiv w:val="1"/>
      <w:marLeft w:val="0"/>
      <w:marRight w:val="0"/>
      <w:marTop w:val="0"/>
      <w:marBottom w:val="0"/>
      <w:divBdr>
        <w:top w:val="none" w:sz="0" w:space="0" w:color="auto"/>
        <w:left w:val="none" w:sz="0" w:space="0" w:color="auto"/>
        <w:bottom w:val="none" w:sz="0" w:space="0" w:color="auto"/>
        <w:right w:val="none" w:sz="0" w:space="0" w:color="auto"/>
      </w:divBdr>
    </w:div>
    <w:div w:id="1357464768">
      <w:bodyDiv w:val="1"/>
      <w:marLeft w:val="0"/>
      <w:marRight w:val="0"/>
      <w:marTop w:val="0"/>
      <w:marBottom w:val="0"/>
      <w:divBdr>
        <w:top w:val="none" w:sz="0" w:space="0" w:color="auto"/>
        <w:left w:val="none" w:sz="0" w:space="0" w:color="auto"/>
        <w:bottom w:val="none" w:sz="0" w:space="0" w:color="auto"/>
        <w:right w:val="none" w:sz="0" w:space="0" w:color="auto"/>
      </w:divBdr>
    </w:div>
    <w:div w:id="1357465618">
      <w:bodyDiv w:val="1"/>
      <w:marLeft w:val="0"/>
      <w:marRight w:val="0"/>
      <w:marTop w:val="0"/>
      <w:marBottom w:val="0"/>
      <w:divBdr>
        <w:top w:val="none" w:sz="0" w:space="0" w:color="auto"/>
        <w:left w:val="none" w:sz="0" w:space="0" w:color="auto"/>
        <w:bottom w:val="none" w:sz="0" w:space="0" w:color="auto"/>
        <w:right w:val="none" w:sz="0" w:space="0" w:color="auto"/>
      </w:divBdr>
    </w:div>
    <w:div w:id="1357734754">
      <w:bodyDiv w:val="1"/>
      <w:marLeft w:val="0"/>
      <w:marRight w:val="0"/>
      <w:marTop w:val="0"/>
      <w:marBottom w:val="0"/>
      <w:divBdr>
        <w:top w:val="none" w:sz="0" w:space="0" w:color="auto"/>
        <w:left w:val="none" w:sz="0" w:space="0" w:color="auto"/>
        <w:bottom w:val="none" w:sz="0" w:space="0" w:color="auto"/>
        <w:right w:val="none" w:sz="0" w:space="0" w:color="auto"/>
      </w:divBdr>
    </w:div>
    <w:div w:id="1358192860">
      <w:bodyDiv w:val="1"/>
      <w:marLeft w:val="0"/>
      <w:marRight w:val="0"/>
      <w:marTop w:val="0"/>
      <w:marBottom w:val="0"/>
      <w:divBdr>
        <w:top w:val="none" w:sz="0" w:space="0" w:color="auto"/>
        <w:left w:val="none" w:sz="0" w:space="0" w:color="auto"/>
        <w:bottom w:val="none" w:sz="0" w:space="0" w:color="auto"/>
        <w:right w:val="none" w:sz="0" w:space="0" w:color="auto"/>
      </w:divBdr>
    </w:div>
    <w:div w:id="1358235628">
      <w:bodyDiv w:val="1"/>
      <w:marLeft w:val="0"/>
      <w:marRight w:val="0"/>
      <w:marTop w:val="0"/>
      <w:marBottom w:val="0"/>
      <w:divBdr>
        <w:top w:val="none" w:sz="0" w:space="0" w:color="auto"/>
        <w:left w:val="none" w:sz="0" w:space="0" w:color="auto"/>
        <w:bottom w:val="none" w:sz="0" w:space="0" w:color="auto"/>
        <w:right w:val="none" w:sz="0" w:space="0" w:color="auto"/>
      </w:divBdr>
    </w:div>
    <w:div w:id="1358579899">
      <w:bodyDiv w:val="1"/>
      <w:marLeft w:val="0"/>
      <w:marRight w:val="0"/>
      <w:marTop w:val="0"/>
      <w:marBottom w:val="0"/>
      <w:divBdr>
        <w:top w:val="none" w:sz="0" w:space="0" w:color="auto"/>
        <w:left w:val="none" w:sz="0" w:space="0" w:color="auto"/>
        <w:bottom w:val="none" w:sz="0" w:space="0" w:color="auto"/>
        <w:right w:val="none" w:sz="0" w:space="0" w:color="auto"/>
      </w:divBdr>
    </w:div>
    <w:div w:id="1358582747">
      <w:bodyDiv w:val="1"/>
      <w:marLeft w:val="0"/>
      <w:marRight w:val="0"/>
      <w:marTop w:val="0"/>
      <w:marBottom w:val="0"/>
      <w:divBdr>
        <w:top w:val="none" w:sz="0" w:space="0" w:color="auto"/>
        <w:left w:val="none" w:sz="0" w:space="0" w:color="auto"/>
        <w:bottom w:val="none" w:sz="0" w:space="0" w:color="auto"/>
        <w:right w:val="none" w:sz="0" w:space="0" w:color="auto"/>
      </w:divBdr>
    </w:div>
    <w:div w:id="1358699143">
      <w:bodyDiv w:val="1"/>
      <w:marLeft w:val="0"/>
      <w:marRight w:val="0"/>
      <w:marTop w:val="0"/>
      <w:marBottom w:val="0"/>
      <w:divBdr>
        <w:top w:val="none" w:sz="0" w:space="0" w:color="auto"/>
        <w:left w:val="none" w:sz="0" w:space="0" w:color="auto"/>
        <w:bottom w:val="none" w:sz="0" w:space="0" w:color="auto"/>
        <w:right w:val="none" w:sz="0" w:space="0" w:color="auto"/>
      </w:divBdr>
    </w:div>
    <w:div w:id="1358774856">
      <w:bodyDiv w:val="1"/>
      <w:marLeft w:val="0"/>
      <w:marRight w:val="0"/>
      <w:marTop w:val="0"/>
      <w:marBottom w:val="0"/>
      <w:divBdr>
        <w:top w:val="none" w:sz="0" w:space="0" w:color="auto"/>
        <w:left w:val="none" w:sz="0" w:space="0" w:color="auto"/>
        <w:bottom w:val="none" w:sz="0" w:space="0" w:color="auto"/>
        <w:right w:val="none" w:sz="0" w:space="0" w:color="auto"/>
      </w:divBdr>
    </w:div>
    <w:div w:id="1359041781">
      <w:bodyDiv w:val="1"/>
      <w:marLeft w:val="0"/>
      <w:marRight w:val="0"/>
      <w:marTop w:val="0"/>
      <w:marBottom w:val="0"/>
      <w:divBdr>
        <w:top w:val="none" w:sz="0" w:space="0" w:color="auto"/>
        <w:left w:val="none" w:sz="0" w:space="0" w:color="auto"/>
        <w:bottom w:val="none" w:sz="0" w:space="0" w:color="auto"/>
        <w:right w:val="none" w:sz="0" w:space="0" w:color="auto"/>
      </w:divBdr>
    </w:div>
    <w:div w:id="1359159748">
      <w:bodyDiv w:val="1"/>
      <w:marLeft w:val="0"/>
      <w:marRight w:val="0"/>
      <w:marTop w:val="0"/>
      <w:marBottom w:val="0"/>
      <w:divBdr>
        <w:top w:val="none" w:sz="0" w:space="0" w:color="auto"/>
        <w:left w:val="none" w:sz="0" w:space="0" w:color="auto"/>
        <w:bottom w:val="none" w:sz="0" w:space="0" w:color="auto"/>
        <w:right w:val="none" w:sz="0" w:space="0" w:color="auto"/>
      </w:divBdr>
    </w:div>
    <w:div w:id="1359887155">
      <w:bodyDiv w:val="1"/>
      <w:marLeft w:val="0"/>
      <w:marRight w:val="0"/>
      <w:marTop w:val="0"/>
      <w:marBottom w:val="0"/>
      <w:divBdr>
        <w:top w:val="none" w:sz="0" w:space="0" w:color="auto"/>
        <w:left w:val="none" w:sz="0" w:space="0" w:color="auto"/>
        <w:bottom w:val="none" w:sz="0" w:space="0" w:color="auto"/>
        <w:right w:val="none" w:sz="0" w:space="0" w:color="auto"/>
      </w:divBdr>
    </w:div>
    <w:div w:id="1359965325">
      <w:bodyDiv w:val="1"/>
      <w:marLeft w:val="0"/>
      <w:marRight w:val="0"/>
      <w:marTop w:val="0"/>
      <w:marBottom w:val="0"/>
      <w:divBdr>
        <w:top w:val="none" w:sz="0" w:space="0" w:color="auto"/>
        <w:left w:val="none" w:sz="0" w:space="0" w:color="auto"/>
        <w:bottom w:val="none" w:sz="0" w:space="0" w:color="auto"/>
        <w:right w:val="none" w:sz="0" w:space="0" w:color="auto"/>
      </w:divBdr>
    </w:div>
    <w:div w:id="1360007096">
      <w:bodyDiv w:val="1"/>
      <w:marLeft w:val="0"/>
      <w:marRight w:val="0"/>
      <w:marTop w:val="0"/>
      <w:marBottom w:val="0"/>
      <w:divBdr>
        <w:top w:val="none" w:sz="0" w:space="0" w:color="auto"/>
        <w:left w:val="none" w:sz="0" w:space="0" w:color="auto"/>
        <w:bottom w:val="none" w:sz="0" w:space="0" w:color="auto"/>
        <w:right w:val="none" w:sz="0" w:space="0" w:color="auto"/>
      </w:divBdr>
    </w:div>
    <w:div w:id="1360084472">
      <w:bodyDiv w:val="1"/>
      <w:marLeft w:val="0"/>
      <w:marRight w:val="0"/>
      <w:marTop w:val="0"/>
      <w:marBottom w:val="0"/>
      <w:divBdr>
        <w:top w:val="none" w:sz="0" w:space="0" w:color="auto"/>
        <w:left w:val="none" w:sz="0" w:space="0" w:color="auto"/>
        <w:bottom w:val="none" w:sz="0" w:space="0" w:color="auto"/>
        <w:right w:val="none" w:sz="0" w:space="0" w:color="auto"/>
      </w:divBdr>
    </w:div>
    <w:div w:id="1360472437">
      <w:bodyDiv w:val="1"/>
      <w:marLeft w:val="0"/>
      <w:marRight w:val="0"/>
      <w:marTop w:val="0"/>
      <w:marBottom w:val="0"/>
      <w:divBdr>
        <w:top w:val="none" w:sz="0" w:space="0" w:color="auto"/>
        <w:left w:val="none" w:sz="0" w:space="0" w:color="auto"/>
        <w:bottom w:val="none" w:sz="0" w:space="0" w:color="auto"/>
        <w:right w:val="none" w:sz="0" w:space="0" w:color="auto"/>
      </w:divBdr>
    </w:div>
    <w:div w:id="1360624646">
      <w:bodyDiv w:val="1"/>
      <w:marLeft w:val="0"/>
      <w:marRight w:val="0"/>
      <w:marTop w:val="0"/>
      <w:marBottom w:val="0"/>
      <w:divBdr>
        <w:top w:val="none" w:sz="0" w:space="0" w:color="auto"/>
        <w:left w:val="none" w:sz="0" w:space="0" w:color="auto"/>
        <w:bottom w:val="none" w:sz="0" w:space="0" w:color="auto"/>
        <w:right w:val="none" w:sz="0" w:space="0" w:color="auto"/>
      </w:divBdr>
    </w:div>
    <w:div w:id="1360668001">
      <w:bodyDiv w:val="1"/>
      <w:marLeft w:val="0"/>
      <w:marRight w:val="0"/>
      <w:marTop w:val="0"/>
      <w:marBottom w:val="0"/>
      <w:divBdr>
        <w:top w:val="none" w:sz="0" w:space="0" w:color="auto"/>
        <w:left w:val="none" w:sz="0" w:space="0" w:color="auto"/>
        <w:bottom w:val="none" w:sz="0" w:space="0" w:color="auto"/>
        <w:right w:val="none" w:sz="0" w:space="0" w:color="auto"/>
      </w:divBdr>
    </w:div>
    <w:div w:id="1360739199">
      <w:bodyDiv w:val="1"/>
      <w:marLeft w:val="0"/>
      <w:marRight w:val="0"/>
      <w:marTop w:val="0"/>
      <w:marBottom w:val="0"/>
      <w:divBdr>
        <w:top w:val="none" w:sz="0" w:space="0" w:color="auto"/>
        <w:left w:val="none" w:sz="0" w:space="0" w:color="auto"/>
        <w:bottom w:val="none" w:sz="0" w:space="0" w:color="auto"/>
        <w:right w:val="none" w:sz="0" w:space="0" w:color="auto"/>
      </w:divBdr>
    </w:div>
    <w:div w:id="1360742418">
      <w:bodyDiv w:val="1"/>
      <w:marLeft w:val="0"/>
      <w:marRight w:val="0"/>
      <w:marTop w:val="0"/>
      <w:marBottom w:val="0"/>
      <w:divBdr>
        <w:top w:val="none" w:sz="0" w:space="0" w:color="auto"/>
        <w:left w:val="none" w:sz="0" w:space="0" w:color="auto"/>
        <w:bottom w:val="none" w:sz="0" w:space="0" w:color="auto"/>
        <w:right w:val="none" w:sz="0" w:space="0" w:color="auto"/>
      </w:divBdr>
    </w:div>
    <w:div w:id="1361274419">
      <w:bodyDiv w:val="1"/>
      <w:marLeft w:val="0"/>
      <w:marRight w:val="0"/>
      <w:marTop w:val="0"/>
      <w:marBottom w:val="0"/>
      <w:divBdr>
        <w:top w:val="none" w:sz="0" w:space="0" w:color="auto"/>
        <w:left w:val="none" w:sz="0" w:space="0" w:color="auto"/>
        <w:bottom w:val="none" w:sz="0" w:space="0" w:color="auto"/>
        <w:right w:val="none" w:sz="0" w:space="0" w:color="auto"/>
      </w:divBdr>
    </w:div>
    <w:div w:id="1361904075">
      <w:bodyDiv w:val="1"/>
      <w:marLeft w:val="0"/>
      <w:marRight w:val="0"/>
      <w:marTop w:val="0"/>
      <w:marBottom w:val="0"/>
      <w:divBdr>
        <w:top w:val="none" w:sz="0" w:space="0" w:color="auto"/>
        <w:left w:val="none" w:sz="0" w:space="0" w:color="auto"/>
        <w:bottom w:val="none" w:sz="0" w:space="0" w:color="auto"/>
        <w:right w:val="none" w:sz="0" w:space="0" w:color="auto"/>
      </w:divBdr>
    </w:div>
    <w:div w:id="1362559512">
      <w:bodyDiv w:val="1"/>
      <w:marLeft w:val="0"/>
      <w:marRight w:val="0"/>
      <w:marTop w:val="0"/>
      <w:marBottom w:val="0"/>
      <w:divBdr>
        <w:top w:val="none" w:sz="0" w:space="0" w:color="auto"/>
        <w:left w:val="none" w:sz="0" w:space="0" w:color="auto"/>
        <w:bottom w:val="none" w:sz="0" w:space="0" w:color="auto"/>
        <w:right w:val="none" w:sz="0" w:space="0" w:color="auto"/>
      </w:divBdr>
    </w:div>
    <w:div w:id="1362559645">
      <w:bodyDiv w:val="1"/>
      <w:marLeft w:val="0"/>
      <w:marRight w:val="0"/>
      <w:marTop w:val="0"/>
      <w:marBottom w:val="0"/>
      <w:divBdr>
        <w:top w:val="none" w:sz="0" w:space="0" w:color="auto"/>
        <w:left w:val="none" w:sz="0" w:space="0" w:color="auto"/>
        <w:bottom w:val="none" w:sz="0" w:space="0" w:color="auto"/>
        <w:right w:val="none" w:sz="0" w:space="0" w:color="auto"/>
      </w:divBdr>
    </w:div>
    <w:div w:id="1362627602">
      <w:bodyDiv w:val="1"/>
      <w:marLeft w:val="0"/>
      <w:marRight w:val="0"/>
      <w:marTop w:val="0"/>
      <w:marBottom w:val="0"/>
      <w:divBdr>
        <w:top w:val="none" w:sz="0" w:space="0" w:color="auto"/>
        <w:left w:val="none" w:sz="0" w:space="0" w:color="auto"/>
        <w:bottom w:val="none" w:sz="0" w:space="0" w:color="auto"/>
        <w:right w:val="none" w:sz="0" w:space="0" w:color="auto"/>
      </w:divBdr>
    </w:div>
    <w:div w:id="1362898733">
      <w:bodyDiv w:val="1"/>
      <w:marLeft w:val="0"/>
      <w:marRight w:val="0"/>
      <w:marTop w:val="0"/>
      <w:marBottom w:val="0"/>
      <w:divBdr>
        <w:top w:val="none" w:sz="0" w:space="0" w:color="auto"/>
        <w:left w:val="none" w:sz="0" w:space="0" w:color="auto"/>
        <w:bottom w:val="none" w:sz="0" w:space="0" w:color="auto"/>
        <w:right w:val="none" w:sz="0" w:space="0" w:color="auto"/>
      </w:divBdr>
    </w:div>
    <w:div w:id="1362974140">
      <w:bodyDiv w:val="1"/>
      <w:marLeft w:val="0"/>
      <w:marRight w:val="0"/>
      <w:marTop w:val="0"/>
      <w:marBottom w:val="0"/>
      <w:divBdr>
        <w:top w:val="none" w:sz="0" w:space="0" w:color="auto"/>
        <w:left w:val="none" w:sz="0" w:space="0" w:color="auto"/>
        <w:bottom w:val="none" w:sz="0" w:space="0" w:color="auto"/>
        <w:right w:val="none" w:sz="0" w:space="0" w:color="auto"/>
      </w:divBdr>
    </w:div>
    <w:div w:id="1363290372">
      <w:bodyDiv w:val="1"/>
      <w:marLeft w:val="0"/>
      <w:marRight w:val="0"/>
      <w:marTop w:val="0"/>
      <w:marBottom w:val="0"/>
      <w:divBdr>
        <w:top w:val="none" w:sz="0" w:space="0" w:color="auto"/>
        <w:left w:val="none" w:sz="0" w:space="0" w:color="auto"/>
        <w:bottom w:val="none" w:sz="0" w:space="0" w:color="auto"/>
        <w:right w:val="none" w:sz="0" w:space="0" w:color="auto"/>
      </w:divBdr>
    </w:div>
    <w:div w:id="1363748865">
      <w:bodyDiv w:val="1"/>
      <w:marLeft w:val="0"/>
      <w:marRight w:val="0"/>
      <w:marTop w:val="0"/>
      <w:marBottom w:val="0"/>
      <w:divBdr>
        <w:top w:val="none" w:sz="0" w:space="0" w:color="auto"/>
        <w:left w:val="none" w:sz="0" w:space="0" w:color="auto"/>
        <w:bottom w:val="none" w:sz="0" w:space="0" w:color="auto"/>
        <w:right w:val="none" w:sz="0" w:space="0" w:color="auto"/>
      </w:divBdr>
    </w:div>
    <w:div w:id="1363894726">
      <w:bodyDiv w:val="1"/>
      <w:marLeft w:val="0"/>
      <w:marRight w:val="0"/>
      <w:marTop w:val="0"/>
      <w:marBottom w:val="0"/>
      <w:divBdr>
        <w:top w:val="none" w:sz="0" w:space="0" w:color="auto"/>
        <w:left w:val="none" w:sz="0" w:space="0" w:color="auto"/>
        <w:bottom w:val="none" w:sz="0" w:space="0" w:color="auto"/>
        <w:right w:val="none" w:sz="0" w:space="0" w:color="auto"/>
      </w:divBdr>
    </w:div>
    <w:div w:id="1364018280">
      <w:bodyDiv w:val="1"/>
      <w:marLeft w:val="0"/>
      <w:marRight w:val="0"/>
      <w:marTop w:val="0"/>
      <w:marBottom w:val="0"/>
      <w:divBdr>
        <w:top w:val="none" w:sz="0" w:space="0" w:color="auto"/>
        <w:left w:val="none" w:sz="0" w:space="0" w:color="auto"/>
        <w:bottom w:val="none" w:sz="0" w:space="0" w:color="auto"/>
        <w:right w:val="none" w:sz="0" w:space="0" w:color="auto"/>
      </w:divBdr>
    </w:div>
    <w:div w:id="1364020455">
      <w:bodyDiv w:val="1"/>
      <w:marLeft w:val="0"/>
      <w:marRight w:val="0"/>
      <w:marTop w:val="0"/>
      <w:marBottom w:val="0"/>
      <w:divBdr>
        <w:top w:val="none" w:sz="0" w:space="0" w:color="auto"/>
        <w:left w:val="none" w:sz="0" w:space="0" w:color="auto"/>
        <w:bottom w:val="none" w:sz="0" w:space="0" w:color="auto"/>
        <w:right w:val="none" w:sz="0" w:space="0" w:color="auto"/>
      </w:divBdr>
    </w:div>
    <w:div w:id="1364289511">
      <w:bodyDiv w:val="1"/>
      <w:marLeft w:val="0"/>
      <w:marRight w:val="0"/>
      <w:marTop w:val="0"/>
      <w:marBottom w:val="0"/>
      <w:divBdr>
        <w:top w:val="none" w:sz="0" w:space="0" w:color="auto"/>
        <w:left w:val="none" w:sz="0" w:space="0" w:color="auto"/>
        <w:bottom w:val="none" w:sz="0" w:space="0" w:color="auto"/>
        <w:right w:val="none" w:sz="0" w:space="0" w:color="auto"/>
      </w:divBdr>
    </w:div>
    <w:div w:id="1364403446">
      <w:bodyDiv w:val="1"/>
      <w:marLeft w:val="0"/>
      <w:marRight w:val="0"/>
      <w:marTop w:val="0"/>
      <w:marBottom w:val="0"/>
      <w:divBdr>
        <w:top w:val="none" w:sz="0" w:space="0" w:color="auto"/>
        <w:left w:val="none" w:sz="0" w:space="0" w:color="auto"/>
        <w:bottom w:val="none" w:sz="0" w:space="0" w:color="auto"/>
        <w:right w:val="none" w:sz="0" w:space="0" w:color="auto"/>
      </w:divBdr>
    </w:div>
    <w:div w:id="1365135265">
      <w:bodyDiv w:val="1"/>
      <w:marLeft w:val="0"/>
      <w:marRight w:val="0"/>
      <w:marTop w:val="0"/>
      <w:marBottom w:val="0"/>
      <w:divBdr>
        <w:top w:val="none" w:sz="0" w:space="0" w:color="auto"/>
        <w:left w:val="none" w:sz="0" w:space="0" w:color="auto"/>
        <w:bottom w:val="none" w:sz="0" w:space="0" w:color="auto"/>
        <w:right w:val="none" w:sz="0" w:space="0" w:color="auto"/>
      </w:divBdr>
    </w:div>
    <w:div w:id="1365138241">
      <w:bodyDiv w:val="1"/>
      <w:marLeft w:val="0"/>
      <w:marRight w:val="0"/>
      <w:marTop w:val="0"/>
      <w:marBottom w:val="0"/>
      <w:divBdr>
        <w:top w:val="none" w:sz="0" w:space="0" w:color="auto"/>
        <w:left w:val="none" w:sz="0" w:space="0" w:color="auto"/>
        <w:bottom w:val="none" w:sz="0" w:space="0" w:color="auto"/>
        <w:right w:val="none" w:sz="0" w:space="0" w:color="auto"/>
      </w:divBdr>
    </w:div>
    <w:div w:id="1365252803">
      <w:bodyDiv w:val="1"/>
      <w:marLeft w:val="0"/>
      <w:marRight w:val="0"/>
      <w:marTop w:val="0"/>
      <w:marBottom w:val="0"/>
      <w:divBdr>
        <w:top w:val="none" w:sz="0" w:space="0" w:color="auto"/>
        <w:left w:val="none" w:sz="0" w:space="0" w:color="auto"/>
        <w:bottom w:val="none" w:sz="0" w:space="0" w:color="auto"/>
        <w:right w:val="none" w:sz="0" w:space="0" w:color="auto"/>
      </w:divBdr>
    </w:div>
    <w:div w:id="1365325515">
      <w:bodyDiv w:val="1"/>
      <w:marLeft w:val="0"/>
      <w:marRight w:val="0"/>
      <w:marTop w:val="0"/>
      <w:marBottom w:val="0"/>
      <w:divBdr>
        <w:top w:val="none" w:sz="0" w:space="0" w:color="auto"/>
        <w:left w:val="none" w:sz="0" w:space="0" w:color="auto"/>
        <w:bottom w:val="none" w:sz="0" w:space="0" w:color="auto"/>
        <w:right w:val="none" w:sz="0" w:space="0" w:color="auto"/>
      </w:divBdr>
    </w:div>
    <w:div w:id="1365792690">
      <w:bodyDiv w:val="1"/>
      <w:marLeft w:val="0"/>
      <w:marRight w:val="0"/>
      <w:marTop w:val="0"/>
      <w:marBottom w:val="0"/>
      <w:divBdr>
        <w:top w:val="none" w:sz="0" w:space="0" w:color="auto"/>
        <w:left w:val="none" w:sz="0" w:space="0" w:color="auto"/>
        <w:bottom w:val="none" w:sz="0" w:space="0" w:color="auto"/>
        <w:right w:val="none" w:sz="0" w:space="0" w:color="auto"/>
      </w:divBdr>
    </w:div>
    <w:div w:id="1365985539">
      <w:bodyDiv w:val="1"/>
      <w:marLeft w:val="0"/>
      <w:marRight w:val="0"/>
      <w:marTop w:val="0"/>
      <w:marBottom w:val="0"/>
      <w:divBdr>
        <w:top w:val="none" w:sz="0" w:space="0" w:color="auto"/>
        <w:left w:val="none" w:sz="0" w:space="0" w:color="auto"/>
        <w:bottom w:val="none" w:sz="0" w:space="0" w:color="auto"/>
        <w:right w:val="none" w:sz="0" w:space="0" w:color="auto"/>
      </w:divBdr>
    </w:div>
    <w:div w:id="1366058896">
      <w:bodyDiv w:val="1"/>
      <w:marLeft w:val="0"/>
      <w:marRight w:val="0"/>
      <w:marTop w:val="0"/>
      <w:marBottom w:val="0"/>
      <w:divBdr>
        <w:top w:val="none" w:sz="0" w:space="0" w:color="auto"/>
        <w:left w:val="none" w:sz="0" w:space="0" w:color="auto"/>
        <w:bottom w:val="none" w:sz="0" w:space="0" w:color="auto"/>
        <w:right w:val="none" w:sz="0" w:space="0" w:color="auto"/>
      </w:divBdr>
    </w:div>
    <w:div w:id="1366173754">
      <w:bodyDiv w:val="1"/>
      <w:marLeft w:val="0"/>
      <w:marRight w:val="0"/>
      <w:marTop w:val="0"/>
      <w:marBottom w:val="0"/>
      <w:divBdr>
        <w:top w:val="none" w:sz="0" w:space="0" w:color="auto"/>
        <w:left w:val="none" w:sz="0" w:space="0" w:color="auto"/>
        <w:bottom w:val="none" w:sz="0" w:space="0" w:color="auto"/>
        <w:right w:val="none" w:sz="0" w:space="0" w:color="auto"/>
      </w:divBdr>
    </w:div>
    <w:div w:id="1366296065">
      <w:bodyDiv w:val="1"/>
      <w:marLeft w:val="0"/>
      <w:marRight w:val="0"/>
      <w:marTop w:val="0"/>
      <w:marBottom w:val="0"/>
      <w:divBdr>
        <w:top w:val="none" w:sz="0" w:space="0" w:color="auto"/>
        <w:left w:val="none" w:sz="0" w:space="0" w:color="auto"/>
        <w:bottom w:val="none" w:sz="0" w:space="0" w:color="auto"/>
        <w:right w:val="none" w:sz="0" w:space="0" w:color="auto"/>
      </w:divBdr>
    </w:div>
    <w:div w:id="1366364799">
      <w:bodyDiv w:val="1"/>
      <w:marLeft w:val="0"/>
      <w:marRight w:val="0"/>
      <w:marTop w:val="0"/>
      <w:marBottom w:val="0"/>
      <w:divBdr>
        <w:top w:val="none" w:sz="0" w:space="0" w:color="auto"/>
        <w:left w:val="none" w:sz="0" w:space="0" w:color="auto"/>
        <w:bottom w:val="none" w:sz="0" w:space="0" w:color="auto"/>
        <w:right w:val="none" w:sz="0" w:space="0" w:color="auto"/>
      </w:divBdr>
    </w:div>
    <w:div w:id="1366903498">
      <w:bodyDiv w:val="1"/>
      <w:marLeft w:val="0"/>
      <w:marRight w:val="0"/>
      <w:marTop w:val="0"/>
      <w:marBottom w:val="0"/>
      <w:divBdr>
        <w:top w:val="none" w:sz="0" w:space="0" w:color="auto"/>
        <w:left w:val="none" w:sz="0" w:space="0" w:color="auto"/>
        <w:bottom w:val="none" w:sz="0" w:space="0" w:color="auto"/>
        <w:right w:val="none" w:sz="0" w:space="0" w:color="auto"/>
      </w:divBdr>
    </w:div>
    <w:div w:id="1367364760">
      <w:bodyDiv w:val="1"/>
      <w:marLeft w:val="0"/>
      <w:marRight w:val="0"/>
      <w:marTop w:val="0"/>
      <w:marBottom w:val="0"/>
      <w:divBdr>
        <w:top w:val="none" w:sz="0" w:space="0" w:color="auto"/>
        <w:left w:val="none" w:sz="0" w:space="0" w:color="auto"/>
        <w:bottom w:val="none" w:sz="0" w:space="0" w:color="auto"/>
        <w:right w:val="none" w:sz="0" w:space="0" w:color="auto"/>
      </w:divBdr>
    </w:div>
    <w:div w:id="1367636748">
      <w:bodyDiv w:val="1"/>
      <w:marLeft w:val="0"/>
      <w:marRight w:val="0"/>
      <w:marTop w:val="0"/>
      <w:marBottom w:val="0"/>
      <w:divBdr>
        <w:top w:val="none" w:sz="0" w:space="0" w:color="auto"/>
        <w:left w:val="none" w:sz="0" w:space="0" w:color="auto"/>
        <w:bottom w:val="none" w:sz="0" w:space="0" w:color="auto"/>
        <w:right w:val="none" w:sz="0" w:space="0" w:color="auto"/>
      </w:divBdr>
    </w:div>
    <w:div w:id="1367870638">
      <w:bodyDiv w:val="1"/>
      <w:marLeft w:val="0"/>
      <w:marRight w:val="0"/>
      <w:marTop w:val="0"/>
      <w:marBottom w:val="0"/>
      <w:divBdr>
        <w:top w:val="none" w:sz="0" w:space="0" w:color="auto"/>
        <w:left w:val="none" w:sz="0" w:space="0" w:color="auto"/>
        <w:bottom w:val="none" w:sz="0" w:space="0" w:color="auto"/>
        <w:right w:val="none" w:sz="0" w:space="0" w:color="auto"/>
      </w:divBdr>
    </w:div>
    <w:div w:id="1368068250">
      <w:bodyDiv w:val="1"/>
      <w:marLeft w:val="0"/>
      <w:marRight w:val="0"/>
      <w:marTop w:val="0"/>
      <w:marBottom w:val="0"/>
      <w:divBdr>
        <w:top w:val="none" w:sz="0" w:space="0" w:color="auto"/>
        <w:left w:val="none" w:sz="0" w:space="0" w:color="auto"/>
        <w:bottom w:val="none" w:sz="0" w:space="0" w:color="auto"/>
        <w:right w:val="none" w:sz="0" w:space="0" w:color="auto"/>
      </w:divBdr>
    </w:div>
    <w:div w:id="1368291408">
      <w:bodyDiv w:val="1"/>
      <w:marLeft w:val="0"/>
      <w:marRight w:val="0"/>
      <w:marTop w:val="0"/>
      <w:marBottom w:val="0"/>
      <w:divBdr>
        <w:top w:val="none" w:sz="0" w:space="0" w:color="auto"/>
        <w:left w:val="none" w:sz="0" w:space="0" w:color="auto"/>
        <w:bottom w:val="none" w:sz="0" w:space="0" w:color="auto"/>
        <w:right w:val="none" w:sz="0" w:space="0" w:color="auto"/>
      </w:divBdr>
    </w:div>
    <w:div w:id="1368336833">
      <w:bodyDiv w:val="1"/>
      <w:marLeft w:val="0"/>
      <w:marRight w:val="0"/>
      <w:marTop w:val="0"/>
      <w:marBottom w:val="0"/>
      <w:divBdr>
        <w:top w:val="none" w:sz="0" w:space="0" w:color="auto"/>
        <w:left w:val="none" w:sz="0" w:space="0" w:color="auto"/>
        <w:bottom w:val="none" w:sz="0" w:space="0" w:color="auto"/>
        <w:right w:val="none" w:sz="0" w:space="0" w:color="auto"/>
      </w:divBdr>
    </w:div>
    <w:div w:id="1368481920">
      <w:bodyDiv w:val="1"/>
      <w:marLeft w:val="0"/>
      <w:marRight w:val="0"/>
      <w:marTop w:val="0"/>
      <w:marBottom w:val="0"/>
      <w:divBdr>
        <w:top w:val="none" w:sz="0" w:space="0" w:color="auto"/>
        <w:left w:val="none" w:sz="0" w:space="0" w:color="auto"/>
        <w:bottom w:val="none" w:sz="0" w:space="0" w:color="auto"/>
        <w:right w:val="none" w:sz="0" w:space="0" w:color="auto"/>
      </w:divBdr>
    </w:div>
    <w:div w:id="1368874583">
      <w:bodyDiv w:val="1"/>
      <w:marLeft w:val="0"/>
      <w:marRight w:val="0"/>
      <w:marTop w:val="0"/>
      <w:marBottom w:val="0"/>
      <w:divBdr>
        <w:top w:val="none" w:sz="0" w:space="0" w:color="auto"/>
        <w:left w:val="none" w:sz="0" w:space="0" w:color="auto"/>
        <w:bottom w:val="none" w:sz="0" w:space="0" w:color="auto"/>
        <w:right w:val="none" w:sz="0" w:space="0" w:color="auto"/>
      </w:divBdr>
    </w:div>
    <w:div w:id="1368943211">
      <w:bodyDiv w:val="1"/>
      <w:marLeft w:val="0"/>
      <w:marRight w:val="0"/>
      <w:marTop w:val="0"/>
      <w:marBottom w:val="0"/>
      <w:divBdr>
        <w:top w:val="none" w:sz="0" w:space="0" w:color="auto"/>
        <w:left w:val="none" w:sz="0" w:space="0" w:color="auto"/>
        <w:bottom w:val="none" w:sz="0" w:space="0" w:color="auto"/>
        <w:right w:val="none" w:sz="0" w:space="0" w:color="auto"/>
      </w:divBdr>
    </w:div>
    <w:div w:id="1369377496">
      <w:bodyDiv w:val="1"/>
      <w:marLeft w:val="0"/>
      <w:marRight w:val="0"/>
      <w:marTop w:val="0"/>
      <w:marBottom w:val="0"/>
      <w:divBdr>
        <w:top w:val="none" w:sz="0" w:space="0" w:color="auto"/>
        <w:left w:val="none" w:sz="0" w:space="0" w:color="auto"/>
        <w:bottom w:val="none" w:sz="0" w:space="0" w:color="auto"/>
        <w:right w:val="none" w:sz="0" w:space="0" w:color="auto"/>
      </w:divBdr>
    </w:div>
    <w:div w:id="1369645953">
      <w:bodyDiv w:val="1"/>
      <w:marLeft w:val="0"/>
      <w:marRight w:val="0"/>
      <w:marTop w:val="0"/>
      <w:marBottom w:val="0"/>
      <w:divBdr>
        <w:top w:val="none" w:sz="0" w:space="0" w:color="auto"/>
        <w:left w:val="none" w:sz="0" w:space="0" w:color="auto"/>
        <w:bottom w:val="none" w:sz="0" w:space="0" w:color="auto"/>
        <w:right w:val="none" w:sz="0" w:space="0" w:color="auto"/>
      </w:divBdr>
    </w:div>
    <w:div w:id="1369716052">
      <w:bodyDiv w:val="1"/>
      <w:marLeft w:val="0"/>
      <w:marRight w:val="0"/>
      <w:marTop w:val="0"/>
      <w:marBottom w:val="0"/>
      <w:divBdr>
        <w:top w:val="none" w:sz="0" w:space="0" w:color="auto"/>
        <w:left w:val="none" w:sz="0" w:space="0" w:color="auto"/>
        <w:bottom w:val="none" w:sz="0" w:space="0" w:color="auto"/>
        <w:right w:val="none" w:sz="0" w:space="0" w:color="auto"/>
      </w:divBdr>
    </w:div>
    <w:div w:id="1369795721">
      <w:bodyDiv w:val="1"/>
      <w:marLeft w:val="0"/>
      <w:marRight w:val="0"/>
      <w:marTop w:val="0"/>
      <w:marBottom w:val="0"/>
      <w:divBdr>
        <w:top w:val="none" w:sz="0" w:space="0" w:color="auto"/>
        <w:left w:val="none" w:sz="0" w:space="0" w:color="auto"/>
        <w:bottom w:val="none" w:sz="0" w:space="0" w:color="auto"/>
        <w:right w:val="none" w:sz="0" w:space="0" w:color="auto"/>
      </w:divBdr>
    </w:div>
    <w:div w:id="1370571413">
      <w:bodyDiv w:val="1"/>
      <w:marLeft w:val="0"/>
      <w:marRight w:val="0"/>
      <w:marTop w:val="0"/>
      <w:marBottom w:val="0"/>
      <w:divBdr>
        <w:top w:val="none" w:sz="0" w:space="0" w:color="auto"/>
        <w:left w:val="none" w:sz="0" w:space="0" w:color="auto"/>
        <w:bottom w:val="none" w:sz="0" w:space="0" w:color="auto"/>
        <w:right w:val="none" w:sz="0" w:space="0" w:color="auto"/>
      </w:divBdr>
    </w:div>
    <w:div w:id="1370834121">
      <w:bodyDiv w:val="1"/>
      <w:marLeft w:val="0"/>
      <w:marRight w:val="0"/>
      <w:marTop w:val="0"/>
      <w:marBottom w:val="0"/>
      <w:divBdr>
        <w:top w:val="none" w:sz="0" w:space="0" w:color="auto"/>
        <w:left w:val="none" w:sz="0" w:space="0" w:color="auto"/>
        <w:bottom w:val="none" w:sz="0" w:space="0" w:color="auto"/>
        <w:right w:val="none" w:sz="0" w:space="0" w:color="auto"/>
      </w:divBdr>
    </w:div>
    <w:div w:id="1370840498">
      <w:bodyDiv w:val="1"/>
      <w:marLeft w:val="0"/>
      <w:marRight w:val="0"/>
      <w:marTop w:val="0"/>
      <w:marBottom w:val="0"/>
      <w:divBdr>
        <w:top w:val="none" w:sz="0" w:space="0" w:color="auto"/>
        <w:left w:val="none" w:sz="0" w:space="0" w:color="auto"/>
        <w:bottom w:val="none" w:sz="0" w:space="0" w:color="auto"/>
        <w:right w:val="none" w:sz="0" w:space="0" w:color="auto"/>
      </w:divBdr>
    </w:div>
    <w:div w:id="1370885037">
      <w:bodyDiv w:val="1"/>
      <w:marLeft w:val="0"/>
      <w:marRight w:val="0"/>
      <w:marTop w:val="0"/>
      <w:marBottom w:val="0"/>
      <w:divBdr>
        <w:top w:val="none" w:sz="0" w:space="0" w:color="auto"/>
        <w:left w:val="none" w:sz="0" w:space="0" w:color="auto"/>
        <w:bottom w:val="none" w:sz="0" w:space="0" w:color="auto"/>
        <w:right w:val="none" w:sz="0" w:space="0" w:color="auto"/>
      </w:divBdr>
    </w:div>
    <w:div w:id="1370908811">
      <w:bodyDiv w:val="1"/>
      <w:marLeft w:val="0"/>
      <w:marRight w:val="0"/>
      <w:marTop w:val="0"/>
      <w:marBottom w:val="0"/>
      <w:divBdr>
        <w:top w:val="none" w:sz="0" w:space="0" w:color="auto"/>
        <w:left w:val="none" w:sz="0" w:space="0" w:color="auto"/>
        <w:bottom w:val="none" w:sz="0" w:space="0" w:color="auto"/>
        <w:right w:val="none" w:sz="0" w:space="0" w:color="auto"/>
      </w:divBdr>
    </w:div>
    <w:div w:id="1371346238">
      <w:bodyDiv w:val="1"/>
      <w:marLeft w:val="0"/>
      <w:marRight w:val="0"/>
      <w:marTop w:val="0"/>
      <w:marBottom w:val="0"/>
      <w:divBdr>
        <w:top w:val="none" w:sz="0" w:space="0" w:color="auto"/>
        <w:left w:val="none" w:sz="0" w:space="0" w:color="auto"/>
        <w:bottom w:val="none" w:sz="0" w:space="0" w:color="auto"/>
        <w:right w:val="none" w:sz="0" w:space="0" w:color="auto"/>
      </w:divBdr>
    </w:div>
    <w:div w:id="1371346365">
      <w:bodyDiv w:val="1"/>
      <w:marLeft w:val="0"/>
      <w:marRight w:val="0"/>
      <w:marTop w:val="0"/>
      <w:marBottom w:val="0"/>
      <w:divBdr>
        <w:top w:val="none" w:sz="0" w:space="0" w:color="auto"/>
        <w:left w:val="none" w:sz="0" w:space="0" w:color="auto"/>
        <w:bottom w:val="none" w:sz="0" w:space="0" w:color="auto"/>
        <w:right w:val="none" w:sz="0" w:space="0" w:color="auto"/>
      </w:divBdr>
    </w:div>
    <w:div w:id="1371420875">
      <w:bodyDiv w:val="1"/>
      <w:marLeft w:val="0"/>
      <w:marRight w:val="0"/>
      <w:marTop w:val="0"/>
      <w:marBottom w:val="0"/>
      <w:divBdr>
        <w:top w:val="none" w:sz="0" w:space="0" w:color="auto"/>
        <w:left w:val="none" w:sz="0" w:space="0" w:color="auto"/>
        <w:bottom w:val="none" w:sz="0" w:space="0" w:color="auto"/>
        <w:right w:val="none" w:sz="0" w:space="0" w:color="auto"/>
      </w:divBdr>
    </w:div>
    <w:div w:id="1371490409">
      <w:bodyDiv w:val="1"/>
      <w:marLeft w:val="0"/>
      <w:marRight w:val="0"/>
      <w:marTop w:val="0"/>
      <w:marBottom w:val="0"/>
      <w:divBdr>
        <w:top w:val="none" w:sz="0" w:space="0" w:color="auto"/>
        <w:left w:val="none" w:sz="0" w:space="0" w:color="auto"/>
        <w:bottom w:val="none" w:sz="0" w:space="0" w:color="auto"/>
        <w:right w:val="none" w:sz="0" w:space="0" w:color="auto"/>
      </w:divBdr>
    </w:div>
    <w:div w:id="1371803189">
      <w:bodyDiv w:val="1"/>
      <w:marLeft w:val="0"/>
      <w:marRight w:val="0"/>
      <w:marTop w:val="0"/>
      <w:marBottom w:val="0"/>
      <w:divBdr>
        <w:top w:val="none" w:sz="0" w:space="0" w:color="auto"/>
        <w:left w:val="none" w:sz="0" w:space="0" w:color="auto"/>
        <w:bottom w:val="none" w:sz="0" w:space="0" w:color="auto"/>
        <w:right w:val="none" w:sz="0" w:space="0" w:color="auto"/>
      </w:divBdr>
    </w:div>
    <w:div w:id="1372077790">
      <w:bodyDiv w:val="1"/>
      <w:marLeft w:val="0"/>
      <w:marRight w:val="0"/>
      <w:marTop w:val="0"/>
      <w:marBottom w:val="0"/>
      <w:divBdr>
        <w:top w:val="none" w:sz="0" w:space="0" w:color="auto"/>
        <w:left w:val="none" w:sz="0" w:space="0" w:color="auto"/>
        <w:bottom w:val="none" w:sz="0" w:space="0" w:color="auto"/>
        <w:right w:val="none" w:sz="0" w:space="0" w:color="auto"/>
      </w:divBdr>
    </w:div>
    <w:div w:id="1372195590">
      <w:bodyDiv w:val="1"/>
      <w:marLeft w:val="0"/>
      <w:marRight w:val="0"/>
      <w:marTop w:val="0"/>
      <w:marBottom w:val="0"/>
      <w:divBdr>
        <w:top w:val="none" w:sz="0" w:space="0" w:color="auto"/>
        <w:left w:val="none" w:sz="0" w:space="0" w:color="auto"/>
        <w:bottom w:val="none" w:sz="0" w:space="0" w:color="auto"/>
        <w:right w:val="none" w:sz="0" w:space="0" w:color="auto"/>
      </w:divBdr>
    </w:div>
    <w:div w:id="1372533114">
      <w:bodyDiv w:val="1"/>
      <w:marLeft w:val="0"/>
      <w:marRight w:val="0"/>
      <w:marTop w:val="0"/>
      <w:marBottom w:val="0"/>
      <w:divBdr>
        <w:top w:val="none" w:sz="0" w:space="0" w:color="auto"/>
        <w:left w:val="none" w:sz="0" w:space="0" w:color="auto"/>
        <w:bottom w:val="none" w:sz="0" w:space="0" w:color="auto"/>
        <w:right w:val="none" w:sz="0" w:space="0" w:color="auto"/>
      </w:divBdr>
    </w:div>
    <w:div w:id="1372652903">
      <w:bodyDiv w:val="1"/>
      <w:marLeft w:val="0"/>
      <w:marRight w:val="0"/>
      <w:marTop w:val="0"/>
      <w:marBottom w:val="0"/>
      <w:divBdr>
        <w:top w:val="none" w:sz="0" w:space="0" w:color="auto"/>
        <w:left w:val="none" w:sz="0" w:space="0" w:color="auto"/>
        <w:bottom w:val="none" w:sz="0" w:space="0" w:color="auto"/>
        <w:right w:val="none" w:sz="0" w:space="0" w:color="auto"/>
      </w:divBdr>
    </w:div>
    <w:div w:id="1372683360">
      <w:bodyDiv w:val="1"/>
      <w:marLeft w:val="0"/>
      <w:marRight w:val="0"/>
      <w:marTop w:val="0"/>
      <w:marBottom w:val="0"/>
      <w:divBdr>
        <w:top w:val="none" w:sz="0" w:space="0" w:color="auto"/>
        <w:left w:val="none" w:sz="0" w:space="0" w:color="auto"/>
        <w:bottom w:val="none" w:sz="0" w:space="0" w:color="auto"/>
        <w:right w:val="none" w:sz="0" w:space="0" w:color="auto"/>
      </w:divBdr>
    </w:div>
    <w:div w:id="1372727899">
      <w:bodyDiv w:val="1"/>
      <w:marLeft w:val="0"/>
      <w:marRight w:val="0"/>
      <w:marTop w:val="0"/>
      <w:marBottom w:val="0"/>
      <w:divBdr>
        <w:top w:val="none" w:sz="0" w:space="0" w:color="auto"/>
        <w:left w:val="none" w:sz="0" w:space="0" w:color="auto"/>
        <w:bottom w:val="none" w:sz="0" w:space="0" w:color="auto"/>
        <w:right w:val="none" w:sz="0" w:space="0" w:color="auto"/>
      </w:divBdr>
    </w:div>
    <w:div w:id="1372800313">
      <w:bodyDiv w:val="1"/>
      <w:marLeft w:val="0"/>
      <w:marRight w:val="0"/>
      <w:marTop w:val="0"/>
      <w:marBottom w:val="0"/>
      <w:divBdr>
        <w:top w:val="none" w:sz="0" w:space="0" w:color="auto"/>
        <w:left w:val="none" w:sz="0" w:space="0" w:color="auto"/>
        <w:bottom w:val="none" w:sz="0" w:space="0" w:color="auto"/>
        <w:right w:val="none" w:sz="0" w:space="0" w:color="auto"/>
      </w:divBdr>
    </w:div>
    <w:div w:id="1373307164">
      <w:bodyDiv w:val="1"/>
      <w:marLeft w:val="0"/>
      <w:marRight w:val="0"/>
      <w:marTop w:val="0"/>
      <w:marBottom w:val="0"/>
      <w:divBdr>
        <w:top w:val="none" w:sz="0" w:space="0" w:color="auto"/>
        <w:left w:val="none" w:sz="0" w:space="0" w:color="auto"/>
        <w:bottom w:val="none" w:sz="0" w:space="0" w:color="auto"/>
        <w:right w:val="none" w:sz="0" w:space="0" w:color="auto"/>
      </w:divBdr>
    </w:div>
    <w:div w:id="1373388510">
      <w:bodyDiv w:val="1"/>
      <w:marLeft w:val="0"/>
      <w:marRight w:val="0"/>
      <w:marTop w:val="0"/>
      <w:marBottom w:val="0"/>
      <w:divBdr>
        <w:top w:val="none" w:sz="0" w:space="0" w:color="auto"/>
        <w:left w:val="none" w:sz="0" w:space="0" w:color="auto"/>
        <w:bottom w:val="none" w:sz="0" w:space="0" w:color="auto"/>
        <w:right w:val="none" w:sz="0" w:space="0" w:color="auto"/>
      </w:divBdr>
    </w:div>
    <w:div w:id="1373840894">
      <w:bodyDiv w:val="1"/>
      <w:marLeft w:val="0"/>
      <w:marRight w:val="0"/>
      <w:marTop w:val="0"/>
      <w:marBottom w:val="0"/>
      <w:divBdr>
        <w:top w:val="none" w:sz="0" w:space="0" w:color="auto"/>
        <w:left w:val="none" w:sz="0" w:space="0" w:color="auto"/>
        <w:bottom w:val="none" w:sz="0" w:space="0" w:color="auto"/>
        <w:right w:val="none" w:sz="0" w:space="0" w:color="auto"/>
      </w:divBdr>
    </w:div>
    <w:div w:id="1373966295">
      <w:bodyDiv w:val="1"/>
      <w:marLeft w:val="0"/>
      <w:marRight w:val="0"/>
      <w:marTop w:val="0"/>
      <w:marBottom w:val="0"/>
      <w:divBdr>
        <w:top w:val="none" w:sz="0" w:space="0" w:color="auto"/>
        <w:left w:val="none" w:sz="0" w:space="0" w:color="auto"/>
        <w:bottom w:val="none" w:sz="0" w:space="0" w:color="auto"/>
        <w:right w:val="none" w:sz="0" w:space="0" w:color="auto"/>
      </w:divBdr>
    </w:div>
    <w:div w:id="1374227454">
      <w:bodyDiv w:val="1"/>
      <w:marLeft w:val="0"/>
      <w:marRight w:val="0"/>
      <w:marTop w:val="0"/>
      <w:marBottom w:val="0"/>
      <w:divBdr>
        <w:top w:val="none" w:sz="0" w:space="0" w:color="auto"/>
        <w:left w:val="none" w:sz="0" w:space="0" w:color="auto"/>
        <w:bottom w:val="none" w:sz="0" w:space="0" w:color="auto"/>
        <w:right w:val="none" w:sz="0" w:space="0" w:color="auto"/>
      </w:divBdr>
    </w:div>
    <w:div w:id="1374619327">
      <w:bodyDiv w:val="1"/>
      <w:marLeft w:val="0"/>
      <w:marRight w:val="0"/>
      <w:marTop w:val="0"/>
      <w:marBottom w:val="0"/>
      <w:divBdr>
        <w:top w:val="none" w:sz="0" w:space="0" w:color="auto"/>
        <w:left w:val="none" w:sz="0" w:space="0" w:color="auto"/>
        <w:bottom w:val="none" w:sz="0" w:space="0" w:color="auto"/>
        <w:right w:val="none" w:sz="0" w:space="0" w:color="auto"/>
      </w:divBdr>
    </w:div>
    <w:div w:id="1375230518">
      <w:bodyDiv w:val="1"/>
      <w:marLeft w:val="0"/>
      <w:marRight w:val="0"/>
      <w:marTop w:val="0"/>
      <w:marBottom w:val="0"/>
      <w:divBdr>
        <w:top w:val="none" w:sz="0" w:space="0" w:color="auto"/>
        <w:left w:val="none" w:sz="0" w:space="0" w:color="auto"/>
        <w:bottom w:val="none" w:sz="0" w:space="0" w:color="auto"/>
        <w:right w:val="none" w:sz="0" w:space="0" w:color="auto"/>
      </w:divBdr>
    </w:div>
    <w:div w:id="1375274942">
      <w:bodyDiv w:val="1"/>
      <w:marLeft w:val="0"/>
      <w:marRight w:val="0"/>
      <w:marTop w:val="0"/>
      <w:marBottom w:val="0"/>
      <w:divBdr>
        <w:top w:val="none" w:sz="0" w:space="0" w:color="auto"/>
        <w:left w:val="none" w:sz="0" w:space="0" w:color="auto"/>
        <w:bottom w:val="none" w:sz="0" w:space="0" w:color="auto"/>
        <w:right w:val="none" w:sz="0" w:space="0" w:color="auto"/>
      </w:divBdr>
    </w:div>
    <w:div w:id="1375539730">
      <w:bodyDiv w:val="1"/>
      <w:marLeft w:val="0"/>
      <w:marRight w:val="0"/>
      <w:marTop w:val="0"/>
      <w:marBottom w:val="0"/>
      <w:divBdr>
        <w:top w:val="none" w:sz="0" w:space="0" w:color="auto"/>
        <w:left w:val="none" w:sz="0" w:space="0" w:color="auto"/>
        <w:bottom w:val="none" w:sz="0" w:space="0" w:color="auto"/>
        <w:right w:val="none" w:sz="0" w:space="0" w:color="auto"/>
      </w:divBdr>
    </w:div>
    <w:div w:id="1375541747">
      <w:bodyDiv w:val="1"/>
      <w:marLeft w:val="0"/>
      <w:marRight w:val="0"/>
      <w:marTop w:val="0"/>
      <w:marBottom w:val="0"/>
      <w:divBdr>
        <w:top w:val="none" w:sz="0" w:space="0" w:color="auto"/>
        <w:left w:val="none" w:sz="0" w:space="0" w:color="auto"/>
        <w:bottom w:val="none" w:sz="0" w:space="0" w:color="auto"/>
        <w:right w:val="none" w:sz="0" w:space="0" w:color="auto"/>
      </w:divBdr>
    </w:div>
    <w:div w:id="1375931462">
      <w:bodyDiv w:val="1"/>
      <w:marLeft w:val="0"/>
      <w:marRight w:val="0"/>
      <w:marTop w:val="0"/>
      <w:marBottom w:val="0"/>
      <w:divBdr>
        <w:top w:val="none" w:sz="0" w:space="0" w:color="auto"/>
        <w:left w:val="none" w:sz="0" w:space="0" w:color="auto"/>
        <w:bottom w:val="none" w:sz="0" w:space="0" w:color="auto"/>
        <w:right w:val="none" w:sz="0" w:space="0" w:color="auto"/>
      </w:divBdr>
    </w:div>
    <w:div w:id="1376007746">
      <w:bodyDiv w:val="1"/>
      <w:marLeft w:val="0"/>
      <w:marRight w:val="0"/>
      <w:marTop w:val="0"/>
      <w:marBottom w:val="0"/>
      <w:divBdr>
        <w:top w:val="none" w:sz="0" w:space="0" w:color="auto"/>
        <w:left w:val="none" w:sz="0" w:space="0" w:color="auto"/>
        <w:bottom w:val="none" w:sz="0" w:space="0" w:color="auto"/>
        <w:right w:val="none" w:sz="0" w:space="0" w:color="auto"/>
      </w:divBdr>
    </w:div>
    <w:div w:id="1376542432">
      <w:bodyDiv w:val="1"/>
      <w:marLeft w:val="0"/>
      <w:marRight w:val="0"/>
      <w:marTop w:val="0"/>
      <w:marBottom w:val="0"/>
      <w:divBdr>
        <w:top w:val="none" w:sz="0" w:space="0" w:color="auto"/>
        <w:left w:val="none" w:sz="0" w:space="0" w:color="auto"/>
        <w:bottom w:val="none" w:sz="0" w:space="0" w:color="auto"/>
        <w:right w:val="none" w:sz="0" w:space="0" w:color="auto"/>
      </w:divBdr>
    </w:div>
    <w:div w:id="1376584491">
      <w:bodyDiv w:val="1"/>
      <w:marLeft w:val="0"/>
      <w:marRight w:val="0"/>
      <w:marTop w:val="0"/>
      <w:marBottom w:val="0"/>
      <w:divBdr>
        <w:top w:val="none" w:sz="0" w:space="0" w:color="auto"/>
        <w:left w:val="none" w:sz="0" w:space="0" w:color="auto"/>
        <w:bottom w:val="none" w:sz="0" w:space="0" w:color="auto"/>
        <w:right w:val="none" w:sz="0" w:space="0" w:color="auto"/>
      </w:divBdr>
    </w:div>
    <w:div w:id="1376614969">
      <w:bodyDiv w:val="1"/>
      <w:marLeft w:val="0"/>
      <w:marRight w:val="0"/>
      <w:marTop w:val="0"/>
      <w:marBottom w:val="0"/>
      <w:divBdr>
        <w:top w:val="none" w:sz="0" w:space="0" w:color="auto"/>
        <w:left w:val="none" w:sz="0" w:space="0" w:color="auto"/>
        <w:bottom w:val="none" w:sz="0" w:space="0" w:color="auto"/>
        <w:right w:val="none" w:sz="0" w:space="0" w:color="auto"/>
      </w:divBdr>
    </w:div>
    <w:div w:id="1376736280">
      <w:bodyDiv w:val="1"/>
      <w:marLeft w:val="0"/>
      <w:marRight w:val="0"/>
      <w:marTop w:val="0"/>
      <w:marBottom w:val="0"/>
      <w:divBdr>
        <w:top w:val="none" w:sz="0" w:space="0" w:color="auto"/>
        <w:left w:val="none" w:sz="0" w:space="0" w:color="auto"/>
        <w:bottom w:val="none" w:sz="0" w:space="0" w:color="auto"/>
        <w:right w:val="none" w:sz="0" w:space="0" w:color="auto"/>
      </w:divBdr>
    </w:div>
    <w:div w:id="1377008354">
      <w:bodyDiv w:val="1"/>
      <w:marLeft w:val="0"/>
      <w:marRight w:val="0"/>
      <w:marTop w:val="0"/>
      <w:marBottom w:val="0"/>
      <w:divBdr>
        <w:top w:val="none" w:sz="0" w:space="0" w:color="auto"/>
        <w:left w:val="none" w:sz="0" w:space="0" w:color="auto"/>
        <w:bottom w:val="none" w:sz="0" w:space="0" w:color="auto"/>
        <w:right w:val="none" w:sz="0" w:space="0" w:color="auto"/>
      </w:divBdr>
    </w:div>
    <w:div w:id="1377315784">
      <w:bodyDiv w:val="1"/>
      <w:marLeft w:val="0"/>
      <w:marRight w:val="0"/>
      <w:marTop w:val="0"/>
      <w:marBottom w:val="0"/>
      <w:divBdr>
        <w:top w:val="none" w:sz="0" w:space="0" w:color="auto"/>
        <w:left w:val="none" w:sz="0" w:space="0" w:color="auto"/>
        <w:bottom w:val="none" w:sz="0" w:space="0" w:color="auto"/>
        <w:right w:val="none" w:sz="0" w:space="0" w:color="auto"/>
      </w:divBdr>
    </w:div>
    <w:div w:id="1377581007">
      <w:bodyDiv w:val="1"/>
      <w:marLeft w:val="0"/>
      <w:marRight w:val="0"/>
      <w:marTop w:val="0"/>
      <w:marBottom w:val="0"/>
      <w:divBdr>
        <w:top w:val="none" w:sz="0" w:space="0" w:color="auto"/>
        <w:left w:val="none" w:sz="0" w:space="0" w:color="auto"/>
        <w:bottom w:val="none" w:sz="0" w:space="0" w:color="auto"/>
        <w:right w:val="none" w:sz="0" w:space="0" w:color="auto"/>
      </w:divBdr>
    </w:div>
    <w:div w:id="1377584179">
      <w:bodyDiv w:val="1"/>
      <w:marLeft w:val="0"/>
      <w:marRight w:val="0"/>
      <w:marTop w:val="0"/>
      <w:marBottom w:val="0"/>
      <w:divBdr>
        <w:top w:val="none" w:sz="0" w:space="0" w:color="auto"/>
        <w:left w:val="none" w:sz="0" w:space="0" w:color="auto"/>
        <w:bottom w:val="none" w:sz="0" w:space="0" w:color="auto"/>
        <w:right w:val="none" w:sz="0" w:space="0" w:color="auto"/>
      </w:divBdr>
    </w:div>
    <w:div w:id="1378050106">
      <w:bodyDiv w:val="1"/>
      <w:marLeft w:val="0"/>
      <w:marRight w:val="0"/>
      <w:marTop w:val="0"/>
      <w:marBottom w:val="0"/>
      <w:divBdr>
        <w:top w:val="none" w:sz="0" w:space="0" w:color="auto"/>
        <w:left w:val="none" w:sz="0" w:space="0" w:color="auto"/>
        <w:bottom w:val="none" w:sz="0" w:space="0" w:color="auto"/>
        <w:right w:val="none" w:sz="0" w:space="0" w:color="auto"/>
      </w:divBdr>
    </w:div>
    <w:div w:id="1378360778">
      <w:bodyDiv w:val="1"/>
      <w:marLeft w:val="0"/>
      <w:marRight w:val="0"/>
      <w:marTop w:val="0"/>
      <w:marBottom w:val="0"/>
      <w:divBdr>
        <w:top w:val="none" w:sz="0" w:space="0" w:color="auto"/>
        <w:left w:val="none" w:sz="0" w:space="0" w:color="auto"/>
        <w:bottom w:val="none" w:sz="0" w:space="0" w:color="auto"/>
        <w:right w:val="none" w:sz="0" w:space="0" w:color="auto"/>
      </w:divBdr>
    </w:div>
    <w:div w:id="1378582141">
      <w:bodyDiv w:val="1"/>
      <w:marLeft w:val="0"/>
      <w:marRight w:val="0"/>
      <w:marTop w:val="0"/>
      <w:marBottom w:val="0"/>
      <w:divBdr>
        <w:top w:val="none" w:sz="0" w:space="0" w:color="auto"/>
        <w:left w:val="none" w:sz="0" w:space="0" w:color="auto"/>
        <w:bottom w:val="none" w:sz="0" w:space="0" w:color="auto"/>
        <w:right w:val="none" w:sz="0" w:space="0" w:color="auto"/>
      </w:divBdr>
    </w:div>
    <w:div w:id="1378698524">
      <w:bodyDiv w:val="1"/>
      <w:marLeft w:val="0"/>
      <w:marRight w:val="0"/>
      <w:marTop w:val="0"/>
      <w:marBottom w:val="0"/>
      <w:divBdr>
        <w:top w:val="none" w:sz="0" w:space="0" w:color="auto"/>
        <w:left w:val="none" w:sz="0" w:space="0" w:color="auto"/>
        <w:bottom w:val="none" w:sz="0" w:space="0" w:color="auto"/>
        <w:right w:val="none" w:sz="0" w:space="0" w:color="auto"/>
      </w:divBdr>
    </w:div>
    <w:div w:id="1378774637">
      <w:bodyDiv w:val="1"/>
      <w:marLeft w:val="0"/>
      <w:marRight w:val="0"/>
      <w:marTop w:val="0"/>
      <w:marBottom w:val="0"/>
      <w:divBdr>
        <w:top w:val="none" w:sz="0" w:space="0" w:color="auto"/>
        <w:left w:val="none" w:sz="0" w:space="0" w:color="auto"/>
        <w:bottom w:val="none" w:sz="0" w:space="0" w:color="auto"/>
        <w:right w:val="none" w:sz="0" w:space="0" w:color="auto"/>
      </w:divBdr>
    </w:div>
    <w:div w:id="1379161551">
      <w:bodyDiv w:val="1"/>
      <w:marLeft w:val="0"/>
      <w:marRight w:val="0"/>
      <w:marTop w:val="0"/>
      <w:marBottom w:val="0"/>
      <w:divBdr>
        <w:top w:val="none" w:sz="0" w:space="0" w:color="auto"/>
        <w:left w:val="none" w:sz="0" w:space="0" w:color="auto"/>
        <w:bottom w:val="none" w:sz="0" w:space="0" w:color="auto"/>
        <w:right w:val="none" w:sz="0" w:space="0" w:color="auto"/>
      </w:divBdr>
    </w:div>
    <w:div w:id="1379166147">
      <w:bodyDiv w:val="1"/>
      <w:marLeft w:val="0"/>
      <w:marRight w:val="0"/>
      <w:marTop w:val="0"/>
      <w:marBottom w:val="0"/>
      <w:divBdr>
        <w:top w:val="none" w:sz="0" w:space="0" w:color="auto"/>
        <w:left w:val="none" w:sz="0" w:space="0" w:color="auto"/>
        <w:bottom w:val="none" w:sz="0" w:space="0" w:color="auto"/>
        <w:right w:val="none" w:sz="0" w:space="0" w:color="auto"/>
      </w:divBdr>
    </w:div>
    <w:div w:id="1379351893">
      <w:bodyDiv w:val="1"/>
      <w:marLeft w:val="0"/>
      <w:marRight w:val="0"/>
      <w:marTop w:val="0"/>
      <w:marBottom w:val="0"/>
      <w:divBdr>
        <w:top w:val="none" w:sz="0" w:space="0" w:color="auto"/>
        <w:left w:val="none" w:sz="0" w:space="0" w:color="auto"/>
        <w:bottom w:val="none" w:sz="0" w:space="0" w:color="auto"/>
        <w:right w:val="none" w:sz="0" w:space="0" w:color="auto"/>
      </w:divBdr>
    </w:div>
    <w:div w:id="1379355150">
      <w:bodyDiv w:val="1"/>
      <w:marLeft w:val="0"/>
      <w:marRight w:val="0"/>
      <w:marTop w:val="0"/>
      <w:marBottom w:val="0"/>
      <w:divBdr>
        <w:top w:val="none" w:sz="0" w:space="0" w:color="auto"/>
        <w:left w:val="none" w:sz="0" w:space="0" w:color="auto"/>
        <w:bottom w:val="none" w:sz="0" w:space="0" w:color="auto"/>
        <w:right w:val="none" w:sz="0" w:space="0" w:color="auto"/>
      </w:divBdr>
    </w:div>
    <w:div w:id="1380011898">
      <w:bodyDiv w:val="1"/>
      <w:marLeft w:val="0"/>
      <w:marRight w:val="0"/>
      <w:marTop w:val="0"/>
      <w:marBottom w:val="0"/>
      <w:divBdr>
        <w:top w:val="none" w:sz="0" w:space="0" w:color="auto"/>
        <w:left w:val="none" w:sz="0" w:space="0" w:color="auto"/>
        <w:bottom w:val="none" w:sz="0" w:space="0" w:color="auto"/>
        <w:right w:val="none" w:sz="0" w:space="0" w:color="auto"/>
      </w:divBdr>
    </w:div>
    <w:div w:id="1380200680">
      <w:bodyDiv w:val="1"/>
      <w:marLeft w:val="0"/>
      <w:marRight w:val="0"/>
      <w:marTop w:val="0"/>
      <w:marBottom w:val="0"/>
      <w:divBdr>
        <w:top w:val="none" w:sz="0" w:space="0" w:color="auto"/>
        <w:left w:val="none" w:sz="0" w:space="0" w:color="auto"/>
        <w:bottom w:val="none" w:sz="0" w:space="0" w:color="auto"/>
        <w:right w:val="none" w:sz="0" w:space="0" w:color="auto"/>
      </w:divBdr>
    </w:div>
    <w:div w:id="1380395654">
      <w:bodyDiv w:val="1"/>
      <w:marLeft w:val="0"/>
      <w:marRight w:val="0"/>
      <w:marTop w:val="0"/>
      <w:marBottom w:val="0"/>
      <w:divBdr>
        <w:top w:val="none" w:sz="0" w:space="0" w:color="auto"/>
        <w:left w:val="none" w:sz="0" w:space="0" w:color="auto"/>
        <w:bottom w:val="none" w:sz="0" w:space="0" w:color="auto"/>
        <w:right w:val="none" w:sz="0" w:space="0" w:color="auto"/>
      </w:divBdr>
    </w:div>
    <w:div w:id="1380399050">
      <w:bodyDiv w:val="1"/>
      <w:marLeft w:val="0"/>
      <w:marRight w:val="0"/>
      <w:marTop w:val="0"/>
      <w:marBottom w:val="0"/>
      <w:divBdr>
        <w:top w:val="none" w:sz="0" w:space="0" w:color="auto"/>
        <w:left w:val="none" w:sz="0" w:space="0" w:color="auto"/>
        <w:bottom w:val="none" w:sz="0" w:space="0" w:color="auto"/>
        <w:right w:val="none" w:sz="0" w:space="0" w:color="auto"/>
      </w:divBdr>
    </w:div>
    <w:div w:id="1380401801">
      <w:bodyDiv w:val="1"/>
      <w:marLeft w:val="0"/>
      <w:marRight w:val="0"/>
      <w:marTop w:val="0"/>
      <w:marBottom w:val="0"/>
      <w:divBdr>
        <w:top w:val="none" w:sz="0" w:space="0" w:color="auto"/>
        <w:left w:val="none" w:sz="0" w:space="0" w:color="auto"/>
        <w:bottom w:val="none" w:sz="0" w:space="0" w:color="auto"/>
        <w:right w:val="none" w:sz="0" w:space="0" w:color="auto"/>
      </w:divBdr>
    </w:div>
    <w:div w:id="1380544499">
      <w:bodyDiv w:val="1"/>
      <w:marLeft w:val="0"/>
      <w:marRight w:val="0"/>
      <w:marTop w:val="0"/>
      <w:marBottom w:val="0"/>
      <w:divBdr>
        <w:top w:val="none" w:sz="0" w:space="0" w:color="auto"/>
        <w:left w:val="none" w:sz="0" w:space="0" w:color="auto"/>
        <w:bottom w:val="none" w:sz="0" w:space="0" w:color="auto"/>
        <w:right w:val="none" w:sz="0" w:space="0" w:color="auto"/>
      </w:divBdr>
    </w:div>
    <w:div w:id="1380664553">
      <w:bodyDiv w:val="1"/>
      <w:marLeft w:val="0"/>
      <w:marRight w:val="0"/>
      <w:marTop w:val="0"/>
      <w:marBottom w:val="0"/>
      <w:divBdr>
        <w:top w:val="none" w:sz="0" w:space="0" w:color="auto"/>
        <w:left w:val="none" w:sz="0" w:space="0" w:color="auto"/>
        <w:bottom w:val="none" w:sz="0" w:space="0" w:color="auto"/>
        <w:right w:val="none" w:sz="0" w:space="0" w:color="auto"/>
      </w:divBdr>
    </w:div>
    <w:div w:id="1380664572">
      <w:bodyDiv w:val="1"/>
      <w:marLeft w:val="0"/>
      <w:marRight w:val="0"/>
      <w:marTop w:val="0"/>
      <w:marBottom w:val="0"/>
      <w:divBdr>
        <w:top w:val="none" w:sz="0" w:space="0" w:color="auto"/>
        <w:left w:val="none" w:sz="0" w:space="0" w:color="auto"/>
        <w:bottom w:val="none" w:sz="0" w:space="0" w:color="auto"/>
        <w:right w:val="none" w:sz="0" w:space="0" w:color="auto"/>
      </w:divBdr>
    </w:div>
    <w:div w:id="1381199420">
      <w:bodyDiv w:val="1"/>
      <w:marLeft w:val="0"/>
      <w:marRight w:val="0"/>
      <w:marTop w:val="0"/>
      <w:marBottom w:val="0"/>
      <w:divBdr>
        <w:top w:val="none" w:sz="0" w:space="0" w:color="auto"/>
        <w:left w:val="none" w:sz="0" w:space="0" w:color="auto"/>
        <w:bottom w:val="none" w:sz="0" w:space="0" w:color="auto"/>
        <w:right w:val="none" w:sz="0" w:space="0" w:color="auto"/>
      </w:divBdr>
    </w:div>
    <w:div w:id="1381248245">
      <w:bodyDiv w:val="1"/>
      <w:marLeft w:val="0"/>
      <w:marRight w:val="0"/>
      <w:marTop w:val="0"/>
      <w:marBottom w:val="0"/>
      <w:divBdr>
        <w:top w:val="none" w:sz="0" w:space="0" w:color="auto"/>
        <w:left w:val="none" w:sz="0" w:space="0" w:color="auto"/>
        <w:bottom w:val="none" w:sz="0" w:space="0" w:color="auto"/>
        <w:right w:val="none" w:sz="0" w:space="0" w:color="auto"/>
      </w:divBdr>
    </w:div>
    <w:div w:id="1381782103">
      <w:bodyDiv w:val="1"/>
      <w:marLeft w:val="0"/>
      <w:marRight w:val="0"/>
      <w:marTop w:val="0"/>
      <w:marBottom w:val="0"/>
      <w:divBdr>
        <w:top w:val="none" w:sz="0" w:space="0" w:color="auto"/>
        <w:left w:val="none" w:sz="0" w:space="0" w:color="auto"/>
        <w:bottom w:val="none" w:sz="0" w:space="0" w:color="auto"/>
        <w:right w:val="none" w:sz="0" w:space="0" w:color="auto"/>
      </w:divBdr>
    </w:div>
    <w:div w:id="1381785296">
      <w:bodyDiv w:val="1"/>
      <w:marLeft w:val="0"/>
      <w:marRight w:val="0"/>
      <w:marTop w:val="0"/>
      <w:marBottom w:val="0"/>
      <w:divBdr>
        <w:top w:val="none" w:sz="0" w:space="0" w:color="auto"/>
        <w:left w:val="none" w:sz="0" w:space="0" w:color="auto"/>
        <w:bottom w:val="none" w:sz="0" w:space="0" w:color="auto"/>
        <w:right w:val="none" w:sz="0" w:space="0" w:color="auto"/>
      </w:divBdr>
    </w:div>
    <w:div w:id="1381828151">
      <w:bodyDiv w:val="1"/>
      <w:marLeft w:val="0"/>
      <w:marRight w:val="0"/>
      <w:marTop w:val="0"/>
      <w:marBottom w:val="0"/>
      <w:divBdr>
        <w:top w:val="none" w:sz="0" w:space="0" w:color="auto"/>
        <w:left w:val="none" w:sz="0" w:space="0" w:color="auto"/>
        <w:bottom w:val="none" w:sz="0" w:space="0" w:color="auto"/>
        <w:right w:val="none" w:sz="0" w:space="0" w:color="auto"/>
      </w:divBdr>
    </w:div>
    <w:div w:id="1382245420">
      <w:bodyDiv w:val="1"/>
      <w:marLeft w:val="0"/>
      <w:marRight w:val="0"/>
      <w:marTop w:val="0"/>
      <w:marBottom w:val="0"/>
      <w:divBdr>
        <w:top w:val="none" w:sz="0" w:space="0" w:color="auto"/>
        <w:left w:val="none" w:sz="0" w:space="0" w:color="auto"/>
        <w:bottom w:val="none" w:sz="0" w:space="0" w:color="auto"/>
        <w:right w:val="none" w:sz="0" w:space="0" w:color="auto"/>
      </w:divBdr>
    </w:div>
    <w:div w:id="1382250659">
      <w:bodyDiv w:val="1"/>
      <w:marLeft w:val="0"/>
      <w:marRight w:val="0"/>
      <w:marTop w:val="0"/>
      <w:marBottom w:val="0"/>
      <w:divBdr>
        <w:top w:val="none" w:sz="0" w:space="0" w:color="auto"/>
        <w:left w:val="none" w:sz="0" w:space="0" w:color="auto"/>
        <w:bottom w:val="none" w:sz="0" w:space="0" w:color="auto"/>
        <w:right w:val="none" w:sz="0" w:space="0" w:color="auto"/>
      </w:divBdr>
    </w:div>
    <w:div w:id="1382289113">
      <w:bodyDiv w:val="1"/>
      <w:marLeft w:val="0"/>
      <w:marRight w:val="0"/>
      <w:marTop w:val="0"/>
      <w:marBottom w:val="0"/>
      <w:divBdr>
        <w:top w:val="none" w:sz="0" w:space="0" w:color="auto"/>
        <w:left w:val="none" w:sz="0" w:space="0" w:color="auto"/>
        <w:bottom w:val="none" w:sz="0" w:space="0" w:color="auto"/>
        <w:right w:val="none" w:sz="0" w:space="0" w:color="auto"/>
      </w:divBdr>
    </w:div>
    <w:div w:id="1382557951">
      <w:bodyDiv w:val="1"/>
      <w:marLeft w:val="0"/>
      <w:marRight w:val="0"/>
      <w:marTop w:val="0"/>
      <w:marBottom w:val="0"/>
      <w:divBdr>
        <w:top w:val="none" w:sz="0" w:space="0" w:color="auto"/>
        <w:left w:val="none" w:sz="0" w:space="0" w:color="auto"/>
        <w:bottom w:val="none" w:sz="0" w:space="0" w:color="auto"/>
        <w:right w:val="none" w:sz="0" w:space="0" w:color="auto"/>
      </w:divBdr>
    </w:div>
    <w:div w:id="1382704486">
      <w:bodyDiv w:val="1"/>
      <w:marLeft w:val="0"/>
      <w:marRight w:val="0"/>
      <w:marTop w:val="0"/>
      <w:marBottom w:val="0"/>
      <w:divBdr>
        <w:top w:val="none" w:sz="0" w:space="0" w:color="auto"/>
        <w:left w:val="none" w:sz="0" w:space="0" w:color="auto"/>
        <w:bottom w:val="none" w:sz="0" w:space="0" w:color="auto"/>
        <w:right w:val="none" w:sz="0" w:space="0" w:color="auto"/>
      </w:divBdr>
    </w:div>
    <w:div w:id="1382754068">
      <w:bodyDiv w:val="1"/>
      <w:marLeft w:val="0"/>
      <w:marRight w:val="0"/>
      <w:marTop w:val="0"/>
      <w:marBottom w:val="0"/>
      <w:divBdr>
        <w:top w:val="none" w:sz="0" w:space="0" w:color="auto"/>
        <w:left w:val="none" w:sz="0" w:space="0" w:color="auto"/>
        <w:bottom w:val="none" w:sz="0" w:space="0" w:color="auto"/>
        <w:right w:val="none" w:sz="0" w:space="0" w:color="auto"/>
      </w:divBdr>
    </w:div>
    <w:div w:id="1382899158">
      <w:bodyDiv w:val="1"/>
      <w:marLeft w:val="0"/>
      <w:marRight w:val="0"/>
      <w:marTop w:val="0"/>
      <w:marBottom w:val="0"/>
      <w:divBdr>
        <w:top w:val="none" w:sz="0" w:space="0" w:color="auto"/>
        <w:left w:val="none" w:sz="0" w:space="0" w:color="auto"/>
        <w:bottom w:val="none" w:sz="0" w:space="0" w:color="auto"/>
        <w:right w:val="none" w:sz="0" w:space="0" w:color="auto"/>
      </w:divBdr>
    </w:div>
    <w:div w:id="1382943091">
      <w:bodyDiv w:val="1"/>
      <w:marLeft w:val="0"/>
      <w:marRight w:val="0"/>
      <w:marTop w:val="0"/>
      <w:marBottom w:val="0"/>
      <w:divBdr>
        <w:top w:val="none" w:sz="0" w:space="0" w:color="auto"/>
        <w:left w:val="none" w:sz="0" w:space="0" w:color="auto"/>
        <w:bottom w:val="none" w:sz="0" w:space="0" w:color="auto"/>
        <w:right w:val="none" w:sz="0" w:space="0" w:color="auto"/>
      </w:divBdr>
    </w:div>
    <w:div w:id="1383211487">
      <w:bodyDiv w:val="1"/>
      <w:marLeft w:val="0"/>
      <w:marRight w:val="0"/>
      <w:marTop w:val="0"/>
      <w:marBottom w:val="0"/>
      <w:divBdr>
        <w:top w:val="none" w:sz="0" w:space="0" w:color="auto"/>
        <w:left w:val="none" w:sz="0" w:space="0" w:color="auto"/>
        <w:bottom w:val="none" w:sz="0" w:space="0" w:color="auto"/>
        <w:right w:val="none" w:sz="0" w:space="0" w:color="auto"/>
      </w:divBdr>
    </w:div>
    <w:div w:id="1383362053">
      <w:bodyDiv w:val="1"/>
      <w:marLeft w:val="0"/>
      <w:marRight w:val="0"/>
      <w:marTop w:val="0"/>
      <w:marBottom w:val="0"/>
      <w:divBdr>
        <w:top w:val="none" w:sz="0" w:space="0" w:color="auto"/>
        <w:left w:val="none" w:sz="0" w:space="0" w:color="auto"/>
        <w:bottom w:val="none" w:sz="0" w:space="0" w:color="auto"/>
        <w:right w:val="none" w:sz="0" w:space="0" w:color="auto"/>
      </w:divBdr>
    </w:div>
    <w:div w:id="1383478937">
      <w:bodyDiv w:val="1"/>
      <w:marLeft w:val="0"/>
      <w:marRight w:val="0"/>
      <w:marTop w:val="0"/>
      <w:marBottom w:val="0"/>
      <w:divBdr>
        <w:top w:val="none" w:sz="0" w:space="0" w:color="auto"/>
        <w:left w:val="none" w:sz="0" w:space="0" w:color="auto"/>
        <w:bottom w:val="none" w:sz="0" w:space="0" w:color="auto"/>
        <w:right w:val="none" w:sz="0" w:space="0" w:color="auto"/>
      </w:divBdr>
    </w:div>
    <w:div w:id="1383601482">
      <w:bodyDiv w:val="1"/>
      <w:marLeft w:val="0"/>
      <w:marRight w:val="0"/>
      <w:marTop w:val="0"/>
      <w:marBottom w:val="0"/>
      <w:divBdr>
        <w:top w:val="none" w:sz="0" w:space="0" w:color="auto"/>
        <w:left w:val="none" w:sz="0" w:space="0" w:color="auto"/>
        <w:bottom w:val="none" w:sz="0" w:space="0" w:color="auto"/>
        <w:right w:val="none" w:sz="0" w:space="0" w:color="auto"/>
      </w:divBdr>
    </w:div>
    <w:div w:id="1383941836">
      <w:bodyDiv w:val="1"/>
      <w:marLeft w:val="0"/>
      <w:marRight w:val="0"/>
      <w:marTop w:val="0"/>
      <w:marBottom w:val="0"/>
      <w:divBdr>
        <w:top w:val="none" w:sz="0" w:space="0" w:color="auto"/>
        <w:left w:val="none" w:sz="0" w:space="0" w:color="auto"/>
        <w:bottom w:val="none" w:sz="0" w:space="0" w:color="auto"/>
        <w:right w:val="none" w:sz="0" w:space="0" w:color="auto"/>
      </w:divBdr>
    </w:div>
    <w:div w:id="1384018216">
      <w:bodyDiv w:val="1"/>
      <w:marLeft w:val="0"/>
      <w:marRight w:val="0"/>
      <w:marTop w:val="0"/>
      <w:marBottom w:val="0"/>
      <w:divBdr>
        <w:top w:val="none" w:sz="0" w:space="0" w:color="auto"/>
        <w:left w:val="none" w:sz="0" w:space="0" w:color="auto"/>
        <w:bottom w:val="none" w:sz="0" w:space="0" w:color="auto"/>
        <w:right w:val="none" w:sz="0" w:space="0" w:color="auto"/>
      </w:divBdr>
    </w:div>
    <w:div w:id="1384062390">
      <w:bodyDiv w:val="1"/>
      <w:marLeft w:val="0"/>
      <w:marRight w:val="0"/>
      <w:marTop w:val="0"/>
      <w:marBottom w:val="0"/>
      <w:divBdr>
        <w:top w:val="none" w:sz="0" w:space="0" w:color="auto"/>
        <w:left w:val="none" w:sz="0" w:space="0" w:color="auto"/>
        <w:bottom w:val="none" w:sz="0" w:space="0" w:color="auto"/>
        <w:right w:val="none" w:sz="0" w:space="0" w:color="auto"/>
      </w:divBdr>
    </w:div>
    <w:div w:id="1384596359">
      <w:bodyDiv w:val="1"/>
      <w:marLeft w:val="0"/>
      <w:marRight w:val="0"/>
      <w:marTop w:val="0"/>
      <w:marBottom w:val="0"/>
      <w:divBdr>
        <w:top w:val="none" w:sz="0" w:space="0" w:color="auto"/>
        <w:left w:val="none" w:sz="0" w:space="0" w:color="auto"/>
        <w:bottom w:val="none" w:sz="0" w:space="0" w:color="auto"/>
        <w:right w:val="none" w:sz="0" w:space="0" w:color="auto"/>
      </w:divBdr>
    </w:div>
    <w:div w:id="1385055934">
      <w:bodyDiv w:val="1"/>
      <w:marLeft w:val="0"/>
      <w:marRight w:val="0"/>
      <w:marTop w:val="0"/>
      <w:marBottom w:val="0"/>
      <w:divBdr>
        <w:top w:val="none" w:sz="0" w:space="0" w:color="auto"/>
        <w:left w:val="none" w:sz="0" w:space="0" w:color="auto"/>
        <w:bottom w:val="none" w:sz="0" w:space="0" w:color="auto"/>
        <w:right w:val="none" w:sz="0" w:space="0" w:color="auto"/>
      </w:divBdr>
    </w:div>
    <w:div w:id="1385104177">
      <w:bodyDiv w:val="1"/>
      <w:marLeft w:val="0"/>
      <w:marRight w:val="0"/>
      <w:marTop w:val="0"/>
      <w:marBottom w:val="0"/>
      <w:divBdr>
        <w:top w:val="none" w:sz="0" w:space="0" w:color="auto"/>
        <w:left w:val="none" w:sz="0" w:space="0" w:color="auto"/>
        <w:bottom w:val="none" w:sz="0" w:space="0" w:color="auto"/>
        <w:right w:val="none" w:sz="0" w:space="0" w:color="auto"/>
      </w:divBdr>
    </w:div>
    <w:div w:id="1385258320">
      <w:bodyDiv w:val="1"/>
      <w:marLeft w:val="0"/>
      <w:marRight w:val="0"/>
      <w:marTop w:val="0"/>
      <w:marBottom w:val="0"/>
      <w:divBdr>
        <w:top w:val="none" w:sz="0" w:space="0" w:color="auto"/>
        <w:left w:val="none" w:sz="0" w:space="0" w:color="auto"/>
        <w:bottom w:val="none" w:sz="0" w:space="0" w:color="auto"/>
        <w:right w:val="none" w:sz="0" w:space="0" w:color="auto"/>
      </w:divBdr>
    </w:div>
    <w:div w:id="1385328144">
      <w:bodyDiv w:val="1"/>
      <w:marLeft w:val="0"/>
      <w:marRight w:val="0"/>
      <w:marTop w:val="0"/>
      <w:marBottom w:val="0"/>
      <w:divBdr>
        <w:top w:val="none" w:sz="0" w:space="0" w:color="auto"/>
        <w:left w:val="none" w:sz="0" w:space="0" w:color="auto"/>
        <w:bottom w:val="none" w:sz="0" w:space="0" w:color="auto"/>
        <w:right w:val="none" w:sz="0" w:space="0" w:color="auto"/>
      </w:divBdr>
    </w:div>
    <w:div w:id="1385332476">
      <w:bodyDiv w:val="1"/>
      <w:marLeft w:val="0"/>
      <w:marRight w:val="0"/>
      <w:marTop w:val="0"/>
      <w:marBottom w:val="0"/>
      <w:divBdr>
        <w:top w:val="none" w:sz="0" w:space="0" w:color="auto"/>
        <w:left w:val="none" w:sz="0" w:space="0" w:color="auto"/>
        <w:bottom w:val="none" w:sz="0" w:space="0" w:color="auto"/>
        <w:right w:val="none" w:sz="0" w:space="0" w:color="auto"/>
      </w:divBdr>
    </w:div>
    <w:div w:id="1385905237">
      <w:bodyDiv w:val="1"/>
      <w:marLeft w:val="0"/>
      <w:marRight w:val="0"/>
      <w:marTop w:val="0"/>
      <w:marBottom w:val="0"/>
      <w:divBdr>
        <w:top w:val="none" w:sz="0" w:space="0" w:color="auto"/>
        <w:left w:val="none" w:sz="0" w:space="0" w:color="auto"/>
        <w:bottom w:val="none" w:sz="0" w:space="0" w:color="auto"/>
        <w:right w:val="none" w:sz="0" w:space="0" w:color="auto"/>
      </w:divBdr>
    </w:div>
    <w:div w:id="1386248928">
      <w:bodyDiv w:val="1"/>
      <w:marLeft w:val="0"/>
      <w:marRight w:val="0"/>
      <w:marTop w:val="0"/>
      <w:marBottom w:val="0"/>
      <w:divBdr>
        <w:top w:val="none" w:sz="0" w:space="0" w:color="auto"/>
        <w:left w:val="none" w:sz="0" w:space="0" w:color="auto"/>
        <w:bottom w:val="none" w:sz="0" w:space="0" w:color="auto"/>
        <w:right w:val="none" w:sz="0" w:space="0" w:color="auto"/>
      </w:divBdr>
    </w:div>
    <w:div w:id="1386565985">
      <w:bodyDiv w:val="1"/>
      <w:marLeft w:val="0"/>
      <w:marRight w:val="0"/>
      <w:marTop w:val="0"/>
      <w:marBottom w:val="0"/>
      <w:divBdr>
        <w:top w:val="none" w:sz="0" w:space="0" w:color="auto"/>
        <w:left w:val="none" w:sz="0" w:space="0" w:color="auto"/>
        <w:bottom w:val="none" w:sz="0" w:space="0" w:color="auto"/>
        <w:right w:val="none" w:sz="0" w:space="0" w:color="auto"/>
      </w:divBdr>
    </w:div>
    <w:div w:id="1386678098">
      <w:bodyDiv w:val="1"/>
      <w:marLeft w:val="0"/>
      <w:marRight w:val="0"/>
      <w:marTop w:val="0"/>
      <w:marBottom w:val="0"/>
      <w:divBdr>
        <w:top w:val="none" w:sz="0" w:space="0" w:color="auto"/>
        <w:left w:val="none" w:sz="0" w:space="0" w:color="auto"/>
        <w:bottom w:val="none" w:sz="0" w:space="0" w:color="auto"/>
        <w:right w:val="none" w:sz="0" w:space="0" w:color="auto"/>
      </w:divBdr>
    </w:div>
    <w:div w:id="1386873040">
      <w:bodyDiv w:val="1"/>
      <w:marLeft w:val="0"/>
      <w:marRight w:val="0"/>
      <w:marTop w:val="0"/>
      <w:marBottom w:val="0"/>
      <w:divBdr>
        <w:top w:val="none" w:sz="0" w:space="0" w:color="auto"/>
        <w:left w:val="none" w:sz="0" w:space="0" w:color="auto"/>
        <w:bottom w:val="none" w:sz="0" w:space="0" w:color="auto"/>
        <w:right w:val="none" w:sz="0" w:space="0" w:color="auto"/>
      </w:divBdr>
    </w:div>
    <w:div w:id="1386873917">
      <w:bodyDiv w:val="1"/>
      <w:marLeft w:val="0"/>
      <w:marRight w:val="0"/>
      <w:marTop w:val="0"/>
      <w:marBottom w:val="0"/>
      <w:divBdr>
        <w:top w:val="none" w:sz="0" w:space="0" w:color="auto"/>
        <w:left w:val="none" w:sz="0" w:space="0" w:color="auto"/>
        <w:bottom w:val="none" w:sz="0" w:space="0" w:color="auto"/>
        <w:right w:val="none" w:sz="0" w:space="0" w:color="auto"/>
      </w:divBdr>
    </w:div>
    <w:div w:id="1387021526">
      <w:bodyDiv w:val="1"/>
      <w:marLeft w:val="0"/>
      <w:marRight w:val="0"/>
      <w:marTop w:val="0"/>
      <w:marBottom w:val="0"/>
      <w:divBdr>
        <w:top w:val="none" w:sz="0" w:space="0" w:color="auto"/>
        <w:left w:val="none" w:sz="0" w:space="0" w:color="auto"/>
        <w:bottom w:val="none" w:sz="0" w:space="0" w:color="auto"/>
        <w:right w:val="none" w:sz="0" w:space="0" w:color="auto"/>
      </w:divBdr>
    </w:div>
    <w:div w:id="1387338198">
      <w:bodyDiv w:val="1"/>
      <w:marLeft w:val="0"/>
      <w:marRight w:val="0"/>
      <w:marTop w:val="0"/>
      <w:marBottom w:val="0"/>
      <w:divBdr>
        <w:top w:val="none" w:sz="0" w:space="0" w:color="auto"/>
        <w:left w:val="none" w:sz="0" w:space="0" w:color="auto"/>
        <w:bottom w:val="none" w:sz="0" w:space="0" w:color="auto"/>
        <w:right w:val="none" w:sz="0" w:space="0" w:color="auto"/>
      </w:divBdr>
    </w:div>
    <w:div w:id="1387341408">
      <w:bodyDiv w:val="1"/>
      <w:marLeft w:val="0"/>
      <w:marRight w:val="0"/>
      <w:marTop w:val="0"/>
      <w:marBottom w:val="0"/>
      <w:divBdr>
        <w:top w:val="none" w:sz="0" w:space="0" w:color="auto"/>
        <w:left w:val="none" w:sz="0" w:space="0" w:color="auto"/>
        <w:bottom w:val="none" w:sz="0" w:space="0" w:color="auto"/>
        <w:right w:val="none" w:sz="0" w:space="0" w:color="auto"/>
      </w:divBdr>
    </w:div>
    <w:div w:id="1387483370">
      <w:bodyDiv w:val="1"/>
      <w:marLeft w:val="0"/>
      <w:marRight w:val="0"/>
      <w:marTop w:val="0"/>
      <w:marBottom w:val="0"/>
      <w:divBdr>
        <w:top w:val="none" w:sz="0" w:space="0" w:color="auto"/>
        <w:left w:val="none" w:sz="0" w:space="0" w:color="auto"/>
        <w:bottom w:val="none" w:sz="0" w:space="0" w:color="auto"/>
        <w:right w:val="none" w:sz="0" w:space="0" w:color="auto"/>
      </w:divBdr>
    </w:div>
    <w:div w:id="1387486884">
      <w:bodyDiv w:val="1"/>
      <w:marLeft w:val="0"/>
      <w:marRight w:val="0"/>
      <w:marTop w:val="0"/>
      <w:marBottom w:val="0"/>
      <w:divBdr>
        <w:top w:val="none" w:sz="0" w:space="0" w:color="auto"/>
        <w:left w:val="none" w:sz="0" w:space="0" w:color="auto"/>
        <w:bottom w:val="none" w:sz="0" w:space="0" w:color="auto"/>
        <w:right w:val="none" w:sz="0" w:space="0" w:color="auto"/>
      </w:divBdr>
    </w:div>
    <w:div w:id="1387528344">
      <w:bodyDiv w:val="1"/>
      <w:marLeft w:val="0"/>
      <w:marRight w:val="0"/>
      <w:marTop w:val="0"/>
      <w:marBottom w:val="0"/>
      <w:divBdr>
        <w:top w:val="none" w:sz="0" w:space="0" w:color="auto"/>
        <w:left w:val="none" w:sz="0" w:space="0" w:color="auto"/>
        <w:bottom w:val="none" w:sz="0" w:space="0" w:color="auto"/>
        <w:right w:val="none" w:sz="0" w:space="0" w:color="auto"/>
      </w:divBdr>
    </w:div>
    <w:div w:id="1387799335">
      <w:bodyDiv w:val="1"/>
      <w:marLeft w:val="0"/>
      <w:marRight w:val="0"/>
      <w:marTop w:val="0"/>
      <w:marBottom w:val="0"/>
      <w:divBdr>
        <w:top w:val="none" w:sz="0" w:space="0" w:color="auto"/>
        <w:left w:val="none" w:sz="0" w:space="0" w:color="auto"/>
        <w:bottom w:val="none" w:sz="0" w:space="0" w:color="auto"/>
        <w:right w:val="none" w:sz="0" w:space="0" w:color="auto"/>
      </w:divBdr>
    </w:div>
    <w:div w:id="1387878947">
      <w:bodyDiv w:val="1"/>
      <w:marLeft w:val="0"/>
      <w:marRight w:val="0"/>
      <w:marTop w:val="0"/>
      <w:marBottom w:val="0"/>
      <w:divBdr>
        <w:top w:val="none" w:sz="0" w:space="0" w:color="auto"/>
        <w:left w:val="none" w:sz="0" w:space="0" w:color="auto"/>
        <w:bottom w:val="none" w:sz="0" w:space="0" w:color="auto"/>
        <w:right w:val="none" w:sz="0" w:space="0" w:color="auto"/>
      </w:divBdr>
    </w:div>
    <w:div w:id="1388187692">
      <w:bodyDiv w:val="1"/>
      <w:marLeft w:val="0"/>
      <w:marRight w:val="0"/>
      <w:marTop w:val="0"/>
      <w:marBottom w:val="0"/>
      <w:divBdr>
        <w:top w:val="none" w:sz="0" w:space="0" w:color="auto"/>
        <w:left w:val="none" w:sz="0" w:space="0" w:color="auto"/>
        <w:bottom w:val="none" w:sz="0" w:space="0" w:color="auto"/>
        <w:right w:val="none" w:sz="0" w:space="0" w:color="auto"/>
      </w:divBdr>
    </w:div>
    <w:div w:id="1388190936">
      <w:bodyDiv w:val="1"/>
      <w:marLeft w:val="0"/>
      <w:marRight w:val="0"/>
      <w:marTop w:val="0"/>
      <w:marBottom w:val="0"/>
      <w:divBdr>
        <w:top w:val="none" w:sz="0" w:space="0" w:color="auto"/>
        <w:left w:val="none" w:sz="0" w:space="0" w:color="auto"/>
        <w:bottom w:val="none" w:sz="0" w:space="0" w:color="auto"/>
        <w:right w:val="none" w:sz="0" w:space="0" w:color="auto"/>
      </w:divBdr>
    </w:div>
    <w:div w:id="1388339150">
      <w:bodyDiv w:val="1"/>
      <w:marLeft w:val="0"/>
      <w:marRight w:val="0"/>
      <w:marTop w:val="0"/>
      <w:marBottom w:val="0"/>
      <w:divBdr>
        <w:top w:val="none" w:sz="0" w:space="0" w:color="auto"/>
        <w:left w:val="none" w:sz="0" w:space="0" w:color="auto"/>
        <w:bottom w:val="none" w:sz="0" w:space="0" w:color="auto"/>
        <w:right w:val="none" w:sz="0" w:space="0" w:color="auto"/>
      </w:divBdr>
    </w:div>
    <w:div w:id="1388726304">
      <w:bodyDiv w:val="1"/>
      <w:marLeft w:val="0"/>
      <w:marRight w:val="0"/>
      <w:marTop w:val="0"/>
      <w:marBottom w:val="0"/>
      <w:divBdr>
        <w:top w:val="none" w:sz="0" w:space="0" w:color="auto"/>
        <w:left w:val="none" w:sz="0" w:space="0" w:color="auto"/>
        <w:bottom w:val="none" w:sz="0" w:space="0" w:color="auto"/>
        <w:right w:val="none" w:sz="0" w:space="0" w:color="auto"/>
      </w:divBdr>
    </w:div>
    <w:div w:id="1388799216">
      <w:bodyDiv w:val="1"/>
      <w:marLeft w:val="0"/>
      <w:marRight w:val="0"/>
      <w:marTop w:val="0"/>
      <w:marBottom w:val="0"/>
      <w:divBdr>
        <w:top w:val="none" w:sz="0" w:space="0" w:color="auto"/>
        <w:left w:val="none" w:sz="0" w:space="0" w:color="auto"/>
        <w:bottom w:val="none" w:sz="0" w:space="0" w:color="auto"/>
        <w:right w:val="none" w:sz="0" w:space="0" w:color="auto"/>
      </w:divBdr>
    </w:div>
    <w:div w:id="1388989913">
      <w:bodyDiv w:val="1"/>
      <w:marLeft w:val="0"/>
      <w:marRight w:val="0"/>
      <w:marTop w:val="0"/>
      <w:marBottom w:val="0"/>
      <w:divBdr>
        <w:top w:val="none" w:sz="0" w:space="0" w:color="auto"/>
        <w:left w:val="none" w:sz="0" w:space="0" w:color="auto"/>
        <w:bottom w:val="none" w:sz="0" w:space="0" w:color="auto"/>
        <w:right w:val="none" w:sz="0" w:space="0" w:color="auto"/>
      </w:divBdr>
    </w:div>
    <w:div w:id="1389065460">
      <w:bodyDiv w:val="1"/>
      <w:marLeft w:val="0"/>
      <w:marRight w:val="0"/>
      <w:marTop w:val="0"/>
      <w:marBottom w:val="0"/>
      <w:divBdr>
        <w:top w:val="none" w:sz="0" w:space="0" w:color="auto"/>
        <w:left w:val="none" w:sz="0" w:space="0" w:color="auto"/>
        <w:bottom w:val="none" w:sz="0" w:space="0" w:color="auto"/>
        <w:right w:val="none" w:sz="0" w:space="0" w:color="auto"/>
      </w:divBdr>
    </w:div>
    <w:div w:id="1389109141">
      <w:bodyDiv w:val="1"/>
      <w:marLeft w:val="0"/>
      <w:marRight w:val="0"/>
      <w:marTop w:val="0"/>
      <w:marBottom w:val="0"/>
      <w:divBdr>
        <w:top w:val="none" w:sz="0" w:space="0" w:color="auto"/>
        <w:left w:val="none" w:sz="0" w:space="0" w:color="auto"/>
        <w:bottom w:val="none" w:sz="0" w:space="0" w:color="auto"/>
        <w:right w:val="none" w:sz="0" w:space="0" w:color="auto"/>
      </w:divBdr>
    </w:div>
    <w:div w:id="1389262750">
      <w:bodyDiv w:val="1"/>
      <w:marLeft w:val="0"/>
      <w:marRight w:val="0"/>
      <w:marTop w:val="0"/>
      <w:marBottom w:val="0"/>
      <w:divBdr>
        <w:top w:val="none" w:sz="0" w:space="0" w:color="auto"/>
        <w:left w:val="none" w:sz="0" w:space="0" w:color="auto"/>
        <w:bottom w:val="none" w:sz="0" w:space="0" w:color="auto"/>
        <w:right w:val="none" w:sz="0" w:space="0" w:color="auto"/>
      </w:divBdr>
    </w:div>
    <w:div w:id="1389307182">
      <w:bodyDiv w:val="1"/>
      <w:marLeft w:val="0"/>
      <w:marRight w:val="0"/>
      <w:marTop w:val="0"/>
      <w:marBottom w:val="0"/>
      <w:divBdr>
        <w:top w:val="none" w:sz="0" w:space="0" w:color="auto"/>
        <w:left w:val="none" w:sz="0" w:space="0" w:color="auto"/>
        <w:bottom w:val="none" w:sz="0" w:space="0" w:color="auto"/>
        <w:right w:val="none" w:sz="0" w:space="0" w:color="auto"/>
      </w:divBdr>
    </w:div>
    <w:div w:id="1389692415">
      <w:bodyDiv w:val="1"/>
      <w:marLeft w:val="0"/>
      <w:marRight w:val="0"/>
      <w:marTop w:val="0"/>
      <w:marBottom w:val="0"/>
      <w:divBdr>
        <w:top w:val="none" w:sz="0" w:space="0" w:color="auto"/>
        <w:left w:val="none" w:sz="0" w:space="0" w:color="auto"/>
        <w:bottom w:val="none" w:sz="0" w:space="0" w:color="auto"/>
        <w:right w:val="none" w:sz="0" w:space="0" w:color="auto"/>
      </w:divBdr>
    </w:div>
    <w:div w:id="1389766917">
      <w:bodyDiv w:val="1"/>
      <w:marLeft w:val="0"/>
      <w:marRight w:val="0"/>
      <w:marTop w:val="0"/>
      <w:marBottom w:val="0"/>
      <w:divBdr>
        <w:top w:val="none" w:sz="0" w:space="0" w:color="auto"/>
        <w:left w:val="none" w:sz="0" w:space="0" w:color="auto"/>
        <w:bottom w:val="none" w:sz="0" w:space="0" w:color="auto"/>
        <w:right w:val="none" w:sz="0" w:space="0" w:color="auto"/>
      </w:divBdr>
    </w:div>
    <w:div w:id="1389767389">
      <w:bodyDiv w:val="1"/>
      <w:marLeft w:val="0"/>
      <w:marRight w:val="0"/>
      <w:marTop w:val="0"/>
      <w:marBottom w:val="0"/>
      <w:divBdr>
        <w:top w:val="none" w:sz="0" w:space="0" w:color="auto"/>
        <w:left w:val="none" w:sz="0" w:space="0" w:color="auto"/>
        <w:bottom w:val="none" w:sz="0" w:space="0" w:color="auto"/>
        <w:right w:val="none" w:sz="0" w:space="0" w:color="auto"/>
      </w:divBdr>
    </w:div>
    <w:div w:id="1389838789">
      <w:bodyDiv w:val="1"/>
      <w:marLeft w:val="0"/>
      <w:marRight w:val="0"/>
      <w:marTop w:val="0"/>
      <w:marBottom w:val="0"/>
      <w:divBdr>
        <w:top w:val="none" w:sz="0" w:space="0" w:color="auto"/>
        <w:left w:val="none" w:sz="0" w:space="0" w:color="auto"/>
        <w:bottom w:val="none" w:sz="0" w:space="0" w:color="auto"/>
        <w:right w:val="none" w:sz="0" w:space="0" w:color="auto"/>
      </w:divBdr>
    </w:div>
    <w:div w:id="1390109132">
      <w:bodyDiv w:val="1"/>
      <w:marLeft w:val="0"/>
      <w:marRight w:val="0"/>
      <w:marTop w:val="0"/>
      <w:marBottom w:val="0"/>
      <w:divBdr>
        <w:top w:val="none" w:sz="0" w:space="0" w:color="auto"/>
        <w:left w:val="none" w:sz="0" w:space="0" w:color="auto"/>
        <w:bottom w:val="none" w:sz="0" w:space="0" w:color="auto"/>
        <w:right w:val="none" w:sz="0" w:space="0" w:color="auto"/>
      </w:divBdr>
    </w:div>
    <w:div w:id="1390155930">
      <w:bodyDiv w:val="1"/>
      <w:marLeft w:val="0"/>
      <w:marRight w:val="0"/>
      <w:marTop w:val="0"/>
      <w:marBottom w:val="0"/>
      <w:divBdr>
        <w:top w:val="none" w:sz="0" w:space="0" w:color="auto"/>
        <w:left w:val="none" w:sz="0" w:space="0" w:color="auto"/>
        <w:bottom w:val="none" w:sz="0" w:space="0" w:color="auto"/>
        <w:right w:val="none" w:sz="0" w:space="0" w:color="auto"/>
      </w:divBdr>
    </w:div>
    <w:div w:id="1390224678">
      <w:bodyDiv w:val="1"/>
      <w:marLeft w:val="0"/>
      <w:marRight w:val="0"/>
      <w:marTop w:val="0"/>
      <w:marBottom w:val="0"/>
      <w:divBdr>
        <w:top w:val="none" w:sz="0" w:space="0" w:color="auto"/>
        <w:left w:val="none" w:sz="0" w:space="0" w:color="auto"/>
        <w:bottom w:val="none" w:sz="0" w:space="0" w:color="auto"/>
        <w:right w:val="none" w:sz="0" w:space="0" w:color="auto"/>
      </w:divBdr>
    </w:div>
    <w:div w:id="1390883066">
      <w:bodyDiv w:val="1"/>
      <w:marLeft w:val="0"/>
      <w:marRight w:val="0"/>
      <w:marTop w:val="0"/>
      <w:marBottom w:val="0"/>
      <w:divBdr>
        <w:top w:val="none" w:sz="0" w:space="0" w:color="auto"/>
        <w:left w:val="none" w:sz="0" w:space="0" w:color="auto"/>
        <w:bottom w:val="none" w:sz="0" w:space="0" w:color="auto"/>
        <w:right w:val="none" w:sz="0" w:space="0" w:color="auto"/>
      </w:divBdr>
    </w:div>
    <w:div w:id="1390954503">
      <w:bodyDiv w:val="1"/>
      <w:marLeft w:val="0"/>
      <w:marRight w:val="0"/>
      <w:marTop w:val="0"/>
      <w:marBottom w:val="0"/>
      <w:divBdr>
        <w:top w:val="none" w:sz="0" w:space="0" w:color="auto"/>
        <w:left w:val="none" w:sz="0" w:space="0" w:color="auto"/>
        <w:bottom w:val="none" w:sz="0" w:space="0" w:color="auto"/>
        <w:right w:val="none" w:sz="0" w:space="0" w:color="auto"/>
      </w:divBdr>
    </w:div>
    <w:div w:id="1391273325">
      <w:bodyDiv w:val="1"/>
      <w:marLeft w:val="0"/>
      <w:marRight w:val="0"/>
      <w:marTop w:val="0"/>
      <w:marBottom w:val="0"/>
      <w:divBdr>
        <w:top w:val="none" w:sz="0" w:space="0" w:color="auto"/>
        <w:left w:val="none" w:sz="0" w:space="0" w:color="auto"/>
        <w:bottom w:val="none" w:sz="0" w:space="0" w:color="auto"/>
        <w:right w:val="none" w:sz="0" w:space="0" w:color="auto"/>
      </w:divBdr>
    </w:div>
    <w:div w:id="1391417845">
      <w:bodyDiv w:val="1"/>
      <w:marLeft w:val="0"/>
      <w:marRight w:val="0"/>
      <w:marTop w:val="0"/>
      <w:marBottom w:val="0"/>
      <w:divBdr>
        <w:top w:val="none" w:sz="0" w:space="0" w:color="auto"/>
        <w:left w:val="none" w:sz="0" w:space="0" w:color="auto"/>
        <w:bottom w:val="none" w:sz="0" w:space="0" w:color="auto"/>
        <w:right w:val="none" w:sz="0" w:space="0" w:color="auto"/>
      </w:divBdr>
    </w:div>
    <w:div w:id="1391490750">
      <w:bodyDiv w:val="1"/>
      <w:marLeft w:val="0"/>
      <w:marRight w:val="0"/>
      <w:marTop w:val="0"/>
      <w:marBottom w:val="0"/>
      <w:divBdr>
        <w:top w:val="none" w:sz="0" w:space="0" w:color="auto"/>
        <w:left w:val="none" w:sz="0" w:space="0" w:color="auto"/>
        <w:bottom w:val="none" w:sz="0" w:space="0" w:color="auto"/>
        <w:right w:val="none" w:sz="0" w:space="0" w:color="auto"/>
      </w:divBdr>
    </w:div>
    <w:div w:id="1391537582">
      <w:bodyDiv w:val="1"/>
      <w:marLeft w:val="0"/>
      <w:marRight w:val="0"/>
      <w:marTop w:val="0"/>
      <w:marBottom w:val="0"/>
      <w:divBdr>
        <w:top w:val="none" w:sz="0" w:space="0" w:color="auto"/>
        <w:left w:val="none" w:sz="0" w:space="0" w:color="auto"/>
        <w:bottom w:val="none" w:sz="0" w:space="0" w:color="auto"/>
        <w:right w:val="none" w:sz="0" w:space="0" w:color="auto"/>
      </w:divBdr>
    </w:div>
    <w:div w:id="1391735464">
      <w:bodyDiv w:val="1"/>
      <w:marLeft w:val="0"/>
      <w:marRight w:val="0"/>
      <w:marTop w:val="0"/>
      <w:marBottom w:val="0"/>
      <w:divBdr>
        <w:top w:val="none" w:sz="0" w:space="0" w:color="auto"/>
        <w:left w:val="none" w:sz="0" w:space="0" w:color="auto"/>
        <w:bottom w:val="none" w:sz="0" w:space="0" w:color="auto"/>
        <w:right w:val="none" w:sz="0" w:space="0" w:color="auto"/>
      </w:divBdr>
    </w:div>
    <w:div w:id="1391802528">
      <w:bodyDiv w:val="1"/>
      <w:marLeft w:val="0"/>
      <w:marRight w:val="0"/>
      <w:marTop w:val="0"/>
      <w:marBottom w:val="0"/>
      <w:divBdr>
        <w:top w:val="none" w:sz="0" w:space="0" w:color="auto"/>
        <w:left w:val="none" w:sz="0" w:space="0" w:color="auto"/>
        <w:bottom w:val="none" w:sz="0" w:space="0" w:color="auto"/>
        <w:right w:val="none" w:sz="0" w:space="0" w:color="auto"/>
      </w:divBdr>
    </w:div>
    <w:div w:id="1391885175">
      <w:bodyDiv w:val="1"/>
      <w:marLeft w:val="0"/>
      <w:marRight w:val="0"/>
      <w:marTop w:val="0"/>
      <w:marBottom w:val="0"/>
      <w:divBdr>
        <w:top w:val="none" w:sz="0" w:space="0" w:color="auto"/>
        <w:left w:val="none" w:sz="0" w:space="0" w:color="auto"/>
        <w:bottom w:val="none" w:sz="0" w:space="0" w:color="auto"/>
        <w:right w:val="none" w:sz="0" w:space="0" w:color="auto"/>
      </w:divBdr>
    </w:div>
    <w:div w:id="1392070254">
      <w:bodyDiv w:val="1"/>
      <w:marLeft w:val="0"/>
      <w:marRight w:val="0"/>
      <w:marTop w:val="0"/>
      <w:marBottom w:val="0"/>
      <w:divBdr>
        <w:top w:val="none" w:sz="0" w:space="0" w:color="auto"/>
        <w:left w:val="none" w:sz="0" w:space="0" w:color="auto"/>
        <w:bottom w:val="none" w:sz="0" w:space="0" w:color="auto"/>
        <w:right w:val="none" w:sz="0" w:space="0" w:color="auto"/>
      </w:divBdr>
    </w:div>
    <w:div w:id="1392387849">
      <w:bodyDiv w:val="1"/>
      <w:marLeft w:val="0"/>
      <w:marRight w:val="0"/>
      <w:marTop w:val="0"/>
      <w:marBottom w:val="0"/>
      <w:divBdr>
        <w:top w:val="none" w:sz="0" w:space="0" w:color="auto"/>
        <w:left w:val="none" w:sz="0" w:space="0" w:color="auto"/>
        <w:bottom w:val="none" w:sz="0" w:space="0" w:color="auto"/>
        <w:right w:val="none" w:sz="0" w:space="0" w:color="auto"/>
      </w:divBdr>
    </w:div>
    <w:div w:id="1392539391">
      <w:bodyDiv w:val="1"/>
      <w:marLeft w:val="0"/>
      <w:marRight w:val="0"/>
      <w:marTop w:val="0"/>
      <w:marBottom w:val="0"/>
      <w:divBdr>
        <w:top w:val="none" w:sz="0" w:space="0" w:color="auto"/>
        <w:left w:val="none" w:sz="0" w:space="0" w:color="auto"/>
        <w:bottom w:val="none" w:sz="0" w:space="0" w:color="auto"/>
        <w:right w:val="none" w:sz="0" w:space="0" w:color="auto"/>
      </w:divBdr>
    </w:div>
    <w:div w:id="1393309138">
      <w:bodyDiv w:val="1"/>
      <w:marLeft w:val="0"/>
      <w:marRight w:val="0"/>
      <w:marTop w:val="0"/>
      <w:marBottom w:val="0"/>
      <w:divBdr>
        <w:top w:val="none" w:sz="0" w:space="0" w:color="auto"/>
        <w:left w:val="none" w:sz="0" w:space="0" w:color="auto"/>
        <w:bottom w:val="none" w:sz="0" w:space="0" w:color="auto"/>
        <w:right w:val="none" w:sz="0" w:space="0" w:color="auto"/>
      </w:divBdr>
    </w:div>
    <w:div w:id="1393507156">
      <w:bodyDiv w:val="1"/>
      <w:marLeft w:val="0"/>
      <w:marRight w:val="0"/>
      <w:marTop w:val="0"/>
      <w:marBottom w:val="0"/>
      <w:divBdr>
        <w:top w:val="none" w:sz="0" w:space="0" w:color="auto"/>
        <w:left w:val="none" w:sz="0" w:space="0" w:color="auto"/>
        <w:bottom w:val="none" w:sz="0" w:space="0" w:color="auto"/>
        <w:right w:val="none" w:sz="0" w:space="0" w:color="auto"/>
      </w:divBdr>
    </w:div>
    <w:div w:id="1393625469">
      <w:bodyDiv w:val="1"/>
      <w:marLeft w:val="0"/>
      <w:marRight w:val="0"/>
      <w:marTop w:val="0"/>
      <w:marBottom w:val="0"/>
      <w:divBdr>
        <w:top w:val="none" w:sz="0" w:space="0" w:color="auto"/>
        <w:left w:val="none" w:sz="0" w:space="0" w:color="auto"/>
        <w:bottom w:val="none" w:sz="0" w:space="0" w:color="auto"/>
        <w:right w:val="none" w:sz="0" w:space="0" w:color="auto"/>
      </w:divBdr>
    </w:div>
    <w:div w:id="1394156052">
      <w:bodyDiv w:val="1"/>
      <w:marLeft w:val="0"/>
      <w:marRight w:val="0"/>
      <w:marTop w:val="0"/>
      <w:marBottom w:val="0"/>
      <w:divBdr>
        <w:top w:val="none" w:sz="0" w:space="0" w:color="auto"/>
        <w:left w:val="none" w:sz="0" w:space="0" w:color="auto"/>
        <w:bottom w:val="none" w:sz="0" w:space="0" w:color="auto"/>
        <w:right w:val="none" w:sz="0" w:space="0" w:color="auto"/>
      </w:divBdr>
    </w:div>
    <w:div w:id="1394309673">
      <w:bodyDiv w:val="1"/>
      <w:marLeft w:val="0"/>
      <w:marRight w:val="0"/>
      <w:marTop w:val="0"/>
      <w:marBottom w:val="0"/>
      <w:divBdr>
        <w:top w:val="none" w:sz="0" w:space="0" w:color="auto"/>
        <w:left w:val="none" w:sz="0" w:space="0" w:color="auto"/>
        <w:bottom w:val="none" w:sz="0" w:space="0" w:color="auto"/>
        <w:right w:val="none" w:sz="0" w:space="0" w:color="auto"/>
      </w:divBdr>
    </w:div>
    <w:div w:id="1394503009">
      <w:bodyDiv w:val="1"/>
      <w:marLeft w:val="0"/>
      <w:marRight w:val="0"/>
      <w:marTop w:val="0"/>
      <w:marBottom w:val="0"/>
      <w:divBdr>
        <w:top w:val="none" w:sz="0" w:space="0" w:color="auto"/>
        <w:left w:val="none" w:sz="0" w:space="0" w:color="auto"/>
        <w:bottom w:val="none" w:sz="0" w:space="0" w:color="auto"/>
        <w:right w:val="none" w:sz="0" w:space="0" w:color="auto"/>
      </w:divBdr>
    </w:div>
    <w:div w:id="1394701069">
      <w:bodyDiv w:val="1"/>
      <w:marLeft w:val="0"/>
      <w:marRight w:val="0"/>
      <w:marTop w:val="0"/>
      <w:marBottom w:val="0"/>
      <w:divBdr>
        <w:top w:val="none" w:sz="0" w:space="0" w:color="auto"/>
        <w:left w:val="none" w:sz="0" w:space="0" w:color="auto"/>
        <w:bottom w:val="none" w:sz="0" w:space="0" w:color="auto"/>
        <w:right w:val="none" w:sz="0" w:space="0" w:color="auto"/>
      </w:divBdr>
    </w:div>
    <w:div w:id="1394886555">
      <w:bodyDiv w:val="1"/>
      <w:marLeft w:val="0"/>
      <w:marRight w:val="0"/>
      <w:marTop w:val="0"/>
      <w:marBottom w:val="0"/>
      <w:divBdr>
        <w:top w:val="none" w:sz="0" w:space="0" w:color="auto"/>
        <w:left w:val="none" w:sz="0" w:space="0" w:color="auto"/>
        <w:bottom w:val="none" w:sz="0" w:space="0" w:color="auto"/>
        <w:right w:val="none" w:sz="0" w:space="0" w:color="auto"/>
      </w:divBdr>
    </w:div>
    <w:div w:id="1394889102">
      <w:bodyDiv w:val="1"/>
      <w:marLeft w:val="0"/>
      <w:marRight w:val="0"/>
      <w:marTop w:val="0"/>
      <w:marBottom w:val="0"/>
      <w:divBdr>
        <w:top w:val="none" w:sz="0" w:space="0" w:color="auto"/>
        <w:left w:val="none" w:sz="0" w:space="0" w:color="auto"/>
        <w:bottom w:val="none" w:sz="0" w:space="0" w:color="auto"/>
        <w:right w:val="none" w:sz="0" w:space="0" w:color="auto"/>
      </w:divBdr>
    </w:div>
    <w:div w:id="1395274250">
      <w:bodyDiv w:val="1"/>
      <w:marLeft w:val="0"/>
      <w:marRight w:val="0"/>
      <w:marTop w:val="0"/>
      <w:marBottom w:val="0"/>
      <w:divBdr>
        <w:top w:val="none" w:sz="0" w:space="0" w:color="auto"/>
        <w:left w:val="none" w:sz="0" w:space="0" w:color="auto"/>
        <w:bottom w:val="none" w:sz="0" w:space="0" w:color="auto"/>
        <w:right w:val="none" w:sz="0" w:space="0" w:color="auto"/>
      </w:divBdr>
    </w:div>
    <w:div w:id="1395540065">
      <w:bodyDiv w:val="1"/>
      <w:marLeft w:val="0"/>
      <w:marRight w:val="0"/>
      <w:marTop w:val="0"/>
      <w:marBottom w:val="0"/>
      <w:divBdr>
        <w:top w:val="none" w:sz="0" w:space="0" w:color="auto"/>
        <w:left w:val="none" w:sz="0" w:space="0" w:color="auto"/>
        <w:bottom w:val="none" w:sz="0" w:space="0" w:color="auto"/>
        <w:right w:val="none" w:sz="0" w:space="0" w:color="auto"/>
      </w:divBdr>
    </w:div>
    <w:div w:id="1395667542">
      <w:bodyDiv w:val="1"/>
      <w:marLeft w:val="0"/>
      <w:marRight w:val="0"/>
      <w:marTop w:val="0"/>
      <w:marBottom w:val="0"/>
      <w:divBdr>
        <w:top w:val="none" w:sz="0" w:space="0" w:color="auto"/>
        <w:left w:val="none" w:sz="0" w:space="0" w:color="auto"/>
        <w:bottom w:val="none" w:sz="0" w:space="0" w:color="auto"/>
        <w:right w:val="none" w:sz="0" w:space="0" w:color="auto"/>
      </w:divBdr>
    </w:div>
    <w:div w:id="1395927247">
      <w:bodyDiv w:val="1"/>
      <w:marLeft w:val="0"/>
      <w:marRight w:val="0"/>
      <w:marTop w:val="0"/>
      <w:marBottom w:val="0"/>
      <w:divBdr>
        <w:top w:val="none" w:sz="0" w:space="0" w:color="auto"/>
        <w:left w:val="none" w:sz="0" w:space="0" w:color="auto"/>
        <w:bottom w:val="none" w:sz="0" w:space="0" w:color="auto"/>
        <w:right w:val="none" w:sz="0" w:space="0" w:color="auto"/>
      </w:divBdr>
    </w:div>
    <w:div w:id="1396129564">
      <w:bodyDiv w:val="1"/>
      <w:marLeft w:val="0"/>
      <w:marRight w:val="0"/>
      <w:marTop w:val="0"/>
      <w:marBottom w:val="0"/>
      <w:divBdr>
        <w:top w:val="none" w:sz="0" w:space="0" w:color="auto"/>
        <w:left w:val="none" w:sz="0" w:space="0" w:color="auto"/>
        <w:bottom w:val="none" w:sz="0" w:space="0" w:color="auto"/>
        <w:right w:val="none" w:sz="0" w:space="0" w:color="auto"/>
      </w:divBdr>
    </w:div>
    <w:div w:id="1396395339">
      <w:bodyDiv w:val="1"/>
      <w:marLeft w:val="0"/>
      <w:marRight w:val="0"/>
      <w:marTop w:val="0"/>
      <w:marBottom w:val="0"/>
      <w:divBdr>
        <w:top w:val="none" w:sz="0" w:space="0" w:color="auto"/>
        <w:left w:val="none" w:sz="0" w:space="0" w:color="auto"/>
        <w:bottom w:val="none" w:sz="0" w:space="0" w:color="auto"/>
        <w:right w:val="none" w:sz="0" w:space="0" w:color="auto"/>
      </w:divBdr>
    </w:div>
    <w:div w:id="1396508013">
      <w:bodyDiv w:val="1"/>
      <w:marLeft w:val="0"/>
      <w:marRight w:val="0"/>
      <w:marTop w:val="0"/>
      <w:marBottom w:val="0"/>
      <w:divBdr>
        <w:top w:val="none" w:sz="0" w:space="0" w:color="auto"/>
        <w:left w:val="none" w:sz="0" w:space="0" w:color="auto"/>
        <w:bottom w:val="none" w:sz="0" w:space="0" w:color="auto"/>
        <w:right w:val="none" w:sz="0" w:space="0" w:color="auto"/>
      </w:divBdr>
    </w:div>
    <w:div w:id="1396661611">
      <w:bodyDiv w:val="1"/>
      <w:marLeft w:val="0"/>
      <w:marRight w:val="0"/>
      <w:marTop w:val="0"/>
      <w:marBottom w:val="0"/>
      <w:divBdr>
        <w:top w:val="none" w:sz="0" w:space="0" w:color="auto"/>
        <w:left w:val="none" w:sz="0" w:space="0" w:color="auto"/>
        <w:bottom w:val="none" w:sz="0" w:space="0" w:color="auto"/>
        <w:right w:val="none" w:sz="0" w:space="0" w:color="auto"/>
      </w:divBdr>
    </w:div>
    <w:div w:id="1396666773">
      <w:bodyDiv w:val="1"/>
      <w:marLeft w:val="0"/>
      <w:marRight w:val="0"/>
      <w:marTop w:val="0"/>
      <w:marBottom w:val="0"/>
      <w:divBdr>
        <w:top w:val="none" w:sz="0" w:space="0" w:color="auto"/>
        <w:left w:val="none" w:sz="0" w:space="0" w:color="auto"/>
        <w:bottom w:val="none" w:sz="0" w:space="0" w:color="auto"/>
        <w:right w:val="none" w:sz="0" w:space="0" w:color="auto"/>
      </w:divBdr>
    </w:div>
    <w:div w:id="1397699691">
      <w:bodyDiv w:val="1"/>
      <w:marLeft w:val="0"/>
      <w:marRight w:val="0"/>
      <w:marTop w:val="0"/>
      <w:marBottom w:val="0"/>
      <w:divBdr>
        <w:top w:val="none" w:sz="0" w:space="0" w:color="auto"/>
        <w:left w:val="none" w:sz="0" w:space="0" w:color="auto"/>
        <w:bottom w:val="none" w:sz="0" w:space="0" w:color="auto"/>
        <w:right w:val="none" w:sz="0" w:space="0" w:color="auto"/>
      </w:divBdr>
    </w:div>
    <w:div w:id="1397824496">
      <w:bodyDiv w:val="1"/>
      <w:marLeft w:val="0"/>
      <w:marRight w:val="0"/>
      <w:marTop w:val="0"/>
      <w:marBottom w:val="0"/>
      <w:divBdr>
        <w:top w:val="none" w:sz="0" w:space="0" w:color="auto"/>
        <w:left w:val="none" w:sz="0" w:space="0" w:color="auto"/>
        <w:bottom w:val="none" w:sz="0" w:space="0" w:color="auto"/>
        <w:right w:val="none" w:sz="0" w:space="0" w:color="auto"/>
      </w:divBdr>
    </w:div>
    <w:div w:id="1397896739">
      <w:bodyDiv w:val="1"/>
      <w:marLeft w:val="0"/>
      <w:marRight w:val="0"/>
      <w:marTop w:val="0"/>
      <w:marBottom w:val="0"/>
      <w:divBdr>
        <w:top w:val="none" w:sz="0" w:space="0" w:color="auto"/>
        <w:left w:val="none" w:sz="0" w:space="0" w:color="auto"/>
        <w:bottom w:val="none" w:sz="0" w:space="0" w:color="auto"/>
        <w:right w:val="none" w:sz="0" w:space="0" w:color="auto"/>
      </w:divBdr>
    </w:div>
    <w:div w:id="1397900722">
      <w:bodyDiv w:val="1"/>
      <w:marLeft w:val="0"/>
      <w:marRight w:val="0"/>
      <w:marTop w:val="0"/>
      <w:marBottom w:val="0"/>
      <w:divBdr>
        <w:top w:val="none" w:sz="0" w:space="0" w:color="auto"/>
        <w:left w:val="none" w:sz="0" w:space="0" w:color="auto"/>
        <w:bottom w:val="none" w:sz="0" w:space="0" w:color="auto"/>
        <w:right w:val="none" w:sz="0" w:space="0" w:color="auto"/>
      </w:divBdr>
    </w:div>
    <w:div w:id="1398014969">
      <w:bodyDiv w:val="1"/>
      <w:marLeft w:val="0"/>
      <w:marRight w:val="0"/>
      <w:marTop w:val="0"/>
      <w:marBottom w:val="0"/>
      <w:divBdr>
        <w:top w:val="none" w:sz="0" w:space="0" w:color="auto"/>
        <w:left w:val="none" w:sz="0" w:space="0" w:color="auto"/>
        <w:bottom w:val="none" w:sz="0" w:space="0" w:color="auto"/>
        <w:right w:val="none" w:sz="0" w:space="0" w:color="auto"/>
      </w:divBdr>
    </w:div>
    <w:div w:id="1398169585">
      <w:bodyDiv w:val="1"/>
      <w:marLeft w:val="0"/>
      <w:marRight w:val="0"/>
      <w:marTop w:val="0"/>
      <w:marBottom w:val="0"/>
      <w:divBdr>
        <w:top w:val="none" w:sz="0" w:space="0" w:color="auto"/>
        <w:left w:val="none" w:sz="0" w:space="0" w:color="auto"/>
        <w:bottom w:val="none" w:sz="0" w:space="0" w:color="auto"/>
        <w:right w:val="none" w:sz="0" w:space="0" w:color="auto"/>
      </w:divBdr>
    </w:div>
    <w:div w:id="1398435223">
      <w:bodyDiv w:val="1"/>
      <w:marLeft w:val="0"/>
      <w:marRight w:val="0"/>
      <w:marTop w:val="0"/>
      <w:marBottom w:val="0"/>
      <w:divBdr>
        <w:top w:val="none" w:sz="0" w:space="0" w:color="auto"/>
        <w:left w:val="none" w:sz="0" w:space="0" w:color="auto"/>
        <w:bottom w:val="none" w:sz="0" w:space="0" w:color="auto"/>
        <w:right w:val="none" w:sz="0" w:space="0" w:color="auto"/>
      </w:divBdr>
    </w:div>
    <w:div w:id="1398435832">
      <w:bodyDiv w:val="1"/>
      <w:marLeft w:val="0"/>
      <w:marRight w:val="0"/>
      <w:marTop w:val="0"/>
      <w:marBottom w:val="0"/>
      <w:divBdr>
        <w:top w:val="none" w:sz="0" w:space="0" w:color="auto"/>
        <w:left w:val="none" w:sz="0" w:space="0" w:color="auto"/>
        <w:bottom w:val="none" w:sz="0" w:space="0" w:color="auto"/>
        <w:right w:val="none" w:sz="0" w:space="0" w:color="auto"/>
      </w:divBdr>
    </w:div>
    <w:div w:id="1398822465">
      <w:bodyDiv w:val="1"/>
      <w:marLeft w:val="0"/>
      <w:marRight w:val="0"/>
      <w:marTop w:val="0"/>
      <w:marBottom w:val="0"/>
      <w:divBdr>
        <w:top w:val="none" w:sz="0" w:space="0" w:color="auto"/>
        <w:left w:val="none" w:sz="0" w:space="0" w:color="auto"/>
        <w:bottom w:val="none" w:sz="0" w:space="0" w:color="auto"/>
        <w:right w:val="none" w:sz="0" w:space="0" w:color="auto"/>
      </w:divBdr>
    </w:div>
    <w:div w:id="1399280807">
      <w:bodyDiv w:val="1"/>
      <w:marLeft w:val="0"/>
      <w:marRight w:val="0"/>
      <w:marTop w:val="0"/>
      <w:marBottom w:val="0"/>
      <w:divBdr>
        <w:top w:val="none" w:sz="0" w:space="0" w:color="auto"/>
        <w:left w:val="none" w:sz="0" w:space="0" w:color="auto"/>
        <w:bottom w:val="none" w:sz="0" w:space="0" w:color="auto"/>
        <w:right w:val="none" w:sz="0" w:space="0" w:color="auto"/>
      </w:divBdr>
    </w:div>
    <w:div w:id="1399355685">
      <w:bodyDiv w:val="1"/>
      <w:marLeft w:val="0"/>
      <w:marRight w:val="0"/>
      <w:marTop w:val="0"/>
      <w:marBottom w:val="0"/>
      <w:divBdr>
        <w:top w:val="none" w:sz="0" w:space="0" w:color="auto"/>
        <w:left w:val="none" w:sz="0" w:space="0" w:color="auto"/>
        <w:bottom w:val="none" w:sz="0" w:space="0" w:color="auto"/>
        <w:right w:val="none" w:sz="0" w:space="0" w:color="auto"/>
      </w:divBdr>
    </w:div>
    <w:div w:id="1399523814">
      <w:bodyDiv w:val="1"/>
      <w:marLeft w:val="0"/>
      <w:marRight w:val="0"/>
      <w:marTop w:val="0"/>
      <w:marBottom w:val="0"/>
      <w:divBdr>
        <w:top w:val="none" w:sz="0" w:space="0" w:color="auto"/>
        <w:left w:val="none" w:sz="0" w:space="0" w:color="auto"/>
        <w:bottom w:val="none" w:sz="0" w:space="0" w:color="auto"/>
        <w:right w:val="none" w:sz="0" w:space="0" w:color="auto"/>
      </w:divBdr>
    </w:div>
    <w:div w:id="1399596799">
      <w:bodyDiv w:val="1"/>
      <w:marLeft w:val="0"/>
      <w:marRight w:val="0"/>
      <w:marTop w:val="0"/>
      <w:marBottom w:val="0"/>
      <w:divBdr>
        <w:top w:val="none" w:sz="0" w:space="0" w:color="auto"/>
        <w:left w:val="none" w:sz="0" w:space="0" w:color="auto"/>
        <w:bottom w:val="none" w:sz="0" w:space="0" w:color="auto"/>
        <w:right w:val="none" w:sz="0" w:space="0" w:color="auto"/>
      </w:divBdr>
    </w:div>
    <w:div w:id="1399742068">
      <w:bodyDiv w:val="1"/>
      <w:marLeft w:val="0"/>
      <w:marRight w:val="0"/>
      <w:marTop w:val="0"/>
      <w:marBottom w:val="0"/>
      <w:divBdr>
        <w:top w:val="none" w:sz="0" w:space="0" w:color="auto"/>
        <w:left w:val="none" w:sz="0" w:space="0" w:color="auto"/>
        <w:bottom w:val="none" w:sz="0" w:space="0" w:color="auto"/>
        <w:right w:val="none" w:sz="0" w:space="0" w:color="auto"/>
      </w:divBdr>
    </w:div>
    <w:div w:id="1399861349">
      <w:bodyDiv w:val="1"/>
      <w:marLeft w:val="0"/>
      <w:marRight w:val="0"/>
      <w:marTop w:val="0"/>
      <w:marBottom w:val="0"/>
      <w:divBdr>
        <w:top w:val="none" w:sz="0" w:space="0" w:color="auto"/>
        <w:left w:val="none" w:sz="0" w:space="0" w:color="auto"/>
        <w:bottom w:val="none" w:sz="0" w:space="0" w:color="auto"/>
        <w:right w:val="none" w:sz="0" w:space="0" w:color="auto"/>
      </w:divBdr>
    </w:div>
    <w:div w:id="1399865196">
      <w:bodyDiv w:val="1"/>
      <w:marLeft w:val="0"/>
      <w:marRight w:val="0"/>
      <w:marTop w:val="0"/>
      <w:marBottom w:val="0"/>
      <w:divBdr>
        <w:top w:val="none" w:sz="0" w:space="0" w:color="auto"/>
        <w:left w:val="none" w:sz="0" w:space="0" w:color="auto"/>
        <w:bottom w:val="none" w:sz="0" w:space="0" w:color="auto"/>
        <w:right w:val="none" w:sz="0" w:space="0" w:color="auto"/>
      </w:divBdr>
    </w:div>
    <w:div w:id="1399939402">
      <w:bodyDiv w:val="1"/>
      <w:marLeft w:val="0"/>
      <w:marRight w:val="0"/>
      <w:marTop w:val="0"/>
      <w:marBottom w:val="0"/>
      <w:divBdr>
        <w:top w:val="none" w:sz="0" w:space="0" w:color="auto"/>
        <w:left w:val="none" w:sz="0" w:space="0" w:color="auto"/>
        <w:bottom w:val="none" w:sz="0" w:space="0" w:color="auto"/>
        <w:right w:val="none" w:sz="0" w:space="0" w:color="auto"/>
      </w:divBdr>
    </w:div>
    <w:div w:id="1400130119">
      <w:bodyDiv w:val="1"/>
      <w:marLeft w:val="0"/>
      <w:marRight w:val="0"/>
      <w:marTop w:val="0"/>
      <w:marBottom w:val="0"/>
      <w:divBdr>
        <w:top w:val="none" w:sz="0" w:space="0" w:color="auto"/>
        <w:left w:val="none" w:sz="0" w:space="0" w:color="auto"/>
        <w:bottom w:val="none" w:sz="0" w:space="0" w:color="auto"/>
        <w:right w:val="none" w:sz="0" w:space="0" w:color="auto"/>
      </w:divBdr>
    </w:div>
    <w:div w:id="1400136000">
      <w:bodyDiv w:val="1"/>
      <w:marLeft w:val="0"/>
      <w:marRight w:val="0"/>
      <w:marTop w:val="0"/>
      <w:marBottom w:val="0"/>
      <w:divBdr>
        <w:top w:val="none" w:sz="0" w:space="0" w:color="auto"/>
        <w:left w:val="none" w:sz="0" w:space="0" w:color="auto"/>
        <w:bottom w:val="none" w:sz="0" w:space="0" w:color="auto"/>
        <w:right w:val="none" w:sz="0" w:space="0" w:color="auto"/>
      </w:divBdr>
    </w:div>
    <w:div w:id="1400251127">
      <w:bodyDiv w:val="1"/>
      <w:marLeft w:val="0"/>
      <w:marRight w:val="0"/>
      <w:marTop w:val="0"/>
      <w:marBottom w:val="0"/>
      <w:divBdr>
        <w:top w:val="none" w:sz="0" w:space="0" w:color="auto"/>
        <w:left w:val="none" w:sz="0" w:space="0" w:color="auto"/>
        <w:bottom w:val="none" w:sz="0" w:space="0" w:color="auto"/>
        <w:right w:val="none" w:sz="0" w:space="0" w:color="auto"/>
      </w:divBdr>
    </w:div>
    <w:div w:id="1400440172">
      <w:bodyDiv w:val="1"/>
      <w:marLeft w:val="0"/>
      <w:marRight w:val="0"/>
      <w:marTop w:val="0"/>
      <w:marBottom w:val="0"/>
      <w:divBdr>
        <w:top w:val="none" w:sz="0" w:space="0" w:color="auto"/>
        <w:left w:val="none" w:sz="0" w:space="0" w:color="auto"/>
        <w:bottom w:val="none" w:sz="0" w:space="0" w:color="auto"/>
        <w:right w:val="none" w:sz="0" w:space="0" w:color="auto"/>
      </w:divBdr>
    </w:div>
    <w:div w:id="1400640897">
      <w:bodyDiv w:val="1"/>
      <w:marLeft w:val="0"/>
      <w:marRight w:val="0"/>
      <w:marTop w:val="0"/>
      <w:marBottom w:val="0"/>
      <w:divBdr>
        <w:top w:val="none" w:sz="0" w:space="0" w:color="auto"/>
        <w:left w:val="none" w:sz="0" w:space="0" w:color="auto"/>
        <w:bottom w:val="none" w:sz="0" w:space="0" w:color="auto"/>
        <w:right w:val="none" w:sz="0" w:space="0" w:color="auto"/>
      </w:divBdr>
    </w:div>
    <w:div w:id="1401173923">
      <w:bodyDiv w:val="1"/>
      <w:marLeft w:val="0"/>
      <w:marRight w:val="0"/>
      <w:marTop w:val="0"/>
      <w:marBottom w:val="0"/>
      <w:divBdr>
        <w:top w:val="none" w:sz="0" w:space="0" w:color="auto"/>
        <w:left w:val="none" w:sz="0" w:space="0" w:color="auto"/>
        <w:bottom w:val="none" w:sz="0" w:space="0" w:color="auto"/>
        <w:right w:val="none" w:sz="0" w:space="0" w:color="auto"/>
      </w:divBdr>
    </w:div>
    <w:div w:id="1401247307">
      <w:bodyDiv w:val="1"/>
      <w:marLeft w:val="0"/>
      <w:marRight w:val="0"/>
      <w:marTop w:val="0"/>
      <w:marBottom w:val="0"/>
      <w:divBdr>
        <w:top w:val="none" w:sz="0" w:space="0" w:color="auto"/>
        <w:left w:val="none" w:sz="0" w:space="0" w:color="auto"/>
        <w:bottom w:val="none" w:sz="0" w:space="0" w:color="auto"/>
        <w:right w:val="none" w:sz="0" w:space="0" w:color="auto"/>
      </w:divBdr>
    </w:div>
    <w:div w:id="1401444703">
      <w:bodyDiv w:val="1"/>
      <w:marLeft w:val="0"/>
      <w:marRight w:val="0"/>
      <w:marTop w:val="0"/>
      <w:marBottom w:val="0"/>
      <w:divBdr>
        <w:top w:val="none" w:sz="0" w:space="0" w:color="auto"/>
        <w:left w:val="none" w:sz="0" w:space="0" w:color="auto"/>
        <w:bottom w:val="none" w:sz="0" w:space="0" w:color="auto"/>
        <w:right w:val="none" w:sz="0" w:space="0" w:color="auto"/>
      </w:divBdr>
    </w:div>
    <w:div w:id="1401558756">
      <w:bodyDiv w:val="1"/>
      <w:marLeft w:val="0"/>
      <w:marRight w:val="0"/>
      <w:marTop w:val="0"/>
      <w:marBottom w:val="0"/>
      <w:divBdr>
        <w:top w:val="none" w:sz="0" w:space="0" w:color="auto"/>
        <w:left w:val="none" w:sz="0" w:space="0" w:color="auto"/>
        <w:bottom w:val="none" w:sz="0" w:space="0" w:color="auto"/>
        <w:right w:val="none" w:sz="0" w:space="0" w:color="auto"/>
      </w:divBdr>
    </w:div>
    <w:div w:id="1401635243">
      <w:bodyDiv w:val="1"/>
      <w:marLeft w:val="0"/>
      <w:marRight w:val="0"/>
      <w:marTop w:val="0"/>
      <w:marBottom w:val="0"/>
      <w:divBdr>
        <w:top w:val="none" w:sz="0" w:space="0" w:color="auto"/>
        <w:left w:val="none" w:sz="0" w:space="0" w:color="auto"/>
        <w:bottom w:val="none" w:sz="0" w:space="0" w:color="auto"/>
        <w:right w:val="none" w:sz="0" w:space="0" w:color="auto"/>
      </w:divBdr>
    </w:div>
    <w:div w:id="1402025783">
      <w:bodyDiv w:val="1"/>
      <w:marLeft w:val="0"/>
      <w:marRight w:val="0"/>
      <w:marTop w:val="0"/>
      <w:marBottom w:val="0"/>
      <w:divBdr>
        <w:top w:val="none" w:sz="0" w:space="0" w:color="auto"/>
        <w:left w:val="none" w:sz="0" w:space="0" w:color="auto"/>
        <w:bottom w:val="none" w:sz="0" w:space="0" w:color="auto"/>
        <w:right w:val="none" w:sz="0" w:space="0" w:color="auto"/>
      </w:divBdr>
    </w:div>
    <w:div w:id="1402290714">
      <w:bodyDiv w:val="1"/>
      <w:marLeft w:val="0"/>
      <w:marRight w:val="0"/>
      <w:marTop w:val="0"/>
      <w:marBottom w:val="0"/>
      <w:divBdr>
        <w:top w:val="none" w:sz="0" w:space="0" w:color="auto"/>
        <w:left w:val="none" w:sz="0" w:space="0" w:color="auto"/>
        <w:bottom w:val="none" w:sz="0" w:space="0" w:color="auto"/>
        <w:right w:val="none" w:sz="0" w:space="0" w:color="auto"/>
      </w:divBdr>
    </w:div>
    <w:div w:id="1402369256">
      <w:bodyDiv w:val="1"/>
      <w:marLeft w:val="0"/>
      <w:marRight w:val="0"/>
      <w:marTop w:val="0"/>
      <w:marBottom w:val="0"/>
      <w:divBdr>
        <w:top w:val="none" w:sz="0" w:space="0" w:color="auto"/>
        <w:left w:val="none" w:sz="0" w:space="0" w:color="auto"/>
        <w:bottom w:val="none" w:sz="0" w:space="0" w:color="auto"/>
        <w:right w:val="none" w:sz="0" w:space="0" w:color="auto"/>
      </w:divBdr>
    </w:div>
    <w:div w:id="1402482110">
      <w:bodyDiv w:val="1"/>
      <w:marLeft w:val="0"/>
      <w:marRight w:val="0"/>
      <w:marTop w:val="0"/>
      <w:marBottom w:val="0"/>
      <w:divBdr>
        <w:top w:val="none" w:sz="0" w:space="0" w:color="auto"/>
        <w:left w:val="none" w:sz="0" w:space="0" w:color="auto"/>
        <w:bottom w:val="none" w:sz="0" w:space="0" w:color="auto"/>
        <w:right w:val="none" w:sz="0" w:space="0" w:color="auto"/>
      </w:divBdr>
    </w:div>
    <w:div w:id="1402486123">
      <w:bodyDiv w:val="1"/>
      <w:marLeft w:val="0"/>
      <w:marRight w:val="0"/>
      <w:marTop w:val="0"/>
      <w:marBottom w:val="0"/>
      <w:divBdr>
        <w:top w:val="none" w:sz="0" w:space="0" w:color="auto"/>
        <w:left w:val="none" w:sz="0" w:space="0" w:color="auto"/>
        <w:bottom w:val="none" w:sz="0" w:space="0" w:color="auto"/>
        <w:right w:val="none" w:sz="0" w:space="0" w:color="auto"/>
      </w:divBdr>
    </w:div>
    <w:div w:id="1402752839">
      <w:bodyDiv w:val="1"/>
      <w:marLeft w:val="0"/>
      <w:marRight w:val="0"/>
      <w:marTop w:val="0"/>
      <w:marBottom w:val="0"/>
      <w:divBdr>
        <w:top w:val="none" w:sz="0" w:space="0" w:color="auto"/>
        <w:left w:val="none" w:sz="0" w:space="0" w:color="auto"/>
        <w:bottom w:val="none" w:sz="0" w:space="0" w:color="auto"/>
        <w:right w:val="none" w:sz="0" w:space="0" w:color="auto"/>
      </w:divBdr>
    </w:div>
    <w:div w:id="1403018223">
      <w:bodyDiv w:val="1"/>
      <w:marLeft w:val="0"/>
      <w:marRight w:val="0"/>
      <w:marTop w:val="0"/>
      <w:marBottom w:val="0"/>
      <w:divBdr>
        <w:top w:val="none" w:sz="0" w:space="0" w:color="auto"/>
        <w:left w:val="none" w:sz="0" w:space="0" w:color="auto"/>
        <w:bottom w:val="none" w:sz="0" w:space="0" w:color="auto"/>
        <w:right w:val="none" w:sz="0" w:space="0" w:color="auto"/>
      </w:divBdr>
    </w:div>
    <w:div w:id="1403142010">
      <w:bodyDiv w:val="1"/>
      <w:marLeft w:val="0"/>
      <w:marRight w:val="0"/>
      <w:marTop w:val="0"/>
      <w:marBottom w:val="0"/>
      <w:divBdr>
        <w:top w:val="none" w:sz="0" w:space="0" w:color="auto"/>
        <w:left w:val="none" w:sz="0" w:space="0" w:color="auto"/>
        <w:bottom w:val="none" w:sz="0" w:space="0" w:color="auto"/>
        <w:right w:val="none" w:sz="0" w:space="0" w:color="auto"/>
      </w:divBdr>
    </w:div>
    <w:div w:id="1403219133">
      <w:bodyDiv w:val="1"/>
      <w:marLeft w:val="0"/>
      <w:marRight w:val="0"/>
      <w:marTop w:val="0"/>
      <w:marBottom w:val="0"/>
      <w:divBdr>
        <w:top w:val="none" w:sz="0" w:space="0" w:color="auto"/>
        <w:left w:val="none" w:sz="0" w:space="0" w:color="auto"/>
        <w:bottom w:val="none" w:sz="0" w:space="0" w:color="auto"/>
        <w:right w:val="none" w:sz="0" w:space="0" w:color="auto"/>
      </w:divBdr>
    </w:div>
    <w:div w:id="1403288160">
      <w:bodyDiv w:val="1"/>
      <w:marLeft w:val="0"/>
      <w:marRight w:val="0"/>
      <w:marTop w:val="0"/>
      <w:marBottom w:val="0"/>
      <w:divBdr>
        <w:top w:val="none" w:sz="0" w:space="0" w:color="auto"/>
        <w:left w:val="none" w:sz="0" w:space="0" w:color="auto"/>
        <w:bottom w:val="none" w:sz="0" w:space="0" w:color="auto"/>
        <w:right w:val="none" w:sz="0" w:space="0" w:color="auto"/>
      </w:divBdr>
    </w:div>
    <w:div w:id="1403328109">
      <w:bodyDiv w:val="1"/>
      <w:marLeft w:val="0"/>
      <w:marRight w:val="0"/>
      <w:marTop w:val="0"/>
      <w:marBottom w:val="0"/>
      <w:divBdr>
        <w:top w:val="none" w:sz="0" w:space="0" w:color="auto"/>
        <w:left w:val="none" w:sz="0" w:space="0" w:color="auto"/>
        <w:bottom w:val="none" w:sz="0" w:space="0" w:color="auto"/>
        <w:right w:val="none" w:sz="0" w:space="0" w:color="auto"/>
      </w:divBdr>
    </w:div>
    <w:div w:id="1403605500">
      <w:bodyDiv w:val="1"/>
      <w:marLeft w:val="0"/>
      <w:marRight w:val="0"/>
      <w:marTop w:val="0"/>
      <w:marBottom w:val="0"/>
      <w:divBdr>
        <w:top w:val="none" w:sz="0" w:space="0" w:color="auto"/>
        <w:left w:val="none" w:sz="0" w:space="0" w:color="auto"/>
        <w:bottom w:val="none" w:sz="0" w:space="0" w:color="auto"/>
        <w:right w:val="none" w:sz="0" w:space="0" w:color="auto"/>
      </w:divBdr>
    </w:div>
    <w:div w:id="1403675492">
      <w:bodyDiv w:val="1"/>
      <w:marLeft w:val="0"/>
      <w:marRight w:val="0"/>
      <w:marTop w:val="0"/>
      <w:marBottom w:val="0"/>
      <w:divBdr>
        <w:top w:val="none" w:sz="0" w:space="0" w:color="auto"/>
        <w:left w:val="none" w:sz="0" w:space="0" w:color="auto"/>
        <w:bottom w:val="none" w:sz="0" w:space="0" w:color="auto"/>
        <w:right w:val="none" w:sz="0" w:space="0" w:color="auto"/>
      </w:divBdr>
    </w:div>
    <w:div w:id="1403944734">
      <w:bodyDiv w:val="1"/>
      <w:marLeft w:val="0"/>
      <w:marRight w:val="0"/>
      <w:marTop w:val="0"/>
      <w:marBottom w:val="0"/>
      <w:divBdr>
        <w:top w:val="none" w:sz="0" w:space="0" w:color="auto"/>
        <w:left w:val="none" w:sz="0" w:space="0" w:color="auto"/>
        <w:bottom w:val="none" w:sz="0" w:space="0" w:color="auto"/>
        <w:right w:val="none" w:sz="0" w:space="0" w:color="auto"/>
      </w:divBdr>
    </w:div>
    <w:div w:id="1403984061">
      <w:bodyDiv w:val="1"/>
      <w:marLeft w:val="0"/>
      <w:marRight w:val="0"/>
      <w:marTop w:val="0"/>
      <w:marBottom w:val="0"/>
      <w:divBdr>
        <w:top w:val="none" w:sz="0" w:space="0" w:color="auto"/>
        <w:left w:val="none" w:sz="0" w:space="0" w:color="auto"/>
        <w:bottom w:val="none" w:sz="0" w:space="0" w:color="auto"/>
        <w:right w:val="none" w:sz="0" w:space="0" w:color="auto"/>
      </w:divBdr>
    </w:div>
    <w:div w:id="1404179955">
      <w:bodyDiv w:val="1"/>
      <w:marLeft w:val="0"/>
      <w:marRight w:val="0"/>
      <w:marTop w:val="0"/>
      <w:marBottom w:val="0"/>
      <w:divBdr>
        <w:top w:val="none" w:sz="0" w:space="0" w:color="auto"/>
        <w:left w:val="none" w:sz="0" w:space="0" w:color="auto"/>
        <w:bottom w:val="none" w:sz="0" w:space="0" w:color="auto"/>
        <w:right w:val="none" w:sz="0" w:space="0" w:color="auto"/>
      </w:divBdr>
    </w:div>
    <w:div w:id="1404256821">
      <w:bodyDiv w:val="1"/>
      <w:marLeft w:val="0"/>
      <w:marRight w:val="0"/>
      <w:marTop w:val="0"/>
      <w:marBottom w:val="0"/>
      <w:divBdr>
        <w:top w:val="none" w:sz="0" w:space="0" w:color="auto"/>
        <w:left w:val="none" w:sz="0" w:space="0" w:color="auto"/>
        <w:bottom w:val="none" w:sz="0" w:space="0" w:color="auto"/>
        <w:right w:val="none" w:sz="0" w:space="0" w:color="auto"/>
      </w:divBdr>
    </w:div>
    <w:div w:id="1404794817">
      <w:bodyDiv w:val="1"/>
      <w:marLeft w:val="0"/>
      <w:marRight w:val="0"/>
      <w:marTop w:val="0"/>
      <w:marBottom w:val="0"/>
      <w:divBdr>
        <w:top w:val="none" w:sz="0" w:space="0" w:color="auto"/>
        <w:left w:val="none" w:sz="0" w:space="0" w:color="auto"/>
        <w:bottom w:val="none" w:sz="0" w:space="0" w:color="auto"/>
        <w:right w:val="none" w:sz="0" w:space="0" w:color="auto"/>
      </w:divBdr>
    </w:div>
    <w:div w:id="1404912083">
      <w:bodyDiv w:val="1"/>
      <w:marLeft w:val="0"/>
      <w:marRight w:val="0"/>
      <w:marTop w:val="0"/>
      <w:marBottom w:val="0"/>
      <w:divBdr>
        <w:top w:val="none" w:sz="0" w:space="0" w:color="auto"/>
        <w:left w:val="none" w:sz="0" w:space="0" w:color="auto"/>
        <w:bottom w:val="none" w:sz="0" w:space="0" w:color="auto"/>
        <w:right w:val="none" w:sz="0" w:space="0" w:color="auto"/>
      </w:divBdr>
    </w:div>
    <w:div w:id="1405177960">
      <w:bodyDiv w:val="1"/>
      <w:marLeft w:val="0"/>
      <w:marRight w:val="0"/>
      <w:marTop w:val="0"/>
      <w:marBottom w:val="0"/>
      <w:divBdr>
        <w:top w:val="none" w:sz="0" w:space="0" w:color="auto"/>
        <w:left w:val="none" w:sz="0" w:space="0" w:color="auto"/>
        <w:bottom w:val="none" w:sz="0" w:space="0" w:color="auto"/>
        <w:right w:val="none" w:sz="0" w:space="0" w:color="auto"/>
      </w:divBdr>
    </w:div>
    <w:div w:id="1405419685">
      <w:bodyDiv w:val="1"/>
      <w:marLeft w:val="0"/>
      <w:marRight w:val="0"/>
      <w:marTop w:val="0"/>
      <w:marBottom w:val="0"/>
      <w:divBdr>
        <w:top w:val="none" w:sz="0" w:space="0" w:color="auto"/>
        <w:left w:val="none" w:sz="0" w:space="0" w:color="auto"/>
        <w:bottom w:val="none" w:sz="0" w:space="0" w:color="auto"/>
        <w:right w:val="none" w:sz="0" w:space="0" w:color="auto"/>
      </w:divBdr>
    </w:div>
    <w:div w:id="1405757944">
      <w:bodyDiv w:val="1"/>
      <w:marLeft w:val="0"/>
      <w:marRight w:val="0"/>
      <w:marTop w:val="0"/>
      <w:marBottom w:val="0"/>
      <w:divBdr>
        <w:top w:val="none" w:sz="0" w:space="0" w:color="auto"/>
        <w:left w:val="none" w:sz="0" w:space="0" w:color="auto"/>
        <w:bottom w:val="none" w:sz="0" w:space="0" w:color="auto"/>
        <w:right w:val="none" w:sz="0" w:space="0" w:color="auto"/>
      </w:divBdr>
    </w:div>
    <w:div w:id="1405831821">
      <w:bodyDiv w:val="1"/>
      <w:marLeft w:val="0"/>
      <w:marRight w:val="0"/>
      <w:marTop w:val="0"/>
      <w:marBottom w:val="0"/>
      <w:divBdr>
        <w:top w:val="none" w:sz="0" w:space="0" w:color="auto"/>
        <w:left w:val="none" w:sz="0" w:space="0" w:color="auto"/>
        <w:bottom w:val="none" w:sz="0" w:space="0" w:color="auto"/>
        <w:right w:val="none" w:sz="0" w:space="0" w:color="auto"/>
      </w:divBdr>
    </w:div>
    <w:div w:id="1406076340">
      <w:bodyDiv w:val="1"/>
      <w:marLeft w:val="0"/>
      <w:marRight w:val="0"/>
      <w:marTop w:val="0"/>
      <w:marBottom w:val="0"/>
      <w:divBdr>
        <w:top w:val="none" w:sz="0" w:space="0" w:color="auto"/>
        <w:left w:val="none" w:sz="0" w:space="0" w:color="auto"/>
        <w:bottom w:val="none" w:sz="0" w:space="0" w:color="auto"/>
        <w:right w:val="none" w:sz="0" w:space="0" w:color="auto"/>
      </w:divBdr>
    </w:div>
    <w:div w:id="1406149902">
      <w:bodyDiv w:val="1"/>
      <w:marLeft w:val="0"/>
      <w:marRight w:val="0"/>
      <w:marTop w:val="0"/>
      <w:marBottom w:val="0"/>
      <w:divBdr>
        <w:top w:val="none" w:sz="0" w:space="0" w:color="auto"/>
        <w:left w:val="none" w:sz="0" w:space="0" w:color="auto"/>
        <w:bottom w:val="none" w:sz="0" w:space="0" w:color="auto"/>
        <w:right w:val="none" w:sz="0" w:space="0" w:color="auto"/>
      </w:divBdr>
    </w:div>
    <w:div w:id="1406301561">
      <w:bodyDiv w:val="1"/>
      <w:marLeft w:val="0"/>
      <w:marRight w:val="0"/>
      <w:marTop w:val="0"/>
      <w:marBottom w:val="0"/>
      <w:divBdr>
        <w:top w:val="none" w:sz="0" w:space="0" w:color="auto"/>
        <w:left w:val="none" w:sz="0" w:space="0" w:color="auto"/>
        <w:bottom w:val="none" w:sz="0" w:space="0" w:color="auto"/>
        <w:right w:val="none" w:sz="0" w:space="0" w:color="auto"/>
      </w:divBdr>
    </w:div>
    <w:div w:id="1406302179">
      <w:bodyDiv w:val="1"/>
      <w:marLeft w:val="0"/>
      <w:marRight w:val="0"/>
      <w:marTop w:val="0"/>
      <w:marBottom w:val="0"/>
      <w:divBdr>
        <w:top w:val="none" w:sz="0" w:space="0" w:color="auto"/>
        <w:left w:val="none" w:sz="0" w:space="0" w:color="auto"/>
        <w:bottom w:val="none" w:sz="0" w:space="0" w:color="auto"/>
        <w:right w:val="none" w:sz="0" w:space="0" w:color="auto"/>
      </w:divBdr>
    </w:div>
    <w:div w:id="1406804450">
      <w:bodyDiv w:val="1"/>
      <w:marLeft w:val="0"/>
      <w:marRight w:val="0"/>
      <w:marTop w:val="0"/>
      <w:marBottom w:val="0"/>
      <w:divBdr>
        <w:top w:val="none" w:sz="0" w:space="0" w:color="auto"/>
        <w:left w:val="none" w:sz="0" w:space="0" w:color="auto"/>
        <w:bottom w:val="none" w:sz="0" w:space="0" w:color="auto"/>
        <w:right w:val="none" w:sz="0" w:space="0" w:color="auto"/>
      </w:divBdr>
    </w:div>
    <w:div w:id="1406995123">
      <w:bodyDiv w:val="1"/>
      <w:marLeft w:val="0"/>
      <w:marRight w:val="0"/>
      <w:marTop w:val="0"/>
      <w:marBottom w:val="0"/>
      <w:divBdr>
        <w:top w:val="none" w:sz="0" w:space="0" w:color="auto"/>
        <w:left w:val="none" w:sz="0" w:space="0" w:color="auto"/>
        <w:bottom w:val="none" w:sz="0" w:space="0" w:color="auto"/>
        <w:right w:val="none" w:sz="0" w:space="0" w:color="auto"/>
      </w:divBdr>
    </w:div>
    <w:div w:id="1407068832">
      <w:bodyDiv w:val="1"/>
      <w:marLeft w:val="0"/>
      <w:marRight w:val="0"/>
      <w:marTop w:val="0"/>
      <w:marBottom w:val="0"/>
      <w:divBdr>
        <w:top w:val="none" w:sz="0" w:space="0" w:color="auto"/>
        <w:left w:val="none" w:sz="0" w:space="0" w:color="auto"/>
        <w:bottom w:val="none" w:sz="0" w:space="0" w:color="auto"/>
        <w:right w:val="none" w:sz="0" w:space="0" w:color="auto"/>
      </w:divBdr>
    </w:div>
    <w:div w:id="1407339428">
      <w:bodyDiv w:val="1"/>
      <w:marLeft w:val="0"/>
      <w:marRight w:val="0"/>
      <w:marTop w:val="0"/>
      <w:marBottom w:val="0"/>
      <w:divBdr>
        <w:top w:val="none" w:sz="0" w:space="0" w:color="auto"/>
        <w:left w:val="none" w:sz="0" w:space="0" w:color="auto"/>
        <w:bottom w:val="none" w:sz="0" w:space="0" w:color="auto"/>
        <w:right w:val="none" w:sz="0" w:space="0" w:color="auto"/>
      </w:divBdr>
    </w:div>
    <w:div w:id="1407452841">
      <w:bodyDiv w:val="1"/>
      <w:marLeft w:val="0"/>
      <w:marRight w:val="0"/>
      <w:marTop w:val="0"/>
      <w:marBottom w:val="0"/>
      <w:divBdr>
        <w:top w:val="none" w:sz="0" w:space="0" w:color="auto"/>
        <w:left w:val="none" w:sz="0" w:space="0" w:color="auto"/>
        <w:bottom w:val="none" w:sz="0" w:space="0" w:color="auto"/>
        <w:right w:val="none" w:sz="0" w:space="0" w:color="auto"/>
      </w:divBdr>
    </w:div>
    <w:div w:id="1407533357">
      <w:bodyDiv w:val="1"/>
      <w:marLeft w:val="0"/>
      <w:marRight w:val="0"/>
      <w:marTop w:val="0"/>
      <w:marBottom w:val="0"/>
      <w:divBdr>
        <w:top w:val="none" w:sz="0" w:space="0" w:color="auto"/>
        <w:left w:val="none" w:sz="0" w:space="0" w:color="auto"/>
        <w:bottom w:val="none" w:sz="0" w:space="0" w:color="auto"/>
        <w:right w:val="none" w:sz="0" w:space="0" w:color="auto"/>
      </w:divBdr>
    </w:div>
    <w:div w:id="1407534871">
      <w:bodyDiv w:val="1"/>
      <w:marLeft w:val="0"/>
      <w:marRight w:val="0"/>
      <w:marTop w:val="0"/>
      <w:marBottom w:val="0"/>
      <w:divBdr>
        <w:top w:val="none" w:sz="0" w:space="0" w:color="auto"/>
        <w:left w:val="none" w:sz="0" w:space="0" w:color="auto"/>
        <w:bottom w:val="none" w:sz="0" w:space="0" w:color="auto"/>
        <w:right w:val="none" w:sz="0" w:space="0" w:color="auto"/>
      </w:divBdr>
    </w:div>
    <w:div w:id="1407915447">
      <w:bodyDiv w:val="1"/>
      <w:marLeft w:val="0"/>
      <w:marRight w:val="0"/>
      <w:marTop w:val="0"/>
      <w:marBottom w:val="0"/>
      <w:divBdr>
        <w:top w:val="none" w:sz="0" w:space="0" w:color="auto"/>
        <w:left w:val="none" w:sz="0" w:space="0" w:color="auto"/>
        <w:bottom w:val="none" w:sz="0" w:space="0" w:color="auto"/>
        <w:right w:val="none" w:sz="0" w:space="0" w:color="auto"/>
      </w:divBdr>
    </w:div>
    <w:div w:id="1407999616">
      <w:bodyDiv w:val="1"/>
      <w:marLeft w:val="0"/>
      <w:marRight w:val="0"/>
      <w:marTop w:val="0"/>
      <w:marBottom w:val="0"/>
      <w:divBdr>
        <w:top w:val="none" w:sz="0" w:space="0" w:color="auto"/>
        <w:left w:val="none" w:sz="0" w:space="0" w:color="auto"/>
        <w:bottom w:val="none" w:sz="0" w:space="0" w:color="auto"/>
        <w:right w:val="none" w:sz="0" w:space="0" w:color="auto"/>
      </w:divBdr>
    </w:div>
    <w:div w:id="1408068210">
      <w:bodyDiv w:val="1"/>
      <w:marLeft w:val="0"/>
      <w:marRight w:val="0"/>
      <w:marTop w:val="0"/>
      <w:marBottom w:val="0"/>
      <w:divBdr>
        <w:top w:val="none" w:sz="0" w:space="0" w:color="auto"/>
        <w:left w:val="none" w:sz="0" w:space="0" w:color="auto"/>
        <w:bottom w:val="none" w:sz="0" w:space="0" w:color="auto"/>
        <w:right w:val="none" w:sz="0" w:space="0" w:color="auto"/>
      </w:divBdr>
    </w:div>
    <w:div w:id="1408109103">
      <w:bodyDiv w:val="1"/>
      <w:marLeft w:val="0"/>
      <w:marRight w:val="0"/>
      <w:marTop w:val="0"/>
      <w:marBottom w:val="0"/>
      <w:divBdr>
        <w:top w:val="none" w:sz="0" w:space="0" w:color="auto"/>
        <w:left w:val="none" w:sz="0" w:space="0" w:color="auto"/>
        <w:bottom w:val="none" w:sz="0" w:space="0" w:color="auto"/>
        <w:right w:val="none" w:sz="0" w:space="0" w:color="auto"/>
      </w:divBdr>
    </w:div>
    <w:div w:id="1408190735">
      <w:bodyDiv w:val="1"/>
      <w:marLeft w:val="0"/>
      <w:marRight w:val="0"/>
      <w:marTop w:val="0"/>
      <w:marBottom w:val="0"/>
      <w:divBdr>
        <w:top w:val="none" w:sz="0" w:space="0" w:color="auto"/>
        <w:left w:val="none" w:sz="0" w:space="0" w:color="auto"/>
        <w:bottom w:val="none" w:sz="0" w:space="0" w:color="auto"/>
        <w:right w:val="none" w:sz="0" w:space="0" w:color="auto"/>
      </w:divBdr>
    </w:div>
    <w:div w:id="1408765253">
      <w:bodyDiv w:val="1"/>
      <w:marLeft w:val="0"/>
      <w:marRight w:val="0"/>
      <w:marTop w:val="0"/>
      <w:marBottom w:val="0"/>
      <w:divBdr>
        <w:top w:val="none" w:sz="0" w:space="0" w:color="auto"/>
        <w:left w:val="none" w:sz="0" w:space="0" w:color="auto"/>
        <w:bottom w:val="none" w:sz="0" w:space="0" w:color="auto"/>
        <w:right w:val="none" w:sz="0" w:space="0" w:color="auto"/>
      </w:divBdr>
    </w:div>
    <w:div w:id="1408962695">
      <w:bodyDiv w:val="1"/>
      <w:marLeft w:val="0"/>
      <w:marRight w:val="0"/>
      <w:marTop w:val="0"/>
      <w:marBottom w:val="0"/>
      <w:divBdr>
        <w:top w:val="none" w:sz="0" w:space="0" w:color="auto"/>
        <w:left w:val="none" w:sz="0" w:space="0" w:color="auto"/>
        <w:bottom w:val="none" w:sz="0" w:space="0" w:color="auto"/>
        <w:right w:val="none" w:sz="0" w:space="0" w:color="auto"/>
      </w:divBdr>
    </w:div>
    <w:div w:id="1409578320">
      <w:bodyDiv w:val="1"/>
      <w:marLeft w:val="0"/>
      <w:marRight w:val="0"/>
      <w:marTop w:val="0"/>
      <w:marBottom w:val="0"/>
      <w:divBdr>
        <w:top w:val="none" w:sz="0" w:space="0" w:color="auto"/>
        <w:left w:val="none" w:sz="0" w:space="0" w:color="auto"/>
        <w:bottom w:val="none" w:sz="0" w:space="0" w:color="auto"/>
        <w:right w:val="none" w:sz="0" w:space="0" w:color="auto"/>
      </w:divBdr>
    </w:div>
    <w:div w:id="1409616008">
      <w:bodyDiv w:val="1"/>
      <w:marLeft w:val="0"/>
      <w:marRight w:val="0"/>
      <w:marTop w:val="0"/>
      <w:marBottom w:val="0"/>
      <w:divBdr>
        <w:top w:val="none" w:sz="0" w:space="0" w:color="auto"/>
        <w:left w:val="none" w:sz="0" w:space="0" w:color="auto"/>
        <w:bottom w:val="none" w:sz="0" w:space="0" w:color="auto"/>
        <w:right w:val="none" w:sz="0" w:space="0" w:color="auto"/>
      </w:divBdr>
    </w:div>
    <w:div w:id="1410075329">
      <w:bodyDiv w:val="1"/>
      <w:marLeft w:val="0"/>
      <w:marRight w:val="0"/>
      <w:marTop w:val="0"/>
      <w:marBottom w:val="0"/>
      <w:divBdr>
        <w:top w:val="none" w:sz="0" w:space="0" w:color="auto"/>
        <w:left w:val="none" w:sz="0" w:space="0" w:color="auto"/>
        <w:bottom w:val="none" w:sz="0" w:space="0" w:color="auto"/>
        <w:right w:val="none" w:sz="0" w:space="0" w:color="auto"/>
      </w:divBdr>
    </w:div>
    <w:div w:id="1410539855">
      <w:bodyDiv w:val="1"/>
      <w:marLeft w:val="0"/>
      <w:marRight w:val="0"/>
      <w:marTop w:val="0"/>
      <w:marBottom w:val="0"/>
      <w:divBdr>
        <w:top w:val="none" w:sz="0" w:space="0" w:color="auto"/>
        <w:left w:val="none" w:sz="0" w:space="0" w:color="auto"/>
        <w:bottom w:val="none" w:sz="0" w:space="0" w:color="auto"/>
        <w:right w:val="none" w:sz="0" w:space="0" w:color="auto"/>
      </w:divBdr>
    </w:div>
    <w:div w:id="1410888973">
      <w:bodyDiv w:val="1"/>
      <w:marLeft w:val="0"/>
      <w:marRight w:val="0"/>
      <w:marTop w:val="0"/>
      <w:marBottom w:val="0"/>
      <w:divBdr>
        <w:top w:val="none" w:sz="0" w:space="0" w:color="auto"/>
        <w:left w:val="none" w:sz="0" w:space="0" w:color="auto"/>
        <w:bottom w:val="none" w:sz="0" w:space="0" w:color="auto"/>
        <w:right w:val="none" w:sz="0" w:space="0" w:color="auto"/>
      </w:divBdr>
    </w:div>
    <w:div w:id="1411192886">
      <w:bodyDiv w:val="1"/>
      <w:marLeft w:val="0"/>
      <w:marRight w:val="0"/>
      <w:marTop w:val="0"/>
      <w:marBottom w:val="0"/>
      <w:divBdr>
        <w:top w:val="none" w:sz="0" w:space="0" w:color="auto"/>
        <w:left w:val="none" w:sz="0" w:space="0" w:color="auto"/>
        <w:bottom w:val="none" w:sz="0" w:space="0" w:color="auto"/>
        <w:right w:val="none" w:sz="0" w:space="0" w:color="auto"/>
      </w:divBdr>
    </w:div>
    <w:div w:id="1411393421">
      <w:bodyDiv w:val="1"/>
      <w:marLeft w:val="0"/>
      <w:marRight w:val="0"/>
      <w:marTop w:val="0"/>
      <w:marBottom w:val="0"/>
      <w:divBdr>
        <w:top w:val="none" w:sz="0" w:space="0" w:color="auto"/>
        <w:left w:val="none" w:sz="0" w:space="0" w:color="auto"/>
        <w:bottom w:val="none" w:sz="0" w:space="0" w:color="auto"/>
        <w:right w:val="none" w:sz="0" w:space="0" w:color="auto"/>
      </w:divBdr>
    </w:div>
    <w:div w:id="1411581671">
      <w:bodyDiv w:val="1"/>
      <w:marLeft w:val="0"/>
      <w:marRight w:val="0"/>
      <w:marTop w:val="0"/>
      <w:marBottom w:val="0"/>
      <w:divBdr>
        <w:top w:val="none" w:sz="0" w:space="0" w:color="auto"/>
        <w:left w:val="none" w:sz="0" w:space="0" w:color="auto"/>
        <w:bottom w:val="none" w:sz="0" w:space="0" w:color="auto"/>
        <w:right w:val="none" w:sz="0" w:space="0" w:color="auto"/>
      </w:divBdr>
    </w:div>
    <w:div w:id="1411851597">
      <w:bodyDiv w:val="1"/>
      <w:marLeft w:val="0"/>
      <w:marRight w:val="0"/>
      <w:marTop w:val="0"/>
      <w:marBottom w:val="0"/>
      <w:divBdr>
        <w:top w:val="none" w:sz="0" w:space="0" w:color="auto"/>
        <w:left w:val="none" w:sz="0" w:space="0" w:color="auto"/>
        <w:bottom w:val="none" w:sz="0" w:space="0" w:color="auto"/>
        <w:right w:val="none" w:sz="0" w:space="0" w:color="auto"/>
      </w:divBdr>
    </w:div>
    <w:div w:id="1411923254">
      <w:bodyDiv w:val="1"/>
      <w:marLeft w:val="0"/>
      <w:marRight w:val="0"/>
      <w:marTop w:val="0"/>
      <w:marBottom w:val="0"/>
      <w:divBdr>
        <w:top w:val="none" w:sz="0" w:space="0" w:color="auto"/>
        <w:left w:val="none" w:sz="0" w:space="0" w:color="auto"/>
        <w:bottom w:val="none" w:sz="0" w:space="0" w:color="auto"/>
        <w:right w:val="none" w:sz="0" w:space="0" w:color="auto"/>
      </w:divBdr>
    </w:div>
    <w:div w:id="1412313148">
      <w:bodyDiv w:val="1"/>
      <w:marLeft w:val="0"/>
      <w:marRight w:val="0"/>
      <w:marTop w:val="0"/>
      <w:marBottom w:val="0"/>
      <w:divBdr>
        <w:top w:val="none" w:sz="0" w:space="0" w:color="auto"/>
        <w:left w:val="none" w:sz="0" w:space="0" w:color="auto"/>
        <w:bottom w:val="none" w:sz="0" w:space="0" w:color="auto"/>
        <w:right w:val="none" w:sz="0" w:space="0" w:color="auto"/>
      </w:divBdr>
    </w:div>
    <w:div w:id="1412383738">
      <w:bodyDiv w:val="1"/>
      <w:marLeft w:val="0"/>
      <w:marRight w:val="0"/>
      <w:marTop w:val="0"/>
      <w:marBottom w:val="0"/>
      <w:divBdr>
        <w:top w:val="none" w:sz="0" w:space="0" w:color="auto"/>
        <w:left w:val="none" w:sz="0" w:space="0" w:color="auto"/>
        <w:bottom w:val="none" w:sz="0" w:space="0" w:color="auto"/>
        <w:right w:val="none" w:sz="0" w:space="0" w:color="auto"/>
      </w:divBdr>
    </w:div>
    <w:div w:id="1412393159">
      <w:bodyDiv w:val="1"/>
      <w:marLeft w:val="0"/>
      <w:marRight w:val="0"/>
      <w:marTop w:val="0"/>
      <w:marBottom w:val="0"/>
      <w:divBdr>
        <w:top w:val="none" w:sz="0" w:space="0" w:color="auto"/>
        <w:left w:val="none" w:sz="0" w:space="0" w:color="auto"/>
        <w:bottom w:val="none" w:sz="0" w:space="0" w:color="auto"/>
        <w:right w:val="none" w:sz="0" w:space="0" w:color="auto"/>
      </w:divBdr>
    </w:div>
    <w:div w:id="1412503114">
      <w:bodyDiv w:val="1"/>
      <w:marLeft w:val="0"/>
      <w:marRight w:val="0"/>
      <w:marTop w:val="0"/>
      <w:marBottom w:val="0"/>
      <w:divBdr>
        <w:top w:val="none" w:sz="0" w:space="0" w:color="auto"/>
        <w:left w:val="none" w:sz="0" w:space="0" w:color="auto"/>
        <w:bottom w:val="none" w:sz="0" w:space="0" w:color="auto"/>
        <w:right w:val="none" w:sz="0" w:space="0" w:color="auto"/>
      </w:divBdr>
    </w:div>
    <w:div w:id="1412776096">
      <w:bodyDiv w:val="1"/>
      <w:marLeft w:val="0"/>
      <w:marRight w:val="0"/>
      <w:marTop w:val="0"/>
      <w:marBottom w:val="0"/>
      <w:divBdr>
        <w:top w:val="none" w:sz="0" w:space="0" w:color="auto"/>
        <w:left w:val="none" w:sz="0" w:space="0" w:color="auto"/>
        <w:bottom w:val="none" w:sz="0" w:space="0" w:color="auto"/>
        <w:right w:val="none" w:sz="0" w:space="0" w:color="auto"/>
      </w:divBdr>
    </w:div>
    <w:div w:id="1413089264">
      <w:bodyDiv w:val="1"/>
      <w:marLeft w:val="0"/>
      <w:marRight w:val="0"/>
      <w:marTop w:val="0"/>
      <w:marBottom w:val="0"/>
      <w:divBdr>
        <w:top w:val="none" w:sz="0" w:space="0" w:color="auto"/>
        <w:left w:val="none" w:sz="0" w:space="0" w:color="auto"/>
        <w:bottom w:val="none" w:sz="0" w:space="0" w:color="auto"/>
        <w:right w:val="none" w:sz="0" w:space="0" w:color="auto"/>
      </w:divBdr>
    </w:div>
    <w:div w:id="1413165478">
      <w:bodyDiv w:val="1"/>
      <w:marLeft w:val="0"/>
      <w:marRight w:val="0"/>
      <w:marTop w:val="0"/>
      <w:marBottom w:val="0"/>
      <w:divBdr>
        <w:top w:val="none" w:sz="0" w:space="0" w:color="auto"/>
        <w:left w:val="none" w:sz="0" w:space="0" w:color="auto"/>
        <w:bottom w:val="none" w:sz="0" w:space="0" w:color="auto"/>
        <w:right w:val="none" w:sz="0" w:space="0" w:color="auto"/>
      </w:divBdr>
    </w:div>
    <w:div w:id="1413241033">
      <w:bodyDiv w:val="1"/>
      <w:marLeft w:val="0"/>
      <w:marRight w:val="0"/>
      <w:marTop w:val="0"/>
      <w:marBottom w:val="0"/>
      <w:divBdr>
        <w:top w:val="none" w:sz="0" w:space="0" w:color="auto"/>
        <w:left w:val="none" w:sz="0" w:space="0" w:color="auto"/>
        <w:bottom w:val="none" w:sz="0" w:space="0" w:color="auto"/>
        <w:right w:val="none" w:sz="0" w:space="0" w:color="auto"/>
      </w:divBdr>
    </w:div>
    <w:div w:id="1413315082">
      <w:bodyDiv w:val="1"/>
      <w:marLeft w:val="0"/>
      <w:marRight w:val="0"/>
      <w:marTop w:val="0"/>
      <w:marBottom w:val="0"/>
      <w:divBdr>
        <w:top w:val="none" w:sz="0" w:space="0" w:color="auto"/>
        <w:left w:val="none" w:sz="0" w:space="0" w:color="auto"/>
        <w:bottom w:val="none" w:sz="0" w:space="0" w:color="auto"/>
        <w:right w:val="none" w:sz="0" w:space="0" w:color="auto"/>
      </w:divBdr>
    </w:div>
    <w:div w:id="1413426674">
      <w:bodyDiv w:val="1"/>
      <w:marLeft w:val="0"/>
      <w:marRight w:val="0"/>
      <w:marTop w:val="0"/>
      <w:marBottom w:val="0"/>
      <w:divBdr>
        <w:top w:val="none" w:sz="0" w:space="0" w:color="auto"/>
        <w:left w:val="none" w:sz="0" w:space="0" w:color="auto"/>
        <w:bottom w:val="none" w:sz="0" w:space="0" w:color="auto"/>
        <w:right w:val="none" w:sz="0" w:space="0" w:color="auto"/>
      </w:divBdr>
    </w:div>
    <w:div w:id="1413891560">
      <w:bodyDiv w:val="1"/>
      <w:marLeft w:val="0"/>
      <w:marRight w:val="0"/>
      <w:marTop w:val="0"/>
      <w:marBottom w:val="0"/>
      <w:divBdr>
        <w:top w:val="none" w:sz="0" w:space="0" w:color="auto"/>
        <w:left w:val="none" w:sz="0" w:space="0" w:color="auto"/>
        <w:bottom w:val="none" w:sz="0" w:space="0" w:color="auto"/>
        <w:right w:val="none" w:sz="0" w:space="0" w:color="auto"/>
      </w:divBdr>
    </w:div>
    <w:div w:id="1414085208">
      <w:bodyDiv w:val="1"/>
      <w:marLeft w:val="0"/>
      <w:marRight w:val="0"/>
      <w:marTop w:val="0"/>
      <w:marBottom w:val="0"/>
      <w:divBdr>
        <w:top w:val="none" w:sz="0" w:space="0" w:color="auto"/>
        <w:left w:val="none" w:sz="0" w:space="0" w:color="auto"/>
        <w:bottom w:val="none" w:sz="0" w:space="0" w:color="auto"/>
        <w:right w:val="none" w:sz="0" w:space="0" w:color="auto"/>
      </w:divBdr>
    </w:div>
    <w:div w:id="1414088444">
      <w:bodyDiv w:val="1"/>
      <w:marLeft w:val="0"/>
      <w:marRight w:val="0"/>
      <w:marTop w:val="0"/>
      <w:marBottom w:val="0"/>
      <w:divBdr>
        <w:top w:val="none" w:sz="0" w:space="0" w:color="auto"/>
        <w:left w:val="none" w:sz="0" w:space="0" w:color="auto"/>
        <w:bottom w:val="none" w:sz="0" w:space="0" w:color="auto"/>
        <w:right w:val="none" w:sz="0" w:space="0" w:color="auto"/>
      </w:divBdr>
    </w:div>
    <w:div w:id="1414162513">
      <w:bodyDiv w:val="1"/>
      <w:marLeft w:val="0"/>
      <w:marRight w:val="0"/>
      <w:marTop w:val="0"/>
      <w:marBottom w:val="0"/>
      <w:divBdr>
        <w:top w:val="none" w:sz="0" w:space="0" w:color="auto"/>
        <w:left w:val="none" w:sz="0" w:space="0" w:color="auto"/>
        <w:bottom w:val="none" w:sz="0" w:space="0" w:color="auto"/>
        <w:right w:val="none" w:sz="0" w:space="0" w:color="auto"/>
      </w:divBdr>
    </w:div>
    <w:div w:id="1414352636">
      <w:bodyDiv w:val="1"/>
      <w:marLeft w:val="0"/>
      <w:marRight w:val="0"/>
      <w:marTop w:val="0"/>
      <w:marBottom w:val="0"/>
      <w:divBdr>
        <w:top w:val="none" w:sz="0" w:space="0" w:color="auto"/>
        <w:left w:val="none" w:sz="0" w:space="0" w:color="auto"/>
        <w:bottom w:val="none" w:sz="0" w:space="0" w:color="auto"/>
        <w:right w:val="none" w:sz="0" w:space="0" w:color="auto"/>
      </w:divBdr>
    </w:div>
    <w:div w:id="1414626717">
      <w:bodyDiv w:val="1"/>
      <w:marLeft w:val="0"/>
      <w:marRight w:val="0"/>
      <w:marTop w:val="0"/>
      <w:marBottom w:val="0"/>
      <w:divBdr>
        <w:top w:val="none" w:sz="0" w:space="0" w:color="auto"/>
        <w:left w:val="none" w:sz="0" w:space="0" w:color="auto"/>
        <w:bottom w:val="none" w:sz="0" w:space="0" w:color="auto"/>
        <w:right w:val="none" w:sz="0" w:space="0" w:color="auto"/>
      </w:divBdr>
    </w:div>
    <w:div w:id="1414670096">
      <w:bodyDiv w:val="1"/>
      <w:marLeft w:val="0"/>
      <w:marRight w:val="0"/>
      <w:marTop w:val="0"/>
      <w:marBottom w:val="0"/>
      <w:divBdr>
        <w:top w:val="none" w:sz="0" w:space="0" w:color="auto"/>
        <w:left w:val="none" w:sz="0" w:space="0" w:color="auto"/>
        <w:bottom w:val="none" w:sz="0" w:space="0" w:color="auto"/>
        <w:right w:val="none" w:sz="0" w:space="0" w:color="auto"/>
      </w:divBdr>
    </w:div>
    <w:div w:id="1414858557">
      <w:bodyDiv w:val="1"/>
      <w:marLeft w:val="0"/>
      <w:marRight w:val="0"/>
      <w:marTop w:val="0"/>
      <w:marBottom w:val="0"/>
      <w:divBdr>
        <w:top w:val="none" w:sz="0" w:space="0" w:color="auto"/>
        <w:left w:val="none" w:sz="0" w:space="0" w:color="auto"/>
        <w:bottom w:val="none" w:sz="0" w:space="0" w:color="auto"/>
        <w:right w:val="none" w:sz="0" w:space="0" w:color="auto"/>
      </w:divBdr>
    </w:div>
    <w:div w:id="1414935723">
      <w:bodyDiv w:val="1"/>
      <w:marLeft w:val="0"/>
      <w:marRight w:val="0"/>
      <w:marTop w:val="0"/>
      <w:marBottom w:val="0"/>
      <w:divBdr>
        <w:top w:val="none" w:sz="0" w:space="0" w:color="auto"/>
        <w:left w:val="none" w:sz="0" w:space="0" w:color="auto"/>
        <w:bottom w:val="none" w:sz="0" w:space="0" w:color="auto"/>
        <w:right w:val="none" w:sz="0" w:space="0" w:color="auto"/>
      </w:divBdr>
    </w:div>
    <w:div w:id="1415199474">
      <w:bodyDiv w:val="1"/>
      <w:marLeft w:val="0"/>
      <w:marRight w:val="0"/>
      <w:marTop w:val="0"/>
      <w:marBottom w:val="0"/>
      <w:divBdr>
        <w:top w:val="none" w:sz="0" w:space="0" w:color="auto"/>
        <w:left w:val="none" w:sz="0" w:space="0" w:color="auto"/>
        <w:bottom w:val="none" w:sz="0" w:space="0" w:color="auto"/>
        <w:right w:val="none" w:sz="0" w:space="0" w:color="auto"/>
      </w:divBdr>
    </w:div>
    <w:div w:id="1415205007">
      <w:bodyDiv w:val="1"/>
      <w:marLeft w:val="0"/>
      <w:marRight w:val="0"/>
      <w:marTop w:val="0"/>
      <w:marBottom w:val="0"/>
      <w:divBdr>
        <w:top w:val="none" w:sz="0" w:space="0" w:color="auto"/>
        <w:left w:val="none" w:sz="0" w:space="0" w:color="auto"/>
        <w:bottom w:val="none" w:sz="0" w:space="0" w:color="auto"/>
        <w:right w:val="none" w:sz="0" w:space="0" w:color="auto"/>
      </w:divBdr>
    </w:div>
    <w:div w:id="1415590640">
      <w:bodyDiv w:val="1"/>
      <w:marLeft w:val="0"/>
      <w:marRight w:val="0"/>
      <w:marTop w:val="0"/>
      <w:marBottom w:val="0"/>
      <w:divBdr>
        <w:top w:val="none" w:sz="0" w:space="0" w:color="auto"/>
        <w:left w:val="none" w:sz="0" w:space="0" w:color="auto"/>
        <w:bottom w:val="none" w:sz="0" w:space="0" w:color="auto"/>
        <w:right w:val="none" w:sz="0" w:space="0" w:color="auto"/>
      </w:divBdr>
    </w:div>
    <w:div w:id="1415929504">
      <w:bodyDiv w:val="1"/>
      <w:marLeft w:val="0"/>
      <w:marRight w:val="0"/>
      <w:marTop w:val="0"/>
      <w:marBottom w:val="0"/>
      <w:divBdr>
        <w:top w:val="none" w:sz="0" w:space="0" w:color="auto"/>
        <w:left w:val="none" w:sz="0" w:space="0" w:color="auto"/>
        <w:bottom w:val="none" w:sz="0" w:space="0" w:color="auto"/>
        <w:right w:val="none" w:sz="0" w:space="0" w:color="auto"/>
      </w:divBdr>
    </w:div>
    <w:div w:id="1415937498">
      <w:bodyDiv w:val="1"/>
      <w:marLeft w:val="0"/>
      <w:marRight w:val="0"/>
      <w:marTop w:val="0"/>
      <w:marBottom w:val="0"/>
      <w:divBdr>
        <w:top w:val="none" w:sz="0" w:space="0" w:color="auto"/>
        <w:left w:val="none" w:sz="0" w:space="0" w:color="auto"/>
        <w:bottom w:val="none" w:sz="0" w:space="0" w:color="auto"/>
        <w:right w:val="none" w:sz="0" w:space="0" w:color="auto"/>
      </w:divBdr>
    </w:div>
    <w:div w:id="1416441995">
      <w:bodyDiv w:val="1"/>
      <w:marLeft w:val="0"/>
      <w:marRight w:val="0"/>
      <w:marTop w:val="0"/>
      <w:marBottom w:val="0"/>
      <w:divBdr>
        <w:top w:val="none" w:sz="0" w:space="0" w:color="auto"/>
        <w:left w:val="none" w:sz="0" w:space="0" w:color="auto"/>
        <w:bottom w:val="none" w:sz="0" w:space="0" w:color="auto"/>
        <w:right w:val="none" w:sz="0" w:space="0" w:color="auto"/>
      </w:divBdr>
    </w:div>
    <w:div w:id="1416634380">
      <w:bodyDiv w:val="1"/>
      <w:marLeft w:val="0"/>
      <w:marRight w:val="0"/>
      <w:marTop w:val="0"/>
      <w:marBottom w:val="0"/>
      <w:divBdr>
        <w:top w:val="none" w:sz="0" w:space="0" w:color="auto"/>
        <w:left w:val="none" w:sz="0" w:space="0" w:color="auto"/>
        <w:bottom w:val="none" w:sz="0" w:space="0" w:color="auto"/>
        <w:right w:val="none" w:sz="0" w:space="0" w:color="auto"/>
      </w:divBdr>
    </w:div>
    <w:div w:id="1416706711">
      <w:bodyDiv w:val="1"/>
      <w:marLeft w:val="0"/>
      <w:marRight w:val="0"/>
      <w:marTop w:val="0"/>
      <w:marBottom w:val="0"/>
      <w:divBdr>
        <w:top w:val="none" w:sz="0" w:space="0" w:color="auto"/>
        <w:left w:val="none" w:sz="0" w:space="0" w:color="auto"/>
        <w:bottom w:val="none" w:sz="0" w:space="0" w:color="auto"/>
        <w:right w:val="none" w:sz="0" w:space="0" w:color="auto"/>
      </w:divBdr>
    </w:div>
    <w:div w:id="1416707825">
      <w:bodyDiv w:val="1"/>
      <w:marLeft w:val="0"/>
      <w:marRight w:val="0"/>
      <w:marTop w:val="0"/>
      <w:marBottom w:val="0"/>
      <w:divBdr>
        <w:top w:val="none" w:sz="0" w:space="0" w:color="auto"/>
        <w:left w:val="none" w:sz="0" w:space="0" w:color="auto"/>
        <w:bottom w:val="none" w:sz="0" w:space="0" w:color="auto"/>
        <w:right w:val="none" w:sz="0" w:space="0" w:color="auto"/>
      </w:divBdr>
    </w:div>
    <w:div w:id="1417047923">
      <w:bodyDiv w:val="1"/>
      <w:marLeft w:val="0"/>
      <w:marRight w:val="0"/>
      <w:marTop w:val="0"/>
      <w:marBottom w:val="0"/>
      <w:divBdr>
        <w:top w:val="none" w:sz="0" w:space="0" w:color="auto"/>
        <w:left w:val="none" w:sz="0" w:space="0" w:color="auto"/>
        <w:bottom w:val="none" w:sz="0" w:space="0" w:color="auto"/>
        <w:right w:val="none" w:sz="0" w:space="0" w:color="auto"/>
      </w:divBdr>
    </w:div>
    <w:div w:id="1417628404">
      <w:bodyDiv w:val="1"/>
      <w:marLeft w:val="0"/>
      <w:marRight w:val="0"/>
      <w:marTop w:val="0"/>
      <w:marBottom w:val="0"/>
      <w:divBdr>
        <w:top w:val="none" w:sz="0" w:space="0" w:color="auto"/>
        <w:left w:val="none" w:sz="0" w:space="0" w:color="auto"/>
        <w:bottom w:val="none" w:sz="0" w:space="0" w:color="auto"/>
        <w:right w:val="none" w:sz="0" w:space="0" w:color="auto"/>
      </w:divBdr>
    </w:div>
    <w:div w:id="1417749719">
      <w:bodyDiv w:val="1"/>
      <w:marLeft w:val="0"/>
      <w:marRight w:val="0"/>
      <w:marTop w:val="0"/>
      <w:marBottom w:val="0"/>
      <w:divBdr>
        <w:top w:val="none" w:sz="0" w:space="0" w:color="auto"/>
        <w:left w:val="none" w:sz="0" w:space="0" w:color="auto"/>
        <w:bottom w:val="none" w:sz="0" w:space="0" w:color="auto"/>
        <w:right w:val="none" w:sz="0" w:space="0" w:color="auto"/>
      </w:divBdr>
    </w:div>
    <w:div w:id="1417823662">
      <w:bodyDiv w:val="1"/>
      <w:marLeft w:val="0"/>
      <w:marRight w:val="0"/>
      <w:marTop w:val="0"/>
      <w:marBottom w:val="0"/>
      <w:divBdr>
        <w:top w:val="none" w:sz="0" w:space="0" w:color="auto"/>
        <w:left w:val="none" w:sz="0" w:space="0" w:color="auto"/>
        <w:bottom w:val="none" w:sz="0" w:space="0" w:color="auto"/>
        <w:right w:val="none" w:sz="0" w:space="0" w:color="auto"/>
      </w:divBdr>
    </w:div>
    <w:div w:id="1417899324">
      <w:bodyDiv w:val="1"/>
      <w:marLeft w:val="0"/>
      <w:marRight w:val="0"/>
      <w:marTop w:val="0"/>
      <w:marBottom w:val="0"/>
      <w:divBdr>
        <w:top w:val="none" w:sz="0" w:space="0" w:color="auto"/>
        <w:left w:val="none" w:sz="0" w:space="0" w:color="auto"/>
        <w:bottom w:val="none" w:sz="0" w:space="0" w:color="auto"/>
        <w:right w:val="none" w:sz="0" w:space="0" w:color="auto"/>
      </w:divBdr>
    </w:div>
    <w:div w:id="1417945081">
      <w:bodyDiv w:val="1"/>
      <w:marLeft w:val="0"/>
      <w:marRight w:val="0"/>
      <w:marTop w:val="0"/>
      <w:marBottom w:val="0"/>
      <w:divBdr>
        <w:top w:val="none" w:sz="0" w:space="0" w:color="auto"/>
        <w:left w:val="none" w:sz="0" w:space="0" w:color="auto"/>
        <w:bottom w:val="none" w:sz="0" w:space="0" w:color="auto"/>
        <w:right w:val="none" w:sz="0" w:space="0" w:color="auto"/>
      </w:divBdr>
    </w:div>
    <w:div w:id="1418017260">
      <w:bodyDiv w:val="1"/>
      <w:marLeft w:val="0"/>
      <w:marRight w:val="0"/>
      <w:marTop w:val="0"/>
      <w:marBottom w:val="0"/>
      <w:divBdr>
        <w:top w:val="none" w:sz="0" w:space="0" w:color="auto"/>
        <w:left w:val="none" w:sz="0" w:space="0" w:color="auto"/>
        <w:bottom w:val="none" w:sz="0" w:space="0" w:color="auto"/>
        <w:right w:val="none" w:sz="0" w:space="0" w:color="auto"/>
      </w:divBdr>
    </w:div>
    <w:div w:id="1418750987">
      <w:bodyDiv w:val="1"/>
      <w:marLeft w:val="0"/>
      <w:marRight w:val="0"/>
      <w:marTop w:val="0"/>
      <w:marBottom w:val="0"/>
      <w:divBdr>
        <w:top w:val="none" w:sz="0" w:space="0" w:color="auto"/>
        <w:left w:val="none" w:sz="0" w:space="0" w:color="auto"/>
        <w:bottom w:val="none" w:sz="0" w:space="0" w:color="auto"/>
        <w:right w:val="none" w:sz="0" w:space="0" w:color="auto"/>
      </w:divBdr>
    </w:div>
    <w:div w:id="1418987680">
      <w:bodyDiv w:val="1"/>
      <w:marLeft w:val="0"/>
      <w:marRight w:val="0"/>
      <w:marTop w:val="0"/>
      <w:marBottom w:val="0"/>
      <w:divBdr>
        <w:top w:val="none" w:sz="0" w:space="0" w:color="auto"/>
        <w:left w:val="none" w:sz="0" w:space="0" w:color="auto"/>
        <w:bottom w:val="none" w:sz="0" w:space="0" w:color="auto"/>
        <w:right w:val="none" w:sz="0" w:space="0" w:color="auto"/>
      </w:divBdr>
    </w:div>
    <w:div w:id="1419138354">
      <w:bodyDiv w:val="1"/>
      <w:marLeft w:val="0"/>
      <w:marRight w:val="0"/>
      <w:marTop w:val="0"/>
      <w:marBottom w:val="0"/>
      <w:divBdr>
        <w:top w:val="none" w:sz="0" w:space="0" w:color="auto"/>
        <w:left w:val="none" w:sz="0" w:space="0" w:color="auto"/>
        <w:bottom w:val="none" w:sz="0" w:space="0" w:color="auto"/>
        <w:right w:val="none" w:sz="0" w:space="0" w:color="auto"/>
      </w:divBdr>
    </w:div>
    <w:div w:id="1419209120">
      <w:bodyDiv w:val="1"/>
      <w:marLeft w:val="0"/>
      <w:marRight w:val="0"/>
      <w:marTop w:val="0"/>
      <w:marBottom w:val="0"/>
      <w:divBdr>
        <w:top w:val="none" w:sz="0" w:space="0" w:color="auto"/>
        <w:left w:val="none" w:sz="0" w:space="0" w:color="auto"/>
        <w:bottom w:val="none" w:sz="0" w:space="0" w:color="auto"/>
        <w:right w:val="none" w:sz="0" w:space="0" w:color="auto"/>
      </w:divBdr>
    </w:div>
    <w:div w:id="1419324975">
      <w:bodyDiv w:val="1"/>
      <w:marLeft w:val="0"/>
      <w:marRight w:val="0"/>
      <w:marTop w:val="0"/>
      <w:marBottom w:val="0"/>
      <w:divBdr>
        <w:top w:val="none" w:sz="0" w:space="0" w:color="auto"/>
        <w:left w:val="none" w:sz="0" w:space="0" w:color="auto"/>
        <w:bottom w:val="none" w:sz="0" w:space="0" w:color="auto"/>
        <w:right w:val="none" w:sz="0" w:space="0" w:color="auto"/>
      </w:divBdr>
    </w:div>
    <w:div w:id="1419328996">
      <w:bodyDiv w:val="1"/>
      <w:marLeft w:val="0"/>
      <w:marRight w:val="0"/>
      <w:marTop w:val="0"/>
      <w:marBottom w:val="0"/>
      <w:divBdr>
        <w:top w:val="none" w:sz="0" w:space="0" w:color="auto"/>
        <w:left w:val="none" w:sz="0" w:space="0" w:color="auto"/>
        <w:bottom w:val="none" w:sz="0" w:space="0" w:color="auto"/>
        <w:right w:val="none" w:sz="0" w:space="0" w:color="auto"/>
      </w:divBdr>
    </w:div>
    <w:div w:id="1419331440">
      <w:bodyDiv w:val="1"/>
      <w:marLeft w:val="0"/>
      <w:marRight w:val="0"/>
      <w:marTop w:val="0"/>
      <w:marBottom w:val="0"/>
      <w:divBdr>
        <w:top w:val="none" w:sz="0" w:space="0" w:color="auto"/>
        <w:left w:val="none" w:sz="0" w:space="0" w:color="auto"/>
        <w:bottom w:val="none" w:sz="0" w:space="0" w:color="auto"/>
        <w:right w:val="none" w:sz="0" w:space="0" w:color="auto"/>
      </w:divBdr>
    </w:div>
    <w:div w:id="1419449581">
      <w:bodyDiv w:val="1"/>
      <w:marLeft w:val="0"/>
      <w:marRight w:val="0"/>
      <w:marTop w:val="0"/>
      <w:marBottom w:val="0"/>
      <w:divBdr>
        <w:top w:val="none" w:sz="0" w:space="0" w:color="auto"/>
        <w:left w:val="none" w:sz="0" w:space="0" w:color="auto"/>
        <w:bottom w:val="none" w:sz="0" w:space="0" w:color="auto"/>
        <w:right w:val="none" w:sz="0" w:space="0" w:color="auto"/>
      </w:divBdr>
    </w:div>
    <w:div w:id="1419643139">
      <w:bodyDiv w:val="1"/>
      <w:marLeft w:val="0"/>
      <w:marRight w:val="0"/>
      <w:marTop w:val="0"/>
      <w:marBottom w:val="0"/>
      <w:divBdr>
        <w:top w:val="none" w:sz="0" w:space="0" w:color="auto"/>
        <w:left w:val="none" w:sz="0" w:space="0" w:color="auto"/>
        <w:bottom w:val="none" w:sz="0" w:space="0" w:color="auto"/>
        <w:right w:val="none" w:sz="0" w:space="0" w:color="auto"/>
      </w:divBdr>
    </w:div>
    <w:div w:id="1419792298">
      <w:bodyDiv w:val="1"/>
      <w:marLeft w:val="0"/>
      <w:marRight w:val="0"/>
      <w:marTop w:val="0"/>
      <w:marBottom w:val="0"/>
      <w:divBdr>
        <w:top w:val="none" w:sz="0" w:space="0" w:color="auto"/>
        <w:left w:val="none" w:sz="0" w:space="0" w:color="auto"/>
        <w:bottom w:val="none" w:sz="0" w:space="0" w:color="auto"/>
        <w:right w:val="none" w:sz="0" w:space="0" w:color="auto"/>
      </w:divBdr>
    </w:div>
    <w:div w:id="1420326407">
      <w:bodyDiv w:val="1"/>
      <w:marLeft w:val="0"/>
      <w:marRight w:val="0"/>
      <w:marTop w:val="0"/>
      <w:marBottom w:val="0"/>
      <w:divBdr>
        <w:top w:val="none" w:sz="0" w:space="0" w:color="auto"/>
        <w:left w:val="none" w:sz="0" w:space="0" w:color="auto"/>
        <w:bottom w:val="none" w:sz="0" w:space="0" w:color="auto"/>
        <w:right w:val="none" w:sz="0" w:space="0" w:color="auto"/>
      </w:divBdr>
    </w:div>
    <w:div w:id="1420447094">
      <w:bodyDiv w:val="1"/>
      <w:marLeft w:val="0"/>
      <w:marRight w:val="0"/>
      <w:marTop w:val="0"/>
      <w:marBottom w:val="0"/>
      <w:divBdr>
        <w:top w:val="none" w:sz="0" w:space="0" w:color="auto"/>
        <w:left w:val="none" w:sz="0" w:space="0" w:color="auto"/>
        <w:bottom w:val="none" w:sz="0" w:space="0" w:color="auto"/>
        <w:right w:val="none" w:sz="0" w:space="0" w:color="auto"/>
      </w:divBdr>
    </w:div>
    <w:div w:id="1420518933">
      <w:bodyDiv w:val="1"/>
      <w:marLeft w:val="0"/>
      <w:marRight w:val="0"/>
      <w:marTop w:val="0"/>
      <w:marBottom w:val="0"/>
      <w:divBdr>
        <w:top w:val="none" w:sz="0" w:space="0" w:color="auto"/>
        <w:left w:val="none" w:sz="0" w:space="0" w:color="auto"/>
        <w:bottom w:val="none" w:sz="0" w:space="0" w:color="auto"/>
        <w:right w:val="none" w:sz="0" w:space="0" w:color="auto"/>
      </w:divBdr>
    </w:div>
    <w:div w:id="1420760343">
      <w:bodyDiv w:val="1"/>
      <w:marLeft w:val="0"/>
      <w:marRight w:val="0"/>
      <w:marTop w:val="0"/>
      <w:marBottom w:val="0"/>
      <w:divBdr>
        <w:top w:val="none" w:sz="0" w:space="0" w:color="auto"/>
        <w:left w:val="none" w:sz="0" w:space="0" w:color="auto"/>
        <w:bottom w:val="none" w:sz="0" w:space="0" w:color="auto"/>
        <w:right w:val="none" w:sz="0" w:space="0" w:color="auto"/>
      </w:divBdr>
    </w:div>
    <w:div w:id="1421219199">
      <w:bodyDiv w:val="1"/>
      <w:marLeft w:val="0"/>
      <w:marRight w:val="0"/>
      <w:marTop w:val="0"/>
      <w:marBottom w:val="0"/>
      <w:divBdr>
        <w:top w:val="none" w:sz="0" w:space="0" w:color="auto"/>
        <w:left w:val="none" w:sz="0" w:space="0" w:color="auto"/>
        <w:bottom w:val="none" w:sz="0" w:space="0" w:color="auto"/>
        <w:right w:val="none" w:sz="0" w:space="0" w:color="auto"/>
      </w:divBdr>
    </w:div>
    <w:div w:id="1421297751">
      <w:bodyDiv w:val="1"/>
      <w:marLeft w:val="0"/>
      <w:marRight w:val="0"/>
      <w:marTop w:val="0"/>
      <w:marBottom w:val="0"/>
      <w:divBdr>
        <w:top w:val="none" w:sz="0" w:space="0" w:color="auto"/>
        <w:left w:val="none" w:sz="0" w:space="0" w:color="auto"/>
        <w:bottom w:val="none" w:sz="0" w:space="0" w:color="auto"/>
        <w:right w:val="none" w:sz="0" w:space="0" w:color="auto"/>
      </w:divBdr>
    </w:div>
    <w:div w:id="1421413056">
      <w:bodyDiv w:val="1"/>
      <w:marLeft w:val="0"/>
      <w:marRight w:val="0"/>
      <w:marTop w:val="0"/>
      <w:marBottom w:val="0"/>
      <w:divBdr>
        <w:top w:val="none" w:sz="0" w:space="0" w:color="auto"/>
        <w:left w:val="none" w:sz="0" w:space="0" w:color="auto"/>
        <w:bottom w:val="none" w:sz="0" w:space="0" w:color="auto"/>
        <w:right w:val="none" w:sz="0" w:space="0" w:color="auto"/>
      </w:divBdr>
    </w:div>
    <w:div w:id="1421565018">
      <w:bodyDiv w:val="1"/>
      <w:marLeft w:val="0"/>
      <w:marRight w:val="0"/>
      <w:marTop w:val="0"/>
      <w:marBottom w:val="0"/>
      <w:divBdr>
        <w:top w:val="none" w:sz="0" w:space="0" w:color="auto"/>
        <w:left w:val="none" w:sz="0" w:space="0" w:color="auto"/>
        <w:bottom w:val="none" w:sz="0" w:space="0" w:color="auto"/>
        <w:right w:val="none" w:sz="0" w:space="0" w:color="auto"/>
      </w:divBdr>
    </w:div>
    <w:div w:id="1421639365">
      <w:bodyDiv w:val="1"/>
      <w:marLeft w:val="0"/>
      <w:marRight w:val="0"/>
      <w:marTop w:val="0"/>
      <w:marBottom w:val="0"/>
      <w:divBdr>
        <w:top w:val="none" w:sz="0" w:space="0" w:color="auto"/>
        <w:left w:val="none" w:sz="0" w:space="0" w:color="auto"/>
        <w:bottom w:val="none" w:sz="0" w:space="0" w:color="auto"/>
        <w:right w:val="none" w:sz="0" w:space="0" w:color="auto"/>
      </w:divBdr>
    </w:div>
    <w:div w:id="1421683863">
      <w:bodyDiv w:val="1"/>
      <w:marLeft w:val="0"/>
      <w:marRight w:val="0"/>
      <w:marTop w:val="0"/>
      <w:marBottom w:val="0"/>
      <w:divBdr>
        <w:top w:val="none" w:sz="0" w:space="0" w:color="auto"/>
        <w:left w:val="none" w:sz="0" w:space="0" w:color="auto"/>
        <w:bottom w:val="none" w:sz="0" w:space="0" w:color="auto"/>
        <w:right w:val="none" w:sz="0" w:space="0" w:color="auto"/>
      </w:divBdr>
    </w:div>
    <w:div w:id="1422139681">
      <w:bodyDiv w:val="1"/>
      <w:marLeft w:val="0"/>
      <w:marRight w:val="0"/>
      <w:marTop w:val="0"/>
      <w:marBottom w:val="0"/>
      <w:divBdr>
        <w:top w:val="none" w:sz="0" w:space="0" w:color="auto"/>
        <w:left w:val="none" w:sz="0" w:space="0" w:color="auto"/>
        <w:bottom w:val="none" w:sz="0" w:space="0" w:color="auto"/>
        <w:right w:val="none" w:sz="0" w:space="0" w:color="auto"/>
      </w:divBdr>
    </w:div>
    <w:div w:id="1422679700">
      <w:bodyDiv w:val="1"/>
      <w:marLeft w:val="0"/>
      <w:marRight w:val="0"/>
      <w:marTop w:val="0"/>
      <w:marBottom w:val="0"/>
      <w:divBdr>
        <w:top w:val="none" w:sz="0" w:space="0" w:color="auto"/>
        <w:left w:val="none" w:sz="0" w:space="0" w:color="auto"/>
        <w:bottom w:val="none" w:sz="0" w:space="0" w:color="auto"/>
        <w:right w:val="none" w:sz="0" w:space="0" w:color="auto"/>
      </w:divBdr>
    </w:div>
    <w:div w:id="1423525428">
      <w:bodyDiv w:val="1"/>
      <w:marLeft w:val="0"/>
      <w:marRight w:val="0"/>
      <w:marTop w:val="0"/>
      <w:marBottom w:val="0"/>
      <w:divBdr>
        <w:top w:val="none" w:sz="0" w:space="0" w:color="auto"/>
        <w:left w:val="none" w:sz="0" w:space="0" w:color="auto"/>
        <w:bottom w:val="none" w:sz="0" w:space="0" w:color="auto"/>
        <w:right w:val="none" w:sz="0" w:space="0" w:color="auto"/>
      </w:divBdr>
    </w:div>
    <w:div w:id="1423724531">
      <w:bodyDiv w:val="1"/>
      <w:marLeft w:val="0"/>
      <w:marRight w:val="0"/>
      <w:marTop w:val="0"/>
      <w:marBottom w:val="0"/>
      <w:divBdr>
        <w:top w:val="none" w:sz="0" w:space="0" w:color="auto"/>
        <w:left w:val="none" w:sz="0" w:space="0" w:color="auto"/>
        <w:bottom w:val="none" w:sz="0" w:space="0" w:color="auto"/>
        <w:right w:val="none" w:sz="0" w:space="0" w:color="auto"/>
      </w:divBdr>
    </w:div>
    <w:div w:id="1424060688">
      <w:bodyDiv w:val="1"/>
      <w:marLeft w:val="0"/>
      <w:marRight w:val="0"/>
      <w:marTop w:val="0"/>
      <w:marBottom w:val="0"/>
      <w:divBdr>
        <w:top w:val="none" w:sz="0" w:space="0" w:color="auto"/>
        <w:left w:val="none" w:sz="0" w:space="0" w:color="auto"/>
        <w:bottom w:val="none" w:sz="0" w:space="0" w:color="auto"/>
        <w:right w:val="none" w:sz="0" w:space="0" w:color="auto"/>
      </w:divBdr>
    </w:div>
    <w:div w:id="1424254129">
      <w:bodyDiv w:val="1"/>
      <w:marLeft w:val="0"/>
      <w:marRight w:val="0"/>
      <w:marTop w:val="0"/>
      <w:marBottom w:val="0"/>
      <w:divBdr>
        <w:top w:val="none" w:sz="0" w:space="0" w:color="auto"/>
        <w:left w:val="none" w:sz="0" w:space="0" w:color="auto"/>
        <w:bottom w:val="none" w:sz="0" w:space="0" w:color="auto"/>
        <w:right w:val="none" w:sz="0" w:space="0" w:color="auto"/>
      </w:divBdr>
    </w:div>
    <w:div w:id="1424381010">
      <w:bodyDiv w:val="1"/>
      <w:marLeft w:val="0"/>
      <w:marRight w:val="0"/>
      <w:marTop w:val="0"/>
      <w:marBottom w:val="0"/>
      <w:divBdr>
        <w:top w:val="none" w:sz="0" w:space="0" w:color="auto"/>
        <w:left w:val="none" w:sz="0" w:space="0" w:color="auto"/>
        <w:bottom w:val="none" w:sz="0" w:space="0" w:color="auto"/>
        <w:right w:val="none" w:sz="0" w:space="0" w:color="auto"/>
      </w:divBdr>
    </w:div>
    <w:div w:id="1424567603">
      <w:bodyDiv w:val="1"/>
      <w:marLeft w:val="0"/>
      <w:marRight w:val="0"/>
      <w:marTop w:val="0"/>
      <w:marBottom w:val="0"/>
      <w:divBdr>
        <w:top w:val="none" w:sz="0" w:space="0" w:color="auto"/>
        <w:left w:val="none" w:sz="0" w:space="0" w:color="auto"/>
        <w:bottom w:val="none" w:sz="0" w:space="0" w:color="auto"/>
        <w:right w:val="none" w:sz="0" w:space="0" w:color="auto"/>
      </w:divBdr>
    </w:div>
    <w:div w:id="1424836450">
      <w:bodyDiv w:val="1"/>
      <w:marLeft w:val="0"/>
      <w:marRight w:val="0"/>
      <w:marTop w:val="0"/>
      <w:marBottom w:val="0"/>
      <w:divBdr>
        <w:top w:val="none" w:sz="0" w:space="0" w:color="auto"/>
        <w:left w:val="none" w:sz="0" w:space="0" w:color="auto"/>
        <w:bottom w:val="none" w:sz="0" w:space="0" w:color="auto"/>
        <w:right w:val="none" w:sz="0" w:space="0" w:color="auto"/>
      </w:divBdr>
    </w:div>
    <w:div w:id="1424956243">
      <w:bodyDiv w:val="1"/>
      <w:marLeft w:val="0"/>
      <w:marRight w:val="0"/>
      <w:marTop w:val="0"/>
      <w:marBottom w:val="0"/>
      <w:divBdr>
        <w:top w:val="none" w:sz="0" w:space="0" w:color="auto"/>
        <w:left w:val="none" w:sz="0" w:space="0" w:color="auto"/>
        <w:bottom w:val="none" w:sz="0" w:space="0" w:color="auto"/>
        <w:right w:val="none" w:sz="0" w:space="0" w:color="auto"/>
      </w:divBdr>
    </w:div>
    <w:div w:id="1425107644">
      <w:bodyDiv w:val="1"/>
      <w:marLeft w:val="0"/>
      <w:marRight w:val="0"/>
      <w:marTop w:val="0"/>
      <w:marBottom w:val="0"/>
      <w:divBdr>
        <w:top w:val="none" w:sz="0" w:space="0" w:color="auto"/>
        <w:left w:val="none" w:sz="0" w:space="0" w:color="auto"/>
        <w:bottom w:val="none" w:sz="0" w:space="0" w:color="auto"/>
        <w:right w:val="none" w:sz="0" w:space="0" w:color="auto"/>
      </w:divBdr>
    </w:div>
    <w:div w:id="1425346979">
      <w:bodyDiv w:val="1"/>
      <w:marLeft w:val="0"/>
      <w:marRight w:val="0"/>
      <w:marTop w:val="0"/>
      <w:marBottom w:val="0"/>
      <w:divBdr>
        <w:top w:val="none" w:sz="0" w:space="0" w:color="auto"/>
        <w:left w:val="none" w:sz="0" w:space="0" w:color="auto"/>
        <w:bottom w:val="none" w:sz="0" w:space="0" w:color="auto"/>
        <w:right w:val="none" w:sz="0" w:space="0" w:color="auto"/>
      </w:divBdr>
    </w:div>
    <w:div w:id="1425416939">
      <w:bodyDiv w:val="1"/>
      <w:marLeft w:val="0"/>
      <w:marRight w:val="0"/>
      <w:marTop w:val="0"/>
      <w:marBottom w:val="0"/>
      <w:divBdr>
        <w:top w:val="none" w:sz="0" w:space="0" w:color="auto"/>
        <w:left w:val="none" w:sz="0" w:space="0" w:color="auto"/>
        <w:bottom w:val="none" w:sz="0" w:space="0" w:color="auto"/>
        <w:right w:val="none" w:sz="0" w:space="0" w:color="auto"/>
      </w:divBdr>
    </w:div>
    <w:div w:id="1425495166">
      <w:bodyDiv w:val="1"/>
      <w:marLeft w:val="0"/>
      <w:marRight w:val="0"/>
      <w:marTop w:val="0"/>
      <w:marBottom w:val="0"/>
      <w:divBdr>
        <w:top w:val="none" w:sz="0" w:space="0" w:color="auto"/>
        <w:left w:val="none" w:sz="0" w:space="0" w:color="auto"/>
        <w:bottom w:val="none" w:sz="0" w:space="0" w:color="auto"/>
        <w:right w:val="none" w:sz="0" w:space="0" w:color="auto"/>
      </w:divBdr>
    </w:div>
    <w:div w:id="1425688265">
      <w:bodyDiv w:val="1"/>
      <w:marLeft w:val="0"/>
      <w:marRight w:val="0"/>
      <w:marTop w:val="0"/>
      <w:marBottom w:val="0"/>
      <w:divBdr>
        <w:top w:val="none" w:sz="0" w:space="0" w:color="auto"/>
        <w:left w:val="none" w:sz="0" w:space="0" w:color="auto"/>
        <w:bottom w:val="none" w:sz="0" w:space="0" w:color="auto"/>
        <w:right w:val="none" w:sz="0" w:space="0" w:color="auto"/>
      </w:divBdr>
    </w:div>
    <w:div w:id="1425809784">
      <w:bodyDiv w:val="1"/>
      <w:marLeft w:val="0"/>
      <w:marRight w:val="0"/>
      <w:marTop w:val="0"/>
      <w:marBottom w:val="0"/>
      <w:divBdr>
        <w:top w:val="none" w:sz="0" w:space="0" w:color="auto"/>
        <w:left w:val="none" w:sz="0" w:space="0" w:color="auto"/>
        <w:bottom w:val="none" w:sz="0" w:space="0" w:color="auto"/>
        <w:right w:val="none" w:sz="0" w:space="0" w:color="auto"/>
      </w:divBdr>
    </w:div>
    <w:div w:id="1425951400">
      <w:bodyDiv w:val="1"/>
      <w:marLeft w:val="0"/>
      <w:marRight w:val="0"/>
      <w:marTop w:val="0"/>
      <w:marBottom w:val="0"/>
      <w:divBdr>
        <w:top w:val="none" w:sz="0" w:space="0" w:color="auto"/>
        <w:left w:val="none" w:sz="0" w:space="0" w:color="auto"/>
        <w:bottom w:val="none" w:sz="0" w:space="0" w:color="auto"/>
        <w:right w:val="none" w:sz="0" w:space="0" w:color="auto"/>
      </w:divBdr>
    </w:div>
    <w:div w:id="1425959394">
      <w:bodyDiv w:val="1"/>
      <w:marLeft w:val="0"/>
      <w:marRight w:val="0"/>
      <w:marTop w:val="0"/>
      <w:marBottom w:val="0"/>
      <w:divBdr>
        <w:top w:val="none" w:sz="0" w:space="0" w:color="auto"/>
        <w:left w:val="none" w:sz="0" w:space="0" w:color="auto"/>
        <w:bottom w:val="none" w:sz="0" w:space="0" w:color="auto"/>
        <w:right w:val="none" w:sz="0" w:space="0" w:color="auto"/>
      </w:divBdr>
    </w:div>
    <w:div w:id="1426414572">
      <w:bodyDiv w:val="1"/>
      <w:marLeft w:val="0"/>
      <w:marRight w:val="0"/>
      <w:marTop w:val="0"/>
      <w:marBottom w:val="0"/>
      <w:divBdr>
        <w:top w:val="none" w:sz="0" w:space="0" w:color="auto"/>
        <w:left w:val="none" w:sz="0" w:space="0" w:color="auto"/>
        <w:bottom w:val="none" w:sz="0" w:space="0" w:color="auto"/>
        <w:right w:val="none" w:sz="0" w:space="0" w:color="auto"/>
      </w:divBdr>
    </w:div>
    <w:div w:id="1426732262">
      <w:bodyDiv w:val="1"/>
      <w:marLeft w:val="0"/>
      <w:marRight w:val="0"/>
      <w:marTop w:val="0"/>
      <w:marBottom w:val="0"/>
      <w:divBdr>
        <w:top w:val="none" w:sz="0" w:space="0" w:color="auto"/>
        <w:left w:val="none" w:sz="0" w:space="0" w:color="auto"/>
        <w:bottom w:val="none" w:sz="0" w:space="0" w:color="auto"/>
        <w:right w:val="none" w:sz="0" w:space="0" w:color="auto"/>
      </w:divBdr>
    </w:div>
    <w:div w:id="1427190381">
      <w:bodyDiv w:val="1"/>
      <w:marLeft w:val="0"/>
      <w:marRight w:val="0"/>
      <w:marTop w:val="0"/>
      <w:marBottom w:val="0"/>
      <w:divBdr>
        <w:top w:val="none" w:sz="0" w:space="0" w:color="auto"/>
        <w:left w:val="none" w:sz="0" w:space="0" w:color="auto"/>
        <w:bottom w:val="none" w:sz="0" w:space="0" w:color="auto"/>
        <w:right w:val="none" w:sz="0" w:space="0" w:color="auto"/>
      </w:divBdr>
    </w:div>
    <w:div w:id="1427309609">
      <w:bodyDiv w:val="1"/>
      <w:marLeft w:val="0"/>
      <w:marRight w:val="0"/>
      <w:marTop w:val="0"/>
      <w:marBottom w:val="0"/>
      <w:divBdr>
        <w:top w:val="none" w:sz="0" w:space="0" w:color="auto"/>
        <w:left w:val="none" w:sz="0" w:space="0" w:color="auto"/>
        <w:bottom w:val="none" w:sz="0" w:space="0" w:color="auto"/>
        <w:right w:val="none" w:sz="0" w:space="0" w:color="auto"/>
      </w:divBdr>
    </w:div>
    <w:div w:id="1427387693">
      <w:bodyDiv w:val="1"/>
      <w:marLeft w:val="0"/>
      <w:marRight w:val="0"/>
      <w:marTop w:val="0"/>
      <w:marBottom w:val="0"/>
      <w:divBdr>
        <w:top w:val="none" w:sz="0" w:space="0" w:color="auto"/>
        <w:left w:val="none" w:sz="0" w:space="0" w:color="auto"/>
        <w:bottom w:val="none" w:sz="0" w:space="0" w:color="auto"/>
        <w:right w:val="none" w:sz="0" w:space="0" w:color="auto"/>
      </w:divBdr>
    </w:div>
    <w:div w:id="1427654119">
      <w:bodyDiv w:val="1"/>
      <w:marLeft w:val="0"/>
      <w:marRight w:val="0"/>
      <w:marTop w:val="0"/>
      <w:marBottom w:val="0"/>
      <w:divBdr>
        <w:top w:val="none" w:sz="0" w:space="0" w:color="auto"/>
        <w:left w:val="none" w:sz="0" w:space="0" w:color="auto"/>
        <w:bottom w:val="none" w:sz="0" w:space="0" w:color="auto"/>
        <w:right w:val="none" w:sz="0" w:space="0" w:color="auto"/>
      </w:divBdr>
    </w:div>
    <w:div w:id="1427919983">
      <w:bodyDiv w:val="1"/>
      <w:marLeft w:val="0"/>
      <w:marRight w:val="0"/>
      <w:marTop w:val="0"/>
      <w:marBottom w:val="0"/>
      <w:divBdr>
        <w:top w:val="none" w:sz="0" w:space="0" w:color="auto"/>
        <w:left w:val="none" w:sz="0" w:space="0" w:color="auto"/>
        <w:bottom w:val="none" w:sz="0" w:space="0" w:color="auto"/>
        <w:right w:val="none" w:sz="0" w:space="0" w:color="auto"/>
      </w:divBdr>
    </w:div>
    <w:div w:id="1428117874">
      <w:bodyDiv w:val="1"/>
      <w:marLeft w:val="0"/>
      <w:marRight w:val="0"/>
      <w:marTop w:val="0"/>
      <w:marBottom w:val="0"/>
      <w:divBdr>
        <w:top w:val="none" w:sz="0" w:space="0" w:color="auto"/>
        <w:left w:val="none" w:sz="0" w:space="0" w:color="auto"/>
        <w:bottom w:val="none" w:sz="0" w:space="0" w:color="auto"/>
        <w:right w:val="none" w:sz="0" w:space="0" w:color="auto"/>
      </w:divBdr>
    </w:div>
    <w:div w:id="1428425814">
      <w:bodyDiv w:val="1"/>
      <w:marLeft w:val="0"/>
      <w:marRight w:val="0"/>
      <w:marTop w:val="0"/>
      <w:marBottom w:val="0"/>
      <w:divBdr>
        <w:top w:val="none" w:sz="0" w:space="0" w:color="auto"/>
        <w:left w:val="none" w:sz="0" w:space="0" w:color="auto"/>
        <w:bottom w:val="none" w:sz="0" w:space="0" w:color="auto"/>
        <w:right w:val="none" w:sz="0" w:space="0" w:color="auto"/>
      </w:divBdr>
    </w:div>
    <w:div w:id="1428498334">
      <w:bodyDiv w:val="1"/>
      <w:marLeft w:val="0"/>
      <w:marRight w:val="0"/>
      <w:marTop w:val="0"/>
      <w:marBottom w:val="0"/>
      <w:divBdr>
        <w:top w:val="none" w:sz="0" w:space="0" w:color="auto"/>
        <w:left w:val="none" w:sz="0" w:space="0" w:color="auto"/>
        <w:bottom w:val="none" w:sz="0" w:space="0" w:color="auto"/>
        <w:right w:val="none" w:sz="0" w:space="0" w:color="auto"/>
      </w:divBdr>
    </w:div>
    <w:div w:id="1429040143">
      <w:bodyDiv w:val="1"/>
      <w:marLeft w:val="0"/>
      <w:marRight w:val="0"/>
      <w:marTop w:val="0"/>
      <w:marBottom w:val="0"/>
      <w:divBdr>
        <w:top w:val="none" w:sz="0" w:space="0" w:color="auto"/>
        <w:left w:val="none" w:sz="0" w:space="0" w:color="auto"/>
        <w:bottom w:val="none" w:sz="0" w:space="0" w:color="auto"/>
        <w:right w:val="none" w:sz="0" w:space="0" w:color="auto"/>
      </w:divBdr>
    </w:div>
    <w:div w:id="1429229459">
      <w:bodyDiv w:val="1"/>
      <w:marLeft w:val="0"/>
      <w:marRight w:val="0"/>
      <w:marTop w:val="0"/>
      <w:marBottom w:val="0"/>
      <w:divBdr>
        <w:top w:val="none" w:sz="0" w:space="0" w:color="auto"/>
        <w:left w:val="none" w:sz="0" w:space="0" w:color="auto"/>
        <w:bottom w:val="none" w:sz="0" w:space="0" w:color="auto"/>
        <w:right w:val="none" w:sz="0" w:space="0" w:color="auto"/>
      </w:divBdr>
    </w:div>
    <w:div w:id="1429230066">
      <w:bodyDiv w:val="1"/>
      <w:marLeft w:val="0"/>
      <w:marRight w:val="0"/>
      <w:marTop w:val="0"/>
      <w:marBottom w:val="0"/>
      <w:divBdr>
        <w:top w:val="none" w:sz="0" w:space="0" w:color="auto"/>
        <w:left w:val="none" w:sz="0" w:space="0" w:color="auto"/>
        <w:bottom w:val="none" w:sz="0" w:space="0" w:color="auto"/>
        <w:right w:val="none" w:sz="0" w:space="0" w:color="auto"/>
      </w:divBdr>
    </w:div>
    <w:div w:id="1429421591">
      <w:bodyDiv w:val="1"/>
      <w:marLeft w:val="0"/>
      <w:marRight w:val="0"/>
      <w:marTop w:val="0"/>
      <w:marBottom w:val="0"/>
      <w:divBdr>
        <w:top w:val="none" w:sz="0" w:space="0" w:color="auto"/>
        <w:left w:val="none" w:sz="0" w:space="0" w:color="auto"/>
        <w:bottom w:val="none" w:sz="0" w:space="0" w:color="auto"/>
        <w:right w:val="none" w:sz="0" w:space="0" w:color="auto"/>
      </w:divBdr>
    </w:div>
    <w:div w:id="1429423144">
      <w:bodyDiv w:val="1"/>
      <w:marLeft w:val="0"/>
      <w:marRight w:val="0"/>
      <w:marTop w:val="0"/>
      <w:marBottom w:val="0"/>
      <w:divBdr>
        <w:top w:val="none" w:sz="0" w:space="0" w:color="auto"/>
        <w:left w:val="none" w:sz="0" w:space="0" w:color="auto"/>
        <w:bottom w:val="none" w:sz="0" w:space="0" w:color="auto"/>
        <w:right w:val="none" w:sz="0" w:space="0" w:color="auto"/>
      </w:divBdr>
    </w:div>
    <w:div w:id="1429502403">
      <w:bodyDiv w:val="1"/>
      <w:marLeft w:val="0"/>
      <w:marRight w:val="0"/>
      <w:marTop w:val="0"/>
      <w:marBottom w:val="0"/>
      <w:divBdr>
        <w:top w:val="none" w:sz="0" w:space="0" w:color="auto"/>
        <w:left w:val="none" w:sz="0" w:space="0" w:color="auto"/>
        <w:bottom w:val="none" w:sz="0" w:space="0" w:color="auto"/>
        <w:right w:val="none" w:sz="0" w:space="0" w:color="auto"/>
      </w:divBdr>
    </w:div>
    <w:div w:id="1429618616">
      <w:bodyDiv w:val="1"/>
      <w:marLeft w:val="0"/>
      <w:marRight w:val="0"/>
      <w:marTop w:val="0"/>
      <w:marBottom w:val="0"/>
      <w:divBdr>
        <w:top w:val="none" w:sz="0" w:space="0" w:color="auto"/>
        <w:left w:val="none" w:sz="0" w:space="0" w:color="auto"/>
        <w:bottom w:val="none" w:sz="0" w:space="0" w:color="auto"/>
        <w:right w:val="none" w:sz="0" w:space="0" w:color="auto"/>
      </w:divBdr>
    </w:div>
    <w:div w:id="1429890929">
      <w:bodyDiv w:val="1"/>
      <w:marLeft w:val="0"/>
      <w:marRight w:val="0"/>
      <w:marTop w:val="0"/>
      <w:marBottom w:val="0"/>
      <w:divBdr>
        <w:top w:val="none" w:sz="0" w:space="0" w:color="auto"/>
        <w:left w:val="none" w:sz="0" w:space="0" w:color="auto"/>
        <w:bottom w:val="none" w:sz="0" w:space="0" w:color="auto"/>
        <w:right w:val="none" w:sz="0" w:space="0" w:color="auto"/>
      </w:divBdr>
    </w:div>
    <w:div w:id="1430394034">
      <w:bodyDiv w:val="1"/>
      <w:marLeft w:val="0"/>
      <w:marRight w:val="0"/>
      <w:marTop w:val="0"/>
      <w:marBottom w:val="0"/>
      <w:divBdr>
        <w:top w:val="none" w:sz="0" w:space="0" w:color="auto"/>
        <w:left w:val="none" w:sz="0" w:space="0" w:color="auto"/>
        <w:bottom w:val="none" w:sz="0" w:space="0" w:color="auto"/>
        <w:right w:val="none" w:sz="0" w:space="0" w:color="auto"/>
      </w:divBdr>
    </w:div>
    <w:div w:id="1430589466">
      <w:bodyDiv w:val="1"/>
      <w:marLeft w:val="0"/>
      <w:marRight w:val="0"/>
      <w:marTop w:val="0"/>
      <w:marBottom w:val="0"/>
      <w:divBdr>
        <w:top w:val="none" w:sz="0" w:space="0" w:color="auto"/>
        <w:left w:val="none" w:sz="0" w:space="0" w:color="auto"/>
        <w:bottom w:val="none" w:sz="0" w:space="0" w:color="auto"/>
        <w:right w:val="none" w:sz="0" w:space="0" w:color="auto"/>
      </w:divBdr>
    </w:div>
    <w:div w:id="1430664747">
      <w:bodyDiv w:val="1"/>
      <w:marLeft w:val="0"/>
      <w:marRight w:val="0"/>
      <w:marTop w:val="0"/>
      <w:marBottom w:val="0"/>
      <w:divBdr>
        <w:top w:val="none" w:sz="0" w:space="0" w:color="auto"/>
        <w:left w:val="none" w:sz="0" w:space="0" w:color="auto"/>
        <w:bottom w:val="none" w:sz="0" w:space="0" w:color="auto"/>
        <w:right w:val="none" w:sz="0" w:space="0" w:color="auto"/>
      </w:divBdr>
    </w:div>
    <w:div w:id="1430735382">
      <w:bodyDiv w:val="1"/>
      <w:marLeft w:val="0"/>
      <w:marRight w:val="0"/>
      <w:marTop w:val="0"/>
      <w:marBottom w:val="0"/>
      <w:divBdr>
        <w:top w:val="none" w:sz="0" w:space="0" w:color="auto"/>
        <w:left w:val="none" w:sz="0" w:space="0" w:color="auto"/>
        <w:bottom w:val="none" w:sz="0" w:space="0" w:color="auto"/>
        <w:right w:val="none" w:sz="0" w:space="0" w:color="auto"/>
      </w:divBdr>
    </w:div>
    <w:div w:id="1430813823">
      <w:bodyDiv w:val="1"/>
      <w:marLeft w:val="0"/>
      <w:marRight w:val="0"/>
      <w:marTop w:val="0"/>
      <w:marBottom w:val="0"/>
      <w:divBdr>
        <w:top w:val="none" w:sz="0" w:space="0" w:color="auto"/>
        <w:left w:val="none" w:sz="0" w:space="0" w:color="auto"/>
        <w:bottom w:val="none" w:sz="0" w:space="0" w:color="auto"/>
        <w:right w:val="none" w:sz="0" w:space="0" w:color="auto"/>
      </w:divBdr>
    </w:div>
    <w:div w:id="1430854264">
      <w:bodyDiv w:val="1"/>
      <w:marLeft w:val="0"/>
      <w:marRight w:val="0"/>
      <w:marTop w:val="0"/>
      <w:marBottom w:val="0"/>
      <w:divBdr>
        <w:top w:val="none" w:sz="0" w:space="0" w:color="auto"/>
        <w:left w:val="none" w:sz="0" w:space="0" w:color="auto"/>
        <w:bottom w:val="none" w:sz="0" w:space="0" w:color="auto"/>
        <w:right w:val="none" w:sz="0" w:space="0" w:color="auto"/>
      </w:divBdr>
    </w:div>
    <w:div w:id="1431467813">
      <w:bodyDiv w:val="1"/>
      <w:marLeft w:val="0"/>
      <w:marRight w:val="0"/>
      <w:marTop w:val="0"/>
      <w:marBottom w:val="0"/>
      <w:divBdr>
        <w:top w:val="none" w:sz="0" w:space="0" w:color="auto"/>
        <w:left w:val="none" w:sz="0" w:space="0" w:color="auto"/>
        <w:bottom w:val="none" w:sz="0" w:space="0" w:color="auto"/>
        <w:right w:val="none" w:sz="0" w:space="0" w:color="auto"/>
      </w:divBdr>
    </w:div>
    <w:div w:id="1431508421">
      <w:bodyDiv w:val="1"/>
      <w:marLeft w:val="0"/>
      <w:marRight w:val="0"/>
      <w:marTop w:val="0"/>
      <w:marBottom w:val="0"/>
      <w:divBdr>
        <w:top w:val="none" w:sz="0" w:space="0" w:color="auto"/>
        <w:left w:val="none" w:sz="0" w:space="0" w:color="auto"/>
        <w:bottom w:val="none" w:sz="0" w:space="0" w:color="auto"/>
        <w:right w:val="none" w:sz="0" w:space="0" w:color="auto"/>
      </w:divBdr>
    </w:div>
    <w:div w:id="1431657558">
      <w:bodyDiv w:val="1"/>
      <w:marLeft w:val="0"/>
      <w:marRight w:val="0"/>
      <w:marTop w:val="0"/>
      <w:marBottom w:val="0"/>
      <w:divBdr>
        <w:top w:val="none" w:sz="0" w:space="0" w:color="auto"/>
        <w:left w:val="none" w:sz="0" w:space="0" w:color="auto"/>
        <w:bottom w:val="none" w:sz="0" w:space="0" w:color="auto"/>
        <w:right w:val="none" w:sz="0" w:space="0" w:color="auto"/>
      </w:divBdr>
    </w:div>
    <w:div w:id="1431780574">
      <w:bodyDiv w:val="1"/>
      <w:marLeft w:val="0"/>
      <w:marRight w:val="0"/>
      <w:marTop w:val="0"/>
      <w:marBottom w:val="0"/>
      <w:divBdr>
        <w:top w:val="none" w:sz="0" w:space="0" w:color="auto"/>
        <w:left w:val="none" w:sz="0" w:space="0" w:color="auto"/>
        <w:bottom w:val="none" w:sz="0" w:space="0" w:color="auto"/>
        <w:right w:val="none" w:sz="0" w:space="0" w:color="auto"/>
      </w:divBdr>
    </w:div>
    <w:div w:id="1432162675">
      <w:bodyDiv w:val="1"/>
      <w:marLeft w:val="0"/>
      <w:marRight w:val="0"/>
      <w:marTop w:val="0"/>
      <w:marBottom w:val="0"/>
      <w:divBdr>
        <w:top w:val="none" w:sz="0" w:space="0" w:color="auto"/>
        <w:left w:val="none" w:sz="0" w:space="0" w:color="auto"/>
        <w:bottom w:val="none" w:sz="0" w:space="0" w:color="auto"/>
        <w:right w:val="none" w:sz="0" w:space="0" w:color="auto"/>
      </w:divBdr>
    </w:div>
    <w:div w:id="1432358721">
      <w:bodyDiv w:val="1"/>
      <w:marLeft w:val="0"/>
      <w:marRight w:val="0"/>
      <w:marTop w:val="0"/>
      <w:marBottom w:val="0"/>
      <w:divBdr>
        <w:top w:val="none" w:sz="0" w:space="0" w:color="auto"/>
        <w:left w:val="none" w:sz="0" w:space="0" w:color="auto"/>
        <w:bottom w:val="none" w:sz="0" w:space="0" w:color="auto"/>
        <w:right w:val="none" w:sz="0" w:space="0" w:color="auto"/>
      </w:divBdr>
    </w:div>
    <w:div w:id="1433210177">
      <w:bodyDiv w:val="1"/>
      <w:marLeft w:val="0"/>
      <w:marRight w:val="0"/>
      <w:marTop w:val="0"/>
      <w:marBottom w:val="0"/>
      <w:divBdr>
        <w:top w:val="none" w:sz="0" w:space="0" w:color="auto"/>
        <w:left w:val="none" w:sz="0" w:space="0" w:color="auto"/>
        <w:bottom w:val="none" w:sz="0" w:space="0" w:color="auto"/>
        <w:right w:val="none" w:sz="0" w:space="0" w:color="auto"/>
      </w:divBdr>
    </w:div>
    <w:div w:id="1433429462">
      <w:bodyDiv w:val="1"/>
      <w:marLeft w:val="0"/>
      <w:marRight w:val="0"/>
      <w:marTop w:val="0"/>
      <w:marBottom w:val="0"/>
      <w:divBdr>
        <w:top w:val="none" w:sz="0" w:space="0" w:color="auto"/>
        <w:left w:val="none" w:sz="0" w:space="0" w:color="auto"/>
        <w:bottom w:val="none" w:sz="0" w:space="0" w:color="auto"/>
        <w:right w:val="none" w:sz="0" w:space="0" w:color="auto"/>
      </w:divBdr>
    </w:div>
    <w:div w:id="1433434055">
      <w:bodyDiv w:val="1"/>
      <w:marLeft w:val="0"/>
      <w:marRight w:val="0"/>
      <w:marTop w:val="0"/>
      <w:marBottom w:val="0"/>
      <w:divBdr>
        <w:top w:val="none" w:sz="0" w:space="0" w:color="auto"/>
        <w:left w:val="none" w:sz="0" w:space="0" w:color="auto"/>
        <w:bottom w:val="none" w:sz="0" w:space="0" w:color="auto"/>
        <w:right w:val="none" w:sz="0" w:space="0" w:color="auto"/>
      </w:divBdr>
    </w:div>
    <w:div w:id="1433820656">
      <w:bodyDiv w:val="1"/>
      <w:marLeft w:val="0"/>
      <w:marRight w:val="0"/>
      <w:marTop w:val="0"/>
      <w:marBottom w:val="0"/>
      <w:divBdr>
        <w:top w:val="none" w:sz="0" w:space="0" w:color="auto"/>
        <w:left w:val="none" w:sz="0" w:space="0" w:color="auto"/>
        <w:bottom w:val="none" w:sz="0" w:space="0" w:color="auto"/>
        <w:right w:val="none" w:sz="0" w:space="0" w:color="auto"/>
      </w:divBdr>
    </w:div>
    <w:div w:id="1433933683">
      <w:bodyDiv w:val="1"/>
      <w:marLeft w:val="0"/>
      <w:marRight w:val="0"/>
      <w:marTop w:val="0"/>
      <w:marBottom w:val="0"/>
      <w:divBdr>
        <w:top w:val="none" w:sz="0" w:space="0" w:color="auto"/>
        <w:left w:val="none" w:sz="0" w:space="0" w:color="auto"/>
        <w:bottom w:val="none" w:sz="0" w:space="0" w:color="auto"/>
        <w:right w:val="none" w:sz="0" w:space="0" w:color="auto"/>
      </w:divBdr>
    </w:div>
    <w:div w:id="1434132281">
      <w:bodyDiv w:val="1"/>
      <w:marLeft w:val="0"/>
      <w:marRight w:val="0"/>
      <w:marTop w:val="0"/>
      <w:marBottom w:val="0"/>
      <w:divBdr>
        <w:top w:val="none" w:sz="0" w:space="0" w:color="auto"/>
        <w:left w:val="none" w:sz="0" w:space="0" w:color="auto"/>
        <w:bottom w:val="none" w:sz="0" w:space="0" w:color="auto"/>
        <w:right w:val="none" w:sz="0" w:space="0" w:color="auto"/>
      </w:divBdr>
    </w:div>
    <w:div w:id="1434864022">
      <w:bodyDiv w:val="1"/>
      <w:marLeft w:val="0"/>
      <w:marRight w:val="0"/>
      <w:marTop w:val="0"/>
      <w:marBottom w:val="0"/>
      <w:divBdr>
        <w:top w:val="none" w:sz="0" w:space="0" w:color="auto"/>
        <w:left w:val="none" w:sz="0" w:space="0" w:color="auto"/>
        <w:bottom w:val="none" w:sz="0" w:space="0" w:color="auto"/>
        <w:right w:val="none" w:sz="0" w:space="0" w:color="auto"/>
      </w:divBdr>
    </w:div>
    <w:div w:id="1435663257">
      <w:bodyDiv w:val="1"/>
      <w:marLeft w:val="0"/>
      <w:marRight w:val="0"/>
      <w:marTop w:val="0"/>
      <w:marBottom w:val="0"/>
      <w:divBdr>
        <w:top w:val="none" w:sz="0" w:space="0" w:color="auto"/>
        <w:left w:val="none" w:sz="0" w:space="0" w:color="auto"/>
        <w:bottom w:val="none" w:sz="0" w:space="0" w:color="auto"/>
        <w:right w:val="none" w:sz="0" w:space="0" w:color="auto"/>
      </w:divBdr>
    </w:div>
    <w:div w:id="1435714367">
      <w:bodyDiv w:val="1"/>
      <w:marLeft w:val="0"/>
      <w:marRight w:val="0"/>
      <w:marTop w:val="0"/>
      <w:marBottom w:val="0"/>
      <w:divBdr>
        <w:top w:val="none" w:sz="0" w:space="0" w:color="auto"/>
        <w:left w:val="none" w:sz="0" w:space="0" w:color="auto"/>
        <w:bottom w:val="none" w:sz="0" w:space="0" w:color="auto"/>
        <w:right w:val="none" w:sz="0" w:space="0" w:color="auto"/>
      </w:divBdr>
    </w:div>
    <w:div w:id="1435781194">
      <w:bodyDiv w:val="1"/>
      <w:marLeft w:val="0"/>
      <w:marRight w:val="0"/>
      <w:marTop w:val="0"/>
      <w:marBottom w:val="0"/>
      <w:divBdr>
        <w:top w:val="none" w:sz="0" w:space="0" w:color="auto"/>
        <w:left w:val="none" w:sz="0" w:space="0" w:color="auto"/>
        <w:bottom w:val="none" w:sz="0" w:space="0" w:color="auto"/>
        <w:right w:val="none" w:sz="0" w:space="0" w:color="auto"/>
      </w:divBdr>
    </w:div>
    <w:div w:id="1436097157">
      <w:bodyDiv w:val="1"/>
      <w:marLeft w:val="0"/>
      <w:marRight w:val="0"/>
      <w:marTop w:val="0"/>
      <w:marBottom w:val="0"/>
      <w:divBdr>
        <w:top w:val="none" w:sz="0" w:space="0" w:color="auto"/>
        <w:left w:val="none" w:sz="0" w:space="0" w:color="auto"/>
        <w:bottom w:val="none" w:sz="0" w:space="0" w:color="auto"/>
        <w:right w:val="none" w:sz="0" w:space="0" w:color="auto"/>
      </w:divBdr>
    </w:div>
    <w:div w:id="1436175318">
      <w:bodyDiv w:val="1"/>
      <w:marLeft w:val="0"/>
      <w:marRight w:val="0"/>
      <w:marTop w:val="0"/>
      <w:marBottom w:val="0"/>
      <w:divBdr>
        <w:top w:val="none" w:sz="0" w:space="0" w:color="auto"/>
        <w:left w:val="none" w:sz="0" w:space="0" w:color="auto"/>
        <w:bottom w:val="none" w:sz="0" w:space="0" w:color="auto"/>
        <w:right w:val="none" w:sz="0" w:space="0" w:color="auto"/>
      </w:divBdr>
    </w:div>
    <w:div w:id="1436633260">
      <w:bodyDiv w:val="1"/>
      <w:marLeft w:val="0"/>
      <w:marRight w:val="0"/>
      <w:marTop w:val="0"/>
      <w:marBottom w:val="0"/>
      <w:divBdr>
        <w:top w:val="none" w:sz="0" w:space="0" w:color="auto"/>
        <w:left w:val="none" w:sz="0" w:space="0" w:color="auto"/>
        <w:bottom w:val="none" w:sz="0" w:space="0" w:color="auto"/>
        <w:right w:val="none" w:sz="0" w:space="0" w:color="auto"/>
      </w:divBdr>
    </w:div>
    <w:div w:id="1436901602">
      <w:bodyDiv w:val="1"/>
      <w:marLeft w:val="0"/>
      <w:marRight w:val="0"/>
      <w:marTop w:val="0"/>
      <w:marBottom w:val="0"/>
      <w:divBdr>
        <w:top w:val="none" w:sz="0" w:space="0" w:color="auto"/>
        <w:left w:val="none" w:sz="0" w:space="0" w:color="auto"/>
        <w:bottom w:val="none" w:sz="0" w:space="0" w:color="auto"/>
        <w:right w:val="none" w:sz="0" w:space="0" w:color="auto"/>
      </w:divBdr>
    </w:div>
    <w:div w:id="1437023848">
      <w:bodyDiv w:val="1"/>
      <w:marLeft w:val="0"/>
      <w:marRight w:val="0"/>
      <w:marTop w:val="0"/>
      <w:marBottom w:val="0"/>
      <w:divBdr>
        <w:top w:val="none" w:sz="0" w:space="0" w:color="auto"/>
        <w:left w:val="none" w:sz="0" w:space="0" w:color="auto"/>
        <w:bottom w:val="none" w:sz="0" w:space="0" w:color="auto"/>
        <w:right w:val="none" w:sz="0" w:space="0" w:color="auto"/>
      </w:divBdr>
    </w:div>
    <w:div w:id="1437217922">
      <w:bodyDiv w:val="1"/>
      <w:marLeft w:val="0"/>
      <w:marRight w:val="0"/>
      <w:marTop w:val="0"/>
      <w:marBottom w:val="0"/>
      <w:divBdr>
        <w:top w:val="none" w:sz="0" w:space="0" w:color="auto"/>
        <w:left w:val="none" w:sz="0" w:space="0" w:color="auto"/>
        <w:bottom w:val="none" w:sz="0" w:space="0" w:color="auto"/>
        <w:right w:val="none" w:sz="0" w:space="0" w:color="auto"/>
      </w:divBdr>
    </w:div>
    <w:div w:id="1437402269">
      <w:bodyDiv w:val="1"/>
      <w:marLeft w:val="0"/>
      <w:marRight w:val="0"/>
      <w:marTop w:val="0"/>
      <w:marBottom w:val="0"/>
      <w:divBdr>
        <w:top w:val="none" w:sz="0" w:space="0" w:color="auto"/>
        <w:left w:val="none" w:sz="0" w:space="0" w:color="auto"/>
        <w:bottom w:val="none" w:sz="0" w:space="0" w:color="auto"/>
        <w:right w:val="none" w:sz="0" w:space="0" w:color="auto"/>
      </w:divBdr>
    </w:div>
    <w:div w:id="1437410461">
      <w:bodyDiv w:val="1"/>
      <w:marLeft w:val="0"/>
      <w:marRight w:val="0"/>
      <w:marTop w:val="0"/>
      <w:marBottom w:val="0"/>
      <w:divBdr>
        <w:top w:val="none" w:sz="0" w:space="0" w:color="auto"/>
        <w:left w:val="none" w:sz="0" w:space="0" w:color="auto"/>
        <w:bottom w:val="none" w:sz="0" w:space="0" w:color="auto"/>
        <w:right w:val="none" w:sz="0" w:space="0" w:color="auto"/>
      </w:divBdr>
    </w:div>
    <w:div w:id="1437553442">
      <w:bodyDiv w:val="1"/>
      <w:marLeft w:val="0"/>
      <w:marRight w:val="0"/>
      <w:marTop w:val="0"/>
      <w:marBottom w:val="0"/>
      <w:divBdr>
        <w:top w:val="none" w:sz="0" w:space="0" w:color="auto"/>
        <w:left w:val="none" w:sz="0" w:space="0" w:color="auto"/>
        <w:bottom w:val="none" w:sz="0" w:space="0" w:color="auto"/>
        <w:right w:val="none" w:sz="0" w:space="0" w:color="auto"/>
      </w:divBdr>
    </w:div>
    <w:div w:id="1437670628">
      <w:bodyDiv w:val="1"/>
      <w:marLeft w:val="0"/>
      <w:marRight w:val="0"/>
      <w:marTop w:val="0"/>
      <w:marBottom w:val="0"/>
      <w:divBdr>
        <w:top w:val="none" w:sz="0" w:space="0" w:color="auto"/>
        <w:left w:val="none" w:sz="0" w:space="0" w:color="auto"/>
        <w:bottom w:val="none" w:sz="0" w:space="0" w:color="auto"/>
        <w:right w:val="none" w:sz="0" w:space="0" w:color="auto"/>
      </w:divBdr>
    </w:div>
    <w:div w:id="1437679774">
      <w:bodyDiv w:val="1"/>
      <w:marLeft w:val="0"/>
      <w:marRight w:val="0"/>
      <w:marTop w:val="0"/>
      <w:marBottom w:val="0"/>
      <w:divBdr>
        <w:top w:val="none" w:sz="0" w:space="0" w:color="auto"/>
        <w:left w:val="none" w:sz="0" w:space="0" w:color="auto"/>
        <w:bottom w:val="none" w:sz="0" w:space="0" w:color="auto"/>
        <w:right w:val="none" w:sz="0" w:space="0" w:color="auto"/>
      </w:divBdr>
    </w:div>
    <w:div w:id="1437748619">
      <w:bodyDiv w:val="1"/>
      <w:marLeft w:val="0"/>
      <w:marRight w:val="0"/>
      <w:marTop w:val="0"/>
      <w:marBottom w:val="0"/>
      <w:divBdr>
        <w:top w:val="none" w:sz="0" w:space="0" w:color="auto"/>
        <w:left w:val="none" w:sz="0" w:space="0" w:color="auto"/>
        <w:bottom w:val="none" w:sz="0" w:space="0" w:color="auto"/>
        <w:right w:val="none" w:sz="0" w:space="0" w:color="auto"/>
      </w:divBdr>
    </w:div>
    <w:div w:id="1438018923">
      <w:bodyDiv w:val="1"/>
      <w:marLeft w:val="0"/>
      <w:marRight w:val="0"/>
      <w:marTop w:val="0"/>
      <w:marBottom w:val="0"/>
      <w:divBdr>
        <w:top w:val="none" w:sz="0" w:space="0" w:color="auto"/>
        <w:left w:val="none" w:sz="0" w:space="0" w:color="auto"/>
        <w:bottom w:val="none" w:sz="0" w:space="0" w:color="auto"/>
        <w:right w:val="none" w:sz="0" w:space="0" w:color="auto"/>
      </w:divBdr>
    </w:div>
    <w:div w:id="1438136594">
      <w:bodyDiv w:val="1"/>
      <w:marLeft w:val="0"/>
      <w:marRight w:val="0"/>
      <w:marTop w:val="0"/>
      <w:marBottom w:val="0"/>
      <w:divBdr>
        <w:top w:val="none" w:sz="0" w:space="0" w:color="auto"/>
        <w:left w:val="none" w:sz="0" w:space="0" w:color="auto"/>
        <w:bottom w:val="none" w:sz="0" w:space="0" w:color="auto"/>
        <w:right w:val="none" w:sz="0" w:space="0" w:color="auto"/>
      </w:divBdr>
    </w:div>
    <w:div w:id="1438217372">
      <w:bodyDiv w:val="1"/>
      <w:marLeft w:val="0"/>
      <w:marRight w:val="0"/>
      <w:marTop w:val="0"/>
      <w:marBottom w:val="0"/>
      <w:divBdr>
        <w:top w:val="none" w:sz="0" w:space="0" w:color="auto"/>
        <w:left w:val="none" w:sz="0" w:space="0" w:color="auto"/>
        <w:bottom w:val="none" w:sz="0" w:space="0" w:color="auto"/>
        <w:right w:val="none" w:sz="0" w:space="0" w:color="auto"/>
      </w:divBdr>
    </w:div>
    <w:div w:id="1438257692">
      <w:bodyDiv w:val="1"/>
      <w:marLeft w:val="0"/>
      <w:marRight w:val="0"/>
      <w:marTop w:val="0"/>
      <w:marBottom w:val="0"/>
      <w:divBdr>
        <w:top w:val="none" w:sz="0" w:space="0" w:color="auto"/>
        <w:left w:val="none" w:sz="0" w:space="0" w:color="auto"/>
        <w:bottom w:val="none" w:sz="0" w:space="0" w:color="auto"/>
        <w:right w:val="none" w:sz="0" w:space="0" w:color="auto"/>
      </w:divBdr>
    </w:div>
    <w:div w:id="1438333456">
      <w:bodyDiv w:val="1"/>
      <w:marLeft w:val="0"/>
      <w:marRight w:val="0"/>
      <w:marTop w:val="0"/>
      <w:marBottom w:val="0"/>
      <w:divBdr>
        <w:top w:val="none" w:sz="0" w:space="0" w:color="auto"/>
        <w:left w:val="none" w:sz="0" w:space="0" w:color="auto"/>
        <w:bottom w:val="none" w:sz="0" w:space="0" w:color="auto"/>
        <w:right w:val="none" w:sz="0" w:space="0" w:color="auto"/>
      </w:divBdr>
    </w:div>
    <w:div w:id="1438521160">
      <w:bodyDiv w:val="1"/>
      <w:marLeft w:val="0"/>
      <w:marRight w:val="0"/>
      <w:marTop w:val="0"/>
      <w:marBottom w:val="0"/>
      <w:divBdr>
        <w:top w:val="none" w:sz="0" w:space="0" w:color="auto"/>
        <w:left w:val="none" w:sz="0" w:space="0" w:color="auto"/>
        <w:bottom w:val="none" w:sz="0" w:space="0" w:color="auto"/>
        <w:right w:val="none" w:sz="0" w:space="0" w:color="auto"/>
      </w:divBdr>
    </w:div>
    <w:div w:id="1438675677">
      <w:bodyDiv w:val="1"/>
      <w:marLeft w:val="0"/>
      <w:marRight w:val="0"/>
      <w:marTop w:val="0"/>
      <w:marBottom w:val="0"/>
      <w:divBdr>
        <w:top w:val="none" w:sz="0" w:space="0" w:color="auto"/>
        <w:left w:val="none" w:sz="0" w:space="0" w:color="auto"/>
        <w:bottom w:val="none" w:sz="0" w:space="0" w:color="auto"/>
        <w:right w:val="none" w:sz="0" w:space="0" w:color="auto"/>
      </w:divBdr>
    </w:div>
    <w:div w:id="1438793911">
      <w:bodyDiv w:val="1"/>
      <w:marLeft w:val="0"/>
      <w:marRight w:val="0"/>
      <w:marTop w:val="0"/>
      <w:marBottom w:val="0"/>
      <w:divBdr>
        <w:top w:val="none" w:sz="0" w:space="0" w:color="auto"/>
        <w:left w:val="none" w:sz="0" w:space="0" w:color="auto"/>
        <w:bottom w:val="none" w:sz="0" w:space="0" w:color="auto"/>
        <w:right w:val="none" w:sz="0" w:space="0" w:color="auto"/>
      </w:divBdr>
    </w:div>
    <w:div w:id="1438866365">
      <w:bodyDiv w:val="1"/>
      <w:marLeft w:val="0"/>
      <w:marRight w:val="0"/>
      <w:marTop w:val="0"/>
      <w:marBottom w:val="0"/>
      <w:divBdr>
        <w:top w:val="none" w:sz="0" w:space="0" w:color="auto"/>
        <w:left w:val="none" w:sz="0" w:space="0" w:color="auto"/>
        <w:bottom w:val="none" w:sz="0" w:space="0" w:color="auto"/>
        <w:right w:val="none" w:sz="0" w:space="0" w:color="auto"/>
      </w:divBdr>
    </w:div>
    <w:div w:id="1438911130">
      <w:bodyDiv w:val="1"/>
      <w:marLeft w:val="0"/>
      <w:marRight w:val="0"/>
      <w:marTop w:val="0"/>
      <w:marBottom w:val="0"/>
      <w:divBdr>
        <w:top w:val="none" w:sz="0" w:space="0" w:color="auto"/>
        <w:left w:val="none" w:sz="0" w:space="0" w:color="auto"/>
        <w:bottom w:val="none" w:sz="0" w:space="0" w:color="auto"/>
        <w:right w:val="none" w:sz="0" w:space="0" w:color="auto"/>
      </w:divBdr>
    </w:div>
    <w:div w:id="1439374702">
      <w:bodyDiv w:val="1"/>
      <w:marLeft w:val="0"/>
      <w:marRight w:val="0"/>
      <w:marTop w:val="0"/>
      <w:marBottom w:val="0"/>
      <w:divBdr>
        <w:top w:val="none" w:sz="0" w:space="0" w:color="auto"/>
        <w:left w:val="none" w:sz="0" w:space="0" w:color="auto"/>
        <w:bottom w:val="none" w:sz="0" w:space="0" w:color="auto"/>
        <w:right w:val="none" w:sz="0" w:space="0" w:color="auto"/>
      </w:divBdr>
    </w:div>
    <w:div w:id="1439377227">
      <w:bodyDiv w:val="1"/>
      <w:marLeft w:val="0"/>
      <w:marRight w:val="0"/>
      <w:marTop w:val="0"/>
      <w:marBottom w:val="0"/>
      <w:divBdr>
        <w:top w:val="none" w:sz="0" w:space="0" w:color="auto"/>
        <w:left w:val="none" w:sz="0" w:space="0" w:color="auto"/>
        <w:bottom w:val="none" w:sz="0" w:space="0" w:color="auto"/>
        <w:right w:val="none" w:sz="0" w:space="0" w:color="auto"/>
      </w:divBdr>
    </w:div>
    <w:div w:id="1439570239">
      <w:bodyDiv w:val="1"/>
      <w:marLeft w:val="0"/>
      <w:marRight w:val="0"/>
      <w:marTop w:val="0"/>
      <w:marBottom w:val="0"/>
      <w:divBdr>
        <w:top w:val="none" w:sz="0" w:space="0" w:color="auto"/>
        <w:left w:val="none" w:sz="0" w:space="0" w:color="auto"/>
        <w:bottom w:val="none" w:sz="0" w:space="0" w:color="auto"/>
        <w:right w:val="none" w:sz="0" w:space="0" w:color="auto"/>
      </w:divBdr>
    </w:div>
    <w:div w:id="1440220936">
      <w:bodyDiv w:val="1"/>
      <w:marLeft w:val="0"/>
      <w:marRight w:val="0"/>
      <w:marTop w:val="0"/>
      <w:marBottom w:val="0"/>
      <w:divBdr>
        <w:top w:val="none" w:sz="0" w:space="0" w:color="auto"/>
        <w:left w:val="none" w:sz="0" w:space="0" w:color="auto"/>
        <w:bottom w:val="none" w:sz="0" w:space="0" w:color="auto"/>
        <w:right w:val="none" w:sz="0" w:space="0" w:color="auto"/>
      </w:divBdr>
    </w:div>
    <w:div w:id="1440564141">
      <w:bodyDiv w:val="1"/>
      <w:marLeft w:val="0"/>
      <w:marRight w:val="0"/>
      <w:marTop w:val="0"/>
      <w:marBottom w:val="0"/>
      <w:divBdr>
        <w:top w:val="none" w:sz="0" w:space="0" w:color="auto"/>
        <w:left w:val="none" w:sz="0" w:space="0" w:color="auto"/>
        <w:bottom w:val="none" w:sz="0" w:space="0" w:color="auto"/>
        <w:right w:val="none" w:sz="0" w:space="0" w:color="auto"/>
      </w:divBdr>
    </w:div>
    <w:div w:id="1440836602">
      <w:bodyDiv w:val="1"/>
      <w:marLeft w:val="0"/>
      <w:marRight w:val="0"/>
      <w:marTop w:val="0"/>
      <w:marBottom w:val="0"/>
      <w:divBdr>
        <w:top w:val="none" w:sz="0" w:space="0" w:color="auto"/>
        <w:left w:val="none" w:sz="0" w:space="0" w:color="auto"/>
        <w:bottom w:val="none" w:sz="0" w:space="0" w:color="auto"/>
        <w:right w:val="none" w:sz="0" w:space="0" w:color="auto"/>
      </w:divBdr>
    </w:div>
    <w:div w:id="1440906765">
      <w:bodyDiv w:val="1"/>
      <w:marLeft w:val="0"/>
      <w:marRight w:val="0"/>
      <w:marTop w:val="0"/>
      <w:marBottom w:val="0"/>
      <w:divBdr>
        <w:top w:val="none" w:sz="0" w:space="0" w:color="auto"/>
        <w:left w:val="none" w:sz="0" w:space="0" w:color="auto"/>
        <w:bottom w:val="none" w:sz="0" w:space="0" w:color="auto"/>
        <w:right w:val="none" w:sz="0" w:space="0" w:color="auto"/>
      </w:divBdr>
    </w:div>
    <w:div w:id="1441604617">
      <w:bodyDiv w:val="1"/>
      <w:marLeft w:val="0"/>
      <w:marRight w:val="0"/>
      <w:marTop w:val="0"/>
      <w:marBottom w:val="0"/>
      <w:divBdr>
        <w:top w:val="none" w:sz="0" w:space="0" w:color="auto"/>
        <w:left w:val="none" w:sz="0" w:space="0" w:color="auto"/>
        <w:bottom w:val="none" w:sz="0" w:space="0" w:color="auto"/>
        <w:right w:val="none" w:sz="0" w:space="0" w:color="auto"/>
      </w:divBdr>
    </w:div>
    <w:div w:id="1441758009">
      <w:bodyDiv w:val="1"/>
      <w:marLeft w:val="0"/>
      <w:marRight w:val="0"/>
      <w:marTop w:val="0"/>
      <w:marBottom w:val="0"/>
      <w:divBdr>
        <w:top w:val="none" w:sz="0" w:space="0" w:color="auto"/>
        <w:left w:val="none" w:sz="0" w:space="0" w:color="auto"/>
        <w:bottom w:val="none" w:sz="0" w:space="0" w:color="auto"/>
        <w:right w:val="none" w:sz="0" w:space="0" w:color="auto"/>
      </w:divBdr>
    </w:div>
    <w:div w:id="1442139393">
      <w:bodyDiv w:val="1"/>
      <w:marLeft w:val="0"/>
      <w:marRight w:val="0"/>
      <w:marTop w:val="0"/>
      <w:marBottom w:val="0"/>
      <w:divBdr>
        <w:top w:val="none" w:sz="0" w:space="0" w:color="auto"/>
        <w:left w:val="none" w:sz="0" w:space="0" w:color="auto"/>
        <w:bottom w:val="none" w:sz="0" w:space="0" w:color="auto"/>
        <w:right w:val="none" w:sz="0" w:space="0" w:color="auto"/>
      </w:divBdr>
    </w:div>
    <w:div w:id="1442453375">
      <w:bodyDiv w:val="1"/>
      <w:marLeft w:val="0"/>
      <w:marRight w:val="0"/>
      <w:marTop w:val="0"/>
      <w:marBottom w:val="0"/>
      <w:divBdr>
        <w:top w:val="none" w:sz="0" w:space="0" w:color="auto"/>
        <w:left w:val="none" w:sz="0" w:space="0" w:color="auto"/>
        <w:bottom w:val="none" w:sz="0" w:space="0" w:color="auto"/>
        <w:right w:val="none" w:sz="0" w:space="0" w:color="auto"/>
      </w:divBdr>
    </w:div>
    <w:div w:id="1442645761">
      <w:bodyDiv w:val="1"/>
      <w:marLeft w:val="0"/>
      <w:marRight w:val="0"/>
      <w:marTop w:val="0"/>
      <w:marBottom w:val="0"/>
      <w:divBdr>
        <w:top w:val="none" w:sz="0" w:space="0" w:color="auto"/>
        <w:left w:val="none" w:sz="0" w:space="0" w:color="auto"/>
        <w:bottom w:val="none" w:sz="0" w:space="0" w:color="auto"/>
        <w:right w:val="none" w:sz="0" w:space="0" w:color="auto"/>
      </w:divBdr>
    </w:div>
    <w:div w:id="1442651416">
      <w:bodyDiv w:val="1"/>
      <w:marLeft w:val="0"/>
      <w:marRight w:val="0"/>
      <w:marTop w:val="0"/>
      <w:marBottom w:val="0"/>
      <w:divBdr>
        <w:top w:val="none" w:sz="0" w:space="0" w:color="auto"/>
        <w:left w:val="none" w:sz="0" w:space="0" w:color="auto"/>
        <w:bottom w:val="none" w:sz="0" w:space="0" w:color="auto"/>
        <w:right w:val="none" w:sz="0" w:space="0" w:color="auto"/>
      </w:divBdr>
    </w:div>
    <w:div w:id="1442871725">
      <w:bodyDiv w:val="1"/>
      <w:marLeft w:val="0"/>
      <w:marRight w:val="0"/>
      <w:marTop w:val="0"/>
      <w:marBottom w:val="0"/>
      <w:divBdr>
        <w:top w:val="none" w:sz="0" w:space="0" w:color="auto"/>
        <w:left w:val="none" w:sz="0" w:space="0" w:color="auto"/>
        <w:bottom w:val="none" w:sz="0" w:space="0" w:color="auto"/>
        <w:right w:val="none" w:sz="0" w:space="0" w:color="auto"/>
      </w:divBdr>
    </w:div>
    <w:div w:id="1442917828">
      <w:bodyDiv w:val="1"/>
      <w:marLeft w:val="0"/>
      <w:marRight w:val="0"/>
      <w:marTop w:val="0"/>
      <w:marBottom w:val="0"/>
      <w:divBdr>
        <w:top w:val="none" w:sz="0" w:space="0" w:color="auto"/>
        <w:left w:val="none" w:sz="0" w:space="0" w:color="auto"/>
        <w:bottom w:val="none" w:sz="0" w:space="0" w:color="auto"/>
        <w:right w:val="none" w:sz="0" w:space="0" w:color="auto"/>
      </w:divBdr>
    </w:div>
    <w:div w:id="1443110573">
      <w:bodyDiv w:val="1"/>
      <w:marLeft w:val="0"/>
      <w:marRight w:val="0"/>
      <w:marTop w:val="0"/>
      <w:marBottom w:val="0"/>
      <w:divBdr>
        <w:top w:val="none" w:sz="0" w:space="0" w:color="auto"/>
        <w:left w:val="none" w:sz="0" w:space="0" w:color="auto"/>
        <w:bottom w:val="none" w:sz="0" w:space="0" w:color="auto"/>
        <w:right w:val="none" w:sz="0" w:space="0" w:color="auto"/>
      </w:divBdr>
    </w:div>
    <w:div w:id="1443186414">
      <w:bodyDiv w:val="1"/>
      <w:marLeft w:val="0"/>
      <w:marRight w:val="0"/>
      <w:marTop w:val="0"/>
      <w:marBottom w:val="0"/>
      <w:divBdr>
        <w:top w:val="none" w:sz="0" w:space="0" w:color="auto"/>
        <w:left w:val="none" w:sz="0" w:space="0" w:color="auto"/>
        <w:bottom w:val="none" w:sz="0" w:space="0" w:color="auto"/>
        <w:right w:val="none" w:sz="0" w:space="0" w:color="auto"/>
      </w:divBdr>
    </w:div>
    <w:div w:id="1443526430">
      <w:bodyDiv w:val="1"/>
      <w:marLeft w:val="0"/>
      <w:marRight w:val="0"/>
      <w:marTop w:val="0"/>
      <w:marBottom w:val="0"/>
      <w:divBdr>
        <w:top w:val="none" w:sz="0" w:space="0" w:color="auto"/>
        <w:left w:val="none" w:sz="0" w:space="0" w:color="auto"/>
        <w:bottom w:val="none" w:sz="0" w:space="0" w:color="auto"/>
        <w:right w:val="none" w:sz="0" w:space="0" w:color="auto"/>
      </w:divBdr>
    </w:div>
    <w:div w:id="1444108875">
      <w:bodyDiv w:val="1"/>
      <w:marLeft w:val="0"/>
      <w:marRight w:val="0"/>
      <w:marTop w:val="0"/>
      <w:marBottom w:val="0"/>
      <w:divBdr>
        <w:top w:val="none" w:sz="0" w:space="0" w:color="auto"/>
        <w:left w:val="none" w:sz="0" w:space="0" w:color="auto"/>
        <w:bottom w:val="none" w:sz="0" w:space="0" w:color="auto"/>
        <w:right w:val="none" w:sz="0" w:space="0" w:color="auto"/>
      </w:divBdr>
    </w:div>
    <w:div w:id="1444112183">
      <w:bodyDiv w:val="1"/>
      <w:marLeft w:val="0"/>
      <w:marRight w:val="0"/>
      <w:marTop w:val="0"/>
      <w:marBottom w:val="0"/>
      <w:divBdr>
        <w:top w:val="none" w:sz="0" w:space="0" w:color="auto"/>
        <w:left w:val="none" w:sz="0" w:space="0" w:color="auto"/>
        <w:bottom w:val="none" w:sz="0" w:space="0" w:color="auto"/>
        <w:right w:val="none" w:sz="0" w:space="0" w:color="auto"/>
      </w:divBdr>
    </w:div>
    <w:div w:id="1444302860">
      <w:bodyDiv w:val="1"/>
      <w:marLeft w:val="0"/>
      <w:marRight w:val="0"/>
      <w:marTop w:val="0"/>
      <w:marBottom w:val="0"/>
      <w:divBdr>
        <w:top w:val="none" w:sz="0" w:space="0" w:color="auto"/>
        <w:left w:val="none" w:sz="0" w:space="0" w:color="auto"/>
        <w:bottom w:val="none" w:sz="0" w:space="0" w:color="auto"/>
        <w:right w:val="none" w:sz="0" w:space="0" w:color="auto"/>
      </w:divBdr>
    </w:div>
    <w:div w:id="1444567186">
      <w:bodyDiv w:val="1"/>
      <w:marLeft w:val="0"/>
      <w:marRight w:val="0"/>
      <w:marTop w:val="0"/>
      <w:marBottom w:val="0"/>
      <w:divBdr>
        <w:top w:val="none" w:sz="0" w:space="0" w:color="auto"/>
        <w:left w:val="none" w:sz="0" w:space="0" w:color="auto"/>
        <w:bottom w:val="none" w:sz="0" w:space="0" w:color="auto"/>
        <w:right w:val="none" w:sz="0" w:space="0" w:color="auto"/>
      </w:divBdr>
    </w:div>
    <w:div w:id="1444569802">
      <w:bodyDiv w:val="1"/>
      <w:marLeft w:val="0"/>
      <w:marRight w:val="0"/>
      <w:marTop w:val="0"/>
      <w:marBottom w:val="0"/>
      <w:divBdr>
        <w:top w:val="none" w:sz="0" w:space="0" w:color="auto"/>
        <w:left w:val="none" w:sz="0" w:space="0" w:color="auto"/>
        <w:bottom w:val="none" w:sz="0" w:space="0" w:color="auto"/>
        <w:right w:val="none" w:sz="0" w:space="0" w:color="auto"/>
      </w:divBdr>
    </w:div>
    <w:div w:id="1444880033">
      <w:bodyDiv w:val="1"/>
      <w:marLeft w:val="0"/>
      <w:marRight w:val="0"/>
      <w:marTop w:val="0"/>
      <w:marBottom w:val="0"/>
      <w:divBdr>
        <w:top w:val="none" w:sz="0" w:space="0" w:color="auto"/>
        <w:left w:val="none" w:sz="0" w:space="0" w:color="auto"/>
        <w:bottom w:val="none" w:sz="0" w:space="0" w:color="auto"/>
        <w:right w:val="none" w:sz="0" w:space="0" w:color="auto"/>
      </w:divBdr>
    </w:div>
    <w:div w:id="1444886707">
      <w:bodyDiv w:val="1"/>
      <w:marLeft w:val="0"/>
      <w:marRight w:val="0"/>
      <w:marTop w:val="0"/>
      <w:marBottom w:val="0"/>
      <w:divBdr>
        <w:top w:val="none" w:sz="0" w:space="0" w:color="auto"/>
        <w:left w:val="none" w:sz="0" w:space="0" w:color="auto"/>
        <w:bottom w:val="none" w:sz="0" w:space="0" w:color="auto"/>
        <w:right w:val="none" w:sz="0" w:space="0" w:color="auto"/>
      </w:divBdr>
    </w:div>
    <w:div w:id="1445006116">
      <w:bodyDiv w:val="1"/>
      <w:marLeft w:val="0"/>
      <w:marRight w:val="0"/>
      <w:marTop w:val="0"/>
      <w:marBottom w:val="0"/>
      <w:divBdr>
        <w:top w:val="none" w:sz="0" w:space="0" w:color="auto"/>
        <w:left w:val="none" w:sz="0" w:space="0" w:color="auto"/>
        <w:bottom w:val="none" w:sz="0" w:space="0" w:color="auto"/>
        <w:right w:val="none" w:sz="0" w:space="0" w:color="auto"/>
      </w:divBdr>
    </w:div>
    <w:div w:id="1445541762">
      <w:bodyDiv w:val="1"/>
      <w:marLeft w:val="0"/>
      <w:marRight w:val="0"/>
      <w:marTop w:val="0"/>
      <w:marBottom w:val="0"/>
      <w:divBdr>
        <w:top w:val="none" w:sz="0" w:space="0" w:color="auto"/>
        <w:left w:val="none" w:sz="0" w:space="0" w:color="auto"/>
        <w:bottom w:val="none" w:sz="0" w:space="0" w:color="auto"/>
        <w:right w:val="none" w:sz="0" w:space="0" w:color="auto"/>
      </w:divBdr>
    </w:div>
    <w:div w:id="1445615469">
      <w:bodyDiv w:val="1"/>
      <w:marLeft w:val="0"/>
      <w:marRight w:val="0"/>
      <w:marTop w:val="0"/>
      <w:marBottom w:val="0"/>
      <w:divBdr>
        <w:top w:val="none" w:sz="0" w:space="0" w:color="auto"/>
        <w:left w:val="none" w:sz="0" w:space="0" w:color="auto"/>
        <w:bottom w:val="none" w:sz="0" w:space="0" w:color="auto"/>
        <w:right w:val="none" w:sz="0" w:space="0" w:color="auto"/>
      </w:divBdr>
    </w:div>
    <w:div w:id="1445803011">
      <w:bodyDiv w:val="1"/>
      <w:marLeft w:val="0"/>
      <w:marRight w:val="0"/>
      <w:marTop w:val="0"/>
      <w:marBottom w:val="0"/>
      <w:divBdr>
        <w:top w:val="none" w:sz="0" w:space="0" w:color="auto"/>
        <w:left w:val="none" w:sz="0" w:space="0" w:color="auto"/>
        <w:bottom w:val="none" w:sz="0" w:space="0" w:color="auto"/>
        <w:right w:val="none" w:sz="0" w:space="0" w:color="auto"/>
      </w:divBdr>
    </w:div>
    <w:div w:id="1445804575">
      <w:bodyDiv w:val="1"/>
      <w:marLeft w:val="0"/>
      <w:marRight w:val="0"/>
      <w:marTop w:val="0"/>
      <w:marBottom w:val="0"/>
      <w:divBdr>
        <w:top w:val="none" w:sz="0" w:space="0" w:color="auto"/>
        <w:left w:val="none" w:sz="0" w:space="0" w:color="auto"/>
        <w:bottom w:val="none" w:sz="0" w:space="0" w:color="auto"/>
        <w:right w:val="none" w:sz="0" w:space="0" w:color="auto"/>
      </w:divBdr>
    </w:div>
    <w:div w:id="1445880546">
      <w:bodyDiv w:val="1"/>
      <w:marLeft w:val="0"/>
      <w:marRight w:val="0"/>
      <w:marTop w:val="0"/>
      <w:marBottom w:val="0"/>
      <w:divBdr>
        <w:top w:val="none" w:sz="0" w:space="0" w:color="auto"/>
        <w:left w:val="none" w:sz="0" w:space="0" w:color="auto"/>
        <w:bottom w:val="none" w:sz="0" w:space="0" w:color="auto"/>
        <w:right w:val="none" w:sz="0" w:space="0" w:color="auto"/>
      </w:divBdr>
    </w:div>
    <w:div w:id="1445997337">
      <w:bodyDiv w:val="1"/>
      <w:marLeft w:val="0"/>
      <w:marRight w:val="0"/>
      <w:marTop w:val="0"/>
      <w:marBottom w:val="0"/>
      <w:divBdr>
        <w:top w:val="none" w:sz="0" w:space="0" w:color="auto"/>
        <w:left w:val="none" w:sz="0" w:space="0" w:color="auto"/>
        <w:bottom w:val="none" w:sz="0" w:space="0" w:color="auto"/>
        <w:right w:val="none" w:sz="0" w:space="0" w:color="auto"/>
      </w:divBdr>
    </w:div>
    <w:div w:id="1446000279">
      <w:bodyDiv w:val="1"/>
      <w:marLeft w:val="0"/>
      <w:marRight w:val="0"/>
      <w:marTop w:val="0"/>
      <w:marBottom w:val="0"/>
      <w:divBdr>
        <w:top w:val="none" w:sz="0" w:space="0" w:color="auto"/>
        <w:left w:val="none" w:sz="0" w:space="0" w:color="auto"/>
        <w:bottom w:val="none" w:sz="0" w:space="0" w:color="auto"/>
        <w:right w:val="none" w:sz="0" w:space="0" w:color="auto"/>
      </w:divBdr>
    </w:div>
    <w:div w:id="1446077269">
      <w:bodyDiv w:val="1"/>
      <w:marLeft w:val="0"/>
      <w:marRight w:val="0"/>
      <w:marTop w:val="0"/>
      <w:marBottom w:val="0"/>
      <w:divBdr>
        <w:top w:val="none" w:sz="0" w:space="0" w:color="auto"/>
        <w:left w:val="none" w:sz="0" w:space="0" w:color="auto"/>
        <w:bottom w:val="none" w:sz="0" w:space="0" w:color="auto"/>
        <w:right w:val="none" w:sz="0" w:space="0" w:color="auto"/>
      </w:divBdr>
    </w:div>
    <w:div w:id="1446118032">
      <w:bodyDiv w:val="1"/>
      <w:marLeft w:val="0"/>
      <w:marRight w:val="0"/>
      <w:marTop w:val="0"/>
      <w:marBottom w:val="0"/>
      <w:divBdr>
        <w:top w:val="none" w:sz="0" w:space="0" w:color="auto"/>
        <w:left w:val="none" w:sz="0" w:space="0" w:color="auto"/>
        <w:bottom w:val="none" w:sz="0" w:space="0" w:color="auto"/>
        <w:right w:val="none" w:sz="0" w:space="0" w:color="auto"/>
      </w:divBdr>
    </w:div>
    <w:div w:id="1446121791">
      <w:bodyDiv w:val="1"/>
      <w:marLeft w:val="0"/>
      <w:marRight w:val="0"/>
      <w:marTop w:val="0"/>
      <w:marBottom w:val="0"/>
      <w:divBdr>
        <w:top w:val="none" w:sz="0" w:space="0" w:color="auto"/>
        <w:left w:val="none" w:sz="0" w:space="0" w:color="auto"/>
        <w:bottom w:val="none" w:sz="0" w:space="0" w:color="auto"/>
        <w:right w:val="none" w:sz="0" w:space="0" w:color="auto"/>
      </w:divBdr>
    </w:div>
    <w:div w:id="1446270482">
      <w:bodyDiv w:val="1"/>
      <w:marLeft w:val="0"/>
      <w:marRight w:val="0"/>
      <w:marTop w:val="0"/>
      <w:marBottom w:val="0"/>
      <w:divBdr>
        <w:top w:val="none" w:sz="0" w:space="0" w:color="auto"/>
        <w:left w:val="none" w:sz="0" w:space="0" w:color="auto"/>
        <w:bottom w:val="none" w:sz="0" w:space="0" w:color="auto"/>
        <w:right w:val="none" w:sz="0" w:space="0" w:color="auto"/>
      </w:divBdr>
    </w:div>
    <w:div w:id="1446390345">
      <w:bodyDiv w:val="1"/>
      <w:marLeft w:val="0"/>
      <w:marRight w:val="0"/>
      <w:marTop w:val="0"/>
      <w:marBottom w:val="0"/>
      <w:divBdr>
        <w:top w:val="none" w:sz="0" w:space="0" w:color="auto"/>
        <w:left w:val="none" w:sz="0" w:space="0" w:color="auto"/>
        <w:bottom w:val="none" w:sz="0" w:space="0" w:color="auto"/>
        <w:right w:val="none" w:sz="0" w:space="0" w:color="auto"/>
      </w:divBdr>
    </w:div>
    <w:div w:id="1446465927">
      <w:bodyDiv w:val="1"/>
      <w:marLeft w:val="0"/>
      <w:marRight w:val="0"/>
      <w:marTop w:val="0"/>
      <w:marBottom w:val="0"/>
      <w:divBdr>
        <w:top w:val="none" w:sz="0" w:space="0" w:color="auto"/>
        <w:left w:val="none" w:sz="0" w:space="0" w:color="auto"/>
        <w:bottom w:val="none" w:sz="0" w:space="0" w:color="auto"/>
        <w:right w:val="none" w:sz="0" w:space="0" w:color="auto"/>
      </w:divBdr>
    </w:div>
    <w:div w:id="1446536985">
      <w:bodyDiv w:val="1"/>
      <w:marLeft w:val="0"/>
      <w:marRight w:val="0"/>
      <w:marTop w:val="0"/>
      <w:marBottom w:val="0"/>
      <w:divBdr>
        <w:top w:val="none" w:sz="0" w:space="0" w:color="auto"/>
        <w:left w:val="none" w:sz="0" w:space="0" w:color="auto"/>
        <w:bottom w:val="none" w:sz="0" w:space="0" w:color="auto"/>
        <w:right w:val="none" w:sz="0" w:space="0" w:color="auto"/>
      </w:divBdr>
    </w:div>
    <w:div w:id="1446735794">
      <w:bodyDiv w:val="1"/>
      <w:marLeft w:val="0"/>
      <w:marRight w:val="0"/>
      <w:marTop w:val="0"/>
      <w:marBottom w:val="0"/>
      <w:divBdr>
        <w:top w:val="none" w:sz="0" w:space="0" w:color="auto"/>
        <w:left w:val="none" w:sz="0" w:space="0" w:color="auto"/>
        <w:bottom w:val="none" w:sz="0" w:space="0" w:color="auto"/>
        <w:right w:val="none" w:sz="0" w:space="0" w:color="auto"/>
      </w:divBdr>
    </w:div>
    <w:div w:id="1446920205">
      <w:bodyDiv w:val="1"/>
      <w:marLeft w:val="0"/>
      <w:marRight w:val="0"/>
      <w:marTop w:val="0"/>
      <w:marBottom w:val="0"/>
      <w:divBdr>
        <w:top w:val="none" w:sz="0" w:space="0" w:color="auto"/>
        <w:left w:val="none" w:sz="0" w:space="0" w:color="auto"/>
        <w:bottom w:val="none" w:sz="0" w:space="0" w:color="auto"/>
        <w:right w:val="none" w:sz="0" w:space="0" w:color="auto"/>
      </w:divBdr>
    </w:div>
    <w:div w:id="1446925068">
      <w:bodyDiv w:val="1"/>
      <w:marLeft w:val="0"/>
      <w:marRight w:val="0"/>
      <w:marTop w:val="0"/>
      <w:marBottom w:val="0"/>
      <w:divBdr>
        <w:top w:val="none" w:sz="0" w:space="0" w:color="auto"/>
        <w:left w:val="none" w:sz="0" w:space="0" w:color="auto"/>
        <w:bottom w:val="none" w:sz="0" w:space="0" w:color="auto"/>
        <w:right w:val="none" w:sz="0" w:space="0" w:color="auto"/>
      </w:divBdr>
    </w:div>
    <w:div w:id="1447390803">
      <w:bodyDiv w:val="1"/>
      <w:marLeft w:val="0"/>
      <w:marRight w:val="0"/>
      <w:marTop w:val="0"/>
      <w:marBottom w:val="0"/>
      <w:divBdr>
        <w:top w:val="none" w:sz="0" w:space="0" w:color="auto"/>
        <w:left w:val="none" w:sz="0" w:space="0" w:color="auto"/>
        <w:bottom w:val="none" w:sz="0" w:space="0" w:color="auto"/>
        <w:right w:val="none" w:sz="0" w:space="0" w:color="auto"/>
      </w:divBdr>
    </w:div>
    <w:div w:id="1447428922">
      <w:bodyDiv w:val="1"/>
      <w:marLeft w:val="0"/>
      <w:marRight w:val="0"/>
      <w:marTop w:val="0"/>
      <w:marBottom w:val="0"/>
      <w:divBdr>
        <w:top w:val="none" w:sz="0" w:space="0" w:color="auto"/>
        <w:left w:val="none" w:sz="0" w:space="0" w:color="auto"/>
        <w:bottom w:val="none" w:sz="0" w:space="0" w:color="auto"/>
        <w:right w:val="none" w:sz="0" w:space="0" w:color="auto"/>
      </w:divBdr>
    </w:div>
    <w:div w:id="1447431115">
      <w:bodyDiv w:val="1"/>
      <w:marLeft w:val="0"/>
      <w:marRight w:val="0"/>
      <w:marTop w:val="0"/>
      <w:marBottom w:val="0"/>
      <w:divBdr>
        <w:top w:val="none" w:sz="0" w:space="0" w:color="auto"/>
        <w:left w:val="none" w:sz="0" w:space="0" w:color="auto"/>
        <w:bottom w:val="none" w:sz="0" w:space="0" w:color="auto"/>
        <w:right w:val="none" w:sz="0" w:space="0" w:color="auto"/>
      </w:divBdr>
    </w:div>
    <w:div w:id="1447624844">
      <w:bodyDiv w:val="1"/>
      <w:marLeft w:val="0"/>
      <w:marRight w:val="0"/>
      <w:marTop w:val="0"/>
      <w:marBottom w:val="0"/>
      <w:divBdr>
        <w:top w:val="none" w:sz="0" w:space="0" w:color="auto"/>
        <w:left w:val="none" w:sz="0" w:space="0" w:color="auto"/>
        <w:bottom w:val="none" w:sz="0" w:space="0" w:color="auto"/>
        <w:right w:val="none" w:sz="0" w:space="0" w:color="auto"/>
      </w:divBdr>
    </w:div>
    <w:div w:id="1447651908">
      <w:bodyDiv w:val="1"/>
      <w:marLeft w:val="0"/>
      <w:marRight w:val="0"/>
      <w:marTop w:val="0"/>
      <w:marBottom w:val="0"/>
      <w:divBdr>
        <w:top w:val="none" w:sz="0" w:space="0" w:color="auto"/>
        <w:left w:val="none" w:sz="0" w:space="0" w:color="auto"/>
        <w:bottom w:val="none" w:sz="0" w:space="0" w:color="auto"/>
        <w:right w:val="none" w:sz="0" w:space="0" w:color="auto"/>
      </w:divBdr>
    </w:div>
    <w:div w:id="1447771128">
      <w:bodyDiv w:val="1"/>
      <w:marLeft w:val="0"/>
      <w:marRight w:val="0"/>
      <w:marTop w:val="0"/>
      <w:marBottom w:val="0"/>
      <w:divBdr>
        <w:top w:val="none" w:sz="0" w:space="0" w:color="auto"/>
        <w:left w:val="none" w:sz="0" w:space="0" w:color="auto"/>
        <w:bottom w:val="none" w:sz="0" w:space="0" w:color="auto"/>
        <w:right w:val="none" w:sz="0" w:space="0" w:color="auto"/>
      </w:divBdr>
    </w:div>
    <w:div w:id="1448085500">
      <w:bodyDiv w:val="1"/>
      <w:marLeft w:val="0"/>
      <w:marRight w:val="0"/>
      <w:marTop w:val="0"/>
      <w:marBottom w:val="0"/>
      <w:divBdr>
        <w:top w:val="none" w:sz="0" w:space="0" w:color="auto"/>
        <w:left w:val="none" w:sz="0" w:space="0" w:color="auto"/>
        <w:bottom w:val="none" w:sz="0" w:space="0" w:color="auto"/>
        <w:right w:val="none" w:sz="0" w:space="0" w:color="auto"/>
      </w:divBdr>
    </w:div>
    <w:div w:id="1448161041">
      <w:bodyDiv w:val="1"/>
      <w:marLeft w:val="0"/>
      <w:marRight w:val="0"/>
      <w:marTop w:val="0"/>
      <w:marBottom w:val="0"/>
      <w:divBdr>
        <w:top w:val="none" w:sz="0" w:space="0" w:color="auto"/>
        <w:left w:val="none" w:sz="0" w:space="0" w:color="auto"/>
        <w:bottom w:val="none" w:sz="0" w:space="0" w:color="auto"/>
        <w:right w:val="none" w:sz="0" w:space="0" w:color="auto"/>
      </w:divBdr>
    </w:div>
    <w:div w:id="1448230373">
      <w:bodyDiv w:val="1"/>
      <w:marLeft w:val="0"/>
      <w:marRight w:val="0"/>
      <w:marTop w:val="0"/>
      <w:marBottom w:val="0"/>
      <w:divBdr>
        <w:top w:val="none" w:sz="0" w:space="0" w:color="auto"/>
        <w:left w:val="none" w:sz="0" w:space="0" w:color="auto"/>
        <w:bottom w:val="none" w:sz="0" w:space="0" w:color="auto"/>
        <w:right w:val="none" w:sz="0" w:space="0" w:color="auto"/>
      </w:divBdr>
    </w:div>
    <w:div w:id="1448351258">
      <w:bodyDiv w:val="1"/>
      <w:marLeft w:val="0"/>
      <w:marRight w:val="0"/>
      <w:marTop w:val="0"/>
      <w:marBottom w:val="0"/>
      <w:divBdr>
        <w:top w:val="none" w:sz="0" w:space="0" w:color="auto"/>
        <w:left w:val="none" w:sz="0" w:space="0" w:color="auto"/>
        <w:bottom w:val="none" w:sz="0" w:space="0" w:color="auto"/>
        <w:right w:val="none" w:sz="0" w:space="0" w:color="auto"/>
      </w:divBdr>
    </w:div>
    <w:div w:id="1448352090">
      <w:bodyDiv w:val="1"/>
      <w:marLeft w:val="0"/>
      <w:marRight w:val="0"/>
      <w:marTop w:val="0"/>
      <w:marBottom w:val="0"/>
      <w:divBdr>
        <w:top w:val="none" w:sz="0" w:space="0" w:color="auto"/>
        <w:left w:val="none" w:sz="0" w:space="0" w:color="auto"/>
        <w:bottom w:val="none" w:sz="0" w:space="0" w:color="auto"/>
        <w:right w:val="none" w:sz="0" w:space="0" w:color="auto"/>
      </w:divBdr>
    </w:div>
    <w:div w:id="1448429142">
      <w:bodyDiv w:val="1"/>
      <w:marLeft w:val="0"/>
      <w:marRight w:val="0"/>
      <w:marTop w:val="0"/>
      <w:marBottom w:val="0"/>
      <w:divBdr>
        <w:top w:val="none" w:sz="0" w:space="0" w:color="auto"/>
        <w:left w:val="none" w:sz="0" w:space="0" w:color="auto"/>
        <w:bottom w:val="none" w:sz="0" w:space="0" w:color="auto"/>
        <w:right w:val="none" w:sz="0" w:space="0" w:color="auto"/>
      </w:divBdr>
    </w:div>
    <w:div w:id="1448431075">
      <w:bodyDiv w:val="1"/>
      <w:marLeft w:val="0"/>
      <w:marRight w:val="0"/>
      <w:marTop w:val="0"/>
      <w:marBottom w:val="0"/>
      <w:divBdr>
        <w:top w:val="none" w:sz="0" w:space="0" w:color="auto"/>
        <w:left w:val="none" w:sz="0" w:space="0" w:color="auto"/>
        <w:bottom w:val="none" w:sz="0" w:space="0" w:color="auto"/>
        <w:right w:val="none" w:sz="0" w:space="0" w:color="auto"/>
      </w:divBdr>
    </w:div>
    <w:div w:id="1448623413">
      <w:bodyDiv w:val="1"/>
      <w:marLeft w:val="0"/>
      <w:marRight w:val="0"/>
      <w:marTop w:val="0"/>
      <w:marBottom w:val="0"/>
      <w:divBdr>
        <w:top w:val="none" w:sz="0" w:space="0" w:color="auto"/>
        <w:left w:val="none" w:sz="0" w:space="0" w:color="auto"/>
        <w:bottom w:val="none" w:sz="0" w:space="0" w:color="auto"/>
        <w:right w:val="none" w:sz="0" w:space="0" w:color="auto"/>
      </w:divBdr>
    </w:div>
    <w:div w:id="1448694944">
      <w:bodyDiv w:val="1"/>
      <w:marLeft w:val="0"/>
      <w:marRight w:val="0"/>
      <w:marTop w:val="0"/>
      <w:marBottom w:val="0"/>
      <w:divBdr>
        <w:top w:val="none" w:sz="0" w:space="0" w:color="auto"/>
        <w:left w:val="none" w:sz="0" w:space="0" w:color="auto"/>
        <w:bottom w:val="none" w:sz="0" w:space="0" w:color="auto"/>
        <w:right w:val="none" w:sz="0" w:space="0" w:color="auto"/>
      </w:divBdr>
    </w:div>
    <w:div w:id="1448697330">
      <w:bodyDiv w:val="1"/>
      <w:marLeft w:val="0"/>
      <w:marRight w:val="0"/>
      <w:marTop w:val="0"/>
      <w:marBottom w:val="0"/>
      <w:divBdr>
        <w:top w:val="none" w:sz="0" w:space="0" w:color="auto"/>
        <w:left w:val="none" w:sz="0" w:space="0" w:color="auto"/>
        <w:bottom w:val="none" w:sz="0" w:space="0" w:color="auto"/>
        <w:right w:val="none" w:sz="0" w:space="0" w:color="auto"/>
      </w:divBdr>
    </w:div>
    <w:div w:id="1448810687">
      <w:bodyDiv w:val="1"/>
      <w:marLeft w:val="0"/>
      <w:marRight w:val="0"/>
      <w:marTop w:val="0"/>
      <w:marBottom w:val="0"/>
      <w:divBdr>
        <w:top w:val="none" w:sz="0" w:space="0" w:color="auto"/>
        <w:left w:val="none" w:sz="0" w:space="0" w:color="auto"/>
        <w:bottom w:val="none" w:sz="0" w:space="0" w:color="auto"/>
        <w:right w:val="none" w:sz="0" w:space="0" w:color="auto"/>
      </w:divBdr>
    </w:div>
    <w:div w:id="1449350916">
      <w:bodyDiv w:val="1"/>
      <w:marLeft w:val="0"/>
      <w:marRight w:val="0"/>
      <w:marTop w:val="0"/>
      <w:marBottom w:val="0"/>
      <w:divBdr>
        <w:top w:val="none" w:sz="0" w:space="0" w:color="auto"/>
        <w:left w:val="none" w:sz="0" w:space="0" w:color="auto"/>
        <w:bottom w:val="none" w:sz="0" w:space="0" w:color="auto"/>
        <w:right w:val="none" w:sz="0" w:space="0" w:color="auto"/>
      </w:divBdr>
    </w:div>
    <w:div w:id="1449353697">
      <w:bodyDiv w:val="1"/>
      <w:marLeft w:val="0"/>
      <w:marRight w:val="0"/>
      <w:marTop w:val="0"/>
      <w:marBottom w:val="0"/>
      <w:divBdr>
        <w:top w:val="none" w:sz="0" w:space="0" w:color="auto"/>
        <w:left w:val="none" w:sz="0" w:space="0" w:color="auto"/>
        <w:bottom w:val="none" w:sz="0" w:space="0" w:color="auto"/>
        <w:right w:val="none" w:sz="0" w:space="0" w:color="auto"/>
      </w:divBdr>
    </w:div>
    <w:div w:id="1449397539">
      <w:bodyDiv w:val="1"/>
      <w:marLeft w:val="0"/>
      <w:marRight w:val="0"/>
      <w:marTop w:val="0"/>
      <w:marBottom w:val="0"/>
      <w:divBdr>
        <w:top w:val="none" w:sz="0" w:space="0" w:color="auto"/>
        <w:left w:val="none" w:sz="0" w:space="0" w:color="auto"/>
        <w:bottom w:val="none" w:sz="0" w:space="0" w:color="auto"/>
        <w:right w:val="none" w:sz="0" w:space="0" w:color="auto"/>
      </w:divBdr>
    </w:div>
    <w:div w:id="1449617036">
      <w:bodyDiv w:val="1"/>
      <w:marLeft w:val="0"/>
      <w:marRight w:val="0"/>
      <w:marTop w:val="0"/>
      <w:marBottom w:val="0"/>
      <w:divBdr>
        <w:top w:val="none" w:sz="0" w:space="0" w:color="auto"/>
        <w:left w:val="none" w:sz="0" w:space="0" w:color="auto"/>
        <w:bottom w:val="none" w:sz="0" w:space="0" w:color="auto"/>
        <w:right w:val="none" w:sz="0" w:space="0" w:color="auto"/>
      </w:divBdr>
    </w:div>
    <w:div w:id="1449668233">
      <w:bodyDiv w:val="1"/>
      <w:marLeft w:val="0"/>
      <w:marRight w:val="0"/>
      <w:marTop w:val="0"/>
      <w:marBottom w:val="0"/>
      <w:divBdr>
        <w:top w:val="none" w:sz="0" w:space="0" w:color="auto"/>
        <w:left w:val="none" w:sz="0" w:space="0" w:color="auto"/>
        <w:bottom w:val="none" w:sz="0" w:space="0" w:color="auto"/>
        <w:right w:val="none" w:sz="0" w:space="0" w:color="auto"/>
      </w:divBdr>
    </w:div>
    <w:div w:id="1450003592">
      <w:bodyDiv w:val="1"/>
      <w:marLeft w:val="0"/>
      <w:marRight w:val="0"/>
      <w:marTop w:val="0"/>
      <w:marBottom w:val="0"/>
      <w:divBdr>
        <w:top w:val="none" w:sz="0" w:space="0" w:color="auto"/>
        <w:left w:val="none" w:sz="0" w:space="0" w:color="auto"/>
        <w:bottom w:val="none" w:sz="0" w:space="0" w:color="auto"/>
        <w:right w:val="none" w:sz="0" w:space="0" w:color="auto"/>
      </w:divBdr>
    </w:div>
    <w:div w:id="1450395682">
      <w:bodyDiv w:val="1"/>
      <w:marLeft w:val="0"/>
      <w:marRight w:val="0"/>
      <w:marTop w:val="0"/>
      <w:marBottom w:val="0"/>
      <w:divBdr>
        <w:top w:val="none" w:sz="0" w:space="0" w:color="auto"/>
        <w:left w:val="none" w:sz="0" w:space="0" w:color="auto"/>
        <w:bottom w:val="none" w:sz="0" w:space="0" w:color="auto"/>
        <w:right w:val="none" w:sz="0" w:space="0" w:color="auto"/>
      </w:divBdr>
    </w:div>
    <w:div w:id="1450468996">
      <w:bodyDiv w:val="1"/>
      <w:marLeft w:val="0"/>
      <w:marRight w:val="0"/>
      <w:marTop w:val="0"/>
      <w:marBottom w:val="0"/>
      <w:divBdr>
        <w:top w:val="none" w:sz="0" w:space="0" w:color="auto"/>
        <w:left w:val="none" w:sz="0" w:space="0" w:color="auto"/>
        <w:bottom w:val="none" w:sz="0" w:space="0" w:color="auto"/>
        <w:right w:val="none" w:sz="0" w:space="0" w:color="auto"/>
      </w:divBdr>
    </w:div>
    <w:div w:id="1450512400">
      <w:bodyDiv w:val="1"/>
      <w:marLeft w:val="0"/>
      <w:marRight w:val="0"/>
      <w:marTop w:val="0"/>
      <w:marBottom w:val="0"/>
      <w:divBdr>
        <w:top w:val="none" w:sz="0" w:space="0" w:color="auto"/>
        <w:left w:val="none" w:sz="0" w:space="0" w:color="auto"/>
        <w:bottom w:val="none" w:sz="0" w:space="0" w:color="auto"/>
        <w:right w:val="none" w:sz="0" w:space="0" w:color="auto"/>
      </w:divBdr>
    </w:div>
    <w:div w:id="1450589637">
      <w:bodyDiv w:val="1"/>
      <w:marLeft w:val="0"/>
      <w:marRight w:val="0"/>
      <w:marTop w:val="0"/>
      <w:marBottom w:val="0"/>
      <w:divBdr>
        <w:top w:val="none" w:sz="0" w:space="0" w:color="auto"/>
        <w:left w:val="none" w:sz="0" w:space="0" w:color="auto"/>
        <w:bottom w:val="none" w:sz="0" w:space="0" w:color="auto"/>
        <w:right w:val="none" w:sz="0" w:space="0" w:color="auto"/>
      </w:divBdr>
    </w:div>
    <w:div w:id="1450665643">
      <w:bodyDiv w:val="1"/>
      <w:marLeft w:val="0"/>
      <w:marRight w:val="0"/>
      <w:marTop w:val="0"/>
      <w:marBottom w:val="0"/>
      <w:divBdr>
        <w:top w:val="none" w:sz="0" w:space="0" w:color="auto"/>
        <w:left w:val="none" w:sz="0" w:space="0" w:color="auto"/>
        <w:bottom w:val="none" w:sz="0" w:space="0" w:color="auto"/>
        <w:right w:val="none" w:sz="0" w:space="0" w:color="auto"/>
      </w:divBdr>
    </w:div>
    <w:div w:id="1450859912">
      <w:bodyDiv w:val="1"/>
      <w:marLeft w:val="0"/>
      <w:marRight w:val="0"/>
      <w:marTop w:val="0"/>
      <w:marBottom w:val="0"/>
      <w:divBdr>
        <w:top w:val="none" w:sz="0" w:space="0" w:color="auto"/>
        <w:left w:val="none" w:sz="0" w:space="0" w:color="auto"/>
        <w:bottom w:val="none" w:sz="0" w:space="0" w:color="auto"/>
        <w:right w:val="none" w:sz="0" w:space="0" w:color="auto"/>
      </w:divBdr>
    </w:div>
    <w:div w:id="1450929157">
      <w:bodyDiv w:val="1"/>
      <w:marLeft w:val="0"/>
      <w:marRight w:val="0"/>
      <w:marTop w:val="0"/>
      <w:marBottom w:val="0"/>
      <w:divBdr>
        <w:top w:val="none" w:sz="0" w:space="0" w:color="auto"/>
        <w:left w:val="none" w:sz="0" w:space="0" w:color="auto"/>
        <w:bottom w:val="none" w:sz="0" w:space="0" w:color="auto"/>
        <w:right w:val="none" w:sz="0" w:space="0" w:color="auto"/>
      </w:divBdr>
    </w:div>
    <w:div w:id="1451168893">
      <w:bodyDiv w:val="1"/>
      <w:marLeft w:val="0"/>
      <w:marRight w:val="0"/>
      <w:marTop w:val="0"/>
      <w:marBottom w:val="0"/>
      <w:divBdr>
        <w:top w:val="none" w:sz="0" w:space="0" w:color="auto"/>
        <w:left w:val="none" w:sz="0" w:space="0" w:color="auto"/>
        <w:bottom w:val="none" w:sz="0" w:space="0" w:color="auto"/>
        <w:right w:val="none" w:sz="0" w:space="0" w:color="auto"/>
      </w:divBdr>
    </w:div>
    <w:div w:id="1451170586">
      <w:bodyDiv w:val="1"/>
      <w:marLeft w:val="0"/>
      <w:marRight w:val="0"/>
      <w:marTop w:val="0"/>
      <w:marBottom w:val="0"/>
      <w:divBdr>
        <w:top w:val="none" w:sz="0" w:space="0" w:color="auto"/>
        <w:left w:val="none" w:sz="0" w:space="0" w:color="auto"/>
        <w:bottom w:val="none" w:sz="0" w:space="0" w:color="auto"/>
        <w:right w:val="none" w:sz="0" w:space="0" w:color="auto"/>
      </w:divBdr>
    </w:div>
    <w:div w:id="1451627604">
      <w:bodyDiv w:val="1"/>
      <w:marLeft w:val="0"/>
      <w:marRight w:val="0"/>
      <w:marTop w:val="0"/>
      <w:marBottom w:val="0"/>
      <w:divBdr>
        <w:top w:val="none" w:sz="0" w:space="0" w:color="auto"/>
        <w:left w:val="none" w:sz="0" w:space="0" w:color="auto"/>
        <w:bottom w:val="none" w:sz="0" w:space="0" w:color="auto"/>
        <w:right w:val="none" w:sz="0" w:space="0" w:color="auto"/>
      </w:divBdr>
    </w:div>
    <w:div w:id="1451896130">
      <w:bodyDiv w:val="1"/>
      <w:marLeft w:val="0"/>
      <w:marRight w:val="0"/>
      <w:marTop w:val="0"/>
      <w:marBottom w:val="0"/>
      <w:divBdr>
        <w:top w:val="none" w:sz="0" w:space="0" w:color="auto"/>
        <w:left w:val="none" w:sz="0" w:space="0" w:color="auto"/>
        <w:bottom w:val="none" w:sz="0" w:space="0" w:color="auto"/>
        <w:right w:val="none" w:sz="0" w:space="0" w:color="auto"/>
      </w:divBdr>
    </w:div>
    <w:div w:id="1452436873">
      <w:bodyDiv w:val="1"/>
      <w:marLeft w:val="0"/>
      <w:marRight w:val="0"/>
      <w:marTop w:val="0"/>
      <w:marBottom w:val="0"/>
      <w:divBdr>
        <w:top w:val="none" w:sz="0" w:space="0" w:color="auto"/>
        <w:left w:val="none" w:sz="0" w:space="0" w:color="auto"/>
        <w:bottom w:val="none" w:sz="0" w:space="0" w:color="auto"/>
        <w:right w:val="none" w:sz="0" w:space="0" w:color="auto"/>
      </w:divBdr>
    </w:div>
    <w:div w:id="1452895406">
      <w:bodyDiv w:val="1"/>
      <w:marLeft w:val="0"/>
      <w:marRight w:val="0"/>
      <w:marTop w:val="0"/>
      <w:marBottom w:val="0"/>
      <w:divBdr>
        <w:top w:val="none" w:sz="0" w:space="0" w:color="auto"/>
        <w:left w:val="none" w:sz="0" w:space="0" w:color="auto"/>
        <w:bottom w:val="none" w:sz="0" w:space="0" w:color="auto"/>
        <w:right w:val="none" w:sz="0" w:space="0" w:color="auto"/>
      </w:divBdr>
    </w:div>
    <w:div w:id="1452936500">
      <w:bodyDiv w:val="1"/>
      <w:marLeft w:val="0"/>
      <w:marRight w:val="0"/>
      <w:marTop w:val="0"/>
      <w:marBottom w:val="0"/>
      <w:divBdr>
        <w:top w:val="none" w:sz="0" w:space="0" w:color="auto"/>
        <w:left w:val="none" w:sz="0" w:space="0" w:color="auto"/>
        <w:bottom w:val="none" w:sz="0" w:space="0" w:color="auto"/>
        <w:right w:val="none" w:sz="0" w:space="0" w:color="auto"/>
      </w:divBdr>
    </w:div>
    <w:div w:id="1453086540">
      <w:bodyDiv w:val="1"/>
      <w:marLeft w:val="0"/>
      <w:marRight w:val="0"/>
      <w:marTop w:val="0"/>
      <w:marBottom w:val="0"/>
      <w:divBdr>
        <w:top w:val="none" w:sz="0" w:space="0" w:color="auto"/>
        <w:left w:val="none" w:sz="0" w:space="0" w:color="auto"/>
        <w:bottom w:val="none" w:sz="0" w:space="0" w:color="auto"/>
        <w:right w:val="none" w:sz="0" w:space="0" w:color="auto"/>
      </w:divBdr>
    </w:div>
    <w:div w:id="1453162049">
      <w:bodyDiv w:val="1"/>
      <w:marLeft w:val="0"/>
      <w:marRight w:val="0"/>
      <w:marTop w:val="0"/>
      <w:marBottom w:val="0"/>
      <w:divBdr>
        <w:top w:val="none" w:sz="0" w:space="0" w:color="auto"/>
        <w:left w:val="none" w:sz="0" w:space="0" w:color="auto"/>
        <w:bottom w:val="none" w:sz="0" w:space="0" w:color="auto"/>
        <w:right w:val="none" w:sz="0" w:space="0" w:color="auto"/>
      </w:divBdr>
    </w:div>
    <w:div w:id="1453329105">
      <w:bodyDiv w:val="1"/>
      <w:marLeft w:val="0"/>
      <w:marRight w:val="0"/>
      <w:marTop w:val="0"/>
      <w:marBottom w:val="0"/>
      <w:divBdr>
        <w:top w:val="none" w:sz="0" w:space="0" w:color="auto"/>
        <w:left w:val="none" w:sz="0" w:space="0" w:color="auto"/>
        <w:bottom w:val="none" w:sz="0" w:space="0" w:color="auto"/>
        <w:right w:val="none" w:sz="0" w:space="0" w:color="auto"/>
      </w:divBdr>
    </w:div>
    <w:div w:id="1453551268">
      <w:bodyDiv w:val="1"/>
      <w:marLeft w:val="0"/>
      <w:marRight w:val="0"/>
      <w:marTop w:val="0"/>
      <w:marBottom w:val="0"/>
      <w:divBdr>
        <w:top w:val="none" w:sz="0" w:space="0" w:color="auto"/>
        <w:left w:val="none" w:sz="0" w:space="0" w:color="auto"/>
        <w:bottom w:val="none" w:sz="0" w:space="0" w:color="auto"/>
        <w:right w:val="none" w:sz="0" w:space="0" w:color="auto"/>
      </w:divBdr>
    </w:div>
    <w:div w:id="1453983380">
      <w:bodyDiv w:val="1"/>
      <w:marLeft w:val="0"/>
      <w:marRight w:val="0"/>
      <w:marTop w:val="0"/>
      <w:marBottom w:val="0"/>
      <w:divBdr>
        <w:top w:val="none" w:sz="0" w:space="0" w:color="auto"/>
        <w:left w:val="none" w:sz="0" w:space="0" w:color="auto"/>
        <w:bottom w:val="none" w:sz="0" w:space="0" w:color="auto"/>
        <w:right w:val="none" w:sz="0" w:space="0" w:color="auto"/>
      </w:divBdr>
    </w:div>
    <w:div w:id="1454443699">
      <w:bodyDiv w:val="1"/>
      <w:marLeft w:val="0"/>
      <w:marRight w:val="0"/>
      <w:marTop w:val="0"/>
      <w:marBottom w:val="0"/>
      <w:divBdr>
        <w:top w:val="none" w:sz="0" w:space="0" w:color="auto"/>
        <w:left w:val="none" w:sz="0" w:space="0" w:color="auto"/>
        <w:bottom w:val="none" w:sz="0" w:space="0" w:color="auto"/>
        <w:right w:val="none" w:sz="0" w:space="0" w:color="auto"/>
      </w:divBdr>
    </w:div>
    <w:div w:id="1454790677">
      <w:bodyDiv w:val="1"/>
      <w:marLeft w:val="0"/>
      <w:marRight w:val="0"/>
      <w:marTop w:val="0"/>
      <w:marBottom w:val="0"/>
      <w:divBdr>
        <w:top w:val="none" w:sz="0" w:space="0" w:color="auto"/>
        <w:left w:val="none" w:sz="0" w:space="0" w:color="auto"/>
        <w:bottom w:val="none" w:sz="0" w:space="0" w:color="auto"/>
        <w:right w:val="none" w:sz="0" w:space="0" w:color="auto"/>
      </w:divBdr>
    </w:div>
    <w:div w:id="1454908705">
      <w:bodyDiv w:val="1"/>
      <w:marLeft w:val="0"/>
      <w:marRight w:val="0"/>
      <w:marTop w:val="0"/>
      <w:marBottom w:val="0"/>
      <w:divBdr>
        <w:top w:val="none" w:sz="0" w:space="0" w:color="auto"/>
        <w:left w:val="none" w:sz="0" w:space="0" w:color="auto"/>
        <w:bottom w:val="none" w:sz="0" w:space="0" w:color="auto"/>
        <w:right w:val="none" w:sz="0" w:space="0" w:color="auto"/>
      </w:divBdr>
    </w:div>
    <w:div w:id="1454977015">
      <w:bodyDiv w:val="1"/>
      <w:marLeft w:val="0"/>
      <w:marRight w:val="0"/>
      <w:marTop w:val="0"/>
      <w:marBottom w:val="0"/>
      <w:divBdr>
        <w:top w:val="none" w:sz="0" w:space="0" w:color="auto"/>
        <w:left w:val="none" w:sz="0" w:space="0" w:color="auto"/>
        <w:bottom w:val="none" w:sz="0" w:space="0" w:color="auto"/>
        <w:right w:val="none" w:sz="0" w:space="0" w:color="auto"/>
      </w:divBdr>
    </w:div>
    <w:div w:id="1455631374">
      <w:bodyDiv w:val="1"/>
      <w:marLeft w:val="0"/>
      <w:marRight w:val="0"/>
      <w:marTop w:val="0"/>
      <w:marBottom w:val="0"/>
      <w:divBdr>
        <w:top w:val="none" w:sz="0" w:space="0" w:color="auto"/>
        <w:left w:val="none" w:sz="0" w:space="0" w:color="auto"/>
        <w:bottom w:val="none" w:sz="0" w:space="0" w:color="auto"/>
        <w:right w:val="none" w:sz="0" w:space="0" w:color="auto"/>
      </w:divBdr>
    </w:div>
    <w:div w:id="1455827752">
      <w:bodyDiv w:val="1"/>
      <w:marLeft w:val="0"/>
      <w:marRight w:val="0"/>
      <w:marTop w:val="0"/>
      <w:marBottom w:val="0"/>
      <w:divBdr>
        <w:top w:val="none" w:sz="0" w:space="0" w:color="auto"/>
        <w:left w:val="none" w:sz="0" w:space="0" w:color="auto"/>
        <w:bottom w:val="none" w:sz="0" w:space="0" w:color="auto"/>
        <w:right w:val="none" w:sz="0" w:space="0" w:color="auto"/>
      </w:divBdr>
    </w:div>
    <w:div w:id="1456632213">
      <w:bodyDiv w:val="1"/>
      <w:marLeft w:val="0"/>
      <w:marRight w:val="0"/>
      <w:marTop w:val="0"/>
      <w:marBottom w:val="0"/>
      <w:divBdr>
        <w:top w:val="none" w:sz="0" w:space="0" w:color="auto"/>
        <w:left w:val="none" w:sz="0" w:space="0" w:color="auto"/>
        <w:bottom w:val="none" w:sz="0" w:space="0" w:color="auto"/>
        <w:right w:val="none" w:sz="0" w:space="0" w:color="auto"/>
      </w:divBdr>
    </w:div>
    <w:div w:id="1456753186">
      <w:bodyDiv w:val="1"/>
      <w:marLeft w:val="0"/>
      <w:marRight w:val="0"/>
      <w:marTop w:val="0"/>
      <w:marBottom w:val="0"/>
      <w:divBdr>
        <w:top w:val="none" w:sz="0" w:space="0" w:color="auto"/>
        <w:left w:val="none" w:sz="0" w:space="0" w:color="auto"/>
        <w:bottom w:val="none" w:sz="0" w:space="0" w:color="auto"/>
        <w:right w:val="none" w:sz="0" w:space="0" w:color="auto"/>
      </w:divBdr>
    </w:div>
    <w:div w:id="1456800135">
      <w:bodyDiv w:val="1"/>
      <w:marLeft w:val="0"/>
      <w:marRight w:val="0"/>
      <w:marTop w:val="0"/>
      <w:marBottom w:val="0"/>
      <w:divBdr>
        <w:top w:val="none" w:sz="0" w:space="0" w:color="auto"/>
        <w:left w:val="none" w:sz="0" w:space="0" w:color="auto"/>
        <w:bottom w:val="none" w:sz="0" w:space="0" w:color="auto"/>
        <w:right w:val="none" w:sz="0" w:space="0" w:color="auto"/>
      </w:divBdr>
    </w:div>
    <w:div w:id="1456871909">
      <w:bodyDiv w:val="1"/>
      <w:marLeft w:val="0"/>
      <w:marRight w:val="0"/>
      <w:marTop w:val="0"/>
      <w:marBottom w:val="0"/>
      <w:divBdr>
        <w:top w:val="none" w:sz="0" w:space="0" w:color="auto"/>
        <w:left w:val="none" w:sz="0" w:space="0" w:color="auto"/>
        <w:bottom w:val="none" w:sz="0" w:space="0" w:color="auto"/>
        <w:right w:val="none" w:sz="0" w:space="0" w:color="auto"/>
      </w:divBdr>
    </w:div>
    <w:div w:id="1457219077">
      <w:bodyDiv w:val="1"/>
      <w:marLeft w:val="0"/>
      <w:marRight w:val="0"/>
      <w:marTop w:val="0"/>
      <w:marBottom w:val="0"/>
      <w:divBdr>
        <w:top w:val="none" w:sz="0" w:space="0" w:color="auto"/>
        <w:left w:val="none" w:sz="0" w:space="0" w:color="auto"/>
        <w:bottom w:val="none" w:sz="0" w:space="0" w:color="auto"/>
        <w:right w:val="none" w:sz="0" w:space="0" w:color="auto"/>
      </w:divBdr>
    </w:div>
    <w:div w:id="1457329565">
      <w:bodyDiv w:val="1"/>
      <w:marLeft w:val="0"/>
      <w:marRight w:val="0"/>
      <w:marTop w:val="0"/>
      <w:marBottom w:val="0"/>
      <w:divBdr>
        <w:top w:val="none" w:sz="0" w:space="0" w:color="auto"/>
        <w:left w:val="none" w:sz="0" w:space="0" w:color="auto"/>
        <w:bottom w:val="none" w:sz="0" w:space="0" w:color="auto"/>
        <w:right w:val="none" w:sz="0" w:space="0" w:color="auto"/>
      </w:divBdr>
    </w:div>
    <w:div w:id="1457797427">
      <w:bodyDiv w:val="1"/>
      <w:marLeft w:val="0"/>
      <w:marRight w:val="0"/>
      <w:marTop w:val="0"/>
      <w:marBottom w:val="0"/>
      <w:divBdr>
        <w:top w:val="none" w:sz="0" w:space="0" w:color="auto"/>
        <w:left w:val="none" w:sz="0" w:space="0" w:color="auto"/>
        <w:bottom w:val="none" w:sz="0" w:space="0" w:color="auto"/>
        <w:right w:val="none" w:sz="0" w:space="0" w:color="auto"/>
      </w:divBdr>
    </w:div>
    <w:div w:id="1457800213">
      <w:bodyDiv w:val="1"/>
      <w:marLeft w:val="0"/>
      <w:marRight w:val="0"/>
      <w:marTop w:val="0"/>
      <w:marBottom w:val="0"/>
      <w:divBdr>
        <w:top w:val="none" w:sz="0" w:space="0" w:color="auto"/>
        <w:left w:val="none" w:sz="0" w:space="0" w:color="auto"/>
        <w:bottom w:val="none" w:sz="0" w:space="0" w:color="auto"/>
        <w:right w:val="none" w:sz="0" w:space="0" w:color="auto"/>
      </w:divBdr>
    </w:div>
    <w:div w:id="1457916350">
      <w:bodyDiv w:val="1"/>
      <w:marLeft w:val="0"/>
      <w:marRight w:val="0"/>
      <w:marTop w:val="0"/>
      <w:marBottom w:val="0"/>
      <w:divBdr>
        <w:top w:val="none" w:sz="0" w:space="0" w:color="auto"/>
        <w:left w:val="none" w:sz="0" w:space="0" w:color="auto"/>
        <w:bottom w:val="none" w:sz="0" w:space="0" w:color="auto"/>
        <w:right w:val="none" w:sz="0" w:space="0" w:color="auto"/>
      </w:divBdr>
    </w:div>
    <w:div w:id="1458064542">
      <w:bodyDiv w:val="1"/>
      <w:marLeft w:val="0"/>
      <w:marRight w:val="0"/>
      <w:marTop w:val="0"/>
      <w:marBottom w:val="0"/>
      <w:divBdr>
        <w:top w:val="none" w:sz="0" w:space="0" w:color="auto"/>
        <w:left w:val="none" w:sz="0" w:space="0" w:color="auto"/>
        <w:bottom w:val="none" w:sz="0" w:space="0" w:color="auto"/>
        <w:right w:val="none" w:sz="0" w:space="0" w:color="auto"/>
      </w:divBdr>
    </w:div>
    <w:div w:id="1458068743">
      <w:bodyDiv w:val="1"/>
      <w:marLeft w:val="0"/>
      <w:marRight w:val="0"/>
      <w:marTop w:val="0"/>
      <w:marBottom w:val="0"/>
      <w:divBdr>
        <w:top w:val="none" w:sz="0" w:space="0" w:color="auto"/>
        <w:left w:val="none" w:sz="0" w:space="0" w:color="auto"/>
        <w:bottom w:val="none" w:sz="0" w:space="0" w:color="auto"/>
        <w:right w:val="none" w:sz="0" w:space="0" w:color="auto"/>
      </w:divBdr>
    </w:div>
    <w:div w:id="1458111203">
      <w:bodyDiv w:val="1"/>
      <w:marLeft w:val="0"/>
      <w:marRight w:val="0"/>
      <w:marTop w:val="0"/>
      <w:marBottom w:val="0"/>
      <w:divBdr>
        <w:top w:val="none" w:sz="0" w:space="0" w:color="auto"/>
        <w:left w:val="none" w:sz="0" w:space="0" w:color="auto"/>
        <w:bottom w:val="none" w:sz="0" w:space="0" w:color="auto"/>
        <w:right w:val="none" w:sz="0" w:space="0" w:color="auto"/>
      </w:divBdr>
    </w:div>
    <w:div w:id="1458177948">
      <w:bodyDiv w:val="1"/>
      <w:marLeft w:val="0"/>
      <w:marRight w:val="0"/>
      <w:marTop w:val="0"/>
      <w:marBottom w:val="0"/>
      <w:divBdr>
        <w:top w:val="none" w:sz="0" w:space="0" w:color="auto"/>
        <w:left w:val="none" w:sz="0" w:space="0" w:color="auto"/>
        <w:bottom w:val="none" w:sz="0" w:space="0" w:color="auto"/>
        <w:right w:val="none" w:sz="0" w:space="0" w:color="auto"/>
      </w:divBdr>
    </w:div>
    <w:div w:id="1458183955">
      <w:bodyDiv w:val="1"/>
      <w:marLeft w:val="0"/>
      <w:marRight w:val="0"/>
      <w:marTop w:val="0"/>
      <w:marBottom w:val="0"/>
      <w:divBdr>
        <w:top w:val="none" w:sz="0" w:space="0" w:color="auto"/>
        <w:left w:val="none" w:sz="0" w:space="0" w:color="auto"/>
        <w:bottom w:val="none" w:sz="0" w:space="0" w:color="auto"/>
        <w:right w:val="none" w:sz="0" w:space="0" w:color="auto"/>
      </w:divBdr>
    </w:div>
    <w:div w:id="1458335106">
      <w:bodyDiv w:val="1"/>
      <w:marLeft w:val="0"/>
      <w:marRight w:val="0"/>
      <w:marTop w:val="0"/>
      <w:marBottom w:val="0"/>
      <w:divBdr>
        <w:top w:val="none" w:sz="0" w:space="0" w:color="auto"/>
        <w:left w:val="none" w:sz="0" w:space="0" w:color="auto"/>
        <w:bottom w:val="none" w:sz="0" w:space="0" w:color="auto"/>
        <w:right w:val="none" w:sz="0" w:space="0" w:color="auto"/>
      </w:divBdr>
    </w:div>
    <w:div w:id="1458336452">
      <w:bodyDiv w:val="1"/>
      <w:marLeft w:val="0"/>
      <w:marRight w:val="0"/>
      <w:marTop w:val="0"/>
      <w:marBottom w:val="0"/>
      <w:divBdr>
        <w:top w:val="none" w:sz="0" w:space="0" w:color="auto"/>
        <w:left w:val="none" w:sz="0" w:space="0" w:color="auto"/>
        <w:bottom w:val="none" w:sz="0" w:space="0" w:color="auto"/>
        <w:right w:val="none" w:sz="0" w:space="0" w:color="auto"/>
      </w:divBdr>
    </w:div>
    <w:div w:id="1458447772">
      <w:bodyDiv w:val="1"/>
      <w:marLeft w:val="0"/>
      <w:marRight w:val="0"/>
      <w:marTop w:val="0"/>
      <w:marBottom w:val="0"/>
      <w:divBdr>
        <w:top w:val="none" w:sz="0" w:space="0" w:color="auto"/>
        <w:left w:val="none" w:sz="0" w:space="0" w:color="auto"/>
        <w:bottom w:val="none" w:sz="0" w:space="0" w:color="auto"/>
        <w:right w:val="none" w:sz="0" w:space="0" w:color="auto"/>
      </w:divBdr>
    </w:div>
    <w:div w:id="1458453720">
      <w:bodyDiv w:val="1"/>
      <w:marLeft w:val="0"/>
      <w:marRight w:val="0"/>
      <w:marTop w:val="0"/>
      <w:marBottom w:val="0"/>
      <w:divBdr>
        <w:top w:val="none" w:sz="0" w:space="0" w:color="auto"/>
        <w:left w:val="none" w:sz="0" w:space="0" w:color="auto"/>
        <w:bottom w:val="none" w:sz="0" w:space="0" w:color="auto"/>
        <w:right w:val="none" w:sz="0" w:space="0" w:color="auto"/>
      </w:divBdr>
    </w:div>
    <w:div w:id="1458454221">
      <w:bodyDiv w:val="1"/>
      <w:marLeft w:val="0"/>
      <w:marRight w:val="0"/>
      <w:marTop w:val="0"/>
      <w:marBottom w:val="0"/>
      <w:divBdr>
        <w:top w:val="none" w:sz="0" w:space="0" w:color="auto"/>
        <w:left w:val="none" w:sz="0" w:space="0" w:color="auto"/>
        <w:bottom w:val="none" w:sz="0" w:space="0" w:color="auto"/>
        <w:right w:val="none" w:sz="0" w:space="0" w:color="auto"/>
      </w:divBdr>
    </w:div>
    <w:div w:id="1458832826">
      <w:bodyDiv w:val="1"/>
      <w:marLeft w:val="0"/>
      <w:marRight w:val="0"/>
      <w:marTop w:val="0"/>
      <w:marBottom w:val="0"/>
      <w:divBdr>
        <w:top w:val="none" w:sz="0" w:space="0" w:color="auto"/>
        <w:left w:val="none" w:sz="0" w:space="0" w:color="auto"/>
        <w:bottom w:val="none" w:sz="0" w:space="0" w:color="auto"/>
        <w:right w:val="none" w:sz="0" w:space="0" w:color="auto"/>
      </w:divBdr>
    </w:div>
    <w:div w:id="1458832893">
      <w:bodyDiv w:val="1"/>
      <w:marLeft w:val="0"/>
      <w:marRight w:val="0"/>
      <w:marTop w:val="0"/>
      <w:marBottom w:val="0"/>
      <w:divBdr>
        <w:top w:val="none" w:sz="0" w:space="0" w:color="auto"/>
        <w:left w:val="none" w:sz="0" w:space="0" w:color="auto"/>
        <w:bottom w:val="none" w:sz="0" w:space="0" w:color="auto"/>
        <w:right w:val="none" w:sz="0" w:space="0" w:color="auto"/>
      </w:divBdr>
    </w:div>
    <w:div w:id="1458840096">
      <w:bodyDiv w:val="1"/>
      <w:marLeft w:val="0"/>
      <w:marRight w:val="0"/>
      <w:marTop w:val="0"/>
      <w:marBottom w:val="0"/>
      <w:divBdr>
        <w:top w:val="none" w:sz="0" w:space="0" w:color="auto"/>
        <w:left w:val="none" w:sz="0" w:space="0" w:color="auto"/>
        <w:bottom w:val="none" w:sz="0" w:space="0" w:color="auto"/>
        <w:right w:val="none" w:sz="0" w:space="0" w:color="auto"/>
      </w:divBdr>
    </w:div>
    <w:div w:id="1459109178">
      <w:bodyDiv w:val="1"/>
      <w:marLeft w:val="0"/>
      <w:marRight w:val="0"/>
      <w:marTop w:val="0"/>
      <w:marBottom w:val="0"/>
      <w:divBdr>
        <w:top w:val="none" w:sz="0" w:space="0" w:color="auto"/>
        <w:left w:val="none" w:sz="0" w:space="0" w:color="auto"/>
        <w:bottom w:val="none" w:sz="0" w:space="0" w:color="auto"/>
        <w:right w:val="none" w:sz="0" w:space="0" w:color="auto"/>
      </w:divBdr>
    </w:div>
    <w:div w:id="1459182562">
      <w:bodyDiv w:val="1"/>
      <w:marLeft w:val="0"/>
      <w:marRight w:val="0"/>
      <w:marTop w:val="0"/>
      <w:marBottom w:val="0"/>
      <w:divBdr>
        <w:top w:val="none" w:sz="0" w:space="0" w:color="auto"/>
        <w:left w:val="none" w:sz="0" w:space="0" w:color="auto"/>
        <w:bottom w:val="none" w:sz="0" w:space="0" w:color="auto"/>
        <w:right w:val="none" w:sz="0" w:space="0" w:color="auto"/>
      </w:divBdr>
    </w:div>
    <w:div w:id="1459253859">
      <w:bodyDiv w:val="1"/>
      <w:marLeft w:val="0"/>
      <w:marRight w:val="0"/>
      <w:marTop w:val="0"/>
      <w:marBottom w:val="0"/>
      <w:divBdr>
        <w:top w:val="none" w:sz="0" w:space="0" w:color="auto"/>
        <w:left w:val="none" w:sz="0" w:space="0" w:color="auto"/>
        <w:bottom w:val="none" w:sz="0" w:space="0" w:color="auto"/>
        <w:right w:val="none" w:sz="0" w:space="0" w:color="auto"/>
      </w:divBdr>
    </w:div>
    <w:div w:id="1459254124">
      <w:bodyDiv w:val="1"/>
      <w:marLeft w:val="0"/>
      <w:marRight w:val="0"/>
      <w:marTop w:val="0"/>
      <w:marBottom w:val="0"/>
      <w:divBdr>
        <w:top w:val="none" w:sz="0" w:space="0" w:color="auto"/>
        <w:left w:val="none" w:sz="0" w:space="0" w:color="auto"/>
        <w:bottom w:val="none" w:sz="0" w:space="0" w:color="auto"/>
        <w:right w:val="none" w:sz="0" w:space="0" w:color="auto"/>
      </w:divBdr>
    </w:div>
    <w:div w:id="1459371729">
      <w:bodyDiv w:val="1"/>
      <w:marLeft w:val="0"/>
      <w:marRight w:val="0"/>
      <w:marTop w:val="0"/>
      <w:marBottom w:val="0"/>
      <w:divBdr>
        <w:top w:val="none" w:sz="0" w:space="0" w:color="auto"/>
        <w:left w:val="none" w:sz="0" w:space="0" w:color="auto"/>
        <w:bottom w:val="none" w:sz="0" w:space="0" w:color="auto"/>
        <w:right w:val="none" w:sz="0" w:space="0" w:color="auto"/>
      </w:divBdr>
    </w:div>
    <w:div w:id="1459836841">
      <w:bodyDiv w:val="1"/>
      <w:marLeft w:val="0"/>
      <w:marRight w:val="0"/>
      <w:marTop w:val="0"/>
      <w:marBottom w:val="0"/>
      <w:divBdr>
        <w:top w:val="none" w:sz="0" w:space="0" w:color="auto"/>
        <w:left w:val="none" w:sz="0" w:space="0" w:color="auto"/>
        <w:bottom w:val="none" w:sz="0" w:space="0" w:color="auto"/>
        <w:right w:val="none" w:sz="0" w:space="0" w:color="auto"/>
      </w:divBdr>
    </w:div>
    <w:div w:id="1460219459">
      <w:bodyDiv w:val="1"/>
      <w:marLeft w:val="0"/>
      <w:marRight w:val="0"/>
      <w:marTop w:val="0"/>
      <w:marBottom w:val="0"/>
      <w:divBdr>
        <w:top w:val="none" w:sz="0" w:space="0" w:color="auto"/>
        <w:left w:val="none" w:sz="0" w:space="0" w:color="auto"/>
        <w:bottom w:val="none" w:sz="0" w:space="0" w:color="auto"/>
        <w:right w:val="none" w:sz="0" w:space="0" w:color="auto"/>
      </w:divBdr>
    </w:div>
    <w:div w:id="1460804066">
      <w:bodyDiv w:val="1"/>
      <w:marLeft w:val="0"/>
      <w:marRight w:val="0"/>
      <w:marTop w:val="0"/>
      <w:marBottom w:val="0"/>
      <w:divBdr>
        <w:top w:val="none" w:sz="0" w:space="0" w:color="auto"/>
        <w:left w:val="none" w:sz="0" w:space="0" w:color="auto"/>
        <w:bottom w:val="none" w:sz="0" w:space="0" w:color="auto"/>
        <w:right w:val="none" w:sz="0" w:space="0" w:color="auto"/>
      </w:divBdr>
    </w:div>
    <w:div w:id="1460807372">
      <w:bodyDiv w:val="1"/>
      <w:marLeft w:val="0"/>
      <w:marRight w:val="0"/>
      <w:marTop w:val="0"/>
      <w:marBottom w:val="0"/>
      <w:divBdr>
        <w:top w:val="none" w:sz="0" w:space="0" w:color="auto"/>
        <w:left w:val="none" w:sz="0" w:space="0" w:color="auto"/>
        <w:bottom w:val="none" w:sz="0" w:space="0" w:color="auto"/>
        <w:right w:val="none" w:sz="0" w:space="0" w:color="auto"/>
      </w:divBdr>
    </w:div>
    <w:div w:id="1461338987">
      <w:bodyDiv w:val="1"/>
      <w:marLeft w:val="0"/>
      <w:marRight w:val="0"/>
      <w:marTop w:val="0"/>
      <w:marBottom w:val="0"/>
      <w:divBdr>
        <w:top w:val="none" w:sz="0" w:space="0" w:color="auto"/>
        <w:left w:val="none" w:sz="0" w:space="0" w:color="auto"/>
        <w:bottom w:val="none" w:sz="0" w:space="0" w:color="auto"/>
        <w:right w:val="none" w:sz="0" w:space="0" w:color="auto"/>
      </w:divBdr>
    </w:div>
    <w:div w:id="1461417362">
      <w:bodyDiv w:val="1"/>
      <w:marLeft w:val="0"/>
      <w:marRight w:val="0"/>
      <w:marTop w:val="0"/>
      <w:marBottom w:val="0"/>
      <w:divBdr>
        <w:top w:val="none" w:sz="0" w:space="0" w:color="auto"/>
        <w:left w:val="none" w:sz="0" w:space="0" w:color="auto"/>
        <w:bottom w:val="none" w:sz="0" w:space="0" w:color="auto"/>
        <w:right w:val="none" w:sz="0" w:space="0" w:color="auto"/>
      </w:divBdr>
    </w:div>
    <w:div w:id="1462184457">
      <w:bodyDiv w:val="1"/>
      <w:marLeft w:val="0"/>
      <w:marRight w:val="0"/>
      <w:marTop w:val="0"/>
      <w:marBottom w:val="0"/>
      <w:divBdr>
        <w:top w:val="none" w:sz="0" w:space="0" w:color="auto"/>
        <w:left w:val="none" w:sz="0" w:space="0" w:color="auto"/>
        <w:bottom w:val="none" w:sz="0" w:space="0" w:color="auto"/>
        <w:right w:val="none" w:sz="0" w:space="0" w:color="auto"/>
      </w:divBdr>
    </w:div>
    <w:div w:id="1462766950">
      <w:bodyDiv w:val="1"/>
      <w:marLeft w:val="0"/>
      <w:marRight w:val="0"/>
      <w:marTop w:val="0"/>
      <w:marBottom w:val="0"/>
      <w:divBdr>
        <w:top w:val="none" w:sz="0" w:space="0" w:color="auto"/>
        <w:left w:val="none" w:sz="0" w:space="0" w:color="auto"/>
        <w:bottom w:val="none" w:sz="0" w:space="0" w:color="auto"/>
        <w:right w:val="none" w:sz="0" w:space="0" w:color="auto"/>
      </w:divBdr>
    </w:div>
    <w:div w:id="1462847617">
      <w:bodyDiv w:val="1"/>
      <w:marLeft w:val="0"/>
      <w:marRight w:val="0"/>
      <w:marTop w:val="0"/>
      <w:marBottom w:val="0"/>
      <w:divBdr>
        <w:top w:val="none" w:sz="0" w:space="0" w:color="auto"/>
        <w:left w:val="none" w:sz="0" w:space="0" w:color="auto"/>
        <w:bottom w:val="none" w:sz="0" w:space="0" w:color="auto"/>
        <w:right w:val="none" w:sz="0" w:space="0" w:color="auto"/>
      </w:divBdr>
    </w:div>
    <w:div w:id="1462917983">
      <w:bodyDiv w:val="1"/>
      <w:marLeft w:val="0"/>
      <w:marRight w:val="0"/>
      <w:marTop w:val="0"/>
      <w:marBottom w:val="0"/>
      <w:divBdr>
        <w:top w:val="none" w:sz="0" w:space="0" w:color="auto"/>
        <w:left w:val="none" w:sz="0" w:space="0" w:color="auto"/>
        <w:bottom w:val="none" w:sz="0" w:space="0" w:color="auto"/>
        <w:right w:val="none" w:sz="0" w:space="0" w:color="auto"/>
      </w:divBdr>
    </w:div>
    <w:div w:id="1463110676">
      <w:bodyDiv w:val="1"/>
      <w:marLeft w:val="0"/>
      <w:marRight w:val="0"/>
      <w:marTop w:val="0"/>
      <w:marBottom w:val="0"/>
      <w:divBdr>
        <w:top w:val="none" w:sz="0" w:space="0" w:color="auto"/>
        <w:left w:val="none" w:sz="0" w:space="0" w:color="auto"/>
        <w:bottom w:val="none" w:sz="0" w:space="0" w:color="auto"/>
        <w:right w:val="none" w:sz="0" w:space="0" w:color="auto"/>
      </w:divBdr>
    </w:div>
    <w:div w:id="1463963468">
      <w:bodyDiv w:val="1"/>
      <w:marLeft w:val="0"/>
      <w:marRight w:val="0"/>
      <w:marTop w:val="0"/>
      <w:marBottom w:val="0"/>
      <w:divBdr>
        <w:top w:val="none" w:sz="0" w:space="0" w:color="auto"/>
        <w:left w:val="none" w:sz="0" w:space="0" w:color="auto"/>
        <w:bottom w:val="none" w:sz="0" w:space="0" w:color="auto"/>
        <w:right w:val="none" w:sz="0" w:space="0" w:color="auto"/>
      </w:divBdr>
    </w:div>
    <w:div w:id="1464008848">
      <w:bodyDiv w:val="1"/>
      <w:marLeft w:val="0"/>
      <w:marRight w:val="0"/>
      <w:marTop w:val="0"/>
      <w:marBottom w:val="0"/>
      <w:divBdr>
        <w:top w:val="none" w:sz="0" w:space="0" w:color="auto"/>
        <w:left w:val="none" w:sz="0" w:space="0" w:color="auto"/>
        <w:bottom w:val="none" w:sz="0" w:space="0" w:color="auto"/>
        <w:right w:val="none" w:sz="0" w:space="0" w:color="auto"/>
      </w:divBdr>
    </w:div>
    <w:div w:id="1464033301">
      <w:bodyDiv w:val="1"/>
      <w:marLeft w:val="0"/>
      <w:marRight w:val="0"/>
      <w:marTop w:val="0"/>
      <w:marBottom w:val="0"/>
      <w:divBdr>
        <w:top w:val="none" w:sz="0" w:space="0" w:color="auto"/>
        <w:left w:val="none" w:sz="0" w:space="0" w:color="auto"/>
        <w:bottom w:val="none" w:sz="0" w:space="0" w:color="auto"/>
        <w:right w:val="none" w:sz="0" w:space="0" w:color="auto"/>
      </w:divBdr>
    </w:div>
    <w:div w:id="1464158452">
      <w:bodyDiv w:val="1"/>
      <w:marLeft w:val="0"/>
      <w:marRight w:val="0"/>
      <w:marTop w:val="0"/>
      <w:marBottom w:val="0"/>
      <w:divBdr>
        <w:top w:val="none" w:sz="0" w:space="0" w:color="auto"/>
        <w:left w:val="none" w:sz="0" w:space="0" w:color="auto"/>
        <w:bottom w:val="none" w:sz="0" w:space="0" w:color="auto"/>
        <w:right w:val="none" w:sz="0" w:space="0" w:color="auto"/>
      </w:divBdr>
    </w:div>
    <w:div w:id="1464272229">
      <w:bodyDiv w:val="1"/>
      <w:marLeft w:val="0"/>
      <w:marRight w:val="0"/>
      <w:marTop w:val="0"/>
      <w:marBottom w:val="0"/>
      <w:divBdr>
        <w:top w:val="none" w:sz="0" w:space="0" w:color="auto"/>
        <w:left w:val="none" w:sz="0" w:space="0" w:color="auto"/>
        <w:bottom w:val="none" w:sz="0" w:space="0" w:color="auto"/>
        <w:right w:val="none" w:sz="0" w:space="0" w:color="auto"/>
      </w:divBdr>
    </w:div>
    <w:div w:id="1464343900">
      <w:bodyDiv w:val="1"/>
      <w:marLeft w:val="0"/>
      <w:marRight w:val="0"/>
      <w:marTop w:val="0"/>
      <w:marBottom w:val="0"/>
      <w:divBdr>
        <w:top w:val="none" w:sz="0" w:space="0" w:color="auto"/>
        <w:left w:val="none" w:sz="0" w:space="0" w:color="auto"/>
        <w:bottom w:val="none" w:sz="0" w:space="0" w:color="auto"/>
        <w:right w:val="none" w:sz="0" w:space="0" w:color="auto"/>
      </w:divBdr>
    </w:div>
    <w:div w:id="1464427937">
      <w:bodyDiv w:val="1"/>
      <w:marLeft w:val="0"/>
      <w:marRight w:val="0"/>
      <w:marTop w:val="0"/>
      <w:marBottom w:val="0"/>
      <w:divBdr>
        <w:top w:val="none" w:sz="0" w:space="0" w:color="auto"/>
        <w:left w:val="none" w:sz="0" w:space="0" w:color="auto"/>
        <w:bottom w:val="none" w:sz="0" w:space="0" w:color="auto"/>
        <w:right w:val="none" w:sz="0" w:space="0" w:color="auto"/>
      </w:divBdr>
    </w:div>
    <w:div w:id="1464805163">
      <w:bodyDiv w:val="1"/>
      <w:marLeft w:val="0"/>
      <w:marRight w:val="0"/>
      <w:marTop w:val="0"/>
      <w:marBottom w:val="0"/>
      <w:divBdr>
        <w:top w:val="none" w:sz="0" w:space="0" w:color="auto"/>
        <w:left w:val="none" w:sz="0" w:space="0" w:color="auto"/>
        <w:bottom w:val="none" w:sz="0" w:space="0" w:color="auto"/>
        <w:right w:val="none" w:sz="0" w:space="0" w:color="auto"/>
      </w:divBdr>
    </w:div>
    <w:div w:id="1464814871">
      <w:bodyDiv w:val="1"/>
      <w:marLeft w:val="0"/>
      <w:marRight w:val="0"/>
      <w:marTop w:val="0"/>
      <w:marBottom w:val="0"/>
      <w:divBdr>
        <w:top w:val="none" w:sz="0" w:space="0" w:color="auto"/>
        <w:left w:val="none" w:sz="0" w:space="0" w:color="auto"/>
        <w:bottom w:val="none" w:sz="0" w:space="0" w:color="auto"/>
        <w:right w:val="none" w:sz="0" w:space="0" w:color="auto"/>
      </w:divBdr>
    </w:div>
    <w:div w:id="1465077751">
      <w:bodyDiv w:val="1"/>
      <w:marLeft w:val="0"/>
      <w:marRight w:val="0"/>
      <w:marTop w:val="0"/>
      <w:marBottom w:val="0"/>
      <w:divBdr>
        <w:top w:val="none" w:sz="0" w:space="0" w:color="auto"/>
        <w:left w:val="none" w:sz="0" w:space="0" w:color="auto"/>
        <w:bottom w:val="none" w:sz="0" w:space="0" w:color="auto"/>
        <w:right w:val="none" w:sz="0" w:space="0" w:color="auto"/>
      </w:divBdr>
    </w:div>
    <w:div w:id="1465193501">
      <w:bodyDiv w:val="1"/>
      <w:marLeft w:val="0"/>
      <w:marRight w:val="0"/>
      <w:marTop w:val="0"/>
      <w:marBottom w:val="0"/>
      <w:divBdr>
        <w:top w:val="none" w:sz="0" w:space="0" w:color="auto"/>
        <w:left w:val="none" w:sz="0" w:space="0" w:color="auto"/>
        <w:bottom w:val="none" w:sz="0" w:space="0" w:color="auto"/>
        <w:right w:val="none" w:sz="0" w:space="0" w:color="auto"/>
      </w:divBdr>
    </w:div>
    <w:div w:id="1465197270">
      <w:bodyDiv w:val="1"/>
      <w:marLeft w:val="0"/>
      <w:marRight w:val="0"/>
      <w:marTop w:val="0"/>
      <w:marBottom w:val="0"/>
      <w:divBdr>
        <w:top w:val="none" w:sz="0" w:space="0" w:color="auto"/>
        <w:left w:val="none" w:sz="0" w:space="0" w:color="auto"/>
        <w:bottom w:val="none" w:sz="0" w:space="0" w:color="auto"/>
        <w:right w:val="none" w:sz="0" w:space="0" w:color="auto"/>
      </w:divBdr>
    </w:div>
    <w:div w:id="1465343629">
      <w:bodyDiv w:val="1"/>
      <w:marLeft w:val="0"/>
      <w:marRight w:val="0"/>
      <w:marTop w:val="0"/>
      <w:marBottom w:val="0"/>
      <w:divBdr>
        <w:top w:val="none" w:sz="0" w:space="0" w:color="auto"/>
        <w:left w:val="none" w:sz="0" w:space="0" w:color="auto"/>
        <w:bottom w:val="none" w:sz="0" w:space="0" w:color="auto"/>
        <w:right w:val="none" w:sz="0" w:space="0" w:color="auto"/>
      </w:divBdr>
    </w:div>
    <w:div w:id="1465350630">
      <w:bodyDiv w:val="1"/>
      <w:marLeft w:val="0"/>
      <w:marRight w:val="0"/>
      <w:marTop w:val="0"/>
      <w:marBottom w:val="0"/>
      <w:divBdr>
        <w:top w:val="none" w:sz="0" w:space="0" w:color="auto"/>
        <w:left w:val="none" w:sz="0" w:space="0" w:color="auto"/>
        <w:bottom w:val="none" w:sz="0" w:space="0" w:color="auto"/>
        <w:right w:val="none" w:sz="0" w:space="0" w:color="auto"/>
      </w:divBdr>
    </w:div>
    <w:div w:id="1465468626">
      <w:bodyDiv w:val="1"/>
      <w:marLeft w:val="0"/>
      <w:marRight w:val="0"/>
      <w:marTop w:val="0"/>
      <w:marBottom w:val="0"/>
      <w:divBdr>
        <w:top w:val="none" w:sz="0" w:space="0" w:color="auto"/>
        <w:left w:val="none" w:sz="0" w:space="0" w:color="auto"/>
        <w:bottom w:val="none" w:sz="0" w:space="0" w:color="auto"/>
        <w:right w:val="none" w:sz="0" w:space="0" w:color="auto"/>
      </w:divBdr>
    </w:div>
    <w:div w:id="1465730605">
      <w:bodyDiv w:val="1"/>
      <w:marLeft w:val="0"/>
      <w:marRight w:val="0"/>
      <w:marTop w:val="0"/>
      <w:marBottom w:val="0"/>
      <w:divBdr>
        <w:top w:val="none" w:sz="0" w:space="0" w:color="auto"/>
        <w:left w:val="none" w:sz="0" w:space="0" w:color="auto"/>
        <w:bottom w:val="none" w:sz="0" w:space="0" w:color="auto"/>
        <w:right w:val="none" w:sz="0" w:space="0" w:color="auto"/>
      </w:divBdr>
    </w:div>
    <w:div w:id="1465804990">
      <w:bodyDiv w:val="1"/>
      <w:marLeft w:val="0"/>
      <w:marRight w:val="0"/>
      <w:marTop w:val="0"/>
      <w:marBottom w:val="0"/>
      <w:divBdr>
        <w:top w:val="none" w:sz="0" w:space="0" w:color="auto"/>
        <w:left w:val="none" w:sz="0" w:space="0" w:color="auto"/>
        <w:bottom w:val="none" w:sz="0" w:space="0" w:color="auto"/>
        <w:right w:val="none" w:sz="0" w:space="0" w:color="auto"/>
      </w:divBdr>
    </w:div>
    <w:div w:id="1465853005">
      <w:bodyDiv w:val="1"/>
      <w:marLeft w:val="0"/>
      <w:marRight w:val="0"/>
      <w:marTop w:val="0"/>
      <w:marBottom w:val="0"/>
      <w:divBdr>
        <w:top w:val="none" w:sz="0" w:space="0" w:color="auto"/>
        <w:left w:val="none" w:sz="0" w:space="0" w:color="auto"/>
        <w:bottom w:val="none" w:sz="0" w:space="0" w:color="auto"/>
        <w:right w:val="none" w:sz="0" w:space="0" w:color="auto"/>
      </w:divBdr>
    </w:div>
    <w:div w:id="1465997734">
      <w:bodyDiv w:val="1"/>
      <w:marLeft w:val="0"/>
      <w:marRight w:val="0"/>
      <w:marTop w:val="0"/>
      <w:marBottom w:val="0"/>
      <w:divBdr>
        <w:top w:val="none" w:sz="0" w:space="0" w:color="auto"/>
        <w:left w:val="none" w:sz="0" w:space="0" w:color="auto"/>
        <w:bottom w:val="none" w:sz="0" w:space="0" w:color="auto"/>
        <w:right w:val="none" w:sz="0" w:space="0" w:color="auto"/>
      </w:divBdr>
    </w:div>
    <w:div w:id="1466005456">
      <w:bodyDiv w:val="1"/>
      <w:marLeft w:val="0"/>
      <w:marRight w:val="0"/>
      <w:marTop w:val="0"/>
      <w:marBottom w:val="0"/>
      <w:divBdr>
        <w:top w:val="none" w:sz="0" w:space="0" w:color="auto"/>
        <w:left w:val="none" w:sz="0" w:space="0" w:color="auto"/>
        <w:bottom w:val="none" w:sz="0" w:space="0" w:color="auto"/>
        <w:right w:val="none" w:sz="0" w:space="0" w:color="auto"/>
      </w:divBdr>
    </w:div>
    <w:div w:id="1466508129">
      <w:bodyDiv w:val="1"/>
      <w:marLeft w:val="0"/>
      <w:marRight w:val="0"/>
      <w:marTop w:val="0"/>
      <w:marBottom w:val="0"/>
      <w:divBdr>
        <w:top w:val="none" w:sz="0" w:space="0" w:color="auto"/>
        <w:left w:val="none" w:sz="0" w:space="0" w:color="auto"/>
        <w:bottom w:val="none" w:sz="0" w:space="0" w:color="auto"/>
        <w:right w:val="none" w:sz="0" w:space="0" w:color="auto"/>
      </w:divBdr>
    </w:div>
    <w:div w:id="1466923033">
      <w:bodyDiv w:val="1"/>
      <w:marLeft w:val="0"/>
      <w:marRight w:val="0"/>
      <w:marTop w:val="0"/>
      <w:marBottom w:val="0"/>
      <w:divBdr>
        <w:top w:val="none" w:sz="0" w:space="0" w:color="auto"/>
        <w:left w:val="none" w:sz="0" w:space="0" w:color="auto"/>
        <w:bottom w:val="none" w:sz="0" w:space="0" w:color="auto"/>
        <w:right w:val="none" w:sz="0" w:space="0" w:color="auto"/>
      </w:divBdr>
    </w:div>
    <w:div w:id="1467044643">
      <w:bodyDiv w:val="1"/>
      <w:marLeft w:val="0"/>
      <w:marRight w:val="0"/>
      <w:marTop w:val="0"/>
      <w:marBottom w:val="0"/>
      <w:divBdr>
        <w:top w:val="none" w:sz="0" w:space="0" w:color="auto"/>
        <w:left w:val="none" w:sz="0" w:space="0" w:color="auto"/>
        <w:bottom w:val="none" w:sz="0" w:space="0" w:color="auto"/>
        <w:right w:val="none" w:sz="0" w:space="0" w:color="auto"/>
      </w:divBdr>
    </w:div>
    <w:div w:id="1467045946">
      <w:bodyDiv w:val="1"/>
      <w:marLeft w:val="0"/>
      <w:marRight w:val="0"/>
      <w:marTop w:val="0"/>
      <w:marBottom w:val="0"/>
      <w:divBdr>
        <w:top w:val="none" w:sz="0" w:space="0" w:color="auto"/>
        <w:left w:val="none" w:sz="0" w:space="0" w:color="auto"/>
        <w:bottom w:val="none" w:sz="0" w:space="0" w:color="auto"/>
        <w:right w:val="none" w:sz="0" w:space="0" w:color="auto"/>
      </w:divBdr>
    </w:div>
    <w:div w:id="1467116928">
      <w:bodyDiv w:val="1"/>
      <w:marLeft w:val="0"/>
      <w:marRight w:val="0"/>
      <w:marTop w:val="0"/>
      <w:marBottom w:val="0"/>
      <w:divBdr>
        <w:top w:val="none" w:sz="0" w:space="0" w:color="auto"/>
        <w:left w:val="none" w:sz="0" w:space="0" w:color="auto"/>
        <w:bottom w:val="none" w:sz="0" w:space="0" w:color="auto"/>
        <w:right w:val="none" w:sz="0" w:space="0" w:color="auto"/>
      </w:divBdr>
    </w:div>
    <w:div w:id="1467237295">
      <w:bodyDiv w:val="1"/>
      <w:marLeft w:val="0"/>
      <w:marRight w:val="0"/>
      <w:marTop w:val="0"/>
      <w:marBottom w:val="0"/>
      <w:divBdr>
        <w:top w:val="none" w:sz="0" w:space="0" w:color="auto"/>
        <w:left w:val="none" w:sz="0" w:space="0" w:color="auto"/>
        <w:bottom w:val="none" w:sz="0" w:space="0" w:color="auto"/>
        <w:right w:val="none" w:sz="0" w:space="0" w:color="auto"/>
      </w:divBdr>
    </w:div>
    <w:div w:id="1467314841">
      <w:bodyDiv w:val="1"/>
      <w:marLeft w:val="0"/>
      <w:marRight w:val="0"/>
      <w:marTop w:val="0"/>
      <w:marBottom w:val="0"/>
      <w:divBdr>
        <w:top w:val="none" w:sz="0" w:space="0" w:color="auto"/>
        <w:left w:val="none" w:sz="0" w:space="0" w:color="auto"/>
        <w:bottom w:val="none" w:sz="0" w:space="0" w:color="auto"/>
        <w:right w:val="none" w:sz="0" w:space="0" w:color="auto"/>
      </w:divBdr>
    </w:div>
    <w:div w:id="1467355690">
      <w:bodyDiv w:val="1"/>
      <w:marLeft w:val="0"/>
      <w:marRight w:val="0"/>
      <w:marTop w:val="0"/>
      <w:marBottom w:val="0"/>
      <w:divBdr>
        <w:top w:val="none" w:sz="0" w:space="0" w:color="auto"/>
        <w:left w:val="none" w:sz="0" w:space="0" w:color="auto"/>
        <w:bottom w:val="none" w:sz="0" w:space="0" w:color="auto"/>
        <w:right w:val="none" w:sz="0" w:space="0" w:color="auto"/>
      </w:divBdr>
    </w:div>
    <w:div w:id="1467432261">
      <w:bodyDiv w:val="1"/>
      <w:marLeft w:val="0"/>
      <w:marRight w:val="0"/>
      <w:marTop w:val="0"/>
      <w:marBottom w:val="0"/>
      <w:divBdr>
        <w:top w:val="none" w:sz="0" w:space="0" w:color="auto"/>
        <w:left w:val="none" w:sz="0" w:space="0" w:color="auto"/>
        <w:bottom w:val="none" w:sz="0" w:space="0" w:color="auto"/>
        <w:right w:val="none" w:sz="0" w:space="0" w:color="auto"/>
      </w:divBdr>
    </w:div>
    <w:div w:id="1467818416">
      <w:bodyDiv w:val="1"/>
      <w:marLeft w:val="0"/>
      <w:marRight w:val="0"/>
      <w:marTop w:val="0"/>
      <w:marBottom w:val="0"/>
      <w:divBdr>
        <w:top w:val="none" w:sz="0" w:space="0" w:color="auto"/>
        <w:left w:val="none" w:sz="0" w:space="0" w:color="auto"/>
        <w:bottom w:val="none" w:sz="0" w:space="0" w:color="auto"/>
        <w:right w:val="none" w:sz="0" w:space="0" w:color="auto"/>
      </w:divBdr>
    </w:div>
    <w:div w:id="1467892715">
      <w:bodyDiv w:val="1"/>
      <w:marLeft w:val="0"/>
      <w:marRight w:val="0"/>
      <w:marTop w:val="0"/>
      <w:marBottom w:val="0"/>
      <w:divBdr>
        <w:top w:val="none" w:sz="0" w:space="0" w:color="auto"/>
        <w:left w:val="none" w:sz="0" w:space="0" w:color="auto"/>
        <w:bottom w:val="none" w:sz="0" w:space="0" w:color="auto"/>
        <w:right w:val="none" w:sz="0" w:space="0" w:color="auto"/>
      </w:divBdr>
    </w:div>
    <w:div w:id="1467970189">
      <w:bodyDiv w:val="1"/>
      <w:marLeft w:val="0"/>
      <w:marRight w:val="0"/>
      <w:marTop w:val="0"/>
      <w:marBottom w:val="0"/>
      <w:divBdr>
        <w:top w:val="none" w:sz="0" w:space="0" w:color="auto"/>
        <w:left w:val="none" w:sz="0" w:space="0" w:color="auto"/>
        <w:bottom w:val="none" w:sz="0" w:space="0" w:color="auto"/>
        <w:right w:val="none" w:sz="0" w:space="0" w:color="auto"/>
      </w:divBdr>
    </w:div>
    <w:div w:id="1468013581">
      <w:bodyDiv w:val="1"/>
      <w:marLeft w:val="0"/>
      <w:marRight w:val="0"/>
      <w:marTop w:val="0"/>
      <w:marBottom w:val="0"/>
      <w:divBdr>
        <w:top w:val="none" w:sz="0" w:space="0" w:color="auto"/>
        <w:left w:val="none" w:sz="0" w:space="0" w:color="auto"/>
        <w:bottom w:val="none" w:sz="0" w:space="0" w:color="auto"/>
        <w:right w:val="none" w:sz="0" w:space="0" w:color="auto"/>
      </w:divBdr>
    </w:div>
    <w:div w:id="1468162525">
      <w:bodyDiv w:val="1"/>
      <w:marLeft w:val="0"/>
      <w:marRight w:val="0"/>
      <w:marTop w:val="0"/>
      <w:marBottom w:val="0"/>
      <w:divBdr>
        <w:top w:val="none" w:sz="0" w:space="0" w:color="auto"/>
        <w:left w:val="none" w:sz="0" w:space="0" w:color="auto"/>
        <w:bottom w:val="none" w:sz="0" w:space="0" w:color="auto"/>
        <w:right w:val="none" w:sz="0" w:space="0" w:color="auto"/>
      </w:divBdr>
    </w:div>
    <w:div w:id="1468427316">
      <w:bodyDiv w:val="1"/>
      <w:marLeft w:val="0"/>
      <w:marRight w:val="0"/>
      <w:marTop w:val="0"/>
      <w:marBottom w:val="0"/>
      <w:divBdr>
        <w:top w:val="none" w:sz="0" w:space="0" w:color="auto"/>
        <w:left w:val="none" w:sz="0" w:space="0" w:color="auto"/>
        <w:bottom w:val="none" w:sz="0" w:space="0" w:color="auto"/>
        <w:right w:val="none" w:sz="0" w:space="0" w:color="auto"/>
      </w:divBdr>
    </w:div>
    <w:div w:id="1468662166">
      <w:bodyDiv w:val="1"/>
      <w:marLeft w:val="0"/>
      <w:marRight w:val="0"/>
      <w:marTop w:val="0"/>
      <w:marBottom w:val="0"/>
      <w:divBdr>
        <w:top w:val="none" w:sz="0" w:space="0" w:color="auto"/>
        <w:left w:val="none" w:sz="0" w:space="0" w:color="auto"/>
        <w:bottom w:val="none" w:sz="0" w:space="0" w:color="auto"/>
        <w:right w:val="none" w:sz="0" w:space="0" w:color="auto"/>
      </w:divBdr>
    </w:div>
    <w:div w:id="1468737663">
      <w:bodyDiv w:val="1"/>
      <w:marLeft w:val="0"/>
      <w:marRight w:val="0"/>
      <w:marTop w:val="0"/>
      <w:marBottom w:val="0"/>
      <w:divBdr>
        <w:top w:val="none" w:sz="0" w:space="0" w:color="auto"/>
        <w:left w:val="none" w:sz="0" w:space="0" w:color="auto"/>
        <w:bottom w:val="none" w:sz="0" w:space="0" w:color="auto"/>
        <w:right w:val="none" w:sz="0" w:space="0" w:color="auto"/>
      </w:divBdr>
    </w:div>
    <w:div w:id="1469010845">
      <w:bodyDiv w:val="1"/>
      <w:marLeft w:val="0"/>
      <w:marRight w:val="0"/>
      <w:marTop w:val="0"/>
      <w:marBottom w:val="0"/>
      <w:divBdr>
        <w:top w:val="none" w:sz="0" w:space="0" w:color="auto"/>
        <w:left w:val="none" w:sz="0" w:space="0" w:color="auto"/>
        <w:bottom w:val="none" w:sz="0" w:space="0" w:color="auto"/>
        <w:right w:val="none" w:sz="0" w:space="0" w:color="auto"/>
      </w:divBdr>
    </w:div>
    <w:div w:id="1469320455">
      <w:bodyDiv w:val="1"/>
      <w:marLeft w:val="0"/>
      <w:marRight w:val="0"/>
      <w:marTop w:val="0"/>
      <w:marBottom w:val="0"/>
      <w:divBdr>
        <w:top w:val="none" w:sz="0" w:space="0" w:color="auto"/>
        <w:left w:val="none" w:sz="0" w:space="0" w:color="auto"/>
        <w:bottom w:val="none" w:sz="0" w:space="0" w:color="auto"/>
        <w:right w:val="none" w:sz="0" w:space="0" w:color="auto"/>
      </w:divBdr>
    </w:div>
    <w:div w:id="1469669905">
      <w:bodyDiv w:val="1"/>
      <w:marLeft w:val="0"/>
      <w:marRight w:val="0"/>
      <w:marTop w:val="0"/>
      <w:marBottom w:val="0"/>
      <w:divBdr>
        <w:top w:val="none" w:sz="0" w:space="0" w:color="auto"/>
        <w:left w:val="none" w:sz="0" w:space="0" w:color="auto"/>
        <w:bottom w:val="none" w:sz="0" w:space="0" w:color="auto"/>
        <w:right w:val="none" w:sz="0" w:space="0" w:color="auto"/>
      </w:divBdr>
    </w:div>
    <w:div w:id="1469854017">
      <w:bodyDiv w:val="1"/>
      <w:marLeft w:val="0"/>
      <w:marRight w:val="0"/>
      <w:marTop w:val="0"/>
      <w:marBottom w:val="0"/>
      <w:divBdr>
        <w:top w:val="none" w:sz="0" w:space="0" w:color="auto"/>
        <w:left w:val="none" w:sz="0" w:space="0" w:color="auto"/>
        <w:bottom w:val="none" w:sz="0" w:space="0" w:color="auto"/>
        <w:right w:val="none" w:sz="0" w:space="0" w:color="auto"/>
      </w:divBdr>
    </w:div>
    <w:div w:id="1470243086">
      <w:bodyDiv w:val="1"/>
      <w:marLeft w:val="0"/>
      <w:marRight w:val="0"/>
      <w:marTop w:val="0"/>
      <w:marBottom w:val="0"/>
      <w:divBdr>
        <w:top w:val="none" w:sz="0" w:space="0" w:color="auto"/>
        <w:left w:val="none" w:sz="0" w:space="0" w:color="auto"/>
        <w:bottom w:val="none" w:sz="0" w:space="0" w:color="auto"/>
        <w:right w:val="none" w:sz="0" w:space="0" w:color="auto"/>
      </w:divBdr>
    </w:div>
    <w:div w:id="1470511306">
      <w:bodyDiv w:val="1"/>
      <w:marLeft w:val="0"/>
      <w:marRight w:val="0"/>
      <w:marTop w:val="0"/>
      <w:marBottom w:val="0"/>
      <w:divBdr>
        <w:top w:val="none" w:sz="0" w:space="0" w:color="auto"/>
        <w:left w:val="none" w:sz="0" w:space="0" w:color="auto"/>
        <w:bottom w:val="none" w:sz="0" w:space="0" w:color="auto"/>
        <w:right w:val="none" w:sz="0" w:space="0" w:color="auto"/>
      </w:divBdr>
    </w:div>
    <w:div w:id="1470900740">
      <w:bodyDiv w:val="1"/>
      <w:marLeft w:val="0"/>
      <w:marRight w:val="0"/>
      <w:marTop w:val="0"/>
      <w:marBottom w:val="0"/>
      <w:divBdr>
        <w:top w:val="none" w:sz="0" w:space="0" w:color="auto"/>
        <w:left w:val="none" w:sz="0" w:space="0" w:color="auto"/>
        <w:bottom w:val="none" w:sz="0" w:space="0" w:color="auto"/>
        <w:right w:val="none" w:sz="0" w:space="0" w:color="auto"/>
      </w:divBdr>
    </w:div>
    <w:div w:id="1470901815">
      <w:bodyDiv w:val="1"/>
      <w:marLeft w:val="0"/>
      <w:marRight w:val="0"/>
      <w:marTop w:val="0"/>
      <w:marBottom w:val="0"/>
      <w:divBdr>
        <w:top w:val="none" w:sz="0" w:space="0" w:color="auto"/>
        <w:left w:val="none" w:sz="0" w:space="0" w:color="auto"/>
        <w:bottom w:val="none" w:sz="0" w:space="0" w:color="auto"/>
        <w:right w:val="none" w:sz="0" w:space="0" w:color="auto"/>
      </w:divBdr>
    </w:div>
    <w:div w:id="1471364529">
      <w:bodyDiv w:val="1"/>
      <w:marLeft w:val="0"/>
      <w:marRight w:val="0"/>
      <w:marTop w:val="0"/>
      <w:marBottom w:val="0"/>
      <w:divBdr>
        <w:top w:val="none" w:sz="0" w:space="0" w:color="auto"/>
        <w:left w:val="none" w:sz="0" w:space="0" w:color="auto"/>
        <w:bottom w:val="none" w:sz="0" w:space="0" w:color="auto"/>
        <w:right w:val="none" w:sz="0" w:space="0" w:color="auto"/>
      </w:divBdr>
    </w:div>
    <w:div w:id="1471481651">
      <w:bodyDiv w:val="1"/>
      <w:marLeft w:val="0"/>
      <w:marRight w:val="0"/>
      <w:marTop w:val="0"/>
      <w:marBottom w:val="0"/>
      <w:divBdr>
        <w:top w:val="none" w:sz="0" w:space="0" w:color="auto"/>
        <w:left w:val="none" w:sz="0" w:space="0" w:color="auto"/>
        <w:bottom w:val="none" w:sz="0" w:space="0" w:color="auto"/>
        <w:right w:val="none" w:sz="0" w:space="0" w:color="auto"/>
      </w:divBdr>
    </w:div>
    <w:div w:id="1471633120">
      <w:bodyDiv w:val="1"/>
      <w:marLeft w:val="0"/>
      <w:marRight w:val="0"/>
      <w:marTop w:val="0"/>
      <w:marBottom w:val="0"/>
      <w:divBdr>
        <w:top w:val="none" w:sz="0" w:space="0" w:color="auto"/>
        <w:left w:val="none" w:sz="0" w:space="0" w:color="auto"/>
        <w:bottom w:val="none" w:sz="0" w:space="0" w:color="auto"/>
        <w:right w:val="none" w:sz="0" w:space="0" w:color="auto"/>
      </w:divBdr>
    </w:div>
    <w:div w:id="1471901064">
      <w:bodyDiv w:val="1"/>
      <w:marLeft w:val="0"/>
      <w:marRight w:val="0"/>
      <w:marTop w:val="0"/>
      <w:marBottom w:val="0"/>
      <w:divBdr>
        <w:top w:val="none" w:sz="0" w:space="0" w:color="auto"/>
        <w:left w:val="none" w:sz="0" w:space="0" w:color="auto"/>
        <w:bottom w:val="none" w:sz="0" w:space="0" w:color="auto"/>
        <w:right w:val="none" w:sz="0" w:space="0" w:color="auto"/>
      </w:divBdr>
    </w:div>
    <w:div w:id="1472401059">
      <w:bodyDiv w:val="1"/>
      <w:marLeft w:val="0"/>
      <w:marRight w:val="0"/>
      <w:marTop w:val="0"/>
      <w:marBottom w:val="0"/>
      <w:divBdr>
        <w:top w:val="none" w:sz="0" w:space="0" w:color="auto"/>
        <w:left w:val="none" w:sz="0" w:space="0" w:color="auto"/>
        <w:bottom w:val="none" w:sz="0" w:space="0" w:color="auto"/>
        <w:right w:val="none" w:sz="0" w:space="0" w:color="auto"/>
      </w:divBdr>
    </w:div>
    <w:div w:id="1472558982">
      <w:bodyDiv w:val="1"/>
      <w:marLeft w:val="0"/>
      <w:marRight w:val="0"/>
      <w:marTop w:val="0"/>
      <w:marBottom w:val="0"/>
      <w:divBdr>
        <w:top w:val="none" w:sz="0" w:space="0" w:color="auto"/>
        <w:left w:val="none" w:sz="0" w:space="0" w:color="auto"/>
        <w:bottom w:val="none" w:sz="0" w:space="0" w:color="auto"/>
        <w:right w:val="none" w:sz="0" w:space="0" w:color="auto"/>
      </w:divBdr>
    </w:div>
    <w:div w:id="1472871339">
      <w:bodyDiv w:val="1"/>
      <w:marLeft w:val="0"/>
      <w:marRight w:val="0"/>
      <w:marTop w:val="0"/>
      <w:marBottom w:val="0"/>
      <w:divBdr>
        <w:top w:val="none" w:sz="0" w:space="0" w:color="auto"/>
        <w:left w:val="none" w:sz="0" w:space="0" w:color="auto"/>
        <w:bottom w:val="none" w:sz="0" w:space="0" w:color="auto"/>
        <w:right w:val="none" w:sz="0" w:space="0" w:color="auto"/>
      </w:divBdr>
    </w:div>
    <w:div w:id="1473136722">
      <w:bodyDiv w:val="1"/>
      <w:marLeft w:val="0"/>
      <w:marRight w:val="0"/>
      <w:marTop w:val="0"/>
      <w:marBottom w:val="0"/>
      <w:divBdr>
        <w:top w:val="none" w:sz="0" w:space="0" w:color="auto"/>
        <w:left w:val="none" w:sz="0" w:space="0" w:color="auto"/>
        <w:bottom w:val="none" w:sz="0" w:space="0" w:color="auto"/>
        <w:right w:val="none" w:sz="0" w:space="0" w:color="auto"/>
      </w:divBdr>
    </w:div>
    <w:div w:id="1473211836">
      <w:bodyDiv w:val="1"/>
      <w:marLeft w:val="0"/>
      <w:marRight w:val="0"/>
      <w:marTop w:val="0"/>
      <w:marBottom w:val="0"/>
      <w:divBdr>
        <w:top w:val="none" w:sz="0" w:space="0" w:color="auto"/>
        <w:left w:val="none" w:sz="0" w:space="0" w:color="auto"/>
        <w:bottom w:val="none" w:sz="0" w:space="0" w:color="auto"/>
        <w:right w:val="none" w:sz="0" w:space="0" w:color="auto"/>
      </w:divBdr>
    </w:div>
    <w:div w:id="1473211857">
      <w:bodyDiv w:val="1"/>
      <w:marLeft w:val="0"/>
      <w:marRight w:val="0"/>
      <w:marTop w:val="0"/>
      <w:marBottom w:val="0"/>
      <w:divBdr>
        <w:top w:val="none" w:sz="0" w:space="0" w:color="auto"/>
        <w:left w:val="none" w:sz="0" w:space="0" w:color="auto"/>
        <w:bottom w:val="none" w:sz="0" w:space="0" w:color="auto"/>
        <w:right w:val="none" w:sz="0" w:space="0" w:color="auto"/>
      </w:divBdr>
    </w:div>
    <w:div w:id="1473785839">
      <w:bodyDiv w:val="1"/>
      <w:marLeft w:val="0"/>
      <w:marRight w:val="0"/>
      <w:marTop w:val="0"/>
      <w:marBottom w:val="0"/>
      <w:divBdr>
        <w:top w:val="none" w:sz="0" w:space="0" w:color="auto"/>
        <w:left w:val="none" w:sz="0" w:space="0" w:color="auto"/>
        <w:bottom w:val="none" w:sz="0" w:space="0" w:color="auto"/>
        <w:right w:val="none" w:sz="0" w:space="0" w:color="auto"/>
      </w:divBdr>
    </w:div>
    <w:div w:id="1473793592">
      <w:bodyDiv w:val="1"/>
      <w:marLeft w:val="0"/>
      <w:marRight w:val="0"/>
      <w:marTop w:val="0"/>
      <w:marBottom w:val="0"/>
      <w:divBdr>
        <w:top w:val="none" w:sz="0" w:space="0" w:color="auto"/>
        <w:left w:val="none" w:sz="0" w:space="0" w:color="auto"/>
        <w:bottom w:val="none" w:sz="0" w:space="0" w:color="auto"/>
        <w:right w:val="none" w:sz="0" w:space="0" w:color="auto"/>
      </w:divBdr>
    </w:div>
    <w:div w:id="1474905100">
      <w:bodyDiv w:val="1"/>
      <w:marLeft w:val="0"/>
      <w:marRight w:val="0"/>
      <w:marTop w:val="0"/>
      <w:marBottom w:val="0"/>
      <w:divBdr>
        <w:top w:val="none" w:sz="0" w:space="0" w:color="auto"/>
        <w:left w:val="none" w:sz="0" w:space="0" w:color="auto"/>
        <w:bottom w:val="none" w:sz="0" w:space="0" w:color="auto"/>
        <w:right w:val="none" w:sz="0" w:space="0" w:color="auto"/>
      </w:divBdr>
    </w:div>
    <w:div w:id="1475096662">
      <w:bodyDiv w:val="1"/>
      <w:marLeft w:val="0"/>
      <w:marRight w:val="0"/>
      <w:marTop w:val="0"/>
      <w:marBottom w:val="0"/>
      <w:divBdr>
        <w:top w:val="none" w:sz="0" w:space="0" w:color="auto"/>
        <w:left w:val="none" w:sz="0" w:space="0" w:color="auto"/>
        <w:bottom w:val="none" w:sz="0" w:space="0" w:color="auto"/>
        <w:right w:val="none" w:sz="0" w:space="0" w:color="auto"/>
      </w:divBdr>
    </w:div>
    <w:div w:id="1475289517">
      <w:bodyDiv w:val="1"/>
      <w:marLeft w:val="0"/>
      <w:marRight w:val="0"/>
      <w:marTop w:val="0"/>
      <w:marBottom w:val="0"/>
      <w:divBdr>
        <w:top w:val="none" w:sz="0" w:space="0" w:color="auto"/>
        <w:left w:val="none" w:sz="0" w:space="0" w:color="auto"/>
        <w:bottom w:val="none" w:sz="0" w:space="0" w:color="auto"/>
        <w:right w:val="none" w:sz="0" w:space="0" w:color="auto"/>
      </w:divBdr>
    </w:div>
    <w:div w:id="1475566349">
      <w:bodyDiv w:val="1"/>
      <w:marLeft w:val="0"/>
      <w:marRight w:val="0"/>
      <w:marTop w:val="0"/>
      <w:marBottom w:val="0"/>
      <w:divBdr>
        <w:top w:val="none" w:sz="0" w:space="0" w:color="auto"/>
        <w:left w:val="none" w:sz="0" w:space="0" w:color="auto"/>
        <w:bottom w:val="none" w:sz="0" w:space="0" w:color="auto"/>
        <w:right w:val="none" w:sz="0" w:space="0" w:color="auto"/>
      </w:divBdr>
    </w:div>
    <w:div w:id="1475831339">
      <w:bodyDiv w:val="1"/>
      <w:marLeft w:val="0"/>
      <w:marRight w:val="0"/>
      <w:marTop w:val="0"/>
      <w:marBottom w:val="0"/>
      <w:divBdr>
        <w:top w:val="none" w:sz="0" w:space="0" w:color="auto"/>
        <w:left w:val="none" w:sz="0" w:space="0" w:color="auto"/>
        <w:bottom w:val="none" w:sz="0" w:space="0" w:color="auto"/>
        <w:right w:val="none" w:sz="0" w:space="0" w:color="auto"/>
      </w:divBdr>
    </w:div>
    <w:div w:id="1476025851">
      <w:bodyDiv w:val="1"/>
      <w:marLeft w:val="0"/>
      <w:marRight w:val="0"/>
      <w:marTop w:val="0"/>
      <w:marBottom w:val="0"/>
      <w:divBdr>
        <w:top w:val="none" w:sz="0" w:space="0" w:color="auto"/>
        <w:left w:val="none" w:sz="0" w:space="0" w:color="auto"/>
        <w:bottom w:val="none" w:sz="0" w:space="0" w:color="auto"/>
        <w:right w:val="none" w:sz="0" w:space="0" w:color="auto"/>
      </w:divBdr>
    </w:div>
    <w:div w:id="1476265475">
      <w:bodyDiv w:val="1"/>
      <w:marLeft w:val="0"/>
      <w:marRight w:val="0"/>
      <w:marTop w:val="0"/>
      <w:marBottom w:val="0"/>
      <w:divBdr>
        <w:top w:val="none" w:sz="0" w:space="0" w:color="auto"/>
        <w:left w:val="none" w:sz="0" w:space="0" w:color="auto"/>
        <w:bottom w:val="none" w:sz="0" w:space="0" w:color="auto"/>
        <w:right w:val="none" w:sz="0" w:space="0" w:color="auto"/>
      </w:divBdr>
    </w:div>
    <w:div w:id="1476528700">
      <w:bodyDiv w:val="1"/>
      <w:marLeft w:val="0"/>
      <w:marRight w:val="0"/>
      <w:marTop w:val="0"/>
      <w:marBottom w:val="0"/>
      <w:divBdr>
        <w:top w:val="none" w:sz="0" w:space="0" w:color="auto"/>
        <w:left w:val="none" w:sz="0" w:space="0" w:color="auto"/>
        <w:bottom w:val="none" w:sz="0" w:space="0" w:color="auto"/>
        <w:right w:val="none" w:sz="0" w:space="0" w:color="auto"/>
      </w:divBdr>
    </w:div>
    <w:div w:id="1477062884">
      <w:bodyDiv w:val="1"/>
      <w:marLeft w:val="0"/>
      <w:marRight w:val="0"/>
      <w:marTop w:val="0"/>
      <w:marBottom w:val="0"/>
      <w:divBdr>
        <w:top w:val="none" w:sz="0" w:space="0" w:color="auto"/>
        <w:left w:val="none" w:sz="0" w:space="0" w:color="auto"/>
        <w:bottom w:val="none" w:sz="0" w:space="0" w:color="auto"/>
        <w:right w:val="none" w:sz="0" w:space="0" w:color="auto"/>
      </w:divBdr>
    </w:div>
    <w:div w:id="1477062952">
      <w:bodyDiv w:val="1"/>
      <w:marLeft w:val="0"/>
      <w:marRight w:val="0"/>
      <w:marTop w:val="0"/>
      <w:marBottom w:val="0"/>
      <w:divBdr>
        <w:top w:val="none" w:sz="0" w:space="0" w:color="auto"/>
        <w:left w:val="none" w:sz="0" w:space="0" w:color="auto"/>
        <w:bottom w:val="none" w:sz="0" w:space="0" w:color="auto"/>
        <w:right w:val="none" w:sz="0" w:space="0" w:color="auto"/>
      </w:divBdr>
    </w:div>
    <w:div w:id="1477063732">
      <w:bodyDiv w:val="1"/>
      <w:marLeft w:val="0"/>
      <w:marRight w:val="0"/>
      <w:marTop w:val="0"/>
      <w:marBottom w:val="0"/>
      <w:divBdr>
        <w:top w:val="none" w:sz="0" w:space="0" w:color="auto"/>
        <w:left w:val="none" w:sz="0" w:space="0" w:color="auto"/>
        <w:bottom w:val="none" w:sz="0" w:space="0" w:color="auto"/>
        <w:right w:val="none" w:sz="0" w:space="0" w:color="auto"/>
      </w:divBdr>
    </w:div>
    <w:div w:id="1477065829">
      <w:bodyDiv w:val="1"/>
      <w:marLeft w:val="0"/>
      <w:marRight w:val="0"/>
      <w:marTop w:val="0"/>
      <w:marBottom w:val="0"/>
      <w:divBdr>
        <w:top w:val="none" w:sz="0" w:space="0" w:color="auto"/>
        <w:left w:val="none" w:sz="0" w:space="0" w:color="auto"/>
        <w:bottom w:val="none" w:sz="0" w:space="0" w:color="auto"/>
        <w:right w:val="none" w:sz="0" w:space="0" w:color="auto"/>
      </w:divBdr>
    </w:div>
    <w:div w:id="1477456617">
      <w:bodyDiv w:val="1"/>
      <w:marLeft w:val="0"/>
      <w:marRight w:val="0"/>
      <w:marTop w:val="0"/>
      <w:marBottom w:val="0"/>
      <w:divBdr>
        <w:top w:val="none" w:sz="0" w:space="0" w:color="auto"/>
        <w:left w:val="none" w:sz="0" w:space="0" w:color="auto"/>
        <w:bottom w:val="none" w:sz="0" w:space="0" w:color="auto"/>
        <w:right w:val="none" w:sz="0" w:space="0" w:color="auto"/>
      </w:divBdr>
    </w:div>
    <w:div w:id="1477843283">
      <w:bodyDiv w:val="1"/>
      <w:marLeft w:val="0"/>
      <w:marRight w:val="0"/>
      <w:marTop w:val="0"/>
      <w:marBottom w:val="0"/>
      <w:divBdr>
        <w:top w:val="none" w:sz="0" w:space="0" w:color="auto"/>
        <w:left w:val="none" w:sz="0" w:space="0" w:color="auto"/>
        <w:bottom w:val="none" w:sz="0" w:space="0" w:color="auto"/>
        <w:right w:val="none" w:sz="0" w:space="0" w:color="auto"/>
      </w:divBdr>
    </w:div>
    <w:div w:id="1478111728">
      <w:bodyDiv w:val="1"/>
      <w:marLeft w:val="0"/>
      <w:marRight w:val="0"/>
      <w:marTop w:val="0"/>
      <w:marBottom w:val="0"/>
      <w:divBdr>
        <w:top w:val="none" w:sz="0" w:space="0" w:color="auto"/>
        <w:left w:val="none" w:sz="0" w:space="0" w:color="auto"/>
        <w:bottom w:val="none" w:sz="0" w:space="0" w:color="auto"/>
        <w:right w:val="none" w:sz="0" w:space="0" w:color="auto"/>
      </w:divBdr>
    </w:div>
    <w:div w:id="1478304576">
      <w:bodyDiv w:val="1"/>
      <w:marLeft w:val="0"/>
      <w:marRight w:val="0"/>
      <w:marTop w:val="0"/>
      <w:marBottom w:val="0"/>
      <w:divBdr>
        <w:top w:val="none" w:sz="0" w:space="0" w:color="auto"/>
        <w:left w:val="none" w:sz="0" w:space="0" w:color="auto"/>
        <w:bottom w:val="none" w:sz="0" w:space="0" w:color="auto"/>
        <w:right w:val="none" w:sz="0" w:space="0" w:color="auto"/>
      </w:divBdr>
    </w:div>
    <w:div w:id="1478447987">
      <w:bodyDiv w:val="1"/>
      <w:marLeft w:val="0"/>
      <w:marRight w:val="0"/>
      <w:marTop w:val="0"/>
      <w:marBottom w:val="0"/>
      <w:divBdr>
        <w:top w:val="none" w:sz="0" w:space="0" w:color="auto"/>
        <w:left w:val="none" w:sz="0" w:space="0" w:color="auto"/>
        <w:bottom w:val="none" w:sz="0" w:space="0" w:color="auto"/>
        <w:right w:val="none" w:sz="0" w:space="0" w:color="auto"/>
      </w:divBdr>
    </w:div>
    <w:div w:id="1478717206">
      <w:bodyDiv w:val="1"/>
      <w:marLeft w:val="0"/>
      <w:marRight w:val="0"/>
      <w:marTop w:val="0"/>
      <w:marBottom w:val="0"/>
      <w:divBdr>
        <w:top w:val="none" w:sz="0" w:space="0" w:color="auto"/>
        <w:left w:val="none" w:sz="0" w:space="0" w:color="auto"/>
        <w:bottom w:val="none" w:sz="0" w:space="0" w:color="auto"/>
        <w:right w:val="none" w:sz="0" w:space="0" w:color="auto"/>
      </w:divBdr>
    </w:div>
    <w:div w:id="1478958834">
      <w:bodyDiv w:val="1"/>
      <w:marLeft w:val="0"/>
      <w:marRight w:val="0"/>
      <w:marTop w:val="0"/>
      <w:marBottom w:val="0"/>
      <w:divBdr>
        <w:top w:val="none" w:sz="0" w:space="0" w:color="auto"/>
        <w:left w:val="none" w:sz="0" w:space="0" w:color="auto"/>
        <w:bottom w:val="none" w:sz="0" w:space="0" w:color="auto"/>
        <w:right w:val="none" w:sz="0" w:space="0" w:color="auto"/>
      </w:divBdr>
    </w:div>
    <w:div w:id="1479036996">
      <w:bodyDiv w:val="1"/>
      <w:marLeft w:val="0"/>
      <w:marRight w:val="0"/>
      <w:marTop w:val="0"/>
      <w:marBottom w:val="0"/>
      <w:divBdr>
        <w:top w:val="none" w:sz="0" w:space="0" w:color="auto"/>
        <w:left w:val="none" w:sz="0" w:space="0" w:color="auto"/>
        <w:bottom w:val="none" w:sz="0" w:space="0" w:color="auto"/>
        <w:right w:val="none" w:sz="0" w:space="0" w:color="auto"/>
      </w:divBdr>
    </w:div>
    <w:div w:id="1479222467">
      <w:bodyDiv w:val="1"/>
      <w:marLeft w:val="0"/>
      <w:marRight w:val="0"/>
      <w:marTop w:val="0"/>
      <w:marBottom w:val="0"/>
      <w:divBdr>
        <w:top w:val="none" w:sz="0" w:space="0" w:color="auto"/>
        <w:left w:val="none" w:sz="0" w:space="0" w:color="auto"/>
        <w:bottom w:val="none" w:sz="0" w:space="0" w:color="auto"/>
        <w:right w:val="none" w:sz="0" w:space="0" w:color="auto"/>
      </w:divBdr>
    </w:div>
    <w:div w:id="1479302093">
      <w:bodyDiv w:val="1"/>
      <w:marLeft w:val="0"/>
      <w:marRight w:val="0"/>
      <w:marTop w:val="0"/>
      <w:marBottom w:val="0"/>
      <w:divBdr>
        <w:top w:val="none" w:sz="0" w:space="0" w:color="auto"/>
        <w:left w:val="none" w:sz="0" w:space="0" w:color="auto"/>
        <w:bottom w:val="none" w:sz="0" w:space="0" w:color="auto"/>
        <w:right w:val="none" w:sz="0" w:space="0" w:color="auto"/>
      </w:divBdr>
    </w:div>
    <w:div w:id="1479419182">
      <w:bodyDiv w:val="1"/>
      <w:marLeft w:val="0"/>
      <w:marRight w:val="0"/>
      <w:marTop w:val="0"/>
      <w:marBottom w:val="0"/>
      <w:divBdr>
        <w:top w:val="none" w:sz="0" w:space="0" w:color="auto"/>
        <w:left w:val="none" w:sz="0" w:space="0" w:color="auto"/>
        <w:bottom w:val="none" w:sz="0" w:space="0" w:color="auto"/>
        <w:right w:val="none" w:sz="0" w:space="0" w:color="auto"/>
      </w:divBdr>
    </w:div>
    <w:div w:id="1479883773">
      <w:bodyDiv w:val="1"/>
      <w:marLeft w:val="0"/>
      <w:marRight w:val="0"/>
      <w:marTop w:val="0"/>
      <w:marBottom w:val="0"/>
      <w:divBdr>
        <w:top w:val="none" w:sz="0" w:space="0" w:color="auto"/>
        <w:left w:val="none" w:sz="0" w:space="0" w:color="auto"/>
        <w:bottom w:val="none" w:sz="0" w:space="0" w:color="auto"/>
        <w:right w:val="none" w:sz="0" w:space="0" w:color="auto"/>
      </w:divBdr>
    </w:div>
    <w:div w:id="1480078894">
      <w:bodyDiv w:val="1"/>
      <w:marLeft w:val="0"/>
      <w:marRight w:val="0"/>
      <w:marTop w:val="0"/>
      <w:marBottom w:val="0"/>
      <w:divBdr>
        <w:top w:val="none" w:sz="0" w:space="0" w:color="auto"/>
        <w:left w:val="none" w:sz="0" w:space="0" w:color="auto"/>
        <w:bottom w:val="none" w:sz="0" w:space="0" w:color="auto"/>
        <w:right w:val="none" w:sz="0" w:space="0" w:color="auto"/>
      </w:divBdr>
    </w:div>
    <w:div w:id="1480151152">
      <w:bodyDiv w:val="1"/>
      <w:marLeft w:val="0"/>
      <w:marRight w:val="0"/>
      <w:marTop w:val="0"/>
      <w:marBottom w:val="0"/>
      <w:divBdr>
        <w:top w:val="none" w:sz="0" w:space="0" w:color="auto"/>
        <w:left w:val="none" w:sz="0" w:space="0" w:color="auto"/>
        <w:bottom w:val="none" w:sz="0" w:space="0" w:color="auto"/>
        <w:right w:val="none" w:sz="0" w:space="0" w:color="auto"/>
      </w:divBdr>
    </w:div>
    <w:div w:id="1480263450">
      <w:bodyDiv w:val="1"/>
      <w:marLeft w:val="0"/>
      <w:marRight w:val="0"/>
      <w:marTop w:val="0"/>
      <w:marBottom w:val="0"/>
      <w:divBdr>
        <w:top w:val="none" w:sz="0" w:space="0" w:color="auto"/>
        <w:left w:val="none" w:sz="0" w:space="0" w:color="auto"/>
        <w:bottom w:val="none" w:sz="0" w:space="0" w:color="auto"/>
        <w:right w:val="none" w:sz="0" w:space="0" w:color="auto"/>
      </w:divBdr>
    </w:div>
    <w:div w:id="1480266206">
      <w:bodyDiv w:val="1"/>
      <w:marLeft w:val="0"/>
      <w:marRight w:val="0"/>
      <w:marTop w:val="0"/>
      <w:marBottom w:val="0"/>
      <w:divBdr>
        <w:top w:val="none" w:sz="0" w:space="0" w:color="auto"/>
        <w:left w:val="none" w:sz="0" w:space="0" w:color="auto"/>
        <w:bottom w:val="none" w:sz="0" w:space="0" w:color="auto"/>
        <w:right w:val="none" w:sz="0" w:space="0" w:color="auto"/>
      </w:divBdr>
    </w:div>
    <w:div w:id="1480340560">
      <w:bodyDiv w:val="1"/>
      <w:marLeft w:val="0"/>
      <w:marRight w:val="0"/>
      <w:marTop w:val="0"/>
      <w:marBottom w:val="0"/>
      <w:divBdr>
        <w:top w:val="none" w:sz="0" w:space="0" w:color="auto"/>
        <w:left w:val="none" w:sz="0" w:space="0" w:color="auto"/>
        <w:bottom w:val="none" w:sz="0" w:space="0" w:color="auto"/>
        <w:right w:val="none" w:sz="0" w:space="0" w:color="auto"/>
      </w:divBdr>
    </w:div>
    <w:div w:id="1480610608">
      <w:bodyDiv w:val="1"/>
      <w:marLeft w:val="0"/>
      <w:marRight w:val="0"/>
      <w:marTop w:val="0"/>
      <w:marBottom w:val="0"/>
      <w:divBdr>
        <w:top w:val="none" w:sz="0" w:space="0" w:color="auto"/>
        <w:left w:val="none" w:sz="0" w:space="0" w:color="auto"/>
        <w:bottom w:val="none" w:sz="0" w:space="0" w:color="auto"/>
        <w:right w:val="none" w:sz="0" w:space="0" w:color="auto"/>
      </w:divBdr>
    </w:div>
    <w:div w:id="1480803401">
      <w:bodyDiv w:val="1"/>
      <w:marLeft w:val="0"/>
      <w:marRight w:val="0"/>
      <w:marTop w:val="0"/>
      <w:marBottom w:val="0"/>
      <w:divBdr>
        <w:top w:val="none" w:sz="0" w:space="0" w:color="auto"/>
        <w:left w:val="none" w:sz="0" w:space="0" w:color="auto"/>
        <w:bottom w:val="none" w:sz="0" w:space="0" w:color="auto"/>
        <w:right w:val="none" w:sz="0" w:space="0" w:color="auto"/>
      </w:divBdr>
    </w:div>
    <w:div w:id="1480852163">
      <w:bodyDiv w:val="1"/>
      <w:marLeft w:val="0"/>
      <w:marRight w:val="0"/>
      <w:marTop w:val="0"/>
      <w:marBottom w:val="0"/>
      <w:divBdr>
        <w:top w:val="none" w:sz="0" w:space="0" w:color="auto"/>
        <w:left w:val="none" w:sz="0" w:space="0" w:color="auto"/>
        <w:bottom w:val="none" w:sz="0" w:space="0" w:color="auto"/>
        <w:right w:val="none" w:sz="0" w:space="0" w:color="auto"/>
      </w:divBdr>
    </w:div>
    <w:div w:id="1480877834">
      <w:bodyDiv w:val="1"/>
      <w:marLeft w:val="0"/>
      <w:marRight w:val="0"/>
      <w:marTop w:val="0"/>
      <w:marBottom w:val="0"/>
      <w:divBdr>
        <w:top w:val="none" w:sz="0" w:space="0" w:color="auto"/>
        <w:left w:val="none" w:sz="0" w:space="0" w:color="auto"/>
        <w:bottom w:val="none" w:sz="0" w:space="0" w:color="auto"/>
        <w:right w:val="none" w:sz="0" w:space="0" w:color="auto"/>
      </w:divBdr>
    </w:div>
    <w:div w:id="1481073026">
      <w:bodyDiv w:val="1"/>
      <w:marLeft w:val="0"/>
      <w:marRight w:val="0"/>
      <w:marTop w:val="0"/>
      <w:marBottom w:val="0"/>
      <w:divBdr>
        <w:top w:val="none" w:sz="0" w:space="0" w:color="auto"/>
        <w:left w:val="none" w:sz="0" w:space="0" w:color="auto"/>
        <w:bottom w:val="none" w:sz="0" w:space="0" w:color="auto"/>
        <w:right w:val="none" w:sz="0" w:space="0" w:color="auto"/>
      </w:divBdr>
    </w:div>
    <w:div w:id="1481727953">
      <w:bodyDiv w:val="1"/>
      <w:marLeft w:val="0"/>
      <w:marRight w:val="0"/>
      <w:marTop w:val="0"/>
      <w:marBottom w:val="0"/>
      <w:divBdr>
        <w:top w:val="none" w:sz="0" w:space="0" w:color="auto"/>
        <w:left w:val="none" w:sz="0" w:space="0" w:color="auto"/>
        <w:bottom w:val="none" w:sz="0" w:space="0" w:color="auto"/>
        <w:right w:val="none" w:sz="0" w:space="0" w:color="auto"/>
      </w:divBdr>
    </w:div>
    <w:div w:id="1482037483">
      <w:bodyDiv w:val="1"/>
      <w:marLeft w:val="0"/>
      <w:marRight w:val="0"/>
      <w:marTop w:val="0"/>
      <w:marBottom w:val="0"/>
      <w:divBdr>
        <w:top w:val="none" w:sz="0" w:space="0" w:color="auto"/>
        <w:left w:val="none" w:sz="0" w:space="0" w:color="auto"/>
        <w:bottom w:val="none" w:sz="0" w:space="0" w:color="auto"/>
        <w:right w:val="none" w:sz="0" w:space="0" w:color="auto"/>
      </w:divBdr>
    </w:div>
    <w:div w:id="1482186991">
      <w:bodyDiv w:val="1"/>
      <w:marLeft w:val="0"/>
      <w:marRight w:val="0"/>
      <w:marTop w:val="0"/>
      <w:marBottom w:val="0"/>
      <w:divBdr>
        <w:top w:val="none" w:sz="0" w:space="0" w:color="auto"/>
        <w:left w:val="none" w:sz="0" w:space="0" w:color="auto"/>
        <w:bottom w:val="none" w:sz="0" w:space="0" w:color="auto"/>
        <w:right w:val="none" w:sz="0" w:space="0" w:color="auto"/>
      </w:divBdr>
    </w:div>
    <w:div w:id="1482193896">
      <w:bodyDiv w:val="1"/>
      <w:marLeft w:val="0"/>
      <w:marRight w:val="0"/>
      <w:marTop w:val="0"/>
      <w:marBottom w:val="0"/>
      <w:divBdr>
        <w:top w:val="none" w:sz="0" w:space="0" w:color="auto"/>
        <w:left w:val="none" w:sz="0" w:space="0" w:color="auto"/>
        <w:bottom w:val="none" w:sz="0" w:space="0" w:color="auto"/>
        <w:right w:val="none" w:sz="0" w:space="0" w:color="auto"/>
      </w:divBdr>
    </w:div>
    <w:div w:id="1482425199">
      <w:bodyDiv w:val="1"/>
      <w:marLeft w:val="0"/>
      <w:marRight w:val="0"/>
      <w:marTop w:val="0"/>
      <w:marBottom w:val="0"/>
      <w:divBdr>
        <w:top w:val="none" w:sz="0" w:space="0" w:color="auto"/>
        <w:left w:val="none" w:sz="0" w:space="0" w:color="auto"/>
        <w:bottom w:val="none" w:sz="0" w:space="0" w:color="auto"/>
        <w:right w:val="none" w:sz="0" w:space="0" w:color="auto"/>
      </w:divBdr>
    </w:div>
    <w:div w:id="1482430075">
      <w:bodyDiv w:val="1"/>
      <w:marLeft w:val="0"/>
      <w:marRight w:val="0"/>
      <w:marTop w:val="0"/>
      <w:marBottom w:val="0"/>
      <w:divBdr>
        <w:top w:val="none" w:sz="0" w:space="0" w:color="auto"/>
        <w:left w:val="none" w:sz="0" w:space="0" w:color="auto"/>
        <w:bottom w:val="none" w:sz="0" w:space="0" w:color="auto"/>
        <w:right w:val="none" w:sz="0" w:space="0" w:color="auto"/>
      </w:divBdr>
    </w:div>
    <w:div w:id="1482967878">
      <w:bodyDiv w:val="1"/>
      <w:marLeft w:val="0"/>
      <w:marRight w:val="0"/>
      <w:marTop w:val="0"/>
      <w:marBottom w:val="0"/>
      <w:divBdr>
        <w:top w:val="none" w:sz="0" w:space="0" w:color="auto"/>
        <w:left w:val="none" w:sz="0" w:space="0" w:color="auto"/>
        <w:bottom w:val="none" w:sz="0" w:space="0" w:color="auto"/>
        <w:right w:val="none" w:sz="0" w:space="0" w:color="auto"/>
      </w:divBdr>
    </w:div>
    <w:div w:id="1483039723">
      <w:bodyDiv w:val="1"/>
      <w:marLeft w:val="0"/>
      <w:marRight w:val="0"/>
      <w:marTop w:val="0"/>
      <w:marBottom w:val="0"/>
      <w:divBdr>
        <w:top w:val="none" w:sz="0" w:space="0" w:color="auto"/>
        <w:left w:val="none" w:sz="0" w:space="0" w:color="auto"/>
        <w:bottom w:val="none" w:sz="0" w:space="0" w:color="auto"/>
        <w:right w:val="none" w:sz="0" w:space="0" w:color="auto"/>
      </w:divBdr>
    </w:div>
    <w:div w:id="1483499943">
      <w:bodyDiv w:val="1"/>
      <w:marLeft w:val="0"/>
      <w:marRight w:val="0"/>
      <w:marTop w:val="0"/>
      <w:marBottom w:val="0"/>
      <w:divBdr>
        <w:top w:val="none" w:sz="0" w:space="0" w:color="auto"/>
        <w:left w:val="none" w:sz="0" w:space="0" w:color="auto"/>
        <w:bottom w:val="none" w:sz="0" w:space="0" w:color="auto"/>
        <w:right w:val="none" w:sz="0" w:space="0" w:color="auto"/>
      </w:divBdr>
    </w:div>
    <w:div w:id="1483545366">
      <w:bodyDiv w:val="1"/>
      <w:marLeft w:val="0"/>
      <w:marRight w:val="0"/>
      <w:marTop w:val="0"/>
      <w:marBottom w:val="0"/>
      <w:divBdr>
        <w:top w:val="none" w:sz="0" w:space="0" w:color="auto"/>
        <w:left w:val="none" w:sz="0" w:space="0" w:color="auto"/>
        <w:bottom w:val="none" w:sz="0" w:space="0" w:color="auto"/>
        <w:right w:val="none" w:sz="0" w:space="0" w:color="auto"/>
      </w:divBdr>
    </w:div>
    <w:div w:id="1483814912">
      <w:bodyDiv w:val="1"/>
      <w:marLeft w:val="0"/>
      <w:marRight w:val="0"/>
      <w:marTop w:val="0"/>
      <w:marBottom w:val="0"/>
      <w:divBdr>
        <w:top w:val="none" w:sz="0" w:space="0" w:color="auto"/>
        <w:left w:val="none" w:sz="0" w:space="0" w:color="auto"/>
        <w:bottom w:val="none" w:sz="0" w:space="0" w:color="auto"/>
        <w:right w:val="none" w:sz="0" w:space="0" w:color="auto"/>
      </w:divBdr>
    </w:div>
    <w:div w:id="1484158078">
      <w:bodyDiv w:val="1"/>
      <w:marLeft w:val="0"/>
      <w:marRight w:val="0"/>
      <w:marTop w:val="0"/>
      <w:marBottom w:val="0"/>
      <w:divBdr>
        <w:top w:val="none" w:sz="0" w:space="0" w:color="auto"/>
        <w:left w:val="none" w:sz="0" w:space="0" w:color="auto"/>
        <w:bottom w:val="none" w:sz="0" w:space="0" w:color="auto"/>
        <w:right w:val="none" w:sz="0" w:space="0" w:color="auto"/>
      </w:divBdr>
    </w:div>
    <w:div w:id="1484351554">
      <w:bodyDiv w:val="1"/>
      <w:marLeft w:val="0"/>
      <w:marRight w:val="0"/>
      <w:marTop w:val="0"/>
      <w:marBottom w:val="0"/>
      <w:divBdr>
        <w:top w:val="none" w:sz="0" w:space="0" w:color="auto"/>
        <w:left w:val="none" w:sz="0" w:space="0" w:color="auto"/>
        <w:bottom w:val="none" w:sz="0" w:space="0" w:color="auto"/>
        <w:right w:val="none" w:sz="0" w:space="0" w:color="auto"/>
      </w:divBdr>
    </w:div>
    <w:div w:id="1484467210">
      <w:bodyDiv w:val="1"/>
      <w:marLeft w:val="0"/>
      <w:marRight w:val="0"/>
      <w:marTop w:val="0"/>
      <w:marBottom w:val="0"/>
      <w:divBdr>
        <w:top w:val="none" w:sz="0" w:space="0" w:color="auto"/>
        <w:left w:val="none" w:sz="0" w:space="0" w:color="auto"/>
        <w:bottom w:val="none" w:sz="0" w:space="0" w:color="auto"/>
        <w:right w:val="none" w:sz="0" w:space="0" w:color="auto"/>
      </w:divBdr>
    </w:div>
    <w:div w:id="1484544217">
      <w:bodyDiv w:val="1"/>
      <w:marLeft w:val="0"/>
      <w:marRight w:val="0"/>
      <w:marTop w:val="0"/>
      <w:marBottom w:val="0"/>
      <w:divBdr>
        <w:top w:val="none" w:sz="0" w:space="0" w:color="auto"/>
        <w:left w:val="none" w:sz="0" w:space="0" w:color="auto"/>
        <w:bottom w:val="none" w:sz="0" w:space="0" w:color="auto"/>
        <w:right w:val="none" w:sz="0" w:space="0" w:color="auto"/>
      </w:divBdr>
    </w:div>
    <w:div w:id="1484544553">
      <w:bodyDiv w:val="1"/>
      <w:marLeft w:val="0"/>
      <w:marRight w:val="0"/>
      <w:marTop w:val="0"/>
      <w:marBottom w:val="0"/>
      <w:divBdr>
        <w:top w:val="none" w:sz="0" w:space="0" w:color="auto"/>
        <w:left w:val="none" w:sz="0" w:space="0" w:color="auto"/>
        <w:bottom w:val="none" w:sz="0" w:space="0" w:color="auto"/>
        <w:right w:val="none" w:sz="0" w:space="0" w:color="auto"/>
      </w:divBdr>
    </w:div>
    <w:div w:id="1484589762">
      <w:bodyDiv w:val="1"/>
      <w:marLeft w:val="0"/>
      <w:marRight w:val="0"/>
      <w:marTop w:val="0"/>
      <w:marBottom w:val="0"/>
      <w:divBdr>
        <w:top w:val="none" w:sz="0" w:space="0" w:color="auto"/>
        <w:left w:val="none" w:sz="0" w:space="0" w:color="auto"/>
        <w:bottom w:val="none" w:sz="0" w:space="0" w:color="auto"/>
        <w:right w:val="none" w:sz="0" w:space="0" w:color="auto"/>
      </w:divBdr>
    </w:div>
    <w:div w:id="1484849959">
      <w:bodyDiv w:val="1"/>
      <w:marLeft w:val="0"/>
      <w:marRight w:val="0"/>
      <w:marTop w:val="0"/>
      <w:marBottom w:val="0"/>
      <w:divBdr>
        <w:top w:val="none" w:sz="0" w:space="0" w:color="auto"/>
        <w:left w:val="none" w:sz="0" w:space="0" w:color="auto"/>
        <w:bottom w:val="none" w:sz="0" w:space="0" w:color="auto"/>
        <w:right w:val="none" w:sz="0" w:space="0" w:color="auto"/>
      </w:divBdr>
    </w:div>
    <w:div w:id="1484855857">
      <w:bodyDiv w:val="1"/>
      <w:marLeft w:val="0"/>
      <w:marRight w:val="0"/>
      <w:marTop w:val="0"/>
      <w:marBottom w:val="0"/>
      <w:divBdr>
        <w:top w:val="none" w:sz="0" w:space="0" w:color="auto"/>
        <w:left w:val="none" w:sz="0" w:space="0" w:color="auto"/>
        <w:bottom w:val="none" w:sz="0" w:space="0" w:color="auto"/>
        <w:right w:val="none" w:sz="0" w:space="0" w:color="auto"/>
      </w:divBdr>
    </w:div>
    <w:div w:id="1484927746">
      <w:bodyDiv w:val="1"/>
      <w:marLeft w:val="0"/>
      <w:marRight w:val="0"/>
      <w:marTop w:val="0"/>
      <w:marBottom w:val="0"/>
      <w:divBdr>
        <w:top w:val="none" w:sz="0" w:space="0" w:color="auto"/>
        <w:left w:val="none" w:sz="0" w:space="0" w:color="auto"/>
        <w:bottom w:val="none" w:sz="0" w:space="0" w:color="auto"/>
        <w:right w:val="none" w:sz="0" w:space="0" w:color="auto"/>
      </w:divBdr>
    </w:div>
    <w:div w:id="1485008002">
      <w:bodyDiv w:val="1"/>
      <w:marLeft w:val="0"/>
      <w:marRight w:val="0"/>
      <w:marTop w:val="0"/>
      <w:marBottom w:val="0"/>
      <w:divBdr>
        <w:top w:val="none" w:sz="0" w:space="0" w:color="auto"/>
        <w:left w:val="none" w:sz="0" w:space="0" w:color="auto"/>
        <w:bottom w:val="none" w:sz="0" w:space="0" w:color="auto"/>
        <w:right w:val="none" w:sz="0" w:space="0" w:color="auto"/>
      </w:divBdr>
    </w:div>
    <w:div w:id="1485244808">
      <w:bodyDiv w:val="1"/>
      <w:marLeft w:val="0"/>
      <w:marRight w:val="0"/>
      <w:marTop w:val="0"/>
      <w:marBottom w:val="0"/>
      <w:divBdr>
        <w:top w:val="none" w:sz="0" w:space="0" w:color="auto"/>
        <w:left w:val="none" w:sz="0" w:space="0" w:color="auto"/>
        <w:bottom w:val="none" w:sz="0" w:space="0" w:color="auto"/>
        <w:right w:val="none" w:sz="0" w:space="0" w:color="auto"/>
      </w:divBdr>
    </w:div>
    <w:div w:id="1485849215">
      <w:bodyDiv w:val="1"/>
      <w:marLeft w:val="0"/>
      <w:marRight w:val="0"/>
      <w:marTop w:val="0"/>
      <w:marBottom w:val="0"/>
      <w:divBdr>
        <w:top w:val="none" w:sz="0" w:space="0" w:color="auto"/>
        <w:left w:val="none" w:sz="0" w:space="0" w:color="auto"/>
        <w:bottom w:val="none" w:sz="0" w:space="0" w:color="auto"/>
        <w:right w:val="none" w:sz="0" w:space="0" w:color="auto"/>
      </w:divBdr>
    </w:div>
    <w:div w:id="1486049201">
      <w:bodyDiv w:val="1"/>
      <w:marLeft w:val="0"/>
      <w:marRight w:val="0"/>
      <w:marTop w:val="0"/>
      <w:marBottom w:val="0"/>
      <w:divBdr>
        <w:top w:val="none" w:sz="0" w:space="0" w:color="auto"/>
        <w:left w:val="none" w:sz="0" w:space="0" w:color="auto"/>
        <w:bottom w:val="none" w:sz="0" w:space="0" w:color="auto"/>
        <w:right w:val="none" w:sz="0" w:space="0" w:color="auto"/>
      </w:divBdr>
    </w:div>
    <w:div w:id="1486162226">
      <w:bodyDiv w:val="1"/>
      <w:marLeft w:val="0"/>
      <w:marRight w:val="0"/>
      <w:marTop w:val="0"/>
      <w:marBottom w:val="0"/>
      <w:divBdr>
        <w:top w:val="none" w:sz="0" w:space="0" w:color="auto"/>
        <w:left w:val="none" w:sz="0" w:space="0" w:color="auto"/>
        <w:bottom w:val="none" w:sz="0" w:space="0" w:color="auto"/>
        <w:right w:val="none" w:sz="0" w:space="0" w:color="auto"/>
      </w:divBdr>
    </w:div>
    <w:div w:id="1486167028">
      <w:bodyDiv w:val="1"/>
      <w:marLeft w:val="0"/>
      <w:marRight w:val="0"/>
      <w:marTop w:val="0"/>
      <w:marBottom w:val="0"/>
      <w:divBdr>
        <w:top w:val="none" w:sz="0" w:space="0" w:color="auto"/>
        <w:left w:val="none" w:sz="0" w:space="0" w:color="auto"/>
        <w:bottom w:val="none" w:sz="0" w:space="0" w:color="auto"/>
        <w:right w:val="none" w:sz="0" w:space="0" w:color="auto"/>
      </w:divBdr>
    </w:div>
    <w:div w:id="1486361755">
      <w:bodyDiv w:val="1"/>
      <w:marLeft w:val="0"/>
      <w:marRight w:val="0"/>
      <w:marTop w:val="0"/>
      <w:marBottom w:val="0"/>
      <w:divBdr>
        <w:top w:val="none" w:sz="0" w:space="0" w:color="auto"/>
        <w:left w:val="none" w:sz="0" w:space="0" w:color="auto"/>
        <w:bottom w:val="none" w:sz="0" w:space="0" w:color="auto"/>
        <w:right w:val="none" w:sz="0" w:space="0" w:color="auto"/>
      </w:divBdr>
    </w:div>
    <w:div w:id="1486817559">
      <w:bodyDiv w:val="1"/>
      <w:marLeft w:val="0"/>
      <w:marRight w:val="0"/>
      <w:marTop w:val="0"/>
      <w:marBottom w:val="0"/>
      <w:divBdr>
        <w:top w:val="none" w:sz="0" w:space="0" w:color="auto"/>
        <w:left w:val="none" w:sz="0" w:space="0" w:color="auto"/>
        <w:bottom w:val="none" w:sz="0" w:space="0" w:color="auto"/>
        <w:right w:val="none" w:sz="0" w:space="0" w:color="auto"/>
      </w:divBdr>
    </w:div>
    <w:div w:id="1486974542">
      <w:bodyDiv w:val="1"/>
      <w:marLeft w:val="0"/>
      <w:marRight w:val="0"/>
      <w:marTop w:val="0"/>
      <w:marBottom w:val="0"/>
      <w:divBdr>
        <w:top w:val="none" w:sz="0" w:space="0" w:color="auto"/>
        <w:left w:val="none" w:sz="0" w:space="0" w:color="auto"/>
        <w:bottom w:val="none" w:sz="0" w:space="0" w:color="auto"/>
        <w:right w:val="none" w:sz="0" w:space="0" w:color="auto"/>
      </w:divBdr>
    </w:div>
    <w:div w:id="1487162680">
      <w:bodyDiv w:val="1"/>
      <w:marLeft w:val="0"/>
      <w:marRight w:val="0"/>
      <w:marTop w:val="0"/>
      <w:marBottom w:val="0"/>
      <w:divBdr>
        <w:top w:val="none" w:sz="0" w:space="0" w:color="auto"/>
        <w:left w:val="none" w:sz="0" w:space="0" w:color="auto"/>
        <w:bottom w:val="none" w:sz="0" w:space="0" w:color="auto"/>
        <w:right w:val="none" w:sz="0" w:space="0" w:color="auto"/>
      </w:divBdr>
    </w:div>
    <w:div w:id="1487208949">
      <w:bodyDiv w:val="1"/>
      <w:marLeft w:val="0"/>
      <w:marRight w:val="0"/>
      <w:marTop w:val="0"/>
      <w:marBottom w:val="0"/>
      <w:divBdr>
        <w:top w:val="none" w:sz="0" w:space="0" w:color="auto"/>
        <w:left w:val="none" w:sz="0" w:space="0" w:color="auto"/>
        <w:bottom w:val="none" w:sz="0" w:space="0" w:color="auto"/>
        <w:right w:val="none" w:sz="0" w:space="0" w:color="auto"/>
      </w:divBdr>
    </w:div>
    <w:div w:id="1487429555">
      <w:bodyDiv w:val="1"/>
      <w:marLeft w:val="0"/>
      <w:marRight w:val="0"/>
      <w:marTop w:val="0"/>
      <w:marBottom w:val="0"/>
      <w:divBdr>
        <w:top w:val="none" w:sz="0" w:space="0" w:color="auto"/>
        <w:left w:val="none" w:sz="0" w:space="0" w:color="auto"/>
        <w:bottom w:val="none" w:sz="0" w:space="0" w:color="auto"/>
        <w:right w:val="none" w:sz="0" w:space="0" w:color="auto"/>
      </w:divBdr>
    </w:div>
    <w:div w:id="1487472283">
      <w:bodyDiv w:val="1"/>
      <w:marLeft w:val="0"/>
      <w:marRight w:val="0"/>
      <w:marTop w:val="0"/>
      <w:marBottom w:val="0"/>
      <w:divBdr>
        <w:top w:val="none" w:sz="0" w:space="0" w:color="auto"/>
        <w:left w:val="none" w:sz="0" w:space="0" w:color="auto"/>
        <w:bottom w:val="none" w:sz="0" w:space="0" w:color="auto"/>
        <w:right w:val="none" w:sz="0" w:space="0" w:color="auto"/>
      </w:divBdr>
    </w:div>
    <w:div w:id="1487627059">
      <w:bodyDiv w:val="1"/>
      <w:marLeft w:val="0"/>
      <w:marRight w:val="0"/>
      <w:marTop w:val="0"/>
      <w:marBottom w:val="0"/>
      <w:divBdr>
        <w:top w:val="none" w:sz="0" w:space="0" w:color="auto"/>
        <w:left w:val="none" w:sz="0" w:space="0" w:color="auto"/>
        <w:bottom w:val="none" w:sz="0" w:space="0" w:color="auto"/>
        <w:right w:val="none" w:sz="0" w:space="0" w:color="auto"/>
      </w:divBdr>
    </w:div>
    <w:div w:id="1487749108">
      <w:bodyDiv w:val="1"/>
      <w:marLeft w:val="0"/>
      <w:marRight w:val="0"/>
      <w:marTop w:val="0"/>
      <w:marBottom w:val="0"/>
      <w:divBdr>
        <w:top w:val="none" w:sz="0" w:space="0" w:color="auto"/>
        <w:left w:val="none" w:sz="0" w:space="0" w:color="auto"/>
        <w:bottom w:val="none" w:sz="0" w:space="0" w:color="auto"/>
        <w:right w:val="none" w:sz="0" w:space="0" w:color="auto"/>
      </w:divBdr>
    </w:div>
    <w:div w:id="1488090319">
      <w:bodyDiv w:val="1"/>
      <w:marLeft w:val="0"/>
      <w:marRight w:val="0"/>
      <w:marTop w:val="0"/>
      <w:marBottom w:val="0"/>
      <w:divBdr>
        <w:top w:val="none" w:sz="0" w:space="0" w:color="auto"/>
        <w:left w:val="none" w:sz="0" w:space="0" w:color="auto"/>
        <w:bottom w:val="none" w:sz="0" w:space="0" w:color="auto"/>
        <w:right w:val="none" w:sz="0" w:space="0" w:color="auto"/>
      </w:divBdr>
    </w:div>
    <w:div w:id="1488591951">
      <w:bodyDiv w:val="1"/>
      <w:marLeft w:val="0"/>
      <w:marRight w:val="0"/>
      <w:marTop w:val="0"/>
      <w:marBottom w:val="0"/>
      <w:divBdr>
        <w:top w:val="none" w:sz="0" w:space="0" w:color="auto"/>
        <w:left w:val="none" w:sz="0" w:space="0" w:color="auto"/>
        <w:bottom w:val="none" w:sz="0" w:space="0" w:color="auto"/>
        <w:right w:val="none" w:sz="0" w:space="0" w:color="auto"/>
      </w:divBdr>
    </w:div>
    <w:div w:id="1488668800">
      <w:bodyDiv w:val="1"/>
      <w:marLeft w:val="0"/>
      <w:marRight w:val="0"/>
      <w:marTop w:val="0"/>
      <w:marBottom w:val="0"/>
      <w:divBdr>
        <w:top w:val="none" w:sz="0" w:space="0" w:color="auto"/>
        <w:left w:val="none" w:sz="0" w:space="0" w:color="auto"/>
        <w:bottom w:val="none" w:sz="0" w:space="0" w:color="auto"/>
        <w:right w:val="none" w:sz="0" w:space="0" w:color="auto"/>
      </w:divBdr>
    </w:div>
    <w:div w:id="1488934783">
      <w:bodyDiv w:val="1"/>
      <w:marLeft w:val="0"/>
      <w:marRight w:val="0"/>
      <w:marTop w:val="0"/>
      <w:marBottom w:val="0"/>
      <w:divBdr>
        <w:top w:val="none" w:sz="0" w:space="0" w:color="auto"/>
        <w:left w:val="none" w:sz="0" w:space="0" w:color="auto"/>
        <w:bottom w:val="none" w:sz="0" w:space="0" w:color="auto"/>
        <w:right w:val="none" w:sz="0" w:space="0" w:color="auto"/>
      </w:divBdr>
    </w:div>
    <w:div w:id="1489437818">
      <w:bodyDiv w:val="1"/>
      <w:marLeft w:val="0"/>
      <w:marRight w:val="0"/>
      <w:marTop w:val="0"/>
      <w:marBottom w:val="0"/>
      <w:divBdr>
        <w:top w:val="none" w:sz="0" w:space="0" w:color="auto"/>
        <w:left w:val="none" w:sz="0" w:space="0" w:color="auto"/>
        <w:bottom w:val="none" w:sz="0" w:space="0" w:color="auto"/>
        <w:right w:val="none" w:sz="0" w:space="0" w:color="auto"/>
      </w:divBdr>
    </w:div>
    <w:div w:id="1489515828">
      <w:bodyDiv w:val="1"/>
      <w:marLeft w:val="0"/>
      <w:marRight w:val="0"/>
      <w:marTop w:val="0"/>
      <w:marBottom w:val="0"/>
      <w:divBdr>
        <w:top w:val="none" w:sz="0" w:space="0" w:color="auto"/>
        <w:left w:val="none" w:sz="0" w:space="0" w:color="auto"/>
        <w:bottom w:val="none" w:sz="0" w:space="0" w:color="auto"/>
        <w:right w:val="none" w:sz="0" w:space="0" w:color="auto"/>
      </w:divBdr>
    </w:div>
    <w:div w:id="1489662793">
      <w:bodyDiv w:val="1"/>
      <w:marLeft w:val="0"/>
      <w:marRight w:val="0"/>
      <w:marTop w:val="0"/>
      <w:marBottom w:val="0"/>
      <w:divBdr>
        <w:top w:val="none" w:sz="0" w:space="0" w:color="auto"/>
        <w:left w:val="none" w:sz="0" w:space="0" w:color="auto"/>
        <w:bottom w:val="none" w:sz="0" w:space="0" w:color="auto"/>
        <w:right w:val="none" w:sz="0" w:space="0" w:color="auto"/>
      </w:divBdr>
    </w:div>
    <w:div w:id="1489861998">
      <w:bodyDiv w:val="1"/>
      <w:marLeft w:val="0"/>
      <w:marRight w:val="0"/>
      <w:marTop w:val="0"/>
      <w:marBottom w:val="0"/>
      <w:divBdr>
        <w:top w:val="none" w:sz="0" w:space="0" w:color="auto"/>
        <w:left w:val="none" w:sz="0" w:space="0" w:color="auto"/>
        <w:bottom w:val="none" w:sz="0" w:space="0" w:color="auto"/>
        <w:right w:val="none" w:sz="0" w:space="0" w:color="auto"/>
      </w:divBdr>
    </w:div>
    <w:div w:id="1489905681">
      <w:bodyDiv w:val="1"/>
      <w:marLeft w:val="0"/>
      <w:marRight w:val="0"/>
      <w:marTop w:val="0"/>
      <w:marBottom w:val="0"/>
      <w:divBdr>
        <w:top w:val="none" w:sz="0" w:space="0" w:color="auto"/>
        <w:left w:val="none" w:sz="0" w:space="0" w:color="auto"/>
        <w:bottom w:val="none" w:sz="0" w:space="0" w:color="auto"/>
        <w:right w:val="none" w:sz="0" w:space="0" w:color="auto"/>
      </w:divBdr>
    </w:div>
    <w:div w:id="1490364710">
      <w:bodyDiv w:val="1"/>
      <w:marLeft w:val="0"/>
      <w:marRight w:val="0"/>
      <w:marTop w:val="0"/>
      <w:marBottom w:val="0"/>
      <w:divBdr>
        <w:top w:val="none" w:sz="0" w:space="0" w:color="auto"/>
        <w:left w:val="none" w:sz="0" w:space="0" w:color="auto"/>
        <w:bottom w:val="none" w:sz="0" w:space="0" w:color="auto"/>
        <w:right w:val="none" w:sz="0" w:space="0" w:color="auto"/>
      </w:divBdr>
    </w:div>
    <w:div w:id="1490366257">
      <w:bodyDiv w:val="1"/>
      <w:marLeft w:val="0"/>
      <w:marRight w:val="0"/>
      <w:marTop w:val="0"/>
      <w:marBottom w:val="0"/>
      <w:divBdr>
        <w:top w:val="none" w:sz="0" w:space="0" w:color="auto"/>
        <w:left w:val="none" w:sz="0" w:space="0" w:color="auto"/>
        <w:bottom w:val="none" w:sz="0" w:space="0" w:color="auto"/>
        <w:right w:val="none" w:sz="0" w:space="0" w:color="auto"/>
      </w:divBdr>
    </w:div>
    <w:div w:id="1490439485">
      <w:bodyDiv w:val="1"/>
      <w:marLeft w:val="0"/>
      <w:marRight w:val="0"/>
      <w:marTop w:val="0"/>
      <w:marBottom w:val="0"/>
      <w:divBdr>
        <w:top w:val="none" w:sz="0" w:space="0" w:color="auto"/>
        <w:left w:val="none" w:sz="0" w:space="0" w:color="auto"/>
        <w:bottom w:val="none" w:sz="0" w:space="0" w:color="auto"/>
        <w:right w:val="none" w:sz="0" w:space="0" w:color="auto"/>
      </w:divBdr>
    </w:div>
    <w:div w:id="1490513621">
      <w:bodyDiv w:val="1"/>
      <w:marLeft w:val="0"/>
      <w:marRight w:val="0"/>
      <w:marTop w:val="0"/>
      <w:marBottom w:val="0"/>
      <w:divBdr>
        <w:top w:val="none" w:sz="0" w:space="0" w:color="auto"/>
        <w:left w:val="none" w:sz="0" w:space="0" w:color="auto"/>
        <w:bottom w:val="none" w:sz="0" w:space="0" w:color="auto"/>
        <w:right w:val="none" w:sz="0" w:space="0" w:color="auto"/>
      </w:divBdr>
    </w:div>
    <w:div w:id="1490556123">
      <w:bodyDiv w:val="1"/>
      <w:marLeft w:val="0"/>
      <w:marRight w:val="0"/>
      <w:marTop w:val="0"/>
      <w:marBottom w:val="0"/>
      <w:divBdr>
        <w:top w:val="none" w:sz="0" w:space="0" w:color="auto"/>
        <w:left w:val="none" w:sz="0" w:space="0" w:color="auto"/>
        <w:bottom w:val="none" w:sz="0" w:space="0" w:color="auto"/>
        <w:right w:val="none" w:sz="0" w:space="0" w:color="auto"/>
      </w:divBdr>
    </w:div>
    <w:div w:id="1490752039">
      <w:bodyDiv w:val="1"/>
      <w:marLeft w:val="0"/>
      <w:marRight w:val="0"/>
      <w:marTop w:val="0"/>
      <w:marBottom w:val="0"/>
      <w:divBdr>
        <w:top w:val="none" w:sz="0" w:space="0" w:color="auto"/>
        <w:left w:val="none" w:sz="0" w:space="0" w:color="auto"/>
        <w:bottom w:val="none" w:sz="0" w:space="0" w:color="auto"/>
        <w:right w:val="none" w:sz="0" w:space="0" w:color="auto"/>
      </w:divBdr>
    </w:div>
    <w:div w:id="1490754646">
      <w:bodyDiv w:val="1"/>
      <w:marLeft w:val="0"/>
      <w:marRight w:val="0"/>
      <w:marTop w:val="0"/>
      <w:marBottom w:val="0"/>
      <w:divBdr>
        <w:top w:val="none" w:sz="0" w:space="0" w:color="auto"/>
        <w:left w:val="none" w:sz="0" w:space="0" w:color="auto"/>
        <w:bottom w:val="none" w:sz="0" w:space="0" w:color="auto"/>
        <w:right w:val="none" w:sz="0" w:space="0" w:color="auto"/>
      </w:divBdr>
    </w:div>
    <w:div w:id="1490975853">
      <w:bodyDiv w:val="1"/>
      <w:marLeft w:val="0"/>
      <w:marRight w:val="0"/>
      <w:marTop w:val="0"/>
      <w:marBottom w:val="0"/>
      <w:divBdr>
        <w:top w:val="none" w:sz="0" w:space="0" w:color="auto"/>
        <w:left w:val="none" w:sz="0" w:space="0" w:color="auto"/>
        <w:bottom w:val="none" w:sz="0" w:space="0" w:color="auto"/>
        <w:right w:val="none" w:sz="0" w:space="0" w:color="auto"/>
      </w:divBdr>
    </w:div>
    <w:div w:id="1491361361">
      <w:bodyDiv w:val="1"/>
      <w:marLeft w:val="0"/>
      <w:marRight w:val="0"/>
      <w:marTop w:val="0"/>
      <w:marBottom w:val="0"/>
      <w:divBdr>
        <w:top w:val="none" w:sz="0" w:space="0" w:color="auto"/>
        <w:left w:val="none" w:sz="0" w:space="0" w:color="auto"/>
        <w:bottom w:val="none" w:sz="0" w:space="0" w:color="auto"/>
        <w:right w:val="none" w:sz="0" w:space="0" w:color="auto"/>
      </w:divBdr>
    </w:div>
    <w:div w:id="1491479148">
      <w:bodyDiv w:val="1"/>
      <w:marLeft w:val="0"/>
      <w:marRight w:val="0"/>
      <w:marTop w:val="0"/>
      <w:marBottom w:val="0"/>
      <w:divBdr>
        <w:top w:val="none" w:sz="0" w:space="0" w:color="auto"/>
        <w:left w:val="none" w:sz="0" w:space="0" w:color="auto"/>
        <w:bottom w:val="none" w:sz="0" w:space="0" w:color="auto"/>
        <w:right w:val="none" w:sz="0" w:space="0" w:color="auto"/>
      </w:divBdr>
    </w:div>
    <w:div w:id="1491553403">
      <w:bodyDiv w:val="1"/>
      <w:marLeft w:val="0"/>
      <w:marRight w:val="0"/>
      <w:marTop w:val="0"/>
      <w:marBottom w:val="0"/>
      <w:divBdr>
        <w:top w:val="none" w:sz="0" w:space="0" w:color="auto"/>
        <w:left w:val="none" w:sz="0" w:space="0" w:color="auto"/>
        <w:bottom w:val="none" w:sz="0" w:space="0" w:color="auto"/>
        <w:right w:val="none" w:sz="0" w:space="0" w:color="auto"/>
      </w:divBdr>
    </w:div>
    <w:div w:id="1491555897">
      <w:bodyDiv w:val="1"/>
      <w:marLeft w:val="0"/>
      <w:marRight w:val="0"/>
      <w:marTop w:val="0"/>
      <w:marBottom w:val="0"/>
      <w:divBdr>
        <w:top w:val="none" w:sz="0" w:space="0" w:color="auto"/>
        <w:left w:val="none" w:sz="0" w:space="0" w:color="auto"/>
        <w:bottom w:val="none" w:sz="0" w:space="0" w:color="auto"/>
        <w:right w:val="none" w:sz="0" w:space="0" w:color="auto"/>
      </w:divBdr>
    </w:div>
    <w:div w:id="1491751920">
      <w:bodyDiv w:val="1"/>
      <w:marLeft w:val="0"/>
      <w:marRight w:val="0"/>
      <w:marTop w:val="0"/>
      <w:marBottom w:val="0"/>
      <w:divBdr>
        <w:top w:val="none" w:sz="0" w:space="0" w:color="auto"/>
        <w:left w:val="none" w:sz="0" w:space="0" w:color="auto"/>
        <w:bottom w:val="none" w:sz="0" w:space="0" w:color="auto"/>
        <w:right w:val="none" w:sz="0" w:space="0" w:color="auto"/>
      </w:divBdr>
    </w:div>
    <w:div w:id="1491752375">
      <w:bodyDiv w:val="1"/>
      <w:marLeft w:val="0"/>
      <w:marRight w:val="0"/>
      <w:marTop w:val="0"/>
      <w:marBottom w:val="0"/>
      <w:divBdr>
        <w:top w:val="none" w:sz="0" w:space="0" w:color="auto"/>
        <w:left w:val="none" w:sz="0" w:space="0" w:color="auto"/>
        <w:bottom w:val="none" w:sz="0" w:space="0" w:color="auto"/>
        <w:right w:val="none" w:sz="0" w:space="0" w:color="auto"/>
      </w:divBdr>
    </w:div>
    <w:div w:id="1491824218">
      <w:bodyDiv w:val="1"/>
      <w:marLeft w:val="0"/>
      <w:marRight w:val="0"/>
      <w:marTop w:val="0"/>
      <w:marBottom w:val="0"/>
      <w:divBdr>
        <w:top w:val="none" w:sz="0" w:space="0" w:color="auto"/>
        <w:left w:val="none" w:sz="0" w:space="0" w:color="auto"/>
        <w:bottom w:val="none" w:sz="0" w:space="0" w:color="auto"/>
        <w:right w:val="none" w:sz="0" w:space="0" w:color="auto"/>
      </w:divBdr>
    </w:div>
    <w:div w:id="1491827238">
      <w:bodyDiv w:val="1"/>
      <w:marLeft w:val="0"/>
      <w:marRight w:val="0"/>
      <w:marTop w:val="0"/>
      <w:marBottom w:val="0"/>
      <w:divBdr>
        <w:top w:val="none" w:sz="0" w:space="0" w:color="auto"/>
        <w:left w:val="none" w:sz="0" w:space="0" w:color="auto"/>
        <w:bottom w:val="none" w:sz="0" w:space="0" w:color="auto"/>
        <w:right w:val="none" w:sz="0" w:space="0" w:color="auto"/>
      </w:divBdr>
    </w:div>
    <w:div w:id="1491868641">
      <w:bodyDiv w:val="1"/>
      <w:marLeft w:val="0"/>
      <w:marRight w:val="0"/>
      <w:marTop w:val="0"/>
      <w:marBottom w:val="0"/>
      <w:divBdr>
        <w:top w:val="none" w:sz="0" w:space="0" w:color="auto"/>
        <w:left w:val="none" w:sz="0" w:space="0" w:color="auto"/>
        <w:bottom w:val="none" w:sz="0" w:space="0" w:color="auto"/>
        <w:right w:val="none" w:sz="0" w:space="0" w:color="auto"/>
      </w:divBdr>
    </w:div>
    <w:div w:id="1491869739">
      <w:bodyDiv w:val="1"/>
      <w:marLeft w:val="0"/>
      <w:marRight w:val="0"/>
      <w:marTop w:val="0"/>
      <w:marBottom w:val="0"/>
      <w:divBdr>
        <w:top w:val="none" w:sz="0" w:space="0" w:color="auto"/>
        <w:left w:val="none" w:sz="0" w:space="0" w:color="auto"/>
        <w:bottom w:val="none" w:sz="0" w:space="0" w:color="auto"/>
        <w:right w:val="none" w:sz="0" w:space="0" w:color="auto"/>
      </w:divBdr>
    </w:div>
    <w:div w:id="1491940958">
      <w:bodyDiv w:val="1"/>
      <w:marLeft w:val="0"/>
      <w:marRight w:val="0"/>
      <w:marTop w:val="0"/>
      <w:marBottom w:val="0"/>
      <w:divBdr>
        <w:top w:val="none" w:sz="0" w:space="0" w:color="auto"/>
        <w:left w:val="none" w:sz="0" w:space="0" w:color="auto"/>
        <w:bottom w:val="none" w:sz="0" w:space="0" w:color="auto"/>
        <w:right w:val="none" w:sz="0" w:space="0" w:color="auto"/>
      </w:divBdr>
    </w:div>
    <w:div w:id="1492604351">
      <w:bodyDiv w:val="1"/>
      <w:marLeft w:val="0"/>
      <w:marRight w:val="0"/>
      <w:marTop w:val="0"/>
      <w:marBottom w:val="0"/>
      <w:divBdr>
        <w:top w:val="none" w:sz="0" w:space="0" w:color="auto"/>
        <w:left w:val="none" w:sz="0" w:space="0" w:color="auto"/>
        <w:bottom w:val="none" w:sz="0" w:space="0" w:color="auto"/>
        <w:right w:val="none" w:sz="0" w:space="0" w:color="auto"/>
      </w:divBdr>
    </w:div>
    <w:div w:id="1493060269">
      <w:bodyDiv w:val="1"/>
      <w:marLeft w:val="0"/>
      <w:marRight w:val="0"/>
      <w:marTop w:val="0"/>
      <w:marBottom w:val="0"/>
      <w:divBdr>
        <w:top w:val="none" w:sz="0" w:space="0" w:color="auto"/>
        <w:left w:val="none" w:sz="0" w:space="0" w:color="auto"/>
        <w:bottom w:val="none" w:sz="0" w:space="0" w:color="auto"/>
        <w:right w:val="none" w:sz="0" w:space="0" w:color="auto"/>
      </w:divBdr>
    </w:div>
    <w:div w:id="1493065179">
      <w:bodyDiv w:val="1"/>
      <w:marLeft w:val="0"/>
      <w:marRight w:val="0"/>
      <w:marTop w:val="0"/>
      <w:marBottom w:val="0"/>
      <w:divBdr>
        <w:top w:val="none" w:sz="0" w:space="0" w:color="auto"/>
        <w:left w:val="none" w:sz="0" w:space="0" w:color="auto"/>
        <w:bottom w:val="none" w:sz="0" w:space="0" w:color="auto"/>
        <w:right w:val="none" w:sz="0" w:space="0" w:color="auto"/>
      </w:divBdr>
    </w:div>
    <w:div w:id="1493256053">
      <w:bodyDiv w:val="1"/>
      <w:marLeft w:val="0"/>
      <w:marRight w:val="0"/>
      <w:marTop w:val="0"/>
      <w:marBottom w:val="0"/>
      <w:divBdr>
        <w:top w:val="none" w:sz="0" w:space="0" w:color="auto"/>
        <w:left w:val="none" w:sz="0" w:space="0" w:color="auto"/>
        <w:bottom w:val="none" w:sz="0" w:space="0" w:color="auto"/>
        <w:right w:val="none" w:sz="0" w:space="0" w:color="auto"/>
      </w:divBdr>
    </w:div>
    <w:div w:id="1493329380">
      <w:bodyDiv w:val="1"/>
      <w:marLeft w:val="0"/>
      <w:marRight w:val="0"/>
      <w:marTop w:val="0"/>
      <w:marBottom w:val="0"/>
      <w:divBdr>
        <w:top w:val="none" w:sz="0" w:space="0" w:color="auto"/>
        <w:left w:val="none" w:sz="0" w:space="0" w:color="auto"/>
        <w:bottom w:val="none" w:sz="0" w:space="0" w:color="auto"/>
        <w:right w:val="none" w:sz="0" w:space="0" w:color="auto"/>
      </w:divBdr>
    </w:div>
    <w:div w:id="1493646392">
      <w:bodyDiv w:val="1"/>
      <w:marLeft w:val="0"/>
      <w:marRight w:val="0"/>
      <w:marTop w:val="0"/>
      <w:marBottom w:val="0"/>
      <w:divBdr>
        <w:top w:val="none" w:sz="0" w:space="0" w:color="auto"/>
        <w:left w:val="none" w:sz="0" w:space="0" w:color="auto"/>
        <w:bottom w:val="none" w:sz="0" w:space="0" w:color="auto"/>
        <w:right w:val="none" w:sz="0" w:space="0" w:color="auto"/>
      </w:divBdr>
    </w:div>
    <w:div w:id="1493831095">
      <w:bodyDiv w:val="1"/>
      <w:marLeft w:val="0"/>
      <w:marRight w:val="0"/>
      <w:marTop w:val="0"/>
      <w:marBottom w:val="0"/>
      <w:divBdr>
        <w:top w:val="none" w:sz="0" w:space="0" w:color="auto"/>
        <w:left w:val="none" w:sz="0" w:space="0" w:color="auto"/>
        <w:bottom w:val="none" w:sz="0" w:space="0" w:color="auto"/>
        <w:right w:val="none" w:sz="0" w:space="0" w:color="auto"/>
      </w:divBdr>
    </w:div>
    <w:div w:id="1493905782">
      <w:bodyDiv w:val="1"/>
      <w:marLeft w:val="0"/>
      <w:marRight w:val="0"/>
      <w:marTop w:val="0"/>
      <w:marBottom w:val="0"/>
      <w:divBdr>
        <w:top w:val="none" w:sz="0" w:space="0" w:color="auto"/>
        <w:left w:val="none" w:sz="0" w:space="0" w:color="auto"/>
        <w:bottom w:val="none" w:sz="0" w:space="0" w:color="auto"/>
        <w:right w:val="none" w:sz="0" w:space="0" w:color="auto"/>
      </w:divBdr>
    </w:div>
    <w:div w:id="1494373603">
      <w:bodyDiv w:val="1"/>
      <w:marLeft w:val="0"/>
      <w:marRight w:val="0"/>
      <w:marTop w:val="0"/>
      <w:marBottom w:val="0"/>
      <w:divBdr>
        <w:top w:val="none" w:sz="0" w:space="0" w:color="auto"/>
        <w:left w:val="none" w:sz="0" w:space="0" w:color="auto"/>
        <w:bottom w:val="none" w:sz="0" w:space="0" w:color="auto"/>
        <w:right w:val="none" w:sz="0" w:space="0" w:color="auto"/>
      </w:divBdr>
    </w:div>
    <w:div w:id="1494570456">
      <w:bodyDiv w:val="1"/>
      <w:marLeft w:val="0"/>
      <w:marRight w:val="0"/>
      <w:marTop w:val="0"/>
      <w:marBottom w:val="0"/>
      <w:divBdr>
        <w:top w:val="none" w:sz="0" w:space="0" w:color="auto"/>
        <w:left w:val="none" w:sz="0" w:space="0" w:color="auto"/>
        <w:bottom w:val="none" w:sz="0" w:space="0" w:color="auto"/>
        <w:right w:val="none" w:sz="0" w:space="0" w:color="auto"/>
      </w:divBdr>
    </w:div>
    <w:div w:id="1494638054">
      <w:bodyDiv w:val="1"/>
      <w:marLeft w:val="0"/>
      <w:marRight w:val="0"/>
      <w:marTop w:val="0"/>
      <w:marBottom w:val="0"/>
      <w:divBdr>
        <w:top w:val="none" w:sz="0" w:space="0" w:color="auto"/>
        <w:left w:val="none" w:sz="0" w:space="0" w:color="auto"/>
        <w:bottom w:val="none" w:sz="0" w:space="0" w:color="auto"/>
        <w:right w:val="none" w:sz="0" w:space="0" w:color="auto"/>
      </w:divBdr>
    </w:div>
    <w:div w:id="1494639886">
      <w:bodyDiv w:val="1"/>
      <w:marLeft w:val="0"/>
      <w:marRight w:val="0"/>
      <w:marTop w:val="0"/>
      <w:marBottom w:val="0"/>
      <w:divBdr>
        <w:top w:val="none" w:sz="0" w:space="0" w:color="auto"/>
        <w:left w:val="none" w:sz="0" w:space="0" w:color="auto"/>
        <w:bottom w:val="none" w:sz="0" w:space="0" w:color="auto"/>
        <w:right w:val="none" w:sz="0" w:space="0" w:color="auto"/>
      </w:divBdr>
    </w:div>
    <w:div w:id="1495295061">
      <w:bodyDiv w:val="1"/>
      <w:marLeft w:val="0"/>
      <w:marRight w:val="0"/>
      <w:marTop w:val="0"/>
      <w:marBottom w:val="0"/>
      <w:divBdr>
        <w:top w:val="none" w:sz="0" w:space="0" w:color="auto"/>
        <w:left w:val="none" w:sz="0" w:space="0" w:color="auto"/>
        <w:bottom w:val="none" w:sz="0" w:space="0" w:color="auto"/>
        <w:right w:val="none" w:sz="0" w:space="0" w:color="auto"/>
      </w:divBdr>
    </w:div>
    <w:div w:id="1495490905">
      <w:bodyDiv w:val="1"/>
      <w:marLeft w:val="0"/>
      <w:marRight w:val="0"/>
      <w:marTop w:val="0"/>
      <w:marBottom w:val="0"/>
      <w:divBdr>
        <w:top w:val="none" w:sz="0" w:space="0" w:color="auto"/>
        <w:left w:val="none" w:sz="0" w:space="0" w:color="auto"/>
        <w:bottom w:val="none" w:sz="0" w:space="0" w:color="auto"/>
        <w:right w:val="none" w:sz="0" w:space="0" w:color="auto"/>
      </w:divBdr>
    </w:div>
    <w:div w:id="1495998386">
      <w:bodyDiv w:val="1"/>
      <w:marLeft w:val="0"/>
      <w:marRight w:val="0"/>
      <w:marTop w:val="0"/>
      <w:marBottom w:val="0"/>
      <w:divBdr>
        <w:top w:val="none" w:sz="0" w:space="0" w:color="auto"/>
        <w:left w:val="none" w:sz="0" w:space="0" w:color="auto"/>
        <w:bottom w:val="none" w:sz="0" w:space="0" w:color="auto"/>
        <w:right w:val="none" w:sz="0" w:space="0" w:color="auto"/>
      </w:divBdr>
    </w:div>
    <w:div w:id="1497067843">
      <w:bodyDiv w:val="1"/>
      <w:marLeft w:val="0"/>
      <w:marRight w:val="0"/>
      <w:marTop w:val="0"/>
      <w:marBottom w:val="0"/>
      <w:divBdr>
        <w:top w:val="none" w:sz="0" w:space="0" w:color="auto"/>
        <w:left w:val="none" w:sz="0" w:space="0" w:color="auto"/>
        <w:bottom w:val="none" w:sz="0" w:space="0" w:color="auto"/>
        <w:right w:val="none" w:sz="0" w:space="0" w:color="auto"/>
      </w:divBdr>
    </w:div>
    <w:div w:id="1497379362">
      <w:bodyDiv w:val="1"/>
      <w:marLeft w:val="0"/>
      <w:marRight w:val="0"/>
      <w:marTop w:val="0"/>
      <w:marBottom w:val="0"/>
      <w:divBdr>
        <w:top w:val="none" w:sz="0" w:space="0" w:color="auto"/>
        <w:left w:val="none" w:sz="0" w:space="0" w:color="auto"/>
        <w:bottom w:val="none" w:sz="0" w:space="0" w:color="auto"/>
        <w:right w:val="none" w:sz="0" w:space="0" w:color="auto"/>
      </w:divBdr>
    </w:div>
    <w:div w:id="1497919420">
      <w:bodyDiv w:val="1"/>
      <w:marLeft w:val="0"/>
      <w:marRight w:val="0"/>
      <w:marTop w:val="0"/>
      <w:marBottom w:val="0"/>
      <w:divBdr>
        <w:top w:val="none" w:sz="0" w:space="0" w:color="auto"/>
        <w:left w:val="none" w:sz="0" w:space="0" w:color="auto"/>
        <w:bottom w:val="none" w:sz="0" w:space="0" w:color="auto"/>
        <w:right w:val="none" w:sz="0" w:space="0" w:color="auto"/>
      </w:divBdr>
    </w:div>
    <w:div w:id="1498109206">
      <w:bodyDiv w:val="1"/>
      <w:marLeft w:val="0"/>
      <w:marRight w:val="0"/>
      <w:marTop w:val="0"/>
      <w:marBottom w:val="0"/>
      <w:divBdr>
        <w:top w:val="none" w:sz="0" w:space="0" w:color="auto"/>
        <w:left w:val="none" w:sz="0" w:space="0" w:color="auto"/>
        <w:bottom w:val="none" w:sz="0" w:space="0" w:color="auto"/>
        <w:right w:val="none" w:sz="0" w:space="0" w:color="auto"/>
      </w:divBdr>
    </w:div>
    <w:div w:id="1498228743">
      <w:bodyDiv w:val="1"/>
      <w:marLeft w:val="0"/>
      <w:marRight w:val="0"/>
      <w:marTop w:val="0"/>
      <w:marBottom w:val="0"/>
      <w:divBdr>
        <w:top w:val="none" w:sz="0" w:space="0" w:color="auto"/>
        <w:left w:val="none" w:sz="0" w:space="0" w:color="auto"/>
        <w:bottom w:val="none" w:sz="0" w:space="0" w:color="auto"/>
        <w:right w:val="none" w:sz="0" w:space="0" w:color="auto"/>
      </w:divBdr>
    </w:div>
    <w:div w:id="1498232446">
      <w:bodyDiv w:val="1"/>
      <w:marLeft w:val="0"/>
      <w:marRight w:val="0"/>
      <w:marTop w:val="0"/>
      <w:marBottom w:val="0"/>
      <w:divBdr>
        <w:top w:val="none" w:sz="0" w:space="0" w:color="auto"/>
        <w:left w:val="none" w:sz="0" w:space="0" w:color="auto"/>
        <w:bottom w:val="none" w:sz="0" w:space="0" w:color="auto"/>
        <w:right w:val="none" w:sz="0" w:space="0" w:color="auto"/>
      </w:divBdr>
    </w:div>
    <w:div w:id="1498302016">
      <w:bodyDiv w:val="1"/>
      <w:marLeft w:val="0"/>
      <w:marRight w:val="0"/>
      <w:marTop w:val="0"/>
      <w:marBottom w:val="0"/>
      <w:divBdr>
        <w:top w:val="none" w:sz="0" w:space="0" w:color="auto"/>
        <w:left w:val="none" w:sz="0" w:space="0" w:color="auto"/>
        <w:bottom w:val="none" w:sz="0" w:space="0" w:color="auto"/>
        <w:right w:val="none" w:sz="0" w:space="0" w:color="auto"/>
      </w:divBdr>
    </w:div>
    <w:div w:id="1498304010">
      <w:bodyDiv w:val="1"/>
      <w:marLeft w:val="0"/>
      <w:marRight w:val="0"/>
      <w:marTop w:val="0"/>
      <w:marBottom w:val="0"/>
      <w:divBdr>
        <w:top w:val="none" w:sz="0" w:space="0" w:color="auto"/>
        <w:left w:val="none" w:sz="0" w:space="0" w:color="auto"/>
        <w:bottom w:val="none" w:sz="0" w:space="0" w:color="auto"/>
        <w:right w:val="none" w:sz="0" w:space="0" w:color="auto"/>
      </w:divBdr>
    </w:div>
    <w:div w:id="1499006215">
      <w:bodyDiv w:val="1"/>
      <w:marLeft w:val="0"/>
      <w:marRight w:val="0"/>
      <w:marTop w:val="0"/>
      <w:marBottom w:val="0"/>
      <w:divBdr>
        <w:top w:val="none" w:sz="0" w:space="0" w:color="auto"/>
        <w:left w:val="none" w:sz="0" w:space="0" w:color="auto"/>
        <w:bottom w:val="none" w:sz="0" w:space="0" w:color="auto"/>
        <w:right w:val="none" w:sz="0" w:space="0" w:color="auto"/>
      </w:divBdr>
    </w:div>
    <w:div w:id="1499034530">
      <w:bodyDiv w:val="1"/>
      <w:marLeft w:val="0"/>
      <w:marRight w:val="0"/>
      <w:marTop w:val="0"/>
      <w:marBottom w:val="0"/>
      <w:divBdr>
        <w:top w:val="none" w:sz="0" w:space="0" w:color="auto"/>
        <w:left w:val="none" w:sz="0" w:space="0" w:color="auto"/>
        <w:bottom w:val="none" w:sz="0" w:space="0" w:color="auto"/>
        <w:right w:val="none" w:sz="0" w:space="0" w:color="auto"/>
      </w:divBdr>
    </w:div>
    <w:div w:id="1499156169">
      <w:bodyDiv w:val="1"/>
      <w:marLeft w:val="0"/>
      <w:marRight w:val="0"/>
      <w:marTop w:val="0"/>
      <w:marBottom w:val="0"/>
      <w:divBdr>
        <w:top w:val="none" w:sz="0" w:space="0" w:color="auto"/>
        <w:left w:val="none" w:sz="0" w:space="0" w:color="auto"/>
        <w:bottom w:val="none" w:sz="0" w:space="0" w:color="auto"/>
        <w:right w:val="none" w:sz="0" w:space="0" w:color="auto"/>
      </w:divBdr>
    </w:div>
    <w:div w:id="1499227479">
      <w:bodyDiv w:val="1"/>
      <w:marLeft w:val="0"/>
      <w:marRight w:val="0"/>
      <w:marTop w:val="0"/>
      <w:marBottom w:val="0"/>
      <w:divBdr>
        <w:top w:val="none" w:sz="0" w:space="0" w:color="auto"/>
        <w:left w:val="none" w:sz="0" w:space="0" w:color="auto"/>
        <w:bottom w:val="none" w:sz="0" w:space="0" w:color="auto"/>
        <w:right w:val="none" w:sz="0" w:space="0" w:color="auto"/>
      </w:divBdr>
    </w:div>
    <w:div w:id="1499227555">
      <w:bodyDiv w:val="1"/>
      <w:marLeft w:val="0"/>
      <w:marRight w:val="0"/>
      <w:marTop w:val="0"/>
      <w:marBottom w:val="0"/>
      <w:divBdr>
        <w:top w:val="none" w:sz="0" w:space="0" w:color="auto"/>
        <w:left w:val="none" w:sz="0" w:space="0" w:color="auto"/>
        <w:bottom w:val="none" w:sz="0" w:space="0" w:color="auto"/>
        <w:right w:val="none" w:sz="0" w:space="0" w:color="auto"/>
      </w:divBdr>
    </w:div>
    <w:div w:id="1499228041">
      <w:bodyDiv w:val="1"/>
      <w:marLeft w:val="0"/>
      <w:marRight w:val="0"/>
      <w:marTop w:val="0"/>
      <w:marBottom w:val="0"/>
      <w:divBdr>
        <w:top w:val="none" w:sz="0" w:space="0" w:color="auto"/>
        <w:left w:val="none" w:sz="0" w:space="0" w:color="auto"/>
        <w:bottom w:val="none" w:sz="0" w:space="0" w:color="auto"/>
        <w:right w:val="none" w:sz="0" w:space="0" w:color="auto"/>
      </w:divBdr>
    </w:div>
    <w:div w:id="1499618615">
      <w:bodyDiv w:val="1"/>
      <w:marLeft w:val="0"/>
      <w:marRight w:val="0"/>
      <w:marTop w:val="0"/>
      <w:marBottom w:val="0"/>
      <w:divBdr>
        <w:top w:val="none" w:sz="0" w:space="0" w:color="auto"/>
        <w:left w:val="none" w:sz="0" w:space="0" w:color="auto"/>
        <w:bottom w:val="none" w:sz="0" w:space="0" w:color="auto"/>
        <w:right w:val="none" w:sz="0" w:space="0" w:color="auto"/>
      </w:divBdr>
    </w:div>
    <w:div w:id="1499619275">
      <w:bodyDiv w:val="1"/>
      <w:marLeft w:val="0"/>
      <w:marRight w:val="0"/>
      <w:marTop w:val="0"/>
      <w:marBottom w:val="0"/>
      <w:divBdr>
        <w:top w:val="none" w:sz="0" w:space="0" w:color="auto"/>
        <w:left w:val="none" w:sz="0" w:space="0" w:color="auto"/>
        <w:bottom w:val="none" w:sz="0" w:space="0" w:color="auto"/>
        <w:right w:val="none" w:sz="0" w:space="0" w:color="auto"/>
      </w:divBdr>
    </w:div>
    <w:div w:id="1500390486">
      <w:bodyDiv w:val="1"/>
      <w:marLeft w:val="0"/>
      <w:marRight w:val="0"/>
      <w:marTop w:val="0"/>
      <w:marBottom w:val="0"/>
      <w:divBdr>
        <w:top w:val="none" w:sz="0" w:space="0" w:color="auto"/>
        <w:left w:val="none" w:sz="0" w:space="0" w:color="auto"/>
        <w:bottom w:val="none" w:sz="0" w:space="0" w:color="auto"/>
        <w:right w:val="none" w:sz="0" w:space="0" w:color="auto"/>
      </w:divBdr>
    </w:div>
    <w:div w:id="1500660721">
      <w:bodyDiv w:val="1"/>
      <w:marLeft w:val="0"/>
      <w:marRight w:val="0"/>
      <w:marTop w:val="0"/>
      <w:marBottom w:val="0"/>
      <w:divBdr>
        <w:top w:val="none" w:sz="0" w:space="0" w:color="auto"/>
        <w:left w:val="none" w:sz="0" w:space="0" w:color="auto"/>
        <w:bottom w:val="none" w:sz="0" w:space="0" w:color="auto"/>
        <w:right w:val="none" w:sz="0" w:space="0" w:color="auto"/>
      </w:divBdr>
    </w:div>
    <w:div w:id="1500847732">
      <w:bodyDiv w:val="1"/>
      <w:marLeft w:val="0"/>
      <w:marRight w:val="0"/>
      <w:marTop w:val="0"/>
      <w:marBottom w:val="0"/>
      <w:divBdr>
        <w:top w:val="none" w:sz="0" w:space="0" w:color="auto"/>
        <w:left w:val="none" w:sz="0" w:space="0" w:color="auto"/>
        <w:bottom w:val="none" w:sz="0" w:space="0" w:color="auto"/>
        <w:right w:val="none" w:sz="0" w:space="0" w:color="auto"/>
      </w:divBdr>
    </w:div>
    <w:div w:id="1501116004">
      <w:bodyDiv w:val="1"/>
      <w:marLeft w:val="0"/>
      <w:marRight w:val="0"/>
      <w:marTop w:val="0"/>
      <w:marBottom w:val="0"/>
      <w:divBdr>
        <w:top w:val="none" w:sz="0" w:space="0" w:color="auto"/>
        <w:left w:val="none" w:sz="0" w:space="0" w:color="auto"/>
        <w:bottom w:val="none" w:sz="0" w:space="0" w:color="auto"/>
        <w:right w:val="none" w:sz="0" w:space="0" w:color="auto"/>
      </w:divBdr>
    </w:div>
    <w:div w:id="1501505552">
      <w:bodyDiv w:val="1"/>
      <w:marLeft w:val="0"/>
      <w:marRight w:val="0"/>
      <w:marTop w:val="0"/>
      <w:marBottom w:val="0"/>
      <w:divBdr>
        <w:top w:val="none" w:sz="0" w:space="0" w:color="auto"/>
        <w:left w:val="none" w:sz="0" w:space="0" w:color="auto"/>
        <w:bottom w:val="none" w:sz="0" w:space="0" w:color="auto"/>
        <w:right w:val="none" w:sz="0" w:space="0" w:color="auto"/>
      </w:divBdr>
    </w:div>
    <w:div w:id="1501853861">
      <w:bodyDiv w:val="1"/>
      <w:marLeft w:val="0"/>
      <w:marRight w:val="0"/>
      <w:marTop w:val="0"/>
      <w:marBottom w:val="0"/>
      <w:divBdr>
        <w:top w:val="none" w:sz="0" w:space="0" w:color="auto"/>
        <w:left w:val="none" w:sz="0" w:space="0" w:color="auto"/>
        <w:bottom w:val="none" w:sz="0" w:space="0" w:color="auto"/>
        <w:right w:val="none" w:sz="0" w:space="0" w:color="auto"/>
      </w:divBdr>
    </w:div>
    <w:div w:id="1502041229">
      <w:bodyDiv w:val="1"/>
      <w:marLeft w:val="0"/>
      <w:marRight w:val="0"/>
      <w:marTop w:val="0"/>
      <w:marBottom w:val="0"/>
      <w:divBdr>
        <w:top w:val="none" w:sz="0" w:space="0" w:color="auto"/>
        <w:left w:val="none" w:sz="0" w:space="0" w:color="auto"/>
        <w:bottom w:val="none" w:sz="0" w:space="0" w:color="auto"/>
        <w:right w:val="none" w:sz="0" w:space="0" w:color="auto"/>
      </w:divBdr>
    </w:div>
    <w:div w:id="1502163126">
      <w:bodyDiv w:val="1"/>
      <w:marLeft w:val="0"/>
      <w:marRight w:val="0"/>
      <w:marTop w:val="0"/>
      <w:marBottom w:val="0"/>
      <w:divBdr>
        <w:top w:val="none" w:sz="0" w:space="0" w:color="auto"/>
        <w:left w:val="none" w:sz="0" w:space="0" w:color="auto"/>
        <w:bottom w:val="none" w:sz="0" w:space="0" w:color="auto"/>
        <w:right w:val="none" w:sz="0" w:space="0" w:color="auto"/>
      </w:divBdr>
    </w:div>
    <w:div w:id="1502428629">
      <w:bodyDiv w:val="1"/>
      <w:marLeft w:val="0"/>
      <w:marRight w:val="0"/>
      <w:marTop w:val="0"/>
      <w:marBottom w:val="0"/>
      <w:divBdr>
        <w:top w:val="none" w:sz="0" w:space="0" w:color="auto"/>
        <w:left w:val="none" w:sz="0" w:space="0" w:color="auto"/>
        <w:bottom w:val="none" w:sz="0" w:space="0" w:color="auto"/>
        <w:right w:val="none" w:sz="0" w:space="0" w:color="auto"/>
      </w:divBdr>
    </w:div>
    <w:div w:id="1502694081">
      <w:bodyDiv w:val="1"/>
      <w:marLeft w:val="0"/>
      <w:marRight w:val="0"/>
      <w:marTop w:val="0"/>
      <w:marBottom w:val="0"/>
      <w:divBdr>
        <w:top w:val="none" w:sz="0" w:space="0" w:color="auto"/>
        <w:left w:val="none" w:sz="0" w:space="0" w:color="auto"/>
        <w:bottom w:val="none" w:sz="0" w:space="0" w:color="auto"/>
        <w:right w:val="none" w:sz="0" w:space="0" w:color="auto"/>
      </w:divBdr>
    </w:div>
    <w:div w:id="1502817250">
      <w:bodyDiv w:val="1"/>
      <w:marLeft w:val="0"/>
      <w:marRight w:val="0"/>
      <w:marTop w:val="0"/>
      <w:marBottom w:val="0"/>
      <w:divBdr>
        <w:top w:val="none" w:sz="0" w:space="0" w:color="auto"/>
        <w:left w:val="none" w:sz="0" w:space="0" w:color="auto"/>
        <w:bottom w:val="none" w:sz="0" w:space="0" w:color="auto"/>
        <w:right w:val="none" w:sz="0" w:space="0" w:color="auto"/>
      </w:divBdr>
    </w:div>
    <w:div w:id="1503005374">
      <w:bodyDiv w:val="1"/>
      <w:marLeft w:val="0"/>
      <w:marRight w:val="0"/>
      <w:marTop w:val="0"/>
      <w:marBottom w:val="0"/>
      <w:divBdr>
        <w:top w:val="none" w:sz="0" w:space="0" w:color="auto"/>
        <w:left w:val="none" w:sz="0" w:space="0" w:color="auto"/>
        <w:bottom w:val="none" w:sz="0" w:space="0" w:color="auto"/>
        <w:right w:val="none" w:sz="0" w:space="0" w:color="auto"/>
      </w:divBdr>
    </w:div>
    <w:div w:id="1503423529">
      <w:bodyDiv w:val="1"/>
      <w:marLeft w:val="0"/>
      <w:marRight w:val="0"/>
      <w:marTop w:val="0"/>
      <w:marBottom w:val="0"/>
      <w:divBdr>
        <w:top w:val="none" w:sz="0" w:space="0" w:color="auto"/>
        <w:left w:val="none" w:sz="0" w:space="0" w:color="auto"/>
        <w:bottom w:val="none" w:sz="0" w:space="0" w:color="auto"/>
        <w:right w:val="none" w:sz="0" w:space="0" w:color="auto"/>
      </w:divBdr>
    </w:div>
    <w:div w:id="1503622674">
      <w:bodyDiv w:val="1"/>
      <w:marLeft w:val="0"/>
      <w:marRight w:val="0"/>
      <w:marTop w:val="0"/>
      <w:marBottom w:val="0"/>
      <w:divBdr>
        <w:top w:val="none" w:sz="0" w:space="0" w:color="auto"/>
        <w:left w:val="none" w:sz="0" w:space="0" w:color="auto"/>
        <w:bottom w:val="none" w:sz="0" w:space="0" w:color="auto"/>
        <w:right w:val="none" w:sz="0" w:space="0" w:color="auto"/>
      </w:divBdr>
    </w:div>
    <w:div w:id="1503661943">
      <w:bodyDiv w:val="1"/>
      <w:marLeft w:val="0"/>
      <w:marRight w:val="0"/>
      <w:marTop w:val="0"/>
      <w:marBottom w:val="0"/>
      <w:divBdr>
        <w:top w:val="none" w:sz="0" w:space="0" w:color="auto"/>
        <w:left w:val="none" w:sz="0" w:space="0" w:color="auto"/>
        <w:bottom w:val="none" w:sz="0" w:space="0" w:color="auto"/>
        <w:right w:val="none" w:sz="0" w:space="0" w:color="auto"/>
      </w:divBdr>
    </w:div>
    <w:div w:id="1504585521">
      <w:bodyDiv w:val="1"/>
      <w:marLeft w:val="0"/>
      <w:marRight w:val="0"/>
      <w:marTop w:val="0"/>
      <w:marBottom w:val="0"/>
      <w:divBdr>
        <w:top w:val="none" w:sz="0" w:space="0" w:color="auto"/>
        <w:left w:val="none" w:sz="0" w:space="0" w:color="auto"/>
        <w:bottom w:val="none" w:sz="0" w:space="0" w:color="auto"/>
        <w:right w:val="none" w:sz="0" w:space="0" w:color="auto"/>
      </w:divBdr>
    </w:div>
    <w:div w:id="1504734964">
      <w:bodyDiv w:val="1"/>
      <w:marLeft w:val="0"/>
      <w:marRight w:val="0"/>
      <w:marTop w:val="0"/>
      <w:marBottom w:val="0"/>
      <w:divBdr>
        <w:top w:val="none" w:sz="0" w:space="0" w:color="auto"/>
        <w:left w:val="none" w:sz="0" w:space="0" w:color="auto"/>
        <w:bottom w:val="none" w:sz="0" w:space="0" w:color="auto"/>
        <w:right w:val="none" w:sz="0" w:space="0" w:color="auto"/>
      </w:divBdr>
    </w:div>
    <w:div w:id="1504859642">
      <w:bodyDiv w:val="1"/>
      <w:marLeft w:val="0"/>
      <w:marRight w:val="0"/>
      <w:marTop w:val="0"/>
      <w:marBottom w:val="0"/>
      <w:divBdr>
        <w:top w:val="none" w:sz="0" w:space="0" w:color="auto"/>
        <w:left w:val="none" w:sz="0" w:space="0" w:color="auto"/>
        <w:bottom w:val="none" w:sz="0" w:space="0" w:color="auto"/>
        <w:right w:val="none" w:sz="0" w:space="0" w:color="auto"/>
      </w:divBdr>
    </w:div>
    <w:div w:id="1505126448">
      <w:bodyDiv w:val="1"/>
      <w:marLeft w:val="0"/>
      <w:marRight w:val="0"/>
      <w:marTop w:val="0"/>
      <w:marBottom w:val="0"/>
      <w:divBdr>
        <w:top w:val="none" w:sz="0" w:space="0" w:color="auto"/>
        <w:left w:val="none" w:sz="0" w:space="0" w:color="auto"/>
        <w:bottom w:val="none" w:sz="0" w:space="0" w:color="auto"/>
        <w:right w:val="none" w:sz="0" w:space="0" w:color="auto"/>
      </w:divBdr>
    </w:div>
    <w:div w:id="1505239518">
      <w:bodyDiv w:val="1"/>
      <w:marLeft w:val="0"/>
      <w:marRight w:val="0"/>
      <w:marTop w:val="0"/>
      <w:marBottom w:val="0"/>
      <w:divBdr>
        <w:top w:val="none" w:sz="0" w:space="0" w:color="auto"/>
        <w:left w:val="none" w:sz="0" w:space="0" w:color="auto"/>
        <w:bottom w:val="none" w:sz="0" w:space="0" w:color="auto"/>
        <w:right w:val="none" w:sz="0" w:space="0" w:color="auto"/>
      </w:divBdr>
    </w:div>
    <w:div w:id="1505586512">
      <w:bodyDiv w:val="1"/>
      <w:marLeft w:val="0"/>
      <w:marRight w:val="0"/>
      <w:marTop w:val="0"/>
      <w:marBottom w:val="0"/>
      <w:divBdr>
        <w:top w:val="none" w:sz="0" w:space="0" w:color="auto"/>
        <w:left w:val="none" w:sz="0" w:space="0" w:color="auto"/>
        <w:bottom w:val="none" w:sz="0" w:space="0" w:color="auto"/>
        <w:right w:val="none" w:sz="0" w:space="0" w:color="auto"/>
      </w:divBdr>
    </w:div>
    <w:div w:id="1505821888">
      <w:bodyDiv w:val="1"/>
      <w:marLeft w:val="0"/>
      <w:marRight w:val="0"/>
      <w:marTop w:val="0"/>
      <w:marBottom w:val="0"/>
      <w:divBdr>
        <w:top w:val="none" w:sz="0" w:space="0" w:color="auto"/>
        <w:left w:val="none" w:sz="0" w:space="0" w:color="auto"/>
        <w:bottom w:val="none" w:sz="0" w:space="0" w:color="auto"/>
        <w:right w:val="none" w:sz="0" w:space="0" w:color="auto"/>
      </w:divBdr>
    </w:div>
    <w:div w:id="1506096864">
      <w:bodyDiv w:val="1"/>
      <w:marLeft w:val="0"/>
      <w:marRight w:val="0"/>
      <w:marTop w:val="0"/>
      <w:marBottom w:val="0"/>
      <w:divBdr>
        <w:top w:val="none" w:sz="0" w:space="0" w:color="auto"/>
        <w:left w:val="none" w:sz="0" w:space="0" w:color="auto"/>
        <w:bottom w:val="none" w:sz="0" w:space="0" w:color="auto"/>
        <w:right w:val="none" w:sz="0" w:space="0" w:color="auto"/>
      </w:divBdr>
    </w:div>
    <w:div w:id="1506168897">
      <w:bodyDiv w:val="1"/>
      <w:marLeft w:val="0"/>
      <w:marRight w:val="0"/>
      <w:marTop w:val="0"/>
      <w:marBottom w:val="0"/>
      <w:divBdr>
        <w:top w:val="none" w:sz="0" w:space="0" w:color="auto"/>
        <w:left w:val="none" w:sz="0" w:space="0" w:color="auto"/>
        <w:bottom w:val="none" w:sz="0" w:space="0" w:color="auto"/>
        <w:right w:val="none" w:sz="0" w:space="0" w:color="auto"/>
      </w:divBdr>
    </w:div>
    <w:div w:id="1506432851">
      <w:bodyDiv w:val="1"/>
      <w:marLeft w:val="0"/>
      <w:marRight w:val="0"/>
      <w:marTop w:val="0"/>
      <w:marBottom w:val="0"/>
      <w:divBdr>
        <w:top w:val="none" w:sz="0" w:space="0" w:color="auto"/>
        <w:left w:val="none" w:sz="0" w:space="0" w:color="auto"/>
        <w:bottom w:val="none" w:sz="0" w:space="0" w:color="auto"/>
        <w:right w:val="none" w:sz="0" w:space="0" w:color="auto"/>
      </w:divBdr>
    </w:div>
    <w:div w:id="1506555547">
      <w:bodyDiv w:val="1"/>
      <w:marLeft w:val="0"/>
      <w:marRight w:val="0"/>
      <w:marTop w:val="0"/>
      <w:marBottom w:val="0"/>
      <w:divBdr>
        <w:top w:val="none" w:sz="0" w:space="0" w:color="auto"/>
        <w:left w:val="none" w:sz="0" w:space="0" w:color="auto"/>
        <w:bottom w:val="none" w:sz="0" w:space="0" w:color="auto"/>
        <w:right w:val="none" w:sz="0" w:space="0" w:color="auto"/>
      </w:divBdr>
    </w:div>
    <w:div w:id="1506825474">
      <w:bodyDiv w:val="1"/>
      <w:marLeft w:val="0"/>
      <w:marRight w:val="0"/>
      <w:marTop w:val="0"/>
      <w:marBottom w:val="0"/>
      <w:divBdr>
        <w:top w:val="none" w:sz="0" w:space="0" w:color="auto"/>
        <w:left w:val="none" w:sz="0" w:space="0" w:color="auto"/>
        <w:bottom w:val="none" w:sz="0" w:space="0" w:color="auto"/>
        <w:right w:val="none" w:sz="0" w:space="0" w:color="auto"/>
      </w:divBdr>
    </w:div>
    <w:div w:id="1507011855">
      <w:bodyDiv w:val="1"/>
      <w:marLeft w:val="0"/>
      <w:marRight w:val="0"/>
      <w:marTop w:val="0"/>
      <w:marBottom w:val="0"/>
      <w:divBdr>
        <w:top w:val="none" w:sz="0" w:space="0" w:color="auto"/>
        <w:left w:val="none" w:sz="0" w:space="0" w:color="auto"/>
        <w:bottom w:val="none" w:sz="0" w:space="0" w:color="auto"/>
        <w:right w:val="none" w:sz="0" w:space="0" w:color="auto"/>
      </w:divBdr>
    </w:div>
    <w:div w:id="1507138379">
      <w:bodyDiv w:val="1"/>
      <w:marLeft w:val="0"/>
      <w:marRight w:val="0"/>
      <w:marTop w:val="0"/>
      <w:marBottom w:val="0"/>
      <w:divBdr>
        <w:top w:val="none" w:sz="0" w:space="0" w:color="auto"/>
        <w:left w:val="none" w:sz="0" w:space="0" w:color="auto"/>
        <w:bottom w:val="none" w:sz="0" w:space="0" w:color="auto"/>
        <w:right w:val="none" w:sz="0" w:space="0" w:color="auto"/>
      </w:divBdr>
    </w:div>
    <w:div w:id="1507280813">
      <w:bodyDiv w:val="1"/>
      <w:marLeft w:val="0"/>
      <w:marRight w:val="0"/>
      <w:marTop w:val="0"/>
      <w:marBottom w:val="0"/>
      <w:divBdr>
        <w:top w:val="none" w:sz="0" w:space="0" w:color="auto"/>
        <w:left w:val="none" w:sz="0" w:space="0" w:color="auto"/>
        <w:bottom w:val="none" w:sz="0" w:space="0" w:color="auto"/>
        <w:right w:val="none" w:sz="0" w:space="0" w:color="auto"/>
      </w:divBdr>
    </w:div>
    <w:div w:id="1507281683">
      <w:bodyDiv w:val="1"/>
      <w:marLeft w:val="0"/>
      <w:marRight w:val="0"/>
      <w:marTop w:val="0"/>
      <w:marBottom w:val="0"/>
      <w:divBdr>
        <w:top w:val="none" w:sz="0" w:space="0" w:color="auto"/>
        <w:left w:val="none" w:sz="0" w:space="0" w:color="auto"/>
        <w:bottom w:val="none" w:sz="0" w:space="0" w:color="auto"/>
        <w:right w:val="none" w:sz="0" w:space="0" w:color="auto"/>
      </w:divBdr>
    </w:div>
    <w:div w:id="1507355744">
      <w:bodyDiv w:val="1"/>
      <w:marLeft w:val="0"/>
      <w:marRight w:val="0"/>
      <w:marTop w:val="0"/>
      <w:marBottom w:val="0"/>
      <w:divBdr>
        <w:top w:val="none" w:sz="0" w:space="0" w:color="auto"/>
        <w:left w:val="none" w:sz="0" w:space="0" w:color="auto"/>
        <w:bottom w:val="none" w:sz="0" w:space="0" w:color="auto"/>
        <w:right w:val="none" w:sz="0" w:space="0" w:color="auto"/>
      </w:divBdr>
    </w:div>
    <w:div w:id="1507550264">
      <w:bodyDiv w:val="1"/>
      <w:marLeft w:val="0"/>
      <w:marRight w:val="0"/>
      <w:marTop w:val="0"/>
      <w:marBottom w:val="0"/>
      <w:divBdr>
        <w:top w:val="none" w:sz="0" w:space="0" w:color="auto"/>
        <w:left w:val="none" w:sz="0" w:space="0" w:color="auto"/>
        <w:bottom w:val="none" w:sz="0" w:space="0" w:color="auto"/>
        <w:right w:val="none" w:sz="0" w:space="0" w:color="auto"/>
      </w:divBdr>
    </w:div>
    <w:div w:id="1507743438">
      <w:bodyDiv w:val="1"/>
      <w:marLeft w:val="0"/>
      <w:marRight w:val="0"/>
      <w:marTop w:val="0"/>
      <w:marBottom w:val="0"/>
      <w:divBdr>
        <w:top w:val="none" w:sz="0" w:space="0" w:color="auto"/>
        <w:left w:val="none" w:sz="0" w:space="0" w:color="auto"/>
        <w:bottom w:val="none" w:sz="0" w:space="0" w:color="auto"/>
        <w:right w:val="none" w:sz="0" w:space="0" w:color="auto"/>
      </w:divBdr>
    </w:div>
    <w:div w:id="1507791541">
      <w:bodyDiv w:val="1"/>
      <w:marLeft w:val="0"/>
      <w:marRight w:val="0"/>
      <w:marTop w:val="0"/>
      <w:marBottom w:val="0"/>
      <w:divBdr>
        <w:top w:val="none" w:sz="0" w:space="0" w:color="auto"/>
        <w:left w:val="none" w:sz="0" w:space="0" w:color="auto"/>
        <w:bottom w:val="none" w:sz="0" w:space="0" w:color="auto"/>
        <w:right w:val="none" w:sz="0" w:space="0" w:color="auto"/>
      </w:divBdr>
    </w:div>
    <w:div w:id="1508013934">
      <w:bodyDiv w:val="1"/>
      <w:marLeft w:val="0"/>
      <w:marRight w:val="0"/>
      <w:marTop w:val="0"/>
      <w:marBottom w:val="0"/>
      <w:divBdr>
        <w:top w:val="none" w:sz="0" w:space="0" w:color="auto"/>
        <w:left w:val="none" w:sz="0" w:space="0" w:color="auto"/>
        <w:bottom w:val="none" w:sz="0" w:space="0" w:color="auto"/>
        <w:right w:val="none" w:sz="0" w:space="0" w:color="auto"/>
      </w:divBdr>
    </w:div>
    <w:div w:id="1508326119">
      <w:bodyDiv w:val="1"/>
      <w:marLeft w:val="0"/>
      <w:marRight w:val="0"/>
      <w:marTop w:val="0"/>
      <w:marBottom w:val="0"/>
      <w:divBdr>
        <w:top w:val="none" w:sz="0" w:space="0" w:color="auto"/>
        <w:left w:val="none" w:sz="0" w:space="0" w:color="auto"/>
        <w:bottom w:val="none" w:sz="0" w:space="0" w:color="auto"/>
        <w:right w:val="none" w:sz="0" w:space="0" w:color="auto"/>
      </w:divBdr>
    </w:div>
    <w:div w:id="1508444113">
      <w:bodyDiv w:val="1"/>
      <w:marLeft w:val="0"/>
      <w:marRight w:val="0"/>
      <w:marTop w:val="0"/>
      <w:marBottom w:val="0"/>
      <w:divBdr>
        <w:top w:val="none" w:sz="0" w:space="0" w:color="auto"/>
        <w:left w:val="none" w:sz="0" w:space="0" w:color="auto"/>
        <w:bottom w:val="none" w:sz="0" w:space="0" w:color="auto"/>
        <w:right w:val="none" w:sz="0" w:space="0" w:color="auto"/>
      </w:divBdr>
    </w:div>
    <w:div w:id="1508709373">
      <w:bodyDiv w:val="1"/>
      <w:marLeft w:val="0"/>
      <w:marRight w:val="0"/>
      <w:marTop w:val="0"/>
      <w:marBottom w:val="0"/>
      <w:divBdr>
        <w:top w:val="none" w:sz="0" w:space="0" w:color="auto"/>
        <w:left w:val="none" w:sz="0" w:space="0" w:color="auto"/>
        <w:bottom w:val="none" w:sz="0" w:space="0" w:color="auto"/>
        <w:right w:val="none" w:sz="0" w:space="0" w:color="auto"/>
      </w:divBdr>
    </w:div>
    <w:div w:id="1508835659">
      <w:bodyDiv w:val="1"/>
      <w:marLeft w:val="0"/>
      <w:marRight w:val="0"/>
      <w:marTop w:val="0"/>
      <w:marBottom w:val="0"/>
      <w:divBdr>
        <w:top w:val="none" w:sz="0" w:space="0" w:color="auto"/>
        <w:left w:val="none" w:sz="0" w:space="0" w:color="auto"/>
        <w:bottom w:val="none" w:sz="0" w:space="0" w:color="auto"/>
        <w:right w:val="none" w:sz="0" w:space="0" w:color="auto"/>
      </w:divBdr>
    </w:div>
    <w:div w:id="1509179808">
      <w:bodyDiv w:val="1"/>
      <w:marLeft w:val="0"/>
      <w:marRight w:val="0"/>
      <w:marTop w:val="0"/>
      <w:marBottom w:val="0"/>
      <w:divBdr>
        <w:top w:val="none" w:sz="0" w:space="0" w:color="auto"/>
        <w:left w:val="none" w:sz="0" w:space="0" w:color="auto"/>
        <w:bottom w:val="none" w:sz="0" w:space="0" w:color="auto"/>
        <w:right w:val="none" w:sz="0" w:space="0" w:color="auto"/>
      </w:divBdr>
    </w:div>
    <w:div w:id="1509369166">
      <w:bodyDiv w:val="1"/>
      <w:marLeft w:val="0"/>
      <w:marRight w:val="0"/>
      <w:marTop w:val="0"/>
      <w:marBottom w:val="0"/>
      <w:divBdr>
        <w:top w:val="none" w:sz="0" w:space="0" w:color="auto"/>
        <w:left w:val="none" w:sz="0" w:space="0" w:color="auto"/>
        <w:bottom w:val="none" w:sz="0" w:space="0" w:color="auto"/>
        <w:right w:val="none" w:sz="0" w:space="0" w:color="auto"/>
      </w:divBdr>
    </w:div>
    <w:div w:id="1509447497">
      <w:bodyDiv w:val="1"/>
      <w:marLeft w:val="0"/>
      <w:marRight w:val="0"/>
      <w:marTop w:val="0"/>
      <w:marBottom w:val="0"/>
      <w:divBdr>
        <w:top w:val="none" w:sz="0" w:space="0" w:color="auto"/>
        <w:left w:val="none" w:sz="0" w:space="0" w:color="auto"/>
        <w:bottom w:val="none" w:sz="0" w:space="0" w:color="auto"/>
        <w:right w:val="none" w:sz="0" w:space="0" w:color="auto"/>
      </w:divBdr>
    </w:div>
    <w:div w:id="1510220545">
      <w:bodyDiv w:val="1"/>
      <w:marLeft w:val="0"/>
      <w:marRight w:val="0"/>
      <w:marTop w:val="0"/>
      <w:marBottom w:val="0"/>
      <w:divBdr>
        <w:top w:val="none" w:sz="0" w:space="0" w:color="auto"/>
        <w:left w:val="none" w:sz="0" w:space="0" w:color="auto"/>
        <w:bottom w:val="none" w:sz="0" w:space="0" w:color="auto"/>
        <w:right w:val="none" w:sz="0" w:space="0" w:color="auto"/>
      </w:divBdr>
    </w:div>
    <w:div w:id="1510490343">
      <w:bodyDiv w:val="1"/>
      <w:marLeft w:val="0"/>
      <w:marRight w:val="0"/>
      <w:marTop w:val="0"/>
      <w:marBottom w:val="0"/>
      <w:divBdr>
        <w:top w:val="none" w:sz="0" w:space="0" w:color="auto"/>
        <w:left w:val="none" w:sz="0" w:space="0" w:color="auto"/>
        <w:bottom w:val="none" w:sz="0" w:space="0" w:color="auto"/>
        <w:right w:val="none" w:sz="0" w:space="0" w:color="auto"/>
      </w:divBdr>
    </w:div>
    <w:div w:id="1510563899">
      <w:bodyDiv w:val="1"/>
      <w:marLeft w:val="0"/>
      <w:marRight w:val="0"/>
      <w:marTop w:val="0"/>
      <w:marBottom w:val="0"/>
      <w:divBdr>
        <w:top w:val="none" w:sz="0" w:space="0" w:color="auto"/>
        <w:left w:val="none" w:sz="0" w:space="0" w:color="auto"/>
        <w:bottom w:val="none" w:sz="0" w:space="0" w:color="auto"/>
        <w:right w:val="none" w:sz="0" w:space="0" w:color="auto"/>
      </w:divBdr>
    </w:div>
    <w:div w:id="1510605105">
      <w:bodyDiv w:val="1"/>
      <w:marLeft w:val="0"/>
      <w:marRight w:val="0"/>
      <w:marTop w:val="0"/>
      <w:marBottom w:val="0"/>
      <w:divBdr>
        <w:top w:val="none" w:sz="0" w:space="0" w:color="auto"/>
        <w:left w:val="none" w:sz="0" w:space="0" w:color="auto"/>
        <w:bottom w:val="none" w:sz="0" w:space="0" w:color="auto"/>
        <w:right w:val="none" w:sz="0" w:space="0" w:color="auto"/>
      </w:divBdr>
    </w:div>
    <w:div w:id="1510634143">
      <w:bodyDiv w:val="1"/>
      <w:marLeft w:val="0"/>
      <w:marRight w:val="0"/>
      <w:marTop w:val="0"/>
      <w:marBottom w:val="0"/>
      <w:divBdr>
        <w:top w:val="none" w:sz="0" w:space="0" w:color="auto"/>
        <w:left w:val="none" w:sz="0" w:space="0" w:color="auto"/>
        <w:bottom w:val="none" w:sz="0" w:space="0" w:color="auto"/>
        <w:right w:val="none" w:sz="0" w:space="0" w:color="auto"/>
      </w:divBdr>
    </w:div>
    <w:div w:id="1510675784">
      <w:bodyDiv w:val="1"/>
      <w:marLeft w:val="0"/>
      <w:marRight w:val="0"/>
      <w:marTop w:val="0"/>
      <w:marBottom w:val="0"/>
      <w:divBdr>
        <w:top w:val="none" w:sz="0" w:space="0" w:color="auto"/>
        <w:left w:val="none" w:sz="0" w:space="0" w:color="auto"/>
        <w:bottom w:val="none" w:sz="0" w:space="0" w:color="auto"/>
        <w:right w:val="none" w:sz="0" w:space="0" w:color="auto"/>
      </w:divBdr>
    </w:div>
    <w:div w:id="1510872553">
      <w:bodyDiv w:val="1"/>
      <w:marLeft w:val="0"/>
      <w:marRight w:val="0"/>
      <w:marTop w:val="0"/>
      <w:marBottom w:val="0"/>
      <w:divBdr>
        <w:top w:val="none" w:sz="0" w:space="0" w:color="auto"/>
        <w:left w:val="none" w:sz="0" w:space="0" w:color="auto"/>
        <w:bottom w:val="none" w:sz="0" w:space="0" w:color="auto"/>
        <w:right w:val="none" w:sz="0" w:space="0" w:color="auto"/>
      </w:divBdr>
    </w:div>
    <w:div w:id="1510874979">
      <w:bodyDiv w:val="1"/>
      <w:marLeft w:val="0"/>
      <w:marRight w:val="0"/>
      <w:marTop w:val="0"/>
      <w:marBottom w:val="0"/>
      <w:divBdr>
        <w:top w:val="none" w:sz="0" w:space="0" w:color="auto"/>
        <w:left w:val="none" w:sz="0" w:space="0" w:color="auto"/>
        <w:bottom w:val="none" w:sz="0" w:space="0" w:color="auto"/>
        <w:right w:val="none" w:sz="0" w:space="0" w:color="auto"/>
      </w:divBdr>
    </w:div>
    <w:div w:id="1511017960">
      <w:bodyDiv w:val="1"/>
      <w:marLeft w:val="0"/>
      <w:marRight w:val="0"/>
      <w:marTop w:val="0"/>
      <w:marBottom w:val="0"/>
      <w:divBdr>
        <w:top w:val="none" w:sz="0" w:space="0" w:color="auto"/>
        <w:left w:val="none" w:sz="0" w:space="0" w:color="auto"/>
        <w:bottom w:val="none" w:sz="0" w:space="0" w:color="auto"/>
        <w:right w:val="none" w:sz="0" w:space="0" w:color="auto"/>
      </w:divBdr>
    </w:div>
    <w:div w:id="1511212596">
      <w:bodyDiv w:val="1"/>
      <w:marLeft w:val="0"/>
      <w:marRight w:val="0"/>
      <w:marTop w:val="0"/>
      <w:marBottom w:val="0"/>
      <w:divBdr>
        <w:top w:val="none" w:sz="0" w:space="0" w:color="auto"/>
        <w:left w:val="none" w:sz="0" w:space="0" w:color="auto"/>
        <w:bottom w:val="none" w:sz="0" w:space="0" w:color="auto"/>
        <w:right w:val="none" w:sz="0" w:space="0" w:color="auto"/>
      </w:divBdr>
    </w:div>
    <w:div w:id="1511220555">
      <w:bodyDiv w:val="1"/>
      <w:marLeft w:val="0"/>
      <w:marRight w:val="0"/>
      <w:marTop w:val="0"/>
      <w:marBottom w:val="0"/>
      <w:divBdr>
        <w:top w:val="none" w:sz="0" w:space="0" w:color="auto"/>
        <w:left w:val="none" w:sz="0" w:space="0" w:color="auto"/>
        <w:bottom w:val="none" w:sz="0" w:space="0" w:color="auto"/>
        <w:right w:val="none" w:sz="0" w:space="0" w:color="auto"/>
      </w:divBdr>
    </w:div>
    <w:div w:id="1511725607">
      <w:bodyDiv w:val="1"/>
      <w:marLeft w:val="0"/>
      <w:marRight w:val="0"/>
      <w:marTop w:val="0"/>
      <w:marBottom w:val="0"/>
      <w:divBdr>
        <w:top w:val="none" w:sz="0" w:space="0" w:color="auto"/>
        <w:left w:val="none" w:sz="0" w:space="0" w:color="auto"/>
        <w:bottom w:val="none" w:sz="0" w:space="0" w:color="auto"/>
        <w:right w:val="none" w:sz="0" w:space="0" w:color="auto"/>
      </w:divBdr>
    </w:div>
    <w:div w:id="1511799862">
      <w:bodyDiv w:val="1"/>
      <w:marLeft w:val="0"/>
      <w:marRight w:val="0"/>
      <w:marTop w:val="0"/>
      <w:marBottom w:val="0"/>
      <w:divBdr>
        <w:top w:val="none" w:sz="0" w:space="0" w:color="auto"/>
        <w:left w:val="none" w:sz="0" w:space="0" w:color="auto"/>
        <w:bottom w:val="none" w:sz="0" w:space="0" w:color="auto"/>
        <w:right w:val="none" w:sz="0" w:space="0" w:color="auto"/>
      </w:divBdr>
    </w:div>
    <w:div w:id="1511872751">
      <w:bodyDiv w:val="1"/>
      <w:marLeft w:val="0"/>
      <w:marRight w:val="0"/>
      <w:marTop w:val="0"/>
      <w:marBottom w:val="0"/>
      <w:divBdr>
        <w:top w:val="none" w:sz="0" w:space="0" w:color="auto"/>
        <w:left w:val="none" w:sz="0" w:space="0" w:color="auto"/>
        <w:bottom w:val="none" w:sz="0" w:space="0" w:color="auto"/>
        <w:right w:val="none" w:sz="0" w:space="0" w:color="auto"/>
      </w:divBdr>
    </w:div>
    <w:div w:id="1511988549">
      <w:bodyDiv w:val="1"/>
      <w:marLeft w:val="0"/>
      <w:marRight w:val="0"/>
      <w:marTop w:val="0"/>
      <w:marBottom w:val="0"/>
      <w:divBdr>
        <w:top w:val="none" w:sz="0" w:space="0" w:color="auto"/>
        <w:left w:val="none" w:sz="0" w:space="0" w:color="auto"/>
        <w:bottom w:val="none" w:sz="0" w:space="0" w:color="auto"/>
        <w:right w:val="none" w:sz="0" w:space="0" w:color="auto"/>
      </w:divBdr>
    </w:div>
    <w:div w:id="1512135595">
      <w:bodyDiv w:val="1"/>
      <w:marLeft w:val="0"/>
      <w:marRight w:val="0"/>
      <w:marTop w:val="0"/>
      <w:marBottom w:val="0"/>
      <w:divBdr>
        <w:top w:val="none" w:sz="0" w:space="0" w:color="auto"/>
        <w:left w:val="none" w:sz="0" w:space="0" w:color="auto"/>
        <w:bottom w:val="none" w:sz="0" w:space="0" w:color="auto"/>
        <w:right w:val="none" w:sz="0" w:space="0" w:color="auto"/>
      </w:divBdr>
    </w:div>
    <w:div w:id="1512528617">
      <w:bodyDiv w:val="1"/>
      <w:marLeft w:val="0"/>
      <w:marRight w:val="0"/>
      <w:marTop w:val="0"/>
      <w:marBottom w:val="0"/>
      <w:divBdr>
        <w:top w:val="none" w:sz="0" w:space="0" w:color="auto"/>
        <w:left w:val="none" w:sz="0" w:space="0" w:color="auto"/>
        <w:bottom w:val="none" w:sz="0" w:space="0" w:color="auto"/>
        <w:right w:val="none" w:sz="0" w:space="0" w:color="auto"/>
      </w:divBdr>
    </w:div>
    <w:div w:id="1512598958">
      <w:bodyDiv w:val="1"/>
      <w:marLeft w:val="0"/>
      <w:marRight w:val="0"/>
      <w:marTop w:val="0"/>
      <w:marBottom w:val="0"/>
      <w:divBdr>
        <w:top w:val="none" w:sz="0" w:space="0" w:color="auto"/>
        <w:left w:val="none" w:sz="0" w:space="0" w:color="auto"/>
        <w:bottom w:val="none" w:sz="0" w:space="0" w:color="auto"/>
        <w:right w:val="none" w:sz="0" w:space="0" w:color="auto"/>
      </w:divBdr>
    </w:div>
    <w:div w:id="1512988576">
      <w:bodyDiv w:val="1"/>
      <w:marLeft w:val="0"/>
      <w:marRight w:val="0"/>
      <w:marTop w:val="0"/>
      <w:marBottom w:val="0"/>
      <w:divBdr>
        <w:top w:val="none" w:sz="0" w:space="0" w:color="auto"/>
        <w:left w:val="none" w:sz="0" w:space="0" w:color="auto"/>
        <w:bottom w:val="none" w:sz="0" w:space="0" w:color="auto"/>
        <w:right w:val="none" w:sz="0" w:space="0" w:color="auto"/>
      </w:divBdr>
    </w:div>
    <w:div w:id="1513496400">
      <w:bodyDiv w:val="1"/>
      <w:marLeft w:val="0"/>
      <w:marRight w:val="0"/>
      <w:marTop w:val="0"/>
      <w:marBottom w:val="0"/>
      <w:divBdr>
        <w:top w:val="none" w:sz="0" w:space="0" w:color="auto"/>
        <w:left w:val="none" w:sz="0" w:space="0" w:color="auto"/>
        <w:bottom w:val="none" w:sz="0" w:space="0" w:color="auto"/>
        <w:right w:val="none" w:sz="0" w:space="0" w:color="auto"/>
      </w:divBdr>
    </w:div>
    <w:div w:id="1513646784">
      <w:bodyDiv w:val="1"/>
      <w:marLeft w:val="0"/>
      <w:marRight w:val="0"/>
      <w:marTop w:val="0"/>
      <w:marBottom w:val="0"/>
      <w:divBdr>
        <w:top w:val="none" w:sz="0" w:space="0" w:color="auto"/>
        <w:left w:val="none" w:sz="0" w:space="0" w:color="auto"/>
        <w:bottom w:val="none" w:sz="0" w:space="0" w:color="auto"/>
        <w:right w:val="none" w:sz="0" w:space="0" w:color="auto"/>
      </w:divBdr>
    </w:div>
    <w:div w:id="1513758892">
      <w:bodyDiv w:val="1"/>
      <w:marLeft w:val="0"/>
      <w:marRight w:val="0"/>
      <w:marTop w:val="0"/>
      <w:marBottom w:val="0"/>
      <w:divBdr>
        <w:top w:val="none" w:sz="0" w:space="0" w:color="auto"/>
        <w:left w:val="none" w:sz="0" w:space="0" w:color="auto"/>
        <w:bottom w:val="none" w:sz="0" w:space="0" w:color="auto"/>
        <w:right w:val="none" w:sz="0" w:space="0" w:color="auto"/>
      </w:divBdr>
    </w:div>
    <w:div w:id="1514032349">
      <w:bodyDiv w:val="1"/>
      <w:marLeft w:val="0"/>
      <w:marRight w:val="0"/>
      <w:marTop w:val="0"/>
      <w:marBottom w:val="0"/>
      <w:divBdr>
        <w:top w:val="none" w:sz="0" w:space="0" w:color="auto"/>
        <w:left w:val="none" w:sz="0" w:space="0" w:color="auto"/>
        <w:bottom w:val="none" w:sz="0" w:space="0" w:color="auto"/>
        <w:right w:val="none" w:sz="0" w:space="0" w:color="auto"/>
      </w:divBdr>
    </w:div>
    <w:div w:id="1514101243">
      <w:bodyDiv w:val="1"/>
      <w:marLeft w:val="0"/>
      <w:marRight w:val="0"/>
      <w:marTop w:val="0"/>
      <w:marBottom w:val="0"/>
      <w:divBdr>
        <w:top w:val="none" w:sz="0" w:space="0" w:color="auto"/>
        <w:left w:val="none" w:sz="0" w:space="0" w:color="auto"/>
        <w:bottom w:val="none" w:sz="0" w:space="0" w:color="auto"/>
        <w:right w:val="none" w:sz="0" w:space="0" w:color="auto"/>
      </w:divBdr>
    </w:div>
    <w:div w:id="1514343467">
      <w:bodyDiv w:val="1"/>
      <w:marLeft w:val="0"/>
      <w:marRight w:val="0"/>
      <w:marTop w:val="0"/>
      <w:marBottom w:val="0"/>
      <w:divBdr>
        <w:top w:val="none" w:sz="0" w:space="0" w:color="auto"/>
        <w:left w:val="none" w:sz="0" w:space="0" w:color="auto"/>
        <w:bottom w:val="none" w:sz="0" w:space="0" w:color="auto"/>
        <w:right w:val="none" w:sz="0" w:space="0" w:color="auto"/>
      </w:divBdr>
    </w:div>
    <w:div w:id="1514758768">
      <w:bodyDiv w:val="1"/>
      <w:marLeft w:val="0"/>
      <w:marRight w:val="0"/>
      <w:marTop w:val="0"/>
      <w:marBottom w:val="0"/>
      <w:divBdr>
        <w:top w:val="none" w:sz="0" w:space="0" w:color="auto"/>
        <w:left w:val="none" w:sz="0" w:space="0" w:color="auto"/>
        <w:bottom w:val="none" w:sz="0" w:space="0" w:color="auto"/>
        <w:right w:val="none" w:sz="0" w:space="0" w:color="auto"/>
      </w:divBdr>
    </w:div>
    <w:div w:id="1514800829">
      <w:bodyDiv w:val="1"/>
      <w:marLeft w:val="0"/>
      <w:marRight w:val="0"/>
      <w:marTop w:val="0"/>
      <w:marBottom w:val="0"/>
      <w:divBdr>
        <w:top w:val="none" w:sz="0" w:space="0" w:color="auto"/>
        <w:left w:val="none" w:sz="0" w:space="0" w:color="auto"/>
        <w:bottom w:val="none" w:sz="0" w:space="0" w:color="auto"/>
        <w:right w:val="none" w:sz="0" w:space="0" w:color="auto"/>
      </w:divBdr>
    </w:div>
    <w:div w:id="1515729378">
      <w:bodyDiv w:val="1"/>
      <w:marLeft w:val="0"/>
      <w:marRight w:val="0"/>
      <w:marTop w:val="0"/>
      <w:marBottom w:val="0"/>
      <w:divBdr>
        <w:top w:val="none" w:sz="0" w:space="0" w:color="auto"/>
        <w:left w:val="none" w:sz="0" w:space="0" w:color="auto"/>
        <w:bottom w:val="none" w:sz="0" w:space="0" w:color="auto"/>
        <w:right w:val="none" w:sz="0" w:space="0" w:color="auto"/>
      </w:divBdr>
    </w:div>
    <w:div w:id="1515873547">
      <w:bodyDiv w:val="1"/>
      <w:marLeft w:val="0"/>
      <w:marRight w:val="0"/>
      <w:marTop w:val="0"/>
      <w:marBottom w:val="0"/>
      <w:divBdr>
        <w:top w:val="none" w:sz="0" w:space="0" w:color="auto"/>
        <w:left w:val="none" w:sz="0" w:space="0" w:color="auto"/>
        <w:bottom w:val="none" w:sz="0" w:space="0" w:color="auto"/>
        <w:right w:val="none" w:sz="0" w:space="0" w:color="auto"/>
      </w:divBdr>
    </w:div>
    <w:div w:id="1516117941">
      <w:bodyDiv w:val="1"/>
      <w:marLeft w:val="0"/>
      <w:marRight w:val="0"/>
      <w:marTop w:val="0"/>
      <w:marBottom w:val="0"/>
      <w:divBdr>
        <w:top w:val="none" w:sz="0" w:space="0" w:color="auto"/>
        <w:left w:val="none" w:sz="0" w:space="0" w:color="auto"/>
        <w:bottom w:val="none" w:sz="0" w:space="0" w:color="auto"/>
        <w:right w:val="none" w:sz="0" w:space="0" w:color="auto"/>
      </w:divBdr>
    </w:div>
    <w:div w:id="1516308238">
      <w:bodyDiv w:val="1"/>
      <w:marLeft w:val="0"/>
      <w:marRight w:val="0"/>
      <w:marTop w:val="0"/>
      <w:marBottom w:val="0"/>
      <w:divBdr>
        <w:top w:val="none" w:sz="0" w:space="0" w:color="auto"/>
        <w:left w:val="none" w:sz="0" w:space="0" w:color="auto"/>
        <w:bottom w:val="none" w:sz="0" w:space="0" w:color="auto"/>
        <w:right w:val="none" w:sz="0" w:space="0" w:color="auto"/>
      </w:divBdr>
    </w:div>
    <w:div w:id="1516768436">
      <w:bodyDiv w:val="1"/>
      <w:marLeft w:val="0"/>
      <w:marRight w:val="0"/>
      <w:marTop w:val="0"/>
      <w:marBottom w:val="0"/>
      <w:divBdr>
        <w:top w:val="none" w:sz="0" w:space="0" w:color="auto"/>
        <w:left w:val="none" w:sz="0" w:space="0" w:color="auto"/>
        <w:bottom w:val="none" w:sz="0" w:space="0" w:color="auto"/>
        <w:right w:val="none" w:sz="0" w:space="0" w:color="auto"/>
      </w:divBdr>
    </w:div>
    <w:div w:id="1517035129">
      <w:bodyDiv w:val="1"/>
      <w:marLeft w:val="0"/>
      <w:marRight w:val="0"/>
      <w:marTop w:val="0"/>
      <w:marBottom w:val="0"/>
      <w:divBdr>
        <w:top w:val="none" w:sz="0" w:space="0" w:color="auto"/>
        <w:left w:val="none" w:sz="0" w:space="0" w:color="auto"/>
        <w:bottom w:val="none" w:sz="0" w:space="0" w:color="auto"/>
        <w:right w:val="none" w:sz="0" w:space="0" w:color="auto"/>
      </w:divBdr>
    </w:div>
    <w:div w:id="1517042467">
      <w:bodyDiv w:val="1"/>
      <w:marLeft w:val="0"/>
      <w:marRight w:val="0"/>
      <w:marTop w:val="0"/>
      <w:marBottom w:val="0"/>
      <w:divBdr>
        <w:top w:val="none" w:sz="0" w:space="0" w:color="auto"/>
        <w:left w:val="none" w:sz="0" w:space="0" w:color="auto"/>
        <w:bottom w:val="none" w:sz="0" w:space="0" w:color="auto"/>
        <w:right w:val="none" w:sz="0" w:space="0" w:color="auto"/>
      </w:divBdr>
    </w:div>
    <w:div w:id="1517113191">
      <w:bodyDiv w:val="1"/>
      <w:marLeft w:val="0"/>
      <w:marRight w:val="0"/>
      <w:marTop w:val="0"/>
      <w:marBottom w:val="0"/>
      <w:divBdr>
        <w:top w:val="none" w:sz="0" w:space="0" w:color="auto"/>
        <w:left w:val="none" w:sz="0" w:space="0" w:color="auto"/>
        <w:bottom w:val="none" w:sz="0" w:space="0" w:color="auto"/>
        <w:right w:val="none" w:sz="0" w:space="0" w:color="auto"/>
      </w:divBdr>
      <w:divsChild>
        <w:div w:id="124586617">
          <w:marLeft w:val="0"/>
          <w:marRight w:val="0"/>
          <w:marTop w:val="0"/>
          <w:marBottom w:val="0"/>
          <w:divBdr>
            <w:top w:val="none" w:sz="0" w:space="0" w:color="auto"/>
            <w:left w:val="none" w:sz="0" w:space="0" w:color="auto"/>
            <w:bottom w:val="none" w:sz="0" w:space="0" w:color="auto"/>
            <w:right w:val="none" w:sz="0" w:space="0" w:color="auto"/>
          </w:divBdr>
        </w:div>
        <w:div w:id="131943502">
          <w:marLeft w:val="0"/>
          <w:marRight w:val="0"/>
          <w:marTop w:val="0"/>
          <w:marBottom w:val="0"/>
          <w:divBdr>
            <w:top w:val="single" w:sz="2" w:space="0" w:color="E3E3E3"/>
            <w:left w:val="single" w:sz="2" w:space="0" w:color="E3E3E3"/>
            <w:bottom w:val="single" w:sz="2" w:space="0" w:color="E3E3E3"/>
            <w:right w:val="single" w:sz="2" w:space="0" w:color="E3E3E3"/>
          </w:divBdr>
          <w:divsChild>
            <w:div w:id="1103575905">
              <w:marLeft w:val="0"/>
              <w:marRight w:val="0"/>
              <w:marTop w:val="0"/>
              <w:marBottom w:val="0"/>
              <w:divBdr>
                <w:top w:val="single" w:sz="2" w:space="0" w:color="E3E3E3"/>
                <w:left w:val="single" w:sz="2" w:space="0" w:color="E3E3E3"/>
                <w:bottom w:val="single" w:sz="2" w:space="0" w:color="E3E3E3"/>
                <w:right w:val="single" w:sz="2" w:space="0" w:color="E3E3E3"/>
              </w:divBdr>
              <w:divsChild>
                <w:div w:id="870340132">
                  <w:marLeft w:val="0"/>
                  <w:marRight w:val="0"/>
                  <w:marTop w:val="0"/>
                  <w:marBottom w:val="0"/>
                  <w:divBdr>
                    <w:top w:val="single" w:sz="2" w:space="0" w:color="E3E3E3"/>
                    <w:left w:val="single" w:sz="2" w:space="0" w:color="E3E3E3"/>
                    <w:bottom w:val="single" w:sz="2" w:space="0" w:color="E3E3E3"/>
                    <w:right w:val="single" w:sz="2" w:space="0" w:color="E3E3E3"/>
                  </w:divBdr>
                  <w:divsChild>
                    <w:div w:id="1140805025">
                      <w:marLeft w:val="0"/>
                      <w:marRight w:val="0"/>
                      <w:marTop w:val="0"/>
                      <w:marBottom w:val="0"/>
                      <w:divBdr>
                        <w:top w:val="single" w:sz="2" w:space="0" w:color="E3E3E3"/>
                        <w:left w:val="single" w:sz="2" w:space="0" w:color="E3E3E3"/>
                        <w:bottom w:val="single" w:sz="2" w:space="0" w:color="E3E3E3"/>
                        <w:right w:val="single" w:sz="2" w:space="0" w:color="E3E3E3"/>
                      </w:divBdr>
                      <w:divsChild>
                        <w:div w:id="1024402216">
                          <w:marLeft w:val="0"/>
                          <w:marRight w:val="0"/>
                          <w:marTop w:val="0"/>
                          <w:marBottom w:val="0"/>
                          <w:divBdr>
                            <w:top w:val="single" w:sz="2" w:space="0" w:color="E3E3E3"/>
                            <w:left w:val="single" w:sz="2" w:space="0" w:color="E3E3E3"/>
                            <w:bottom w:val="single" w:sz="2" w:space="0" w:color="E3E3E3"/>
                            <w:right w:val="single" w:sz="2" w:space="0" w:color="E3E3E3"/>
                          </w:divBdr>
                          <w:divsChild>
                            <w:div w:id="422069518">
                              <w:marLeft w:val="0"/>
                              <w:marRight w:val="0"/>
                              <w:marTop w:val="100"/>
                              <w:marBottom w:val="100"/>
                              <w:divBdr>
                                <w:top w:val="single" w:sz="2" w:space="0" w:color="E3E3E3"/>
                                <w:left w:val="single" w:sz="2" w:space="0" w:color="E3E3E3"/>
                                <w:bottom w:val="single" w:sz="2" w:space="0" w:color="E3E3E3"/>
                                <w:right w:val="single" w:sz="2" w:space="0" w:color="E3E3E3"/>
                              </w:divBdr>
                              <w:divsChild>
                                <w:div w:id="746466368">
                                  <w:marLeft w:val="0"/>
                                  <w:marRight w:val="0"/>
                                  <w:marTop w:val="0"/>
                                  <w:marBottom w:val="0"/>
                                  <w:divBdr>
                                    <w:top w:val="single" w:sz="2" w:space="0" w:color="E3E3E3"/>
                                    <w:left w:val="single" w:sz="2" w:space="0" w:color="E3E3E3"/>
                                    <w:bottom w:val="single" w:sz="2" w:space="0" w:color="E3E3E3"/>
                                    <w:right w:val="single" w:sz="2" w:space="0" w:color="E3E3E3"/>
                                  </w:divBdr>
                                  <w:divsChild>
                                    <w:div w:id="101806759">
                                      <w:marLeft w:val="0"/>
                                      <w:marRight w:val="0"/>
                                      <w:marTop w:val="0"/>
                                      <w:marBottom w:val="0"/>
                                      <w:divBdr>
                                        <w:top w:val="single" w:sz="2" w:space="0" w:color="E3E3E3"/>
                                        <w:left w:val="single" w:sz="2" w:space="0" w:color="E3E3E3"/>
                                        <w:bottom w:val="single" w:sz="2" w:space="0" w:color="E3E3E3"/>
                                        <w:right w:val="single" w:sz="2" w:space="0" w:color="E3E3E3"/>
                                      </w:divBdr>
                                      <w:divsChild>
                                        <w:div w:id="1906380100">
                                          <w:marLeft w:val="0"/>
                                          <w:marRight w:val="0"/>
                                          <w:marTop w:val="0"/>
                                          <w:marBottom w:val="0"/>
                                          <w:divBdr>
                                            <w:top w:val="single" w:sz="2" w:space="0" w:color="E3E3E3"/>
                                            <w:left w:val="single" w:sz="2" w:space="0" w:color="E3E3E3"/>
                                            <w:bottom w:val="single" w:sz="2" w:space="0" w:color="E3E3E3"/>
                                            <w:right w:val="single" w:sz="2" w:space="0" w:color="E3E3E3"/>
                                          </w:divBdr>
                                          <w:divsChild>
                                            <w:div w:id="481312535">
                                              <w:marLeft w:val="0"/>
                                              <w:marRight w:val="0"/>
                                              <w:marTop w:val="0"/>
                                              <w:marBottom w:val="0"/>
                                              <w:divBdr>
                                                <w:top w:val="single" w:sz="2" w:space="0" w:color="E3E3E3"/>
                                                <w:left w:val="single" w:sz="2" w:space="0" w:color="E3E3E3"/>
                                                <w:bottom w:val="single" w:sz="2" w:space="0" w:color="E3E3E3"/>
                                                <w:right w:val="single" w:sz="2" w:space="0" w:color="E3E3E3"/>
                                              </w:divBdr>
                                              <w:divsChild>
                                                <w:div w:id="2030326307">
                                                  <w:marLeft w:val="0"/>
                                                  <w:marRight w:val="0"/>
                                                  <w:marTop w:val="0"/>
                                                  <w:marBottom w:val="0"/>
                                                  <w:divBdr>
                                                    <w:top w:val="single" w:sz="2" w:space="0" w:color="E3E3E3"/>
                                                    <w:left w:val="single" w:sz="2" w:space="0" w:color="E3E3E3"/>
                                                    <w:bottom w:val="single" w:sz="2" w:space="0" w:color="E3E3E3"/>
                                                    <w:right w:val="single" w:sz="2" w:space="0" w:color="E3E3E3"/>
                                                  </w:divBdr>
                                                  <w:divsChild>
                                                    <w:div w:id="15607033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517188771">
      <w:bodyDiv w:val="1"/>
      <w:marLeft w:val="0"/>
      <w:marRight w:val="0"/>
      <w:marTop w:val="0"/>
      <w:marBottom w:val="0"/>
      <w:divBdr>
        <w:top w:val="none" w:sz="0" w:space="0" w:color="auto"/>
        <w:left w:val="none" w:sz="0" w:space="0" w:color="auto"/>
        <w:bottom w:val="none" w:sz="0" w:space="0" w:color="auto"/>
        <w:right w:val="none" w:sz="0" w:space="0" w:color="auto"/>
      </w:divBdr>
    </w:div>
    <w:div w:id="1517383421">
      <w:bodyDiv w:val="1"/>
      <w:marLeft w:val="0"/>
      <w:marRight w:val="0"/>
      <w:marTop w:val="0"/>
      <w:marBottom w:val="0"/>
      <w:divBdr>
        <w:top w:val="none" w:sz="0" w:space="0" w:color="auto"/>
        <w:left w:val="none" w:sz="0" w:space="0" w:color="auto"/>
        <w:bottom w:val="none" w:sz="0" w:space="0" w:color="auto"/>
        <w:right w:val="none" w:sz="0" w:space="0" w:color="auto"/>
      </w:divBdr>
    </w:div>
    <w:div w:id="1517383660">
      <w:bodyDiv w:val="1"/>
      <w:marLeft w:val="0"/>
      <w:marRight w:val="0"/>
      <w:marTop w:val="0"/>
      <w:marBottom w:val="0"/>
      <w:divBdr>
        <w:top w:val="none" w:sz="0" w:space="0" w:color="auto"/>
        <w:left w:val="none" w:sz="0" w:space="0" w:color="auto"/>
        <w:bottom w:val="none" w:sz="0" w:space="0" w:color="auto"/>
        <w:right w:val="none" w:sz="0" w:space="0" w:color="auto"/>
      </w:divBdr>
    </w:div>
    <w:div w:id="1517573407">
      <w:bodyDiv w:val="1"/>
      <w:marLeft w:val="0"/>
      <w:marRight w:val="0"/>
      <w:marTop w:val="0"/>
      <w:marBottom w:val="0"/>
      <w:divBdr>
        <w:top w:val="none" w:sz="0" w:space="0" w:color="auto"/>
        <w:left w:val="none" w:sz="0" w:space="0" w:color="auto"/>
        <w:bottom w:val="none" w:sz="0" w:space="0" w:color="auto"/>
        <w:right w:val="none" w:sz="0" w:space="0" w:color="auto"/>
      </w:divBdr>
      <w:divsChild>
        <w:div w:id="955717152">
          <w:marLeft w:val="0"/>
          <w:marRight w:val="0"/>
          <w:marTop w:val="0"/>
          <w:marBottom w:val="0"/>
          <w:divBdr>
            <w:top w:val="none" w:sz="0" w:space="0" w:color="auto"/>
            <w:left w:val="none" w:sz="0" w:space="0" w:color="auto"/>
            <w:bottom w:val="none" w:sz="0" w:space="0" w:color="auto"/>
            <w:right w:val="none" w:sz="0" w:space="0" w:color="auto"/>
          </w:divBdr>
        </w:div>
        <w:div w:id="1287658393">
          <w:marLeft w:val="0"/>
          <w:marRight w:val="0"/>
          <w:marTop w:val="0"/>
          <w:marBottom w:val="0"/>
          <w:divBdr>
            <w:top w:val="none" w:sz="0" w:space="0" w:color="auto"/>
            <w:left w:val="none" w:sz="0" w:space="0" w:color="auto"/>
            <w:bottom w:val="none" w:sz="0" w:space="0" w:color="auto"/>
            <w:right w:val="none" w:sz="0" w:space="0" w:color="auto"/>
          </w:divBdr>
        </w:div>
      </w:divsChild>
    </w:div>
    <w:div w:id="1517574425">
      <w:bodyDiv w:val="1"/>
      <w:marLeft w:val="0"/>
      <w:marRight w:val="0"/>
      <w:marTop w:val="0"/>
      <w:marBottom w:val="0"/>
      <w:divBdr>
        <w:top w:val="none" w:sz="0" w:space="0" w:color="auto"/>
        <w:left w:val="none" w:sz="0" w:space="0" w:color="auto"/>
        <w:bottom w:val="none" w:sz="0" w:space="0" w:color="auto"/>
        <w:right w:val="none" w:sz="0" w:space="0" w:color="auto"/>
      </w:divBdr>
    </w:div>
    <w:div w:id="1517964407">
      <w:bodyDiv w:val="1"/>
      <w:marLeft w:val="0"/>
      <w:marRight w:val="0"/>
      <w:marTop w:val="0"/>
      <w:marBottom w:val="0"/>
      <w:divBdr>
        <w:top w:val="none" w:sz="0" w:space="0" w:color="auto"/>
        <w:left w:val="none" w:sz="0" w:space="0" w:color="auto"/>
        <w:bottom w:val="none" w:sz="0" w:space="0" w:color="auto"/>
        <w:right w:val="none" w:sz="0" w:space="0" w:color="auto"/>
      </w:divBdr>
    </w:div>
    <w:div w:id="1518158699">
      <w:bodyDiv w:val="1"/>
      <w:marLeft w:val="0"/>
      <w:marRight w:val="0"/>
      <w:marTop w:val="0"/>
      <w:marBottom w:val="0"/>
      <w:divBdr>
        <w:top w:val="none" w:sz="0" w:space="0" w:color="auto"/>
        <w:left w:val="none" w:sz="0" w:space="0" w:color="auto"/>
        <w:bottom w:val="none" w:sz="0" w:space="0" w:color="auto"/>
        <w:right w:val="none" w:sz="0" w:space="0" w:color="auto"/>
      </w:divBdr>
    </w:div>
    <w:div w:id="1518226139">
      <w:bodyDiv w:val="1"/>
      <w:marLeft w:val="0"/>
      <w:marRight w:val="0"/>
      <w:marTop w:val="0"/>
      <w:marBottom w:val="0"/>
      <w:divBdr>
        <w:top w:val="none" w:sz="0" w:space="0" w:color="auto"/>
        <w:left w:val="none" w:sz="0" w:space="0" w:color="auto"/>
        <w:bottom w:val="none" w:sz="0" w:space="0" w:color="auto"/>
        <w:right w:val="none" w:sz="0" w:space="0" w:color="auto"/>
      </w:divBdr>
    </w:div>
    <w:div w:id="1518301588">
      <w:bodyDiv w:val="1"/>
      <w:marLeft w:val="0"/>
      <w:marRight w:val="0"/>
      <w:marTop w:val="0"/>
      <w:marBottom w:val="0"/>
      <w:divBdr>
        <w:top w:val="none" w:sz="0" w:space="0" w:color="auto"/>
        <w:left w:val="none" w:sz="0" w:space="0" w:color="auto"/>
        <w:bottom w:val="none" w:sz="0" w:space="0" w:color="auto"/>
        <w:right w:val="none" w:sz="0" w:space="0" w:color="auto"/>
      </w:divBdr>
    </w:div>
    <w:div w:id="1518301706">
      <w:bodyDiv w:val="1"/>
      <w:marLeft w:val="0"/>
      <w:marRight w:val="0"/>
      <w:marTop w:val="0"/>
      <w:marBottom w:val="0"/>
      <w:divBdr>
        <w:top w:val="none" w:sz="0" w:space="0" w:color="auto"/>
        <w:left w:val="none" w:sz="0" w:space="0" w:color="auto"/>
        <w:bottom w:val="none" w:sz="0" w:space="0" w:color="auto"/>
        <w:right w:val="none" w:sz="0" w:space="0" w:color="auto"/>
      </w:divBdr>
    </w:div>
    <w:div w:id="1518495493">
      <w:bodyDiv w:val="1"/>
      <w:marLeft w:val="0"/>
      <w:marRight w:val="0"/>
      <w:marTop w:val="0"/>
      <w:marBottom w:val="0"/>
      <w:divBdr>
        <w:top w:val="none" w:sz="0" w:space="0" w:color="auto"/>
        <w:left w:val="none" w:sz="0" w:space="0" w:color="auto"/>
        <w:bottom w:val="none" w:sz="0" w:space="0" w:color="auto"/>
        <w:right w:val="none" w:sz="0" w:space="0" w:color="auto"/>
      </w:divBdr>
    </w:div>
    <w:div w:id="1518497567">
      <w:bodyDiv w:val="1"/>
      <w:marLeft w:val="0"/>
      <w:marRight w:val="0"/>
      <w:marTop w:val="0"/>
      <w:marBottom w:val="0"/>
      <w:divBdr>
        <w:top w:val="none" w:sz="0" w:space="0" w:color="auto"/>
        <w:left w:val="none" w:sz="0" w:space="0" w:color="auto"/>
        <w:bottom w:val="none" w:sz="0" w:space="0" w:color="auto"/>
        <w:right w:val="none" w:sz="0" w:space="0" w:color="auto"/>
      </w:divBdr>
    </w:div>
    <w:div w:id="1518500756">
      <w:bodyDiv w:val="1"/>
      <w:marLeft w:val="0"/>
      <w:marRight w:val="0"/>
      <w:marTop w:val="0"/>
      <w:marBottom w:val="0"/>
      <w:divBdr>
        <w:top w:val="none" w:sz="0" w:space="0" w:color="auto"/>
        <w:left w:val="none" w:sz="0" w:space="0" w:color="auto"/>
        <w:bottom w:val="none" w:sz="0" w:space="0" w:color="auto"/>
        <w:right w:val="none" w:sz="0" w:space="0" w:color="auto"/>
      </w:divBdr>
    </w:div>
    <w:div w:id="1519079327">
      <w:bodyDiv w:val="1"/>
      <w:marLeft w:val="0"/>
      <w:marRight w:val="0"/>
      <w:marTop w:val="0"/>
      <w:marBottom w:val="0"/>
      <w:divBdr>
        <w:top w:val="none" w:sz="0" w:space="0" w:color="auto"/>
        <w:left w:val="none" w:sz="0" w:space="0" w:color="auto"/>
        <w:bottom w:val="none" w:sz="0" w:space="0" w:color="auto"/>
        <w:right w:val="none" w:sz="0" w:space="0" w:color="auto"/>
      </w:divBdr>
    </w:div>
    <w:div w:id="1519081585">
      <w:bodyDiv w:val="1"/>
      <w:marLeft w:val="0"/>
      <w:marRight w:val="0"/>
      <w:marTop w:val="0"/>
      <w:marBottom w:val="0"/>
      <w:divBdr>
        <w:top w:val="none" w:sz="0" w:space="0" w:color="auto"/>
        <w:left w:val="none" w:sz="0" w:space="0" w:color="auto"/>
        <w:bottom w:val="none" w:sz="0" w:space="0" w:color="auto"/>
        <w:right w:val="none" w:sz="0" w:space="0" w:color="auto"/>
      </w:divBdr>
    </w:div>
    <w:div w:id="1519343938">
      <w:bodyDiv w:val="1"/>
      <w:marLeft w:val="0"/>
      <w:marRight w:val="0"/>
      <w:marTop w:val="0"/>
      <w:marBottom w:val="0"/>
      <w:divBdr>
        <w:top w:val="none" w:sz="0" w:space="0" w:color="auto"/>
        <w:left w:val="none" w:sz="0" w:space="0" w:color="auto"/>
        <w:bottom w:val="none" w:sz="0" w:space="0" w:color="auto"/>
        <w:right w:val="none" w:sz="0" w:space="0" w:color="auto"/>
      </w:divBdr>
    </w:div>
    <w:div w:id="1519461094">
      <w:bodyDiv w:val="1"/>
      <w:marLeft w:val="0"/>
      <w:marRight w:val="0"/>
      <w:marTop w:val="0"/>
      <w:marBottom w:val="0"/>
      <w:divBdr>
        <w:top w:val="none" w:sz="0" w:space="0" w:color="auto"/>
        <w:left w:val="none" w:sz="0" w:space="0" w:color="auto"/>
        <w:bottom w:val="none" w:sz="0" w:space="0" w:color="auto"/>
        <w:right w:val="none" w:sz="0" w:space="0" w:color="auto"/>
      </w:divBdr>
    </w:div>
    <w:div w:id="1519466594">
      <w:bodyDiv w:val="1"/>
      <w:marLeft w:val="0"/>
      <w:marRight w:val="0"/>
      <w:marTop w:val="0"/>
      <w:marBottom w:val="0"/>
      <w:divBdr>
        <w:top w:val="none" w:sz="0" w:space="0" w:color="auto"/>
        <w:left w:val="none" w:sz="0" w:space="0" w:color="auto"/>
        <w:bottom w:val="none" w:sz="0" w:space="0" w:color="auto"/>
        <w:right w:val="none" w:sz="0" w:space="0" w:color="auto"/>
      </w:divBdr>
    </w:div>
    <w:div w:id="1519539761">
      <w:bodyDiv w:val="1"/>
      <w:marLeft w:val="0"/>
      <w:marRight w:val="0"/>
      <w:marTop w:val="0"/>
      <w:marBottom w:val="0"/>
      <w:divBdr>
        <w:top w:val="none" w:sz="0" w:space="0" w:color="auto"/>
        <w:left w:val="none" w:sz="0" w:space="0" w:color="auto"/>
        <w:bottom w:val="none" w:sz="0" w:space="0" w:color="auto"/>
        <w:right w:val="none" w:sz="0" w:space="0" w:color="auto"/>
      </w:divBdr>
    </w:div>
    <w:div w:id="1519586475">
      <w:bodyDiv w:val="1"/>
      <w:marLeft w:val="0"/>
      <w:marRight w:val="0"/>
      <w:marTop w:val="0"/>
      <w:marBottom w:val="0"/>
      <w:divBdr>
        <w:top w:val="none" w:sz="0" w:space="0" w:color="auto"/>
        <w:left w:val="none" w:sz="0" w:space="0" w:color="auto"/>
        <w:bottom w:val="none" w:sz="0" w:space="0" w:color="auto"/>
        <w:right w:val="none" w:sz="0" w:space="0" w:color="auto"/>
      </w:divBdr>
    </w:div>
    <w:div w:id="1519781282">
      <w:bodyDiv w:val="1"/>
      <w:marLeft w:val="0"/>
      <w:marRight w:val="0"/>
      <w:marTop w:val="0"/>
      <w:marBottom w:val="0"/>
      <w:divBdr>
        <w:top w:val="none" w:sz="0" w:space="0" w:color="auto"/>
        <w:left w:val="none" w:sz="0" w:space="0" w:color="auto"/>
        <w:bottom w:val="none" w:sz="0" w:space="0" w:color="auto"/>
        <w:right w:val="none" w:sz="0" w:space="0" w:color="auto"/>
      </w:divBdr>
    </w:div>
    <w:div w:id="1520241549">
      <w:bodyDiv w:val="1"/>
      <w:marLeft w:val="0"/>
      <w:marRight w:val="0"/>
      <w:marTop w:val="0"/>
      <w:marBottom w:val="0"/>
      <w:divBdr>
        <w:top w:val="none" w:sz="0" w:space="0" w:color="auto"/>
        <w:left w:val="none" w:sz="0" w:space="0" w:color="auto"/>
        <w:bottom w:val="none" w:sz="0" w:space="0" w:color="auto"/>
        <w:right w:val="none" w:sz="0" w:space="0" w:color="auto"/>
      </w:divBdr>
    </w:div>
    <w:div w:id="1520658099">
      <w:bodyDiv w:val="1"/>
      <w:marLeft w:val="0"/>
      <w:marRight w:val="0"/>
      <w:marTop w:val="0"/>
      <w:marBottom w:val="0"/>
      <w:divBdr>
        <w:top w:val="none" w:sz="0" w:space="0" w:color="auto"/>
        <w:left w:val="none" w:sz="0" w:space="0" w:color="auto"/>
        <w:bottom w:val="none" w:sz="0" w:space="0" w:color="auto"/>
        <w:right w:val="none" w:sz="0" w:space="0" w:color="auto"/>
      </w:divBdr>
    </w:div>
    <w:div w:id="1520700023">
      <w:bodyDiv w:val="1"/>
      <w:marLeft w:val="0"/>
      <w:marRight w:val="0"/>
      <w:marTop w:val="0"/>
      <w:marBottom w:val="0"/>
      <w:divBdr>
        <w:top w:val="none" w:sz="0" w:space="0" w:color="auto"/>
        <w:left w:val="none" w:sz="0" w:space="0" w:color="auto"/>
        <w:bottom w:val="none" w:sz="0" w:space="0" w:color="auto"/>
        <w:right w:val="none" w:sz="0" w:space="0" w:color="auto"/>
      </w:divBdr>
    </w:div>
    <w:div w:id="1520702563">
      <w:bodyDiv w:val="1"/>
      <w:marLeft w:val="0"/>
      <w:marRight w:val="0"/>
      <w:marTop w:val="0"/>
      <w:marBottom w:val="0"/>
      <w:divBdr>
        <w:top w:val="none" w:sz="0" w:space="0" w:color="auto"/>
        <w:left w:val="none" w:sz="0" w:space="0" w:color="auto"/>
        <w:bottom w:val="none" w:sz="0" w:space="0" w:color="auto"/>
        <w:right w:val="none" w:sz="0" w:space="0" w:color="auto"/>
      </w:divBdr>
    </w:div>
    <w:div w:id="1520772529">
      <w:bodyDiv w:val="1"/>
      <w:marLeft w:val="0"/>
      <w:marRight w:val="0"/>
      <w:marTop w:val="0"/>
      <w:marBottom w:val="0"/>
      <w:divBdr>
        <w:top w:val="none" w:sz="0" w:space="0" w:color="auto"/>
        <w:left w:val="none" w:sz="0" w:space="0" w:color="auto"/>
        <w:bottom w:val="none" w:sz="0" w:space="0" w:color="auto"/>
        <w:right w:val="none" w:sz="0" w:space="0" w:color="auto"/>
      </w:divBdr>
    </w:div>
    <w:div w:id="1520778204">
      <w:bodyDiv w:val="1"/>
      <w:marLeft w:val="0"/>
      <w:marRight w:val="0"/>
      <w:marTop w:val="0"/>
      <w:marBottom w:val="0"/>
      <w:divBdr>
        <w:top w:val="none" w:sz="0" w:space="0" w:color="auto"/>
        <w:left w:val="none" w:sz="0" w:space="0" w:color="auto"/>
        <w:bottom w:val="none" w:sz="0" w:space="0" w:color="auto"/>
        <w:right w:val="none" w:sz="0" w:space="0" w:color="auto"/>
      </w:divBdr>
    </w:div>
    <w:div w:id="1520853493">
      <w:bodyDiv w:val="1"/>
      <w:marLeft w:val="0"/>
      <w:marRight w:val="0"/>
      <w:marTop w:val="0"/>
      <w:marBottom w:val="0"/>
      <w:divBdr>
        <w:top w:val="none" w:sz="0" w:space="0" w:color="auto"/>
        <w:left w:val="none" w:sz="0" w:space="0" w:color="auto"/>
        <w:bottom w:val="none" w:sz="0" w:space="0" w:color="auto"/>
        <w:right w:val="none" w:sz="0" w:space="0" w:color="auto"/>
      </w:divBdr>
    </w:div>
    <w:div w:id="1521160036">
      <w:bodyDiv w:val="1"/>
      <w:marLeft w:val="0"/>
      <w:marRight w:val="0"/>
      <w:marTop w:val="0"/>
      <w:marBottom w:val="0"/>
      <w:divBdr>
        <w:top w:val="none" w:sz="0" w:space="0" w:color="auto"/>
        <w:left w:val="none" w:sz="0" w:space="0" w:color="auto"/>
        <w:bottom w:val="none" w:sz="0" w:space="0" w:color="auto"/>
        <w:right w:val="none" w:sz="0" w:space="0" w:color="auto"/>
      </w:divBdr>
    </w:div>
    <w:div w:id="1521160896">
      <w:bodyDiv w:val="1"/>
      <w:marLeft w:val="0"/>
      <w:marRight w:val="0"/>
      <w:marTop w:val="0"/>
      <w:marBottom w:val="0"/>
      <w:divBdr>
        <w:top w:val="none" w:sz="0" w:space="0" w:color="auto"/>
        <w:left w:val="none" w:sz="0" w:space="0" w:color="auto"/>
        <w:bottom w:val="none" w:sz="0" w:space="0" w:color="auto"/>
        <w:right w:val="none" w:sz="0" w:space="0" w:color="auto"/>
      </w:divBdr>
    </w:div>
    <w:div w:id="1521237606">
      <w:bodyDiv w:val="1"/>
      <w:marLeft w:val="0"/>
      <w:marRight w:val="0"/>
      <w:marTop w:val="0"/>
      <w:marBottom w:val="0"/>
      <w:divBdr>
        <w:top w:val="none" w:sz="0" w:space="0" w:color="auto"/>
        <w:left w:val="none" w:sz="0" w:space="0" w:color="auto"/>
        <w:bottom w:val="none" w:sz="0" w:space="0" w:color="auto"/>
        <w:right w:val="none" w:sz="0" w:space="0" w:color="auto"/>
      </w:divBdr>
    </w:div>
    <w:div w:id="1521704086">
      <w:bodyDiv w:val="1"/>
      <w:marLeft w:val="0"/>
      <w:marRight w:val="0"/>
      <w:marTop w:val="0"/>
      <w:marBottom w:val="0"/>
      <w:divBdr>
        <w:top w:val="none" w:sz="0" w:space="0" w:color="auto"/>
        <w:left w:val="none" w:sz="0" w:space="0" w:color="auto"/>
        <w:bottom w:val="none" w:sz="0" w:space="0" w:color="auto"/>
        <w:right w:val="none" w:sz="0" w:space="0" w:color="auto"/>
      </w:divBdr>
    </w:div>
    <w:div w:id="1521705119">
      <w:bodyDiv w:val="1"/>
      <w:marLeft w:val="0"/>
      <w:marRight w:val="0"/>
      <w:marTop w:val="0"/>
      <w:marBottom w:val="0"/>
      <w:divBdr>
        <w:top w:val="none" w:sz="0" w:space="0" w:color="auto"/>
        <w:left w:val="none" w:sz="0" w:space="0" w:color="auto"/>
        <w:bottom w:val="none" w:sz="0" w:space="0" w:color="auto"/>
        <w:right w:val="none" w:sz="0" w:space="0" w:color="auto"/>
      </w:divBdr>
    </w:div>
    <w:div w:id="1522091452">
      <w:bodyDiv w:val="1"/>
      <w:marLeft w:val="0"/>
      <w:marRight w:val="0"/>
      <w:marTop w:val="0"/>
      <w:marBottom w:val="0"/>
      <w:divBdr>
        <w:top w:val="none" w:sz="0" w:space="0" w:color="auto"/>
        <w:left w:val="none" w:sz="0" w:space="0" w:color="auto"/>
        <w:bottom w:val="none" w:sz="0" w:space="0" w:color="auto"/>
        <w:right w:val="none" w:sz="0" w:space="0" w:color="auto"/>
      </w:divBdr>
    </w:div>
    <w:div w:id="1522355282">
      <w:bodyDiv w:val="1"/>
      <w:marLeft w:val="0"/>
      <w:marRight w:val="0"/>
      <w:marTop w:val="0"/>
      <w:marBottom w:val="0"/>
      <w:divBdr>
        <w:top w:val="none" w:sz="0" w:space="0" w:color="auto"/>
        <w:left w:val="none" w:sz="0" w:space="0" w:color="auto"/>
        <w:bottom w:val="none" w:sz="0" w:space="0" w:color="auto"/>
        <w:right w:val="none" w:sz="0" w:space="0" w:color="auto"/>
      </w:divBdr>
    </w:div>
    <w:div w:id="1522478341">
      <w:bodyDiv w:val="1"/>
      <w:marLeft w:val="0"/>
      <w:marRight w:val="0"/>
      <w:marTop w:val="0"/>
      <w:marBottom w:val="0"/>
      <w:divBdr>
        <w:top w:val="none" w:sz="0" w:space="0" w:color="auto"/>
        <w:left w:val="none" w:sz="0" w:space="0" w:color="auto"/>
        <w:bottom w:val="none" w:sz="0" w:space="0" w:color="auto"/>
        <w:right w:val="none" w:sz="0" w:space="0" w:color="auto"/>
      </w:divBdr>
    </w:div>
    <w:div w:id="1522666552">
      <w:bodyDiv w:val="1"/>
      <w:marLeft w:val="0"/>
      <w:marRight w:val="0"/>
      <w:marTop w:val="0"/>
      <w:marBottom w:val="0"/>
      <w:divBdr>
        <w:top w:val="none" w:sz="0" w:space="0" w:color="auto"/>
        <w:left w:val="none" w:sz="0" w:space="0" w:color="auto"/>
        <w:bottom w:val="none" w:sz="0" w:space="0" w:color="auto"/>
        <w:right w:val="none" w:sz="0" w:space="0" w:color="auto"/>
      </w:divBdr>
    </w:div>
    <w:div w:id="1523128027">
      <w:bodyDiv w:val="1"/>
      <w:marLeft w:val="0"/>
      <w:marRight w:val="0"/>
      <w:marTop w:val="0"/>
      <w:marBottom w:val="0"/>
      <w:divBdr>
        <w:top w:val="none" w:sz="0" w:space="0" w:color="auto"/>
        <w:left w:val="none" w:sz="0" w:space="0" w:color="auto"/>
        <w:bottom w:val="none" w:sz="0" w:space="0" w:color="auto"/>
        <w:right w:val="none" w:sz="0" w:space="0" w:color="auto"/>
      </w:divBdr>
    </w:div>
    <w:div w:id="1523397492">
      <w:bodyDiv w:val="1"/>
      <w:marLeft w:val="0"/>
      <w:marRight w:val="0"/>
      <w:marTop w:val="0"/>
      <w:marBottom w:val="0"/>
      <w:divBdr>
        <w:top w:val="none" w:sz="0" w:space="0" w:color="auto"/>
        <w:left w:val="none" w:sz="0" w:space="0" w:color="auto"/>
        <w:bottom w:val="none" w:sz="0" w:space="0" w:color="auto"/>
        <w:right w:val="none" w:sz="0" w:space="0" w:color="auto"/>
      </w:divBdr>
    </w:div>
    <w:div w:id="1523935295">
      <w:bodyDiv w:val="1"/>
      <w:marLeft w:val="0"/>
      <w:marRight w:val="0"/>
      <w:marTop w:val="0"/>
      <w:marBottom w:val="0"/>
      <w:divBdr>
        <w:top w:val="none" w:sz="0" w:space="0" w:color="auto"/>
        <w:left w:val="none" w:sz="0" w:space="0" w:color="auto"/>
        <w:bottom w:val="none" w:sz="0" w:space="0" w:color="auto"/>
        <w:right w:val="none" w:sz="0" w:space="0" w:color="auto"/>
      </w:divBdr>
    </w:div>
    <w:div w:id="1524175533">
      <w:bodyDiv w:val="1"/>
      <w:marLeft w:val="0"/>
      <w:marRight w:val="0"/>
      <w:marTop w:val="0"/>
      <w:marBottom w:val="0"/>
      <w:divBdr>
        <w:top w:val="none" w:sz="0" w:space="0" w:color="auto"/>
        <w:left w:val="none" w:sz="0" w:space="0" w:color="auto"/>
        <w:bottom w:val="none" w:sz="0" w:space="0" w:color="auto"/>
        <w:right w:val="none" w:sz="0" w:space="0" w:color="auto"/>
      </w:divBdr>
    </w:div>
    <w:div w:id="1524324233">
      <w:bodyDiv w:val="1"/>
      <w:marLeft w:val="0"/>
      <w:marRight w:val="0"/>
      <w:marTop w:val="0"/>
      <w:marBottom w:val="0"/>
      <w:divBdr>
        <w:top w:val="none" w:sz="0" w:space="0" w:color="auto"/>
        <w:left w:val="none" w:sz="0" w:space="0" w:color="auto"/>
        <w:bottom w:val="none" w:sz="0" w:space="0" w:color="auto"/>
        <w:right w:val="none" w:sz="0" w:space="0" w:color="auto"/>
      </w:divBdr>
    </w:div>
    <w:div w:id="1524443959">
      <w:bodyDiv w:val="1"/>
      <w:marLeft w:val="0"/>
      <w:marRight w:val="0"/>
      <w:marTop w:val="0"/>
      <w:marBottom w:val="0"/>
      <w:divBdr>
        <w:top w:val="none" w:sz="0" w:space="0" w:color="auto"/>
        <w:left w:val="none" w:sz="0" w:space="0" w:color="auto"/>
        <w:bottom w:val="none" w:sz="0" w:space="0" w:color="auto"/>
        <w:right w:val="none" w:sz="0" w:space="0" w:color="auto"/>
      </w:divBdr>
    </w:div>
    <w:div w:id="1524977851">
      <w:bodyDiv w:val="1"/>
      <w:marLeft w:val="0"/>
      <w:marRight w:val="0"/>
      <w:marTop w:val="0"/>
      <w:marBottom w:val="0"/>
      <w:divBdr>
        <w:top w:val="none" w:sz="0" w:space="0" w:color="auto"/>
        <w:left w:val="none" w:sz="0" w:space="0" w:color="auto"/>
        <w:bottom w:val="none" w:sz="0" w:space="0" w:color="auto"/>
        <w:right w:val="none" w:sz="0" w:space="0" w:color="auto"/>
      </w:divBdr>
    </w:div>
    <w:div w:id="1525092813">
      <w:bodyDiv w:val="1"/>
      <w:marLeft w:val="0"/>
      <w:marRight w:val="0"/>
      <w:marTop w:val="0"/>
      <w:marBottom w:val="0"/>
      <w:divBdr>
        <w:top w:val="none" w:sz="0" w:space="0" w:color="auto"/>
        <w:left w:val="none" w:sz="0" w:space="0" w:color="auto"/>
        <w:bottom w:val="none" w:sz="0" w:space="0" w:color="auto"/>
        <w:right w:val="none" w:sz="0" w:space="0" w:color="auto"/>
      </w:divBdr>
    </w:div>
    <w:div w:id="1525708244">
      <w:bodyDiv w:val="1"/>
      <w:marLeft w:val="0"/>
      <w:marRight w:val="0"/>
      <w:marTop w:val="0"/>
      <w:marBottom w:val="0"/>
      <w:divBdr>
        <w:top w:val="none" w:sz="0" w:space="0" w:color="auto"/>
        <w:left w:val="none" w:sz="0" w:space="0" w:color="auto"/>
        <w:bottom w:val="none" w:sz="0" w:space="0" w:color="auto"/>
        <w:right w:val="none" w:sz="0" w:space="0" w:color="auto"/>
      </w:divBdr>
    </w:div>
    <w:div w:id="1525709991">
      <w:bodyDiv w:val="1"/>
      <w:marLeft w:val="0"/>
      <w:marRight w:val="0"/>
      <w:marTop w:val="0"/>
      <w:marBottom w:val="0"/>
      <w:divBdr>
        <w:top w:val="none" w:sz="0" w:space="0" w:color="auto"/>
        <w:left w:val="none" w:sz="0" w:space="0" w:color="auto"/>
        <w:bottom w:val="none" w:sz="0" w:space="0" w:color="auto"/>
        <w:right w:val="none" w:sz="0" w:space="0" w:color="auto"/>
      </w:divBdr>
    </w:div>
    <w:div w:id="1526019755">
      <w:bodyDiv w:val="1"/>
      <w:marLeft w:val="0"/>
      <w:marRight w:val="0"/>
      <w:marTop w:val="0"/>
      <w:marBottom w:val="0"/>
      <w:divBdr>
        <w:top w:val="none" w:sz="0" w:space="0" w:color="auto"/>
        <w:left w:val="none" w:sz="0" w:space="0" w:color="auto"/>
        <w:bottom w:val="none" w:sz="0" w:space="0" w:color="auto"/>
        <w:right w:val="none" w:sz="0" w:space="0" w:color="auto"/>
      </w:divBdr>
    </w:div>
    <w:div w:id="1526286412">
      <w:bodyDiv w:val="1"/>
      <w:marLeft w:val="0"/>
      <w:marRight w:val="0"/>
      <w:marTop w:val="0"/>
      <w:marBottom w:val="0"/>
      <w:divBdr>
        <w:top w:val="none" w:sz="0" w:space="0" w:color="auto"/>
        <w:left w:val="none" w:sz="0" w:space="0" w:color="auto"/>
        <w:bottom w:val="none" w:sz="0" w:space="0" w:color="auto"/>
        <w:right w:val="none" w:sz="0" w:space="0" w:color="auto"/>
      </w:divBdr>
    </w:div>
    <w:div w:id="1526400392">
      <w:bodyDiv w:val="1"/>
      <w:marLeft w:val="0"/>
      <w:marRight w:val="0"/>
      <w:marTop w:val="0"/>
      <w:marBottom w:val="0"/>
      <w:divBdr>
        <w:top w:val="none" w:sz="0" w:space="0" w:color="auto"/>
        <w:left w:val="none" w:sz="0" w:space="0" w:color="auto"/>
        <w:bottom w:val="none" w:sz="0" w:space="0" w:color="auto"/>
        <w:right w:val="none" w:sz="0" w:space="0" w:color="auto"/>
      </w:divBdr>
    </w:div>
    <w:div w:id="1526404355">
      <w:bodyDiv w:val="1"/>
      <w:marLeft w:val="0"/>
      <w:marRight w:val="0"/>
      <w:marTop w:val="0"/>
      <w:marBottom w:val="0"/>
      <w:divBdr>
        <w:top w:val="none" w:sz="0" w:space="0" w:color="auto"/>
        <w:left w:val="none" w:sz="0" w:space="0" w:color="auto"/>
        <w:bottom w:val="none" w:sz="0" w:space="0" w:color="auto"/>
        <w:right w:val="none" w:sz="0" w:space="0" w:color="auto"/>
      </w:divBdr>
    </w:div>
    <w:div w:id="1526552130">
      <w:bodyDiv w:val="1"/>
      <w:marLeft w:val="0"/>
      <w:marRight w:val="0"/>
      <w:marTop w:val="0"/>
      <w:marBottom w:val="0"/>
      <w:divBdr>
        <w:top w:val="none" w:sz="0" w:space="0" w:color="auto"/>
        <w:left w:val="none" w:sz="0" w:space="0" w:color="auto"/>
        <w:bottom w:val="none" w:sz="0" w:space="0" w:color="auto"/>
        <w:right w:val="none" w:sz="0" w:space="0" w:color="auto"/>
      </w:divBdr>
    </w:div>
    <w:div w:id="1526821517">
      <w:bodyDiv w:val="1"/>
      <w:marLeft w:val="0"/>
      <w:marRight w:val="0"/>
      <w:marTop w:val="0"/>
      <w:marBottom w:val="0"/>
      <w:divBdr>
        <w:top w:val="none" w:sz="0" w:space="0" w:color="auto"/>
        <w:left w:val="none" w:sz="0" w:space="0" w:color="auto"/>
        <w:bottom w:val="none" w:sz="0" w:space="0" w:color="auto"/>
        <w:right w:val="none" w:sz="0" w:space="0" w:color="auto"/>
      </w:divBdr>
    </w:div>
    <w:div w:id="1527016173">
      <w:bodyDiv w:val="1"/>
      <w:marLeft w:val="0"/>
      <w:marRight w:val="0"/>
      <w:marTop w:val="0"/>
      <w:marBottom w:val="0"/>
      <w:divBdr>
        <w:top w:val="none" w:sz="0" w:space="0" w:color="auto"/>
        <w:left w:val="none" w:sz="0" w:space="0" w:color="auto"/>
        <w:bottom w:val="none" w:sz="0" w:space="0" w:color="auto"/>
        <w:right w:val="none" w:sz="0" w:space="0" w:color="auto"/>
      </w:divBdr>
    </w:div>
    <w:div w:id="1527402937">
      <w:bodyDiv w:val="1"/>
      <w:marLeft w:val="0"/>
      <w:marRight w:val="0"/>
      <w:marTop w:val="0"/>
      <w:marBottom w:val="0"/>
      <w:divBdr>
        <w:top w:val="none" w:sz="0" w:space="0" w:color="auto"/>
        <w:left w:val="none" w:sz="0" w:space="0" w:color="auto"/>
        <w:bottom w:val="none" w:sz="0" w:space="0" w:color="auto"/>
        <w:right w:val="none" w:sz="0" w:space="0" w:color="auto"/>
      </w:divBdr>
    </w:div>
    <w:div w:id="1527449391">
      <w:bodyDiv w:val="1"/>
      <w:marLeft w:val="0"/>
      <w:marRight w:val="0"/>
      <w:marTop w:val="0"/>
      <w:marBottom w:val="0"/>
      <w:divBdr>
        <w:top w:val="none" w:sz="0" w:space="0" w:color="auto"/>
        <w:left w:val="none" w:sz="0" w:space="0" w:color="auto"/>
        <w:bottom w:val="none" w:sz="0" w:space="0" w:color="auto"/>
        <w:right w:val="none" w:sz="0" w:space="0" w:color="auto"/>
      </w:divBdr>
    </w:div>
    <w:div w:id="1527718620">
      <w:bodyDiv w:val="1"/>
      <w:marLeft w:val="0"/>
      <w:marRight w:val="0"/>
      <w:marTop w:val="0"/>
      <w:marBottom w:val="0"/>
      <w:divBdr>
        <w:top w:val="none" w:sz="0" w:space="0" w:color="auto"/>
        <w:left w:val="none" w:sz="0" w:space="0" w:color="auto"/>
        <w:bottom w:val="none" w:sz="0" w:space="0" w:color="auto"/>
        <w:right w:val="none" w:sz="0" w:space="0" w:color="auto"/>
      </w:divBdr>
    </w:div>
    <w:div w:id="1527794022">
      <w:bodyDiv w:val="1"/>
      <w:marLeft w:val="0"/>
      <w:marRight w:val="0"/>
      <w:marTop w:val="0"/>
      <w:marBottom w:val="0"/>
      <w:divBdr>
        <w:top w:val="none" w:sz="0" w:space="0" w:color="auto"/>
        <w:left w:val="none" w:sz="0" w:space="0" w:color="auto"/>
        <w:bottom w:val="none" w:sz="0" w:space="0" w:color="auto"/>
        <w:right w:val="none" w:sz="0" w:space="0" w:color="auto"/>
      </w:divBdr>
    </w:div>
    <w:div w:id="1527988552">
      <w:bodyDiv w:val="1"/>
      <w:marLeft w:val="0"/>
      <w:marRight w:val="0"/>
      <w:marTop w:val="0"/>
      <w:marBottom w:val="0"/>
      <w:divBdr>
        <w:top w:val="none" w:sz="0" w:space="0" w:color="auto"/>
        <w:left w:val="none" w:sz="0" w:space="0" w:color="auto"/>
        <w:bottom w:val="none" w:sz="0" w:space="0" w:color="auto"/>
        <w:right w:val="none" w:sz="0" w:space="0" w:color="auto"/>
      </w:divBdr>
    </w:div>
    <w:div w:id="1528255465">
      <w:bodyDiv w:val="1"/>
      <w:marLeft w:val="0"/>
      <w:marRight w:val="0"/>
      <w:marTop w:val="0"/>
      <w:marBottom w:val="0"/>
      <w:divBdr>
        <w:top w:val="none" w:sz="0" w:space="0" w:color="auto"/>
        <w:left w:val="none" w:sz="0" w:space="0" w:color="auto"/>
        <w:bottom w:val="none" w:sz="0" w:space="0" w:color="auto"/>
        <w:right w:val="none" w:sz="0" w:space="0" w:color="auto"/>
      </w:divBdr>
    </w:div>
    <w:div w:id="1528636527">
      <w:bodyDiv w:val="1"/>
      <w:marLeft w:val="0"/>
      <w:marRight w:val="0"/>
      <w:marTop w:val="0"/>
      <w:marBottom w:val="0"/>
      <w:divBdr>
        <w:top w:val="none" w:sz="0" w:space="0" w:color="auto"/>
        <w:left w:val="none" w:sz="0" w:space="0" w:color="auto"/>
        <w:bottom w:val="none" w:sz="0" w:space="0" w:color="auto"/>
        <w:right w:val="none" w:sz="0" w:space="0" w:color="auto"/>
      </w:divBdr>
    </w:div>
    <w:div w:id="1529248749">
      <w:bodyDiv w:val="1"/>
      <w:marLeft w:val="0"/>
      <w:marRight w:val="0"/>
      <w:marTop w:val="0"/>
      <w:marBottom w:val="0"/>
      <w:divBdr>
        <w:top w:val="none" w:sz="0" w:space="0" w:color="auto"/>
        <w:left w:val="none" w:sz="0" w:space="0" w:color="auto"/>
        <w:bottom w:val="none" w:sz="0" w:space="0" w:color="auto"/>
        <w:right w:val="none" w:sz="0" w:space="0" w:color="auto"/>
      </w:divBdr>
    </w:div>
    <w:div w:id="1529443368">
      <w:bodyDiv w:val="1"/>
      <w:marLeft w:val="0"/>
      <w:marRight w:val="0"/>
      <w:marTop w:val="0"/>
      <w:marBottom w:val="0"/>
      <w:divBdr>
        <w:top w:val="none" w:sz="0" w:space="0" w:color="auto"/>
        <w:left w:val="none" w:sz="0" w:space="0" w:color="auto"/>
        <w:bottom w:val="none" w:sz="0" w:space="0" w:color="auto"/>
        <w:right w:val="none" w:sz="0" w:space="0" w:color="auto"/>
      </w:divBdr>
    </w:div>
    <w:div w:id="1529754097">
      <w:bodyDiv w:val="1"/>
      <w:marLeft w:val="0"/>
      <w:marRight w:val="0"/>
      <w:marTop w:val="0"/>
      <w:marBottom w:val="0"/>
      <w:divBdr>
        <w:top w:val="none" w:sz="0" w:space="0" w:color="auto"/>
        <w:left w:val="none" w:sz="0" w:space="0" w:color="auto"/>
        <w:bottom w:val="none" w:sz="0" w:space="0" w:color="auto"/>
        <w:right w:val="none" w:sz="0" w:space="0" w:color="auto"/>
      </w:divBdr>
    </w:div>
    <w:div w:id="1529756098">
      <w:bodyDiv w:val="1"/>
      <w:marLeft w:val="0"/>
      <w:marRight w:val="0"/>
      <w:marTop w:val="0"/>
      <w:marBottom w:val="0"/>
      <w:divBdr>
        <w:top w:val="none" w:sz="0" w:space="0" w:color="auto"/>
        <w:left w:val="none" w:sz="0" w:space="0" w:color="auto"/>
        <w:bottom w:val="none" w:sz="0" w:space="0" w:color="auto"/>
        <w:right w:val="none" w:sz="0" w:space="0" w:color="auto"/>
      </w:divBdr>
    </w:div>
    <w:div w:id="1529875430">
      <w:bodyDiv w:val="1"/>
      <w:marLeft w:val="0"/>
      <w:marRight w:val="0"/>
      <w:marTop w:val="0"/>
      <w:marBottom w:val="0"/>
      <w:divBdr>
        <w:top w:val="none" w:sz="0" w:space="0" w:color="auto"/>
        <w:left w:val="none" w:sz="0" w:space="0" w:color="auto"/>
        <w:bottom w:val="none" w:sz="0" w:space="0" w:color="auto"/>
        <w:right w:val="none" w:sz="0" w:space="0" w:color="auto"/>
      </w:divBdr>
    </w:div>
    <w:div w:id="1530215841">
      <w:bodyDiv w:val="1"/>
      <w:marLeft w:val="0"/>
      <w:marRight w:val="0"/>
      <w:marTop w:val="0"/>
      <w:marBottom w:val="0"/>
      <w:divBdr>
        <w:top w:val="none" w:sz="0" w:space="0" w:color="auto"/>
        <w:left w:val="none" w:sz="0" w:space="0" w:color="auto"/>
        <w:bottom w:val="none" w:sz="0" w:space="0" w:color="auto"/>
        <w:right w:val="none" w:sz="0" w:space="0" w:color="auto"/>
      </w:divBdr>
    </w:div>
    <w:div w:id="1530222075">
      <w:bodyDiv w:val="1"/>
      <w:marLeft w:val="0"/>
      <w:marRight w:val="0"/>
      <w:marTop w:val="0"/>
      <w:marBottom w:val="0"/>
      <w:divBdr>
        <w:top w:val="none" w:sz="0" w:space="0" w:color="auto"/>
        <w:left w:val="none" w:sz="0" w:space="0" w:color="auto"/>
        <w:bottom w:val="none" w:sz="0" w:space="0" w:color="auto"/>
        <w:right w:val="none" w:sz="0" w:space="0" w:color="auto"/>
      </w:divBdr>
    </w:div>
    <w:div w:id="1530795958">
      <w:bodyDiv w:val="1"/>
      <w:marLeft w:val="0"/>
      <w:marRight w:val="0"/>
      <w:marTop w:val="0"/>
      <w:marBottom w:val="0"/>
      <w:divBdr>
        <w:top w:val="none" w:sz="0" w:space="0" w:color="auto"/>
        <w:left w:val="none" w:sz="0" w:space="0" w:color="auto"/>
        <w:bottom w:val="none" w:sz="0" w:space="0" w:color="auto"/>
        <w:right w:val="none" w:sz="0" w:space="0" w:color="auto"/>
      </w:divBdr>
    </w:div>
    <w:div w:id="1531140140">
      <w:bodyDiv w:val="1"/>
      <w:marLeft w:val="0"/>
      <w:marRight w:val="0"/>
      <w:marTop w:val="0"/>
      <w:marBottom w:val="0"/>
      <w:divBdr>
        <w:top w:val="none" w:sz="0" w:space="0" w:color="auto"/>
        <w:left w:val="none" w:sz="0" w:space="0" w:color="auto"/>
        <w:bottom w:val="none" w:sz="0" w:space="0" w:color="auto"/>
        <w:right w:val="none" w:sz="0" w:space="0" w:color="auto"/>
      </w:divBdr>
    </w:div>
    <w:div w:id="1531262144">
      <w:bodyDiv w:val="1"/>
      <w:marLeft w:val="0"/>
      <w:marRight w:val="0"/>
      <w:marTop w:val="0"/>
      <w:marBottom w:val="0"/>
      <w:divBdr>
        <w:top w:val="none" w:sz="0" w:space="0" w:color="auto"/>
        <w:left w:val="none" w:sz="0" w:space="0" w:color="auto"/>
        <w:bottom w:val="none" w:sz="0" w:space="0" w:color="auto"/>
        <w:right w:val="none" w:sz="0" w:space="0" w:color="auto"/>
      </w:divBdr>
    </w:div>
    <w:div w:id="1531458868">
      <w:bodyDiv w:val="1"/>
      <w:marLeft w:val="0"/>
      <w:marRight w:val="0"/>
      <w:marTop w:val="0"/>
      <w:marBottom w:val="0"/>
      <w:divBdr>
        <w:top w:val="none" w:sz="0" w:space="0" w:color="auto"/>
        <w:left w:val="none" w:sz="0" w:space="0" w:color="auto"/>
        <w:bottom w:val="none" w:sz="0" w:space="0" w:color="auto"/>
        <w:right w:val="none" w:sz="0" w:space="0" w:color="auto"/>
      </w:divBdr>
    </w:div>
    <w:div w:id="1531990741">
      <w:bodyDiv w:val="1"/>
      <w:marLeft w:val="0"/>
      <w:marRight w:val="0"/>
      <w:marTop w:val="0"/>
      <w:marBottom w:val="0"/>
      <w:divBdr>
        <w:top w:val="none" w:sz="0" w:space="0" w:color="auto"/>
        <w:left w:val="none" w:sz="0" w:space="0" w:color="auto"/>
        <w:bottom w:val="none" w:sz="0" w:space="0" w:color="auto"/>
        <w:right w:val="none" w:sz="0" w:space="0" w:color="auto"/>
      </w:divBdr>
    </w:div>
    <w:div w:id="1532298579">
      <w:bodyDiv w:val="1"/>
      <w:marLeft w:val="0"/>
      <w:marRight w:val="0"/>
      <w:marTop w:val="0"/>
      <w:marBottom w:val="0"/>
      <w:divBdr>
        <w:top w:val="none" w:sz="0" w:space="0" w:color="auto"/>
        <w:left w:val="none" w:sz="0" w:space="0" w:color="auto"/>
        <w:bottom w:val="none" w:sz="0" w:space="0" w:color="auto"/>
        <w:right w:val="none" w:sz="0" w:space="0" w:color="auto"/>
      </w:divBdr>
    </w:div>
    <w:div w:id="1532451081">
      <w:bodyDiv w:val="1"/>
      <w:marLeft w:val="0"/>
      <w:marRight w:val="0"/>
      <w:marTop w:val="0"/>
      <w:marBottom w:val="0"/>
      <w:divBdr>
        <w:top w:val="none" w:sz="0" w:space="0" w:color="auto"/>
        <w:left w:val="none" w:sz="0" w:space="0" w:color="auto"/>
        <w:bottom w:val="none" w:sz="0" w:space="0" w:color="auto"/>
        <w:right w:val="none" w:sz="0" w:space="0" w:color="auto"/>
      </w:divBdr>
    </w:div>
    <w:div w:id="1532495413">
      <w:bodyDiv w:val="1"/>
      <w:marLeft w:val="0"/>
      <w:marRight w:val="0"/>
      <w:marTop w:val="0"/>
      <w:marBottom w:val="0"/>
      <w:divBdr>
        <w:top w:val="none" w:sz="0" w:space="0" w:color="auto"/>
        <w:left w:val="none" w:sz="0" w:space="0" w:color="auto"/>
        <w:bottom w:val="none" w:sz="0" w:space="0" w:color="auto"/>
        <w:right w:val="none" w:sz="0" w:space="0" w:color="auto"/>
      </w:divBdr>
    </w:div>
    <w:div w:id="1532573780">
      <w:bodyDiv w:val="1"/>
      <w:marLeft w:val="0"/>
      <w:marRight w:val="0"/>
      <w:marTop w:val="0"/>
      <w:marBottom w:val="0"/>
      <w:divBdr>
        <w:top w:val="none" w:sz="0" w:space="0" w:color="auto"/>
        <w:left w:val="none" w:sz="0" w:space="0" w:color="auto"/>
        <w:bottom w:val="none" w:sz="0" w:space="0" w:color="auto"/>
        <w:right w:val="none" w:sz="0" w:space="0" w:color="auto"/>
      </w:divBdr>
    </w:div>
    <w:div w:id="1532955971">
      <w:bodyDiv w:val="1"/>
      <w:marLeft w:val="0"/>
      <w:marRight w:val="0"/>
      <w:marTop w:val="0"/>
      <w:marBottom w:val="0"/>
      <w:divBdr>
        <w:top w:val="none" w:sz="0" w:space="0" w:color="auto"/>
        <w:left w:val="none" w:sz="0" w:space="0" w:color="auto"/>
        <w:bottom w:val="none" w:sz="0" w:space="0" w:color="auto"/>
        <w:right w:val="none" w:sz="0" w:space="0" w:color="auto"/>
      </w:divBdr>
    </w:div>
    <w:div w:id="1533111466">
      <w:bodyDiv w:val="1"/>
      <w:marLeft w:val="0"/>
      <w:marRight w:val="0"/>
      <w:marTop w:val="0"/>
      <w:marBottom w:val="0"/>
      <w:divBdr>
        <w:top w:val="none" w:sz="0" w:space="0" w:color="auto"/>
        <w:left w:val="none" w:sz="0" w:space="0" w:color="auto"/>
        <w:bottom w:val="none" w:sz="0" w:space="0" w:color="auto"/>
        <w:right w:val="none" w:sz="0" w:space="0" w:color="auto"/>
      </w:divBdr>
    </w:div>
    <w:div w:id="1533303147">
      <w:bodyDiv w:val="1"/>
      <w:marLeft w:val="0"/>
      <w:marRight w:val="0"/>
      <w:marTop w:val="0"/>
      <w:marBottom w:val="0"/>
      <w:divBdr>
        <w:top w:val="none" w:sz="0" w:space="0" w:color="auto"/>
        <w:left w:val="none" w:sz="0" w:space="0" w:color="auto"/>
        <w:bottom w:val="none" w:sz="0" w:space="0" w:color="auto"/>
        <w:right w:val="none" w:sz="0" w:space="0" w:color="auto"/>
      </w:divBdr>
    </w:div>
    <w:div w:id="1533767143">
      <w:bodyDiv w:val="1"/>
      <w:marLeft w:val="0"/>
      <w:marRight w:val="0"/>
      <w:marTop w:val="0"/>
      <w:marBottom w:val="0"/>
      <w:divBdr>
        <w:top w:val="none" w:sz="0" w:space="0" w:color="auto"/>
        <w:left w:val="none" w:sz="0" w:space="0" w:color="auto"/>
        <w:bottom w:val="none" w:sz="0" w:space="0" w:color="auto"/>
        <w:right w:val="none" w:sz="0" w:space="0" w:color="auto"/>
      </w:divBdr>
    </w:div>
    <w:div w:id="1533883448">
      <w:bodyDiv w:val="1"/>
      <w:marLeft w:val="0"/>
      <w:marRight w:val="0"/>
      <w:marTop w:val="0"/>
      <w:marBottom w:val="0"/>
      <w:divBdr>
        <w:top w:val="none" w:sz="0" w:space="0" w:color="auto"/>
        <w:left w:val="none" w:sz="0" w:space="0" w:color="auto"/>
        <w:bottom w:val="none" w:sz="0" w:space="0" w:color="auto"/>
        <w:right w:val="none" w:sz="0" w:space="0" w:color="auto"/>
      </w:divBdr>
    </w:div>
    <w:div w:id="1534154890">
      <w:bodyDiv w:val="1"/>
      <w:marLeft w:val="0"/>
      <w:marRight w:val="0"/>
      <w:marTop w:val="0"/>
      <w:marBottom w:val="0"/>
      <w:divBdr>
        <w:top w:val="none" w:sz="0" w:space="0" w:color="auto"/>
        <w:left w:val="none" w:sz="0" w:space="0" w:color="auto"/>
        <w:bottom w:val="none" w:sz="0" w:space="0" w:color="auto"/>
        <w:right w:val="none" w:sz="0" w:space="0" w:color="auto"/>
      </w:divBdr>
    </w:div>
    <w:div w:id="1534686633">
      <w:bodyDiv w:val="1"/>
      <w:marLeft w:val="0"/>
      <w:marRight w:val="0"/>
      <w:marTop w:val="0"/>
      <w:marBottom w:val="0"/>
      <w:divBdr>
        <w:top w:val="none" w:sz="0" w:space="0" w:color="auto"/>
        <w:left w:val="none" w:sz="0" w:space="0" w:color="auto"/>
        <w:bottom w:val="none" w:sz="0" w:space="0" w:color="auto"/>
        <w:right w:val="none" w:sz="0" w:space="0" w:color="auto"/>
      </w:divBdr>
    </w:div>
    <w:div w:id="1534687585">
      <w:bodyDiv w:val="1"/>
      <w:marLeft w:val="0"/>
      <w:marRight w:val="0"/>
      <w:marTop w:val="0"/>
      <w:marBottom w:val="0"/>
      <w:divBdr>
        <w:top w:val="none" w:sz="0" w:space="0" w:color="auto"/>
        <w:left w:val="none" w:sz="0" w:space="0" w:color="auto"/>
        <w:bottom w:val="none" w:sz="0" w:space="0" w:color="auto"/>
        <w:right w:val="none" w:sz="0" w:space="0" w:color="auto"/>
      </w:divBdr>
    </w:div>
    <w:div w:id="1534732062">
      <w:bodyDiv w:val="1"/>
      <w:marLeft w:val="0"/>
      <w:marRight w:val="0"/>
      <w:marTop w:val="0"/>
      <w:marBottom w:val="0"/>
      <w:divBdr>
        <w:top w:val="none" w:sz="0" w:space="0" w:color="auto"/>
        <w:left w:val="none" w:sz="0" w:space="0" w:color="auto"/>
        <w:bottom w:val="none" w:sz="0" w:space="0" w:color="auto"/>
        <w:right w:val="none" w:sz="0" w:space="0" w:color="auto"/>
      </w:divBdr>
    </w:div>
    <w:div w:id="1534884522">
      <w:bodyDiv w:val="1"/>
      <w:marLeft w:val="0"/>
      <w:marRight w:val="0"/>
      <w:marTop w:val="0"/>
      <w:marBottom w:val="0"/>
      <w:divBdr>
        <w:top w:val="none" w:sz="0" w:space="0" w:color="auto"/>
        <w:left w:val="none" w:sz="0" w:space="0" w:color="auto"/>
        <w:bottom w:val="none" w:sz="0" w:space="0" w:color="auto"/>
        <w:right w:val="none" w:sz="0" w:space="0" w:color="auto"/>
      </w:divBdr>
    </w:div>
    <w:div w:id="1535118765">
      <w:bodyDiv w:val="1"/>
      <w:marLeft w:val="0"/>
      <w:marRight w:val="0"/>
      <w:marTop w:val="0"/>
      <w:marBottom w:val="0"/>
      <w:divBdr>
        <w:top w:val="none" w:sz="0" w:space="0" w:color="auto"/>
        <w:left w:val="none" w:sz="0" w:space="0" w:color="auto"/>
        <w:bottom w:val="none" w:sz="0" w:space="0" w:color="auto"/>
        <w:right w:val="none" w:sz="0" w:space="0" w:color="auto"/>
      </w:divBdr>
    </w:div>
    <w:div w:id="1535121939">
      <w:bodyDiv w:val="1"/>
      <w:marLeft w:val="0"/>
      <w:marRight w:val="0"/>
      <w:marTop w:val="0"/>
      <w:marBottom w:val="0"/>
      <w:divBdr>
        <w:top w:val="none" w:sz="0" w:space="0" w:color="auto"/>
        <w:left w:val="none" w:sz="0" w:space="0" w:color="auto"/>
        <w:bottom w:val="none" w:sz="0" w:space="0" w:color="auto"/>
        <w:right w:val="none" w:sz="0" w:space="0" w:color="auto"/>
      </w:divBdr>
    </w:div>
    <w:div w:id="1535192358">
      <w:bodyDiv w:val="1"/>
      <w:marLeft w:val="0"/>
      <w:marRight w:val="0"/>
      <w:marTop w:val="0"/>
      <w:marBottom w:val="0"/>
      <w:divBdr>
        <w:top w:val="none" w:sz="0" w:space="0" w:color="auto"/>
        <w:left w:val="none" w:sz="0" w:space="0" w:color="auto"/>
        <w:bottom w:val="none" w:sz="0" w:space="0" w:color="auto"/>
        <w:right w:val="none" w:sz="0" w:space="0" w:color="auto"/>
      </w:divBdr>
    </w:div>
    <w:div w:id="1535382041">
      <w:bodyDiv w:val="1"/>
      <w:marLeft w:val="0"/>
      <w:marRight w:val="0"/>
      <w:marTop w:val="0"/>
      <w:marBottom w:val="0"/>
      <w:divBdr>
        <w:top w:val="none" w:sz="0" w:space="0" w:color="auto"/>
        <w:left w:val="none" w:sz="0" w:space="0" w:color="auto"/>
        <w:bottom w:val="none" w:sz="0" w:space="0" w:color="auto"/>
        <w:right w:val="none" w:sz="0" w:space="0" w:color="auto"/>
      </w:divBdr>
    </w:div>
    <w:div w:id="1535535804">
      <w:bodyDiv w:val="1"/>
      <w:marLeft w:val="0"/>
      <w:marRight w:val="0"/>
      <w:marTop w:val="0"/>
      <w:marBottom w:val="0"/>
      <w:divBdr>
        <w:top w:val="none" w:sz="0" w:space="0" w:color="auto"/>
        <w:left w:val="none" w:sz="0" w:space="0" w:color="auto"/>
        <w:bottom w:val="none" w:sz="0" w:space="0" w:color="auto"/>
        <w:right w:val="none" w:sz="0" w:space="0" w:color="auto"/>
      </w:divBdr>
    </w:div>
    <w:div w:id="1535851895">
      <w:bodyDiv w:val="1"/>
      <w:marLeft w:val="0"/>
      <w:marRight w:val="0"/>
      <w:marTop w:val="0"/>
      <w:marBottom w:val="0"/>
      <w:divBdr>
        <w:top w:val="none" w:sz="0" w:space="0" w:color="auto"/>
        <w:left w:val="none" w:sz="0" w:space="0" w:color="auto"/>
        <w:bottom w:val="none" w:sz="0" w:space="0" w:color="auto"/>
        <w:right w:val="none" w:sz="0" w:space="0" w:color="auto"/>
      </w:divBdr>
    </w:div>
    <w:div w:id="1535998242">
      <w:bodyDiv w:val="1"/>
      <w:marLeft w:val="0"/>
      <w:marRight w:val="0"/>
      <w:marTop w:val="0"/>
      <w:marBottom w:val="0"/>
      <w:divBdr>
        <w:top w:val="none" w:sz="0" w:space="0" w:color="auto"/>
        <w:left w:val="none" w:sz="0" w:space="0" w:color="auto"/>
        <w:bottom w:val="none" w:sz="0" w:space="0" w:color="auto"/>
        <w:right w:val="none" w:sz="0" w:space="0" w:color="auto"/>
      </w:divBdr>
    </w:div>
    <w:div w:id="1536039548">
      <w:bodyDiv w:val="1"/>
      <w:marLeft w:val="0"/>
      <w:marRight w:val="0"/>
      <w:marTop w:val="0"/>
      <w:marBottom w:val="0"/>
      <w:divBdr>
        <w:top w:val="none" w:sz="0" w:space="0" w:color="auto"/>
        <w:left w:val="none" w:sz="0" w:space="0" w:color="auto"/>
        <w:bottom w:val="none" w:sz="0" w:space="0" w:color="auto"/>
        <w:right w:val="none" w:sz="0" w:space="0" w:color="auto"/>
      </w:divBdr>
    </w:div>
    <w:div w:id="1536305185">
      <w:bodyDiv w:val="1"/>
      <w:marLeft w:val="0"/>
      <w:marRight w:val="0"/>
      <w:marTop w:val="0"/>
      <w:marBottom w:val="0"/>
      <w:divBdr>
        <w:top w:val="none" w:sz="0" w:space="0" w:color="auto"/>
        <w:left w:val="none" w:sz="0" w:space="0" w:color="auto"/>
        <w:bottom w:val="none" w:sz="0" w:space="0" w:color="auto"/>
        <w:right w:val="none" w:sz="0" w:space="0" w:color="auto"/>
      </w:divBdr>
    </w:div>
    <w:div w:id="1536306283">
      <w:bodyDiv w:val="1"/>
      <w:marLeft w:val="0"/>
      <w:marRight w:val="0"/>
      <w:marTop w:val="0"/>
      <w:marBottom w:val="0"/>
      <w:divBdr>
        <w:top w:val="none" w:sz="0" w:space="0" w:color="auto"/>
        <w:left w:val="none" w:sz="0" w:space="0" w:color="auto"/>
        <w:bottom w:val="none" w:sz="0" w:space="0" w:color="auto"/>
        <w:right w:val="none" w:sz="0" w:space="0" w:color="auto"/>
      </w:divBdr>
    </w:div>
    <w:div w:id="1536507247">
      <w:bodyDiv w:val="1"/>
      <w:marLeft w:val="0"/>
      <w:marRight w:val="0"/>
      <w:marTop w:val="0"/>
      <w:marBottom w:val="0"/>
      <w:divBdr>
        <w:top w:val="none" w:sz="0" w:space="0" w:color="auto"/>
        <w:left w:val="none" w:sz="0" w:space="0" w:color="auto"/>
        <w:bottom w:val="none" w:sz="0" w:space="0" w:color="auto"/>
        <w:right w:val="none" w:sz="0" w:space="0" w:color="auto"/>
      </w:divBdr>
    </w:div>
    <w:div w:id="1536890171">
      <w:bodyDiv w:val="1"/>
      <w:marLeft w:val="0"/>
      <w:marRight w:val="0"/>
      <w:marTop w:val="0"/>
      <w:marBottom w:val="0"/>
      <w:divBdr>
        <w:top w:val="none" w:sz="0" w:space="0" w:color="auto"/>
        <w:left w:val="none" w:sz="0" w:space="0" w:color="auto"/>
        <w:bottom w:val="none" w:sz="0" w:space="0" w:color="auto"/>
        <w:right w:val="none" w:sz="0" w:space="0" w:color="auto"/>
      </w:divBdr>
    </w:div>
    <w:div w:id="1537696792">
      <w:bodyDiv w:val="1"/>
      <w:marLeft w:val="0"/>
      <w:marRight w:val="0"/>
      <w:marTop w:val="0"/>
      <w:marBottom w:val="0"/>
      <w:divBdr>
        <w:top w:val="none" w:sz="0" w:space="0" w:color="auto"/>
        <w:left w:val="none" w:sz="0" w:space="0" w:color="auto"/>
        <w:bottom w:val="none" w:sz="0" w:space="0" w:color="auto"/>
        <w:right w:val="none" w:sz="0" w:space="0" w:color="auto"/>
      </w:divBdr>
    </w:div>
    <w:div w:id="1537963839">
      <w:bodyDiv w:val="1"/>
      <w:marLeft w:val="0"/>
      <w:marRight w:val="0"/>
      <w:marTop w:val="0"/>
      <w:marBottom w:val="0"/>
      <w:divBdr>
        <w:top w:val="none" w:sz="0" w:space="0" w:color="auto"/>
        <w:left w:val="none" w:sz="0" w:space="0" w:color="auto"/>
        <w:bottom w:val="none" w:sz="0" w:space="0" w:color="auto"/>
        <w:right w:val="none" w:sz="0" w:space="0" w:color="auto"/>
      </w:divBdr>
    </w:div>
    <w:div w:id="1538202309">
      <w:bodyDiv w:val="1"/>
      <w:marLeft w:val="0"/>
      <w:marRight w:val="0"/>
      <w:marTop w:val="0"/>
      <w:marBottom w:val="0"/>
      <w:divBdr>
        <w:top w:val="none" w:sz="0" w:space="0" w:color="auto"/>
        <w:left w:val="none" w:sz="0" w:space="0" w:color="auto"/>
        <w:bottom w:val="none" w:sz="0" w:space="0" w:color="auto"/>
        <w:right w:val="none" w:sz="0" w:space="0" w:color="auto"/>
      </w:divBdr>
    </w:div>
    <w:div w:id="1538275240">
      <w:bodyDiv w:val="1"/>
      <w:marLeft w:val="0"/>
      <w:marRight w:val="0"/>
      <w:marTop w:val="0"/>
      <w:marBottom w:val="0"/>
      <w:divBdr>
        <w:top w:val="none" w:sz="0" w:space="0" w:color="auto"/>
        <w:left w:val="none" w:sz="0" w:space="0" w:color="auto"/>
        <w:bottom w:val="none" w:sz="0" w:space="0" w:color="auto"/>
        <w:right w:val="none" w:sz="0" w:space="0" w:color="auto"/>
      </w:divBdr>
    </w:div>
    <w:div w:id="1538276558">
      <w:bodyDiv w:val="1"/>
      <w:marLeft w:val="0"/>
      <w:marRight w:val="0"/>
      <w:marTop w:val="0"/>
      <w:marBottom w:val="0"/>
      <w:divBdr>
        <w:top w:val="none" w:sz="0" w:space="0" w:color="auto"/>
        <w:left w:val="none" w:sz="0" w:space="0" w:color="auto"/>
        <w:bottom w:val="none" w:sz="0" w:space="0" w:color="auto"/>
        <w:right w:val="none" w:sz="0" w:space="0" w:color="auto"/>
      </w:divBdr>
    </w:div>
    <w:div w:id="1538545853">
      <w:bodyDiv w:val="1"/>
      <w:marLeft w:val="0"/>
      <w:marRight w:val="0"/>
      <w:marTop w:val="0"/>
      <w:marBottom w:val="0"/>
      <w:divBdr>
        <w:top w:val="none" w:sz="0" w:space="0" w:color="auto"/>
        <w:left w:val="none" w:sz="0" w:space="0" w:color="auto"/>
        <w:bottom w:val="none" w:sz="0" w:space="0" w:color="auto"/>
        <w:right w:val="none" w:sz="0" w:space="0" w:color="auto"/>
      </w:divBdr>
    </w:div>
    <w:div w:id="1538663852">
      <w:bodyDiv w:val="1"/>
      <w:marLeft w:val="0"/>
      <w:marRight w:val="0"/>
      <w:marTop w:val="0"/>
      <w:marBottom w:val="0"/>
      <w:divBdr>
        <w:top w:val="none" w:sz="0" w:space="0" w:color="auto"/>
        <w:left w:val="none" w:sz="0" w:space="0" w:color="auto"/>
        <w:bottom w:val="none" w:sz="0" w:space="0" w:color="auto"/>
        <w:right w:val="none" w:sz="0" w:space="0" w:color="auto"/>
      </w:divBdr>
    </w:div>
    <w:div w:id="1538854377">
      <w:bodyDiv w:val="1"/>
      <w:marLeft w:val="0"/>
      <w:marRight w:val="0"/>
      <w:marTop w:val="0"/>
      <w:marBottom w:val="0"/>
      <w:divBdr>
        <w:top w:val="none" w:sz="0" w:space="0" w:color="auto"/>
        <w:left w:val="none" w:sz="0" w:space="0" w:color="auto"/>
        <w:bottom w:val="none" w:sz="0" w:space="0" w:color="auto"/>
        <w:right w:val="none" w:sz="0" w:space="0" w:color="auto"/>
      </w:divBdr>
    </w:div>
    <w:div w:id="1538925889">
      <w:bodyDiv w:val="1"/>
      <w:marLeft w:val="0"/>
      <w:marRight w:val="0"/>
      <w:marTop w:val="0"/>
      <w:marBottom w:val="0"/>
      <w:divBdr>
        <w:top w:val="none" w:sz="0" w:space="0" w:color="auto"/>
        <w:left w:val="none" w:sz="0" w:space="0" w:color="auto"/>
        <w:bottom w:val="none" w:sz="0" w:space="0" w:color="auto"/>
        <w:right w:val="none" w:sz="0" w:space="0" w:color="auto"/>
      </w:divBdr>
    </w:div>
    <w:div w:id="1539004027">
      <w:bodyDiv w:val="1"/>
      <w:marLeft w:val="0"/>
      <w:marRight w:val="0"/>
      <w:marTop w:val="0"/>
      <w:marBottom w:val="0"/>
      <w:divBdr>
        <w:top w:val="none" w:sz="0" w:space="0" w:color="auto"/>
        <w:left w:val="none" w:sz="0" w:space="0" w:color="auto"/>
        <w:bottom w:val="none" w:sz="0" w:space="0" w:color="auto"/>
        <w:right w:val="none" w:sz="0" w:space="0" w:color="auto"/>
      </w:divBdr>
    </w:div>
    <w:div w:id="1539126719">
      <w:bodyDiv w:val="1"/>
      <w:marLeft w:val="0"/>
      <w:marRight w:val="0"/>
      <w:marTop w:val="0"/>
      <w:marBottom w:val="0"/>
      <w:divBdr>
        <w:top w:val="none" w:sz="0" w:space="0" w:color="auto"/>
        <w:left w:val="none" w:sz="0" w:space="0" w:color="auto"/>
        <w:bottom w:val="none" w:sz="0" w:space="0" w:color="auto"/>
        <w:right w:val="none" w:sz="0" w:space="0" w:color="auto"/>
      </w:divBdr>
    </w:div>
    <w:div w:id="1539200977">
      <w:bodyDiv w:val="1"/>
      <w:marLeft w:val="0"/>
      <w:marRight w:val="0"/>
      <w:marTop w:val="0"/>
      <w:marBottom w:val="0"/>
      <w:divBdr>
        <w:top w:val="none" w:sz="0" w:space="0" w:color="auto"/>
        <w:left w:val="none" w:sz="0" w:space="0" w:color="auto"/>
        <w:bottom w:val="none" w:sz="0" w:space="0" w:color="auto"/>
        <w:right w:val="none" w:sz="0" w:space="0" w:color="auto"/>
      </w:divBdr>
    </w:div>
    <w:div w:id="1539781614">
      <w:bodyDiv w:val="1"/>
      <w:marLeft w:val="0"/>
      <w:marRight w:val="0"/>
      <w:marTop w:val="0"/>
      <w:marBottom w:val="0"/>
      <w:divBdr>
        <w:top w:val="none" w:sz="0" w:space="0" w:color="auto"/>
        <w:left w:val="none" w:sz="0" w:space="0" w:color="auto"/>
        <w:bottom w:val="none" w:sz="0" w:space="0" w:color="auto"/>
        <w:right w:val="none" w:sz="0" w:space="0" w:color="auto"/>
      </w:divBdr>
    </w:div>
    <w:div w:id="1540126349">
      <w:bodyDiv w:val="1"/>
      <w:marLeft w:val="0"/>
      <w:marRight w:val="0"/>
      <w:marTop w:val="0"/>
      <w:marBottom w:val="0"/>
      <w:divBdr>
        <w:top w:val="none" w:sz="0" w:space="0" w:color="auto"/>
        <w:left w:val="none" w:sz="0" w:space="0" w:color="auto"/>
        <w:bottom w:val="none" w:sz="0" w:space="0" w:color="auto"/>
        <w:right w:val="none" w:sz="0" w:space="0" w:color="auto"/>
      </w:divBdr>
    </w:div>
    <w:div w:id="1540169288">
      <w:bodyDiv w:val="1"/>
      <w:marLeft w:val="0"/>
      <w:marRight w:val="0"/>
      <w:marTop w:val="0"/>
      <w:marBottom w:val="0"/>
      <w:divBdr>
        <w:top w:val="none" w:sz="0" w:space="0" w:color="auto"/>
        <w:left w:val="none" w:sz="0" w:space="0" w:color="auto"/>
        <w:bottom w:val="none" w:sz="0" w:space="0" w:color="auto"/>
        <w:right w:val="none" w:sz="0" w:space="0" w:color="auto"/>
      </w:divBdr>
    </w:div>
    <w:div w:id="1540237458">
      <w:bodyDiv w:val="1"/>
      <w:marLeft w:val="0"/>
      <w:marRight w:val="0"/>
      <w:marTop w:val="0"/>
      <w:marBottom w:val="0"/>
      <w:divBdr>
        <w:top w:val="none" w:sz="0" w:space="0" w:color="auto"/>
        <w:left w:val="none" w:sz="0" w:space="0" w:color="auto"/>
        <w:bottom w:val="none" w:sz="0" w:space="0" w:color="auto"/>
        <w:right w:val="none" w:sz="0" w:space="0" w:color="auto"/>
      </w:divBdr>
    </w:div>
    <w:div w:id="1540623574">
      <w:bodyDiv w:val="1"/>
      <w:marLeft w:val="0"/>
      <w:marRight w:val="0"/>
      <w:marTop w:val="0"/>
      <w:marBottom w:val="0"/>
      <w:divBdr>
        <w:top w:val="none" w:sz="0" w:space="0" w:color="auto"/>
        <w:left w:val="none" w:sz="0" w:space="0" w:color="auto"/>
        <w:bottom w:val="none" w:sz="0" w:space="0" w:color="auto"/>
        <w:right w:val="none" w:sz="0" w:space="0" w:color="auto"/>
      </w:divBdr>
    </w:div>
    <w:div w:id="1540625178">
      <w:bodyDiv w:val="1"/>
      <w:marLeft w:val="0"/>
      <w:marRight w:val="0"/>
      <w:marTop w:val="0"/>
      <w:marBottom w:val="0"/>
      <w:divBdr>
        <w:top w:val="none" w:sz="0" w:space="0" w:color="auto"/>
        <w:left w:val="none" w:sz="0" w:space="0" w:color="auto"/>
        <w:bottom w:val="none" w:sz="0" w:space="0" w:color="auto"/>
        <w:right w:val="none" w:sz="0" w:space="0" w:color="auto"/>
      </w:divBdr>
      <w:divsChild>
        <w:div w:id="499351133">
          <w:marLeft w:val="0"/>
          <w:marRight w:val="0"/>
          <w:marTop w:val="0"/>
          <w:marBottom w:val="0"/>
          <w:divBdr>
            <w:top w:val="none" w:sz="0" w:space="0" w:color="auto"/>
            <w:left w:val="none" w:sz="0" w:space="0" w:color="auto"/>
            <w:bottom w:val="none" w:sz="0" w:space="0" w:color="auto"/>
            <w:right w:val="none" w:sz="0" w:space="0" w:color="auto"/>
          </w:divBdr>
        </w:div>
        <w:div w:id="2116945053">
          <w:marLeft w:val="0"/>
          <w:marRight w:val="0"/>
          <w:marTop w:val="0"/>
          <w:marBottom w:val="0"/>
          <w:divBdr>
            <w:top w:val="single" w:sz="2" w:space="0" w:color="E3E3E3"/>
            <w:left w:val="single" w:sz="2" w:space="0" w:color="E3E3E3"/>
            <w:bottom w:val="single" w:sz="2" w:space="0" w:color="E3E3E3"/>
            <w:right w:val="single" w:sz="2" w:space="0" w:color="E3E3E3"/>
          </w:divBdr>
          <w:divsChild>
            <w:div w:id="1956908443">
              <w:marLeft w:val="0"/>
              <w:marRight w:val="0"/>
              <w:marTop w:val="0"/>
              <w:marBottom w:val="0"/>
              <w:divBdr>
                <w:top w:val="single" w:sz="2" w:space="0" w:color="E3E3E3"/>
                <w:left w:val="single" w:sz="2" w:space="0" w:color="E3E3E3"/>
                <w:bottom w:val="single" w:sz="2" w:space="0" w:color="E3E3E3"/>
                <w:right w:val="single" w:sz="2" w:space="0" w:color="E3E3E3"/>
              </w:divBdr>
              <w:divsChild>
                <w:div w:id="910776182">
                  <w:marLeft w:val="0"/>
                  <w:marRight w:val="0"/>
                  <w:marTop w:val="0"/>
                  <w:marBottom w:val="0"/>
                  <w:divBdr>
                    <w:top w:val="single" w:sz="2" w:space="0" w:color="E3E3E3"/>
                    <w:left w:val="single" w:sz="2" w:space="0" w:color="E3E3E3"/>
                    <w:bottom w:val="single" w:sz="2" w:space="0" w:color="E3E3E3"/>
                    <w:right w:val="single" w:sz="2" w:space="0" w:color="E3E3E3"/>
                  </w:divBdr>
                  <w:divsChild>
                    <w:div w:id="2146196114">
                      <w:marLeft w:val="0"/>
                      <w:marRight w:val="0"/>
                      <w:marTop w:val="0"/>
                      <w:marBottom w:val="0"/>
                      <w:divBdr>
                        <w:top w:val="single" w:sz="2" w:space="0" w:color="E3E3E3"/>
                        <w:left w:val="single" w:sz="2" w:space="0" w:color="E3E3E3"/>
                        <w:bottom w:val="single" w:sz="2" w:space="0" w:color="E3E3E3"/>
                        <w:right w:val="single" w:sz="2" w:space="0" w:color="E3E3E3"/>
                      </w:divBdr>
                      <w:divsChild>
                        <w:div w:id="1922518979">
                          <w:marLeft w:val="0"/>
                          <w:marRight w:val="0"/>
                          <w:marTop w:val="0"/>
                          <w:marBottom w:val="0"/>
                          <w:divBdr>
                            <w:top w:val="single" w:sz="2" w:space="0" w:color="E3E3E3"/>
                            <w:left w:val="single" w:sz="2" w:space="0" w:color="E3E3E3"/>
                            <w:bottom w:val="single" w:sz="2" w:space="0" w:color="E3E3E3"/>
                            <w:right w:val="single" w:sz="2" w:space="0" w:color="E3E3E3"/>
                          </w:divBdr>
                          <w:divsChild>
                            <w:div w:id="590704557">
                              <w:marLeft w:val="0"/>
                              <w:marRight w:val="0"/>
                              <w:marTop w:val="0"/>
                              <w:marBottom w:val="0"/>
                              <w:divBdr>
                                <w:top w:val="single" w:sz="2" w:space="0" w:color="E3E3E3"/>
                                <w:left w:val="single" w:sz="2" w:space="0" w:color="E3E3E3"/>
                                <w:bottom w:val="single" w:sz="2" w:space="0" w:color="E3E3E3"/>
                                <w:right w:val="single" w:sz="2" w:space="0" w:color="E3E3E3"/>
                              </w:divBdr>
                              <w:divsChild>
                                <w:div w:id="1945183672">
                                  <w:marLeft w:val="0"/>
                                  <w:marRight w:val="0"/>
                                  <w:marTop w:val="100"/>
                                  <w:marBottom w:val="100"/>
                                  <w:divBdr>
                                    <w:top w:val="single" w:sz="2" w:space="0" w:color="E3E3E3"/>
                                    <w:left w:val="single" w:sz="2" w:space="0" w:color="E3E3E3"/>
                                    <w:bottom w:val="single" w:sz="2" w:space="0" w:color="E3E3E3"/>
                                    <w:right w:val="single" w:sz="2" w:space="0" w:color="E3E3E3"/>
                                  </w:divBdr>
                                  <w:divsChild>
                                    <w:div w:id="452138315">
                                      <w:marLeft w:val="0"/>
                                      <w:marRight w:val="0"/>
                                      <w:marTop w:val="0"/>
                                      <w:marBottom w:val="0"/>
                                      <w:divBdr>
                                        <w:top w:val="single" w:sz="2" w:space="0" w:color="E3E3E3"/>
                                        <w:left w:val="single" w:sz="2" w:space="0" w:color="E3E3E3"/>
                                        <w:bottom w:val="single" w:sz="2" w:space="0" w:color="E3E3E3"/>
                                        <w:right w:val="single" w:sz="2" w:space="0" w:color="E3E3E3"/>
                                      </w:divBdr>
                                      <w:divsChild>
                                        <w:div w:id="536351175">
                                          <w:marLeft w:val="0"/>
                                          <w:marRight w:val="0"/>
                                          <w:marTop w:val="0"/>
                                          <w:marBottom w:val="0"/>
                                          <w:divBdr>
                                            <w:top w:val="single" w:sz="2" w:space="0" w:color="E3E3E3"/>
                                            <w:left w:val="single" w:sz="2" w:space="0" w:color="E3E3E3"/>
                                            <w:bottom w:val="single" w:sz="2" w:space="0" w:color="E3E3E3"/>
                                            <w:right w:val="single" w:sz="2" w:space="0" w:color="E3E3E3"/>
                                          </w:divBdr>
                                          <w:divsChild>
                                            <w:div w:id="260725764">
                                              <w:marLeft w:val="0"/>
                                              <w:marRight w:val="0"/>
                                              <w:marTop w:val="0"/>
                                              <w:marBottom w:val="0"/>
                                              <w:divBdr>
                                                <w:top w:val="single" w:sz="2" w:space="0" w:color="E3E3E3"/>
                                                <w:left w:val="single" w:sz="2" w:space="0" w:color="E3E3E3"/>
                                                <w:bottom w:val="single" w:sz="2" w:space="0" w:color="E3E3E3"/>
                                                <w:right w:val="single" w:sz="2" w:space="0" w:color="E3E3E3"/>
                                              </w:divBdr>
                                              <w:divsChild>
                                                <w:div w:id="122045525">
                                                  <w:marLeft w:val="0"/>
                                                  <w:marRight w:val="0"/>
                                                  <w:marTop w:val="0"/>
                                                  <w:marBottom w:val="0"/>
                                                  <w:divBdr>
                                                    <w:top w:val="single" w:sz="2" w:space="0" w:color="E3E3E3"/>
                                                    <w:left w:val="single" w:sz="2" w:space="0" w:color="E3E3E3"/>
                                                    <w:bottom w:val="single" w:sz="2" w:space="0" w:color="E3E3E3"/>
                                                    <w:right w:val="single" w:sz="2" w:space="0" w:color="E3E3E3"/>
                                                  </w:divBdr>
                                                  <w:divsChild>
                                                    <w:div w:id="626468006">
                                                      <w:marLeft w:val="0"/>
                                                      <w:marRight w:val="0"/>
                                                      <w:marTop w:val="0"/>
                                                      <w:marBottom w:val="0"/>
                                                      <w:divBdr>
                                                        <w:top w:val="single" w:sz="2" w:space="0" w:color="E3E3E3"/>
                                                        <w:left w:val="single" w:sz="2" w:space="0" w:color="E3E3E3"/>
                                                        <w:bottom w:val="single" w:sz="2" w:space="0" w:color="E3E3E3"/>
                                                        <w:right w:val="single" w:sz="2" w:space="0" w:color="E3E3E3"/>
                                                      </w:divBdr>
                                                      <w:divsChild>
                                                        <w:div w:id="14800742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541286156">
      <w:bodyDiv w:val="1"/>
      <w:marLeft w:val="0"/>
      <w:marRight w:val="0"/>
      <w:marTop w:val="0"/>
      <w:marBottom w:val="0"/>
      <w:divBdr>
        <w:top w:val="none" w:sz="0" w:space="0" w:color="auto"/>
        <w:left w:val="none" w:sz="0" w:space="0" w:color="auto"/>
        <w:bottom w:val="none" w:sz="0" w:space="0" w:color="auto"/>
        <w:right w:val="none" w:sz="0" w:space="0" w:color="auto"/>
      </w:divBdr>
    </w:div>
    <w:div w:id="1541556183">
      <w:bodyDiv w:val="1"/>
      <w:marLeft w:val="0"/>
      <w:marRight w:val="0"/>
      <w:marTop w:val="0"/>
      <w:marBottom w:val="0"/>
      <w:divBdr>
        <w:top w:val="none" w:sz="0" w:space="0" w:color="auto"/>
        <w:left w:val="none" w:sz="0" w:space="0" w:color="auto"/>
        <w:bottom w:val="none" w:sz="0" w:space="0" w:color="auto"/>
        <w:right w:val="none" w:sz="0" w:space="0" w:color="auto"/>
      </w:divBdr>
    </w:div>
    <w:div w:id="1541630958">
      <w:bodyDiv w:val="1"/>
      <w:marLeft w:val="0"/>
      <w:marRight w:val="0"/>
      <w:marTop w:val="0"/>
      <w:marBottom w:val="0"/>
      <w:divBdr>
        <w:top w:val="none" w:sz="0" w:space="0" w:color="auto"/>
        <w:left w:val="none" w:sz="0" w:space="0" w:color="auto"/>
        <w:bottom w:val="none" w:sz="0" w:space="0" w:color="auto"/>
        <w:right w:val="none" w:sz="0" w:space="0" w:color="auto"/>
      </w:divBdr>
    </w:div>
    <w:div w:id="1542016114">
      <w:bodyDiv w:val="1"/>
      <w:marLeft w:val="0"/>
      <w:marRight w:val="0"/>
      <w:marTop w:val="0"/>
      <w:marBottom w:val="0"/>
      <w:divBdr>
        <w:top w:val="none" w:sz="0" w:space="0" w:color="auto"/>
        <w:left w:val="none" w:sz="0" w:space="0" w:color="auto"/>
        <w:bottom w:val="none" w:sz="0" w:space="0" w:color="auto"/>
        <w:right w:val="none" w:sz="0" w:space="0" w:color="auto"/>
      </w:divBdr>
    </w:div>
    <w:div w:id="1542325309">
      <w:bodyDiv w:val="1"/>
      <w:marLeft w:val="0"/>
      <w:marRight w:val="0"/>
      <w:marTop w:val="0"/>
      <w:marBottom w:val="0"/>
      <w:divBdr>
        <w:top w:val="none" w:sz="0" w:space="0" w:color="auto"/>
        <w:left w:val="none" w:sz="0" w:space="0" w:color="auto"/>
        <w:bottom w:val="none" w:sz="0" w:space="0" w:color="auto"/>
        <w:right w:val="none" w:sz="0" w:space="0" w:color="auto"/>
      </w:divBdr>
    </w:div>
    <w:div w:id="1542478014">
      <w:bodyDiv w:val="1"/>
      <w:marLeft w:val="0"/>
      <w:marRight w:val="0"/>
      <w:marTop w:val="0"/>
      <w:marBottom w:val="0"/>
      <w:divBdr>
        <w:top w:val="none" w:sz="0" w:space="0" w:color="auto"/>
        <w:left w:val="none" w:sz="0" w:space="0" w:color="auto"/>
        <w:bottom w:val="none" w:sz="0" w:space="0" w:color="auto"/>
        <w:right w:val="none" w:sz="0" w:space="0" w:color="auto"/>
      </w:divBdr>
    </w:div>
    <w:div w:id="1542594797">
      <w:bodyDiv w:val="1"/>
      <w:marLeft w:val="0"/>
      <w:marRight w:val="0"/>
      <w:marTop w:val="0"/>
      <w:marBottom w:val="0"/>
      <w:divBdr>
        <w:top w:val="none" w:sz="0" w:space="0" w:color="auto"/>
        <w:left w:val="none" w:sz="0" w:space="0" w:color="auto"/>
        <w:bottom w:val="none" w:sz="0" w:space="0" w:color="auto"/>
        <w:right w:val="none" w:sz="0" w:space="0" w:color="auto"/>
      </w:divBdr>
    </w:div>
    <w:div w:id="1542667155">
      <w:bodyDiv w:val="1"/>
      <w:marLeft w:val="0"/>
      <w:marRight w:val="0"/>
      <w:marTop w:val="0"/>
      <w:marBottom w:val="0"/>
      <w:divBdr>
        <w:top w:val="none" w:sz="0" w:space="0" w:color="auto"/>
        <w:left w:val="none" w:sz="0" w:space="0" w:color="auto"/>
        <w:bottom w:val="none" w:sz="0" w:space="0" w:color="auto"/>
        <w:right w:val="none" w:sz="0" w:space="0" w:color="auto"/>
      </w:divBdr>
    </w:div>
    <w:div w:id="1542784149">
      <w:bodyDiv w:val="1"/>
      <w:marLeft w:val="0"/>
      <w:marRight w:val="0"/>
      <w:marTop w:val="0"/>
      <w:marBottom w:val="0"/>
      <w:divBdr>
        <w:top w:val="none" w:sz="0" w:space="0" w:color="auto"/>
        <w:left w:val="none" w:sz="0" w:space="0" w:color="auto"/>
        <w:bottom w:val="none" w:sz="0" w:space="0" w:color="auto"/>
        <w:right w:val="none" w:sz="0" w:space="0" w:color="auto"/>
      </w:divBdr>
      <w:divsChild>
        <w:div w:id="1535729283">
          <w:marLeft w:val="0"/>
          <w:marRight w:val="0"/>
          <w:marTop w:val="0"/>
          <w:marBottom w:val="0"/>
          <w:divBdr>
            <w:top w:val="none" w:sz="0" w:space="0" w:color="auto"/>
            <w:left w:val="none" w:sz="0" w:space="0" w:color="auto"/>
            <w:bottom w:val="none" w:sz="0" w:space="0" w:color="auto"/>
            <w:right w:val="none" w:sz="0" w:space="0" w:color="auto"/>
          </w:divBdr>
        </w:div>
      </w:divsChild>
    </w:div>
    <w:div w:id="1542858213">
      <w:bodyDiv w:val="1"/>
      <w:marLeft w:val="0"/>
      <w:marRight w:val="0"/>
      <w:marTop w:val="0"/>
      <w:marBottom w:val="0"/>
      <w:divBdr>
        <w:top w:val="none" w:sz="0" w:space="0" w:color="auto"/>
        <w:left w:val="none" w:sz="0" w:space="0" w:color="auto"/>
        <w:bottom w:val="none" w:sz="0" w:space="0" w:color="auto"/>
        <w:right w:val="none" w:sz="0" w:space="0" w:color="auto"/>
      </w:divBdr>
    </w:div>
    <w:div w:id="1542936206">
      <w:bodyDiv w:val="1"/>
      <w:marLeft w:val="0"/>
      <w:marRight w:val="0"/>
      <w:marTop w:val="0"/>
      <w:marBottom w:val="0"/>
      <w:divBdr>
        <w:top w:val="none" w:sz="0" w:space="0" w:color="auto"/>
        <w:left w:val="none" w:sz="0" w:space="0" w:color="auto"/>
        <w:bottom w:val="none" w:sz="0" w:space="0" w:color="auto"/>
        <w:right w:val="none" w:sz="0" w:space="0" w:color="auto"/>
      </w:divBdr>
    </w:div>
    <w:div w:id="1543129958">
      <w:bodyDiv w:val="1"/>
      <w:marLeft w:val="0"/>
      <w:marRight w:val="0"/>
      <w:marTop w:val="0"/>
      <w:marBottom w:val="0"/>
      <w:divBdr>
        <w:top w:val="none" w:sz="0" w:space="0" w:color="auto"/>
        <w:left w:val="none" w:sz="0" w:space="0" w:color="auto"/>
        <w:bottom w:val="none" w:sz="0" w:space="0" w:color="auto"/>
        <w:right w:val="none" w:sz="0" w:space="0" w:color="auto"/>
      </w:divBdr>
    </w:div>
    <w:div w:id="1543321293">
      <w:bodyDiv w:val="1"/>
      <w:marLeft w:val="0"/>
      <w:marRight w:val="0"/>
      <w:marTop w:val="0"/>
      <w:marBottom w:val="0"/>
      <w:divBdr>
        <w:top w:val="none" w:sz="0" w:space="0" w:color="auto"/>
        <w:left w:val="none" w:sz="0" w:space="0" w:color="auto"/>
        <w:bottom w:val="none" w:sz="0" w:space="0" w:color="auto"/>
        <w:right w:val="none" w:sz="0" w:space="0" w:color="auto"/>
      </w:divBdr>
    </w:div>
    <w:div w:id="1543636500">
      <w:bodyDiv w:val="1"/>
      <w:marLeft w:val="0"/>
      <w:marRight w:val="0"/>
      <w:marTop w:val="0"/>
      <w:marBottom w:val="0"/>
      <w:divBdr>
        <w:top w:val="none" w:sz="0" w:space="0" w:color="auto"/>
        <w:left w:val="none" w:sz="0" w:space="0" w:color="auto"/>
        <w:bottom w:val="none" w:sz="0" w:space="0" w:color="auto"/>
        <w:right w:val="none" w:sz="0" w:space="0" w:color="auto"/>
      </w:divBdr>
    </w:div>
    <w:div w:id="1543707399">
      <w:bodyDiv w:val="1"/>
      <w:marLeft w:val="0"/>
      <w:marRight w:val="0"/>
      <w:marTop w:val="0"/>
      <w:marBottom w:val="0"/>
      <w:divBdr>
        <w:top w:val="none" w:sz="0" w:space="0" w:color="auto"/>
        <w:left w:val="none" w:sz="0" w:space="0" w:color="auto"/>
        <w:bottom w:val="none" w:sz="0" w:space="0" w:color="auto"/>
        <w:right w:val="none" w:sz="0" w:space="0" w:color="auto"/>
      </w:divBdr>
    </w:div>
    <w:div w:id="1544252696">
      <w:bodyDiv w:val="1"/>
      <w:marLeft w:val="0"/>
      <w:marRight w:val="0"/>
      <w:marTop w:val="0"/>
      <w:marBottom w:val="0"/>
      <w:divBdr>
        <w:top w:val="none" w:sz="0" w:space="0" w:color="auto"/>
        <w:left w:val="none" w:sz="0" w:space="0" w:color="auto"/>
        <w:bottom w:val="none" w:sz="0" w:space="0" w:color="auto"/>
        <w:right w:val="none" w:sz="0" w:space="0" w:color="auto"/>
      </w:divBdr>
    </w:div>
    <w:div w:id="1544368872">
      <w:bodyDiv w:val="1"/>
      <w:marLeft w:val="0"/>
      <w:marRight w:val="0"/>
      <w:marTop w:val="0"/>
      <w:marBottom w:val="0"/>
      <w:divBdr>
        <w:top w:val="none" w:sz="0" w:space="0" w:color="auto"/>
        <w:left w:val="none" w:sz="0" w:space="0" w:color="auto"/>
        <w:bottom w:val="none" w:sz="0" w:space="0" w:color="auto"/>
        <w:right w:val="none" w:sz="0" w:space="0" w:color="auto"/>
      </w:divBdr>
    </w:div>
    <w:div w:id="1544515176">
      <w:bodyDiv w:val="1"/>
      <w:marLeft w:val="0"/>
      <w:marRight w:val="0"/>
      <w:marTop w:val="0"/>
      <w:marBottom w:val="0"/>
      <w:divBdr>
        <w:top w:val="none" w:sz="0" w:space="0" w:color="auto"/>
        <w:left w:val="none" w:sz="0" w:space="0" w:color="auto"/>
        <w:bottom w:val="none" w:sz="0" w:space="0" w:color="auto"/>
        <w:right w:val="none" w:sz="0" w:space="0" w:color="auto"/>
      </w:divBdr>
    </w:div>
    <w:div w:id="1545092833">
      <w:bodyDiv w:val="1"/>
      <w:marLeft w:val="0"/>
      <w:marRight w:val="0"/>
      <w:marTop w:val="0"/>
      <w:marBottom w:val="0"/>
      <w:divBdr>
        <w:top w:val="none" w:sz="0" w:space="0" w:color="auto"/>
        <w:left w:val="none" w:sz="0" w:space="0" w:color="auto"/>
        <w:bottom w:val="none" w:sz="0" w:space="0" w:color="auto"/>
        <w:right w:val="none" w:sz="0" w:space="0" w:color="auto"/>
      </w:divBdr>
    </w:div>
    <w:div w:id="1545097521">
      <w:bodyDiv w:val="1"/>
      <w:marLeft w:val="0"/>
      <w:marRight w:val="0"/>
      <w:marTop w:val="0"/>
      <w:marBottom w:val="0"/>
      <w:divBdr>
        <w:top w:val="none" w:sz="0" w:space="0" w:color="auto"/>
        <w:left w:val="none" w:sz="0" w:space="0" w:color="auto"/>
        <w:bottom w:val="none" w:sz="0" w:space="0" w:color="auto"/>
        <w:right w:val="none" w:sz="0" w:space="0" w:color="auto"/>
      </w:divBdr>
    </w:div>
    <w:div w:id="1545216405">
      <w:bodyDiv w:val="1"/>
      <w:marLeft w:val="0"/>
      <w:marRight w:val="0"/>
      <w:marTop w:val="0"/>
      <w:marBottom w:val="0"/>
      <w:divBdr>
        <w:top w:val="none" w:sz="0" w:space="0" w:color="auto"/>
        <w:left w:val="none" w:sz="0" w:space="0" w:color="auto"/>
        <w:bottom w:val="none" w:sz="0" w:space="0" w:color="auto"/>
        <w:right w:val="none" w:sz="0" w:space="0" w:color="auto"/>
      </w:divBdr>
    </w:div>
    <w:div w:id="1545368019">
      <w:bodyDiv w:val="1"/>
      <w:marLeft w:val="0"/>
      <w:marRight w:val="0"/>
      <w:marTop w:val="0"/>
      <w:marBottom w:val="0"/>
      <w:divBdr>
        <w:top w:val="none" w:sz="0" w:space="0" w:color="auto"/>
        <w:left w:val="none" w:sz="0" w:space="0" w:color="auto"/>
        <w:bottom w:val="none" w:sz="0" w:space="0" w:color="auto"/>
        <w:right w:val="none" w:sz="0" w:space="0" w:color="auto"/>
      </w:divBdr>
    </w:div>
    <w:div w:id="1545629665">
      <w:bodyDiv w:val="1"/>
      <w:marLeft w:val="0"/>
      <w:marRight w:val="0"/>
      <w:marTop w:val="0"/>
      <w:marBottom w:val="0"/>
      <w:divBdr>
        <w:top w:val="none" w:sz="0" w:space="0" w:color="auto"/>
        <w:left w:val="none" w:sz="0" w:space="0" w:color="auto"/>
        <w:bottom w:val="none" w:sz="0" w:space="0" w:color="auto"/>
        <w:right w:val="none" w:sz="0" w:space="0" w:color="auto"/>
      </w:divBdr>
    </w:div>
    <w:div w:id="1545633577">
      <w:bodyDiv w:val="1"/>
      <w:marLeft w:val="0"/>
      <w:marRight w:val="0"/>
      <w:marTop w:val="0"/>
      <w:marBottom w:val="0"/>
      <w:divBdr>
        <w:top w:val="none" w:sz="0" w:space="0" w:color="auto"/>
        <w:left w:val="none" w:sz="0" w:space="0" w:color="auto"/>
        <w:bottom w:val="none" w:sz="0" w:space="0" w:color="auto"/>
        <w:right w:val="none" w:sz="0" w:space="0" w:color="auto"/>
      </w:divBdr>
    </w:div>
    <w:div w:id="1546138741">
      <w:bodyDiv w:val="1"/>
      <w:marLeft w:val="0"/>
      <w:marRight w:val="0"/>
      <w:marTop w:val="0"/>
      <w:marBottom w:val="0"/>
      <w:divBdr>
        <w:top w:val="none" w:sz="0" w:space="0" w:color="auto"/>
        <w:left w:val="none" w:sz="0" w:space="0" w:color="auto"/>
        <w:bottom w:val="none" w:sz="0" w:space="0" w:color="auto"/>
        <w:right w:val="none" w:sz="0" w:space="0" w:color="auto"/>
      </w:divBdr>
    </w:div>
    <w:div w:id="1546483679">
      <w:bodyDiv w:val="1"/>
      <w:marLeft w:val="0"/>
      <w:marRight w:val="0"/>
      <w:marTop w:val="0"/>
      <w:marBottom w:val="0"/>
      <w:divBdr>
        <w:top w:val="none" w:sz="0" w:space="0" w:color="auto"/>
        <w:left w:val="none" w:sz="0" w:space="0" w:color="auto"/>
        <w:bottom w:val="none" w:sz="0" w:space="0" w:color="auto"/>
        <w:right w:val="none" w:sz="0" w:space="0" w:color="auto"/>
      </w:divBdr>
    </w:div>
    <w:div w:id="1546716662">
      <w:bodyDiv w:val="1"/>
      <w:marLeft w:val="0"/>
      <w:marRight w:val="0"/>
      <w:marTop w:val="0"/>
      <w:marBottom w:val="0"/>
      <w:divBdr>
        <w:top w:val="none" w:sz="0" w:space="0" w:color="auto"/>
        <w:left w:val="none" w:sz="0" w:space="0" w:color="auto"/>
        <w:bottom w:val="none" w:sz="0" w:space="0" w:color="auto"/>
        <w:right w:val="none" w:sz="0" w:space="0" w:color="auto"/>
      </w:divBdr>
    </w:div>
    <w:div w:id="1546986771">
      <w:bodyDiv w:val="1"/>
      <w:marLeft w:val="0"/>
      <w:marRight w:val="0"/>
      <w:marTop w:val="0"/>
      <w:marBottom w:val="0"/>
      <w:divBdr>
        <w:top w:val="none" w:sz="0" w:space="0" w:color="auto"/>
        <w:left w:val="none" w:sz="0" w:space="0" w:color="auto"/>
        <w:bottom w:val="none" w:sz="0" w:space="0" w:color="auto"/>
        <w:right w:val="none" w:sz="0" w:space="0" w:color="auto"/>
      </w:divBdr>
    </w:div>
    <w:div w:id="1547185349">
      <w:bodyDiv w:val="1"/>
      <w:marLeft w:val="0"/>
      <w:marRight w:val="0"/>
      <w:marTop w:val="0"/>
      <w:marBottom w:val="0"/>
      <w:divBdr>
        <w:top w:val="none" w:sz="0" w:space="0" w:color="auto"/>
        <w:left w:val="none" w:sz="0" w:space="0" w:color="auto"/>
        <w:bottom w:val="none" w:sz="0" w:space="0" w:color="auto"/>
        <w:right w:val="none" w:sz="0" w:space="0" w:color="auto"/>
      </w:divBdr>
    </w:div>
    <w:div w:id="1547336081">
      <w:bodyDiv w:val="1"/>
      <w:marLeft w:val="0"/>
      <w:marRight w:val="0"/>
      <w:marTop w:val="0"/>
      <w:marBottom w:val="0"/>
      <w:divBdr>
        <w:top w:val="none" w:sz="0" w:space="0" w:color="auto"/>
        <w:left w:val="none" w:sz="0" w:space="0" w:color="auto"/>
        <w:bottom w:val="none" w:sz="0" w:space="0" w:color="auto"/>
        <w:right w:val="none" w:sz="0" w:space="0" w:color="auto"/>
      </w:divBdr>
    </w:div>
    <w:div w:id="1547599008">
      <w:bodyDiv w:val="1"/>
      <w:marLeft w:val="0"/>
      <w:marRight w:val="0"/>
      <w:marTop w:val="0"/>
      <w:marBottom w:val="0"/>
      <w:divBdr>
        <w:top w:val="none" w:sz="0" w:space="0" w:color="auto"/>
        <w:left w:val="none" w:sz="0" w:space="0" w:color="auto"/>
        <w:bottom w:val="none" w:sz="0" w:space="0" w:color="auto"/>
        <w:right w:val="none" w:sz="0" w:space="0" w:color="auto"/>
      </w:divBdr>
    </w:div>
    <w:div w:id="1547717577">
      <w:bodyDiv w:val="1"/>
      <w:marLeft w:val="0"/>
      <w:marRight w:val="0"/>
      <w:marTop w:val="0"/>
      <w:marBottom w:val="0"/>
      <w:divBdr>
        <w:top w:val="none" w:sz="0" w:space="0" w:color="auto"/>
        <w:left w:val="none" w:sz="0" w:space="0" w:color="auto"/>
        <w:bottom w:val="none" w:sz="0" w:space="0" w:color="auto"/>
        <w:right w:val="none" w:sz="0" w:space="0" w:color="auto"/>
      </w:divBdr>
    </w:div>
    <w:div w:id="1547718430">
      <w:bodyDiv w:val="1"/>
      <w:marLeft w:val="0"/>
      <w:marRight w:val="0"/>
      <w:marTop w:val="0"/>
      <w:marBottom w:val="0"/>
      <w:divBdr>
        <w:top w:val="none" w:sz="0" w:space="0" w:color="auto"/>
        <w:left w:val="none" w:sz="0" w:space="0" w:color="auto"/>
        <w:bottom w:val="none" w:sz="0" w:space="0" w:color="auto"/>
        <w:right w:val="none" w:sz="0" w:space="0" w:color="auto"/>
      </w:divBdr>
    </w:div>
    <w:div w:id="1547796436">
      <w:bodyDiv w:val="1"/>
      <w:marLeft w:val="0"/>
      <w:marRight w:val="0"/>
      <w:marTop w:val="0"/>
      <w:marBottom w:val="0"/>
      <w:divBdr>
        <w:top w:val="none" w:sz="0" w:space="0" w:color="auto"/>
        <w:left w:val="none" w:sz="0" w:space="0" w:color="auto"/>
        <w:bottom w:val="none" w:sz="0" w:space="0" w:color="auto"/>
        <w:right w:val="none" w:sz="0" w:space="0" w:color="auto"/>
      </w:divBdr>
    </w:div>
    <w:div w:id="1547912521">
      <w:bodyDiv w:val="1"/>
      <w:marLeft w:val="0"/>
      <w:marRight w:val="0"/>
      <w:marTop w:val="0"/>
      <w:marBottom w:val="0"/>
      <w:divBdr>
        <w:top w:val="none" w:sz="0" w:space="0" w:color="auto"/>
        <w:left w:val="none" w:sz="0" w:space="0" w:color="auto"/>
        <w:bottom w:val="none" w:sz="0" w:space="0" w:color="auto"/>
        <w:right w:val="none" w:sz="0" w:space="0" w:color="auto"/>
      </w:divBdr>
    </w:div>
    <w:div w:id="1547983008">
      <w:bodyDiv w:val="1"/>
      <w:marLeft w:val="0"/>
      <w:marRight w:val="0"/>
      <w:marTop w:val="0"/>
      <w:marBottom w:val="0"/>
      <w:divBdr>
        <w:top w:val="none" w:sz="0" w:space="0" w:color="auto"/>
        <w:left w:val="none" w:sz="0" w:space="0" w:color="auto"/>
        <w:bottom w:val="none" w:sz="0" w:space="0" w:color="auto"/>
        <w:right w:val="none" w:sz="0" w:space="0" w:color="auto"/>
      </w:divBdr>
    </w:div>
    <w:div w:id="1548026174">
      <w:bodyDiv w:val="1"/>
      <w:marLeft w:val="0"/>
      <w:marRight w:val="0"/>
      <w:marTop w:val="0"/>
      <w:marBottom w:val="0"/>
      <w:divBdr>
        <w:top w:val="none" w:sz="0" w:space="0" w:color="auto"/>
        <w:left w:val="none" w:sz="0" w:space="0" w:color="auto"/>
        <w:bottom w:val="none" w:sz="0" w:space="0" w:color="auto"/>
        <w:right w:val="none" w:sz="0" w:space="0" w:color="auto"/>
      </w:divBdr>
    </w:div>
    <w:div w:id="1548444461">
      <w:bodyDiv w:val="1"/>
      <w:marLeft w:val="0"/>
      <w:marRight w:val="0"/>
      <w:marTop w:val="0"/>
      <w:marBottom w:val="0"/>
      <w:divBdr>
        <w:top w:val="none" w:sz="0" w:space="0" w:color="auto"/>
        <w:left w:val="none" w:sz="0" w:space="0" w:color="auto"/>
        <w:bottom w:val="none" w:sz="0" w:space="0" w:color="auto"/>
        <w:right w:val="none" w:sz="0" w:space="0" w:color="auto"/>
      </w:divBdr>
    </w:div>
    <w:div w:id="1548759002">
      <w:bodyDiv w:val="1"/>
      <w:marLeft w:val="0"/>
      <w:marRight w:val="0"/>
      <w:marTop w:val="0"/>
      <w:marBottom w:val="0"/>
      <w:divBdr>
        <w:top w:val="none" w:sz="0" w:space="0" w:color="auto"/>
        <w:left w:val="none" w:sz="0" w:space="0" w:color="auto"/>
        <w:bottom w:val="none" w:sz="0" w:space="0" w:color="auto"/>
        <w:right w:val="none" w:sz="0" w:space="0" w:color="auto"/>
      </w:divBdr>
    </w:div>
    <w:div w:id="1549032857">
      <w:bodyDiv w:val="1"/>
      <w:marLeft w:val="0"/>
      <w:marRight w:val="0"/>
      <w:marTop w:val="0"/>
      <w:marBottom w:val="0"/>
      <w:divBdr>
        <w:top w:val="none" w:sz="0" w:space="0" w:color="auto"/>
        <w:left w:val="none" w:sz="0" w:space="0" w:color="auto"/>
        <w:bottom w:val="none" w:sz="0" w:space="0" w:color="auto"/>
        <w:right w:val="none" w:sz="0" w:space="0" w:color="auto"/>
      </w:divBdr>
    </w:div>
    <w:div w:id="1549101930">
      <w:bodyDiv w:val="1"/>
      <w:marLeft w:val="0"/>
      <w:marRight w:val="0"/>
      <w:marTop w:val="0"/>
      <w:marBottom w:val="0"/>
      <w:divBdr>
        <w:top w:val="none" w:sz="0" w:space="0" w:color="auto"/>
        <w:left w:val="none" w:sz="0" w:space="0" w:color="auto"/>
        <w:bottom w:val="none" w:sz="0" w:space="0" w:color="auto"/>
        <w:right w:val="none" w:sz="0" w:space="0" w:color="auto"/>
      </w:divBdr>
    </w:div>
    <w:div w:id="1549103399">
      <w:bodyDiv w:val="1"/>
      <w:marLeft w:val="0"/>
      <w:marRight w:val="0"/>
      <w:marTop w:val="0"/>
      <w:marBottom w:val="0"/>
      <w:divBdr>
        <w:top w:val="none" w:sz="0" w:space="0" w:color="auto"/>
        <w:left w:val="none" w:sz="0" w:space="0" w:color="auto"/>
        <w:bottom w:val="none" w:sz="0" w:space="0" w:color="auto"/>
        <w:right w:val="none" w:sz="0" w:space="0" w:color="auto"/>
      </w:divBdr>
    </w:div>
    <w:div w:id="1549225269">
      <w:bodyDiv w:val="1"/>
      <w:marLeft w:val="0"/>
      <w:marRight w:val="0"/>
      <w:marTop w:val="0"/>
      <w:marBottom w:val="0"/>
      <w:divBdr>
        <w:top w:val="none" w:sz="0" w:space="0" w:color="auto"/>
        <w:left w:val="none" w:sz="0" w:space="0" w:color="auto"/>
        <w:bottom w:val="none" w:sz="0" w:space="0" w:color="auto"/>
        <w:right w:val="none" w:sz="0" w:space="0" w:color="auto"/>
      </w:divBdr>
    </w:div>
    <w:div w:id="1549295296">
      <w:bodyDiv w:val="1"/>
      <w:marLeft w:val="0"/>
      <w:marRight w:val="0"/>
      <w:marTop w:val="0"/>
      <w:marBottom w:val="0"/>
      <w:divBdr>
        <w:top w:val="none" w:sz="0" w:space="0" w:color="auto"/>
        <w:left w:val="none" w:sz="0" w:space="0" w:color="auto"/>
        <w:bottom w:val="none" w:sz="0" w:space="0" w:color="auto"/>
        <w:right w:val="none" w:sz="0" w:space="0" w:color="auto"/>
      </w:divBdr>
    </w:div>
    <w:div w:id="1549412434">
      <w:bodyDiv w:val="1"/>
      <w:marLeft w:val="0"/>
      <w:marRight w:val="0"/>
      <w:marTop w:val="0"/>
      <w:marBottom w:val="0"/>
      <w:divBdr>
        <w:top w:val="none" w:sz="0" w:space="0" w:color="auto"/>
        <w:left w:val="none" w:sz="0" w:space="0" w:color="auto"/>
        <w:bottom w:val="none" w:sz="0" w:space="0" w:color="auto"/>
        <w:right w:val="none" w:sz="0" w:space="0" w:color="auto"/>
      </w:divBdr>
    </w:div>
    <w:div w:id="1549948155">
      <w:bodyDiv w:val="1"/>
      <w:marLeft w:val="0"/>
      <w:marRight w:val="0"/>
      <w:marTop w:val="0"/>
      <w:marBottom w:val="0"/>
      <w:divBdr>
        <w:top w:val="none" w:sz="0" w:space="0" w:color="auto"/>
        <w:left w:val="none" w:sz="0" w:space="0" w:color="auto"/>
        <w:bottom w:val="none" w:sz="0" w:space="0" w:color="auto"/>
        <w:right w:val="none" w:sz="0" w:space="0" w:color="auto"/>
      </w:divBdr>
    </w:div>
    <w:div w:id="1550147222">
      <w:bodyDiv w:val="1"/>
      <w:marLeft w:val="0"/>
      <w:marRight w:val="0"/>
      <w:marTop w:val="0"/>
      <w:marBottom w:val="0"/>
      <w:divBdr>
        <w:top w:val="none" w:sz="0" w:space="0" w:color="auto"/>
        <w:left w:val="none" w:sz="0" w:space="0" w:color="auto"/>
        <w:bottom w:val="none" w:sz="0" w:space="0" w:color="auto"/>
        <w:right w:val="none" w:sz="0" w:space="0" w:color="auto"/>
      </w:divBdr>
    </w:div>
    <w:div w:id="1550456046">
      <w:bodyDiv w:val="1"/>
      <w:marLeft w:val="0"/>
      <w:marRight w:val="0"/>
      <w:marTop w:val="0"/>
      <w:marBottom w:val="0"/>
      <w:divBdr>
        <w:top w:val="none" w:sz="0" w:space="0" w:color="auto"/>
        <w:left w:val="none" w:sz="0" w:space="0" w:color="auto"/>
        <w:bottom w:val="none" w:sz="0" w:space="0" w:color="auto"/>
        <w:right w:val="none" w:sz="0" w:space="0" w:color="auto"/>
      </w:divBdr>
    </w:div>
    <w:div w:id="1550847139">
      <w:bodyDiv w:val="1"/>
      <w:marLeft w:val="0"/>
      <w:marRight w:val="0"/>
      <w:marTop w:val="0"/>
      <w:marBottom w:val="0"/>
      <w:divBdr>
        <w:top w:val="none" w:sz="0" w:space="0" w:color="auto"/>
        <w:left w:val="none" w:sz="0" w:space="0" w:color="auto"/>
        <w:bottom w:val="none" w:sz="0" w:space="0" w:color="auto"/>
        <w:right w:val="none" w:sz="0" w:space="0" w:color="auto"/>
      </w:divBdr>
    </w:div>
    <w:div w:id="1550993905">
      <w:bodyDiv w:val="1"/>
      <w:marLeft w:val="0"/>
      <w:marRight w:val="0"/>
      <w:marTop w:val="0"/>
      <w:marBottom w:val="0"/>
      <w:divBdr>
        <w:top w:val="none" w:sz="0" w:space="0" w:color="auto"/>
        <w:left w:val="none" w:sz="0" w:space="0" w:color="auto"/>
        <w:bottom w:val="none" w:sz="0" w:space="0" w:color="auto"/>
        <w:right w:val="none" w:sz="0" w:space="0" w:color="auto"/>
      </w:divBdr>
    </w:div>
    <w:div w:id="1551304444">
      <w:bodyDiv w:val="1"/>
      <w:marLeft w:val="0"/>
      <w:marRight w:val="0"/>
      <w:marTop w:val="0"/>
      <w:marBottom w:val="0"/>
      <w:divBdr>
        <w:top w:val="none" w:sz="0" w:space="0" w:color="auto"/>
        <w:left w:val="none" w:sz="0" w:space="0" w:color="auto"/>
        <w:bottom w:val="none" w:sz="0" w:space="0" w:color="auto"/>
        <w:right w:val="none" w:sz="0" w:space="0" w:color="auto"/>
      </w:divBdr>
    </w:div>
    <w:div w:id="1551723678">
      <w:bodyDiv w:val="1"/>
      <w:marLeft w:val="0"/>
      <w:marRight w:val="0"/>
      <w:marTop w:val="0"/>
      <w:marBottom w:val="0"/>
      <w:divBdr>
        <w:top w:val="none" w:sz="0" w:space="0" w:color="auto"/>
        <w:left w:val="none" w:sz="0" w:space="0" w:color="auto"/>
        <w:bottom w:val="none" w:sz="0" w:space="0" w:color="auto"/>
        <w:right w:val="none" w:sz="0" w:space="0" w:color="auto"/>
      </w:divBdr>
    </w:div>
    <w:div w:id="1551919306">
      <w:bodyDiv w:val="1"/>
      <w:marLeft w:val="0"/>
      <w:marRight w:val="0"/>
      <w:marTop w:val="0"/>
      <w:marBottom w:val="0"/>
      <w:divBdr>
        <w:top w:val="none" w:sz="0" w:space="0" w:color="auto"/>
        <w:left w:val="none" w:sz="0" w:space="0" w:color="auto"/>
        <w:bottom w:val="none" w:sz="0" w:space="0" w:color="auto"/>
        <w:right w:val="none" w:sz="0" w:space="0" w:color="auto"/>
      </w:divBdr>
    </w:div>
    <w:div w:id="1552040125">
      <w:bodyDiv w:val="1"/>
      <w:marLeft w:val="0"/>
      <w:marRight w:val="0"/>
      <w:marTop w:val="0"/>
      <w:marBottom w:val="0"/>
      <w:divBdr>
        <w:top w:val="none" w:sz="0" w:space="0" w:color="auto"/>
        <w:left w:val="none" w:sz="0" w:space="0" w:color="auto"/>
        <w:bottom w:val="none" w:sz="0" w:space="0" w:color="auto"/>
        <w:right w:val="none" w:sz="0" w:space="0" w:color="auto"/>
      </w:divBdr>
    </w:div>
    <w:div w:id="1552568920">
      <w:bodyDiv w:val="1"/>
      <w:marLeft w:val="0"/>
      <w:marRight w:val="0"/>
      <w:marTop w:val="0"/>
      <w:marBottom w:val="0"/>
      <w:divBdr>
        <w:top w:val="none" w:sz="0" w:space="0" w:color="auto"/>
        <w:left w:val="none" w:sz="0" w:space="0" w:color="auto"/>
        <w:bottom w:val="none" w:sz="0" w:space="0" w:color="auto"/>
        <w:right w:val="none" w:sz="0" w:space="0" w:color="auto"/>
      </w:divBdr>
    </w:div>
    <w:div w:id="1553541954">
      <w:bodyDiv w:val="1"/>
      <w:marLeft w:val="0"/>
      <w:marRight w:val="0"/>
      <w:marTop w:val="0"/>
      <w:marBottom w:val="0"/>
      <w:divBdr>
        <w:top w:val="none" w:sz="0" w:space="0" w:color="auto"/>
        <w:left w:val="none" w:sz="0" w:space="0" w:color="auto"/>
        <w:bottom w:val="none" w:sz="0" w:space="0" w:color="auto"/>
        <w:right w:val="none" w:sz="0" w:space="0" w:color="auto"/>
      </w:divBdr>
    </w:div>
    <w:div w:id="1553925368">
      <w:bodyDiv w:val="1"/>
      <w:marLeft w:val="0"/>
      <w:marRight w:val="0"/>
      <w:marTop w:val="0"/>
      <w:marBottom w:val="0"/>
      <w:divBdr>
        <w:top w:val="none" w:sz="0" w:space="0" w:color="auto"/>
        <w:left w:val="none" w:sz="0" w:space="0" w:color="auto"/>
        <w:bottom w:val="none" w:sz="0" w:space="0" w:color="auto"/>
        <w:right w:val="none" w:sz="0" w:space="0" w:color="auto"/>
      </w:divBdr>
    </w:div>
    <w:div w:id="1554539742">
      <w:bodyDiv w:val="1"/>
      <w:marLeft w:val="0"/>
      <w:marRight w:val="0"/>
      <w:marTop w:val="0"/>
      <w:marBottom w:val="0"/>
      <w:divBdr>
        <w:top w:val="none" w:sz="0" w:space="0" w:color="auto"/>
        <w:left w:val="none" w:sz="0" w:space="0" w:color="auto"/>
        <w:bottom w:val="none" w:sz="0" w:space="0" w:color="auto"/>
        <w:right w:val="none" w:sz="0" w:space="0" w:color="auto"/>
      </w:divBdr>
    </w:div>
    <w:div w:id="1554652379">
      <w:bodyDiv w:val="1"/>
      <w:marLeft w:val="0"/>
      <w:marRight w:val="0"/>
      <w:marTop w:val="0"/>
      <w:marBottom w:val="0"/>
      <w:divBdr>
        <w:top w:val="none" w:sz="0" w:space="0" w:color="auto"/>
        <w:left w:val="none" w:sz="0" w:space="0" w:color="auto"/>
        <w:bottom w:val="none" w:sz="0" w:space="0" w:color="auto"/>
        <w:right w:val="none" w:sz="0" w:space="0" w:color="auto"/>
      </w:divBdr>
    </w:div>
    <w:div w:id="1554730837">
      <w:bodyDiv w:val="1"/>
      <w:marLeft w:val="0"/>
      <w:marRight w:val="0"/>
      <w:marTop w:val="0"/>
      <w:marBottom w:val="0"/>
      <w:divBdr>
        <w:top w:val="none" w:sz="0" w:space="0" w:color="auto"/>
        <w:left w:val="none" w:sz="0" w:space="0" w:color="auto"/>
        <w:bottom w:val="none" w:sz="0" w:space="0" w:color="auto"/>
        <w:right w:val="none" w:sz="0" w:space="0" w:color="auto"/>
      </w:divBdr>
    </w:div>
    <w:div w:id="1554848587">
      <w:bodyDiv w:val="1"/>
      <w:marLeft w:val="0"/>
      <w:marRight w:val="0"/>
      <w:marTop w:val="0"/>
      <w:marBottom w:val="0"/>
      <w:divBdr>
        <w:top w:val="none" w:sz="0" w:space="0" w:color="auto"/>
        <w:left w:val="none" w:sz="0" w:space="0" w:color="auto"/>
        <w:bottom w:val="none" w:sz="0" w:space="0" w:color="auto"/>
        <w:right w:val="none" w:sz="0" w:space="0" w:color="auto"/>
      </w:divBdr>
    </w:div>
    <w:div w:id="1555042966">
      <w:bodyDiv w:val="1"/>
      <w:marLeft w:val="0"/>
      <w:marRight w:val="0"/>
      <w:marTop w:val="0"/>
      <w:marBottom w:val="0"/>
      <w:divBdr>
        <w:top w:val="none" w:sz="0" w:space="0" w:color="auto"/>
        <w:left w:val="none" w:sz="0" w:space="0" w:color="auto"/>
        <w:bottom w:val="none" w:sz="0" w:space="0" w:color="auto"/>
        <w:right w:val="none" w:sz="0" w:space="0" w:color="auto"/>
      </w:divBdr>
    </w:div>
    <w:div w:id="1555198520">
      <w:bodyDiv w:val="1"/>
      <w:marLeft w:val="0"/>
      <w:marRight w:val="0"/>
      <w:marTop w:val="0"/>
      <w:marBottom w:val="0"/>
      <w:divBdr>
        <w:top w:val="none" w:sz="0" w:space="0" w:color="auto"/>
        <w:left w:val="none" w:sz="0" w:space="0" w:color="auto"/>
        <w:bottom w:val="none" w:sz="0" w:space="0" w:color="auto"/>
        <w:right w:val="none" w:sz="0" w:space="0" w:color="auto"/>
      </w:divBdr>
    </w:div>
    <w:div w:id="1555509510">
      <w:bodyDiv w:val="1"/>
      <w:marLeft w:val="0"/>
      <w:marRight w:val="0"/>
      <w:marTop w:val="0"/>
      <w:marBottom w:val="0"/>
      <w:divBdr>
        <w:top w:val="none" w:sz="0" w:space="0" w:color="auto"/>
        <w:left w:val="none" w:sz="0" w:space="0" w:color="auto"/>
        <w:bottom w:val="none" w:sz="0" w:space="0" w:color="auto"/>
        <w:right w:val="none" w:sz="0" w:space="0" w:color="auto"/>
      </w:divBdr>
    </w:div>
    <w:div w:id="1555776577">
      <w:bodyDiv w:val="1"/>
      <w:marLeft w:val="0"/>
      <w:marRight w:val="0"/>
      <w:marTop w:val="0"/>
      <w:marBottom w:val="0"/>
      <w:divBdr>
        <w:top w:val="none" w:sz="0" w:space="0" w:color="auto"/>
        <w:left w:val="none" w:sz="0" w:space="0" w:color="auto"/>
        <w:bottom w:val="none" w:sz="0" w:space="0" w:color="auto"/>
        <w:right w:val="none" w:sz="0" w:space="0" w:color="auto"/>
      </w:divBdr>
    </w:div>
    <w:div w:id="1556047374">
      <w:bodyDiv w:val="1"/>
      <w:marLeft w:val="0"/>
      <w:marRight w:val="0"/>
      <w:marTop w:val="0"/>
      <w:marBottom w:val="0"/>
      <w:divBdr>
        <w:top w:val="none" w:sz="0" w:space="0" w:color="auto"/>
        <w:left w:val="none" w:sz="0" w:space="0" w:color="auto"/>
        <w:bottom w:val="none" w:sz="0" w:space="0" w:color="auto"/>
        <w:right w:val="none" w:sz="0" w:space="0" w:color="auto"/>
      </w:divBdr>
    </w:div>
    <w:div w:id="1556234636">
      <w:bodyDiv w:val="1"/>
      <w:marLeft w:val="0"/>
      <w:marRight w:val="0"/>
      <w:marTop w:val="0"/>
      <w:marBottom w:val="0"/>
      <w:divBdr>
        <w:top w:val="none" w:sz="0" w:space="0" w:color="auto"/>
        <w:left w:val="none" w:sz="0" w:space="0" w:color="auto"/>
        <w:bottom w:val="none" w:sz="0" w:space="0" w:color="auto"/>
        <w:right w:val="none" w:sz="0" w:space="0" w:color="auto"/>
      </w:divBdr>
    </w:div>
    <w:div w:id="1556236659">
      <w:bodyDiv w:val="1"/>
      <w:marLeft w:val="0"/>
      <w:marRight w:val="0"/>
      <w:marTop w:val="0"/>
      <w:marBottom w:val="0"/>
      <w:divBdr>
        <w:top w:val="none" w:sz="0" w:space="0" w:color="auto"/>
        <w:left w:val="none" w:sz="0" w:space="0" w:color="auto"/>
        <w:bottom w:val="none" w:sz="0" w:space="0" w:color="auto"/>
        <w:right w:val="none" w:sz="0" w:space="0" w:color="auto"/>
      </w:divBdr>
    </w:div>
    <w:div w:id="1556312676">
      <w:bodyDiv w:val="1"/>
      <w:marLeft w:val="0"/>
      <w:marRight w:val="0"/>
      <w:marTop w:val="0"/>
      <w:marBottom w:val="0"/>
      <w:divBdr>
        <w:top w:val="none" w:sz="0" w:space="0" w:color="auto"/>
        <w:left w:val="none" w:sz="0" w:space="0" w:color="auto"/>
        <w:bottom w:val="none" w:sz="0" w:space="0" w:color="auto"/>
        <w:right w:val="none" w:sz="0" w:space="0" w:color="auto"/>
      </w:divBdr>
    </w:div>
    <w:div w:id="1556742266">
      <w:bodyDiv w:val="1"/>
      <w:marLeft w:val="0"/>
      <w:marRight w:val="0"/>
      <w:marTop w:val="0"/>
      <w:marBottom w:val="0"/>
      <w:divBdr>
        <w:top w:val="none" w:sz="0" w:space="0" w:color="auto"/>
        <w:left w:val="none" w:sz="0" w:space="0" w:color="auto"/>
        <w:bottom w:val="none" w:sz="0" w:space="0" w:color="auto"/>
        <w:right w:val="none" w:sz="0" w:space="0" w:color="auto"/>
      </w:divBdr>
    </w:div>
    <w:div w:id="1557355528">
      <w:bodyDiv w:val="1"/>
      <w:marLeft w:val="0"/>
      <w:marRight w:val="0"/>
      <w:marTop w:val="0"/>
      <w:marBottom w:val="0"/>
      <w:divBdr>
        <w:top w:val="none" w:sz="0" w:space="0" w:color="auto"/>
        <w:left w:val="none" w:sz="0" w:space="0" w:color="auto"/>
        <w:bottom w:val="none" w:sz="0" w:space="0" w:color="auto"/>
        <w:right w:val="none" w:sz="0" w:space="0" w:color="auto"/>
      </w:divBdr>
    </w:div>
    <w:div w:id="1558321967">
      <w:bodyDiv w:val="1"/>
      <w:marLeft w:val="0"/>
      <w:marRight w:val="0"/>
      <w:marTop w:val="0"/>
      <w:marBottom w:val="0"/>
      <w:divBdr>
        <w:top w:val="none" w:sz="0" w:space="0" w:color="auto"/>
        <w:left w:val="none" w:sz="0" w:space="0" w:color="auto"/>
        <w:bottom w:val="none" w:sz="0" w:space="0" w:color="auto"/>
        <w:right w:val="none" w:sz="0" w:space="0" w:color="auto"/>
      </w:divBdr>
      <w:divsChild>
        <w:div w:id="947666624">
          <w:marLeft w:val="0"/>
          <w:marRight w:val="0"/>
          <w:marTop w:val="0"/>
          <w:marBottom w:val="0"/>
          <w:divBdr>
            <w:top w:val="none" w:sz="0" w:space="0" w:color="auto"/>
            <w:left w:val="none" w:sz="0" w:space="0" w:color="auto"/>
            <w:bottom w:val="none" w:sz="0" w:space="0" w:color="auto"/>
            <w:right w:val="none" w:sz="0" w:space="0" w:color="auto"/>
          </w:divBdr>
        </w:div>
        <w:div w:id="1100030595">
          <w:marLeft w:val="0"/>
          <w:marRight w:val="0"/>
          <w:marTop w:val="0"/>
          <w:marBottom w:val="0"/>
          <w:divBdr>
            <w:top w:val="single" w:sz="2" w:space="0" w:color="E3E3E3"/>
            <w:left w:val="single" w:sz="2" w:space="0" w:color="E3E3E3"/>
            <w:bottom w:val="single" w:sz="2" w:space="0" w:color="E3E3E3"/>
            <w:right w:val="single" w:sz="2" w:space="0" w:color="E3E3E3"/>
          </w:divBdr>
          <w:divsChild>
            <w:div w:id="826097954">
              <w:marLeft w:val="0"/>
              <w:marRight w:val="0"/>
              <w:marTop w:val="0"/>
              <w:marBottom w:val="0"/>
              <w:divBdr>
                <w:top w:val="single" w:sz="2" w:space="0" w:color="E3E3E3"/>
                <w:left w:val="single" w:sz="2" w:space="0" w:color="E3E3E3"/>
                <w:bottom w:val="single" w:sz="2" w:space="0" w:color="E3E3E3"/>
                <w:right w:val="single" w:sz="2" w:space="0" w:color="E3E3E3"/>
              </w:divBdr>
              <w:divsChild>
                <w:div w:id="264507431">
                  <w:marLeft w:val="0"/>
                  <w:marRight w:val="0"/>
                  <w:marTop w:val="0"/>
                  <w:marBottom w:val="0"/>
                  <w:divBdr>
                    <w:top w:val="single" w:sz="2" w:space="0" w:color="E3E3E3"/>
                    <w:left w:val="single" w:sz="2" w:space="0" w:color="E3E3E3"/>
                    <w:bottom w:val="single" w:sz="2" w:space="0" w:color="E3E3E3"/>
                    <w:right w:val="single" w:sz="2" w:space="0" w:color="E3E3E3"/>
                  </w:divBdr>
                  <w:divsChild>
                    <w:div w:id="867374472">
                      <w:marLeft w:val="0"/>
                      <w:marRight w:val="0"/>
                      <w:marTop w:val="0"/>
                      <w:marBottom w:val="0"/>
                      <w:divBdr>
                        <w:top w:val="single" w:sz="2" w:space="0" w:color="E3E3E3"/>
                        <w:left w:val="single" w:sz="2" w:space="0" w:color="E3E3E3"/>
                        <w:bottom w:val="single" w:sz="2" w:space="0" w:color="E3E3E3"/>
                        <w:right w:val="single" w:sz="2" w:space="0" w:color="E3E3E3"/>
                      </w:divBdr>
                      <w:divsChild>
                        <w:div w:id="949356796">
                          <w:marLeft w:val="0"/>
                          <w:marRight w:val="0"/>
                          <w:marTop w:val="0"/>
                          <w:marBottom w:val="0"/>
                          <w:divBdr>
                            <w:top w:val="single" w:sz="2" w:space="0" w:color="E3E3E3"/>
                            <w:left w:val="single" w:sz="2" w:space="0" w:color="E3E3E3"/>
                            <w:bottom w:val="single" w:sz="2" w:space="0" w:color="E3E3E3"/>
                            <w:right w:val="single" w:sz="2" w:space="0" w:color="E3E3E3"/>
                          </w:divBdr>
                          <w:divsChild>
                            <w:div w:id="1688290130">
                              <w:marLeft w:val="0"/>
                              <w:marRight w:val="0"/>
                              <w:marTop w:val="0"/>
                              <w:marBottom w:val="0"/>
                              <w:divBdr>
                                <w:top w:val="single" w:sz="2" w:space="0" w:color="E3E3E3"/>
                                <w:left w:val="single" w:sz="2" w:space="0" w:color="E3E3E3"/>
                                <w:bottom w:val="single" w:sz="2" w:space="0" w:color="E3E3E3"/>
                                <w:right w:val="single" w:sz="2" w:space="0" w:color="E3E3E3"/>
                              </w:divBdr>
                              <w:divsChild>
                                <w:div w:id="1622420649">
                                  <w:marLeft w:val="0"/>
                                  <w:marRight w:val="0"/>
                                  <w:marTop w:val="100"/>
                                  <w:marBottom w:val="100"/>
                                  <w:divBdr>
                                    <w:top w:val="single" w:sz="2" w:space="0" w:color="E3E3E3"/>
                                    <w:left w:val="single" w:sz="2" w:space="0" w:color="E3E3E3"/>
                                    <w:bottom w:val="single" w:sz="2" w:space="0" w:color="E3E3E3"/>
                                    <w:right w:val="single" w:sz="2" w:space="0" w:color="E3E3E3"/>
                                  </w:divBdr>
                                  <w:divsChild>
                                    <w:div w:id="2109112301">
                                      <w:marLeft w:val="0"/>
                                      <w:marRight w:val="0"/>
                                      <w:marTop w:val="0"/>
                                      <w:marBottom w:val="0"/>
                                      <w:divBdr>
                                        <w:top w:val="single" w:sz="2" w:space="0" w:color="E3E3E3"/>
                                        <w:left w:val="single" w:sz="2" w:space="0" w:color="E3E3E3"/>
                                        <w:bottom w:val="single" w:sz="2" w:space="0" w:color="E3E3E3"/>
                                        <w:right w:val="single" w:sz="2" w:space="0" w:color="E3E3E3"/>
                                      </w:divBdr>
                                      <w:divsChild>
                                        <w:div w:id="362292957">
                                          <w:marLeft w:val="0"/>
                                          <w:marRight w:val="0"/>
                                          <w:marTop w:val="0"/>
                                          <w:marBottom w:val="0"/>
                                          <w:divBdr>
                                            <w:top w:val="single" w:sz="2" w:space="0" w:color="E3E3E3"/>
                                            <w:left w:val="single" w:sz="2" w:space="0" w:color="E3E3E3"/>
                                            <w:bottom w:val="single" w:sz="2" w:space="0" w:color="E3E3E3"/>
                                            <w:right w:val="single" w:sz="2" w:space="0" w:color="E3E3E3"/>
                                          </w:divBdr>
                                          <w:divsChild>
                                            <w:div w:id="2092581870">
                                              <w:marLeft w:val="0"/>
                                              <w:marRight w:val="0"/>
                                              <w:marTop w:val="0"/>
                                              <w:marBottom w:val="0"/>
                                              <w:divBdr>
                                                <w:top w:val="single" w:sz="2" w:space="0" w:color="E3E3E3"/>
                                                <w:left w:val="single" w:sz="2" w:space="0" w:color="E3E3E3"/>
                                                <w:bottom w:val="single" w:sz="2" w:space="0" w:color="E3E3E3"/>
                                                <w:right w:val="single" w:sz="2" w:space="0" w:color="E3E3E3"/>
                                              </w:divBdr>
                                              <w:divsChild>
                                                <w:div w:id="644241838">
                                                  <w:marLeft w:val="0"/>
                                                  <w:marRight w:val="0"/>
                                                  <w:marTop w:val="0"/>
                                                  <w:marBottom w:val="0"/>
                                                  <w:divBdr>
                                                    <w:top w:val="single" w:sz="2" w:space="0" w:color="E3E3E3"/>
                                                    <w:left w:val="single" w:sz="2" w:space="0" w:color="E3E3E3"/>
                                                    <w:bottom w:val="single" w:sz="2" w:space="0" w:color="E3E3E3"/>
                                                    <w:right w:val="single" w:sz="2" w:space="0" w:color="E3E3E3"/>
                                                  </w:divBdr>
                                                  <w:divsChild>
                                                    <w:div w:id="1722944247">
                                                      <w:marLeft w:val="0"/>
                                                      <w:marRight w:val="0"/>
                                                      <w:marTop w:val="0"/>
                                                      <w:marBottom w:val="0"/>
                                                      <w:divBdr>
                                                        <w:top w:val="single" w:sz="2" w:space="0" w:color="E3E3E3"/>
                                                        <w:left w:val="single" w:sz="2" w:space="0" w:color="E3E3E3"/>
                                                        <w:bottom w:val="single" w:sz="2" w:space="0" w:color="E3E3E3"/>
                                                        <w:right w:val="single" w:sz="2" w:space="0" w:color="E3E3E3"/>
                                                      </w:divBdr>
                                                      <w:divsChild>
                                                        <w:div w:id="17070260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558398561">
      <w:bodyDiv w:val="1"/>
      <w:marLeft w:val="0"/>
      <w:marRight w:val="0"/>
      <w:marTop w:val="0"/>
      <w:marBottom w:val="0"/>
      <w:divBdr>
        <w:top w:val="none" w:sz="0" w:space="0" w:color="auto"/>
        <w:left w:val="none" w:sz="0" w:space="0" w:color="auto"/>
        <w:bottom w:val="none" w:sz="0" w:space="0" w:color="auto"/>
        <w:right w:val="none" w:sz="0" w:space="0" w:color="auto"/>
      </w:divBdr>
    </w:div>
    <w:div w:id="1558512762">
      <w:bodyDiv w:val="1"/>
      <w:marLeft w:val="0"/>
      <w:marRight w:val="0"/>
      <w:marTop w:val="0"/>
      <w:marBottom w:val="0"/>
      <w:divBdr>
        <w:top w:val="none" w:sz="0" w:space="0" w:color="auto"/>
        <w:left w:val="none" w:sz="0" w:space="0" w:color="auto"/>
        <w:bottom w:val="none" w:sz="0" w:space="0" w:color="auto"/>
        <w:right w:val="none" w:sz="0" w:space="0" w:color="auto"/>
      </w:divBdr>
    </w:div>
    <w:div w:id="1558514418">
      <w:bodyDiv w:val="1"/>
      <w:marLeft w:val="0"/>
      <w:marRight w:val="0"/>
      <w:marTop w:val="0"/>
      <w:marBottom w:val="0"/>
      <w:divBdr>
        <w:top w:val="none" w:sz="0" w:space="0" w:color="auto"/>
        <w:left w:val="none" w:sz="0" w:space="0" w:color="auto"/>
        <w:bottom w:val="none" w:sz="0" w:space="0" w:color="auto"/>
        <w:right w:val="none" w:sz="0" w:space="0" w:color="auto"/>
      </w:divBdr>
    </w:div>
    <w:div w:id="1558854237">
      <w:bodyDiv w:val="1"/>
      <w:marLeft w:val="0"/>
      <w:marRight w:val="0"/>
      <w:marTop w:val="0"/>
      <w:marBottom w:val="0"/>
      <w:divBdr>
        <w:top w:val="none" w:sz="0" w:space="0" w:color="auto"/>
        <w:left w:val="none" w:sz="0" w:space="0" w:color="auto"/>
        <w:bottom w:val="none" w:sz="0" w:space="0" w:color="auto"/>
        <w:right w:val="none" w:sz="0" w:space="0" w:color="auto"/>
      </w:divBdr>
    </w:div>
    <w:div w:id="1558860786">
      <w:bodyDiv w:val="1"/>
      <w:marLeft w:val="0"/>
      <w:marRight w:val="0"/>
      <w:marTop w:val="0"/>
      <w:marBottom w:val="0"/>
      <w:divBdr>
        <w:top w:val="none" w:sz="0" w:space="0" w:color="auto"/>
        <w:left w:val="none" w:sz="0" w:space="0" w:color="auto"/>
        <w:bottom w:val="none" w:sz="0" w:space="0" w:color="auto"/>
        <w:right w:val="none" w:sz="0" w:space="0" w:color="auto"/>
      </w:divBdr>
    </w:div>
    <w:div w:id="1558861928">
      <w:bodyDiv w:val="1"/>
      <w:marLeft w:val="0"/>
      <w:marRight w:val="0"/>
      <w:marTop w:val="0"/>
      <w:marBottom w:val="0"/>
      <w:divBdr>
        <w:top w:val="none" w:sz="0" w:space="0" w:color="auto"/>
        <w:left w:val="none" w:sz="0" w:space="0" w:color="auto"/>
        <w:bottom w:val="none" w:sz="0" w:space="0" w:color="auto"/>
        <w:right w:val="none" w:sz="0" w:space="0" w:color="auto"/>
      </w:divBdr>
    </w:div>
    <w:div w:id="1558930001">
      <w:bodyDiv w:val="1"/>
      <w:marLeft w:val="0"/>
      <w:marRight w:val="0"/>
      <w:marTop w:val="0"/>
      <w:marBottom w:val="0"/>
      <w:divBdr>
        <w:top w:val="none" w:sz="0" w:space="0" w:color="auto"/>
        <w:left w:val="none" w:sz="0" w:space="0" w:color="auto"/>
        <w:bottom w:val="none" w:sz="0" w:space="0" w:color="auto"/>
        <w:right w:val="none" w:sz="0" w:space="0" w:color="auto"/>
      </w:divBdr>
    </w:div>
    <w:div w:id="1559395768">
      <w:bodyDiv w:val="1"/>
      <w:marLeft w:val="0"/>
      <w:marRight w:val="0"/>
      <w:marTop w:val="0"/>
      <w:marBottom w:val="0"/>
      <w:divBdr>
        <w:top w:val="none" w:sz="0" w:space="0" w:color="auto"/>
        <w:left w:val="none" w:sz="0" w:space="0" w:color="auto"/>
        <w:bottom w:val="none" w:sz="0" w:space="0" w:color="auto"/>
        <w:right w:val="none" w:sz="0" w:space="0" w:color="auto"/>
      </w:divBdr>
    </w:div>
    <w:div w:id="1559437797">
      <w:bodyDiv w:val="1"/>
      <w:marLeft w:val="0"/>
      <w:marRight w:val="0"/>
      <w:marTop w:val="0"/>
      <w:marBottom w:val="0"/>
      <w:divBdr>
        <w:top w:val="none" w:sz="0" w:space="0" w:color="auto"/>
        <w:left w:val="none" w:sz="0" w:space="0" w:color="auto"/>
        <w:bottom w:val="none" w:sz="0" w:space="0" w:color="auto"/>
        <w:right w:val="none" w:sz="0" w:space="0" w:color="auto"/>
      </w:divBdr>
    </w:div>
    <w:div w:id="1559512730">
      <w:bodyDiv w:val="1"/>
      <w:marLeft w:val="0"/>
      <w:marRight w:val="0"/>
      <w:marTop w:val="0"/>
      <w:marBottom w:val="0"/>
      <w:divBdr>
        <w:top w:val="none" w:sz="0" w:space="0" w:color="auto"/>
        <w:left w:val="none" w:sz="0" w:space="0" w:color="auto"/>
        <w:bottom w:val="none" w:sz="0" w:space="0" w:color="auto"/>
        <w:right w:val="none" w:sz="0" w:space="0" w:color="auto"/>
      </w:divBdr>
    </w:div>
    <w:div w:id="1559633212">
      <w:bodyDiv w:val="1"/>
      <w:marLeft w:val="0"/>
      <w:marRight w:val="0"/>
      <w:marTop w:val="0"/>
      <w:marBottom w:val="0"/>
      <w:divBdr>
        <w:top w:val="none" w:sz="0" w:space="0" w:color="auto"/>
        <w:left w:val="none" w:sz="0" w:space="0" w:color="auto"/>
        <w:bottom w:val="none" w:sz="0" w:space="0" w:color="auto"/>
        <w:right w:val="none" w:sz="0" w:space="0" w:color="auto"/>
      </w:divBdr>
    </w:div>
    <w:div w:id="1559702548">
      <w:bodyDiv w:val="1"/>
      <w:marLeft w:val="0"/>
      <w:marRight w:val="0"/>
      <w:marTop w:val="0"/>
      <w:marBottom w:val="0"/>
      <w:divBdr>
        <w:top w:val="none" w:sz="0" w:space="0" w:color="auto"/>
        <w:left w:val="none" w:sz="0" w:space="0" w:color="auto"/>
        <w:bottom w:val="none" w:sz="0" w:space="0" w:color="auto"/>
        <w:right w:val="none" w:sz="0" w:space="0" w:color="auto"/>
      </w:divBdr>
    </w:div>
    <w:div w:id="1559709045">
      <w:bodyDiv w:val="1"/>
      <w:marLeft w:val="0"/>
      <w:marRight w:val="0"/>
      <w:marTop w:val="0"/>
      <w:marBottom w:val="0"/>
      <w:divBdr>
        <w:top w:val="none" w:sz="0" w:space="0" w:color="auto"/>
        <w:left w:val="none" w:sz="0" w:space="0" w:color="auto"/>
        <w:bottom w:val="none" w:sz="0" w:space="0" w:color="auto"/>
        <w:right w:val="none" w:sz="0" w:space="0" w:color="auto"/>
      </w:divBdr>
    </w:div>
    <w:div w:id="1559785275">
      <w:bodyDiv w:val="1"/>
      <w:marLeft w:val="0"/>
      <w:marRight w:val="0"/>
      <w:marTop w:val="0"/>
      <w:marBottom w:val="0"/>
      <w:divBdr>
        <w:top w:val="none" w:sz="0" w:space="0" w:color="auto"/>
        <w:left w:val="none" w:sz="0" w:space="0" w:color="auto"/>
        <w:bottom w:val="none" w:sz="0" w:space="0" w:color="auto"/>
        <w:right w:val="none" w:sz="0" w:space="0" w:color="auto"/>
      </w:divBdr>
    </w:div>
    <w:div w:id="1560286355">
      <w:bodyDiv w:val="1"/>
      <w:marLeft w:val="0"/>
      <w:marRight w:val="0"/>
      <w:marTop w:val="0"/>
      <w:marBottom w:val="0"/>
      <w:divBdr>
        <w:top w:val="none" w:sz="0" w:space="0" w:color="auto"/>
        <w:left w:val="none" w:sz="0" w:space="0" w:color="auto"/>
        <w:bottom w:val="none" w:sz="0" w:space="0" w:color="auto"/>
        <w:right w:val="none" w:sz="0" w:space="0" w:color="auto"/>
      </w:divBdr>
    </w:div>
    <w:div w:id="1560625804">
      <w:bodyDiv w:val="1"/>
      <w:marLeft w:val="0"/>
      <w:marRight w:val="0"/>
      <w:marTop w:val="0"/>
      <w:marBottom w:val="0"/>
      <w:divBdr>
        <w:top w:val="none" w:sz="0" w:space="0" w:color="auto"/>
        <w:left w:val="none" w:sz="0" w:space="0" w:color="auto"/>
        <w:bottom w:val="none" w:sz="0" w:space="0" w:color="auto"/>
        <w:right w:val="none" w:sz="0" w:space="0" w:color="auto"/>
      </w:divBdr>
    </w:div>
    <w:div w:id="1560750185">
      <w:bodyDiv w:val="1"/>
      <w:marLeft w:val="0"/>
      <w:marRight w:val="0"/>
      <w:marTop w:val="0"/>
      <w:marBottom w:val="0"/>
      <w:divBdr>
        <w:top w:val="none" w:sz="0" w:space="0" w:color="auto"/>
        <w:left w:val="none" w:sz="0" w:space="0" w:color="auto"/>
        <w:bottom w:val="none" w:sz="0" w:space="0" w:color="auto"/>
        <w:right w:val="none" w:sz="0" w:space="0" w:color="auto"/>
      </w:divBdr>
    </w:div>
    <w:div w:id="1560940924">
      <w:bodyDiv w:val="1"/>
      <w:marLeft w:val="0"/>
      <w:marRight w:val="0"/>
      <w:marTop w:val="0"/>
      <w:marBottom w:val="0"/>
      <w:divBdr>
        <w:top w:val="none" w:sz="0" w:space="0" w:color="auto"/>
        <w:left w:val="none" w:sz="0" w:space="0" w:color="auto"/>
        <w:bottom w:val="none" w:sz="0" w:space="0" w:color="auto"/>
        <w:right w:val="none" w:sz="0" w:space="0" w:color="auto"/>
      </w:divBdr>
    </w:div>
    <w:div w:id="1561017165">
      <w:bodyDiv w:val="1"/>
      <w:marLeft w:val="0"/>
      <w:marRight w:val="0"/>
      <w:marTop w:val="0"/>
      <w:marBottom w:val="0"/>
      <w:divBdr>
        <w:top w:val="none" w:sz="0" w:space="0" w:color="auto"/>
        <w:left w:val="none" w:sz="0" w:space="0" w:color="auto"/>
        <w:bottom w:val="none" w:sz="0" w:space="0" w:color="auto"/>
        <w:right w:val="none" w:sz="0" w:space="0" w:color="auto"/>
      </w:divBdr>
    </w:div>
    <w:div w:id="1561480913">
      <w:bodyDiv w:val="1"/>
      <w:marLeft w:val="0"/>
      <w:marRight w:val="0"/>
      <w:marTop w:val="0"/>
      <w:marBottom w:val="0"/>
      <w:divBdr>
        <w:top w:val="none" w:sz="0" w:space="0" w:color="auto"/>
        <w:left w:val="none" w:sz="0" w:space="0" w:color="auto"/>
        <w:bottom w:val="none" w:sz="0" w:space="0" w:color="auto"/>
        <w:right w:val="none" w:sz="0" w:space="0" w:color="auto"/>
      </w:divBdr>
    </w:div>
    <w:div w:id="1561595550">
      <w:bodyDiv w:val="1"/>
      <w:marLeft w:val="0"/>
      <w:marRight w:val="0"/>
      <w:marTop w:val="0"/>
      <w:marBottom w:val="0"/>
      <w:divBdr>
        <w:top w:val="none" w:sz="0" w:space="0" w:color="auto"/>
        <w:left w:val="none" w:sz="0" w:space="0" w:color="auto"/>
        <w:bottom w:val="none" w:sz="0" w:space="0" w:color="auto"/>
        <w:right w:val="none" w:sz="0" w:space="0" w:color="auto"/>
      </w:divBdr>
    </w:div>
    <w:div w:id="1562599266">
      <w:bodyDiv w:val="1"/>
      <w:marLeft w:val="0"/>
      <w:marRight w:val="0"/>
      <w:marTop w:val="0"/>
      <w:marBottom w:val="0"/>
      <w:divBdr>
        <w:top w:val="none" w:sz="0" w:space="0" w:color="auto"/>
        <w:left w:val="none" w:sz="0" w:space="0" w:color="auto"/>
        <w:bottom w:val="none" w:sz="0" w:space="0" w:color="auto"/>
        <w:right w:val="none" w:sz="0" w:space="0" w:color="auto"/>
      </w:divBdr>
    </w:div>
    <w:div w:id="1562791305">
      <w:bodyDiv w:val="1"/>
      <w:marLeft w:val="0"/>
      <w:marRight w:val="0"/>
      <w:marTop w:val="0"/>
      <w:marBottom w:val="0"/>
      <w:divBdr>
        <w:top w:val="none" w:sz="0" w:space="0" w:color="auto"/>
        <w:left w:val="none" w:sz="0" w:space="0" w:color="auto"/>
        <w:bottom w:val="none" w:sz="0" w:space="0" w:color="auto"/>
        <w:right w:val="none" w:sz="0" w:space="0" w:color="auto"/>
      </w:divBdr>
    </w:div>
    <w:div w:id="1562860747">
      <w:bodyDiv w:val="1"/>
      <w:marLeft w:val="0"/>
      <w:marRight w:val="0"/>
      <w:marTop w:val="0"/>
      <w:marBottom w:val="0"/>
      <w:divBdr>
        <w:top w:val="none" w:sz="0" w:space="0" w:color="auto"/>
        <w:left w:val="none" w:sz="0" w:space="0" w:color="auto"/>
        <w:bottom w:val="none" w:sz="0" w:space="0" w:color="auto"/>
        <w:right w:val="none" w:sz="0" w:space="0" w:color="auto"/>
      </w:divBdr>
    </w:div>
    <w:div w:id="1562868636">
      <w:bodyDiv w:val="1"/>
      <w:marLeft w:val="0"/>
      <w:marRight w:val="0"/>
      <w:marTop w:val="0"/>
      <w:marBottom w:val="0"/>
      <w:divBdr>
        <w:top w:val="none" w:sz="0" w:space="0" w:color="auto"/>
        <w:left w:val="none" w:sz="0" w:space="0" w:color="auto"/>
        <w:bottom w:val="none" w:sz="0" w:space="0" w:color="auto"/>
        <w:right w:val="none" w:sz="0" w:space="0" w:color="auto"/>
      </w:divBdr>
    </w:div>
    <w:div w:id="1563519368">
      <w:bodyDiv w:val="1"/>
      <w:marLeft w:val="0"/>
      <w:marRight w:val="0"/>
      <w:marTop w:val="0"/>
      <w:marBottom w:val="0"/>
      <w:divBdr>
        <w:top w:val="none" w:sz="0" w:space="0" w:color="auto"/>
        <w:left w:val="none" w:sz="0" w:space="0" w:color="auto"/>
        <w:bottom w:val="none" w:sz="0" w:space="0" w:color="auto"/>
        <w:right w:val="none" w:sz="0" w:space="0" w:color="auto"/>
      </w:divBdr>
    </w:div>
    <w:div w:id="1563757724">
      <w:bodyDiv w:val="1"/>
      <w:marLeft w:val="0"/>
      <w:marRight w:val="0"/>
      <w:marTop w:val="0"/>
      <w:marBottom w:val="0"/>
      <w:divBdr>
        <w:top w:val="none" w:sz="0" w:space="0" w:color="auto"/>
        <w:left w:val="none" w:sz="0" w:space="0" w:color="auto"/>
        <w:bottom w:val="none" w:sz="0" w:space="0" w:color="auto"/>
        <w:right w:val="none" w:sz="0" w:space="0" w:color="auto"/>
      </w:divBdr>
    </w:div>
    <w:div w:id="1563757747">
      <w:bodyDiv w:val="1"/>
      <w:marLeft w:val="0"/>
      <w:marRight w:val="0"/>
      <w:marTop w:val="0"/>
      <w:marBottom w:val="0"/>
      <w:divBdr>
        <w:top w:val="none" w:sz="0" w:space="0" w:color="auto"/>
        <w:left w:val="none" w:sz="0" w:space="0" w:color="auto"/>
        <w:bottom w:val="none" w:sz="0" w:space="0" w:color="auto"/>
        <w:right w:val="none" w:sz="0" w:space="0" w:color="auto"/>
      </w:divBdr>
    </w:div>
    <w:div w:id="1563830392">
      <w:bodyDiv w:val="1"/>
      <w:marLeft w:val="0"/>
      <w:marRight w:val="0"/>
      <w:marTop w:val="0"/>
      <w:marBottom w:val="0"/>
      <w:divBdr>
        <w:top w:val="none" w:sz="0" w:space="0" w:color="auto"/>
        <w:left w:val="none" w:sz="0" w:space="0" w:color="auto"/>
        <w:bottom w:val="none" w:sz="0" w:space="0" w:color="auto"/>
        <w:right w:val="none" w:sz="0" w:space="0" w:color="auto"/>
      </w:divBdr>
    </w:div>
    <w:div w:id="1563911107">
      <w:bodyDiv w:val="1"/>
      <w:marLeft w:val="0"/>
      <w:marRight w:val="0"/>
      <w:marTop w:val="0"/>
      <w:marBottom w:val="0"/>
      <w:divBdr>
        <w:top w:val="none" w:sz="0" w:space="0" w:color="auto"/>
        <w:left w:val="none" w:sz="0" w:space="0" w:color="auto"/>
        <w:bottom w:val="none" w:sz="0" w:space="0" w:color="auto"/>
        <w:right w:val="none" w:sz="0" w:space="0" w:color="auto"/>
      </w:divBdr>
    </w:div>
    <w:div w:id="1564026193">
      <w:bodyDiv w:val="1"/>
      <w:marLeft w:val="0"/>
      <w:marRight w:val="0"/>
      <w:marTop w:val="0"/>
      <w:marBottom w:val="0"/>
      <w:divBdr>
        <w:top w:val="none" w:sz="0" w:space="0" w:color="auto"/>
        <w:left w:val="none" w:sz="0" w:space="0" w:color="auto"/>
        <w:bottom w:val="none" w:sz="0" w:space="0" w:color="auto"/>
        <w:right w:val="none" w:sz="0" w:space="0" w:color="auto"/>
      </w:divBdr>
    </w:div>
    <w:div w:id="1564174949">
      <w:bodyDiv w:val="1"/>
      <w:marLeft w:val="0"/>
      <w:marRight w:val="0"/>
      <w:marTop w:val="0"/>
      <w:marBottom w:val="0"/>
      <w:divBdr>
        <w:top w:val="none" w:sz="0" w:space="0" w:color="auto"/>
        <w:left w:val="none" w:sz="0" w:space="0" w:color="auto"/>
        <w:bottom w:val="none" w:sz="0" w:space="0" w:color="auto"/>
        <w:right w:val="none" w:sz="0" w:space="0" w:color="auto"/>
      </w:divBdr>
    </w:div>
    <w:div w:id="1564288679">
      <w:bodyDiv w:val="1"/>
      <w:marLeft w:val="0"/>
      <w:marRight w:val="0"/>
      <w:marTop w:val="0"/>
      <w:marBottom w:val="0"/>
      <w:divBdr>
        <w:top w:val="none" w:sz="0" w:space="0" w:color="auto"/>
        <w:left w:val="none" w:sz="0" w:space="0" w:color="auto"/>
        <w:bottom w:val="none" w:sz="0" w:space="0" w:color="auto"/>
        <w:right w:val="none" w:sz="0" w:space="0" w:color="auto"/>
      </w:divBdr>
    </w:div>
    <w:div w:id="1564372825">
      <w:bodyDiv w:val="1"/>
      <w:marLeft w:val="0"/>
      <w:marRight w:val="0"/>
      <w:marTop w:val="0"/>
      <w:marBottom w:val="0"/>
      <w:divBdr>
        <w:top w:val="none" w:sz="0" w:space="0" w:color="auto"/>
        <w:left w:val="none" w:sz="0" w:space="0" w:color="auto"/>
        <w:bottom w:val="none" w:sz="0" w:space="0" w:color="auto"/>
        <w:right w:val="none" w:sz="0" w:space="0" w:color="auto"/>
      </w:divBdr>
    </w:div>
    <w:div w:id="1564486699">
      <w:bodyDiv w:val="1"/>
      <w:marLeft w:val="0"/>
      <w:marRight w:val="0"/>
      <w:marTop w:val="0"/>
      <w:marBottom w:val="0"/>
      <w:divBdr>
        <w:top w:val="none" w:sz="0" w:space="0" w:color="auto"/>
        <w:left w:val="none" w:sz="0" w:space="0" w:color="auto"/>
        <w:bottom w:val="none" w:sz="0" w:space="0" w:color="auto"/>
        <w:right w:val="none" w:sz="0" w:space="0" w:color="auto"/>
      </w:divBdr>
    </w:div>
    <w:div w:id="1564751856">
      <w:bodyDiv w:val="1"/>
      <w:marLeft w:val="0"/>
      <w:marRight w:val="0"/>
      <w:marTop w:val="0"/>
      <w:marBottom w:val="0"/>
      <w:divBdr>
        <w:top w:val="none" w:sz="0" w:space="0" w:color="auto"/>
        <w:left w:val="none" w:sz="0" w:space="0" w:color="auto"/>
        <w:bottom w:val="none" w:sz="0" w:space="0" w:color="auto"/>
        <w:right w:val="none" w:sz="0" w:space="0" w:color="auto"/>
      </w:divBdr>
    </w:div>
    <w:div w:id="1565212525">
      <w:bodyDiv w:val="1"/>
      <w:marLeft w:val="0"/>
      <w:marRight w:val="0"/>
      <w:marTop w:val="0"/>
      <w:marBottom w:val="0"/>
      <w:divBdr>
        <w:top w:val="none" w:sz="0" w:space="0" w:color="auto"/>
        <w:left w:val="none" w:sz="0" w:space="0" w:color="auto"/>
        <w:bottom w:val="none" w:sz="0" w:space="0" w:color="auto"/>
        <w:right w:val="none" w:sz="0" w:space="0" w:color="auto"/>
      </w:divBdr>
    </w:div>
    <w:div w:id="1565795820">
      <w:bodyDiv w:val="1"/>
      <w:marLeft w:val="0"/>
      <w:marRight w:val="0"/>
      <w:marTop w:val="0"/>
      <w:marBottom w:val="0"/>
      <w:divBdr>
        <w:top w:val="none" w:sz="0" w:space="0" w:color="auto"/>
        <w:left w:val="none" w:sz="0" w:space="0" w:color="auto"/>
        <w:bottom w:val="none" w:sz="0" w:space="0" w:color="auto"/>
        <w:right w:val="none" w:sz="0" w:space="0" w:color="auto"/>
      </w:divBdr>
    </w:div>
    <w:div w:id="1566530887">
      <w:bodyDiv w:val="1"/>
      <w:marLeft w:val="0"/>
      <w:marRight w:val="0"/>
      <w:marTop w:val="0"/>
      <w:marBottom w:val="0"/>
      <w:divBdr>
        <w:top w:val="none" w:sz="0" w:space="0" w:color="auto"/>
        <w:left w:val="none" w:sz="0" w:space="0" w:color="auto"/>
        <w:bottom w:val="none" w:sz="0" w:space="0" w:color="auto"/>
        <w:right w:val="none" w:sz="0" w:space="0" w:color="auto"/>
      </w:divBdr>
    </w:div>
    <w:div w:id="1566992318">
      <w:bodyDiv w:val="1"/>
      <w:marLeft w:val="0"/>
      <w:marRight w:val="0"/>
      <w:marTop w:val="0"/>
      <w:marBottom w:val="0"/>
      <w:divBdr>
        <w:top w:val="none" w:sz="0" w:space="0" w:color="auto"/>
        <w:left w:val="none" w:sz="0" w:space="0" w:color="auto"/>
        <w:bottom w:val="none" w:sz="0" w:space="0" w:color="auto"/>
        <w:right w:val="none" w:sz="0" w:space="0" w:color="auto"/>
      </w:divBdr>
    </w:div>
    <w:div w:id="1567181025">
      <w:bodyDiv w:val="1"/>
      <w:marLeft w:val="0"/>
      <w:marRight w:val="0"/>
      <w:marTop w:val="0"/>
      <w:marBottom w:val="0"/>
      <w:divBdr>
        <w:top w:val="none" w:sz="0" w:space="0" w:color="auto"/>
        <w:left w:val="none" w:sz="0" w:space="0" w:color="auto"/>
        <w:bottom w:val="none" w:sz="0" w:space="0" w:color="auto"/>
        <w:right w:val="none" w:sz="0" w:space="0" w:color="auto"/>
      </w:divBdr>
    </w:div>
    <w:div w:id="1567303197">
      <w:bodyDiv w:val="1"/>
      <w:marLeft w:val="0"/>
      <w:marRight w:val="0"/>
      <w:marTop w:val="0"/>
      <w:marBottom w:val="0"/>
      <w:divBdr>
        <w:top w:val="none" w:sz="0" w:space="0" w:color="auto"/>
        <w:left w:val="none" w:sz="0" w:space="0" w:color="auto"/>
        <w:bottom w:val="none" w:sz="0" w:space="0" w:color="auto"/>
        <w:right w:val="none" w:sz="0" w:space="0" w:color="auto"/>
      </w:divBdr>
    </w:div>
    <w:div w:id="1567374015">
      <w:bodyDiv w:val="1"/>
      <w:marLeft w:val="0"/>
      <w:marRight w:val="0"/>
      <w:marTop w:val="0"/>
      <w:marBottom w:val="0"/>
      <w:divBdr>
        <w:top w:val="none" w:sz="0" w:space="0" w:color="auto"/>
        <w:left w:val="none" w:sz="0" w:space="0" w:color="auto"/>
        <w:bottom w:val="none" w:sz="0" w:space="0" w:color="auto"/>
        <w:right w:val="none" w:sz="0" w:space="0" w:color="auto"/>
      </w:divBdr>
    </w:div>
    <w:div w:id="1567375744">
      <w:bodyDiv w:val="1"/>
      <w:marLeft w:val="0"/>
      <w:marRight w:val="0"/>
      <w:marTop w:val="0"/>
      <w:marBottom w:val="0"/>
      <w:divBdr>
        <w:top w:val="none" w:sz="0" w:space="0" w:color="auto"/>
        <w:left w:val="none" w:sz="0" w:space="0" w:color="auto"/>
        <w:bottom w:val="none" w:sz="0" w:space="0" w:color="auto"/>
        <w:right w:val="none" w:sz="0" w:space="0" w:color="auto"/>
      </w:divBdr>
    </w:div>
    <w:div w:id="1567644797">
      <w:bodyDiv w:val="1"/>
      <w:marLeft w:val="0"/>
      <w:marRight w:val="0"/>
      <w:marTop w:val="0"/>
      <w:marBottom w:val="0"/>
      <w:divBdr>
        <w:top w:val="none" w:sz="0" w:space="0" w:color="auto"/>
        <w:left w:val="none" w:sz="0" w:space="0" w:color="auto"/>
        <w:bottom w:val="none" w:sz="0" w:space="0" w:color="auto"/>
        <w:right w:val="none" w:sz="0" w:space="0" w:color="auto"/>
      </w:divBdr>
    </w:div>
    <w:div w:id="1567719004">
      <w:bodyDiv w:val="1"/>
      <w:marLeft w:val="0"/>
      <w:marRight w:val="0"/>
      <w:marTop w:val="0"/>
      <w:marBottom w:val="0"/>
      <w:divBdr>
        <w:top w:val="none" w:sz="0" w:space="0" w:color="auto"/>
        <w:left w:val="none" w:sz="0" w:space="0" w:color="auto"/>
        <w:bottom w:val="none" w:sz="0" w:space="0" w:color="auto"/>
        <w:right w:val="none" w:sz="0" w:space="0" w:color="auto"/>
      </w:divBdr>
    </w:div>
    <w:div w:id="1568145598">
      <w:bodyDiv w:val="1"/>
      <w:marLeft w:val="0"/>
      <w:marRight w:val="0"/>
      <w:marTop w:val="0"/>
      <w:marBottom w:val="0"/>
      <w:divBdr>
        <w:top w:val="none" w:sz="0" w:space="0" w:color="auto"/>
        <w:left w:val="none" w:sz="0" w:space="0" w:color="auto"/>
        <w:bottom w:val="none" w:sz="0" w:space="0" w:color="auto"/>
        <w:right w:val="none" w:sz="0" w:space="0" w:color="auto"/>
      </w:divBdr>
    </w:div>
    <w:div w:id="1568343490">
      <w:bodyDiv w:val="1"/>
      <w:marLeft w:val="0"/>
      <w:marRight w:val="0"/>
      <w:marTop w:val="0"/>
      <w:marBottom w:val="0"/>
      <w:divBdr>
        <w:top w:val="none" w:sz="0" w:space="0" w:color="auto"/>
        <w:left w:val="none" w:sz="0" w:space="0" w:color="auto"/>
        <w:bottom w:val="none" w:sz="0" w:space="0" w:color="auto"/>
        <w:right w:val="none" w:sz="0" w:space="0" w:color="auto"/>
      </w:divBdr>
    </w:div>
    <w:div w:id="1568345545">
      <w:bodyDiv w:val="1"/>
      <w:marLeft w:val="0"/>
      <w:marRight w:val="0"/>
      <w:marTop w:val="0"/>
      <w:marBottom w:val="0"/>
      <w:divBdr>
        <w:top w:val="none" w:sz="0" w:space="0" w:color="auto"/>
        <w:left w:val="none" w:sz="0" w:space="0" w:color="auto"/>
        <w:bottom w:val="none" w:sz="0" w:space="0" w:color="auto"/>
        <w:right w:val="none" w:sz="0" w:space="0" w:color="auto"/>
      </w:divBdr>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
    <w:div w:id="1568569992">
      <w:bodyDiv w:val="1"/>
      <w:marLeft w:val="0"/>
      <w:marRight w:val="0"/>
      <w:marTop w:val="0"/>
      <w:marBottom w:val="0"/>
      <w:divBdr>
        <w:top w:val="none" w:sz="0" w:space="0" w:color="auto"/>
        <w:left w:val="none" w:sz="0" w:space="0" w:color="auto"/>
        <w:bottom w:val="none" w:sz="0" w:space="0" w:color="auto"/>
        <w:right w:val="none" w:sz="0" w:space="0" w:color="auto"/>
      </w:divBdr>
    </w:div>
    <w:div w:id="1568615733">
      <w:bodyDiv w:val="1"/>
      <w:marLeft w:val="0"/>
      <w:marRight w:val="0"/>
      <w:marTop w:val="0"/>
      <w:marBottom w:val="0"/>
      <w:divBdr>
        <w:top w:val="none" w:sz="0" w:space="0" w:color="auto"/>
        <w:left w:val="none" w:sz="0" w:space="0" w:color="auto"/>
        <w:bottom w:val="none" w:sz="0" w:space="0" w:color="auto"/>
        <w:right w:val="none" w:sz="0" w:space="0" w:color="auto"/>
      </w:divBdr>
    </w:div>
    <w:div w:id="1568881291">
      <w:bodyDiv w:val="1"/>
      <w:marLeft w:val="0"/>
      <w:marRight w:val="0"/>
      <w:marTop w:val="0"/>
      <w:marBottom w:val="0"/>
      <w:divBdr>
        <w:top w:val="none" w:sz="0" w:space="0" w:color="auto"/>
        <w:left w:val="none" w:sz="0" w:space="0" w:color="auto"/>
        <w:bottom w:val="none" w:sz="0" w:space="0" w:color="auto"/>
        <w:right w:val="none" w:sz="0" w:space="0" w:color="auto"/>
      </w:divBdr>
    </w:div>
    <w:div w:id="1569076699">
      <w:bodyDiv w:val="1"/>
      <w:marLeft w:val="0"/>
      <w:marRight w:val="0"/>
      <w:marTop w:val="0"/>
      <w:marBottom w:val="0"/>
      <w:divBdr>
        <w:top w:val="none" w:sz="0" w:space="0" w:color="auto"/>
        <w:left w:val="none" w:sz="0" w:space="0" w:color="auto"/>
        <w:bottom w:val="none" w:sz="0" w:space="0" w:color="auto"/>
        <w:right w:val="none" w:sz="0" w:space="0" w:color="auto"/>
      </w:divBdr>
    </w:div>
    <w:div w:id="1569194072">
      <w:bodyDiv w:val="1"/>
      <w:marLeft w:val="0"/>
      <w:marRight w:val="0"/>
      <w:marTop w:val="0"/>
      <w:marBottom w:val="0"/>
      <w:divBdr>
        <w:top w:val="none" w:sz="0" w:space="0" w:color="auto"/>
        <w:left w:val="none" w:sz="0" w:space="0" w:color="auto"/>
        <w:bottom w:val="none" w:sz="0" w:space="0" w:color="auto"/>
        <w:right w:val="none" w:sz="0" w:space="0" w:color="auto"/>
      </w:divBdr>
    </w:div>
    <w:div w:id="1569263531">
      <w:bodyDiv w:val="1"/>
      <w:marLeft w:val="0"/>
      <w:marRight w:val="0"/>
      <w:marTop w:val="0"/>
      <w:marBottom w:val="0"/>
      <w:divBdr>
        <w:top w:val="none" w:sz="0" w:space="0" w:color="auto"/>
        <w:left w:val="none" w:sz="0" w:space="0" w:color="auto"/>
        <w:bottom w:val="none" w:sz="0" w:space="0" w:color="auto"/>
        <w:right w:val="none" w:sz="0" w:space="0" w:color="auto"/>
      </w:divBdr>
    </w:div>
    <w:div w:id="1569340591">
      <w:bodyDiv w:val="1"/>
      <w:marLeft w:val="0"/>
      <w:marRight w:val="0"/>
      <w:marTop w:val="0"/>
      <w:marBottom w:val="0"/>
      <w:divBdr>
        <w:top w:val="none" w:sz="0" w:space="0" w:color="auto"/>
        <w:left w:val="none" w:sz="0" w:space="0" w:color="auto"/>
        <w:bottom w:val="none" w:sz="0" w:space="0" w:color="auto"/>
        <w:right w:val="none" w:sz="0" w:space="0" w:color="auto"/>
      </w:divBdr>
    </w:div>
    <w:div w:id="1569418661">
      <w:bodyDiv w:val="1"/>
      <w:marLeft w:val="0"/>
      <w:marRight w:val="0"/>
      <w:marTop w:val="0"/>
      <w:marBottom w:val="0"/>
      <w:divBdr>
        <w:top w:val="none" w:sz="0" w:space="0" w:color="auto"/>
        <w:left w:val="none" w:sz="0" w:space="0" w:color="auto"/>
        <w:bottom w:val="none" w:sz="0" w:space="0" w:color="auto"/>
        <w:right w:val="none" w:sz="0" w:space="0" w:color="auto"/>
      </w:divBdr>
    </w:div>
    <w:div w:id="1569533841">
      <w:bodyDiv w:val="1"/>
      <w:marLeft w:val="0"/>
      <w:marRight w:val="0"/>
      <w:marTop w:val="0"/>
      <w:marBottom w:val="0"/>
      <w:divBdr>
        <w:top w:val="none" w:sz="0" w:space="0" w:color="auto"/>
        <w:left w:val="none" w:sz="0" w:space="0" w:color="auto"/>
        <w:bottom w:val="none" w:sz="0" w:space="0" w:color="auto"/>
        <w:right w:val="none" w:sz="0" w:space="0" w:color="auto"/>
      </w:divBdr>
    </w:div>
    <w:div w:id="1569681740">
      <w:bodyDiv w:val="1"/>
      <w:marLeft w:val="0"/>
      <w:marRight w:val="0"/>
      <w:marTop w:val="0"/>
      <w:marBottom w:val="0"/>
      <w:divBdr>
        <w:top w:val="none" w:sz="0" w:space="0" w:color="auto"/>
        <w:left w:val="none" w:sz="0" w:space="0" w:color="auto"/>
        <w:bottom w:val="none" w:sz="0" w:space="0" w:color="auto"/>
        <w:right w:val="none" w:sz="0" w:space="0" w:color="auto"/>
      </w:divBdr>
    </w:div>
    <w:div w:id="1570076446">
      <w:bodyDiv w:val="1"/>
      <w:marLeft w:val="0"/>
      <w:marRight w:val="0"/>
      <w:marTop w:val="0"/>
      <w:marBottom w:val="0"/>
      <w:divBdr>
        <w:top w:val="none" w:sz="0" w:space="0" w:color="auto"/>
        <w:left w:val="none" w:sz="0" w:space="0" w:color="auto"/>
        <w:bottom w:val="none" w:sz="0" w:space="0" w:color="auto"/>
        <w:right w:val="none" w:sz="0" w:space="0" w:color="auto"/>
      </w:divBdr>
    </w:div>
    <w:div w:id="1570339437">
      <w:bodyDiv w:val="1"/>
      <w:marLeft w:val="0"/>
      <w:marRight w:val="0"/>
      <w:marTop w:val="0"/>
      <w:marBottom w:val="0"/>
      <w:divBdr>
        <w:top w:val="none" w:sz="0" w:space="0" w:color="auto"/>
        <w:left w:val="none" w:sz="0" w:space="0" w:color="auto"/>
        <w:bottom w:val="none" w:sz="0" w:space="0" w:color="auto"/>
        <w:right w:val="none" w:sz="0" w:space="0" w:color="auto"/>
      </w:divBdr>
      <w:divsChild>
        <w:div w:id="1015688607">
          <w:marLeft w:val="0"/>
          <w:marRight w:val="0"/>
          <w:marTop w:val="0"/>
          <w:marBottom w:val="0"/>
          <w:divBdr>
            <w:top w:val="single" w:sz="2" w:space="0" w:color="D9D9E3"/>
            <w:left w:val="single" w:sz="2" w:space="0" w:color="D9D9E3"/>
            <w:bottom w:val="single" w:sz="2" w:space="0" w:color="D9D9E3"/>
            <w:right w:val="single" w:sz="2" w:space="0" w:color="D9D9E3"/>
          </w:divBdr>
          <w:divsChild>
            <w:div w:id="340201581">
              <w:marLeft w:val="0"/>
              <w:marRight w:val="0"/>
              <w:marTop w:val="0"/>
              <w:marBottom w:val="0"/>
              <w:divBdr>
                <w:top w:val="single" w:sz="2" w:space="0" w:color="D9D9E3"/>
                <w:left w:val="single" w:sz="2" w:space="0" w:color="D9D9E3"/>
                <w:bottom w:val="single" w:sz="2" w:space="0" w:color="D9D9E3"/>
                <w:right w:val="single" w:sz="2" w:space="0" w:color="D9D9E3"/>
              </w:divBdr>
              <w:divsChild>
                <w:div w:id="383604379">
                  <w:marLeft w:val="0"/>
                  <w:marRight w:val="0"/>
                  <w:marTop w:val="0"/>
                  <w:marBottom w:val="0"/>
                  <w:divBdr>
                    <w:top w:val="single" w:sz="2" w:space="0" w:color="D9D9E3"/>
                    <w:left w:val="single" w:sz="2" w:space="0" w:color="D9D9E3"/>
                    <w:bottom w:val="single" w:sz="2" w:space="0" w:color="D9D9E3"/>
                    <w:right w:val="single" w:sz="2" w:space="0" w:color="D9D9E3"/>
                  </w:divBdr>
                  <w:divsChild>
                    <w:div w:id="1609435110">
                      <w:marLeft w:val="0"/>
                      <w:marRight w:val="0"/>
                      <w:marTop w:val="0"/>
                      <w:marBottom w:val="0"/>
                      <w:divBdr>
                        <w:top w:val="single" w:sz="2" w:space="0" w:color="D9D9E3"/>
                        <w:left w:val="single" w:sz="2" w:space="0" w:color="D9D9E3"/>
                        <w:bottom w:val="single" w:sz="2" w:space="0" w:color="D9D9E3"/>
                        <w:right w:val="single" w:sz="2" w:space="0" w:color="D9D9E3"/>
                      </w:divBdr>
                      <w:divsChild>
                        <w:div w:id="1347443017">
                          <w:marLeft w:val="0"/>
                          <w:marRight w:val="0"/>
                          <w:marTop w:val="0"/>
                          <w:marBottom w:val="0"/>
                          <w:divBdr>
                            <w:top w:val="single" w:sz="2" w:space="0" w:color="auto"/>
                            <w:left w:val="single" w:sz="2" w:space="0" w:color="auto"/>
                            <w:bottom w:val="single" w:sz="6" w:space="0" w:color="auto"/>
                            <w:right w:val="single" w:sz="2" w:space="0" w:color="auto"/>
                          </w:divBdr>
                          <w:divsChild>
                            <w:div w:id="1252852471">
                              <w:marLeft w:val="0"/>
                              <w:marRight w:val="0"/>
                              <w:marTop w:val="100"/>
                              <w:marBottom w:val="100"/>
                              <w:divBdr>
                                <w:top w:val="single" w:sz="2" w:space="0" w:color="D9D9E3"/>
                                <w:left w:val="single" w:sz="2" w:space="0" w:color="D9D9E3"/>
                                <w:bottom w:val="single" w:sz="2" w:space="0" w:color="D9D9E3"/>
                                <w:right w:val="single" w:sz="2" w:space="0" w:color="D9D9E3"/>
                              </w:divBdr>
                              <w:divsChild>
                                <w:div w:id="971863010">
                                  <w:marLeft w:val="0"/>
                                  <w:marRight w:val="0"/>
                                  <w:marTop w:val="0"/>
                                  <w:marBottom w:val="0"/>
                                  <w:divBdr>
                                    <w:top w:val="single" w:sz="2" w:space="0" w:color="D9D9E3"/>
                                    <w:left w:val="single" w:sz="2" w:space="0" w:color="D9D9E3"/>
                                    <w:bottom w:val="single" w:sz="2" w:space="0" w:color="D9D9E3"/>
                                    <w:right w:val="single" w:sz="2" w:space="0" w:color="D9D9E3"/>
                                  </w:divBdr>
                                  <w:divsChild>
                                    <w:div w:id="717584007">
                                      <w:marLeft w:val="0"/>
                                      <w:marRight w:val="0"/>
                                      <w:marTop w:val="0"/>
                                      <w:marBottom w:val="0"/>
                                      <w:divBdr>
                                        <w:top w:val="single" w:sz="2" w:space="0" w:color="D9D9E3"/>
                                        <w:left w:val="single" w:sz="2" w:space="0" w:color="D9D9E3"/>
                                        <w:bottom w:val="single" w:sz="2" w:space="0" w:color="D9D9E3"/>
                                        <w:right w:val="single" w:sz="2" w:space="0" w:color="D9D9E3"/>
                                      </w:divBdr>
                                      <w:divsChild>
                                        <w:div w:id="851379742">
                                          <w:marLeft w:val="0"/>
                                          <w:marRight w:val="0"/>
                                          <w:marTop w:val="0"/>
                                          <w:marBottom w:val="0"/>
                                          <w:divBdr>
                                            <w:top w:val="single" w:sz="2" w:space="0" w:color="D9D9E3"/>
                                            <w:left w:val="single" w:sz="2" w:space="0" w:color="D9D9E3"/>
                                            <w:bottom w:val="single" w:sz="2" w:space="0" w:color="D9D9E3"/>
                                            <w:right w:val="single" w:sz="2" w:space="0" w:color="D9D9E3"/>
                                          </w:divBdr>
                                          <w:divsChild>
                                            <w:div w:id="1994597920">
                                              <w:marLeft w:val="0"/>
                                              <w:marRight w:val="0"/>
                                              <w:marTop w:val="0"/>
                                              <w:marBottom w:val="0"/>
                                              <w:divBdr>
                                                <w:top w:val="single" w:sz="2" w:space="0" w:color="D9D9E3"/>
                                                <w:left w:val="single" w:sz="2" w:space="0" w:color="D9D9E3"/>
                                                <w:bottom w:val="single" w:sz="2" w:space="0" w:color="D9D9E3"/>
                                                <w:right w:val="single" w:sz="2" w:space="0" w:color="D9D9E3"/>
                                              </w:divBdr>
                                              <w:divsChild>
                                                <w:div w:id="10456431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172840012">
          <w:marLeft w:val="0"/>
          <w:marRight w:val="0"/>
          <w:marTop w:val="0"/>
          <w:marBottom w:val="0"/>
          <w:divBdr>
            <w:top w:val="none" w:sz="0" w:space="0" w:color="auto"/>
            <w:left w:val="none" w:sz="0" w:space="0" w:color="auto"/>
            <w:bottom w:val="none" w:sz="0" w:space="0" w:color="auto"/>
            <w:right w:val="none" w:sz="0" w:space="0" w:color="auto"/>
          </w:divBdr>
        </w:div>
      </w:divsChild>
    </w:div>
    <w:div w:id="1570340804">
      <w:bodyDiv w:val="1"/>
      <w:marLeft w:val="0"/>
      <w:marRight w:val="0"/>
      <w:marTop w:val="0"/>
      <w:marBottom w:val="0"/>
      <w:divBdr>
        <w:top w:val="none" w:sz="0" w:space="0" w:color="auto"/>
        <w:left w:val="none" w:sz="0" w:space="0" w:color="auto"/>
        <w:bottom w:val="none" w:sz="0" w:space="0" w:color="auto"/>
        <w:right w:val="none" w:sz="0" w:space="0" w:color="auto"/>
      </w:divBdr>
    </w:div>
    <w:div w:id="1570924175">
      <w:bodyDiv w:val="1"/>
      <w:marLeft w:val="0"/>
      <w:marRight w:val="0"/>
      <w:marTop w:val="0"/>
      <w:marBottom w:val="0"/>
      <w:divBdr>
        <w:top w:val="none" w:sz="0" w:space="0" w:color="auto"/>
        <w:left w:val="none" w:sz="0" w:space="0" w:color="auto"/>
        <w:bottom w:val="none" w:sz="0" w:space="0" w:color="auto"/>
        <w:right w:val="none" w:sz="0" w:space="0" w:color="auto"/>
      </w:divBdr>
    </w:div>
    <w:div w:id="1571037895">
      <w:bodyDiv w:val="1"/>
      <w:marLeft w:val="0"/>
      <w:marRight w:val="0"/>
      <w:marTop w:val="0"/>
      <w:marBottom w:val="0"/>
      <w:divBdr>
        <w:top w:val="none" w:sz="0" w:space="0" w:color="auto"/>
        <w:left w:val="none" w:sz="0" w:space="0" w:color="auto"/>
        <w:bottom w:val="none" w:sz="0" w:space="0" w:color="auto"/>
        <w:right w:val="none" w:sz="0" w:space="0" w:color="auto"/>
      </w:divBdr>
    </w:div>
    <w:div w:id="1571503412">
      <w:bodyDiv w:val="1"/>
      <w:marLeft w:val="0"/>
      <w:marRight w:val="0"/>
      <w:marTop w:val="0"/>
      <w:marBottom w:val="0"/>
      <w:divBdr>
        <w:top w:val="none" w:sz="0" w:space="0" w:color="auto"/>
        <w:left w:val="none" w:sz="0" w:space="0" w:color="auto"/>
        <w:bottom w:val="none" w:sz="0" w:space="0" w:color="auto"/>
        <w:right w:val="none" w:sz="0" w:space="0" w:color="auto"/>
      </w:divBdr>
    </w:div>
    <w:div w:id="1571649145">
      <w:bodyDiv w:val="1"/>
      <w:marLeft w:val="0"/>
      <w:marRight w:val="0"/>
      <w:marTop w:val="0"/>
      <w:marBottom w:val="0"/>
      <w:divBdr>
        <w:top w:val="none" w:sz="0" w:space="0" w:color="auto"/>
        <w:left w:val="none" w:sz="0" w:space="0" w:color="auto"/>
        <w:bottom w:val="none" w:sz="0" w:space="0" w:color="auto"/>
        <w:right w:val="none" w:sz="0" w:space="0" w:color="auto"/>
      </w:divBdr>
    </w:div>
    <w:div w:id="1571689506">
      <w:bodyDiv w:val="1"/>
      <w:marLeft w:val="0"/>
      <w:marRight w:val="0"/>
      <w:marTop w:val="0"/>
      <w:marBottom w:val="0"/>
      <w:divBdr>
        <w:top w:val="none" w:sz="0" w:space="0" w:color="auto"/>
        <w:left w:val="none" w:sz="0" w:space="0" w:color="auto"/>
        <w:bottom w:val="none" w:sz="0" w:space="0" w:color="auto"/>
        <w:right w:val="none" w:sz="0" w:space="0" w:color="auto"/>
      </w:divBdr>
    </w:div>
    <w:div w:id="1571767085">
      <w:bodyDiv w:val="1"/>
      <w:marLeft w:val="0"/>
      <w:marRight w:val="0"/>
      <w:marTop w:val="0"/>
      <w:marBottom w:val="0"/>
      <w:divBdr>
        <w:top w:val="none" w:sz="0" w:space="0" w:color="auto"/>
        <w:left w:val="none" w:sz="0" w:space="0" w:color="auto"/>
        <w:bottom w:val="none" w:sz="0" w:space="0" w:color="auto"/>
        <w:right w:val="none" w:sz="0" w:space="0" w:color="auto"/>
      </w:divBdr>
    </w:div>
    <w:div w:id="1572347413">
      <w:bodyDiv w:val="1"/>
      <w:marLeft w:val="0"/>
      <w:marRight w:val="0"/>
      <w:marTop w:val="0"/>
      <w:marBottom w:val="0"/>
      <w:divBdr>
        <w:top w:val="none" w:sz="0" w:space="0" w:color="auto"/>
        <w:left w:val="none" w:sz="0" w:space="0" w:color="auto"/>
        <w:bottom w:val="none" w:sz="0" w:space="0" w:color="auto"/>
        <w:right w:val="none" w:sz="0" w:space="0" w:color="auto"/>
      </w:divBdr>
    </w:div>
    <w:div w:id="1572496148">
      <w:bodyDiv w:val="1"/>
      <w:marLeft w:val="0"/>
      <w:marRight w:val="0"/>
      <w:marTop w:val="0"/>
      <w:marBottom w:val="0"/>
      <w:divBdr>
        <w:top w:val="none" w:sz="0" w:space="0" w:color="auto"/>
        <w:left w:val="none" w:sz="0" w:space="0" w:color="auto"/>
        <w:bottom w:val="none" w:sz="0" w:space="0" w:color="auto"/>
        <w:right w:val="none" w:sz="0" w:space="0" w:color="auto"/>
      </w:divBdr>
    </w:div>
    <w:div w:id="1572618945">
      <w:bodyDiv w:val="1"/>
      <w:marLeft w:val="0"/>
      <w:marRight w:val="0"/>
      <w:marTop w:val="0"/>
      <w:marBottom w:val="0"/>
      <w:divBdr>
        <w:top w:val="none" w:sz="0" w:space="0" w:color="auto"/>
        <w:left w:val="none" w:sz="0" w:space="0" w:color="auto"/>
        <w:bottom w:val="none" w:sz="0" w:space="0" w:color="auto"/>
        <w:right w:val="none" w:sz="0" w:space="0" w:color="auto"/>
      </w:divBdr>
    </w:div>
    <w:div w:id="1572733200">
      <w:bodyDiv w:val="1"/>
      <w:marLeft w:val="0"/>
      <w:marRight w:val="0"/>
      <w:marTop w:val="0"/>
      <w:marBottom w:val="0"/>
      <w:divBdr>
        <w:top w:val="none" w:sz="0" w:space="0" w:color="auto"/>
        <w:left w:val="none" w:sz="0" w:space="0" w:color="auto"/>
        <w:bottom w:val="none" w:sz="0" w:space="0" w:color="auto"/>
        <w:right w:val="none" w:sz="0" w:space="0" w:color="auto"/>
      </w:divBdr>
    </w:div>
    <w:div w:id="1572739799">
      <w:bodyDiv w:val="1"/>
      <w:marLeft w:val="0"/>
      <w:marRight w:val="0"/>
      <w:marTop w:val="0"/>
      <w:marBottom w:val="0"/>
      <w:divBdr>
        <w:top w:val="none" w:sz="0" w:space="0" w:color="auto"/>
        <w:left w:val="none" w:sz="0" w:space="0" w:color="auto"/>
        <w:bottom w:val="none" w:sz="0" w:space="0" w:color="auto"/>
        <w:right w:val="none" w:sz="0" w:space="0" w:color="auto"/>
      </w:divBdr>
    </w:div>
    <w:div w:id="1572931713">
      <w:bodyDiv w:val="1"/>
      <w:marLeft w:val="0"/>
      <w:marRight w:val="0"/>
      <w:marTop w:val="0"/>
      <w:marBottom w:val="0"/>
      <w:divBdr>
        <w:top w:val="none" w:sz="0" w:space="0" w:color="auto"/>
        <w:left w:val="none" w:sz="0" w:space="0" w:color="auto"/>
        <w:bottom w:val="none" w:sz="0" w:space="0" w:color="auto"/>
        <w:right w:val="none" w:sz="0" w:space="0" w:color="auto"/>
      </w:divBdr>
    </w:div>
    <w:div w:id="1573157278">
      <w:bodyDiv w:val="1"/>
      <w:marLeft w:val="0"/>
      <w:marRight w:val="0"/>
      <w:marTop w:val="0"/>
      <w:marBottom w:val="0"/>
      <w:divBdr>
        <w:top w:val="none" w:sz="0" w:space="0" w:color="auto"/>
        <w:left w:val="none" w:sz="0" w:space="0" w:color="auto"/>
        <w:bottom w:val="none" w:sz="0" w:space="0" w:color="auto"/>
        <w:right w:val="none" w:sz="0" w:space="0" w:color="auto"/>
      </w:divBdr>
    </w:div>
    <w:div w:id="1573394592">
      <w:bodyDiv w:val="1"/>
      <w:marLeft w:val="0"/>
      <w:marRight w:val="0"/>
      <w:marTop w:val="0"/>
      <w:marBottom w:val="0"/>
      <w:divBdr>
        <w:top w:val="none" w:sz="0" w:space="0" w:color="auto"/>
        <w:left w:val="none" w:sz="0" w:space="0" w:color="auto"/>
        <w:bottom w:val="none" w:sz="0" w:space="0" w:color="auto"/>
        <w:right w:val="none" w:sz="0" w:space="0" w:color="auto"/>
      </w:divBdr>
    </w:div>
    <w:div w:id="1573538673">
      <w:bodyDiv w:val="1"/>
      <w:marLeft w:val="0"/>
      <w:marRight w:val="0"/>
      <w:marTop w:val="0"/>
      <w:marBottom w:val="0"/>
      <w:divBdr>
        <w:top w:val="none" w:sz="0" w:space="0" w:color="auto"/>
        <w:left w:val="none" w:sz="0" w:space="0" w:color="auto"/>
        <w:bottom w:val="none" w:sz="0" w:space="0" w:color="auto"/>
        <w:right w:val="none" w:sz="0" w:space="0" w:color="auto"/>
      </w:divBdr>
    </w:div>
    <w:div w:id="1574008921">
      <w:bodyDiv w:val="1"/>
      <w:marLeft w:val="0"/>
      <w:marRight w:val="0"/>
      <w:marTop w:val="0"/>
      <w:marBottom w:val="0"/>
      <w:divBdr>
        <w:top w:val="none" w:sz="0" w:space="0" w:color="auto"/>
        <w:left w:val="none" w:sz="0" w:space="0" w:color="auto"/>
        <w:bottom w:val="none" w:sz="0" w:space="0" w:color="auto"/>
        <w:right w:val="none" w:sz="0" w:space="0" w:color="auto"/>
      </w:divBdr>
    </w:div>
    <w:div w:id="1574271320">
      <w:bodyDiv w:val="1"/>
      <w:marLeft w:val="0"/>
      <w:marRight w:val="0"/>
      <w:marTop w:val="0"/>
      <w:marBottom w:val="0"/>
      <w:divBdr>
        <w:top w:val="none" w:sz="0" w:space="0" w:color="auto"/>
        <w:left w:val="none" w:sz="0" w:space="0" w:color="auto"/>
        <w:bottom w:val="none" w:sz="0" w:space="0" w:color="auto"/>
        <w:right w:val="none" w:sz="0" w:space="0" w:color="auto"/>
      </w:divBdr>
    </w:div>
    <w:div w:id="1574854428">
      <w:bodyDiv w:val="1"/>
      <w:marLeft w:val="0"/>
      <w:marRight w:val="0"/>
      <w:marTop w:val="0"/>
      <w:marBottom w:val="0"/>
      <w:divBdr>
        <w:top w:val="none" w:sz="0" w:space="0" w:color="auto"/>
        <w:left w:val="none" w:sz="0" w:space="0" w:color="auto"/>
        <w:bottom w:val="none" w:sz="0" w:space="0" w:color="auto"/>
        <w:right w:val="none" w:sz="0" w:space="0" w:color="auto"/>
      </w:divBdr>
    </w:div>
    <w:div w:id="1574897274">
      <w:bodyDiv w:val="1"/>
      <w:marLeft w:val="0"/>
      <w:marRight w:val="0"/>
      <w:marTop w:val="0"/>
      <w:marBottom w:val="0"/>
      <w:divBdr>
        <w:top w:val="none" w:sz="0" w:space="0" w:color="auto"/>
        <w:left w:val="none" w:sz="0" w:space="0" w:color="auto"/>
        <w:bottom w:val="none" w:sz="0" w:space="0" w:color="auto"/>
        <w:right w:val="none" w:sz="0" w:space="0" w:color="auto"/>
      </w:divBdr>
    </w:div>
    <w:div w:id="1575167902">
      <w:bodyDiv w:val="1"/>
      <w:marLeft w:val="0"/>
      <w:marRight w:val="0"/>
      <w:marTop w:val="0"/>
      <w:marBottom w:val="0"/>
      <w:divBdr>
        <w:top w:val="none" w:sz="0" w:space="0" w:color="auto"/>
        <w:left w:val="none" w:sz="0" w:space="0" w:color="auto"/>
        <w:bottom w:val="none" w:sz="0" w:space="0" w:color="auto"/>
        <w:right w:val="none" w:sz="0" w:space="0" w:color="auto"/>
      </w:divBdr>
    </w:div>
    <w:div w:id="1575433525">
      <w:bodyDiv w:val="1"/>
      <w:marLeft w:val="0"/>
      <w:marRight w:val="0"/>
      <w:marTop w:val="0"/>
      <w:marBottom w:val="0"/>
      <w:divBdr>
        <w:top w:val="none" w:sz="0" w:space="0" w:color="auto"/>
        <w:left w:val="none" w:sz="0" w:space="0" w:color="auto"/>
        <w:bottom w:val="none" w:sz="0" w:space="0" w:color="auto"/>
        <w:right w:val="none" w:sz="0" w:space="0" w:color="auto"/>
      </w:divBdr>
    </w:div>
    <w:div w:id="1575967470">
      <w:bodyDiv w:val="1"/>
      <w:marLeft w:val="0"/>
      <w:marRight w:val="0"/>
      <w:marTop w:val="0"/>
      <w:marBottom w:val="0"/>
      <w:divBdr>
        <w:top w:val="none" w:sz="0" w:space="0" w:color="auto"/>
        <w:left w:val="none" w:sz="0" w:space="0" w:color="auto"/>
        <w:bottom w:val="none" w:sz="0" w:space="0" w:color="auto"/>
        <w:right w:val="none" w:sz="0" w:space="0" w:color="auto"/>
      </w:divBdr>
    </w:div>
    <w:div w:id="1576011791">
      <w:bodyDiv w:val="1"/>
      <w:marLeft w:val="0"/>
      <w:marRight w:val="0"/>
      <w:marTop w:val="0"/>
      <w:marBottom w:val="0"/>
      <w:divBdr>
        <w:top w:val="none" w:sz="0" w:space="0" w:color="auto"/>
        <w:left w:val="none" w:sz="0" w:space="0" w:color="auto"/>
        <w:bottom w:val="none" w:sz="0" w:space="0" w:color="auto"/>
        <w:right w:val="none" w:sz="0" w:space="0" w:color="auto"/>
      </w:divBdr>
    </w:div>
    <w:div w:id="1576013632">
      <w:bodyDiv w:val="1"/>
      <w:marLeft w:val="0"/>
      <w:marRight w:val="0"/>
      <w:marTop w:val="0"/>
      <w:marBottom w:val="0"/>
      <w:divBdr>
        <w:top w:val="none" w:sz="0" w:space="0" w:color="auto"/>
        <w:left w:val="none" w:sz="0" w:space="0" w:color="auto"/>
        <w:bottom w:val="none" w:sz="0" w:space="0" w:color="auto"/>
        <w:right w:val="none" w:sz="0" w:space="0" w:color="auto"/>
      </w:divBdr>
    </w:div>
    <w:div w:id="1576862178">
      <w:bodyDiv w:val="1"/>
      <w:marLeft w:val="0"/>
      <w:marRight w:val="0"/>
      <w:marTop w:val="0"/>
      <w:marBottom w:val="0"/>
      <w:divBdr>
        <w:top w:val="none" w:sz="0" w:space="0" w:color="auto"/>
        <w:left w:val="none" w:sz="0" w:space="0" w:color="auto"/>
        <w:bottom w:val="none" w:sz="0" w:space="0" w:color="auto"/>
        <w:right w:val="none" w:sz="0" w:space="0" w:color="auto"/>
      </w:divBdr>
    </w:div>
    <w:div w:id="1576893916">
      <w:bodyDiv w:val="1"/>
      <w:marLeft w:val="0"/>
      <w:marRight w:val="0"/>
      <w:marTop w:val="0"/>
      <w:marBottom w:val="0"/>
      <w:divBdr>
        <w:top w:val="none" w:sz="0" w:space="0" w:color="auto"/>
        <w:left w:val="none" w:sz="0" w:space="0" w:color="auto"/>
        <w:bottom w:val="none" w:sz="0" w:space="0" w:color="auto"/>
        <w:right w:val="none" w:sz="0" w:space="0" w:color="auto"/>
      </w:divBdr>
    </w:div>
    <w:div w:id="1576938186">
      <w:bodyDiv w:val="1"/>
      <w:marLeft w:val="0"/>
      <w:marRight w:val="0"/>
      <w:marTop w:val="0"/>
      <w:marBottom w:val="0"/>
      <w:divBdr>
        <w:top w:val="none" w:sz="0" w:space="0" w:color="auto"/>
        <w:left w:val="none" w:sz="0" w:space="0" w:color="auto"/>
        <w:bottom w:val="none" w:sz="0" w:space="0" w:color="auto"/>
        <w:right w:val="none" w:sz="0" w:space="0" w:color="auto"/>
      </w:divBdr>
    </w:div>
    <w:div w:id="1577014451">
      <w:bodyDiv w:val="1"/>
      <w:marLeft w:val="0"/>
      <w:marRight w:val="0"/>
      <w:marTop w:val="0"/>
      <w:marBottom w:val="0"/>
      <w:divBdr>
        <w:top w:val="none" w:sz="0" w:space="0" w:color="auto"/>
        <w:left w:val="none" w:sz="0" w:space="0" w:color="auto"/>
        <w:bottom w:val="none" w:sz="0" w:space="0" w:color="auto"/>
        <w:right w:val="none" w:sz="0" w:space="0" w:color="auto"/>
      </w:divBdr>
    </w:div>
    <w:div w:id="1577129857">
      <w:bodyDiv w:val="1"/>
      <w:marLeft w:val="0"/>
      <w:marRight w:val="0"/>
      <w:marTop w:val="0"/>
      <w:marBottom w:val="0"/>
      <w:divBdr>
        <w:top w:val="none" w:sz="0" w:space="0" w:color="auto"/>
        <w:left w:val="none" w:sz="0" w:space="0" w:color="auto"/>
        <w:bottom w:val="none" w:sz="0" w:space="0" w:color="auto"/>
        <w:right w:val="none" w:sz="0" w:space="0" w:color="auto"/>
      </w:divBdr>
    </w:div>
    <w:div w:id="1577130870">
      <w:bodyDiv w:val="1"/>
      <w:marLeft w:val="0"/>
      <w:marRight w:val="0"/>
      <w:marTop w:val="0"/>
      <w:marBottom w:val="0"/>
      <w:divBdr>
        <w:top w:val="none" w:sz="0" w:space="0" w:color="auto"/>
        <w:left w:val="none" w:sz="0" w:space="0" w:color="auto"/>
        <w:bottom w:val="none" w:sz="0" w:space="0" w:color="auto"/>
        <w:right w:val="none" w:sz="0" w:space="0" w:color="auto"/>
      </w:divBdr>
    </w:div>
    <w:div w:id="1577352691">
      <w:bodyDiv w:val="1"/>
      <w:marLeft w:val="0"/>
      <w:marRight w:val="0"/>
      <w:marTop w:val="0"/>
      <w:marBottom w:val="0"/>
      <w:divBdr>
        <w:top w:val="none" w:sz="0" w:space="0" w:color="auto"/>
        <w:left w:val="none" w:sz="0" w:space="0" w:color="auto"/>
        <w:bottom w:val="none" w:sz="0" w:space="0" w:color="auto"/>
        <w:right w:val="none" w:sz="0" w:space="0" w:color="auto"/>
      </w:divBdr>
    </w:div>
    <w:div w:id="1577400148">
      <w:bodyDiv w:val="1"/>
      <w:marLeft w:val="0"/>
      <w:marRight w:val="0"/>
      <w:marTop w:val="0"/>
      <w:marBottom w:val="0"/>
      <w:divBdr>
        <w:top w:val="none" w:sz="0" w:space="0" w:color="auto"/>
        <w:left w:val="none" w:sz="0" w:space="0" w:color="auto"/>
        <w:bottom w:val="none" w:sz="0" w:space="0" w:color="auto"/>
        <w:right w:val="none" w:sz="0" w:space="0" w:color="auto"/>
      </w:divBdr>
    </w:div>
    <w:div w:id="1577594630">
      <w:bodyDiv w:val="1"/>
      <w:marLeft w:val="0"/>
      <w:marRight w:val="0"/>
      <w:marTop w:val="0"/>
      <w:marBottom w:val="0"/>
      <w:divBdr>
        <w:top w:val="none" w:sz="0" w:space="0" w:color="auto"/>
        <w:left w:val="none" w:sz="0" w:space="0" w:color="auto"/>
        <w:bottom w:val="none" w:sz="0" w:space="0" w:color="auto"/>
        <w:right w:val="none" w:sz="0" w:space="0" w:color="auto"/>
      </w:divBdr>
    </w:div>
    <w:div w:id="1577862820">
      <w:bodyDiv w:val="1"/>
      <w:marLeft w:val="0"/>
      <w:marRight w:val="0"/>
      <w:marTop w:val="0"/>
      <w:marBottom w:val="0"/>
      <w:divBdr>
        <w:top w:val="none" w:sz="0" w:space="0" w:color="auto"/>
        <w:left w:val="none" w:sz="0" w:space="0" w:color="auto"/>
        <w:bottom w:val="none" w:sz="0" w:space="0" w:color="auto"/>
        <w:right w:val="none" w:sz="0" w:space="0" w:color="auto"/>
      </w:divBdr>
    </w:div>
    <w:div w:id="1578127180">
      <w:bodyDiv w:val="1"/>
      <w:marLeft w:val="0"/>
      <w:marRight w:val="0"/>
      <w:marTop w:val="0"/>
      <w:marBottom w:val="0"/>
      <w:divBdr>
        <w:top w:val="none" w:sz="0" w:space="0" w:color="auto"/>
        <w:left w:val="none" w:sz="0" w:space="0" w:color="auto"/>
        <w:bottom w:val="none" w:sz="0" w:space="0" w:color="auto"/>
        <w:right w:val="none" w:sz="0" w:space="0" w:color="auto"/>
      </w:divBdr>
    </w:div>
    <w:div w:id="1578317608">
      <w:bodyDiv w:val="1"/>
      <w:marLeft w:val="0"/>
      <w:marRight w:val="0"/>
      <w:marTop w:val="0"/>
      <w:marBottom w:val="0"/>
      <w:divBdr>
        <w:top w:val="none" w:sz="0" w:space="0" w:color="auto"/>
        <w:left w:val="none" w:sz="0" w:space="0" w:color="auto"/>
        <w:bottom w:val="none" w:sz="0" w:space="0" w:color="auto"/>
        <w:right w:val="none" w:sz="0" w:space="0" w:color="auto"/>
      </w:divBdr>
    </w:div>
    <w:div w:id="1578318376">
      <w:bodyDiv w:val="1"/>
      <w:marLeft w:val="0"/>
      <w:marRight w:val="0"/>
      <w:marTop w:val="0"/>
      <w:marBottom w:val="0"/>
      <w:divBdr>
        <w:top w:val="none" w:sz="0" w:space="0" w:color="auto"/>
        <w:left w:val="none" w:sz="0" w:space="0" w:color="auto"/>
        <w:bottom w:val="none" w:sz="0" w:space="0" w:color="auto"/>
        <w:right w:val="none" w:sz="0" w:space="0" w:color="auto"/>
      </w:divBdr>
    </w:div>
    <w:div w:id="1578440529">
      <w:bodyDiv w:val="1"/>
      <w:marLeft w:val="0"/>
      <w:marRight w:val="0"/>
      <w:marTop w:val="0"/>
      <w:marBottom w:val="0"/>
      <w:divBdr>
        <w:top w:val="none" w:sz="0" w:space="0" w:color="auto"/>
        <w:left w:val="none" w:sz="0" w:space="0" w:color="auto"/>
        <w:bottom w:val="none" w:sz="0" w:space="0" w:color="auto"/>
        <w:right w:val="none" w:sz="0" w:space="0" w:color="auto"/>
      </w:divBdr>
    </w:div>
    <w:div w:id="1578588149">
      <w:bodyDiv w:val="1"/>
      <w:marLeft w:val="0"/>
      <w:marRight w:val="0"/>
      <w:marTop w:val="0"/>
      <w:marBottom w:val="0"/>
      <w:divBdr>
        <w:top w:val="none" w:sz="0" w:space="0" w:color="auto"/>
        <w:left w:val="none" w:sz="0" w:space="0" w:color="auto"/>
        <w:bottom w:val="none" w:sz="0" w:space="0" w:color="auto"/>
        <w:right w:val="none" w:sz="0" w:space="0" w:color="auto"/>
      </w:divBdr>
    </w:div>
    <w:div w:id="1578781226">
      <w:bodyDiv w:val="1"/>
      <w:marLeft w:val="0"/>
      <w:marRight w:val="0"/>
      <w:marTop w:val="0"/>
      <w:marBottom w:val="0"/>
      <w:divBdr>
        <w:top w:val="none" w:sz="0" w:space="0" w:color="auto"/>
        <w:left w:val="none" w:sz="0" w:space="0" w:color="auto"/>
        <w:bottom w:val="none" w:sz="0" w:space="0" w:color="auto"/>
        <w:right w:val="none" w:sz="0" w:space="0" w:color="auto"/>
      </w:divBdr>
    </w:div>
    <w:div w:id="1578788300">
      <w:bodyDiv w:val="1"/>
      <w:marLeft w:val="0"/>
      <w:marRight w:val="0"/>
      <w:marTop w:val="0"/>
      <w:marBottom w:val="0"/>
      <w:divBdr>
        <w:top w:val="none" w:sz="0" w:space="0" w:color="auto"/>
        <w:left w:val="none" w:sz="0" w:space="0" w:color="auto"/>
        <w:bottom w:val="none" w:sz="0" w:space="0" w:color="auto"/>
        <w:right w:val="none" w:sz="0" w:space="0" w:color="auto"/>
      </w:divBdr>
    </w:div>
    <w:div w:id="1578830676">
      <w:bodyDiv w:val="1"/>
      <w:marLeft w:val="0"/>
      <w:marRight w:val="0"/>
      <w:marTop w:val="0"/>
      <w:marBottom w:val="0"/>
      <w:divBdr>
        <w:top w:val="none" w:sz="0" w:space="0" w:color="auto"/>
        <w:left w:val="none" w:sz="0" w:space="0" w:color="auto"/>
        <w:bottom w:val="none" w:sz="0" w:space="0" w:color="auto"/>
        <w:right w:val="none" w:sz="0" w:space="0" w:color="auto"/>
      </w:divBdr>
    </w:div>
    <w:div w:id="1578857620">
      <w:bodyDiv w:val="1"/>
      <w:marLeft w:val="0"/>
      <w:marRight w:val="0"/>
      <w:marTop w:val="0"/>
      <w:marBottom w:val="0"/>
      <w:divBdr>
        <w:top w:val="none" w:sz="0" w:space="0" w:color="auto"/>
        <w:left w:val="none" w:sz="0" w:space="0" w:color="auto"/>
        <w:bottom w:val="none" w:sz="0" w:space="0" w:color="auto"/>
        <w:right w:val="none" w:sz="0" w:space="0" w:color="auto"/>
      </w:divBdr>
    </w:div>
    <w:div w:id="1578976661">
      <w:bodyDiv w:val="1"/>
      <w:marLeft w:val="0"/>
      <w:marRight w:val="0"/>
      <w:marTop w:val="0"/>
      <w:marBottom w:val="0"/>
      <w:divBdr>
        <w:top w:val="none" w:sz="0" w:space="0" w:color="auto"/>
        <w:left w:val="none" w:sz="0" w:space="0" w:color="auto"/>
        <w:bottom w:val="none" w:sz="0" w:space="0" w:color="auto"/>
        <w:right w:val="none" w:sz="0" w:space="0" w:color="auto"/>
      </w:divBdr>
    </w:div>
    <w:div w:id="1579555293">
      <w:bodyDiv w:val="1"/>
      <w:marLeft w:val="0"/>
      <w:marRight w:val="0"/>
      <w:marTop w:val="0"/>
      <w:marBottom w:val="0"/>
      <w:divBdr>
        <w:top w:val="none" w:sz="0" w:space="0" w:color="auto"/>
        <w:left w:val="none" w:sz="0" w:space="0" w:color="auto"/>
        <w:bottom w:val="none" w:sz="0" w:space="0" w:color="auto"/>
        <w:right w:val="none" w:sz="0" w:space="0" w:color="auto"/>
      </w:divBdr>
    </w:div>
    <w:div w:id="1579823327">
      <w:bodyDiv w:val="1"/>
      <w:marLeft w:val="0"/>
      <w:marRight w:val="0"/>
      <w:marTop w:val="0"/>
      <w:marBottom w:val="0"/>
      <w:divBdr>
        <w:top w:val="none" w:sz="0" w:space="0" w:color="auto"/>
        <w:left w:val="none" w:sz="0" w:space="0" w:color="auto"/>
        <w:bottom w:val="none" w:sz="0" w:space="0" w:color="auto"/>
        <w:right w:val="none" w:sz="0" w:space="0" w:color="auto"/>
      </w:divBdr>
    </w:div>
    <w:div w:id="1580171236">
      <w:bodyDiv w:val="1"/>
      <w:marLeft w:val="0"/>
      <w:marRight w:val="0"/>
      <w:marTop w:val="0"/>
      <w:marBottom w:val="0"/>
      <w:divBdr>
        <w:top w:val="none" w:sz="0" w:space="0" w:color="auto"/>
        <w:left w:val="none" w:sz="0" w:space="0" w:color="auto"/>
        <w:bottom w:val="none" w:sz="0" w:space="0" w:color="auto"/>
        <w:right w:val="none" w:sz="0" w:space="0" w:color="auto"/>
      </w:divBdr>
    </w:div>
    <w:div w:id="1580213943">
      <w:bodyDiv w:val="1"/>
      <w:marLeft w:val="0"/>
      <w:marRight w:val="0"/>
      <w:marTop w:val="0"/>
      <w:marBottom w:val="0"/>
      <w:divBdr>
        <w:top w:val="none" w:sz="0" w:space="0" w:color="auto"/>
        <w:left w:val="none" w:sz="0" w:space="0" w:color="auto"/>
        <w:bottom w:val="none" w:sz="0" w:space="0" w:color="auto"/>
        <w:right w:val="none" w:sz="0" w:space="0" w:color="auto"/>
      </w:divBdr>
    </w:div>
    <w:div w:id="1580560480">
      <w:bodyDiv w:val="1"/>
      <w:marLeft w:val="0"/>
      <w:marRight w:val="0"/>
      <w:marTop w:val="0"/>
      <w:marBottom w:val="0"/>
      <w:divBdr>
        <w:top w:val="none" w:sz="0" w:space="0" w:color="auto"/>
        <w:left w:val="none" w:sz="0" w:space="0" w:color="auto"/>
        <w:bottom w:val="none" w:sz="0" w:space="0" w:color="auto"/>
        <w:right w:val="none" w:sz="0" w:space="0" w:color="auto"/>
      </w:divBdr>
    </w:div>
    <w:div w:id="1580745640">
      <w:bodyDiv w:val="1"/>
      <w:marLeft w:val="0"/>
      <w:marRight w:val="0"/>
      <w:marTop w:val="0"/>
      <w:marBottom w:val="0"/>
      <w:divBdr>
        <w:top w:val="none" w:sz="0" w:space="0" w:color="auto"/>
        <w:left w:val="none" w:sz="0" w:space="0" w:color="auto"/>
        <w:bottom w:val="none" w:sz="0" w:space="0" w:color="auto"/>
        <w:right w:val="none" w:sz="0" w:space="0" w:color="auto"/>
      </w:divBdr>
    </w:div>
    <w:div w:id="1580794285">
      <w:bodyDiv w:val="1"/>
      <w:marLeft w:val="0"/>
      <w:marRight w:val="0"/>
      <w:marTop w:val="0"/>
      <w:marBottom w:val="0"/>
      <w:divBdr>
        <w:top w:val="none" w:sz="0" w:space="0" w:color="auto"/>
        <w:left w:val="none" w:sz="0" w:space="0" w:color="auto"/>
        <w:bottom w:val="none" w:sz="0" w:space="0" w:color="auto"/>
        <w:right w:val="none" w:sz="0" w:space="0" w:color="auto"/>
      </w:divBdr>
    </w:div>
    <w:div w:id="1580826056">
      <w:bodyDiv w:val="1"/>
      <w:marLeft w:val="0"/>
      <w:marRight w:val="0"/>
      <w:marTop w:val="0"/>
      <w:marBottom w:val="0"/>
      <w:divBdr>
        <w:top w:val="none" w:sz="0" w:space="0" w:color="auto"/>
        <w:left w:val="none" w:sz="0" w:space="0" w:color="auto"/>
        <w:bottom w:val="none" w:sz="0" w:space="0" w:color="auto"/>
        <w:right w:val="none" w:sz="0" w:space="0" w:color="auto"/>
      </w:divBdr>
    </w:div>
    <w:div w:id="1581133668">
      <w:bodyDiv w:val="1"/>
      <w:marLeft w:val="0"/>
      <w:marRight w:val="0"/>
      <w:marTop w:val="0"/>
      <w:marBottom w:val="0"/>
      <w:divBdr>
        <w:top w:val="none" w:sz="0" w:space="0" w:color="auto"/>
        <w:left w:val="none" w:sz="0" w:space="0" w:color="auto"/>
        <w:bottom w:val="none" w:sz="0" w:space="0" w:color="auto"/>
        <w:right w:val="none" w:sz="0" w:space="0" w:color="auto"/>
      </w:divBdr>
    </w:div>
    <w:div w:id="1581135344">
      <w:bodyDiv w:val="1"/>
      <w:marLeft w:val="0"/>
      <w:marRight w:val="0"/>
      <w:marTop w:val="0"/>
      <w:marBottom w:val="0"/>
      <w:divBdr>
        <w:top w:val="none" w:sz="0" w:space="0" w:color="auto"/>
        <w:left w:val="none" w:sz="0" w:space="0" w:color="auto"/>
        <w:bottom w:val="none" w:sz="0" w:space="0" w:color="auto"/>
        <w:right w:val="none" w:sz="0" w:space="0" w:color="auto"/>
      </w:divBdr>
    </w:div>
    <w:div w:id="1581209051">
      <w:bodyDiv w:val="1"/>
      <w:marLeft w:val="0"/>
      <w:marRight w:val="0"/>
      <w:marTop w:val="0"/>
      <w:marBottom w:val="0"/>
      <w:divBdr>
        <w:top w:val="none" w:sz="0" w:space="0" w:color="auto"/>
        <w:left w:val="none" w:sz="0" w:space="0" w:color="auto"/>
        <w:bottom w:val="none" w:sz="0" w:space="0" w:color="auto"/>
        <w:right w:val="none" w:sz="0" w:space="0" w:color="auto"/>
      </w:divBdr>
    </w:div>
    <w:div w:id="1581214728">
      <w:bodyDiv w:val="1"/>
      <w:marLeft w:val="0"/>
      <w:marRight w:val="0"/>
      <w:marTop w:val="0"/>
      <w:marBottom w:val="0"/>
      <w:divBdr>
        <w:top w:val="none" w:sz="0" w:space="0" w:color="auto"/>
        <w:left w:val="none" w:sz="0" w:space="0" w:color="auto"/>
        <w:bottom w:val="none" w:sz="0" w:space="0" w:color="auto"/>
        <w:right w:val="none" w:sz="0" w:space="0" w:color="auto"/>
      </w:divBdr>
    </w:div>
    <w:div w:id="1581478512">
      <w:bodyDiv w:val="1"/>
      <w:marLeft w:val="0"/>
      <w:marRight w:val="0"/>
      <w:marTop w:val="0"/>
      <w:marBottom w:val="0"/>
      <w:divBdr>
        <w:top w:val="none" w:sz="0" w:space="0" w:color="auto"/>
        <w:left w:val="none" w:sz="0" w:space="0" w:color="auto"/>
        <w:bottom w:val="none" w:sz="0" w:space="0" w:color="auto"/>
        <w:right w:val="none" w:sz="0" w:space="0" w:color="auto"/>
      </w:divBdr>
    </w:div>
    <w:div w:id="1582106346">
      <w:bodyDiv w:val="1"/>
      <w:marLeft w:val="0"/>
      <w:marRight w:val="0"/>
      <w:marTop w:val="0"/>
      <w:marBottom w:val="0"/>
      <w:divBdr>
        <w:top w:val="none" w:sz="0" w:space="0" w:color="auto"/>
        <w:left w:val="none" w:sz="0" w:space="0" w:color="auto"/>
        <w:bottom w:val="none" w:sz="0" w:space="0" w:color="auto"/>
        <w:right w:val="none" w:sz="0" w:space="0" w:color="auto"/>
      </w:divBdr>
    </w:div>
    <w:div w:id="1582179943">
      <w:bodyDiv w:val="1"/>
      <w:marLeft w:val="0"/>
      <w:marRight w:val="0"/>
      <w:marTop w:val="0"/>
      <w:marBottom w:val="0"/>
      <w:divBdr>
        <w:top w:val="none" w:sz="0" w:space="0" w:color="auto"/>
        <w:left w:val="none" w:sz="0" w:space="0" w:color="auto"/>
        <w:bottom w:val="none" w:sz="0" w:space="0" w:color="auto"/>
        <w:right w:val="none" w:sz="0" w:space="0" w:color="auto"/>
      </w:divBdr>
    </w:div>
    <w:div w:id="1582370231">
      <w:bodyDiv w:val="1"/>
      <w:marLeft w:val="0"/>
      <w:marRight w:val="0"/>
      <w:marTop w:val="0"/>
      <w:marBottom w:val="0"/>
      <w:divBdr>
        <w:top w:val="none" w:sz="0" w:space="0" w:color="auto"/>
        <w:left w:val="none" w:sz="0" w:space="0" w:color="auto"/>
        <w:bottom w:val="none" w:sz="0" w:space="0" w:color="auto"/>
        <w:right w:val="none" w:sz="0" w:space="0" w:color="auto"/>
      </w:divBdr>
    </w:div>
    <w:div w:id="1582711852">
      <w:bodyDiv w:val="1"/>
      <w:marLeft w:val="0"/>
      <w:marRight w:val="0"/>
      <w:marTop w:val="0"/>
      <w:marBottom w:val="0"/>
      <w:divBdr>
        <w:top w:val="none" w:sz="0" w:space="0" w:color="auto"/>
        <w:left w:val="none" w:sz="0" w:space="0" w:color="auto"/>
        <w:bottom w:val="none" w:sz="0" w:space="0" w:color="auto"/>
        <w:right w:val="none" w:sz="0" w:space="0" w:color="auto"/>
      </w:divBdr>
    </w:div>
    <w:div w:id="1582719865">
      <w:bodyDiv w:val="1"/>
      <w:marLeft w:val="0"/>
      <w:marRight w:val="0"/>
      <w:marTop w:val="0"/>
      <w:marBottom w:val="0"/>
      <w:divBdr>
        <w:top w:val="none" w:sz="0" w:space="0" w:color="auto"/>
        <w:left w:val="none" w:sz="0" w:space="0" w:color="auto"/>
        <w:bottom w:val="none" w:sz="0" w:space="0" w:color="auto"/>
        <w:right w:val="none" w:sz="0" w:space="0" w:color="auto"/>
      </w:divBdr>
    </w:div>
    <w:div w:id="1582907309">
      <w:bodyDiv w:val="1"/>
      <w:marLeft w:val="0"/>
      <w:marRight w:val="0"/>
      <w:marTop w:val="0"/>
      <w:marBottom w:val="0"/>
      <w:divBdr>
        <w:top w:val="none" w:sz="0" w:space="0" w:color="auto"/>
        <w:left w:val="none" w:sz="0" w:space="0" w:color="auto"/>
        <w:bottom w:val="none" w:sz="0" w:space="0" w:color="auto"/>
        <w:right w:val="none" w:sz="0" w:space="0" w:color="auto"/>
      </w:divBdr>
    </w:div>
    <w:div w:id="1583176253">
      <w:bodyDiv w:val="1"/>
      <w:marLeft w:val="0"/>
      <w:marRight w:val="0"/>
      <w:marTop w:val="0"/>
      <w:marBottom w:val="0"/>
      <w:divBdr>
        <w:top w:val="none" w:sz="0" w:space="0" w:color="auto"/>
        <w:left w:val="none" w:sz="0" w:space="0" w:color="auto"/>
        <w:bottom w:val="none" w:sz="0" w:space="0" w:color="auto"/>
        <w:right w:val="none" w:sz="0" w:space="0" w:color="auto"/>
      </w:divBdr>
    </w:div>
    <w:div w:id="1583176587">
      <w:bodyDiv w:val="1"/>
      <w:marLeft w:val="0"/>
      <w:marRight w:val="0"/>
      <w:marTop w:val="0"/>
      <w:marBottom w:val="0"/>
      <w:divBdr>
        <w:top w:val="none" w:sz="0" w:space="0" w:color="auto"/>
        <w:left w:val="none" w:sz="0" w:space="0" w:color="auto"/>
        <w:bottom w:val="none" w:sz="0" w:space="0" w:color="auto"/>
        <w:right w:val="none" w:sz="0" w:space="0" w:color="auto"/>
      </w:divBdr>
    </w:div>
    <w:div w:id="1583635248">
      <w:bodyDiv w:val="1"/>
      <w:marLeft w:val="0"/>
      <w:marRight w:val="0"/>
      <w:marTop w:val="0"/>
      <w:marBottom w:val="0"/>
      <w:divBdr>
        <w:top w:val="none" w:sz="0" w:space="0" w:color="auto"/>
        <w:left w:val="none" w:sz="0" w:space="0" w:color="auto"/>
        <w:bottom w:val="none" w:sz="0" w:space="0" w:color="auto"/>
        <w:right w:val="none" w:sz="0" w:space="0" w:color="auto"/>
      </w:divBdr>
    </w:div>
    <w:div w:id="1583685134">
      <w:bodyDiv w:val="1"/>
      <w:marLeft w:val="0"/>
      <w:marRight w:val="0"/>
      <w:marTop w:val="0"/>
      <w:marBottom w:val="0"/>
      <w:divBdr>
        <w:top w:val="none" w:sz="0" w:space="0" w:color="auto"/>
        <w:left w:val="none" w:sz="0" w:space="0" w:color="auto"/>
        <w:bottom w:val="none" w:sz="0" w:space="0" w:color="auto"/>
        <w:right w:val="none" w:sz="0" w:space="0" w:color="auto"/>
      </w:divBdr>
    </w:div>
    <w:div w:id="1583760913">
      <w:bodyDiv w:val="1"/>
      <w:marLeft w:val="0"/>
      <w:marRight w:val="0"/>
      <w:marTop w:val="0"/>
      <w:marBottom w:val="0"/>
      <w:divBdr>
        <w:top w:val="none" w:sz="0" w:space="0" w:color="auto"/>
        <w:left w:val="none" w:sz="0" w:space="0" w:color="auto"/>
        <w:bottom w:val="none" w:sz="0" w:space="0" w:color="auto"/>
        <w:right w:val="none" w:sz="0" w:space="0" w:color="auto"/>
      </w:divBdr>
    </w:div>
    <w:div w:id="1584803071">
      <w:bodyDiv w:val="1"/>
      <w:marLeft w:val="0"/>
      <w:marRight w:val="0"/>
      <w:marTop w:val="0"/>
      <w:marBottom w:val="0"/>
      <w:divBdr>
        <w:top w:val="none" w:sz="0" w:space="0" w:color="auto"/>
        <w:left w:val="none" w:sz="0" w:space="0" w:color="auto"/>
        <w:bottom w:val="none" w:sz="0" w:space="0" w:color="auto"/>
        <w:right w:val="none" w:sz="0" w:space="0" w:color="auto"/>
      </w:divBdr>
    </w:div>
    <w:div w:id="1584953958">
      <w:bodyDiv w:val="1"/>
      <w:marLeft w:val="0"/>
      <w:marRight w:val="0"/>
      <w:marTop w:val="0"/>
      <w:marBottom w:val="0"/>
      <w:divBdr>
        <w:top w:val="none" w:sz="0" w:space="0" w:color="auto"/>
        <w:left w:val="none" w:sz="0" w:space="0" w:color="auto"/>
        <w:bottom w:val="none" w:sz="0" w:space="0" w:color="auto"/>
        <w:right w:val="none" w:sz="0" w:space="0" w:color="auto"/>
      </w:divBdr>
    </w:div>
    <w:div w:id="1584995222">
      <w:bodyDiv w:val="1"/>
      <w:marLeft w:val="0"/>
      <w:marRight w:val="0"/>
      <w:marTop w:val="0"/>
      <w:marBottom w:val="0"/>
      <w:divBdr>
        <w:top w:val="none" w:sz="0" w:space="0" w:color="auto"/>
        <w:left w:val="none" w:sz="0" w:space="0" w:color="auto"/>
        <w:bottom w:val="none" w:sz="0" w:space="0" w:color="auto"/>
        <w:right w:val="none" w:sz="0" w:space="0" w:color="auto"/>
      </w:divBdr>
    </w:div>
    <w:div w:id="1585185176">
      <w:bodyDiv w:val="1"/>
      <w:marLeft w:val="0"/>
      <w:marRight w:val="0"/>
      <w:marTop w:val="0"/>
      <w:marBottom w:val="0"/>
      <w:divBdr>
        <w:top w:val="none" w:sz="0" w:space="0" w:color="auto"/>
        <w:left w:val="none" w:sz="0" w:space="0" w:color="auto"/>
        <w:bottom w:val="none" w:sz="0" w:space="0" w:color="auto"/>
        <w:right w:val="none" w:sz="0" w:space="0" w:color="auto"/>
      </w:divBdr>
    </w:div>
    <w:div w:id="1585797017">
      <w:bodyDiv w:val="1"/>
      <w:marLeft w:val="0"/>
      <w:marRight w:val="0"/>
      <w:marTop w:val="0"/>
      <w:marBottom w:val="0"/>
      <w:divBdr>
        <w:top w:val="none" w:sz="0" w:space="0" w:color="auto"/>
        <w:left w:val="none" w:sz="0" w:space="0" w:color="auto"/>
        <w:bottom w:val="none" w:sz="0" w:space="0" w:color="auto"/>
        <w:right w:val="none" w:sz="0" w:space="0" w:color="auto"/>
      </w:divBdr>
    </w:div>
    <w:div w:id="1585913061">
      <w:bodyDiv w:val="1"/>
      <w:marLeft w:val="0"/>
      <w:marRight w:val="0"/>
      <w:marTop w:val="0"/>
      <w:marBottom w:val="0"/>
      <w:divBdr>
        <w:top w:val="none" w:sz="0" w:space="0" w:color="auto"/>
        <w:left w:val="none" w:sz="0" w:space="0" w:color="auto"/>
        <w:bottom w:val="none" w:sz="0" w:space="0" w:color="auto"/>
        <w:right w:val="none" w:sz="0" w:space="0" w:color="auto"/>
      </w:divBdr>
    </w:div>
    <w:div w:id="1586110662">
      <w:bodyDiv w:val="1"/>
      <w:marLeft w:val="0"/>
      <w:marRight w:val="0"/>
      <w:marTop w:val="0"/>
      <w:marBottom w:val="0"/>
      <w:divBdr>
        <w:top w:val="none" w:sz="0" w:space="0" w:color="auto"/>
        <w:left w:val="none" w:sz="0" w:space="0" w:color="auto"/>
        <w:bottom w:val="none" w:sz="0" w:space="0" w:color="auto"/>
        <w:right w:val="none" w:sz="0" w:space="0" w:color="auto"/>
      </w:divBdr>
    </w:div>
    <w:div w:id="1586182472">
      <w:bodyDiv w:val="1"/>
      <w:marLeft w:val="0"/>
      <w:marRight w:val="0"/>
      <w:marTop w:val="0"/>
      <w:marBottom w:val="0"/>
      <w:divBdr>
        <w:top w:val="none" w:sz="0" w:space="0" w:color="auto"/>
        <w:left w:val="none" w:sz="0" w:space="0" w:color="auto"/>
        <w:bottom w:val="none" w:sz="0" w:space="0" w:color="auto"/>
        <w:right w:val="none" w:sz="0" w:space="0" w:color="auto"/>
      </w:divBdr>
    </w:div>
    <w:div w:id="1586382059">
      <w:bodyDiv w:val="1"/>
      <w:marLeft w:val="0"/>
      <w:marRight w:val="0"/>
      <w:marTop w:val="0"/>
      <w:marBottom w:val="0"/>
      <w:divBdr>
        <w:top w:val="none" w:sz="0" w:space="0" w:color="auto"/>
        <w:left w:val="none" w:sz="0" w:space="0" w:color="auto"/>
        <w:bottom w:val="none" w:sz="0" w:space="0" w:color="auto"/>
        <w:right w:val="none" w:sz="0" w:space="0" w:color="auto"/>
      </w:divBdr>
    </w:div>
    <w:div w:id="1586721558">
      <w:bodyDiv w:val="1"/>
      <w:marLeft w:val="0"/>
      <w:marRight w:val="0"/>
      <w:marTop w:val="0"/>
      <w:marBottom w:val="0"/>
      <w:divBdr>
        <w:top w:val="none" w:sz="0" w:space="0" w:color="auto"/>
        <w:left w:val="none" w:sz="0" w:space="0" w:color="auto"/>
        <w:bottom w:val="none" w:sz="0" w:space="0" w:color="auto"/>
        <w:right w:val="none" w:sz="0" w:space="0" w:color="auto"/>
      </w:divBdr>
    </w:div>
    <w:div w:id="1586764106">
      <w:bodyDiv w:val="1"/>
      <w:marLeft w:val="0"/>
      <w:marRight w:val="0"/>
      <w:marTop w:val="0"/>
      <w:marBottom w:val="0"/>
      <w:divBdr>
        <w:top w:val="none" w:sz="0" w:space="0" w:color="auto"/>
        <w:left w:val="none" w:sz="0" w:space="0" w:color="auto"/>
        <w:bottom w:val="none" w:sz="0" w:space="0" w:color="auto"/>
        <w:right w:val="none" w:sz="0" w:space="0" w:color="auto"/>
      </w:divBdr>
    </w:div>
    <w:div w:id="1587038539">
      <w:bodyDiv w:val="1"/>
      <w:marLeft w:val="0"/>
      <w:marRight w:val="0"/>
      <w:marTop w:val="0"/>
      <w:marBottom w:val="0"/>
      <w:divBdr>
        <w:top w:val="none" w:sz="0" w:space="0" w:color="auto"/>
        <w:left w:val="none" w:sz="0" w:space="0" w:color="auto"/>
        <w:bottom w:val="none" w:sz="0" w:space="0" w:color="auto"/>
        <w:right w:val="none" w:sz="0" w:space="0" w:color="auto"/>
      </w:divBdr>
    </w:div>
    <w:div w:id="1587108109">
      <w:bodyDiv w:val="1"/>
      <w:marLeft w:val="0"/>
      <w:marRight w:val="0"/>
      <w:marTop w:val="0"/>
      <w:marBottom w:val="0"/>
      <w:divBdr>
        <w:top w:val="none" w:sz="0" w:space="0" w:color="auto"/>
        <w:left w:val="none" w:sz="0" w:space="0" w:color="auto"/>
        <w:bottom w:val="none" w:sz="0" w:space="0" w:color="auto"/>
        <w:right w:val="none" w:sz="0" w:space="0" w:color="auto"/>
      </w:divBdr>
    </w:div>
    <w:div w:id="1587226007">
      <w:bodyDiv w:val="1"/>
      <w:marLeft w:val="0"/>
      <w:marRight w:val="0"/>
      <w:marTop w:val="0"/>
      <w:marBottom w:val="0"/>
      <w:divBdr>
        <w:top w:val="none" w:sz="0" w:space="0" w:color="auto"/>
        <w:left w:val="none" w:sz="0" w:space="0" w:color="auto"/>
        <w:bottom w:val="none" w:sz="0" w:space="0" w:color="auto"/>
        <w:right w:val="none" w:sz="0" w:space="0" w:color="auto"/>
      </w:divBdr>
    </w:div>
    <w:div w:id="1587494613">
      <w:bodyDiv w:val="1"/>
      <w:marLeft w:val="0"/>
      <w:marRight w:val="0"/>
      <w:marTop w:val="0"/>
      <w:marBottom w:val="0"/>
      <w:divBdr>
        <w:top w:val="none" w:sz="0" w:space="0" w:color="auto"/>
        <w:left w:val="none" w:sz="0" w:space="0" w:color="auto"/>
        <w:bottom w:val="none" w:sz="0" w:space="0" w:color="auto"/>
        <w:right w:val="none" w:sz="0" w:space="0" w:color="auto"/>
      </w:divBdr>
    </w:div>
    <w:div w:id="1588073515">
      <w:bodyDiv w:val="1"/>
      <w:marLeft w:val="0"/>
      <w:marRight w:val="0"/>
      <w:marTop w:val="0"/>
      <w:marBottom w:val="0"/>
      <w:divBdr>
        <w:top w:val="none" w:sz="0" w:space="0" w:color="auto"/>
        <w:left w:val="none" w:sz="0" w:space="0" w:color="auto"/>
        <w:bottom w:val="none" w:sz="0" w:space="0" w:color="auto"/>
        <w:right w:val="none" w:sz="0" w:space="0" w:color="auto"/>
      </w:divBdr>
    </w:div>
    <w:div w:id="1588463731">
      <w:bodyDiv w:val="1"/>
      <w:marLeft w:val="0"/>
      <w:marRight w:val="0"/>
      <w:marTop w:val="0"/>
      <w:marBottom w:val="0"/>
      <w:divBdr>
        <w:top w:val="none" w:sz="0" w:space="0" w:color="auto"/>
        <w:left w:val="none" w:sz="0" w:space="0" w:color="auto"/>
        <w:bottom w:val="none" w:sz="0" w:space="0" w:color="auto"/>
        <w:right w:val="none" w:sz="0" w:space="0" w:color="auto"/>
      </w:divBdr>
    </w:div>
    <w:div w:id="1588542452">
      <w:bodyDiv w:val="1"/>
      <w:marLeft w:val="0"/>
      <w:marRight w:val="0"/>
      <w:marTop w:val="0"/>
      <w:marBottom w:val="0"/>
      <w:divBdr>
        <w:top w:val="none" w:sz="0" w:space="0" w:color="auto"/>
        <w:left w:val="none" w:sz="0" w:space="0" w:color="auto"/>
        <w:bottom w:val="none" w:sz="0" w:space="0" w:color="auto"/>
        <w:right w:val="none" w:sz="0" w:space="0" w:color="auto"/>
      </w:divBdr>
    </w:div>
    <w:div w:id="1589073116">
      <w:bodyDiv w:val="1"/>
      <w:marLeft w:val="0"/>
      <w:marRight w:val="0"/>
      <w:marTop w:val="0"/>
      <w:marBottom w:val="0"/>
      <w:divBdr>
        <w:top w:val="none" w:sz="0" w:space="0" w:color="auto"/>
        <w:left w:val="none" w:sz="0" w:space="0" w:color="auto"/>
        <w:bottom w:val="none" w:sz="0" w:space="0" w:color="auto"/>
        <w:right w:val="none" w:sz="0" w:space="0" w:color="auto"/>
      </w:divBdr>
    </w:div>
    <w:div w:id="1589729623">
      <w:bodyDiv w:val="1"/>
      <w:marLeft w:val="0"/>
      <w:marRight w:val="0"/>
      <w:marTop w:val="0"/>
      <w:marBottom w:val="0"/>
      <w:divBdr>
        <w:top w:val="none" w:sz="0" w:space="0" w:color="auto"/>
        <w:left w:val="none" w:sz="0" w:space="0" w:color="auto"/>
        <w:bottom w:val="none" w:sz="0" w:space="0" w:color="auto"/>
        <w:right w:val="none" w:sz="0" w:space="0" w:color="auto"/>
      </w:divBdr>
    </w:div>
    <w:div w:id="1590044614">
      <w:bodyDiv w:val="1"/>
      <w:marLeft w:val="0"/>
      <w:marRight w:val="0"/>
      <w:marTop w:val="0"/>
      <w:marBottom w:val="0"/>
      <w:divBdr>
        <w:top w:val="none" w:sz="0" w:space="0" w:color="auto"/>
        <w:left w:val="none" w:sz="0" w:space="0" w:color="auto"/>
        <w:bottom w:val="none" w:sz="0" w:space="0" w:color="auto"/>
        <w:right w:val="none" w:sz="0" w:space="0" w:color="auto"/>
      </w:divBdr>
    </w:div>
    <w:div w:id="1590118754">
      <w:bodyDiv w:val="1"/>
      <w:marLeft w:val="0"/>
      <w:marRight w:val="0"/>
      <w:marTop w:val="0"/>
      <w:marBottom w:val="0"/>
      <w:divBdr>
        <w:top w:val="none" w:sz="0" w:space="0" w:color="auto"/>
        <w:left w:val="none" w:sz="0" w:space="0" w:color="auto"/>
        <w:bottom w:val="none" w:sz="0" w:space="0" w:color="auto"/>
        <w:right w:val="none" w:sz="0" w:space="0" w:color="auto"/>
      </w:divBdr>
    </w:div>
    <w:div w:id="1590769413">
      <w:bodyDiv w:val="1"/>
      <w:marLeft w:val="0"/>
      <w:marRight w:val="0"/>
      <w:marTop w:val="0"/>
      <w:marBottom w:val="0"/>
      <w:divBdr>
        <w:top w:val="none" w:sz="0" w:space="0" w:color="auto"/>
        <w:left w:val="none" w:sz="0" w:space="0" w:color="auto"/>
        <w:bottom w:val="none" w:sz="0" w:space="0" w:color="auto"/>
        <w:right w:val="none" w:sz="0" w:space="0" w:color="auto"/>
      </w:divBdr>
    </w:div>
    <w:div w:id="1590964509">
      <w:bodyDiv w:val="1"/>
      <w:marLeft w:val="0"/>
      <w:marRight w:val="0"/>
      <w:marTop w:val="0"/>
      <w:marBottom w:val="0"/>
      <w:divBdr>
        <w:top w:val="none" w:sz="0" w:space="0" w:color="auto"/>
        <w:left w:val="none" w:sz="0" w:space="0" w:color="auto"/>
        <w:bottom w:val="none" w:sz="0" w:space="0" w:color="auto"/>
        <w:right w:val="none" w:sz="0" w:space="0" w:color="auto"/>
      </w:divBdr>
    </w:div>
    <w:div w:id="1590967691">
      <w:bodyDiv w:val="1"/>
      <w:marLeft w:val="0"/>
      <w:marRight w:val="0"/>
      <w:marTop w:val="0"/>
      <w:marBottom w:val="0"/>
      <w:divBdr>
        <w:top w:val="none" w:sz="0" w:space="0" w:color="auto"/>
        <w:left w:val="none" w:sz="0" w:space="0" w:color="auto"/>
        <w:bottom w:val="none" w:sz="0" w:space="0" w:color="auto"/>
        <w:right w:val="none" w:sz="0" w:space="0" w:color="auto"/>
      </w:divBdr>
    </w:div>
    <w:div w:id="1591085545">
      <w:bodyDiv w:val="1"/>
      <w:marLeft w:val="0"/>
      <w:marRight w:val="0"/>
      <w:marTop w:val="0"/>
      <w:marBottom w:val="0"/>
      <w:divBdr>
        <w:top w:val="none" w:sz="0" w:space="0" w:color="auto"/>
        <w:left w:val="none" w:sz="0" w:space="0" w:color="auto"/>
        <w:bottom w:val="none" w:sz="0" w:space="0" w:color="auto"/>
        <w:right w:val="none" w:sz="0" w:space="0" w:color="auto"/>
      </w:divBdr>
    </w:div>
    <w:div w:id="1591154255">
      <w:bodyDiv w:val="1"/>
      <w:marLeft w:val="0"/>
      <w:marRight w:val="0"/>
      <w:marTop w:val="0"/>
      <w:marBottom w:val="0"/>
      <w:divBdr>
        <w:top w:val="none" w:sz="0" w:space="0" w:color="auto"/>
        <w:left w:val="none" w:sz="0" w:space="0" w:color="auto"/>
        <w:bottom w:val="none" w:sz="0" w:space="0" w:color="auto"/>
        <w:right w:val="none" w:sz="0" w:space="0" w:color="auto"/>
      </w:divBdr>
    </w:div>
    <w:div w:id="1591159657">
      <w:bodyDiv w:val="1"/>
      <w:marLeft w:val="0"/>
      <w:marRight w:val="0"/>
      <w:marTop w:val="0"/>
      <w:marBottom w:val="0"/>
      <w:divBdr>
        <w:top w:val="none" w:sz="0" w:space="0" w:color="auto"/>
        <w:left w:val="none" w:sz="0" w:space="0" w:color="auto"/>
        <w:bottom w:val="none" w:sz="0" w:space="0" w:color="auto"/>
        <w:right w:val="none" w:sz="0" w:space="0" w:color="auto"/>
      </w:divBdr>
    </w:div>
    <w:div w:id="1591279747">
      <w:bodyDiv w:val="1"/>
      <w:marLeft w:val="0"/>
      <w:marRight w:val="0"/>
      <w:marTop w:val="0"/>
      <w:marBottom w:val="0"/>
      <w:divBdr>
        <w:top w:val="none" w:sz="0" w:space="0" w:color="auto"/>
        <w:left w:val="none" w:sz="0" w:space="0" w:color="auto"/>
        <w:bottom w:val="none" w:sz="0" w:space="0" w:color="auto"/>
        <w:right w:val="none" w:sz="0" w:space="0" w:color="auto"/>
      </w:divBdr>
    </w:div>
    <w:div w:id="1591281571">
      <w:bodyDiv w:val="1"/>
      <w:marLeft w:val="0"/>
      <w:marRight w:val="0"/>
      <w:marTop w:val="0"/>
      <w:marBottom w:val="0"/>
      <w:divBdr>
        <w:top w:val="none" w:sz="0" w:space="0" w:color="auto"/>
        <w:left w:val="none" w:sz="0" w:space="0" w:color="auto"/>
        <w:bottom w:val="none" w:sz="0" w:space="0" w:color="auto"/>
        <w:right w:val="none" w:sz="0" w:space="0" w:color="auto"/>
      </w:divBdr>
    </w:div>
    <w:div w:id="1591354081">
      <w:bodyDiv w:val="1"/>
      <w:marLeft w:val="0"/>
      <w:marRight w:val="0"/>
      <w:marTop w:val="0"/>
      <w:marBottom w:val="0"/>
      <w:divBdr>
        <w:top w:val="none" w:sz="0" w:space="0" w:color="auto"/>
        <w:left w:val="none" w:sz="0" w:space="0" w:color="auto"/>
        <w:bottom w:val="none" w:sz="0" w:space="0" w:color="auto"/>
        <w:right w:val="none" w:sz="0" w:space="0" w:color="auto"/>
      </w:divBdr>
    </w:div>
    <w:div w:id="1591545562">
      <w:bodyDiv w:val="1"/>
      <w:marLeft w:val="0"/>
      <w:marRight w:val="0"/>
      <w:marTop w:val="0"/>
      <w:marBottom w:val="0"/>
      <w:divBdr>
        <w:top w:val="none" w:sz="0" w:space="0" w:color="auto"/>
        <w:left w:val="none" w:sz="0" w:space="0" w:color="auto"/>
        <w:bottom w:val="none" w:sz="0" w:space="0" w:color="auto"/>
        <w:right w:val="none" w:sz="0" w:space="0" w:color="auto"/>
      </w:divBdr>
    </w:div>
    <w:div w:id="1591767232">
      <w:bodyDiv w:val="1"/>
      <w:marLeft w:val="0"/>
      <w:marRight w:val="0"/>
      <w:marTop w:val="0"/>
      <w:marBottom w:val="0"/>
      <w:divBdr>
        <w:top w:val="none" w:sz="0" w:space="0" w:color="auto"/>
        <w:left w:val="none" w:sz="0" w:space="0" w:color="auto"/>
        <w:bottom w:val="none" w:sz="0" w:space="0" w:color="auto"/>
        <w:right w:val="none" w:sz="0" w:space="0" w:color="auto"/>
      </w:divBdr>
    </w:div>
    <w:div w:id="1591888465">
      <w:bodyDiv w:val="1"/>
      <w:marLeft w:val="0"/>
      <w:marRight w:val="0"/>
      <w:marTop w:val="0"/>
      <w:marBottom w:val="0"/>
      <w:divBdr>
        <w:top w:val="none" w:sz="0" w:space="0" w:color="auto"/>
        <w:left w:val="none" w:sz="0" w:space="0" w:color="auto"/>
        <w:bottom w:val="none" w:sz="0" w:space="0" w:color="auto"/>
        <w:right w:val="none" w:sz="0" w:space="0" w:color="auto"/>
      </w:divBdr>
    </w:div>
    <w:div w:id="1591891930">
      <w:bodyDiv w:val="1"/>
      <w:marLeft w:val="0"/>
      <w:marRight w:val="0"/>
      <w:marTop w:val="0"/>
      <w:marBottom w:val="0"/>
      <w:divBdr>
        <w:top w:val="none" w:sz="0" w:space="0" w:color="auto"/>
        <w:left w:val="none" w:sz="0" w:space="0" w:color="auto"/>
        <w:bottom w:val="none" w:sz="0" w:space="0" w:color="auto"/>
        <w:right w:val="none" w:sz="0" w:space="0" w:color="auto"/>
      </w:divBdr>
    </w:div>
    <w:div w:id="1591936167">
      <w:bodyDiv w:val="1"/>
      <w:marLeft w:val="0"/>
      <w:marRight w:val="0"/>
      <w:marTop w:val="0"/>
      <w:marBottom w:val="0"/>
      <w:divBdr>
        <w:top w:val="none" w:sz="0" w:space="0" w:color="auto"/>
        <w:left w:val="none" w:sz="0" w:space="0" w:color="auto"/>
        <w:bottom w:val="none" w:sz="0" w:space="0" w:color="auto"/>
        <w:right w:val="none" w:sz="0" w:space="0" w:color="auto"/>
      </w:divBdr>
    </w:div>
    <w:div w:id="1591963680">
      <w:bodyDiv w:val="1"/>
      <w:marLeft w:val="0"/>
      <w:marRight w:val="0"/>
      <w:marTop w:val="0"/>
      <w:marBottom w:val="0"/>
      <w:divBdr>
        <w:top w:val="none" w:sz="0" w:space="0" w:color="auto"/>
        <w:left w:val="none" w:sz="0" w:space="0" w:color="auto"/>
        <w:bottom w:val="none" w:sz="0" w:space="0" w:color="auto"/>
        <w:right w:val="none" w:sz="0" w:space="0" w:color="auto"/>
      </w:divBdr>
    </w:div>
    <w:div w:id="1592154546">
      <w:bodyDiv w:val="1"/>
      <w:marLeft w:val="0"/>
      <w:marRight w:val="0"/>
      <w:marTop w:val="0"/>
      <w:marBottom w:val="0"/>
      <w:divBdr>
        <w:top w:val="none" w:sz="0" w:space="0" w:color="auto"/>
        <w:left w:val="none" w:sz="0" w:space="0" w:color="auto"/>
        <w:bottom w:val="none" w:sz="0" w:space="0" w:color="auto"/>
        <w:right w:val="none" w:sz="0" w:space="0" w:color="auto"/>
      </w:divBdr>
    </w:div>
    <w:div w:id="1592349416">
      <w:bodyDiv w:val="1"/>
      <w:marLeft w:val="0"/>
      <w:marRight w:val="0"/>
      <w:marTop w:val="0"/>
      <w:marBottom w:val="0"/>
      <w:divBdr>
        <w:top w:val="none" w:sz="0" w:space="0" w:color="auto"/>
        <w:left w:val="none" w:sz="0" w:space="0" w:color="auto"/>
        <w:bottom w:val="none" w:sz="0" w:space="0" w:color="auto"/>
        <w:right w:val="none" w:sz="0" w:space="0" w:color="auto"/>
      </w:divBdr>
    </w:div>
    <w:div w:id="1592353500">
      <w:bodyDiv w:val="1"/>
      <w:marLeft w:val="0"/>
      <w:marRight w:val="0"/>
      <w:marTop w:val="0"/>
      <w:marBottom w:val="0"/>
      <w:divBdr>
        <w:top w:val="none" w:sz="0" w:space="0" w:color="auto"/>
        <w:left w:val="none" w:sz="0" w:space="0" w:color="auto"/>
        <w:bottom w:val="none" w:sz="0" w:space="0" w:color="auto"/>
        <w:right w:val="none" w:sz="0" w:space="0" w:color="auto"/>
      </w:divBdr>
    </w:div>
    <w:div w:id="1592471574">
      <w:bodyDiv w:val="1"/>
      <w:marLeft w:val="0"/>
      <w:marRight w:val="0"/>
      <w:marTop w:val="0"/>
      <w:marBottom w:val="0"/>
      <w:divBdr>
        <w:top w:val="none" w:sz="0" w:space="0" w:color="auto"/>
        <w:left w:val="none" w:sz="0" w:space="0" w:color="auto"/>
        <w:bottom w:val="none" w:sz="0" w:space="0" w:color="auto"/>
        <w:right w:val="none" w:sz="0" w:space="0" w:color="auto"/>
      </w:divBdr>
    </w:div>
    <w:div w:id="1592548467">
      <w:bodyDiv w:val="1"/>
      <w:marLeft w:val="0"/>
      <w:marRight w:val="0"/>
      <w:marTop w:val="0"/>
      <w:marBottom w:val="0"/>
      <w:divBdr>
        <w:top w:val="none" w:sz="0" w:space="0" w:color="auto"/>
        <w:left w:val="none" w:sz="0" w:space="0" w:color="auto"/>
        <w:bottom w:val="none" w:sz="0" w:space="0" w:color="auto"/>
        <w:right w:val="none" w:sz="0" w:space="0" w:color="auto"/>
      </w:divBdr>
    </w:div>
    <w:div w:id="1593121171">
      <w:bodyDiv w:val="1"/>
      <w:marLeft w:val="0"/>
      <w:marRight w:val="0"/>
      <w:marTop w:val="0"/>
      <w:marBottom w:val="0"/>
      <w:divBdr>
        <w:top w:val="none" w:sz="0" w:space="0" w:color="auto"/>
        <w:left w:val="none" w:sz="0" w:space="0" w:color="auto"/>
        <w:bottom w:val="none" w:sz="0" w:space="0" w:color="auto"/>
        <w:right w:val="none" w:sz="0" w:space="0" w:color="auto"/>
      </w:divBdr>
    </w:div>
    <w:div w:id="1593126976">
      <w:bodyDiv w:val="1"/>
      <w:marLeft w:val="0"/>
      <w:marRight w:val="0"/>
      <w:marTop w:val="0"/>
      <w:marBottom w:val="0"/>
      <w:divBdr>
        <w:top w:val="none" w:sz="0" w:space="0" w:color="auto"/>
        <w:left w:val="none" w:sz="0" w:space="0" w:color="auto"/>
        <w:bottom w:val="none" w:sz="0" w:space="0" w:color="auto"/>
        <w:right w:val="none" w:sz="0" w:space="0" w:color="auto"/>
      </w:divBdr>
    </w:div>
    <w:div w:id="1593321899">
      <w:bodyDiv w:val="1"/>
      <w:marLeft w:val="0"/>
      <w:marRight w:val="0"/>
      <w:marTop w:val="0"/>
      <w:marBottom w:val="0"/>
      <w:divBdr>
        <w:top w:val="none" w:sz="0" w:space="0" w:color="auto"/>
        <w:left w:val="none" w:sz="0" w:space="0" w:color="auto"/>
        <w:bottom w:val="none" w:sz="0" w:space="0" w:color="auto"/>
        <w:right w:val="none" w:sz="0" w:space="0" w:color="auto"/>
      </w:divBdr>
    </w:div>
    <w:div w:id="1593706073">
      <w:bodyDiv w:val="1"/>
      <w:marLeft w:val="0"/>
      <w:marRight w:val="0"/>
      <w:marTop w:val="0"/>
      <w:marBottom w:val="0"/>
      <w:divBdr>
        <w:top w:val="none" w:sz="0" w:space="0" w:color="auto"/>
        <w:left w:val="none" w:sz="0" w:space="0" w:color="auto"/>
        <w:bottom w:val="none" w:sz="0" w:space="0" w:color="auto"/>
        <w:right w:val="none" w:sz="0" w:space="0" w:color="auto"/>
      </w:divBdr>
    </w:div>
    <w:div w:id="1594124184">
      <w:bodyDiv w:val="1"/>
      <w:marLeft w:val="0"/>
      <w:marRight w:val="0"/>
      <w:marTop w:val="0"/>
      <w:marBottom w:val="0"/>
      <w:divBdr>
        <w:top w:val="none" w:sz="0" w:space="0" w:color="auto"/>
        <w:left w:val="none" w:sz="0" w:space="0" w:color="auto"/>
        <w:bottom w:val="none" w:sz="0" w:space="0" w:color="auto"/>
        <w:right w:val="none" w:sz="0" w:space="0" w:color="auto"/>
      </w:divBdr>
    </w:div>
    <w:div w:id="1594239169">
      <w:bodyDiv w:val="1"/>
      <w:marLeft w:val="0"/>
      <w:marRight w:val="0"/>
      <w:marTop w:val="0"/>
      <w:marBottom w:val="0"/>
      <w:divBdr>
        <w:top w:val="none" w:sz="0" w:space="0" w:color="auto"/>
        <w:left w:val="none" w:sz="0" w:space="0" w:color="auto"/>
        <w:bottom w:val="none" w:sz="0" w:space="0" w:color="auto"/>
        <w:right w:val="none" w:sz="0" w:space="0" w:color="auto"/>
      </w:divBdr>
    </w:div>
    <w:div w:id="1594438881">
      <w:bodyDiv w:val="1"/>
      <w:marLeft w:val="0"/>
      <w:marRight w:val="0"/>
      <w:marTop w:val="0"/>
      <w:marBottom w:val="0"/>
      <w:divBdr>
        <w:top w:val="none" w:sz="0" w:space="0" w:color="auto"/>
        <w:left w:val="none" w:sz="0" w:space="0" w:color="auto"/>
        <w:bottom w:val="none" w:sz="0" w:space="0" w:color="auto"/>
        <w:right w:val="none" w:sz="0" w:space="0" w:color="auto"/>
      </w:divBdr>
    </w:div>
    <w:div w:id="1594707193">
      <w:bodyDiv w:val="1"/>
      <w:marLeft w:val="0"/>
      <w:marRight w:val="0"/>
      <w:marTop w:val="0"/>
      <w:marBottom w:val="0"/>
      <w:divBdr>
        <w:top w:val="none" w:sz="0" w:space="0" w:color="auto"/>
        <w:left w:val="none" w:sz="0" w:space="0" w:color="auto"/>
        <w:bottom w:val="none" w:sz="0" w:space="0" w:color="auto"/>
        <w:right w:val="none" w:sz="0" w:space="0" w:color="auto"/>
      </w:divBdr>
    </w:div>
    <w:div w:id="1594778094">
      <w:bodyDiv w:val="1"/>
      <w:marLeft w:val="0"/>
      <w:marRight w:val="0"/>
      <w:marTop w:val="0"/>
      <w:marBottom w:val="0"/>
      <w:divBdr>
        <w:top w:val="none" w:sz="0" w:space="0" w:color="auto"/>
        <w:left w:val="none" w:sz="0" w:space="0" w:color="auto"/>
        <w:bottom w:val="none" w:sz="0" w:space="0" w:color="auto"/>
        <w:right w:val="none" w:sz="0" w:space="0" w:color="auto"/>
      </w:divBdr>
    </w:div>
    <w:div w:id="1595047217">
      <w:bodyDiv w:val="1"/>
      <w:marLeft w:val="0"/>
      <w:marRight w:val="0"/>
      <w:marTop w:val="0"/>
      <w:marBottom w:val="0"/>
      <w:divBdr>
        <w:top w:val="none" w:sz="0" w:space="0" w:color="auto"/>
        <w:left w:val="none" w:sz="0" w:space="0" w:color="auto"/>
        <w:bottom w:val="none" w:sz="0" w:space="0" w:color="auto"/>
        <w:right w:val="none" w:sz="0" w:space="0" w:color="auto"/>
      </w:divBdr>
    </w:div>
    <w:div w:id="1595091147">
      <w:bodyDiv w:val="1"/>
      <w:marLeft w:val="0"/>
      <w:marRight w:val="0"/>
      <w:marTop w:val="0"/>
      <w:marBottom w:val="0"/>
      <w:divBdr>
        <w:top w:val="none" w:sz="0" w:space="0" w:color="auto"/>
        <w:left w:val="none" w:sz="0" w:space="0" w:color="auto"/>
        <w:bottom w:val="none" w:sz="0" w:space="0" w:color="auto"/>
        <w:right w:val="none" w:sz="0" w:space="0" w:color="auto"/>
      </w:divBdr>
    </w:div>
    <w:div w:id="1595363464">
      <w:bodyDiv w:val="1"/>
      <w:marLeft w:val="0"/>
      <w:marRight w:val="0"/>
      <w:marTop w:val="0"/>
      <w:marBottom w:val="0"/>
      <w:divBdr>
        <w:top w:val="none" w:sz="0" w:space="0" w:color="auto"/>
        <w:left w:val="none" w:sz="0" w:space="0" w:color="auto"/>
        <w:bottom w:val="none" w:sz="0" w:space="0" w:color="auto"/>
        <w:right w:val="none" w:sz="0" w:space="0" w:color="auto"/>
      </w:divBdr>
    </w:div>
    <w:div w:id="1595940798">
      <w:bodyDiv w:val="1"/>
      <w:marLeft w:val="0"/>
      <w:marRight w:val="0"/>
      <w:marTop w:val="0"/>
      <w:marBottom w:val="0"/>
      <w:divBdr>
        <w:top w:val="none" w:sz="0" w:space="0" w:color="auto"/>
        <w:left w:val="none" w:sz="0" w:space="0" w:color="auto"/>
        <w:bottom w:val="none" w:sz="0" w:space="0" w:color="auto"/>
        <w:right w:val="none" w:sz="0" w:space="0" w:color="auto"/>
      </w:divBdr>
    </w:div>
    <w:div w:id="1596133444">
      <w:bodyDiv w:val="1"/>
      <w:marLeft w:val="0"/>
      <w:marRight w:val="0"/>
      <w:marTop w:val="0"/>
      <w:marBottom w:val="0"/>
      <w:divBdr>
        <w:top w:val="none" w:sz="0" w:space="0" w:color="auto"/>
        <w:left w:val="none" w:sz="0" w:space="0" w:color="auto"/>
        <w:bottom w:val="none" w:sz="0" w:space="0" w:color="auto"/>
        <w:right w:val="none" w:sz="0" w:space="0" w:color="auto"/>
      </w:divBdr>
    </w:div>
    <w:div w:id="1596329077">
      <w:bodyDiv w:val="1"/>
      <w:marLeft w:val="0"/>
      <w:marRight w:val="0"/>
      <w:marTop w:val="0"/>
      <w:marBottom w:val="0"/>
      <w:divBdr>
        <w:top w:val="none" w:sz="0" w:space="0" w:color="auto"/>
        <w:left w:val="none" w:sz="0" w:space="0" w:color="auto"/>
        <w:bottom w:val="none" w:sz="0" w:space="0" w:color="auto"/>
        <w:right w:val="none" w:sz="0" w:space="0" w:color="auto"/>
      </w:divBdr>
    </w:div>
    <w:div w:id="1596399254">
      <w:bodyDiv w:val="1"/>
      <w:marLeft w:val="0"/>
      <w:marRight w:val="0"/>
      <w:marTop w:val="0"/>
      <w:marBottom w:val="0"/>
      <w:divBdr>
        <w:top w:val="none" w:sz="0" w:space="0" w:color="auto"/>
        <w:left w:val="none" w:sz="0" w:space="0" w:color="auto"/>
        <w:bottom w:val="none" w:sz="0" w:space="0" w:color="auto"/>
        <w:right w:val="none" w:sz="0" w:space="0" w:color="auto"/>
      </w:divBdr>
    </w:div>
    <w:div w:id="1596403411">
      <w:bodyDiv w:val="1"/>
      <w:marLeft w:val="0"/>
      <w:marRight w:val="0"/>
      <w:marTop w:val="0"/>
      <w:marBottom w:val="0"/>
      <w:divBdr>
        <w:top w:val="none" w:sz="0" w:space="0" w:color="auto"/>
        <w:left w:val="none" w:sz="0" w:space="0" w:color="auto"/>
        <w:bottom w:val="none" w:sz="0" w:space="0" w:color="auto"/>
        <w:right w:val="none" w:sz="0" w:space="0" w:color="auto"/>
      </w:divBdr>
    </w:div>
    <w:div w:id="1596472935">
      <w:bodyDiv w:val="1"/>
      <w:marLeft w:val="0"/>
      <w:marRight w:val="0"/>
      <w:marTop w:val="0"/>
      <w:marBottom w:val="0"/>
      <w:divBdr>
        <w:top w:val="none" w:sz="0" w:space="0" w:color="auto"/>
        <w:left w:val="none" w:sz="0" w:space="0" w:color="auto"/>
        <w:bottom w:val="none" w:sz="0" w:space="0" w:color="auto"/>
        <w:right w:val="none" w:sz="0" w:space="0" w:color="auto"/>
      </w:divBdr>
    </w:div>
    <w:div w:id="1596665806">
      <w:bodyDiv w:val="1"/>
      <w:marLeft w:val="0"/>
      <w:marRight w:val="0"/>
      <w:marTop w:val="0"/>
      <w:marBottom w:val="0"/>
      <w:divBdr>
        <w:top w:val="none" w:sz="0" w:space="0" w:color="auto"/>
        <w:left w:val="none" w:sz="0" w:space="0" w:color="auto"/>
        <w:bottom w:val="none" w:sz="0" w:space="0" w:color="auto"/>
        <w:right w:val="none" w:sz="0" w:space="0" w:color="auto"/>
      </w:divBdr>
    </w:div>
    <w:div w:id="1596864661">
      <w:bodyDiv w:val="1"/>
      <w:marLeft w:val="0"/>
      <w:marRight w:val="0"/>
      <w:marTop w:val="0"/>
      <w:marBottom w:val="0"/>
      <w:divBdr>
        <w:top w:val="none" w:sz="0" w:space="0" w:color="auto"/>
        <w:left w:val="none" w:sz="0" w:space="0" w:color="auto"/>
        <w:bottom w:val="none" w:sz="0" w:space="0" w:color="auto"/>
        <w:right w:val="none" w:sz="0" w:space="0" w:color="auto"/>
      </w:divBdr>
    </w:div>
    <w:div w:id="1597248931">
      <w:bodyDiv w:val="1"/>
      <w:marLeft w:val="0"/>
      <w:marRight w:val="0"/>
      <w:marTop w:val="0"/>
      <w:marBottom w:val="0"/>
      <w:divBdr>
        <w:top w:val="none" w:sz="0" w:space="0" w:color="auto"/>
        <w:left w:val="none" w:sz="0" w:space="0" w:color="auto"/>
        <w:bottom w:val="none" w:sz="0" w:space="0" w:color="auto"/>
        <w:right w:val="none" w:sz="0" w:space="0" w:color="auto"/>
      </w:divBdr>
    </w:div>
    <w:div w:id="1597637123">
      <w:bodyDiv w:val="1"/>
      <w:marLeft w:val="0"/>
      <w:marRight w:val="0"/>
      <w:marTop w:val="0"/>
      <w:marBottom w:val="0"/>
      <w:divBdr>
        <w:top w:val="none" w:sz="0" w:space="0" w:color="auto"/>
        <w:left w:val="none" w:sz="0" w:space="0" w:color="auto"/>
        <w:bottom w:val="none" w:sz="0" w:space="0" w:color="auto"/>
        <w:right w:val="none" w:sz="0" w:space="0" w:color="auto"/>
      </w:divBdr>
    </w:div>
    <w:div w:id="1597708847">
      <w:bodyDiv w:val="1"/>
      <w:marLeft w:val="0"/>
      <w:marRight w:val="0"/>
      <w:marTop w:val="0"/>
      <w:marBottom w:val="0"/>
      <w:divBdr>
        <w:top w:val="none" w:sz="0" w:space="0" w:color="auto"/>
        <w:left w:val="none" w:sz="0" w:space="0" w:color="auto"/>
        <w:bottom w:val="none" w:sz="0" w:space="0" w:color="auto"/>
        <w:right w:val="none" w:sz="0" w:space="0" w:color="auto"/>
      </w:divBdr>
    </w:div>
    <w:div w:id="1597791772">
      <w:bodyDiv w:val="1"/>
      <w:marLeft w:val="0"/>
      <w:marRight w:val="0"/>
      <w:marTop w:val="0"/>
      <w:marBottom w:val="0"/>
      <w:divBdr>
        <w:top w:val="none" w:sz="0" w:space="0" w:color="auto"/>
        <w:left w:val="none" w:sz="0" w:space="0" w:color="auto"/>
        <w:bottom w:val="none" w:sz="0" w:space="0" w:color="auto"/>
        <w:right w:val="none" w:sz="0" w:space="0" w:color="auto"/>
      </w:divBdr>
    </w:div>
    <w:div w:id="1597907973">
      <w:bodyDiv w:val="1"/>
      <w:marLeft w:val="0"/>
      <w:marRight w:val="0"/>
      <w:marTop w:val="0"/>
      <w:marBottom w:val="0"/>
      <w:divBdr>
        <w:top w:val="none" w:sz="0" w:space="0" w:color="auto"/>
        <w:left w:val="none" w:sz="0" w:space="0" w:color="auto"/>
        <w:bottom w:val="none" w:sz="0" w:space="0" w:color="auto"/>
        <w:right w:val="none" w:sz="0" w:space="0" w:color="auto"/>
      </w:divBdr>
    </w:div>
    <w:div w:id="1598904475">
      <w:bodyDiv w:val="1"/>
      <w:marLeft w:val="0"/>
      <w:marRight w:val="0"/>
      <w:marTop w:val="0"/>
      <w:marBottom w:val="0"/>
      <w:divBdr>
        <w:top w:val="none" w:sz="0" w:space="0" w:color="auto"/>
        <w:left w:val="none" w:sz="0" w:space="0" w:color="auto"/>
        <w:bottom w:val="none" w:sz="0" w:space="0" w:color="auto"/>
        <w:right w:val="none" w:sz="0" w:space="0" w:color="auto"/>
      </w:divBdr>
    </w:div>
    <w:div w:id="1598906573">
      <w:bodyDiv w:val="1"/>
      <w:marLeft w:val="0"/>
      <w:marRight w:val="0"/>
      <w:marTop w:val="0"/>
      <w:marBottom w:val="0"/>
      <w:divBdr>
        <w:top w:val="none" w:sz="0" w:space="0" w:color="auto"/>
        <w:left w:val="none" w:sz="0" w:space="0" w:color="auto"/>
        <w:bottom w:val="none" w:sz="0" w:space="0" w:color="auto"/>
        <w:right w:val="none" w:sz="0" w:space="0" w:color="auto"/>
      </w:divBdr>
    </w:div>
    <w:div w:id="1599563582">
      <w:bodyDiv w:val="1"/>
      <w:marLeft w:val="0"/>
      <w:marRight w:val="0"/>
      <w:marTop w:val="0"/>
      <w:marBottom w:val="0"/>
      <w:divBdr>
        <w:top w:val="none" w:sz="0" w:space="0" w:color="auto"/>
        <w:left w:val="none" w:sz="0" w:space="0" w:color="auto"/>
        <w:bottom w:val="none" w:sz="0" w:space="0" w:color="auto"/>
        <w:right w:val="none" w:sz="0" w:space="0" w:color="auto"/>
      </w:divBdr>
    </w:div>
    <w:div w:id="1599677722">
      <w:bodyDiv w:val="1"/>
      <w:marLeft w:val="0"/>
      <w:marRight w:val="0"/>
      <w:marTop w:val="0"/>
      <w:marBottom w:val="0"/>
      <w:divBdr>
        <w:top w:val="none" w:sz="0" w:space="0" w:color="auto"/>
        <w:left w:val="none" w:sz="0" w:space="0" w:color="auto"/>
        <w:bottom w:val="none" w:sz="0" w:space="0" w:color="auto"/>
        <w:right w:val="none" w:sz="0" w:space="0" w:color="auto"/>
      </w:divBdr>
    </w:div>
    <w:div w:id="1599867616">
      <w:bodyDiv w:val="1"/>
      <w:marLeft w:val="0"/>
      <w:marRight w:val="0"/>
      <w:marTop w:val="0"/>
      <w:marBottom w:val="0"/>
      <w:divBdr>
        <w:top w:val="none" w:sz="0" w:space="0" w:color="auto"/>
        <w:left w:val="none" w:sz="0" w:space="0" w:color="auto"/>
        <w:bottom w:val="none" w:sz="0" w:space="0" w:color="auto"/>
        <w:right w:val="none" w:sz="0" w:space="0" w:color="auto"/>
      </w:divBdr>
    </w:div>
    <w:div w:id="1600136176">
      <w:bodyDiv w:val="1"/>
      <w:marLeft w:val="0"/>
      <w:marRight w:val="0"/>
      <w:marTop w:val="0"/>
      <w:marBottom w:val="0"/>
      <w:divBdr>
        <w:top w:val="none" w:sz="0" w:space="0" w:color="auto"/>
        <w:left w:val="none" w:sz="0" w:space="0" w:color="auto"/>
        <w:bottom w:val="none" w:sz="0" w:space="0" w:color="auto"/>
        <w:right w:val="none" w:sz="0" w:space="0" w:color="auto"/>
      </w:divBdr>
    </w:div>
    <w:div w:id="1600143844">
      <w:bodyDiv w:val="1"/>
      <w:marLeft w:val="0"/>
      <w:marRight w:val="0"/>
      <w:marTop w:val="0"/>
      <w:marBottom w:val="0"/>
      <w:divBdr>
        <w:top w:val="none" w:sz="0" w:space="0" w:color="auto"/>
        <w:left w:val="none" w:sz="0" w:space="0" w:color="auto"/>
        <w:bottom w:val="none" w:sz="0" w:space="0" w:color="auto"/>
        <w:right w:val="none" w:sz="0" w:space="0" w:color="auto"/>
      </w:divBdr>
    </w:div>
    <w:div w:id="1600482164">
      <w:bodyDiv w:val="1"/>
      <w:marLeft w:val="0"/>
      <w:marRight w:val="0"/>
      <w:marTop w:val="0"/>
      <w:marBottom w:val="0"/>
      <w:divBdr>
        <w:top w:val="none" w:sz="0" w:space="0" w:color="auto"/>
        <w:left w:val="none" w:sz="0" w:space="0" w:color="auto"/>
        <w:bottom w:val="none" w:sz="0" w:space="0" w:color="auto"/>
        <w:right w:val="none" w:sz="0" w:space="0" w:color="auto"/>
      </w:divBdr>
    </w:div>
    <w:div w:id="1600717646">
      <w:bodyDiv w:val="1"/>
      <w:marLeft w:val="0"/>
      <w:marRight w:val="0"/>
      <w:marTop w:val="0"/>
      <w:marBottom w:val="0"/>
      <w:divBdr>
        <w:top w:val="none" w:sz="0" w:space="0" w:color="auto"/>
        <w:left w:val="none" w:sz="0" w:space="0" w:color="auto"/>
        <w:bottom w:val="none" w:sz="0" w:space="0" w:color="auto"/>
        <w:right w:val="none" w:sz="0" w:space="0" w:color="auto"/>
      </w:divBdr>
    </w:div>
    <w:div w:id="1600874240">
      <w:bodyDiv w:val="1"/>
      <w:marLeft w:val="0"/>
      <w:marRight w:val="0"/>
      <w:marTop w:val="0"/>
      <w:marBottom w:val="0"/>
      <w:divBdr>
        <w:top w:val="none" w:sz="0" w:space="0" w:color="auto"/>
        <w:left w:val="none" w:sz="0" w:space="0" w:color="auto"/>
        <w:bottom w:val="none" w:sz="0" w:space="0" w:color="auto"/>
        <w:right w:val="none" w:sz="0" w:space="0" w:color="auto"/>
      </w:divBdr>
    </w:div>
    <w:div w:id="1601135233">
      <w:bodyDiv w:val="1"/>
      <w:marLeft w:val="0"/>
      <w:marRight w:val="0"/>
      <w:marTop w:val="0"/>
      <w:marBottom w:val="0"/>
      <w:divBdr>
        <w:top w:val="none" w:sz="0" w:space="0" w:color="auto"/>
        <w:left w:val="none" w:sz="0" w:space="0" w:color="auto"/>
        <w:bottom w:val="none" w:sz="0" w:space="0" w:color="auto"/>
        <w:right w:val="none" w:sz="0" w:space="0" w:color="auto"/>
      </w:divBdr>
    </w:div>
    <w:div w:id="1601526362">
      <w:bodyDiv w:val="1"/>
      <w:marLeft w:val="0"/>
      <w:marRight w:val="0"/>
      <w:marTop w:val="0"/>
      <w:marBottom w:val="0"/>
      <w:divBdr>
        <w:top w:val="none" w:sz="0" w:space="0" w:color="auto"/>
        <w:left w:val="none" w:sz="0" w:space="0" w:color="auto"/>
        <w:bottom w:val="none" w:sz="0" w:space="0" w:color="auto"/>
        <w:right w:val="none" w:sz="0" w:space="0" w:color="auto"/>
      </w:divBdr>
    </w:div>
    <w:div w:id="1601718692">
      <w:bodyDiv w:val="1"/>
      <w:marLeft w:val="0"/>
      <w:marRight w:val="0"/>
      <w:marTop w:val="0"/>
      <w:marBottom w:val="0"/>
      <w:divBdr>
        <w:top w:val="none" w:sz="0" w:space="0" w:color="auto"/>
        <w:left w:val="none" w:sz="0" w:space="0" w:color="auto"/>
        <w:bottom w:val="none" w:sz="0" w:space="0" w:color="auto"/>
        <w:right w:val="none" w:sz="0" w:space="0" w:color="auto"/>
      </w:divBdr>
    </w:div>
    <w:div w:id="1602028218">
      <w:bodyDiv w:val="1"/>
      <w:marLeft w:val="0"/>
      <w:marRight w:val="0"/>
      <w:marTop w:val="0"/>
      <w:marBottom w:val="0"/>
      <w:divBdr>
        <w:top w:val="none" w:sz="0" w:space="0" w:color="auto"/>
        <w:left w:val="none" w:sz="0" w:space="0" w:color="auto"/>
        <w:bottom w:val="none" w:sz="0" w:space="0" w:color="auto"/>
        <w:right w:val="none" w:sz="0" w:space="0" w:color="auto"/>
      </w:divBdr>
    </w:div>
    <w:div w:id="1602101104">
      <w:bodyDiv w:val="1"/>
      <w:marLeft w:val="0"/>
      <w:marRight w:val="0"/>
      <w:marTop w:val="0"/>
      <w:marBottom w:val="0"/>
      <w:divBdr>
        <w:top w:val="none" w:sz="0" w:space="0" w:color="auto"/>
        <w:left w:val="none" w:sz="0" w:space="0" w:color="auto"/>
        <w:bottom w:val="none" w:sz="0" w:space="0" w:color="auto"/>
        <w:right w:val="none" w:sz="0" w:space="0" w:color="auto"/>
      </w:divBdr>
    </w:div>
    <w:div w:id="1602252901">
      <w:bodyDiv w:val="1"/>
      <w:marLeft w:val="0"/>
      <w:marRight w:val="0"/>
      <w:marTop w:val="0"/>
      <w:marBottom w:val="0"/>
      <w:divBdr>
        <w:top w:val="none" w:sz="0" w:space="0" w:color="auto"/>
        <w:left w:val="none" w:sz="0" w:space="0" w:color="auto"/>
        <w:bottom w:val="none" w:sz="0" w:space="0" w:color="auto"/>
        <w:right w:val="none" w:sz="0" w:space="0" w:color="auto"/>
      </w:divBdr>
    </w:div>
    <w:div w:id="1602301756">
      <w:bodyDiv w:val="1"/>
      <w:marLeft w:val="0"/>
      <w:marRight w:val="0"/>
      <w:marTop w:val="0"/>
      <w:marBottom w:val="0"/>
      <w:divBdr>
        <w:top w:val="none" w:sz="0" w:space="0" w:color="auto"/>
        <w:left w:val="none" w:sz="0" w:space="0" w:color="auto"/>
        <w:bottom w:val="none" w:sz="0" w:space="0" w:color="auto"/>
        <w:right w:val="none" w:sz="0" w:space="0" w:color="auto"/>
      </w:divBdr>
    </w:div>
    <w:div w:id="1602369002">
      <w:bodyDiv w:val="1"/>
      <w:marLeft w:val="0"/>
      <w:marRight w:val="0"/>
      <w:marTop w:val="0"/>
      <w:marBottom w:val="0"/>
      <w:divBdr>
        <w:top w:val="none" w:sz="0" w:space="0" w:color="auto"/>
        <w:left w:val="none" w:sz="0" w:space="0" w:color="auto"/>
        <w:bottom w:val="none" w:sz="0" w:space="0" w:color="auto"/>
        <w:right w:val="none" w:sz="0" w:space="0" w:color="auto"/>
      </w:divBdr>
    </w:div>
    <w:div w:id="1602487342">
      <w:bodyDiv w:val="1"/>
      <w:marLeft w:val="0"/>
      <w:marRight w:val="0"/>
      <w:marTop w:val="0"/>
      <w:marBottom w:val="0"/>
      <w:divBdr>
        <w:top w:val="none" w:sz="0" w:space="0" w:color="auto"/>
        <w:left w:val="none" w:sz="0" w:space="0" w:color="auto"/>
        <w:bottom w:val="none" w:sz="0" w:space="0" w:color="auto"/>
        <w:right w:val="none" w:sz="0" w:space="0" w:color="auto"/>
      </w:divBdr>
    </w:div>
    <w:div w:id="1602761730">
      <w:bodyDiv w:val="1"/>
      <w:marLeft w:val="0"/>
      <w:marRight w:val="0"/>
      <w:marTop w:val="0"/>
      <w:marBottom w:val="0"/>
      <w:divBdr>
        <w:top w:val="none" w:sz="0" w:space="0" w:color="auto"/>
        <w:left w:val="none" w:sz="0" w:space="0" w:color="auto"/>
        <w:bottom w:val="none" w:sz="0" w:space="0" w:color="auto"/>
        <w:right w:val="none" w:sz="0" w:space="0" w:color="auto"/>
      </w:divBdr>
    </w:div>
    <w:div w:id="1602953493">
      <w:bodyDiv w:val="1"/>
      <w:marLeft w:val="0"/>
      <w:marRight w:val="0"/>
      <w:marTop w:val="0"/>
      <w:marBottom w:val="0"/>
      <w:divBdr>
        <w:top w:val="none" w:sz="0" w:space="0" w:color="auto"/>
        <w:left w:val="none" w:sz="0" w:space="0" w:color="auto"/>
        <w:bottom w:val="none" w:sz="0" w:space="0" w:color="auto"/>
        <w:right w:val="none" w:sz="0" w:space="0" w:color="auto"/>
      </w:divBdr>
    </w:div>
    <w:div w:id="1603104053">
      <w:bodyDiv w:val="1"/>
      <w:marLeft w:val="0"/>
      <w:marRight w:val="0"/>
      <w:marTop w:val="0"/>
      <w:marBottom w:val="0"/>
      <w:divBdr>
        <w:top w:val="none" w:sz="0" w:space="0" w:color="auto"/>
        <w:left w:val="none" w:sz="0" w:space="0" w:color="auto"/>
        <w:bottom w:val="none" w:sz="0" w:space="0" w:color="auto"/>
        <w:right w:val="none" w:sz="0" w:space="0" w:color="auto"/>
      </w:divBdr>
    </w:div>
    <w:div w:id="1603108671">
      <w:bodyDiv w:val="1"/>
      <w:marLeft w:val="0"/>
      <w:marRight w:val="0"/>
      <w:marTop w:val="0"/>
      <w:marBottom w:val="0"/>
      <w:divBdr>
        <w:top w:val="none" w:sz="0" w:space="0" w:color="auto"/>
        <w:left w:val="none" w:sz="0" w:space="0" w:color="auto"/>
        <w:bottom w:val="none" w:sz="0" w:space="0" w:color="auto"/>
        <w:right w:val="none" w:sz="0" w:space="0" w:color="auto"/>
      </w:divBdr>
    </w:div>
    <w:div w:id="1603537261">
      <w:bodyDiv w:val="1"/>
      <w:marLeft w:val="0"/>
      <w:marRight w:val="0"/>
      <w:marTop w:val="0"/>
      <w:marBottom w:val="0"/>
      <w:divBdr>
        <w:top w:val="none" w:sz="0" w:space="0" w:color="auto"/>
        <w:left w:val="none" w:sz="0" w:space="0" w:color="auto"/>
        <w:bottom w:val="none" w:sz="0" w:space="0" w:color="auto"/>
        <w:right w:val="none" w:sz="0" w:space="0" w:color="auto"/>
      </w:divBdr>
    </w:div>
    <w:div w:id="1603566720">
      <w:bodyDiv w:val="1"/>
      <w:marLeft w:val="0"/>
      <w:marRight w:val="0"/>
      <w:marTop w:val="0"/>
      <w:marBottom w:val="0"/>
      <w:divBdr>
        <w:top w:val="none" w:sz="0" w:space="0" w:color="auto"/>
        <w:left w:val="none" w:sz="0" w:space="0" w:color="auto"/>
        <w:bottom w:val="none" w:sz="0" w:space="0" w:color="auto"/>
        <w:right w:val="none" w:sz="0" w:space="0" w:color="auto"/>
      </w:divBdr>
    </w:div>
    <w:div w:id="1603604308">
      <w:bodyDiv w:val="1"/>
      <w:marLeft w:val="0"/>
      <w:marRight w:val="0"/>
      <w:marTop w:val="0"/>
      <w:marBottom w:val="0"/>
      <w:divBdr>
        <w:top w:val="none" w:sz="0" w:space="0" w:color="auto"/>
        <w:left w:val="none" w:sz="0" w:space="0" w:color="auto"/>
        <w:bottom w:val="none" w:sz="0" w:space="0" w:color="auto"/>
        <w:right w:val="none" w:sz="0" w:space="0" w:color="auto"/>
      </w:divBdr>
    </w:div>
    <w:div w:id="1603685529">
      <w:bodyDiv w:val="1"/>
      <w:marLeft w:val="0"/>
      <w:marRight w:val="0"/>
      <w:marTop w:val="0"/>
      <w:marBottom w:val="0"/>
      <w:divBdr>
        <w:top w:val="none" w:sz="0" w:space="0" w:color="auto"/>
        <w:left w:val="none" w:sz="0" w:space="0" w:color="auto"/>
        <w:bottom w:val="none" w:sz="0" w:space="0" w:color="auto"/>
        <w:right w:val="none" w:sz="0" w:space="0" w:color="auto"/>
      </w:divBdr>
    </w:div>
    <w:div w:id="1603805513">
      <w:bodyDiv w:val="1"/>
      <w:marLeft w:val="0"/>
      <w:marRight w:val="0"/>
      <w:marTop w:val="0"/>
      <w:marBottom w:val="0"/>
      <w:divBdr>
        <w:top w:val="none" w:sz="0" w:space="0" w:color="auto"/>
        <w:left w:val="none" w:sz="0" w:space="0" w:color="auto"/>
        <w:bottom w:val="none" w:sz="0" w:space="0" w:color="auto"/>
        <w:right w:val="none" w:sz="0" w:space="0" w:color="auto"/>
      </w:divBdr>
    </w:div>
    <w:div w:id="1604262237">
      <w:bodyDiv w:val="1"/>
      <w:marLeft w:val="0"/>
      <w:marRight w:val="0"/>
      <w:marTop w:val="0"/>
      <w:marBottom w:val="0"/>
      <w:divBdr>
        <w:top w:val="none" w:sz="0" w:space="0" w:color="auto"/>
        <w:left w:val="none" w:sz="0" w:space="0" w:color="auto"/>
        <w:bottom w:val="none" w:sz="0" w:space="0" w:color="auto"/>
        <w:right w:val="none" w:sz="0" w:space="0" w:color="auto"/>
      </w:divBdr>
    </w:div>
    <w:div w:id="1604342416">
      <w:bodyDiv w:val="1"/>
      <w:marLeft w:val="0"/>
      <w:marRight w:val="0"/>
      <w:marTop w:val="0"/>
      <w:marBottom w:val="0"/>
      <w:divBdr>
        <w:top w:val="none" w:sz="0" w:space="0" w:color="auto"/>
        <w:left w:val="none" w:sz="0" w:space="0" w:color="auto"/>
        <w:bottom w:val="none" w:sz="0" w:space="0" w:color="auto"/>
        <w:right w:val="none" w:sz="0" w:space="0" w:color="auto"/>
      </w:divBdr>
    </w:div>
    <w:div w:id="1604729738">
      <w:bodyDiv w:val="1"/>
      <w:marLeft w:val="0"/>
      <w:marRight w:val="0"/>
      <w:marTop w:val="0"/>
      <w:marBottom w:val="0"/>
      <w:divBdr>
        <w:top w:val="none" w:sz="0" w:space="0" w:color="auto"/>
        <w:left w:val="none" w:sz="0" w:space="0" w:color="auto"/>
        <w:bottom w:val="none" w:sz="0" w:space="0" w:color="auto"/>
        <w:right w:val="none" w:sz="0" w:space="0" w:color="auto"/>
      </w:divBdr>
    </w:div>
    <w:div w:id="1604999135">
      <w:bodyDiv w:val="1"/>
      <w:marLeft w:val="0"/>
      <w:marRight w:val="0"/>
      <w:marTop w:val="0"/>
      <w:marBottom w:val="0"/>
      <w:divBdr>
        <w:top w:val="none" w:sz="0" w:space="0" w:color="auto"/>
        <w:left w:val="none" w:sz="0" w:space="0" w:color="auto"/>
        <w:bottom w:val="none" w:sz="0" w:space="0" w:color="auto"/>
        <w:right w:val="none" w:sz="0" w:space="0" w:color="auto"/>
      </w:divBdr>
    </w:div>
    <w:div w:id="1605114179">
      <w:bodyDiv w:val="1"/>
      <w:marLeft w:val="0"/>
      <w:marRight w:val="0"/>
      <w:marTop w:val="0"/>
      <w:marBottom w:val="0"/>
      <w:divBdr>
        <w:top w:val="none" w:sz="0" w:space="0" w:color="auto"/>
        <w:left w:val="none" w:sz="0" w:space="0" w:color="auto"/>
        <w:bottom w:val="none" w:sz="0" w:space="0" w:color="auto"/>
        <w:right w:val="none" w:sz="0" w:space="0" w:color="auto"/>
      </w:divBdr>
    </w:div>
    <w:div w:id="1605305400">
      <w:bodyDiv w:val="1"/>
      <w:marLeft w:val="0"/>
      <w:marRight w:val="0"/>
      <w:marTop w:val="0"/>
      <w:marBottom w:val="0"/>
      <w:divBdr>
        <w:top w:val="none" w:sz="0" w:space="0" w:color="auto"/>
        <w:left w:val="none" w:sz="0" w:space="0" w:color="auto"/>
        <w:bottom w:val="none" w:sz="0" w:space="0" w:color="auto"/>
        <w:right w:val="none" w:sz="0" w:space="0" w:color="auto"/>
      </w:divBdr>
    </w:div>
    <w:div w:id="1605383109">
      <w:bodyDiv w:val="1"/>
      <w:marLeft w:val="0"/>
      <w:marRight w:val="0"/>
      <w:marTop w:val="0"/>
      <w:marBottom w:val="0"/>
      <w:divBdr>
        <w:top w:val="none" w:sz="0" w:space="0" w:color="auto"/>
        <w:left w:val="none" w:sz="0" w:space="0" w:color="auto"/>
        <w:bottom w:val="none" w:sz="0" w:space="0" w:color="auto"/>
        <w:right w:val="none" w:sz="0" w:space="0" w:color="auto"/>
      </w:divBdr>
    </w:div>
    <w:div w:id="1605572675">
      <w:bodyDiv w:val="1"/>
      <w:marLeft w:val="0"/>
      <w:marRight w:val="0"/>
      <w:marTop w:val="0"/>
      <w:marBottom w:val="0"/>
      <w:divBdr>
        <w:top w:val="none" w:sz="0" w:space="0" w:color="auto"/>
        <w:left w:val="none" w:sz="0" w:space="0" w:color="auto"/>
        <w:bottom w:val="none" w:sz="0" w:space="0" w:color="auto"/>
        <w:right w:val="none" w:sz="0" w:space="0" w:color="auto"/>
      </w:divBdr>
    </w:div>
    <w:div w:id="1605646469">
      <w:bodyDiv w:val="1"/>
      <w:marLeft w:val="0"/>
      <w:marRight w:val="0"/>
      <w:marTop w:val="0"/>
      <w:marBottom w:val="0"/>
      <w:divBdr>
        <w:top w:val="none" w:sz="0" w:space="0" w:color="auto"/>
        <w:left w:val="none" w:sz="0" w:space="0" w:color="auto"/>
        <w:bottom w:val="none" w:sz="0" w:space="0" w:color="auto"/>
        <w:right w:val="none" w:sz="0" w:space="0" w:color="auto"/>
      </w:divBdr>
    </w:div>
    <w:div w:id="1605765260">
      <w:bodyDiv w:val="1"/>
      <w:marLeft w:val="0"/>
      <w:marRight w:val="0"/>
      <w:marTop w:val="0"/>
      <w:marBottom w:val="0"/>
      <w:divBdr>
        <w:top w:val="none" w:sz="0" w:space="0" w:color="auto"/>
        <w:left w:val="none" w:sz="0" w:space="0" w:color="auto"/>
        <w:bottom w:val="none" w:sz="0" w:space="0" w:color="auto"/>
        <w:right w:val="none" w:sz="0" w:space="0" w:color="auto"/>
      </w:divBdr>
    </w:div>
    <w:div w:id="1606377847">
      <w:bodyDiv w:val="1"/>
      <w:marLeft w:val="0"/>
      <w:marRight w:val="0"/>
      <w:marTop w:val="0"/>
      <w:marBottom w:val="0"/>
      <w:divBdr>
        <w:top w:val="none" w:sz="0" w:space="0" w:color="auto"/>
        <w:left w:val="none" w:sz="0" w:space="0" w:color="auto"/>
        <w:bottom w:val="none" w:sz="0" w:space="0" w:color="auto"/>
        <w:right w:val="none" w:sz="0" w:space="0" w:color="auto"/>
      </w:divBdr>
    </w:div>
    <w:div w:id="1606496917">
      <w:bodyDiv w:val="1"/>
      <w:marLeft w:val="0"/>
      <w:marRight w:val="0"/>
      <w:marTop w:val="0"/>
      <w:marBottom w:val="0"/>
      <w:divBdr>
        <w:top w:val="none" w:sz="0" w:space="0" w:color="auto"/>
        <w:left w:val="none" w:sz="0" w:space="0" w:color="auto"/>
        <w:bottom w:val="none" w:sz="0" w:space="0" w:color="auto"/>
        <w:right w:val="none" w:sz="0" w:space="0" w:color="auto"/>
      </w:divBdr>
    </w:div>
    <w:div w:id="1607151215">
      <w:bodyDiv w:val="1"/>
      <w:marLeft w:val="0"/>
      <w:marRight w:val="0"/>
      <w:marTop w:val="0"/>
      <w:marBottom w:val="0"/>
      <w:divBdr>
        <w:top w:val="none" w:sz="0" w:space="0" w:color="auto"/>
        <w:left w:val="none" w:sz="0" w:space="0" w:color="auto"/>
        <w:bottom w:val="none" w:sz="0" w:space="0" w:color="auto"/>
        <w:right w:val="none" w:sz="0" w:space="0" w:color="auto"/>
      </w:divBdr>
    </w:div>
    <w:div w:id="1607230783">
      <w:bodyDiv w:val="1"/>
      <w:marLeft w:val="0"/>
      <w:marRight w:val="0"/>
      <w:marTop w:val="0"/>
      <w:marBottom w:val="0"/>
      <w:divBdr>
        <w:top w:val="none" w:sz="0" w:space="0" w:color="auto"/>
        <w:left w:val="none" w:sz="0" w:space="0" w:color="auto"/>
        <w:bottom w:val="none" w:sz="0" w:space="0" w:color="auto"/>
        <w:right w:val="none" w:sz="0" w:space="0" w:color="auto"/>
      </w:divBdr>
    </w:div>
    <w:div w:id="1607344277">
      <w:bodyDiv w:val="1"/>
      <w:marLeft w:val="0"/>
      <w:marRight w:val="0"/>
      <w:marTop w:val="0"/>
      <w:marBottom w:val="0"/>
      <w:divBdr>
        <w:top w:val="none" w:sz="0" w:space="0" w:color="auto"/>
        <w:left w:val="none" w:sz="0" w:space="0" w:color="auto"/>
        <w:bottom w:val="none" w:sz="0" w:space="0" w:color="auto"/>
        <w:right w:val="none" w:sz="0" w:space="0" w:color="auto"/>
      </w:divBdr>
    </w:div>
    <w:div w:id="1607496312">
      <w:bodyDiv w:val="1"/>
      <w:marLeft w:val="0"/>
      <w:marRight w:val="0"/>
      <w:marTop w:val="0"/>
      <w:marBottom w:val="0"/>
      <w:divBdr>
        <w:top w:val="none" w:sz="0" w:space="0" w:color="auto"/>
        <w:left w:val="none" w:sz="0" w:space="0" w:color="auto"/>
        <w:bottom w:val="none" w:sz="0" w:space="0" w:color="auto"/>
        <w:right w:val="none" w:sz="0" w:space="0" w:color="auto"/>
      </w:divBdr>
    </w:div>
    <w:div w:id="1608541008">
      <w:bodyDiv w:val="1"/>
      <w:marLeft w:val="0"/>
      <w:marRight w:val="0"/>
      <w:marTop w:val="0"/>
      <w:marBottom w:val="0"/>
      <w:divBdr>
        <w:top w:val="none" w:sz="0" w:space="0" w:color="auto"/>
        <w:left w:val="none" w:sz="0" w:space="0" w:color="auto"/>
        <w:bottom w:val="none" w:sz="0" w:space="0" w:color="auto"/>
        <w:right w:val="none" w:sz="0" w:space="0" w:color="auto"/>
      </w:divBdr>
    </w:div>
    <w:div w:id="1608854223">
      <w:bodyDiv w:val="1"/>
      <w:marLeft w:val="0"/>
      <w:marRight w:val="0"/>
      <w:marTop w:val="0"/>
      <w:marBottom w:val="0"/>
      <w:divBdr>
        <w:top w:val="none" w:sz="0" w:space="0" w:color="auto"/>
        <w:left w:val="none" w:sz="0" w:space="0" w:color="auto"/>
        <w:bottom w:val="none" w:sz="0" w:space="0" w:color="auto"/>
        <w:right w:val="none" w:sz="0" w:space="0" w:color="auto"/>
      </w:divBdr>
    </w:div>
    <w:div w:id="1609002228">
      <w:bodyDiv w:val="1"/>
      <w:marLeft w:val="0"/>
      <w:marRight w:val="0"/>
      <w:marTop w:val="0"/>
      <w:marBottom w:val="0"/>
      <w:divBdr>
        <w:top w:val="none" w:sz="0" w:space="0" w:color="auto"/>
        <w:left w:val="none" w:sz="0" w:space="0" w:color="auto"/>
        <w:bottom w:val="none" w:sz="0" w:space="0" w:color="auto"/>
        <w:right w:val="none" w:sz="0" w:space="0" w:color="auto"/>
      </w:divBdr>
    </w:div>
    <w:div w:id="1609040041">
      <w:bodyDiv w:val="1"/>
      <w:marLeft w:val="0"/>
      <w:marRight w:val="0"/>
      <w:marTop w:val="0"/>
      <w:marBottom w:val="0"/>
      <w:divBdr>
        <w:top w:val="none" w:sz="0" w:space="0" w:color="auto"/>
        <w:left w:val="none" w:sz="0" w:space="0" w:color="auto"/>
        <w:bottom w:val="none" w:sz="0" w:space="0" w:color="auto"/>
        <w:right w:val="none" w:sz="0" w:space="0" w:color="auto"/>
      </w:divBdr>
    </w:div>
    <w:div w:id="1609044411">
      <w:bodyDiv w:val="1"/>
      <w:marLeft w:val="0"/>
      <w:marRight w:val="0"/>
      <w:marTop w:val="0"/>
      <w:marBottom w:val="0"/>
      <w:divBdr>
        <w:top w:val="none" w:sz="0" w:space="0" w:color="auto"/>
        <w:left w:val="none" w:sz="0" w:space="0" w:color="auto"/>
        <w:bottom w:val="none" w:sz="0" w:space="0" w:color="auto"/>
        <w:right w:val="none" w:sz="0" w:space="0" w:color="auto"/>
      </w:divBdr>
    </w:div>
    <w:div w:id="1609191726">
      <w:bodyDiv w:val="1"/>
      <w:marLeft w:val="0"/>
      <w:marRight w:val="0"/>
      <w:marTop w:val="0"/>
      <w:marBottom w:val="0"/>
      <w:divBdr>
        <w:top w:val="none" w:sz="0" w:space="0" w:color="auto"/>
        <w:left w:val="none" w:sz="0" w:space="0" w:color="auto"/>
        <w:bottom w:val="none" w:sz="0" w:space="0" w:color="auto"/>
        <w:right w:val="none" w:sz="0" w:space="0" w:color="auto"/>
      </w:divBdr>
    </w:div>
    <w:div w:id="1609700705">
      <w:bodyDiv w:val="1"/>
      <w:marLeft w:val="0"/>
      <w:marRight w:val="0"/>
      <w:marTop w:val="0"/>
      <w:marBottom w:val="0"/>
      <w:divBdr>
        <w:top w:val="none" w:sz="0" w:space="0" w:color="auto"/>
        <w:left w:val="none" w:sz="0" w:space="0" w:color="auto"/>
        <w:bottom w:val="none" w:sz="0" w:space="0" w:color="auto"/>
        <w:right w:val="none" w:sz="0" w:space="0" w:color="auto"/>
      </w:divBdr>
    </w:div>
    <w:div w:id="1609771593">
      <w:bodyDiv w:val="1"/>
      <w:marLeft w:val="0"/>
      <w:marRight w:val="0"/>
      <w:marTop w:val="0"/>
      <w:marBottom w:val="0"/>
      <w:divBdr>
        <w:top w:val="none" w:sz="0" w:space="0" w:color="auto"/>
        <w:left w:val="none" w:sz="0" w:space="0" w:color="auto"/>
        <w:bottom w:val="none" w:sz="0" w:space="0" w:color="auto"/>
        <w:right w:val="none" w:sz="0" w:space="0" w:color="auto"/>
      </w:divBdr>
    </w:div>
    <w:div w:id="1610160672">
      <w:bodyDiv w:val="1"/>
      <w:marLeft w:val="0"/>
      <w:marRight w:val="0"/>
      <w:marTop w:val="0"/>
      <w:marBottom w:val="0"/>
      <w:divBdr>
        <w:top w:val="none" w:sz="0" w:space="0" w:color="auto"/>
        <w:left w:val="none" w:sz="0" w:space="0" w:color="auto"/>
        <w:bottom w:val="none" w:sz="0" w:space="0" w:color="auto"/>
        <w:right w:val="none" w:sz="0" w:space="0" w:color="auto"/>
      </w:divBdr>
    </w:div>
    <w:div w:id="1610551620">
      <w:bodyDiv w:val="1"/>
      <w:marLeft w:val="0"/>
      <w:marRight w:val="0"/>
      <w:marTop w:val="0"/>
      <w:marBottom w:val="0"/>
      <w:divBdr>
        <w:top w:val="none" w:sz="0" w:space="0" w:color="auto"/>
        <w:left w:val="none" w:sz="0" w:space="0" w:color="auto"/>
        <w:bottom w:val="none" w:sz="0" w:space="0" w:color="auto"/>
        <w:right w:val="none" w:sz="0" w:space="0" w:color="auto"/>
      </w:divBdr>
    </w:div>
    <w:div w:id="1610967763">
      <w:bodyDiv w:val="1"/>
      <w:marLeft w:val="0"/>
      <w:marRight w:val="0"/>
      <w:marTop w:val="0"/>
      <w:marBottom w:val="0"/>
      <w:divBdr>
        <w:top w:val="none" w:sz="0" w:space="0" w:color="auto"/>
        <w:left w:val="none" w:sz="0" w:space="0" w:color="auto"/>
        <w:bottom w:val="none" w:sz="0" w:space="0" w:color="auto"/>
        <w:right w:val="none" w:sz="0" w:space="0" w:color="auto"/>
      </w:divBdr>
    </w:div>
    <w:div w:id="1611476145">
      <w:bodyDiv w:val="1"/>
      <w:marLeft w:val="0"/>
      <w:marRight w:val="0"/>
      <w:marTop w:val="0"/>
      <w:marBottom w:val="0"/>
      <w:divBdr>
        <w:top w:val="none" w:sz="0" w:space="0" w:color="auto"/>
        <w:left w:val="none" w:sz="0" w:space="0" w:color="auto"/>
        <w:bottom w:val="none" w:sz="0" w:space="0" w:color="auto"/>
        <w:right w:val="none" w:sz="0" w:space="0" w:color="auto"/>
      </w:divBdr>
    </w:div>
    <w:div w:id="1611476290">
      <w:bodyDiv w:val="1"/>
      <w:marLeft w:val="0"/>
      <w:marRight w:val="0"/>
      <w:marTop w:val="0"/>
      <w:marBottom w:val="0"/>
      <w:divBdr>
        <w:top w:val="none" w:sz="0" w:space="0" w:color="auto"/>
        <w:left w:val="none" w:sz="0" w:space="0" w:color="auto"/>
        <w:bottom w:val="none" w:sz="0" w:space="0" w:color="auto"/>
        <w:right w:val="none" w:sz="0" w:space="0" w:color="auto"/>
      </w:divBdr>
    </w:div>
    <w:div w:id="1611548706">
      <w:bodyDiv w:val="1"/>
      <w:marLeft w:val="0"/>
      <w:marRight w:val="0"/>
      <w:marTop w:val="0"/>
      <w:marBottom w:val="0"/>
      <w:divBdr>
        <w:top w:val="none" w:sz="0" w:space="0" w:color="auto"/>
        <w:left w:val="none" w:sz="0" w:space="0" w:color="auto"/>
        <w:bottom w:val="none" w:sz="0" w:space="0" w:color="auto"/>
        <w:right w:val="none" w:sz="0" w:space="0" w:color="auto"/>
      </w:divBdr>
    </w:div>
    <w:div w:id="1611548781">
      <w:bodyDiv w:val="1"/>
      <w:marLeft w:val="0"/>
      <w:marRight w:val="0"/>
      <w:marTop w:val="0"/>
      <w:marBottom w:val="0"/>
      <w:divBdr>
        <w:top w:val="none" w:sz="0" w:space="0" w:color="auto"/>
        <w:left w:val="none" w:sz="0" w:space="0" w:color="auto"/>
        <w:bottom w:val="none" w:sz="0" w:space="0" w:color="auto"/>
        <w:right w:val="none" w:sz="0" w:space="0" w:color="auto"/>
      </w:divBdr>
    </w:div>
    <w:div w:id="1611816872">
      <w:bodyDiv w:val="1"/>
      <w:marLeft w:val="0"/>
      <w:marRight w:val="0"/>
      <w:marTop w:val="0"/>
      <w:marBottom w:val="0"/>
      <w:divBdr>
        <w:top w:val="none" w:sz="0" w:space="0" w:color="auto"/>
        <w:left w:val="none" w:sz="0" w:space="0" w:color="auto"/>
        <w:bottom w:val="none" w:sz="0" w:space="0" w:color="auto"/>
        <w:right w:val="none" w:sz="0" w:space="0" w:color="auto"/>
      </w:divBdr>
    </w:div>
    <w:div w:id="1612273957">
      <w:bodyDiv w:val="1"/>
      <w:marLeft w:val="0"/>
      <w:marRight w:val="0"/>
      <w:marTop w:val="0"/>
      <w:marBottom w:val="0"/>
      <w:divBdr>
        <w:top w:val="none" w:sz="0" w:space="0" w:color="auto"/>
        <w:left w:val="none" w:sz="0" w:space="0" w:color="auto"/>
        <w:bottom w:val="none" w:sz="0" w:space="0" w:color="auto"/>
        <w:right w:val="none" w:sz="0" w:space="0" w:color="auto"/>
      </w:divBdr>
    </w:div>
    <w:div w:id="1612277692">
      <w:bodyDiv w:val="1"/>
      <w:marLeft w:val="0"/>
      <w:marRight w:val="0"/>
      <w:marTop w:val="0"/>
      <w:marBottom w:val="0"/>
      <w:divBdr>
        <w:top w:val="none" w:sz="0" w:space="0" w:color="auto"/>
        <w:left w:val="none" w:sz="0" w:space="0" w:color="auto"/>
        <w:bottom w:val="none" w:sz="0" w:space="0" w:color="auto"/>
        <w:right w:val="none" w:sz="0" w:space="0" w:color="auto"/>
      </w:divBdr>
    </w:div>
    <w:div w:id="1612395069">
      <w:bodyDiv w:val="1"/>
      <w:marLeft w:val="0"/>
      <w:marRight w:val="0"/>
      <w:marTop w:val="0"/>
      <w:marBottom w:val="0"/>
      <w:divBdr>
        <w:top w:val="none" w:sz="0" w:space="0" w:color="auto"/>
        <w:left w:val="none" w:sz="0" w:space="0" w:color="auto"/>
        <w:bottom w:val="none" w:sz="0" w:space="0" w:color="auto"/>
        <w:right w:val="none" w:sz="0" w:space="0" w:color="auto"/>
      </w:divBdr>
    </w:div>
    <w:div w:id="1612397316">
      <w:bodyDiv w:val="1"/>
      <w:marLeft w:val="0"/>
      <w:marRight w:val="0"/>
      <w:marTop w:val="0"/>
      <w:marBottom w:val="0"/>
      <w:divBdr>
        <w:top w:val="none" w:sz="0" w:space="0" w:color="auto"/>
        <w:left w:val="none" w:sz="0" w:space="0" w:color="auto"/>
        <w:bottom w:val="none" w:sz="0" w:space="0" w:color="auto"/>
        <w:right w:val="none" w:sz="0" w:space="0" w:color="auto"/>
      </w:divBdr>
    </w:div>
    <w:div w:id="1613324795">
      <w:bodyDiv w:val="1"/>
      <w:marLeft w:val="0"/>
      <w:marRight w:val="0"/>
      <w:marTop w:val="0"/>
      <w:marBottom w:val="0"/>
      <w:divBdr>
        <w:top w:val="none" w:sz="0" w:space="0" w:color="auto"/>
        <w:left w:val="none" w:sz="0" w:space="0" w:color="auto"/>
        <w:bottom w:val="none" w:sz="0" w:space="0" w:color="auto"/>
        <w:right w:val="none" w:sz="0" w:space="0" w:color="auto"/>
      </w:divBdr>
    </w:div>
    <w:div w:id="1613437060">
      <w:bodyDiv w:val="1"/>
      <w:marLeft w:val="0"/>
      <w:marRight w:val="0"/>
      <w:marTop w:val="0"/>
      <w:marBottom w:val="0"/>
      <w:divBdr>
        <w:top w:val="none" w:sz="0" w:space="0" w:color="auto"/>
        <w:left w:val="none" w:sz="0" w:space="0" w:color="auto"/>
        <w:bottom w:val="none" w:sz="0" w:space="0" w:color="auto"/>
        <w:right w:val="none" w:sz="0" w:space="0" w:color="auto"/>
      </w:divBdr>
    </w:div>
    <w:div w:id="1613513156">
      <w:bodyDiv w:val="1"/>
      <w:marLeft w:val="0"/>
      <w:marRight w:val="0"/>
      <w:marTop w:val="0"/>
      <w:marBottom w:val="0"/>
      <w:divBdr>
        <w:top w:val="none" w:sz="0" w:space="0" w:color="auto"/>
        <w:left w:val="none" w:sz="0" w:space="0" w:color="auto"/>
        <w:bottom w:val="none" w:sz="0" w:space="0" w:color="auto"/>
        <w:right w:val="none" w:sz="0" w:space="0" w:color="auto"/>
      </w:divBdr>
    </w:div>
    <w:div w:id="1614752815">
      <w:bodyDiv w:val="1"/>
      <w:marLeft w:val="0"/>
      <w:marRight w:val="0"/>
      <w:marTop w:val="0"/>
      <w:marBottom w:val="0"/>
      <w:divBdr>
        <w:top w:val="none" w:sz="0" w:space="0" w:color="auto"/>
        <w:left w:val="none" w:sz="0" w:space="0" w:color="auto"/>
        <w:bottom w:val="none" w:sz="0" w:space="0" w:color="auto"/>
        <w:right w:val="none" w:sz="0" w:space="0" w:color="auto"/>
      </w:divBdr>
    </w:div>
    <w:div w:id="1614903934">
      <w:bodyDiv w:val="1"/>
      <w:marLeft w:val="0"/>
      <w:marRight w:val="0"/>
      <w:marTop w:val="0"/>
      <w:marBottom w:val="0"/>
      <w:divBdr>
        <w:top w:val="none" w:sz="0" w:space="0" w:color="auto"/>
        <w:left w:val="none" w:sz="0" w:space="0" w:color="auto"/>
        <w:bottom w:val="none" w:sz="0" w:space="0" w:color="auto"/>
        <w:right w:val="none" w:sz="0" w:space="0" w:color="auto"/>
      </w:divBdr>
    </w:div>
    <w:div w:id="1614941411">
      <w:bodyDiv w:val="1"/>
      <w:marLeft w:val="0"/>
      <w:marRight w:val="0"/>
      <w:marTop w:val="0"/>
      <w:marBottom w:val="0"/>
      <w:divBdr>
        <w:top w:val="none" w:sz="0" w:space="0" w:color="auto"/>
        <w:left w:val="none" w:sz="0" w:space="0" w:color="auto"/>
        <w:bottom w:val="none" w:sz="0" w:space="0" w:color="auto"/>
        <w:right w:val="none" w:sz="0" w:space="0" w:color="auto"/>
      </w:divBdr>
    </w:div>
    <w:div w:id="1615286013">
      <w:bodyDiv w:val="1"/>
      <w:marLeft w:val="0"/>
      <w:marRight w:val="0"/>
      <w:marTop w:val="0"/>
      <w:marBottom w:val="0"/>
      <w:divBdr>
        <w:top w:val="none" w:sz="0" w:space="0" w:color="auto"/>
        <w:left w:val="none" w:sz="0" w:space="0" w:color="auto"/>
        <w:bottom w:val="none" w:sz="0" w:space="0" w:color="auto"/>
        <w:right w:val="none" w:sz="0" w:space="0" w:color="auto"/>
      </w:divBdr>
    </w:div>
    <w:div w:id="1615481575">
      <w:bodyDiv w:val="1"/>
      <w:marLeft w:val="0"/>
      <w:marRight w:val="0"/>
      <w:marTop w:val="0"/>
      <w:marBottom w:val="0"/>
      <w:divBdr>
        <w:top w:val="none" w:sz="0" w:space="0" w:color="auto"/>
        <w:left w:val="none" w:sz="0" w:space="0" w:color="auto"/>
        <w:bottom w:val="none" w:sz="0" w:space="0" w:color="auto"/>
        <w:right w:val="none" w:sz="0" w:space="0" w:color="auto"/>
      </w:divBdr>
    </w:div>
    <w:div w:id="1615599161">
      <w:bodyDiv w:val="1"/>
      <w:marLeft w:val="0"/>
      <w:marRight w:val="0"/>
      <w:marTop w:val="0"/>
      <w:marBottom w:val="0"/>
      <w:divBdr>
        <w:top w:val="none" w:sz="0" w:space="0" w:color="auto"/>
        <w:left w:val="none" w:sz="0" w:space="0" w:color="auto"/>
        <w:bottom w:val="none" w:sz="0" w:space="0" w:color="auto"/>
        <w:right w:val="none" w:sz="0" w:space="0" w:color="auto"/>
      </w:divBdr>
    </w:div>
    <w:div w:id="1615673002">
      <w:bodyDiv w:val="1"/>
      <w:marLeft w:val="0"/>
      <w:marRight w:val="0"/>
      <w:marTop w:val="0"/>
      <w:marBottom w:val="0"/>
      <w:divBdr>
        <w:top w:val="none" w:sz="0" w:space="0" w:color="auto"/>
        <w:left w:val="none" w:sz="0" w:space="0" w:color="auto"/>
        <w:bottom w:val="none" w:sz="0" w:space="0" w:color="auto"/>
        <w:right w:val="none" w:sz="0" w:space="0" w:color="auto"/>
      </w:divBdr>
    </w:div>
    <w:div w:id="1615794023">
      <w:bodyDiv w:val="1"/>
      <w:marLeft w:val="0"/>
      <w:marRight w:val="0"/>
      <w:marTop w:val="0"/>
      <w:marBottom w:val="0"/>
      <w:divBdr>
        <w:top w:val="none" w:sz="0" w:space="0" w:color="auto"/>
        <w:left w:val="none" w:sz="0" w:space="0" w:color="auto"/>
        <w:bottom w:val="none" w:sz="0" w:space="0" w:color="auto"/>
        <w:right w:val="none" w:sz="0" w:space="0" w:color="auto"/>
      </w:divBdr>
    </w:div>
    <w:div w:id="1616130013">
      <w:bodyDiv w:val="1"/>
      <w:marLeft w:val="0"/>
      <w:marRight w:val="0"/>
      <w:marTop w:val="0"/>
      <w:marBottom w:val="0"/>
      <w:divBdr>
        <w:top w:val="none" w:sz="0" w:space="0" w:color="auto"/>
        <w:left w:val="none" w:sz="0" w:space="0" w:color="auto"/>
        <w:bottom w:val="none" w:sz="0" w:space="0" w:color="auto"/>
        <w:right w:val="none" w:sz="0" w:space="0" w:color="auto"/>
      </w:divBdr>
    </w:div>
    <w:div w:id="1616254095">
      <w:bodyDiv w:val="1"/>
      <w:marLeft w:val="0"/>
      <w:marRight w:val="0"/>
      <w:marTop w:val="0"/>
      <w:marBottom w:val="0"/>
      <w:divBdr>
        <w:top w:val="none" w:sz="0" w:space="0" w:color="auto"/>
        <w:left w:val="none" w:sz="0" w:space="0" w:color="auto"/>
        <w:bottom w:val="none" w:sz="0" w:space="0" w:color="auto"/>
        <w:right w:val="none" w:sz="0" w:space="0" w:color="auto"/>
      </w:divBdr>
    </w:div>
    <w:div w:id="1616474840">
      <w:bodyDiv w:val="1"/>
      <w:marLeft w:val="0"/>
      <w:marRight w:val="0"/>
      <w:marTop w:val="0"/>
      <w:marBottom w:val="0"/>
      <w:divBdr>
        <w:top w:val="none" w:sz="0" w:space="0" w:color="auto"/>
        <w:left w:val="none" w:sz="0" w:space="0" w:color="auto"/>
        <w:bottom w:val="none" w:sz="0" w:space="0" w:color="auto"/>
        <w:right w:val="none" w:sz="0" w:space="0" w:color="auto"/>
      </w:divBdr>
    </w:div>
    <w:div w:id="1616716635">
      <w:bodyDiv w:val="1"/>
      <w:marLeft w:val="0"/>
      <w:marRight w:val="0"/>
      <w:marTop w:val="0"/>
      <w:marBottom w:val="0"/>
      <w:divBdr>
        <w:top w:val="none" w:sz="0" w:space="0" w:color="auto"/>
        <w:left w:val="none" w:sz="0" w:space="0" w:color="auto"/>
        <w:bottom w:val="none" w:sz="0" w:space="0" w:color="auto"/>
        <w:right w:val="none" w:sz="0" w:space="0" w:color="auto"/>
      </w:divBdr>
    </w:div>
    <w:div w:id="1617130486">
      <w:bodyDiv w:val="1"/>
      <w:marLeft w:val="0"/>
      <w:marRight w:val="0"/>
      <w:marTop w:val="0"/>
      <w:marBottom w:val="0"/>
      <w:divBdr>
        <w:top w:val="none" w:sz="0" w:space="0" w:color="auto"/>
        <w:left w:val="none" w:sz="0" w:space="0" w:color="auto"/>
        <w:bottom w:val="none" w:sz="0" w:space="0" w:color="auto"/>
        <w:right w:val="none" w:sz="0" w:space="0" w:color="auto"/>
      </w:divBdr>
    </w:div>
    <w:div w:id="1618483284">
      <w:bodyDiv w:val="1"/>
      <w:marLeft w:val="0"/>
      <w:marRight w:val="0"/>
      <w:marTop w:val="0"/>
      <w:marBottom w:val="0"/>
      <w:divBdr>
        <w:top w:val="none" w:sz="0" w:space="0" w:color="auto"/>
        <w:left w:val="none" w:sz="0" w:space="0" w:color="auto"/>
        <w:bottom w:val="none" w:sz="0" w:space="0" w:color="auto"/>
        <w:right w:val="none" w:sz="0" w:space="0" w:color="auto"/>
      </w:divBdr>
    </w:div>
    <w:div w:id="1618870788">
      <w:bodyDiv w:val="1"/>
      <w:marLeft w:val="0"/>
      <w:marRight w:val="0"/>
      <w:marTop w:val="0"/>
      <w:marBottom w:val="0"/>
      <w:divBdr>
        <w:top w:val="none" w:sz="0" w:space="0" w:color="auto"/>
        <w:left w:val="none" w:sz="0" w:space="0" w:color="auto"/>
        <w:bottom w:val="none" w:sz="0" w:space="0" w:color="auto"/>
        <w:right w:val="none" w:sz="0" w:space="0" w:color="auto"/>
      </w:divBdr>
    </w:div>
    <w:div w:id="1619094799">
      <w:bodyDiv w:val="1"/>
      <w:marLeft w:val="0"/>
      <w:marRight w:val="0"/>
      <w:marTop w:val="0"/>
      <w:marBottom w:val="0"/>
      <w:divBdr>
        <w:top w:val="none" w:sz="0" w:space="0" w:color="auto"/>
        <w:left w:val="none" w:sz="0" w:space="0" w:color="auto"/>
        <w:bottom w:val="none" w:sz="0" w:space="0" w:color="auto"/>
        <w:right w:val="none" w:sz="0" w:space="0" w:color="auto"/>
      </w:divBdr>
    </w:div>
    <w:div w:id="1619217644">
      <w:bodyDiv w:val="1"/>
      <w:marLeft w:val="0"/>
      <w:marRight w:val="0"/>
      <w:marTop w:val="0"/>
      <w:marBottom w:val="0"/>
      <w:divBdr>
        <w:top w:val="none" w:sz="0" w:space="0" w:color="auto"/>
        <w:left w:val="none" w:sz="0" w:space="0" w:color="auto"/>
        <w:bottom w:val="none" w:sz="0" w:space="0" w:color="auto"/>
        <w:right w:val="none" w:sz="0" w:space="0" w:color="auto"/>
      </w:divBdr>
    </w:div>
    <w:div w:id="1619332246">
      <w:bodyDiv w:val="1"/>
      <w:marLeft w:val="0"/>
      <w:marRight w:val="0"/>
      <w:marTop w:val="0"/>
      <w:marBottom w:val="0"/>
      <w:divBdr>
        <w:top w:val="none" w:sz="0" w:space="0" w:color="auto"/>
        <w:left w:val="none" w:sz="0" w:space="0" w:color="auto"/>
        <w:bottom w:val="none" w:sz="0" w:space="0" w:color="auto"/>
        <w:right w:val="none" w:sz="0" w:space="0" w:color="auto"/>
      </w:divBdr>
    </w:div>
    <w:div w:id="1619488141">
      <w:bodyDiv w:val="1"/>
      <w:marLeft w:val="0"/>
      <w:marRight w:val="0"/>
      <w:marTop w:val="0"/>
      <w:marBottom w:val="0"/>
      <w:divBdr>
        <w:top w:val="none" w:sz="0" w:space="0" w:color="auto"/>
        <w:left w:val="none" w:sz="0" w:space="0" w:color="auto"/>
        <w:bottom w:val="none" w:sz="0" w:space="0" w:color="auto"/>
        <w:right w:val="none" w:sz="0" w:space="0" w:color="auto"/>
      </w:divBdr>
    </w:div>
    <w:div w:id="1619526965">
      <w:bodyDiv w:val="1"/>
      <w:marLeft w:val="0"/>
      <w:marRight w:val="0"/>
      <w:marTop w:val="0"/>
      <w:marBottom w:val="0"/>
      <w:divBdr>
        <w:top w:val="none" w:sz="0" w:space="0" w:color="auto"/>
        <w:left w:val="none" w:sz="0" w:space="0" w:color="auto"/>
        <w:bottom w:val="none" w:sz="0" w:space="0" w:color="auto"/>
        <w:right w:val="none" w:sz="0" w:space="0" w:color="auto"/>
      </w:divBdr>
    </w:div>
    <w:div w:id="1619530432">
      <w:bodyDiv w:val="1"/>
      <w:marLeft w:val="0"/>
      <w:marRight w:val="0"/>
      <w:marTop w:val="0"/>
      <w:marBottom w:val="0"/>
      <w:divBdr>
        <w:top w:val="none" w:sz="0" w:space="0" w:color="auto"/>
        <w:left w:val="none" w:sz="0" w:space="0" w:color="auto"/>
        <w:bottom w:val="none" w:sz="0" w:space="0" w:color="auto"/>
        <w:right w:val="none" w:sz="0" w:space="0" w:color="auto"/>
      </w:divBdr>
    </w:div>
    <w:div w:id="1619995426">
      <w:bodyDiv w:val="1"/>
      <w:marLeft w:val="0"/>
      <w:marRight w:val="0"/>
      <w:marTop w:val="0"/>
      <w:marBottom w:val="0"/>
      <w:divBdr>
        <w:top w:val="none" w:sz="0" w:space="0" w:color="auto"/>
        <w:left w:val="none" w:sz="0" w:space="0" w:color="auto"/>
        <w:bottom w:val="none" w:sz="0" w:space="0" w:color="auto"/>
        <w:right w:val="none" w:sz="0" w:space="0" w:color="auto"/>
      </w:divBdr>
    </w:div>
    <w:div w:id="1620061490">
      <w:bodyDiv w:val="1"/>
      <w:marLeft w:val="0"/>
      <w:marRight w:val="0"/>
      <w:marTop w:val="0"/>
      <w:marBottom w:val="0"/>
      <w:divBdr>
        <w:top w:val="none" w:sz="0" w:space="0" w:color="auto"/>
        <w:left w:val="none" w:sz="0" w:space="0" w:color="auto"/>
        <w:bottom w:val="none" w:sz="0" w:space="0" w:color="auto"/>
        <w:right w:val="none" w:sz="0" w:space="0" w:color="auto"/>
      </w:divBdr>
    </w:div>
    <w:div w:id="1620140795">
      <w:bodyDiv w:val="1"/>
      <w:marLeft w:val="0"/>
      <w:marRight w:val="0"/>
      <w:marTop w:val="0"/>
      <w:marBottom w:val="0"/>
      <w:divBdr>
        <w:top w:val="none" w:sz="0" w:space="0" w:color="auto"/>
        <w:left w:val="none" w:sz="0" w:space="0" w:color="auto"/>
        <w:bottom w:val="none" w:sz="0" w:space="0" w:color="auto"/>
        <w:right w:val="none" w:sz="0" w:space="0" w:color="auto"/>
      </w:divBdr>
    </w:div>
    <w:div w:id="1620259394">
      <w:bodyDiv w:val="1"/>
      <w:marLeft w:val="0"/>
      <w:marRight w:val="0"/>
      <w:marTop w:val="0"/>
      <w:marBottom w:val="0"/>
      <w:divBdr>
        <w:top w:val="none" w:sz="0" w:space="0" w:color="auto"/>
        <w:left w:val="none" w:sz="0" w:space="0" w:color="auto"/>
        <w:bottom w:val="none" w:sz="0" w:space="0" w:color="auto"/>
        <w:right w:val="none" w:sz="0" w:space="0" w:color="auto"/>
      </w:divBdr>
    </w:div>
    <w:div w:id="1620604241">
      <w:bodyDiv w:val="1"/>
      <w:marLeft w:val="0"/>
      <w:marRight w:val="0"/>
      <w:marTop w:val="0"/>
      <w:marBottom w:val="0"/>
      <w:divBdr>
        <w:top w:val="none" w:sz="0" w:space="0" w:color="auto"/>
        <w:left w:val="none" w:sz="0" w:space="0" w:color="auto"/>
        <w:bottom w:val="none" w:sz="0" w:space="0" w:color="auto"/>
        <w:right w:val="none" w:sz="0" w:space="0" w:color="auto"/>
      </w:divBdr>
    </w:div>
    <w:div w:id="1620645121">
      <w:bodyDiv w:val="1"/>
      <w:marLeft w:val="0"/>
      <w:marRight w:val="0"/>
      <w:marTop w:val="0"/>
      <w:marBottom w:val="0"/>
      <w:divBdr>
        <w:top w:val="none" w:sz="0" w:space="0" w:color="auto"/>
        <w:left w:val="none" w:sz="0" w:space="0" w:color="auto"/>
        <w:bottom w:val="none" w:sz="0" w:space="0" w:color="auto"/>
        <w:right w:val="none" w:sz="0" w:space="0" w:color="auto"/>
      </w:divBdr>
    </w:div>
    <w:div w:id="1620719014">
      <w:bodyDiv w:val="1"/>
      <w:marLeft w:val="0"/>
      <w:marRight w:val="0"/>
      <w:marTop w:val="0"/>
      <w:marBottom w:val="0"/>
      <w:divBdr>
        <w:top w:val="none" w:sz="0" w:space="0" w:color="auto"/>
        <w:left w:val="none" w:sz="0" w:space="0" w:color="auto"/>
        <w:bottom w:val="none" w:sz="0" w:space="0" w:color="auto"/>
        <w:right w:val="none" w:sz="0" w:space="0" w:color="auto"/>
      </w:divBdr>
    </w:div>
    <w:div w:id="1621104315">
      <w:bodyDiv w:val="1"/>
      <w:marLeft w:val="0"/>
      <w:marRight w:val="0"/>
      <w:marTop w:val="0"/>
      <w:marBottom w:val="0"/>
      <w:divBdr>
        <w:top w:val="none" w:sz="0" w:space="0" w:color="auto"/>
        <w:left w:val="none" w:sz="0" w:space="0" w:color="auto"/>
        <w:bottom w:val="none" w:sz="0" w:space="0" w:color="auto"/>
        <w:right w:val="none" w:sz="0" w:space="0" w:color="auto"/>
      </w:divBdr>
    </w:div>
    <w:div w:id="1621187560">
      <w:bodyDiv w:val="1"/>
      <w:marLeft w:val="0"/>
      <w:marRight w:val="0"/>
      <w:marTop w:val="0"/>
      <w:marBottom w:val="0"/>
      <w:divBdr>
        <w:top w:val="none" w:sz="0" w:space="0" w:color="auto"/>
        <w:left w:val="none" w:sz="0" w:space="0" w:color="auto"/>
        <w:bottom w:val="none" w:sz="0" w:space="0" w:color="auto"/>
        <w:right w:val="none" w:sz="0" w:space="0" w:color="auto"/>
      </w:divBdr>
    </w:div>
    <w:div w:id="1622033177">
      <w:bodyDiv w:val="1"/>
      <w:marLeft w:val="0"/>
      <w:marRight w:val="0"/>
      <w:marTop w:val="0"/>
      <w:marBottom w:val="0"/>
      <w:divBdr>
        <w:top w:val="none" w:sz="0" w:space="0" w:color="auto"/>
        <w:left w:val="none" w:sz="0" w:space="0" w:color="auto"/>
        <w:bottom w:val="none" w:sz="0" w:space="0" w:color="auto"/>
        <w:right w:val="none" w:sz="0" w:space="0" w:color="auto"/>
      </w:divBdr>
    </w:div>
    <w:div w:id="1622105087">
      <w:bodyDiv w:val="1"/>
      <w:marLeft w:val="0"/>
      <w:marRight w:val="0"/>
      <w:marTop w:val="0"/>
      <w:marBottom w:val="0"/>
      <w:divBdr>
        <w:top w:val="none" w:sz="0" w:space="0" w:color="auto"/>
        <w:left w:val="none" w:sz="0" w:space="0" w:color="auto"/>
        <w:bottom w:val="none" w:sz="0" w:space="0" w:color="auto"/>
        <w:right w:val="none" w:sz="0" w:space="0" w:color="auto"/>
      </w:divBdr>
    </w:div>
    <w:div w:id="1622108547">
      <w:bodyDiv w:val="1"/>
      <w:marLeft w:val="0"/>
      <w:marRight w:val="0"/>
      <w:marTop w:val="0"/>
      <w:marBottom w:val="0"/>
      <w:divBdr>
        <w:top w:val="none" w:sz="0" w:space="0" w:color="auto"/>
        <w:left w:val="none" w:sz="0" w:space="0" w:color="auto"/>
        <w:bottom w:val="none" w:sz="0" w:space="0" w:color="auto"/>
        <w:right w:val="none" w:sz="0" w:space="0" w:color="auto"/>
      </w:divBdr>
    </w:div>
    <w:div w:id="1622298982">
      <w:bodyDiv w:val="1"/>
      <w:marLeft w:val="0"/>
      <w:marRight w:val="0"/>
      <w:marTop w:val="0"/>
      <w:marBottom w:val="0"/>
      <w:divBdr>
        <w:top w:val="none" w:sz="0" w:space="0" w:color="auto"/>
        <w:left w:val="none" w:sz="0" w:space="0" w:color="auto"/>
        <w:bottom w:val="none" w:sz="0" w:space="0" w:color="auto"/>
        <w:right w:val="none" w:sz="0" w:space="0" w:color="auto"/>
      </w:divBdr>
    </w:div>
    <w:div w:id="1622613508">
      <w:bodyDiv w:val="1"/>
      <w:marLeft w:val="0"/>
      <w:marRight w:val="0"/>
      <w:marTop w:val="0"/>
      <w:marBottom w:val="0"/>
      <w:divBdr>
        <w:top w:val="none" w:sz="0" w:space="0" w:color="auto"/>
        <w:left w:val="none" w:sz="0" w:space="0" w:color="auto"/>
        <w:bottom w:val="none" w:sz="0" w:space="0" w:color="auto"/>
        <w:right w:val="none" w:sz="0" w:space="0" w:color="auto"/>
      </w:divBdr>
    </w:div>
    <w:div w:id="1622802998">
      <w:bodyDiv w:val="1"/>
      <w:marLeft w:val="0"/>
      <w:marRight w:val="0"/>
      <w:marTop w:val="0"/>
      <w:marBottom w:val="0"/>
      <w:divBdr>
        <w:top w:val="none" w:sz="0" w:space="0" w:color="auto"/>
        <w:left w:val="none" w:sz="0" w:space="0" w:color="auto"/>
        <w:bottom w:val="none" w:sz="0" w:space="0" w:color="auto"/>
        <w:right w:val="none" w:sz="0" w:space="0" w:color="auto"/>
      </w:divBdr>
    </w:div>
    <w:div w:id="1622807343">
      <w:bodyDiv w:val="1"/>
      <w:marLeft w:val="0"/>
      <w:marRight w:val="0"/>
      <w:marTop w:val="0"/>
      <w:marBottom w:val="0"/>
      <w:divBdr>
        <w:top w:val="none" w:sz="0" w:space="0" w:color="auto"/>
        <w:left w:val="none" w:sz="0" w:space="0" w:color="auto"/>
        <w:bottom w:val="none" w:sz="0" w:space="0" w:color="auto"/>
        <w:right w:val="none" w:sz="0" w:space="0" w:color="auto"/>
      </w:divBdr>
    </w:div>
    <w:div w:id="1622884502">
      <w:bodyDiv w:val="1"/>
      <w:marLeft w:val="0"/>
      <w:marRight w:val="0"/>
      <w:marTop w:val="0"/>
      <w:marBottom w:val="0"/>
      <w:divBdr>
        <w:top w:val="none" w:sz="0" w:space="0" w:color="auto"/>
        <w:left w:val="none" w:sz="0" w:space="0" w:color="auto"/>
        <w:bottom w:val="none" w:sz="0" w:space="0" w:color="auto"/>
        <w:right w:val="none" w:sz="0" w:space="0" w:color="auto"/>
      </w:divBdr>
    </w:div>
    <w:div w:id="1623029293">
      <w:bodyDiv w:val="1"/>
      <w:marLeft w:val="0"/>
      <w:marRight w:val="0"/>
      <w:marTop w:val="0"/>
      <w:marBottom w:val="0"/>
      <w:divBdr>
        <w:top w:val="none" w:sz="0" w:space="0" w:color="auto"/>
        <w:left w:val="none" w:sz="0" w:space="0" w:color="auto"/>
        <w:bottom w:val="none" w:sz="0" w:space="0" w:color="auto"/>
        <w:right w:val="none" w:sz="0" w:space="0" w:color="auto"/>
      </w:divBdr>
    </w:div>
    <w:div w:id="1623145763">
      <w:bodyDiv w:val="1"/>
      <w:marLeft w:val="0"/>
      <w:marRight w:val="0"/>
      <w:marTop w:val="0"/>
      <w:marBottom w:val="0"/>
      <w:divBdr>
        <w:top w:val="none" w:sz="0" w:space="0" w:color="auto"/>
        <w:left w:val="none" w:sz="0" w:space="0" w:color="auto"/>
        <w:bottom w:val="none" w:sz="0" w:space="0" w:color="auto"/>
        <w:right w:val="none" w:sz="0" w:space="0" w:color="auto"/>
      </w:divBdr>
    </w:div>
    <w:div w:id="1623228388">
      <w:bodyDiv w:val="1"/>
      <w:marLeft w:val="0"/>
      <w:marRight w:val="0"/>
      <w:marTop w:val="0"/>
      <w:marBottom w:val="0"/>
      <w:divBdr>
        <w:top w:val="none" w:sz="0" w:space="0" w:color="auto"/>
        <w:left w:val="none" w:sz="0" w:space="0" w:color="auto"/>
        <w:bottom w:val="none" w:sz="0" w:space="0" w:color="auto"/>
        <w:right w:val="none" w:sz="0" w:space="0" w:color="auto"/>
      </w:divBdr>
    </w:div>
    <w:div w:id="1623804842">
      <w:bodyDiv w:val="1"/>
      <w:marLeft w:val="0"/>
      <w:marRight w:val="0"/>
      <w:marTop w:val="0"/>
      <w:marBottom w:val="0"/>
      <w:divBdr>
        <w:top w:val="none" w:sz="0" w:space="0" w:color="auto"/>
        <w:left w:val="none" w:sz="0" w:space="0" w:color="auto"/>
        <w:bottom w:val="none" w:sz="0" w:space="0" w:color="auto"/>
        <w:right w:val="none" w:sz="0" w:space="0" w:color="auto"/>
      </w:divBdr>
    </w:div>
    <w:div w:id="1623807785">
      <w:bodyDiv w:val="1"/>
      <w:marLeft w:val="0"/>
      <w:marRight w:val="0"/>
      <w:marTop w:val="0"/>
      <w:marBottom w:val="0"/>
      <w:divBdr>
        <w:top w:val="none" w:sz="0" w:space="0" w:color="auto"/>
        <w:left w:val="none" w:sz="0" w:space="0" w:color="auto"/>
        <w:bottom w:val="none" w:sz="0" w:space="0" w:color="auto"/>
        <w:right w:val="none" w:sz="0" w:space="0" w:color="auto"/>
      </w:divBdr>
    </w:div>
    <w:div w:id="1623881053">
      <w:bodyDiv w:val="1"/>
      <w:marLeft w:val="0"/>
      <w:marRight w:val="0"/>
      <w:marTop w:val="0"/>
      <w:marBottom w:val="0"/>
      <w:divBdr>
        <w:top w:val="none" w:sz="0" w:space="0" w:color="auto"/>
        <w:left w:val="none" w:sz="0" w:space="0" w:color="auto"/>
        <w:bottom w:val="none" w:sz="0" w:space="0" w:color="auto"/>
        <w:right w:val="none" w:sz="0" w:space="0" w:color="auto"/>
      </w:divBdr>
    </w:div>
    <w:div w:id="1623882891">
      <w:bodyDiv w:val="1"/>
      <w:marLeft w:val="0"/>
      <w:marRight w:val="0"/>
      <w:marTop w:val="0"/>
      <w:marBottom w:val="0"/>
      <w:divBdr>
        <w:top w:val="none" w:sz="0" w:space="0" w:color="auto"/>
        <w:left w:val="none" w:sz="0" w:space="0" w:color="auto"/>
        <w:bottom w:val="none" w:sz="0" w:space="0" w:color="auto"/>
        <w:right w:val="none" w:sz="0" w:space="0" w:color="auto"/>
      </w:divBdr>
    </w:div>
    <w:div w:id="1624458727">
      <w:bodyDiv w:val="1"/>
      <w:marLeft w:val="0"/>
      <w:marRight w:val="0"/>
      <w:marTop w:val="0"/>
      <w:marBottom w:val="0"/>
      <w:divBdr>
        <w:top w:val="none" w:sz="0" w:space="0" w:color="auto"/>
        <w:left w:val="none" w:sz="0" w:space="0" w:color="auto"/>
        <w:bottom w:val="none" w:sz="0" w:space="0" w:color="auto"/>
        <w:right w:val="none" w:sz="0" w:space="0" w:color="auto"/>
      </w:divBdr>
    </w:div>
    <w:div w:id="1624463499">
      <w:bodyDiv w:val="1"/>
      <w:marLeft w:val="0"/>
      <w:marRight w:val="0"/>
      <w:marTop w:val="0"/>
      <w:marBottom w:val="0"/>
      <w:divBdr>
        <w:top w:val="none" w:sz="0" w:space="0" w:color="auto"/>
        <w:left w:val="none" w:sz="0" w:space="0" w:color="auto"/>
        <w:bottom w:val="none" w:sz="0" w:space="0" w:color="auto"/>
        <w:right w:val="none" w:sz="0" w:space="0" w:color="auto"/>
      </w:divBdr>
    </w:div>
    <w:div w:id="1624648676">
      <w:bodyDiv w:val="1"/>
      <w:marLeft w:val="0"/>
      <w:marRight w:val="0"/>
      <w:marTop w:val="0"/>
      <w:marBottom w:val="0"/>
      <w:divBdr>
        <w:top w:val="none" w:sz="0" w:space="0" w:color="auto"/>
        <w:left w:val="none" w:sz="0" w:space="0" w:color="auto"/>
        <w:bottom w:val="none" w:sz="0" w:space="0" w:color="auto"/>
        <w:right w:val="none" w:sz="0" w:space="0" w:color="auto"/>
      </w:divBdr>
    </w:div>
    <w:div w:id="1624841644">
      <w:bodyDiv w:val="1"/>
      <w:marLeft w:val="0"/>
      <w:marRight w:val="0"/>
      <w:marTop w:val="0"/>
      <w:marBottom w:val="0"/>
      <w:divBdr>
        <w:top w:val="none" w:sz="0" w:space="0" w:color="auto"/>
        <w:left w:val="none" w:sz="0" w:space="0" w:color="auto"/>
        <w:bottom w:val="none" w:sz="0" w:space="0" w:color="auto"/>
        <w:right w:val="none" w:sz="0" w:space="0" w:color="auto"/>
      </w:divBdr>
    </w:div>
    <w:div w:id="1625191823">
      <w:bodyDiv w:val="1"/>
      <w:marLeft w:val="0"/>
      <w:marRight w:val="0"/>
      <w:marTop w:val="0"/>
      <w:marBottom w:val="0"/>
      <w:divBdr>
        <w:top w:val="none" w:sz="0" w:space="0" w:color="auto"/>
        <w:left w:val="none" w:sz="0" w:space="0" w:color="auto"/>
        <w:bottom w:val="none" w:sz="0" w:space="0" w:color="auto"/>
        <w:right w:val="none" w:sz="0" w:space="0" w:color="auto"/>
      </w:divBdr>
    </w:div>
    <w:div w:id="1625229708">
      <w:bodyDiv w:val="1"/>
      <w:marLeft w:val="0"/>
      <w:marRight w:val="0"/>
      <w:marTop w:val="0"/>
      <w:marBottom w:val="0"/>
      <w:divBdr>
        <w:top w:val="none" w:sz="0" w:space="0" w:color="auto"/>
        <w:left w:val="none" w:sz="0" w:space="0" w:color="auto"/>
        <w:bottom w:val="none" w:sz="0" w:space="0" w:color="auto"/>
        <w:right w:val="none" w:sz="0" w:space="0" w:color="auto"/>
      </w:divBdr>
    </w:div>
    <w:div w:id="1625236346">
      <w:bodyDiv w:val="1"/>
      <w:marLeft w:val="0"/>
      <w:marRight w:val="0"/>
      <w:marTop w:val="0"/>
      <w:marBottom w:val="0"/>
      <w:divBdr>
        <w:top w:val="none" w:sz="0" w:space="0" w:color="auto"/>
        <w:left w:val="none" w:sz="0" w:space="0" w:color="auto"/>
        <w:bottom w:val="none" w:sz="0" w:space="0" w:color="auto"/>
        <w:right w:val="none" w:sz="0" w:space="0" w:color="auto"/>
      </w:divBdr>
    </w:div>
    <w:div w:id="1625620616">
      <w:bodyDiv w:val="1"/>
      <w:marLeft w:val="0"/>
      <w:marRight w:val="0"/>
      <w:marTop w:val="0"/>
      <w:marBottom w:val="0"/>
      <w:divBdr>
        <w:top w:val="none" w:sz="0" w:space="0" w:color="auto"/>
        <w:left w:val="none" w:sz="0" w:space="0" w:color="auto"/>
        <w:bottom w:val="none" w:sz="0" w:space="0" w:color="auto"/>
        <w:right w:val="none" w:sz="0" w:space="0" w:color="auto"/>
      </w:divBdr>
    </w:div>
    <w:div w:id="1626228267">
      <w:bodyDiv w:val="1"/>
      <w:marLeft w:val="0"/>
      <w:marRight w:val="0"/>
      <w:marTop w:val="0"/>
      <w:marBottom w:val="0"/>
      <w:divBdr>
        <w:top w:val="none" w:sz="0" w:space="0" w:color="auto"/>
        <w:left w:val="none" w:sz="0" w:space="0" w:color="auto"/>
        <w:bottom w:val="none" w:sz="0" w:space="0" w:color="auto"/>
        <w:right w:val="none" w:sz="0" w:space="0" w:color="auto"/>
      </w:divBdr>
    </w:div>
    <w:div w:id="1626233244">
      <w:bodyDiv w:val="1"/>
      <w:marLeft w:val="0"/>
      <w:marRight w:val="0"/>
      <w:marTop w:val="0"/>
      <w:marBottom w:val="0"/>
      <w:divBdr>
        <w:top w:val="none" w:sz="0" w:space="0" w:color="auto"/>
        <w:left w:val="none" w:sz="0" w:space="0" w:color="auto"/>
        <w:bottom w:val="none" w:sz="0" w:space="0" w:color="auto"/>
        <w:right w:val="none" w:sz="0" w:space="0" w:color="auto"/>
      </w:divBdr>
    </w:div>
    <w:div w:id="1626499787">
      <w:bodyDiv w:val="1"/>
      <w:marLeft w:val="0"/>
      <w:marRight w:val="0"/>
      <w:marTop w:val="0"/>
      <w:marBottom w:val="0"/>
      <w:divBdr>
        <w:top w:val="none" w:sz="0" w:space="0" w:color="auto"/>
        <w:left w:val="none" w:sz="0" w:space="0" w:color="auto"/>
        <w:bottom w:val="none" w:sz="0" w:space="0" w:color="auto"/>
        <w:right w:val="none" w:sz="0" w:space="0" w:color="auto"/>
      </w:divBdr>
    </w:div>
    <w:div w:id="1626548251">
      <w:bodyDiv w:val="1"/>
      <w:marLeft w:val="0"/>
      <w:marRight w:val="0"/>
      <w:marTop w:val="0"/>
      <w:marBottom w:val="0"/>
      <w:divBdr>
        <w:top w:val="none" w:sz="0" w:space="0" w:color="auto"/>
        <w:left w:val="none" w:sz="0" w:space="0" w:color="auto"/>
        <w:bottom w:val="none" w:sz="0" w:space="0" w:color="auto"/>
        <w:right w:val="none" w:sz="0" w:space="0" w:color="auto"/>
      </w:divBdr>
    </w:div>
    <w:div w:id="1626695014">
      <w:bodyDiv w:val="1"/>
      <w:marLeft w:val="0"/>
      <w:marRight w:val="0"/>
      <w:marTop w:val="0"/>
      <w:marBottom w:val="0"/>
      <w:divBdr>
        <w:top w:val="none" w:sz="0" w:space="0" w:color="auto"/>
        <w:left w:val="none" w:sz="0" w:space="0" w:color="auto"/>
        <w:bottom w:val="none" w:sz="0" w:space="0" w:color="auto"/>
        <w:right w:val="none" w:sz="0" w:space="0" w:color="auto"/>
      </w:divBdr>
    </w:div>
    <w:div w:id="1627084684">
      <w:bodyDiv w:val="1"/>
      <w:marLeft w:val="0"/>
      <w:marRight w:val="0"/>
      <w:marTop w:val="0"/>
      <w:marBottom w:val="0"/>
      <w:divBdr>
        <w:top w:val="none" w:sz="0" w:space="0" w:color="auto"/>
        <w:left w:val="none" w:sz="0" w:space="0" w:color="auto"/>
        <w:bottom w:val="none" w:sz="0" w:space="0" w:color="auto"/>
        <w:right w:val="none" w:sz="0" w:space="0" w:color="auto"/>
      </w:divBdr>
    </w:div>
    <w:div w:id="1627154846">
      <w:bodyDiv w:val="1"/>
      <w:marLeft w:val="0"/>
      <w:marRight w:val="0"/>
      <w:marTop w:val="0"/>
      <w:marBottom w:val="0"/>
      <w:divBdr>
        <w:top w:val="none" w:sz="0" w:space="0" w:color="auto"/>
        <w:left w:val="none" w:sz="0" w:space="0" w:color="auto"/>
        <w:bottom w:val="none" w:sz="0" w:space="0" w:color="auto"/>
        <w:right w:val="none" w:sz="0" w:space="0" w:color="auto"/>
      </w:divBdr>
    </w:div>
    <w:div w:id="1627927443">
      <w:bodyDiv w:val="1"/>
      <w:marLeft w:val="0"/>
      <w:marRight w:val="0"/>
      <w:marTop w:val="0"/>
      <w:marBottom w:val="0"/>
      <w:divBdr>
        <w:top w:val="none" w:sz="0" w:space="0" w:color="auto"/>
        <w:left w:val="none" w:sz="0" w:space="0" w:color="auto"/>
        <w:bottom w:val="none" w:sz="0" w:space="0" w:color="auto"/>
        <w:right w:val="none" w:sz="0" w:space="0" w:color="auto"/>
      </w:divBdr>
    </w:div>
    <w:div w:id="1628390879">
      <w:bodyDiv w:val="1"/>
      <w:marLeft w:val="0"/>
      <w:marRight w:val="0"/>
      <w:marTop w:val="0"/>
      <w:marBottom w:val="0"/>
      <w:divBdr>
        <w:top w:val="none" w:sz="0" w:space="0" w:color="auto"/>
        <w:left w:val="none" w:sz="0" w:space="0" w:color="auto"/>
        <w:bottom w:val="none" w:sz="0" w:space="0" w:color="auto"/>
        <w:right w:val="none" w:sz="0" w:space="0" w:color="auto"/>
      </w:divBdr>
    </w:div>
    <w:div w:id="1628589568">
      <w:bodyDiv w:val="1"/>
      <w:marLeft w:val="0"/>
      <w:marRight w:val="0"/>
      <w:marTop w:val="0"/>
      <w:marBottom w:val="0"/>
      <w:divBdr>
        <w:top w:val="none" w:sz="0" w:space="0" w:color="auto"/>
        <w:left w:val="none" w:sz="0" w:space="0" w:color="auto"/>
        <w:bottom w:val="none" w:sz="0" w:space="0" w:color="auto"/>
        <w:right w:val="none" w:sz="0" w:space="0" w:color="auto"/>
      </w:divBdr>
    </w:div>
    <w:div w:id="1628659551">
      <w:bodyDiv w:val="1"/>
      <w:marLeft w:val="0"/>
      <w:marRight w:val="0"/>
      <w:marTop w:val="0"/>
      <w:marBottom w:val="0"/>
      <w:divBdr>
        <w:top w:val="none" w:sz="0" w:space="0" w:color="auto"/>
        <w:left w:val="none" w:sz="0" w:space="0" w:color="auto"/>
        <w:bottom w:val="none" w:sz="0" w:space="0" w:color="auto"/>
        <w:right w:val="none" w:sz="0" w:space="0" w:color="auto"/>
      </w:divBdr>
    </w:div>
    <w:div w:id="1629361308">
      <w:bodyDiv w:val="1"/>
      <w:marLeft w:val="0"/>
      <w:marRight w:val="0"/>
      <w:marTop w:val="0"/>
      <w:marBottom w:val="0"/>
      <w:divBdr>
        <w:top w:val="none" w:sz="0" w:space="0" w:color="auto"/>
        <w:left w:val="none" w:sz="0" w:space="0" w:color="auto"/>
        <w:bottom w:val="none" w:sz="0" w:space="0" w:color="auto"/>
        <w:right w:val="none" w:sz="0" w:space="0" w:color="auto"/>
      </w:divBdr>
    </w:div>
    <w:div w:id="1629508817">
      <w:bodyDiv w:val="1"/>
      <w:marLeft w:val="0"/>
      <w:marRight w:val="0"/>
      <w:marTop w:val="0"/>
      <w:marBottom w:val="0"/>
      <w:divBdr>
        <w:top w:val="none" w:sz="0" w:space="0" w:color="auto"/>
        <w:left w:val="none" w:sz="0" w:space="0" w:color="auto"/>
        <w:bottom w:val="none" w:sz="0" w:space="0" w:color="auto"/>
        <w:right w:val="none" w:sz="0" w:space="0" w:color="auto"/>
      </w:divBdr>
    </w:div>
    <w:div w:id="1629705566">
      <w:bodyDiv w:val="1"/>
      <w:marLeft w:val="0"/>
      <w:marRight w:val="0"/>
      <w:marTop w:val="0"/>
      <w:marBottom w:val="0"/>
      <w:divBdr>
        <w:top w:val="none" w:sz="0" w:space="0" w:color="auto"/>
        <w:left w:val="none" w:sz="0" w:space="0" w:color="auto"/>
        <w:bottom w:val="none" w:sz="0" w:space="0" w:color="auto"/>
        <w:right w:val="none" w:sz="0" w:space="0" w:color="auto"/>
      </w:divBdr>
    </w:div>
    <w:div w:id="1630041041">
      <w:bodyDiv w:val="1"/>
      <w:marLeft w:val="0"/>
      <w:marRight w:val="0"/>
      <w:marTop w:val="0"/>
      <w:marBottom w:val="0"/>
      <w:divBdr>
        <w:top w:val="none" w:sz="0" w:space="0" w:color="auto"/>
        <w:left w:val="none" w:sz="0" w:space="0" w:color="auto"/>
        <w:bottom w:val="none" w:sz="0" w:space="0" w:color="auto"/>
        <w:right w:val="none" w:sz="0" w:space="0" w:color="auto"/>
      </w:divBdr>
    </w:div>
    <w:div w:id="1630092631">
      <w:bodyDiv w:val="1"/>
      <w:marLeft w:val="0"/>
      <w:marRight w:val="0"/>
      <w:marTop w:val="0"/>
      <w:marBottom w:val="0"/>
      <w:divBdr>
        <w:top w:val="none" w:sz="0" w:space="0" w:color="auto"/>
        <w:left w:val="none" w:sz="0" w:space="0" w:color="auto"/>
        <w:bottom w:val="none" w:sz="0" w:space="0" w:color="auto"/>
        <w:right w:val="none" w:sz="0" w:space="0" w:color="auto"/>
      </w:divBdr>
    </w:div>
    <w:div w:id="1630285840">
      <w:bodyDiv w:val="1"/>
      <w:marLeft w:val="0"/>
      <w:marRight w:val="0"/>
      <w:marTop w:val="0"/>
      <w:marBottom w:val="0"/>
      <w:divBdr>
        <w:top w:val="none" w:sz="0" w:space="0" w:color="auto"/>
        <w:left w:val="none" w:sz="0" w:space="0" w:color="auto"/>
        <w:bottom w:val="none" w:sz="0" w:space="0" w:color="auto"/>
        <w:right w:val="none" w:sz="0" w:space="0" w:color="auto"/>
      </w:divBdr>
    </w:div>
    <w:div w:id="1630549334">
      <w:bodyDiv w:val="1"/>
      <w:marLeft w:val="0"/>
      <w:marRight w:val="0"/>
      <w:marTop w:val="0"/>
      <w:marBottom w:val="0"/>
      <w:divBdr>
        <w:top w:val="none" w:sz="0" w:space="0" w:color="auto"/>
        <w:left w:val="none" w:sz="0" w:space="0" w:color="auto"/>
        <w:bottom w:val="none" w:sz="0" w:space="0" w:color="auto"/>
        <w:right w:val="none" w:sz="0" w:space="0" w:color="auto"/>
      </w:divBdr>
    </w:div>
    <w:div w:id="1630628216">
      <w:bodyDiv w:val="1"/>
      <w:marLeft w:val="0"/>
      <w:marRight w:val="0"/>
      <w:marTop w:val="0"/>
      <w:marBottom w:val="0"/>
      <w:divBdr>
        <w:top w:val="none" w:sz="0" w:space="0" w:color="auto"/>
        <w:left w:val="none" w:sz="0" w:space="0" w:color="auto"/>
        <w:bottom w:val="none" w:sz="0" w:space="0" w:color="auto"/>
        <w:right w:val="none" w:sz="0" w:space="0" w:color="auto"/>
      </w:divBdr>
    </w:div>
    <w:div w:id="1630628567">
      <w:bodyDiv w:val="1"/>
      <w:marLeft w:val="0"/>
      <w:marRight w:val="0"/>
      <w:marTop w:val="0"/>
      <w:marBottom w:val="0"/>
      <w:divBdr>
        <w:top w:val="none" w:sz="0" w:space="0" w:color="auto"/>
        <w:left w:val="none" w:sz="0" w:space="0" w:color="auto"/>
        <w:bottom w:val="none" w:sz="0" w:space="0" w:color="auto"/>
        <w:right w:val="none" w:sz="0" w:space="0" w:color="auto"/>
      </w:divBdr>
    </w:div>
    <w:div w:id="1631403539">
      <w:bodyDiv w:val="1"/>
      <w:marLeft w:val="0"/>
      <w:marRight w:val="0"/>
      <w:marTop w:val="0"/>
      <w:marBottom w:val="0"/>
      <w:divBdr>
        <w:top w:val="none" w:sz="0" w:space="0" w:color="auto"/>
        <w:left w:val="none" w:sz="0" w:space="0" w:color="auto"/>
        <w:bottom w:val="none" w:sz="0" w:space="0" w:color="auto"/>
        <w:right w:val="none" w:sz="0" w:space="0" w:color="auto"/>
      </w:divBdr>
    </w:div>
    <w:div w:id="1631519913">
      <w:bodyDiv w:val="1"/>
      <w:marLeft w:val="0"/>
      <w:marRight w:val="0"/>
      <w:marTop w:val="0"/>
      <w:marBottom w:val="0"/>
      <w:divBdr>
        <w:top w:val="none" w:sz="0" w:space="0" w:color="auto"/>
        <w:left w:val="none" w:sz="0" w:space="0" w:color="auto"/>
        <w:bottom w:val="none" w:sz="0" w:space="0" w:color="auto"/>
        <w:right w:val="none" w:sz="0" w:space="0" w:color="auto"/>
      </w:divBdr>
    </w:div>
    <w:div w:id="1631545789">
      <w:bodyDiv w:val="1"/>
      <w:marLeft w:val="0"/>
      <w:marRight w:val="0"/>
      <w:marTop w:val="0"/>
      <w:marBottom w:val="0"/>
      <w:divBdr>
        <w:top w:val="none" w:sz="0" w:space="0" w:color="auto"/>
        <w:left w:val="none" w:sz="0" w:space="0" w:color="auto"/>
        <w:bottom w:val="none" w:sz="0" w:space="0" w:color="auto"/>
        <w:right w:val="none" w:sz="0" w:space="0" w:color="auto"/>
      </w:divBdr>
    </w:div>
    <w:div w:id="1631940989">
      <w:bodyDiv w:val="1"/>
      <w:marLeft w:val="0"/>
      <w:marRight w:val="0"/>
      <w:marTop w:val="0"/>
      <w:marBottom w:val="0"/>
      <w:divBdr>
        <w:top w:val="none" w:sz="0" w:space="0" w:color="auto"/>
        <w:left w:val="none" w:sz="0" w:space="0" w:color="auto"/>
        <w:bottom w:val="none" w:sz="0" w:space="0" w:color="auto"/>
        <w:right w:val="none" w:sz="0" w:space="0" w:color="auto"/>
      </w:divBdr>
    </w:div>
    <w:div w:id="1632440223">
      <w:bodyDiv w:val="1"/>
      <w:marLeft w:val="0"/>
      <w:marRight w:val="0"/>
      <w:marTop w:val="0"/>
      <w:marBottom w:val="0"/>
      <w:divBdr>
        <w:top w:val="none" w:sz="0" w:space="0" w:color="auto"/>
        <w:left w:val="none" w:sz="0" w:space="0" w:color="auto"/>
        <w:bottom w:val="none" w:sz="0" w:space="0" w:color="auto"/>
        <w:right w:val="none" w:sz="0" w:space="0" w:color="auto"/>
      </w:divBdr>
    </w:div>
    <w:div w:id="1632710389">
      <w:bodyDiv w:val="1"/>
      <w:marLeft w:val="0"/>
      <w:marRight w:val="0"/>
      <w:marTop w:val="0"/>
      <w:marBottom w:val="0"/>
      <w:divBdr>
        <w:top w:val="none" w:sz="0" w:space="0" w:color="auto"/>
        <w:left w:val="none" w:sz="0" w:space="0" w:color="auto"/>
        <w:bottom w:val="none" w:sz="0" w:space="0" w:color="auto"/>
        <w:right w:val="none" w:sz="0" w:space="0" w:color="auto"/>
      </w:divBdr>
    </w:div>
    <w:div w:id="1632859674">
      <w:bodyDiv w:val="1"/>
      <w:marLeft w:val="0"/>
      <w:marRight w:val="0"/>
      <w:marTop w:val="0"/>
      <w:marBottom w:val="0"/>
      <w:divBdr>
        <w:top w:val="none" w:sz="0" w:space="0" w:color="auto"/>
        <w:left w:val="none" w:sz="0" w:space="0" w:color="auto"/>
        <w:bottom w:val="none" w:sz="0" w:space="0" w:color="auto"/>
        <w:right w:val="none" w:sz="0" w:space="0" w:color="auto"/>
      </w:divBdr>
    </w:div>
    <w:div w:id="1632902252">
      <w:bodyDiv w:val="1"/>
      <w:marLeft w:val="0"/>
      <w:marRight w:val="0"/>
      <w:marTop w:val="0"/>
      <w:marBottom w:val="0"/>
      <w:divBdr>
        <w:top w:val="none" w:sz="0" w:space="0" w:color="auto"/>
        <w:left w:val="none" w:sz="0" w:space="0" w:color="auto"/>
        <w:bottom w:val="none" w:sz="0" w:space="0" w:color="auto"/>
        <w:right w:val="none" w:sz="0" w:space="0" w:color="auto"/>
      </w:divBdr>
    </w:div>
    <w:div w:id="1633092923">
      <w:bodyDiv w:val="1"/>
      <w:marLeft w:val="0"/>
      <w:marRight w:val="0"/>
      <w:marTop w:val="0"/>
      <w:marBottom w:val="0"/>
      <w:divBdr>
        <w:top w:val="none" w:sz="0" w:space="0" w:color="auto"/>
        <w:left w:val="none" w:sz="0" w:space="0" w:color="auto"/>
        <w:bottom w:val="none" w:sz="0" w:space="0" w:color="auto"/>
        <w:right w:val="none" w:sz="0" w:space="0" w:color="auto"/>
      </w:divBdr>
    </w:div>
    <w:div w:id="1633170131">
      <w:bodyDiv w:val="1"/>
      <w:marLeft w:val="0"/>
      <w:marRight w:val="0"/>
      <w:marTop w:val="0"/>
      <w:marBottom w:val="0"/>
      <w:divBdr>
        <w:top w:val="none" w:sz="0" w:space="0" w:color="auto"/>
        <w:left w:val="none" w:sz="0" w:space="0" w:color="auto"/>
        <w:bottom w:val="none" w:sz="0" w:space="0" w:color="auto"/>
        <w:right w:val="none" w:sz="0" w:space="0" w:color="auto"/>
      </w:divBdr>
    </w:div>
    <w:div w:id="1633438248">
      <w:bodyDiv w:val="1"/>
      <w:marLeft w:val="0"/>
      <w:marRight w:val="0"/>
      <w:marTop w:val="0"/>
      <w:marBottom w:val="0"/>
      <w:divBdr>
        <w:top w:val="none" w:sz="0" w:space="0" w:color="auto"/>
        <w:left w:val="none" w:sz="0" w:space="0" w:color="auto"/>
        <w:bottom w:val="none" w:sz="0" w:space="0" w:color="auto"/>
        <w:right w:val="none" w:sz="0" w:space="0" w:color="auto"/>
      </w:divBdr>
    </w:div>
    <w:div w:id="1633632105">
      <w:bodyDiv w:val="1"/>
      <w:marLeft w:val="0"/>
      <w:marRight w:val="0"/>
      <w:marTop w:val="0"/>
      <w:marBottom w:val="0"/>
      <w:divBdr>
        <w:top w:val="none" w:sz="0" w:space="0" w:color="auto"/>
        <w:left w:val="none" w:sz="0" w:space="0" w:color="auto"/>
        <w:bottom w:val="none" w:sz="0" w:space="0" w:color="auto"/>
        <w:right w:val="none" w:sz="0" w:space="0" w:color="auto"/>
      </w:divBdr>
    </w:div>
    <w:div w:id="1633749949">
      <w:bodyDiv w:val="1"/>
      <w:marLeft w:val="0"/>
      <w:marRight w:val="0"/>
      <w:marTop w:val="0"/>
      <w:marBottom w:val="0"/>
      <w:divBdr>
        <w:top w:val="none" w:sz="0" w:space="0" w:color="auto"/>
        <w:left w:val="none" w:sz="0" w:space="0" w:color="auto"/>
        <w:bottom w:val="none" w:sz="0" w:space="0" w:color="auto"/>
        <w:right w:val="none" w:sz="0" w:space="0" w:color="auto"/>
      </w:divBdr>
    </w:div>
    <w:div w:id="1634171692">
      <w:bodyDiv w:val="1"/>
      <w:marLeft w:val="0"/>
      <w:marRight w:val="0"/>
      <w:marTop w:val="0"/>
      <w:marBottom w:val="0"/>
      <w:divBdr>
        <w:top w:val="none" w:sz="0" w:space="0" w:color="auto"/>
        <w:left w:val="none" w:sz="0" w:space="0" w:color="auto"/>
        <w:bottom w:val="none" w:sz="0" w:space="0" w:color="auto"/>
        <w:right w:val="none" w:sz="0" w:space="0" w:color="auto"/>
      </w:divBdr>
    </w:div>
    <w:div w:id="1634477224">
      <w:bodyDiv w:val="1"/>
      <w:marLeft w:val="0"/>
      <w:marRight w:val="0"/>
      <w:marTop w:val="0"/>
      <w:marBottom w:val="0"/>
      <w:divBdr>
        <w:top w:val="none" w:sz="0" w:space="0" w:color="auto"/>
        <w:left w:val="none" w:sz="0" w:space="0" w:color="auto"/>
        <w:bottom w:val="none" w:sz="0" w:space="0" w:color="auto"/>
        <w:right w:val="none" w:sz="0" w:space="0" w:color="auto"/>
      </w:divBdr>
    </w:div>
    <w:div w:id="1635090018">
      <w:bodyDiv w:val="1"/>
      <w:marLeft w:val="0"/>
      <w:marRight w:val="0"/>
      <w:marTop w:val="0"/>
      <w:marBottom w:val="0"/>
      <w:divBdr>
        <w:top w:val="none" w:sz="0" w:space="0" w:color="auto"/>
        <w:left w:val="none" w:sz="0" w:space="0" w:color="auto"/>
        <w:bottom w:val="none" w:sz="0" w:space="0" w:color="auto"/>
        <w:right w:val="none" w:sz="0" w:space="0" w:color="auto"/>
      </w:divBdr>
    </w:div>
    <w:div w:id="1635451816">
      <w:bodyDiv w:val="1"/>
      <w:marLeft w:val="0"/>
      <w:marRight w:val="0"/>
      <w:marTop w:val="0"/>
      <w:marBottom w:val="0"/>
      <w:divBdr>
        <w:top w:val="none" w:sz="0" w:space="0" w:color="auto"/>
        <w:left w:val="none" w:sz="0" w:space="0" w:color="auto"/>
        <w:bottom w:val="none" w:sz="0" w:space="0" w:color="auto"/>
        <w:right w:val="none" w:sz="0" w:space="0" w:color="auto"/>
      </w:divBdr>
    </w:div>
    <w:div w:id="1635483184">
      <w:bodyDiv w:val="1"/>
      <w:marLeft w:val="0"/>
      <w:marRight w:val="0"/>
      <w:marTop w:val="0"/>
      <w:marBottom w:val="0"/>
      <w:divBdr>
        <w:top w:val="none" w:sz="0" w:space="0" w:color="auto"/>
        <w:left w:val="none" w:sz="0" w:space="0" w:color="auto"/>
        <w:bottom w:val="none" w:sz="0" w:space="0" w:color="auto"/>
        <w:right w:val="none" w:sz="0" w:space="0" w:color="auto"/>
      </w:divBdr>
    </w:div>
    <w:div w:id="1635719542">
      <w:bodyDiv w:val="1"/>
      <w:marLeft w:val="0"/>
      <w:marRight w:val="0"/>
      <w:marTop w:val="0"/>
      <w:marBottom w:val="0"/>
      <w:divBdr>
        <w:top w:val="none" w:sz="0" w:space="0" w:color="auto"/>
        <w:left w:val="none" w:sz="0" w:space="0" w:color="auto"/>
        <w:bottom w:val="none" w:sz="0" w:space="0" w:color="auto"/>
        <w:right w:val="none" w:sz="0" w:space="0" w:color="auto"/>
      </w:divBdr>
    </w:div>
    <w:div w:id="1635788776">
      <w:bodyDiv w:val="1"/>
      <w:marLeft w:val="0"/>
      <w:marRight w:val="0"/>
      <w:marTop w:val="0"/>
      <w:marBottom w:val="0"/>
      <w:divBdr>
        <w:top w:val="none" w:sz="0" w:space="0" w:color="auto"/>
        <w:left w:val="none" w:sz="0" w:space="0" w:color="auto"/>
        <w:bottom w:val="none" w:sz="0" w:space="0" w:color="auto"/>
        <w:right w:val="none" w:sz="0" w:space="0" w:color="auto"/>
      </w:divBdr>
    </w:div>
    <w:div w:id="1635941745">
      <w:bodyDiv w:val="1"/>
      <w:marLeft w:val="0"/>
      <w:marRight w:val="0"/>
      <w:marTop w:val="0"/>
      <w:marBottom w:val="0"/>
      <w:divBdr>
        <w:top w:val="none" w:sz="0" w:space="0" w:color="auto"/>
        <w:left w:val="none" w:sz="0" w:space="0" w:color="auto"/>
        <w:bottom w:val="none" w:sz="0" w:space="0" w:color="auto"/>
        <w:right w:val="none" w:sz="0" w:space="0" w:color="auto"/>
      </w:divBdr>
    </w:div>
    <w:div w:id="1635984645">
      <w:bodyDiv w:val="1"/>
      <w:marLeft w:val="0"/>
      <w:marRight w:val="0"/>
      <w:marTop w:val="0"/>
      <w:marBottom w:val="0"/>
      <w:divBdr>
        <w:top w:val="none" w:sz="0" w:space="0" w:color="auto"/>
        <w:left w:val="none" w:sz="0" w:space="0" w:color="auto"/>
        <w:bottom w:val="none" w:sz="0" w:space="0" w:color="auto"/>
        <w:right w:val="none" w:sz="0" w:space="0" w:color="auto"/>
      </w:divBdr>
    </w:div>
    <w:div w:id="1636178849">
      <w:bodyDiv w:val="1"/>
      <w:marLeft w:val="0"/>
      <w:marRight w:val="0"/>
      <w:marTop w:val="0"/>
      <w:marBottom w:val="0"/>
      <w:divBdr>
        <w:top w:val="none" w:sz="0" w:space="0" w:color="auto"/>
        <w:left w:val="none" w:sz="0" w:space="0" w:color="auto"/>
        <w:bottom w:val="none" w:sz="0" w:space="0" w:color="auto"/>
        <w:right w:val="none" w:sz="0" w:space="0" w:color="auto"/>
      </w:divBdr>
    </w:div>
    <w:div w:id="1636253623">
      <w:bodyDiv w:val="1"/>
      <w:marLeft w:val="0"/>
      <w:marRight w:val="0"/>
      <w:marTop w:val="0"/>
      <w:marBottom w:val="0"/>
      <w:divBdr>
        <w:top w:val="none" w:sz="0" w:space="0" w:color="auto"/>
        <w:left w:val="none" w:sz="0" w:space="0" w:color="auto"/>
        <w:bottom w:val="none" w:sz="0" w:space="0" w:color="auto"/>
        <w:right w:val="none" w:sz="0" w:space="0" w:color="auto"/>
      </w:divBdr>
    </w:div>
    <w:div w:id="1636452401">
      <w:bodyDiv w:val="1"/>
      <w:marLeft w:val="0"/>
      <w:marRight w:val="0"/>
      <w:marTop w:val="0"/>
      <w:marBottom w:val="0"/>
      <w:divBdr>
        <w:top w:val="none" w:sz="0" w:space="0" w:color="auto"/>
        <w:left w:val="none" w:sz="0" w:space="0" w:color="auto"/>
        <w:bottom w:val="none" w:sz="0" w:space="0" w:color="auto"/>
        <w:right w:val="none" w:sz="0" w:space="0" w:color="auto"/>
      </w:divBdr>
    </w:div>
    <w:div w:id="1636522576">
      <w:bodyDiv w:val="1"/>
      <w:marLeft w:val="0"/>
      <w:marRight w:val="0"/>
      <w:marTop w:val="0"/>
      <w:marBottom w:val="0"/>
      <w:divBdr>
        <w:top w:val="none" w:sz="0" w:space="0" w:color="auto"/>
        <w:left w:val="none" w:sz="0" w:space="0" w:color="auto"/>
        <w:bottom w:val="none" w:sz="0" w:space="0" w:color="auto"/>
        <w:right w:val="none" w:sz="0" w:space="0" w:color="auto"/>
      </w:divBdr>
    </w:div>
    <w:div w:id="1636711856">
      <w:bodyDiv w:val="1"/>
      <w:marLeft w:val="0"/>
      <w:marRight w:val="0"/>
      <w:marTop w:val="0"/>
      <w:marBottom w:val="0"/>
      <w:divBdr>
        <w:top w:val="none" w:sz="0" w:space="0" w:color="auto"/>
        <w:left w:val="none" w:sz="0" w:space="0" w:color="auto"/>
        <w:bottom w:val="none" w:sz="0" w:space="0" w:color="auto"/>
        <w:right w:val="none" w:sz="0" w:space="0" w:color="auto"/>
      </w:divBdr>
    </w:div>
    <w:div w:id="1636763765">
      <w:bodyDiv w:val="1"/>
      <w:marLeft w:val="0"/>
      <w:marRight w:val="0"/>
      <w:marTop w:val="0"/>
      <w:marBottom w:val="0"/>
      <w:divBdr>
        <w:top w:val="none" w:sz="0" w:space="0" w:color="auto"/>
        <w:left w:val="none" w:sz="0" w:space="0" w:color="auto"/>
        <w:bottom w:val="none" w:sz="0" w:space="0" w:color="auto"/>
        <w:right w:val="none" w:sz="0" w:space="0" w:color="auto"/>
      </w:divBdr>
    </w:div>
    <w:div w:id="1637032277">
      <w:bodyDiv w:val="1"/>
      <w:marLeft w:val="0"/>
      <w:marRight w:val="0"/>
      <w:marTop w:val="0"/>
      <w:marBottom w:val="0"/>
      <w:divBdr>
        <w:top w:val="none" w:sz="0" w:space="0" w:color="auto"/>
        <w:left w:val="none" w:sz="0" w:space="0" w:color="auto"/>
        <w:bottom w:val="none" w:sz="0" w:space="0" w:color="auto"/>
        <w:right w:val="none" w:sz="0" w:space="0" w:color="auto"/>
      </w:divBdr>
    </w:div>
    <w:div w:id="1637758442">
      <w:bodyDiv w:val="1"/>
      <w:marLeft w:val="0"/>
      <w:marRight w:val="0"/>
      <w:marTop w:val="0"/>
      <w:marBottom w:val="0"/>
      <w:divBdr>
        <w:top w:val="none" w:sz="0" w:space="0" w:color="auto"/>
        <w:left w:val="none" w:sz="0" w:space="0" w:color="auto"/>
        <w:bottom w:val="none" w:sz="0" w:space="0" w:color="auto"/>
        <w:right w:val="none" w:sz="0" w:space="0" w:color="auto"/>
      </w:divBdr>
    </w:div>
    <w:div w:id="1637946846">
      <w:bodyDiv w:val="1"/>
      <w:marLeft w:val="0"/>
      <w:marRight w:val="0"/>
      <w:marTop w:val="0"/>
      <w:marBottom w:val="0"/>
      <w:divBdr>
        <w:top w:val="none" w:sz="0" w:space="0" w:color="auto"/>
        <w:left w:val="none" w:sz="0" w:space="0" w:color="auto"/>
        <w:bottom w:val="none" w:sz="0" w:space="0" w:color="auto"/>
        <w:right w:val="none" w:sz="0" w:space="0" w:color="auto"/>
      </w:divBdr>
    </w:div>
    <w:div w:id="1638024947">
      <w:bodyDiv w:val="1"/>
      <w:marLeft w:val="0"/>
      <w:marRight w:val="0"/>
      <w:marTop w:val="0"/>
      <w:marBottom w:val="0"/>
      <w:divBdr>
        <w:top w:val="none" w:sz="0" w:space="0" w:color="auto"/>
        <w:left w:val="none" w:sz="0" w:space="0" w:color="auto"/>
        <w:bottom w:val="none" w:sz="0" w:space="0" w:color="auto"/>
        <w:right w:val="none" w:sz="0" w:space="0" w:color="auto"/>
      </w:divBdr>
    </w:div>
    <w:div w:id="1638683096">
      <w:bodyDiv w:val="1"/>
      <w:marLeft w:val="0"/>
      <w:marRight w:val="0"/>
      <w:marTop w:val="0"/>
      <w:marBottom w:val="0"/>
      <w:divBdr>
        <w:top w:val="none" w:sz="0" w:space="0" w:color="auto"/>
        <w:left w:val="none" w:sz="0" w:space="0" w:color="auto"/>
        <w:bottom w:val="none" w:sz="0" w:space="0" w:color="auto"/>
        <w:right w:val="none" w:sz="0" w:space="0" w:color="auto"/>
      </w:divBdr>
    </w:div>
    <w:div w:id="1638876963">
      <w:bodyDiv w:val="1"/>
      <w:marLeft w:val="0"/>
      <w:marRight w:val="0"/>
      <w:marTop w:val="0"/>
      <w:marBottom w:val="0"/>
      <w:divBdr>
        <w:top w:val="none" w:sz="0" w:space="0" w:color="auto"/>
        <w:left w:val="none" w:sz="0" w:space="0" w:color="auto"/>
        <w:bottom w:val="none" w:sz="0" w:space="0" w:color="auto"/>
        <w:right w:val="none" w:sz="0" w:space="0" w:color="auto"/>
      </w:divBdr>
    </w:div>
    <w:div w:id="1638880426">
      <w:bodyDiv w:val="1"/>
      <w:marLeft w:val="0"/>
      <w:marRight w:val="0"/>
      <w:marTop w:val="0"/>
      <w:marBottom w:val="0"/>
      <w:divBdr>
        <w:top w:val="none" w:sz="0" w:space="0" w:color="auto"/>
        <w:left w:val="none" w:sz="0" w:space="0" w:color="auto"/>
        <w:bottom w:val="none" w:sz="0" w:space="0" w:color="auto"/>
        <w:right w:val="none" w:sz="0" w:space="0" w:color="auto"/>
      </w:divBdr>
    </w:div>
    <w:div w:id="1639072858">
      <w:bodyDiv w:val="1"/>
      <w:marLeft w:val="0"/>
      <w:marRight w:val="0"/>
      <w:marTop w:val="0"/>
      <w:marBottom w:val="0"/>
      <w:divBdr>
        <w:top w:val="none" w:sz="0" w:space="0" w:color="auto"/>
        <w:left w:val="none" w:sz="0" w:space="0" w:color="auto"/>
        <w:bottom w:val="none" w:sz="0" w:space="0" w:color="auto"/>
        <w:right w:val="none" w:sz="0" w:space="0" w:color="auto"/>
      </w:divBdr>
    </w:div>
    <w:div w:id="1639534887">
      <w:bodyDiv w:val="1"/>
      <w:marLeft w:val="0"/>
      <w:marRight w:val="0"/>
      <w:marTop w:val="0"/>
      <w:marBottom w:val="0"/>
      <w:divBdr>
        <w:top w:val="none" w:sz="0" w:space="0" w:color="auto"/>
        <w:left w:val="none" w:sz="0" w:space="0" w:color="auto"/>
        <w:bottom w:val="none" w:sz="0" w:space="0" w:color="auto"/>
        <w:right w:val="none" w:sz="0" w:space="0" w:color="auto"/>
      </w:divBdr>
    </w:div>
    <w:div w:id="1639604345">
      <w:bodyDiv w:val="1"/>
      <w:marLeft w:val="0"/>
      <w:marRight w:val="0"/>
      <w:marTop w:val="0"/>
      <w:marBottom w:val="0"/>
      <w:divBdr>
        <w:top w:val="none" w:sz="0" w:space="0" w:color="auto"/>
        <w:left w:val="none" w:sz="0" w:space="0" w:color="auto"/>
        <w:bottom w:val="none" w:sz="0" w:space="0" w:color="auto"/>
        <w:right w:val="none" w:sz="0" w:space="0" w:color="auto"/>
      </w:divBdr>
    </w:div>
    <w:div w:id="1639610219">
      <w:bodyDiv w:val="1"/>
      <w:marLeft w:val="0"/>
      <w:marRight w:val="0"/>
      <w:marTop w:val="0"/>
      <w:marBottom w:val="0"/>
      <w:divBdr>
        <w:top w:val="none" w:sz="0" w:space="0" w:color="auto"/>
        <w:left w:val="none" w:sz="0" w:space="0" w:color="auto"/>
        <w:bottom w:val="none" w:sz="0" w:space="0" w:color="auto"/>
        <w:right w:val="none" w:sz="0" w:space="0" w:color="auto"/>
      </w:divBdr>
    </w:div>
    <w:div w:id="1640114566">
      <w:bodyDiv w:val="1"/>
      <w:marLeft w:val="0"/>
      <w:marRight w:val="0"/>
      <w:marTop w:val="0"/>
      <w:marBottom w:val="0"/>
      <w:divBdr>
        <w:top w:val="none" w:sz="0" w:space="0" w:color="auto"/>
        <w:left w:val="none" w:sz="0" w:space="0" w:color="auto"/>
        <w:bottom w:val="none" w:sz="0" w:space="0" w:color="auto"/>
        <w:right w:val="none" w:sz="0" w:space="0" w:color="auto"/>
      </w:divBdr>
    </w:div>
    <w:div w:id="1640450203">
      <w:bodyDiv w:val="1"/>
      <w:marLeft w:val="0"/>
      <w:marRight w:val="0"/>
      <w:marTop w:val="0"/>
      <w:marBottom w:val="0"/>
      <w:divBdr>
        <w:top w:val="none" w:sz="0" w:space="0" w:color="auto"/>
        <w:left w:val="none" w:sz="0" w:space="0" w:color="auto"/>
        <w:bottom w:val="none" w:sz="0" w:space="0" w:color="auto"/>
        <w:right w:val="none" w:sz="0" w:space="0" w:color="auto"/>
      </w:divBdr>
    </w:div>
    <w:div w:id="1640767762">
      <w:bodyDiv w:val="1"/>
      <w:marLeft w:val="0"/>
      <w:marRight w:val="0"/>
      <w:marTop w:val="0"/>
      <w:marBottom w:val="0"/>
      <w:divBdr>
        <w:top w:val="none" w:sz="0" w:space="0" w:color="auto"/>
        <w:left w:val="none" w:sz="0" w:space="0" w:color="auto"/>
        <w:bottom w:val="none" w:sz="0" w:space="0" w:color="auto"/>
        <w:right w:val="none" w:sz="0" w:space="0" w:color="auto"/>
      </w:divBdr>
    </w:div>
    <w:div w:id="1640839482">
      <w:bodyDiv w:val="1"/>
      <w:marLeft w:val="0"/>
      <w:marRight w:val="0"/>
      <w:marTop w:val="0"/>
      <w:marBottom w:val="0"/>
      <w:divBdr>
        <w:top w:val="none" w:sz="0" w:space="0" w:color="auto"/>
        <w:left w:val="none" w:sz="0" w:space="0" w:color="auto"/>
        <w:bottom w:val="none" w:sz="0" w:space="0" w:color="auto"/>
        <w:right w:val="none" w:sz="0" w:space="0" w:color="auto"/>
      </w:divBdr>
    </w:div>
    <w:div w:id="1641379133">
      <w:bodyDiv w:val="1"/>
      <w:marLeft w:val="0"/>
      <w:marRight w:val="0"/>
      <w:marTop w:val="0"/>
      <w:marBottom w:val="0"/>
      <w:divBdr>
        <w:top w:val="none" w:sz="0" w:space="0" w:color="auto"/>
        <w:left w:val="none" w:sz="0" w:space="0" w:color="auto"/>
        <w:bottom w:val="none" w:sz="0" w:space="0" w:color="auto"/>
        <w:right w:val="none" w:sz="0" w:space="0" w:color="auto"/>
      </w:divBdr>
    </w:div>
    <w:div w:id="1641421026">
      <w:bodyDiv w:val="1"/>
      <w:marLeft w:val="0"/>
      <w:marRight w:val="0"/>
      <w:marTop w:val="0"/>
      <w:marBottom w:val="0"/>
      <w:divBdr>
        <w:top w:val="none" w:sz="0" w:space="0" w:color="auto"/>
        <w:left w:val="none" w:sz="0" w:space="0" w:color="auto"/>
        <w:bottom w:val="none" w:sz="0" w:space="0" w:color="auto"/>
        <w:right w:val="none" w:sz="0" w:space="0" w:color="auto"/>
      </w:divBdr>
    </w:div>
    <w:div w:id="1641575359">
      <w:bodyDiv w:val="1"/>
      <w:marLeft w:val="0"/>
      <w:marRight w:val="0"/>
      <w:marTop w:val="0"/>
      <w:marBottom w:val="0"/>
      <w:divBdr>
        <w:top w:val="none" w:sz="0" w:space="0" w:color="auto"/>
        <w:left w:val="none" w:sz="0" w:space="0" w:color="auto"/>
        <w:bottom w:val="none" w:sz="0" w:space="0" w:color="auto"/>
        <w:right w:val="none" w:sz="0" w:space="0" w:color="auto"/>
      </w:divBdr>
    </w:div>
    <w:div w:id="1641687988">
      <w:bodyDiv w:val="1"/>
      <w:marLeft w:val="0"/>
      <w:marRight w:val="0"/>
      <w:marTop w:val="0"/>
      <w:marBottom w:val="0"/>
      <w:divBdr>
        <w:top w:val="none" w:sz="0" w:space="0" w:color="auto"/>
        <w:left w:val="none" w:sz="0" w:space="0" w:color="auto"/>
        <w:bottom w:val="none" w:sz="0" w:space="0" w:color="auto"/>
        <w:right w:val="none" w:sz="0" w:space="0" w:color="auto"/>
      </w:divBdr>
    </w:div>
    <w:div w:id="1641691417">
      <w:bodyDiv w:val="1"/>
      <w:marLeft w:val="0"/>
      <w:marRight w:val="0"/>
      <w:marTop w:val="0"/>
      <w:marBottom w:val="0"/>
      <w:divBdr>
        <w:top w:val="none" w:sz="0" w:space="0" w:color="auto"/>
        <w:left w:val="none" w:sz="0" w:space="0" w:color="auto"/>
        <w:bottom w:val="none" w:sz="0" w:space="0" w:color="auto"/>
        <w:right w:val="none" w:sz="0" w:space="0" w:color="auto"/>
      </w:divBdr>
    </w:div>
    <w:div w:id="1641883025">
      <w:bodyDiv w:val="1"/>
      <w:marLeft w:val="0"/>
      <w:marRight w:val="0"/>
      <w:marTop w:val="0"/>
      <w:marBottom w:val="0"/>
      <w:divBdr>
        <w:top w:val="none" w:sz="0" w:space="0" w:color="auto"/>
        <w:left w:val="none" w:sz="0" w:space="0" w:color="auto"/>
        <w:bottom w:val="none" w:sz="0" w:space="0" w:color="auto"/>
        <w:right w:val="none" w:sz="0" w:space="0" w:color="auto"/>
      </w:divBdr>
    </w:div>
    <w:div w:id="1642347626">
      <w:bodyDiv w:val="1"/>
      <w:marLeft w:val="0"/>
      <w:marRight w:val="0"/>
      <w:marTop w:val="0"/>
      <w:marBottom w:val="0"/>
      <w:divBdr>
        <w:top w:val="none" w:sz="0" w:space="0" w:color="auto"/>
        <w:left w:val="none" w:sz="0" w:space="0" w:color="auto"/>
        <w:bottom w:val="none" w:sz="0" w:space="0" w:color="auto"/>
        <w:right w:val="none" w:sz="0" w:space="0" w:color="auto"/>
      </w:divBdr>
    </w:div>
    <w:div w:id="1642467524">
      <w:bodyDiv w:val="1"/>
      <w:marLeft w:val="0"/>
      <w:marRight w:val="0"/>
      <w:marTop w:val="0"/>
      <w:marBottom w:val="0"/>
      <w:divBdr>
        <w:top w:val="none" w:sz="0" w:space="0" w:color="auto"/>
        <w:left w:val="none" w:sz="0" w:space="0" w:color="auto"/>
        <w:bottom w:val="none" w:sz="0" w:space="0" w:color="auto"/>
        <w:right w:val="none" w:sz="0" w:space="0" w:color="auto"/>
      </w:divBdr>
    </w:div>
    <w:div w:id="1642691047">
      <w:bodyDiv w:val="1"/>
      <w:marLeft w:val="0"/>
      <w:marRight w:val="0"/>
      <w:marTop w:val="0"/>
      <w:marBottom w:val="0"/>
      <w:divBdr>
        <w:top w:val="none" w:sz="0" w:space="0" w:color="auto"/>
        <w:left w:val="none" w:sz="0" w:space="0" w:color="auto"/>
        <w:bottom w:val="none" w:sz="0" w:space="0" w:color="auto"/>
        <w:right w:val="none" w:sz="0" w:space="0" w:color="auto"/>
      </w:divBdr>
    </w:div>
    <w:div w:id="1642802384">
      <w:bodyDiv w:val="1"/>
      <w:marLeft w:val="0"/>
      <w:marRight w:val="0"/>
      <w:marTop w:val="0"/>
      <w:marBottom w:val="0"/>
      <w:divBdr>
        <w:top w:val="none" w:sz="0" w:space="0" w:color="auto"/>
        <w:left w:val="none" w:sz="0" w:space="0" w:color="auto"/>
        <w:bottom w:val="none" w:sz="0" w:space="0" w:color="auto"/>
        <w:right w:val="none" w:sz="0" w:space="0" w:color="auto"/>
      </w:divBdr>
    </w:div>
    <w:div w:id="1642924349">
      <w:bodyDiv w:val="1"/>
      <w:marLeft w:val="0"/>
      <w:marRight w:val="0"/>
      <w:marTop w:val="0"/>
      <w:marBottom w:val="0"/>
      <w:divBdr>
        <w:top w:val="none" w:sz="0" w:space="0" w:color="auto"/>
        <w:left w:val="none" w:sz="0" w:space="0" w:color="auto"/>
        <w:bottom w:val="none" w:sz="0" w:space="0" w:color="auto"/>
        <w:right w:val="none" w:sz="0" w:space="0" w:color="auto"/>
      </w:divBdr>
    </w:div>
    <w:div w:id="1643463110">
      <w:bodyDiv w:val="1"/>
      <w:marLeft w:val="0"/>
      <w:marRight w:val="0"/>
      <w:marTop w:val="0"/>
      <w:marBottom w:val="0"/>
      <w:divBdr>
        <w:top w:val="none" w:sz="0" w:space="0" w:color="auto"/>
        <w:left w:val="none" w:sz="0" w:space="0" w:color="auto"/>
        <w:bottom w:val="none" w:sz="0" w:space="0" w:color="auto"/>
        <w:right w:val="none" w:sz="0" w:space="0" w:color="auto"/>
      </w:divBdr>
    </w:div>
    <w:div w:id="1643728858">
      <w:bodyDiv w:val="1"/>
      <w:marLeft w:val="0"/>
      <w:marRight w:val="0"/>
      <w:marTop w:val="0"/>
      <w:marBottom w:val="0"/>
      <w:divBdr>
        <w:top w:val="none" w:sz="0" w:space="0" w:color="auto"/>
        <w:left w:val="none" w:sz="0" w:space="0" w:color="auto"/>
        <w:bottom w:val="none" w:sz="0" w:space="0" w:color="auto"/>
        <w:right w:val="none" w:sz="0" w:space="0" w:color="auto"/>
      </w:divBdr>
    </w:div>
    <w:div w:id="1643729844">
      <w:bodyDiv w:val="1"/>
      <w:marLeft w:val="0"/>
      <w:marRight w:val="0"/>
      <w:marTop w:val="0"/>
      <w:marBottom w:val="0"/>
      <w:divBdr>
        <w:top w:val="none" w:sz="0" w:space="0" w:color="auto"/>
        <w:left w:val="none" w:sz="0" w:space="0" w:color="auto"/>
        <w:bottom w:val="none" w:sz="0" w:space="0" w:color="auto"/>
        <w:right w:val="none" w:sz="0" w:space="0" w:color="auto"/>
      </w:divBdr>
    </w:div>
    <w:div w:id="1644044745">
      <w:bodyDiv w:val="1"/>
      <w:marLeft w:val="0"/>
      <w:marRight w:val="0"/>
      <w:marTop w:val="0"/>
      <w:marBottom w:val="0"/>
      <w:divBdr>
        <w:top w:val="none" w:sz="0" w:space="0" w:color="auto"/>
        <w:left w:val="none" w:sz="0" w:space="0" w:color="auto"/>
        <w:bottom w:val="none" w:sz="0" w:space="0" w:color="auto"/>
        <w:right w:val="none" w:sz="0" w:space="0" w:color="auto"/>
      </w:divBdr>
    </w:div>
    <w:div w:id="1644191697">
      <w:bodyDiv w:val="1"/>
      <w:marLeft w:val="0"/>
      <w:marRight w:val="0"/>
      <w:marTop w:val="0"/>
      <w:marBottom w:val="0"/>
      <w:divBdr>
        <w:top w:val="none" w:sz="0" w:space="0" w:color="auto"/>
        <w:left w:val="none" w:sz="0" w:space="0" w:color="auto"/>
        <w:bottom w:val="none" w:sz="0" w:space="0" w:color="auto"/>
        <w:right w:val="none" w:sz="0" w:space="0" w:color="auto"/>
      </w:divBdr>
    </w:div>
    <w:div w:id="1644457036">
      <w:bodyDiv w:val="1"/>
      <w:marLeft w:val="0"/>
      <w:marRight w:val="0"/>
      <w:marTop w:val="0"/>
      <w:marBottom w:val="0"/>
      <w:divBdr>
        <w:top w:val="none" w:sz="0" w:space="0" w:color="auto"/>
        <w:left w:val="none" w:sz="0" w:space="0" w:color="auto"/>
        <w:bottom w:val="none" w:sz="0" w:space="0" w:color="auto"/>
        <w:right w:val="none" w:sz="0" w:space="0" w:color="auto"/>
      </w:divBdr>
    </w:div>
    <w:div w:id="1644847784">
      <w:bodyDiv w:val="1"/>
      <w:marLeft w:val="0"/>
      <w:marRight w:val="0"/>
      <w:marTop w:val="0"/>
      <w:marBottom w:val="0"/>
      <w:divBdr>
        <w:top w:val="none" w:sz="0" w:space="0" w:color="auto"/>
        <w:left w:val="none" w:sz="0" w:space="0" w:color="auto"/>
        <w:bottom w:val="none" w:sz="0" w:space="0" w:color="auto"/>
        <w:right w:val="none" w:sz="0" w:space="0" w:color="auto"/>
      </w:divBdr>
    </w:div>
    <w:div w:id="1644965243">
      <w:bodyDiv w:val="1"/>
      <w:marLeft w:val="0"/>
      <w:marRight w:val="0"/>
      <w:marTop w:val="0"/>
      <w:marBottom w:val="0"/>
      <w:divBdr>
        <w:top w:val="none" w:sz="0" w:space="0" w:color="auto"/>
        <w:left w:val="none" w:sz="0" w:space="0" w:color="auto"/>
        <w:bottom w:val="none" w:sz="0" w:space="0" w:color="auto"/>
        <w:right w:val="none" w:sz="0" w:space="0" w:color="auto"/>
      </w:divBdr>
    </w:div>
    <w:div w:id="1644970938">
      <w:bodyDiv w:val="1"/>
      <w:marLeft w:val="0"/>
      <w:marRight w:val="0"/>
      <w:marTop w:val="0"/>
      <w:marBottom w:val="0"/>
      <w:divBdr>
        <w:top w:val="none" w:sz="0" w:space="0" w:color="auto"/>
        <w:left w:val="none" w:sz="0" w:space="0" w:color="auto"/>
        <w:bottom w:val="none" w:sz="0" w:space="0" w:color="auto"/>
        <w:right w:val="none" w:sz="0" w:space="0" w:color="auto"/>
      </w:divBdr>
    </w:div>
    <w:div w:id="1645310726">
      <w:bodyDiv w:val="1"/>
      <w:marLeft w:val="0"/>
      <w:marRight w:val="0"/>
      <w:marTop w:val="0"/>
      <w:marBottom w:val="0"/>
      <w:divBdr>
        <w:top w:val="none" w:sz="0" w:space="0" w:color="auto"/>
        <w:left w:val="none" w:sz="0" w:space="0" w:color="auto"/>
        <w:bottom w:val="none" w:sz="0" w:space="0" w:color="auto"/>
        <w:right w:val="none" w:sz="0" w:space="0" w:color="auto"/>
      </w:divBdr>
    </w:div>
    <w:div w:id="1645349466">
      <w:bodyDiv w:val="1"/>
      <w:marLeft w:val="0"/>
      <w:marRight w:val="0"/>
      <w:marTop w:val="0"/>
      <w:marBottom w:val="0"/>
      <w:divBdr>
        <w:top w:val="none" w:sz="0" w:space="0" w:color="auto"/>
        <w:left w:val="none" w:sz="0" w:space="0" w:color="auto"/>
        <w:bottom w:val="none" w:sz="0" w:space="0" w:color="auto"/>
        <w:right w:val="none" w:sz="0" w:space="0" w:color="auto"/>
      </w:divBdr>
    </w:div>
    <w:div w:id="1645622761">
      <w:bodyDiv w:val="1"/>
      <w:marLeft w:val="0"/>
      <w:marRight w:val="0"/>
      <w:marTop w:val="0"/>
      <w:marBottom w:val="0"/>
      <w:divBdr>
        <w:top w:val="none" w:sz="0" w:space="0" w:color="auto"/>
        <w:left w:val="none" w:sz="0" w:space="0" w:color="auto"/>
        <w:bottom w:val="none" w:sz="0" w:space="0" w:color="auto"/>
        <w:right w:val="none" w:sz="0" w:space="0" w:color="auto"/>
      </w:divBdr>
    </w:div>
    <w:div w:id="1645696538">
      <w:bodyDiv w:val="1"/>
      <w:marLeft w:val="0"/>
      <w:marRight w:val="0"/>
      <w:marTop w:val="0"/>
      <w:marBottom w:val="0"/>
      <w:divBdr>
        <w:top w:val="none" w:sz="0" w:space="0" w:color="auto"/>
        <w:left w:val="none" w:sz="0" w:space="0" w:color="auto"/>
        <w:bottom w:val="none" w:sz="0" w:space="0" w:color="auto"/>
        <w:right w:val="none" w:sz="0" w:space="0" w:color="auto"/>
      </w:divBdr>
    </w:div>
    <w:div w:id="1645895038">
      <w:bodyDiv w:val="1"/>
      <w:marLeft w:val="0"/>
      <w:marRight w:val="0"/>
      <w:marTop w:val="0"/>
      <w:marBottom w:val="0"/>
      <w:divBdr>
        <w:top w:val="none" w:sz="0" w:space="0" w:color="auto"/>
        <w:left w:val="none" w:sz="0" w:space="0" w:color="auto"/>
        <w:bottom w:val="none" w:sz="0" w:space="0" w:color="auto"/>
        <w:right w:val="none" w:sz="0" w:space="0" w:color="auto"/>
      </w:divBdr>
    </w:div>
    <w:div w:id="1646162539">
      <w:bodyDiv w:val="1"/>
      <w:marLeft w:val="0"/>
      <w:marRight w:val="0"/>
      <w:marTop w:val="0"/>
      <w:marBottom w:val="0"/>
      <w:divBdr>
        <w:top w:val="none" w:sz="0" w:space="0" w:color="auto"/>
        <w:left w:val="none" w:sz="0" w:space="0" w:color="auto"/>
        <w:bottom w:val="none" w:sz="0" w:space="0" w:color="auto"/>
        <w:right w:val="none" w:sz="0" w:space="0" w:color="auto"/>
      </w:divBdr>
    </w:div>
    <w:div w:id="1646204995">
      <w:bodyDiv w:val="1"/>
      <w:marLeft w:val="0"/>
      <w:marRight w:val="0"/>
      <w:marTop w:val="0"/>
      <w:marBottom w:val="0"/>
      <w:divBdr>
        <w:top w:val="none" w:sz="0" w:space="0" w:color="auto"/>
        <w:left w:val="none" w:sz="0" w:space="0" w:color="auto"/>
        <w:bottom w:val="none" w:sz="0" w:space="0" w:color="auto"/>
        <w:right w:val="none" w:sz="0" w:space="0" w:color="auto"/>
      </w:divBdr>
    </w:div>
    <w:div w:id="1646541992">
      <w:bodyDiv w:val="1"/>
      <w:marLeft w:val="0"/>
      <w:marRight w:val="0"/>
      <w:marTop w:val="0"/>
      <w:marBottom w:val="0"/>
      <w:divBdr>
        <w:top w:val="none" w:sz="0" w:space="0" w:color="auto"/>
        <w:left w:val="none" w:sz="0" w:space="0" w:color="auto"/>
        <w:bottom w:val="none" w:sz="0" w:space="0" w:color="auto"/>
        <w:right w:val="none" w:sz="0" w:space="0" w:color="auto"/>
      </w:divBdr>
    </w:div>
    <w:div w:id="1646860709">
      <w:bodyDiv w:val="1"/>
      <w:marLeft w:val="0"/>
      <w:marRight w:val="0"/>
      <w:marTop w:val="0"/>
      <w:marBottom w:val="0"/>
      <w:divBdr>
        <w:top w:val="none" w:sz="0" w:space="0" w:color="auto"/>
        <w:left w:val="none" w:sz="0" w:space="0" w:color="auto"/>
        <w:bottom w:val="none" w:sz="0" w:space="0" w:color="auto"/>
        <w:right w:val="none" w:sz="0" w:space="0" w:color="auto"/>
      </w:divBdr>
    </w:div>
    <w:div w:id="1646934858">
      <w:bodyDiv w:val="1"/>
      <w:marLeft w:val="0"/>
      <w:marRight w:val="0"/>
      <w:marTop w:val="0"/>
      <w:marBottom w:val="0"/>
      <w:divBdr>
        <w:top w:val="none" w:sz="0" w:space="0" w:color="auto"/>
        <w:left w:val="none" w:sz="0" w:space="0" w:color="auto"/>
        <w:bottom w:val="none" w:sz="0" w:space="0" w:color="auto"/>
        <w:right w:val="none" w:sz="0" w:space="0" w:color="auto"/>
      </w:divBdr>
    </w:div>
    <w:div w:id="1646935358">
      <w:bodyDiv w:val="1"/>
      <w:marLeft w:val="0"/>
      <w:marRight w:val="0"/>
      <w:marTop w:val="0"/>
      <w:marBottom w:val="0"/>
      <w:divBdr>
        <w:top w:val="none" w:sz="0" w:space="0" w:color="auto"/>
        <w:left w:val="none" w:sz="0" w:space="0" w:color="auto"/>
        <w:bottom w:val="none" w:sz="0" w:space="0" w:color="auto"/>
        <w:right w:val="none" w:sz="0" w:space="0" w:color="auto"/>
      </w:divBdr>
    </w:div>
    <w:div w:id="1647054378">
      <w:bodyDiv w:val="1"/>
      <w:marLeft w:val="0"/>
      <w:marRight w:val="0"/>
      <w:marTop w:val="0"/>
      <w:marBottom w:val="0"/>
      <w:divBdr>
        <w:top w:val="none" w:sz="0" w:space="0" w:color="auto"/>
        <w:left w:val="none" w:sz="0" w:space="0" w:color="auto"/>
        <w:bottom w:val="none" w:sz="0" w:space="0" w:color="auto"/>
        <w:right w:val="none" w:sz="0" w:space="0" w:color="auto"/>
      </w:divBdr>
    </w:div>
    <w:div w:id="1647078326">
      <w:bodyDiv w:val="1"/>
      <w:marLeft w:val="0"/>
      <w:marRight w:val="0"/>
      <w:marTop w:val="0"/>
      <w:marBottom w:val="0"/>
      <w:divBdr>
        <w:top w:val="none" w:sz="0" w:space="0" w:color="auto"/>
        <w:left w:val="none" w:sz="0" w:space="0" w:color="auto"/>
        <w:bottom w:val="none" w:sz="0" w:space="0" w:color="auto"/>
        <w:right w:val="none" w:sz="0" w:space="0" w:color="auto"/>
      </w:divBdr>
    </w:div>
    <w:div w:id="1647126562">
      <w:bodyDiv w:val="1"/>
      <w:marLeft w:val="0"/>
      <w:marRight w:val="0"/>
      <w:marTop w:val="0"/>
      <w:marBottom w:val="0"/>
      <w:divBdr>
        <w:top w:val="none" w:sz="0" w:space="0" w:color="auto"/>
        <w:left w:val="none" w:sz="0" w:space="0" w:color="auto"/>
        <w:bottom w:val="none" w:sz="0" w:space="0" w:color="auto"/>
        <w:right w:val="none" w:sz="0" w:space="0" w:color="auto"/>
      </w:divBdr>
    </w:div>
    <w:div w:id="1647202879">
      <w:bodyDiv w:val="1"/>
      <w:marLeft w:val="0"/>
      <w:marRight w:val="0"/>
      <w:marTop w:val="0"/>
      <w:marBottom w:val="0"/>
      <w:divBdr>
        <w:top w:val="none" w:sz="0" w:space="0" w:color="auto"/>
        <w:left w:val="none" w:sz="0" w:space="0" w:color="auto"/>
        <w:bottom w:val="none" w:sz="0" w:space="0" w:color="auto"/>
        <w:right w:val="none" w:sz="0" w:space="0" w:color="auto"/>
      </w:divBdr>
    </w:div>
    <w:div w:id="1647317441">
      <w:bodyDiv w:val="1"/>
      <w:marLeft w:val="0"/>
      <w:marRight w:val="0"/>
      <w:marTop w:val="0"/>
      <w:marBottom w:val="0"/>
      <w:divBdr>
        <w:top w:val="none" w:sz="0" w:space="0" w:color="auto"/>
        <w:left w:val="none" w:sz="0" w:space="0" w:color="auto"/>
        <w:bottom w:val="none" w:sz="0" w:space="0" w:color="auto"/>
        <w:right w:val="none" w:sz="0" w:space="0" w:color="auto"/>
      </w:divBdr>
    </w:div>
    <w:div w:id="1647929330">
      <w:bodyDiv w:val="1"/>
      <w:marLeft w:val="0"/>
      <w:marRight w:val="0"/>
      <w:marTop w:val="0"/>
      <w:marBottom w:val="0"/>
      <w:divBdr>
        <w:top w:val="none" w:sz="0" w:space="0" w:color="auto"/>
        <w:left w:val="none" w:sz="0" w:space="0" w:color="auto"/>
        <w:bottom w:val="none" w:sz="0" w:space="0" w:color="auto"/>
        <w:right w:val="none" w:sz="0" w:space="0" w:color="auto"/>
      </w:divBdr>
    </w:div>
    <w:div w:id="1647978359">
      <w:bodyDiv w:val="1"/>
      <w:marLeft w:val="0"/>
      <w:marRight w:val="0"/>
      <w:marTop w:val="0"/>
      <w:marBottom w:val="0"/>
      <w:divBdr>
        <w:top w:val="none" w:sz="0" w:space="0" w:color="auto"/>
        <w:left w:val="none" w:sz="0" w:space="0" w:color="auto"/>
        <w:bottom w:val="none" w:sz="0" w:space="0" w:color="auto"/>
        <w:right w:val="none" w:sz="0" w:space="0" w:color="auto"/>
      </w:divBdr>
    </w:div>
    <w:div w:id="1648436928">
      <w:bodyDiv w:val="1"/>
      <w:marLeft w:val="0"/>
      <w:marRight w:val="0"/>
      <w:marTop w:val="0"/>
      <w:marBottom w:val="0"/>
      <w:divBdr>
        <w:top w:val="none" w:sz="0" w:space="0" w:color="auto"/>
        <w:left w:val="none" w:sz="0" w:space="0" w:color="auto"/>
        <w:bottom w:val="none" w:sz="0" w:space="0" w:color="auto"/>
        <w:right w:val="none" w:sz="0" w:space="0" w:color="auto"/>
      </w:divBdr>
    </w:div>
    <w:div w:id="1648626651">
      <w:bodyDiv w:val="1"/>
      <w:marLeft w:val="0"/>
      <w:marRight w:val="0"/>
      <w:marTop w:val="0"/>
      <w:marBottom w:val="0"/>
      <w:divBdr>
        <w:top w:val="none" w:sz="0" w:space="0" w:color="auto"/>
        <w:left w:val="none" w:sz="0" w:space="0" w:color="auto"/>
        <w:bottom w:val="none" w:sz="0" w:space="0" w:color="auto"/>
        <w:right w:val="none" w:sz="0" w:space="0" w:color="auto"/>
      </w:divBdr>
    </w:div>
    <w:div w:id="1648898880">
      <w:bodyDiv w:val="1"/>
      <w:marLeft w:val="0"/>
      <w:marRight w:val="0"/>
      <w:marTop w:val="0"/>
      <w:marBottom w:val="0"/>
      <w:divBdr>
        <w:top w:val="none" w:sz="0" w:space="0" w:color="auto"/>
        <w:left w:val="none" w:sz="0" w:space="0" w:color="auto"/>
        <w:bottom w:val="none" w:sz="0" w:space="0" w:color="auto"/>
        <w:right w:val="none" w:sz="0" w:space="0" w:color="auto"/>
      </w:divBdr>
    </w:div>
    <w:div w:id="1648968974">
      <w:bodyDiv w:val="1"/>
      <w:marLeft w:val="0"/>
      <w:marRight w:val="0"/>
      <w:marTop w:val="0"/>
      <w:marBottom w:val="0"/>
      <w:divBdr>
        <w:top w:val="none" w:sz="0" w:space="0" w:color="auto"/>
        <w:left w:val="none" w:sz="0" w:space="0" w:color="auto"/>
        <w:bottom w:val="none" w:sz="0" w:space="0" w:color="auto"/>
        <w:right w:val="none" w:sz="0" w:space="0" w:color="auto"/>
      </w:divBdr>
    </w:div>
    <w:div w:id="1649018002">
      <w:bodyDiv w:val="1"/>
      <w:marLeft w:val="0"/>
      <w:marRight w:val="0"/>
      <w:marTop w:val="0"/>
      <w:marBottom w:val="0"/>
      <w:divBdr>
        <w:top w:val="none" w:sz="0" w:space="0" w:color="auto"/>
        <w:left w:val="none" w:sz="0" w:space="0" w:color="auto"/>
        <w:bottom w:val="none" w:sz="0" w:space="0" w:color="auto"/>
        <w:right w:val="none" w:sz="0" w:space="0" w:color="auto"/>
      </w:divBdr>
    </w:div>
    <w:div w:id="1649091890">
      <w:bodyDiv w:val="1"/>
      <w:marLeft w:val="0"/>
      <w:marRight w:val="0"/>
      <w:marTop w:val="0"/>
      <w:marBottom w:val="0"/>
      <w:divBdr>
        <w:top w:val="none" w:sz="0" w:space="0" w:color="auto"/>
        <w:left w:val="none" w:sz="0" w:space="0" w:color="auto"/>
        <w:bottom w:val="none" w:sz="0" w:space="0" w:color="auto"/>
        <w:right w:val="none" w:sz="0" w:space="0" w:color="auto"/>
      </w:divBdr>
    </w:div>
    <w:div w:id="1649094918">
      <w:bodyDiv w:val="1"/>
      <w:marLeft w:val="0"/>
      <w:marRight w:val="0"/>
      <w:marTop w:val="0"/>
      <w:marBottom w:val="0"/>
      <w:divBdr>
        <w:top w:val="none" w:sz="0" w:space="0" w:color="auto"/>
        <w:left w:val="none" w:sz="0" w:space="0" w:color="auto"/>
        <w:bottom w:val="none" w:sz="0" w:space="0" w:color="auto"/>
        <w:right w:val="none" w:sz="0" w:space="0" w:color="auto"/>
      </w:divBdr>
    </w:div>
    <w:div w:id="1649437742">
      <w:bodyDiv w:val="1"/>
      <w:marLeft w:val="0"/>
      <w:marRight w:val="0"/>
      <w:marTop w:val="0"/>
      <w:marBottom w:val="0"/>
      <w:divBdr>
        <w:top w:val="none" w:sz="0" w:space="0" w:color="auto"/>
        <w:left w:val="none" w:sz="0" w:space="0" w:color="auto"/>
        <w:bottom w:val="none" w:sz="0" w:space="0" w:color="auto"/>
        <w:right w:val="none" w:sz="0" w:space="0" w:color="auto"/>
      </w:divBdr>
    </w:div>
    <w:div w:id="1649701412">
      <w:bodyDiv w:val="1"/>
      <w:marLeft w:val="0"/>
      <w:marRight w:val="0"/>
      <w:marTop w:val="0"/>
      <w:marBottom w:val="0"/>
      <w:divBdr>
        <w:top w:val="none" w:sz="0" w:space="0" w:color="auto"/>
        <w:left w:val="none" w:sz="0" w:space="0" w:color="auto"/>
        <w:bottom w:val="none" w:sz="0" w:space="0" w:color="auto"/>
        <w:right w:val="none" w:sz="0" w:space="0" w:color="auto"/>
      </w:divBdr>
    </w:div>
    <w:div w:id="1649746339">
      <w:bodyDiv w:val="1"/>
      <w:marLeft w:val="0"/>
      <w:marRight w:val="0"/>
      <w:marTop w:val="0"/>
      <w:marBottom w:val="0"/>
      <w:divBdr>
        <w:top w:val="none" w:sz="0" w:space="0" w:color="auto"/>
        <w:left w:val="none" w:sz="0" w:space="0" w:color="auto"/>
        <w:bottom w:val="none" w:sz="0" w:space="0" w:color="auto"/>
        <w:right w:val="none" w:sz="0" w:space="0" w:color="auto"/>
      </w:divBdr>
    </w:div>
    <w:div w:id="1650742054">
      <w:bodyDiv w:val="1"/>
      <w:marLeft w:val="0"/>
      <w:marRight w:val="0"/>
      <w:marTop w:val="0"/>
      <w:marBottom w:val="0"/>
      <w:divBdr>
        <w:top w:val="none" w:sz="0" w:space="0" w:color="auto"/>
        <w:left w:val="none" w:sz="0" w:space="0" w:color="auto"/>
        <w:bottom w:val="none" w:sz="0" w:space="0" w:color="auto"/>
        <w:right w:val="none" w:sz="0" w:space="0" w:color="auto"/>
      </w:divBdr>
    </w:div>
    <w:div w:id="1651134692">
      <w:bodyDiv w:val="1"/>
      <w:marLeft w:val="0"/>
      <w:marRight w:val="0"/>
      <w:marTop w:val="0"/>
      <w:marBottom w:val="0"/>
      <w:divBdr>
        <w:top w:val="none" w:sz="0" w:space="0" w:color="auto"/>
        <w:left w:val="none" w:sz="0" w:space="0" w:color="auto"/>
        <w:bottom w:val="none" w:sz="0" w:space="0" w:color="auto"/>
        <w:right w:val="none" w:sz="0" w:space="0" w:color="auto"/>
      </w:divBdr>
    </w:div>
    <w:div w:id="1651210561">
      <w:bodyDiv w:val="1"/>
      <w:marLeft w:val="0"/>
      <w:marRight w:val="0"/>
      <w:marTop w:val="0"/>
      <w:marBottom w:val="0"/>
      <w:divBdr>
        <w:top w:val="none" w:sz="0" w:space="0" w:color="auto"/>
        <w:left w:val="none" w:sz="0" w:space="0" w:color="auto"/>
        <w:bottom w:val="none" w:sz="0" w:space="0" w:color="auto"/>
        <w:right w:val="none" w:sz="0" w:space="0" w:color="auto"/>
      </w:divBdr>
    </w:div>
    <w:div w:id="1651255085">
      <w:bodyDiv w:val="1"/>
      <w:marLeft w:val="0"/>
      <w:marRight w:val="0"/>
      <w:marTop w:val="0"/>
      <w:marBottom w:val="0"/>
      <w:divBdr>
        <w:top w:val="none" w:sz="0" w:space="0" w:color="auto"/>
        <w:left w:val="none" w:sz="0" w:space="0" w:color="auto"/>
        <w:bottom w:val="none" w:sz="0" w:space="0" w:color="auto"/>
        <w:right w:val="none" w:sz="0" w:space="0" w:color="auto"/>
      </w:divBdr>
    </w:div>
    <w:div w:id="1651330670">
      <w:bodyDiv w:val="1"/>
      <w:marLeft w:val="0"/>
      <w:marRight w:val="0"/>
      <w:marTop w:val="0"/>
      <w:marBottom w:val="0"/>
      <w:divBdr>
        <w:top w:val="none" w:sz="0" w:space="0" w:color="auto"/>
        <w:left w:val="none" w:sz="0" w:space="0" w:color="auto"/>
        <w:bottom w:val="none" w:sz="0" w:space="0" w:color="auto"/>
        <w:right w:val="none" w:sz="0" w:space="0" w:color="auto"/>
      </w:divBdr>
    </w:div>
    <w:div w:id="1651638336">
      <w:bodyDiv w:val="1"/>
      <w:marLeft w:val="0"/>
      <w:marRight w:val="0"/>
      <w:marTop w:val="0"/>
      <w:marBottom w:val="0"/>
      <w:divBdr>
        <w:top w:val="none" w:sz="0" w:space="0" w:color="auto"/>
        <w:left w:val="none" w:sz="0" w:space="0" w:color="auto"/>
        <w:bottom w:val="none" w:sz="0" w:space="0" w:color="auto"/>
        <w:right w:val="none" w:sz="0" w:space="0" w:color="auto"/>
      </w:divBdr>
    </w:div>
    <w:div w:id="1651639876">
      <w:bodyDiv w:val="1"/>
      <w:marLeft w:val="0"/>
      <w:marRight w:val="0"/>
      <w:marTop w:val="0"/>
      <w:marBottom w:val="0"/>
      <w:divBdr>
        <w:top w:val="none" w:sz="0" w:space="0" w:color="auto"/>
        <w:left w:val="none" w:sz="0" w:space="0" w:color="auto"/>
        <w:bottom w:val="none" w:sz="0" w:space="0" w:color="auto"/>
        <w:right w:val="none" w:sz="0" w:space="0" w:color="auto"/>
      </w:divBdr>
    </w:div>
    <w:div w:id="1651666488">
      <w:bodyDiv w:val="1"/>
      <w:marLeft w:val="0"/>
      <w:marRight w:val="0"/>
      <w:marTop w:val="0"/>
      <w:marBottom w:val="0"/>
      <w:divBdr>
        <w:top w:val="none" w:sz="0" w:space="0" w:color="auto"/>
        <w:left w:val="none" w:sz="0" w:space="0" w:color="auto"/>
        <w:bottom w:val="none" w:sz="0" w:space="0" w:color="auto"/>
        <w:right w:val="none" w:sz="0" w:space="0" w:color="auto"/>
      </w:divBdr>
    </w:div>
    <w:div w:id="1651907741">
      <w:bodyDiv w:val="1"/>
      <w:marLeft w:val="0"/>
      <w:marRight w:val="0"/>
      <w:marTop w:val="0"/>
      <w:marBottom w:val="0"/>
      <w:divBdr>
        <w:top w:val="none" w:sz="0" w:space="0" w:color="auto"/>
        <w:left w:val="none" w:sz="0" w:space="0" w:color="auto"/>
        <w:bottom w:val="none" w:sz="0" w:space="0" w:color="auto"/>
        <w:right w:val="none" w:sz="0" w:space="0" w:color="auto"/>
      </w:divBdr>
    </w:div>
    <w:div w:id="1651980316">
      <w:bodyDiv w:val="1"/>
      <w:marLeft w:val="0"/>
      <w:marRight w:val="0"/>
      <w:marTop w:val="0"/>
      <w:marBottom w:val="0"/>
      <w:divBdr>
        <w:top w:val="none" w:sz="0" w:space="0" w:color="auto"/>
        <w:left w:val="none" w:sz="0" w:space="0" w:color="auto"/>
        <w:bottom w:val="none" w:sz="0" w:space="0" w:color="auto"/>
        <w:right w:val="none" w:sz="0" w:space="0" w:color="auto"/>
      </w:divBdr>
    </w:div>
    <w:div w:id="1652247438">
      <w:bodyDiv w:val="1"/>
      <w:marLeft w:val="0"/>
      <w:marRight w:val="0"/>
      <w:marTop w:val="0"/>
      <w:marBottom w:val="0"/>
      <w:divBdr>
        <w:top w:val="none" w:sz="0" w:space="0" w:color="auto"/>
        <w:left w:val="none" w:sz="0" w:space="0" w:color="auto"/>
        <w:bottom w:val="none" w:sz="0" w:space="0" w:color="auto"/>
        <w:right w:val="none" w:sz="0" w:space="0" w:color="auto"/>
      </w:divBdr>
    </w:div>
    <w:div w:id="1652559129">
      <w:bodyDiv w:val="1"/>
      <w:marLeft w:val="0"/>
      <w:marRight w:val="0"/>
      <w:marTop w:val="0"/>
      <w:marBottom w:val="0"/>
      <w:divBdr>
        <w:top w:val="none" w:sz="0" w:space="0" w:color="auto"/>
        <w:left w:val="none" w:sz="0" w:space="0" w:color="auto"/>
        <w:bottom w:val="none" w:sz="0" w:space="0" w:color="auto"/>
        <w:right w:val="none" w:sz="0" w:space="0" w:color="auto"/>
      </w:divBdr>
    </w:div>
    <w:div w:id="1652906227">
      <w:bodyDiv w:val="1"/>
      <w:marLeft w:val="0"/>
      <w:marRight w:val="0"/>
      <w:marTop w:val="0"/>
      <w:marBottom w:val="0"/>
      <w:divBdr>
        <w:top w:val="none" w:sz="0" w:space="0" w:color="auto"/>
        <w:left w:val="none" w:sz="0" w:space="0" w:color="auto"/>
        <w:bottom w:val="none" w:sz="0" w:space="0" w:color="auto"/>
        <w:right w:val="none" w:sz="0" w:space="0" w:color="auto"/>
      </w:divBdr>
    </w:div>
    <w:div w:id="1652977594">
      <w:bodyDiv w:val="1"/>
      <w:marLeft w:val="0"/>
      <w:marRight w:val="0"/>
      <w:marTop w:val="0"/>
      <w:marBottom w:val="0"/>
      <w:divBdr>
        <w:top w:val="none" w:sz="0" w:space="0" w:color="auto"/>
        <w:left w:val="none" w:sz="0" w:space="0" w:color="auto"/>
        <w:bottom w:val="none" w:sz="0" w:space="0" w:color="auto"/>
        <w:right w:val="none" w:sz="0" w:space="0" w:color="auto"/>
      </w:divBdr>
    </w:div>
    <w:div w:id="1653480192">
      <w:bodyDiv w:val="1"/>
      <w:marLeft w:val="0"/>
      <w:marRight w:val="0"/>
      <w:marTop w:val="0"/>
      <w:marBottom w:val="0"/>
      <w:divBdr>
        <w:top w:val="none" w:sz="0" w:space="0" w:color="auto"/>
        <w:left w:val="none" w:sz="0" w:space="0" w:color="auto"/>
        <w:bottom w:val="none" w:sz="0" w:space="0" w:color="auto"/>
        <w:right w:val="none" w:sz="0" w:space="0" w:color="auto"/>
      </w:divBdr>
    </w:div>
    <w:div w:id="1653558654">
      <w:bodyDiv w:val="1"/>
      <w:marLeft w:val="0"/>
      <w:marRight w:val="0"/>
      <w:marTop w:val="0"/>
      <w:marBottom w:val="0"/>
      <w:divBdr>
        <w:top w:val="none" w:sz="0" w:space="0" w:color="auto"/>
        <w:left w:val="none" w:sz="0" w:space="0" w:color="auto"/>
        <w:bottom w:val="none" w:sz="0" w:space="0" w:color="auto"/>
        <w:right w:val="none" w:sz="0" w:space="0" w:color="auto"/>
      </w:divBdr>
    </w:div>
    <w:div w:id="1653871681">
      <w:bodyDiv w:val="1"/>
      <w:marLeft w:val="0"/>
      <w:marRight w:val="0"/>
      <w:marTop w:val="0"/>
      <w:marBottom w:val="0"/>
      <w:divBdr>
        <w:top w:val="none" w:sz="0" w:space="0" w:color="auto"/>
        <w:left w:val="none" w:sz="0" w:space="0" w:color="auto"/>
        <w:bottom w:val="none" w:sz="0" w:space="0" w:color="auto"/>
        <w:right w:val="none" w:sz="0" w:space="0" w:color="auto"/>
      </w:divBdr>
    </w:div>
    <w:div w:id="1654140006">
      <w:bodyDiv w:val="1"/>
      <w:marLeft w:val="0"/>
      <w:marRight w:val="0"/>
      <w:marTop w:val="0"/>
      <w:marBottom w:val="0"/>
      <w:divBdr>
        <w:top w:val="none" w:sz="0" w:space="0" w:color="auto"/>
        <w:left w:val="none" w:sz="0" w:space="0" w:color="auto"/>
        <w:bottom w:val="none" w:sz="0" w:space="0" w:color="auto"/>
        <w:right w:val="none" w:sz="0" w:space="0" w:color="auto"/>
      </w:divBdr>
    </w:div>
    <w:div w:id="1655724136">
      <w:bodyDiv w:val="1"/>
      <w:marLeft w:val="0"/>
      <w:marRight w:val="0"/>
      <w:marTop w:val="0"/>
      <w:marBottom w:val="0"/>
      <w:divBdr>
        <w:top w:val="none" w:sz="0" w:space="0" w:color="auto"/>
        <w:left w:val="none" w:sz="0" w:space="0" w:color="auto"/>
        <w:bottom w:val="none" w:sz="0" w:space="0" w:color="auto"/>
        <w:right w:val="none" w:sz="0" w:space="0" w:color="auto"/>
      </w:divBdr>
    </w:div>
    <w:div w:id="1655984805">
      <w:bodyDiv w:val="1"/>
      <w:marLeft w:val="0"/>
      <w:marRight w:val="0"/>
      <w:marTop w:val="0"/>
      <w:marBottom w:val="0"/>
      <w:divBdr>
        <w:top w:val="none" w:sz="0" w:space="0" w:color="auto"/>
        <w:left w:val="none" w:sz="0" w:space="0" w:color="auto"/>
        <w:bottom w:val="none" w:sz="0" w:space="0" w:color="auto"/>
        <w:right w:val="none" w:sz="0" w:space="0" w:color="auto"/>
      </w:divBdr>
    </w:div>
    <w:div w:id="1655988359">
      <w:bodyDiv w:val="1"/>
      <w:marLeft w:val="0"/>
      <w:marRight w:val="0"/>
      <w:marTop w:val="0"/>
      <w:marBottom w:val="0"/>
      <w:divBdr>
        <w:top w:val="none" w:sz="0" w:space="0" w:color="auto"/>
        <w:left w:val="none" w:sz="0" w:space="0" w:color="auto"/>
        <w:bottom w:val="none" w:sz="0" w:space="0" w:color="auto"/>
        <w:right w:val="none" w:sz="0" w:space="0" w:color="auto"/>
      </w:divBdr>
    </w:div>
    <w:div w:id="1656106006">
      <w:bodyDiv w:val="1"/>
      <w:marLeft w:val="0"/>
      <w:marRight w:val="0"/>
      <w:marTop w:val="0"/>
      <w:marBottom w:val="0"/>
      <w:divBdr>
        <w:top w:val="none" w:sz="0" w:space="0" w:color="auto"/>
        <w:left w:val="none" w:sz="0" w:space="0" w:color="auto"/>
        <w:bottom w:val="none" w:sz="0" w:space="0" w:color="auto"/>
        <w:right w:val="none" w:sz="0" w:space="0" w:color="auto"/>
      </w:divBdr>
    </w:div>
    <w:div w:id="1656294770">
      <w:bodyDiv w:val="1"/>
      <w:marLeft w:val="0"/>
      <w:marRight w:val="0"/>
      <w:marTop w:val="0"/>
      <w:marBottom w:val="0"/>
      <w:divBdr>
        <w:top w:val="none" w:sz="0" w:space="0" w:color="auto"/>
        <w:left w:val="none" w:sz="0" w:space="0" w:color="auto"/>
        <w:bottom w:val="none" w:sz="0" w:space="0" w:color="auto"/>
        <w:right w:val="none" w:sz="0" w:space="0" w:color="auto"/>
      </w:divBdr>
    </w:div>
    <w:div w:id="1656301767">
      <w:bodyDiv w:val="1"/>
      <w:marLeft w:val="0"/>
      <w:marRight w:val="0"/>
      <w:marTop w:val="0"/>
      <w:marBottom w:val="0"/>
      <w:divBdr>
        <w:top w:val="none" w:sz="0" w:space="0" w:color="auto"/>
        <w:left w:val="none" w:sz="0" w:space="0" w:color="auto"/>
        <w:bottom w:val="none" w:sz="0" w:space="0" w:color="auto"/>
        <w:right w:val="none" w:sz="0" w:space="0" w:color="auto"/>
      </w:divBdr>
    </w:div>
    <w:div w:id="1656759986">
      <w:bodyDiv w:val="1"/>
      <w:marLeft w:val="0"/>
      <w:marRight w:val="0"/>
      <w:marTop w:val="0"/>
      <w:marBottom w:val="0"/>
      <w:divBdr>
        <w:top w:val="none" w:sz="0" w:space="0" w:color="auto"/>
        <w:left w:val="none" w:sz="0" w:space="0" w:color="auto"/>
        <w:bottom w:val="none" w:sz="0" w:space="0" w:color="auto"/>
        <w:right w:val="none" w:sz="0" w:space="0" w:color="auto"/>
      </w:divBdr>
    </w:div>
    <w:div w:id="1657297274">
      <w:bodyDiv w:val="1"/>
      <w:marLeft w:val="0"/>
      <w:marRight w:val="0"/>
      <w:marTop w:val="0"/>
      <w:marBottom w:val="0"/>
      <w:divBdr>
        <w:top w:val="none" w:sz="0" w:space="0" w:color="auto"/>
        <w:left w:val="none" w:sz="0" w:space="0" w:color="auto"/>
        <w:bottom w:val="none" w:sz="0" w:space="0" w:color="auto"/>
        <w:right w:val="none" w:sz="0" w:space="0" w:color="auto"/>
      </w:divBdr>
    </w:div>
    <w:div w:id="1657759940">
      <w:bodyDiv w:val="1"/>
      <w:marLeft w:val="0"/>
      <w:marRight w:val="0"/>
      <w:marTop w:val="0"/>
      <w:marBottom w:val="0"/>
      <w:divBdr>
        <w:top w:val="none" w:sz="0" w:space="0" w:color="auto"/>
        <w:left w:val="none" w:sz="0" w:space="0" w:color="auto"/>
        <w:bottom w:val="none" w:sz="0" w:space="0" w:color="auto"/>
        <w:right w:val="none" w:sz="0" w:space="0" w:color="auto"/>
      </w:divBdr>
    </w:div>
    <w:div w:id="1657955571">
      <w:bodyDiv w:val="1"/>
      <w:marLeft w:val="0"/>
      <w:marRight w:val="0"/>
      <w:marTop w:val="0"/>
      <w:marBottom w:val="0"/>
      <w:divBdr>
        <w:top w:val="none" w:sz="0" w:space="0" w:color="auto"/>
        <w:left w:val="none" w:sz="0" w:space="0" w:color="auto"/>
        <w:bottom w:val="none" w:sz="0" w:space="0" w:color="auto"/>
        <w:right w:val="none" w:sz="0" w:space="0" w:color="auto"/>
      </w:divBdr>
    </w:div>
    <w:div w:id="1658067666">
      <w:bodyDiv w:val="1"/>
      <w:marLeft w:val="0"/>
      <w:marRight w:val="0"/>
      <w:marTop w:val="0"/>
      <w:marBottom w:val="0"/>
      <w:divBdr>
        <w:top w:val="none" w:sz="0" w:space="0" w:color="auto"/>
        <w:left w:val="none" w:sz="0" w:space="0" w:color="auto"/>
        <w:bottom w:val="none" w:sz="0" w:space="0" w:color="auto"/>
        <w:right w:val="none" w:sz="0" w:space="0" w:color="auto"/>
      </w:divBdr>
    </w:div>
    <w:div w:id="1658068319">
      <w:bodyDiv w:val="1"/>
      <w:marLeft w:val="0"/>
      <w:marRight w:val="0"/>
      <w:marTop w:val="0"/>
      <w:marBottom w:val="0"/>
      <w:divBdr>
        <w:top w:val="none" w:sz="0" w:space="0" w:color="auto"/>
        <w:left w:val="none" w:sz="0" w:space="0" w:color="auto"/>
        <w:bottom w:val="none" w:sz="0" w:space="0" w:color="auto"/>
        <w:right w:val="none" w:sz="0" w:space="0" w:color="auto"/>
      </w:divBdr>
    </w:div>
    <w:div w:id="1658260490">
      <w:bodyDiv w:val="1"/>
      <w:marLeft w:val="0"/>
      <w:marRight w:val="0"/>
      <w:marTop w:val="0"/>
      <w:marBottom w:val="0"/>
      <w:divBdr>
        <w:top w:val="none" w:sz="0" w:space="0" w:color="auto"/>
        <w:left w:val="none" w:sz="0" w:space="0" w:color="auto"/>
        <w:bottom w:val="none" w:sz="0" w:space="0" w:color="auto"/>
        <w:right w:val="none" w:sz="0" w:space="0" w:color="auto"/>
      </w:divBdr>
    </w:div>
    <w:div w:id="1658533325">
      <w:bodyDiv w:val="1"/>
      <w:marLeft w:val="0"/>
      <w:marRight w:val="0"/>
      <w:marTop w:val="0"/>
      <w:marBottom w:val="0"/>
      <w:divBdr>
        <w:top w:val="none" w:sz="0" w:space="0" w:color="auto"/>
        <w:left w:val="none" w:sz="0" w:space="0" w:color="auto"/>
        <w:bottom w:val="none" w:sz="0" w:space="0" w:color="auto"/>
        <w:right w:val="none" w:sz="0" w:space="0" w:color="auto"/>
      </w:divBdr>
    </w:div>
    <w:div w:id="1658731461">
      <w:bodyDiv w:val="1"/>
      <w:marLeft w:val="0"/>
      <w:marRight w:val="0"/>
      <w:marTop w:val="0"/>
      <w:marBottom w:val="0"/>
      <w:divBdr>
        <w:top w:val="none" w:sz="0" w:space="0" w:color="auto"/>
        <w:left w:val="none" w:sz="0" w:space="0" w:color="auto"/>
        <w:bottom w:val="none" w:sz="0" w:space="0" w:color="auto"/>
        <w:right w:val="none" w:sz="0" w:space="0" w:color="auto"/>
      </w:divBdr>
    </w:div>
    <w:div w:id="1658804832">
      <w:bodyDiv w:val="1"/>
      <w:marLeft w:val="0"/>
      <w:marRight w:val="0"/>
      <w:marTop w:val="0"/>
      <w:marBottom w:val="0"/>
      <w:divBdr>
        <w:top w:val="none" w:sz="0" w:space="0" w:color="auto"/>
        <w:left w:val="none" w:sz="0" w:space="0" w:color="auto"/>
        <w:bottom w:val="none" w:sz="0" w:space="0" w:color="auto"/>
        <w:right w:val="none" w:sz="0" w:space="0" w:color="auto"/>
      </w:divBdr>
    </w:div>
    <w:div w:id="1659071415">
      <w:bodyDiv w:val="1"/>
      <w:marLeft w:val="0"/>
      <w:marRight w:val="0"/>
      <w:marTop w:val="0"/>
      <w:marBottom w:val="0"/>
      <w:divBdr>
        <w:top w:val="none" w:sz="0" w:space="0" w:color="auto"/>
        <w:left w:val="none" w:sz="0" w:space="0" w:color="auto"/>
        <w:bottom w:val="none" w:sz="0" w:space="0" w:color="auto"/>
        <w:right w:val="none" w:sz="0" w:space="0" w:color="auto"/>
      </w:divBdr>
    </w:div>
    <w:div w:id="1659382716">
      <w:bodyDiv w:val="1"/>
      <w:marLeft w:val="0"/>
      <w:marRight w:val="0"/>
      <w:marTop w:val="0"/>
      <w:marBottom w:val="0"/>
      <w:divBdr>
        <w:top w:val="none" w:sz="0" w:space="0" w:color="auto"/>
        <w:left w:val="none" w:sz="0" w:space="0" w:color="auto"/>
        <w:bottom w:val="none" w:sz="0" w:space="0" w:color="auto"/>
        <w:right w:val="none" w:sz="0" w:space="0" w:color="auto"/>
      </w:divBdr>
    </w:div>
    <w:div w:id="1659459423">
      <w:bodyDiv w:val="1"/>
      <w:marLeft w:val="0"/>
      <w:marRight w:val="0"/>
      <w:marTop w:val="0"/>
      <w:marBottom w:val="0"/>
      <w:divBdr>
        <w:top w:val="none" w:sz="0" w:space="0" w:color="auto"/>
        <w:left w:val="none" w:sz="0" w:space="0" w:color="auto"/>
        <w:bottom w:val="none" w:sz="0" w:space="0" w:color="auto"/>
        <w:right w:val="none" w:sz="0" w:space="0" w:color="auto"/>
      </w:divBdr>
    </w:div>
    <w:div w:id="1659529896">
      <w:bodyDiv w:val="1"/>
      <w:marLeft w:val="0"/>
      <w:marRight w:val="0"/>
      <w:marTop w:val="0"/>
      <w:marBottom w:val="0"/>
      <w:divBdr>
        <w:top w:val="none" w:sz="0" w:space="0" w:color="auto"/>
        <w:left w:val="none" w:sz="0" w:space="0" w:color="auto"/>
        <w:bottom w:val="none" w:sz="0" w:space="0" w:color="auto"/>
        <w:right w:val="none" w:sz="0" w:space="0" w:color="auto"/>
      </w:divBdr>
    </w:div>
    <w:div w:id="1659578148">
      <w:bodyDiv w:val="1"/>
      <w:marLeft w:val="0"/>
      <w:marRight w:val="0"/>
      <w:marTop w:val="0"/>
      <w:marBottom w:val="0"/>
      <w:divBdr>
        <w:top w:val="none" w:sz="0" w:space="0" w:color="auto"/>
        <w:left w:val="none" w:sz="0" w:space="0" w:color="auto"/>
        <w:bottom w:val="none" w:sz="0" w:space="0" w:color="auto"/>
        <w:right w:val="none" w:sz="0" w:space="0" w:color="auto"/>
      </w:divBdr>
    </w:div>
    <w:div w:id="1659578426">
      <w:bodyDiv w:val="1"/>
      <w:marLeft w:val="0"/>
      <w:marRight w:val="0"/>
      <w:marTop w:val="0"/>
      <w:marBottom w:val="0"/>
      <w:divBdr>
        <w:top w:val="none" w:sz="0" w:space="0" w:color="auto"/>
        <w:left w:val="none" w:sz="0" w:space="0" w:color="auto"/>
        <w:bottom w:val="none" w:sz="0" w:space="0" w:color="auto"/>
        <w:right w:val="none" w:sz="0" w:space="0" w:color="auto"/>
      </w:divBdr>
    </w:div>
    <w:div w:id="1659579354">
      <w:bodyDiv w:val="1"/>
      <w:marLeft w:val="0"/>
      <w:marRight w:val="0"/>
      <w:marTop w:val="0"/>
      <w:marBottom w:val="0"/>
      <w:divBdr>
        <w:top w:val="none" w:sz="0" w:space="0" w:color="auto"/>
        <w:left w:val="none" w:sz="0" w:space="0" w:color="auto"/>
        <w:bottom w:val="none" w:sz="0" w:space="0" w:color="auto"/>
        <w:right w:val="none" w:sz="0" w:space="0" w:color="auto"/>
      </w:divBdr>
    </w:div>
    <w:div w:id="1659724005">
      <w:bodyDiv w:val="1"/>
      <w:marLeft w:val="0"/>
      <w:marRight w:val="0"/>
      <w:marTop w:val="0"/>
      <w:marBottom w:val="0"/>
      <w:divBdr>
        <w:top w:val="none" w:sz="0" w:space="0" w:color="auto"/>
        <w:left w:val="none" w:sz="0" w:space="0" w:color="auto"/>
        <w:bottom w:val="none" w:sz="0" w:space="0" w:color="auto"/>
        <w:right w:val="none" w:sz="0" w:space="0" w:color="auto"/>
      </w:divBdr>
    </w:div>
    <w:div w:id="1659726016">
      <w:bodyDiv w:val="1"/>
      <w:marLeft w:val="0"/>
      <w:marRight w:val="0"/>
      <w:marTop w:val="0"/>
      <w:marBottom w:val="0"/>
      <w:divBdr>
        <w:top w:val="none" w:sz="0" w:space="0" w:color="auto"/>
        <w:left w:val="none" w:sz="0" w:space="0" w:color="auto"/>
        <w:bottom w:val="none" w:sz="0" w:space="0" w:color="auto"/>
        <w:right w:val="none" w:sz="0" w:space="0" w:color="auto"/>
      </w:divBdr>
    </w:div>
    <w:div w:id="1659845927">
      <w:bodyDiv w:val="1"/>
      <w:marLeft w:val="0"/>
      <w:marRight w:val="0"/>
      <w:marTop w:val="0"/>
      <w:marBottom w:val="0"/>
      <w:divBdr>
        <w:top w:val="none" w:sz="0" w:space="0" w:color="auto"/>
        <w:left w:val="none" w:sz="0" w:space="0" w:color="auto"/>
        <w:bottom w:val="none" w:sz="0" w:space="0" w:color="auto"/>
        <w:right w:val="none" w:sz="0" w:space="0" w:color="auto"/>
      </w:divBdr>
    </w:div>
    <w:div w:id="1660187033">
      <w:bodyDiv w:val="1"/>
      <w:marLeft w:val="0"/>
      <w:marRight w:val="0"/>
      <w:marTop w:val="0"/>
      <w:marBottom w:val="0"/>
      <w:divBdr>
        <w:top w:val="none" w:sz="0" w:space="0" w:color="auto"/>
        <w:left w:val="none" w:sz="0" w:space="0" w:color="auto"/>
        <w:bottom w:val="none" w:sz="0" w:space="0" w:color="auto"/>
        <w:right w:val="none" w:sz="0" w:space="0" w:color="auto"/>
      </w:divBdr>
    </w:div>
    <w:div w:id="1660763779">
      <w:bodyDiv w:val="1"/>
      <w:marLeft w:val="0"/>
      <w:marRight w:val="0"/>
      <w:marTop w:val="0"/>
      <w:marBottom w:val="0"/>
      <w:divBdr>
        <w:top w:val="none" w:sz="0" w:space="0" w:color="auto"/>
        <w:left w:val="none" w:sz="0" w:space="0" w:color="auto"/>
        <w:bottom w:val="none" w:sz="0" w:space="0" w:color="auto"/>
        <w:right w:val="none" w:sz="0" w:space="0" w:color="auto"/>
      </w:divBdr>
    </w:div>
    <w:div w:id="1661231208">
      <w:bodyDiv w:val="1"/>
      <w:marLeft w:val="0"/>
      <w:marRight w:val="0"/>
      <w:marTop w:val="0"/>
      <w:marBottom w:val="0"/>
      <w:divBdr>
        <w:top w:val="none" w:sz="0" w:space="0" w:color="auto"/>
        <w:left w:val="none" w:sz="0" w:space="0" w:color="auto"/>
        <w:bottom w:val="none" w:sz="0" w:space="0" w:color="auto"/>
        <w:right w:val="none" w:sz="0" w:space="0" w:color="auto"/>
      </w:divBdr>
    </w:div>
    <w:div w:id="1661423309">
      <w:bodyDiv w:val="1"/>
      <w:marLeft w:val="0"/>
      <w:marRight w:val="0"/>
      <w:marTop w:val="0"/>
      <w:marBottom w:val="0"/>
      <w:divBdr>
        <w:top w:val="none" w:sz="0" w:space="0" w:color="auto"/>
        <w:left w:val="none" w:sz="0" w:space="0" w:color="auto"/>
        <w:bottom w:val="none" w:sz="0" w:space="0" w:color="auto"/>
        <w:right w:val="none" w:sz="0" w:space="0" w:color="auto"/>
      </w:divBdr>
    </w:div>
    <w:div w:id="1661542656">
      <w:bodyDiv w:val="1"/>
      <w:marLeft w:val="0"/>
      <w:marRight w:val="0"/>
      <w:marTop w:val="0"/>
      <w:marBottom w:val="0"/>
      <w:divBdr>
        <w:top w:val="none" w:sz="0" w:space="0" w:color="auto"/>
        <w:left w:val="none" w:sz="0" w:space="0" w:color="auto"/>
        <w:bottom w:val="none" w:sz="0" w:space="0" w:color="auto"/>
        <w:right w:val="none" w:sz="0" w:space="0" w:color="auto"/>
      </w:divBdr>
    </w:div>
    <w:div w:id="1661806020">
      <w:bodyDiv w:val="1"/>
      <w:marLeft w:val="0"/>
      <w:marRight w:val="0"/>
      <w:marTop w:val="0"/>
      <w:marBottom w:val="0"/>
      <w:divBdr>
        <w:top w:val="none" w:sz="0" w:space="0" w:color="auto"/>
        <w:left w:val="none" w:sz="0" w:space="0" w:color="auto"/>
        <w:bottom w:val="none" w:sz="0" w:space="0" w:color="auto"/>
        <w:right w:val="none" w:sz="0" w:space="0" w:color="auto"/>
      </w:divBdr>
    </w:div>
    <w:div w:id="1661957566">
      <w:bodyDiv w:val="1"/>
      <w:marLeft w:val="0"/>
      <w:marRight w:val="0"/>
      <w:marTop w:val="0"/>
      <w:marBottom w:val="0"/>
      <w:divBdr>
        <w:top w:val="none" w:sz="0" w:space="0" w:color="auto"/>
        <w:left w:val="none" w:sz="0" w:space="0" w:color="auto"/>
        <w:bottom w:val="none" w:sz="0" w:space="0" w:color="auto"/>
        <w:right w:val="none" w:sz="0" w:space="0" w:color="auto"/>
      </w:divBdr>
    </w:div>
    <w:div w:id="1662125471">
      <w:bodyDiv w:val="1"/>
      <w:marLeft w:val="0"/>
      <w:marRight w:val="0"/>
      <w:marTop w:val="0"/>
      <w:marBottom w:val="0"/>
      <w:divBdr>
        <w:top w:val="none" w:sz="0" w:space="0" w:color="auto"/>
        <w:left w:val="none" w:sz="0" w:space="0" w:color="auto"/>
        <w:bottom w:val="none" w:sz="0" w:space="0" w:color="auto"/>
        <w:right w:val="none" w:sz="0" w:space="0" w:color="auto"/>
      </w:divBdr>
    </w:div>
    <w:div w:id="1662152625">
      <w:bodyDiv w:val="1"/>
      <w:marLeft w:val="0"/>
      <w:marRight w:val="0"/>
      <w:marTop w:val="0"/>
      <w:marBottom w:val="0"/>
      <w:divBdr>
        <w:top w:val="none" w:sz="0" w:space="0" w:color="auto"/>
        <w:left w:val="none" w:sz="0" w:space="0" w:color="auto"/>
        <w:bottom w:val="none" w:sz="0" w:space="0" w:color="auto"/>
        <w:right w:val="none" w:sz="0" w:space="0" w:color="auto"/>
      </w:divBdr>
    </w:div>
    <w:div w:id="1662393965">
      <w:bodyDiv w:val="1"/>
      <w:marLeft w:val="0"/>
      <w:marRight w:val="0"/>
      <w:marTop w:val="0"/>
      <w:marBottom w:val="0"/>
      <w:divBdr>
        <w:top w:val="none" w:sz="0" w:space="0" w:color="auto"/>
        <w:left w:val="none" w:sz="0" w:space="0" w:color="auto"/>
        <w:bottom w:val="none" w:sz="0" w:space="0" w:color="auto"/>
        <w:right w:val="none" w:sz="0" w:space="0" w:color="auto"/>
      </w:divBdr>
    </w:div>
    <w:div w:id="1662418343">
      <w:bodyDiv w:val="1"/>
      <w:marLeft w:val="0"/>
      <w:marRight w:val="0"/>
      <w:marTop w:val="0"/>
      <w:marBottom w:val="0"/>
      <w:divBdr>
        <w:top w:val="none" w:sz="0" w:space="0" w:color="auto"/>
        <w:left w:val="none" w:sz="0" w:space="0" w:color="auto"/>
        <w:bottom w:val="none" w:sz="0" w:space="0" w:color="auto"/>
        <w:right w:val="none" w:sz="0" w:space="0" w:color="auto"/>
      </w:divBdr>
    </w:div>
    <w:div w:id="1662733947">
      <w:bodyDiv w:val="1"/>
      <w:marLeft w:val="0"/>
      <w:marRight w:val="0"/>
      <w:marTop w:val="0"/>
      <w:marBottom w:val="0"/>
      <w:divBdr>
        <w:top w:val="none" w:sz="0" w:space="0" w:color="auto"/>
        <w:left w:val="none" w:sz="0" w:space="0" w:color="auto"/>
        <w:bottom w:val="none" w:sz="0" w:space="0" w:color="auto"/>
        <w:right w:val="none" w:sz="0" w:space="0" w:color="auto"/>
      </w:divBdr>
    </w:div>
    <w:div w:id="1662737084">
      <w:bodyDiv w:val="1"/>
      <w:marLeft w:val="0"/>
      <w:marRight w:val="0"/>
      <w:marTop w:val="0"/>
      <w:marBottom w:val="0"/>
      <w:divBdr>
        <w:top w:val="none" w:sz="0" w:space="0" w:color="auto"/>
        <w:left w:val="none" w:sz="0" w:space="0" w:color="auto"/>
        <w:bottom w:val="none" w:sz="0" w:space="0" w:color="auto"/>
        <w:right w:val="none" w:sz="0" w:space="0" w:color="auto"/>
      </w:divBdr>
    </w:div>
    <w:div w:id="1662810023">
      <w:bodyDiv w:val="1"/>
      <w:marLeft w:val="0"/>
      <w:marRight w:val="0"/>
      <w:marTop w:val="0"/>
      <w:marBottom w:val="0"/>
      <w:divBdr>
        <w:top w:val="none" w:sz="0" w:space="0" w:color="auto"/>
        <w:left w:val="none" w:sz="0" w:space="0" w:color="auto"/>
        <w:bottom w:val="none" w:sz="0" w:space="0" w:color="auto"/>
        <w:right w:val="none" w:sz="0" w:space="0" w:color="auto"/>
      </w:divBdr>
    </w:div>
    <w:div w:id="1662929724">
      <w:bodyDiv w:val="1"/>
      <w:marLeft w:val="0"/>
      <w:marRight w:val="0"/>
      <w:marTop w:val="0"/>
      <w:marBottom w:val="0"/>
      <w:divBdr>
        <w:top w:val="none" w:sz="0" w:space="0" w:color="auto"/>
        <w:left w:val="none" w:sz="0" w:space="0" w:color="auto"/>
        <w:bottom w:val="none" w:sz="0" w:space="0" w:color="auto"/>
        <w:right w:val="none" w:sz="0" w:space="0" w:color="auto"/>
      </w:divBdr>
    </w:div>
    <w:div w:id="1663392546">
      <w:bodyDiv w:val="1"/>
      <w:marLeft w:val="0"/>
      <w:marRight w:val="0"/>
      <w:marTop w:val="0"/>
      <w:marBottom w:val="0"/>
      <w:divBdr>
        <w:top w:val="none" w:sz="0" w:space="0" w:color="auto"/>
        <w:left w:val="none" w:sz="0" w:space="0" w:color="auto"/>
        <w:bottom w:val="none" w:sz="0" w:space="0" w:color="auto"/>
        <w:right w:val="none" w:sz="0" w:space="0" w:color="auto"/>
      </w:divBdr>
    </w:div>
    <w:div w:id="1663585188">
      <w:bodyDiv w:val="1"/>
      <w:marLeft w:val="0"/>
      <w:marRight w:val="0"/>
      <w:marTop w:val="0"/>
      <w:marBottom w:val="0"/>
      <w:divBdr>
        <w:top w:val="none" w:sz="0" w:space="0" w:color="auto"/>
        <w:left w:val="none" w:sz="0" w:space="0" w:color="auto"/>
        <w:bottom w:val="none" w:sz="0" w:space="0" w:color="auto"/>
        <w:right w:val="none" w:sz="0" w:space="0" w:color="auto"/>
      </w:divBdr>
    </w:div>
    <w:div w:id="1663656450">
      <w:bodyDiv w:val="1"/>
      <w:marLeft w:val="0"/>
      <w:marRight w:val="0"/>
      <w:marTop w:val="0"/>
      <w:marBottom w:val="0"/>
      <w:divBdr>
        <w:top w:val="none" w:sz="0" w:space="0" w:color="auto"/>
        <w:left w:val="none" w:sz="0" w:space="0" w:color="auto"/>
        <w:bottom w:val="none" w:sz="0" w:space="0" w:color="auto"/>
        <w:right w:val="none" w:sz="0" w:space="0" w:color="auto"/>
      </w:divBdr>
    </w:div>
    <w:div w:id="1663847598">
      <w:bodyDiv w:val="1"/>
      <w:marLeft w:val="0"/>
      <w:marRight w:val="0"/>
      <w:marTop w:val="0"/>
      <w:marBottom w:val="0"/>
      <w:divBdr>
        <w:top w:val="none" w:sz="0" w:space="0" w:color="auto"/>
        <w:left w:val="none" w:sz="0" w:space="0" w:color="auto"/>
        <w:bottom w:val="none" w:sz="0" w:space="0" w:color="auto"/>
        <w:right w:val="none" w:sz="0" w:space="0" w:color="auto"/>
      </w:divBdr>
    </w:div>
    <w:div w:id="1663924649">
      <w:bodyDiv w:val="1"/>
      <w:marLeft w:val="0"/>
      <w:marRight w:val="0"/>
      <w:marTop w:val="0"/>
      <w:marBottom w:val="0"/>
      <w:divBdr>
        <w:top w:val="none" w:sz="0" w:space="0" w:color="auto"/>
        <w:left w:val="none" w:sz="0" w:space="0" w:color="auto"/>
        <w:bottom w:val="none" w:sz="0" w:space="0" w:color="auto"/>
        <w:right w:val="none" w:sz="0" w:space="0" w:color="auto"/>
      </w:divBdr>
    </w:div>
    <w:div w:id="1664046461">
      <w:bodyDiv w:val="1"/>
      <w:marLeft w:val="0"/>
      <w:marRight w:val="0"/>
      <w:marTop w:val="0"/>
      <w:marBottom w:val="0"/>
      <w:divBdr>
        <w:top w:val="none" w:sz="0" w:space="0" w:color="auto"/>
        <w:left w:val="none" w:sz="0" w:space="0" w:color="auto"/>
        <w:bottom w:val="none" w:sz="0" w:space="0" w:color="auto"/>
        <w:right w:val="none" w:sz="0" w:space="0" w:color="auto"/>
      </w:divBdr>
    </w:div>
    <w:div w:id="1664238249">
      <w:bodyDiv w:val="1"/>
      <w:marLeft w:val="0"/>
      <w:marRight w:val="0"/>
      <w:marTop w:val="0"/>
      <w:marBottom w:val="0"/>
      <w:divBdr>
        <w:top w:val="none" w:sz="0" w:space="0" w:color="auto"/>
        <w:left w:val="none" w:sz="0" w:space="0" w:color="auto"/>
        <w:bottom w:val="none" w:sz="0" w:space="0" w:color="auto"/>
        <w:right w:val="none" w:sz="0" w:space="0" w:color="auto"/>
      </w:divBdr>
    </w:div>
    <w:div w:id="1664430040">
      <w:bodyDiv w:val="1"/>
      <w:marLeft w:val="0"/>
      <w:marRight w:val="0"/>
      <w:marTop w:val="0"/>
      <w:marBottom w:val="0"/>
      <w:divBdr>
        <w:top w:val="none" w:sz="0" w:space="0" w:color="auto"/>
        <w:left w:val="none" w:sz="0" w:space="0" w:color="auto"/>
        <w:bottom w:val="none" w:sz="0" w:space="0" w:color="auto"/>
        <w:right w:val="none" w:sz="0" w:space="0" w:color="auto"/>
      </w:divBdr>
    </w:div>
    <w:div w:id="1664552140">
      <w:bodyDiv w:val="1"/>
      <w:marLeft w:val="0"/>
      <w:marRight w:val="0"/>
      <w:marTop w:val="0"/>
      <w:marBottom w:val="0"/>
      <w:divBdr>
        <w:top w:val="none" w:sz="0" w:space="0" w:color="auto"/>
        <w:left w:val="none" w:sz="0" w:space="0" w:color="auto"/>
        <w:bottom w:val="none" w:sz="0" w:space="0" w:color="auto"/>
        <w:right w:val="none" w:sz="0" w:space="0" w:color="auto"/>
      </w:divBdr>
    </w:div>
    <w:div w:id="1664698992">
      <w:bodyDiv w:val="1"/>
      <w:marLeft w:val="0"/>
      <w:marRight w:val="0"/>
      <w:marTop w:val="0"/>
      <w:marBottom w:val="0"/>
      <w:divBdr>
        <w:top w:val="none" w:sz="0" w:space="0" w:color="auto"/>
        <w:left w:val="none" w:sz="0" w:space="0" w:color="auto"/>
        <w:bottom w:val="none" w:sz="0" w:space="0" w:color="auto"/>
        <w:right w:val="none" w:sz="0" w:space="0" w:color="auto"/>
      </w:divBdr>
    </w:div>
    <w:div w:id="1664888766">
      <w:bodyDiv w:val="1"/>
      <w:marLeft w:val="0"/>
      <w:marRight w:val="0"/>
      <w:marTop w:val="0"/>
      <w:marBottom w:val="0"/>
      <w:divBdr>
        <w:top w:val="none" w:sz="0" w:space="0" w:color="auto"/>
        <w:left w:val="none" w:sz="0" w:space="0" w:color="auto"/>
        <w:bottom w:val="none" w:sz="0" w:space="0" w:color="auto"/>
        <w:right w:val="none" w:sz="0" w:space="0" w:color="auto"/>
      </w:divBdr>
    </w:div>
    <w:div w:id="1665039876">
      <w:bodyDiv w:val="1"/>
      <w:marLeft w:val="0"/>
      <w:marRight w:val="0"/>
      <w:marTop w:val="0"/>
      <w:marBottom w:val="0"/>
      <w:divBdr>
        <w:top w:val="none" w:sz="0" w:space="0" w:color="auto"/>
        <w:left w:val="none" w:sz="0" w:space="0" w:color="auto"/>
        <w:bottom w:val="none" w:sz="0" w:space="0" w:color="auto"/>
        <w:right w:val="none" w:sz="0" w:space="0" w:color="auto"/>
      </w:divBdr>
    </w:div>
    <w:div w:id="1665425755">
      <w:bodyDiv w:val="1"/>
      <w:marLeft w:val="0"/>
      <w:marRight w:val="0"/>
      <w:marTop w:val="0"/>
      <w:marBottom w:val="0"/>
      <w:divBdr>
        <w:top w:val="none" w:sz="0" w:space="0" w:color="auto"/>
        <w:left w:val="none" w:sz="0" w:space="0" w:color="auto"/>
        <w:bottom w:val="none" w:sz="0" w:space="0" w:color="auto"/>
        <w:right w:val="none" w:sz="0" w:space="0" w:color="auto"/>
      </w:divBdr>
    </w:div>
    <w:div w:id="1665476204">
      <w:bodyDiv w:val="1"/>
      <w:marLeft w:val="0"/>
      <w:marRight w:val="0"/>
      <w:marTop w:val="0"/>
      <w:marBottom w:val="0"/>
      <w:divBdr>
        <w:top w:val="none" w:sz="0" w:space="0" w:color="auto"/>
        <w:left w:val="none" w:sz="0" w:space="0" w:color="auto"/>
        <w:bottom w:val="none" w:sz="0" w:space="0" w:color="auto"/>
        <w:right w:val="none" w:sz="0" w:space="0" w:color="auto"/>
      </w:divBdr>
    </w:div>
    <w:div w:id="1665740287">
      <w:bodyDiv w:val="1"/>
      <w:marLeft w:val="0"/>
      <w:marRight w:val="0"/>
      <w:marTop w:val="0"/>
      <w:marBottom w:val="0"/>
      <w:divBdr>
        <w:top w:val="none" w:sz="0" w:space="0" w:color="auto"/>
        <w:left w:val="none" w:sz="0" w:space="0" w:color="auto"/>
        <w:bottom w:val="none" w:sz="0" w:space="0" w:color="auto"/>
        <w:right w:val="none" w:sz="0" w:space="0" w:color="auto"/>
      </w:divBdr>
    </w:div>
    <w:div w:id="1665861280">
      <w:bodyDiv w:val="1"/>
      <w:marLeft w:val="0"/>
      <w:marRight w:val="0"/>
      <w:marTop w:val="0"/>
      <w:marBottom w:val="0"/>
      <w:divBdr>
        <w:top w:val="none" w:sz="0" w:space="0" w:color="auto"/>
        <w:left w:val="none" w:sz="0" w:space="0" w:color="auto"/>
        <w:bottom w:val="none" w:sz="0" w:space="0" w:color="auto"/>
        <w:right w:val="none" w:sz="0" w:space="0" w:color="auto"/>
      </w:divBdr>
    </w:div>
    <w:div w:id="1666592956">
      <w:bodyDiv w:val="1"/>
      <w:marLeft w:val="0"/>
      <w:marRight w:val="0"/>
      <w:marTop w:val="0"/>
      <w:marBottom w:val="0"/>
      <w:divBdr>
        <w:top w:val="none" w:sz="0" w:space="0" w:color="auto"/>
        <w:left w:val="none" w:sz="0" w:space="0" w:color="auto"/>
        <w:bottom w:val="none" w:sz="0" w:space="0" w:color="auto"/>
        <w:right w:val="none" w:sz="0" w:space="0" w:color="auto"/>
      </w:divBdr>
    </w:div>
    <w:div w:id="1666594077">
      <w:bodyDiv w:val="1"/>
      <w:marLeft w:val="0"/>
      <w:marRight w:val="0"/>
      <w:marTop w:val="0"/>
      <w:marBottom w:val="0"/>
      <w:divBdr>
        <w:top w:val="none" w:sz="0" w:space="0" w:color="auto"/>
        <w:left w:val="none" w:sz="0" w:space="0" w:color="auto"/>
        <w:bottom w:val="none" w:sz="0" w:space="0" w:color="auto"/>
        <w:right w:val="none" w:sz="0" w:space="0" w:color="auto"/>
      </w:divBdr>
    </w:div>
    <w:div w:id="1666862368">
      <w:bodyDiv w:val="1"/>
      <w:marLeft w:val="0"/>
      <w:marRight w:val="0"/>
      <w:marTop w:val="0"/>
      <w:marBottom w:val="0"/>
      <w:divBdr>
        <w:top w:val="none" w:sz="0" w:space="0" w:color="auto"/>
        <w:left w:val="none" w:sz="0" w:space="0" w:color="auto"/>
        <w:bottom w:val="none" w:sz="0" w:space="0" w:color="auto"/>
        <w:right w:val="none" w:sz="0" w:space="0" w:color="auto"/>
      </w:divBdr>
    </w:div>
    <w:div w:id="1666935839">
      <w:bodyDiv w:val="1"/>
      <w:marLeft w:val="0"/>
      <w:marRight w:val="0"/>
      <w:marTop w:val="0"/>
      <w:marBottom w:val="0"/>
      <w:divBdr>
        <w:top w:val="none" w:sz="0" w:space="0" w:color="auto"/>
        <w:left w:val="none" w:sz="0" w:space="0" w:color="auto"/>
        <w:bottom w:val="none" w:sz="0" w:space="0" w:color="auto"/>
        <w:right w:val="none" w:sz="0" w:space="0" w:color="auto"/>
      </w:divBdr>
    </w:div>
    <w:div w:id="1667241167">
      <w:bodyDiv w:val="1"/>
      <w:marLeft w:val="0"/>
      <w:marRight w:val="0"/>
      <w:marTop w:val="0"/>
      <w:marBottom w:val="0"/>
      <w:divBdr>
        <w:top w:val="none" w:sz="0" w:space="0" w:color="auto"/>
        <w:left w:val="none" w:sz="0" w:space="0" w:color="auto"/>
        <w:bottom w:val="none" w:sz="0" w:space="0" w:color="auto"/>
        <w:right w:val="none" w:sz="0" w:space="0" w:color="auto"/>
      </w:divBdr>
    </w:div>
    <w:div w:id="1667318247">
      <w:bodyDiv w:val="1"/>
      <w:marLeft w:val="0"/>
      <w:marRight w:val="0"/>
      <w:marTop w:val="0"/>
      <w:marBottom w:val="0"/>
      <w:divBdr>
        <w:top w:val="none" w:sz="0" w:space="0" w:color="auto"/>
        <w:left w:val="none" w:sz="0" w:space="0" w:color="auto"/>
        <w:bottom w:val="none" w:sz="0" w:space="0" w:color="auto"/>
        <w:right w:val="none" w:sz="0" w:space="0" w:color="auto"/>
      </w:divBdr>
    </w:div>
    <w:div w:id="1667586683">
      <w:bodyDiv w:val="1"/>
      <w:marLeft w:val="0"/>
      <w:marRight w:val="0"/>
      <w:marTop w:val="0"/>
      <w:marBottom w:val="0"/>
      <w:divBdr>
        <w:top w:val="none" w:sz="0" w:space="0" w:color="auto"/>
        <w:left w:val="none" w:sz="0" w:space="0" w:color="auto"/>
        <w:bottom w:val="none" w:sz="0" w:space="0" w:color="auto"/>
        <w:right w:val="none" w:sz="0" w:space="0" w:color="auto"/>
      </w:divBdr>
    </w:div>
    <w:div w:id="1667660675">
      <w:bodyDiv w:val="1"/>
      <w:marLeft w:val="0"/>
      <w:marRight w:val="0"/>
      <w:marTop w:val="0"/>
      <w:marBottom w:val="0"/>
      <w:divBdr>
        <w:top w:val="none" w:sz="0" w:space="0" w:color="auto"/>
        <w:left w:val="none" w:sz="0" w:space="0" w:color="auto"/>
        <w:bottom w:val="none" w:sz="0" w:space="0" w:color="auto"/>
        <w:right w:val="none" w:sz="0" w:space="0" w:color="auto"/>
      </w:divBdr>
    </w:div>
    <w:div w:id="1667660764">
      <w:bodyDiv w:val="1"/>
      <w:marLeft w:val="0"/>
      <w:marRight w:val="0"/>
      <w:marTop w:val="0"/>
      <w:marBottom w:val="0"/>
      <w:divBdr>
        <w:top w:val="none" w:sz="0" w:space="0" w:color="auto"/>
        <w:left w:val="none" w:sz="0" w:space="0" w:color="auto"/>
        <w:bottom w:val="none" w:sz="0" w:space="0" w:color="auto"/>
        <w:right w:val="none" w:sz="0" w:space="0" w:color="auto"/>
      </w:divBdr>
    </w:div>
    <w:div w:id="1667781799">
      <w:bodyDiv w:val="1"/>
      <w:marLeft w:val="0"/>
      <w:marRight w:val="0"/>
      <w:marTop w:val="0"/>
      <w:marBottom w:val="0"/>
      <w:divBdr>
        <w:top w:val="none" w:sz="0" w:space="0" w:color="auto"/>
        <w:left w:val="none" w:sz="0" w:space="0" w:color="auto"/>
        <w:bottom w:val="none" w:sz="0" w:space="0" w:color="auto"/>
        <w:right w:val="none" w:sz="0" w:space="0" w:color="auto"/>
      </w:divBdr>
    </w:div>
    <w:div w:id="1667898928">
      <w:bodyDiv w:val="1"/>
      <w:marLeft w:val="0"/>
      <w:marRight w:val="0"/>
      <w:marTop w:val="0"/>
      <w:marBottom w:val="0"/>
      <w:divBdr>
        <w:top w:val="none" w:sz="0" w:space="0" w:color="auto"/>
        <w:left w:val="none" w:sz="0" w:space="0" w:color="auto"/>
        <w:bottom w:val="none" w:sz="0" w:space="0" w:color="auto"/>
        <w:right w:val="none" w:sz="0" w:space="0" w:color="auto"/>
      </w:divBdr>
    </w:div>
    <w:div w:id="1668247971">
      <w:bodyDiv w:val="1"/>
      <w:marLeft w:val="0"/>
      <w:marRight w:val="0"/>
      <w:marTop w:val="0"/>
      <w:marBottom w:val="0"/>
      <w:divBdr>
        <w:top w:val="none" w:sz="0" w:space="0" w:color="auto"/>
        <w:left w:val="none" w:sz="0" w:space="0" w:color="auto"/>
        <w:bottom w:val="none" w:sz="0" w:space="0" w:color="auto"/>
        <w:right w:val="none" w:sz="0" w:space="0" w:color="auto"/>
      </w:divBdr>
    </w:div>
    <w:div w:id="1669093025">
      <w:bodyDiv w:val="1"/>
      <w:marLeft w:val="0"/>
      <w:marRight w:val="0"/>
      <w:marTop w:val="0"/>
      <w:marBottom w:val="0"/>
      <w:divBdr>
        <w:top w:val="none" w:sz="0" w:space="0" w:color="auto"/>
        <w:left w:val="none" w:sz="0" w:space="0" w:color="auto"/>
        <w:bottom w:val="none" w:sz="0" w:space="0" w:color="auto"/>
        <w:right w:val="none" w:sz="0" w:space="0" w:color="auto"/>
      </w:divBdr>
    </w:div>
    <w:div w:id="1669097128">
      <w:bodyDiv w:val="1"/>
      <w:marLeft w:val="0"/>
      <w:marRight w:val="0"/>
      <w:marTop w:val="0"/>
      <w:marBottom w:val="0"/>
      <w:divBdr>
        <w:top w:val="none" w:sz="0" w:space="0" w:color="auto"/>
        <w:left w:val="none" w:sz="0" w:space="0" w:color="auto"/>
        <w:bottom w:val="none" w:sz="0" w:space="0" w:color="auto"/>
        <w:right w:val="none" w:sz="0" w:space="0" w:color="auto"/>
      </w:divBdr>
    </w:div>
    <w:div w:id="1669363776">
      <w:bodyDiv w:val="1"/>
      <w:marLeft w:val="0"/>
      <w:marRight w:val="0"/>
      <w:marTop w:val="0"/>
      <w:marBottom w:val="0"/>
      <w:divBdr>
        <w:top w:val="none" w:sz="0" w:space="0" w:color="auto"/>
        <w:left w:val="none" w:sz="0" w:space="0" w:color="auto"/>
        <w:bottom w:val="none" w:sz="0" w:space="0" w:color="auto"/>
        <w:right w:val="none" w:sz="0" w:space="0" w:color="auto"/>
      </w:divBdr>
    </w:div>
    <w:div w:id="1669669646">
      <w:bodyDiv w:val="1"/>
      <w:marLeft w:val="0"/>
      <w:marRight w:val="0"/>
      <w:marTop w:val="0"/>
      <w:marBottom w:val="0"/>
      <w:divBdr>
        <w:top w:val="none" w:sz="0" w:space="0" w:color="auto"/>
        <w:left w:val="none" w:sz="0" w:space="0" w:color="auto"/>
        <w:bottom w:val="none" w:sz="0" w:space="0" w:color="auto"/>
        <w:right w:val="none" w:sz="0" w:space="0" w:color="auto"/>
      </w:divBdr>
    </w:div>
    <w:div w:id="1670135153">
      <w:bodyDiv w:val="1"/>
      <w:marLeft w:val="0"/>
      <w:marRight w:val="0"/>
      <w:marTop w:val="0"/>
      <w:marBottom w:val="0"/>
      <w:divBdr>
        <w:top w:val="none" w:sz="0" w:space="0" w:color="auto"/>
        <w:left w:val="none" w:sz="0" w:space="0" w:color="auto"/>
        <w:bottom w:val="none" w:sz="0" w:space="0" w:color="auto"/>
        <w:right w:val="none" w:sz="0" w:space="0" w:color="auto"/>
      </w:divBdr>
    </w:div>
    <w:div w:id="1670717042">
      <w:bodyDiv w:val="1"/>
      <w:marLeft w:val="0"/>
      <w:marRight w:val="0"/>
      <w:marTop w:val="0"/>
      <w:marBottom w:val="0"/>
      <w:divBdr>
        <w:top w:val="none" w:sz="0" w:space="0" w:color="auto"/>
        <w:left w:val="none" w:sz="0" w:space="0" w:color="auto"/>
        <w:bottom w:val="none" w:sz="0" w:space="0" w:color="auto"/>
        <w:right w:val="none" w:sz="0" w:space="0" w:color="auto"/>
      </w:divBdr>
    </w:div>
    <w:div w:id="1670908154">
      <w:bodyDiv w:val="1"/>
      <w:marLeft w:val="0"/>
      <w:marRight w:val="0"/>
      <w:marTop w:val="0"/>
      <w:marBottom w:val="0"/>
      <w:divBdr>
        <w:top w:val="none" w:sz="0" w:space="0" w:color="auto"/>
        <w:left w:val="none" w:sz="0" w:space="0" w:color="auto"/>
        <w:bottom w:val="none" w:sz="0" w:space="0" w:color="auto"/>
        <w:right w:val="none" w:sz="0" w:space="0" w:color="auto"/>
      </w:divBdr>
    </w:div>
    <w:div w:id="1671180715">
      <w:bodyDiv w:val="1"/>
      <w:marLeft w:val="0"/>
      <w:marRight w:val="0"/>
      <w:marTop w:val="0"/>
      <w:marBottom w:val="0"/>
      <w:divBdr>
        <w:top w:val="none" w:sz="0" w:space="0" w:color="auto"/>
        <w:left w:val="none" w:sz="0" w:space="0" w:color="auto"/>
        <w:bottom w:val="none" w:sz="0" w:space="0" w:color="auto"/>
        <w:right w:val="none" w:sz="0" w:space="0" w:color="auto"/>
      </w:divBdr>
    </w:div>
    <w:div w:id="1671248018">
      <w:bodyDiv w:val="1"/>
      <w:marLeft w:val="0"/>
      <w:marRight w:val="0"/>
      <w:marTop w:val="0"/>
      <w:marBottom w:val="0"/>
      <w:divBdr>
        <w:top w:val="none" w:sz="0" w:space="0" w:color="auto"/>
        <w:left w:val="none" w:sz="0" w:space="0" w:color="auto"/>
        <w:bottom w:val="none" w:sz="0" w:space="0" w:color="auto"/>
        <w:right w:val="none" w:sz="0" w:space="0" w:color="auto"/>
      </w:divBdr>
    </w:div>
    <w:div w:id="1671254200">
      <w:bodyDiv w:val="1"/>
      <w:marLeft w:val="0"/>
      <w:marRight w:val="0"/>
      <w:marTop w:val="0"/>
      <w:marBottom w:val="0"/>
      <w:divBdr>
        <w:top w:val="none" w:sz="0" w:space="0" w:color="auto"/>
        <w:left w:val="none" w:sz="0" w:space="0" w:color="auto"/>
        <w:bottom w:val="none" w:sz="0" w:space="0" w:color="auto"/>
        <w:right w:val="none" w:sz="0" w:space="0" w:color="auto"/>
      </w:divBdr>
    </w:div>
    <w:div w:id="1671442413">
      <w:bodyDiv w:val="1"/>
      <w:marLeft w:val="0"/>
      <w:marRight w:val="0"/>
      <w:marTop w:val="0"/>
      <w:marBottom w:val="0"/>
      <w:divBdr>
        <w:top w:val="none" w:sz="0" w:space="0" w:color="auto"/>
        <w:left w:val="none" w:sz="0" w:space="0" w:color="auto"/>
        <w:bottom w:val="none" w:sz="0" w:space="0" w:color="auto"/>
        <w:right w:val="none" w:sz="0" w:space="0" w:color="auto"/>
      </w:divBdr>
    </w:div>
    <w:div w:id="1671982040">
      <w:bodyDiv w:val="1"/>
      <w:marLeft w:val="0"/>
      <w:marRight w:val="0"/>
      <w:marTop w:val="0"/>
      <w:marBottom w:val="0"/>
      <w:divBdr>
        <w:top w:val="none" w:sz="0" w:space="0" w:color="auto"/>
        <w:left w:val="none" w:sz="0" w:space="0" w:color="auto"/>
        <w:bottom w:val="none" w:sz="0" w:space="0" w:color="auto"/>
        <w:right w:val="none" w:sz="0" w:space="0" w:color="auto"/>
      </w:divBdr>
    </w:div>
    <w:div w:id="1672029309">
      <w:bodyDiv w:val="1"/>
      <w:marLeft w:val="0"/>
      <w:marRight w:val="0"/>
      <w:marTop w:val="0"/>
      <w:marBottom w:val="0"/>
      <w:divBdr>
        <w:top w:val="none" w:sz="0" w:space="0" w:color="auto"/>
        <w:left w:val="none" w:sz="0" w:space="0" w:color="auto"/>
        <w:bottom w:val="none" w:sz="0" w:space="0" w:color="auto"/>
        <w:right w:val="none" w:sz="0" w:space="0" w:color="auto"/>
      </w:divBdr>
    </w:div>
    <w:div w:id="1672413908">
      <w:bodyDiv w:val="1"/>
      <w:marLeft w:val="0"/>
      <w:marRight w:val="0"/>
      <w:marTop w:val="0"/>
      <w:marBottom w:val="0"/>
      <w:divBdr>
        <w:top w:val="none" w:sz="0" w:space="0" w:color="auto"/>
        <w:left w:val="none" w:sz="0" w:space="0" w:color="auto"/>
        <w:bottom w:val="none" w:sz="0" w:space="0" w:color="auto"/>
        <w:right w:val="none" w:sz="0" w:space="0" w:color="auto"/>
      </w:divBdr>
    </w:div>
    <w:div w:id="1672444516">
      <w:bodyDiv w:val="1"/>
      <w:marLeft w:val="0"/>
      <w:marRight w:val="0"/>
      <w:marTop w:val="0"/>
      <w:marBottom w:val="0"/>
      <w:divBdr>
        <w:top w:val="none" w:sz="0" w:space="0" w:color="auto"/>
        <w:left w:val="none" w:sz="0" w:space="0" w:color="auto"/>
        <w:bottom w:val="none" w:sz="0" w:space="0" w:color="auto"/>
        <w:right w:val="none" w:sz="0" w:space="0" w:color="auto"/>
      </w:divBdr>
    </w:div>
    <w:div w:id="1672483869">
      <w:bodyDiv w:val="1"/>
      <w:marLeft w:val="0"/>
      <w:marRight w:val="0"/>
      <w:marTop w:val="0"/>
      <w:marBottom w:val="0"/>
      <w:divBdr>
        <w:top w:val="none" w:sz="0" w:space="0" w:color="auto"/>
        <w:left w:val="none" w:sz="0" w:space="0" w:color="auto"/>
        <w:bottom w:val="none" w:sz="0" w:space="0" w:color="auto"/>
        <w:right w:val="none" w:sz="0" w:space="0" w:color="auto"/>
      </w:divBdr>
    </w:div>
    <w:div w:id="1672832114">
      <w:bodyDiv w:val="1"/>
      <w:marLeft w:val="0"/>
      <w:marRight w:val="0"/>
      <w:marTop w:val="0"/>
      <w:marBottom w:val="0"/>
      <w:divBdr>
        <w:top w:val="none" w:sz="0" w:space="0" w:color="auto"/>
        <w:left w:val="none" w:sz="0" w:space="0" w:color="auto"/>
        <w:bottom w:val="none" w:sz="0" w:space="0" w:color="auto"/>
        <w:right w:val="none" w:sz="0" w:space="0" w:color="auto"/>
      </w:divBdr>
    </w:div>
    <w:div w:id="1672875526">
      <w:bodyDiv w:val="1"/>
      <w:marLeft w:val="0"/>
      <w:marRight w:val="0"/>
      <w:marTop w:val="0"/>
      <w:marBottom w:val="0"/>
      <w:divBdr>
        <w:top w:val="none" w:sz="0" w:space="0" w:color="auto"/>
        <w:left w:val="none" w:sz="0" w:space="0" w:color="auto"/>
        <w:bottom w:val="none" w:sz="0" w:space="0" w:color="auto"/>
        <w:right w:val="none" w:sz="0" w:space="0" w:color="auto"/>
      </w:divBdr>
    </w:div>
    <w:div w:id="1672947254">
      <w:bodyDiv w:val="1"/>
      <w:marLeft w:val="0"/>
      <w:marRight w:val="0"/>
      <w:marTop w:val="0"/>
      <w:marBottom w:val="0"/>
      <w:divBdr>
        <w:top w:val="none" w:sz="0" w:space="0" w:color="auto"/>
        <w:left w:val="none" w:sz="0" w:space="0" w:color="auto"/>
        <w:bottom w:val="none" w:sz="0" w:space="0" w:color="auto"/>
        <w:right w:val="none" w:sz="0" w:space="0" w:color="auto"/>
      </w:divBdr>
    </w:div>
    <w:div w:id="1672948883">
      <w:bodyDiv w:val="1"/>
      <w:marLeft w:val="0"/>
      <w:marRight w:val="0"/>
      <w:marTop w:val="0"/>
      <w:marBottom w:val="0"/>
      <w:divBdr>
        <w:top w:val="none" w:sz="0" w:space="0" w:color="auto"/>
        <w:left w:val="none" w:sz="0" w:space="0" w:color="auto"/>
        <w:bottom w:val="none" w:sz="0" w:space="0" w:color="auto"/>
        <w:right w:val="none" w:sz="0" w:space="0" w:color="auto"/>
      </w:divBdr>
    </w:div>
    <w:div w:id="1673331788">
      <w:bodyDiv w:val="1"/>
      <w:marLeft w:val="0"/>
      <w:marRight w:val="0"/>
      <w:marTop w:val="0"/>
      <w:marBottom w:val="0"/>
      <w:divBdr>
        <w:top w:val="none" w:sz="0" w:space="0" w:color="auto"/>
        <w:left w:val="none" w:sz="0" w:space="0" w:color="auto"/>
        <w:bottom w:val="none" w:sz="0" w:space="0" w:color="auto"/>
        <w:right w:val="none" w:sz="0" w:space="0" w:color="auto"/>
      </w:divBdr>
    </w:div>
    <w:div w:id="1673485559">
      <w:bodyDiv w:val="1"/>
      <w:marLeft w:val="0"/>
      <w:marRight w:val="0"/>
      <w:marTop w:val="0"/>
      <w:marBottom w:val="0"/>
      <w:divBdr>
        <w:top w:val="none" w:sz="0" w:space="0" w:color="auto"/>
        <w:left w:val="none" w:sz="0" w:space="0" w:color="auto"/>
        <w:bottom w:val="none" w:sz="0" w:space="0" w:color="auto"/>
        <w:right w:val="none" w:sz="0" w:space="0" w:color="auto"/>
      </w:divBdr>
    </w:div>
    <w:div w:id="1673533379">
      <w:bodyDiv w:val="1"/>
      <w:marLeft w:val="0"/>
      <w:marRight w:val="0"/>
      <w:marTop w:val="0"/>
      <w:marBottom w:val="0"/>
      <w:divBdr>
        <w:top w:val="none" w:sz="0" w:space="0" w:color="auto"/>
        <w:left w:val="none" w:sz="0" w:space="0" w:color="auto"/>
        <w:bottom w:val="none" w:sz="0" w:space="0" w:color="auto"/>
        <w:right w:val="none" w:sz="0" w:space="0" w:color="auto"/>
      </w:divBdr>
    </w:div>
    <w:div w:id="1673603239">
      <w:bodyDiv w:val="1"/>
      <w:marLeft w:val="0"/>
      <w:marRight w:val="0"/>
      <w:marTop w:val="0"/>
      <w:marBottom w:val="0"/>
      <w:divBdr>
        <w:top w:val="none" w:sz="0" w:space="0" w:color="auto"/>
        <w:left w:val="none" w:sz="0" w:space="0" w:color="auto"/>
        <w:bottom w:val="none" w:sz="0" w:space="0" w:color="auto"/>
        <w:right w:val="none" w:sz="0" w:space="0" w:color="auto"/>
      </w:divBdr>
    </w:div>
    <w:div w:id="1674066475">
      <w:bodyDiv w:val="1"/>
      <w:marLeft w:val="0"/>
      <w:marRight w:val="0"/>
      <w:marTop w:val="0"/>
      <w:marBottom w:val="0"/>
      <w:divBdr>
        <w:top w:val="none" w:sz="0" w:space="0" w:color="auto"/>
        <w:left w:val="none" w:sz="0" w:space="0" w:color="auto"/>
        <w:bottom w:val="none" w:sz="0" w:space="0" w:color="auto"/>
        <w:right w:val="none" w:sz="0" w:space="0" w:color="auto"/>
      </w:divBdr>
    </w:div>
    <w:div w:id="1674069444">
      <w:bodyDiv w:val="1"/>
      <w:marLeft w:val="0"/>
      <w:marRight w:val="0"/>
      <w:marTop w:val="0"/>
      <w:marBottom w:val="0"/>
      <w:divBdr>
        <w:top w:val="none" w:sz="0" w:space="0" w:color="auto"/>
        <w:left w:val="none" w:sz="0" w:space="0" w:color="auto"/>
        <w:bottom w:val="none" w:sz="0" w:space="0" w:color="auto"/>
        <w:right w:val="none" w:sz="0" w:space="0" w:color="auto"/>
      </w:divBdr>
    </w:div>
    <w:div w:id="1674257924">
      <w:bodyDiv w:val="1"/>
      <w:marLeft w:val="0"/>
      <w:marRight w:val="0"/>
      <w:marTop w:val="0"/>
      <w:marBottom w:val="0"/>
      <w:divBdr>
        <w:top w:val="none" w:sz="0" w:space="0" w:color="auto"/>
        <w:left w:val="none" w:sz="0" w:space="0" w:color="auto"/>
        <w:bottom w:val="none" w:sz="0" w:space="0" w:color="auto"/>
        <w:right w:val="none" w:sz="0" w:space="0" w:color="auto"/>
      </w:divBdr>
    </w:div>
    <w:div w:id="1674457523">
      <w:bodyDiv w:val="1"/>
      <w:marLeft w:val="0"/>
      <w:marRight w:val="0"/>
      <w:marTop w:val="0"/>
      <w:marBottom w:val="0"/>
      <w:divBdr>
        <w:top w:val="none" w:sz="0" w:space="0" w:color="auto"/>
        <w:left w:val="none" w:sz="0" w:space="0" w:color="auto"/>
        <w:bottom w:val="none" w:sz="0" w:space="0" w:color="auto"/>
        <w:right w:val="none" w:sz="0" w:space="0" w:color="auto"/>
      </w:divBdr>
    </w:div>
    <w:div w:id="1674645526">
      <w:bodyDiv w:val="1"/>
      <w:marLeft w:val="0"/>
      <w:marRight w:val="0"/>
      <w:marTop w:val="0"/>
      <w:marBottom w:val="0"/>
      <w:divBdr>
        <w:top w:val="none" w:sz="0" w:space="0" w:color="auto"/>
        <w:left w:val="none" w:sz="0" w:space="0" w:color="auto"/>
        <w:bottom w:val="none" w:sz="0" w:space="0" w:color="auto"/>
        <w:right w:val="none" w:sz="0" w:space="0" w:color="auto"/>
      </w:divBdr>
    </w:div>
    <w:div w:id="1674717690">
      <w:bodyDiv w:val="1"/>
      <w:marLeft w:val="0"/>
      <w:marRight w:val="0"/>
      <w:marTop w:val="0"/>
      <w:marBottom w:val="0"/>
      <w:divBdr>
        <w:top w:val="none" w:sz="0" w:space="0" w:color="auto"/>
        <w:left w:val="none" w:sz="0" w:space="0" w:color="auto"/>
        <w:bottom w:val="none" w:sz="0" w:space="0" w:color="auto"/>
        <w:right w:val="none" w:sz="0" w:space="0" w:color="auto"/>
      </w:divBdr>
    </w:div>
    <w:div w:id="1674724024">
      <w:bodyDiv w:val="1"/>
      <w:marLeft w:val="0"/>
      <w:marRight w:val="0"/>
      <w:marTop w:val="0"/>
      <w:marBottom w:val="0"/>
      <w:divBdr>
        <w:top w:val="none" w:sz="0" w:space="0" w:color="auto"/>
        <w:left w:val="none" w:sz="0" w:space="0" w:color="auto"/>
        <w:bottom w:val="none" w:sz="0" w:space="0" w:color="auto"/>
        <w:right w:val="none" w:sz="0" w:space="0" w:color="auto"/>
      </w:divBdr>
    </w:div>
    <w:div w:id="1675187735">
      <w:bodyDiv w:val="1"/>
      <w:marLeft w:val="0"/>
      <w:marRight w:val="0"/>
      <w:marTop w:val="0"/>
      <w:marBottom w:val="0"/>
      <w:divBdr>
        <w:top w:val="none" w:sz="0" w:space="0" w:color="auto"/>
        <w:left w:val="none" w:sz="0" w:space="0" w:color="auto"/>
        <w:bottom w:val="none" w:sz="0" w:space="0" w:color="auto"/>
        <w:right w:val="none" w:sz="0" w:space="0" w:color="auto"/>
      </w:divBdr>
    </w:div>
    <w:div w:id="1675525435">
      <w:bodyDiv w:val="1"/>
      <w:marLeft w:val="0"/>
      <w:marRight w:val="0"/>
      <w:marTop w:val="0"/>
      <w:marBottom w:val="0"/>
      <w:divBdr>
        <w:top w:val="none" w:sz="0" w:space="0" w:color="auto"/>
        <w:left w:val="none" w:sz="0" w:space="0" w:color="auto"/>
        <w:bottom w:val="none" w:sz="0" w:space="0" w:color="auto"/>
        <w:right w:val="none" w:sz="0" w:space="0" w:color="auto"/>
      </w:divBdr>
    </w:div>
    <w:div w:id="1675574857">
      <w:bodyDiv w:val="1"/>
      <w:marLeft w:val="0"/>
      <w:marRight w:val="0"/>
      <w:marTop w:val="0"/>
      <w:marBottom w:val="0"/>
      <w:divBdr>
        <w:top w:val="none" w:sz="0" w:space="0" w:color="auto"/>
        <w:left w:val="none" w:sz="0" w:space="0" w:color="auto"/>
        <w:bottom w:val="none" w:sz="0" w:space="0" w:color="auto"/>
        <w:right w:val="none" w:sz="0" w:space="0" w:color="auto"/>
      </w:divBdr>
    </w:div>
    <w:div w:id="1675761434">
      <w:bodyDiv w:val="1"/>
      <w:marLeft w:val="0"/>
      <w:marRight w:val="0"/>
      <w:marTop w:val="0"/>
      <w:marBottom w:val="0"/>
      <w:divBdr>
        <w:top w:val="none" w:sz="0" w:space="0" w:color="auto"/>
        <w:left w:val="none" w:sz="0" w:space="0" w:color="auto"/>
        <w:bottom w:val="none" w:sz="0" w:space="0" w:color="auto"/>
        <w:right w:val="none" w:sz="0" w:space="0" w:color="auto"/>
      </w:divBdr>
    </w:div>
    <w:div w:id="1675841416">
      <w:bodyDiv w:val="1"/>
      <w:marLeft w:val="0"/>
      <w:marRight w:val="0"/>
      <w:marTop w:val="0"/>
      <w:marBottom w:val="0"/>
      <w:divBdr>
        <w:top w:val="none" w:sz="0" w:space="0" w:color="auto"/>
        <w:left w:val="none" w:sz="0" w:space="0" w:color="auto"/>
        <w:bottom w:val="none" w:sz="0" w:space="0" w:color="auto"/>
        <w:right w:val="none" w:sz="0" w:space="0" w:color="auto"/>
      </w:divBdr>
    </w:div>
    <w:div w:id="1675952723">
      <w:bodyDiv w:val="1"/>
      <w:marLeft w:val="0"/>
      <w:marRight w:val="0"/>
      <w:marTop w:val="0"/>
      <w:marBottom w:val="0"/>
      <w:divBdr>
        <w:top w:val="none" w:sz="0" w:space="0" w:color="auto"/>
        <w:left w:val="none" w:sz="0" w:space="0" w:color="auto"/>
        <w:bottom w:val="none" w:sz="0" w:space="0" w:color="auto"/>
        <w:right w:val="none" w:sz="0" w:space="0" w:color="auto"/>
      </w:divBdr>
    </w:div>
    <w:div w:id="1676035916">
      <w:bodyDiv w:val="1"/>
      <w:marLeft w:val="0"/>
      <w:marRight w:val="0"/>
      <w:marTop w:val="0"/>
      <w:marBottom w:val="0"/>
      <w:divBdr>
        <w:top w:val="none" w:sz="0" w:space="0" w:color="auto"/>
        <w:left w:val="none" w:sz="0" w:space="0" w:color="auto"/>
        <w:bottom w:val="none" w:sz="0" w:space="0" w:color="auto"/>
        <w:right w:val="none" w:sz="0" w:space="0" w:color="auto"/>
      </w:divBdr>
    </w:div>
    <w:div w:id="1676155146">
      <w:bodyDiv w:val="1"/>
      <w:marLeft w:val="0"/>
      <w:marRight w:val="0"/>
      <w:marTop w:val="0"/>
      <w:marBottom w:val="0"/>
      <w:divBdr>
        <w:top w:val="none" w:sz="0" w:space="0" w:color="auto"/>
        <w:left w:val="none" w:sz="0" w:space="0" w:color="auto"/>
        <w:bottom w:val="none" w:sz="0" w:space="0" w:color="auto"/>
        <w:right w:val="none" w:sz="0" w:space="0" w:color="auto"/>
      </w:divBdr>
    </w:div>
    <w:div w:id="1676155164">
      <w:bodyDiv w:val="1"/>
      <w:marLeft w:val="0"/>
      <w:marRight w:val="0"/>
      <w:marTop w:val="0"/>
      <w:marBottom w:val="0"/>
      <w:divBdr>
        <w:top w:val="none" w:sz="0" w:space="0" w:color="auto"/>
        <w:left w:val="none" w:sz="0" w:space="0" w:color="auto"/>
        <w:bottom w:val="none" w:sz="0" w:space="0" w:color="auto"/>
        <w:right w:val="none" w:sz="0" w:space="0" w:color="auto"/>
      </w:divBdr>
    </w:div>
    <w:div w:id="1676227676">
      <w:bodyDiv w:val="1"/>
      <w:marLeft w:val="0"/>
      <w:marRight w:val="0"/>
      <w:marTop w:val="0"/>
      <w:marBottom w:val="0"/>
      <w:divBdr>
        <w:top w:val="none" w:sz="0" w:space="0" w:color="auto"/>
        <w:left w:val="none" w:sz="0" w:space="0" w:color="auto"/>
        <w:bottom w:val="none" w:sz="0" w:space="0" w:color="auto"/>
        <w:right w:val="none" w:sz="0" w:space="0" w:color="auto"/>
      </w:divBdr>
    </w:div>
    <w:div w:id="1676611343">
      <w:bodyDiv w:val="1"/>
      <w:marLeft w:val="0"/>
      <w:marRight w:val="0"/>
      <w:marTop w:val="0"/>
      <w:marBottom w:val="0"/>
      <w:divBdr>
        <w:top w:val="none" w:sz="0" w:space="0" w:color="auto"/>
        <w:left w:val="none" w:sz="0" w:space="0" w:color="auto"/>
        <w:bottom w:val="none" w:sz="0" w:space="0" w:color="auto"/>
        <w:right w:val="none" w:sz="0" w:space="0" w:color="auto"/>
      </w:divBdr>
    </w:div>
    <w:div w:id="1676614702">
      <w:bodyDiv w:val="1"/>
      <w:marLeft w:val="0"/>
      <w:marRight w:val="0"/>
      <w:marTop w:val="0"/>
      <w:marBottom w:val="0"/>
      <w:divBdr>
        <w:top w:val="none" w:sz="0" w:space="0" w:color="auto"/>
        <w:left w:val="none" w:sz="0" w:space="0" w:color="auto"/>
        <w:bottom w:val="none" w:sz="0" w:space="0" w:color="auto"/>
        <w:right w:val="none" w:sz="0" w:space="0" w:color="auto"/>
      </w:divBdr>
    </w:div>
    <w:div w:id="1676683249">
      <w:bodyDiv w:val="1"/>
      <w:marLeft w:val="0"/>
      <w:marRight w:val="0"/>
      <w:marTop w:val="0"/>
      <w:marBottom w:val="0"/>
      <w:divBdr>
        <w:top w:val="none" w:sz="0" w:space="0" w:color="auto"/>
        <w:left w:val="none" w:sz="0" w:space="0" w:color="auto"/>
        <w:bottom w:val="none" w:sz="0" w:space="0" w:color="auto"/>
        <w:right w:val="none" w:sz="0" w:space="0" w:color="auto"/>
      </w:divBdr>
    </w:div>
    <w:div w:id="1676805350">
      <w:bodyDiv w:val="1"/>
      <w:marLeft w:val="0"/>
      <w:marRight w:val="0"/>
      <w:marTop w:val="0"/>
      <w:marBottom w:val="0"/>
      <w:divBdr>
        <w:top w:val="none" w:sz="0" w:space="0" w:color="auto"/>
        <w:left w:val="none" w:sz="0" w:space="0" w:color="auto"/>
        <w:bottom w:val="none" w:sz="0" w:space="0" w:color="auto"/>
        <w:right w:val="none" w:sz="0" w:space="0" w:color="auto"/>
      </w:divBdr>
    </w:div>
    <w:div w:id="1676882236">
      <w:bodyDiv w:val="1"/>
      <w:marLeft w:val="0"/>
      <w:marRight w:val="0"/>
      <w:marTop w:val="0"/>
      <w:marBottom w:val="0"/>
      <w:divBdr>
        <w:top w:val="none" w:sz="0" w:space="0" w:color="auto"/>
        <w:left w:val="none" w:sz="0" w:space="0" w:color="auto"/>
        <w:bottom w:val="none" w:sz="0" w:space="0" w:color="auto"/>
        <w:right w:val="none" w:sz="0" w:space="0" w:color="auto"/>
      </w:divBdr>
    </w:div>
    <w:div w:id="1677227292">
      <w:bodyDiv w:val="1"/>
      <w:marLeft w:val="0"/>
      <w:marRight w:val="0"/>
      <w:marTop w:val="0"/>
      <w:marBottom w:val="0"/>
      <w:divBdr>
        <w:top w:val="none" w:sz="0" w:space="0" w:color="auto"/>
        <w:left w:val="none" w:sz="0" w:space="0" w:color="auto"/>
        <w:bottom w:val="none" w:sz="0" w:space="0" w:color="auto"/>
        <w:right w:val="none" w:sz="0" w:space="0" w:color="auto"/>
      </w:divBdr>
    </w:div>
    <w:div w:id="1677421575">
      <w:bodyDiv w:val="1"/>
      <w:marLeft w:val="0"/>
      <w:marRight w:val="0"/>
      <w:marTop w:val="0"/>
      <w:marBottom w:val="0"/>
      <w:divBdr>
        <w:top w:val="none" w:sz="0" w:space="0" w:color="auto"/>
        <w:left w:val="none" w:sz="0" w:space="0" w:color="auto"/>
        <w:bottom w:val="none" w:sz="0" w:space="0" w:color="auto"/>
        <w:right w:val="none" w:sz="0" w:space="0" w:color="auto"/>
      </w:divBdr>
    </w:div>
    <w:div w:id="1677536374">
      <w:bodyDiv w:val="1"/>
      <w:marLeft w:val="0"/>
      <w:marRight w:val="0"/>
      <w:marTop w:val="0"/>
      <w:marBottom w:val="0"/>
      <w:divBdr>
        <w:top w:val="none" w:sz="0" w:space="0" w:color="auto"/>
        <w:left w:val="none" w:sz="0" w:space="0" w:color="auto"/>
        <w:bottom w:val="none" w:sz="0" w:space="0" w:color="auto"/>
        <w:right w:val="none" w:sz="0" w:space="0" w:color="auto"/>
      </w:divBdr>
    </w:div>
    <w:div w:id="1677615557">
      <w:bodyDiv w:val="1"/>
      <w:marLeft w:val="0"/>
      <w:marRight w:val="0"/>
      <w:marTop w:val="0"/>
      <w:marBottom w:val="0"/>
      <w:divBdr>
        <w:top w:val="none" w:sz="0" w:space="0" w:color="auto"/>
        <w:left w:val="none" w:sz="0" w:space="0" w:color="auto"/>
        <w:bottom w:val="none" w:sz="0" w:space="0" w:color="auto"/>
        <w:right w:val="none" w:sz="0" w:space="0" w:color="auto"/>
      </w:divBdr>
    </w:div>
    <w:div w:id="1677682689">
      <w:bodyDiv w:val="1"/>
      <w:marLeft w:val="0"/>
      <w:marRight w:val="0"/>
      <w:marTop w:val="0"/>
      <w:marBottom w:val="0"/>
      <w:divBdr>
        <w:top w:val="none" w:sz="0" w:space="0" w:color="auto"/>
        <w:left w:val="none" w:sz="0" w:space="0" w:color="auto"/>
        <w:bottom w:val="none" w:sz="0" w:space="0" w:color="auto"/>
        <w:right w:val="none" w:sz="0" w:space="0" w:color="auto"/>
      </w:divBdr>
    </w:div>
    <w:div w:id="1677687084">
      <w:bodyDiv w:val="1"/>
      <w:marLeft w:val="0"/>
      <w:marRight w:val="0"/>
      <w:marTop w:val="0"/>
      <w:marBottom w:val="0"/>
      <w:divBdr>
        <w:top w:val="none" w:sz="0" w:space="0" w:color="auto"/>
        <w:left w:val="none" w:sz="0" w:space="0" w:color="auto"/>
        <w:bottom w:val="none" w:sz="0" w:space="0" w:color="auto"/>
        <w:right w:val="none" w:sz="0" w:space="0" w:color="auto"/>
      </w:divBdr>
    </w:div>
    <w:div w:id="1677725582">
      <w:bodyDiv w:val="1"/>
      <w:marLeft w:val="0"/>
      <w:marRight w:val="0"/>
      <w:marTop w:val="0"/>
      <w:marBottom w:val="0"/>
      <w:divBdr>
        <w:top w:val="none" w:sz="0" w:space="0" w:color="auto"/>
        <w:left w:val="none" w:sz="0" w:space="0" w:color="auto"/>
        <w:bottom w:val="none" w:sz="0" w:space="0" w:color="auto"/>
        <w:right w:val="none" w:sz="0" w:space="0" w:color="auto"/>
      </w:divBdr>
    </w:div>
    <w:div w:id="1677725767">
      <w:bodyDiv w:val="1"/>
      <w:marLeft w:val="0"/>
      <w:marRight w:val="0"/>
      <w:marTop w:val="0"/>
      <w:marBottom w:val="0"/>
      <w:divBdr>
        <w:top w:val="none" w:sz="0" w:space="0" w:color="auto"/>
        <w:left w:val="none" w:sz="0" w:space="0" w:color="auto"/>
        <w:bottom w:val="none" w:sz="0" w:space="0" w:color="auto"/>
        <w:right w:val="none" w:sz="0" w:space="0" w:color="auto"/>
      </w:divBdr>
    </w:div>
    <w:div w:id="1677800967">
      <w:bodyDiv w:val="1"/>
      <w:marLeft w:val="0"/>
      <w:marRight w:val="0"/>
      <w:marTop w:val="0"/>
      <w:marBottom w:val="0"/>
      <w:divBdr>
        <w:top w:val="none" w:sz="0" w:space="0" w:color="auto"/>
        <w:left w:val="none" w:sz="0" w:space="0" w:color="auto"/>
        <w:bottom w:val="none" w:sz="0" w:space="0" w:color="auto"/>
        <w:right w:val="none" w:sz="0" w:space="0" w:color="auto"/>
      </w:divBdr>
    </w:div>
    <w:div w:id="1677878216">
      <w:bodyDiv w:val="1"/>
      <w:marLeft w:val="0"/>
      <w:marRight w:val="0"/>
      <w:marTop w:val="0"/>
      <w:marBottom w:val="0"/>
      <w:divBdr>
        <w:top w:val="none" w:sz="0" w:space="0" w:color="auto"/>
        <w:left w:val="none" w:sz="0" w:space="0" w:color="auto"/>
        <w:bottom w:val="none" w:sz="0" w:space="0" w:color="auto"/>
        <w:right w:val="none" w:sz="0" w:space="0" w:color="auto"/>
      </w:divBdr>
    </w:div>
    <w:div w:id="1678077769">
      <w:bodyDiv w:val="1"/>
      <w:marLeft w:val="0"/>
      <w:marRight w:val="0"/>
      <w:marTop w:val="0"/>
      <w:marBottom w:val="0"/>
      <w:divBdr>
        <w:top w:val="none" w:sz="0" w:space="0" w:color="auto"/>
        <w:left w:val="none" w:sz="0" w:space="0" w:color="auto"/>
        <w:bottom w:val="none" w:sz="0" w:space="0" w:color="auto"/>
        <w:right w:val="none" w:sz="0" w:space="0" w:color="auto"/>
      </w:divBdr>
    </w:div>
    <w:div w:id="1678313999">
      <w:bodyDiv w:val="1"/>
      <w:marLeft w:val="0"/>
      <w:marRight w:val="0"/>
      <w:marTop w:val="0"/>
      <w:marBottom w:val="0"/>
      <w:divBdr>
        <w:top w:val="none" w:sz="0" w:space="0" w:color="auto"/>
        <w:left w:val="none" w:sz="0" w:space="0" w:color="auto"/>
        <w:bottom w:val="none" w:sz="0" w:space="0" w:color="auto"/>
        <w:right w:val="none" w:sz="0" w:space="0" w:color="auto"/>
      </w:divBdr>
    </w:div>
    <w:div w:id="1678578878">
      <w:bodyDiv w:val="1"/>
      <w:marLeft w:val="0"/>
      <w:marRight w:val="0"/>
      <w:marTop w:val="0"/>
      <w:marBottom w:val="0"/>
      <w:divBdr>
        <w:top w:val="none" w:sz="0" w:space="0" w:color="auto"/>
        <w:left w:val="none" w:sz="0" w:space="0" w:color="auto"/>
        <w:bottom w:val="none" w:sz="0" w:space="0" w:color="auto"/>
        <w:right w:val="none" w:sz="0" w:space="0" w:color="auto"/>
      </w:divBdr>
    </w:div>
    <w:div w:id="1678649840">
      <w:bodyDiv w:val="1"/>
      <w:marLeft w:val="0"/>
      <w:marRight w:val="0"/>
      <w:marTop w:val="0"/>
      <w:marBottom w:val="0"/>
      <w:divBdr>
        <w:top w:val="none" w:sz="0" w:space="0" w:color="auto"/>
        <w:left w:val="none" w:sz="0" w:space="0" w:color="auto"/>
        <w:bottom w:val="none" w:sz="0" w:space="0" w:color="auto"/>
        <w:right w:val="none" w:sz="0" w:space="0" w:color="auto"/>
      </w:divBdr>
    </w:div>
    <w:div w:id="1678802623">
      <w:bodyDiv w:val="1"/>
      <w:marLeft w:val="0"/>
      <w:marRight w:val="0"/>
      <w:marTop w:val="0"/>
      <w:marBottom w:val="0"/>
      <w:divBdr>
        <w:top w:val="none" w:sz="0" w:space="0" w:color="auto"/>
        <w:left w:val="none" w:sz="0" w:space="0" w:color="auto"/>
        <w:bottom w:val="none" w:sz="0" w:space="0" w:color="auto"/>
        <w:right w:val="none" w:sz="0" w:space="0" w:color="auto"/>
      </w:divBdr>
    </w:div>
    <w:div w:id="1678921273">
      <w:bodyDiv w:val="1"/>
      <w:marLeft w:val="0"/>
      <w:marRight w:val="0"/>
      <w:marTop w:val="0"/>
      <w:marBottom w:val="0"/>
      <w:divBdr>
        <w:top w:val="none" w:sz="0" w:space="0" w:color="auto"/>
        <w:left w:val="none" w:sz="0" w:space="0" w:color="auto"/>
        <w:bottom w:val="none" w:sz="0" w:space="0" w:color="auto"/>
        <w:right w:val="none" w:sz="0" w:space="0" w:color="auto"/>
      </w:divBdr>
    </w:div>
    <w:div w:id="1679231447">
      <w:bodyDiv w:val="1"/>
      <w:marLeft w:val="0"/>
      <w:marRight w:val="0"/>
      <w:marTop w:val="0"/>
      <w:marBottom w:val="0"/>
      <w:divBdr>
        <w:top w:val="none" w:sz="0" w:space="0" w:color="auto"/>
        <w:left w:val="none" w:sz="0" w:space="0" w:color="auto"/>
        <w:bottom w:val="none" w:sz="0" w:space="0" w:color="auto"/>
        <w:right w:val="none" w:sz="0" w:space="0" w:color="auto"/>
      </w:divBdr>
    </w:div>
    <w:div w:id="1679238055">
      <w:bodyDiv w:val="1"/>
      <w:marLeft w:val="0"/>
      <w:marRight w:val="0"/>
      <w:marTop w:val="0"/>
      <w:marBottom w:val="0"/>
      <w:divBdr>
        <w:top w:val="none" w:sz="0" w:space="0" w:color="auto"/>
        <w:left w:val="none" w:sz="0" w:space="0" w:color="auto"/>
        <w:bottom w:val="none" w:sz="0" w:space="0" w:color="auto"/>
        <w:right w:val="none" w:sz="0" w:space="0" w:color="auto"/>
      </w:divBdr>
    </w:div>
    <w:div w:id="1679311328">
      <w:bodyDiv w:val="1"/>
      <w:marLeft w:val="0"/>
      <w:marRight w:val="0"/>
      <w:marTop w:val="0"/>
      <w:marBottom w:val="0"/>
      <w:divBdr>
        <w:top w:val="none" w:sz="0" w:space="0" w:color="auto"/>
        <w:left w:val="none" w:sz="0" w:space="0" w:color="auto"/>
        <w:bottom w:val="none" w:sz="0" w:space="0" w:color="auto"/>
        <w:right w:val="none" w:sz="0" w:space="0" w:color="auto"/>
      </w:divBdr>
    </w:div>
    <w:div w:id="1679427832">
      <w:bodyDiv w:val="1"/>
      <w:marLeft w:val="0"/>
      <w:marRight w:val="0"/>
      <w:marTop w:val="0"/>
      <w:marBottom w:val="0"/>
      <w:divBdr>
        <w:top w:val="none" w:sz="0" w:space="0" w:color="auto"/>
        <w:left w:val="none" w:sz="0" w:space="0" w:color="auto"/>
        <w:bottom w:val="none" w:sz="0" w:space="0" w:color="auto"/>
        <w:right w:val="none" w:sz="0" w:space="0" w:color="auto"/>
      </w:divBdr>
    </w:div>
    <w:div w:id="1679431256">
      <w:bodyDiv w:val="1"/>
      <w:marLeft w:val="0"/>
      <w:marRight w:val="0"/>
      <w:marTop w:val="0"/>
      <w:marBottom w:val="0"/>
      <w:divBdr>
        <w:top w:val="none" w:sz="0" w:space="0" w:color="auto"/>
        <w:left w:val="none" w:sz="0" w:space="0" w:color="auto"/>
        <w:bottom w:val="none" w:sz="0" w:space="0" w:color="auto"/>
        <w:right w:val="none" w:sz="0" w:space="0" w:color="auto"/>
      </w:divBdr>
    </w:div>
    <w:div w:id="1679775819">
      <w:bodyDiv w:val="1"/>
      <w:marLeft w:val="0"/>
      <w:marRight w:val="0"/>
      <w:marTop w:val="0"/>
      <w:marBottom w:val="0"/>
      <w:divBdr>
        <w:top w:val="none" w:sz="0" w:space="0" w:color="auto"/>
        <w:left w:val="none" w:sz="0" w:space="0" w:color="auto"/>
        <w:bottom w:val="none" w:sz="0" w:space="0" w:color="auto"/>
        <w:right w:val="none" w:sz="0" w:space="0" w:color="auto"/>
      </w:divBdr>
    </w:div>
    <w:div w:id="1679849975">
      <w:bodyDiv w:val="1"/>
      <w:marLeft w:val="0"/>
      <w:marRight w:val="0"/>
      <w:marTop w:val="0"/>
      <w:marBottom w:val="0"/>
      <w:divBdr>
        <w:top w:val="none" w:sz="0" w:space="0" w:color="auto"/>
        <w:left w:val="none" w:sz="0" w:space="0" w:color="auto"/>
        <w:bottom w:val="none" w:sz="0" w:space="0" w:color="auto"/>
        <w:right w:val="none" w:sz="0" w:space="0" w:color="auto"/>
      </w:divBdr>
    </w:div>
    <w:div w:id="1680234494">
      <w:bodyDiv w:val="1"/>
      <w:marLeft w:val="0"/>
      <w:marRight w:val="0"/>
      <w:marTop w:val="0"/>
      <w:marBottom w:val="0"/>
      <w:divBdr>
        <w:top w:val="none" w:sz="0" w:space="0" w:color="auto"/>
        <w:left w:val="none" w:sz="0" w:space="0" w:color="auto"/>
        <w:bottom w:val="none" w:sz="0" w:space="0" w:color="auto"/>
        <w:right w:val="none" w:sz="0" w:space="0" w:color="auto"/>
      </w:divBdr>
    </w:div>
    <w:div w:id="1680765410">
      <w:bodyDiv w:val="1"/>
      <w:marLeft w:val="0"/>
      <w:marRight w:val="0"/>
      <w:marTop w:val="0"/>
      <w:marBottom w:val="0"/>
      <w:divBdr>
        <w:top w:val="none" w:sz="0" w:space="0" w:color="auto"/>
        <w:left w:val="none" w:sz="0" w:space="0" w:color="auto"/>
        <w:bottom w:val="none" w:sz="0" w:space="0" w:color="auto"/>
        <w:right w:val="none" w:sz="0" w:space="0" w:color="auto"/>
      </w:divBdr>
    </w:div>
    <w:div w:id="1681002305">
      <w:bodyDiv w:val="1"/>
      <w:marLeft w:val="0"/>
      <w:marRight w:val="0"/>
      <w:marTop w:val="0"/>
      <w:marBottom w:val="0"/>
      <w:divBdr>
        <w:top w:val="none" w:sz="0" w:space="0" w:color="auto"/>
        <w:left w:val="none" w:sz="0" w:space="0" w:color="auto"/>
        <w:bottom w:val="none" w:sz="0" w:space="0" w:color="auto"/>
        <w:right w:val="none" w:sz="0" w:space="0" w:color="auto"/>
      </w:divBdr>
    </w:div>
    <w:div w:id="1681005482">
      <w:bodyDiv w:val="1"/>
      <w:marLeft w:val="0"/>
      <w:marRight w:val="0"/>
      <w:marTop w:val="0"/>
      <w:marBottom w:val="0"/>
      <w:divBdr>
        <w:top w:val="none" w:sz="0" w:space="0" w:color="auto"/>
        <w:left w:val="none" w:sz="0" w:space="0" w:color="auto"/>
        <w:bottom w:val="none" w:sz="0" w:space="0" w:color="auto"/>
        <w:right w:val="none" w:sz="0" w:space="0" w:color="auto"/>
      </w:divBdr>
    </w:div>
    <w:div w:id="1681203956">
      <w:bodyDiv w:val="1"/>
      <w:marLeft w:val="0"/>
      <w:marRight w:val="0"/>
      <w:marTop w:val="0"/>
      <w:marBottom w:val="0"/>
      <w:divBdr>
        <w:top w:val="none" w:sz="0" w:space="0" w:color="auto"/>
        <w:left w:val="none" w:sz="0" w:space="0" w:color="auto"/>
        <w:bottom w:val="none" w:sz="0" w:space="0" w:color="auto"/>
        <w:right w:val="none" w:sz="0" w:space="0" w:color="auto"/>
      </w:divBdr>
    </w:div>
    <w:div w:id="1681616873">
      <w:bodyDiv w:val="1"/>
      <w:marLeft w:val="0"/>
      <w:marRight w:val="0"/>
      <w:marTop w:val="0"/>
      <w:marBottom w:val="0"/>
      <w:divBdr>
        <w:top w:val="none" w:sz="0" w:space="0" w:color="auto"/>
        <w:left w:val="none" w:sz="0" w:space="0" w:color="auto"/>
        <w:bottom w:val="none" w:sz="0" w:space="0" w:color="auto"/>
        <w:right w:val="none" w:sz="0" w:space="0" w:color="auto"/>
      </w:divBdr>
    </w:div>
    <w:div w:id="1682047596">
      <w:bodyDiv w:val="1"/>
      <w:marLeft w:val="0"/>
      <w:marRight w:val="0"/>
      <w:marTop w:val="0"/>
      <w:marBottom w:val="0"/>
      <w:divBdr>
        <w:top w:val="none" w:sz="0" w:space="0" w:color="auto"/>
        <w:left w:val="none" w:sz="0" w:space="0" w:color="auto"/>
        <w:bottom w:val="none" w:sz="0" w:space="0" w:color="auto"/>
        <w:right w:val="none" w:sz="0" w:space="0" w:color="auto"/>
      </w:divBdr>
    </w:div>
    <w:div w:id="1682312046">
      <w:bodyDiv w:val="1"/>
      <w:marLeft w:val="0"/>
      <w:marRight w:val="0"/>
      <w:marTop w:val="0"/>
      <w:marBottom w:val="0"/>
      <w:divBdr>
        <w:top w:val="none" w:sz="0" w:space="0" w:color="auto"/>
        <w:left w:val="none" w:sz="0" w:space="0" w:color="auto"/>
        <w:bottom w:val="none" w:sz="0" w:space="0" w:color="auto"/>
        <w:right w:val="none" w:sz="0" w:space="0" w:color="auto"/>
      </w:divBdr>
    </w:div>
    <w:div w:id="1682312814">
      <w:bodyDiv w:val="1"/>
      <w:marLeft w:val="0"/>
      <w:marRight w:val="0"/>
      <w:marTop w:val="0"/>
      <w:marBottom w:val="0"/>
      <w:divBdr>
        <w:top w:val="none" w:sz="0" w:space="0" w:color="auto"/>
        <w:left w:val="none" w:sz="0" w:space="0" w:color="auto"/>
        <w:bottom w:val="none" w:sz="0" w:space="0" w:color="auto"/>
        <w:right w:val="none" w:sz="0" w:space="0" w:color="auto"/>
      </w:divBdr>
    </w:div>
    <w:div w:id="1682318787">
      <w:bodyDiv w:val="1"/>
      <w:marLeft w:val="0"/>
      <w:marRight w:val="0"/>
      <w:marTop w:val="0"/>
      <w:marBottom w:val="0"/>
      <w:divBdr>
        <w:top w:val="none" w:sz="0" w:space="0" w:color="auto"/>
        <w:left w:val="none" w:sz="0" w:space="0" w:color="auto"/>
        <w:bottom w:val="none" w:sz="0" w:space="0" w:color="auto"/>
        <w:right w:val="none" w:sz="0" w:space="0" w:color="auto"/>
      </w:divBdr>
    </w:div>
    <w:div w:id="1682467047">
      <w:bodyDiv w:val="1"/>
      <w:marLeft w:val="0"/>
      <w:marRight w:val="0"/>
      <w:marTop w:val="0"/>
      <w:marBottom w:val="0"/>
      <w:divBdr>
        <w:top w:val="none" w:sz="0" w:space="0" w:color="auto"/>
        <w:left w:val="none" w:sz="0" w:space="0" w:color="auto"/>
        <w:bottom w:val="none" w:sz="0" w:space="0" w:color="auto"/>
        <w:right w:val="none" w:sz="0" w:space="0" w:color="auto"/>
      </w:divBdr>
    </w:div>
    <w:div w:id="1682778089">
      <w:bodyDiv w:val="1"/>
      <w:marLeft w:val="0"/>
      <w:marRight w:val="0"/>
      <w:marTop w:val="0"/>
      <w:marBottom w:val="0"/>
      <w:divBdr>
        <w:top w:val="none" w:sz="0" w:space="0" w:color="auto"/>
        <w:left w:val="none" w:sz="0" w:space="0" w:color="auto"/>
        <w:bottom w:val="none" w:sz="0" w:space="0" w:color="auto"/>
        <w:right w:val="none" w:sz="0" w:space="0" w:color="auto"/>
      </w:divBdr>
    </w:div>
    <w:div w:id="1683430797">
      <w:bodyDiv w:val="1"/>
      <w:marLeft w:val="0"/>
      <w:marRight w:val="0"/>
      <w:marTop w:val="0"/>
      <w:marBottom w:val="0"/>
      <w:divBdr>
        <w:top w:val="none" w:sz="0" w:space="0" w:color="auto"/>
        <w:left w:val="none" w:sz="0" w:space="0" w:color="auto"/>
        <w:bottom w:val="none" w:sz="0" w:space="0" w:color="auto"/>
        <w:right w:val="none" w:sz="0" w:space="0" w:color="auto"/>
      </w:divBdr>
    </w:div>
    <w:div w:id="1683777013">
      <w:bodyDiv w:val="1"/>
      <w:marLeft w:val="0"/>
      <w:marRight w:val="0"/>
      <w:marTop w:val="0"/>
      <w:marBottom w:val="0"/>
      <w:divBdr>
        <w:top w:val="none" w:sz="0" w:space="0" w:color="auto"/>
        <w:left w:val="none" w:sz="0" w:space="0" w:color="auto"/>
        <w:bottom w:val="none" w:sz="0" w:space="0" w:color="auto"/>
        <w:right w:val="none" w:sz="0" w:space="0" w:color="auto"/>
      </w:divBdr>
    </w:div>
    <w:div w:id="1684167640">
      <w:bodyDiv w:val="1"/>
      <w:marLeft w:val="0"/>
      <w:marRight w:val="0"/>
      <w:marTop w:val="0"/>
      <w:marBottom w:val="0"/>
      <w:divBdr>
        <w:top w:val="none" w:sz="0" w:space="0" w:color="auto"/>
        <w:left w:val="none" w:sz="0" w:space="0" w:color="auto"/>
        <w:bottom w:val="none" w:sz="0" w:space="0" w:color="auto"/>
        <w:right w:val="none" w:sz="0" w:space="0" w:color="auto"/>
      </w:divBdr>
    </w:div>
    <w:div w:id="1684283931">
      <w:bodyDiv w:val="1"/>
      <w:marLeft w:val="0"/>
      <w:marRight w:val="0"/>
      <w:marTop w:val="0"/>
      <w:marBottom w:val="0"/>
      <w:divBdr>
        <w:top w:val="none" w:sz="0" w:space="0" w:color="auto"/>
        <w:left w:val="none" w:sz="0" w:space="0" w:color="auto"/>
        <w:bottom w:val="none" w:sz="0" w:space="0" w:color="auto"/>
        <w:right w:val="none" w:sz="0" w:space="0" w:color="auto"/>
      </w:divBdr>
    </w:div>
    <w:div w:id="1684358336">
      <w:bodyDiv w:val="1"/>
      <w:marLeft w:val="0"/>
      <w:marRight w:val="0"/>
      <w:marTop w:val="0"/>
      <w:marBottom w:val="0"/>
      <w:divBdr>
        <w:top w:val="none" w:sz="0" w:space="0" w:color="auto"/>
        <w:left w:val="none" w:sz="0" w:space="0" w:color="auto"/>
        <w:bottom w:val="none" w:sz="0" w:space="0" w:color="auto"/>
        <w:right w:val="none" w:sz="0" w:space="0" w:color="auto"/>
      </w:divBdr>
    </w:div>
    <w:div w:id="1684815510">
      <w:bodyDiv w:val="1"/>
      <w:marLeft w:val="0"/>
      <w:marRight w:val="0"/>
      <w:marTop w:val="0"/>
      <w:marBottom w:val="0"/>
      <w:divBdr>
        <w:top w:val="none" w:sz="0" w:space="0" w:color="auto"/>
        <w:left w:val="none" w:sz="0" w:space="0" w:color="auto"/>
        <w:bottom w:val="none" w:sz="0" w:space="0" w:color="auto"/>
        <w:right w:val="none" w:sz="0" w:space="0" w:color="auto"/>
      </w:divBdr>
    </w:div>
    <w:div w:id="1684937083">
      <w:bodyDiv w:val="1"/>
      <w:marLeft w:val="0"/>
      <w:marRight w:val="0"/>
      <w:marTop w:val="0"/>
      <w:marBottom w:val="0"/>
      <w:divBdr>
        <w:top w:val="none" w:sz="0" w:space="0" w:color="auto"/>
        <w:left w:val="none" w:sz="0" w:space="0" w:color="auto"/>
        <w:bottom w:val="none" w:sz="0" w:space="0" w:color="auto"/>
        <w:right w:val="none" w:sz="0" w:space="0" w:color="auto"/>
      </w:divBdr>
    </w:div>
    <w:div w:id="1685013812">
      <w:bodyDiv w:val="1"/>
      <w:marLeft w:val="0"/>
      <w:marRight w:val="0"/>
      <w:marTop w:val="0"/>
      <w:marBottom w:val="0"/>
      <w:divBdr>
        <w:top w:val="none" w:sz="0" w:space="0" w:color="auto"/>
        <w:left w:val="none" w:sz="0" w:space="0" w:color="auto"/>
        <w:bottom w:val="none" w:sz="0" w:space="0" w:color="auto"/>
        <w:right w:val="none" w:sz="0" w:space="0" w:color="auto"/>
      </w:divBdr>
    </w:div>
    <w:div w:id="1685475319">
      <w:bodyDiv w:val="1"/>
      <w:marLeft w:val="0"/>
      <w:marRight w:val="0"/>
      <w:marTop w:val="0"/>
      <w:marBottom w:val="0"/>
      <w:divBdr>
        <w:top w:val="none" w:sz="0" w:space="0" w:color="auto"/>
        <w:left w:val="none" w:sz="0" w:space="0" w:color="auto"/>
        <w:bottom w:val="none" w:sz="0" w:space="0" w:color="auto"/>
        <w:right w:val="none" w:sz="0" w:space="0" w:color="auto"/>
      </w:divBdr>
    </w:div>
    <w:div w:id="1685745839">
      <w:bodyDiv w:val="1"/>
      <w:marLeft w:val="0"/>
      <w:marRight w:val="0"/>
      <w:marTop w:val="0"/>
      <w:marBottom w:val="0"/>
      <w:divBdr>
        <w:top w:val="none" w:sz="0" w:space="0" w:color="auto"/>
        <w:left w:val="none" w:sz="0" w:space="0" w:color="auto"/>
        <w:bottom w:val="none" w:sz="0" w:space="0" w:color="auto"/>
        <w:right w:val="none" w:sz="0" w:space="0" w:color="auto"/>
      </w:divBdr>
    </w:div>
    <w:div w:id="1686058036">
      <w:bodyDiv w:val="1"/>
      <w:marLeft w:val="0"/>
      <w:marRight w:val="0"/>
      <w:marTop w:val="0"/>
      <w:marBottom w:val="0"/>
      <w:divBdr>
        <w:top w:val="none" w:sz="0" w:space="0" w:color="auto"/>
        <w:left w:val="none" w:sz="0" w:space="0" w:color="auto"/>
        <w:bottom w:val="none" w:sz="0" w:space="0" w:color="auto"/>
        <w:right w:val="none" w:sz="0" w:space="0" w:color="auto"/>
      </w:divBdr>
    </w:div>
    <w:div w:id="1686587838">
      <w:bodyDiv w:val="1"/>
      <w:marLeft w:val="0"/>
      <w:marRight w:val="0"/>
      <w:marTop w:val="0"/>
      <w:marBottom w:val="0"/>
      <w:divBdr>
        <w:top w:val="none" w:sz="0" w:space="0" w:color="auto"/>
        <w:left w:val="none" w:sz="0" w:space="0" w:color="auto"/>
        <w:bottom w:val="none" w:sz="0" w:space="0" w:color="auto"/>
        <w:right w:val="none" w:sz="0" w:space="0" w:color="auto"/>
      </w:divBdr>
    </w:div>
    <w:div w:id="1686788009">
      <w:bodyDiv w:val="1"/>
      <w:marLeft w:val="0"/>
      <w:marRight w:val="0"/>
      <w:marTop w:val="0"/>
      <w:marBottom w:val="0"/>
      <w:divBdr>
        <w:top w:val="none" w:sz="0" w:space="0" w:color="auto"/>
        <w:left w:val="none" w:sz="0" w:space="0" w:color="auto"/>
        <w:bottom w:val="none" w:sz="0" w:space="0" w:color="auto"/>
        <w:right w:val="none" w:sz="0" w:space="0" w:color="auto"/>
      </w:divBdr>
    </w:div>
    <w:div w:id="1687125440">
      <w:bodyDiv w:val="1"/>
      <w:marLeft w:val="0"/>
      <w:marRight w:val="0"/>
      <w:marTop w:val="0"/>
      <w:marBottom w:val="0"/>
      <w:divBdr>
        <w:top w:val="none" w:sz="0" w:space="0" w:color="auto"/>
        <w:left w:val="none" w:sz="0" w:space="0" w:color="auto"/>
        <w:bottom w:val="none" w:sz="0" w:space="0" w:color="auto"/>
        <w:right w:val="none" w:sz="0" w:space="0" w:color="auto"/>
      </w:divBdr>
    </w:div>
    <w:div w:id="1687290485">
      <w:bodyDiv w:val="1"/>
      <w:marLeft w:val="0"/>
      <w:marRight w:val="0"/>
      <w:marTop w:val="0"/>
      <w:marBottom w:val="0"/>
      <w:divBdr>
        <w:top w:val="none" w:sz="0" w:space="0" w:color="auto"/>
        <w:left w:val="none" w:sz="0" w:space="0" w:color="auto"/>
        <w:bottom w:val="none" w:sz="0" w:space="0" w:color="auto"/>
        <w:right w:val="none" w:sz="0" w:space="0" w:color="auto"/>
      </w:divBdr>
    </w:div>
    <w:div w:id="1687518446">
      <w:bodyDiv w:val="1"/>
      <w:marLeft w:val="0"/>
      <w:marRight w:val="0"/>
      <w:marTop w:val="0"/>
      <w:marBottom w:val="0"/>
      <w:divBdr>
        <w:top w:val="none" w:sz="0" w:space="0" w:color="auto"/>
        <w:left w:val="none" w:sz="0" w:space="0" w:color="auto"/>
        <w:bottom w:val="none" w:sz="0" w:space="0" w:color="auto"/>
        <w:right w:val="none" w:sz="0" w:space="0" w:color="auto"/>
      </w:divBdr>
    </w:div>
    <w:div w:id="1687946150">
      <w:bodyDiv w:val="1"/>
      <w:marLeft w:val="0"/>
      <w:marRight w:val="0"/>
      <w:marTop w:val="0"/>
      <w:marBottom w:val="0"/>
      <w:divBdr>
        <w:top w:val="none" w:sz="0" w:space="0" w:color="auto"/>
        <w:left w:val="none" w:sz="0" w:space="0" w:color="auto"/>
        <w:bottom w:val="none" w:sz="0" w:space="0" w:color="auto"/>
        <w:right w:val="none" w:sz="0" w:space="0" w:color="auto"/>
      </w:divBdr>
    </w:div>
    <w:div w:id="1688436037">
      <w:bodyDiv w:val="1"/>
      <w:marLeft w:val="0"/>
      <w:marRight w:val="0"/>
      <w:marTop w:val="0"/>
      <w:marBottom w:val="0"/>
      <w:divBdr>
        <w:top w:val="none" w:sz="0" w:space="0" w:color="auto"/>
        <w:left w:val="none" w:sz="0" w:space="0" w:color="auto"/>
        <w:bottom w:val="none" w:sz="0" w:space="0" w:color="auto"/>
        <w:right w:val="none" w:sz="0" w:space="0" w:color="auto"/>
      </w:divBdr>
    </w:div>
    <w:div w:id="1688481284">
      <w:bodyDiv w:val="1"/>
      <w:marLeft w:val="0"/>
      <w:marRight w:val="0"/>
      <w:marTop w:val="0"/>
      <w:marBottom w:val="0"/>
      <w:divBdr>
        <w:top w:val="none" w:sz="0" w:space="0" w:color="auto"/>
        <w:left w:val="none" w:sz="0" w:space="0" w:color="auto"/>
        <w:bottom w:val="none" w:sz="0" w:space="0" w:color="auto"/>
        <w:right w:val="none" w:sz="0" w:space="0" w:color="auto"/>
      </w:divBdr>
    </w:div>
    <w:div w:id="1688752596">
      <w:bodyDiv w:val="1"/>
      <w:marLeft w:val="0"/>
      <w:marRight w:val="0"/>
      <w:marTop w:val="0"/>
      <w:marBottom w:val="0"/>
      <w:divBdr>
        <w:top w:val="none" w:sz="0" w:space="0" w:color="auto"/>
        <w:left w:val="none" w:sz="0" w:space="0" w:color="auto"/>
        <w:bottom w:val="none" w:sz="0" w:space="0" w:color="auto"/>
        <w:right w:val="none" w:sz="0" w:space="0" w:color="auto"/>
      </w:divBdr>
    </w:div>
    <w:div w:id="1688870587">
      <w:bodyDiv w:val="1"/>
      <w:marLeft w:val="0"/>
      <w:marRight w:val="0"/>
      <w:marTop w:val="0"/>
      <w:marBottom w:val="0"/>
      <w:divBdr>
        <w:top w:val="none" w:sz="0" w:space="0" w:color="auto"/>
        <w:left w:val="none" w:sz="0" w:space="0" w:color="auto"/>
        <w:bottom w:val="none" w:sz="0" w:space="0" w:color="auto"/>
        <w:right w:val="none" w:sz="0" w:space="0" w:color="auto"/>
      </w:divBdr>
    </w:div>
    <w:div w:id="1689257845">
      <w:bodyDiv w:val="1"/>
      <w:marLeft w:val="0"/>
      <w:marRight w:val="0"/>
      <w:marTop w:val="0"/>
      <w:marBottom w:val="0"/>
      <w:divBdr>
        <w:top w:val="none" w:sz="0" w:space="0" w:color="auto"/>
        <w:left w:val="none" w:sz="0" w:space="0" w:color="auto"/>
        <w:bottom w:val="none" w:sz="0" w:space="0" w:color="auto"/>
        <w:right w:val="none" w:sz="0" w:space="0" w:color="auto"/>
      </w:divBdr>
    </w:div>
    <w:div w:id="1689259618">
      <w:bodyDiv w:val="1"/>
      <w:marLeft w:val="0"/>
      <w:marRight w:val="0"/>
      <w:marTop w:val="0"/>
      <w:marBottom w:val="0"/>
      <w:divBdr>
        <w:top w:val="none" w:sz="0" w:space="0" w:color="auto"/>
        <w:left w:val="none" w:sz="0" w:space="0" w:color="auto"/>
        <w:bottom w:val="none" w:sz="0" w:space="0" w:color="auto"/>
        <w:right w:val="none" w:sz="0" w:space="0" w:color="auto"/>
      </w:divBdr>
    </w:div>
    <w:div w:id="1689870923">
      <w:bodyDiv w:val="1"/>
      <w:marLeft w:val="0"/>
      <w:marRight w:val="0"/>
      <w:marTop w:val="0"/>
      <w:marBottom w:val="0"/>
      <w:divBdr>
        <w:top w:val="none" w:sz="0" w:space="0" w:color="auto"/>
        <w:left w:val="none" w:sz="0" w:space="0" w:color="auto"/>
        <w:bottom w:val="none" w:sz="0" w:space="0" w:color="auto"/>
        <w:right w:val="none" w:sz="0" w:space="0" w:color="auto"/>
      </w:divBdr>
    </w:div>
    <w:div w:id="1689873570">
      <w:bodyDiv w:val="1"/>
      <w:marLeft w:val="0"/>
      <w:marRight w:val="0"/>
      <w:marTop w:val="0"/>
      <w:marBottom w:val="0"/>
      <w:divBdr>
        <w:top w:val="none" w:sz="0" w:space="0" w:color="auto"/>
        <w:left w:val="none" w:sz="0" w:space="0" w:color="auto"/>
        <w:bottom w:val="none" w:sz="0" w:space="0" w:color="auto"/>
        <w:right w:val="none" w:sz="0" w:space="0" w:color="auto"/>
      </w:divBdr>
    </w:div>
    <w:div w:id="1690377656">
      <w:bodyDiv w:val="1"/>
      <w:marLeft w:val="0"/>
      <w:marRight w:val="0"/>
      <w:marTop w:val="0"/>
      <w:marBottom w:val="0"/>
      <w:divBdr>
        <w:top w:val="none" w:sz="0" w:space="0" w:color="auto"/>
        <w:left w:val="none" w:sz="0" w:space="0" w:color="auto"/>
        <w:bottom w:val="none" w:sz="0" w:space="0" w:color="auto"/>
        <w:right w:val="none" w:sz="0" w:space="0" w:color="auto"/>
      </w:divBdr>
    </w:div>
    <w:div w:id="1690646668">
      <w:bodyDiv w:val="1"/>
      <w:marLeft w:val="0"/>
      <w:marRight w:val="0"/>
      <w:marTop w:val="0"/>
      <w:marBottom w:val="0"/>
      <w:divBdr>
        <w:top w:val="none" w:sz="0" w:space="0" w:color="auto"/>
        <w:left w:val="none" w:sz="0" w:space="0" w:color="auto"/>
        <w:bottom w:val="none" w:sz="0" w:space="0" w:color="auto"/>
        <w:right w:val="none" w:sz="0" w:space="0" w:color="auto"/>
      </w:divBdr>
    </w:div>
    <w:div w:id="1690987818">
      <w:bodyDiv w:val="1"/>
      <w:marLeft w:val="0"/>
      <w:marRight w:val="0"/>
      <w:marTop w:val="0"/>
      <w:marBottom w:val="0"/>
      <w:divBdr>
        <w:top w:val="none" w:sz="0" w:space="0" w:color="auto"/>
        <w:left w:val="none" w:sz="0" w:space="0" w:color="auto"/>
        <w:bottom w:val="none" w:sz="0" w:space="0" w:color="auto"/>
        <w:right w:val="none" w:sz="0" w:space="0" w:color="auto"/>
      </w:divBdr>
    </w:div>
    <w:div w:id="1691026801">
      <w:bodyDiv w:val="1"/>
      <w:marLeft w:val="0"/>
      <w:marRight w:val="0"/>
      <w:marTop w:val="0"/>
      <w:marBottom w:val="0"/>
      <w:divBdr>
        <w:top w:val="none" w:sz="0" w:space="0" w:color="auto"/>
        <w:left w:val="none" w:sz="0" w:space="0" w:color="auto"/>
        <w:bottom w:val="none" w:sz="0" w:space="0" w:color="auto"/>
        <w:right w:val="none" w:sz="0" w:space="0" w:color="auto"/>
      </w:divBdr>
    </w:div>
    <w:div w:id="1691301080">
      <w:bodyDiv w:val="1"/>
      <w:marLeft w:val="0"/>
      <w:marRight w:val="0"/>
      <w:marTop w:val="0"/>
      <w:marBottom w:val="0"/>
      <w:divBdr>
        <w:top w:val="none" w:sz="0" w:space="0" w:color="auto"/>
        <w:left w:val="none" w:sz="0" w:space="0" w:color="auto"/>
        <w:bottom w:val="none" w:sz="0" w:space="0" w:color="auto"/>
        <w:right w:val="none" w:sz="0" w:space="0" w:color="auto"/>
      </w:divBdr>
    </w:div>
    <w:div w:id="1691419102">
      <w:bodyDiv w:val="1"/>
      <w:marLeft w:val="0"/>
      <w:marRight w:val="0"/>
      <w:marTop w:val="0"/>
      <w:marBottom w:val="0"/>
      <w:divBdr>
        <w:top w:val="none" w:sz="0" w:space="0" w:color="auto"/>
        <w:left w:val="none" w:sz="0" w:space="0" w:color="auto"/>
        <w:bottom w:val="none" w:sz="0" w:space="0" w:color="auto"/>
        <w:right w:val="none" w:sz="0" w:space="0" w:color="auto"/>
      </w:divBdr>
    </w:div>
    <w:div w:id="1691487964">
      <w:bodyDiv w:val="1"/>
      <w:marLeft w:val="0"/>
      <w:marRight w:val="0"/>
      <w:marTop w:val="0"/>
      <w:marBottom w:val="0"/>
      <w:divBdr>
        <w:top w:val="none" w:sz="0" w:space="0" w:color="auto"/>
        <w:left w:val="none" w:sz="0" w:space="0" w:color="auto"/>
        <w:bottom w:val="none" w:sz="0" w:space="0" w:color="auto"/>
        <w:right w:val="none" w:sz="0" w:space="0" w:color="auto"/>
      </w:divBdr>
    </w:div>
    <w:div w:id="1691639479">
      <w:bodyDiv w:val="1"/>
      <w:marLeft w:val="0"/>
      <w:marRight w:val="0"/>
      <w:marTop w:val="0"/>
      <w:marBottom w:val="0"/>
      <w:divBdr>
        <w:top w:val="none" w:sz="0" w:space="0" w:color="auto"/>
        <w:left w:val="none" w:sz="0" w:space="0" w:color="auto"/>
        <w:bottom w:val="none" w:sz="0" w:space="0" w:color="auto"/>
        <w:right w:val="none" w:sz="0" w:space="0" w:color="auto"/>
      </w:divBdr>
    </w:div>
    <w:div w:id="1691838421">
      <w:bodyDiv w:val="1"/>
      <w:marLeft w:val="0"/>
      <w:marRight w:val="0"/>
      <w:marTop w:val="0"/>
      <w:marBottom w:val="0"/>
      <w:divBdr>
        <w:top w:val="none" w:sz="0" w:space="0" w:color="auto"/>
        <w:left w:val="none" w:sz="0" w:space="0" w:color="auto"/>
        <w:bottom w:val="none" w:sz="0" w:space="0" w:color="auto"/>
        <w:right w:val="none" w:sz="0" w:space="0" w:color="auto"/>
      </w:divBdr>
    </w:div>
    <w:div w:id="1692294159">
      <w:bodyDiv w:val="1"/>
      <w:marLeft w:val="0"/>
      <w:marRight w:val="0"/>
      <w:marTop w:val="0"/>
      <w:marBottom w:val="0"/>
      <w:divBdr>
        <w:top w:val="none" w:sz="0" w:space="0" w:color="auto"/>
        <w:left w:val="none" w:sz="0" w:space="0" w:color="auto"/>
        <w:bottom w:val="none" w:sz="0" w:space="0" w:color="auto"/>
        <w:right w:val="none" w:sz="0" w:space="0" w:color="auto"/>
      </w:divBdr>
    </w:div>
    <w:div w:id="1692603930">
      <w:bodyDiv w:val="1"/>
      <w:marLeft w:val="0"/>
      <w:marRight w:val="0"/>
      <w:marTop w:val="0"/>
      <w:marBottom w:val="0"/>
      <w:divBdr>
        <w:top w:val="none" w:sz="0" w:space="0" w:color="auto"/>
        <w:left w:val="none" w:sz="0" w:space="0" w:color="auto"/>
        <w:bottom w:val="none" w:sz="0" w:space="0" w:color="auto"/>
        <w:right w:val="none" w:sz="0" w:space="0" w:color="auto"/>
      </w:divBdr>
      <w:divsChild>
        <w:div w:id="67308824">
          <w:marLeft w:val="0"/>
          <w:marRight w:val="0"/>
          <w:marTop w:val="0"/>
          <w:marBottom w:val="0"/>
          <w:divBdr>
            <w:top w:val="none" w:sz="0" w:space="0" w:color="auto"/>
            <w:left w:val="none" w:sz="0" w:space="0" w:color="auto"/>
            <w:bottom w:val="none" w:sz="0" w:space="0" w:color="auto"/>
            <w:right w:val="none" w:sz="0" w:space="0" w:color="auto"/>
          </w:divBdr>
        </w:div>
        <w:div w:id="1693409613">
          <w:marLeft w:val="0"/>
          <w:marRight w:val="0"/>
          <w:marTop w:val="0"/>
          <w:marBottom w:val="0"/>
          <w:divBdr>
            <w:top w:val="single" w:sz="2" w:space="0" w:color="E3E3E3"/>
            <w:left w:val="single" w:sz="2" w:space="0" w:color="E3E3E3"/>
            <w:bottom w:val="single" w:sz="2" w:space="0" w:color="E3E3E3"/>
            <w:right w:val="single" w:sz="2" w:space="0" w:color="E3E3E3"/>
          </w:divBdr>
          <w:divsChild>
            <w:div w:id="986082444">
              <w:marLeft w:val="0"/>
              <w:marRight w:val="0"/>
              <w:marTop w:val="0"/>
              <w:marBottom w:val="0"/>
              <w:divBdr>
                <w:top w:val="single" w:sz="2" w:space="0" w:color="E3E3E3"/>
                <w:left w:val="single" w:sz="2" w:space="0" w:color="E3E3E3"/>
                <w:bottom w:val="single" w:sz="2" w:space="0" w:color="E3E3E3"/>
                <w:right w:val="single" w:sz="2" w:space="0" w:color="E3E3E3"/>
              </w:divBdr>
              <w:divsChild>
                <w:div w:id="1877618816">
                  <w:marLeft w:val="0"/>
                  <w:marRight w:val="0"/>
                  <w:marTop w:val="0"/>
                  <w:marBottom w:val="0"/>
                  <w:divBdr>
                    <w:top w:val="single" w:sz="2" w:space="0" w:color="E3E3E3"/>
                    <w:left w:val="single" w:sz="2" w:space="0" w:color="E3E3E3"/>
                    <w:bottom w:val="single" w:sz="2" w:space="0" w:color="E3E3E3"/>
                    <w:right w:val="single" w:sz="2" w:space="0" w:color="E3E3E3"/>
                  </w:divBdr>
                  <w:divsChild>
                    <w:div w:id="920986179">
                      <w:marLeft w:val="0"/>
                      <w:marRight w:val="0"/>
                      <w:marTop w:val="0"/>
                      <w:marBottom w:val="0"/>
                      <w:divBdr>
                        <w:top w:val="single" w:sz="2" w:space="0" w:color="E3E3E3"/>
                        <w:left w:val="single" w:sz="2" w:space="0" w:color="E3E3E3"/>
                        <w:bottom w:val="single" w:sz="2" w:space="0" w:color="E3E3E3"/>
                        <w:right w:val="single" w:sz="2" w:space="0" w:color="E3E3E3"/>
                      </w:divBdr>
                      <w:divsChild>
                        <w:div w:id="1964379498">
                          <w:marLeft w:val="0"/>
                          <w:marRight w:val="0"/>
                          <w:marTop w:val="0"/>
                          <w:marBottom w:val="0"/>
                          <w:divBdr>
                            <w:top w:val="single" w:sz="2" w:space="0" w:color="E3E3E3"/>
                            <w:left w:val="single" w:sz="2" w:space="0" w:color="E3E3E3"/>
                            <w:bottom w:val="single" w:sz="2" w:space="0" w:color="E3E3E3"/>
                            <w:right w:val="single" w:sz="2" w:space="0" w:color="E3E3E3"/>
                          </w:divBdr>
                          <w:divsChild>
                            <w:div w:id="901524813">
                              <w:marLeft w:val="0"/>
                              <w:marRight w:val="0"/>
                              <w:marTop w:val="100"/>
                              <w:marBottom w:val="100"/>
                              <w:divBdr>
                                <w:top w:val="single" w:sz="2" w:space="0" w:color="E3E3E3"/>
                                <w:left w:val="single" w:sz="2" w:space="0" w:color="E3E3E3"/>
                                <w:bottom w:val="single" w:sz="2" w:space="0" w:color="E3E3E3"/>
                                <w:right w:val="single" w:sz="2" w:space="0" w:color="E3E3E3"/>
                              </w:divBdr>
                              <w:divsChild>
                                <w:div w:id="113792915">
                                  <w:marLeft w:val="0"/>
                                  <w:marRight w:val="0"/>
                                  <w:marTop w:val="0"/>
                                  <w:marBottom w:val="0"/>
                                  <w:divBdr>
                                    <w:top w:val="single" w:sz="2" w:space="0" w:color="E3E3E3"/>
                                    <w:left w:val="single" w:sz="2" w:space="0" w:color="E3E3E3"/>
                                    <w:bottom w:val="single" w:sz="2" w:space="0" w:color="E3E3E3"/>
                                    <w:right w:val="single" w:sz="2" w:space="0" w:color="E3E3E3"/>
                                  </w:divBdr>
                                  <w:divsChild>
                                    <w:div w:id="2071733067">
                                      <w:marLeft w:val="0"/>
                                      <w:marRight w:val="0"/>
                                      <w:marTop w:val="0"/>
                                      <w:marBottom w:val="0"/>
                                      <w:divBdr>
                                        <w:top w:val="single" w:sz="2" w:space="0" w:color="E3E3E3"/>
                                        <w:left w:val="single" w:sz="2" w:space="0" w:color="E3E3E3"/>
                                        <w:bottom w:val="single" w:sz="2" w:space="0" w:color="E3E3E3"/>
                                        <w:right w:val="single" w:sz="2" w:space="0" w:color="E3E3E3"/>
                                      </w:divBdr>
                                      <w:divsChild>
                                        <w:div w:id="355889630">
                                          <w:marLeft w:val="0"/>
                                          <w:marRight w:val="0"/>
                                          <w:marTop w:val="0"/>
                                          <w:marBottom w:val="0"/>
                                          <w:divBdr>
                                            <w:top w:val="single" w:sz="2" w:space="0" w:color="E3E3E3"/>
                                            <w:left w:val="single" w:sz="2" w:space="0" w:color="E3E3E3"/>
                                            <w:bottom w:val="single" w:sz="2" w:space="0" w:color="E3E3E3"/>
                                            <w:right w:val="single" w:sz="2" w:space="0" w:color="E3E3E3"/>
                                          </w:divBdr>
                                          <w:divsChild>
                                            <w:div w:id="1569805272">
                                              <w:marLeft w:val="0"/>
                                              <w:marRight w:val="0"/>
                                              <w:marTop w:val="0"/>
                                              <w:marBottom w:val="0"/>
                                              <w:divBdr>
                                                <w:top w:val="single" w:sz="2" w:space="0" w:color="E3E3E3"/>
                                                <w:left w:val="single" w:sz="2" w:space="0" w:color="E3E3E3"/>
                                                <w:bottom w:val="single" w:sz="2" w:space="0" w:color="E3E3E3"/>
                                                <w:right w:val="single" w:sz="2" w:space="0" w:color="E3E3E3"/>
                                              </w:divBdr>
                                              <w:divsChild>
                                                <w:div w:id="1911454808">
                                                  <w:marLeft w:val="0"/>
                                                  <w:marRight w:val="0"/>
                                                  <w:marTop w:val="0"/>
                                                  <w:marBottom w:val="0"/>
                                                  <w:divBdr>
                                                    <w:top w:val="single" w:sz="2" w:space="0" w:color="E3E3E3"/>
                                                    <w:left w:val="single" w:sz="2" w:space="0" w:color="E3E3E3"/>
                                                    <w:bottom w:val="single" w:sz="2" w:space="0" w:color="E3E3E3"/>
                                                    <w:right w:val="single" w:sz="2" w:space="0" w:color="E3E3E3"/>
                                                  </w:divBdr>
                                                  <w:divsChild>
                                                    <w:div w:id="9320815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92682737">
      <w:bodyDiv w:val="1"/>
      <w:marLeft w:val="0"/>
      <w:marRight w:val="0"/>
      <w:marTop w:val="0"/>
      <w:marBottom w:val="0"/>
      <w:divBdr>
        <w:top w:val="none" w:sz="0" w:space="0" w:color="auto"/>
        <w:left w:val="none" w:sz="0" w:space="0" w:color="auto"/>
        <w:bottom w:val="none" w:sz="0" w:space="0" w:color="auto"/>
        <w:right w:val="none" w:sz="0" w:space="0" w:color="auto"/>
      </w:divBdr>
    </w:div>
    <w:div w:id="1692761237">
      <w:bodyDiv w:val="1"/>
      <w:marLeft w:val="0"/>
      <w:marRight w:val="0"/>
      <w:marTop w:val="0"/>
      <w:marBottom w:val="0"/>
      <w:divBdr>
        <w:top w:val="none" w:sz="0" w:space="0" w:color="auto"/>
        <w:left w:val="none" w:sz="0" w:space="0" w:color="auto"/>
        <w:bottom w:val="none" w:sz="0" w:space="0" w:color="auto"/>
        <w:right w:val="none" w:sz="0" w:space="0" w:color="auto"/>
      </w:divBdr>
    </w:div>
    <w:div w:id="1693072630">
      <w:bodyDiv w:val="1"/>
      <w:marLeft w:val="0"/>
      <w:marRight w:val="0"/>
      <w:marTop w:val="0"/>
      <w:marBottom w:val="0"/>
      <w:divBdr>
        <w:top w:val="none" w:sz="0" w:space="0" w:color="auto"/>
        <w:left w:val="none" w:sz="0" w:space="0" w:color="auto"/>
        <w:bottom w:val="none" w:sz="0" w:space="0" w:color="auto"/>
        <w:right w:val="none" w:sz="0" w:space="0" w:color="auto"/>
      </w:divBdr>
    </w:div>
    <w:div w:id="1693409838">
      <w:bodyDiv w:val="1"/>
      <w:marLeft w:val="0"/>
      <w:marRight w:val="0"/>
      <w:marTop w:val="0"/>
      <w:marBottom w:val="0"/>
      <w:divBdr>
        <w:top w:val="none" w:sz="0" w:space="0" w:color="auto"/>
        <w:left w:val="none" w:sz="0" w:space="0" w:color="auto"/>
        <w:bottom w:val="none" w:sz="0" w:space="0" w:color="auto"/>
        <w:right w:val="none" w:sz="0" w:space="0" w:color="auto"/>
      </w:divBdr>
    </w:div>
    <w:div w:id="1693529885">
      <w:bodyDiv w:val="1"/>
      <w:marLeft w:val="0"/>
      <w:marRight w:val="0"/>
      <w:marTop w:val="0"/>
      <w:marBottom w:val="0"/>
      <w:divBdr>
        <w:top w:val="none" w:sz="0" w:space="0" w:color="auto"/>
        <w:left w:val="none" w:sz="0" w:space="0" w:color="auto"/>
        <w:bottom w:val="none" w:sz="0" w:space="0" w:color="auto"/>
        <w:right w:val="none" w:sz="0" w:space="0" w:color="auto"/>
      </w:divBdr>
    </w:div>
    <w:div w:id="1693723044">
      <w:bodyDiv w:val="1"/>
      <w:marLeft w:val="0"/>
      <w:marRight w:val="0"/>
      <w:marTop w:val="0"/>
      <w:marBottom w:val="0"/>
      <w:divBdr>
        <w:top w:val="none" w:sz="0" w:space="0" w:color="auto"/>
        <w:left w:val="none" w:sz="0" w:space="0" w:color="auto"/>
        <w:bottom w:val="none" w:sz="0" w:space="0" w:color="auto"/>
        <w:right w:val="none" w:sz="0" w:space="0" w:color="auto"/>
      </w:divBdr>
    </w:div>
    <w:div w:id="1693871780">
      <w:bodyDiv w:val="1"/>
      <w:marLeft w:val="0"/>
      <w:marRight w:val="0"/>
      <w:marTop w:val="0"/>
      <w:marBottom w:val="0"/>
      <w:divBdr>
        <w:top w:val="none" w:sz="0" w:space="0" w:color="auto"/>
        <w:left w:val="none" w:sz="0" w:space="0" w:color="auto"/>
        <w:bottom w:val="none" w:sz="0" w:space="0" w:color="auto"/>
        <w:right w:val="none" w:sz="0" w:space="0" w:color="auto"/>
      </w:divBdr>
    </w:div>
    <w:div w:id="1694068401">
      <w:bodyDiv w:val="1"/>
      <w:marLeft w:val="0"/>
      <w:marRight w:val="0"/>
      <w:marTop w:val="0"/>
      <w:marBottom w:val="0"/>
      <w:divBdr>
        <w:top w:val="none" w:sz="0" w:space="0" w:color="auto"/>
        <w:left w:val="none" w:sz="0" w:space="0" w:color="auto"/>
        <w:bottom w:val="none" w:sz="0" w:space="0" w:color="auto"/>
        <w:right w:val="none" w:sz="0" w:space="0" w:color="auto"/>
      </w:divBdr>
    </w:div>
    <w:div w:id="1694305190">
      <w:bodyDiv w:val="1"/>
      <w:marLeft w:val="0"/>
      <w:marRight w:val="0"/>
      <w:marTop w:val="0"/>
      <w:marBottom w:val="0"/>
      <w:divBdr>
        <w:top w:val="none" w:sz="0" w:space="0" w:color="auto"/>
        <w:left w:val="none" w:sz="0" w:space="0" w:color="auto"/>
        <w:bottom w:val="none" w:sz="0" w:space="0" w:color="auto"/>
        <w:right w:val="none" w:sz="0" w:space="0" w:color="auto"/>
      </w:divBdr>
    </w:div>
    <w:div w:id="1694452761">
      <w:bodyDiv w:val="1"/>
      <w:marLeft w:val="0"/>
      <w:marRight w:val="0"/>
      <w:marTop w:val="0"/>
      <w:marBottom w:val="0"/>
      <w:divBdr>
        <w:top w:val="none" w:sz="0" w:space="0" w:color="auto"/>
        <w:left w:val="none" w:sz="0" w:space="0" w:color="auto"/>
        <w:bottom w:val="none" w:sz="0" w:space="0" w:color="auto"/>
        <w:right w:val="none" w:sz="0" w:space="0" w:color="auto"/>
      </w:divBdr>
    </w:div>
    <w:div w:id="1694526208">
      <w:bodyDiv w:val="1"/>
      <w:marLeft w:val="0"/>
      <w:marRight w:val="0"/>
      <w:marTop w:val="0"/>
      <w:marBottom w:val="0"/>
      <w:divBdr>
        <w:top w:val="none" w:sz="0" w:space="0" w:color="auto"/>
        <w:left w:val="none" w:sz="0" w:space="0" w:color="auto"/>
        <w:bottom w:val="none" w:sz="0" w:space="0" w:color="auto"/>
        <w:right w:val="none" w:sz="0" w:space="0" w:color="auto"/>
      </w:divBdr>
    </w:div>
    <w:div w:id="1694723359">
      <w:bodyDiv w:val="1"/>
      <w:marLeft w:val="0"/>
      <w:marRight w:val="0"/>
      <w:marTop w:val="0"/>
      <w:marBottom w:val="0"/>
      <w:divBdr>
        <w:top w:val="none" w:sz="0" w:space="0" w:color="auto"/>
        <w:left w:val="none" w:sz="0" w:space="0" w:color="auto"/>
        <w:bottom w:val="none" w:sz="0" w:space="0" w:color="auto"/>
        <w:right w:val="none" w:sz="0" w:space="0" w:color="auto"/>
      </w:divBdr>
    </w:div>
    <w:div w:id="1694769848">
      <w:bodyDiv w:val="1"/>
      <w:marLeft w:val="0"/>
      <w:marRight w:val="0"/>
      <w:marTop w:val="0"/>
      <w:marBottom w:val="0"/>
      <w:divBdr>
        <w:top w:val="none" w:sz="0" w:space="0" w:color="auto"/>
        <w:left w:val="none" w:sz="0" w:space="0" w:color="auto"/>
        <w:bottom w:val="none" w:sz="0" w:space="0" w:color="auto"/>
        <w:right w:val="none" w:sz="0" w:space="0" w:color="auto"/>
      </w:divBdr>
    </w:div>
    <w:div w:id="1694837290">
      <w:bodyDiv w:val="1"/>
      <w:marLeft w:val="0"/>
      <w:marRight w:val="0"/>
      <w:marTop w:val="0"/>
      <w:marBottom w:val="0"/>
      <w:divBdr>
        <w:top w:val="none" w:sz="0" w:space="0" w:color="auto"/>
        <w:left w:val="none" w:sz="0" w:space="0" w:color="auto"/>
        <w:bottom w:val="none" w:sz="0" w:space="0" w:color="auto"/>
        <w:right w:val="none" w:sz="0" w:space="0" w:color="auto"/>
      </w:divBdr>
    </w:div>
    <w:div w:id="1695500935">
      <w:bodyDiv w:val="1"/>
      <w:marLeft w:val="0"/>
      <w:marRight w:val="0"/>
      <w:marTop w:val="0"/>
      <w:marBottom w:val="0"/>
      <w:divBdr>
        <w:top w:val="none" w:sz="0" w:space="0" w:color="auto"/>
        <w:left w:val="none" w:sz="0" w:space="0" w:color="auto"/>
        <w:bottom w:val="none" w:sz="0" w:space="0" w:color="auto"/>
        <w:right w:val="none" w:sz="0" w:space="0" w:color="auto"/>
      </w:divBdr>
    </w:div>
    <w:div w:id="1695568593">
      <w:bodyDiv w:val="1"/>
      <w:marLeft w:val="0"/>
      <w:marRight w:val="0"/>
      <w:marTop w:val="0"/>
      <w:marBottom w:val="0"/>
      <w:divBdr>
        <w:top w:val="none" w:sz="0" w:space="0" w:color="auto"/>
        <w:left w:val="none" w:sz="0" w:space="0" w:color="auto"/>
        <w:bottom w:val="none" w:sz="0" w:space="0" w:color="auto"/>
        <w:right w:val="none" w:sz="0" w:space="0" w:color="auto"/>
      </w:divBdr>
    </w:div>
    <w:div w:id="1695883230">
      <w:bodyDiv w:val="1"/>
      <w:marLeft w:val="0"/>
      <w:marRight w:val="0"/>
      <w:marTop w:val="0"/>
      <w:marBottom w:val="0"/>
      <w:divBdr>
        <w:top w:val="none" w:sz="0" w:space="0" w:color="auto"/>
        <w:left w:val="none" w:sz="0" w:space="0" w:color="auto"/>
        <w:bottom w:val="none" w:sz="0" w:space="0" w:color="auto"/>
        <w:right w:val="none" w:sz="0" w:space="0" w:color="auto"/>
      </w:divBdr>
    </w:div>
    <w:div w:id="1696299307">
      <w:bodyDiv w:val="1"/>
      <w:marLeft w:val="0"/>
      <w:marRight w:val="0"/>
      <w:marTop w:val="0"/>
      <w:marBottom w:val="0"/>
      <w:divBdr>
        <w:top w:val="none" w:sz="0" w:space="0" w:color="auto"/>
        <w:left w:val="none" w:sz="0" w:space="0" w:color="auto"/>
        <w:bottom w:val="none" w:sz="0" w:space="0" w:color="auto"/>
        <w:right w:val="none" w:sz="0" w:space="0" w:color="auto"/>
      </w:divBdr>
    </w:div>
    <w:div w:id="1696534959">
      <w:bodyDiv w:val="1"/>
      <w:marLeft w:val="0"/>
      <w:marRight w:val="0"/>
      <w:marTop w:val="0"/>
      <w:marBottom w:val="0"/>
      <w:divBdr>
        <w:top w:val="none" w:sz="0" w:space="0" w:color="auto"/>
        <w:left w:val="none" w:sz="0" w:space="0" w:color="auto"/>
        <w:bottom w:val="none" w:sz="0" w:space="0" w:color="auto"/>
        <w:right w:val="none" w:sz="0" w:space="0" w:color="auto"/>
      </w:divBdr>
    </w:div>
    <w:div w:id="1696611681">
      <w:bodyDiv w:val="1"/>
      <w:marLeft w:val="0"/>
      <w:marRight w:val="0"/>
      <w:marTop w:val="0"/>
      <w:marBottom w:val="0"/>
      <w:divBdr>
        <w:top w:val="none" w:sz="0" w:space="0" w:color="auto"/>
        <w:left w:val="none" w:sz="0" w:space="0" w:color="auto"/>
        <w:bottom w:val="none" w:sz="0" w:space="0" w:color="auto"/>
        <w:right w:val="none" w:sz="0" w:space="0" w:color="auto"/>
      </w:divBdr>
    </w:div>
    <w:div w:id="1696728058">
      <w:bodyDiv w:val="1"/>
      <w:marLeft w:val="0"/>
      <w:marRight w:val="0"/>
      <w:marTop w:val="0"/>
      <w:marBottom w:val="0"/>
      <w:divBdr>
        <w:top w:val="none" w:sz="0" w:space="0" w:color="auto"/>
        <w:left w:val="none" w:sz="0" w:space="0" w:color="auto"/>
        <w:bottom w:val="none" w:sz="0" w:space="0" w:color="auto"/>
        <w:right w:val="none" w:sz="0" w:space="0" w:color="auto"/>
      </w:divBdr>
    </w:div>
    <w:div w:id="1697199239">
      <w:bodyDiv w:val="1"/>
      <w:marLeft w:val="0"/>
      <w:marRight w:val="0"/>
      <w:marTop w:val="0"/>
      <w:marBottom w:val="0"/>
      <w:divBdr>
        <w:top w:val="none" w:sz="0" w:space="0" w:color="auto"/>
        <w:left w:val="none" w:sz="0" w:space="0" w:color="auto"/>
        <w:bottom w:val="none" w:sz="0" w:space="0" w:color="auto"/>
        <w:right w:val="none" w:sz="0" w:space="0" w:color="auto"/>
      </w:divBdr>
    </w:div>
    <w:div w:id="1697347352">
      <w:bodyDiv w:val="1"/>
      <w:marLeft w:val="0"/>
      <w:marRight w:val="0"/>
      <w:marTop w:val="0"/>
      <w:marBottom w:val="0"/>
      <w:divBdr>
        <w:top w:val="none" w:sz="0" w:space="0" w:color="auto"/>
        <w:left w:val="none" w:sz="0" w:space="0" w:color="auto"/>
        <w:bottom w:val="none" w:sz="0" w:space="0" w:color="auto"/>
        <w:right w:val="none" w:sz="0" w:space="0" w:color="auto"/>
      </w:divBdr>
    </w:div>
    <w:div w:id="1697383444">
      <w:bodyDiv w:val="1"/>
      <w:marLeft w:val="0"/>
      <w:marRight w:val="0"/>
      <w:marTop w:val="0"/>
      <w:marBottom w:val="0"/>
      <w:divBdr>
        <w:top w:val="none" w:sz="0" w:space="0" w:color="auto"/>
        <w:left w:val="none" w:sz="0" w:space="0" w:color="auto"/>
        <w:bottom w:val="none" w:sz="0" w:space="0" w:color="auto"/>
        <w:right w:val="none" w:sz="0" w:space="0" w:color="auto"/>
      </w:divBdr>
    </w:div>
    <w:div w:id="1697542534">
      <w:bodyDiv w:val="1"/>
      <w:marLeft w:val="0"/>
      <w:marRight w:val="0"/>
      <w:marTop w:val="0"/>
      <w:marBottom w:val="0"/>
      <w:divBdr>
        <w:top w:val="none" w:sz="0" w:space="0" w:color="auto"/>
        <w:left w:val="none" w:sz="0" w:space="0" w:color="auto"/>
        <w:bottom w:val="none" w:sz="0" w:space="0" w:color="auto"/>
        <w:right w:val="none" w:sz="0" w:space="0" w:color="auto"/>
      </w:divBdr>
    </w:div>
    <w:div w:id="1697657006">
      <w:bodyDiv w:val="1"/>
      <w:marLeft w:val="0"/>
      <w:marRight w:val="0"/>
      <w:marTop w:val="0"/>
      <w:marBottom w:val="0"/>
      <w:divBdr>
        <w:top w:val="none" w:sz="0" w:space="0" w:color="auto"/>
        <w:left w:val="none" w:sz="0" w:space="0" w:color="auto"/>
        <w:bottom w:val="none" w:sz="0" w:space="0" w:color="auto"/>
        <w:right w:val="none" w:sz="0" w:space="0" w:color="auto"/>
      </w:divBdr>
    </w:div>
    <w:div w:id="1697733288">
      <w:bodyDiv w:val="1"/>
      <w:marLeft w:val="0"/>
      <w:marRight w:val="0"/>
      <w:marTop w:val="0"/>
      <w:marBottom w:val="0"/>
      <w:divBdr>
        <w:top w:val="none" w:sz="0" w:space="0" w:color="auto"/>
        <w:left w:val="none" w:sz="0" w:space="0" w:color="auto"/>
        <w:bottom w:val="none" w:sz="0" w:space="0" w:color="auto"/>
        <w:right w:val="none" w:sz="0" w:space="0" w:color="auto"/>
      </w:divBdr>
    </w:div>
    <w:div w:id="1697804863">
      <w:bodyDiv w:val="1"/>
      <w:marLeft w:val="0"/>
      <w:marRight w:val="0"/>
      <w:marTop w:val="0"/>
      <w:marBottom w:val="0"/>
      <w:divBdr>
        <w:top w:val="none" w:sz="0" w:space="0" w:color="auto"/>
        <w:left w:val="none" w:sz="0" w:space="0" w:color="auto"/>
        <w:bottom w:val="none" w:sz="0" w:space="0" w:color="auto"/>
        <w:right w:val="none" w:sz="0" w:space="0" w:color="auto"/>
      </w:divBdr>
    </w:div>
    <w:div w:id="1698191071">
      <w:bodyDiv w:val="1"/>
      <w:marLeft w:val="0"/>
      <w:marRight w:val="0"/>
      <w:marTop w:val="0"/>
      <w:marBottom w:val="0"/>
      <w:divBdr>
        <w:top w:val="none" w:sz="0" w:space="0" w:color="auto"/>
        <w:left w:val="none" w:sz="0" w:space="0" w:color="auto"/>
        <w:bottom w:val="none" w:sz="0" w:space="0" w:color="auto"/>
        <w:right w:val="none" w:sz="0" w:space="0" w:color="auto"/>
      </w:divBdr>
    </w:div>
    <w:div w:id="1698196651">
      <w:bodyDiv w:val="1"/>
      <w:marLeft w:val="0"/>
      <w:marRight w:val="0"/>
      <w:marTop w:val="0"/>
      <w:marBottom w:val="0"/>
      <w:divBdr>
        <w:top w:val="none" w:sz="0" w:space="0" w:color="auto"/>
        <w:left w:val="none" w:sz="0" w:space="0" w:color="auto"/>
        <w:bottom w:val="none" w:sz="0" w:space="0" w:color="auto"/>
        <w:right w:val="none" w:sz="0" w:space="0" w:color="auto"/>
      </w:divBdr>
    </w:div>
    <w:div w:id="1698577978">
      <w:bodyDiv w:val="1"/>
      <w:marLeft w:val="0"/>
      <w:marRight w:val="0"/>
      <w:marTop w:val="0"/>
      <w:marBottom w:val="0"/>
      <w:divBdr>
        <w:top w:val="none" w:sz="0" w:space="0" w:color="auto"/>
        <w:left w:val="none" w:sz="0" w:space="0" w:color="auto"/>
        <w:bottom w:val="none" w:sz="0" w:space="0" w:color="auto"/>
        <w:right w:val="none" w:sz="0" w:space="0" w:color="auto"/>
      </w:divBdr>
    </w:div>
    <w:div w:id="1698774155">
      <w:bodyDiv w:val="1"/>
      <w:marLeft w:val="0"/>
      <w:marRight w:val="0"/>
      <w:marTop w:val="0"/>
      <w:marBottom w:val="0"/>
      <w:divBdr>
        <w:top w:val="none" w:sz="0" w:space="0" w:color="auto"/>
        <w:left w:val="none" w:sz="0" w:space="0" w:color="auto"/>
        <w:bottom w:val="none" w:sz="0" w:space="0" w:color="auto"/>
        <w:right w:val="none" w:sz="0" w:space="0" w:color="auto"/>
      </w:divBdr>
    </w:div>
    <w:div w:id="1699162625">
      <w:bodyDiv w:val="1"/>
      <w:marLeft w:val="0"/>
      <w:marRight w:val="0"/>
      <w:marTop w:val="0"/>
      <w:marBottom w:val="0"/>
      <w:divBdr>
        <w:top w:val="none" w:sz="0" w:space="0" w:color="auto"/>
        <w:left w:val="none" w:sz="0" w:space="0" w:color="auto"/>
        <w:bottom w:val="none" w:sz="0" w:space="0" w:color="auto"/>
        <w:right w:val="none" w:sz="0" w:space="0" w:color="auto"/>
      </w:divBdr>
    </w:div>
    <w:div w:id="1699233646">
      <w:bodyDiv w:val="1"/>
      <w:marLeft w:val="0"/>
      <w:marRight w:val="0"/>
      <w:marTop w:val="0"/>
      <w:marBottom w:val="0"/>
      <w:divBdr>
        <w:top w:val="none" w:sz="0" w:space="0" w:color="auto"/>
        <w:left w:val="none" w:sz="0" w:space="0" w:color="auto"/>
        <w:bottom w:val="none" w:sz="0" w:space="0" w:color="auto"/>
        <w:right w:val="none" w:sz="0" w:space="0" w:color="auto"/>
      </w:divBdr>
    </w:div>
    <w:div w:id="1699428260">
      <w:bodyDiv w:val="1"/>
      <w:marLeft w:val="0"/>
      <w:marRight w:val="0"/>
      <w:marTop w:val="0"/>
      <w:marBottom w:val="0"/>
      <w:divBdr>
        <w:top w:val="none" w:sz="0" w:space="0" w:color="auto"/>
        <w:left w:val="none" w:sz="0" w:space="0" w:color="auto"/>
        <w:bottom w:val="none" w:sz="0" w:space="0" w:color="auto"/>
        <w:right w:val="none" w:sz="0" w:space="0" w:color="auto"/>
      </w:divBdr>
    </w:div>
    <w:div w:id="1699501147">
      <w:bodyDiv w:val="1"/>
      <w:marLeft w:val="0"/>
      <w:marRight w:val="0"/>
      <w:marTop w:val="0"/>
      <w:marBottom w:val="0"/>
      <w:divBdr>
        <w:top w:val="none" w:sz="0" w:space="0" w:color="auto"/>
        <w:left w:val="none" w:sz="0" w:space="0" w:color="auto"/>
        <w:bottom w:val="none" w:sz="0" w:space="0" w:color="auto"/>
        <w:right w:val="none" w:sz="0" w:space="0" w:color="auto"/>
      </w:divBdr>
    </w:div>
    <w:div w:id="1699699738">
      <w:bodyDiv w:val="1"/>
      <w:marLeft w:val="0"/>
      <w:marRight w:val="0"/>
      <w:marTop w:val="0"/>
      <w:marBottom w:val="0"/>
      <w:divBdr>
        <w:top w:val="none" w:sz="0" w:space="0" w:color="auto"/>
        <w:left w:val="none" w:sz="0" w:space="0" w:color="auto"/>
        <w:bottom w:val="none" w:sz="0" w:space="0" w:color="auto"/>
        <w:right w:val="none" w:sz="0" w:space="0" w:color="auto"/>
      </w:divBdr>
    </w:div>
    <w:div w:id="1699770405">
      <w:bodyDiv w:val="1"/>
      <w:marLeft w:val="0"/>
      <w:marRight w:val="0"/>
      <w:marTop w:val="0"/>
      <w:marBottom w:val="0"/>
      <w:divBdr>
        <w:top w:val="none" w:sz="0" w:space="0" w:color="auto"/>
        <w:left w:val="none" w:sz="0" w:space="0" w:color="auto"/>
        <w:bottom w:val="none" w:sz="0" w:space="0" w:color="auto"/>
        <w:right w:val="none" w:sz="0" w:space="0" w:color="auto"/>
      </w:divBdr>
    </w:div>
    <w:div w:id="1699892901">
      <w:bodyDiv w:val="1"/>
      <w:marLeft w:val="0"/>
      <w:marRight w:val="0"/>
      <w:marTop w:val="0"/>
      <w:marBottom w:val="0"/>
      <w:divBdr>
        <w:top w:val="none" w:sz="0" w:space="0" w:color="auto"/>
        <w:left w:val="none" w:sz="0" w:space="0" w:color="auto"/>
        <w:bottom w:val="none" w:sz="0" w:space="0" w:color="auto"/>
        <w:right w:val="none" w:sz="0" w:space="0" w:color="auto"/>
      </w:divBdr>
    </w:div>
    <w:div w:id="1700231699">
      <w:bodyDiv w:val="1"/>
      <w:marLeft w:val="0"/>
      <w:marRight w:val="0"/>
      <w:marTop w:val="0"/>
      <w:marBottom w:val="0"/>
      <w:divBdr>
        <w:top w:val="none" w:sz="0" w:space="0" w:color="auto"/>
        <w:left w:val="none" w:sz="0" w:space="0" w:color="auto"/>
        <w:bottom w:val="none" w:sz="0" w:space="0" w:color="auto"/>
        <w:right w:val="none" w:sz="0" w:space="0" w:color="auto"/>
      </w:divBdr>
    </w:div>
    <w:div w:id="1700424936">
      <w:bodyDiv w:val="1"/>
      <w:marLeft w:val="0"/>
      <w:marRight w:val="0"/>
      <w:marTop w:val="0"/>
      <w:marBottom w:val="0"/>
      <w:divBdr>
        <w:top w:val="none" w:sz="0" w:space="0" w:color="auto"/>
        <w:left w:val="none" w:sz="0" w:space="0" w:color="auto"/>
        <w:bottom w:val="none" w:sz="0" w:space="0" w:color="auto"/>
        <w:right w:val="none" w:sz="0" w:space="0" w:color="auto"/>
      </w:divBdr>
    </w:div>
    <w:div w:id="1700428907">
      <w:bodyDiv w:val="1"/>
      <w:marLeft w:val="0"/>
      <w:marRight w:val="0"/>
      <w:marTop w:val="0"/>
      <w:marBottom w:val="0"/>
      <w:divBdr>
        <w:top w:val="none" w:sz="0" w:space="0" w:color="auto"/>
        <w:left w:val="none" w:sz="0" w:space="0" w:color="auto"/>
        <w:bottom w:val="none" w:sz="0" w:space="0" w:color="auto"/>
        <w:right w:val="none" w:sz="0" w:space="0" w:color="auto"/>
      </w:divBdr>
    </w:div>
    <w:div w:id="1700471622">
      <w:bodyDiv w:val="1"/>
      <w:marLeft w:val="0"/>
      <w:marRight w:val="0"/>
      <w:marTop w:val="0"/>
      <w:marBottom w:val="0"/>
      <w:divBdr>
        <w:top w:val="none" w:sz="0" w:space="0" w:color="auto"/>
        <w:left w:val="none" w:sz="0" w:space="0" w:color="auto"/>
        <w:bottom w:val="none" w:sz="0" w:space="0" w:color="auto"/>
        <w:right w:val="none" w:sz="0" w:space="0" w:color="auto"/>
      </w:divBdr>
    </w:div>
    <w:div w:id="1701391141">
      <w:bodyDiv w:val="1"/>
      <w:marLeft w:val="0"/>
      <w:marRight w:val="0"/>
      <w:marTop w:val="0"/>
      <w:marBottom w:val="0"/>
      <w:divBdr>
        <w:top w:val="none" w:sz="0" w:space="0" w:color="auto"/>
        <w:left w:val="none" w:sz="0" w:space="0" w:color="auto"/>
        <w:bottom w:val="none" w:sz="0" w:space="0" w:color="auto"/>
        <w:right w:val="none" w:sz="0" w:space="0" w:color="auto"/>
      </w:divBdr>
    </w:div>
    <w:div w:id="1701513567">
      <w:bodyDiv w:val="1"/>
      <w:marLeft w:val="0"/>
      <w:marRight w:val="0"/>
      <w:marTop w:val="0"/>
      <w:marBottom w:val="0"/>
      <w:divBdr>
        <w:top w:val="none" w:sz="0" w:space="0" w:color="auto"/>
        <w:left w:val="none" w:sz="0" w:space="0" w:color="auto"/>
        <w:bottom w:val="none" w:sz="0" w:space="0" w:color="auto"/>
        <w:right w:val="none" w:sz="0" w:space="0" w:color="auto"/>
      </w:divBdr>
    </w:div>
    <w:div w:id="1702048457">
      <w:bodyDiv w:val="1"/>
      <w:marLeft w:val="0"/>
      <w:marRight w:val="0"/>
      <w:marTop w:val="0"/>
      <w:marBottom w:val="0"/>
      <w:divBdr>
        <w:top w:val="none" w:sz="0" w:space="0" w:color="auto"/>
        <w:left w:val="none" w:sz="0" w:space="0" w:color="auto"/>
        <w:bottom w:val="none" w:sz="0" w:space="0" w:color="auto"/>
        <w:right w:val="none" w:sz="0" w:space="0" w:color="auto"/>
      </w:divBdr>
    </w:div>
    <w:div w:id="1702239992">
      <w:bodyDiv w:val="1"/>
      <w:marLeft w:val="0"/>
      <w:marRight w:val="0"/>
      <w:marTop w:val="0"/>
      <w:marBottom w:val="0"/>
      <w:divBdr>
        <w:top w:val="none" w:sz="0" w:space="0" w:color="auto"/>
        <w:left w:val="none" w:sz="0" w:space="0" w:color="auto"/>
        <w:bottom w:val="none" w:sz="0" w:space="0" w:color="auto"/>
        <w:right w:val="none" w:sz="0" w:space="0" w:color="auto"/>
      </w:divBdr>
    </w:div>
    <w:div w:id="1702365731">
      <w:bodyDiv w:val="1"/>
      <w:marLeft w:val="0"/>
      <w:marRight w:val="0"/>
      <w:marTop w:val="0"/>
      <w:marBottom w:val="0"/>
      <w:divBdr>
        <w:top w:val="none" w:sz="0" w:space="0" w:color="auto"/>
        <w:left w:val="none" w:sz="0" w:space="0" w:color="auto"/>
        <w:bottom w:val="none" w:sz="0" w:space="0" w:color="auto"/>
        <w:right w:val="none" w:sz="0" w:space="0" w:color="auto"/>
      </w:divBdr>
    </w:div>
    <w:div w:id="1703019518">
      <w:bodyDiv w:val="1"/>
      <w:marLeft w:val="0"/>
      <w:marRight w:val="0"/>
      <w:marTop w:val="0"/>
      <w:marBottom w:val="0"/>
      <w:divBdr>
        <w:top w:val="none" w:sz="0" w:space="0" w:color="auto"/>
        <w:left w:val="none" w:sz="0" w:space="0" w:color="auto"/>
        <w:bottom w:val="none" w:sz="0" w:space="0" w:color="auto"/>
        <w:right w:val="none" w:sz="0" w:space="0" w:color="auto"/>
      </w:divBdr>
    </w:div>
    <w:div w:id="1703046191">
      <w:bodyDiv w:val="1"/>
      <w:marLeft w:val="0"/>
      <w:marRight w:val="0"/>
      <w:marTop w:val="0"/>
      <w:marBottom w:val="0"/>
      <w:divBdr>
        <w:top w:val="none" w:sz="0" w:space="0" w:color="auto"/>
        <w:left w:val="none" w:sz="0" w:space="0" w:color="auto"/>
        <w:bottom w:val="none" w:sz="0" w:space="0" w:color="auto"/>
        <w:right w:val="none" w:sz="0" w:space="0" w:color="auto"/>
      </w:divBdr>
    </w:div>
    <w:div w:id="1703092688">
      <w:bodyDiv w:val="1"/>
      <w:marLeft w:val="0"/>
      <w:marRight w:val="0"/>
      <w:marTop w:val="0"/>
      <w:marBottom w:val="0"/>
      <w:divBdr>
        <w:top w:val="none" w:sz="0" w:space="0" w:color="auto"/>
        <w:left w:val="none" w:sz="0" w:space="0" w:color="auto"/>
        <w:bottom w:val="none" w:sz="0" w:space="0" w:color="auto"/>
        <w:right w:val="none" w:sz="0" w:space="0" w:color="auto"/>
      </w:divBdr>
    </w:div>
    <w:div w:id="1703172052">
      <w:bodyDiv w:val="1"/>
      <w:marLeft w:val="0"/>
      <w:marRight w:val="0"/>
      <w:marTop w:val="0"/>
      <w:marBottom w:val="0"/>
      <w:divBdr>
        <w:top w:val="none" w:sz="0" w:space="0" w:color="auto"/>
        <w:left w:val="none" w:sz="0" w:space="0" w:color="auto"/>
        <w:bottom w:val="none" w:sz="0" w:space="0" w:color="auto"/>
        <w:right w:val="none" w:sz="0" w:space="0" w:color="auto"/>
      </w:divBdr>
    </w:div>
    <w:div w:id="1703287589">
      <w:bodyDiv w:val="1"/>
      <w:marLeft w:val="0"/>
      <w:marRight w:val="0"/>
      <w:marTop w:val="0"/>
      <w:marBottom w:val="0"/>
      <w:divBdr>
        <w:top w:val="none" w:sz="0" w:space="0" w:color="auto"/>
        <w:left w:val="none" w:sz="0" w:space="0" w:color="auto"/>
        <w:bottom w:val="none" w:sz="0" w:space="0" w:color="auto"/>
        <w:right w:val="none" w:sz="0" w:space="0" w:color="auto"/>
      </w:divBdr>
    </w:div>
    <w:div w:id="1703437800">
      <w:bodyDiv w:val="1"/>
      <w:marLeft w:val="0"/>
      <w:marRight w:val="0"/>
      <w:marTop w:val="0"/>
      <w:marBottom w:val="0"/>
      <w:divBdr>
        <w:top w:val="none" w:sz="0" w:space="0" w:color="auto"/>
        <w:left w:val="none" w:sz="0" w:space="0" w:color="auto"/>
        <w:bottom w:val="none" w:sz="0" w:space="0" w:color="auto"/>
        <w:right w:val="none" w:sz="0" w:space="0" w:color="auto"/>
      </w:divBdr>
    </w:div>
    <w:div w:id="1703549338">
      <w:bodyDiv w:val="1"/>
      <w:marLeft w:val="0"/>
      <w:marRight w:val="0"/>
      <w:marTop w:val="0"/>
      <w:marBottom w:val="0"/>
      <w:divBdr>
        <w:top w:val="none" w:sz="0" w:space="0" w:color="auto"/>
        <w:left w:val="none" w:sz="0" w:space="0" w:color="auto"/>
        <w:bottom w:val="none" w:sz="0" w:space="0" w:color="auto"/>
        <w:right w:val="none" w:sz="0" w:space="0" w:color="auto"/>
      </w:divBdr>
    </w:div>
    <w:div w:id="1704163330">
      <w:bodyDiv w:val="1"/>
      <w:marLeft w:val="0"/>
      <w:marRight w:val="0"/>
      <w:marTop w:val="0"/>
      <w:marBottom w:val="0"/>
      <w:divBdr>
        <w:top w:val="none" w:sz="0" w:space="0" w:color="auto"/>
        <w:left w:val="none" w:sz="0" w:space="0" w:color="auto"/>
        <w:bottom w:val="none" w:sz="0" w:space="0" w:color="auto"/>
        <w:right w:val="none" w:sz="0" w:space="0" w:color="auto"/>
      </w:divBdr>
    </w:div>
    <w:div w:id="1704208884">
      <w:bodyDiv w:val="1"/>
      <w:marLeft w:val="0"/>
      <w:marRight w:val="0"/>
      <w:marTop w:val="0"/>
      <w:marBottom w:val="0"/>
      <w:divBdr>
        <w:top w:val="none" w:sz="0" w:space="0" w:color="auto"/>
        <w:left w:val="none" w:sz="0" w:space="0" w:color="auto"/>
        <w:bottom w:val="none" w:sz="0" w:space="0" w:color="auto"/>
        <w:right w:val="none" w:sz="0" w:space="0" w:color="auto"/>
      </w:divBdr>
    </w:div>
    <w:div w:id="1704209908">
      <w:bodyDiv w:val="1"/>
      <w:marLeft w:val="0"/>
      <w:marRight w:val="0"/>
      <w:marTop w:val="0"/>
      <w:marBottom w:val="0"/>
      <w:divBdr>
        <w:top w:val="none" w:sz="0" w:space="0" w:color="auto"/>
        <w:left w:val="none" w:sz="0" w:space="0" w:color="auto"/>
        <w:bottom w:val="none" w:sz="0" w:space="0" w:color="auto"/>
        <w:right w:val="none" w:sz="0" w:space="0" w:color="auto"/>
      </w:divBdr>
    </w:div>
    <w:div w:id="1704742261">
      <w:bodyDiv w:val="1"/>
      <w:marLeft w:val="0"/>
      <w:marRight w:val="0"/>
      <w:marTop w:val="0"/>
      <w:marBottom w:val="0"/>
      <w:divBdr>
        <w:top w:val="none" w:sz="0" w:space="0" w:color="auto"/>
        <w:left w:val="none" w:sz="0" w:space="0" w:color="auto"/>
        <w:bottom w:val="none" w:sz="0" w:space="0" w:color="auto"/>
        <w:right w:val="none" w:sz="0" w:space="0" w:color="auto"/>
      </w:divBdr>
    </w:div>
    <w:div w:id="1704788989">
      <w:bodyDiv w:val="1"/>
      <w:marLeft w:val="0"/>
      <w:marRight w:val="0"/>
      <w:marTop w:val="0"/>
      <w:marBottom w:val="0"/>
      <w:divBdr>
        <w:top w:val="none" w:sz="0" w:space="0" w:color="auto"/>
        <w:left w:val="none" w:sz="0" w:space="0" w:color="auto"/>
        <w:bottom w:val="none" w:sz="0" w:space="0" w:color="auto"/>
        <w:right w:val="none" w:sz="0" w:space="0" w:color="auto"/>
      </w:divBdr>
    </w:div>
    <w:div w:id="1704862038">
      <w:bodyDiv w:val="1"/>
      <w:marLeft w:val="0"/>
      <w:marRight w:val="0"/>
      <w:marTop w:val="0"/>
      <w:marBottom w:val="0"/>
      <w:divBdr>
        <w:top w:val="none" w:sz="0" w:space="0" w:color="auto"/>
        <w:left w:val="none" w:sz="0" w:space="0" w:color="auto"/>
        <w:bottom w:val="none" w:sz="0" w:space="0" w:color="auto"/>
        <w:right w:val="none" w:sz="0" w:space="0" w:color="auto"/>
      </w:divBdr>
    </w:div>
    <w:div w:id="1704866728">
      <w:bodyDiv w:val="1"/>
      <w:marLeft w:val="0"/>
      <w:marRight w:val="0"/>
      <w:marTop w:val="0"/>
      <w:marBottom w:val="0"/>
      <w:divBdr>
        <w:top w:val="none" w:sz="0" w:space="0" w:color="auto"/>
        <w:left w:val="none" w:sz="0" w:space="0" w:color="auto"/>
        <w:bottom w:val="none" w:sz="0" w:space="0" w:color="auto"/>
        <w:right w:val="none" w:sz="0" w:space="0" w:color="auto"/>
      </w:divBdr>
    </w:div>
    <w:div w:id="1705598009">
      <w:bodyDiv w:val="1"/>
      <w:marLeft w:val="0"/>
      <w:marRight w:val="0"/>
      <w:marTop w:val="0"/>
      <w:marBottom w:val="0"/>
      <w:divBdr>
        <w:top w:val="none" w:sz="0" w:space="0" w:color="auto"/>
        <w:left w:val="none" w:sz="0" w:space="0" w:color="auto"/>
        <w:bottom w:val="none" w:sz="0" w:space="0" w:color="auto"/>
        <w:right w:val="none" w:sz="0" w:space="0" w:color="auto"/>
      </w:divBdr>
    </w:div>
    <w:div w:id="1705665791">
      <w:bodyDiv w:val="1"/>
      <w:marLeft w:val="0"/>
      <w:marRight w:val="0"/>
      <w:marTop w:val="0"/>
      <w:marBottom w:val="0"/>
      <w:divBdr>
        <w:top w:val="none" w:sz="0" w:space="0" w:color="auto"/>
        <w:left w:val="none" w:sz="0" w:space="0" w:color="auto"/>
        <w:bottom w:val="none" w:sz="0" w:space="0" w:color="auto"/>
        <w:right w:val="none" w:sz="0" w:space="0" w:color="auto"/>
      </w:divBdr>
    </w:div>
    <w:div w:id="1705714625">
      <w:bodyDiv w:val="1"/>
      <w:marLeft w:val="0"/>
      <w:marRight w:val="0"/>
      <w:marTop w:val="0"/>
      <w:marBottom w:val="0"/>
      <w:divBdr>
        <w:top w:val="none" w:sz="0" w:space="0" w:color="auto"/>
        <w:left w:val="none" w:sz="0" w:space="0" w:color="auto"/>
        <w:bottom w:val="none" w:sz="0" w:space="0" w:color="auto"/>
        <w:right w:val="none" w:sz="0" w:space="0" w:color="auto"/>
      </w:divBdr>
    </w:div>
    <w:div w:id="1705906020">
      <w:bodyDiv w:val="1"/>
      <w:marLeft w:val="0"/>
      <w:marRight w:val="0"/>
      <w:marTop w:val="0"/>
      <w:marBottom w:val="0"/>
      <w:divBdr>
        <w:top w:val="none" w:sz="0" w:space="0" w:color="auto"/>
        <w:left w:val="none" w:sz="0" w:space="0" w:color="auto"/>
        <w:bottom w:val="none" w:sz="0" w:space="0" w:color="auto"/>
        <w:right w:val="none" w:sz="0" w:space="0" w:color="auto"/>
      </w:divBdr>
    </w:div>
    <w:div w:id="1706323506">
      <w:bodyDiv w:val="1"/>
      <w:marLeft w:val="0"/>
      <w:marRight w:val="0"/>
      <w:marTop w:val="0"/>
      <w:marBottom w:val="0"/>
      <w:divBdr>
        <w:top w:val="none" w:sz="0" w:space="0" w:color="auto"/>
        <w:left w:val="none" w:sz="0" w:space="0" w:color="auto"/>
        <w:bottom w:val="none" w:sz="0" w:space="0" w:color="auto"/>
        <w:right w:val="none" w:sz="0" w:space="0" w:color="auto"/>
      </w:divBdr>
    </w:div>
    <w:div w:id="1706519263">
      <w:bodyDiv w:val="1"/>
      <w:marLeft w:val="0"/>
      <w:marRight w:val="0"/>
      <w:marTop w:val="0"/>
      <w:marBottom w:val="0"/>
      <w:divBdr>
        <w:top w:val="none" w:sz="0" w:space="0" w:color="auto"/>
        <w:left w:val="none" w:sz="0" w:space="0" w:color="auto"/>
        <w:bottom w:val="none" w:sz="0" w:space="0" w:color="auto"/>
        <w:right w:val="none" w:sz="0" w:space="0" w:color="auto"/>
      </w:divBdr>
    </w:div>
    <w:div w:id="1706638481">
      <w:bodyDiv w:val="1"/>
      <w:marLeft w:val="0"/>
      <w:marRight w:val="0"/>
      <w:marTop w:val="0"/>
      <w:marBottom w:val="0"/>
      <w:divBdr>
        <w:top w:val="none" w:sz="0" w:space="0" w:color="auto"/>
        <w:left w:val="none" w:sz="0" w:space="0" w:color="auto"/>
        <w:bottom w:val="none" w:sz="0" w:space="0" w:color="auto"/>
        <w:right w:val="none" w:sz="0" w:space="0" w:color="auto"/>
      </w:divBdr>
    </w:div>
    <w:div w:id="1706641636">
      <w:bodyDiv w:val="1"/>
      <w:marLeft w:val="0"/>
      <w:marRight w:val="0"/>
      <w:marTop w:val="0"/>
      <w:marBottom w:val="0"/>
      <w:divBdr>
        <w:top w:val="none" w:sz="0" w:space="0" w:color="auto"/>
        <w:left w:val="none" w:sz="0" w:space="0" w:color="auto"/>
        <w:bottom w:val="none" w:sz="0" w:space="0" w:color="auto"/>
        <w:right w:val="none" w:sz="0" w:space="0" w:color="auto"/>
      </w:divBdr>
    </w:div>
    <w:div w:id="1706950816">
      <w:bodyDiv w:val="1"/>
      <w:marLeft w:val="0"/>
      <w:marRight w:val="0"/>
      <w:marTop w:val="0"/>
      <w:marBottom w:val="0"/>
      <w:divBdr>
        <w:top w:val="none" w:sz="0" w:space="0" w:color="auto"/>
        <w:left w:val="none" w:sz="0" w:space="0" w:color="auto"/>
        <w:bottom w:val="none" w:sz="0" w:space="0" w:color="auto"/>
        <w:right w:val="none" w:sz="0" w:space="0" w:color="auto"/>
      </w:divBdr>
    </w:div>
    <w:div w:id="1707021573">
      <w:bodyDiv w:val="1"/>
      <w:marLeft w:val="0"/>
      <w:marRight w:val="0"/>
      <w:marTop w:val="0"/>
      <w:marBottom w:val="0"/>
      <w:divBdr>
        <w:top w:val="none" w:sz="0" w:space="0" w:color="auto"/>
        <w:left w:val="none" w:sz="0" w:space="0" w:color="auto"/>
        <w:bottom w:val="none" w:sz="0" w:space="0" w:color="auto"/>
        <w:right w:val="none" w:sz="0" w:space="0" w:color="auto"/>
      </w:divBdr>
    </w:div>
    <w:div w:id="1707098395">
      <w:bodyDiv w:val="1"/>
      <w:marLeft w:val="0"/>
      <w:marRight w:val="0"/>
      <w:marTop w:val="0"/>
      <w:marBottom w:val="0"/>
      <w:divBdr>
        <w:top w:val="none" w:sz="0" w:space="0" w:color="auto"/>
        <w:left w:val="none" w:sz="0" w:space="0" w:color="auto"/>
        <w:bottom w:val="none" w:sz="0" w:space="0" w:color="auto"/>
        <w:right w:val="none" w:sz="0" w:space="0" w:color="auto"/>
      </w:divBdr>
    </w:div>
    <w:div w:id="1707099630">
      <w:bodyDiv w:val="1"/>
      <w:marLeft w:val="0"/>
      <w:marRight w:val="0"/>
      <w:marTop w:val="0"/>
      <w:marBottom w:val="0"/>
      <w:divBdr>
        <w:top w:val="none" w:sz="0" w:space="0" w:color="auto"/>
        <w:left w:val="none" w:sz="0" w:space="0" w:color="auto"/>
        <w:bottom w:val="none" w:sz="0" w:space="0" w:color="auto"/>
        <w:right w:val="none" w:sz="0" w:space="0" w:color="auto"/>
      </w:divBdr>
    </w:div>
    <w:div w:id="1707174065">
      <w:bodyDiv w:val="1"/>
      <w:marLeft w:val="0"/>
      <w:marRight w:val="0"/>
      <w:marTop w:val="0"/>
      <w:marBottom w:val="0"/>
      <w:divBdr>
        <w:top w:val="none" w:sz="0" w:space="0" w:color="auto"/>
        <w:left w:val="none" w:sz="0" w:space="0" w:color="auto"/>
        <w:bottom w:val="none" w:sz="0" w:space="0" w:color="auto"/>
        <w:right w:val="none" w:sz="0" w:space="0" w:color="auto"/>
      </w:divBdr>
    </w:div>
    <w:div w:id="1707680038">
      <w:bodyDiv w:val="1"/>
      <w:marLeft w:val="0"/>
      <w:marRight w:val="0"/>
      <w:marTop w:val="0"/>
      <w:marBottom w:val="0"/>
      <w:divBdr>
        <w:top w:val="none" w:sz="0" w:space="0" w:color="auto"/>
        <w:left w:val="none" w:sz="0" w:space="0" w:color="auto"/>
        <w:bottom w:val="none" w:sz="0" w:space="0" w:color="auto"/>
        <w:right w:val="none" w:sz="0" w:space="0" w:color="auto"/>
      </w:divBdr>
    </w:div>
    <w:div w:id="1707757084">
      <w:bodyDiv w:val="1"/>
      <w:marLeft w:val="0"/>
      <w:marRight w:val="0"/>
      <w:marTop w:val="0"/>
      <w:marBottom w:val="0"/>
      <w:divBdr>
        <w:top w:val="none" w:sz="0" w:space="0" w:color="auto"/>
        <w:left w:val="none" w:sz="0" w:space="0" w:color="auto"/>
        <w:bottom w:val="none" w:sz="0" w:space="0" w:color="auto"/>
        <w:right w:val="none" w:sz="0" w:space="0" w:color="auto"/>
      </w:divBdr>
    </w:div>
    <w:div w:id="1707947709">
      <w:bodyDiv w:val="1"/>
      <w:marLeft w:val="0"/>
      <w:marRight w:val="0"/>
      <w:marTop w:val="0"/>
      <w:marBottom w:val="0"/>
      <w:divBdr>
        <w:top w:val="none" w:sz="0" w:space="0" w:color="auto"/>
        <w:left w:val="none" w:sz="0" w:space="0" w:color="auto"/>
        <w:bottom w:val="none" w:sz="0" w:space="0" w:color="auto"/>
        <w:right w:val="none" w:sz="0" w:space="0" w:color="auto"/>
      </w:divBdr>
    </w:div>
    <w:div w:id="1708212722">
      <w:bodyDiv w:val="1"/>
      <w:marLeft w:val="0"/>
      <w:marRight w:val="0"/>
      <w:marTop w:val="0"/>
      <w:marBottom w:val="0"/>
      <w:divBdr>
        <w:top w:val="none" w:sz="0" w:space="0" w:color="auto"/>
        <w:left w:val="none" w:sz="0" w:space="0" w:color="auto"/>
        <w:bottom w:val="none" w:sz="0" w:space="0" w:color="auto"/>
        <w:right w:val="none" w:sz="0" w:space="0" w:color="auto"/>
      </w:divBdr>
    </w:div>
    <w:div w:id="1708410584">
      <w:bodyDiv w:val="1"/>
      <w:marLeft w:val="0"/>
      <w:marRight w:val="0"/>
      <w:marTop w:val="0"/>
      <w:marBottom w:val="0"/>
      <w:divBdr>
        <w:top w:val="none" w:sz="0" w:space="0" w:color="auto"/>
        <w:left w:val="none" w:sz="0" w:space="0" w:color="auto"/>
        <w:bottom w:val="none" w:sz="0" w:space="0" w:color="auto"/>
        <w:right w:val="none" w:sz="0" w:space="0" w:color="auto"/>
      </w:divBdr>
    </w:div>
    <w:div w:id="1708413844">
      <w:bodyDiv w:val="1"/>
      <w:marLeft w:val="0"/>
      <w:marRight w:val="0"/>
      <w:marTop w:val="0"/>
      <w:marBottom w:val="0"/>
      <w:divBdr>
        <w:top w:val="none" w:sz="0" w:space="0" w:color="auto"/>
        <w:left w:val="none" w:sz="0" w:space="0" w:color="auto"/>
        <w:bottom w:val="none" w:sz="0" w:space="0" w:color="auto"/>
        <w:right w:val="none" w:sz="0" w:space="0" w:color="auto"/>
      </w:divBdr>
    </w:div>
    <w:div w:id="1708942340">
      <w:bodyDiv w:val="1"/>
      <w:marLeft w:val="0"/>
      <w:marRight w:val="0"/>
      <w:marTop w:val="0"/>
      <w:marBottom w:val="0"/>
      <w:divBdr>
        <w:top w:val="none" w:sz="0" w:space="0" w:color="auto"/>
        <w:left w:val="none" w:sz="0" w:space="0" w:color="auto"/>
        <w:bottom w:val="none" w:sz="0" w:space="0" w:color="auto"/>
        <w:right w:val="none" w:sz="0" w:space="0" w:color="auto"/>
      </w:divBdr>
    </w:div>
    <w:div w:id="1709210833">
      <w:bodyDiv w:val="1"/>
      <w:marLeft w:val="0"/>
      <w:marRight w:val="0"/>
      <w:marTop w:val="0"/>
      <w:marBottom w:val="0"/>
      <w:divBdr>
        <w:top w:val="none" w:sz="0" w:space="0" w:color="auto"/>
        <w:left w:val="none" w:sz="0" w:space="0" w:color="auto"/>
        <w:bottom w:val="none" w:sz="0" w:space="0" w:color="auto"/>
        <w:right w:val="none" w:sz="0" w:space="0" w:color="auto"/>
      </w:divBdr>
    </w:div>
    <w:div w:id="1709259999">
      <w:bodyDiv w:val="1"/>
      <w:marLeft w:val="0"/>
      <w:marRight w:val="0"/>
      <w:marTop w:val="0"/>
      <w:marBottom w:val="0"/>
      <w:divBdr>
        <w:top w:val="none" w:sz="0" w:space="0" w:color="auto"/>
        <w:left w:val="none" w:sz="0" w:space="0" w:color="auto"/>
        <w:bottom w:val="none" w:sz="0" w:space="0" w:color="auto"/>
        <w:right w:val="none" w:sz="0" w:space="0" w:color="auto"/>
      </w:divBdr>
    </w:div>
    <w:div w:id="1709260838">
      <w:bodyDiv w:val="1"/>
      <w:marLeft w:val="0"/>
      <w:marRight w:val="0"/>
      <w:marTop w:val="0"/>
      <w:marBottom w:val="0"/>
      <w:divBdr>
        <w:top w:val="none" w:sz="0" w:space="0" w:color="auto"/>
        <w:left w:val="none" w:sz="0" w:space="0" w:color="auto"/>
        <w:bottom w:val="none" w:sz="0" w:space="0" w:color="auto"/>
        <w:right w:val="none" w:sz="0" w:space="0" w:color="auto"/>
      </w:divBdr>
    </w:div>
    <w:div w:id="1709407343">
      <w:bodyDiv w:val="1"/>
      <w:marLeft w:val="0"/>
      <w:marRight w:val="0"/>
      <w:marTop w:val="0"/>
      <w:marBottom w:val="0"/>
      <w:divBdr>
        <w:top w:val="none" w:sz="0" w:space="0" w:color="auto"/>
        <w:left w:val="none" w:sz="0" w:space="0" w:color="auto"/>
        <w:bottom w:val="none" w:sz="0" w:space="0" w:color="auto"/>
        <w:right w:val="none" w:sz="0" w:space="0" w:color="auto"/>
      </w:divBdr>
    </w:div>
    <w:div w:id="1709915742">
      <w:bodyDiv w:val="1"/>
      <w:marLeft w:val="0"/>
      <w:marRight w:val="0"/>
      <w:marTop w:val="0"/>
      <w:marBottom w:val="0"/>
      <w:divBdr>
        <w:top w:val="none" w:sz="0" w:space="0" w:color="auto"/>
        <w:left w:val="none" w:sz="0" w:space="0" w:color="auto"/>
        <w:bottom w:val="none" w:sz="0" w:space="0" w:color="auto"/>
        <w:right w:val="none" w:sz="0" w:space="0" w:color="auto"/>
      </w:divBdr>
    </w:div>
    <w:div w:id="1710101953">
      <w:bodyDiv w:val="1"/>
      <w:marLeft w:val="0"/>
      <w:marRight w:val="0"/>
      <w:marTop w:val="0"/>
      <w:marBottom w:val="0"/>
      <w:divBdr>
        <w:top w:val="none" w:sz="0" w:space="0" w:color="auto"/>
        <w:left w:val="none" w:sz="0" w:space="0" w:color="auto"/>
        <w:bottom w:val="none" w:sz="0" w:space="0" w:color="auto"/>
        <w:right w:val="none" w:sz="0" w:space="0" w:color="auto"/>
      </w:divBdr>
    </w:div>
    <w:div w:id="1710449202">
      <w:bodyDiv w:val="1"/>
      <w:marLeft w:val="0"/>
      <w:marRight w:val="0"/>
      <w:marTop w:val="0"/>
      <w:marBottom w:val="0"/>
      <w:divBdr>
        <w:top w:val="none" w:sz="0" w:space="0" w:color="auto"/>
        <w:left w:val="none" w:sz="0" w:space="0" w:color="auto"/>
        <w:bottom w:val="none" w:sz="0" w:space="0" w:color="auto"/>
        <w:right w:val="none" w:sz="0" w:space="0" w:color="auto"/>
      </w:divBdr>
    </w:div>
    <w:div w:id="1710492627">
      <w:bodyDiv w:val="1"/>
      <w:marLeft w:val="0"/>
      <w:marRight w:val="0"/>
      <w:marTop w:val="0"/>
      <w:marBottom w:val="0"/>
      <w:divBdr>
        <w:top w:val="none" w:sz="0" w:space="0" w:color="auto"/>
        <w:left w:val="none" w:sz="0" w:space="0" w:color="auto"/>
        <w:bottom w:val="none" w:sz="0" w:space="0" w:color="auto"/>
        <w:right w:val="none" w:sz="0" w:space="0" w:color="auto"/>
      </w:divBdr>
    </w:div>
    <w:div w:id="1711220463">
      <w:bodyDiv w:val="1"/>
      <w:marLeft w:val="0"/>
      <w:marRight w:val="0"/>
      <w:marTop w:val="0"/>
      <w:marBottom w:val="0"/>
      <w:divBdr>
        <w:top w:val="none" w:sz="0" w:space="0" w:color="auto"/>
        <w:left w:val="none" w:sz="0" w:space="0" w:color="auto"/>
        <w:bottom w:val="none" w:sz="0" w:space="0" w:color="auto"/>
        <w:right w:val="none" w:sz="0" w:space="0" w:color="auto"/>
      </w:divBdr>
    </w:div>
    <w:div w:id="1711294955">
      <w:bodyDiv w:val="1"/>
      <w:marLeft w:val="0"/>
      <w:marRight w:val="0"/>
      <w:marTop w:val="0"/>
      <w:marBottom w:val="0"/>
      <w:divBdr>
        <w:top w:val="none" w:sz="0" w:space="0" w:color="auto"/>
        <w:left w:val="none" w:sz="0" w:space="0" w:color="auto"/>
        <w:bottom w:val="none" w:sz="0" w:space="0" w:color="auto"/>
        <w:right w:val="none" w:sz="0" w:space="0" w:color="auto"/>
      </w:divBdr>
    </w:div>
    <w:div w:id="1711370916">
      <w:bodyDiv w:val="1"/>
      <w:marLeft w:val="0"/>
      <w:marRight w:val="0"/>
      <w:marTop w:val="0"/>
      <w:marBottom w:val="0"/>
      <w:divBdr>
        <w:top w:val="none" w:sz="0" w:space="0" w:color="auto"/>
        <w:left w:val="none" w:sz="0" w:space="0" w:color="auto"/>
        <w:bottom w:val="none" w:sz="0" w:space="0" w:color="auto"/>
        <w:right w:val="none" w:sz="0" w:space="0" w:color="auto"/>
      </w:divBdr>
    </w:div>
    <w:div w:id="1711413596">
      <w:bodyDiv w:val="1"/>
      <w:marLeft w:val="0"/>
      <w:marRight w:val="0"/>
      <w:marTop w:val="0"/>
      <w:marBottom w:val="0"/>
      <w:divBdr>
        <w:top w:val="none" w:sz="0" w:space="0" w:color="auto"/>
        <w:left w:val="none" w:sz="0" w:space="0" w:color="auto"/>
        <w:bottom w:val="none" w:sz="0" w:space="0" w:color="auto"/>
        <w:right w:val="none" w:sz="0" w:space="0" w:color="auto"/>
      </w:divBdr>
    </w:div>
    <w:div w:id="1711416948">
      <w:bodyDiv w:val="1"/>
      <w:marLeft w:val="0"/>
      <w:marRight w:val="0"/>
      <w:marTop w:val="0"/>
      <w:marBottom w:val="0"/>
      <w:divBdr>
        <w:top w:val="none" w:sz="0" w:space="0" w:color="auto"/>
        <w:left w:val="none" w:sz="0" w:space="0" w:color="auto"/>
        <w:bottom w:val="none" w:sz="0" w:space="0" w:color="auto"/>
        <w:right w:val="none" w:sz="0" w:space="0" w:color="auto"/>
      </w:divBdr>
    </w:div>
    <w:div w:id="1711538773">
      <w:bodyDiv w:val="1"/>
      <w:marLeft w:val="0"/>
      <w:marRight w:val="0"/>
      <w:marTop w:val="0"/>
      <w:marBottom w:val="0"/>
      <w:divBdr>
        <w:top w:val="none" w:sz="0" w:space="0" w:color="auto"/>
        <w:left w:val="none" w:sz="0" w:space="0" w:color="auto"/>
        <w:bottom w:val="none" w:sz="0" w:space="0" w:color="auto"/>
        <w:right w:val="none" w:sz="0" w:space="0" w:color="auto"/>
      </w:divBdr>
    </w:div>
    <w:div w:id="1711569105">
      <w:bodyDiv w:val="1"/>
      <w:marLeft w:val="0"/>
      <w:marRight w:val="0"/>
      <w:marTop w:val="0"/>
      <w:marBottom w:val="0"/>
      <w:divBdr>
        <w:top w:val="none" w:sz="0" w:space="0" w:color="auto"/>
        <w:left w:val="none" w:sz="0" w:space="0" w:color="auto"/>
        <w:bottom w:val="none" w:sz="0" w:space="0" w:color="auto"/>
        <w:right w:val="none" w:sz="0" w:space="0" w:color="auto"/>
      </w:divBdr>
    </w:div>
    <w:div w:id="1711766014">
      <w:bodyDiv w:val="1"/>
      <w:marLeft w:val="0"/>
      <w:marRight w:val="0"/>
      <w:marTop w:val="0"/>
      <w:marBottom w:val="0"/>
      <w:divBdr>
        <w:top w:val="none" w:sz="0" w:space="0" w:color="auto"/>
        <w:left w:val="none" w:sz="0" w:space="0" w:color="auto"/>
        <w:bottom w:val="none" w:sz="0" w:space="0" w:color="auto"/>
        <w:right w:val="none" w:sz="0" w:space="0" w:color="auto"/>
      </w:divBdr>
    </w:div>
    <w:div w:id="1712224399">
      <w:bodyDiv w:val="1"/>
      <w:marLeft w:val="0"/>
      <w:marRight w:val="0"/>
      <w:marTop w:val="0"/>
      <w:marBottom w:val="0"/>
      <w:divBdr>
        <w:top w:val="none" w:sz="0" w:space="0" w:color="auto"/>
        <w:left w:val="none" w:sz="0" w:space="0" w:color="auto"/>
        <w:bottom w:val="none" w:sz="0" w:space="0" w:color="auto"/>
        <w:right w:val="none" w:sz="0" w:space="0" w:color="auto"/>
      </w:divBdr>
    </w:div>
    <w:div w:id="1712652534">
      <w:bodyDiv w:val="1"/>
      <w:marLeft w:val="0"/>
      <w:marRight w:val="0"/>
      <w:marTop w:val="0"/>
      <w:marBottom w:val="0"/>
      <w:divBdr>
        <w:top w:val="none" w:sz="0" w:space="0" w:color="auto"/>
        <w:left w:val="none" w:sz="0" w:space="0" w:color="auto"/>
        <w:bottom w:val="none" w:sz="0" w:space="0" w:color="auto"/>
        <w:right w:val="none" w:sz="0" w:space="0" w:color="auto"/>
      </w:divBdr>
    </w:div>
    <w:div w:id="1712653287">
      <w:bodyDiv w:val="1"/>
      <w:marLeft w:val="0"/>
      <w:marRight w:val="0"/>
      <w:marTop w:val="0"/>
      <w:marBottom w:val="0"/>
      <w:divBdr>
        <w:top w:val="none" w:sz="0" w:space="0" w:color="auto"/>
        <w:left w:val="none" w:sz="0" w:space="0" w:color="auto"/>
        <w:bottom w:val="none" w:sz="0" w:space="0" w:color="auto"/>
        <w:right w:val="none" w:sz="0" w:space="0" w:color="auto"/>
      </w:divBdr>
    </w:div>
    <w:div w:id="1712850136">
      <w:bodyDiv w:val="1"/>
      <w:marLeft w:val="0"/>
      <w:marRight w:val="0"/>
      <w:marTop w:val="0"/>
      <w:marBottom w:val="0"/>
      <w:divBdr>
        <w:top w:val="none" w:sz="0" w:space="0" w:color="auto"/>
        <w:left w:val="none" w:sz="0" w:space="0" w:color="auto"/>
        <w:bottom w:val="none" w:sz="0" w:space="0" w:color="auto"/>
        <w:right w:val="none" w:sz="0" w:space="0" w:color="auto"/>
      </w:divBdr>
    </w:div>
    <w:div w:id="1712878465">
      <w:bodyDiv w:val="1"/>
      <w:marLeft w:val="0"/>
      <w:marRight w:val="0"/>
      <w:marTop w:val="0"/>
      <w:marBottom w:val="0"/>
      <w:divBdr>
        <w:top w:val="none" w:sz="0" w:space="0" w:color="auto"/>
        <w:left w:val="none" w:sz="0" w:space="0" w:color="auto"/>
        <w:bottom w:val="none" w:sz="0" w:space="0" w:color="auto"/>
        <w:right w:val="none" w:sz="0" w:space="0" w:color="auto"/>
      </w:divBdr>
    </w:div>
    <w:div w:id="1713116006">
      <w:bodyDiv w:val="1"/>
      <w:marLeft w:val="0"/>
      <w:marRight w:val="0"/>
      <w:marTop w:val="0"/>
      <w:marBottom w:val="0"/>
      <w:divBdr>
        <w:top w:val="none" w:sz="0" w:space="0" w:color="auto"/>
        <w:left w:val="none" w:sz="0" w:space="0" w:color="auto"/>
        <w:bottom w:val="none" w:sz="0" w:space="0" w:color="auto"/>
        <w:right w:val="none" w:sz="0" w:space="0" w:color="auto"/>
      </w:divBdr>
    </w:div>
    <w:div w:id="1713380333">
      <w:bodyDiv w:val="1"/>
      <w:marLeft w:val="0"/>
      <w:marRight w:val="0"/>
      <w:marTop w:val="0"/>
      <w:marBottom w:val="0"/>
      <w:divBdr>
        <w:top w:val="none" w:sz="0" w:space="0" w:color="auto"/>
        <w:left w:val="none" w:sz="0" w:space="0" w:color="auto"/>
        <w:bottom w:val="none" w:sz="0" w:space="0" w:color="auto"/>
        <w:right w:val="none" w:sz="0" w:space="0" w:color="auto"/>
      </w:divBdr>
    </w:div>
    <w:div w:id="1713504523">
      <w:bodyDiv w:val="1"/>
      <w:marLeft w:val="0"/>
      <w:marRight w:val="0"/>
      <w:marTop w:val="0"/>
      <w:marBottom w:val="0"/>
      <w:divBdr>
        <w:top w:val="none" w:sz="0" w:space="0" w:color="auto"/>
        <w:left w:val="none" w:sz="0" w:space="0" w:color="auto"/>
        <w:bottom w:val="none" w:sz="0" w:space="0" w:color="auto"/>
        <w:right w:val="none" w:sz="0" w:space="0" w:color="auto"/>
      </w:divBdr>
    </w:div>
    <w:div w:id="1713729851">
      <w:bodyDiv w:val="1"/>
      <w:marLeft w:val="0"/>
      <w:marRight w:val="0"/>
      <w:marTop w:val="0"/>
      <w:marBottom w:val="0"/>
      <w:divBdr>
        <w:top w:val="none" w:sz="0" w:space="0" w:color="auto"/>
        <w:left w:val="none" w:sz="0" w:space="0" w:color="auto"/>
        <w:bottom w:val="none" w:sz="0" w:space="0" w:color="auto"/>
        <w:right w:val="none" w:sz="0" w:space="0" w:color="auto"/>
      </w:divBdr>
    </w:div>
    <w:div w:id="1713849711">
      <w:bodyDiv w:val="1"/>
      <w:marLeft w:val="0"/>
      <w:marRight w:val="0"/>
      <w:marTop w:val="0"/>
      <w:marBottom w:val="0"/>
      <w:divBdr>
        <w:top w:val="none" w:sz="0" w:space="0" w:color="auto"/>
        <w:left w:val="none" w:sz="0" w:space="0" w:color="auto"/>
        <w:bottom w:val="none" w:sz="0" w:space="0" w:color="auto"/>
        <w:right w:val="none" w:sz="0" w:space="0" w:color="auto"/>
      </w:divBdr>
    </w:div>
    <w:div w:id="1713963457">
      <w:bodyDiv w:val="1"/>
      <w:marLeft w:val="0"/>
      <w:marRight w:val="0"/>
      <w:marTop w:val="0"/>
      <w:marBottom w:val="0"/>
      <w:divBdr>
        <w:top w:val="none" w:sz="0" w:space="0" w:color="auto"/>
        <w:left w:val="none" w:sz="0" w:space="0" w:color="auto"/>
        <w:bottom w:val="none" w:sz="0" w:space="0" w:color="auto"/>
        <w:right w:val="none" w:sz="0" w:space="0" w:color="auto"/>
      </w:divBdr>
    </w:div>
    <w:div w:id="1714425475">
      <w:bodyDiv w:val="1"/>
      <w:marLeft w:val="0"/>
      <w:marRight w:val="0"/>
      <w:marTop w:val="0"/>
      <w:marBottom w:val="0"/>
      <w:divBdr>
        <w:top w:val="none" w:sz="0" w:space="0" w:color="auto"/>
        <w:left w:val="none" w:sz="0" w:space="0" w:color="auto"/>
        <w:bottom w:val="none" w:sz="0" w:space="0" w:color="auto"/>
        <w:right w:val="none" w:sz="0" w:space="0" w:color="auto"/>
      </w:divBdr>
    </w:div>
    <w:div w:id="1714495529">
      <w:bodyDiv w:val="1"/>
      <w:marLeft w:val="0"/>
      <w:marRight w:val="0"/>
      <w:marTop w:val="0"/>
      <w:marBottom w:val="0"/>
      <w:divBdr>
        <w:top w:val="none" w:sz="0" w:space="0" w:color="auto"/>
        <w:left w:val="none" w:sz="0" w:space="0" w:color="auto"/>
        <w:bottom w:val="none" w:sz="0" w:space="0" w:color="auto"/>
        <w:right w:val="none" w:sz="0" w:space="0" w:color="auto"/>
      </w:divBdr>
    </w:div>
    <w:div w:id="1714621839">
      <w:bodyDiv w:val="1"/>
      <w:marLeft w:val="0"/>
      <w:marRight w:val="0"/>
      <w:marTop w:val="0"/>
      <w:marBottom w:val="0"/>
      <w:divBdr>
        <w:top w:val="none" w:sz="0" w:space="0" w:color="auto"/>
        <w:left w:val="none" w:sz="0" w:space="0" w:color="auto"/>
        <w:bottom w:val="none" w:sz="0" w:space="0" w:color="auto"/>
        <w:right w:val="none" w:sz="0" w:space="0" w:color="auto"/>
      </w:divBdr>
    </w:div>
    <w:div w:id="1714694239">
      <w:bodyDiv w:val="1"/>
      <w:marLeft w:val="0"/>
      <w:marRight w:val="0"/>
      <w:marTop w:val="0"/>
      <w:marBottom w:val="0"/>
      <w:divBdr>
        <w:top w:val="none" w:sz="0" w:space="0" w:color="auto"/>
        <w:left w:val="none" w:sz="0" w:space="0" w:color="auto"/>
        <w:bottom w:val="none" w:sz="0" w:space="0" w:color="auto"/>
        <w:right w:val="none" w:sz="0" w:space="0" w:color="auto"/>
      </w:divBdr>
    </w:div>
    <w:div w:id="1714845961">
      <w:bodyDiv w:val="1"/>
      <w:marLeft w:val="0"/>
      <w:marRight w:val="0"/>
      <w:marTop w:val="0"/>
      <w:marBottom w:val="0"/>
      <w:divBdr>
        <w:top w:val="none" w:sz="0" w:space="0" w:color="auto"/>
        <w:left w:val="none" w:sz="0" w:space="0" w:color="auto"/>
        <w:bottom w:val="none" w:sz="0" w:space="0" w:color="auto"/>
        <w:right w:val="none" w:sz="0" w:space="0" w:color="auto"/>
      </w:divBdr>
    </w:div>
    <w:div w:id="1714967002">
      <w:bodyDiv w:val="1"/>
      <w:marLeft w:val="0"/>
      <w:marRight w:val="0"/>
      <w:marTop w:val="0"/>
      <w:marBottom w:val="0"/>
      <w:divBdr>
        <w:top w:val="none" w:sz="0" w:space="0" w:color="auto"/>
        <w:left w:val="none" w:sz="0" w:space="0" w:color="auto"/>
        <w:bottom w:val="none" w:sz="0" w:space="0" w:color="auto"/>
        <w:right w:val="none" w:sz="0" w:space="0" w:color="auto"/>
      </w:divBdr>
    </w:div>
    <w:div w:id="1715109072">
      <w:bodyDiv w:val="1"/>
      <w:marLeft w:val="0"/>
      <w:marRight w:val="0"/>
      <w:marTop w:val="0"/>
      <w:marBottom w:val="0"/>
      <w:divBdr>
        <w:top w:val="none" w:sz="0" w:space="0" w:color="auto"/>
        <w:left w:val="none" w:sz="0" w:space="0" w:color="auto"/>
        <w:bottom w:val="none" w:sz="0" w:space="0" w:color="auto"/>
        <w:right w:val="none" w:sz="0" w:space="0" w:color="auto"/>
      </w:divBdr>
    </w:div>
    <w:div w:id="1715301358">
      <w:bodyDiv w:val="1"/>
      <w:marLeft w:val="0"/>
      <w:marRight w:val="0"/>
      <w:marTop w:val="0"/>
      <w:marBottom w:val="0"/>
      <w:divBdr>
        <w:top w:val="none" w:sz="0" w:space="0" w:color="auto"/>
        <w:left w:val="none" w:sz="0" w:space="0" w:color="auto"/>
        <w:bottom w:val="none" w:sz="0" w:space="0" w:color="auto"/>
        <w:right w:val="none" w:sz="0" w:space="0" w:color="auto"/>
      </w:divBdr>
    </w:div>
    <w:div w:id="1715499953">
      <w:bodyDiv w:val="1"/>
      <w:marLeft w:val="0"/>
      <w:marRight w:val="0"/>
      <w:marTop w:val="0"/>
      <w:marBottom w:val="0"/>
      <w:divBdr>
        <w:top w:val="none" w:sz="0" w:space="0" w:color="auto"/>
        <w:left w:val="none" w:sz="0" w:space="0" w:color="auto"/>
        <w:bottom w:val="none" w:sz="0" w:space="0" w:color="auto"/>
        <w:right w:val="none" w:sz="0" w:space="0" w:color="auto"/>
      </w:divBdr>
    </w:div>
    <w:div w:id="1715696232">
      <w:bodyDiv w:val="1"/>
      <w:marLeft w:val="0"/>
      <w:marRight w:val="0"/>
      <w:marTop w:val="0"/>
      <w:marBottom w:val="0"/>
      <w:divBdr>
        <w:top w:val="none" w:sz="0" w:space="0" w:color="auto"/>
        <w:left w:val="none" w:sz="0" w:space="0" w:color="auto"/>
        <w:bottom w:val="none" w:sz="0" w:space="0" w:color="auto"/>
        <w:right w:val="none" w:sz="0" w:space="0" w:color="auto"/>
      </w:divBdr>
    </w:div>
    <w:div w:id="1715734281">
      <w:bodyDiv w:val="1"/>
      <w:marLeft w:val="0"/>
      <w:marRight w:val="0"/>
      <w:marTop w:val="0"/>
      <w:marBottom w:val="0"/>
      <w:divBdr>
        <w:top w:val="none" w:sz="0" w:space="0" w:color="auto"/>
        <w:left w:val="none" w:sz="0" w:space="0" w:color="auto"/>
        <w:bottom w:val="none" w:sz="0" w:space="0" w:color="auto"/>
        <w:right w:val="none" w:sz="0" w:space="0" w:color="auto"/>
      </w:divBdr>
    </w:div>
    <w:div w:id="1716005831">
      <w:bodyDiv w:val="1"/>
      <w:marLeft w:val="0"/>
      <w:marRight w:val="0"/>
      <w:marTop w:val="0"/>
      <w:marBottom w:val="0"/>
      <w:divBdr>
        <w:top w:val="none" w:sz="0" w:space="0" w:color="auto"/>
        <w:left w:val="none" w:sz="0" w:space="0" w:color="auto"/>
        <w:bottom w:val="none" w:sz="0" w:space="0" w:color="auto"/>
        <w:right w:val="none" w:sz="0" w:space="0" w:color="auto"/>
      </w:divBdr>
    </w:div>
    <w:div w:id="1716007949">
      <w:bodyDiv w:val="1"/>
      <w:marLeft w:val="0"/>
      <w:marRight w:val="0"/>
      <w:marTop w:val="0"/>
      <w:marBottom w:val="0"/>
      <w:divBdr>
        <w:top w:val="none" w:sz="0" w:space="0" w:color="auto"/>
        <w:left w:val="none" w:sz="0" w:space="0" w:color="auto"/>
        <w:bottom w:val="none" w:sz="0" w:space="0" w:color="auto"/>
        <w:right w:val="none" w:sz="0" w:space="0" w:color="auto"/>
      </w:divBdr>
    </w:div>
    <w:div w:id="1716155426">
      <w:bodyDiv w:val="1"/>
      <w:marLeft w:val="0"/>
      <w:marRight w:val="0"/>
      <w:marTop w:val="0"/>
      <w:marBottom w:val="0"/>
      <w:divBdr>
        <w:top w:val="none" w:sz="0" w:space="0" w:color="auto"/>
        <w:left w:val="none" w:sz="0" w:space="0" w:color="auto"/>
        <w:bottom w:val="none" w:sz="0" w:space="0" w:color="auto"/>
        <w:right w:val="none" w:sz="0" w:space="0" w:color="auto"/>
      </w:divBdr>
    </w:div>
    <w:div w:id="1716268573">
      <w:bodyDiv w:val="1"/>
      <w:marLeft w:val="0"/>
      <w:marRight w:val="0"/>
      <w:marTop w:val="0"/>
      <w:marBottom w:val="0"/>
      <w:divBdr>
        <w:top w:val="none" w:sz="0" w:space="0" w:color="auto"/>
        <w:left w:val="none" w:sz="0" w:space="0" w:color="auto"/>
        <w:bottom w:val="none" w:sz="0" w:space="0" w:color="auto"/>
        <w:right w:val="none" w:sz="0" w:space="0" w:color="auto"/>
      </w:divBdr>
    </w:div>
    <w:div w:id="1716390185">
      <w:bodyDiv w:val="1"/>
      <w:marLeft w:val="0"/>
      <w:marRight w:val="0"/>
      <w:marTop w:val="0"/>
      <w:marBottom w:val="0"/>
      <w:divBdr>
        <w:top w:val="none" w:sz="0" w:space="0" w:color="auto"/>
        <w:left w:val="none" w:sz="0" w:space="0" w:color="auto"/>
        <w:bottom w:val="none" w:sz="0" w:space="0" w:color="auto"/>
        <w:right w:val="none" w:sz="0" w:space="0" w:color="auto"/>
      </w:divBdr>
    </w:div>
    <w:div w:id="1716390809">
      <w:bodyDiv w:val="1"/>
      <w:marLeft w:val="0"/>
      <w:marRight w:val="0"/>
      <w:marTop w:val="0"/>
      <w:marBottom w:val="0"/>
      <w:divBdr>
        <w:top w:val="none" w:sz="0" w:space="0" w:color="auto"/>
        <w:left w:val="none" w:sz="0" w:space="0" w:color="auto"/>
        <w:bottom w:val="none" w:sz="0" w:space="0" w:color="auto"/>
        <w:right w:val="none" w:sz="0" w:space="0" w:color="auto"/>
      </w:divBdr>
    </w:div>
    <w:div w:id="1716391682">
      <w:bodyDiv w:val="1"/>
      <w:marLeft w:val="0"/>
      <w:marRight w:val="0"/>
      <w:marTop w:val="0"/>
      <w:marBottom w:val="0"/>
      <w:divBdr>
        <w:top w:val="none" w:sz="0" w:space="0" w:color="auto"/>
        <w:left w:val="none" w:sz="0" w:space="0" w:color="auto"/>
        <w:bottom w:val="none" w:sz="0" w:space="0" w:color="auto"/>
        <w:right w:val="none" w:sz="0" w:space="0" w:color="auto"/>
      </w:divBdr>
    </w:div>
    <w:div w:id="1716461521">
      <w:bodyDiv w:val="1"/>
      <w:marLeft w:val="0"/>
      <w:marRight w:val="0"/>
      <w:marTop w:val="0"/>
      <w:marBottom w:val="0"/>
      <w:divBdr>
        <w:top w:val="none" w:sz="0" w:space="0" w:color="auto"/>
        <w:left w:val="none" w:sz="0" w:space="0" w:color="auto"/>
        <w:bottom w:val="none" w:sz="0" w:space="0" w:color="auto"/>
        <w:right w:val="none" w:sz="0" w:space="0" w:color="auto"/>
      </w:divBdr>
    </w:div>
    <w:div w:id="1716807233">
      <w:bodyDiv w:val="1"/>
      <w:marLeft w:val="0"/>
      <w:marRight w:val="0"/>
      <w:marTop w:val="0"/>
      <w:marBottom w:val="0"/>
      <w:divBdr>
        <w:top w:val="none" w:sz="0" w:space="0" w:color="auto"/>
        <w:left w:val="none" w:sz="0" w:space="0" w:color="auto"/>
        <w:bottom w:val="none" w:sz="0" w:space="0" w:color="auto"/>
        <w:right w:val="none" w:sz="0" w:space="0" w:color="auto"/>
      </w:divBdr>
    </w:div>
    <w:div w:id="1716928229">
      <w:bodyDiv w:val="1"/>
      <w:marLeft w:val="0"/>
      <w:marRight w:val="0"/>
      <w:marTop w:val="0"/>
      <w:marBottom w:val="0"/>
      <w:divBdr>
        <w:top w:val="none" w:sz="0" w:space="0" w:color="auto"/>
        <w:left w:val="none" w:sz="0" w:space="0" w:color="auto"/>
        <w:bottom w:val="none" w:sz="0" w:space="0" w:color="auto"/>
        <w:right w:val="none" w:sz="0" w:space="0" w:color="auto"/>
      </w:divBdr>
    </w:div>
    <w:div w:id="1717116814">
      <w:bodyDiv w:val="1"/>
      <w:marLeft w:val="0"/>
      <w:marRight w:val="0"/>
      <w:marTop w:val="0"/>
      <w:marBottom w:val="0"/>
      <w:divBdr>
        <w:top w:val="none" w:sz="0" w:space="0" w:color="auto"/>
        <w:left w:val="none" w:sz="0" w:space="0" w:color="auto"/>
        <w:bottom w:val="none" w:sz="0" w:space="0" w:color="auto"/>
        <w:right w:val="none" w:sz="0" w:space="0" w:color="auto"/>
      </w:divBdr>
    </w:div>
    <w:div w:id="1717122090">
      <w:bodyDiv w:val="1"/>
      <w:marLeft w:val="0"/>
      <w:marRight w:val="0"/>
      <w:marTop w:val="0"/>
      <w:marBottom w:val="0"/>
      <w:divBdr>
        <w:top w:val="none" w:sz="0" w:space="0" w:color="auto"/>
        <w:left w:val="none" w:sz="0" w:space="0" w:color="auto"/>
        <w:bottom w:val="none" w:sz="0" w:space="0" w:color="auto"/>
        <w:right w:val="none" w:sz="0" w:space="0" w:color="auto"/>
      </w:divBdr>
    </w:div>
    <w:div w:id="1717585990">
      <w:bodyDiv w:val="1"/>
      <w:marLeft w:val="0"/>
      <w:marRight w:val="0"/>
      <w:marTop w:val="0"/>
      <w:marBottom w:val="0"/>
      <w:divBdr>
        <w:top w:val="none" w:sz="0" w:space="0" w:color="auto"/>
        <w:left w:val="none" w:sz="0" w:space="0" w:color="auto"/>
        <w:bottom w:val="none" w:sz="0" w:space="0" w:color="auto"/>
        <w:right w:val="none" w:sz="0" w:space="0" w:color="auto"/>
      </w:divBdr>
    </w:div>
    <w:div w:id="1717700007">
      <w:bodyDiv w:val="1"/>
      <w:marLeft w:val="0"/>
      <w:marRight w:val="0"/>
      <w:marTop w:val="0"/>
      <w:marBottom w:val="0"/>
      <w:divBdr>
        <w:top w:val="none" w:sz="0" w:space="0" w:color="auto"/>
        <w:left w:val="none" w:sz="0" w:space="0" w:color="auto"/>
        <w:bottom w:val="none" w:sz="0" w:space="0" w:color="auto"/>
        <w:right w:val="none" w:sz="0" w:space="0" w:color="auto"/>
      </w:divBdr>
    </w:div>
    <w:div w:id="1717774708">
      <w:bodyDiv w:val="1"/>
      <w:marLeft w:val="0"/>
      <w:marRight w:val="0"/>
      <w:marTop w:val="0"/>
      <w:marBottom w:val="0"/>
      <w:divBdr>
        <w:top w:val="none" w:sz="0" w:space="0" w:color="auto"/>
        <w:left w:val="none" w:sz="0" w:space="0" w:color="auto"/>
        <w:bottom w:val="none" w:sz="0" w:space="0" w:color="auto"/>
        <w:right w:val="none" w:sz="0" w:space="0" w:color="auto"/>
      </w:divBdr>
    </w:div>
    <w:div w:id="1717924072">
      <w:bodyDiv w:val="1"/>
      <w:marLeft w:val="0"/>
      <w:marRight w:val="0"/>
      <w:marTop w:val="0"/>
      <w:marBottom w:val="0"/>
      <w:divBdr>
        <w:top w:val="none" w:sz="0" w:space="0" w:color="auto"/>
        <w:left w:val="none" w:sz="0" w:space="0" w:color="auto"/>
        <w:bottom w:val="none" w:sz="0" w:space="0" w:color="auto"/>
        <w:right w:val="none" w:sz="0" w:space="0" w:color="auto"/>
      </w:divBdr>
    </w:div>
    <w:div w:id="1717969246">
      <w:bodyDiv w:val="1"/>
      <w:marLeft w:val="0"/>
      <w:marRight w:val="0"/>
      <w:marTop w:val="0"/>
      <w:marBottom w:val="0"/>
      <w:divBdr>
        <w:top w:val="none" w:sz="0" w:space="0" w:color="auto"/>
        <w:left w:val="none" w:sz="0" w:space="0" w:color="auto"/>
        <w:bottom w:val="none" w:sz="0" w:space="0" w:color="auto"/>
        <w:right w:val="none" w:sz="0" w:space="0" w:color="auto"/>
      </w:divBdr>
    </w:div>
    <w:div w:id="1718043394">
      <w:bodyDiv w:val="1"/>
      <w:marLeft w:val="0"/>
      <w:marRight w:val="0"/>
      <w:marTop w:val="0"/>
      <w:marBottom w:val="0"/>
      <w:divBdr>
        <w:top w:val="none" w:sz="0" w:space="0" w:color="auto"/>
        <w:left w:val="none" w:sz="0" w:space="0" w:color="auto"/>
        <w:bottom w:val="none" w:sz="0" w:space="0" w:color="auto"/>
        <w:right w:val="none" w:sz="0" w:space="0" w:color="auto"/>
      </w:divBdr>
    </w:div>
    <w:div w:id="1718510074">
      <w:bodyDiv w:val="1"/>
      <w:marLeft w:val="0"/>
      <w:marRight w:val="0"/>
      <w:marTop w:val="0"/>
      <w:marBottom w:val="0"/>
      <w:divBdr>
        <w:top w:val="none" w:sz="0" w:space="0" w:color="auto"/>
        <w:left w:val="none" w:sz="0" w:space="0" w:color="auto"/>
        <w:bottom w:val="none" w:sz="0" w:space="0" w:color="auto"/>
        <w:right w:val="none" w:sz="0" w:space="0" w:color="auto"/>
      </w:divBdr>
    </w:div>
    <w:div w:id="1718512040">
      <w:bodyDiv w:val="1"/>
      <w:marLeft w:val="0"/>
      <w:marRight w:val="0"/>
      <w:marTop w:val="0"/>
      <w:marBottom w:val="0"/>
      <w:divBdr>
        <w:top w:val="none" w:sz="0" w:space="0" w:color="auto"/>
        <w:left w:val="none" w:sz="0" w:space="0" w:color="auto"/>
        <w:bottom w:val="none" w:sz="0" w:space="0" w:color="auto"/>
        <w:right w:val="none" w:sz="0" w:space="0" w:color="auto"/>
      </w:divBdr>
    </w:div>
    <w:div w:id="1719089981">
      <w:bodyDiv w:val="1"/>
      <w:marLeft w:val="0"/>
      <w:marRight w:val="0"/>
      <w:marTop w:val="0"/>
      <w:marBottom w:val="0"/>
      <w:divBdr>
        <w:top w:val="none" w:sz="0" w:space="0" w:color="auto"/>
        <w:left w:val="none" w:sz="0" w:space="0" w:color="auto"/>
        <w:bottom w:val="none" w:sz="0" w:space="0" w:color="auto"/>
        <w:right w:val="none" w:sz="0" w:space="0" w:color="auto"/>
      </w:divBdr>
    </w:div>
    <w:div w:id="1719207152">
      <w:bodyDiv w:val="1"/>
      <w:marLeft w:val="0"/>
      <w:marRight w:val="0"/>
      <w:marTop w:val="0"/>
      <w:marBottom w:val="0"/>
      <w:divBdr>
        <w:top w:val="none" w:sz="0" w:space="0" w:color="auto"/>
        <w:left w:val="none" w:sz="0" w:space="0" w:color="auto"/>
        <w:bottom w:val="none" w:sz="0" w:space="0" w:color="auto"/>
        <w:right w:val="none" w:sz="0" w:space="0" w:color="auto"/>
      </w:divBdr>
    </w:div>
    <w:div w:id="1719236501">
      <w:bodyDiv w:val="1"/>
      <w:marLeft w:val="0"/>
      <w:marRight w:val="0"/>
      <w:marTop w:val="0"/>
      <w:marBottom w:val="0"/>
      <w:divBdr>
        <w:top w:val="none" w:sz="0" w:space="0" w:color="auto"/>
        <w:left w:val="none" w:sz="0" w:space="0" w:color="auto"/>
        <w:bottom w:val="none" w:sz="0" w:space="0" w:color="auto"/>
        <w:right w:val="none" w:sz="0" w:space="0" w:color="auto"/>
      </w:divBdr>
    </w:div>
    <w:div w:id="1719283546">
      <w:bodyDiv w:val="1"/>
      <w:marLeft w:val="0"/>
      <w:marRight w:val="0"/>
      <w:marTop w:val="0"/>
      <w:marBottom w:val="0"/>
      <w:divBdr>
        <w:top w:val="none" w:sz="0" w:space="0" w:color="auto"/>
        <w:left w:val="none" w:sz="0" w:space="0" w:color="auto"/>
        <w:bottom w:val="none" w:sz="0" w:space="0" w:color="auto"/>
        <w:right w:val="none" w:sz="0" w:space="0" w:color="auto"/>
      </w:divBdr>
    </w:div>
    <w:div w:id="1719427008">
      <w:bodyDiv w:val="1"/>
      <w:marLeft w:val="0"/>
      <w:marRight w:val="0"/>
      <w:marTop w:val="0"/>
      <w:marBottom w:val="0"/>
      <w:divBdr>
        <w:top w:val="none" w:sz="0" w:space="0" w:color="auto"/>
        <w:left w:val="none" w:sz="0" w:space="0" w:color="auto"/>
        <w:bottom w:val="none" w:sz="0" w:space="0" w:color="auto"/>
        <w:right w:val="none" w:sz="0" w:space="0" w:color="auto"/>
      </w:divBdr>
    </w:div>
    <w:div w:id="1719545271">
      <w:bodyDiv w:val="1"/>
      <w:marLeft w:val="0"/>
      <w:marRight w:val="0"/>
      <w:marTop w:val="0"/>
      <w:marBottom w:val="0"/>
      <w:divBdr>
        <w:top w:val="none" w:sz="0" w:space="0" w:color="auto"/>
        <w:left w:val="none" w:sz="0" w:space="0" w:color="auto"/>
        <w:bottom w:val="none" w:sz="0" w:space="0" w:color="auto"/>
        <w:right w:val="none" w:sz="0" w:space="0" w:color="auto"/>
      </w:divBdr>
    </w:div>
    <w:div w:id="1719552422">
      <w:bodyDiv w:val="1"/>
      <w:marLeft w:val="0"/>
      <w:marRight w:val="0"/>
      <w:marTop w:val="0"/>
      <w:marBottom w:val="0"/>
      <w:divBdr>
        <w:top w:val="none" w:sz="0" w:space="0" w:color="auto"/>
        <w:left w:val="none" w:sz="0" w:space="0" w:color="auto"/>
        <w:bottom w:val="none" w:sz="0" w:space="0" w:color="auto"/>
        <w:right w:val="none" w:sz="0" w:space="0" w:color="auto"/>
      </w:divBdr>
    </w:div>
    <w:div w:id="1720207091">
      <w:bodyDiv w:val="1"/>
      <w:marLeft w:val="0"/>
      <w:marRight w:val="0"/>
      <w:marTop w:val="0"/>
      <w:marBottom w:val="0"/>
      <w:divBdr>
        <w:top w:val="none" w:sz="0" w:space="0" w:color="auto"/>
        <w:left w:val="none" w:sz="0" w:space="0" w:color="auto"/>
        <w:bottom w:val="none" w:sz="0" w:space="0" w:color="auto"/>
        <w:right w:val="none" w:sz="0" w:space="0" w:color="auto"/>
      </w:divBdr>
    </w:div>
    <w:div w:id="1720281686">
      <w:bodyDiv w:val="1"/>
      <w:marLeft w:val="0"/>
      <w:marRight w:val="0"/>
      <w:marTop w:val="0"/>
      <w:marBottom w:val="0"/>
      <w:divBdr>
        <w:top w:val="none" w:sz="0" w:space="0" w:color="auto"/>
        <w:left w:val="none" w:sz="0" w:space="0" w:color="auto"/>
        <w:bottom w:val="none" w:sz="0" w:space="0" w:color="auto"/>
        <w:right w:val="none" w:sz="0" w:space="0" w:color="auto"/>
      </w:divBdr>
    </w:div>
    <w:div w:id="1720401133">
      <w:bodyDiv w:val="1"/>
      <w:marLeft w:val="0"/>
      <w:marRight w:val="0"/>
      <w:marTop w:val="0"/>
      <w:marBottom w:val="0"/>
      <w:divBdr>
        <w:top w:val="none" w:sz="0" w:space="0" w:color="auto"/>
        <w:left w:val="none" w:sz="0" w:space="0" w:color="auto"/>
        <w:bottom w:val="none" w:sz="0" w:space="0" w:color="auto"/>
        <w:right w:val="none" w:sz="0" w:space="0" w:color="auto"/>
      </w:divBdr>
    </w:div>
    <w:div w:id="1720546470">
      <w:bodyDiv w:val="1"/>
      <w:marLeft w:val="0"/>
      <w:marRight w:val="0"/>
      <w:marTop w:val="0"/>
      <w:marBottom w:val="0"/>
      <w:divBdr>
        <w:top w:val="none" w:sz="0" w:space="0" w:color="auto"/>
        <w:left w:val="none" w:sz="0" w:space="0" w:color="auto"/>
        <w:bottom w:val="none" w:sz="0" w:space="0" w:color="auto"/>
        <w:right w:val="none" w:sz="0" w:space="0" w:color="auto"/>
      </w:divBdr>
    </w:div>
    <w:div w:id="1720663389">
      <w:bodyDiv w:val="1"/>
      <w:marLeft w:val="0"/>
      <w:marRight w:val="0"/>
      <w:marTop w:val="0"/>
      <w:marBottom w:val="0"/>
      <w:divBdr>
        <w:top w:val="none" w:sz="0" w:space="0" w:color="auto"/>
        <w:left w:val="none" w:sz="0" w:space="0" w:color="auto"/>
        <w:bottom w:val="none" w:sz="0" w:space="0" w:color="auto"/>
        <w:right w:val="none" w:sz="0" w:space="0" w:color="auto"/>
      </w:divBdr>
    </w:div>
    <w:div w:id="1720862714">
      <w:bodyDiv w:val="1"/>
      <w:marLeft w:val="0"/>
      <w:marRight w:val="0"/>
      <w:marTop w:val="0"/>
      <w:marBottom w:val="0"/>
      <w:divBdr>
        <w:top w:val="none" w:sz="0" w:space="0" w:color="auto"/>
        <w:left w:val="none" w:sz="0" w:space="0" w:color="auto"/>
        <w:bottom w:val="none" w:sz="0" w:space="0" w:color="auto"/>
        <w:right w:val="none" w:sz="0" w:space="0" w:color="auto"/>
      </w:divBdr>
    </w:div>
    <w:div w:id="1720977353">
      <w:bodyDiv w:val="1"/>
      <w:marLeft w:val="0"/>
      <w:marRight w:val="0"/>
      <w:marTop w:val="0"/>
      <w:marBottom w:val="0"/>
      <w:divBdr>
        <w:top w:val="none" w:sz="0" w:space="0" w:color="auto"/>
        <w:left w:val="none" w:sz="0" w:space="0" w:color="auto"/>
        <w:bottom w:val="none" w:sz="0" w:space="0" w:color="auto"/>
        <w:right w:val="none" w:sz="0" w:space="0" w:color="auto"/>
      </w:divBdr>
    </w:div>
    <w:div w:id="1721049175">
      <w:bodyDiv w:val="1"/>
      <w:marLeft w:val="0"/>
      <w:marRight w:val="0"/>
      <w:marTop w:val="0"/>
      <w:marBottom w:val="0"/>
      <w:divBdr>
        <w:top w:val="none" w:sz="0" w:space="0" w:color="auto"/>
        <w:left w:val="none" w:sz="0" w:space="0" w:color="auto"/>
        <w:bottom w:val="none" w:sz="0" w:space="0" w:color="auto"/>
        <w:right w:val="none" w:sz="0" w:space="0" w:color="auto"/>
      </w:divBdr>
    </w:div>
    <w:div w:id="1721203539">
      <w:bodyDiv w:val="1"/>
      <w:marLeft w:val="0"/>
      <w:marRight w:val="0"/>
      <w:marTop w:val="0"/>
      <w:marBottom w:val="0"/>
      <w:divBdr>
        <w:top w:val="none" w:sz="0" w:space="0" w:color="auto"/>
        <w:left w:val="none" w:sz="0" w:space="0" w:color="auto"/>
        <w:bottom w:val="none" w:sz="0" w:space="0" w:color="auto"/>
        <w:right w:val="none" w:sz="0" w:space="0" w:color="auto"/>
      </w:divBdr>
    </w:div>
    <w:div w:id="1721443590">
      <w:bodyDiv w:val="1"/>
      <w:marLeft w:val="0"/>
      <w:marRight w:val="0"/>
      <w:marTop w:val="0"/>
      <w:marBottom w:val="0"/>
      <w:divBdr>
        <w:top w:val="none" w:sz="0" w:space="0" w:color="auto"/>
        <w:left w:val="none" w:sz="0" w:space="0" w:color="auto"/>
        <w:bottom w:val="none" w:sz="0" w:space="0" w:color="auto"/>
        <w:right w:val="none" w:sz="0" w:space="0" w:color="auto"/>
      </w:divBdr>
    </w:div>
    <w:div w:id="1721785378">
      <w:bodyDiv w:val="1"/>
      <w:marLeft w:val="0"/>
      <w:marRight w:val="0"/>
      <w:marTop w:val="0"/>
      <w:marBottom w:val="0"/>
      <w:divBdr>
        <w:top w:val="none" w:sz="0" w:space="0" w:color="auto"/>
        <w:left w:val="none" w:sz="0" w:space="0" w:color="auto"/>
        <w:bottom w:val="none" w:sz="0" w:space="0" w:color="auto"/>
        <w:right w:val="none" w:sz="0" w:space="0" w:color="auto"/>
      </w:divBdr>
    </w:div>
    <w:div w:id="1721902600">
      <w:bodyDiv w:val="1"/>
      <w:marLeft w:val="0"/>
      <w:marRight w:val="0"/>
      <w:marTop w:val="0"/>
      <w:marBottom w:val="0"/>
      <w:divBdr>
        <w:top w:val="none" w:sz="0" w:space="0" w:color="auto"/>
        <w:left w:val="none" w:sz="0" w:space="0" w:color="auto"/>
        <w:bottom w:val="none" w:sz="0" w:space="0" w:color="auto"/>
        <w:right w:val="none" w:sz="0" w:space="0" w:color="auto"/>
      </w:divBdr>
    </w:div>
    <w:div w:id="1722051953">
      <w:bodyDiv w:val="1"/>
      <w:marLeft w:val="0"/>
      <w:marRight w:val="0"/>
      <w:marTop w:val="0"/>
      <w:marBottom w:val="0"/>
      <w:divBdr>
        <w:top w:val="none" w:sz="0" w:space="0" w:color="auto"/>
        <w:left w:val="none" w:sz="0" w:space="0" w:color="auto"/>
        <w:bottom w:val="none" w:sz="0" w:space="0" w:color="auto"/>
        <w:right w:val="none" w:sz="0" w:space="0" w:color="auto"/>
      </w:divBdr>
    </w:div>
    <w:div w:id="1722168705">
      <w:bodyDiv w:val="1"/>
      <w:marLeft w:val="0"/>
      <w:marRight w:val="0"/>
      <w:marTop w:val="0"/>
      <w:marBottom w:val="0"/>
      <w:divBdr>
        <w:top w:val="none" w:sz="0" w:space="0" w:color="auto"/>
        <w:left w:val="none" w:sz="0" w:space="0" w:color="auto"/>
        <w:bottom w:val="none" w:sz="0" w:space="0" w:color="auto"/>
        <w:right w:val="none" w:sz="0" w:space="0" w:color="auto"/>
      </w:divBdr>
    </w:div>
    <w:div w:id="1722174787">
      <w:bodyDiv w:val="1"/>
      <w:marLeft w:val="0"/>
      <w:marRight w:val="0"/>
      <w:marTop w:val="0"/>
      <w:marBottom w:val="0"/>
      <w:divBdr>
        <w:top w:val="none" w:sz="0" w:space="0" w:color="auto"/>
        <w:left w:val="none" w:sz="0" w:space="0" w:color="auto"/>
        <w:bottom w:val="none" w:sz="0" w:space="0" w:color="auto"/>
        <w:right w:val="none" w:sz="0" w:space="0" w:color="auto"/>
      </w:divBdr>
    </w:div>
    <w:div w:id="1722710529">
      <w:bodyDiv w:val="1"/>
      <w:marLeft w:val="0"/>
      <w:marRight w:val="0"/>
      <w:marTop w:val="0"/>
      <w:marBottom w:val="0"/>
      <w:divBdr>
        <w:top w:val="none" w:sz="0" w:space="0" w:color="auto"/>
        <w:left w:val="none" w:sz="0" w:space="0" w:color="auto"/>
        <w:bottom w:val="none" w:sz="0" w:space="0" w:color="auto"/>
        <w:right w:val="none" w:sz="0" w:space="0" w:color="auto"/>
      </w:divBdr>
    </w:div>
    <w:div w:id="1722826094">
      <w:bodyDiv w:val="1"/>
      <w:marLeft w:val="0"/>
      <w:marRight w:val="0"/>
      <w:marTop w:val="0"/>
      <w:marBottom w:val="0"/>
      <w:divBdr>
        <w:top w:val="none" w:sz="0" w:space="0" w:color="auto"/>
        <w:left w:val="none" w:sz="0" w:space="0" w:color="auto"/>
        <w:bottom w:val="none" w:sz="0" w:space="0" w:color="auto"/>
        <w:right w:val="none" w:sz="0" w:space="0" w:color="auto"/>
      </w:divBdr>
    </w:div>
    <w:div w:id="1722942823">
      <w:bodyDiv w:val="1"/>
      <w:marLeft w:val="0"/>
      <w:marRight w:val="0"/>
      <w:marTop w:val="0"/>
      <w:marBottom w:val="0"/>
      <w:divBdr>
        <w:top w:val="none" w:sz="0" w:space="0" w:color="auto"/>
        <w:left w:val="none" w:sz="0" w:space="0" w:color="auto"/>
        <w:bottom w:val="none" w:sz="0" w:space="0" w:color="auto"/>
        <w:right w:val="none" w:sz="0" w:space="0" w:color="auto"/>
      </w:divBdr>
    </w:div>
    <w:div w:id="1723285610">
      <w:bodyDiv w:val="1"/>
      <w:marLeft w:val="0"/>
      <w:marRight w:val="0"/>
      <w:marTop w:val="0"/>
      <w:marBottom w:val="0"/>
      <w:divBdr>
        <w:top w:val="none" w:sz="0" w:space="0" w:color="auto"/>
        <w:left w:val="none" w:sz="0" w:space="0" w:color="auto"/>
        <w:bottom w:val="none" w:sz="0" w:space="0" w:color="auto"/>
        <w:right w:val="none" w:sz="0" w:space="0" w:color="auto"/>
      </w:divBdr>
    </w:div>
    <w:div w:id="1723285747">
      <w:bodyDiv w:val="1"/>
      <w:marLeft w:val="0"/>
      <w:marRight w:val="0"/>
      <w:marTop w:val="0"/>
      <w:marBottom w:val="0"/>
      <w:divBdr>
        <w:top w:val="none" w:sz="0" w:space="0" w:color="auto"/>
        <w:left w:val="none" w:sz="0" w:space="0" w:color="auto"/>
        <w:bottom w:val="none" w:sz="0" w:space="0" w:color="auto"/>
        <w:right w:val="none" w:sz="0" w:space="0" w:color="auto"/>
      </w:divBdr>
    </w:div>
    <w:div w:id="1723364040">
      <w:bodyDiv w:val="1"/>
      <w:marLeft w:val="0"/>
      <w:marRight w:val="0"/>
      <w:marTop w:val="0"/>
      <w:marBottom w:val="0"/>
      <w:divBdr>
        <w:top w:val="none" w:sz="0" w:space="0" w:color="auto"/>
        <w:left w:val="none" w:sz="0" w:space="0" w:color="auto"/>
        <w:bottom w:val="none" w:sz="0" w:space="0" w:color="auto"/>
        <w:right w:val="none" w:sz="0" w:space="0" w:color="auto"/>
      </w:divBdr>
    </w:div>
    <w:div w:id="1723408005">
      <w:bodyDiv w:val="1"/>
      <w:marLeft w:val="0"/>
      <w:marRight w:val="0"/>
      <w:marTop w:val="0"/>
      <w:marBottom w:val="0"/>
      <w:divBdr>
        <w:top w:val="none" w:sz="0" w:space="0" w:color="auto"/>
        <w:left w:val="none" w:sz="0" w:space="0" w:color="auto"/>
        <w:bottom w:val="none" w:sz="0" w:space="0" w:color="auto"/>
        <w:right w:val="none" w:sz="0" w:space="0" w:color="auto"/>
      </w:divBdr>
    </w:div>
    <w:div w:id="1723479412">
      <w:bodyDiv w:val="1"/>
      <w:marLeft w:val="0"/>
      <w:marRight w:val="0"/>
      <w:marTop w:val="0"/>
      <w:marBottom w:val="0"/>
      <w:divBdr>
        <w:top w:val="none" w:sz="0" w:space="0" w:color="auto"/>
        <w:left w:val="none" w:sz="0" w:space="0" w:color="auto"/>
        <w:bottom w:val="none" w:sz="0" w:space="0" w:color="auto"/>
        <w:right w:val="none" w:sz="0" w:space="0" w:color="auto"/>
      </w:divBdr>
    </w:div>
    <w:div w:id="1723745835">
      <w:bodyDiv w:val="1"/>
      <w:marLeft w:val="0"/>
      <w:marRight w:val="0"/>
      <w:marTop w:val="0"/>
      <w:marBottom w:val="0"/>
      <w:divBdr>
        <w:top w:val="none" w:sz="0" w:space="0" w:color="auto"/>
        <w:left w:val="none" w:sz="0" w:space="0" w:color="auto"/>
        <w:bottom w:val="none" w:sz="0" w:space="0" w:color="auto"/>
        <w:right w:val="none" w:sz="0" w:space="0" w:color="auto"/>
      </w:divBdr>
    </w:div>
    <w:div w:id="1723795830">
      <w:bodyDiv w:val="1"/>
      <w:marLeft w:val="0"/>
      <w:marRight w:val="0"/>
      <w:marTop w:val="0"/>
      <w:marBottom w:val="0"/>
      <w:divBdr>
        <w:top w:val="none" w:sz="0" w:space="0" w:color="auto"/>
        <w:left w:val="none" w:sz="0" w:space="0" w:color="auto"/>
        <w:bottom w:val="none" w:sz="0" w:space="0" w:color="auto"/>
        <w:right w:val="none" w:sz="0" w:space="0" w:color="auto"/>
      </w:divBdr>
    </w:div>
    <w:div w:id="1724403074">
      <w:bodyDiv w:val="1"/>
      <w:marLeft w:val="0"/>
      <w:marRight w:val="0"/>
      <w:marTop w:val="0"/>
      <w:marBottom w:val="0"/>
      <w:divBdr>
        <w:top w:val="none" w:sz="0" w:space="0" w:color="auto"/>
        <w:left w:val="none" w:sz="0" w:space="0" w:color="auto"/>
        <w:bottom w:val="none" w:sz="0" w:space="0" w:color="auto"/>
        <w:right w:val="none" w:sz="0" w:space="0" w:color="auto"/>
      </w:divBdr>
    </w:div>
    <w:div w:id="1724409371">
      <w:bodyDiv w:val="1"/>
      <w:marLeft w:val="0"/>
      <w:marRight w:val="0"/>
      <w:marTop w:val="0"/>
      <w:marBottom w:val="0"/>
      <w:divBdr>
        <w:top w:val="none" w:sz="0" w:space="0" w:color="auto"/>
        <w:left w:val="none" w:sz="0" w:space="0" w:color="auto"/>
        <w:bottom w:val="none" w:sz="0" w:space="0" w:color="auto"/>
        <w:right w:val="none" w:sz="0" w:space="0" w:color="auto"/>
      </w:divBdr>
    </w:div>
    <w:div w:id="1724599489">
      <w:bodyDiv w:val="1"/>
      <w:marLeft w:val="0"/>
      <w:marRight w:val="0"/>
      <w:marTop w:val="0"/>
      <w:marBottom w:val="0"/>
      <w:divBdr>
        <w:top w:val="none" w:sz="0" w:space="0" w:color="auto"/>
        <w:left w:val="none" w:sz="0" w:space="0" w:color="auto"/>
        <w:bottom w:val="none" w:sz="0" w:space="0" w:color="auto"/>
        <w:right w:val="none" w:sz="0" w:space="0" w:color="auto"/>
      </w:divBdr>
    </w:div>
    <w:div w:id="1724786474">
      <w:bodyDiv w:val="1"/>
      <w:marLeft w:val="0"/>
      <w:marRight w:val="0"/>
      <w:marTop w:val="0"/>
      <w:marBottom w:val="0"/>
      <w:divBdr>
        <w:top w:val="none" w:sz="0" w:space="0" w:color="auto"/>
        <w:left w:val="none" w:sz="0" w:space="0" w:color="auto"/>
        <w:bottom w:val="none" w:sz="0" w:space="0" w:color="auto"/>
        <w:right w:val="none" w:sz="0" w:space="0" w:color="auto"/>
      </w:divBdr>
    </w:div>
    <w:div w:id="1724787256">
      <w:bodyDiv w:val="1"/>
      <w:marLeft w:val="0"/>
      <w:marRight w:val="0"/>
      <w:marTop w:val="0"/>
      <w:marBottom w:val="0"/>
      <w:divBdr>
        <w:top w:val="none" w:sz="0" w:space="0" w:color="auto"/>
        <w:left w:val="none" w:sz="0" w:space="0" w:color="auto"/>
        <w:bottom w:val="none" w:sz="0" w:space="0" w:color="auto"/>
        <w:right w:val="none" w:sz="0" w:space="0" w:color="auto"/>
      </w:divBdr>
    </w:div>
    <w:div w:id="1724979866">
      <w:bodyDiv w:val="1"/>
      <w:marLeft w:val="0"/>
      <w:marRight w:val="0"/>
      <w:marTop w:val="0"/>
      <w:marBottom w:val="0"/>
      <w:divBdr>
        <w:top w:val="none" w:sz="0" w:space="0" w:color="auto"/>
        <w:left w:val="none" w:sz="0" w:space="0" w:color="auto"/>
        <w:bottom w:val="none" w:sz="0" w:space="0" w:color="auto"/>
        <w:right w:val="none" w:sz="0" w:space="0" w:color="auto"/>
      </w:divBdr>
    </w:div>
    <w:div w:id="1724988231">
      <w:bodyDiv w:val="1"/>
      <w:marLeft w:val="0"/>
      <w:marRight w:val="0"/>
      <w:marTop w:val="0"/>
      <w:marBottom w:val="0"/>
      <w:divBdr>
        <w:top w:val="none" w:sz="0" w:space="0" w:color="auto"/>
        <w:left w:val="none" w:sz="0" w:space="0" w:color="auto"/>
        <w:bottom w:val="none" w:sz="0" w:space="0" w:color="auto"/>
        <w:right w:val="none" w:sz="0" w:space="0" w:color="auto"/>
      </w:divBdr>
    </w:div>
    <w:div w:id="1725563556">
      <w:bodyDiv w:val="1"/>
      <w:marLeft w:val="0"/>
      <w:marRight w:val="0"/>
      <w:marTop w:val="0"/>
      <w:marBottom w:val="0"/>
      <w:divBdr>
        <w:top w:val="none" w:sz="0" w:space="0" w:color="auto"/>
        <w:left w:val="none" w:sz="0" w:space="0" w:color="auto"/>
        <w:bottom w:val="none" w:sz="0" w:space="0" w:color="auto"/>
        <w:right w:val="none" w:sz="0" w:space="0" w:color="auto"/>
      </w:divBdr>
    </w:div>
    <w:div w:id="1725593355">
      <w:bodyDiv w:val="1"/>
      <w:marLeft w:val="0"/>
      <w:marRight w:val="0"/>
      <w:marTop w:val="0"/>
      <w:marBottom w:val="0"/>
      <w:divBdr>
        <w:top w:val="none" w:sz="0" w:space="0" w:color="auto"/>
        <w:left w:val="none" w:sz="0" w:space="0" w:color="auto"/>
        <w:bottom w:val="none" w:sz="0" w:space="0" w:color="auto"/>
        <w:right w:val="none" w:sz="0" w:space="0" w:color="auto"/>
      </w:divBdr>
    </w:div>
    <w:div w:id="1725636627">
      <w:bodyDiv w:val="1"/>
      <w:marLeft w:val="0"/>
      <w:marRight w:val="0"/>
      <w:marTop w:val="0"/>
      <w:marBottom w:val="0"/>
      <w:divBdr>
        <w:top w:val="none" w:sz="0" w:space="0" w:color="auto"/>
        <w:left w:val="none" w:sz="0" w:space="0" w:color="auto"/>
        <w:bottom w:val="none" w:sz="0" w:space="0" w:color="auto"/>
        <w:right w:val="none" w:sz="0" w:space="0" w:color="auto"/>
      </w:divBdr>
    </w:div>
    <w:div w:id="1725718678">
      <w:bodyDiv w:val="1"/>
      <w:marLeft w:val="0"/>
      <w:marRight w:val="0"/>
      <w:marTop w:val="0"/>
      <w:marBottom w:val="0"/>
      <w:divBdr>
        <w:top w:val="none" w:sz="0" w:space="0" w:color="auto"/>
        <w:left w:val="none" w:sz="0" w:space="0" w:color="auto"/>
        <w:bottom w:val="none" w:sz="0" w:space="0" w:color="auto"/>
        <w:right w:val="none" w:sz="0" w:space="0" w:color="auto"/>
      </w:divBdr>
    </w:div>
    <w:div w:id="1725791292">
      <w:bodyDiv w:val="1"/>
      <w:marLeft w:val="0"/>
      <w:marRight w:val="0"/>
      <w:marTop w:val="0"/>
      <w:marBottom w:val="0"/>
      <w:divBdr>
        <w:top w:val="none" w:sz="0" w:space="0" w:color="auto"/>
        <w:left w:val="none" w:sz="0" w:space="0" w:color="auto"/>
        <w:bottom w:val="none" w:sz="0" w:space="0" w:color="auto"/>
        <w:right w:val="none" w:sz="0" w:space="0" w:color="auto"/>
      </w:divBdr>
    </w:div>
    <w:div w:id="1725987958">
      <w:bodyDiv w:val="1"/>
      <w:marLeft w:val="0"/>
      <w:marRight w:val="0"/>
      <w:marTop w:val="0"/>
      <w:marBottom w:val="0"/>
      <w:divBdr>
        <w:top w:val="none" w:sz="0" w:space="0" w:color="auto"/>
        <w:left w:val="none" w:sz="0" w:space="0" w:color="auto"/>
        <w:bottom w:val="none" w:sz="0" w:space="0" w:color="auto"/>
        <w:right w:val="none" w:sz="0" w:space="0" w:color="auto"/>
      </w:divBdr>
    </w:div>
    <w:div w:id="1726295614">
      <w:bodyDiv w:val="1"/>
      <w:marLeft w:val="0"/>
      <w:marRight w:val="0"/>
      <w:marTop w:val="0"/>
      <w:marBottom w:val="0"/>
      <w:divBdr>
        <w:top w:val="none" w:sz="0" w:space="0" w:color="auto"/>
        <w:left w:val="none" w:sz="0" w:space="0" w:color="auto"/>
        <w:bottom w:val="none" w:sz="0" w:space="0" w:color="auto"/>
        <w:right w:val="none" w:sz="0" w:space="0" w:color="auto"/>
      </w:divBdr>
    </w:div>
    <w:div w:id="1726298145">
      <w:bodyDiv w:val="1"/>
      <w:marLeft w:val="0"/>
      <w:marRight w:val="0"/>
      <w:marTop w:val="0"/>
      <w:marBottom w:val="0"/>
      <w:divBdr>
        <w:top w:val="none" w:sz="0" w:space="0" w:color="auto"/>
        <w:left w:val="none" w:sz="0" w:space="0" w:color="auto"/>
        <w:bottom w:val="none" w:sz="0" w:space="0" w:color="auto"/>
        <w:right w:val="none" w:sz="0" w:space="0" w:color="auto"/>
      </w:divBdr>
    </w:div>
    <w:div w:id="1726298578">
      <w:bodyDiv w:val="1"/>
      <w:marLeft w:val="0"/>
      <w:marRight w:val="0"/>
      <w:marTop w:val="0"/>
      <w:marBottom w:val="0"/>
      <w:divBdr>
        <w:top w:val="none" w:sz="0" w:space="0" w:color="auto"/>
        <w:left w:val="none" w:sz="0" w:space="0" w:color="auto"/>
        <w:bottom w:val="none" w:sz="0" w:space="0" w:color="auto"/>
        <w:right w:val="none" w:sz="0" w:space="0" w:color="auto"/>
      </w:divBdr>
    </w:div>
    <w:div w:id="1726492182">
      <w:bodyDiv w:val="1"/>
      <w:marLeft w:val="0"/>
      <w:marRight w:val="0"/>
      <w:marTop w:val="0"/>
      <w:marBottom w:val="0"/>
      <w:divBdr>
        <w:top w:val="none" w:sz="0" w:space="0" w:color="auto"/>
        <w:left w:val="none" w:sz="0" w:space="0" w:color="auto"/>
        <w:bottom w:val="none" w:sz="0" w:space="0" w:color="auto"/>
        <w:right w:val="none" w:sz="0" w:space="0" w:color="auto"/>
      </w:divBdr>
    </w:div>
    <w:div w:id="1726755131">
      <w:bodyDiv w:val="1"/>
      <w:marLeft w:val="0"/>
      <w:marRight w:val="0"/>
      <w:marTop w:val="0"/>
      <w:marBottom w:val="0"/>
      <w:divBdr>
        <w:top w:val="none" w:sz="0" w:space="0" w:color="auto"/>
        <w:left w:val="none" w:sz="0" w:space="0" w:color="auto"/>
        <w:bottom w:val="none" w:sz="0" w:space="0" w:color="auto"/>
        <w:right w:val="none" w:sz="0" w:space="0" w:color="auto"/>
      </w:divBdr>
    </w:div>
    <w:div w:id="1727145316">
      <w:bodyDiv w:val="1"/>
      <w:marLeft w:val="0"/>
      <w:marRight w:val="0"/>
      <w:marTop w:val="0"/>
      <w:marBottom w:val="0"/>
      <w:divBdr>
        <w:top w:val="none" w:sz="0" w:space="0" w:color="auto"/>
        <w:left w:val="none" w:sz="0" w:space="0" w:color="auto"/>
        <w:bottom w:val="none" w:sz="0" w:space="0" w:color="auto"/>
        <w:right w:val="none" w:sz="0" w:space="0" w:color="auto"/>
      </w:divBdr>
    </w:div>
    <w:div w:id="1727214376">
      <w:bodyDiv w:val="1"/>
      <w:marLeft w:val="0"/>
      <w:marRight w:val="0"/>
      <w:marTop w:val="0"/>
      <w:marBottom w:val="0"/>
      <w:divBdr>
        <w:top w:val="none" w:sz="0" w:space="0" w:color="auto"/>
        <w:left w:val="none" w:sz="0" w:space="0" w:color="auto"/>
        <w:bottom w:val="none" w:sz="0" w:space="0" w:color="auto"/>
        <w:right w:val="none" w:sz="0" w:space="0" w:color="auto"/>
      </w:divBdr>
    </w:div>
    <w:div w:id="1727219100">
      <w:bodyDiv w:val="1"/>
      <w:marLeft w:val="0"/>
      <w:marRight w:val="0"/>
      <w:marTop w:val="0"/>
      <w:marBottom w:val="0"/>
      <w:divBdr>
        <w:top w:val="none" w:sz="0" w:space="0" w:color="auto"/>
        <w:left w:val="none" w:sz="0" w:space="0" w:color="auto"/>
        <w:bottom w:val="none" w:sz="0" w:space="0" w:color="auto"/>
        <w:right w:val="none" w:sz="0" w:space="0" w:color="auto"/>
      </w:divBdr>
    </w:div>
    <w:div w:id="1727534797">
      <w:bodyDiv w:val="1"/>
      <w:marLeft w:val="0"/>
      <w:marRight w:val="0"/>
      <w:marTop w:val="0"/>
      <w:marBottom w:val="0"/>
      <w:divBdr>
        <w:top w:val="none" w:sz="0" w:space="0" w:color="auto"/>
        <w:left w:val="none" w:sz="0" w:space="0" w:color="auto"/>
        <w:bottom w:val="none" w:sz="0" w:space="0" w:color="auto"/>
        <w:right w:val="none" w:sz="0" w:space="0" w:color="auto"/>
      </w:divBdr>
    </w:div>
    <w:div w:id="1727757351">
      <w:bodyDiv w:val="1"/>
      <w:marLeft w:val="0"/>
      <w:marRight w:val="0"/>
      <w:marTop w:val="0"/>
      <w:marBottom w:val="0"/>
      <w:divBdr>
        <w:top w:val="none" w:sz="0" w:space="0" w:color="auto"/>
        <w:left w:val="none" w:sz="0" w:space="0" w:color="auto"/>
        <w:bottom w:val="none" w:sz="0" w:space="0" w:color="auto"/>
        <w:right w:val="none" w:sz="0" w:space="0" w:color="auto"/>
      </w:divBdr>
    </w:div>
    <w:div w:id="1728070305">
      <w:bodyDiv w:val="1"/>
      <w:marLeft w:val="0"/>
      <w:marRight w:val="0"/>
      <w:marTop w:val="0"/>
      <w:marBottom w:val="0"/>
      <w:divBdr>
        <w:top w:val="none" w:sz="0" w:space="0" w:color="auto"/>
        <w:left w:val="none" w:sz="0" w:space="0" w:color="auto"/>
        <w:bottom w:val="none" w:sz="0" w:space="0" w:color="auto"/>
        <w:right w:val="none" w:sz="0" w:space="0" w:color="auto"/>
      </w:divBdr>
    </w:div>
    <w:div w:id="1728532357">
      <w:bodyDiv w:val="1"/>
      <w:marLeft w:val="0"/>
      <w:marRight w:val="0"/>
      <w:marTop w:val="0"/>
      <w:marBottom w:val="0"/>
      <w:divBdr>
        <w:top w:val="none" w:sz="0" w:space="0" w:color="auto"/>
        <w:left w:val="none" w:sz="0" w:space="0" w:color="auto"/>
        <w:bottom w:val="none" w:sz="0" w:space="0" w:color="auto"/>
        <w:right w:val="none" w:sz="0" w:space="0" w:color="auto"/>
      </w:divBdr>
    </w:div>
    <w:div w:id="1728601556">
      <w:bodyDiv w:val="1"/>
      <w:marLeft w:val="0"/>
      <w:marRight w:val="0"/>
      <w:marTop w:val="0"/>
      <w:marBottom w:val="0"/>
      <w:divBdr>
        <w:top w:val="none" w:sz="0" w:space="0" w:color="auto"/>
        <w:left w:val="none" w:sz="0" w:space="0" w:color="auto"/>
        <w:bottom w:val="none" w:sz="0" w:space="0" w:color="auto"/>
        <w:right w:val="none" w:sz="0" w:space="0" w:color="auto"/>
      </w:divBdr>
    </w:div>
    <w:div w:id="1728602774">
      <w:bodyDiv w:val="1"/>
      <w:marLeft w:val="0"/>
      <w:marRight w:val="0"/>
      <w:marTop w:val="0"/>
      <w:marBottom w:val="0"/>
      <w:divBdr>
        <w:top w:val="none" w:sz="0" w:space="0" w:color="auto"/>
        <w:left w:val="none" w:sz="0" w:space="0" w:color="auto"/>
        <w:bottom w:val="none" w:sz="0" w:space="0" w:color="auto"/>
        <w:right w:val="none" w:sz="0" w:space="0" w:color="auto"/>
      </w:divBdr>
    </w:div>
    <w:div w:id="1728644393">
      <w:bodyDiv w:val="1"/>
      <w:marLeft w:val="0"/>
      <w:marRight w:val="0"/>
      <w:marTop w:val="0"/>
      <w:marBottom w:val="0"/>
      <w:divBdr>
        <w:top w:val="none" w:sz="0" w:space="0" w:color="auto"/>
        <w:left w:val="none" w:sz="0" w:space="0" w:color="auto"/>
        <w:bottom w:val="none" w:sz="0" w:space="0" w:color="auto"/>
        <w:right w:val="none" w:sz="0" w:space="0" w:color="auto"/>
      </w:divBdr>
    </w:div>
    <w:div w:id="1729575201">
      <w:bodyDiv w:val="1"/>
      <w:marLeft w:val="0"/>
      <w:marRight w:val="0"/>
      <w:marTop w:val="0"/>
      <w:marBottom w:val="0"/>
      <w:divBdr>
        <w:top w:val="none" w:sz="0" w:space="0" w:color="auto"/>
        <w:left w:val="none" w:sz="0" w:space="0" w:color="auto"/>
        <w:bottom w:val="none" w:sz="0" w:space="0" w:color="auto"/>
        <w:right w:val="none" w:sz="0" w:space="0" w:color="auto"/>
      </w:divBdr>
    </w:div>
    <w:div w:id="1729721481">
      <w:bodyDiv w:val="1"/>
      <w:marLeft w:val="0"/>
      <w:marRight w:val="0"/>
      <w:marTop w:val="0"/>
      <w:marBottom w:val="0"/>
      <w:divBdr>
        <w:top w:val="none" w:sz="0" w:space="0" w:color="auto"/>
        <w:left w:val="none" w:sz="0" w:space="0" w:color="auto"/>
        <w:bottom w:val="none" w:sz="0" w:space="0" w:color="auto"/>
        <w:right w:val="none" w:sz="0" w:space="0" w:color="auto"/>
      </w:divBdr>
    </w:div>
    <w:div w:id="1730113307">
      <w:bodyDiv w:val="1"/>
      <w:marLeft w:val="0"/>
      <w:marRight w:val="0"/>
      <w:marTop w:val="0"/>
      <w:marBottom w:val="0"/>
      <w:divBdr>
        <w:top w:val="none" w:sz="0" w:space="0" w:color="auto"/>
        <w:left w:val="none" w:sz="0" w:space="0" w:color="auto"/>
        <w:bottom w:val="none" w:sz="0" w:space="0" w:color="auto"/>
        <w:right w:val="none" w:sz="0" w:space="0" w:color="auto"/>
      </w:divBdr>
    </w:div>
    <w:div w:id="1730180026">
      <w:bodyDiv w:val="1"/>
      <w:marLeft w:val="0"/>
      <w:marRight w:val="0"/>
      <w:marTop w:val="0"/>
      <w:marBottom w:val="0"/>
      <w:divBdr>
        <w:top w:val="none" w:sz="0" w:space="0" w:color="auto"/>
        <w:left w:val="none" w:sz="0" w:space="0" w:color="auto"/>
        <w:bottom w:val="none" w:sz="0" w:space="0" w:color="auto"/>
        <w:right w:val="none" w:sz="0" w:space="0" w:color="auto"/>
      </w:divBdr>
    </w:div>
    <w:div w:id="1730417111">
      <w:bodyDiv w:val="1"/>
      <w:marLeft w:val="0"/>
      <w:marRight w:val="0"/>
      <w:marTop w:val="0"/>
      <w:marBottom w:val="0"/>
      <w:divBdr>
        <w:top w:val="none" w:sz="0" w:space="0" w:color="auto"/>
        <w:left w:val="none" w:sz="0" w:space="0" w:color="auto"/>
        <w:bottom w:val="none" w:sz="0" w:space="0" w:color="auto"/>
        <w:right w:val="none" w:sz="0" w:space="0" w:color="auto"/>
      </w:divBdr>
    </w:div>
    <w:div w:id="1730570481">
      <w:bodyDiv w:val="1"/>
      <w:marLeft w:val="0"/>
      <w:marRight w:val="0"/>
      <w:marTop w:val="0"/>
      <w:marBottom w:val="0"/>
      <w:divBdr>
        <w:top w:val="none" w:sz="0" w:space="0" w:color="auto"/>
        <w:left w:val="none" w:sz="0" w:space="0" w:color="auto"/>
        <w:bottom w:val="none" w:sz="0" w:space="0" w:color="auto"/>
        <w:right w:val="none" w:sz="0" w:space="0" w:color="auto"/>
      </w:divBdr>
    </w:div>
    <w:div w:id="1730572215">
      <w:bodyDiv w:val="1"/>
      <w:marLeft w:val="0"/>
      <w:marRight w:val="0"/>
      <w:marTop w:val="0"/>
      <w:marBottom w:val="0"/>
      <w:divBdr>
        <w:top w:val="none" w:sz="0" w:space="0" w:color="auto"/>
        <w:left w:val="none" w:sz="0" w:space="0" w:color="auto"/>
        <w:bottom w:val="none" w:sz="0" w:space="0" w:color="auto"/>
        <w:right w:val="none" w:sz="0" w:space="0" w:color="auto"/>
      </w:divBdr>
    </w:div>
    <w:div w:id="1730767915">
      <w:bodyDiv w:val="1"/>
      <w:marLeft w:val="0"/>
      <w:marRight w:val="0"/>
      <w:marTop w:val="0"/>
      <w:marBottom w:val="0"/>
      <w:divBdr>
        <w:top w:val="none" w:sz="0" w:space="0" w:color="auto"/>
        <w:left w:val="none" w:sz="0" w:space="0" w:color="auto"/>
        <w:bottom w:val="none" w:sz="0" w:space="0" w:color="auto"/>
        <w:right w:val="none" w:sz="0" w:space="0" w:color="auto"/>
      </w:divBdr>
    </w:div>
    <w:div w:id="1731070452">
      <w:bodyDiv w:val="1"/>
      <w:marLeft w:val="0"/>
      <w:marRight w:val="0"/>
      <w:marTop w:val="0"/>
      <w:marBottom w:val="0"/>
      <w:divBdr>
        <w:top w:val="none" w:sz="0" w:space="0" w:color="auto"/>
        <w:left w:val="none" w:sz="0" w:space="0" w:color="auto"/>
        <w:bottom w:val="none" w:sz="0" w:space="0" w:color="auto"/>
        <w:right w:val="none" w:sz="0" w:space="0" w:color="auto"/>
      </w:divBdr>
    </w:div>
    <w:div w:id="1731079234">
      <w:bodyDiv w:val="1"/>
      <w:marLeft w:val="0"/>
      <w:marRight w:val="0"/>
      <w:marTop w:val="0"/>
      <w:marBottom w:val="0"/>
      <w:divBdr>
        <w:top w:val="none" w:sz="0" w:space="0" w:color="auto"/>
        <w:left w:val="none" w:sz="0" w:space="0" w:color="auto"/>
        <w:bottom w:val="none" w:sz="0" w:space="0" w:color="auto"/>
        <w:right w:val="none" w:sz="0" w:space="0" w:color="auto"/>
      </w:divBdr>
    </w:div>
    <w:div w:id="1731152138">
      <w:bodyDiv w:val="1"/>
      <w:marLeft w:val="0"/>
      <w:marRight w:val="0"/>
      <w:marTop w:val="0"/>
      <w:marBottom w:val="0"/>
      <w:divBdr>
        <w:top w:val="none" w:sz="0" w:space="0" w:color="auto"/>
        <w:left w:val="none" w:sz="0" w:space="0" w:color="auto"/>
        <w:bottom w:val="none" w:sz="0" w:space="0" w:color="auto"/>
        <w:right w:val="none" w:sz="0" w:space="0" w:color="auto"/>
      </w:divBdr>
    </w:div>
    <w:div w:id="1731342707">
      <w:bodyDiv w:val="1"/>
      <w:marLeft w:val="0"/>
      <w:marRight w:val="0"/>
      <w:marTop w:val="0"/>
      <w:marBottom w:val="0"/>
      <w:divBdr>
        <w:top w:val="none" w:sz="0" w:space="0" w:color="auto"/>
        <w:left w:val="none" w:sz="0" w:space="0" w:color="auto"/>
        <w:bottom w:val="none" w:sz="0" w:space="0" w:color="auto"/>
        <w:right w:val="none" w:sz="0" w:space="0" w:color="auto"/>
      </w:divBdr>
    </w:div>
    <w:div w:id="1732463971">
      <w:bodyDiv w:val="1"/>
      <w:marLeft w:val="0"/>
      <w:marRight w:val="0"/>
      <w:marTop w:val="0"/>
      <w:marBottom w:val="0"/>
      <w:divBdr>
        <w:top w:val="none" w:sz="0" w:space="0" w:color="auto"/>
        <w:left w:val="none" w:sz="0" w:space="0" w:color="auto"/>
        <w:bottom w:val="none" w:sz="0" w:space="0" w:color="auto"/>
        <w:right w:val="none" w:sz="0" w:space="0" w:color="auto"/>
      </w:divBdr>
    </w:div>
    <w:div w:id="1732532512">
      <w:bodyDiv w:val="1"/>
      <w:marLeft w:val="0"/>
      <w:marRight w:val="0"/>
      <w:marTop w:val="0"/>
      <w:marBottom w:val="0"/>
      <w:divBdr>
        <w:top w:val="none" w:sz="0" w:space="0" w:color="auto"/>
        <w:left w:val="none" w:sz="0" w:space="0" w:color="auto"/>
        <w:bottom w:val="none" w:sz="0" w:space="0" w:color="auto"/>
        <w:right w:val="none" w:sz="0" w:space="0" w:color="auto"/>
      </w:divBdr>
    </w:div>
    <w:div w:id="1732726406">
      <w:bodyDiv w:val="1"/>
      <w:marLeft w:val="0"/>
      <w:marRight w:val="0"/>
      <w:marTop w:val="0"/>
      <w:marBottom w:val="0"/>
      <w:divBdr>
        <w:top w:val="none" w:sz="0" w:space="0" w:color="auto"/>
        <w:left w:val="none" w:sz="0" w:space="0" w:color="auto"/>
        <w:bottom w:val="none" w:sz="0" w:space="0" w:color="auto"/>
        <w:right w:val="none" w:sz="0" w:space="0" w:color="auto"/>
      </w:divBdr>
    </w:div>
    <w:div w:id="1732803529">
      <w:bodyDiv w:val="1"/>
      <w:marLeft w:val="0"/>
      <w:marRight w:val="0"/>
      <w:marTop w:val="0"/>
      <w:marBottom w:val="0"/>
      <w:divBdr>
        <w:top w:val="none" w:sz="0" w:space="0" w:color="auto"/>
        <w:left w:val="none" w:sz="0" w:space="0" w:color="auto"/>
        <w:bottom w:val="none" w:sz="0" w:space="0" w:color="auto"/>
        <w:right w:val="none" w:sz="0" w:space="0" w:color="auto"/>
      </w:divBdr>
    </w:div>
    <w:div w:id="1732845135">
      <w:bodyDiv w:val="1"/>
      <w:marLeft w:val="0"/>
      <w:marRight w:val="0"/>
      <w:marTop w:val="0"/>
      <w:marBottom w:val="0"/>
      <w:divBdr>
        <w:top w:val="none" w:sz="0" w:space="0" w:color="auto"/>
        <w:left w:val="none" w:sz="0" w:space="0" w:color="auto"/>
        <w:bottom w:val="none" w:sz="0" w:space="0" w:color="auto"/>
        <w:right w:val="none" w:sz="0" w:space="0" w:color="auto"/>
      </w:divBdr>
    </w:div>
    <w:div w:id="1734163042">
      <w:bodyDiv w:val="1"/>
      <w:marLeft w:val="0"/>
      <w:marRight w:val="0"/>
      <w:marTop w:val="0"/>
      <w:marBottom w:val="0"/>
      <w:divBdr>
        <w:top w:val="none" w:sz="0" w:space="0" w:color="auto"/>
        <w:left w:val="none" w:sz="0" w:space="0" w:color="auto"/>
        <w:bottom w:val="none" w:sz="0" w:space="0" w:color="auto"/>
        <w:right w:val="none" w:sz="0" w:space="0" w:color="auto"/>
      </w:divBdr>
    </w:div>
    <w:div w:id="1734280651">
      <w:bodyDiv w:val="1"/>
      <w:marLeft w:val="0"/>
      <w:marRight w:val="0"/>
      <w:marTop w:val="0"/>
      <w:marBottom w:val="0"/>
      <w:divBdr>
        <w:top w:val="none" w:sz="0" w:space="0" w:color="auto"/>
        <w:left w:val="none" w:sz="0" w:space="0" w:color="auto"/>
        <w:bottom w:val="none" w:sz="0" w:space="0" w:color="auto"/>
        <w:right w:val="none" w:sz="0" w:space="0" w:color="auto"/>
      </w:divBdr>
    </w:div>
    <w:div w:id="1734620981">
      <w:bodyDiv w:val="1"/>
      <w:marLeft w:val="0"/>
      <w:marRight w:val="0"/>
      <w:marTop w:val="0"/>
      <w:marBottom w:val="0"/>
      <w:divBdr>
        <w:top w:val="none" w:sz="0" w:space="0" w:color="auto"/>
        <w:left w:val="none" w:sz="0" w:space="0" w:color="auto"/>
        <w:bottom w:val="none" w:sz="0" w:space="0" w:color="auto"/>
        <w:right w:val="none" w:sz="0" w:space="0" w:color="auto"/>
      </w:divBdr>
    </w:div>
    <w:div w:id="1734817391">
      <w:bodyDiv w:val="1"/>
      <w:marLeft w:val="0"/>
      <w:marRight w:val="0"/>
      <w:marTop w:val="0"/>
      <w:marBottom w:val="0"/>
      <w:divBdr>
        <w:top w:val="none" w:sz="0" w:space="0" w:color="auto"/>
        <w:left w:val="none" w:sz="0" w:space="0" w:color="auto"/>
        <w:bottom w:val="none" w:sz="0" w:space="0" w:color="auto"/>
        <w:right w:val="none" w:sz="0" w:space="0" w:color="auto"/>
      </w:divBdr>
    </w:div>
    <w:div w:id="1734818419">
      <w:bodyDiv w:val="1"/>
      <w:marLeft w:val="0"/>
      <w:marRight w:val="0"/>
      <w:marTop w:val="0"/>
      <w:marBottom w:val="0"/>
      <w:divBdr>
        <w:top w:val="none" w:sz="0" w:space="0" w:color="auto"/>
        <w:left w:val="none" w:sz="0" w:space="0" w:color="auto"/>
        <w:bottom w:val="none" w:sz="0" w:space="0" w:color="auto"/>
        <w:right w:val="none" w:sz="0" w:space="0" w:color="auto"/>
      </w:divBdr>
    </w:div>
    <w:div w:id="1734966575">
      <w:bodyDiv w:val="1"/>
      <w:marLeft w:val="0"/>
      <w:marRight w:val="0"/>
      <w:marTop w:val="0"/>
      <w:marBottom w:val="0"/>
      <w:divBdr>
        <w:top w:val="none" w:sz="0" w:space="0" w:color="auto"/>
        <w:left w:val="none" w:sz="0" w:space="0" w:color="auto"/>
        <w:bottom w:val="none" w:sz="0" w:space="0" w:color="auto"/>
        <w:right w:val="none" w:sz="0" w:space="0" w:color="auto"/>
      </w:divBdr>
    </w:div>
    <w:div w:id="1735156395">
      <w:bodyDiv w:val="1"/>
      <w:marLeft w:val="0"/>
      <w:marRight w:val="0"/>
      <w:marTop w:val="0"/>
      <w:marBottom w:val="0"/>
      <w:divBdr>
        <w:top w:val="none" w:sz="0" w:space="0" w:color="auto"/>
        <w:left w:val="none" w:sz="0" w:space="0" w:color="auto"/>
        <w:bottom w:val="none" w:sz="0" w:space="0" w:color="auto"/>
        <w:right w:val="none" w:sz="0" w:space="0" w:color="auto"/>
      </w:divBdr>
    </w:div>
    <w:div w:id="1735396128">
      <w:bodyDiv w:val="1"/>
      <w:marLeft w:val="0"/>
      <w:marRight w:val="0"/>
      <w:marTop w:val="0"/>
      <w:marBottom w:val="0"/>
      <w:divBdr>
        <w:top w:val="none" w:sz="0" w:space="0" w:color="auto"/>
        <w:left w:val="none" w:sz="0" w:space="0" w:color="auto"/>
        <w:bottom w:val="none" w:sz="0" w:space="0" w:color="auto"/>
        <w:right w:val="none" w:sz="0" w:space="0" w:color="auto"/>
      </w:divBdr>
    </w:div>
    <w:div w:id="1735540294">
      <w:bodyDiv w:val="1"/>
      <w:marLeft w:val="0"/>
      <w:marRight w:val="0"/>
      <w:marTop w:val="0"/>
      <w:marBottom w:val="0"/>
      <w:divBdr>
        <w:top w:val="none" w:sz="0" w:space="0" w:color="auto"/>
        <w:left w:val="none" w:sz="0" w:space="0" w:color="auto"/>
        <w:bottom w:val="none" w:sz="0" w:space="0" w:color="auto"/>
        <w:right w:val="none" w:sz="0" w:space="0" w:color="auto"/>
      </w:divBdr>
    </w:div>
    <w:div w:id="1736078093">
      <w:bodyDiv w:val="1"/>
      <w:marLeft w:val="0"/>
      <w:marRight w:val="0"/>
      <w:marTop w:val="0"/>
      <w:marBottom w:val="0"/>
      <w:divBdr>
        <w:top w:val="none" w:sz="0" w:space="0" w:color="auto"/>
        <w:left w:val="none" w:sz="0" w:space="0" w:color="auto"/>
        <w:bottom w:val="none" w:sz="0" w:space="0" w:color="auto"/>
        <w:right w:val="none" w:sz="0" w:space="0" w:color="auto"/>
      </w:divBdr>
    </w:div>
    <w:div w:id="1736313393">
      <w:bodyDiv w:val="1"/>
      <w:marLeft w:val="0"/>
      <w:marRight w:val="0"/>
      <w:marTop w:val="0"/>
      <w:marBottom w:val="0"/>
      <w:divBdr>
        <w:top w:val="none" w:sz="0" w:space="0" w:color="auto"/>
        <w:left w:val="none" w:sz="0" w:space="0" w:color="auto"/>
        <w:bottom w:val="none" w:sz="0" w:space="0" w:color="auto"/>
        <w:right w:val="none" w:sz="0" w:space="0" w:color="auto"/>
      </w:divBdr>
    </w:div>
    <w:div w:id="1736658399">
      <w:bodyDiv w:val="1"/>
      <w:marLeft w:val="0"/>
      <w:marRight w:val="0"/>
      <w:marTop w:val="0"/>
      <w:marBottom w:val="0"/>
      <w:divBdr>
        <w:top w:val="none" w:sz="0" w:space="0" w:color="auto"/>
        <w:left w:val="none" w:sz="0" w:space="0" w:color="auto"/>
        <w:bottom w:val="none" w:sz="0" w:space="0" w:color="auto"/>
        <w:right w:val="none" w:sz="0" w:space="0" w:color="auto"/>
      </w:divBdr>
    </w:div>
    <w:div w:id="1737315919">
      <w:bodyDiv w:val="1"/>
      <w:marLeft w:val="0"/>
      <w:marRight w:val="0"/>
      <w:marTop w:val="0"/>
      <w:marBottom w:val="0"/>
      <w:divBdr>
        <w:top w:val="none" w:sz="0" w:space="0" w:color="auto"/>
        <w:left w:val="none" w:sz="0" w:space="0" w:color="auto"/>
        <w:bottom w:val="none" w:sz="0" w:space="0" w:color="auto"/>
        <w:right w:val="none" w:sz="0" w:space="0" w:color="auto"/>
      </w:divBdr>
    </w:div>
    <w:div w:id="1737316956">
      <w:bodyDiv w:val="1"/>
      <w:marLeft w:val="0"/>
      <w:marRight w:val="0"/>
      <w:marTop w:val="0"/>
      <w:marBottom w:val="0"/>
      <w:divBdr>
        <w:top w:val="none" w:sz="0" w:space="0" w:color="auto"/>
        <w:left w:val="none" w:sz="0" w:space="0" w:color="auto"/>
        <w:bottom w:val="none" w:sz="0" w:space="0" w:color="auto"/>
        <w:right w:val="none" w:sz="0" w:space="0" w:color="auto"/>
      </w:divBdr>
    </w:div>
    <w:div w:id="1737439273">
      <w:bodyDiv w:val="1"/>
      <w:marLeft w:val="0"/>
      <w:marRight w:val="0"/>
      <w:marTop w:val="0"/>
      <w:marBottom w:val="0"/>
      <w:divBdr>
        <w:top w:val="none" w:sz="0" w:space="0" w:color="auto"/>
        <w:left w:val="none" w:sz="0" w:space="0" w:color="auto"/>
        <w:bottom w:val="none" w:sz="0" w:space="0" w:color="auto"/>
        <w:right w:val="none" w:sz="0" w:space="0" w:color="auto"/>
      </w:divBdr>
    </w:div>
    <w:div w:id="1737585889">
      <w:bodyDiv w:val="1"/>
      <w:marLeft w:val="0"/>
      <w:marRight w:val="0"/>
      <w:marTop w:val="0"/>
      <w:marBottom w:val="0"/>
      <w:divBdr>
        <w:top w:val="none" w:sz="0" w:space="0" w:color="auto"/>
        <w:left w:val="none" w:sz="0" w:space="0" w:color="auto"/>
        <w:bottom w:val="none" w:sz="0" w:space="0" w:color="auto"/>
        <w:right w:val="none" w:sz="0" w:space="0" w:color="auto"/>
      </w:divBdr>
    </w:div>
    <w:div w:id="1737897680">
      <w:bodyDiv w:val="1"/>
      <w:marLeft w:val="0"/>
      <w:marRight w:val="0"/>
      <w:marTop w:val="0"/>
      <w:marBottom w:val="0"/>
      <w:divBdr>
        <w:top w:val="none" w:sz="0" w:space="0" w:color="auto"/>
        <w:left w:val="none" w:sz="0" w:space="0" w:color="auto"/>
        <w:bottom w:val="none" w:sz="0" w:space="0" w:color="auto"/>
        <w:right w:val="none" w:sz="0" w:space="0" w:color="auto"/>
      </w:divBdr>
    </w:div>
    <w:div w:id="1738212177">
      <w:bodyDiv w:val="1"/>
      <w:marLeft w:val="0"/>
      <w:marRight w:val="0"/>
      <w:marTop w:val="0"/>
      <w:marBottom w:val="0"/>
      <w:divBdr>
        <w:top w:val="none" w:sz="0" w:space="0" w:color="auto"/>
        <w:left w:val="none" w:sz="0" w:space="0" w:color="auto"/>
        <w:bottom w:val="none" w:sz="0" w:space="0" w:color="auto"/>
        <w:right w:val="none" w:sz="0" w:space="0" w:color="auto"/>
      </w:divBdr>
    </w:div>
    <w:div w:id="1738631772">
      <w:bodyDiv w:val="1"/>
      <w:marLeft w:val="0"/>
      <w:marRight w:val="0"/>
      <w:marTop w:val="0"/>
      <w:marBottom w:val="0"/>
      <w:divBdr>
        <w:top w:val="none" w:sz="0" w:space="0" w:color="auto"/>
        <w:left w:val="none" w:sz="0" w:space="0" w:color="auto"/>
        <w:bottom w:val="none" w:sz="0" w:space="0" w:color="auto"/>
        <w:right w:val="none" w:sz="0" w:space="0" w:color="auto"/>
      </w:divBdr>
    </w:div>
    <w:div w:id="1738935660">
      <w:bodyDiv w:val="1"/>
      <w:marLeft w:val="0"/>
      <w:marRight w:val="0"/>
      <w:marTop w:val="0"/>
      <w:marBottom w:val="0"/>
      <w:divBdr>
        <w:top w:val="none" w:sz="0" w:space="0" w:color="auto"/>
        <w:left w:val="none" w:sz="0" w:space="0" w:color="auto"/>
        <w:bottom w:val="none" w:sz="0" w:space="0" w:color="auto"/>
        <w:right w:val="none" w:sz="0" w:space="0" w:color="auto"/>
      </w:divBdr>
    </w:div>
    <w:div w:id="1739088919">
      <w:bodyDiv w:val="1"/>
      <w:marLeft w:val="0"/>
      <w:marRight w:val="0"/>
      <w:marTop w:val="0"/>
      <w:marBottom w:val="0"/>
      <w:divBdr>
        <w:top w:val="none" w:sz="0" w:space="0" w:color="auto"/>
        <w:left w:val="none" w:sz="0" w:space="0" w:color="auto"/>
        <w:bottom w:val="none" w:sz="0" w:space="0" w:color="auto"/>
        <w:right w:val="none" w:sz="0" w:space="0" w:color="auto"/>
      </w:divBdr>
    </w:div>
    <w:div w:id="1739400505">
      <w:bodyDiv w:val="1"/>
      <w:marLeft w:val="0"/>
      <w:marRight w:val="0"/>
      <w:marTop w:val="0"/>
      <w:marBottom w:val="0"/>
      <w:divBdr>
        <w:top w:val="none" w:sz="0" w:space="0" w:color="auto"/>
        <w:left w:val="none" w:sz="0" w:space="0" w:color="auto"/>
        <w:bottom w:val="none" w:sz="0" w:space="0" w:color="auto"/>
        <w:right w:val="none" w:sz="0" w:space="0" w:color="auto"/>
      </w:divBdr>
    </w:div>
    <w:div w:id="1739673662">
      <w:bodyDiv w:val="1"/>
      <w:marLeft w:val="0"/>
      <w:marRight w:val="0"/>
      <w:marTop w:val="0"/>
      <w:marBottom w:val="0"/>
      <w:divBdr>
        <w:top w:val="none" w:sz="0" w:space="0" w:color="auto"/>
        <w:left w:val="none" w:sz="0" w:space="0" w:color="auto"/>
        <w:bottom w:val="none" w:sz="0" w:space="0" w:color="auto"/>
        <w:right w:val="none" w:sz="0" w:space="0" w:color="auto"/>
      </w:divBdr>
    </w:div>
    <w:div w:id="1740059185">
      <w:bodyDiv w:val="1"/>
      <w:marLeft w:val="0"/>
      <w:marRight w:val="0"/>
      <w:marTop w:val="0"/>
      <w:marBottom w:val="0"/>
      <w:divBdr>
        <w:top w:val="none" w:sz="0" w:space="0" w:color="auto"/>
        <w:left w:val="none" w:sz="0" w:space="0" w:color="auto"/>
        <w:bottom w:val="none" w:sz="0" w:space="0" w:color="auto"/>
        <w:right w:val="none" w:sz="0" w:space="0" w:color="auto"/>
      </w:divBdr>
    </w:div>
    <w:div w:id="1740132211">
      <w:bodyDiv w:val="1"/>
      <w:marLeft w:val="0"/>
      <w:marRight w:val="0"/>
      <w:marTop w:val="0"/>
      <w:marBottom w:val="0"/>
      <w:divBdr>
        <w:top w:val="none" w:sz="0" w:space="0" w:color="auto"/>
        <w:left w:val="none" w:sz="0" w:space="0" w:color="auto"/>
        <w:bottom w:val="none" w:sz="0" w:space="0" w:color="auto"/>
        <w:right w:val="none" w:sz="0" w:space="0" w:color="auto"/>
      </w:divBdr>
    </w:div>
    <w:div w:id="1740207528">
      <w:bodyDiv w:val="1"/>
      <w:marLeft w:val="0"/>
      <w:marRight w:val="0"/>
      <w:marTop w:val="0"/>
      <w:marBottom w:val="0"/>
      <w:divBdr>
        <w:top w:val="none" w:sz="0" w:space="0" w:color="auto"/>
        <w:left w:val="none" w:sz="0" w:space="0" w:color="auto"/>
        <w:bottom w:val="none" w:sz="0" w:space="0" w:color="auto"/>
        <w:right w:val="none" w:sz="0" w:space="0" w:color="auto"/>
      </w:divBdr>
    </w:div>
    <w:div w:id="1740514819">
      <w:bodyDiv w:val="1"/>
      <w:marLeft w:val="0"/>
      <w:marRight w:val="0"/>
      <w:marTop w:val="0"/>
      <w:marBottom w:val="0"/>
      <w:divBdr>
        <w:top w:val="none" w:sz="0" w:space="0" w:color="auto"/>
        <w:left w:val="none" w:sz="0" w:space="0" w:color="auto"/>
        <w:bottom w:val="none" w:sz="0" w:space="0" w:color="auto"/>
        <w:right w:val="none" w:sz="0" w:space="0" w:color="auto"/>
      </w:divBdr>
    </w:div>
    <w:div w:id="1740518711">
      <w:bodyDiv w:val="1"/>
      <w:marLeft w:val="0"/>
      <w:marRight w:val="0"/>
      <w:marTop w:val="0"/>
      <w:marBottom w:val="0"/>
      <w:divBdr>
        <w:top w:val="none" w:sz="0" w:space="0" w:color="auto"/>
        <w:left w:val="none" w:sz="0" w:space="0" w:color="auto"/>
        <w:bottom w:val="none" w:sz="0" w:space="0" w:color="auto"/>
        <w:right w:val="none" w:sz="0" w:space="0" w:color="auto"/>
      </w:divBdr>
    </w:div>
    <w:div w:id="1740522067">
      <w:bodyDiv w:val="1"/>
      <w:marLeft w:val="0"/>
      <w:marRight w:val="0"/>
      <w:marTop w:val="0"/>
      <w:marBottom w:val="0"/>
      <w:divBdr>
        <w:top w:val="none" w:sz="0" w:space="0" w:color="auto"/>
        <w:left w:val="none" w:sz="0" w:space="0" w:color="auto"/>
        <w:bottom w:val="none" w:sz="0" w:space="0" w:color="auto"/>
        <w:right w:val="none" w:sz="0" w:space="0" w:color="auto"/>
      </w:divBdr>
    </w:div>
    <w:div w:id="1740714551">
      <w:bodyDiv w:val="1"/>
      <w:marLeft w:val="0"/>
      <w:marRight w:val="0"/>
      <w:marTop w:val="0"/>
      <w:marBottom w:val="0"/>
      <w:divBdr>
        <w:top w:val="none" w:sz="0" w:space="0" w:color="auto"/>
        <w:left w:val="none" w:sz="0" w:space="0" w:color="auto"/>
        <w:bottom w:val="none" w:sz="0" w:space="0" w:color="auto"/>
        <w:right w:val="none" w:sz="0" w:space="0" w:color="auto"/>
      </w:divBdr>
    </w:div>
    <w:div w:id="1740860480">
      <w:bodyDiv w:val="1"/>
      <w:marLeft w:val="0"/>
      <w:marRight w:val="0"/>
      <w:marTop w:val="0"/>
      <w:marBottom w:val="0"/>
      <w:divBdr>
        <w:top w:val="none" w:sz="0" w:space="0" w:color="auto"/>
        <w:left w:val="none" w:sz="0" w:space="0" w:color="auto"/>
        <w:bottom w:val="none" w:sz="0" w:space="0" w:color="auto"/>
        <w:right w:val="none" w:sz="0" w:space="0" w:color="auto"/>
      </w:divBdr>
    </w:div>
    <w:div w:id="1740976475">
      <w:bodyDiv w:val="1"/>
      <w:marLeft w:val="0"/>
      <w:marRight w:val="0"/>
      <w:marTop w:val="0"/>
      <w:marBottom w:val="0"/>
      <w:divBdr>
        <w:top w:val="none" w:sz="0" w:space="0" w:color="auto"/>
        <w:left w:val="none" w:sz="0" w:space="0" w:color="auto"/>
        <w:bottom w:val="none" w:sz="0" w:space="0" w:color="auto"/>
        <w:right w:val="none" w:sz="0" w:space="0" w:color="auto"/>
      </w:divBdr>
    </w:div>
    <w:div w:id="1740977131">
      <w:bodyDiv w:val="1"/>
      <w:marLeft w:val="0"/>
      <w:marRight w:val="0"/>
      <w:marTop w:val="0"/>
      <w:marBottom w:val="0"/>
      <w:divBdr>
        <w:top w:val="none" w:sz="0" w:space="0" w:color="auto"/>
        <w:left w:val="none" w:sz="0" w:space="0" w:color="auto"/>
        <w:bottom w:val="none" w:sz="0" w:space="0" w:color="auto"/>
        <w:right w:val="none" w:sz="0" w:space="0" w:color="auto"/>
      </w:divBdr>
    </w:div>
    <w:div w:id="1741169241">
      <w:bodyDiv w:val="1"/>
      <w:marLeft w:val="0"/>
      <w:marRight w:val="0"/>
      <w:marTop w:val="0"/>
      <w:marBottom w:val="0"/>
      <w:divBdr>
        <w:top w:val="none" w:sz="0" w:space="0" w:color="auto"/>
        <w:left w:val="none" w:sz="0" w:space="0" w:color="auto"/>
        <w:bottom w:val="none" w:sz="0" w:space="0" w:color="auto"/>
        <w:right w:val="none" w:sz="0" w:space="0" w:color="auto"/>
      </w:divBdr>
    </w:div>
    <w:div w:id="1741175678">
      <w:bodyDiv w:val="1"/>
      <w:marLeft w:val="0"/>
      <w:marRight w:val="0"/>
      <w:marTop w:val="0"/>
      <w:marBottom w:val="0"/>
      <w:divBdr>
        <w:top w:val="none" w:sz="0" w:space="0" w:color="auto"/>
        <w:left w:val="none" w:sz="0" w:space="0" w:color="auto"/>
        <w:bottom w:val="none" w:sz="0" w:space="0" w:color="auto"/>
        <w:right w:val="none" w:sz="0" w:space="0" w:color="auto"/>
      </w:divBdr>
    </w:div>
    <w:div w:id="1741320858">
      <w:bodyDiv w:val="1"/>
      <w:marLeft w:val="0"/>
      <w:marRight w:val="0"/>
      <w:marTop w:val="0"/>
      <w:marBottom w:val="0"/>
      <w:divBdr>
        <w:top w:val="none" w:sz="0" w:space="0" w:color="auto"/>
        <w:left w:val="none" w:sz="0" w:space="0" w:color="auto"/>
        <w:bottom w:val="none" w:sz="0" w:space="0" w:color="auto"/>
        <w:right w:val="none" w:sz="0" w:space="0" w:color="auto"/>
      </w:divBdr>
    </w:div>
    <w:div w:id="1741322712">
      <w:bodyDiv w:val="1"/>
      <w:marLeft w:val="0"/>
      <w:marRight w:val="0"/>
      <w:marTop w:val="0"/>
      <w:marBottom w:val="0"/>
      <w:divBdr>
        <w:top w:val="none" w:sz="0" w:space="0" w:color="auto"/>
        <w:left w:val="none" w:sz="0" w:space="0" w:color="auto"/>
        <w:bottom w:val="none" w:sz="0" w:space="0" w:color="auto"/>
        <w:right w:val="none" w:sz="0" w:space="0" w:color="auto"/>
      </w:divBdr>
    </w:div>
    <w:div w:id="1741371011">
      <w:bodyDiv w:val="1"/>
      <w:marLeft w:val="0"/>
      <w:marRight w:val="0"/>
      <w:marTop w:val="0"/>
      <w:marBottom w:val="0"/>
      <w:divBdr>
        <w:top w:val="none" w:sz="0" w:space="0" w:color="auto"/>
        <w:left w:val="none" w:sz="0" w:space="0" w:color="auto"/>
        <w:bottom w:val="none" w:sz="0" w:space="0" w:color="auto"/>
        <w:right w:val="none" w:sz="0" w:space="0" w:color="auto"/>
      </w:divBdr>
    </w:div>
    <w:div w:id="1741513755">
      <w:bodyDiv w:val="1"/>
      <w:marLeft w:val="0"/>
      <w:marRight w:val="0"/>
      <w:marTop w:val="0"/>
      <w:marBottom w:val="0"/>
      <w:divBdr>
        <w:top w:val="none" w:sz="0" w:space="0" w:color="auto"/>
        <w:left w:val="none" w:sz="0" w:space="0" w:color="auto"/>
        <w:bottom w:val="none" w:sz="0" w:space="0" w:color="auto"/>
        <w:right w:val="none" w:sz="0" w:space="0" w:color="auto"/>
      </w:divBdr>
    </w:div>
    <w:div w:id="1741709013">
      <w:bodyDiv w:val="1"/>
      <w:marLeft w:val="0"/>
      <w:marRight w:val="0"/>
      <w:marTop w:val="0"/>
      <w:marBottom w:val="0"/>
      <w:divBdr>
        <w:top w:val="none" w:sz="0" w:space="0" w:color="auto"/>
        <w:left w:val="none" w:sz="0" w:space="0" w:color="auto"/>
        <w:bottom w:val="none" w:sz="0" w:space="0" w:color="auto"/>
        <w:right w:val="none" w:sz="0" w:space="0" w:color="auto"/>
      </w:divBdr>
    </w:div>
    <w:div w:id="1741757686">
      <w:bodyDiv w:val="1"/>
      <w:marLeft w:val="0"/>
      <w:marRight w:val="0"/>
      <w:marTop w:val="0"/>
      <w:marBottom w:val="0"/>
      <w:divBdr>
        <w:top w:val="none" w:sz="0" w:space="0" w:color="auto"/>
        <w:left w:val="none" w:sz="0" w:space="0" w:color="auto"/>
        <w:bottom w:val="none" w:sz="0" w:space="0" w:color="auto"/>
        <w:right w:val="none" w:sz="0" w:space="0" w:color="auto"/>
      </w:divBdr>
    </w:div>
    <w:div w:id="1742095073">
      <w:bodyDiv w:val="1"/>
      <w:marLeft w:val="0"/>
      <w:marRight w:val="0"/>
      <w:marTop w:val="0"/>
      <w:marBottom w:val="0"/>
      <w:divBdr>
        <w:top w:val="none" w:sz="0" w:space="0" w:color="auto"/>
        <w:left w:val="none" w:sz="0" w:space="0" w:color="auto"/>
        <w:bottom w:val="none" w:sz="0" w:space="0" w:color="auto"/>
        <w:right w:val="none" w:sz="0" w:space="0" w:color="auto"/>
      </w:divBdr>
    </w:div>
    <w:div w:id="1742171683">
      <w:bodyDiv w:val="1"/>
      <w:marLeft w:val="0"/>
      <w:marRight w:val="0"/>
      <w:marTop w:val="0"/>
      <w:marBottom w:val="0"/>
      <w:divBdr>
        <w:top w:val="none" w:sz="0" w:space="0" w:color="auto"/>
        <w:left w:val="none" w:sz="0" w:space="0" w:color="auto"/>
        <w:bottom w:val="none" w:sz="0" w:space="0" w:color="auto"/>
        <w:right w:val="none" w:sz="0" w:space="0" w:color="auto"/>
      </w:divBdr>
    </w:div>
    <w:div w:id="1742172132">
      <w:bodyDiv w:val="1"/>
      <w:marLeft w:val="0"/>
      <w:marRight w:val="0"/>
      <w:marTop w:val="0"/>
      <w:marBottom w:val="0"/>
      <w:divBdr>
        <w:top w:val="none" w:sz="0" w:space="0" w:color="auto"/>
        <w:left w:val="none" w:sz="0" w:space="0" w:color="auto"/>
        <w:bottom w:val="none" w:sz="0" w:space="0" w:color="auto"/>
        <w:right w:val="none" w:sz="0" w:space="0" w:color="auto"/>
      </w:divBdr>
    </w:div>
    <w:div w:id="1742286906">
      <w:bodyDiv w:val="1"/>
      <w:marLeft w:val="0"/>
      <w:marRight w:val="0"/>
      <w:marTop w:val="0"/>
      <w:marBottom w:val="0"/>
      <w:divBdr>
        <w:top w:val="none" w:sz="0" w:space="0" w:color="auto"/>
        <w:left w:val="none" w:sz="0" w:space="0" w:color="auto"/>
        <w:bottom w:val="none" w:sz="0" w:space="0" w:color="auto"/>
        <w:right w:val="none" w:sz="0" w:space="0" w:color="auto"/>
      </w:divBdr>
    </w:div>
    <w:div w:id="1742367930">
      <w:bodyDiv w:val="1"/>
      <w:marLeft w:val="0"/>
      <w:marRight w:val="0"/>
      <w:marTop w:val="0"/>
      <w:marBottom w:val="0"/>
      <w:divBdr>
        <w:top w:val="none" w:sz="0" w:space="0" w:color="auto"/>
        <w:left w:val="none" w:sz="0" w:space="0" w:color="auto"/>
        <w:bottom w:val="none" w:sz="0" w:space="0" w:color="auto"/>
        <w:right w:val="none" w:sz="0" w:space="0" w:color="auto"/>
      </w:divBdr>
    </w:div>
    <w:div w:id="1742406540">
      <w:bodyDiv w:val="1"/>
      <w:marLeft w:val="0"/>
      <w:marRight w:val="0"/>
      <w:marTop w:val="0"/>
      <w:marBottom w:val="0"/>
      <w:divBdr>
        <w:top w:val="none" w:sz="0" w:space="0" w:color="auto"/>
        <w:left w:val="none" w:sz="0" w:space="0" w:color="auto"/>
        <w:bottom w:val="none" w:sz="0" w:space="0" w:color="auto"/>
        <w:right w:val="none" w:sz="0" w:space="0" w:color="auto"/>
      </w:divBdr>
    </w:div>
    <w:div w:id="1742407047">
      <w:bodyDiv w:val="1"/>
      <w:marLeft w:val="0"/>
      <w:marRight w:val="0"/>
      <w:marTop w:val="0"/>
      <w:marBottom w:val="0"/>
      <w:divBdr>
        <w:top w:val="none" w:sz="0" w:space="0" w:color="auto"/>
        <w:left w:val="none" w:sz="0" w:space="0" w:color="auto"/>
        <w:bottom w:val="none" w:sz="0" w:space="0" w:color="auto"/>
        <w:right w:val="none" w:sz="0" w:space="0" w:color="auto"/>
      </w:divBdr>
    </w:div>
    <w:div w:id="1742604389">
      <w:bodyDiv w:val="1"/>
      <w:marLeft w:val="0"/>
      <w:marRight w:val="0"/>
      <w:marTop w:val="0"/>
      <w:marBottom w:val="0"/>
      <w:divBdr>
        <w:top w:val="none" w:sz="0" w:space="0" w:color="auto"/>
        <w:left w:val="none" w:sz="0" w:space="0" w:color="auto"/>
        <w:bottom w:val="none" w:sz="0" w:space="0" w:color="auto"/>
        <w:right w:val="none" w:sz="0" w:space="0" w:color="auto"/>
      </w:divBdr>
    </w:div>
    <w:div w:id="1742829150">
      <w:bodyDiv w:val="1"/>
      <w:marLeft w:val="0"/>
      <w:marRight w:val="0"/>
      <w:marTop w:val="0"/>
      <w:marBottom w:val="0"/>
      <w:divBdr>
        <w:top w:val="none" w:sz="0" w:space="0" w:color="auto"/>
        <w:left w:val="none" w:sz="0" w:space="0" w:color="auto"/>
        <w:bottom w:val="none" w:sz="0" w:space="0" w:color="auto"/>
        <w:right w:val="none" w:sz="0" w:space="0" w:color="auto"/>
      </w:divBdr>
    </w:div>
    <w:div w:id="1742873380">
      <w:bodyDiv w:val="1"/>
      <w:marLeft w:val="0"/>
      <w:marRight w:val="0"/>
      <w:marTop w:val="0"/>
      <w:marBottom w:val="0"/>
      <w:divBdr>
        <w:top w:val="none" w:sz="0" w:space="0" w:color="auto"/>
        <w:left w:val="none" w:sz="0" w:space="0" w:color="auto"/>
        <w:bottom w:val="none" w:sz="0" w:space="0" w:color="auto"/>
        <w:right w:val="none" w:sz="0" w:space="0" w:color="auto"/>
      </w:divBdr>
    </w:div>
    <w:div w:id="1743214547">
      <w:bodyDiv w:val="1"/>
      <w:marLeft w:val="0"/>
      <w:marRight w:val="0"/>
      <w:marTop w:val="0"/>
      <w:marBottom w:val="0"/>
      <w:divBdr>
        <w:top w:val="none" w:sz="0" w:space="0" w:color="auto"/>
        <w:left w:val="none" w:sz="0" w:space="0" w:color="auto"/>
        <w:bottom w:val="none" w:sz="0" w:space="0" w:color="auto"/>
        <w:right w:val="none" w:sz="0" w:space="0" w:color="auto"/>
      </w:divBdr>
    </w:div>
    <w:div w:id="1743215765">
      <w:bodyDiv w:val="1"/>
      <w:marLeft w:val="0"/>
      <w:marRight w:val="0"/>
      <w:marTop w:val="0"/>
      <w:marBottom w:val="0"/>
      <w:divBdr>
        <w:top w:val="none" w:sz="0" w:space="0" w:color="auto"/>
        <w:left w:val="none" w:sz="0" w:space="0" w:color="auto"/>
        <w:bottom w:val="none" w:sz="0" w:space="0" w:color="auto"/>
        <w:right w:val="none" w:sz="0" w:space="0" w:color="auto"/>
      </w:divBdr>
    </w:div>
    <w:div w:id="1743329285">
      <w:bodyDiv w:val="1"/>
      <w:marLeft w:val="0"/>
      <w:marRight w:val="0"/>
      <w:marTop w:val="0"/>
      <w:marBottom w:val="0"/>
      <w:divBdr>
        <w:top w:val="none" w:sz="0" w:space="0" w:color="auto"/>
        <w:left w:val="none" w:sz="0" w:space="0" w:color="auto"/>
        <w:bottom w:val="none" w:sz="0" w:space="0" w:color="auto"/>
        <w:right w:val="none" w:sz="0" w:space="0" w:color="auto"/>
      </w:divBdr>
    </w:div>
    <w:div w:id="1743526044">
      <w:bodyDiv w:val="1"/>
      <w:marLeft w:val="0"/>
      <w:marRight w:val="0"/>
      <w:marTop w:val="0"/>
      <w:marBottom w:val="0"/>
      <w:divBdr>
        <w:top w:val="none" w:sz="0" w:space="0" w:color="auto"/>
        <w:left w:val="none" w:sz="0" w:space="0" w:color="auto"/>
        <w:bottom w:val="none" w:sz="0" w:space="0" w:color="auto"/>
        <w:right w:val="none" w:sz="0" w:space="0" w:color="auto"/>
      </w:divBdr>
    </w:div>
    <w:div w:id="1743913053">
      <w:bodyDiv w:val="1"/>
      <w:marLeft w:val="0"/>
      <w:marRight w:val="0"/>
      <w:marTop w:val="0"/>
      <w:marBottom w:val="0"/>
      <w:divBdr>
        <w:top w:val="none" w:sz="0" w:space="0" w:color="auto"/>
        <w:left w:val="none" w:sz="0" w:space="0" w:color="auto"/>
        <w:bottom w:val="none" w:sz="0" w:space="0" w:color="auto"/>
        <w:right w:val="none" w:sz="0" w:space="0" w:color="auto"/>
      </w:divBdr>
    </w:div>
    <w:div w:id="1743987225">
      <w:bodyDiv w:val="1"/>
      <w:marLeft w:val="0"/>
      <w:marRight w:val="0"/>
      <w:marTop w:val="0"/>
      <w:marBottom w:val="0"/>
      <w:divBdr>
        <w:top w:val="none" w:sz="0" w:space="0" w:color="auto"/>
        <w:left w:val="none" w:sz="0" w:space="0" w:color="auto"/>
        <w:bottom w:val="none" w:sz="0" w:space="0" w:color="auto"/>
        <w:right w:val="none" w:sz="0" w:space="0" w:color="auto"/>
      </w:divBdr>
    </w:div>
    <w:div w:id="1744139562">
      <w:bodyDiv w:val="1"/>
      <w:marLeft w:val="0"/>
      <w:marRight w:val="0"/>
      <w:marTop w:val="0"/>
      <w:marBottom w:val="0"/>
      <w:divBdr>
        <w:top w:val="none" w:sz="0" w:space="0" w:color="auto"/>
        <w:left w:val="none" w:sz="0" w:space="0" w:color="auto"/>
        <w:bottom w:val="none" w:sz="0" w:space="0" w:color="auto"/>
        <w:right w:val="none" w:sz="0" w:space="0" w:color="auto"/>
      </w:divBdr>
    </w:div>
    <w:div w:id="1744252321">
      <w:bodyDiv w:val="1"/>
      <w:marLeft w:val="0"/>
      <w:marRight w:val="0"/>
      <w:marTop w:val="0"/>
      <w:marBottom w:val="0"/>
      <w:divBdr>
        <w:top w:val="none" w:sz="0" w:space="0" w:color="auto"/>
        <w:left w:val="none" w:sz="0" w:space="0" w:color="auto"/>
        <w:bottom w:val="none" w:sz="0" w:space="0" w:color="auto"/>
        <w:right w:val="none" w:sz="0" w:space="0" w:color="auto"/>
      </w:divBdr>
    </w:div>
    <w:div w:id="1744638937">
      <w:bodyDiv w:val="1"/>
      <w:marLeft w:val="0"/>
      <w:marRight w:val="0"/>
      <w:marTop w:val="0"/>
      <w:marBottom w:val="0"/>
      <w:divBdr>
        <w:top w:val="none" w:sz="0" w:space="0" w:color="auto"/>
        <w:left w:val="none" w:sz="0" w:space="0" w:color="auto"/>
        <w:bottom w:val="none" w:sz="0" w:space="0" w:color="auto"/>
        <w:right w:val="none" w:sz="0" w:space="0" w:color="auto"/>
      </w:divBdr>
    </w:div>
    <w:div w:id="1744646679">
      <w:bodyDiv w:val="1"/>
      <w:marLeft w:val="0"/>
      <w:marRight w:val="0"/>
      <w:marTop w:val="0"/>
      <w:marBottom w:val="0"/>
      <w:divBdr>
        <w:top w:val="none" w:sz="0" w:space="0" w:color="auto"/>
        <w:left w:val="none" w:sz="0" w:space="0" w:color="auto"/>
        <w:bottom w:val="none" w:sz="0" w:space="0" w:color="auto"/>
        <w:right w:val="none" w:sz="0" w:space="0" w:color="auto"/>
      </w:divBdr>
    </w:div>
    <w:div w:id="1744794959">
      <w:bodyDiv w:val="1"/>
      <w:marLeft w:val="0"/>
      <w:marRight w:val="0"/>
      <w:marTop w:val="0"/>
      <w:marBottom w:val="0"/>
      <w:divBdr>
        <w:top w:val="none" w:sz="0" w:space="0" w:color="auto"/>
        <w:left w:val="none" w:sz="0" w:space="0" w:color="auto"/>
        <w:bottom w:val="none" w:sz="0" w:space="0" w:color="auto"/>
        <w:right w:val="none" w:sz="0" w:space="0" w:color="auto"/>
      </w:divBdr>
    </w:div>
    <w:div w:id="1744984930">
      <w:bodyDiv w:val="1"/>
      <w:marLeft w:val="0"/>
      <w:marRight w:val="0"/>
      <w:marTop w:val="0"/>
      <w:marBottom w:val="0"/>
      <w:divBdr>
        <w:top w:val="none" w:sz="0" w:space="0" w:color="auto"/>
        <w:left w:val="none" w:sz="0" w:space="0" w:color="auto"/>
        <w:bottom w:val="none" w:sz="0" w:space="0" w:color="auto"/>
        <w:right w:val="none" w:sz="0" w:space="0" w:color="auto"/>
      </w:divBdr>
    </w:div>
    <w:div w:id="1745105145">
      <w:bodyDiv w:val="1"/>
      <w:marLeft w:val="0"/>
      <w:marRight w:val="0"/>
      <w:marTop w:val="0"/>
      <w:marBottom w:val="0"/>
      <w:divBdr>
        <w:top w:val="none" w:sz="0" w:space="0" w:color="auto"/>
        <w:left w:val="none" w:sz="0" w:space="0" w:color="auto"/>
        <w:bottom w:val="none" w:sz="0" w:space="0" w:color="auto"/>
        <w:right w:val="none" w:sz="0" w:space="0" w:color="auto"/>
      </w:divBdr>
    </w:div>
    <w:div w:id="1745105706">
      <w:bodyDiv w:val="1"/>
      <w:marLeft w:val="0"/>
      <w:marRight w:val="0"/>
      <w:marTop w:val="0"/>
      <w:marBottom w:val="0"/>
      <w:divBdr>
        <w:top w:val="none" w:sz="0" w:space="0" w:color="auto"/>
        <w:left w:val="none" w:sz="0" w:space="0" w:color="auto"/>
        <w:bottom w:val="none" w:sz="0" w:space="0" w:color="auto"/>
        <w:right w:val="none" w:sz="0" w:space="0" w:color="auto"/>
      </w:divBdr>
    </w:div>
    <w:div w:id="1745487463">
      <w:bodyDiv w:val="1"/>
      <w:marLeft w:val="0"/>
      <w:marRight w:val="0"/>
      <w:marTop w:val="0"/>
      <w:marBottom w:val="0"/>
      <w:divBdr>
        <w:top w:val="none" w:sz="0" w:space="0" w:color="auto"/>
        <w:left w:val="none" w:sz="0" w:space="0" w:color="auto"/>
        <w:bottom w:val="none" w:sz="0" w:space="0" w:color="auto"/>
        <w:right w:val="none" w:sz="0" w:space="0" w:color="auto"/>
      </w:divBdr>
    </w:div>
    <w:div w:id="1745489382">
      <w:bodyDiv w:val="1"/>
      <w:marLeft w:val="0"/>
      <w:marRight w:val="0"/>
      <w:marTop w:val="0"/>
      <w:marBottom w:val="0"/>
      <w:divBdr>
        <w:top w:val="none" w:sz="0" w:space="0" w:color="auto"/>
        <w:left w:val="none" w:sz="0" w:space="0" w:color="auto"/>
        <w:bottom w:val="none" w:sz="0" w:space="0" w:color="auto"/>
        <w:right w:val="none" w:sz="0" w:space="0" w:color="auto"/>
      </w:divBdr>
    </w:div>
    <w:div w:id="1745571444">
      <w:bodyDiv w:val="1"/>
      <w:marLeft w:val="0"/>
      <w:marRight w:val="0"/>
      <w:marTop w:val="0"/>
      <w:marBottom w:val="0"/>
      <w:divBdr>
        <w:top w:val="none" w:sz="0" w:space="0" w:color="auto"/>
        <w:left w:val="none" w:sz="0" w:space="0" w:color="auto"/>
        <w:bottom w:val="none" w:sz="0" w:space="0" w:color="auto"/>
        <w:right w:val="none" w:sz="0" w:space="0" w:color="auto"/>
      </w:divBdr>
    </w:div>
    <w:div w:id="1745683617">
      <w:bodyDiv w:val="1"/>
      <w:marLeft w:val="0"/>
      <w:marRight w:val="0"/>
      <w:marTop w:val="0"/>
      <w:marBottom w:val="0"/>
      <w:divBdr>
        <w:top w:val="none" w:sz="0" w:space="0" w:color="auto"/>
        <w:left w:val="none" w:sz="0" w:space="0" w:color="auto"/>
        <w:bottom w:val="none" w:sz="0" w:space="0" w:color="auto"/>
        <w:right w:val="none" w:sz="0" w:space="0" w:color="auto"/>
      </w:divBdr>
    </w:div>
    <w:div w:id="1745685517">
      <w:bodyDiv w:val="1"/>
      <w:marLeft w:val="0"/>
      <w:marRight w:val="0"/>
      <w:marTop w:val="0"/>
      <w:marBottom w:val="0"/>
      <w:divBdr>
        <w:top w:val="none" w:sz="0" w:space="0" w:color="auto"/>
        <w:left w:val="none" w:sz="0" w:space="0" w:color="auto"/>
        <w:bottom w:val="none" w:sz="0" w:space="0" w:color="auto"/>
        <w:right w:val="none" w:sz="0" w:space="0" w:color="auto"/>
      </w:divBdr>
    </w:div>
    <w:div w:id="1745714557">
      <w:bodyDiv w:val="1"/>
      <w:marLeft w:val="0"/>
      <w:marRight w:val="0"/>
      <w:marTop w:val="0"/>
      <w:marBottom w:val="0"/>
      <w:divBdr>
        <w:top w:val="none" w:sz="0" w:space="0" w:color="auto"/>
        <w:left w:val="none" w:sz="0" w:space="0" w:color="auto"/>
        <w:bottom w:val="none" w:sz="0" w:space="0" w:color="auto"/>
        <w:right w:val="none" w:sz="0" w:space="0" w:color="auto"/>
      </w:divBdr>
    </w:div>
    <w:div w:id="1747191414">
      <w:bodyDiv w:val="1"/>
      <w:marLeft w:val="0"/>
      <w:marRight w:val="0"/>
      <w:marTop w:val="0"/>
      <w:marBottom w:val="0"/>
      <w:divBdr>
        <w:top w:val="none" w:sz="0" w:space="0" w:color="auto"/>
        <w:left w:val="none" w:sz="0" w:space="0" w:color="auto"/>
        <w:bottom w:val="none" w:sz="0" w:space="0" w:color="auto"/>
        <w:right w:val="none" w:sz="0" w:space="0" w:color="auto"/>
      </w:divBdr>
    </w:div>
    <w:div w:id="1747727870">
      <w:bodyDiv w:val="1"/>
      <w:marLeft w:val="0"/>
      <w:marRight w:val="0"/>
      <w:marTop w:val="0"/>
      <w:marBottom w:val="0"/>
      <w:divBdr>
        <w:top w:val="none" w:sz="0" w:space="0" w:color="auto"/>
        <w:left w:val="none" w:sz="0" w:space="0" w:color="auto"/>
        <w:bottom w:val="none" w:sz="0" w:space="0" w:color="auto"/>
        <w:right w:val="none" w:sz="0" w:space="0" w:color="auto"/>
      </w:divBdr>
    </w:div>
    <w:div w:id="1747920463">
      <w:bodyDiv w:val="1"/>
      <w:marLeft w:val="0"/>
      <w:marRight w:val="0"/>
      <w:marTop w:val="0"/>
      <w:marBottom w:val="0"/>
      <w:divBdr>
        <w:top w:val="none" w:sz="0" w:space="0" w:color="auto"/>
        <w:left w:val="none" w:sz="0" w:space="0" w:color="auto"/>
        <w:bottom w:val="none" w:sz="0" w:space="0" w:color="auto"/>
        <w:right w:val="none" w:sz="0" w:space="0" w:color="auto"/>
      </w:divBdr>
    </w:div>
    <w:div w:id="1747990670">
      <w:bodyDiv w:val="1"/>
      <w:marLeft w:val="0"/>
      <w:marRight w:val="0"/>
      <w:marTop w:val="0"/>
      <w:marBottom w:val="0"/>
      <w:divBdr>
        <w:top w:val="none" w:sz="0" w:space="0" w:color="auto"/>
        <w:left w:val="none" w:sz="0" w:space="0" w:color="auto"/>
        <w:bottom w:val="none" w:sz="0" w:space="0" w:color="auto"/>
        <w:right w:val="none" w:sz="0" w:space="0" w:color="auto"/>
      </w:divBdr>
    </w:div>
    <w:div w:id="1748068377">
      <w:bodyDiv w:val="1"/>
      <w:marLeft w:val="0"/>
      <w:marRight w:val="0"/>
      <w:marTop w:val="0"/>
      <w:marBottom w:val="0"/>
      <w:divBdr>
        <w:top w:val="none" w:sz="0" w:space="0" w:color="auto"/>
        <w:left w:val="none" w:sz="0" w:space="0" w:color="auto"/>
        <w:bottom w:val="none" w:sz="0" w:space="0" w:color="auto"/>
        <w:right w:val="none" w:sz="0" w:space="0" w:color="auto"/>
      </w:divBdr>
    </w:div>
    <w:div w:id="1748503373">
      <w:bodyDiv w:val="1"/>
      <w:marLeft w:val="0"/>
      <w:marRight w:val="0"/>
      <w:marTop w:val="0"/>
      <w:marBottom w:val="0"/>
      <w:divBdr>
        <w:top w:val="none" w:sz="0" w:space="0" w:color="auto"/>
        <w:left w:val="none" w:sz="0" w:space="0" w:color="auto"/>
        <w:bottom w:val="none" w:sz="0" w:space="0" w:color="auto"/>
        <w:right w:val="none" w:sz="0" w:space="0" w:color="auto"/>
      </w:divBdr>
    </w:div>
    <w:div w:id="1748572025">
      <w:bodyDiv w:val="1"/>
      <w:marLeft w:val="0"/>
      <w:marRight w:val="0"/>
      <w:marTop w:val="0"/>
      <w:marBottom w:val="0"/>
      <w:divBdr>
        <w:top w:val="none" w:sz="0" w:space="0" w:color="auto"/>
        <w:left w:val="none" w:sz="0" w:space="0" w:color="auto"/>
        <w:bottom w:val="none" w:sz="0" w:space="0" w:color="auto"/>
        <w:right w:val="none" w:sz="0" w:space="0" w:color="auto"/>
      </w:divBdr>
    </w:div>
    <w:div w:id="1748575977">
      <w:bodyDiv w:val="1"/>
      <w:marLeft w:val="0"/>
      <w:marRight w:val="0"/>
      <w:marTop w:val="0"/>
      <w:marBottom w:val="0"/>
      <w:divBdr>
        <w:top w:val="none" w:sz="0" w:space="0" w:color="auto"/>
        <w:left w:val="none" w:sz="0" w:space="0" w:color="auto"/>
        <w:bottom w:val="none" w:sz="0" w:space="0" w:color="auto"/>
        <w:right w:val="none" w:sz="0" w:space="0" w:color="auto"/>
      </w:divBdr>
    </w:div>
    <w:div w:id="1748721926">
      <w:bodyDiv w:val="1"/>
      <w:marLeft w:val="0"/>
      <w:marRight w:val="0"/>
      <w:marTop w:val="0"/>
      <w:marBottom w:val="0"/>
      <w:divBdr>
        <w:top w:val="none" w:sz="0" w:space="0" w:color="auto"/>
        <w:left w:val="none" w:sz="0" w:space="0" w:color="auto"/>
        <w:bottom w:val="none" w:sz="0" w:space="0" w:color="auto"/>
        <w:right w:val="none" w:sz="0" w:space="0" w:color="auto"/>
      </w:divBdr>
    </w:div>
    <w:div w:id="1748727202">
      <w:bodyDiv w:val="1"/>
      <w:marLeft w:val="0"/>
      <w:marRight w:val="0"/>
      <w:marTop w:val="0"/>
      <w:marBottom w:val="0"/>
      <w:divBdr>
        <w:top w:val="none" w:sz="0" w:space="0" w:color="auto"/>
        <w:left w:val="none" w:sz="0" w:space="0" w:color="auto"/>
        <w:bottom w:val="none" w:sz="0" w:space="0" w:color="auto"/>
        <w:right w:val="none" w:sz="0" w:space="0" w:color="auto"/>
      </w:divBdr>
    </w:div>
    <w:div w:id="1748922779">
      <w:bodyDiv w:val="1"/>
      <w:marLeft w:val="0"/>
      <w:marRight w:val="0"/>
      <w:marTop w:val="0"/>
      <w:marBottom w:val="0"/>
      <w:divBdr>
        <w:top w:val="none" w:sz="0" w:space="0" w:color="auto"/>
        <w:left w:val="none" w:sz="0" w:space="0" w:color="auto"/>
        <w:bottom w:val="none" w:sz="0" w:space="0" w:color="auto"/>
        <w:right w:val="none" w:sz="0" w:space="0" w:color="auto"/>
      </w:divBdr>
    </w:div>
    <w:div w:id="1749156978">
      <w:bodyDiv w:val="1"/>
      <w:marLeft w:val="0"/>
      <w:marRight w:val="0"/>
      <w:marTop w:val="0"/>
      <w:marBottom w:val="0"/>
      <w:divBdr>
        <w:top w:val="none" w:sz="0" w:space="0" w:color="auto"/>
        <w:left w:val="none" w:sz="0" w:space="0" w:color="auto"/>
        <w:bottom w:val="none" w:sz="0" w:space="0" w:color="auto"/>
        <w:right w:val="none" w:sz="0" w:space="0" w:color="auto"/>
      </w:divBdr>
    </w:div>
    <w:div w:id="1749381058">
      <w:bodyDiv w:val="1"/>
      <w:marLeft w:val="0"/>
      <w:marRight w:val="0"/>
      <w:marTop w:val="0"/>
      <w:marBottom w:val="0"/>
      <w:divBdr>
        <w:top w:val="none" w:sz="0" w:space="0" w:color="auto"/>
        <w:left w:val="none" w:sz="0" w:space="0" w:color="auto"/>
        <w:bottom w:val="none" w:sz="0" w:space="0" w:color="auto"/>
        <w:right w:val="none" w:sz="0" w:space="0" w:color="auto"/>
      </w:divBdr>
    </w:div>
    <w:div w:id="1749498426">
      <w:bodyDiv w:val="1"/>
      <w:marLeft w:val="0"/>
      <w:marRight w:val="0"/>
      <w:marTop w:val="0"/>
      <w:marBottom w:val="0"/>
      <w:divBdr>
        <w:top w:val="none" w:sz="0" w:space="0" w:color="auto"/>
        <w:left w:val="none" w:sz="0" w:space="0" w:color="auto"/>
        <w:bottom w:val="none" w:sz="0" w:space="0" w:color="auto"/>
        <w:right w:val="none" w:sz="0" w:space="0" w:color="auto"/>
      </w:divBdr>
    </w:div>
    <w:div w:id="1749618667">
      <w:bodyDiv w:val="1"/>
      <w:marLeft w:val="0"/>
      <w:marRight w:val="0"/>
      <w:marTop w:val="0"/>
      <w:marBottom w:val="0"/>
      <w:divBdr>
        <w:top w:val="none" w:sz="0" w:space="0" w:color="auto"/>
        <w:left w:val="none" w:sz="0" w:space="0" w:color="auto"/>
        <w:bottom w:val="none" w:sz="0" w:space="0" w:color="auto"/>
        <w:right w:val="none" w:sz="0" w:space="0" w:color="auto"/>
      </w:divBdr>
    </w:div>
    <w:div w:id="1749770418">
      <w:bodyDiv w:val="1"/>
      <w:marLeft w:val="0"/>
      <w:marRight w:val="0"/>
      <w:marTop w:val="0"/>
      <w:marBottom w:val="0"/>
      <w:divBdr>
        <w:top w:val="none" w:sz="0" w:space="0" w:color="auto"/>
        <w:left w:val="none" w:sz="0" w:space="0" w:color="auto"/>
        <w:bottom w:val="none" w:sz="0" w:space="0" w:color="auto"/>
        <w:right w:val="none" w:sz="0" w:space="0" w:color="auto"/>
      </w:divBdr>
    </w:div>
    <w:div w:id="1749840530">
      <w:bodyDiv w:val="1"/>
      <w:marLeft w:val="0"/>
      <w:marRight w:val="0"/>
      <w:marTop w:val="0"/>
      <w:marBottom w:val="0"/>
      <w:divBdr>
        <w:top w:val="none" w:sz="0" w:space="0" w:color="auto"/>
        <w:left w:val="none" w:sz="0" w:space="0" w:color="auto"/>
        <w:bottom w:val="none" w:sz="0" w:space="0" w:color="auto"/>
        <w:right w:val="none" w:sz="0" w:space="0" w:color="auto"/>
      </w:divBdr>
    </w:div>
    <w:div w:id="1750040273">
      <w:bodyDiv w:val="1"/>
      <w:marLeft w:val="0"/>
      <w:marRight w:val="0"/>
      <w:marTop w:val="0"/>
      <w:marBottom w:val="0"/>
      <w:divBdr>
        <w:top w:val="none" w:sz="0" w:space="0" w:color="auto"/>
        <w:left w:val="none" w:sz="0" w:space="0" w:color="auto"/>
        <w:bottom w:val="none" w:sz="0" w:space="0" w:color="auto"/>
        <w:right w:val="none" w:sz="0" w:space="0" w:color="auto"/>
      </w:divBdr>
    </w:div>
    <w:div w:id="1750426904">
      <w:bodyDiv w:val="1"/>
      <w:marLeft w:val="0"/>
      <w:marRight w:val="0"/>
      <w:marTop w:val="0"/>
      <w:marBottom w:val="0"/>
      <w:divBdr>
        <w:top w:val="none" w:sz="0" w:space="0" w:color="auto"/>
        <w:left w:val="none" w:sz="0" w:space="0" w:color="auto"/>
        <w:bottom w:val="none" w:sz="0" w:space="0" w:color="auto"/>
        <w:right w:val="none" w:sz="0" w:space="0" w:color="auto"/>
      </w:divBdr>
    </w:div>
    <w:div w:id="1750686505">
      <w:bodyDiv w:val="1"/>
      <w:marLeft w:val="0"/>
      <w:marRight w:val="0"/>
      <w:marTop w:val="0"/>
      <w:marBottom w:val="0"/>
      <w:divBdr>
        <w:top w:val="none" w:sz="0" w:space="0" w:color="auto"/>
        <w:left w:val="none" w:sz="0" w:space="0" w:color="auto"/>
        <w:bottom w:val="none" w:sz="0" w:space="0" w:color="auto"/>
        <w:right w:val="none" w:sz="0" w:space="0" w:color="auto"/>
      </w:divBdr>
    </w:div>
    <w:div w:id="1750809561">
      <w:bodyDiv w:val="1"/>
      <w:marLeft w:val="0"/>
      <w:marRight w:val="0"/>
      <w:marTop w:val="0"/>
      <w:marBottom w:val="0"/>
      <w:divBdr>
        <w:top w:val="none" w:sz="0" w:space="0" w:color="auto"/>
        <w:left w:val="none" w:sz="0" w:space="0" w:color="auto"/>
        <w:bottom w:val="none" w:sz="0" w:space="0" w:color="auto"/>
        <w:right w:val="none" w:sz="0" w:space="0" w:color="auto"/>
      </w:divBdr>
    </w:div>
    <w:div w:id="1750879867">
      <w:bodyDiv w:val="1"/>
      <w:marLeft w:val="0"/>
      <w:marRight w:val="0"/>
      <w:marTop w:val="0"/>
      <w:marBottom w:val="0"/>
      <w:divBdr>
        <w:top w:val="none" w:sz="0" w:space="0" w:color="auto"/>
        <w:left w:val="none" w:sz="0" w:space="0" w:color="auto"/>
        <w:bottom w:val="none" w:sz="0" w:space="0" w:color="auto"/>
        <w:right w:val="none" w:sz="0" w:space="0" w:color="auto"/>
      </w:divBdr>
    </w:div>
    <w:div w:id="1751148336">
      <w:bodyDiv w:val="1"/>
      <w:marLeft w:val="0"/>
      <w:marRight w:val="0"/>
      <w:marTop w:val="0"/>
      <w:marBottom w:val="0"/>
      <w:divBdr>
        <w:top w:val="none" w:sz="0" w:space="0" w:color="auto"/>
        <w:left w:val="none" w:sz="0" w:space="0" w:color="auto"/>
        <w:bottom w:val="none" w:sz="0" w:space="0" w:color="auto"/>
        <w:right w:val="none" w:sz="0" w:space="0" w:color="auto"/>
      </w:divBdr>
    </w:div>
    <w:div w:id="1751388736">
      <w:bodyDiv w:val="1"/>
      <w:marLeft w:val="0"/>
      <w:marRight w:val="0"/>
      <w:marTop w:val="0"/>
      <w:marBottom w:val="0"/>
      <w:divBdr>
        <w:top w:val="none" w:sz="0" w:space="0" w:color="auto"/>
        <w:left w:val="none" w:sz="0" w:space="0" w:color="auto"/>
        <w:bottom w:val="none" w:sz="0" w:space="0" w:color="auto"/>
        <w:right w:val="none" w:sz="0" w:space="0" w:color="auto"/>
      </w:divBdr>
    </w:div>
    <w:div w:id="1751539242">
      <w:bodyDiv w:val="1"/>
      <w:marLeft w:val="0"/>
      <w:marRight w:val="0"/>
      <w:marTop w:val="0"/>
      <w:marBottom w:val="0"/>
      <w:divBdr>
        <w:top w:val="none" w:sz="0" w:space="0" w:color="auto"/>
        <w:left w:val="none" w:sz="0" w:space="0" w:color="auto"/>
        <w:bottom w:val="none" w:sz="0" w:space="0" w:color="auto"/>
        <w:right w:val="none" w:sz="0" w:space="0" w:color="auto"/>
      </w:divBdr>
    </w:div>
    <w:div w:id="1751581768">
      <w:bodyDiv w:val="1"/>
      <w:marLeft w:val="0"/>
      <w:marRight w:val="0"/>
      <w:marTop w:val="0"/>
      <w:marBottom w:val="0"/>
      <w:divBdr>
        <w:top w:val="none" w:sz="0" w:space="0" w:color="auto"/>
        <w:left w:val="none" w:sz="0" w:space="0" w:color="auto"/>
        <w:bottom w:val="none" w:sz="0" w:space="0" w:color="auto"/>
        <w:right w:val="none" w:sz="0" w:space="0" w:color="auto"/>
      </w:divBdr>
    </w:div>
    <w:div w:id="1751612073">
      <w:bodyDiv w:val="1"/>
      <w:marLeft w:val="0"/>
      <w:marRight w:val="0"/>
      <w:marTop w:val="0"/>
      <w:marBottom w:val="0"/>
      <w:divBdr>
        <w:top w:val="none" w:sz="0" w:space="0" w:color="auto"/>
        <w:left w:val="none" w:sz="0" w:space="0" w:color="auto"/>
        <w:bottom w:val="none" w:sz="0" w:space="0" w:color="auto"/>
        <w:right w:val="none" w:sz="0" w:space="0" w:color="auto"/>
      </w:divBdr>
    </w:div>
    <w:div w:id="1751653881">
      <w:bodyDiv w:val="1"/>
      <w:marLeft w:val="0"/>
      <w:marRight w:val="0"/>
      <w:marTop w:val="0"/>
      <w:marBottom w:val="0"/>
      <w:divBdr>
        <w:top w:val="none" w:sz="0" w:space="0" w:color="auto"/>
        <w:left w:val="none" w:sz="0" w:space="0" w:color="auto"/>
        <w:bottom w:val="none" w:sz="0" w:space="0" w:color="auto"/>
        <w:right w:val="none" w:sz="0" w:space="0" w:color="auto"/>
      </w:divBdr>
    </w:div>
    <w:div w:id="1752308748">
      <w:bodyDiv w:val="1"/>
      <w:marLeft w:val="0"/>
      <w:marRight w:val="0"/>
      <w:marTop w:val="0"/>
      <w:marBottom w:val="0"/>
      <w:divBdr>
        <w:top w:val="none" w:sz="0" w:space="0" w:color="auto"/>
        <w:left w:val="none" w:sz="0" w:space="0" w:color="auto"/>
        <w:bottom w:val="none" w:sz="0" w:space="0" w:color="auto"/>
        <w:right w:val="none" w:sz="0" w:space="0" w:color="auto"/>
      </w:divBdr>
    </w:div>
    <w:div w:id="1752312181">
      <w:bodyDiv w:val="1"/>
      <w:marLeft w:val="0"/>
      <w:marRight w:val="0"/>
      <w:marTop w:val="0"/>
      <w:marBottom w:val="0"/>
      <w:divBdr>
        <w:top w:val="none" w:sz="0" w:space="0" w:color="auto"/>
        <w:left w:val="none" w:sz="0" w:space="0" w:color="auto"/>
        <w:bottom w:val="none" w:sz="0" w:space="0" w:color="auto"/>
        <w:right w:val="none" w:sz="0" w:space="0" w:color="auto"/>
      </w:divBdr>
    </w:div>
    <w:div w:id="1752502216">
      <w:bodyDiv w:val="1"/>
      <w:marLeft w:val="0"/>
      <w:marRight w:val="0"/>
      <w:marTop w:val="0"/>
      <w:marBottom w:val="0"/>
      <w:divBdr>
        <w:top w:val="none" w:sz="0" w:space="0" w:color="auto"/>
        <w:left w:val="none" w:sz="0" w:space="0" w:color="auto"/>
        <w:bottom w:val="none" w:sz="0" w:space="0" w:color="auto"/>
        <w:right w:val="none" w:sz="0" w:space="0" w:color="auto"/>
      </w:divBdr>
    </w:div>
    <w:div w:id="1752581338">
      <w:bodyDiv w:val="1"/>
      <w:marLeft w:val="0"/>
      <w:marRight w:val="0"/>
      <w:marTop w:val="0"/>
      <w:marBottom w:val="0"/>
      <w:divBdr>
        <w:top w:val="none" w:sz="0" w:space="0" w:color="auto"/>
        <w:left w:val="none" w:sz="0" w:space="0" w:color="auto"/>
        <w:bottom w:val="none" w:sz="0" w:space="0" w:color="auto"/>
        <w:right w:val="none" w:sz="0" w:space="0" w:color="auto"/>
      </w:divBdr>
    </w:div>
    <w:div w:id="1752582419">
      <w:bodyDiv w:val="1"/>
      <w:marLeft w:val="0"/>
      <w:marRight w:val="0"/>
      <w:marTop w:val="0"/>
      <w:marBottom w:val="0"/>
      <w:divBdr>
        <w:top w:val="none" w:sz="0" w:space="0" w:color="auto"/>
        <w:left w:val="none" w:sz="0" w:space="0" w:color="auto"/>
        <w:bottom w:val="none" w:sz="0" w:space="0" w:color="auto"/>
        <w:right w:val="none" w:sz="0" w:space="0" w:color="auto"/>
      </w:divBdr>
    </w:div>
    <w:div w:id="1752845675">
      <w:bodyDiv w:val="1"/>
      <w:marLeft w:val="0"/>
      <w:marRight w:val="0"/>
      <w:marTop w:val="0"/>
      <w:marBottom w:val="0"/>
      <w:divBdr>
        <w:top w:val="none" w:sz="0" w:space="0" w:color="auto"/>
        <w:left w:val="none" w:sz="0" w:space="0" w:color="auto"/>
        <w:bottom w:val="none" w:sz="0" w:space="0" w:color="auto"/>
        <w:right w:val="none" w:sz="0" w:space="0" w:color="auto"/>
      </w:divBdr>
    </w:div>
    <w:div w:id="1752896787">
      <w:bodyDiv w:val="1"/>
      <w:marLeft w:val="0"/>
      <w:marRight w:val="0"/>
      <w:marTop w:val="0"/>
      <w:marBottom w:val="0"/>
      <w:divBdr>
        <w:top w:val="none" w:sz="0" w:space="0" w:color="auto"/>
        <w:left w:val="none" w:sz="0" w:space="0" w:color="auto"/>
        <w:bottom w:val="none" w:sz="0" w:space="0" w:color="auto"/>
        <w:right w:val="none" w:sz="0" w:space="0" w:color="auto"/>
      </w:divBdr>
    </w:div>
    <w:div w:id="1753309862">
      <w:bodyDiv w:val="1"/>
      <w:marLeft w:val="0"/>
      <w:marRight w:val="0"/>
      <w:marTop w:val="0"/>
      <w:marBottom w:val="0"/>
      <w:divBdr>
        <w:top w:val="none" w:sz="0" w:space="0" w:color="auto"/>
        <w:left w:val="none" w:sz="0" w:space="0" w:color="auto"/>
        <w:bottom w:val="none" w:sz="0" w:space="0" w:color="auto"/>
        <w:right w:val="none" w:sz="0" w:space="0" w:color="auto"/>
      </w:divBdr>
    </w:div>
    <w:div w:id="1753310632">
      <w:bodyDiv w:val="1"/>
      <w:marLeft w:val="0"/>
      <w:marRight w:val="0"/>
      <w:marTop w:val="0"/>
      <w:marBottom w:val="0"/>
      <w:divBdr>
        <w:top w:val="none" w:sz="0" w:space="0" w:color="auto"/>
        <w:left w:val="none" w:sz="0" w:space="0" w:color="auto"/>
        <w:bottom w:val="none" w:sz="0" w:space="0" w:color="auto"/>
        <w:right w:val="none" w:sz="0" w:space="0" w:color="auto"/>
      </w:divBdr>
    </w:div>
    <w:div w:id="1753350690">
      <w:bodyDiv w:val="1"/>
      <w:marLeft w:val="0"/>
      <w:marRight w:val="0"/>
      <w:marTop w:val="0"/>
      <w:marBottom w:val="0"/>
      <w:divBdr>
        <w:top w:val="none" w:sz="0" w:space="0" w:color="auto"/>
        <w:left w:val="none" w:sz="0" w:space="0" w:color="auto"/>
        <w:bottom w:val="none" w:sz="0" w:space="0" w:color="auto"/>
        <w:right w:val="none" w:sz="0" w:space="0" w:color="auto"/>
      </w:divBdr>
    </w:div>
    <w:div w:id="1753355206">
      <w:bodyDiv w:val="1"/>
      <w:marLeft w:val="0"/>
      <w:marRight w:val="0"/>
      <w:marTop w:val="0"/>
      <w:marBottom w:val="0"/>
      <w:divBdr>
        <w:top w:val="none" w:sz="0" w:space="0" w:color="auto"/>
        <w:left w:val="none" w:sz="0" w:space="0" w:color="auto"/>
        <w:bottom w:val="none" w:sz="0" w:space="0" w:color="auto"/>
        <w:right w:val="none" w:sz="0" w:space="0" w:color="auto"/>
      </w:divBdr>
    </w:div>
    <w:div w:id="1753425808">
      <w:bodyDiv w:val="1"/>
      <w:marLeft w:val="0"/>
      <w:marRight w:val="0"/>
      <w:marTop w:val="0"/>
      <w:marBottom w:val="0"/>
      <w:divBdr>
        <w:top w:val="none" w:sz="0" w:space="0" w:color="auto"/>
        <w:left w:val="none" w:sz="0" w:space="0" w:color="auto"/>
        <w:bottom w:val="none" w:sz="0" w:space="0" w:color="auto"/>
        <w:right w:val="none" w:sz="0" w:space="0" w:color="auto"/>
      </w:divBdr>
    </w:div>
    <w:div w:id="1753425880">
      <w:bodyDiv w:val="1"/>
      <w:marLeft w:val="0"/>
      <w:marRight w:val="0"/>
      <w:marTop w:val="0"/>
      <w:marBottom w:val="0"/>
      <w:divBdr>
        <w:top w:val="none" w:sz="0" w:space="0" w:color="auto"/>
        <w:left w:val="none" w:sz="0" w:space="0" w:color="auto"/>
        <w:bottom w:val="none" w:sz="0" w:space="0" w:color="auto"/>
        <w:right w:val="none" w:sz="0" w:space="0" w:color="auto"/>
      </w:divBdr>
    </w:div>
    <w:div w:id="1753770916">
      <w:bodyDiv w:val="1"/>
      <w:marLeft w:val="0"/>
      <w:marRight w:val="0"/>
      <w:marTop w:val="0"/>
      <w:marBottom w:val="0"/>
      <w:divBdr>
        <w:top w:val="none" w:sz="0" w:space="0" w:color="auto"/>
        <w:left w:val="none" w:sz="0" w:space="0" w:color="auto"/>
        <w:bottom w:val="none" w:sz="0" w:space="0" w:color="auto"/>
        <w:right w:val="none" w:sz="0" w:space="0" w:color="auto"/>
      </w:divBdr>
    </w:div>
    <w:div w:id="1754009377">
      <w:bodyDiv w:val="1"/>
      <w:marLeft w:val="0"/>
      <w:marRight w:val="0"/>
      <w:marTop w:val="0"/>
      <w:marBottom w:val="0"/>
      <w:divBdr>
        <w:top w:val="none" w:sz="0" w:space="0" w:color="auto"/>
        <w:left w:val="none" w:sz="0" w:space="0" w:color="auto"/>
        <w:bottom w:val="none" w:sz="0" w:space="0" w:color="auto"/>
        <w:right w:val="none" w:sz="0" w:space="0" w:color="auto"/>
      </w:divBdr>
    </w:div>
    <w:div w:id="1754084935">
      <w:bodyDiv w:val="1"/>
      <w:marLeft w:val="0"/>
      <w:marRight w:val="0"/>
      <w:marTop w:val="0"/>
      <w:marBottom w:val="0"/>
      <w:divBdr>
        <w:top w:val="none" w:sz="0" w:space="0" w:color="auto"/>
        <w:left w:val="none" w:sz="0" w:space="0" w:color="auto"/>
        <w:bottom w:val="none" w:sz="0" w:space="0" w:color="auto"/>
        <w:right w:val="none" w:sz="0" w:space="0" w:color="auto"/>
      </w:divBdr>
    </w:div>
    <w:div w:id="1754158391">
      <w:bodyDiv w:val="1"/>
      <w:marLeft w:val="0"/>
      <w:marRight w:val="0"/>
      <w:marTop w:val="0"/>
      <w:marBottom w:val="0"/>
      <w:divBdr>
        <w:top w:val="none" w:sz="0" w:space="0" w:color="auto"/>
        <w:left w:val="none" w:sz="0" w:space="0" w:color="auto"/>
        <w:bottom w:val="none" w:sz="0" w:space="0" w:color="auto"/>
        <w:right w:val="none" w:sz="0" w:space="0" w:color="auto"/>
      </w:divBdr>
    </w:div>
    <w:div w:id="1754233902">
      <w:bodyDiv w:val="1"/>
      <w:marLeft w:val="0"/>
      <w:marRight w:val="0"/>
      <w:marTop w:val="0"/>
      <w:marBottom w:val="0"/>
      <w:divBdr>
        <w:top w:val="none" w:sz="0" w:space="0" w:color="auto"/>
        <w:left w:val="none" w:sz="0" w:space="0" w:color="auto"/>
        <w:bottom w:val="none" w:sz="0" w:space="0" w:color="auto"/>
        <w:right w:val="none" w:sz="0" w:space="0" w:color="auto"/>
      </w:divBdr>
    </w:div>
    <w:div w:id="1754355877">
      <w:bodyDiv w:val="1"/>
      <w:marLeft w:val="0"/>
      <w:marRight w:val="0"/>
      <w:marTop w:val="0"/>
      <w:marBottom w:val="0"/>
      <w:divBdr>
        <w:top w:val="none" w:sz="0" w:space="0" w:color="auto"/>
        <w:left w:val="none" w:sz="0" w:space="0" w:color="auto"/>
        <w:bottom w:val="none" w:sz="0" w:space="0" w:color="auto"/>
        <w:right w:val="none" w:sz="0" w:space="0" w:color="auto"/>
      </w:divBdr>
    </w:div>
    <w:div w:id="1754430378">
      <w:bodyDiv w:val="1"/>
      <w:marLeft w:val="0"/>
      <w:marRight w:val="0"/>
      <w:marTop w:val="0"/>
      <w:marBottom w:val="0"/>
      <w:divBdr>
        <w:top w:val="none" w:sz="0" w:space="0" w:color="auto"/>
        <w:left w:val="none" w:sz="0" w:space="0" w:color="auto"/>
        <w:bottom w:val="none" w:sz="0" w:space="0" w:color="auto"/>
        <w:right w:val="none" w:sz="0" w:space="0" w:color="auto"/>
      </w:divBdr>
    </w:div>
    <w:div w:id="1754466788">
      <w:bodyDiv w:val="1"/>
      <w:marLeft w:val="0"/>
      <w:marRight w:val="0"/>
      <w:marTop w:val="0"/>
      <w:marBottom w:val="0"/>
      <w:divBdr>
        <w:top w:val="none" w:sz="0" w:space="0" w:color="auto"/>
        <w:left w:val="none" w:sz="0" w:space="0" w:color="auto"/>
        <w:bottom w:val="none" w:sz="0" w:space="0" w:color="auto"/>
        <w:right w:val="none" w:sz="0" w:space="0" w:color="auto"/>
      </w:divBdr>
    </w:div>
    <w:div w:id="1754542217">
      <w:bodyDiv w:val="1"/>
      <w:marLeft w:val="0"/>
      <w:marRight w:val="0"/>
      <w:marTop w:val="0"/>
      <w:marBottom w:val="0"/>
      <w:divBdr>
        <w:top w:val="none" w:sz="0" w:space="0" w:color="auto"/>
        <w:left w:val="none" w:sz="0" w:space="0" w:color="auto"/>
        <w:bottom w:val="none" w:sz="0" w:space="0" w:color="auto"/>
        <w:right w:val="none" w:sz="0" w:space="0" w:color="auto"/>
      </w:divBdr>
    </w:div>
    <w:div w:id="1754660919">
      <w:bodyDiv w:val="1"/>
      <w:marLeft w:val="0"/>
      <w:marRight w:val="0"/>
      <w:marTop w:val="0"/>
      <w:marBottom w:val="0"/>
      <w:divBdr>
        <w:top w:val="none" w:sz="0" w:space="0" w:color="auto"/>
        <w:left w:val="none" w:sz="0" w:space="0" w:color="auto"/>
        <w:bottom w:val="none" w:sz="0" w:space="0" w:color="auto"/>
        <w:right w:val="none" w:sz="0" w:space="0" w:color="auto"/>
      </w:divBdr>
    </w:div>
    <w:div w:id="1755588381">
      <w:bodyDiv w:val="1"/>
      <w:marLeft w:val="0"/>
      <w:marRight w:val="0"/>
      <w:marTop w:val="0"/>
      <w:marBottom w:val="0"/>
      <w:divBdr>
        <w:top w:val="none" w:sz="0" w:space="0" w:color="auto"/>
        <w:left w:val="none" w:sz="0" w:space="0" w:color="auto"/>
        <w:bottom w:val="none" w:sz="0" w:space="0" w:color="auto"/>
        <w:right w:val="none" w:sz="0" w:space="0" w:color="auto"/>
      </w:divBdr>
    </w:div>
    <w:div w:id="1755711221">
      <w:bodyDiv w:val="1"/>
      <w:marLeft w:val="0"/>
      <w:marRight w:val="0"/>
      <w:marTop w:val="0"/>
      <w:marBottom w:val="0"/>
      <w:divBdr>
        <w:top w:val="none" w:sz="0" w:space="0" w:color="auto"/>
        <w:left w:val="none" w:sz="0" w:space="0" w:color="auto"/>
        <w:bottom w:val="none" w:sz="0" w:space="0" w:color="auto"/>
        <w:right w:val="none" w:sz="0" w:space="0" w:color="auto"/>
      </w:divBdr>
    </w:div>
    <w:div w:id="1755711512">
      <w:bodyDiv w:val="1"/>
      <w:marLeft w:val="0"/>
      <w:marRight w:val="0"/>
      <w:marTop w:val="0"/>
      <w:marBottom w:val="0"/>
      <w:divBdr>
        <w:top w:val="none" w:sz="0" w:space="0" w:color="auto"/>
        <w:left w:val="none" w:sz="0" w:space="0" w:color="auto"/>
        <w:bottom w:val="none" w:sz="0" w:space="0" w:color="auto"/>
        <w:right w:val="none" w:sz="0" w:space="0" w:color="auto"/>
      </w:divBdr>
    </w:div>
    <w:div w:id="1755784575">
      <w:bodyDiv w:val="1"/>
      <w:marLeft w:val="0"/>
      <w:marRight w:val="0"/>
      <w:marTop w:val="0"/>
      <w:marBottom w:val="0"/>
      <w:divBdr>
        <w:top w:val="none" w:sz="0" w:space="0" w:color="auto"/>
        <w:left w:val="none" w:sz="0" w:space="0" w:color="auto"/>
        <w:bottom w:val="none" w:sz="0" w:space="0" w:color="auto"/>
        <w:right w:val="none" w:sz="0" w:space="0" w:color="auto"/>
      </w:divBdr>
    </w:div>
    <w:div w:id="1755861560">
      <w:bodyDiv w:val="1"/>
      <w:marLeft w:val="0"/>
      <w:marRight w:val="0"/>
      <w:marTop w:val="0"/>
      <w:marBottom w:val="0"/>
      <w:divBdr>
        <w:top w:val="none" w:sz="0" w:space="0" w:color="auto"/>
        <w:left w:val="none" w:sz="0" w:space="0" w:color="auto"/>
        <w:bottom w:val="none" w:sz="0" w:space="0" w:color="auto"/>
        <w:right w:val="none" w:sz="0" w:space="0" w:color="auto"/>
      </w:divBdr>
    </w:div>
    <w:div w:id="1756172435">
      <w:bodyDiv w:val="1"/>
      <w:marLeft w:val="0"/>
      <w:marRight w:val="0"/>
      <w:marTop w:val="0"/>
      <w:marBottom w:val="0"/>
      <w:divBdr>
        <w:top w:val="none" w:sz="0" w:space="0" w:color="auto"/>
        <w:left w:val="none" w:sz="0" w:space="0" w:color="auto"/>
        <w:bottom w:val="none" w:sz="0" w:space="0" w:color="auto"/>
        <w:right w:val="none" w:sz="0" w:space="0" w:color="auto"/>
      </w:divBdr>
    </w:div>
    <w:div w:id="1756199388">
      <w:bodyDiv w:val="1"/>
      <w:marLeft w:val="0"/>
      <w:marRight w:val="0"/>
      <w:marTop w:val="0"/>
      <w:marBottom w:val="0"/>
      <w:divBdr>
        <w:top w:val="none" w:sz="0" w:space="0" w:color="auto"/>
        <w:left w:val="none" w:sz="0" w:space="0" w:color="auto"/>
        <w:bottom w:val="none" w:sz="0" w:space="0" w:color="auto"/>
        <w:right w:val="none" w:sz="0" w:space="0" w:color="auto"/>
      </w:divBdr>
    </w:div>
    <w:div w:id="1756245628">
      <w:bodyDiv w:val="1"/>
      <w:marLeft w:val="0"/>
      <w:marRight w:val="0"/>
      <w:marTop w:val="0"/>
      <w:marBottom w:val="0"/>
      <w:divBdr>
        <w:top w:val="none" w:sz="0" w:space="0" w:color="auto"/>
        <w:left w:val="none" w:sz="0" w:space="0" w:color="auto"/>
        <w:bottom w:val="none" w:sz="0" w:space="0" w:color="auto"/>
        <w:right w:val="none" w:sz="0" w:space="0" w:color="auto"/>
      </w:divBdr>
    </w:div>
    <w:div w:id="1756247427">
      <w:bodyDiv w:val="1"/>
      <w:marLeft w:val="0"/>
      <w:marRight w:val="0"/>
      <w:marTop w:val="0"/>
      <w:marBottom w:val="0"/>
      <w:divBdr>
        <w:top w:val="none" w:sz="0" w:space="0" w:color="auto"/>
        <w:left w:val="none" w:sz="0" w:space="0" w:color="auto"/>
        <w:bottom w:val="none" w:sz="0" w:space="0" w:color="auto"/>
        <w:right w:val="none" w:sz="0" w:space="0" w:color="auto"/>
      </w:divBdr>
    </w:div>
    <w:div w:id="1756509195">
      <w:bodyDiv w:val="1"/>
      <w:marLeft w:val="0"/>
      <w:marRight w:val="0"/>
      <w:marTop w:val="0"/>
      <w:marBottom w:val="0"/>
      <w:divBdr>
        <w:top w:val="none" w:sz="0" w:space="0" w:color="auto"/>
        <w:left w:val="none" w:sz="0" w:space="0" w:color="auto"/>
        <w:bottom w:val="none" w:sz="0" w:space="0" w:color="auto"/>
        <w:right w:val="none" w:sz="0" w:space="0" w:color="auto"/>
      </w:divBdr>
    </w:div>
    <w:div w:id="1756630966">
      <w:bodyDiv w:val="1"/>
      <w:marLeft w:val="0"/>
      <w:marRight w:val="0"/>
      <w:marTop w:val="0"/>
      <w:marBottom w:val="0"/>
      <w:divBdr>
        <w:top w:val="none" w:sz="0" w:space="0" w:color="auto"/>
        <w:left w:val="none" w:sz="0" w:space="0" w:color="auto"/>
        <w:bottom w:val="none" w:sz="0" w:space="0" w:color="auto"/>
        <w:right w:val="none" w:sz="0" w:space="0" w:color="auto"/>
      </w:divBdr>
    </w:div>
    <w:div w:id="1756659501">
      <w:bodyDiv w:val="1"/>
      <w:marLeft w:val="0"/>
      <w:marRight w:val="0"/>
      <w:marTop w:val="0"/>
      <w:marBottom w:val="0"/>
      <w:divBdr>
        <w:top w:val="none" w:sz="0" w:space="0" w:color="auto"/>
        <w:left w:val="none" w:sz="0" w:space="0" w:color="auto"/>
        <w:bottom w:val="none" w:sz="0" w:space="0" w:color="auto"/>
        <w:right w:val="none" w:sz="0" w:space="0" w:color="auto"/>
      </w:divBdr>
    </w:div>
    <w:div w:id="1757168990">
      <w:bodyDiv w:val="1"/>
      <w:marLeft w:val="0"/>
      <w:marRight w:val="0"/>
      <w:marTop w:val="0"/>
      <w:marBottom w:val="0"/>
      <w:divBdr>
        <w:top w:val="none" w:sz="0" w:space="0" w:color="auto"/>
        <w:left w:val="none" w:sz="0" w:space="0" w:color="auto"/>
        <w:bottom w:val="none" w:sz="0" w:space="0" w:color="auto"/>
        <w:right w:val="none" w:sz="0" w:space="0" w:color="auto"/>
      </w:divBdr>
    </w:div>
    <w:div w:id="1757172408">
      <w:bodyDiv w:val="1"/>
      <w:marLeft w:val="0"/>
      <w:marRight w:val="0"/>
      <w:marTop w:val="0"/>
      <w:marBottom w:val="0"/>
      <w:divBdr>
        <w:top w:val="none" w:sz="0" w:space="0" w:color="auto"/>
        <w:left w:val="none" w:sz="0" w:space="0" w:color="auto"/>
        <w:bottom w:val="none" w:sz="0" w:space="0" w:color="auto"/>
        <w:right w:val="none" w:sz="0" w:space="0" w:color="auto"/>
      </w:divBdr>
    </w:div>
    <w:div w:id="1757287558">
      <w:bodyDiv w:val="1"/>
      <w:marLeft w:val="0"/>
      <w:marRight w:val="0"/>
      <w:marTop w:val="0"/>
      <w:marBottom w:val="0"/>
      <w:divBdr>
        <w:top w:val="none" w:sz="0" w:space="0" w:color="auto"/>
        <w:left w:val="none" w:sz="0" w:space="0" w:color="auto"/>
        <w:bottom w:val="none" w:sz="0" w:space="0" w:color="auto"/>
        <w:right w:val="none" w:sz="0" w:space="0" w:color="auto"/>
      </w:divBdr>
    </w:div>
    <w:div w:id="1757288956">
      <w:bodyDiv w:val="1"/>
      <w:marLeft w:val="0"/>
      <w:marRight w:val="0"/>
      <w:marTop w:val="0"/>
      <w:marBottom w:val="0"/>
      <w:divBdr>
        <w:top w:val="none" w:sz="0" w:space="0" w:color="auto"/>
        <w:left w:val="none" w:sz="0" w:space="0" w:color="auto"/>
        <w:bottom w:val="none" w:sz="0" w:space="0" w:color="auto"/>
        <w:right w:val="none" w:sz="0" w:space="0" w:color="auto"/>
      </w:divBdr>
    </w:div>
    <w:div w:id="1757435982">
      <w:bodyDiv w:val="1"/>
      <w:marLeft w:val="0"/>
      <w:marRight w:val="0"/>
      <w:marTop w:val="0"/>
      <w:marBottom w:val="0"/>
      <w:divBdr>
        <w:top w:val="none" w:sz="0" w:space="0" w:color="auto"/>
        <w:left w:val="none" w:sz="0" w:space="0" w:color="auto"/>
        <w:bottom w:val="none" w:sz="0" w:space="0" w:color="auto"/>
        <w:right w:val="none" w:sz="0" w:space="0" w:color="auto"/>
      </w:divBdr>
    </w:div>
    <w:div w:id="1757752094">
      <w:bodyDiv w:val="1"/>
      <w:marLeft w:val="0"/>
      <w:marRight w:val="0"/>
      <w:marTop w:val="0"/>
      <w:marBottom w:val="0"/>
      <w:divBdr>
        <w:top w:val="none" w:sz="0" w:space="0" w:color="auto"/>
        <w:left w:val="none" w:sz="0" w:space="0" w:color="auto"/>
        <w:bottom w:val="none" w:sz="0" w:space="0" w:color="auto"/>
        <w:right w:val="none" w:sz="0" w:space="0" w:color="auto"/>
      </w:divBdr>
    </w:div>
    <w:div w:id="1757940171">
      <w:bodyDiv w:val="1"/>
      <w:marLeft w:val="0"/>
      <w:marRight w:val="0"/>
      <w:marTop w:val="0"/>
      <w:marBottom w:val="0"/>
      <w:divBdr>
        <w:top w:val="none" w:sz="0" w:space="0" w:color="auto"/>
        <w:left w:val="none" w:sz="0" w:space="0" w:color="auto"/>
        <w:bottom w:val="none" w:sz="0" w:space="0" w:color="auto"/>
        <w:right w:val="none" w:sz="0" w:space="0" w:color="auto"/>
      </w:divBdr>
    </w:div>
    <w:div w:id="1758016434">
      <w:bodyDiv w:val="1"/>
      <w:marLeft w:val="0"/>
      <w:marRight w:val="0"/>
      <w:marTop w:val="0"/>
      <w:marBottom w:val="0"/>
      <w:divBdr>
        <w:top w:val="none" w:sz="0" w:space="0" w:color="auto"/>
        <w:left w:val="none" w:sz="0" w:space="0" w:color="auto"/>
        <w:bottom w:val="none" w:sz="0" w:space="0" w:color="auto"/>
        <w:right w:val="none" w:sz="0" w:space="0" w:color="auto"/>
      </w:divBdr>
    </w:div>
    <w:div w:id="1758017506">
      <w:bodyDiv w:val="1"/>
      <w:marLeft w:val="0"/>
      <w:marRight w:val="0"/>
      <w:marTop w:val="0"/>
      <w:marBottom w:val="0"/>
      <w:divBdr>
        <w:top w:val="none" w:sz="0" w:space="0" w:color="auto"/>
        <w:left w:val="none" w:sz="0" w:space="0" w:color="auto"/>
        <w:bottom w:val="none" w:sz="0" w:space="0" w:color="auto"/>
        <w:right w:val="none" w:sz="0" w:space="0" w:color="auto"/>
      </w:divBdr>
    </w:div>
    <w:div w:id="1758021491">
      <w:bodyDiv w:val="1"/>
      <w:marLeft w:val="0"/>
      <w:marRight w:val="0"/>
      <w:marTop w:val="0"/>
      <w:marBottom w:val="0"/>
      <w:divBdr>
        <w:top w:val="none" w:sz="0" w:space="0" w:color="auto"/>
        <w:left w:val="none" w:sz="0" w:space="0" w:color="auto"/>
        <w:bottom w:val="none" w:sz="0" w:space="0" w:color="auto"/>
        <w:right w:val="none" w:sz="0" w:space="0" w:color="auto"/>
      </w:divBdr>
    </w:div>
    <w:div w:id="1758135954">
      <w:bodyDiv w:val="1"/>
      <w:marLeft w:val="0"/>
      <w:marRight w:val="0"/>
      <w:marTop w:val="0"/>
      <w:marBottom w:val="0"/>
      <w:divBdr>
        <w:top w:val="none" w:sz="0" w:space="0" w:color="auto"/>
        <w:left w:val="none" w:sz="0" w:space="0" w:color="auto"/>
        <w:bottom w:val="none" w:sz="0" w:space="0" w:color="auto"/>
        <w:right w:val="none" w:sz="0" w:space="0" w:color="auto"/>
      </w:divBdr>
    </w:div>
    <w:div w:id="1758210080">
      <w:bodyDiv w:val="1"/>
      <w:marLeft w:val="0"/>
      <w:marRight w:val="0"/>
      <w:marTop w:val="0"/>
      <w:marBottom w:val="0"/>
      <w:divBdr>
        <w:top w:val="none" w:sz="0" w:space="0" w:color="auto"/>
        <w:left w:val="none" w:sz="0" w:space="0" w:color="auto"/>
        <w:bottom w:val="none" w:sz="0" w:space="0" w:color="auto"/>
        <w:right w:val="none" w:sz="0" w:space="0" w:color="auto"/>
      </w:divBdr>
    </w:div>
    <w:div w:id="1758402089">
      <w:bodyDiv w:val="1"/>
      <w:marLeft w:val="0"/>
      <w:marRight w:val="0"/>
      <w:marTop w:val="0"/>
      <w:marBottom w:val="0"/>
      <w:divBdr>
        <w:top w:val="none" w:sz="0" w:space="0" w:color="auto"/>
        <w:left w:val="none" w:sz="0" w:space="0" w:color="auto"/>
        <w:bottom w:val="none" w:sz="0" w:space="0" w:color="auto"/>
        <w:right w:val="none" w:sz="0" w:space="0" w:color="auto"/>
      </w:divBdr>
    </w:div>
    <w:div w:id="1758593853">
      <w:bodyDiv w:val="1"/>
      <w:marLeft w:val="0"/>
      <w:marRight w:val="0"/>
      <w:marTop w:val="0"/>
      <w:marBottom w:val="0"/>
      <w:divBdr>
        <w:top w:val="none" w:sz="0" w:space="0" w:color="auto"/>
        <w:left w:val="none" w:sz="0" w:space="0" w:color="auto"/>
        <w:bottom w:val="none" w:sz="0" w:space="0" w:color="auto"/>
        <w:right w:val="none" w:sz="0" w:space="0" w:color="auto"/>
      </w:divBdr>
    </w:div>
    <w:div w:id="1759712730">
      <w:bodyDiv w:val="1"/>
      <w:marLeft w:val="0"/>
      <w:marRight w:val="0"/>
      <w:marTop w:val="0"/>
      <w:marBottom w:val="0"/>
      <w:divBdr>
        <w:top w:val="none" w:sz="0" w:space="0" w:color="auto"/>
        <w:left w:val="none" w:sz="0" w:space="0" w:color="auto"/>
        <w:bottom w:val="none" w:sz="0" w:space="0" w:color="auto"/>
        <w:right w:val="none" w:sz="0" w:space="0" w:color="auto"/>
      </w:divBdr>
    </w:div>
    <w:div w:id="1759716072">
      <w:bodyDiv w:val="1"/>
      <w:marLeft w:val="0"/>
      <w:marRight w:val="0"/>
      <w:marTop w:val="0"/>
      <w:marBottom w:val="0"/>
      <w:divBdr>
        <w:top w:val="none" w:sz="0" w:space="0" w:color="auto"/>
        <w:left w:val="none" w:sz="0" w:space="0" w:color="auto"/>
        <w:bottom w:val="none" w:sz="0" w:space="0" w:color="auto"/>
        <w:right w:val="none" w:sz="0" w:space="0" w:color="auto"/>
      </w:divBdr>
    </w:div>
    <w:div w:id="1759977948">
      <w:bodyDiv w:val="1"/>
      <w:marLeft w:val="0"/>
      <w:marRight w:val="0"/>
      <w:marTop w:val="0"/>
      <w:marBottom w:val="0"/>
      <w:divBdr>
        <w:top w:val="none" w:sz="0" w:space="0" w:color="auto"/>
        <w:left w:val="none" w:sz="0" w:space="0" w:color="auto"/>
        <w:bottom w:val="none" w:sz="0" w:space="0" w:color="auto"/>
        <w:right w:val="none" w:sz="0" w:space="0" w:color="auto"/>
      </w:divBdr>
    </w:div>
    <w:div w:id="1759981137">
      <w:bodyDiv w:val="1"/>
      <w:marLeft w:val="0"/>
      <w:marRight w:val="0"/>
      <w:marTop w:val="0"/>
      <w:marBottom w:val="0"/>
      <w:divBdr>
        <w:top w:val="none" w:sz="0" w:space="0" w:color="auto"/>
        <w:left w:val="none" w:sz="0" w:space="0" w:color="auto"/>
        <w:bottom w:val="none" w:sz="0" w:space="0" w:color="auto"/>
        <w:right w:val="none" w:sz="0" w:space="0" w:color="auto"/>
      </w:divBdr>
    </w:div>
    <w:div w:id="1759982049">
      <w:bodyDiv w:val="1"/>
      <w:marLeft w:val="0"/>
      <w:marRight w:val="0"/>
      <w:marTop w:val="0"/>
      <w:marBottom w:val="0"/>
      <w:divBdr>
        <w:top w:val="none" w:sz="0" w:space="0" w:color="auto"/>
        <w:left w:val="none" w:sz="0" w:space="0" w:color="auto"/>
        <w:bottom w:val="none" w:sz="0" w:space="0" w:color="auto"/>
        <w:right w:val="none" w:sz="0" w:space="0" w:color="auto"/>
      </w:divBdr>
    </w:div>
    <w:div w:id="1760561929">
      <w:bodyDiv w:val="1"/>
      <w:marLeft w:val="0"/>
      <w:marRight w:val="0"/>
      <w:marTop w:val="0"/>
      <w:marBottom w:val="0"/>
      <w:divBdr>
        <w:top w:val="none" w:sz="0" w:space="0" w:color="auto"/>
        <w:left w:val="none" w:sz="0" w:space="0" w:color="auto"/>
        <w:bottom w:val="none" w:sz="0" w:space="0" w:color="auto"/>
        <w:right w:val="none" w:sz="0" w:space="0" w:color="auto"/>
      </w:divBdr>
    </w:div>
    <w:div w:id="1760565587">
      <w:bodyDiv w:val="1"/>
      <w:marLeft w:val="0"/>
      <w:marRight w:val="0"/>
      <w:marTop w:val="0"/>
      <w:marBottom w:val="0"/>
      <w:divBdr>
        <w:top w:val="none" w:sz="0" w:space="0" w:color="auto"/>
        <w:left w:val="none" w:sz="0" w:space="0" w:color="auto"/>
        <w:bottom w:val="none" w:sz="0" w:space="0" w:color="auto"/>
        <w:right w:val="none" w:sz="0" w:space="0" w:color="auto"/>
      </w:divBdr>
    </w:div>
    <w:div w:id="1760709338">
      <w:bodyDiv w:val="1"/>
      <w:marLeft w:val="0"/>
      <w:marRight w:val="0"/>
      <w:marTop w:val="0"/>
      <w:marBottom w:val="0"/>
      <w:divBdr>
        <w:top w:val="none" w:sz="0" w:space="0" w:color="auto"/>
        <w:left w:val="none" w:sz="0" w:space="0" w:color="auto"/>
        <w:bottom w:val="none" w:sz="0" w:space="0" w:color="auto"/>
        <w:right w:val="none" w:sz="0" w:space="0" w:color="auto"/>
      </w:divBdr>
    </w:div>
    <w:div w:id="1760784724">
      <w:bodyDiv w:val="1"/>
      <w:marLeft w:val="0"/>
      <w:marRight w:val="0"/>
      <w:marTop w:val="0"/>
      <w:marBottom w:val="0"/>
      <w:divBdr>
        <w:top w:val="none" w:sz="0" w:space="0" w:color="auto"/>
        <w:left w:val="none" w:sz="0" w:space="0" w:color="auto"/>
        <w:bottom w:val="none" w:sz="0" w:space="0" w:color="auto"/>
        <w:right w:val="none" w:sz="0" w:space="0" w:color="auto"/>
      </w:divBdr>
    </w:div>
    <w:div w:id="1760911260">
      <w:bodyDiv w:val="1"/>
      <w:marLeft w:val="0"/>
      <w:marRight w:val="0"/>
      <w:marTop w:val="0"/>
      <w:marBottom w:val="0"/>
      <w:divBdr>
        <w:top w:val="none" w:sz="0" w:space="0" w:color="auto"/>
        <w:left w:val="none" w:sz="0" w:space="0" w:color="auto"/>
        <w:bottom w:val="none" w:sz="0" w:space="0" w:color="auto"/>
        <w:right w:val="none" w:sz="0" w:space="0" w:color="auto"/>
      </w:divBdr>
    </w:div>
    <w:div w:id="1761026251">
      <w:bodyDiv w:val="1"/>
      <w:marLeft w:val="0"/>
      <w:marRight w:val="0"/>
      <w:marTop w:val="0"/>
      <w:marBottom w:val="0"/>
      <w:divBdr>
        <w:top w:val="none" w:sz="0" w:space="0" w:color="auto"/>
        <w:left w:val="none" w:sz="0" w:space="0" w:color="auto"/>
        <w:bottom w:val="none" w:sz="0" w:space="0" w:color="auto"/>
        <w:right w:val="none" w:sz="0" w:space="0" w:color="auto"/>
      </w:divBdr>
    </w:div>
    <w:div w:id="1761290586">
      <w:bodyDiv w:val="1"/>
      <w:marLeft w:val="0"/>
      <w:marRight w:val="0"/>
      <w:marTop w:val="0"/>
      <w:marBottom w:val="0"/>
      <w:divBdr>
        <w:top w:val="none" w:sz="0" w:space="0" w:color="auto"/>
        <w:left w:val="none" w:sz="0" w:space="0" w:color="auto"/>
        <w:bottom w:val="none" w:sz="0" w:space="0" w:color="auto"/>
        <w:right w:val="none" w:sz="0" w:space="0" w:color="auto"/>
      </w:divBdr>
    </w:div>
    <w:div w:id="1761292374">
      <w:bodyDiv w:val="1"/>
      <w:marLeft w:val="0"/>
      <w:marRight w:val="0"/>
      <w:marTop w:val="0"/>
      <w:marBottom w:val="0"/>
      <w:divBdr>
        <w:top w:val="none" w:sz="0" w:space="0" w:color="auto"/>
        <w:left w:val="none" w:sz="0" w:space="0" w:color="auto"/>
        <w:bottom w:val="none" w:sz="0" w:space="0" w:color="auto"/>
        <w:right w:val="none" w:sz="0" w:space="0" w:color="auto"/>
      </w:divBdr>
    </w:div>
    <w:div w:id="1761633325">
      <w:bodyDiv w:val="1"/>
      <w:marLeft w:val="0"/>
      <w:marRight w:val="0"/>
      <w:marTop w:val="0"/>
      <w:marBottom w:val="0"/>
      <w:divBdr>
        <w:top w:val="none" w:sz="0" w:space="0" w:color="auto"/>
        <w:left w:val="none" w:sz="0" w:space="0" w:color="auto"/>
        <w:bottom w:val="none" w:sz="0" w:space="0" w:color="auto"/>
        <w:right w:val="none" w:sz="0" w:space="0" w:color="auto"/>
      </w:divBdr>
    </w:div>
    <w:div w:id="1761639851">
      <w:bodyDiv w:val="1"/>
      <w:marLeft w:val="0"/>
      <w:marRight w:val="0"/>
      <w:marTop w:val="0"/>
      <w:marBottom w:val="0"/>
      <w:divBdr>
        <w:top w:val="none" w:sz="0" w:space="0" w:color="auto"/>
        <w:left w:val="none" w:sz="0" w:space="0" w:color="auto"/>
        <w:bottom w:val="none" w:sz="0" w:space="0" w:color="auto"/>
        <w:right w:val="none" w:sz="0" w:space="0" w:color="auto"/>
      </w:divBdr>
    </w:div>
    <w:div w:id="1761755230">
      <w:bodyDiv w:val="1"/>
      <w:marLeft w:val="0"/>
      <w:marRight w:val="0"/>
      <w:marTop w:val="0"/>
      <w:marBottom w:val="0"/>
      <w:divBdr>
        <w:top w:val="none" w:sz="0" w:space="0" w:color="auto"/>
        <w:left w:val="none" w:sz="0" w:space="0" w:color="auto"/>
        <w:bottom w:val="none" w:sz="0" w:space="0" w:color="auto"/>
        <w:right w:val="none" w:sz="0" w:space="0" w:color="auto"/>
      </w:divBdr>
    </w:div>
    <w:div w:id="1761755794">
      <w:bodyDiv w:val="1"/>
      <w:marLeft w:val="0"/>
      <w:marRight w:val="0"/>
      <w:marTop w:val="0"/>
      <w:marBottom w:val="0"/>
      <w:divBdr>
        <w:top w:val="none" w:sz="0" w:space="0" w:color="auto"/>
        <w:left w:val="none" w:sz="0" w:space="0" w:color="auto"/>
        <w:bottom w:val="none" w:sz="0" w:space="0" w:color="auto"/>
        <w:right w:val="none" w:sz="0" w:space="0" w:color="auto"/>
      </w:divBdr>
    </w:div>
    <w:div w:id="1761946881">
      <w:bodyDiv w:val="1"/>
      <w:marLeft w:val="0"/>
      <w:marRight w:val="0"/>
      <w:marTop w:val="0"/>
      <w:marBottom w:val="0"/>
      <w:divBdr>
        <w:top w:val="none" w:sz="0" w:space="0" w:color="auto"/>
        <w:left w:val="none" w:sz="0" w:space="0" w:color="auto"/>
        <w:bottom w:val="none" w:sz="0" w:space="0" w:color="auto"/>
        <w:right w:val="none" w:sz="0" w:space="0" w:color="auto"/>
      </w:divBdr>
    </w:div>
    <w:div w:id="1762146014">
      <w:bodyDiv w:val="1"/>
      <w:marLeft w:val="0"/>
      <w:marRight w:val="0"/>
      <w:marTop w:val="0"/>
      <w:marBottom w:val="0"/>
      <w:divBdr>
        <w:top w:val="none" w:sz="0" w:space="0" w:color="auto"/>
        <w:left w:val="none" w:sz="0" w:space="0" w:color="auto"/>
        <w:bottom w:val="none" w:sz="0" w:space="0" w:color="auto"/>
        <w:right w:val="none" w:sz="0" w:space="0" w:color="auto"/>
      </w:divBdr>
    </w:div>
    <w:div w:id="1762215116">
      <w:bodyDiv w:val="1"/>
      <w:marLeft w:val="0"/>
      <w:marRight w:val="0"/>
      <w:marTop w:val="0"/>
      <w:marBottom w:val="0"/>
      <w:divBdr>
        <w:top w:val="none" w:sz="0" w:space="0" w:color="auto"/>
        <w:left w:val="none" w:sz="0" w:space="0" w:color="auto"/>
        <w:bottom w:val="none" w:sz="0" w:space="0" w:color="auto"/>
        <w:right w:val="none" w:sz="0" w:space="0" w:color="auto"/>
      </w:divBdr>
    </w:div>
    <w:div w:id="1762288580">
      <w:bodyDiv w:val="1"/>
      <w:marLeft w:val="0"/>
      <w:marRight w:val="0"/>
      <w:marTop w:val="0"/>
      <w:marBottom w:val="0"/>
      <w:divBdr>
        <w:top w:val="none" w:sz="0" w:space="0" w:color="auto"/>
        <w:left w:val="none" w:sz="0" w:space="0" w:color="auto"/>
        <w:bottom w:val="none" w:sz="0" w:space="0" w:color="auto"/>
        <w:right w:val="none" w:sz="0" w:space="0" w:color="auto"/>
      </w:divBdr>
    </w:div>
    <w:div w:id="1762411265">
      <w:bodyDiv w:val="1"/>
      <w:marLeft w:val="0"/>
      <w:marRight w:val="0"/>
      <w:marTop w:val="0"/>
      <w:marBottom w:val="0"/>
      <w:divBdr>
        <w:top w:val="none" w:sz="0" w:space="0" w:color="auto"/>
        <w:left w:val="none" w:sz="0" w:space="0" w:color="auto"/>
        <w:bottom w:val="none" w:sz="0" w:space="0" w:color="auto"/>
        <w:right w:val="none" w:sz="0" w:space="0" w:color="auto"/>
      </w:divBdr>
    </w:div>
    <w:div w:id="1762487158">
      <w:bodyDiv w:val="1"/>
      <w:marLeft w:val="0"/>
      <w:marRight w:val="0"/>
      <w:marTop w:val="0"/>
      <w:marBottom w:val="0"/>
      <w:divBdr>
        <w:top w:val="none" w:sz="0" w:space="0" w:color="auto"/>
        <w:left w:val="none" w:sz="0" w:space="0" w:color="auto"/>
        <w:bottom w:val="none" w:sz="0" w:space="0" w:color="auto"/>
        <w:right w:val="none" w:sz="0" w:space="0" w:color="auto"/>
      </w:divBdr>
    </w:div>
    <w:div w:id="1762675575">
      <w:bodyDiv w:val="1"/>
      <w:marLeft w:val="0"/>
      <w:marRight w:val="0"/>
      <w:marTop w:val="0"/>
      <w:marBottom w:val="0"/>
      <w:divBdr>
        <w:top w:val="none" w:sz="0" w:space="0" w:color="auto"/>
        <w:left w:val="none" w:sz="0" w:space="0" w:color="auto"/>
        <w:bottom w:val="none" w:sz="0" w:space="0" w:color="auto"/>
        <w:right w:val="none" w:sz="0" w:space="0" w:color="auto"/>
      </w:divBdr>
    </w:div>
    <w:div w:id="1762871404">
      <w:bodyDiv w:val="1"/>
      <w:marLeft w:val="0"/>
      <w:marRight w:val="0"/>
      <w:marTop w:val="0"/>
      <w:marBottom w:val="0"/>
      <w:divBdr>
        <w:top w:val="none" w:sz="0" w:space="0" w:color="auto"/>
        <w:left w:val="none" w:sz="0" w:space="0" w:color="auto"/>
        <w:bottom w:val="none" w:sz="0" w:space="0" w:color="auto"/>
        <w:right w:val="none" w:sz="0" w:space="0" w:color="auto"/>
      </w:divBdr>
    </w:div>
    <w:div w:id="1762876950">
      <w:bodyDiv w:val="1"/>
      <w:marLeft w:val="0"/>
      <w:marRight w:val="0"/>
      <w:marTop w:val="0"/>
      <w:marBottom w:val="0"/>
      <w:divBdr>
        <w:top w:val="none" w:sz="0" w:space="0" w:color="auto"/>
        <w:left w:val="none" w:sz="0" w:space="0" w:color="auto"/>
        <w:bottom w:val="none" w:sz="0" w:space="0" w:color="auto"/>
        <w:right w:val="none" w:sz="0" w:space="0" w:color="auto"/>
      </w:divBdr>
    </w:div>
    <w:div w:id="1762992099">
      <w:bodyDiv w:val="1"/>
      <w:marLeft w:val="0"/>
      <w:marRight w:val="0"/>
      <w:marTop w:val="0"/>
      <w:marBottom w:val="0"/>
      <w:divBdr>
        <w:top w:val="none" w:sz="0" w:space="0" w:color="auto"/>
        <w:left w:val="none" w:sz="0" w:space="0" w:color="auto"/>
        <w:bottom w:val="none" w:sz="0" w:space="0" w:color="auto"/>
        <w:right w:val="none" w:sz="0" w:space="0" w:color="auto"/>
      </w:divBdr>
    </w:div>
    <w:div w:id="1763063223">
      <w:bodyDiv w:val="1"/>
      <w:marLeft w:val="0"/>
      <w:marRight w:val="0"/>
      <w:marTop w:val="0"/>
      <w:marBottom w:val="0"/>
      <w:divBdr>
        <w:top w:val="none" w:sz="0" w:space="0" w:color="auto"/>
        <w:left w:val="none" w:sz="0" w:space="0" w:color="auto"/>
        <w:bottom w:val="none" w:sz="0" w:space="0" w:color="auto"/>
        <w:right w:val="none" w:sz="0" w:space="0" w:color="auto"/>
      </w:divBdr>
    </w:div>
    <w:div w:id="1763182423">
      <w:bodyDiv w:val="1"/>
      <w:marLeft w:val="0"/>
      <w:marRight w:val="0"/>
      <w:marTop w:val="0"/>
      <w:marBottom w:val="0"/>
      <w:divBdr>
        <w:top w:val="none" w:sz="0" w:space="0" w:color="auto"/>
        <w:left w:val="none" w:sz="0" w:space="0" w:color="auto"/>
        <w:bottom w:val="none" w:sz="0" w:space="0" w:color="auto"/>
        <w:right w:val="none" w:sz="0" w:space="0" w:color="auto"/>
      </w:divBdr>
    </w:div>
    <w:div w:id="1763524862">
      <w:bodyDiv w:val="1"/>
      <w:marLeft w:val="0"/>
      <w:marRight w:val="0"/>
      <w:marTop w:val="0"/>
      <w:marBottom w:val="0"/>
      <w:divBdr>
        <w:top w:val="none" w:sz="0" w:space="0" w:color="auto"/>
        <w:left w:val="none" w:sz="0" w:space="0" w:color="auto"/>
        <w:bottom w:val="none" w:sz="0" w:space="0" w:color="auto"/>
        <w:right w:val="none" w:sz="0" w:space="0" w:color="auto"/>
      </w:divBdr>
    </w:div>
    <w:div w:id="1763531903">
      <w:bodyDiv w:val="1"/>
      <w:marLeft w:val="0"/>
      <w:marRight w:val="0"/>
      <w:marTop w:val="0"/>
      <w:marBottom w:val="0"/>
      <w:divBdr>
        <w:top w:val="none" w:sz="0" w:space="0" w:color="auto"/>
        <w:left w:val="none" w:sz="0" w:space="0" w:color="auto"/>
        <w:bottom w:val="none" w:sz="0" w:space="0" w:color="auto"/>
        <w:right w:val="none" w:sz="0" w:space="0" w:color="auto"/>
      </w:divBdr>
    </w:div>
    <w:div w:id="1763722882">
      <w:bodyDiv w:val="1"/>
      <w:marLeft w:val="0"/>
      <w:marRight w:val="0"/>
      <w:marTop w:val="0"/>
      <w:marBottom w:val="0"/>
      <w:divBdr>
        <w:top w:val="none" w:sz="0" w:space="0" w:color="auto"/>
        <w:left w:val="none" w:sz="0" w:space="0" w:color="auto"/>
        <w:bottom w:val="none" w:sz="0" w:space="0" w:color="auto"/>
        <w:right w:val="none" w:sz="0" w:space="0" w:color="auto"/>
      </w:divBdr>
    </w:div>
    <w:div w:id="1764254823">
      <w:bodyDiv w:val="1"/>
      <w:marLeft w:val="0"/>
      <w:marRight w:val="0"/>
      <w:marTop w:val="0"/>
      <w:marBottom w:val="0"/>
      <w:divBdr>
        <w:top w:val="none" w:sz="0" w:space="0" w:color="auto"/>
        <w:left w:val="none" w:sz="0" w:space="0" w:color="auto"/>
        <w:bottom w:val="none" w:sz="0" w:space="0" w:color="auto"/>
        <w:right w:val="none" w:sz="0" w:space="0" w:color="auto"/>
      </w:divBdr>
    </w:div>
    <w:div w:id="1764300409">
      <w:bodyDiv w:val="1"/>
      <w:marLeft w:val="0"/>
      <w:marRight w:val="0"/>
      <w:marTop w:val="0"/>
      <w:marBottom w:val="0"/>
      <w:divBdr>
        <w:top w:val="none" w:sz="0" w:space="0" w:color="auto"/>
        <w:left w:val="none" w:sz="0" w:space="0" w:color="auto"/>
        <w:bottom w:val="none" w:sz="0" w:space="0" w:color="auto"/>
        <w:right w:val="none" w:sz="0" w:space="0" w:color="auto"/>
      </w:divBdr>
    </w:div>
    <w:div w:id="1764303541">
      <w:bodyDiv w:val="1"/>
      <w:marLeft w:val="0"/>
      <w:marRight w:val="0"/>
      <w:marTop w:val="0"/>
      <w:marBottom w:val="0"/>
      <w:divBdr>
        <w:top w:val="none" w:sz="0" w:space="0" w:color="auto"/>
        <w:left w:val="none" w:sz="0" w:space="0" w:color="auto"/>
        <w:bottom w:val="none" w:sz="0" w:space="0" w:color="auto"/>
        <w:right w:val="none" w:sz="0" w:space="0" w:color="auto"/>
      </w:divBdr>
    </w:div>
    <w:div w:id="1764450645">
      <w:bodyDiv w:val="1"/>
      <w:marLeft w:val="0"/>
      <w:marRight w:val="0"/>
      <w:marTop w:val="0"/>
      <w:marBottom w:val="0"/>
      <w:divBdr>
        <w:top w:val="none" w:sz="0" w:space="0" w:color="auto"/>
        <w:left w:val="none" w:sz="0" w:space="0" w:color="auto"/>
        <w:bottom w:val="none" w:sz="0" w:space="0" w:color="auto"/>
        <w:right w:val="none" w:sz="0" w:space="0" w:color="auto"/>
      </w:divBdr>
    </w:div>
    <w:div w:id="1764492085">
      <w:bodyDiv w:val="1"/>
      <w:marLeft w:val="0"/>
      <w:marRight w:val="0"/>
      <w:marTop w:val="0"/>
      <w:marBottom w:val="0"/>
      <w:divBdr>
        <w:top w:val="none" w:sz="0" w:space="0" w:color="auto"/>
        <w:left w:val="none" w:sz="0" w:space="0" w:color="auto"/>
        <w:bottom w:val="none" w:sz="0" w:space="0" w:color="auto"/>
        <w:right w:val="none" w:sz="0" w:space="0" w:color="auto"/>
      </w:divBdr>
    </w:div>
    <w:div w:id="1764716028">
      <w:bodyDiv w:val="1"/>
      <w:marLeft w:val="0"/>
      <w:marRight w:val="0"/>
      <w:marTop w:val="0"/>
      <w:marBottom w:val="0"/>
      <w:divBdr>
        <w:top w:val="none" w:sz="0" w:space="0" w:color="auto"/>
        <w:left w:val="none" w:sz="0" w:space="0" w:color="auto"/>
        <w:bottom w:val="none" w:sz="0" w:space="0" w:color="auto"/>
        <w:right w:val="none" w:sz="0" w:space="0" w:color="auto"/>
      </w:divBdr>
    </w:div>
    <w:div w:id="1764759040">
      <w:bodyDiv w:val="1"/>
      <w:marLeft w:val="0"/>
      <w:marRight w:val="0"/>
      <w:marTop w:val="0"/>
      <w:marBottom w:val="0"/>
      <w:divBdr>
        <w:top w:val="none" w:sz="0" w:space="0" w:color="auto"/>
        <w:left w:val="none" w:sz="0" w:space="0" w:color="auto"/>
        <w:bottom w:val="none" w:sz="0" w:space="0" w:color="auto"/>
        <w:right w:val="none" w:sz="0" w:space="0" w:color="auto"/>
      </w:divBdr>
    </w:div>
    <w:div w:id="1764759795">
      <w:bodyDiv w:val="1"/>
      <w:marLeft w:val="0"/>
      <w:marRight w:val="0"/>
      <w:marTop w:val="0"/>
      <w:marBottom w:val="0"/>
      <w:divBdr>
        <w:top w:val="none" w:sz="0" w:space="0" w:color="auto"/>
        <w:left w:val="none" w:sz="0" w:space="0" w:color="auto"/>
        <w:bottom w:val="none" w:sz="0" w:space="0" w:color="auto"/>
        <w:right w:val="none" w:sz="0" w:space="0" w:color="auto"/>
      </w:divBdr>
    </w:div>
    <w:div w:id="1764765175">
      <w:bodyDiv w:val="1"/>
      <w:marLeft w:val="0"/>
      <w:marRight w:val="0"/>
      <w:marTop w:val="0"/>
      <w:marBottom w:val="0"/>
      <w:divBdr>
        <w:top w:val="none" w:sz="0" w:space="0" w:color="auto"/>
        <w:left w:val="none" w:sz="0" w:space="0" w:color="auto"/>
        <w:bottom w:val="none" w:sz="0" w:space="0" w:color="auto"/>
        <w:right w:val="none" w:sz="0" w:space="0" w:color="auto"/>
      </w:divBdr>
    </w:div>
    <w:div w:id="1764766145">
      <w:bodyDiv w:val="1"/>
      <w:marLeft w:val="0"/>
      <w:marRight w:val="0"/>
      <w:marTop w:val="0"/>
      <w:marBottom w:val="0"/>
      <w:divBdr>
        <w:top w:val="none" w:sz="0" w:space="0" w:color="auto"/>
        <w:left w:val="none" w:sz="0" w:space="0" w:color="auto"/>
        <w:bottom w:val="none" w:sz="0" w:space="0" w:color="auto"/>
        <w:right w:val="none" w:sz="0" w:space="0" w:color="auto"/>
      </w:divBdr>
    </w:div>
    <w:div w:id="1764834764">
      <w:bodyDiv w:val="1"/>
      <w:marLeft w:val="0"/>
      <w:marRight w:val="0"/>
      <w:marTop w:val="0"/>
      <w:marBottom w:val="0"/>
      <w:divBdr>
        <w:top w:val="none" w:sz="0" w:space="0" w:color="auto"/>
        <w:left w:val="none" w:sz="0" w:space="0" w:color="auto"/>
        <w:bottom w:val="none" w:sz="0" w:space="0" w:color="auto"/>
        <w:right w:val="none" w:sz="0" w:space="0" w:color="auto"/>
      </w:divBdr>
    </w:div>
    <w:div w:id="1765149854">
      <w:bodyDiv w:val="1"/>
      <w:marLeft w:val="0"/>
      <w:marRight w:val="0"/>
      <w:marTop w:val="0"/>
      <w:marBottom w:val="0"/>
      <w:divBdr>
        <w:top w:val="none" w:sz="0" w:space="0" w:color="auto"/>
        <w:left w:val="none" w:sz="0" w:space="0" w:color="auto"/>
        <w:bottom w:val="none" w:sz="0" w:space="0" w:color="auto"/>
        <w:right w:val="none" w:sz="0" w:space="0" w:color="auto"/>
      </w:divBdr>
    </w:div>
    <w:div w:id="1765297336">
      <w:bodyDiv w:val="1"/>
      <w:marLeft w:val="0"/>
      <w:marRight w:val="0"/>
      <w:marTop w:val="0"/>
      <w:marBottom w:val="0"/>
      <w:divBdr>
        <w:top w:val="none" w:sz="0" w:space="0" w:color="auto"/>
        <w:left w:val="none" w:sz="0" w:space="0" w:color="auto"/>
        <w:bottom w:val="none" w:sz="0" w:space="0" w:color="auto"/>
        <w:right w:val="none" w:sz="0" w:space="0" w:color="auto"/>
      </w:divBdr>
    </w:div>
    <w:div w:id="1765413159">
      <w:bodyDiv w:val="1"/>
      <w:marLeft w:val="0"/>
      <w:marRight w:val="0"/>
      <w:marTop w:val="0"/>
      <w:marBottom w:val="0"/>
      <w:divBdr>
        <w:top w:val="none" w:sz="0" w:space="0" w:color="auto"/>
        <w:left w:val="none" w:sz="0" w:space="0" w:color="auto"/>
        <w:bottom w:val="none" w:sz="0" w:space="0" w:color="auto"/>
        <w:right w:val="none" w:sz="0" w:space="0" w:color="auto"/>
      </w:divBdr>
    </w:div>
    <w:div w:id="1765416350">
      <w:bodyDiv w:val="1"/>
      <w:marLeft w:val="0"/>
      <w:marRight w:val="0"/>
      <w:marTop w:val="0"/>
      <w:marBottom w:val="0"/>
      <w:divBdr>
        <w:top w:val="none" w:sz="0" w:space="0" w:color="auto"/>
        <w:left w:val="none" w:sz="0" w:space="0" w:color="auto"/>
        <w:bottom w:val="none" w:sz="0" w:space="0" w:color="auto"/>
        <w:right w:val="none" w:sz="0" w:space="0" w:color="auto"/>
      </w:divBdr>
    </w:div>
    <w:div w:id="1765421590">
      <w:bodyDiv w:val="1"/>
      <w:marLeft w:val="0"/>
      <w:marRight w:val="0"/>
      <w:marTop w:val="0"/>
      <w:marBottom w:val="0"/>
      <w:divBdr>
        <w:top w:val="none" w:sz="0" w:space="0" w:color="auto"/>
        <w:left w:val="none" w:sz="0" w:space="0" w:color="auto"/>
        <w:bottom w:val="none" w:sz="0" w:space="0" w:color="auto"/>
        <w:right w:val="none" w:sz="0" w:space="0" w:color="auto"/>
      </w:divBdr>
    </w:div>
    <w:div w:id="1766724761">
      <w:bodyDiv w:val="1"/>
      <w:marLeft w:val="0"/>
      <w:marRight w:val="0"/>
      <w:marTop w:val="0"/>
      <w:marBottom w:val="0"/>
      <w:divBdr>
        <w:top w:val="none" w:sz="0" w:space="0" w:color="auto"/>
        <w:left w:val="none" w:sz="0" w:space="0" w:color="auto"/>
        <w:bottom w:val="none" w:sz="0" w:space="0" w:color="auto"/>
        <w:right w:val="none" w:sz="0" w:space="0" w:color="auto"/>
      </w:divBdr>
    </w:div>
    <w:div w:id="1766879777">
      <w:bodyDiv w:val="1"/>
      <w:marLeft w:val="0"/>
      <w:marRight w:val="0"/>
      <w:marTop w:val="0"/>
      <w:marBottom w:val="0"/>
      <w:divBdr>
        <w:top w:val="none" w:sz="0" w:space="0" w:color="auto"/>
        <w:left w:val="none" w:sz="0" w:space="0" w:color="auto"/>
        <w:bottom w:val="none" w:sz="0" w:space="0" w:color="auto"/>
        <w:right w:val="none" w:sz="0" w:space="0" w:color="auto"/>
      </w:divBdr>
    </w:div>
    <w:div w:id="1767115948">
      <w:bodyDiv w:val="1"/>
      <w:marLeft w:val="0"/>
      <w:marRight w:val="0"/>
      <w:marTop w:val="0"/>
      <w:marBottom w:val="0"/>
      <w:divBdr>
        <w:top w:val="none" w:sz="0" w:space="0" w:color="auto"/>
        <w:left w:val="none" w:sz="0" w:space="0" w:color="auto"/>
        <w:bottom w:val="none" w:sz="0" w:space="0" w:color="auto"/>
        <w:right w:val="none" w:sz="0" w:space="0" w:color="auto"/>
      </w:divBdr>
    </w:div>
    <w:div w:id="1767117417">
      <w:bodyDiv w:val="1"/>
      <w:marLeft w:val="0"/>
      <w:marRight w:val="0"/>
      <w:marTop w:val="0"/>
      <w:marBottom w:val="0"/>
      <w:divBdr>
        <w:top w:val="none" w:sz="0" w:space="0" w:color="auto"/>
        <w:left w:val="none" w:sz="0" w:space="0" w:color="auto"/>
        <w:bottom w:val="none" w:sz="0" w:space="0" w:color="auto"/>
        <w:right w:val="none" w:sz="0" w:space="0" w:color="auto"/>
      </w:divBdr>
    </w:div>
    <w:div w:id="1767267405">
      <w:bodyDiv w:val="1"/>
      <w:marLeft w:val="0"/>
      <w:marRight w:val="0"/>
      <w:marTop w:val="0"/>
      <w:marBottom w:val="0"/>
      <w:divBdr>
        <w:top w:val="none" w:sz="0" w:space="0" w:color="auto"/>
        <w:left w:val="none" w:sz="0" w:space="0" w:color="auto"/>
        <w:bottom w:val="none" w:sz="0" w:space="0" w:color="auto"/>
        <w:right w:val="none" w:sz="0" w:space="0" w:color="auto"/>
      </w:divBdr>
    </w:div>
    <w:div w:id="1767461748">
      <w:bodyDiv w:val="1"/>
      <w:marLeft w:val="0"/>
      <w:marRight w:val="0"/>
      <w:marTop w:val="0"/>
      <w:marBottom w:val="0"/>
      <w:divBdr>
        <w:top w:val="none" w:sz="0" w:space="0" w:color="auto"/>
        <w:left w:val="none" w:sz="0" w:space="0" w:color="auto"/>
        <w:bottom w:val="none" w:sz="0" w:space="0" w:color="auto"/>
        <w:right w:val="none" w:sz="0" w:space="0" w:color="auto"/>
      </w:divBdr>
    </w:div>
    <w:div w:id="1767536763">
      <w:bodyDiv w:val="1"/>
      <w:marLeft w:val="0"/>
      <w:marRight w:val="0"/>
      <w:marTop w:val="0"/>
      <w:marBottom w:val="0"/>
      <w:divBdr>
        <w:top w:val="none" w:sz="0" w:space="0" w:color="auto"/>
        <w:left w:val="none" w:sz="0" w:space="0" w:color="auto"/>
        <w:bottom w:val="none" w:sz="0" w:space="0" w:color="auto"/>
        <w:right w:val="none" w:sz="0" w:space="0" w:color="auto"/>
      </w:divBdr>
    </w:div>
    <w:div w:id="1767798467">
      <w:bodyDiv w:val="1"/>
      <w:marLeft w:val="0"/>
      <w:marRight w:val="0"/>
      <w:marTop w:val="0"/>
      <w:marBottom w:val="0"/>
      <w:divBdr>
        <w:top w:val="none" w:sz="0" w:space="0" w:color="auto"/>
        <w:left w:val="none" w:sz="0" w:space="0" w:color="auto"/>
        <w:bottom w:val="none" w:sz="0" w:space="0" w:color="auto"/>
        <w:right w:val="none" w:sz="0" w:space="0" w:color="auto"/>
      </w:divBdr>
    </w:div>
    <w:div w:id="1768771849">
      <w:bodyDiv w:val="1"/>
      <w:marLeft w:val="0"/>
      <w:marRight w:val="0"/>
      <w:marTop w:val="0"/>
      <w:marBottom w:val="0"/>
      <w:divBdr>
        <w:top w:val="none" w:sz="0" w:space="0" w:color="auto"/>
        <w:left w:val="none" w:sz="0" w:space="0" w:color="auto"/>
        <w:bottom w:val="none" w:sz="0" w:space="0" w:color="auto"/>
        <w:right w:val="none" w:sz="0" w:space="0" w:color="auto"/>
      </w:divBdr>
    </w:div>
    <w:div w:id="1768889548">
      <w:bodyDiv w:val="1"/>
      <w:marLeft w:val="0"/>
      <w:marRight w:val="0"/>
      <w:marTop w:val="0"/>
      <w:marBottom w:val="0"/>
      <w:divBdr>
        <w:top w:val="none" w:sz="0" w:space="0" w:color="auto"/>
        <w:left w:val="none" w:sz="0" w:space="0" w:color="auto"/>
        <w:bottom w:val="none" w:sz="0" w:space="0" w:color="auto"/>
        <w:right w:val="none" w:sz="0" w:space="0" w:color="auto"/>
      </w:divBdr>
    </w:div>
    <w:div w:id="1768964555">
      <w:bodyDiv w:val="1"/>
      <w:marLeft w:val="0"/>
      <w:marRight w:val="0"/>
      <w:marTop w:val="0"/>
      <w:marBottom w:val="0"/>
      <w:divBdr>
        <w:top w:val="none" w:sz="0" w:space="0" w:color="auto"/>
        <w:left w:val="none" w:sz="0" w:space="0" w:color="auto"/>
        <w:bottom w:val="none" w:sz="0" w:space="0" w:color="auto"/>
        <w:right w:val="none" w:sz="0" w:space="0" w:color="auto"/>
      </w:divBdr>
    </w:div>
    <w:div w:id="1769036255">
      <w:bodyDiv w:val="1"/>
      <w:marLeft w:val="0"/>
      <w:marRight w:val="0"/>
      <w:marTop w:val="0"/>
      <w:marBottom w:val="0"/>
      <w:divBdr>
        <w:top w:val="none" w:sz="0" w:space="0" w:color="auto"/>
        <w:left w:val="none" w:sz="0" w:space="0" w:color="auto"/>
        <w:bottom w:val="none" w:sz="0" w:space="0" w:color="auto"/>
        <w:right w:val="none" w:sz="0" w:space="0" w:color="auto"/>
      </w:divBdr>
    </w:div>
    <w:div w:id="1769158273">
      <w:bodyDiv w:val="1"/>
      <w:marLeft w:val="0"/>
      <w:marRight w:val="0"/>
      <w:marTop w:val="0"/>
      <w:marBottom w:val="0"/>
      <w:divBdr>
        <w:top w:val="none" w:sz="0" w:space="0" w:color="auto"/>
        <w:left w:val="none" w:sz="0" w:space="0" w:color="auto"/>
        <w:bottom w:val="none" w:sz="0" w:space="0" w:color="auto"/>
        <w:right w:val="none" w:sz="0" w:space="0" w:color="auto"/>
      </w:divBdr>
    </w:div>
    <w:div w:id="1769161149">
      <w:bodyDiv w:val="1"/>
      <w:marLeft w:val="0"/>
      <w:marRight w:val="0"/>
      <w:marTop w:val="0"/>
      <w:marBottom w:val="0"/>
      <w:divBdr>
        <w:top w:val="none" w:sz="0" w:space="0" w:color="auto"/>
        <w:left w:val="none" w:sz="0" w:space="0" w:color="auto"/>
        <w:bottom w:val="none" w:sz="0" w:space="0" w:color="auto"/>
        <w:right w:val="none" w:sz="0" w:space="0" w:color="auto"/>
      </w:divBdr>
    </w:div>
    <w:div w:id="1769228125">
      <w:bodyDiv w:val="1"/>
      <w:marLeft w:val="0"/>
      <w:marRight w:val="0"/>
      <w:marTop w:val="0"/>
      <w:marBottom w:val="0"/>
      <w:divBdr>
        <w:top w:val="none" w:sz="0" w:space="0" w:color="auto"/>
        <w:left w:val="none" w:sz="0" w:space="0" w:color="auto"/>
        <w:bottom w:val="none" w:sz="0" w:space="0" w:color="auto"/>
        <w:right w:val="none" w:sz="0" w:space="0" w:color="auto"/>
      </w:divBdr>
    </w:div>
    <w:div w:id="1769421824">
      <w:bodyDiv w:val="1"/>
      <w:marLeft w:val="0"/>
      <w:marRight w:val="0"/>
      <w:marTop w:val="0"/>
      <w:marBottom w:val="0"/>
      <w:divBdr>
        <w:top w:val="none" w:sz="0" w:space="0" w:color="auto"/>
        <w:left w:val="none" w:sz="0" w:space="0" w:color="auto"/>
        <w:bottom w:val="none" w:sz="0" w:space="0" w:color="auto"/>
        <w:right w:val="none" w:sz="0" w:space="0" w:color="auto"/>
      </w:divBdr>
    </w:div>
    <w:div w:id="1769693409">
      <w:bodyDiv w:val="1"/>
      <w:marLeft w:val="0"/>
      <w:marRight w:val="0"/>
      <w:marTop w:val="0"/>
      <w:marBottom w:val="0"/>
      <w:divBdr>
        <w:top w:val="none" w:sz="0" w:space="0" w:color="auto"/>
        <w:left w:val="none" w:sz="0" w:space="0" w:color="auto"/>
        <w:bottom w:val="none" w:sz="0" w:space="0" w:color="auto"/>
        <w:right w:val="none" w:sz="0" w:space="0" w:color="auto"/>
      </w:divBdr>
    </w:div>
    <w:div w:id="1769695556">
      <w:bodyDiv w:val="1"/>
      <w:marLeft w:val="0"/>
      <w:marRight w:val="0"/>
      <w:marTop w:val="0"/>
      <w:marBottom w:val="0"/>
      <w:divBdr>
        <w:top w:val="none" w:sz="0" w:space="0" w:color="auto"/>
        <w:left w:val="none" w:sz="0" w:space="0" w:color="auto"/>
        <w:bottom w:val="none" w:sz="0" w:space="0" w:color="auto"/>
        <w:right w:val="none" w:sz="0" w:space="0" w:color="auto"/>
      </w:divBdr>
    </w:div>
    <w:div w:id="1770158507">
      <w:bodyDiv w:val="1"/>
      <w:marLeft w:val="0"/>
      <w:marRight w:val="0"/>
      <w:marTop w:val="0"/>
      <w:marBottom w:val="0"/>
      <w:divBdr>
        <w:top w:val="none" w:sz="0" w:space="0" w:color="auto"/>
        <w:left w:val="none" w:sz="0" w:space="0" w:color="auto"/>
        <w:bottom w:val="none" w:sz="0" w:space="0" w:color="auto"/>
        <w:right w:val="none" w:sz="0" w:space="0" w:color="auto"/>
      </w:divBdr>
    </w:div>
    <w:div w:id="1770197334">
      <w:bodyDiv w:val="1"/>
      <w:marLeft w:val="0"/>
      <w:marRight w:val="0"/>
      <w:marTop w:val="0"/>
      <w:marBottom w:val="0"/>
      <w:divBdr>
        <w:top w:val="none" w:sz="0" w:space="0" w:color="auto"/>
        <w:left w:val="none" w:sz="0" w:space="0" w:color="auto"/>
        <w:bottom w:val="none" w:sz="0" w:space="0" w:color="auto"/>
        <w:right w:val="none" w:sz="0" w:space="0" w:color="auto"/>
      </w:divBdr>
    </w:div>
    <w:div w:id="1770201856">
      <w:bodyDiv w:val="1"/>
      <w:marLeft w:val="0"/>
      <w:marRight w:val="0"/>
      <w:marTop w:val="0"/>
      <w:marBottom w:val="0"/>
      <w:divBdr>
        <w:top w:val="none" w:sz="0" w:space="0" w:color="auto"/>
        <w:left w:val="none" w:sz="0" w:space="0" w:color="auto"/>
        <w:bottom w:val="none" w:sz="0" w:space="0" w:color="auto"/>
        <w:right w:val="none" w:sz="0" w:space="0" w:color="auto"/>
      </w:divBdr>
    </w:div>
    <w:div w:id="1770278057">
      <w:bodyDiv w:val="1"/>
      <w:marLeft w:val="0"/>
      <w:marRight w:val="0"/>
      <w:marTop w:val="0"/>
      <w:marBottom w:val="0"/>
      <w:divBdr>
        <w:top w:val="none" w:sz="0" w:space="0" w:color="auto"/>
        <w:left w:val="none" w:sz="0" w:space="0" w:color="auto"/>
        <w:bottom w:val="none" w:sz="0" w:space="0" w:color="auto"/>
        <w:right w:val="none" w:sz="0" w:space="0" w:color="auto"/>
      </w:divBdr>
    </w:div>
    <w:div w:id="1770462238">
      <w:bodyDiv w:val="1"/>
      <w:marLeft w:val="0"/>
      <w:marRight w:val="0"/>
      <w:marTop w:val="0"/>
      <w:marBottom w:val="0"/>
      <w:divBdr>
        <w:top w:val="none" w:sz="0" w:space="0" w:color="auto"/>
        <w:left w:val="none" w:sz="0" w:space="0" w:color="auto"/>
        <w:bottom w:val="none" w:sz="0" w:space="0" w:color="auto"/>
        <w:right w:val="none" w:sz="0" w:space="0" w:color="auto"/>
      </w:divBdr>
    </w:div>
    <w:div w:id="1770739429">
      <w:bodyDiv w:val="1"/>
      <w:marLeft w:val="0"/>
      <w:marRight w:val="0"/>
      <w:marTop w:val="0"/>
      <w:marBottom w:val="0"/>
      <w:divBdr>
        <w:top w:val="none" w:sz="0" w:space="0" w:color="auto"/>
        <w:left w:val="none" w:sz="0" w:space="0" w:color="auto"/>
        <w:bottom w:val="none" w:sz="0" w:space="0" w:color="auto"/>
        <w:right w:val="none" w:sz="0" w:space="0" w:color="auto"/>
      </w:divBdr>
    </w:div>
    <w:div w:id="1771468984">
      <w:bodyDiv w:val="1"/>
      <w:marLeft w:val="0"/>
      <w:marRight w:val="0"/>
      <w:marTop w:val="0"/>
      <w:marBottom w:val="0"/>
      <w:divBdr>
        <w:top w:val="none" w:sz="0" w:space="0" w:color="auto"/>
        <w:left w:val="none" w:sz="0" w:space="0" w:color="auto"/>
        <w:bottom w:val="none" w:sz="0" w:space="0" w:color="auto"/>
        <w:right w:val="none" w:sz="0" w:space="0" w:color="auto"/>
      </w:divBdr>
    </w:div>
    <w:div w:id="1771587954">
      <w:bodyDiv w:val="1"/>
      <w:marLeft w:val="0"/>
      <w:marRight w:val="0"/>
      <w:marTop w:val="0"/>
      <w:marBottom w:val="0"/>
      <w:divBdr>
        <w:top w:val="none" w:sz="0" w:space="0" w:color="auto"/>
        <w:left w:val="none" w:sz="0" w:space="0" w:color="auto"/>
        <w:bottom w:val="none" w:sz="0" w:space="0" w:color="auto"/>
        <w:right w:val="none" w:sz="0" w:space="0" w:color="auto"/>
      </w:divBdr>
    </w:div>
    <w:div w:id="1771701161">
      <w:bodyDiv w:val="1"/>
      <w:marLeft w:val="0"/>
      <w:marRight w:val="0"/>
      <w:marTop w:val="0"/>
      <w:marBottom w:val="0"/>
      <w:divBdr>
        <w:top w:val="none" w:sz="0" w:space="0" w:color="auto"/>
        <w:left w:val="none" w:sz="0" w:space="0" w:color="auto"/>
        <w:bottom w:val="none" w:sz="0" w:space="0" w:color="auto"/>
        <w:right w:val="none" w:sz="0" w:space="0" w:color="auto"/>
      </w:divBdr>
    </w:div>
    <w:div w:id="1771923831">
      <w:bodyDiv w:val="1"/>
      <w:marLeft w:val="0"/>
      <w:marRight w:val="0"/>
      <w:marTop w:val="0"/>
      <w:marBottom w:val="0"/>
      <w:divBdr>
        <w:top w:val="none" w:sz="0" w:space="0" w:color="auto"/>
        <w:left w:val="none" w:sz="0" w:space="0" w:color="auto"/>
        <w:bottom w:val="none" w:sz="0" w:space="0" w:color="auto"/>
        <w:right w:val="none" w:sz="0" w:space="0" w:color="auto"/>
      </w:divBdr>
    </w:div>
    <w:div w:id="1772050872">
      <w:bodyDiv w:val="1"/>
      <w:marLeft w:val="0"/>
      <w:marRight w:val="0"/>
      <w:marTop w:val="0"/>
      <w:marBottom w:val="0"/>
      <w:divBdr>
        <w:top w:val="none" w:sz="0" w:space="0" w:color="auto"/>
        <w:left w:val="none" w:sz="0" w:space="0" w:color="auto"/>
        <w:bottom w:val="none" w:sz="0" w:space="0" w:color="auto"/>
        <w:right w:val="none" w:sz="0" w:space="0" w:color="auto"/>
      </w:divBdr>
    </w:div>
    <w:div w:id="1772430363">
      <w:bodyDiv w:val="1"/>
      <w:marLeft w:val="0"/>
      <w:marRight w:val="0"/>
      <w:marTop w:val="0"/>
      <w:marBottom w:val="0"/>
      <w:divBdr>
        <w:top w:val="none" w:sz="0" w:space="0" w:color="auto"/>
        <w:left w:val="none" w:sz="0" w:space="0" w:color="auto"/>
        <w:bottom w:val="none" w:sz="0" w:space="0" w:color="auto"/>
        <w:right w:val="none" w:sz="0" w:space="0" w:color="auto"/>
      </w:divBdr>
    </w:div>
    <w:div w:id="1772431095">
      <w:bodyDiv w:val="1"/>
      <w:marLeft w:val="0"/>
      <w:marRight w:val="0"/>
      <w:marTop w:val="0"/>
      <w:marBottom w:val="0"/>
      <w:divBdr>
        <w:top w:val="none" w:sz="0" w:space="0" w:color="auto"/>
        <w:left w:val="none" w:sz="0" w:space="0" w:color="auto"/>
        <w:bottom w:val="none" w:sz="0" w:space="0" w:color="auto"/>
        <w:right w:val="none" w:sz="0" w:space="0" w:color="auto"/>
      </w:divBdr>
    </w:div>
    <w:div w:id="1772814721">
      <w:bodyDiv w:val="1"/>
      <w:marLeft w:val="0"/>
      <w:marRight w:val="0"/>
      <w:marTop w:val="0"/>
      <w:marBottom w:val="0"/>
      <w:divBdr>
        <w:top w:val="none" w:sz="0" w:space="0" w:color="auto"/>
        <w:left w:val="none" w:sz="0" w:space="0" w:color="auto"/>
        <w:bottom w:val="none" w:sz="0" w:space="0" w:color="auto"/>
        <w:right w:val="none" w:sz="0" w:space="0" w:color="auto"/>
      </w:divBdr>
    </w:div>
    <w:div w:id="1772814770">
      <w:bodyDiv w:val="1"/>
      <w:marLeft w:val="0"/>
      <w:marRight w:val="0"/>
      <w:marTop w:val="0"/>
      <w:marBottom w:val="0"/>
      <w:divBdr>
        <w:top w:val="none" w:sz="0" w:space="0" w:color="auto"/>
        <w:left w:val="none" w:sz="0" w:space="0" w:color="auto"/>
        <w:bottom w:val="none" w:sz="0" w:space="0" w:color="auto"/>
        <w:right w:val="none" w:sz="0" w:space="0" w:color="auto"/>
      </w:divBdr>
    </w:div>
    <w:div w:id="1773090558">
      <w:bodyDiv w:val="1"/>
      <w:marLeft w:val="0"/>
      <w:marRight w:val="0"/>
      <w:marTop w:val="0"/>
      <w:marBottom w:val="0"/>
      <w:divBdr>
        <w:top w:val="none" w:sz="0" w:space="0" w:color="auto"/>
        <w:left w:val="none" w:sz="0" w:space="0" w:color="auto"/>
        <w:bottom w:val="none" w:sz="0" w:space="0" w:color="auto"/>
        <w:right w:val="none" w:sz="0" w:space="0" w:color="auto"/>
      </w:divBdr>
    </w:div>
    <w:div w:id="1773091381">
      <w:bodyDiv w:val="1"/>
      <w:marLeft w:val="0"/>
      <w:marRight w:val="0"/>
      <w:marTop w:val="0"/>
      <w:marBottom w:val="0"/>
      <w:divBdr>
        <w:top w:val="none" w:sz="0" w:space="0" w:color="auto"/>
        <w:left w:val="none" w:sz="0" w:space="0" w:color="auto"/>
        <w:bottom w:val="none" w:sz="0" w:space="0" w:color="auto"/>
        <w:right w:val="none" w:sz="0" w:space="0" w:color="auto"/>
      </w:divBdr>
    </w:div>
    <w:div w:id="1773158702">
      <w:bodyDiv w:val="1"/>
      <w:marLeft w:val="0"/>
      <w:marRight w:val="0"/>
      <w:marTop w:val="0"/>
      <w:marBottom w:val="0"/>
      <w:divBdr>
        <w:top w:val="none" w:sz="0" w:space="0" w:color="auto"/>
        <w:left w:val="none" w:sz="0" w:space="0" w:color="auto"/>
        <w:bottom w:val="none" w:sz="0" w:space="0" w:color="auto"/>
        <w:right w:val="none" w:sz="0" w:space="0" w:color="auto"/>
      </w:divBdr>
    </w:div>
    <w:div w:id="1773282356">
      <w:bodyDiv w:val="1"/>
      <w:marLeft w:val="0"/>
      <w:marRight w:val="0"/>
      <w:marTop w:val="0"/>
      <w:marBottom w:val="0"/>
      <w:divBdr>
        <w:top w:val="none" w:sz="0" w:space="0" w:color="auto"/>
        <w:left w:val="none" w:sz="0" w:space="0" w:color="auto"/>
        <w:bottom w:val="none" w:sz="0" w:space="0" w:color="auto"/>
        <w:right w:val="none" w:sz="0" w:space="0" w:color="auto"/>
      </w:divBdr>
    </w:div>
    <w:div w:id="1773622349">
      <w:bodyDiv w:val="1"/>
      <w:marLeft w:val="0"/>
      <w:marRight w:val="0"/>
      <w:marTop w:val="0"/>
      <w:marBottom w:val="0"/>
      <w:divBdr>
        <w:top w:val="none" w:sz="0" w:space="0" w:color="auto"/>
        <w:left w:val="none" w:sz="0" w:space="0" w:color="auto"/>
        <w:bottom w:val="none" w:sz="0" w:space="0" w:color="auto"/>
        <w:right w:val="none" w:sz="0" w:space="0" w:color="auto"/>
      </w:divBdr>
    </w:div>
    <w:div w:id="1774128471">
      <w:bodyDiv w:val="1"/>
      <w:marLeft w:val="0"/>
      <w:marRight w:val="0"/>
      <w:marTop w:val="0"/>
      <w:marBottom w:val="0"/>
      <w:divBdr>
        <w:top w:val="none" w:sz="0" w:space="0" w:color="auto"/>
        <w:left w:val="none" w:sz="0" w:space="0" w:color="auto"/>
        <w:bottom w:val="none" w:sz="0" w:space="0" w:color="auto"/>
        <w:right w:val="none" w:sz="0" w:space="0" w:color="auto"/>
      </w:divBdr>
    </w:div>
    <w:div w:id="1774206848">
      <w:bodyDiv w:val="1"/>
      <w:marLeft w:val="0"/>
      <w:marRight w:val="0"/>
      <w:marTop w:val="0"/>
      <w:marBottom w:val="0"/>
      <w:divBdr>
        <w:top w:val="none" w:sz="0" w:space="0" w:color="auto"/>
        <w:left w:val="none" w:sz="0" w:space="0" w:color="auto"/>
        <w:bottom w:val="none" w:sz="0" w:space="0" w:color="auto"/>
        <w:right w:val="none" w:sz="0" w:space="0" w:color="auto"/>
      </w:divBdr>
    </w:div>
    <w:div w:id="1774520913">
      <w:bodyDiv w:val="1"/>
      <w:marLeft w:val="0"/>
      <w:marRight w:val="0"/>
      <w:marTop w:val="0"/>
      <w:marBottom w:val="0"/>
      <w:divBdr>
        <w:top w:val="none" w:sz="0" w:space="0" w:color="auto"/>
        <w:left w:val="none" w:sz="0" w:space="0" w:color="auto"/>
        <w:bottom w:val="none" w:sz="0" w:space="0" w:color="auto"/>
        <w:right w:val="none" w:sz="0" w:space="0" w:color="auto"/>
      </w:divBdr>
    </w:div>
    <w:div w:id="1774545647">
      <w:bodyDiv w:val="1"/>
      <w:marLeft w:val="0"/>
      <w:marRight w:val="0"/>
      <w:marTop w:val="0"/>
      <w:marBottom w:val="0"/>
      <w:divBdr>
        <w:top w:val="none" w:sz="0" w:space="0" w:color="auto"/>
        <w:left w:val="none" w:sz="0" w:space="0" w:color="auto"/>
        <w:bottom w:val="none" w:sz="0" w:space="0" w:color="auto"/>
        <w:right w:val="none" w:sz="0" w:space="0" w:color="auto"/>
      </w:divBdr>
    </w:div>
    <w:div w:id="1774550424">
      <w:bodyDiv w:val="1"/>
      <w:marLeft w:val="0"/>
      <w:marRight w:val="0"/>
      <w:marTop w:val="0"/>
      <w:marBottom w:val="0"/>
      <w:divBdr>
        <w:top w:val="none" w:sz="0" w:space="0" w:color="auto"/>
        <w:left w:val="none" w:sz="0" w:space="0" w:color="auto"/>
        <w:bottom w:val="none" w:sz="0" w:space="0" w:color="auto"/>
        <w:right w:val="none" w:sz="0" w:space="0" w:color="auto"/>
      </w:divBdr>
    </w:div>
    <w:div w:id="1775052044">
      <w:bodyDiv w:val="1"/>
      <w:marLeft w:val="0"/>
      <w:marRight w:val="0"/>
      <w:marTop w:val="0"/>
      <w:marBottom w:val="0"/>
      <w:divBdr>
        <w:top w:val="none" w:sz="0" w:space="0" w:color="auto"/>
        <w:left w:val="none" w:sz="0" w:space="0" w:color="auto"/>
        <w:bottom w:val="none" w:sz="0" w:space="0" w:color="auto"/>
        <w:right w:val="none" w:sz="0" w:space="0" w:color="auto"/>
      </w:divBdr>
    </w:div>
    <w:div w:id="1775201370">
      <w:bodyDiv w:val="1"/>
      <w:marLeft w:val="0"/>
      <w:marRight w:val="0"/>
      <w:marTop w:val="0"/>
      <w:marBottom w:val="0"/>
      <w:divBdr>
        <w:top w:val="none" w:sz="0" w:space="0" w:color="auto"/>
        <w:left w:val="none" w:sz="0" w:space="0" w:color="auto"/>
        <w:bottom w:val="none" w:sz="0" w:space="0" w:color="auto"/>
        <w:right w:val="none" w:sz="0" w:space="0" w:color="auto"/>
      </w:divBdr>
    </w:div>
    <w:div w:id="1775439693">
      <w:bodyDiv w:val="1"/>
      <w:marLeft w:val="0"/>
      <w:marRight w:val="0"/>
      <w:marTop w:val="0"/>
      <w:marBottom w:val="0"/>
      <w:divBdr>
        <w:top w:val="none" w:sz="0" w:space="0" w:color="auto"/>
        <w:left w:val="none" w:sz="0" w:space="0" w:color="auto"/>
        <w:bottom w:val="none" w:sz="0" w:space="0" w:color="auto"/>
        <w:right w:val="none" w:sz="0" w:space="0" w:color="auto"/>
      </w:divBdr>
    </w:div>
    <w:div w:id="1775857890">
      <w:bodyDiv w:val="1"/>
      <w:marLeft w:val="0"/>
      <w:marRight w:val="0"/>
      <w:marTop w:val="0"/>
      <w:marBottom w:val="0"/>
      <w:divBdr>
        <w:top w:val="none" w:sz="0" w:space="0" w:color="auto"/>
        <w:left w:val="none" w:sz="0" w:space="0" w:color="auto"/>
        <w:bottom w:val="none" w:sz="0" w:space="0" w:color="auto"/>
        <w:right w:val="none" w:sz="0" w:space="0" w:color="auto"/>
      </w:divBdr>
    </w:div>
    <w:div w:id="1775977541">
      <w:bodyDiv w:val="1"/>
      <w:marLeft w:val="0"/>
      <w:marRight w:val="0"/>
      <w:marTop w:val="0"/>
      <w:marBottom w:val="0"/>
      <w:divBdr>
        <w:top w:val="none" w:sz="0" w:space="0" w:color="auto"/>
        <w:left w:val="none" w:sz="0" w:space="0" w:color="auto"/>
        <w:bottom w:val="none" w:sz="0" w:space="0" w:color="auto"/>
        <w:right w:val="none" w:sz="0" w:space="0" w:color="auto"/>
      </w:divBdr>
    </w:div>
    <w:div w:id="1776442835">
      <w:bodyDiv w:val="1"/>
      <w:marLeft w:val="0"/>
      <w:marRight w:val="0"/>
      <w:marTop w:val="0"/>
      <w:marBottom w:val="0"/>
      <w:divBdr>
        <w:top w:val="none" w:sz="0" w:space="0" w:color="auto"/>
        <w:left w:val="none" w:sz="0" w:space="0" w:color="auto"/>
        <w:bottom w:val="none" w:sz="0" w:space="0" w:color="auto"/>
        <w:right w:val="none" w:sz="0" w:space="0" w:color="auto"/>
      </w:divBdr>
    </w:div>
    <w:div w:id="1776514536">
      <w:bodyDiv w:val="1"/>
      <w:marLeft w:val="0"/>
      <w:marRight w:val="0"/>
      <w:marTop w:val="0"/>
      <w:marBottom w:val="0"/>
      <w:divBdr>
        <w:top w:val="none" w:sz="0" w:space="0" w:color="auto"/>
        <w:left w:val="none" w:sz="0" w:space="0" w:color="auto"/>
        <w:bottom w:val="none" w:sz="0" w:space="0" w:color="auto"/>
        <w:right w:val="none" w:sz="0" w:space="0" w:color="auto"/>
      </w:divBdr>
    </w:div>
    <w:div w:id="1776631354">
      <w:bodyDiv w:val="1"/>
      <w:marLeft w:val="0"/>
      <w:marRight w:val="0"/>
      <w:marTop w:val="0"/>
      <w:marBottom w:val="0"/>
      <w:divBdr>
        <w:top w:val="none" w:sz="0" w:space="0" w:color="auto"/>
        <w:left w:val="none" w:sz="0" w:space="0" w:color="auto"/>
        <w:bottom w:val="none" w:sz="0" w:space="0" w:color="auto"/>
        <w:right w:val="none" w:sz="0" w:space="0" w:color="auto"/>
      </w:divBdr>
    </w:div>
    <w:div w:id="1776948558">
      <w:bodyDiv w:val="1"/>
      <w:marLeft w:val="0"/>
      <w:marRight w:val="0"/>
      <w:marTop w:val="0"/>
      <w:marBottom w:val="0"/>
      <w:divBdr>
        <w:top w:val="none" w:sz="0" w:space="0" w:color="auto"/>
        <w:left w:val="none" w:sz="0" w:space="0" w:color="auto"/>
        <w:bottom w:val="none" w:sz="0" w:space="0" w:color="auto"/>
        <w:right w:val="none" w:sz="0" w:space="0" w:color="auto"/>
      </w:divBdr>
    </w:div>
    <w:div w:id="1777283242">
      <w:bodyDiv w:val="1"/>
      <w:marLeft w:val="0"/>
      <w:marRight w:val="0"/>
      <w:marTop w:val="0"/>
      <w:marBottom w:val="0"/>
      <w:divBdr>
        <w:top w:val="none" w:sz="0" w:space="0" w:color="auto"/>
        <w:left w:val="none" w:sz="0" w:space="0" w:color="auto"/>
        <w:bottom w:val="none" w:sz="0" w:space="0" w:color="auto"/>
        <w:right w:val="none" w:sz="0" w:space="0" w:color="auto"/>
      </w:divBdr>
    </w:div>
    <w:div w:id="1777288173">
      <w:bodyDiv w:val="1"/>
      <w:marLeft w:val="0"/>
      <w:marRight w:val="0"/>
      <w:marTop w:val="0"/>
      <w:marBottom w:val="0"/>
      <w:divBdr>
        <w:top w:val="none" w:sz="0" w:space="0" w:color="auto"/>
        <w:left w:val="none" w:sz="0" w:space="0" w:color="auto"/>
        <w:bottom w:val="none" w:sz="0" w:space="0" w:color="auto"/>
        <w:right w:val="none" w:sz="0" w:space="0" w:color="auto"/>
      </w:divBdr>
    </w:div>
    <w:div w:id="1777940646">
      <w:bodyDiv w:val="1"/>
      <w:marLeft w:val="0"/>
      <w:marRight w:val="0"/>
      <w:marTop w:val="0"/>
      <w:marBottom w:val="0"/>
      <w:divBdr>
        <w:top w:val="none" w:sz="0" w:space="0" w:color="auto"/>
        <w:left w:val="none" w:sz="0" w:space="0" w:color="auto"/>
        <w:bottom w:val="none" w:sz="0" w:space="0" w:color="auto"/>
        <w:right w:val="none" w:sz="0" w:space="0" w:color="auto"/>
      </w:divBdr>
    </w:div>
    <w:div w:id="1778016866">
      <w:bodyDiv w:val="1"/>
      <w:marLeft w:val="0"/>
      <w:marRight w:val="0"/>
      <w:marTop w:val="0"/>
      <w:marBottom w:val="0"/>
      <w:divBdr>
        <w:top w:val="none" w:sz="0" w:space="0" w:color="auto"/>
        <w:left w:val="none" w:sz="0" w:space="0" w:color="auto"/>
        <w:bottom w:val="none" w:sz="0" w:space="0" w:color="auto"/>
        <w:right w:val="none" w:sz="0" w:space="0" w:color="auto"/>
      </w:divBdr>
    </w:div>
    <w:div w:id="1778020636">
      <w:bodyDiv w:val="1"/>
      <w:marLeft w:val="0"/>
      <w:marRight w:val="0"/>
      <w:marTop w:val="0"/>
      <w:marBottom w:val="0"/>
      <w:divBdr>
        <w:top w:val="none" w:sz="0" w:space="0" w:color="auto"/>
        <w:left w:val="none" w:sz="0" w:space="0" w:color="auto"/>
        <w:bottom w:val="none" w:sz="0" w:space="0" w:color="auto"/>
        <w:right w:val="none" w:sz="0" w:space="0" w:color="auto"/>
      </w:divBdr>
    </w:div>
    <w:div w:id="1778135378">
      <w:bodyDiv w:val="1"/>
      <w:marLeft w:val="0"/>
      <w:marRight w:val="0"/>
      <w:marTop w:val="0"/>
      <w:marBottom w:val="0"/>
      <w:divBdr>
        <w:top w:val="none" w:sz="0" w:space="0" w:color="auto"/>
        <w:left w:val="none" w:sz="0" w:space="0" w:color="auto"/>
        <w:bottom w:val="none" w:sz="0" w:space="0" w:color="auto"/>
        <w:right w:val="none" w:sz="0" w:space="0" w:color="auto"/>
      </w:divBdr>
    </w:div>
    <w:div w:id="1778477126">
      <w:bodyDiv w:val="1"/>
      <w:marLeft w:val="0"/>
      <w:marRight w:val="0"/>
      <w:marTop w:val="0"/>
      <w:marBottom w:val="0"/>
      <w:divBdr>
        <w:top w:val="none" w:sz="0" w:space="0" w:color="auto"/>
        <w:left w:val="none" w:sz="0" w:space="0" w:color="auto"/>
        <w:bottom w:val="none" w:sz="0" w:space="0" w:color="auto"/>
        <w:right w:val="none" w:sz="0" w:space="0" w:color="auto"/>
      </w:divBdr>
    </w:div>
    <w:div w:id="1778796143">
      <w:bodyDiv w:val="1"/>
      <w:marLeft w:val="0"/>
      <w:marRight w:val="0"/>
      <w:marTop w:val="0"/>
      <w:marBottom w:val="0"/>
      <w:divBdr>
        <w:top w:val="none" w:sz="0" w:space="0" w:color="auto"/>
        <w:left w:val="none" w:sz="0" w:space="0" w:color="auto"/>
        <w:bottom w:val="none" w:sz="0" w:space="0" w:color="auto"/>
        <w:right w:val="none" w:sz="0" w:space="0" w:color="auto"/>
      </w:divBdr>
    </w:div>
    <w:div w:id="1779132016">
      <w:bodyDiv w:val="1"/>
      <w:marLeft w:val="0"/>
      <w:marRight w:val="0"/>
      <w:marTop w:val="0"/>
      <w:marBottom w:val="0"/>
      <w:divBdr>
        <w:top w:val="none" w:sz="0" w:space="0" w:color="auto"/>
        <w:left w:val="none" w:sz="0" w:space="0" w:color="auto"/>
        <w:bottom w:val="none" w:sz="0" w:space="0" w:color="auto"/>
        <w:right w:val="none" w:sz="0" w:space="0" w:color="auto"/>
      </w:divBdr>
    </w:div>
    <w:div w:id="1779376633">
      <w:bodyDiv w:val="1"/>
      <w:marLeft w:val="0"/>
      <w:marRight w:val="0"/>
      <w:marTop w:val="0"/>
      <w:marBottom w:val="0"/>
      <w:divBdr>
        <w:top w:val="none" w:sz="0" w:space="0" w:color="auto"/>
        <w:left w:val="none" w:sz="0" w:space="0" w:color="auto"/>
        <w:bottom w:val="none" w:sz="0" w:space="0" w:color="auto"/>
        <w:right w:val="none" w:sz="0" w:space="0" w:color="auto"/>
      </w:divBdr>
    </w:div>
    <w:div w:id="1779524505">
      <w:bodyDiv w:val="1"/>
      <w:marLeft w:val="0"/>
      <w:marRight w:val="0"/>
      <w:marTop w:val="0"/>
      <w:marBottom w:val="0"/>
      <w:divBdr>
        <w:top w:val="none" w:sz="0" w:space="0" w:color="auto"/>
        <w:left w:val="none" w:sz="0" w:space="0" w:color="auto"/>
        <w:bottom w:val="none" w:sz="0" w:space="0" w:color="auto"/>
        <w:right w:val="none" w:sz="0" w:space="0" w:color="auto"/>
      </w:divBdr>
    </w:div>
    <w:div w:id="1779832005">
      <w:bodyDiv w:val="1"/>
      <w:marLeft w:val="0"/>
      <w:marRight w:val="0"/>
      <w:marTop w:val="0"/>
      <w:marBottom w:val="0"/>
      <w:divBdr>
        <w:top w:val="none" w:sz="0" w:space="0" w:color="auto"/>
        <w:left w:val="none" w:sz="0" w:space="0" w:color="auto"/>
        <w:bottom w:val="none" w:sz="0" w:space="0" w:color="auto"/>
        <w:right w:val="none" w:sz="0" w:space="0" w:color="auto"/>
      </w:divBdr>
    </w:div>
    <w:div w:id="1779838440">
      <w:bodyDiv w:val="1"/>
      <w:marLeft w:val="0"/>
      <w:marRight w:val="0"/>
      <w:marTop w:val="0"/>
      <w:marBottom w:val="0"/>
      <w:divBdr>
        <w:top w:val="none" w:sz="0" w:space="0" w:color="auto"/>
        <w:left w:val="none" w:sz="0" w:space="0" w:color="auto"/>
        <w:bottom w:val="none" w:sz="0" w:space="0" w:color="auto"/>
        <w:right w:val="none" w:sz="0" w:space="0" w:color="auto"/>
      </w:divBdr>
    </w:div>
    <w:div w:id="1779907942">
      <w:bodyDiv w:val="1"/>
      <w:marLeft w:val="0"/>
      <w:marRight w:val="0"/>
      <w:marTop w:val="0"/>
      <w:marBottom w:val="0"/>
      <w:divBdr>
        <w:top w:val="none" w:sz="0" w:space="0" w:color="auto"/>
        <w:left w:val="none" w:sz="0" w:space="0" w:color="auto"/>
        <w:bottom w:val="none" w:sz="0" w:space="0" w:color="auto"/>
        <w:right w:val="none" w:sz="0" w:space="0" w:color="auto"/>
      </w:divBdr>
    </w:div>
    <w:div w:id="1779909035">
      <w:bodyDiv w:val="1"/>
      <w:marLeft w:val="0"/>
      <w:marRight w:val="0"/>
      <w:marTop w:val="0"/>
      <w:marBottom w:val="0"/>
      <w:divBdr>
        <w:top w:val="none" w:sz="0" w:space="0" w:color="auto"/>
        <w:left w:val="none" w:sz="0" w:space="0" w:color="auto"/>
        <w:bottom w:val="none" w:sz="0" w:space="0" w:color="auto"/>
        <w:right w:val="none" w:sz="0" w:space="0" w:color="auto"/>
      </w:divBdr>
    </w:div>
    <w:div w:id="1780100643">
      <w:bodyDiv w:val="1"/>
      <w:marLeft w:val="0"/>
      <w:marRight w:val="0"/>
      <w:marTop w:val="0"/>
      <w:marBottom w:val="0"/>
      <w:divBdr>
        <w:top w:val="none" w:sz="0" w:space="0" w:color="auto"/>
        <w:left w:val="none" w:sz="0" w:space="0" w:color="auto"/>
        <w:bottom w:val="none" w:sz="0" w:space="0" w:color="auto"/>
        <w:right w:val="none" w:sz="0" w:space="0" w:color="auto"/>
      </w:divBdr>
    </w:div>
    <w:div w:id="1780223457">
      <w:bodyDiv w:val="1"/>
      <w:marLeft w:val="0"/>
      <w:marRight w:val="0"/>
      <w:marTop w:val="0"/>
      <w:marBottom w:val="0"/>
      <w:divBdr>
        <w:top w:val="none" w:sz="0" w:space="0" w:color="auto"/>
        <w:left w:val="none" w:sz="0" w:space="0" w:color="auto"/>
        <w:bottom w:val="none" w:sz="0" w:space="0" w:color="auto"/>
        <w:right w:val="none" w:sz="0" w:space="0" w:color="auto"/>
      </w:divBdr>
    </w:div>
    <w:div w:id="1781493010">
      <w:bodyDiv w:val="1"/>
      <w:marLeft w:val="0"/>
      <w:marRight w:val="0"/>
      <w:marTop w:val="0"/>
      <w:marBottom w:val="0"/>
      <w:divBdr>
        <w:top w:val="none" w:sz="0" w:space="0" w:color="auto"/>
        <w:left w:val="none" w:sz="0" w:space="0" w:color="auto"/>
        <w:bottom w:val="none" w:sz="0" w:space="0" w:color="auto"/>
        <w:right w:val="none" w:sz="0" w:space="0" w:color="auto"/>
      </w:divBdr>
    </w:div>
    <w:div w:id="1781681676">
      <w:bodyDiv w:val="1"/>
      <w:marLeft w:val="0"/>
      <w:marRight w:val="0"/>
      <w:marTop w:val="0"/>
      <w:marBottom w:val="0"/>
      <w:divBdr>
        <w:top w:val="none" w:sz="0" w:space="0" w:color="auto"/>
        <w:left w:val="none" w:sz="0" w:space="0" w:color="auto"/>
        <w:bottom w:val="none" w:sz="0" w:space="0" w:color="auto"/>
        <w:right w:val="none" w:sz="0" w:space="0" w:color="auto"/>
      </w:divBdr>
    </w:div>
    <w:div w:id="1781752288">
      <w:bodyDiv w:val="1"/>
      <w:marLeft w:val="0"/>
      <w:marRight w:val="0"/>
      <w:marTop w:val="0"/>
      <w:marBottom w:val="0"/>
      <w:divBdr>
        <w:top w:val="none" w:sz="0" w:space="0" w:color="auto"/>
        <w:left w:val="none" w:sz="0" w:space="0" w:color="auto"/>
        <w:bottom w:val="none" w:sz="0" w:space="0" w:color="auto"/>
        <w:right w:val="none" w:sz="0" w:space="0" w:color="auto"/>
      </w:divBdr>
    </w:div>
    <w:div w:id="1782148394">
      <w:bodyDiv w:val="1"/>
      <w:marLeft w:val="0"/>
      <w:marRight w:val="0"/>
      <w:marTop w:val="0"/>
      <w:marBottom w:val="0"/>
      <w:divBdr>
        <w:top w:val="none" w:sz="0" w:space="0" w:color="auto"/>
        <w:left w:val="none" w:sz="0" w:space="0" w:color="auto"/>
        <w:bottom w:val="none" w:sz="0" w:space="0" w:color="auto"/>
        <w:right w:val="none" w:sz="0" w:space="0" w:color="auto"/>
      </w:divBdr>
    </w:div>
    <w:div w:id="1782534668">
      <w:bodyDiv w:val="1"/>
      <w:marLeft w:val="0"/>
      <w:marRight w:val="0"/>
      <w:marTop w:val="0"/>
      <w:marBottom w:val="0"/>
      <w:divBdr>
        <w:top w:val="none" w:sz="0" w:space="0" w:color="auto"/>
        <w:left w:val="none" w:sz="0" w:space="0" w:color="auto"/>
        <w:bottom w:val="none" w:sz="0" w:space="0" w:color="auto"/>
        <w:right w:val="none" w:sz="0" w:space="0" w:color="auto"/>
      </w:divBdr>
    </w:div>
    <w:div w:id="1782803668">
      <w:bodyDiv w:val="1"/>
      <w:marLeft w:val="0"/>
      <w:marRight w:val="0"/>
      <w:marTop w:val="0"/>
      <w:marBottom w:val="0"/>
      <w:divBdr>
        <w:top w:val="none" w:sz="0" w:space="0" w:color="auto"/>
        <w:left w:val="none" w:sz="0" w:space="0" w:color="auto"/>
        <w:bottom w:val="none" w:sz="0" w:space="0" w:color="auto"/>
        <w:right w:val="none" w:sz="0" w:space="0" w:color="auto"/>
      </w:divBdr>
    </w:div>
    <w:div w:id="1782920879">
      <w:bodyDiv w:val="1"/>
      <w:marLeft w:val="0"/>
      <w:marRight w:val="0"/>
      <w:marTop w:val="0"/>
      <w:marBottom w:val="0"/>
      <w:divBdr>
        <w:top w:val="none" w:sz="0" w:space="0" w:color="auto"/>
        <w:left w:val="none" w:sz="0" w:space="0" w:color="auto"/>
        <w:bottom w:val="none" w:sz="0" w:space="0" w:color="auto"/>
        <w:right w:val="none" w:sz="0" w:space="0" w:color="auto"/>
      </w:divBdr>
    </w:div>
    <w:div w:id="1783526016">
      <w:bodyDiv w:val="1"/>
      <w:marLeft w:val="0"/>
      <w:marRight w:val="0"/>
      <w:marTop w:val="0"/>
      <w:marBottom w:val="0"/>
      <w:divBdr>
        <w:top w:val="none" w:sz="0" w:space="0" w:color="auto"/>
        <w:left w:val="none" w:sz="0" w:space="0" w:color="auto"/>
        <w:bottom w:val="none" w:sz="0" w:space="0" w:color="auto"/>
        <w:right w:val="none" w:sz="0" w:space="0" w:color="auto"/>
      </w:divBdr>
    </w:div>
    <w:div w:id="1784112610">
      <w:bodyDiv w:val="1"/>
      <w:marLeft w:val="0"/>
      <w:marRight w:val="0"/>
      <w:marTop w:val="0"/>
      <w:marBottom w:val="0"/>
      <w:divBdr>
        <w:top w:val="none" w:sz="0" w:space="0" w:color="auto"/>
        <w:left w:val="none" w:sz="0" w:space="0" w:color="auto"/>
        <w:bottom w:val="none" w:sz="0" w:space="0" w:color="auto"/>
        <w:right w:val="none" w:sz="0" w:space="0" w:color="auto"/>
      </w:divBdr>
    </w:div>
    <w:div w:id="1784495485">
      <w:bodyDiv w:val="1"/>
      <w:marLeft w:val="0"/>
      <w:marRight w:val="0"/>
      <w:marTop w:val="0"/>
      <w:marBottom w:val="0"/>
      <w:divBdr>
        <w:top w:val="none" w:sz="0" w:space="0" w:color="auto"/>
        <w:left w:val="none" w:sz="0" w:space="0" w:color="auto"/>
        <w:bottom w:val="none" w:sz="0" w:space="0" w:color="auto"/>
        <w:right w:val="none" w:sz="0" w:space="0" w:color="auto"/>
      </w:divBdr>
    </w:div>
    <w:div w:id="1784497987">
      <w:bodyDiv w:val="1"/>
      <w:marLeft w:val="0"/>
      <w:marRight w:val="0"/>
      <w:marTop w:val="0"/>
      <w:marBottom w:val="0"/>
      <w:divBdr>
        <w:top w:val="none" w:sz="0" w:space="0" w:color="auto"/>
        <w:left w:val="none" w:sz="0" w:space="0" w:color="auto"/>
        <w:bottom w:val="none" w:sz="0" w:space="0" w:color="auto"/>
        <w:right w:val="none" w:sz="0" w:space="0" w:color="auto"/>
      </w:divBdr>
    </w:div>
    <w:div w:id="1784568028">
      <w:bodyDiv w:val="1"/>
      <w:marLeft w:val="0"/>
      <w:marRight w:val="0"/>
      <w:marTop w:val="0"/>
      <w:marBottom w:val="0"/>
      <w:divBdr>
        <w:top w:val="none" w:sz="0" w:space="0" w:color="auto"/>
        <w:left w:val="none" w:sz="0" w:space="0" w:color="auto"/>
        <w:bottom w:val="none" w:sz="0" w:space="0" w:color="auto"/>
        <w:right w:val="none" w:sz="0" w:space="0" w:color="auto"/>
      </w:divBdr>
    </w:div>
    <w:div w:id="1784693570">
      <w:bodyDiv w:val="1"/>
      <w:marLeft w:val="0"/>
      <w:marRight w:val="0"/>
      <w:marTop w:val="0"/>
      <w:marBottom w:val="0"/>
      <w:divBdr>
        <w:top w:val="none" w:sz="0" w:space="0" w:color="auto"/>
        <w:left w:val="none" w:sz="0" w:space="0" w:color="auto"/>
        <w:bottom w:val="none" w:sz="0" w:space="0" w:color="auto"/>
        <w:right w:val="none" w:sz="0" w:space="0" w:color="auto"/>
      </w:divBdr>
    </w:div>
    <w:div w:id="1784836547">
      <w:bodyDiv w:val="1"/>
      <w:marLeft w:val="0"/>
      <w:marRight w:val="0"/>
      <w:marTop w:val="0"/>
      <w:marBottom w:val="0"/>
      <w:divBdr>
        <w:top w:val="none" w:sz="0" w:space="0" w:color="auto"/>
        <w:left w:val="none" w:sz="0" w:space="0" w:color="auto"/>
        <w:bottom w:val="none" w:sz="0" w:space="0" w:color="auto"/>
        <w:right w:val="none" w:sz="0" w:space="0" w:color="auto"/>
      </w:divBdr>
    </w:div>
    <w:div w:id="1784882327">
      <w:bodyDiv w:val="1"/>
      <w:marLeft w:val="0"/>
      <w:marRight w:val="0"/>
      <w:marTop w:val="0"/>
      <w:marBottom w:val="0"/>
      <w:divBdr>
        <w:top w:val="none" w:sz="0" w:space="0" w:color="auto"/>
        <w:left w:val="none" w:sz="0" w:space="0" w:color="auto"/>
        <w:bottom w:val="none" w:sz="0" w:space="0" w:color="auto"/>
        <w:right w:val="none" w:sz="0" w:space="0" w:color="auto"/>
      </w:divBdr>
    </w:div>
    <w:div w:id="1785079234">
      <w:bodyDiv w:val="1"/>
      <w:marLeft w:val="0"/>
      <w:marRight w:val="0"/>
      <w:marTop w:val="0"/>
      <w:marBottom w:val="0"/>
      <w:divBdr>
        <w:top w:val="none" w:sz="0" w:space="0" w:color="auto"/>
        <w:left w:val="none" w:sz="0" w:space="0" w:color="auto"/>
        <w:bottom w:val="none" w:sz="0" w:space="0" w:color="auto"/>
        <w:right w:val="none" w:sz="0" w:space="0" w:color="auto"/>
      </w:divBdr>
    </w:div>
    <w:div w:id="1785151255">
      <w:bodyDiv w:val="1"/>
      <w:marLeft w:val="0"/>
      <w:marRight w:val="0"/>
      <w:marTop w:val="0"/>
      <w:marBottom w:val="0"/>
      <w:divBdr>
        <w:top w:val="none" w:sz="0" w:space="0" w:color="auto"/>
        <w:left w:val="none" w:sz="0" w:space="0" w:color="auto"/>
        <w:bottom w:val="none" w:sz="0" w:space="0" w:color="auto"/>
        <w:right w:val="none" w:sz="0" w:space="0" w:color="auto"/>
      </w:divBdr>
    </w:div>
    <w:div w:id="1785229342">
      <w:bodyDiv w:val="1"/>
      <w:marLeft w:val="0"/>
      <w:marRight w:val="0"/>
      <w:marTop w:val="0"/>
      <w:marBottom w:val="0"/>
      <w:divBdr>
        <w:top w:val="none" w:sz="0" w:space="0" w:color="auto"/>
        <w:left w:val="none" w:sz="0" w:space="0" w:color="auto"/>
        <w:bottom w:val="none" w:sz="0" w:space="0" w:color="auto"/>
        <w:right w:val="none" w:sz="0" w:space="0" w:color="auto"/>
      </w:divBdr>
    </w:div>
    <w:div w:id="1785340514">
      <w:bodyDiv w:val="1"/>
      <w:marLeft w:val="0"/>
      <w:marRight w:val="0"/>
      <w:marTop w:val="0"/>
      <w:marBottom w:val="0"/>
      <w:divBdr>
        <w:top w:val="none" w:sz="0" w:space="0" w:color="auto"/>
        <w:left w:val="none" w:sz="0" w:space="0" w:color="auto"/>
        <w:bottom w:val="none" w:sz="0" w:space="0" w:color="auto"/>
        <w:right w:val="none" w:sz="0" w:space="0" w:color="auto"/>
      </w:divBdr>
    </w:div>
    <w:div w:id="1785803835">
      <w:bodyDiv w:val="1"/>
      <w:marLeft w:val="0"/>
      <w:marRight w:val="0"/>
      <w:marTop w:val="0"/>
      <w:marBottom w:val="0"/>
      <w:divBdr>
        <w:top w:val="none" w:sz="0" w:space="0" w:color="auto"/>
        <w:left w:val="none" w:sz="0" w:space="0" w:color="auto"/>
        <w:bottom w:val="none" w:sz="0" w:space="0" w:color="auto"/>
        <w:right w:val="none" w:sz="0" w:space="0" w:color="auto"/>
      </w:divBdr>
    </w:div>
    <w:div w:id="1786145949">
      <w:bodyDiv w:val="1"/>
      <w:marLeft w:val="0"/>
      <w:marRight w:val="0"/>
      <w:marTop w:val="0"/>
      <w:marBottom w:val="0"/>
      <w:divBdr>
        <w:top w:val="none" w:sz="0" w:space="0" w:color="auto"/>
        <w:left w:val="none" w:sz="0" w:space="0" w:color="auto"/>
        <w:bottom w:val="none" w:sz="0" w:space="0" w:color="auto"/>
        <w:right w:val="none" w:sz="0" w:space="0" w:color="auto"/>
      </w:divBdr>
    </w:div>
    <w:div w:id="1786193061">
      <w:bodyDiv w:val="1"/>
      <w:marLeft w:val="0"/>
      <w:marRight w:val="0"/>
      <w:marTop w:val="0"/>
      <w:marBottom w:val="0"/>
      <w:divBdr>
        <w:top w:val="none" w:sz="0" w:space="0" w:color="auto"/>
        <w:left w:val="none" w:sz="0" w:space="0" w:color="auto"/>
        <w:bottom w:val="none" w:sz="0" w:space="0" w:color="auto"/>
        <w:right w:val="none" w:sz="0" w:space="0" w:color="auto"/>
      </w:divBdr>
    </w:div>
    <w:div w:id="1786267802">
      <w:bodyDiv w:val="1"/>
      <w:marLeft w:val="0"/>
      <w:marRight w:val="0"/>
      <w:marTop w:val="0"/>
      <w:marBottom w:val="0"/>
      <w:divBdr>
        <w:top w:val="none" w:sz="0" w:space="0" w:color="auto"/>
        <w:left w:val="none" w:sz="0" w:space="0" w:color="auto"/>
        <w:bottom w:val="none" w:sz="0" w:space="0" w:color="auto"/>
        <w:right w:val="none" w:sz="0" w:space="0" w:color="auto"/>
      </w:divBdr>
    </w:div>
    <w:div w:id="1786389942">
      <w:bodyDiv w:val="1"/>
      <w:marLeft w:val="0"/>
      <w:marRight w:val="0"/>
      <w:marTop w:val="0"/>
      <w:marBottom w:val="0"/>
      <w:divBdr>
        <w:top w:val="none" w:sz="0" w:space="0" w:color="auto"/>
        <w:left w:val="none" w:sz="0" w:space="0" w:color="auto"/>
        <w:bottom w:val="none" w:sz="0" w:space="0" w:color="auto"/>
        <w:right w:val="none" w:sz="0" w:space="0" w:color="auto"/>
      </w:divBdr>
    </w:div>
    <w:div w:id="1786539418">
      <w:bodyDiv w:val="1"/>
      <w:marLeft w:val="0"/>
      <w:marRight w:val="0"/>
      <w:marTop w:val="0"/>
      <w:marBottom w:val="0"/>
      <w:divBdr>
        <w:top w:val="none" w:sz="0" w:space="0" w:color="auto"/>
        <w:left w:val="none" w:sz="0" w:space="0" w:color="auto"/>
        <w:bottom w:val="none" w:sz="0" w:space="0" w:color="auto"/>
        <w:right w:val="none" w:sz="0" w:space="0" w:color="auto"/>
      </w:divBdr>
    </w:div>
    <w:div w:id="1786608140">
      <w:bodyDiv w:val="1"/>
      <w:marLeft w:val="0"/>
      <w:marRight w:val="0"/>
      <w:marTop w:val="0"/>
      <w:marBottom w:val="0"/>
      <w:divBdr>
        <w:top w:val="none" w:sz="0" w:space="0" w:color="auto"/>
        <w:left w:val="none" w:sz="0" w:space="0" w:color="auto"/>
        <w:bottom w:val="none" w:sz="0" w:space="0" w:color="auto"/>
        <w:right w:val="none" w:sz="0" w:space="0" w:color="auto"/>
      </w:divBdr>
    </w:div>
    <w:div w:id="1786653163">
      <w:bodyDiv w:val="1"/>
      <w:marLeft w:val="0"/>
      <w:marRight w:val="0"/>
      <w:marTop w:val="0"/>
      <w:marBottom w:val="0"/>
      <w:divBdr>
        <w:top w:val="none" w:sz="0" w:space="0" w:color="auto"/>
        <w:left w:val="none" w:sz="0" w:space="0" w:color="auto"/>
        <w:bottom w:val="none" w:sz="0" w:space="0" w:color="auto"/>
        <w:right w:val="none" w:sz="0" w:space="0" w:color="auto"/>
      </w:divBdr>
    </w:div>
    <w:div w:id="1786728311">
      <w:bodyDiv w:val="1"/>
      <w:marLeft w:val="0"/>
      <w:marRight w:val="0"/>
      <w:marTop w:val="0"/>
      <w:marBottom w:val="0"/>
      <w:divBdr>
        <w:top w:val="none" w:sz="0" w:space="0" w:color="auto"/>
        <w:left w:val="none" w:sz="0" w:space="0" w:color="auto"/>
        <w:bottom w:val="none" w:sz="0" w:space="0" w:color="auto"/>
        <w:right w:val="none" w:sz="0" w:space="0" w:color="auto"/>
      </w:divBdr>
    </w:div>
    <w:div w:id="1786922004">
      <w:bodyDiv w:val="1"/>
      <w:marLeft w:val="0"/>
      <w:marRight w:val="0"/>
      <w:marTop w:val="0"/>
      <w:marBottom w:val="0"/>
      <w:divBdr>
        <w:top w:val="none" w:sz="0" w:space="0" w:color="auto"/>
        <w:left w:val="none" w:sz="0" w:space="0" w:color="auto"/>
        <w:bottom w:val="none" w:sz="0" w:space="0" w:color="auto"/>
        <w:right w:val="none" w:sz="0" w:space="0" w:color="auto"/>
      </w:divBdr>
    </w:div>
    <w:div w:id="1786923449">
      <w:bodyDiv w:val="1"/>
      <w:marLeft w:val="0"/>
      <w:marRight w:val="0"/>
      <w:marTop w:val="0"/>
      <w:marBottom w:val="0"/>
      <w:divBdr>
        <w:top w:val="none" w:sz="0" w:space="0" w:color="auto"/>
        <w:left w:val="none" w:sz="0" w:space="0" w:color="auto"/>
        <w:bottom w:val="none" w:sz="0" w:space="0" w:color="auto"/>
        <w:right w:val="none" w:sz="0" w:space="0" w:color="auto"/>
      </w:divBdr>
    </w:div>
    <w:div w:id="1787120318">
      <w:bodyDiv w:val="1"/>
      <w:marLeft w:val="0"/>
      <w:marRight w:val="0"/>
      <w:marTop w:val="0"/>
      <w:marBottom w:val="0"/>
      <w:divBdr>
        <w:top w:val="none" w:sz="0" w:space="0" w:color="auto"/>
        <w:left w:val="none" w:sz="0" w:space="0" w:color="auto"/>
        <w:bottom w:val="none" w:sz="0" w:space="0" w:color="auto"/>
        <w:right w:val="none" w:sz="0" w:space="0" w:color="auto"/>
      </w:divBdr>
    </w:div>
    <w:div w:id="1787963884">
      <w:bodyDiv w:val="1"/>
      <w:marLeft w:val="0"/>
      <w:marRight w:val="0"/>
      <w:marTop w:val="0"/>
      <w:marBottom w:val="0"/>
      <w:divBdr>
        <w:top w:val="none" w:sz="0" w:space="0" w:color="auto"/>
        <w:left w:val="none" w:sz="0" w:space="0" w:color="auto"/>
        <w:bottom w:val="none" w:sz="0" w:space="0" w:color="auto"/>
        <w:right w:val="none" w:sz="0" w:space="0" w:color="auto"/>
      </w:divBdr>
    </w:div>
    <w:div w:id="1788041383">
      <w:bodyDiv w:val="1"/>
      <w:marLeft w:val="0"/>
      <w:marRight w:val="0"/>
      <w:marTop w:val="0"/>
      <w:marBottom w:val="0"/>
      <w:divBdr>
        <w:top w:val="none" w:sz="0" w:space="0" w:color="auto"/>
        <w:left w:val="none" w:sz="0" w:space="0" w:color="auto"/>
        <w:bottom w:val="none" w:sz="0" w:space="0" w:color="auto"/>
        <w:right w:val="none" w:sz="0" w:space="0" w:color="auto"/>
      </w:divBdr>
    </w:div>
    <w:div w:id="1788310950">
      <w:bodyDiv w:val="1"/>
      <w:marLeft w:val="0"/>
      <w:marRight w:val="0"/>
      <w:marTop w:val="0"/>
      <w:marBottom w:val="0"/>
      <w:divBdr>
        <w:top w:val="none" w:sz="0" w:space="0" w:color="auto"/>
        <w:left w:val="none" w:sz="0" w:space="0" w:color="auto"/>
        <w:bottom w:val="none" w:sz="0" w:space="0" w:color="auto"/>
        <w:right w:val="none" w:sz="0" w:space="0" w:color="auto"/>
      </w:divBdr>
    </w:div>
    <w:div w:id="1788423021">
      <w:bodyDiv w:val="1"/>
      <w:marLeft w:val="0"/>
      <w:marRight w:val="0"/>
      <w:marTop w:val="0"/>
      <w:marBottom w:val="0"/>
      <w:divBdr>
        <w:top w:val="none" w:sz="0" w:space="0" w:color="auto"/>
        <w:left w:val="none" w:sz="0" w:space="0" w:color="auto"/>
        <w:bottom w:val="none" w:sz="0" w:space="0" w:color="auto"/>
        <w:right w:val="none" w:sz="0" w:space="0" w:color="auto"/>
      </w:divBdr>
    </w:div>
    <w:div w:id="1788694830">
      <w:bodyDiv w:val="1"/>
      <w:marLeft w:val="0"/>
      <w:marRight w:val="0"/>
      <w:marTop w:val="0"/>
      <w:marBottom w:val="0"/>
      <w:divBdr>
        <w:top w:val="none" w:sz="0" w:space="0" w:color="auto"/>
        <w:left w:val="none" w:sz="0" w:space="0" w:color="auto"/>
        <w:bottom w:val="none" w:sz="0" w:space="0" w:color="auto"/>
        <w:right w:val="none" w:sz="0" w:space="0" w:color="auto"/>
      </w:divBdr>
    </w:div>
    <w:div w:id="1788771537">
      <w:bodyDiv w:val="1"/>
      <w:marLeft w:val="0"/>
      <w:marRight w:val="0"/>
      <w:marTop w:val="0"/>
      <w:marBottom w:val="0"/>
      <w:divBdr>
        <w:top w:val="none" w:sz="0" w:space="0" w:color="auto"/>
        <w:left w:val="none" w:sz="0" w:space="0" w:color="auto"/>
        <w:bottom w:val="none" w:sz="0" w:space="0" w:color="auto"/>
        <w:right w:val="none" w:sz="0" w:space="0" w:color="auto"/>
      </w:divBdr>
    </w:div>
    <w:div w:id="1788962810">
      <w:bodyDiv w:val="1"/>
      <w:marLeft w:val="0"/>
      <w:marRight w:val="0"/>
      <w:marTop w:val="0"/>
      <w:marBottom w:val="0"/>
      <w:divBdr>
        <w:top w:val="none" w:sz="0" w:space="0" w:color="auto"/>
        <w:left w:val="none" w:sz="0" w:space="0" w:color="auto"/>
        <w:bottom w:val="none" w:sz="0" w:space="0" w:color="auto"/>
        <w:right w:val="none" w:sz="0" w:space="0" w:color="auto"/>
      </w:divBdr>
    </w:div>
    <w:div w:id="1789007580">
      <w:bodyDiv w:val="1"/>
      <w:marLeft w:val="0"/>
      <w:marRight w:val="0"/>
      <w:marTop w:val="0"/>
      <w:marBottom w:val="0"/>
      <w:divBdr>
        <w:top w:val="none" w:sz="0" w:space="0" w:color="auto"/>
        <w:left w:val="none" w:sz="0" w:space="0" w:color="auto"/>
        <w:bottom w:val="none" w:sz="0" w:space="0" w:color="auto"/>
        <w:right w:val="none" w:sz="0" w:space="0" w:color="auto"/>
      </w:divBdr>
    </w:div>
    <w:div w:id="1789082638">
      <w:bodyDiv w:val="1"/>
      <w:marLeft w:val="0"/>
      <w:marRight w:val="0"/>
      <w:marTop w:val="0"/>
      <w:marBottom w:val="0"/>
      <w:divBdr>
        <w:top w:val="none" w:sz="0" w:space="0" w:color="auto"/>
        <w:left w:val="none" w:sz="0" w:space="0" w:color="auto"/>
        <w:bottom w:val="none" w:sz="0" w:space="0" w:color="auto"/>
        <w:right w:val="none" w:sz="0" w:space="0" w:color="auto"/>
      </w:divBdr>
    </w:div>
    <w:div w:id="1789424889">
      <w:bodyDiv w:val="1"/>
      <w:marLeft w:val="0"/>
      <w:marRight w:val="0"/>
      <w:marTop w:val="0"/>
      <w:marBottom w:val="0"/>
      <w:divBdr>
        <w:top w:val="none" w:sz="0" w:space="0" w:color="auto"/>
        <w:left w:val="none" w:sz="0" w:space="0" w:color="auto"/>
        <w:bottom w:val="none" w:sz="0" w:space="0" w:color="auto"/>
        <w:right w:val="none" w:sz="0" w:space="0" w:color="auto"/>
      </w:divBdr>
    </w:div>
    <w:div w:id="1789660422">
      <w:bodyDiv w:val="1"/>
      <w:marLeft w:val="0"/>
      <w:marRight w:val="0"/>
      <w:marTop w:val="0"/>
      <w:marBottom w:val="0"/>
      <w:divBdr>
        <w:top w:val="none" w:sz="0" w:space="0" w:color="auto"/>
        <w:left w:val="none" w:sz="0" w:space="0" w:color="auto"/>
        <w:bottom w:val="none" w:sz="0" w:space="0" w:color="auto"/>
        <w:right w:val="none" w:sz="0" w:space="0" w:color="auto"/>
      </w:divBdr>
    </w:div>
    <w:div w:id="1789814962">
      <w:bodyDiv w:val="1"/>
      <w:marLeft w:val="0"/>
      <w:marRight w:val="0"/>
      <w:marTop w:val="0"/>
      <w:marBottom w:val="0"/>
      <w:divBdr>
        <w:top w:val="none" w:sz="0" w:space="0" w:color="auto"/>
        <w:left w:val="none" w:sz="0" w:space="0" w:color="auto"/>
        <w:bottom w:val="none" w:sz="0" w:space="0" w:color="auto"/>
        <w:right w:val="none" w:sz="0" w:space="0" w:color="auto"/>
      </w:divBdr>
    </w:div>
    <w:div w:id="1789884468">
      <w:bodyDiv w:val="1"/>
      <w:marLeft w:val="0"/>
      <w:marRight w:val="0"/>
      <w:marTop w:val="0"/>
      <w:marBottom w:val="0"/>
      <w:divBdr>
        <w:top w:val="none" w:sz="0" w:space="0" w:color="auto"/>
        <w:left w:val="none" w:sz="0" w:space="0" w:color="auto"/>
        <w:bottom w:val="none" w:sz="0" w:space="0" w:color="auto"/>
        <w:right w:val="none" w:sz="0" w:space="0" w:color="auto"/>
      </w:divBdr>
    </w:div>
    <w:div w:id="1790515583">
      <w:bodyDiv w:val="1"/>
      <w:marLeft w:val="0"/>
      <w:marRight w:val="0"/>
      <w:marTop w:val="0"/>
      <w:marBottom w:val="0"/>
      <w:divBdr>
        <w:top w:val="none" w:sz="0" w:space="0" w:color="auto"/>
        <w:left w:val="none" w:sz="0" w:space="0" w:color="auto"/>
        <w:bottom w:val="none" w:sz="0" w:space="0" w:color="auto"/>
        <w:right w:val="none" w:sz="0" w:space="0" w:color="auto"/>
      </w:divBdr>
    </w:div>
    <w:div w:id="1790775342">
      <w:bodyDiv w:val="1"/>
      <w:marLeft w:val="0"/>
      <w:marRight w:val="0"/>
      <w:marTop w:val="0"/>
      <w:marBottom w:val="0"/>
      <w:divBdr>
        <w:top w:val="none" w:sz="0" w:space="0" w:color="auto"/>
        <w:left w:val="none" w:sz="0" w:space="0" w:color="auto"/>
        <w:bottom w:val="none" w:sz="0" w:space="0" w:color="auto"/>
        <w:right w:val="none" w:sz="0" w:space="0" w:color="auto"/>
      </w:divBdr>
    </w:div>
    <w:div w:id="1791045681">
      <w:bodyDiv w:val="1"/>
      <w:marLeft w:val="0"/>
      <w:marRight w:val="0"/>
      <w:marTop w:val="0"/>
      <w:marBottom w:val="0"/>
      <w:divBdr>
        <w:top w:val="none" w:sz="0" w:space="0" w:color="auto"/>
        <w:left w:val="none" w:sz="0" w:space="0" w:color="auto"/>
        <w:bottom w:val="none" w:sz="0" w:space="0" w:color="auto"/>
        <w:right w:val="none" w:sz="0" w:space="0" w:color="auto"/>
      </w:divBdr>
    </w:div>
    <w:div w:id="1791238789">
      <w:bodyDiv w:val="1"/>
      <w:marLeft w:val="0"/>
      <w:marRight w:val="0"/>
      <w:marTop w:val="0"/>
      <w:marBottom w:val="0"/>
      <w:divBdr>
        <w:top w:val="none" w:sz="0" w:space="0" w:color="auto"/>
        <w:left w:val="none" w:sz="0" w:space="0" w:color="auto"/>
        <w:bottom w:val="none" w:sz="0" w:space="0" w:color="auto"/>
        <w:right w:val="none" w:sz="0" w:space="0" w:color="auto"/>
      </w:divBdr>
    </w:div>
    <w:div w:id="1791364227">
      <w:bodyDiv w:val="1"/>
      <w:marLeft w:val="0"/>
      <w:marRight w:val="0"/>
      <w:marTop w:val="0"/>
      <w:marBottom w:val="0"/>
      <w:divBdr>
        <w:top w:val="none" w:sz="0" w:space="0" w:color="auto"/>
        <w:left w:val="none" w:sz="0" w:space="0" w:color="auto"/>
        <w:bottom w:val="none" w:sz="0" w:space="0" w:color="auto"/>
        <w:right w:val="none" w:sz="0" w:space="0" w:color="auto"/>
      </w:divBdr>
    </w:div>
    <w:div w:id="1791511432">
      <w:bodyDiv w:val="1"/>
      <w:marLeft w:val="0"/>
      <w:marRight w:val="0"/>
      <w:marTop w:val="0"/>
      <w:marBottom w:val="0"/>
      <w:divBdr>
        <w:top w:val="none" w:sz="0" w:space="0" w:color="auto"/>
        <w:left w:val="none" w:sz="0" w:space="0" w:color="auto"/>
        <w:bottom w:val="none" w:sz="0" w:space="0" w:color="auto"/>
        <w:right w:val="none" w:sz="0" w:space="0" w:color="auto"/>
      </w:divBdr>
    </w:div>
    <w:div w:id="1791583140">
      <w:bodyDiv w:val="1"/>
      <w:marLeft w:val="0"/>
      <w:marRight w:val="0"/>
      <w:marTop w:val="0"/>
      <w:marBottom w:val="0"/>
      <w:divBdr>
        <w:top w:val="none" w:sz="0" w:space="0" w:color="auto"/>
        <w:left w:val="none" w:sz="0" w:space="0" w:color="auto"/>
        <w:bottom w:val="none" w:sz="0" w:space="0" w:color="auto"/>
        <w:right w:val="none" w:sz="0" w:space="0" w:color="auto"/>
      </w:divBdr>
    </w:div>
    <w:div w:id="1791777025">
      <w:bodyDiv w:val="1"/>
      <w:marLeft w:val="0"/>
      <w:marRight w:val="0"/>
      <w:marTop w:val="0"/>
      <w:marBottom w:val="0"/>
      <w:divBdr>
        <w:top w:val="none" w:sz="0" w:space="0" w:color="auto"/>
        <w:left w:val="none" w:sz="0" w:space="0" w:color="auto"/>
        <w:bottom w:val="none" w:sz="0" w:space="0" w:color="auto"/>
        <w:right w:val="none" w:sz="0" w:space="0" w:color="auto"/>
      </w:divBdr>
    </w:div>
    <w:div w:id="1791898867">
      <w:bodyDiv w:val="1"/>
      <w:marLeft w:val="0"/>
      <w:marRight w:val="0"/>
      <w:marTop w:val="0"/>
      <w:marBottom w:val="0"/>
      <w:divBdr>
        <w:top w:val="none" w:sz="0" w:space="0" w:color="auto"/>
        <w:left w:val="none" w:sz="0" w:space="0" w:color="auto"/>
        <w:bottom w:val="none" w:sz="0" w:space="0" w:color="auto"/>
        <w:right w:val="none" w:sz="0" w:space="0" w:color="auto"/>
      </w:divBdr>
    </w:div>
    <w:div w:id="1792019207">
      <w:bodyDiv w:val="1"/>
      <w:marLeft w:val="0"/>
      <w:marRight w:val="0"/>
      <w:marTop w:val="0"/>
      <w:marBottom w:val="0"/>
      <w:divBdr>
        <w:top w:val="none" w:sz="0" w:space="0" w:color="auto"/>
        <w:left w:val="none" w:sz="0" w:space="0" w:color="auto"/>
        <w:bottom w:val="none" w:sz="0" w:space="0" w:color="auto"/>
        <w:right w:val="none" w:sz="0" w:space="0" w:color="auto"/>
      </w:divBdr>
    </w:div>
    <w:div w:id="1792166006">
      <w:bodyDiv w:val="1"/>
      <w:marLeft w:val="0"/>
      <w:marRight w:val="0"/>
      <w:marTop w:val="0"/>
      <w:marBottom w:val="0"/>
      <w:divBdr>
        <w:top w:val="none" w:sz="0" w:space="0" w:color="auto"/>
        <w:left w:val="none" w:sz="0" w:space="0" w:color="auto"/>
        <w:bottom w:val="none" w:sz="0" w:space="0" w:color="auto"/>
        <w:right w:val="none" w:sz="0" w:space="0" w:color="auto"/>
      </w:divBdr>
    </w:div>
    <w:div w:id="1792241935">
      <w:bodyDiv w:val="1"/>
      <w:marLeft w:val="0"/>
      <w:marRight w:val="0"/>
      <w:marTop w:val="0"/>
      <w:marBottom w:val="0"/>
      <w:divBdr>
        <w:top w:val="none" w:sz="0" w:space="0" w:color="auto"/>
        <w:left w:val="none" w:sz="0" w:space="0" w:color="auto"/>
        <w:bottom w:val="none" w:sz="0" w:space="0" w:color="auto"/>
        <w:right w:val="none" w:sz="0" w:space="0" w:color="auto"/>
      </w:divBdr>
    </w:div>
    <w:div w:id="1792938600">
      <w:bodyDiv w:val="1"/>
      <w:marLeft w:val="0"/>
      <w:marRight w:val="0"/>
      <w:marTop w:val="0"/>
      <w:marBottom w:val="0"/>
      <w:divBdr>
        <w:top w:val="none" w:sz="0" w:space="0" w:color="auto"/>
        <w:left w:val="none" w:sz="0" w:space="0" w:color="auto"/>
        <w:bottom w:val="none" w:sz="0" w:space="0" w:color="auto"/>
        <w:right w:val="none" w:sz="0" w:space="0" w:color="auto"/>
      </w:divBdr>
    </w:div>
    <w:div w:id="1793206230">
      <w:bodyDiv w:val="1"/>
      <w:marLeft w:val="0"/>
      <w:marRight w:val="0"/>
      <w:marTop w:val="0"/>
      <w:marBottom w:val="0"/>
      <w:divBdr>
        <w:top w:val="none" w:sz="0" w:space="0" w:color="auto"/>
        <w:left w:val="none" w:sz="0" w:space="0" w:color="auto"/>
        <w:bottom w:val="none" w:sz="0" w:space="0" w:color="auto"/>
        <w:right w:val="none" w:sz="0" w:space="0" w:color="auto"/>
      </w:divBdr>
    </w:div>
    <w:div w:id="1793472379">
      <w:bodyDiv w:val="1"/>
      <w:marLeft w:val="0"/>
      <w:marRight w:val="0"/>
      <w:marTop w:val="0"/>
      <w:marBottom w:val="0"/>
      <w:divBdr>
        <w:top w:val="none" w:sz="0" w:space="0" w:color="auto"/>
        <w:left w:val="none" w:sz="0" w:space="0" w:color="auto"/>
        <w:bottom w:val="none" w:sz="0" w:space="0" w:color="auto"/>
        <w:right w:val="none" w:sz="0" w:space="0" w:color="auto"/>
      </w:divBdr>
    </w:div>
    <w:div w:id="1793749368">
      <w:bodyDiv w:val="1"/>
      <w:marLeft w:val="0"/>
      <w:marRight w:val="0"/>
      <w:marTop w:val="0"/>
      <w:marBottom w:val="0"/>
      <w:divBdr>
        <w:top w:val="none" w:sz="0" w:space="0" w:color="auto"/>
        <w:left w:val="none" w:sz="0" w:space="0" w:color="auto"/>
        <w:bottom w:val="none" w:sz="0" w:space="0" w:color="auto"/>
        <w:right w:val="none" w:sz="0" w:space="0" w:color="auto"/>
      </w:divBdr>
    </w:div>
    <w:div w:id="1794247883">
      <w:bodyDiv w:val="1"/>
      <w:marLeft w:val="0"/>
      <w:marRight w:val="0"/>
      <w:marTop w:val="0"/>
      <w:marBottom w:val="0"/>
      <w:divBdr>
        <w:top w:val="none" w:sz="0" w:space="0" w:color="auto"/>
        <w:left w:val="none" w:sz="0" w:space="0" w:color="auto"/>
        <w:bottom w:val="none" w:sz="0" w:space="0" w:color="auto"/>
        <w:right w:val="none" w:sz="0" w:space="0" w:color="auto"/>
      </w:divBdr>
    </w:div>
    <w:div w:id="1794908132">
      <w:bodyDiv w:val="1"/>
      <w:marLeft w:val="0"/>
      <w:marRight w:val="0"/>
      <w:marTop w:val="0"/>
      <w:marBottom w:val="0"/>
      <w:divBdr>
        <w:top w:val="none" w:sz="0" w:space="0" w:color="auto"/>
        <w:left w:val="none" w:sz="0" w:space="0" w:color="auto"/>
        <w:bottom w:val="none" w:sz="0" w:space="0" w:color="auto"/>
        <w:right w:val="none" w:sz="0" w:space="0" w:color="auto"/>
      </w:divBdr>
    </w:div>
    <w:div w:id="1795172153">
      <w:bodyDiv w:val="1"/>
      <w:marLeft w:val="0"/>
      <w:marRight w:val="0"/>
      <w:marTop w:val="0"/>
      <w:marBottom w:val="0"/>
      <w:divBdr>
        <w:top w:val="none" w:sz="0" w:space="0" w:color="auto"/>
        <w:left w:val="none" w:sz="0" w:space="0" w:color="auto"/>
        <w:bottom w:val="none" w:sz="0" w:space="0" w:color="auto"/>
        <w:right w:val="none" w:sz="0" w:space="0" w:color="auto"/>
      </w:divBdr>
    </w:div>
    <w:div w:id="1795636482">
      <w:bodyDiv w:val="1"/>
      <w:marLeft w:val="0"/>
      <w:marRight w:val="0"/>
      <w:marTop w:val="0"/>
      <w:marBottom w:val="0"/>
      <w:divBdr>
        <w:top w:val="none" w:sz="0" w:space="0" w:color="auto"/>
        <w:left w:val="none" w:sz="0" w:space="0" w:color="auto"/>
        <w:bottom w:val="none" w:sz="0" w:space="0" w:color="auto"/>
        <w:right w:val="none" w:sz="0" w:space="0" w:color="auto"/>
      </w:divBdr>
    </w:div>
    <w:div w:id="1795783997">
      <w:bodyDiv w:val="1"/>
      <w:marLeft w:val="0"/>
      <w:marRight w:val="0"/>
      <w:marTop w:val="0"/>
      <w:marBottom w:val="0"/>
      <w:divBdr>
        <w:top w:val="none" w:sz="0" w:space="0" w:color="auto"/>
        <w:left w:val="none" w:sz="0" w:space="0" w:color="auto"/>
        <w:bottom w:val="none" w:sz="0" w:space="0" w:color="auto"/>
        <w:right w:val="none" w:sz="0" w:space="0" w:color="auto"/>
      </w:divBdr>
    </w:div>
    <w:div w:id="1795902762">
      <w:bodyDiv w:val="1"/>
      <w:marLeft w:val="0"/>
      <w:marRight w:val="0"/>
      <w:marTop w:val="0"/>
      <w:marBottom w:val="0"/>
      <w:divBdr>
        <w:top w:val="none" w:sz="0" w:space="0" w:color="auto"/>
        <w:left w:val="none" w:sz="0" w:space="0" w:color="auto"/>
        <w:bottom w:val="none" w:sz="0" w:space="0" w:color="auto"/>
        <w:right w:val="none" w:sz="0" w:space="0" w:color="auto"/>
      </w:divBdr>
    </w:div>
    <w:div w:id="1796099722">
      <w:bodyDiv w:val="1"/>
      <w:marLeft w:val="0"/>
      <w:marRight w:val="0"/>
      <w:marTop w:val="0"/>
      <w:marBottom w:val="0"/>
      <w:divBdr>
        <w:top w:val="none" w:sz="0" w:space="0" w:color="auto"/>
        <w:left w:val="none" w:sz="0" w:space="0" w:color="auto"/>
        <w:bottom w:val="none" w:sz="0" w:space="0" w:color="auto"/>
        <w:right w:val="none" w:sz="0" w:space="0" w:color="auto"/>
      </w:divBdr>
    </w:div>
    <w:div w:id="1796289497">
      <w:bodyDiv w:val="1"/>
      <w:marLeft w:val="0"/>
      <w:marRight w:val="0"/>
      <w:marTop w:val="0"/>
      <w:marBottom w:val="0"/>
      <w:divBdr>
        <w:top w:val="none" w:sz="0" w:space="0" w:color="auto"/>
        <w:left w:val="none" w:sz="0" w:space="0" w:color="auto"/>
        <w:bottom w:val="none" w:sz="0" w:space="0" w:color="auto"/>
        <w:right w:val="none" w:sz="0" w:space="0" w:color="auto"/>
      </w:divBdr>
    </w:div>
    <w:div w:id="1796439622">
      <w:bodyDiv w:val="1"/>
      <w:marLeft w:val="0"/>
      <w:marRight w:val="0"/>
      <w:marTop w:val="0"/>
      <w:marBottom w:val="0"/>
      <w:divBdr>
        <w:top w:val="none" w:sz="0" w:space="0" w:color="auto"/>
        <w:left w:val="none" w:sz="0" w:space="0" w:color="auto"/>
        <w:bottom w:val="none" w:sz="0" w:space="0" w:color="auto"/>
        <w:right w:val="none" w:sz="0" w:space="0" w:color="auto"/>
      </w:divBdr>
    </w:div>
    <w:div w:id="1796681495">
      <w:bodyDiv w:val="1"/>
      <w:marLeft w:val="0"/>
      <w:marRight w:val="0"/>
      <w:marTop w:val="0"/>
      <w:marBottom w:val="0"/>
      <w:divBdr>
        <w:top w:val="none" w:sz="0" w:space="0" w:color="auto"/>
        <w:left w:val="none" w:sz="0" w:space="0" w:color="auto"/>
        <w:bottom w:val="none" w:sz="0" w:space="0" w:color="auto"/>
        <w:right w:val="none" w:sz="0" w:space="0" w:color="auto"/>
      </w:divBdr>
    </w:div>
    <w:div w:id="1796832663">
      <w:bodyDiv w:val="1"/>
      <w:marLeft w:val="0"/>
      <w:marRight w:val="0"/>
      <w:marTop w:val="0"/>
      <w:marBottom w:val="0"/>
      <w:divBdr>
        <w:top w:val="none" w:sz="0" w:space="0" w:color="auto"/>
        <w:left w:val="none" w:sz="0" w:space="0" w:color="auto"/>
        <w:bottom w:val="none" w:sz="0" w:space="0" w:color="auto"/>
        <w:right w:val="none" w:sz="0" w:space="0" w:color="auto"/>
      </w:divBdr>
    </w:div>
    <w:div w:id="1797143230">
      <w:bodyDiv w:val="1"/>
      <w:marLeft w:val="0"/>
      <w:marRight w:val="0"/>
      <w:marTop w:val="0"/>
      <w:marBottom w:val="0"/>
      <w:divBdr>
        <w:top w:val="none" w:sz="0" w:space="0" w:color="auto"/>
        <w:left w:val="none" w:sz="0" w:space="0" w:color="auto"/>
        <w:bottom w:val="none" w:sz="0" w:space="0" w:color="auto"/>
        <w:right w:val="none" w:sz="0" w:space="0" w:color="auto"/>
      </w:divBdr>
    </w:div>
    <w:div w:id="1797871009">
      <w:bodyDiv w:val="1"/>
      <w:marLeft w:val="0"/>
      <w:marRight w:val="0"/>
      <w:marTop w:val="0"/>
      <w:marBottom w:val="0"/>
      <w:divBdr>
        <w:top w:val="none" w:sz="0" w:space="0" w:color="auto"/>
        <w:left w:val="none" w:sz="0" w:space="0" w:color="auto"/>
        <w:bottom w:val="none" w:sz="0" w:space="0" w:color="auto"/>
        <w:right w:val="none" w:sz="0" w:space="0" w:color="auto"/>
      </w:divBdr>
    </w:div>
    <w:div w:id="1798067345">
      <w:bodyDiv w:val="1"/>
      <w:marLeft w:val="0"/>
      <w:marRight w:val="0"/>
      <w:marTop w:val="0"/>
      <w:marBottom w:val="0"/>
      <w:divBdr>
        <w:top w:val="none" w:sz="0" w:space="0" w:color="auto"/>
        <w:left w:val="none" w:sz="0" w:space="0" w:color="auto"/>
        <w:bottom w:val="none" w:sz="0" w:space="0" w:color="auto"/>
        <w:right w:val="none" w:sz="0" w:space="0" w:color="auto"/>
      </w:divBdr>
    </w:div>
    <w:div w:id="1798141022">
      <w:bodyDiv w:val="1"/>
      <w:marLeft w:val="0"/>
      <w:marRight w:val="0"/>
      <w:marTop w:val="0"/>
      <w:marBottom w:val="0"/>
      <w:divBdr>
        <w:top w:val="none" w:sz="0" w:space="0" w:color="auto"/>
        <w:left w:val="none" w:sz="0" w:space="0" w:color="auto"/>
        <w:bottom w:val="none" w:sz="0" w:space="0" w:color="auto"/>
        <w:right w:val="none" w:sz="0" w:space="0" w:color="auto"/>
      </w:divBdr>
    </w:div>
    <w:div w:id="1798142048">
      <w:bodyDiv w:val="1"/>
      <w:marLeft w:val="0"/>
      <w:marRight w:val="0"/>
      <w:marTop w:val="0"/>
      <w:marBottom w:val="0"/>
      <w:divBdr>
        <w:top w:val="none" w:sz="0" w:space="0" w:color="auto"/>
        <w:left w:val="none" w:sz="0" w:space="0" w:color="auto"/>
        <w:bottom w:val="none" w:sz="0" w:space="0" w:color="auto"/>
        <w:right w:val="none" w:sz="0" w:space="0" w:color="auto"/>
      </w:divBdr>
    </w:div>
    <w:div w:id="1798182688">
      <w:bodyDiv w:val="1"/>
      <w:marLeft w:val="0"/>
      <w:marRight w:val="0"/>
      <w:marTop w:val="0"/>
      <w:marBottom w:val="0"/>
      <w:divBdr>
        <w:top w:val="none" w:sz="0" w:space="0" w:color="auto"/>
        <w:left w:val="none" w:sz="0" w:space="0" w:color="auto"/>
        <w:bottom w:val="none" w:sz="0" w:space="0" w:color="auto"/>
        <w:right w:val="none" w:sz="0" w:space="0" w:color="auto"/>
      </w:divBdr>
    </w:div>
    <w:div w:id="1798327941">
      <w:bodyDiv w:val="1"/>
      <w:marLeft w:val="0"/>
      <w:marRight w:val="0"/>
      <w:marTop w:val="0"/>
      <w:marBottom w:val="0"/>
      <w:divBdr>
        <w:top w:val="none" w:sz="0" w:space="0" w:color="auto"/>
        <w:left w:val="none" w:sz="0" w:space="0" w:color="auto"/>
        <w:bottom w:val="none" w:sz="0" w:space="0" w:color="auto"/>
        <w:right w:val="none" w:sz="0" w:space="0" w:color="auto"/>
      </w:divBdr>
    </w:div>
    <w:div w:id="1798336955">
      <w:bodyDiv w:val="1"/>
      <w:marLeft w:val="0"/>
      <w:marRight w:val="0"/>
      <w:marTop w:val="0"/>
      <w:marBottom w:val="0"/>
      <w:divBdr>
        <w:top w:val="none" w:sz="0" w:space="0" w:color="auto"/>
        <w:left w:val="none" w:sz="0" w:space="0" w:color="auto"/>
        <w:bottom w:val="none" w:sz="0" w:space="0" w:color="auto"/>
        <w:right w:val="none" w:sz="0" w:space="0" w:color="auto"/>
      </w:divBdr>
    </w:div>
    <w:div w:id="1798375521">
      <w:bodyDiv w:val="1"/>
      <w:marLeft w:val="0"/>
      <w:marRight w:val="0"/>
      <w:marTop w:val="0"/>
      <w:marBottom w:val="0"/>
      <w:divBdr>
        <w:top w:val="none" w:sz="0" w:space="0" w:color="auto"/>
        <w:left w:val="none" w:sz="0" w:space="0" w:color="auto"/>
        <w:bottom w:val="none" w:sz="0" w:space="0" w:color="auto"/>
        <w:right w:val="none" w:sz="0" w:space="0" w:color="auto"/>
      </w:divBdr>
    </w:div>
    <w:div w:id="1798378958">
      <w:bodyDiv w:val="1"/>
      <w:marLeft w:val="0"/>
      <w:marRight w:val="0"/>
      <w:marTop w:val="0"/>
      <w:marBottom w:val="0"/>
      <w:divBdr>
        <w:top w:val="none" w:sz="0" w:space="0" w:color="auto"/>
        <w:left w:val="none" w:sz="0" w:space="0" w:color="auto"/>
        <w:bottom w:val="none" w:sz="0" w:space="0" w:color="auto"/>
        <w:right w:val="none" w:sz="0" w:space="0" w:color="auto"/>
      </w:divBdr>
    </w:div>
    <w:div w:id="1798912319">
      <w:bodyDiv w:val="1"/>
      <w:marLeft w:val="0"/>
      <w:marRight w:val="0"/>
      <w:marTop w:val="0"/>
      <w:marBottom w:val="0"/>
      <w:divBdr>
        <w:top w:val="none" w:sz="0" w:space="0" w:color="auto"/>
        <w:left w:val="none" w:sz="0" w:space="0" w:color="auto"/>
        <w:bottom w:val="none" w:sz="0" w:space="0" w:color="auto"/>
        <w:right w:val="none" w:sz="0" w:space="0" w:color="auto"/>
      </w:divBdr>
    </w:div>
    <w:div w:id="1799031165">
      <w:bodyDiv w:val="1"/>
      <w:marLeft w:val="0"/>
      <w:marRight w:val="0"/>
      <w:marTop w:val="0"/>
      <w:marBottom w:val="0"/>
      <w:divBdr>
        <w:top w:val="none" w:sz="0" w:space="0" w:color="auto"/>
        <w:left w:val="none" w:sz="0" w:space="0" w:color="auto"/>
        <w:bottom w:val="none" w:sz="0" w:space="0" w:color="auto"/>
        <w:right w:val="none" w:sz="0" w:space="0" w:color="auto"/>
      </w:divBdr>
    </w:div>
    <w:div w:id="1799106077">
      <w:bodyDiv w:val="1"/>
      <w:marLeft w:val="0"/>
      <w:marRight w:val="0"/>
      <w:marTop w:val="0"/>
      <w:marBottom w:val="0"/>
      <w:divBdr>
        <w:top w:val="none" w:sz="0" w:space="0" w:color="auto"/>
        <w:left w:val="none" w:sz="0" w:space="0" w:color="auto"/>
        <w:bottom w:val="none" w:sz="0" w:space="0" w:color="auto"/>
        <w:right w:val="none" w:sz="0" w:space="0" w:color="auto"/>
      </w:divBdr>
    </w:div>
    <w:div w:id="1799175834">
      <w:bodyDiv w:val="1"/>
      <w:marLeft w:val="0"/>
      <w:marRight w:val="0"/>
      <w:marTop w:val="0"/>
      <w:marBottom w:val="0"/>
      <w:divBdr>
        <w:top w:val="none" w:sz="0" w:space="0" w:color="auto"/>
        <w:left w:val="none" w:sz="0" w:space="0" w:color="auto"/>
        <w:bottom w:val="none" w:sz="0" w:space="0" w:color="auto"/>
        <w:right w:val="none" w:sz="0" w:space="0" w:color="auto"/>
      </w:divBdr>
    </w:div>
    <w:div w:id="1799294963">
      <w:bodyDiv w:val="1"/>
      <w:marLeft w:val="0"/>
      <w:marRight w:val="0"/>
      <w:marTop w:val="0"/>
      <w:marBottom w:val="0"/>
      <w:divBdr>
        <w:top w:val="none" w:sz="0" w:space="0" w:color="auto"/>
        <w:left w:val="none" w:sz="0" w:space="0" w:color="auto"/>
        <w:bottom w:val="none" w:sz="0" w:space="0" w:color="auto"/>
        <w:right w:val="none" w:sz="0" w:space="0" w:color="auto"/>
      </w:divBdr>
    </w:div>
    <w:div w:id="1799450764">
      <w:bodyDiv w:val="1"/>
      <w:marLeft w:val="0"/>
      <w:marRight w:val="0"/>
      <w:marTop w:val="0"/>
      <w:marBottom w:val="0"/>
      <w:divBdr>
        <w:top w:val="none" w:sz="0" w:space="0" w:color="auto"/>
        <w:left w:val="none" w:sz="0" w:space="0" w:color="auto"/>
        <w:bottom w:val="none" w:sz="0" w:space="0" w:color="auto"/>
        <w:right w:val="none" w:sz="0" w:space="0" w:color="auto"/>
      </w:divBdr>
    </w:div>
    <w:div w:id="1799688827">
      <w:bodyDiv w:val="1"/>
      <w:marLeft w:val="0"/>
      <w:marRight w:val="0"/>
      <w:marTop w:val="0"/>
      <w:marBottom w:val="0"/>
      <w:divBdr>
        <w:top w:val="none" w:sz="0" w:space="0" w:color="auto"/>
        <w:left w:val="none" w:sz="0" w:space="0" w:color="auto"/>
        <w:bottom w:val="none" w:sz="0" w:space="0" w:color="auto"/>
        <w:right w:val="none" w:sz="0" w:space="0" w:color="auto"/>
      </w:divBdr>
    </w:div>
    <w:div w:id="1799906587">
      <w:bodyDiv w:val="1"/>
      <w:marLeft w:val="0"/>
      <w:marRight w:val="0"/>
      <w:marTop w:val="0"/>
      <w:marBottom w:val="0"/>
      <w:divBdr>
        <w:top w:val="none" w:sz="0" w:space="0" w:color="auto"/>
        <w:left w:val="none" w:sz="0" w:space="0" w:color="auto"/>
        <w:bottom w:val="none" w:sz="0" w:space="0" w:color="auto"/>
        <w:right w:val="none" w:sz="0" w:space="0" w:color="auto"/>
      </w:divBdr>
    </w:div>
    <w:div w:id="1800027430">
      <w:bodyDiv w:val="1"/>
      <w:marLeft w:val="0"/>
      <w:marRight w:val="0"/>
      <w:marTop w:val="0"/>
      <w:marBottom w:val="0"/>
      <w:divBdr>
        <w:top w:val="none" w:sz="0" w:space="0" w:color="auto"/>
        <w:left w:val="none" w:sz="0" w:space="0" w:color="auto"/>
        <w:bottom w:val="none" w:sz="0" w:space="0" w:color="auto"/>
        <w:right w:val="none" w:sz="0" w:space="0" w:color="auto"/>
      </w:divBdr>
    </w:div>
    <w:div w:id="1800147765">
      <w:bodyDiv w:val="1"/>
      <w:marLeft w:val="0"/>
      <w:marRight w:val="0"/>
      <w:marTop w:val="0"/>
      <w:marBottom w:val="0"/>
      <w:divBdr>
        <w:top w:val="none" w:sz="0" w:space="0" w:color="auto"/>
        <w:left w:val="none" w:sz="0" w:space="0" w:color="auto"/>
        <w:bottom w:val="none" w:sz="0" w:space="0" w:color="auto"/>
        <w:right w:val="none" w:sz="0" w:space="0" w:color="auto"/>
      </w:divBdr>
    </w:div>
    <w:div w:id="1800297555">
      <w:bodyDiv w:val="1"/>
      <w:marLeft w:val="0"/>
      <w:marRight w:val="0"/>
      <w:marTop w:val="0"/>
      <w:marBottom w:val="0"/>
      <w:divBdr>
        <w:top w:val="none" w:sz="0" w:space="0" w:color="auto"/>
        <w:left w:val="none" w:sz="0" w:space="0" w:color="auto"/>
        <w:bottom w:val="none" w:sz="0" w:space="0" w:color="auto"/>
        <w:right w:val="none" w:sz="0" w:space="0" w:color="auto"/>
      </w:divBdr>
    </w:div>
    <w:div w:id="1800608650">
      <w:bodyDiv w:val="1"/>
      <w:marLeft w:val="0"/>
      <w:marRight w:val="0"/>
      <w:marTop w:val="0"/>
      <w:marBottom w:val="0"/>
      <w:divBdr>
        <w:top w:val="none" w:sz="0" w:space="0" w:color="auto"/>
        <w:left w:val="none" w:sz="0" w:space="0" w:color="auto"/>
        <w:bottom w:val="none" w:sz="0" w:space="0" w:color="auto"/>
        <w:right w:val="none" w:sz="0" w:space="0" w:color="auto"/>
      </w:divBdr>
    </w:div>
    <w:div w:id="1800800744">
      <w:bodyDiv w:val="1"/>
      <w:marLeft w:val="0"/>
      <w:marRight w:val="0"/>
      <w:marTop w:val="0"/>
      <w:marBottom w:val="0"/>
      <w:divBdr>
        <w:top w:val="none" w:sz="0" w:space="0" w:color="auto"/>
        <w:left w:val="none" w:sz="0" w:space="0" w:color="auto"/>
        <w:bottom w:val="none" w:sz="0" w:space="0" w:color="auto"/>
        <w:right w:val="none" w:sz="0" w:space="0" w:color="auto"/>
      </w:divBdr>
    </w:div>
    <w:div w:id="1800805650">
      <w:bodyDiv w:val="1"/>
      <w:marLeft w:val="0"/>
      <w:marRight w:val="0"/>
      <w:marTop w:val="0"/>
      <w:marBottom w:val="0"/>
      <w:divBdr>
        <w:top w:val="none" w:sz="0" w:space="0" w:color="auto"/>
        <w:left w:val="none" w:sz="0" w:space="0" w:color="auto"/>
        <w:bottom w:val="none" w:sz="0" w:space="0" w:color="auto"/>
        <w:right w:val="none" w:sz="0" w:space="0" w:color="auto"/>
      </w:divBdr>
    </w:div>
    <w:div w:id="1801150821">
      <w:bodyDiv w:val="1"/>
      <w:marLeft w:val="0"/>
      <w:marRight w:val="0"/>
      <w:marTop w:val="0"/>
      <w:marBottom w:val="0"/>
      <w:divBdr>
        <w:top w:val="none" w:sz="0" w:space="0" w:color="auto"/>
        <w:left w:val="none" w:sz="0" w:space="0" w:color="auto"/>
        <w:bottom w:val="none" w:sz="0" w:space="0" w:color="auto"/>
        <w:right w:val="none" w:sz="0" w:space="0" w:color="auto"/>
      </w:divBdr>
    </w:div>
    <w:div w:id="1801263240">
      <w:bodyDiv w:val="1"/>
      <w:marLeft w:val="0"/>
      <w:marRight w:val="0"/>
      <w:marTop w:val="0"/>
      <w:marBottom w:val="0"/>
      <w:divBdr>
        <w:top w:val="none" w:sz="0" w:space="0" w:color="auto"/>
        <w:left w:val="none" w:sz="0" w:space="0" w:color="auto"/>
        <w:bottom w:val="none" w:sz="0" w:space="0" w:color="auto"/>
        <w:right w:val="none" w:sz="0" w:space="0" w:color="auto"/>
      </w:divBdr>
    </w:div>
    <w:div w:id="1801266762">
      <w:bodyDiv w:val="1"/>
      <w:marLeft w:val="0"/>
      <w:marRight w:val="0"/>
      <w:marTop w:val="0"/>
      <w:marBottom w:val="0"/>
      <w:divBdr>
        <w:top w:val="none" w:sz="0" w:space="0" w:color="auto"/>
        <w:left w:val="none" w:sz="0" w:space="0" w:color="auto"/>
        <w:bottom w:val="none" w:sz="0" w:space="0" w:color="auto"/>
        <w:right w:val="none" w:sz="0" w:space="0" w:color="auto"/>
      </w:divBdr>
    </w:div>
    <w:div w:id="1801461251">
      <w:bodyDiv w:val="1"/>
      <w:marLeft w:val="0"/>
      <w:marRight w:val="0"/>
      <w:marTop w:val="0"/>
      <w:marBottom w:val="0"/>
      <w:divBdr>
        <w:top w:val="none" w:sz="0" w:space="0" w:color="auto"/>
        <w:left w:val="none" w:sz="0" w:space="0" w:color="auto"/>
        <w:bottom w:val="none" w:sz="0" w:space="0" w:color="auto"/>
        <w:right w:val="none" w:sz="0" w:space="0" w:color="auto"/>
      </w:divBdr>
    </w:div>
    <w:div w:id="1802261011">
      <w:bodyDiv w:val="1"/>
      <w:marLeft w:val="0"/>
      <w:marRight w:val="0"/>
      <w:marTop w:val="0"/>
      <w:marBottom w:val="0"/>
      <w:divBdr>
        <w:top w:val="none" w:sz="0" w:space="0" w:color="auto"/>
        <w:left w:val="none" w:sz="0" w:space="0" w:color="auto"/>
        <w:bottom w:val="none" w:sz="0" w:space="0" w:color="auto"/>
        <w:right w:val="none" w:sz="0" w:space="0" w:color="auto"/>
      </w:divBdr>
    </w:div>
    <w:div w:id="1802767504">
      <w:bodyDiv w:val="1"/>
      <w:marLeft w:val="0"/>
      <w:marRight w:val="0"/>
      <w:marTop w:val="0"/>
      <w:marBottom w:val="0"/>
      <w:divBdr>
        <w:top w:val="none" w:sz="0" w:space="0" w:color="auto"/>
        <w:left w:val="none" w:sz="0" w:space="0" w:color="auto"/>
        <w:bottom w:val="none" w:sz="0" w:space="0" w:color="auto"/>
        <w:right w:val="none" w:sz="0" w:space="0" w:color="auto"/>
      </w:divBdr>
    </w:div>
    <w:div w:id="1803109397">
      <w:bodyDiv w:val="1"/>
      <w:marLeft w:val="0"/>
      <w:marRight w:val="0"/>
      <w:marTop w:val="0"/>
      <w:marBottom w:val="0"/>
      <w:divBdr>
        <w:top w:val="none" w:sz="0" w:space="0" w:color="auto"/>
        <w:left w:val="none" w:sz="0" w:space="0" w:color="auto"/>
        <w:bottom w:val="none" w:sz="0" w:space="0" w:color="auto"/>
        <w:right w:val="none" w:sz="0" w:space="0" w:color="auto"/>
      </w:divBdr>
    </w:div>
    <w:div w:id="1803384886">
      <w:bodyDiv w:val="1"/>
      <w:marLeft w:val="0"/>
      <w:marRight w:val="0"/>
      <w:marTop w:val="0"/>
      <w:marBottom w:val="0"/>
      <w:divBdr>
        <w:top w:val="none" w:sz="0" w:space="0" w:color="auto"/>
        <w:left w:val="none" w:sz="0" w:space="0" w:color="auto"/>
        <w:bottom w:val="none" w:sz="0" w:space="0" w:color="auto"/>
        <w:right w:val="none" w:sz="0" w:space="0" w:color="auto"/>
      </w:divBdr>
    </w:div>
    <w:div w:id="1803691334">
      <w:bodyDiv w:val="1"/>
      <w:marLeft w:val="0"/>
      <w:marRight w:val="0"/>
      <w:marTop w:val="0"/>
      <w:marBottom w:val="0"/>
      <w:divBdr>
        <w:top w:val="none" w:sz="0" w:space="0" w:color="auto"/>
        <w:left w:val="none" w:sz="0" w:space="0" w:color="auto"/>
        <w:bottom w:val="none" w:sz="0" w:space="0" w:color="auto"/>
        <w:right w:val="none" w:sz="0" w:space="0" w:color="auto"/>
      </w:divBdr>
    </w:div>
    <w:div w:id="1804159031">
      <w:bodyDiv w:val="1"/>
      <w:marLeft w:val="0"/>
      <w:marRight w:val="0"/>
      <w:marTop w:val="0"/>
      <w:marBottom w:val="0"/>
      <w:divBdr>
        <w:top w:val="none" w:sz="0" w:space="0" w:color="auto"/>
        <w:left w:val="none" w:sz="0" w:space="0" w:color="auto"/>
        <w:bottom w:val="none" w:sz="0" w:space="0" w:color="auto"/>
        <w:right w:val="none" w:sz="0" w:space="0" w:color="auto"/>
      </w:divBdr>
    </w:div>
    <w:div w:id="1804499706">
      <w:bodyDiv w:val="1"/>
      <w:marLeft w:val="0"/>
      <w:marRight w:val="0"/>
      <w:marTop w:val="0"/>
      <w:marBottom w:val="0"/>
      <w:divBdr>
        <w:top w:val="none" w:sz="0" w:space="0" w:color="auto"/>
        <w:left w:val="none" w:sz="0" w:space="0" w:color="auto"/>
        <w:bottom w:val="none" w:sz="0" w:space="0" w:color="auto"/>
        <w:right w:val="none" w:sz="0" w:space="0" w:color="auto"/>
      </w:divBdr>
    </w:div>
    <w:div w:id="1804612965">
      <w:bodyDiv w:val="1"/>
      <w:marLeft w:val="0"/>
      <w:marRight w:val="0"/>
      <w:marTop w:val="0"/>
      <w:marBottom w:val="0"/>
      <w:divBdr>
        <w:top w:val="none" w:sz="0" w:space="0" w:color="auto"/>
        <w:left w:val="none" w:sz="0" w:space="0" w:color="auto"/>
        <w:bottom w:val="none" w:sz="0" w:space="0" w:color="auto"/>
        <w:right w:val="none" w:sz="0" w:space="0" w:color="auto"/>
      </w:divBdr>
    </w:div>
    <w:div w:id="1805000791">
      <w:bodyDiv w:val="1"/>
      <w:marLeft w:val="0"/>
      <w:marRight w:val="0"/>
      <w:marTop w:val="0"/>
      <w:marBottom w:val="0"/>
      <w:divBdr>
        <w:top w:val="none" w:sz="0" w:space="0" w:color="auto"/>
        <w:left w:val="none" w:sz="0" w:space="0" w:color="auto"/>
        <w:bottom w:val="none" w:sz="0" w:space="0" w:color="auto"/>
        <w:right w:val="none" w:sz="0" w:space="0" w:color="auto"/>
      </w:divBdr>
    </w:div>
    <w:div w:id="1805079744">
      <w:bodyDiv w:val="1"/>
      <w:marLeft w:val="0"/>
      <w:marRight w:val="0"/>
      <w:marTop w:val="0"/>
      <w:marBottom w:val="0"/>
      <w:divBdr>
        <w:top w:val="none" w:sz="0" w:space="0" w:color="auto"/>
        <w:left w:val="none" w:sz="0" w:space="0" w:color="auto"/>
        <w:bottom w:val="none" w:sz="0" w:space="0" w:color="auto"/>
        <w:right w:val="none" w:sz="0" w:space="0" w:color="auto"/>
      </w:divBdr>
    </w:div>
    <w:div w:id="1805124321">
      <w:bodyDiv w:val="1"/>
      <w:marLeft w:val="0"/>
      <w:marRight w:val="0"/>
      <w:marTop w:val="0"/>
      <w:marBottom w:val="0"/>
      <w:divBdr>
        <w:top w:val="none" w:sz="0" w:space="0" w:color="auto"/>
        <w:left w:val="none" w:sz="0" w:space="0" w:color="auto"/>
        <w:bottom w:val="none" w:sz="0" w:space="0" w:color="auto"/>
        <w:right w:val="none" w:sz="0" w:space="0" w:color="auto"/>
      </w:divBdr>
    </w:div>
    <w:div w:id="1805152439">
      <w:bodyDiv w:val="1"/>
      <w:marLeft w:val="0"/>
      <w:marRight w:val="0"/>
      <w:marTop w:val="0"/>
      <w:marBottom w:val="0"/>
      <w:divBdr>
        <w:top w:val="none" w:sz="0" w:space="0" w:color="auto"/>
        <w:left w:val="none" w:sz="0" w:space="0" w:color="auto"/>
        <w:bottom w:val="none" w:sz="0" w:space="0" w:color="auto"/>
        <w:right w:val="none" w:sz="0" w:space="0" w:color="auto"/>
      </w:divBdr>
    </w:div>
    <w:div w:id="1805345630">
      <w:bodyDiv w:val="1"/>
      <w:marLeft w:val="0"/>
      <w:marRight w:val="0"/>
      <w:marTop w:val="0"/>
      <w:marBottom w:val="0"/>
      <w:divBdr>
        <w:top w:val="none" w:sz="0" w:space="0" w:color="auto"/>
        <w:left w:val="none" w:sz="0" w:space="0" w:color="auto"/>
        <w:bottom w:val="none" w:sz="0" w:space="0" w:color="auto"/>
        <w:right w:val="none" w:sz="0" w:space="0" w:color="auto"/>
      </w:divBdr>
    </w:div>
    <w:div w:id="1805350247">
      <w:bodyDiv w:val="1"/>
      <w:marLeft w:val="0"/>
      <w:marRight w:val="0"/>
      <w:marTop w:val="0"/>
      <w:marBottom w:val="0"/>
      <w:divBdr>
        <w:top w:val="none" w:sz="0" w:space="0" w:color="auto"/>
        <w:left w:val="none" w:sz="0" w:space="0" w:color="auto"/>
        <w:bottom w:val="none" w:sz="0" w:space="0" w:color="auto"/>
        <w:right w:val="none" w:sz="0" w:space="0" w:color="auto"/>
      </w:divBdr>
    </w:div>
    <w:div w:id="1805537275">
      <w:bodyDiv w:val="1"/>
      <w:marLeft w:val="0"/>
      <w:marRight w:val="0"/>
      <w:marTop w:val="0"/>
      <w:marBottom w:val="0"/>
      <w:divBdr>
        <w:top w:val="none" w:sz="0" w:space="0" w:color="auto"/>
        <w:left w:val="none" w:sz="0" w:space="0" w:color="auto"/>
        <w:bottom w:val="none" w:sz="0" w:space="0" w:color="auto"/>
        <w:right w:val="none" w:sz="0" w:space="0" w:color="auto"/>
      </w:divBdr>
    </w:div>
    <w:div w:id="1805737402">
      <w:bodyDiv w:val="1"/>
      <w:marLeft w:val="0"/>
      <w:marRight w:val="0"/>
      <w:marTop w:val="0"/>
      <w:marBottom w:val="0"/>
      <w:divBdr>
        <w:top w:val="none" w:sz="0" w:space="0" w:color="auto"/>
        <w:left w:val="none" w:sz="0" w:space="0" w:color="auto"/>
        <w:bottom w:val="none" w:sz="0" w:space="0" w:color="auto"/>
        <w:right w:val="none" w:sz="0" w:space="0" w:color="auto"/>
      </w:divBdr>
    </w:div>
    <w:div w:id="1805926880">
      <w:bodyDiv w:val="1"/>
      <w:marLeft w:val="0"/>
      <w:marRight w:val="0"/>
      <w:marTop w:val="0"/>
      <w:marBottom w:val="0"/>
      <w:divBdr>
        <w:top w:val="none" w:sz="0" w:space="0" w:color="auto"/>
        <w:left w:val="none" w:sz="0" w:space="0" w:color="auto"/>
        <w:bottom w:val="none" w:sz="0" w:space="0" w:color="auto"/>
        <w:right w:val="none" w:sz="0" w:space="0" w:color="auto"/>
      </w:divBdr>
    </w:div>
    <w:div w:id="1806240000">
      <w:bodyDiv w:val="1"/>
      <w:marLeft w:val="0"/>
      <w:marRight w:val="0"/>
      <w:marTop w:val="0"/>
      <w:marBottom w:val="0"/>
      <w:divBdr>
        <w:top w:val="none" w:sz="0" w:space="0" w:color="auto"/>
        <w:left w:val="none" w:sz="0" w:space="0" w:color="auto"/>
        <w:bottom w:val="none" w:sz="0" w:space="0" w:color="auto"/>
        <w:right w:val="none" w:sz="0" w:space="0" w:color="auto"/>
      </w:divBdr>
    </w:div>
    <w:div w:id="1806311784">
      <w:bodyDiv w:val="1"/>
      <w:marLeft w:val="0"/>
      <w:marRight w:val="0"/>
      <w:marTop w:val="0"/>
      <w:marBottom w:val="0"/>
      <w:divBdr>
        <w:top w:val="none" w:sz="0" w:space="0" w:color="auto"/>
        <w:left w:val="none" w:sz="0" w:space="0" w:color="auto"/>
        <w:bottom w:val="none" w:sz="0" w:space="0" w:color="auto"/>
        <w:right w:val="none" w:sz="0" w:space="0" w:color="auto"/>
      </w:divBdr>
    </w:div>
    <w:div w:id="1806578443">
      <w:bodyDiv w:val="1"/>
      <w:marLeft w:val="0"/>
      <w:marRight w:val="0"/>
      <w:marTop w:val="0"/>
      <w:marBottom w:val="0"/>
      <w:divBdr>
        <w:top w:val="none" w:sz="0" w:space="0" w:color="auto"/>
        <w:left w:val="none" w:sz="0" w:space="0" w:color="auto"/>
        <w:bottom w:val="none" w:sz="0" w:space="0" w:color="auto"/>
        <w:right w:val="none" w:sz="0" w:space="0" w:color="auto"/>
      </w:divBdr>
    </w:div>
    <w:div w:id="1806704207">
      <w:bodyDiv w:val="1"/>
      <w:marLeft w:val="0"/>
      <w:marRight w:val="0"/>
      <w:marTop w:val="0"/>
      <w:marBottom w:val="0"/>
      <w:divBdr>
        <w:top w:val="none" w:sz="0" w:space="0" w:color="auto"/>
        <w:left w:val="none" w:sz="0" w:space="0" w:color="auto"/>
        <w:bottom w:val="none" w:sz="0" w:space="0" w:color="auto"/>
        <w:right w:val="none" w:sz="0" w:space="0" w:color="auto"/>
      </w:divBdr>
    </w:div>
    <w:div w:id="1806773337">
      <w:bodyDiv w:val="1"/>
      <w:marLeft w:val="0"/>
      <w:marRight w:val="0"/>
      <w:marTop w:val="0"/>
      <w:marBottom w:val="0"/>
      <w:divBdr>
        <w:top w:val="none" w:sz="0" w:space="0" w:color="auto"/>
        <w:left w:val="none" w:sz="0" w:space="0" w:color="auto"/>
        <w:bottom w:val="none" w:sz="0" w:space="0" w:color="auto"/>
        <w:right w:val="none" w:sz="0" w:space="0" w:color="auto"/>
      </w:divBdr>
    </w:div>
    <w:div w:id="1806854242">
      <w:bodyDiv w:val="1"/>
      <w:marLeft w:val="0"/>
      <w:marRight w:val="0"/>
      <w:marTop w:val="0"/>
      <w:marBottom w:val="0"/>
      <w:divBdr>
        <w:top w:val="none" w:sz="0" w:space="0" w:color="auto"/>
        <w:left w:val="none" w:sz="0" w:space="0" w:color="auto"/>
        <w:bottom w:val="none" w:sz="0" w:space="0" w:color="auto"/>
        <w:right w:val="none" w:sz="0" w:space="0" w:color="auto"/>
      </w:divBdr>
    </w:div>
    <w:div w:id="1807047518">
      <w:bodyDiv w:val="1"/>
      <w:marLeft w:val="0"/>
      <w:marRight w:val="0"/>
      <w:marTop w:val="0"/>
      <w:marBottom w:val="0"/>
      <w:divBdr>
        <w:top w:val="none" w:sz="0" w:space="0" w:color="auto"/>
        <w:left w:val="none" w:sz="0" w:space="0" w:color="auto"/>
        <w:bottom w:val="none" w:sz="0" w:space="0" w:color="auto"/>
        <w:right w:val="none" w:sz="0" w:space="0" w:color="auto"/>
      </w:divBdr>
    </w:div>
    <w:div w:id="1807115861">
      <w:bodyDiv w:val="1"/>
      <w:marLeft w:val="0"/>
      <w:marRight w:val="0"/>
      <w:marTop w:val="0"/>
      <w:marBottom w:val="0"/>
      <w:divBdr>
        <w:top w:val="none" w:sz="0" w:space="0" w:color="auto"/>
        <w:left w:val="none" w:sz="0" w:space="0" w:color="auto"/>
        <w:bottom w:val="none" w:sz="0" w:space="0" w:color="auto"/>
        <w:right w:val="none" w:sz="0" w:space="0" w:color="auto"/>
      </w:divBdr>
    </w:div>
    <w:div w:id="1807116223">
      <w:bodyDiv w:val="1"/>
      <w:marLeft w:val="0"/>
      <w:marRight w:val="0"/>
      <w:marTop w:val="0"/>
      <w:marBottom w:val="0"/>
      <w:divBdr>
        <w:top w:val="none" w:sz="0" w:space="0" w:color="auto"/>
        <w:left w:val="none" w:sz="0" w:space="0" w:color="auto"/>
        <w:bottom w:val="none" w:sz="0" w:space="0" w:color="auto"/>
        <w:right w:val="none" w:sz="0" w:space="0" w:color="auto"/>
      </w:divBdr>
    </w:div>
    <w:div w:id="1807117743">
      <w:bodyDiv w:val="1"/>
      <w:marLeft w:val="0"/>
      <w:marRight w:val="0"/>
      <w:marTop w:val="0"/>
      <w:marBottom w:val="0"/>
      <w:divBdr>
        <w:top w:val="none" w:sz="0" w:space="0" w:color="auto"/>
        <w:left w:val="none" w:sz="0" w:space="0" w:color="auto"/>
        <w:bottom w:val="none" w:sz="0" w:space="0" w:color="auto"/>
        <w:right w:val="none" w:sz="0" w:space="0" w:color="auto"/>
      </w:divBdr>
    </w:div>
    <w:div w:id="1807310981">
      <w:bodyDiv w:val="1"/>
      <w:marLeft w:val="0"/>
      <w:marRight w:val="0"/>
      <w:marTop w:val="0"/>
      <w:marBottom w:val="0"/>
      <w:divBdr>
        <w:top w:val="none" w:sz="0" w:space="0" w:color="auto"/>
        <w:left w:val="none" w:sz="0" w:space="0" w:color="auto"/>
        <w:bottom w:val="none" w:sz="0" w:space="0" w:color="auto"/>
        <w:right w:val="none" w:sz="0" w:space="0" w:color="auto"/>
      </w:divBdr>
    </w:div>
    <w:div w:id="1807359062">
      <w:bodyDiv w:val="1"/>
      <w:marLeft w:val="0"/>
      <w:marRight w:val="0"/>
      <w:marTop w:val="0"/>
      <w:marBottom w:val="0"/>
      <w:divBdr>
        <w:top w:val="none" w:sz="0" w:space="0" w:color="auto"/>
        <w:left w:val="none" w:sz="0" w:space="0" w:color="auto"/>
        <w:bottom w:val="none" w:sz="0" w:space="0" w:color="auto"/>
        <w:right w:val="none" w:sz="0" w:space="0" w:color="auto"/>
      </w:divBdr>
    </w:div>
    <w:div w:id="1807702700">
      <w:bodyDiv w:val="1"/>
      <w:marLeft w:val="0"/>
      <w:marRight w:val="0"/>
      <w:marTop w:val="0"/>
      <w:marBottom w:val="0"/>
      <w:divBdr>
        <w:top w:val="none" w:sz="0" w:space="0" w:color="auto"/>
        <w:left w:val="none" w:sz="0" w:space="0" w:color="auto"/>
        <w:bottom w:val="none" w:sz="0" w:space="0" w:color="auto"/>
        <w:right w:val="none" w:sz="0" w:space="0" w:color="auto"/>
      </w:divBdr>
    </w:div>
    <w:div w:id="1807702964">
      <w:bodyDiv w:val="1"/>
      <w:marLeft w:val="0"/>
      <w:marRight w:val="0"/>
      <w:marTop w:val="0"/>
      <w:marBottom w:val="0"/>
      <w:divBdr>
        <w:top w:val="none" w:sz="0" w:space="0" w:color="auto"/>
        <w:left w:val="none" w:sz="0" w:space="0" w:color="auto"/>
        <w:bottom w:val="none" w:sz="0" w:space="0" w:color="auto"/>
        <w:right w:val="none" w:sz="0" w:space="0" w:color="auto"/>
      </w:divBdr>
    </w:div>
    <w:div w:id="1807967581">
      <w:bodyDiv w:val="1"/>
      <w:marLeft w:val="0"/>
      <w:marRight w:val="0"/>
      <w:marTop w:val="0"/>
      <w:marBottom w:val="0"/>
      <w:divBdr>
        <w:top w:val="none" w:sz="0" w:space="0" w:color="auto"/>
        <w:left w:val="none" w:sz="0" w:space="0" w:color="auto"/>
        <w:bottom w:val="none" w:sz="0" w:space="0" w:color="auto"/>
        <w:right w:val="none" w:sz="0" w:space="0" w:color="auto"/>
      </w:divBdr>
    </w:div>
    <w:div w:id="1808039233">
      <w:bodyDiv w:val="1"/>
      <w:marLeft w:val="0"/>
      <w:marRight w:val="0"/>
      <w:marTop w:val="0"/>
      <w:marBottom w:val="0"/>
      <w:divBdr>
        <w:top w:val="none" w:sz="0" w:space="0" w:color="auto"/>
        <w:left w:val="none" w:sz="0" w:space="0" w:color="auto"/>
        <w:bottom w:val="none" w:sz="0" w:space="0" w:color="auto"/>
        <w:right w:val="none" w:sz="0" w:space="0" w:color="auto"/>
      </w:divBdr>
    </w:div>
    <w:div w:id="1808619685">
      <w:bodyDiv w:val="1"/>
      <w:marLeft w:val="0"/>
      <w:marRight w:val="0"/>
      <w:marTop w:val="0"/>
      <w:marBottom w:val="0"/>
      <w:divBdr>
        <w:top w:val="none" w:sz="0" w:space="0" w:color="auto"/>
        <w:left w:val="none" w:sz="0" w:space="0" w:color="auto"/>
        <w:bottom w:val="none" w:sz="0" w:space="0" w:color="auto"/>
        <w:right w:val="none" w:sz="0" w:space="0" w:color="auto"/>
      </w:divBdr>
    </w:div>
    <w:div w:id="1808812396">
      <w:bodyDiv w:val="1"/>
      <w:marLeft w:val="0"/>
      <w:marRight w:val="0"/>
      <w:marTop w:val="0"/>
      <w:marBottom w:val="0"/>
      <w:divBdr>
        <w:top w:val="none" w:sz="0" w:space="0" w:color="auto"/>
        <w:left w:val="none" w:sz="0" w:space="0" w:color="auto"/>
        <w:bottom w:val="none" w:sz="0" w:space="0" w:color="auto"/>
        <w:right w:val="none" w:sz="0" w:space="0" w:color="auto"/>
      </w:divBdr>
    </w:div>
    <w:div w:id="1808934849">
      <w:bodyDiv w:val="1"/>
      <w:marLeft w:val="0"/>
      <w:marRight w:val="0"/>
      <w:marTop w:val="0"/>
      <w:marBottom w:val="0"/>
      <w:divBdr>
        <w:top w:val="none" w:sz="0" w:space="0" w:color="auto"/>
        <w:left w:val="none" w:sz="0" w:space="0" w:color="auto"/>
        <w:bottom w:val="none" w:sz="0" w:space="0" w:color="auto"/>
        <w:right w:val="none" w:sz="0" w:space="0" w:color="auto"/>
      </w:divBdr>
    </w:div>
    <w:div w:id="1808937110">
      <w:bodyDiv w:val="1"/>
      <w:marLeft w:val="0"/>
      <w:marRight w:val="0"/>
      <w:marTop w:val="0"/>
      <w:marBottom w:val="0"/>
      <w:divBdr>
        <w:top w:val="none" w:sz="0" w:space="0" w:color="auto"/>
        <w:left w:val="none" w:sz="0" w:space="0" w:color="auto"/>
        <w:bottom w:val="none" w:sz="0" w:space="0" w:color="auto"/>
        <w:right w:val="none" w:sz="0" w:space="0" w:color="auto"/>
      </w:divBdr>
    </w:div>
    <w:div w:id="1809201753">
      <w:bodyDiv w:val="1"/>
      <w:marLeft w:val="0"/>
      <w:marRight w:val="0"/>
      <w:marTop w:val="0"/>
      <w:marBottom w:val="0"/>
      <w:divBdr>
        <w:top w:val="none" w:sz="0" w:space="0" w:color="auto"/>
        <w:left w:val="none" w:sz="0" w:space="0" w:color="auto"/>
        <w:bottom w:val="none" w:sz="0" w:space="0" w:color="auto"/>
        <w:right w:val="none" w:sz="0" w:space="0" w:color="auto"/>
      </w:divBdr>
    </w:div>
    <w:div w:id="1809318641">
      <w:bodyDiv w:val="1"/>
      <w:marLeft w:val="0"/>
      <w:marRight w:val="0"/>
      <w:marTop w:val="0"/>
      <w:marBottom w:val="0"/>
      <w:divBdr>
        <w:top w:val="none" w:sz="0" w:space="0" w:color="auto"/>
        <w:left w:val="none" w:sz="0" w:space="0" w:color="auto"/>
        <w:bottom w:val="none" w:sz="0" w:space="0" w:color="auto"/>
        <w:right w:val="none" w:sz="0" w:space="0" w:color="auto"/>
      </w:divBdr>
    </w:div>
    <w:div w:id="1809467564">
      <w:bodyDiv w:val="1"/>
      <w:marLeft w:val="0"/>
      <w:marRight w:val="0"/>
      <w:marTop w:val="0"/>
      <w:marBottom w:val="0"/>
      <w:divBdr>
        <w:top w:val="none" w:sz="0" w:space="0" w:color="auto"/>
        <w:left w:val="none" w:sz="0" w:space="0" w:color="auto"/>
        <w:bottom w:val="none" w:sz="0" w:space="0" w:color="auto"/>
        <w:right w:val="none" w:sz="0" w:space="0" w:color="auto"/>
      </w:divBdr>
    </w:div>
    <w:div w:id="1809474153">
      <w:bodyDiv w:val="1"/>
      <w:marLeft w:val="0"/>
      <w:marRight w:val="0"/>
      <w:marTop w:val="0"/>
      <w:marBottom w:val="0"/>
      <w:divBdr>
        <w:top w:val="none" w:sz="0" w:space="0" w:color="auto"/>
        <w:left w:val="none" w:sz="0" w:space="0" w:color="auto"/>
        <w:bottom w:val="none" w:sz="0" w:space="0" w:color="auto"/>
        <w:right w:val="none" w:sz="0" w:space="0" w:color="auto"/>
      </w:divBdr>
    </w:div>
    <w:div w:id="1809516773">
      <w:bodyDiv w:val="1"/>
      <w:marLeft w:val="0"/>
      <w:marRight w:val="0"/>
      <w:marTop w:val="0"/>
      <w:marBottom w:val="0"/>
      <w:divBdr>
        <w:top w:val="none" w:sz="0" w:space="0" w:color="auto"/>
        <w:left w:val="none" w:sz="0" w:space="0" w:color="auto"/>
        <w:bottom w:val="none" w:sz="0" w:space="0" w:color="auto"/>
        <w:right w:val="none" w:sz="0" w:space="0" w:color="auto"/>
      </w:divBdr>
    </w:div>
    <w:div w:id="1809712053">
      <w:bodyDiv w:val="1"/>
      <w:marLeft w:val="0"/>
      <w:marRight w:val="0"/>
      <w:marTop w:val="0"/>
      <w:marBottom w:val="0"/>
      <w:divBdr>
        <w:top w:val="none" w:sz="0" w:space="0" w:color="auto"/>
        <w:left w:val="none" w:sz="0" w:space="0" w:color="auto"/>
        <w:bottom w:val="none" w:sz="0" w:space="0" w:color="auto"/>
        <w:right w:val="none" w:sz="0" w:space="0" w:color="auto"/>
      </w:divBdr>
    </w:div>
    <w:div w:id="1809779517">
      <w:bodyDiv w:val="1"/>
      <w:marLeft w:val="0"/>
      <w:marRight w:val="0"/>
      <w:marTop w:val="0"/>
      <w:marBottom w:val="0"/>
      <w:divBdr>
        <w:top w:val="none" w:sz="0" w:space="0" w:color="auto"/>
        <w:left w:val="none" w:sz="0" w:space="0" w:color="auto"/>
        <w:bottom w:val="none" w:sz="0" w:space="0" w:color="auto"/>
        <w:right w:val="none" w:sz="0" w:space="0" w:color="auto"/>
      </w:divBdr>
    </w:div>
    <w:div w:id="1809973599">
      <w:bodyDiv w:val="1"/>
      <w:marLeft w:val="0"/>
      <w:marRight w:val="0"/>
      <w:marTop w:val="0"/>
      <w:marBottom w:val="0"/>
      <w:divBdr>
        <w:top w:val="none" w:sz="0" w:space="0" w:color="auto"/>
        <w:left w:val="none" w:sz="0" w:space="0" w:color="auto"/>
        <w:bottom w:val="none" w:sz="0" w:space="0" w:color="auto"/>
        <w:right w:val="none" w:sz="0" w:space="0" w:color="auto"/>
      </w:divBdr>
    </w:div>
    <w:div w:id="1809980522">
      <w:bodyDiv w:val="1"/>
      <w:marLeft w:val="0"/>
      <w:marRight w:val="0"/>
      <w:marTop w:val="0"/>
      <w:marBottom w:val="0"/>
      <w:divBdr>
        <w:top w:val="none" w:sz="0" w:space="0" w:color="auto"/>
        <w:left w:val="none" w:sz="0" w:space="0" w:color="auto"/>
        <w:bottom w:val="none" w:sz="0" w:space="0" w:color="auto"/>
        <w:right w:val="none" w:sz="0" w:space="0" w:color="auto"/>
      </w:divBdr>
    </w:div>
    <w:div w:id="1809980987">
      <w:bodyDiv w:val="1"/>
      <w:marLeft w:val="0"/>
      <w:marRight w:val="0"/>
      <w:marTop w:val="0"/>
      <w:marBottom w:val="0"/>
      <w:divBdr>
        <w:top w:val="none" w:sz="0" w:space="0" w:color="auto"/>
        <w:left w:val="none" w:sz="0" w:space="0" w:color="auto"/>
        <w:bottom w:val="none" w:sz="0" w:space="0" w:color="auto"/>
        <w:right w:val="none" w:sz="0" w:space="0" w:color="auto"/>
      </w:divBdr>
    </w:div>
    <w:div w:id="1810242020">
      <w:bodyDiv w:val="1"/>
      <w:marLeft w:val="0"/>
      <w:marRight w:val="0"/>
      <w:marTop w:val="0"/>
      <w:marBottom w:val="0"/>
      <w:divBdr>
        <w:top w:val="none" w:sz="0" w:space="0" w:color="auto"/>
        <w:left w:val="none" w:sz="0" w:space="0" w:color="auto"/>
        <w:bottom w:val="none" w:sz="0" w:space="0" w:color="auto"/>
        <w:right w:val="none" w:sz="0" w:space="0" w:color="auto"/>
      </w:divBdr>
    </w:div>
    <w:div w:id="1810439664">
      <w:bodyDiv w:val="1"/>
      <w:marLeft w:val="0"/>
      <w:marRight w:val="0"/>
      <w:marTop w:val="0"/>
      <w:marBottom w:val="0"/>
      <w:divBdr>
        <w:top w:val="none" w:sz="0" w:space="0" w:color="auto"/>
        <w:left w:val="none" w:sz="0" w:space="0" w:color="auto"/>
        <w:bottom w:val="none" w:sz="0" w:space="0" w:color="auto"/>
        <w:right w:val="none" w:sz="0" w:space="0" w:color="auto"/>
      </w:divBdr>
    </w:div>
    <w:div w:id="1810512772">
      <w:bodyDiv w:val="1"/>
      <w:marLeft w:val="0"/>
      <w:marRight w:val="0"/>
      <w:marTop w:val="0"/>
      <w:marBottom w:val="0"/>
      <w:divBdr>
        <w:top w:val="none" w:sz="0" w:space="0" w:color="auto"/>
        <w:left w:val="none" w:sz="0" w:space="0" w:color="auto"/>
        <w:bottom w:val="none" w:sz="0" w:space="0" w:color="auto"/>
        <w:right w:val="none" w:sz="0" w:space="0" w:color="auto"/>
      </w:divBdr>
    </w:div>
    <w:div w:id="1810706777">
      <w:bodyDiv w:val="1"/>
      <w:marLeft w:val="0"/>
      <w:marRight w:val="0"/>
      <w:marTop w:val="0"/>
      <w:marBottom w:val="0"/>
      <w:divBdr>
        <w:top w:val="none" w:sz="0" w:space="0" w:color="auto"/>
        <w:left w:val="none" w:sz="0" w:space="0" w:color="auto"/>
        <w:bottom w:val="none" w:sz="0" w:space="0" w:color="auto"/>
        <w:right w:val="none" w:sz="0" w:space="0" w:color="auto"/>
      </w:divBdr>
    </w:div>
    <w:div w:id="1811242030">
      <w:bodyDiv w:val="1"/>
      <w:marLeft w:val="0"/>
      <w:marRight w:val="0"/>
      <w:marTop w:val="0"/>
      <w:marBottom w:val="0"/>
      <w:divBdr>
        <w:top w:val="none" w:sz="0" w:space="0" w:color="auto"/>
        <w:left w:val="none" w:sz="0" w:space="0" w:color="auto"/>
        <w:bottom w:val="none" w:sz="0" w:space="0" w:color="auto"/>
        <w:right w:val="none" w:sz="0" w:space="0" w:color="auto"/>
      </w:divBdr>
    </w:div>
    <w:div w:id="1811288990">
      <w:bodyDiv w:val="1"/>
      <w:marLeft w:val="0"/>
      <w:marRight w:val="0"/>
      <w:marTop w:val="0"/>
      <w:marBottom w:val="0"/>
      <w:divBdr>
        <w:top w:val="none" w:sz="0" w:space="0" w:color="auto"/>
        <w:left w:val="none" w:sz="0" w:space="0" w:color="auto"/>
        <w:bottom w:val="none" w:sz="0" w:space="0" w:color="auto"/>
        <w:right w:val="none" w:sz="0" w:space="0" w:color="auto"/>
      </w:divBdr>
    </w:div>
    <w:div w:id="1811509444">
      <w:bodyDiv w:val="1"/>
      <w:marLeft w:val="0"/>
      <w:marRight w:val="0"/>
      <w:marTop w:val="0"/>
      <w:marBottom w:val="0"/>
      <w:divBdr>
        <w:top w:val="none" w:sz="0" w:space="0" w:color="auto"/>
        <w:left w:val="none" w:sz="0" w:space="0" w:color="auto"/>
        <w:bottom w:val="none" w:sz="0" w:space="0" w:color="auto"/>
        <w:right w:val="none" w:sz="0" w:space="0" w:color="auto"/>
      </w:divBdr>
    </w:div>
    <w:div w:id="1811625931">
      <w:bodyDiv w:val="1"/>
      <w:marLeft w:val="0"/>
      <w:marRight w:val="0"/>
      <w:marTop w:val="0"/>
      <w:marBottom w:val="0"/>
      <w:divBdr>
        <w:top w:val="none" w:sz="0" w:space="0" w:color="auto"/>
        <w:left w:val="none" w:sz="0" w:space="0" w:color="auto"/>
        <w:bottom w:val="none" w:sz="0" w:space="0" w:color="auto"/>
        <w:right w:val="none" w:sz="0" w:space="0" w:color="auto"/>
      </w:divBdr>
    </w:div>
    <w:div w:id="1811629693">
      <w:bodyDiv w:val="1"/>
      <w:marLeft w:val="0"/>
      <w:marRight w:val="0"/>
      <w:marTop w:val="0"/>
      <w:marBottom w:val="0"/>
      <w:divBdr>
        <w:top w:val="none" w:sz="0" w:space="0" w:color="auto"/>
        <w:left w:val="none" w:sz="0" w:space="0" w:color="auto"/>
        <w:bottom w:val="none" w:sz="0" w:space="0" w:color="auto"/>
        <w:right w:val="none" w:sz="0" w:space="0" w:color="auto"/>
      </w:divBdr>
    </w:div>
    <w:div w:id="1812166198">
      <w:bodyDiv w:val="1"/>
      <w:marLeft w:val="0"/>
      <w:marRight w:val="0"/>
      <w:marTop w:val="0"/>
      <w:marBottom w:val="0"/>
      <w:divBdr>
        <w:top w:val="none" w:sz="0" w:space="0" w:color="auto"/>
        <w:left w:val="none" w:sz="0" w:space="0" w:color="auto"/>
        <w:bottom w:val="none" w:sz="0" w:space="0" w:color="auto"/>
        <w:right w:val="none" w:sz="0" w:space="0" w:color="auto"/>
      </w:divBdr>
    </w:div>
    <w:div w:id="1812399117">
      <w:bodyDiv w:val="1"/>
      <w:marLeft w:val="0"/>
      <w:marRight w:val="0"/>
      <w:marTop w:val="0"/>
      <w:marBottom w:val="0"/>
      <w:divBdr>
        <w:top w:val="none" w:sz="0" w:space="0" w:color="auto"/>
        <w:left w:val="none" w:sz="0" w:space="0" w:color="auto"/>
        <w:bottom w:val="none" w:sz="0" w:space="0" w:color="auto"/>
        <w:right w:val="none" w:sz="0" w:space="0" w:color="auto"/>
      </w:divBdr>
    </w:div>
    <w:div w:id="1812475246">
      <w:bodyDiv w:val="1"/>
      <w:marLeft w:val="0"/>
      <w:marRight w:val="0"/>
      <w:marTop w:val="0"/>
      <w:marBottom w:val="0"/>
      <w:divBdr>
        <w:top w:val="none" w:sz="0" w:space="0" w:color="auto"/>
        <w:left w:val="none" w:sz="0" w:space="0" w:color="auto"/>
        <w:bottom w:val="none" w:sz="0" w:space="0" w:color="auto"/>
        <w:right w:val="none" w:sz="0" w:space="0" w:color="auto"/>
      </w:divBdr>
    </w:div>
    <w:div w:id="1812479044">
      <w:bodyDiv w:val="1"/>
      <w:marLeft w:val="0"/>
      <w:marRight w:val="0"/>
      <w:marTop w:val="0"/>
      <w:marBottom w:val="0"/>
      <w:divBdr>
        <w:top w:val="none" w:sz="0" w:space="0" w:color="auto"/>
        <w:left w:val="none" w:sz="0" w:space="0" w:color="auto"/>
        <w:bottom w:val="none" w:sz="0" w:space="0" w:color="auto"/>
        <w:right w:val="none" w:sz="0" w:space="0" w:color="auto"/>
      </w:divBdr>
    </w:div>
    <w:div w:id="1812676698">
      <w:bodyDiv w:val="1"/>
      <w:marLeft w:val="0"/>
      <w:marRight w:val="0"/>
      <w:marTop w:val="0"/>
      <w:marBottom w:val="0"/>
      <w:divBdr>
        <w:top w:val="none" w:sz="0" w:space="0" w:color="auto"/>
        <w:left w:val="none" w:sz="0" w:space="0" w:color="auto"/>
        <w:bottom w:val="none" w:sz="0" w:space="0" w:color="auto"/>
        <w:right w:val="none" w:sz="0" w:space="0" w:color="auto"/>
      </w:divBdr>
    </w:div>
    <w:div w:id="1812940815">
      <w:bodyDiv w:val="1"/>
      <w:marLeft w:val="0"/>
      <w:marRight w:val="0"/>
      <w:marTop w:val="0"/>
      <w:marBottom w:val="0"/>
      <w:divBdr>
        <w:top w:val="none" w:sz="0" w:space="0" w:color="auto"/>
        <w:left w:val="none" w:sz="0" w:space="0" w:color="auto"/>
        <w:bottom w:val="none" w:sz="0" w:space="0" w:color="auto"/>
        <w:right w:val="none" w:sz="0" w:space="0" w:color="auto"/>
      </w:divBdr>
    </w:div>
    <w:div w:id="1813137895">
      <w:bodyDiv w:val="1"/>
      <w:marLeft w:val="0"/>
      <w:marRight w:val="0"/>
      <w:marTop w:val="0"/>
      <w:marBottom w:val="0"/>
      <w:divBdr>
        <w:top w:val="none" w:sz="0" w:space="0" w:color="auto"/>
        <w:left w:val="none" w:sz="0" w:space="0" w:color="auto"/>
        <w:bottom w:val="none" w:sz="0" w:space="0" w:color="auto"/>
        <w:right w:val="none" w:sz="0" w:space="0" w:color="auto"/>
      </w:divBdr>
    </w:div>
    <w:div w:id="1813521449">
      <w:bodyDiv w:val="1"/>
      <w:marLeft w:val="0"/>
      <w:marRight w:val="0"/>
      <w:marTop w:val="0"/>
      <w:marBottom w:val="0"/>
      <w:divBdr>
        <w:top w:val="none" w:sz="0" w:space="0" w:color="auto"/>
        <w:left w:val="none" w:sz="0" w:space="0" w:color="auto"/>
        <w:bottom w:val="none" w:sz="0" w:space="0" w:color="auto"/>
        <w:right w:val="none" w:sz="0" w:space="0" w:color="auto"/>
      </w:divBdr>
    </w:div>
    <w:div w:id="1814057156">
      <w:bodyDiv w:val="1"/>
      <w:marLeft w:val="0"/>
      <w:marRight w:val="0"/>
      <w:marTop w:val="0"/>
      <w:marBottom w:val="0"/>
      <w:divBdr>
        <w:top w:val="none" w:sz="0" w:space="0" w:color="auto"/>
        <w:left w:val="none" w:sz="0" w:space="0" w:color="auto"/>
        <w:bottom w:val="none" w:sz="0" w:space="0" w:color="auto"/>
        <w:right w:val="none" w:sz="0" w:space="0" w:color="auto"/>
      </w:divBdr>
    </w:div>
    <w:div w:id="1814174743">
      <w:bodyDiv w:val="1"/>
      <w:marLeft w:val="0"/>
      <w:marRight w:val="0"/>
      <w:marTop w:val="0"/>
      <w:marBottom w:val="0"/>
      <w:divBdr>
        <w:top w:val="none" w:sz="0" w:space="0" w:color="auto"/>
        <w:left w:val="none" w:sz="0" w:space="0" w:color="auto"/>
        <w:bottom w:val="none" w:sz="0" w:space="0" w:color="auto"/>
        <w:right w:val="none" w:sz="0" w:space="0" w:color="auto"/>
      </w:divBdr>
    </w:div>
    <w:div w:id="1814372325">
      <w:bodyDiv w:val="1"/>
      <w:marLeft w:val="0"/>
      <w:marRight w:val="0"/>
      <w:marTop w:val="0"/>
      <w:marBottom w:val="0"/>
      <w:divBdr>
        <w:top w:val="none" w:sz="0" w:space="0" w:color="auto"/>
        <w:left w:val="none" w:sz="0" w:space="0" w:color="auto"/>
        <w:bottom w:val="none" w:sz="0" w:space="0" w:color="auto"/>
        <w:right w:val="none" w:sz="0" w:space="0" w:color="auto"/>
      </w:divBdr>
    </w:div>
    <w:div w:id="1814519880">
      <w:bodyDiv w:val="1"/>
      <w:marLeft w:val="0"/>
      <w:marRight w:val="0"/>
      <w:marTop w:val="0"/>
      <w:marBottom w:val="0"/>
      <w:divBdr>
        <w:top w:val="none" w:sz="0" w:space="0" w:color="auto"/>
        <w:left w:val="none" w:sz="0" w:space="0" w:color="auto"/>
        <w:bottom w:val="none" w:sz="0" w:space="0" w:color="auto"/>
        <w:right w:val="none" w:sz="0" w:space="0" w:color="auto"/>
      </w:divBdr>
    </w:div>
    <w:div w:id="1814980722">
      <w:bodyDiv w:val="1"/>
      <w:marLeft w:val="0"/>
      <w:marRight w:val="0"/>
      <w:marTop w:val="0"/>
      <w:marBottom w:val="0"/>
      <w:divBdr>
        <w:top w:val="none" w:sz="0" w:space="0" w:color="auto"/>
        <w:left w:val="none" w:sz="0" w:space="0" w:color="auto"/>
        <w:bottom w:val="none" w:sz="0" w:space="0" w:color="auto"/>
        <w:right w:val="none" w:sz="0" w:space="0" w:color="auto"/>
      </w:divBdr>
    </w:div>
    <w:div w:id="1815292190">
      <w:bodyDiv w:val="1"/>
      <w:marLeft w:val="0"/>
      <w:marRight w:val="0"/>
      <w:marTop w:val="0"/>
      <w:marBottom w:val="0"/>
      <w:divBdr>
        <w:top w:val="none" w:sz="0" w:space="0" w:color="auto"/>
        <w:left w:val="none" w:sz="0" w:space="0" w:color="auto"/>
        <w:bottom w:val="none" w:sz="0" w:space="0" w:color="auto"/>
        <w:right w:val="none" w:sz="0" w:space="0" w:color="auto"/>
      </w:divBdr>
    </w:div>
    <w:div w:id="1815369401">
      <w:bodyDiv w:val="1"/>
      <w:marLeft w:val="0"/>
      <w:marRight w:val="0"/>
      <w:marTop w:val="0"/>
      <w:marBottom w:val="0"/>
      <w:divBdr>
        <w:top w:val="none" w:sz="0" w:space="0" w:color="auto"/>
        <w:left w:val="none" w:sz="0" w:space="0" w:color="auto"/>
        <w:bottom w:val="none" w:sz="0" w:space="0" w:color="auto"/>
        <w:right w:val="none" w:sz="0" w:space="0" w:color="auto"/>
      </w:divBdr>
    </w:div>
    <w:div w:id="1815442443">
      <w:bodyDiv w:val="1"/>
      <w:marLeft w:val="0"/>
      <w:marRight w:val="0"/>
      <w:marTop w:val="0"/>
      <w:marBottom w:val="0"/>
      <w:divBdr>
        <w:top w:val="none" w:sz="0" w:space="0" w:color="auto"/>
        <w:left w:val="none" w:sz="0" w:space="0" w:color="auto"/>
        <w:bottom w:val="none" w:sz="0" w:space="0" w:color="auto"/>
        <w:right w:val="none" w:sz="0" w:space="0" w:color="auto"/>
      </w:divBdr>
    </w:div>
    <w:div w:id="1815560439">
      <w:bodyDiv w:val="1"/>
      <w:marLeft w:val="0"/>
      <w:marRight w:val="0"/>
      <w:marTop w:val="0"/>
      <w:marBottom w:val="0"/>
      <w:divBdr>
        <w:top w:val="none" w:sz="0" w:space="0" w:color="auto"/>
        <w:left w:val="none" w:sz="0" w:space="0" w:color="auto"/>
        <w:bottom w:val="none" w:sz="0" w:space="0" w:color="auto"/>
        <w:right w:val="none" w:sz="0" w:space="0" w:color="auto"/>
      </w:divBdr>
    </w:div>
    <w:div w:id="1815638957">
      <w:bodyDiv w:val="1"/>
      <w:marLeft w:val="0"/>
      <w:marRight w:val="0"/>
      <w:marTop w:val="0"/>
      <w:marBottom w:val="0"/>
      <w:divBdr>
        <w:top w:val="none" w:sz="0" w:space="0" w:color="auto"/>
        <w:left w:val="none" w:sz="0" w:space="0" w:color="auto"/>
        <w:bottom w:val="none" w:sz="0" w:space="0" w:color="auto"/>
        <w:right w:val="none" w:sz="0" w:space="0" w:color="auto"/>
      </w:divBdr>
    </w:div>
    <w:div w:id="1815950067">
      <w:bodyDiv w:val="1"/>
      <w:marLeft w:val="0"/>
      <w:marRight w:val="0"/>
      <w:marTop w:val="0"/>
      <w:marBottom w:val="0"/>
      <w:divBdr>
        <w:top w:val="none" w:sz="0" w:space="0" w:color="auto"/>
        <w:left w:val="none" w:sz="0" w:space="0" w:color="auto"/>
        <w:bottom w:val="none" w:sz="0" w:space="0" w:color="auto"/>
        <w:right w:val="none" w:sz="0" w:space="0" w:color="auto"/>
      </w:divBdr>
    </w:div>
    <w:div w:id="1816025396">
      <w:bodyDiv w:val="1"/>
      <w:marLeft w:val="0"/>
      <w:marRight w:val="0"/>
      <w:marTop w:val="0"/>
      <w:marBottom w:val="0"/>
      <w:divBdr>
        <w:top w:val="none" w:sz="0" w:space="0" w:color="auto"/>
        <w:left w:val="none" w:sz="0" w:space="0" w:color="auto"/>
        <w:bottom w:val="none" w:sz="0" w:space="0" w:color="auto"/>
        <w:right w:val="none" w:sz="0" w:space="0" w:color="auto"/>
      </w:divBdr>
    </w:div>
    <w:div w:id="1816143231">
      <w:bodyDiv w:val="1"/>
      <w:marLeft w:val="0"/>
      <w:marRight w:val="0"/>
      <w:marTop w:val="0"/>
      <w:marBottom w:val="0"/>
      <w:divBdr>
        <w:top w:val="none" w:sz="0" w:space="0" w:color="auto"/>
        <w:left w:val="none" w:sz="0" w:space="0" w:color="auto"/>
        <w:bottom w:val="none" w:sz="0" w:space="0" w:color="auto"/>
        <w:right w:val="none" w:sz="0" w:space="0" w:color="auto"/>
      </w:divBdr>
    </w:div>
    <w:div w:id="1816290275">
      <w:bodyDiv w:val="1"/>
      <w:marLeft w:val="0"/>
      <w:marRight w:val="0"/>
      <w:marTop w:val="0"/>
      <w:marBottom w:val="0"/>
      <w:divBdr>
        <w:top w:val="none" w:sz="0" w:space="0" w:color="auto"/>
        <w:left w:val="none" w:sz="0" w:space="0" w:color="auto"/>
        <w:bottom w:val="none" w:sz="0" w:space="0" w:color="auto"/>
        <w:right w:val="none" w:sz="0" w:space="0" w:color="auto"/>
      </w:divBdr>
    </w:div>
    <w:div w:id="1816528284">
      <w:bodyDiv w:val="1"/>
      <w:marLeft w:val="0"/>
      <w:marRight w:val="0"/>
      <w:marTop w:val="0"/>
      <w:marBottom w:val="0"/>
      <w:divBdr>
        <w:top w:val="none" w:sz="0" w:space="0" w:color="auto"/>
        <w:left w:val="none" w:sz="0" w:space="0" w:color="auto"/>
        <w:bottom w:val="none" w:sz="0" w:space="0" w:color="auto"/>
        <w:right w:val="none" w:sz="0" w:space="0" w:color="auto"/>
      </w:divBdr>
    </w:div>
    <w:div w:id="1816682261">
      <w:bodyDiv w:val="1"/>
      <w:marLeft w:val="0"/>
      <w:marRight w:val="0"/>
      <w:marTop w:val="0"/>
      <w:marBottom w:val="0"/>
      <w:divBdr>
        <w:top w:val="none" w:sz="0" w:space="0" w:color="auto"/>
        <w:left w:val="none" w:sz="0" w:space="0" w:color="auto"/>
        <w:bottom w:val="none" w:sz="0" w:space="0" w:color="auto"/>
        <w:right w:val="none" w:sz="0" w:space="0" w:color="auto"/>
      </w:divBdr>
    </w:div>
    <w:div w:id="1816877218">
      <w:bodyDiv w:val="1"/>
      <w:marLeft w:val="0"/>
      <w:marRight w:val="0"/>
      <w:marTop w:val="0"/>
      <w:marBottom w:val="0"/>
      <w:divBdr>
        <w:top w:val="none" w:sz="0" w:space="0" w:color="auto"/>
        <w:left w:val="none" w:sz="0" w:space="0" w:color="auto"/>
        <w:bottom w:val="none" w:sz="0" w:space="0" w:color="auto"/>
        <w:right w:val="none" w:sz="0" w:space="0" w:color="auto"/>
      </w:divBdr>
    </w:div>
    <w:div w:id="1816946728">
      <w:bodyDiv w:val="1"/>
      <w:marLeft w:val="0"/>
      <w:marRight w:val="0"/>
      <w:marTop w:val="0"/>
      <w:marBottom w:val="0"/>
      <w:divBdr>
        <w:top w:val="none" w:sz="0" w:space="0" w:color="auto"/>
        <w:left w:val="none" w:sz="0" w:space="0" w:color="auto"/>
        <w:bottom w:val="none" w:sz="0" w:space="0" w:color="auto"/>
        <w:right w:val="none" w:sz="0" w:space="0" w:color="auto"/>
      </w:divBdr>
    </w:div>
    <w:div w:id="1817188827">
      <w:bodyDiv w:val="1"/>
      <w:marLeft w:val="0"/>
      <w:marRight w:val="0"/>
      <w:marTop w:val="0"/>
      <w:marBottom w:val="0"/>
      <w:divBdr>
        <w:top w:val="none" w:sz="0" w:space="0" w:color="auto"/>
        <w:left w:val="none" w:sz="0" w:space="0" w:color="auto"/>
        <w:bottom w:val="none" w:sz="0" w:space="0" w:color="auto"/>
        <w:right w:val="none" w:sz="0" w:space="0" w:color="auto"/>
      </w:divBdr>
    </w:div>
    <w:div w:id="1817455684">
      <w:bodyDiv w:val="1"/>
      <w:marLeft w:val="0"/>
      <w:marRight w:val="0"/>
      <w:marTop w:val="0"/>
      <w:marBottom w:val="0"/>
      <w:divBdr>
        <w:top w:val="none" w:sz="0" w:space="0" w:color="auto"/>
        <w:left w:val="none" w:sz="0" w:space="0" w:color="auto"/>
        <w:bottom w:val="none" w:sz="0" w:space="0" w:color="auto"/>
        <w:right w:val="none" w:sz="0" w:space="0" w:color="auto"/>
      </w:divBdr>
    </w:div>
    <w:div w:id="1817721735">
      <w:bodyDiv w:val="1"/>
      <w:marLeft w:val="0"/>
      <w:marRight w:val="0"/>
      <w:marTop w:val="0"/>
      <w:marBottom w:val="0"/>
      <w:divBdr>
        <w:top w:val="none" w:sz="0" w:space="0" w:color="auto"/>
        <w:left w:val="none" w:sz="0" w:space="0" w:color="auto"/>
        <w:bottom w:val="none" w:sz="0" w:space="0" w:color="auto"/>
        <w:right w:val="none" w:sz="0" w:space="0" w:color="auto"/>
      </w:divBdr>
    </w:div>
    <w:div w:id="1817912075">
      <w:bodyDiv w:val="1"/>
      <w:marLeft w:val="0"/>
      <w:marRight w:val="0"/>
      <w:marTop w:val="0"/>
      <w:marBottom w:val="0"/>
      <w:divBdr>
        <w:top w:val="none" w:sz="0" w:space="0" w:color="auto"/>
        <w:left w:val="none" w:sz="0" w:space="0" w:color="auto"/>
        <w:bottom w:val="none" w:sz="0" w:space="0" w:color="auto"/>
        <w:right w:val="none" w:sz="0" w:space="0" w:color="auto"/>
      </w:divBdr>
    </w:div>
    <w:div w:id="1818296625">
      <w:bodyDiv w:val="1"/>
      <w:marLeft w:val="0"/>
      <w:marRight w:val="0"/>
      <w:marTop w:val="0"/>
      <w:marBottom w:val="0"/>
      <w:divBdr>
        <w:top w:val="none" w:sz="0" w:space="0" w:color="auto"/>
        <w:left w:val="none" w:sz="0" w:space="0" w:color="auto"/>
        <w:bottom w:val="none" w:sz="0" w:space="0" w:color="auto"/>
        <w:right w:val="none" w:sz="0" w:space="0" w:color="auto"/>
      </w:divBdr>
    </w:div>
    <w:div w:id="1818299339">
      <w:bodyDiv w:val="1"/>
      <w:marLeft w:val="0"/>
      <w:marRight w:val="0"/>
      <w:marTop w:val="0"/>
      <w:marBottom w:val="0"/>
      <w:divBdr>
        <w:top w:val="none" w:sz="0" w:space="0" w:color="auto"/>
        <w:left w:val="none" w:sz="0" w:space="0" w:color="auto"/>
        <w:bottom w:val="none" w:sz="0" w:space="0" w:color="auto"/>
        <w:right w:val="none" w:sz="0" w:space="0" w:color="auto"/>
      </w:divBdr>
    </w:div>
    <w:div w:id="1818304690">
      <w:bodyDiv w:val="1"/>
      <w:marLeft w:val="0"/>
      <w:marRight w:val="0"/>
      <w:marTop w:val="0"/>
      <w:marBottom w:val="0"/>
      <w:divBdr>
        <w:top w:val="none" w:sz="0" w:space="0" w:color="auto"/>
        <w:left w:val="none" w:sz="0" w:space="0" w:color="auto"/>
        <w:bottom w:val="none" w:sz="0" w:space="0" w:color="auto"/>
        <w:right w:val="none" w:sz="0" w:space="0" w:color="auto"/>
      </w:divBdr>
    </w:div>
    <w:div w:id="1818719791">
      <w:bodyDiv w:val="1"/>
      <w:marLeft w:val="0"/>
      <w:marRight w:val="0"/>
      <w:marTop w:val="0"/>
      <w:marBottom w:val="0"/>
      <w:divBdr>
        <w:top w:val="none" w:sz="0" w:space="0" w:color="auto"/>
        <w:left w:val="none" w:sz="0" w:space="0" w:color="auto"/>
        <w:bottom w:val="none" w:sz="0" w:space="0" w:color="auto"/>
        <w:right w:val="none" w:sz="0" w:space="0" w:color="auto"/>
      </w:divBdr>
    </w:div>
    <w:div w:id="1818843192">
      <w:bodyDiv w:val="1"/>
      <w:marLeft w:val="0"/>
      <w:marRight w:val="0"/>
      <w:marTop w:val="0"/>
      <w:marBottom w:val="0"/>
      <w:divBdr>
        <w:top w:val="none" w:sz="0" w:space="0" w:color="auto"/>
        <w:left w:val="none" w:sz="0" w:space="0" w:color="auto"/>
        <w:bottom w:val="none" w:sz="0" w:space="0" w:color="auto"/>
        <w:right w:val="none" w:sz="0" w:space="0" w:color="auto"/>
      </w:divBdr>
    </w:div>
    <w:div w:id="1818910159">
      <w:bodyDiv w:val="1"/>
      <w:marLeft w:val="0"/>
      <w:marRight w:val="0"/>
      <w:marTop w:val="0"/>
      <w:marBottom w:val="0"/>
      <w:divBdr>
        <w:top w:val="none" w:sz="0" w:space="0" w:color="auto"/>
        <w:left w:val="none" w:sz="0" w:space="0" w:color="auto"/>
        <w:bottom w:val="none" w:sz="0" w:space="0" w:color="auto"/>
        <w:right w:val="none" w:sz="0" w:space="0" w:color="auto"/>
      </w:divBdr>
    </w:div>
    <w:div w:id="1819149139">
      <w:bodyDiv w:val="1"/>
      <w:marLeft w:val="0"/>
      <w:marRight w:val="0"/>
      <w:marTop w:val="0"/>
      <w:marBottom w:val="0"/>
      <w:divBdr>
        <w:top w:val="none" w:sz="0" w:space="0" w:color="auto"/>
        <w:left w:val="none" w:sz="0" w:space="0" w:color="auto"/>
        <w:bottom w:val="none" w:sz="0" w:space="0" w:color="auto"/>
        <w:right w:val="none" w:sz="0" w:space="0" w:color="auto"/>
      </w:divBdr>
    </w:div>
    <w:div w:id="1819149794">
      <w:bodyDiv w:val="1"/>
      <w:marLeft w:val="0"/>
      <w:marRight w:val="0"/>
      <w:marTop w:val="0"/>
      <w:marBottom w:val="0"/>
      <w:divBdr>
        <w:top w:val="none" w:sz="0" w:space="0" w:color="auto"/>
        <w:left w:val="none" w:sz="0" w:space="0" w:color="auto"/>
        <w:bottom w:val="none" w:sz="0" w:space="0" w:color="auto"/>
        <w:right w:val="none" w:sz="0" w:space="0" w:color="auto"/>
      </w:divBdr>
    </w:div>
    <w:div w:id="1819150626">
      <w:bodyDiv w:val="1"/>
      <w:marLeft w:val="0"/>
      <w:marRight w:val="0"/>
      <w:marTop w:val="0"/>
      <w:marBottom w:val="0"/>
      <w:divBdr>
        <w:top w:val="none" w:sz="0" w:space="0" w:color="auto"/>
        <w:left w:val="none" w:sz="0" w:space="0" w:color="auto"/>
        <w:bottom w:val="none" w:sz="0" w:space="0" w:color="auto"/>
        <w:right w:val="none" w:sz="0" w:space="0" w:color="auto"/>
      </w:divBdr>
    </w:div>
    <w:div w:id="1819152376">
      <w:bodyDiv w:val="1"/>
      <w:marLeft w:val="0"/>
      <w:marRight w:val="0"/>
      <w:marTop w:val="0"/>
      <w:marBottom w:val="0"/>
      <w:divBdr>
        <w:top w:val="none" w:sz="0" w:space="0" w:color="auto"/>
        <w:left w:val="none" w:sz="0" w:space="0" w:color="auto"/>
        <w:bottom w:val="none" w:sz="0" w:space="0" w:color="auto"/>
        <w:right w:val="none" w:sz="0" w:space="0" w:color="auto"/>
      </w:divBdr>
    </w:div>
    <w:div w:id="1819610574">
      <w:bodyDiv w:val="1"/>
      <w:marLeft w:val="0"/>
      <w:marRight w:val="0"/>
      <w:marTop w:val="0"/>
      <w:marBottom w:val="0"/>
      <w:divBdr>
        <w:top w:val="none" w:sz="0" w:space="0" w:color="auto"/>
        <w:left w:val="none" w:sz="0" w:space="0" w:color="auto"/>
        <w:bottom w:val="none" w:sz="0" w:space="0" w:color="auto"/>
        <w:right w:val="none" w:sz="0" w:space="0" w:color="auto"/>
      </w:divBdr>
    </w:div>
    <w:div w:id="1819615636">
      <w:bodyDiv w:val="1"/>
      <w:marLeft w:val="0"/>
      <w:marRight w:val="0"/>
      <w:marTop w:val="0"/>
      <w:marBottom w:val="0"/>
      <w:divBdr>
        <w:top w:val="none" w:sz="0" w:space="0" w:color="auto"/>
        <w:left w:val="none" w:sz="0" w:space="0" w:color="auto"/>
        <w:bottom w:val="none" w:sz="0" w:space="0" w:color="auto"/>
        <w:right w:val="none" w:sz="0" w:space="0" w:color="auto"/>
      </w:divBdr>
    </w:div>
    <w:div w:id="1819809792">
      <w:bodyDiv w:val="1"/>
      <w:marLeft w:val="0"/>
      <w:marRight w:val="0"/>
      <w:marTop w:val="0"/>
      <w:marBottom w:val="0"/>
      <w:divBdr>
        <w:top w:val="none" w:sz="0" w:space="0" w:color="auto"/>
        <w:left w:val="none" w:sz="0" w:space="0" w:color="auto"/>
        <w:bottom w:val="none" w:sz="0" w:space="0" w:color="auto"/>
        <w:right w:val="none" w:sz="0" w:space="0" w:color="auto"/>
      </w:divBdr>
    </w:div>
    <w:div w:id="1820002239">
      <w:bodyDiv w:val="1"/>
      <w:marLeft w:val="0"/>
      <w:marRight w:val="0"/>
      <w:marTop w:val="0"/>
      <w:marBottom w:val="0"/>
      <w:divBdr>
        <w:top w:val="none" w:sz="0" w:space="0" w:color="auto"/>
        <w:left w:val="none" w:sz="0" w:space="0" w:color="auto"/>
        <w:bottom w:val="none" w:sz="0" w:space="0" w:color="auto"/>
        <w:right w:val="none" w:sz="0" w:space="0" w:color="auto"/>
      </w:divBdr>
    </w:div>
    <w:div w:id="1820027066">
      <w:bodyDiv w:val="1"/>
      <w:marLeft w:val="0"/>
      <w:marRight w:val="0"/>
      <w:marTop w:val="0"/>
      <w:marBottom w:val="0"/>
      <w:divBdr>
        <w:top w:val="none" w:sz="0" w:space="0" w:color="auto"/>
        <w:left w:val="none" w:sz="0" w:space="0" w:color="auto"/>
        <w:bottom w:val="none" w:sz="0" w:space="0" w:color="auto"/>
        <w:right w:val="none" w:sz="0" w:space="0" w:color="auto"/>
      </w:divBdr>
    </w:div>
    <w:div w:id="1820070385">
      <w:bodyDiv w:val="1"/>
      <w:marLeft w:val="0"/>
      <w:marRight w:val="0"/>
      <w:marTop w:val="0"/>
      <w:marBottom w:val="0"/>
      <w:divBdr>
        <w:top w:val="none" w:sz="0" w:space="0" w:color="auto"/>
        <w:left w:val="none" w:sz="0" w:space="0" w:color="auto"/>
        <w:bottom w:val="none" w:sz="0" w:space="0" w:color="auto"/>
        <w:right w:val="none" w:sz="0" w:space="0" w:color="auto"/>
      </w:divBdr>
    </w:div>
    <w:div w:id="1820267118">
      <w:bodyDiv w:val="1"/>
      <w:marLeft w:val="0"/>
      <w:marRight w:val="0"/>
      <w:marTop w:val="0"/>
      <w:marBottom w:val="0"/>
      <w:divBdr>
        <w:top w:val="none" w:sz="0" w:space="0" w:color="auto"/>
        <w:left w:val="none" w:sz="0" w:space="0" w:color="auto"/>
        <w:bottom w:val="none" w:sz="0" w:space="0" w:color="auto"/>
        <w:right w:val="none" w:sz="0" w:space="0" w:color="auto"/>
      </w:divBdr>
    </w:div>
    <w:div w:id="1820488778">
      <w:bodyDiv w:val="1"/>
      <w:marLeft w:val="0"/>
      <w:marRight w:val="0"/>
      <w:marTop w:val="0"/>
      <w:marBottom w:val="0"/>
      <w:divBdr>
        <w:top w:val="none" w:sz="0" w:space="0" w:color="auto"/>
        <w:left w:val="none" w:sz="0" w:space="0" w:color="auto"/>
        <w:bottom w:val="none" w:sz="0" w:space="0" w:color="auto"/>
        <w:right w:val="none" w:sz="0" w:space="0" w:color="auto"/>
      </w:divBdr>
    </w:div>
    <w:div w:id="1820533411">
      <w:bodyDiv w:val="1"/>
      <w:marLeft w:val="0"/>
      <w:marRight w:val="0"/>
      <w:marTop w:val="0"/>
      <w:marBottom w:val="0"/>
      <w:divBdr>
        <w:top w:val="none" w:sz="0" w:space="0" w:color="auto"/>
        <w:left w:val="none" w:sz="0" w:space="0" w:color="auto"/>
        <w:bottom w:val="none" w:sz="0" w:space="0" w:color="auto"/>
        <w:right w:val="none" w:sz="0" w:space="0" w:color="auto"/>
      </w:divBdr>
    </w:div>
    <w:div w:id="1820534843">
      <w:bodyDiv w:val="1"/>
      <w:marLeft w:val="0"/>
      <w:marRight w:val="0"/>
      <w:marTop w:val="0"/>
      <w:marBottom w:val="0"/>
      <w:divBdr>
        <w:top w:val="none" w:sz="0" w:space="0" w:color="auto"/>
        <w:left w:val="none" w:sz="0" w:space="0" w:color="auto"/>
        <w:bottom w:val="none" w:sz="0" w:space="0" w:color="auto"/>
        <w:right w:val="none" w:sz="0" w:space="0" w:color="auto"/>
      </w:divBdr>
    </w:div>
    <w:div w:id="1820657834">
      <w:bodyDiv w:val="1"/>
      <w:marLeft w:val="0"/>
      <w:marRight w:val="0"/>
      <w:marTop w:val="0"/>
      <w:marBottom w:val="0"/>
      <w:divBdr>
        <w:top w:val="none" w:sz="0" w:space="0" w:color="auto"/>
        <w:left w:val="none" w:sz="0" w:space="0" w:color="auto"/>
        <w:bottom w:val="none" w:sz="0" w:space="0" w:color="auto"/>
        <w:right w:val="none" w:sz="0" w:space="0" w:color="auto"/>
      </w:divBdr>
    </w:div>
    <w:div w:id="1820922078">
      <w:bodyDiv w:val="1"/>
      <w:marLeft w:val="0"/>
      <w:marRight w:val="0"/>
      <w:marTop w:val="0"/>
      <w:marBottom w:val="0"/>
      <w:divBdr>
        <w:top w:val="none" w:sz="0" w:space="0" w:color="auto"/>
        <w:left w:val="none" w:sz="0" w:space="0" w:color="auto"/>
        <w:bottom w:val="none" w:sz="0" w:space="0" w:color="auto"/>
        <w:right w:val="none" w:sz="0" w:space="0" w:color="auto"/>
      </w:divBdr>
    </w:div>
    <w:div w:id="1820922858">
      <w:bodyDiv w:val="1"/>
      <w:marLeft w:val="0"/>
      <w:marRight w:val="0"/>
      <w:marTop w:val="0"/>
      <w:marBottom w:val="0"/>
      <w:divBdr>
        <w:top w:val="none" w:sz="0" w:space="0" w:color="auto"/>
        <w:left w:val="none" w:sz="0" w:space="0" w:color="auto"/>
        <w:bottom w:val="none" w:sz="0" w:space="0" w:color="auto"/>
        <w:right w:val="none" w:sz="0" w:space="0" w:color="auto"/>
      </w:divBdr>
    </w:div>
    <w:div w:id="1821115058">
      <w:bodyDiv w:val="1"/>
      <w:marLeft w:val="0"/>
      <w:marRight w:val="0"/>
      <w:marTop w:val="0"/>
      <w:marBottom w:val="0"/>
      <w:divBdr>
        <w:top w:val="none" w:sz="0" w:space="0" w:color="auto"/>
        <w:left w:val="none" w:sz="0" w:space="0" w:color="auto"/>
        <w:bottom w:val="none" w:sz="0" w:space="0" w:color="auto"/>
        <w:right w:val="none" w:sz="0" w:space="0" w:color="auto"/>
      </w:divBdr>
    </w:div>
    <w:div w:id="1821196020">
      <w:bodyDiv w:val="1"/>
      <w:marLeft w:val="0"/>
      <w:marRight w:val="0"/>
      <w:marTop w:val="0"/>
      <w:marBottom w:val="0"/>
      <w:divBdr>
        <w:top w:val="none" w:sz="0" w:space="0" w:color="auto"/>
        <w:left w:val="none" w:sz="0" w:space="0" w:color="auto"/>
        <w:bottom w:val="none" w:sz="0" w:space="0" w:color="auto"/>
        <w:right w:val="none" w:sz="0" w:space="0" w:color="auto"/>
      </w:divBdr>
    </w:div>
    <w:div w:id="1821268676">
      <w:bodyDiv w:val="1"/>
      <w:marLeft w:val="0"/>
      <w:marRight w:val="0"/>
      <w:marTop w:val="0"/>
      <w:marBottom w:val="0"/>
      <w:divBdr>
        <w:top w:val="none" w:sz="0" w:space="0" w:color="auto"/>
        <w:left w:val="none" w:sz="0" w:space="0" w:color="auto"/>
        <w:bottom w:val="none" w:sz="0" w:space="0" w:color="auto"/>
        <w:right w:val="none" w:sz="0" w:space="0" w:color="auto"/>
      </w:divBdr>
    </w:div>
    <w:div w:id="1821650861">
      <w:bodyDiv w:val="1"/>
      <w:marLeft w:val="0"/>
      <w:marRight w:val="0"/>
      <w:marTop w:val="0"/>
      <w:marBottom w:val="0"/>
      <w:divBdr>
        <w:top w:val="none" w:sz="0" w:space="0" w:color="auto"/>
        <w:left w:val="none" w:sz="0" w:space="0" w:color="auto"/>
        <w:bottom w:val="none" w:sz="0" w:space="0" w:color="auto"/>
        <w:right w:val="none" w:sz="0" w:space="0" w:color="auto"/>
      </w:divBdr>
    </w:div>
    <w:div w:id="1821844649">
      <w:bodyDiv w:val="1"/>
      <w:marLeft w:val="0"/>
      <w:marRight w:val="0"/>
      <w:marTop w:val="0"/>
      <w:marBottom w:val="0"/>
      <w:divBdr>
        <w:top w:val="none" w:sz="0" w:space="0" w:color="auto"/>
        <w:left w:val="none" w:sz="0" w:space="0" w:color="auto"/>
        <w:bottom w:val="none" w:sz="0" w:space="0" w:color="auto"/>
        <w:right w:val="none" w:sz="0" w:space="0" w:color="auto"/>
      </w:divBdr>
    </w:div>
    <w:div w:id="1821844674">
      <w:bodyDiv w:val="1"/>
      <w:marLeft w:val="0"/>
      <w:marRight w:val="0"/>
      <w:marTop w:val="0"/>
      <w:marBottom w:val="0"/>
      <w:divBdr>
        <w:top w:val="none" w:sz="0" w:space="0" w:color="auto"/>
        <w:left w:val="none" w:sz="0" w:space="0" w:color="auto"/>
        <w:bottom w:val="none" w:sz="0" w:space="0" w:color="auto"/>
        <w:right w:val="none" w:sz="0" w:space="0" w:color="auto"/>
      </w:divBdr>
    </w:div>
    <w:div w:id="1821851323">
      <w:bodyDiv w:val="1"/>
      <w:marLeft w:val="0"/>
      <w:marRight w:val="0"/>
      <w:marTop w:val="0"/>
      <w:marBottom w:val="0"/>
      <w:divBdr>
        <w:top w:val="none" w:sz="0" w:space="0" w:color="auto"/>
        <w:left w:val="none" w:sz="0" w:space="0" w:color="auto"/>
        <w:bottom w:val="none" w:sz="0" w:space="0" w:color="auto"/>
        <w:right w:val="none" w:sz="0" w:space="0" w:color="auto"/>
      </w:divBdr>
    </w:div>
    <w:div w:id="1822037263">
      <w:bodyDiv w:val="1"/>
      <w:marLeft w:val="0"/>
      <w:marRight w:val="0"/>
      <w:marTop w:val="0"/>
      <w:marBottom w:val="0"/>
      <w:divBdr>
        <w:top w:val="none" w:sz="0" w:space="0" w:color="auto"/>
        <w:left w:val="none" w:sz="0" w:space="0" w:color="auto"/>
        <w:bottom w:val="none" w:sz="0" w:space="0" w:color="auto"/>
        <w:right w:val="none" w:sz="0" w:space="0" w:color="auto"/>
      </w:divBdr>
    </w:div>
    <w:div w:id="1822578843">
      <w:bodyDiv w:val="1"/>
      <w:marLeft w:val="0"/>
      <w:marRight w:val="0"/>
      <w:marTop w:val="0"/>
      <w:marBottom w:val="0"/>
      <w:divBdr>
        <w:top w:val="none" w:sz="0" w:space="0" w:color="auto"/>
        <w:left w:val="none" w:sz="0" w:space="0" w:color="auto"/>
        <w:bottom w:val="none" w:sz="0" w:space="0" w:color="auto"/>
        <w:right w:val="none" w:sz="0" w:space="0" w:color="auto"/>
      </w:divBdr>
    </w:div>
    <w:div w:id="1822959189">
      <w:bodyDiv w:val="1"/>
      <w:marLeft w:val="0"/>
      <w:marRight w:val="0"/>
      <w:marTop w:val="0"/>
      <w:marBottom w:val="0"/>
      <w:divBdr>
        <w:top w:val="none" w:sz="0" w:space="0" w:color="auto"/>
        <w:left w:val="none" w:sz="0" w:space="0" w:color="auto"/>
        <w:bottom w:val="none" w:sz="0" w:space="0" w:color="auto"/>
        <w:right w:val="none" w:sz="0" w:space="0" w:color="auto"/>
      </w:divBdr>
    </w:div>
    <w:div w:id="1823227804">
      <w:bodyDiv w:val="1"/>
      <w:marLeft w:val="0"/>
      <w:marRight w:val="0"/>
      <w:marTop w:val="0"/>
      <w:marBottom w:val="0"/>
      <w:divBdr>
        <w:top w:val="none" w:sz="0" w:space="0" w:color="auto"/>
        <w:left w:val="none" w:sz="0" w:space="0" w:color="auto"/>
        <w:bottom w:val="none" w:sz="0" w:space="0" w:color="auto"/>
        <w:right w:val="none" w:sz="0" w:space="0" w:color="auto"/>
      </w:divBdr>
    </w:div>
    <w:div w:id="1823890474">
      <w:bodyDiv w:val="1"/>
      <w:marLeft w:val="0"/>
      <w:marRight w:val="0"/>
      <w:marTop w:val="0"/>
      <w:marBottom w:val="0"/>
      <w:divBdr>
        <w:top w:val="none" w:sz="0" w:space="0" w:color="auto"/>
        <w:left w:val="none" w:sz="0" w:space="0" w:color="auto"/>
        <w:bottom w:val="none" w:sz="0" w:space="0" w:color="auto"/>
        <w:right w:val="none" w:sz="0" w:space="0" w:color="auto"/>
      </w:divBdr>
    </w:div>
    <w:div w:id="1823961272">
      <w:bodyDiv w:val="1"/>
      <w:marLeft w:val="0"/>
      <w:marRight w:val="0"/>
      <w:marTop w:val="0"/>
      <w:marBottom w:val="0"/>
      <w:divBdr>
        <w:top w:val="none" w:sz="0" w:space="0" w:color="auto"/>
        <w:left w:val="none" w:sz="0" w:space="0" w:color="auto"/>
        <w:bottom w:val="none" w:sz="0" w:space="0" w:color="auto"/>
        <w:right w:val="none" w:sz="0" w:space="0" w:color="auto"/>
      </w:divBdr>
    </w:div>
    <w:div w:id="1824157019">
      <w:bodyDiv w:val="1"/>
      <w:marLeft w:val="0"/>
      <w:marRight w:val="0"/>
      <w:marTop w:val="0"/>
      <w:marBottom w:val="0"/>
      <w:divBdr>
        <w:top w:val="none" w:sz="0" w:space="0" w:color="auto"/>
        <w:left w:val="none" w:sz="0" w:space="0" w:color="auto"/>
        <w:bottom w:val="none" w:sz="0" w:space="0" w:color="auto"/>
        <w:right w:val="none" w:sz="0" w:space="0" w:color="auto"/>
      </w:divBdr>
    </w:div>
    <w:div w:id="1824273794">
      <w:bodyDiv w:val="1"/>
      <w:marLeft w:val="0"/>
      <w:marRight w:val="0"/>
      <w:marTop w:val="0"/>
      <w:marBottom w:val="0"/>
      <w:divBdr>
        <w:top w:val="none" w:sz="0" w:space="0" w:color="auto"/>
        <w:left w:val="none" w:sz="0" w:space="0" w:color="auto"/>
        <w:bottom w:val="none" w:sz="0" w:space="0" w:color="auto"/>
        <w:right w:val="none" w:sz="0" w:space="0" w:color="auto"/>
      </w:divBdr>
    </w:div>
    <w:div w:id="1824420204">
      <w:bodyDiv w:val="1"/>
      <w:marLeft w:val="0"/>
      <w:marRight w:val="0"/>
      <w:marTop w:val="0"/>
      <w:marBottom w:val="0"/>
      <w:divBdr>
        <w:top w:val="none" w:sz="0" w:space="0" w:color="auto"/>
        <w:left w:val="none" w:sz="0" w:space="0" w:color="auto"/>
        <w:bottom w:val="none" w:sz="0" w:space="0" w:color="auto"/>
        <w:right w:val="none" w:sz="0" w:space="0" w:color="auto"/>
      </w:divBdr>
    </w:div>
    <w:div w:id="1824615269">
      <w:bodyDiv w:val="1"/>
      <w:marLeft w:val="0"/>
      <w:marRight w:val="0"/>
      <w:marTop w:val="0"/>
      <w:marBottom w:val="0"/>
      <w:divBdr>
        <w:top w:val="none" w:sz="0" w:space="0" w:color="auto"/>
        <w:left w:val="none" w:sz="0" w:space="0" w:color="auto"/>
        <w:bottom w:val="none" w:sz="0" w:space="0" w:color="auto"/>
        <w:right w:val="none" w:sz="0" w:space="0" w:color="auto"/>
      </w:divBdr>
    </w:div>
    <w:div w:id="1824733775">
      <w:bodyDiv w:val="1"/>
      <w:marLeft w:val="0"/>
      <w:marRight w:val="0"/>
      <w:marTop w:val="0"/>
      <w:marBottom w:val="0"/>
      <w:divBdr>
        <w:top w:val="none" w:sz="0" w:space="0" w:color="auto"/>
        <w:left w:val="none" w:sz="0" w:space="0" w:color="auto"/>
        <w:bottom w:val="none" w:sz="0" w:space="0" w:color="auto"/>
        <w:right w:val="none" w:sz="0" w:space="0" w:color="auto"/>
      </w:divBdr>
    </w:div>
    <w:div w:id="1824739127">
      <w:bodyDiv w:val="1"/>
      <w:marLeft w:val="0"/>
      <w:marRight w:val="0"/>
      <w:marTop w:val="0"/>
      <w:marBottom w:val="0"/>
      <w:divBdr>
        <w:top w:val="none" w:sz="0" w:space="0" w:color="auto"/>
        <w:left w:val="none" w:sz="0" w:space="0" w:color="auto"/>
        <w:bottom w:val="none" w:sz="0" w:space="0" w:color="auto"/>
        <w:right w:val="none" w:sz="0" w:space="0" w:color="auto"/>
      </w:divBdr>
    </w:div>
    <w:div w:id="1824811190">
      <w:bodyDiv w:val="1"/>
      <w:marLeft w:val="0"/>
      <w:marRight w:val="0"/>
      <w:marTop w:val="0"/>
      <w:marBottom w:val="0"/>
      <w:divBdr>
        <w:top w:val="none" w:sz="0" w:space="0" w:color="auto"/>
        <w:left w:val="none" w:sz="0" w:space="0" w:color="auto"/>
        <w:bottom w:val="none" w:sz="0" w:space="0" w:color="auto"/>
        <w:right w:val="none" w:sz="0" w:space="0" w:color="auto"/>
      </w:divBdr>
    </w:div>
    <w:div w:id="1824812715">
      <w:bodyDiv w:val="1"/>
      <w:marLeft w:val="0"/>
      <w:marRight w:val="0"/>
      <w:marTop w:val="0"/>
      <w:marBottom w:val="0"/>
      <w:divBdr>
        <w:top w:val="none" w:sz="0" w:space="0" w:color="auto"/>
        <w:left w:val="none" w:sz="0" w:space="0" w:color="auto"/>
        <w:bottom w:val="none" w:sz="0" w:space="0" w:color="auto"/>
        <w:right w:val="none" w:sz="0" w:space="0" w:color="auto"/>
      </w:divBdr>
    </w:div>
    <w:div w:id="1825389518">
      <w:bodyDiv w:val="1"/>
      <w:marLeft w:val="0"/>
      <w:marRight w:val="0"/>
      <w:marTop w:val="0"/>
      <w:marBottom w:val="0"/>
      <w:divBdr>
        <w:top w:val="none" w:sz="0" w:space="0" w:color="auto"/>
        <w:left w:val="none" w:sz="0" w:space="0" w:color="auto"/>
        <w:bottom w:val="none" w:sz="0" w:space="0" w:color="auto"/>
        <w:right w:val="none" w:sz="0" w:space="0" w:color="auto"/>
      </w:divBdr>
    </w:div>
    <w:div w:id="1825855342">
      <w:bodyDiv w:val="1"/>
      <w:marLeft w:val="0"/>
      <w:marRight w:val="0"/>
      <w:marTop w:val="0"/>
      <w:marBottom w:val="0"/>
      <w:divBdr>
        <w:top w:val="none" w:sz="0" w:space="0" w:color="auto"/>
        <w:left w:val="none" w:sz="0" w:space="0" w:color="auto"/>
        <w:bottom w:val="none" w:sz="0" w:space="0" w:color="auto"/>
        <w:right w:val="none" w:sz="0" w:space="0" w:color="auto"/>
      </w:divBdr>
    </w:div>
    <w:div w:id="1825973548">
      <w:bodyDiv w:val="1"/>
      <w:marLeft w:val="0"/>
      <w:marRight w:val="0"/>
      <w:marTop w:val="0"/>
      <w:marBottom w:val="0"/>
      <w:divBdr>
        <w:top w:val="none" w:sz="0" w:space="0" w:color="auto"/>
        <w:left w:val="none" w:sz="0" w:space="0" w:color="auto"/>
        <w:bottom w:val="none" w:sz="0" w:space="0" w:color="auto"/>
        <w:right w:val="none" w:sz="0" w:space="0" w:color="auto"/>
      </w:divBdr>
    </w:div>
    <w:div w:id="1826041967">
      <w:bodyDiv w:val="1"/>
      <w:marLeft w:val="0"/>
      <w:marRight w:val="0"/>
      <w:marTop w:val="0"/>
      <w:marBottom w:val="0"/>
      <w:divBdr>
        <w:top w:val="none" w:sz="0" w:space="0" w:color="auto"/>
        <w:left w:val="none" w:sz="0" w:space="0" w:color="auto"/>
        <w:bottom w:val="none" w:sz="0" w:space="0" w:color="auto"/>
        <w:right w:val="none" w:sz="0" w:space="0" w:color="auto"/>
      </w:divBdr>
    </w:div>
    <w:div w:id="1826045037">
      <w:bodyDiv w:val="1"/>
      <w:marLeft w:val="0"/>
      <w:marRight w:val="0"/>
      <w:marTop w:val="0"/>
      <w:marBottom w:val="0"/>
      <w:divBdr>
        <w:top w:val="none" w:sz="0" w:space="0" w:color="auto"/>
        <w:left w:val="none" w:sz="0" w:space="0" w:color="auto"/>
        <w:bottom w:val="none" w:sz="0" w:space="0" w:color="auto"/>
        <w:right w:val="none" w:sz="0" w:space="0" w:color="auto"/>
      </w:divBdr>
    </w:div>
    <w:div w:id="1826699685">
      <w:bodyDiv w:val="1"/>
      <w:marLeft w:val="0"/>
      <w:marRight w:val="0"/>
      <w:marTop w:val="0"/>
      <w:marBottom w:val="0"/>
      <w:divBdr>
        <w:top w:val="none" w:sz="0" w:space="0" w:color="auto"/>
        <w:left w:val="none" w:sz="0" w:space="0" w:color="auto"/>
        <w:bottom w:val="none" w:sz="0" w:space="0" w:color="auto"/>
        <w:right w:val="none" w:sz="0" w:space="0" w:color="auto"/>
      </w:divBdr>
    </w:div>
    <w:div w:id="1826895518">
      <w:bodyDiv w:val="1"/>
      <w:marLeft w:val="0"/>
      <w:marRight w:val="0"/>
      <w:marTop w:val="0"/>
      <w:marBottom w:val="0"/>
      <w:divBdr>
        <w:top w:val="none" w:sz="0" w:space="0" w:color="auto"/>
        <w:left w:val="none" w:sz="0" w:space="0" w:color="auto"/>
        <w:bottom w:val="none" w:sz="0" w:space="0" w:color="auto"/>
        <w:right w:val="none" w:sz="0" w:space="0" w:color="auto"/>
      </w:divBdr>
    </w:div>
    <w:div w:id="1827043652">
      <w:bodyDiv w:val="1"/>
      <w:marLeft w:val="0"/>
      <w:marRight w:val="0"/>
      <w:marTop w:val="0"/>
      <w:marBottom w:val="0"/>
      <w:divBdr>
        <w:top w:val="none" w:sz="0" w:space="0" w:color="auto"/>
        <w:left w:val="none" w:sz="0" w:space="0" w:color="auto"/>
        <w:bottom w:val="none" w:sz="0" w:space="0" w:color="auto"/>
        <w:right w:val="none" w:sz="0" w:space="0" w:color="auto"/>
      </w:divBdr>
    </w:div>
    <w:div w:id="1827085038">
      <w:bodyDiv w:val="1"/>
      <w:marLeft w:val="0"/>
      <w:marRight w:val="0"/>
      <w:marTop w:val="0"/>
      <w:marBottom w:val="0"/>
      <w:divBdr>
        <w:top w:val="none" w:sz="0" w:space="0" w:color="auto"/>
        <w:left w:val="none" w:sz="0" w:space="0" w:color="auto"/>
        <w:bottom w:val="none" w:sz="0" w:space="0" w:color="auto"/>
        <w:right w:val="none" w:sz="0" w:space="0" w:color="auto"/>
      </w:divBdr>
    </w:div>
    <w:div w:id="1827428286">
      <w:bodyDiv w:val="1"/>
      <w:marLeft w:val="0"/>
      <w:marRight w:val="0"/>
      <w:marTop w:val="0"/>
      <w:marBottom w:val="0"/>
      <w:divBdr>
        <w:top w:val="none" w:sz="0" w:space="0" w:color="auto"/>
        <w:left w:val="none" w:sz="0" w:space="0" w:color="auto"/>
        <w:bottom w:val="none" w:sz="0" w:space="0" w:color="auto"/>
        <w:right w:val="none" w:sz="0" w:space="0" w:color="auto"/>
      </w:divBdr>
    </w:div>
    <w:div w:id="1827433543">
      <w:bodyDiv w:val="1"/>
      <w:marLeft w:val="0"/>
      <w:marRight w:val="0"/>
      <w:marTop w:val="0"/>
      <w:marBottom w:val="0"/>
      <w:divBdr>
        <w:top w:val="none" w:sz="0" w:space="0" w:color="auto"/>
        <w:left w:val="none" w:sz="0" w:space="0" w:color="auto"/>
        <w:bottom w:val="none" w:sz="0" w:space="0" w:color="auto"/>
        <w:right w:val="none" w:sz="0" w:space="0" w:color="auto"/>
      </w:divBdr>
    </w:div>
    <w:div w:id="1827555107">
      <w:bodyDiv w:val="1"/>
      <w:marLeft w:val="0"/>
      <w:marRight w:val="0"/>
      <w:marTop w:val="0"/>
      <w:marBottom w:val="0"/>
      <w:divBdr>
        <w:top w:val="none" w:sz="0" w:space="0" w:color="auto"/>
        <w:left w:val="none" w:sz="0" w:space="0" w:color="auto"/>
        <w:bottom w:val="none" w:sz="0" w:space="0" w:color="auto"/>
        <w:right w:val="none" w:sz="0" w:space="0" w:color="auto"/>
      </w:divBdr>
    </w:div>
    <w:div w:id="1828087145">
      <w:bodyDiv w:val="1"/>
      <w:marLeft w:val="0"/>
      <w:marRight w:val="0"/>
      <w:marTop w:val="0"/>
      <w:marBottom w:val="0"/>
      <w:divBdr>
        <w:top w:val="none" w:sz="0" w:space="0" w:color="auto"/>
        <w:left w:val="none" w:sz="0" w:space="0" w:color="auto"/>
        <w:bottom w:val="none" w:sz="0" w:space="0" w:color="auto"/>
        <w:right w:val="none" w:sz="0" w:space="0" w:color="auto"/>
      </w:divBdr>
    </w:div>
    <w:div w:id="1828520336">
      <w:bodyDiv w:val="1"/>
      <w:marLeft w:val="0"/>
      <w:marRight w:val="0"/>
      <w:marTop w:val="0"/>
      <w:marBottom w:val="0"/>
      <w:divBdr>
        <w:top w:val="none" w:sz="0" w:space="0" w:color="auto"/>
        <w:left w:val="none" w:sz="0" w:space="0" w:color="auto"/>
        <w:bottom w:val="none" w:sz="0" w:space="0" w:color="auto"/>
        <w:right w:val="none" w:sz="0" w:space="0" w:color="auto"/>
      </w:divBdr>
    </w:div>
    <w:div w:id="1828790326">
      <w:bodyDiv w:val="1"/>
      <w:marLeft w:val="0"/>
      <w:marRight w:val="0"/>
      <w:marTop w:val="0"/>
      <w:marBottom w:val="0"/>
      <w:divBdr>
        <w:top w:val="none" w:sz="0" w:space="0" w:color="auto"/>
        <w:left w:val="none" w:sz="0" w:space="0" w:color="auto"/>
        <w:bottom w:val="none" w:sz="0" w:space="0" w:color="auto"/>
        <w:right w:val="none" w:sz="0" w:space="0" w:color="auto"/>
      </w:divBdr>
    </w:div>
    <w:div w:id="1828940270">
      <w:bodyDiv w:val="1"/>
      <w:marLeft w:val="0"/>
      <w:marRight w:val="0"/>
      <w:marTop w:val="0"/>
      <w:marBottom w:val="0"/>
      <w:divBdr>
        <w:top w:val="none" w:sz="0" w:space="0" w:color="auto"/>
        <w:left w:val="none" w:sz="0" w:space="0" w:color="auto"/>
        <w:bottom w:val="none" w:sz="0" w:space="0" w:color="auto"/>
        <w:right w:val="none" w:sz="0" w:space="0" w:color="auto"/>
      </w:divBdr>
    </w:div>
    <w:div w:id="1828981270">
      <w:bodyDiv w:val="1"/>
      <w:marLeft w:val="0"/>
      <w:marRight w:val="0"/>
      <w:marTop w:val="0"/>
      <w:marBottom w:val="0"/>
      <w:divBdr>
        <w:top w:val="none" w:sz="0" w:space="0" w:color="auto"/>
        <w:left w:val="none" w:sz="0" w:space="0" w:color="auto"/>
        <w:bottom w:val="none" w:sz="0" w:space="0" w:color="auto"/>
        <w:right w:val="none" w:sz="0" w:space="0" w:color="auto"/>
      </w:divBdr>
    </w:div>
    <w:div w:id="1829008460">
      <w:bodyDiv w:val="1"/>
      <w:marLeft w:val="0"/>
      <w:marRight w:val="0"/>
      <w:marTop w:val="0"/>
      <w:marBottom w:val="0"/>
      <w:divBdr>
        <w:top w:val="none" w:sz="0" w:space="0" w:color="auto"/>
        <w:left w:val="none" w:sz="0" w:space="0" w:color="auto"/>
        <w:bottom w:val="none" w:sz="0" w:space="0" w:color="auto"/>
        <w:right w:val="none" w:sz="0" w:space="0" w:color="auto"/>
      </w:divBdr>
    </w:div>
    <w:div w:id="1829054674">
      <w:bodyDiv w:val="1"/>
      <w:marLeft w:val="0"/>
      <w:marRight w:val="0"/>
      <w:marTop w:val="0"/>
      <w:marBottom w:val="0"/>
      <w:divBdr>
        <w:top w:val="none" w:sz="0" w:space="0" w:color="auto"/>
        <w:left w:val="none" w:sz="0" w:space="0" w:color="auto"/>
        <w:bottom w:val="none" w:sz="0" w:space="0" w:color="auto"/>
        <w:right w:val="none" w:sz="0" w:space="0" w:color="auto"/>
      </w:divBdr>
    </w:div>
    <w:div w:id="1829326841">
      <w:bodyDiv w:val="1"/>
      <w:marLeft w:val="0"/>
      <w:marRight w:val="0"/>
      <w:marTop w:val="0"/>
      <w:marBottom w:val="0"/>
      <w:divBdr>
        <w:top w:val="none" w:sz="0" w:space="0" w:color="auto"/>
        <w:left w:val="none" w:sz="0" w:space="0" w:color="auto"/>
        <w:bottom w:val="none" w:sz="0" w:space="0" w:color="auto"/>
        <w:right w:val="none" w:sz="0" w:space="0" w:color="auto"/>
      </w:divBdr>
    </w:div>
    <w:div w:id="1829441522">
      <w:bodyDiv w:val="1"/>
      <w:marLeft w:val="0"/>
      <w:marRight w:val="0"/>
      <w:marTop w:val="0"/>
      <w:marBottom w:val="0"/>
      <w:divBdr>
        <w:top w:val="none" w:sz="0" w:space="0" w:color="auto"/>
        <w:left w:val="none" w:sz="0" w:space="0" w:color="auto"/>
        <w:bottom w:val="none" w:sz="0" w:space="0" w:color="auto"/>
        <w:right w:val="none" w:sz="0" w:space="0" w:color="auto"/>
      </w:divBdr>
    </w:div>
    <w:div w:id="1829665833">
      <w:bodyDiv w:val="1"/>
      <w:marLeft w:val="0"/>
      <w:marRight w:val="0"/>
      <w:marTop w:val="0"/>
      <w:marBottom w:val="0"/>
      <w:divBdr>
        <w:top w:val="none" w:sz="0" w:space="0" w:color="auto"/>
        <w:left w:val="none" w:sz="0" w:space="0" w:color="auto"/>
        <w:bottom w:val="none" w:sz="0" w:space="0" w:color="auto"/>
        <w:right w:val="none" w:sz="0" w:space="0" w:color="auto"/>
      </w:divBdr>
    </w:div>
    <w:div w:id="1830242191">
      <w:bodyDiv w:val="1"/>
      <w:marLeft w:val="0"/>
      <w:marRight w:val="0"/>
      <w:marTop w:val="0"/>
      <w:marBottom w:val="0"/>
      <w:divBdr>
        <w:top w:val="none" w:sz="0" w:space="0" w:color="auto"/>
        <w:left w:val="none" w:sz="0" w:space="0" w:color="auto"/>
        <w:bottom w:val="none" w:sz="0" w:space="0" w:color="auto"/>
        <w:right w:val="none" w:sz="0" w:space="0" w:color="auto"/>
      </w:divBdr>
    </w:div>
    <w:div w:id="1830439027">
      <w:bodyDiv w:val="1"/>
      <w:marLeft w:val="0"/>
      <w:marRight w:val="0"/>
      <w:marTop w:val="0"/>
      <w:marBottom w:val="0"/>
      <w:divBdr>
        <w:top w:val="none" w:sz="0" w:space="0" w:color="auto"/>
        <w:left w:val="none" w:sz="0" w:space="0" w:color="auto"/>
        <w:bottom w:val="none" w:sz="0" w:space="0" w:color="auto"/>
        <w:right w:val="none" w:sz="0" w:space="0" w:color="auto"/>
      </w:divBdr>
    </w:div>
    <w:div w:id="1830486379">
      <w:bodyDiv w:val="1"/>
      <w:marLeft w:val="0"/>
      <w:marRight w:val="0"/>
      <w:marTop w:val="0"/>
      <w:marBottom w:val="0"/>
      <w:divBdr>
        <w:top w:val="none" w:sz="0" w:space="0" w:color="auto"/>
        <w:left w:val="none" w:sz="0" w:space="0" w:color="auto"/>
        <w:bottom w:val="none" w:sz="0" w:space="0" w:color="auto"/>
        <w:right w:val="none" w:sz="0" w:space="0" w:color="auto"/>
      </w:divBdr>
    </w:div>
    <w:div w:id="1830628772">
      <w:bodyDiv w:val="1"/>
      <w:marLeft w:val="0"/>
      <w:marRight w:val="0"/>
      <w:marTop w:val="0"/>
      <w:marBottom w:val="0"/>
      <w:divBdr>
        <w:top w:val="none" w:sz="0" w:space="0" w:color="auto"/>
        <w:left w:val="none" w:sz="0" w:space="0" w:color="auto"/>
        <w:bottom w:val="none" w:sz="0" w:space="0" w:color="auto"/>
        <w:right w:val="none" w:sz="0" w:space="0" w:color="auto"/>
      </w:divBdr>
    </w:div>
    <w:div w:id="1830748452">
      <w:bodyDiv w:val="1"/>
      <w:marLeft w:val="0"/>
      <w:marRight w:val="0"/>
      <w:marTop w:val="0"/>
      <w:marBottom w:val="0"/>
      <w:divBdr>
        <w:top w:val="none" w:sz="0" w:space="0" w:color="auto"/>
        <w:left w:val="none" w:sz="0" w:space="0" w:color="auto"/>
        <w:bottom w:val="none" w:sz="0" w:space="0" w:color="auto"/>
        <w:right w:val="none" w:sz="0" w:space="0" w:color="auto"/>
      </w:divBdr>
    </w:div>
    <w:div w:id="1831093377">
      <w:bodyDiv w:val="1"/>
      <w:marLeft w:val="0"/>
      <w:marRight w:val="0"/>
      <w:marTop w:val="0"/>
      <w:marBottom w:val="0"/>
      <w:divBdr>
        <w:top w:val="none" w:sz="0" w:space="0" w:color="auto"/>
        <w:left w:val="none" w:sz="0" w:space="0" w:color="auto"/>
        <w:bottom w:val="none" w:sz="0" w:space="0" w:color="auto"/>
        <w:right w:val="none" w:sz="0" w:space="0" w:color="auto"/>
      </w:divBdr>
    </w:div>
    <w:div w:id="1831556457">
      <w:bodyDiv w:val="1"/>
      <w:marLeft w:val="0"/>
      <w:marRight w:val="0"/>
      <w:marTop w:val="0"/>
      <w:marBottom w:val="0"/>
      <w:divBdr>
        <w:top w:val="none" w:sz="0" w:space="0" w:color="auto"/>
        <w:left w:val="none" w:sz="0" w:space="0" w:color="auto"/>
        <w:bottom w:val="none" w:sz="0" w:space="0" w:color="auto"/>
        <w:right w:val="none" w:sz="0" w:space="0" w:color="auto"/>
      </w:divBdr>
    </w:div>
    <w:div w:id="1832090210">
      <w:bodyDiv w:val="1"/>
      <w:marLeft w:val="0"/>
      <w:marRight w:val="0"/>
      <w:marTop w:val="0"/>
      <w:marBottom w:val="0"/>
      <w:divBdr>
        <w:top w:val="none" w:sz="0" w:space="0" w:color="auto"/>
        <w:left w:val="none" w:sz="0" w:space="0" w:color="auto"/>
        <w:bottom w:val="none" w:sz="0" w:space="0" w:color="auto"/>
        <w:right w:val="none" w:sz="0" w:space="0" w:color="auto"/>
      </w:divBdr>
    </w:div>
    <w:div w:id="1832483043">
      <w:bodyDiv w:val="1"/>
      <w:marLeft w:val="0"/>
      <w:marRight w:val="0"/>
      <w:marTop w:val="0"/>
      <w:marBottom w:val="0"/>
      <w:divBdr>
        <w:top w:val="none" w:sz="0" w:space="0" w:color="auto"/>
        <w:left w:val="none" w:sz="0" w:space="0" w:color="auto"/>
        <w:bottom w:val="none" w:sz="0" w:space="0" w:color="auto"/>
        <w:right w:val="none" w:sz="0" w:space="0" w:color="auto"/>
      </w:divBdr>
    </w:div>
    <w:div w:id="1832600994">
      <w:bodyDiv w:val="1"/>
      <w:marLeft w:val="0"/>
      <w:marRight w:val="0"/>
      <w:marTop w:val="0"/>
      <w:marBottom w:val="0"/>
      <w:divBdr>
        <w:top w:val="none" w:sz="0" w:space="0" w:color="auto"/>
        <w:left w:val="none" w:sz="0" w:space="0" w:color="auto"/>
        <w:bottom w:val="none" w:sz="0" w:space="0" w:color="auto"/>
        <w:right w:val="none" w:sz="0" w:space="0" w:color="auto"/>
      </w:divBdr>
    </w:div>
    <w:div w:id="1832983657">
      <w:bodyDiv w:val="1"/>
      <w:marLeft w:val="0"/>
      <w:marRight w:val="0"/>
      <w:marTop w:val="0"/>
      <w:marBottom w:val="0"/>
      <w:divBdr>
        <w:top w:val="none" w:sz="0" w:space="0" w:color="auto"/>
        <w:left w:val="none" w:sz="0" w:space="0" w:color="auto"/>
        <w:bottom w:val="none" w:sz="0" w:space="0" w:color="auto"/>
        <w:right w:val="none" w:sz="0" w:space="0" w:color="auto"/>
      </w:divBdr>
    </w:div>
    <w:div w:id="1833519161">
      <w:bodyDiv w:val="1"/>
      <w:marLeft w:val="0"/>
      <w:marRight w:val="0"/>
      <w:marTop w:val="0"/>
      <w:marBottom w:val="0"/>
      <w:divBdr>
        <w:top w:val="none" w:sz="0" w:space="0" w:color="auto"/>
        <w:left w:val="none" w:sz="0" w:space="0" w:color="auto"/>
        <w:bottom w:val="none" w:sz="0" w:space="0" w:color="auto"/>
        <w:right w:val="none" w:sz="0" w:space="0" w:color="auto"/>
      </w:divBdr>
    </w:div>
    <w:div w:id="1834370987">
      <w:bodyDiv w:val="1"/>
      <w:marLeft w:val="0"/>
      <w:marRight w:val="0"/>
      <w:marTop w:val="0"/>
      <w:marBottom w:val="0"/>
      <w:divBdr>
        <w:top w:val="none" w:sz="0" w:space="0" w:color="auto"/>
        <w:left w:val="none" w:sz="0" w:space="0" w:color="auto"/>
        <w:bottom w:val="none" w:sz="0" w:space="0" w:color="auto"/>
        <w:right w:val="none" w:sz="0" w:space="0" w:color="auto"/>
      </w:divBdr>
    </w:div>
    <w:div w:id="1834375210">
      <w:bodyDiv w:val="1"/>
      <w:marLeft w:val="0"/>
      <w:marRight w:val="0"/>
      <w:marTop w:val="0"/>
      <w:marBottom w:val="0"/>
      <w:divBdr>
        <w:top w:val="none" w:sz="0" w:space="0" w:color="auto"/>
        <w:left w:val="none" w:sz="0" w:space="0" w:color="auto"/>
        <w:bottom w:val="none" w:sz="0" w:space="0" w:color="auto"/>
        <w:right w:val="none" w:sz="0" w:space="0" w:color="auto"/>
      </w:divBdr>
    </w:div>
    <w:div w:id="1834450319">
      <w:bodyDiv w:val="1"/>
      <w:marLeft w:val="0"/>
      <w:marRight w:val="0"/>
      <w:marTop w:val="0"/>
      <w:marBottom w:val="0"/>
      <w:divBdr>
        <w:top w:val="none" w:sz="0" w:space="0" w:color="auto"/>
        <w:left w:val="none" w:sz="0" w:space="0" w:color="auto"/>
        <w:bottom w:val="none" w:sz="0" w:space="0" w:color="auto"/>
        <w:right w:val="none" w:sz="0" w:space="0" w:color="auto"/>
      </w:divBdr>
    </w:div>
    <w:div w:id="1835338809">
      <w:bodyDiv w:val="1"/>
      <w:marLeft w:val="0"/>
      <w:marRight w:val="0"/>
      <w:marTop w:val="0"/>
      <w:marBottom w:val="0"/>
      <w:divBdr>
        <w:top w:val="none" w:sz="0" w:space="0" w:color="auto"/>
        <w:left w:val="none" w:sz="0" w:space="0" w:color="auto"/>
        <w:bottom w:val="none" w:sz="0" w:space="0" w:color="auto"/>
        <w:right w:val="none" w:sz="0" w:space="0" w:color="auto"/>
      </w:divBdr>
    </w:div>
    <w:div w:id="1835417299">
      <w:bodyDiv w:val="1"/>
      <w:marLeft w:val="0"/>
      <w:marRight w:val="0"/>
      <w:marTop w:val="0"/>
      <w:marBottom w:val="0"/>
      <w:divBdr>
        <w:top w:val="none" w:sz="0" w:space="0" w:color="auto"/>
        <w:left w:val="none" w:sz="0" w:space="0" w:color="auto"/>
        <w:bottom w:val="none" w:sz="0" w:space="0" w:color="auto"/>
        <w:right w:val="none" w:sz="0" w:space="0" w:color="auto"/>
      </w:divBdr>
    </w:div>
    <w:div w:id="1835687147">
      <w:bodyDiv w:val="1"/>
      <w:marLeft w:val="0"/>
      <w:marRight w:val="0"/>
      <w:marTop w:val="0"/>
      <w:marBottom w:val="0"/>
      <w:divBdr>
        <w:top w:val="none" w:sz="0" w:space="0" w:color="auto"/>
        <w:left w:val="none" w:sz="0" w:space="0" w:color="auto"/>
        <w:bottom w:val="none" w:sz="0" w:space="0" w:color="auto"/>
        <w:right w:val="none" w:sz="0" w:space="0" w:color="auto"/>
      </w:divBdr>
    </w:div>
    <w:div w:id="1835687306">
      <w:bodyDiv w:val="1"/>
      <w:marLeft w:val="0"/>
      <w:marRight w:val="0"/>
      <w:marTop w:val="0"/>
      <w:marBottom w:val="0"/>
      <w:divBdr>
        <w:top w:val="none" w:sz="0" w:space="0" w:color="auto"/>
        <w:left w:val="none" w:sz="0" w:space="0" w:color="auto"/>
        <w:bottom w:val="none" w:sz="0" w:space="0" w:color="auto"/>
        <w:right w:val="none" w:sz="0" w:space="0" w:color="auto"/>
      </w:divBdr>
    </w:div>
    <w:div w:id="1835729171">
      <w:bodyDiv w:val="1"/>
      <w:marLeft w:val="0"/>
      <w:marRight w:val="0"/>
      <w:marTop w:val="0"/>
      <w:marBottom w:val="0"/>
      <w:divBdr>
        <w:top w:val="none" w:sz="0" w:space="0" w:color="auto"/>
        <w:left w:val="none" w:sz="0" w:space="0" w:color="auto"/>
        <w:bottom w:val="none" w:sz="0" w:space="0" w:color="auto"/>
        <w:right w:val="none" w:sz="0" w:space="0" w:color="auto"/>
      </w:divBdr>
    </w:div>
    <w:div w:id="1836454759">
      <w:bodyDiv w:val="1"/>
      <w:marLeft w:val="0"/>
      <w:marRight w:val="0"/>
      <w:marTop w:val="0"/>
      <w:marBottom w:val="0"/>
      <w:divBdr>
        <w:top w:val="none" w:sz="0" w:space="0" w:color="auto"/>
        <w:left w:val="none" w:sz="0" w:space="0" w:color="auto"/>
        <w:bottom w:val="none" w:sz="0" w:space="0" w:color="auto"/>
        <w:right w:val="none" w:sz="0" w:space="0" w:color="auto"/>
      </w:divBdr>
    </w:div>
    <w:div w:id="1836649085">
      <w:bodyDiv w:val="1"/>
      <w:marLeft w:val="0"/>
      <w:marRight w:val="0"/>
      <w:marTop w:val="0"/>
      <w:marBottom w:val="0"/>
      <w:divBdr>
        <w:top w:val="none" w:sz="0" w:space="0" w:color="auto"/>
        <w:left w:val="none" w:sz="0" w:space="0" w:color="auto"/>
        <w:bottom w:val="none" w:sz="0" w:space="0" w:color="auto"/>
        <w:right w:val="none" w:sz="0" w:space="0" w:color="auto"/>
      </w:divBdr>
    </w:div>
    <w:div w:id="1836915691">
      <w:bodyDiv w:val="1"/>
      <w:marLeft w:val="0"/>
      <w:marRight w:val="0"/>
      <w:marTop w:val="0"/>
      <w:marBottom w:val="0"/>
      <w:divBdr>
        <w:top w:val="none" w:sz="0" w:space="0" w:color="auto"/>
        <w:left w:val="none" w:sz="0" w:space="0" w:color="auto"/>
        <w:bottom w:val="none" w:sz="0" w:space="0" w:color="auto"/>
        <w:right w:val="none" w:sz="0" w:space="0" w:color="auto"/>
      </w:divBdr>
    </w:div>
    <w:div w:id="1837109338">
      <w:bodyDiv w:val="1"/>
      <w:marLeft w:val="0"/>
      <w:marRight w:val="0"/>
      <w:marTop w:val="0"/>
      <w:marBottom w:val="0"/>
      <w:divBdr>
        <w:top w:val="none" w:sz="0" w:space="0" w:color="auto"/>
        <w:left w:val="none" w:sz="0" w:space="0" w:color="auto"/>
        <w:bottom w:val="none" w:sz="0" w:space="0" w:color="auto"/>
        <w:right w:val="none" w:sz="0" w:space="0" w:color="auto"/>
      </w:divBdr>
    </w:div>
    <w:div w:id="1837186892">
      <w:bodyDiv w:val="1"/>
      <w:marLeft w:val="0"/>
      <w:marRight w:val="0"/>
      <w:marTop w:val="0"/>
      <w:marBottom w:val="0"/>
      <w:divBdr>
        <w:top w:val="none" w:sz="0" w:space="0" w:color="auto"/>
        <w:left w:val="none" w:sz="0" w:space="0" w:color="auto"/>
        <w:bottom w:val="none" w:sz="0" w:space="0" w:color="auto"/>
        <w:right w:val="none" w:sz="0" w:space="0" w:color="auto"/>
      </w:divBdr>
    </w:div>
    <w:div w:id="1837257046">
      <w:bodyDiv w:val="1"/>
      <w:marLeft w:val="0"/>
      <w:marRight w:val="0"/>
      <w:marTop w:val="0"/>
      <w:marBottom w:val="0"/>
      <w:divBdr>
        <w:top w:val="none" w:sz="0" w:space="0" w:color="auto"/>
        <w:left w:val="none" w:sz="0" w:space="0" w:color="auto"/>
        <w:bottom w:val="none" w:sz="0" w:space="0" w:color="auto"/>
        <w:right w:val="none" w:sz="0" w:space="0" w:color="auto"/>
      </w:divBdr>
    </w:div>
    <w:div w:id="1837569217">
      <w:bodyDiv w:val="1"/>
      <w:marLeft w:val="0"/>
      <w:marRight w:val="0"/>
      <w:marTop w:val="0"/>
      <w:marBottom w:val="0"/>
      <w:divBdr>
        <w:top w:val="none" w:sz="0" w:space="0" w:color="auto"/>
        <w:left w:val="none" w:sz="0" w:space="0" w:color="auto"/>
        <w:bottom w:val="none" w:sz="0" w:space="0" w:color="auto"/>
        <w:right w:val="none" w:sz="0" w:space="0" w:color="auto"/>
      </w:divBdr>
    </w:div>
    <w:div w:id="1837645124">
      <w:bodyDiv w:val="1"/>
      <w:marLeft w:val="0"/>
      <w:marRight w:val="0"/>
      <w:marTop w:val="0"/>
      <w:marBottom w:val="0"/>
      <w:divBdr>
        <w:top w:val="none" w:sz="0" w:space="0" w:color="auto"/>
        <w:left w:val="none" w:sz="0" w:space="0" w:color="auto"/>
        <w:bottom w:val="none" w:sz="0" w:space="0" w:color="auto"/>
        <w:right w:val="none" w:sz="0" w:space="0" w:color="auto"/>
      </w:divBdr>
    </w:div>
    <w:div w:id="1837646429">
      <w:bodyDiv w:val="1"/>
      <w:marLeft w:val="0"/>
      <w:marRight w:val="0"/>
      <w:marTop w:val="0"/>
      <w:marBottom w:val="0"/>
      <w:divBdr>
        <w:top w:val="none" w:sz="0" w:space="0" w:color="auto"/>
        <w:left w:val="none" w:sz="0" w:space="0" w:color="auto"/>
        <w:bottom w:val="none" w:sz="0" w:space="0" w:color="auto"/>
        <w:right w:val="none" w:sz="0" w:space="0" w:color="auto"/>
      </w:divBdr>
    </w:div>
    <w:div w:id="1838107441">
      <w:bodyDiv w:val="1"/>
      <w:marLeft w:val="0"/>
      <w:marRight w:val="0"/>
      <w:marTop w:val="0"/>
      <w:marBottom w:val="0"/>
      <w:divBdr>
        <w:top w:val="none" w:sz="0" w:space="0" w:color="auto"/>
        <w:left w:val="none" w:sz="0" w:space="0" w:color="auto"/>
        <w:bottom w:val="none" w:sz="0" w:space="0" w:color="auto"/>
        <w:right w:val="none" w:sz="0" w:space="0" w:color="auto"/>
      </w:divBdr>
    </w:div>
    <w:div w:id="1838229366">
      <w:bodyDiv w:val="1"/>
      <w:marLeft w:val="0"/>
      <w:marRight w:val="0"/>
      <w:marTop w:val="0"/>
      <w:marBottom w:val="0"/>
      <w:divBdr>
        <w:top w:val="none" w:sz="0" w:space="0" w:color="auto"/>
        <w:left w:val="none" w:sz="0" w:space="0" w:color="auto"/>
        <w:bottom w:val="none" w:sz="0" w:space="0" w:color="auto"/>
        <w:right w:val="none" w:sz="0" w:space="0" w:color="auto"/>
      </w:divBdr>
    </w:div>
    <w:div w:id="1838377337">
      <w:bodyDiv w:val="1"/>
      <w:marLeft w:val="0"/>
      <w:marRight w:val="0"/>
      <w:marTop w:val="0"/>
      <w:marBottom w:val="0"/>
      <w:divBdr>
        <w:top w:val="none" w:sz="0" w:space="0" w:color="auto"/>
        <w:left w:val="none" w:sz="0" w:space="0" w:color="auto"/>
        <w:bottom w:val="none" w:sz="0" w:space="0" w:color="auto"/>
        <w:right w:val="none" w:sz="0" w:space="0" w:color="auto"/>
      </w:divBdr>
    </w:div>
    <w:div w:id="1839151791">
      <w:bodyDiv w:val="1"/>
      <w:marLeft w:val="0"/>
      <w:marRight w:val="0"/>
      <w:marTop w:val="0"/>
      <w:marBottom w:val="0"/>
      <w:divBdr>
        <w:top w:val="none" w:sz="0" w:space="0" w:color="auto"/>
        <w:left w:val="none" w:sz="0" w:space="0" w:color="auto"/>
        <w:bottom w:val="none" w:sz="0" w:space="0" w:color="auto"/>
        <w:right w:val="none" w:sz="0" w:space="0" w:color="auto"/>
      </w:divBdr>
    </w:div>
    <w:div w:id="1839344364">
      <w:bodyDiv w:val="1"/>
      <w:marLeft w:val="0"/>
      <w:marRight w:val="0"/>
      <w:marTop w:val="0"/>
      <w:marBottom w:val="0"/>
      <w:divBdr>
        <w:top w:val="none" w:sz="0" w:space="0" w:color="auto"/>
        <w:left w:val="none" w:sz="0" w:space="0" w:color="auto"/>
        <w:bottom w:val="none" w:sz="0" w:space="0" w:color="auto"/>
        <w:right w:val="none" w:sz="0" w:space="0" w:color="auto"/>
      </w:divBdr>
    </w:div>
    <w:div w:id="1839729045">
      <w:bodyDiv w:val="1"/>
      <w:marLeft w:val="0"/>
      <w:marRight w:val="0"/>
      <w:marTop w:val="0"/>
      <w:marBottom w:val="0"/>
      <w:divBdr>
        <w:top w:val="none" w:sz="0" w:space="0" w:color="auto"/>
        <w:left w:val="none" w:sz="0" w:space="0" w:color="auto"/>
        <w:bottom w:val="none" w:sz="0" w:space="0" w:color="auto"/>
        <w:right w:val="none" w:sz="0" w:space="0" w:color="auto"/>
      </w:divBdr>
    </w:div>
    <w:div w:id="1839927129">
      <w:bodyDiv w:val="1"/>
      <w:marLeft w:val="0"/>
      <w:marRight w:val="0"/>
      <w:marTop w:val="0"/>
      <w:marBottom w:val="0"/>
      <w:divBdr>
        <w:top w:val="none" w:sz="0" w:space="0" w:color="auto"/>
        <w:left w:val="none" w:sz="0" w:space="0" w:color="auto"/>
        <w:bottom w:val="none" w:sz="0" w:space="0" w:color="auto"/>
        <w:right w:val="none" w:sz="0" w:space="0" w:color="auto"/>
      </w:divBdr>
    </w:div>
    <w:div w:id="1840076989">
      <w:bodyDiv w:val="1"/>
      <w:marLeft w:val="0"/>
      <w:marRight w:val="0"/>
      <w:marTop w:val="0"/>
      <w:marBottom w:val="0"/>
      <w:divBdr>
        <w:top w:val="none" w:sz="0" w:space="0" w:color="auto"/>
        <w:left w:val="none" w:sz="0" w:space="0" w:color="auto"/>
        <w:bottom w:val="none" w:sz="0" w:space="0" w:color="auto"/>
        <w:right w:val="none" w:sz="0" w:space="0" w:color="auto"/>
      </w:divBdr>
    </w:div>
    <w:div w:id="1840123272">
      <w:bodyDiv w:val="1"/>
      <w:marLeft w:val="0"/>
      <w:marRight w:val="0"/>
      <w:marTop w:val="0"/>
      <w:marBottom w:val="0"/>
      <w:divBdr>
        <w:top w:val="none" w:sz="0" w:space="0" w:color="auto"/>
        <w:left w:val="none" w:sz="0" w:space="0" w:color="auto"/>
        <w:bottom w:val="none" w:sz="0" w:space="0" w:color="auto"/>
        <w:right w:val="none" w:sz="0" w:space="0" w:color="auto"/>
      </w:divBdr>
    </w:div>
    <w:div w:id="1840733848">
      <w:bodyDiv w:val="1"/>
      <w:marLeft w:val="0"/>
      <w:marRight w:val="0"/>
      <w:marTop w:val="0"/>
      <w:marBottom w:val="0"/>
      <w:divBdr>
        <w:top w:val="none" w:sz="0" w:space="0" w:color="auto"/>
        <w:left w:val="none" w:sz="0" w:space="0" w:color="auto"/>
        <w:bottom w:val="none" w:sz="0" w:space="0" w:color="auto"/>
        <w:right w:val="none" w:sz="0" w:space="0" w:color="auto"/>
      </w:divBdr>
    </w:div>
    <w:div w:id="1840844899">
      <w:bodyDiv w:val="1"/>
      <w:marLeft w:val="0"/>
      <w:marRight w:val="0"/>
      <w:marTop w:val="0"/>
      <w:marBottom w:val="0"/>
      <w:divBdr>
        <w:top w:val="none" w:sz="0" w:space="0" w:color="auto"/>
        <w:left w:val="none" w:sz="0" w:space="0" w:color="auto"/>
        <w:bottom w:val="none" w:sz="0" w:space="0" w:color="auto"/>
        <w:right w:val="none" w:sz="0" w:space="0" w:color="auto"/>
      </w:divBdr>
    </w:div>
    <w:div w:id="1840996257">
      <w:bodyDiv w:val="1"/>
      <w:marLeft w:val="0"/>
      <w:marRight w:val="0"/>
      <w:marTop w:val="0"/>
      <w:marBottom w:val="0"/>
      <w:divBdr>
        <w:top w:val="none" w:sz="0" w:space="0" w:color="auto"/>
        <w:left w:val="none" w:sz="0" w:space="0" w:color="auto"/>
        <w:bottom w:val="none" w:sz="0" w:space="0" w:color="auto"/>
        <w:right w:val="none" w:sz="0" w:space="0" w:color="auto"/>
      </w:divBdr>
    </w:div>
    <w:div w:id="1841237941">
      <w:bodyDiv w:val="1"/>
      <w:marLeft w:val="0"/>
      <w:marRight w:val="0"/>
      <w:marTop w:val="0"/>
      <w:marBottom w:val="0"/>
      <w:divBdr>
        <w:top w:val="none" w:sz="0" w:space="0" w:color="auto"/>
        <w:left w:val="none" w:sz="0" w:space="0" w:color="auto"/>
        <w:bottom w:val="none" w:sz="0" w:space="0" w:color="auto"/>
        <w:right w:val="none" w:sz="0" w:space="0" w:color="auto"/>
      </w:divBdr>
    </w:div>
    <w:div w:id="1841580492">
      <w:bodyDiv w:val="1"/>
      <w:marLeft w:val="0"/>
      <w:marRight w:val="0"/>
      <w:marTop w:val="0"/>
      <w:marBottom w:val="0"/>
      <w:divBdr>
        <w:top w:val="none" w:sz="0" w:space="0" w:color="auto"/>
        <w:left w:val="none" w:sz="0" w:space="0" w:color="auto"/>
        <w:bottom w:val="none" w:sz="0" w:space="0" w:color="auto"/>
        <w:right w:val="none" w:sz="0" w:space="0" w:color="auto"/>
      </w:divBdr>
    </w:div>
    <w:div w:id="1841651371">
      <w:bodyDiv w:val="1"/>
      <w:marLeft w:val="0"/>
      <w:marRight w:val="0"/>
      <w:marTop w:val="0"/>
      <w:marBottom w:val="0"/>
      <w:divBdr>
        <w:top w:val="none" w:sz="0" w:space="0" w:color="auto"/>
        <w:left w:val="none" w:sz="0" w:space="0" w:color="auto"/>
        <w:bottom w:val="none" w:sz="0" w:space="0" w:color="auto"/>
        <w:right w:val="none" w:sz="0" w:space="0" w:color="auto"/>
      </w:divBdr>
    </w:div>
    <w:div w:id="1841698380">
      <w:bodyDiv w:val="1"/>
      <w:marLeft w:val="0"/>
      <w:marRight w:val="0"/>
      <w:marTop w:val="0"/>
      <w:marBottom w:val="0"/>
      <w:divBdr>
        <w:top w:val="none" w:sz="0" w:space="0" w:color="auto"/>
        <w:left w:val="none" w:sz="0" w:space="0" w:color="auto"/>
        <w:bottom w:val="none" w:sz="0" w:space="0" w:color="auto"/>
        <w:right w:val="none" w:sz="0" w:space="0" w:color="auto"/>
      </w:divBdr>
    </w:div>
    <w:div w:id="1842309614">
      <w:bodyDiv w:val="1"/>
      <w:marLeft w:val="0"/>
      <w:marRight w:val="0"/>
      <w:marTop w:val="0"/>
      <w:marBottom w:val="0"/>
      <w:divBdr>
        <w:top w:val="none" w:sz="0" w:space="0" w:color="auto"/>
        <w:left w:val="none" w:sz="0" w:space="0" w:color="auto"/>
        <w:bottom w:val="none" w:sz="0" w:space="0" w:color="auto"/>
        <w:right w:val="none" w:sz="0" w:space="0" w:color="auto"/>
      </w:divBdr>
    </w:div>
    <w:div w:id="1842310902">
      <w:bodyDiv w:val="1"/>
      <w:marLeft w:val="0"/>
      <w:marRight w:val="0"/>
      <w:marTop w:val="0"/>
      <w:marBottom w:val="0"/>
      <w:divBdr>
        <w:top w:val="none" w:sz="0" w:space="0" w:color="auto"/>
        <w:left w:val="none" w:sz="0" w:space="0" w:color="auto"/>
        <w:bottom w:val="none" w:sz="0" w:space="0" w:color="auto"/>
        <w:right w:val="none" w:sz="0" w:space="0" w:color="auto"/>
      </w:divBdr>
    </w:div>
    <w:div w:id="1843154928">
      <w:bodyDiv w:val="1"/>
      <w:marLeft w:val="0"/>
      <w:marRight w:val="0"/>
      <w:marTop w:val="0"/>
      <w:marBottom w:val="0"/>
      <w:divBdr>
        <w:top w:val="none" w:sz="0" w:space="0" w:color="auto"/>
        <w:left w:val="none" w:sz="0" w:space="0" w:color="auto"/>
        <w:bottom w:val="none" w:sz="0" w:space="0" w:color="auto"/>
        <w:right w:val="none" w:sz="0" w:space="0" w:color="auto"/>
      </w:divBdr>
    </w:div>
    <w:div w:id="1843163393">
      <w:bodyDiv w:val="1"/>
      <w:marLeft w:val="0"/>
      <w:marRight w:val="0"/>
      <w:marTop w:val="0"/>
      <w:marBottom w:val="0"/>
      <w:divBdr>
        <w:top w:val="none" w:sz="0" w:space="0" w:color="auto"/>
        <w:left w:val="none" w:sz="0" w:space="0" w:color="auto"/>
        <w:bottom w:val="none" w:sz="0" w:space="0" w:color="auto"/>
        <w:right w:val="none" w:sz="0" w:space="0" w:color="auto"/>
      </w:divBdr>
    </w:div>
    <w:div w:id="1843272464">
      <w:bodyDiv w:val="1"/>
      <w:marLeft w:val="0"/>
      <w:marRight w:val="0"/>
      <w:marTop w:val="0"/>
      <w:marBottom w:val="0"/>
      <w:divBdr>
        <w:top w:val="none" w:sz="0" w:space="0" w:color="auto"/>
        <w:left w:val="none" w:sz="0" w:space="0" w:color="auto"/>
        <w:bottom w:val="none" w:sz="0" w:space="0" w:color="auto"/>
        <w:right w:val="none" w:sz="0" w:space="0" w:color="auto"/>
      </w:divBdr>
    </w:div>
    <w:div w:id="1843813132">
      <w:bodyDiv w:val="1"/>
      <w:marLeft w:val="0"/>
      <w:marRight w:val="0"/>
      <w:marTop w:val="0"/>
      <w:marBottom w:val="0"/>
      <w:divBdr>
        <w:top w:val="none" w:sz="0" w:space="0" w:color="auto"/>
        <w:left w:val="none" w:sz="0" w:space="0" w:color="auto"/>
        <w:bottom w:val="none" w:sz="0" w:space="0" w:color="auto"/>
        <w:right w:val="none" w:sz="0" w:space="0" w:color="auto"/>
      </w:divBdr>
    </w:div>
    <w:div w:id="1844078722">
      <w:bodyDiv w:val="1"/>
      <w:marLeft w:val="0"/>
      <w:marRight w:val="0"/>
      <w:marTop w:val="0"/>
      <w:marBottom w:val="0"/>
      <w:divBdr>
        <w:top w:val="none" w:sz="0" w:space="0" w:color="auto"/>
        <w:left w:val="none" w:sz="0" w:space="0" w:color="auto"/>
        <w:bottom w:val="none" w:sz="0" w:space="0" w:color="auto"/>
        <w:right w:val="none" w:sz="0" w:space="0" w:color="auto"/>
      </w:divBdr>
    </w:div>
    <w:div w:id="1844128349">
      <w:bodyDiv w:val="1"/>
      <w:marLeft w:val="0"/>
      <w:marRight w:val="0"/>
      <w:marTop w:val="0"/>
      <w:marBottom w:val="0"/>
      <w:divBdr>
        <w:top w:val="none" w:sz="0" w:space="0" w:color="auto"/>
        <w:left w:val="none" w:sz="0" w:space="0" w:color="auto"/>
        <w:bottom w:val="none" w:sz="0" w:space="0" w:color="auto"/>
        <w:right w:val="none" w:sz="0" w:space="0" w:color="auto"/>
      </w:divBdr>
    </w:div>
    <w:div w:id="1844196818">
      <w:bodyDiv w:val="1"/>
      <w:marLeft w:val="0"/>
      <w:marRight w:val="0"/>
      <w:marTop w:val="0"/>
      <w:marBottom w:val="0"/>
      <w:divBdr>
        <w:top w:val="none" w:sz="0" w:space="0" w:color="auto"/>
        <w:left w:val="none" w:sz="0" w:space="0" w:color="auto"/>
        <w:bottom w:val="none" w:sz="0" w:space="0" w:color="auto"/>
        <w:right w:val="none" w:sz="0" w:space="0" w:color="auto"/>
      </w:divBdr>
    </w:div>
    <w:div w:id="1844470924">
      <w:bodyDiv w:val="1"/>
      <w:marLeft w:val="0"/>
      <w:marRight w:val="0"/>
      <w:marTop w:val="0"/>
      <w:marBottom w:val="0"/>
      <w:divBdr>
        <w:top w:val="none" w:sz="0" w:space="0" w:color="auto"/>
        <w:left w:val="none" w:sz="0" w:space="0" w:color="auto"/>
        <w:bottom w:val="none" w:sz="0" w:space="0" w:color="auto"/>
        <w:right w:val="none" w:sz="0" w:space="0" w:color="auto"/>
      </w:divBdr>
    </w:div>
    <w:div w:id="1844934767">
      <w:bodyDiv w:val="1"/>
      <w:marLeft w:val="0"/>
      <w:marRight w:val="0"/>
      <w:marTop w:val="0"/>
      <w:marBottom w:val="0"/>
      <w:divBdr>
        <w:top w:val="none" w:sz="0" w:space="0" w:color="auto"/>
        <w:left w:val="none" w:sz="0" w:space="0" w:color="auto"/>
        <w:bottom w:val="none" w:sz="0" w:space="0" w:color="auto"/>
        <w:right w:val="none" w:sz="0" w:space="0" w:color="auto"/>
      </w:divBdr>
    </w:div>
    <w:div w:id="1845054032">
      <w:bodyDiv w:val="1"/>
      <w:marLeft w:val="0"/>
      <w:marRight w:val="0"/>
      <w:marTop w:val="0"/>
      <w:marBottom w:val="0"/>
      <w:divBdr>
        <w:top w:val="none" w:sz="0" w:space="0" w:color="auto"/>
        <w:left w:val="none" w:sz="0" w:space="0" w:color="auto"/>
        <w:bottom w:val="none" w:sz="0" w:space="0" w:color="auto"/>
        <w:right w:val="none" w:sz="0" w:space="0" w:color="auto"/>
      </w:divBdr>
    </w:div>
    <w:div w:id="1845244942">
      <w:bodyDiv w:val="1"/>
      <w:marLeft w:val="0"/>
      <w:marRight w:val="0"/>
      <w:marTop w:val="0"/>
      <w:marBottom w:val="0"/>
      <w:divBdr>
        <w:top w:val="none" w:sz="0" w:space="0" w:color="auto"/>
        <w:left w:val="none" w:sz="0" w:space="0" w:color="auto"/>
        <w:bottom w:val="none" w:sz="0" w:space="0" w:color="auto"/>
        <w:right w:val="none" w:sz="0" w:space="0" w:color="auto"/>
      </w:divBdr>
    </w:div>
    <w:div w:id="1845389050">
      <w:bodyDiv w:val="1"/>
      <w:marLeft w:val="0"/>
      <w:marRight w:val="0"/>
      <w:marTop w:val="0"/>
      <w:marBottom w:val="0"/>
      <w:divBdr>
        <w:top w:val="none" w:sz="0" w:space="0" w:color="auto"/>
        <w:left w:val="none" w:sz="0" w:space="0" w:color="auto"/>
        <w:bottom w:val="none" w:sz="0" w:space="0" w:color="auto"/>
        <w:right w:val="none" w:sz="0" w:space="0" w:color="auto"/>
      </w:divBdr>
    </w:div>
    <w:div w:id="1845431560">
      <w:bodyDiv w:val="1"/>
      <w:marLeft w:val="0"/>
      <w:marRight w:val="0"/>
      <w:marTop w:val="0"/>
      <w:marBottom w:val="0"/>
      <w:divBdr>
        <w:top w:val="none" w:sz="0" w:space="0" w:color="auto"/>
        <w:left w:val="none" w:sz="0" w:space="0" w:color="auto"/>
        <w:bottom w:val="none" w:sz="0" w:space="0" w:color="auto"/>
        <w:right w:val="none" w:sz="0" w:space="0" w:color="auto"/>
      </w:divBdr>
    </w:div>
    <w:div w:id="1845780225">
      <w:bodyDiv w:val="1"/>
      <w:marLeft w:val="0"/>
      <w:marRight w:val="0"/>
      <w:marTop w:val="0"/>
      <w:marBottom w:val="0"/>
      <w:divBdr>
        <w:top w:val="none" w:sz="0" w:space="0" w:color="auto"/>
        <w:left w:val="none" w:sz="0" w:space="0" w:color="auto"/>
        <w:bottom w:val="none" w:sz="0" w:space="0" w:color="auto"/>
        <w:right w:val="none" w:sz="0" w:space="0" w:color="auto"/>
      </w:divBdr>
    </w:div>
    <w:div w:id="1845896052">
      <w:bodyDiv w:val="1"/>
      <w:marLeft w:val="0"/>
      <w:marRight w:val="0"/>
      <w:marTop w:val="0"/>
      <w:marBottom w:val="0"/>
      <w:divBdr>
        <w:top w:val="none" w:sz="0" w:space="0" w:color="auto"/>
        <w:left w:val="none" w:sz="0" w:space="0" w:color="auto"/>
        <w:bottom w:val="none" w:sz="0" w:space="0" w:color="auto"/>
        <w:right w:val="none" w:sz="0" w:space="0" w:color="auto"/>
      </w:divBdr>
    </w:div>
    <w:div w:id="1846434884">
      <w:bodyDiv w:val="1"/>
      <w:marLeft w:val="0"/>
      <w:marRight w:val="0"/>
      <w:marTop w:val="0"/>
      <w:marBottom w:val="0"/>
      <w:divBdr>
        <w:top w:val="none" w:sz="0" w:space="0" w:color="auto"/>
        <w:left w:val="none" w:sz="0" w:space="0" w:color="auto"/>
        <w:bottom w:val="none" w:sz="0" w:space="0" w:color="auto"/>
        <w:right w:val="none" w:sz="0" w:space="0" w:color="auto"/>
      </w:divBdr>
    </w:div>
    <w:div w:id="1846703803">
      <w:bodyDiv w:val="1"/>
      <w:marLeft w:val="0"/>
      <w:marRight w:val="0"/>
      <w:marTop w:val="0"/>
      <w:marBottom w:val="0"/>
      <w:divBdr>
        <w:top w:val="none" w:sz="0" w:space="0" w:color="auto"/>
        <w:left w:val="none" w:sz="0" w:space="0" w:color="auto"/>
        <w:bottom w:val="none" w:sz="0" w:space="0" w:color="auto"/>
        <w:right w:val="none" w:sz="0" w:space="0" w:color="auto"/>
      </w:divBdr>
    </w:div>
    <w:div w:id="1846746242">
      <w:bodyDiv w:val="1"/>
      <w:marLeft w:val="0"/>
      <w:marRight w:val="0"/>
      <w:marTop w:val="0"/>
      <w:marBottom w:val="0"/>
      <w:divBdr>
        <w:top w:val="none" w:sz="0" w:space="0" w:color="auto"/>
        <w:left w:val="none" w:sz="0" w:space="0" w:color="auto"/>
        <w:bottom w:val="none" w:sz="0" w:space="0" w:color="auto"/>
        <w:right w:val="none" w:sz="0" w:space="0" w:color="auto"/>
      </w:divBdr>
    </w:div>
    <w:div w:id="1846936773">
      <w:bodyDiv w:val="1"/>
      <w:marLeft w:val="0"/>
      <w:marRight w:val="0"/>
      <w:marTop w:val="0"/>
      <w:marBottom w:val="0"/>
      <w:divBdr>
        <w:top w:val="none" w:sz="0" w:space="0" w:color="auto"/>
        <w:left w:val="none" w:sz="0" w:space="0" w:color="auto"/>
        <w:bottom w:val="none" w:sz="0" w:space="0" w:color="auto"/>
        <w:right w:val="none" w:sz="0" w:space="0" w:color="auto"/>
      </w:divBdr>
    </w:div>
    <w:div w:id="1847205445">
      <w:bodyDiv w:val="1"/>
      <w:marLeft w:val="0"/>
      <w:marRight w:val="0"/>
      <w:marTop w:val="0"/>
      <w:marBottom w:val="0"/>
      <w:divBdr>
        <w:top w:val="none" w:sz="0" w:space="0" w:color="auto"/>
        <w:left w:val="none" w:sz="0" w:space="0" w:color="auto"/>
        <w:bottom w:val="none" w:sz="0" w:space="0" w:color="auto"/>
        <w:right w:val="none" w:sz="0" w:space="0" w:color="auto"/>
      </w:divBdr>
    </w:div>
    <w:div w:id="1847860695">
      <w:bodyDiv w:val="1"/>
      <w:marLeft w:val="0"/>
      <w:marRight w:val="0"/>
      <w:marTop w:val="0"/>
      <w:marBottom w:val="0"/>
      <w:divBdr>
        <w:top w:val="none" w:sz="0" w:space="0" w:color="auto"/>
        <w:left w:val="none" w:sz="0" w:space="0" w:color="auto"/>
        <w:bottom w:val="none" w:sz="0" w:space="0" w:color="auto"/>
        <w:right w:val="none" w:sz="0" w:space="0" w:color="auto"/>
      </w:divBdr>
    </w:div>
    <w:div w:id="1848127786">
      <w:bodyDiv w:val="1"/>
      <w:marLeft w:val="0"/>
      <w:marRight w:val="0"/>
      <w:marTop w:val="0"/>
      <w:marBottom w:val="0"/>
      <w:divBdr>
        <w:top w:val="none" w:sz="0" w:space="0" w:color="auto"/>
        <w:left w:val="none" w:sz="0" w:space="0" w:color="auto"/>
        <w:bottom w:val="none" w:sz="0" w:space="0" w:color="auto"/>
        <w:right w:val="none" w:sz="0" w:space="0" w:color="auto"/>
      </w:divBdr>
    </w:div>
    <w:div w:id="1848253661">
      <w:bodyDiv w:val="1"/>
      <w:marLeft w:val="0"/>
      <w:marRight w:val="0"/>
      <w:marTop w:val="0"/>
      <w:marBottom w:val="0"/>
      <w:divBdr>
        <w:top w:val="none" w:sz="0" w:space="0" w:color="auto"/>
        <w:left w:val="none" w:sz="0" w:space="0" w:color="auto"/>
        <w:bottom w:val="none" w:sz="0" w:space="0" w:color="auto"/>
        <w:right w:val="none" w:sz="0" w:space="0" w:color="auto"/>
      </w:divBdr>
    </w:div>
    <w:div w:id="1848400506">
      <w:bodyDiv w:val="1"/>
      <w:marLeft w:val="0"/>
      <w:marRight w:val="0"/>
      <w:marTop w:val="0"/>
      <w:marBottom w:val="0"/>
      <w:divBdr>
        <w:top w:val="none" w:sz="0" w:space="0" w:color="auto"/>
        <w:left w:val="none" w:sz="0" w:space="0" w:color="auto"/>
        <w:bottom w:val="none" w:sz="0" w:space="0" w:color="auto"/>
        <w:right w:val="none" w:sz="0" w:space="0" w:color="auto"/>
      </w:divBdr>
    </w:div>
    <w:div w:id="1848517980">
      <w:bodyDiv w:val="1"/>
      <w:marLeft w:val="0"/>
      <w:marRight w:val="0"/>
      <w:marTop w:val="0"/>
      <w:marBottom w:val="0"/>
      <w:divBdr>
        <w:top w:val="none" w:sz="0" w:space="0" w:color="auto"/>
        <w:left w:val="none" w:sz="0" w:space="0" w:color="auto"/>
        <w:bottom w:val="none" w:sz="0" w:space="0" w:color="auto"/>
        <w:right w:val="none" w:sz="0" w:space="0" w:color="auto"/>
      </w:divBdr>
    </w:div>
    <w:div w:id="1848667730">
      <w:bodyDiv w:val="1"/>
      <w:marLeft w:val="0"/>
      <w:marRight w:val="0"/>
      <w:marTop w:val="0"/>
      <w:marBottom w:val="0"/>
      <w:divBdr>
        <w:top w:val="none" w:sz="0" w:space="0" w:color="auto"/>
        <w:left w:val="none" w:sz="0" w:space="0" w:color="auto"/>
        <w:bottom w:val="none" w:sz="0" w:space="0" w:color="auto"/>
        <w:right w:val="none" w:sz="0" w:space="0" w:color="auto"/>
      </w:divBdr>
    </w:div>
    <w:div w:id="1848863340">
      <w:bodyDiv w:val="1"/>
      <w:marLeft w:val="0"/>
      <w:marRight w:val="0"/>
      <w:marTop w:val="0"/>
      <w:marBottom w:val="0"/>
      <w:divBdr>
        <w:top w:val="none" w:sz="0" w:space="0" w:color="auto"/>
        <w:left w:val="none" w:sz="0" w:space="0" w:color="auto"/>
        <w:bottom w:val="none" w:sz="0" w:space="0" w:color="auto"/>
        <w:right w:val="none" w:sz="0" w:space="0" w:color="auto"/>
      </w:divBdr>
    </w:div>
    <w:div w:id="1849100069">
      <w:bodyDiv w:val="1"/>
      <w:marLeft w:val="0"/>
      <w:marRight w:val="0"/>
      <w:marTop w:val="0"/>
      <w:marBottom w:val="0"/>
      <w:divBdr>
        <w:top w:val="none" w:sz="0" w:space="0" w:color="auto"/>
        <w:left w:val="none" w:sz="0" w:space="0" w:color="auto"/>
        <w:bottom w:val="none" w:sz="0" w:space="0" w:color="auto"/>
        <w:right w:val="none" w:sz="0" w:space="0" w:color="auto"/>
      </w:divBdr>
    </w:div>
    <w:div w:id="1849951473">
      <w:bodyDiv w:val="1"/>
      <w:marLeft w:val="0"/>
      <w:marRight w:val="0"/>
      <w:marTop w:val="0"/>
      <w:marBottom w:val="0"/>
      <w:divBdr>
        <w:top w:val="none" w:sz="0" w:space="0" w:color="auto"/>
        <w:left w:val="none" w:sz="0" w:space="0" w:color="auto"/>
        <w:bottom w:val="none" w:sz="0" w:space="0" w:color="auto"/>
        <w:right w:val="none" w:sz="0" w:space="0" w:color="auto"/>
      </w:divBdr>
    </w:div>
    <w:div w:id="1849976455">
      <w:bodyDiv w:val="1"/>
      <w:marLeft w:val="0"/>
      <w:marRight w:val="0"/>
      <w:marTop w:val="0"/>
      <w:marBottom w:val="0"/>
      <w:divBdr>
        <w:top w:val="none" w:sz="0" w:space="0" w:color="auto"/>
        <w:left w:val="none" w:sz="0" w:space="0" w:color="auto"/>
        <w:bottom w:val="none" w:sz="0" w:space="0" w:color="auto"/>
        <w:right w:val="none" w:sz="0" w:space="0" w:color="auto"/>
      </w:divBdr>
    </w:div>
    <w:div w:id="1850020245">
      <w:bodyDiv w:val="1"/>
      <w:marLeft w:val="0"/>
      <w:marRight w:val="0"/>
      <w:marTop w:val="0"/>
      <w:marBottom w:val="0"/>
      <w:divBdr>
        <w:top w:val="none" w:sz="0" w:space="0" w:color="auto"/>
        <w:left w:val="none" w:sz="0" w:space="0" w:color="auto"/>
        <w:bottom w:val="none" w:sz="0" w:space="0" w:color="auto"/>
        <w:right w:val="none" w:sz="0" w:space="0" w:color="auto"/>
      </w:divBdr>
    </w:div>
    <w:div w:id="1850294023">
      <w:bodyDiv w:val="1"/>
      <w:marLeft w:val="0"/>
      <w:marRight w:val="0"/>
      <w:marTop w:val="0"/>
      <w:marBottom w:val="0"/>
      <w:divBdr>
        <w:top w:val="none" w:sz="0" w:space="0" w:color="auto"/>
        <w:left w:val="none" w:sz="0" w:space="0" w:color="auto"/>
        <w:bottom w:val="none" w:sz="0" w:space="0" w:color="auto"/>
        <w:right w:val="none" w:sz="0" w:space="0" w:color="auto"/>
      </w:divBdr>
    </w:div>
    <w:div w:id="1850295011">
      <w:bodyDiv w:val="1"/>
      <w:marLeft w:val="0"/>
      <w:marRight w:val="0"/>
      <w:marTop w:val="0"/>
      <w:marBottom w:val="0"/>
      <w:divBdr>
        <w:top w:val="none" w:sz="0" w:space="0" w:color="auto"/>
        <w:left w:val="none" w:sz="0" w:space="0" w:color="auto"/>
        <w:bottom w:val="none" w:sz="0" w:space="0" w:color="auto"/>
        <w:right w:val="none" w:sz="0" w:space="0" w:color="auto"/>
      </w:divBdr>
    </w:div>
    <w:div w:id="1850606763">
      <w:bodyDiv w:val="1"/>
      <w:marLeft w:val="0"/>
      <w:marRight w:val="0"/>
      <w:marTop w:val="0"/>
      <w:marBottom w:val="0"/>
      <w:divBdr>
        <w:top w:val="none" w:sz="0" w:space="0" w:color="auto"/>
        <w:left w:val="none" w:sz="0" w:space="0" w:color="auto"/>
        <w:bottom w:val="none" w:sz="0" w:space="0" w:color="auto"/>
        <w:right w:val="none" w:sz="0" w:space="0" w:color="auto"/>
      </w:divBdr>
    </w:div>
    <w:div w:id="1851025564">
      <w:bodyDiv w:val="1"/>
      <w:marLeft w:val="0"/>
      <w:marRight w:val="0"/>
      <w:marTop w:val="0"/>
      <w:marBottom w:val="0"/>
      <w:divBdr>
        <w:top w:val="none" w:sz="0" w:space="0" w:color="auto"/>
        <w:left w:val="none" w:sz="0" w:space="0" w:color="auto"/>
        <w:bottom w:val="none" w:sz="0" w:space="0" w:color="auto"/>
        <w:right w:val="none" w:sz="0" w:space="0" w:color="auto"/>
      </w:divBdr>
    </w:div>
    <w:div w:id="1851214816">
      <w:bodyDiv w:val="1"/>
      <w:marLeft w:val="0"/>
      <w:marRight w:val="0"/>
      <w:marTop w:val="0"/>
      <w:marBottom w:val="0"/>
      <w:divBdr>
        <w:top w:val="none" w:sz="0" w:space="0" w:color="auto"/>
        <w:left w:val="none" w:sz="0" w:space="0" w:color="auto"/>
        <w:bottom w:val="none" w:sz="0" w:space="0" w:color="auto"/>
        <w:right w:val="none" w:sz="0" w:space="0" w:color="auto"/>
      </w:divBdr>
    </w:div>
    <w:div w:id="1851329304">
      <w:bodyDiv w:val="1"/>
      <w:marLeft w:val="0"/>
      <w:marRight w:val="0"/>
      <w:marTop w:val="0"/>
      <w:marBottom w:val="0"/>
      <w:divBdr>
        <w:top w:val="none" w:sz="0" w:space="0" w:color="auto"/>
        <w:left w:val="none" w:sz="0" w:space="0" w:color="auto"/>
        <w:bottom w:val="none" w:sz="0" w:space="0" w:color="auto"/>
        <w:right w:val="none" w:sz="0" w:space="0" w:color="auto"/>
      </w:divBdr>
    </w:div>
    <w:div w:id="1851600050">
      <w:bodyDiv w:val="1"/>
      <w:marLeft w:val="0"/>
      <w:marRight w:val="0"/>
      <w:marTop w:val="0"/>
      <w:marBottom w:val="0"/>
      <w:divBdr>
        <w:top w:val="none" w:sz="0" w:space="0" w:color="auto"/>
        <w:left w:val="none" w:sz="0" w:space="0" w:color="auto"/>
        <w:bottom w:val="none" w:sz="0" w:space="0" w:color="auto"/>
        <w:right w:val="none" w:sz="0" w:space="0" w:color="auto"/>
      </w:divBdr>
    </w:div>
    <w:div w:id="1851874712">
      <w:bodyDiv w:val="1"/>
      <w:marLeft w:val="0"/>
      <w:marRight w:val="0"/>
      <w:marTop w:val="0"/>
      <w:marBottom w:val="0"/>
      <w:divBdr>
        <w:top w:val="none" w:sz="0" w:space="0" w:color="auto"/>
        <w:left w:val="none" w:sz="0" w:space="0" w:color="auto"/>
        <w:bottom w:val="none" w:sz="0" w:space="0" w:color="auto"/>
        <w:right w:val="none" w:sz="0" w:space="0" w:color="auto"/>
      </w:divBdr>
    </w:div>
    <w:div w:id="1852141957">
      <w:bodyDiv w:val="1"/>
      <w:marLeft w:val="0"/>
      <w:marRight w:val="0"/>
      <w:marTop w:val="0"/>
      <w:marBottom w:val="0"/>
      <w:divBdr>
        <w:top w:val="none" w:sz="0" w:space="0" w:color="auto"/>
        <w:left w:val="none" w:sz="0" w:space="0" w:color="auto"/>
        <w:bottom w:val="none" w:sz="0" w:space="0" w:color="auto"/>
        <w:right w:val="none" w:sz="0" w:space="0" w:color="auto"/>
      </w:divBdr>
    </w:div>
    <w:div w:id="1852793390">
      <w:bodyDiv w:val="1"/>
      <w:marLeft w:val="0"/>
      <w:marRight w:val="0"/>
      <w:marTop w:val="0"/>
      <w:marBottom w:val="0"/>
      <w:divBdr>
        <w:top w:val="none" w:sz="0" w:space="0" w:color="auto"/>
        <w:left w:val="none" w:sz="0" w:space="0" w:color="auto"/>
        <w:bottom w:val="none" w:sz="0" w:space="0" w:color="auto"/>
        <w:right w:val="none" w:sz="0" w:space="0" w:color="auto"/>
      </w:divBdr>
    </w:div>
    <w:div w:id="1852840217">
      <w:bodyDiv w:val="1"/>
      <w:marLeft w:val="0"/>
      <w:marRight w:val="0"/>
      <w:marTop w:val="0"/>
      <w:marBottom w:val="0"/>
      <w:divBdr>
        <w:top w:val="none" w:sz="0" w:space="0" w:color="auto"/>
        <w:left w:val="none" w:sz="0" w:space="0" w:color="auto"/>
        <w:bottom w:val="none" w:sz="0" w:space="0" w:color="auto"/>
        <w:right w:val="none" w:sz="0" w:space="0" w:color="auto"/>
      </w:divBdr>
    </w:div>
    <w:div w:id="1852917174">
      <w:bodyDiv w:val="1"/>
      <w:marLeft w:val="0"/>
      <w:marRight w:val="0"/>
      <w:marTop w:val="0"/>
      <w:marBottom w:val="0"/>
      <w:divBdr>
        <w:top w:val="none" w:sz="0" w:space="0" w:color="auto"/>
        <w:left w:val="none" w:sz="0" w:space="0" w:color="auto"/>
        <w:bottom w:val="none" w:sz="0" w:space="0" w:color="auto"/>
        <w:right w:val="none" w:sz="0" w:space="0" w:color="auto"/>
      </w:divBdr>
    </w:div>
    <w:div w:id="1853059376">
      <w:bodyDiv w:val="1"/>
      <w:marLeft w:val="0"/>
      <w:marRight w:val="0"/>
      <w:marTop w:val="0"/>
      <w:marBottom w:val="0"/>
      <w:divBdr>
        <w:top w:val="none" w:sz="0" w:space="0" w:color="auto"/>
        <w:left w:val="none" w:sz="0" w:space="0" w:color="auto"/>
        <w:bottom w:val="none" w:sz="0" w:space="0" w:color="auto"/>
        <w:right w:val="none" w:sz="0" w:space="0" w:color="auto"/>
      </w:divBdr>
    </w:div>
    <w:div w:id="1853176601">
      <w:bodyDiv w:val="1"/>
      <w:marLeft w:val="0"/>
      <w:marRight w:val="0"/>
      <w:marTop w:val="0"/>
      <w:marBottom w:val="0"/>
      <w:divBdr>
        <w:top w:val="none" w:sz="0" w:space="0" w:color="auto"/>
        <w:left w:val="none" w:sz="0" w:space="0" w:color="auto"/>
        <w:bottom w:val="none" w:sz="0" w:space="0" w:color="auto"/>
        <w:right w:val="none" w:sz="0" w:space="0" w:color="auto"/>
      </w:divBdr>
    </w:div>
    <w:div w:id="1853377465">
      <w:bodyDiv w:val="1"/>
      <w:marLeft w:val="0"/>
      <w:marRight w:val="0"/>
      <w:marTop w:val="0"/>
      <w:marBottom w:val="0"/>
      <w:divBdr>
        <w:top w:val="none" w:sz="0" w:space="0" w:color="auto"/>
        <w:left w:val="none" w:sz="0" w:space="0" w:color="auto"/>
        <w:bottom w:val="none" w:sz="0" w:space="0" w:color="auto"/>
        <w:right w:val="none" w:sz="0" w:space="0" w:color="auto"/>
      </w:divBdr>
    </w:div>
    <w:div w:id="1853563327">
      <w:bodyDiv w:val="1"/>
      <w:marLeft w:val="0"/>
      <w:marRight w:val="0"/>
      <w:marTop w:val="0"/>
      <w:marBottom w:val="0"/>
      <w:divBdr>
        <w:top w:val="none" w:sz="0" w:space="0" w:color="auto"/>
        <w:left w:val="none" w:sz="0" w:space="0" w:color="auto"/>
        <w:bottom w:val="none" w:sz="0" w:space="0" w:color="auto"/>
        <w:right w:val="none" w:sz="0" w:space="0" w:color="auto"/>
      </w:divBdr>
    </w:div>
    <w:div w:id="1853953061">
      <w:bodyDiv w:val="1"/>
      <w:marLeft w:val="0"/>
      <w:marRight w:val="0"/>
      <w:marTop w:val="0"/>
      <w:marBottom w:val="0"/>
      <w:divBdr>
        <w:top w:val="none" w:sz="0" w:space="0" w:color="auto"/>
        <w:left w:val="none" w:sz="0" w:space="0" w:color="auto"/>
        <w:bottom w:val="none" w:sz="0" w:space="0" w:color="auto"/>
        <w:right w:val="none" w:sz="0" w:space="0" w:color="auto"/>
      </w:divBdr>
    </w:div>
    <w:div w:id="1853958363">
      <w:bodyDiv w:val="1"/>
      <w:marLeft w:val="0"/>
      <w:marRight w:val="0"/>
      <w:marTop w:val="0"/>
      <w:marBottom w:val="0"/>
      <w:divBdr>
        <w:top w:val="none" w:sz="0" w:space="0" w:color="auto"/>
        <w:left w:val="none" w:sz="0" w:space="0" w:color="auto"/>
        <w:bottom w:val="none" w:sz="0" w:space="0" w:color="auto"/>
        <w:right w:val="none" w:sz="0" w:space="0" w:color="auto"/>
      </w:divBdr>
    </w:div>
    <w:div w:id="1854027152">
      <w:bodyDiv w:val="1"/>
      <w:marLeft w:val="0"/>
      <w:marRight w:val="0"/>
      <w:marTop w:val="0"/>
      <w:marBottom w:val="0"/>
      <w:divBdr>
        <w:top w:val="none" w:sz="0" w:space="0" w:color="auto"/>
        <w:left w:val="none" w:sz="0" w:space="0" w:color="auto"/>
        <w:bottom w:val="none" w:sz="0" w:space="0" w:color="auto"/>
        <w:right w:val="none" w:sz="0" w:space="0" w:color="auto"/>
      </w:divBdr>
    </w:div>
    <w:div w:id="1854303521">
      <w:bodyDiv w:val="1"/>
      <w:marLeft w:val="0"/>
      <w:marRight w:val="0"/>
      <w:marTop w:val="0"/>
      <w:marBottom w:val="0"/>
      <w:divBdr>
        <w:top w:val="none" w:sz="0" w:space="0" w:color="auto"/>
        <w:left w:val="none" w:sz="0" w:space="0" w:color="auto"/>
        <w:bottom w:val="none" w:sz="0" w:space="0" w:color="auto"/>
        <w:right w:val="none" w:sz="0" w:space="0" w:color="auto"/>
      </w:divBdr>
    </w:div>
    <w:div w:id="1854494633">
      <w:bodyDiv w:val="1"/>
      <w:marLeft w:val="0"/>
      <w:marRight w:val="0"/>
      <w:marTop w:val="0"/>
      <w:marBottom w:val="0"/>
      <w:divBdr>
        <w:top w:val="none" w:sz="0" w:space="0" w:color="auto"/>
        <w:left w:val="none" w:sz="0" w:space="0" w:color="auto"/>
        <w:bottom w:val="none" w:sz="0" w:space="0" w:color="auto"/>
        <w:right w:val="none" w:sz="0" w:space="0" w:color="auto"/>
      </w:divBdr>
    </w:div>
    <w:div w:id="1854568490">
      <w:bodyDiv w:val="1"/>
      <w:marLeft w:val="0"/>
      <w:marRight w:val="0"/>
      <w:marTop w:val="0"/>
      <w:marBottom w:val="0"/>
      <w:divBdr>
        <w:top w:val="none" w:sz="0" w:space="0" w:color="auto"/>
        <w:left w:val="none" w:sz="0" w:space="0" w:color="auto"/>
        <w:bottom w:val="none" w:sz="0" w:space="0" w:color="auto"/>
        <w:right w:val="none" w:sz="0" w:space="0" w:color="auto"/>
      </w:divBdr>
    </w:div>
    <w:div w:id="1854610602">
      <w:bodyDiv w:val="1"/>
      <w:marLeft w:val="0"/>
      <w:marRight w:val="0"/>
      <w:marTop w:val="0"/>
      <w:marBottom w:val="0"/>
      <w:divBdr>
        <w:top w:val="none" w:sz="0" w:space="0" w:color="auto"/>
        <w:left w:val="none" w:sz="0" w:space="0" w:color="auto"/>
        <w:bottom w:val="none" w:sz="0" w:space="0" w:color="auto"/>
        <w:right w:val="none" w:sz="0" w:space="0" w:color="auto"/>
      </w:divBdr>
    </w:div>
    <w:div w:id="1854804945">
      <w:bodyDiv w:val="1"/>
      <w:marLeft w:val="0"/>
      <w:marRight w:val="0"/>
      <w:marTop w:val="0"/>
      <w:marBottom w:val="0"/>
      <w:divBdr>
        <w:top w:val="none" w:sz="0" w:space="0" w:color="auto"/>
        <w:left w:val="none" w:sz="0" w:space="0" w:color="auto"/>
        <w:bottom w:val="none" w:sz="0" w:space="0" w:color="auto"/>
        <w:right w:val="none" w:sz="0" w:space="0" w:color="auto"/>
      </w:divBdr>
    </w:div>
    <w:div w:id="1854996622">
      <w:bodyDiv w:val="1"/>
      <w:marLeft w:val="0"/>
      <w:marRight w:val="0"/>
      <w:marTop w:val="0"/>
      <w:marBottom w:val="0"/>
      <w:divBdr>
        <w:top w:val="none" w:sz="0" w:space="0" w:color="auto"/>
        <w:left w:val="none" w:sz="0" w:space="0" w:color="auto"/>
        <w:bottom w:val="none" w:sz="0" w:space="0" w:color="auto"/>
        <w:right w:val="none" w:sz="0" w:space="0" w:color="auto"/>
      </w:divBdr>
    </w:div>
    <w:div w:id="1855068248">
      <w:bodyDiv w:val="1"/>
      <w:marLeft w:val="0"/>
      <w:marRight w:val="0"/>
      <w:marTop w:val="0"/>
      <w:marBottom w:val="0"/>
      <w:divBdr>
        <w:top w:val="none" w:sz="0" w:space="0" w:color="auto"/>
        <w:left w:val="none" w:sz="0" w:space="0" w:color="auto"/>
        <w:bottom w:val="none" w:sz="0" w:space="0" w:color="auto"/>
        <w:right w:val="none" w:sz="0" w:space="0" w:color="auto"/>
      </w:divBdr>
    </w:div>
    <w:div w:id="1855340791">
      <w:bodyDiv w:val="1"/>
      <w:marLeft w:val="0"/>
      <w:marRight w:val="0"/>
      <w:marTop w:val="0"/>
      <w:marBottom w:val="0"/>
      <w:divBdr>
        <w:top w:val="none" w:sz="0" w:space="0" w:color="auto"/>
        <w:left w:val="none" w:sz="0" w:space="0" w:color="auto"/>
        <w:bottom w:val="none" w:sz="0" w:space="0" w:color="auto"/>
        <w:right w:val="none" w:sz="0" w:space="0" w:color="auto"/>
      </w:divBdr>
    </w:div>
    <w:div w:id="1855458368">
      <w:bodyDiv w:val="1"/>
      <w:marLeft w:val="0"/>
      <w:marRight w:val="0"/>
      <w:marTop w:val="0"/>
      <w:marBottom w:val="0"/>
      <w:divBdr>
        <w:top w:val="none" w:sz="0" w:space="0" w:color="auto"/>
        <w:left w:val="none" w:sz="0" w:space="0" w:color="auto"/>
        <w:bottom w:val="none" w:sz="0" w:space="0" w:color="auto"/>
        <w:right w:val="none" w:sz="0" w:space="0" w:color="auto"/>
      </w:divBdr>
    </w:div>
    <w:div w:id="1855874543">
      <w:bodyDiv w:val="1"/>
      <w:marLeft w:val="0"/>
      <w:marRight w:val="0"/>
      <w:marTop w:val="0"/>
      <w:marBottom w:val="0"/>
      <w:divBdr>
        <w:top w:val="none" w:sz="0" w:space="0" w:color="auto"/>
        <w:left w:val="none" w:sz="0" w:space="0" w:color="auto"/>
        <w:bottom w:val="none" w:sz="0" w:space="0" w:color="auto"/>
        <w:right w:val="none" w:sz="0" w:space="0" w:color="auto"/>
      </w:divBdr>
    </w:div>
    <w:div w:id="1856111178">
      <w:bodyDiv w:val="1"/>
      <w:marLeft w:val="0"/>
      <w:marRight w:val="0"/>
      <w:marTop w:val="0"/>
      <w:marBottom w:val="0"/>
      <w:divBdr>
        <w:top w:val="none" w:sz="0" w:space="0" w:color="auto"/>
        <w:left w:val="none" w:sz="0" w:space="0" w:color="auto"/>
        <w:bottom w:val="none" w:sz="0" w:space="0" w:color="auto"/>
        <w:right w:val="none" w:sz="0" w:space="0" w:color="auto"/>
      </w:divBdr>
    </w:div>
    <w:div w:id="1856115904">
      <w:bodyDiv w:val="1"/>
      <w:marLeft w:val="0"/>
      <w:marRight w:val="0"/>
      <w:marTop w:val="0"/>
      <w:marBottom w:val="0"/>
      <w:divBdr>
        <w:top w:val="none" w:sz="0" w:space="0" w:color="auto"/>
        <w:left w:val="none" w:sz="0" w:space="0" w:color="auto"/>
        <w:bottom w:val="none" w:sz="0" w:space="0" w:color="auto"/>
        <w:right w:val="none" w:sz="0" w:space="0" w:color="auto"/>
      </w:divBdr>
    </w:div>
    <w:div w:id="1856117067">
      <w:bodyDiv w:val="1"/>
      <w:marLeft w:val="0"/>
      <w:marRight w:val="0"/>
      <w:marTop w:val="0"/>
      <w:marBottom w:val="0"/>
      <w:divBdr>
        <w:top w:val="none" w:sz="0" w:space="0" w:color="auto"/>
        <w:left w:val="none" w:sz="0" w:space="0" w:color="auto"/>
        <w:bottom w:val="none" w:sz="0" w:space="0" w:color="auto"/>
        <w:right w:val="none" w:sz="0" w:space="0" w:color="auto"/>
      </w:divBdr>
    </w:div>
    <w:div w:id="1856309781">
      <w:bodyDiv w:val="1"/>
      <w:marLeft w:val="0"/>
      <w:marRight w:val="0"/>
      <w:marTop w:val="0"/>
      <w:marBottom w:val="0"/>
      <w:divBdr>
        <w:top w:val="none" w:sz="0" w:space="0" w:color="auto"/>
        <w:left w:val="none" w:sz="0" w:space="0" w:color="auto"/>
        <w:bottom w:val="none" w:sz="0" w:space="0" w:color="auto"/>
        <w:right w:val="none" w:sz="0" w:space="0" w:color="auto"/>
      </w:divBdr>
    </w:div>
    <w:div w:id="1856310012">
      <w:bodyDiv w:val="1"/>
      <w:marLeft w:val="0"/>
      <w:marRight w:val="0"/>
      <w:marTop w:val="0"/>
      <w:marBottom w:val="0"/>
      <w:divBdr>
        <w:top w:val="none" w:sz="0" w:space="0" w:color="auto"/>
        <w:left w:val="none" w:sz="0" w:space="0" w:color="auto"/>
        <w:bottom w:val="none" w:sz="0" w:space="0" w:color="auto"/>
        <w:right w:val="none" w:sz="0" w:space="0" w:color="auto"/>
      </w:divBdr>
    </w:div>
    <w:div w:id="1856336707">
      <w:bodyDiv w:val="1"/>
      <w:marLeft w:val="0"/>
      <w:marRight w:val="0"/>
      <w:marTop w:val="0"/>
      <w:marBottom w:val="0"/>
      <w:divBdr>
        <w:top w:val="none" w:sz="0" w:space="0" w:color="auto"/>
        <w:left w:val="none" w:sz="0" w:space="0" w:color="auto"/>
        <w:bottom w:val="none" w:sz="0" w:space="0" w:color="auto"/>
        <w:right w:val="none" w:sz="0" w:space="0" w:color="auto"/>
      </w:divBdr>
    </w:div>
    <w:div w:id="1856380502">
      <w:bodyDiv w:val="1"/>
      <w:marLeft w:val="0"/>
      <w:marRight w:val="0"/>
      <w:marTop w:val="0"/>
      <w:marBottom w:val="0"/>
      <w:divBdr>
        <w:top w:val="none" w:sz="0" w:space="0" w:color="auto"/>
        <w:left w:val="none" w:sz="0" w:space="0" w:color="auto"/>
        <w:bottom w:val="none" w:sz="0" w:space="0" w:color="auto"/>
        <w:right w:val="none" w:sz="0" w:space="0" w:color="auto"/>
      </w:divBdr>
    </w:div>
    <w:div w:id="1856771833">
      <w:bodyDiv w:val="1"/>
      <w:marLeft w:val="0"/>
      <w:marRight w:val="0"/>
      <w:marTop w:val="0"/>
      <w:marBottom w:val="0"/>
      <w:divBdr>
        <w:top w:val="none" w:sz="0" w:space="0" w:color="auto"/>
        <w:left w:val="none" w:sz="0" w:space="0" w:color="auto"/>
        <w:bottom w:val="none" w:sz="0" w:space="0" w:color="auto"/>
        <w:right w:val="none" w:sz="0" w:space="0" w:color="auto"/>
      </w:divBdr>
    </w:div>
    <w:div w:id="1856916318">
      <w:bodyDiv w:val="1"/>
      <w:marLeft w:val="0"/>
      <w:marRight w:val="0"/>
      <w:marTop w:val="0"/>
      <w:marBottom w:val="0"/>
      <w:divBdr>
        <w:top w:val="none" w:sz="0" w:space="0" w:color="auto"/>
        <w:left w:val="none" w:sz="0" w:space="0" w:color="auto"/>
        <w:bottom w:val="none" w:sz="0" w:space="0" w:color="auto"/>
        <w:right w:val="none" w:sz="0" w:space="0" w:color="auto"/>
      </w:divBdr>
    </w:div>
    <w:div w:id="1857112628">
      <w:bodyDiv w:val="1"/>
      <w:marLeft w:val="0"/>
      <w:marRight w:val="0"/>
      <w:marTop w:val="0"/>
      <w:marBottom w:val="0"/>
      <w:divBdr>
        <w:top w:val="none" w:sz="0" w:space="0" w:color="auto"/>
        <w:left w:val="none" w:sz="0" w:space="0" w:color="auto"/>
        <w:bottom w:val="none" w:sz="0" w:space="0" w:color="auto"/>
        <w:right w:val="none" w:sz="0" w:space="0" w:color="auto"/>
      </w:divBdr>
    </w:div>
    <w:div w:id="1857376940">
      <w:bodyDiv w:val="1"/>
      <w:marLeft w:val="0"/>
      <w:marRight w:val="0"/>
      <w:marTop w:val="0"/>
      <w:marBottom w:val="0"/>
      <w:divBdr>
        <w:top w:val="none" w:sz="0" w:space="0" w:color="auto"/>
        <w:left w:val="none" w:sz="0" w:space="0" w:color="auto"/>
        <w:bottom w:val="none" w:sz="0" w:space="0" w:color="auto"/>
        <w:right w:val="none" w:sz="0" w:space="0" w:color="auto"/>
      </w:divBdr>
    </w:div>
    <w:div w:id="1857619785">
      <w:bodyDiv w:val="1"/>
      <w:marLeft w:val="0"/>
      <w:marRight w:val="0"/>
      <w:marTop w:val="0"/>
      <w:marBottom w:val="0"/>
      <w:divBdr>
        <w:top w:val="none" w:sz="0" w:space="0" w:color="auto"/>
        <w:left w:val="none" w:sz="0" w:space="0" w:color="auto"/>
        <w:bottom w:val="none" w:sz="0" w:space="0" w:color="auto"/>
        <w:right w:val="none" w:sz="0" w:space="0" w:color="auto"/>
      </w:divBdr>
    </w:div>
    <w:div w:id="1857771134">
      <w:bodyDiv w:val="1"/>
      <w:marLeft w:val="0"/>
      <w:marRight w:val="0"/>
      <w:marTop w:val="0"/>
      <w:marBottom w:val="0"/>
      <w:divBdr>
        <w:top w:val="none" w:sz="0" w:space="0" w:color="auto"/>
        <w:left w:val="none" w:sz="0" w:space="0" w:color="auto"/>
        <w:bottom w:val="none" w:sz="0" w:space="0" w:color="auto"/>
        <w:right w:val="none" w:sz="0" w:space="0" w:color="auto"/>
      </w:divBdr>
    </w:div>
    <w:div w:id="1857844968">
      <w:bodyDiv w:val="1"/>
      <w:marLeft w:val="0"/>
      <w:marRight w:val="0"/>
      <w:marTop w:val="0"/>
      <w:marBottom w:val="0"/>
      <w:divBdr>
        <w:top w:val="none" w:sz="0" w:space="0" w:color="auto"/>
        <w:left w:val="none" w:sz="0" w:space="0" w:color="auto"/>
        <w:bottom w:val="none" w:sz="0" w:space="0" w:color="auto"/>
        <w:right w:val="none" w:sz="0" w:space="0" w:color="auto"/>
      </w:divBdr>
    </w:div>
    <w:div w:id="1858034713">
      <w:bodyDiv w:val="1"/>
      <w:marLeft w:val="0"/>
      <w:marRight w:val="0"/>
      <w:marTop w:val="0"/>
      <w:marBottom w:val="0"/>
      <w:divBdr>
        <w:top w:val="none" w:sz="0" w:space="0" w:color="auto"/>
        <w:left w:val="none" w:sz="0" w:space="0" w:color="auto"/>
        <w:bottom w:val="none" w:sz="0" w:space="0" w:color="auto"/>
        <w:right w:val="none" w:sz="0" w:space="0" w:color="auto"/>
      </w:divBdr>
    </w:div>
    <w:div w:id="1858276991">
      <w:bodyDiv w:val="1"/>
      <w:marLeft w:val="0"/>
      <w:marRight w:val="0"/>
      <w:marTop w:val="0"/>
      <w:marBottom w:val="0"/>
      <w:divBdr>
        <w:top w:val="none" w:sz="0" w:space="0" w:color="auto"/>
        <w:left w:val="none" w:sz="0" w:space="0" w:color="auto"/>
        <w:bottom w:val="none" w:sz="0" w:space="0" w:color="auto"/>
        <w:right w:val="none" w:sz="0" w:space="0" w:color="auto"/>
      </w:divBdr>
    </w:div>
    <w:div w:id="1858537894">
      <w:bodyDiv w:val="1"/>
      <w:marLeft w:val="0"/>
      <w:marRight w:val="0"/>
      <w:marTop w:val="0"/>
      <w:marBottom w:val="0"/>
      <w:divBdr>
        <w:top w:val="none" w:sz="0" w:space="0" w:color="auto"/>
        <w:left w:val="none" w:sz="0" w:space="0" w:color="auto"/>
        <w:bottom w:val="none" w:sz="0" w:space="0" w:color="auto"/>
        <w:right w:val="none" w:sz="0" w:space="0" w:color="auto"/>
      </w:divBdr>
    </w:div>
    <w:div w:id="1859151631">
      <w:bodyDiv w:val="1"/>
      <w:marLeft w:val="0"/>
      <w:marRight w:val="0"/>
      <w:marTop w:val="0"/>
      <w:marBottom w:val="0"/>
      <w:divBdr>
        <w:top w:val="none" w:sz="0" w:space="0" w:color="auto"/>
        <w:left w:val="none" w:sz="0" w:space="0" w:color="auto"/>
        <w:bottom w:val="none" w:sz="0" w:space="0" w:color="auto"/>
        <w:right w:val="none" w:sz="0" w:space="0" w:color="auto"/>
      </w:divBdr>
    </w:div>
    <w:div w:id="1859154494">
      <w:bodyDiv w:val="1"/>
      <w:marLeft w:val="0"/>
      <w:marRight w:val="0"/>
      <w:marTop w:val="0"/>
      <w:marBottom w:val="0"/>
      <w:divBdr>
        <w:top w:val="none" w:sz="0" w:space="0" w:color="auto"/>
        <w:left w:val="none" w:sz="0" w:space="0" w:color="auto"/>
        <w:bottom w:val="none" w:sz="0" w:space="0" w:color="auto"/>
        <w:right w:val="none" w:sz="0" w:space="0" w:color="auto"/>
      </w:divBdr>
    </w:div>
    <w:div w:id="1859155941">
      <w:bodyDiv w:val="1"/>
      <w:marLeft w:val="0"/>
      <w:marRight w:val="0"/>
      <w:marTop w:val="0"/>
      <w:marBottom w:val="0"/>
      <w:divBdr>
        <w:top w:val="none" w:sz="0" w:space="0" w:color="auto"/>
        <w:left w:val="none" w:sz="0" w:space="0" w:color="auto"/>
        <w:bottom w:val="none" w:sz="0" w:space="0" w:color="auto"/>
        <w:right w:val="none" w:sz="0" w:space="0" w:color="auto"/>
      </w:divBdr>
    </w:div>
    <w:div w:id="1859659401">
      <w:bodyDiv w:val="1"/>
      <w:marLeft w:val="0"/>
      <w:marRight w:val="0"/>
      <w:marTop w:val="0"/>
      <w:marBottom w:val="0"/>
      <w:divBdr>
        <w:top w:val="none" w:sz="0" w:space="0" w:color="auto"/>
        <w:left w:val="none" w:sz="0" w:space="0" w:color="auto"/>
        <w:bottom w:val="none" w:sz="0" w:space="0" w:color="auto"/>
        <w:right w:val="none" w:sz="0" w:space="0" w:color="auto"/>
      </w:divBdr>
    </w:div>
    <w:div w:id="1859733968">
      <w:bodyDiv w:val="1"/>
      <w:marLeft w:val="0"/>
      <w:marRight w:val="0"/>
      <w:marTop w:val="0"/>
      <w:marBottom w:val="0"/>
      <w:divBdr>
        <w:top w:val="none" w:sz="0" w:space="0" w:color="auto"/>
        <w:left w:val="none" w:sz="0" w:space="0" w:color="auto"/>
        <w:bottom w:val="none" w:sz="0" w:space="0" w:color="auto"/>
        <w:right w:val="none" w:sz="0" w:space="0" w:color="auto"/>
      </w:divBdr>
    </w:div>
    <w:div w:id="1860194427">
      <w:bodyDiv w:val="1"/>
      <w:marLeft w:val="0"/>
      <w:marRight w:val="0"/>
      <w:marTop w:val="0"/>
      <w:marBottom w:val="0"/>
      <w:divBdr>
        <w:top w:val="none" w:sz="0" w:space="0" w:color="auto"/>
        <w:left w:val="none" w:sz="0" w:space="0" w:color="auto"/>
        <w:bottom w:val="none" w:sz="0" w:space="0" w:color="auto"/>
        <w:right w:val="none" w:sz="0" w:space="0" w:color="auto"/>
      </w:divBdr>
    </w:div>
    <w:div w:id="1860702208">
      <w:bodyDiv w:val="1"/>
      <w:marLeft w:val="0"/>
      <w:marRight w:val="0"/>
      <w:marTop w:val="0"/>
      <w:marBottom w:val="0"/>
      <w:divBdr>
        <w:top w:val="none" w:sz="0" w:space="0" w:color="auto"/>
        <w:left w:val="none" w:sz="0" w:space="0" w:color="auto"/>
        <w:bottom w:val="none" w:sz="0" w:space="0" w:color="auto"/>
        <w:right w:val="none" w:sz="0" w:space="0" w:color="auto"/>
      </w:divBdr>
    </w:div>
    <w:div w:id="1860895156">
      <w:bodyDiv w:val="1"/>
      <w:marLeft w:val="0"/>
      <w:marRight w:val="0"/>
      <w:marTop w:val="0"/>
      <w:marBottom w:val="0"/>
      <w:divBdr>
        <w:top w:val="none" w:sz="0" w:space="0" w:color="auto"/>
        <w:left w:val="none" w:sz="0" w:space="0" w:color="auto"/>
        <w:bottom w:val="none" w:sz="0" w:space="0" w:color="auto"/>
        <w:right w:val="none" w:sz="0" w:space="0" w:color="auto"/>
      </w:divBdr>
    </w:div>
    <w:div w:id="1860897492">
      <w:bodyDiv w:val="1"/>
      <w:marLeft w:val="0"/>
      <w:marRight w:val="0"/>
      <w:marTop w:val="0"/>
      <w:marBottom w:val="0"/>
      <w:divBdr>
        <w:top w:val="none" w:sz="0" w:space="0" w:color="auto"/>
        <w:left w:val="none" w:sz="0" w:space="0" w:color="auto"/>
        <w:bottom w:val="none" w:sz="0" w:space="0" w:color="auto"/>
        <w:right w:val="none" w:sz="0" w:space="0" w:color="auto"/>
      </w:divBdr>
    </w:div>
    <w:div w:id="1861235354">
      <w:bodyDiv w:val="1"/>
      <w:marLeft w:val="0"/>
      <w:marRight w:val="0"/>
      <w:marTop w:val="0"/>
      <w:marBottom w:val="0"/>
      <w:divBdr>
        <w:top w:val="none" w:sz="0" w:space="0" w:color="auto"/>
        <w:left w:val="none" w:sz="0" w:space="0" w:color="auto"/>
        <w:bottom w:val="none" w:sz="0" w:space="0" w:color="auto"/>
        <w:right w:val="none" w:sz="0" w:space="0" w:color="auto"/>
      </w:divBdr>
    </w:div>
    <w:div w:id="1861435225">
      <w:bodyDiv w:val="1"/>
      <w:marLeft w:val="0"/>
      <w:marRight w:val="0"/>
      <w:marTop w:val="0"/>
      <w:marBottom w:val="0"/>
      <w:divBdr>
        <w:top w:val="none" w:sz="0" w:space="0" w:color="auto"/>
        <w:left w:val="none" w:sz="0" w:space="0" w:color="auto"/>
        <w:bottom w:val="none" w:sz="0" w:space="0" w:color="auto"/>
        <w:right w:val="none" w:sz="0" w:space="0" w:color="auto"/>
      </w:divBdr>
    </w:div>
    <w:div w:id="1861777702">
      <w:bodyDiv w:val="1"/>
      <w:marLeft w:val="0"/>
      <w:marRight w:val="0"/>
      <w:marTop w:val="0"/>
      <w:marBottom w:val="0"/>
      <w:divBdr>
        <w:top w:val="none" w:sz="0" w:space="0" w:color="auto"/>
        <w:left w:val="none" w:sz="0" w:space="0" w:color="auto"/>
        <w:bottom w:val="none" w:sz="0" w:space="0" w:color="auto"/>
        <w:right w:val="none" w:sz="0" w:space="0" w:color="auto"/>
      </w:divBdr>
    </w:div>
    <w:div w:id="1862233196">
      <w:bodyDiv w:val="1"/>
      <w:marLeft w:val="0"/>
      <w:marRight w:val="0"/>
      <w:marTop w:val="0"/>
      <w:marBottom w:val="0"/>
      <w:divBdr>
        <w:top w:val="none" w:sz="0" w:space="0" w:color="auto"/>
        <w:left w:val="none" w:sz="0" w:space="0" w:color="auto"/>
        <w:bottom w:val="none" w:sz="0" w:space="0" w:color="auto"/>
        <w:right w:val="none" w:sz="0" w:space="0" w:color="auto"/>
      </w:divBdr>
    </w:div>
    <w:div w:id="1862276658">
      <w:bodyDiv w:val="1"/>
      <w:marLeft w:val="0"/>
      <w:marRight w:val="0"/>
      <w:marTop w:val="0"/>
      <w:marBottom w:val="0"/>
      <w:divBdr>
        <w:top w:val="none" w:sz="0" w:space="0" w:color="auto"/>
        <w:left w:val="none" w:sz="0" w:space="0" w:color="auto"/>
        <w:bottom w:val="none" w:sz="0" w:space="0" w:color="auto"/>
        <w:right w:val="none" w:sz="0" w:space="0" w:color="auto"/>
      </w:divBdr>
    </w:div>
    <w:div w:id="1862358865">
      <w:bodyDiv w:val="1"/>
      <w:marLeft w:val="0"/>
      <w:marRight w:val="0"/>
      <w:marTop w:val="0"/>
      <w:marBottom w:val="0"/>
      <w:divBdr>
        <w:top w:val="none" w:sz="0" w:space="0" w:color="auto"/>
        <w:left w:val="none" w:sz="0" w:space="0" w:color="auto"/>
        <w:bottom w:val="none" w:sz="0" w:space="0" w:color="auto"/>
        <w:right w:val="none" w:sz="0" w:space="0" w:color="auto"/>
      </w:divBdr>
    </w:div>
    <w:div w:id="1862427555">
      <w:bodyDiv w:val="1"/>
      <w:marLeft w:val="0"/>
      <w:marRight w:val="0"/>
      <w:marTop w:val="0"/>
      <w:marBottom w:val="0"/>
      <w:divBdr>
        <w:top w:val="none" w:sz="0" w:space="0" w:color="auto"/>
        <w:left w:val="none" w:sz="0" w:space="0" w:color="auto"/>
        <w:bottom w:val="none" w:sz="0" w:space="0" w:color="auto"/>
        <w:right w:val="none" w:sz="0" w:space="0" w:color="auto"/>
      </w:divBdr>
    </w:div>
    <w:div w:id="1862473675">
      <w:bodyDiv w:val="1"/>
      <w:marLeft w:val="0"/>
      <w:marRight w:val="0"/>
      <w:marTop w:val="0"/>
      <w:marBottom w:val="0"/>
      <w:divBdr>
        <w:top w:val="none" w:sz="0" w:space="0" w:color="auto"/>
        <w:left w:val="none" w:sz="0" w:space="0" w:color="auto"/>
        <w:bottom w:val="none" w:sz="0" w:space="0" w:color="auto"/>
        <w:right w:val="none" w:sz="0" w:space="0" w:color="auto"/>
      </w:divBdr>
    </w:div>
    <w:div w:id="1862815251">
      <w:bodyDiv w:val="1"/>
      <w:marLeft w:val="0"/>
      <w:marRight w:val="0"/>
      <w:marTop w:val="0"/>
      <w:marBottom w:val="0"/>
      <w:divBdr>
        <w:top w:val="none" w:sz="0" w:space="0" w:color="auto"/>
        <w:left w:val="none" w:sz="0" w:space="0" w:color="auto"/>
        <w:bottom w:val="none" w:sz="0" w:space="0" w:color="auto"/>
        <w:right w:val="none" w:sz="0" w:space="0" w:color="auto"/>
      </w:divBdr>
    </w:div>
    <w:div w:id="1862863268">
      <w:bodyDiv w:val="1"/>
      <w:marLeft w:val="0"/>
      <w:marRight w:val="0"/>
      <w:marTop w:val="0"/>
      <w:marBottom w:val="0"/>
      <w:divBdr>
        <w:top w:val="none" w:sz="0" w:space="0" w:color="auto"/>
        <w:left w:val="none" w:sz="0" w:space="0" w:color="auto"/>
        <w:bottom w:val="none" w:sz="0" w:space="0" w:color="auto"/>
        <w:right w:val="none" w:sz="0" w:space="0" w:color="auto"/>
      </w:divBdr>
    </w:div>
    <w:div w:id="1862936844">
      <w:bodyDiv w:val="1"/>
      <w:marLeft w:val="0"/>
      <w:marRight w:val="0"/>
      <w:marTop w:val="0"/>
      <w:marBottom w:val="0"/>
      <w:divBdr>
        <w:top w:val="none" w:sz="0" w:space="0" w:color="auto"/>
        <w:left w:val="none" w:sz="0" w:space="0" w:color="auto"/>
        <w:bottom w:val="none" w:sz="0" w:space="0" w:color="auto"/>
        <w:right w:val="none" w:sz="0" w:space="0" w:color="auto"/>
      </w:divBdr>
    </w:div>
    <w:div w:id="1863005976">
      <w:bodyDiv w:val="1"/>
      <w:marLeft w:val="0"/>
      <w:marRight w:val="0"/>
      <w:marTop w:val="0"/>
      <w:marBottom w:val="0"/>
      <w:divBdr>
        <w:top w:val="none" w:sz="0" w:space="0" w:color="auto"/>
        <w:left w:val="none" w:sz="0" w:space="0" w:color="auto"/>
        <w:bottom w:val="none" w:sz="0" w:space="0" w:color="auto"/>
        <w:right w:val="none" w:sz="0" w:space="0" w:color="auto"/>
      </w:divBdr>
    </w:div>
    <w:div w:id="1863200895">
      <w:bodyDiv w:val="1"/>
      <w:marLeft w:val="0"/>
      <w:marRight w:val="0"/>
      <w:marTop w:val="0"/>
      <w:marBottom w:val="0"/>
      <w:divBdr>
        <w:top w:val="none" w:sz="0" w:space="0" w:color="auto"/>
        <w:left w:val="none" w:sz="0" w:space="0" w:color="auto"/>
        <w:bottom w:val="none" w:sz="0" w:space="0" w:color="auto"/>
        <w:right w:val="none" w:sz="0" w:space="0" w:color="auto"/>
      </w:divBdr>
    </w:div>
    <w:div w:id="1863204803">
      <w:bodyDiv w:val="1"/>
      <w:marLeft w:val="0"/>
      <w:marRight w:val="0"/>
      <w:marTop w:val="0"/>
      <w:marBottom w:val="0"/>
      <w:divBdr>
        <w:top w:val="none" w:sz="0" w:space="0" w:color="auto"/>
        <w:left w:val="none" w:sz="0" w:space="0" w:color="auto"/>
        <w:bottom w:val="none" w:sz="0" w:space="0" w:color="auto"/>
        <w:right w:val="none" w:sz="0" w:space="0" w:color="auto"/>
      </w:divBdr>
    </w:div>
    <w:div w:id="1863321137">
      <w:bodyDiv w:val="1"/>
      <w:marLeft w:val="0"/>
      <w:marRight w:val="0"/>
      <w:marTop w:val="0"/>
      <w:marBottom w:val="0"/>
      <w:divBdr>
        <w:top w:val="none" w:sz="0" w:space="0" w:color="auto"/>
        <w:left w:val="none" w:sz="0" w:space="0" w:color="auto"/>
        <w:bottom w:val="none" w:sz="0" w:space="0" w:color="auto"/>
        <w:right w:val="none" w:sz="0" w:space="0" w:color="auto"/>
      </w:divBdr>
    </w:div>
    <w:div w:id="1863786539">
      <w:bodyDiv w:val="1"/>
      <w:marLeft w:val="0"/>
      <w:marRight w:val="0"/>
      <w:marTop w:val="0"/>
      <w:marBottom w:val="0"/>
      <w:divBdr>
        <w:top w:val="none" w:sz="0" w:space="0" w:color="auto"/>
        <w:left w:val="none" w:sz="0" w:space="0" w:color="auto"/>
        <w:bottom w:val="none" w:sz="0" w:space="0" w:color="auto"/>
        <w:right w:val="none" w:sz="0" w:space="0" w:color="auto"/>
      </w:divBdr>
    </w:div>
    <w:div w:id="1863862074">
      <w:bodyDiv w:val="1"/>
      <w:marLeft w:val="0"/>
      <w:marRight w:val="0"/>
      <w:marTop w:val="0"/>
      <w:marBottom w:val="0"/>
      <w:divBdr>
        <w:top w:val="none" w:sz="0" w:space="0" w:color="auto"/>
        <w:left w:val="none" w:sz="0" w:space="0" w:color="auto"/>
        <w:bottom w:val="none" w:sz="0" w:space="0" w:color="auto"/>
        <w:right w:val="none" w:sz="0" w:space="0" w:color="auto"/>
      </w:divBdr>
    </w:div>
    <w:div w:id="1863975860">
      <w:bodyDiv w:val="1"/>
      <w:marLeft w:val="0"/>
      <w:marRight w:val="0"/>
      <w:marTop w:val="0"/>
      <w:marBottom w:val="0"/>
      <w:divBdr>
        <w:top w:val="none" w:sz="0" w:space="0" w:color="auto"/>
        <w:left w:val="none" w:sz="0" w:space="0" w:color="auto"/>
        <w:bottom w:val="none" w:sz="0" w:space="0" w:color="auto"/>
        <w:right w:val="none" w:sz="0" w:space="0" w:color="auto"/>
      </w:divBdr>
    </w:div>
    <w:div w:id="1863975900">
      <w:bodyDiv w:val="1"/>
      <w:marLeft w:val="0"/>
      <w:marRight w:val="0"/>
      <w:marTop w:val="0"/>
      <w:marBottom w:val="0"/>
      <w:divBdr>
        <w:top w:val="none" w:sz="0" w:space="0" w:color="auto"/>
        <w:left w:val="none" w:sz="0" w:space="0" w:color="auto"/>
        <w:bottom w:val="none" w:sz="0" w:space="0" w:color="auto"/>
        <w:right w:val="none" w:sz="0" w:space="0" w:color="auto"/>
      </w:divBdr>
    </w:div>
    <w:div w:id="1864131386">
      <w:bodyDiv w:val="1"/>
      <w:marLeft w:val="0"/>
      <w:marRight w:val="0"/>
      <w:marTop w:val="0"/>
      <w:marBottom w:val="0"/>
      <w:divBdr>
        <w:top w:val="none" w:sz="0" w:space="0" w:color="auto"/>
        <w:left w:val="none" w:sz="0" w:space="0" w:color="auto"/>
        <w:bottom w:val="none" w:sz="0" w:space="0" w:color="auto"/>
        <w:right w:val="none" w:sz="0" w:space="0" w:color="auto"/>
      </w:divBdr>
    </w:div>
    <w:div w:id="1864131560">
      <w:bodyDiv w:val="1"/>
      <w:marLeft w:val="0"/>
      <w:marRight w:val="0"/>
      <w:marTop w:val="0"/>
      <w:marBottom w:val="0"/>
      <w:divBdr>
        <w:top w:val="none" w:sz="0" w:space="0" w:color="auto"/>
        <w:left w:val="none" w:sz="0" w:space="0" w:color="auto"/>
        <w:bottom w:val="none" w:sz="0" w:space="0" w:color="auto"/>
        <w:right w:val="none" w:sz="0" w:space="0" w:color="auto"/>
      </w:divBdr>
    </w:div>
    <w:div w:id="1864200767">
      <w:bodyDiv w:val="1"/>
      <w:marLeft w:val="0"/>
      <w:marRight w:val="0"/>
      <w:marTop w:val="0"/>
      <w:marBottom w:val="0"/>
      <w:divBdr>
        <w:top w:val="none" w:sz="0" w:space="0" w:color="auto"/>
        <w:left w:val="none" w:sz="0" w:space="0" w:color="auto"/>
        <w:bottom w:val="none" w:sz="0" w:space="0" w:color="auto"/>
        <w:right w:val="none" w:sz="0" w:space="0" w:color="auto"/>
      </w:divBdr>
    </w:div>
    <w:div w:id="1864709882">
      <w:bodyDiv w:val="1"/>
      <w:marLeft w:val="0"/>
      <w:marRight w:val="0"/>
      <w:marTop w:val="0"/>
      <w:marBottom w:val="0"/>
      <w:divBdr>
        <w:top w:val="none" w:sz="0" w:space="0" w:color="auto"/>
        <w:left w:val="none" w:sz="0" w:space="0" w:color="auto"/>
        <w:bottom w:val="none" w:sz="0" w:space="0" w:color="auto"/>
        <w:right w:val="none" w:sz="0" w:space="0" w:color="auto"/>
      </w:divBdr>
    </w:div>
    <w:div w:id="1864902317">
      <w:bodyDiv w:val="1"/>
      <w:marLeft w:val="0"/>
      <w:marRight w:val="0"/>
      <w:marTop w:val="0"/>
      <w:marBottom w:val="0"/>
      <w:divBdr>
        <w:top w:val="none" w:sz="0" w:space="0" w:color="auto"/>
        <w:left w:val="none" w:sz="0" w:space="0" w:color="auto"/>
        <w:bottom w:val="none" w:sz="0" w:space="0" w:color="auto"/>
        <w:right w:val="none" w:sz="0" w:space="0" w:color="auto"/>
      </w:divBdr>
    </w:div>
    <w:div w:id="1865054842">
      <w:bodyDiv w:val="1"/>
      <w:marLeft w:val="0"/>
      <w:marRight w:val="0"/>
      <w:marTop w:val="0"/>
      <w:marBottom w:val="0"/>
      <w:divBdr>
        <w:top w:val="none" w:sz="0" w:space="0" w:color="auto"/>
        <w:left w:val="none" w:sz="0" w:space="0" w:color="auto"/>
        <w:bottom w:val="none" w:sz="0" w:space="0" w:color="auto"/>
        <w:right w:val="none" w:sz="0" w:space="0" w:color="auto"/>
      </w:divBdr>
    </w:div>
    <w:div w:id="1865315725">
      <w:bodyDiv w:val="1"/>
      <w:marLeft w:val="0"/>
      <w:marRight w:val="0"/>
      <w:marTop w:val="0"/>
      <w:marBottom w:val="0"/>
      <w:divBdr>
        <w:top w:val="none" w:sz="0" w:space="0" w:color="auto"/>
        <w:left w:val="none" w:sz="0" w:space="0" w:color="auto"/>
        <w:bottom w:val="none" w:sz="0" w:space="0" w:color="auto"/>
        <w:right w:val="none" w:sz="0" w:space="0" w:color="auto"/>
      </w:divBdr>
    </w:div>
    <w:div w:id="1865441882">
      <w:bodyDiv w:val="1"/>
      <w:marLeft w:val="0"/>
      <w:marRight w:val="0"/>
      <w:marTop w:val="0"/>
      <w:marBottom w:val="0"/>
      <w:divBdr>
        <w:top w:val="none" w:sz="0" w:space="0" w:color="auto"/>
        <w:left w:val="none" w:sz="0" w:space="0" w:color="auto"/>
        <w:bottom w:val="none" w:sz="0" w:space="0" w:color="auto"/>
        <w:right w:val="none" w:sz="0" w:space="0" w:color="auto"/>
      </w:divBdr>
    </w:div>
    <w:div w:id="1866139527">
      <w:bodyDiv w:val="1"/>
      <w:marLeft w:val="0"/>
      <w:marRight w:val="0"/>
      <w:marTop w:val="0"/>
      <w:marBottom w:val="0"/>
      <w:divBdr>
        <w:top w:val="none" w:sz="0" w:space="0" w:color="auto"/>
        <w:left w:val="none" w:sz="0" w:space="0" w:color="auto"/>
        <w:bottom w:val="none" w:sz="0" w:space="0" w:color="auto"/>
        <w:right w:val="none" w:sz="0" w:space="0" w:color="auto"/>
      </w:divBdr>
    </w:div>
    <w:div w:id="1866628107">
      <w:bodyDiv w:val="1"/>
      <w:marLeft w:val="0"/>
      <w:marRight w:val="0"/>
      <w:marTop w:val="0"/>
      <w:marBottom w:val="0"/>
      <w:divBdr>
        <w:top w:val="none" w:sz="0" w:space="0" w:color="auto"/>
        <w:left w:val="none" w:sz="0" w:space="0" w:color="auto"/>
        <w:bottom w:val="none" w:sz="0" w:space="0" w:color="auto"/>
        <w:right w:val="none" w:sz="0" w:space="0" w:color="auto"/>
      </w:divBdr>
    </w:div>
    <w:div w:id="1866743842">
      <w:bodyDiv w:val="1"/>
      <w:marLeft w:val="0"/>
      <w:marRight w:val="0"/>
      <w:marTop w:val="0"/>
      <w:marBottom w:val="0"/>
      <w:divBdr>
        <w:top w:val="none" w:sz="0" w:space="0" w:color="auto"/>
        <w:left w:val="none" w:sz="0" w:space="0" w:color="auto"/>
        <w:bottom w:val="none" w:sz="0" w:space="0" w:color="auto"/>
        <w:right w:val="none" w:sz="0" w:space="0" w:color="auto"/>
      </w:divBdr>
    </w:div>
    <w:div w:id="1866751283">
      <w:bodyDiv w:val="1"/>
      <w:marLeft w:val="0"/>
      <w:marRight w:val="0"/>
      <w:marTop w:val="0"/>
      <w:marBottom w:val="0"/>
      <w:divBdr>
        <w:top w:val="none" w:sz="0" w:space="0" w:color="auto"/>
        <w:left w:val="none" w:sz="0" w:space="0" w:color="auto"/>
        <w:bottom w:val="none" w:sz="0" w:space="0" w:color="auto"/>
        <w:right w:val="none" w:sz="0" w:space="0" w:color="auto"/>
      </w:divBdr>
    </w:div>
    <w:div w:id="1866820744">
      <w:bodyDiv w:val="1"/>
      <w:marLeft w:val="0"/>
      <w:marRight w:val="0"/>
      <w:marTop w:val="0"/>
      <w:marBottom w:val="0"/>
      <w:divBdr>
        <w:top w:val="none" w:sz="0" w:space="0" w:color="auto"/>
        <w:left w:val="none" w:sz="0" w:space="0" w:color="auto"/>
        <w:bottom w:val="none" w:sz="0" w:space="0" w:color="auto"/>
        <w:right w:val="none" w:sz="0" w:space="0" w:color="auto"/>
      </w:divBdr>
    </w:div>
    <w:div w:id="1867062300">
      <w:bodyDiv w:val="1"/>
      <w:marLeft w:val="0"/>
      <w:marRight w:val="0"/>
      <w:marTop w:val="0"/>
      <w:marBottom w:val="0"/>
      <w:divBdr>
        <w:top w:val="none" w:sz="0" w:space="0" w:color="auto"/>
        <w:left w:val="none" w:sz="0" w:space="0" w:color="auto"/>
        <w:bottom w:val="none" w:sz="0" w:space="0" w:color="auto"/>
        <w:right w:val="none" w:sz="0" w:space="0" w:color="auto"/>
      </w:divBdr>
    </w:div>
    <w:div w:id="1867596631">
      <w:bodyDiv w:val="1"/>
      <w:marLeft w:val="0"/>
      <w:marRight w:val="0"/>
      <w:marTop w:val="0"/>
      <w:marBottom w:val="0"/>
      <w:divBdr>
        <w:top w:val="none" w:sz="0" w:space="0" w:color="auto"/>
        <w:left w:val="none" w:sz="0" w:space="0" w:color="auto"/>
        <w:bottom w:val="none" w:sz="0" w:space="0" w:color="auto"/>
        <w:right w:val="none" w:sz="0" w:space="0" w:color="auto"/>
      </w:divBdr>
    </w:div>
    <w:div w:id="1867673440">
      <w:bodyDiv w:val="1"/>
      <w:marLeft w:val="0"/>
      <w:marRight w:val="0"/>
      <w:marTop w:val="0"/>
      <w:marBottom w:val="0"/>
      <w:divBdr>
        <w:top w:val="none" w:sz="0" w:space="0" w:color="auto"/>
        <w:left w:val="none" w:sz="0" w:space="0" w:color="auto"/>
        <w:bottom w:val="none" w:sz="0" w:space="0" w:color="auto"/>
        <w:right w:val="none" w:sz="0" w:space="0" w:color="auto"/>
      </w:divBdr>
    </w:div>
    <w:div w:id="1867789387">
      <w:bodyDiv w:val="1"/>
      <w:marLeft w:val="0"/>
      <w:marRight w:val="0"/>
      <w:marTop w:val="0"/>
      <w:marBottom w:val="0"/>
      <w:divBdr>
        <w:top w:val="none" w:sz="0" w:space="0" w:color="auto"/>
        <w:left w:val="none" w:sz="0" w:space="0" w:color="auto"/>
        <w:bottom w:val="none" w:sz="0" w:space="0" w:color="auto"/>
        <w:right w:val="none" w:sz="0" w:space="0" w:color="auto"/>
      </w:divBdr>
    </w:div>
    <w:div w:id="1868056952">
      <w:bodyDiv w:val="1"/>
      <w:marLeft w:val="0"/>
      <w:marRight w:val="0"/>
      <w:marTop w:val="0"/>
      <w:marBottom w:val="0"/>
      <w:divBdr>
        <w:top w:val="none" w:sz="0" w:space="0" w:color="auto"/>
        <w:left w:val="none" w:sz="0" w:space="0" w:color="auto"/>
        <w:bottom w:val="none" w:sz="0" w:space="0" w:color="auto"/>
        <w:right w:val="none" w:sz="0" w:space="0" w:color="auto"/>
      </w:divBdr>
    </w:div>
    <w:div w:id="1868057465">
      <w:bodyDiv w:val="1"/>
      <w:marLeft w:val="0"/>
      <w:marRight w:val="0"/>
      <w:marTop w:val="0"/>
      <w:marBottom w:val="0"/>
      <w:divBdr>
        <w:top w:val="none" w:sz="0" w:space="0" w:color="auto"/>
        <w:left w:val="none" w:sz="0" w:space="0" w:color="auto"/>
        <w:bottom w:val="none" w:sz="0" w:space="0" w:color="auto"/>
        <w:right w:val="none" w:sz="0" w:space="0" w:color="auto"/>
      </w:divBdr>
    </w:div>
    <w:div w:id="1868331004">
      <w:bodyDiv w:val="1"/>
      <w:marLeft w:val="0"/>
      <w:marRight w:val="0"/>
      <w:marTop w:val="0"/>
      <w:marBottom w:val="0"/>
      <w:divBdr>
        <w:top w:val="none" w:sz="0" w:space="0" w:color="auto"/>
        <w:left w:val="none" w:sz="0" w:space="0" w:color="auto"/>
        <w:bottom w:val="none" w:sz="0" w:space="0" w:color="auto"/>
        <w:right w:val="none" w:sz="0" w:space="0" w:color="auto"/>
      </w:divBdr>
    </w:div>
    <w:div w:id="1868369734">
      <w:bodyDiv w:val="1"/>
      <w:marLeft w:val="0"/>
      <w:marRight w:val="0"/>
      <w:marTop w:val="0"/>
      <w:marBottom w:val="0"/>
      <w:divBdr>
        <w:top w:val="none" w:sz="0" w:space="0" w:color="auto"/>
        <w:left w:val="none" w:sz="0" w:space="0" w:color="auto"/>
        <w:bottom w:val="none" w:sz="0" w:space="0" w:color="auto"/>
        <w:right w:val="none" w:sz="0" w:space="0" w:color="auto"/>
      </w:divBdr>
    </w:div>
    <w:div w:id="1868521533">
      <w:bodyDiv w:val="1"/>
      <w:marLeft w:val="0"/>
      <w:marRight w:val="0"/>
      <w:marTop w:val="0"/>
      <w:marBottom w:val="0"/>
      <w:divBdr>
        <w:top w:val="none" w:sz="0" w:space="0" w:color="auto"/>
        <w:left w:val="none" w:sz="0" w:space="0" w:color="auto"/>
        <w:bottom w:val="none" w:sz="0" w:space="0" w:color="auto"/>
        <w:right w:val="none" w:sz="0" w:space="0" w:color="auto"/>
      </w:divBdr>
    </w:div>
    <w:div w:id="1868907525">
      <w:bodyDiv w:val="1"/>
      <w:marLeft w:val="0"/>
      <w:marRight w:val="0"/>
      <w:marTop w:val="0"/>
      <w:marBottom w:val="0"/>
      <w:divBdr>
        <w:top w:val="none" w:sz="0" w:space="0" w:color="auto"/>
        <w:left w:val="none" w:sz="0" w:space="0" w:color="auto"/>
        <w:bottom w:val="none" w:sz="0" w:space="0" w:color="auto"/>
        <w:right w:val="none" w:sz="0" w:space="0" w:color="auto"/>
      </w:divBdr>
    </w:div>
    <w:div w:id="1868982107">
      <w:bodyDiv w:val="1"/>
      <w:marLeft w:val="0"/>
      <w:marRight w:val="0"/>
      <w:marTop w:val="0"/>
      <w:marBottom w:val="0"/>
      <w:divBdr>
        <w:top w:val="none" w:sz="0" w:space="0" w:color="auto"/>
        <w:left w:val="none" w:sz="0" w:space="0" w:color="auto"/>
        <w:bottom w:val="none" w:sz="0" w:space="0" w:color="auto"/>
        <w:right w:val="none" w:sz="0" w:space="0" w:color="auto"/>
      </w:divBdr>
    </w:div>
    <w:div w:id="1868982123">
      <w:bodyDiv w:val="1"/>
      <w:marLeft w:val="0"/>
      <w:marRight w:val="0"/>
      <w:marTop w:val="0"/>
      <w:marBottom w:val="0"/>
      <w:divBdr>
        <w:top w:val="none" w:sz="0" w:space="0" w:color="auto"/>
        <w:left w:val="none" w:sz="0" w:space="0" w:color="auto"/>
        <w:bottom w:val="none" w:sz="0" w:space="0" w:color="auto"/>
        <w:right w:val="none" w:sz="0" w:space="0" w:color="auto"/>
      </w:divBdr>
    </w:div>
    <w:div w:id="1868986382">
      <w:bodyDiv w:val="1"/>
      <w:marLeft w:val="0"/>
      <w:marRight w:val="0"/>
      <w:marTop w:val="0"/>
      <w:marBottom w:val="0"/>
      <w:divBdr>
        <w:top w:val="none" w:sz="0" w:space="0" w:color="auto"/>
        <w:left w:val="none" w:sz="0" w:space="0" w:color="auto"/>
        <w:bottom w:val="none" w:sz="0" w:space="0" w:color="auto"/>
        <w:right w:val="none" w:sz="0" w:space="0" w:color="auto"/>
      </w:divBdr>
    </w:div>
    <w:div w:id="1869027573">
      <w:bodyDiv w:val="1"/>
      <w:marLeft w:val="0"/>
      <w:marRight w:val="0"/>
      <w:marTop w:val="0"/>
      <w:marBottom w:val="0"/>
      <w:divBdr>
        <w:top w:val="none" w:sz="0" w:space="0" w:color="auto"/>
        <w:left w:val="none" w:sz="0" w:space="0" w:color="auto"/>
        <w:bottom w:val="none" w:sz="0" w:space="0" w:color="auto"/>
        <w:right w:val="none" w:sz="0" w:space="0" w:color="auto"/>
      </w:divBdr>
    </w:div>
    <w:div w:id="1869223564">
      <w:bodyDiv w:val="1"/>
      <w:marLeft w:val="0"/>
      <w:marRight w:val="0"/>
      <w:marTop w:val="0"/>
      <w:marBottom w:val="0"/>
      <w:divBdr>
        <w:top w:val="none" w:sz="0" w:space="0" w:color="auto"/>
        <w:left w:val="none" w:sz="0" w:space="0" w:color="auto"/>
        <w:bottom w:val="none" w:sz="0" w:space="0" w:color="auto"/>
        <w:right w:val="none" w:sz="0" w:space="0" w:color="auto"/>
      </w:divBdr>
    </w:div>
    <w:div w:id="1869752450">
      <w:bodyDiv w:val="1"/>
      <w:marLeft w:val="0"/>
      <w:marRight w:val="0"/>
      <w:marTop w:val="0"/>
      <w:marBottom w:val="0"/>
      <w:divBdr>
        <w:top w:val="none" w:sz="0" w:space="0" w:color="auto"/>
        <w:left w:val="none" w:sz="0" w:space="0" w:color="auto"/>
        <w:bottom w:val="none" w:sz="0" w:space="0" w:color="auto"/>
        <w:right w:val="none" w:sz="0" w:space="0" w:color="auto"/>
      </w:divBdr>
    </w:div>
    <w:div w:id="1870602906">
      <w:bodyDiv w:val="1"/>
      <w:marLeft w:val="0"/>
      <w:marRight w:val="0"/>
      <w:marTop w:val="0"/>
      <w:marBottom w:val="0"/>
      <w:divBdr>
        <w:top w:val="none" w:sz="0" w:space="0" w:color="auto"/>
        <w:left w:val="none" w:sz="0" w:space="0" w:color="auto"/>
        <w:bottom w:val="none" w:sz="0" w:space="0" w:color="auto"/>
        <w:right w:val="none" w:sz="0" w:space="0" w:color="auto"/>
      </w:divBdr>
    </w:div>
    <w:div w:id="1870607357">
      <w:bodyDiv w:val="1"/>
      <w:marLeft w:val="0"/>
      <w:marRight w:val="0"/>
      <w:marTop w:val="0"/>
      <w:marBottom w:val="0"/>
      <w:divBdr>
        <w:top w:val="none" w:sz="0" w:space="0" w:color="auto"/>
        <w:left w:val="none" w:sz="0" w:space="0" w:color="auto"/>
        <w:bottom w:val="none" w:sz="0" w:space="0" w:color="auto"/>
        <w:right w:val="none" w:sz="0" w:space="0" w:color="auto"/>
      </w:divBdr>
    </w:div>
    <w:div w:id="1870753523">
      <w:bodyDiv w:val="1"/>
      <w:marLeft w:val="0"/>
      <w:marRight w:val="0"/>
      <w:marTop w:val="0"/>
      <w:marBottom w:val="0"/>
      <w:divBdr>
        <w:top w:val="none" w:sz="0" w:space="0" w:color="auto"/>
        <w:left w:val="none" w:sz="0" w:space="0" w:color="auto"/>
        <w:bottom w:val="none" w:sz="0" w:space="0" w:color="auto"/>
        <w:right w:val="none" w:sz="0" w:space="0" w:color="auto"/>
      </w:divBdr>
    </w:div>
    <w:div w:id="1870947363">
      <w:bodyDiv w:val="1"/>
      <w:marLeft w:val="0"/>
      <w:marRight w:val="0"/>
      <w:marTop w:val="0"/>
      <w:marBottom w:val="0"/>
      <w:divBdr>
        <w:top w:val="none" w:sz="0" w:space="0" w:color="auto"/>
        <w:left w:val="none" w:sz="0" w:space="0" w:color="auto"/>
        <w:bottom w:val="none" w:sz="0" w:space="0" w:color="auto"/>
        <w:right w:val="none" w:sz="0" w:space="0" w:color="auto"/>
      </w:divBdr>
    </w:div>
    <w:div w:id="1871070887">
      <w:bodyDiv w:val="1"/>
      <w:marLeft w:val="0"/>
      <w:marRight w:val="0"/>
      <w:marTop w:val="0"/>
      <w:marBottom w:val="0"/>
      <w:divBdr>
        <w:top w:val="none" w:sz="0" w:space="0" w:color="auto"/>
        <w:left w:val="none" w:sz="0" w:space="0" w:color="auto"/>
        <w:bottom w:val="none" w:sz="0" w:space="0" w:color="auto"/>
        <w:right w:val="none" w:sz="0" w:space="0" w:color="auto"/>
      </w:divBdr>
    </w:div>
    <w:div w:id="1871140214">
      <w:bodyDiv w:val="1"/>
      <w:marLeft w:val="0"/>
      <w:marRight w:val="0"/>
      <w:marTop w:val="0"/>
      <w:marBottom w:val="0"/>
      <w:divBdr>
        <w:top w:val="none" w:sz="0" w:space="0" w:color="auto"/>
        <w:left w:val="none" w:sz="0" w:space="0" w:color="auto"/>
        <w:bottom w:val="none" w:sz="0" w:space="0" w:color="auto"/>
        <w:right w:val="none" w:sz="0" w:space="0" w:color="auto"/>
      </w:divBdr>
    </w:div>
    <w:div w:id="1871259894">
      <w:bodyDiv w:val="1"/>
      <w:marLeft w:val="0"/>
      <w:marRight w:val="0"/>
      <w:marTop w:val="0"/>
      <w:marBottom w:val="0"/>
      <w:divBdr>
        <w:top w:val="none" w:sz="0" w:space="0" w:color="auto"/>
        <w:left w:val="none" w:sz="0" w:space="0" w:color="auto"/>
        <w:bottom w:val="none" w:sz="0" w:space="0" w:color="auto"/>
        <w:right w:val="none" w:sz="0" w:space="0" w:color="auto"/>
      </w:divBdr>
    </w:div>
    <w:div w:id="1871261092">
      <w:bodyDiv w:val="1"/>
      <w:marLeft w:val="0"/>
      <w:marRight w:val="0"/>
      <w:marTop w:val="0"/>
      <w:marBottom w:val="0"/>
      <w:divBdr>
        <w:top w:val="none" w:sz="0" w:space="0" w:color="auto"/>
        <w:left w:val="none" w:sz="0" w:space="0" w:color="auto"/>
        <w:bottom w:val="none" w:sz="0" w:space="0" w:color="auto"/>
        <w:right w:val="none" w:sz="0" w:space="0" w:color="auto"/>
      </w:divBdr>
    </w:div>
    <w:div w:id="1871408590">
      <w:bodyDiv w:val="1"/>
      <w:marLeft w:val="0"/>
      <w:marRight w:val="0"/>
      <w:marTop w:val="0"/>
      <w:marBottom w:val="0"/>
      <w:divBdr>
        <w:top w:val="none" w:sz="0" w:space="0" w:color="auto"/>
        <w:left w:val="none" w:sz="0" w:space="0" w:color="auto"/>
        <w:bottom w:val="none" w:sz="0" w:space="0" w:color="auto"/>
        <w:right w:val="none" w:sz="0" w:space="0" w:color="auto"/>
      </w:divBdr>
    </w:div>
    <w:div w:id="1871605367">
      <w:bodyDiv w:val="1"/>
      <w:marLeft w:val="0"/>
      <w:marRight w:val="0"/>
      <w:marTop w:val="0"/>
      <w:marBottom w:val="0"/>
      <w:divBdr>
        <w:top w:val="none" w:sz="0" w:space="0" w:color="auto"/>
        <w:left w:val="none" w:sz="0" w:space="0" w:color="auto"/>
        <w:bottom w:val="none" w:sz="0" w:space="0" w:color="auto"/>
        <w:right w:val="none" w:sz="0" w:space="0" w:color="auto"/>
      </w:divBdr>
    </w:div>
    <w:div w:id="1871646722">
      <w:bodyDiv w:val="1"/>
      <w:marLeft w:val="0"/>
      <w:marRight w:val="0"/>
      <w:marTop w:val="0"/>
      <w:marBottom w:val="0"/>
      <w:divBdr>
        <w:top w:val="none" w:sz="0" w:space="0" w:color="auto"/>
        <w:left w:val="none" w:sz="0" w:space="0" w:color="auto"/>
        <w:bottom w:val="none" w:sz="0" w:space="0" w:color="auto"/>
        <w:right w:val="none" w:sz="0" w:space="0" w:color="auto"/>
      </w:divBdr>
    </w:div>
    <w:div w:id="1871911236">
      <w:bodyDiv w:val="1"/>
      <w:marLeft w:val="0"/>
      <w:marRight w:val="0"/>
      <w:marTop w:val="0"/>
      <w:marBottom w:val="0"/>
      <w:divBdr>
        <w:top w:val="none" w:sz="0" w:space="0" w:color="auto"/>
        <w:left w:val="none" w:sz="0" w:space="0" w:color="auto"/>
        <w:bottom w:val="none" w:sz="0" w:space="0" w:color="auto"/>
        <w:right w:val="none" w:sz="0" w:space="0" w:color="auto"/>
      </w:divBdr>
    </w:div>
    <w:div w:id="1872106655">
      <w:bodyDiv w:val="1"/>
      <w:marLeft w:val="0"/>
      <w:marRight w:val="0"/>
      <w:marTop w:val="0"/>
      <w:marBottom w:val="0"/>
      <w:divBdr>
        <w:top w:val="none" w:sz="0" w:space="0" w:color="auto"/>
        <w:left w:val="none" w:sz="0" w:space="0" w:color="auto"/>
        <w:bottom w:val="none" w:sz="0" w:space="0" w:color="auto"/>
        <w:right w:val="none" w:sz="0" w:space="0" w:color="auto"/>
      </w:divBdr>
    </w:div>
    <w:div w:id="1872107069">
      <w:bodyDiv w:val="1"/>
      <w:marLeft w:val="0"/>
      <w:marRight w:val="0"/>
      <w:marTop w:val="0"/>
      <w:marBottom w:val="0"/>
      <w:divBdr>
        <w:top w:val="none" w:sz="0" w:space="0" w:color="auto"/>
        <w:left w:val="none" w:sz="0" w:space="0" w:color="auto"/>
        <w:bottom w:val="none" w:sz="0" w:space="0" w:color="auto"/>
        <w:right w:val="none" w:sz="0" w:space="0" w:color="auto"/>
      </w:divBdr>
    </w:div>
    <w:div w:id="1872186268">
      <w:bodyDiv w:val="1"/>
      <w:marLeft w:val="0"/>
      <w:marRight w:val="0"/>
      <w:marTop w:val="0"/>
      <w:marBottom w:val="0"/>
      <w:divBdr>
        <w:top w:val="none" w:sz="0" w:space="0" w:color="auto"/>
        <w:left w:val="none" w:sz="0" w:space="0" w:color="auto"/>
        <w:bottom w:val="none" w:sz="0" w:space="0" w:color="auto"/>
        <w:right w:val="none" w:sz="0" w:space="0" w:color="auto"/>
      </w:divBdr>
    </w:div>
    <w:div w:id="1872255111">
      <w:bodyDiv w:val="1"/>
      <w:marLeft w:val="0"/>
      <w:marRight w:val="0"/>
      <w:marTop w:val="0"/>
      <w:marBottom w:val="0"/>
      <w:divBdr>
        <w:top w:val="none" w:sz="0" w:space="0" w:color="auto"/>
        <w:left w:val="none" w:sz="0" w:space="0" w:color="auto"/>
        <w:bottom w:val="none" w:sz="0" w:space="0" w:color="auto"/>
        <w:right w:val="none" w:sz="0" w:space="0" w:color="auto"/>
      </w:divBdr>
    </w:div>
    <w:div w:id="1872298680">
      <w:bodyDiv w:val="1"/>
      <w:marLeft w:val="0"/>
      <w:marRight w:val="0"/>
      <w:marTop w:val="0"/>
      <w:marBottom w:val="0"/>
      <w:divBdr>
        <w:top w:val="none" w:sz="0" w:space="0" w:color="auto"/>
        <w:left w:val="none" w:sz="0" w:space="0" w:color="auto"/>
        <w:bottom w:val="none" w:sz="0" w:space="0" w:color="auto"/>
        <w:right w:val="none" w:sz="0" w:space="0" w:color="auto"/>
      </w:divBdr>
    </w:div>
    <w:div w:id="1872835322">
      <w:bodyDiv w:val="1"/>
      <w:marLeft w:val="0"/>
      <w:marRight w:val="0"/>
      <w:marTop w:val="0"/>
      <w:marBottom w:val="0"/>
      <w:divBdr>
        <w:top w:val="none" w:sz="0" w:space="0" w:color="auto"/>
        <w:left w:val="none" w:sz="0" w:space="0" w:color="auto"/>
        <w:bottom w:val="none" w:sz="0" w:space="0" w:color="auto"/>
        <w:right w:val="none" w:sz="0" w:space="0" w:color="auto"/>
      </w:divBdr>
    </w:div>
    <w:div w:id="1872836214">
      <w:bodyDiv w:val="1"/>
      <w:marLeft w:val="0"/>
      <w:marRight w:val="0"/>
      <w:marTop w:val="0"/>
      <w:marBottom w:val="0"/>
      <w:divBdr>
        <w:top w:val="none" w:sz="0" w:space="0" w:color="auto"/>
        <w:left w:val="none" w:sz="0" w:space="0" w:color="auto"/>
        <w:bottom w:val="none" w:sz="0" w:space="0" w:color="auto"/>
        <w:right w:val="none" w:sz="0" w:space="0" w:color="auto"/>
      </w:divBdr>
    </w:div>
    <w:div w:id="1872958961">
      <w:bodyDiv w:val="1"/>
      <w:marLeft w:val="0"/>
      <w:marRight w:val="0"/>
      <w:marTop w:val="0"/>
      <w:marBottom w:val="0"/>
      <w:divBdr>
        <w:top w:val="none" w:sz="0" w:space="0" w:color="auto"/>
        <w:left w:val="none" w:sz="0" w:space="0" w:color="auto"/>
        <w:bottom w:val="none" w:sz="0" w:space="0" w:color="auto"/>
        <w:right w:val="none" w:sz="0" w:space="0" w:color="auto"/>
      </w:divBdr>
    </w:div>
    <w:div w:id="1873029311">
      <w:bodyDiv w:val="1"/>
      <w:marLeft w:val="0"/>
      <w:marRight w:val="0"/>
      <w:marTop w:val="0"/>
      <w:marBottom w:val="0"/>
      <w:divBdr>
        <w:top w:val="none" w:sz="0" w:space="0" w:color="auto"/>
        <w:left w:val="none" w:sz="0" w:space="0" w:color="auto"/>
        <w:bottom w:val="none" w:sz="0" w:space="0" w:color="auto"/>
        <w:right w:val="none" w:sz="0" w:space="0" w:color="auto"/>
      </w:divBdr>
    </w:div>
    <w:div w:id="1873108499">
      <w:bodyDiv w:val="1"/>
      <w:marLeft w:val="0"/>
      <w:marRight w:val="0"/>
      <w:marTop w:val="0"/>
      <w:marBottom w:val="0"/>
      <w:divBdr>
        <w:top w:val="none" w:sz="0" w:space="0" w:color="auto"/>
        <w:left w:val="none" w:sz="0" w:space="0" w:color="auto"/>
        <w:bottom w:val="none" w:sz="0" w:space="0" w:color="auto"/>
        <w:right w:val="none" w:sz="0" w:space="0" w:color="auto"/>
      </w:divBdr>
    </w:div>
    <w:div w:id="1874418723">
      <w:bodyDiv w:val="1"/>
      <w:marLeft w:val="0"/>
      <w:marRight w:val="0"/>
      <w:marTop w:val="0"/>
      <w:marBottom w:val="0"/>
      <w:divBdr>
        <w:top w:val="none" w:sz="0" w:space="0" w:color="auto"/>
        <w:left w:val="none" w:sz="0" w:space="0" w:color="auto"/>
        <w:bottom w:val="none" w:sz="0" w:space="0" w:color="auto"/>
        <w:right w:val="none" w:sz="0" w:space="0" w:color="auto"/>
      </w:divBdr>
    </w:div>
    <w:div w:id="1874420824">
      <w:bodyDiv w:val="1"/>
      <w:marLeft w:val="0"/>
      <w:marRight w:val="0"/>
      <w:marTop w:val="0"/>
      <w:marBottom w:val="0"/>
      <w:divBdr>
        <w:top w:val="none" w:sz="0" w:space="0" w:color="auto"/>
        <w:left w:val="none" w:sz="0" w:space="0" w:color="auto"/>
        <w:bottom w:val="none" w:sz="0" w:space="0" w:color="auto"/>
        <w:right w:val="none" w:sz="0" w:space="0" w:color="auto"/>
      </w:divBdr>
    </w:div>
    <w:div w:id="1874614665">
      <w:bodyDiv w:val="1"/>
      <w:marLeft w:val="0"/>
      <w:marRight w:val="0"/>
      <w:marTop w:val="0"/>
      <w:marBottom w:val="0"/>
      <w:divBdr>
        <w:top w:val="none" w:sz="0" w:space="0" w:color="auto"/>
        <w:left w:val="none" w:sz="0" w:space="0" w:color="auto"/>
        <w:bottom w:val="none" w:sz="0" w:space="0" w:color="auto"/>
        <w:right w:val="none" w:sz="0" w:space="0" w:color="auto"/>
      </w:divBdr>
    </w:div>
    <w:div w:id="1874923700">
      <w:bodyDiv w:val="1"/>
      <w:marLeft w:val="0"/>
      <w:marRight w:val="0"/>
      <w:marTop w:val="0"/>
      <w:marBottom w:val="0"/>
      <w:divBdr>
        <w:top w:val="none" w:sz="0" w:space="0" w:color="auto"/>
        <w:left w:val="none" w:sz="0" w:space="0" w:color="auto"/>
        <w:bottom w:val="none" w:sz="0" w:space="0" w:color="auto"/>
        <w:right w:val="none" w:sz="0" w:space="0" w:color="auto"/>
      </w:divBdr>
    </w:div>
    <w:div w:id="1875196358">
      <w:bodyDiv w:val="1"/>
      <w:marLeft w:val="0"/>
      <w:marRight w:val="0"/>
      <w:marTop w:val="0"/>
      <w:marBottom w:val="0"/>
      <w:divBdr>
        <w:top w:val="none" w:sz="0" w:space="0" w:color="auto"/>
        <w:left w:val="none" w:sz="0" w:space="0" w:color="auto"/>
        <w:bottom w:val="none" w:sz="0" w:space="0" w:color="auto"/>
        <w:right w:val="none" w:sz="0" w:space="0" w:color="auto"/>
      </w:divBdr>
    </w:div>
    <w:div w:id="1875338906">
      <w:bodyDiv w:val="1"/>
      <w:marLeft w:val="0"/>
      <w:marRight w:val="0"/>
      <w:marTop w:val="0"/>
      <w:marBottom w:val="0"/>
      <w:divBdr>
        <w:top w:val="none" w:sz="0" w:space="0" w:color="auto"/>
        <w:left w:val="none" w:sz="0" w:space="0" w:color="auto"/>
        <w:bottom w:val="none" w:sz="0" w:space="0" w:color="auto"/>
        <w:right w:val="none" w:sz="0" w:space="0" w:color="auto"/>
      </w:divBdr>
    </w:div>
    <w:div w:id="1875803587">
      <w:bodyDiv w:val="1"/>
      <w:marLeft w:val="0"/>
      <w:marRight w:val="0"/>
      <w:marTop w:val="0"/>
      <w:marBottom w:val="0"/>
      <w:divBdr>
        <w:top w:val="none" w:sz="0" w:space="0" w:color="auto"/>
        <w:left w:val="none" w:sz="0" w:space="0" w:color="auto"/>
        <w:bottom w:val="none" w:sz="0" w:space="0" w:color="auto"/>
        <w:right w:val="none" w:sz="0" w:space="0" w:color="auto"/>
      </w:divBdr>
    </w:div>
    <w:div w:id="1875919502">
      <w:bodyDiv w:val="1"/>
      <w:marLeft w:val="0"/>
      <w:marRight w:val="0"/>
      <w:marTop w:val="0"/>
      <w:marBottom w:val="0"/>
      <w:divBdr>
        <w:top w:val="none" w:sz="0" w:space="0" w:color="auto"/>
        <w:left w:val="none" w:sz="0" w:space="0" w:color="auto"/>
        <w:bottom w:val="none" w:sz="0" w:space="0" w:color="auto"/>
        <w:right w:val="none" w:sz="0" w:space="0" w:color="auto"/>
      </w:divBdr>
    </w:div>
    <w:div w:id="1875994554">
      <w:bodyDiv w:val="1"/>
      <w:marLeft w:val="0"/>
      <w:marRight w:val="0"/>
      <w:marTop w:val="0"/>
      <w:marBottom w:val="0"/>
      <w:divBdr>
        <w:top w:val="none" w:sz="0" w:space="0" w:color="auto"/>
        <w:left w:val="none" w:sz="0" w:space="0" w:color="auto"/>
        <w:bottom w:val="none" w:sz="0" w:space="0" w:color="auto"/>
        <w:right w:val="none" w:sz="0" w:space="0" w:color="auto"/>
      </w:divBdr>
    </w:div>
    <w:div w:id="1875997267">
      <w:bodyDiv w:val="1"/>
      <w:marLeft w:val="0"/>
      <w:marRight w:val="0"/>
      <w:marTop w:val="0"/>
      <w:marBottom w:val="0"/>
      <w:divBdr>
        <w:top w:val="none" w:sz="0" w:space="0" w:color="auto"/>
        <w:left w:val="none" w:sz="0" w:space="0" w:color="auto"/>
        <w:bottom w:val="none" w:sz="0" w:space="0" w:color="auto"/>
        <w:right w:val="none" w:sz="0" w:space="0" w:color="auto"/>
      </w:divBdr>
    </w:div>
    <w:div w:id="1876189381">
      <w:bodyDiv w:val="1"/>
      <w:marLeft w:val="0"/>
      <w:marRight w:val="0"/>
      <w:marTop w:val="0"/>
      <w:marBottom w:val="0"/>
      <w:divBdr>
        <w:top w:val="none" w:sz="0" w:space="0" w:color="auto"/>
        <w:left w:val="none" w:sz="0" w:space="0" w:color="auto"/>
        <w:bottom w:val="none" w:sz="0" w:space="0" w:color="auto"/>
        <w:right w:val="none" w:sz="0" w:space="0" w:color="auto"/>
      </w:divBdr>
    </w:div>
    <w:div w:id="1876235685">
      <w:bodyDiv w:val="1"/>
      <w:marLeft w:val="0"/>
      <w:marRight w:val="0"/>
      <w:marTop w:val="0"/>
      <w:marBottom w:val="0"/>
      <w:divBdr>
        <w:top w:val="none" w:sz="0" w:space="0" w:color="auto"/>
        <w:left w:val="none" w:sz="0" w:space="0" w:color="auto"/>
        <w:bottom w:val="none" w:sz="0" w:space="0" w:color="auto"/>
        <w:right w:val="none" w:sz="0" w:space="0" w:color="auto"/>
      </w:divBdr>
    </w:div>
    <w:div w:id="1876388982">
      <w:bodyDiv w:val="1"/>
      <w:marLeft w:val="0"/>
      <w:marRight w:val="0"/>
      <w:marTop w:val="0"/>
      <w:marBottom w:val="0"/>
      <w:divBdr>
        <w:top w:val="none" w:sz="0" w:space="0" w:color="auto"/>
        <w:left w:val="none" w:sz="0" w:space="0" w:color="auto"/>
        <w:bottom w:val="none" w:sz="0" w:space="0" w:color="auto"/>
        <w:right w:val="none" w:sz="0" w:space="0" w:color="auto"/>
      </w:divBdr>
    </w:div>
    <w:div w:id="1876428847">
      <w:bodyDiv w:val="1"/>
      <w:marLeft w:val="0"/>
      <w:marRight w:val="0"/>
      <w:marTop w:val="0"/>
      <w:marBottom w:val="0"/>
      <w:divBdr>
        <w:top w:val="none" w:sz="0" w:space="0" w:color="auto"/>
        <w:left w:val="none" w:sz="0" w:space="0" w:color="auto"/>
        <w:bottom w:val="none" w:sz="0" w:space="0" w:color="auto"/>
        <w:right w:val="none" w:sz="0" w:space="0" w:color="auto"/>
      </w:divBdr>
    </w:div>
    <w:div w:id="1876576037">
      <w:bodyDiv w:val="1"/>
      <w:marLeft w:val="0"/>
      <w:marRight w:val="0"/>
      <w:marTop w:val="0"/>
      <w:marBottom w:val="0"/>
      <w:divBdr>
        <w:top w:val="none" w:sz="0" w:space="0" w:color="auto"/>
        <w:left w:val="none" w:sz="0" w:space="0" w:color="auto"/>
        <w:bottom w:val="none" w:sz="0" w:space="0" w:color="auto"/>
        <w:right w:val="none" w:sz="0" w:space="0" w:color="auto"/>
      </w:divBdr>
    </w:div>
    <w:div w:id="1876848876">
      <w:bodyDiv w:val="1"/>
      <w:marLeft w:val="0"/>
      <w:marRight w:val="0"/>
      <w:marTop w:val="0"/>
      <w:marBottom w:val="0"/>
      <w:divBdr>
        <w:top w:val="none" w:sz="0" w:space="0" w:color="auto"/>
        <w:left w:val="none" w:sz="0" w:space="0" w:color="auto"/>
        <w:bottom w:val="none" w:sz="0" w:space="0" w:color="auto"/>
        <w:right w:val="none" w:sz="0" w:space="0" w:color="auto"/>
      </w:divBdr>
    </w:div>
    <w:div w:id="1877153025">
      <w:bodyDiv w:val="1"/>
      <w:marLeft w:val="0"/>
      <w:marRight w:val="0"/>
      <w:marTop w:val="0"/>
      <w:marBottom w:val="0"/>
      <w:divBdr>
        <w:top w:val="none" w:sz="0" w:space="0" w:color="auto"/>
        <w:left w:val="none" w:sz="0" w:space="0" w:color="auto"/>
        <w:bottom w:val="none" w:sz="0" w:space="0" w:color="auto"/>
        <w:right w:val="none" w:sz="0" w:space="0" w:color="auto"/>
      </w:divBdr>
    </w:div>
    <w:div w:id="1877156288">
      <w:bodyDiv w:val="1"/>
      <w:marLeft w:val="0"/>
      <w:marRight w:val="0"/>
      <w:marTop w:val="0"/>
      <w:marBottom w:val="0"/>
      <w:divBdr>
        <w:top w:val="none" w:sz="0" w:space="0" w:color="auto"/>
        <w:left w:val="none" w:sz="0" w:space="0" w:color="auto"/>
        <w:bottom w:val="none" w:sz="0" w:space="0" w:color="auto"/>
        <w:right w:val="none" w:sz="0" w:space="0" w:color="auto"/>
      </w:divBdr>
    </w:div>
    <w:div w:id="1877280392">
      <w:bodyDiv w:val="1"/>
      <w:marLeft w:val="0"/>
      <w:marRight w:val="0"/>
      <w:marTop w:val="0"/>
      <w:marBottom w:val="0"/>
      <w:divBdr>
        <w:top w:val="none" w:sz="0" w:space="0" w:color="auto"/>
        <w:left w:val="none" w:sz="0" w:space="0" w:color="auto"/>
        <w:bottom w:val="none" w:sz="0" w:space="0" w:color="auto"/>
        <w:right w:val="none" w:sz="0" w:space="0" w:color="auto"/>
      </w:divBdr>
    </w:div>
    <w:div w:id="1877355905">
      <w:bodyDiv w:val="1"/>
      <w:marLeft w:val="0"/>
      <w:marRight w:val="0"/>
      <w:marTop w:val="0"/>
      <w:marBottom w:val="0"/>
      <w:divBdr>
        <w:top w:val="none" w:sz="0" w:space="0" w:color="auto"/>
        <w:left w:val="none" w:sz="0" w:space="0" w:color="auto"/>
        <w:bottom w:val="none" w:sz="0" w:space="0" w:color="auto"/>
        <w:right w:val="none" w:sz="0" w:space="0" w:color="auto"/>
      </w:divBdr>
    </w:div>
    <w:div w:id="1877500487">
      <w:bodyDiv w:val="1"/>
      <w:marLeft w:val="0"/>
      <w:marRight w:val="0"/>
      <w:marTop w:val="0"/>
      <w:marBottom w:val="0"/>
      <w:divBdr>
        <w:top w:val="none" w:sz="0" w:space="0" w:color="auto"/>
        <w:left w:val="none" w:sz="0" w:space="0" w:color="auto"/>
        <w:bottom w:val="none" w:sz="0" w:space="0" w:color="auto"/>
        <w:right w:val="none" w:sz="0" w:space="0" w:color="auto"/>
      </w:divBdr>
    </w:div>
    <w:div w:id="1877698466">
      <w:bodyDiv w:val="1"/>
      <w:marLeft w:val="0"/>
      <w:marRight w:val="0"/>
      <w:marTop w:val="0"/>
      <w:marBottom w:val="0"/>
      <w:divBdr>
        <w:top w:val="none" w:sz="0" w:space="0" w:color="auto"/>
        <w:left w:val="none" w:sz="0" w:space="0" w:color="auto"/>
        <w:bottom w:val="none" w:sz="0" w:space="0" w:color="auto"/>
        <w:right w:val="none" w:sz="0" w:space="0" w:color="auto"/>
      </w:divBdr>
    </w:div>
    <w:div w:id="1877965767">
      <w:bodyDiv w:val="1"/>
      <w:marLeft w:val="0"/>
      <w:marRight w:val="0"/>
      <w:marTop w:val="0"/>
      <w:marBottom w:val="0"/>
      <w:divBdr>
        <w:top w:val="none" w:sz="0" w:space="0" w:color="auto"/>
        <w:left w:val="none" w:sz="0" w:space="0" w:color="auto"/>
        <w:bottom w:val="none" w:sz="0" w:space="0" w:color="auto"/>
        <w:right w:val="none" w:sz="0" w:space="0" w:color="auto"/>
      </w:divBdr>
    </w:div>
    <w:div w:id="1878160522">
      <w:bodyDiv w:val="1"/>
      <w:marLeft w:val="0"/>
      <w:marRight w:val="0"/>
      <w:marTop w:val="0"/>
      <w:marBottom w:val="0"/>
      <w:divBdr>
        <w:top w:val="none" w:sz="0" w:space="0" w:color="auto"/>
        <w:left w:val="none" w:sz="0" w:space="0" w:color="auto"/>
        <w:bottom w:val="none" w:sz="0" w:space="0" w:color="auto"/>
        <w:right w:val="none" w:sz="0" w:space="0" w:color="auto"/>
      </w:divBdr>
    </w:div>
    <w:div w:id="1878396448">
      <w:bodyDiv w:val="1"/>
      <w:marLeft w:val="0"/>
      <w:marRight w:val="0"/>
      <w:marTop w:val="0"/>
      <w:marBottom w:val="0"/>
      <w:divBdr>
        <w:top w:val="none" w:sz="0" w:space="0" w:color="auto"/>
        <w:left w:val="none" w:sz="0" w:space="0" w:color="auto"/>
        <w:bottom w:val="none" w:sz="0" w:space="0" w:color="auto"/>
        <w:right w:val="none" w:sz="0" w:space="0" w:color="auto"/>
      </w:divBdr>
    </w:div>
    <w:div w:id="1878421028">
      <w:bodyDiv w:val="1"/>
      <w:marLeft w:val="0"/>
      <w:marRight w:val="0"/>
      <w:marTop w:val="0"/>
      <w:marBottom w:val="0"/>
      <w:divBdr>
        <w:top w:val="none" w:sz="0" w:space="0" w:color="auto"/>
        <w:left w:val="none" w:sz="0" w:space="0" w:color="auto"/>
        <w:bottom w:val="none" w:sz="0" w:space="0" w:color="auto"/>
        <w:right w:val="none" w:sz="0" w:space="0" w:color="auto"/>
      </w:divBdr>
    </w:div>
    <w:div w:id="1878466159">
      <w:bodyDiv w:val="1"/>
      <w:marLeft w:val="0"/>
      <w:marRight w:val="0"/>
      <w:marTop w:val="0"/>
      <w:marBottom w:val="0"/>
      <w:divBdr>
        <w:top w:val="none" w:sz="0" w:space="0" w:color="auto"/>
        <w:left w:val="none" w:sz="0" w:space="0" w:color="auto"/>
        <w:bottom w:val="none" w:sz="0" w:space="0" w:color="auto"/>
        <w:right w:val="none" w:sz="0" w:space="0" w:color="auto"/>
      </w:divBdr>
    </w:div>
    <w:div w:id="1878546173">
      <w:bodyDiv w:val="1"/>
      <w:marLeft w:val="0"/>
      <w:marRight w:val="0"/>
      <w:marTop w:val="0"/>
      <w:marBottom w:val="0"/>
      <w:divBdr>
        <w:top w:val="none" w:sz="0" w:space="0" w:color="auto"/>
        <w:left w:val="none" w:sz="0" w:space="0" w:color="auto"/>
        <w:bottom w:val="none" w:sz="0" w:space="0" w:color="auto"/>
        <w:right w:val="none" w:sz="0" w:space="0" w:color="auto"/>
      </w:divBdr>
    </w:div>
    <w:div w:id="1878546650">
      <w:bodyDiv w:val="1"/>
      <w:marLeft w:val="0"/>
      <w:marRight w:val="0"/>
      <w:marTop w:val="0"/>
      <w:marBottom w:val="0"/>
      <w:divBdr>
        <w:top w:val="none" w:sz="0" w:space="0" w:color="auto"/>
        <w:left w:val="none" w:sz="0" w:space="0" w:color="auto"/>
        <w:bottom w:val="none" w:sz="0" w:space="0" w:color="auto"/>
        <w:right w:val="none" w:sz="0" w:space="0" w:color="auto"/>
      </w:divBdr>
    </w:div>
    <w:div w:id="1878736111">
      <w:bodyDiv w:val="1"/>
      <w:marLeft w:val="0"/>
      <w:marRight w:val="0"/>
      <w:marTop w:val="0"/>
      <w:marBottom w:val="0"/>
      <w:divBdr>
        <w:top w:val="none" w:sz="0" w:space="0" w:color="auto"/>
        <w:left w:val="none" w:sz="0" w:space="0" w:color="auto"/>
        <w:bottom w:val="none" w:sz="0" w:space="0" w:color="auto"/>
        <w:right w:val="none" w:sz="0" w:space="0" w:color="auto"/>
      </w:divBdr>
    </w:div>
    <w:div w:id="1878852420">
      <w:bodyDiv w:val="1"/>
      <w:marLeft w:val="0"/>
      <w:marRight w:val="0"/>
      <w:marTop w:val="0"/>
      <w:marBottom w:val="0"/>
      <w:divBdr>
        <w:top w:val="none" w:sz="0" w:space="0" w:color="auto"/>
        <w:left w:val="none" w:sz="0" w:space="0" w:color="auto"/>
        <w:bottom w:val="none" w:sz="0" w:space="0" w:color="auto"/>
        <w:right w:val="none" w:sz="0" w:space="0" w:color="auto"/>
      </w:divBdr>
    </w:div>
    <w:div w:id="1879003319">
      <w:bodyDiv w:val="1"/>
      <w:marLeft w:val="0"/>
      <w:marRight w:val="0"/>
      <w:marTop w:val="0"/>
      <w:marBottom w:val="0"/>
      <w:divBdr>
        <w:top w:val="none" w:sz="0" w:space="0" w:color="auto"/>
        <w:left w:val="none" w:sz="0" w:space="0" w:color="auto"/>
        <w:bottom w:val="none" w:sz="0" w:space="0" w:color="auto"/>
        <w:right w:val="none" w:sz="0" w:space="0" w:color="auto"/>
      </w:divBdr>
    </w:div>
    <w:div w:id="1879270027">
      <w:bodyDiv w:val="1"/>
      <w:marLeft w:val="0"/>
      <w:marRight w:val="0"/>
      <w:marTop w:val="0"/>
      <w:marBottom w:val="0"/>
      <w:divBdr>
        <w:top w:val="none" w:sz="0" w:space="0" w:color="auto"/>
        <w:left w:val="none" w:sz="0" w:space="0" w:color="auto"/>
        <w:bottom w:val="none" w:sz="0" w:space="0" w:color="auto"/>
        <w:right w:val="none" w:sz="0" w:space="0" w:color="auto"/>
      </w:divBdr>
    </w:div>
    <w:div w:id="1879270942">
      <w:bodyDiv w:val="1"/>
      <w:marLeft w:val="0"/>
      <w:marRight w:val="0"/>
      <w:marTop w:val="0"/>
      <w:marBottom w:val="0"/>
      <w:divBdr>
        <w:top w:val="none" w:sz="0" w:space="0" w:color="auto"/>
        <w:left w:val="none" w:sz="0" w:space="0" w:color="auto"/>
        <w:bottom w:val="none" w:sz="0" w:space="0" w:color="auto"/>
        <w:right w:val="none" w:sz="0" w:space="0" w:color="auto"/>
      </w:divBdr>
    </w:div>
    <w:div w:id="1879315910">
      <w:bodyDiv w:val="1"/>
      <w:marLeft w:val="0"/>
      <w:marRight w:val="0"/>
      <w:marTop w:val="0"/>
      <w:marBottom w:val="0"/>
      <w:divBdr>
        <w:top w:val="none" w:sz="0" w:space="0" w:color="auto"/>
        <w:left w:val="none" w:sz="0" w:space="0" w:color="auto"/>
        <w:bottom w:val="none" w:sz="0" w:space="0" w:color="auto"/>
        <w:right w:val="none" w:sz="0" w:space="0" w:color="auto"/>
      </w:divBdr>
    </w:div>
    <w:div w:id="1879510913">
      <w:bodyDiv w:val="1"/>
      <w:marLeft w:val="0"/>
      <w:marRight w:val="0"/>
      <w:marTop w:val="0"/>
      <w:marBottom w:val="0"/>
      <w:divBdr>
        <w:top w:val="none" w:sz="0" w:space="0" w:color="auto"/>
        <w:left w:val="none" w:sz="0" w:space="0" w:color="auto"/>
        <w:bottom w:val="none" w:sz="0" w:space="0" w:color="auto"/>
        <w:right w:val="none" w:sz="0" w:space="0" w:color="auto"/>
      </w:divBdr>
    </w:div>
    <w:div w:id="1879968008">
      <w:bodyDiv w:val="1"/>
      <w:marLeft w:val="0"/>
      <w:marRight w:val="0"/>
      <w:marTop w:val="0"/>
      <w:marBottom w:val="0"/>
      <w:divBdr>
        <w:top w:val="none" w:sz="0" w:space="0" w:color="auto"/>
        <w:left w:val="none" w:sz="0" w:space="0" w:color="auto"/>
        <w:bottom w:val="none" w:sz="0" w:space="0" w:color="auto"/>
        <w:right w:val="none" w:sz="0" w:space="0" w:color="auto"/>
      </w:divBdr>
    </w:div>
    <w:div w:id="1880051723">
      <w:bodyDiv w:val="1"/>
      <w:marLeft w:val="0"/>
      <w:marRight w:val="0"/>
      <w:marTop w:val="0"/>
      <w:marBottom w:val="0"/>
      <w:divBdr>
        <w:top w:val="none" w:sz="0" w:space="0" w:color="auto"/>
        <w:left w:val="none" w:sz="0" w:space="0" w:color="auto"/>
        <w:bottom w:val="none" w:sz="0" w:space="0" w:color="auto"/>
        <w:right w:val="none" w:sz="0" w:space="0" w:color="auto"/>
      </w:divBdr>
    </w:div>
    <w:div w:id="1880119415">
      <w:bodyDiv w:val="1"/>
      <w:marLeft w:val="0"/>
      <w:marRight w:val="0"/>
      <w:marTop w:val="0"/>
      <w:marBottom w:val="0"/>
      <w:divBdr>
        <w:top w:val="none" w:sz="0" w:space="0" w:color="auto"/>
        <w:left w:val="none" w:sz="0" w:space="0" w:color="auto"/>
        <w:bottom w:val="none" w:sz="0" w:space="0" w:color="auto"/>
        <w:right w:val="none" w:sz="0" w:space="0" w:color="auto"/>
      </w:divBdr>
    </w:div>
    <w:div w:id="1880318516">
      <w:bodyDiv w:val="1"/>
      <w:marLeft w:val="0"/>
      <w:marRight w:val="0"/>
      <w:marTop w:val="0"/>
      <w:marBottom w:val="0"/>
      <w:divBdr>
        <w:top w:val="none" w:sz="0" w:space="0" w:color="auto"/>
        <w:left w:val="none" w:sz="0" w:space="0" w:color="auto"/>
        <w:bottom w:val="none" w:sz="0" w:space="0" w:color="auto"/>
        <w:right w:val="none" w:sz="0" w:space="0" w:color="auto"/>
      </w:divBdr>
    </w:div>
    <w:div w:id="1880891967">
      <w:bodyDiv w:val="1"/>
      <w:marLeft w:val="0"/>
      <w:marRight w:val="0"/>
      <w:marTop w:val="0"/>
      <w:marBottom w:val="0"/>
      <w:divBdr>
        <w:top w:val="none" w:sz="0" w:space="0" w:color="auto"/>
        <w:left w:val="none" w:sz="0" w:space="0" w:color="auto"/>
        <w:bottom w:val="none" w:sz="0" w:space="0" w:color="auto"/>
        <w:right w:val="none" w:sz="0" w:space="0" w:color="auto"/>
      </w:divBdr>
    </w:div>
    <w:div w:id="1881432165">
      <w:bodyDiv w:val="1"/>
      <w:marLeft w:val="0"/>
      <w:marRight w:val="0"/>
      <w:marTop w:val="0"/>
      <w:marBottom w:val="0"/>
      <w:divBdr>
        <w:top w:val="none" w:sz="0" w:space="0" w:color="auto"/>
        <w:left w:val="none" w:sz="0" w:space="0" w:color="auto"/>
        <w:bottom w:val="none" w:sz="0" w:space="0" w:color="auto"/>
        <w:right w:val="none" w:sz="0" w:space="0" w:color="auto"/>
      </w:divBdr>
    </w:div>
    <w:div w:id="1881867429">
      <w:bodyDiv w:val="1"/>
      <w:marLeft w:val="0"/>
      <w:marRight w:val="0"/>
      <w:marTop w:val="0"/>
      <w:marBottom w:val="0"/>
      <w:divBdr>
        <w:top w:val="none" w:sz="0" w:space="0" w:color="auto"/>
        <w:left w:val="none" w:sz="0" w:space="0" w:color="auto"/>
        <w:bottom w:val="none" w:sz="0" w:space="0" w:color="auto"/>
        <w:right w:val="none" w:sz="0" w:space="0" w:color="auto"/>
      </w:divBdr>
    </w:div>
    <w:div w:id="1882016840">
      <w:bodyDiv w:val="1"/>
      <w:marLeft w:val="0"/>
      <w:marRight w:val="0"/>
      <w:marTop w:val="0"/>
      <w:marBottom w:val="0"/>
      <w:divBdr>
        <w:top w:val="none" w:sz="0" w:space="0" w:color="auto"/>
        <w:left w:val="none" w:sz="0" w:space="0" w:color="auto"/>
        <w:bottom w:val="none" w:sz="0" w:space="0" w:color="auto"/>
        <w:right w:val="none" w:sz="0" w:space="0" w:color="auto"/>
      </w:divBdr>
    </w:div>
    <w:div w:id="1882404409">
      <w:bodyDiv w:val="1"/>
      <w:marLeft w:val="0"/>
      <w:marRight w:val="0"/>
      <w:marTop w:val="0"/>
      <w:marBottom w:val="0"/>
      <w:divBdr>
        <w:top w:val="none" w:sz="0" w:space="0" w:color="auto"/>
        <w:left w:val="none" w:sz="0" w:space="0" w:color="auto"/>
        <w:bottom w:val="none" w:sz="0" w:space="0" w:color="auto"/>
        <w:right w:val="none" w:sz="0" w:space="0" w:color="auto"/>
      </w:divBdr>
    </w:div>
    <w:div w:id="1882551052">
      <w:bodyDiv w:val="1"/>
      <w:marLeft w:val="0"/>
      <w:marRight w:val="0"/>
      <w:marTop w:val="0"/>
      <w:marBottom w:val="0"/>
      <w:divBdr>
        <w:top w:val="none" w:sz="0" w:space="0" w:color="auto"/>
        <w:left w:val="none" w:sz="0" w:space="0" w:color="auto"/>
        <w:bottom w:val="none" w:sz="0" w:space="0" w:color="auto"/>
        <w:right w:val="none" w:sz="0" w:space="0" w:color="auto"/>
      </w:divBdr>
    </w:div>
    <w:div w:id="1882592996">
      <w:bodyDiv w:val="1"/>
      <w:marLeft w:val="0"/>
      <w:marRight w:val="0"/>
      <w:marTop w:val="0"/>
      <w:marBottom w:val="0"/>
      <w:divBdr>
        <w:top w:val="none" w:sz="0" w:space="0" w:color="auto"/>
        <w:left w:val="none" w:sz="0" w:space="0" w:color="auto"/>
        <w:bottom w:val="none" w:sz="0" w:space="0" w:color="auto"/>
        <w:right w:val="none" w:sz="0" w:space="0" w:color="auto"/>
      </w:divBdr>
    </w:div>
    <w:div w:id="1882666890">
      <w:bodyDiv w:val="1"/>
      <w:marLeft w:val="0"/>
      <w:marRight w:val="0"/>
      <w:marTop w:val="0"/>
      <w:marBottom w:val="0"/>
      <w:divBdr>
        <w:top w:val="none" w:sz="0" w:space="0" w:color="auto"/>
        <w:left w:val="none" w:sz="0" w:space="0" w:color="auto"/>
        <w:bottom w:val="none" w:sz="0" w:space="0" w:color="auto"/>
        <w:right w:val="none" w:sz="0" w:space="0" w:color="auto"/>
      </w:divBdr>
    </w:div>
    <w:div w:id="1882669059">
      <w:bodyDiv w:val="1"/>
      <w:marLeft w:val="0"/>
      <w:marRight w:val="0"/>
      <w:marTop w:val="0"/>
      <w:marBottom w:val="0"/>
      <w:divBdr>
        <w:top w:val="none" w:sz="0" w:space="0" w:color="auto"/>
        <w:left w:val="none" w:sz="0" w:space="0" w:color="auto"/>
        <w:bottom w:val="none" w:sz="0" w:space="0" w:color="auto"/>
        <w:right w:val="none" w:sz="0" w:space="0" w:color="auto"/>
      </w:divBdr>
    </w:div>
    <w:div w:id="1882670430">
      <w:bodyDiv w:val="1"/>
      <w:marLeft w:val="0"/>
      <w:marRight w:val="0"/>
      <w:marTop w:val="0"/>
      <w:marBottom w:val="0"/>
      <w:divBdr>
        <w:top w:val="none" w:sz="0" w:space="0" w:color="auto"/>
        <w:left w:val="none" w:sz="0" w:space="0" w:color="auto"/>
        <w:bottom w:val="none" w:sz="0" w:space="0" w:color="auto"/>
        <w:right w:val="none" w:sz="0" w:space="0" w:color="auto"/>
      </w:divBdr>
    </w:div>
    <w:div w:id="1882934692">
      <w:bodyDiv w:val="1"/>
      <w:marLeft w:val="0"/>
      <w:marRight w:val="0"/>
      <w:marTop w:val="0"/>
      <w:marBottom w:val="0"/>
      <w:divBdr>
        <w:top w:val="none" w:sz="0" w:space="0" w:color="auto"/>
        <w:left w:val="none" w:sz="0" w:space="0" w:color="auto"/>
        <w:bottom w:val="none" w:sz="0" w:space="0" w:color="auto"/>
        <w:right w:val="none" w:sz="0" w:space="0" w:color="auto"/>
      </w:divBdr>
    </w:div>
    <w:div w:id="1883132632">
      <w:bodyDiv w:val="1"/>
      <w:marLeft w:val="0"/>
      <w:marRight w:val="0"/>
      <w:marTop w:val="0"/>
      <w:marBottom w:val="0"/>
      <w:divBdr>
        <w:top w:val="none" w:sz="0" w:space="0" w:color="auto"/>
        <w:left w:val="none" w:sz="0" w:space="0" w:color="auto"/>
        <w:bottom w:val="none" w:sz="0" w:space="0" w:color="auto"/>
        <w:right w:val="none" w:sz="0" w:space="0" w:color="auto"/>
      </w:divBdr>
    </w:div>
    <w:div w:id="1883403696">
      <w:bodyDiv w:val="1"/>
      <w:marLeft w:val="0"/>
      <w:marRight w:val="0"/>
      <w:marTop w:val="0"/>
      <w:marBottom w:val="0"/>
      <w:divBdr>
        <w:top w:val="none" w:sz="0" w:space="0" w:color="auto"/>
        <w:left w:val="none" w:sz="0" w:space="0" w:color="auto"/>
        <w:bottom w:val="none" w:sz="0" w:space="0" w:color="auto"/>
        <w:right w:val="none" w:sz="0" w:space="0" w:color="auto"/>
      </w:divBdr>
    </w:div>
    <w:div w:id="1883439242">
      <w:bodyDiv w:val="1"/>
      <w:marLeft w:val="0"/>
      <w:marRight w:val="0"/>
      <w:marTop w:val="0"/>
      <w:marBottom w:val="0"/>
      <w:divBdr>
        <w:top w:val="none" w:sz="0" w:space="0" w:color="auto"/>
        <w:left w:val="none" w:sz="0" w:space="0" w:color="auto"/>
        <w:bottom w:val="none" w:sz="0" w:space="0" w:color="auto"/>
        <w:right w:val="none" w:sz="0" w:space="0" w:color="auto"/>
      </w:divBdr>
    </w:div>
    <w:div w:id="1883588069">
      <w:bodyDiv w:val="1"/>
      <w:marLeft w:val="0"/>
      <w:marRight w:val="0"/>
      <w:marTop w:val="0"/>
      <w:marBottom w:val="0"/>
      <w:divBdr>
        <w:top w:val="none" w:sz="0" w:space="0" w:color="auto"/>
        <w:left w:val="none" w:sz="0" w:space="0" w:color="auto"/>
        <w:bottom w:val="none" w:sz="0" w:space="0" w:color="auto"/>
        <w:right w:val="none" w:sz="0" w:space="0" w:color="auto"/>
      </w:divBdr>
    </w:div>
    <w:div w:id="1883595210">
      <w:bodyDiv w:val="1"/>
      <w:marLeft w:val="0"/>
      <w:marRight w:val="0"/>
      <w:marTop w:val="0"/>
      <w:marBottom w:val="0"/>
      <w:divBdr>
        <w:top w:val="none" w:sz="0" w:space="0" w:color="auto"/>
        <w:left w:val="none" w:sz="0" w:space="0" w:color="auto"/>
        <w:bottom w:val="none" w:sz="0" w:space="0" w:color="auto"/>
        <w:right w:val="none" w:sz="0" w:space="0" w:color="auto"/>
      </w:divBdr>
    </w:div>
    <w:div w:id="1883638109">
      <w:bodyDiv w:val="1"/>
      <w:marLeft w:val="0"/>
      <w:marRight w:val="0"/>
      <w:marTop w:val="0"/>
      <w:marBottom w:val="0"/>
      <w:divBdr>
        <w:top w:val="none" w:sz="0" w:space="0" w:color="auto"/>
        <w:left w:val="none" w:sz="0" w:space="0" w:color="auto"/>
        <w:bottom w:val="none" w:sz="0" w:space="0" w:color="auto"/>
        <w:right w:val="none" w:sz="0" w:space="0" w:color="auto"/>
      </w:divBdr>
    </w:div>
    <w:div w:id="1883899318">
      <w:bodyDiv w:val="1"/>
      <w:marLeft w:val="0"/>
      <w:marRight w:val="0"/>
      <w:marTop w:val="0"/>
      <w:marBottom w:val="0"/>
      <w:divBdr>
        <w:top w:val="none" w:sz="0" w:space="0" w:color="auto"/>
        <w:left w:val="none" w:sz="0" w:space="0" w:color="auto"/>
        <w:bottom w:val="none" w:sz="0" w:space="0" w:color="auto"/>
        <w:right w:val="none" w:sz="0" w:space="0" w:color="auto"/>
      </w:divBdr>
    </w:div>
    <w:div w:id="1883974252">
      <w:bodyDiv w:val="1"/>
      <w:marLeft w:val="0"/>
      <w:marRight w:val="0"/>
      <w:marTop w:val="0"/>
      <w:marBottom w:val="0"/>
      <w:divBdr>
        <w:top w:val="none" w:sz="0" w:space="0" w:color="auto"/>
        <w:left w:val="none" w:sz="0" w:space="0" w:color="auto"/>
        <w:bottom w:val="none" w:sz="0" w:space="0" w:color="auto"/>
        <w:right w:val="none" w:sz="0" w:space="0" w:color="auto"/>
      </w:divBdr>
    </w:div>
    <w:div w:id="1884361484">
      <w:bodyDiv w:val="1"/>
      <w:marLeft w:val="0"/>
      <w:marRight w:val="0"/>
      <w:marTop w:val="0"/>
      <w:marBottom w:val="0"/>
      <w:divBdr>
        <w:top w:val="none" w:sz="0" w:space="0" w:color="auto"/>
        <w:left w:val="none" w:sz="0" w:space="0" w:color="auto"/>
        <w:bottom w:val="none" w:sz="0" w:space="0" w:color="auto"/>
        <w:right w:val="none" w:sz="0" w:space="0" w:color="auto"/>
      </w:divBdr>
    </w:div>
    <w:div w:id="1884752397">
      <w:bodyDiv w:val="1"/>
      <w:marLeft w:val="0"/>
      <w:marRight w:val="0"/>
      <w:marTop w:val="0"/>
      <w:marBottom w:val="0"/>
      <w:divBdr>
        <w:top w:val="none" w:sz="0" w:space="0" w:color="auto"/>
        <w:left w:val="none" w:sz="0" w:space="0" w:color="auto"/>
        <w:bottom w:val="none" w:sz="0" w:space="0" w:color="auto"/>
        <w:right w:val="none" w:sz="0" w:space="0" w:color="auto"/>
      </w:divBdr>
    </w:div>
    <w:div w:id="1885822181">
      <w:bodyDiv w:val="1"/>
      <w:marLeft w:val="0"/>
      <w:marRight w:val="0"/>
      <w:marTop w:val="0"/>
      <w:marBottom w:val="0"/>
      <w:divBdr>
        <w:top w:val="none" w:sz="0" w:space="0" w:color="auto"/>
        <w:left w:val="none" w:sz="0" w:space="0" w:color="auto"/>
        <w:bottom w:val="none" w:sz="0" w:space="0" w:color="auto"/>
        <w:right w:val="none" w:sz="0" w:space="0" w:color="auto"/>
      </w:divBdr>
    </w:div>
    <w:div w:id="1886019793">
      <w:bodyDiv w:val="1"/>
      <w:marLeft w:val="0"/>
      <w:marRight w:val="0"/>
      <w:marTop w:val="0"/>
      <w:marBottom w:val="0"/>
      <w:divBdr>
        <w:top w:val="none" w:sz="0" w:space="0" w:color="auto"/>
        <w:left w:val="none" w:sz="0" w:space="0" w:color="auto"/>
        <w:bottom w:val="none" w:sz="0" w:space="0" w:color="auto"/>
        <w:right w:val="none" w:sz="0" w:space="0" w:color="auto"/>
      </w:divBdr>
    </w:div>
    <w:div w:id="1886023940">
      <w:bodyDiv w:val="1"/>
      <w:marLeft w:val="0"/>
      <w:marRight w:val="0"/>
      <w:marTop w:val="0"/>
      <w:marBottom w:val="0"/>
      <w:divBdr>
        <w:top w:val="none" w:sz="0" w:space="0" w:color="auto"/>
        <w:left w:val="none" w:sz="0" w:space="0" w:color="auto"/>
        <w:bottom w:val="none" w:sz="0" w:space="0" w:color="auto"/>
        <w:right w:val="none" w:sz="0" w:space="0" w:color="auto"/>
      </w:divBdr>
    </w:div>
    <w:div w:id="1886216378">
      <w:bodyDiv w:val="1"/>
      <w:marLeft w:val="0"/>
      <w:marRight w:val="0"/>
      <w:marTop w:val="0"/>
      <w:marBottom w:val="0"/>
      <w:divBdr>
        <w:top w:val="none" w:sz="0" w:space="0" w:color="auto"/>
        <w:left w:val="none" w:sz="0" w:space="0" w:color="auto"/>
        <w:bottom w:val="none" w:sz="0" w:space="0" w:color="auto"/>
        <w:right w:val="none" w:sz="0" w:space="0" w:color="auto"/>
      </w:divBdr>
    </w:div>
    <w:div w:id="1886330015">
      <w:bodyDiv w:val="1"/>
      <w:marLeft w:val="0"/>
      <w:marRight w:val="0"/>
      <w:marTop w:val="0"/>
      <w:marBottom w:val="0"/>
      <w:divBdr>
        <w:top w:val="none" w:sz="0" w:space="0" w:color="auto"/>
        <w:left w:val="none" w:sz="0" w:space="0" w:color="auto"/>
        <w:bottom w:val="none" w:sz="0" w:space="0" w:color="auto"/>
        <w:right w:val="none" w:sz="0" w:space="0" w:color="auto"/>
      </w:divBdr>
    </w:div>
    <w:div w:id="1886523391">
      <w:bodyDiv w:val="1"/>
      <w:marLeft w:val="0"/>
      <w:marRight w:val="0"/>
      <w:marTop w:val="0"/>
      <w:marBottom w:val="0"/>
      <w:divBdr>
        <w:top w:val="none" w:sz="0" w:space="0" w:color="auto"/>
        <w:left w:val="none" w:sz="0" w:space="0" w:color="auto"/>
        <w:bottom w:val="none" w:sz="0" w:space="0" w:color="auto"/>
        <w:right w:val="none" w:sz="0" w:space="0" w:color="auto"/>
      </w:divBdr>
    </w:div>
    <w:div w:id="1886722198">
      <w:bodyDiv w:val="1"/>
      <w:marLeft w:val="0"/>
      <w:marRight w:val="0"/>
      <w:marTop w:val="0"/>
      <w:marBottom w:val="0"/>
      <w:divBdr>
        <w:top w:val="none" w:sz="0" w:space="0" w:color="auto"/>
        <w:left w:val="none" w:sz="0" w:space="0" w:color="auto"/>
        <w:bottom w:val="none" w:sz="0" w:space="0" w:color="auto"/>
        <w:right w:val="none" w:sz="0" w:space="0" w:color="auto"/>
      </w:divBdr>
    </w:div>
    <w:div w:id="1887253074">
      <w:bodyDiv w:val="1"/>
      <w:marLeft w:val="0"/>
      <w:marRight w:val="0"/>
      <w:marTop w:val="0"/>
      <w:marBottom w:val="0"/>
      <w:divBdr>
        <w:top w:val="none" w:sz="0" w:space="0" w:color="auto"/>
        <w:left w:val="none" w:sz="0" w:space="0" w:color="auto"/>
        <w:bottom w:val="none" w:sz="0" w:space="0" w:color="auto"/>
        <w:right w:val="none" w:sz="0" w:space="0" w:color="auto"/>
      </w:divBdr>
    </w:div>
    <w:div w:id="1887525112">
      <w:bodyDiv w:val="1"/>
      <w:marLeft w:val="0"/>
      <w:marRight w:val="0"/>
      <w:marTop w:val="0"/>
      <w:marBottom w:val="0"/>
      <w:divBdr>
        <w:top w:val="none" w:sz="0" w:space="0" w:color="auto"/>
        <w:left w:val="none" w:sz="0" w:space="0" w:color="auto"/>
        <w:bottom w:val="none" w:sz="0" w:space="0" w:color="auto"/>
        <w:right w:val="none" w:sz="0" w:space="0" w:color="auto"/>
      </w:divBdr>
    </w:div>
    <w:div w:id="1887640604">
      <w:bodyDiv w:val="1"/>
      <w:marLeft w:val="0"/>
      <w:marRight w:val="0"/>
      <w:marTop w:val="0"/>
      <w:marBottom w:val="0"/>
      <w:divBdr>
        <w:top w:val="none" w:sz="0" w:space="0" w:color="auto"/>
        <w:left w:val="none" w:sz="0" w:space="0" w:color="auto"/>
        <w:bottom w:val="none" w:sz="0" w:space="0" w:color="auto"/>
        <w:right w:val="none" w:sz="0" w:space="0" w:color="auto"/>
      </w:divBdr>
    </w:div>
    <w:div w:id="1887793421">
      <w:bodyDiv w:val="1"/>
      <w:marLeft w:val="0"/>
      <w:marRight w:val="0"/>
      <w:marTop w:val="0"/>
      <w:marBottom w:val="0"/>
      <w:divBdr>
        <w:top w:val="none" w:sz="0" w:space="0" w:color="auto"/>
        <w:left w:val="none" w:sz="0" w:space="0" w:color="auto"/>
        <w:bottom w:val="none" w:sz="0" w:space="0" w:color="auto"/>
        <w:right w:val="none" w:sz="0" w:space="0" w:color="auto"/>
      </w:divBdr>
    </w:div>
    <w:div w:id="1887838902">
      <w:bodyDiv w:val="1"/>
      <w:marLeft w:val="0"/>
      <w:marRight w:val="0"/>
      <w:marTop w:val="0"/>
      <w:marBottom w:val="0"/>
      <w:divBdr>
        <w:top w:val="none" w:sz="0" w:space="0" w:color="auto"/>
        <w:left w:val="none" w:sz="0" w:space="0" w:color="auto"/>
        <w:bottom w:val="none" w:sz="0" w:space="0" w:color="auto"/>
        <w:right w:val="none" w:sz="0" w:space="0" w:color="auto"/>
      </w:divBdr>
    </w:div>
    <w:div w:id="1888448892">
      <w:bodyDiv w:val="1"/>
      <w:marLeft w:val="0"/>
      <w:marRight w:val="0"/>
      <w:marTop w:val="0"/>
      <w:marBottom w:val="0"/>
      <w:divBdr>
        <w:top w:val="none" w:sz="0" w:space="0" w:color="auto"/>
        <w:left w:val="none" w:sz="0" w:space="0" w:color="auto"/>
        <w:bottom w:val="none" w:sz="0" w:space="0" w:color="auto"/>
        <w:right w:val="none" w:sz="0" w:space="0" w:color="auto"/>
      </w:divBdr>
    </w:div>
    <w:div w:id="1888490563">
      <w:bodyDiv w:val="1"/>
      <w:marLeft w:val="0"/>
      <w:marRight w:val="0"/>
      <w:marTop w:val="0"/>
      <w:marBottom w:val="0"/>
      <w:divBdr>
        <w:top w:val="none" w:sz="0" w:space="0" w:color="auto"/>
        <w:left w:val="none" w:sz="0" w:space="0" w:color="auto"/>
        <w:bottom w:val="none" w:sz="0" w:space="0" w:color="auto"/>
        <w:right w:val="none" w:sz="0" w:space="0" w:color="auto"/>
      </w:divBdr>
    </w:div>
    <w:div w:id="1888494126">
      <w:bodyDiv w:val="1"/>
      <w:marLeft w:val="0"/>
      <w:marRight w:val="0"/>
      <w:marTop w:val="0"/>
      <w:marBottom w:val="0"/>
      <w:divBdr>
        <w:top w:val="none" w:sz="0" w:space="0" w:color="auto"/>
        <w:left w:val="none" w:sz="0" w:space="0" w:color="auto"/>
        <w:bottom w:val="none" w:sz="0" w:space="0" w:color="auto"/>
        <w:right w:val="none" w:sz="0" w:space="0" w:color="auto"/>
      </w:divBdr>
    </w:div>
    <w:div w:id="1888495048">
      <w:bodyDiv w:val="1"/>
      <w:marLeft w:val="0"/>
      <w:marRight w:val="0"/>
      <w:marTop w:val="0"/>
      <w:marBottom w:val="0"/>
      <w:divBdr>
        <w:top w:val="none" w:sz="0" w:space="0" w:color="auto"/>
        <w:left w:val="none" w:sz="0" w:space="0" w:color="auto"/>
        <w:bottom w:val="none" w:sz="0" w:space="0" w:color="auto"/>
        <w:right w:val="none" w:sz="0" w:space="0" w:color="auto"/>
      </w:divBdr>
    </w:div>
    <w:div w:id="1888639182">
      <w:bodyDiv w:val="1"/>
      <w:marLeft w:val="0"/>
      <w:marRight w:val="0"/>
      <w:marTop w:val="0"/>
      <w:marBottom w:val="0"/>
      <w:divBdr>
        <w:top w:val="none" w:sz="0" w:space="0" w:color="auto"/>
        <w:left w:val="none" w:sz="0" w:space="0" w:color="auto"/>
        <w:bottom w:val="none" w:sz="0" w:space="0" w:color="auto"/>
        <w:right w:val="none" w:sz="0" w:space="0" w:color="auto"/>
      </w:divBdr>
    </w:div>
    <w:div w:id="1888714089">
      <w:bodyDiv w:val="1"/>
      <w:marLeft w:val="0"/>
      <w:marRight w:val="0"/>
      <w:marTop w:val="0"/>
      <w:marBottom w:val="0"/>
      <w:divBdr>
        <w:top w:val="none" w:sz="0" w:space="0" w:color="auto"/>
        <w:left w:val="none" w:sz="0" w:space="0" w:color="auto"/>
        <w:bottom w:val="none" w:sz="0" w:space="0" w:color="auto"/>
        <w:right w:val="none" w:sz="0" w:space="0" w:color="auto"/>
      </w:divBdr>
    </w:div>
    <w:div w:id="1888756159">
      <w:bodyDiv w:val="1"/>
      <w:marLeft w:val="0"/>
      <w:marRight w:val="0"/>
      <w:marTop w:val="0"/>
      <w:marBottom w:val="0"/>
      <w:divBdr>
        <w:top w:val="none" w:sz="0" w:space="0" w:color="auto"/>
        <w:left w:val="none" w:sz="0" w:space="0" w:color="auto"/>
        <w:bottom w:val="none" w:sz="0" w:space="0" w:color="auto"/>
        <w:right w:val="none" w:sz="0" w:space="0" w:color="auto"/>
      </w:divBdr>
    </w:div>
    <w:div w:id="1888758030">
      <w:bodyDiv w:val="1"/>
      <w:marLeft w:val="0"/>
      <w:marRight w:val="0"/>
      <w:marTop w:val="0"/>
      <w:marBottom w:val="0"/>
      <w:divBdr>
        <w:top w:val="none" w:sz="0" w:space="0" w:color="auto"/>
        <w:left w:val="none" w:sz="0" w:space="0" w:color="auto"/>
        <w:bottom w:val="none" w:sz="0" w:space="0" w:color="auto"/>
        <w:right w:val="none" w:sz="0" w:space="0" w:color="auto"/>
      </w:divBdr>
    </w:div>
    <w:div w:id="1889023822">
      <w:bodyDiv w:val="1"/>
      <w:marLeft w:val="0"/>
      <w:marRight w:val="0"/>
      <w:marTop w:val="0"/>
      <w:marBottom w:val="0"/>
      <w:divBdr>
        <w:top w:val="none" w:sz="0" w:space="0" w:color="auto"/>
        <w:left w:val="none" w:sz="0" w:space="0" w:color="auto"/>
        <w:bottom w:val="none" w:sz="0" w:space="0" w:color="auto"/>
        <w:right w:val="none" w:sz="0" w:space="0" w:color="auto"/>
      </w:divBdr>
    </w:div>
    <w:div w:id="1889220423">
      <w:bodyDiv w:val="1"/>
      <w:marLeft w:val="0"/>
      <w:marRight w:val="0"/>
      <w:marTop w:val="0"/>
      <w:marBottom w:val="0"/>
      <w:divBdr>
        <w:top w:val="none" w:sz="0" w:space="0" w:color="auto"/>
        <w:left w:val="none" w:sz="0" w:space="0" w:color="auto"/>
        <w:bottom w:val="none" w:sz="0" w:space="0" w:color="auto"/>
        <w:right w:val="none" w:sz="0" w:space="0" w:color="auto"/>
      </w:divBdr>
    </w:div>
    <w:div w:id="1889411723">
      <w:bodyDiv w:val="1"/>
      <w:marLeft w:val="0"/>
      <w:marRight w:val="0"/>
      <w:marTop w:val="0"/>
      <w:marBottom w:val="0"/>
      <w:divBdr>
        <w:top w:val="none" w:sz="0" w:space="0" w:color="auto"/>
        <w:left w:val="none" w:sz="0" w:space="0" w:color="auto"/>
        <w:bottom w:val="none" w:sz="0" w:space="0" w:color="auto"/>
        <w:right w:val="none" w:sz="0" w:space="0" w:color="auto"/>
      </w:divBdr>
    </w:div>
    <w:div w:id="1889799517">
      <w:bodyDiv w:val="1"/>
      <w:marLeft w:val="0"/>
      <w:marRight w:val="0"/>
      <w:marTop w:val="0"/>
      <w:marBottom w:val="0"/>
      <w:divBdr>
        <w:top w:val="none" w:sz="0" w:space="0" w:color="auto"/>
        <w:left w:val="none" w:sz="0" w:space="0" w:color="auto"/>
        <w:bottom w:val="none" w:sz="0" w:space="0" w:color="auto"/>
        <w:right w:val="none" w:sz="0" w:space="0" w:color="auto"/>
      </w:divBdr>
    </w:div>
    <w:div w:id="1890143176">
      <w:bodyDiv w:val="1"/>
      <w:marLeft w:val="0"/>
      <w:marRight w:val="0"/>
      <w:marTop w:val="0"/>
      <w:marBottom w:val="0"/>
      <w:divBdr>
        <w:top w:val="none" w:sz="0" w:space="0" w:color="auto"/>
        <w:left w:val="none" w:sz="0" w:space="0" w:color="auto"/>
        <w:bottom w:val="none" w:sz="0" w:space="0" w:color="auto"/>
        <w:right w:val="none" w:sz="0" w:space="0" w:color="auto"/>
      </w:divBdr>
    </w:div>
    <w:div w:id="1890411994">
      <w:bodyDiv w:val="1"/>
      <w:marLeft w:val="0"/>
      <w:marRight w:val="0"/>
      <w:marTop w:val="0"/>
      <w:marBottom w:val="0"/>
      <w:divBdr>
        <w:top w:val="none" w:sz="0" w:space="0" w:color="auto"/>
        <w:left w:val="none" w:sz="0" w:space="0" w:color="auto"/>
        <w:bottom w:val="none" w:sz="0" w:space="0" w:color="auto"/>
        <w:right w:val="none" w:sz="0" w:space="0" w:color="auto"/>
      </w:divBdr>
    </w:div>
    <w:div w:id="1890412905">
      <w:bodyDiv w:val="1"/>
      <w:marLeft w:val="0"/>
      <w:marRight w:val="0"/>
      <w:marTop w:val="0"/>
      <w:marBottom w:val="0"/>
      <w:divBdr>
        <w:top w:val="none" w:sz="0" w:space="0" w:color="auto"/>
        <w:left w:val="none" w:sz="0" w:space="0" w:color="auto"/>
        <w:bottom w:val="none" w:sz="0" w:space="0" w:color="auto"/>
        <w:right w:val="none" w:sz="0" w:space="0" w:color="auto"/>
      </w:divBdr>
    </w:div>
    <w:div w:id="1890413700">
      <w:bodyDiv w:val="1"/>
      <w:marLeft w:val="0"/>
      <w:marRight w:val="0"/>
      <w:marTop w:val="0"/>
      <w:marBottom w:val="0"/>
      <w:divBdr>
        <w:top w:val="none" w:sz="0" w:space="0" w:color="auto"/>
        <w:left w:val="none" w:sz="0" w:space="0" w:color="auto"/>
        <w:bottom w:val="none" w:sz="0" w:space="0" w:color="auto"/>
        <w:right w:val="none" w:sz="0" w:space="0" w:color="auto"/>
      </w:divBdr>
    </w:div>
    <w:div w:id="1890416817">
      <w:bodyDiv w:val="1"/>
      <w:marLeft w:val="0"/>
      <w:marRight w:val="0"/>
      <w:marTop w:val="0"/>
      <w:marBottom w:val="0"/>
      <w:divBdr>
        <w:top w:val="none" w:sz="0" w:space="0" w:color="auto"/>
        <w:left w:val="none" w:sz="0" w:space="0" w:color="auto"/>
        <w:bottom w:val="none" w:sz="0" w:space="0" w:color="auto"/>
        <w:right w:val="none" w:sz="0" w:space="0" w:color="auto"/>
      </w:divBdr>
    </w:div>
    <w:div w:id="1890532762">
      <w:bodyDiv w:val="1"/>
      <w:marLeft w:val="0"/>
      <w:marRight w:val="0"/>
      <w:marTop w:val="0"/>
      <w:marBottom w:val="0"/>
      <w:divBdr>
        <w:top w:val="none" w:sz="0" w:space="0" w:color="auto"/>
        <w:left w:val="none" w:sz="0" w:space="0" w:color="auto"/>
        <w:bottom w:val="none" w:sz="0" w:space="0" w:color="auto"/>
        <w:right w:val="none" w:sz="0" w:space="0" w:color="auto"/>
      </w:divBdr>
    </w:div>
    <w:div w:id="1890536422">
      <w:bodyDiv w:val="1"/>
      <w:marLeft w:val="0"/>
      <w:marRight w:val="0"/>
      <w:marTop w:val="0"/>
      <w:marBottom w:val="0"/>
      <w:divBdr>
        <w:top w:val="none" w:sz="0" w:space="0" w:color="auto"/>
        <w:left w:val="none" w:sz="0" w:space="0" w:color="auto"/>
        <w:bottom w:val="none" w:sz="0" w:space="0" w:color="auto"/>
        <w:right w:val="none" w:sz="0" w:space="0" w:color="auto"/>
      </w:divBdr>
    </w:div>
    <w:div w:id="1890677672">
      <w:bodyDiv w:val="1"/>
      <w:marLeft w:val="0"/>
      <w:marRight w:val="0"/>
      <w:marTop w:val="0"/>
      <w:marBottom w:val="0"/>
      <w:divBdr>
        <w:top w:val="none" w:sz="0" w:space="0" w:color="auto"/>
        <w:left w:val="none" w:sz="0" w:space="0" w:color="auto"/>
        <w:bottom w:val="none" w:sz="0" w:space="0" w:color="auto"/>
        <w:right w:val="none" w:sz="0" w:space="0" w:color="auto"/>
      </w:divBdr>
    </w:div>
    <w:div w:id="1891115145">
      <w:bodyDiv w:val="1"/>
      <w:marLeft w:val="0"/>
      <w:marRight w:val="0"/>
      <w:marTop w:val="0"/>
      <w:marBottom w:val="0"/>
      <w:divBdr>
        <w:top w:val="none" w:sz="0" w:space="0" w:color="auto"/>
        <w:left w:val="none" w:sz="0" w:space="0" w:color="auto"/>
        <w:bottom w:val="none" w:sz="0" w:space="0" w:color="auto"/>
        <w:right w:val="none" w:sz="0" w:space="0" w:color="auto"/>
      </w:divBdr>
    </w:div>
    <w:div w:id="1891266285">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891529209">
      <w:bodyDiv w:val="1"/>
      <w:marLeft w:val="0"/>
      <w:marRight w:val="0"/>
      <w:marTop w:val="0"/>
      <w:marBottom w:val="0"/>
      <w:divBdr>
        <w:top w:val="none" w:sz="0" w:space="0" w:color="auto"/>
        <w:left w:val="none" w:sz="0" w:space="0" w:color="auto"/>
        <w:bottom w:val="none" w:sz="0" w:space="0" w:color="auto"/>
        <w:right w:val="none" w:sz="0" w:space="0" w:color="auto"/>
      </w:divBdr>
    </w:div>
    <w:div w:id="1891576409">
      <w:bodyDiv w:val="1"/>
      <w:marLeft w:val="0"/>
      <w:marRight w:val="0"/>
      <w:marTop w:val="0"/>
      <w:marBottom w:val="0"/>
      <w:divBdr>
        <w:top w:val="none" w:sz="0" w:space="0" w:color="auto"/>
        <w:left w:val="none" w:sz="0" w:space="0" w:color="auto"/>
        <w:bottom w:val="none" w:sz="0" w:space="0" w:color="auto"/>
        <w:right w:val="none" w:sz="0" w:space="0" w:color="auto"/>
      </w:divBdr>
    </w:div>
    <w:div w:id="1891846122">
      <w:bodyDiv w:val="1"/>
      <w:marLeft w:val="0"/>
      <w:marRight w:val="0"/>
      <w:marTop w:val="0"/>
      <w:marBottom w:val="0"/>
      <w:divBdr>
        <w:top w:val="none" w:sz="0" w:space="0" w:color="auto"/>
        <w:left w:val="none" w:sz="0" w:space="0" w:color="auto"/>
        <w:bottom w:val="none" w:sz="0" w:space="0" w:color="auto"/>
        <w:right w:val="none" w:sz="0" w:space="0" w:color="auto"/>
      </w:divBdr>
    </w:div>
    <w:div w:id="1892308770">
      <w:bodyDiv w:val="1"/>
      <w:marLeft w:val="0"/>
      <w:marRight w:val="0"/>
      <w:marTop w:val="0"/>
      <w:marBottom w:val="0"/>
      <w:divBdr>
        <w:top w:val="none" w:sz="0" w:space="0" w:color="auto"/>
        <w:left w:val="none" w:sz="0" w:space="0" w:color="auto"/>
        <w:bottom w:val="none" w:sz="0" w:space="0" w:color="auto"/>
        <w:right w:val="none" w:sz="0" w:space="0" w:color="auto"/>
      </w:divBdr>
    </w:div>
    <w:div w:id="1892573273">
      <w:bodyDiv w:val="1"/>
      <w:marLeft w:val="0"/>
      <w:marRight w:val="0"/>
      <w:marTop w:val="0"/>
      <w:marBottom w:val="0"/>
      <w:divBdr>
        <w:top w:val="none" w:sz="0" w:space="0" w:color="auto"/>
        <w:left w:val="none" w:sz="0" w:space="0" w:color="auto"/>
        <w:bottom w:val="none" w:sz="0" w:space="0" w:color="auto"/>
        <w:right w:val="none" w:sz="0" w:space="0" w:color="auto"/>
      </w:divBdr>
    </w:div>
    <w:div w:id="1892574826">
      <w:bodyDiv w:val="1"/>
      <w:marLeft w:val="0"/>
      <w:marRight w:val="0"/>
      <w:marTop w:val="0"/>
      <w:marBottom w:val="0"/>
      <w:divBdr>
        <w:top w:val="none" w:sz="0" w:space="0" w:color="auto"/>
        <w:left w:val="none" w:sz="0" w:space="0" w:color="auto"/>
        <w:bottom w:val="none" w:sz="0" w:space="0" w:color="auto"/>
        <w:right w:val="none" w:sz="0" w:space="0" w:color="auto"/>
      </w:divBdr>
    </w:div>
    <w:div w:id="1892575569">
      <w:bodyDiv w:val="1"/>
      <w:marLeft w:val="0"/>
      <w:marRight w:val="0"/>
      <w:marTop w:val="0"/>
      <w:marBottom w:val="0"/>
      <w:divBdr>
        <w:top w:val="none" w:sz="0" w:space="0" w:color="auto"/>
        <w:left w:val="none" w:sz="0" w:space="0" w:color="auto"/>
        <w:bottom w:val="none" w:sz="0" w:space="0" w:color="auto"/>
        <w:right w:val="none" w:sz="0" w:space="0" w:color="auto"/>
      </w:divBdr>
    </w:div>
    <w:div w:id="1892646793">
      <w:bodyDiv w:val="1"/>
      <w:marLeft w:val="0"/>
      <w:marRight w:val="0"/>
      <w:marTop w:val="0"/>
      <w:marBottom w:val="0"/>
      <w:divBdr>
        <w:top w:val="none" w:sz="0" w:space="0" w:color="auto"/>
        <w:left w:val="none" w:sz="0" w:space="0" w:color="auto"/>
        <w:bottom w:val="none" w:sz="0" w:space="0" w:color="auto"/>
        <w:right w:val="none" w:sz="0" w:space="0" w:color="auto"/>
      </w:divBdr>
    </w:div>
    <w:div w:id="1892768335">
      <w:bodyDiv w:val="1"/>
      <w:marLeft w:val="0"/>
      <w:marRight w:val="0"/>
      <w:marTop w:val="0"/>
      <w:marBottom w:val="0"/>
      <w:divBdr>
        <w:top w:val="none" w:sz="0" w:space="0" w:color="auto"/>
        <w:left w:val="none" w:sz="0" w:space="0" w:color="auto"/>
        <w:bottom w:val="none" w:sz="0" w:space="0" w:color="auto"/>
        <w:right w:val="none" w:sz="0" w:space="0" w:color="auto"/>
      </w:divBdr>
    </w:div>
    <w:div w:id="1892886382">
      <w:bodyDiv w:val="1"/>
      <w:marLeft w:val="0"/>
      <w:marRight w:val="0"/>
      <w:marTop w:val="0"/>
      <w:marBottom w:val="0"/>
      <w:divBdr>
        <w:top w:val="none" w:sz="0" w:space="0" w:color="auto"/>
        <w:left w:val="none" w:sz="0" w:space="0" w:color="auto"/>
        <w:bottom w:val="none" w:sz="0" w:space="0" w:color="auto"/>
        <w:right w:val="none" w:sz="0" w:space="0" w:color="auto"/>
      </w:divBdr>
    </w:div>
    <w:div w:id="1892886983">
      <w:bodyDiv w:val="1"/>
      <w:marLeft w:val="0"/>
      <w:marRight w:val="0"/>
      <w:marTop w:val="0"/>
      <w:marBottom w:val="0"/>
      <w:divBdr>
        <w:top w:val="none" w:sz="0" w:space="0" w:color="auto"/>
        <w:left w:val="none" w:sz="0" w:space="0" w:color="auto"/>
        <w:bottom w:val="none" w:sz="0" w:space="0" w:color="auto"/>
        <w:right w:val="none" w:sz="0" w:space="0" w:color="auto"/>
      </w:divBdr>
    </w:div>
    <w:div w:id="1893349089">
      <w:bodyDiv w:val="1"/>
      <w:marLeft w:val="0"/>
      <w:marRight w:val="0"/>
      <w:marTop w:val="0"/>
      <w:marBottom w:val="0"/>
      <w:divBdr>
        <w:top w:val="none" w:sz="0" w:space="0" w:color="auto"/>
        <w:left w:val="none" w:sz="0" w:space="0" w:color="auto"/>
        <w:bottom w:val="none" w:sz="0" w:space="0" w:color="auto"/>
        <w:right w:val="none" w:sz="0" w:space="0" w:color="auto"/>
      </w:divBdr>
    </w:div>
    <w:div w:id="1893734244">
      <w:bodyDiv w:val="1"/>
      <w:marLeft w:val="0"/>
      <w:marRight w:val="0"/>
      <w:marTop w:val="0"/>
      <w:marBottom w:val="0"/>
      <w:divBdr>
        <w:top w:val="none" w:sz="0" w:space="0" w:color="auto"/>
        <w:left w:val="none" w:sz="0" w:space="0" w:color="auto"/>
        <w:bottom w:val="none" w:sz="0" w:space="0" w:color="auto"/>
        <w:right w:val="none" w:sz="0" w:space="0" w:color="auto"/>
      </w:divBdr>
    </w:div>
    <w:div w:id="1894149148">
      <w:bodyDiv w:val="1"/>
      <w:marLeft w:val="0"/>
      <w:marRight w:val="0"/>
      <w:marTop w:val="0"/>
      <w:marBottom w:val="0"/>
      <w:divBdr>
        <w:top w:val="none" w:sz="0" w:space="0" w:color="auto"/>
        <w:left w:val="none" w:sz="0" w:space="0" w:color="auto"/>
        <w:bottom w:val="none" w:sz="0" w:space="0" w:color="auto"/>
        <w:right w:val="none" w:sz="0" w:space="0" w:color="auto"/>
      </w:divBdr>
    </w:div>
    <w:div w:id="1894537814">
      <w:bodyDiv w:val="1"/>
      <w:marLeft w:val="0"/>
      <w:marRight w:val="0"/>
      <w:marTop w:val="0"/>
      <w:marBottom w:val="0"/>
      <w:divBdr>
        <w:top w:val="none" w:sz="0" w:space="0" w:color="auto"/>
        <w:left w:val="none" w:sz="0" w:space="0" w:color="auto"/>
        <w:bottom w:val="none" w:sz="0" w:space="0" w:color="auto"/>
        <w:right w:val="none" w:sz="0" w:space="0" w:color="auto"/>
      </w:divBdr>
    </w:div>
    <w:div w:id="1894541548">
      <w:bodyDiv w:val="1"/>
      <w:marLeft w:val="0"/>
      <w:marRight w:val="0"/>
      <w:marTop w:val="0"/>
      <w:marBottom w:val="0"/>
      <w:divBdr>
        <w:top w:val="none" w:sz="0" w:space="0" w:color="auto"/>
        <w:left w:val="none" w:sz="0" w:space="0" w:color="auto"/>
        <w:bottom w:val="none" w:sz="0" w:space="0" w:color="auto"/>
        <w:right w:val="none" w:sz="0" w:space="0" w:color="auto"/>
      </w:divBdr>
    </w:div>
    <w:div w:id="1894802760">
      <w:bodyDiv w:val="1"/>
      <w:marLeft w:val="0"/>
      <w:marRight w:val="0"/>
      <w:marTop w:val="0"/>
      <w:marBottom w:val="0"/>
      <w:divBdr>
        <w:top w:val="none" w:sz="0" w:space="0" w:color="auto"/>
        <w:left w:val="none" w:sz="0" w:space="0" w:color="auto"/>
        <w:bottom w:val="none" w:sz="0" w:space="0" w:color="auto"/>
        <w:right w:val="none" w:sz="0" w:space="0" w:color="auto"/>
      </w:divBdr>
    </w:div>
    <w:div w:id="1894999672">
      <w:bodyDiv w:val="1"/>
      <w:marLeft w:val="0"/>
      <w:marRight w:val="0"/>
      <w:marTop w:val="0"/>
      <w:marBottom w:val="0"/>
      <w:divBdr>
        <w:top w:val="none" w:sz="0" w:space="0" w:color="auto"/>
        <w:left w:val="none" w:sz="0" w:space="0" w:color="auto"/>
        <w:bottom w:val="none" w:sz="0" w:space="0" w:color="auto"/>
        <w:right w:val="none" w:sz="0" w:space="0" w:color="auto"/>
      </w:divBdr>
    </w:div>
    <w:div w:id="1895003421">
      <w:bodyDiv w:val="1"/>
      <w:marLeft w:val="0"/>
      <w:marRight w:val="0"/>
      <w:marTop w:val="0"/>
      <w:marBottom w:val="0"/>
      <w:divBdr>
        <w:top w:val="none" w:sz="0" w:space="0" w:color="auto"/>
        <w:left w:val="none" w:sz="0" w:space="0" w:color="auto"/>
        <w:bottom w:val="none" w:sz="0" w:space="0" w:color="auto"/>
        <w:right w:val="none" w:sz="0" w:space="0" w:color="auto"/>
      </w:divBdr>
    </w:div>
    <w:div w:id="1895043351">
      <w:bodyDiv w:val="1"/>
      <w:marLeft w:val="0"/>
      <w:marRight w:val="0"/>
      <w:marTop w:val="0"/>
      <w:marBottom w:val="0"/>
      <w:divBdr>
        <w:top w:val="none" w:sz="0" w:space="0" w:color="auto"/>
        <w:left w:val="none" w:sz="0" w:space="0" w:color="auto"/>
        <w:bottom w:val="none" w:sz="0" w:space="0" w:color="auto"/>
        <w:right w:val="none" w:sz="0" w:space="0" w:color="auto"/>
      </w:divBdr>
    </w:div>
    <w:div w:id="1895920854">
      <w:bodyDiv w:val="1"/>
      <w:marLeft w:val="0"/>
      <w:marRight w:val="0"/>
      <w:marTop w:val="0"/>
      <w:marBottom w:val="0"/>
      <w:divBdr>
        <w:top w:val="none" w:sz="0" w:space="0" w:color="auto"/>
        <w:left w:val="none" w:sz="0" w:space="0" w:color="auto"/>
        <w:bottom w:val="none" w:sz="0" w:space="0" w:color="auto"/>
        <w:right w:val="none" w:sz="0" w:space="0" w:color="auto"/>
      </w:divBdr>
    </w:div>
    <w:div w:id="1895965741">
      <w:bodyDiv w:val="1"/>
      <w:marLeft w:val="0"/>
      <w:marRight w:val="0"/>
      <w:marTop w:val="0"/>
      <w:marBottom w:val="0"/>
      <w:divBdr>
        <w:top w:val="none" w:sz="0" w:space="0" w:color="auto"/>
        <w:left w:val="none" w:sz="0" w:space="0" w:color="auto"/>
        <w:bottom w:val="none" w:sz="0" w:space="0" w:color="auto"/>
        <w:right w:val="none" w:sz="0" w:space="0" w:color="auto"/>
      </w:divBdr>
    </w:div>
    <w:div w:id="1896428585">
      <w:bodyDiv w:val="1"/>
      <w:marLeft w:val="0"/>
      <w:marRight w:val="0"/>
      <w:marTop w:val="0"/>
      <w:marBottom w:val="0"/>
      <w:divBdr>
        <w:top w:val="none" w:sz="0" w:space="0" w:color="auto"/>
        <w:left w:val="none" w:sz="0" w:space="0" w:color="auto"/>
        <w:bottom w:val="none" w:sz="0" w:space="0" w:color="auto"/>
        <w:right w:val="none" w:sz="0" w:space="0" w:color="auto"/>
      </w:divBdr>
    </w:div>
    <w:div w:id="1896507228">
      <w:bodyDiv w:val="1"/>
      <w:marLeft w:val="0"/>
      <w:marRight w:val="0"/>
      <w:marTop w:val="0"/>
      <w:marBottom w:val="0"/>
      <w:divBdr>
        <w:top w:val="none" w:sz="0" w:space="0" w:color="auto"/>
        <w:left w:val="none" w:sz="0" w:space="0" w:color="auto"/>
        <w:bottom w:val="none" w:sz="0" w:space="0" w:color="auto"/>
        <w:right w:val="none" w:sz="0" w:space="0" w:color="auto"/>
      </w:divBdr>
    </w:div>
    <w:div w:id="1896699520">
      <w:bodyDiv w:val="1"/>
      <w:marLeft w:val="0"/>
      <w:marRight w:val="0"/>
      <w:marTop w:val="0"/>
      <w:marBottom w:val="0"/>
      <w:divBdr>
        <w:top w:val="none" w:sz="0" w:space="0" w:color="auto"/>
        <w:left w:val="none" w:sz="0" w:space="0" w:color="auto"/>
        <w:bottom w:val="none" w:sz="0" w:space="0" w:color="auto"/>
        <w:right w:val="none" w:sz="0" w:space="0" w:color="auto"/>
      </w:divBdr>
    </w:div>
    <w:div w:id="1896966876">
      <w:bodyDiv w:val="1"/>
      <w:marLeft w:val="0"/>
      <w:marRight w:val="0"/>
      <w:marTop w:val="0"/>
      <w:marBottom w:val="0"/>
      <w:divBdr>
        <w:top w:val="none" w:sz="0" w:space="0" w:color="auto"/>
        <w:left w:val="none" w:sz="0" w:space="0" w:color="auto"/>
        <w:bottom w:val="none" w:sz="0" w:space="0" w:color="auto"/>
        <w:right w:val="none" w:sz="0" w:space="0" w:color="auto"/>
      </w:divBdr>
    </w:div>
    <w:div w:id="1897161669">
      <w:bodyDiv w:val="1"/>
      <w:marLeft w:val="0"/>
      <w:marRight w:val="0"/>
      <w:marTop w:val="0"/>
      <w:marBottom w:val="0"/>
      <w:divBdr>
        <w:top w:val="none" w:sz="0" w:space="0" w:color="auto"/>
        <w:left w:val="none" w:sz="0" w:space="0" w:color="auto"/>
        <w:bottom w:val="none" w:sz="0" w:space="0" w:color="auto"/>
        <w:right w:val="none" w:sz="0" w:space="0" w:color="auto"/>
      </w:divBdr>
    </w:div>
    <w:div w:id="1897230736">
      <w:bodyDiv w:val="1"/>
      <w:marLeft w:val="0"/>
      <w:marRight w:val="0"/>
      <w:marTop w:val="0"/>
      <w:marBottom w:val="0"/>
      <w:divBdr>
        <w:top w:val="none" w:sz="0" w:space="0" w:color="auto"/>
        <w:left w:val="none" w:sz="0" w:space="0" w:color="auto"/>
        <w:bottom w:val="none" w:sz="0" w:space="0" w:color="auto"/>
        <w:right w:val="none" w:sz="0" w:space="0" w:color="auto"/>
      </w:divBdr>
    </w:div>
    <w:div w:id="1897426163">
      <w:bodyDiv w:val="1"/>
      <w:marLeft w:val="0"/>
      <w:marRight w:val="0"/>
      <w:marTop w:val="0"/>
      <w:marBottom w:val="0"/>
      <w:divBdr>
        <w:top w:val="none" w:sz="0" w:space="0" w:color="auto"/>
        <w:left w:val="none" w:sz="0" w:space="0" w:color="auto"/>
        <w:bottom w:val="none" w:sz="0" w:space="0" w:color="auto"/>
        <w:right w:val="none" w:sz="0" w:space="0" w:color="auto"/>
      </w:divBdr>
    </w:div>
    <w:div w:id="1897543874">
      <w:bodyDiv w:val="1"/>
      <w:marLeft w:val="0"/>
      <w:marRight w:val="0"/>
      <w:marTop w:val="0"/>
      <w:marBottom w:val="0"/>
      <w:divBdr>
        <w:top w:val="none" w:sz="0" w:space="0" w:color="auto"/>
        <w:left w:val="none" w:sz="0" w:space="0" w:color="auto"/>
        <w:bottom w:val="none" w:sz="0" w:space="0" w:color="auto"/>
        <w:right w:val="none" w:sz="0" w:space="0" w:color="auto"/>
      </w:divBdr>
    </w:div>
    <w:div w:id="1897663948">
      <w:bodyDiv w:val="1"/>
      <w:marLeft w:val="0"/>
      <w:marRight w:val="0"/>
      <w:marTop w:val="0"/>
      <w:marBottom w:val="0"/>
      <w:divBdr>
        <w:top w:val="none" w:sz="0" w:space="0" w:color="auto"/>
        <w:left w:val="none" w:sz="0" w:space="0" w:color="auto"/>
        <w:bottom w:val="none" w:sz="0" w:space="0" w:color="auto"/>
        <w:right w:val="none" w:sz="0" w:space="0" w:color="auto"/>
      </w:divBdr>
    </w:div>
    <w:div w:id="1897668730">
      <w:bodyDiv w:val="1"/>
      <w:marLeft w:val="0"/>
      <w:marRight w:val="0"/>
      <w:marTop w:val="0"/>
      <w:marBottom w:val="0"/>
      <w:divBdr>
        <w:top w:val="none" w:sz="0" w:space="0" w:color="auto"/>
        <w:left w:val="none" w:sz="0" w:space="0" w:color="auto"/>
        <w:bottom w:val="none" w:sz="0" w:space="0" w:color="auto"/>
        <w:right w:val="none" w:sz="0" w:space="0" w:color="auto"/>
      </w:divBdr>
    </w:div>
    <w:div w:id="1897859613">
      <w:bodyDiv w:val="1"/>
      <w:marLeft w:val="0"/>
      <w:marRight w:val="0"/>
      <w:marTop w:val="0"/>
      <w:marBottom w:val="0"/>
      <w:divBdr>
        <w:top w:val="none" w:sz="0" w:space="0" w:color="auto"/>
        <w:left w:val="none" w:sz="0" w:space="0" w:color="auto"/>
        <w:bottom w:val="none" w:sz="0" w:space="0" w:color="auto"/>
        <w:right w:val="none" w:sz="0" w:space="0" w:color="auto"/>
      </w:divBdr>
    </w:div>
    <w:div w:id="1897859621">
      <w:bodyDiv w:val="1"/>
      <w:marLeft w:val="0"/>
      <w:marRight w:val="0"/>
      <w:marTop w:val="0"/>
      <w:marBottom w:val="0"/>
      <w:divBdr>
        <w:top w:val="none" w:sz="0" w:space="0" w:color="auto"/>
        <w:left w:val="none" w:sz="0" w:space="0" w:color="auto"/>
        <w:bottom w:val="none" w:sz="0" w:space="0" w:color="auto"/>
        <w:right w:val="none" w:sz="0" w:space="0" w:color="auto"/>
      </w:divBdr>
    </w:div>
    <w:div w:id="1898006956">
      <w:bodyDiv w:val="1"/>
      <w:marLeft w:val="0"/>
      <w:marRight w:val="0"/>
      <w:marTop w:val="0"/>
      <w:marBottom w:val="0"/>
      <w:divBdr>
        <w:top w:val="none" w:sz="0" w:space="0" w:color="auto"/>
        <w:left w:val="none" w:sz="0" w:space="0" w:color="auto"/>
        <w:bottom w:val="none" w:sz="0" w:space="0" w:color="auto"/>
        <w:right w:val="none" w:sz="0" w:space="0" w:color="auto"/>
      </w:divBdr>
    </w:div>
    <w:div w:id="1898007488">
      <w:bodyDiv w:val="1"/>
      <w:marLeft w:val="0"/>
      <w:marRight w:val="0"/>
      <w:marTop w:val="0"/>
      <w:marBottom w:val="0"/>
      <w:divBdr>
        <w:top w:val="none" w:sz="0" w:space="0" w:color="auto"/>
        <w:left w:val="none" w:sz="0" w:space="0" w:color="auto"/>
        <w:bottom w:val="none" w:sz="0" w:space="0" w:color="auto"/>
        <w:right w:val="none" w:sz="0" w:space="0" w:color="auto"/>
      </w:divBdr>
    </w:div>
    <w:div w:id="1898199322">
      <w:bodyDiv w:val="1"/>
      <w:marLeft w:val="0"/>
      <w:marRight w:val="0"/>
      <w:marTop w:val="0"/>
      <w:marBottom w:val="0"/>
      <w:divBdr>
        <w:top w:val="none" w:sz="0" w:space="0" w:color="auto"/>
        <w:left w:val="none" w:sz="0" w:space="0" w:color="auto"/>
        <w:bottom w:val="none" w:sz="0" w:space="0" w:color="auto"/>
        <w:right w:val="none" w:sz="0" w:space="0" w:color="auto"/>
      </w:divBdr>
    </w:div>
    <w:div w:id="1899709377">
      <w:bodyDiv w:val="1"/>
      <w:marLeft w:val="0"/>
      <w:marRight w:val="0"/>
      <w:marTop w:val="0"/>
      <w:marBottom w:val="0"/>
      <w:divBdr>
        <w:top w:val="none" w:sz="0" w:space="0" w:color="auto"/>
        <w:left w:val="none" w:sz="0" w:space="0" w:color="auto"/>
        <w:bottom w:val="none" w:sz="0" w:space="0" w:color="auto"/>
        <w:right w:val="none" w:sz="0" w:space="0" w:color="auto"/>
      </w:divBdr>
    </w:div>
    <w:div w:id="1900283248">
      <w:bodyDiv w:val="1"/>
      <w:marLeft w:val="0"/>
      <w:marRight w:val="0"/>
      <w:marTop w:val="0"/>
      <w:marBottom w:val="0"/>
      <w:divBdr>
        <w:top w:val="none" w:sz="0" w:space="0" w:color="auto"/>
        <w:left w:val="none" w:sz="0" w:space="0" w:color="auto"/>
        <w:bottom w:val="none" w:sz="0" w:space="0" w:color="auto"/>
        <w:right w:val="none" w:sz="0" w:space="0" w:color="auto"/>
      </w:divBdr>
    </w:div>
    <w:div w:id="1900363182">
      <w:bodyDiv w:val="1"/>
      <w:marLeft w:val="0"/>
      <w:marRight w:val="0"/>
      <w:marTop w:val="0"/>
      <w:marBottom w:val="0"/>
      <w:divBdr>
        <w:top w:val="none" w:sz="0" w:space="0" w:color="auto"/>
        <w:left w:val="none" w:sz="0" w:space="0" w:color="auto"/>
        <w:bottom w:val="none" w:sz="0" w:space="0" w:color="auto"/>
        <w:right w:val="none" w:sz="0" w:space="0" w:color="auto"/>
      </w:divBdr>
    </w:div>
    <w:div w:id="1900751601">
      <w:bodyDiv w:val="1"/>
      <w:marLeft w:val="0"/>
      <w:marRight w:val="0"/>
      <w:marTop w:val="0"/>
      <w:marBottom w:val="0"/>
      <w:divBdr>
        <w:top w:val="none" w:sz="0" w:space="0" w:color="auto"/>
        <w:left w:val="none" w:sz="0" w:space="0" w:color="auto"/>
        <w:bottom w:val="none" w:sz="0" w:space="0" w:color="auto"/>
        <w:right w:val="none" w:sz="0" w:space="0" w:color="auto"/>
      </w:divBdr>
    </w:div>
    <w:div w:id="1900825310">
      <w:bodyDiv w:val="1"/>
      <w:marLeft w:val="0"/>
      <w:marRight w:val="0"/>
      <w:marTop w:val="0"/>
      <w:marBottom w:val="0"/>
      <w:divBdr>
        <w:top w:val="none" w:sz="0" w:space="0" w:color="auto"/>
        <w:left w:val="none" w:sz="0" w:space="0" w:color="auto"/>
        <w:bottom w:val="none" w:sz="0" w:space="0" w:color="auto"/>
        <w:right w:val="none" w:sz="0" w:space="0" w:color="auto"/>
      </w:divBdr>
    </w:div>
    <w:div w:id="1901136542">
      <w:bodyDiv w:val="1"/>
      <w:marLeft w:val="0"/>
      <w:marRight w:val="0"/>
      <w:marTop w:val="0"/>
      <w:marBottom w:val="0"/>
      <w:divBdr>
        <w:top w:val="none" w:sz="0" w:space="0" w:color="auto"/>
        <w:left w:val="none" w:sz="0" w:space="0" w:color="auto"/>
        <w:bottom w:val="none" w:sz="0" w:space="0" w:color="auto"/>
        <w:right w:val="none" w:sz="0" w:space="0" w:color="auto"/>
      </w:divBdr>
    </w:div>
    <w:div w:id="1901207283">
      <w:bodyDiv w:val="1"/>
      <w:marLeft w:val="0"/>
      <w:marRight w:val="0"/>
      <w:marTop w:val="0"/>
      <w:marBottom w:val="0"/>
      <w:divBdr>
        <w:top w:val="none" w:sz="0" w:space="0" w:color="auto"/>
        <w:left w:val="none" w:sz="0" w:space="0" w:color="auto"/>
        <w:bottom w:val="none" w:sz="0" w:space="0" w:color="auto"/>
        <w:right w:val="none" w:sz="0" w:space="0" w:color="auto"/>
      </w:divBdr>
    </w:div>
    <w:div w:id="1901359255">
      <w:bodyDiv w:val="1"/>
      <w:marLeft w:val="0"/>
      <w:marRight w:val="0"/>
      <w:marTop w:val="0"/>
      <w:marBottom w:val="0"/>
      <w:divBdr>
        <w:top w:val="none" w:sz="0" w:space="0" w:color="auto"/>
        <w:left w:val="none" w:sz="0" w:space="0" w:color="auto"/>
        <w:bottom w:val="none" w:sz="0" w:space="0" w:color="auto"/>
        <w:right w:val="none" w:sz="0" w:space="0" w:color="auto"/>
      </w:divBdr>
    </w:div>
    <w:div w:id="1901819754">
      <w:bodyDiv w:val="1"/>
      <w:marLeft w:val="0"/>
      <w:marRight w:val="0"/>
      <w:marTop w:val="0"/>
      <w:marBottom w:val="0"/>
      <w:divBdr>
        <w:top w:val="none" w:sz="0" w:space="0" w:color="auto"/>
        <w:left w:val="none" w:sz="0" w:space="0" w:color="auto"/>
        <w:bottom w:val="none" w:sz="0" w:space="0" w:color="auto"/>
        <w:right w:val="none" w:sz="0" w:space="0" w:color="auto"/>
      </w:divBdr>
    </w:div>
    <w:div w:id="1901865377">
      <w:bodyDiv w:val="1"/>
      <w:marLeft w:val="0"/>
      <w:marRight w:val="0"/>
      <w:marTop w:val="0"/>
      <w:marBottom w:val="0"/>
      <w:divBdr>
        <w:top w:val="none" w:sz="0" w:space="0" w:color="auto"/>
        <w:left w:val="none" w:sz="0" w:space="0" w:color="auto"/>
        <w:bottom w:val="none" w:sz="0" w:space="0" w:color="auto"/>
        <w:right w:val="none" w:sz="0" w:space="0" w:color="auto"/>
      </w:divBdr>
    </w:div>
    <w:div w:id="1902322346">
      <w:bodyDiv w:val="1"/>
      <w:marLeft w:val="0"/>
      <w:marRight w:val="0"/>
      <w:marTop w:val="0"/>
      <w:marBottom w:val="0"/>
      <w:divBdr>
        <w:top w:val="none" w:sz="0" w:space="0" w:color="auto"/>
        <w:left w:val="none" w:sz="0" w:space="0" w:color="auto"/>
        <w:bottom w:val="none" w:sz="0" w:space="0" w:color="auto"/>
        <w:right w:val="none" w:sz="0" w:space="0" w:color="auto"/>
      </w:divBdr>
    </w:div>
    <w:div w:id="1902599505">
      <w:bodyDiv w:val="1"/>
      <w:marLeft w:val="0"/>
      <w:marRight w:val="0"/>
      <w:marTop w:val="0"/>
      <w:marBottom w:val="0"/>
      <w:divBdr>
        <w:top w:val="none" w:sz="0" w:space="0" w:color="auto"/>
        <w:left w:val="none" w:sz="0" w:space="0" w:color="auto"/>
        <w:bottom w:val="none" w:sz="0" w:space="0" w:color="auto"/>
        <w:right w:val="none" w:sz="0" w:space="0" w:color="auto"/>
      </w:divBdr>
    </w:div>
    <w:div w:id="1902672897">
      <w:bodyDiv w:val="1"/>
      <w:marLeft w:val="0"/>
      <w:marRight w:val="0"/>
      <w:marTop w:val="0"/>
      <w:marBottom w:val="0"/>
      <w:divBdr>
        <w:top w:val="none" w:sz="0" w:space="0" w:color="auto"/>
        <w:left w:val="none" w:sz="0" w:space="0" w:color="auto"/>
        <w:bottom w:val="none" w:sz="0" w:space="0" w:color="auto"/>
        <w:right w:val="none" w:sz="0" w:space="0" w:color="auto"/>
      </w:divBdr>
    </w:div>
    <w:div w:id="1902787240">
      <w:bodyDiv w:val="1"/>
      <w:marLeft w:val="0"/>
      <w:marRight w:val="0"/>
      <w:marTop w:val="0"/>
      <w:marBottom w:val="0"/>
      <w:divBdr>
        <w:top w:val="none" w:sz="0" w:space="0" w:color="auto"/>
        <w:left w:val="none" w:sz="0" w:space="0" w:color="auto"/>
        <w:bottom w:val="none" w:sz="0" w:space="0" w:color="auto"/>
        <w:right w:val="none" w:sz="0" w:space="0" w:color="auto"/>
      </w:divBdr>
    </w:div>
    <w:div w:id="1903052708">
      <w:bodyDiv w:val="1"/>
      <w:marLeft w:val="0"/>
      <w:marRight w:val="0"/>
      <w:marTop w:val="0"/>
      <w:marBottom w:val="0"/>
      <w:divBdr>
        <w:top w:val="none" w:sz="0" w:space="0" w:color="auto"/>
        <w:left w:val="none" w:sz="0" w:space="0" w:color="auto"/>
        <w:bottom w:val="none" w:sz="0" w:space="0" w:color="auto"/>
        <w:right w:val="none" w:sz="0" w:space="0" w:color="auto"/>
      </w:divBdr>
    </w:div>
    <w:div w:id="1903366785">
      <w:bodyDiv w:val="1"/>
      <w:marLeft w:val="0"/>
      <w:marRight w:val="0"/>
      <w:marTop w:val="0"/>
      <w:marBottom w:val="0"/>
      <w:divBdr>
        <w:top w:val="none" w:sz="0" w:space="0" w:color="auto"/>
        <w:left w:val="none" w:sz="0" w:space="0" w:color="auto"/>
        <w:bottom w:val="none" w:sz="0" w:space="0" w:color="auto"/>
        <w:right w:val="none" w:sz="0" w:space="0" w:color="auto"/>
      </w:divBdr>
    </w:div>
    <w:div w:id="1903519224">
      <w:bodyDiv w:val="1"/>
      <w:marLeft w:val="0"/>
      <w:marRight w:val="0"/>
      <w:marTop w:val="0"/>
      <w:marBottom w:val="0"/>
      <w:divBdr>
        <w:top w:val="none" w:sz="0" w:space="0" w:color="auto"/>
        <w:left w:val="none" w:sz="0" w:space="0" w:color="auto"/>
        <w:bottom w:val="none" w:sz="0" w:space="0" w:color="auto"/>
        <w:right w:val="none" w:sz="0" w:space="0" w:color="auto"/>
      </w:divBdr>
    </w:div>
    <w:div w:id="1903827436">
      <w:bodyDiv w:val="1"/>
      <w:marLeft w:val="0"/>
      <w:marRight w:val="0"/>
      <w:marTop w:val="0"/>
      <w:marBottom w:val="0"/>
      <w:divBdr>
        <w:top w:val="none" w:sz="0" w:space="0" w:color="auto"/>
        <w:left w:val="none" w:sz="0" w:space="0" w:color="auto"/>
        <w:bottom w:val="none" w:sz="0" w:space="0" w:color="auto"/>
        <w:right w:val="none" w:sz="0" w:space="0" w:color="auto"/>
      </w:divBdr>
    </w:div>
    <w:div w:id="1903980694">
      <w:bodyDiv w:val="1"/>
      <w:marLeft w:val="0"/>
      <w:marRight w:val="0"/>
      <w:marTop w:val="0"/>
      <w:marBottom w:val="0"/>
      <w:divBdr>
        <w:top w:val="none" w:sz="0" w:space="0" w:color="auto"/>
        <w:left w:val="none" w:sz="0" w:space="0" w:color="auto"/>
        <w:bottom w:val="none" w:sz="0" w:space="0" w:color="auto"/>
        <w:right w:val="none" w:sz="0" w:space="0" w:color="auto"/>
      </w:divBdr>
    </w:div>
    <w:div w:id="1904095801">
      <w:bodyDiv w:val="1"/>
      <w:marLeft w:val="0"/>
      <w:marRight w:val="0"/>
      <w:marTop w:val="0"/>
      <w:marBottom w:val="0"/>
      <w:divBdr>
        <w:top w:val="none" w:sz="0" w:space="0" w:color="auto"/>
        <w:left w:val="none" w:sz="0" w:space="0" w:color="auto"/>
        <w:bottom w:val="none" w:sz="0" w:space="0" w:color="auto"/>
        <w:right w:val="none" w:sz="0" w:space="0" w:color="auto"/>
      </w:divBdr>
    </w:div>
    <w:div w:id="1904173336">
      <w:bodyDiv w:val="1"/>
      <w:marLeft w:val="0"/>
      <w:marRight w:val="0"/>
      <w:marTop w:val="0"/>
      <w:marBottom w:val="0"/>
      <w:divBdr>
        <w:top w:val="none" w:sz="0" w:space="0" w:color="auto"/>
        <w:left w:val="none" w:sz="0" w:space="0" w:color="auto"/>
        <w:bottom w:val="none" w:sz="0" w:space="0" w:color="auto"/>
        <w:right w:val="none" w:sz="0" w:space="0" w:color="auto"/>
      </w:divBdr>
    </w:div>
    <w:div w:id="1904291188">
      <w:bodyDiv w:val="1"/>
      <w:marLeft w:val="0"/>
      <w:marRight w:val="0"/>
      <w:marTop w:val="0"/>
      <w:marBottom w:val="0"/>
      <w:divBdr>
        <w:top w:val="none" w:sz="0" w:space="0" w:color="auto"/>
        <w:left w:val="none" w:sz="0" w:space="0" w:color="auto"/>
        <w:bottom w:val="none" w:sz="0" w:space="0" w:color="auto"/>
        <w:right w:val="none" w:sz="0" w:space="0" w:color="auto"/>
      </w:divBdr>
    </w:div>
    <w:div w:id="1905097057">
      <w:bodyDiv w:val="1"/>
      <w:marLeft w:val="0"/>
      <w:marRight w:val="0"/>
      <w:marTop w:val="0"/>
      <w:marBottom w:val="0"/>
      <w:divBdr>
        <w:top w:val="none" w:sz="0" w:space="0" w:color="auto"/>
        <w:left w:val="none" w:sz="0" w:space="0" w:color="auto"/>
        <w:bottom w:val="none" w:sz="0" w:space="0" w:color="auto"/>
        <w:right w:val="none" w:sz="0" w:space="0" w:color="auto"/>
      </w:divBdr>
    </w:div>
    <w:div w:id="1905676454">
      <w:bodyDiv w:val="1"/>
      <w:marLeft w:val="0"/>
      <w:marRight w:val="0"/>
      <w:marTop w:val="0"/>
      <w:marBottom w:val="0"/>
      <w:divBdr>
        <w:top w:val="none" w:sz="0" w:space="0" w:color="auto"/>
        <w:left w:val="none" w:sz="0" w:space="0" w:color="auto"/>
        <w:bottom w:val="none" w:sz="0" w:space="0" w:color="auto"/>
        <w:right w:val="none" w:sz="0" w:space="0" w:color="auto"/>
      </w:divBdr>
    </w:div>
    <w:div w:id="1906183361">
      <w:bodyDiv w:val="1"/>
      <w:marLeft w:val="0"/>
      <w:marRight w:val="0"/>
      <w:marTop w:val="0"/>
      <w:marBottom w:val="0"/>
      <w:divBdr>
        <w:top w:val="none" w:sz="0" w:space="0" w:color="auto"/>
        <w:left w:val="none" w:sz="0" w:space="0" w:color="auto"/>
        <w:bottom w:val="none" w:sz="0" w:space="0" w:color="auto"/>
        <w:right w:val="none" w:sz="0" w:space="0" w:color="auto"/>
      </w:divBdr>
    </w:div>
    <w:div w:id="1906332750">
      <w:bodyDiv w:val="1"/>
      <w:marLeft w:val="0"/>
      <w:marRight w:val="0"/>
      <w:marTop w:val="0"/>
      <w:marBottom w:val="0"/>
      <w:divBdr>
        <w:top w:val="none" w:sz="0" w:space="0" w:color="auto"/>
        <w:left w:val="none" w:sz="0" w:space="0" w:color="auto"/>
        <w:bottom w:val="none" w:sz="0" w:space="0" w:color="auto"/>
        <w:right w:val="none" w:sz="0" w:space="0" w:color="auto"/>
      </w:divBdr>
    </w:div>
    <w:div w:id="1906333263">
      <w:bodyDiv w:val="1"/>
      <w:marLeft w:val="0"/>
      <w:marRight w:val="0"/>
      <w:marTop w:val="0"/>
      <w:marBottom w:val="0"/>
      <w:divBdr>
        <w:top w:val="none" w:sz="0" w:space="0" w:color="auto"/>
        <w:left w:val="none" w:sz="0" w:space="0" w:color="auto"/>
        <w:bottom w:val="none" w:sz="0" w:space="0" w:color="auto"/>
        <w:right w:val="none" w:sz="0" w:space="0" w:color="auto"/>
      </w:divBdr>
    </w:div>
    <w:div w:id="1906605683">
      <w:bodyDiv w:val="1"/>
      <w:marLeft w:val="0"/>
      <w:marRight w:val="0"/>
      <w:marTop w:val="0"/>
      <w:marBottom w:val="0"/>
      <w:divBdr>
        <w:top w:val="none" w:sz="0" w:space="0" w:color="auto"/>
        <w:left w:val="none" w:sz="0" w:space="0" w:color="auto"/>
        <w:bottom w:val="none" w:sz="0" w:space="0" w:color="auto"/>
        <w:right w:val="none" w:sz="0" w:space="0" w:color="auto"/>
      </w:divBdr>
    </w:div>
    <w:div w:id="1906643061">
      <w:bodyDiv w:val="1"/>
      <w:marLeft w:val="0"/>
      <w:marRight w:val="0"/>
      <w:marTop w:val="0"/>
      <w:marBottom w:val="0"/>
      <w:divBdr>
        <w:top w:val="none" w:sz="0" w:space="0" w:color="auto"/>
        <w:left w:val="none" w:sz="0" w:space="0" w:color="auto"/>
        <w:bottom w:val="none" w:sz="0" w:space="0" w:color="auto"/>
        <w:right w:val="none" w:sz="0" w:space="0" w:color="auto"/>
      </w:divBdr>
    </w:div>
    <w:div w:id="1906645777">
      <w:bodyDiv w:val="1"/>
      <w:marLeft w:val="0"/>
      <w:marRight w:val="0"/>
      <w:marTop w:val="0"/>
      <w:marBottom w:val="0"/>
      <w:divBdr>
        <w:top w:val="none" w:sz="0" w:space="0" w:color="auto"/>
        <w:left w:val="none" w:sz="0" w:space="0" w:color="auto"/>
        <w:bottom w:val="none" w:sz="0" w:space="0" w:color="auto"/>
        <w:right w:val="none" w:sz="0" w:space="0" w:color="auto"/>
      </w:divBdr>
    </w:div>
    <w:div w:id="1906721548">
      <w:bodyDiv w:val="1"/>
      <w:marLeft w:val="0"/>
      <w:marRight w:val="0"/>
      <w:marTop w:val="0"/>
      <w:marBottom w:val="0"/>
      <w:divBdr>
        <w:top w:val="none" w:sz="0" w:space="0" w:color="auto"/>
        <w:left w:val="none" w:sz="0" w:space="0" w:color="auto"/>
        <w:bottom w:val="none" w:sz="0" w:space="0" w:color="auto"/>
        <w:right w:val="none" w:sz="0" w:space="0" w:color="auto"/>
      </w:divBdr>
    </w:div>
    <w:div w:id="1906794827">
      <w:bodyDiv w:val="1"/>
      <w:marLeft w:val="0"/>
      <w:marRight w:val="0"/>
      <w:marTop w:val="0"/>
      <w:marBottom w:val="0"/>
      <w:divBdr>
        <w:top w:val="none" w:sz="0" w:space="0" w:color="auto"/>
        <w:left w:val="none" w:sz="0" w:space="0" w:color="auto"/>
        <w:bottom w:val="none" w:sz="0" w:space="0" w:color="auto"/>
        <w:right w:val="none" w:sz="0" w:space="0" w:color="auto"/>
      </w:divBdr>
    </w:div>
    <w:div w:id="1906986581">
      <w:bodyDiv w:val="1"/>
      <w:marLeft w:val="0"/>
      <w:marRight w:val="0"/>
      <w:marTop w:val="0"/>
      <w:marBottom w:val="0"/>
      <w:divBdr>
        <w:top w:val="none" w:sz="0" w:space="0" w:color="auto"/>
        <w:left w:val="none" w:sz="0" w:space="0" w:color="auto"/>
        <w:bottom w:val="none" w:sz="0" w:space="0" w:color="auto"/>
        <w:right w:val="none" w:sz="0" w:space="0" w:color="auto"/>
      </w:divBdr>
    </w:div>
    <w:div w:id="1907033823">
      <w:bodyDiv w:val="1"/>
      <w:marLeft w:val="0"/>
      <w:marRight w:val="0"/>
      <w:marTop w:val="0"/>
      <w:marBottom w:val="0"/>
      <w:divBdr>
        <w:top w:val="none" w:sz="0" w:space="0" w:color="auto"/>
        <w:left w:val="none" w:sz="0" w:space="0" w:color="auto"/>
        <w:bottom w:val="none" w:sz="0" w:space="0" w:color="auto"/>
        <w:right w:val="none" w:sz="0" w:space="0" w:color="auto"/>
      </w:divBdr>
    </w:div>
    <w:div w:id="1907104884">
      <w:bodyDiv w:val="1"/>
      <w:marLeft w:val="0"/>
      <w:marRight w:val="0"/>
      <w:marTop w:val="0"/>
      <w:marBottom w:val="0"/>
      <w:divBdr>
        <w:top w:val="none" w:sz="0" w:space="0" w:color="auto"/>
        <w:left w:val="none" w:sz="0" w:space="0" w:color="auto"/>
        <w:bottom w:val="none" w:sz="0" w:space="0" w:color="auto"/>
        <w:right w:val="none" w:sz="0" w:space="0" w:color="auto"/>
      </w:divBdr>
    </w:div>
    <w:div w:id="1907254260">
      <w:bodyDiv w:val="1"/>
      <w:marLeft w:val="0"/>
      <w:marRight w:val="0"/>
      <w:marTop w:val="0"/>
      <w:marBottom w:val="0"/>
      <w:divBdr>
        <w:top w:val="none" w:sz="0" w:space="0" w:color="auto"/>
        <w:left w:val="none" w:sz="0" w:space="0" w:color="auto"/>
        <w:bottom w:val="none" w:sz="0" w:space="0" w:color="auto"/>
        <w:right w:val="none" w:sz="0" w:space="0" w:color="auto"/>
      </w:divBdr>
    </w:div>
    <w:div w:id="1907375742">
      <w:bodyDiv w:val="1"/>
      <w:marLeft w:val="0"/>
      <w:marRight w:val="0"/>
      <w:marTop w:val="0"/>
      <w:marBottom w:val="0"/>
      <w:divBdr>
        <w:top w:val="none" w:sz="0" w:space="0" w:color="auto"/>
        <w:left w:val="none" w:sz="0" w:space="0" w:color="auto"/>
        <w:bottom w:val="none" w:sz="0" w:space="0" w:color="auto"/>
        <w:right w:val="none" w:sz="0" w:space="0" w:color="auto"/>
      </w:divBdr>
    </w:div>
    <w:div w:id="1907645710">
      <w:bodyDiv w:val="1"/>
      <w:marLeft w:val="0"/>
      <w:marRight w:val="0"/>
      <w:marTop w:val="0"/>
      <w:marBottom w:val="0"/>
      <w:divBdr>
        <w:top w:val="none" w:sz="0" w:space="0" w:color="auto"/>
        <w:left w:val="none" w:sz="0" w:space="0" w:color="auto"/>
        <w:bottom w:val="none" w:sz="0" w:space="0" w:color="auto"/>
        <w:right w:val="none" w:sz="0" w:space="0" w:color="auto"/>
      </w:divBdr>
    </w:div>
    <w:div w:id="1907916607">
      <w:bodyDiv w:val="1"/>
      <w:marLeft w:val="0"/>
      <w:marRight w:val="0"/>
      <w:marTop w:val="0"/>
      <w:marBottom w:val="0"/>
      <w:divBdr>
        <w:top w:val="none" w:sz="0" w:space="0" w:color="auto"/>
        <w:left w:val="none" w:sz="0" w:space="0" w:color="auto"/>
        <w:bottom w:val="none" w:sz="0" w:space="0" w:color="auto"/>
        <w:right w:val="none" w:sz="0" w:space="0" w:color="auto"/>
      </w:divBdr>
    </w:div>
    <w:div w:id="1908375536">
      <w:bodyDiv w:val="1"/>
      <w:marLeft w:val="0"/>
      <w:marRight w:val="0"/>
      <w:marTop w:val="0"/>
      <w:marBottom w:val="0"/>
      <w:divBdr>
        <w:top w:val="none" w:sz="0" w:space="0" w:color="auto"/>
        <w:left w:val="none" w:sz="0" w:space="0" w:color="auto"/>
        <w:bottom w:val="none" w:sz="0" w:space="0" w:color="auto"/>
        <w:right w:val="none" w:sz="0" w:space="0" w:color="auto"/>
      </w:divBdr>
    </w:div>
    <w:div w:id="1908613756">
      <w:bodyDiv w:val="1"/>
      <w:marLeft w:val="0"/>
      <w:marRight w:val="0"/>
      <w:marTop w:val="0"/>
      <w:marBottom w:val="0"/>
      <w:divBdr>
        <w:top w:val="none" w:sz="0" w:space="0" w:color="auto"/>
        <w:left w:val="none" w:sz="0" w:space="0" w:color="auto"/>
        <w:bottom w:val="none" w:sz="0" w:space="0" w:color="auto"/>
        <w:right w:val="none" w:sz="0" w:space="0" w:color="auto"/>
      </w:divBdr>
    </w:div>
    <w:div w:id="1908884159">
      <w:bodyDiv w:val="1"/>
      <w:marLeft w:val="0"/>
      <w:marRight w:val="0"/>
      <w:marTop w:val="0"/>
      <w:marBottom w:val="0"/>
      <w:divBdr>
        <w:top w:val="none" w:sz="0" w:space="0" w:color="auto"/>
        <w:left w:val="none" w:sz="0" w:space="0" w:color="auto"/>
        <w:bottom w:val="none" w:sz="0" w:space="0" w:color="auto"/>
        <w:right w:val="none" w:sz="0" w:space="0" w:color="auto"/>
      </w:divBdr>
    </w:div>
    <w:div w:id="1909336805">
      <w:bodyDiv w:val="1"/>
      <w:marLeft w:val="0"/>
      <w:marRight w:val="0"/>
      <w:marTop w:val="0"/>
      <w:marBottom w:val="0"/>
      <w:divBdr>
        <w:top w:val="none" w:sz="0" w:space="0" w:color="auto"/>
        <w:left w:val="none" w:sz="0" w:space="0" w:color="auto"/>
        <w:bottom w:val="none" w:sz="0" w:space="0" w:color="auto"/>
        <w:right w:val="none" w:sz="0" w:space="0" w:color="auto"/>
      </w:divBdr>
    </w:div>
    <w:div w:id="1909917737">
      <w:bodyDiv w:val="1"/>
      <w:marLeft w:val="0"/>
      <w:marRight w:val="0"/>
      <w:marTop w:val="0"/>
      <w:marBottom w:val="0"/>
      <w:divBdr>
        <w:top w:val="none" w:sz="0" w:space="0" w:color="auto"/>
        <w:left w:val="none" w:sz="0" w:space="0" w:color="auto"/>
        <w:bottom w:val="none" w:sz="0" w:space="0" w:color="auto"/>
        <w:right w:val="none" w:sz="0" w:space="0" w:color="auto"/>
      </w:divBdr>
    </w:div>
    <w:div w:id="1910572073">
      <w:bodyDiv w:val="1"/>
      <w:marLeft w:val="0"/>
      <w:marRight w:val="0"/>
      <w:marTop w:val="0"/>
      <w:marBottom w:val="0"/>
      <w:divBdr>
        <w:top w:val="none" w:sz="0" w:space="0" w:color="auto"/>
        <w:left w:val="none" w:sz="0" w:space="0" w:color="auto"/>
        <w:bottom w:val="none" w:sz="0" w:space="0" w:color="auto"/>
        <w:right w:val="none" w:sz="0" w:space="0" w:color="auto"/>
      </w:divBdr>
    </w:div>
    <w:div w:id="1910849265">
      <w:bodyDiv w:val="1"/>
      <w:marLeft w:val="0"/>
      <w:marRight w:val="0"/>
      <w:marTop w:val="0"/>
      <w:marBottom w:val="0"/>
      <w:divBdr>
        <w:top w:val="none" w:sz="0" w:space="0" w:color="auto"/>
        <w:left w:val="none" w:sz="0" w:space="0" w:color="auto"/>
        <w:bottom w:val="none" w:sz="0" w:space="0" w:color="auto"/>
        <w:right w:val="none" w:sz="0" w:space="0" w:color="auto"/>
      </w:divBdr>
    </w:div>
    <w:div w:id="1910919778">
      <w:bodyDiv w:val="1"/>
      <w:marLeft w:val="0"/>
      <w:marRight w:val="0"/>
      <w:marTop w:val="0"/>
      <w:marBottom w:val="0"/>
      <w:divBdr>
        <w:top w:val="none" w:sz="0" w:space="0" w:color="auto"/>
        <w:left w:val="none" w:sz="0" w:space="0" w:color="auto"/>
        <w:bottom w:val="none" w:sz="0" w:space="0" w:color="auto"/>
        <w:right w:val="none" w:sz="0" w:space="0" w:color="auto"/>
      </w:divBdr>
    </w:div>
    <w:div w:id="1911572466">
      <w:bodyDiv w:val="1"/>
      <w:marLeft w:val="0"/>
      <w:marRight w:val="0"/>
      <w:marTop w:val="0"/>
      <w:marBottom w:val="0"/>
      <w:divBdr>
        <w:top w:val="none" w:sz="0" w:space="0" w:color="auto"/>
        <w:left w:val="none" w:sz="0" w:space="0" w:color="auto"/>
        <w:bottom w:val="none" w:sz="0" w:space="0" w:color="auto"/>
        <w:right w:val="none" w:sz="0" w:space="0" w:color="auto"/>
      </w:divBdr>
    </w:div>
    <w:div w:id="1911578131">
      <w:bodyDiv w:val="1"/>
      <w:marLeft w:val="0"/>
      <w:marRight w:val="0"/>
      <w:marTop w:val="0"/>
      <w:marBottom w:val="0"/>
      <w:divBdr>
        <w:top w:val="none" w:sz="0" w:space="0" w:color="auto"/>
        <w:left w:val="none" w:sz="0" w:space="0" w:color="auto"/>
        <w:bottom w:val="none" w:sz="0" w:space="0" w:color="auto"/>
        <w:right w:val="none" w:sz="0" w:space="0" w:color="auto"/>
      </w:divBdr>
    </w:div>
    <w:div w:id="1911648542">
      <w:bodyDiv w:val="1"/>
      <w:marLeft w:val="0"/>
      <w:marRight w:val="0"/>
      <w:marTop w:val="0"/>
      <w:marBottom w:val="0"/>
      <w:divBdr>
        <w:top w:val="none" w:sz="0" w:space="0" w:color="auto"/>
        <w:left w:val="none" w:sz="0" w:space="0" w:color="auto"/>
        <w:bottom w:val="none" w:sz="0" w:space="0" w:color="auto"/>
        <w:right w:val="none" w:sz="0" w:space="0" w:color="auto"/>
      </w:divBdr>
    </w:div>
    <w:div w:id="1912277614">
      <w:bodyDiv w:val="1"/>
      <w:marLeft w:val="0"/>
      <w:marRight w:val="0"/>
      <w:marTop w:val="0"/>
      <w:marBottom w:val="0"/>
      <w:divBdr>
        <w:top w:val="none" w:sz="0" w:space="0" w:color="auto"/>
        <w:left w:val="none" w:sz="0" w:space="0" w:color="auto"/>
        <w:bottom w:val="none" w:sz="0" w:space="0" w:color="auto"/>
        <w:right w:val="none" w:sz="0" w:space="0" w:color="auto"/>
      </w:divBdr>
    </w:div>
    <w:div w:id="1912422532">
      <w:bodyDiv w:val="1"/>
      <w:marLeft w:val="0"/>
      <w:marRight w:val="0"/>
      <w:marTop w:val="0"/>
      <w:marBottom w:val="0"/>
      <w:divBdr>
        <w:top w:val="none" w:sz="0" w:space="0" w:color="auto"/>
        <w:left w:val="none" w:sz="0" w:space="0" w:color="auto"/>
        <w:bottom w:val="none" w:sz="0" w:space="0" w:color="auto"/>
        <w:right w:val="none" w:sz="0" w:space="0" w:color="auto"/>
      </w:divBdr>
    </w:div>
    <w:div w:id="1912503418">
      <w:bodyDiv w:val="1"/>
      <w:marLeft w:val="0"/>
      <w:marRight w:val="0"/>
      <w:marTop w:val="0"/>
      <w:marBottom w:val="0"/>
      <w:divBdr>
        <w:top w:val="none" w:sz="0" w:space="0" w:color="auto"/>
        <w:left w:val="none" w:sz="0" w:space="0" w:color="auto"/>
        <w:bottom w:val="none" w:sz="0" w:space="0" w:color="auto"/>
        <w:right w:val="none" w:sz="0" w:space="0" w:color="auto"/>
      </w:divBdr>
    </w:div>
    <w:div w:id="1912540012">
      <w:bodyDiv w:val="1"/>
      <w:marLeft w:val="0"/>
      <w:marRight w:val="0"/>
      <w:marTop w:val="0"/>
      <w:marBottom w:val="0"/>
      <w:divBdr>
        <w:top w:val="none" w:sz="0" w:space="0" w:color="auto"/>
        <w:left w:val="none" w:sz="0" w:space="0" w:color="auto"/>
        <w:bottom w:val="none" w:sz="0" w:space="0" w:color="auto"/>
        <w:right w:val="none" w:sz="0" w:space="0" w:color="auto"/>
      </w:divBdr>
    </w:div>
    <w:div w:id="1912621408">
      <w:bodyDiv w:val="1"/>
      <w:marLeft w:val="0"/>
      <w:marRight w:val="0"/>
      <w:marTop w:val="0"/>
      <w:marBottom w:val="0"/>
      <w:divBdr>
        <w:top w:val="none" w:sz="0" w:space="0" w:color="auto"/>
        <w:left w:val="none" w:sz="0" w:space="0" w:color="auto"/>
        <w:bottom w:val="none" w:sz="0" w:space="0" w:color="auto"/>
        <w:right w:val="none" w:sz="0" w:space="0" w:color="auto"/>
      </w:divBdr>
    </w:div>
    <w:div w:id="1912885909">
      <w:bodyDiv w:val="1"/>
      <w:marLeft w:val="0"/>
      <w:marRight w:val="0"/>
      <w:marTop w:val="0"/>
      <w:marBottom w:val="0"/>
      <w:divBdr>
        <w:top w:val="none" w:sz="0" w:space="0" w:color="auto"/>
        <w:left w:val="none" w:sz="0" w:space="0" w:color="auto"/>
        <w:bottom w:val="none" w:sz="0" w:space="0" w:color="auto"/>
        <w:right w:val="none" w:sz="0" w:space="0" w:color="auto"/>
      </w:divBdr>
    </w:div>
    <w:div w:id="1913193825">
      <w:bodyDiv w:val="1"/>
      <w:marLeft w:val="0"/>
      <w:marRight w:val="0"/>
      <w:marTop w:val="0"/>
      <w:marBottom w:val="0"/>
      <w:divBdr>
        <w:top w:val="none" w:sz="0" w:space="0" w:color="auto"/>
        <w:left w:val="none" w:sz="0" w:space="0" w:color="auto"/>
        <w:bottom w:val="none" w:sz="0" w:space="0" w:color="auto"/>
        <w:right w:val="none" w:sz="0" w:space="0" w:color="auto"/>
      </w:divBdr>
    </w:div>
    <w:div w:id="1913814276">
      <w:bodyDiv w:val="1"/>
      <w:marLeft w:val="0"/>
      <w:marRight w:val="0"/>
      <w:marTop w:val="0"/>
      <w:marBottom w:val="0"/>
      <w:divBdr>
        <w:top w:val="none" w:sz="0" w:space="0" w:color="auto"/>
        <w:left w:val="none" w:sz="0" w:space="0" w:color="auto"/>
        <w:bottom w:val="none" w:sz="0" w:space="0" w:color="auto"/>
        <w:right w:val="none" w:sz="0" w:space="0" w:color="auto"/>
      </w:divBdr>
    </w:div>
    <w:div w:id="1913856822">
      <w:bodyDiv w:val="1"/>
      <w:marLeft w:val="0"/>
      <w:marRight w:val="0"/>
      <w:marTop w:val="0"/>
      <w:marBottom w:val="0"/>
      <w:divBdr>
        <w:top w:val="none" w:sz="0" w:space="0" w:color="auto"/>
        <w:left w:val="none" w:sz="0" w:space="0" w:color="auto"/>
        <w:bottom w:val="none" w:sz="0" w:space="0" w:color="auto"/>
        <w:right w:val="none" w:sz="0" w:space="0" w:color="auto"/>
      </w:divBdr>
    </w:div>
    <w:div w:id="1914242886">
      <w:bodyDiv w:val="1"/>
      <w:marLeft w:val="0"/>
      <w:marRight w:val="0"/>
      <w:marTop w:val="0"/>
      <w:marBottom w:val="0"/>
      <w:divBdr>
        <w:top w:val="none" w:sz="0" w:space="0" w:color="auto"/>
        <w:left w:val="none" w:sz="0" w:space="0" w:color="auto"/>
        <w:bottom w:val="none" w:sz="0" w:space="0" w:color="auto"/>
        <w:right w:val="none" w:sz="0" w:space="0" w:color="auto"/>
      </w:divBdr>
    </w:div>
    <w:div w:id="1914854237">
      <w:bodyDiv w:val="1"/>
      <w:marLeft w:val="0"/>
      <w:marRight w:val="0"/>
      <w:marTop w:val="0"/>
      <w:marBottom w:val="0"/>
      <w:divBdr>
        <w:top w:val="none" w:sz="0" w:space="0" w:color="auto"/>
        <w:left w:val="none" w:sz="0" w:space="0" w:color="auto"/>
        <w:bottom w:val="none" w:sz="0" w:space="0" w:color="auto"/>
        <w:right w:val="none" w:sz="0" w:space="0" w:color="auto"/>
      </w:divBdr>
    </w:div>
    <w:div w:id="1914965084">
      <w:bodyDiv w:val="1"/>
      <w:marLeft w:val="0"/>
      <w:marRight w:val="0"/>
      <w:marTop w:val="0"/>
      <w:marBottom w:val="0"/>
      <w:divBdr>
        <w:top w:val="none" w:sz="0" w:space="0" w:color="auto"/>
        <w:left w:val="none" w:sz="0" w:space="0" w:color="auto"/>
        <w:bottom w:val="none" w:sz="0" w:space="0" w:color="auto"/>
        <w:right w:val="none" w:sz="0" w:space="0" w:color="auto"/>
      </w:divBdr>
    </w:div>
    <w:div w:id="1915780661">
      <w:bodyDiv w:val="1"/>
      <w:marLeft w:val="0"/>
      <w:marRight w:val="0"/>
      <w:marTop w:val="0"/>
      <w:marBottom w:val="0"/>
      <w:divBdr>
        <w:top w:val="none" w:sz="0" w:space="0" w:color="auto"/>
        <w:left w:val="none" w:sz="0" w:space="0" w:color="auto"/>
        <w:bottom w:val="none" w:sz="0" w:space="0" w:color="auto"/>
        <w:right w:val="none" w:sz="0" w:space="0" w:color="auto"/>
      </w:divBdr>
    </w:div>
    <w:div w:id="1916012294">
      <w:bodyDiv w:val="1"/>
      <w:marLeft w:val="0"/>
      <w:marRight w:val="0"/>
      <w:marTop w:val="0"/>
      <w:marBottom w:val="0"/>
      <w:divBdr>
        <w:top w:val="none" w:sz="0" w:space="0" w:color="auto"/>
        <w:left w:val="none" w:sz="0" w:space="0" w:color="auto"/>
        <w:bottom w:val="none" w:sz="0" w:space="0" w:color="auto"/>
        <w:right w:val="none" w:sz="0" w:space="0" w:color="auto"/>
      </w:divBdr>
    </w:div>
    <w:div w:id="1916043203">
      <w:bodyDiv w:val="1"/>
      <w:marLeft w:val="0"/>
      <w:marRight w:val="0"/>
      <w:marTop w:val="0"/>
      <w:marBottom w:val="0"/>
      <w:divBdr>
        <w:top w:val="none" w:sz="0" w:space="0" w:color="auto"/>
        <w:left w:val="none" w:sz="0" w:space="0" w:color="auto"/>
        <w:bottom w:val="none" w:sz="0" w:space="0" w:color="auto"/>
        <w:right w:val="none" w:sz="0" w:space="0" w:color="auto"/>
      </w:divBdr>
    </w:div>
    <w:div w:id="1916083834">
      <w:bodyDiv w:val="1"/>
      <w:marLeft w:val="0"/>
      <w:marRight w:val="0"/>
      <w:marTop w:val="0"/>
      <w:marBottom w:val="0"/>
      <w:divBdr>
        <w:top w:val="none" w:sz="0" w:space="0" w:color="auto"/>
        <w:left w:val="none" w:sz="0" w:space="0" w:color="auto"/>
        <w:bottom w:val="none" w:sz="0" w:space="0" w:color="auto"/>
        <w:right w:val="none" w:sz="0" w:space="0" w:color="auto"/>
      </w:divBdr>
    </w:div>
    <w:div w:id="1916208802">
      <w:bodyDiv w:val="1"/>
      <w:marLeft w:val="0"/>
      <w:marRight w:val="0"/>
      <w:marTop w:val="0"/>
      <w:marBottom w:val="0"/>
      <w:divBdr>
        <w:top w:val="none" w:sz="0" w:space="0" w:color="auto"/>
        <w:left w:val="none" w:sz="0" w:space="0" w:color="auto"/>
        <w:bottom w:val="none" w:sz="0" w:space="0" w:color="auto"/>
        <w:right w:val="none" w:sz="0" w:space="0" w:color="auto"/>
      </w:divBdr>
    </w:div>
    <w:div w:id="1916283942">
      <w:bodyDiv w:val="1"/>
      <w:marLeft w:val="0"/>
      <w:marRight w:val="0"/>
      <w:marTop w:val="0"/>
      <w:marBottom w:val="0"/>
      <w:divBdr>
        <w:top w:val="none" w:sz="0" w:space="0" w:color="auto"/>
        <w:left w:val="none" w:sz="0" w:space="0" w:color="auto"/>
        <w:bottom w:val="none" w:sz="0" w:space="0" w:color="auto"/>
        <w:right w:val="none" w:sz="0" w:space="0" w:color="auto"/>
      </w:divBdr>
    </w:div>
    <w:div w:id="1916430422">
      <w:bodyDiv w:val="1"/>
      <w:marLeft w:val="0"/>
      <w:marRight w:val="0"/>
      <w:marTop w:val="0"/>
      <w:marBottom w:val="0"/>
      <w:divBdr>
        <w:top w:val="none" w:sz="0" w:space="0" w:color="auto"/>
        <w:left w:val="none" w:sz="0" w:space="0" w:color="auto"/>
        <w:bottom w:val="none" w:sz="0" w:space="0" w:color="auto"/>
        <w:right w:val="none" w:sz="0" w:space="0" w:color="auto"/>
      </w:divBdr>
    </w:div>
    <w:div w:id="1916627653">
      <w:bodyDiv w:val="1"/>
      <w:marLeft w:val="0"/>
      <w:marRight w:val="0"/>
      <w:marTop w:val="0"/>
      <w:marBottom w:val="0"/>
      <w:divBdr>
        <w:top w:val="none" w:sz="0" w:space="0" w:color="auto"/>
        <w:left w:val="none" w:sz="0" w:space="0" w:color="auto"/>
        <w:bottom w:val="none" w:sz="0" w:space="0" w:color="auto"/>
        <w:right w:val="none" w:sz="0" w:space="0" w:color="auto"/>
      </w:divBdr>
    </w:div>
    <w:div w:id="1916814105">
      <w:bodyDiv w:val="1"/>
      <w:marLeft w:val="0"/>
      <w:marRight w:val="0"/>
      <w:marTop w:val="0"/>
      <w:marBottom w:val="0"/>
      <w:divBdr>
        <w:top w:val="none" w:sz="0" w:space="0" w:color="auto"/>
        <w:left w:val="none" w:sz="0" w:space="0" w:color="auto"/>
        <w:bottom w:val="none" w:sz="0" w:space="0" w:color="auto"/>
        <w:right w:val="none" w:sz="0" w:space="0" w:color="auto"/>
      </w:divBdr>
    </w:div>
    <w:div w:id="1917278279">
      <w:bodyDiv w:val="1"/>
      <w:marLeft w:val="0"/>
      <w:marRight w:val="0"/>
      <w:marTop w:val="0"/>
      <w:marBottom w:val="0"/>
      <w:divBdr>
        <w:top w:val="none" w:sz="0" w:space="0" w:color="auto"/>
        <w:left w:val="none" w:sz="0" w:space="0" w:color="auto"/>
        <w:bottom w:val="none" w:sz="0" w:space="0" w:color="auto"/>
        <w:right w:val="none" w:sz="0" w:space="0" w:color="auto"/>
      </w:divBdr>
    </w:div>
    <w:div w:id="1917284458">
      <w:bodyDiv w:val="1"/>
      <w:marLeft w:val="0"/>
      <w:marRight w:val="0"/>
      <w:marTop w:val="0"/>
      <w:marBottom w:val="0"/>
      <w:divBdr>
        <w:top w:val="none" w:sz="0" w:space="0" w:color="auto"/>
        <w:left w:val="none" w:sz="0" w:space="0" w:color="auto"/>
        <w:bottom w:val="none" w:sz="0" w:space="0" w:color="auto"/>
        <w:right w:val="none" w:sz="0" w:space="0" w:color="auto"/>
      </w:divBdr>
    </w:div>
    <w:div w:id="1917780208">
      <w:bodyDiv w:val="1"/>
      <w:marLeft w:val="0"/>
      <w:marRight w:val="0"/>
      <w:marTop w:val="0"/>
      <w:marBottom w:val="0"/>
      <w:divBdr>
        <w:top w:val="none" w:sz="0" w:space="0" w:color="auto"/>
        <w:left w:val="none" w:sz="0" w:space="0" w:color="auto"/>
        <w:bottom w:val="none" w:sz="0" w:space="0" w:color="auto"/>
        <w:right w:val="none" w:sz="0" w:space="0" w:color="auto"/>
      </w:divBdr>
    </w:div>
    <w:div w:id="1918007903">
      <w:bodyDiv w:val="1"/>
      <w:marLeft w:val="0"/>
      <w:marRight w:val="0"/>
      <w:marTop w:val="0"/>
      <w:marBottom w:val="0"/>
      <w:divBdr>
        <w:top w:val="none" w:sz="0" w:space="0" w:color="auto"/>
        <w:left w:val="none" w:sz="0" w:space="0" w:color="auto"/>
        <w:bottom w:val="none" w:sz="0" w:space="0" w:color="auto"/>
        <w:right w:val="none" w:sz="0" w:space="0" w:color="auto"/>
      </w:divBdr>
    </w:div>
    <w:div w:id="1918125090">
      <w:bodyDiv w:val="1"/>
      <w:marLeft w:val="0"/>
      <w:marRight w:val="0"/>
      <w:marTop w:val="0"/>
      <w:marBottom w:val="0"/>
      <w:divBdr>
        <w:top w:val="none" w:sz="0" w:space="0" w:color="auto"/>
        <w:left w:val="none" w:sz="0" w:space="0" w:color="auto"/>
        <w:bottom w:val="none" w:sz="0" w:space="0" w:color="auto"/>
        <w:right w:val="none" w:sz="0" w:space="0" w:color="auto"/>
      </w:divBdr>
    </w:div>
    <w:div w:id="1918201850">
      <w:bodyDiv w:val="1"/>
      <w:marLeft w:val="0"/>
      <w:marRight w:val="0"/>
      <w:marTop w:val="0"/>
      <w:marBottom w:val="0"/>
      <w:divBdr>
        <w:top w:val="none" w:sz="0" w:space="0" w:color="auto"/>
        <w:left w:val="none" w:sz="0" w:space="0" w:color="auto"/>
        <w:bottom w:val="none" w:sz="0" w:space="0" w:color="auto"/>
        <w:right w:val="none" w:sz="0" w:space="0" w:color="auto"/>
      </w:divBdr>
    </w:div>
    <w:div w:id="1918245408">
      <w:bodyDiv w:val="1"/>
      <w:marLeft w:val="0"/>
      <w:marRight w:val="0"/>
      <w:marTop w:val="0"/>
      <w:marBottom w:val="0"/>
      <w:divBdr>
        <w:top w:val="none" w:sz="0" w:space="0" w:color="auto"/>
        <w:left w:val="none" w:sz="0" w:space="0" w:color="auto"/>
        <w:bottom w:val="none" w:sz="0" w:space="0" w:color="auto"/>
        <w:right w:val="none" w:sz="0" w:space="0" w:color="auto"/>
      </w:divBdr>
    </w:div>
    <w:div w:id="1918323453">
      <w:bodyDiv w:val="1"/>
      <w:marLeft w:val="0"/>
      <w:marRight w:val="0"/>
      <w:marTop w:val="0"/>
      <w:marBottom w:val="0"/>
      <w:divBdr>
        <w:top w:val="none" w:sz="0" w:space="0" w:color="auto"/>
        <w:left w:val="none" w:sz="0" w:space="0" w:color="auto"/>
        <w:bottom w:val="none" w:sz="0" w:space="0" w:color="auto"/>
        <w:right w:val="none" w:sz="0" w:space="0" w:color="auto"/>
      </w:divBdr>
    </w:div>
    <w:div w:id="1918436201">
      <w:bodyDiv w:val="1"/>
      <w:marLeft w:val="0"/>
      <w:marRight w:val="0"/>
      <w:marTop w:val="0"/>
      <w:marBottom w:val="0"/>
      <w:divBdr>
        <w:top w:val="none" w:sz="0" w:space="0" w:color="auto"/>
        <w:left w:val="none" w:sz="0" w:space="0" w:color="auto"/>
        <w:bottom w:val="none" w:sz="0" w:space="0" w:color="auto"/>
        <w:right w:val="none" w:sz="0" w:space="0" w:color="auto"/>
      </w:divBdr>
    </w:div>
    <w:div w:id="1918511542">
      <w:bodyDiv w:val="1"/>
      <w:marLeft w:val="0"/>
      <w:marRight w:val="0"/>
      <w:marTop w:val="0"/>
      <w:marBottom w:val="0"/>
      <w:divBdr>
        <w:top w:val="none" w:sz="0" w:space="0" w:color="auto"/>
        <w:left w:val="none" w:sz="0" w:space="0" w:color="auto"/>
        <w:bottom w:val="none" w:sz="0" w:space="0" w:color="auto"/>
        <w:right w:val="none" w:sz="0" w:space="0" w:color="auto"/>
      </w:divBdr>
    </w:div>
    <w:div w:id="1918780046">
      <w:bodyDiv w:val="1"/>
      <w:marLeft w:val="0"/>
      <w:marRight w:val="0"/>
      <w:marTop w:val="0"/>
      <w:marBottom w:val="0"/>
      <w:divBdr>
        <w:top w:val="none" w:sz="0" w:space="0" w:color="auto"/>
        <w:left w:val="none" w:sz="0" w:space="0" w:color="auto"/>
        <w:bottom w:val="none" w:sz="0" w:space="0" w:color="auto"/>
        <w:right w:val="none" w:sz="0" w:space="0" w:color="auto"/>
      </w:divBdr>
    </w:div>
    <w:div w:id="1918980569">
      <w:bodyDiv w:val="1"/>
      <w:marLeft w:val="0"/>
      <w:marRight w:val="0"/>
      <w:marTop w:val="0"/>
      <w:marBottom w:val="0"/>
      <w:divBdr>
        <w:top w:val="none" w:sz="0" w:space="0" w:color="auto"/>
        <w:left w:val="none" w:sz="0" w:space="0" w:color="auto"/>
        <w:bottom w:val="none" w:sz="0" w:space="0" w:color="auto"/>
        <w:right w:val="none" w:sz="0" w:space="0" w:color="auto"/>
      </w:divBdr>
    </w:div>
    <w:div w:id="1919056382">
      <w:bodyDiv w:val="1"/>
      <w:marLeft w:val="0"/>
      <w:marRight w:val="0"/>
      <w:marTop w:val="0"/>
      <w:marBottom w:val="0"/>
      <w:divBdr>
        <w:top w:val="none" w:sz="0" w:space="0" w:color="auto"/>
        <w:left w:val="none" w:sz="0" w:space="0" w:color="auto"/>
        <w:bottom w:val="none" w:sz="0" w:space="0" w:color="auto"/>
        <w:right w:val="none" w:sz="0" w:space="0" w:color="auto"/>
      </w:divBdr>
    </w:div>
    <w:div w:id="1919168735">
      <w:bodyDiv w:val="1"/>
      <w:marLeft w:val="0"/>
      <w:marRight w:val="0"/>
      <w:marTop w:val="0"/>
      <w:marBottom w:val="0"/>
      <w:divBdr>
        <w:top w:val="none" w:sz="0" w:space="0" w:color="auto"/>
        <w:left w:val="none" w:sz="0" w:space="0" w:color="auto"/>
        <w:bottom w:val="none" w:sz="0" w:space="0" w:color="auto"/>
        <w:right w:val="none" w:sz="0" w:space="0" w:color="auto"/>
      </w:divBdr>
    </w:div>
    <w:div w:id="1919441273">
      <w:bodyDiv w:val="1"/>
      <w:marLeft w:val="0"/>
      <w:marRight w:val="0"/>
      <w:marTop w:val="0"/>
      <w:marBottom w:val="0"/>
      <w:divBdr>
        <w:top w:val="none" w:sz="0" w:space="0" w:color="auto"/>
        <w:left w:val="none" w:sz="0" w:space="0" w:color="auto"/>
        <w:bottom w:val="none" w:sz="0" w:space="0" w:color="auto"/>
        <w:right w:val="none" w:sz="0" w:space="0" w:color="auto"/>
      </w:divBdr>
    </w:div>
    <w:div w:id="1919707425">
      <w:bodyDiv w:val="1"/>
      <w:marLeft w:val="0"/>
      <w:marRight w:val="0"/>
      <w:marTop w:val="0"/>
      <w:marBottom w:val="0"/>
      <w:divBdr>
        <w:top w:val="none" w:sz="0" w:space="0" w:color="auto"/>
        <w:left w:val="none" w:sz="0" w:space="0" w:color="auto"/>
        <w:bottom w:val="none" w:sz="0" w:space="0" w:color="auto"/>
        <w:right w:val="none" w:sz="0" w:space="0" w:color="auto"/>
      </w:divBdr>
    </w:div>
    <w:div w:id="1919826866">
      <w:bodyDiv w:val="1"/>
      <w:marLeft w:val="0"/>
      <w:marRight w:val="0"/>
      <w:marTop w:val="0"/>
      <w:marBottom w:val="0"/>
      <w:divBdr>
        <w:top w:val="none" w:sz="0" w:space="0" w:color="auto"/>
        <w:left w:val="none" w:sz="0" w:space="0" w:color="auto"/>
        <w:bottom w:val="none" w:sz="0" w:space="0" w:color="auto"/>
        <w:right w:val="none" w:sz="0" w:space="0" w:color="auto"/>
      </w:divBdr>
    </w:div>
    <w:div w:id="1919896051">
      <w:bodyDiv w:val="1"/>
      <w:marLeft w:val="0"/>
      <w:marRight w:val="0"/>
      <w:marTop w:val="0"/>
      <w:marBottom w:val="0"/>
      <w:divBdr>
        <w:top w:val="none" w:sz="0" w:space="0" w:color="auto"/>
        <w:left w:val="none" w:sz="0" w:space="0" w:color="auto"/>
        <w:bottom w:val="none" w:sz="0" w:space="0" w:color="auto"/>
        <w:right w:val="none" w:sz="0" w:space="0" w:color="auto"/>
      </w:divBdr>
    </w:div>
    <w:div w:id="1919900856">
      <w:bodyDiv w:val="1"/>
      <w:marLeft w:val="0"/>
      <w:marRight w:val="0"/>
      <w:marTop w:val="0"/>
      <w:marBottom w:val="0"/>
      <w:divBdr>
        <w:top w:val="none" w:sz="0" w:space="0" w:color="auto"/>
        <w:left w:val="none" w:sz="0" w:space="0" w:color="auto"/>
        <w:bottom w:val="none" w:sz="0" w:space="0" w:color="auto"/>
        <w:right w:val="none" w:sz="0" w:space="0" w:color="auto"/>
      </w:divBdr>
    </w:div>
    <w:div w:id="1920478013">
      <w:bodyDiv w:val="1"/>
      <w:marLeft w:val="0"/>
      <w:marRight w:val="0"/>
      <w:marTop w:val="0"/>
      <w:marBottom w:val="0"/>
      <w:divBdr>
        <w:top w:val="none" w:sz="0" w:space="0" w:color="auto"/>
        <w:left w:val="none" w:sz="0" w:space="0" w:color="auto"/>
        <w:bottom w:val="none" w:sz="0" w:space="0" w:color="auto"/>
        <w:right w:val="none" w:sz="0" w:space="0" w:color="auto"/>
      </w:divBdr>
    </w:div>
    <w:div w:id="1920481706">
      <w:bodyDiv w:val="1"/>
      <w:marLeft w:val="0"/>
      <w:marRight w:val="0"/>
      <w:marTop w:val="0"/>
      <w:marBottom w:val="0"/>
      <w:divBdr>
        <w:top w:val="none" w:sz="0" w:space="0" w:color="auto"/>
        <w:left w:val="none" w:sz="0" w:space="0" w:color="auto"/>
        <w:bottom w:val="none" w:sz="0" w:space="0" w:color="auto"/>
        <w:right w:val="none" w:sz="0" w:space="0" w:color="auto"/>
      </w:divBdr>
    </w:div>
    <w:div w:id="1920671999">
      <w:bodyDiv w:val="1"/>
      <w:marLeft w:val="0"/>
      <w:marRight w:val="0"/>
      <w:marTop w:val="0"/>
      <w:marBottom w:val="0"/>
      <w:divBdr>
        <w:top w:val="none" w:sz="0" w:space="0" w:color="auto"/>
        <w:left w:val="none" w:sz="0" w:space="0" w:color="auto"/>
        <w:bottom w:val="none" w:sz="0" w:space="0" w:color="auto"/>
        <w:right w:val="none" w:sz="0" w:space="0" w:color="auto"/>
      </w:divBdr>
    </w:div>
    <w:div w:id="1921021016">
      <w:bodyDiv w:val="1"/>
      <w:marLeft w:val="0"/>
      <w:marRight w:val="0"/>
      <w:marTop w:val="0"/>
      <w:marBottom w:val="0"/>
      <w:divBdr>
        <w:top w:val="none" w:sz="0" w:space="0" w:color="auto"/>
        <w:left w:val="none" w:sz="0" w:space="0" w:color="auto"/>
        <w:bottom w:val="none" w:sz="0" w:space="0" w:color="auto"/>
        <w:right w:val="none" w:sz="0" w:space="0" w:color="auto"/>
      </w:divBdr>
    </w:div>
    <w:div w:id="1921325640">
      <w:bodyDiv w:val="1"/>
      <w:marLeft w:val="0"/>
      <w:marRight w:val="0"/>
      <w:marTop w:val="0"/>
      <w:marBottom w:val="0"/>
      <w:divBdr>
        <w:top w:val="none" w:sz="0" w:space="0" w:color="auto"/>
        <w:left w:val="none" w:sz="0" w:space="0" w:color="auto"/>
        <w:bottom w:val="none" w:sz="0" w:space="0" w:color="auto"/>
        <w:right w:val="none" w:sz="0" w:space="0" w:color="auto"/>
      </w:divBdr>
    </w:div>
    <w:div w:id="1921786442">
      <w:bodyDiv w:val="1"/>
      <w:marLeft w:val="0"/>
      <w:marRight w:val="0"/>
      <w:marTop w:val="0"/>
      <w:marBottom w:val="0"/>
      <w:divBdr>
        <w:top w:val="none" w:sz="0" w:space="0" w:color="auto"/>
        <w:left w:val="none" w:sz="0" w:space="0" w:color="auto"/>
        <w:bottom w:val="none" w:sz="0" w:space="0" w:color="auto"/>
        <w:right w:val="none" w:sz="0" w:space="0" w:color="auto"/>
      </w:divBdr>
    </w:div>
    <w:div w:id="1921787623">
      <w:bodyDiv w:val="1"/>
      <w:marLeft w:val="0"/>
      <w:marRight w:val="0"/>
      <w:marTop w:val="0"/>
      <w:marBottom w:val="0"/>
      <w:divBdr>
        <w:top w:val="none" w:sz="0" w:space="0" w:color="auto"/>
        <w:left w:val="none" w:sz="0" w:space="0" w:color="auto"/>
        <w:bottom w:val="none" w:sz="0" w:space="0" w:color="auto"/>
        <w:right w:val="none" w:sz="0" w:space="0" w:color="auto"/>
      </w:divBdr>
    </w:div>
    <w:div w:id="1921937418">
      <w:bodyDiv w:val="1"/>
      <w:marLeft w:val="0"/>
      <w:marRight w:val="0"/>
      <w:marTop w:val="0"/>
      <w:marBottom w:val="0"/>
      <w:divBdr>
        <w:top w:val="none" w:sz="0" w:space="0" w:color="auto"/>
        <w:left w:val="none" w:sz="0" w:space="0" w:color="auto"/>
        <w:bottom w:val="none" w:sz="0" w:space="0" w:color="auto"/>
        <w:right w:val="none" w:sz="0" w:space="0" w:color="auto"/>
      </w:divBdr>
    </w:div>
    <w:div w:id="1921982138">
      <w:bodyDiv w:val="1"/>
      <w:marLeft w:val="0"/>
      <w:marRight w:val="0"/>
      <w:marTop w:val="0"/>
      <w:marBottom w:val="0"/>
      <w:divBdr>
        <w:top w:val="none" w:sz="0" w:space="0" w:color="auto"/>
        <w:left w:val="none" w:sz="0" w:space="0" w:color="auto"/>
        <w:bottom w:val="none" w:sz="0" w:space="0" w:color="auto"/>
        <w:right w:val="none" w:sz="0" w:space="0" w:color="auto"/>
      </w:divBdr>
    </w:div>
    <w:div w:id="1922057952">
      <w:bodyDiv w:val="1"/>
      <w:marLeft w:val="0"/>
      <w:marRight w:val="0"/>
      <w:marTop w:val="0"/>
      <w:marBottom w:val="0"/>
      <w:divBdr>
        <w:top w:val="none" w:sz="0" w:space="0" w:color="auto"/>
        <w:left w:val="none" w:sz="0" w:space="0" w:color="auto"/>
        <w:bottom w:val="none" w:sz="0" w:space="0" w:color="auto"/>
        <w:right w:val="none" w:sz="0" w:space="0" w:color="auto"/>
      </w:divBdr>
    </w:div>
    <w:div w:id="1922061340">
      <w:bodyDiv w:val="1"/>
      <w:marLeft w:val="0"/>
      <w:marRight w:val="0"/>
      <w:marTop w:val="0"/>
      <w:marBottom w:val="0"/>
      <w:divBdr>
        <w:top w:val="none" w:sz="0" w:space="0" w:color="auto"/>
        <w:left w:val="none" w:sz="0" w:space="0" w:color="auto"/>
        <w:bottom w:val="none" w:sz="0" w:space="0" w:color="auto"/>
        <w:right w:val="none" w:sz="0" w:space="0" w:color="auto"/>
      </w:divBdr>
    </w:div>
    <w:div w:id="1922371467">
      <w:bodyDiv w:val="1"/>
      <w:marLeft w:val="0"/>
      <w:marRight w:val="0"/>
      <w:marTop w:val="0"/>
      <w:marBottom w:val="0"/>
      <w:divBdr>
        <w:top w:val="none" w:sz="0" w:space="0" w:color="auto"/>
        <w:left w:val="none" w:sz="0" w:space="0" w:color="auto"/>
        <w:bottom w:val="none" w:sz="0" w:space="0" w:color="auto"/>
        <w:right w:val="none" w:sz="0" w:space="0" w:color="auto"/>
      </w:divBdr>
    </w:div>
    <w:div w:id="1922373783">
      <w:bodyDiv w:val="1"/>
      <w:marLeft w:val="0"/>
      <w:marRight w:val="0"/>
      <w:marTop w:val="0"/>
      <w:marBottom w:val="0"/>
      <w:divBdr>
        <w:top w:val="none" w:sz="0" w:space="0" w:color="auto"/>
        <w:left w:val="none" w:sz="0" w:space="0" w:color="auto"/>
        <w:bottom w:val="none" w:sz="0" w:space="0" w:color="auto"/>
        <w:right w:val="none" w:sz="0" w:space="0" w:color="auto"/>
      </w:divBdr>
    </w:div>
    <w:div w:id="1922638091">
      <w:bodyDiv w:val="1"/>
      <w:marLeft w:val="0"/>
      <w:marRight w:val="0"/>
      <w:marTop w:val="0"/>
      <w:marBottom w:val="0"/>
      <w:divBdr>
        <w:top w:val="none" w:sz="0" w:space="0" w:color="auto"/>
        <w:left w:val="none" w:sz="0" w:space="0" w:color="auto"/>
        <w:bottom w:val="none" w:sz="0" w:space="0" w:color="auto"/>
        <w:right w:val="none" w:sz="0" w:space="0" w:color="auto"/>
      </w:divBdr>
    </w:div>
    <w:div w:id="1923295578">
      <w:bodyDiv w:val="1"/>
      <w:marLeft w:val="0"/>
      <w:marRight w:val="0"/>
      <w:marTop w:val="0"/>
      <w:marBottom w:val="0"/>
      <w:divBdr>
        <w:top w:val="none" w:sz="0" w:space="0" w:color="auto"/>
        <w:left w:val="none" w:sz="0" w:space="0" w:color="auto"/>
        <w:bottom w:val="none" w:sz="0" w:space="0" w:color="auto"/>
        <w:right w:val="none" w:sz="0" w:space="0" w:color="auto"/>
      </w:divBdr>
    </w:div>
    <w:div w:id="1923486304">
      <w:bodyDiv w:val="1"/>
      <w:marLeft w:val="0"/>
      <w:marRight w:val="0"/>
      <w:marTop w:val="0"/>
      <w:marBottom w:val="0"/>
      <w:divBdr>
        <w:top w:val="none" w:sz="0" w:space="0" w:color="auto"/>
        <w:left w:val="none" w:sz="0" w:space="0" w:color="auto"/>
        <w:bottom w:val="none" w:sz="0" w:space="0" w:color="auto"/>
        <w:right w:val="none" w:sz="0" w:space="0" w:color="auto"/>
      </w:divBdr>
    </w:div>
    <w:div w:id="1923491802">
      <w:bodyDiv w:val="1"/>
      <w:marLeft w:val="0"/>
      <w:marRight w:val="0"/>
      <w:marTop w:val="0"/>
      <w:marBottom w:val="0"/>
      <w:divBdr>
        <w:top w:val="none" w:sz="0" w:space="0" w:color="auto"/>
        <w:left w:val="none" w:sz="0" w:space="0" w:color="auto"/>
        <w:bottom w:val="none" w:sz="0" w:space="0" w:color="auto"/>
        <w:right w:val="none" w:sz="0" w:space="0" w:color="auto"/>
      </w:divBdr>
    </w:div>
    <w:div w:id="1923638456">
      <w:bodyDiv w:val="1"/>
      <w:marLeft w:val="0"/>
      <w:marRight w:val="0"/>
      <w:marTop w:val="0"/>
      <w:marBottom w:val="0"/>
      <w:divBdr>
        <w:top w:val="none" w:sz="0" w:space="0" w:color="auto"/>
        <w:left w:val="none" w:sz="0" w:space="0" w:color="auto"/>
        <w:bottom w:val="none" w:sz="0" w:space="0" w:color="auto"/>
        <w:right w:val="none" w:sz="0" w:space="0" w:color="auto"/>
      </w:divBdr>
    </w:div>
    <w:div w:id="1923758637">
      <w:bodyDiv w:val="1"/>
      <w:marLeft w:val="0"/>
      <w:marRight w:val="0"/>
      <w:marTop w:val="0"/>
      <w:marBottom w:val="0"/>
      <w:divBdr>
        <w:top w:val="none" w:sz="0" w:space="0" w:color="auto"/>
        <w:left w:val="none" w:sz="0" w:space="0" w:color="auto"/>
        <w:bottom w:val="none" w:sz="0" w:space="0" w:color="auto"/>
        <w:right w:val="none" w:sz="0" w:space="0" w:color="auto"/>
      </w:divBdr>
    </w:div>
    <w:div w:id="1923761158">
      <w:bodyDiv w:val="1"/>
      <w:marLeft w:val="0"/>
      <w:marRight w:val="0"/>
      <w:marTop w:val="0"/>
      <w:marBottom w:val="0"/>
      <w:divBdr>
        <w:top w:val="none" w:sz="0" w:space="0" w:color="auto"/>
        <w:left w:val="none" w:sz="0" w:space="0" w:color="auto"/>
        <w:bottom w:val="none" w:sz="0" w:space="0" w:color="auto"/>
        <w:right w:val="none" w:sz="0" w:space="0" w:color="auto"/>
      </w:divBdr>
    </w:div>
    <w:div w:id="1923904706">
      <w:bodyDiv w:val="1"/>
      <w:marLeft w:val="0"/>
      <w:marRight w:val="0"/>
      <w:marTop w:val="0"/>
      <w:marBottom w:val="0"/>
      <w:divBdr>
        <w:top w:val="none" w:sz="0" w:space="0" w:color="auto"/>
        <w:left w:val="none" w:sz="0" w:space="0" w:color="auto"/>
        <w:bottom w:val="none" w:sz="0" w:space="0" w:color="auto"/>
        <w:right w:val="none" w:sz="0" w:space="0" w:color="auto"/>
      </w:divBdr>
    </w:div>
    <w:div w:id="1923947344">
      <w:bodyDiv w:val="1"/>
      <w:marLeft w:val="0"/>
      <w:marRight w:val="0"/>
      <w:marTop w:val="0"/>
      <w:marBottom w:val="0"/>
      <w:divBdr>
        <w:top w:val="none" w:sz="0" w:space="0" w:color="auto"/>
        <w:left w:val="none" w:sz="0" w:space="0" w:color="auto"/>
        <w:bottom w:val="none" w:sz="0" w:space="0" w:color="auto"/>
        <w:right w:val="none" w:sz="0" w:space="0" w:color="auto"/>
      </w:divBdr>
    </w:div>
    <w:div w:id="1924027978">
      <w:bodyDiv w:val="1"/>
      <w:marLeft w:val="0"/>
      <w:marRight w:val="0"/>
      <w:marTop w:val="0"/>
      <w:marBottom w:val="0"/>
      <w:divBdr>
        <w:top w:val="none" w:sz="0" w:space="0" w:color="auto"/>
        <w:left w:val="none" w:sz="0" w:space="0" w:color="auto"/>
        <w:bottom w:val="none" w:sz="0" w:space="0" w:color="auto"/>
        <w:right w:val="none" w:sz="0" w:space="0" w:color="auto"/>
      </w:divBdr>
    </w:div>
    <w:div w:id="1924100007">
      <w:bodyDiv w:val="1"/>
      <w:marLeft w:val="0"/>
      <w:marRight w:val="0"/>
      <w:marTop w:val="0"/>
      <w:marBottom w:val="0"/>
      <w:divBdr>
        <w:top w:val="none" w:sz="0" w:space="0" w:color="auto"/>
        <w:left w:val="none" w:sz="0" w:space="0" w:color="auto"/>
        <w:bottom w:val="none" w:sz="0" w:space="0" w:color="auto"/>
        <w:right w:val="none" w:sz="0" w:space="0" w:color="auto"/>
      </w:divBdr>
    </w:div>
    <w:div w:id="1924101395">
      <w:bodyDiv w:val="1"/>
      <w:marLeft w:val="0"/>
      <w:marRight w:val="0"/>
      <w:marTop w:val="0"/>
      <w:marBottom w:val="0"/>
      <w:divBdr>
        <w:top w:val="none" w:sz="0" w:space="0" w:color="auto"/>
        <w:left w:val="none" w:sz="0" w:space="0" w:color="auto"/>
        <w:bottom w:val="none" w:sz="0" w:space="0" w:color="auto"/>
        <w:right w:val="none" w:sz="0" w:space="0" w:color="auto"/>
      </w:divBdr>
    </w:div>
    <w:div w:id="1924220596">
      <w:bodyDiv w:val="1"/>
      <w:marLeft w:val="0"/>
      <w:marRight w:val="0"/>
      <w:marTop w:val="0"/>
      <w:marBottom w:val="0"/>
      <w:divBdr>
        <w:top w:val="none" w:sz="0" w:space="0" w:color="auto"/>
        <w:left w:val="none" w:sz="0" w:space="0" w:color="auto"/>
        <w:bottom w:val="none" w:sz="0" w:space="0" w:color="auto"/>
        <w:right w:val="none" w:sz="0" w:space="0" w:color="auto"/>
      </w:divBdr>
    </w:div>
    <w:div w:id="1924297286">
      <w:bodyDiv w:val="1"/>
      <w:marLeft w:val="0"/>
      <w:marRight w:val="0"/>
      <w:marTop w:val="0"/>
      <w:marBottom w:val="0"/>
      <w:divBdr>
        <w:top w:val="none" w:sz="0" w:space="0" w:color="auto"/>
        <w:left w:val="none" w:sz="0" w:space="0" w:color="auto"/>
        <w:bottom w:val="none" w:sz="0" w:space="0" w:color="auto"/>
        <w:right w:val="none" w:sz="0" w:space="0" w:color="auto"/>
      </w:divBdr>
    </w:div>
    <w:div w:id="1924410515">
      <w:bodyDiv w:val="1"/>
      <w:marLeft w:val="0"/>
      <w:marRight w:val="0"/>
      <w:marTop w:val="0"/>
      <w:marBottom w:val="0"/>
      <w:divBdr>
        <w:top w:val="none" w:sz="0" w:space="0" w:color="auto"/>
        <w:left w:val="none" w:sz="0" w:space="0" w:color="auto"/>
        <w:bottom w:val="none" w:sz="0" w:space="0" w:color="auto"/>
        <w:right w:val="none" w:sz="0" w:space="0" w:color="auto"/>
      </w:divBdr>
    </w:div>
    <w:div w:id="1924991628">
      <w:bodyDiv w:val="1"/>
      <w:marLeft w:val="0"/>
      <w:marRight w:val="0"/>
      <w:marTop w:val="0"/>
      <w:marBottom w:val="0"/>
      <w:divBdr>
        <w:top w:val="none" w:sz="0" w:space="0" w:color="auto"/>
        <w:left w:val="none" w:sz="0" w:space="0" w:color="auto"/>
        <w:bottom w:val="none" w:sz="0" w:space="0" w:color="auto"/>
        <w:right w:val="none" w:sz="0" w:space="0" w:color="auto"/>
      </w:divBdr>
    </w:div>
    <w:div w:id="1925916666">
      <w:bodyDiv w:val="1"/>
      <w:marLeft w:val="0"/>
      <w:marRight w:val="0"/>
      <w:marTop w:val="0"/>
      <w:marBottom w:val="0"/>
      <w:divBdr>
        <w:top w:val="none" w:sz="0" w:space="0" w:color="auto"/>
        <w:left w:val="none" w:sz="0" w:space="0" w:color="auto"/>
        <w:bottom w:val="none" w:sz="0" w:space="0" w:color="auto"/>
        <w:right w:val="none" w:sz="0" w:space="0" w:color="auto"/>
      </w:divBdr>
    </w:div>
    <w:div w:id="1925988985">
      <w:bodyDiv w:val="1"/>
      <w:marLeft w:val="0"/>
      <w:marRight w:val="0"/>
      <w:marTop w:val="0"/>
      <w:marBottom w:val="0"/>
      <w:divBdr>
        <w:top w:val="none" w:sz="0" w:space="0" w:color="auto"/>
        <w:left w:val="none" w:sz="0" w:space="0" w:color="auto"/>
        <w:bottom w:val="none" w:sz="0" w:space="0" w:color="auto"/>
        <w:right w:val="none" w:sz="0" w:space="0" w:color="auto"/>
      </w:divBdr>
    </w:div>
    <w:div w:id="1926037964">
      <w:bodyDiv w:val="1"/>
      <w:marLeft w:val="0"/>
      <w:marRight w:val="0"/>
      <w:marTop w:val="0"/>
      <w:marBottom w:val="0"/>
      <w:divBdr>
        <w:top w:val="none" w:sz="0" w:space="0" w:color="auto"/>
        <w:left w:val="none" w:sz="0" w:space="0" w:color="auto"/>
        <w:bottom w:val="none" w:sz="0" w:space="0" w:color="auto"/>
        <w:right w:val="none" w:sz="0" w:space="0" w:color="auto"/>
      </w:divBdr>
    </w:div>
    <w:div w:id="1926184242">
      <w:bodyDiv w:val="1"/>
      <w:marLeft w:val="0"/>
      <w:marRight w:val="0"/>
      <w:marTop w:val="0"/>
      <w:marBottom w:val="0"/>
      <w:divBdr>
        <w:top w:val="none" w:sz="0" w:space="0" w:color="auto"/>
        <w:left w:val="none" w:sz="0" w:space="0" w:color="auto"/>
        <w:bottom w:val="none" w:sz="0" w:space="0" w:color="auto"/>
        <w:right w:val="none" w:sz="0" w:space="0" w:color="auto"/>
      </w:divBdr>
    </w:div>
    <w:div w:id="1926302181">
      <w:bodyDiv w:val="1"/>
      <w:marLeft w:val="0"/>
      <w:marRight w:val="0"/>
      <w:marTop w:val="0"/>
      <w:marBottom w:val="0"/>
      <w:divBdr>
        <w:top w:val="none" w:sz="0" w:space="0" w:color="auto"/>
        <w:left w:val="none" w:sz="0" w:space="0" w:color="auto"/>
        <w:bottom w:val="none" w:sz="0" w:space="0" w:color="auto"/>
        <w:right w:val="none" w:sz="0" w:space="0" w:color="auto"/>
      </w:divBdr>
    </w:div>
    <w:div w:id="1926450624">
      <w:bodyDiv w:val="1"/>
      <w:marLeft w:val="0"/>
      <w:marRight w:val="0"/>
      <w:marTop w:val="0"/>
      <w:marBottom w:val="0"/>
      <w:divBdr>
        <w:top w:val="none" w:sz="0" w:space="0" w:color="auto"/>
        <w:left w:val="none" w:sz="0" w:space="0" w:color="auto"/>
        <w:bottom w:val="none" w:sz="0" w:space="0" w:color="auto"/>
        <w:right w:val="none" w:sz="0" w:space="0" w:color="auto"/>
      </w:divBdr>
    </w:div>
    <w:div w:id="1926647271">
      <w:bodyDiv w:val="1"/>
      <w:marLeft w:val="0"/>
      <w:marRight w:val="0"/>
      <w:marTop w:val="0"/>
      <w:marBottom w:val="0"/>
      <w:divBdr>
        <w:top w:val="none" w:sz="0" w:space="0" w:color="auto"/>
        <w:left w:val="none" w:sz="0" w:space="0" w:color="auto"/>
        <w:bottom w:val="none" w:sz="0" w:space="0" w:color="auto"/>
        <w:right w:val="none" w:sz="0" w:space="0" w:color="auto"/>
      </w:divBdr>
    </w:div>
    <w:div w:id="1926651205">
      <w:bodyDiv w:val="1"/>
      <w:marLeft w:val="0"/>
      <w:marRight w:val="0"/>
      <w:marTop w:val="0"/>
      <w:marBottom w:val="0"/>
      <w:divBdr>
        <w:top w:val="none" w:sz="0" w:space="0" w:color="auto"/>
        <w:left w:val="none" w:sz="0" w:space="0" w:color="auto"/>
        <w:bottom w:val="none" w:sz="0" w:space="0" w:color="auto"/>
        <w:right w:val="none" w:sz="0" w:space="0" w:color="auto"/>
      </w:divBdr>
    </w:div>
    <w:div w:id="1926722492">
      <w:bodyDiv w:val="1"/>
      <w:marLeft w:val="0"/>
      <w:marRight w:val="0"/>
      <w:marTop w:val="0"/>
      <w:marBottom w:val="0"/>
      <w:divBdr>
        <w:top w:val="none" w:sz="0" w:space="0" w:color="auto"/>
        <w:left w:val="none" w:sz="0" w:space="0" w:color="auto"/>
        <w:bottom w:val="none" w:sz="0" w:space="0" w:color="auto"/>
        <w:right w:val="none" w:sz="0" w:space="0" w:color="auto"/>
      </w:divBdr>
    </w:div>
    <w:div w:id="1926724986">
      <w:bodyDiv w:val="1"/>
      <w:marLeft w:val="0"/>
      <w:marRight w:val="0"/>
      <w:marTop w:val="0"/>
      <w:marBottom w:val="0"/>
      <w:divBdr>
        <w:top w:val="none" w:sz="0" w:space="0" w:color="auto"/>
        <w:left w:val="none" w:sz="0" w:space="0" w:color="auto"/>
        <w:bottom w:val="none" w:sz="0" w:space="0" w:color="auto"/>
        <w:right w:val="none" w:sz="0" w:space="0" w:color="auto"/>
      </w:divBdr>
    </w:div>
    <w:div w:id="1926769580">
      <w:bodyDiv w:val="1"/>
      <w:marLeft w:val="0"/>
      <w:marRight w:val="0"/>
      <w:marTop w:val="0"/>
      <w:marBottom w:val="0"/>
      <w:divBdr>
        <w:top w:val="none" w:sz="0" w:space="0" w:color="auto"/>
        <w:left w:val="none" w:sz="0" w:space="0" w:color="auto"/>
        <w:bottom w:val="none" w:sz="0" w:space="0" w:color="auto"/>
        <w:right w:val="none" w:sz="0" w:space="0" w:color="auto"/>
      </w:divBdr>
    </w:div>
    <w:div w:id="1927109257">
      <w:bodyDiv w:val="1"/>
      <w:marLeft w:val="0"/>
      <w:marRight w:val="0"/>
      <w:marTop w:val="0"/>
      <w:marBottom w:val="0"/>
      <w:divBdr>
        <w:top w:val="none" w:sz="0" w:space="0" w:color="auto"/>
        <w:left w:val="none" w:sz="0" w:space="0" w:color="auto"/>
        <w:bottom w:val="none" w:sz="0" w:space="0" w:color="auto"/>
        <w:right w:val="none" w:sz="0" w:space="0" w:color="auto"/>
      </w:divBdr>
    </w:div>
    <w:div w:id="1927155265">
      <w:bodyDiv w:val="1"/>
      <w:marLeft w:val="0"/>
      <w:marRight w:val="0"/>
      <w:marTop w:val="0"/>
      <w:marBottom w:val="0"/>
      <w:divBdr>
        <w:top w:val="none" w:sz="0" w:space="0" w:color="auto"/>
        <w:left w:val="none" w:sz="0" w:space="0" w:color="auto"/>
        <w:bottom w:val="none" w:sz="0" w:space="0" w:color="auto"/>
        <w:right w:val="none" w:sz="0" w:space="0" w:color="auto"/>
      </w:divBdr>
    </w:div>
    <w:div w:id="1927420196">
      <w:bodyDiv w:val="1"/>
      <w:marLeft w:val="0"/>
      <w:marRight w:val="0"/>
      <w:marTop w:val="0"/>
      <w:marBottom w:val="0"/>
      <w:divBdr>
        <w:top w:val="none" w:sz="0" w:space="0" w:color="auto"/>
        <w:left w:val="none" w:sz="0" w:space="0" w:color="auto"/>
        <w:bottom w:val="none" w:sz="0" w:space="0" w:color="auto"/>
        <w:right w:val="none" w:sz="0" w:space="0" w:color="auto"/>
      </w:divBdr>
    </w:div>
    <w:div w:id="1927492377">
      <w:bodyDiv w:val="1"/>
      <w:marLeft w:val="0"/>
      <w:marRight w:val="0"/>
      <w:marTop w:val="0"/>
      <w:marBottom w:val="0"/>
      <w:divBdr>
        <w:top w:val="none" w:sz="0" w:space="0" w:color="auto"/>
        <w:left w:val="none" w:sz="0" w:space="0" w:color="auto"/>
        <w:bottom w:val="none" w:sz="0" w:space="0" w:color="auto"/>
        <w:right w:val="none" w:sz="0" w:space="0" w:color="auto"/>
      </w:divBdr>
    </w:div>
    <w:div w:id="1927498854">
      <w:bodyDiv w:val="1"/>
      <w:marLeft w:val="0"/>
      <w:marRight w:val="0"/>
      <w:marTop w:val="0"/>
      <w:marBottom w:val="0"/>
      <w:divBdr>
        <w:top w:val="none" w:sz="0" w:space="0" w:color="auto"/>
        <w:left w:val="none" w:sz="0" w:space="0" w:color="auto"/>
        <w:bottom w:val="none" w:sz="0" w:space="0" w:color="auto"/>
        <w:right w:val="none" w:sz="0" w:space="0" w:color="auto"/>
      </w:divBdr>
    </w:div>
    <w:div w:id="1927881075">
      <w:bodyDiv w:val="1"/>
      <w:marLeft w:val="0"/>
      <w:marRight w:val="0"/>
      <w:marTop w:val="0"/>
      <w:marBottom w:val="0"/>
      <w:divBdr>
        <w:top w:val="none" w:sz="0" w:space="0" w:color="auto"/>
        <w:left w:val="none" w:sz="0" w:space="0" w:color="auto"/>
        <w:bottom w:val="none" w:sz="0" w:space="0" w:color="auto"/>
        <w:right w:val="none" w:sz="0" w:space="0" w:color="auto"/>
      </w:divBdr>
    </w:div>
    <w:div w:id="1927885033">
      <w:bodyDiv w:val="1"/>
      <w:marLeft w:val="0"/>
      <w:marRight w:val="0"/>
      <w:marTop w:val="0"/>
      <w:marBottom w:val="0"/>
      <w:divBdr>
        <w:top w:val="none" w:sz="0" w:space="0" w:color="auto"/>
        <w:left w:val="none" w:sz="0" w:space="0" w:color="auto"/>
        <w:bottom w:val="none" w:sz="0" w:space="0" w:color="auto"/>
        <w:right w:val="none" w:sz="0" w:space="0" w:color="auto"/>
      </w:divBdr>
    </w:div>
    <w:div w:id="1928071988">
      <w:bodyDiv w:val="1"/>
      <w:marLeft w:val="0"/>
      <w:marRight w:val="0"/>
      <w:marTop w:val="0"/>
      <w:marBottom w:val="0"/>
      <w:divBdr>
        <w:top w:val="none" w:sz="0" w:space="0" w:color="auto"/>
        <w:left w:val="none" w:sz="0" w:space="0" w:color="auto"/>
        <w:bottom w:val="none" w:sz="0" w:space="0" w:color="auto"/>
        <w:right w:val="none" w:sz="0" w:space="0" w:color="auto"/>
      </w:divBdr>
    </w:div>
    <w:div w:id="1928226781">
      <w:bodyDiv w:val="1"/>
      <w:marLeft w:val="0"/>
      <w:marRight w:val="0"/>
      <w:marTop w:val="0"/>
      <w:marBottom w:val="0"/>
      <w:divBdr>
        <w:top w:val="none" w:sz="0" w:space="0" w:color="auto"/>
        <w:left w:val="none" w:sz="0" w:space="0" w:color="auto"/>
        <w:bottom w:val="none" w:sz="0" w:space="0" w:color="auto"/>
        <w:right w:val="none" w:sz="0" w:space="0" w:color="auto"/>
      </w:divBdr>
    </w:div>
    <w:div w:id="1928340555">
      <w:bodyDiv w:val="1"/>
      <w:marLeft w:val="0"/>
      <w:marRight w:val="0"/>
      <w:marTop w:val="0"/>
      <w:marBottom w:val="0"/>
      <w:divBdr>
        <w:top w:val="none" w:sz="0" w:space="0" w:color="auto"/>
        <w:left w:val="none" w:sz="0" w:space="0" w:color="auto"/>
        <w:bottom w:val="none" w:sz="0" w:space="0" w:color="auto"/>
        <w:right w:val="none" w:sz="0" w:space="0" w:color="auto"/>
      </w:divBdr>
    </w:div>
    <w:div w:id="1928684875">
      <w:bodyDiv w:val="1"/>
      <w:marLeft w:val="0"/>
      <w:marRight w:val="0"/>
      <w:marTop w:val="0"/>
      <w:marBottom w:val="0"/>
      <w:divBdr>
        <w:top w:val="none" w:sz="0" w:space="0" w:color="auto"/>
        <w:left w:val="none" w:sz="0" w:space="0" w:color="auto"/>
        <w:bottom w:val="none" w:sz="0" w:space="0" w:color="auto"/>
        <w:right w:val="none" w:sz="0" w:space="0" w:color="auto"/>
      </w:divBdr>
    </w:div>
    <w:div w:id="1928803963">
      <w:bodyDiv w:val="1"/>
      <w:marLeft w:val="0"/>
      <w:marRight w:val="0"/>
      <w:marTop w:val="0"/>
      <w:marBottom w:val="0"/>
      <w:divBdr>
        <w:top w:val="none" w:sz="0" w:space="0" w:color="auto"/>
        <w:left w:val="none" w:sz="0" w:space="0" w:color="auto"/>
        <w:bottom w:val="none" w:sz="0" w:space="0" w:color="auto"/>
        <w:right w:val="none" w:sz="0" w:space="0" w:color="auto"/>
      </w:divBdr>
    </w:div>
    <w:div w:id="1928809395">
      <w:bodyDiv w:val="1"/>
      <w:marLeft w:val="0"/>
      <w:marRight w:val="0"/>
      <w:marTop w:val="0"/>
      <w:marBottom w:val="0"/>
      <w:divBdr>
        <w:top w:val="none" w:sz="0" w:space="0" w:color="auto"/>
        <w:left w:val="none" w:sz="0" w:space="0" w:color="auto"/>
        <w:bottom w:val="none" w:sz="0" w:space="0" w:color="auto"/>
        <w:right w:val="none" w:sz="0" w:space="0" w:color="auto"/>
      </w:divBdr>
    </w:div>
    <w:div w:id="1929148935">
      <w:bodyDiv w:val="1"/>
      <w:marLeft w:val="0"/>
      <w:marRight w:val="0"/>
      <w:marTop w:val="0"/>
      <w:marBottom w:val="0"/>
      <w:divBdr>
        <w:top w:val="none" w:sz="0" w:space="0" w:color="auto"/>
        <w:left w:val="none" w:sz="0" w:space="0" w:color="auto"/>
        <w:bottom w:val="none" w:sz="0" w:space="0" w:color="auto"/>
        <w:right w:val="none" w:sz="0" w:space="0" w:color="auto"/>
      </w:divBdr>
    </w:div>
    <w:div w:id="1929190363">
      <w:bodyDiv w:val="1"/>
      <w:marLeft w:val="0"/>
      <w:marRight w:val="0"/>
      <w:marTop w:val="0"/>
      <w:marBottom w:val="0"/>
      <w:divBdr>
        <w:top w:val="none" w:sz="0" w:space="0" w:color="auto"/>
        <w:left w:val="none" w:sz="0" w:space="0" w:color="auto"/>
        <w:bottom w:val="none" w:sz="0" w:space="0" w:color="auto"/>
        <w:right w:val="none" w:sz="0" w:space="0" w:color="auto"/>
      </w:divBdr>
    </w:div>
    <w:div w:id="1929463245">
      <w:bodyDiv w:val="1"/>
      <w:marLeft w:val="0"/>
      <w:marRight w:val="0"/>
      <w:marTop w:val="0"/>
      <w:marBottom w:val="0"/>
      <w:divBdr>
        <w:top w:val="none" w:sz="0" w:space="0" w:color="auto"/>
        <w:left w:val="none" w:sz="0" w:space="0" w:color="auto"/>
        <w:bottom w:val="none" w:sz="0" w:space="0" w:color="auto"/>
        <w:right w:val="none" w:sz="0" w:space="0" w:color="auto"/>
      </w:divBdr>
    </w:div>
    <w:div w:id="1929533790">
      <w:bodyDiv w:val="1"/>
      <w:marLeft w:val="0"/>
      <w:marRight w:val="0"/>
      <w:marTop w:val="0"/>
      <w:marBottom w:val="0"/>
      <w:divBdr>
        <w:top w:val="none" w:sz="0" w:space="0" w:color="auto"/>
        <w:left w:val="none" w:sz="0" w:space="0" w:color="auto"/>
        <w:bottom w:val="none" w:sz="0" w:space="0" w:color="auto"/>
        <w:right w:val="none" w:sz="0" w:space="0" w:color="auto"/>
      </w:divBdr>
    </w:div>
    <w:div w:id="1929802142">
      <w:bodyDiv w:val="1"/>
      <w:marLeft w:val="0"/>
      <w:marRight w:val="0"/>
      <w:marTop w:val="0"/>
      <w:marBottom w:val="0"/>
      <w:divBdr>
        <w:top w:val="none" w:sz="0" w:space="0" w:color="auto"/>
        <w:left w:val="none" w:sz="0" w:space="0" w:color="auto"/>
        <w:bottom w:val="none" w:sz="0" w:space="0" w:color="auto"/>
        <w:right w:val="none" w:sz="0" w:space="0" w:color="auto"/>
      </w:divBdr>
    </w:div>
    <w:div w:id="1929921874">
      <w:bodyDiv w:val="1"/>
      <w:marLeft w:val="0"/>
      <w:marRight w:val="0"/>
      <w:marTop w:val="0"/>
      <w:marBottom w:val="0"/>
      <w:divBdr>
        <w:top w:val="none" w:sz="0" w:space="0" w:color="auto"/>
        <w:left w:val="none" w:sz="0" w:space="0" w:color="auto"/>
        <w:bottom w:val="none" w:sz="0" w:space="0" w:color="auto"/>
        <w:right w:val="none" w:sz="0" w:space="0" w:color="auto"/>
      </w:divBdr>
    </w:div>
    <w:div w:id="1930582919">
      <w:bodyDiv w:val="1"/>
      <w:marLeft w:val="0"/>
      <w:marRight w:val="0"/>
      <w:marTop w:val="0"/>
      <w:marBottom w:val="0"/>
      <w:divBdr>
        <w:top w:val="none" w:sz="0" w:space="0" w:color="auto"/>
        <w:left w:val="none" w:sz="0" w:space="0" w:color="auto"/>
        <w:bottom w:val="none" w:sz="0" w:space="0" w:color="auto"/>
        <w:right w:val="none" w:sz="0" w:space="0" w:color="auto"/>
      </w:divBdr>
    </w:div>
    <w:div w:id="1930770171">
      <w:bodyDiv w:val="1"/>
      <w:marLeft w:val="0"/>
      <w:marRight w:val="0"/>
      <w:marTop w:val="0"/>
      <w:marBottom w:val="0"/>
      <w:divBdr>
        <w:top w:val="none" w:sz="0" w:space="0" w:color="auto"/>
        <w:left w:val="none" w:sz="0" w:space="0" w:color="auto"/>
        <w:bottom w:val="none" w:sz="0" w:space="0" w:color="auto"/>
        <w:right w:val="none" w:sz="0" w:space="0" w:color="auto"/>
      </w:divBdr>
    </w:div>
    <w:div w:id="1930849600">
      <w:bodyDiv w:val="1"/>
      <w:marLeft w:val="0"/>
      <w:marRight w:val="0"/>
      <w:marTop w:val="0"/>
      <w:marBottom w:val="0"/>
      <w:divBdr>
        <w:top w:val="none" w:sz="0" w:space="0" w:color="auto"/>
        <w:left w:val="none" w:sz="0" w:space="0" w:color="auto"/>
        <w:bottom w:val="none" w:sz="0" w:space="0" w:color="auto"/>
        <w:right w:val="none" w:sz="0" w:space="0" w:color="auto"/>
      </w:divBdr>
    </w:div>
    <w:div w:id="1931038548">
      <w:bodyDiv w:val="1"/>
      <w:marLeft w:val="0"/>
      <w:marRight w:val="0"/>
      <w:marTop w:val="0"/>
      <w:marBottom w:val="0"/>
      <w:divBdr>
        <w:top w:val="none" w:sz="0" w:space="0" w:color="auto"/>
        <w:left w:val="none" w:sz="0" w:space="0" w:color="auto"/>
        <w:bottom w:val="none" w:sz="0" w:space="0" w:color="auto"/>
        <w:right w:val="none" w:sz="0" w:space="0" w:color="auto"/>
      </w:divBdr>
    </w:div>
    <w:div w:id="1931229534">
      <w:bodyDiv w:val="1"/>
      <w:marLeft w:val="0"/>
      <w:marRight w:val="0"/>
      <w:marTop w:val="0"/>
      <w:marBottom w:val="0"/>
      <w:divBdr>
        <w:top w:val="none" w:sz="0" w:space="0" w:color="auto"/>
        <w:left w:val="none" w:sz="0" w:space="0" w:color="auto"/>
        <w:bottom w:val="none" w:sz="0" w:space="0" w:color="auto"/>
        <w:right w:val="none" w:sz="0" w:space="0" w:color="auto"/>
      </w:divBdr>
    </w:div>
    <w:div w:id="1931549831">
      <w:bodyDiv w:val="1"/>
      <w:marLeft w:val="0"/>
      <w:marRight w:val="0"/>
      <w:marTop w:val="0"/>
      <w:marBottom w:val="0"/>
      <w:divBdr>
        <w:top w:val="none" w:sz="0" w:space="0" w:color="auto"/>
        <w:left w:val="none" w:sz="0" w:space="0" w:color="auto"/>
        <w:bottom w:val="none" w:sz="0" w:space="0" w:color="auto"/>
        <w:right w:val="none" w:sz="0" w:space="0" w:color="auto"/>
      </w:divBdr>
    </w:div>
    <w:div w:id="1931964730">
      <w:bodyDiv w:val="1"/>
      <w:marLeft w:val="0"/>
      <w:marRight w:val="0"/>
      <w:marTop w:val="0"/>
      <w:marBottom w:val="0"/>
      <w:divBdr>
        <w:top w:val="none" w:sz="0" w:space="0" w:color="auto"/>
        <w:left w:val="none" w:sz="0" w:space="0" w:color="auto"/>
        <w:bottom w:val="none" w:sz="0" w:space="0" w:color="auto"/>
        <w:right w:val="none" w:sz="0" w:space="0" w:color="auto"/>
      </w:divBdr>
    </w:div>
    <w:div w:id="1932078950">
      <w:bodyDiv w:val="1"/>
      <w:marLeft w:val="0"/>
      <w:marRight w:val="0"/>
      <w:marTop w:val="0"/>
      <w:marBottom w:val="0"/>
      <w:divBdr>
        <w:top w:val="none" w:sz="0" w:space="0" w:color="auto"/>
        <w:left w:val="none" w:sz="0" w:space="0" w:color="auto"/>
        <w:bottom w:val="none" w:sz="0" w:space="0" w:color="auto"/>
        <w:right w:val="none" w:sz="0" w:space="0" w:color="auto"/>
      </w:divBdr>
    </w:div>
    <w:div w:id="1932082189">
      <w:bodyDiv w:val="1"/>
      <w:marLeft w:val="0"/>
      <w:marRight w:val="0"/>
      <w:marTop w:val="0"/>
      <w:marBottom w:val="0"/>
      <w:divBdr>
        <w:top w:val="none" w:sz="0" w:space="0" w:color="auto"/>
        <w:left w:val="none" w:sz="0" w:space="0" w:color="auto"/>
        <w:bottom w:val="none" w:sz="0" w:space="0" w:color="auto"/>
        <w:right w:val="none" w:sz="0" w:space="0" w:color="auto"/>
      </w:divBdr>
    </w:div>
    <w:div w:id="1932202216">
      <w:bodyDiv w:val="1"/>
      <w:marLeft w:val="0"/>
      <w:marRight w:val="0"/>
      <w:marTop w:val="0"/>
      <w:marBottom w:val="0"/>
      <w:divBdr>
        <w:top w:val="none" w:sz="0" w:space="0" w:color="auto"/>
        <w:left w:val="none" w:sz="0" w:space="0" w:color="auto"/>
        <w:bottom w:val="none" w:sz="0" w:space="0" w:color="auto"/>
        <w:right w:val="none" w:sz="0" w:space="0" w:color="auto"/>
      </w:divBdr>
    </w:div>
    <w:div w:id="1932278915">
      <w:bodyDiv w:val="1"/>
      <w:marLeft w:val="0"/>
      <w:marRight w:val="0"/>
      <w:marTop w:val="0"/>
      <w:marBottom w:val="0"/>
      <w:divBdr>
        <w:top w:val="none" w:sz="0" w:space="0" w:color="auto"/>
        <w:left w:val="none" w:sz="0" w:space="0" w:color="auto"/>
        <w:bottom w:val="none" w:sz="0" w:space="0" w:color="auto"/>
        <w:right w:val="none" w:sz="0" w:space="0" w:color="auto"/>
      </w:divBdr>
    </w:div>
    <w:div w:id="1932396116">
      <w:bodyDiv w:val="1"/>
      <w:marLeft w:val="0"/>
      <w:marRight w:val="0"/>
      <w:marTop w:val="0"/>
      <w:marBottom w:val="0"/>
      <w:divBdr>
        <w:top w:val="none" w:sz="0" w:space="0" w:color="auto"/>
        <w:left w:val="none" w:sz="0" w:space="0" w:color="auto"/>
        <w:bottom w:val="none" w:sz="0" w:space="0" w:color="auto"/>
        <w:right w:val="none" w:sz="0" w:space="0" w:color="auto"/>
      </w:divBdr>
    </w:div>
    <w:div w:id="1932658510">
      <w:bodyDiv w:val="1"/>
      <w:marLeft w:val="0"/>
      <w:marRight w:val="0"/>
      <w:marTop w:val="0"/>
      <w:marBottom w:val="0"/>
      <w:divBdr>
        <w:top w:val="none" w:sz="0" w:space="0" w:color="auto"/>
        <w:left w:val="none" w:sz="0" w:space="0" w:color="auto"/>
        <w:bottom w:val="none" w:sz="0" w:space="0" w:color="auto"/>
        <w:right w:val="none" w:sz="0" w:space="0" w:color="auto"/>
      </w:divBdr>
    </w:div>
    <w:div w:id="1932659222">
      <w:bodyDiv w:val="1"/>
      <w:marLeft w:val="0"/>
      <w:marRight w:val="0"/>
      <w:marTop w:val="0"/>
      <w:marBottom w:val="0"/>
      <w:divBdr>
        <w:top w:val="none" w:sz="0" w:space="0" w:color="auto"/>
        <w:left w:val="none" w:sz="0" w:space="0" w:color="auto"/>
        <w:bottom w:val="none" w:sz="0" w:space="0" w:color="auto"/>
        <w:right w:val="none" w:sz="0" w:space="0" w:color="auto"/>
      </w:divBdr>
    </w:div>
    <w:div w:id="1932812861">
      <w:bodyDiv w:val="1"/>
      <w:marLeft w:val="0"/>
      <w:marRight w:val="0"/>
      <w:marTop w:val="0"/>
      <w:marBottom w:val="0"/>
      <w:divBdr>
        <w:top w:val="none" w:sz="0" w:space="0" w:color="auto"/>
        <w:left w:val="none" w:sz="0" w:space="0" w:color="auto"/>
        <w:bottom w:val="none" w:sz="0" w:space="0" w:color="auto"/>
        <w:right w:val="none" w:sz="0" w:space="0" w:color="auto"/>
      </w:divBdr>
    </w:div>
    <w:div w:id="1932814332">
      <w:bodyDiv w:val="1"/>
      <w:marLeft w:val="0"/>
      <w:marRight w:val="0"/>
      <w:marTop w:val="0"/>
      <w:marBottom w:val="0"/>
      <w:divBdr>
        <w:top w:val="none" w:sz="0" w:space="0" w:color="auto"/>
        <w:left w:val="none" w:sz="0" w:space="0" w:color="auto"/>
        <w:bottom w:val="none" w:sz="0" w:space="0" w:color="auto"/>
        <w:right w:val="none" w:sz="0" w:space="0" w:color="auto"/>
      </w:divBdr>
    </w:div>
    <w:div w:id="1933010848">
      <w:bodyDiv w:val="1"/>
      <w:marLeft w:val="0"/>
      <w:marRight w:val="0"/>
      <w:marTop w:val="0"/>
      <w:marBottom w:val="0"/>
      <w:divBdr>
        <w:top w:val="none" w:sz="0" w:space="0" w:color="auto"/>
        <w:left w:val="none" w:sz="0" w:space="0" w:color="auto"/>
        <w:bottom w:val="none" w:sz="0" w:space="0" w:color="auto"/>
        <w:right w:val="none" w:sz="0" w:space="0" w:color="auto"/>
      </w:divBdr>
    </w:div>
    <w:div w:id="1933586835">
      <w:bodyDiv w:val="1"/>
      <w:marLeft w:val="0"/>
      <w:marRight w:val="0"/>
      <w:marTop w:val="0"/>
      <w:marBottom w:val="0"/>
      <w:divBdr>
        <w:top w:val="none" w:sz="0" w:space="0" w:color="auto"/>
        <w:left w:val="none" w:sz="0" w:space="0" w:color="auto"/>
        <w:bottom w:val="none" w:sz="0" w:space="0" w:color="auto"/>
        <w:right w:val="none" w:sz="0" w:space="0" w:color="auto"/>
      </w:divBdr>
    </w:div>
    <w:div w:id="1933855529">
      <w:bodyDiv w:val="1"/>
      <w:marLeft w:val="0"/>
      <w:marRight w:val="0"/>
      <w:marTop w:val="0"/>
      <w:marBottom w:val="0"/>
      <w:divBdr>
        <w:top w:val="none" w:sz="0" w:space="0" w:color="auto"/>
        <w:left w:val="none" w:sz="0" w:space="0" w:color="auto"/>
        <w:bottom w:val="none" w:sz="0" w:space="0" w:color="auto"/>
        <w:right w:val="none" w:sz="0" w:space="0" w:color="auto"/>
      </w:divBdr>
    </w:div>
    <w:div w:id="1934166337">
      <w:bodyDiv w:val="1"/>
      <w:marLeft w:val="0"/>
      <w:marRight w:val="0"/>
      <w:marTop w:val="0"/>
      <w:marBottom w:val="0"/>
      <w:divBdr>
        <w:top w:val="none" w:sz="0" w:space="0" w:color="auto"/>
        <w:left w:val="none" w:sz="0" w:space="0" w:color="auto"/>
        <w:bottom w:val="none" w:sz="0" w:space="0" w:color="auto"/>
        <w:right w:val="none" w:sz="0" w:space="0" w:color="auto"/>
      </w:divBdr>
    </w:div>
    <w:div w:id="1934170157">
      <w:bodyDiv w:val="1"/>
      <w:marLeft w:val="0"/>
      <w:marRight w:val="0"/>
      <w:marTop w:val="0"/>
      <w:marBottom w:val="0"/>
      <w:divBdr>
        <w:top w:val="none" w:sz="0" w:space="0" w:color="auto"/>
        <w:left w:val="none" w:sz="0" w:space="0" w:color="auto"/>
        <w:bottom w:val="none" w:sz="0" w:space="0" w:color="auto"/>
        <w:right w:val="none" w:sz="0" w:space="0" w:color="auto"/>
      </w:divBdr>
    </w:div>
    <w:div w:id="1934437114">
      <w:bodyDiv w:val="1"/>
      <w:marLeft w:val="0"/>
      <w:marRight w:val="0"/>
      <w:marTop w:val="0"/>
      <w:marBottom w:val="0"/>
      <w:divBdr>
        <w:top w:val="none" w:sz="0" w:space="0" w:color="auto"/>
        <w:left w:val="none" w:sz="0" w:space="0" w:color="auto"/>
        <w:bottom w:val="none" w:sz="0" w:space="0" w:color="auto"/>
        <w:right w:val="none" w:sz="0" w:space="0" w:color="auto"/>
      </w:divBdr>
    </w:div>
    <w:div w:id="1934512855">
      <w:bodyDiv w:val="1"/>
      <w:marLeft w:val="0"/>
      <w:marRight w:val="0"/>
      <w:marTop w:val="0"/>
      <w:marBottom w:val="0"/>
      <w:divBdr>
        <w:top w:val="none" w:sz="0" w:space="0" w:color="auto"/>
        <w:left w:val="none" w:sz="0" w:space="0" w:color="auto"/>
        <w:bottom w:val="none" w:sz="0" w:space="0" w:color="auto"/>
        <w:right w:val="none" w:sz="0" w:space="0" w:color="auto"/>
      </w:divBdr>
    </w:div>
    <w:div w:id="1934627181">
      <w:bodyDiv w:val="1"/>
      <w:marLeft w:val="0"/>
      <w:marRight w:val="0"/>
      <w:marTop w:val="0"/>
      <w:marBottom w:val="0"/>
      <w:divBdr>
        <w:top w:val="none" w:sz="0" w:space="0" w:color="auto"/>
        <w:left w:val="none" w:sz="0" w:space="0" w:color="auto"/>
        <w:bottom w:val="none" w:sz="0" w:space="0" w:color="auto"/>
        <w:right w:val="none" w:sz="0" w:space="0" w:color="auto"/>
      </w:divBdr>
    </w:div>
    <w:div w:id="1934707128">
      <w:bodyDiv w:val="1"/>
      <w:marLeft w:val="0"/>
      <w:marRight w:val="0"/>
      <w:marTop w:val="0"/>
      <w:marBottom w:val="0"/>
      <w:divBdr>
        <w:top w:val="none" w:sz="0" w:space="0" w:color="auto"/>
        <w:left w:val="none" w:sz="0" w:space="0" w:color="auto"/>
        <w:bottom w:val="none" w:sz="0" w:space="0" w:color="auto"/>
        <w:right w:val="none" w:sz="0" w:space="0" w:color="auto"/>
      </w:divBdr>
    </w:div>
    <w:div w:id="1935280907">
      <w:bodyDiv w:val="1"/>
      <w:marLeft w:val="0"/>
      <w:marRight w:val="0"/>
      <w:marTop w:val="0"/>
      <w:marBottom w:val="0"/>
      <w:divBdr>
        <w:top w:val="none" w:sz="0" w:space="0" w:color="auto"/>
        <w:left w:val="none" w:sz="0" w:space="0" w:color="auto"/>
        <w:bottom w:val="none" w:sz="0" w:space="0" w:color="auto"/>
        <w:right w:val="none" w:sz="0" w:space="0" w:color="auto"/>
      </w:divBdr>
    </w:div>
    <w:div w:id="1935358970">
      <w:bodyDiv w:val="1"/>
      <w:marLeft w:val="0"/>
      <w:marRight w:val="0"/>
      <w:marTop w:val="0"/>
      <w:marBottom w:val="0"/>
      <w:divBdr>
        <w:top w:val="none" w:sz="0" w:space="0" w:color="auto"/>
        <w:left w:val="none" w:sz="0" w:space="0" w:color="auto"/>
        <w:bottom w:val="none" w:sz="0" w:space="0" w:color="auto"/>
        <w:right w:val="none" w:sz="0" w:space="0" w:color="auto"/>
      </w:divBdr>
    </w:div>
    <w:div w:id="1936203093">
      <w:bodyDiv w:val="1"/>
      <w:marLeft w:val="0"/>
      <w:marRight w:val="0"/>
      <w:marTop w:val="0"/>
      <w:marBottom w:val="0"/>
      <w:divBdr>
        <w:top w:val="none" w:sz="0" w:space="0" w:color="auto"/>
        <w:left w:val="none" w:sz="0" w:space="0" w:color="auto"/>
        <w:bottom w:val="none" w:sz="0" w:space="0" w:color="auto"/>
        <w:right w:val="none" w:sz="0" w:space="0" w:color="auto"/>
      </w:divBdr>
    </w:div>
    <w:div w:id="1936203332">
      <w:bodyDiv w:val="1"/>
      <w:marLeft w:val="0"/>
      <w:marRight w:val="0"/>
      <w:marTop w:val="0"/>
      <w:marBottom w:val="0"/>
      <w:divBdr>
        <w:top w:val="none" w:sz="0" w:space="0" w:color="auto"/>
        <w:left w:val="none" w:sz="0" w:space="0" w:color="auto"/>
        <w:bottom w:val="none" w:sz="0" w:space="0" w:color="auto"/>
        <w:right w:val="none" w:sz="0" w:space="0" w:color="auto"/>
      </w:divBdr>
    </w:div>
    <w:div w:id="1936475284">
      <w:bodyDiv w:val="1"/>
      <w:marLeft w:val="0"/>
      <w:marRight w:val="0"/>
      <w:marTop w:val="0"/>
      <w:marBottom w:val="0"/>
      <w:divBdr>
        <w:top w:val="none" w:sz="0" w:space="0" w:color="auto"/>
        <w:left w:val="none" w:sz="0" w:space="0" w:color="auto"/>
        <w:bottom w:val="none" w:sz="0" w:space="0" w:color="auto"/>
        <w:right w:val="none" w:sz="0" w:space="0" w:color="auto"/>
      </w:divBdr>
    </w:div>
    <w:div w:id="1936594203">
      <w:bodyDiv w:val="1"/>
      <w:marLeft w:val="0"/>
      <w:marRight w:val="0"/>
      <w:marTop w:val="0"/>
      <w:marBottom w:val="0"/>
      <w:divBdr>
        <w:top w:val="none" w:sz="0" w:space="0" w:color="auto"/>
        <w:left w:val="none" w:sz="0" w:space="0" w:color="auto"/>
        <w:bottom w:val="none" w:sz="0" w:space="0" w:color="auto"/>
        <w:right w:val="none" w:sz="0" w:space="0" w:color="auto"/>
      </w:divBdr>
    </w:div>
    <w:div w:id="1936673231">
      <w:bodyDiv w:val="1"/>
      <w:marLeft w:val="0"/>
      <w:marRight w:val="0"/>
      <w:marTop w:val="0"/>
      <w:marBottom w:val="0"/>
      <w:divBdr>
        <w:top w:val="none" w:sz="0" w:space="0" w:color="auto"/>
        <w:left w:val="none" w:sz="0" w:space="0" w:color="auto"/>
        <w:bottom w:val="none" w:sz="0" w:space="0" w:color="auto"/>
        <w:right w:val="none" w:sz="0" w:space="0" w:color="auto"/>
      </w:divBdr>
    </w:div>
    <w:div w:id="1936673393">
      <w:bodyDiv w:val="1"/>
      <w:marLeft w:val="0"/>
      <w:marRight w:val="0"/>
      <w:marTop w:val="0"/>
      <w:marBottom w:val="0"/>
      <w:divBdr>
        <w:top w:val="none" w:sz="0" w:space="0" w:color="auto"/>
        <w:left w:val="none" w:sz="0" w:space="0" w:color="auto"/>
        <w:bottom w:val="none" w:sz="0" w:space="0" w:color="auto"/>
        <w:right w:val="none" w:sz="0" w:space="0" w:color="auto"/>
      </w:divBdr>
    </w:div>
    <w:div w:id="1937134905">
      <w:bodyDiv w:val="1"/>
      <w:marLeft w:val="0"/>
      <w:marRight w:val="0"/>
      <w:marTop w:val="0"/>
      <w:marBottom w:val="0"/>
      <w:divBdr>
        <w:top w:val="none" w:sz="0" w:space="0" w:color="auto"/>
        <w:left w:val="none" w:sz="0" w:space="0" w:color="auto"/>
        <w:bottom w:val="none" w:sz="0" w:space="0" w:color="auto"/>
        <w:right w:val="none" w:sz="0" w:space="0" w:color="auto"/>
      </w:divBdr>
    </w:div>
    <w:div w:id="1937591317">
      <w:bodyDiv w:val="1"/>
      <w:marLeft w:val="0"/>
      <w:marRight w:val="0"/>
      <w:marTop w:val="0"/>
      <w:marBottom w:val="0"/>
      <w:divBdr>
        <w:top w:val="none" w:sz="0" w:space="0" w:color="auto"/>
        <w:left w:val="none" w:sz="0" w:space="0" w:color="auto"/>
        <w:bottom w:val="none" w:sz="0" w:space="0" w:color="auto"/>
        <w:right w:val="none" w:sz="0" w:space="0" w:color="auto"/>
      </w:divBdr>
    </w:div>
    <w:div w:id="1937984587">
      <w:bodyDiv w:val="1"/>
      <w:marLeft w:val="0"/>
      <w:marRight w:val="0"/>
      <w:marTop w:val="0"/>
      <w:marBottom w:val="0"/>
      <w:divBdr>
        <w:top w:val="none" w:sz="0" w:space="0" w:color="auto"/>
        <w:left w:val="none" w:sz="0" w:space="0" w:color="auto"/>
        <w:bottom w:val="none" w:sz="0" w:space="0" w:color="auto"/>
        <w:right w:val="none" w:sz="0" w:space="0" w:color="auto"/>
      </w:divBdr>
    </w:div>
    <w:div w:id="1938176364">
      <w:bodyDiv w:val="1"/>
      <w:marLeft w:val="0"/>
      <w:marRight w:val="0"/>
      <w:marTop w:val="0"/>
      <w:marBottom w:val="0"/>
      <w:divBdr>
        <w:top w:val="none" w:sz="0" w:space="0" w:color="auto"/>
        <w:left w:val="none" w:sz="0" w:space="0" w:color="auto"/>
        <w:bottom w:val="none" w:sz="0" w:space="0" w:color="auto"/>
        <w:right w:val="none" w:sz="0" w:space="0" w:color="auto"/>
      </w:divBdr>
    </w:div>
    <w:div w:id="1938250030">
      <w:bodyDiv w:val="1"/>
      <w:marLeft w:val="0"/>
      <w:marRight w:val="0"/>
      <w:marTop w:val="0"/>
      <w:marBottom w:val="0"/>
      <w:divBdr>
        <w:top w:val="none" w:sz="0" w:space="0" w:color="auto"/>
        <w:left w:val="none" w:sz="0" w:space="0" w:color="auto"/>
        <w:bottom w:val="none" w:sz="0" w:space="0" w:color="auto"/>
        <w:right w:val="none" w:sz="0" w:space="0" w:color="auto"/>
      </w:divBdr>
    </w:div>
    <w:div w:id="1938752663">
      <w:bodyDiv w:val="1"/>
      <w:marLeft w:val="0"/>
      <w:marRight w:val="0"/>
      <w:marTop w:val="0"/>
      <w:marBottom w:val="0"/>
      <w:divBdr>
        <w:top w:val="none" w:sz="0" w:space="0" w:color="auto"/>
        <w:left w:val="none" w:sz="0" w:space="0" w:color="auto"/>
        <w:bottom w:val="none" w:sz="0" w:space="0" w:color="auto"/>
        <w:right w:val="none" w:sz="0" w:space="0" w:color="auto"/>
      </w:divBdr>
    </w:div>
    <w:div w:id="1938902707">
      <w:bodyDiv w:val="1"/>
      <w:marLeft w:val="0"/>
      <w:marRight w:val="0"/>
      <w:marTop w:val="0"/>
      <w:marBottom w:val="0"/>
      <w:divBdr>
        <w:top w:val="none" w:sz="0" w:space="0" w:color="auto"/>
        <w:left w:val="none" w:sz="0" w:space="0" w:color="auto"/>
        <w:bottom w:val="none" w:sz="0" w:space="0" w:color="auto"/>
        <w:right w:val="none" w:sz="0" w:space="0" w:color="auto"/>
      </w:divBdr>
    </w:div>
    <w:div w:id="1939100545">
      <w:bodyDiv w:val="1"/>
      <w:marLeft w:val="0"/>
      <w:marRight w:val="0"/>
      <w:marTop w:val="0"/>
      <w:marBottom w:val="0"/>
      <w:divBdr>
        <w:top w:val="none" w:sz="0" w:space="0" w:color="auto"/>
        <w:left w:val="none" w:sz="0" w:space="0" w:color="auto"/>
        <w:bottom w:val="none" w:sz="0" w:space="0" w:color="auto"/>
        <w:right w:val="none" w:sz="0" w:space="0" w:color="auto"/>
      </w:divBdr>
    </w:div>
    <w:div w:id="1939286659">
      <w:bodyDiv w:val="1"/>
      <w:marLeft w:val="0"/>
      <w:marRight w:val="0"/>
      <w:marTop w:val="0"/>
      <w:marBottom w:val="0"/>
      <w:divBdr>
        <w:top w:val="none" w:sz="0" w:space="0" w:color="auto"/>
        <w:left w:val="none" w:sz="0" w:space="0" w:color="auto"/>
        <w:bottom w:val="none" w:sz="0" w:space="0" w:color="auto"/>
        <w:right w:val="none" w:sz="0" w:space="0" w:color="auto"/>
      </w:divBdr>
    </w:div>
    <w:div w:id="1939408614">
      <w:bodyDiv w:val="1"/>
      <w:marLeft w:val="0"/>
      <w:marRight w:val="0"/>
      <w:marTop w:val="0"/>
      <w:marBottom w:val="0"/>
      <w:divBdr>
        <w:top w:val="none" w:sz="0" w:space="0" w:color="auto"/>
        <w:left w:val="none" w:sz="0" w:space="0" w:color="auto"/>
        <w:bottom w:val="none" w:sz="0" w:space="0" w:color="auto"/>
        <w:right w:val="none" w:sz="0" w:space="0" w:color="auto"/>
      </w:divBdr>
    </w:div>
    <w:div w:id="1939554458">
      <w:bodyDiv w:val="1"/>
      <w:marLeft w:val="0"/>
      <w:marRight w:val="0"/>
      <w:marTop w:val="0"/>
      <w:marBottom w:val="0"/>
      <w:divBdr>
        <w:top w:val="none" w:sz="0" w:space="0" w:color="auto"/>
        <w:left w:val="none" w:sz="0" w:space="0" w:color="auto"/>
        <w:bottom w:val="none" w:sz="0" w:space="0" w:color="auto"/>
        <w:right w:val="none" w:sz="0" w:space="0" w:color="auto"/>
      </w:divBdr>
    </w:div>
    <w:div w:id="1940528601">
      <w:bodyDiv w:val="1"/>
      <w:marLeft w:val="0"/>
      <w:marRight w:val="0"/>
      <w:marTop w:val="0"/>
      <w:marBottom w:val="0"/>
      <w:divBdr>
        <w:top w:val="none" w:sz="0" w:space="0" w:color="auto"/>
        <w:left w:val="none" w:sz="0" w:space="0" w:color="auto"/>
        <w:bottom w:val="none" w:sz="0" w:space="0" w:color="auto"/>
        <w:right w:val="none" w:sz="0" w:space="0" w:color="auto"/>
      </w:divBdr>
    </w:div>
    <w:div w:id="1940675854">
      <w:bodyDiv w:val="1"/>
      <w:marLeft w:val="0"/>
      <w:marRight w:val="0"/>
      <w:marTop w:val="0"/>
      <w:marBottom w:val="0"/>
      <w:divBdr>
        <w:top w:val="none" w:sz="0" w:space="0" w:color="auto"/>
        <w:left w:val="none" w:sz="0" w:space="0" w:color="auto"/>
        <w:bottom w:val="none" w:sz="0" w:space="0" w:color="auto"/>
        <w:right w:val="none" w:sz="0" w:space="0" w:color="auto"/>
      </w:divBdr>
    </w:div>
    <w:div w:id="1940722641">
      <w:bodyDiv w:val="1"/>
      <w:marLeft w:val="0"/>
      <w:marRight w:val="0"/>
      <w:marTop w:val="0"/>
      <w:marBottom w:val="0"/>
      <w:divBdr>
        <w:top w:val="none" w:sz="0" w:space="0" w:color="auto"/>
        <w:left w:val="none" w:sz="0" w:space="0" w:color="auto"/>
        <w:bottom w:val="none" w:sz="0" w:space="0" w:color="auto"/>
        <w:right w:val="none" w:sz="0" w:space="0" w:color="auto"/>
      </w:divBdr>
    </w:div>
    <w:div w:id="1940790435">
      <w:bodyDiv w:val="1"/>
      <w:marLeft w:val="0"/>
      <w:marRight w:val="0"/>
      <w:marTop w:val="0"/>
      <w:marBottom w:val="0"/>
      <w:divBdr>
        <w:top w:val="none" w:sz="0" w:space="0" w:color="auto"/>
        <w:left w:val="none" w:sz="0" w:space="0" w:color="auto"/>
        <w:bottom w:val="none" w:sz="0" w:space="0" w:color="auto"/>
        <w:right w:val="none" w:sz="0" w:space="0" w:color="auto"/>
      </w:divBdr>
    </w:div>
    <w:div w:id="1940989645">
      <w:bodyDiv w:val="1"/>
      <w:marLeft w:val="0"/>
      <w:marRight w:val="0"/>
      <w:marTop w:val="0"/>
      <w:marBottom w:val="0"/>
      <w:divBdr>
        <w:top w:val="none" w:sz="0" w:space="0" w:color="auto"/>
        <w:left w:val="none" w:sz="0" w:space="0" w:color="auto"/>
        <w:bottom w:val="none" w:sz="0" w:space="0" w:color="auto"/>
        <w:right w:val="none" w:sz="0" w:space="0" w:color="auto"/>
      </w:divBdr>
    </w:div>
    <w:div w:id="1941141373">
      <w:bodyDiv w:val="1"/>
      <w:marLeft w:val="0"/>
      <w:marRight w:val="0"/>
      <w:marTop w:val="0"/>
      <w:marBottom w:val="0"/>
      <w:divBdr>
        <w:top w:val="none" w:sz="0" w:space="0" w:color="auto"/>
        <w:left w:val="none" w:sz="0" w:space="0" w:color="auto"/>
        <w:bottom w:val="none" w:sz="0" w:space="0" w:color="auto"/>
        <w:right w:val="none" w:sz="0" w:space="0" w:color="auto"/>
      </w:divBdr>
    </w:div>
    <w:div w:id="1941180109">
      <w:bodyDiv w:val="1"/>
      <w:marLeft w:val="0"/>
      <w:marRight w:val="0"/>
      <w:marTop w:val="0"/>
      <w:marBottom w:val="0"/>
      <w:divBdr>
        <w:top w:val="none" w:sz="0" w:space="0" w:color="auto"/>
        <w:left w:val="none" w:sz="0" w:space="0" w:color="auto"/>
        <w:bottom w:val="none" w:sz="0" w:space="0" w:color="auto"/>
        <w:right w:val="none" w:sz="0" w:space="0" w:color="auto"/>
      </w:divBdr>
    </w:div>
    <w:div w:id="1941184464">
      <w:bodyDiv w:val="1"/>
      <w:marLeft w:val="0"/>
      <w:marRight w:val="0"/>
      <w:marTop w:val="0"/>
      <w:marBottom w:val="0"/>
      <w:divBdr>
        <w:top w:val="none" w:sz="0" w:space="0" w:color="auto"/>
        <w:left w:val="none" w:sz="0" w:space="0" w:color="auto"/>
        <w:bottom w:val="none" w:sz="0" w:space="0" w:color="auto"/>
        <w:right w:val="none" w:sz="0" w:space="0" w:color="auto"/>
      </w:divBdr>
    </w:div>
    <w:div w:id="1941331246">
      <w:bodyDiv w:val="1"/>
      <w:marLeft w:val="0"/>
      <w:marRight w:val="0"/>
      <w:marTop w:val="0"/>
      <w:marBottom w:val="0"/>
      <w:divBdr>
        <w:top w:val="none" w:sz="0" w:space="0" w:color="auto"/>
        <w:left w:val="none" w:sz="0" w:space="0" w:color="auto"/>
        <w:bottom w:val="none" w:sz="0" w:space="0" w:color="auto"/>
        <w:right w:val="none" w:sz="0" w:space="0" w:color="auto"/>
      </w:divBdr>
    </w:div>
    <w:div w:id="1941596197">
      <w:bodyDiv w:val="1"/>
      <w:marLeft w:val="0"/>
      <w:marRight w:val="0"/>
      <w:marTop w:val="0"/>
      <w:marBottom w:val="0"/>
      <w:divBdr>
        <w:top w:val="none" w:sz="0" w:space="0" w:color="auto"/>
        <w:left w:val="none" w:sz="0" w:space="0" w:color="auto"/>
        <w:bottom w:val="none" w:sz="0" w:space="0" w:color="auto"/>
        <w:right w:val="none" w:sz="0" w:space="0" w:color="auto"/>
      </w:divBdr>
    </w:div>
    <w:div w:id="1941837226">
      <w:bodyDiv w:val="1"/>
      <w:marLeft w:val="0"/>
      <w:marRight w:val="0"/>
      <w:marTop w:val="0"/>
      <w:marBottom w:val="0"/>
      <w:divBdr>
        <w:top w:val="none" w:sz="0" w:space="0" w:color="auto"/>
        <w:left w:val="none" w:sz="0" w:space="0" w:color="auto"/>
        <w:bottom w:val="none" w:sz="0" w:space="0" w:color="auto"/>
        <w:right w:val="none" w:sz="0" w:space="0" w:color="auto"/>
      </w:divBdr>
    </w:div>
    <w:div w:id="1941987878">
      <w:bodyDiv w:val="1"/>
      <w:marLeft w:val="0"/>
      <w:marRight w:val="0"/>
      <w:marTop w:val="0"/>
      <w:marBottom w:val="0"/>
      <w:divBdr>
        <w:top w:val="none" w:sz="0" w:space="0" w:color="auto"/>
        <w:left w:val="none" w:sz="0" w:space="0" w:color="auto"/>
        <w:bottom w:val="none" w:sz="0" w:space="0" w:color="auto"/>
        <w:right w:val="none" w:sz="0" w:space="0" w:color="auto"/>
      </w:divBdr>
    </w:div>
    <w:div w:id="1941988685">
      <w:bodyDiv w:val="1"/>
      <w:marLeft w:val="0"/>
      <w:marRight w:val="0"/>
      <w:marTop w:val="0"/>
      <w:marBottom w:val="0"/>
      <w:divBdr>
        <w:top w:val="none" w:sz="0" w:space="0" w:color="auto"/>
        <w:left w:val="none" w:sz="0" w:space="0" w:color="auto"/>
        <w:bottom w:val="none" w:sz="0" w:space="0" w:color="auto"/>
        <w:right w:val="none" w:sz="0" w:space="0" w:color="auto"/>
      </w:divBdr>
    </w:div>
    <w:div w:id="1942756293">
      <w:bodyDiv w:val="1"/>
      <w:marLeft w:val="0"/>
      <w:marRight w:val="0"/>
      <w:marTop w:val="0"/>
      <w:marBottom w:val="0"/>
      <w:divBdr>
        <w:top w:val="none" w:sz="0" w:space="0" w:color="auto"/>
        <w:left w:val="none" w:sz="0" w:space="0" w:color="auto"/>
        <w:bottom w:val="none" w:sz="0" w:space="0" w:color="auto"/>
        <w:right w:val="none" w:sz="0" w:space="0" w:color="auto"/>
      </w:divBdr>
    </w:div>
    <w:div w:id="1942906286">
      <w:bodyDiv w:val="1"/>
      <w:marLeft w:val="0"/>
      <w:marRight w:val="0"/>
      <w:marTop w:val="0"/>
      <w:marBottom w:val="0"/>
      <w:divBdr>
        <w:top w:val="none" w:sz="0" w:space="0" w:color="auto"/>
        <w:left w:val="none" w:sz="0" w:space="0" w:color="auto"/>
        <w:bottom w:val="none" w:sz="0" w:space="0" w:color="auto"/>
        <w:right w:val="none" w:sz="0" w:space="0" w:color="auto"/>
      </w:divBdr>
    </w:div>
    <w:div w:id="1943099824">
      <w:bodyDiv w:val="1"/>
      <w:marLeft w:val="0"/>
      <w:marRight w:val="0"/>
      <w:marTop w:val="0"/>
      <w:marBottom w:val="0"/>
      <w:divBdr>
        <w:top w:val="none" w:sz="0" w:space="0" w:color="auto"/>
        <w:left w:val="none" w:sz="0" w:space="0" w:color="auto"/>
        <w:bottom w:val="none" w:sz="0" w:space="0" w:color="auto"/>
        <w:right w:val="none" w:sz="0" w:space="0" w:color="auto"/>
      </w:divBdr>
    </w:div>
    <w:div w:id="1943101453">
      <w:bodyDiv w:val="1"/>
      <w:marLeft w:val="0"/>
      <w:marRight w:val="0"/>
      <w:marTop w:val="0"/>
      <w:marBottom w:val="0"/>
      <w:divBdr>
        <w:top w:val="none" w:sz="0" w:space="0" w:color="auto"/>
        <w:left w:val="none" w:sz="0" w:space="0" w:color="auto"/>
        <w:bottom w:val="none" w:sz="0" w:space="0" w:color="auto"/>
        <w:right w:val="none" w:sz="0" w:space="0" w:color="auto"/>
      </w:divBdr>
    </w:div>
    <w:div w:id="1943297921">
      <w:bodyDiv w:val="1"/>
      <w:marLeft w:val="0"/>
      <w:marRight w:val="0"/>
      <w:marTop w:val="0"/>
      <w:marBottom w:val="0"/>
      <w:divBdr>
        <w:top w:val="none" w:sz="0" w:space="0" w:color="auto"/>
        <w:left w:val="none" w:sz="0" w:space="0" w:color="auto"/>
        <w:bottom w:val="none" w:sz="0" w:space="0" w:color="auto"/>
        <w:right w:val="none" w:sz="0" w:space="0" w:color="auto"/>
      </w:divBdr>
    </w:div>
    <w:div w:id="1943411331">
      <w:bodyDiv w:val="1"/>
      <w:marLeft w:val="0"/>
      <w:marRight w:val="0"/>
      <w:marTop w:val="0"/>
      <w:marBottom w:val="0"/>
      <w:divBdr>
        <w:top w:val="none" w:sz="0" w:space="0" w:color="auto"/>
        <w:left w:val="none" w:sz="0" w:space="0" w:color="auto"/>
        <w:bottom w:val="none" w:sz="0" w:space="0" w:color="auto"/>
        <w:right w:val="none" w:sz="0" w:space="0" w:color="auto"/>
      </w:divBdr>
    </w:div>
    <w:div w:id="1943757570">
      <w:bodyDiv w:val="1"/>
      <w:marLeft w:val="0"/>
      <w:marRight w:val="0"/>
      <w:marTop w:val="0"/>
      <w:marBottom w:val="0"/>
      <w:divBdr>
        <w:top w:val="none" w:sz="0" w:space="0" w:color="auto"/>
        <w:left w:val="none" w:sz="0" w:space="0" w:color="auto"/>
        <w:bottom w:val="none" w:sz="0" w:space="0" w:color="auto"/>
        <w:right w:val="none" w:sz="0" w:space="0" w:color="auto"/>
      </w:divBdr>
    </w:div>
    <w:div w:id="1943876306">
      <w:bodyDiv w:val="1"/>
      <w:marLeft w:val="0"/>
      <w:marRight w:val="0"/>
      <w:marTop w:val="0"/>
      <w:marBottom w:val="0"/>
      <w:divBdr>
        <w:top w:val="none" w:sz="0" w:space="0" w:color="auto"/>
        <w:left w:val="none" w:sz="0" w:space="0" w:color="auto"/>
        <w:bottom w:val="none" w:sz="0" w:space="0" w:color="auto"/>
        <w:right w:val="none" w:sz="0" w:space="0" w:color="auto"/>
      </w:divBdr>
    </w:div>
    <w:div w:id="1944145486">
      <w:bodyDiv w:val="1"/>
      <w:marLeft w:val="0"/>
      <w:marRight w:val="0"/>
      <w:marTop w:val="0"/>
      <w:marBottom w:val="0"/>
      <w:divBdr>
        <w:top w:val="none" w:sz="0" w:space="0" w:color="auto"/>
        <w:left w:val="none" w:sz="0" w:space="0" w:color="auto"/>
        <w:bottom w:val="none" w:sz="0" w:space="0" w:color="auto"/>
        <w:right w:val="none" w:sz="0" w:space="0" w:color="auto"/>
      </w:divBdr>
    </w:div>
    <w:div w:id="1944338538">
      <w:bodyDiv w:val="1"/>
      <w:marLeft w:val="0"/>
      <w:marRight w:val="0"/>
      <w:marTop w:val="0"/>
      <w:marBottom w:val="0"/>
      <w:divBdr>
        <w:top w:val="none" w:sz="0" w:space="0" w:color="auto"/>
        <w:left w:val="none" w:sz="0" w:space="0" w:color="auto"/>
        <w:bottom w:val="none" w:sz="0" w:space="0" w:color="auto"/>
        <w:right w:val="none" w:sz="0" w:space="0" w:color="auto"/>
      </w:divBdr>
    </w:div>
    <w:div w:id="1944411297">
      <w:bodyDiv w:val="1"/>
      <w:marLeft w:val="0"/>
      <w:marRight w:val="0"/>
      <w:marTop w:val="0"/>
      <w:marBottom w:val="0"/>
      <w:divBdr>
        <w:top w:val="none" w:sz="0" w:space="0" w:color="auto"/>
        <w:left w:val="none" w:sz="0" w:space="0" w:color="auto"/>
        <w:bottom w:val="none" w:sz="0" w:space="0" w:color="auto"/>
        <w:right w:val="none" w:sz="0" w:space="0" w:color="auto"/>
      </w:divBdr>
    </w:div>
    <w:div w:id="1944416377">
      <w:bodyDiv w:val="1"/>
      <w:marLeft w:val="0"/>
      <w:marRight w:val="0"/>
      <w:marTop w:val="0"/>
      <w:marBottom w:val="0"/>
      <w:divBdr>
        <w:top w:val="none" w:sz="0" w:space="0" w:color="auto"/>
        <w:left w:val="none" w:sz="0" w:space="0" w:color="auto"/>
        <w:bottom w:val="none" w:sz="0" w:space="0" w:color="auto"/>
        <w:right w:val="none" w:sz="0" w:space="0" w:color="auto"/>
      </w:divBdr>
    </w:div>
    <w:div w:id="1944418133">
      <w:bodyDiv w:val="1"/>
      <w:marLeft w:val="0"/>
      <w:marRight w:val="0"/>
      <w:marTop w:val="0"/>
      <w:marBottom w:val="0"/>
      <w:divBdr>
        <w:top w:val="none" w:sz="0" w:space="0" w:color="auto"/>
        <w:left w:val="none" w:sz="0" w:space="0" w:color="auto"/>
        <w:bottom w:val="none" w:sz="0" w:space="0" w:color="auto"/>
        <w:right w:val="none" w:sz="0" w:space="0" w:color="auto"/>
      </w:divBdr>
    </w:div>
    <w:div w:id="1944537091">
      <w:bodyDiv w:val="1"/>
      <w:marLeft w:val="0"/>
      <w:marRight w:val="0"/>
      <w:marTop w:val="0"/>
      <w:marBottom w:val="0"/>
      <w:divBdr>
        <w:top w:val="none" w:sz="0" w:space="0" w:color="auto"/>
        <w:left w:val="none" w:sz="0" w:space="0" w:color="auto"/>
        <w:bottom w:val="none" w:sz="0" w:space="0" w:color="auto"/>
        <w:right w:val="none" w:sz="0" w:space="0" w:color="auto"/>
      </w:divBdr>
    </w:div>
    <w:div w:id="1945068877">
      <w:bodyDiv w:val="1"/>
      <w:marLeft w:val="0"/>
      <w:marRight w:val="0"/>
      <w:marTop w:val="0"/>
      <w:marBottom w:val="0"/>
      <w:divBdr>
        <w:top w:val="none" w:sz="0" w:space="0" w:color="auto"/>
        <w:left w:val="none" w:sz="0" w:space="0" w:color="auto"/>
        <w:bottom w:val="none" w:sz="0" w:space="0" w:color="auto"/>
        <w:right w:val="none" w:sz="0" w:space="0" w:color="auto"/>
      </w:divBdr>
    </w:div>
    <w:div w:id="1945114748">
      <w:bodyDiv w:val="1"/>
      <w:marLeft w:val="0"/>
      <w:marRight w:val="0"/>
      <w:marTop w:val="0"/>
      <w:marBottom w:val="0"/>
      <w:divBdr>
        <w:top w:val="none" w:sz="0" w:space="0" w:color="auto"/>
        <w:left w:val="none" w:sz="0" w:space="0" w:color="auto"/>
        <w:bottom w:val="none" w:sz="0" w:space="0" w:color="auto"/>
        <w:right w:val="none" w:sz="0" w:space="0" w:color="auto"/>
      </w:divBdr>
    </w:div>
    <w:div w:id="1945265352">
      <w:bodyDiv w:val="1"/>
      <w:marLeft w:val="0"/>
      <w:marRight w:val="0"/>
      <w:marTop w:val="0"/>
      <w:marBottom w:val="0"/>
      <w:divBdr>
        <w:top w:val="none" w:sz="0" w:space="0" w:color="auto"/>
        <w:left w:val="none" w:sz="0" w:space="0" w:color="auto"/>
        <w:bottom w:val="none" w:sz="0" w:space="0" w:color="auto"/>
        <w:right w:val="none" w:sz="0" w:space="0" w:color="auto"/>
      </w:divBdr>
    </w:div>
    <w:div w:id="1945267899">
      <w:bodyDiv w:val="1"/>
      <w:marLeft w:val="0"/>
      <w:marRight w:val="0"/>
      <w:marTop w:val="0"/>
      <w:marBottom w:val="0"/>
      <w:divBdr>
        <w:top w:val="none" w:sz="0" w:space="0" w:color="auto"/>
        <w:left w:val="none" w:sz="0" w:space="0" w:color="auto"/>
        <w:bottom w:val="none" w:sz="0" w:space="0" w:color="auto"/>
        <w:right w:val="none" w:sz="0" w:space="0" w:color="auto"/>
      </w:divBdr>
    </w:div>
    <w:div w:id="1945727401">
      <w:bodyDiv w:val="1"/>
      <w:marLeft w:val="0"/>
      <w:marRight w:val="0"/>
      <w:marTop w:val="0"/>
      <w:marBottom w:val="0"/>
      <w:divBdr>
        <w:top w:val="none" w:sz="0" w:space="0" w:color="auto"/>
        <w:left w:val="none" w:sz="0" w:space="0" w:color="auto"/>
        <w:bottom w:val="none" w:sz="0" w:space="0" w:color="auto"/>
        <w:right w:val="none" w:sz="0" w:space="0" w:color="auto"/>
      </w:divBdr>
    </w:div>
    <w:div w:id="1945915740">
      <w:bodyDiv w:val="1"/>
      <w:marLeft w:val="0"/>
      <w:marRight w:val="0"/>
      <w:marTop w:val="0"/>
      <w:marBottom w:val="0"/>
      <w:divBdr>
        <w:top w:val="none" w:sz="0" w:space="0" w:color="auto"/>
        <w:left w:val="none" w:sz="0" w:space="0" w:color="auto"/>
        <w:bottom w:val="none" w:sz="0" w:space="0" w:color="auto"/>
        <w:right w:val="none" w:sz="0" w:space="0" w:color="auto"/>
      </w:divBdr>
    </w:div>
    <w:div w:id="1946033395">
      <w:bodyDiv w:val="1"/>
      <w:marLeft w:val="0"/>
      <w:marRight w:val="0"/>
      <w:marTop w:val="0"/>
      <w:marBottom w:val="0"/>
      <w:divBdr>
        <w:top w:val="none" w:sz="0" w:space="0" w:color="auto"/>
        <w:left w:val="none" w:sz="0" w:space="0" w:color="auto"/>
        <w:bottom w:val="none" w:sz="0" w:space="0" w:color="auto"/>
        <w:right w:val="none" w:sz="0" w:space="0" w:color="auto"/>
      </w:divBdr>
    </w:div>
    <w:div w:id="1946033617">
      <w:bodyDiv w:val="1"/>
      <w:marLeft w:val="0"/>
      <w:marRight w:val="0"/>
      <w:marTop w:val="0"/>
      <w:marBottom w:val="0"/>
      <w:divBdr>
        <w:top w:val="none" w:sz="0" w:space="0" w:color="auto"/>
        <w:left w:val="none" w:sz="0" w:space="0" w:color="auto"/>
        <w:bottom w:val="none" w:sz="0" w:space="0" w:color="auto"/>
        <w:right w:val="none" w:sz="0" w:space="0" w:color="auto"/>
      </w:divBdr>
    </w:div>
    <w:div w:id="1946494459">
      <w:bodyDiv w:val="1"/>
      <w:marLeft w:val="0"/>
      <w:marRight w:val="0"/>
      <w:marTop w:val="0"/>
      <w:marBottom w:val="0"/>
      <w:divBdr>
        <w:top w:val="none" w:sz="0" w:space="0" w:color="auto"/>
        <w:left w:val="none" w:sz="0" w:space="0" w:color="auto"/>
        <w:bottom w:val="none" w:sz="0" w:space="0" w:color="auto"/>
        <w:right w:val="none" w:sz="0" w:space="0" w:color="auto"/>
      </w:divBdr>
    </w:div>
    <w:div w:id="1946766022">
      <w:bodyDiv w:val="1"/>
      <w:marLeft w:val="0"/>
      <w:marRight w:val="0"/>
      <w:marTop w:val="0"/>
      <w:marBottom w:val="0"/>
      <w:divBdr>
        <w:top w:val="none" w:sz="0" w:space="0" w:color="auto"/>
        <w:left w:val="none" w:sz="0" w:space="0" w:color="auto"/>
        <w:bottom w:val="none" w:sz="0" w:space="0" w:color="auto"/>
        <w:right w:val="none" w:sz="0" w:space="0" w:color="auto"/>
      </w:divBdr>
    </w:div>
    <w:div w:id="1947228897">
      <w:bodyDiv w:val="1"/>
      <w:marLeft w:val="0"/>
      <w:marRight w:val="0"/>
      <w:marTop w:val="0"/>
      <w:marBottom w:val="0"/>
      <w:divBdr>
        <w:top w:val="none" w:sz="0" w:space="0" w:color="auto"/>
        <w:left w:val="none" w:sz="0" w:space="0" w:color="auto"/>
        <w:bottom w:val="none" w:sz="0" w:space="0" w:color="auto"/>
        <w:right w:val="none" w:sz="0" w:space="0" w:color="auto"/>
      </w:divBdr>
    </w:div>
    <w:div w:id="1947233759">
      <w:bodyDiv w:val="1"/>
      <w:marLeft w:val="0"/>
      <w:marRight w:val="0"/>
      <w:marTop w:val="0"/>
      <w:marBottom w:val="0"/>
      <w:divBdr>
        <w:top w:val="none" w:sz="0" w:space="0" w:color="auto"/>
        <w:left w:val="none" w:sz="0" w:space="0" w:color="auto"/>
        <w:bottom w:val="none" w:sz="0" w:space="0" w:color="auto"/>
        <w:right w:val="none" w:sz="0" w:space="0" w:color="auto"/>
      </w:divBdr>
    </w:div>
    <w:div w:id="1947468490">
      <w:bodyDiv w:val="1"/>
      <w:marLeft w:val="0"/>
      <w:marRight w:val="0"/>
      <w:marTop w:val="0"/>
      <w:marBottom w:val="0"/>
      <w:divBdr>
        <w:top w:val="none" w:sz="0" w:space="0" w:color="auto"/>
        <w:left w:val="none" w:sz="0" w:space="0" w:color="auto"/>
        <w:bottom w:val="none" w:sz="0" w:space="0" w:color="auto"/>
        <w:right w:val="none" w:sz="0" w:space="0" w:color="auto"/>
      </w:divBdr>
    </w:div>
    <w:div w:id="1947619913">
      <w:bodyDiv w:val="1"/>
      <w:marLeft w:val="0"/>
      <w:marRight w:val="0"/>
      <w:marTop w:val="0"/>
      <w:marBottom w:val="0"/>
      <w:divBdr>
        <w:top w:val="none" w:sz="0" w:space="0" w:color="auto"/>
        <w:left w:val="none" w:sz="0" w:space="0" w:color="auto"/>
        <w:bottom w:val="none" w:sz="0" w:space="0" w:color="auto"/>
        <w:right w:val="none" w:sz="0" w:space="0" w:color="auto"/>
      </w:divBdr>
    </w:div>
    <w:div w:id="1947879394">
      <w:bodyDiv w:val="1"/>
      <w:marLeft w:val="0"/>
      <w:marRight w:val="0"/>
      <w:marTop w:val="0"/>
      <w:marBottom w:val="0"/>
      <w:divBdr>
        <w:top w:val="none" w:sz="0" w:space="0" w:color="auto"/>
        <w:left w:val="none" w:sz="0" w:space="0" w:color="auto"/>
        <w:bottom w:val="none" w:sz="0" w:space="0" w:color="auto"/>
        <w:right w:val="none" w:sz="0" w:space="0" w:color="auto"/>
      </w:divBdr>
    </w:div>
    <w:div w:id="1947928893">
      <w:bodyDiv w:val="1"/>
      <w:marLeft w:val="0"/>
      <w:marRight w:val="0"/>
      <w:marTop w:val="0"/>
      <w:marBottom w:val="0"/>
      <w:divBdr>
        <w:top w:val="none" w:sz="0" w:space="0" w:color="auto"/>
        <w:left w:val="none" w:sz="0" w:space="0" w:color="auto"/>
        <w:bottom w:val="none" w:sz="0" w:space="0" w:color="auto"/>
        <w:right w:val="none" w:sz="0" w:space="0" w:color="auto"/>
      </w:divBdr>
    </w:div>
    <w:div w:id="1948153435">
      <w:bodyDiv w:val="1"/>
      <w:marLeft w:val="0"/>
      <w:marRight w:val="0"/>
      <w:marTop w:val="0"/>
      <w:marBottom w:val="0"/>
      <w:divBdr>
        <w:top w:val="none" w:sz="0" w:space="0" w:color="auto"/>
        <w:left w:val="none" w:sz="0" w:space="0" w:color="auto"/>
        <w:bottom w:val="none" w:sz="0" w:space="0" w:color="auto"/>
        <w:right w:val="none" w:sz="0" w:space="0" w:color="auto"/>
      </w:divBdr>
    </w:div>
    <w:div w:id="1948343715">
      <w:bodyDiv w:val="1"/>
      <w:marLeft w:val="0"/>
      <w:marRight w:val="0"/>
      <w:marTop w:val="0"/>
      <w:marBottom w:val="0"/>
      <w:divBdr>
        <w:top w:val="none" w:sz="0" w:space="0" w:color="auto"/>
        <w:left w:val="none" w:sz="0" w:space="0" w:color="auto"/>
        <w:bottom w:val="none" w:sz="0" w:space="0" w:color="auto"/>
        <w:right w:val="none" w:sz="0" w:space="0" w:color="auto"/>
      </w:divBdr>
    </w:div>
    <w:div w:id="1948461012">
      <w:bodyDiv w:val="1"/>
      <w:marLeft w:val="0"/>
      <w:marRight w:val="0"/>
      <w:marTop w:val="0"/>
      <w:marBottom w:val="0"/>
      <w:divBdr>
        <w:top w:val="none" w:sz="0" w:space="0" w:color="auto"/>
        <w:left w:val="none" w:sz="0" w:space="0" w:color="auto"/>
        <w:bottom w:val="none" w:sz="0" w:space="0" w:color="auto"/>
        <w:right w:val="none" w:sz="0" w:space="0" w:color="auto"/>
      </w:divBdr>
    </w:div>
    <w:div w:id="1948463455">
      <w:bodyDiv w:val="1"/>
      <w:marLeft w:val="0"/>
      <w:marRight w:val="0"/>
      <w:marTop w:val="0"/>
      <w:marBottom w:val="0"/>
      <w:divBdr>
        <w:top w:val="none" w:sz="0" w:space="0" w:color="auto"/>
        <w:left w:val="none" w:sz="0" w:space="0" w:color="auto"/>
        <w:bottom w:val="none" w:sz="0" w:space="0" w:color="auto"/>
        <w:right w:val="none" w:sz="0" w:space="0" w:color="auto"/>
      </w:divBdr>
    </w:div>
    <w:div w:id="1948539791">
      <w:bodyDiv w:val="1"/>
      <w:marLeft w:val="0"/>
      <w:marRight w:val="0"/>
      <w:marTop w:val="0"/>
      <w:marBottom w:val="0"/>
      <w:divBdr>
        <w:top w:val="none" w:sz="0" w:space="0" w:color="auto"/>
        <w:left w:val="none" w:sz="0" w:space="0" w:color="auto"/>
        <w:bottom w:val="none" w:sz="0" w:space="0" w:color="auto"/>
        <w:right w:val="none" w:sz="0" w:space="0" w:color="auto"/>
      </w:divBdr>
    </w:div>
    <w:div w:id="1948610367">
      <w:bodyDiv w:val="1"/>
      <w:marLeft w:val="0"/>
      <w:marRight w:val="0"/>
      <w:marTop w:val="0"/>
      <w:marBottom w:val="0"/>
      <w:divBdr>
        <w:top w:val="none" w:sz="0" w:space="0" w:color="auto"/>
        <w:left w:val="none" w:sz="0" w:space="0" w:color="auto"/>
        <w:bottom w:val="none" w:sz="0" w:space="0" w:color="auto"/>
        <w:right w:val="none" w:sz="0" w:space="0" w:color="auto"/>
      </w:divBdr>
    </w:div>
    <w:div w:id="1948654025">
      <w:bodyDiv w:val="1"/>
      <w:marLeft w:val="0"/>
      <w:marRight w:val="0"/>
      <w:marTop w:val="0"/>
      <w:marBottom w:val="0"/>
      <w:divBdr>
        <w:top w:val="none" w:sz="0" w:space="0" w:color="auto"/>
        <w:left w:val="none" w:sz="0" w:space="0" w:color="auto"/>
        <w:bottom w:val="none" w:sz="0" w:space="0" w:color="auto"/>
        <w:right w:val="none" w:sz="0" w:space="0" w:color="auto"/>
      </w:divBdr>
    </w:div>
    <w:div w:id="1948660454">
      <w:bodyDiv w:val="1"/>
      <w:marLeft w:val="0"/>
      <w:marRight w:val="0"/>
      <w:marTop w:val="0"/>
      <w:marBottom w:val="0"/>
      <w:divBdr>
        <w:top w:val="none" w:sz="0" w:space="0" w:color="auto"/>
        <w:left w:val="none" w:sz="0" w:space="0" w:color="auto"/>
        <w:bottom w:val="none" w:sz="0" w:space="0" w:color="auto"/>
        <w:right w:val="none" w:sz="0" w:space="0" w:color="auto"/>
      </w:divBdr>
    </w:div>
    <w:div w:id="1948805808">
      <w:bodyDiv w:val="1"/>
      <w:marLeft w:val="0"/>
      <w:marRight w:val="0"/>
      <w:marTop w:val="0"/>
      <w:marBottom w:val="0"/>
      <w:divBdr>
        <w:top w:val="none" w:sz="0" w:space="0" w:color="auto"/>
        <w:left w:val="none" w:sz="0" w:space="0" w:color="auto"/>
        <w:bottom w:val="none" w:sz="0" w:space="0" w:color="auto"/>
        <w:right w:val="none" w:sz="0" w:space="0" w:color="auto"/>
      </w:divBdr>
    </w:div>
    <w:div w:id="1948849006">
      <w:bodyDiv w:val="1"/>
      <w:marLeft w:val="0"/>
      <w:marRight w:val="0"/>
      <w:marTop w:val="0"/>
      <w:marBottom w:val="0"/>
      <w:divBdr>
        <w:top w:val="none" w:sz="0" w:space="0" w:color="auto"/>
        <w:left w:val="none" w:sz="0" w:space="0" w:color="auto"/>
        <w:bottom w:val="none" w:sz="0" w:space="0" w:color="auto"/>
        <w:right w:val="none" w:sz="0" w:space="0" w:color="auto"/>
      </w:divBdr>
    </w:div>
    <w:div w:id="1949190897">
      <w:bodyDiv w:val="1"/>
      <w:marLeft w:val="0"/>
      <w:marRight w:val="0"/>
      <w:marTop w:val="0"/>
      <w:marBottom w:val="0"/>
      <w:divBdr>
        <w:top w:val="none" w:sz="0" w:space="0" w:color="auto"/>
        <w:left w:val="none" w:sz="0" w:space="0" w:color="auto"/>
        <w:bottom w:val="none" w:sz="0" w:space="0" w:color="auto"/>
        <w:right w:val="none" w:sz="0" w:space="0" w:color="auto"/>
      </w:divBdr>
    </w:div>
    <w:div w:id="1949307872">
      <w:bodyDiv w:val="1"/>
      <w:marLeft w:val="0"/>
      <w:marRight w:val="0"/>
      <w:marTop w:val="0"/>
      <w:marBottom w:val="0"/>
      <w:divBdr>
        <w:top w:val="none" w:sz="0" w:space="0" w:color="auto"/>
        <w:left w:val="none" w:sz="0" w:space="0" w:color="auto"/>
        <w:bottom w:val="none" w:sz="0" w:space="0" w:color="auto"/>
        <w:right w:val="none" w:sz="0" w:space="0" w:color="auto"/>
      </w:divBdr>
    </w:div>
    <w:div w:id="1949312005">
      <w:bodyDiv w:val="1"/>
      <w:marLeft w:val="0"/>
      <w:marRight w:val="0"/>
      <w:marTop w:val="0"/>
      <w:marBottom w:val="0"/>
      <w:divBdr>
        <w:top w:val="none" w:sz="0" w:space="0" w:color="auto"/>
        <w:left w:val="none" w:sz="0" w:space="0" w:color="auto"/>
        <w:bottom w:val="none" w:sz="0" w:space="0" w:color="auto"/>
        <w:right w:val="none" w:sz="0" w:space="0" w:color="auto"/>
      </w:divBdr>
    </w:div>
    <w:div w:id="1949772913">
      <w:bodyDiv w:val="1"/>
      <w:marLeft w:val="0"/>
      <w:marRight w:val="0"/>
      <w:marTop w:val="0"/>
      <w:marBottom w:val="0"/>
      <w:divBdr>
        <w:top w:val="none" w:sz="0" w:space="0" w:color="auto"/>
        <w:left w:val="none" w:sz="0" w:space="0" w:color="auto"/>
        <w:bottom w:val="none" w:sz="0" w:space="0" w:color="auto"/>
        <w:right w:val="none" w:sz="0" w:space="0" w:color="auto"/>
      </w:divBdr>
    </w:div>
    <w:div w:id="1949849777">
      <w:bodyDiv w:val="1"/>
      <w:marLeft w:val="0"/>
      <w:marRight w:val="0"/>
      <w:marTop w:val="0"/>
      <w:marBottom w:val="0"/>
      <w:divBdr>
        <w:top w:val="none" w:sz="0" w:space="0" w:color="auto"/>
        <w:left w:val="none" w:sz="0" w:space="0" w:color="auto"/>
        <w:bottom w:val="none" w:sz="0" w:space="0" w:color="auto"/>
        <w:right w:val="none" w:sz="0" w:space="0" w:color="auto"/>
      </w:divBdr>
    </w:div>
    <w:div w:id="1949966850">
      <w:bodyDiv w:val="1"/>
      <w:marLeft w:val="0"/>
      <w:marRight w:val="0"/>
      <w:marTop w:val="0"/>
      <w:marBottom w:val="0"/>
      <w:divBdr>
        <w:top w:val="none" w:sz="0" w:space="0" w:color="auto"/>
        <w:left w:val="none" w:sz="0" w:space="0" w:color="auto"/>
        <w:bottom w:val="none" w:sz="0" w:space="0" w:color="auto"/>
        <w:right w:val="none" w:sz="0" w:space="0" w:color="auto"/>
      </w:divBdr>
    </w:div>
    <w:div w:id="1949970277">
      <w:bodyDiv w:val="1"/>
      <w:marLeft w:val="0"/>
      <w:marRight w:val="0"/>
      <w:marTop w:val="0"/>
      <w:marBottom w:val="0"/>
      <w:divBdr>
        <w:top w:val="none" w:sz="0" w:space="0" w:color="auto"/>
        <w:left w:val="none" w:sz="0" w:space="0" w:color="auto"/>
        <w:bottom w:val="none" w:sz="0" w:space="0" w:color="auto"/>
        <w:right w:val="none" w:sz="0" w:space="0" w:color="auto"/>
      </w:divBdr>
    </w:div>
    <w:div w:id="1950041045">
      <w:bodyDiv w:val="1"/>
      <w:marLeft w:val="0"/>
      <w:marRight w:val="0"/>
      <w:marTop w:val="0"/>
      <w:marBottom w:val="0"/>
      <w:divBdr>
        <w:top w:val="none" w:sz="0" w:space="0" w:color="auto"/>
        <w:left w:val="none" w:sz="0" w:space="0" w:color="auto"/>
        <w:bottom w:val="none" w:sz="0" w:space="0" w:color="auto"/>
        <w:right w:val="none" w:sz="0" w:space="0" w:color="auto"/>
      </w:divBdr>
    </w:div>
    <w:div w:id="1950312971">
      <w:bodyDiv w:val="1"/>
      <w:marLeft w:val="0"/>
      <w:marRight w:val="0"/>
      <w:marTop w:val="0"/>
      <w:marBottom w:val="0"/>
      <w:divBdr>
        <w:top w:val="none" w:sz="0" w:space="0" w:color="auto"/>
        <w:left w:val="none" w:sz="0" w:space="0" w:color="auto"/>
        <w:bottom w:val="none" w:sz="0" w:space="0" w:color="auto"/>
        <w:right w:val="none" w:sz="0" w:space="0" w:color="auto"/>
      </w:divBdr>
    </w:div>
    <w:div w:id="1950353825">
      <w:bodyDiv w:val="1"/>
      <w:marLeft w:val="0"/>
      <w:marRight w:val="0"/>
      <w:marTop w:val="0"/>
      <w:marBottom w:val="0"/>
      <w:divBdr>
        <w:top w:val="none" w:sz="0" w:space="0" w:color="auto"/>
        <w:left w:val="none" w:sz="0" w:space="0" w:color="auto"/>
        <w:bottom w:val="none" w:sz="0" w:space="0" w:color="auto"/>
        <w:right w:val="none" w:sz="0" w:space="0" w:color="auto"/>
      </w:divBdr>
    </w:div>
    <w:div w:id="1950622669">
      <w:bodyDiv w:val="1"/>
      <w:marLeft w:val="0"/>
      <w:marRight w:val="0"/>
      <w:marTop w:val="0"/>
      <w:marBottom w:val="0"/>
      <w:divBdr>
        <w:top w:val="none" w:sz="0" w:space="0" w:color="auto"/>
        <w:left w:val="none" w:sz="0" w:space="0" w:color="auto"/>
        <w:bottom w:val="none" w:sz="0" w:space="0" w:color="auto"/>
        <w:right w:val="none" w:sz="0" w:space="0" w:color="auto"/>
      </w:divBdr>
    </w:div>
    <w:div w:id="1950700265">
      <w:bodyDiv w:val="1"/>
      <w:marLeft w:val="0"/>
      <w:marRight w:val="0"/>
      <w:marTop w:val="0"/>
      <w:marBottom w:val="0"/>
      <w:divBdr>
        <w:top w:val="none" w:sz="0" w:space="0" w:color="auto"/>
        <w:left w:val="none" w:sz="0" w:space="0" w:color="auto"/>
        <w:bottom w:val="none" w:sz="0" w:space="0" w:color="auto"/>
        <w:right w:val="none" w:sz="0" w:space="0" w:color="auto"/>
      </w:divBdr>
    </w:div>
    <w:div w:id="1950819548">
      <w:bodyDiv w:val="1"/>
      <w:marLeft w:val="0"/>
      <w:marRight w:val="0"/>
      <w:marTop w:val="0"/>
      <w:marBottom w:val="0"/>
      <w:divBdr>
        <w:top w:val="none" w:sz="0" w:space="0" w:color="auto"/>
        <w:left w:val="none" w:sz="0" w:space="0" w:color="auto"/>
        <w:bottom w:val="none" w:sz="0" w:space="0" w:color="auto"/>
        <w:right w:val="none" w:sz="0" w:space="0" w:color="auto"/>
      </w:divBdr>
    </w:div>
    <w:div w:id="1951087038">
      <w:bodyDiv w:val="1"/>
      <w:marLeft w:val="0"/>
      <w:marRight w:val="0"/>
      <w:marTop w:val="0"/>
      <w:marBottom w:val="0"/>
      <w:divBdr>
        <w:top w:val="none" w:sz="0" w:space="0" w:color="auto"/>
        <w:left w:val="none" w:sz="0" w:space="0" w:color="auto"/>
        <w:bottom w:val="none" w:sz="0" w:space="0" w:color="auto"/>
        <w:right w:val="none" w:sz="0" w:space="0" w:color="auto"/>
      </w:divBdr>
    </w:div>
    <w:div w:id="1951354475">
      <w:bodyDiv w:val="1"/>
      <w:marLeft w:val="0"/>
      <w:marRight w:val="0"/>
      <w:marTop w:val="0"/>
      <w:marBottom w:val="0"/>
      <w:divBdr>
        <w:top w:val="none" w:sz="0" w:space="0" w:color="auto"/>
        <w:left w:val="none" w:sz="0" w:space="0" w:color="auto"/>
        <w:bottom w:val="none" w:sz="0" w:space="0" w:color="auto"/>
        <w:right w:val="none" w:sz="0" w:space="0" w:color="auto"/>
      </w:divBdr>
    </w:div>
    <w:div w:id="1951469443">
      <w:bodyDiv w:val="1"/>
      <w:marLeft w:val="0"/>
      <w:marRight w:val="0"/>
      <w:marTop w:val="0"/>
      <w:marBottom w:val="0"/>
      <w:divBdr>
        <w:top w:val="none" w:sz="0" w:space="0" w:color="auto"/>
        <w:left w:val="none" w:sz="0" w:space="0" w:color="auto"/>
        <w:bottom w:val="none" w:sz="0" w:space="0" w:color="auto"/>
        <w:right w:val="none" w:sz="0" w:space="0" w:color="auto"/>
      </w:divBdr>
    </w:div>
    <w:div w:id="1951546244">
      <w:bodyDiv w:val="1"/>
      <w:marLeft w:val="0"/>
      <w:marRight w:val="0"/>
      <w:marTop w:val="0"/>
      <w:marBottom w:val="0"/>
      <w:divBdr>
        <w:top w:val="none" w:sz="0" w:space="0" w:color="auto"/>
        <w:left w:val="none" w:sz="0" w:space="0" w:color="auto"/>
        <w:bottom w:val="none" w:sz="0" w:space="0" w:color="auto"/>
        <w:right w:val="none" w:sz="0" w:space="0" w:color="auto"/>
      </w:divBdr>
    </w:div>
    <w:div w:id="1951618741">
      <w:bodyDiv w:val="1"/>
      <w:marLeft w:val="0"/>
      <w:marRight w:val="0"/>
      <w:marTop w:val="0"/>
      <w:marBottom w:val="0"/>
      <w:divBdr>
        <w:top w:val="none" w:sz="0" w:space="0" w:color="auto"/>
        <w:left w:val="none" w:sz="0" w:space="0" w:color="auto"/>
        <w:bottom w:val="none" w:sz="0" w:space="0" w:color="auto"/>
        <w:right w:val="none" w:sz="0" w:space="0" w:color="auto"/>
      </w:divBdr>
    </w:div>
    <w:div w:id="1951813139">
      <w:bodyDiv w:val="1"/>
      <w:marLeft w:val="0"/>
      <w:marRight w:val="0"/>
      <w:marTop w:val="0"/>
      <w:marBottom w:val="0"/>
      <w:divBdr>
        <w:top w:val="none" w:sz="0" w:space="0" w:color="auto"/>
        <w:left w:val="none" w:sz="0" w:space="0" w:color="auto"/>
        <w:bottom w:val="none" w:sz="0" w:space="0" w:color="auto"/>
        <w:right w:val="none" w:sz="0" w:space="0" w:color="auto"/>
      </w:divBdr>
    </w:div>
    <w:div w:id="1951858760">
      <w:bodyDiv w:val="1"/>
      <w:marLeft w:val="0"/>
      <w:marRight w:val="0"/>
      <w:marTop w:val="0"/>
      <w:marBottom w:val="0"/>
      <w:divBdr>
        <w:top w:val="none" w:sz="0" w:space="0" w:color="auto"/>
        <w:left w:val="none" w:sz="0" w:space="0" w:color="auto"/>
        <w:bottom w:val="none" w:sz="0" w:space="0" w:color="auto"/>
        <w:right w:val="none" w:sz="0" w:space="0" w:color="auto"/>
      </w:divBdr>
    </w:div>
    <w:div w:id="1951934312">
      <w:bodyDiv w:val="1"/>
      <w:marLeft w:val="0"/>
      <w:marRight w:val="0"/>
      <w:marTop w:val="0"/>
      <w:marBottom w:val="0"/>
      <w:divBdr>
        <w:top w:val="none" w:sz="0" w:space="0" w:color="auto"/>
        <w:left w:val="none" w:sz="0" w:space="0" w:color="auto"/>
        <w:bottom w:val="none" w:sz="0" w:space="0" w:color="auto"/>
        <w:right w:val="none" w:sz="0" w:space="0" w:color="auto"/>
      </w:divBdr>
    </w:div>
    <w:div w:id="1952080755">
      <w:bodyDiv w:val="1"/>
      <w:marLeft w:val="0"/>
      <w:marRight w:val="0"/>
      <w:marTop w:val="0"/>
      <w:marBottom w:val="0"/>
      <w:divBdr>
        <w:top w:val="none" w:sz="0" w:space="0" w:color="auto"/>
        <w:left w:val="none" w:sz="0" w:space="0" w:color="auto"/>
        <w:bottom w:val="none" w:sz="0" w:space="0" w:color="auto"/>
        <w:right w:val="none" w:sz="0" w:space="0" w:color="auto"/>
      </w:divBdr>
    </w:div>
    <w:div w:id="1952475280">
      <w:bodyDiv w:val="1"/>
      <w:marLeft w:val="0"/>
      <w:marRight w:val="0"/>
      <w:marTop w:val="0"/>
      <w:marBottom w:val="0"/>
      <w:divBdr>
        <w:top w:val="none" w:sz="0" w:space="0" w:color="auto"/>
        <w:left w:val="none" w:sz="0" w:space="0" w:color="auto"/>
        <w:bottom w:val="none" w:sz="0" w:space="0" w:color="auto"/>
        <w:right w:val="none" w:sz="0" w:space="0" w:color="auto"/>
      </w:divBdr>
    </w:div>
    <w:div w:id="1952585842">
      <w:bodyDiv w:val="1"/>
      <w:marLeft w:val="0"/>
      <w:marRight w:val="0"/>
      <w:marTop w:val="0"/>
      <w:marBottom w:val="0"/>
      <w:divBdr>
        <w:top w:val="none" w:sz="0" w:space="0" w:color="auto"/>
        <w:left w:val="none" w:sz="0" w:space="0" w:color="auto"/>
        <w:bottom w:val="none" w:sz="0" w:space="0" w:color="auto"/>
        <w:right w:val="none" w:sz="0" w:space="0" w:color="auto"/>
      </w:divBdr>
    </w:div>
    <w:div w:id="1952975834">
      <w:bodyDiv w:val="1"/>
      <w:marLeft w:val="0"/>
      <w:marRight w:val="0"/>
      <w:marTop w:val="0"/>
      <w:marBottom w:val="0"/>
      <w:divBdr>
        <w:top w:val="none" w:sz="0" w:space="0" w:color="auto"/>
        <w:left w:val="none" w:sz="0" w:space="0" w:color="auto"/>
        <w:bottom w:val="none" w:sz="0" w:space="0" w:color="auto"/>
        <w:right w:val="none" w:sz="0" w:space="0" w:color="auto"/>
      </w:divBdr>
    </w:div>
    <w:div w:id="1953202151">
      <w:bodyDiv w:val="1"/>
      <w:marLeft w:val="0"/>
      <w:marRight w:val="0"/>
      <w:marTop w:val="0"/>
      <w:marBottom w:val="0"/>
      <w:divBdr>
        <w:top w:val="none" w:sz="0" w:space="0" w:color="auto"/>
        <w:left w:val="none" w:sz="0" w:space="0" w:color="auto"/>
        <w:bottom w:val="none" w:sz="0" w:space="0" w:color="auto"/>
        <w:right w:val="none" w:sz="0" w:space="0" w:color="auto"/>
      </w:divBdr>
    </w:div>
    <w:div w:id="1953242356">
      <w:bodyDiv w:val="1"/>
      <w:marLeft w:val="0"/>
      <w:marRight w:val="0"/>
      <w:marTop w:val="0"/>
      <w:marBottom w:val="0"/>
      <w:divBdr>
        <w:top w:val="none" w:sz="0" w:space="0" w:color="auto"/>
        <w:left w:val="none" w:sz="0" w:space="0" w:color="auto"/>
        <w:bottom w:val="none" w:sz="0" w:space="0" w:color="auto"/>
        <w:right w:val="none" w:sz="0" w:space="0" w:color="auto"/>
      </w:divBdr>
    </w:div>
    <w:div w:id="1953322497">
      <w:bodyDiv w:val="1"/>
      <w:marLeft w:val="0"/>
      <w:marRight w:val="0"/>
      <w:marTop w:val="0"/>
      <w:marBottom w:val="0"/>
      <w:divBdr>
        <w:top w:val="none" w:sz="0" w:space="0" w:color="auto"/>
        <w:left w:val="none" w:sz="0" w:space="0" w:color="auto"/>
        <w:bottom w:val="none" w:sz="0" w:space="0" w:color="auto"/>
        <w:right w:val="none" w:sz="0" w:space="0" w:color="auto"/>
      </w:divBdr>
    </w:div>
    <w:div w:id="1953392363">
      <w:bodyDiv w:val="1"/>
      <w:marLeft w:val="0"/>
      <w:marRight w:val="0"/>
      <w:marTop w:val="0"/>
      <w:marBottom w:val="0"/>
      <w:divBdr>
        <w:top w:val="none" w:sz="0" w:space="0" w:color="auto"/>
        <w:left w:val="none" w:sz="0" w:space="0" w:color="auto"/>
        <w:bottom w:val="none" w:sz="0" w:space="0" w:color="auto"/>
        <w:right w:val="none" w:sz="0" w:space="0" w:color="auto"/>
      </w:divBdr>
    </w:div>
    <w:div w:id="1953435216">
      <w:bodyDiv w:val="1"/>
      <w:marLeft w:val="0"/>
      <w:marRight w:val="0"/>
      <w:marTop w:val="0"/>
      <w:marBottom w:val="0"/>
      <w:divBdr>
        <w:top w:val="none" w:sz="0" w:space="0" w:color="auto"/>
        <w:left w:val="none" w:sz="0" w:space="0" w:color="auto"/>
        <w:bottom w:val="none" w:sz="0" w:space="0" w:color="auto"/>
        <w:right w:val="none" w:sz="0" w:space="0" w:color="auto"/>
      </w:divBdr>
    </w:div>
    <w:div w:id="1953584751">
      <w:bodyDiv w:val="1"/>
      <w:marLeft w:val="0"/>
      <w:marRight w:val="0"/>
      <w:marTop w:val="0"/>
      <w:marBottom w:val="0"/>
      <w:divBdr>
        <w:top w:val="none" w:sz="0" w:space="0" w:color="auto"/>
        <w:left w:val="none" w:sz="0" w:space="0" w:color="auto"/>
        <w:bottom w:val="none" w:sz="0" w:space="0" w:color="auto"/>
        <w:right w:val="none" w:sz="0" w:space="0" w:color="auto"/>
      </w:divBdr>
    </w:div>
    <w:div w:id="1954357459">
      <w:bodyDiv w:val="1"/>
      <w:marLeft w:val="0"/>
      <w:marRight w:val="0"/>
      <w:marTop w:val="0"/>
      <w:marBottom w:val="0"/>
      <w:divBdr>
        <w:top w:val="none" w:sz="0" w:space="0" w:color="auto"/>
        <w:left w:val="none" w:sz="0" w:space="0" w:color="auto"/>
        <w:bottom w:val="none" w:sz="0" w:space="0" w:color="auto"/>
        <w:right w:val="none" w:sz="0" w:space="0" w:color="auto"/>
      </w:divBdr>
    </w:div>
    <w:div w:id="1954511846">
      <w:bodyDiv w:val="1"/>
      <w:marLeft w:val="0"/>
      <w:marRight w:val="0"/>
      <w:marTop w:val="0"/>
      <w:marBottom w:val="0"/>
      <w:divBdr>
        <w:top w:val="none" w:sz="0" w:space="0" w:color="auto"/>
        <w:left w:val="none" w:sz="0" w:space="0" w:color="auto"/>
        <w:bottom w:val="none" w:sz="0" w:space="0" w:color="auto"/>
        <w:right w:val="none" w:sz="0" w:space="0" w:color="auto"/>
      </w:divBdr>
    </w:div>
    <w:div w:id="1954556311">
      <w:bodyDiv w:val="1"/>
      <w:marLeft w:val="0"/>
      <w:marRight w:val="0"/>
      <w:marTop w:val="0"/>
      <w:marBottom w:val="0"/>
      <w:divBdr>
        <w:top w:val="none" w:sz="0" w:space="0" w:color="auto"/>
        <w:left w:val="none" w:sz="0" w:space="0" w:color="auto"/>
        <w:bottom w:val="none" w:sz="0" w:space="0" w:color="auto"/>
        <w:right w:val="none" w:sz="0" w:space="0" w:color="auto"/>
      </w:divBdr>
    </w:div>
    <w:div w:id="1954556372">
      <w:bodyDiv w:val="1"/>
      <w:marLeft w:val="0"/>
      <w:marRight w:val="0"/>
      <w:marTop w:val="0"/>
      <w:marBottom w:val="0"/>
      <w:divBdr>
        <w:top w:val="none" w:sz="0" w:space="0" w:color="auto"/>
        <w:left w:val="none" w:sz="0" w:space="0" w:color="auto"/>
        <w:bottom w:val="none" w:sz="0" w:space="0" w:color="auto"/>
        <w:right w:val="none" w:sz="0" w:space="0" w:color="auto"/>
      </w:divBdr>
    </w:div>
    <w:div w:id="1954709090">
      <w:bodyDiv w:val="1"/>
      <w:marLeft w:val="0"/>
      <w:marRight w:val="0"/>
      <w:marTop w:val="0"/>
      <w:marBottom w:val="0"/>
      <w:divBdr>
        <w:top w:val="none" w:sz="0" w:space="0" w:color="auto"/>
        <w:left w:val="none" w:sz="0" w:space="0" w:color="auto"/>
        <w:bottom w:val="none" w:sz="0" w:space="0" w:color="auto"/>
        <w:right w:val="none" w:sz="0" w:space="0" w:color="auto"/>
      </w:divBdr>
    </w:div>
    <w:div w:id="1955167369">
      <w:bodyDiv w:val="1"/>
      <w:marLeft w:val="0"/>
      <w:marRight w:val="0"/>
      <w:marTop w:val="0"/>
      <w:marBottom w:val="0"/>
      <w:divBdr>
        <w:top w:val="none" w:sz="0" w:space="0" w:color="auto"/>
        <w:left w:val="none" w:sz="0" w:space="0" w:color="auto"/>
        <w:bottom w:val="none" w:sz="0" w:space="0" w:color="auto"/>
        <w:right w:val="none" w:sz="0" w:space="0" w:color="auto"/>
      </w:divBdr>
    </w:div>
    <w:div w:id="1955205287">
      <w:bodyDiv w:val="1"/>
      <w:marLeft w:val="0"/>
      <w:marRight w:val="0"/>
      <w:marTop w:val="0"/>
      <w:marBottom w:val="0"/>
      <w:divBdr>
        <w:top w:val="none" w:sz="0" w:space="0" w:color="auto"/>
        <w:left w:val="none" w:sz="0" w:space="0" w:color="auto"/>
        <w:bottom w:val="none" w:sz="0" w:space="0" w:color="auto"/>
        <w:right w:val="none" w:sz="0" w:space="0" w:color="auto"/>
      </w:divBdr>
    </w:div>
    <w:div w:id="1955210768">
      <w:bodyDiv w:val="1"/>
      <w:marLeft w:val="0"/>
      <w:marRight w:val="0"/>
      <w:marTop w:val="0"/>
      <w:marBottom w:val="0"/>
      <w:divBdr>
        <w:top w:val="none" w:sz="0" w:space="0" w:color="auto"/>
        <w:left w:val="none" w:sz="0" w:space="0" w:color="auto"/>
        <w:bottom w:val="none" w:sz="0" w:space="0" w:color="auto"/>
        <w:right w:val="none" w:sz="0" w:space="0" w:color="auto"/>
      </w:divBdr>
    </w:div>
    <w:div w:id="1955476135">
      <w:bodyDiv w:val="1"/>
      <w:marLeft w:val="0"/>
      <w:marRight w:val="0"/>
      <w:marTop w:val="0"/>
      <w:marBottom w:val="0"/>
      <w:divBdr>
        <w:top w:val="none" w:sz="0" w:space="0" w:color="auto"/>
        <w:left w:val="none" w:sz="0" w:space="0" w:color="auto"/>
        <w:bottom w:val="none" w:sz="0" w:space="0" w:color="auto"/>
        <w:right w:val="none" w:sz="0" w:space="0" w:color="auto"/>
      </w:divBdr>
    </w:div>
    <w:div w:id="1955865201">
      <w:bodyDiv w:val="1"/>
      <w:marLeft w:val="0"/>
      <w:marRight w:val="0"/>
      <w:marTop w:val="0"/>
      <w:marBottom w:val="0"/>
      <w:divBdr>
        <w:top w:val="none" w:sz="0" w:space="0" w:color="auto"/>
        <w:left w:val="none" w:sz="0" w:space="0" w:color="auto"/>
        <w:bottom w:val="none" w:sz="0" w:space="0" w:color="auto"/>
        <w:right w:val="none" w:sz="0" w:space="0" w:color="auto"/>
      </w:divBdr>
    </w:div>
    <w:div w:id="1956205450">
      <w:bodyDiv w:val="1"/>
      <w:marLeft w:val="0"/>
      <w:marRight w:val="0"/>
      <w:marTop w:val="0"/>
      <w:marBottom w:val="0"/>
      <w:divBdr>
        <w:top w:val="none" w:sz="0" w:space="0" w:color="auto"/>
        <w:left w:val="none" w:sz="0" w:space="0" w:color="auto"/>
        <w:bottom w:val="none" w:sz="0" w:space="0" w:color="auto"/>
        <w:right w:val="none" w:sz="0" w:space="0" w:color="auto"/>
      </w:divBdr>
    </w:div>
    <w:div w:id="1956209476">
      <w:bodyDiv w:val="1"/>
      <w:marLeft w:val="0"/>
      <w:marRight w:val="0"/>
      <w:marTop w:val="0"/>
      <w:marBottom w:val="0"/>
      <w:divBdr>
        <w:top w:val="none" w:sz="0" w:space="0" w:color="auto"/>
        <w:left w:val="none" w:sz="0" w:space="0" w:color="auto"/>
        <w:bottom w:val="none" w:sz="0" w:space="0" w:color="auto"/>
        <w:right w:val="none" w:sz="0" w:space="0" w:color="auto"/>
      </w:divBdr>
    </w:div>
    <w:div w:id="1956211403">
      <w:bodyDiv w:val="1"/>
      <w:marLeft w:val="0"/>
      <w:marRight w:val="0"/>
      <w:marTop w:val="0"/>
      <w:marBottom w:val="0"/>
      <w:divBdr>
        <w:top w:val="none" w:sz="0" w:space="0" w:color="auto"/>
        <w:left w:val="none" w:sz="0" w:space="0" w:color="auto"/>
        <w:bottom w:val="none" w:sz="0" w:space="0" w:color="auto"/>
        <w:right w:val="none" w:sz="0" w:space="0" w:color="auto"/>
      </w:divBdr>
    </w:div>
    <w:div w:id="1956255983">
      <w:bodyDiv w:val="1"/>
      <w:marLeft w:val="0"/>
      <w:marRight w:val="0"/>
      <w:marTop w:val="0"/>
      <w:marBottom w:val="0"/>
      <w:divBdr>
        <w:top w:val="none" w:sz="0" w:space="0" w:color="auto"/>
        <w:left w:val="none" w:sz="0" w:space="0" w:color="auto"/>
        <w:bottom w:val="none" w:sz="0" w:space="0" w:color="auto"/>
        <w:right w:val="none" w:sz="0" w:space="0" w:color="auto"/>
      </w:divBdr>
    </w:div>
    <w:div w:id="1956447500">
      <w:bodyDiv w:val="1"/>
      <w:marLeft w:val="0"/>
      <w:marRight w:val="0"/>
      <w:marTop w:val="0"/>
      <w:marBottom w:val="0"/>
      <w:divBdr>
        <w:top w:val="none" w:sz="0" w:space="0" w:color="auto"/>
        <w:left w:val="none" w:sz="0" w:space="0" w:color="auto"/>
        <w:bottom w:val="none" w:sz="0" w:space="0" w:color="auto"/>
        <w:right w:val="none" w:sz="0" w:space="0" w:color="auto"/>
      </w:divBdr>
    </w:div>
    <w:div w:id="1956674531">
      <w:bodyDiv w:val="1"/>
      <w:marLeft w:val="0"/>
      <w:marRight w:val="0"/>
      <w:marTop w:val="0"/>
      <w:marBottom w:val="0"/>
      <w:divBdr>
        <w:top w:val="none" w:sz="0" w:space="0" w:color="auto"/>
        <w:left w:val="none" w:sz="0" w:space="0" w:color="auto"/>
        <w:bottom w:val="none" w:sz="0" w:space="0" w:color="auto"/>
        <w:right w:val="none" w:sz="0" w:space="0" w:color="auto"/>
      </w:divBdr>
    </w:div>
    <w:div w:id="1956906970">
      <w:bodyDiv w:val="1"/>
      <w:marLeft w:val="0"/>
      <w:marRight w:val="0"/>
      <w:marTop w:val="0"/>
      <w:marBottom w:val="0"/>
      <w:divBdr>
        <w:top w:val="none" w:sz="0" w:space="0" w:color="auto"/>
        <w:left w:val="none" w:sz="0" w:space="0" w:color="auto"/>
        <w:bottom w:val="none" w:sz="0" w:space="0" w:color="auto"/>
        <w:right w:val="none" w:sz="0" w:space="0" w:color="auto"/>
      </w:divBdr>
    </w:div>
    <w:div w:id="1956936469">
      <w:bodyDiv w:val="1"/>
      <w:marLeft w:val="0"/>
      <w:marRight w:val="0"/>
      <w:marTop w:val="0"/>
      <w:marBottom w:val="0"/>
      <w:divBdr>
        <w:top w:val="none" w:sz="0" w:space="0" w:color="auto"/>
        <w:left w:val="none" w:sz="0" w:space="0" w:color="auto"/>
        <w:bottom w:val="none" w:sz="0" w:space="0" w:color="auto"/>
        <w:right w:val="none" w:sz="0" w:space="0" w:color="auto"/>
      </w:divBdr>
    </w:div>
    <w:div w:id="1957323452">
      <w:bodyDiv w:val="1"/>
      <w:marLeft w:val="0"/>
      <w:marRight w:val="0"/>
      <w:marTop w:val="0"/>
      <w:marBottom w:val="0"/>
      <w:divBdr>
        <w:top w:val="none" w:sz="0" w:space="0" w:color="auto"/>
        <w:left w:val="none" w:sz="0" w:space="0" w:color="auto"/>
        <w:bottom w:val="none" w:sz="0" w:space="0" w:color="auto"/>
        <w:right w:val="none" w:sz="0" w:space="0" w:color="auto"/>
      </w:divBdr>
    </w:div>
    <w:div w:id="1957828320">
      <w:bodyDiv w:val="1"/>
      <w:marLeft w:val="0"/>
      <w:marRight w:val="0"/>
      <w:marTop w:val="0"/>
      <w:marBottom w:val="0"/>
      <w:divBdr>
        <w:top w:val="none" w:sz="0" w:space="0" w:color="auto"/>
        <w:left w:val="none" w:sz="0" w:space="0" w:color="auto"/>
        <w:bottom w:val="none" w:sz="0" w:space="0" w:color="auto"/>
        <w:right w:val="none" w:sz="0" w:space="0" w:color="auto"/>
      </w:divBdr>
    </w:div>
    <w:div w:id="1957835227">
      <w:bodyDiv w:val="1"/>
      <w:marLeft w:val="0"/>
      <w:marRight w:val="0"/>
      <w:marTop w:val="0"/>
      <w:marBottom w:val="0"/>
      <w:divBdr>
        <w:top w:val="none" w:sz="0" w:space="0" w:color="auto"/>
        <w:left w:val="none" w:sz="0" w:space="0" w:color="auto"/>
        <w:bottom w:val="none" w:sz="0" w:space="0" w:color="auto"/>
        <w:right w:val="none" w:sz="0" w:space="0" w:color="auto"/>
      </w:divBdr>
    </w:div>
    <w:div w:id="1957904778">
      <w:bodyDiv w:val="1"/>
      <w:marLeft w:val="0"/>
      <w:marRight w:val="0"/>
      <w:marTop w:val="0"/>
      <w:marBottom w:val="0"/>
      <w:divBdr>
        <w:top w:val="none" w:sz="0" w:space="0" w:color="auto"/>
        <w:left w:val="none" w:sz="0" w:space="0" w:color="auto"/>
        <w:bottom w:val="none" w:sz="0" w:space="0" w:color="auto"/>
        <w:right w:val="none" w:sz="0" w:space="0" w:color="auto"/>
      </w:divBdr>
    </w:div>
    <w:div w:id="1957983713">
      <w:bodyDiv w:val="1"/>
      <w:marLeft w:val="0"/>
      <w:marRight w:val="0"/>
      <w:marTop w:val="0"/>
      <w:marBottom w:val="0"/>
      <w:divBdr>
        <w:top w:val="none" w:sz="0" w:space="0" w:color="auto"/>
        <w:left w:val="none" w:sz="0" w:space="0" w:color="auto"/>
        <w:bottom w:val="none" w:sz="0" w:space="0" w:color="auto"/>
        <w:right w:val="none" w:sz="0" w:space="0" w:color="auto"/>
      </w:divBdr>
    </w:div>
    <w:div w:id="1958177995">
      <w:bodyDiv w:val="1"/>
      <w:marLeft w:val="0"/>
      <w:marRight w:val="0"/>
      <w:marTop w:val="0"/>
      <w:marBottom w:val="0"/>
      <w:divBdr>
        <w:top w:val="none" w:sz="0" w:space="0" w:color="auto"/>
        <w:left w:val="none" w:sz="0" w:space="0" w:color="auto"/>
        <w:bottom w:val="none" w:sz="0" w:space="0" w:color="auto"/>
        <w:right w:val="none" w:sz="0" w:space="0" w:color="auto"/>
      </w:divBdr>
    </w:div>
    <w:div w:id="1958488566">
      <w:bodyDiv w:val="1"/>
      <w:marLeft w:val="0"/>
      <w:marRight w:val="0"/>
      <w:marTop w:val="0"/>
      <w:marBottom w:val="0"/>
      <w:divBdr>
        <w:top w:val="none" w:sz="0" w:space="0" w:color="auto"/>
        <w:left w:val="none" w:sz="0" w:space="0" w:color="auto"/>
        <w:bottom w:val="none" w:sz="0" w:space="0" w:color="auto"/>
        <w:right w:val="none" w:sz="0" w:space="0" w:color="auto"/>
      </w:divBdr>
    </w:div>
    <w:div w:id="1958679330">
      <w:bodyDiv w:val="1"/>
      <w:marLeft w:val="0"/>
      <w:marRight w:val="0"/>
      <w:marTop w:val="0"/>
      <w:marBottom w:val="0"/>
      <w:divBdr>
        <w:top w:val="none" w:sz="0" w:space="0" w:color="auto"/>
        <w:left w:val="none" w:sz="0" w:space="0" w:color="auto"/>
        <w:bottom w:val="none" w:sz="0" w:space="0" w:color="auto"/>
        <w:right w:val="none" w:sz="0" w:space="0" w:color="auto"/>
      </w:divBdr>
    </w:div>
    <w:div w:id="1958953174">
      <w:bodyDiv w:val="1"/>
      <w:marLeft w:val="0"/>
      <w:marRight w:val="0"/>
      <w:marTop w:val="0"/>
      <w:marBottom w:val="0"/>
      <w:divBdr>
        <w:top w:val="none" w:sz="0" w:space="0" w:color="auto"/>
        <w:left w:val="none" w:sz="0" w:space="0" w:color="auto"/>
        <w:bottom w:val="none" w:sz="0" w:space="0" w:color="auto"/>
        <w:right w:val="none" w:sz="0" w:space="0" w:color="auto"/>
      </w:divBdr>
    </w:div>
    <w:div w:id="1959069112">
      <w:bodyDiv w:val="1"/>
      <w:marLeft w:val="0"/>
      <w:marRight w:val="0"/>
      <w:marTop w:val="0"/>
      <w:marBottom w:val="0"/>
      <w:divBdr>
        <w:top w:val="none" w:sz="0" w:space="0" w:color="auto"/>
        <w:left w:val="none" w:sz="0" w:space="0" w:color="auto"/>
        <w:bottom w:val="none" w:sz="0" w:space="0" w:color="auto"/>
        <w:right w:val="none" w:sz="0" w:space="0" w:color="auto"/>
      </w:divBdr>
    </w:div>
    <w:div w:id="1959095261">
      <w:bodyDiv w:val="1"/>
      <w:marLeft w:val="0"/>
      <w:marRight w:val="0"/>
      <w:marTop w:val="0"/>
      <w:marBottom w:val="0"/>
      <w:divBdr>
        <w:top w:val="none" w:sz="0" w:space="0" w:color="auto"/>
        <w:left w:val="none" w:sz="0" w:space="0" w:color="auto"/>
        <w:bottom w:val="none" w:sz="0" w:space="0" w:color="auto"/>
        <w:right w:val="none" w:sz="0" w:space="0" w:color="auto"/>
      </w:divBdr>
    </w:div>
    <w:div w:id="1959290599">
      <w:bodyDiv w:val="1"/>
      <w:marLeft w:val="0"/>
      <w:marRight w:val="0"/>
      <w:marTop w:val="0"/>
      <w:marBottom w:val="0"/>
      <w:divBdr>
        <w:top w:val="none" w:sz="0" w:space="0" w:color="auto"/>
        <w:left w:val="none" w:sz="0" w:space="0" w:color="auto"/>
        <w:bottom w:val="none" w:sz="0" w:space="0" w:color="auto"/>
        <w:right w:val="none" w:sz="0" w:space="0" w:color="auto"/>
      </w:divBdr>
    </w:div>
    <w:div w:id="1959295005">
      <w:bodyDiv w:val="1"/>
      <w:marLeft w:val="0"/>
      <w:marRight w:val="0"/>
      <w:marTop w:val="0"/>
      <w:marBottom w:val="0"/>
      <w:divBdr>
        <w:top w:val="none" w:sz="0" w:space="0" w:color="auto"/>
        <w:left w:val="none" w:sz="0" w:space="0" w:color="auto"/>
        <w:bottom w:val="none" w:sz="0" w:space="0" w:color="auto"/>
        <w:right w:val="none" w:sz="0" w:space="0" w:color="auto"/>
      </w:divBdr>
    </w:div>
    <w:div w:id="1959296439">
      <w:bodyDiv w:val="1"/>
      <w:marLeft w:val="0"/>
      <w:marRight w:val="0"/>
      <w:marTop w:val="0"/>
      <w:marBottom w:val="0"/>
      <w:divBdr>
        <w:top w:val="none" w:sz="0" w:space="0" w:color="auto"/>
        <w:left w:val="none" w:sz="0" w:space="0" w:color="auto"/>
        <w:bottom w:val="none" w:sz="0" w:space="0" w:color="auto"/>
        <w:right w:val="none" w:sz="0" w:space="0" w:color="auto"/>
      </w:divBdr>
    </w:div>
    <w:div w:id="1959725817">
      <w:bodyDiv w:val="1"/>
      <w:marLeft w:val="0"/>
      <w:marRight w:val="0"/>
      <w:marTop w:val="0"/>
      <w:marBottom w:val="0"/>
      <w:divBdr>
        <w:top w:val="none" w:sz="0" w:space="0" w:color="auto"/>
        <w:left w:val="none" w:sz="0" w:space="0" w:color="auto"/>
        <w:bottom w:val="none" w:sz="0" w:space="0" w:color="auto"/>
        <w:right w:val="none" w:sz="0" w:space="0" w:color="auto"/>
      </w:divBdr>
    </w:div>
    <w:div w:id="1959753533">
      <w:bodyDiv w:val="1"/>
      <w:marLeft w:val="0"/>
      <w:marRight w:val="0"/>
      <w:marTop w:val="0"/>
      <w:marBottom w:val="0"/>
      <w:divBdr>
        <w:top w:val="none" w:sz="0" w:space="0" w:color="auto"/>
        <w:left w:val="none" w:sz="0" w:space="0" w:color="auto"/>
        <w:bottom w:val="none" w:sz="0" w:space="0" w:color="auto"/>
        <w:right w:val="none" w:sz="0" w:space="0" w:color="auto"/>
      </w:divBdr>
    </w:div>
    <w:div w:id="1959799005">
      <w:bodyDiv w:val="1"/>
      <w:marLeft w:val="0"/>
      <w:marRight w:val="0"/>
      <w:marTop w:val="0"/>
      <w:marBottom w:val="0"/>
      <w:divBdr>
        <w:top w:val="none" w:sz="0" w:space="0" w:color="auto"/>
        <w:left w:val="none" w:sz="0" w:space="0" w:color="auto"/>
        <w:bottom w:val="none" w:sz="0" w:space="0" w:color="auto"/>
        <w:right w:val="none" w:sz="0" w:space="0" w:color="auto"/>
      </w:divBdr>
    </w:div>
    <w:div w:id="1959874394">
      <w:bodyDiv w:val="1"/>
      <w:marLeft w:val="0"/>
      <w:marRight w:val="0"/>
      <w:marTop w:val="0"/>
      <w:marBottom w:val="0"/>
      <w:divBdr>
        <w:top w:val="none" w:sz="0" w:space="0" w:color="auto"/>
        <w:left w:val="none" w:sz="0" w:space="0" w:color="auto"/>
        <w:bottom w:val="none" w:sz="0" w:space="0" w:color="auto"/>
        <w:right w:val="none" w:sz="0" w:space="0" w:color="auto"/>
      </w:divBdr>
    </w:div>
    <w:div w:id="1960062220">
      <w:bodyDiv w:val="1"/>
      <w:marLeft w:val="0"/>
      <w:marRight w:val="0"/>
      <w:marTop w:val="0"/>
      <w:marBottom w:val="0"/>
      <w:divBdr>
        <w:top w:val="none" w:sz="0" w:space="0" w:color="auto"/>
        <w:left w:val="none" w:sz="0" w:space="0" w:color="auto"/>
        <w:bottom w:val="none" w:sz="0" w:space="0" w:color="auto"/>
        <w:right w:val="none" w:sz="0" w:space="0" w:color="auto"/>
      </w:divBdr>
    </w:div>
    <w:div w:id="1960262012">
      <w:bodyDiv w:val="1"/>
      <w:marLeft w:val="0"/>
      <w:marRight w:val="0"/>
      <w:marTop w:val="0"/>
      <w:marBottom w:val="0"/>
      <w:divBdr>
        <w:top w:val="none" w:sz="0" w:space="0" w:color="auto"/>
        <w:left w:val="none" w:sz="0" w:space="0" w:color="auto"/>
        <w:bottom w:val="none" w:sz="0" w:space="0" w:color="auto"/>
        <w:right w:val="none" w:sz="0" w:space="0" w:color="auto"/>
      </w:divBdr>
    </w:div>
    <w:div w:id="1960335860">
      <w:bodyDiv w:val="1"/>
      <w:marLeft w:val="0"/>
      <w:marRight w:val="0"/>
      <w:marTop w:val="0"/>
      <w:marBottom w:val="0"/>
      <w:divBdr>
        <w:top w:val="none" w:sz="0" w:space="0" w:color="auto"/>
        <w:left w:val="none" w:sz="0" w:space="0" w:color="auto"/>
        <w:bottom w:val="none" w:sz="0" w:space="0" w:color="auto"/>
        <w:right w:val="none" w:sz="0" w:space="0" w:color="auto"/>
      </w:divBdr>
    </w:div>
    <w:div w:id="1960645123">
      <w:bodyDiv w:val="1"/>
      <w:marLeft w:val="0"/>
      <w:marRight w:val="0"/>
      <w:marTop w:val="0"/>
      <w:marBottom w:val="0"/>
      <w:divBdr>
        <w:top w:val="none" w:sz="0" w:space="0" w:color="auto"/>
        <w:left w:val="none" w:sz="0" w:space="0" w:color="auto"/>
        <w:bottom w:val="none" w:sz="0" w:space="0" w:color="auto"/>
        <w:right w:val="none" w:sz="0" w:space="0" w:color="auto"/>
      </w:divBdr>
    </w:div>
    <w:div w:id="1960795488">
      <w:bodyDiv w:val="1"/>
      <w:marLeft w:val="0"/>
      <w:marRight w:val="0"/>
      <w:marTop w:val="0"/>
      <w:marBottom w:val="0"/>
      <w:divBdr>
        <w:top w:val="none" w:sz="0" w:space="0" w:color="auto"/>
        <w:left w:val="none" w:sz="0" w:space="0" w:color="auto"/>
        <w:bottom w:val="none" w:sz="0" w:space="0" w:color="auto"/>
        <w:right w:val="none" w:sz="0" w:space="0" w:color="auto"/>
      </w:divBdr>
    </w:div>
    <w:div w:id="1960986435">
      <w:bodyDiv w:val="1"/>
      <w:marLeft w:val="0"/>
      <w:marRight w:val="0"/>
      <w:marTop w:val="0"/>
      <w:marBottom w:val="0"/>
      <w:divBdr>
        <w:top w:val="none" w:sz="0" w:space="0" w:color="auto"/>
        <w:left w:val="none" w:sz="0" w:space="0" w:color="auto"/>
        <w:bottom w:val="none" w:sz="0" w:space="0" w:color="auto"/>
        <w:right w:val="none" w:sz="0" w:space="0" w:color="auto"/>
      </w:divBdr>
    </w:div>
    <w:div w:id="1961495203">
      <w:bodyDiv w:val="1"/>
      <w:marLeft w:val="0"/>
      <w:marRight w:val="0"/>
      <w:marTop w:val="0"/>
      <w:marBottom w:val="0"/>
      <w:divBdr>
        <w:top w:val="none" w:sz="0" w:space="0" w:color="auto"/>
        <w:left w:val="none" w:sz="0" w:space="0" w:color="auto"/>
        <w:bottom w:val="none" w:sz="0" w:space="0" w:color="auto"/>
        <w:right w:val="none" w:sz="0" w:space="0" w:color="auto"/>
      </w:divBdr>
    </w:div>
    <w:div w:id="1961524357">
      <w:bodyDiv w:val="1"/>
      <w:marLeft w:val="0"/>
      <w:marRight w:val="0"/>
      <w:marTop w:val="0"/>
      <w:marBottom w:val="0"/>
      <w:divBdr>
        <w:top w:val="none" w:sz="0" w:space="0" w:color="auto"/>
        <w:left w:val="none" w:sz="0" w:space="0" w:color="auto"/>
        <w:bottom w:val="none" w:sz="0" w:space="0" w:color="auto"/>
        <w:right w:val="none" w:sz="0" w:space="0" w:color="auto"/>
      </w:divBdr>
    </w:div>
    <w:div w:id="1961762877">
      <w:bodyDiv w:val="1"/>
      <w:marLeft w:val="0"/>
      <w:marRight w:val="0"/>
      <w:marTop w:val="0"/>
      <w:marBottom w:val="0"/>
      <w:divBdr>
        <w:top w:val="none" w:sz="0" w:space="0" w:color="auto"/>
        <w:left w:val="none" w:sz="0" w:space="0" w:color="auto"/>
        <w:bottom w:val="none" w:sz="0" w:space="0" w:color="auto"/>
        <w:right w:val="none" w:sz="0" w:space="0" w:color="auto"/>
      </w:divBdr>
    </w:div>
    <w:div w:id="1962031143">
      <w:bodyDiv w:val="1"/>
      <w:marLeft w:val="0"/>
      <w:marRight w:val="0"/>
      <w:marTop w:val="0"/>
      <w:marBottom w:val="0"/>
      <w:divBdr>
        <w:top w:val="none" w:sz="0" w:space="0" w:color="auto"/>
        <w:left w:val="none" w:sz="0" w:space="0" w:color="auto"/>
        <w:bottom w:val="none" w:sz="0" w:space="0" w:color="auto"/>
        <w:right w:val="none" w:sz="0" w:space="0" w:color="auto"/>
      </w:divBdr>
    </w:div>
    <w:div w:id="1962102661">
      <w:bodyDiv w:val="1"/>
      <w:marLeft w:val="0"/>
      <w:marRight w:val="0"/>
      <w:marTop w:val="0"/>
      <w:marBottom w:val="0"/>
      <w:divBdr>
        <w:top w:val="none" w:sz="0" w:space="0" w:color="auto"/>
        <w:left w:val="none" w:sz="0" w:space="0" w:color="auto"/>
        <w:bottom w:val="none" w:sz="0" w:space="0" w:color="auto"/>
        <w:right w:val="none" w:sz="0" w:space="0" w:color="auto"/>
      </w:divBdr>
    </w:div>
    <w:div w:id="1962109261">
      <w:bodyDiv w:val="1"/>
      <w:marLeft w:val="0"/>
      <w:marRight w:val="0"/>
      <w:marTop w:val="0"/>
      <w:marBottom w:val="0"/>
      <w:divBdr>
        <w:top w:val="none" w:sz="0" w:space="0" w:color="auto"/>
        <w:left w:val="none" w:sz="0" w:space="0" w:color="auto"/>
        <w:bottom w:val="none" w:sz="0" w:space="0" w:color="auto"/>
        <w:right w:val="none" w:sz="0" w:space="0" w:color="auto"/>
      </w:divBdr>
    </w:div>
    <w:div w:id="1962298557">
      <w:bodyDiv w:val="1"/>
      <w:marLeft w:val="0"/>
      <w:marRight w:val="0"/>
      <w:marTop w:val="0"/>
      <w:marBottom w:val="0"/>
      <w:divBdr>
        <w:top w:val="none" w:sz="0" w:space="0" w:color="auto"/>
        <w:left w:val="none" w:sz="0" w:space="0" w:color="auto"/>
        <w:bottom w:val="none" w:sz="0" w:space="0" w:color="auto"/>
        <w:right w:val="none" w:sz="0" w:space="0" w:color="auto"/>
      </w:divBdr>
    </w:div>
    <w:div w:id="1962806556">
      <w:bodyDiv w:val="1"/>
      <w:marLeft w:val="0"/>
      <w:marRight w:val="0"/>
      <w:marTop w:val="0"/>
      <w:marBottom w:val="0"/>
      <w:divBdr>
        <w:top w:val="none" w:sz="0" w:space="0" w:color="auto"/>
        <w:left w:val="none" w:sz="0" w:space="0" w:color="auto"/>
        <w:bottom w:val="none" w:sz="0" w:space="0" w:color="auto"/>
        <w:right w:val="none" w:sz="0" w:space="0" w:color="auto"/>
      </w:divBdr>
    </w:div>
    <w:div w:id="1962953606">
      <w:bodyDiv w:val="1"/>
      <w:marLeft w:val="0"/>
      <w:marRight w:val="0"/>
      <w:marTop w:val="0"/>
      <w:marBottom w:val="0"/>
      <w:divBdr>
        <w:top w:val="none" w:sz="0" w:space="0" w:color="auto"/>
        <w:left w:val="none" w:sz="0" w:space="0" w:color="auto"/>
        <w:bottom w:val="none" w:sz="0" w:space="0" w:color="auto"/>
        <w:right w:val="none" w:sz="0" w:space="0" w:color="auto"/>
      </w:divBdr>
    </w:div>
    <w:div w:id="1963532815">
      <w:bodyDiv w:val="1"/>
      <w:marLeft w:val="0"/>
      <w:marRight w:val="0"/>
      <w:marTop w:val="0"/>
      <w:marBottom w:val="0"/>
      <w:divBdr>
        <w:top w:val="none" w:sz="0" w:space="0" w:color="auto"/>
        <w:left w:val="none" w:sz="0" w:space="0" w:color="auto"/>
        <w:bottom w:val="none" w:sz="0" w:space="0" w:color="auto"/>
        <w:right w:val="none" w:sz="0" w:space="0" w:color="auto"/>
      </w:divBdr>
    </w:div>
    <w:div w:id="1963533486">
      <w:bodyDiv w:val="1"/>
      <w:marLeft w:val="0"/>
      <w:marRight w:val="0"/>
      <w:marTop w:val="0"/>
      <w:marBottom w:val="0"/>
      <w:divBdr>
        <w:top w:val="none" w:sz="0" w:space="0" w:color="auto"/>
        <w:left w:val="none" w:sz="0" w:space="0" w:color="auto"/>
        <w:bottom w:val="none" w:sz="0" w:space="0" w:color="auto"/>
        <w:right w:val="none" w:sz="0" w:space="0" w:color="auto"/>
      </w:divBdr>
    </w:div>
    <w:div w:id="1963655737">
      <w:bodyDiv w:val="1"/>
      <w:marLeft w:val="0"/>
      <w:marRight w:val="0"/>
      <w:marTop w:val="0"/>
      <w:marBottom w:val="0"/>
      <w:divBdr>
        <w:top w:val="none" w:sz="0" w:space="0" w:color="auto"/>
        <w:left w:val="none" w:sz="0" w:space="0" w:color="auto"/>
        <w:bottom w:val="none" w:sz="0" w:space="0" w:color="auto"/>
        <w:right w:val="none" w:sz="0" w:space="0" w:color="auto"/>
      </w:divBdr>
    </w:div>
    <w:div w:id="1963657452">
      <w:bodyDiv w:val="1"/>
      <w:marLeft w:val="0"/>
      <w:marRight w:val="0"/>
      <w:marTop w:val="0"/>
      <w:marBottom w:val="0"/>
      <w:divBdr>
        <w:top w:val="none" w:sz="0" w:space="0" w:color="auto"/>
        <w:left w:val="none" w:sz="0" w:space="0" w:color="auto"/>
        <w:bottom w:val="none" w:sz="0" w:space="0" w:color="auto"/>
        <w:right w:val="none" w:sz="0" w:space="0" w:color="auto"/>
      </w:divBdr>
    </w:div>
    <w:div w:id="1963687538">
      <w:bodyDiv w:val="1"/>
      <w:marLeft w:val="0"/>
      <w:marRight w:val="0"/>
      <w:marTop w:val="0"/>
      <w:marBottom w:val="0"/>
      <w:divBdr>
        <w:top w:val="none" w:sz="0" w:space="0" w:color="auto"/>
        <w:left w:val="none" w:sz="0" w:space="0" w:color="auto"/>
        <w:bottom w:val="none" w:sz="0" w:space="0" w:color="auto"/>
        <w:right w:val="none" w:sz="0" w:space="0" w:color="auto"/>
      </w:divBdr>
    </w:div>
    <w:div w:id="1964070993">
      <w:bodyDiv w:val="1"/>
      <w:marLeft w:val="0"/>
      <w:marRight w:val="0"/>
      <w:marTop w:val="0"/>
      <w:marBottom w:val="0"/>
      <w:divBdr>
        <w:top w:val="none" w:sz="0" w:space="0" w:color="auto"/>
        <w:left w:val="none" w:sz="0" w:space="0" w:color="auto"/>
        <w:bottom w:val="none" w:sz="0" w:space="0" w:color="auto"/>
        <w:right w:val="none" w:sz="0" w:space="0" w:color="auto"/>
      </w:divBdr>
    </w:div>
    <w:div w:id="1964725924">
      <w:bodyDiv w:val="1"/>
      <w:marLeft w:val="0"/>
      <w:marRight w:val="0"/>
      <w:marTop w:val="0"/>
      <w:marBottom w:val="0"/>
      <w:divBdr>
        <w:top w:val="none" w:sz="0" w:space="0" w:color="auto"/>
        <w:left w:val="none" w:sz="0" w:space="0" w:color="auto"/>
        <w:bottom w:val="none" w:sz="0" w:space="0" w:color="auto"/>
        <w:right w:val="none" w:sz="0" w:space="0" w:color="auto"/>
      </w:divBdr>
    </w:div>
    <w:div w:id="1964770095">
      <w:bodyDiv w:val="1"/>
      <w:marLeft w:val="0"/>
      <w:marRight w:val="0"/>
      <w:marTop w:val="0"/>
      <w:marBottom w:val="0"/>
      <w:divBdr>
        <w:top w:val="none" w:sz="0" w:space="0" w:color="auto"/>
        <w:left w:val="none" w:sz="0" w:space="0" w:color="auto"/>
        <w:bottom w:val="none" w:sz="0" w:space="0" w:color="auto"/>
        <w:right w:val="none" w:sz="0" w:space="0" w:color="auto"/>
      </w:divBdr>
    </w:div>
    <w:div w:id="1964923774">
      <w:bodyDiv w:val="1"/>
      <w:marLeft w:val="0"/>
      <w:marRight w:val="0"/>
      <w:marTop w:val="0"/>
      <w:marBottom w:val="0"/>
      <w:divBdr>
        <w:top w:val="none" w:sz="0" w:space="0" w:color="auto"/>
        <w:left w:val="none" w:sz="0" w:space="0" w:color="auto"/>
        <w:bottom w:val="none" w:sz="0" w:space="0" w:color="auto"/>
        <w:right w:val="none" w:sz="0" w:space="0" w:color="auto"/>
      </w:divBdr>
    </w:div>
    <w:div w:id="1965228773">
      <w:bodyDiv w:val="1"/>
      <w:marLeft w:val="0"/>
      <w:marRight w:val="0"/>
      <w:marTop w:val="0"/>
      <w:marBottom w:val="0"/>
      <w:divBdr>
        <w:top w:val="none" w:sz="0" w:space="0" w:color="auto"/>
        <w:left w:val="none" w:sz="0" w:space="0" w:color="auto"/>
        <w:bottom w:val="none" w:sz="0" w:space="0" w:color="auto"/>
        <w:right w:val="none" w:sz="0" w:space="0" w:color="auto"/>
      </w:divBdr>
    </w:div>
    <w:div w:id="1965309235">
      <w:bodyDiv w:val="1"/>
      <w:marLeft w:val="0"/>
      <w:marRight w:val="0"/>
      <w:marTop w:val="0"/>
      <w:marBottom w:val="0"/>
      <w:divBdr>
        <w:top w:val="none" w:sz="0" w:space="0" w:color="auto"/>
        <w:left w:val="none" w:sz="0" w:space="0" w:color="auto"/>
        <w:bottom w:val="none" w:sz="0" w:space="0" w:color="auto"/>
        <w:right w:val="none" w:sz="0" w:space="0" w:color="auto"/>
      </w:divBdr>
    </w:div>
    <w:div w:id="1965647373">
      <w:bodyDiv w:val="1"/>
      <w:marLeft w:val="0"/>
      <w:marRight w:val="0"/>
      <w:marTop w:val="0"/>
      <w:marBottom w:val="0"/>
      <w:divBdr>
        <w:top w:val="none" w:sz="0" w:space="0" w:color="auto"/>
        <w:left w:val="none" w:sz="0" w:space="0" w:color="auto"/>
        <w:bottom w:val="none" w:sz="0" w:space="0" w:color="auto"/>
        <w:right w:val="none" w:sz="0" w:space="0" w:color="auto"/>
      </w:divBdr>
    </w:div>
    <w:div w:id="1965649360">
      <w:bodyDiv w:val="1"/>
      <w:marLeft w:val="0"/>
      <w:marRight w:val="0"/>
      <w:marTop w:val="0"/>
      <w:marBottom w:val="0"/>
      <w:divBdr>
        <w:top w:val="none" w:sz="0" w:space="0" w:color="auto"/>
        <w:left w:val="none" w:sz="0" w:space="0" w:color="auto"/>
        <w:bottom w:val="none" w:sz="0" w:space="0" w:color="auto"/>
        <w:right w:val="none" w:sz="0" w:space="0" w:color="auto"/>
      </w:divBdr>
    </w:div>
    <w:div w:id="1965652526">
      <w:bodyDiv w:val="1"/>
      <w:marLeft w:val="0"/>
      <w:marRight w:val="0"/>
      <w:marTop w:val="0"/>
      <w:marBottom w:val="0"/>
      <w:divBdr>
        <w:top w:val="none" w:sz="0" w:space="0" w:color="auto"/>
        <w:left w:val="none" w:sz="0" w:space="0" w:color="auto"/>
        <w:bottom w:val="none" w:sz="0" w:space="0" w:color="auto"/>
        <w:right w:val="none" w:sz="0" w:space="0" w:color="auto"/>
      </w:divBdr>
    </w:div>
    <w:div w:id="1965964499">
      <w:bodyDiv w:val="1"/>
      <w:marLeft w:val="0"/>
      <w:marRight w:val="0"/>
      <w:marTop w:val="0"/>
      <w:marBottom w:val="0"/>
      <w:divBdr>
        <w:top w:val="none" w:sz="0" w:space="0" w:color="auto"/>
        <w:left w:val="none" w:sz="0" w:space="0" w:color="auto"/>
        <w:bottom w:val="none" w:sz="0" w:space="0" w:color="auto"/>
        <w:right w:val="none" w:sz="0" w:space="0" w:color="auto"/>
      </w:divBdr>
    </w:div>
    <w:div w:id="1966154078">
      <w:bodyDiv w:val="1"/>
      <w:marLeft w:val="0"/>
      <w:marRight w:val="0"/>
      <w:marTop w:val="0"/>
      <w:marBottom w:val="0"/>
      <w:divBdr>
        <w:top w:val="none" w:sz="0" w:space="0" w:color="auto"/>
        <w:left w:val="none" w:sz="0" w:space="0" w:color="auto"/>
        <w:bottom w:val="none" w:sz="0" w:space="0" w:color="auto"/>
        <w:right w:val="none" w:sz="0" w:space="0" w:color="auto"/>
      </w:divBdr>
    </w:div>
    <w:div w:id="1966231153">
      <w:bodyDiv w:val="1"/>
      <w:marLeft w:val="0"/>
      <w:marRight w:val="0"/>
      <w:marTop w:val="0"/>
      <w:marBottom w:val="0"/>
      <w:divBdr>
        <w:top w:val="none" w:sz="0" w:space="0" w:color="auto"/>
        <w:left w:val="none" w:sz="0" w:space="0" w:color="auto"/>
        <w:bottom w:val="none" w:sz="0" w:space="0" w:color="auto"/>
        <w:right w:val="none" w:sz="0" w:space="0" w:color="auto"/>
      </w:divBdr>
    </w:div>
    <w:div w:id="1966234446">
      <w:bodyDiv w:val="1"/>
      <w:marLeft w:val="0"/>
      <w:marRight w:val="0"/>
      <w:marTop w:val="0"/>
      <w:marBottom w:val="0"/>
      <w:divBdr>
        <w:top w:val="none" w:sz="0" w:space="0" w:color="auto"/>
        <w:left w:val="none" w:sz="0" w:space="0" w:color="auto"/>
        <w:bottom w:val="none" w:sz="0" w:space="0" w:color="auto"/>
        <w:right w:val="none" w:sz="0" w:space="0" w:color="auto"/>
      </w:divBdr>
    </w:div>
    <w:div w:id="1966425313">
      <w:bodyDiv w:val="1"/>
      <w:marLeft w:val="0"/>
      <w:marRight w:val="0"/>
      <w:marTop w:val="0"/>
      <w:marBottom w:val="0"/>
      <w:divBdr>
        <w:top w:val="none" w:sz="0" w:space="0" w:color="auto"/>
        <w:left w:val="none" w:sz="0" w:space="0" w:color="auto"/>
        <w:bottom w:val="none" w:sz="0" w:space="0" w:color="auto"/>
        <w:right w:val="none" w:sz="0" w:space="0" w:color="auto"/>
      </w:divBdr>
    </w:div>
    <w:div w:id="1966811654">
      <w:bodyDiv w:val="1"/>
      <w:marLeft w:val="0"/>
      <w:marRight w:val="0"/>
      <w:marTop w:val="0"/>
      <w:marBottom w:val="0"/>
      <w:divBdr>
        <w:top w:val="none" w:sz="0" w:space="0" w:color="auto"/>
        <w:left w:val="none" w:sz="0" w:space="0" w:color="auto"/>
        <w:bottom w:val="none" w:sz="0" w:space="0" w:color="auto"/>
        <w:right w:val="none" w:sz="0" w:space="0" w:color="auto"/>
      </w:divBdr>
    </w:div>
    <w:div w:id="1967618955">
      <w:bodyDiv w:val="1"/>
      <w:marLeft w:val="0"/>
      <w:marRight w:val="0"/>
      <w:marTop w:val="0"/>
      <w:marBottom w:val="0"/>
      <w:divBdr>
        <w:top w:val="none" w:sz="0" w:space="0" w:color="auto"/>
        <w:left w:val="none" w:sz="0" w:space="0" w:color="auto"/>
        <w:bottom w:val="none" w:sz="0" w:space="0" w:color="auto"/>
        <w:right w:val="none" w:sz="0" w:space="0" w:color="auto"/>
      </w:divBdr>
    </w:div>
    <w:div w:id="1967924959">
      <w:bodyDiv w:val="1"/>
      <w:marLeft w:val="0"/>
      <w:marRight w:val="0"/>
      <w:marTop w:val="0"/>
      <w:marBottom w:val="0"/>
      <w:divBdr>
        <w:top w:val="none" w:sz="0" w:space="0" w:color="auto"/>
        <w:left w:val="none" w:sz="0" w:space="0" w:color="auto"/>
        <w:bottom w:val="none" w:sz="0" w:space="0" w:color="auto"/>
        <w:right w:val="none" w:sz="0" w:space="0" w:color="auto"/>
      </w:divBdr>
    </w:div>
    <w:div w:id="1967932385">
      <w:bodyDiv w:val="1"/>
      <w:marLeft w:val="0"/>
      <w:marRight w:val="0"/>
      <w:marTop w:val="0"/>
      <w:marBottom w:val="0"/>
      <w:divBdr>
        <w:top w:val="none" w:sz="0" w:space="0" w:color="auto"/>
        <w:left w:val="none" w:sz="0" w:space="0" w:color="auto"/>
        <w:bottom w:val="none" w:sz="0" w:space="0" w:color="auto"/>
        <w:right w:val="none" w:sz="0" w:space="0" w:color="auto"/>
      </w:divBdr>
    </w:div>
    <w:div w:id="1968007880">
      <w:bodyDiv w:val="1"/>
      <w:marLeft w:val="0"/>
      <w:marRight w:val="0"/>
      <w:marTop w:val="0"/>
      <w:marBottom w:val="0"/>
      <w:divBdr>
        <w:top w:val="none" w:sz="0" w:space="0" w:color="auto"/>
        <w:left w:val="none" w:sz="0" w:space="0" w:color="auto"/>
        <w:bottom w:val="none" w:sz="0" w:space="0" w:color="auto"/>
        <w:right w:val="none" w:sz="0" w:space="0" w:color="auto"/>
      </w:divBdr>
    </w:div>
    <w:div w:id="1968317784">
      <w:bodyDiv w:val="1"/>
      <w:marLeft w:val="0"/>
      <w:marRight w:val="0"/>
      <w:marTop w:val="0"/>
      <w:marBottom w:val="0"/>
      <w:divBdr>
        <w:top w:val="none" w:sz="0" w:space="0" w:color="auto"/>
        <w:left w:val="none" w:sz="0" w:space="0" w:color="auto"/>
        <w:bottom w:val="none" w:sz="0" w:space="0" w:color="auto"/>
        <w:right w:val="none" w:sz="0" w:space="0" w:color="auto"/>
      </w:divBdr>
    </w:div>
    <w:div w:id="1968391383">
      <w:bodyDiv w:val="1"/>
      <w:marLeft w:val="0"/>
      <w:marRight w:val="0"/>
      <w:marTop w:val="0"/>
      <w:marBottom w:val="0"/>
      <w:divBdr>
        <w:top w:val="none" w:sz="0" w:space="0" w:color="auto"/>
        <w:left w:val="none" w:sz="0" w:space="0" w:color="auto"/>
        <w:bottom w:val="none" w:sz="0" w:space="0" w:color="auto"/>
        <w:right w:val="none" w:sz="0" w:space="0" w:color="auto"/>
      </w:divBdr>
    </w:div>
    <w:div w:id="1968468277">
      <w:bodyDiv w:val="1"/>
      <w:marLeft w:val="0"/>
      <w:marRight w:val="0"/>
      <w:marTop w:val="0"/>
      <w:marBottom w:val="0"/>
      <w:divBdr>
        <w:top w:val="none" w:sz="0" w:space="0" w:color="auto"/>
        <w:left w:val="none" w:sz="0" w:space="0" w:color="auto"/>
        <w:bottom w:val="none" w:sz="0" w:space="0" w:color="auto"/>
        <w:right w:val="none" w:sz="0" w:space="0" w:color="auto"/>
      </w:divBdr>
    </w:div>
    <w:div w:id="1968730596">
      <w:bodyDiv w:val="1"/>
      <w:marLeft w:val="0"/>
      <w:marRight w:val="0"/>
      <w:marTop w:val="0"/>
      <w:marBottom w:val="0"/>
      <w:divBdr>
        <w:top w:val="none" w:sz="0" w:space="0" w:color="auto"/>
        <w:left w:val="none" w:sz="0" w:space="0" w:color="auto"/>
        <w:bottom w:val="none" w:sz="0" w:space="0" w:color="auto"/>
        <w:right w:val="none" w:sz="0" w:space="0" w:color="auto"/>
      </w:divBdr>
    </w:div>
    <w:div w:id="1968778838">
      <w:bodyDiv w:val="1"/>
      <w:marLeft w:val="0"/>
      <w:marRight w:val="0"/>
      <w:marTop w:val="0"/>
      <w:marBottom w:val="0"/>
      <w:divBdr>
        <w:top w:val="none" w:sz="0" w:space="0" w:color="auto"/>
        <w:left w:val="none" w:sz="0" w:space="0" w:color="auto"/>
        <w:bottom w:val="none" w:sz="0" w:space="0" w:color="auto"/>
        <w:right w:val="none" w:sz="0" w:space="0" w:color="auto"/>
      </w:divBdr>
    </w:div>
    <w:div w:id="1968968073">
      <w:bodyDiv w:val="1"/>
      <w:marLeft w:val="0"/>
      <w:marRight w:val="0"/>
      <w:marTop w:val="0"/>
      <w:marBottom w:val="0"/>
      <w:divBdr>
        <w:top w:val="none" w:sz="0" w:space="0" w:color="auto"/>
        <w:left w:val="none" w:sz="0" w:space="0" w:color="auto"/>
        <w:bottom w:val="none" w:sz="0" w:space="0" w:color="auto"/>
        <w:right w:val="none" w:sz="0" w:space="0" w:color="auto"/>
      </w:divBdr>
    </w:div>
    <w:div w:id="1968970469">
      <w:bodyDiv w:val="1"/>
      <w:marLeft w:val="0"/>
      <w:marRight w:val="0"/>
      <w:marTop w:val="0"/>
      <w:marBottom w:val="0"/>
      <w:divBdr>
        <w:top w:val="none" w:sz="0" w:space="0" w:color="auto"/>
        <w:left w:val="none" w:sz="0" w:space="0" w:color="auto"/>
        <w:bottom w:val="none" w:sz="0" w:space="0" w:color="auto"/>
        <w:right w:val="none" w:sz="0" w:space="0" w:color="auto"/>
      </w:divBdr>
    </w:div>
    <w:div w:id="1969432333">
      <w:bodyDiv w:val="1"/>
      <w:marLeft w:val="0"/>
      <w:marRight w:val="0"/>
      <w:marTop w:val="0"/>
      <w:marBottom w:val="0"/>
      <w:divBdr>
        <w:top w:val="none" w:sz="0" w:space="0" w:color="auto"/>
        <w:left w:val="none" w:sz="0" w:space="0" w:color="auto"/>
        <w:bottom w:val="none" w:sz="0" w:space="0" w:color="auto"/>
        <w:right w:val="none" w:sz="0" w:space="0" w:color="auto"/>
      </w:divBdr>
    </w:div>
    <w:div w:id="1969625012">
      <w:bodyDiv w:val="1"/>
      <w:marLeft w:val="0"/>
      <w:marRight w:val="0"/>
      <w:marTop w:val="0"/>
      <w:marBottom w:val="0"/>
      <w:divBdr>
        <w:top w:val="none" w:sz="0" w:space="0" w:color="auto"/>
        <w:left w:val="none" w:sz="0" w:space="0" w:color="auto"/>
        <w:bottom w:val="none" w:sz="0" w:space="0" w:color="auto"/>
        <w:right w:val="none" w:sz="0" w:space="0" w:color="auto"/>
      </w:divBdr>
    </w:div>
    <w:div w:id="1969626742">
      <w:bodyDiv w:val="1"/>
      <w:marLeft w:val="0"/>
      <w:marRight w:val="0"/>
      <w:marTop w:val="0"/>
      <w:marBottom w:val="0"/>
      <w:divBdr>
        <w:top w:val="none" w:sz="0" w:space="0" w:color="auto"/>
        <w:left w:val="none" w:sz="0" w:space="0" w:color="auto"/>
        <w:bottom w:val="none" w:sz="0" w:space="0" w:color="auto"/>
        <w:right w:val="none" w:sz="0" w:space="0" w:color="auto"/>
      </w:divBdr>
    </w:div>
    <w:div w:id="1969776622">
      <w:bodyDiv w:val="1"/>
      <w:marLeft w:val="0"/>
      <w:marRight w:val="0"/>
      <w:marTop w:val="0"/>
      <w:marBottom w:val="0"/>
      <w:divBdr>
        <w:top w:val="none" w:sz="0" w:space="0" w:color="auto"/>
        <w:left w:val="none" w:sz="0" w:space="0" w:color="auto"/>
        <w:bottom w:val="none" w:sz="0" w:space="0" w:color="auto"/>
        <w:right w:val="none" w:sz="0" w:space="0" w:color="auto"/>
      </w:divBdr>
    </w:div>
    <w:div w:id="1969966726">
      <w:bodyDiv w:val="1"/>
      <w:marLeft w:val="0"/>
      <w:marRight w:val="0"/>
      <w:marTop w:val="0"/>
      <w:marBottom w:val="0"/>
      <w:divBdr>
        <w:top w:val="none" w:sz="0" w:space="0" w:color="auto"/>
        <w:left w:val="none" w:sz="0" w:space="0" w:color="auto"/>
        <w:bottom w:val="none" w:sz="0" w:space="0" w:color="auto"/>
        <w:right w:val="none" w:sz="0" w:space="0" w:color="auto"/>
      </w:divBdr>
    </w:div>
    <w:div w:id="1970548373">
      <w:bodyDiv w:val="1"/>
      <w:marLeft w:val="0"/>
      <w:marRight w:val="0"/>
      <w:marTop w:val="0"/>
      <w:marBottom w:val="0"/>
      <w:divBdr>
        <w:top w:val="none" w:sz="0" w:space="0" w:color="auto"/>
        <w:left w:val="none" w:sz="0" w:space="0" w:color="auto"/>
        <w:bottom w:val="none" w:sz="0" w:space="0" w:color="auto"/>
        <w:right w:val="none" w:sz="0" w:space="0" w:color="auto"/>
      </w:divBdr>
    </w:div>
    <w:div w:id="1970625072">
      <w:bodyDiv w:val="1"/>
      <w:marLeft w:val="0"/>
      <w:marRight w:val="0"/>
      <w:marTop w:val="0"/>
      <w:marBottom w:val="0"/>
      <w:divBdr>
        <w:top w:val="none" w:sz="0" w:space="0" w:color="auto"/>
        <w:left w:val="none" w:sz="0" w:space="0" w:color="auto"/>
        <w:bottom w:val="none" w:sz="0" w:space="0" w:color="auto"/>
        <w:right w:val="none" w:sz="0" w:space="0" w:color="auto"/>
      </w:divBdr>
    </w:div>
    <w:div w:id="1970626474">
      <w:bodyDiv w:val="1"/>
      <w:marLeft w:val="0"/>
      <w:marRight w:val="0"/>
      <w:marTop w:val="0"/>
      <w:marBottom w:val="0"/>
      <w:divBdr>
        <w:top w:val="none" w:sz="0" w:space="0" w:color="auto"/>
        <w:left w:val="none" w:sz="0" w:space="0" w:color="auto"/>
        <w:bottom w:val="none" w:sz="0" w:space="0" w:color="auto"/>
        <w:right w:val="none" w:sz="0" w:space="0" w:color="auto"/>
      </w:divBdr>
    </w:div>
    <w:div w:id="1970629453">
      <w:bodyDiv w:val="1"/>
      <w:marLeft w:val="0"/>
      <w:marRight w:val="0"/>
      <w:marTop w:val="0"/>
      <w:marBottom w:val="0"/>
      <w:divBdr>
        <w:top w:val="none" w:sz="0" w:space="0" w:color="auto"/>
        <w:left w:val="none" w:sz="0" w:space="0" w:color="auto"/>
        <w:bottom w:val="none" w:sz="0" w:space="0" w:color="auto"/>
        <w:right w:val="none" w:sz="0" w:space="0" w:color="auto"/>
      </w:divBdr>
    </w:div>
    <w:div w:id="1970671343">
      <w:bodyDiv w:val="1"/>
      <w:marLeft w:val="0"/>
      <w:marRight w:val="0"/>
      <w:marTop w:val="0"/>
      <w:marBottom w:val="0"/>
      <w:divBdr>
        <w:top w:val="none" w:sz="0" w:space="0" w:color="auto"/>
        <w:left w:val="none" w:sz="0" w:space="0" w:color="auto"/>
        <w:bottom w:val="none" w:sz="0" w:space="0" w:color="auto"/>
        <w:right w:val="none" w:sz="0" w:space="0" w:color="auto"/>
      </w:divBdr>
    </w:div>
    <w:div w:id="1971087082">
      <w:bodyDiv w:val="1"/>
      <w:marLeft w:val="0"/>
      <w:marRight w:val="0"/>
      <w:marTop w:val="0"/>
      <w:marBottom w:val="0"/>
      <w:divBdr>
        <w:top w:val="none" w:sz="0" w:space="0" w:color="auto"/>
        <w:left w:val="none" w:sz="0" w:space="0" w:color="auto"/>
        <w:bottom w:val="none" w:sz="0" w:space="0" w:color="auto"/>
        <w:right w:val="none" w:sz="0" w:space="0" w:color="auto"/>
      </w:divBdr>
    </w:div>
    <w:div w:id="1971127637">
      <w:bodyDiv w:val="1"/>
      <w:marLeft w:val="0"/>
      <w:marRight w:val="0"/>
      <w:marTop w:val="0"/>
      <w:marBottom w:val="0"/>
      <w:divBdr>
        <w:top w:val="none" w:sz="0" w:space="0" w:color="auto"/>
        <w:left w:val="none" w:sz="0" w:space="0" w:color="auto"/>
        <w:bottom w:val="none" w:sz="0" w:space="0" w:color="auto"/>
        <w:right w:val="none" w:sz="0" w:space="0" w:color="auto"/>
      </w:divBdr>
    </w:div>
    <w:div w:id="1971520725">
      <w:bodyDiv w:val="1"/>
      <w:marLeft w:val="0"/>
      <w:marRight w:val="0"/>
      <w:marTop w:val="0"/>
      <w:marBottom w:val="0"/>
      <w:divBdr>
        <w:top w:val="none" w:sz="0" w:space="0" w:color="auto"/>
        <w:left w:val="none" w:sz="0" w:space="0" w:color="auto"/>
        <w:bottom w:val="none" w:sz="0" w:space="0" w:color="auto"/>
        <w:right w:val="none" w:sz="0" w:space="0" w:color="auto"/>
      </w:divBdr>
    </w:div>
    <w:div w:id="1971663219">
      <w:bodyDiv w:val="1"/>
      <w:marLeft w:val="0"/>
      <w:marRight w:val="0"/>
      <w:marTop w:val="0"/>
      <w:marBottom w:val="0"/>
      <w:divBdr>
        <w:top w:val="none" w:sz="0" w:space="0" w:color="auto"/>
        <w:left w:val="none" w:sz="0" w:space="0" w:color="auto"/>
        <w:bottom w:val="none" w:sz="0" w:space="0" w:color="auto"/>
        <w:right w:val="none" w:sz="0" w:space="0" w:color="auto"/>
      </w:divBdr>
    </w:div>
    <w:div w:id="1972207375">
      <w:bodyDiv w:val="1"/>
      <w:marLeft w:val="0"/>
      <w:marRight w:val="0"/>
      <w:marTop w:val="0"/>
      <w:marBottom w:val="0"/>
      <w:divBdr>
        <w:top w:val="none" w:sz="0" w:space="0" w:color="auto"/>
        <w:left w:val="none" w:sz="0" w:space="0" w:color="auto"/>
        <w:bottom w:val="none" w:sz="0" w:space="0" w:color="auto"/>
        <w:right w:val="none" w:sz="0" w:space="0" w:color="auto"/>
      </w:divBdr>
    </w:div>
    <w:div w:id="1972395701">
      <w:bodyDiv w:val="1"/>
      <w:marLeft w:val="0"/>
      <w:marRight w:val="0"/>
      <w:marTop w:val="0"/>
      <w:marBottom w:val="0"/>
      <w:divBdr>
        <w:top w:val="none" w:sz="0" w:space="0" w:color="auto"/>
        <w:left w:val="none" w:sz="0" w:space="0" w:color="auto"/>
        <w:bottom w:val="none" w:sz="0" w:space="0" w:color="auto"/>
        <w:right w:val="none" w:sz="0" w:space="0" w:color="auto"/>
      </w:divBdr>
    </w:div>
    <w:div w:id="1972637097">
      <w:bodyDiv w:val="1"/>
      <w:marLeft w:val="0"/>
      <w:marRight w:val="0"/>
      <w:marTop w:val="0"/>
      <w:marBottom w:val="0"/>
      <w:divBdr>
        <w:top w:val="none" w:sz="0" w:space="0" w:color="auto"/>
        <w:left w:val="none" w:sz="0" w:space="0" w:color="auto"/>
        <w:bottom w:val="none" w:sz="0" w:space="0" w:color="auto"/>
        <w:right w:val="none" w:sz="0" w:space="0" w:color="auto"/>
      </w:divBdr>
    </w:div>
    <w:div w:id="1972662214">
      <w:bodyDiv w:val="1"/>
      <w:marLeft w:val="0"/>
      <w:marRight w:val="0"/>
      <w:marTop w:val="0"/>
      <w:marBottom w:val="0"/>
      <w:divBdr>
        <w:top w:val="none" w:sz="0" w:space="0" w:color="auto"/>
        <w:left w:val="none" w:sz="0" w:space="0" w:color="auto"/>
        <w:bottom w:val="none" w:sz="0" w:space="0" w:color="auto"/>
        <w:right w:val="none" w:sz="0" w:space="0" w:color="auto"/>
      </w:divBdr>
    </w:div>
    <w:div w:id="1972664919">
      <w:bodyDiv w:val="1"/>
      <w:marLeft w:val="0"/>
      <w:marRight w:val="0"/>
      <w:marTop w:val="0"/>
      <w:marBottom w:val="0"/>
      <w:divBdr>
        <w:top w:val="none" w:sz="0" w:space="0" w:color="auto"/>
        <w:left w:val="none" w:sz="0" w:space="0" w:color="auto"/>
        <w:bottom w:val="none" w:sz="0" w:space="0" w:color="auto"/>
        <w:right w:val="none" w:sz="0" w:space="0" w:color="auto"/>
      </w:divBdr>
    </w:div>
    <w:div w:id="1972905913">
      <w:bodyDiv w:val="1"/>
      <w:marLeft w:val="0"/>
      <w:marRight w:val="0"/>
      <w:marTop w:val="0"/>
      <w:marBottom w:val="0"/>
      <w:divBdr>
        <w:top w:val="none" w:sz="0" w:space="0" w:color="auto"/>
        <w:left w:val="none" w:sz="0" w:space="0" w:color="auto"/>
        <w:bottom w:val="none" w:sz="0" w:space="0" w:color="auto"/>
        <w:right w:val="none" w:sz="0" w:space="0" w:color="auto"/>
      </w:divBdr>
    </w:div>
    <w:div w:id="1972975816">
      <w:bodyDiv w:val="1"/>
      <w:marLeft w:val="0"/>
      <w:marRight w:val="0"/>
      <w:marTop w:val="0"/>
      <w:marBottom w:val="0"/>
      <w:divBdr>
        <w:top w:val="none" w:sz="0" w:space="0" w:color="auto"/>
        <w:left w:val="none" w:sz="0" w:space="0" w:color="auto"/>
        <w:bottom w:val="none" w:sz="0" w:space="0" w:color="auto"/>
        <w:right w:val="none" w:sz="0" w:space="0" w:color="auto"/>
      </w:divBdr>
    </w:div>
    <w:div w:id="1973167919">
      <w:bodyDiv w:val="1"/>
      <w:marLeft w:val="0"/>
      <w:marRight w:val="0"/>
      <w:marTop w:val="0"/>
      <w:marBottom w:val="0"/>
      <w:divBdr>
        <w:top w:val="none" w:sz="0" w:space="0" w:color="auto"/>
        <w:left w:val="none" w:sz="0" w:space="0" w:color="auto"/>
        <w:bottom w:val="none" w:sz="0" w:space="0" w:color="auto"/>
        <w:right w:val="none" w:sz="0" w:space="0" w:color="auto"/>
      </w:divBdr>
    </w:div>
    <w:div w:id="1973318282">
      <w:bodyDiv w:val="1"/>
      <w:marLeft w:val="0"/>
      <w:marRight w:val="0"/>
      <w:marTop w:val="0"/>
      <w:marBottom w:val="0"/>
      <w:divBdr>
        <w:top w:val="none" w:sz="0" w:space="0" w:color="auto"/>
        <w:left w:val="none" w:sz="0" w:space="0" w:color="auto"/>
        <w:bottom w:val="none" w:sz="0" w:space="0" w:color="auto"/>
        <w:right w:val="none" w:sz="0" w:space="0" w:color="auto"/>
      </w:divBdr>
    </w:div>
    <w:div w:id="1973442023">
      <w:bodyDiv w:val="1"/>
      <w:marLeft w:val="0"/>
      <w:marRight w:val="0"/>
      <w:marTop w:val="0"/>
      <w:marBottom w:val="0"/>
      <w:divBdr>
        <w:top w:val="none" w:sz="0" w:space="0" w:color="auto"/>
        <w:left w:val="none" w:sz="0" w:space="0" w:color="auto"/>
        <w:bottom w:val="none" w:sz="0" w:space="0" w:color="auto"/>
        <w:right w:val="none" w:sz="0" w:space="0" w:color="auto"/>
      </w:divBdr>
    </w:div>
    <w:div w:id="1973899081">
      <w:bodyDiv w:val="1"/>
      <w:marLeft w:val="0"/>
      <w:marRight w:val="0"/>
      <w:marTop w:val="0"/>
      <w:marBottom w:val="0"/>
      <w:divBdr>
        <w:top w:val="none" w:sz="0" w:space="0" w:color="auto"/>
        <w:left w:val="none" w:sz="0" w:space="0" w:color="auto"/>
        <w:bottom w:val="none" w:sz="0" w:space="0" w:color="auto"/>
        <w:right w:val="none" w:sz="0" w:space="0" w:color="auto"/>
      </w:divBdr>
    </w:div>
    <w:div w:id="1973904963">
      <w:bodyDiv w:val="1"/>
      <w:marLeft w:val="0"/>
      <w:marRight w:val="0"/>
      <w:marTop w:val="0"/>
      <w:marBottom w:val="0"/>
      <w:divBdr>
        <w:top w:val="none" w:sz="0" w:space="0" w:color="auto"/>
        <w:left w:val="none" w:sz="0" w:space="0" w:color="auto"/>
        <w:bottom w:val="none" w:sz="0" w:space="0" w:color="auto"/>
        <w:right w:val="none" w:sz="0" w:space="0" w:color="auto"/>
      </w:divBdr>
    </w:div>
    <w:div w:id="1974091436">
      <w:bodyDiv w:val="1"/>
      <w:marLeft w:val="0"/>
      <w:marRight w:val="0"/>
      <w:marTop w:val="0"/>
      <w:marBottom w:val="0"/>
      <w:divBdr>
        <w:top w:val="none" w:sz="0" w:space="0" w:color="auto"/>
        <w:left w:val="none" w:sz="0" w:space="0" w:color="auto"/>
        <w:bottom w:val="none" w:sz="0" w:space="0" w:color="auto"/>
        <w:right w:val="none" w:sz="0" w:space="0" w:color="auto"/>
      </w:divBdr>
    </w:div>
    <w:div w:id="1974165506">
      <w:bodyDiv w:val="1"/>
      <w:marLeft w:val="0"/>
      <w:marRight w:val="0"/>
      <w:marTop w:val="0"/>
      <w:marBottom w:val="0"/>
      <w:divBdr>
        <w:top w:val="none" w:sz="0" w:space="0" w:color="auto"/>
        <w:left w:val="none" w:sz="0" w:space="0" w:color="auto"/>
        <w:bottom w:val="none" w:sz="0" w:space="0" w:color="auto"/>
        <w:right w:val="none" w:sz="0" w:space="0" w:color="auto"/>
      </w:divBdr>
    </w:div>
    <w:div w:id="1974165737">
      <w:bodyDiv w:val="1"/>
      <w:marLeft w:val="0"/>
      <w:marRight w:val="0"/>
      <w:marTop w:val="0"/>
      <w:marBottom w:val="0"/>
      <w:divBdr>
        <w:top w:val="none" w:sz="0" w:space="0" w:color="auto"/>
        <w:left w:val="none" w:sz="0" w:space="0" w:color="auto"/>
        <w:bottom w:val="none" w:sz="0" w:space="0" w:color="auto"/>
        <w:right w:val="none" w:sz="0" w:space="0" w:color="auto"/>
      </w:divBdr>
    </w:div>
    <w:div w:id="1974171628">
      <w:bodyDiv w:val="1"/>
      <w:marLeft w:val="0"/>
      <w:marRight w:val="0"/>
      <w:marTop w:val="0"/>
      <w:marBottom w:val="0"/>
      <w:divBdr>
        <w:top w:val="none" w:sz="0" w:space="0" w:color="auto"/>
        <w:left w:val="none" w:sz="0" w:space="0" w:color="auto"/>
        <w:bottom w:val="none" w:sz="0" w:space="0" w:color="auto"/>
        <w:right w:val="none" w:sz="0" w:space="0" w:color="auto"/>
      </w:divBdr>
    </w:div>
    <w:div w:id="1974556956">
      <w:bodyDiv w:val="1"/>
      <w:marLeft w:val="0"/>
      <w:marRight w:val="0"/>
      <w:marTop w:val="0"/>
      <w:marBottom w:val="0"/>
      <w:divBdr>
        <w:top w:val="none" w:sz="0" w:space="0" w:color="auto"/>
        <w:left w:val="none" w:sz="0" w:space="0" w:color="auto"/>
        <w:bottom w:val="none" w:sz="0" w:space="0" w:color="auto"/>
        <w:right w:val="none" w:sz="0" w:space="0" w:color="auto"/>
      </w:divBdr>
    </w:div>
    <w:div w:id="1974946191">
      <w:bodyDiv w:val="1"/>
      <w:marLeft w:val="0"/>
      <w:marRight w:val="0"/>
      <w:marTop w:val="0"/>
      <w:marBottom w:val="0"/>
      <w:divBdr>
        <w:top w:val="none" w:sz="0" w:space="0" w:color="auto"/>
        <w:left w:val="none" w:sz="0" w:space="0" w:color="auto"/>
        <w:bottom w:val="none" w:sz="0" w:space="0" w:color="auto"/>
        <w:right w:val="none" w:sz="0" w:space="0" w:color="auto"/>
      </w:divBdr>
    </w:div>
    <w:div w:id="1975021909">
      <w:bodyDiv w:val="1"/>
      <w:marLeft w:val="0"/>
      <w:marRight w:val="0"/>
      <w:marTop w:val="0"/>
      <w:marBottom w:val="0"/>
      <w:divBdr>
        <w:top w:val="none" w:sz="0" w:space="0" w:color="auto"/>
        <w:left w:val="none" w:sz="0" w:space="0" w:color="auto"/>
        <w:bottom w:val="none" w:sz="0" w:space="0" w:color="auto"/>
        <w:right w:val="none" w:sz="0" w:space="0" w:color="auto"/>
      </w:divBdr>
    </w:div>
    <w:div w:id="1975409644">
      <w:bodyDiv w:val="1"/>
      <w:marLeft w:val="0"/>
      <w:marRight w:val="0"/>
      <w:marTop w:val="0"/>
      <w:marBottom w:val="0"/>
      <w:divBdr>
        <w:top w:val="none" w:sz="0" w:space="0" w:color="auto"/>
        <w:left w:val="none" w:sz="0" w:space="0" w:color="auto"/>
        <w:bottom w:val="none" w:sz="0" w:space="0" w:color="auto"/>
        <w:right w:val="none" w:sz="0" w:space="0" w:color="auto"/>
      </w:divBdr>
    </w:div>
    <w:div w:id="1975594052">
      <w:bodyDiv w:val="1"/>
      <w:marLeft w:val="0"/>
      <w:marRight w:val="0"/>
      <w:marTop w:val="0"/>
      <w:marBottom w:val="0"/>
      <w:divBdr>
        <w:top w:val="none" w:sz="0" w:space="0" w:color="auto"/>
        <w:left w:val="none" w:sz="0" w:space="0" w:color="auto"/>
        <w:bottom w:val="none" w:sz="0" w:space="0" w:color="auto"/>
        <w:right w:val="none" w:sz="0" w:space="0" w:color="auto"/>
      </w:divBdr>
    </w:div>
    <w:div w:id="1975863209">
      <w:bodyDiv w:val="1"/>
      <w:marLeft w:val="0"/>
      <w:marRight w:val="0"/>
      <w:marTop w:val="0"/>
      <w:marBottom w:val="0"/>
      <w:divBdr>
        <w:top w:val="none" w:sz="0" w:space="0" w:color="auto"/>
        <w:left w:val="none" w:sz="0" w:space="0" w:color="auto"/>
        <w:bottom w:val="none" w:sz="0" w:space="0" w:color="auto"/>
        <w:right w:val="none" w:sz="0" w:space="0" w:color="auto"/>
      </w:divBdr>
    </w:div>
    <w:div w:id="1976139612">
      <w:bodyDiv w:val="1"/>
      <w:marLeft w:val="0"/>
      <w:marRight w:val="0"/>
      <w:marTop w:val="0"/>
      <w:marBottom w:val="0"/>
      <w:divBdr>
        <w:top w:val="none" w:sz="0" w:space="0" w:color="auto"/>
        <w:left w:val="none" w:sz="0" w:space="0" w:color="auto"/>
        <w:bottom w:val="none" w:sz="0" w:space="0" w:color="auto"/>
        <w:right w:val="none" w:sz="0" w:space="0" w:color="auto"/>
      </w:divBdr>
    </w:div>
    <w:div w:id="1976174595">
      <w:bodyDiv w:val="1"/>
      <w:marLeft w:val="0"/>
      <w:marRight w:val="0"/>
      <w:marTop w:val="0"/>
      <w:marBottom w:val="0"/>
      <w:divBdr>
        <w:top w:val="none" w:sz="0" w:space="0" w:color="auto"/>
        <w:left w:val="none" w:sz="0" w:space="0" w:color="auto"/>
        <w:bottom w:val="none" w:sz="0" w:space="0" w:color="auto"/>
        <w:right w:val="none" w:sz="0" w:space="0" w:color="auto"/>
      </w:divBdr>
    </w:div>
    <w:div w:id="1976182614">
      <w:bodyDiv w:val="1"/>
      <w:marLeft w:val="0"/>
      <w:marRight w:val="0"/>
      <w:marTop w:val="0"/>
      <w:marBottom w:val="0"/>
      <w:divBdr>
        <w:top w:val="none" w:sz="0" w:space="0" w:color="auto"/>
        <w:left w:val="none" w:sz="0" w:space="0" w:color="auto"/>
        <w:bottom w:val="none" w:sz="0" w:space="0" w:color="auto"/>
        <w:right w:val="none" w:sz="0" w:space="0" w:color="auto"/>
      </w:divBdr>
    </w:div>
    <w:div w:id="1976252983">
      <w:bodyDiv w:val="1"/>
      <w:marLeft w:val="0"/>
      <w:marRight w:val="0"/>
      <w:marTop w:val="0"/>
      <w:marBottom w:val="0"/>
      <w:divBdr>
        <w:top w:val="none" w:sz="0" w:space="0" w:color="auto"/>
        <w:left w:val="none" w:sz="0" w:space="0" w:color="auto"/>
        <w:bottom w:val="none" w:sz="0" w:space="0" w:color="auto"/>
        <w:right w:val="none" w:sz="0" w:space="0" w:color="auto"/>
      </w:divBdr>
    </w:div>
    <w:div w:id="1976445546">
      <w:bodyDiv w:val="1"/>
      <w:marLeft w:val="0"/>
      <w:marRight w:val="0"/>
      <w:marTop w:val="0"/>
      <w:marBottom w:val="0"/>
      <w:divBdr>
        <w:top w:val="none" w:sz="0" w:space="0" w:color="auto"/>
        <w:left w:val="none" w:sz="0" w:space="0" w:color="auto"/>
        <w:bottom w:val="none" w:sz="0" w:space="0" w:color="auto"/>
        <w:right w:val="none" w:sz="0" w:space="0" w:color="auto"/>
      </w:divBdr>
    </w:div>
    <w:div w:id="1976717931">
      <w:bodyDiv w:val="1"/>
      <w:marLeft w:val="0"/>
      <w:marRight w:val="0"/>
      <w:marTop w:val="0"/>
      <w:marBottom w:val="0"/>
      <w:divBdr>
        <w:top w:val="none" w:sz="0" w:space="0" w:color="auto"/>
        <w:left w:val="none" w:sz="0" w:space="0" w:color="auto"/>
        <w:bottom w:val="none" w:sz="0" w:space="0" w:color="auto"/>
        <w:right w:val="none" w:sz="0" w:space="0" w:color="auto"/>
      </w:divBdr>
    </w:div>
    <w:div w:id="1977026597">
      <w:bodyDiv w:val="1"/>
      <w:marLeft w:val="0"/>
      <w:marRight w:val="0"/>
      <w:marTop w:val="0"/>
      <w:marBottom w:val="0"/>
      <w:divBdr>
        <w:top w:val="none" w:sz="0" w:space="0" w:color="auto"/>
        <w:left w:val="none" w:sz="0" w:space="0" w:color="auto"/>
        <w:bottom w:val="none" w:sz="0" w:space="0" w:color="auto"/>
        <w:right w:val="none" w:sz="0" w:space="0" w:color="auto"/>
      </w:divBdr>
    </w:div>
    <w:div w:id="1977027994">
      <w:bodyDiv w:val="1"/>
      <w:marLeft w:val="0"/>
      <w:marRight w:val="0"/>
      <w:marTop w:val="0"/>
      <w:marBottom w:val="0"/>
      <w:divBdr>
        <w:top w:val="none" w:sz="0" w:space="0" w:color="auto"/>
        <w:left w:val="none" w:sz="0" w:space="0" w:color="auto"/>
        <w:bottom w:val="none" w:sz="0" w:space="0" w:color="auto"/>
        <w:right w:val="none" w:sz="0" w:space="0" w:color="auto"/>
      </w:divBdr>
    </w:div>
    <w:div w:id="1977098658">
      <w:bodyDiv w:val="1"/>
      <w:marLeft w:val="0"/>
      <w:marRight w:val="0"/>
      <w:marTop w:val="0"/>
      <w:marBottom w:val="0"/>
      <w:divBdr>
        <w:top w:val="none" w:sz="0" w:space="0" w:color="auto"/>
        <w:left w:val="none" w:sz="0" w:space="0" w:color="auto"/>
        <w:bottom w:val="none" w:sz="0" w:space="0" w:color="auto"/>
        <w:right w:val="none" w:sz="0" w:space="0" w:color="auto"/>
      </w:divBdr>
    </w:div>
    <w:div w:id="1977221234">
      <w:bodyDiv w:val="1"/>
      <w:marLeft w:val="0"/>
      <w:marRight w:val="0"/>
      <w:marTop w:val="0"/>
      <w:marBottom w:val="0"/>
      <w:divBdr>
        <w:top w:val="none" w:sz="0" w:space="0" w:color="auto"/>
        <w:left w:val="none" w:sz="0" w:space="0" w:color="auto"/>
        <w:bottom w:val="none" w:sz="0" w:space="0" w:color="auto"/>
        <w:right w:val="none" w:sz="0" w:space="0" w:color="auto"/>
      </w:divBdr>
    </w:div>
    <w:div w:id="1977224711">
      <w:bodyDiv w:val="1"/>
      <w:marLeft w:val="0"/>
      <w:marRight w:val="0"/>
      <w:marTop w:val="0"/>
      <w:marBottom w:val="0"/>
      <w:divBdr>
        <w:top w:val="none" w:sz="0" w:space="0" w:color="auto"/>
        <w:left w:val="none" w:sz="0" w:space="0" w:color="auto"/>
        <w:bottom w:val="none" w:sz="0" w:space="0" w:color="auto"/>
        <w:right w:val="none" w:sz="0" w:space="0" w:color="auto"/>
      </w:divBdr>
    </w:div>
    <w:div w:id="1977443961">
      <w:bodyDiv w:val="1"/>
      <w:marLeft w:val="0"/>
      <w:marRight w:val="0"/>
      <w:marTop w:val="0"/>
      <w:marBottom w:val="0"/>
      <w:divBdr>
        <w:top w:val="none" w:sz="0" w:space="0" w:color="auto"/>
        <w:left w:val="none" w:sz="0" w:space="0" w:color="auto"/>
        <w:bottom w:val="none" w:sz="0" w:space="0" w:color="auto"/>
        <w:right w:val="none" w:sz="0" w:space="0" w:color="auto"/>
      </w:divBdr>
    </w:div>
    <w:div w:id="1977485014">
      <w:bodyDiv w:val="1"/>
      <w:marLeft w:val="0"/>
      <w:marRight w:val="0"/>
      <w:marTop w:val="0"/>
      <w:marBottom w:val="0"/>
      <w:divBdr>
        <w:top w:val="none" w:sz="0" w:space="0" w:color="auto"/>
        <w:left w:val="none" w:sz="0" w:space="0" w:color="auto"/>
        <w:bottom w:val="none" w:sz="0" w:space="0" w:color="auto"/>
        <w:right w:val="none" w:sz="0" w:space="0" w:color="auto"/>
      </w:divBdr>
    </w:div>
    <w:div w:id="1978222123">
      <w:bodyDiv w:val="1"/>
      <w:marLeft w:val="0"/>
      <w:marRight w:val="0"/>
      <w:marTop w:val="0"/>
      <w:marBottom w:val="0"/>
      <w:divBdr>
        <w:top w:val="none" w:sz="0" w:space="0" w:color="auto"/>
        <w:left w:val="none" w:sz="0" w:space="0" w:color="auto"/>
        <w:bottom w:val="none" w:sz="0" w:space="0" w:color="auto"/>
        <w:right w:val="none" w:sz="0" w:space="0" w:color="auto"/>
      </w:divBdr>
    </w:div>
    <w:div w:id="1978340578">
      <w:bodyDiv w:val="1"/>
      <w:marLeft w:val="0"/>
      <w:marRight w:val="0"/>
      <w:marTop w:val="0"/>
      <w:marBottom w:val="0"/>
      <w:divBdr>
        <w:top w:val="none" w:sz="0" w:space="0" w:color="auto"/>
        <w:left w:val="none" w:sz="0" w:space="0" w:color="auto"/>
        <w:bottom w:val="none" w:sz="0" w:space="0" w:color="auto"/>
        <w:right w:val="none" w:sz="0" w:space="0" w:color="auto"/>
      </w:divBdr>
    </w:div>
    <w:div w:id="1978871144">
      <w:bodyDiv w:val="1"/>
      <w:marLeft w:val="0"/>
      <w:marRight w:val="0"/>
      <w:marTop w:val="0"/>
      <w:marBottom w:val="0"/>
      <w:divBdr>
        <w:top w:val="none" w:sz="0" w:space="0" w:color="auto"/>
        <w:left w:val="none" w:sz="0" w:space="0" w:color="auto"/>
        <w:bottom w:val="none" w:sz="0" w:space="0" w:color="auto"/>
        <w:right w:val="none" w:sz="0" w:space="0" w:color="auto"/>
      </w:divBdr>
    </w:div>
    <w:div w:id="1979217549">
      <w:bodyDiv w:val="1"/>
      <w:marLeft w:val="0"/>
      <w:marRight w:val="0"/>
      <w:marTop w:val="0"/>
      <w:marBottom w:val="0"/>
      <w:divBdr>
        <w:top w:val="none" w:sz="0" w:space="0" w:color="auto"/>
        <w:left w:val="none" w:sz="0" w:space="0" w:color="auto"/>
        <w:bottom w:val="none" w:sz="0" w:space="0" w:color="auto"/>
        <w:right w:val="none" w:sz="0" w:space="0" w:color="auto"/>
      </w:divBdr>
    </w:div>
    <w:div w:id="1979260406">
      <w:bodyDiv w:val="1"/>
      <w:marLeft w:val="0"/>
      <w:marRight w:val="0"/>
      <w:marTop w:val="0"/>
      <w:marBottom w:val="0"/>
      <w:divBdr>
        <w:top w:val="none" w:sz="0" w:space="0" w:color="auto"/>
        <w:left w:val="none" w:sz="0" w:space="0" w:color="auto"/>
        <w:bottom w:val="none" w:sz="0" w:space="0" w:color="auto"/>
        <w:right w:val="none" w:sz="0" w:space="0" w:color="auto"/>
      </w:divBdr>
    </w:div>
    <w:div w:id="1979340016">
      <w:bodyDiv w:val="1"/>
      <w:marLeft w:val="0"/>
      <w:marRight w:val="0"/>
      <w:marTop w:val="0"/>
      <w:marBottom w:val="0"/>
      <w:divBdr>
        <w:top w:val="none" w:sz="0" w:space="0" w:color="auto"/>
        <w:left w:val="none" w:sz="0" w:space="0" w:color="auto"/>
        <w:bottom w:val="none" w:sz="0" w:space="0" w:color="auto"/>
        <w:right w:val="none" w:sz="0" w:space="0" w:color="auto"/>
      </w:divBdr>
    </w:div>
    <w:div w:id="1979676397">
      <w:bodyDiv w:val="1"/>
      <w:marLeft w:val="0"/>
      <w:marRight w:val="0"/>
      <w:marTop w:val="0"/>
      <w:marBottom w:val="0"/>
      <w:divBdr>
        <w:top w:val="none" w:sz="0" w:space="0" w:color="auto"/>
        <w:left w:val="none" w:sz="0" w:space="0" w:color="auto"/>
        <w:bottom w:val="none" w:sz="0" w:space="0" w:color="auto"/>
        <w:right w:val="none" w:sz="0" w:space="0" w:color="auto"/>
      </w:divBdr>
    </w:div>
    <w:div w:id="1979846082">
      <w:bodyDiv w:val="1"/>
      <w:marLeft w:val="0"/>
      <w:marRight w:val="0"/>
      <w:marTop w:val="0"/>
      <w:marBottom w:val="0"/>
      <w:divBdr>
        <w:top w:val="none" w:sz="0" w:space="0" w:color="auto"/>
        <w:left w:val="none" w:sz="0" w:space="0" w:color="auto"/>
        <w:bottom w:val="none" w:sz="0" w:space="0" w:color="auto"/>
        <w:right w:val="none" w:sz="0" w:space="0" w:color="auto"/>
      </w:divBdr>
    </w:div>
    <w:div w:id="1979871295">
      <w:bodyDiv w:val="1"/>
      <w:marLeft w:val="0"/>
      <w:marRight w:val="0"/>
      <w:marTop w:val="0"/>
      <w:marBottom w:val="0"/>
      <w:divBdr>
        <w:top w:val="none" w:sz="0" w:space="0" w:color="auto"/>
        <w:left w:val="none" w:sz="0" w:space="0" w:color="auto"/>
        <w:bottom w:val="none" w:sz="0" w:space="0" w:color="auto"/>
        <w:right w:val="none" w:sz="0" w:space="0" w:color="auto"/>
      </w:divBdr>
    </w:div>
    <w:div w:id="1979913284">
      <w:bodyDiv w:val="1"/>
      <w:marLeft w:val="0"/>
      <w:marRight w:val="0"/>
      <w:marTop w:val="0"/>
      <w:marBottom w:val="0"/>
      <w:divBdr>
        <w:top w:val="none" w:sz="0" w:space="0" w:color="auto"/>
        <w:left w:val="none" w:sz="0" w:space="0" w:color="auto"/>
        <w:bottom w:val="none" w:sz="0" w:space="0" w:color="auto"/>
        <w:right w:val="none" w:sz="0" w:space="0" w:color="auto"/>
      </w:divBdr>
    </w:div>
    <w:div w:id="1980069705">
      <w:bodyDiv w:val="1"/>
      <w:marLeft w:val="0"/>
      <w:marRight w:val="0"/>
      <w:marTop w:val="0"/>
      <w:marBottom w:val="0"/>
      <w:divBdr>
        <w:top w:val="none" w:sz="0" w:space="0" w:color="auto"/>
        <w:left w:val="none" w:sz="0" w:space="0" w:color="auto"/>
        <w:bottom w:val="none" w:sz="0" w:space="0" w:color="auto"/>
        <w:right w:val="none" w:sz="0" w:space="0" w:color="auto"/>
      </w:divBdr>
    </w:div>
    <w:div w:id="1980189626">
      <w:bodyDiv w:val="1"/>
      <w:marLeft w:val="0"/>
      <w:marRight w:val="0"/>
      <w:marTop w:val="0"/>
      <w:marBottom w:val="0"/>
      <w:divBdr>
        <w:top w:val="none" w:sz="0" w:space="0" w:color="auto"/>
        <w:left w:val="none" w:sz="0" w:space="0" w:color="auto"/>
        <w:bottom w:val="none" w:sz="0" w:space="0" w:color="auto"/>
        <w:right w:val="none" w:sz="0" w:space="0" w:color="auto"/>
      </w:divBdr>
    </w:div>
    <w:div w:id="1980499938">
      <w:bodyDiv w:val="1"/>
      <w:marLeft w:val="0"/>
      <w:marRight w:val="0"/>
      <w:marTop w:val="0"/>
      <w:marBottom w:val="0"/>
      <w:divBdr>
        <w:top w:val="none" w:sz="0" w:space="0" w:color="auto"/>
        <w:left w:val="none" w:sz="0" w:space="0" w:color="auto"/>
        <w:bottom w:val="none" w:sz="0" w:space="0" w:color="auto"/>
        <w:right w:val="none" w:sz="0" w:space="0" w:color="auto"/>
      </w:divBdr>
    </w:div>
    <w:div w:id="1980725298">
      <w:bodyDiv w:val="1"/>
      <w:marLeft w:val="0"/>
      <w:marRight w:val="0"/>
      <w:marTop w:val="0"/>
      <w:marBottom w:val="0"/>
      <w:divBdr>
        <w:top w:val="none" w:sz="0" w:space="0" w:color="auto"/>
        <w:left w:val="none" w:sz="0" w:space="0" w:color="auto"/>
        <w:bottom w:val="none" w:sz="0" w:space="0" w:color="auto"/>
        <w:right w:val="none" w:sz="0" w:space="0" w:color="auto"/>
      </w:divBdr>
    </w:div>
    <w:div w:id="1980842183">
      <w:bodyDiv w:val="1"/>
      <w:marLeft w:val="0"/>
      <w:marRight w:val="0"/>
      <w:marTop w:val="0"/>
      <w:marBottom w:val="0"/>
      <w:divBdr>
        <w:top w:val="none" w:sz="0" w:space="0" w:color="auto"/>
        <w:left w:val="none" w:sz="0" w:space="0" w:color="auto"/>
        <w:bottom w:val="none" w:sz="0" w:space="0" w:color="auto"/>
        <w:right w:val="none" w:sz="0" w:space="0" w:color="auto"/>
      </w:divBdr>
    </w:div>
    <w:div w:id="1980919134">
      <w:bodyDiv w:val="1"/>
      <w:marLeft w:val="0"/>
      <w:marRight w:val="0"/>
      <w:marTop w:val="0"/>
      <w:marBottom w:val="0"/>
      <w:divBdr>
        <w:top w:val="none" w:sz="0" w:space="0" w:color="auto"/>
        <w:left w:val="none" w:sz="0" w:space="0" w:color="auto"/>
        <w:bottom w:val="none" w:sz="0" w:space="0" w:color="auto"/>
        <w:right w:val="none" w:sz="0" w:space="0" w:color="auto"/>
      </w:divBdr>
    </w:div>
    <w:div w:id="1981034752">
      <w:bodyDiv w:val="1"/>
      <w:marLeft w:val="0"/>
      <w:marRight w:val="0"/>
      <w:marTop w:val="0"/>
      <w:marBottom w:val="0"/>
      <w:divBdr>
        <w:top w:val="none" w:sz="0" w:space="0" w:color="auto"/>
        <w:left w:val="none" w:sz="0" w:space="0" w:color="auto"/>
        <w:bottom w:val="none" w:sz="0" w:space="0" w:color="auto"/>
        <w:right w:val="none" w:sz="0" w:space="0" w:color="auto"/>
      </w:divBdr>
    </w:div>
    <w:div w:id="1981153310">
      <w:bodyDiv w:val="1"/>
      <w:marLeft w:val="0"/>
      <w:marRight w:val="0"/>
      <w:marTop w:val="0"/>
      <w:marBottom w:val="0"/>
      <w:divBdr>
        <w:top w:val="none" w:sz="0" w:space="0" w:color="auto"/>
        <w:left w:val="none" w:sz="0" w:space="0" w:color="auto"/>
        <w:bottom w:val="none" w:sz="0" w:space="0" w:color="auto"/>
        <w:right w:val="none" w:sz="0" w:space="0" w:color="auto"/>
      </w:divBdr>
    </w:div>
    <w:div w:id="1982151858">
      <w:bodyDiv w:val="1"/>
      <w:marLeft w:val="0"/>
      <w:marRight w:val="0"/>
      <w:marTop w:val="0"/>
      <w:marBottom w:val="0"/>
      <w:divBdr>
        <w:top w:val="none" w:sz="0" w:space="0" w:color="auto"/>
        <w:left w:val="none" w:sz="0" w:space="0" w:color="auto"/>
        <w:bottom w:val="none" w:sz="0" w:space="0" w:color="auto"/>
        <w:right w:val="none" w:sz="0" w:space="0" w:color="auto"/>
      </w:divBdr>
    </w:div>
    <w:div w:id="1982269208">
      <w:bodyDiv w:val="1"/>
      <w:marLeft w:val="0"/>
      <w:marRight w:val="0"/>
      <w:marTop w:val="0"/>
      <w:marBottom w:val="0"/>
      <w:divBdr>
        <w:top w:val="none" w:sz="0" w:space="0" w:color="auto"/>
        <w:left w:val="none" w:sz="0" w:space="0" w:color="auto"/>
        <w:bottom w:val="none" w:sz="0" w:space="0" w:color="auto"/>
        <w:right w:val="none" w:sz="0" w:space="0" w:color="auto"/>
      </w:divBdr>
    </w:div>
    <w:div w:id="1982273176">
      <w:bodyDiv w:val="1"/>
      <w:marLeft w:val="0"/>
      <w:marRight w:val="0"/>
      <w:marTop w:val="0"/>
      <w:marBottom w:val="0"/>
      <w:divBdr>
        <w:top w:val="none" w:sz="0" w:space="0" w:color="auto"/>
        <w:left w:val="none" w:sz="0" w:space="0" w:color="auto"/>
        <w:bottom w:val="none" w:sz="0" w:space="0" w:color="auto"/>
        <w:right w:val="none" w:sz="0" w:space="0" w:color="auto"/>
      </w:divBdr>
    </w:div>
    <w:div w:id="1982273602">
      <w:bodyDiv w:val="1"/>
      <w:marLeft w:val="0"/>
      <w:marRight w:val="0"/>
      <w:marTop w:val="0"/>
      <w:marBottom w:val="0"/>
      <w:divBdr>
        <w:top w:val="none" w:sz="0" w:space="0" w:color="auto"/>
        <w:left w:val="none" w:sz="0" w:space="0" w:color="auto"/>
        <w:bottom w:val="none" w:sz="0" w:space="0" w:color="auto"/>
        <w:right w:val="none" w:sz="0" w:space="0" w:color="auto"/>
      </w:divBdr>
    </w:div>
    <w:div w:id="1983071800">
      <w:bodyDiv w:val="1"/>
      <w:marLeft w:val="0"/>
      <w:marRight w:val="0"/>
      <w:marTop w:val="0"/>
      <w:marBottom w:val="0"/>
      <w:divBdr>
        <w:top w:val="none" w:sz="0" w:space="0" w:color="auto"/>
        <w:left w:val="none" w:sz="0" w:space="0" w:color="auto"/>
        <w:bottom w:val="none" w:sz="0" w:space="0" w:color="auto"/>
        <w:right w:val="none" w:sz="0" w:space="0" w:color="auto"/>
      </w:divBdr>
    </w:div>
    <w:div w:id="1983195908">
      <w:bodyDiv w:val="1"/>
      <w:marLeft w:val="0"/>
      <w:marRight w:val="0"/>
      <w:marTop w:val="0"/>
      <w:marBottom w:val="0"/>
      <w:divBdr>
        <w:top w:val="none" w:sz="0" w:space="0" w:color="auto"/>
        <w:left w:val="none" w:sz="0" w:space="0" w:color="auto"/>
        <w:bottom w:val="none" w:sz="0" w:space="0" w:color="auto"/>
        <w:right w:val="none" w:sz="0" w:space="0" w:color="auto"/>
      </w:divBdr>
    </w:div>
    <w:div w:id="1983729007">
      <w:bodyDiv w:val="1"/>
      <w:marLeft w:val="0"/>
      <w:marRight w:val="0"/>
      <w:marTop w:val="0"/>
      <w:marBottom w:val="0"/>
      <w:divBdr>
        <w:top w:val="none" w:sz="0" w:space="0" w:color="auto"/>
        <w:left w:val="none" w:sz="0" w:space="0" w:color="auto"/>
        <w:bottom w:val="none" w:sz="0" w:space="0" w:color="auto"/>
        <w:right w:val="none" w:sz="0" w:space="0" w:color="auto"/>
      </w:divBdr>
    </w:div>
    <w:div w:id="1983920199">
      <w:bodyDiv w:val="1"/>
      <w:marLeft w:val="0"/>
      <w:marRight w:val="0"/>
      <w:marTop w:val="0"/>
      <w:marBottom w:val="0"/>
      <w:divBdr>
        <w:top w:val="none" w:sz="0" w:space="0" w:color="auto"/>
        <w:left w:val="none" w:sz="0" w:space="0" w:color="auto"/>
        <w:bottom w:val="none" w:sz="0" w:space="0" w:color="auto"/>
        <w:right w:val="none" w:sz="0" w:space="0" w:color="auto"/>
      </w:divBdr>
    </w:div>
    <w:div w:id="1984188790">
      <w:bodyDiv w:val="1"/>
      <w:marLeft w:val="0"/>
      <w:marRight w:val="0"/>
      <w:marTop w:val="0"/>
      <w:marBottom w:val="0"/>
      <w:divBdr>
        <w:top w:val="none" w:sz="0" w:space="0" w:color="auto"/>
        <w:left w:val="none" w:sz="0" w:space="0" w:color="auto"/>
        <w:bottom w:val="none" w:sz="0" w:space="0" w:color="auto"/>
        <w:right w:val="none" w:sz="0" w:space="0" w:color="auto"/>
      </w:divBdr>
    </w:div>
    <w:div w:id="1984195779">
      <w:bodyDiv w:val="1"/>
      <w:marLeft w:val="0"/>
      <w:marRight w:val="0"/>
      <w:marTop w:val="0"/>
      <w:marBottom w:val="0"/>
      <w:divBdr>
        <w:top w:val="none" w:sz="0" w:space="0" w:color="auto"/>
        <w:left w:val="none" w:sz="0" w:space="0" w:color="auto"/>
        <w:bottom w:val="none" w:sz="0" w:space="0" w:color="auto"/>
        <w:right w:val="none" w:sz="0" w:space="0" w:color="auto"/>
      </w:divBdr>
    </w:div>
    <w:div w:id="1984236326">
      <w:bodyDiv w:val="1"/>
      <w:marLeft w:val="0"/>
      <w:marRight w:val="0"/>
      <w:marTop w:val="0"/>
      <w:marBottom w:val="0"/>
      <w:divBdr>
        <w:top w:val="none" w:sz="0" w:space="0" w:color="auto"/>
        <w:left w:val="none" w:sz="0" w:space="0" w:color="auto"/>
        <w:bottom w:val="none" w:sz="0" w:space="0" w:color="auto"/>
        <w:right w:val="none" w:sz="0" w:space="0" w:color="auto"/>
      </w:divBdr>
    </w:div>
    <w:div w:id="1984652178">
      <w:bodyDiv w:val="1"/>
      <w:marLeft w:val="0"/>
      <w:marRight w:val="0"/>
      <w:marTop w:val="0"/>
      <w:marBottom w:val="0"/>
      <w:divBdr>
        <w:top w:val="none" w:sz="0" w:space="0" w:color="auto"/>
        <w:left w:val="none" w:sz="0" w:space="0" w:color="auto"/>
        <w:bottom w:val="none" w:sz="0" w:space="0" w:color="auto"/>
        <w:right w:val="none" w:sz="0" w:space="0" w:color="auto"/>
      </w:divBdr>
    </w:div>
    <w:div w:id="1984968201">
      <w:bodyDiv w:val="1"/>
      <w:marLeft w:val="0"/>
      <w:marRight w:val="0"/>
      <w:marTop w:val="0"/>
      <w:marBottom w:val="0"/>
      <w:divBdr>
        <w:top w:val="none" w:sz="0" w:space="0" w:color="auto"/>
        <w:left w:val="none" w:sz="0" w:space="0" w:color="auto"/>
        <w:bottom w:val="none" w:sz="0" w:space="0" w:color="auto"/>
        <w:right w:val="none" w:sz="0" w:space="0" w:color="auto"/>
      </w:divBdr>
    </w:div>
    <w:div w:id="1985040472">
      <w:bodyDiv w:val="1"/>
      <w:marLeft w:val="0"/>
      <w:marRight w:val="0"/>
      <w:marTop w:val="0"/>
      <w:marBottom w:val="0"/>
      <w:divBdr>
        <w:top w:val="none" w:sz="0" w:space="0" w:color="auto"/>
        <w:left w:val="none" w:sz="0" w:space="0" w:color="auto"/>
        <w:bottom w:val="none" w:sz="0" w:space="0" w:color="auto"/>
        <w:right w:val="none" w:sz="0" w:space="0" w:color="auto"/>
      </w:divBdr>
    </w:div>
    <w:div w:id="1985159072">
      <w:bodyDiv w:val="1"/>
      <w:marLeft w:val="0"/>
      <w:marRight w:val="0"/>
      <w:marTop w:val="0"/>
      <w:marBottom w:val="0"/>
      <w:divBdr>
        <w:top w:val="none" w:sz="0" w:space="0" w:color="auto"/>
        <w:left w:val="none" w:sz="0" w:space="0" w:color="auto"/>
        <w:bottom w:val="none" w:sz="0" w:space="0" w:color="auto"/>
        <w:right w:val="none" w:sz="0" w:space="0" w:color="auto"/>
      </w:divBdr>
    </w:div>
    <w:div w:id="1985501325">
      <w:bodyDiv w:val="1"/>
      <w:marLeft w:val="0"/>
      <w:marRight w:val="0"/>
      <w:marTop w:val="0"/>
      <w:marBottom w:val="0"/>
      <w:divBdr>
        <w:top w:val="none" w:sz="0" w:space="0" w:color="auto"/>
        <w:left w:val="none" w:sz="0" w:space="0" w:color="auto"/>
        <w:bottom w:val="none" w:sz="0" w:space="0" w:color="auto"/>
        <w:right w:val="none" w:sz="0" w:space="0" w:color="auto"/>
      </w:divBdr>
    </w:div>
    <w:div w:id="1986003803">
      <w:bodyDiv w:val="1"/>
      <w:marLeft w:val="0"/>
      <w:marRight w:val="0"/>
      <w:marTop w:val="0"/>
      <w:marBottom w:val="0"/>
      <w:divBdr>
        <w:top w:val="none" w:sz="0" w:space="0" w:color="auto"/>
        <w:left w:val="none" w:sz="0" w:space="0" w:color="auto"/>
        <w:bottom w:val="none" w:sz="0" w:space="0" w:color="auto"/>
        <w:right w:val="none" w:sz="0" w:space="0" w:color="auto"/>
      </w:divBdr>
    </w:div>
    <w:div w:id="1986004636">
      <w:bodyDiv w:val="1"/>
      <w:marLeft w:val="0"/>
      <w:marRight w:val="0"/>
      <w:marTop w:val="0"/>
      <w:marBottom w:val="0"/>
      <w:divBdr>
        <w:top w:val="none" w:sz="0" w:space="0" w:color="auto"/>
        <w:left w:val="none" w:sz="0" w:space="0" w:color="auto"/>
        <w:bottom w:val="none" w:sz="0" w:space="0" w:color="auto"/>
        <w:right w:val="none" w:sz="0" w:space="0" w:color="auto"/>
      </w:divBdr>
    </w:div>
    <w:div w:id="1986009979">
      <w:bodyDiv w:val="1"/>
      <w:marLeft w:val="0"/>
      <w:marRight w:val="0"/>
      <w:marTop w:val="0"/>
      <w:marBottom w:val="0"/>
      <w:divBdr>
        <w:top w:val="none" w:sz="0" w:space="0" w:color="auto"/>
        <w:left w:val="none" w:sz="0" w:space="0" w:color="auto"/>
        <w:bottom w:val="none" w:sz="0" w:space="0" w:color="auto"/>
        <w:right w:val="none" w:sz="0" w:space="0" w:color="auto"/>
      </w:divBdr>
    </w:div>
    <w:div w:id="1986157866">
      <w:bodyDiv w:val="1"/>
      <w:marLeft w:val="0"/>
      <w:marRight w:val="0"/>
      <w:marTop w:val="0"/>
      <w:marBottom w:val="0"/>
      <w:divBdr>
        <w:top w:val="none" w:sz="0" w:space="0" w:color="auto"/>
        <w:left w:val="none" w:sz="0" w:space="0" w:color="auto"/>
        <w:bottom w:val="none" w:sz="0" w:space="0" w:color="auto"/>
        <w:right w:val="none" w:sz="0" w:space="0" w:color="auto"/>
      </w:divBdr>
    </w:div>
    <w:div w:id="1986349405">
      <w:bodyDiv w:val="1"/>
      <w:marLeft w:val="0"/>
      <w:marRight w:val="0"/>
      <w:marTop w:val="0"/>
      <w:marBottom w:val="0"/>
      <w:divBdr>
        <w:top w:val="none" w:sz="0" w:space="0" w:color="auto"/>
        <w:left w:val="none" w:sz="0" w:space="0" w:color="auto"/>
        <w:bottom w:val="none" w:sz="0" w:space="0" w:color="auto"/>
        <w:right w:val="none" w:sz="0" w:space="0" w:color="auto"/>
      </w:divBdr>
    </w:div>
    <w:div w:id="1986351237">
      <w:bodyDiv w:val="1"/>
      <w:marLeft w:val="0"/>
      <w:marRight w:val="0"/>
      <w:marTop w:val="0"/>
      <w:marBottom w:val="0"/>
      <w:divBdr>
        <w:top w:val="none" w:sz="0" w:space="0" w:color="auto"/>
        <w:left w:val="none" w:sz="0" w:space="0" w:color="auto"/>
        <w:bottom w:val="none" w:sz="0" w:space="0" w:color="auto"/>
        <w:right w:val="none" w:sz="0" w:space="0" w:color="auto"/>
      </w:divBdr>
    </w:div>
    <w:div w:id="1986544568">
      <w:bodyDiv w:val="1"/>
      <w:marLeft w:val="0"/>
      <w:marRight w:val="0"/>
      <w:marTop w:val="0"/>
      <w:marBottom w:val="0"/>
      <w:divBdr>
        <w:top w:val="none" w:sz="0" w:space="0" w:color="auto"/>
        <w:left w:val="none" w:sz="0" w:space="0" w:color="auto"/>
        <w:bottom w:val="none" w:sz="0" w:space="0" w:color="auto"/>
        <w:right w:val="none" w:sz="0" w:space="0" w:color="auto"/>
      </w:divBdr>
    </w:div>
    <w:div w:id="1986616197">
      <w:bodyDiv w:val="1"/>
      <w:marLeft w:val="0"/>
      <w:marRight w:val="0"/>
      <w:marTop w:val="0"/>
      <w:marBottom w:val="0"/>
      <w:divBdr>
        <w:top w:val="none" w:sz="0" w:space="0" w:color="auto"/>
        <w:left w:val="none" w:sz="0" w:space="0" w:color="auto"/>
        <w:bottom w:val="none" w:sz="0" w:space="0" w:color="auto"/>
        <w:right w:val="none" w:sz="0" w:space="0" w:color="auto"/>
      </w:divBdr>
    </w:div>
    <w:div w:id="1986739671">
      <w:bodyDiv w:val="1"/>
      <w:marLeft w:val="0"/>
      <w:marRight w:val="0"/>
      <w:marTop w:val="0"/>
      <w:marBottom w:val="0"/>
      <w:divBdr>
        <w:top w:val="none" w:sz="0" w:space="0" w:color="auto"/>
        <w:left w:val="none" w:sz="0" w:space="0" w:color="auto"/>
        <w:bottom w:val="none" w:sz="0" w:space="0" w:color="auto"/>
        <w:right w:val="none" w:sz="0" w:space="0" w:color="auto"/>
      </w:divBdr>
    </w:div>
    <w:div w:id="1986816228">
      <w:bodyDiv w:val="1"/>
      <w:marLeft w:val="0"/>
      <w:marRight w:val="0"/>
      <w:marTop w:val="0"/>
      <w:marBottom w:val="0"/>
      <w:divBdr>
        <w:top w:val="none" w:sz="0" w:space="0" w:color="auto"/>
        <w:left w:val="none" w:sz="0" w:space="0" w:color="auto"/>
        <w:bottom w:val="none" w:sz="0" w:space="0" w:color="auto"/>
        <w:right w:val="none" w:sz="0" w:space="0" w:color="auto"/>
      </w:divBdr>
    </w:div>
    <w:div w:id="1987002955">
      <w:bodyDiv w:val="1"/>
      <w:marLeft w:val="0"/>
      <w:marRight w:val="0"/>
      <w:marTop w:val="0"/>
      <w:marBottom w:val="0"/>
      <w:divBdr>
        <w:top w:val="none" w:sz="0" w:space="0" w:color="auto"/>
        <w:left w:val="none" w:sz="0" w:space="0" w:color="auto"/>
        <w:bottom w:val="none" w:sz="0" w:space="0" w:color="auto"/>
        <w:right w:val="none" w:sz="0" w:space="0" w:color="auto"/>
      </w:divBdr>
    </w:div>
    <w:div w:id="1987516074">
      <w:bodyDiv w:val="1"/>
      <w:marLeft w:val="0"/>
      <w:marRight w:val="0"/>
      <w:marTop w:val="0"/>
      <w:marBottom w:val="0"/>
      <w:divBdr>
        <w:top w:val="none" w:sz="0" w:space="0" w:color="auto"/>
        <w:left w:val="none" w:sz="0" w:space="0" w:color="auto"/>
        <w:bottom w:val="none" w:sz="0" w:space="0" w:color="auto"/>
        <w:right w:val="none" w:sz="0" w:space="0" w:color="auto"/>
      </w:divBdr>
    </w:div>
    <w:div w:id="1987708411">
      <w:bodyDiv w:val="1"/>
      <w:marLeft w:val="0"/>
      <w:marRight w:val="0"/>
      <w:marTop w:val="0"/>
      <w:marBottom w:val="0"/>
      <w:divBdr>
        <w:top w:val="none" w:sz="0" w:space="0" w:color="auto"/>
        <w:left w:val="none" w:sz="0" w:space="0" w:color="auto"/>
        <w:bottom w:val="none" w:sz="0" w:space="0" w:color="auto"/>
        <w:right w:val="none" w:sz="0" w:space="0" w:color="auto"/>
      </w:divBdr>
    </w:div>
    <w:div w:id="1987854843">
      <w:bodyDiv w:val="1"/>
      <w:marLeft w:val="0"/>
      <w:marRight w:val="0"/>
      <w:marTop w:val="0"/>
      <w:marBottom w:val="0"/>
      <w:divBdr>
        <w:top w:val="none" w:sz="0" w:space="0" w:color="auto"/>
        <w:left w:val="none" w:sz="0" w:space="0" w:color="auto"/>
        <w:bottom w:val="none" w:sz="0" w:space="0" w:color="auto"/>
        <w:right w:val="none" w:sz="0" w:space="0" w:color="auto"/>
      </w:divBdr>
    </w:div>
    <w:div w:id="1987930755">
      <w:bodyDiv w:val="1"/>
      <w:marLeft w:val="0"/>
      <w:marRight w:val="0"/>
      <w:marTop w:val="0"/>
      <w:marBottom w:val="0"/>
      <w:divBdr>
        <w:top w:val="none" w:sz="0" w:space="0" w:color="auto"/>
        <w:left w:val="none" w:sz="0" w:space="0" w:color="auto"/>
        <w:bottom w:val="none" w:sz="0" w:space="0" w:color="auto"/>
        <w:right w:val="none" w:sz="0" w:space="0" w:color="auto"/>
      </w:divBdr>
    </w:div>
    <w:div w:id="1988047360">
      <w:bodyDiv w:val="1"/>
      <w:marLeft w:val="0"/>
      <w:marRight w:val="0"/>
      <w:marTop w:val="0"/>
      <w:marBottom w:val="0"/>
      <w:divBdr>
        <w:top w:val="none" w:sz="0" w:space="0" w:color="auto"/>
        <w:left w:val="none" w:sz="0" w:space="0" w:color="auto"/>
        <w:bottom w:val="none" w:sz="0" w:space="0" w:color="auto"/>
        <w:right w:val="none" w:sz="0" w:space="0" w:color="auto"/>
      </w:divBdr>
    </w:div>
    <w:div w:id="1988242668">
      <w:bodyDiv w:val="1"/>
      <w:marLeft w:val="0"/>
      <w:marRight w:val="0"/>
      <w:marTop w:val="0"/>
      <w:marBottom w:val="0"/>
      <w:divBdr>
        <w:top w:val="none" w:sz="0" w:space="0" w:color="auto"/>
        <w:left w:val="none" w:sz="0" w:space="0" w:color="auto"/>
        <w:bottom w:val="none" w:sz="0" w:space="0" w:color="auto"/>
        <w:right w:val="none" w:sz="0" w:space="0" w:color="auto"/>
      </w:divBdr>
    </w:div>
    <w:div w:id="1988439728">
      <w:bodyDiv w:val="1"/>
      <w:marLeft w:val="0"/>
      <w:marRight w:val="0"/>
      <w:marTop w:val="0"/>
      <w:marBottom w:val="0"/>
      <w:divBdr>
        <w:top w:val="none" w:sz="0" w:space="0" w:color="auto"/>
        <w:left w:val="none" w:sz="0" w:space="0" w:color="auto"/>
        <w:bottom w:val="none" w:sz="0" w:space="0" w:color="auto"/>
        <w:right w:val="none" w:sz="0" w:space="0" w:color="auto"/>
      </w:divBdr>
    </w:div>
    <w:div w:id="1988583888">
      <w:bodyDiv w:val="1"/>
      <w:marLeft w:val="0"/>
      <w:marRight w:val="0"/>
      <w:marTop w:val="0"/>
      <w:marBottom w:val="0"/>
      <w:divBdr>
        <w:top w:val="none" w:sz="0" w:space="0" w:color="auto"/>
        <w:left w:val="none" w:sz="0" w:space="0" w:color="auto"/>
        <w:bottom w:val="none" w:sz="0" w:space="0" w:color="auto"/>
        <w:right w:val="none" w:sz="0" w:space="0" w:color="auto"/>
      </w:divBdr>
    </w:div>
    <w:div w:id="1988587294">
      <w:bodyDiv w:val="1"/>
      <w:marLeft w:val="0"/>
      <w:marRight w:val="0"/>
      <w:marTop w:val="0"/>
      <w:marBottom w:val="0"/>
      <w:divBdr>
        <w:top w:val="none" w:sz="0" w:space="0" w:color="auto"/>
        <w:left w:val="none" w:sz="0" w:space="0" w:color="auto"/>
        <w:bottom w:val="none" w:sz="0" w:space="0" w:color="auto"/>
        <w:right w:val="none" w:sz="0" w:space="0" w:color="auto"/>
      </w:divBdr>
    </w:div>
    <w:div w:id="1988700066">
      <w:bodyDiv w:val="1"/>
      <w:marLeft w:val="0"/>
      <w:marRight w:val="0"/>
      <w:marTop w:val="0"/>
      <w:marBottom w:val="0"/>
      <w:divBdr>
        <w:top w:val="none" w:sz="0" w:space="0" w:color="auto"/>
        <w:left w:val="none" w:sz="0" w:space="0" w:color="auto"/>
        <w:bottom w:val="none" w:sz="0" w:space="0" w:color="auto"/>
        <w:right w:val="none" w:sz="0" w:space="0" w:color="auto"/>
      </w:divBdr>
    </w:div>
    <w:div w:id="1988824194">
      <w:bodyDiv w:val="1"/>
      <w:marLeft w:val="0"/>
      <w:marRight w:val="0"/>
      <w:marTop w:val="0"/>
      <w:marBottom w:val="0"/>
      <w:divBdr>
        <w:top w:val="none" w:sz="0" w:space="0" w:color="auto"/>
        <w:left w:val="none" w:sz="0" w:space="0" w:color="auto"/>
        <w:bottom w:val="none" w:sz="0" w:space="0" w:color="auto"/>
        <w:right w:val="none" w:sz="0" w:space="0" w:color="auto"/>
      </w:divBdr>
    </w:div>
    <w:div w:id="1988824433">
      <w:bodyDiv w:val="1"/>
      <w:marLeft w:val="0"/>
      <w:marRight w:val="0"/>
      <w:marTop w:val="0"/>
      <w:marBottom w:val="0"/>
      <w:divBdr>
        <w:top w:val="none" w:sz="0" w:space="0" w:color="auto"/>
        <w:left w:val="none" w:sz="0" w:space="0" w:color="auto"/>
        <w:bottom w:val="none" w:sz="0" w:space="0" w:color="auto"/>
        <w:right w:val="none" w:sz="0" w:space="0" w:color="auto"/>
      </w:divBdr>
    </w:div>
    <w:div w:id="1989477987">
      <w:bodyDiv w:val="1"/>
      <w:marLeft w:val="0"/>
      <w:marRight w:val="0"/>
      <w:marTop w:val="0"/>
      <w:marBottom w:val="0"/>
      <w:divBdr>
        <w:top w:val="none" w:sz="0" w:space="0" w:color="auto"/>
        <w:left w:val="none" w:sz="0" w:space="0" w:color="auto"/>
        <w:bottom w:val="none" w:sz="0" w:space="0" w:color="auto"/>
        <w:right w:val="none" w:sz="0" w:space="0" w:color="auto"/>
      </w:divBdr>
    </w:div>
    <w:div w:id="1989630332">
      <w:bodyDiv w:val="1"/>
      <w:marLeft w:val="0"/>
      <w:marRight w:val="0"/>
      <w:marTop w:val="0"/>
      <w:marBottom w:val="0"/>
      <w:divBdr>
        <w:top w:val="none" w:sz="0" w:space="0" w:color="auto"/>
        <w:left w:val="none" w:sz="0" w:space="0" w:color="auto"/>
        <w:bottom w:val="none" w:sz="0" w:space="0" w:color="auto"/>
        <w:right w:val="none" w:sz="0" w:space="0" w:color="auto"/>
      </w:divBdr>
    </w:div>
    <w:div w:id="1990015631">
      <w:bodyDiv w:val="1"/>
      <w:marLeft w:val="0"/>
      <w:marRight w:val="0"/>
      <w:marTop w:val="0"/>
      <w:marBottom w:val="0"/>
      <w:divBdr>
        <w:top w:val="none" w:sz="0" w:space="0" w:color="auto"/>
        <w:left w:val="none" w:sz="0" w:space="0" w:color="auto"/>
        <w:bottom w:val="none" w:sz="0" w:space="0" w:color="auto"/>
        <w:right w:val="none" w:sz="0" w:space="0" w:color="auto"/>
      </w:divBdr>
    </w:div>
    <w:div w:id="1990089360">
      <w:bodyDiv w:val="1"/>
      <w:marLeft w:val="0"/>
      <w:marRight w:val="0"/>
      <w:marTop w:val="0"/>
      <w:marBottom w:val="0"/>
      <w:divBdr>
        <w:top w:val="none" w:sz="0" w:space="0" w:color="auto"/>
        <w:left w:val="none" w:sz="0" w:space="0" w:color="auto"/>
        <w:bottom w:val="none" w:sz="0" w:space="0" w:color="auto"/>
        <w:right w:val="none" w:sz="0" w:space="0" w:color="auto"/>
      </w:divBdr>
    </w:div>
    <w:div w:id="1990135660">
      <w:bodyDiv w:val="1"/>
      <w:marLeft w:val="0"/>
      <w:marRight w:val="0"/>
      <w:marTop w:val="0"/>
      <w:marBottom w:val="0"/>
      <w:divBdr>
        <w:top w:val="none" w:sz="0" w:space="0" w:color="auto"/>
        <w:left w:val="none" w:sz="0" w:space="0" w:color="auto"/>
        <w:bottom w:val="none" w:sz="0" w:space="0" w:color="auto"/>
        <w:right w:val="none" w:sz="0" w:space="0" w:color="auto"/>
      </w:divBdr>
    </w:div>
    <w:div w:id="1990282349">
      <w:bodyDiv w:val="1"/>
      <w:marLeft w:val="0"/>
      <w:marRight w:val="0"/>
      <w:marTop w:val="0"/>
      <w:marBottom w:val="0"/>
      <w:divBdr>
        <w:top w:val="none" w:sz="0" w:space="0" w:color="auto"/>
        <w:left w:val="none" w:sz="0" w:space="0" w:color="auto"/>
        <w:bottom w:val="none" w:sz="0" w:space="0" w:color="auto"/>
        <w:right w:val="none" w:sz="0" w:space="0" w:color="auto"/>
      </w:divBdr>
    </w:div>
    <w:div w:id="1990328900">
      <w:bodyDiv w:val="1"/>
      <w:marLeft w:val="0"/>
      <w:marRight w:val="0"/>
      <w:marTop w:val="0"/>
      <w:marBottom w:val="0"/>
      <w:divBdr>
        <w:top w:val="none" w:sz="0" w:space="0" w:color="auto"/>
        <w:left w:val="none" w:sz="0" w:space="0" w:color="auto"/>
        <w:bottom w:val="none" w:sz="0" w:space="0" w:color="auto"/>
        <w:right w:val="none" w:sz="0" w:space="0" w:color="auto"/>
      </w:divBdr>
    </w:div>
    <w:div w:id="1990358010">
      <w:bodyDiv w:val="1"/>
      <w:marLeft w:val="0"/>
      <w:marRight w:val="0"/>
      <w:marTop w:val="0"/>
      <w:marBottom w:val="0"/>
      <w:divBdr>
        <w:top w:val="none" w:sz="0" w:space="0" w:color="auto"/>
        <w:left w:val="none" w:sz="0" w:space="0" w:color="auto"/>
        <w:bottom w:val="none" w:sz="0" w:space="0" w:color="auto"/>
        <w:right w:val="none" w:sz="0" w:space="0" w:color="auto"/>
      </w:divBdr>
    </w:div>
    <w:div w:id="1990402260">
      <w:bodyDiv w:val="1"/>
      <w:marLeft w:val="0"/>
      <w:marRight w:val="0"/>
      <w:marTop w:val="0"/>
      <w:marBottom w:val="0"/>
      <w:divBdr>
        <w:top w:val="none" w:sz="0" w:space="0" w:color="auto"/>
        <w:left w:val="none" w:sz="0" w:space="0" w:color="auto"/>
        <w:bottom w:val="none" w:sz="0" w:space="0" w:color="auto"/>
        <w:right w:val="none" w:sz="0" w:space="0" w:color="auto"/>
      </w:divBdr>
    </w:div>
    <w:div w:id="1990473577">
      <w:bodyDiv w:val="1"/>
      <w:marLeft w:val="0"/>
      <w:marRight w:val="0"/>
      <w:marTop w:val="0"/>
      <w:marBottom w:val="0"/>
      <w:divBdr>
        <w:top w:val="none" w:sz="0" w:space="0" w:color="auto"/>
        <w:left w:val="none" w:sz="0" w:space="0" w:color="auto"/>
        <w:bottom w:val="none" w:sz="0" w:space="0" w:color="auto"/>
        <w:right w:val="none" w:sz="0" w:space="0" w:color="auto"/>
      </w:divBdr>
    </w:div>
    <w:div w:id="1990475161">
      <w:bodyDiv w:val="1"/>
      <w:marLeft w:val="0"/>
      <w:marRight w:val="0"/>
      <w:marTop w:val="0"/>
      <w:marBottom w:val="0"/>
      <w:divBdr>
        <w:top w:val="none" w:sz="0" w:space="0" w:color="auto"/>
        <w:left w:val="none" w:sz="0" w:space="0" w:color="auto"/>
        <w:bottom w:val="none" w:sz="0" w:space="0" w:color="auto"/>
        <w:right w:val="none" w:sz="0" w:space="0" w:color="auto"/>
      </w:divBdr>
    </w:div>
    <w:div w:id="1991012433">
      <w:bodyDiv w:val="1"/>
      <w:marLeft w:val="0"/>
      <w:marRight w:val="0"/>
      <w:marTop w:val="0"/>
      <w:marBottom w:val="0"/>
      <w:divBdr>
        <w:top w:val="none" w:sz="0" w:space="0" w:color="auto"/>
        <w:left w:val="none" w:sz="0" w:space="0" w:color="auto"/>
        <w:bottom w:val="none" w:sz="0" w:space="0" w:color="auto"/>
        <w:right w:val="none" w:sz="0" w:space="0" w:color="auto"/>
      </w:divBdr>
    </w:div>
    <w:div w:id="1991398500">
      <w:bodyDiv w:val="1"/>
      <w:marLeft w:val="0"/>
      <w:marRight w:val="0"/>
      <w:marTop w:val="0"/>
      <w:marBottom w:val="0"/>
      <w:divBdr>
        <w:top w:val="none" w:sz="0" w:space="0" w:color="auto"/>
        <w:left w:val="none" w:sz="0" w:space="0" w:color="auto"/>
        <w:bottom w:val="none" w:sz="0" w:space="0" w:color="auto"/>
        <w:right w:val="none" w:sz="0" w:space="0" w:color="auto"/>
      </w:divBdr>
    </w:div>
    <w:div w:id="1991598772">
      <w:bodyDiv w:val="1"/>
      <w:marLeft w:val="0"/>
      <w:marRight w:val="0"/>
      <w:marTop w:val="0"/>
      <w:marBottom w:val="0"/>
      <w:divBdr>
        <w:top w:val="none" w:sz="0" w:space="0" w:color="auto"/>
        <w:left w:val="none" w:sz="0" w:space="0" w:color="auto"/>
        <w:bottom w:val="none" w:sz="0" w:space="0" w:color="auto"/>
        <w:right w:val="none" w:sz="0" w:space="0" w:color="auto"/>
      </w:divBdr>
    </w:div>
    <w:div w:id="1991664769">
      <w:bodyDiv w:val="1"/>
      <w:marLeft w:val="0"/>
      <w:marRight w:val="0"/>
      <w:marTop w:val="0"/>
      <w:marBottom w:val="0"/>
      <w:divBdr>
        <w:top w:val="none" w:sz="0" w:space="0" w:color="auto"/>
        <w:left w:val="none" w:sz="0" w:space="0" w:color="auto"/>
        <w:bottom w:val="none" w:sz="0" w:space="0" w:color="auto"/>
        <w:right w:val="none" w:sz="0" w:space="0" w:color="auto"/>
      </w:divBdr>
    </w:div>
    <w:div w:id="1991707146">
      <w:bodyDiv w:val="1"/>
      <w:marLeft w:val="0"/>
      <w:marRight w:val="0"/>
      <w:marTop w:val="0"/>
      <w:marBottom w:val="0"/>
      <w:divBdr>
        <w:top w:val="none" w:sz="0" w:space="0" w:color="auto"/>
        <w:left w:val="none" w:sz="0" w:space="0" w:color="auto"/>
        <w:bottom w:val="none" w:sz="0" w:space="0" w:color="auto"/>
        <w:right w:val="none" w:sz="0" w:space="0" w:color="auto"/>
      </w:divBdr>
    </w:div>
    <w:div w:id="1991901224">
      <w:bodyDiv w:val="1"/>
      <w:marLeft w:val="0"/>
      <w:marRight w:val="0"/>
      <w:marTop w:val="0"/>
      <w:marBottom w:val="0"/>
      <w:divBdr>
        <w:top w:val="none" w:sz="0" w:space="0" w:color="auto"/>
        <w:left w:val="none" w:sz="0" w:space="0" w:color="auto"/>
        <w:bottom w:val="none" w:sz="0" w:space="0" w:color="auto"/>
        <w:right w:val="none" w:sz="0" w:space="0" w:color="auto"/>
      </w:divBdr>
    </w:div>
    <w:div w:id="1992175401">
      <w:bodyDiv w:val="1"/>
      <w:marLeft w:val="0"/>
      <w:marRight w:val="0"/>
      <w:marTop w:val="0"/>
      <w:marBottom w:val="0"/>
      <w:divBdr>
        <w:top w:val="none" w:sz="0" w:space="0" w:color="auto"/>
        <w:left w:val="none" w:sz="0" w:space="0" w:color="auto"/>
        <w:bottom w:val="none" w:sz="0" w:space="0" w:color="auto"/>
        <w:right w:val="none" w:sz="0" w:space="0" w:color="auto"/>
      </w:divBdr>
    </w:div>
    <w:div w:id="1992295204">
      <w:bodyDiv w:val="1"/>
      <w:marLeft w:val="0"/>
      <w:marRight w:val="0"/>
      <w:marTop w:val="0"/>
      <w:marBottom w:val="0"/>
      <w:divBdr>
        <w:top w:val="none" w:sz="0" w:space="0" w:color="auto"/>
        <w:left w:val="none" w:sz="0" w:space="0" w:color="auto"/>
        <w:bottom w:val="none" w:sz="0" w:space="0" w:color="auto"/>
        <w:right w:val="none" w:sz="0" w:space="0" w:color="auto"/>
      </w:divBdr>
    </w:div>
    <w:div w:id="1992515164">
      <w:bodyDiv w:val="1"/>
      <w:marLeft w:val="0"/>
      <w:marRight w:val="0"/>
      <w:marTop w:val="0"/>
      <w:marBottom w:val="0"/>
      <w:divBdr>
        <w:top w:val="none" w:sz="0" w:space="0" w:color="auto"/>
        <w:left w:val="none" w:sz="0" w:space="0" w:color="auto"/>
        <w:bottom w:val="none" w:sz="0" w:space="0" w:color="auto"/>
        <w:right w:val="none" w:sz="0" w:space="0" w:color="auto"/>
      </w:divBdr>
    </w:div>
    <w:div w:id="1992520590">
      <w:bodyDiv w:val="1"/>
      <w:marLeft w:val="0"/>
      <w:marRight w:val="0"/>
      <w:marTop w:val="0"/>
      <w:marBottom w:val="0"/>
      <w:divBdr>
        <w:top w:val="none" w:sz="0" w:space="0" w:color="auto"/>
        <w:left w:val="none" w:sz="0" w:space="0" w:color="auto"/>
        <w:bottom w:val="none" w:sz="0" w:space="0" w:color="auto"/>
        <w:right w:val="none" w:sz="0" w:space="0" w:color="auto"/>
      </w:divBdr>
    </w:div>
    <w:div w:id="1992905316">
      <w:bodyDiv w:val="1"/>
      <w:marLeft w:val="0"/>
      <w:marRight w:val="0"/>
      <w:marTop w:val="0"/>
      <w:marBottom w:val="0"/>
      <w:divBdr>
        <w:top w:val="none" w:sz="0" w:space="0" w:color="auto"/>
        <w:left w:val="none" w:sz="0" w:space="0" w:color="auto"/>
        <w:bottom w:val="none" w:sz="0" w:space="0" w:color="auto"/>
        <w:right w:val="none" w:sz="0" w:space="0" w:color="auto"/>
      </w:divBdr>
    </w:div>
    <w:div w:id="1992909226">
      <w:bodyDiv w:val="1"/>
      <w:marLeft w:val="0"/>
      <w:marRight w:val="0"/>
      <w:marTop w:val="0"/>
      <w:marBottom w:val="0"/>
      <w:divBdr>
        <w:top w:val="none" w:sz="0" w:space="0" w:color="auto"/>
        <w:left w:val="none" w:sz="0" w:space="0" w:color="auto"/>
        <w:bottom w:val="none" w:sz="0" w:space="0" w:color="auto"/>
        <w:right w:val="none" w:sz="0" w:space="0" w:color="auto"/>
      </w:divBdr>
    </w:div>
    <w:div w:id="1993023245">
      <w:bodyDiv w:val="1"/>
      <w:marLeft w:val="0"/>
      <w:marRight w:val="0"/>
      <w:marTop w:val="0"/>
      <w:marBottom w:val="0"/>
      <w:divBdr>
        <w:top w:val="none" w:sz="0" w:space="0" w:color="auto"/>
        <w:left w:val="none" w:sz="0" w:space="0" w:color="auto"/>
        <w:bottom w:val="none" w:sz="0" w:space="0" w:color="auto"/>
        <w:right w:val="none" w:sz="0" w:space="0" w:color="auto"/>
      </w:divBdr>
    </w:div>
    <w:div w:id="1993635209">
      <w:bodyDiv w:val="1"/>
      <w:marLeft w:val="0"/>
      <w:marRight w:val="0"/>
      <w:marTop w:val="0"/>
      <w:marBottom w:val="0"/>
      <w:divBdr>
        <w:top w:val="none" w:sz="0" w:space="0" w:color="auto"/>
        <w:left w:val="none" w:sz="0" w:space="0" w:color="auto"/>
        <w:bottom w:val="none" w:sz="0" w:space="0" w:color="auto"/>
        <w:right w:val="none" w:sz="0" w:space="0" w:color="auto"/>
      </w:divBdr>
    </w:div>
    <w:div w:id="1993874208">
      <w:bodyDiv w:val="1"/>
      <w:marLeft w:val="0"/>
      <w:marRight w:val="0"/>
      <w:marTop w:val="0"/>
      <w:marBottom w:val="0"/>
      <w:divBdr>
        <w:top w:val="none" w:sz="0" w:space="0" w:color="auto"/>
        <w:left w:val="none" w:sz="0" w:space="0" w:color="auto"/>
        <w:bottom w:val="none" w:sz="0" w:space="0" w:color="auto"/>
        <w:right w:val="none" w:sz="0" w:space="0" w:color="auto"/>
      </w:divBdr>
    </w:div>
    <w:div w:id="1994066841">
      <w:bodyDiv w:val="1"/>
      <w:marLeft w:val="0"/>
      <w:marRight w:val="0"/>
      <w:marTop w:val="0"/>
      <w:marBottom w:val="0"/>
      <w:divBdr>
        <w:top w:val="none" w:sz="0" w:space="0" w:color="auto"/>
        <w:left w:val="none" w:sz="0" w:space="0" w:color="auto"/>
        <w:bottom w:val="none" w:sz="0" w:space="0" w:color="auto"/>
        <w:right w:val="none" w:sz="0" w:space="0" w:color="auto"/>
      </w:divBdr>
    </w:div>
    <w:div w:id="1994406471">
      <w:bodyDiv w:val="1"/>
      <w:marLeft w:val="0"/>
      <w:marRight w:val="0"/>
      <w:marTop w:val="0"/>
      <w:marBottom w:val="0"/>
      <w:divBdr>
        <w:top w:val="none" w:sz="0" w:space="0" w:color="auto"/>
        <w:left w:val="none" w:sz="0" w:space="0" w:color="auto"/>
        <w:bottom w:val="none" w:sz="0" w:space="0" w:color="auto"/>
        <w:right w:val="none" w:sz="0" w:space="0" w:color="auto"/>
      </w:divBdr>
    </w:div>
    <w:div w:id="1994485405">
      <w:bodyDiv w:val="1"/>
      <w:marLeft w:val="0"/>
      <w:marRight w:val="0"/>
      <w:marTop w:val="0"/>
      <w:marBottom w:val="0"/>
      <w:divBdr>
        <w:top w:val="none" w:sz="0" w:space="0" w:color="auto"/>
        <w:left w:val="none" w:sz="0" w:space="0" w:color="auto"/>
        <w:bottom w:val="none" w:sz="0" w:space="0" w:color="auto"/>
        <w:right w:val="none" w:sz="0" w:space="0" w:color="auto"/>
      </w:divBdr>
    </w:div>
    <w:div w:id="1994530993">
      <w:bodyDiv w:val="1"/>
      <w:marLeft w:val="0"/>
      <w:marRight w:val="0"/>
      <w:marTop w:val="0"/>
      <w:marBottom w:val="0"/>
      <w:divBdr>
        <w:top w:val="none" w:sz="0" w:space="0" w:color="auto"/>
        <w:left w:val="none" w:sz="0" w:space="0" w:color="auto"/>
        <w:bottom w:val="none" w:sz="0" w:space="0" w:color="auto"/>
        <w:right w:val="none" w:sz="0" w:space="0" w:color="auto"/>
      </w:divBdr>
    </w:div>
    <w:div w:id="1994865420">
      <w:bodyDiv w:val="1"/>
      <w:marLeft w:val="0"/>
      <w:marRight w:val="0"/>
      <w:marTop w:val="0"/>
      <w:marBottom w:val="0"/>
      <w:divBdr>
        <w:top w:val="none" w:sz="0" w:space="0" w:color="auto"/>
        <w:left w:val="none" w:sz="0" w:space="0" w:color="auto"/>
        <w:bottom w:val="none" w:sz="0" w:space="0" w:color="auto"/>
        <w:right w:val="none" w:sz="0" w:space="0" w:color="auto"/>
      </w:divBdr>
    </w:div>
    <w:div w:id="1995184069">
      <w:bodyDiv w:val="1"/>
      <w:marLeft w:val="0"/>
      <w:marRight w:val="0"/>
      <w:marTop w:val="0"/>
      <w:marBottom w:val="0"/>
      <w:divBdr>
        <w:top w:val="none" w:sz="0" w:space="0" w:color="auto"/>
        <w:left w:val="none" w:sz="0" w:space="0" w:color="auto"/>
        <w:bottom w:val="none" w:sz="0" w:space="0" w:color="auto"/>
        <w:right w:val="none" w:sz="0" w:space="0" w:color="auto"/>
      </w:divBdr>
    </w:div>
    <w:div w:id="1995332732">
      <w:bodyDiv w:val="1"/>
      <w:marLeft w:val="0"/>
      <w:marRight w:val="0"/>
      <w:marTop w:val="0"/>
      <w:marBottom w:val="0"/>
      <w:divBdr>
        <w:top w:val="none" w:sz="0" w:space="0" w:color="auto"/>
        <w:left w:val="none" w:sz="0" w:space="0" w:color="auto"/>
        <w:bottom w:val="none" w:sz="0" w:space="0" w:color="auto"/>
        <w:right w:val="none" w:sz="0" w:space="0" w:color="auto"/>
      </w:divBdr>
    </w:div>
    <w:div w:id="1995403609">
      <w:bodyDiv w:val="1"/>
      <w:marLeft w:val="0"/>
      <w:marRight w:val="0"/>
      <w:marTop w:val="0"/>
      <w:marBottom w:val="0"/>
      <w:divBdr>
        <w:top w:val="none" w:sz="0" w:space="0" w:color="auto"/>
        <w:left w:val="none" w:sz="0" w:space="0" w:color="auto"/>
        <w:bottom w:val="none" w:sz="0" w:space="0" w:color="auto"/>
        <w:right w:val="none" w:sz="0" w:space="0" w:color="auto"/>
      </w:divBdr>
    </w:div>
    <w:div w:id="1995528667">
      <w:bodyDiv w:val="1"/>
      <w:marLeft w:val="0"/>
      <w:marRight w:val="0"/>
      <w:marTop w:val="0"/>
      <w:marBottom w:val="0"/>
      <w:divBdr>
        <w:top w:val="none" w:sz="0" w:space="0" w:color="auto"/>
        <w:left w:val="none" w:sz="0" w:space="0" w:color="auto"/>
        <w:bottom w:val="none" w:sz="0" w:space="0" w:color="auto"/>
        <w:right w:val="none" w:sz="0" w:space="0" w:color="auto"/>
      </w:divBdr>
    </w:div>
    <w:div w:id="1995644239">
      <w:bodyDiv w:val="1"/>
      <w:marLeft w:val="0"/>
      <w:marRight w:val="0"/>
      <w:marTop w:val="0"/>
      <w:marBottom w:val="0"/>
      <w:divBdr>
        <w:top w:val="none" w:sz="0" w:space="0" w:color="auto"/>
        <w:left w:val="none" w:sz="0" w:space="0" w:color="auto"/>
        <w:bottom w:val="none" w:sz="0" w:space="0" w:color="auto"/>
        <w:right w:val="none" w:sz="0" w:space="0" w:color="auto"/>
      </w:divBdr>
    </w:div>
    <w:div w:id="1995793355">
      <w:bodyDiv w:val="1"/>
      <w:marLeft w:val="0"/>
      <w:marRight w:val="0"/>
      <w:marTop w:val="0"/>
      <w:marBottom w:val="0"/>
      <w:divBdr>
        <w:top w:val="none" w:sz="0" w:space="0" w:color="auto"/>
        <w:left w:val="none" w:sz="0" w:space="0" w:color="auto"/>
        <w:bottom w:val="none" w:sz="0" w:space="0" w:color="auto"/>
        <w:right w:val="none" w:sz="0" w:space="0" w:color="auto"/>
      </w:divBdr>
    </w:div>
    <w:div w:id="1995797482">
      <w:bodyDiv w:val="1"/>
      <w:marLeft w:val="0"/>
      <w:marRight w:val="0"/>
      <w:marTop w:val="0"/>
      <w:marBottom w:val="0"/>
      <w:divBdr>
        <w:top w:val="none" w:sz="0" w:space="0" w:color="auto"/>
        <w:left w:val="none" w:sz="0" w:space="0" w:color="auto"/>
        <w:bottom w:val="none" w:sz="0" w:space="0" w:color="auto"/>
        <w:right w:val="none" w:sz="0" w:space="0" w:color="auto"/>
      </w:divBdr>
    </w:div>
    <w:div w:id="1995836533">
      <w:bodyDiv w:val="1"/>
      <w:marLeft w:val="0"/>
      <w:marRight w:val="0"/>
      <w:marTop w:val="0"/>
      <w:marBottom w:val="0"/>
      <w:divBdr>
        <w:top w:val="none" w:sz="0" w:space="0" w:color="auto"/>
        <w:left w:val="none" w:sz="0" w:space="0" w:color="auto"/>
        <w:bottom w:val="none" w:sz="0" w:space="0" w:color="auto"/>
        <w:right w:val="none" w:sz="0" w:space="0" w:color="auto"/>
      </w:divBdr>
    </w:div>
    <w:div w:id="1995837676">
      <w:bodyDiv w:val="1"/>
      <w:marLeft w:val="0"/>
      <w:marRight w:val="0"/>
      <w:marTop w:val="0"/>
      <w:marBottom w:val="0"/>
      <w:divBdr>
        <w:top w:val="none" w:sz="0" w:space="0" w:color="auto"/>
        <w:left w:val="none" w:sz="0" w:space="0" w:color="auto"/>
        <w:bottom w:val="none" w:sz="0" w:space="0" w:color="auto"/>
        <w:right w:val="none" w:sz="0" w:space="0" w:color="auto"/>
      </w:divBdr>
    </w:div>
    <w:div w:id="1995914631">
      <w:bodyDiv w:val="1"/>
      <w:marLeft w:val="0"/>
      <w:marRight w:val="0"/>
      <w:marTop w:val="0"/>
      <w:marBottom w:val="0"/>
      <w:divBdr>
        <w:top w:val="none" w:sz="0" w:space="0" w:color="auto"/>
        <w:left w:val="none" w:sz="0" w:space="0" w:color="auto"/>
        <w:bottom w:val="none" w:sz="0" w:space="0" w:color="auto"/>
        <w:right w:val="none" w:sz="0" w:space="0" w:color="auto"/>
      </w:divBdr>
    </w:div>
    <w:div w:id="1995989337">
      <w:bodyDiv w:val="1"/>
      <w:marLeft w:val="0"/>
      <w:marRight w:val="0"/>
      <w:marTop w:val="0"/>
      <w:marBottom w:val="0"/>
      <w:divBdr>
        <w:top w:val="none" w:sz="0" w:space="0" w:color="auto"/>
        <w:left w:val="none" w:sz="0" w:space="0" w:color="auto"/>
        <w:bottom w:val="none" w:sz="0" w:space="0" w:color="auto"/>
        <w:right w:val="none" w:sz="0" w:space="0" w:color="auto"/>
      </w:divBdr>
    </w:div>
    <w:div w:id="1996061908">
      <w:bodyDiv w:val="1"/>
      <w:marLeft w:val="0"/>
      <w:marRight w:val="0"/>
      <w:marTop w:val="0"/>
      <w:marBottom w:val="0"/>
      <w:divBdr>
        <w:top w:val="none" w:sz="0" w:space="0" w:color="auto"/>
        <w:left w:val="none" w:sz="0" w:space="0" w:color="auto"/>
        <w:bottom w:val="none" w:sz="0" w:space="0" w:color="auto"/>
        <w:right w:val="none" w:sz="0" w:space="0" w:color="auto"/>
      </w:divBdr>
    </w:div>
    <w:div w:id="1996103413">
      <w:bodyDiv w:val="1"/>
      <w:marLeft w:val="0"/>
      <w:marRight w:val="0"/>
      <w:marTop w:val="0"/>
      <w:marBottom w:val="0"/>
      <w:divBdr>
        <w:top w:val="none" w:sz="0" w:space="0" w:color="auto"/>
        <w:left w:val="none" w:sz="0" w:space="0" w:color="auto"/>
        <w:bottom w:val="none" w:sz="0" w:space="0" w:color="auto"/>
        <w:right w:val="none" w:sz="0" w:space="0" w:color="auto"/>
      </w:divBdr>
    </w:div>
    <w:div w:id="1996105245">
      <w:bodyDiv w:val="1"/>
      <w:marLeft w:val="0"/>
      <w:marRight w:val="0"/>
      <w:marTop w:val="0"/>
      <w:marBottom w:val="0"/>
      <w:divBdr>
        <w:top w:val="none" w:sz="0" w:space="0" w:color="auto"/>
        <w:left w:val="none" w:sz="0" w:space="0" w:color="auto"/>
        <w:bottom w:val="none" w:sz="0" w:space="0" w:color="auto"/>
        <w:right w:val="none" w:sz="0" w:space="0" w:color="auto"/>
      </w:divBdr>
    </w:div>
    <w:div w:id="1996252486">
      <w:bodyDiv w:val="1"/>
      <w:marLeft w:val="0"/>
      <w:marRight w:val="0"/>
      <w:marTop w:val="0"/>
      <w:marBottom w:val="0"/>
      <w:divBdr>
        <w:top w:val="none" w:sz="0" w:space="0" w:color="auto"/>
        <w:left w:val="none" w:sz="0" w:space="0" w:color="auto"/>
        <w:bottom w:val="none" w:sz="0" w:space="0" w:color="auto"/>
        <w:right w:val="none" w:sz="0" w:space="0" w:color="auto"/>
      </w:divBdr>
    </w:div>
    <w:div w:id="1996255134">
      <w:bodyDiv w:val="1"/>
      <w:marLeft w:val="0"/>
      <w:marRight w:val="0"/>
      <w:marTop w:val="0"/>
      <w:marBottom w:val="0"/>
      <w:divBdr>
        <w:top w:val="none" w:sz="0" w:space="0" w:color="auto"/>
        <w:left w:val="none" w:sz="0" w:space="0" w:color="auto"/>
        <w:bottom w:val="none" w:sz="0" w:space="0" w:color="auto"/>
        <w:right w:val="none" w:sz="0" w:space="0" w:color="auto"/>
      </w:divBdr>
    </w:div>
    <w:div w:id="1996445724">
      <w:bodyDiv w:val="1"/>
      <w:marLeft w:val="0"/>
      <w:marRight w:val="0"/>
      <w:marTop w:val="0"/>
      <w:marBottom w:val="0"/>
      <w:divBdr>
        <w:top w:val="none" w:sz="0" w:space="0" w:color="auto"/>
        <w:left w:val="none" w:sz="0" w:space="0" w:color="auto"/>
        <w:bottom w:val="none" w:sz="0" w:space="0" w:color="auto"/>
        <w:right w:val="none" w:sz="0" w:space="0" w:color="auto"/>
      </w:divBdr>
    </w:div>
    <w:div w:id="1997107245">
      <w:bodyDiv w:val="1"/>
      <w:marLeft w:val="0"/>
      <w:marRight w:val="0"/>
      <w:marTop w:val="0"/>
      <w:marBottom w:val="0"/>
      <w:divBdr>
        <w:top w:val="none" w:sz="0" w:space="0" w:color="auto"/>
        <w:left w:val="none" w:sz="0" w:space="0" w:color="auto"/>
        <w:bottom w:val="none" w:sz="0" w:space="0" w:color="auto"/>
        <w:right w:val="none" w:sz="0" w:space="0" w:color="auto"/>
      </w:divBdr>
    </w:div>
    <w:div w:id="1997223400">
      <w:bodyDiv w:val="1"/>
      <w:marLeft w:val="0"/>
      <w:marRight w:val="0"/>
      <w:marTop w:val="0"/>
      <w:marBottom w:val="0"/>
      <w:divBdr>
        <w:top w:val="none" w:sz="0" w:space="0" w:color="auto"/>
        <w:left w:val="none" w:sz="0" w:space="0" w:color="auto"/>
        <w:bottom w:val="none" w:sz="0" w:space="0" w:color="auto"/>
        <w:right w:val="none" w:sz="0" w:space="0" w:color="auto"/>
      </w:divBdr>
    </w:div>
    <w:div w:id="1997567721">
      <w:bodyDiv w:val="1"/>
      <w:marLeft w:val="0"/>
      <w:marRight w:val="0"/>
      <w:marTop w:val="0"/>
      <w:marBottom w:val="0"/>
      <w:divBdr>
        <w:top w:val="none" w:sz="0" w:space="0" w:color="auto"/>
        <w:left w:val="none" w:sz="0" w:space="0" w:color="auto"/>
        <w:bottom w:val="none" w:sz="0" w:space="0" w:color="auto"/>
        <w:right w:val="none" w:sz="0" w:space="0" w:color="auto"/>
      </w:divBdr>
    </w:div>
    <w:div w:id="1998025181">
      <w:bodyDiv w:val="1"/>
      <w:marLeft w:val="0"/>
      <w:marRight w:val="0"/>
      <w:marTop w:val="0"/>
      <w:marBottom w:val="0"/>
      <w:divBdr>
        <w:top w:val="none" w:sz="0" w:space="0" w:color="auto"/>
        <w:left w:val="none" w:sz="0" w:space="0" w:color="auto"/>
        <w:bottom w:val="none" w:sz="0" w:space="0" w:color="auto"/>
        <w:right w:val="none" w:sz="0" w:space="0" w:color="auto"/>
      </w:divBdr>
    </w:div>
    <w:div w:id="1998072120">
      <w:bodyDiv w:val="1"/>
      <w:marLeft w:val="0"/>
      <w:marRight w:val="0"/>
      <w:marTop w:val="0"/>
      <w:marBottom w:val="0"/>
      <w:divBdr>
        <w:top w:val="none" w:sz="0" w:space="0" w:color="auto"/>
        <w:left w:val="none" w:sz="0" w:space="0" w:color="auto"/>
        <w:bottom w:val="none" w:sz="0" w:space="0" w:color="auto"/>
        <w:right w:val="none" w:sz="0" w:space="0" w:color="auto"/>
      </w:divBdr>
    </w:div>
    <w:div w:id="1998268475">
      <w:bodyDiv w:val="1"/>
      <w:marLeft w:val="0"/>
      <w:marRight w:val="0"/>
      <w:marTop w:val="0"/>
      <w:marBottom w:val="0"/>
      <w:divBdr>
        <w:top w:val="none" w:sz="0" w:space="0" w:color="auto"/>
        <w:left w:val="none" w:sz="0" w:space="0" w:color="auto"/>
        <w:bottom w:val="none" w:sz="0" w:space="0" w:color="auto"/>
        <w:right w:val="none" w:sz="0" w:space="0" w:color="auto"/>
      </w:divBdr>
    </w:div>
    <w:div w:id="1998462138">
      <w:bodyDiv w:val="1"/>
      <w:marLeft w:val="0"/>
      <w:marRight w:val="0"/>
      <w:marTop w:val="0"/>
      <w:marBottom w:val="0"/>
      <w:divBdr>
        <w:top w:val="none" w:sz="0" w:space="0" w:color="auto"/>
        <w:left w:val="none" w:sz="0" w:space="0" w:color="auto"/>
        <w:bottom w:val="none" w:sz="0" w:space="0" w:color="auto"/>
        <w:right w:val="none" w:sz="0" w:space="0" w:color="auto"/>
      </w:divBdr>
    </w:div>
    <w:div w:id="1998610031">
      <w:bodyDiv w:val="1"/>
      <w:marLeft w:val="0"/>
      <w:marRight w:val="0"/>
      <w:marTop w:val="0"/>
      <w:marBottom w:val="0"/>
      <w:divBdr>
        <w:top w:val="none" w:sz="0" w:space="0" w:color="auto"/>
        <w:left w:val="none" w:sz="0" w:space="0" w:color="auto"/>
        <w:bottom w:val="none" w:sz="0" w:space="0" w:color="auto"/>
        <w:right w:val="none" w:sz="0" w:space="0" w:color="auto"/>
      </w:divBdr>
    </w:div>
    <w:div w:id="1998998201">
      <w:bodyDiv w:val="1"/>
      <w:marLeft w:val="0"/>
      <w:marRight w:val="0"/>
      <w:marTop w:val="0"/>
      <w:marBottom w:val="0"/>
      <w:divBdr>
        <w:top w:val="none" w:sz="0" w:space="0" w:color="auto"/>
        <w:left w:val="none" w:sz="0" w:space="0" w:color="auto"/>
        <w:bottom w:val="none" w:sz="0" w:space="0" w:color="auto"/>
        <w:right w:val="none" w:sz="0" w:space="0" w:color="auto"/>
      </w:divBdr>
    </w:div>
    <w:div w:id="1999110692">
      <w:bodyDiv w:val="1"/>
      <w:marLeft w:val="0"/>
      <w:marRight w:val="0"/>
      <w:marTop w:val="0"/>
      <w:marBottom w:val="0"/>
      <w:divBdr>
        <w:top w:val="none" w:sz="0" w:space="0" w:color="auto"/>
        <w:left w:val="none" w:sz="0" w:space="0" w:color="auto"/>
        <w:bottom w:val="none" w:sz="0" w:space="0" w:color="auto"/>
        <w:right w:val="none" w:sz="0" w:space="0" w:color="auto"/>
      </w:divBdr>
    </w:div>
    <w:div w:id="1999184088">
      <w:bodyDiv w:val="1"/>
      <w:marLeft w:val="0"/>
      <w:marRight w:val="0"/>
      <w:marTop w:val="0"/>
      <w:marBottom w:val="0"/>
      <w:divBdr>
        <w:top w:val="none" w:sz="0" w:space="0" w:color="auto"/>
        <w:left w:val="none" w:sz="0" w:space="0" w:color="auto"/>
        <w:bottom w:val="none" w:sz="0" w:space="0" w:color="auto"/>
        <w:right w:val="none" w:sz="0" w:space="0" w:color="auto"/>
      </w:divBdr>
    </w:div>
    <w:div w:id="1999385880">
      <w:bodyDiv w:val="1"/>
      <w:marLeft w:val="0"/>
      <w:marRight w:val="0"/>
      <w:marTop w:val="0"/>
      <w:marBottom w:val="0"/>
      <w:divBdr>
        <w:top w:val="none" w:sz="0" w:space="0" w:color="auto"/>
        <w:left w:val="none" w:sz="0" w:space="0" w:color="auto"/>
        <w:bottom w:val="none" w:sz="0" w:space="0" w:color="auto"/>
        <w:right w:val="none" w:sz="0" w:space="0" w:color="auto"/>
      </w:divBdr>
    </w:div>
    <w:div w:id="1999649767">
      <w:bodyDiv w:val="1"/>
      <w:marLeft w:val="0"/>
      <w:marRight w:val="0"/>
      <w:marTop w:val="0"/>
      <w:marBottom w:val="0"/>
      <w:divBdr>
        <w:top w:val="none" w:sz="0" w:space="0" w:color="auto"/>
        <w:left w:val="none" w:sz="0" w:space="0" w:color="auto"/>
        <w:bottom w:val="none" w:sz="0" w:space="0" w:color="auto"/>
        <w:right w:val="none" w:sz="0" w:space="0" w:color="auto"/>
      </w:divBdr>
    </w:div>
    <w:div w:id="1999771527">
      <w:bodyDiv w:val="1"/>
      <w:marLeft w:val="0"/>
      <w:marRight w:val="0"/>
      <w:marTop w:val="0"/>
      <w:marBottom w:val="0"/>
      <w:divBdr>
        <w:top w:val="none" w:sz="0" w:space="0" w:color="auto"/>
        <w:left w:val="none" w:sz="0" w:space="0" w:color="auto"/>
        <w:bottom w:val="none" w:sz="0" w:space="0" w:color="auto"/>
        <w:right w:val="none" w:sz="0" w:space="0" w:color="auto"/>
      </w:divBdr>
    </w:div>
    <w:div w:id="2000036521">
      <w:bodyDiv w:val="1"/>
      <w:marLeft w:val="0"/>
      <w:marRight w:val="0"/>
      <w:marTop w:val="0"/>
      <w:marBottom w:val="0"/>
      <w:divBdr>
        <w:top w:val="none" w:sz="0" w:space="0" w:color="auto"/>
        <w:left w:val="none" w:sz="0" w:space="0" w:color="auto"/>
        <w:bottom w:val="none" w:sz="0" w:space="0" w:color="auto"/>
        <w:right w:val="none" w:sz="0" w:space="0" w:color="auto"/>
      </w:divBdr>
    </w:div>
    <w:div w:id="2000618068">
      <w:bodyDiv w:val="1"/>
      <w:marLeft w:val="0"/>
      <w:marRight w:val="0"/>
      <w:marTop w:val="0"/>
      <w:marBottom w:val="0"/>
      <w:divBdr>
        <w:top w:val="none" w:sz="0" w:space="0" w:color="auto"/>
        <w:left w:val="none" w:sz="0" w:space="0" w:color="auto"/>
        <w:bottom w:val="none" w:sz="0" w:space="0" w:color="auto"/>
        <w:right w:val="none" w:sz="0" w:space="0" w:color="auto"/>
      </w:divBdr>
    </w:div>
    <w:div w:id="2000648664">
      <w:bodyDiv w:val="1"/>
      <w:marLeft w:val="0"/>
      <w:marRight w:val="0"/>
      <w:marTop w:val="0"/>
      <w:marBottom w:val="0"/>
      <w:divBdr>
        <w:top w:val="none" w:sz="0" w:space="0" w:color="auto"/>
        <w:left w:val="none" w:sz="0" w:space="0" w:color="auto"/>
        <w:bottom w:val="none" w:sz="0" w:space="0" w:color="auto"/>
        <w:right w:val="none" w:sz="0" w:space="0" w:color="auto"/>
      </w:divBdr>
    </w:div>
    <w:div w:id="2000881174">
      <w:bodyDiv w:val="1"/>
      <w:marLeft w:val="0"/>
      <w:marRight w:val="0"/>
      <w:marTop w:val="0"/>
      <w:marBottom w:val="0"/>
      <w:divBdr>
        <w:top w:val="none" w:sz="0" w:space="0" w:color="auto"/>
        <w:left w:val="none" w:sz="0" w:space="0" w:color="auto"/>
        <w:bottom w:val="none" w:sz="0" w:space="0" w:color="auto"/>
        <w:right w:val="none" w:sz="0" w:space="0" w:color="auto"/>
      </w:divBdr>
    </w:div>
    <w:div w:id="2001347484">
      <w:bodyDiv w:val="1"/>
      <w:marLeft w:val="0"/>
      <w:marRight w:val="0"/>
      <w:marTop w:val="0"/>
      <w:marBottom w:val="0"/>
      <w:divBdr>
        <w:top w:val="none" w:sz="0" w:space="0" w:color="auto"/>
        <w:left w:val="none" w:sz="0" w:space="0" w:color="auto"/>
        <w:bottom w:val="none" w:sz="0" w:space="0" w:color="auto"/>
        <w:right w:val="none" w:sz="0" w:space="0" w:color="auto"/>
      </w:divBdr>
    </w:div>
    <w:div w:id="2001764272">
      <w:bodyDiv w:val="1"/>
      <w:marLeft w:val="0"/>
      <w:marRight w:val="0"/>
      <w:marTop w:val="0"/>
      <w:marBottom w:val="0"/>
      <w:divBdr>
        <w:top w:val="none" w:sz="0" w:space="0" w:color="auto"/>
        <w:left w:val="none" w:sz="0" w:space="0" w:color="auto"/>
        <w:bottom w:val="none" w:sz="0" w:space="0" w:color="auto"/>
        <w:right w:val="none" w:sz="0" w:space="0" w:color="auto"/>
      </w:divBdr>
    </w:div>
    <w:div w:id="2002191547">
      <w:bodyDiv w:val="1"/>
      <w:marLeft w:val="0"/>
      <w:marRight w:val="0"/>
      <w:marTop w:val="0"/>
      <w:marBottom w:val="0"/>
      <w:divBdr>
        <w:top w:val="none" w:sz="0" w:space="0" w:color="auto"/>
        <w:left w:val="none" w:sz="0" w:space="0" w:color="auto"/>
        <w:bottom w:val="none" w:sz="0" w:space="0" w:color="auto"/>
        <w:right w:val="none" w:sz="0" w:space="0" w:color="auto"/>
      </w:divBdr>
    </w:div>
    <w:div w:id="2002418890">
      <w:bodyDiv w:val="1"/>
      <w:marLeft w:val="0"/>
      <w:marRight w:val="0"/>
      <w:marTop w:val="0"/>
      <w:marBottom w:val="0"/>
      <w:divBdr>
        <w:top w:val="none" w:sz="0" w:space="0" w:color="auto"/>
        <w:left w:val="none" w:sz="0" w:space="0" w:color="auto"/>
        <w:bottom w:val="none" w:sz="0" w:space="0" w:color="auto"/>
        <w:right w:val="none" w:sz="0" w:space="0" w:color="auto"/>
      </w:divBdr>
    </w:div>
    <w:div w:id="2002613024">
      <w:bodyDiv w:val="1"/>
      <w:marLeft w:val="0"/>
      <w:marRight w:val="0"/>
      <w:marTop w:val="0"/>
      <w:marBottom w:val="0"/>
      <w:divBdr>
        <w:top w:val="none" w:sz="0" w:space="0" w:color="auto"/>
        <w:left w:val="none" w:sz="0" w:space="0" w:color="auto"/>
        <w:bottom w:val="none" w:sz="0" w:space="0" w:color="auto"/>
        <w:right w:val="none" w:sz="0" w:space="0" w:color="auto"/>
      </w:divBdr>
    </w:div>
    <w:div w:id="2002655733">
      <w:bodyDiv w:val="1"/>
      <w:marLeft w:val="0"/>
      <w:marRight w:val="0"/>
      <w:marTop w:val="0"/>
      <w:marBottom w:val="0"/>
      <w:divBdr>
        <w:top w:val="none" w:sz="0" w:space="0" w:color="auto"/>
        <w:left w:val="none" w:sz="0" w:space="0" w:color="auto"/>
        <w:bottom w:val="none" w:sz="0" w:space="0" w:color="auto"/>
        <w:right w:val="none" w:sz="0" w:space="0" w:color="auto"/>
      </w:divBdr>
    </w:div>
    <w:div w:id="2002805871">
      <w:bodyDiv w:val="1"/>
      <w:marLeft w:val="0"/>
      <w:marRight w:val="0"/>
      <w:marTop w:val="0"/>
      <w:marBottom w:val="0"/>
      <w:divBdr>
        <w:top w:val="none" w:sz="0" w:space="0" w:color="auto"/>
        <w:left w:val="none" w:sz="0" w:space="0" w:color="auto"/>
        <w:bottom w:val="none" w:sz="0" w:space="0" w:color="auto"/>
        <w:right w:val="none" w:sz="0" w:space="0" w:color="auto"/>
      </w:divBdr>
    </w:div>
    <w:div w:id="2002924034">
      <w:bodyDiv w:val="1"/>
      <w:marLeft w:val="0"/>
      <w:marRight w:val="0"/>
      <w:marTop w:val="0"/>
      <w:marBottom w:val="0"/>
      <w:divBdr>
        <w:top w:val="none" w:sz="0" w:space="0" w:color="auto"/>
        <w:left w:val="none" w:sz="0" w:space="0" w:color="auto"/>
        <w:bottom w:val="none" w:sz="0" w:space="0" w:color="auto"/>
        <w:right w:val="none" w:sz="0" w:space="0" w:color="auto"/>
      </w:divBdr>
    </w:div>
    <w:div w:id="2002997947">
      <w:bodyDiv w:val="1"/>
      <w:marLeft w:val="0"/>
      <w:marRight w:val="0"/>
      <w:marTop w:val="0"/>
      <w:marBottom w:val="0"/>
      <w:divBdr>
        <w:top w:val="none" w:sz="0" w:space="0" w:color="auto"/>
        <w:left w:val="none" w:sz="0" w:space="0" w:color="auto"/>
        <w:bottom w:val="none" w:sz="0" w:space="0" w:color="auto"/>
        <w:right w:val="none" w:sz="0" w:space="0" w:color="auto"/>
      </w:divBdr>
    </w:div>
    <w:div w:id="2003002417">
      <w:bodyDiv w:val="1"/>
      <w:marLeft w:val="0"/>
      <w:marRight w:val="0"/>
      <w:marTop w:val="0"/>
      <w:marBottom w:val="0"/>
      <w:divBdr>
        <w:top w:val="none" w:sz="0" w:space="0" w:color="auto"/>
        <w:left w:val="none" w:sz="0" w:space="0" w:color="auto"/>
        <w:bottom w:val="none" w:sz="0" w:space="0" w:color="auto"/>
        <w:right w:val="none" w:sz="0" w:space="0" w:color="auto"/>
      </w:divBdr>
    </w:div>
    <w:div w:id="2003005073">
      <w:bodyDiv w:val="1"/>
      <w:marLeft w:val="0"/>
      <w:marRight w:val="0"/>
      <w:marTop w:val="0"/>
      <w:marBottom w:val="0"/>
      <w:divBdr>
        <w:top w:val="none" w:sz="0" w:space="0" w:color="auto"/>
        <w:left w:val="none" w:sz="0" w:space="0" w:color="auto"/>
        <w:bottom w:val="none" w:sz="0" w:space="0" w:color="auto"/>
        <w:right w:val="none" w:sz="0" w:space="0" w:color="auto"/>
      </w:divBdr>
    </w:div>
    <w:div w:id="2003074544">
      <w:bodyDiv w:val="1"/>
      <w:marLeft w:val="0"/>
      <w:marRight w:val="0"/>
      <w:marTop w:val="0"/>
      <w:marBottom w:val="0"/>
      <w:divBdr>
        <w:top w:val="none" w:sz="0" w:space="0" w:color="auto"/>
        <w:left w:val="none" w:sz="0" w:space="0" w:color="auto"/>
        <w:bottom w:val="none" w:sz="0" w:space="0" w:color="auto"/>
        <w:right w:val="none" w:sz="0" w:space="0" w:color="auto"/>
      </w:divBdr>
    </w:div>
    <w:div w:id="2003389847">
      <w:bodyDiv w:val="1"/>
      <w:marLeft w:val="0"/>
      <w:marRight w:val="0"/>
      <w:marTop w:val="0"/>
      <w:marBottom w:val="0"/>
      <w:divBdr>
        <w:top w:val="none" w:sz="0" w:space="0" w:color="auto"/>
        <w:left w:val="none" w:sz="0" w:space="0" w:color="auto"/>
        <w:bottom w:val="none" w:sz="0" w:space="0" w:color="auto"/>
        <w:right w:val="none" w:sz="0" w:space="0" w:color="auto"/>
      </w:divBdr>
    </w:div>
    <w:div w:id="2003463635">
      <w:bodyDiv w:val="1"/>
      <w:marLeft w:val="0"/>
      <w:marRight w:val="0"/>
      <w:marTop w:val="0"/>
      <w:marBottom w:val="0"/>
      <w:divBdr>
        <w:top w:val="none" w:sz="0" w:space="0" w:color="auto"/>
        <w:left w:val="none" w:sz="0" w:space="0" w:color="auto"/>
        <w:bottom w:val="none" w:sz="0" w:space="0" w:color="auto"/>
        <w:right w:val="none" w:sz="0" w:space="0" w:color="auto"/>
      </w:divBdr>
    </w:div>
    <w:div w:id="2003773381">
      <w:bodyDiv w:val="1"/>
      <w:marLeft w:val="0"/>
      <w:marRight w:val="0"/>
      <w:marTop w:val="0"/>
      <w:marBottom w:val="0"/>
      <w:divBdr>
        <w:top w:val="none" w:sz="0" w:space="0" w:color="auto"/>
        <w:left w:val="none" w:sz="0" w:space="0" w:color="auto"/>
        <w:bottom w:val="none" w:sz="0" w:space="0" w:color="auto"/>
        <w:right w:val="none" w:sz="0" w:space="0" w:color="auto"/>
      </w:divBdr>
    </w:div>
    <w:div w:id="2004122996">
      <w:bodyDiv w:val="1"/>
      <w:marLeft w:val="0"/>
      <w:marRight w:val="0"/>
      <w:marTop w:val="0"/>
      <w:marBottom w:val="0"/>
      <w:divBdr>
        <w:top w:val="none" w:sz="0" w:space="0" w:color="auto"/>
        <w:left w:val="none" w:sz="0" w:space="0" w:color="auto"/>
        <w:bottom w:val="none" w:sz="0" w:space="0" w:color="auto"/>
        <w:right w:val="none" w:sz="0" w:space="0" w:color="auto"/>
      </w:divBdr>
    </w:div>
    <w:div w:id="2004160449">
      <w:bodyDiv w:val="1"/>
      <w:marLeft w:val="0"/>
      <w:marRight w:val="0"/>
      <w:marTop w:val="0"/>
      <w:marBottom w:val="0"/>
      <w:divBdr>
        <w:top w:val="none" w:sz="0" w:space="0" w:color="auto"/>
        <w:left w:val="none" w:sz="0" w:space="0" w:color="auto"/>
        <w:bottom w:val="none" w:sz="0" w:space="0" w:color="auto"/>
        <w:right w:val="none" w:sz="0" w:space="0" w:color="auto"/>
      </w:divBdr>
    </w:div>
    <w:div w:id="2004698267">
      <w:bodyDiv w:val="1"/>
      <w:marLeft w:val="0"/>
      <w:marRight w:val="0"/>
      <w:marTop w:val="0"/>
      <w:marBottom w:val="0"/>
      <w:divBdr>
        <w:top w:val="none" w:sz="0" w:space="0" w:color="auto"/>
        <w:left w:val="none" w:sz="0" w:space="0" w:color="auto"/>
        <w:bottom w:val="none" w:sz="0" w:space="0" w:color="auto"/>
        <w:right w:val="none" w:sz="0" w:space="0" w:color="auto"/>
      </w:divBdr>
    </w:div>
    <w:div w:id="2004701577">
      <w:bodyDiv w:val="1"/>
      <w:marLeft w:val="0"/>
      <w:marRight w:val="0"/>
      <w:marTop w:val="0"/>
      <w:marBottom w:val="0"/>
      <w:divBdr>
        <w:top w:val="none" w:sz="0" w:space="0" w:color="auto"/>
        <w:left w:val="none" w:sz="0" w:space="0" w:color="auto"/>
        <w:bottom w:val="none" w:sz="0" w:space="0" w:color="auto"/>
        <w:right w:val="none" w:sz="0" w:space="0" w:color="auto"/>
      </w:divBdr>
    </w:div>
    <w:div w:id="2004891069">
      <w:bodyDiv w:val="1"/>
      <w:marLeft w:val="0"/>
      <w:marRight w:val="0"/>
      <w:marTop w:val="0"/>
      <w:marBottom w:val="0"/>
      <w:divBdr>
        <w:top w:val="none" w:sz="0" w:space="0" w:color="auto"/>
        <w:left w:val="none" w:sz="0" w:space="0" w:color="auto"/>
        <w:bottom w:val="none" w:sz="0" w:space="0" w:color="auto"/>
        <w:right w:val="none" w:sz="0" w:space="0" w:color="auto"/>
      </w:divBdr>
    </w:div>
    <w:div w:id="2005357939">
      <w:bodyDiv w:val="1"/>
      <w:marLeft w:val="0"/>
      <w:marRight w:val="0"/>
      <w:marTop w:val="0"/>
      <w:marBottom w:val="0"/>
      <w:divBdr>
        <w:top w:val="none" w:sz="0" w:space="0" w:color="auto"/>
        <w:left w:val="none" w:sz="0" w:space="0" w:color="auto"/>
        <w:bottom w:val="none" w:sz="0" w:space="0" w:color="auto"/>
        <w:right w:val="none" w:sz="0" w:space="0" w:color="auto"/>
      </w:divBdr>
    </w:div>
    <w:div w:id="2005425116">
      <w:bodyDiv w:val="1"/>
      <w:marLeft w:val="0"/>
      <w:marRight w:val="0"/>
      <w:marTop w:val="0"/>
      <w:marBottom w:val="0"/>
      <w:divBdr>
        <w:top w:val="none" w:sz="0" w:space="0" w:color="auto"/>
        <w:left w:val="none" w:sz="0" w:space="0" w:color="auto"/>
        <w:bottom w:val="none" w:sz="0" w:space="0" w:color="auto"/>
        <w:right w:val="none" w:sz="0" w:space="0" w:color="auto"/>
      </w:divBdr>
    </w:div>
    <w:div w:id="2005618302">
      <w:bodyDiv w:val="1"/>
      <w:marLeft w:val="0"/>
      <w:marRight w:val="0"/>
      <w:marTop w:val="0"/>
      <w:marBottom w:val="0"/>
      <w:divBdr>
        <w:top w:val="none" w:sz="0" w:space="0" w:color="auto"/>
        <w:left w:val="none" w:sz="0" w:space="0" w:color="auto"/>
        <w:bottom w:val="none" w:sz="0" w:space="0" w:color="auto"/>
        <w:right w:val="none" w:sz="0" w:space="0" w:color="auto"/>
      </w:divBdr>
    </w:div>
    <w:div w:id="2006324074">
      <w:bodyDiv w:val="1"/>
      <w:marLeft w:val="0"/>
      <w:marRight w:val="0"/>
      <w:marTop w:val="0"/>
      <w:marBottom w:val="0"/>
      <w:divBdr>
        <w:top w:val="none" w:sz="0" w:space="0" w:color="auto"/>
        <w:left w:val="none" w:sz="0" w:space="0" w:color="auto"/>
        <w:bottom w:val="none" w:sz="0" w:space="0" w:color="auto"/>
        <w:right w:val="none" w:sz="0" w:space="0" w:color="auto"/>
      </w:divBdr>
    </w:div>
    <w:div w:id="2006350839">
      <w:bodyDiv w:val="1"/>
      <w:marLeft w:val="0"/>
      <w:marRight w:val="0"/>
      <w:marTop w:val="0"/>
      <w:marBottom w:val="0"/>
      <w:divBdr>
        <w:top w:val="none" w:sz="0" w:space="0" w:color="auto"/>
        <w:left w:val="none" w:sz="0" w:space="0" w:color="auto"/>
        <w:bottom w:val="none" w:sz="0" w:space="0" w:color="auto"/>
        <w:right w:val="none" w:sz="0" w:space="0" w:color="auto"/>
      </w:divBdr>
    </w:div>
    <w:div w:id="2006860743">
      <w:bodyDiv w:val="1"/>
      <w:marLeft w:val="0"/>
      <w:marRight w:val="0"/>
      <w:marTop w:val="0"/>
      <w:marBottom w:val="0"/>
      <w:divBdr>
        <w:top w:val="none" w:sz="0" w:space="0" w:color="auto"/>
        <w:left w:val="none" w:sz="0" w:space="0" w:color="auto"/>
        <w:bottom w:val="none" w:sz="0" w:space="0" w:color="auto"/>
        <w:right w:val="none" w:sz="0" w:space="0" w:color="auto"/>
      </w:divBdr>
    </w:div>
    <w:div w:id="2007123051">
      <w:bodyDiv w:val="1"/>
      <w:marLeft w:val="0"/>
      <w:marRight w:val="0"/>
      <w:marTop w:val="0"/>
      <w:marBottom w:val="0"/>
      <w:divBdr>
        <w:top w:val="none" w:sz="0" w:space="0" w:color="auto"/>
        <w:left w:val="none" w:sz="0" w:space="0" w:color="auto"/>
        <w:bottom w:val="none" w:sz="0" w:space="0" w:color="auto"/>
        <w:right w:val="none" w:sz="0" w:space="0" w:color="auto"/>
      </w:divBdr>
    </w:div>
    <w:div w:id="2007243107">
      <w:bodyDiv w:val="1"/>
      <w:marLeft w:val="0"/>
      <w:marRight w:val="0"/>
      <w:marTop w:val="0"/>
      <w:marBottom w:val="0"/>
      <w:divBdr>
        <w:top w:val="none" w:sz="0" w:space="0" w:color="auto"/>
        <w:left w:val="none" w:sz="0" w:space="0" w:color="auto"/>
        <w:bottom w:val="none" w:sz="0" w:space="0" w:color="auto"/>
        <w:right w:val="none" w:sz="0" w:space="0" w:color="auto"/>
      </w:divBdr>
    </w:div>
    <w:div w:id="2007435571">
      <w:bodyDiv w:val="1"/>
      <w:marLeft w:val="0"/>
      <w:marRight w:val="0"/>
      <w:marTop w:val="0"/>
      <w:marBottom w:val="0"/>
      <w:divBdr>
        <w:top w:val="none" w:sz="0" w:space="0" w:color="auto"/>
        <w:left w:val="none" w:sz="0" w:space="0" w:color="auto"/>
        <w:bottom w:val="none" w:sz="0" w:space="0" w:color="auto"/>
        <w:right w:val="none" w:sz="0" w:space="0" w:color="auto"/>
      </w:divBdr>
    </w:div>
    <w:div w:id="2007515205">
      <w:bodyDiv w:val="1"/>
      <w:marLeft w:val="0"/>
      <w:marRight w:val="0"/>
      <w:marTop w:val="0"/>
      <w:marBottom w:val="0"/>
      <w:divBdr>
        <w:top w:val="none" w:sz="0" w:space="0" w:color="auto"/>
        <w:left w:val="none" w:sz="0" w:space="0" w:color="auto"/>
        <w:bottom w:val="none" w:sz="0" w:space="0" w:color="auto"/>
        <w:right w:val="none" w:sz="0" w:space="0" w:color="auto"/>
      </w:divBdr>
    </w:div>
    <w:div w:id="2007590577">
      <w:bodyDiv w:val="1"/>
      <w:marLeft w:val="0"/>
      <w:marRight w:val="0"/>
      <w:marTop w:val="0"/>
      <w:marBottom w:val="0"/>
      <w:divBdr>
        <w:top w:val="none" w:sz="0" w:space="0" w:color="auto"/>
        <w:left w:val="none" w:sz="0" w:space="0" w:color="auto"/>
        <w:bottom w:val="none" w:sz="0" w:space="0" w:color="auto"/>
        <w:right w:val="none" w:sz="0" w:space="0" w:color="auto"/>
      </w:divBdr>
    </w:div>
    <w:div w:id="2007590802">
      <w:bodyDiv w:val="1"/>
      <w:marLeft w:val="0"/>
      <w:marRight w:val="0"/>
      <w:marTop w:val="0"/>
      <w:marBottom w:val="0"/>
      <w:divBdr>
        <w:top w:val="none" w:sz="0" w:space="0" w:color="auto"/>
        <w:left w:val="none" w:sz="0" w:space="0" w:color="auto"/>
        <w:bottom w:val="none" w:sz="0" w:space="0" w:color="auto"/>
        <w:right w:val="none" w:sz="0" w:space="0" w:color="auto"/>
      </w:divBdr>
    </w:div>
    <w:div w:id="2007708731">
      <w:bodyDiv w:val="1"/>
      <w:marLeft w:val="0"/>
      <w:marRight w:val="0"/>
      <w:marTop w:val="0"/>
      <w:marBottom w:val="0"/>
      <w:divBdr>
        <w:top w:val="none" w:sz="0" w:space="0" w:color="auto"/>
        <w:left w:val="none" w:sz="0" w:space="0" w:color="auto"/>
        <w:bottom w:val="none" w:sz="0" w:space="0" w:color="auto"/>
        <w:right w:val="none" w:sz="0" w:space="0" w:color="auto"/>
      </w:divBdr>
    </w:div>
    <w:div w:id="2007898525">
      <w:bodyDiv w:val="1"/>
      <w:marLeft w:val="0"/>
      <w:marRight w:val="0"/>
      <w:marTop w:val="0"/>
      <w:marBottom w:val="0"/>
      <w:divBdr>
        <w:top w:val="none" w:sz="0" w:space="0" w:color="auto"/>
        <w:left w:val="none" w:sz="0" w:space="0" w:color="auto"/>
        <w:bottom w:val="none" w:sz="0" w:space="0" w:color="auto"/>
        <w:right w:val="none" w:sz="0" w:space="0" w:color="auto"/>
      </w:divBdr>
    </w:div>
    <w:div w:id="2007898797">
      <w:bodyDiv w:val="1"/>
      <w:marLeft w:val="0"/>
      <w:marRight w:val="0"/>
      <w:marTop w:val="0"/>
      <w:marBottom w:val="0"/>
      <w:divBdr>
        <w:top w:val="none" w:sz="0" w:space="0" w:color="auto"/>
        <w:left w:val="none" w:sz="0" w:space="0" w:color="auto"/>
        <w:bottom w:val="none" w:sz="0" w:space="0" w:color="auto"/>
        <w:right w:val="none" w:sz="0" w:space="0" w:color="auto"/>
      </w:divBdr>
    </w:div>
    <w:div w:id="2008098381">
      <w:bodyDiv w:val="1"/>
      <w:marLeft w:val="0"/>
      <w:marRight w:val="0"/>
      <w:marTop w:val="0"/>
      <w:marBottom w:val="0"/>
      <w:divBdr>
        <w:top w:val="none" w:sz="0" w:space="0" w:color="auto"/>
        <w:left w:val="none" w:sz="0" w:space="0" w:color="auto"/>
        <w:bottom w:val="none" w:sz="0" w:space="0" w:color="auto"/>
        <w:right w:val="none" w:sz="0" w:space="0" w:color="auto"/>
      </w:divBdr>
    </w:div>
    <w:div w:id="2008433364">
      <w:bodyDiv w:val="1"/>
      <w:marLeft w:val="0"/>
      <w:marRight w:val="0"/>
      <w:marTop w:val="0"/>
      <w:marBottom w:val="0"/>
      <w:divBdr>
        <w:top w:val="none" w:sz="0" w:space="0" w:color="auto"/>
        <w:left w:val="none" w:sz="0" w:space="0" w:color="auto"/>
        <w:bottom w:val="none" w:sz="0" w:space="0" w:color="auto"/>
        <w:right w:val="none" w:sz="0" w:space="0" w:color="auto"/>
      </w:divBdr>
    </w:div>
    <w:div w:id="2008436121">
      <w:bodyDiv w:val="1"/>
      <w:marLeft w:val="0"/>
      <w:marRight w:val="0"/>
      <w:marTop w:val="0"/>
      <w:marBottom w:val="0"/>
      <w:divBdr>
        <w:top w:val="none" w:sz="0" w:space="0" w:color="auto"/>
        <w:left w:val="none" w:sz="0" w:space="0" w:color="auto"/>
        <w:bottom w:val="none" w:sz="0" w:space="0" w:color="auto"/>
        <w:right w:val="none" w:sz="0" w:space="0" w:color="auto"/>
      </w:divBdr>
    </w:div>
    <w:div w:id="2008481967">
      <w:bodyDiv w:val="1"/>
      <w:marLeft w:val="0"/>
      <w:marRight w:val="0"/>
      <w:marTop w:val="0"/>
      <w:marBottom w:val="0"/>
      <w:divBdr>
        <w:top w:val="none" w:sz="0" w:space="0" w:color="auto"/>
        <w:left w:val="none" w:sz="0" w:space="0" w:color="auto"/>
        <w:bottom w:val="none" w:sz="0" w:space="0" w:color="auto"/>
        <w:right w:val="none" w:sz="0" w:space="0" w:color="auto"/>
      </w:divBdr>
    </w:div>
    <w:div w:id="2008512020">
      <w:bodyDiv w:val="1"/>
      <w:marLeft w:val="0"/>
      <w:marRight w:val="0"/>
      <w:marTop w:val="0"/>
      <w:marBottom w:val="0"/>
      <w:divBdr>
        <w:top w:val="none" w:sz="0" w:space="0" w:color="auto"/>
        <w:left w:val="none" w:sz="0" w:space="0" w:color="auto"/>
        <w:bottom w:val="none" w:sz="0" w:space="0" w:color="auto"/>
        <w:right w:val="none" w:sz="0" w:space="0" w:color="auto"/>
      </w:divBdr>
    </w:div>
    <w:div w:id="2008705411">
      <w:bodyDiv w:val="1"/>
      <w:marLeft w:val="0"/>
      <w:marRight w:val="0"/>
      <w:marTop w:val="0"/>
      <w:marBottom w:val="0"/>
      <w:divBdr>
        <w:top w:val="none" w:sz="0" w:space="0" w:color="auto"/>
        <w:left w:val="none" w:sz="0" w:space="0" w:color="auto"/>
        <w:bottom w:val="none" w:sz="0" w:space="0" w:color="auto"/>
        <w:right w:val="none" w:sz="0" w:space="0" w:color="auto"/>
      </w:divBdr>
    </w:div>
    <w:div w:id="2008897685">
      <w:bodyDiv w:val="1"/>
      <w:marLeft w:val="0"/>
      <w:marRight w:val="0"/>
      <w:marTop w:val="0"/>
      <w:marBottom w:val="0"/>
      <w:divBdr>
        <w:top w:val="none" w:sz="0" w:space="0" w:color="auto"/>
        <w:left w:val="none" w:sz="0" w:space="0" w:color="auto"/>
        <w:bottom w:val="none" w:sz="0" w:space="0" w:color="auto"/>
        <w:right w:val="none" w:sz="0" w:space="0" w:color="auto"/>
      </w:divBdr>
    </w:div>
    <w:div w:id="2008898105">
      <w:bodyDiv w:val="1"/>
      <w:marLeft w:val="0"/>
      <w:marRight w:val="0"/>
      <w:marTop w:val="0"/>
      <w:marBottom w:val="0"/>
      <w:divBdr>
        <w:top w:val="none" w:sz="0" w:space="0" w:color="auto"/>
        <w:left w:val="none" w:sz="0" w:space="0" w:color="auto"/>
        <w:bottom w:val="none" w:sz="0" w:space="0" w:color="auto"/>
        <w:right w:val="none" w:sz="0" w:space="0" w:color="auto"/>
      </w:divBdr>
    </w:div>
    <w:div w:id="2008941299">
      <w:bodyDiv w:val="1"/>
      <w:marLeft w:val="0"/>
      <w:marRight w:val="0"/>
      <w:marTop w:val="0"/>
      <w:marBottom w:val="0"/>
      <w:divBdr>
        <w:top w:val="none" w:sz="0" w:space="0" w:color="auto"/>
        <w:left w:val="none" w:sz="0" w:space="0" w:color="auto"/>
        <w:bottom w:val="none" w:sz="0" w:space="0" w:color="auto"/>
        <w:right w:val="none" w:sz="0" w:space="0" w:color="auto"/>
      </w:divBdr>
    </w:div>
    <w:div w:id="2009357872">
      <w:bodyDiv w:val="1"/>
      <w:marLeft w:val="0"/>
      <w:marRight w:val="0"/>
      <w:marTop w:val="0"/>
      <w:marBottom w:val="0"/>
      <w:divBdr>
        <w:top w:val="none" w:sz="0" w:space="0" w:color="auto"/>
        <w:left w:val="none" w:sz="0" w:space="0" w:color="auto"/>
        <w:bottom w:val="none" w:sz="0" w:space="0" w:color="auto"/>
        <w:right w:val="none" w:sz="0" w:space="0" w:color="auto"/>
      </w:divBdr>
    </w:div>
    <w:div w:id="2009362907">
      <w:bodyDiv w:val="1"/>
      <w:marLeft w:val="0"/>
      <w:marRight w:val="0"/>
      <w:marTop w:val="0"/>
      <w:marBottom w:val="0"/>
      <w:divBdr>
        <w:top w:val="none" w:sz="0" w:space="0" w:color="auto"/>
        <w:left w:val="none" w:sz="0" w:space="0" w:color="auto"/>
        <w:bottom w:val="none" w:sz="0" w:space="0" w:color="auto"/>
        <w:right w:val="none" w:sz="0" w:space="0" w:color="auto"/>
      </w:divBdr>
    </w:div>
    <w:div w:id="2009747190">
      <w:bodyDiv w:val="1"/>
      <w:marLeft w:val="0"/>
      <w:marRight w:val="0"/>
      <w:marTop w:val="0"/>
      <w:marBottom w:val="0"/>
      <w:divBdr>
        <w:top w:val="none" w:sz="0" w:space="0" w:color="auto"/>
        <w:left w:val="none" w:sz="0" w:space="0" w:color="auto"/>
        <w:bottom w:val="none" w:sz="0" w:space="0" w:color="auto"/>
        <w:right w:val="none" w:sz="0" w:space="0" w:color="auto"/>
      </w:divBdr>
    </w:div>
    <w:div w:id="2009868174">
      <w:bodyDiv w:val="1"/>
      <w:marLeft w:val="0"/>
      <w:marRight w:val="0"/>
      <w:marTop w:val="0"/>
      <w:marBottom w:val="0"/>
      <w:divBdr>
        <w:top w:val="none" w:sz="0" w:space="0" w:color="auto"/>
        <w:left w:val="none" w:sz="0" w:space="0" w:color="auto"/>
        <w:bottom w:val="none" w:sz="0" w:space="0" w:color="auto"/>
        <w:right w:val="none" w:sz="0" w:space="0" w:color="auto"/>
      </w:divBdr>
    </w:div>
    <w:div w:id="2010255748">
      <w:bodyDiv w:val="1"/>
      <w:marLeft w:val="0"/>
      <w:marRight w:val="0"/>
      <w:marTop w:val="0"/>
      <w:marBottom w:val="0"/>
      <w:divBdr>
        <w:top w:val="none" w:sz="0" w:space="0" w:color="auto"/>
        <w:left w:val="none" w:sz="0" w:space="0" w:color="auto"/>
        <w:bottom w:val="none" w:sz="0" w:space="0" w:color="auto"/>
        <w:right w:val="none" w:sz="0" w:space="0" w:color="auto"/>
      </w:divBdr>
    </w:div>
    <w:div w:id="2010329997">
      <w:bodyDiv w:val="1"/>
      <w:marLeft w:val="0"/>
      <w:marRight w:val="0"/>
      <w:marTop w:val="0"/>
      <w:marBottom w:val="0"/>
      <w:divBdr>
        <w:top w:val="none" w:sz="0" w:space="0" w:color="auto"/>
        <w:left w:val="none" w:sz="0" w:space="0" w:color="auto"/>
        <w:bottom w:val="none" w:sz="0" w:space="0" w:color="auto"/>
        <w:right w:val="none" w:sz="0" w:space="0" w:color="auto"/>
      </w:divBdr>
    </w:div>
    <w:div w:id="2010478468">
      <w:bodyDiv w:val="1"/>
      <w:marLeft w:val="0"/>
      <w:marRight w:val="0"/>
      <w:marTop w:val="0"/>
      <w:marBottom w:val="0"/>
      <w:divBdr>
        <w:top w:val="none" w:sz="0" w:space="0" w:color="auto"/>
        <w:left w:val="none" w:sz="0" w:space="0" w:color="auto"/>
        <w:bottom w:val="none" w:sz="0" w:space="0" w:color="auto"/>
        <w:right w:val="none" w:sz="0" w:space="0" w:color="auto"/>
      </w:divBdr>
    </w:div>
    <w:div w:id="2010711757">
      <w:bodyDiv w:val="1"/>
      <w:marLeft w:val="0"/>
      <w:marRight w:val="0"/>
      <w:marTop w:val="0"/>
      <w:marBottom w:val="0"/>
      <w:divBdr>
        <w:top w:val="none" w:sz="0" w:space="0" w:color="auto"/>
        <w:left w:val="none" w:sz="0" w:space="0" w:color="auto"/>
        <w:bottom w:val="none" w:sz="0" w:space="0" w:color="auto"/>
        <w:right w:val="none" w:sz="0" w:space="0" w:color="auto"/>
      </w:divBdr>
    </w:div>
    <w:div w:id="2010861002">
      <w:bodyDiv w:val="1"/>
      <w:marLeft w:val="0"/>
      <w:marRight w:val="0"/>
      <w:marTop w:val="0"/>
      <w:marBottom w:val="0"/>
      <w:divBdr>
        <w:top w:val="none" w:sz="0" w:space="0" w:color="auto"/>
        <w:left w:val="none" w:sz="0" w:space="0" w:color="auto"/>
        <w:bottom w:val="none" w:sz="0" w:space="0" w:color="auto"/>
        <w:right w:val="none" w:sz="0" w:space="0" w:color="auto"/>
      </w:divBdr>
    </w:div>
    <w:div w:id="2010910205">
      <w:bodyDiv w:val="1"/>
      <w:marLeft w:val="0"/>
      <w:marRight w:val="0"/>
      <w:marTop w:val="0"/>
      <w:marBottom w:val="0"/>
      <w:divBdr>
        <w:top w:val="none" w:sz="0" w:space="0" w:color="auto"/>
        <w:left w:val="none" w:sz="0" w:space="0" w:color="auto"/>
        <w:bottom w:val="none" w:sz="0" w:space="0" w:color="auto"/>
        <w:right w:val="none" w:sz="0" w:space="0" w:color="auto"/>
      </w:divBdr>
    </w:div>
    <w:div w:id="2010987416">
      <w:bodyDiv w:val="1"/>
      <w:marLeft w:val="0"/>
      <w:marRight w:val="0"/>
      <w:marTop w:val="0"/>
      <w:marBottom w:val="0"/>
      <w:divBdr>
        <w:top w:val="none" w:sz="0" w:space="0" w:color="auto"/>
        <w:left w:val="none" w:sz="0" w:space="0" w:color="auto"/>
        <w:bottom w:val="none" w:sz="0" w:space="0" w:color="auto"/>
        <w:right w:val="none" w:sz="0" w:space="0" w:color="auto"/>
      </w:divBdr>
    </w:div>
    <w:div w:id="2011831873">
      <w:bodyDiv w:val="1"/>
      <w:marLeft w:val="0"/>
      <w:marRight w:val="0"/>
      <w:marTop w:val="0"/>
      <w:marBottom w:val="0"/>
      <w:divBdr>
        <w:top w:val="none" w:sz="0" w:space="0" w:color="auto"/>
        <w:left w:val="none" w:sz="0" w:space="0" w:color="auto"/>
        <w:bottom w:val="none" w:sz="0" w:space="0" w:color="auto"/>
        <w:right w:val="none" w:sz="0" w:space="0" w:color="auto"/>
      </w:divBdr>
    </w:div>
    <w:div w:id="2012021054">
      <w:bodyDiv w:val="1"/>
      <w:marLeft w:val="0"/>
      <w:marRight w:val="0"/>
      <w:marTop w:val="0"/>
      <w:marBottom w:val="0"/>
      <w:divBdr>
        <w:top w:val="none" w:sz="0" w:space="0" w:color="auto"/>
        <w:left w:val="none" w:sz="0" w:space="0" w:color="auto"/>
        <w:bottom w:val="none" w:sz="0" w:space="0" w:color="auto"/>
        <w:right w:val="none" w:sz="0" w:space="0" w:color="auto"/>
      </w:divBdr>
    </w:div>
    <w:div w:id="2012289531">
      <w:bodyDiv w:val="1"/>
      <w:marLeft w:val="0"/>
      <w:marRight w:val="0"/>
      <w:marTop w:val="0"/>
      <w:marBottom w:val="0"/>
      <w:divBdr>
        <w:top w:val="none" w:sz="0" w:space="0" w:color="auto"/>
        <w:left w:val="none" w:sz="0" w:space="0" w:color="auto"/>
        <w:bottom w:val="none" w:sz="0" w:space="0" w:color="auto"/>
        <w:right w:val="none" w:sz="0" w:space="0" w:color="auto"/>
      </w:divBdr>
    </w:div>
    <w:div w:id="2012297955">
      <w:bodyDiv w:val="1"/>
      <w:marLeft w:val="0"/>
      <w:marRight w:val="0"/>
      <w:marTop w:val="0"/>
      <w:marBottom w:val="0"/>
      <w:divBdr>
        <w:top w:val="none" w:sz="0" w:space="0" w:color="auto"/>
        <w:left w:val="none" w:sz="0" w:space="0" w:color="auto"/>
        <w:bottom w:val="none" w:sz="0" w:space="0" w:color="auto"/>
        <w:right w:val="none" w:sz="0" w:space="0" w:color="auto"/>
      </w:divBdr>
    </w:div>
    <w:div w:id="2012415608">
      <w:bodyDiv w:val="1"/>
      <w:marLeft w:val="0"/>
      <w:marRight w:val="0"/>
      <w:marTop w:val="0"/>
      <w:marBottom w:val="0"/>
      <w:divBdr>
        <w:top w:val="none" w:sz="0" w:space="0" w:color="auto"/>
        <w:left w:val="none" w:sz="0" w:space="0" w:color="auto"/>
        <w:bottom w:val="none" w:sz="0" w:space="0" w:color="auto"/>
        <w:right w:val="none" w:sz="0" w:space="0" w:color="auto"/>
      </w:divBdr>
    </w:div>
    <w:div w:id="2012446562">
      <w:bodyDiv w:val="1"/>
      <w:marLeft w:val="0"/>
      <w:marRight w:val="0"/>
      <w:marTop w:val="0"/>
      <w:marBottom w:val="0"/>
      <w:divBdr>
        <w:top w:val="none" w:sz="0" w:space="0" w:color="auto"/>
        <w:left w:val="none" w:sz="0" w:space="0" w:color="auto"/>
        <w:bottom w:val="none" w:sz="0" w:space="0" w:color="auto"/>
        <w:right w:val="none" w:sz="0" w:space="0" w:color="auto"/>
      </w:divBdr>
    </w:div>
    <w:div w:id="2013681303">
      <w:bodyDiv w:val="1"/>
      <w:marLeft w:val="0"/>
      <w:marRight w:val="0"/>
      <w:marTop w:val="0"/>
      <w:marBottom w:val="0"/>
      <w:divBdr>
        <w:top w:val="none" w:sz="0" w:space="0" w:color="auto"/>
        <w:left w:val="none" w:sz="0" w:space="0" w:color="auto"/>
        <w:bottom w:val="none" w:sz="0" w:space="0" w:color="auto"/>
        <w:right w:val="none" w:sz="0" w:space="0" w:color="auto"/>
      </w:divBdr>
    </w:div>
    <w:div w:id="2013726777">
      <w:bodyDiv w:val="1"/>
      <w:marLeft w:val="0"/>
      <w:marRight w:val="0"/>
      <w:marTop w:val="0"/>
      <w:marBottom w:val="0"/>
      <w:divBdr>
        <w:top w:val="none" w:sz="0" w:space="0" w:color="auto"/>
        <w:left w:val="none" w:sz="0" w:space="0" w:color="auto"/>
        <w:bottom w:val="none" w:sz="0" w:space="0" w:color="auto"/>
        <w:right w:val="none" w:sz="0" w:space="0" w:color="auto"/>
      </w:divBdr>
    </w:div>
    <w:div w:id="2013752234">
      <w:bodyDiv w:val="1"/>
      <w:marLeft w:val="0"/>
      <w:marRight w:val="0"/>
      <w:marTop w:val="0"/>
      <w:marBottom w:val="0"/>
      <w:divBdr>
        <w:top w:val="none" w:sz="0" w:space="0" w:color="auto"/>
        <w:left w:val="none" w:sz="0" w:space="0" w:color="auto"/>
        <w:bottom w:val="none" w:sz="0" w:space="0" w:color="auto"/>
        <w:right w:val="none" w:sz="0" w:space="0" w:color="auto"/>
      </w:divBdr>
    </w:div>
    <w:div w:id="2014263159">
      <w:bodyDiv w:val="1"/>
      <w:marLeft w:val="0"/>
      <w:marRight w:val="0"/>
      <w:marTop w:val="0"/>
      <w:marBottom w:val="0"/>
      <w:divBdr>
        <w:top w:val="none" w:sz="0" w:space="0" w:color="auto"/>
        <w:left w:val="none" w:sz="0" w:space="0" w:color="auto"/>
        <w:bottom w:val="none" w:sz="0" w:space="0" w:color="auto"/>
        <w:right w:val="none" w:sz="0" w:space="0" w:color="auto"/>
      </w:divBdr>
    </w:div>
    <w:div w:id="2014449509">
      <w:bodyDiv w:val="1"/>
      <w:marLeft w:val="0"/>
      <w:marRight w:val="0"/>
      <w:marTop w:val="0"/>
      <w:marBottom w:val="0"/>
      <w:divBdr>
        <w:top w:val="none" w:sz="0" w:space="0" w:color="auto"/>
        <w:left w:val="none" w:sz="0" w:space="0" w:color="auto"/>
        <w:bottom w:val="none" w:sz="0" w:space="0" w:color="auto"/>
        <w:right w:val="none" w:sz="0" w:space="0" w:color="auto"/>
      </w:divBdr>
    </w:div>
    <w:div w:id="2014795551">
      <w:bodyDiv w:val="1"/>
      <w:marLeft w:val="0"/>
      <w:marRight w:val="0"/>
      <w:marTop w:val="0"/>
      <w:marBottom w:val="0"/>
      <w:divBdr>
        <w:top w:val="none" w:sz="0" w:space="0" w:color="auto"/>
        <w:left w:val="none" w:sz="0" w:space="0" w:color="auto"/>
        <w:bottom w:val="none" w:sz="0" w:space="0" w:color="auto"/>
        <w:right w:val="none" w:sz="0" w:space="0" w:color="auto"/>
      </w:divBdr>
    </w:div>
    <w:div w:id="2014870350">
      <w:bodyDiv w:val="1"/>
      <w:marLeft w:val="0"/>
      <w:marRight w:val="0"/>
      <w:marTop w:val="0"/>
      <w:marBottom w:val="0"/>
      <w:divBdr>
        <w:top w:val="none" w:sz="0" w:space="0" w:color="auto"/>
        <w:left w:val="none" w:sz="0" w:space="0" w:color="auto"/>
        <w:bottom w:val="none" w:sz="0" w:space="0" w:color="auto"/>
        <w:right w:val="none" w:sz="0" w:space="0" w:color="auto"/>
      </w:divBdr>
    </w:div>
    <w:div w:id="2014916202">
      <w:bodyDiv w:val="1"/>
      <w:marLeft w:val="0"/>
      <w:marRight w:val="0"/>
      <w:marTop w:val="0"/>
      <w:marBottom w:val="0"/>
      <w:divBdr>
        <w:top w:val="none" w:sz="0" w:space="0" w:color="auto"/>
        <w:left w:val="none" w:sz="0" w:space="0" w:color="auto"/>
        <w:bottom w:val="none" w:sz="0" w:space="0" w:color="auto"/>
        <w:right w:val="none" w:sz="0" w:space="0" w:color="auto"/>
      </w:divBdr>
    </w:div>
    <w:div w:id="2015377519">
      <w:bodyDiv w:val="1"/>
      <w:marLeft w:val="0"/>
      <w:marRight w:val="0"/>
      <w:marTop w:val="0"/>
      <w:marBottom w:val="0"/>
      <w:divBdr>
        <w:top w:val="none" w:sz="0" w:space="0" w:color="auto"/>
        <w:left w:val="none" w:sz="0" w:space="0" w:color="auto"/>
        <w:bottom w:val="none" w:sz="0" w:space="0" w:color="auto"/>
        <w:right w:val="none" w:sz="0" w:space="0" w:color="auto"/>
      </w:divBdr>
    </w:div>
    <w:div w:id="2015495251">
      <w:bodyDiv w:val="1"/>
      <w:marLeft w:val="0"/>
      <w:marRight w:val="0"/>
      <w:marTop w:val="0"/>
      <w:marBottom w:val="0"/>
      <w:divBdr>
        <w:top w:val="none" w:sz="0" w:space="0" w:color="auto"/>
        <w:left w:val="none" w:sz="0" w:space="0" w:color="auto"/>
        <w:bottom w:val="none" w:sz="0" w:space="0" w:color="auto"/>
        <w:right w:val="none" w:sz="0" w:space="0" w:color="auto"/>
      </w:divBdr>
    </w:div>
    <w:div w:id="2015496955">
      <w:bodyDiv w:val="1"/>
      <w:marLeft w:val="0"/>
      <w:marRight w:val="0"/>
      <w:marTop w:val="0"/>
      <w:marBottom w:val="0"/>
      <w:divBdr>
        <w:top w:val="none" w:sz="0" w:space="0" w:color="auto"/>
        <w:left w:val="none" w:sz="0" w:space="0" w:color="auto"/>
        <w:bottom w:val="none" w:sz="0" w:space="0" w:color="auto"/>
        <w:right w:val="none" w:sz="0" w:space="0" w:color="auto"/>
      </w:divBdr>
    </w:div>
    <w:div w:id="2015720053">
      <w:bodyDiv w:val="1"/>
      <w:marLeft w:val="0"/>
      <w:marRight w:val="0"/>
      <w:marTop w:val="0"/>
      <w:marBottom w:val="0"/>
      <w:divBdr>
        <w:top w:val="none" w:sz="0" w:space="0" w:color="auto"/>
        <w:left w:val="none" w:sz="0" w:space="0" w:color="auto"/>
        <w:bottom w:val="none" w:sz="0" w:space="0" w:color="auto"/>
        <w:right w:val="none" w:sz="0" w:space="0" w:color="auto"/>
      </w:divBdr>
    </w:div>
    <w:div w:id="2015766871">
      <w:bodyDiv w:val="1"/>
      <w:marLeft w:val="0"/>
      <w:marRight w:val="0"/>
      <w:marTop w:val="0"/>
      <w:marBottom w:val="0"/>
      <w:divBdr>
        <w:top w:val="none" w:sz="0" w:space="0" w:color="auto"/>
        <w:left w:val="none" w:sz="0" w:space="0" w:color="auto"/>
        <w:bottom w:val="none" w:sz="0" w:space="0" w:color="auto"/>
        <w:right w:val="none" w:sz="0" w:space="0" w:color="auto"/>
      </w:divBdr>
    </w:div>
    <w:div w:id="2015915755">
      <w:bodyDiv w:val="1"/>
      <w:marLeft w:val="0"/>
      <w:marRight w:val="0"/>
      <w:marTop w:val="0"/>
      <w:marBottom w:val="0"/>
      <w:divBdr>
        <w:top w:val="none" w:sz="0" w:space="0" w:color="auto"/>
        <w:left w:val="none" w:sz="0" w:space="0" w:color="auto"/>
        <w:bottom w:val="none" w:sz="0" w:space="0" w:color="auto"/>
        <w:right w:val="none" w:sz="0" w:space="0" w:color="auto"/>
      </w:divBdr>
    </w:div>
    <w:div w:id="2016103290">
      <w:bodyDiv w:val="1"/>
      <w:marLeft w:val="0"/>
      <w:marRight w:val="0"/>
      <w:marTop w:val="0"/>
      <w:marBottom w:val="0"/>
      <w:divBdr>
        <w:top w:val="none" w:sz="0" w:space="0" w:color="auto"/>
        <w:left w:val="none" w:sz="0" w:space="0" w:color="auto"/>
        <w:bottom w:val="none" w:sz="0" w:space="0" w:color="auto"/>
        <w:right w:val="none" w:sz="0" w:space="0" w:color="auto"/>
      </w:divBdr>
    </w:div>
    <w:div w:id="2016377643">
      <w:bodyDiv w:val="1"/>
      <w:marLeft w:val="0"/>
      <w:marRight w:val="0"/>
      <w:marTop w:val="0"/>
      <w:marBottom w:val="0"/>
      <w:divBdr>
        <w:top w:val="none" w:sz="0" w:space="0" w:color="auto"/>
        <w:left w:val="none" w:sz="0" w:space="0" w:color="auto"/>
        <w:bottom w:val="none" w:sz="0" w:space="0" w:color="auto"/>
        <w:right w:val="none" w:sz="0" w:space="0" w:color="auto"/>
      </w:divBdr>
    </w:div>
    <w:div w:id="2016494091">
      <w:bodyDiv w:val="1"/>
      <w:marLeft w:val="0"/>
      <w:marRight w:val="0"/>
      <w:marTop w:val="0"/>
      <w:marBottom w:val="0"/>
      <w:divBdr>
        <w:top w:val="none" w:sz="0" w:space="0" w:color="auto"/>
        <w:left w:val="none" w:sz="0" w:space="0" w:color="auto"/>
        <w:bottom w:val="none" w:sz="0" w:space="0" w:color="auto"/>
        <w:right w:val="none" w:sz="0" w:space="0" w:color="auto"/>
      </w:divBdr>
    </w:div>
    <w:div w:id="2017148773">
      <w:bodyDiv w:val="1"/>
      <w:marLeft w:val="0"/>
      <w:marRight w:val="0"/>
      <w:marTop w:val="0"/>
      <w:marBottom w:val="0"/>
      <w:divBdr>
        <w:top w:val="none" w:sz="0" w:space="0" w:color="auto"/>
        <w:left w:val="none" w:sz="0" w:space="0" w:color="auto"/>
        <w:bottom w:val="none" w:sz="0" w:space="0" w:color="auto"/>
        <w:right w:val="none" w:sz="0" w:space="0" w:color="auto"/>
      </w:divBdr>
    </w:div>
    <w:div w:id="2017268184">
      <w:bodyDiv w:val="1"/>
      <w:marLeft w:val="0"/>
      <w:marRight w:val="0"/>
      <w:marTop w:val="0"/>
      <w:marBottom w:val="0"/>
      <w:divBdr>
        <w:top w:val="none" w:sz="0" w:space="0" w:color="auto"/>
        <w:left w:val="none" w:sz="0" w:space="0" w:color="auto"/>
        <w:bottom w:val="none" w:sz="0" w:space="0" w:color="auto"/>
        <w:right w:val="none" w:sz="0" w:space="0" w:color="auto"/>
      </w:divBdr>
    </w:div>
    <w:div w:id="2017345540">
      <w:bodyDiv w:val="1"/>
      <w:marLeft w:val="0"/>
      <w:marRight w:val="0"/>
      <w:marTop w:val="0"/>
      <w:marBottom w:val="0"/>
      <w:divBdr>
        <w:top w:val="none" w:sz="0" w:space="0" w:color="auto"/>
        <w:left w:val="none" w:sz="0" w:space="0" w:color="auto"/>
        <w:bottom w:val="none" w:sz="0" w:space="0" w:color="auto"/>
        <w:right w:val="none" w:sz="0" w:space="0" w:color="auto"/>
      </w:divBdr>
    </w:div>
    <w:div w:id="2017420340">
      <w:bodyDiv w:val="1"/>
      <w:marLeft w:val="0"/>
      <w:marRight w:val="0"/>
      <w:marTop w:val="0"/>
      <w:marBottom w:val="0"/>
      <w:divBdr>
        <w:top w:val="none" w:sz="0" w:space="0" w:color="auto"/>
        <w:left w:val="none" w:sz="0" w:space="0" w:color="auto"/>
        <w:bottom w:val="none" w:sz="0" w:space="0" w:color="auto"/>
        <w:right w:val="none" w:sz="0" w:space="0" w:color="auto"/>
      </w:divBdr>
    </w:div>
    <w:div w:id="2017539451">
      <w:bodyDiv w:val="1"/>
      <w:marLeft w:val="0"/>
      <w:marRight w:val="0"/>
      <w:marTop w:val="0"/>
      <w:marBottom w:val="0"/>
      <w:divBdr>
        <w:top w:val="none" w:sz="0" w:space="0" w:color="auto"/>
        <w:left w:val="none" w:sz="0" w:space="0" w:color="auto"/>
        <w:bottom w:val="none" w:sz="0" w:space="0" w:color="auto"/>
        <w:right w:val="none" w:sz="0" w:space="0" w:color="auto"/>
      </w:divBdr>
    </w:div>
    <w:div w:id="2017540427">
      <w:bodyDiv w:val="1"/>
      <w:marLeft w:val="0"/>
      <w:marRight w:val="0"/>
      <w:marTop w:val="0"/>
      <w:marBottom w:val="0"/>
      <w:divBdr>
        <w:top w:val="none" w:sz="0" w:space="0" w:color="auto"/>
        <w:left w:val="none" w:sz="0" w:space="0" w:color="auto"/>
        <w:bottom w:val="none" w:sz="0" w:space="0" w:color="auto"/>
        <w:right w:val="none" w:sz="0" w:space="0" w:color="auto"/>
      </w:divBdr>
    </w:div>
    <w:div w:id="2017613375">
      <w:bodyDiv w:val="1"/>
      <w:marLeft w:val="0"/>
      <w:marRight w:val="0"/>
      <w:marTop w:val="0"/>
      <w:marBottom w:val="0"/>
      <w:divBdr>
        <w:top w:val="none" w:sz="0" w:space="0" w:color="auto"/>
        <w:left w:val="none" w:sz="0" w:space="0" w:color="auto"/>
        <w:bottom w:val="none" w:sz="0" w:space="0" w:color="auto"/>
        <w:right w:val="none" w:sz="0" w:space="0" w:color="auto"/>
      </w:divBdr>
    </w:div>
    <w:div w:id="2017730190">
      <w:bodyDiv w:val="1"/>
      <w:marLeft w:val="0"/>
      <w:marRight w:val="0"/>
      <w:marTop w:val="0"/>
      <w:marBottom w:val="0"/>
      <w:divBdr>
        <w:top w:val="none" w:sz="0" w:space="0" w:color="auto"/>
        <w:left w:val="none" w:sz="0" w:space="0" w:color="auto"/>
        <w:bottom w:val="none" w:sz="0" w:space="0" w:color="auto"/>
        <w:right w:val="none" w:sz="0" w:space="0" w:color="auto"/>
      </w:divBdr>
    </w:div>
    <w:div w:id="2018263659">
      <w:bodyDiv w:val="1"/>
      <w:marLeft w:val="0"/>
      <w:marRight w:val="0"/>
      <w:marTop w:val="0"/>
      <w:marBottom w:val="0"/>
      <w:divBdr>
        <w:top w:val="none" w:sz="0" w:space="0" w:color="auto"/>
        <w:left w:val="none" w:sz="0" w:space="0" w:color="auto"/>
        <w:bottom w:val="none" w:sz="0" w:space="0" w:color="auto"/>
        <w:right w:val="none" w:sz="0" w:space="0" w:color="auto"/>
      </w:divBdr>
    </w:div>
    <w:div w:id="2018344615">
      <w:bodyDiv w:val="1"/>
      <w:marLeft w:val="0"/>
      <w:marRight w:val="0"/>
      <w:marTop w:val="0"/>
      <w:marBottom w:val="0"/>
      <w:divBdr>
        <w:top w:val="none" w:sz="0" w:space="0" w:color="auto"/>
        <w:left w:val="none" w:sz="0" w:space="0" w:color="auto"/>
        <w:bottom w:val="none" w:sz="0" w:space="0" w:color="auto"/>
        <w:right w:val="none" w:sz="0" w:space="0" w:color="auto"/>
      </w:divBdr>
    </w:div>
    <w:div w:id="2018540101">
      <w:bodyDiv w:val="1"/>
      <w:marLeft w:val="0"/>
      <w:marRight w:val="0"/>
      <w:marTop w:val="0"/>
      <w:marBottom w:val="0"/>
      <w:divBdr>
        <w:top w:val="none" w:sz="0" w:space="0" w:color="auto"/>
        <w:left w:val="none" w:sz="0" w:space="0" w:color="auto"/>
        <w:bottom w:val="none" w:sz="0" w:space="0" w:color="auto"/>
        <w:right w:val="none" w:sz="0" w:space="0" w:color="auto"/>
      </w:divBdr>
    </w:div>
    <w:div w:id="2018579222">
      <w:bodyDiv w:val="1"/>
      <w:marLeft w:val="0"/>
      <w:marRight w:val="0"/>
      <w:marTop w:val="0"/>
      <w:marBottom w:val="0"/>
      <w:divBdr>
        <w:top w:val="none" w:sz="0" w:space="0" w:color="auto"/>
        <w:left w:val="none" w:sz="0" w:space="0" w:color="auto"/>
        <w:bottom w:val="none" w:sz="0" w:space="0" w:color="auto"/>
        <w:right w:val="none" w:sz="0" w:space="0" w:color="auto"/>
      </w:divBdr>
    </w:div>
    <w:div w:id="2018730708">
      <w:bodyDiv w:val="1"/>
      <w:marLeft w:val="0"/>
      <w:marRight w:val="0"/>
      <w:marTop w:val="0"/>
      <w:marBottom w:val="0"/>
      <w:divBdr>
        <w:top w:val="none" w:sz="0" w:space="0" w:color="auto"/>
        <w:left w:val="none" w:sz="0" w:space="0" w:color="auto"/>
        <w:bottom w:val="none" w:sz="0" w:space="0" w:color="auto"/>
        <w:right w:val="none" w:sz="0" w:space="0" w:color="auto"/>
      </w:divBdr>
    </w:div>
    <w:div w:id="2019116327">
      <w:bodyDiv w:val="1"/>
      <w:marLeft w:val="0"/>
      <w:marRight w:val="0"/>
      <w:marTop w:val="0"/>
      <w:marBottom w:val="0"/>
      <w:divBdr>
        <w:top w:val="none" w:sz="0" w:space="0" w:color="auto"/>
        <w:left w:val="none" w:sz="0" w:space="0" w:color="auto"/>
        <w:bottom w:val="none" w:sz="0" w:space="0" w:color="auto"/>
        <w:right w:val="none" w:sz="0" w:space="0" w:color="auto"/>
      </w:divBdr>
    </w:div>
    <w:div w:id="2019118263">
      <w:bodyDiv w:val="1"/>
      <w:marLeft w:val="0"/>
      <w:marRight w:val="0"/>
      <w:marTop w:val="0"/>
      <w:marBottom w:val="0"/>
      <w:divBdr>
        <w:top w:val="none" w:sz="0" w:space="0" w:color="auto"/>
        <w:left w:val="none" w:sz="0" w:space="0" w:color="auto"/>
        <w:bottom w:val="none" w:sz="0" w:space="0" w:color="auto"/>
        <w:right w:val="none" w:sz="0" w:space="0" w:color="auto"/>
      </w:divBdr>
    </w:div>
    <w:div w:id="2019233867">
      <w:bodyDiv w:val="1"/>
      <w:marLeft w:val="0"/>
      <w:marRight w:val="0"/>
      <w:marTop w:val="0"/>
      <w:marBottom w:val="0"/>
      <w:divBdr>
        <w:top w:val="none" w:sz="0" w:space="0" w:color="auto"/>
        <w:left w:val="none" w:sz="0" w:space="0" w:color="auto"/>
        <w:bottom w:val="none" w:sz="0" w:space="0" w:color="auto"/>
        <w:right w:val="none" w:sz="0" w:space="0" w:color="auto"/>
      </w:divBdr>
    </w:div>
    <w:div w:id="2019505589">
      <w:bodyDiv w:val="1"/>
      <w:marLeft w:val="0"/>
      <w:marRight w:val="0"/>
      <w:marTop w:val="0"/>
      <w:marBottom w:val="0"/>
      <w:divBdr>
        <w:top w:val="none" w:sz="0" w:space="0" w:color="auto"/>
        <w:left w:val="none" w:sz="0" w:space="0" w:color="auto"/>
        <w:bottom w:val="none" w:sz="0" w:space="0" w:color="auto"/>
        <w:right w:val="none" w:sz="0" w:space="0" w:color="auto"/>
      </w:divBdr>
    </w:div>
    <w:div w:id="2019653292">
      <w:bodyDiv w:val="1"/>
      <w:marLeft w:val="0"/>
      <w:marRight w:val="0"/>
      <w:marTop w:val="0"/>
      <w:marBottom w:val="0"/>
      <w:divBdr>
        <w:top w:val="none" w:sz="0" w:space="0" w:color="auto"/>
        <w:left w:val="none" w:sz="0" w:space="0" w:color="auto"/>
        <w:bottom w:val="none" w:sz="0" w:space="0" w:color="auto"/>
        <w:right w:val="none" w:sz="0" w:space="0" w:color="auto"/>
      </w:divBdr>
    </w:div>
    <w:div w:id="2019654778">
      <w:bodyDiv w:val="1"/>
      <w:marLeft w:val="0"/>
      <w:marRight w:val="0"/>
      <w:marTop w:val="0"/>
      <w:marBottom w:val="0"/>
      <w:divBdr>
        <w:top w:val="none" w:sz="0" w:space="0" w:color="auto"/>
        <w:left w:val="none" w:sz="0" w:space="0" w:color="auto"/>
        <w:bottom w:val="none" w:sz="0" w:space="0" w:color="auto"/>
        <w:right w:val="none" w:sz="0" w:space="0" w:color="auto"/>
      </w:divBdr>
    </w:div>
    <w:div w:id="2019691837">
      <w:bodyDiv w:val="1"/>
      <w:marLeft w:val="0"/>
      <w:marRight w:val="0"/>
      <w:marTop w:val="0"/>
      <w:marBottom w:val="0"/>
      <w:divBdr>
        <w:top w:val="none" w:sz="0" w:space="0" w:color="auto"/>
        <w:left w:val="none" w:sz="0" w:space="0" w:color="auto"/>
        <w:bottom w:val="none" w:sz="0" w:space="0" w:color="auto"/>
        <w:right w:val="none" w:sz="0" w:space="0" w:color="auto"/>
      </w:divBdr>
    </w:div>
    <w:div w:id="2020308782">
      <w:bodyDiv w:val="1"/>
      <w:marLeft w:val="0"/>
      <w:marRight w:val="0"/>
      <w:marTop w:val="0"/>
      <w:marBottom w:val="0"/>
      <w:divBdr>
        <w:top w:val="none" w:sz="0" w:space="0" w:color="auto"/>
        <w:left w:val="none" w:sz="0" w:space="0" w:color="auto"/>
        <w:bottom w:val="none" w:sz="0" w:space="0" w:color="auto"/>
        <w:right w:val="none" w:sz="0" w:space="0" w:color="auto"/>
      </w:divBdr>
    </w:div>
    <w:div w:id="2020346786">
      <w:bodyDiv w:val="1"/>
      <w:marLeft w:val="0"/>
      <w:marRight w:val="0"/>
      <w:marTop w:val="0"/>
      <w:marBottom w:val="0"/>
      <w:divBdr>
        <w:top w:val="none" w:sz="0" w:space="0" w:color="auto"/>
        <w:left w:val="none" w:sz="0" w:space="0" w:color="auto"/>
        <w:bottom w:val="none" w:sz="0" w:space="0" w:color="auto"/>
        <w:right w:val="none" w:sz="0" w:space="0" w:color="auto"/>
      </w:divBdr>
    </w:div>
    <w:div w:id="2020351290">
      <w:bodyDiv w:val="1"/>
      <w:marLeft w:val="0"/>
      <w:marRight w:val="0"/>
      <w:marTop w:val="0"/>
      <w:marBottom w:val="0"/>
      <w:divBdr>
        <w:top w:val="none" w:sz="0" w:space="0" w:color="auto"/>
        <w:left w:val="none" w:sz="0" w:space="0" w:color="auto"/>
        <w:bottom w:val="none" w:sz="0" w:space="0" w:color="auto"/>
        <w:right w:val="none" w:sz="0" w:space="0" w:color="auto"/>
      </w:divBdr>
    </w:div>
    <w:div w:id="2020547367">
      <w:bodyDiv w:val="1"/>
      <w:marLeft w:val="0"/>
      <w:marRight w:val="0"/>
      <w:marTop w:val="0"/>
      <w:marBottom w:val="0"/>
      <w:divBdr>
        <w:top w:val="none" w:sz="0" w:space="0" w:color="auto"/>
        <w:left w:val="none" w:sz="0" w:space="0" w:color="auto"/>
        <w:bottom w:val="none" w:sz="0" w:space="0" w:color="auto"/>
        <w:right w:val="none" w:sz="0" w:space="0" w:color="auto"/>
      </w:divBdr>
    </w:div>
    <w:div w:id="2020615367">
      <w:bodyDiv w:val="1"/>
      <w:marLeft w:val="0"/>
      <w:marRight w:val="0"/>
      <w:marTop w:val="0"/>
      <w:marBottom w:val="0"/>
      <w:divBdr>
        <w:top w:val="none" w:sz="0" w:space="0" w:color="auto"/>
        <w:left w:val="none" w:sz="0" w:space="0" w:color="auto"/>
        <w:bottom w:val="none" w:sz="0" w:space="0" w:color="auto"/>
        <w:right w:val="none" w:sz="0" w:space="0" w:color="auto"/>
      </w:divBdr>
    </w:div>
    <w:div w:id="2021462679">
      <w:bodyDiv w:val="1"/>
      <w:marLeft w:val="0"/>
      <w:marRight w:val="0"/>
      <w:marTop w:val="0"/>
      <w:marBottom w:val="0"/>
      <w:divBdr>
        <w:top w:val="none" w:sz="0" w:space="0" w:color="auto"/>
        <w:left w:val="none" w:sz="0" w:space="0" w:color="auto"/>
        <w:bottom w:val="none" w:sz="0" w:space="0" w:color="auto"/>
        <w:right w:val="none" w:sz="0" w:space="0" w:color="auto"/>
      </w:divBdr>
    </w:div>
    <w:div w:id="2021466352">
      <w:bodyDiv w:val="1"/>
      <w:marLeft w:val="0"/>
      <w:marRight w:val="0"/>
      <w:marTop w:val="0"/>
      <w:marBottom w:val="0"/>
      <w:divBdr>
        <w:top w:val="none" w:sz="0" w:space="0" w:color="auto"/>
        <w:left w:val="none" w:sz="0" w:space="0" w:color="auto"/>
        <w:bottom w:val="none" w:sz="0" w:space="0" w:color="auto"/>
        <w:right w:val="none" w:sz="0" w:space="0" w:color="auto"/>
      </w:divBdr>
    </w:div>
    <w:div w:id="2021542861">
      <w:bodyDiv w:val="1"/>
      <w:marLeft w:val="0"/>
      <w:marRight w:val="0"/>
      <w:marTop w:val="0"/>
      <w:marBottom w:val="0"/>
      <w:divBdr>
        <w:top w:val="none" w:sz="0" w:space="0" w:color="auto"/>
        <w:left w:val="none" w:sz="0" w:space="0" w:color="auto"/>
        <w:bottom w:val="none" w:sz="0" w:space="0" w:color="auto"/>
        <w:right w:val="none" w:sz="0" w:space="0" w:color="auto"/>
      </w:divBdr>
    </w:div>
    <w:div w:id="2021545440">
      <w:bodyDiv w:val="1"/>
      <w:marLeft w:val="0"/>
      <w:marRight w:val="0"/>
      <w:marTop w:val="0"/>
      <w:marBottom w:val="0"/>
      <w:divBdr>
        <w:top w:val="none" w:sz="0" w:space="0" w:color="auto"/>
        <w:left w:val="none" w:sz="0" w:space="0" w:color="auto"/>
        <w:bottom w:val="none" w:sz="0" w:space="0" w:color="auto"/>
        <w:right w:val="none" w:sz="0" w:space="0" w:color="auto"/>
      </w:divBdr>
    </w:div>
    <w:div w:id="2021588993">
      <w:bodyDiv w:val="1"/>
      <w:marLeft w:val="0"/>
      <w:marRight w:val="0"/>
      <w:marTop w:val="0"/>
      <w:marBottom w:val="0"/>
      <w:divBdr>
        <w:top w:val="none" w:sz="0" w:space="0" w:color="auto"/>
        <w:left w:val="none" w:sz="0" w:space="0" w:color="auto"/>
        <w:bottom w:val="none" w:sz="0" w:space="0" w:color="auto"/>
        <w:right w:val="none" w:sz="0" w:space="0" w:color="auto"/>
      </w:divBdr>
    </w:div>
    <w:div w:id="2021812819">
      <w:bodyDiv w:val="1"/>
      <w:marLeft w:val="0"/>
      <w:marRight w:val="0"/>
      <w:marTop w:val="0"/>
      <w:marBottom w:val="0"/>
      <w:divBdr>
        <w:top w:val="none" w:sz="0" w:space="0" w:color="auto"/>
        <w:left w:val="none" w:sz="0" w:space="0" w:color="auto"/>
        <w:bottom w:val="none" w:sz="0" w:space="0" w:color="auto"/>
        <w:right w:val="none" w:sz="0" w:space="0" w:color="auto"/>
      </w:divBdr>
    </w:div>
    <w:div w:id="2022006014">
      <w:bodyDiv w:val="1"/>
      <w:marLeft w:val="0"/>
      <w:marRight w:val="0"/>
      <w:marTop w:val="0"/>
      <w:marBottom w:val="0"/>
      <w:divBdr>
        <w:top w:val="none" w:sz="0" w:space="0" w:color="auto"/>
        <w:left w:val="none" w:sz="0" w:space="0" w:color="auto"/>
        <w:bottom w:val="none" w:sz="0" w:space="0" w:color="auto"/>
        <w:right w:val="none" w:sz="0" w:space="0" w:color="auto"/>
      </w:divBdr>
    </w:div>
    <w:div w:id="2022274263">
      <w:bodyDiv w:val="1"/>
      <w:marLeft w:val="0"/>
      <w:marRight w:val="0"/>
      <w:marTop w:val="0"/>
      <w:marBottom w:val="0"/>
      <w:divBdr>
        <w:top w:val="none" w:sz="0" w:space="0" w:color="auto"/>
        <w:left w:val="none" w:sz="0" w:space="0" w:color="auto"/>
        <w:bottom w:val="none" w:sz="0" w:space="0" w:color="auto"/>
        <w:right w:val="none" w:sz="0" w:space="0" w:color="auto"/>
      </w:divBdr>
    </w:div>
    <w:div w:id="2022732621">
      <w:bodyDiv w:val="1"/>
      <w:marLeft w:val="0"/>
      <w:marRight w:val="0"/>
      <w:marTop w:val="0"/>
      <w:marBottom w:val="0"/>
      <w:divBdr>
        <w:top w:val="none" w:sz="0" w:space="0" w:color="auto"/>
        <w:left w:val="none" w:sz="0" w:space="0" w:color="auto"/>
        <w:bottom w:val="none" w:sz="0" w:space="0" w:color="auto"/>
        <w:right w:val="none" w:sz="0" w:space="0" w:color="auto"/>
      </w:divBdr>
    </w:div>
    <w:div w:id="2023123791">
      <w:bodyDiv w:val="1"/>
      <w:marLeft w:val="0"/>
      <w:marRight w:val="0"/>
      <w:marTop w:val="0"/>
      <w:marBottom w:val="0"/>
      <w:divBdr>
        <w:top w:val="none" w:sz="0" w:space="0" w:color="auto"/>
        <w:left w:val="none" w:sz="0" w:space="0" w:color="auto"/>
        <w:bottom w:val="none" w:sz="0" w:space="0" w:color="auto"/>
        <w:right w:val="none" w:sz="0" w:space="0" w:color="auto"/>
      </w:divBdr>
    </w:div>
    <w:div w:id="2023360019">
      <w:bodyDiv w:val="1"/>
      <w:marLeft w:val="0"/>
      <w:marRight w:val="0"/>
      <w:marTop w:val="0"/>
      <w:marBottom w:val="0"/>
      <w:divBdr>
        <w:top w:val="none" w:sz="0" w:space="0" w:color="auto"/>
        <w:left w:val="none" w:sz="0" w:space="0" w:color="auto"/>
        <w:bottom w:val="none" w:sz="0" w:space="0" w:color="auto"/>
        <w:right w:val="none" w:sz="0" w:space="0" w:color="auto"/>
      </w:divBdr>
    </w:div>
    <w:div w:id="2023511165">
      <w:bodyDiv w:val="1"/>
      <w:marLeft w:val="0"/>
      <w:marRight w:val="0"/>
      <w:marTop w:val="0"/>
      <w:marBottom w:val="0"/>
      <w:divBdr>
        <w:top w:val="none" w:sz="0" w:space="0" w:color="auto"/>
        <w:left w:val="none" w:sz="0" w:space="0" w:color="auto"/>
        <w:bottom w:val="none" w:sz="0" w:space="0" w:color="auto"/>
        <w:right w:val="none" w:sz="0" w:space="0" w:color="auto"/>
      </w:divBdr>
    </w:div>
    <w:div w:id="2023584195">
      <w:bodyDiv w:val="1"/>
      <w:marLeft w:val="0"/>
      <w:marRight w:val="0"/>
      <w:marTop w:val="0"/>
      <w:marBottom w:val="0"/>
      <w:divBdr>
        <w:top w:val="none" w:sz="0" w:space="0" w:color="auto"/>
        <w:left w:val="none" w:sz="0" w:space="0" w:color="auto"/>
        <w:bottom w:val="none" w:sz="0" w:space="0" w:color="auto"/>
        <w:right w:val="none" w:sz="0" w:space="0" w:color="auto"/>
      </w:divBdr>
    </w:div>
    <w:div w:id="2023702503">
      <w:bodyDiv w:val="1"/>
      <w:marLeft w:val="0"/>
      <w:marRight w:val="0"/>
      <w:marTop w:val="0"/>
      <w:marBottom w:val="0"/>
      <w:divBdr>
        <w:top w:val="none" w:sz="0" w:space="0" w:color="auto"/>
        <w:left w:val="none" w:sz="0" w:space="0" w:color="auto"/>
        <w:bottom w:val="none" w:sz="0" w:space="0" w:color="auto"/>
        <w:right w:val="none" w:sz="0" w:space="0" w:color="auto"/>
      </w:divBdr>
    </w:div>
    <w:div w:id="2024017851">
      <w:bodyDiv w:val="1"/>
      <w:marLeft w:val="0"/>
      <w:marRight w:val="0"/>
      <w:marTop w:val="0"/>
      <w:marBottom w:val="0"/>
      <w:divBdr>
        <w:top w:val="none" w:sz="0" w:space="0" w:color="auto"/>
        <w:left w:val="none" w:sz="0" w:space="0" w:color="auto"/>
        <w:bottom w:val="none" w:sz="0" w:space="0" w:color="auto"/>
        <w:right w:val="none" w:sz="0" w:space="0" w:color="auto"/>
      </w:divBdr>
    </w:div>
    <w:div w:id="2024045021">
      <w:bodyDiv w:val="1"/>
      <w:marLeft w:val="0"/>
      <w:marRight w:val="0"/>
      <w:marTop w:val="0"/>
      <w:marBottom w:val="0"/>
      <w:divBdr>
        <w:top w:val="none" w:sz="0" w:space="0" w:color="auto"/>
        <w:left w:val="none" w:sz="0" w:space="0" w:color="auto"/>
        <w:bottom w:val="none" w:sz="0" w:space="0" w:color="auto"/>
        <w:right w:val="none" w:sz="0" w:space="0" w:color="auto"/>
      </w:divBdr>
    </w:div>
    <w:div w:id="2024167493">
      <w:bodyDiv w:val="1"/>
      <w:marLeft w:val="0"/>
      <w:marRight w:val="0"/>
      <w:marTop w:val="0"/>
      <w:marBottom w:val="0"/>
      <w:divBdr>
        <w:top w:val="none" w:sz="0" w:space="0" w:color="auto"/>
        <w:left w:val="none" w:sz="0" w:space="0" w:color="auto"/>
        <w:bottom w:val="none" w:sz="0" w:space="0" w:color="auto"/>
        <w:right w:val="none" w:sz="0" w:space="0" w:color="auto"/>
      </w:divBdr>
      <w:divsChild>
        <w:div w:id="158079843">
          <w:marLeft w:val="0"/>
          <w:marRight w:val="0"/>
          <w:marTop w:val="0"/>
          <w:marBottom w:val="0"/>
          <w:divBdr>
            <w:top w:val="single" w:sz="2" w:space="0" w:color="D9D9E3"/>
            <w:left w:val="single" w:sz="2" w:space="0" w:color="D9D9E3"/>
            <w:bottom w:val="single" w:sz="2" w:space="0" w:color="D9D9E3"/>
            <w:right w:val="single" w:sz="2" w:space="0" w:color="D9D9E3"/>
          </w:divBdr>
          <w:divsChild>
            <w:div w:id="149060367">
              <w:marLeft w:val="0"/>
              <w:marRight w:val="0"/>
              <w:marTop w:val="0"/>
              <w:marBottom w:val="0"/>
              <w:divBdr>
                <w:top w:val="single" w:sz="2" w:space="0" w:color="D9D9E3"/>
                <w:left w:val="single" w:sz="2" w:space="0" w:color="D9D9E3"/>
                <w:bottom w:val="single" w:sz="2" w:space="0" w:color="D9D9E3"/>
                <w:right w:val="single" w:sz="2" w:space="0" w:color="D9D9E3"/>
              </w:divBdr>
              <w:divsChild>
                <w:div w:id="158471340">
                  <w:marLeft w:val="0"/>
                  <w:marRight w:val="0"/>
                  <w:marTop w:val="0"/>
                  <w:marBottom w:val="0"/>
                  <w:divBdr>
                    <w:top w:val="single" w:sz="2" w:space="0" w:color="D9D9E3"/>
                    <w:left w:val="single" w:sz="2" w:space="0" w:color="D9D9E3"/>
                    <w:bottom w:val="single" w:sz="2" w:space="0" w:color="D9D9E3"/>
                    <w:right w:val="single" w:sz="2" w:space="0" w:color="D9D9E3"/>
                  </w:divBdr>
                  <w:divsChild>
                    <w:div w:id="303320333">
                      <w:marLeft w:val="0"/>
                      <w:marRight w:val="0"/>
                      <w:marTop w:val="0"/>
                      <w:marBottom w:val="0"/>
                      <w:divBdr>
                        <w:top w:val="single" w:sz="2" w:space="0" w:color="D9D9E3"/>
                        <w:left w:val="single" w:sz="2" w:space="0" w:color="D9D9E3"/>
                        <w:bottom w:val="single" w:sz="2" w:space="0" w:color="D9D9E3"/>
                        <w:right w:val="single" w:sz="2" w:space="0" w:color="D9D9E3"/>
                      </w:divBdr>
                      <w:divsChild>
                        <w:div w:id="809858223">
                          <w:marLeft w:val="0"/>
                          <w:marRight w:val="0"/>
                          <w:marTop w:val="0"/>
                          <w:marBottom w:val="0"/>
                          <w:divBdr>
                            <w:top w:val="single" w:sz="2" w:space="0" w:color="auto"/>
                            <w:left w:val="single" w:sz="2" w:space="0" w:color="auto"/>
                            <w:bottom w:val="single" w:sz="6" w:space="0" w:color="auto"/>
                            <w:right w:val="single" w:sz="2" w:space="0" w:color="auto"/>
                          </w:divBdr>
                          <w:divsChild>
                            <w:div w:id="272641212">
                              <w:marLeft w:val="0"/>
                              <w:marRight w:val="0"/>
                              <w:marTop w:val="100"/>
                              <w:marBottom w:val="100"/>
                              <w:divBdr>
                                <w:top w:val="single" w:sz="2" w:space="0" w:color="D9D9E3"/>
                                <w:left w:val="single" w:sz="2" w:space="0" w:color="D9D9E3"/>
                                <w:bottom w:val="single" w:sz="2" w:space="0" w:color="D9D9E3"/>
                                <w:right w:val="single" w:sz="2" w:space="0" w:color="D9D9E3"/>
                              </w:divBdr>
                              <w:divsChild>
                                <w:div w:id="929434345">
                                  <w:marLeft w:val="0"/>
                                  <w:marRight w:val="0"/>
                                  <w:marTop w:val="0"/>
                                  <w:marBottom w:val="0"/>
                                  <w:divBdr>
                                    <w:top w:val="single" w:sz="2" w:space="0" w:color="D9D9E3"/>
                                    <w:left w:val="single" w:sz="2" w:space="0" w:color="D9D9E3"/>
                                    <w:bottom w:val="single" w:sz="2" w:space="0" w:color="D9D9E3"/>
                                    <w:right w:val="single" w:sz="2" w:space="0" w:color="D9D9E3"/>
                                  </w:divBdr>
                                  <w:divsChild>
                                    <w:div w:id="1765419783">
                                      <w:marLeft w:val="0"/>
                                      <w:marRight w:val="0"/>
                                      <w:marTop w:val="0"/>
                                      <w:marBottom w:val="0"/>
                                      <w:divBdr>
                                        <w:top w:val="single" w:sz="2" w:space="0" w:color="D9D9E3"/>
                                        <w:left w:val="single" w:sz="2" w:space="0" w:color="D9D9E3"/>
                                        <w:bottom w:val="single" w:sz="2" w:space="0" w:color="D9D9E3"/>
                                        <w:right w:val="single" w:sz="2" w:space="0" w:color="D9D9E3"/>
                                      </w:divBdr>
                                      <w:divsChild>
                                        <w:div w:id="1133215328">
                                          <w:marLeft w:val="0"/>
                                          <w:marRight w:val="0"/>
                                          <w:marTop w:val="0"/>
                                          <w:marBottom w:val="0"/>
                                          <w:divBdr>
                                            <w:top w:val="single" w:sz="2" w:space="0" w:color="D9D9E3"/>
                                            <w:left w:val="single" w:sz="2" w:space="0" w:color="D9D9E3"/>
                                            <w:bottom w:val="single" w:sz="2" w:space="0" w:color="D9D9E3"/>
                                            <w:right w:val="single" w:sz="2" w:space="0" w:color="D9D9E3"/>
                                          </w:divBdr>
                                          <w:divsChild>
                                            <w:div w:id="9261096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230921321">
          <w:marLeft w:val="0"/>
          <w:marRight w:val="0"/>
          <w:marTop w:val="0"/>
          <w:marBottom w:val="0"/>
          <w:divBdr>
            <w:top w:val="none" w:sz="0" w:space="0" w:color="auto"/>
            <w:left w:val="none" w:sz="0" w:space="0" w:color="auto"/>
            <w:bottom w:val="none" w:sz="0" w:space="0" w:color="auto"/>
            <w:right w:val="none" w:sz="0" w:space="0" w:color="auto"/>
          </w:divBdr>
        </w:div>
      </w:divsChild>
    </w:div>
    <w:div w:id="2024211442">
      <w:bodyDiv w:val="1"/>
      <w:marLeft w:val="0"/>
      <w:marRight w:val="0"/>
      <w:marTop w:val="0"/>
      <w:marBottom w:val="0"/>
      <w:divBdr>
        <w:top w:val="none" w:sz="0" w:space="0" w:color="auto"/>
        <w:left w:val="none" w:sz="0" w:space="0" w:color="auto"/>
        <w:bottom w:val="none" w:sz="0" w:space="0" w:color="auto"/>
        <w:right w:val="none" w:sz="0" w:space="0" w:color="auto"/>
      </w:divBdr>
    </w:div>
    <w:div w:id="2024236866">
      <w:bodyDiv w:val="1"/>
      <w:marLeft w:val="0"/>
      <w:marRight w:val="0"/>
      <w:marTop w:val="0"/>
      <w:marBottom w:val="0"/>
      <w:divBdr>
        <w:top w:val="none" w:sz="0" w:space="0" w:color="auto"/>
        <w:left w:val="none" w:sz="0" w:space="0" w:color="auto"/>
        <w:bottom w:val="none" w:sz="0" w:space="0" w:color="auto"/>
        <w:right w:val="none" w:sz="0" w:space="0" w:color="auto"/>
      </w:divBdr>
    </w:div>
    <w:div w:id="2024359634">
      <w:bodyDiv w:val="1"/>
      <w:marLeft w:val="0"/>
      <w:marRight w:val="0"/>
      <w:marTop w:val="0"/>
      <w:marBottom w:val="0"/>
      <w:divBdr>
        <w:top w:val="none" w:sz="0" w:space="0" w:color="auto"/>
        <w:left w:val="none" w:sz="0" w:space="0" w:color="auto"/>
        <w:bottom w:val="none" w:sz="0" w:space="0" w:color="auto"/>
        <w:right w:val="none" w:sz="0" w:space="0" w:color="auto"/>
      </w:divBdr>
    </w:div>
    <w:div w:id="2024360904">
      <w:bodyDiv w:val="1"/>
      <w:marLeft w:val="0"/>
      <w:marRight w:val="0"/>
      <w:marTop w:val="0"/>
      <w:marBottom w:val="0"/>
      <w:divBdr>
        <w:top w:val="none" w:sz="0" w:space="0" w:color="auto"/>
        <w:left w:val="none" w:sz="0" w:space="0" w:color="auto"/>
        <w:bottom w:val="none" w:sz="0" w:space="0" w:color="auto"/>
        <w:right w:val="none" w:sz="0" w:space="0" w:color="auto"/>
      </w:divBdr>
    </w:div>
    <w:div w:id="2024621646">
      <w:bodyDiv w:val="1"/>
      <w:marLeft w:val="0"/>
      <w:marRight w:val="0"/>
      <w:marTop w:val="0"/>
      <w:marBottom w:val="0"/>
      <w:divBdr>
        <w:top w:val="none" w:sz="0" w:space="0" w:color="auto"/>
        <w:left w:val="none" w:sz="0" w:space="0" w:color="auto"/>
        <w:bottom w:val="none" w:sz="0" w:space="0" w:color="auto"/>
        <w:right w:val="none" w:sz="0" w:space="0" w:color="auto"/>
      </w:divBdr>
    </w:div>
    <w:div w:id="2024630046">
      <w:bodyDiv w:val="1"/>
      <w:marLeft w:val="0"/>
      <w:marRight w:val="0"/>
      <w:marTop w:val="0"/>
      <w:marBottom w:val="0"/>
      <w:divBdr>
        <w:top w:val="none" w:sz="0" w:space="0" w:color="auto"/>
        <w:left w:val="none" w:sz="0" w:space="0" w:color="auto"/>
        <w:bottom w:val="none" w:sz="0" w:space="0" w:color="auto"/>
        <w:right w:val="none" w:sz="0" w:space="0" w:color="auto"/>
      </w:divBdr>
    </w:div>
    <w:div w:id="2024740352">
      <w:bodyDiv w:val="1"/>
      <w:marLeft w:val="0"/>
      <w:marRight w:val="0"/>
      <w:marTop w:val="0"/>
      <w:marBottom w:val="0"/>
      <w:divBdr>
        <w:top w:val="none" w:sz="0" w:space="0" w:color="auto"/>
        <w:left w:val="none" w:sz="0" w:space="0" w:color="auto"/>
        <w:bottom w:val="none" w:sz="0" w:space="0" w:color="auto"/>
        <w:right w:val="none" w:sz="0" w:space="0" w:color="auto"/>
      </w:divBdr>
    </w:div>
    <w:div w:id="2024939777">
      <w:bodyDiv w:val="1"/>
      <w:marLeft w:val="0"/>
      <w:marRight w:val="0"/>
      <w:marTop w:val="0"/>
      <w:marBottom w:val="0"/>
      <w:divBdr>
        <w:top w:val="none" w:sz="0" w:space="0" w:color="auto"/>
        <w:left w:val="none" w:sz="0" w:space="0" w:color="auto"/>
        <w:bottom w:val="none" w:sz="0" w:space="0" w:color="auto"/>
        <w:right w:val="none" w:sz="0" w:space="0" w:color="auto"/>
      </w:divBdr>
    </w:div>
    <w:div w:id="2025665672">
      <w:bodyDiv w:val="1"/>
      <w:marLeft w:val="0"/>
      <w:marRight w:val="0"/>
      <w:marTop w:val="0"/>
      <w:marBottom w:val="0"/>
      <w:divBdr>
        <w:top w:val="none" w:sz="0" w:space="0" w:color="auto"/>
        <w:left w:val="none" w:sz="0" w:space="0" w:color="auto"/>
        <w:bottom w:val="none" w:sz="0" w:space="0" w:color="auto"/>
        <w:right w:val="none" w:sz="0" w:space="0" w:color="auto"/>
      </w:divBdr>
    </w:div>
    <w:div w:id="2025934067">
      <w:bodyDiv w:val="1"/>
      <w:marLeft w:val="0"/>
      <w:marRight w:val="0"/>
      <w:marTop w:val="0"/>
      <w:marBottom w:val="0"/>
      <w:divBdr>
        <w:top w:val="none" w:sz="0" w:space="0" w:color="auto"/>
        <w:left w:val="none" w:sz="0" w:space="0" w:color="auto"/>
        <w:bottom w:val="none" w:sz="0" w:space="0" w:color="auto"/>
        <w:right w:val="none" w:sz="0" w:space="0" w:color="auto"/>
      </w:divBdr>
    </w:div>
    <w:div w:id="2025936729">
      <w:bodyDiv w:val="1"/>
      <w:marLeft w:val="0"/>
      <w:marRight w:val="0"/>
      <w:marTop w:val="0"/>
      <w:marBottom w:val="0"/>
      <w:divBdr>
        <w:top w:val="none" w:sz="0" w:space="0" w:color="auto"/>
        <w:left w:val="none" w:sz="0" w:space="0" w:color="auto"/>
        <w:bottom w:val="none" w:sz="0" w:space="0" w:color="auto"/>
        <w:right w:val="none" w:sz="0" w:space="0" w:color="auto"/>
      </w:divBdr>
    </w:div>
    <w:div w:id="2026050365">
      <w:bodyDiv w:val="1"/>
      <w:marLeft w:val="0"/>
      <w:marRight w:val="0"/>
      <w:marTop w:val="0"/>
      <w:marBottom w:val="0"/>
      <w:divBdr>
        <w:top w:val="none" w:sz="0" w:space="0" w:color="auto"/>
        <w:left w:val="none" w:sz="0" w:space="0" w:color="auto"/>
        <w:bottom w:val="none" w:sz="0" w:space="0" w:color="auto"/>
        <w:right w:val="none" w:sz="0" w:space="0" w:color="auto"/>
      </w:divBdr>
    </w:div>
    <w:div w:id="2026050993">
      <w:bodyDiv w:val="1"/>
      <w:marLeft w:val="0"/>
      <w:marRight w:val="0"/>
      <w:marTop w:val="0"/>
      <w:marBottom w:val="0"/>
      <w:divBdr>
        <w:top w:val="none" w:sz="0" w:space="0" w:color="auto"/>
        <w:left w:val="none" w:sz="0" w:space="0" w:color="auto"/>
        <w:bottom w:val="none" w:sz="0" w:space="0" w:color="auto"/>
        <w:right w:val="none" w:sz="0" w:space="0" w:color="auto"/>
      </w:divBdr>
    </w:div>
    <w:div w:id="2026203877">
      <w:bodyDiv w:val="1"/>
      <w:marLeft w:val="0"/>
      <w:marRight w:val="0"/>
      <w:marTop w:val="0"/>
      <w:marBottom w:val="0"/>
      <w:divBdr>
        <w:top w:val="none" w:sz="0" w:space="0" w:color="auto"/>
        <w:left w:val="none" w:sz="0" w:space="0" w:color="auto"/>
        <w:bottom w:val="none" w:sz="0" w:space="0" w:color="auto"/>
        <w:right w:val="none" w:sz="0" w:space="0" w:color="auto"/>
      </w:divBdr>
    </w:div>
    <w:div w:id="2026402474">
      <w:bodyDiv w:val="1"/>
      <w:marLeft w:val="0"/>
      <w:marRight w:val="0"/>
      <w:marTop w:val="0"/>
      <w:marBottom w:val="0"/>
      <w:divBdr>
        <w:top w:val="none" w:sz="0" w:space="0" w:color="auto"/>
        <w:left w:val="none" w:sz="0" w:space="0" w:color="auto"/>
        <w:bottom w:val="none" w:sz="0" w:space="0" w:color="auto"/>
        <w:right w:val="none" w:sz="0" w:space="0" w:color="auto"/>
      </w:divBdr>
    </w:div>
    <w:div w:id="2026789308">
      <w:bodyDiv w:val="1"/>
      <w:marLeft w:val="0"/>
      <w:marRight w:val="0"/>
      <w:marTop w:val="0"/>
      <w:marBottom w:val="0"/>
      <w:divBdr>
        <w:top w:val="none" w:sz="0" w:space="0" w:color="auto"/>
        <w:left w:val="none" w:sz="0" w:space="0" w:color="auto"/>
        <w:bottom w:val="none" w:sz="0" w:space="0" w:color="auto"/>
        <w:right w:val="none" w:sz="0" w:space="0" w:color="auto"/>
      </w:divBdr>
    </w:div>
    <w:div w:id="2027052644">
      <w:bodyDiv w:val="1"/>
      <w:marLeft w:val="0"/>
      <w:marRight w:val="0"/>
      <w:marTop w:val="0"/>
      <w:marBottom w:val="0"/>
      <w:divBdr>
        <w:top w:val="none" w:sz="0" w:space="0" w:color="auto"/>
        <w:left w:val="none" w:sz="0" w:space="0" w:color="auto"/>
        <w:bottom w:val="none" w:sz="0" w:space="0" w:color="auto"/>
        <w:right w:val="none" w:sz="0" w:space="0" w:color="auto"/>
      </w:divBdr>
    </w:div>
    <w:div w:id="2027360342">
      <w:bodyDiv w:val="1"/>
      <w:marLeft w:val="0"/>
      <w:marRight w:val="0"/>
      <w:marTop w:val="0"/>
      <w:marBottom w:val="0"/>
      <w:divBdr>
        <w:top w:val="none" w:sz="0" w:space="0" w:color="auto"/>
        <w:left w:val="none" w:sz="0" w:space="0" w:color="auto"/>
        <w:bottom w:val="none" w:sz="0" w:space="0" w:color="auto"/>
        <w:right w:val="none" w:sz="0" w:space="0" w:color="auto"/>
      </w:divBdr>
    </w:div>
    <w:div w:id="2027824187">
      <w:bodyDiv w:val="1"/>
      <w:marLeft w:val="0"/>
      <w:marRight w:val="0"/>
      <w:marTop w:val="0"/>
      <w:marBottom w:val="0"/>
      <w:divBdr>
        <w:top w:val="none" w:sz="0" w:space="0" w:color="auto"/>
        <w:left w:val="none" w:sz="0" w:space="0" w:color="auto"/>
        <w:bottom w:val="none" w:sz="0" w:space="0" w:color="auto"/>
        <w:right w:val="none" w:sz="0" w:space="0" w:color="auto"/>
      </w:divBdr>
    </w:div>
    <w:div w:id="2027903039">
      <w:bodyDiv w:val="1"/>
      <w:marLeft w:val="0"/>
      <w:marRight w:val="0"/>
      <w:marTop w:val="0"/>
      <w:marBottom w:val="0"/>
      <w:divBdr>
        <w:top w:val="none" w:sz="0" w:space="0" w:color="auto"/>
        <w:left w:val="none" w:sz="0" w:space="0" w:color="auto"/>
        <w:bottom w:val="none" w:sz="0" w:space="0" w:color="auto"/>
        <w:right w:val="none" w:sz="0" w:space="0" w:color="auto"/>
      </w:divBdr>
    </w:div>
    <w:div w:id="2028170576">
      <w:bodyDiv w:val="1"/>
      <w:marLeft w:val="0"/>
      <w:marRight w:val="0"/>
      <w:marTop w:val="0"/>
      <w:marBottom w:val="0"/>
      <w:divBdr>
        <w:top w:val="none" w:sz="0" w:space="0" w:color="auto"/>
        <w:left w:val="none" w:sz="0" w:space="0" w:color="auto"/>
        <w:bottom w:val="none" w:sz="0" w:space="0" w:color="auto"/>
        <w:right w:val="none" w:sz="0" w:space="0" w:color="auto"/>
      </w:divBdr>
    </w:div>
    <w:div w:id="2028368134">
      <w:bodyDiv w:val="1"/>
      <w:marLeft w:val="0"/>
      <w:marRight w:val="0"/>
      <w:marTop w:val="0"/>
      <w:marBottom w:val="0"/>
      <w:divBdr>
        <w:top w:val="none" w:sz="0" w:space="0" w:color="auto"/>
        <w:left w:val="none" w:sz="0" w:space="0" w:color="auto"/>
        <w:bottom w:val="none" w:sz="0" w:space="0" w:color="auto"/>
        <w:right w:val="none" w:sz="0" w:space="0" w:color="auto"/>
      </w:divBdr>
    </w:div>
    <w:div w:id="2029217076">
      <w:bodyDiv w:val="1"/>
      <w:marLeft w:val="0"/>
      <w:marRight w:val="0"/>
      <w:marTop w:val="0"/>
      <w:marBottom w:val="0"/>
      <w:divBdr>
        <w:top w:val="none" w:sz="0" w:space="0" w:color="auto"/>
        <w:left w:val="none" w:sz="0" w:space="0" w:color="auto"/>
        <w:bottom w:val="none" w:sz="0" w:space="0" w:color="auto"/>
        <w:right w:val="none" w:sz="0" w:space="0" w:color="auto"/>
      </w:divBdr>
    </w:div>
    <w:div w:id="2029403052">
      <w:bodyDiv w:val="1"/>
      <w:marLeft w:val="0"/>
      <w:marRight w:val="0"/>
      <w:marTop w:val="0"/>
      <w:marBottom w:val="0"/>
      <w:divBdr>
        <w:top w:val="none" w:sz="0" w:space="0" w:color="auto"/>
        <w:left w:val="none" w:sz="0" w:space="0" w:color="auto"/>
        <w:bottom w:val="none" w:sz="0" w:space="0" w:color="auto"/>
        <w:right w:val="none" w:sz="0" w:space="0" w:color="auto"/>
      </w:divBdr>
    </w:div>
    <w:div w:id="2029481865">
      <w:bodyDiv w:val="1"/>
      <w:marLeft w:val="0"/>
      <w:marRight w:val="0"/>
      <w:marTop w:val="0"/>
      <w:marBottom w:val="0"/>
      <w:divBdr>
        <w:top w:val="none" w:sz="0" w:space="0" w:color="auto"/>
        <w:left w:val="none" w:sz="0" w:space="0" w:color="auto"/>
        <w:bottom w:val="none" w:sz="0" w:space="0" w:color="auto"/>
        <w:right w:val="none" w:sz="0" w:space="0" w:color="auto"/>
      </w:divBdr>
    </w:div>
    <w:div w:id="2029485029">
      <w:bodyDiv w:val="1"/>
      <w:marLeft w:val="0"/>
      <w:marRight w:val="0"/>
      <w:marTop w:val="0"/>
      <w:marBottom w:val="0"/>
      <w:divBdr>
        <w:top w:val="none" w:sz="0" w:space="0" w:color="auto"/>
        <w:left w:val="none" w:sz="0" w:space="0" w:color="auto"/>
        <w:bottom w:val="none" w:sz="0" w:space="0" w:color="auto"/>
        <w:right w:val="none" w:sz="0" w:space="0" w:color="auto"/>
      </w:divBdr>
    </w:div>
    <w:div w:id="2029789605">
      <w:bodyDiv w:val="1"/>
      <w:marLeft w:val="0"/>
      <w:marRight w:val="0"/>
      <w:marTop w:val="0"/>
      <w:marBottom w:val="0"/>
      <w:divBdr>
        <w:top w:val="none" w:sz="0" w:space="0" w:color="auto"/>
        <w:left w:val="none" w:sz="0" w:space="0" w:color="auto"/>
        <w:bottom w:val="none" w:sz="0" w:space="0" w:color="auto"/>
        <w:right w:val="none" w:sz="0" w:space="0" w:color="auto"/>
      </w:divBdr>
    </w:div>
    <w:div w:id="2029981818">
      <w:bodyDiv w:val="1"/>
      <w:marLeft w:val="0"/>
      <w:marRight w:val="0"/>
      <w:marTop w:val="0"/>
      <w:marBottom w:val="0"/>
      <w:divBdr>
        <w:top w:val="none" w:sz="0" w:space="0" w:color="auto"/>
        <w:left w:val="none" w:sz="0" w:space="0" w:color="auto"/>
        <w:bottom w:val="none" w:sz="0" w:space="0" w:color="auto"/>
        <w:right w:val="none" w:sz="0" w:space="0" w:color="auto"/>
      </w:divBdr>
    </w:div>
    <w:div w:id="2030371005">
      <w:bodyDiv w:val="1"/>
      <w:marLeft w:val="0"/>
      <w:marRight w:val="0"/>
      <w:marTop w:val="0"/>
      <w:marBottom w:val="0"/>
      <w:divBdr>
        <w:top w:val="none" w:sz="0" w:space="0" w:color="auto"/>
        <w:left w:val="none" w:sz="0" w:space="0" w:color="auto"/>
        <w:bottom w:val="none" w:sz="0" w:space="0" w:color="auto"/>
        <w:right w:val="none" w:sz="0" w:space="0" w:color="auto"/>
      </w:divBdr>
    </w:div>
    <w:div w:id="2030445925">
      <w:bodyDiv w:val="1"/>
      <w:marLeft w:val="0"/>
      <w:marRight w:val="0"/>
      <w:marTop w:val="0"/>
      <w:marBottom w:val="0"/>
      <w:divBdr>
        <w:top w:val="none" w:sz="0" w:space="0" w:color="auto"/>
        <w:left w:val="none" w:sz="0" w:space="0" w:color="auto"/>
        <w:bottom w:val="none" w:sz="0" w:space="0" w:color="auto"/>
        <w:right w:val="none" w:sz="0" w:space="0" w:color="auto"/>
      </w:divBdr>
    </w:div>
    <w:div w:id="2030721459">
      <w:bodyDiv w:val="1"/>
      <w:marLeft w:val="0"/>
      <w:marRight w:val="0"/>
      <w:marTop w:val="0"/>
      <w:marBottom w:val="0"/>
      <w:divBdr>
        <w:top w:val="none" w:sz="0" w:space="0" w:color="auto"/>
        <w:left w:val="none" w:sz="0" w:space="0" w:color="auto"/>
        <w:bottom w:val="none" w:sz="0" w:space="0" w:color="auto"/>
        <w:right w:val="none" w:sz="0" w:space="0" w:color="auto"/>
      </w:divBdr>
    </w:div>
    <w:div w:id="2030980856">
      <w:bodyDiv w:val="1"/>
      <w:marLeft w:val="0"/>
      <w:marRight w:val="0"/>
      <w:marTop w:val="0"/>
      <w:marBottom w:val="0"/>
      <w:divBdr>
        <w:top w:val="none" w:sz="0" w:space="0" w:color="auto"/>
        <w:left w:val="none" w:sz="0" w:space="0" w:color="auto"/>
        <w:bottom w:val="none" w:sz="0" w:space="0" w:color="auto"/>
        <w:right w:val="none" w:sz="0" w:space="0" w:color="auto"/>
      </w:divBdr>
    </w:div>
    <w:div w:id="2031107596">
      <w:bodyDiv w:val="1"/>
      <w:marLeft w:val="0"/>
      <w:marRight w:val="0"/>
      <w:marTop w:val="0"/>
      <w:marBottom w:val="0"/>
      <w:divBdr>
        <w:top w:val="none" w:sz="0" w:space="0" w:color="auto"/>
        <w:left w:val="none" w:sz="0" w:space="0" w:color="auto"/>
        <w:bottom w:val="none" w:sz="0" w:space="0" w:color="auto"/>
        <w:right w:val="none" w:sz="0" w:space="0" w:color="auto"/>
      </w:divBdr>
    </w:div>
    <w:div w:id="2031251540">
      <w:bodyDiv w:val="1"/>
      <w:marLeft w:val="0"/>
      <w:marRight w:val="0"/>
      <w:marTop w:val="0"/>
      <w:marBottom w:val="0"/>
      <w:divBdr>
        <w:top w:val="none" w:sz="0" w:space="0" w:color="auto"/>
        <w:left w:val="none" w:sz="0" w:space="0" w:color="auto"/>
        <w:bottom w:val="none" w:sz="0" w:space="0" w:color="auto"/>
        <w:right w:val="none" w:sz="0" w:space="0" w:color="auto"/>
      </w:divBdr>
    </w:div>
    <w:div w:id="2031829033">
      <w:bodyDiv w:val="1"/>
      <w:marLeft w:val="0"/>
      <w:marRight w:val="0"/>
      <w:marTop w:val="0"/>
      <w:marBottom w:val="0"/>
      <w:divBdr>
        <w:top w:val="none" w:sz="0" w:space="0" w:color="auto"/>
        <w:left w:val="none" w:sz="0" w:space="0" w:color="auto"/>
        <w:bottom w:val="none" w:sz="0" w:space="0" w:color="auto"/>
        <w:right w:val="none" w:sz="0" w:space="0" w:color="auto"/>
      </w:divBdr>
    </w:div>
    <w:div w:id="2031949036">
      <w:bodyDiv w:val="1"/>
      <w:marLeft w:val="0"/>
      <w:marRight w:val="0"/>
      <w:marTop w:val="0"/>
      <w:marBottom w:val="0"/>
      <w:divBdr>
        <w:top w:val="none" w:sz="0" w:space="0" w:color="auto"/>
        <w:left w:val="none" w:sz="0" w:space="0" w:color="auto"/>
        <w:bottom w:val="none" w:sz="0" w:space="0" w:color="auto"/>
        <w:right w:val="none" w:sz="0" w:space="0" w:color="auto"/>
      </w:divBdr>
    </w:div>
    <w:div w:id="2032298757">
      <w:bodyDiv w:val="1"/>
      <w:marLeft w:val="0"/>
      <w:marRight w:val="0"/>
      <w:marTop w:val="0"/>
      <w:marBottom w:val="0"/>
      <w:divBdr>
        <w:top w:val="none" w:sz="0" w:space="0" w:color="auto"/>
        <w:left w:val="none" w:sz="0" w:space="0" w:color="auto"/>
        <w:bottom w:val="none" w:sz="0" w:space="0" w:color="auto"/>
        <w:right w:val="none" w:sz="0" w:space="0" w:color="auto"/>
      </w:divBdr>
    </w:div>
    <w:div w:id="2032536595">
      <w:bodyDiv w:val="1"/>
      <w:marLeft w:val="0"/>
      <w:marRight w:val="0"/>
      <w:marTop w:val="0"/>
      <w:marBottom w:val="0"/>
      <w:divBdr>
        <w:top w:val="none" w:sz="0" w:space="0" w:color="auto"/>
        <w:left w:val="none" w:sz="0" w:space="0" w:color="auto"/>
        <w:bottom w:val="none" w:sz="0" w:space="0" w:color="auto"/>
        <w:right w:val="none" w:sz="0" w:space="0" w:color="auto"/>
      </w:divBdr>
    </w:div>
    <w:div w:id="2032756253">
      <w:bodyDiv w:val="1"/>
      <w:marLeft w:val="0"/>
      <w:marRight w:val="0"/>
      <w:marTop w:val="0"/>
      <w:marBottom w:val="0"/>
      <w:divBdr>
        <w:top w:val="none" w:sz="0" w:space="0" w:color="auto"/>
        <w:left w:val="none" w:sz="0" w:space="0" w:color="auto"/>
        <w:bottom w:val="none" w:sz="0" w:space="0" w:color="auto"/>
        <w:right w:val="none" w:sz="0" w:space="0" w:color="auto"/>
      </w:divBdr>
    </w:div>
    <w:div w:id="2032872389">
      <w:bodyDiv w:val="1"/>
      <w:marLeft w:val="0"/>
      <w:marRight w:val="0"/>
      <w:marTop w:val="0"/>
      <w:marBottom w:val="0"/>
      <w:divBdr>
        <w:top w:val="none" w:sz="0" w:space="0" w:color="auto"/>
        <w:left w:val="none" w:sz="0" w:space="0" w:color="auto"/>
        <w:bottom w:val="none" w:sz="0" w:space="0" w:color="auto"/>
        <w:right w:val="none" w:sz="0" w:space="0" w:color="auto"/>
      </w:divBdr>
    </w:div>
    <w:div w:id="2032875079">
      <w:bodyDiv w:val="1"/>
      <w:marLeft w:val="0"/>
      <w:marRight w:val="0"/>
      <w:marTop w:val="0"/>
      <w:marBottom w:val="0"/>
      <w:divBdr>
        <w:top w:val="none" w:sz="0" w:space="0" w:color="auto"/>
        <w:left w:val="none" w:sz="0" w:space="0" w:color="auto"/>
        <w:bottom w:val="none" w:sz="0" w:space="0" w:color="auto"/>
        <w:right w:val="none" w:sz="0" w:space="0" w:color="auto"/>
      </w:divBdr>
    </w:div>
    <w:div w:id="2032948955">
      <w:bodyDiv w:val="1"/>
      <w:marLeft w:val="0"/>
      <w:marRight w:val="0"/>
      <w:marTop w:val="0"/>
      <w:marBottom w:val="0"/>
      <w:divBdr>
        <w:top w:val="none" w:sz="0" w:space="0" w:color="auto"/>
        <w:left w:val="none" w:sz="0" w:space="0" w:color="auto"/>
        <w:bottom w:val="none" w:sz="0" w:space="0" w:color="auto"/>
        <w:right w:val="none" w:sz="0" w:space="0" w:color="auto"/>
      </w:divBdr>
    </w:div>
    <w:div w:id="2033142391">
      <w:bodyDiv w:val="1"/>
      <w:marLeft w:val="0"/>
      <w:marRight w:val="0"/>
      <w:marTop w:val="0"/>
      <w:marBottom w:val="0"/>
      <w:divBdr>
        <w:top w:val="none" w:sz="0" w:space="0" w:color="auto"/>
        <w:left w:val="none" w:sz="0" w:space="0" w:color="auto"/>
        <w:bottom w:val="none" w:sz="0" w:space="0" w:color="auto"/>
        <w:right w:val="none" w:sz="0" w:space="0" w:color="auto"/>
      </w:divBdr>
    </w:div>
    <w:div w:id="2033145580">
      <w:bodyDiv w:val="1"/>
      <w:marLeft w:val="0"/>
      <w:marRight w:val="0"/>
      <w:marTop w:val="0"/>
      <w:marBottom w:val="0"/>
      <w:divBdr>
        <w:top w:val="none" w:sz="0" w:space="0" w:color="auto"/>
        <w:left w:val="none" w:sz="0" w:space="0" w:color="auto"/>
        <w:bottom w:val="none" w:sz="0" w:space="0" w:color="auto"/>
        <w:right w:val="none" w:sz="0" w:space="0" w:color="auto"/>
      </w:divBdr>
    </w:div>
    <w:div w:id="2033219569">
      <w:bodyDiv w:val="1"/>
      <w:marLeft w:val="0"/>
      <w:marRight w:val="0"/>
      <w:marTop w:val="0"/>
      <w:marBottom w:val="0"/>
      <w:divBdr>
        <w:top w:val="none" w:sz="0" w:space="0" w:color="auto"/>
        <w:left w:val="none" w:sz="0" w:space="0" w:color="auto"/>
        <w:bottom w:val="none" w:sz="0" w:space="0" w:color="auto"/>
        <w:right w:val="none" w:sz="0" w:space="0" w:color="auto"/>
      </w:divBdr>
    </w:div>
    <w:div w:id="2033872280">
      <w:bodyDiv w:val="1"/>
      <w:marLeft w:val="0"/>
      <w:marRight w:val="0"/>
      <w:marTop w:val="0"/>
      <w:marBottom w:val="0"/>
      <w:divBdr>
        <w:top w:val="none" w:sz="0" w:space="0" w:color="auto"/>
        <w:left w:val="none" w:sz="0" w:space="0" w:color="auto"/>
        <w:bottom w:val="none" w:sz="0" w:space="0" w:color="auto"/>
        <w:right w:val="none" w:sz="0" w:space="0" w:color="auto"/>
      </w:divBdr>
    </w:div>
    <w:div w:id="2033920190">
      <w:bodyDiv w:val="1"/>
      <w:marLeft w:val="0"/>
      <w:marRight w:val="0"/>
      <w:marTop w:val="0"/>
      <w:marBottom w:val="0"/>
      <w:divBdr>
        <w:top w:val="none" w:sz="0" w:space="0" w:color="auto"/>
        <w:left w:val="none" w:sz="0" w:space="0" w:color="auto"/>
        <w:bottom w:val="none" w:sz="0" w:space="0" w:color="auto"/>
        <w:right w:val="none" w:sz="0" w:space="0" w:color="auto"/>
      </w:divBdr>
    </w:div>
    <w:div w:id="2034333043">
      <w:bodyDiv w:val="1"/>
      <w:marLeft w:val="0"/>
      <w:marRight w:val="0"/>
      <w:marTop w:val="0"/>
      <w:marBottom w:val="0"/>
      <w:divBdr>
        <w:top w:val="none" w:sz="0" w:space="0" w:color="auto"/>
        <w:left w:val="none" w:sz="0" w:space="0" w:color="auto"/>
        <w:bottom w:val="none" w:sz="0" w:space="0" w:color="auto"/>
        <w:right w:val="none" w:sz="0" w:space="0" w:color="auto"/>
      </w:divBdr>
    </w:div>
    <w:div w:id="2034963839">
      <w:bodyDiv w:val="1"/>
      <w:marLeft w:val="0"/>
      <w:marRight w:val="0"/>
      <w:marTop w:val="0"/>
      <w:marBottom w:val="0"/>
      <w:divBdr>
        <w:top w:val="none" w:sz="0" w:space="0" w:color="auto"/>
        <w:left w:val="none" w:sz="0" w:space="0" w:color="auto"/>
        <w:bottom w:val="none" w:sz="0" w:space="0" w:color="auto"/>
        <w:right w:val="none" w:sz="0" w:space="0" w:color="auto"/>
      </w:divBdr>
    </w:div>
    <w:div w:id="2035039449">
      <w:bodyDiv w:val="1"/>
      <w:marLeft w:val="0"/>
      <w:marRight w:val="0"/>
      <w:marTop w:val="0"/>
      <w:marBottom w:val="0"/>
      <w:divBdr>
        <w:top w:val="none" w:sz="0" w:space="0" w:color="auto"/>
        <w:left w:val="none" w:sz="0" w:space="0" w:color="auto"/>
        <w:bottom w:val="none" w:sz="0" w:space="0" w:color="auto"/>
        <w:right w:val="none" w:sz="0" w:space="0" w:color="auto"/>
      </w:divBdr>
    </w:div>
    <w:div w:id="2035113215">
      <w:bodyDiv w:val="1"/>
      <w:marLeft w:val="0"/>
      <w:marRight w:val="0"/>
      <w:marTop w:val="0"/>
      <w:marBottom w:val="0"/>
      <w:divBdr>
        <w:top w:val="none" w:sz="0" w:space="0" w:color="auto"/>
        <w:left w:val="none" w:sz="0" w:space="0" w:color="auto"/>
        <w:bottom w:val="none" w:sz="0" w:space="0" w:color="auto"/>
        <w:right w:val="none" w:sz="0" w:space="0" w:color="auto"/>
      </w:divBdr>
    </w:div>
    <w:div w:id="2035305321">
      <w:bodyDiv w:val="1"/>
      <w:marLeft w:val="0"/>
      <w:marRight w:val="0"/>
      <w:marTop w:val="0"/>
      <w:marBottom w:val="0"/>
      <w:divBdr>
        <w:top w:val="none" w:sz="0" w:space="0" w:color="auto"/>
        <w:left w:val="none" w:sz="0" w:space="0" w:color="auto"/>
        <w:bottom w:val="none" w:sz="0" w:space="0" w:color="auto"/>
        <w:right w:val="none" w:sz="0" w:space="0" w:color="auto"/>
      </w:divBdr>
    </w:div>
    <w:div w:id="2035495228">
      <w:bodyDiv w:val="1"/>
      <w:marLeft w:val="0"/>
      <w:marRight w:val="0"/>
      <w:marTop w:val="0"/>
      <w:marBottom w:val="0"/>
      <w:divBdr>
        <w:top w:val="none" w:sz="0" w:space="0" w:color="auto"/>
        <w:left w:val="none" w:sz="0" w:space="0" w:color="auto"/>
        <w:bottom w:val="none" w:sz="0" w:space="0" w:color="auto"/>
        <w:right w:val="none" w:sz="0" w:space="0" w:color="auto"/>
      </w:divBdr>
    </w:div>
    <w:div w:id="2035495725">
      <w:bodyDiv w:val="1"/>
      <w:marLeft w:val="0"/>
      <w:marRight w:val="0"/>
      <w:marTop w:val="0"/>
      <w:marBottom w:val="0"/>
      <w:divBdr>
        <w:top w:val="none" w:sz="0" w:space="0" w:color="auto"/>
        <w:left w:val="none" w:sz="0" w:space="0" w:color="auto"/>
        <w:bottom w:val="none" w:sz="0" w:space="0" w:color="auto"/>
        <w:right w:val="none" w:sz="0" w:space="0" w:color="auto"/>
      </w:divBdr>
    </w:div>
    <w:div w:id="2035570070">
      <w:bodyDiv w:val="1"/>
      <w:marLeft w:val="0"/>
      <w:marRight w:val="0"/>
      <w:marTop w:val="0"/>
      <w:marBottom w:val="0"/>
      <w:divBdr>
        <w:top w:val="none" w:sz="0" w:space="0" w:color="auto"/>
        <w:left w:val="none" w:sz="0" w:space="0" w:color="auto"/>
        <w:bottom w:val="none" w:sz="0" w:space="0" w:color="auto"/>
        <w:right w:val="none" w:sz="0" w:space="0" w:color="auto"/>
      </w:divBdr>
    </w:div>
    <w:div w:id="2035761344">
      <w:bodyDiv w:val="1"/>
      <w:marLeft w:val="0"/>
      <w:marRight w:val="0"/>
      <w:marTop w:val="0"/>
      <w:marBottom w:val="0"/>
      <w:divBdr>
        <w:top w:val="none" w:sz="0" w:space="0" w:color="auto"/>
        <w:left w:val="none" w:sz="0" w:space="0" w:color="auto"/>
        <w:bottom w:val="none" w:sz="0" w:space="0" w:color="auto"/>
        <w:right w:val="none" w:sz="0" w:space="0" w:color="auto"/>
      </w:divBdr>
    </w:div>
    <w:div w:id="2035769250">
      <w:bodyDiv w:val="1"/>
      <w:marLeft w:val="0"/>
      <w:marRight w:val="0"/>
      <w:marTop w:val="0"/>
      <w:marBottom w:val="0"/>
      <w:divBdr>
        <w:top w:val="none" w:sz="0" w:space="0" w:color="auto"/>
        <w:left w:val="none" w:sz="0" w:space="0" w:color="auto"/>
        <w:bottom w:val="none" w:sz="0" w:space="0" w:color="auto"/>
        <w:right w:val="none" w:sz="0" w:space="0" w:color="auto"/>
      </w:divBdr>
    </w:div>
    <w:div w:id="2036150716">
      <w:bodyDiv w:val="1"/>
      <w:marLeft w:val="0"/>
      <w:marRight w:val="0"/>
      <w:marTop w:val="0"/>
      <w:marBottom w:val="0"/>
      <w:divBdr>
        <w:top w:val="none" w:sz="0" w:space="0" w:color="auto"/>
        <w:left w:val="none" w:sz="0" w:space="0" w:color="auto"/>
        <w:bottom w:val="none" w:sz="0" w:space="0" w:color="auto"/>
        <w:right w:val="none" w:sz="0" w:space="0" w:color="auto"/>
      </w:divBdr>
    </w:div>
    <w:div w:id="2036222733">
      <w:bodyDiv w:val="1"/>
      <w:marLeft w:val="0"/>
      <w:marRight w:val="0"/>
      <w:marTop w:val="0"/>
      <w:marBottom w:val="0"/>
      <w:divBdr>
        <w:top w:val="none" w:sz="0" w:space="0" w:color="auto"/>
        <w:left w:val="none" w:sz="0" w:space="0" w:color="auto"/>
        <w:bottom w:val="none" w:sz="0" w:space="0" w:color="auto"/>
        <w:right w:val="none" w:sz="0" w:space="0" w:color="auto"/>
      </w:divBdr>
    </w:div>
    <w:div w:id="2036231287">
      <w:bodyDiv w:val="1"/>
      <w:marLeft w:val="0"/>
      <w:marRight w:val="0"/>
      <w:marTop w:val="0"/>
      <w:marBottom w:val="0"/>
      <w:divBdr>
        <w:top w:val="none" w:sz="0" w:space="0" w:color="auto"/>
        <w:left w:val="none" w:sz="0" w:space="0" w:color="auto"/>
        <w:bottom w:val="none" w:sz="0" w:space="0" w:color="auto"/>
        <w:right w:val="none" w:sz="0" w:space="0" w:color="auto"/>
      </w:divBdr>
    </w:div>
    <w:div w:id="2036616582">
      <w:bodyDiv w:val="1"/>
      <w:marLeft w:val="0"/>
      <w:marRight w:val="0"/>
      <w:marTop w:val="0"/>
      <w:marBottom w:val="0"/>
      <w:divBdr>
        <w:top w:val="none" w:sz="0" w:space="0" w:color="auto"/>
        <w:left w:val="none" w:sz="0" w:space="0" w:color="auto"/>
        <w:bottom w:val="none" w:sz="0" w:space="0" w:color="auto"/>
        <w:right w:val="none" w:sz="0" w:space="0" w:color="auto"/>
      </w:divBdr>
    </w:div>
    <w:div w:id="2036811168">
      <w:bodyDiv w:val="1"/>
      <w:marLeft w:val="0"/>
      <w:marRight w:val="0"/>
      <w:marTop w:val="0"/>
      <w:marBottom w:val="0"/>
      <w:divBdr>
        <w:top w:val="none" w:sz="0" w:space="0" w:color="auto"/>
        <w:left w:val="none" w:sz="0" w:space="0" w:color="auto"/>
        <w:bottom w:val="none" w:sz="0" w:space="0" w:color="auto"/>
        <w:right w:val="none" w:sz="0" w:space="0" w:color="auto"/>
      </w:divBdr>
    </w:div>
    <w:div w:id="2036887168">
      <w:bodyDiv w:val="1"/>
      <w:marLeft w:val="0"/>
      <w:marRight w:val="0"/>
      <w:marTop w:val="0"/>
      <w:marBottom w:val="0"/>
      <w:divBdr>
        <w:top w:val="none" w:sz="0" w:space="0" w:color="auto"/>
        <w:left w:val="none" w:sz="0" w:space="0" w:color="auto"/>
        <w:bottom w:val="none" w:sz="0" w:space="0" w:color="auto"/>
        <w:right w:val="none" w:sz="0" w:space="0" w:color="auto"/>
      </w:divBdr>
    </w:div>
    <w:div w:id="2036928497">
      <w:bodyDiv w:val="1"/>
      <w:marLeft w:val="0"/>
      <w:marRight w:val="0"/>
      <w:marTop w:val="0"/>
      <w:marBottom w:val="0"/>
      <w:divBdr>
        <w:top w:val="none" w:sz="0" w:space="0" w:color="auto"/>
        <w:left w:val="none" w:sz="0" w:space="0" w:color="auto"/>
        <w:bottom w:val="none" w:sz="0" w:space="0" w:color="auto"/>
        <w:right w:val="none" w:sz="0" w:space="0" w:color="auto"/>
      </w:divBdr>
    </w:div>
    <w:div w:id="2037146926">
      <w:bodyDiv w:val="1"/>
      <w:marLeft w:val="0"/>
      <w:marRight w:val="0"/>
      <w:marTop w:val="0"/>
      <w:marBottom w:val="0"/>
      <w:divBdr>
        <w:top w:val="none" w:sz="0" w:space="0" w:color="auto"/>
        <w:left w:val="none" w:sz="0" w:space="0" w:color="auto"/>
        <w:bottom w:val="none" w:sz="0" w:space="0" w:color="auto"/>
        <w:right w:val="none" w:sz="0" w:space="0" w:color="auto"/>
      </w:divBdr>
      <w:divsChild>
        <w:div w:id="195585918">
          <w:marLeft w:val="0"/>
          <w:marRight w:val="0"/>
          <w:marTop w:val="0"/>
          <w:marBottom w:val="0"/>
          <w:divBdr>
            <w:top w:val="single" w:sz="2" w:space="0" w:color="auto"/>
            <w:left w:val="single" w:sz="2" w:space="0" w:color="auto"/>
            <w:bottom w:val="single" w:sz="6" w:space="0" w:color="auto"/>
            <w:right w:val="single" w:sz="2" w:space="0" w:color="auto"/>
          </w:divBdr>
          <w:divsChild>
            <w:div w:id="738406077">
              <w:marLeft w:val="0"/>
              <w:marRight w:val="0"/>
              <w:marTop w:val="100"/>
              <w:marBottom w:val="100"/>
              <w:divBdr>
                <w:top w:val="single" w:sz="2" w:space="0" w:color="D9D9E3"/>
                <w:left w:val="single" w:sz="2" w:space="0" w:color="D9D9E3"/>
                <w:bottom w:val="single" w:sz="2" w:space="0" w:color="D9D9E3"/>
                <w:right w:val="single" w:sz="2" w:space="0" w:color="D9D9E3"/>
              </w:divBdr>
              <w:divsChild>
                <w:div w:id="1548449915">
                  <w:marLeft w:val="0"/>
                  <w:marRight w:val="0"/>
                  <w:marTop w:val="0"/>
                  <w:marBottom w:val="0"/>
                  <w:divBdr>
                    <w:top w:val="single" w:sz="2" w:space="0" w:color="D9D9E3"/>
                    <w:left w:val="single" w:sz="2" w:space="0" w:color="D9D9E3"/>
                    <w:bottom w:val="single" w:sz="2" w:space="0" w:color="D9D9E3"/>
                    <w:right w:val="single" w:sz="2" w:space="0" w:color="D9D9E3"/>
                  </w:divBdr>
                  <w:divsChild>
                    <w:div w:id="376856859">
                      <w:marLeft w:val="0"/>
                      <w:marRight w:val="0"/>
                      <w:marTop w:val="0"/>
                      <w:marBottom w:val="0"/>
                      <w:divBdr>
                        <w:top w:val="single" w:sz="2" w:space="0" w:color="D9D9E3"/>
                        <w:left w:val="single" w:sz="2" w:space="0" w:color="D9D9E3"/>
                        <w:bottom w:val="single" w:sz="2" w:space="0" w:color="D9D9E3"/>
                        <w:right w:val="single" w:sz="2" w:space="0" w:color="D9D9E3"/>
                      </w:divBdr>
                      <w:divsChild>
                        <w:div w:id="1888951555">
                          <w:marLeft w:val="0"/>
                          <w:marRight w:val="0"/>
                          <w:marTop w:val="0"/>
                          <w:marBottom w:val="0"/>
                          <w:divBdr>
                            <w:top w:val="single" w:sz="2" w:space="0" w:color="D9D9E3"/>
                            <w:left w:val="single" w:sz="2" w:space="0" w:color="D9D9E3"/>
                            <w:bottom w:val="single" w:sz="2" w:space="0" w:color="D9D9E3"/>
                            <w:right w:val="single" w:sz="2" w:space="0" w:color="D9D9E3"/>
                          </w:divBdr>
                          <w:divsChild>
                            <w:div w:id="461729886">
                              <w:marLeft w:val="0"/>
                              <w:marRight w:val="0"/>
                              <w:marTop w:val="0"/>
                              <w:marBottom w:val="0"/>
                              <w:divBdr>
                                <w:top w:val="single" w:sz="2" w:space="0" w:color="D9D9E3"/>
                                <w:left w:val="single" w:sz="2" w:space="0" w:color="D9D9E3"/>
                                <w:bottom w:val="single" w:sz="2" w:space="0" w:color="D9D9E3"/>
                                <w:right w:val="single" w:sz="2" w:space="0" w:color="D9D9E3"/>
                              </w:divBdr>
                              <w:divsChild>
                                <w:div w:id="8870349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37193161">
      <w:bodyDiv w:val="1"/>
      <w:marLeft w:val="0"/>
      <w:marRight w:val="0"/>
      <w:marTop w:val="0"/>
      <w:marBottom w:val="0"/>
      <w:divBdr>
        <w:top w:val="none" w:sz="0" w:space="0" w:color="auto"/>
        <w:left w:val="none" w:sz="0" w:space="0" w:color="auto"/>
        <w:bottom w:val="none" w:sz="0" w:space="0" w:color="auto"/>
        <w:right w:val="none" w:sz="0" w:space="0" w:color="auto"/>
      </w:divBdr>
    </w:div>
    <w:div w:id="2037415447">
      <w:bodyDiv w:val="1"/>
      <w:marLeft w:val="0"/>
      <w:marRight w:val="0"/>
      <w:marTop w:val="0"/>
      <w:marBottom w:val="0"/>
      <w:divBdr>
        <w:top w:val="none" w:sz="0" w:space="0" w:color="auto"/>
        <w:left w:val="none" w:sz="0" w:space="0" w:color="auto"/>
        <w:bottom w:val="none" w:sz="0" w:space="0" w:color="auto"/>
        <w:right w:val="none" w:sz="0" w:space="0" w:color="auto"/>
      </w:divBdr>
    </w:div>
    <w:div w:id="2037538916">
      <w:bodyDiv w:val="1"/>
      <w:marLeft w:val="0"/>
      <w:marRight w:val="0"/>
      <w:marTop w:val="0"/>
      <w:marBottom w:val="0"/>
      <w:divBdr>
        <w:top w:val="none" w:sz="0" w:space="0" w:color="auto"/>
        <w:left w:val="none" w:sz="0" w:space="0" w:color="auto"/>
        <w:bottom w:val="none" w:sz="0" w:space="0" w:color="auto"/>
        <w:right w:val="none" w:sz="0" w:space="0" w:color="auto"/>
      </w:divBdr>
    </w:div>
    <w:div w:id="2037657810">
      <w:bodyDiv w:val="1"/>
      <w:marLeft w:val="0"/>
      <w:marRight w:val="0"/>
      <w:marTop w:val="0"/>
      <w:marBottom w:val="0"/>
      <w:divBdr>
        <w:top w:val="none" w:sz="0" w:space="0" w:color="auto"/>
        <w:left w:val="none" w:sz="0" w:space="0" w:color="auto"/>
        <w:bottom w:val="none" w:sz="0" w:space="0" w:color="auto"/>
        <w:right w:val="none" w:sz="0" w:space="0" w:color="auto"/>
      </w:divBdr>
    </w:div>
    <w:div w:id="2037853246">
      <w:bodyDiv w:val="1"/>
      <w:marLeft w:val="0"/>
      <w:marRight w:val="0"/>
      <w:marTop w:val="0"/>
      <w:marBottom w:val="0"/>
      <w:divBdr>
        <w:top w:val="none" w:sz="0" w:space="0" w:color="auto"/>
        <w:left w:val="none" w:sz="0" w:space="0" w:color="auto"/>
        <w:bottom w:val="none" w:sz="0" w:space="0" w:color="auto"/>
        <w:right w:val="none" w:sz="0" w:space="0" w:color="auto"/>
      </w:divBdr>
    </w:div>
    <w:div w:id="2037921087">
      <w:bodyDiv w:val="1"/>
      <w:marLeft w:val="0"/>
      <w:marRight w:val="0"/>
      <w:marTop w:val="0"/>
      <w:marBottom w:val="0"/>
      <w:divBdr>
        <w:top w:val="none" w:sz="0" w:space="0" w:color="auto"/>
        <w:left w:val="none" w:sz="0" w:space="0" w:color="auto"/>
        <w:bottom w:val="none" w:sz="0" w:space="0" w:color="auto"/>
        <w:right w:val="none" w:sz="0" w:space="0" w:color="auto"/>
      </w:divBdr>
    </w:div>
    <w:div w:id="2038003102">
      <w:bodyDiv w:val="1"/>
      <w:marLeft w:val="0"/>
      <w:marRight w:val="0"/>
      <w:marTop w:val="0"/>
      <w:marBottom w:val="0"/>
      <w:divBdr>
        <w:top w:val="none" w:sz="0" w:space="0" w:color="auto"/>
        <w:left w:val="none" w:sz="0" w:space="0" w:color="auto"/>
        <w:bottom w:val="none" w:sz="0" w:space="0" w:color="auto"/>
        <w:right w:val="none" w:sz="0" w:space="0" w:color="auto"/>
      </w:divBdr>
    </w:div>
    <w:div w:id="2038070729">
      <w:bodyDiv w:val="1"/>
      <w:marLeft w:val="0"/>
      <w:marRight w:val="0"/>
      <w:marTop w:val="0"/>
      <w:marBottom w:val="0"/>
      <w:divBdr>
        <w:top w:val="none" w:sz="0" w:space="0" w:color="auto"/>
        <w:left w:val="none" w:sz="0" w:space="0" w:color="auto"/>
        <w:bottom w:val="none" w:sz="0" w:space="0" w:color="auto"/>
        <w:right w:val="none" w:sz="0" w:space="0" w:color="auto"/>
      </w:divBdr>
    </w:div>
    <w:div w:id="2038775975">
      <w:bodyDiv w:val="1"/>
      <w:marLeft w:val="0"/>
      <w:marRight w:val="0"/>
      <w:marTop w:val="0"/>
      <w:marBottom w:val="0"/>
      <w:divBdr>
        <w:top w:val="none" w:sz="0" w:space="0" w:color="auto"/>
        <w:left w:val="none" w:sz="0" w:space="0" w:color="auto"/>
        <w:bottom w:val="none" w:sz="0" w:space="0" w:color="auto"/>
        <w:right w:val="none" w:sz="0" w:space="0" w:color="auto"/>
      </w:divBdr>
    </w:div>
    <w:div w:id="2039117702">
      <w:bodyDiv w:val="1"/>
      <w:marLeft w:val="0"/>
      <w:marRight w:val="0"/>
      <w:marTop w:val="0"/>
      <w:marBottom w:val="0"/>
      <w:divBdr>
        <w:top w:val="none" w:sz="0" w:space="0" w:color="auto"/>
        <w:left w:val="none" w:sz="0" w:space="0" w:color="auto"/>
        <w:bottom w:val="none" w:sz="0" w:space="0" w:color="auto"/>
        <w:right w:val="none" w:sz="0" w:space="0" w:color="auto"/>
      </w:divBdr>
    </w:div>
    <w:div w:id="2039119288">
      <w:bodyDiv w:val="1"/>
      <w:marLeft w:val="0"/>
      <w:marRight w:val="0"/>
      <w:marTop w:val="0"/>
      <w:marBottom w:val="0"/>
      <w:divBdr>
        <w:top w:val="none" w:sz="0" w:space="0" w:color="auto"/>
        <w:left w:val="none" w:sz="0" w:space="0" w:color="auto"/>
        <w:bottom w:val="none" w:sz="0" w:space="0" w:color="auto"/>
        <w:right w:val="none" w:sz="0" w:space="0" w:color="auto"/>
      </w:divBdr>
    </w:div>
    <w:div w:id="2039357609">
      <w:bodyDiv w:val="1"/>
      <w:marLeft w:val="0"/>
      <w:marRight w:val="0"/>
      <w:marTop w:val="0"/>
      <w:marBottom w:val="0"/>
      <w:divBdr>
        <w:top w:val="none" w:sz="0" w:space="0" w:color="auto"/>
        <w:left w:val="none" w:sz="0" w:space="0" w:color="auto"/>
        <w:bottom w:val="none" w:sz="0" w:space="0" w:color="auto"/>
        <w:right w:val="none" w:sz="0" w:space="0" w:color="auto"/>
      </w:divBdr>
    </w:div>
    <w:div w:id="2039623917">
      <w:bodyDiv w:val="1"/>
      <w:marLeft w:val="0"/>
      <w:marRight w:val="0"/>
      <w:marTop w:val="0"/>
      <w:marBottom w:val="0"/>
      <w:divBdr>
        <w:top w:val="none" w:sz="0" w:space="0" w:color="auto"/>
        <w:left w:val="none" w:sz="0" w:space="0" w:color="auto"/>
        <w:bottom w:val="none" w:sz="0" w:space="0" w:color="auto"/>
        <w:right w:val="none" w:sz="0" w:space="0" w:color="auto"/>
      </w:divBdr>
    </w:div>
    <w:div w:id="2039961637">
      <w:bodyDiv w:val="1"/>
      <w:marLeft w:val="0"/>
      <w:marRight w:val="0"/>
      <w:marTop w:val="0"/>
      <w:marBottom w:val="0"/>
      <w:divBdr>
        <w:top w:val="none" w:sz="0" w:space="0" w:color="auto"/>
        <w:left w:val="none" w:sz="0" w:space="0" w:color="auto"/>
        <w:bottom w:val="none" w:sz="0" w:space="0" w:color="auto"/>
        <w:right w:val="none" w:sz="0" w:space="0" w:color="auto"/>
      </w:divBdr>
    </w:div>
    <w:div w:id="2039962731">
      <w:bodyDiv w:val="1"/>
      <w:marLeft w:val="0"/>
      <w:marRight w:val="0"/>
      <w:marTop w:val="0"/>
      <w:marBottom w:val="0"/>
      <w:divBdr>
        <w:top w:val="none" w:sz="0" w:space="0" w:color="auto"/>
        <w:left w:val="none" w:sz="0" w:space="0" w:color="auto"/>
        <w:bottom w:val="none" w:sz="0" w:space="0" w:color="auto"/>
        <w:right w:val="none" w:sz="0" w:space="0" w:color="auto"/>
      </w:divBdr>
    </w:div>
    <w:div w:id="2040012729">
      <w:bodyDiv w:val="1"/>
      <w:marLeft w:val="0"/>
      <w:marRight w:val="0"/>
      <w:marTop w:val="0"/>
      <w:marBottom w:val="0"/>
      <w:divBdr>
        <w:top w:val="none" w:sz="0" w:space="0" w:color="auto"/>
        <w:left w:val="none" w:sz="0" w:space="0" w:color="auto"/>
        <w:bottom w:val="none" w:sz="0" w:space="0" w:color="auto"/>
        <w:right w:val="none" w:sz="0" w:space="0" w:color="auto"/>
      </w:divBdr>
    </w:div>
    <w:div w:id="2040154685">
      <w:bodyDiv w:val="1"/>
      <w:marLeft w:val="0"/>
      <w:marRight w:val="0"/>
      <w:marTop w:val="0"/>
      <w:marBottom w:val="0"/>
      <w:divBdr>
        <w:top w:val="none" w:sz="0" w:space="0" w:color="auto"/>
        <w:left w:val="none" w:sz="0" w:space="0" w:color="auto"/>
        <w:bottom w:val="none" w:sz="0" w:space="0" w:color="auto"/>
        <w:right w:val="none" w:sz="0" w:space="0" w:color="auto"/>
      </w:divBdr>
    </w:div>
    <w:div w:id="2040353186">
      <w:bodyDiv w:val="1"/>
      <w:marLeft w:val="0"/>
      <w:marRight w:val="0"/>
      <w:marTop w:val="0"/>
      <w:marBottom w:val="0"/>
      <w:divBdr>
        <w:top w:val="none" w:sz="0" w:space="0" w:color="auto"/>
        <w:left w:val="none" w:sz="0" w:space="0" w:color="auto"/>
        <w:bottom w:val="none" w:sz="0" w:space="0" w:color="auto"/>
        <w:right w:val="none" w:sz="0" w:space="0" w:color="auto"/>
      </w:divBdr>
    </w:div>
    <w:div w:id="2040355278">
      <w:bodyDiv w:val="1"/>
      <w:marLeft w:val="0"/>
      <w:marRight w:val="0"/>
      <w:marTop w:val="0"/>
      <w:marBottom w:val="0"/>
      <w:divBdr>
        <w:top w:val="none" w:sz="0" w:space="0" w:color="auto"/>
        <w:left w:val="none" w:sz="0" w:space="0" w:color="auto"/>
        <w:bottom w:val="none" w:sz="0" w:space="0" w:color="auto"/>
        <w:right w:val="none" w:sz="0" w:space="0" w:color="auto"/>
      </w:divBdr>
    </w:div>
    <w:div w:id="2040428321">
      <w:bodyDiv w:val="1"/>
      <w:marLeft w:val="0"/>
      <w:marRight w:val="0"/>
      <w:marTop w:val="0"/>
      <w:marBottom w:val="0"/>
      <w:divBdr>
        <w:top w:val="none" w:sz="0" w:space="0" w:color="auto"/>
        <w:left w:val="none" w:sz="0" w:space="0" w:color="auto"/>
        <w:bottom w:val="none" w:sz="0" w:space="0" w:color="auto"/>
        <w:right w:val="none" w:sz="0" w:space="0" w:color="auto"/>
      </w:divBdr>
    </w:div>
    <w:div w:id="2040466526">
      <w:bodyDiv w:val="1"/>
      <w:marLeft w:val="0"/>
      <w:marRight w:val="0"/>
      <w:marTop w:val="0"/>
      <w:marBottom w:val="0"/>
      <w:divBdr>
        <w:top w:val="none" w:sz="0" w:space="0" w:color="auto"/>
        <w:left w:val="none" w:sz="0" w:space="0" w:color="auto"/>
        <w:bottom w:val="none" w:sz="0" w:space="0" w:color="auto"/>
        <w:right w:val="none" w:sz="0" w:space="0" w:color="auto"/>
      </w:divBdr>
    </w:div>
    <w:div w:id="2040466550">
      <w:bodyDiv w:val="1"/>
      <w:marLeft w:val="0"/>
      <w:marRight w:val="0"/>
      <w:marTop w:val="0"/>
      <w:marBottom w:val="0"/>
      <w:divBdr>
        <w:top w:val="none" w:sz="0" w:space="0" w:color="auto"/>
        <w:left w:val="none" w:sz="0" w:space="0" w:color="auto"/>
        <w:bottom w:val="none" w:sz="0" w:space="0" w:color="auto"/>
        <w:right w:val="none" w:sz="0" w:space="0" w:color="auto"/>
      </w:divBdr>
    </w:div>
    <w:div w:id="2040545312">
      <w:bodyDiv w:val="1"/>
      <w:marLeft w:val="0"/>
      <w:marRight w:val="0"/>
      <w:marTop w:val="0"/>
      <w:marBottom w:val="0"/>
      <w:divBdr>
        <w:top w:val="none" w:sz="0" w:space="0" w:color="auto"/>
        <w:left w:val="none" w:sz="0" w:space="0" w:color="auto"/>
        <w:bottom w:val="none" w:sz="0" w:space="0" w:color="auto"/>
        <w:right w:val="none" w:sz="0" w:space="0" w:color="auto"/>
      </w:divBdr>
    </w:div>
    <w:div w:id="2040546595">
      <w:bodyDiv w:val="1"/>
      <w:marLeft w:val="0"/>
      <w:marRight w:val="0"/>
      <w:marTop w:val="0"/>
      <w:marBottom w:val="0"/>
      <w:divBdr>
        <w:top w:val="none" w:sz="0" w:space="0" w:color="auto"/>
        <w:left w:val="none" w:sz="0" w:space="0" w:color="auto"/>
        <w:bottom w:val="none" w:sz="0" w:space="0" w:color="auto"/>
        <w:right w:val="none" w:sz="0" w:space="0" w:color="auto"/>
      </w:divBdr>
    </w:div>
    <w:div w:id="2040740600">
      <w:bodyDiv w:val="1"/>
      <w:marLeft w:val="0"/>
      <w:marRight w:val="0"/>
      <w:marTop w:val="0"/>
      <w:marBottom w:val="0"/>
      <w:divBdr>
        <w:top w:val="none" w:sz="0" w:space="0" w:color="auto"/>
        <w:left w:val="none" w:sz="0" w:space="0" w:color="auto"/>
        <w:bottom w:val="none" w:sz="0" w:space="0" w:color="auto"/>
        <w:right w:val="none" w:sz="0" w:space="0" w:color="auto"/>
      </w:divBdr>
    </w:div>
    <w:div w:id="2041009714">
      <w:bodyDiv w:val="1"/>
      <w:marLeft w:val="0"/>
      <w:marRight w:val="0"/>
      <w:marTop w:val="0"/>
      <w:marBottom w:val="0"/>
      <w:divBdr>
        <w:top w:val="none" w:sz="0" w:space="0" w:color="auto"/>
        <w:left w:val="none" w:sz="0" w:space="0" w:color="auto"/>
        <w:bottom w:val="none" w:sz="0" w:space="0" w:color="auto"/>
        <w:right w:val="none" w:sz="0" w:space="0" w:color="auto"/>
      </w:divBdr>
    </w:div>
    <w:div w:id="2041084419">
      <w:bodyDiv w:val="1"/>
      <w:marLeft w:val="0"/>
      <w:marRight w:val="0"/>
      <w:marTop w:val="0"/>
      <w:marBottom w:val="0"/>
      <w:divBdr>
        <w:top w:val="none" w:sz="0" w:space="0" w:color="auto"/>
        <w:left w:val="none" w:sz="0" w:space="0" w:color="auto"/>
        <w:bottom w:val="none" w:sz="0" w:space="0" w:color="auto"/>
        <w:right w:val="none" w:sz="0" w:space="0" w:color="auto"/>
      </w:divBdr>
    </w:div>
    <w:div w:id="2041122426">
      <w:bodyDiv w:val="1"/>
      <w:marLeft w:val="0"/>
      <w:marRight w:val="0"/>
      <w:marTop w:val="0"/>
      <w:marBottom w:val="0"/>
      <w:divBdr>
        <w:top w:val="none" w:sz="0" w:space="0" w:color="auto"/>
        <w:left w:val="none" w:sz="0" w:space="0" w:color="auto"/>
        <w:bottom w:val="none" w:sz="0" w:space="0" w:color="auto"/>
        <w:right w:val="none" w:sz="0" w:space="0" w:color="auto"/>
      </w:divBdr>
    </w:div>
    <w:div w:id="2041591081">
      <w:bodyDiv w:val="1"/>
      <w:marLeft w:val="0"/>
      <w:marRight w:val="0"/>
      <w:marTop w:val="0"/>
      <w:marBottom w:val="0"/>
      <w:divBdr>
        <w:top w:val="none" w:sz="0" w:space="0" w:color="auto"/>
        <w:left w:val="none" w:sz="0" w:space="0" w:color="auto"/>
        <w:bottom w:val="none" w:sz="0" w:space="0" w:color="auto"/>
        <w:right w:val="none" w:sz="0" w:space="0" w:color="auto"/>
      </w:divBdr>
    </w:div>
    <w:div w:id="2041782620">
      <w:bodyDiv w:val="1"/>
      <w:marLeft w:val="0"/>
      <w:marRight w:val="0"/>
      <w:marTop w:val="0"/>
      <w:marBottom w:val="0"/>
      <w:divBdr>
        <w:top w:val="none" w:sz="0" w:space="0" w:color="auto"/>
        <w:left w:val="none" w:sz="0" w:space="0" w:color="auto"/>
        <w:bottom w:val="none" w:sz="0" w:space="0" w:color="auto"/>
        <w:right w:val="none" w:sz="0" w:space="0" w:color="auto"/>
      </w:divBdr>
    </w:div>
    <w:div w:id="2042589128">
      <w:bodyDiv w:val="1"/>
      <w:marLeft w:val="0"/>
      <w:marRight w:val="0"/>
      <w:marTop w:val="0"/>
      <w:marBottom w:val="0"/>
      <w:divBdr>
        <w:top w:val="none" w:sz="0" w:space="0" w:color="auto"/>
        <w:left w:val="none" w:sz="0" w:space="0" w:color="auto"/>
        <w:bottom w:val="none" w:sz="0" w:space="0" w:color="auto"/>
        <w:right w:val="none" w:sz="0" w:space="0" w:color="auto"/>
      </w:divBdr>
    </w:div>
    <w:div w:id="2042706451">
      <w:bodyDiv w:val="1"/>
      <w:marLeft w:val="0"/>
      <w:marRight w:val="0"/>
      <w:marTop w:val="0"/>
      <w:marBottom w:val="0"/>
      <w:divBdr>
        <w:top w:val="none" w:sz="0" w:space="0" w:color="auto"/>
        <w:left w:val="none" w:sz="0" w:space="0" w:color="auto"/>
        <w:bottom w:val="none" w:sz="0" w:space="0" w:color="auto"/>
        <w:right w:val="none" w:sz="0" w:space="0" w:color="auto"/>
      </w:divBdr>
    </w:div>
    <w:div w:id="2042784124">
      <w:bodyDiv w:val="1"/>
      <w:marLeft w:val="0"/>
      <w:marRight w:val="0"/>
      <w:marTop w:val="0"/>
      <w:marBottom w:val="0"/>
      <w:divBdr>
        <w:top w:val="none" w:sz="0" w:space="0" w:color="auto"/>
        <w:left w:val="none" w:sz="0" w:space="0" w:color="auto"/>
        <w:bottom w:val="none" w:sz="0" w:space="0" w:color="auto"/>
        <w:right w:val="none" w:sz="0" w:space="0" w:color="auto"/>
      </w:divBdr>
    </w:div>
    <w:div w:id="2043051021">
      <w:bodyDiv w:val="1"/>
      <w:marLeft w:val="0"/>
      <w:marRight w:val="0"/>
      <w:marTop w:val="0"/>
      <w:marBottom w:val="0"/>
      <w:divBdr>
        <w:top w:val="none" w:sz="0" w:space="0" w:color="auto"/>
        <w:left w:val="none" w:sz="0" w:space="0" w:color="auto"/>
        <w:bottom w:val="none" w:sz="0" w:space="0" w:color="auto"/>
        <w:right w:val="none" w:sz="0" w:space="0" w:color="auto"/>
      </w:divBdr>
    </w:div>
    <w:div w:id="2043241347">
      <w:bodyDiv w:val="1"/>
      <w:marLeft w:val="0"/>
      <w:marRight w:val="0"/>
      <w:marTop w:val="0"/>
      <w:marBottom w:val="0"/>
      <w:divBdr>
        <w:top w:val="none" w:sz="0" w:space="0" w:color="auto"/>
        <w:left w:val="none" w:sz="0" w:space="0" w:color="auto"/>
        <w:bottom w:val="none" w:sz="0" w:space="0" w:color="auto"/>
        <w:right w:val="none" w:sz="0" w:space="0" w:color="auto"/>
      </w:divBdr>
    </w:div>
    <w:div w:id="2043356103">
      <w:bodyDiv w:val="1"/>
      <w:marLeft w:val="0"/>
      <w:marRight w:val="0"/>
      <w:marTop w:val="0"/>
      <w:marBottom w:val="0"/>
      <w:divBdr>
        <w:top w:val="none" w:sz="0" w:space="0" w:color="auto"/>
        <w:left w:val="none" w:sz="0" w:space="0" w:color="auto"/>
        <w:bottom w:val="none" w:sz="0" w:space="0" w:color="auto"/>
        <w:right w:val="none" w:sz="0" w:space="0" w:color="auto"/>
      </w:divBdr>
    </w:div>
    <w:div w:id="2043433773">
      <w:bodyDiv w:val="1"/>
      <w:marLeft w:val="0"/>
      <w:marRight w:val="0"/>
      <w:marTop w:val="0"/>
      <w:marBottom w:val="0"/>
      <w:divBdr>
        <w:top w:val="none" w:sz="0" w:space="0" w:color="auto"/>
        <w:left w:val="none" w:sz="0" w:space="0" w:color="auto"/>
        <w:bottom w:val="none" w:sz="0" w:space="0" w:color="auto"/>
        <w:right w:val="none" w:sz="0" w:space="0" w:color="auto"/>
      </w:divBdr>
    </w:div>
    <w:div w:id="2043820598">
      <w:bodyDiv w:val="1"/>
      <w:marLeft w:val="0"/>
      <w:marRight w:val="0"/>
      <w:marTop w:val="0"/>
      <w:marBottom w:val="0"/>
      <w:divBdr>
        <w:top w:val="none" w:sz="0" w:space="0" w:color="auto"/>
        <w:left w:val="none" w:sz="0" w:space="0" w:color="auto"/>
        <w:bottom w:val="none" w:sz="0" w:space="0" w:color="auto"/>
        <w:right w:val="none" w:sz="0" w:space="0" w:color="auto"/>
      </w:divBdr>
    </w:div>
    <w:div w:id="2044014887">
      <w:bodyDiv w:val="1"/>
      <w:marLeft w:val="0"/>
      <w:marRight w:val="0"/>
      <w:marTop w:val="0"/>
      <w:marBottom w:val="0"/>
      <w:divBdr>
        <w:top w:val="none" w:sz="0" w:space="0" w:color="auto"/>
        <w:left w:val="none" w:sz="0" w:space="0" w:color="auto"/>
        <w:bottom w:val="none" w:sz="0" w:space="0" w:color="auto"/>
        <w:right w:val="none" w:sz="0" w:space="0" w:color="auto"/>
      </w:divBdr>
    </w:div>
    <w:div w:id="2044476894">
      <w:bodyDiv w:val="1"/>
      <w:marLeft w:val="0"/>
      <w:marRight w:val="0"/>
      <w:marTop w:val="0"/>
      <w:marBottom w:val="0"/>
      <w:divBdr>
        <w:top w:val="none" w:sz="0" w:space="0" w:color="auto"/>
        <w:left w:val="none" w:sz="0" w:space="0" w:color="auto"/>
        <w:bottom w:val="none" w:sz="0" w:space="0" w:color="auto"/>
        <w:right w:val="none" w:sz="0" w:space="0" w:color="auto"/>
      </w:divBdr>
    </w:div>
    <w:div w:id="2044548037">
      <w:bodyDiv w:val="1"/>
      <w:marLeft w:val="0"/>
      <w:marRight w:val="0"/>
      <w:marTop w:val="0"/>
      <w:marBottom w:val="0"/>
      <w:divBdr>
        <w:top w:val="none" w:sz="0" w:space="0" w:color="auto"/>
        <w:left w:val="none" w:sz="0" w:space="0" w:color="auto"/>
        <w:bottom w:val="none" w:sz="0" w:space="0" w:color="auto"/>
        <w:right w:val="none" w:sz="0" w:space="0" w:color="auto"/>
      </w:divBdr>
    </w:div>
    <w:div w:id="2044597969">
      <w:bodyDiv w:val="1"/>
      <w:marLeft w:val="0"/>
      <w:marRight w:val="0"/>
      <w:marTop w:val="0"/>
      <w:marBottom w:val="0"/>
      <w:divBdr>
        <w:top w:val="none" w:sz="0" w:space="0" w:color="auto"/>
        <w:left w:val="none" w:sz="0" w:space="0" w:color="auto"/>
        <w:bottom w:val="none" w:sz="0" w:space="0" w:color="auto"/>
        <w:right w:val="none" w:sz="0" w:space="0" w:color="auto"/>
      </w:divBdr>
    </w:div>
    <w:div w:id="2044671321">
      <w:bodyDiv w:val="1"/>
      <w:marLeft w:val="0"/>
      <w:marRight w:val="0"/>
      <w:marTop w:val="0"/>
      <w:marBottom w:val="0"/>
      <w:divBdr>
        <w:top w:val="none" w:sz="0" w:space="0" w:color="auto"/>
        <w:left w:val="none" w:sz="0" w:space="0" w:color="auto"/>
        <w:bottom w:val="none" w:sz="0" w:space="0" w:color="auto"/>
        <w:right w:val="none" w:sz="0" w:space="0" w:color="auto"/>
      </w:divBdr>
    </w:div>
    <w:div w:id="2045128268">
      <w:bodyDiv w:val="1"/>
      <w:marLeft w:val="0"/>
      <w:marRight w:val="0"/>
      <w:marTop w:val="0"/>
      <w:marBottom w:val="0"/>
      <w:divBdr>
        <w:top w:val="none" w:sz="0" w:space="0" w:color="auto"/>
        <w:left w:val="none" w:sz="0" w:space="0" w:color="auto"/>
        <w:bottom w:val="none" w:sz="0" w:space="0" w:color="auto"/>
        <w:right w:val="none" w:sz="0" w:space="0" w:color="auto"/>
      </w:divBdr>
    </w:div>
    <w:div w:id="2045132149">
      <w:bodyDiv w:val="1"/>
      <w:marLeft w:val="0"/>
      <w:marRight w:val="0"/>
      <w:marTop w:val="0"/>
      <w:marBottom w:val="0"/>
      <w:divBdr>
        <w:top w:val="none" w:sz="0" w:space="0" w:color="auto"/>
        <w:left w:val="none" w:sz="0" w:space="0" w:color="auto"/>
        <w:bottom w:val="none" w:sz="0" w:space="0" w:color="auto"/>
        <w:right w:val="none" w:sz="0" w:space="0" w:color="auto"/>
      </w:divBdr>
    </w:div>
    <w:div w:id="2045329842">
      <w:bodyDiv w:val="1"/>
      <w:marLeft w:val="0"/>
      <w:marRight w:val="0"/>
      <w:marTop w:val="0"/>
      <w:marBottom w:val="0"/>
      <w:divBdr>
        <w:top w:val="none" w:sz="0" w:space="0" w:color="auto"/>
        <w:left w:val="none" w:sz="0" w:space="0" w:color="auto"/>
        <w:bottom w:val="none" w:sz="0" w:space="0" w:color="auto"/>
        <w:right w:val="none" w:sz="0" w:space="0" w:color="auto"/>
      </w:divBdr>
    </w:div>
    <w:div w:id="2045641709">
      <w:bodyDiv w:val="1"/>
      <w:marLeft w:val="0"/>
      <w:marRight w:val="0"/>
      <w:marTop w:val="0"/>
      <w:marBottom w:val="0"/>
      <w:divBdr>
        <w:top w:val="none" w:sz="0" w:space="0" w:color="auto"/>
        <w:left w:val="none" w:sz="0" w:space="0" w:color="auto"/>
        <w:bottom w:val="none" w:sz="0" w:space="0" w:color="auto"/>
        <w:right w:val="none" w:sz="0" w:space="0" w:color="auto"/>
      </w:divBdr>
    </w:div>
    <w:div w:id="2045716595">
      <w:bodyDiv w:val="1"/>
      <w:marLeft w:val="0"/>
      <w:marRight w:val="0"/>
      <w:marTop w:val="0"/>
      <w:marBottom w:val="0"/>
      <w:divBdr>
        <w:top w:val="none" w:sz="0" w:space="0" w:color="auto"/>
        <w:left w:val="none" w:sz="0" w:space="0" w:color="auto"/>
        <w:bottom w:val="none" w:sz="0" w:space="0" w:color="auto"/>
        <w:right w:val="none" w:sz="0" w:space="0" w:color="auto"/>
      </w:divBdr>
    </w:div>
    <w:div w:id="2045910033">
      <w:bodyDiv w:val="1"/>
      <w:marLeft w:val="0"/>
      <w:marRight w:val="0"/>
      <w:marTop w:val="0"/>
      <w:marBottom w:val="0"/>
      <w:divBdr>
        <w:top w:val="none" w:sz="0" w:space="0" w:color="auto"/>
        <w:left w:val="none" w:sz="0" w:space="0" w:color="auto"/>
        <w:bottom w:val="none" w:sz="0" w:space="0" w:color="auto"/>
        <w:right w:val="none" w:sz="0" w:space="0" w:color="auto"/>
      </w:divBdr>
    </w:div>
    <w:div w:id="2046247374">
      <w:bodyDiv w:val="1"/>
      <w:marLeft w:val="0"/>
      <w:marRight w:val="0"/>
      <w:marTop w:val="0"/>
      <w:marBottom w:val="0"/>
      <w:divBdr>
        <w:top w:val="none" w:sz="0" w:space="0" w:color="auto"/>
        <w:left w:val="none" w:sz="0" w:space="0" w:color="auto"/>
        <w:bottom w:val="none" w:sz="0" w:space="0" w:color="auto"/>
        <w:right w:val="none" w:sz="0" w:space="0" w:color="auto"/>
      </w:divBdr>
    </w:div>
    <w:div w:id="2046326856">
      <w:bodyDiv w:val="1"/>
      <w:marLeft w:val="0"/>
      <w:marRight w:val="0"/>
      <w:marTop w:val="0"/>
      <w:marBottom w:val="0"/>
      <w:divBdr>
        <w:top w:val="none" w:sz="0" w:space="0" w:color="auto"/>
        <w:left w:val="none" w:sz="0" w:space="0" w:color="auto"/>
        <w:bottom w:val="none" w:sz="0" w:space="0" w:color="auto"/>
        <w:right w:val="none" w:sz="0" w:space="0" w:color="auto"/>
      </w:divBdr>
    </w:div>
    <w:div w:id="2046522765">
      <w:bodyDiv w:val="1"/>
      <w:marLeft w:val="0"/>
      <w:marRight w:val="0"/>
      <w:marTop w:val="0"/>
      <w:marBottom w:val="0"/>
      <w:divBdr>
        <w:top w:val="none" w:sz="0" w:space="0" w:color="auto"/>
        <w:left w:val="none" w:sz="0" w:space="0" w:color="auto"/>
        <w:bottom w:val="none" w:sz="0" w:space="0" w:color="auto"/>
        <w:right w:val="none" w:sz="0" w:space="0" w:color="auto"/>
      </w:divBdr>
    </w:div>
    <w:div w:id="2046711702">
      <w:bodyDiv w:val="1"/>
      <w:marLeft w:val="0"/>
      <w:marRight w:val="0"/>
      <w:marTop w:val="0"/>
      <w:marBottom w:val="0"/>
      <w:divBdr>
        <w:top w:val="none" w:sz="0" w:space="0" w:color="auto"/>
        <w:left w:val="none" w:sz="0" w:space="0" w:color="auto"/>
        <w:bottom w:val="none" w:sz="0" w:space="0" w:color="auto"/>
        <w:right w:val="none" w:sz="0" w:space="0" w:color="auto"/>
      </w:divBdr>
    </w:div>
    <w:div w:id="2046828979">
      <w:bodyDiv w:val="1"/>
      <w:marLeft w:val="0"/>
      <w:marRight w:val="0"/>
      <w:marTop w:val="0"/>
      <w:marBottom w:val="0"/>
      <w:divBdr>
        <w:top w:val="none" w:sz="0" w:space="0" w:color="auto"/>
        <w:left w:val="none" w:sz="0" w:space="0" w:color="auto"/>
        <w:bottom w:val="none" w:sz="0" w:space="0" w:color="auto"/>
        <w:right w:val="none" w:sz="0" w:space="0" w:color="auto"/>
      </w:divBdr>
    </w:div>
    <w:div w:id="2047682471">
      <w:bodyDiv w:val="1"/>
      <w:marLeft w:val="0"/>
      <w:marRight w:val="0"/>
      <w:marTop w:val="0"/>
      <w:marBottom w:val="0"/>
      <w:divBdr>
        <w:top w:val="none" w:sz="0" w:space="0" w:color="auto"/>
        <w:left w:val="none" w:sz="0" w:space="0" w:color="auto"/>
        <w:bottom w:val="none" w:sz="0" w:space="0" w:color="auto"/>
        <w:right w:val="none" w:sz="0" w:space="0" w:color="auto"/>
      </w:divBdr>
    </w:div>
    <w:div w:id="2047756787">
      <w:bodyDiv w:val="1"/>
      <w:marLeft w:val="0"/>
      <w:marRight w:val="0"/>
      <w:marTop w:val="0"/>
      <w:marBottom w:val="0"/>
      <w:divBdr>
        <w:top w:val="none" w:sz="0" w:space="0" w:color="auto"/>
        <w:left w:val="none" w:sz="0" w:space="0" w:color="auto"/>
        <w:bottom w:val="none" w:sz="0" w:space="0" w:color="auto"/>
        <w:right w:val="none" w:sz="0" w:space="0" w:color="auto"/>
      </w:divBdr>
    </w:div>
    <w:div w:id="2048405387">
      <w:bodyDiv w:val="1"/>
      <w:marLeft w:val="0"/>
      <w:marRight w:val="0"/>
      <w:marTop w:val="0"/>
      <w:marBottom w:val="0"/>
      <w:divBdr>
        <w:top w:val="none" w:sz="0" w:space="0" w:color="auto"/>
        <w:left w:val="none" w:sz="0" w:space="0" w:color="auto"/>
        <w:bottom w:val="none" w:sz="0" w:space="0" w:color="auto"/>
        <w:right w:val="none" w:sz="0" w:space="0" w:color="auto"/>
      </w:divBdr>
    </w:div>
    <w:div w:id="2048482528">
      <w:bodyDiv w:val="1"/>
      <w:marLeft w:val="0"/>
      <w:marRight w:val="0"/>
      <w:marTop w:val="0"/>
      <w:marBottom w:val="0"/>
      <w:divBdr>
        <w:top w:val="none" w:sz="0" w:space="0" w:color="auto"/>
        <w:left w:val="none" w:sz="0" w:space="0" w:color="auto"/>
        <w:bottom w:val="none" w:sz="0" w:space="0" w:color="auto"/>
        <w:right w:val="none" w:sz="0" w:space="0" w:color="auto"/>
      </w:divBdr>
    </w:div>
    <w:div w:id="2048487774">
      <w:bodyDiv w:val="1"/>
      <w:marLeft w:val="0"/>
      <w:marRight w:val="0"/>
      <w:marTop w:val="0"/>
      <w:marBottom w:val="0"/>
      <w:divBdr>
        <w:top w:val="none" w:sz="0" w:space="0" w:color="auto"/>
        <w:left w:val="none" w:sz="0" w:space="0" w:color="auto"/>
        <w:bottom w:val="none" w:sz="0" w:space="0" w:color="auto"/>
        <w:right w:val="none" w:sz="0" w:space="0" w:color="auto"/>
      </w:divBdr>
    </w:div>
    <w:div w:id="2048797861">
      <w:bodyDiv w:val="1"/>
      <w:marLeft w:val="0"/>
      <w:marRight w:val="0"/>
      <w:marTop w:val="0"/>
      <w:marBottom w:val="0"/>
      <w:divBdr>
        <w:top w:val="none" w:sz="0" w:space="0" w:color="auto"/>
        <w:left w:val="none" w:sz="0" w:space="0" w:color="auto"/>
        <w:bottom w:val="none" w:sz="0" w:space="0" w:color="auto"/>
        <w:right w:val="none" w:sz="0" w:space="0" w:color="auto"/>
      </w:divBdr>
    </w:div>
    <w:div w:id="2048873913">
      <w:bodyDiv w:val="1"/>
      <w:marLeft w:val="0"/>
      <w:marRight w:val="0"/>
      <w:marTop w:val="0"/>
      <w:marBottom w:val="0"/>
      <w:divBdr>
        <w:top w:val="none" w:sz="0" w:space="0" w:color="auto"/>
        <w:left w:val="none" w:sz="0" w:space="0" w:color="auto"/>
        <w:bottom w:val="none" w:sz="0" w:space="0" w:color="auto"/>
        <w:right w:val="none" w:sz="0" w:space="0" w:color="auto"/>
      </w:divBdr>
    </w:div>
    <w:div w:id="2049059778">
      <w:bodyDiv w:val="1"/>
      <w:marLeft w:val="0"/>
      <w:marRight w:val="0"/>
      <w:marTop w:val="0"/>
      <w:marBottom w:val="0"/>
      <w:divBdr>
        <w:top w:val="none" w:sz="0" w:space="0" w:color="auto"/>
        <w:left w:val="none" w:sz="0" w:space="0" w:color="auto"/>
        <w:bottom w:val="none" w:sz="0" w:space="0" w:color="auto"/>
        <w:right w:val="none" w:sz="0" w:space="0" w:color="auto"/>
      </w:divBdr>
    </w:div>
    <w:div w:id="2050299215">
      <w:bodyDiv w:val="1"/>
      <w:marLeft w:val="0"/>
      <w:marRight w:val="0"/>
      <w:marTop w:val="0"/>
      <w:marBottom w:val="0"/>
      <w:divBdr>
        <w:top w:val="none" w:sz="0" w:space="0" w:color="auto"/>
        <w:left w:val="none" w:sz="0" w:space="0" w:color="auto"/>
        <w:bottom w:val="none" w:sz="0" w:space="0" w:color="auto"/>
        <w:right w:val="none" w:sz="0" w:space="0" w:color="auto"/>
      </w:divBdr>
    </w:div>
    <w:div w:id="2050303494">
      <w:bodyDiv w:val="1"/>
      <w:marLeft w:val="0"/>
      <w:marRight w:val="0"/>
      <w:marTop w:val="0"/>
      <w:marBottom w:val="0"/>
      <w:divBdr>
        <w:top w:val="none" w:sz="0" w:space="0" w:color="auto"/>
        <w:left w:val="none" w:sz="0" w:space="0" w:color="auto"/>
        <w:bottom w:val="none" w:sz="0" w:space="0" w:color="auto"/>
        <w:right w:val="none" w:sz="0" w:space="0" w:color="auto"/>
      </w:divBdr>
    </w:div>
    <w:div w:id="2050451585">
      <w:bodyDiv w:val="1"/>
      <w:marLeft w:val="0"/>
      <w:marRight w:val="0"/>
      <w:marTop w:val="0"/>
      <w:marBottom w:val="0"/>
      <w:divBdr>
        <w:top w:val="none" w:sz="0" w:space="0" w:color="auto"/>
        <w:left w:val="none" w:sz="0" w:space="0" w:color="auto"/>
        <w:bottom w:val="none" w:sz="0" w:space="0" w:color="auto"/>
        <w:right w:val="none" w:sz="0" w:space="0" w:color="auto"/>
      </w:divBdr>
    </w:div>
    <w:div w:id="2050490705">
      <w:bodyDiv w:val="1"/>
      <w:marLeft w:val="0"/>
      <w:marRight w:val="0"/>
      <w:marTop w:val="0"/>
      <w:marBottom w:val="0"/>
      <w:divBdr>
        <w:top w:val="none" w:sz="0" w:space="0" w:color="auto"/>
        <w:left w:val="none" w:sz="0" w:space="0" w:color="auto"/>
        <w:bottom w:val="none" w:sz="0" w:space="0" w:color="auto"/>
        <w:right w:val="none" w:sz="0" w:space="0" w:color="auto"/>
      </w:divBdr>
    </w:div>
    <w:div w:id="2050570608">
      <w:bodyDiv w:val="1"/>
      <w:marLeft w:val="0"/>
      <w:marRight w:val="0"/>
      <w:marTop w:val="0"/>
      <w:marBottom w:val="0"/>
      <w:divBdr>
        <w:top w:val="none" w:sz="0" w:space="0" w:color="auto"/>
        <w:left w:val="none" w:sz="0" w:space="0" w:color="auto"/>
        <w:bottom w:val="none" w:sz="0" w:space="0" w:color="auto"/>
        <w:right w:val="none" w:sz="0" w:space="0" w:color="auto"/>
      </w:divBdr>
    </w:div>
    <w:div w:id="2050638955">
      <w:bodyDiv w:val="1"/>
      <w:marLeft w:val="0"/>
      <w:marRight w:val="0"/>
      <w:marTop w:val="0"/>
      <w:marBottom w:val="0"/>
      <w:divBdr>
        <w:top w:val="none" w:sz="0" w:space="0" w:color="auto"/>
        <w:left w:val="none" w:sz="0" w:space="0" w:color="auto"/>
        <w:bottom w:val="none" w:sz="0" w:space="0" w:color="auto"/>
        <w:right w:val="none" w:sz="0" w:space="0" w:color="auto"/>
      </w:divBdr>
    </w:div>
    <w:div w:id="2051493297">
      <w:bodyDiv w:val="1"/>
      <w:marLeft w:val="0"/>
      <w:marRight w:val="0"/>
      <w:marTop w:val="0"/>
      <w:marBottom w:val="0"/>
      <w:divBdr>
        <w:top w:val="none" w:sz="0" w:space="0" w:color="auto"/>
        <w:left w:val="none" w:sz="0" w:space="0" w:color="auto"/>
        <w:bottom w:val="none" w:sz="0" w:space="0" w:color="auto"/>
        <w:right w:val="none" w:sz="0" w:space="0" w:color="auto"/>
      </w:divBdr>
    </w:div>
    <w:div w:id="2051605963">
      <w:bodyDiv w:val="1"/>
      <w:marLeft w:val="0"/>
      <w:marRight w:val="0"/>
      <w:marTop w:val="0"/>
      <w:marBottom w:val="0"/>
      <w:divBdr>
        <w:top w:val="none" w:sz="0" w:space="0" w:color="auto"/>
        <w:left w:val="none" w:sz="0" w:space="0" w:color="auto"/>
        <w:bottom w:val="none" w:sz="0" w:space="0" w:color="auto"/>
        <w:right w:val="none" w:sz="0" w:space="0" w:color="auto"/>
      </w:divBdr>
    </w:div>
    <w:div w:id="2051803070">
      <w:bodyDiv w:val="1"/>
      <w:marLeft w:val="0"/>
      <w:marRight w:val="0"/>
      <w:marTop w:val="0"/>
      <w:marBottom w:val="0"/>
      <w:divBdr>
        <w:top w:val="none" w:sz="0" w:space="0" w:color="auto"/>
        <w:left w:val="none" w:sz="0" w:space="0" w:color="auto"/>
        <w:bottom w:val="none" w:sz="0" w:space="0" w:color="auto"/>
        <w:right w:val="none" w:sz="0" w:space="0" w:color="auto"/>
      </w:divBdr>
    </w:div>
    <w:div w:id="2051833427">
      <w:bodyDiv w:val="1"/>
      <w:marLeft w:val="0"/>
      <w:marRight w:val="0"/>
      <w:marTop w:val="0"/>
      <w:marBottom w:val="0"/>
      <w:divBdr>
        <w:top w:val="none" w:sz="0" w:space="0" w:color="auto"/>
        <w:left w:val="none" w:sz="0" w:space="0" w:color="auto"/>
        <w:bottom w:val="none" w:sz="0" w:space="0" w:color="auto"/>
        <w:right w:val="none" w:sz="0" w:space="0" w:color="auto"/>
      </w:divBdr>
    </w:div>
    <w:div w:id="2052029575">
      <w:bodyDiv w:val="1"/>
      <w:marLeft w:val="0"/>
      <w:marRight w:val="0"/>
      <w:marTop w:val="0"/>
      <w:marBottom w:val="0"/>
      <w:divBdr>
        <w:top w:val="none" w:sz="0" w:space="0" w:color="auto"/>
        <w:left w:val="none" w:sz="0" w:space="0" w:color="auto"/>
        <w:bottom w:val="none" w:sz="0" w:space="0" w:color="auto"/>
        <w:right w:val="none" w:sz="0" w:space="0" w:color="auto"/>
      </w:divBdr>
    </w:div>
    <w:div w:id="2052069687">
      <w:bodyDiv w:val="1"/>
      <w:marLeft w:val="0"/>
      <w:marRight w:val="0"/>
      <w:marTop w:val="0"/>
      <w:marBottom w:val="0"/>
      <w:divBdr>
        <w:top w:val="none" w:sz="0" w:space="0" w:color="auto"/>
        <w:left w:val="none" w:sz="0" w:space="0" w:color="auto"/>
        <w:bottom w:val="none" w:sz="0" w:space="0" w:color="auto"/>
        <w:right w:val="none" w:sz="0" w:space="0" w:color="auto"/>
      </w:divBdr>
    </w:div>
    <w:div w:id="2052074611">
      <w:bodyDiv w:val="1"/>
      <w:marLeft w:val="0"/>
      <w:marRight w:val="0"/>
      <w:marTop w:val="0"/>
      <w:marBottom w:val="0"/>
      <w:divBdr>
        <w:top w:val="none" w:sz="0" w:space="0" w:color="auto"/>
        <w:left w:val="none" w:sz="0" w:space="0" w:color="auto"/>
        <w:bottom w:val="none" w:sz="0" w:space="0" w:color="auto"/>
        <w:right w:val="none" w:sz="0" w:space="0" w:color="auto"/>
      </w:divBdr>
    </w:div>
    <w:div w:id="2052148058">
      <w:bodyDiv w:val="1"/>
      <w:marLeft w:val="0"/>
      <w:marRight w:val="0"/>
      <w:marTop w:val="0"/>
      <w:marBottom w:val="0"/>
      <w:divBdr>
        <w:top w:val="none" w:sz="0" w:space="0" w:color="auto"/>
        <w:left w:val="none" w:sz="0" w:space="0" w:color="auto"/>
        <w:bottom w:val="none" w:sz="0" w:space="0" w:color="auto"/>
        <w:right w:val="none" w:sz="0" w:space="0" w:color="auto"/>
      </w:divBdr>
    </w:div>
    <w:div w:id="2052531478">
      <w:bodyDiv w:val="1"/>
      <w:marLeft w:val="0"/>
      <w:marRight w:val="0"/>
      <w:marTop w:val="0"/>
      <w:marBottom w:val="0"/>
      <w:divBdr>
        <w:top w:val="none" w:sz="0" w:space="0" w:color="auto"/>
        <w:left w:val="none" w:sz="0" w:space="0" w:color="auto"/>
        <w:bottom w:val="none" w:sz="0" w:space="0" w:color="auto"/>
        <w:right w:val="none" w:sz="0" w:space="0" w:color="auto"/>
      </w:divBdr>
    </w:div>
    <w:div w:id="2052725862">
      <w:bodyDiv w:val="1"/>
      <w:marLeft w:val="0"/>
      <w:marRight w:val="0"/>
      <w:marTop w:val="0"/>
      <w:marBottom w:val="0"/>
      <w:divBdr>
        <w:top w:val="none" w:sz="0" w:space="0" w:color="auto"/>
        <w:left w:val="none" w:sz="0" w:space="0" w:color="auto"/>
        <w:bottom w:val="none" w:sz="0" w:space="0" w:color="auto"/>
        <w:right w:val="none" w:sz="0" w:space="0" w:color="auto"/>
      </w:divBdr>
    </w:div>
    <w:div w:id="2052922962">
      <w:bodyDiv w:val="1"/>
      <w:marLeft w:val="0"/>
      <w:marRight w:val="0"/>
      <w:marTop w:val="0"/>
      <w:marBottom w:val="0"/>
      <w:divBdr>
        <w:top w:val="none" w:sz="0" w:space="0" w:color="auto"/>
        <w:left w:val="none" w:sz="0" w:space="0" w:color="auto"/>
        <w:bottom w:val="none" w:sz="0" w:space="0" w:color="auto"/>
        <w:right w:val="none" w:sz="0" w:space="0" w:color="auto"/>
      </w:divBdr>
    </w:div>
    <w:div w:id="2053190026">
      <w:bodyDiv w:val="1"/>
      <w:marLeft w:val="0"/>
      <w:marRight w:val="0"/>
      <w:marTop w:val="0"/>
      <w:marBottom w:val="0"/>
      <w:divBdr>
        <w:top w:val="none" w:sz="0" w:space="0" w:color="auto"/>
        <w:left w:val="none" w:sz="0" w:space="0" w:color="auto"/>
        <w:bottom w:val="none" w:sz="0" w:space="0" w:color="auto"/>
        <w:right w:val="none" w:sz="0" w:space="0" w:color="auto"/>
      </w:divBdr>
    </w:div>
    <w:div w:id="2053260754">
      <w:bodyDiv w:val="1"/>
      <w:marLeft w:val="0"/>
      <w:marRight w:val="0"/>
      <w:marTop w:val="0"/>
      <w:marBottom w:val="0"/>
      <w:divBdr>
        <w:top w:val="none" w:sz="0" w:space="0" w:color="auto"/>
        <w:left w:val="none" w:sz="0" w:space="0" w:color="auto"/>
        <w:bottom w:val="none" w:sz="0" w:space="0" w:color="auto"/>
        <w:right w:val="none" w:sz="0" w:space="0" w:color="auto"/>
      </w:divBdr>
    </w:div>
    <w:div w:id="2053386786">
      <w:bodyDiv w:val="1"/>
      <w:marLeft w:val="0"/>
      <w:marRight w:val="0"/>
      <w:marTop w:val="0"/>
      <w:marBottom w:val="0"/>
      <w:divBdr>
        <w:top w:val="none" w:sz="0" w:space="0" w:color="auto"/>
        <w:left w:val="none" w:sz="0" w:space="0" w:color="auto"/>
        <w:bottom w:val="none" w:sz="0" w:space="0" w:color="auto"/>
        <w:right w:val="none" w:sz="0" w:space="0" w:color="auto"/>
      </w:divBdr>
    </w:div>
    <w:div w:id="2053727424">
      <w:bodyDiv w:val="1"/>
      <w:marLeft w:val="0"/>
      <w:marRight w:val="0"/>
      <w:marTop w:val="0"/>
      <w:marBottom w:val="0"/>
      <w:divBdr>
        <w:top w:val="none" w:sz="0" w:space="0" w:color="auto"/>
        <w:left w:val="none" w:sz="0" w:space="0" w:color="auto"/>
        <w:bottom w:val="none" w:sz="0" w:space="0" w:color="auto"/>
        <w:right w:val="none" w:sz="0" w:space="0" w:color="auto"/>
      </w:divBdr>
    </w:div>
    <w:div w:id="2053771215">
      <w:bodyDiv w:val="1"/>
      <w:marLeft w:val="0"/>
      <w:marRight w:val="0"/>
      <w:marTop w:val="0"/>
      <w:marBottom w:val="0"/>
      <w:divBdr>
        <w:top w:val="none" w:sz="0" w:space="0" w:color="auto"/>
        <w:left w:val="none" w:sz="0" w:space="0" w:color="auto"/>
        <w:bottom w:val="none" w:sz="0" w:space="0" w:color="auto"/>
        <w:right w:val="none" w:sz="0" w:space="0" w:color="auto"/>
      </w:divBdr>
    </w:div>
    <w:div w:id="2053846699">
      <w:bodyDiv w:val="1"/>
      <w:marLeft w:val="0"/>
      <w:marRight w:val="0"/>
      <w:marTop w:val="0"/>
      <w:marBottom w:val="0"/>
      <w:divBdr>
        <w:top w:val="none" w:sz="0" w:space="0" w:color="auto"/>
        <w:left w:val="none" w:sz="0" w:space="0" w:color="auto"/>
        <w:bottom w:val="none" w:sz="0" w:space="0" w:color="auto"/>
        <w:right w:val="none" w:sz="0" w:space="0" w:color="auto"/>
      </w:divBdr>
    </w:div>
    <w:div w:id="2053918647">
      <w:bodyDiv w:val="1"/>
      <w:marLeft w:val="0"/>
      <w:marRight w:val="0"/>
      <w:marTop w:val="0"/>
      <w:marBottom w:val="0"/>
      <w:divBdr>
        <w:top w:val="none" w:sz="0" w:space="0" w:color="auto"/>
        <w:left w:val="none" w:sz="0" w:space="0" w:color="auto"/>
        <w:bottom w:val="none" w:sz="0" w:space="0" w:color="auto"/>
        <w:right w:val="none" w:sz="0" w:space="0" w:color="auto"/>
      </w:divBdr>
    </w:div>
    <w:div w:id="2053991626">
      <w:bodyDiv w:val="1"/>
      <w:marLeft w:val="0"/>
      <w:marRight w:val="0"/>
      <w:marTop w:val="0"/>
      <w:marBottom w:val="0"/>
      <w:divBdr>
        <w:top w:val="none" w:sz="0" w:space="0" w:color="auto"/>
        <w:left w:val="none" w:sz="0" w:space="0" w:color="auto"/>
        <w:bottom w:val="none" w:sz="0" w:space="0" w:color="auto"/>
        <w:right w:val="none" w:sz="0" w:space="0" w:color="auto"/>
      </w:divBdr>
    </w:div>
    <w:div w:id="2053991739">
      <w:bodyDiv w:val="1"/>
      <w:marLeft w:val="0"/>
      <w:marRight w:val="0"/>
      <w:marTop w:val="0"/>
      <w:marBottom w:val="0"/>
      <w:divBdr>
        <w:top w:val="none" w:sz="0" w:space="0" w:color="auto"/>
        <w:left w:val="none" w:sz="0" w:space="0" w:color="auto"/>
        <w:bottom w:val="none" w:sz="0" w:space="0" w:color="auto"/>
        <w:right w:val="none" w:sz="0" w:space="0" w:color="auto"/>
      </w:divBdr>
    </w:div>
    <w:div w:id="2054036126">
      <w:bodyDiv w:val="1"/>
      <w:marLeft w:val="0"/>
      <w:marRight w:val="0"/>
      <w:marTop w:val="0"/>
      <w:marBottom w:val="0"/>
      <w:divBdr>
        <w:top w:val="none" w:sz="0" w:space="0" w:color="auto"/>
        <w:left w:val="none" w:sz="0" w:space="0" w:color="auto"/>
        <w:bottom w:val="none" w:sz="0" w:space="0" w:color="auto"/>
        <w:right w:val="none" w:sz="0" w:space="0" w:color="auto"/>
      </w:divBdr>
    </w:div>
    <w:div w:id="2054113592">
      <w:bodyDiv w:val="1"/>
      <w:marLeft w:val="0"/>
      <w:marRight w:val="0"/>
      <w:marTop w:val="0"/>
      <w:marBottom w:val="0"/>
      <w:divBdr>
        <w:top w:val="none" w:sz="0" w:space="0" w:color="auto"/>
        <w:left w:val="none" w:sz="0" w:space="0" w:color="auto"/>
        <w:bottom w:val="none" w:sz="0" w:space="0" w:color="auto"/>
        <w:right w:val="none" w:sz="0" w:space="0" w:color="auto"/>
      </w:divBdr>
    </w:div>
    <w:div w:id="2054190209">
      <w:bodyDiv w:val="1"/>
      <w:marLeft w:val="0"/>
      <w:marRight w:val="0"/>
      <w:marTop w:val="0"/>
      <w:marBottom w:val="0"/>
      <w:divBdr>
        <w:top w:val="none" w:sz="0" w:space="0" w:color="auto"/>
        <w:left w:val="none" w:sz="0" w:space="0" w:color="auto"/>
        <w:bottom w:val="none" w:sz="0" w:space="0" w:color="auto"/>
        <w:right w:val="none" w:sz="0" w:space="0" w:color="auto"/>
      </w:divBdr>
    </w:div>
    <w:div w:id="2054764792">
      <w:bodyDiv w:val="1"/>
      <w:marLeft w:val="0"/>
      <w:marRight w:val="0"/>
      <w:marTop w:val="0"/>
      <w:marBottom w:val="0"/>
      <w:divBdr>
        <w:top w:val="none" w:sz="0" w:space="0" w:color="auto"/>
        <w:left w:val="none" w:sz="0" w:space="0" w:color="auto"/>
        <w:bottom w:val="none" w:sz="0" w:space="0" w:color="auto"/>
        <w:right w:val="none" w:sz="0" w:space="0" w:color="auto"/>
      </w:divBdr>
    </w:div>
    <w:div w:id="2054769743">
      <w:bodyDiv w:val="1"/>
      <w:marLeft w:val="0"/>
      <w:marRight w:val="0"/>
      <w:marTop w:val="0"/>
      <w:marBottom w:val="0"/>
      <w:divBdr>
        <w:top w:val="none" w:sz="0" w:space="0" w:color="auto"/>
        <w:left w:val="none" w:sz="0" w:space="0" w:color="auto"/>
        <w:bottom w:val="none" w:sz="0" w:space="0" w:color="auto"/>
        <w:right w:val="none" w:sz="0" w:space="0" w:color="auto"/>
      </w:divBdr>
    </w:div>
    <w:div w:id="2054846551">
      <w:bodyDiv w:val="1"/>
      <w:marLeft w:val="0"/>
      <w:marRight w:val="0"/>
      <w:marTop w:val="0"/>
      <w:marBottom w:val="0"/>
      <w:divBdr>
        <w:top w:val="none" w:sz="0" w:space="0" w:color="auto"/>
        <w:left w:val="none" w:sz="0" w:space="0" w:color="auto"/>
        <w:bottom w:val="none" w:sz="0" w:space="0" w:color="auto"/>
        <w:right w:val="none" w:sz="0" w:space="0" w:color="auto"/>
      </w:divBdr>
    </w:div>
    <w:div w:id="2055110200">
      <w:bodyDiv w:val="1"/>
      <w:marLeft w:val="0"/>
      <w:marRight w:val="0"/>
      <w:marTop w:val="0"/>
      <w:marBottom w:val="0"/>
      <w:divBdr>
        <w:top w:val="none" w:sz="0" w:space="0" w:color="auto"/>
        <w:left w:val="none" w:sz="0" w:space="0" w:color="auto"/>
        <w:bottom w:val="none" w:sz="0" w:space="0" w:color="auto"/>
        <w:right w:val="none" w:sz="0" w:space="0" w:color="auto"/>
      </w:divBdr>
    </w:div>
    <w:div w:id="2055229271">
      <w:bodyDiv w:val="1"/>
      <w:marLeft w:val="0"/>
      <w:marRight w:val="0"/>
      <w:marTop w:val="0"/>
      <w:marBottom w:val="0"/>
      <w:divBdr>
        <w:top w:val="none" w:sz="0" w:space="0" w:color="auto"/>
        <w:left w:val="none" w:sz="0" w:space="0" w:color="auto"/>
        <w:bottom w:val="none" w:sz="0" w:space="0" w:color="auto"/>
        <w:right w:val="none" w:sz="0" w:space="0" w:color="auto"/>
      </w:divBdr>
    </w:div>
    <w:div w:id="2055890265">
      <w:bodyDiv w:val="1"/>
      <w:marLeft w:val="0"/>
      <w:marRight w:val="0"/>
      <w:marTop w:val="0"/>
      <w:marBottom w:val="0"/>
      <w:divBdr>
        <w:top w:val="none" w:sz="0" w:space="0" w:color="auto"/>
        <w:left w:val="none" w:sz="0" w:space="0" w:color="auto"/>
        <w:bottom w:val="none" w:sz="0" w:space="0" w:color="auto"/>
        <w:right w:val="none" w:sz="0" w:space="0" w:color="auto"/>
      </w:divBdr>
    </w:div>
    <w:div w:id="2056343637">
      <w:bodyDiv w:val="1"/>
      <w:marLeft w:val="0"/>
      <w:marRight w:val="0"/>
      <w:marTop w:val="0"/>
      <w:marBottom w:val="0"/>
      <w:divBdr>
        <w:top w:val="none" w:sz="0" w:space="0" w:color="auto"/>
        <w:left w:val="none" w:sz="0" w:space="0" w:color="auto"/>
        <w:bottom w:val="none" w:sz="0" w:space="0" w:color="auto"/>
        <w:right w:val="none" w:sz="0" w:space="0" w:color="auto"/>
      </w:divBdr>
    </w:div>
    <w:div w:id="2056351197">
      <w:bodyDiv w:val="1"/>
      <w:marLeft w:val="0"/>
      <w:marRight w:val="0"/>
      <w:marTop w:val="0"/>
      <w:marBottom w:val="0"/>
      <w:divBdr>
        <w:top w:val="none" w:sz="0" w:space="0" w:color="auto"/>
        <w:left w:val="none" w:sz="0" w:space="0" w:color="auto"/>
        <w:bottom w:val="none" w:sz="0" w:space="0" w:color="auto"/>
        <w:right w:val="none" w:sz="0" w:space="0" w:color="auto"/>
      </w:divBdr>
    </w:div>
    <w:div w:id="2057075837">
      <w:bodyDiv w:val="1"/>
      <w:marLeft w:val="0"/>
      <w:marRight w:val="0"/>
      <w:marTop w:val="0"/>
      <w:marBottom w:val="0"/>
      <w:divBdr>
        <w:top w:val="none" w:sz="0" w:space="0" w:color="auto"/>
        <w:left w:val="none" w:sz="0" w:space="0" w:color="auto"/>
        <w:bottom w:val="none" w:sz="0" w:space="0" w:color="auto"/>
        <w:right w:val="none" w:sz="0" w:space="0" w:color="auto"/>
      </w:divBdr>
    </w:div>
    <w:div w:id="2057196795">
      <w:bodyDiv w:val="1"/>
      <w:marLeft w:val="0"/>
      <w:marRight w:val="0"/>
      <w:marTop w:val="0"/>
      <w:marBottom w:val="0"/>
      <w:divBdr>
        <w:top w:val="none" w:sz="0" w:space="0" w:color="auto"/>
        <w:left w:val="none" w:sz="0" w:space="0" w:color="auto"/>
        <w:bottom w:val="none" w:sz="0" w:space="0" w:color="auto"/>
        <w:right w:val="none" w:sz="0" w:space="0" w:color="auto"/>
      </w:divBdr>
    </w:div>
    <w:div w:id="2057271711">
      <w:bodyDiv w:val="1"/>
      <w:marLeft w:val="0"/>
      <w:marRight w:val="0"/>
      <w:marTop w:val="0"/>
      <w:marBottom w:val="0"/>
      <w:divBdr>
        <w:top w:val="none" w:sz="0" w:space="0" w:color="auto"/>
        <w:left w:val="none" w:sz="0" w:space="0" w:color="auto"/>
        <w:bottom w:val="none" w:sz="0" w:space="0" w:color="auto"/>
        <w:right w:val="none" w:sz="0" w:space="0" w:color="auto"/>
      </w:divBdr>
    </w:div>
    <w:div w:id="2057384559">
      <w:bodyDiv w:val="1"/>
      <w:marLeft w:val="0"/>
      <w:marRight w:val="0"/>
      <w:marTop w:val="0"/>
      <w:marBottom w:val="0"/>
      <w:divBdr>
        <w:top w:val="none" w:sz="0" w:space="0" w:color="auto"/>
        <w:left w:val="none" w:sz="0" w:space="0" w:color="auto"/>
        <w:bottom w:val="none" w:sz="0" w:space="0" w:color="auto"/>
        <w:right w:val="none" w:sz="0" w:space="0" w:color="auto"/>
      </w:divBdr>
    </w:div>
    <w:div w:id="2057467284">
      <w:bodyDiv w:val="1"/>
      <w:marLeft w:val="0"/>
      <w:marRight w:val="0"/>
      <w:marTop w:val="0"/>
      <w:marBottom w:val="0"/>
      <w:divBdr>
        <w:top w:val="none" w:sz="0" w:space="0" w:color="auto"/>
        <w:left w:val="none" w:sz="0" w:space="0" w:color="auto"/>
        <w:bottom w:val="none" w:sz="0" w:space="0" w:color="auto"/>
        <w:right w:val="none" w:sz="0" w:space="0" w:color="auto"/>
      </w:divBdr>
    </w:div>
    <w:div w:id="2057654687">
      <w:bodyDiv w:val="1"/>
      <w:marLeft w:val="0"/>
      <w:marRight w:val="0"/>
      <w:marTop w:val="0"/>
      <w:marBottom w:val="0"/>
      <w:divBdr>
        <w:top w:val="none" w:sz="0" w:space="0" w:color="auto"/>
        <w:left w:val="none" w:sz="0" w:space="0" w:color="auto"/>
        <w:bottom w:val="none" w:sz="0" w:space="0" w:color="auto"/>
        <w:right w:val="none" w:sz="0" w:space="0" w:color="auto"/>
      </w:divBdr>
    </w:div>
    <w:div w:id="2057655014">
      <w:bodyDiv w:val="1"/>
      <w:marLeft w:val="0"/>
      <w:marRight w:val="0"/>
      <w:marTop w:val="0"/>
      <w:marBottom w:val="0"/>
      <w:divBdr>
        <w:top w:val="none" w:sz="0" w:space="0" w:color="auto"/>
        <w:left w:val="none" w:sz="0" w:space="0" w:color="auto"/>
        <w:bottom w:val="none" w:sz="0" w:space="0" w:color="auto"/>
        <w:right w:val="none" w:sz="0" w:space="0" w:color="auto"/>
      </w:divBdr>
    </w:div>
    <w:div w:id="2057661021">
      <w:bodyDiv w:val="1"/>
      <w:marLeft w:val="0"/>
      <w:marRight w:val="0"/>
      <w:marTop w:val="0"/>
      <w:marBottom w:val="0"/>
      <w:divBdr>
        <w:top w:val="none" w:sz="0" w:space="0" w:color="auto"/>
        <w:left w:val="none" w:sz="0" w:space="0" w:color="auto"/>
        <w:bottom w:val="none" w:sz="0" w:space="0" w:color="auto"/>
        <w:right w:val="none" w:sz="0" w:space="0" w:color="auto"/>
      </w:divBdr>
    </w:div>
    <w:div w:id="2057851754">
      <w:bodyDiv w:val="1"/>
      <w:marLeft w:val="0"/>
      <w:marRight w:val="0"/>
      <w:marTop w:val="0"/>
      <w:marBottom w:val="0"/>
      <w:divBdr>
        <w:top w:val="none" w:sz="0" w:space="0" w:color="auto"/>
        <w:left w:val="none" w:sz="0" w:space="0" w:color="auto"/>
        <w:bottom w:val="none" w:sz="0" w:space="0" w:color="auto"/>
        <w:right w:val="none" w:sz="0" w:space="0" w:color="auto"/>
      </w:divBdr>
    </w:div>
    <w:div w:id="2057967466">
      <w:bodyDiv w:val="1"/>
      <w:marLeft w:val="0"/>
      <w:marRight w:val="0"/>
      <w:marTop w:val="0"/>
      <w:marBottom w:val="0"/>
      <w:divBdr>
        <w:top w:val="none" w:sz="0" w:space="0" w:color="auto"/>
        <w:left w:val="none" w:sz="0" w:space="0" w:color="auto"/>
        <w:bottom w:val="none" w:sz="0" w:space="0" w:color="auto"/>
        <w:right w:val="none" w:sz="0" w:space="0" w:color="auto"/>
      </w:divBdr>
    </w:div>
    <w:div w:id="2058163061">
      <w:bodyDiv w:val="1"/>
      <w:marLeft w:val="0"/>
      <w:marRight w:val="0"/>
      <w:marTop w:val="0"/>
      <w:marBottom w:val="0"/>
      <w:divBdr>
        <w:top w:val="none" w:sz="0" w:space="0" w:color="auto"/>
        <w:left w:val="none" w:sz="0" w:space="0" w:color="auto"/>
        <w:bottom w:val="none" w:sz="0" w:space="0" w:color="auto"/>
        <w:right w:val="none" w:sz="0" w:space="0" w:color="auto"/>
      </w:divBdr>
    </w:div>
    <w:div w:id="2058435632">
      <w:bodyDiv w:val="1"/>
      <w:marLeft w:val="0"/>
      <w:marRight w:val="0"/>
      <w:marTop w:val="0"/>
      <w:marBottom w:val="0"/>
      <w:divBdr>
        <w:top w:val="none" w:sz="0" w:space="0" w:color="auto"/>
        <w:left w:val="none" w:sz="0" w:space="0" w:color="auto"/>
        <w:bottom w:val="none" w:sz="0" w:space="0" w:color="auto"/>
        <w:right w:val="none" w:sz="0" w:space="0" w:color="auto"/>
      </w:divBdr>
    </w:div>
    <w:div w:id="2058577878">
      <w:bodyDiv w:val="1"/>
      <w:marLeft w:val="0"/>
      <w:marRight w:val="0"/>
      <w:marTop w:val="0"/>
      <w:marBottom w:val="0"/>
      <w:divBdr>
        <w:top w:val="none" w:sz="0" w:space="0" w:color="auto"/>
        <w:left w:val="none" w:sz="0" w:space="0" w:color="auto"/>
        <w:bottom w:val="none" w:sz="0" w:space="0" w:color="auto"/>
        <w:right w:val="none" w:sz="0" w:space="0" w:color="auto"/>
      </w:divBdr>
    </w:div>
    <w:div w:id="2058697526">
      <w:bodyDiv w:val="1"/>
      <w:marLeft w:val="0"/>
      <w:marRight w:val="0"/>
      <w:marTop w:val="0"/>
      <w:marBottom w:val="0"/>
      <w:divBdr>
        <w:top w:val="none" w:sz="0" w:space="0" w:color="auto"/>
        <w:left w:val="none" w:sz="0" w:space="0" w:color="auto"/>
        <w:bottom w:val="none" w:sz="0" w:space="0" w:color="auto"/>
        <w:right w:val="none" w:sz="0" w:space="0" w:color="auto"/>
      </w:divBdr>
    </w:div>
    <w:div w:id="2058699544">
      <w:bodyDiv w:val="1"/>
      <w:marLeft w:val="0"/>
      <w:marRight w:val="0"/>
      <w:marTop w:val="0"/>
      <w:marBottom w:val="0"/>
      <w:divBdr>
        <w:top w:val="none" w:sz="0" w:space="0" w:color="auto"/>
        <w:left w:val="none" w:sz="0" w:space="0" w:color="auto"/>
        <w:bottom w:val="none" w:sz="0" w:space="0" w:color="auto"/>
        <w:right w:val="none" w:sz="0" w:space="0" w:color="auto"/>
      </w:divBdr>
    </w:div>
    <w:div w:id="2058779958">
      <w:bodyDiv w:val="1"/>
      <w:marLeft w:val="0"/>
      <w:marRight w:val="0"/>
      <w:marTop w:val="0"/>
      <w:marBottom w:val="0"/>
      <w:divBdr>
        <w:top w:val="none" w:sz="0" w:space="0" w:color="auto"/>
        <w:left w:val="none" w:sz="0" w:space="0" w:color="auto"/>
        <w:bottom w:val="none" w:sz="0" w:space="0" w:color="auto"/>
        <w:right w:val="none" w:sz="0" w:space="0" w:color="auto"/>
      </w:divBdr>
    </w:div>
    <w:div w:id="2059040222">
      <w:bodyDiv w:val="1"/>
      <w:marLeft w:val="0"/>
      <w:marRight w:val="0"/>
      <w:marTop w:val="0"/>
      <w:marBottom w:val="0"/>
      <w:divBdr>
        <w:top w:val="none" w:sz="0" w:space="0" w:color="auto"/>
        <w:left w:val="none" w:sz="0" w:space="0" w:color="auto"/>
        <w:bottom w:val="none" w:sz="0" w:space="0" w:color="auto"/>
        <w:right w:val="none" w:sz="0" w:space="0" w:color="auto"/>
      </w:divBdr>
    </w:div>
    <w:div w:id="2059283548">
      <w:bodyDiv w:val="1"/>
      <w:marLeft w:val="0"/>
      <w:marRight w:val="0"/>
      <w:marTop w:val="0"/>
      <w:marBottom w:val="0"/>
      <w:divBdr>
        <w:top w:val="none" w:sz="0" w:space="0" w:color="auto"/>
        <w:left w:val="none" w:sz="0" w:space="0" w:color="auto"/>
        <w:bottom w:val="none" w:sz="0" w:space="0" w:color="auto"/>
        <w:right w:val="none" w:sz="0" w:space="0" w:color="auto"/>
      </w:divBdr>
    </w:div>
    <w:div w:id="2059356326">
      <w:bodyDiv w:val="1"/>
      <w:marLeft w:val="0"/>
      <w:marRight w:val="0"/>
      <w:marTop w:val="0"/>
      <w:marBottom w:val="0"/>
      <w:divBdr>
        <w:top w:val="none" w:sz="0" w:space="0" w:color="auto"/>
        <w:left w:val="none" w:sz="0" w:space="0" w:color="auto"/>
        <w:bottom w:val="none" w:sz="0" w:space="0" w:color="auto"/>
        <w:right w:val="none" w:sz="0" w:space="0" w:color="auto"/>
      </w:divBdr>
    </w:div>
    <w:div w:id="2059548331">
      <w:bodyDiv w:val="1"/>
      <w:marLeft w:val="0"/>
      <w:marRight w:val="0"/>
      <w:marTop w:val="0"/>
      <w:marBottom w:val="0"/>
      <w:divBdr>
        <w:top w:val="none" w:sz="0" w:space="0" w:color="auto"/>
        <w:left w:val="none" w:sz="0" w:space="0" w:color="auto"/>
        <w:bottom w:val="none" w:sz="0" w:space="0" w:color="auto"/>
        <w:right w:val="none" w:sz="0" w:space="0" w:color="auto"/>
      </w:divBdr>
    </w:div>
    <w:div w:id="2059698008">
      <w:bodyDiv w:val="1"/>
      <w:marLeft w:val="0"/>
      <w:marRight w:val="0"/>
      <w:marTop w:val="0"/>
      <w:marBottom w:val="0"/>
      <w:divBdr>
        <w:top w:val="none" w:sz="0" w:space="0" w:color="auto"/>
        <w:left w:val="none" w:sz="0" w:space="0" w:color="auto"/>
        <w:bottom w:val="none" w:sz="0" w:space="0" w:color="auto"/>
        <w:right w:val="none" w:sz="0" w:space="0" w:color="auto"/>
      </w:divBdr>
    </w:div>
    <w:div w:id="2059813878">
      <w:bodyDiv w:val="1"/>
      <w:marLeft w:val="0"/>
      <w:marRight w:val="0"/>
      <w:marTop w:val="0"/>
      <w:marBottom w:val="0"/>
      <w:divBdr>
        <w:top w:val="none" w:sz="0" w:space="0" w:color="auto"/>
        <w:left w:val="none" w:sz="0" w:space="0" w:color="auto"/>
        <w:bottom w:val="none" w:sz="0" w:space="0" w:color="auto"/>
        <w:right w:val="none" w:sz="0" w:space="0" w:color="auto"/>
      </w:divBdr>
    </w:div>
    <w:div w:id="2060279750">
      <w:bodyDiv w:val="1"/>
      <w:marLeft w:val="0"/>
      <w:marRight w:val="0"/>
      <w:marTop w:val="0"/>
      <w:marBottom w:val="0"/>
      <w:divBdr>
        <w:top w:val="none" w:sz="0" w:space="0" w:color="auto"/>
        <w:left w:val="none" w:sz="0" w:space="0" w:color="auto"/>
        <w:bottom w:val="none" w:sz="0" w:space="0" w:color="auto"/>
        <w:right w:val="none" w:sz="0" w:space="0" w:color="auto"/>
      </w:divBdr>
    </w:div>
    <w:div w:id="2060549185">
      <w:bodyDiv w:val="1"/>
      <w:marLeft w:val="0"/>
      <w:marRight w:val="0"/>
      <w:marTop w:val="0"/>
      <w:marBottom w:val="0"/>
      <w:divBdr>
        <w:top w:val="none" w:sz="0" w:space="0" w:color="auto"/>
        <w:left w:val="none" w:sz="0" w:space="0" w:color="auto"/>
        <w:bottom w:val="none" w:sz="0" w:space="0" w:color="auto"/>
        <w:right w:val="none" w:sz="0" w:space="0" w:color="auto"/>
      </w:divBdr>
    </w:div>
    <w:div w:id="2061204608">
      <w:bodyDiv w:val="1"/>
      <w:marLeft w:val="0"/>
      <w:marRight w:val="0"/>
      <w:marTop w:val="0"/>
      <w:marBottom w:val="0"/>
      <w:divBdr>
        <w:top w:val="none" w:sz="0" w:space="0" w:color="auto"/>
        <w:left w:val="none" w:sz="0" w:space="0" w:color="auto"/>
        <w:bottom w:val="none" w:sz="0" w:space="0" w:color="auto"/>
        <w:right w:val="none" w:sz="0" w:space="0" w:color="auto"/>
      </w:divBdr>
    </w:div>
    <w:div w:id="2061246750">
      <w:bodyDiv w:val="1"/>
      <w:marLeft w:val="0"/>
      <w:marRight w:val="0"/>
      <w:marTop w:val="0"/>
      <w:marBottom w:val="0"/>
      <w:divBdr>
        <w:top w:val="none" w:sz="0" w:space="0" w:color="auto"/>
        <w:left w:val="none" w:sz="0" w:space="0" w:color="auto"/>
        <w:bottom w:val="none" w:sz="0" w:space="0" w:color="auto"/>
        <w:right w:val="none" w:sz="0" w:space="0" w:color="auto"/>
      </w:divBdr>
    </w:div>
    <w:div w:id="2061437888">
      <w:bodyDiv w:val="1"/>
      <w:marLeft w:val="0"/>
      <w:marRight w:val="0"/>
      <w:marTop w:val="0"/>
      <w:marBottom w:val="0"/>
      <w:divBdr>
        <w:top w:val="none" w:sz="0" w:space="0" w:color="auto"/>
        <w:left w:val="none" w:sz="0" w:space="0" w:color="auto"/>
        <w:bottom w:val="none" w:sz="0" w:space="0" w:color="auto"/>
        <w:right w:val="none" w:sz="0" w:space="0" w:color="auto"/>
      </w:divBdr>
    </w:div>
    <w:div w:id="2061899282">
      <w:bodyDiv w:val="1"/>
      <w:marLeft w:val="0"/>
      <w:marRight w:val="0"/>
      <w:marTop w:val="0"/>
      <w:marBottom w:val="0"/>
      <w:divBdr>
        <w:top w:val="none" w:sz="0" w:space="0" w:color="auto"/>
        <w:left w:val="none" w:sz="0" w:space="0" w:color="auto"/>
        <w:bottom w:val="none" w:sz="0" w:space="0" w:color="auto"/>
        <w:right w:val="none" w:sz="0" w:space="0" w:color="auto"/>
      </w:divBdr>
    </w:div>
    <w:div w:id="2061974881">
      <w:bodyDiv w:val="1"/>
      <w:marLeft w:val="0"/>
      <w:marRight w:val="0"/>
      <w:marTop w:val="0"/>
      <w:marBottom w:val="0"/>
      <w:divBdr>
        <w:top w:val="none" w:sz="0" w:space="0" w:color="auto"/>
        <w:left w:val="none" w:sz="0" w:space="0" w:color="auto"/>
        <w:bottom w:val="none" w:sz="0" w:space="0" w:color="auto"/>
        <w:right w:val="none" w:sz="0" w:space="0" w:color="auto"/>
      </w:divBdr>
    </w:div>
    <w:div w:id="2062170757">
      <w:bodyDiv w:val="1"/>
      <w:marLeft w:val="0"/>
      <w:marRight w:val="0"/>
      <w:marTop w:val="0"/>
      <w:marBottom w:val="0"/>
      <w:divBdr>
        <w:top w:val="none" w:sz="0" w:space="0" w:color="auto"/>
        <w:left w:val="none" w:sz="0" w:space="0" w:color="auto"/>
        <w:bottom w:val="none" w:sz="0" w:space="0" w:color="auto"/>
        <w:right w:val="none" w:sz="0" w:space="0" w:color="auto"/>
      </w:divBdr>
    </w:div>
    <w:div w:id="2062245012">
      <w:bodyDiv w:val="1"/>
      <w:marLeft w:val="0"/>
      <w:marRight w:val="0"/>
      <w:marTop w:val="0"/>
      <w:marBottom w:val="0"/>
      <w:divBdr>
        <w:top w:val="none" w:sz="0" w:space="0" w:color="auto"/>
        <w:left w:val="none" w:sz="0" w:space="0" w:color="auto"/>
        <w:bottom w:val="none" w:sz="0" w:space="0" w:color="auto"/>
        <w:right w:val="none" w:sz="0" w:space="0" w:color="auto"/>
      </w:divBdr>
    </w:div>
    <w:div w:id="2062315529">
      <w:bodyDiv w:val="1"/>
      <w:marLeft w:val="0"/>
      <w:marRight w:val="0"/>
      <w:marTop w:val="0"/>
      <w:marBottom w:val="0"/>
      <w:divBdr>
        <w:top w:val="none" w:sz="0" w:space="0" w:color="auto"/>
        <w:left w:val="none" w:sz="0" w:space="0" w:color="auto"/>
        <w:bottom w:val="none" w:sz="0" w:space="0" w:color="auto"/>
        <w:right w:val="none" w:sz="0" w:space="0" w:color="auto"/>
      </w:divBdr>
    </w:div>
    <w:div w:id="2062556157">
      <w:bodyDiv w:val="1"/>
      <w:marLeft w:val="0"/>
      <w:marRight w:val="0"/>
      <w:marTop w:val="0"/>
      <w:marBottom w:val="0"/>
      <w:divBdr>
        <w:top w:val="none" w:sz="0" w:space="0" w:color="auto"/>
        <w:left w:val="none" w:sz="0" w:space="0" w:color="auto"/>
        <w:bottom w:val="none" w:sz="0" w:space="0" w:color="auto"/>
        <w:right w:val="none" w:sz="0" w:space="0" w:color="auto"/>
      </w:divBdr>
    </w:div>
    <w:div w:id="2062827019">
      <w:bodyDiv w:val="1"/>
      <w:marLeft w:val="0"/>
      <w:marRight w:val="0"/>
      <w:marTop w:val="0"/>
      <w:marBottom w:val="0"/>
      <w:divBdr>
        <w:top w:val="none" w:sz="0" w:space="0" w:color="auto"/>
        <w:left w:val="none" w:sz="0" w:space="0" w:color="auto"/>
        <w:bottom w:val="none" w:sz="0" w:space="0" w:color="auto"/>
        <w:right w:val="none" w:sz="0" w:space="0" w:color="auto"/>
      </w:divBdr>
    </w:div>
    <w:div w:id="2062897990">
      <w:bodyDiv w:val="1"/>
      <w:marLeft w:val="0"/>
      <w:marRight w:val="0"/>
      <w:marTop w:val="0"/>
      <w:marBottom w:val="0"/>
      <w:divBdr>
        <w:top w:val="none" w:sz="0" w:space="0" w:color="auto"/>
        <w:left w:val="none" w:sz="0" w:space="0" w:color="auto"/>
        <w:bottom w:val="none" w:sz="0" w:space="0" w:color="auto"/>
        <w:right w:val="none" w:sz="0" w:space="0" w:color="auto"/>
      </w:divBdr>
    </w:div>
    <w:div w:id="2063096434">
      <w:bodyDiv w:val="1"/>
      <w:marLeft w:val="0"/>
      <w:marRight w:val="0"/>
      <w:marTop w:val="0"/>
      <w:marBottom w:val="0"/>
      <w:divBdr>
        <w:top w:val="none" w:sz="0" w:space="0" w:color="auto"/>
        <w:left w:val="none" w:sz="0" w:space="0" w:color="auto"/>
        <w:bottom w:val="none" w:sz="0" w:space="0" w:color="auto"/>
        <w:right w:val="none" w:sz="0" w:space="0" w:color="auto"/>
      </w:divBdr>
    </w:div>
    <w:div w:id="2063209647">
      <w:bodyDiv w:val="1"/>
      <w:marLeft w:val="0"/>
      <w:marRight w:val="0"/>
      <w:marTop w:val="0"/>
      <w:marBottom w:val="0"/>
      <w:divBdr>
        <w:top w:val="none" w:sz="0" w:space="0" w:color="auto"/>
        <w:left w:val="none" w:sz="0" w:space="0" w:color="auto"/>
        <w:bottom w:val="none" w:sz="0" w:space="0" w:color="auto"/>
        <w:right w:val="none" w:sz="0" w:space="0" w:color="auto"/>
      </w:divBdr>
    </w:div>
    <w:div w:id="2063629046">
      <w:bodyDiv w:val="1"/>
      <w:marLeft w:val="0"/>
      <w:marRight w:val="0"/>
      <w:marTop w:val="0"/>
      <w:marBottom w:val="0"/>
      <w:divBdr>
        <w:top w:val="none" w:sz="0" w:space="0" w:color="auto"/>
        <w:left w:val="none" w:sz="0" w:space="0" w:color="auto"/>
        <w:bottom w:val="none" w:sz="0" w:space="0" w:color="auto"/>
        <w:right w:val="none" w:sz="0" w:space="0" w:color="auto"/>
      </w:divBdr>
    </w:div>
    <w:div w:id="2063748584">
      <w:bodyDiv w:val="1"/>
      <w:marLeft w:val="0"/>
      <w:marRight w:val="0"/>
      <w:marTop w:val="0"/>
      <w:marBottom w:val="0"/>
      <w:divBdr>
        <w:top w:val="none" w:sz="0" w:space="0" w:color="auto"/>
        <w:left w:val="none" w:sz="0" w:space="0" w:color="auto"/>
        <w:bottom w:val="none" w:sz="0" w:space="0" w:color="auto"/>
        <w:right w:val="none" w:sz="0" w:space="0" w:color="auto"/>
      </w:divBdr>
    </w:div>
    <w:div w:id="2063862129">
      <w:bodyDiv w:val="1"/>
      <w:marLeft w:val="0"/>
      <w:marRight w:val="0"/>
      <w:marTop w:val="0"/>
      <w:marBottom w:val="0"/>
      <w:divBdr>
        <w:top w:val="none" w:sz="0" w:space="0" w:color="auto"/>
        <w:left w:val="none" w:sz="0" w:space="0" w:color="auto"/>
        <w:bottom w:val="none" w:sz="0" w:space="0" w:color="auto"/>
        <w:right w:val="none" w:sz="0" w:space="0" w:color="auto"/>
      </w:divBdr>
    </w:div>
    <w:div w:id="2064139427">
      <w:bodyDiv w:val="1"/>
      <w:marLeft w:val="0"/>
      <w:marRight w:val="0"/>
      <w:marTop w:val="0"/>
      <w:marBottom w:val="0"/>
      <w:divBdr>
        <w:top w:val="none" w:sz="0" w:space="0" w:color="auto"/>
        <w:left w:val="none" w:sz="0" w:space="0" w:color="auto"/>
        <w:bottom w:val="none" w:sz="0" w:space="0" w:color="auto"/>
        <w:right w:val="none" w:sz="0" w:space="0" w:color="auto"/>
      </w:divBdr>
    </w:div>
    <w:div w:id="2064212523">
      <w:bodyDiv w:val="1"/>
      <w:marLeft w:val="0"/>
      <w:marRight w:val="0"/>
      <w:marTop w:val="0"/>
      <w:marBottom w:val="0"/>
      <w:divBdr>
        <w:top w:val="none" w:sz="0" w:space="0" w:color="auto"/>
        <w:left w:val="none" w:sz="0" w:space="0" w:color="auto"/>
        <w:bottom w:val="none" w:sz="0" w:space="0" w:color="auto"/>
        <w:right w:val="none" w:sz="0" w:space="0" w:color="auto"/>
      </w:divBdr>
    </w:div>
    <w:div w:id="2064406581">
      <w:bodyDiv w:val="1"/>
      <w:marLeft w:val="0"/>
      <w:marRight w:val="0"/>
      <w:marTop w:val="0"/>
      <w:marBottom w:val="0"/>
      <w:divBdr>
        <w:top w:val="none" w:sz="0" w:space="0" w:color="auto"/>
        <w:left w:val="none" w:sz="0" w:space="0" w:color="auto"/>
        <w:bottom w:val="none" w:sz="0" w:space="0" w:color="auto"/>
        <w:right w:val="none" w:sz="0" w:space="0" w:color="auto"/>
      </w:divBdr>
    </w:div>
    <w:div w:id="2065257560">
      <w:bodyDiv w:val="1"/>
      <w:marLeft w:val="0"/>
      <w:marRight w:val="0"/>
      <w:marTop w:val="0"/>
      <w:marBottom w:val="0"/>
      <w:divBdr>
        <w:top w:val="none" w:sz="0" w:space="0" w:color="auto"/>
        <w:left w:val="none" w:sz="0" w:space="0" w:color="auto"/>
        <w:bottom w:val="none" w:sz="0" w:space="0" w:color="auto"/>
        <w:right w:val="none" w:sz="0" w:space="0" w:color="auto"/>
      </w:divBdr>
    </w:div>
    <w:div w:id="2065518295">
      <w:bodyDiv w:val="1"/>
      <w:marLeft w:val="0"/>
      <w:marRight w:val="0"/>
      <w:marTop w:val="0"/>
      <w:marBottom w:val="0"/>
      <w:divBdr>
        <w:top w:val="none" w:sz="0" w:space="0" w:color="auto"/>
        <w:left w:val="none" w:sz="0" w:space="0" w:color="auto"/>
        <w:bottom w:val="none" w:sz="0" w:space="0" w:color="auto"/>
        <w:right w:val="none" w:sz="0" w:space="0" w:color="auto"/>
      </w:divBdr>
    </w:div>
    <w:div w:id="2066104070">
      <w:bodyDiv w:val="1"/>
      <w:marLeft w:val="0"/>
      <w:marRight w:val="0"/>
      <w:marTop w:val="0"/>
      <w:marBottom w:val="0"/>
      <w:divBdr>
        <w:top w:val="none" w:sz="0" w:space="0" w:color="auto"/>
        <w:left w:val="none" w:sz="0" w:space="0" w:color="auto"/>
        <w:bottom w:val="none" w:sz="0" w:space="0" w:color="auto"/>
        <w:right w:val="none" w:sz="0" w:space="0" w:color="auto"/>
      </w:divBdr>
    </w:div>
    <w:div w:id="2066247197">
      <w:bodyDiv w:val="1"/>
      <w:marLeft w:val="0"/>
      <w:marRight w:val="0"/>
      <w:marTop w:val="0"/>
      <w:marBottom w:val="0"/>
      <w:divBdr>
        <w:top w:val="none" w:sz="0" w:space="0" w:color="auto"/>
        <w:left w:val="none" w:sz="0" w:space="0" w:color="auto"/>
        <w:bottom w:val="none" w:sz="0" w:space="0" w:color="auto"/>
        <w:right w:val="none" w:sz="0" w:space="0" w:color="auto"/>
      </w:divBdr>
    </w:div>
    <w:div w:id="2066484546">
      <w:bodyDiv w:val="1"/>
      <w:marLeft w:val="0"/>
      <w:marRight w:val="0"/>
      <w:marTop w:val="0"/>
      <w:marBottom w:val="0"/>
      <w:divBdr>
        <w:top w:val="none" w:sz="0" w:space="0" w:color="auto"/>
        <w:left w:val="none" w:sz="0" w:space="0" w:color="auto"/>
        <w:bottom w:val="none" w:sz="0" w:space="0" w:color="auto"/>
        <w:right w:val="none" w:sz="0" w:space="0" w:color="auto"/>
      </w:divBdr>
    </w:div>
    <w:div w:id="2066562504">
      <w:bodyDiv w:val="1"/>
      <w:marLeft w:val="0"/>
      <w:marRight w:val="0"/>
      <w:marTop w:val="0"/>
      <w:marBottom w:val="0"/>
      <w:divBdr>
        <w:top w:val="none" w:sz="0" w:space="0" w:color="auto"/>
        <w:left w:val="none" w:sz="0" w:space="0" w:color="auto"/>
        <w:bottom w:val="none" w:sz="0" w:space="0" w:color="auto"/>
        <w:right w:val="none" w:sz="0" w:space="0" w:color="auto"/>
      </w:divBdr>
    </w:div>
    <w:div w:id="2066567398">
      <w:bodyDiv w:val="1"/>
      <w:marLeft w:val="0"/>
      <w:marRight w:val="0"/>
      <w:marTop w:val="0"/>
      <w:marBottom w:val="0"/>
      <w:divBdr>
        <w:top w:val="none" w:sz="0" w:space="0" w:color="auto"/>
        <w:left w:val="none" w:sz="0" w:space="0" w:color="auto"/>
        <w:bottom w:val="none" w:sz="0" w:space="0" w:color="auto"/>
        <w:right w:val="none" w:sz="0" w:space="0" w:color="auto"/>
      </w:divBdr>
    </w:div>
    <w:div w:id="2066830189">
      <w:bodyDiv w:val="1"/>
      <w:marLeft w:val="0"/>
      <w:marRight w:val="0"/>
      <w:marTop w:val="0"/>
      <w:marBottom w:val="0"/>
      <w:divBdr>
        <w:top w:val="none" w:sz="0" w:space="0" w:color="auto"/>
        <w:left w:val="none" w:sz="0" w:space="0" w:color="auto"/>
        <w:bottom w:val="none" w:sz="0" w:space="0" w:color="auto"/>
        <w:right w:val="none" w:sz="0" w:space="0" w:color="auto"/>
      </w:divBdr>
    </w:div>
    <w:div w:id="2067139797">
      <w:bodyDiv w:val="1"/>
      <w:marLeft w:val="0"/>
      <w:marRight w:val="0"/>
      <w:marTop w:val="0"/>
      <w:marBottom w:val="0"/>
      <w:divBdr>
        <w:top w:val="none" w:sz="0" w:space="0" w:color="auto"/>
        <w:left w:val="none" w:sz="0" w:space="0" w:color="auto"/>
        <w:bottom w:val="none" w:sz="0" w:space="0" w:color="auto"/>
        <w:right w:val="none" w:sz="0" w:space="0" w:color="auto"/>
      </w:divBdr>
    </w:div>
    <w:div w:id="2067147744">
      <w:bodyDiv w:val="1"/>
      <w:marLeft w:val="0"/>
      <w:marRight w:val="0"/>
      <w:marTop w:val="0"/>
      <w:marBottom w:val="0"/>
      <w:divBdr>
        <w:top w:val="none" w:sz="0" w:space="0" w:color="auto"/>
        <w:left w:val="none" w:sz="0" w:space="0" w:color="auto"/>
        <w:bottom w:val="none" w:sz="0" w:space="0" w:color="auto"/>
        <w:right w:val="none" w:sz="0" w:space="0" w:color="auto"/>
      </w:divBdr>
    </w:div>
    <w:div w:id="2067297562">
      <w:bodyDiv w:val="1"/>
      <w:marLeft w:val="0"/>
      <w:marRight w:val="0"/>
      <w:marTop w:val="0"/>
      <w:marBottom w:val="0"/>
      <w:divBdr>
        <w:top w:val="none" w:sz="0" w:space="0" w:color="auto"/>
        <w:left w:val="none" w:sz="0" w:space="0" w:color="auto"/>
        <w:bottom w:val="none" w:sz="0" w:space="0" w:color="auto"/>
        <w:right w:val="none" w:sz="0" w:space="0" w:color="auto"/>
      </w:divBdr>
    </w:div>
    <w:div w:id="2067407861">
      <w:bodyDiv w:val="1"/>
      <w:marLeft w:val="0"/>
      <w:marRight w:val="0"/>
      <w:marTop w:val="0"/>
      <w:marBottom w:val="0"/>
      <w:divBdr>
        <w:top w:val="none" w:sz="0" w:space="0" w:color="auto"/>
        <w:left w:val="none" w:sz="0" w:space="0" w:color="auto"/>
        <w:bottom w:val="none" w:sz="0" w:space="0" w:color="auto"/>
        <w:right w:val="none" w:sz="0" w:space="0" w:color="auto"/>
      </w:divBdr>
    </w:div>
    <w:div w:id="2067413491">
      <w:bodyDiv w:val="1"/>
      <w:marLeft w:val="0"/>
      <w:marRight w:val="0"/>
      <w:marTop w:val="0"/>
      <w:marBottom w:val="0"/>
      <w:divBdr>
        <w:top w:val="none" w:sz="0" w:space="0" w:color="auto"/>
        <w:left w:val="none" w:sz="0" w:space="0" w:color="auto"/>
        <w:bottom w:val="none" w:sz="0" w:space="0" w:color="auto"/>
        <w:right w:val="none" w:sz="0" w:space="0" w:color="auto"/>
      </w:divBdr>
    </w:div>
    <w:div w:id="2067491082">
      <w:bodyDiv w:val="1"/>
      <w:marLeft w:val="0"/>
      <w:marRight w:val="0"/>
      <w:marTop w:val="0"/>
      <w:marBottom w:val="0"/>
      <w:divBdr>
        <w:top w:val="none" w:sz="0" w:space="0" w:color="auto"/>
        <w:left w:val="none" w:sz="0" w:space="0" w:color="auto"/>
        <w:bottom w:val="none" w:sz="0" w:space="0" w:color="auto"/>
        <w:right w:val="none" w:sz="0" w:space="0" w:color="auto"/>
      </w:divBdr>
    </w:div>
    <w:div w:id="2067678154">
      <w:bodyDiv w:val="1"/>
      <w:marLeft w:val="0"/>
      <w:marRight w:val="0"/>
      <w:marTop w:val="0"/>
      <w:marBottom w:val="0"/>
      <w:divBdr>
        <w:top w:val="none" w:sz="0" w:space="0" w:color="auto"/>
        <w:left w:val="none" w:sz="0" w:space="0" w:color="auto"/>
        <w:bottom w:val="none" w:sz="0" w:space="0" w:color="auto"/>
        <w:right w:val="none" w:sz="0" w:space="0" w:color="auto"/>
      </w:divBdr>
    </w:div>
    <w:div w:id="2068718307">
      <w:bodyDiv w:val="1"/>
      <w:marLeft w:val="0"/>
      <w:marRight w:val="0"/>
      <w:marTop w:val="0"/>
      <w:marBottom w:val="0"/>
      <w:divBdr>
        <w:top w:val="none" w:sz="0" w:space="0" w:color="auto"/>
        <w:left w:val="none" w:sz="0" w:space="0" w:color="auto"/>
        <w:bottom w:val="none" w:sz="0" w:space="0" w:color="auto"/>
        <w:right w:val="none" w:sz="0" w:space="0" w:color="auto"/>
      </w:divBdr>
    </w:div>
    <w:div w:id="2068841606">
      <w:bodyDiv w:val="1"/>
      <w:marLeft w:val="0"/>
      <w:marRight w:val="0"/>
      <w:marTop w:val="0"/>
      <w:marBottom w:val="0"/>
      <w:divBdr>
        <w:top w:val="none" w:sz="0" w:space="0" w:color="auto"/>
        <w:left w:val="none" w:sz="0" w:space="0" w:color="auto"/>
        <w:bottom w:val="none" w:sz="0" w:space="0" w:color="auto"/>
        <w:right w:val="none" w:sz="0" w:space="0" w:color="auto"/>
      </w:divBdr>
    </w:div>
    <w:div w:id="2069182621">
      <w:bodyDiv w:val="1"/>
      <w:marLeft w:val="0"/>
      <w:marRight w:val="0"/>
      <w:marTop w:val="0"/>
      <w:marBottom w:val="0"/>
      <w:divBdr>
        <w:top w:val="none" w:sz="0" w:space="0" w:color="auto"/>
        <w:left w:val="none" w:sz="0" w:space="0" w:color="auto"/>
        <w:bottom w:val="none" w:sz="0" w:space="0" w:color="auto"/>
        <w:right w:val="none" w:sz="0" w:space="0" w:color="auto"/>
      </w:divBdr>
    </w:div>
    <w:div w:id="2069188944">
      <w:bodyDiv w:val="1"/>
      <w:marLeft w:val="0"/>
      <w:marRight w:val="0"/>
      <w:marTop w:val="0"/>
      <w:marBottom w:val="0"/>
      <w:divBdr>
        <w:top w:val="none" w:sz="0" w:space="0" w:color="auto"/>
        <w:left w:val="none" w:sz="0" w:space="0" w:color="auto"/>
        <w:bottom w:val="none" w:sz="0" w:space="0" w:color="auto"/>
        <w:right w:val="none" w:sz="0" w:space="0" w:color="auto"/>
      </w:divBdr>
    </w:div>
    <w:div w:id="2069454144">
      <w:bodyDiv w:val="1"/>
      <w:marLeft w:val="0"/>
      <w:marRight w:val="0"/>
      <w:marTop w:val="0"/>
      <w:marBottom w:val="0"/>
      <w:divBdr>
        <w:top w:val="none" w:sz="0" w:space="0" w:color="auto"/>
        <w:left w:val="none" w:sz="0" w:space="0" w:color="auto"/>
        <w:bottom w:val="none" w:sz="0" w:space="0" w:color="auto"/>
        <w:right w:val="none" w:sz="0" w:space="0" w:color="auto"/>
      </w:divBdr>
    </w:div>
    <w:div w:id="2069457326">
      <w:bodyDiv w:val="1"/>
      <w:marLeft w:val="0"/>
      <w:marRight w:val="0"/>
      <w:marTop w:val="0"/>
      <w:marBottom w:val="0"/>
      <w:divBdr>
        <w:top w:val="none" w:sz="0" w:space="0" w:color="auto"/>
        <w:left w:val="none" w:sz="0" w:space="0" w:color="auto"/>
        <w:bottom w:val="none" w:sz="0" w:space="0" w:color="auto"/>
        <w:right w:val="none" w:sz="0" w:space="0" w:color="auto"/>
      </w:divBdr>
    </w:div>
    <w:div w:id="2069722766">
      <w:bodyDiv w:val="1"/>
      <w:marLeft w:val="0"/>
      <w:marRight w:val="0"/>
      <w:marTop w:val="0"/>
      <w:marBottom w:val="0"/>
      <w:divBdr>
        <w:top w:val="none" w:sz="0" w:space="0" w:color="auto"/>
        <w:left w:val="none" w:sz="0" w:space="0" w:color="auto"/>
        <w:bottom w:val="none" w:sz="0" w:space="0" w:color="auto"/>
        <w:right w:val="none" w:sz="0" w:space="0" w:color="auto"/>
      </w:divBdr>
    </w:div>
    <w:div w:id="2069955241">
      <w:bodyDiv w:val="1"/>
      <w:marLeft w:val="0"/>
      <w:marRight w:val="0"/>
      <w:marTop w:val="0"/>
      <w:marBottom w:val="0"/>
      <w:divBdr>
        <w:top w:val="none" w:sz="0" w:space="0" w:color="auto"/>
        <w:left w:val="none" w:sz="0" w:space="0" w:color="auto"/>
        <w:bottom w:val="none" w:sz="0" w:space="0" w:color="auto"/>
        <w:right w:val="none" w:sz="0" w:space="0" w:color="auto"/>
      </w:divBdr>
    </w:div>
    <w:div w:id="2070374746">
      <w:bodyDiv w:val="1"/>
      <w:marLeft w:val="0"/>
      <w:marRight w:val="0"/>
      <w:marTop w:val="0"/>
      <w:marBottom w:val="0"/>
      <w:divBdr>
        <w:top w:val="none" w:sz="0" w:space="0" w:color="auto"/>
        <w:left w:val="none" w:sz="0" w:space="0" w:color="auto"/>
        <w:bottom w:val="none" w:sz="0" w:space="0" w:color="auto"/>
        <w:right w:val="none" w:sz="0" w:space="0" w:color="auto"/>
      </w:divBdr>
    </w:div>
    <w:div w:id="2070417777">
      <w:bodyDiv w:val="1"/>
      <w:marLeft w:val="0"/>
      <w:marRight w:val="0"/>
      <w:marTop w:val="0"/>
      <w:marBottom w:val="0"/>
      <w:divBdr>
        <w:top w:val="none" w:sz="0" w:space="0" w:color="auto"/>
        <w:left w:val="none" w:sz="0" w:space="0" w:color="auto"/>
        <w:bottom w:val="none" w:sz="0" w:space="0" w:color="auto"/>
        <w:right w:val="none" w:sz="0" w:space="0" w:color="auto"/>
      </w:divBdr>
    </w:div>
    <w:div w:id="2070763522">
      <w:bodyDiv w:val="1"/>
      <w:marLeft w:val="0"/>
      <w:marRight w:val="0"/>
      <w:marTop w:val="0"/>
      <w:marBottom w:val="0"/>
      <w:divBdr>
        <w:top w:val="none" w:sz="0" w:space="0" w:color="auto"/>
        <w:left w:val="none" w:sz="0" w:space="0" w:color="auto"/>
        <w:bottom w:val="none" w:sz="0" w:space="0" w:color="auto"/>
        <w:right w:val="none" w:sz="0" w:space="0" w:color="auto"/>
      </w:divBdr>
    </w:div>
    <w:div w:id="2071150610">
      <w:bodyDiv w:val="1"/>
      <w:marLeft w:val="0"/>
      <w:marRight w:val="0"/>
      <w:marTop w:val="0"/>
      <w:marBottom w:val="0"/>
      <w:divBdr>
        <w:top w:val="none" w:sz="0" w:space="0" w:color="auto"/>
        <w:left w:val="none" w:sz="0" w:space="0" w:color="auto"/>
        <w:bottom w:val="none" w:sz="0" w:space="0" w:color="auto"/>
        <w:right w:val="none" w:sz="0" w:space="0" w:color="auto"/>
      </w:divBdr>
    </w:div>
    <w:div w:id="2071540896">
      <w:bodyDiv w:val="1"/>
      <w:marLeft w:val="0"/>
      <w:marRight w:val="0"/>
      <w:marTop w:val="0"/>
      <w:marBottom w:val="0"/>
      <w:divBdr>
        <w:top w:val="none" w:sz="0" w:space="0" w:color="auto"/>
        <w:left w:val="none" w:sz="0" w:space="0" w:color="auto"/>
        <w:bottom w:val="none" w:sz="0" w:space="0" w:color="auto"/>
        <w:right w:val="none" w:sz="0" w:space="0" w:color="auto"/>
      </w:divBdr>
    </w:div>
    <w:div w:id="2071683155">
      <w:bodyDiv w:val="1"/>
      <w:marLeft w:val="0"/>
      <w:marRight w:val="0"/>
      <w:marTop w:val="0"/>
      <w:marBottom w:val="0"/>
      <w:divBdr>
        <w:top w:val="none" w:sz="0" w:space="0" w:color="auto"/>
        <w:left w:val="none" w:sz="0" w:space="0" w:color="auto"/>
        <w:bottom w:val="none" w:sz="0" w:space="0" w:color="auto"/>
        <w:right w:val="none" w:sz="0" w:space="0" w:color="auto"/>
      </w:divBdr>
    </w:div>
    <w:div w:id="2071688682">
      <w:bodyDiv w:val="1"/>
      <w:marLeft w:val="0"/>
      <w:marRight w:val="0"/>
      <w:marTop w:val="0"/>
      <w:marBottom w:val="0"/>
      <w:divBdr>
        <w:top w:val="none" w:sz="0" w:space="0" w:color="auto"/>
        <w:left w:val="none" w:sz="0" w:space="0" w:color="auto"/>
        <w:bottom w:val="none" w:sz="0" w:space="0" w:color="auto"/>
        <w:right w:val="none" w:sz="0" w:space="0" w:color="auto"/>
      </w:divBdr>
    </w:div>
    <w:div w:id="2071806766">
      <w:bodyDiv w:val="1"/>
      <w:marLeft w:val="0"/>
      <w:marRight w:val="0"/>
      <w:marTop w:val="0"/>
      <w:marBottom w:val="0"/>
      <w:divBdr>
        <w:top w:val="none" w:sz="0" w:space="0" w:color="auto"/>
        <w:left w:val="none" w:sz="0" w:space="0" w:color="auto"/>
        <w:bottom w:val="none" w:sz="0" w:space="0" w:color="auto"/>
        <w:right w:val="none" w:sz="0" w:space="0" w:color="auto"/>
      </w:divBdr>
    </w:div>
    <w:div w:id="2071926772">
      <w:bodyDiv w:val="1"/>
      <w:marLeft w:val="0"/>
      <w:marRight w:val="0"/>
      <w:marTop w:val="0"/>
      <w:marBottom w:val="0"/>
      <w:divBdr>
        <w:top w:val="none" w:sz="0" w:space="0" w:color="auto"/>
        <w:left w:val="none" w:sz="0" w:space="0" w:color="auto"/>
        <w:bottom w:val="none" w:sz="0" w:space="0" w:color="auto"/>
        <w:right w:val="none" w:sz="0" w:space="0" w:color="auto"/>
      </w:divBdr>
    </w:div>
    <w:div w:id="2072607609">
      <w:bodyDiv w:val="1"/>
      <w:marLeft w:val="0"/>
      <w:marRight w:val="0"/>
      <w:marTop w:val="0"/>
      <w:marBottom w:val="0"/>
      <w:divBdr>
        <w:top w:val="none" w:sz="0" w:space="0" w:color="auto"/>
        <w:left w:val="none" w:sz="0" w:space="0" w:color="auto"/>
        <w:bottom w:val="none" w:sz="0" w:space="0" w:color="auto"/>
        <w:right w:val="none" w:sz="0" w:space="0" w:color="auto"/>
      </w:divBdr>
    </w:div>
    <w:div w:id="2072851943">
      <w:bodyDiv w:val="1"/>
      <w:marLeft w:val="0"/>
      <w:marRight w:val="0"/>
      <w:marTop w:val="0"/>
      <w:marBottom w:val="0"/>
      <w:divBdr>
        <w:top w:val="none" w:sz="0" w:space="0" w:color="auto"/>
        <w:left w:val="none" w:sz="0" w:space="0" w:color="auto"/>
        <w:bottom w:val="none" w:sz="0" w:space="0" w:color="auto"/>
        <w:right w:val="none" w:sz="0" w:space="0" w:color="auto"/>
      </w:divBdr>
    </w:div>
    <w:div w:id="2073115822">
      <w:bodyDiv w:val="1"/>
      <w:marLeft w:val="0"/>
      <w:marRight w:val="0"/>
      <w:marTop w:val="0"/>
      <w:marBottom w:val="0"/>
      <w:divBdr>
        <w:top w:val="none" w:sz="0" w:space="0" w:color="auto"/>
        <w:left w:val="none" w:sz="0" w:space="0" w:color="auto"/>
        <w:bottom w:val="none" w:sz="0" w:space="0" w:color="auto"/>
        <w:right w:val="none" w:sz="0" w:space="0" w:color="auto"/>
      </w:divBdr>
    </w:div>
    <w:div w:id="2073306076">
      <w:bodyDiv w:val="1"/>
      <w:marLeft w:val="0"/>
      <w:marRight w:val="0"/>
      <w:marTop w:val="0"/>
      <w:marBottom w:val="0"/>
      <w:divBdr>
        <w:top w:val="none" w:sz="0" w:space="0" w:color="auto"/>
        <w:left w:val="none" w:sz="0" w:space="0" w:color="auto"/>
        <w:bottom w:val="none" w:sz="0" w:space="0" w:color="auto"/>
        <w:right w:val="none" w:sz="0" w:space="0" w:color="auto"/>
      </w:divBdr>
    </w:div>
    <w:div w:id="2073691758">
      <w:bodyDiv w:val="1"/>
      <w:marLeft w:val="0"/>
      <w:marRight w:val="0"/>
      <w:marTop w:val="0"/>
      <w:marBottom w:val="0"/>
      <w:divBdr>
        <w:top w:val="none" w:sz="0" w:space="0" w:color="auto"/>
        <w:left w:val="none" w:sz="0" w:space="0" w:color="auto"/>
        <w:bottom w:val="none" w:sz="0" w:space="0" w:color="auto"/>
        <w:right w:val="none" w:sz="0" w:space="0" w:color="auto"/>
      </w:divBdr>
    </w:div>
    <w:div w:id="2073693293">
      <w:bodyDiv w:val="1"/>
      <w:marLeft w:val="0"/>
      <w:marRight w:val="0"/>
      <w:marTop w:val="0"/>
      <w:marBottom w:val="0"/>
      <w:divBdr>
        <w:top w:val="none" w:sz="0" w:space="0" w:color="auto"/>
        <w:left w:val="none" w:sz="0" w:space="0" w:color="auto"/>
        <w:bottom w:val="none" w:sz="0" w:space="0" w:color="auto"/>
        <w:right w:val="none" w:sz="0" w:space="0" w:color="auto"/>
      </w:divBdr>
    </w:div>
    <w:div w:id="2073851375">
      <w:bodyDiv w:val="1"/>
      <w:marLeft w:val="0"/>
      <w:marRight w:val="0"/>
      <w:marTop w:val="0"/>
      <w:marBottom w:val="0"/>
      <w:divBdr>
        <w:top w:val="none" w:sz="0" w:space="0" w:color="auto"/>
        <w:left w:val="none" w:sz="0" w:space="0" w:color="auto"/>
        <w:bottom w:val="none" w:sz="0" w:space="0" w:color="auto"/>
        <w:right w:val="none" w:sz="0" w:space="0" w:color="auto"/>
      </w:divBdr>
    </w:div>
    <w:div w:id="2074231710">
      <w:bodyDiv w:val="1"/>
      <w:marLeft w:val="0"/>
      <w:marRight w:val="0"/>
      <w:marTop w:val="0"/>
      <w:marBottom w:val="0"/>
      <w:divBdr>
        <w:top w:val="none" w:sz="0" w:space="0" w:color="auto"/>
        <w:left w:val="none" w:sz="0" w:space="0" w:color="auto"/>
        <w:bottom w:val="none" w:sz="0" w:space="0" w:color="auto"/>
        <w:right w:val="none" w:sz="0" w:space="0" w:color="auto"/>
      </w:divBdr>
    </w:div>
    <w:div w:id="2074424375">
      <w:bodyDiv w:val="1"/>
      <w:marLeft w:val="0"/>
      <w:marRight w:val="0"/>
      <w:marTop w:val="0"/>
      <w:marBottom w:val="0"/>
      <w:divBdr>
        <w:top w:val="none" w:sz="0" w:space="0" w:color="auto"/>
        <w:left w:val="none" w:sz="0" w:space="0" w:color="auto"/>
        <w:bottom w:val="none" w:sz="0" w:space="0" w:color="auto"/>
        <w:right w:val="none" w:sz="0" w:space="0" w:color="auto"/>
      </w:divBdr>
    </w:div>
    <w:div w:id="2074504181">
      <w:bodyDiv w:val="1"/>
      <w:marLeft w:val="0"/>
      <w:marRight w:val="0"/>
      <w:marTop w:val="0"/>
      <w:marBottom w:val="0"/>
      <w:divBdr>
        <w:top w:val="none" w:sz="0" w:space="0" w:color="auto"/>
        <w:left w:val="none" w:sz="0" w:space="0" w:color="auto"/>
        <w:bottom w:val="none" w:sz="0" w:space="0" w:color="auto"/>
        <w:right w:val="none" w:sz="0" w:space="0" w:color="auto"/>
      </w:divBdr>
    </w:div>
    <w:div w:id="2074740266">
      <w:bodyDiv w:val="1"/>
      <w:marLeft w:val="0"/>
      <w:marRight w:val="0"/>
      <w:marTop w:val="0"/>
      <w:marBottom w:val="0"/>
      <w:divBdr>
        <w:top w:val="none" w:sz="0" w:space="0" w:color="auto"/>
        <w:left w:val="none" w:sz="0" w:space="0" w:color="auto"/>
        <w:bottom w:val="none" w:sz="0" w:space="0" w:color="auto"/>
        <w:right w:val="none" w:sz="0" w:space="0" w:color="auto"/>
      </w:divBdr>
    </w:div>
    <w:div w:id="2074741826">
      <w:bodyDiv w:val="1"/>
      <w:marLeft w:val="0"/>
      <w:marRight w:val="0"/>
      <w:marTop w:val="0"/>
      <w:marBottom w:val="0"/>
      <w:divBdr>
        <w:top w:val="none" w:sz="0" w:space="0" w:color="auto"/>
        <w:left w:val="none" w:sz="0" w:space="0" w:color="auto"/>
        <w:bottom w:val="none" w:sz="0" w:space="0" w:color="auto"/>
        <w:right w:val="none" w:sz="0" w:space="0" w:color="auto"/>
      </w:divBdr>
    </w:div>
    <w:div w:id="2074892594">
      <w:bodyDiv w:val="1"/>
      <w:marLeft w:val="0"/>
      <w:marRight w:val="0"/>
      <w:marTop w:val="0"/>
      <w:marBottom w:val="0"/>
      <w:divBdr>
        <w:top w:val="none" w:sz="0" w:space="0" w:color="auto"/>
        <w:left w:val="none" w:sz="0" w:space="0" w:color="auto"/>
        <w:bottom w:val="none" w:sz="0" w:space="0" w:color="auto"/>
        <w:right w:val="none" w:sz="0" w:space="0" w:color="auto"/>
      </w:divBdr>
    </w:div>
    <w:div w:id="2075617121">
      <w:bodyDiv w:val="1"/>
      <w:marLeft w:val="0"/>
      <w:marRight w:val="0"/>
      <w:marTop w:val="0"/>
      <w:marBottom w:val="0"/>
      <w:divBdr>
        <w:top w:val="none" w:sz="0" w:space="0" w:color="auto"/>
        <w:left w:val="none" w:sz="0" w:space="0" w:color="auto"/>
        <w:bottom w:val="none" w:sz="0" w:space="0" w:color="auto"/>
        <w:right w:val="none" w:sz="0" w:space="0" w:color="auto"/>
      </w:divBdr>
    </w:div>
    <w:div w:id="2075662350">
      <w:bodyDiv w:val="1"/>
      <w:marLeft w:val="0"/>
      <w:marRight w:val="0"/>
      <w:marTop w:val="0"/>
      <w:marBottom w:val="0"/>
      <w:divBdr>
        <w:top w:val="none" w:sz="0" w:space="0" w:color="auto"/>
        <w:left w:val="none" w:sz="0" w:space="0" w:color="auto"/>
        <w:bottom w:val="none" w:sz="0" w:space="0" w:color="auto"/>
        <w:right w:val="none" w:sz="0" w:space="0" w:color="auto"/>
      </w:divBdr>
    </w:div>
    <w:div w:id="2075740752">
      <w:bodyDiv w:val="1"/>
      <w:marLeft w:val="0"/>
      <w:marRight w:val="0"/>
      <w:marTop w:val="0"/>
      <w:marBottom w:val="0"/>
      <w:divBdr>
        <w:top w:val="none" w:sz="0" w:space="0" w:color="auto"/>
        <w:left w:val="none" w:sz="0" w:space="0" w:color="auto"/>
        <w:bottom w:val="none" w:sz="0" w:space="0" w:color="auto"/>
        <w:right w:val="none" w:sz="0" w:space="0" w:color="auto"/>
      </w:divBdr>
    </w:div>
    <w:div w:id="2076078528">
      <w:bodyDiv w:val="1"/>
      <w:marLeft w:val="0"/>
      <w:marRight w:val="0"/>
      <w:marTop w:val="0"/>
      <w:marBottom w:val="0"/>
      <w:divBdr>
        <w:top w:val="none" w:sz="0" w:space="0" w:color="auto"/>
        <w:left w:val="none" w:sz="0" w:space="0" w:color="auto"/>
        <w:bottom w:val="none" w:sz="0" w:space="0" w:color="auto"/>
        <w:right w:val="none" w:sz="0" w:space="0" w:color="auto"/>
      </w:divBdr>
    </w:div>
    <w:div w:id="2076124908">
      <w:bodyDiv w:val="1"/>
      <w:marLeft w:val="0"/>
      <w:marRight w:val="0"/>
      <w:marTop w:val="0"/>
      <w:marBottom w:val="0"/>
      <w:divBdr>
        <w:top w:val="none" w:sz="0" w:space="0" w:color="auto"/>
        <w:left w:val="none" w:sz="0" w:space="0" w:color="auto"/>
        <w:bottom w:val="none" w:sz="0" w:space="0" w:color="auto"/>
        <w:right w:val="none" w:sz="0" w:space="0" w:color="auto"/>
      </w:divBdr>
    </w:div>
    <w:div w:id="2076199835">
      <w:bodyDiv w:val="1"/>
      <w:marLeft w:val="0"/>
      <w:marRight w:val="0"/>
      <w:marTop w:val="0"/>
      <w:marBottom w:val="0"/>
      <w:divBdr>
        <w:top w:val="none" w:sz="0" w:space="0" w:color="auto"/>
        <w:left w:val="none" w:sz="0" w:space="0" w:color="auto"/>
        <w:bottom w:val="none" w:sz="0" w:space="0" w:color="auto"/>
        <w:right w:val="none" w:sz="0" w:space="0" w:color="auto"/>
      </w:divBdr>
    </w:div>
    <w:div w:id="2076274787">
      <w:bodyDiv w:val="1"/>
      <w:marLeft w:val="0"/>
      <w:marRight w:val="0"/>
      <w:marTop w:val="0"/>
      <w:marBottom w:val="0"/>
      <w:divBdr>
        <w:top w:val="none" w:sz="0" w:space="0" w:color="auto"/>
        <w:left w:val="none" w:sz="0" w:space="0" w:color="auto"/>
        <w:bottom w:val="none" w:sz="0" w:space="0" w:color="auto"/>
        <w:right w:val="none" w:sz="0" w:space="0" w:color="auto"/>
      </w:divBdr>
    </w:div>
    <w:div w:id="2076315744">
      <w:bodyDiv w:val="1"/>
      <w:marLeft w:val="0"/>
      <w:marRight w:val="0"/>
      <w:marTop w:val="0"/>
      <w:marBottom w:val="0"/>
      <w:divBdr>
        <w:top w:val="none" w:sz="0" w:space="0" w:color="auto"/>
        <w:left w:val="none" w:sz="0" w:space="0" w:color="auto"/>
        <w:bottom w:val="none" w:sz="0" w:space="0" w:color="auto"/>
        <w:right w:val="none" w:sz="0" w:space="0" w:color="auto"/>
      </w:divBdr>
    </w:div>
    <w:div w:id="2076581831">
      <w:bodyDiv w:val="1"/>
      <w:marLeft w:val="0"/>
      <w:marRight w:val="0"/>
      <w:marTop w:val="0"/>
      <w:marBottom w:val="0"/>
      <w:divBdr>
        <w:top w:val="none" w:sz="0" w:space="0" w:color="auto"/>
        <w:left w:val="none" w:sz="0" w:space="0" w:color="auto"/>
        <w:bottom w:val="none" w:sz="0" w:space="0" w:color="auto"/>
        <w:right w:val="none" w:sz="0" w:space="0" w:color="auto"/>
      </w:divBdr>
    </w:div>
    <w:div w:id="2076731514">
      <w:bodyDiv w:val="1"/>
      <w:marLeft w:val="0"/>
      <w:marRight w:val="0"/>
      <w:marTop w:val="0"/>
      <w:marBottom w:val="0"/>
      <w:divBdr>
        <w:top w:val="none" w:sz="0" w:space="0" w:color="auto"/>
        <w:left w:val="none" w:sz="0" w:space="0" w:color="auto"/>
        <w:bottom w:val="none" w:sz="0" w:space="0" w:color="auto"/>
        <w:right w:val="none" w:sz="0" w:space="0" w:color="auto"/>
      </w:divBdr>
    </w:div>
    <w:div w:id="2077127234">
      <w:bodyDiv w:val="1"/>
      <w:marLeft w:val="0"/>
      <w:marRight w:val="0"/>
      <w:marTop w:val="0"/>
      <w:marBottom w:val="0"/>
      <w:divBdr>
        <w:top w:val="none" w:sz="0" w:space="0" w:color="auto"/>
        <w:left w:val="none" w:sz="0" w:space="0" w:color="auto"/>
        <w:bottom w:val="none" w:sz="0" w:space="0" w:color="auto"/>
        <w:right w:val="none" w:sz="0" w:space="0" w:color="auto"/>
      </w:divBdr>
    </w:div>
    <w:div w:id="2077237683">
      <w:bodyDiv w:val="1"/>
      <w:marLeft w:val="0"/>
      <w:marRight w:val="0"/>
      <w:marTop w:val="0"/>
      <w:marBottom w:val="0"/>
      <w:divBdr>
        <w:top w:val="none" w:sz="0" w:space="0" w:color="auto"/>
        <w:left w:val="none" w:sz="0" w:space="0" w:color="auto"/>
        <w:bottom w:val="none" w:sz="0" w:space="0" w:color="auto"/>
        <w:right w:val="none" w:sz="0" w:space="0" w:color="auto"/>
      </w:divBdr>
    </w:div>
    <w:div w:id="2077241233">
      <w:bodyDiv w:val="1"/>
      <w:marLeft w:val="0"/>
      <w:marRight w:val="0"/>
      <w:marTop w:val="0"/>
      <w:marBottom w:val="0"/>
      <w:divBdr>
        <w:top w:val="none" w:sz="0" w:space="0" w:color="auto"/>
        <w:left w:val="none" w:sz="0" w:space="0" w:color="auto"/>
        <w:bottom w:val="none" w:sz="0" w:space="0" w:color="auto"/>
        <w:right w:val="none" w:sz="0" w:space="0" w:color="auto"/>
      </w:divBdr>
    </w:div>
    <w:div w:id="2077313570">
      <w:bodyDiv w:val="1"/>
      <w:marLeft w:val="0"/>
      <w:marRight w:val="0"/>
      <w:marTop w:val="0"/>
      <w:marBottom w:val="0"/>
      <w:divBdr>
        <w:top w:val="none" w:sz="0" w:space="0" w:color="auto"/>
        <w:left w:val="none" w:sz="0" w:space="0" w:color="auto"/>
        <w:bottom w:val="none" w:sz="0" w:space="0" w:color="auto"/>
        <w:right w:val="none" w:sz="0" w:space="0" w:color="auto"/>
      </w:divBdr>
    </w:div>
    <w:div w:id="2077389048">
      <w:bodyDiv w:val="1"/>
      <w:marLeft w:val="0"/>
      <w:marRight w:val="0"/>
      <w:marTop w:val="0"/>
      <w:marBottom w:val="0"/>
      <w:divBdr>
        <w:top w:val="none" w:sz="0" w:space="0" w:color="auto"/>
        <w:left w:val="none" w:sz="0" w:space="0" w:color="auto"/>
        <w:bottom w:val="none" w:sz="0" w:space="0" w:color="auto"/>
        <w:right w:val="none" w:sz="0" w:space="0" w:color="auto"/>
      </w:divBdr>
    </w:div>
    <w:div w:id="2077435959">
      <w:bodyDiv w:val="1"/>
      <w:marLeft w:val="0"/>
      <w:marRight w:val="0"/>
      <w:marTop w:val="0"/>
      <w:marBottom w:val="0"/>
      <w:divBdr>
        <w:top w:val="none" w:sz="0" w:space="0" w:color="auto"/>
        <w:left w:val="none" w:sz="0" w:space="0" w:color="auto"/>
        <w:bottom w:val="none" w:sz="0" w:space="0" w:color="auto"/>
        <w:right w:val="none" w:sz="0" w:space="0" w:color="auto"/>
      </w:divBdr>
    </w:div>
    <w:div w:id="2077587550">
      <w:bodyDiv w:val="1"/>
      <w:marLeft w:val="0"/>
      <w:marRight w:val="0"/>
      <w:marTop w:val="0"/>
      <w:marBottom w:val="0"/>
      <w:divBdr>
        <w:top w:val="none" w:sz="0" w:space="0" w:color="auto"/>
        <w:left w:val="none" w:sz="0" w:space="0" w:color="auto"/>
        <w:bottom w:val="none" w:sz="0" w:space="0" w:color="auto"/>
        <w:right w:val="none" w:sz="0" w:space="0" w:color="auto"/>
      </w:divBdr>
    </w:div>
    <w:div w:id="2077779368">
      <w:bodyDiv w:val="1"/>
      <w:marLeft w:val="0"/>
      <w:marRight w:val="0"/>
      <w:marTop w:val="0"/>
      <w:marBottom w:val="0"/>
      <w:divBdr>
        <w:top w:val="none" w:sz="0" w:space="0" w:color="auto"/>
        <w:left w:val="none" w:sz="0" w:space="0" w:color="auto"/>
        <w:bottom w:val="none" w:sz="0" w:space="0" w:color="auto"/>
        <w:right w:val="none" w:sz="0" w:space="0" w:color="auto"/>
      </w:divBdr>
    </w:div>
    <w:div w:id="2077895270">
      <w:bodyDiv w:val="1"/>
      <w:marLeft w:val="0"/>
      <w:marRight w:val="0"/>
      <w:marTop w:val="0"/>
      <w:marBottom w:val="0"/>
      <w:divBdr>
        <w:top w:val="none" w:sz="0" w:space="0" w:color="auto"/>
        <w:left w:val="none" w:sz="0" w:space="0" w:color="auto"/>
        <w:bottom w:val="none" w:sz="0" w:space="0" w:color="auto"/>
        <w:right w:val="none" w:sz="0" w:space="0" w:color="auto"/>
      </w:divBdr>
    </w:div>
    <w:div w:id="2077970112">
      <w:bodyDiv w:val="1"/>
      <w:marLeft w:val="0"/>
      <w:marRight w:val="0"/>
      <w:marTop w:val="0"/>
      <w:marBottom w:val="0"/>
      <w:divBdr>
        <w:top w:val="none" w:sz="0" w:space="0" w:color="auto"/>
        <w:left w:val="none" w:sz="0" w:space="0" w:color="auto"/>
        <w:bottom w:val="none" w:sz="0" w:space="0" w:color="auto"/>
        <w:right w:val="none" w:sz="0" w:space="0" w:color="auto"/>
      </w:divBdr>
    </w:div>
    <w:div w:id="2077976172">
      <w:bodyDiv w:val="1"/>
      <w:marLeft w:val="0"/>
      <w:marRight w:val="0"/>
      <w:marTop w:val="0"/>
      <w:marBottom w:val="0"/>
      <w:divBdr>
        <w:top w:val="none" w:sz="0" w:space="0" w:color="auto"/>
        <w:left w:val="none" w:sz="0" w:space="0" w:color="auto"/>
        <w:bottom w:val="none" w:sz="0" w:space="0" w:color="auto"/>
        <w:right w:val="none" w:sz="0" w:space="0" w:color="auto"/>
      </w:divBdr>
    </w:div>
    <w:div w:id="2078474872">
      <w:bodyDiv w:val="1"/>
      <w:marLeft w:val="0"/>
      <w:marRight w:val="0"/>
      <w:marTop w:val="0"/>
      <w:marBottom w:val="0"/>
      <w:divBdr>
        <w:top w:val="none" w:sz="0" w:space="0" w:color="auto"/>
        <w:left w:val="none" w:sz="0" w:space="0" w:color="auto"/>
        <w:bottom w:val="none" w:sz="0" w:space="0" w:color="auto"/>
        <w:right w:val="none" w:sz="0" w:space="0" w:color="auto"/>
      </w:divBdr>
    </w:div>
    <w:div w:id="2078549772">
      <w:bodyDiv w:val="1"/>
      <w:marLeft w:val="0"/>
      <w:marRight w:val="0"/>
      <w:marTop w:val="0"/>
      <w:marBottom w:val="0"/>
      <w:divBdr>
        <w:top w:val="none" w:sz="0" w:space="0" w:color="auto"/>
        <w:left w:val="none" w:sz="0" w:space="0" w:color="auto"/>
        <w:bottom w:val="none" w:sz="0" w:space="0" w:color="auto"/>
        <w:right w:val="none" w:sz="0" w:space="0" w:color="auto"/>
      </w:divBdr>
    </w:div>
    <w:div w:id="2079206369">
      <w:bodyDiv w:val="1"/>
      <w:marLeft w:val="0"/>
      <w:marRight w:val="0"/>
      <w:marTop w:val="0"/>
      <w:marBottom w:val="0"/>
      <w:divBdr>
        <w:top w:val="none" w:sz="0" w:space="0" w:color="auto"/>
        <w:left w:val="none" w:sz="0" w:space="0" w:color="auto"/>
        <w:bottom w:val="none" w:sz="0" w:space="0" w:color="auto"/>
        <w:right w:val="none" w:sz="0" w:space="0" w:color="auto"/>
      </w:divBdr>
    </w:div>
    <w:div w:id="2079596289">
      <w:bodyDiv w:val="1"/>
      <w:marLeft w:val="0"/>
      <w:marRight w:val="0"/>
      <w:marTop w:val="0"/>
      <w:marBottom w:val="0"/>
      <w:divBdr>
        <w:top w:val="none" w:sz="0" w:space="0" w:color="auto"/>
        <w:left w:val="none" w:sz="0" w:space="0" w:color="auto"/>
        <w:bottom w:val="none" w:sz="0" w:space="0" w:color="auto"/>
        <w:right w:val="none" w:sz="0" w:space="0" w:color="auto"/>
      </w:divBdr>
    </w:div>
    <w:div w:id="2079788807">
      <w:bodyDiv w:val="1"/>
      <w:marLeft w:val="0"/>
      <w:marRight w:val="0"/>
      <w:marTop w:val="0"/>
      <w:marBottom w:val="0"/>
      <w:divBdr>
        <w:top w:val="none" w:sz="0" w:space="0" w:color="auto"/>
        <w:left w:val="none" w:sz="0" w:space="0" w:color="auto"/>
        <w:bottom w:val="none" w:sz="0" w:space="0" w:color="auto"/>
        <w:right w:val="none" w:sz="0" w:space="0" w:color="auto"/>
      </w:divBdr>
    </w:div>
    <w:div w:id="2079938500">
      <w:bodyDiv w:val="1"/>
      <w:marLeft w:val="0"/>
      <w:marRight w:val="0"/>
      <w:marTop w:val="0"/>
      <w:marBottom w:val="0"/>
      <w:divBdr>
        <w:top w:val="none" w:sz="0" w:space="0" w:color="auto"/>
        <w:left w:val="none" w:sz="0" w:space="0" w:color="auto"/>
        <w:bottom w:val="none" w:sz="0" w:space="0" w:color="auto"/>
        <w:right w:val="none" w:sz="0" w:space="0" w:color="auto"/>
      </w:divBdr>
    </w:div>
    <w:div w:id="2080514628">
      <w:bodyDiv w:val="1"/>
      <w:marLeft w:val="0"/>
      <w:marRight w:val="0"/>
      <w:marTop w:val="0"/>
      <w:marBottom w:val="0"/>
      <w:divBdr>
        <w:top w:val="none" w:sz="0" w:space="0" w:color="auto"/>
        <w:left w:val="none" w:sz="0" w:space="0" w:color="auto"/>
        <w:bottom w:val="none" w:sz="0" w:space="0" w:color="auto"/>
        <w:right w:val="none" w:sz="0" w:space="0" w:color="auto"/>
      </w:divBdr>
    </w:div>
    <w:div w:id="2080592554">
      <w:bodyDiv w:val="1"/>
      <w:marLeft w:val="0"/>
      <w:marRight w:val="0"/>
      <w:marTop w:val="0"/>
      <w:marBottom w:val="0"/>
      <w:divBdr>
        <w:top w:val="none" w:sz="0" w:space="0" w:color="auto"/>
        <w:left w:val="none" w:sz="0" w:space="0" w:color="auto"/>
        <w:bottom w:val="none" w:sz="0" w:space="0" w:color="auto"/>
        <w:right w:val="none" w:sz="0" w:space="0" w:color="auto"/>
      </w:divBdr>
    </w:div>
    <w:div w:id="2080669343">
      <w:bodyDiv w:val="1"/>
      <w:marLeft w:val="0"/>
      <w:marRight w:val="0"/>
      <w:marTop w:val="0"/>
      <w:marBottom w:val="0"/>
      <w:divBdr>
        <w:top w:val="none" w:sz="0" w:space="0" w:color="auto"/>
        <w:left w:val="none" w:sz="0" w:space="0" w:color="auto"/>
        <w:bottom w:val="none" w:sz="0" w:space="0" w:color="auto"/>
        <w:right w:val="none" w:sz="0" w:space="0" w:color="auto"/>
      </w:divBdr>
    </w:div>
    <w:div w:id="2080706339">
      <w:bodyDiv w:val="1"/>
      <w:marLeft w:val="0"/>
      <w:marRight w:val="0"/>
      <w:marTop w:val="0"/>
      <w:marBottom w:val="0"/>
      <w:divBdr>
        <w:top w:val="none" w:sz="0" w:space="0" w:color="auto"/>
        <w:left w:val="none" w:sz="0" w:space="0" w:color="auto"/>
        <w:bottom w:val="none" w:sz="0" w:space="0" w:color="auto"/>
        <w:right w:val="none" w:sz="0" w:space="0" w:color="auto"/>
      </w:divBdr>
    </w:div>
    <w:div w:id="2080713164">
      <w:bodyDiv w:val="1"/>
      <w:marLeft w:val="0"/>
      <w:marRight w:val="0"/>
      <w:marTop w:val="0"/>
      <w:marBottom w:val="0"/>
      <w:divBdr>
        <w:top w:val="none" w:sz="0" w:space="0" w:color="auto"/>
        <w:left w:val="none" w:sz="0" w:space="0" w:color="auto"/>
        <w:bottom w:val="none" w:sz="0" w:space="0" w:color="auto"/>
        <w:right w:val="none" w:sz="0" w:space="0" w:color="auto"/>
      </w:divBdr>
    </w:div>
    <w:div w:id="2081318715">
      <w:bodyDiv w:val="1"/>
      <w:marLeft w:val="0"/>
      <w:marRight w:val="0"/>
      <w:marTop w:val="0"/>
      <w:marBottom w:val="0"/>
      <w:divBdr>
        <w:top w:val="none" w:sz="0" w:space="0" w:color="auto"/>
        <w:left w:val="none" w:sz="0" w:space="0" w:color="auto"/>
        <w:bottom w:val="none" w:sz="0" w:space="0" w:color="auto"/>
        <w:right w:val="none" w:sz="0" w:space="0" w:color="auto"/>
      </w:divBdr>
    </w:div>
    <w:div w:id="2081440230">
      <w:bodyDiv w:val="1"/>
      <w:marLeft w:val="0"/>
      <w:marRight w:val="0"/>
      <w:marTop w:val="0"/>
      <w:marBottom w:val="0"/>
      <w:divBdr>
        <w:top w:val="none" w:sz="0" w:space="0" w:color="auto"/>
        <w:left w:val="none" w:sz="0" w:space="0" w:color="auto"/>
        <w:bottom w:val="none" w:sz="0" w:space="0" w:color="auto"/>
        <w:right w:val="none" w:sz="0" w:space="0" w:color="auto"/>
      </w:divBdr>
    </w:div>
    <w:div w:id="2082363950">
      <w:bodyDiv w:val="1"/>
      <w:marLeft w:val="0"/>
      <w:marRight w:val="0"/>
      <w:marTop w:val="0"/>
      <w:marBottom w:val="0"/>
      <w:divBdr>
        <w:top w:val="none" w:sz="0" w:space="0" w:color="auto"/>
        <w:left w:val="none" w:sz="0" w:space="0" w:color="auto"/>
        <w:bottom w:val="none" w:sz="0" w:space="0" w:color="auto"/>
        <w:right w:val="none" w:sz="0" w:space="0" w:color="auto"/>
      </w:divBdr>
    </w:div>
    <w:div w:id="2082629747">
      <w:bodyDiv w:val="1"/>
      <w:marLeft w:val="0"/>
      <w:marRight w:val="0"/>
      <w:marTop w:val="0"/>
      <w:marBottom w:val="0"/>
      <w:divBdr>
        <w:top w:val="none" w:sz="0" w:space="0" w:color="auto"/>
        <w:left w:val="none" w:sz="0" w:space="0" w:color="auto"/>
        <w:bottom w:val="none" w:sz="0" w:space="0" w:color="auto"/>
        <w:right w:val="none" w:sz="0" w:space="0" w:color="auto"/>
      </w:divBdr>
    </w:div>
    <w:div w:id="2082748395">
      <w:bodyDiv w:val="1"/>
      <w:marLeft w:val="0"/>
      <w:marRight w:val="0"/>
      <w:marTop w:val="0"/>
      <w:marBottom w:val="0"/>
      <w:divBdr>
        <w:top w:val="none" w:sz="0" w:space="0" w:color="auto"/>
        <w:left w:val="none" w:sz="0" w:space="0" w:color="auto"/>
        <w:bottom w:val="none" w:sz="0" w:space="0" w:color="auto"/>
        <w:right w:val="none" w:sz="0" w:space="0" w:color="auto"/>
      </w:divBdr>
    </w:div>
    <w:div w:id="2083259303">
      <w:bodyDiv w:val="1"/>
      <w:marLeft w:val="0"/>
      <w:marRight w:val="0"/>
      <w:marTop w:val="0"/>
      <w:marBottom w:val="0"/>
      <w:divBdr>
        <w:top w:val="none" w:sz="0" w:space="0" w:color="auto"/>
        <w:left w:val="none" w:sz="0" w:space="0" w:color="auto"/>
        <w:bottom w:val="none" w:sz="0" w:space="0" w:color="auto"/>
        <w:right w:val="none" w:sz="0" w:space="0" w:color="auto"/>
      </w:divBdr>
    </w:div>
    <w:div w:id="2083284301">
      <w:bodyDiv w:val="1"/>
      <w:marLeft w:val="0"/>
      <w:marRight w:val="0"/>
      <w:marTop w:val="0"/>
      <w:marBottom w:val="0"/>
      <w:divBdr>
        <w:top w:val="none" w:sz="0" w:space="0" w:color="auto"/>
        <w:left w:val="none" w:sz="0" w:space="0" w:color="auto"/>
        <w:bottom w:val="none" w:sz="0" w:space="0" w:color="auto"/>
        <w:right w:val="none" w:sz="0" w:space="0" w:color="auto"/>
      </w:divBdr>
    </w:div>
    <w:div w:id="2083287562">
      <w:bodyDiv w:val="1"/>
      <w:marLeft w:val="0"/>
      <w:marRight w:val="0"/>
      <w:marTop w:val="0"/>
      <w:marBottom w:val="0"/>
      <w:divBdr>
        <w:top w:val="none" w:sz="0" w:space="0" w:color="auto"/>
        <w:left w:val="none" w:sz="0" w:space="0" w:color="auto"/>
        <w:bottom w:val="none" w:sz="0" w:space="0" w:color="auto"/>
        <w:right w:val="none" w:sz="0" w:space="0" w:color="auto"/>
      </w:divBdr>
    </w:div>
    <w:div w:id="2084254598">
      <w:bodyDiv w:val="1"/>
      <w:marLeft w:val="0"/>
      <w:marRight w:val="0"/>
      <w:marTop w:val="0"/>
      <w:marBottom w:val="0"/>
      <w:divBdr>
        <w:top w:val="none" w:sz="0" w:space="0" w:color="auto"/>
        <w:left w:val="none" w:sz="0" w:space="0" w:color="auto"/>
        <w:bottom w:val="none" w:sz="0" w:space="0" w:color="auto"/>
        <w:right w:val="none" w:sz="0" w:space="0" w:color="auto"/>
      </w:divBdr>
    </w:div>
    <w:div w:id="2084256876">
      <w:bodyDiv w:val="1"/>
      <w:marLeft w:val="0"/>
      <w:marRight w:val="0"/>
      <w:marTop w:val="0"/>
      <w:marBottom w:val="0"/>
      <w:divBdr>
        <w:top w:val="none" w:sz="0" w:space="0" w:color="auto"/>
        <w:left w:val="none" w:sz="0" w:space="0" w:color="auto"/>
        <w:bottom w:val="none" w:sz="0" w:space="0" w:color="auto"/>
        <w:right w:val="none" w:sz="0" w:space="0" w:color="auto"/>
      </w:divBdr>
    </w:div>
    <w:div w:id="2084836896">
      <w:bodyDiv w:val="1"/>
      <w:marLeft w:val="0"/>
      <w:marRight w:val="0"/>
      <w:marTop w:val="0"/>
      <w:marBottom w:val="0"/>
      <w:divBdr>
        <w:top w:val="none" w:sz="0" w:space="0" w:color="auto"/>
        <w:left w:val="none" w:sz="0" w:space="0" w:color="auto"/>
        <w:bottom w:val="none" w:sz="0" w:space="0" w:color="auto"/>
        <w:right w:val="none" w:sz="0" w:space="0" w:color="auto"/>
      </w:divBdr>
    </w:div>
    <w:div w:id="2085105392">
      <w:bodyDiv w:val="1"/>
      <w:marLeft w:val="0"/>
      <w:marRight w:val="0"/>
      <w:marTop w:val="0"/>
      <w:marBottom w:val="0"/>
      <w:divBdr>
        <w:top w:val="none" w:sz="0" w:space="0" w:color="auto"/>
        <w:left w:val="none" w:sz="0" w:space="0" w:color="auto"/>
        <w:bottom w:val="none" w:sz="0" w:space="0" w:color="auto"/>
        <w:right w:val="none" w:sz="0" w:space="0" w:color="auto"/>
      </w:divBdr>
    </w:div>
    <w:div w:id="2085370879">
      <w:bodyDiv w:val="1"/>
      <w:marLeft w:val="0"/>
      <w:marRight w:val="0"/>
      <w:marTop w:val="0"/>
      <w:marBottom w:val="0"/>
      <w:divBdr>
        <w:top w:val="none" w:sz="0" w:space="0" w:color="auto"/>
        <w:left w:val="none" w:sz="0" w:space="0" w:color="auto"/>
        <w:bottom w:val="none" w:sz="0" w:space="0" w:color="auto"/>
        <w:right w:val="none" w:sz="0" w:space="0" w:color="auto"/>
      </w:divBdr>
    </w:div>
    <w:div w:id="2085714779">
      <w:bodyDiv w:val="1"/>
      <w:marLeft w:val="0"/>
      <w:marRight w:val="0"/>
      <w:marTop w:val="0"/>
      <w:marBottom w:val="0"/>
      <w:divBdr>
        <w:top w:val="none" w:sz="0" w:space="0" w:color="auto"/>
        <w:left w:val="none" w:sz="0" w:space="0" w:color="auto"/>
        <w:bottom w:val="none" w:sz="0" w:space="0" w:color="auto"/>
        <w:right w:val="none" w:sz="0" w:space="0" w:color="auto"/>
      </w:divBdr>
    </w:div>
    <w:div w:id="2085910370">
      <w:bodyDiv w:val="1"/>
      <w:marLeft w:val="0"/>
      <w:marRight w:val="0"/>
      <w:marTop w:val="0"/>
      <w:marBottom w:val="0"/>
      <w:divBdr>
        <w:top w:val="none" w:sz="0" w:space="0" w:color="auto"/>
        <w:left w:val="none" w:sz="0" w:space="0" w:color="auto"/>
        <w:bottom w:val="none" w:sz="0" w:space="0" w:color="auto"/>
        <w:right w:val="none" w:sz="0" w:space="0" w:color="auto"/>
      </w:divBdr>
    </w:div>
    <w:div w:id="2085956884">
      <w:bodyDiv w:val="1"/>
      <w:marLeft w:val="0"/>
      <w:marRight w:val="0"/>
      <w:marTop w:val="0"/>
      <w:marBottom w:val="0"/>
      <w:divBdr>
        <w:top w:val="none" w:sz="0" w:space="0" w:color="auto"/>
        <w:left w:val="none" w:sz="0" w:space="0" w:color="auto"/>
        <w:bottom w:val="none" w:sz="0" w:space="0" w:color="auto"/>
        <w:right w:val="none" w:sz="0" w:space="0" w:color="auto"/>
      </w:divBdr>
    </w:div>
    <w:div w:id="2086150031">
      <w:bodyDiv w:val="1"/>
      <w:marLeft w:val="0"/>
      <w:marRight w:val="0"/>
      <w:marTop w:val="0"/>
      <w:marBottom w:val="0"/>
      <w:divBdr>
        <w:top w:val="none" w:sz="0" w:space="0" w:color="auto"/>
        <w:left w:val="none" w:sz="0" w:space="0" w:color="auto"/>
        <w:bottom w:val="none" w:sz="0" w:space="0" w:color="auto"/>
        <w:right w:val="none" w:sz="0" w:space="0" w:color="auto"/>
      </w:divBdr>
    </w:div>
    <w:div w:id="2086299255">
      <w:bodyDiv w:val="1"/>
      <w:marLeft w:val="0"/>
      <w:marRight w:val="0"/>
      <w:marTop w:val="0"/>
      <w:marBottom w:val="0"/>
      <w:divBdr>
        <w:top w:val="none" w:sz="0" w:space="0" w:color="auto"/>
        <w:left w:val="none" w:sz="0" w:space="0" w:color="auto"/>
        <w:bottom w:val="none" w:sz="0" w:space="0" w:color="auto"/>
        <w:right w:val="none" w:sz="0" w:space="0" w:color="auto"/>
      </w:divBdr>
    </w:div>
    <w:div w:id="2086564819">
      <w:bodyDiv w:val="1"/>
      <w:marLeft w:val="0"/>
      <w:marRight w:val="0"/>
      <w:marTop w:val="0"/>
      <w:marBottom w:val="0"/>
      <w:divBdr>
        <w:top w:val="none" w:sz="0" w:space="0" w:color="auto"/>
        <w:left w:val="none" w:sz="0" w:space="0" w:color="auto"/>
        <w:bottom w:val="none" w:sz="0" w:space="0" w:color="auto"/>
        <w:right w:val="none" w:sz="0" w:space="0" w:color="auto"/>
      </w:divBdr>
    </w:div>
    <w:div w:id="2086683540">
      <w:bodyDiv w:val="1"/>
      <w:marLeft w:val="0"/>
      <w:marRight w:val="0"/>
      <w:marTop w:val="0"/>
      <w:marBottom w:val="0"/>
      <w:divBdr>
        <w:top w:val="none" w:sz="0" w:space="0" w:color="auto"/>
        <w:left w:val="none" w:sz="0" w:space="0" w:color="auto"/>
        <w:bottom w:val="none" w:sz="0" w:space="0" w:color="auto"/>
        <w:right w:val="none" w:sz="0" w:space="0" w:color="auto"/>
      </w:divBdr>
    </w:div>
    <w:div w:id="2087337360">
      <w:bodyDiv w:val="1"/>
      <w:marLeft w:val="0"/>
      <w:marRight w:val="0"/>
      <w:marTop w:val="0"/>
      <w:marBottom w:val="0"/>
      <w:divBdr>
        <w:top w:val="none" w:sz="0" w:space="0" w:color="auto"/>
        <w:left w:val="none" w:sz="0" w:space="0" w:color="auto"/>
        <w:bottom w:val="none" w:sz="0" w:space="0" w:color="auto"/>
        <w:right w:val="none" w:sz="0" w:space="0" w:color="auto"/>
      </w:divBdr>
    </w:div>
    <w:div w:id="2087485432">
      <w:bodyDiv w:val="1"/>
      <w:marLeft w:val="0"/>
      <w:marRight w:val="0"/>
      <w:marTop w:val="0"/>
      <w:marBottom w:val="0"/>
      <w:divBdr>
        <w:top w:val="none" w:sz="0" w:space="0" w:color="auto"/>
        <w:left w:val="none" w:sz="0" w:space="0" w:color="auto"/>
        <w:bottom w:val="none" w:sz="0" w:space="0" w:color="auto"/>
        <w:right w:val="none" w:sz="0" w:space="0" w:color="auto"/>
      </w:divBdr>
    </w:div>
    <w:div w:id="2087721612">
      <w:bodyDiv w:val="1"/>
      <w:marLeft w:val="0"/>
      <w:marRight w:val="0"/>
      <w:marTop w:val="0"/>
      <w:marBottom w:val="0"/>
      <w:divBdr>
        <w:top w:val="none" w:sz="0" w:space="0" w:color="auto"/>
        <w:left w:val="none" w:sz="0" w:space="0" w:color="auto"/>
        <w:bottom w:val="none" w:sz="0" w:space="0" w:color="auto"/>
        <w:right w:val="none" w:sz="0" w:space="0" w:color="auto"/>
      </w:divBdr>
    </w:div>
    <w:div w:id="2087915308">
      <w:bodyDiv w:val="1"/>
      <w:marLeft w:val="0"/>
      <w:marRight w:val="0"/>
      <w:marTop w:val="0"/>
      <w:marBottom w:val="0"/>
      <w:divBdr>
        <w:top w:val="none" w:sz="0" w:space="0" w:color="auto"/>
        <w:left w:val="none" w:sz="0" w:space="0" w:color="auto"/>
        <w:bottom w:val="none" w:sz="0" w:space="0" w:color="auto"/>
        <w:right w:val="none" w:sz="0" w:space="0" w:color="auto"/>
      </w:divBdr>
    </w:div>
    <w:div w:id="2088067312">
      <w:bodyDiv w:val="1"/>
      <w:marLeft w:val="0"/>
      <w:marRight w:val="0"/>
      <w:marTop w:val="0"/>
      <w:marBottom w:val="0"/>
      <w:divBdr>
        <w:top w:val="none" w:sz="0" w:space="0" w:color="auto"/>
        <w:left w:val="none" w:sz="0" w:space="0" w:color="auto"/>
        <w:bottom w:val="none" w:sz="0" w:space="0" w:color="auto"/>
        <w:right w:val="none" w:sz="0" w:space="0" w:color="auto"/>
      </w:divBdr>
    </w:div>
    <w:div w:id="2088182441">
      <w:bodyDiv w:val="1"/>
      <w:marLeft w:val="0"/>
      <w:marRight w:val="0"/>
      <w:marTop w:val="0"/>
      <w:marBottom w:val="0"/>
      <w:divBdr>
        <w:top w:val="none" w:sz="0" w:space="0" w:color="auto"/>
        <w:left w:val="none" w:sz="0" w:space="0" w:color="auto"/>
        <w:bottom w:val="none" w:sz="0" w:space="0" w:color="auto"/>
        <w:right w:val="none" w:sz="0" w:space="0" w:color="auto"/>
      </w:divBdr>
    </w:div>
    <w:div w:id="2088377373">
      <w:bodyDiv w:val="1"/>
      <w:marLeft w:val="0"/>
      <w:marRight w:val="0"/>
      <w:marTop w:val="0"/>
      <w:marBottom w:val="0"/>
      <w:divBdr>
        <w:top w:val="none" w:sz="0" w:space="0" w:color="auto"/>
        <w:left w:val="none" w:sz="0" w:space="0" w:color="auto"/>
        <w:bottom w:val="none" w:sz="0" w:space="0" w:color="auto"/>
        <w:right w:val="none" w:sz="0" w:space="0" w:color="auto"/>
      </w:divBdr>
    </w:div>
    <w:div w:id="2088382704">
      <w:bodyDiv w:val="1"/>
      <w:marLeft w:val="0"/>
      <w:marRight w:val="0"/>
      <w:marTop w:val="0"/>
      <w:marBottom w:val="0"/>
      <w:divBdr>
        <w:top w:val="none" w:sz="0" w:space="0" w:color="auto"/>
        <w:left w:val="none" w:sz="0" w:space="0" w:color="auto"/>
        <w:bottom w:val="none" w:sz="0" w:space="0" w:color="auto"/>
        <w:right w:val="none" w:sz="0" w:space="0" w:color="auto"/>
      </w:divBdr>
    </w:div>
    <w:div w:id="2088457887">
      <w:bodyDiv w:val="1"/>
      <w:marLeft w:val="0"/>
      <w:marRight w:val="0"/>
      <w:marTop w:val="0"/>
      <w:marBottom w:val="0"/>
      <w:divBdr>
        <w:top w:val="none" w:sz="0" w:space="0" w:color="auto"/>
        <w:left w:val="none" w:sz="0" w:space="0" w:color="auto"/>
        <w:bottom w:val="none" w:sz="0" w:space="0" w:color="auto"/>
        <w:right w:val="none" w:sz="0" w:space="0" w:color="auto"/>
      </w:divBdr>
    </w:div>
    <w:div w:id="2088502118">
      <w:bodyDiv w:val="1"/>
      <w:marLeft w:val="0"/>
      <w:marRight w:val="0"/>
      <w:marTop w:val="0"/>
      <w:marBottom w:val="0"/>
      <w:divBdr>
        <w:top w:val="none" w:sz="0" w:space="0" w:color="auto"/>
        <w:left w:val="none" w:sz="0" w:space="0" w:color="auto"/>
        <w:bottom w:val="none" w:sz="0" w:space="0" w:color="auto"/>
        <w:right w:val="none" w:sz="0" w:space="0" w:color="auto"/>
      </w:divBdr>
    </w:div>
    <w:div w:id="2088572013">
      <w:bodyDiv w:val="1"/>
      <w:marLeft w:val="0"/>
      <w:marRight w:val="0"/>
      <w:marTop w:val="0"/>
      <w:marBottom w:val="0"/>
      <w:divBdr>
        <w:top w:val="none" w:sz="0" w:space="0" w:color="auto"/>
        <w:left w:val="none" w:sz="0" w:space="0" w:color="auto"/>
        <w:bottom w:val="none" w:sz="0" w:space="0" w:color="auto"/>
        <w:right w:val="none" w:sz="0" w:space="0" w:color="auto"/>
      </w:divBdr>
    </w:div>
    <w:div w:id="2088962197">
      <w:bodyDiv w:val="1"/>
      <w:marLeft w:val="0"/>
      <w:marRight w:val="0"/>
      <w:marTop w:val="0"/>
      <w:marBottom w:val="0"/>
      <w:divBdr>
        <w:top w:val="none" w:sz="0" w:space="0" w:color="auto"/>
        <w:left w:val="none" w:sz="0" w:space="0" w:color="auto"/>
        <w:bottom w:val="none" w:sz="0" w:space="0" w:color="auto"/>
        <w:right w:val="none" w:sz="0" w:space="0" w:color="auto"/>
      </w:divBdr>
    </w:div>
    <w:div w:id="2089300160">
      <w:bodyDiv w:val="1"/>
      <w:marLeft w:val="0"/>
      <w:marRight w:val="0"/>
      <w:marTop w:val="0"/>
      <w:marBottom w:val="0"/>
      <w:divBdr>
        <w:top w:val="none" w:sz="0" w:space="0" w:color="auto"/>
        <w:left w:val="none" w:sz="0" w:space="0" w:color="auto"/>
        <w:bottom w:val="none" w:sz="0" w:space="0" w:color="auto"/>
        <w:right w:val="none" w:sz="0" w:space="0" w:color="auto"/>
      </w:divBdr>
    </w:div>
    <w:div w:id="2089497360">
      <w:bodyDiv w:val="1"/>
      <w:marLeft w:val="0"/>
      <w:marRight w:val="0"/>
      <w:marTop w:val="0"/>
      <w:marBottom w:val="0"/>
      <w:divBdr>
        <w:top w:val="none" w:sz="0" w:space="0" w:color="auto"/>
        <w:left w:val="none" w:sz="0" w:space="0" w:color="auto"/>
        <w:bottom w:val="none" w:sz="0" w:space="0" w:color="auto"/>
        <w:right w:val="none" w:sz="0" w:space="0" w:color="auto"/>
      </w:divBdr>
    </w:div>
    <w:div w:id="2089576069">
      <w:bodyDiv w:val="1"/>
      <w:marLeft w:val="0"/>
      <w:marRight w:val="0"/>
      <w:marTop w:val="0"/>
      <w:marBottom w:val="0"/>
      <w:divBdr>
        <w:top w:val="none" w:sz="0" w:space="0" w:color="auto"/>
        <w:left w:val="none" w:sz="0" w:space="0" w:color="auto"/>
        <w:bottom w:val="none" w:sz="0" w:space="0" w:color="auto"/>
        <w:right w:val="none" w:sz="0" w:space="0" w:color="auto"/>
      </w:divBdr>
    </w:div>
    <w:div w:id="2089686623">
      <w:bodyDiv w:val="1"/>
      <w:marLeft w:val="0"/>
      <w:marRight w:val="0"/>
      <w:marTop w:val="0"/>
      <w:marBottom w:val="0"/>
      <w:divBdr>
        <w:top w:val="none" w:sz="0" w:space="0" w:color="auto"/>
        <w:left w:val="none" w:sz="0" w:space="0" w:color="auto"/>
        <w:bottom w:val="none" w:sz="0" w:space="0" w:color="auto"/>
        <w:right w:val="none" w:sz="0" w:space="0" w:color="auto"/>
      </w:divBdr>
    </w:div>
    <w:div w:id="2089693052">
      <w:bodyDiv w:val="1"/>
      <w:marLeft w:val="0"/>
      <w:marRight w:val="0"/>
      <w:marTop w:val="0"/>
      <w:marBottom w:val="0"/>
      <w:divBdr>
        <w:top w:val="none" w:sz="0" w:space="0" w:color="auto"/>
        <w:left w:val="none" w:sz="0" w:space="0" w:color="auto"/>
        <w:bottom w:val="none" w:sz="0" w:space="0" w:color="auto"/>
        <w:right w:val="none" w:sz="0" w:space="0" w:color="auto"/>
      </w:divBdr>
    </w:div>
    <w:div w:id="2089887478">
      <w:bodyDiv w:val="1"/>
      <w:marLeft w:val="0"/>
      <w:marRight w:val="0"/>
      <w:marTop w:val="0"/>
      <w:marBottom w:val="0"/>
      <w:divBdr>
        <w:top w:val="none" w:sz="0" w:space="0" w:color="auto"/>
        <w:left w:val="none" w:sz="0" w:space="0" w:color="auto"/>
        <w:bottom w:val="none" w:sz="0" w:space="0" w:color="auto"/>
        <w:right w:val="none" w:sz="0" w:space="0" w:color="auto"/>
      </w:divBdr>
    </w:div>
    <w:div w:id="2089962759">
      <w:bodyDiv w:val="1"/>
      <w:marLeft w:val="0"/>
      <w:marRight w:val="0"/>
      <w:marTop w:val="0"/>
      <w:marBottom w:val="0"/>
      <w:divBdr>
        <w:top w:val="none" w:sz="0" w:space="0" w:color="auto"/>
        <w:left w:val="none" w:sz="0" w:space="0" w:color="auto"/>
        <w:bottom w:val="none" w:sz="0" w:space="0" w:color="auto"/>
        <w:right w:val="none" w:sz="0" w:space="0" w:color="auto"/>
      </w:divBdr>
    </w:div>
    <w:div w:id="2090425085">
      <w:bodyDiv w:val="1"/>
      <w:marLeft w:val="0"/>
      <w:marRight w:val="0"/>
      <w:marTop w:val="0"/>
      <w:marBottom w:val="0"/>
      <w:divBdr>
        <w:top w:val="none" w:sz="0" w:space="0" w:color="auto"/>
        <w:left w:val="none" w:sz="0" w:space="0" w:color="auto"/>
        <w:bottom w:val="none" w:sz="0" w:space="0" w:color="auto"/>
        <w:right w:val="none" w:sz="0" w:space="0" w:color="auto"/>
      </w:divBdr>
    </w:div>
    <w:div w:id="2090537538">
      <w:bodyDiv w:val="1"/>
      <w:marLeft w:val="0"/>
      <w:marRight w:val="0"/>
      <w:marTop w:val="0"/>
      <w:marBottom w:val="0"/>
      <w:divBdr>
        <w:top w:val="none" w:sz="0" w:space="0" w:color="auto"/>
        <w:left w:val="none" w:sz="0" w:space="0" w:color="auto"/>
        <w:bottom w:val="none" w:sz="0" w:space="0" w:color="auto"/>
        <w:right w:val="none" w:sz="0" w:space="0" w:color="auto"/>
      </w:divBdr>
    </w:div>
    <w:div w:id="2090761301">
      <w:bodyDiv w:val="1"/>
      <w:marLeft w:val="0"/>
      <w:marRight w:val="0"/>
      <w:marTop w:val="0"/>
      <w:marBottom w:val="0"/>
      <w:divBdr>
        <w:top w:val="none" w:sz="0" w:space="0" w:color="auto"/>
        <w:left w:val="none" w:sz="0" w:space="0" w:color="auto"/>
        <w:bottom w:val="none" w:sz="0" w:space="0" w:color="auto"/>
        <w:right w:val="none" w:sz="0" w:space="0" w:color="auto"/>
      </w:divBdr>
    </w:div>
    <w:div w:id="2090885345">
      <w:bodyDiv w:val="1"/>
      <w:marLeft w:val="0"/>
      <w:marRight w:val="0"/>
      <w:marTop w:val="0"/>
      <w:marBottom w:val="0"/>
      <w:divBdr>
        <w:top w:val="none" w:sz="0" w:space="0" w:color="auto"/>
        <w:left w:val="none" w:sz="0" w:space="0" w:color="auto"/>
        <w:bottom w:val="none" w:sz="0" w:space="0" w:color="auto"/>
        <w:right w:val="none" w:sz="0" w:space="0" w:color="auto"/>
      </w:divBdr>
    </w:div>
    <w:div w:id="2090996718">
      <w:bodyDiv w:val="1"/>
      <w:marLeft w:val="0"/>
      <w:marRight w:val="0"/>
      <w:marTop w:val="0"/>
      <w:marBottom w:val="0"/>
      <w:divBdr>
        <w:top w:val="none" w:sz="0" w:space="0" w:color="auto"/>
        <w:left w:val="none" w:sz="0" w:space="0" w:color="auto"/>
        <w:bottom w:val="none" w:sz="0" w:space="0" w:color="auto"/>
        <w:right w:val="none" w:sz="0" w:space="0" w:color="auto"/>
      </w:divBdr>
    </w:div>
    <w:div w:id="2090996791">
      <w:bodyDiv w:val="1"/>
      <w:marLeft w:val="0"/>
      <w:marRight w:val="0"/>
      <w:marTop w:val="0"/>
      <w:marBottom w:val="0"/>
      <w:divBdr>
        <w:top w:val="none" w:sz="0" w:space="0" w:color="auto"/>
        <w:left w:val="none" w:sz="0" w:space="0" w:color="auto"/>
        <w:bottom w:val="none" w:sz="0" w:space="0" w:color="auto"/>
        <w:right w:val="none" w:sz="0" w:space="0" w:color="auto"/>
      </w:divBdr>
    </w:div>
    <w:div w:id="2091152846">
      <w:bodyDiv w:val="1"/>
      <w:marLeft w:val="0"/>
      <w:marRight w:val="0"/>
      <w:marTop w:val="0"/>
      <w:marBottom w:val="0"/>
      <w:divBdr>
        <w:top w:val="none" w:sz="0" w:space="0" w:color="auto"/>
        <w:left w:val="none" w:sz="0" w:space="0" w:color="auto"/>
        <w:bottom w:val="none" w:sz="0" w:space="0" w:color="auto"/>
        <w:right w:val="none" w:sz="0" w:space="0" w:color="auto"/>
      </w:divBdr>
    </w:div>
    <w:div w:id="2091265945">
      <w:bodyDiv w:val="1"/>
      <w:marLeft w:val="0"/>
      <w:marRight w:val="0"/>
      <w:marTop w:val="0"/>
      <w:marBottom w:val="0"/>
      <w:divBdr>
        <w:top w:val="none" w:sz="0" w:space="0" w:color="auto"/>
        <w:left w:val="none" w:sz="0" w:space="0" w:color="auto"/>
        <w:bottom w:val="none" w:sz="0" w:space="0" w:color="auto"/>
        <w:right w:val="none" w:sz="0" w:space="0" w:color="auto"/>
      </w:divBdr>
    </w:div>
    <w:div w:id="2091267246">
      <w:bodyDiv w:val="1"/>
      <w:marLeft w:val="0"/>
      <w:marRight w:val="0"/>
      <w:marTop w:val="0"/>
      <w:marBottom w:val="0"/>
      <w:divBdr>
        <w:top w:val="none" w:sz="0" w:space="0" w:color="auto"/>
        <w:left w:val="none" w:sz="0" w:space="0" w:color="auto"/>
        <w:bottom w:val="none" w:sz="0" w:space="0" w:color="auto"/>
        <w:right w:val="none" w:sz="0" w:space="0" w:color="auto"/>
      </w:divBdr>
    </w:div>
    <w:div w:id="2091342377">
      <w:bodyDiv w:val="1"/>
      <w:marLeft w:val="0"/>
      <w:marRight w:val="0"/>
      <w:marTop w:val="0"/>
      <w:marBottom w:val="0"/>
      <w:divBdr>
        <w:top w:val="none" w:sz="0" w:space="0" w:color="auto"/>
        <w:left w:val="none" w:sz="0" w:space="0" w:color="auto"/>
        <w:bottom w:val="none" w:sz="0" w:space="0" w:color="auto"/>
        <w:right w:val="none" w:sz="0" w:space="0" w:color="auto"/>
      </w:divBdr>
    </w:div>
    <w:div w:id="2092004768">
      <w:bodyDiv w:val="1"/>
      <w:marLeft w:val="0"/>
      <w:marRight w:val="0"/>
      <w:marTop w:val="0"/>
      <w:marBottom w:val="0"/>
      <w:divBdr>
        <w:top w:val="none" w:sz="0" w:space="0" w:color="auto"/>
        <w:left w:val="none" w:sz="0" w:space="0" w:color="auto"/>
        <w:bottom w:val="none" w:sz="0" w:space="0" w:color="auto"/>
        <w:right w:val="none" w:sz="0" w:space="0" w:color="auto"/>
      </w:divBdr>
    </w:div>
    <w:div w:id="2092191306">
      <w:bodyDiv w:val="1"/>
      <w:marLeft w:val="0"/>
      <w:marRight w:val="0"/>
      <w:marTop w:val="0"/>
      <w:marBottom w:val="0"/>
      <w:divBdr>
        <w:top w:val="none" w:sz="0" w:space="0" w:color="auto"/>
        <w:left w:val="none" w:sz="0" w:space="0" w:color="auto"/>
        <w:bottom w:val="none" w:sz="0" w:space="0" w:color="auto"/>
        <w:right w:val="none" w:sz="0" w:space="0" w:color="auto"/>
      </w:divBdr>
    </w:div>
    <w:div w:id="2092390460">
      <w:bodyDiv w:val="1"/>
      <w:marLeft w:val="0"/>
      <w:marRight w:val="0"/>
      <w:marTop w:val="0"/>
      <w:marBottom w:val="0"/>
      <w:divBdr>
        <w:top w:val="none" w:sz="0" w:space="0" w:color="auto"/>
        <w:left w:val="none" w:sz="0" w:space="0" w:color="auto"/>
        <w:bottom w:val="none" w:sz="0" w:space="0" w:color="auto"/>
        <w:right w:val="none" w:sz="0" w:space="0" w:color="auto"/>
      </w:divBdr>
    </w:div>
    <w:div w:id="2092699926">
      <w:bodyDiv w:val="1"/>
      <w:marLeft w:val="0"/>
      <w:marRight w:val="0"/>
      <w:marTop w:val="0"/>
      <w:marBottom w:val="0"/>
      <w:divBdr>
        <w:top w:val="none" w:sz="0" w:space="0" w:color="auto"/>
        <w:left w:val="none" w:sz="0" w:space="0" w:color="auto"/>
        <w:bottom w:val="none" w:sz="0" w:space="0" w:color="auto"/>
        <w:right w:val="none" w:sz="0" w:space="0" w:color="auto"/>
      </w:divBdr>
    </w:div>
    <w:div w:id="2092921629">
      <w:bodyDiv w:val="1"/>
      <w:marLeft w:val="0"/>
      <w:marRight w:val="0"/>
      <w:marTop w:val="0"/>
      <w:marBottom w:val="0"/>
      <w:divBdr>
        <w:top w:val="none" w:sz="0" w:space="0" w:color="auto"/>
        <w:left w:val="none" w:sz="0" w:space="0" w:color="auto"/>
        <w:bottom w:val="none" w:sz="0" w:space="0" w:color="auto"/>
        <w:right w:val="none" w:sz="0" w:space="0" w:color="auto"/>
      </w:divBdr>
    </w:div>
    <w:div w:id="2093576669">
      <w:bodyDiv w:val="1"/>
      <w:marLeft w:val="0"/>
      <w:marRight w:val="0"/>
      <w:marTop w:val="0"/>
      <w:marBottom w:val="0"/>
      <w:divBdr>
        <w:top w:val="none" w:sz="0" w:space="0" w:color="auto"/>
        <w:left w:val="none" w:sz="0" w:space="0" w:color="auto"/>
        <w:bottom w:val="none" w:sz="0" w:space="0" w:color="auto"/>
        <w:right w:val="none" w:sz="0" w:space="0" w:color="auto"/>
      </w:divBdr>
    </w:div>
    <w:div w:id="2093888839">
      <w:bodyDiv w:val="1"/>
      <w:marLeft w:val="0"/>
      <w:marRight w:val="0"/>
      <w:marTop w:val="0"/>
      <w:marBottom w:val="0"/>
      <w:divBdr>
        <w:top w:val="none" w:sz="0" w:space="0" w:color="auto"/>
        <w:left w:val="none" w:sz="0" w:space="0" w:color="auto"/>
        <w:bottom w:val="none" w:sz="0" w:space="0" w:color="auto"/>
        <w:right w:val="none" w:sz="0" w:space="0" w:color="auto"/>
      </w:divBdr>
    </w:div>
    <w:div w:id="2094080284">
      <w:bodyDiv w:val="1"/>
      <w:marLeft w:val="0"/>
      <w:marRight w:val="0"/>
      <w:marTop w:val="0"/>
      <w:marBottom w:val="0"/>
      <w:divBdr>
        <w:top w:val="none" w:sz="0" w:space="0" w:color="auto"/>
        <w:left w:val="none" w:sz="0" w:space="0" w:color="auto"/>
        <w:bottom w:val="none" w:sz="0" w:space="0" w:color="auto"/>
        <w:right w:val="none" w:sz="0" w:space="0" w:color="auto"/>
      </w:divBdr>
    </w:div>
    <w:div w:id="2094083622">
      <w:bodyDiv w:val="1"/>
      <w:marLeft w:val="0"/>
      <w:marRight w:val="0"/>
      <w:marTop w:val="0"/>
      <w:marBottom w:val="0"/>
      <w:divBdr>
        <w:top w:val="none" w:sz="0" w:space="0" w:color="auto"/>
        <w:left w:val="none" w:sz="0" w:space="0" w:color="auto"/>
        <w:bottom w:val="none" w:sz="0" w:space="0" w:color="auto"/>
        <w:right w:val="none" w:sz="0" w:space="0" w:color="auto"/>
      </w:divBdr>
    </w:div>
    <w:div w:id="2094160330">
      <w:bodyDiv w:val="1"/>
      <w:marLeft w:val="0"/>
      <w:marRight w:val="0"/>
      <w:marTop w:val="0"/>
      <w:marBottom w:val="0"/>
      <w:divBdr>
        <w:top w:val="none" w:sz="0" w:space="0" w:color="auto"/>
        <w:left w:val="none" w:sz="0" w:space="0" w:color="auto"/>
        <w:bottom w:val="none" w:sz="0" w:space="0" w:color="auto"/>
        <w:right w:val="none" w:sz="0" w:space="0" w:color="auto"/>
      </w:divBdr>
    </w:div>
    <w:div w:id="2094473842">
      <w:bodyDiv w:val="1"/>
      <w:marLeft w:val="0"/>
      <w:marRight w:val="0"/>
      <w:marTop w:val="0"/>
      <w:marBottom w:val="0"/>
      <w:divBdr>
        <w:top w:val="none" w:sz="0" w:space="0" w:color="auto"/>
        <w:left w:val="none" w:sz="0" w:space="0" w:color="auto"/>
        <w:bottom w:val="none" w:sz="0" w:space="0" w:color="auto"/>
        <w:right w:val="none" w:sz="0" w:space="0" w:color="auto"/>
      </w:divBdr>
    </w:div>
    <w:div w:id="2094740957">
      <w:bodyDiv w:val="1"/>
      <w:marLeft w:val="0"/>
      <w:marRight w:val="0"/>
      <w:marTop w:val="0"/>
      <w:marBottom w:val="0"/>
      <w:divBdr>
        <w:top w:val="none" w:sz="0" w:space="0" w:color="auto"/>
        <w:left w:val="none" w:sz="0" w:space="0" w:color="auto"/>
        <w:bottom w:val="none" w:sz="0" w:space="0" w:color="auto"/>
        <w:right w:val="none" w:sz="0" w:space="0" w:color="auto"/>
      </w:divBdr>
    </w:div>
    <w:div w:id="2095319104">
      <w:bodyDiv w:val="1"/>
      <w:marLeft w:val="0"/>
      <w:marRight w:val="0"/>
      <w:marTop w:val="0"/>
      <w:marBottom w:val="0"/>
      <w:divBdr>
        <w:top w:val="none" w:sz="0" w:space="0" w:color="auto"/>
        <w:left w:val="none" w:sz="0" w:space="0" w:color="auto"/>
        <w:bottom w:val="none" w:sz="0" w:space="0" w:color="auto"/>
        <w:right w:val="none" w:sz="0" w:space="0" w:color="auto"/>
      </w:divBdr>
    </w:div>
    <w:div w:id="2095394323">
      <w:bodyDiv w:val="1"/>
      <w:marLeft w:val="0"/>
      <w:marRight w:val="0"/>
      <w:marTop w:val="0"/>
      <w:marBottom w:val="0"/>
      <w:divBdr>
        <w:top w:val="none" w:sz="0" w:space="0" w:color="auto"/>
        <w:left w:val="none" w:sz="0" w:space="0" w:color="auto"/>
        <w:bottom w:val="none" w:sz="0" w:space="0" w:color="auto"/>
        <w:right w:val="none" w:sz="0" w:space="0" w:color="auto"/>
      </w:divBdr>
    </w:div>
    <w:div w:id="2095515772">
      <w:bodyDiv w:val="1"/>
      <w:marLeft w:val="0"/>
      <w:marRight w:val="0"/>
      <w:marTop w:val="0"/>
      <w:marBottom w:val="0"/>
      <w:divBdr>
        <w:top w:val="none" w:sz="0" w:space="0" w:color="auto"/>
        <w:left w:val="none" w:sz="0" w:space="0" w:color="auto"/>
        <w:bottom w:val="none" w:sz="0" w:space="0" w:color="auto"/>
        <w:right w:val="none" w:sz="0" w:space="0" w:color="auto"/>
      </w:divBdr>
    </w:div>
    <w:div w:id="2096046380">
      <w:bodyDiv w:val="1"/>
      <w:marLeft w:val="0"/>
      <w:marRight w:val="0"/>
      <w:marTop w:val="0"/>
      <w:marBottom w:val="0"/>
      <w:divBdr>
        <w:top w:val="none" w:sz="0" w:space="0" w:color="auto"/>
        <w:left w:val="none" w:sz="0" w:space="0" w:color="auto"/>
        <w:bottom w:val="none" w:sz="0" w:space="0" w:color="auto"/>
        <w:right w:val="none" w:sz="0" w:space="0" w:color="auto"/>
      </w:divBdr>
    </w:div>
    <w:div w:id="2096129699">
      <w:bodyDiv w:val="1"/>
      <w:marLeft w:val="0"/>
      <w:marRight w:val="0"/>
      <w:marTop w:val="0"/>
      <w:marBottom w:val="0"/>
      <w:divBdr>
        <w:top w:val="none" w:sz="0" w:space="0" w:color="auto"/>
        <w:left w:val="none" w:sz="0" w:space="0" w:color="auto"/>
        <w:bottom w:val="none" w:sz="0" w:space="0" w:color="auto"/>
        <w:right w:val="none" w:sz="0" w:space="0" w:color="auto"/>
      </w:divBdr>
    </w:div>
    <w:div w:id="2096172982">
      <w:bodyDiv w:val="1"/>
      <w:marLeft w:val="0"/>
      <w:marRight w:val="0"/>
      <w:marTop w:val="0"/>
      <w:marBottom w:val="0"/>
      <w:divBdr>
        <w:top w:val="none" w:sz="0" w:space="0" w:color="auto"/>
        <w:left w:val="none" w:sz="0" w:space="0" w:color="auto"/>
        <w:bottom w:val="none" w:sz="0" w:space="0" w:color="auto"/>
        <w:right w:val="none" w:sz="0" w:space="0" w:color="auto"/>
      </w:divBdr>
    </w:div>
    <w:div w:id="2096395218">
      <w:bodyDiv w:val="1"/>
      <w:marLeft w:val="0"/>
      <w:marRight w:val="0"/>
      <w:marTop w:val="0"/>
      <w:marBottom w:val="0"/>
      <w:divBdr>
        <w:top w:val="none" w:sz="0" w:space="0" w:color="auto"/>
        <w:left w:val="none" w:sz="0" w:space="0" w:color="auto"/>
        <w:bottom w:val="none" w:sz="0" w:space="0" w:color="auto"/>
        <w:right w:val="none" w:sz="0" w:space="0" w:color="auto"/>
      </w:divBdr>
    </w:div>
    <w:div w:id="2096508155">
      <w:bodyDiv w:val="1"/>
      <w:marLeft w:val="0"/>
      <w:marRight w:val="0"/>
      <w:marTop w:val="0"/>
      <w:marBottom w:val="0"/>
      <w:divBdr>
        <w:top w:val="none" w:sz="0" w:space="0" w:color="auto"/>
        <w:left w:val="none" w:sz="0" w:space="0" w:color="auto"/>
        <w:bottom w:val="none" w:sz="0" w:space="0" w:color="auto"/>
        <w:right w:val="none" w:sz="0" w:space="0" w:color="auto"/>
      </w:divBdr>
    </w:div>
    <w:div w:id="2097313810">
      <w:bodyDiv w:val="1"/>
      <w:marLeft w:val="0"/>
      <w:marRight w:val="0"/>
      <w:marTop w:val="0"/>
      <w:marBottom w:val="0"/>
      <w:divBdr>
        <w:top w:val="none" w:sz="0" w:space="0" w:color="auto"/>
        <w:left w:val="none" w:sz="0" w:space="0" w:color="auto"/>
        <w:bottom w:val="none" w:sz="0" w:space="0" w:color="auto"/>
        <w:right w:val="none" w:sz="0" w:space="0" w:color="auto"/>
      </w:divBdr>
    </w:div>
    <w:div w:id="2097558260">
      <w:bodyDiv w:val="1"/>
      <w:marLeft w:val="0"/>
      <w:marRight w:val="0"/>
      <w:marTop w:val="0"/>
      <w:marBottom w:val="0"/>
      <w:divBdr>
        <w:top w:val="none" w:sz="0" w:space="0" w:color="auto"/>
        <w:left w:val="none" w:sz="0" w:space="0" w:color="auto"/>
        <w:bottom w:val="none" w:sz="0" w:space="0" w:color="auto"/>
        <w:right w:val="none" w:sz="0" w:space="0" w:color="auto"/>
      </w:divBdr>
    </w:div>
    <w:div w:id="2098020347">
      <w:bodyDiv w:val="1"/>
      <w:marLeft w:val="0"/>
      <w:marRight w:val="0"/>
      <w:marTop w:val="0"/>
      <w:marBottom w:val="0"/>
      <w:divBdr>
        <w:top w:val="none" w:sz="0" w:space="0" w:color="auto"/>
        <w:left w:val="none" w:sz="0" w:space="0" w:color="auto"/>
        <w:bottom w:val="none" w:sz="0" w:space="0" w:color="auto"/>
        <w:right w:val="none" w:sz="0" w:space="0" w:color="auto"/>
      </w:divBdr>
    </w:div>
    <w:div w:id="2098137401">
      <w:bodyDiv w:val="1"/>
      <w:marLeft w:val="0"/>
      <w:marRight w:val="0"/>
      <w:marTop w:val="0"/>
      <w:marBottom w:val="0"/>
      <w:divBdr>
        <w:top w:val="none" w:sz="0" w:space="0" w:color="auto"/>
        <w:left w:val="none" w:sz="0" w:space="0" w:color="auto"/>
        <w:bottom w:val="none" w:sz="0" w:space="0" w:color="auto"/>
        <w:right w:val="none" w:sz="0" w:space="0" w:color="auto"/>
      </w:divBdr>
    </w:div>
    <w:div w:id="2098553086">
      <w:bodyDiv w:val="1"/>
      <w:marLeft w:val="0"/>
      <w:marRight w:val="0"/>
      <w:marTop w:val="0"/>
      <w:marBottom w:val="0"/>
      <w:divBdr>
        <w:top w:val="none" w:sz="0" w:space="0" w:color="auto"/>
        <w:left w:val="none" w:sz="0" w:space="0" w:color="auto"/>
        <w:bottom w:val="none" w:sz="0" w:space="0" w:color="auto"/>
        <w:right w:val="none" w:sz="0" w:space="0" w:color="auto"/>
      </w:divBdr>
    </w:div>
    <w:div w:id="2098555791">
      <w:bodyDiv w:val="1"/>
      <w:marLeft w:val="0"/>
      <w:marRight w:val="0"/>
      <w:marTop w:val="0"/>
      <w:marBottom w:val="0"/>
      <w:divBdr>
        <w:top w:val="none" w:sz="0" w:space="0" w:color="auto"/>
        <w:left w:val="none" w:sz="0" w:space="0" w:color="auto"/>
        <w:bottom w:val="none" w:sz="0" w:space="0" w:color="auto"/>
        <w:right w:val="none" w:sz="0" w:space="0" w:color="auto"/>
      </w:divBdr>
    </w:div>
    <w:div w:id="2098599675">
      <w:bodyDiv w:val="1"/>
      <w:marLeft w:val="0"/>
      <w:marRight w:val="0"/>
      <w:marTop w:val="0"/>
      <w:marBottom w:val="0"/>
      <w:divBdr>
        <w:top w:val="none" w:sz="0" w:space="0" w:color="auto"/>
        <w:left w:val="none" w:sz="0" w:space="0" w:color="auto"/>
        <w:bottom w:val="none" w:sz="0" w:space="0" w:color="auto"/>
        <w:right w:val="none" w:sz="0" w:space="0" w:color="auto"/>
      </w:divBdr>
    </w:div>
    <w:div w:id="2098942716">
      <w:bodyDiv w:val="1"/>
      <w:marLeft w:val="0"/>
      <w:marRight w:val="0"/>
      <w:marTop w:val="0"/>
      <w:marBottom w:val="0"/>
      <w:divBdr>
        <w:top w:val="none" w:sz="0" w:space="0" w:color="auto"/>
        <w:left w:val="none" w:sz="0" w:space="0" w:color="auto"/>
        <w:bottom w:val="none" w:sz="0" w:space="0" w:color="auto"/>
        <w:right w:val="none" w:sz="0" w:space="0" w:color="auto"/>
      </w:divBdr>
    </w:div>
    <w:div w:id="2099057254">
      <w:bodyDiv w:val="1"/>
      <w:marLeft w:val="0"/>
      <w:marRight w:val="0"/>
      <w:marTop w:val="0"/>
      <w:marBottom w:val="0"/>
      <w:divBdr>
        <w:top w:val="none" w:sz="0" w:space="0" w:color="auto"/>
        <w:left w:val="none" w:sz="0" w:space="0" w:color="auto"/>
        <w:bottom w:val="none" w:sz="0" w:space="0" w:color="auto"/>
        <w:right w:val="none" w:sz="0" w:space="0" w:color="auto"/>
      </w:divBdr>
    </w:div>
    <w:div w:id="2099059195">
      <w:bodyDiv w:val="1"/>
      <w:marLeft w:val="0"/>
      <w:marRight w:val="0"/>
      <w:marTop w:val="0"/>
      <w:marBottom w:val="0"/>
      <w:divBdr>
        <w:top w:val="none" w:sz="0" w:space="0" w:color="auto"/>
        <w:left w:val="none" w:sz="0" w:space="0" w:color="auto"/>
        <w:bottom w:val="none" w:sz="0" w:space="0" w:color="auto"/>
        <w:right w:val="none" w:sz="0" w:space="0" w:color="auto"/>
      </w:divBdr>
    </w:div>
    <w:div w:id="2099666142">
      <w:bodyDiv w:val="1"/>
      <w:marLeft w:val="0"/>
      <w:marRight w:val="0"/>
      <w:marTop w:val="0"/>
      <w:marBottom w:val="0"/>
      <w:divBdr>
        <w:top w:val="none" w:sz="0" w:space="0" w:color="auto"/>
        <w:left w:val="none" w:sz="0" w:space="0" w:color="auto"/>
        <w:bottom w:val="none" w:sz="0" w:space="0" w:color="auto"/>
        <w:right w:val="none" w:sz="0" w:space="0" w:color="auto"/>
      </w:divBdr>
    </w:div>
    <w:div w:id="2100060139">
      <w:bodyDiv w:val="1"/>
      <w:marLeft w:val="0"/>
      <w:marRight w:val="0"/>
      <w:marTop w:val="0"/>
      <w:marBottom w:val="0"/>
      <w:divBdr>
        <w:top w:val="none" w:sz="0" w:space="0" w:color="auto"/>
        <w:left w:val="none" w:sz="0" w:space="0" w:color="auto"/>
        <w:bottom w:val="none" w:sz="0" w:space="0" w:color="auto"/>
        <w:right w:val="none" w:sz="0" w:space="0" w:color="auto"/>
      </w:divBdr>
    </w:div>
    <w:div w:id="2100130413">
      <w:bodyDiv w:val="1"/>
      <w:marLeft w:val="0"/>
      <w:marRight w:val="0"/>
      <w:marTop w:val="0"/>
      <w:marBottom w:val="0"/>
      <w:divBdr>
        <w:top w:val="none" w:sz="0" w:space="0" w:color="auto"/>
        <w:left w:val="none" w:sz="0" w:space="0" w:color="auto"/>
        <w:bottom w:val="none" w:sz="0" w:space="0" w:color="auto"/>
        <w:right w:val="none" w:sz="0" w:space="0" w:color="auto"/>
      </w:divBdr>
    </w:div>
    <w:div w:id="2100439604">
      <w:bodyDiv w:val="1"/>
      <w:marLeft w:val="0"/>
      <w:marRight w:val="0"/>
      <w:marTop w:val="0"/>
      <w:marBottom w:val="0"/>
      <w:divBdr>
        <w:top w:val="none" w:sz="0" w:space="0" w:color="auto"/>
        <w:left w:val="none" w:sz="0" w:space="0" w:color="auto"/>
        <w:bottom w:val="none" w:sz="0" w:space="0" w:color="auto"/>
        <w:right w:val="none" w:sz="0" w:space="0" w:color="auto"/>
      </w:divBdr>
    </w:div>
    <w:div w:id="2101363898">
      <w:bodyDiv w:val="1"/>
      <w:marLeft w:val="0"/>
      <w:marRight w:val="0"/>
      <w:marTop w:val="0"/>
      <w:marBottom w:val="0"/>
      <w:divBdr>
        <w:top w:val="none" w:sz="0" w:space="0" w:color="auto"/>
        <w:left w:val="none" w:sz="0" w:space="0" w:color="auto"/>
        <w:bottom w:val="none" w:sz="0" w:space="0" w:color="auto"/>
        <w:right w:val="none" w:sz="0" w:space="0" w:color="auto"/>
      </w:divBdr>
    </w:div>
    <w:div w:id="2101682141">
      <w:bodyDiv w:val="1"/>
      <w:marLeft w:val="0"/>
      <w:marRight w:val="0"/>
      <w:marTop w:val="0"/>
      <w:marBottom w:val="0"/>
      <w:divBdr>
        <w:top w:val="none" w:sz="0" w:space="0" w:color="auto"/>
        <w:left w:val="none" w:sz="0" w:space="0" w:color="auto"/>
        <w:bottom w:val="none" w:sz="0" w:space="0" w:color="auto"/>
        <w:right w:val="none" w:sz="0" w:space="0" w:color="auto"/>
      </w:divBdr>
    </w:div>
    <w:div w:id="2102026479">
      <w:bodyDiv w:val="1"/>
      <w:marLeft w:val="0"/>
      <w:marRight w:val="0"/>
      <w:marTop w:val="0"/>
      <w:marBottom w:val="0"/>
      <w:divBdr>
        <w:top w:val="none" w:sz="0" w:space="0" w:color="auto"/>
        <w:left w:val="none" w:sz="0" w:space="0" w:color="auto"/>
        <w:bottom w:val="none" w:sz="0" w:space="0" w:color="auto"/>
        <w:right w:val="none" w:sz="0" w:space="0" w:color="auto"/>
      </w:divBdr>
    </w:div>
    <w:div w:id="2102600053">
      <w:bodyDiv w:val="1"/>
      <w:marLeft w:val="0"/>
      <w:marRight w:val="0"/>
      <w:marTop w:val="0"/>
      <w:marBottom w:val="0"/>
      <w:divBdr>
        <w:top w:val="none" w:sz="0" w:space="0" w:color="auto"/>
        <w:left w:val="none" w:sz="0" w:space="0" w:color="auto"/>
        <w:bottom w:val="none" w:sz="0" w:space="0" w:color="auto"/>
        <w:right w:val="none" w:sz="0" w:space="0" w:color="auto"/>
      </w:divBdr>
    </w:div>
    <w:div w:id="2102869286">
      <w:bodyDiv w:val="1"/>
      <w:marLeft w:val="0"/>
      <w:marRight w:val="0"/>
      <w:marTop w:val="0"/>
      <w:marBottom w:val="0"/>
      <w:divBdr>
        <w:top w:val="none" w:sz="0" w:space="0" w:color="auto"/>
        <w:left w:val="none" w:sz="0" w:space="0" w:color="auto"/>
        <w:bottom w:val="none" w:sz="0" w:space="0" w:color="auto"/>
        <w:right w:val="none" w:sz="0" w:space="0" w:color="auto"/>
      </w:divBdr>
    </w:div>
    <w:div w:id="2102875387">
      <w:bodyDiv w:val="1"/>
      <w:marLeft w:val="0"/>
      <w:marRight w:val="0"/>
      <w:marTop w:val="0"/>
      <w:marBottom w:val="0"/>
      <w:divBdr>
        <w:top w:val="none" w:sz="0" w:space="0" w:color="auto"/>
        <w:left w:val="none" w:sz="0" w:space="0" w:color="auto"/>
        <w:bottom w:val="none" w:sz="0" w:space="0" w:color="auto"/>
        <w:right w:val="none" w:sz="0" w:space="0" w:color="auto"/>
      </w:divBdr>
    </w:div>
    <w:div w:id="2102992990">
      <w:bodyDiv w:val="1"/>
      <w:marLeft w:val="0"/>
      <w:marRight w:val="0"/>
      <w:marTop w:val="0"/>
      <w:marBottom w:val="0"/>
      <w:divBdr>
        <w:top w:val="none" w:sz="0" w:space="0" w:color="auto"/>
        <w:left w:val="none" w:sz="0" w:space="0" w:color="auto"/>
        <w:bottom w:val="none" w:sz="0" w:space="0" w:color="auto"/>
        <w:right w:val="none" w:sz="0" w:space="0" w:color="auto"/>
      </w:divBdr>
    </w:div>
    <w:div w:id="2102993073">
      <w:bodyDiv w:val="1"/>
      <w:marLeft w:val="0"/>
      <w:marRight w:val="0"/>
      <w:marTop w:val="0"/>
      <w:marBottom w:val="0"/>
      <w:divBdr>
        <w:top w:val="none" w:sz="0" w:space="0" w:color="auto"/>
        <w:left w:val="none" w:sz="0" w:space="0" w:color="auto"/>
        <w:bottom w:val="none" w:sz="0" w:space="0" w:color="auto"/>
        <w:right w:val="none" w:sz="0" w:space="0" w:color="auto"/>
      </w:divBdr>
    </w:div>
    <w:div w:id="2103063412">
      <w:bodyDiv w:val="1"/>
      <w:marLeft w:val="0"/>
      <w:marRight w:val="0"/>
      <w:marTop w:val="0"/>
      <w:marBottom w:val="0"/>
      <w:divBdr>
        <w:top w:val="none" w:sz="0" w:space="0" w:color="auto"/>
        <w:left w:val="none" w:sz="0" w:space="0" w:color="auto"/>
        <w:bottom w:val="none" w:sz="0" w:space="0" w:color="auto"/>
        <w:right w:val="none" w:sz="0" w:space="0" w:color="auto"/>
      </w:divBdr>
    </w:div>
    <w:div w:id="2103330391">
      <w:bodyDiv w:val="1"/>
      <w:marLeft w:val="0"/>
      <w:marRight w:val="0"/>
      <w:marTop w:val="0"/>
      <w:marBottom w:val="0"/>
      <w:divBdr>
        <w:top w:val="none" w:sz="0" w:space="0" w:color="auto"/>
        <w:left w:val="none" w:sz="0" w:space="0" w:color="auto"/>
        <w:bottom w:val="none" w:sz="0" w:space="0" w:color="auto"/>
        <w:right w:val="none" w:sz="0" w:space="0" w:color="auto"/>
      </w:divBdr>
    </w:div>
    <w:div w:id="2103334403">
      <w:bodyDiv w:val="1"/>
      <w:marLeft w:val="0"/>
      <w:marRight w:val="0"/>
      <w:marTop w:val="0"/>
      <w:marBottom w:val="0"/>
      <w:divBdr>
        <w:top w:val="none" w:sz="0" w:space="0" w:color="auto"/>
        <w:left w:val="none" w:sz="0" w:space="0" w:color="auto"/>
        <w:bottom w:val="none" w:sz="0" w:space="0" w:color="auto"/>
        <w:right w:val="none" w:sz="0" w:space="0" w:color="auto"/>
      </w:divBdr>
    </w:div>
    <w:div w:id="2103338375">
      <w:bodyDiv w:val="1"/>
      <w:marLeft w:val="0"/>
      <w:marRight w:val="0"/>
      <w:marTop w:val="0"/>
      <w:marBottom w:val="0"/>
      <w:divBdr>
        <w:top w:val="none" w:sz="0" w:space="0" w:color="auto"/>
        <w:left w:val="none" w:sz="0" w:space="0" w:color="auto"/>
        <w:bottom w:val="none" w:sz="0" w:space="0" w:color="auto"/>
        <w:right w:val="none" w:sz="0" w:space="0" w:color="auto"/>
      </w:divBdr>
    </w:div>
    <w:div w:id="2103599921">
      <w:bodyDiv w:val="1"/>
      <w:marLeft w:val="0"/>
      <w:marRight w:val="0"/>
      <w:marTop w:val="0"/>
      <w:marBottom w:val="0"/>
      <w:divBdr>
        <w:top w:val="none" w:sz="0" w:space="0" w:color="auto"/>
        <w:left w:val="none" w:sz="0" w:space="0" w:color="auto"/>
        <w:bottom w:val="none" w:sz="0" w:space="0" w:color="auto"/>
        <w:right w:val="none" w:sz="0" w:space="0" w:color="auto"/>
      </w:divBdr>
    </w:div>
    <w:div w:id="2103915563">
      <w:bodyDiv w:val="1"/>
      <w:marLeft w:val="0"/>
      <w:marRight w:val="0"/>
      <w:marTop w:val="0"/>
      <w:marBottom w:val="0"/>
      <w:divBdr>
        <w:top w:val="none" w:sz="0" w:space="0" w:color="auto"/>
        <w:left w:val="none" w:sz="0" w:space="0" w:color="auto"/>
        <w:bottom w:val="none" w:sz="0" w:space="0" w:color="auto"/>
        <w:right w:val="none" w:sz="0" w:space="0" w:color="auto"/>
      </w:divBdr>
    </w:div>
    <w:div w:id="2104370985">
      <w:bodyDiv w:val="1"/>
      <w:marLeft w:val="0"/>
      <w:marRight w:val="0"/>
      <w:marTop w:val="0"/>
      <w:marBottom w:val="0"/>
      <w:divBdr>
        <w:top w:val="none" w:sz="0" w:space="0" w:color="auto"/>
        <w:left w:val="none" w:sz="0" w:space="0" w:color="auto"/>
        <w:bottom w:val="none" w:sz="0" w:space="0" w:color="auto"/>
        <w:right w:val="none" w:sz="0" w:space="0" w:color="auto"/>
      </w:divBdr>
    </w:div>
    <w:div w:id="2104373230">
      <w:bodyDiv w:val="1"/>
      <w:marLeft w:val="0"/>
      <w:marRight w:val="0"/>
      <w:marTop w:val="0"/>
      <w:marBottom w:val="0"/>
      <w:divBdr>
        <w:top w:val="none" w:sz="0" w:space="0" w:color="auto"/>
        <w:left w:val="none" w:sz="0" w:space="0" w:color="auto"/>
        <w:bottom w:val="none" w:sz="0" w:space="0" w:color="auto"/>
        <w:right w:val="none" w:sz="0" w:space="0" w:color="auto"/>
      </w:divBdr>
    </w:div>
    <w:div w:id="2104379113">
      <w:bodyDiv w:val="1"/>
      <w:marLeft w:val="0"/>
      <w:marRight w:val="0"/>
      <w:marTop w:val="0"/>
      <w:marBottom w:val="0"/>
      <w:divBdr>
        <w:top w:val="none" w:sz="0" w:space="0" w:color="auto"/>
        <w:left w:val="none" w:sz="0" w:space="0" w:color="auto"/>
        <w:bottom w:val="none" w:sz="0" w:space="0" w:color="auto"/>
        <w:right w:val="none" w:sz="0" w:space="0" w:color="auto"/>
      </w:divBdr>
    </w:div>
    <w:div w:id="2105028515">
      <w:bodyDiv w:val="1"/>
      <w:marLeft w:val="0"/>
      <w:marRight w:val="0"/>
      <w:marTop w:val="0"/>
      <w:marBottom w:val="0"/>
      <w:divBdr>
        <w:top w:val="none" w:sz="0" w:space="0" w:color="auto"/>
        <w:left w:val="none" w:sz="0" w:space="0" w:color="auto"/>
        <w:bottom w:val="none" w:sz="0" w:space="0" w:color="auto"/>
        <w:right w:val="none" w:sz="0" w:space="0" w:color="auto"/>
      </w:divBdr>
    </w:div>
    <w:div w:id="2105222439">
      <w:bodyDiv w:val="1"/>
      <w:marLeft w:val="0"/>
      <w:marRight w:val="0"/>
      <w:marTop w:val="0"/>
      <w:marBottom w:val="0"/>
      <w:divBdr>
        <w:top w:val="none" w:sz="0" w:space="0" w:color="auto"/>
        <w:left w:val="none" w:sz="0" w:space="0" w:color="auto"/>
        <w:bottom w:val="none" w:sz="0" w:space="0" w:color="auto"/>
        <w:right w:val="none" w:sz="0" w:space="0" w:color="auto"/>
      </w:divBdr>
    </w:div>
    <w:div w:id="2105563382">
      <w:bodyDiv w:val="1"/>
      <w:marLeft w:val="0"/>
      <w:marRight w:val="0"/>
      <w:marTop w:val="0"/>
      <w:marBottom w:val="0"/>
      <w:divBdr>
        <w:top w:val="none" w:sz="0" w:space="0" w:color="auto"/>
        <w:left w:val="none" w:sz="0" w:space="0" w:color="auto"/>
        <w:bottom w:val="none" w:sz="0" w:space="0" w:color="auto"/>
        <w:right w:val="none" w:sz="0" w:space="0" w:color="auto"/>
      </w:divBdr>
    </w:div>
    <w:div w:id="2105607735">
      <w:bodyDiv w:val="1"/>
      <w:marLeft w:val="0"/>
      <w:marRight w:val="0"/>
      <w:marTop w:val="0"/>
      <w:marBottom w:val="0"/>
      <w:divBdr>
        <w:top w:val="none" w:sz="0" w:space="0" w:color="auto"/>
        <w:left w:val="none" w:sz="0" w:space="0" w:color="auto"/>
        <w:bottom w:val="none" w:sz="0" w:space="0" w:color="auto"/>
        <w:right w:val="none" w:sz="0" w:space="0" w:color="auto"/>
      </w:divBdr>
    </w:div>
    <w:div w:id="2105612717">
      <w:bodyDiv w:val="1"/>
      <w:marLeft w:val="0"/>
      <w:marRight w:val="0"/>
      <w:marTop w:val="0"/>
      <w:marBottom w:val="0"/>
      <w:divBdr>
        <w:top w:val="none" w:sz="0" w:space="0" w:color="auto"/>
        <w:left w:val="none" w:sz="0" w:space="0" w:color="auto"/>
        <w:bottom w:val="none" w:sz="0" w:space="0" w:color="auto"/>
        <w:right w:val="none" w:sz="0" w:space="0" w:color="auto"/>
      </w:divBdr>
    </w:div>
    <w:div w:id="2105760557">
      <w:bodyDiv w:val="1"/>
      <w:marLeft w:val="0"/>
      <w:marRight w:val="0"/>
      <w:marTop w:val="0"/>
      <w:marBottom w:val="0"/>
      <w:divBdr>
        <w:top w:val="none" w:sz="0" w:space="0" w:color="auto"/>
        <w:left w:val="none" w:sz="0" w:space="0" w:color="auto"/>
        <w:bottom w:val="none" w:sz="0" w:space="0" w:color="auto"/>
        <w:right w:val="none" w:sz="0" w:space="0" w:color="auto"/>
      </w:divBdr>
    </w:div>
    <w:div w:id="2105877274">
      <w:bodyDiv w:val="1"/>
      <w:marLeft w:val="0"/>
      <w:marRight w:val="0"/>
      <w:marTop w:val="0"/>
      <w:marBottom w:val="0"/>
      <w:divBdr>
        <w:top w:val="none" w:sz="0" w:space="0" w:color="auto"/>
        <w:left w:val="none" w:sz="0" w:space="0" w:color="auto"/>
        <w:bottom w:val="none" w:sz="0" w:space="0" w:color="auto"/>
        <w:right w:val="none" w:sz="0" w:space="0" w:color="auto"/>
      </w:divBdr>
    </w:div>
    <w:div w:id="2105956032">
      <w:bodyDiv w:val="1"/>
      <w:marLeft w:val="0"/>
      <w:marRight w:val="0"/>
      <w:marTop w:val="0"/>
      <w:marBottom w:val="0"/>
      <w:divBdr>
        <w:top w:val="none" w:sz="0" w:space="0" w:color="auto"/>
        <w:left w:val="none" w:sz="0" w:space="0" w:color="auto"/>
        <w:bottom w:val="none" w:sz="0" w:space="0" w:color="auto"/>
        <w:right w:val="none" w:sz="0" w:space="0" w:color="auto"/>
      </w:divBdr>
    </w:div>
    <w:div w:id="2106219983">
      <w:bodyDiv w:val="1"/>
      <w:marLeft w:val="0"/>
      <w:marRight w:val="0"/>
      <w:marTop w:val="0"/>
      <w:marBottom w:val="0"/>
      <w:divBdr>
        <w:top w:val="none" w:sz="0" w:space="0" w:color="auto"/>
        <w:left w:val="none" w:sz="0" w:space="0" w:color="auto"/>
        <w:bottom w:val="none" w:sz="0" w:space="0" w:color="auto"/>
        <w:right w:val="none" w:sz="0" w:space="0" w:color="auto"/>
      </w:divBdr>
    </w:div>
    <w:div w:id="2106418067">
      <w:bodyDiv w:val="1"/>
      <w:marLeft w:val="0"/>
      <w:marRight w:val="0"/>
      <w:marTop w:val="0"/>
      <w:marBottom w:val="0"/>
      <w:divBdr>
        <w:top w:val="none" w:sz="0" w:space="0" w:color="auto"/>
        <w:left w:val="none" w:sz="0" w:space="0" w:color="auto"/>
        <w:bottom w:val="none" w:sz="0" w:space="0" w:color="auto"/>
        <w:right w:val="none" w:sz="0" w:space="0" w:color="auto"/>
      </w:divBdr>
    </w:div>
    <w:div w:id="2106609539">
      <w:bodyDiv w:val="1"/>
      <w:marLeft w:val="0"/>
      <w:marRight w:val="0"/>
      <w:marTop w:val="0"/>
      <w:marBottom w:val="0"/>
      <w:divBdr>
        <w:top w:val="none" w:sz="0" w:space="0" w:color="auto"/>
        <w:left w:val="none" w:sz="0" w:space="0" w:color="auto"/>
        <w:bottom w:val="none" w:sz="0" w:space="0" w:color="auto"/>
        <w:right w:val="none" w:sz="0" w:space="0" w:color="auto"/>
      </w:divBdr>
    </w:div>
    <w:div w:id="2106799995">
      <w:bodyDiv w:val="1"/>
      <w:marLeft w:val="0"/>
      <w:marRight w:val="0"/>
      <w:marTop w:val="0"/>
      <w:marBottom w:val="0"/>
      <w:divBdr>
        <w:top w:val="none" w:sz="0" w:space="0" w:color="auto"/>
        <w:left w:val="none" w:sz="0" w:space="0" w:color="auto"/>
        <w:bottom w:val="none" w:sz="0" w:space="0" w:color="auto"/>
        <w:right w:val="none" w:sz="0" w:space="0" w:color="auto"/>
      </w:divBdr>
    </w:div>
    <w:div w:id="2106800792">
      <w:bodyDiv w:val="1"/>
      <w:marLeft w:val="0"/>
      <w:marRight w:val="0"/>
      <w:marTop w:val="0"/>
      <w:marBottom w:val="0"/>
      <w:divBdr>
        <w:top w:val="none" w:sz="0" w:space="0" w:color="auto"/>
        <w:left w:val="none" w:sz="0" w:space="0" w:color="auto"/>
        <w:bottom w:val="none" w:sz="0" w:space="0" w:color="auto"/>
        <w:right w:val="none" w:sz="0" w:space="0" w:color="auto"/>
      </w:divBdr>
    </w:div>
    <w:div w:id="2106804961">
      <w:bodyDiv w:val="1"/>
      <w:marLeft w:val="0"/>
      <w:marRight w:val="0"/>
      <w:marTop w:val="0"/>
      <w:marBottom w:val="0"/>
      <w:divBdr>
        <w:top w:val="none" w:sz="0" w:space="0" w:color="auto"/>
        <w:left w:val="none" w:sz="0" w:space="0" w:color="auto"/>
        <w:bottom w:val="none" w:sz="0" w:space="0" w:color="auto"/>
        <w:right w:val="none" w:sz="0" w:space="0" w:color="auto"/>
      </w:divBdr>
    </w:div>
    <w:div w:id="2106876181">
      <w:bodyDiv w:val="1"/>
      <w:marLeft w:val="0"/>
      <w:marRight w:val="0"/>
      <w:marTop w:val="0"/>
      <w:marBottom w:val="0"/>
      <w:divBdr>
        <w:top w:val="none" w:sz="0" w:space="0" w:color="auto"/>
        <w:left w:val="none" w:sz="0" w:space="0" w:color="auto"/>
        <w:bottom w:val="none" w:sz="0" w:space="0" w:color="auto"/>
        <w:right w:val="none" w:sz="0" w:space="0" w:color="auto"/>
      </w:divBdr>
    </w:div>
    <w:div w:id="2106991805">
      <w:bodyDiv w:val="1"/>
      <w:marLeft w:val="0"/>
      <w:marRight w:val="0"/>
      <w:marTop w:val="0"/>
      <w:marBottom w:val="0"/>
      <w:divBdr>
        <w:top w:val="none" w:sz="0" w:space="0" w:color="auto"/>
        <w:left w:val="none" w:sz="0" w:space="0" w:color="auto"/>
        <w:bottom w:val="none" w:sz="0" w:space="0" w:color="auto"/>
        <w:right w:val="none" w:sz="0" w:space="0" w:color="auto"/>
      </w:divBdr>
    </w:div>
    <w:div w:id="2107068531">
      <w:bodyDiv w:val="1"/>
      <w:marLeft w:val="0"/>
      <w:marRight w:val="0"/>
      <w:marTop w:val="0"/>
      <w:marBottom w:val="0"/>
      <w:divBdr>
        <w:top w:val="none" w:sz="0" w:space="0" w:color="auto"/>
        <w:left w:val="none" w:sz="0" w:space="0" w:color="auto"/>
        <w:bottom w:val="none" w:sz="0" w:space="0" w:color="auto"/>
        <w:right w:val="none" w:sz="0" w:space="0" w:color="auto"/>
      </w:divBdr>
    </w:div>
    <w:div w:id="2107145837">
      <w:bodyDiv w:val="1"/>
      <w:marLeft w:val="0"/>
      <w:marRight w:val="0"/>
      <w:marTop w:val="0"/>
      <w:marBottom w:val="0"/>
      <w:divBdr>
        <w:top w:val="none" w:sz="0" w:space="0" w:color="auto"/>
        <w:left w:val="none" w:sz="0" w:space="0" w:color="auto"/>
        <w:bottom w:val="none" w:sz="0" w:space="0" w:color="auto"/>
        <w:right w:val="none" w:sz="0" w:space="0" w:color="auto"/>
      </w:divBdr>
    </w:div>
    <w:div w:id="2107575034">
      <w:bodyDiv w:val="1"/>
      <w:marLeft w:val="0"/>
      <w:marRight w:val="0"/>
      <w:marTop w:val="0"/>
      <w:marBottom w:val="0"/>
      <w:divBdr>
        <w:top w:val="none" w:sz="0" w:space="0" w:color="auto"/>
        <w:left w:val="none" w:sz="0" w:space="0" w:color="auto"/>
        <w:bottom w:val="none" w:sz="0" w:space="0" w:color="auto"/>
        <w:right w:val="none" w:sz="0" w:space="0" w:color="auto"/>
      </w:divBdr>
    </w:div>
    <w:div w:id="2107653925">
      <w:bodyDiv w:val="1"/>
      <w:marLeft w:val="0"/>
      <w:marRight w:val="0"/>
      <w:marTop w:val="0"/>
      <w:marBottom w:val="0"/>
      <w:divBdr>
        <w:top w:val="none" w:sz="0" w:space="0" w:color="auto"/>
        <w:left w:val="none" w:sz="0" w:space="0" w:color="auto"/>
        <w:bottom w:val="none" w:sz="0" w:space="0" w:color="auto"/>
        <w:right w:val="none" w:sz="0" w:space="0" w:color="auto"/>
      </w:divBdr>
    </w:div>
    <w:div w:id="2107922242">
      <w:bodyDiv w:val="1"/>
      <w:marLeft w:val="0"/>
      <w:marRight w:val="0"/>
      <w:marTop w:val="0"/>
      <w:marBottom w:val="0"/>
      <w:divBdr>
        <w:top w:val="none" w:sz="0" w:space="0" w:color="auto"/>
        <w:left w:val="none" w:sz="0" w:space="0" w:color="auto"/>
        <w:bottom w:val="none" w:sz="0" w:space="0" w:color="auto"/>
        <w:right w:val="none" w:sz="0" w:space="0" w:color="auto"/>
      </w:divBdr>
    </w:div>
    <w:div w:id="2108228911">
      <w:bodyDiv w:val="1"/>
      <w:marLeft w:val="0"/>
      <w:marRight w:val="0"/>
      <w:marTop w:val="0"/>
      <w:marBottom w:val="0"/>
      <w:divBdr>
        <w:top w:val="none" w:sz="0" w:space="0" w:color="auto"/>
        <w:left w:val="none" w:sz="0" w:space="0" w:color="auto"/>
        <w:bottom w:val="none" w:sz="0" w:space="0" w:color="auto"/>
        <w:right w:val="none" w:sz="0" w:space="0" w:color="auto"/>
      </w:divBdr>
    </w:div>
    <w:div w:id="2108233387">
      <w:bodyDiv w:val="1"/>
      <w:marLeft w:val="0"/>
      <w:marRight w:val="0"/>
      <w:marTop w:val="0"/>
      <w:marBottom w:val="0"/>
      <w:divBdr>
        <w:top w:val="none" w:sz="0" w:space="0" w:color="auto"/>
        <w:left w:val="none" w:sz="0" w:space="0" w:color="auto"/>
        <w:bottom w:val="none" w:sz="0" w:space="0" w:color="auto"/>
        <w:right w:val="none" w:sz="0" w:space="0" w:color="auto"/>
      </w:divBdr>
    </w:div>
    <w:div w:id="2108886154">
      <w:bodyDiv w:val="1"/>
      <w:marLeft w:val="0"/>
      <w:marRight w:val="0"/>
      <w:marTop w:val="0"/>
      <w:marBottom w:val="0"/>
      <w:divBdr>
        <w:top w:val="none" w:sz="0" w:space="0" w:color="auto"/>
        <w:left w:val="none" w:sz="0" w:space="0" w:color="auto"/>
        <w:bottom w:val="none" w:sz="0" w:space="0" w:color="auto"/>
        <w:right w:val="none" w:sz="0" w:space="0" w:color="auto"/>
      </w:divBdr>
    </w:div>
    <w:div w:id="2109277675">
      <w:bodyDiv w:val="1"/>
      <w:marLeft w:val="0"/>
      <w:marRight w:val="0"/>
      <w:marTop w:val="0"/>
      <w:marBottom w:val="0"/>
      <w:divBdr>
        <w:top w:val="none" w:sz="0" w:space="0" w:color="auto"/>
        <w:left w:val="none" w:sz="0" w:space="0" w:color="auto"/>
        <w:bottom w:val="none" w:sz="0" w:space="0" w:color="auto"/>
        <w:right w:val="none" w:sz="0" w:space="0" w:color="auto"/>
      </w:divBdr>
    </w:div>
    <w:div w:id="2109345260">
      <w:bodyDiv w:val="1"/>
      <w:marLeft w:val="0"/>
      <w:marRight w:val="0"/>
      <w:marTop w:val="0"/>
      <w:marBottom w:val="0"/>
      <w:divBdr>
        <w:top w:val="none" w:sz="0" w:space="0" w:color="auto"/>
        <w:left w:val="none" w:sz="0" w:space="0" w:color="auto"/>
        <w:bottom w:val="none" w:sz="0" w:space="0" w:color="auto"/>
        <w:right w:val="none" w:sz="0" w:space="0" w:color="auto"/>
      </w:divBdr>
    </w:div>
    <w:div w:id="2109422621">
      <w:bodyDiv w:val="1"/>
      <w:marLeft w:val="0"/>
      <w:marRight w:val="0"/>
      <w:marTop w:val="0"/>
      <w:marBottom w:val="0"/>
      <w:divBdr>
        <w:top w:val="none" w:sz="0" w:space="0" w:color="auto"/>
        <w:left w:val="none" w:sz="0" w:space="0" w:color="auto"/>
        <w:bottom w:val="none" w:sz="0" w:space="0" w:color="auto"/>
        <w:right w:val="none" w:sz="0" w:space="0" w:color="auto"/>
      </w:divBdr>
    </w:div>
    <w:div w:id="2109691967">
      <w:bodyDiv w:val="1"/>
      <w:marLeft w:val="0"/>
      <w:marRight w:val="0"/>
      <w:marTop w:val="0"/>
      <w:marBottom w:val="0"/>
      <w:divBdr>
        <w:top w:val="none" w:sz="0" w:space="0" w:color="auto"/>
        <w:left w:val="none" w:sz="0" w:space="0" w:color="auto"/>
        <w:bottom w:val="none" w:sz="0" w:space="0" w:color="auto"/>
        <w:right w:val="none" w:sz="0" w:space="0" w:color="auto"/>
      </w:divBdr>
    </w:div>
    <w:div w:id="2109694149">
      <w:bodyDiv w:val="1"/>
      <w:marLeft w:val="0"/>
      <w:marRight w:val="0"/>
      <w:marTop w:val="0"/>
      <w:marBottom w:val="0"/>
      <w:divBdr>
        <w:top w:val="none" w:sz="0" w:space="0" w:color="auto"/>
        <w:left w:val="none" w:sz="0" w:space="0" w:color="auto"/>
        <w:bottom w:val="none" w:sz="0" w:space="0" w:color="auto"/>
        <w:right w:val="none" w:sz="0" w:space="0" w:color="auto"/>
      </w:divBdr>
    </w:div>
    <w:div w:id="2109960815">
      <w:bodyDiv w:val="1"/>
      <w:marLeft w:val="0"/>
      <w:marRight w:val="0"/>
      <w:marTop w:val="0"/>
      <w:marBottom w:val="0"/>
      <w:divBdr>
        <w:top w:val="none" w:sz="0" w:space="0" w:color="auto"/>
        <w:left w:val="none" w:sz="0" w:space="0" w:color="auto"/>
        <w:bottom w:val="none" w:sz="0" w:space="0" w:color="auto"/>
        <w:right w:val="none" w:sz="0" w:space="0" w:color="auto"/>
      </w:divBdr>
    </w:div>
    <w:div w:id="2110076789">
      <w:bodyDiv w:val="1"/>
      <w:marLeft w:val="0"/>
      <w:marRight w:val="0"/>
      <w:marTop w:val="0"/>
      <w:marBottom w:val="0"/>
      <w:divBdr>
        <w:top w:val="none" w:sz="0" w:space="0" w:color="auto"/>
        <w:left w:val="none" w:sz="0" w:space="0" w:color="auto"/>
        <w:bottom w:val="none" w:sz="0" w:space="0" w:color="auto"/>
        <w:right w:val="none" w:sz="0" w:space="0" w:color="auto"/>
      </w:divBdr>
    </w:div>
    <w:div w:id="2110200261">
      <w:bodyDiv w:val="1"/>
      <w:marLeft w:val="0"/>
      <w:marRight w:val="0"/>
      <w:marTop w:val="0"/>
      <w:marBottom w:val="0"/>
      <w:divBdr>
        <w:top w:val="none" w:sz="0" w:space="0" w:color="auto"/>
        <w:left w:val="none" w:sz="0" w:space="0" w:color="auto"/>
        <w:bottom w:val="none" w:sz="0" w:space="0" w:color="auto"/>
        <w:right w:val="none" w:sz="0" w:space="0" w:color="auto"/>
      </w:divBdr>
    </w:div>
    <w:div w:id="2110391299">
      <w:bodyDiv w:val="1"/>
      <w:marLeft w:val="0"/>
      <w:marRight w:val="0"/>
      <w:marTop w:val="0"/>
      <w:marBottom w:val="0"/>
      <w:divBdr>
        <w:top w:val="none" w:sz="0" w:space="0" w:color="auto"/>
        <w:left w:val="none" w:sz="0" w:space="0" w:color="auto"/>
        <w:bottom w:val="none" w:sz="0" w:space="0" w:color="auto"/>
        <w:right w:val="none" w:sz="0" w:space="0" w:color="auto"/>
      </w:divBdr>
    </w:div>
    <w:div w:id="2111506241">
      <w:bodyDiv w:val="1"/>
      <w:marLeft w:val="0"/>
      <w:marRight w:val="0"/>
      <w:marTop w:val="0"/>
      <w:marBottom w:val="0"/>
      <w:divBdr>
        <w:top w:val="none" w:sz="0" w:space="0" w:color="auto"/>
        <w:left w:val="none" w:sz="0" w:space="0" w:color="auto"/>
        <w:bottom w:val="none" w:sz="0" w:space="0" w:color="auto"/>
        <w:right w:val="none" w:sz="0" w:space="0" w:color="auto"/>
      </w:divBdr>
    </w:div>
    <w:div w:id="2111659111">
      <w:bodyDiv w:val="1"/>
      <w:marLeft w:val="0"/>
      <w:marRight w:val="0"/>
      <w:marTop w:val="0"/>
      <w:marBottom w:val="0"/>
      <w:divBdr>
        <w:top w:val="none" w:sz="0" w:space="0" w:color="auto"/>
        <w:left w:val="none" w:sz="0" w:space="0" w:color="auto"/>
        <w:bottom w:val="none" w:sz="0" w:space="0" w:color="auto"/>
        <w:right w:val="none" w:sz="0" w:space="0" w:color="auto"/>
      </w:divBdr>
    </w:div>
    <w:div w:id="2111701527">
      <w:bodyDiv w:val="1"/>
      <w:marLeft w:val="0"/>
      <w:marRight w:val="0"/>
      <w:marTop w:val="0"/>
      <w:marBottom w:val="0"/>
      <w:divBdr>
        <w:top w:val="none" w:sz="0" w:space="0" w:color="auto"/>
        <w:left w:val="none" w:sz="0" w:space="0" w:color="auto"/>
        <w:bottom w:val="none" w:sz="0" w:space="0" w:color="auto"/>
        <w:right w:val="none" w:sz="0" w:space="0" w:color="auto"/>
      </w:divBdr>
    </w:div>
    <w:div w:id="2111780342">
      <w:bodyDiv w:val="1"/>
      <w:marLeft w:val="0"/>
      <w:marRight w:val="0"/>
      <w:marTop w:val="0"/>
      <w:marBottom w:val="0"/>
      <w:divBdr>
        <w:top w:val="none" w:sz="0" w:space="0" w:color="auto"/>
        <w:left w:val="none" w:sz="0" w:space="0" w:color="auto"/>
        <w:bottom w:val="none" w:sz="0" w:space="0" w:color="auto"/>
        <w:right w:val="none" w:sz="0" w:space="0" w:color="auto"/>
      </w:divBdr>
    </w:div>
    <w:div w:id="2111855031">
      <w:bodyDiv w:val="1"/>
      <w:marLeft w:val="0"/>
      <w:marRight w:val="0"/>
      <w:marTop w:val="0"/>
      <w:marBottom w:val="0"/>
      <w:divBdr>
        <w:top w:val="none" w:sz="0" w:space="0" w:color="auto"/>
        <w:left w:val="none" w:sz="0" w:space="0" w:color="auto"/>
        <w:bottom w:val="none" w:sz="0" w:space="0" w:color="auto"/>
        <w:right w:val="none" w:sz="0" w:space="0" w:color="auto"/>
      </w:divBdr>
    </w:div>
    <w:div w:id="2112118331">
      <w:bodyDiv w:val="1"/>
      <w:marLeft w:val="0"/>
      <w:marRight w:val="0"/>
      <w:marTop w:val="0"/>
      <w:marBottom w:val="0"/>
      <w:divBdr>
        <w:top w:val="none" w:sz="0" w:space="0" w:color="auto"/>
        <w:left w:val="none" w:sz="0" w:space="0" w:color="auto"/>
        <w:bottom w:val="none" w:sz="0" w:space="0" w:color="auto"/>
        <w:right w:val="none" w:sz="0" w:space="0" w:color="auto"/>
      </w:divBdr>
    </w:div>
    <w:div w:id="2112161076">
      <w:bodyDiv w:val="1"/>
      <w:marLeft w:val="0"/>
      <w:marRight w:val="0"/>
      <w:marTop w:val="0"/>
      <w:marBottom w:val="0"/>
      <w:divBdr>
        <w:top w:val="none" w:sz="0" w:space="0" w:color="auto"/>
        <w:left w:val="none" w:sz="0" w:space="0" w:color="auto"/>
        <w:bottom w:val="none" w:sz="0" w:space="0" w:color="auto"/>
        <w:right w:val="none" w:sz="0" w:space="0" w:color="auto"/>
      </w:divBdr>
    </w:div>
    <w:div w:id="2112234884">
      <w:bodyDiv w:val="1"/>
      <w:marLeft w:val="0"/>
      <w:marRight w:val="0"/>
      <w:marTop w:val="0"/>
      <w:marBottom w:val="0"/>
      <w:divBdr>
        <w:top w:val="none" w:sz="0" w:space="0" w:color="auto"/>
        <w:left w:val="none" w:sz="0" w:space="0" w:color="auto"/>
        <w:bottom w:val="none" w:sz="0" w:space="0" w:color="auto"/>
        <w:right w:val="none" w:sz="0" w:space="0" w:color="auto"/>
      </w:divBdr>
    </w:div>
    <w:div w:id="2112315917">
      <w:bodyDiv w:val="1"/>
      <w:marLeft w:val="0"/>
      <w:marRight w:val="0"/>
      <w:marTop w:val="0"/>
      <w:marBottom w:val="0"/>
      <w:divBdr>
        <w:top w:val="none" w:sz="0" w:space="0" w:color="auto"/>
        <w:left w:val="none" w:sz="0" w:space="0" w:color="auto"/>
        <w:bottom w:val="none" w:sz="0" w:space="0" w:color="auto"/>
        <w:right w:val="none" w:sz="0" w:space="0" w:color="auto"/>
      </w:divBdr>
    </w:div>
    <w:div w:id="2112433893">
      <w:bodyDiv w:val="1"/>
      <w:marLeft w:val="0"/>
      <w:marRight w:val="0"/>
      <w:marTop w:val="0"/>
      <w:marBottom w:val="0"/>
      <w:divBdr>
        <w:top w:val="none" w:sz="0" w:space="0" w:color="auto"/>
        <w:left w:val="none" w:sz="0" w:space="0" w:color="auto"/>
        <w:bottom w:val="none" w:sz="0" w:space="0" w:color="auto"/>
        <w:right w:val="none" w:sz="0" w:space="0" w:color="auto"/>
      </w:divBdr>
    </w:div>
    <w:div w:id="2112627048">
      <w:bodyDiv w:val="1"/>
      <w:marLeft w:val="0"/>
      <w:marRight w:val="0"/>
      <w:marTop w:val="0"/>
      <w:marBottom w:val="0"/>
      <w:divBdr>
        <w:top w:val="none" w:sz="0" w:space="0" w:color="auto"/>
        <w:left w:val="none" w:sz="0" w:space="0" w:color="auto"/>
        <w:bottom w:val="none" w:sz="0" w:space="0" w:color="auto"/>
        <w:right w:val="none" w:sz="0" w:space="0" w:color="auto"/>
      </w:divBdr>
    </w:div>
    <w:div w:id="2113015333">
      <w:bodyDiv w:val="1"/>
      <w:marLeft w:val="0"/>
      <w:marRight w:val="0"/>
      <w:marTop w:val="0"/>
      <w:marBottom w:val="0"/>
      <w:divBdr>
        <w:top w:val="none" w:sz="0" w:space="0" w:color="auto"/>
        <w:left w:val="none" w:sz="0" w:space="0" w:color="auto"/>
        <w:bottom w:val="none" w:sz="0" w:space="0" w:color="auto"/>
        <w:right w:val="none" w:sz="0" w:space="0" w:color="auto"/>
      </w:divBdr>
    </w:div>
    <w:div w:id="2113354449">
      <w:bodyDiv w:val="1"/>
      <w:marLeft w:val="0"/>
      <w:marRight w:val="0"/>
      <w:marTop w:val="0"/>
      <w:marBottom w:val="0"/>
      <w:divBdr>
        <w:top w:val="none" w:sz="0" w:space="0" w:color="auto"/>
        <w:left w:val="none" w:sz="0" w:space="0" w:color="auto"/>
        <w:bottom w:val="none" w:sz="0" w:space="0" w:color="auto"/>
        <w:right w:val="none" w:sz="0" w:space="0" w:color="auto"/>
      </w:divBdr>
    </w:div>
    <w:div w:id="2113502971">
      <w:bodyDiv w:val="1"/>
      <w:marLeft w:val="0"/>
      <w:marRight w:val="0"/>
      <w:marTop w:val="0"/>
      <w:marBottom w:val="0"/>
      <w:divBdr>
        <w:top w:val="none" w:sz="0" w:space="0" w:color="auto"/>
        <w:left w:val="none" w:sz="0" w:space="0" w:color="auto"/>
        <w:bottom w:val="none" w:sz="0" w:space="0" w:color="auto"/>
        <w:right w:val="none" w:sz="0" w:space="0" w:color="auto"/>
      </w:divBdr>
    </w:div>
    <w:div w:id="2113628580">
      <w:bodyDiv w:val="1"/>
      <w:marLeft w:val="0"/>
      <w:marRight w:val="0"/>
      <w:marTop w:val="0"/>
      <w:marBottom w:val="0"/>
      <w:divBdr>
        <w:top w:val="none" w:sz="0" w:space="0" w:color="auto"/>
        <w:left w:val="none" w:sz="0" w:space="0" w:color="auto"/>
        <w:bottom w:val="none" w:sz="0" w:space="0" w:color="auto"/>
        <w:right w:val="none" w:sz="0" w:space="0" w:color="auto"/>
      </w:divBdr>
    </w:div>
    <w:div w:id="2113746030">
      <w:bodyDiv w:val="1"/>
      <w:marLeft w:val="0"/>
      <w:marRight w:val="0"/>
      <w:marTop w:val="0"/>
      <w:marBottom w:val="0"/>
      <w:divBdr>
        <w:top w:val="none" w:sz="0" w:space="0" w:color="auto"/>
        <w:left w:val="none" w:sz="0" w:space="0" w:color="auto"/>
        <w:bottom w:val="none" w:sz="0" w:space="0" w:color="auto"/>
        <w:right w:val="none" w:sz="0" w:space="0" w:color="auto"/>
      </w:divBdr>
    </w:div>
    <w:div w:id="2114128360">
      <w:bodyDiv w:val="1"/>
      <w:marLeft w:val="0"/>
      <w:marRight w:val="0"/>
      <w:marTop w:val="0"/>
      <w:marBottom w:val="0"/>
      <w:divBdr>
        <w:top w:val="none" w:sz="0" w:space="0" w:color="auto"/>
        <w:left w:val="none" w:sz="0" w:space="0" w:color="auto"/>
        <w:bottom w:val="none" w:sz="0" w:space="0" w:color="auto"/>
        <w:right w:val="none" w:sz="0" w:space="0" w:color="auto"/>
      </w:divBdr>
    </w:div>
    <w:div w:id="2114131628">
      <w:bodyDiv w:val="1"/>
      <w:marLeft w:val="0"/>
      <w:marRight w:val="0"/>
      <w:marTop w:val="0"/>
      <w:marBottom w:val="0"/>
      <w:divBdr>
        <w:top w:val="none" w:sz="0" w:space="0" w:color="auto"/>
        <w:left w:val="none" w:sz="0" w:space="0" w:color="auto"/>
        <w:bottom w:val="none" w:sz="0" w:space="0" w:color="auto"/>
        <w:right w:val="none" w:sz="0" w:space="0" w:color="auto"/>
      </w:divBdr>
    </w:div>
    <w:div w:id="2114275871">
      <w:bodyDiv w:val="1"/>
      <w:marLeft w:val="0"/>
      <w:marRight w:val="0"/>
      <w:marTop w:val="0"/>
      <w:marBottom w:val="0"/>
      <w:divBdr>
        <w:top w:val="none" w:sz="0" w:space="0" w:color="auto"/>
        <w:left w:val="none" w:sz="0" w:space="0" w:color="auto"/>
        <w:bottom w:val="none" w:sz="0" w:space="0" w:color="auto"/>
        <w:right w:val="none" w:sz="0" w:space="0" w:color="auto"/>
      </w:divBdr>
    </w:div>
    <w:div w:id="2114350883">
      <w:bodyDiv w:val="1"/>
      <w:marLeft w:val="0"/>
      <w:marRight w:val="0"/>
      <w:marTop w:val="0"/>
      <w:marBottom w:val="0"/>
      <w:divBdr>
        <w:top w:val="none" w:sz="0" w:space="0" w:color="auto"/>
        <w:left w:val="none" w:sz="0" w:space="0" w:color="auto"/>
        <w:bottom w:val="none" w:sz="0" w:space="0" w:color="auto"/>
        <w:right w:val="none" w:sz="0" w:space="0" w:color="auto"/>
      </w:divBdr>
    </w:div>
    <w:div w:id="2114352098">
      <w:bodyDiv w:val="1"/>
      <w:marLeft w:val="0"/>
      <w:marRight w:val="0"/>
      <w:marTop w:val="0"/>
      <w:marBottom w:val="0"/>
      <w:divBdr>
        <w:top w:val="none" w:sz="0" w:space="0" w:color="auto"/>
        <w:left w:val="none" w:sz="0" w:space="0" w:color="auto"/>
        <w:bottom w:val="none" w:sz="0" w:space="0" w:color="auto"/>
        <w:right w:val="none" w:sz="0" w:space="0" w:color="auto"/>
      </w:divBdr>
    </w:div>
    <w:div w:id="2114470812">
      <w:bodyDiv w:val="1"/>
      <w:marLeft w:val="0"/>
      <w:marRight w:val="0"/>
      <w:marTop w:val="0"/>
      <w:marBottom w:val="0"/>
      <w:divBdr>
        <w:top w:val="none" w:sz="0" w:space="0" w:color="auto"/>
        <w:left w:val="none" w:sz="0" w:space="0" w:color="auto"/>
        <w:bottom w:val="none" w:sz="0" w:space="0" w:color="auto"/>
        <w:right w:val="none" w:sz="0" w:space="0" w:color="auto"/>
      </w:divBdr>
    </w:div>
    <w:div w:id="2114670501">
      <w:bodyDiv w:val="1"/>
      <w:marLeft w:val="0"/>
      <w:marRight w:val="0"/>
      <w:marTop w:val="0"/>
      <w:marBottom w:val="0"/>
      <w:divBdr>
        <w:top w:val="none" w:sz="0" w:space="0" w:color="auto"/>
        <w:left w:val="none" w:sz="0" w:space="0" w:color="auto"/>
        <w:bottom w:val="none" w:sz="0" w:space="0" w:color="auto"/>
        <w:right w:val="none" w:sz="0" w:space="0" w:color="auto"/>
      </w:divBdr>
    </w:div>
    <w:div w:id="2114670849">
      <w:bodyDiv w:val="1"/>
      <w:marLeft w:val="0"/>
      <w:marRight w:val="0"/>
      <w:marTop w:val="0"/>
      <w:marBottom w:val="0"/>
      <w:divBdr>
        <w:top w:val="none" w:sz="0" w:space="0" w:color="auto"/>
        <w:left w:val="none" w:sz="0" w:space="0" w:color="auto"/>
        <w:bottom w:val="none" w:sz="0" w:space="0" w:color="auto"/>
        <w:right w:val="none" w:sz="0" w:space="0" w:color="auto"/>
      </w:divBdr>
    </w:div>
    <w:div w:id="2114745374">
      <w:bodyDiv w:val="1"/>
      <w:marLeft w:val="0"/>
      <w:marRight w:val="0"/>
      <w:marTop w:val="0"/>
      <w:marBottom w:val="0"/>
      <w:divBdr>
        <w:top w:val="none" w:sz="0" w:space="0" w:color="auto"/>
        <w:left w:val="none" w:sz="0" w:space="0" w:color="auto"/>
        <w:bottom w:val="none" w:sz="0" w:space="0" w:color="auto"/>
        <w:right w:val="none" w:sz="0" w:space="0" w:color="auto"/>
      </w:divBdr>
    </w:div>
    <w:div w:id="2114935722">
      <w:bodyDiv w:val="1"/>
      <w:marLeft w:val="0"/>
      <w:marRight w:val="0"/>
      <w:marTop w:val="0"/>
      <w:marBottom w:val="0"/>
      <w:divBdr>
        <w:top w:val="none" w:sz="0" w:space="0" w:color="auto"/>
        <w:left w:val="none" w:sz="0" w:space="0" w:color="auto"/>
        <w:bottom w:val="none" w:sz="0" w:space="0" w:color="auto"/>
        <w:right w:val="none" w:sz="0" w:space="0" w:color="auto"/>
      </w:divBdr>
    </w:div>
    <w:div w:id="2115130727">
      <w:bodyDiv w:val="1"/>
      <w:marLeft w:val="0"/>
      <w:marRight w:val="0"/>
      <w:marTop w:val="0"/>
      <w:marBottom w:val="0"/>
      <w:divBdr>
        <w:top w:val="none" w:sz="0" w:space="0" w:color="auto"/>
        <w:left w:val="none" w:sz="0" w:space="0" w:color="auto"/>
        <w:bottom w:val="none" w:sz="0" w:space="0" w:color="auto"/>
        <w:right w:val="none" w:sz="0" w:space="0" w:color="auto"/>
      </w:divBdr>
    </w:div>
    <w:div w:id="2115636945">
      <w:bodyDiv w:val="1"/>
      <w:marLeft w:val="0"/>
      <w:marRight w:val="0"/>
      <w:marTop w:val="0"/>
      <w:marBottom w:val="0"/>
      <w:divBdr>
        <w:top w:val="none" w:sz="0" w:space="0" w:color="auto"/>
        <w:left w:val="none" w:sz="0" w:space="0" w:color="auto"/>
        <w:bottom w:val="none" w:sz="0" w:space="0" w:color="auto"/>
        <w:right w:val="none" w:sz="0" w:space="0" w:color="auto"/>
      </w:divBdr>
    </w:div>
    <w:div w:id="2115712211">
      <w:bodyDiv w:val="1"/>
      <w:marLeft w:val="0"/>
      <w:marRight w:val="0"/>
      <w:marTop w:val="0"/>
      <w:marBottom w:val="0"/>
      <w:divBdr>
        <w:top w:val="none" w:sz="0" w:space="0" w:color="auto"/>
        <w:left w:val="none" w:sz="0" w:space="0" w:color="auto"/>
        <w:bottom w:val="none" w:sz="0" w:space="0" w:color="auto"/>
        <w:right w:val="none" w:sz="0" w:space="0" w:color="auto"/>
      </w:divBdr>
    </w:div>
    <w:div w:id="2116556566">
      <w:bodyDiv w:val="1"/>
      <w:marLeft w:val="0"/>
      <w:marRight w:val="0"/>
      <w:marTop w:val="0"/>
      <w:marBottom w:val="0"/>
      <w:divBdr>
        <w:top w:val="none" w:sz="0" w:space="0" w:color="auto"/>
        <w:left w:val="none" w:sz="0" w:space="0" w:color="auto"/>
        <w:bottom w:val="none" w:sz="0" w:space="0" w:color="auto"/>
        <w:right w:val="none" w:sz="0" w:space="0" w:color="auto"/>
      </w:divBdr>
    </w:div>
    <w:div w:id="2116975902">
      <w:bodyDiv w:val="1"/>
      <w:marLeft w:val="0"/>
      <w:marRight w:val="0"/>
      <w:marTop w:val="0"/>
      <w:marBottom w:val="0"/>
      <w:divBdr>
        <w:top w:val="none" w:sz="0" w:space="0" w:color="auto"/>
        <w:left w:val="none" w:sz="0" w:space="0" w:color="auto"/>
        <w:bottom w:val="none" w:sz="0" w:space="0" w:color="auto"/>
        <w:right w:val="none" w:sz="0" w:space="0" w:color="auto"/>
      </w:divBdr>
    </w:div>
    <w:div w:id="2117091348">
      <w:bodyDiv w:val="1"/>
      <w:marLeft w:val="0"/>
      <w:marRight w:val="0"/>
      <w:marTop w:val="0"/>
      <w:marBottom w:val="0"/>
      <w:divBdr>
        <w:top w:val="none" w:sz="0" w:space="0" w:color="auto"/>
        <w:left w:val="none" w:sz="0" w:space="0" w:color="auto"/>
        <w:bottom w:val="none" w:sz="0" w:space="0" w:color="auto"/>
        <w:right w:val="none" w:sz="0" w:space="0" w:color="auto"/>
      </w:divBdr>
      <w:divsChild>
        <w:div w:id="798180333">
          <w:marLeft w:val="0"/>
          <w:marRight w:val="0"/>
          <w:marTop w:val="0"/>
          <w:marBottom w:val="0"/>
          <w:divBdr>
            <w:top w:val="none" w:sz="0" w:space="0" w:color="auto"/>
            <w:left w:val="none" w:sz="0" w:space="0" w:color="auto"/>
            <w:bottom w:val="none" w:sz="0" w:space="0" w:color="auto"/>
            <w:right w:val="none" w:sz="0" w:space="0" w:color="auto"/>
          </w:divBdr>
        </w:div>
        <w:div w:id="1065223806">
          <w:marLeft w:val="0"/>
          <w:marRight w:val="0"/>
          <w:marTop w:val="0"/>
          <w:marBottom w:val="0"/>
          <w:divBdr>
            <w:top w:val="single" w:sz="2" w:space="0" w:color="E3E3E3"/>
            <w:left w:val="single" w:sz="2" w:space="0" w:color="E3E3E3"/>
            <w:bottom w:val="single" w:sz="2" w:space="0" w:color="E3E3E3"/>
            <w:right w:val="single" w:sz="2" w:space="0" w:color="E3E3E3"/>
          </w:divBdr>
          <w:divsChild>
            <w:div w:id="816072751">
              <w:marLeft w:val="0"/>
              <w:marRight w:val="0"/>
              <w:marTop w:val="0"/>
              <w:marBottom w:val="0"/>
              <w:divBdr>
                <w:top w:val="single" w:sz="2" w:space="0" w:color="E3E3E3"/>
                <w:left w:val="single" w:sz="2" w:space="0" w:color="E3E3E3"/>
                <w:bottom w:val="single" w:sz="2" w:space="0" w:color="E3E3E3"/>
                <w:right w:val="single" w:sz="2" w:space="0" w:color="E3E3E3"/>
              </w:divBdr>
              <w:divsChild>
                <w:div w:id="1226067618">
                  <w:marLeft w:val="0"/>
                  <w:marRight w:val="0"/>
                  <w:marTop w:val="0"/>
                  <w:marBottom w:val="0"/>
                  <w:divBdr>
                    <w:top w:val="single" w:sz="2" w:space="0" w:color="E3E3E3"/>
                    <w:left w:val="single" w:sz="2" w:space="0" w:color="E3E3E3"/>
                    <w:bottom w:val="single" w:sz="2" w:space="0" w:color="E3E3E3"/>
                    <w:right w:val="single" w:sz="2" w:space="0" w:color="E3E3E3"/>
                  </w:divBdr>
                  <w:divsChild>
                    <w:div w:id="2140755816">
                      <w:marLeft w:val="0"/>
                      <w:marRight w:val="0"/>
                      <w:marTop w:val="0"/>
                      <w:marBottom w:val="0"/>
                      <w:divBdr>
                        <w:top w:val="single" w:sz="2" w:space="0" w:color="E3E3E3"/>
                        <w:left w:val="single" w:sz="2" w:space="0" w:color="E3E3E3"/>
                        <w:bottom w:val="single" w:sz="2" w:space="0" w:color="E3E3E3"/>
                        <w:right w:val="single" w:sz="2" w:space="0" w:color="E3E3E3"/>
                      </w:divBdr>
                      <w:divsChild>
                        <w:div w:id="618267838">
                          <w:marLeft w:val="0"/>
                          <w:marRight w:val="0"/>
                          <w:marTop w:val="0"/>
                          <w:marBottom w:val="0"/>
                          <w:divBdr>
                            <w:top w:val="single" w:sz="2" w:space="0" w:color="E3E3E3"/>
                            <w:left w:val="single" w:sz="2" w:space="0" w:color="E3E3E3"/>
                            <w:bottom w:val="single" w:sz="2" w:space="0" w:color="E3E3E3"/>
                            <w:right w:val="single" w:sz="2" w:space="0" w:color="E3E3E3"/>
                          </w:divBdr>
                          <w:divsChild>
                            <w:div w:id="1437022470">
                              <w:marLeft w:val="0"/>
                              <w:marRight w:val="0"/>
                              <w:marTop w:val="0"/>
                              <w:marBottom w:val="0"/>
                              <w:divBdr>
                                <w:top w:val="single" w:sz="2" w:space="0" w:color="E3E3E3"/>
                                <w:left w:val="single" w:sz="2" w:space="0" w:color="E3E3E3"/>
                                <w:bottom w:val="single" w:sz="2" w:space="0" w:color="E3E3E3"/>
                                <w:right w:val="single" w:sz="2" w:space="0" w:color="E3E3E3"/>
                              </w:divBdr>
                              <w:divsChild>
                                <w:div w:id="398095404">
                                  <w:marLeft w:val="0"/>
                                  <w:marRight w:val="0"/>
                                  <w:marTop w:val="100"/>
                                  <w:marBottom w:val="100"/>
                                  <w:divBdr>
                                    <w:top w:val="single" w:sz="2" w:space="0" w:color="E3E3E3"/>
                                    <w:left w:val="single" w:sz="2" w:space="0" w:color="E3E3E3"/>
                                    <w:bottom w:val="single" w:sz="2" w:space="0" w:color="E3E3E3"/>
                                    <w:right w:val="single" w:sz="2" w:space="0" w:color="E3E3E3"/>
                                  </w:divBdr>
                                  <w:divsChild>
                                    <w:div w:id="929587147">
                                      <w:marLeft w:val="0"/>
                                      <w:marRight w:val="0"/>
                                      <w:marTop w:val="0"/>
                                      <w:marBottom w:val="0"/>
                                      <w:divBdr>
                                        <w:top w:val="single" w:sz="2" w:space="0" w:color="E3E3E3"/>
                                        <w:left w:val="single" w:sz="2" w:space="0" w:color="E3E3E3"/>
                                        <w:bottom w:val="single" w:sz="2" w:space="0" w:color="E3E3E3"/>
                                        <w:right w:val="single" w:sz="2" w:space="0" w:color="E3E3E3"/>
                                      </w:divBdr>
                                      <w:divsChild>
                                        <w:div w:id="1685744392">
                                          <w:marLeft w:val="0"/>
                                          <w:marRight w:val="0"/>
                                          <w:marTop w:val="0"/>
                                          <w:marBottom w:val="0"/>
                                          <w:divBdr>
                                            <w:top w:val="single" w:sz="2" w:space="0" w:color="E3E3E3"/>
                                            <w:left w:val="single" w:sz="2" w:space="0" w:color="E3E3E3"/>
                                            <w:bottom w:val="single" w:sz="2" w:space="0" w:color="E3E3E3"/>
                                            <w:right w:val="single" w:sz="2" w:space="0" w:color="E3E3E3"/>
                                          </w:divBdr>
                                          <w:divsChild>
                                            <w:div w:id="1093089804">
                                              <w:marLeft w:val="0"/>
                                              <w:marRight w:val="0"/>
                                              <w:marTop w:val="0"/>
                                              <w:marBottom w:val="0"/>
                                              <w:divBdr>
                                                <w:top w:val="single" w:sz="2" w:space="0" w:color="E3E3E3"/>
                                                <w:left w:val="single" w:sz="2" w:space="0" w:color="E3E3E3"/>
                                                <w:bottom w:val="single" w:sz="2" w:space="0" w:color="E3E3E3"/>
                                                <w:right w:val="single" w:sz="2" w:space="0" w:color="E3E3E3"/>
                                              </w:divBdr>
                                              <w:divsChild>
                                                <w:div w:id="629285025">
                                                  <w:marLeft w:val="0"/>
                                                  <w:marRight w:val="0"/>
                                                  <w:marTop w:val="0"/>
                                                  <w:marBottom w:val="0"/>
                                                  <w:divBdr>
                                                    <w:top w:val="single" w:sz="2" w:space="0" w:color="E3E3E3"/>
                                                    <w:left w:val="single" w:sz="2" w:space="0" w:color="E3E3E3"/>
                                                    <w:bottom w:val="single" w:sz="2" w:space="0" w:color="E3E3E3"/>
                                                    <w:right w:val="single" w:sz="2" w:space="0" w:color="E3E3E3"/>
                                                  </w:divBdr>
                                                  <w:divsChild>
                                                    <w:div w:id="916288274">
                                                      <w:marLeft w:val="0"/>
                                                      <w:marRight w:val="0"/>
                                                      <w:marTop w:val="0"/>
                                                      <w:marBottom w:val="0"/>
                                                      <w:divBdr>
                                                        <w:top w:val="single" w:sz="2" w:space="0" w:color="E3E3E3"/>
                                                        <w:left w:val="single" w:sz="2" w:space="0" w:color="E3E3E3"/>
                                                        <w:bottom w:val="single" w:sz="2" w:space="0" w:color="E3E3E3"/>
                                                        <w:right w:val="single" w:sz="2" w:space="0" w:color="E3E3E3"/>
                                                      </w:divBdr>
                                                      <w:divsChild>
                                                        <w:div w:id="6784613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2117359165">
      <w:bodyDiv w:val="1"/>
      <w:marLeft w:val="0"/>
      <w:marRight w:val="0"/>
      <w:marTop w:val="0"/>
      <w:marBottom w:val="0"/>
      <w:divBdr>
        <w:top w:val="none" w:sz="0" w:space="0" w:color="auto"/>
        <w:left w:val="none" w:sz="0" w:space="0" w:color="auto"/>
        <w:bottom w:val="none" w:sz="0" w:space="0" w:color="auto"/>
        <w:right w:val="none" w:sz="0" w:space="0" w:color="auto"/>
      </w:divBdr>
    </w:div>
    <w:div w:id="2117603566">
      <w:bodyDiv w:val="1"/>
      <w:marLeft w:val="0"/>
      <w:marRight w:val="0"/>
      <w:marTop w:val="0"/>
      <w:marBottom w:val="0"/>
      <w:divBdr>
        <w:top w:val="none" w:sz="0" w:space="0" w:color="auto"/>
        <w:left w:val="none" w:sz="0" w:space="0" w:color="auto"/>
        <w:bottom w:val="none" w:sz="0" w:space="0" w:color="auto"/>
        <w:right w:val="none" w:sz="0" w:space="0" w:color="auto"/>
      </w:divBdr>
    </w:div>
    <w:div w:id="2117871032">
      <w:bodyDiv w:val="1"/>
      <w:marLeft w:val="0"/>
      <w:marRight w:val="0"/>
      <w:marTop w:val="0"/>
      <w:marBottom w:val="0"/>
      <w:divBdr>
        <w:top w:val="none" w:sz="0" w:space="0" w:color="auto"/>
        <w:left w:val="none" w:sz="0" w:space="0" w:color="auto"/>
        <w:bottom w:val="none" w:sz="0" w:space="0" w:color="auto"/>
        <w:right w:val="none" w:sz="0" w:space="0" w:color="auto"/>
      </w:divBdr>
    </w:div>
    <w:div w:id="2118140258">
      <w:bodyDiv w:val="1"/>
      <w:marLeft w:val="0"/>
      <w:marRight w:val="0"/>
      <w:marTop w:val="0"/>
      <w:marBottom w:val="0"/>
      <w:divBdr>
        <w:top w:val="none" w:sz="0" w:space="0" w:color="auto"/>
        <w:left w:val="none" w:sz="0" w:space="0" w:color="auto"/>
        <w:bottom w:val="none" w:sz="0" w:space="0" w:color="auto"/>
        <w:right w:val="none" w:sz="0" w:space="0" w:color="auto"/>
      </w:divBdr>
    </w:div>
    <w:div w:id="2118332091">
      <w:bodyDiv w:val="1"/>
      <w:marLeft w:val="0"/>
      <w:marRight w:val="0"/>
      <w:marTop w:val="0"/>
      <w:marBottom w:val="0"/>
      <w:divBdr>
        <w:top w:val="none" w:sz="0" w:space="0" w:color="auto"/>
        <w:left w:val="none" w:sz="0" w:space="0" w:color="auto"/>
        <w:bottom w:val="none" w:sz="0" w:space="0" w:color="auto"/>
        <w:right w:val="none" w:sz="0" w:space="0" w:color="auto"/>
      </w:divBdr>
    </w:div>
    <w:div w:id="2118519631">
      <w:bodyDiv w:val="1"/>
      <w:marLeft w:val="0"/>
      <w:marRight w:val="0"/>
      <w:marTop w:val="0"/>
      <w:marBottom w:val="0"/>
      <w:divBdr>
        <w:top w:val="none" w:sz="0" w:space="0" w:color="auto"/>
        <w:left w:val="none" w:sz="0" w:space="0" w:color="auto"/>
        <w:bottom w:val="none" w:sz="0" w:space="0" w:color="auto"/>
        <w:right w:val="none" w:sz="0" w:space="0" w:color="auto"/>
      </w:divBdr>
    </w:div>
    <w:div w:id="2118520979">
      <w:bodyDiv w:val="1"/>
      <w:marLeft w:val="0"/>
      <w:marRight w:val="0"/>
      <w:marTop w:val="0"/>
      <w:marBottom w:val="0"/>
      <w:divBdr>
        <w:top w:val="none" w:sz="0" w:space="0" w:color="auto"/>
        <w:left w:val="none" w:sz="0" w:space="0" w:color="auto"/>
        <w:bottom w:val="none" w:sz="0" w:space="0" w:color="auto"/>
        <w:right w:val="none" w:sz="0" w:space="0" w:color="auto"/>
      </w:divBdr>
    </w:div>
    <w:div w:id="2118676526">
      <w:bodyDiv w:val="1"/>
      <w:marLeft w:val="0"/>
      <w:marRight w:val="0"/>
      <w:marTop w:val="0"/>
      <w:marBottom w:val="0"/>
      <w:divBdr>
        <w:top w:val="none" w:sz="0" w:space="0" w:color="auto"/>
        <w:left w:val="none" w:sz="0" w:space="0" w:color="auto"/>
        <w:bottom w:val="none" w:sz="0" w:space="0" w:color="auto"/>
        <w:right w:val="none" w:sz="0" w:space="0" w:color="auto"/>
      </w:divBdr>
    </w:div>
    <w:div w:id="2118713719">
      <w:bodyDiv w:val="1"/>
      <w:marLeft w:val="0"/>
      <w:marRight w:val="0"/>
      <w:marTop w:val="0"/>
      <w:marBottom w:val="0"/>
      <w:divBdr>
        <w:top w:val="none" w:sz="0" w:space="0" w:color="auto"/>
        <w:left w:val="none" w:sz="0" w:space="0" w:color="auto"/>
        <w:bottom w:val="none" w:sz="0" w:space="0" w:color="auto"/>
        <w:right w:val="none" w:sz="0" w:space="0" w:color="auto"/>
      </w:divBdr>
    </w:div>
    <w:div w:id="2118866043">
      <w:bodyDiv w:val="1"/>
      <w:marLeft w:val="0"/>
      <w:marRight w:val="0"/>
      <w:marTop w:val="0"/>
      <w:marBottom w:val="0"/>
      <w:divBdr>
        <w:top w:val="none" w:sz="0" w:space="0" w:color="auto"/>
        <w:left w:val="none" w:sz="0" w:space="0" w:color="auto"/>
        <w:bottom w:val="none" w:sz="0" w:space="0" w:color="auto"/>
        <w:right w:val="none" w:sz="0" w:space="0" w:color="auto"/>
      </w:divBdr>
    </w:div>
    <w:div w:id="2119639577">
      <w:bodyDiv w:val="1"/>
      <w:marLeft w:val="0"/>
      <w:marRight w:val="0"/>
      <w:marTop w:val="0"/>
      <w:marBottom w:val="0"/>
      <w:divBdr>
        <w:top w:val="none" w:sz="0" w:space="0" w:color="auto"/>
        <w:left w:val="none" w:sz="0" w:space="0" w:color="auto"/>
        <w:bottom w:val="none" w:sz="0" w:space="0" w:color="auto"/>
        <w:right w:val="none" w:sz="0" w:space="0" w:color="auto"/>
      </w:divBdr>
    </w:div>
    <w:div w:id="2120101475">
      <w:bodyDiv w:val="1"/>
      <w:marLeft w:val="0"/>
      <w:marRight w:val="0"/>
      <w:marTop w:val="0"/>
      <w:marBottom w:val="0"/>
      <w:divBdr>
        <w:top w:val="none" w:sz="0" w:space="0" w:color="auto"/>
        <w:left w:val="none" w:sz="0" w:space="0" w:color="auto"/>
        <w:bottom w:val="none" w:sz="0" w:space="0" w:color="auto"/>
        <w:right w:val="none" w:sz="0" w:space="0" w:color="auto"/>
      </w:divBdr>
    </w:div>
    <w:div w:id="2120447478">
      <w:bodyDiv w:val="1"/>
      <w:marLeft w:val="0"/>
      <w:marRight w:val="0"/>
      <w:marTop w:val="0"/>
      <w:marBottom w:val="0"/>
      <w:divBdr>
        <w:top w:val="none" w:sz="0" w:space="0" w:color="auto"/>
        <w:left w:val="none" w:sz="0" w:space="0" w:color="auto"/>
        <w:bottom w:val="none" w:sz="0" w:space="0" w:color="auto"/>
        <w:right w:val="none" w:sz="0" w:space="0" w:color="auto"/>
      </w:divBdr>
    </w:div>
    <w:div w:id="2120563320">
      <w:bodyDiv w:val="1"/>
      <w:marLeft w:val="0"/>
      <w:marRight w:val="0"/>
      <w:marTop w:val="0"/>
      <w:marBottom w:val="0"/>
      <w:divBdr>
        <w:top w:val="none" w:sz="0" w:space="0" w:color="auto"/>
        <w:left w:val="none" w:sz="0" w:space="0" w:color="auto"/>
        <w:bottom w:val="none" w:sz="0" w:space="0" w:color="auto"/>
        <w:right w:val="none" w:sz="0" w:space="0" w:color="auto"/>
      </w:divBdr>
    </w:div>
    <w:div w:id="2120753055">
      <w:bodyDiv w:val="1"/>
      <w:marLeft w:val="0"/>
      <w:marRight w:val="0"/>
      <w:marTop w:val="0"/>
      <w:marBottom w:val="0"/>
      <w:divBdr>
        <w:top w:val="none" w:sz="0" w:space="0" w:color="auto"/>
        <w:left w:val="none" w:sz="0" w:space="0" w:color="auto"/>
        <w:bottom w:val="none" w:sz="0" w:space="0" w:color="auto"/>
        <w:right w:val="none" w:sz="0" w:space="0" w:color="auto"/>
      </w:divBdr>
    </w:div>
    <w:div w:id="2120905570">
      <w:bodyDiv w:val="1"/>
      <w:marLeft w:val="0"/>
      <w:marRight w:val="0"/>
      <w:marTop w:val="0"/>
      <w:marBottom w:val="0"/>
      <w:divBdr>
        <w:top w:val="none" w:sz="0" w:space="0" w:color="auto"/>
        <w:left w:val="none" w:sz="0" w:space="0" w:color="auto"/>
        <w:bottom w:val="none" w:sz="0" w:space="0" w:color="auto"/>
        <w:right w:val="none" w:sz="0" w:space="0" w:color="auto"/>
      </w:divBdr>
    </w:div>
    <w:div w:id="2121102566">
      <w:bodyDiv w:val="1"/>
      <w:marLeft w:val="0"/>
      <w:marRight w:val="0"/>
      <w:marTop w:val="0"/>
      <w:marBottom w:val="0"/>
      <w:divBdr>
        <w:top w:val="none" w:sz="0" w:space="0" w:color="auto"/>
        <w:left w:val="none" w:sz="0" w:space="0" w:color="auto"/>
        <w:bottom w:val="none" w:sz="0" w:space="0" w:color="auto"/>
        <w:right w:val="none" w:sz="0" w:space="0" w:color="auto"/>
      </w:divBdr>
    </w:div>
    <w:div w:id="2121416043">
      <w:bodyDiv w:val="1"/>
      <w:marLeft w:val="0"/>
      <w:marRight w:val="0"/>
      <w:marTop w:val="0"/>
      <w:marBottom w:val="0"/>
      <w:divBdr>
        <w:top w:val="none" w:sz="0" w:space="0" w:color="auto"/>
        <w:left w:val="none" w:sz="0" w:space="0" w:color="auto"/>
        <w:bottom w:val="none" w:sz="0" w:space="0" w:color="auto"/>
        <w:right w:val="none" w:sz="0" w:space="0" w:color="auto"/>
      </w:divBdr>
    </w:div>
    <w:div w:id="2121685980">
      <w:bodyDiv w:val="1"/>
      <w:marLeft w:val="0"/>
      <w:marRight w:val="0"/>
      <w:marTop w:val="0"/>
      <w:marBottom w:val="0"/>
      <w:divBdr>
        <w:top w:val="none" w:sz="0" w:space="0" w:color="auto"/>
        <w:left w:val="none" w:sz="0" w:space="0" w:color="auto"/>
        <w:bottom w:val="none" w:sz="0" w:space="0" w:color="auto"/>
        <w:right w:val="none" w:sz="0" w:space="0" w:color="auto"/>
      </w:divBdr>
    </w:div>
    <w:div w:id="2121803849">
      <w:bodyDiv w:val="1"/>
      <w:marLeft w:val="0"/>
      <w:marRight w:val="0"/>
      <w:marTop w:val="0"/>
      <w:marBottom w:val="0"/>
      <w:divBdr>
        <w:top w:val="none" w:sz="0" w:space="0" w:color="auto"/>
        <w:left w:val="none" w:sz="0" w:space="0" w:color="auto"/>
        <w:bottom w:val="none" w:sz="0" w:space="0" w:color="auto"/>
        <w:right w:val="none" w:sz="0" w:space="0" w:color="auto"/>
      </w:divBdr>
    </w:div>
    <w:div w:id="2121876717">
      <w:bodyDiv w:val="1"/>
      <w:marLeft w:val="0"/>
      <w:marRight w:val="0"/>
      <w:marTop w:val="0"/>
      <w:marBottom w:val="0"/>
      <w:divBdr>
        <w:top w:val="none" w:sz="0" w:space="0" w:color="auto"/>
        <w:left w:val="none" w:sz="0" w:space="0" w:color="auto"/>
        <w:bottom w:val="none" w:sz="0" w:space="0" w:color="auto"/>
        <w:right w:val="none" w:sz="0" w:space="0" w:color="auto"/>
      </w:divBdr>
    </w:div>
    <w:div w:id="2122145846">
      <w:bodyDiv w:val="1"/>
      <w:marLeft w:val="0"/>
      <w:marRight w:val="0"/>
      <w:marTop w:val="0"/>
      <w:marBottom w:val="0"/>
      <w:divBdr>
        <w:top w:val="none" w:sz="0" w:space="0" w:color="auto"/>
        <w:left w:val="none" w:sz="0" w:space="0" w:color="auto"/>
        <w:bottom w:val="none" w:sz="0" w:space="0" w:color="auto"/>
        <w:right w:val="none" w:sz="0" w:space="0" w:color="auto"/>
      </w:divBdr>
    </w:div>
    <w:div w:id="2122261510">
      <w:bodyDiv w:val="1"/>
      <w:marLeft w:val="0"/>
      <w:marRight w:val="0"/>
      <w:marTop w:val="0"/>
      <w:marBottom w:val="0"/>
      <w:divBdr>
        <w:top w:val="none" w:sz="0" w:space="0" w:color="auto"/>
        <w:left w:val="none" w:sz="0" w:space="0" w:color="auto"/>
        <w:bottom w:val="none" w:sz="0" w:space="0" w:color="auto"/>
        <w:right w:val="none" w:sz="0" w:space="0" w:color="auto"/>
      </w:divBdr>
    </w:div>
    <w:div w:id="2122600713">
      <w:bodyDiv w:val="1"/>
      <w:marLeft w:val="0"/>
      <w:marRight w:val="0"/>
      <w:marTop w:val="0"/>
      <w:marBottom w:val="0"/>
      <w:divBdr>
        <w:top w:val="none" w:sz="0" w:space="0" w:color="auto"/>
        <w:left w:val="none" w:sz="0" w:space="0" w:color="auto"/>
        <w:bottom w:val="none" w:sz="0" w:space="0" w:color="auto"/>
        <w:right w:val="none" w:sz="0" w:space="0" w:color="auto"/>
      </w:divBdr>
    </w:div>
    <w:div w:id="2122722135">
      <w:bodyDiv w:val="1"/>
      <w:marLeft w:val="0"/>
      <w:marRight w:val="0"/>
      <w:marTop w:val="0"/>
      <w:marBottom w:val="0"/>
      <w:divBdr>
        <w:top w:val="none" w:sz="0" w:space="0" w:color="auto"/>
        <w:left w:val="none" w:sz="0" w:space="0" w:color="auto"/>
        <w:bottom w:val="none" w:sz="0" w:space="0" w:color="auto"/>
        <w:right w:val="none" w:sz="0" w:space="0" w:color="auto"/>
      </w:divBdr>
    </w:div>
    <w:div w:id="2122913506">
      <w:bodyDiv w:val="1"/>
      <w:marLeft w:val="0"/>
      <w:marRight w:val="0"/>
      <w:marTop w:val="0"/>
      <w:marBottom w:val="0"/>
      <w:divBdr>
        <w:top w:val="none" w:sz="0" w:space="0" w:color="auto"/>
        <w:left w:val="none" w:sz="0" w:space="0" w:color="auto"/>
        <w:bottom w:val="none" w:sz="0" w:space="0" w:color="auto"/>
        <w:right w:val="none" w:sz="0" w:space="0" w:color="auto"/>
      </w:divBdr>
    </w:div>
    <w:div w:id="2123261506">
      <w:bodyDiv w:val="1"/>
      <w:marLeft w:val="0"/>
      <w:marRight w:val="0"/>
      <w:marTop w:val="0"/>
      <w:marBottom w:val="0"/>
      <w:divBdr>
        <w:top w:val="none" w:sz="0" w:space="0" w:color="auto"/>
        <w:left w:val="none" w:sz="0" w:space="0" w:color="auto"/>
        <w:bottom w:val="none" w:sz="0" w:space="0" w:color="auto"/>
        <w:right w:val="none" w:sz="0" w:space="0" w:color="auto"/>
      </w:divBdr>
    </w:div>
    <w:div w:id="2123452582">
      <w:bodyDiv w:val="1"/>
      <w:marLeft w:val="0"/>
      <w:marRight w:val="0"/>
      <w:marTop w:val="0"/>
      <w:marBottom w:val="0"/>
      <w:divBdr>
        <w:top w:val="none" w:sz="0" w:space="0" w:color="auto"/>
        <w:left w:val="none" w:sz="0" w:space="0" w:color="auto"/>
        <w:bottom w:val="none" w:sz="0" w:space="0" w:color="auto"/>
        <w:right w:val="none" w:sz="0" w:space="0" w:color="auto"/>
      </w:divBdr>
    </w:div>
    <w:div w:id="2123724179">
      <w:bodyDiv w:val="1"/>
      <w:marLeft w:val="0"/>
      <w:marRight w:val="0"/>
      <w:marTop w:val="0"/>
      <w:marBottom w:val="0"/>
      <w:divBdr>
        <w:top w:val="none" w:sz="0" w:space="0" w:color="auto"/>
        <w:left w:val="none" w:sz="0" w:space="0" w:color="auto"/>
        <w:bottom w:val="none" w:sz="0" w:space="0" w:color="auto"/>
        <w:right w:val="none" w:sz="0" w:space="0" w:color="auto"/>
      </w:divBdr>
    </w:div>
    <w:div w:id="2123724697">
      <w:bodyDiv w:val="1"/>
      <w:marLeft w:val="0"/>
      <w:marRight w:val="0"/>
      <w:marTop w:val="0"/>
      <w:marBottom w:val="0"/>
      <w:divBdr>
        <w:top w:val="none" w:sz="0" w:space="0" w:color="auto"/>
        <w:left w:val="none" w:sz="0" w:space="0" w:color="auto"/>
        <w:bottom w:val="none" w:sz="0" w:space="0" w:color="auto"/>
        <w:right w:val="none" w:sz="0" w:space="0" w:color="auto"/>
      </w:divBdr>
    </w:div>
    <w:div w:id="2123766127">
      <w:bodyDiv w:val="1"/>
      <w:marLeft w:val="0"/>
      <w:marRight w:val="0"/>
      <w:marTop w:val="0"/>
      <w:marBottom w:val="0"/>
      <w:divBdr>
        <w:top w:val="none" w:sz="0" w:space="0" w:color="auto"/>
        <w:left w:val="none" w:sz="0" w:space="0" w:color="auto"/>
        <w:bottom w:val="none" w:sz="0" w:space="0" w:color="auto"/>
        <w:right w:val="none" w:sz="0" w:space="0" w:color="auto"/>
      </w:divBdr>
    </w:div>
    <w:div w:id="2123843326">
      <w:bodyDiv w:val="1"/>
      <w:marLeft w:val="0"/>
      <w:marRight w:val="0"/>
      <w:marTop w:val="0"/>
      <w:marBottom w:val="0"/>
      <w:divBdr>
        <w:top w:val="none" w:sz="0" w:space="0" w:color="auto"/>
        <w:left w:val="none" w:sz="0" w:space="0" w:color="auto"/>
        <w:bottom w:val="none" w:sz="0" w:space="0" w:color="auto"/>
        <w:right w:val="none" w:sz="0" w:space="0" w:color="auto"/>
      </w:divBdr>
    </w:div>
    <w:div w:id="2124109236">
      <w:bodyDiv w:val="1"/>
      <w:marLeft w:val="0"/>
      <w:marRight w:val="0"/>
      <w:marTop w:val="0"/>
      <w:marBottom w:val="0"/>
      <w:divBdr>
        <w:top w:val="none" w:sz="0" w:space="0" w:color="auto"/>
        <w:left w:val="none" w:sz="0" w:space="0" w:color="auto"/>
        <w:bottom w:val="none" w:sz="0" w:space="0" w:color="auto"/>
        <w:right w:val="none" w:sz="0" w:space="0" w:color="auto"/>
      </w:divBdr>
    </w:div>
    <w:div w:id="2124182156">
      <w:bodyDiv w:val="1"/>
      <w:marLeft w:val="0"/>
      <w:marRight w:val="0"/>
      <w:marTop w:val="0"/>
      <w:marBottom w:val="0"/>
      <w:divBdr>
        <w:top w:val="none" w:sz="0" w:space="0" w:color="auto"/>
        <w:left w:val="none" w:sz="0" w:space="0" w:color="auto"/>
        <w:bottom w:val="none" w:sz="0" w:space="0" w:color="auto"/>
        <w:right w:val="none" w:sz="0" w:space="0" w:color="auto"/>
      </w:divBdr>
    </w:div>
    <w:div w:id="2124184378">
      <w:bodyDiv w:val="1"/>
      <w:marLeft w:val="0"/>
      <w:marRight w:val="0"/>
      <w:marTop w:val="0"/>
      <w:marBottom w:val="0"/>
      <w:divBdr>
        <w:top w:val="none" w:sz="0" w:space="0" w:color="auto"/>
        <w:left w:val="none" w:sz="0" w:space="0" w:color="auto"/>
        <w:bottom w:val="none" w:sz="0" w:space="0" w:color="auto"/>
        <w:right w:val="none" w:sz="0" w:space="0" w:color="auto"/>
      </w:divBdr>
    </w:div>
    <w:div w:id="2124419450">
      <w:bodyDiv w:val="1"/>
      <w:marLeft w:val="0"/>
      <w:marRight w:val="0"/>
      <w:marTop w:val="0"/>
      <w:marBottom w:val="0"/>
      <w:divBdr>
        <w:top w:val="none" w:sz="0" w:space="0" w:color="auto"/>
        <w:left w:val="none" w:sz="0" w:space="0" w:color="auto"/>
        <w:bottom w:val="none" w:sz="0" w:space="0" w:color="auto"/>
        <w:right w:val="none" w:sz="0" w:space="0" w:color="auto"/>
      </w:divBdr>
    </w:div>
    <w:div w:id="2124686086">
      <w:bodyDiv w:val="1"/>
      <w:marLeft w:val="0"/>
      <w:marRight w:val="0"/>
      <w:marTop w:val="0"/>
      <w:marBottom w:val="0"/>
      <w:divBdr>
        <w:top w:val="none" w:sz="0" w:space="0" w:color="auto"/>
        <w:left w:val="none" w:sz="0" w:space="0" w:color="auto"/>
        <w:bottom w:val="none" w:sz="0" w:space="0" w:color="auto"/>
        <w:right w:val="none" w:sz="0" w:space="0" w:color="auto"/>
      </w:divBdr>
    </w:div>
    <w:div w:id="2124687792">
      <w:bodyDiv w:val="1"/>
      <w:marLeft w:val="0"/>
      <w:marRight w:val="0"/>
      <w:marTop w:val="0"/>
      <w:marBottom w:val="0"/>
      <w:divBdr>
        <w:top w:val="none" w:sz="0" w:space="0" w:color="auto"/>
        <w:left w:val="none" w:sz="0" w:space="0" w:color="auto"/>
        <w:bottom w:val="none" w:sz="0" w:space="0" w:color="auto"/>
        <w:right w:val="none" w:sz="0" w:space="0" w:color="auto"/>
      </w:divBdr>
    </w:div>
    <w:div w:id="2124882796">
      <w:bodyDiv w:val="1"/>
      <w:marLeft w:val="0"/>
      <w:marRight w:val="0"/>
      <w:marTop w:val="0"/>
      <w:marBottom w:val="0"/>
      <w:divBdr>
        <w:top w:val="none" w:sz="0" w:space="0" w:color="auto"/>
        <w:left w:val="none" w:sz="0" w:space="0" w:color="auto"/>
        <w:bottom w:val="none" w:sz="0" w:space="0" w:color="auto"/>
        <w:right w:val="none" w:sz="0" w:space="0" w:color="auto"/>
      </w:divBdr>
    </w:div>
    <w:div w:id="2125344342">
      <w:bodyDiv w:val="1"/>
      <w:marLeft w:val="0"/>
      <w:marRight w:val="0"/>
      <w:marTop w:val="0"/>
      <w:marBottom w:val="0"/>
      <w:divBdr>
        <w:top w:val="none" w:sz="0" w:space="0" w:color="auto"/>
        <w:left w:val="none" w:sz="0" w:space="0" w:color="auto"/>
        <w:bottom w:val="none" w:sz="0" w:space="0" w:color="auto"/>
        <w:right w:val="none" w:sz="0" w:space="0" w:color="auto"/>
      </w:divBdr>
    </w:div>
    <w:div w:id="2125609598">
      <w:bodyDiv w:val="1"/>
      <w:marLeft w:val="0"/>
      <w:marRight w:val="0"/>
      <w:marTop w:val="0"/>
      <w:marBottom w:val="0"/>
      <w:divBdr>
        <w:top w:val="none" w:sz="0" w:space="0" w:color="auto"/>
        <w:left w:val="none" w:sz="0" w:space="0" w:color="auto"/>
        <w:bottom w:val="none" w:sz="0" w:space="0" w:color="auto"/>
        <w:right w:val="none" w:sz="0" w:space="0" w:color="auto"/>
      </w:divBdr>
    </w:div>
    <w:div w:id="2125925581">
      <w:bodyDiv w:val="1"/>
      <w:marLeft w:val="0"/>
      <w:marRight w:val="0"/>
      <w:marTop w:val="0"/>
      <w:marBottom w:val="0"/>
      <w:divBdr>
        <w:top w:val="none" w:sz="0" w:space="0" w:color="auto"/>
        <w:left w:val="none" w:sz="0" w:space="0" w:color="auto"/>
        <w:bottom w:val="none" w:sz="0" w:space="0" w:color="auto"/>
        <w:right w:val="none" w:sz="0" w:space="0" w:color="auto"/>
      </w:divBdr>
    </w:div>
    <w:div w:id="2125996098">
      <w:bodyDiv w:val="1"/>
      <w:marLeft w:val="0"/>
      <w:marRight w:val="0"/>
      <w:marTop w:val="0"/>
      <w:marBottom w:val="0"/>
      <w:divBdr>
        <w:top w:val="none" w:sz="0" w:space="0" w:color="auto"/>
        <w:left w:val="none" w:sz="0" w:space="0" w:color="auto"/>
        <w:bottom w:val="none" w:sz="0" w:space="0" w:color="auto"/>
        <w:right w:val="none" w:sz="0" w:space="0" w:color="auto"/>
      </w:divBdr>
    </w:div>
    <w:div w:id="2126073473">
      <w:bodyDiv w:val="1"/>
      <w:marLeft w:val="0"/>
      <w:marRight w:val="0"/>
      <w:marTop w:val="0"/>
      <w:marBottom w:val="0"/>
      <w:divBdr>
        <w:top w:val="none" w:sz="0" w:space="0" w:color="auto"/>
        <w:left w:val="none" w:sz="0" w:space="0" w:color="auto"/>
        <w:bottom w:val="none" w:sz="0" w:space="0" w:color="auto"/>
        <w:right w:val="none" w:sz="0" w:space="0" w:color="auto"/>
      </w:divBdr>
    </w:div>
    <w:div w:id="2126147751">
      <w:bodyDiv w:val="1"/>
      <w:marLeft w:val="0"/>
      <w:marRight w:val="0"/>
      <w:marTop w:val="0"/>
      <w:marBottom w:val="0"/>
      <w:divBdr>
        <w:top w:val="none" w:sz="0" w:space="0" w:color="auto"/>
        <w:left w:val="none" w:sz="0" w:space="0" w:color="auto"/>
        <w:bottom w:val="none" w:sz="0" w:space="0" w:color="auto"/>
        <w:right w:val="none" w:sz="0" w:space="0" w:color="auto"/>
      </w:divBdr>
    </w:div>
    <w:div w:id="2126268705">
      <w:bodyDiv w:val="1"/>
      <w:marLeft w:val="0"/>
      <w:marRight w:val="0"/>
      <w:marTop w:val="0"/>
      <w:marBottom w:val="0"/>
      <w:divBdr>
        <w:top w:val="none" w:sz="0" w:space="0" w:color="auto"/>
        <w:left w:val="none" w:sz="0" w:space="0" w:color="auto"/>
        <w:bottom w:val="none" w:sz="0" w:space="0" w:color="auto"/>
        <w:right w:val="none" w:sz="0" w:space="0" w:color="auto"/>
      </w:divBdr>
    </w:div>
    <w:div w:id="2126388654">
      <w:bodyDiv w:val="1"/>
      <w:marLeft w:val="0"/>
      <w:marRight w:val="0"/>
      <w:marTop w:val="0"/>
      <w:marBottom w:val="0"/>
      <w:divBdr>
        <w:top w:val="none" w:sz="0" w:space="0" w:color="auto"/>
        <w:left w:val="none" w:sz="0" w:space="0" w:color="auto"/>
        <w:bottom w:val="none" w:sz="0" w:space="0" w:color="auto"/>
        <w:right w:val="none" w:sz="0" w:space="0" w:color="auto"/>
      </w:divBdr>
    </w:div>
    <w:div w:id="2126649742">
      <w:bodyDiv w:val="1"/>
      <w:marLeft w:val="0"/>
      <w:marRight w:val="0"/>
      <w:marTop w:val="0"/>
      <w:marBottom w:val="0"/>
      <w:divBdr>
        <w:top w:val="none" w:sz="0" w:space="0" w:color="auto"/>
        <w:left w:val="none" w:sz="0" w:space="0" w:color="auto"/>
        <w:bottom w:val="none" w:sz="0" w:space="0" w:color="auto"/>
        <w:right w:val="none" w:sz="0" w:space="0" w:color="auto"/>
      </w:divBdr>
    </w:div>
    <w:div w:id="2126656375">
      <w:bodyDiv w:val="1"/>
      <w:marLeft w:val="0"/>
      <w:marRight w:val="0"/>
      <w:marTop w:val="0"/>
      <w:marBottom w:val="0"/>
      <w:divBdr>
        <w:top w:val="none" w:sz="0" w:space="0" w:color="auto"/>
        <w:left w:val="none" w:sz="0" w:space="0" w:color="auto"/>
        <w:bottom w:val="none" w:sz="0" w:space="0" w:color="auto"/>
        <w:right w:val="none" w:sz="0" w:space="0" w:color="auto"/>
      </w:divBdr>
    </w:div>
    <w:div w:id="2126847785">
      <w:bodyDiv w:val="1"/>
      <w:marLeft w:val="0"/>
      <w:marRight w:val="0"/>
      <w:marTop w:val="0"/>
      <w:marBottom w:val="0"/>
      <w:divBdr>
        <w:top w:val="none" w:sz="0" w:space="0" w:color="auto"/>
        <w:left w:val="none" w:sz="0" w:space="0" w:color="auto"/>
        <w:bottom w:val="none" w:sz="0" w:space="0" w:color="auto"/>
        <w:right w:val="none" w:sz="0" w:space="0" w:color="auto"/>
      </w:divBdr>
    </w:div>
    <w:div w:id="2127038757">
      <w:bodyDiv w:val="1"/>
      <w:marLeft w:val="0"/>
      <w:marRight w:val="0"/>
      <w:marTop w:val="0"/>
      <w:marBottom w:val="0"/>
      <w:divBdr>
        <w:top w:val="none" w:sz="0" w:space="0" w:color="auto"/>
        <w:left w:val="none" w:sz="0" w:space="0" w:color="auto"/>
        <w:bottom w:val="none" w:sz="0" w:space="0" w:color="auto"/>
        <w:right w:val="none" w:sz="0" w:space="0" w:color="auto"/>
      </w:divBdr>
    </w:div>
    <w:div w:id="2127238103">
      <w:bodyDiv w:val="1"/>
      <w:marLeft w:val="0"/>
      <w:marRight w:val="0"/>
      <w:marTop w:val="0"/>
      <w:marBottom w:val="0"/>
      <w:divBdr>
        <w:top w:val="none" w:sz="0" w:space="0" w:color="auto"/>
        <w:left w:val="none" w:sz="0" w:space="0" w:color="auto"/>
        <w:bottom w:val="none" w:sz="0" w:space="0" w:color="auto"/>
        <w:right w:val="none" w:sz="0" w:space="0" w:color="auto"/>
      </w:divBdr>
    </w:div>
    <w:div w:id="2128116854">
      <w:bodyDiv w:val="1"/>
      <w:marLeft w:val="0"/>
      <w:marRight w:val="0"/>
      <w:marTop w:val="0"/>
      <w:marBottom w:val="0"/>
      <w:divBdr>
        <w:top w:val="none" w:sz="0" w:space="0" w:color="auto"/>
        <w:left w:val="none" w:sz="0" w:space="0" w:color="auto"/>
        <w:bottom w:val="none" w:sz="0" w:space="0" w:color="auto"/>
        <w:right w:val="none" w:sz="0" w:space="0" w:color="auto"/>
      </w:divBdr>
    </w:div>
    <w:div w:id="2128161184">
      <w:bodyDiv w:val="1"/>
      <w:marLeft w:val="0"/>
      <w:marRight w:val="0"/>
      <w:marTop w:val="0"/>
      <w:marBottom w:val="0"/>
      <w:divBdr>
        <w:top w:val="none" w:sz="0" w:space="0" w:color="auto"/>
        <w:left w:val="none" w:sz="0" w:space="0" w:color="auto"/>
        <w:bottom w:val="none" w:sz="0" w:space="0" w:color="auto"/>
        <w:right w:val="none" w:sz="0" w:space="0" w:color="auto"/>
      </w:divBdr>
    </w:div>
    <w:div w:id="2128500649">
      <w:bodyDiv w:val="1"/>
      <w:marLeft w:val="0"/>
      <w:marRight w:val="0"/>
      <w:marTop w:val="0"/>
      <w:marBottom w:val="0"/>
      <w:divBdr>
        <w:top w:val="none" w:sz="0" w:space="0" w:color="auto"/>
        <w:left w:val="none" w:sz="0" w:space="0" w:color="auto"/>
        <w:bottom w:val="none" w:sz="0" w:space="0" w:color="auto"/>
        <w:right w:val="none" w:sz="0" w:space="0" w:color="auto"/>
      </w:divBdr>
    </w:div>
    <w:div w:id="2128545627">
      <w:bodyDiv w:val="1"/>
      <w:marLeft w:val="0"/>
      <w:marRight w:val="0"/>
      <w:marTop w:val="0"/>
      <w:marBottom w:val="0"/>
      <w:divBdr>
        <w:top w:val="none" w:sz="0" w:space="0" w:color="auto"/>
        <w:left w:val="none" w:sz="0" w:space="0" w:color="auto"/>
        <w:bottom w:val="none" w:sz="0" w:space="0" w:color="auto"/>
        <w:right w:val="none" w:sz="0" w:space="0" w:color="auto"/>
      </w:divBdr>
    </w:div>
    <w:div w:id="2128696626">
      <w:bodyDiv w:val="1"/>
      <w:marLeft w:val="0"/>
      <w:marRight w:val="0"/>
      <w:marTop w:val="0"/>
      <w:marBottom w:val="0"/>
      <w:divBdr>
        <w:top w:val="none" w:sz="0" w:space="0" w:color="auto"/>
        <w:left w:val="none" w:sz="0" w:space="0" w:color="auto"/>
        <w:bottom w:val="none" w:sz="0" w:space="0" w:color="auto"/>
        <w:right w:val="none" w:sz="0" w:space="0" w:color="auto"/>
      </w:divBdr>
    </w:div>
    <w:div w:id="2128771511">
      <w:bodyDiv w:val="1"/>
      <w:marLeft w:val="0"/>
      <w:marRight w:val="0"/>
      <w:marTop w:val="0"/>
      <w:marBottom w:val="0"/>
      <w:divBdr>
        <w:top w:val="none" w:sz="0" w:space="0" w:color="auto"/>
        <w:left w:val="none" w:sz="0" w:space="0" w:color="auto"/>
        <w:bottom w:val="none" w:sz="0" w:space="0" w:color="auto"/>
        <w:right w:val="none" w:sz="0" w:space="0" w:color="auto"/>
      </w:divBdr>
    </w:div>
    <w:div w:id="2129082943">
      <w:bodyDiv w:val="1"/>
      <w:marLeft w:val="0"/>
      <w:marRight w:val="0"/>
      <w:marTop w:val="0"/>
      <w:marBottom w:val="0"/>
      <w:divBdr>
        <w:top w:val="none" w:sz="0" w:space="0" w:color="auto"/>
        <w:left w:val="none" w:sz="0" w:space="0" w:color="auto"/>
        <w:bottom w:val="none" w:sz="0" w:space="0" w:color="auto"/>
        <w:right w:val="none" w:sz="0" w:space="0" w:color="auto"/>
      </w:divBdr>
    </w:div>
    <w:div w:id="2129270882">
      <w:bodyDiv w:val="1"/>
      <w:marLeft w:val="0"/>
      <w:marRight w:val="0"/>
      <w:marTop w:val="0"/>
      <w:marBottom w:val="0"/>
      <w:divBdr>
        <w:top w:val="none" w:sz="0" w:space="0" w:color="auto"/>
        <w:left w:val="none" w:sz="0" w:space="0" w:color="auto"/>
        <w:bottom w:val="none" w:sz="0" w:space="0" w:color="auto"/>
        <w:right w:val="none" w:sz="0" w:space="0" w:color="auto"/>
      </w:divBdr>
    </w:div>
    <w:div w:id="2129808715">
      <w:bodyDiv w:val="1"/>
      <w:marLeft w:val="0"/>
      <w:marRight w:val="0"/>
      <w:marTop w:val="0"/>
      <w:marBottom w:val="0"/>
      <w:divBdr>
        <w:top w:val="none" w:sz="0" w:space="0" w:color="auto"/>
        <w:left w:val="none" w:sz="0" w:space="0" w:color="auto"/>
        <w:bottom w:val="none" w:sz="0" w:space="0" w:color="auto"/>
        <w:right w:val="none" w:sz="0" w:space="0" w:color="auto"/>
      </w:divBdr>
    </w:div>
    <w:div w:id="2129860436">
      <w:bodyDiv w:val="1"/>
      <w:marLeft w:val="0"/>
      <w:marRight w:val="0"/>
      <w:marTop w:val="0"/>
      <w:marBottom w:val="0"/>
      <w:divBdr>
        <w:top w:val="none" w:sz="0" w:space="0" w:color="auto"/>
        <w:left w:val="none" w:sz="0" w:space="0" w:color="auto"/>
        <w:bottom w:val="none" w:sz="0" w:space="0" w:color="auto"/>
        <w:right w:val="none" w:sz="0" w:space="0" w:color="auto"/>
      </w:divBdr>
    </w:div>
    <w:div w:id="2130006566">
      <w:bodyDiv w:val="1"/>
      <w:marLeft w:val="0"/>
      <w:marRight w:val="0"/>
      <w:marTop w:val="0"/>
      <w:marBottom w:val="0"/>
      <w:divBdr>
        <w:top w:val="none" w:sz="0" w:space="0" w:color="auto"/>
        <w:left w:val="none" w:sz="0" w:space="0" w:color="auto"/>
        <w:bottom w:val="none" w:sz="0" w:space="0" w:color="auto"/>
        <w:right w:val="none" w:sz="0" w:space="0" w:color="auto"/>
      </w:divBdr>
    </w:div>
    <w:div w:id="2130126303">
      <w:bodyDiv w:val="1"/>
      <w:marLeft w:val="0"/>
      <w:marRight w:val="0"/>
      <w:marTop w:val="0"/>
      <w:marBottom w:val="0"/>
      <w:divBdr>
        <w:top w:val="none" w:sz="0" w:space="0" w:color="auto"/>
        <w:left w:val="none" w:sz="0" w:space="0" w:color="auto"/>
        <w:bottom w:val="none" w:sz="0" w:space="0" w:color="auto"/>
        <w:right w:val="none" w:sz="0" w:space="0" w:color="auto"/>
      </w:divBdr>
    </w:div>
    <w:div w:id="2130270165">
      <w:bodyDiv w:val="1"/>
      <w:marLeft w:val="0"/>
      <w:marRight w:val="0"/>
      <w:marTop w:val="0"/>
      <w:marBottom w:val="0"/>
      <w:divBdr>
        <w:top w:val="none" w:sz="0" w:space="0" w:color="auto"/>
        <w:left w:val="none" w:sz="0" w:space="0" w:color="auto"/>
        <w:bottom w:val="none" w:sz="0" w:space="0" w:color="auto"/>
        <w:right w:val="none" w:sz="0" w:space="0" w:color="auto"/>
      </w:divBdr>
    </w:div>
    <w:div w:id="2130928006">
      <w:bodyDiv w:val="1"/>
      <w:marLeft w:val="0"/>
      <w:marRight w:val="0"/>
      <w:marTop w:val="0"/>
      <w:marBottom w:val="0"/>
      <w:divBdr>
        <w:top w:val="none" w:sz="0" w:space="0" w:color="auto"/>
        <w:left w:val="none" w:sz="0" w:space="0" w:color="auto"/>
        <w:bottom w:val="none" w:sz="0" w:space="0" w:color="auto"/>
        <w:right w:val="none" w:sz="0" w:space="0" w:color="auto"/>
      </w:divBdr>
    </w:div>
    <w:div w:id="2131391064">
      <w:bodyDiv w:val="1"/>
      <w:marLeft w:val="0"/>
      <w:marRight w:val="0"/>
      <w:marTop w:val="0"/>
      <w:marBottom w:val="0"/>
      <w:divBdr>
        <w:top w:val="none" w:sz="0" w:space="0" w:color="auto"/>
        <w:left w:val="none" w:sz="0" w:space="0" w:color="auto"/>
        <w:bottom w:val="none" w:sz="0" w:space="0" w:color="auto"/>
        <w:right w:val="none" w:sz="0" w:space="0" w:color="auto"/>
      </w:divBdr>
    </w:div>
    <w:div w:id="2131392731">
      <w:bodyDiv w:val="1"/>
      <w:marLeft w:val="0"/>
      <w:marRight w:val="0"/>
      <w:marTop w:val="0"/>
      <w:marBottom w:val="0"/>
      <w:divBdr>
        <w:top w:val="none" w:sz="0" w:space="0" w:color="auto"/>
        <w:left w:val="none" w:sz="0" w:space="0" w:color="auto"/>
        <w:bottom w:val="none" w:sz="0" w:space="0" w:color="auto"/>
        <w:right w:val="none" w:sz="0" w:space="0" w:color="auto"/>
      </w:divBdr>
    </w:div>
    <w:div w:id="2131431097">
      <w:bodyDiv w:val="1"/>
      <w:marLeft w:val="0"/>
      <w:marRight w:val="0"/>
      <w:marTop w:val="0"/>
      <w:marBottom w:val="0"/>
      <w:divBdr>
        <w:top w:val="none" w:sz="0" w:space="0" w:color="auto"/>
        <w:left w:val="none" w:sz="0" w:space="0" w:color="auto"/>
        <w:bottom w:val="none" w:sz="0" w:space="0" w:color="auto"/>
        <w:right w:val="none" w:sz="0" w:space="0" w:color="auto"/>
      </w:divBdr>
    </w:div>
    <w:div w:id="2131438434">
      <w:bodyDiv w:val="1"/>
      <w:marLeft w:val="0"/>
      <w:marRight w:val="0"/>
      <w:marTop w:val="0"/>
      <w:marBottom w:val="0"/>
      <w:divBdr>
        <w:top w:val="none" w:sz="0" w:space="0" w:color="auto"/>
        <w:left w:val="none" w:sz="0" w:space="0" w:color="auto"/>
        <w:bottom w:val="none" w:sz="0" w:space="0" w:color="auto"/>
        <w:right w:val="none" w:sz="0" w:space="0" w:color="auto"/>
      </w:divBdr>
    </w:div>
    <w:div w:id="2131850403">
      <w:bodyDiv w:val="1"/>
      <w:marLeft w:val="0"/>
      <w:marRight w:val="0"/>
      <w:marTop w:val="0"/>
      <w:marBottom w:val="0"/>
      <w:divBdr>
        <w:top w:val="none" w:sz="0" w:space="0" w:color="auto"/>
        <w:left w:val="none" w:sz="0" w:space="0" w:color="auto"/>
        <w:bottom w:val="none" w:sz="0" w:space="0" w:color="auto"/>
        <w:right w:val="none" w:sz="0" w:space="0" w:color="auto"/>
      </w:divBdr>
    </w:div>
    <w:div w:id="2132279326">
      <w:bodyDiv w:val="1"/>
      <w:marLeft w:val="0"/>
      <w:marRight w:val="0"/>
      <w:marTop w:val="0"/>
      <w:marBottom w:val="0"/>
      <w:divBdr>
        <w:top w:val="none" w:sz="0" w:space="0" w:color="auto"/>
        <w:left w:val="none" w:sz="0" w:space="0" w:color="auto"/>
        <w:bottom w:val="none" w:sz="0" w:space="0" w:color="auto"/>
        <w:right w:val="none" w:sz="0" w:space="0" w:color="auto"/>
      </w:divBdr>
    </w:div>
    <w:div w:id="2132550226">
      <w:bodyDiv w:val="1"/>
      <w:marLeft w:val="0"/>
      <w:marRight w:val="0"/>
      <w:marTop w:val="0"/>
      <w:marBottom w:val="0"/>
      <w:divBdr>
        <w:top w:val="none" w:sz="0" w:space="0" w:color="auto"/>
        <w:left w:val="none" w:sz="0" w:space="0" w:color="auto"/>
        <w:bottom w:val="none" w:sz="0" w:space="0" w:color="auto"/>
        <w:right w:val="none" w:sz="0" w:space="0" w:color="auto"/>
      </w:divBdr>
    </w:div>
    <w:div w:id="2132625355">
      <w:bodyDiv w:val="1"/>
      <w:marLeft w:val="0"/>
      <w:marRight w:val="0"/>
      <w:marTop w:val="0"/>
      <w:marBottom w:val="0"/>
      <w:divBdr>
        <w:top w:val="none" w:sz="0" w:space="0" w:color="auto"/>
        <w:left w:val="none" w:sz="0" w:space="0" w:color="auto"/>
        <w:bottom w:val="none" w:sz="0" w:space="0" w:color="auto"/>
        <w:right w:val="none" w:sz="0" w:space="0" w:color="auto"/>
      </w:divBdr>
    </w:div>
    <w:div w:id="2132747883">
      <w:bodyDiv w:val="1"/>
      <w:marLeft w:val="0"/>
      <w:marRight w:val="0"/>
      <w:marTop w:val="0"/>
      <w:marBottom w:val="0"/>
      <w:divBdr>
        <w:top w:val="none" w:sz="0" w:space="0" w:color="auto"/>
        <w:left w:val="none" w:sz="0" w:space="0" w:color="auto"/>
        <w:bottom w:val="none" w:sz="0" w:space="0" w:color="auto"/>
        <w:right w:val="none" w:sz="0" w:space="0" w:color="auto"/>
      </w:divBdr>
    </w:div>
    <w:div w:id="2132816104">
      <w:bodyDiv w:val="1"/>
      <w:marLeft w:val="0"/>
      <w:marRight w:val="0"/>
      <w:marTop w:val="0"/>
      <w:marBottom w:val="0"/>
      <w:divBdr>
        <w:top w:val="none" w:sz="0" w:space="0" w:color="auto"/>
        <w:left w:val="none" w:sz="0" w:space="0" w:color="auto"/>
        <w:bottom w:val="none" w:sz="0" w:space="0" w:color="auto"/>
        <w:right w:val="none" w:sz="0" w:space="0" w:color="auto"/>
      </w:divBdr>
    </w:div>
    <w:div w:id="2132943490">
      <w:bodyDiv w:val="1"/>
      <w:marLeft w:val="0"/>
      <w:marRight w:val="0"/>
      <w:marTop w:val="0"/>
      <w:marBottom w:val="0"/>
      <w:divBdr>
        <w:top w:val="none" w:sz="0" w:space="0" w:color="auto"/>
        <w:left w:val="none" w:sz="0" w:space="0" w:color="auto"/>
        <w:bottom w:val="none" w:sz="0" w:space="0" w:color="auto"/>
        <w:right w:val="none" w:sz="0" w:space="0" w:color="auto"/>
      </w:divBdr>
    </w:div>
    <w:div w:id="2133094261">
      <w:bodyDiv w:val="1"/>
      <w:marLeft w:val="0"/>
      <w:marRight w:val="0"/>
      <w:marTop w:val="0"/>
      <w:marBottom w:val="0"/>
      <w:divBdr>
        <w:top w:val="none" w:sz="0" w:space="0" w:color="auto"/>
        <w:left w:val="none" w:sz="0" w:space="0" w:color="auto"/>
        <w:bottom w:val="none" w:sz="0" w:space="0" w:color="auto"/>
        <w:right w:val="none" w:sz="0" w:space="0" w:color="auto"/>
      </w:divBdr>
    </w:div>
    <w:div w:id="2133132035">
      <w:bodyDiv w:val="1"/>
      <w:marLeft w:val="0"/>
      <w:marRight w:val="0"/>
      <w:marTop w:val="0"/>
      <w:marBottom w:val="0"/>
      <w:divBdr>
        <w:top w:val="none" w:sz="0" w:space="0" w:color="auto"/>
        <w:left w:val="none" w:sz="0" w:space="0" w:color="auto"/>
        <w:bottom w:val="none" w:sz="0" w:space="0" w:color="auto"/>
        <w:right w:val="none" w:sz="0" w:space="0" w:color="auto"/>
      </w:divBdr>
    </w:div>
    <w:div w:id="2133356073">
      <w:bodyDiv w:val="1"/>
      <w:marLeft w:val="0"/>
      <w:marRight w:val="0"/>
      <w:marTop w:val="0"/>
      <w:marBottom w:val="0"/>
      <w:divBdr>
        <w:top w:val="none" w:sz="0" w:space="0" w:color="auto"/>
        <w:left w:val="none" w:sz="0" w:space="0" w:color="auto"/>
        <w:bottom w:val="none" w:sz="0" w:space="0" w:color="auto"/>
        <w:right w:val="none" w:sz="0" w:space="0" w:color="auto"/>
      </w:divBdr>
    </w:div>
    <w:div w:id="2133741488">
      <w:bodyDiv w:val="1"/>
      <w:marLeft w:val="0"/>
      <w:marRight w:val="0"/>
      <w:marTop w:val="0"/>
      <w:marBottom w:val="0"/>
      <w:divBdr>
        <w:top w:val="none" w:sz="0" w:space="0" w:color="auto"/>
        <w:left w:val="none" w:sz="0" w:space="0" w:color="auto"/>
        <w:bottom w:val="none" w:sz="0" w:space="0" w:color="auto"/>
        <w:right w:val="none" w:sz="0" w:space="0" w:color="auto"/>
      </w:divBdr>
    </w:div>
    <w:div w:id="2133862304">
      <w:bodyDiv w:val="1"/>
      <w:marLeft w:val="0"/>
      <w:marRight w:val="0"/>
      <w:marTop w:val="0"/>
      <w:marBottom w:val="0"/>
      <w:divBdr>
        <w:top w:val="none" w:sz="0" w:space="0" w:color="auto"/>
        <w:left w:val="none" w:sz="0" w:space="0" w:color="auto"/>
        <w:bottom w:val="none" w:sz="0" w:space="0" w:color="auto"/>
        <w:right w:val="none" w:sz="0" w:space="0" w:color="auto"/>
      </w:divBdr>
    </w:div>
    <w:div w:id="2133942092">
      <w:bodyDiv w:val="1"/>
      <w:marLeft w:val="0"/>
      <w:marRight w:val="0"/>
      <w:marTop w:val="0"/>
      <w:marBottom w:val="0"/>
      <w:divBdr>
        <w:top w:val="none" w:sz="0" w:space="0" w:color="auto"/>
        <w:left w:val="none" w:sz="0" w:space="0" w:color="auto"/>
        <w:bottom w:val="none" w:sz="0" w:space="0" w:color="auto"/>
        <w:right w:val="none" w:sz="0" w:space="0" w:color="auto"/>
      </w:divBdr>
    </w:div>
    <w:div w:id="2134011248">
      <w:bodyDiv w:val="1"/>
      <w:marLeft w:val="0"/>
      <w:marRight w:val="0"/>
      <w:marTop w:val="0"/>
      <w:marBottom w:val="0"/>
      <w:divBdr>
        <w:top w:val="none" w:sz="0" w:space="0" w:color="auto"/>
        <w:left w:val="none" w:sz="0" w:space="0" w:color="auto"/>
        <w:bottom w:val="none" w:sz="0" w:space="0" w:color="auto"/>
        <w:right w:val="none" w:sz="0" w:space="0" w:color="auto"/>
      </w:divBdr>
    </w:div>
    <w:div w:id="2134011873">
      <w:bodyDiv w:val="1"/>
      <w:marLeft w:val="0"/>
      <w:marRight w:val="0"/>
      <w:marTop w:val="0"/>
      <w:marBottom w:val="0"/>
      <w:divBdr>
        <w:top w:val="none" w:sz="0" w:space="0" w:color="auto"/>
        <w:left w:val="none" w:sz="0" w:space="0" w:color="auto"/>
        <w:bottom w:val="none" w:sz="0" w:space="0" w:color="auto"/>
        <w:right w:val="none" w:sz="0" w:space="0" w:color="auto"/>
      </w:divBdr>
    </w:div>
    <w:div w:id="2134013120">
      <w:bodyDiv w:val="1"/>
      <w:marLeft w:val="0"/>
      <w:marRight w:val="0"/>
      <w:marTop w:val="0"/>
      <w:marBottom w:val="0"/>
      <w:divBdr>
        <w:top w:val="none" w:sz="0" w:space="0" w:color="auto"/>
        <w:left w:val="none" w:sz="0" w:space="0" w:color="auto"/>
        <w:bottom w:val="none" w:sz="0" w:space="0" w:color="auto"/>
        <w:right w:val="none" w:sz="0" w:space="0" w:color="auto"/>
      </w:divBdr>
    </w:div>
    <w:div w:id="2134056658">
      <w:bodyDiv w:val="1"/>
      <w:marLeft w:val="0"/>
      <w:marRight w:val="0"/>
      <w:marTop w:val="0"/>
      <w:marBottom w:val="0"/>
      <w:divBdr>
        <w:top w:val="none" w:sz="0" w:space="0" w:color="auto"/>
        <w:left w:val="none" w:sz="0" w:space="0" w:color="auto"/>
        <w:bottom w:val="none" w:sz="0" w:space="0" w:color="auto"/>
        <w:right w:val="none" w:sz="0" w:space="0" w:color="auto"/>
      </w:divBdr>
    </w:div>
    <w:div w:id="2134206919">
      <w:bodyDiv w:val="1"/>
      <w:marLeft w:val="0"/>
      <w:marRight w:val="0"/>
      <w:marTop w:val="0"/>
      <w:marBottom w:val="0"/>
      <w:divBdr>
        <w:top w:val="none" w:sz="0" w:space="0" w:color="auto"/>
        <w:left w:val="none" w:sz="0" w:space="0" w:color="auto"/>
        <w:bottom w:val="none" w:sz="0" w:space="0" w:color="auto"/>
        <w:right w:val="none" w:sz="0" w:space="0" w:color="auto"/>
      </w:divBdr>
    </w:div>
    <w:div w:id="2134589732">
      <w:bodyDiv w:val="1"/>
      <w:marLeft w:val="0"/>
      <w:marRight w:val="0"/>
      <w:marTop w:val="0"/>
      <w:marBottom w:val="0"/>
      <w:divBdr>
        <w:top w:val="none" w:sz="0" w:space="0" w:color="auto"/>
        <w:left w:val="none" w:sz="0" w:space="0" w:color="auto"/>
        <w:bottom w:val="none" w:sz="0" w:space="0" w:color="auto"/>
        <w:right w:val="none" w:sz="0" w:space="0" w:color="auto"/>
      </w:divBdr>
    </w:div>
    <w:div w:id="2134597776">
      <w:bodyDiv w:val="1"/>
      <w:marLeft w:val="0"/>
      <w:marRight w:val="0"/>
      <w:marTop w:val="0"/>
      <w:marBottom w:val="0"/>
      <w:divBdr>
        <w:top w:val="none" w:sz="0" w:space="0" w:color="auto"/>
        <w:left w:val="none" w:sz="0" w:space="0" w:color="auto"/>
        <w:bottom w:val="none" w:sz="0" w:space="0" w:color="auto"/>
        <w:right w:val="none" w:sz="0" w:space="0" w:color="auto"/>
      </w:divBdr>
    </w:div>
    <w:div w:id="2134789862">
      <w:bodyDiv w:val="1"/>
      <w:marLeft w:val="0"/>
      <w:marRight w:val="0"/>
      <w:marTop w:val="0"/>
      <w:marBottom w:val="0"/>
      <w:divBdr>
        <w:top w:val="none" w:sz="0" w:space="0" w:color="auto"/>
        <w:left w:val="none" w:sz="0" w:space="0" w:color="auto"/>
        <w:bottom w:val="none" w:sz="0" w:space="0" w:color="auto"/>
        <w:right w:val="none" w:sz="0" w:space="0" w:color="auto"/>
      </w:divBdr>
    </w:div>
    <w:div w:id="2134908865">
      <w:bodyDiv w:val="1"/>
      <w:marLeft w:val="0"/>
      <w:marRight w:val="0"/>
      <w:marTop w:val="0"/>
      <w:marBottom w:val="0"/>
      <w:divBdr>
        <w:top w:val="none" w:sz="0" w:space="0" w:color="auto"/>
        <w:left w:val="none" w:sz="0" w:space="0" w:color="auto"/>
        <w:bottom w:val="none" w:sz="0" w:space="0" w:color="auto"/>
        <w:right w:val="none" w:sz="0" w:space="0" w:color="auto"/>
      </w:divBdr>
    </w:div>
    <w:div w:id="2135052014">
      <w:bodyDiv w:val="1"/>
      <w:marLeft w:val="0"/>
      <w:marRight w:val="0"/>
      <w:marTop w:val="0"/>
      <w:marBottom w:val="0"/>
      <w:divBdr>
        <w:top w:val="none" w:sz="0" w:space="0" w:color="auto"/>
        <w:left w:val="none" w:sz="0" w:space="0" w:color="auto"/>
        <w:bottom w:val="none" w:sz="0" w:space="0" w:color="auto"/>
        <w:right w:val="none" w:sz="0" w:space="0" w:color="auto"/>
      </w:divBdr>
    </w:div>
    <w:div w:id="2135556834">
      <w:bodyDiv w:val="1"/>
      <w:marLeft w:val="0"/>
      <w:marRight w:val="0"/>
      <w:marTop w:val="0"/>
      <w:marBottom w:val="0"/>
      <w:divBdr>
        <w:top w:val="none" w:sz="0" w:space="0" w:color="auto"/>
        <w:left w:val="none" w:sz="0" w:space="0" w:color="auto"/>
        <w:bottom w:val="none" w:sz="0" w:space="0" w:color="auto"/>
        <w:right w:val="none" w:sz="0" w:space="0" w:color="auto"/>
      </w:divBdr>
    </w:div>
    <w:div w:id="2136096279">
      <w:bodyDiv w:val="1"/>
      <w:marLeft w:val="0"/>
      <w:marRight w:val="0"/>
      <w:marTop w:val="0"/>
      <w:marBottom w:val="0"/>
      <w:divBdr>
        <w:top w:val="none" w:sz="0" w:space="0" w:color="auto"/>
        <w:left w:val="none" w:sz="0" w:space="0" w:color="auto"/>
        <w:bottom w:val="none" w:sz="0" w:space="0" w:color="auto"/>
        <w:right w:val="none" w:sz="0" w:space="0" w:color="auto"/>
      </w:divBdr>
    </w:div>
    <w:div w:id="2136099336">
      <w:bodyDiv w:val="1"/>
      <w:marLeft w:val="0"/>
      <w:marRight w:val="0"/>
      <w:marTop w:val="0"/>
      <w:marBottom w:val="0"/>
      <w:divBdr>
        <w:top w:val="none" w:sz="0" w:space="0" w:color="auto"/>
        <w:left w:val="none" w:sz="0" w:space="0" w:color="auto"/>
        <w:bottom w:val="none" w:sz="0" w:space="0" w:color="auto"/>
        <w:right w:val="none" w:sz="0" w:space="0" w:color="auto"/>
      </w:divBdr>
    </w:div>
    <w:div w:id="2136173742">
      <w:bodyDiv w:val="1"/>
      <w:marLeft w:val="0"/>
      <w:marRight w:val="0"/>
      <w:marTop w:val="0"/>
      <w:marBottom w:val="0"/>
      <w:divBdr>
        <w:top w:val="none" w:sz="0" w:space="0" w:color="auto"/>
        <w:left w:val="none" w:sz="0" w:space="0" w:color="auto"/>
        <w:bottom w:val="none" w:sz="0" w:space="0" w:color="auto"/>
        <w:right w:val="none" w:sz="0" w:space="0" w:color="auto"/>
      </w:divBdr>
    </w:div>
    <w:div w:id="2136292678">
      <w:bodyDiv w:val="1"/>
      <w:marLeft w:val="0"/>
      <w:marRight w:val="0"/>
      <w:marTop w:val="0"/>
      <w:marBottom w:val="0"/>
      <w:divBdr>
        <w:top w:val="none" w:sz="0" w:space="0" w:color="auto"/>
        <w:left w:val="none" w:sz="0" w:space="0" w:color="auto"/>
        <w:bottom w:val="none" w:sz="0" w:space="0" w:color="auto"/>
        <w:right w:val="none" w:sz="0" w:space="0" w:color="auto"/>
      </w:divBdr>
    </w:div>
    <w:div w:id="2136410597">
      <w:bodyDiv w:val="1"/>
      <w:marLeft w:val="0"/>
      <w:marRight w:val="0"/>
      <w:marTop w:val="0"/>
      <w:marBottom w:val="0"/>
      <w:divBdr>
        <w:top w:val="none" w:sz="0" w:space="0" w:color="auto"/>
        <w:left w:val="none" w:sz="0" w:space="0" w:color="auto"/>
        <w:bottom w:val="none" w:sz="0" w:space="0" w:color="auto"/>
        <w:right w:val="none" w:sz="0" w:space="0" w:color="auto"/>
      </w:divBdr>
    </w:div>
    <w:div w:id="2136754294">
      <w:bodyDiv w:val="1"/>
      <w:marLeft w:val="0"/>
      <w:marRight w:val="0"/>
      <w:marTop w:val="0"/>
      <w:marBottom w:val="0"/>
      <w:divBdr>
        <w:top w:val="none" w:sz="0" w:space="0" w:color="auto"/>
        <w:left w:val="none" w:sz="0" w:space="0" w:color="auto"/>
        <w:bottom w:val="none" w:sz="0" w:space="0" w:color="auto"/>
        <w:right w:val="none" w:sz="0" w:space="0" w:color="auto"/>
      </w:divBdr>
    </w:div>
    <w:div w:id="2136827838">
      <w:bodyDiv w:val="1"/>
      <w:marLeft w:val="0"/>
      <w:marRight w:val="0"/>
      <w:marTop w:val="0"/>
      <w:marBottom w:val="0"/>
      <w:divBdr>
        <w:top w:val="none" w:sz="0" w:space="0" w:color="auto"/>
        <w:left w:val="none" w:sz="0" w:space="0" w:color="auto"/>
        <w:bottom w:val="none" w:sz="0" w:space="0" w:color="auto"/>
        <w:right w:val="none" w:sz="0" w:space="0" w:color="auto"/>
      </w:divBdr>
    </w:div>
    <w:div w:id="2136872199">
      <w:bodyDiv w:val="1"/>
      <w:marLeft w:val="0"/>
      <w:marRight w:val="0"/>
      <w:marTop w:val="0"/>
      <w:marBottom w:val="0"/>
      <w:divBdr>
        <w:top w:val="none" w:sz="0" w:space="0" w:color="auto"/>
        <w:left w:val="none" w:sz="0" w:space="0" w:color="auto"/>
        <w:bottom w:val="none" w:sz="0" w:space="0" w:color="auto"/>
        <w:right w:val="none" w:sz="0" w:space="0" w:color="auto"/>
      </w:divBdr>
    </w:div>
    <w:div w:id="2136944562">
      <w:bodyDiv w:val="1"/>
      <w:marLeft w:val="0"/>
      <w:marRight w:val="0"/>
      <w:marTop w:val="0"/>
      <w:marBottom w:val="0"/>
      <w:divBdr>
        <w:top w:val="none" w:sz="0" w:space="0" w:color="auto"/>
        <w:left w:val="none" w:sz="0" w:space="0" w:color="auto"/>
        <w:bottom w:val="none" w:sz="0" w:space="0" w:color="auto"/>
        <w:right w:val="none" w:sz="0" w:space="0" w:color="auto"/>
      </w:divBdr>
    </w:div>
    <w:div w:id="2137601308">
      <w:bodyDiv w:val="1"/>
      <w:marLeft w:val="0"/>
      <w:marRight w:val="0"/>
      <w:marTop w:val="0"/>
      <w:marBottom w:val="0"/>
      <w:divBdr>
        <w:top w:val="none" w:sz="0" w:space="0" w:color="auto"/>
        <w:left w:val="none" w:sz="0" w:space="0" w:color="auto"/>
        <w:bottom w:val="none" w:sz="0" w:space="0" w:color="auto"/>
        <w:right w:val="none" w:sz="0" w:space="0" w:color="auto"/>
      </w:divBdr>
    </w:div>
    <w:div w:id="2138521152">
      <w:bodyDiv w:val="1"/>
      <w:marLeft w:val="0"/>
      <w:marRight w:val="0"/>
      <w:marTop w:val="0"/>
      <w:marBottom w:val="0"/>
      <w:divBdr>
        <w:top w:val="none" w:sz="0" w:space="0" w:color="auto"/>
        <w:left w:val="none" w:sz="0" w:space="0" w:color="auto"/>
        <w:bottom w:val="none" w:sz="0" w:space="0" w:color="auto"/>
        <w:right w:val="none" w:sz="0" w:space="0" w:color="auto"/>
      </w:divBdr>
    </w:div>
    <w:div w:id="2138718586">
      <w:bodyDiv w:val="1"/>
      <w:marLeft w:val="0"/>
      <w:marRight w:val="0"/>
      <w:marTop w:val="0"/>
      <w:marBottom w:val="0"/>
      <w:divBdr>
        <w:top w:val="none" w:sz="0" w:space="0" w:color="auto"/>
        <w:left w:val="none" w:sz="0" w:space="0" w:color="auto"/>
        <w:bottom w:val="none" w:sz="0" w:space="0" w:color="auto"/>
        <w:right w:val="none" w:sz="0" w:space="0" w:color="auto"/>
      </w:divBdr>
    </w:div>
    <w:div w:id="2139685679">
      <w:bodyDiv w:val="1"/>
      <w:marLeft w:val="0"/>
      <w:marRight w:val="0"/>
      <w:marTop w:val="0"/>
      <w:marBottom w:val="0"/>
      <w:divBdr>
        <w:top w:val="none" w:sz="0" w:space="0" w:color="auto"/>
        <w:left w:val="none" w:sz="0" w:space="0" w:color="auto"/>
        <w:bottom w:val="none" w:sz="0" w:space="0" w:color="auto"/>
        <w:right w:val="none" w:sz="0" w:space="0" w:color="auto"/>
      </w:divBdr>
    </w:div>
    <w:div w:id="2139763657">
      <w:bodyDiv w:val="1"/>
      <w:marLeft w:val="0"/>
      <w:marRight w:val="0"/>
      <w:marTop w:val="0"/>
      <w:marBottom w:val="0"/>
      <w:divBdr>
        <w:top w:val="none" w:sz="0" w:space="0" w:color="auto"/>
        <w:left w:val="none" w:sz="0" w:space="0" w:color="auto"/>
        <w:bottom w:val="none" w:sz="0" w:space="0" w:color="auto"/>
        <w:right w:val="none" w:sz="0" w:space="0" w:color="auto"/>
      </w:divBdr>
    </w:div>
    <w:div w:id="2139835069">
      <w:bodyDiv w:val="1"/>
      <w:marLeft w:val="0"/>
      <w:marRight w:val="0"/>
      <w:marTop w:val="0"/>
      <w:marBottom w:val="0"/>
      <w:divBdr>
        <w:top w:val="none" w:sz="0" w:space="0" w:color="auto"/>
        <w:left w:val="none" w:sz="0" w:space="0" w:color="auto"/>
        <w:bottom w:val="none" w:sz="0" w:space="0" w:color="auto"/>
        <w:right w:val="none" w:sz="0" w:space="0" w:color="auto"/>
      </w:divBdr>
    </w:div>
    <w:div w:id="2139910257">
      <w:bodyDiv w:val="1"/>
      <w:marLeft w:val="0"/>
      <w:marRight w:val="0"/>
      <w:marTop w:val="0"/>
      <w:marBottom w:val="0"/>
      <w:divBdr>
        <w:top w:val="none" w:sz="0" w:space="0" w:color="auto"/>
        <w:left w:val="none" w:sz="0" w:space="0" w:color="auto"/>
        <w:bottom w:val="none" w:sz="0" w:space="0" w:color="auto"/>
        <w:right w:val="none" w:sz="0" w:space="0" w:color="auto"/>
      </w:divBdr>
    </w:div>
    <w:div w:id="2140026522">
      <w:bodyDiv w:val="1"/>
      <w:marLeft w:val="0"/>
      <w:marRight w:val="0"/>
      <w:marTop w:val="0"/>
      <w:marBottom w:val="0"/>
      <w:divBdr>
        <w:top w:val="none" w:sz="0" w:space="0" w:color="auto"/>
        <w:left w:val="none" w:sz="0" w:space="0" w:color="auto"/>
        <w:bottom w:val="none" w:sz="0" w:space="0" w:color="auto"/>
        <w:right w:val="none" w:sz="0" w:space="0" w:color="auto"/>
      </w:divBdr>
    </w:div>
    <w:div w:id="2140416880">
      <w:bodyDiv w:val="1"/>
      <w:marLeft w:val="0"/>
      <w:marRight w:val="0"/>
      <w:marTop w:val="0"/>
      <w:marBottom w:val="0"/>
      <w:divBdr>
        <w:top w:val="none" w:sz="0" w:space="0" w:color="auto"/>
        <w:left w:val="none" w:sz="0" w:space="0" w:color="auto"/>
        <w:bottom w:val="none" w:sz="0" w:space="0" w:color="auto"/>
        <w:right w:val="none" w:sz="0" w:space="0" w:color="auto"/>
      </w:divBdr>
    </w:div>
    <w:div w:id="2140762763">
      <w:bodyDiv w:val="1"/>
      <w:marLeft w:val="0"/>
      <w:marRight w:val="0"/>
      <w:marTop w:val="0"/>
      <w:marBottom w:val="0"/>
      <w:divBdr>
        <w:top w:val="none" w:sz="0" w:space="0" w:color="auto"/>
        <w:left w:val="none" w:sz="0" w:space="0" w:color="auto"/>
        <w:bottom w:val="none" w:sz="0" w:space="0" w:color="auto"/>
        <w:right w:val="none" w:sz="0" w:space="0" w:color="auto"/>
      </w:divBdr>
    </w:div>
    <w:div w:id="2140952301">
      <w:bodyDiv w:val="1"/>
      <w:marLeft w:val="0"/>
      <w:marRight w:val="0"/>
      <w:marTop w:val="0"/>
      <w:marBottom w:val="0"/>
      <w:divBdr>
        <w:top w:val="none" w:sz="0" w:space="0" w:color="auto"/>
        <w:left w:val="none" w:sz="0" w:space="0" w:color="auto"/>
        <w:bottom w:val="none" w:sz="0" w:space="0" w:color="auto"/>
        <w:right w:val="none" w:sz="0" w:space="0" w:color="auto"/>
      </w:divBdr>
    </w:div>
    <w:div w:id="2141074829">
      <w:bodyDiv w:val="1"/>
      <w:marLeft w:val="0"/>
      <w:marRight w:val="0"/>
      <w:marTop w:val="0"/>
      <w:marBottom w:val="0"/>
      <w:divBdr>
        <w:top w:val="none" w:sz="0" w:space="0" w:color="auto"/>
        <w:left w:val="none" w:sz="0" w:space="0" w:color="auto"/>
        <w:bottom w:val="none" w:sz="0" w:space="0" w:color="auto"/>
        <w:right w:val="none" w:sz="0" w:space="0" w:color="auto"/>
      </w:divBdr>
    </w:div>
    <w:div w:id="2141604564">
      <w:bodyDiv w:val="1"/>
      <w:marLeft w:val="0"/>
      <w:marRight w:val="0"/>
      <w:marTop w:val="0"/>
      <w:marBottom w:val="0"/>
      <w:divBdr>
        <w:top w:val="none" w:sz="0" w:space="0" w:color="auto"/>
        <w:left w:val="none" w:sz="0" w:space="0" w:color="auto"/>
        <w:bottom w:val="none" w:sz="0" w:space="0" w:color="auto"/>
        <w:right w:val="none" w:sz="0" w:space="0" w:color="auto"/>
      </w:divBdr>
    </w:div>
    <w:div w:id="2141922974">
      <w:bodyDiv w:val="1"/>
      <w:marLeft w:val="0"/>
      <w:marRight w:val="0"/>
      <w:marTop w:val="0"/>
      <w:marBottom w:val="0"/>
      <w:divBdr>
        <w:top w:val="none" w:sz="0" w:space="0" w:color="auto"/>
        <w:left w:val="none" w:sz="0" w:space="0" w:color="auto"/>
        <w:bottom w:val="none" w:sz="0" w:space="0" w:color="auto"/>
        <w:right w:val="none" w:sz="0" w:space="0" w:color="auto"/>
      </w:divBdr>
    </w:div>
    <w:div w:id="2142455547">
      <w:bodyDiv w:val="1"/>
      <w:marLeft w:val="0"/>
      <w:marRight w:val="0"/>
      <w:marTop w:val="0"/>
      <w:marBottom w:val="0"/>
      <w:divBdr>
        <w:top w:val="none" w:sz="0" w:space="0" w:color="auto"/>
        <w:left w:val="none" w:sz="0" w:space="0" w:color="auto"/>
        <w:bottom w:val="none" w:sz="0" w:space="0" w:color="auto"/>
        <w:right w:val="none" w:sz="0" w:space="0" w:color="auto"/>
      </w:divBdr>
    </w:div>
    <w:div w:id="2142527094">
      <w:bodyDiv w:val="1"/>
      <w:marLeft w:val="0"/>
      <w:marRight w:val="0"/>
      <w:marTop w:val="0"/>
      <w:marBottom w:val="0"/>
      <w:divBdr>
        <w:top w:val="none" w:sz="0" w:space="0" w:color="auto"/>
        <w:left w:val="none" w:sz="0" w:space="0" w:color="auto"/>
        <w:bottom w:val="none" w:sz="0" w:space="0" w:color="auto"/>
        <w:right w:val="none" w:sz="0" w:space="0" w:color="auto"/>
      </w:divBdr>
    </w:div>
    <w:div w:id="2142653853">
      <w:bodyDiv w:val="1"/>
      <w:marLeft w:val="0"/>
      <w:marRight w:val="0"/>
      <w:marTop w:val="0"/>
      <w:marBottom w:val="0"/>
      <w:divBdr>
        <w:top w:val="none" w:sz="0" w:space="0" w:color="auto"/>
        <w:left w:val="none" w:sz="0" w:space="0" w:color="auto"/>
        <w:bottom w:val="none" w:sz="0" w:space="0" w:color="auto"/>
        <w:right w:val="none" w:sz="0" w:space="0" w:color="auto"/>
      </w:divBdr>
    </w:div>
    <w:div w:id="2142845794">
      <w:bodyDiv w:val="1"/>
      <w:marLeft w:val="0"/>
      <w:marRight w:val="0"/>
      <w:marTop w:val="0"/>
      <w:marBottom w:val="0"/>
      <w:divBdr>
        <w:top w:val="none" w:sz="0" w:space="0" w:color="auto"/>
        <w:left w:val="none" w:sz="0" w:space="0" w:color="auto"/>
        <w:bottom w:val="none" w:sz="0" w:space="0" w:color="auto"/>
        <w:right w:val="none" w:sz="0" w:space="0" w:color="auto"/>
      </w:divBdr>
    </w:div>
    <w:div w:id="2142962701">
      <w:bodyDiv w:val="1"/>
      <w:marLeft w:val="0"/>
      <w:marRight w:val="0"/>
      <w:marTop w:val="0"/>
      <w:marBottom w:val="0"/>
      <w:divBdr>
        <w:top w:val="none" w:sz="0" w:space="0" w:color="auto"/>
        <w:left w:val="none" w:sz="0" w:space="0" w:color="auto"/>
        <w:bottom w:val="none" w:sz="0" w:space="0" w:color="auto"/>
        <w:right w:val="none" w:sz="0" w:space="0" w:color="auto"/>
      </w:divBdr>
    </w:div>
    <w:div w:id="2143184509">
      <w:bodyDiv w:val="1"/>
      <w:marLeft w:val="0"/>
      <w:marRight w:val="0"/>
      <w:marTop w:val="0"/>
      <w:marBottom w:val="0"/>
      <w:divBdr>
        <w:top w:val="none" w:sz="0" w:space="0" w:color="auto"/>
        <w:left w:val="none" w:sz="0" w:space="0" w:color="auto"/>
        <w:bottom w:val="none" w:sz="0" w:space="0" w:color="auto"/>
        <w:right w:val="none" w:sz="0" w:space="0" w:color="auto"/>
      </w:divBdr>
    </w:div>
    <w:div w:id="2143692104">
      <w:bodyDiv w:val="1"/>
      <w:marLeft w:val="0"/>
      <w:marRight w:val="0"/>
      <w:marTop w:val="0"/>
      <w:marBottom w:val="0"/>
      <w:divBdr>
        <w:top w:val="none" w:sz="0" w:space="0" w:color="auto"/>
        <w:left w:val="none" w:sz="0" w:space="0" w:color="auto"/>
        <w:bottom w:val="none" w:sz="0" w:space="0" w:color="auto"/>
        <w:right w:val="none" w:sz="0" w:space="0" w:color="auto"/>
      </w:divBdr>
    </w:div>
    <w:div w:id="2143842978">
      <w:bodyDiv w:val="1"/>
      <w:marLeft w:val="0"/>
      <w:marRight w:val="0"/>
      <w:marTop w:val="0"/>
      <w:marBottom w:val="0"/>
      <w:divBdr>
        <w:top w:val="none" w:sz="0" w:space="0" w:color="auto"/>
        <w:left w:val="none" w:sz="0" w:space="0" w:color="auto"/>
        <w:bottom w:val="none" w:sz="0" w:space="0" w:color="auto"/>
        <w:right w:val="none" w:sz="0" w:space="0" w:color="auto"/>
      </w:divBdr>
    </w:div>
    <w:div w:id="2144226164">
      <w:bodyDiv w:val="1"/>
      <w:marLeft w:val="0"/>
      <w:marRight w:val="0"/>
      <w:marTop w:val="0"/>
      <w:marBottom w:val="0"/>
      <w:divBdr>
        <w:top w:val="none" w:sz="0" w:space="0" w:color="auto"/>
        <w:left w:val="none" w:sz="0" w:space="0" w:color="auto"/>
        <w:bottom w:val="none" w:sz="0" w:space="0" w:color="auto"/>
        <w:right w:val="none" w:sz="0" w:space="0" w:color="auto"/>
      </w:divBdr>
    </w:div>
    <w:div w:id="2144538983">
      <w:bodyDiv w:val="1"/>
      <w:marLeft w:val="0"/>
      <w:marRight w:val="0"/>
      <w:marTop w:val="0"/>
      <w:marBottom w:val="0"/>
      <w:divBdr>
        <w:top w:val="none" w:sz="0" w:space="0" w:color="auto"/>
        <w:left w:val="none" w:sz="0" w:space="0" w:color="auto"/>
        <w:bottom w:val="none" w:sz="0" w:space="0" w:color="auto"/>
        <w:right w:val="none" w:sz="0" w:space="0" w:color="auto"/>
      </w:divBdr>
    </w:div>
    <w:div w:id="2144542933">
      <w:bodyDiv w:val="1"/>
      <w:marLeft w:val="0"/>
      <w:marRight w:val="0"/>
      <w:marTop w:val="0"/>
      <w:marBottom w:val="0"/>
      <w:divBdr>
        <w:top w:val="none" w:sz="0" w:space="0" w:color="auto"/>
        <w:left w:val="none" w:sz="0" w:space="0" w:color="auto"/>
        <w:bottom w:val="none" w:sz="0" w:space="0" w:color="auto"/>
        <w:right w:val="none" w:sz="0" w:space="0" w:color="auto"/>
      </w:divBdr>
    </w:div>
    <w:div w:id="2145073573">
      <w:bodyDiv w:val="1"/>
      <w:marLeft w:val="0"/>
      <w:marRight w:val="0"/>
      <w:marTop w:val="0"/>
      <w:marBottom w:val="0"/>
      <w:divBdr>
        <w:top w:val="none" w:sz="0" w:space="0" w:color="auto"/>
        <w:left w:val="none" w:sz="0" w:space="0" w:color="auto"/>
        <w:bottom w:val="none" w:sz="0" w:space="0" w:color="auto"/>
        <w:right w:val="none" w:sz="0" w:space="0" w:color="auto"/>
      </w:divBdr>
    </w:div>
    <w:div w:id="2145073649">
      <w:bodyDiv w:val="1"/>
      <w:marLeft w:val="0"/>
      <w:marRight w:val="0"/>
      <w:marTop w:val="0"/>
      <w:marBottom w:val="0"/>
      <w:divBdr>
        <w:top w:val="none" w:sz="0" w:space="0" w:color="auto"/>
        <w:left w:val="none" w:sz="0" w:space="0" w:color="auto"/>
        <w:bottom w:val="none" w:sz="0" w:space="0" w:color="auto"/>
        <w:right w:val="none" w:sz="0" w:space="0" w:color="auto"/>
      </w:divBdr>
    </w:div>
    <w:div w:id="2145078748">
      <w:bodyDiv w:val="1"/>
      <w:marLeft w:val="0"/>
      <w:marRight w:val="0"/>
      <w:marTop w:val="0"/>
      <w:marBottom w:val="0"/>
      <w:divBdr>
        <w:top w:val="none" w:sz="0" w:space="0" w:color="auto"/>
        <w:left w:val="none" w:sz="0" w:space="0" w:color="auto"/>
        <w:bottom w:val="none" w:sz="0" w:space="0" w:color="auto"/>
        <w:right w:val="none" w:sz="0" w:space="0" w:color="auto"/>
      </w:divBdr>
    </w:div>
    <w:div w:id="2145081007">
      <w:bodyDiv w:val="1"/>
      <w:marLeft w:val="0"/>
      <w:marRight w:val="0"/>
      <w:marTop w:val="0"/>
      <w:marBottom w:val="0"/>
      <w:divBdr>
        <w:top w:val="none" w:sz="0" w:space="0" w:color="auto"/>
        <w:left w:val="none" w:sz="0" w:space="0" w:color="auto"/>
        <w:bottom w:val="none" w:sz="0" w:space="0" w:color="auto"/>
        <w:right w:val="none" w:sz="0" w:space="0" w:color="auto"/>
      </w:divBdr>
    </w:div>
    <w:div w:id="2145150360">
      <w:bodyDiv w:val="1"/>
      <w:marLeft w:val="0"/>
      <w:marRight w:val="0"/>
      <w:marTop w:val="0"/>
      <w:marBottom w:val="0"/>
      <w:divBdr>
        <w:top w:val="none" w:sz="0" w:space="0" w:color="auto"/>
        <w:left w:val="none" w:sz="0" w:space="0" w:color="auto"/>
        <w:bottom w:val="none" w:sz="0" w:space="0" w:color="auto"/>
        <w:right w:val="none" w:sz="0" w:space="0" w:color="auto"/>
      </w:divBdr>
    </w:div>
    <w:div w:id="2145193490">
      <w:bodyDiv w:val="1"/>
      <w:marLeft w:val="0"/>
      <w:marRight w:val="0"/>
      <w:marTop w:val="0"/>
      <w:marBottom w:val="0"/>
      <w:divBdr>
        <w:top w:val="none" w:sz="0" w:space="0" w:color="auto"/>
        <w:left w:val="none" w:sz="0" w:space="0" w:color="auto"/>
        <w:bottom w:val="none" w:sz="0" w:space="0" w:color="auto"/>
        <w:right w:val="none" w:sz="0" w:space="0" w:color="auto"/>
      </w:divBdr>
    </w:div>
    <w:div w:id="2145270580">
      <w:bodyDiv w:val="1"/>
      <w:marLeft w:val="0"/>
      <w:marRight w:val="0"/>
      <w:marTop w:val="0"/>
      <w:marBottom w:val="0"/>
      <w:divBdr>
        <w:top w:val="none" w:sz="0" w:space="0" w:color="auto"/>
        <w:left w:val="none" w:sz="0" w:space="0" w:color="auto"/>
        <w:bottom w:val="none" w:sz="0" w:space="0" w:color="auto"/>
        <w:right w:val="none" w:sz="0" w:space="0" w:color="auto"/>
      </w:divBdr>
    </w:div>
    <w:div w:id="2145729173">
      <w:bodyDiv w:val="1"/>
      <w:marLeft w:val="0"/>
      <w:marRight w:val="0"/>
      <w:marTop w:val="0"/>
      <w:marBottom w:val="0"/>
      <w:divBdr>
        <w:top w:val="none" w:sz="0" w:space="0" w:color="auto"/>
        <w:left w:val="none" w:sz="0" w:space="0" w:color="auto"/>
        <w:bottom w:val="none" w:sz="0" w:space="0" w:color="auto"/>
        <w:right w:val="none" w:sz="0" w:space="0" w:color="auto"/>
      </w:divBdr>
    </w:div>
    <w:div w:id="2145924460">
      <w:bodyDiv w:val="1"/>
      <w:marLeft w:val="0"/>
      <w:marRight w:val="0"/>
      <w:marTop w:val="0"/>
      <w:marBottom w:val="0"/>
      <w:divBdr>
        <w:top w:val="none" w:sz="0" w:space="0" w:color="auto"/>
        <w:left w:val="none" w:sz="0" w:space="0" w:color="auto"/>
        <w:bottom w:val="none" w:sz="0" w:space="0" w:color="auto"/>
        <w:right w:val="none" w:sz="0" w:space="0" w:color="auto"/>
      </w:divBdr>
    </w:div>
    <w:div w:id="2146046133">
      <w:bodyDiv w:val="1"/>
      <w:marLeft w:val="0"/>
      <w:marRight w:val="0"/>
      <w:marTop w:val="0"/>
      <w:marBottom w:val="0"/>
      <w:divBdr>
        <w:top w:val="none" w:sz="0" w:space="0" w:color="auto"/>
        <w:left w:val="none" w:sz="0" w:space="0" w:color="auto"/>
        <w:bottom w:val="none" w:sz="0" w:space="0" w:color="auto"/>
        <w:right w:val="none" w:sz="0" w:space="0" w:color="auto"/>
      </w:divBdr>
    </w:div>
    <w:div w:id="2146190425">
      <w:bodyDiv w:val="1"/>
      <w:marLeft w:val="0"/>
      <w:marRight w:val="0"/>
      <w:marTop w:val="0"/>
      <w:marBottom w:val="0"/>
      <w:divBdr>
        <w:top w:val="none" w:sz="0" w:space="0" w:color="auto"/>
        <w:left w:val="none" w:sz="0" w:space="0" w:color="auto"/>
        <w:bottom w:val="none" w:sz="0" w:space="0" w:color="auto"/>
        <w:right w:val="none" w:sz="0" w:space="0" w:color="auto"/>
      </w:divBdr>
    </w:div>
    <w:div w:id="2146652143">
      <w:bodyDiv w:val="1"/>
      <w:marLeft w:val="0"/>
      <w:marRight w:val="0"/>
      <w:marTop w:val="0"/>
      <w:marBottom w:val="0"/>
      <w:divBdr>
        <w:top w:val="none" w:sz="0" w:space="0" w:color="auto"/>
        <w:left w:val="none" w:sz="0" w:space="0" w:color="auto"/>
        <w:bottom w:val="none" w:sz="0" w:space="0" w:color="auto"/>
        <w:right w:val="none" w:sz="0" w:space="0" w:color="auto"/>
      </w:divBdr>
    </w:div>
    <w:div w:id="2146921034">
      <w:bodyDiv w:val="1"/>
      <w:marLeft w:val="0"/>
      <w:marRight w:val="0"/>
      <w:marTop w:val="0"/>
      <w:marBottom w:val="0"/>
      <w:divBdr>
        <w:top w:val="none" w:sz="0" w:space="0" w:color="auto"/>
        <w:left w:val="none" w:sz="0" w:space="0" w:color="auto"/>
        <w:bottom w:val="none" w:sz="0" w:space="0" w:color="auto"/>
        <w:right w:val="none" w:sz="0" w:space="0" w:color="auto"/>
      </w:divBdr>
    </w:div>
    <w:div w:id="2147235145">
      <w:bodyDiv w:val="1"/>
      <w:marLeft w:val="0"/>
      <w:marRight w:val="0"/>
      <w:marTop w:val="0"/>
      <w:marBottom w:val="0"/>
      <w:divBdr>
        <w:top w:val="none" w:sz="0" w:space="0" w:color="auto"/>
        <w:left w:val="none" w:sz="0" w:space="0" w:color="auto"/>
        <w:bottom w:val="none" w:sz="0" w:space="0" w:color="auto"/>
        <w:right w:val="none" w:sz="0" w:space="0" w:color="auto"/>
      </w:divBdr>
    </w:div>
    <w:div w:id="2147359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atc.ac.tz/" TargetMode="External"/><Relationship Id="rId26" Type="http://schemas.openxmlformats.org/officeDocument/2006/relationships/hyperlink" Target="https://iaa.ac.tz/" TargetMode="External"/><Relationship Id="rId39" Type="http://schemas.openxmlformats.org/officeDocument/2006/relationships/image" Target="media/image8.png"/><Relationship Id="rId21" Type="http://schemas.openxmlformats.org/officeDocument/2006/relationships/hyperlink" Target="https://www.cbe.ac.tz/" TargetMode="External"/><Relationship Id="rId34" Type="http://schemas.openxmlformats.org/officeDocument/2006/relationships/hyperlink" Target="https://www.udsm.ac.tz/" TargetMode="External"/><Relationship Id="rId42" Type="http://schemas.openxmlformats.org/officeDocument/2006/relationships/image" Target="media/image11.png"/><Relationship Id="rId47" Type="http://schemas.openxmlformats.org/officeDocument/2006/relationships/image" Target="media/image16.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ru.ac.tz/" TargetMode="External"/><Relationship Id="rId29" Type="http://schemas.openxmlformats.org/officeDocument/2006/relationships/hyperlink" Target="https://ifm.ac.tz/" TargetMode="External"/><Relationship Id="rId11" Type="http://schemas.openxmlformats.org/officeDocument/2006/relationships/header" Target="header3.xml"/><Relationship Id="rId24" Type="http://schemas.openxmlformats.org/officeDocument/2006/relationships/hyperlink" Target="https://www.esami-africa.org/" TargetMode="External"/><Relationship Id="rId32" Type="http://schemas.openxmlformats.org/officeDocument/2006/relationships/hyperlink" Target="https://www.udsm.ac.tz/"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esami-africa.org/" TargetMode="External"/><Relationship Id="rId28" Type="http://schemas.openxmlformats.org/officeDocument/2006/relationships/hyperlink" Target="https://ifm.ac.tz/" TargetMode="External"/><Relationship Id="rId36" Type="http://schemas.openxmlformats.org/officeDocument/2006/relationships/image" Target="media/image5.png"/><Relationship Id="rId49"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hyperlink" Target="https://www.atc.ac.tz/" TargetMode="External"/><Relationship Id="rId31" Type="http://schemas.openxmlformats.org/officeDocument/2006/relationships/hyperlink" Target="https://www.out.ac.tz/" TargetMode="External"/><Relationship Id="rId44"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s://www.esami-africa.org/" TargetMode="External"/><Relationship Id="rId27" Type="http://schemas.openxmlformats.org/officeDocument/2006/relationships/hyperlink" Target="https://iaa.ac.tz/" TargetMode="External"/><Relationship Id="rId30" Type="http://schemas.openxmlformats.org/officeDocument/2006/relationships/hyperlink" Target="https://www.out.ac.tz/" TargetMode="Externa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image" Target="media/image17.jpeg"/><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yperlink" Target="https://www.aru.ac.tz/" TargetMode="External"/><Relationship Id="rId25" Type="http://schemas.openxmlformats.org/officeDocument/2006/relationships/hyperlink" Target="https://www.esami-africa.org/" TargetMode="External"/><Relationship Id="rId33" Type="http://schemas.openxmlformats.org/officeDocument/2006/relationships/hyperlink" Target="https://www.udsm.ac.tz/" TargetMode="External"/><Relationship Id="rId38" Type="http://schemas.openxmlformats.org/officeDocument/2006/relationships/image" Target="media/image7.png"/><Relationship Id="rId46" Type="http://schemas.openxmlformats.org/officeDocument/2006/relationships/image" Target="media/image15.jpeg"/><Relationship Id="rId20" Type="http://schemas.openxmlformats.org/officeDocument/2006/relationships/hyperlink" Target="https://www.cbe.ac.tz/"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E1D4739-722D-4D32-85D1-58BD678D8037}">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Isa18</b:Tag>
    <b:SourceType>JournalArticle</b:SourceType>
    <b:Guid>{1ACBD849-77D5-480A-AAE2-4F3C39A23F38}</b:Guid>
    <b:Author>
      <b:Author>
        <b:NameList>
          <b:Person>
            <b:Last>Isaacs</b:Last>
            <b:First>Albert</b:First>
          </b:Person>
          <b:Person>
            <b:Last>Kazembe</b:Last>
            <b:First>Lawrence</b:First>
          </b:Person>
          <b:Person>
            <b:Last>Kazondovi</b:Last>
            <b:First>Collins</b:First>
          </b:Person>
        </b:NameList>
      </b:Author>
    </b:Author>
    <b:Title>An Evaluation of the National Information Communication and Technology (ICT) Policy at the University of Namibia in the Faculty of Education</b:Title>
    <b:JournalName>Higher Education for the Future</b:JournalName>
    <b:Year>2018</b:Year>
    <b:Pages>104-118</b:Pages>
    <b:Volume>5</b:Volume>
    <b:Issue>1</b:Issue>
    <b:RefOrder>114</b:RefOrder>
  </b:Source>
  <b:Source>
    <b:Tag>Rob15</b:Tag>
    <b:SourceType>Report</b:SourceType>
    <b:Guid>{11F20597-7038-46CD-B7BF-AAA7BD0654B3}</b:Guid>
    <b:Title>The Challenges of Integrating New Technology into an Organisation</b:Title>
    <b:Year>2015</b:Year>
    <b:City>La Salle</b:City>
    <b:Publisher>La Salle University Digital Commons</b:Publisher>
    <b:Author>
      <b:Author>
        <b:NameList>
          <b:Person>
            <b:Last>D’Agostino</b:Last>
            <b:First>Robert</b:First>
          </b:Person>
          <b:Person>
            <b:Last>Delaney</b:Last>
            <b:First>Richard</b:First>
          </b:Person>
        </b:NameList>
      </b:Author>
    </b:Author>
    <b:URL>https://digitalcommons.lasalle.edu/cgi/viewcontent.cgi?article=1024&amp;context=mathcompcapstones</b:URL>
    <b:RefOrder>115</b:RefOrder>
  </b:Source>
  <b:Source>
    <b:Tag>Yun18</b:Tag>
    <b:SourceType>JournalArticle</b:SourceType>
    <b:Guid>{599081F9-1DFE-4CFE-9A7C-420F06DDEEDA}</b:Guid>
    <b:Author>
      <b:Author>
        <b:NameList>
          <b:Person>
            <b:Last>Sun</b:Last>
            <b:First>Yunchuan</b:First>
          </b:Person>
          <b:Person>
            <b:Last>Zhang</b:Last>
            <b:First>Junsheng</b:First>
          </b:Person>
          <b:Person>
            <b:Last>Xiong</b:Last>
            <b:First>Yongping</b:First>
          </b:Person>
          <b:Person>
            <b:Last>Zhu</b:Last>
            <b:First>Guangyu</b:First>
          </b:Person>
        </b:NameList>
      </b:Author>
    </b:Author>
    <b:Title>Data Security and Privacy in Cloud Computing</b:Title>
    <b:JournalName>International Journal of Distributed Sensor Networks</b:JournalName>
    <b:Year>2018</b:Year>
    <b:Pages>1-9</b:Pages>
    <b:RefOrder>116</b:RefOrder>
  </b:Source>
  <b:Source>
    <b:Tag>Sem17</b:Tag>
    <b:SourceType>Book</b:SourceType>
    <b:Guid>{D81A602F-75C4-41FF-A60F-A90D41BB1362}</b:Guid>
    <b:Title>Introduction to ICT and Business Computer Applications</b:Title>
    <b:Year>2017</b:Year>
    <b:Author>
      <b:Author>
        <b:NameList>
          <b:Person>
            <b:Last>Semlambo</b:Last>
            <b:First>Adam</b:First>
            <b:Middle>A.</b:Middle>
          </b:Person>
          <b:Person>
            <b:Last>Omar</b:Last>
            <b:First>Fatma</b:First>
            <b:Middle>A.</b:Middle>
          </b:Person>
        </b:NameList>
      </b:Author>
    </b:Author>
    <b:City>Arusha</b:City>
    <b:Publisher>Mweka   Publishing and General Supply LTD (MPGS)</b:Publisher>
    <b:RefOrder>117</b:RefOrder>
  </b:Source>
  <b:Source>
    <b:Tag>Pro10</b:Tag>
    <b:SourceType>JournalArticle</b:SourceType>
    <b:Guid>{8CBEA80E-779D-4A46-A565-31BBEDBF780D}</b:Guid>
    <b:Title>The Information Society and ICT Policy:  A Critique of the Mainstream Vision and an Alternative Research Framework</b:Title>
    <b:Year>2010</b:Year>
    <b:Author>
      <b:Author>
        <b:NameList>
          <b:Person>
            <b:Last>Mansell</b:Last>
            <b:First>Professor</b:First>
            <b:Middle>Robin</b:Middle>
          </b:Person>
        </b:NameList>
      </b:Author>
    </b:Author>
    <b:JournalName>Journal of Information, Communication &amp; Ethics in Society</b:JournalName>
    <b:Pages>1-29</b:Pages>
    <b:RefOrder>32</b:RefOrder>
  </b:Source>
  <b:Source>
    <b:Tag>Jas18</b:Tag>
    <b:SourceType>JournalArticle</b:SourceType>
    <b:Guid>{DE9CB6A5-E250-4CD8-BBF3-26582CD1606F}</b:Guid>
    <b:Author>
      <b:Author>
        <b:NameList>
          <b:Person>
            <b:Last>Zagami</b:Last>
            <b:First>Jason</b:First>
          </b:Person>
          <b:Person>
            <b:Last>BocconiLouise</b:Last>
            <b:First>Stefania</b:First>
          </b:Person>
          <b:Person>
            <b:Last>Dewar</b:Last>
            <b:First>StarkeyJohn</b:First>
          </b:Person>
          <b:Person>
            <b:Last>Gibsoni</b:Last>
            <b:First>WilsonDavid</b:First>
          </b:Person>
          <b:Person>
            <b:Last>Malyn</b:Last>
            <b:First>DownieJoyce</b:First>
          </b:Person>
          <b:Person>
            <b:Last>Elliott</b:Last>
            <b:First>Smith</b:First>
            <b:Middle>Sandra</b:Middle>
          </b:Person>
        </b:NameList>
      </b:Author>
    </b:Author>
    <b:Title>Creating Future Ready Information Technology Policy for National Education Systems</b:Title>
    <b:JournalName>Technoledge, knowledge and learning </b:JournalName>
    <b:Year>2018</b:Year>
    <b:Pages>496-506</b:Pages>
    <b:RefOrder>118</b:RefOrder>
  </b:Source>
  <b:Source>
    <b:Tag>Ham16</b:Tag>
    <b:SourceType>JournalArticle</b:SourceType>
    <b:Guid>{B2036F03-55F7-4831-B09A-3D8E63CF79E4}</b:Guid>
    <b:Title>Sampling Methods in Research Methodology; How to Choose a Sampling Technique for Research</b:Title>
    <b:Year>2016</b:Year>
    <b:Author>
      <b:Author>
        <b:NameList>
          <b:Person>
            <b:Last>Taherdoost</b:Last>
            <b:First>Hamed</b:First>
          </b:Person>
        </b:NameList>
      </b:Author>
    </b:Author>
    <b:JournalName>International Journal of Academic Research in Management (IJARM</b:JournalName>
    <b:Pages>18-27</b:Pages>
    <b:RefOrder>79</b:RefOrder>
  </b:Source>
  <b:Source>
    <b:Tag>Nic19</b:Tag>
    <b:SourceType>DocumentFromInternetSite</b:SourceType>
    <b:Guid>{C48CB97A-4FF7-4DB4-ABAC-1770CE0AAC64}</b:Guid>
    <b:Title>Tips for Making &amp; Following a Study Schedule</b:Title>
    <b:Year>2019</b:Year>
    <b:Author>
      <b:Author>
        <b:NameList>
          <b:Person>
            <b:Last>Marie</b:Last>
            <b:First>Niclas</b:First>
          </b:Person>
        </b:NameList>
      </b:Author>
    </b:Author>
    <b:InternetSiteTitle>TimeCenter </b:InternetSiteTitle>
    <b:Month>May</b:Month>
    <b:Day>15</b:Day>
    <b:URL>https://www.timecenter.com/articles/tips-for-making-and-following-a-study-schedule/</b:URL>
    <b:RefOrder>119</b:RefOrder>
  </b:Source>
  <b:Source>
    <b:Tag>The12</b:Tag>
    <b:SourceType>Report</b:SourceType>
    <b:Guid>{CE2C4661-5934-4B24-9DAD-8FF8274189CD}</b:Guid>
    <b:Title>Nigeria National ICT Policy, </b:Title>
    <b:Year>2012</b:Year>
    <b:Author>
      <b:Author>
        <b:NameList>
          <b:Person>
            <b:Last>Technology</b:Last>
            <b:First>The</b:First>
            <b:Middle>Ministry Of Communication</b:Middle>
          </b:Person>
        </b:NameList>
      </b:Author>
    </b:Author>
    <b:Publisher>The Ministry Of Communication Technology</b:Publisher>
    <b:RefOrder>120</b:RefOrder>
  </b:Source>
  <b:Source>
    <b:Tag>Sam16</b:Tag>
    <b:SourceType>JournalArticle</b:SourceType>
    <b:Guid>{3D1BD7BB-DAD1-49E4-B9C0-343E76B948CF}</b:Guid>
    <b:Author>
      <b:Author>
        <b:NameList>
          <b:Person>
            <b:Last>Al-Janabi</b:Last>
            <b:First>Samaher</b:First>
          </b:Person>
          <b:Person>
            <b:Last>Al-Shourbaji</b:Last>
            <b:First>Ibrahim</b:First>
          </b:Person>
        </b:NameList>
      </b:Author>
    </b:Author>
    <b:Title>A Study of Cyber Security Awareness in Educational Environment in the Middle East</b:Title>
    <b:JournalName>Journal of Information &amp; Knowledge Management</b:JournalName>
    <b:Year>2016</b:Year>
    <b:Pages>1-30</b:Pages>
    <b:RefOrder>4</b:RefOrder>
  </b:Source>
  <b:Source>
    <b:Tag>Raj16</b:Tag>
    <b:SourceType>JournalArticle</b:SourceType>
    <b:Guid>{41389765-5547-44DB-8DCB-370841314FB4}</b:Guid>
    <b:Author>
      <b:Author>
        <b:NameList>
          <b:Person>
            <b:Last>Ramalingam</b:Last>
            <b:First>Rajasekar</b:First>
          </b:Person>
          <b:Person>
            <b:Last>Khan</b:Last>
            <b:First>Shimaz</b:First>
          </b:Person>
          <b:Person>
            <b:Last>Mohammed</b:Last>
            <b:First>Shameer</b:First>
          </b:Person>
        </b:NameList>
      </b:Author>
    </b:Author>
    <b:Title>The need for Effective Information Security Awareness Practices in Oman Higher Educational Institutions</b:Title>
    <b:JournalName>Computer Science &gt; Cryptography and Security</b:JournalName>
    <b:Year>2016</b:Year>
    <b:Pages>1-6</b:Pages>
    <b:RefOrder>121</b:RefOrder>
  </b:Source>
  <b:Source>
    <b:Tag>Tho18</b:Tag>
    <b:SourceType>JournalArticle</b:SourceType>
    <b:Guid>{BBBB6E3C-E1D1-447B-897A-C4575A7CC25D}</b:Guid>
    <b:Author>
      <b:Author>
        <b:NameList>
          <b:Person>
            <b:Last>Thorwat</b:Last>
            <b:First>Shrihari</b:First>
            <b:Middle>R.</b:Middle>
          </b:Person>
        </b:NameList>
      </b:Author>
    </b:Author>
    <b:Title>ICT in Higher Education: Opportunities of Urban Colleges and Challenges of Tribal Colleges</b:Title>
    <b:Year>2018</b:Year>
    <b:Publisher>International Research Journal of Multidisciplinary Studies </b:Publisher>
    <b:JournalName>International Research Journal of Multidisciplinary Studies </b:JournalName>
    <b:Pages>1-6</b:Pages>
    <b:RefOrder>1</b:RefOrder>
  </b:Source>
  <b:Source>
    <b:Tag>Amy18</b:Tag>
    <b:SourceType>InternetSite</b:SourceType>
    <b:Guid>{53E73F28-A0C4-4F0C-BDFA-080C291177A9}</b:Guid>
    <b:Title>Cyber Attacks History In Higher Education</b:Title>
    <b:Year>2018</b:Year>
    <b:Author>
      <b:Author>
        <b:NameList>
          <b:Person>
            <b:Last>Lynn</b:Last>
            <b:First>Amy</b:First>
          </b:Person>
        </b:NameList>
      </b:Author>
    </b:Author>
    <b:InternetSiteTitle>www.informationsecuritybuzz.com</b:InternetSiteTitle>
    <b:Month>December</b:Month>
    <b:Day>17</b:Day>
    <b:URL>https://www.informationsecuritybuzz.com</b:URL>
    <b:RefOrder>2</b:RefOrder>
  </b:Source>
  <b:Source>
    <b:Tag>Edi14</b:Tag>
    <b:SourceType>JournalArticle</b:SourceType>
    <b:Guid>{F4ED5C42-DFAA-4BF9-8407-37E96431E7F9}</b:Guid>
    <b:Author>
      <b:Author>
        <b:NameList>
          <b:Person>
            <b:Last>Lubua</b:Last>
          </b:Person>
        </b:NameList>
      </b:Author>
    </b:Author>
    <b:Title>Cyber Crimes Incidents in Financial Institutions of Tanzania</b:Title>
    <b:JournalName>International Journal of Computer Science and Business Informatics</b:JournalName>
    <b:Year>2014</b:Year>
    <b:Pages>37-48</b:Pages>
    <b:Volume>14</b:Volume>
    <b:Issue>3</b:Issue>
    <b:RefOrder>122</b:RefOrder>
  </b:Source>
  <b:Source>
    <b:Tag>Rez13</b:Tag>
    <b:SourceType>JournalArticle</b:SourceType>
    <b:Guid>{8068B558-ED3E-4089-A0FE-4BCE4371E560}</b:Guid>
    <b:Author>
      <b:Author>
        <b:NameList>
          <b:Person>
            <b:Last>Alavi</b:Last>
            <b:First>Reza</b:First>
          </b:Person>
          <b:Person>
            <b:Last>Jahankhani</b:Last>
            <b:First>Hamid</b:First>
          </b:Person>
          <b:Person>
            <b:Last>Islam</b:Last>
            <b:First>Shareeful</b:First>
          </b:Person>
          <b:Person>
            <b:Last>Al-Nemrat</b:Last>
            <b:First>A.</b:First>
          </b:Person>
        </b:NameList>
      </b:Author>
    </b:Author>
    <b:Title>Analyzing Human Factors for an Effective Information Security Management System</b:Title>
    <b:JournalName>International Journal of Secure Software Engineering</b:JournalName>
    <b:Year>2013</b:Year>
    <b:Pages>1-20</b:Pages>
    <b:RefOrder>60</b:RefOrder>
  </b:Source>
  <b:Source>
    <b:Tag>Kiu17</b:Tag>
    <b:SourceType>JournalArticle</b:SourceType>
    <b:Guid>{67483F18-77E9-4B7C-9B82-88D89C9AC1B6}</b:Guid>
    <b:Author>
      <b:Author>
        <b:NameList>
          <b:Person>
            <b:Last>Kiura</b:Last>
            <b:First>Salesio</b:First>
            <b:Middle>M.</b:Middle>
          </b:Person>
          <b:Person>
            <b:Last>Mango</b:Last>
            <b:First>Doreen</b:First>
            <b:Middle>M.</b:Middle>
          </b:Person>
        </b:NameList>
      </b:Author>
    </b:Author>
    <b:Title>Information Security System Risk Management (ISSRM) Model in Kenyan Private Charted Universities</b:Title>
    <b:JournalName>European Journal of Computer Science and Information Technology</b:JournalName>
    <b:Year>2017</b:Year>
    <b:Pages>1*15</b:Pages>
    <b:Volume>5</b:Volume>
    <b:Issue>2</b:Issue>
    <b:RefOrder>37</b:RefOrder>
  </b:Source>
  <b:Source>
    <b:Tag>Jum16</b:Tag>
    <b:SourceType>JournalArticle</b:SourceType>
    <b:Guid>{D0F92295-8CBA-4E9D-9B79-DE27B7688715}</b:Guid>
    <b:Author>
      <b:Author>
        <b:NameList>
          <b:Person>
            <b:Last>Jum</b:Last>
            <b:First>Kayiwa</b:First>
            <b:Middle>Shafik</b:Middle>
          </b:Person>
          <b:Person>
            <b:Last>Raihan</b:Last>
            <b:First>Dr.</b:First>
            <b:Middle>Md. Abu</b:Middle>
          </b:Person>
          <b:Person>
            <b:Last>Clement</b:Last>
            <b:First>Dr.</b:First>
            <b:Middle>Che Kum</b:Middle>
          </b:Person>
        </b:NameList>
      </b:Author>
    </b:Author>
    <b:Title>Role of ICT in Higher Educational Administration in Uganda</b:Title>
    <b:JournalName>World Journal of Educational Research</b:JournalName>
    <b:Year>2016</b:Year>
    <b:Pages>1-10</b:Pages>
    <b:Volume>3</b:Volume>
    <b:Issue>1</b:Issue>
    <b:RefOrder>123</b:RefOrder>
  </b:Source>
  <b:Source>
    <b:Tag>Ali17</b:Tag>
    <b:SourceType>JournalArticle</b:SourceType>
    <b:Guid>{F8C24DAA-7149-4767-BEA2-624975B8E770}</b:Guid>
    <b:Author>
      <b:Author>
        <b:NameList>
          <b:Person>
            <b:Last>Guma</b:Last>
            <b:First>Ali</b:First>
          </b:Person>
          <b:Person>
            <b:Last>Mbabazi</b:Last>
            <b:First>Phelix</b:First>
          </b:Person>
          <b:Person>
            <b:Last>Lawrence</b:Last>
            <b:First>Nkamwesiga</b:First>
          </b:Person>
          <b:Person>
            <b:Last>Andogah</b:Last>
            <b:First>Geoffrey</b:First>
          </b:Person>
        </b:NameList>
      </b:Author>
    </b:Author>
    <b:Title>Use of Mobile Devices by Students to Support Learning in Universities: A Case of MUNI University</b:Title>
    <b:JournalName>International  Journal  of  Research  in Engineering &amp; Technology</b:JournalName>
    <b:Year>2017</b:Year>
    <b:Pages>69-80</b:Pages>
    <b:RefOrder>124</b:RefOrder>
  </b:Source>
  <b:Source>
    <b:Tag>Ede15</b:Tag>
    <b:SourceType>JournalArticle</b:SourceType>
    <b:Guid>{6898E8A5-7243-4178-9C32-C592DBDB51D1}</b:Guid>
    <b:Author>
      <b:Author>
        <b:NameList>
          <b:Person>
            <b:Last>Nfuka</b:Last>
            <b:First>Edephonce</b:First>
            <b:Middle>Ngemera</b:Middle>
          </b:Person>
          <b:Person>
            <b:Last>Sanga</b:Last>
            <b:First>Camilius</b:First>
          </b:Person>
          <b:Person>
            <b:Last>Mshangi</b:Last>
            <b:First>Maduhu</b:First>
          </b:Person>
        </b:NameList>
      </b:Author>
    </b:Author>
    <b:Title>The Rapid Growth of Cybercrimes Affecting Information Systems in the Global: Is this a Myth or Reality in Tanzania?</b:Title>
    <b:JournalName>Internationa Journal of Information Security Science</b:JournalName>
    <b:Year>2015</b:Year>
    <b:Pages>182-199</b:Pages>
    <b:Volume>3</b:Volume>
    <b:Issue>2</b:Issue>
    <b:RefOrder>125</b:RefOrder>
  </b:Source>
  <b:Source>
    <b:Tag>Geo12</b:Tag>
    <b:SourceType>Report</b:SourceType>
    <b:Guid>{1C5B016F-3BC9-48C3-B1ED-7757832BE7E1}</b:Guid>
    <b:Title>A Framework for Securing e-Government Services; A case Study of Tanzania</b:Title>
    <b:Year>2012</b:Year>
    <b:City>Stockholm</b:City>
    <b:Publisher>Stockholm University, Swiden</b:Publisher>
    <b:Author>
      <b:Author>
        <b:NameList>
          <b:Person>
            <b:Last>Karokola</b:Last>
            <b:First>Geoffrey</b:First>
            <b:Middle>Rwezaura</b:Middle>
          </b:Person>
        </b:NameList>
      </b:Author>
    </b:Author>
    <b:RefOrder>53</b:RefOrder>
  </b:Source>
  <b:Source>
    <b:Tag>Kun19</b:Tag>
    <b:SourceType>JournalArticle</b:SourceType>
    <b:Guid>{EB8BCD00-ED2F-4FD1-AF0F-179DC56E0171}</b:Guid>
    <b:Author>
      <b:Author>
        <b:NameList>
          <b:Person>
            <b:Last>Kundy</b:Last>
            <b:First>Eva</b:First>
            <b:Middle>D.</b:Middle>
          </b:Person>
          <b:Person>
            <b:Last>Lyimo</b:Last>
            <b:First>Benson</b:First>
            <b:Middle>James</b:Middle>
          </b:Person>
        </b:NameList>
      </b:Author>
    </b:Author>
    <b:Title>Cyber Security Threats in Higher Learning Institutions in Tanzania A case Study of University of Arusha and Tumaini University Makumira.</b:Title>
    <b:JournalName>Olva Academy – School of Researchers</b:JournalName>
    <b:Year>2019</b:Year>
    <b:Pages>1-37</b:Pages>
    <b:Volume>2</b:Volume>
    <b:Issue>3</b:Issue>
    <b:RefOrder>55</b:RefOrder>
  </b:Source>
  <b:Source>
    <b:Tag>Lee03</b:Tag>
    <b:SourceType>JournalArticle</b:SourceType>
    <b:Guid>{0F602B50-F406-4BBA-9D8B-F65DF5949EAB}</b:Guid>
    <b:Author>
      <b:Author>
        <b:NameList>
          <b:Person>
            <b:Last>Lee</b:Last>
            <b:First>Younghwa</b:First>
          </b:Person>
          <b:Person>
            <b:Last>Kozar</b:Last>
            <b:First>Kenneth</b:First>
            <b:Middle>A.</b:Middle>
          </b:Person>
          <b:Person>
            <b:Last>Larsen</b:Last>
            <b:First>Kai</b:First>
            <b:Middle>R.T.</b:Middle>
          </b:Person>
        </b:NameList>
      </b:Author>
    </b:Author>
    <b:Title>The Technology Acceptance Model: Past, Present, and Future</b:Title>
    <b:JournalName>Communication of the Association for Information System</b:JournalName>
    <b:Year>2003</b:Year>
    <b:Publisher>752-771</b:Publisher>
    <b:Volume>12</b:Volume>
    <b:Issue>50</b:Issue>
    <b:RefOrder>126</b:RefOrder>
  </b:Source>
  <b:Source>
    <b:Tag>Dav89</b:Tag>
    <b:SourceType>JournalArticle</b:SourceType>
    <b:Guid>{2726BA78-F2AC-442D-A84B-7C5E683CDA09}</b:Guid>
    <b:Author>
      <b:Author>
        <b:NameList>
          <b:Person>
            <b:Last>Davis</b:Last>
            <b:First>Fred</b:First>
            <b:Middle>D.</b:Middle>
          </b:Person>
          <b:Person>
            <b:Last>Bagozzi</b:Last>
            <b:First>Richard</b:First>
            <b:Middle>P.</b:Middle>
          </b:Person>
          <b:Person>
            <b:Last>Warshaw</b:Last>
            <b:First>Paul</b:First>
            <b:Middle>R.</b:Middle>
          </b:Person>
        </b:NameList>
      </b:Author>
    </b:Author>
    <b:Title>User Acceptance of Computer Technology: A Comparison of Two Theoretical Models</b:Title>
    <b:JournalName>Management Science</b:JournalName>
    <b:Year>1989</b:Year>
    <b:Pages>982-1017</b:Pages>
    <b:Volume>35</b:Volume>
    <b:Issue>8</b:Issue>
    <b:RefOrder>127</b:RefOrder>
  </b:Source>
  <b:Source>
    <b:Tag>Ven00</b:Tag>
    <b:SourceType>JournalArticle</b:SourceType>
    <b:Guid>{5E74AFEB-663B-4D5A-98F9-C870BDDF8984}</b:Guid>
    <b:Author>
      <b:Author>
        <b:NameList>
          <b:Person>
            <b:Last>Venkatesh</b:Last>
            <b:First>Viswanath</b:First>
          </b:Person>
          <b:Person>
            <b:Last>Davis</b:Last>
            <b:First>Fred</b:First>
            <b:Middle>D.</b:Middle>
          </b:Person>
        </b:NameList>
      </b:Author>
    </b:Author>
    <b:Title>A Theoretical Extension of the Technology Acceptance Model: Four Longitudinal Field Studies</b:Title>
    <b:JournalName>Management Science</b:JournalName>
    <b:Year>2000</b:Year>
    <b:Pages>169-203</b:Pages>
    <b:Volume>46</b:Volume>
    <b:Issue>2</b:Issue>
    <b:RefOrder>128</b:RefOrder>
  </b:Source>
  <b:Source>
    <b:Tag>Ice80</b:Tag>
    <b:SourceType>Book</b:SourceType>
    <b:Guid>{052E1114-FF35-49BE-BCF2-435C09153011}</b:Guid>
    <b:Title>Understanding Attitudes and Predicting Social Behaviour</b:Title>
    <b:Year>1980</b:Year>
    <b:Author>
      <b:Author>
        <b:NameList>
          <b:Person>
            <b:Last>Ajzen</b:Last>
            <b:First>Icek</b:First>
          </b:Person>
          <b:Person>
            <b:Last>Heilbroner</b:Last>
            <b:First>Robert</b:First>
            <b:Middle>Louis</b:Middle>
          </b:Person>
          <b:Person>
            <b:Last>Fishbein</b:Last>
            <b:First>Martin</b:First>
          </b:Person>
          <b:Person>
            <b:Last>Thurow</b:Last>
            <b:First>Lester</b:First>
            <b:Middle>C.</b:Middle>
          </b:Person>
        </b:NameList>
      </b:Author>
    </b:Author>
    <b:Publisher>Prentice Hall PTR</b:Publisher>
    <b:RefOrder>129</b:RefOrder>
  </b:Source>
  <b:Source>
    <b:Tag>Hie17</b:Tag>
    <b:SourceType>ConferenceProceedings</b:SourceType>
    <b:Guid>{3698C2C5-EF9F-4A2E-8693-9B11C9253573}</b:Guid>
    <b:Title>Review of Behavioural Theories in Security Complience and Research Challenges. </b:Title>
    <b:Year>2017</b:Year>
    <b:Pages>64-75</b:Pages>
    <b:Author>
      <b:Author>
        <b:NameList>
          <b:Person>
            <b:Last>Pham</b:Last>
            <b:First>Hiep-Cong</b:First>
          </b:Person>
          <b:Person>
            <b:Last>Brennan</b:Last>
            <b:First>Linda</b:First>
          </b:Person>
          <b:Person>
            <b:Last>Richardson</b:Last>
            <b:First>Joan</b:First>
          </b:Person>
        </b:NameList>
      </b:Author>
    </b:Author>
    <b:ConferenceName>Proceedings of the Informing Science and Information Technology Education Conference</b:ConferenceName>
    <b:City>Ho Chi Minh City (Saigon)</b:City>
    <b:Publisher>Information Science Institute</b:Publisher>
    <b:RefOrder>130</b:RefOrder>
  </b:Source>
  <b:Source>
    <b:Tag>Mit15</b:Tag>
    <b:SourceType>JournalArticle</b:SourceType>
    <b:Guid>{599B85AA-7D9B-4EDC-A566-E3F53FE87FDA}</b:Guid>
    <b:Author>
      <b:Author>
        <b:NameList>
          <b:Person>
            <b:Last>Mitra</b:Last>
            <b:First>Sabyasachi</b:First>
          </b:Person>
          <b:Person>
            <b:Last>Ransbotham</b:Last>
            <b:First>Sam</b:First>
          </b:Person>
        </b:NameList>
      </b:Author>
    </b:Author>
    <b:Title>Information Disclosure and the Diffusion of Information Security Attacks</b:Title>
    <b:JournalName>Information System Research</b:JournalName>
    <b:Year>2015</b:Year>
    <b:Pages>1-15</b:Pages>
    <b:Volume>26</b:Volume>
    <b:Issue>3</b:Issue>
    <b:RefOrder>131</b:RefOrder>
  </b:Source>
  <b:Source>
    <b:Tag>Par15</b:Tag>
    <b:SourceType>JournalArticle</b:SourceType>
    <b:Guid>{AA8A9B74-42E8-4DDB-AAB2-E5E1E34541E5}</b:Guid>
    <b:Author>
      <b:Author>
        <b:NameList>
          <b:Person>
            <b:Last>Parsons</b:Last>
            <b:First>Kathryn</b:First>
            <b:Middle>Marie</b:Middle>
          </b:Person>
          <b:Person>
            <b:Last>Young</b:Last>
            <b:First>Elise</b:First>
          </b:Person>
          <b:Person>
            <b:Last>Butavicius</b:Last>
            <b:First>Marcus</b:First>
            <b:Middle>Antanas</b:Middle>
          </b:Person>
          <b:Person>
            <b:Last>McCormac</b:Last>
            <b:First>Agata</b:First>
          </b:Person>
          <b:Person>
            <b:Last>Pattinson</b:Last>
            <b:First>Malcolm</b:First>
            <b:Middle>Robert</b:Middle>
          </b:Person>
          <b:Person>
            <b:Last>Jerram</b:Last>
            <b:First>Cate</b:First>
          </b:Person>
        </b:NameList>
      </b:Author>
    </b:Author>
    <b:Title>The Influence of Organizational Information Security Culture on Information Security Decision Making</b:Title>
    <b:JournalName>Journal of Cognitive Engineering and Decision Making</b:JournalName>
    <b:Year>2015</b:Year>
    <b:Pages>117-129</b:Pages>
    <b:Volume>9</b:Volume>
    <b:Issue>2</b:Issue>
    <b:RefOrder>25</b:RefOrder>
  </b:Source>
  <b:Source>
    <b:Tag>Cha141</b:Tag>
    <b:SourceType>JournalArticle</b:SourceType>
    <b:Guid>{39EA9A36-F77A-4C84-B489-4CD11C1B80F0}</b:Guid>
    <b:Author>
      <b:Author>
        <b:NameList>
          <b:Person>
            <b:Last>Chawla</b:Last>
            <b:First>Minal</b:First>
          </b:Person>
          <b:Person>
            <b:Last>Chouhan</b:Last>
            <b:First>Siddarth</b:First>
            <b:Middle>Singh</b:Middle>
          </b:Person>
        </b:NameList>
      </b:Author>
    </b:Author>
    <b:Title>A Survey of Phishing Attack Techniques</b:Title>
    <b:JournalName>International Journal of Computer Applications</b:JournalName>
    <b:Year>2014</b:Year>
    <b:Pages>32-35</b:Pages>
    <b:Volume>93</b:Volume>
    <b:Issue>3</b:Issue>
    <b:RefOrder>51</b:RefOrder>
  </b:Source>
  <b:Source>
    <b:Tag>Bro19</b:Tag>
    <b:SourceType>JournalArticle</b:SourceType>
    <b:Guid>{4EFC329D-79AF-4D6F-855B-773E71BAE65D}</b:Guid>
    <b:Author>
      <b:Author>
        <b:NameList>
          <b:Person>
            <b:Last>Broadhurs</b:Last>
            <b:First>Roderic</b:First>
          </b:Person>
          <b:Person>
            <b:Last>Skinner</b:Last>
            <b:First>Katie</b:First>
          </b:Person>
          <b:Person>
            <b:Last>Sifniotis</b:Last>
            <b:First>Nicholas</b:First>
          </b:Person>
          <b:Person>
            <b:Last>Matamoros-Macia</b:Last>
            <b:First>Bryan</b:First>
          </b:Person>
          <b:Person>
            <b:Last>Ipsen</b:Last>
            <b:First>Yuguang</b:First>
          </b:Person>
        </b:NameList>
      </b:Author>
    </b:Author>
    <b:Title>Phishing and Cybercrime Risks in a UniversityStudent Community</b:Title>
    <b:JournalName>International Journal of Cybersecurity Intelligence and Cybercrime,</b:JournalName>
    <b:Year>2019</b:Year>
    <b:Pages>4-23</b:Pages>
    <b:Volume>2</b:Volume>
    <b:Issue>1</b:Issue>
    <b:RefOrder>132</b:RefOrder>
  </b:Source>
  <b:Source>
    <b:Tag>Pal17</b:Tag>
    <b:SourceType>JournalArticle</b:SourceType>
    <b:Guid>{1053E851-3383-49CD-A2DE-2C7699103BF7}</b:Guid>
    <b:Author>
      <b:Author>
        <b:NameList>
          <b:Person>
            <b:Last>Pal</b:Last>
            <b:First>Om</b:First>
          </b:Person>
          <b:Person>
            <b:Last>Alam</b:Last>
            <b:First>Bashir</b:First>
          </b:Person>
        </b:NameList>
      </b:Author>
    </b:Author>
    <b:Title>Cyber Security Risks and Challenges in Supply Chain</b:Title>
    <b:JournalName>International Journal of Advanced Research in Computer Science</b:JournalName>
    <b:Year>2017</b:Year>
    <b:Pages>662-666</b:Pages>
    <b:Publisher>8</b:Publisher>
    <b:Volume>5</b:Volume>
    <b:RefOrder>65</b:RefOrder>
  </b:Source>
  <b:Source>
    <b:Tag>Loh19</b:Tag>
    <b:SourceType>JournalArticle</b:SourceType>
    <b:Guid>{C549C21E-AED2-4926-BC37-DC32F399E2B7}</b:Guid>
    <b:Author>
      <b:Author>
        <b:NameList>
          <b:Person>
            <b:Last>Lohani</b:Last>
            <b:First>Shivam</b:First>
          </b:Person>
        </b:NameList>
      </b:Author>
    </b:Author>
    <b:Title>Social Engineering: Hacking into Humans</b:Title>
    <b:JournalName>International Journal of Advanced Studies of Scientific Research,</b:JournalName>
    <b:Year>2019</b:Year>
    <b:Pages>385-395</b:Pages>
    <b:Volume>4</b:Volume>
    <b:Issue>1</b:Issue>
    <b:RefOrder>63</b:RefOrder>
  </b:Source>
  <b:Source>
    <b:Tag>Sal19</b:Tag>
    <b:SourceType>JournalArticle</b:SourceType>
    <b:Guid>{38A0B80E-EF5D-4B75-8D4A-6446ED869737}</b:Guid>
    <b:Author>
      <b:Author>
        <b:NameList>
          <b:Person>
            <b:Last>Salahdine</b:Last>
            <b:First>Fatima</b:First>
          </b:Person>
          <b:Person>
            <b:Last>Kaabouch</b:Last>
            <b:First>Naima</b:First>
          </b:Person>
        </b:NameList>
      </b:Author>
    </b:Author>
    <b:Title>Social Engineering Attacks: A Survey</b:Title>
    <b:JournalName>Future internet</b:JournalName>
    <b:Year>2019</b:Year>
    <b:Pages>1-17</b:Pages>
    <b:Volume>11</b:Volume>
    <b:Issue>89</b:Issue>
    <b:RefOrder>64</b:RefOrder>
  </b:Source>
  <b:Source>
    <b:Tag>Vai14</b:Tag>
    <b:SourceType>ConferenceProceedings</b:SourceType>
    <b:Guid>{75C1D423-3229-4621-A9B0-58BA36EDC977}</b:Guid>
    <b:Author>
      <b:Author>
        <b:NameList>
          <b:Person>
            <b:Last>Vaisla1</b:Last>
            <b:First>Kunwar</b:First>
            <b:Middle>Singh</b:Middle>
          </b:Person>
          <b:Person>
            <b:Last>Saini</b:Last>
            <b:First>Reenu</b:First>
          </b:Person>
        </b:NameList>
      </b:Author>
    </b:Author>
    <b:Title>Analyzing of Zero Day Attack and its Identification Techniques</b:Title>
    <b:Year>2014</b:Year>
    <b:Pages>11-13</b:Pages>
    <b:ConferenceName>First International Conference on Advances in Computing &amp; Communication Engineering</b:ConferenceName>
    <b:City>Dwarahat</b:City>
    <b:Publisher>BT Kumaon Institute of Technolog</b:Publisher>
    <b:RefOrder>61</b:RefOrder>
  </b:Source>
  <b:Source>
    <b:Tag>Rat14</b:Tag>
    <b:SourceType>JournalArticle</b:SourceType>
    <b:Guid>{0B477E4E-289F-4A8A-9CA1-00DC6FAC1725}</b:Guid>
    <b:Title>A Survey on Zero-Day Polymorphic Worm Detection Techniques</b:Title>
    <b:Pages>1520-1549</b:Pages>
    <b:Year>2014</b:Year>
    <b:Author>
      <b:Author>
        <b:NameList>
          <b:Person>
            <b:Last>Kaur</b:Last>
            <b:First>Ratinder</b:First>
          </b:Person>
          <b:Person>
            <b:Last>Singh</b:Last>
            <b:First>Maninder</b:First>
          </b:Person>
        </b:NameList>
      </b:Author>
    </b:Author>
    <b:JournalName>IEEE Explore </b:JournalName>
    <b:RefOrder>62</b:RefOrder>
  </b:Source>
  <b:Source>
    <b:Tag>Ism10</b:Tag>
    <b:SourceType>JournalArticle</b:SourceType>
    <b:Guid>{CEB84313-293E-4AA8-B92B-11A01F5913A8}</b:Guid>
    <b:Author>
      <b:Author>
        <b:NameList>
          <b:Person>
            <b:Last>Ismail1</b:Last>
            <b:First>Zuraini</b:First>
          </b:Person>
          <b:Person>
            <b:Last>Masrom</b:Last>
            <b:First>Maslin</b:First>
          </b:Person>
          <b:Person>
            <b:Last>Sidek1</b:Last>
            <b:First>Zailani</b:First>
            <b:Middle>Mohamad</b:Middle>
          </b:Person>
          <b:Person>
            <b:Last>Hamzah</b:Last>
            <b:First>Dayang</b:First>
            <b:Middle>Suhana</b:Middle>
          </b:Person>
        </b:NameList>
      </b:Author>
    </b:Author>
    <b:Title>Framework to Manage Information Security for  Malaysian Academic Environment</b:Title>
    <b:JournalName>Journal of Information Assurance &amp; Cybersecurity</b:JournalName>
    <b:Year>2010</b:Year>
    <b:Pages>1-12</b:Pages>
    <b:Volume>2010</b:Volume>
    <b:RefOrder>133</b:RefOrder>
  </b:Source>
  <b:Source>
    <b:Tag>Oka15</b:Tag>
    <b:SourceType>JournalArticle</b:SourceType>
    <b:Guid>{814DD35B-B191-4476-9719-D2D18177C41C}</b:Guid>
    <b:Author>
      <b:Author>
        <b:NameList>
          <b:Person>
            <b:Last>Okanlawon</b:Last>
            <b:First>Ayoade</b:First>
            <b:Middle>Ejiwale</b:Middle>
          </b:Person>
          <b:Person>
            <b:Last>Yusuf</b:Last>
            <b:First>Florence</b:First>
            <b:Middle>Adeoti</b:Middle>
          </b:Person>
          <b:Person>
            <b:Last>Abanikannda</b:Last>
            <b:First>Mutahir</b:First>
            <b:Middle>Oluwafemi</b:Middle>
          </b:Person>
        </b:NameList>
      </b:Author>
    </b:Author>
    <b:Title>University Students’ Knowledge and Attitude towards Internet Safety: A Preliminary Study</b:Title>
    <b:JournalName>Journal of Emerging Trends in Educational Research and Policy Studies (JETERAPS)</b:JournalName>
    <b:Year>2015</b:Year>
    <b:Pages>279-286</b:Pages>
    <b:Volume>6</b:Volume>
    <b:Issue>3</b:Issue>
    <b:RefOrder>134</b:RefOrder>
  </b:Source>
  <b:Source>
    <b:Tag>And17</b:Tag>
    <b:SourceType>JournalArticle</b:SourceType>
    <b:Guid>{87DD7720-CCEC-424F-9025-2F781E5F3C7D}</b:Guid>
    <b:Author>
      <b:Author>
        <b:NameList>
          <b:Person>
            <b:Last>Anderson</b:Last>
            <b:First>C</b:First>
          </b:Person>
          <b:Person>
            <b:Last>Baskerville</b:Last>
          </b:Person>
          <b:Person>
            <b:Last>Kaul</b:Last>
            <b:First>M</b:First>
          </b:Person>
        </b:NameList>
      </b:Author>
    </b:Author>
    <b:Title>Information Security Control Theory: Achieving a Sustainable Reconciliation Between Sharing and Protecting the Privacy of Information</b:Title>
    <b:Pages>1082-1112</b:Pages>
    <b:Year>2017</b:Year>
    <b:JournalName>Journal of Management Information Systems</b:JournalName>
    <b:Volume>34</b:Volume>
    <b:Issue>4</b:Issue>
    <b:RefOrder>135</b:RefOrder>
  </b:Source>
  <b:Source>
    <b:Tag>Rav15</b:Tag>
    <b:SourceType>JournalArticle</b:SourceType>
    <b:Guid>{EA360827-5B69-4B3C-B9EB-1FD0B1B6E322}</b:Guid>
    <b:Author>
      <b:Author>
        <b:NameList>
          <b:Person>
            <b:Last>Ravi</b:Last>
            <b:First>Behara</b:First>
          </b:Person>
          <b:Person>
            <b:Last>Derrick</b:Last>
            <b:First>Huang</b:First>
            <b:Middle>C.</b:Middle>
          </b:Person>
          <b:Person>
            <b:Last>Qing</b:Last>
            <b:First>Hu</b:First>
          </b:Person>
        </b:NameList>
      </b:Author>
    </b:Author>
    <b:Title>A System Dynamic Model of Information Security Investment</b:Title>
    <b:JournalName>Information &amp; Management</b:JournalName>
    <b:Year>2015</b:Year>
    <b:Pages>123-134</b:Pages>
    <b:Volume>52</b:Volume>
    <b:Issue>1</b:Issue>
    <b:RefOrder>136</b:RefOrder>
  </b:Source>
  <b:Source>
    <b:Tag>Joo09</b:Tag>
    <b:SourceType>ConferenceProceedings</b:SourceType>
    <b:Guid>{6F121B7F-CE39-469B-8E3C-F4053ED180C9}</b:Guid>
    <b:Title>Exploring the Relationship between Organizational Culture and Information Security Culture</b:Title>
    <b:Year>2009</b:Year>
    <b:Pages>88-97</b:Pages>
    <b:Author>
      <b:Author>
        <b:NameList>
          <b:Person>
            <b:Last>Lim</b:Last>
            <b:First>Joo</b:First>
            <b:Middle>Soon</b:Middle>
          </b:Person>
          <b:Person>
            <b:Last>Chang</b:Last>
            <b:First>Shanton</b:First>
          </b:Person>
          <b:Person>
            <b:Last>Maynard</b:Last>
            <b:First>Sean</b:First>
          </b:Person>
          <b:Person>
            <b:Last>Ahmad</b:Last>
            <b:First>Atif</b:First>
          </b:Person>
        </b:NameList>
      </b:Author>
    </b:Author>
    <b:ConferenceName>Proceedings of the 7th Australian Information Security Management Conference</b:ConferenceName>
    <b:City>Melbourne</b:City>
    <b:Publisher>The University of Melbourne</b:Publisher>
    <b:RefOrder>137</b:RefOrder>
  </b:Source>
  <b:Source>
    <b:Tag>Zoe</b:Tag>
    <b:SourceType>JournalArticle</b:SourceType>
    <b:Guid>{1E2B3F31-AC07-4F91-9767-F555757AE9C8}</b:Guid>
    <b:Author>
      <b:Author>
        <b:NameList>
          <b:Person>
            <b:Last>Scanlon</b:Last>
            <b:First>Zoe</b:First>
          </b:Person>
        </b:NameList>
      </b:Author>
    </b:Author>
    <b:Title>Safeguarding The Legitimacy Of Illegal, Unreported And Unregulated Fishing Vessel Listings</b:Title>
    <b:JournalName>International &amp; Comparative Law Quarterly</b:JournalName>
    <b:Year>2019</b:Year>
    <b:RefOrder>138</b:RefOrder>
  </b:Source>
  <b:Source>
    <b:Tag>Edi07</b:Tag>
    <b:SourceType>JournalArticle</b:SourceType>
    <b:Guid>{930F0570-9917-4CAB-8C64-F40AFB691AC9}</b:Guid>
    <b:Author>
      <b:Author>
        <b:NameList>
          <b:Person>
            <b:Last>Fontes</b:Last>
            <b:First>Edison</b:First>
            <b:Middle>Luiz Gonçalves</b:Middle>
          </b:Person>
          <b:Person>
            <b:Last>Balloni</b:Last>
            <b:First>Antonio</b:First>
            <b:Middle>José</b:Middle>
          </b:Person>
        </b:NameList>
      </b:Author>
    </b:Author>
    <b:Title>Security In Information Systems: Sociotechnical Aspects</b:Title>
    <b:JournalName> Innovations and Advanced Techniques in Computer and Information Sciences and Engineering</b:JournalName>
    <b:Year>2007</b:Year>
    <b:Pages>163-166</b:Pages>
    <b:RefOrder>18</b:RefOrder>
  </b:Source>
  <b:Source>
    <b:Tag>Cha13</b:Tag>
    <b:SourceType>JournalArticle</b:SourceType>
    <b:Guid>{4DA267EC-BA15-4569-9A8C-D436EAAFEBE8}</b:Guid>
    <b:Title>A Socio-Technical Approach to Cyber Risk Management and Impact Assessment</b:Title>
    <b:Pages>33-41</b:Pages>
    <b:Year>2013</b:Year>
    <b:Author>
      <b:Author>
        <b:NameList>
          <b:Person>
            <b:Last>Charitoudi</b:Last>
            <b:First>Konstantinia</b:First>
          </b:Person>
          <b:Person>
            <b:Last>Blyth</b:Last>
            <b:First>Andrew</b:First>
          </b:Person>
        </b:NameList>
      </b:Author>
    </b:Author>
    <b:JournalName>Journal of Information Security</b:JournalName>
    <b:Volume>4</b:Volume>
    <b:Issue>1</b:Issue>
    <b:RefOrder>19</b:RefOrder>
  </b:Source>
  <b:Source>
    <b:Tag>Don15</b:Tag>
    <b:SourceType>JournalArticle</b:SourceType>
    <b:Guid>{4391D681-CC9C-45B5-B9DB-5A696E6E1248}</b:Guid>
    <b:Author>
      <b:Author>
        <b:NameList>
          <b:Person>
            <b:Last>Han</b:Last>
            <b:First>Dongmei</b:First>
          </b:Person>
          <b:Person>
            <b:Last>Dai</b:Last>
            <b:First>Yonghui</b:First>
          </b:Person>
          <b:Person>
            <b:Last>Tianlin Han</b:Last>
          </b:Person>
          <b:Person>
            <b:Last>Dai</b:Last>
            <b:First>Xingyun</b:First>
          </b:Person>
        </b:NameList>
      </b:Author>
    </b:Author>
    <b:Title>Explore Awareness of Information Security: Insights from Cognitive Neuromechanism</b:Title>
    <b:JournalName>Computational Inteligence and NeuroCience </b:JournalName>
    <b:Year>2015</b:Year>
    <b:Pages>1-11</b:Pages>
    <b:RefOrder>139</b:RefOrder>
  </b:Source>
  <b:Source>
    <b:Tag>Str90</b:Tag>
    <b:SourceType>JournalArticle</b:SourceType>
    <b:Guid>{1E6DD7BE-D903-437E-84E8-80254D2202A2}</b:Guid>
    <b:Author>
      <b:Author>
        <b:NameList>
          <b:Person>
            <b:Last>Straub</b:Last>
            <b:First>Detmar</b:First>
          </b:Person>
        </b:NameList>
      </b:Author>
    </b:Author>
    <b:Title>Effective IS Security: An Empirical Study</b:Title>
    <b:JournalName>Information Systems Research</b:JournalName>
    <b:Year>1990</b:Year>
    <b:Pages>255-276</b:Pages>
    <b:Volume>1</b:Volume>
    <b:Issue>3</b:Issue>
    <b:RefOrder>23</b:RefOrder>
  </b:Source>
  <b:Source>
    <b:Tag>Mar15</b:Tag>
    <b:SourceType>Book</b:SourceType>
    <b:Guid>{B0A733DD-69F4-4128-80AC-0B04B6310421}</b:Guid>
    <b:Title>Deterrence Theory: Crime</b:Title>
    <b:Year>2015</b:Year>
    <b:Author>
      <b:Author>
        <b:NameList>
          <b:Person>
            <b:Last>Stafford</b:Last>
            <b:First>Mark</b:First>
            <b:Middle>C.</b:Middle>
          </b:Person>
        </b:NameList>
      </b:Author>
    </b:Author>
    <b:City>San Marcos, TX, USA</b:City>
    <b:Publisher>School of Criminal Justice, Texas State University, San Marcos, TX, USA</b:Publisher>
    <b:RefOrder>140</b:RefOrder>
  </b:Source>
  <b:Source>
    <b:Tag>Jav16</b:Tag>
    <b:SourceType>JournalArticle</b:SourceType>
    <b:Guid>{A5A7A827-1880-4D65-B1EE-79C1C5D335D6}</b:Guid>
    <b:Title>Understanding Different Theory in Security Complience Behaviour; A Quantitative Meta-Analysis Approach</b:Title>
    <b:Year>2016</b:Year>
    <b:Author>
      <b:Author>
        <b:NameList>
          <b:Person>
            <b:Last>Abed</b:Last>
            <b:First>Javad</b:First>
          </b:Person>
          <b:Person>
            <b:Last>Weistroffer</b:Last>
            <b:First>Heinz</b:First>
            <b:Middle>Roland</b:Middle>
          </b:Person>
        </b:NameList>
      </b:Author>
    </b:Author>
    <b:JournalName>Association for Information System</b:JournalName>
    <b:Pages>1-6</b:Pages>
    <b:RefOrder>141</b:RefOrder>
  </b:Source>
  <b:Source>
    <b:Tag>Jim121</b:Tag>
    <b:SourceType>ConferenceProceedings</b:SourceType>
    <b:Guid>{461CFFFA-5DEB-4FCF-95C2-0B0AADAC506A}</b:Guid>
    <b:Title>Cyber Security in Tanzania</b:Title>
    <b:Year>2012</b:Year>
    <b:Pages>1-21</b:Pages>
    <b:Author>
      <b:Author>
        <b:NameList>
          <b:Person>
            <b:Last>Yonazi</b:Last>
            <b:First>Jim</b:First>
          </b:Person>
        </b:NameList>
      </b:Author>
    </b:Author>
    <b:ConferenceName>Proceedings of the Cyber Security Mini-Confrece</b:ConferenceName>
    <b:City>Dar es Salaam</b:City>
    <b:Publisher>Center of ICT research and inovation (CIR)</b:Publisher>
    <b:RefOrder>52</b:RefOrder>
  </b:Source>
  <b:Source>
    <b:Tag>SEM17</b:Tag>
    <b:SourceType>JournalArticle</b:SourceType>
    <b:Guid>{F173B096-589D-41CB-8422-EB37463A6B62}</b:Guid>
    <b:Title>Cyber Security Institutionsl Framework In Tanzania; A Policy Analysis</b:Title>
    <b:Pages>13-28</b:Pages>
    <b:Year>2017</b:Year>
    <b:Author>
      <b:Author>
        <b:NameList>
          <b:Person>
            <b:Last>Semboja</b:Last>
            <b:First>Haji</b:First>
            <b:Middle>H</b:Middle>
          </b:Person>
          <b:Person>
            <b:Last>Silla</b:Last>
            <b:First>Beatus</b:First>
            <b:Middle>S</b:Middle>
          </b:Person>
          <b:Person>
            <b:Last>Musuguri</b:Last>
            <b:First>Joseph</b:First>
            <b:Middle>N</b:Middle>
          </b:Person>
        </b:NameList>
      </b:Author>
    </b:Author>
    <b:JournalName>Global Scientific</b:JournalName>
    <b:Volume>5</b:Volume>
    <b:Issue>6</b:Issue>
    <b:RefOrder>142</b:RefOrder>
  </b:Source>
  <b:Source>
    <b:Tag>Rob01</b:Tag>
    <b:SourceType>Book</b:SourceType>
    <b:Guid>{4D528EEA-A2DD-4C21-971F-26D743B93533}</b:Guid>
    <b:Title>Qualitative Research Methods Volume 48</b:Title>
    <b:Year>2001</b:Year>
    <b:Author>
      <b:Author>
        <b:NameList>
          <b:Person>
            <b:Last>Stebbins</b:Last>
            <b:First>Robert</b:First>
            <b:Middle>A.</b:Middle>
          </b:Person>
        </b:NameList>
      </b:Author>
    </b:Author>
    <b:City>London, New Delhi</b:City>
    <b:Publisher>International Educational and Profesional Publisher</b:Publisher>
    <b:RefOrder>143</b:RefOrder>
  </b:Source>
  <b:Source>
    <b:Tag>Pek20</b:Tag>
    <b:SourceType>Report</b:SourceType>
    <b:Guid>{067BD0E8-2F10-4EF8-BB2B-2339B5546909}</b:Guid>
    <b:Title>10 Data Security Methods for Protecting Your Small Business</b:Title>
    <b:Year>2020</b:Year>
    <b:Author>
      <b:Author>
        <b:NameList>
          <b:Person>
            <b:Last>Pekin</b:Last>
          </b:Person>
        </b:NameList>
      </b:Author>
    </b:Author>
    <b:Publisher>Pekin Insurance </b:Publisher>
    <b:RefOrder>75</b:RefOrder>
  </b:Source>
  <b:Source>
    <b:Tag>Moh17</b:Tag>
    <b:SourceType>JournalArticle</b:SourceType>
    <b:Guid>{E0DD9387-FF6C-46B5-9B0F-7D1BE91C2DE8}</b:Guid>
    <b:Author>
      <b:Author>
        <b:NameList>
          <b:Person>
            <b:Last>Alhassana</b:Last>
            <b:First>Mohammed</b:First>
            <b:Middle>Mahfouz</b:Middle>
          </b:Person>
          <b:Person>
            <b:Last>Adjei-Quaye</b:Last>
            <b:First>Alexander</b:First>
          </b:Person>
        </b:NameList>
      </b:Author>
    </b:Author>
    <b:Title>Information Security in sn Organization </b:Title>
    <b:JournalName>International Journal of Computer (IJC)</b:JournalName>
    <b:Year>2017</b:Year>
    <b:Pages>100-116</b:Pages>
    <b:RefOrder>30</b:RefOrder>
  </b:Source>
  <b:Source>
    <b:Tag>Mga18</b:Tag>
    <b:SourceType>JournalArticle</b:SourceType>
    <b:Guid>{DD8D4C5B-28F6-4A02-9337-84EC143D4412}</b:Guid>
    <b:Author>
      <b:Author>
        <b:NameList>
          <b:Person>
            <b:Last>Mgaiwa</b:Last>
            <b:First>Samson</b:First>
            <b:Middle>John</b:Middle>
          </b:Person>
        </b:NameList>
      </b:Author>
    </b:Author>
    <b:Title>The Paradox of Financing Public Higher Education in Tanzania and the Fate of Quality Education: The Experience of Selected Universities</b:Title>
    <b:JournalName>SAGE Open</b:JournalName>
    <b:Year>2018</b:Year>
    <b:Pages>1-16</b:Pages>
    <b:Volume>8</b:Volume>
    <b:Issue>2</b:Issue>
    <b:RefOrder>49</b:RefOrder>
  </b:Source>
  <b:Source>
    <b:Tag>Sha16</b:Tag>
    <b:SourceType>JournalArticle</b:SourceType>
    <b:Guid>{757696BD-4780-4EA2-AC14-95BC7B93D9A1}</b:Guid>
    <b:Title>The Impact of the Security Competency on “Self-efficacy in Information Security” for Effective Health Information Security in Iran</b:Title>
    <b:Year>2016</b:Year>
    <b:Author>
      <b:Author>
        <b:NameList>
          <b:Person>
            <b:Last>Shahri</b:Last>
            <b:First>Ahmad</b:First>
            <b:Middle>Bakhtiyari</b:Middle>
          </b:Person>
          <b:Person>
            <b:Last>Mohanna</b:Last>
            <b:First>Shahram</b:First>
          </b:Person>
        </b:NameList>
      </b:Author>
    </b:Author>
    <b:JournalName>the Advances in Intelligent Systems and Computing</b:JournalName>
    <b:Pages>51-65</b:Pages>
    <b:Volume>445</b:Volume>
    <b:RefOrder>144</b:RefOrder>
  </b:Source>
  <b:Source>
    <b:Tag>Bag03</b:Tag>
    <b:SourceType>JournalArticle</b:SourceType>
    <b:Guid>{3A410D6E-A2E3-4980-B22F-6866C96ED4DF}</b:Guid>
    <b:Author>
      <b:Author>
        <b:NameList>
          <b:Person>
            <b:Last>Bagchi</b:Last>
            <b:First>Kallol</b:First>
          </b:Person>
          <b:Person>
            <b:Last>Udo</b:Last>
            <b:First>Godwin</b:First>
          </b:Person>
        </b:NameList>
      </b:Author>
    </b:Author>
    <b:Title>An Analysis of the Growth of Computer and Internet Security Breaches</b:Title>
    <b:JournalName>Communications of the Association for Information Systems</b:JournalName>
    <b:Year>2003</b:Year>
    <b:Pages>684-698</b:Pages>
    <b:Volume>12</b:Volume>
    <b:Issue>46</b:Issue>
    <b:RefOrder>145</b:RefOrder>
  </b:Source>
  <b:Source>
    <b:Tag>Has11</b:Tag>
    <b:SourceType>JournalArticle</b:SourceType>
    <b:Guid>{07015ABC-2599-4E33-9136-C12C893190EE}</b:Guid>
    <b:Title>Key Issues in Information Communication Technology Policy Review Process: The Case of Tanzania</b:Title>
    <b:Year>2011</b:Year>
    <b:Author>
      <b:Author>
        <b:NameList>
          <b:Person>
            <b:Last>Twaakyondo</b:Last>
            <b:First>Hashim</b:First>
            <b:Middle>M.</b:Middle>
          </b:Person>
        </b:NameList>
      </b:Author>
    </b:Author>
    <b:JournalName>International Journal of Computing and ICT Research</b:JournalName>
    <b:Pages>46-58</b:Pages>
    <b:RefOrder>146</b:RefOrder>
  </b:Source>
  <b:Source>
    <b:Tag>SUA12</b:Tag>
    <b:SourceType>Report</b:SourceType>
    <b:Guid>{8019CAC9-935A-4E45-8389-A842DB2205AC}</b:Guid>
    <b:Title>Information and Communication Technology Polichy</b:Title>
    <b:Year>2012</b:Year>
    <b:Author>
      <b:Author>
        <b:NameList>
          <b:Person>
            <b:Last>SUA</b:Last>
          </b:Person>
        </b:NameList>
      </b:Author>
    </b:Author>
    <b:Publisher>Sokoine University of Agriculture</b:Publisher>
    <b:City>Morogoro</b:City>
    <b:RefOrder>147</b:RefOrder>
  </b:Source>
  <b:Source>
    <b:Tag>Eti16</b:Tag>
    <b:SourceType>JournalArticle</b:SourceType>
    <b:Guid>{A54F4354-96E8-4579-B0AF-B58D8B700C1F}</b:Guid>
    <b:Author>
      <b:Author>
        <b:NameList>
          <b:Person>
            <b:Last>Etikan</b:Last>
            <b:First>Ilker</b:First>
          </b:Person>
          <b:Person>
            <b:Last>Musa</b:Last>
            <b:First>Sulaiman</b:First>
            <b:Middle>Abubakar</b:Middle>
          </b:Person>
          <b:Person>
            <b:Last>Alkassim</b:Last>
            <b:First>Rukayya</b:First>
            <b:Middle>Sunusi</b:Middle>
          </b:Person>
        </b:NameList>
      </b:Author>
    </b:Author>
    <b:Title>Comparison of Convenience Sampling and Purposive Sampling</b:Title>
    <b:JournalName>American Journal of Theoretical and Applied Statistics</b:JournalName>
    <b:Year>2016</b:Year>
    <b:Pages>1-4</b:Pages>
    <b:Volume>5</b:Volume>
    <b:Issue>1</b:Issue>
    <b:RefOrder>148</b:RefOrder>
  </b:Source>
  <b:Source>
    <b:Tag>Placeholder1</b:Tag>
    <b:SourceType>JournalArticle</b:SourceType>
    <b:Guid>{67C175C7-CF50-429C-8C4E-80271C05DB1E}</b:Guid>
    <b:Author>
      <b:Author>
        <b:NameList>
          <b:Person>
            <b:Last>Barratt</b:Last>
            <b:First>Monica</b:First>
            <b:Middle>Jane</b:Middle>
          </b:Person>
          <b:Person>
            <b:Last>Ferris</b:Last>
            <b:First>Jason</b:First>
          </b:Person>
          <b:Person>
            <b:Last>Lenton</b:Last>
            <b:First>Simon</b:First>
          </b:Person>
        </b:NameList>
      </b:Author>
    </b:Author>
    <b:Title>Hidden Populations, Online Purposive Sampling, and External Validity</b:Title>
    <b:JournalName>Field Methods</b:JournalName>
    <b:Year>2014</b:Year>
    <b:Pages>1-19</b:Pages>
    <b:RefOrder>149</b:RefOrder>
  </b:Source>
  <b:Source>
    <b:Tag>Placeholder4</b:Tag>
    <b:SourceType>JournalArticle</b:SourceType>
    <b:Guid>{6643E251-4157-4D97-B4A6-21BFD5334324}</b:Guid>
    <b:Author>
      <b:Author>
        <b:NameList>
          <b:Person>
            <b:Last>Leiner</b:Last>
            <b:First>Dominik</b:First>
            <b:Middle>Johannes</b:Middle>
          </b:Person>
        </b:NameList>
      </b:Author>
    </b:Author>
    <b:Title>Convenience Samples from Online Respondent Pools: A case study of the SoSci Panel</b:Title>
    <b:JournalName>Studies in Communication | Media (SCM)</b:JournalName>
    <b:Year>2014</b:Year>
    <b:Pages>367-396</b:Pages>
    <b:Volume>5</b:Volume>
    <b:Issue>4</b:Issue>
    <b:RefOrder>150</b:RefOrder>
  </b:Source>
  <b:Source>
    <b:Tag>CRK041</b:Tag>
    <b:SourceType>Book</b:SourceType>
    <b:Guid>{AA8EA2DA-C06C-44C3-AFE4-0914EAB1C0E6}</b:Guid>
    <b:Title>Research Methodology; Methods and Techiques</b:Title>
    <b:Year>2004</b:Year>
    <b:Author>
      <b:Author>
        <b:NameList>
          <b:Person>
            <b:Last>Kothar</b:Last>
          </b:Person>
        </b:NameList>
      </b:Author>
    </b:Author>
    <b:City>New Delhi</b:City>
    <b:Publisher>New Age International Publishers.</b:Publisher>
    <b:RefOrder>82</b:RefOrder>
  </b:Source>
  <b:Source>
    <b:Tag>Kab16</b:Tag>
    <b:SourceType>Book</b:SourceType>
    <b:Guid>{7C98F62A-4922-41A6-993E-C3F65512A2B0}</b:Guid>
    <b:Author>
      <b:Author>
        <b:NameList>
          <b:Person>
            <b:Last>Kabir</b:Last>
            <b:First>Syed</b:First>
            <b:Middle>Muhammad Sajjad</b:Middle>
          </b:Person>
        </b:NameList>
      </b:Author>
    </b:Author>
    <b:Title>Methods of Data Collection</b:Title>
    <b:Year>2016</b:Year>
    <b:City>Bangladesh</b:City>
    <b:Publisher> Book Zone Publication, Chittagong-4203, Bangladesh</b:Publisher>
    <b:RefOrder>83</b:RefOrder>
  </b:Source>
  <b:Source>
    <b:Tag>Placeholder8</b:Tag>
    <b:SourceType>JournalArticle</b:SourceType>
    <b:Guid>{92B15049-0F02-41D7-9F89-B42883BB22F5}</b:Guid>
    <b:Title>How to … Conduct a Focus Group Discussion (FGD). Methodological Manual</b:Title>
    <b:Year>2017</b:Year>
    <b:Author>
      <b:Author>
        <b:NameList>
          <b:Person>
            <b:Last>Eeuwijk</b:Last>
            <b:First>Peter</b:First>
            <b:Middle>van</b:Middle>
          </b:Person>
          <b:Person>
            <b:Last>Angehrn</b:Last>
            <b:First>Zuzanna</b:First>
          </b:Person>
        </b:NameList>
      </b:Author>
    </b:Author>
    <b:JournalName> Swiss TPH - Fact Sheet Society, Culture and Health </b:JournalName>
    <b:Pages>1-17</b:Pages>
    <b:RefOrder>151</b:RefOrder>
  </b:Source>
  <b:Source>
    <b:Tag>Mal18</b:Tag>
    <b:SourceType>Book</b:SourceType>
    <b:Guid>{5C99F52B-2D7E-44D7-9462-11A06246B4F1}</b:Guid>
    <b:Title> Qualitative Methodologies in Organization Studies</b:Title>
    <b:Year>2018</b:Year>
    <b:Author>
      <b:Author>
        <b:NameList>
          <b:Person>
            <b:Last>Ciesielska</b:Last>
            <b:First>Malgorzata</b:First>
          </b:Person>
          <b:Person>
            <b:Last>Boström</b:Last>
            <b:First>Katarzyna</b:First>
            <b:Middle>W.</b:Middle>
          </b:Person>
          <b:Person>
            <b:Last>Öhlander</b:Last>
            <b:First>Magnus</b:First>
          </b:Person>
        </b:NameList>
      </b:Author>
    </b:Author>
    <b:City>Middlesbrough, UK</b:City>
    <b:Publisher>Teesside University Business School, Teesside University, Middlesbrough, UK</b:Publisher>
    <b:RefOrder>152</b:RefOrder>
  </b:Source>
  <b:Source>
    <b:Tag>Mar18</b:Tag>
    <b:SourceType>JournalArticle</b:SourceType>
    <b:Guid>{7A3040D2-2F40-47EE-A202-3EC034807563}</b:Guid>
    <b:Title>Secondary Data in Research – Uses and Opportunities</b:Title>
    <b:Year>2018</b:Year>
    <b:Author>
      <b:Author>
        <b:NameList>
          <b:Person>
            <b:Last>Martins</b:Last>
            <b:First>Fellipe</b:First>
            <b:Middle>Silva</b:Middle>
          </b:Person>
          <b:Person>
            <b:Last>Cunha</b:Last>
            <b:First>Júlio</b:First>
            <b:Middle>Araujo Carneiro da</b:Middle>
          </b:Person>
          <b:Person>
            <b:Last>Serra</b:Last>
            <b:First>Fernando</b:First>
            <b:Middle>Antonio Ribeiro</b:Middle>
          </b:Person>
        </b:NameList>
      </b:Author>
    </b:Author>
    <b:JournalName>Iberoamerican Journal of Strategic Management</b:JournalName>
    <b:Pages>1-4</b:Pages>
    <b:Volume>17</b:Volume>
    <b:Issue>3</b:Issue>
    <b:RefOrder>153</b:RefOrder>
  </b:Source>
  <b:Source>
    <b:Tag>Placeholder9</b:Tag>
    <b:SourceType>JournalArticle</b:SourceType>
    <b:Guid>{7ECE1132-810C-473D-B062-AD2B5E639280}</b:Guid>
    <b:Author>
      <b:Author>
        <b:NameList>
          <b:Person>
            <b:Last>Sutton</b:Last>
            <b:First>Jane</b:First>
          </b:Person>
        </b:NameList>
      </b:Author>
    </b:Author>
    <b:Title>Qualitative Research: Data Collection, Analysis, and Management</b:Title>
    <b:JournalName>The Canadian Journal of Hospital Pharmacy</b:JournalName>
    <b:Year>2018</b:Year>
    <b:Pages>226-231</b:Pages>
    <b:Volume>68</b:Volume>
    <b:Issue>3</b:Issue>
    <b:RefOrder>154</b:RefOrder>
  </b:Source>
  <b:Source>
    <b:Tag>Ali11</b:Tag>
    <b:SourceType>JournalArticle</b:SourceType>
    <b:Guid>{1AB25192-531B-4F98-8AAF-37C8BF4340B9}</b:Guid>
    <b:Title>Information and Communication Technology (ICT) Policy; Significances, Challenges, Issues and Future Research Framework</b:Title>
    <b:Year>2011</b:Year>
    <b:Author>
      <b:Author>
        <b:NameList>
          <b:Person>
            <b:Last>Alinaghian</b:Last>
            <b:First>Reza</b:First>
          </b:Person>
          <b:Person>
            <b:Last>Rahman</b:Last>
            <b:First>Azizah</b:First>
            <b:Middle>Abdul</b:Middle>
          </b:Person>
          <b:Person>
            <b:Last>Ibrahim</b:Last>
            <b:First>Roliana</b:First>
          </b:Person>
        </b:NameList>
      </b:Author>
    </b:Author>
    <b:JournalName>Australian Journal of Basic and Applied Sciences</b:JournalName>
    <b:Pages>963-969</b:Pages>
    <b:Volume>5</b:Volume>
    <b:Issue>12</b:Issue>
    <b:RefOrder>155</b:RefOrder>
  </b:Source>
  <b:Source>
    <b:Tag>Phi11</b:Tag>
    <b:SourceType>Report</b:SourceType>
    <b:Guid>{CA2C1FE4-811A-4B7C-94E2-4C09692F1BE6}</b:Guid>
    <b:Author>
      <b:Author>
        <b:NameList>
          <b:Person>
            <b:Last>Kitheka</b:Last>
            <b:First>Philip</b:First>
            <b:Middle>Mutisya</b:Middle>
          </b:Person>
        </b:NameList>
      </b:Author>
    </b:Author>
    <b:Title>Information Security Management System in Public Universities in Kenya; A Gap Analysisi between Common Practise</b:Title>
    <b:Year>2011</b:Year>
    <b:Publisher>University of Nairobi</b:Publisher>
    <b:City>Nairobi</b:City>
    <b:RefOrder>156</b:RefOrder>
  </b:Source>
  <b:Source>
    <b:Tag>Mar99</b:Tag>
    <b:SourceType>Book</b:SourceType>
    <b:Guid>{5AF437EB-9379-4A90-938E-EBEEA8095412}</b:Guid>
    <b:Title>Integrity and Internal Control in Information Systems</b:Title>
    <b:Year>1999</b:Year>
    <b:Publisher>IICIS</b:Publisher>
    <b:Author>
      <b:Author>
        <b:NameList>
          <b:Person>
            <b:Last>Biene</b:Last>
            <b:First>Margaret</b:First>
            <b:Middle>E. van</b:Middle>
          </b:Person>
          <b:Person>
            <b:Last>Strous</b:Last>
            <b:First>HersheyLeon</b:First>
          </b:Person>
        </b:NameList>
      </b:Author>
    </b:Author>
    <b:RefOrder>157</b:RefOrder>
  </b:Source>
  <b:Source>
    <b:Tag>Taw17</b:Tag>
    <b:SourceType>JournalArticle</b:SourceType>
    <b:Guid>{6A5A9A66-B961-4514-8EDC-5F84261527BD}</b:Guid>
    <b:Author>
      <b:Author>
        <b:NameList>
          <b:Person>
            <b:Last>Tawfik</b:Last>
            <b:First>Mohammed</b:First>
          </b:Person>
          <b:Person>
            <b:First>Ali</b:First>
            <b:Middle>M. Almadni</b:Middle>
          </b:Person>
          <b:Person>
            <b:Last>Alharbi</b:Last>
            <b:First>Alhasan</b:First>
            <b:Middle>A.</b:Middle>
          </b:Person>
        </b:NameList>
      </b:Author>
    </b:Author>
    <b:Title>A Review: the Risks And weakness Security on the IoT</b:Title>
    <b:JournalName>IOSR Journal of Computer Engineering (IOSR-JCE)</b:JournalName>
    <b:Year>2017</b:Year>
    <b:Pages>12-17</b:Pages>
    <b:RefOrder>158</b:RefOrder>
  </b:Source>
  <b:Source>
    <b:Tag>Kip13</b:Tag>
    <b:SourceType>JournalArticle</b:SourceType>
    <b:Guid>{6F6D9EAC-A86D-474F-81E0-6680D6D6C851}</b:Guid>
    <b:Author>
      <b:Author>
        <b:NameList>
          <b:Person>
            <b:Last>Kipesha</b:Last>
            <b:First>Erasmus</b:First>
          </b:Person>
          <b:Person>
            <b:Last>Msigwa</b:Last>
            <b:First>Robert</b:First>
            <b:Middle>Ebihart</b:Middle>
          </b:Person>
        </b:NameList>
      </b:Author>
    </b:Author>
    <b:Title>Efficiency of Higher Learning Institutions: Evidences from Public Universities in Tanzania</b:Title>
    <b:JournalName>Journal of Education and Practice</b:JournalName>
    <b:Year>2013</b:Year>
    <b:Pages>63-72</b:Pages>
    <b:Volume>4</b:Volume>
    <b:Issue>7</b:Issue>
    <b:RefOrder>113</b:RefOrder>
  </b:Source>
  <b:Source>
    <b:Tag>Placeholder7</b:Tag>
    <b:SourceType>ConferenceProceedings</b:SourceType>
    <b:Guid>{DA95ADA3-9AB8-4766-87C4-AF2C359C67DA}</b:Guid>
    <b:Title>Development of Users' Information Security Awareness Questionnaire (UISAQ)</b:Title>
    <b:Pages>1-5</b:Pages>
    <b:Year>2014</b:Year>
    <b:ConferenceName>37th International Convention on Information and Communication Technology</b:ConferenceName>
    <b:Publisher>37th International Convention on Information and Communication Technology</b:Publisher>
    <b:Author>
      <b:Author>
        <b:NameList>
          <b:Person>
            <b:Last>Velki</b:Last>
            <b:First>Tena</b:First>
          </b:Person>
          <b:Person>
            <b:Last>Solic</b:Last>
            <b:First>Kresimir</b:First>
          </b:Person>
          <b:Person>
            <b:Last>Ocevcic</b:Last>
            <b:First>Hrvoje</b:First>
          </b:Person>
        </b:NameList>
      </b:Author>
    </b:Author>
    <b:RefOrder>159</b:RefOrder>
  </b:Source>
  <b:Source>
    <b:Tag>IFM17</b:Tag>
    <b:SourceType>Report</b:SourceType>
    <b:Guid>{94109BC2-49CF-4C5C-9C1C-47C62EE9266D}</b:Guid>
    <b:Author>
      <b:Author>
        <b:NameList>
          <b:Person>
            <b:Last>IFM</b:Last>
          </b:Person>
        </b:NameList>
      </b:Author>
    </b:Author>
    <b:Title>Information and Communication Technology (ICT) Policy</b:Title>
    <b:Year>2017</b:Year>
    <b:Publisher>nstitute of Finance Management (IFM)</b:Publisher>
    <b:City>Dar es Salaam</b:City>
    <b:RefOrder>39</b:RefOrder>
  </b:Source>
  <b:Source>
    <b:Tag>May17</b:Tag>
    <b:SourceType>Report</b:SourceType>
    <b:Guid>{245D6ADB-C4A4-4D4D-8696-872404E2B6E3}</b:Guid>
    <b:Title>implementation Of Information Security Policies in Public Organisations</b:Title>
    <b:Year>2017</b:Year>
    <b:Author>
      <b:Author>
        <b:NameList>
          <b:Person>
            <b:Last>Wismen</b:Last>
            <b:First>May</b:First>
          </b:Person>
          <b:Person>
            <b:Last>Keller</b:Last>
            <b:First>Christina</b:First>
          </b:Person>
        </b:NameList>
      </b:Author>
    </b:Author>
    <b:Publisher>Jonkoping University</b:Publisher>
    <b:RefOrder>112</b:RefOrder>
  </b:Source>
  <b:Source>
    <b:Tag>Alw10</b:Tag>
    <b:SourceType>JournalArticle</b:SourceType>
    <b:Guid>{A097C09D-D3BC-41F4-AD81-D8A0E74583AF}</b:Guid>
    <b:Author>
      <b:Author>
        <b:NameList>
          <b:Person>
            <b:Last>Alwi</b:Last>
            <b:First>Najwa</b:First>
            <b:Middle>Hayaati Mohd</b:Middle>
          </b:Person>
          <b:Person>
            <b:Last>Fan</b:Last>
            <b:First>Ip-Shing</b:First>
          </b:Person>
        </b:NameList>
      </b:Author>
    </b:Author>
    <b:Title>E-Learning and Information Security Management</b:Title>
    <b:JournalName>International Journal of Digital Society (IJDS)</b:JournalName>
    <b:Year>2010</b:Year>
    <b:Pages>148-156</b:Pages>
    <b:Volume>1</b:Volume>
    <b:Issue>2</b:Issue>
    <b:RefOrder>56</b:RefOrder>
  </b:Source>
  <b:Source>
    <b:Tag>Arb19</b:Tag>
    <b:SourceType>JournalArticle</b:SourceType>
    <b:Guid>{9EC90B26-BD59-46B5-BC2A-AE5922386025}</b:Guid>
    <b:Author>
      <b:Author>
        <b:NameList>
          <b:Person>
            <b:Last>Arbanas</b:Last>
            <b:First>Krunoslav</b:First>
          </b:Person>
          <b:Person>
            <b:Last>Hrustek</b:Last>
            <b:First>Nikolina</b:First>
            <b:Middle>Žajdela</b:Middle>
          </b:Person>
        </b:NameList>
      </b:Author>
    </b:Author>
    <b:Year>2019</b:Year>
    <b:Title>Key Success Factors of Information Systems Security</b:Title>
    <b:Pages>131-144</b:Pages>
    <b:JournalName>Key Success Factors of Information Systems Security</b:JournalName>
    <b:Volume>43</b:Volume>
    <b:Issue>3</b:Issue>
    <b:RefOrder>59</b:RefOrder>
  </b:Source>
  <b:Source>
    <b:Tag>Che14</b:Tag>
    <b:SourceType>JournalArticle</b:SourceType>
    <b:Guid>{8BBB400C-27D9-446D-B833-08EE11213D1D}</b:Guid>
    <b:Author>
      <b:Author>
        <b:NameList>
          <b:Person>
            <b:Last>Cheung</b:Last>
            <b:First>Simon</b:First>
            <b:Middle>K. S.</b:Middle>
          </b:Person>
        </b:NameList>
      </b:Author>
    </b:Author>
    <b:Title>Information Security Management for Higher Education Institutions</b:Title>
    <b:JournalName>Information Security Management for Higher Education Institutions</b:JournalName>
    <b:Year>2014</b:Year>
    <b:Pages>11-19</b:Pages>
    <b:Volume>1</b:Volume>
    <b:RefOrder>14</b:RefOrder>
  </b:Source>
  <b:Source>
    <b:Tag>Ray17</b:Tag>
    <b:SourceType>JournalArticle</b:SourceType>
    <b:Guid>{43E3330A-CE24-4C88-A697-58AAFAEAF70E}</b:Guid>
    <b:Author>
      <b:Author>
        <b:NameList>
          <b:Person>
            <b:Last>Raymond</b:Last>
            <b:First>Mugyenyi</b:First>
          </b:Person>
        </b:NameList>
      </b:Author>
    </b:Author>
    <b:Title>Analysing Information Systems Security In Higher Learning Institutions Of Uganda</b:Title>
    <b:JournalName>The International Journal of Science and Technology Research</b:JournalName>
    <b:Year>2017</b:Year>
    <b:Pages>385-392</b:Pages>
    <b:Volume>6</b:Volume>
    <b:Issue>10</b:Issue>
    <b:RefOrder>54</b:RefOrder>
  </b:Source>
  <b:Source>
    <b:Tag>Asg16</b:Tag>
    <b:SourceType>JournalArticle</b:SourceType>
    <b:Guid>{5D124CD4-9FA6-4248-8A74-417381346246}</b:Guid>
    <b:Author>
      <b:Author>
        <b:NameList>
          <b:Person>
            <b:Last>Asgary</b:Last>
            <b:First>Ali</b:First>
          </b:Person>
        </b:NameList>
      </b:Author>
    </b:Author>
    <b:Title>Business Continuity and Disaster Risk Management in Business Education: Case of York University</b:Title>
    <b:Pages>49-72</b:Pages>
    <b:Year>2016</b:Year>
    <b:Publisher>28</b:Publisher>
    <b:JournalName>AD-minister</b:JournalName>
    <b:Volume>1</b:Volume>
    <b:RefOrder>92</b:RefOrder>
  </b:Source>
  <b:Source>
    <b:Tag>Bur10</b:Tag>
    <b:SourceType>JournalArticle</b:SourceType>
    <b:Guid>{F0F585B6-0521-4C92-941C-E723412F8C04}</b:Guid>
    <b:Title>The Use of Focus Groups in Information Systems Research</b:Title>
    <b:Year>2010</b:Year>
    <b:Author>
      <b:Author>
        <b:NameList>
          <b:Person>
            <b:Last>Burgess</b:Last>
            <b:First>Stephen</b:First>
          </b:Person>
        </b:NameList>
      </b:Author>
    </b:Author>
    <b:JournalName>The International Journal of Interdisciplinary Social Sciences</b:JournalName>
    <b:Pages>57-68</b:Pages>
    <b:Volume>5</b:Volume>
    <b:Issue>2</b:Issue>
    <b:RefOrder>160</b:RefOrder>
  </b:Source>
  <b:Source>
    <b:Tag>Sar20</b:Tag>
    <b:SourceType>JournalArticle</b:SourceType>
    <b:Guid>{9BFB2F18-B858-43DE-88D1-1B74BE4C4BE9}</b:Guid>
    <b:Author>
      <b:Author>
        <b:NameList>
          <b:Person>
            <b:Last>Gill</b:Last>
            <b:First>Sara</b:First>
            <b:Middle>L.</b:Middle>
          </b:Person>
        </b:NameList>
      </b:Author>
    </b:Author>
    <b:Title>Qualitative Sampling Methods</b:Title>
    <b:JournalName>Journal of Human Loctation</b:JournalName>
    <b:Year>2020</b:Year>
    <b:RefOrder>80</b:RefOrder>
  </b:Source>
  <b:Source>
    <b:Tag>Ahm12</b:Tag>
    <b:SourceType>JournalArticle</b:SourceType>
    <b:Guid>{770F2F30-BA44-4B4A-AA8E-0856AE664779}</b:Guid>
    <b:Title>Perception on Cyber Terrorism: A Focus Group Discussion Approach</b:Title>
    <b:Pages>1-7</b:Pages>
    <b:Year>2012</b:Year>
    <b:Author>
      <b:Author>
        <b:NameList>
          <b:Person>
            <b:Last>Ahmad</b:Last>
            <b:First>Rabiah</b:First>
          </b:Person>
          <b:Person>
            <b:Last>Yunos</b:Last>
            <b:First>Zahri</b:First>
          </b:Person>
          <b:Person>
            <b:Last>Sahib</b:Last>
            <b:First>Shahrin</b:First>
          </b:Person>
          <b:Person>
            <b:Last>Yusoff</b:Last>
            <b:First>Mariana</b:First>
          </b:Person>
        </b:NameList>
      </b:Author>
    </b:Author>
    <b:JournalName>Journal of Information Security</b:JournalName>
    <b:Volume>3</b:Volume>
    <b:Issue>3</b:Issue>
    <b:RefOrder>161</b:RefOrder>
  </b:Source>
  <b:Source>
    <b:Tag>Ori19</b:Tag>
    <b:SourceType>JournalArticle</b:SourceType>
    <b:Guid>{18EA9D17-0ED5-44B9-817E-364807E0DDFD}</b:Guid>
    <b:Author>
      <b:Author>
        <b:NameList>
          <b:Person>
            <b:Last>Oribhabor</b:Last>
            <b:First>Chinelo</b:First>
            <b:Middle>Blessing</b:Middle>
          </b:Person>
          <b:Person>
            <b:Last>Anyanwu</b:Last>
            <b:First>Chioma</b:First>
            <b:Middle>A</b:Middle>
          </b:Person>
        </b:NameList>
      </b:Author>
    </b:Author>
    <b:Title>Research Sampling and Sample Size Determination: A practical Application</b:Title>
    <b:JournalName>Journal of Educational Research</b:JournalName>
    <b:Year>2019</b:Year>
    <b:Pages>47-56</b:Pages>
    <b:Volume>2</b:Volume>
    <b:Issue>1</b:Issue>
    <b:RefOrder>81</b:RefOrder>
  </b:Source>
  <b:Source>
    <b:Tag>Les20</b:Tag>
    <b:SourceType>JournalArticle</b:SourceType>
    <b:Guid>{24B4BBEF-5F16-4C2B-AAEE-731E3F3D2461}</b:Guid>
    <b:Title>Learning to Do Qualitative Data Analysis: A Starting Point</b:Title>
    <b:Year>2020</b:Year>
    <b:Author>
      <b:Author>
        <b:NameList>
          <b:Person>
            <b:Last>Lester</b:Last>
            <b:First>Jessica</b:First>
            <b:Middle>Nina</b:Middle>
          </b:Person>
          <b:Person>
            <b:Last>Lester</b:Last>
            <b:First>Jessica</b:First>
            <b:Middle>Nina</b:Middle>
          </b:Person>
        </b:NameList>
      </b:Author>
    </b:Author>
    <b:JournalName>Human Resource Development Review</b:JournalName>
    <b:Pages>94-106</b:Pages>
    <b:Volume>19</b:Volume>
    <b:Issue>1</b:Issue>
    <b:RefOrder>162</b:RefOrder>
  </b:Source>
  <b:Source>
    <b:Tag>Cho162</b:Tag>
    <b:SourceType>JournalArticle</b:SourceType>
    <b:Guid>{7012FB3B-6C64-4B56-AC41-268BC2F79C08}</b:Guid>
    <b:Author>
      <b:Author>
        <b:NameList>
          <b:Person>
            <b:Last>Cho</b:Last>
            <b:First>Yonjoo</b:First>
          </b:Person>
          <b:Person>
            <b:Last>Park</b:Last>
            <b:First>iwon</b:First>
          </b:Person>
          <b:Person>
            <b:Last>Ju</b:Last>
            <b:First>Boreum</b:First>
          </b:Person>
          <b:Person>
            <b:Last>Han</b:Last>
            <b:First>Soo</b:First>
            <b:Middle>Jeoung</b:Middle>
          </b:Person>
          <b:Person>
            <b:Last>Moon</b:Last>
            <b:First>Hanna</b:First>
          </b:Person>
          <b:Person>
            <b:Last>Park</b:Last>
            <b:First>Sohee</b:First>
          </b:Person>
          <b:Person>
            <b:Last>Ju</b:Last>
            <b:First>Ahreum</b:First>
          </b:Person>
          <b:Person>
            <b:Last>Park</b:Last>
            <b:First>Eugene</b:First>
          </b:Person>
        </b:NameList>
      </b:Author>
    </b:Author>
    <b:Title>Women Leaders’ Work-Life Imbalance in South Korean Companies: A Collaborative Qualitative Study</b:Title>
    <b:JournalName>Human Resource Development Qualterly</b:JournalName>
    <b:Year>2016</b:Year>
    <b:Pages>461-487</b:Pages>
    <b:Volume>27</b:Volume>
    <b:Issue>4</b:Issue>
    <b:RefOrder>163</b:RefOrder>
  </b:Source>
  <b:Source>
    <b:Tag>FBF21</b:Tag>
    <b:SourceType>ConferenceProceedings</b:SourceType>
    <b:Guid>{290EA139-4571-40EB-9090-490652E1AC9C}</b:Guid>
    <b:Title>The Impact of Age, Gender, and Educational level on the Cybersecurity Behaviors of Tertiary Institution Students: An Empirical investigation on Malaysian Universities</b:Title>
    <b:Year>2021</b:Year>
    <b:Pages>1-13</b:Pages>
    <b:Author>
      <b:Author>
        <b:NameList>
          <b:Person>
            <b:Last>Fatokun</b:Last>
            <b:First>F</b:First>
            <b:Middle>B</b:Middle>
          </b:Person>
          <b:Person>
            <b:Last>Hamid1</b:Last>
            <b:First>S</b:First>
          </b:Person>
          <b:Person>
            <b:Last>Norman</b:Last>
            <b:First>A</b:First>
          </b:Person>
          <b:Person>
            <b:Last>Fatokun</b:Last>
            <b:First>J</b:First>
            <b:Middle>O</b:Middle>
          </b:Person>
        </b:NameList>
      </b:Author>
    </b:Author>
    <b:ConferenceName>International Conference Computer Science and Engineering</b:ConferenceName>
    <b:City> Kuala Lumpur, Malaysia</b:City>
    <b:Publisher>IOP Publishing Ltd</b:Publisher>
    <b:RefOrder>164</b:RefOrder>
  </b:Source>
  <b:Source>
    <b:Tag>Placeholder13</b:Tag>
    <b:SourceType>JournalArticle</b:SourceType>
    <b:Guid>{3A3E49D6-BCF4-4FE2-AA3B-3F3827D1B9F0}</b:Guid>
    <b:Title>The Human Factor of Information Security: Unintentional Damage Perspective</b:Title>
    <b:Year>2014</b:Year>
    <b:Author>
      <b:Author>
        <b:NameList>
          <b:Person>
            <b:Last>Metalidou</b:Last>
            <b:First>Efthymia</b:First>
          </b:Person>
          <b:Person>
            <b:Last>Marinagi</b:Last>
            <b:First>Catherine</b:First>
            <b:Middle>C</b:Middle>
          </b:Person>
          <b:Person>
            <b:Last>Trivellas</b:Last>
            <b:First>Panagiotis</b:First>
          </b:Person>
          <b:Person>
            <b:Last>Eberhagen</b:Last>
            <b:First>Niclas</b:First>
          </b:Person>
          <b:Person>
            <b:Last>Skourlas</b:Last>
            <b:First>Christos</b:First>
          </b:Person>
          <b:Person>
            <b:Last>Giannakopoulos</b:Last>
            <b:First>Georgios</b:First>
            <b:Middle>A.</b:Middle>
          </b:Person>
        </b:NameList>
      </b:Author>
    </b:Author>
    <b:JournalName>Procedia - Social and Behavioral Sciences</b:JournalName>
    <b:Pages>424-428</b:Pages>
    <b:Volume>147</b:Volume>
    <b:RefOrder>29</b:RefOrder>
  </b:Source>
  <b:Source>
    <b:Tag>Gha16</b:Tag>
    <b:SourceType>JournalArticle</b:SourceType>
    <b:Guid>{09AD5118-06F4-4505-8451-387166FA68E1}</b:Guid>
    <b:Author>
      <b:Author>
        <b:NameList>
          <b:Person>
            <b:Last>Ghazvini</b:Last>
            <b:First>Arash</b:First>
          </b:Person>
          <b:Person>
            <b:Last>Shukur</b:Last>
            <b:First>Zarina</b:First>
          </b:Person>
        </b:NameList>
      </b:Author>
    </b:Author>
    <b:Title>Awareness Training Transfer and Information Security Content Development for Healthcare Industry</b:Title>
    <b:JournalName>International Journal of Advanced Computer Science and Applications</b:JournalName>
    <b:Year>2016</b:Year>
    <b:Pages>361-370</b:Pages>
    <b:Volume>5</b:Volume>
    <b:Issue>7</b:Issue>
    <b:RefOrder>165</b:RefOrder>
  </b:Source>
  <b:Source>
    <b:Tag>Alq17</b:Tag>
    <b:SourceType>ConferenceProceedings</b:SourceType>
    <b:Guid>{D37B985C-4FE4-4E0A-B601-653FBD817315}</b:Guid>
    <b:Author>
      <b:Author>
        <b:NameList>
          <b:Person>
            <b:Last>Alqahtani</b:Last>
            <b:First>Fayez</b:First>
            <b:Middle>Hussain</b:Middle>
          </b:Person>
        </b:NameList>
      </b:Author>
    </b:Author>
    <b:Title>Developing an Information Security Policy: A Case Study Approach</b:Title>
    <b:Year>2017</b:Year>
    <b:City>Bali, </b:City>
    <b:Publisher>ISICO</b:Publisher>
    <b:Pages>691-697</b:Pages>
    <b:ConferenceName>4th Information Systems International Conference</b:ConferenceName>
    <b:RefOrder>166</b:RefOrder>
  </b:Source>
  <b:Source>
    <b:Tag>Igl07</b:Tag>
    <b:SourceType>ConferenceProceedings</b:SourceType>
    <b:Guid>{D4B1C64E-7CDE-429D-947F-439B4B9F4C69}</b:Guid>
    <b:Title>ISO Security Standards as a Leverage on IT Security Management</b:Title>
    <b:JournalName>Americas Conference on Information System</b:JournalName>
    <b:Year>2007</b:Year>
    <b:Pages>1+12</b:Pages>
    <b:Publisher>Association for Information Systems</b:Publisher>
    <b:Author>
      <b:Author>
        <b:NameList>
          <b:Person>
            <b:Last>Tashi</b:Last>
            <b:First>Igli</b:First>
          </b:Person>
          <b:Person>
            <b:Last>Ghernaouti-Hallie</b:Last>
            <b:First>Solange</b:First>
          </b:Person>
        </b:NameList>
      </b:Author>
    </b:Author>
    <b:ConferenceName>Americas Conference on Information Systems</b:ConferenceName>
    <b:RefOrder>167</b:RefOrder>
  </b:Source>
  <b:Source>
    <b:Tag>Gla18</b:Tag>
    <b:SourceType>JournalArticle</b:SourceType>
    <b:Guid>{575A88F1-3431-4E7A-A22C-8ED28A1AFCE7}</b:Guid>
    <b:Author>
      <b:Author>
        <b:NameList>
          <b:Person>
            <b:Last>Glaspie</b:Last>
            <b:First>Henry</b:First>
            <b:Middle>W.</b:Middle>
          </b:Person>
          <b:Person>
            <b:Last>Karwowski</b:Last>
            <b:First>Waldemar</b:First>
          </b:Person>
        </b:NameList>
      </b:Author>
    </b:Author>
    <b:Title>Human Factors in Information SecurityCulture: A Literature Review</b:Title>
    <b:JournalName>Advances in Intelligent Systems and Computing</b:JournalName>
    <b:Year>2018</b:Year>
    <b:Pages>269-281</b:Pages>
    <b:RefOrder>168</b:RefOrder>
  </b:Source>
  <b:Source>
    <b:Tag>Moh10</b:Tag>
    <b:SourceType>JournalArticle</b:SourceType>
    <b:Guid>{FD8BD832-716A-4BB1-A135-73CF24C0FCB9}</b:Guid>
    <b:Author>
      <b:Author>
        <b:NameList>
          <b:Person>
            <b:Last>Mohamed</b:Last>
            <b:First>Mirghani</b:First>
            <b:Middle>S.</b:Middle>
          </b:Person>
          <b:Person>
            <b:Last>Mohamed</b:Last>
            <b:First>Mona</b:First>
            <b:Middle>A.</b:Middle>
          </b:Person>
          <b:Person>
            <b:Last>O'Sullivan</b:Last>
            <b:First>Kevin</b:First>
            <b:Middle>J.</b:Middle>
          </b:Person>
        </b:NameList>
      </b:Author>
    </b:Author>
    <b:Title>Information and Communication Technology (ICT) Policy: A Quantitative Assessment for Sustainable Development</b:Title>
    <b:JournalName>Journal of Information &amp; Knowledge Management</b:JournalName>
    <b:Year>2010</b:Year>
    <b:Pages>227-239</b:Pages>
    <b:Volume>9</b:Volume>
    <b:Issue>3</b:Issue>
    <b:RefOrder>169</b:RefOrder>
  </b:Source>
  <b:Source>
    <b:Tag>Vei15</b:Tag>
    <b:SourceType>ConferenceProceedings</b:SourceType>
    <b:Guid>{3773D4E6-F2D9-4F62-BEBC-B1DF470BCAE3}</b:Guid>
    <b:Title>The Influence of Information Security Policies on Information Security Culture: Illustrated through a Case Study</b:Title>
    <b:Year>2015</b:Year>
    <b:Pages>22-33</b:Pages>
    <b:Author>
      <b:Author>
        <b:NameList>
          <b:Person>
            <b:Last>Veiga</b:Last>
            <b:First>Adéle</b:First>
            <b:Middle>Da</b:Middle>
          </b:Person>
        </b:NameList>
      </b:Author>
    </b:Author>
    <b:ConferenceName>Proceedings of the Ninth International Symposium on Human Aspects of Information Security &amp; Assurance (HAISA 2015)</b:ConferenceName>
    <b:City>Pretoria South Africa</b:City>
    <b:Publisher>College of Science, Engineering and Technology, School of Computing, University of South Africa, P.O. Box 392, UNISA 0003, South Africa</b:Publisher>
    <b:RefOrder>26</b:RefOrder>
  </b:Source>
  <b:Source>
    <b:Tag>Alo20</b:Tag>
    <b:SourceType>JournalArticle</b:SourceType>
    <b:Guid>{4A8BC8D5-F00C-4A85-9378-CD5717031595}</b:Guid>
    <b:Author>
      <b:Author>
        <b:NameList>
          <b:Person>
            <b:Last>Alotaibi</b:Last>
            <b:First>Fayez</b:First>
          </b:Person>
          <b:Person>
            <b:Last>Alshehri</b:Last>
            <b:First>Aziz</b:First>
          </b:Person>
        </b:NameList>
      </b:Author>
    </b:Author>
    <b:Title>Gender Differences in Information  Security Management</b:Title>
    <b:Pages>33-60</b:Pages>
    <b:Year>2020</b:Year>
    <b:JournalName>Journal of Computer and Communications</b:JournalName>
    <b:Volume>8</b:Volume>
    <b:RefOrder>170</b:RefOrder>
  </b:Source>
  <b:Source>
    <b:Tag>Cha16</b:Tag>
    <b:SourceType>JournalArticle</b:SourceType>
    <b:Guid>{2F010038-F7B6-49BD-B35C-E4432567C1D5}</b:Guid>
    <b:Title>Phishing Attacks and Defenses</b:Title>
    <b:Pages>247-256</b:Pages>
    <b:Year>2016</b:Year>
    <b:Author>
      <b:Author>
        <b:NameList>
          <b:Person>
            <b:Last>Chaudhry</b:Last>
            <b:First>Junaid</b:First>
            <b:Middle>Ahsenali</b:Middle>
          </b:Person>
          <b:Person>
            <b:Last>Chaudhry</b:Last>
            <b:First>Shafique</b:First>
          </b:Person>
          <b:Person>
            <b:Last>Rittenhouse</b:Last>
            <b:First>Robert</b:First>
            <b:Middle>George</b:Middle>
          </b:Person>
        </b:NameList>
      </b:Author>
    </b:Author>
    <b:JournalName>International Journal of Security and its Applications</b:JournalName>
    <b:Volume>10</b:Volume>
    <b:Issue>1</b:Issue>
    <b:RefOrder>171</b:RefOrder>
  </b:Source>
  <b:Source>
    <b:Tag>Gup18</b:Tag>
    <b:SourceType>JournalArticle</b:SourceType>
    <b:Guid>{BEEF2946-ECB7-4DAD-9F1D-35BB34171557}</b:Guid>
    <b:Author>
      <b:Author>
        <b:NameList>
          <b:Person>
            <b:Last>Gupta</b:Last>
            <b:First>B</b:First>
            <b:Middle>B</b:Middle>
          </b:Person>
          <b:Person>
            <b:Last>Arachchilage</b:Last>
            <b:First>Nalin</b:First>
            <b:Middle>Asanka Gamagedara</b:Middle>
          </b:Person>
          <b:Person>
            <b:Last>Psannis</b:Last>
            <b:First>Kostas</b:First>
            <b:Middle>E.</b:Middle>
          </b:Person>
        </b:NameList>
      </b:Author>
    </b:Author>
    <b:Title>Defending against Phishing Attacks: Taxonomy of Methods, Current Issues and Future Directions</b:Title>
    <b:JournalName>Telecommunication Systems</b:JournalName>
    <b:Year>2018</b:Year>
    <b:Pages>1-21</b:Pages>
    <b:Volume>67</b:Volume>
    <b:Issue>5</b:Issue>
    <b:RefOrder>172</b:RefOrder>
  </b:Source>
  <b:Source>
    <b:Tag>Bro18</b:Tag>
    <b:SourceType>JournalArticle</b:SourceType>
    <b:Guid>{707EBAEE-E7E5-43F4-A2D0-FDFCC8F003E2}</b:Guid>
    <b:Author>
      <b:Author>
        <b:NameList>
          <b:Person>
            <b:Last>Broadhurst</b:Last>
            <b:First>Roderic</b:First>
            <b:Middle>G.</b:Middle>
          </b:Person>
          <b:Person>
            <b:Last>Skinner</b:Last>
            <b:First>Katie</b:First>
          </b:Person>
          <b:Person>
            <b:Last>Sifniotis</b:Last>
            <b:First>Nick</b:First>
          </b:Person>
          <b:Person>
            <b:Last>Matamoros-Macias</b:Last>
            <b:First>Bryan</b:First>
          </b:Person>
          <b:Person>
            <b:Last>Ipsen</b:Last>
            <b:First>Yuguang</b:First>
          </b:Person>
        </b:NameList>
      </b:Author>
    </b:Author>
    <b:Title>Phishing and Cybercrime Risks in a University Student Community</b:Title>
    <b:JournalName>SSRN Electronic Journal</b:JournalName>
    <b:Year>2018</b:Year>
    <b:Pages>1-28</b:Pages>
    <b:RefOrder>173</b:RefOrder>
  </b:Source>
  <b:Source>
    <b:Tag>Ham18</b:Tag>
    <b:SourceType>ConferenceProceedings</b:SourceType>
    <b:Guid>{F4F341BA-6CC1-4FFD-9B6C-57023430F902}</b:Guid>
    <b:Author>
      <b:Author>
        <b:NameList>
          <b:Person>
            <b:Last>Al-Mohannadi</b:Last>
            <b:First>Hamad</b:First>
          </b:Person>
          <b:Person>
            <b:Last>Awan</b:Last>
            <b:First>Irfan</b:First>
          </b:Person>
          <b:Person>
            <b:Last>Hamar</b:Last>
            <b:First>Jassim</b:First>
            <b:Middle>Al</b:Middle>
          </b:Person>
          <b:Person>
            <b:Last>Shah</b:Last>
            <b:First>Mohammad</b:First>
            <b:Middle>M S</b:Middle>
          </b:Person>
          <b:Person>
            <b:Last>Musa</b:Last>
            <b:First>Ahmad</b:First>
            <b:Middle>Sanda</b:Middle>
          </b:Person>
          <b:Person>
            <b:Last>Hamar</b:Last>
            <b:First>Yousef</b:First>
            <b:Middle>Al</b:Middle>
          </b:Person>
        </b:NameList>
      </b:Author>
    </b:Author>
    <b:Title>Understanding Awareness of Cyber Security Threat among IT Employees</b:Title>
    <b:Pages>188-192</b:Pages>
    <b:Year>2018</b:Year>
    <b:ConferenceName>6th International Conference on Future Internet of Things and Cloud Workshops (FiCloudW)</b:ConferenceName>
    <b:Publisher>Understanding Awareness of Cyber Security ThreatAmong IT EmployeesHamad AL-Mohannadi∗, Irfan Awan∗, Jassim Al Hamar†, Yousef Al Hamar†, Mohammad Shah‡, Ahmad Musa∗∗School of Electrical Engineering and Computer ScienceUniversity of BradfordEmail: H.I.M.Al-</b:Publisher>
    <b:RefOrder>174</b:RefOrder>
  </b:Source>
  <b:Source>
    <b:Tag>Sho18</b:Tag>
    <b:SourceType>Report</b:SourceType>
    <b:Guid>{30D0D987-E83F-4051-B3DD-2AEA220908AE}</b:Guid>
    <b:Year>2018</b:Year>
    <b:Author>
      <b:Author>
        <b:NameList>
          <b:Person>
            <b:Last>Shojaie</b:Last>
            <b:First>Bahareh</b:First>
          </b:Person>
        </b:NameList>
      </b:Author>
    </b:Author>
    <b:Title>Implementation of Information Security Management Systems based on the ISO/IEC 27001 Standard in different Culture</b:Title>
    <b:Publisher>Universitat Hamburg</b:Publisher>
    <b:City>Hamburg</b:City>
    <b:RefOrder>97</b:RefOrder>
  </b:Source>
  <b:Source>
    <b:Tag>Oma16</b:Tag>
    <b:SourceType>JournalArticle</b:SourceType>
    <b:Guid>{34A639CF-3097-4F08-98FD-EA7762572D32}</b:Guid>
    <b:Author>
      <b:Author>
        <b:NameList>
          <b:Person>
            <b:Last>Omar</b:Last>
            <b:First>Safianu</b:First>
          </b:Person>
          <b:Person>
            <b:Last>Twum</b:Last>
            <b:First>Frimpong</b:First>
          </b:Person>
        </b:NameList>
      </b:Author>
    </b:Author>
    <b:Title>Information System Security Threats and Vulnerabilities: Evaluating the Human Factor in Data Protection</b:Title>
    <b:JournalName>International Journal of Computer Applications</b:JournalName>
    <b:Year>2016</b:Year>
    <b:Pages>8-14</b:Pages>
    <b:Volume>143</b:Volume>
    <b:Issue>5</b:Issue>
    <b:RefOrder>12</b:RefOrder>
  </b:Source>
  <b:Source>
    <b:Tag>Mar20</b:Tag>
    <b:SourceType>JournalArticle</b:SourceType>
    <b:Guid>{FA3F3D84-30AC-43FA-B6B8-CA4DD45473FD}</b:Guid>
    <b:Author>
      <b:Author>
        <b:NameList>
          <b:Person>
            <b:Last>Jahanbakhsh</b:Last>
            <b:First>Maryam</b:First>
          </b:Person>
          <b:Person>
            <b:Last>Amini-Rarani</b:Last>
            <b:First>Mostafa</b:First>
          </b:Person>
          <b:Person>
            <b:Last>Tahmasebian</b:Last>
            <b:First>Shahram</b:First>
          </b:Person>
          <b:Person>
            <b:Last>Shahbazi</b:Last>
            <b:First>Masoumeh</b:First>
          </b:Person>
        </b:NameList>
      </b:Author>
    </b:Author>
    <b:Title>Policy Making for Applying Bring Your Own Device Approach in COVID-19 Pandemic: A Perspective</b:Title>
    <b:JournalName>Vesnu Publicationss</b:JournalName>
    <b:Year>2020</b:Year>
    <b:RefOrder>175</b:RefOrder>
  </b:Source>
  <b:Source>
    <b:Tag>Sán20</b:Tag>
    <b:SourceType>JournalArticle</b:SourceType>
    <b:Guid>{48E6D300-CC85-4576-8312-9DF872706AA0}</b:Guid>
    <b:Author>
      <b:Author>
        <b:NameList>
          <b:Person>
            <b:Last>Sánchez</b:Last>
            <b:First>Santiago</b:First>
            <b:Middle>Pozo</b:Middle>
          </b:Person>
          <b:Person>
            <b:Last>López-Belmonte</b:Last>
            <b:First>Jesús</b:First>
          </b:Person>
          <b:Person>
            <b:Last>Moreno-Guerrero</b:Last>
            <b:First>Antonio-José</b:First>
          </b:Person>
          <b:Person>
            <b:Last>Reche</b:Last>
            <b:First>José</b:First>
            <b:Middle>María Sola</b:Middle>
          </b:Person>
          <b:Person>
            <b:Last>Cabrera</b:Last>
            <b:First>Arturo</b:First>
            <b:Middle>Fuentes</b:Middle>
          </b:Person>
        </b:NameList>
      </b:Author>
    </b:Author>
    <b:Title>Effect of Bring-Your-Own-Device Program on Flipped Learning in Higher Education Students</b:Title>
    <b:JournalName>Susteinability</b:JournalName>
    <b:Year>2020</b:Year>
    <b:Pages>1-11</b:Pages>
    <b:Volume>12</b:Volume>
    <b:RefOrder>176</b:RefOrder>
  </b:Source>
  <b:Source>
    <b:Tag>Has19</b:Tag>
    <b:SourceType>JournalArticle</b:SourceType>
    <b:Guid>{19FBF0FF-04CF-4106-9EE3-45E4CEF80EF6}</b:Guid>
    <b:Author>
      <b:Author>
        <b:NameList>
          <b:Person>
            <b:Last>Tinmaz</b:Last>
            <b:First>Hasan</b:First>
          </b:Person>
          <b:Person>
            <b:Last>Lee</b:Last>
            <b:First>Jin</b:First>
            <b:Middle>Hwa</b:Middle>
          </b:Person>
        </b:NameList>
      </b:Author>
    </b:Author>
    <b:Title>A Perceptional Analysis of BYOD (Bring Your Own Device) for Educational or Workplace Implementations in a South Korean Case</b:Title>
    <b:JournalName>Participatory Educational Research (PER)</b:JournalName>
    <b:Year>2019</b:Year>
    <b:Pages>5164</b:Pages>
    <b:RefOrder>177</b:RefOrder>
  </b:Source>
  <b:Source>
    <b:Tag>Bia15</b:Tag>
    <b:SourceType>JournalArticle</b:SourceType>
    <b:Guid>{50C96D23-0C5A-47EE-8DF7-C3EF9445CF3A}</b:Guid>
    <b:Author>
      <b:Author>
        <b:NameList>
          <b:Person>
            <b:Last>Bialaszewski</b:Last>
            <b:First>Dennis</b:First>
          </b:Person>
        </b:NameList>
      </b:Author>
    </b:Author>
    <b:Title>Information Security in Education: Are We Continually Improving?</b:Title>
    <b:JournalName>Issues in Informing Science and Information Technology</b:JournalName>
    <b:Year>2015</b:Year>
    <b:Pages>45-54</b:Pages>
    <b:Volume>12</b:Volume>
    <b:RefOrder>178</b:RefOrder>
  </b:Source>
  <b:Source>
    <b:Tag>Eze20</b:Tag>
    <b:SourceType>JournalArticle</b:SourceType>
    <b:Guid>{10E7C658-60A4-4FC1-BA4A-B380CDB7D5A6}</b:Guid>
    <b:Author>
      <b:Author>
        <b:NameList>
          <b:Person>
            <b:Last>Eze</b:Last>
            <b:First>Thecla</b:First>
            <b:Middle>Amogechukwu</b:Middle>
          </b:Person>
          <b:Person>
            <b:Last>Aroh</b:Last>
            <b:First>Chinelo</b:First>
            <b:Middle>Chinwe-Ekene</b:Middle>
          </b:Person>
        </b:NameList>
      </b:Author>
    </b:Author>
    <b:Title>Management of Information Security in Public Universities in Nigeria</b:Title>
    <b:JournalName>International Journal of Digital Society</b:JournalName>
    <b:Year>2020</b:Year>
    <b:Pages>1575-1578</b:Pages>
    <b:Volume>11</b:Volume>
    <b:Issue>1</b:Issue>
    <b:RefOrder>179</b:RefOrder>
  </b:Source>
  <b:Source>
    <b:Tag>Kha19</b:Tag>
    <b:SourceType>JournalArticle</b:SourceType>
    <b:Guid>{EC964D92-DF55-4116-A4C9-C0631B45B8A0}</b:Guid>
    <b:Author>
      <b:Author>
        <b:NameList>
          <b:Person>
            <b:Last>Khan</b:Last>
            <b:First>Habib</b:First>
            <b:Middle>Ullah</b:Middle>
          </b:Person>
          <b:Person>
            <b:Last>AlShare</b:Last>
            <b:First>Khalid</b:First>
            <b:Middle>A.</b:Middle>
          </b:Person>
        </b:NameList>
      </b:Author>
    </b:Author>
    <b:Title>Violators Versus Non-Violators of Information Security Measures in Organizations—A study of Distinguishing Factors</b:Title>
    <b:JournalName>A journal of Organisation Computing and Electronic Commece</b:JournalName>
    <b:Year>2019</b:Year>
    <b:Pages>4-23</b:Pages>
    <b:Volume>1</b:Volume>
    <b:RefOrder>180</b:RefOrder>
  </b:Source>
  <b:Source>
    <b:Tag>Cam11</b:Tag>
    <b:SourceType>Report</b:SourceType>
    <b:Guid>{EFEBF28F-06B5-4EBB-949B-30CCBA759023}</b:Guid>
    <b:Title>Consequences of Delayed Maintenance</b:Title>
    <b:Year>2011</b:Year>
    <b:Author>
      <b:Author>
        <b:Corporate>Cambridge Systematics</b:Corporate>
      </b:Author>
    </b:Author>
    <b:Publisher>Cambridge Systematics, Inc.</b:Publisher>
    <b:City>Chicago</b:City>
    <b:RefOrder>181</b:RefOrder>
  </b:Source>
  <b:Source>
    <b:Tag>Has17</b:Tag>
    <b:SourceType>JournalArticle</b:SourceType>
    <b:Guid>{607C5B8C-4469-4C0E-ADBC-30F161AA8887}</b:Guid>
    <b:Title>Prevalence of Sharing Access Credentials in Electronic Medical Records</b:Title>
    <b:Year>2017</b:Year>
    <b:Author>
      <b:Author>
        <b:NameList>
          <b:Person>
            <b:Last>Hassidim</b:Last>
            <b:First>Ayal</b:First>
          </b:Person>
          <b:Person>
            <b:Last>Korach</b:Last>
            <b:First>Tzfania</b:First>
          </b:Person>
          <b:Person>
            <b:Last>Shreberk-Hassidim</b:Last>
            <b:First>Rony</b:First>
          </b:Person>
          <b:Person>
            <b:Last>Thomaidou</b:Last>
            <b:First>Elena</b:First>
          </b:Person>
          <b:Person>
            <b:Last>Uzefovsky</b:Last>
            <b:First>Florina</b:First>
          </b:Person>
          <b:Person>
            <b:Last>Ayal</b:Last>
            <b:First>Shahar</b:First>
          </b:Person>
        </b:NameList>
      </b:Author>
    </b:Author>
    <b:JournalName>Healthcare Informatics Research</b:JournalName>
    <b:Pages>176-182</b:Pages>
    <b:Volume>28</b:Volume>
    <b:Issue>3</b:Issue>
    <b:RefOrder>182</b:RefOrder>
  </b:Source>
  <b:Source>
    <b:Tag>Pen19</b:Tag>
    <b:SourceType>JournalArticle</b:SourceType>
    <b:Guid>{2BB4E46E-42B2-4458-ADCE-5F22927DEE8F}</b:Guid>
    <b:Author>
      <b:Author>
        <b:NameList>
          <b:Person>
            <b:Last>Peng</b:Last>
            <b:First>Peng</b:First>
          </b:Person>
          <b:Person>
            <b:Last>Xu</b:Last>
            <b:First>Chao</b:First>
          </b:Person>
          <b:Person>
            <b:Last>Quinn</b:Last>
            <b:First>Luke</b:First>
          </b:Person>
          <b:Person>
            <b:Last>Hu</b:Last>
            <b:First>Hang</b:First>
          </b:Person>
          <b:Person>
            <b:Last>Viswanath</b:Last>
            <b:First>Bimal</b:First>
          </b:Person>
          <b:Person>
            <b:Last>Wang</b:Last>
            <b:First>Gang</b:First>
          </b:Person>
        </b:NameList>
      </b:Author>
    </b:Author>
    <b:Title>What Happens After You Leak Your Password: Understanding Credential Sharing on Phishing Sites</b:Title>
    <b:JournalName>Association for Computing Machinery</b:JournalName>
    <b:Year>2019</b:Year>
    <b:Pages>1-12</b:Pages>
    <b:RefOrder>183</b:RefOrder>
  </b:Source>
  <b:Source>
    <b:Tag>Dem20</b:Tag>
    <b:SourceType>Report</b:SourceType>
    <b:Guid>{7947E026-D440-463F-97BB-0304FF4D9E78}</b:Guid>
    <b:Author>
      <b:Author>
        <b:NameList>
          <b:Person>
            <b:Last>Demidov</b:Last>
            <b:First>Oleg</b:First>
          </b:Person>
          <b:Person>
            <b:Last>Pauli</b:Last>
            <b:First>Giacomo</b:First>
            <b:Middle>Persi</b:Middle>
          </b:Person>
        </b:NameList>
      </b:Author>
    </b:Author>
    <b:Title>Supply Chain Security in Cyber Age</b:Title>
    <b:JournalName>United Nations Institute for Disamament Reseach</b:JournalName>
    <b:Year>2020</b:Year>
    <b:Publisher>United Nations Institute for Disamament Reseach</b:Publisher>
    <b:City>Geneva</b:City>
    <b:RefOrder>184</b:RefOrder>
  </b:Source>
  <b:Source>
    <b:Tag>Gha161</b:Tag>
    <b:SourceType>JournalArticle</b:SourceType>
    <b:Guid>{F24E1D07-6A85-42D0-9DB3-3424810B3E0D}</b:Guid>
    <b:Title>Teaching and Learning with ICT Tools: Issues and Challenges from Teachers’ Perceptions</b:Title>
    <b:Year>2016</b:Year>
    <b:Author>
      <b:Author>
        <b:NameList>
          <b:Person>
            <b:Last>Ghavifekr</b:Last>
            <b:First>Simin</b:First>
          </b:Person>
          <b:Person>
            <b:Last>Kunjappan[</b:Last>
            <b:First>Thanusha</b:First>
          </b:Person>
          <b:Person>
            <b:Last>Ramasamy</b:Last>
            <b:First>Logeswary</b:First>
          </b:Person>
          <b:Person>
            <b:Last>Anthony</b:Last>
            <b:First>Annreetha</b:First>
          </b:Person>
        </b:NameList>
      </b:Author>
    </b:Author>
    <b:JournalName>Malaysian Online Journal of Educational Technology</b:JournalName>
    <b:Pages>38-57</b:Pages>
    <b:Volume>4</b:Volume>
    <b:Issue>2</b:Issue>
    <b:RefOrder>185</b:RefOrder>
  </b:Source>
  <b:Source>
    <b:Tag>Wor20</b:Tag>
    <b:SourceType>Report</b:SourceType>
    <b:Guid>{25247680-9652-4529-B5F3-CA9D211C004B}</b:Guid>
    <b:Title>Passwordless Authentication The Next Breakthrough in Secure Digital Transformation</b:Title>
    <b:Year>2020</b:Year>
    <b:Author>
      <b:Author>
        <b:Corporate>World Economic Forum (WEF)</b:Corporate>
      </b:Author>
    </b:Author>
    <b:Publisher>World Economic Forum (WEF)</b:Publisher>
    <b:City>Switzerland</b:City>
    <b:RefOrder>186</b:RefOrder>
  </b:Source>
  <b:Source>
    <b:Tag>Fah20</b:Tag>
    <b:SourceType>JournalArticle</b:SourceType>
    <b:Guid>{158B9C3B-4877-4097-A572-6DFA18B678EC}</b:Guid>
    <b:Title>Password Managers—It’s All about Trust and Transparency</b:Title>
    <b:Year>2020</b:Year>
    <b:Author>
      <b:Author>
        <b:NameList>
          <b:Person>
            <b:Last>Alodhyani</b:Last>
            <b:First>Fahad</b:First>
          </b:Person>
          <b:Person>
            <b:Last>Theodorakopoulos</b:Last>
            <b:First>George</b:First>
          </b:Person>
          <b:Person>
            <b:Last>Reinecke</b:Last>
            <b:First>Philipp</b:First>
          </b:Person>
        </b:NameList>
      </b:Author>
    </b:Author>
    <b:JournalName>Future Internet </b:JournalName>
    <b:Pages>1-50</b:Pages>
    <b:RefOrder>187</b:RefOrder>
  </b:Source>
  <b:Source>
    <b:Tag>Mic20</b:Tag>
    <b:SourceType>JournalArticle</b:SourceType>
    <b:Guid>{B23F28BB-3199-4808-9B81-3F3892227276}</b:Guid>
    <b:Title>Revisiting Security Vulnerabilities in Commercial Password Managers</b:Title>
    <b:Pages>1-15</b:Pages>
    <b:Year>2020</b:Year>
    <b:Author>
      <b:Author>
        <b:NameList>
          <b:Person>
            <b:Last>Carr</b:Last>
            <b:First>Michael</b:First>
          </b:Person>
          <b:Person>
            <b:Last>Shahandashti</b:Last>
            <b:First>Siamak</b:First>
            <b:Middle>F.</b:Middle>
          </b:Person>
        </b:NameList>
      </b:Author>
    </b:Author>
    <b:JournalName>White Rose Research Online</b:JournalName>
    <b:RefOrder>188</b:RefOrder>
  </b:Source>
  <b:Source>
    <b:Tag>Tha</b:Tag>
    <b:SourceType>ConferenceProceedings</b:SourceType>
    <b:Guid>{CBA8ADED-8DE3-46A2-B5DE-E5431520FFB4}</b:Guid>
    <b:Pages>1-5</b:Pages>
    <b:Author>
      <b:Author>
        <b:NameList>
          <b:Person>
            <b:Last>Thakur</b:Last>
            <b:First>Kutub</b:First>
          </b:Person>
          <b:Person>
            <b:Last>Qiu</b:Last>
            <b:First>Meikang</b:First>
          </b:Person>
          <b:Person>
            <b:Last>Gai</b:Last>
            <b:First>Keke</b:First>
          </b:Person>
          <b:Person>
            <b:Last>Ali</b:Last>
            <b:First>Md</b:First>
            <b:Middle>Liakat</b:Middle>
          </b:Person>
        </b:NameList>
      </b:Author>
    </b:Author>
    <b:Title>An Investigation on Cyber Security Threats and Security Models</b:Title>
    <b:Year>2015</b:Year>
    <b:ConferenceName>IEEE 2nd International Conference on Cyber Security and Cloud Computing</b:ConferenceName>
    <b:City>New York</b:City>
    <b:Publisher>IEEE</b:Publisher>
    <b:RefOrder>189</b:RefOrder>
  </b:Source>
  <b:Source>
    <b:Tag>Aia17</b:Tag>
    <b:SourceType>JournalArticle</b:SourceType>
    <b:Guid>{2F0F5D80-C807-4208-9E6B-5A41452E6AD7}</b:Guid>
    <b:Title>The Nature of Public Policy Processes in the Pacific Islands</b:Title>
    <b:Pages>451-466</b:Pages>
    <b:Year>2017</b:Year>
    <b:Author>
      <b:Author>
        <b:NameList>
          <b:Person>
            <b:Last>Aiafi</b:Last>
            <b:First>Potoae</b:First>
            <b:Middle>Roberts</b:Middle>
          </b:Person>
        </b:NameList>
      </b:Author>
    </b:Author>
    <b:JournalName>Asia and Pacific Policy Studies</b:JournalName>
    <b:Volume>4</b:Volume>
    <b:Issue>3</b:Issue>
    <b:RefOrder>96</b:RefOrder>
  </b:Source>
  <b:Source>
    <b:Tag>Ope18</b:Tag>
    <b:SourceType>Report</b:SourceType>
    <b:Guid>{9E29C847-0BC1-4DD7-BE8B-B51B5EDE415A}</b:Guid>
    <b:Author>
      <b:Author>
        <b:Corporate>Open Education Resources Africa (OER)</b:Corporate>
      </b:Author>
    </b:Author>
    <b:Title>Policy Life Cycle </b:Title>
    <b:Year>2018</b:Year>
    <b:Publisher>OER</b:Publisher>
    <b:City>Nairobi,Kenya</b:City>
    <b:RefOrder>190</b:RefOrder>
  </b:Source>
  <b:Source>
    <b:Tag>Lub122</b:Tag>
    <b:SourceType>ConferenceProceedings</b:SourceType>
    <b:Guid>{3AD72D54-4FA2-44BB-8E40-0060B41943CD}</b:Guid>
    <b:Title>ICT Policy and e-Transparency in Tanzania</b:Title>
    <b:Year>2012</b:Year>
    <b:Publisher>IST Africa</b:Publisher>
    <b:City>Dar Es Salaam</b:City>
    <b:Author>
      <b:Author>
        <b:Corporate>Lubual &amp; Maharaj</b:Corporate>
      </b:Author>
    </b:Author>
    <b:Pages>1-10</b:Pages>
    <b:ConferenceName>IST-Africa Conference Proceedings</b:ConferenceName>
    <b:RefOrder>33</b:RefOrder>
  </b:Source>
  <b:Source>
    <b:Tag>Tia15</b:Tag>
    <b:SourceType>JournalArticle</b:SourceType>
    <b:Guid>{2182904A-6407-4858-B70F-EE03B8A77F22}</b:Guid>
    <b:Author>
      <b:Author>
        <b:NameList>
          <b:Person>
            <b:Last>Lu</b:Last>
            <b:First>Tianbo</b:First>
          </b:Person>
          <b:Person>
            <b:Last>Zhao</b:Last>
            <b:First>Jinyang</b:First>
          </b:Person>
          <b:Person>
            <b:Last>Zhao</b:Last>
            <b:First>Lingling</b:First>
          </b:Person>
          <b:Person>
            <b:Last>Li</b:Last>
            <b:First>Yang</b:First>
          </b:Person>
          <b:Person>
            <b:Last>Zhang</b:Last>
            <b:First>Xiaoyan</b:First>
          </b:Person>
        </b:NameList>
      </b:Author>
    </b:Author>
    <b:Title>Towards a Framework for Assuring Cyber Physical System Security</b:Title>
    <b:JournalName>International Journal of Security and Its Applications</b:JournalName>
    <b:Year>2015</b:Year>
    <b:Pages>25-40</b:Pages>
    <b:Volume>9</b:Volume>
    <b:Issue>3</b:Issue>
    <b:RefOrder>191</b:RefOrder>
  </b:Source>
  <b:Source>
    <b:Tag>Flo16</b:Tag>
    <b:SourceType>JournalArticle</b:SourceType>
    <b:Guid>{AD76D4F8-5198-4D94-BA67-1DE2612508AE}</b:Guid>
    <b:Title>Information Security Policy Development and Implementation: The What, How and Who</b:Title>
    <b:Year>2016</b:Year>
    <b:Author>
      <b:Author>
        <b:NameList>
          <b:Person>
            <b:Last>Flowerday</b:Last>
            <b:First>Stephen</b:First>
          </b:Person>
          <b:Person>
            <b:Last>Tuyikeze</b:Last>
            <b:First>Tite</b:First>
          </b:Person>
        </b:NameList>
      </b:Author>
    </b:Author>
    <b:JournalName>Computers &amp; Security</b:JournalName>
    <b:Pages>169-183</b:Pages>
    <b:Volume>61</b:Volume>
    <b:RefOrder>99</b:RefOrder>
  </b:Source>
  <b:Source>
    <b:Tag>Ben15</b:Tag>
    <b:SourceType>JournalArticle</b:SourceType>
    <b:Guid>{D0D7698E-007F-4D4B-8064-AD8400D1B494}</b:Guid>
    <b:Author>
      <b:Author>
        <b:NameList>
          <b:Person>
            <b:Last>Bendovschi</b:Last>
            <b:First>Andreea</b:First>
          </b:Person>
        </b:NameList>
      </b:Author>
    </b:Author>
    <b:Title>Cyber-Attacks – Trends, Patterns and Security Countermeasures</b:Title>
    <b:JournalName>Procedia Economics and Finance</b:JournalName>
    <b:Year>2015</b:Year>
    <b:Pages>24-31</b:Pages>
    <b:Volume>28</b:Volume>
    <b:Issue>1</b:Issue>
    <b:RefOrder>100</b:RefOrder>
  </b:Source>
  <b:Source>
    <b:Tag>Sau17</b:Tag>
    <b:SourceType>JournalArticle</b:SourceType>
    <b:Guid>{7F623090-7115-4BDF-8131-2FB3EAB9D533}</b:Guid>
    <b:Author>
      <b:Author>
        <b:NameList>
          <b:Person>
            <b:Last>Saunders</b:Last>
            <b:First>Jamie</b:First>
          </b:Person>
        </b:NameList>
      </b:Author>
    </b:Author>
    <b:Title>Tackling Cybercrime – The UK Response</b:Title>
    <b:JournalName>Journal of Ceber Policy</b:JournalName>
    <b:Year>2017</b:Year>
    <b:Pages>4-15</b:Pages>
    <b:RefOrder>192</b:RefOrder>
  </b:Source>
  <b:Source>
    <b:Tag>Jan12</b:Tag>
    <b:SourceType>Book</b:SourceType>
    <b:Guid>{5E55F02B-D552-4A47-BC1D-4EF574EDC8DE}</b:Guid>
    <b:Title>Strategic and Practical Approaches for Information Security Governance: Technologies and Applied Solutions</b:Title>
    <b:Year>2012</b:Year>
    <b:Author>
      <b:Author>
        <b:NameList>
          <b:Person>
            <b:Last>Korhonen</b:Last>
            <b:First>Janne</b:First>
            <b:Middle>J.</b:Middle>
          </b:Person>
          <b:Person>
            <b:Last>Hiekkanen</b:Last>
            <b:First>Kari</b:First>
          </b:Person>
          <b:Person>
            <b:Last>Mykkänen</b:Last>
            <b:First>Juha</b:First>
          </b:Person>
        </b:NameList>
      </b:Author>
    </b:Author>
    <b:Publisher> IGI Global</b:Publisher>
    <b:RefOrder>193</b:RefOrder>
  </b:Source>
  <b:Source>
    <b:Tag>Gag16</b:Tag>
    <b:SourceType>Report</b:SourceType>
    <b:Guid>{7A426A9F-48D5-41A2-B0C8-20B51B32E288}</b:Guid>
    <b:Title>Advancing Cybersecurity Research and Education in Europe</b:Title>
    <b:Year>2016</b:Year>
    <b:City>New York</b:City>
    <b:Publisher>Association for Computing Machinery</b:Publisher>
    <b:Author>
      <b:Author>
        <b:NameList>
          <b:Person>
            <b:Last>Gagliardi</b:Last>
            <b:First>Fabrizio</b:First>
          </b:Person>
          <b:Person>
            <b:Last>Hankin</b:Last>
            <b:First>Chris</b:First>
          </b:Person>
          <b:Person>
            <b:Last>Gal-Ezer</b:Last>
            <b:First>Judith</b:First>
          </b:Person>
          <b:Person>
            <b:Last>McGettrick</b:Last>
            <b:First>Andrew</b:First>
          </b:Person>
          <b:Person>
            <b:Last>Meitern</b:Last>
            <b:First>Maarja</b:First>
          </b:Person>
        </b:NameList>
      </b:Author>
    </b:Author>
    <b:RefOrder>194</b:RefOrder>
  </b:Source>
  <b:Source>
    <b:Tag>Placeholder2</b:Tag>
    <b:SourceType>JournalArticle</b:SourceType>
    <b:Guid>{CEBB4FFE-9939-473D-9CEB-9EF5EBC24111}</b:Guid>
    <b:Title>Information Security Policies’ Compliance: A Perspective for Higher Education Institutions</b:Title>
    <b:Year>2018</b:Year>
    <b:Author>
      <b:Author>
        <b:Corporate>Sadaf Hina; P. Dhanapal Durai Dominic</b:Corporate>
      </b:Author>
    </b:Author>
    <b:JournalName>Journal of Computer Information Systems</b:JournalName>
    <b:Pages>80-87</b:Pages>
    <b:RefOrder>195</b:RefOrder>
  </b:Source>
  <b:Source>
    <b:Tag>Ajz11</b:Tag>
    <b:SourceType>JournalArticle</b:SourceType>
    <b:Guid>{1A75D51C-2E50-4171-9AEE-C83665461887}</b:Guid>
    <b:Author>
      <b:Author>
        <b:NameList>
          <b:Person>
            <b:Last>Ajzen</b:Last>
            <b:First>Icek</b:First>
          </b:Person>
        </b:NameList>
      </b:Author>
    </b:Author>
    <b:Title>The Theory of Planned Behaviour: Reactions and Reflections</b:Title>
    <b:JournalName>Psychology and Health</b:JournalName>
    <b:Year>2011</b:Year>
    <b:Pages>1113-1127</b:Pages>
    <b:Volume>26</b:Volume>
    <b:Issue>9</b:Issue>
    <b:RefOrder>196</b:RefOrder>
  </b:Source>
  <b:Source>
    <b:Tag>Ast16</b:Tag>
    <b:SourceType>JournalArticle</b:SourceType>
    <b:Guid>{DECDB401-1B23-4F41-B4BE-0EFF29BFC427}</b:Guid>
    <b:Title>The Ontological Status of Trust in Information Security</b:Title>
    <b:Pages>58-65</b:Pages>
    <b:Year>2016</b:Year>
    <b:Author>
      <b:Author>
        <b:NameList>
          <b:Person>
            <b:Last>Astakhova</b:Last>
            <b:First>Lyudmila</b:First>
            <b:Middle>V.</b:Middle>
          </b:Person>
        </b:NameList>
      </b:Author>
    </b:Author>
    <b:JournalName>Scientific and Technical Information Processing</b:JournalName>
    <b:Volume>43</b:Volume>
    <b:Issue>1</b:Issue>
    <b:RefOrder>197</b:RefOrder>
  </b:Source>
  <b:Source>
    <b:Tag>Ban14</b:Tag>
    <b:SourceType>ConferenceProceedings</b:SourceType>
    <b:Guid>{C54E19DE-D886-4CE5-9696-5E5F391B6369}</b:Guid>
    <b:Title>Cyber Security Consign in E-Learning Enviroinment</b:Title>
    <b:Year>2014</b:Year>
    <b:ConferenceName>International Conference of Education, Research and Innovation</b:ConferenceName>
    <b:Publisher>International Conference of Education, Research and Innovation</b:Publisher>
    <b:Author>
      <b:Author>
        <b:NameList>
          <b:Person>
            <b:Last>Bandara</b:Last>
            <b:First>Indrachapa</b:First>
          </b:Person>
        </b:NameList>
      </b:Author>
    </b:Author>
    <b:RefOrder>98</b:RefOrder>
  </b:Source>
  <b:Source>
    <b:Tag>Bar13</b:Tag>
    <b:SourceType>JournalArticle</b:SourceType>
    <b:Guid>{8528524E-2520-480C-940C-ECD82D3A4C2C}</b:Guid>
    <b:Author>
      <b:Author>
        <b:NameList>
          <b:Person>
            <b:Last>Barlow</b:Last>
            <b:First>Jordan</b:First>
          </b:Person>
          <b:Person>
            <b:Last>Warkentin</b:Last>
            <b:First>Merrill</b:First>
          </b:Person>
          <b:Person>
            <b:Last>Ormond</b:Last>
            <b:First>Dustin</b:First>
            <b:Middle>Kirk</b:Middle>
          </b:Person>
          <b:Person>
            <b:Last>Dennis</b:Last>
            <b:First>Alan</b:First>
            <b:Middle>R.</b:Middle>
          </b:Person>
        </b:NameList>
      </b:Author>
    </b:Author>
    <b:Title>Don't Make Excuses! Discouraging Neutralization to Reduce IT Policy Violation</b:Title>
    <b:JournalName>Computers &amp; Security</b:JournalName>
    <b:Year>2013</b:Year>
    <b:Pages>145-159</b:Pages>
    <b:Volume>39</b:Volume>
    <b:RefOrder>198</b:RefOrder>
  </b:Source>
  <b:Source>
    <b:Tag>Teh03</b:Tag>
    <b:SourceType>JournalArticle</b:SourceType>
    <b:Guid>{1A4855B8-29DD-4901-90EC-82F4EBB5C43E}</b:Guid>
    <b:Author>
      <b:Author>
        <b:NameList>
          <b:Person>
            <b:Last>Basit</b:Last>
            <b:First>Tehmina</b:First>
            <b:Middle>N.</b:Middle>
          </b:Person>
        </b:NameList>
      </b:Author>
    </b:Author>
    <b:Title>Manual or Electronic? The Role of Coding in Qualitative Data Analysis</b:Title>
    <b:JournalName>Educational Research</b:JournalName>
    <b:Year>2003</b:Year>
    <b:Pages>143-154</b:Pages>
    <b:RefOrder>84</b:RefOrder>
  </b:Source>
  <b:Source>
    <b:Tag>Bos15</b:Tag>
    <b:SourceType>JournalArticle</b:SourceType>
    <b:Guid>{03C4E5FA-500B-4909-AF7D-0705DE9FA4BF}</b:Guid>
    <b:Author>
      <b:Author>
        <b:NameList>
          <b:Person>
            <b:Last>Bostan</b:Last>
            <b:First>Atila</b:First>
          </b:Person>
        </b:NameList>
      </b:Author>
    </b:Author>
    <b:Title>Impact of Education on Security Practices in ICT</b:Title>
    <b:JournalName>Tehnicki Vjesnik</b:JournalName>
    <b:Year>2015</b:Year>
    <b:Pages>161-168</b:Pages>
    <b:Volume>22</b:Volume>
    <b:Issue>1</b:Issue>
    <b:RefOrder>31</b:RefOrder>
  </b:Source>
  <b:Source>
    <b:Tag>Hel18</b:Tag>
    <b:SourceType>JournalArticle</b:SourceType>
    <b:Guid>{00A4CB7B-7705-4EDD-B62A-C1C22CE53702}</b:Guid>
    <b:Author>
      <b:Author>
        <b:NameList>
          <b:Person>
            <b:Last>Cassol</b:Last>
            <b:First>Helena</b:First>
          </b:Person>
          <b:Person>
            <b:Last>Pétré</b:Last>
            <b:First>Benoît</b:First>
          </b:Person>
          <b:Person>
            <b:Last>Degrange</b:Last>
            <b:First>Sophie</b:First>
          </b:Person>
          <b:Person>
            <b:Last>Charlotte Martial</b:Last>
          </b:Person>
          <b:Person>
            <b:Last>Vanessa Charland-Verville</b:Last>
          </b:Person>
          <b:Person>
            <b:Last>Lallier</b:Last>
            <b:First>François</b:First>
          </b:Person>
          <b:Person>
            <b:Last>Bragard</b:Last>
            <b:First>Isabelle</b:First>
          </b:Person>
          <b:Person>
            <b:Last>Guillaume</b:Last>
            <b:First>Michèle</b:First>
          </b:Person>
          <b:Person>
            <b:Last>Laureys</b:Last>
            <b:First>Steven</b:First>
          </b:Person>
        </b:NameList>
      </b:Author>
    </b:Author>
    <b:Title>Qualitative Thematic Analysis of the Phenomenology of Near-Death Experiences</b:Title>
    <b:JournalName>plos one</b:JournalName>
    <b:Year>2018</b:Year>
    <b:RefOrder>199</b:RefOrder>
  </b:Source>
  <b:Source>
    <b:Tag>WAl17</b:Tag>
    <b:SourceType>JournalArticle</b:SourceType>
    <b:Guid>{1607BC76-20E9-42D6-BDBC-EC7C5E7F2BE3}</b:Guid>
    <b:Title>Organizational Information Security Policies: a Review and Research Framework</b:Title>
    <b:Year>2017</b:Year>
    <b:Author>
      <b:Author>
        <b:NameList>
          <b:Person>
            <b:Last>Cram</b:Last>
            <b:First>W.</b:First>
            <b:Middle>Alec</b:Middle>
          </b:Person>
          <b:Person>
            <b:Last>Proudfoot</b:Last>
            <b:First>Jeffrey</b:First>
            <b:Middle>G.</b:Middle>
          </b:Person>
          <b:Person>
            <b:Last>D’Arcy</b:Last>
            <b:First>John</b:First>
          </b:Person>
        </b:NameList>
      </b:Author>
    </b:Author>
    <b:JournalName>European Journal of Information Systems</b:JournalName>
    <b:Pages>605-641</b:Pages>
    <b:RefOrder>200</b:RefOrder>
  </b:Source>
  <b:Source>
    <b:Tag>Joh11</b:Tag>
    <b:SourceType>JournalArticle</b:SourceType>
    <b:Guid>{8DBD810E-DD86-4241-9F9B-714E8A7712DD}</b:Guid>
    <b:Author>
      <b:Author>
        <b:NameList>
          <b:Person>
            <b:Last>D’Arcy</b:Last>
            <b:First>John</b:First>
          </b:Person>
          <b:Person>
            <b:Last>Herath</b:Last>
            <b:First>Tejaswini</b:First>
          </b:Person>
        </b:NameList>
      </b:Author>
    </b:Author>
    <b:Title>A Review and Analysis of Deterrence Theory in the IS Security Literature: Making Sense of the Disparate Findings</b:Title>
    <b:JournalName>European Journal of Information Systems</b:JournalName>
    <b:Year>2011</b:Year>
    <b:Pages>643*658</b:Pages>
    <b:RefOrder>201</b:RefOrder>
  </b:Source>
  <b:Source>
    <b:Tag>Daw18</b:Tag>
    <b:SourceType>JournalArticle</b:SourceType>
    <b:Guid>{63CB4C2C-9B84-45C6-8765-B23A778F1FBC}</b:Guid>
    <b:Author>
      <b:Author>
        <b:NameList>
          <b:Person>
            <b:Last>Dawson</b:Last>
            <b:First>Maurice</b:First>
          </b:Person>
        </b:NameList>
      </b:Author>
    </b:Author>
    <b:Year>2018</b:Year>
    <b:Title>Applying a Holistic Cyber Security Framework for Global IT Organizations</b:Title>
    <b:Pages>60-67</b:Pages>
    <b:JournalName>Business Information Review</b:JournalName>
    <b:Volume>35</b:Volume>
    <b:Issue>2</b:Issue>
    <b:RefOrder>94</b:RefOrder>
  </b:Source>
  <b:Source>
    <b:Tag>Erc19</b:Tag>
    <b:SourceType>JournalArticle</b:SourceType>
    <b:Guid>{101BA162-A5AF-4CE2-9CBE-F03862AF28BB}</b:Guid>
    <b:Author>
      <b:Author>
        <b:NameList>
          <b:Person>
            <b:Last>Erceg</b:Last>
            <b:First>Aleksandar</b:First>
          </b:Person>
        </b:NameList>
      </b:Author>
    </b:Author>
    <b:Title>Information Security:Tthreat from Employees</b:Title>
    <b:JournalName>Tehnički Glasnik</b:JournalName>
    <b:Year>2019</b:Year>
    <b:Pages>123-128</b:Pages>
    <b:Volume>13</b:Volume>
    <b:Issue>2</b:Issue>
    <b:RefOrder>202</b:RefOrder>
  </b:Source>
  <b:Source>
    <b:Tag>Gal17</b:Tag>
    <b:SourceType>JournalArticle</b:SourceType>
    <b:Guid>{54586A55-CB89-4C04-908C-C81EF314F2C0}</b:Guid>
    <b:Author>
      <b:Author>
        <b:NameList>
          <b:Person>
            <b:Last>Galinec</b:Last>
            <b:First>Darko</b:First>
          </b:Person>
          <b:Person>
            <b:Last>Možnik</b:Last>
            <b:First>Darko</b:First>
          </b:Person>
          <b:Person>
            <b:Last>Guberina</b:Last>
            <b:First>Boris</b:First>
          </b:Person>
        </b:NameList>
      </b:Author>
    </b:Author>
    <b:Title>Cyber Security and Cyber Defence: National Level Strategic Approach</b:Title>
    <b:JournalName>Automatica</b:JournalName>
    <b:Year>2017</b:Year>
    <b:Volume>58</b:Volume>
    <b:Issue>3</b:Issue>
    <b:RefOrder>203</b:RefOrder>
  </b:Source>
  <b:Source>
    <b:Tag>Hee15</b:Tag>
    <b:SourceType>JournalArticle</b:SourceType>
    <b:Guid>{B071480B-10BA-46B0-8C18-54FF88008F6E}</b:Guid>
    <b:Year>2015</b:Year>
    <b:Author>
      <b:Author>
        <b:NameList>
          <b:Person>
            <b:Last>Heeks</b:Last>
            <b:First>Richard</b:First>
          </b:Person>
          <b:Person>
            <b:Last>Stanforth</b:Last>
            <b:First>Carolyne</b:First>
          </b:Person>
        </b:NameList>
      </b:Author>
    </b:Author>
    <b:Title>Technological Change in Developing Countries: Opening the Black Box of Process Using Actor–Network Theory</b:Title>
    <b:Pages>33-50</b:Pages>
    <b:JournalName>Development Studies Research</b:JournalName>
    <b:Volume>2</b:Volume>
    <b:Issue>1</b:Issue>
    <b:RefOrder>95</b:RefOrder>
  </b:Source>
  <b:Source>
    <b:Tag>Sad181</b:Tag>
    <b:SourceType>JournalArticle</b:SourceType>
    <b:Guid>{2B11BC42-9F7F-4BBE-9F40-39FB5B11E318}</b:Guid>
    <b:Title>Information Security Policies’ Compliance: a Perspective for Higher Education Institutions</b:Title>
    <b:Year>2018</b:Year>
    <b:Author>
      <b:Author>
        <b:NameList>
          <b:Person>
            <b:Last>Hina</b:Last>
            <b:First>Sadaf</b:First>
          </b:Person>
          <b:Person>
            <b:Last>Dominic</b:Last>
            <b:First>P.</b:First>
            <b:Middle>Dhanapal Durai</b:Middle>
          </b:Person>
        </b:NameList>
      </b:Author>
    </b:Author>
    <b:JournalName>Journal of Computer Information Systems</b:JournalName>
    <b:Pages>1-11</b:Pages>
    <b:RefOrder>16</b:RefOrder>
  </b:Source>
  <b:Source>
    <b:Tag>Ayu03</b:Tag>
    <b:SourceType>JournalArticle</b:SourceType>
    <b:Guid>{14EBDAB6-29EA-4FF3-8B28-92F4F6E7AF21}</b:Guid>
    <b:Author>
      <b:Author>
        <b:NameList>
          <b:Person>
            <b:Last>Hong</b:Last>
            <b:First>Kwo-Shing</b:First>
          </b:Person>
          <b:Person>
            <b:Last>Chi</b:Last>
            <b:First>Pen-Ping</b:First>
          </b:Person>
          <b:Person>
            <b:Last>Chao</b:Last>
            <b:First>Louis</b:First>
            <b:Middle>R.</b:Middle>
          </b:Person>
          <b:Person>
            <b:Last>Tang</b:Last>
            <b:First>Jih-Hsing</b:First>
          </b:Person>
        </b:NameList>
      </b:Author>
    </b:Author>
    <b:Title>An Integrated System Theory of Information Security Management</b:Title>
    <b:JournalName>Information Management &amp; Computer Security</b:JournalName>
    <b:Year>2003</b:Year>
    <b:Pages>243-248</b:Pages>
    <b:Volume>11</b:Volume>
    <b:Issue>5</b:Issue>
    <b:RefOrder>204</b:RefOrder>
  </b:Source>
  <b:Source>
    <b:Tag>The18</b:Tag>
    <b:SourceType>Report</b:SourceType>
    <b:Guid>{7635A1B1-95F5-4FC8-896D-A4C124F2A938}</b:Guid>
    <b:Title>ICT Policy</b:Title>
    <b:Year>2018</b:Year>
    <b:City>Arusha</b:City>
    <b:Publisher>IAA</b:Publisher>
    <b:Author>
      <b:Author>
        <b:NameList>
          <b:Person>
            <b:Last>IAA</b:Last>
          </b:Person>
        </b:NameList>
      </b:Author>
    </b:Author>
    <b:RefOrder>38</b:RefOrder>
  </b:Source>
  <b:Source>
    <b:Tag>IAU20</b:Tag>
    <b:SourceType>Report</b:SourceType>
    <b:Guid>{47E078C6-A253-4D0F-A878-EB6E88DD8787}</b:Guid>
    <b:Title>The Impact of COVID-19 on Higher Education Worldwidel Resources for Higher Education Institutions</b:Title>
    <b:Year>2020</b:Year>
    <b:Author>
      <b:Author>
        <b:NameList>
          <b:Person>
            <b:Last>IAU</b:Last>
          </b:Person>
        </b:NameList>
      </b:Author>
    </b:Author>
    <b:Publisher>International Association of Universities</b:Publisher>
    <b:RefOrder>91</b:RefOrder>
  </b:Source>
  <b:Source>
    <b:Tag>Muh15</b:Tag>
    <b:SourceType>JournalArticle</b:SourceType>
    <b:Guid>{DA4569BE-A9CF-4092-8538-C2F4201822A6}</b:Guid>
    <b:Title>The Art of Data Analysis</b:Title>
    <b:Year>2015</b:Year>
    <b:Author>
      <b:Author>
        <b:NameList>
          <b:Person>
            <b:Last>Ibrahim</b:Last>
            <b:First>Muhammad</b:First>
          </b:Person>
        </b:NameList>
      </b:Author>
    </b:Author>
    <b:JournalName>Journal of Allied Health Sciences PakistanReviewed ArticleThe art of Data Analysis</b:JournalName>
    <b:Pages>98-104</b:Pages>
    <b:RefOrder>205</b:RefOrder>
  </b:Source>
  <b:Source>
    <b:Tag>Amy16</b:Tag>
    <b:SourceType>JournalArticle</b:SourceType>
    <b:Guid>{26063426-4AFF-4BE2-B960-6A922320446B}</b:Guid>
    <b:Title>Challenges and Solutions When Using Technologies in the Classroom</b:Title>
    <b:Year>2016</b:Year>
    <b:Author>
      <b:Author>
        <b:NameList>
          <b:Person>
            <b:Last>Johnson</b:Last>
            <b:First>Amy</b:First>
            <b:Middle>M.</b:Middle>
          </b:Person>
          <b:Person>
            <b:Last>Jacovina</b:Last>
            <b:First>Matthew</b:First>
            <b:Middle>E.</b:Middle>
          </b:Person>
          <b:Person>
            <b:Last>Russell</b:Last>
            <b:First>Devin</b:First>
            <b:Middle>G.</b:Middle>
          </b:Person>
          <b:Person>
            <b:Last>Soto</b:Last>
            <b:First>Christian</b:First>
            <b:Middle>M.</b:Middle>
          </b:Person>
        </b:NameList>
      </b:Author>
    </b:Author>
    <b:JournalName>Adaptive Educational Technologies for Literacy</b:JournalName>
    <b:Pages>13-29</b:Pages>
    <b:RefOrder>206</b:RefOrder>
  </b:Source>
  <b:Source>
    <b:Tag>Jot11</b:Tag>
    <b:SourceType>JournalArticle</b:SourceType>
    <b:Guid>{98076B3D-F688-4A45-B384-B43D4D0E297D}</b:Guid>
    <b:Title>Analysis of Social Networking Sites: A Study on Effective Communication Strategy in Developing Brand  Communication</b:Title>
    <b:Pages>234-242</b:Pages>
    <b:Year>2011</b:Year>
    <b:Author>
      <b:Author>
        <b:NameList>
          <b:Person>
            <b:Last>Jothi</b:Last>
            <b:First>Sri</b:First>
          </b:Person>
          <b:Person>
            <b:Last>Neelamalar</b:Last>
          </b:Person>
          <b:Person>
            <b:Last>Prasad</b:Last>
            <b:First>Shakthi</b:First>
          </b:Person>
        </b:NameList>
      </b:Author>
    </b:Author>
    <b:JournalName>Journal of Media and Communication Studies</b:JournalName>
    <b:Volume>3</b:Volume>
    <b:Issue>7</b:Issue>
    <b:RefOrder>207</b:RefOrder>
  </b:Source>
  <b:Source>
    <b:Tag>Mou14</b:Tag>
    <b:SourceType>ConferenceProceedings</b:SourceType>
    <b:Guid>{06BC915A-9A24-4F3A-99D5-11176AFF523E}</b:Guid>
    <b:Author>
      <b:Author>
        <b:NameList>
          <b:Person>
            <b:Last>Jouini</b:Last>
            <b:First>Mouna</b:First>
          </b:Person>
          <b:Person>
            <b:Last>Rabai</b:Last>
            <b:First>Latifa</b:First>
            <b:Middle>Ben Arfa</b:Middle>
          </b:Person>
          <b:Person>
            <b:Last>Aissa</b:Last>
            <b:First>Anis</b:First>
            <b:Middle>Ben</b:Middle>
          </b:Person>
        </b:NameList>
      </b:Author>
    </b:Author>
    <b:Title>Classification of Security Threats in Information Systems</b:Title>
    <b:Pages>489 – 496</b:Pages>
    <b:Year>2014</b:Year>
    <b:ConferenceName>5th International Conference on Ambient Systems, Networks and Technologies (ANT-2014)</b:ConferenceName>
    <b:Publisher>Procedia Computer Science</b:Publisher>
    <b:RefOrder>208</b:RefOrder>
  </b:Source>
  <b:Source>
    <b:Tag>Ran11</b:Tag>
    <b:SourceType>Book</b:SourceType>
    <b:Guid>{39C322A6-A674-49BC-BB3F-D1079D5DC8E8}</b:Guid>
    <b:Title>Research Methodology; A Step by Step Guide for Biginners</b:Title>
    <b:Year>2011</b:Year>
    <b:Author>
      <b:Author>
        <b:NameList>
          <b:Person>
            <b:Last>Kumar</b:Last>
            <b:First>Ranjit</b:First>
          </b:Person>
        </b:NameList>
      </b:Author>
    </b:Author>
    <b:City>New Delhi</b:City>
    <b:Publisher>SAGE Publications India Pvt Ltd</b:Publisher>
    <b:RefOrder>74</b:RefOrder>
  </b:Source>
  <b:Source>
    <b:Tag>Lam11</b:Tag>
    <b:SourceType>Report</b:SourceType>
    <b:Guid>{E96B85CB-285B-4EB0-BF61-6F6AA39E1F0B}</b:Guid>
    <b:Author>
      <b:Author>
        <b:NameList>
          <b:Person>
            <b:Last>Lamp</b:Last>
            <b:First>John</b:First>
            <b:Middle>W</b:Middle>
          </b:Person>
        </b:NameList>
      </b:Author>
    </b:Author>
    <b:Title>Information Categorisation: an Emergent Approach</b:Title>
    <b:Year>2011</b:Year>
    <b:Publisher>The University of Melbourne.</b:Publisher>
    <b:City>Melbourne.</b:City>
    <b:RefOrder>209</b:RefOrder>
  </b:Source>
  <b:Source>
    <b:Tag>Fan17</b:Tag>
    <b:SourceType>ConferenceProceedings</b:SourceType>
    <b:Guid>{5BD64B0C-19EC-4813-922E-B41144E6D03F}</b:Guid>
    <b:Title>Age and Gender as Independent Risk Factors for Malware Victimisation</b:Title>
    <b:Year>2017</b:Year>
    <b:Author>
      <b:Author>
        <b:NameList>
          <b:Person>
            <b:Last>Levesque</b:Last>
            <b:First>Fanny</b:First>
            <b:Middle>Lalonde</b:Middle>
          </b:Person>
          <b:Person>
            <b:Last>Fernandez</b:Last>
            <b:First>Jose</b:First>
            <b:Middle>Manuel</b:Middle>
          </b:Person>
          <b:Person>
            <b:Last>Batchelder</b:Last>
            <b:First>Dennis</b:First>
          </b:Person>
        </b:NameList>
      </b:Author>
    </b:Author>
    <b:ConferenceName>Digital make-believe</b:ConferenceName>
    <b:City>Sunderland, UK.</b:City>
    <b:Publisher>l. Published by BCS Learning and Development Ltd. Proceedings of British HCI 2017 –Digital Make-Believe. Sunderland, UK.</b:Publisher>
    <b:RefOrder>210</b:RefOrder>
  </b:Source>
  <b:Source>
    <b:Tag>Edi19</b:Tag>
    <b:SourceType>ConferenceProceedings</b:SourceType>
    <b:Guid>{3D4DBB22-BE20-4AEA-AE9D-C4747DCD7E7F}</b:Guid>
    <b:Title>Ranking of Cybercrimes Based on Their Impact to Organisations' Welfare</b:Title>
    <b:Pages>1-11</b:Pages>
    <b:Year>2019</b:Year>
    <b:ConferenceName>3rd European IEOM Pilsen Conference</b:ConferenceName>
    <b:City>Pilsen</b:City>
    <b:Publisher>3rd European IEOM Pilsen Conference</b:Publisher>
    <b:Author>
      <b:Author>
        <b:NameList>
          <b:Person>
            <b:Last>Lubua</b:Last>
            <b:First>Edson</b:First>
            <b:Middle>Wazoeli</b:Middle>
          </b:Person>
          <b:Person>
            <b:Last>Pritorius</b:Last>
            <b:First>Philip</b:First>
          </b:Person>
        </b:NameList>
      </b:Author>
    </b:Author>
    <b:RefOrder>45</b:RefOrder>
  </b:Source>
  <b:Source>
    <b:Tag>Edd18</b:Tag>
    <b:SourceType>JournalArticle</b:SourceType>
    <b:Guid>{23E1282A-FDE1-4535-BB9C-783AC8AE08D6}</b:Guid>
    <b:Author>
      <b:Author>
        <b:NameList>
          <b:Person>
            <b:Last>Lwoga</b:Last>
            <b:First>Edda</b:First>
            <b:Middle>Tandi</b:Middle>
          </b:Person>
          <b:Person>
            <b:Last>Sangeda</b:Last>
            <b:First>Raphael</b:First>
            <b:Middle>Zozimus</b:Middle>
          </b:Person>
        </b:NameList>
      </b:Author>
    </b:Author>
    <b:Title>ICTs and Development in Developing Countries: A Systematic Review of Reviews</b:Title>
    <b:JournalName>The Electronic Journal of Information  System in Developing Countries</b:JournalName>
    <b:Year>2018</b:Year>
    <b:Pages>1-17</b:Pages>
    <b:RefOrder>211</b:RefOrder>
  </b:Source>
  <b:Source>
    <b:Tag>Mub162</b:Tag>
    <b:SourceType>JournalArticle</b:SourceType>
    <b:Guid>{E1FA42DE-BA70-4A9C-9657-CAF91D4F0050}</b:Guid>
    <b:Author>
      <b:Author>
        <b:NameList>
          <b:Person>
            <b:Last>Mubarak.</b:Last>
            <b:First>Sameera</b:First>
          </b:Person>
        </b:NameList>
      </b:Author>
    </b:Author>
    <b:Title>Developing a Theory-Based Information Security Management Framework for Human Service Organizations</b:Title>
    <b:JournalName>Journal of Information, Communication and Ethics in Society</b:JournalName>
    <b:Year>2016</b:Year>
    <b:Pages>254-271</b:Pages>
    <b:Volume>14</b:Volume>
    <b:Issue>3</b:Issue>
    <b:RefOrder>42</b:RefOrder>
  </b:Source>
  <b:Source>
    <b:Tag>Ndi18</b:Tag>
    <b:SourceType>JournalArticle</b:SourceType>
    <b:Guid>{9F635BEB-5530-4B5D-9010-5279B4475E07}</b:Guid>
    <b:Title>Information Security Awareness Amongst Students Joining Higher Academic Institutions in Developing Countries: Evidence from Kenya</b:Title>
    <b:Year>2018</b:Year>
    <b:Author>
      <b:Author>
        <b:NameList>
          <b:Person>
            <b:Last>Ndiege</b:Last>
            <b:First>Joshua</b:First>
            <b:Middle>R A</b:Middle>
          </b:Person>
          <b:Person>
            <b:Last>Okello</b:Last>
            <b:First>Gabriel</b:First>
            <b:Middle>O.</b:Middle>
          </b:Person>
        </b:NameList>
      </b:Author>
    </b:Author>
    <b:JournalName>The African Journal of Information Systems</b:JournalName>
    <b:Pages>204-227</b:Pages>
    <b:Volume>10</b:Volume>
    <b:Issue>3</b:Issue>
    <b:RefOrder>47</b:RefOrder>
  </b:Source>
  <b:Source>
    <b:Tag>Jos18</b:Tag>
    <b:SourceType>JournalArticle</b:SourceType>
    <b:Guid>{1DDCC33F-4218-408F-967B-6FA8FD258821}</b:Guid>
    <b:Title>Information Security Awareness Amongst Students Joining Higher Education in Developing Countries; Evidence from Kemya</b:Title>
    <b:Year>2018</b:Year>
    <b:JournalName>Te African JOurnal of Information System.</b:JournalName>
    <b:Pages>204-221</b:Pages>
    <b:Author>
      <b:Author>
        <b:NameList>
          <b:Person>
            <b:Last>Ndiege</b:Last>
            <b:First>Joshua</b:First>
            <b:Middle>Rumo A</b:Middle>
          </b:Person>
          <b:Person>
            <b:Last>Okello</b:Last>
            <b:First>Gabriel</b:First>
            <b:Middle>Otieno</b:Middle>
          </b:Person>
        </b:NameList>
      </b:Author>
    </b:Author>
    <b:Volume>10</b:Volume>
    <b:Issue>3</b:Issue>
    <b:RefOrder>13</b:RefOrder>
  </b:Source>
  <b:Source>
    <b:Tag>Ngu17</b:Tag>
    <b:SourceType>JournalArticle</b:SourceType>
    <b:Guid>{133B4D10-3BDB-40F2-B75D-F6F3683C87E9}</b:Guid>
    <b:Author>
      <b:Author>
        <b:NameList>
          <b:Person>
            <b:Last>Nguyen</b:Last>
            <b:First>Kenneth</b:First>
            <b:Middle>D</b:Middle>
          </b:Person>
          <b:Person>
            <b:Last>Rosoff</b:Last>
            <b:First>Heather</b:First>
          </b:Person>
          <b:Person>
            <b:Last>John</b:Last>
            <b:First>Richard</b:First>
            <b:Middle>S</b:Middle>
          </b:Person>
        </b:NameList>
      </b:Author>
    </b:Author>
    <b:Title>Valuing Information Security from A Phishing Attack</b:Title>
    <b:JournalName>Journal of Cybersecurity</b:JournalName>
    <b:Year>2017</b:Year>
    <b:Pages>159-171</b:Pages>
    <b:Volume>3</b:Volume>
    <b:Issue>3</b:Issue>
    <b:RefOrder>212</b:RefOrder>
  </b:Source>
  <b:Source>
    <b:Tag>Pim16</b:Tag>
    <b:SourceType>JournalArticle</b:SourceType>
    <b:Guid>{445CEDD2-16D4-41F4-9003-8603A0A994D4}</b:Guid>
    <b:Author>
      <b:Author>
        <b:NameList>
          <b:Person>
            <b:Last>Pima</b:Last>
            <b:First>John</b:First>
            <b:Middle>Marco</b:Middle>
          </b:Person>
          <b:Person>
            <b:Last>Odetayo</b:Last>
            <b:First>Michael</b:First>
          </b:Person>
          <b:Person>
            <b:Last>Iqbal</b:Last>
            <b:First>Rahat</b:First>
          </b:Person>
          <b:Person>
            <b:Last>Sedoyeka</b:Last>
            <b:First>Eliamani</b:First>
          </b:Person>
        </b:NameList>
      </b:Author>
    </b:Author>
    <b:Title>Investigating the Available ICT Infrastructure for Collaborative Web Technologies in a Blended Learning in Tanzania: A Mixed Methods Research</b:Title>
    <b:JournalName>The International Journal of Education and Development using Information and Communication Technology</b:JournalName>
    <b:Year>2016</b:Year>
    <b:Pages>37-52</b:Pages>
    <b:Volume>12</b:Volume>
    <b:Issue>1</b:Issue>
    <b:RefOrder>213</b:RefOrder>
  </b:Source>
  <b:Source>
    <b:Tag>Ret19</b:Tag>
    <b:SourceType>JournalArticle</b:SourceType>
    <b:Guid>{7766AA64-650D-4756-838E-202BB5D612A5}</b:Guid>
    <b:Author>
      <b:Author>
        <b:NameList>
          <b:Person>
            <b:Last>Retnowardhani</b:Last>
            <b:First>Astari</b:First>
          </b:Person>
          <b:Person>
            <b:Last>Diputra</b:Last>
            <b:First>Raziv</b:First>
            <b:Middle>Herman</b:Middle>
          </b:Person>
          <b:Person>
            <b:Last>Triana</b:Last>
            <b:First>Yaya</b:First>
            <b:Middle>Sudarya</b:Middle>
          </b:Person>
        </b:NameList>
      </b:Author>
    </b:Author>
    <b:Title>Security Risk Analysis of Bring Your Own Device (BYOD) System in Manufacturing Company at Tangerang</b:Title>
    <b:JournalName>Telecommunication Computing Electronics and Control</b:JournalName>
    <b:Year>2019</b:Year>
    <b:Volume>17</b:Volume>
    <b:Issue>2</b:Issue>
    <b:RefOrder>214</b:RefOrder>
  </b:Source>
  <b:Source>
    <b:Tag>Abd15</b:Tag>
    <b:SourceType>ConferenceProceedings</b:SourceType>
    <b:Guid>{4F3DF0EF-6E8A-4890-91AE-D243F85F31B4}</b:Guid>
    <b:Title>Exploring the Roles of ICT in Supporting Sustainability Practices</b:Title>
    <b:Year>2015</b:Year>
    <b:Pages>1-11</b:Pages>
    <b:ConferenceName>Australasian Conference on Information Systems</b:ConferenceName>
    <b:City>Adelaide, Australia</b:City>
    <b:Publisher>Australasian Conference on Information Systems</b:Publisher>
    <b:Author>
      <b:Author>
        <b:NameList>
          <b:Person>
            <b:Last>Rivera</b:Last>
            <b:First>Abdon</b:First>
            <b:Middle>Carrera</b:Middle>
          </b:Person>
          <b:Person>
            <b:Last>Kurnia</b:Last>
            <b:First>Sherah</b:First>
          </b:Person>
          <b:Person>
            <b:Last>Abstract</b:Last>
          </b:Person>
        </b:NameList>
      </b:Author>
    </b:Author>
    <b:RefOrder>215</b:RefOrder>
  </b:Source>
  <b:Source>
    <b:Tag>Rob19</b:Tag>
    <b:SourceType>JournalArticle</b:SourceType>
    <b:Guid>{D5B12397-F11D-4468-9F4A-94FB89A66761}</b:Guid>
    <b:Author>
      <b:Author>
        <b:NameList>
          <b:Person>
            <b:Last>Robinson</b:Last>
            <b:First>Stephen</b:First>
            <b:Middle>Cory</b:Middle>
          </b:Person>
        </b:NameList>
      </b:Author>
    </b:Author>
    <b:Title>Factors Predicting Attitude Toward Disclosing Personal Data Online</b:Title>
    <b:JournalName>Journal of Organizational Computing and Electronic Commerce</b:JournalName>
    <b:Year>2019</b:Year>
    <b:Pages>214-233</b:Pages>
    <b:Volume>28</b:Volume>
    <b:Issue>3</b:Issue>
    <b:RefOrder>216</b:RefOrder>
  </b:Source>
  <b:Source>
    <b:Tag>Kon20</b:Tag>
    <b:SourceType>JournalArticle</b:SourceType>
    <b:Guid>{E7CC4B2E-7D8E-4928-A2FC-EA8D1A15230F}</b:Guid>
    <b:Author>
      <b:Author>
        <b:NameList>
          <b:Person>
            <b:Last>Sapronov</b:Last>
            <b:First>Konstantin</b:First>
          </b:Person>
        </b:NameList>
      </b:Author>
    </b:Author>
    <b:Title>The Human Factor and Information Security</b:Title>
    <b:JournalName>Kaspersky</b:JournalName>
    <b:Year>2020</b:Year>
    <b:RefOrder>107</b:RefOrder>
  </b:Source>
  <b:Source>
    <b:Tag>ASS07</b:Tag>
    <b:SourceType>JournalArticle</b:SourceType>
    <b:Guid>{3E7BB560-B85A-451B-B45A-CA56E3CE27FC}</b:Guid>
    <b:Author>
      <b:Author>
        <b:NameList>
          <b:Person>
            <b:Last>Sife</b:Last>
          </b:Person>
          <b:Person>
            <b:Last>Lwoga</b:Last>
          </b:Person>
          <b:Person>
            <b:Last>Sanga</b:Last>
          </b:Person>
        </b:NameList>
      </b:Author>
    </b:Author>
    <b:Title>New Technologies for Teaching and Learning: Challenges for Higher Learning Institutions in Developing Countries</b:Title>
    <b:JournalName>International Journal of Education and Development using ICT</b:JournalName>
    <b:Year>2007</b:Year>
    <b:Pages>57-67</b:Pages>
    <b:Volume>3</b:Volume>
    <b:Issue>2</b:Issue>
    <b:RefOrder>217</b:RefOrder>
  </b:Source>
  <b:Source>
    <b:Tag>Soo16</b:Tag>
    <b:SourceType>JournalArticle</b:SourceType>
    <b:Guid>{9A99DFB2-D039-4C85-A201-9839DFAA8424}</b:Guid>
    <b:Title>Information Security Management Needs More Holistic Approach: A Literature Review</b:Title>
    <b:Year>2016</b:Year>
    <b:Author>
      <b:Author>
        <b:NameList>
          <b:Person>
            <b:Last>Soomro</b:Last>
            <b:First>Zahoor</b:First>
            <b:Middle>Ahmed</b:Middle>
          </b:Person>
          <b:Person>
            <b:Last>Shah</b:Last>
            <b:First>Mahmood</b:First>
            <b:Middle>Hussain</b:Middle>
          </b:Person>
          <b:Person>
            <b:Last>Ahmed</b:Last>
            <b:First>Javed</b:First>
          </b:Person>
        </b:NameList>
      </b:Author>
    </b:Author>
    <b:JournalName>International Journal of Information Management</b:JournalName>
    <b:Pages>2015-225</b:Pages>
    <b:Volume>35</b:Volume>
    <b:Issue>2</b:Issue>
    <b:RefOrder>218</b:RefOrder>
  </b:Source>
  <b:Source>
    <b:Tag>Wan12</b:Tag>
    <b:SourceType>JournalArticle</b:SourceType>
    <b:Guid>{6E83A5FD-7D38-415A-9854-CBD532F8723A}</b:Guid>
    <b:Title>A Sustainable Information Security Framework for e-Government – Case of Tanzania</b:Title>
    <b:Year>2012</b:Year>
    <b:Author>
      <b:Author>
        <b:NameList>
          <b:Person>
            <b:Last>Wangwe</b:Last>
            <b:First>Carina</b:First>
            <b:Middle>Kabajunga</b:Middle>
          </b:Person>
          <b:Person>
            <b:Last>Eloff</b:Last>
            <b:First>Mm</b:First>
          </b:Person>
          <b:Person>
            <b:Last>Venter</b:Last>
            <b:First>Lucas</b:First>
            <b:Middle>M.</b:Middle>
          </b:Person>
        </b:NameList>
      </b:Author>
    </b:Author>
    <b:JournalName>Technological and Economic Development of Economy</b:JournalName>
    <b:Pages>117-131</b:Pages>
    <b:Volume>18</b:Volume>
    <b:Issue>1</b:Issue>
    <b:RefOrder>219</b:RefOrder>
  </b:Source>
  <b:Source>
    <b:Tag>Placeholder5</b:Tag>
    <b:SourceType>JournalArticle</b:SourceType>
    <b:Guid>{278544FA-DC58-4012-844A-33BD2365D28A}</b:Guid>
    <b:Author>
      <b:Author>
        <b:NameList>
          <b:Person>
            <b:Last>Workman</b:Last>
            <b:First>Michael</b:First>
            <b:Middle>Dee</b:Middle>
          </b:Person>
          <b:Person>
            <b:Last>Bommer</b:Last>
            <b:First>William</b:First>
            <b:Middle>H</b:Middle>
          </b:Person>
          <b:Person>
            <b:Last>Straub</b:Last>
            <b:First>Detmar</b:First>
          </b:Person>
        </b:NameList>
      </b:Author>
    </b:Author>
    <b:Title>Security Lapses and the Omission of Information Security Measures: A Yhreat Control Model and Empirical Test</b:Title>
    <b:JournalName>Computers in Human Behavior</b:JournalName>
    <b:Year>2008</b:Year>
    <b:Pages>2799-2816</b:Pages>
    <b:RefOrder>220</b:RefOrder>
  </b:Source>
  <b:Source>
    <b:Tag>Yun16</b:Tag>
    <b:SourceType>ConferenceProceedings</b:SourceType>
    <b:Guid>{B65020A3-FB53-4165-A38F-68E1990AC309}</b:Guid>
    <b:Author>
      <b:Author>
        <b:NameList>
          <b:Person>
            <b:Last>Yunos</b:Last>
            <b:First>Zahri</b:First>
          </b:Person>
          <b:Person>
            <b:Last>Hamid</b:Last>
            <b:First>Ramona</b:First>
            <b:Middle>Susanty Ab</b:Middle>
          </b:Person>
          <b:Person>
            <b:Last>Ahmad</b:Last>
            <b:First>Mustaffa</b:First>
          </b:Person>
        </b:NameList>
      </b:Author>
    </b:Author>
    <b:Title>Development of a Cyber Security Awareness Strategy Using Focus Group Discussion</b:Title>
    <b:Year>2016</b:Year>
    <b:ConferenceName>SAI Computing Conference (SAI)</b:ConferenceName>
    <b:City>London</b:City>
    <b:Publisher>SAI</b:Publisher>
    <b:Pages>1063-1067.</b:Pages>
    <b:RefOrder>221</b:RefOrder>
  </b:Source>
  <b:Source>
    <b:Tag>Zot18</b:Tag>
    <b:SourceType>ConferenceProceedings</b:SourceType>
    <b:Guid>{290A3221-5F3C-485A-876A-1AB9D12451C8}</b:Guid>
    <b:Author>
      <b:Author>
        <b:NameList>
          <b:Person>
            <b:Last>Zoto</b:Last>
            <b:First>Erjon</b:First>
          </b:Person>
          <b:Person>
            <b:Last>Kowalski</b:Last>
            <b:First>Stewart</b:First>
          </b:Person>
          <b:Person>
            <b:Last>Lopez-Rojas</b:Last>
            <b:First>Edgar</b:First>
            <b:Middle>Alonso</b:Middle>
          </b:Person>
          <b:Person>
            <b:Last>Kianpour</b:Last>
            <b:First>Mazaher</b:First>
          </b:Person>
        </b:NameList>
      </b:Author>
    </b:Author>
    <b:Title>Using a Socio-Technical Systems Approach to Design and Support Systems Thinking in Cyber Security Education</b:Title>
    <b:JournalName>4th International Workshop on Socio-Technical Perspective in IS development (STPIS'18)</b:JournalName>
    <b:Year>2018</b:Year>
    <b:Pages>123-128</b:Pages>
    <b:ConferenceName>4th International Workshop on Socio-Technical Perspective in IS development (STPIS'18)</b:ConferenceName>
    <b:City>Tallinn]- Estonia</b:City>
    <b:Publisher>4th International Workshop on Socio-Technical Perspective in IS development (STPIS'18)</b:Publisher>
    <b:RefOrder>222</b:RefOrder>
  </b:Source>
  <b:Source>
    <b:Tag>McD17</b:Tag>
    <b:SourceType>JournalArticle</b:SourceType>
    <b:Guid>{AEFA2533-C284-443F-A12C-E3244FDCEAAB}</b:Guid>
    <b:Author>
      <b:Author>
        <b:NameList>
          <b:Person>
            <b:Last>McDermott</b:Last>
            <b:First>Yvonne</b:First>
          </b:Person>
        </b:NameList>
      </b:Author>
    </b:Author>
    <b:Title>Conceptualising the Right to Data Protection in an Era of Big Data</b:Title>
    <b:JournalName>Big Data &amp; Society</b:JournalName>
    <b:Year>2017</b:Year>
    <b:Volume>4</b:Volume>
    <b:Issue>1</b:Issue>
    <b:RefOrder>223</b:RefOrder>
  </b:Source>
  <b:Source>
    <b:Tag>Cha14</b:Tag>
    <b:SourceType>JournalArticle</b:SourceType>
    <b:Guid>{343FFF6C-6668-4F9C-B24B-CBAA64832803}</b:Guid>
    <b:Author>
      <b:Author>
        <b:NameList>
          <b:Person>
            <b:Last>Charoen</b:Last>
            <b:First>Danuvasin</b:First>
          </b:Person>
        </b:NameList>
      </b:Author>
    </b:Author>
    <b:Title>Password Security</b:Title>
    <b:JournalName>International Journal of Security (IJS)</b:JournalName>
    <b:Year>2014</b:Year>
    <b:Volume>8</b:Volume>
    <b:Issue>1</b:Issue>
    <b:RefOrder>224</b:RefOrder>
  </b:Source>
  <b:Source>
    <b:Tag>Yıl19</b:Tag>
    <b:SourceType>JournalArticle</b:SourceType>
    <b:Guid>{5895C181-46BE-4683-BFA8-B350151DCD66}</b:Guid>
    <b:Author>
      <b:Author>
        <b:NameList>
          <b:Person>
            <b:Last>Yıldırım</b:Last>
            <b:First>M.</b:First>
          </b:Person>
          <b:Person>
            <b:Last>Mackie</b:Last>
            <b:First>I.</b:First>
          </b:Person>
        </b:NameList>
      </b:Author>
    </b:Author>
    <b:Title>Encouraging Users to Improve Password Security and Memorability</b:Title>
    <b:JournalName>International Journal of Information Security</b:JournalName>
    <b:Year>2019</b:Year>
    <b:Volume>18</b:Volume>
    <b:Issue>6</b:Issue>
    <b:RefOrder>225</b:RefOrder>
  </b:Source>
  <b:Source>
    <b:Tag>Haz19</b:Tag>
    <b:SourceType>Report</b:SourceType>
    <b:Guid>{6407BEB4-7897-406E-BE15-98BD33EA78E0}</b:Guid>
    <b:Title>Top Challenges When Securing Cloud Services Today</b:Title>
    <b:Year>2019</b:Year>
    <b:Author>
      <b:Author>
        <b:NameList>
          <b:Person>
            <b:Last>Hazut</b:Last>
            <b:First>Nati</b:First>
          </b:Person>
        </b:NameList>
      </b:Author>
    </b:Author>
    <b:Publisher>Security Magazine</b:Publisher>
    <b:City>Illinois</b:City>
    <b:RefOrder>226</b:RefOrder>
  </b:Source>
  <b:Source>
    <b:Tag>Bog19</b:Tag>
    <b:SourceType>Report</b:SourceType>
    <b:Guid>{A564E0BA-76ED-40D0-A969-063A94E023FC}</b:Guid>
    <b:Author>
      <b:Author>
        <b:NameList>
          <b:Person>
            <b:Last>Botezatu</b:Last>
            <b:First>Bogdan</b:First>
          </b:Person>
        </b:NameList>
      </b:Author>
    </b:Author>
    <b:Title>New Cyberattack Tactics Against Businesses Require Advanced Network Defenses</b:Title>
    <b:Year>2019</b:Year>
    <b:Publisher>Security Magazine</b:Publisher>
    <b:City>Illinois</b:City>
    <b:RefOrder>227</b:RefOrder>
  </b:Source>
  <b:Source>
    <b:Tag>Apu17</b:Tag>
    <b:SourceType>JournalArticle</b:SourceType>
    <b:Guid>{DF72BB2B-4B89-4458-A84D-9BA5A97BAF2B}</b:Guid>
    <b:Author>
      <b:Author>
        <b:NameList>
          <b:Person>
            <b:Last>Apuke</b:Last>
            <b:First>Oberiri</b:First>
            <b:Middle>Destiny</b:Middle>
          </b:Person>
        </b:NameList>
      </b:Author>
    </b:Author>
    <b:Title>Quantitative Research Methods : A Synopsis Approach</b:Title>
    <b:JournalName>Arabian Journal of Business and Management Review (Kuwait Chapter)</b:JournalName>
    <b:Year>2017</b:Year>
    <b:Pages>40-46</b:Pages>
    <b:Volume>6</b:Volume>
    <b:Issue>10</b:Issue>
    <b:RefOrder>228</b:RefOrder>
  </b:Source>
  <b:Source>
    <b:Tag>RUZ05</b:Tag>
    <b:SourceType>JournalArticle</b:SourceType>
    <b:Guid>{36CA91AB-A3FE-41A9-8C57-04C2D4421A5A}</b:Guid>
    <b:Title>A Research on the Purpose of Internet Usage and Learning Via Internet</b:Title>
    <b:Year>2005</b:Year>
    <b:Author>
      <b:Author>
        <b:NameList>
          <b:Person>
            <b:Last>Ruzgar</b:Last>
            <b:First>Nursel</b:First>
            <b:Middle>Selver</b:Middle>
          </b:Person>
        </b:NameList>
      </b:Author>
    </b:Author>
    <b:JournalName>The Turkish Online Journal of Educational Technology</b:JournalName>
    <b:Pages>27-32</b:Pages>
    <b:Volume>4</b:Volume>
    <b:Issue>4</b:Issue>
    <b:RefOrder>229</b:RefOrder>
  </b:Source>
  <b:Source>
    <b:Tag>Man17</b:Tag>
    <b:SourceType>JournalArticle</b:SourceType>
    <b:Guid>{69E4E811-56A8-4BF3-BD27-3A77EAA42BB2}</b:Guid>
    <b:Author>
      <b:Author>
        <b:NameList>
          <b:Person>
            <b:Last>Alsaleh</b:Last>
            <b:First>Mansour</b:First>
          </b:Person>
          <b:Person>
            <b:Last>Alomar</b:Last>
            <b:First>Noura</b:First>
          </b:Person>
          <b:Person>
            <b:Last>Alarifi</b:Last>
            <b:First>Abdulrahman</b:First>
          </b:Person>
        </b:NameList>
      </b:Author>
    </b:Author>
    <b:Title>Smartphone Users: Understanding How Security Mechanisms are Perceived and New Persuasive Methods</b:Title>
    <b:JournalName>PLOS ONE</b:JournalName>
    <b:Year>2017</b:Year>
    <b:Pages>1-35</b:Pages>
    <b:RefOrder>230</b:RefOrder>
  </b:Source>
  <b:Source>
    <b:Tag>Map17</b:Tag>
    <b:SourceType>JournalArticle</b:SourceType>
    <b:Guid>{9E2E2BEB-7152-437D-ACC5-C542686EF21E}</b:Guid>
    <b:Author>
      <b:Author>
        <b:NameList>
          <b:Person>
            <b:Last>Maple</b:Last>
            <b:First>Carsten</b:First>
          </b:Person>
        </b:NameList>
      </b:Author>
    </b:Author>
    <b:Title>Security and Privacy in the Internet of Things</b:Title>
    <b:JournalName>Journal of Cyber Policy</b:JournalName>
    <b:Year>2017</b:Year>
    <b:Pages>155-184</b:Pages>
    <b:Volume>2</b:Volume>
    <b:Issue>2</b:Issue>
    <b:RefOrder>41</b:RefOrder>
  </b:Source>
  <b:Source>
    <b:Tag>Mor15</b:Tag>
    <b:SourceType>JournalArticle</b:SourceType>
    <b:Guid>{EFE9D0D6-7E85-4C41-A8EE-DA0CE2505BF8}</b:Guid>
    <b:Author>
      <b:Author>
        <b:NameList>
          <b:Person>
            <b:Last>Olalere</b:Last>
            <b:First>Morufu</b:First>
          </b:Person>
          <b:Person>
            <b:Last>Abdullah</b:Last>
            <b:First>Mohd</b:First>
            <b:Middle>Taufik</b:Middle>
          </b:Person>
          <b:Person>
            <b:Last>Mahmod2</b:Last>
            <b:First>Ramlan</b:First>
          </b:Person>
          <b:Person>
            <b:Last>Abdullah</b:Last>
            <b:First>Azizol</b:First>
          </b:Person>
        </b:NameList>
      </b:Author>
    </b:Author>
    <b:Title>A Review of Bring Your Own Device on Security Issues</b:Title>
    <b:JournalName>SAGE Open</b:JournalName>
    <b:Year>2015</b:Year>
    <b:Pages>1-11</b:Pages>
    <b:RefOrder>231</b:RefOrder>
  </b:Source>
  <b:Source>
    <b:Tag>Cha17</b:Tag>
    <b:SourceType>JournalArticle</b:SourceType>
    <b:Guid>{FF2C35EE-3EE3-415C-9ED9-7C18F62CA26F}</b:Guid>
    <b:Author>
      <b:Author>
        <b:NameList>
          <b:Person>
            <b:Last>Vorakulpipat</b:Last>
            <b:First>Chalee</b:First>
          </b:Person>
          <b:Person>
            <b:Last>Sirapaisan</b:Last>
            <b:First>Soontorn</b:First>
          </b:Person>
          <b:Person>
            <b:Last>Rattanalerdnusorn</b:Last>
            <b:First>Ekkachan</b:First>
          </b:Person>
          <b:Person>
            <b:Last>Savangsuk</b:Last>
            <b:First>Visut</b:First>
          </b:Person>
        </b:NameList>
      </b:Author>
    </b:Author>
    <b:Title>A Policy-Based Framework for Preserving Confidentiality in BYOD Environments: A Review of Information Security Perspectives</b:Title>
    <b:JournalName>Security and Communication Networks</b:JournalName>
    <b:Year>2017</b:Year>
    <b:Pages>1-11</b:Pages>
    <b:RefOrder>232</b:RefOrder>
  </b:Source>
  <b:Source>
    <b:Tag>Aar14</b:Tag>
    <b:SourceType>JournalArticle</b:SourceType>
    <b:Guid>{0079422D-7CE0-4062-B841-D335C238C1F2}</b:Guid>
    <b:Author>
      <b:Author>
        <b:NameList>
          <b:Person>
            <b:Last>French</b:Last>
            <b:First>Aaron</b:First>
            <b:Middle>M.</b:Middle>
          </b:Person>
          <b:Person>
            <b:Last>Guo</b:Last>
            <b:First>Chengqi</b:First>
          </b:Person>
          <b:Person>
            <b:Last>Shim</b:Last>
            <b:First>J.P.</b:First>
          </b:Person>
        </b:NameList>
      </b:Author>
    </b:Author>
    <b:Title>Current Status, Issues, and Future of Bring Your Own Device (BYOD)</b:Title>
    <b:JournalName>Communications of the Association for Information Systems</b:JournalName>
    <b:Year>2014</b:Year>
    <b:Pages>191-197</b:Pages>
    <b:RefOrder>233</b:RefOrder>
  </b:Source>
  <b:Source>
    <b:Tag>Bro15</b:Tag>
    <b:SourceType>ConferenceProceedings</b:SourceType>
    <b:Guid>{4315ACC5-913A-4D8F-867D-38981231B303}</b:Guid>
    <b:Author>
      <b:Author>
        <b:NameList>
          <b:Person>
            <b:Last>Brodin</b:Last>
            <b:First>Martin</b:First>
          </b:Person>
          <b:Person>
            <b:Last>Rose</b:Last>
            <b:First>Jeremy</b:First>
          </b:Person>
          <b:Person>
            <b:Last>Åhlfeldt</b:Last>
            <b:First>Rose-Mharie</b:First>
          </b:Person>
        </b:NameList>
      </b:Author>
    </b:Author>
    <b:Title>Management Issues For Bring Your Own Device  </b:Title>
    <b:Year>2015</b:Year>
    <b:Pages>1-12</b:Pages>
    <b:ConferenceName>European, Mediterranean &amp; Middle Eastern Conference on Information Systems</b:ConferenceName>
    <b:City>Athens</b:City>
    <b:Publisher>(EMCIS2015</b:Publisher>
    <b:RefOrder>234</b:RefOrder>
  </b:Source>
  <b:Source>
    <b:Tag>Mar19</b:Tag>
    <b:SourceType>Report</b:SourceType>
    <b:Guid>{D986C7CF-8CD4-4964-8C77-DB2E3C85A947}</b:Guid>
    <b:Author>
      <b:Author>
        <b:NameList>
          <b:Person>
            <b:Last>Lafti</b:Last>
            <b:First>Maryam</b:First>
            <b:Middle>Jafari</b:Middle>
          </b:Person>
          <b:Person>
            <b:Last>MacDonald</b:Last>
            <b:First>Jamie</b:First>
            <b:Middle>Lee</b:Middle>
          </b:Person>
        </b:NameList>
      </b:Author>
    </b:Author>
    <b:Title>Monitoring Threat Actors</b:Title>
    <b:Year>2019</b:Year>
    <b:Publisher>Australia Cyber Security Magazine</b:Publisher>
    <b:City>SYDNEY</b:City>
    <b:RefOrder>235</b:RefOrder>
  </b:Source>
  <b:Source>
    <b:Tag>Abb18</b:Tag>
    <b:SourceType>JournalArticle</b:SourceType>
    <b:Guid>{42241E8C-0D9E-4E4C-8723-53E91C6AA00D}</b:Guid>
    <b:Author>
      <b:Author>
        <b:NameList>
          <b:Person>
            <b:Last>Abbasi</b:Last>
            <b:First>Alireza</b:First>
          </b:Person>
          <b:Person>
            <b:First>Abolghasem</b:First>
            <b:Middle>Sadeghi-Niaraki</b:Middle>
          </b:Person>
          <b:Person>
            <b:Last>Jalili</b:Last>
            <b:First>Mahdi</b:First>
          </b:Person>
          <b:Person>
            <b:Last>Choi</b:Last>
            <b:First>Soo-Mi</b:First>
          </b:Person>
        </b:NameList>
      </b:Author>
    </b:Author>
    <b:Title>Enhancing Response Coordination Through the Assessment of Response Network Structural Dynamics</b:Title>
    <b:Pages>1-17</b:Pages>
    <b:Year>2018</b:Year>
    <b:JournalName>PLOS ONE</b:JournalName>
    <b:RefOrder>236</b:RefOrder>
  </b:Source>
  <b:Source>
    <b:Tag>Car17</b:Tag>
    <b:SourceType>JournalArticle</b:SourceType>
    <b:Guid>{538B9864-0927-4A9C-A375-6412A721467F}</b:Guid>
    <b:Author>
      <b:Author>
        <b:NameList>
          <b:Person>
            <b:Last>Jr</b:Last>
            <b:First>Carlos</b:First>
            <b:Middle>Denner dos Santos</b:Middle>
          </b:Person>
        </b:NameList>
      </b:Author>
    </b:Author>
    <b:Title>Changes in Free and Open Source Software Licenses: Managerial Interventions and Variations on Project Attractiveness</b:Title>
    <b:Year>2017</b:Year>
    <b:Pages>1-12</b:Pages>
    <b:Volume>8</b:Volume>
    <b:Issue>11</b:Issue>
    <b:RefOrder>237</b:RefOrder>
  </b:Source>
  <b:Source>
    <b:Tag>Deb15</b:Tag>
    <b:SourceType>JournalArticle</b:SourceType>
    <b:Guid>{A1AF4044-B681-4F49-8A80-7CF1FE87F2BA}</b:Guid>
    <b:Author>
      <b:Author>
        <b:NameList>
          <b:Person>
            <b:Last>Dey</b:Last>
            <b:First>Debabrata</b:First>
          </b:Person>
          <b:Person>
            <b:Last>Lahiri</b:Last>
            <b:First>Atanu</b:First>
          </b:Person>
          <b:Person>
            <b:Last>Zhang</b:Last>
            <b:First>Guoying</b:First>
          </b:Person>
        </b:NameList>
      </b:Author>
    </b:Author>
    <b:Title>Optimal Policies for Security Patch Management</b:Title>
    <b:JournalName>Informs Journal of Computing</b:JournalName>
    <b:Year>2015</b:Year>
    <b:Pages>1-11</b:Pages>
    <b:RefOrder>238</b:RefOrder>
  </b:Source>
  <b:Source>
    <b:Tag>Ols08</b:Tag>
    <b:SourceType>JournalArticle</b:SourceType>
    <b:Guid>{C78B6FC7-BE6C-4F20-826F-E5C62BE13A8F}</b:Guid>
    <b:Author>
      <b:Author>
        <b:NameList>
          <b:Person>
            <b:Last>Olsen</b:Last>
            <b:First>Bryan</b:First>
            <b:Middle>Marshall: Robert Mills: David</b:Middle>
          </b:Person>
        </b:NameList>
      </b:Author>
    </b:Author>
    <b:Title>The Role Of End-User Training In Technology Acceptance</b:Title>
    <b:JournalName>Review of Business Information Systems – Second Quarter 2008</b:JournalName>
    <b:Year>2008</b:Year>
    <b:Pages>1-8</b:Pages>
    <b:Volume>12</b:Volume>
    <b:Issue>2</b:Issue>
    <b:RefOrder>239</b:RefOrder>
  </b:Source>
  <b:Source>
    <b:Tag>AlO12</b:Tag>
    <b:SourceType>JournalArticle</b:SourceType>
    <b:Guid>{2F34D490-F158-4195-9D9B-27999F775F8C}</b:Guid>
    <b:Author>
      <b:Author>
        <b:NameList>
          <b:Person>
            <b:Last>Al-Omari</b:Last>
            <b:First>Ahmad</b:First>
          </b:Person>
          <b:Person>
            <b:Last>El-Gayar</b:Last>
            <b:First>Omar</b:First>
          </b:Person>
          <b:Person>
            <b:Last>Deokar</b:Last>
            <b:First>Amit</b:First>
          </b:Person>
        </b:NameList>
      </b:Author>
    </b:Author>
    <b:Title>Security Policy Compliance: User Acceptance Perspective</b:Title>
    <b:JournalName>IEEE</b:JournalName>
    <b:Year>2012</b:Year>
    <b:Pages>1-10</b:Pages>
    <b:Volume>45</b:Volume>
    <b:Issue>12</b:Issue>
    <b:RefOrder>240</b:RefOrder>
  </b:Source>
  <b:Source>
    <b:Tag>Cal20</b:Tag>
    <b:SourceType>Report</b:SourceType>
    <b:Guid>{E62C2577-1484-49CE-ABFB-F9D4FBEC544F}</b:Guid>
    <b:Title>Cybercrime To Cost The World $10.5 Trillion Annually By 2025</b:Title>
    <b:Year>2020</b:Year>
    <b:Author>
      <b:Author>
        <b:NameList>
          <b:Person>
            <b:Last>Sausalito</b:Last>
            <b:First>Calif</b:First>
          </b:Person>
        </b:NameList>
      </b:Author>
    </b:Author>
    <b:Publisher>Cybercrimme Magazine</b:Publisher>
    <b:City>New York</b:City>
    <b:RefOrder>34</b:RefOrder>
  </b:Source>
  <b:Source>
    <b:Tag>Int211</b:Tag>
    <b:SourceType>Report</b:SourceType>
    <b:Guid>{43E54701-90E6-486B-BE5F-C6F94460F57C}</b:Guid>
    <b:Title>Reginal Economic Outlook: Sub-Saharan Africa</b:Title>
    <b:Year>2021</b:Year>
    <b:Author>
      <b:Author>
        <b:Corporate>International Monetary Fund</b:Corporate>
      </b:Author>
    </b:Author>
    <b:Publisher>IMF</b:Publisher>
    <b:RefOrder>35</b:RefOrder>
  </b:Source>
  <b:Source>
    <b:Tag>CIS20</b:Tag>
    <b:SourceType>Report</b:SourceType>
    <b:Guid>{D60B6D86-9196-402A-9FAB-21C5437F72CC}</b:Guid>
    <b:Title>Top Ransomware Attacks of 2020</b:Title>
    <b:Year>2020</b:Year>
    <b:City>Moscow-Russia</b:City>
    <b:Publisher>Kaspersky</b:Publisher>
    <b:Author>
      <b:Author>
        <b:Corporate>Kaspersky</b:Corporate>
      </b:Author>
    </b:Author>
    <b:RefOrder>28</b:RefOrder>
  </b:Source>
  <b:Source>
    <b:Tag>Uni</b:Tag>
    <b:SourceType>Report</b:SourceType>
    <b:Guid>{BA076BCA-D525-4053-9408-CFCFDEFB8E1F}</b:Guid>
    <b:Author>
      <b:Author>
        <b:Corporate>International Telecommunication Union</b:Corporate>
      </b:Author>
    </b:Author>
    <b:Title>Computer Security Incident</b:Title>
    <b:Publisher>ITU</b:Publisher>
    <b:City>Geneva, Switzerland</b:City>
    <b:URL>https://www.itu.int/en/ITU-D/Cybersecurity/Documents/Computer%20Incident%20Handling%20.pdf</b:URL>
    <b:Year>2020</b:Year>
    <b:RefOrder>241</b:RefOrder>
  </b:Source>
  <b:Source>
    <b:Tag>ITU17</b:Tag>
    <b:SourceType>Report</b:SourceType>
    <b:Guid>{85A2AC28-63C5-4A89-A6BE-4DC14770408D}</b:Guid>
    <b:Author>
      <b:Author>
        <b:NameList>
          <b:Person>
            <b:Last>ITU</b:Last>
          </b:Person>
        </b:NameList>
      </b:Author>
    </b:Author>
    <b:Title>Global Cyber Security Index (GCI)</b:Title>
    <b:Year>2017</b:Year>
    <b:Publisher>International Telecommunication Union</b:Publisher>
    <b:City>Geneva, Switzerland</b:City>
    <b:RefOrder>242</b:RefOrder>
  </b:Source>
  <b:Source>
    <b:Tag>Placeholder3</b:Tag>
    <b:SourceType>JournalArticle</b:SourceType>
    <b:Guid>{5D3AA515-31AE-4504-B3AB-DE50F85F7904}</b:Guid>
    <b:Title>The Impact of Information Security Breaches: Has There Been a Downward Shift in Costs?</b:Title>
    <b:Year>2011</b:Year>
    <b:Author>
      <b:Author>
        <b:NameList>
          <b:Person>
            <b:Last>Gordon</b:Last>
            <b:First>Lawrence</b:First>
            <b:Middle>A.</b:Middle>
          </b:Person>
          <b:Person>
            <b:Last>Loeb</b:Last>
            <b:First>Martin</b:First>
            <b:Middle>P.</b:Middle>
          </b:Person>
          <b:Person>
            <b:Last>Zhou</b:Last>
            <b:First>Lei</b:First>
          </b:Person>
        </b:NameList>
      </b:Author>
    </b:Author>
    <b:JournalName>Journal of Computer Security</b:JournalName>
    <b:Pages>33-56</b:Pages>
    <b:Volume>19</b:Volume>
    <b:Issue>1</b:Issue>
    <b:RefOrder>243</b:RefOrder>
  </b:Source>
  <b:Source>
    <b:Tag>Alq171</b:Tag>
    <b:SourceType>ConferenceProceedings</b:SourceType>
    <b:Guid>{23A147EE-10C3-4DC9-8EC1-762A33D1B2E6}</b:Guid>
    <b:Author>
      <b:Author>
        <b:NameList>
          <b:Person>
            <b:Last>Alqahtan</b:Last>
            <b:First>Fayez</b:First>
            <b:Middle>Hussain</b:Middle>
          </b:Person>
        </b:NameList>
      </b:Author>
    </b:Author>
    <b:Title>Developing an Information Security Policy: A Case Study Approach</b:Title>
    <b:Year>2017</b:Year>
    <b:Pages>691-697</b:Pages>
    <b:ConferenceName>4th Information Systems International Conference</b:ConferenceName>
    <b:City>Bali - Indonesia</b:City>
    <b:Publisher>ScienceDirect</b:Publisher>
    <b:RefOrder>40</b:RefOrder>
  </b:Source>
  <b:Source>
    <b:Tag>Mut16</b:Tag>
    <b:SourceType>ConferenceProceedings</b:SourceType>
    <b:Guid>{534CAD1A-7BBB-4D67-9FF9-716FA155971A}</b:Guid>
    <b:Title>Information Security Policies: A Review of Challenges and Influencing Factors</b:Title>
    <b:Year>2016</b:Year>
    <b:Pages>1-7</b:Pages>
    <b:Author>
      <b:Author>
        <b:NameList>
          <b:Person>
            <b:Last>Alotaibi</b:Last>
            <b:First>Mutlaq</b:First>
          </b:Person>
          <b:Person>
            <b:Last>Furnell</b:Last>
            <b:First>Steven</b:First>
          </b:Person>
          <b:Person>
            <b:Last>Clarke</b:Last>
            <b:First>Nathan</b:First>
            <b:Middle>L.</b:Middle>
          </b:Person>
        </b:NameList>
      </b:Author>
    </b:Author>
    <b:ConferenceName>2016 11th International Conference for Internet Technology and Secured Transactions (ICITST)</b:ConferenceName>
    <b:City>Plymouth, UK </b:City>
    <b:Publisher>ICITST</b:Publisher>
    <b:RefOrder>8</b:RefOrder>
  </b:Source>
  <b:Source>
    <b:Tag>Alw102</b:Tag>
    <b:SourceType>JournalArticle</b:SourceType>
    <b:Guid>{FFD481AB-A70B-43AE-8A43-8491D8D28292}</b:Guid>
    <b:Author>
      <b:Author>
        <b:Corporate>Alwi &amp; Fan</b:Corporate>
      </b:Author>
    </b:Author>
    <b:Title>E-Learning and Information Security Management</b:Title>
    <b:JournalName>International Journal of Digital Society (IJDS)</b:JournalName>
    <b:Year>2010</b:Year>
    <b:Pages>148-156</b:Pages>
    <b:Volume>1</b:Volume>
    <b:Issue>2</b:Issue>
    <b:RefOrder>43</b:RefOrder>
  </b:Source>
  <b:Source>
    <b:Tag>Che131</b:Tag>
    <b:SourceType>JournalArticle</b:SourceType>
    <b:Guid>{659EB8A6-91CA-4107-B59C-6514BF9D8775}</b:Guid>
    <b:Author>
      <b:Author>
        <b:NameList>
          <b:Person>
            <b:Last>Chen</b:Last>
            <b:First>Yong</b:First>
          </b:Person>
          <b:Person>
            <b:Last>He</b:Last>
            <b:First>Wu</b:First>
          </b:Person>
        </b:NameList>
      </b:Author>
    </b:Author>
    <b:Title>Security Risks and Protection in Online Learning: A Survey</b:Title>
    <b:JournalName>The International Review of Research in Open and Distance Learning</b:JournalName>
    <b:Year>2013</b:Year>
    <b:Pages>108-127</b:Pages>
    <b:Volume>14</b:Volume>
    <b:Issue>5</b:Issue>
    <b:RefOrder>44</b:RefOrder>
  </b:Source>
  <b:Source>
    <b:Tag>Mta21</b:Tag>
    <b:SourceType>JournalArticle</b:SourceType>
    <b:Guid>{40A5012E-8BF3-47C8-A4B7-63DCC85A284B}</b:Guid>
    <b:Author>
      <b:Author>
        <b:NameList>
          <b:Person>
            <b:Last>Mtakati</b:Last>
            <b:First>Baraka</b:First>
          </b:Person>
          <b:Person>
            <b:Last>Sengati</b:Last>
            <b:First>Frank</b:First>
          </b:Person>
        </b:NameList>
      </b:Author>
    </b:Author>
    <b:Title>Cybersecurity Posture of Higher Learning Institutions in Tanzania</b:Title>
    <b:JournalName>The Journal of Informatics</b:JournalName>
    <b:Year>2021</b:Year>
    <b:Pages>1-13</b:Pages>
    <b:Volume>1</b:Volume>
    <b:Issue>1</b:Issue>
    <b:RefOrder>50</b:RefOrder>
  </b:Source>
  <b:Source>
    <b:Tag>Sog14</b:Tag>
    <b:SourceType>JournalArticle</b:SourceType>
    <b:Guid>{3CEBE08D-8613-482B-BEF4-0648B90B4B8F}</b:Guid>
    <b:Author>
      <b:Author>
        <b:NameList>
          <b:Person>
            <b:Last>Talebian</b:Last>
            <b:First>Sogol</b:First>
          </b:Person>
          <b:Person>
            <b:Last>Mohammadi</b:Last>
            <b:First>Hamid</b:First>
            <b:Middle>Movahed</b:Middle>
          </b:Person>
          <b:Person>
            <b:Last>Rezvanfar</b:Last>
            <b:First>Ahmad</b:First>
          </b:Person>
        </b:NameList>
      </b:Author>
    </b:Author>
    <b:Title>Information and communication technology (ICT) in higher education: advantages, disadvantages, conveniences and limitations of applying e-learning to agricultural students in Iran</b:Title>
    <b:JournalName>ScienceDirect</b:JournalName>
    <b:Year>2014</b:Year>
    <b:Pages>300-305</b:Pages>
    <b:RefOrder>244</b:RefOrder>
  </b:Source>
  <b:Source>
    <b:Tag>Mis21</b:Tag>
    <b:SourceType>JournalArticle</b:SourceType>
    <b:Guid>{A8314977-FA03-4712-9C25-DE093AB102EC}</b:Guid>
    <b:Title>Challenges of Information Security in the Contemporary Cyber Threat Perception</b:Title>
    <b:Pages>334-342</b:Pages>
    <b:Year>2021</b:Year>
    <b:Author>
      <b:Author>
        <b:NameList>
          <b:Person>
            <b:Last>Misra</b:Last>
            <b:First>Tripti</b:First>
          </b:Person>
          <b:Person>
            <b:Last>Srivastava</b:Last>
            <b:First>Kingshuk</b:First>
          </b:Person>
        </b:NameList>
      </b:Author>
    </b:Author>
    <b:JournalName>International Journal of Innovative Technology and Exploring Engineering</b:JournalName>
    <b:Volume>8</b:Volume>
    <b:Issue>10</b:Issue>
    <b:RefOrder>245</b:RefOrder>
  </b:Source>
  <b:Source>
    <b:Tag>Cha06</b:Tag>
    <b:SourceType>Report</b:SourceType>
    <b:Guid>{CF266A0A-B6B2-4CDB-B3FC-726C83AADA0A}</b:Guid>
    <b:Author>
      <b:Author>
        <b:NameList>
          <b:Person>
            <b:Last>Chaula</b:Last>
            <b:First>Job</b:First>
            <b:Middle>Asgeri</b:Middle>
          </b:Person>
        </b:NameList>
      </b:Author>
    </b:Author>
    <b:Title>A Socio-technical Analysis of Information Systems Security Assurance : A Case Study for Effective Assurance</b:Title>
    <b:Year>2006</b:Year>
    <b:Publisher>Stockholm University</b:Publisher>
    <b:City>Stockholm</b:City>
    <b:RefOrder>246</b:RefOrder>
  </b:Source>
  <b:Source>
    <b:Tag>Phe12</b:Tag>
    <b:SourceType>JournalArticle</b:SourceType>
    <b:Guid>{004E7977-DFE0-41A5-8C3A-4E5710A98AA4}</b:Guid>
    <b:Author>
      <b:Author>
        <b:NameList>
          <b:Person>
            <b:Last>Phelps</b:Last>
            <b:First>Daniel</b:First>
          </b:Person>
          <b:Person>
            <b:Last>Gathegi</b:Last>
            <b:First>John</b:First>
            <b:Middle>N.</b:Middle>
          </b:Person>
          <b:Person>
            <b:Last>Workman</b:Last>
            <b:First>Michael</b:First>
            <b:Middle>Dee</b:Middle>
          </b:Person>
          <b:Person>
            <b:Last>Heo</b:Last>
            <b:First>Misook</b:First>
          </b:Person>
        </b:NameList>
      </b:Author>
    </b:Author>
    <b:Title>Information System Security: Self-Efficacy and Implementation Effectiveness</b:Title>
    <b:Year>2012</b:Year>
    <b:JournalName>Information Systems Security</b:JournalName>
    <b:Pages>4-20</b:Pages>
    <b:Volume>8</b:Volume>
    <b:Issue>1</b:Issue>
    <b:RefOrder>11</b:RefOrder>
  </b:Source>
  <b:Source>
    <b:Tag>Ham181</b:Tag>
    <b:SourceType>ConferenceProceedings</b:SourceType>
    <b:Guid>{27A7AB6A-38D8-482D-A2CF-9E2FDE321D96}</b:Guid>
    <b:Author>
      <b:Author>
        <b:NameList>
          <b:Person>
            <b:Last>Hameed</b:Last>
            <b:First>Mumtaz</b:First>
            <b:Middle>Abdul</b:Middle>
          </b:Person>
          <b:Person>
            <b:Last>Arachchilage</b:Last>
            <b:First>Nalin</b:First>
            <b:Middle>Asanka Gamagedara</b:Middle>
          </b:Person>
        </b:NameList>
      </b:Author>
    </b:Author>
    <b:Title>Understanding the influence of Individual's Self-efficacy for Information Systems Security Innovation Adoption: A Systematic Literature Review</b:Title>
    <b:Year>2018</b:Year>
    <b:ConferenceName>17th Australian Cyber Warfare Conference</b:ConferenceName>
    <b:City> Melbourne, Victoria, Australia</b:City>
    <b:Publisher>Corenell University </b:Publisher>
    <b:RefOrder>247</b:RefOrder>
  </b:Source>
  <b:Source>
    <b:Tag>Ree03</b:Tag>
    <b:SourceType>JournalArticle</b:SourceType>
    <b:Guid>{9714AADD-6511-4D9A-8986-0D5310751AC1}</b:Guid>
    <b:Title>A policy Framework for Information Security</b:Title>
    <b:Year>2003</b:Year>
    <b:Author>
      <b:Author>
        <b:NameList>
          <b:Person>
            <b:Last>Rees</b:Last>
            <b:First>Jackie</b:First>
          </b:Person>
          <b:Person>
            <b:Last>Bandyopadhyay</b:Last>
            <b:First>Sabhajyoti</b:First>
          </b:Person>
          <b:Person>
            <b:Last>Spafford</b:Last>
            <b:First>Eugine</b:First>
            <b:Middle>H.</b:Middle>
          </b:Person>
        </b:NameList>
      </b:Author>
    </b:Author>
    <b:JournalName>Communication on the ACM</b:JournalName>
    <b:Pages>101-106</b:Pages>
    <b:Volume>46</b:Volume>
    <b:Issue>7</b:Issue>
    <b:RefOrder>248</b:RefOrder>
  </b:Source>
  <b:Source>
    <b:Tag>Kud17</b:Tag>
    <b:SourceType>JournalArticle</b:SourceType>
    <b:Guid>{BEB0EB00-329B-4CA6-BA3B-E1525C8D0C56}</b:Guid>
    <b:Author>
      <b:Author>
        <b:NameList>
          <b:Person>
            <b:Last>Kudjo</b:Last>
            <b:First>Patrick</b:First>
            <b:Middle>Kwaku</b:Middle>
          </b:Person>
          <b:Person>
            <b:Last>wornyo</b:Last>
            <b:First>Dickson</b:First>
            <b:Middle>keddy</b:Middle>
          </b:Person>
          <b:Person>
            <b:Last>Ocquaye</b:Last>
            <b:First>Elias</b:First>
          </b:Person>
        </b:NameList>
      </b:Author>
    </b:Author>
    <b:Title>Importance of Information Security Education and Awareness in Ghana</b:Title>
    <b:JournalName>Communications on Applied Electronics</b:JournalName>
    <b:Year>2017</b:Year>
    <b:Pages>30-35</b:Pages>
    <b:Volume>6</b:Volume>
    <b:Issue>6</b:Issue>
    <b:RefOrder>249</b:RefOrder>
  </b:Source>
  <b:Source>
    <b:Tag>McK14</b:Tag>
    <b:SourceType>JournalArticle</b:SourceType>
    <b:Guid>{4487077A-6928-464E-9E39-DDE6CE003C63}</b:Guid>
    <b:Title>Data Protection Issues in Higher Education with Technological Advancements</b:Title>
    <b:Year>2014</b:Year>
    <b:Pages>133~141</b:Pages>
    <b:Author>
      <b:Author>
        <b:NameList>
          <b:Person>
            <b:Last>McKelvey</b:Last>
            <b:First>Nigel</b:First>
          </b:Person>
        </b:NameList>
      </b:Author>
    </b:Author>
    <b:JournalName>International Journal of Evaluation and Research in Education (IJERE)</b:JournalName>
    <b:Volume>3</b:Volume>
    <b:Issue>3</b:Issue>
    <b:RefOrder>250</b:RefOrder>
  </b:Source>
  <b:Source>
    <b:Tag>Kum15</b:Tag>
    <b:SourceType>JournalArticle</b:SourceType>
    <b:Guid>{315B234F-8ECB-4650-A54C-0BDCDBF6B494}</b:Guid>
    <b:Author>
      <b:Author>
        <b:NameList>
          <b:Person>
            <b:Last>Kumar</b:Last>
            <b:First>Surender</b:First>
          </b:Person>
          <b:Person>
            <b:Last>Bansal</b:Last>
            <b:First>Dr.</b:First>
            <b:Middle>Vaibhav</b:Middle>
          </b:Person>
        </b:NameList>
      </b:Author>
    </b:Author>
    <b:Title>Analysis of Data Protection and Information and Information Security System and Network</b:Title>
    <b:JournalName>Research Journal of Science Engineering and Technology</b:JournalName>
    <b:Year>2015</b:Year>
    <b:Pages>95-104</b:Pages>
    <b:Volume>5</b:Volume>
    <b:Issue>1</b:Issue>
    <b:RefOrder>251</b:RefOrder>
  </b:Source>
  <b:Source>
    <b:Tag>Nim15</b:Tag>
    <b:SourceType>JournalArticle</b:SourceType>
    <b:Guid>{51C0C94F-FBBA-4794-AA02-CD3B381C69F7}</b:Guid>
    <b:Author>
      <b:Author>
        <b:NameList>
          <b:Person>
            <b:Last>Zahadat</b:Last>
            <b:First>Nima</b:First>
          </b:Person>
          <b:Person>
            <b:Last>Blessner</b:Last>
            <b:First>Paul</b:First>
          </b:Person>
          <b:Person>
            <b:Last>Blackburn</b:Last>
            <b:First>Timothy</b:First>
          </b:Person>
          <b:Person>
            <b:Last>A.Olson</b:Last>
            <b:First>Bill</b:First>
          </b:Person>
        </b:NameList>
      </b:Author>
    </b:Author>
    <b:Title>BYOD Security Engineering: A Framework and its Analysis</b:Title>
    <b:JournalName>Computers &amp; Security</b:JournalName>
    <b:Year>2015</b:Year>
    <b:Pages>81-99</b:Pages>
    <b:Volume>55</b:Volume>
    <b:RefOrder>252</b:RefOrder>
  </b:Source>
  <b:Source>
    <b:Tag>Zam18</b:Tag>
    <b:SourceType>JournalArticle</b:SourceType>
    <b:Guid>{9FD1630D-A98D-4C37-A4A2-FE2B19C68EF4}</b:Guid>
    <b:Author>
      <b:Author>
        <b:NameList>
          <b:Person>
            <b:Last>Zambrano</b:Last>
            <b:First>Fabricio</b:First>
            <b:Middle>R. Rivadeneira</b:Middle>
          </b:Person>
          <b:Person>
            <b:Last>Rafael</b:Last>
            <b:First>Glen</b:First>
            <b:Middle>D. Rodríguez</b:Middle>
          </b:Person>
        </b:NameList>
      </b:Author>
    </b:Author>
    <b:Title>Bring Your Own Device (BYOD): a Survey of Threats and Security Management Models</b:Title>
    <b:JournalName>International Journal of Electronic Business</b:JournalName>
    <b:Year>2018</b:Year>
    <b:Pages>293-252</b:Pages>
    <b:Volume>14</b:Volume>
    <b:Issue>2</b:Issue>
    <b:RefOrder>253</b:RefOrder>
  </b:Source>
  <b:Source>
    <b:Tag>Ola15</b:Tag>
    <b:SourceType>JournalArticle</b:SourceType>
    <b:Guid>{6E0D4815-D29D-4549-BB76-2987A2296253}</b:Guid>
    <b:Author>
      <b:Author>
        <b:NameList>
          <b:Person>
            <b:Last>Olalere</b:Last>
            <b:First>Morufu</b:First>
          </b:Person>
          <b:Person>
            <b:Last>Abdullah</b:Last>
            <b:First>Mohd</b:First>
            <b:Middle>Taufik</b:Middle>
          </b:Person>
          <b:Person>
            <b:Last>Mahmod</b:Last>
            <b:First>Ramlan</b:First>
          </b:Person>
          <b:Person>
            <b:Last>Abdullah</b:Last>
            <b:First>Azizol</b:First>
          </b:Person>
        </b:NameList>
      </b:Author>
    </b:Author>
    <b:Title>A Review of Bring Your Own Device on Security Issues</b:Title>
    <b:JournalName>SAGE</b:JournalName>
    <b:Year>2015</b:Year>
    <b:Pages>1-11</b:Pages>
    <b:Volume>5</b:Volume>
    <b:Issue>2</b:Issue>
    <b:RefOrder>254</b:RefOrder>
  </b:Source>
  <b:Source>
    <b:Tag>Mus17</b:Tag>
    <b:SourceType>ConferenceProceedings</b:SourceType>
    <b:Guid>{D249A7F4-D389-4EB5-9798-417ED3C7ED17}</b:Guid>
    <b:Author>
      <b:Author>
        <b:NameList>
          <b:Person>
            <b:Last>Musarurwa</b:Last>
            <b:First>Stanford</b:First>
          </b:Person>
          <b:Person>
            <b:Last>Gamundani</b:Last>
            <b:First>Attlee</b:First>
            <b:Middle>M.</b:Middle>
          </b:Person>
          <b:Person>
            <b:Last>Shava</b:Last>
            <b:First>Fungai</b:First>
            <b:Middle>Bhunu</b:Middle>
          </b:Person>
        </b:NameList>
      </b:Author>
    </b:Author>
    <b:Title>An Assessment of BYOD Control in Higher Learning Institutions: A Namibian Perspective</b:Title>
    <b:Pages>1-9</b:Pages>
    <b:Year>2017</b:Year>
    <b:ConferenceName>2019 IST-Africa Week Conference</b:ConferenceName>
    <b:Publisher>IST Sfrica</b:Publisher>
    <b:RefOrder>255</b:RefOrder>
  </b:Source>
  <b:Source>
    <b:Tag>Nay17</b:Tag>
    <b:SourceType>JournalArticle</b:SourceType>
    <b:Guid>{D89FEB6C-0E44-4849-8564-993D88CF4DC7}</b:Guid>
    <b:Author>
      <b:Author>
        <b:NameList>
          <b:Person>
            <b:Last>Showkat</b:Last>
            <b:First>Nayeem</b:First>
          </b:Person>
          <b:Person>
            <b:Last>Parveen</b:Last>
            <b:First>Huma</b:First>
          </b:Person>
        </b:NameList>
      </b:Author>
    </b:Author>
    <b:Title>Non-Probability and Probability Sampling</b:Title>
    <b:JournalName>Media &amp; Communication Studies</b:JournalName>
    <b:Year>2017</b:Year>
    <b:Pages>1-9</b:Pages>
    <b:RefOrder>78</b:RefOrder>
  </b:Source>
  <b:Source>
    <b:Tag>Hum15</b:Tag>
    <b:SourceType>JournalArticle</b:SourceType>
    <b:Guid>{73B2FF2A-D1DA-4AE7-A82E-9959268D8F9E}</b:Guid>
    <b:Author>
      <b:Author>
        <b:NameList>
          <b:Person>
            <b:Last>Humaidi</b:Last>
            <b:First>Norshima</b:First>
          </b:Person>
          <b:Person>
            <b:Last>Balakrishnan</b:Last>
            <b:First>Vimala</b:First>
          </b:Person>
        </b:NameList>
      </b:Author>
    </b:Author>
    <b:Title>The Moderating Effect of Working Experience on Health Information System Security Policies Compliance Behaviour</b:Title>
    <b:JournalName>Malaysian Journal of Computer Science</b:JournalName>
    <b:Year>2015</b:Year>
    <b:Pages>70-92</b:Pages>
    <b:Volume>28</b:Volume>
    <b:Issue>2</b:Issue>
    <b:RefOrder>256</b:RefOrder>
  </b:Source>
  <b:Source>
    <b:Tag>Are15</b:Tag>
    <b:SourceType>JournalArticle</b:SourceType>
    <b:Guid>{D84CEBB9-EEC4-46DD-A463-93C5176645C5}</b:Guid>
    <b:Title>Design and Validation of Information Security Culture Framework</b:Title>
    <b:Pages>567-575</b:Pages>
    <b:Year>2015</b:Year>
    <b:Author>
      <b:Author>
        <b:NameList>
          <b:Person>
            <b:Last>AlHogail</b:Last>
            <b:First>Areej</b:First>
          </b:Person>
        </b:NameList>
      </b:Author>
    </b:Author>
    <b:JournalName>Computers in Human Behavior</b:JournalName>
    <b:Volume>49</b:Volume>
    <b:RefOrder>24</b:RefOrder>
  </b:Source>
  <b:Source>
    <b:Tag>WDK16</b:Tag>
    <b:SourceType>JournalArticle</b:SourceType>
    <b:Guid>{E2E73416-3499-4322-9AB7-F39D794192C7}</b:Guid>
    <b:Author>
      <b:Author>
        <b:Corporate>Kearney; Kruger</b:Corporate>
      </b:Author>
    </b:Author>
    <b:Title>Can Perceptual Differences Account for Enigmatic Information Security Behaviour in an Organisation?</b:Title>
    <b:JournalName>Computers &amp; Security</b:JournalName>
    <b:Year>2016</b:Year>
    <b:Pages>46-58</b:Pages>
    <b:Volume>61</b:Volume>
    <b:RefOrder>257</b:RefOrder>
  </b:Source>
  <b:Source>
    <b:Tag>Cho16</b:Tag>
    <b:SourceType>JournalArticle</b:SourceType>
    <b:Guid>{13A585AA-7DFF-4F67-B93B-25CB0647E50C}</b:Guid>
    <b:Title>Leadership of Information Security Manager on the Effectiveness of Information Systems Security for Secure Sustainable Computing</b:Title>
    <b:Pages>6-38</b:Pages>
    <b:Year>2016</b:Year>
    <b:Author>
      <b:Author>
        <b:NameList>
          <b:Person>
            <b:Last>Choi</b:Last>
            <b:First>Myeonggil</b:First>
          </b:Person>
        </b:NameList>
      </b:Author>
    </b:Author>
    <b:JournalName>Sustainability </b:JournalName>
    <b:Volume>8</b:Volume>
    <b:Issue>7</b:Issue>
    <b:RefOrder>258</b:RefOrder>
  </b:Source>
  <b:Source>
    <b:Tag>Alh15</b:Tag>
    <b:SourceType>JournalArticle</b:SourceType>
    <b:Guid>{68B73FA0-6A6C-4C34-91BF-C57A14E48832}</b:Guid>
    <b:Author>
      <b:Author>
        <b:NameList>
          <b:Person>
            <b:Last>Alhogail</b:Last>
            <b:First>Areej</b:First>
          </b:Person>
          <b:Person>
            <b:Last>Mirza</b:Last>
            <b:First>A.</b:First>
          </b:Person>
          <b:Person>
            <b:Last>Bakry</b:Last>
            <b:First>Saad</b:First>
            <b:Middle>Haj</b:Middle>
          </b:Person>
        </b:NameList>
      </b:Author>
    </b:Author>
    <b:Title>A Comprehensive Human Factor Framework for Information Security in Organizations</b:Title>
    <b:JournalName>Journal of Theoretical and Applied Information Technology</b:JournalName>
    <b:Year>2015</b:Year>
    <b:Pages>201-211</b:Pages>
    <b:Volume>78</b:Volume>
    <b:Issue>2</b:Issue>
    <b:RefOrder>259</b:RefOrder>
  </b:Source>
  <b:Source>
    <b:Tag>Bro17</b:Tag>
    <b:SourceType>JournalArticle</b:SourceType>
    <b:Guid>{9733789A-9061-4C1B-BF11-760BDDDFE785}</b:Guid>
    <b:Author>
      <b:Author>
        <b:NameList>
          <b:Person>
            <b:Last>Brock</b:Last>
            <b:First>Vitor</b:First>
          </b:Person>
          <b:Person>
            <b:Last>Khan</b:Last>
            <b:First>Habib</b:First>
            <b:Middle>Ullah</b:Middle>
          </b:Person>
        </b:NameList>
      </b:Author>
    </b:Author>
    <b:Title>Big Data Analytics: Does Organizational Factor Matters Impact Technology Acceptance?</b:Title>
    <b:JournalName>Journal Of Big Data</b:JournalName>
    <b:Year>2017</b:Year>
    <b:Pages>1-28</b:Pages>
    <b:Volume>4</b:Volume>
    <b:Issue>1</b:Issue>
    <b:RefOrder>260</b:RefOrder>
  </b:Source>
  <b:Source>
    <b:Tag>Taw20</b:Tag>
    <b:SourceType>JournalArticle</b:SourceType>
    <b:Guid>{C9175BA3-50C7-4FDA-8CD5-10D0F0B752E0}</b:Guid>
    <b:Author>
      <b:Author>
        <b:NameList>
          <b:Person>
            <b:Last>Tawalbeh</b:Last>
            <b:First>Lo’ai</b:First>
          </b:Person>
          <b:Person>
            <b:Last>Muheidat</b:Last>
            <b:First>Fadi</b:First>
          </b:Person>
          <b:Person>
            <b:Last>Tawalbeh</b:Last>
            <b:First>Mais</b:First>
          </b:Person>
          <b:Person>
            <b:Last>Quwaider</b:Last>
            <b:First>Muhannad</b:First>
          </b:Person>
        </b:NameList>
      </b:Author>
    </b:Author>
    <b:Title>IoT Privacy and Security: Challenges and Solutions</b:Title>
    <b:JournalName>Applied Sciense</b:JournalName>
    <b:Year>2020</b:Year>
    <b:Pages>1-17</b:Pages>
    <b:RefOrder>261</b:RefOrder>
  </b:Source>
  <b:Source>
    <b:Tag>Wat16</b:Tag>
    <b:SourceType>JournalArticle</b:SourceType>
    <b:Guid>{0C5D3B3F-9AF8-4DE1-B995-54719088F22D}</b:Guid>
    <b:Author>
      <b:Author>
        <b:NameList>
          <b:Person>
            <b:Last>Watters</b:Last>
            <b:First>Paul</b:First>
            <b:Middle>A.</b:Middle>
          </b:Person>
          <b:Person>
            <b:Last>Ziegler</b:Last>
            <b:First>Jacqueline</b:First>
          </b:Person>
        </b:NameList>
      </b:Author>
    </b:Author>
    <b:Title>Controlling Information Behaviour: the Case for Access Control</b:Title>
    <b:JournalName>Behaviour &amp; Information Technology</b:JournalName>
    <b:Year>2016</b:Year>
    <b:Pages>268-276</b:Pages>
    <b:Volume>35</b:Volume>
    <b:Issue>4</b:Issue>
    <b:RefOrder>262</b:RefOrder>
  </b:Source>
  <b:Source>
    <b:Tag>Lan15</b:Tag>
    <b:SourceType>ConferenceProceedings</b:SourceType>
    <b:Guid>{126E0DB7-F9EC-4D1A-A848-C0A73EC715B6}</b:Guid>
    <b:Author>
      <b:Author>
        <b:NameList>
          <b:Person>
            <b:Last>Lange</b:Last>
            <b:First>Joshua</b:First>
            <b:Middle>de</b:Middle>
          </b:Person>
          <b:Person>
            <b:Last>Solms</b:Last>
            <b:First>Rossouw</b:First>
            <b:Middle>Von</b:Middle>
          </b:Person>
          <b:Person>
            <b:Last>Gerber</b:Last>
            <b:First>Mariana</b:First>
          </b:Person>
        </b:NameList>
      </b:Author>
    </b:Author>
    <b:Title>Better Information Security Management in Municipalities</b:Title>
    <b:Year>2015</b:Year>
    <b:Pages>1+10</b:Pages>
    <b:ConferenceName>IST-Africa </b:ConferenceName>
    <b:City>Malawi</b:City>
    <b:Publisher>IST-Africa </b:Publisher>
    <b:RefOrder>263</b:RefOrder>
  </b:Source>
  <b:Source>
    <b:Tag>Abd20</b:Tag>
    <b:SourceType>JournalArticle</b:SourceType>
    <b:Guid>{79999CA7-0ED9-4647-B079-347802012A44}</b:Guid>
    <b:Title>Security Lock systems: From Problem Statement to System Design Name of the Author</b:Title>
    <b:Year>2020</b:Year>
    <b:Author>
      <b:Author>
        <b:NameList>
          <b:Person>
            <b:Last>Alghamdi</b:Last>
            <b:First>Abdullah</b:First>
          </b:Person>
        </b:NameList>
      </b:Author>
    </b:Author>
    <b:JournalName>Umm Al-Qura University, Makkah, Saudi Arabia</b:JournalName>
    <b:Pages>1-7</b:Pages>
    <b:RefOrder>264</b:RefOrder>
  </b:Source>
  <b:Source>
    <b:Tag>MYı19</b:Tag>
    <b:SourceType>JournalArticle</b:SourceType>
    <b:Guid>{41DD817B-4C0F-47B4-9C41-3AACF8B2AA1E}</b:Guid>
    <b:Author>
      <b:Author>
        <b:Corporate>M. Yıldırım &amp; I. Mackie</b:Corporate>
      </b:Author>
    </b:Author>
    <b:JournalName>International Journal of Information Security</b:JournalName>
    <b:Year>2019</b:Year>
    <b:Pages>pages741–759</b:Pages>
    <b:Title>Encouraging Users to Improve Password Security and Memorability</b:Title>
    <b:RefOrder>90</b:RefOrder>
  </b:Source>
  <b:Source>
    <b:Tag>Bra18</b:Tag>
    <b:SourceType>JournalArticle</b:SourceType>
    <b:Guid>{BF0FC4BD-835F-4D03-8389-833AC4AF5710}</b:Guid>
    <b:Author>
      <b:Author>
        <b:NameList>
          <b:Person>
            <b:Last>Knierem</b:Last>
            <b:First>Brandon</b:First>
          </b:Person>
          <b:Person>
            <b:Last>Zhang</b:Last>
            <b:First>Xiaolu</b:First>
          </b:Person>
          <b:Person>
            <b:Last>Levine</b:Last>
            <b:First>Philip</b:First>
          </b:Person>
          <b:Person>
            <b:Last>Breitinger</b:Last>
            <b:First>Frank</b:First>
          </b:Person>
          <b:Person>
            <b:Last>Baggili</b:Last>
            <b:First>Ibrahim</b:First>
          </b:Person>
        </b:NameList>
      </b:Author>
    </b:Author>
    <b:Title>DigitalComons @ New Haven </b:Title>
    <b:JournalName>An Overview of the Usage of Default Passwords</b:JournalName>
    <b:Year>2018</b:Year>
    <b:Pages>1-6</b:Pages>
    <b:RefOrder>265</b:RefOrder>
  </b:Source>
  <b:Source>
    <b:Tag>Apu18</b:Tag>
    <b:SourceType>JournalArticle</b:SourceType>
    <b:Guid>{9630FAB1-4C5F-46A4-96FE-F46AB1915EE0}</b:Guid>
    <b:Author>
      <b:Author>
        <b:NameList>
          <b:Person>
            <b:Last>Apuke</b:Last>
            <b:First>Oberiri</b:First>
            <b:Middle>Destiny</b:Middle>
          </b:Person>
          <b:Person>
            <b:Last>Iyendo</b:Last>
            <b:First>Timothy</b:First>
            <b:Middle>Onosahwo</b:Middle>
          </b:Person>
        </b:NameList>
      </b:Author>
    </b:Author>
    <b:Title>University Students' Usage of the Internet Resources for Research and Learning: Forms of Access and Perceptions of Utility</b:Title>
    <b:JournalName>National Library of Medicine</b:JournalName>
    <b:Year>2018</b:Year>
    <b:Volume>4</b:Volume>
    <b:Issue>12</b:Issue>
    <b:RefOrder>266</b:RefOrder>
  </b:Source>
  <b:Source>
    <b:Tag>Väy12</b:Tag>
    <b:SourceType>ConferenceProceedings</b:SourceType>
    <b:Guid>{66776FB8-6EA4-456A-8BE3-52C7F5FB7033}</b:Guid>
    <b:Author>
      <b:Author>
        <b:NameList>
          <b:Person>
            <b:Last>Väyrynen</b:Last>
            <b:First>Karin</b:First>
          </b:Person>
          <b:Person>
            <b:Last>Hekkala</b:Last>
            <b:First>Riitta</b:First>
          </b:Person>
          <b:Person>
            <b:Last>Wiander</b:Last>
            <b:First>Timo</b:First>
          </b:Person>
        </b:NameList>
      </b:Author>
    </b:Author>
    <b:Title>Information Security Challenges of Social Media for Companies</b:Title>
    <b:Year>2012</b:Year>
    <b:Pages>1-13</b:Pages>
    <b:ConferenceName>uropean Conference on Information Systems (ECIS)</b:ConferenceName>
    <b:City>Barcelona, Spain</b:City>
    <b:Publisher>uropean Conference on Information Systems (ECIS)</b:Publisher>
    <b:RefOrder>267</b:RefOrder>
  </b:Source>
  <b:Source>
    <b:Tag>Awo12</b:Tag>
    <b:SourceType>JournalArticle</b:SourceType>
    <b:Guid>{A793262F-9B24-49A9-BC8D-C8DD6AC417C2}</b:Guid>
    <b:Author>
      <b:Author>
        <b:NameList>
          <b:Person>
            <b:Last>Awolusi</b:Last>
            <b:First>Femi</b:First>
          </b:Person>
        </b:NameList>
      </b:Author>
    </b:Author>
    <b:Title>The Impacts of Social Networking Sites on Workplace Productivity</b:Title>
    <b:JournalName>ournal of Industrial Technology</b:JournalName>
    <b:Year>2012</b:Year>
    <b:Pages>1-6</b:Pages>
    <b:Volume>28</b:Volume>
    <b:Issue>1</b:Issue>
    <b:RefOrder>268</b:RefOrder>
  </b:Source>
  <b:Source>
    <b:Tag>Kom17</b:Tag>
    <b:SourceType>Report</b:SourceType>
    <b:Guid>{CA39C3F6-D4B8-45DE-8F08-FD323FC68868}</b:Guid>
    <b:Title>Effects of Social Networking on Employees Performance A Case of Reginal Secratariat - Mara Region</b:Title>
    <b:Year>2017</b:Year>
    <b:Author>
      <b:Author>
        <b:NameList>
          <b:Person>
            <b:Last>Eliringia</b:Last>
            <b:First>Kombe</b:First>
            <b:Middle>H.</b:Middle>
          </b:Person>
        </b:NameList>
      </b:Author>
    </b:Author>
    <b:Publisher>Mzumbe University</b:Publisher>
    <b:City>Morogoro</b:City>
    <b:RefOrder>269</b:RefOrder>
  </b:Source>
  <b:Source>
    <b:Tag>Sem22</b:Tag>
    <b:SourceType>JournalArticle</b:SourceType>
    <b:Guid>{D106A6D4-F07A-466E-90B6-0100BDBFE825}</b:Guid>
    <b:Author>
      <b:Author>
        <b:Corporate>Semlambo, Almasi, Liechuka.</b:Corporate>
      </b:Author>
    </b:Author>
    <b:Title>Perceived Usefulness and Ease of Use of Online Examination System: A Case of Institute of Accountancy Arusha</b:Title>
    <b:JournalName>International Journal of Scientific Research and Management (IJSRM)</b:JournalName>
    <b:Year>2022</b:Year>
    <b:Pages>851-861</b:Pages>
    <b:Volume>10</b:Volume>
    <b:Issue>4</b:Issue>
    <b:RefOrder>102</b:RefOrder>
  </b:Source>
  <b:Source>
    <b:Tag>Sem221</b:Tag>
    <b:SourceType>JournalArticle</b:SourceType>
    <b:Guid>{387A4866-B19D-4D9A-AB51-0FAD881CCBD0}</b:Guid>
    <b:Author>
      <b:Author>
        <b:Corporate>Semlambo, Leichuka &amp; Almasi</b:Corporate>
      </b:Author>
    </b:Author>
    <b:Title>Facilitators' Perceptions on Online Assessment in Public Higher Learning Institutions in Tanzania; A Case Study of the Institute of Accountancy Arusha (IAA)</b:Title>
    <b:JournalName>International Journal of Scientific Research and Management (IJSRM)</b:JournalName>
    <b:Year>2022</b:Year>
    <b:Pages>34-42</b:Pages>
    <b:Volume>10</b:Volume>
    <b:Issue>6</b:Issue>
    <b:RefOrder>103</b:RefOrder>
  </b:Source>
  <b:Source>
    <b:Tag>Wee21</b:Tag>
    <b:SourceType>ConferenceProceedings</b:SourceType>
    <b:Guid>{38CDDC5E-BC09-474B-AF9A-B65FEA398D6A}</b:Guid>
    <b:Title>Software License Audit and Security Implications</b:Title>
    <b:Year>2021</b:Year>
    <b:Author>
      <b:Author>
        <b:NameList>
          <b:Person>
            <b:Last>Yang</b:Last>
            <b:First>Wee</b:First>
            <b:Middle>Kiat</b:Middle>
          </b:Person>
          <b:Person>
            <b:Last>Hosseinian-Far</b:Last>
            <b:First>Amin</b:First>
          </b:Person>
          <b:Person>
            <b:Last>Jraisat</b:Last>
            <b:First>Luai</b:First>
            <b:Middle>Eid</b:Middle>
          </b:Person>
          <b:Person>
            <b:Last>Rangaswamy</b:Last>
            <b:First>Easwaramoorthy</b:First>
          </b:Person>
        </b:NameList>
      </b:Author>
    </b:Author>
    <b:ConferenceName>Proceedings of the 13th International Conference on Global Security, Safety and Sustainability, London</b:ConferenceName>
    <b:City>London</b:City>
    <b:Publisher>Proceedings of the 13th International Conference on Global Security, Safety and Sustainability, London</b:Publisher>
    <b:RefOrder>270</b:RefOrder>
  </b:Source>
  <b:Source>
    <b:Tag>Wei18</b:Tag>
    <b:SourceType>JournalArticle</b:SourceType>
    <b:Guid>{D6A1077E-09EE-48EA-B446-FA12BE8D0A3A}</b:Guid>
    <b:Title>The New Hardware Development Trend and the Challenges in Data Management and Analysis</b:Title>
    <b:Pages>263–276</b:Pages>
    <b:Year>2018</b:Year>
    <b:Author>
      <b:Author>
        <b:NameList>
          <b:Person>
            <b:Last>Wei Pan</b:Last>
            <b:First>Zhanhuai</b:First>
            <b:Middle>Li</b:Middle>
          </b:Person>
          <b:Person>
            <b:Last>Zhang</b:Last>
            <b:First>Yansong</b:First>
          </b:Person>
          <b:Person>
            <b:Last>Weng</b:Last>
            <b:First>Chuliang</b:First>
          </b:Person>
        </b:NameList>
      </b:Author>
    </b:Author>
    <b:JournalName>Springer</b:JournalName>
    <b:Volume>3</b:Volume>
    <b:RefOrder>271</b:RefOrder>
  </b:Source>
  <b:Source>
    <b:Tag>AlK02</b:Tag>
    <b:SourceType>JournalArticle</b:SourceType>
    <b:Guid>{092F5FA0-1C3C-489E-9BDE-DB03006E12D5}</b:Guid>
    <b:Author>
      <b:Author>
        <b:NameList>
          <b:Person>
            <b:Last>Al-Khouri</b:Last>
            <b:First>Ali</b:First>
            <b:Middle>M.</b:Middle>
          </b:Person>
        </b:NameList>
      </b:Author>
    </b:Author>
    <b:Title>Data Ownership: Who Owns 'My Data'?</b:Title>
    <b:JournalName>international journal of management &amp; information technology</b:JournalName>
    <b:Year>2002</b:Year>
    <b:Pages>1-8</b:Pages>
    <b:Volume>2</b:Volume>
    <b:Issue>1</b:Issue>
    <b:RefOrder>272</b:RefOrder>
  </b:Source>
  <b:Source>
    <b:Tag>Mar22</b:Tag>
    <b:SourceType>JournalArticle</b:SourceType>
    <b:Guid>{051748B9-CA29-463E-A419-D2D834AD7ECF}</b:Guid>
    <b:Author>
      <b:Author>
        <b:NameList>
          <b:Person>
            <b:Last>Fadler</b:Last>
            <b:First>Martin</b:First>
          </b:Person>
          <b:Person>
            <b:Last>Legner</b:Last>
            <b:First>Christine</b:First>
          </b:Person>
        </b:NameList>
      </b:Author>
    </b:Author>
    <b:Title>Data Ownership Revisited: Dlarifying Data Accountabilities in Times of Big Data and Analytics</b:Title>
    <b:JournalName>Journal of Business Analytics </b:JournalName>
    <b:Year>2022</b:Year>
    <b:Pages>123-139 </b:Pages>
    <b:RefOrder>273</b:RefOrder>
  </b:Source>
  <b:Source>
    <b:Tag>Bas22</b:Tag>
    <b:SourceType>Report</b:SourceType>
    <b:Guid>{2AE71EE1-FD62-4C56-9EE2-BE06BF4094E4}</b:Guid>
    <b:Title>Why (and How to) Dispose of Digital Data</b:Title>
    <b:Year>2022</b:Year>
    <b:Author>
      <b:Author>
        <b:NameList>
          <b:Person>
            <b:Last>Kablawi</b:Last>
            <b:First>Bassel</b:First>
          </b:Person>
        </b:NameList>
      </b:Author>
    </b:Author>
    <b:Publisher>ISACA</b:Publisher>
    <b:RefOrder>93</b:RefOrder>
  </b:Source>
  <b:Source>
    <b:Tag>Lun17</b:Tag>
    <b:SourceType>JournalArticle</b:SourceType>
    <b:Guid>{15648084-C0B8-4A08-8841-DAD754ABD48E}</b:Guid>
    <b:Title>Defining Information Security</b:Title>
    <b:Year>2017</b:Year>
    <b:Author>
      <b:Author>
        <b:NameList>
          <b:Person>
            <b:Last>Lundgren</b:Last>
            <b:First>Björn</b:First>
          </b:Person>
          <b:Person>
            <b:Last>Möller</b:Last>
            <b:First>Niklas</b:First>
          </b:Person>
        </b:NameList>
      </b:Author>
    </b:Author>
    <b:JournalName>Science and Engineering Ethics</b:JournalName>
    <b:Pages>1-8</b:Pages>
    <b:Volume>25</b:Volume>
    <b:Issue>3</b:Issue>
    <b:LCID>en-GB</b:LCID>
    <b:RefOrder>36</b:RefOrder>
  </b:Source>
  <b:Source>
    <b:Tag>Ibr17</b:Tag>
    <b:SourceType>JournalArticle</b:SourceType>
    <b:Guid>{9AEC87EB-B9C8-4BEB-9D3D-B124EC9DB942}</b:Guid>
    <b:Author>
      <b:Author>
        <b:NameList>
          <b:Person>
            <b:Last>Ibrahim</b:Last>
            <b:First>Mariam</b:First>
          </b:Person>
          <b:Person>
            <b:Last>Huimin</b:Last>
            <b:First>Ma</b:First>
          </b:Person>
        </b:NameList>
      </b:Author>
    </b:Author>
    <b:Title>Information Technology Components and Their Role in Knowledge Management for Product Design</b:Title>
    <b:JournalName>International Journal of Information and Education Technology</b:JournalName>
    <b:Year>2017</b:Year>
    <b:Pages>948-953</b:Pages>
    <b:Volume>7</b:Volume>
    <b:Issue>12</b:Issue>
    <b:RefOrder>9</b:RefOrder>
  </b:Source>
  <b:Source>
    <b:Tag>Kis15</b:Tag>
    <b:SourceType>JournalArticle</b:SourceType>
    <b:Guid>{BC34E151-A7B4-417E-8C24-3CBE3246EA4C}</b:Guid>
    <b:Author>
      <b:Author>
        <b:NameList>
          <b:Person>
            <b:Last>Kisanga</b:Last>
            <b:First>Dalton</b:First>
          </b:Person>
          <b:Person>
            <b:Last>Ireson</b:Last>
            <b:First>d</b:First>
            <b:Middle>Gren</b:Middle>
          </b:Person>
        </b:NameList>
      </b:Author>
    </b:Author>
    <b:Title>Barriers and Strategies on Adoption of E-learning in Tanzanian Higher Learning Institutions: Lessons for Adopters</b:Title>
    <b:JournalName>International Journal of Education and Development using Information and Communication Technology</b:JournalName>
    <b:Year>2015</b:Year>
    <b:Pages>. 126-137</b:Pages>
    <b:Volume>11</b:Volume>
    <b:Issue>2</b:Issue>
    <b:RefOrder>48</b:RefOrder>
  </b:Source>
  <b:Source>
    <b:Tag>Mte131</b:Tag>
    <b:SourceType>JournalArticle</b:SourceType>
    <b:Guid>{1CA423C6-B2CE-408E-B23E-9C5D49CF9654}</b:Guid>
    <b:Author>
      <b:Author>
        <b:NameList>
          <b:Person>
            <b:Last>Mtebe</b:Last>
            <b:First>Joel</b:First>
            <b:Middle>S.</b:Middle>
          </b:Person>
          <b:Person>
            <b:Last>Raphael</b:Last>
            <b:First>Christina</b:First>
          </b:Person>
        </b:NameList>
      </b:Author>
    </b:Author>
    <b:Title>Students’ experiences and challenges of blended learning at the University of Dar es Salaam, Tanzania</b:Title>
    <b:JournalName>International Journal of Education and Development using Information and Communication Technology</b:JournalName>
    <b:Year>2013</b:Year>
    <b:Pages>124-136</b:Pages>
    <b:Volume>9</b:Volume>
    <b:Issue>3</b:Issue>
    <b:RefOrder>274</b:RefOrder>
  </b:Source>
  <b:Source>
    <b:Tag>Zam12</b:Tag>
    <b:SourceType>ConferenceProceedings</b:SourceType>
    <b:Guid>{9491E37C-FFBF-45F6-A4CA-9B2B69D1127A}</b:Guid>
    <b:Title>Challenges and Opportunities of Technology Based Instruction in Open and Distance Learning: A Comparative Study of Tanzania and China</b:Title>
    <b:Year>2012</b:Year>
    <b:Pages>130-145</b:Pages>
    <b:Author>
      <b:Author>
        <b:NameList>
          <b:Person>
            <b:Last>Nyaranda</b:Last>
            <b:First>Zamzam</b:First>
            <b:Middle>I.</b:Middle>
          </b:Person>
        </b:NameList>
      </b:Author>
    </b:Author>
    <b:ConferenceName>Proceedings and report of the 5th UbuntuNet Alliance annual conference</b:ConferenceName>
    <b:Publisher>Proceedings and report of the 5th UbuntuNet Alliance annual conference</b:Publisher>
    <b:RefOrder>275</b:RefOrder>
  </b:Source>
  <b:Source>
    <b:Tag>NAA19</b:Tag>
    <b:SourceType>JournalArticle</b:SourceType>
    <b:Guid>{48EE9B42-CD88-4FB2-9FAA-E91A0A752338}</b:Guid>
    <b:Author>
      <b:Author>
        <b:NameList>
          <b:Person>
            <b:Last>Quintero1</b:Last>
            <b:First>N</b:First>
            <b:Middle>A Aguilar</b:Middle>
          </b:Person>
          <b:Person>
            <b:Last>Pérez</b:Last>
            <b:First>T</b:First>
            <b:Middle>Velásquez</b:Middle>
          </b:Person>
          <b:Person>
            <b:Last>Silva</b:Last>
            <b:First>H</b:First>
            <b:Middle>F Castro</b:Middle>
          </b:Person>
        </b:NameList>
      </b:Author>
    </b:Author>
    <b:Title>Information security model. Case study higher education institution</b:Title>
    <b:JournalName>Journal of Physics</b:JournalName>
    <b:Year>2019</b:Year>
    <b:Pages>1-5</b:Pages>
    <b:RefOrder>276</b:RefOrder>
  </b:Source>
  <b:Source>
    <b:Tag>Pau95</b:Tag>
    <b:SourceType>JournalArticle</b:SourceType>
    <b:Guid>{10575E77-196C-4598-BDB3-A164C037827D}</b:Guid>
    <b:Title>Common Criteria for IT Security Evaluation - Update report</b:Title>
    <b:Year>1995</b:Year>
    <b:Author>
      <b:Author>
        <b:NameList>
          <b:Person>
            <b:Last>Overbeek</b:Last>
            <b:First>Paul</b:First>
            <b:Middle>L.</b:Middle>
          </b:Person>
        </b:NameList>
      </b:Author>
    </b:Author>
    <b:JournalName>Springer</b:JournalName>
    <b:Pages>41-49</b:Pages>
    <b:RefOrder>110</b:RefOrder>
  </b:Source>
  <b:Source>
    <b:Tag>Sea02</b:Tag>
    <b:SourceType>ConferenceProceedings</b:SourceType>
    <b:Guid>{9C6327BB-8318-4DA9-9249-983DBD108E36}</b:Guid>
    <b:Title>Evaluating IS Security Policy Development</b:Title>
    <b:Year>2002</b:Year>
    <b:Author>
      <b:Author>
        <b:NameList>
          <b:Person>
            <b:Last>Maynard</b:Last>
            <b:First>Sean</b:First>
            <b:Middle>B.</b:Middle>
          </b:Person>
          <b:Person>
            <b:Last>Ruighaver</b:Last>
            <b:First>Anthonie</b:First>
            <b:Middle>Bastiaan</b:Middle>
          </b:Person>
        </b:NameList>
      </b:Author>
    </b:Author>
    <b:ConferenceName>Third Australian Information Warfare and Security ConferenceAt: </b:ConferenceName>
    <b:City>Perth, Australia,</b:City>
    <b:Publisher>Third Australian Information Warfare and Security ConferenceAt: Perth, Australia,</b:Publisher>
    <b:RefOrder>111</b:RefOrder>
  </b:Source>
  <b:Source>
    <b:Tag>Lub19</b:Tag>
    <b:SourceType>ConferenceProceedings</b:SourceType>
    <b:Guid>{A058BE2E-F925-4566-ACBA-DE0BB3DD84F4}</b:Guid>
    <b:Author>
      <b:Author>
        <b:NameList>
          <b:Person>
            <b:Last>Lubua</b:Last>
            <b:First>Edison</b:First>
            <b:Middle>Wazoel</b:Middle>
          </b:Person>
          <b:Person>
            <b:Last>Pretorius</b:Last>
            <b:First>Philip</b:First>
            <b:Middle>D</b:Middle>
          </b:Person>
        </b:NameList>
      </b:Author>
    </b:Author>
    <b:Title>Cyber-security Policy Framework and Procedural Compliance in Public Organisations</b:Title>
    <b:Year>2019</b:Year>
    <b:Pages>1-12</b:Pages>
    <b:ConferenceName>Proceedings of the International Conference on Industrial Engineering and Operations Management</b:ConferenceName>
    <b:City>Pilsen, Czech Republic</b:City>
    <b:Publisher>Proceedings of the International Conference on Industrial Engineering and Operations Management</b:Publisher>
    <b:RefOrder>101</b:RefOrder>
  </b:Source>
  <b:Source>
    <b:Tag>Tan12</b:Tag>
    <b:SourceType>ConferenceProceedings</b:SourceType>
    <b:Guid>{3709AE8C-40AC-4D18-AACA-21B2040C689E}</b:Guid>
    <b:Title>Have You Heard?: How Gossip Flows Through Workplace Email</b:Title>
    <b:Year>2012</b:Year>
    <b:Pages>242-249</b:Pages>
    <b:Author>
      <b:Author>
        <b:NameList>
          <b:Person>
            <b:Last>Mitra</b:Last>
            <b:First>Tanushree</b:First>
          </b:Person>
          <b:Person>
            <b:Last>Gilbert</b:Last>
            <b:First>Eric</b:First>
          </b:Person>
        </b:NameList>
      </b:Author>
    </b:Author>
    <b:ConferenceName>Proceedings of the Sixth International AAAI Conference on Weblogs and Social Media</b:ConferenceName>
    <b:City>Dublin, Ireland, Spain</b:City>
    <b:Publisher>The AAAI Press,</b:Publisher>
    <b:RefOrder>104</b:RefOrder>
  </b:Source>
  <b:Source>
    <b:Tag>Har18</b:Tag>
    <b:SourceType>JournalArticle</b:SourceType>
    <b:Guid>{68914BAA-7C4E-4862-9AF7-3F1679F99DAC}</b:Guid>
    <b:Author>
      <b:Author>
        <b:NameList>
          <b:Person>
            <b:Last>Patrick</b:Last>
            <b:First>Harold</b:First>
          </b:Person>
          <b:Person>
            <b:Last>Niekerk</b:Last>
            <b:First>Brett</b:First>
            <b:Middle>van</b:Middle>
          </b:Person>
          <b:Person>
            <b:Last>Fields</b:Last>
            <b:First>Ziska</b:First>
          </b:Person>
        </b:NameList>
      </b:Author>
    </b:Author>
    <b:Title>Information Security Management: A South African Public Sector Perspective</b:Title>
    <b:JournalName>Handbook of Research on Information and Cyber Security in the Fourth Industrial Revolution</b:JournalName>
    <b:Year>2018</b:Year>
    <b:Pages>14</b:Pages>
    <b:RefOrder>105</b:RefOrder>
  </b:Source>
  <b:Source>
    <b:Tag>Raj17</b:Tag>
    <b:SourceType>JournalArticle</b:SourceType>
    <b:Guid>{6E881C9C-13B1-459C-A6AC-9661CC3B10FF}</b:Guid>
    <b:Author>
      <b:Author>
        <b:NameList>
          <b:Person>
            <b:Last>Rajaonah</b:Last>
            <b:First>Bako</b:First>
          </b:Person>
        </b:NameList>
      </b:Author>
    </b:Author>
    <b:Title>A View of Trust and Information System Security Under the Perspective of Critical</b:Title>
    <b:JournalName>Revue des Sciences et Technologies de l’Information - Série ISI : Ingénierie</b:JournalName>
    <b:Year>2017</b:Year>
    <b:Pages>109-133</b:Pages>
    <b:Volume>22</b:Volume>
    <b:Issue>1</b:Issue>
    <b:RefOrder>106</b:RefOrder>
  </b:Source>
  <b:Source>
    <b:Tag>Fou21</b:Tag>
    <b:SourceType>JournalArticle</b:SourceType>
    <b:Guid>{E01C05FF-5786-4C6E-B08B-5D95AD01F251}</b:Guid>
    <b:Author>
      <b:Author>
        <b:NameList>
          <b:Person>
            <b:Last>Fouad</b:Last>
            <b:First>Noran</b:First>
            <b:Middle>Shafik</b:Middle>
          </b:Person>
        </b:NameList>
      </b:Author>
    </b:Author>
    <b:Title>Securing higher education against cyberthreats: from an institutional risk to a national policy challenge</b:Title>
    <b:JournalName>Journal of Cyber Policy</b:JournalName>
    <b:Year>2021</b:Year>
    <b:Pages>137-154</b:Pages>
    <b:Volume>6</b:Volume>
    <b:Issue>2</b:Issue>
    <b:RefOrder>108</b:RefOrder>
  </b:Source>
  <b:Source>
    <b:Tag>Cyb</b:Tag>
    <b:SourceType>ConferenceProceedings</b:SourceType>
    <b:Guid>{30A176A2-0A88-478B-84F7-FC6999BEC22C}</b:Guid>
    <b:Title>Cyber-security Policy Framework and Procedural Compliance in Public Organisations</b:Title>
    <b:Author>
      <b:Author>
        <b:NameList>
          <b:Person>
            <b:Last>Lubua</b:Last>
            <b:First>Dr.</b:First>
            <b:Middle>Edison Wazoel</b:Middle>
          </b:Person>
          <b:Person>
            <b:Last>Pretorius</b:Last>
            <b:First>Prof.</b:First>
            <b:Middle>Philip D</b:Middle>
          </b:Person>
        </b:NameList>
      </b:Author>
    </b:Author>
    <b:Year>2019</b:Year>
    <b:ConferenceName>Proceedings of the International Conference on Industrial Engineering and Operations Management Pilsen,</b:ConferenceName>
    <b:City>Czech Republic,</b:City>
    <b:Publisher>Conference on Industrial Engineering and Operations Management Pilsen</b:Publisher>
    <b:Pages>1-12</b:Pages>
    <b:RefOrder>3</b:RefOrder>
  </b:Source>
  <b:Source>
    <b:Tag>eds17</b:Tag>
    <b:SourceType>JournalArticle</b:SourceType>
    <b:Guid>{8F3AAA76-DC92-4553-9216-63EA524ECC93}</b:Guid>
    <b:Author>
      <b:Author>
        <b:NameList>
          <b:Person>
            <b:Last>Lubua</b:Last>
            <b:First>edson</b:First>
            <b:Middle>W.</b:Middle>
          </b:Person>
          <b:Person>
            <b:Last>Semlambo</b:Last>
            <b:First>Adam</b:First>
            <b:Middle>A.</b:Middle>
          </b:Person>
          <b:Person>
            <b:Last>Pretorius</b:Last>
            <b:First>Philip</b:First>
            <b:Middle>D.</b:Middle>
          </b:Person>
        </b:NameList>
      </b:Author>
    </b:Author>
    <b:Title>Factors Affecting the Use of Social Media in Learning Process</b:Title>
    <b:JournalName>South Africa Journal of Information Management</b:JournalName>
    <b:Year>2017</b:Year>
    <b:Pages>1-7</b:Pages>
    <b:RefOrder>277</b:RefOrder>
  </b:Source>
  <b:Source>
    <b:Tag>The181</b:Tag>
    <b:SourceType>Report</b:SourceType>
    <b:Guid>{A3611962-4DD1-44A3-A322-4C5F996CF88B}</b:Guid>
    <b:Author>
      <b:Author>
        <b:Corporate>The London School of Economics and Political Science (LSE)</b:Corporate>
      </b:Author>
    </b:Author>
    <b:Title>Information Classification Standard</b:Title>
    <b:Year>2018</b:Year>
    <b:Publisher>LSE</b:Publisher>
    <b:RefOrder>278</b:RefOrder>
  </b:Source>
  <b:Source>
    <b:Tag>USD85</b:Tag>
    <b:SourceType>Book</b:SourceType>
    <b:Guid>{3FDE0BA1-7525-4680-B58F-C1FB3DB04AFB}</b:Guid>
    <b:Title>Trusted Computer System Evaluation Criterion (TCSEC)</b:Title>
    <b:Year>1985</b:Year>
    <b:Author>
      <b:Author>
        <b:Corporate>US Department of Defence</b:Corporate>
      </b:Author>
    </b:Author>
    <b:Publisher>United States Department of Defence</b:Publisher>
    <b:RefOrder>109</b:RefOrder>
  </b:Source>
  <b:Source>
    <b:Tag>Hoo19</b:Tag>
    <b:SourceType>JournalArticle</b:SourceType>
    <b:Guid>{489527E5-0DCF-4F76-B7FF-9837958DAE84}</b:Guid>
    <b:Title>The European Union General Data Protection Regulation: what it is and what it means</b:Title>
    <b:Year>2019</b:Year>
    <b:Author>
      <b:Author>
        <b:NameList>
          <b:Person>
            <b:Last>Hoofnagle</b:Last>
            <b:First>Chris</b:First>
            <b:Middle>Jay</b:Middle>
          </b:Person>
          <b:Person>
            <b:Last>Sloot</b:Last>
            <b:First>Bart</b:First>
            <b:Middle>van der</b:Middle>
          </b:Person>
          <b:Person>
            <b:Last>Borgesius</b:Last>
            <b:First>Frederik</b:First>
            <b:Middle>Zuiderveen</b:Middle>
          </b:Person>
        </b:NameList>
      </b:Author>
    </b:Author>
    <b:JournalName>Information &amp; Communications Technology Law</b:JournalName>
    <b:Pages>65-98</b:Pages>
    <b:Volume>28</b:Volume>
    <b:Issue>1</b:Issue>
    <b:RefOrder>15</b:RefOrder>
  </b:Source>
  <b:Source>
    <b:Tag>Dav14</b:Tag>
    <b:SourceType>Book</b:SourceType>
    <b:Guid>{8F24F45A-5E4C-4D8B-B1FB-8C2CF4D124EC}</b:Guid>
    <b:Title>Information Systems for Business and Beyond</b:Title>
    <b:Year>2014</b:Year>
    <b:Publisher>The Open Text Book Challenge by the Saylor Academy</b:Publisher>
    <b:Author>
      <b:Author>
        <b:NameList>
          <b:Person>
            <b:Last>David</b:Last>
            <b:First>Bourgeois</b:First>
            <b:Middle>T.</b:Middle>
          </b:Person>
        </b:NameList>
      </b:Author>
    </b:Author>
    <b:RefOrder>10</b:RefOrder>
  </b:Source>
  <b:Source>
    <b:Tag>Eri87</b:Tag>
    <b:SourceType>JournalArticle</b:SourceType>
    <b:Guid>{588067FE-F980-4FA7-990C-F0D14D39F9E7}</b:Guid>
    <b:Author>
      <b:Author>
        <b:NameList>
          <b:Person>
            <b:Last>Trist</b:Last>
            <b:First>Eric</b:First>
          </b:Person>
        </b:NameList>
      </b:Author>
    </b:Author>
    <b:Title>The Evolution of Socio-technical Systems Erick Trist</b:Title>
    <b:JournalName>organisational Behaviour and Performance</b:JournalName>
    <b:Year>1981</b:Year>
    <b:Pages>1-67</b:Pages>
    <b:RefOrder>17</b:RefOrder>
  </b:Source>
  <b:Source>
    <b:Tag>Ger11</b:Tag>
    <b:SourceType>JournalArticle</b:SourceType>
    <b:Guid>{3D4E45FB-1895-4CA7-9291-B32565E025EF}</b:Guid>
    <b:Author>
      <b:Author>
        <b:NameList>
          <b:Person>
            <b:Last>Fischer</b:Last>
            <b:First>Gerhard</b:First>
          </b:Person>
          <b:Person>
            <b:Last>Herrmann</b:Last>
            <b:First>Thomas</b:First>
          </b:Person>
        </b:NameList>
      </b:Author>
    </b:Author>
    <b:Title>Socio-technical Systems: A Meta-Design Perspective</b:Title>
    <b:JournalName>iGi Global</b:JournalName>
    <b:Year>2011</b:Year>
    <b:Pages>36</b:Pages>
    <b:RefOrder>279</b:RefOrder>
  </b:Source>
  <b:Source>
    <b:Tag>Edw96</b:Tag>
    <b:SourceType>Book</b:SourceType>
    <b:Guid>{EF8C8914-9EA2-413C-B435-985DD35B932F}</b:Guid>
    <b:Title>Cognition in the Wild</b:Title>
    <b:Year>1996</b:Year>
    <b:Author>
      <b:Author>
        <b:NameList>
          <b:Person>
            <b:Last>Hutchins</b:Last>
            <b:First>Edwin</b:First>
          </b:Person>
        </b:NameList>
      </b:Author>
    </b:Author>
    <b:Publisher>The MIT Press</b:Publisher>
    <b:RefOrder>20</b:RefOrder>
  </b:Source>
  <b:Source>
    <b:Tag>Vek20</b:Tag>
    <b:SourceType>JournalArticle</b:SourceType>
    <b:Guid>{7EA1BDB7-2C6C-4B42-A7F1-896ABF47B3EF}</b:Guid>
    <b:Title>Cognitive Models in Cybersecurity: Learning From Expert Analysts and Predicting Attacker Behavior</b:Title>
    <b:Year>2020</b:Year>
    <b:Author>
      <b:Author>
        <b:NameList>
          <b:Person>
            <b:Last>Veksler</b:Last>
            <b:First>Vladislav</b:First>
            <b:Middle>D.</b:Middle>
          </b:Person>
          <b:Person>
            <b:Last>Buchler</b:Last>
            <b:First>Norbou</b:First>
          </b:Person>
          <b:Person>
            <b:Last>LaFleur</b:Last>
            <b:First>Claire</b:First>
            <b:Middle>G.</b:Middle>
          </b:Person>
          <b:Person>
            <b:Last>Yu</b:Last>
            <b:First>Michael</b:First>
            <b:Middle>S.</b:Middle>
          </b:Person>
          <b:Person>
            <b:Last>Lebiere</b:Last>
            <b:First>Christian</b:First>
          </b:Person>
          <b:Person>
            <b:Last>Gonzalez</b:Last>
            <b:First>Cleotilde</b:First>
          </b:Person>
        </b:NameList>
      </b:Author>
    </b:Author>
    <b:JournalName>Frontiers in Psychology</b:JournalName>
    <b:Pages>1-16</b:Pages>
    <b:Volume>11</b:Volume>
    <b:RefOrder>280</b:RefOrder>
  </b:Source>
  <b:Source>
    <b:Tag>Dav11</b:Tag>
    <b:SourceType>JournalArticle</b:SourceType>
    <b:Guid>{D2A1626D-44F5-45F2-974D-93345C851F6A}</b:Guid>
    <b:Title>Toward Understanding Distributed Cognition in IT Security Management: The Role of Cues and Norms</b:Title>
    <b:JournalName>Cognition Technology and Work</b:JournalName>
    <b:Year>2011</b:Year>
    <b:Pages>121-134</b:Pages>
    <b:Author>
      <b:Author>
        <b:NameList>
          <b:Person>
            <b:Last>Botta</b:Last>
            <b:First>David</b:First>
          </b:Person>
          <b:Person>
            <b:Last>Muldner</b:Last>
            <b:First>Kasia</b:First>
          </b:Person>
          <b:Person>
            <b:Last>Hawkey</b:Last>
            <b:First>Kirstie</b:First>
          </b:Person>
          <b:Person>
            <b:Last>Beznosov</b:Last>
            <b:First>Konstantin</b:First>
          </b:Person>
        </b:NameList>
      </b:Author>
    </b:Author>
    <b:Volume>13</b:Volume>
    <b:Issue>2</b:Issue>
    <b:RefOrder>21</b:RefOrder>
  </b:Source>
  <b:Source>
    <b:Tag>Gib68</b:Tag>
    <b:SourceType>JournalArticle</b:SourceType>
    <b:Guid>{105A24CD-FEE4-40E2-8BBE-8F2E93ADE8F7}</b:Guid>
    <b:Author>
      <b:Author>
        <b:NameList>
          <b:Person>
            <b:Last>Gibbs</b:Last>
            <b:First>Jack</b:First>
            <b:Middle>P.</b:Middle>
          </b:Person>
        </b:NameList>
      </b:Author>
    </b:Author>
    <b:Title>Crime, Punishment, and Deterrence</b:Title>
    <b:JournalName>The Southwestern Social Science Quarterly</b:JournalName>
    <b:Year>1968</b:Year>
    <b:Pages>515-530</b:Pages>
    <b:Volume>48</b:Volume>
    <b:Issue>4</b:Issue>
    <b:RefOrder>22</b:RefOrder>
  </b:Source>
  <b:Source>
    <b:Tag>Ale19</b:Tag>
    <b:SourceType>JournalArticle</b:SourceType>
    <b:Guid>{F972210C-F13C-49ED-BA8E-0ECA212D4EC9}</b:Guid>
    <b:Author>
      <b:Author>
        <b:NameList>
          <b:Person>
            <b:Last>Raskolnikov</b:Last>
            <b:First>Alex</b:First>
          </b:Person>
        </b:NameList>
      </b:Author>
    </b:Author>
    <b:Title>Deterrence Theory: Key Findings and Challenges</b:Title>
    <b:JournalName>Columbia Law School</b:JournalName>
    <b:Year>2019</b:Year>
    <b:Pages>1-15</b:Pages>
    <b:RefOrder>281</b:RefOrder>
  </b:Source>
  <b:Source>
    <b:Tag>Jus22</b:Tag>
    <b:SourceType>JournalArticle</b:SourceType>
    <b:Guid>{9FF3FEB6-CE74-47D7-A39A-2BB7A1545355}</b:Guid>
    <b:Author>
      <b:Author>
        <b:NameList>
          <b:Person>
            <b:Last>Abramovaite</b:Last>
            <b:First>Juste</b:First>
          </b:Person>
          <b:Person>
            <b:Last>Bandyopadhyay</b:Last>
            <b:First>Siddhartha</b:First>
          </b:Person>
          <b:Person>
            <b:Last>Cowen</b:Last>
            <b:First>Nick</b:First>
          </b:Person>
        </b:NameList>
      </b:Author>
    </b:Author>
    <b:Title>Classical Deterrence Theory Revisited: An Empirical Analysis of Police Force Areas in England and Wales</b:Title>
    <b:JournalName>European Journal of Criminology</b:JournalName>
    <b:Year>2022</b:Year>
    <b:Pages>1-18</b:Pages>
    <b:RefOrder>282</b:RefOrder>
  </b:Source>
  <b:Source>
    <b:Tag>Tra19</b:Tag>
    <b:SourceType>JournalArticle</b:SourceType>
    <b:Guid>{4C89C57A-B8E1-4422-BA76-C9CCD4C5C869}</b:Guid>
    <b:Author>
      <b:Author>
        <b:NameList>
          <b:Person>
            <b:Last>Trang</b:Last>
            <b:First>Simon</b:First>
            <b:Middle>T. N.</b:Middle>
          </b:Person>
          <b:Person>
            <b:Last>Brendel</b:Last>
            <b:First>Alfred</b:First>
            <b:Middle>Benedikt</b:Middle>
          </b:Person>
        </b:NameList>
      </b:Author>
    </b:Author>
    <b:Title>A Meta-Analysis of Deterrence Theory in Information Security Policy Compliance Research</b:Title>
    <b:JournalName>Information Systems Frontiers</b:JournalName>
    <b:Year>2019</b:Year>
    <b:Pages>1-20</b:Pages>
    <b:Volume>21</b:Volume>
    <b:Issue>1</b:Issue>
    <b:RefOrder>283</b:RefOrder>
  </b:Source>
  <b:Source>
    <b:Tag>Ada22</b:Tag>
    <b:SourceType>JournalArticle</b:SourceType>
    <b:Guid>{941B8638-3C15-4385-B657-896D758E6E5E}</b:Guid>
    <b:Author>
      <b:Author>
        <b:NameList>
          <b:Person>
            <b:Last>Semlambo</b:Last>
            <b:First>Adam</b:First>
            <b:Middle>A.</b:Middle>
          </b:Person>
          <b:Person>
            <b:Last>Stanslaus</b:Last>
            <b:First>Nicholaus</b:First>
          </b:Person>
          <b:Person>
            <b:Last>Munguyatosha</b:Last>
            <b:First>Godfrey</b:First>
          </b:Person>
        </b:NameList>
      </b:Author>
    </b:Author>
    <b:Title>Factors Affecting the Security of Information Systems in Public Higher Learning Institutions in Tanzania</b:Title>
    <b:JournalName>The Information Technologist: An International Journal of Information and Communication Technology (ICT)</b:JournalName>
    <b:Year>2022</b:Year>
    <b:Pages>43-65</b:Pages>
    <b:Volume>19</b:Volume>
    <b:Issue>2</b:Issue>
    <b:RefOrder>284</b:RefOrder>
  </b:Source>
  <b:Source>
    <b:Tag>Edi17</b:Tag>
    <b:SourceType>Report</b:SourceType>
    <b:Guid>{FDA47731-553B-4B3F-AA95-7CA22DEB24A6}</b:Guid>
    <b:Title>Social Patterns Influencing the Adoption of Mobile phones in the Farming Community</b:Title>
    <b:Year>2017</b:Year>
    <b:Author>
      <b:Author>
        <b:NameList>
          <b:Person>
            <b:Last>Lubua</b:Last>
            <b:First>Edison</b:First>
            <b:Middle>Wazoel</b:Middle>
          </b:Person>
        </b:NameList>
      </b:Author>
    </b:Author>
    <b:Publisher>the Department of Information Systems, University of Cape Town</b:Publisher>
    <b:City>Cape Town</b:City>
    <b:RefOrder>285</b:RefOrder>
  </b:Source>
  <b:Source>
    <b:Tag>Als15</b:Tag>
    <b:SourceType>ConferenceProceedings</b:SourceType>
    <b:Guid>{2451D25C-2999-45AC-B608-2F91D6869756}</b:Guid>
    <b:Title>Information Security Policy: A Management Practice Perspective</b:Title>
    <b:Year>2015</b:Year>
    <b:Publisher>The 26th Australasian Conference on Information Systems</b:Publisher>
    <b:City>Adelaide</b:City>
    <b:Author>
      <b:Author>
        <b:NameList>
          <b:Person>
            <b:Last>Alshaikh</b:Last>
            <b:First>Moneer</b:First>
          </b:Person>
          <b:Person>
            <b:Last>Maynard</b:Last>
            <b:First>Sean</b:First>
            <b:Middle>B.</b:Middle>
          </b:Person>
          <b:Person>
            <b:Last>Ahmad</b:Last>
            <b:First>Atif</b:First>
          </b:Person>
          <b:Person>
            <b:Last>Chang</b:Last>
            <b:First>Shanton</b:First>
          </b:Person>
        </b:NameList>
      </b:Author>
    </b:Author>
    <b:Pages>1-13</b:Pages>
    <b:ConferenceName>The 26th Australasian Conference on Information Systems</b:ConferenceName>
    <b:RefOrder>286</b:RefOrder>
  </b:Source>
  <b:Source>
    <b:Tag>Reh13</b:Tag>
    <b:SourceType>ConferenceProceedings</b:SourceType>
    <b:Guid>{214CB7EA-C33E-4661-A1B1-CAF864EBC052}</b:Guid>
    <b:Title>Information Security Management in Academic Institutes of Pakistan</b:Title>
    <b:Pages>47-51</b:Pages>
    <b:Year>2013</b:Year>
    <b:ConferenceName>2nd National Conference on Information Assurance (NCIA)</b:ConferenceName>
    <b:City>Islamabad</b:City>
    <b:Publisher>2nd National Conference on Information Assurance (NCIA)</b:Publisher>
    <b:Author>
      <b:Author>
        <b:NameList>
          <b:Person>
            <b:Last>Rehman</b:Last>
            <b:First>Huma</b:First>
          </b:Person>
          <b:Person>
            <b:Last>Masood</b:Last>
            <b:First>Ashraf</b:First>
          </b:Person>
          <b:Person>
            <b:Last>Cheema</b:Last>
            <b:First>Ahmad</b:First>
          </b:Person>
        </b:NameList>
      </b:Author>
    </b:Author>
    <b:RefOrder>287</b:RefOrder>
  </b:Source>
  <b:Source>
    <b:Tag>Sim14</b:Tag>
    <b:SourceType>JournalArticle</b:SourceType>
    <b:Guid>{4D68D0F0-F68A-4764-8595-1E777770E964}</b:Guid>
    <b:Title>Information Security Management for Higher Education Institutions</b:Title>
    <b:Pages>11-19</b:Pages>
    <b:Year>2014</b:Year>
    <b:Author>
      <b:Author>
        <b:NameList>
          <b:Person>
            <b:Last>Simon</b:Last>
            <b:First>K</b:First>
          </b:Person>
          <b:Person>
            <b:Last>Cheung</b:Last>
            <b:First>S</b:First>
          </b:Person>
        </b:NameList>
      </b:Author>
    </b:Author>
    <b:JournalName>Intelligent Data analysis and its Applications</b:JournalName>
    <b:Volume>1</b:Volume>
    <b:RefOrder>288</b:RefOrder>
  </b:Source>
  <b:Source>
    <b:Tag>Wan20</b:Tag>
    <b:SourceType>JournalArticle</b:SourceType>
    <b:Guid>{9D42EB37-FC6D-46BF-AFB5-46982C7482DB}</b:Guid>
    <b:Author>
      <b:Author>
        <b:NameList>
          <b:Person>
            <b:Last>Wang</b:Last>
            <b:First>Mingzheng</b:First>
          </b:Person>
          <b:Person>
            <b:Last>Wang</b:Last>
            <b:First>Yijie</b:First>
          </b:Person>
          <b:Person>
            <b:Last>Wang</b:Last>
            <b:First>Tianyu</b:First>
          </b:Person>
          <b:Person>
            <b:Last>Hou</b:Last>
            <b:First>Linzao</b:First>
          </b:Person>
          <b:Person>
            <b:Last>Li</b:Last>
            <b:First>Mian</b:First>
          </b:Person>
        </b:NameList>
      </b:Author>
    </b:Author>
    <b:Title>New Approach for Information Security Evaluation and Management of IT Systems in Educational Institutions</b:Title>
    <b:JournalName>Journal of Shanghai Jiaotong University (Science)</b:JournalName>
    <b:Year>2020</b:Year>
    <b:Pages>689–699</b:Pages>
    <b:Volume>25</b:Volume>
    <b:RefOrder>289</b:RefOrder>
  </b:Source>
  <b:Source>
    <b:Tag>Sad21</b:Tag>
    <b:SourceType>JournalArticle</b:SourceType>
    <b:Guid>{2D577C03-5012-47B8-A7B3-00DB5D669E6D}</b:Guid>
    <b:Author>
      <b:Author>
        <b:NameList>
          <b:Person>
            <b:Last>Sa'diah</b:Last>
            <b:First>Halimatus</b:First>
          </b:Person>
          <b:Person>
            <b:Last>Sulaiman</b:Last>
            <b:First>A.</b:First>
            <b:Middle>Rizali</b:Middle>
          </b:Person>
        </b:NameList>
      </b:Author>
    </b:Author>
    <b:Title>Management of Academic Information System in Higher Education</b:Title>
    <b:JournalName>Journal of K6 education and management</b:JournalName>
    <b:Year>2021</b:Year>
    <b:Pages>151-161</b:Pages>
    <b:Volume>4</b:Volume>
    <b:Issue>2</b:Issue>
    <b:RefOrder>5</b:RefOrder>
  </b:Source>
  <b:Source>
    <b:Tag>Kiv17</b:Tag>
    <b:SourceType>JournalArticle</b:SourceType>
    <b:Guid>{6535C8EC-161F-4448-A003-A10F36692789}</b:Guid>
    <b:Author>
      <b:Author>
        <b:NameList>
          <b:Person>
            <b:Last>Kivunja</b:Last>
            <b:First>Charles</b:First>
          </b:Person>
          <b:Person>
            <b:Last>Kuyini</b:Last>
            <b:First>Ahmed</b:First>
            <b:Middle>Bawa</b:Middle>
          </b:Person>
        </b:NameList>
      </b:Author>
    </b:Author>
    <b:Title>Understanding and Applying Research Paradigms in Educational Contexts</b:Title>
    <b:JournalName>International Journal of Higher Education</b:JournalName>
    <b:Year>2017</b:Year>
    <b:Pages>26-41</b:Pages>
    <b:Volume>6</b:Volume>
    <b:Issue>5</b:Issue>
    <b:RefOrder>66</b:RefOrder>
  </b:Source>
  <b:Source>
    <b:Tag>Poo22</b:Tag>
    <b:SourceType>JournalArticle</b:SourceType>
    <b:Guid>{5DDA4413-E156-4A68-8B5D-FB6674E8B0AF}</b:Guid>
    <b:Author>
      <b:Author>
        <b:NameList>
          <b:Person>
            <b:Last>Rana</b:Last>
            <b:First>Pooja</b:First>
          </b:Person>
          <b:Person>
            <b:Last>Batra</b:Last>
            <b:First>Isha</b:First>
          </b:Person>
          <b:Person>
            <b:Last>Malik</b:Last>
            <b:First>Arun</b:First>
          </b:Person>
          <b:Person>
            <b:Last>Imoize</b:Last>
            <b:First>Agbotiname</b:First>
            <b:Middle>Lucky</b:Middle>
          </b:Person>
          <b:Person>
            <b:Last>Kim</b:Last>
            <b:First>Yongsung</b:First>
          </b:Person>
          <b:Person>
            <b:Last>Pani</b:Last>
            <b:First>Subhendu</b:First>
            <b:Middle>Kumar</b:Middle>
          </b:Person>
          <b:Person>
            <b:Last>Goyal</b:Last>
            <b:First>Nitin</b:First>
          </b:Person>
          <b:Person>
            <b:Last>Kumar</b:Last>
            <b:First>Arun</b:First>
          </b:Person>
          <b:Person>
            <b:Last>Rho</b:Last>
            <b:First>Seungmin</b:First>
          </b:Person>
        </b:NameList>
      </b:Author>
    </b:Author>
    <b:Title>Intrusion Detection Systems in Cloud Computing Paradigm: Analysis and Overview</b:Title>
    <b:JournalName>Hindawi</b:JournalName>
    <b:Year>2022</b:Year>
    <b:Pages>1-14</b:Pages>
    <b:RefOrder>67</b:RefOrder>
  </b:Source>
  <b:Source>
    <b:Tag>Rey18</b:Tag>
    <b:SourceType>JournalArticle</b:SourceType>
    <b:Guid>{FD9DA535-061E-42B7-BDF6-DEE86BDAF2A7}</b:Guid>
    <b:Author>
      <b:Author>
        <b:NameList>
          <b:Person>
            <b:Last>Reyes-Pe˜na</b:Last>
            <b:First>Cecilia</b:First>
          </b:Person>
          <b:Person>
            <b:Last>Tovar-Vidal</b:Last>
            <b:First>Mireya</b:First>
          </b:Person>
        </b:NameList>
      </b:Author>
    </b:Author>
    <b:Title>Ontology: Components and Evaluation, a Review</b:Title>
    <b:JournalName>Research in Computing Science</b:JournalName>
    <b:Year>2018</b:Year>
    <b:Pages>257-265</b:Pages>
    <b:Volume>148</b:Volume>
    <b:Issue>3</b:Issue>
    <b:RefOrder>68</b:RefOrder>
  </b:Source>
  <b:Source>
    <b:Tag>Cel13</b:Tag>
    <b:SourceType>JournalArticle</b:SourceType>
    <b:Guid>{DAEFB167-B063-41C8-8EB8-F438FA374A16}</b:Guid>
    <b:Author>
      <b:Author>
        <b:NameList>
          <b:Person>
            <b:Last>Camargo-Borges</b:Last>
            <b:First>Celiane</b:First>
          </b:Person>
          <b:Person>
            <b:Last>Rasera</b:Last>
            <b:First>Emerson</b:First>
            <b:Middle>F.</b:Middle>
          </b:Person>
        </b:NameList>
      </b:Author>
    </b:Author>
    <b:Title>Social Constructionism in the Contextof Organization Development: Dialogue Imagination, and Co-Creation as  Resources of Change</b:Title>
    <b:JournalName>SAGE</b:JournalName>
    <b:Year>2013</b:Year>
    <b:Pages>1-7</b:Pages>
    <b:RefOrder>69</b:RefOrder>
  </b:Source>
  <b:Source>
    <b:Tag>Nem18</b:Tag>
    <b:SourceType>JournalArticle</b:SourceType>
    <b:Guid>{DB7C7A08-0485-49AB-82F4-A425D1C1BB25}</b:Guid>
    <b:Author>
      <b:Author>
        <b:NameList>
          <b:Person>
            <b:Last>Nemeslaki</b:Last>
            <b:First>András</b:First>
          </b:Person>
        </b:NameList>
      </b:Author>
    </b:Author>
    <b:Title>Application of Science‒Technology‒Society Studies in Information Security Research</b:Title>
    <b:JournalName>Academic and Applied Research in Military and Public Management Science</b:JournalName>
    <b:Year>2018</b:Year>
    <b:Pages>87-138</b:Pages>
    <b:Volume>17</b:Volume>
    <b:Issue>1</b:Issue>
    <b:RefOrder>70</b:RefOrder>
  </b:Source>
  <b:Source>
    <b:Tag>Cre09</b:Tag>
    <b:SourceType>JournalArticle</b:SourceType>
    <b:Guid>{45236F06-10DE-4E1C-86C9-C92F654E754F}</b:Guid>
    <b:Author>
      <b:Author>
        <b:NameList>
          <b:Person>
            <b:Last>Creswell</b:Last>
            <b:First>John</b:First>
            <b:Middle>W.</b:Middle>
          </b:Person>
        </b:NameList>
      </b:Author>
    </b:Author>
    <b:Title>Research Design: Qualitative, Quantitative and Mixed Methods Approaches</b:Title>
    <b:JournalName>Canadian Journal of University Continuing Education</b:JournalName>
    <b:Year>2009</b:Year>
    <b:Pages>121-134</b:Pages>
    <b:Volume>35</b:Volume>
    <b:Issue>2</b:Issue>
    <b:RefOrder>71</b:RefOrder>
  </b:Source>
  <b:Source>
    <b:Tag>Nor94</b:Tag>
    <b:SourceType>Book</b:SourceType>
    <b:Guid>{CEE107D2-2C44-441D-8CAE-084FF821FB36}</b:Guid>
    <b:Title>The SAGE Hand Book of Qualitative Research </b:Title>
    <b:Year>1994</b:Year>
    <b:Author>
      <b:Author>
        <b:NameList>
          <b:Person>
            <b:Last>Denzin</b:Last>
            <b:First>Norman</b:First>
            <b:Middle>K.</b:Middle>
          </b:Person>
          <b:Person>
            <b:Last>Yvonna S</b:Last>
            <b:First>Lincolin</b:First>
          </b:Person>
        </b:NameList>
      </b:Author>
    </b:Author>
    <b:City>london</b:City>
    <b:Publisher>SAGE</b:Publisher>
    <b:RefOrder>72</b:RefOrder>
  </b:Source>
  <b:Source>
    <b:Tag>Viv95</b:Tag>
    <b:SourceType>Book</b:SourceType>
    <b:Guid>{D8AD72D0-876B-44A3-B01E-0DC8A7CDF567}</b:Guid>
    <b:Author>
      <b:Author>
        <b:NameList>
          <b:Person>
            <b:Last>Burr</b:Last>
            <b:First>Vivien</b:First>
          </b:Person>
        </b:NameList>
      </b:Author>
    </b:Author>
    <b:Title>An Introduction to Social Constructionism</b:Title>
    <b:Year>1995</b:Year>
    <b:City>London, United Kingdom</b:City>
    <b:Publisher>Routledge</b:Publisher>
    <b:RefOrder>73</b:RefOrder>
  </b:Source>
  <b:Source>
    <b:Tag>Ala16</b:Tag>
    <b:SourceType>Book</b:SourceType>
    <b:Guid>{E216C652-013D-4CD5-A43D-8BFFF6C3554F}</b:Guid>
    <b:Author>
      <b:Author>
        <b:NameList>
          <b:Person>
            <b:Last>Bryman</b:Last>
            <b:First>Alan</b:First>
          </b:Person>
        </b:NameList>
      </b:Author>
    </b:Author>
    <b:Title>Social Research Methods </b:Title>
    <b:Year>2016</b:Year>
    <b:City>Oxford </b:City>
    <b:Publisher>Oxford University </b:Publisher>
    <b:RefOrder>290</b:RefOrder>
  </b:Source>
  <b:Source>
    <b:Tag>Mic98</b:Tag>
    <b:SourceType>Book</b:SourceType>
    <b:Guid>{6186E883-0AE6-4428-AF9C-331E6BE08361}</b:Guid>
    <b:Author>
      <b:Author>
        <b:NameList>
          <b:Person>
            <b:Last>Crotty</b:Last>
            <b:First>Michael</b:First>
          </b:Person>
        </b:NameList>
      </b:Author>
    </b:Author>
    <b:Title>Foundations of Social Research</b:Title>
    <b:Year>1998</b:Year>
    <b:City>London</b:City>
    <b:Publisher>SAGE Publications</b:Publisher>
    <b:RefOrder>291</b:RefOrder>
  </b:Source>
  <b:Source>
    <b:Tag>Mar14</b:Tag>
    <b:SourceType>Book</b:SourceType>
    <b:Guid>{EC3B6F8B-749C-4F2D-991F-B4FE6587DB48}</b:Guid>
    <b:Author>
      <b:Author>
        <b:NameList>
          <b:Person>
            <b:Last>Denscombe</b:Last>
            <b:First>Martyn</b:First>
          </b:Person>
        </b:NameList>
      </b:Author>
    </b:Author>
    <b:Title>The Good Research Guide For small-scale social research projects Fifth Edition</b:Title>
    <b:Year>2014</b:Year>
    <b:Publisher>Open University Press</b:Publisher>
    <b:RefOrder>292</b:RefOrder>
  </b:Source>
  <b:Source>
    <b:Tag>Sao19</b:Tag>
    <b:SourceType>Book</b:SourceType>
    <b:Guid>{9A906B5A-D4FF-486B-8C41-83FF657066A2}</b:Guid>
    <b:Author>
      <b:Author>
        <b:NameList>
          <b:Person>
            <b:Last>Saounders</b:Last>
            <b:First>Mark</b:First>
          </b:Person>
          <b:Person>
            <b:Last>Lewis</b:Last>
            <b:First>Philip</b:First>
          </b:Person>
          <b:Person>
            <b:Last>Thornhill</b:Last>
            <b:First>Adrian</b:First>
          </b:Person>
        </b:NameList>
      </b:Author>
    </b:Author>
    <b:Title>Research methods for business students (8th ed.).</b:Title>
    <b:Year>2019</b:Year>
    <b:City>London</b:City>
    <b:Publisher>Pearson Education Limited.</b:Publisher>
    <b:RefOrder>293</b:RefOrder>
  </b:Source>
  <b:Source>
    <b:Tag>Placeholder11</b:Tag>
    <b:SourceType>Report</b:SourceType>
    <b:Guid>{D549EEFE-D917-4D60-A265-306DDF89FD3D}</b:Guid>
    <b:Title>National Information and Communication Technology Policy</b:Title>
    <b:Year>2016</b:Year>
    <b:Author>
      <b:Author>
        <b:Corporate>National Information and Communication Technology Policy</b:Corporate>
      </b:Author>
    </b:Author>
    <b:Publisher>PRINTED BY THE GOVERNMENT PRINTER,</b:Publisher>
    <b:City>DAR ES SALAAM-TANZANIA</b:City>
    <b:RefOrder>27</b:RefOrder>
  </b:Source>
  <b:Source>
    <b:Tag>URT16</b:Tag>
    <b:SourceType>Report</b:SourceType>
    <b:Guid>{1B302DB5-C369-4901-A69A-FE7C6A721ACB}</b:Guid>
    <b:Title>Formal Sector Employment and Earning Survey</b:Title>
    <b:Year>2016</b:Year>
    <b:Author>
      <b:Author>
        <b:Corporate>National Bureau of Statistics</b:Corporate>
      </b:Author>
    </b:Author>
    <b:Publisher>National Bureau of Statistics</b:Publisher>
    <b:City>Dar es Salaam</b:City>
    <b:RefOrder>294</b:RefOrder>
  </b:Source>
  <b:Source>
    <b:Tag>URT07</b:Tag>
    <b:SourceType>Report</b:SourceType>
    <b:Guid>{0E38EE85-38AF-4464-8E33-B4483D6A4CBA}</b:Guid>
    <b:Title>Information and Communication Technology (ICT) for basic Education</b:Title>
    <b:Year>2007</b:Year>
    <b:Author>
      <b:Author>
        <b:Corporate>Ministry of Education and Vocational Training (MoEVT)</b:Corporate>
      </b:Author>
    </b:Author>
    <b:Publisher>Ministry of Education and Vocational Training (MoEVT)</b:Publisher>
    <b:City>Dar es Salaam</b:City>
    <b:RefOrder>295</b:RefOrder>
  </b:Source>
  <b:Source>
    <b:Tag>URT192</b:Tag>
    <b:SourceType>Report</b:SourceType>
    <b:Guid>{B2711CEB-6072-4ED8-A38D-4B55FE55B0D8}</b:Guid>
    <b:Title>List of Approved University Institutions in Tanzania</b:Title>
    <b:Year>2019</b:Year>
    <b:Author>
      <b:Author>
        <b:Corporate>Tanzania Commission for Universities</b:Corporate>
      </b:Author>
    </b:Author>
    <b:Publisher>Tanzania Commission for Universities</b:Publisher>
    <b:City>Dar es Salaam</b:City>
    <b:RefOrder>77</b:RefOrder>
  </b:Source>
  <b:Source>
    <b:Tag>Placeholder10</b:Tag>
    <b:SourceType>Report</b:SourceType>
    <b:Guid>{C7674072-F73D-4E0B-B27A-50487FCEEB38}</b:Guid>
    <b:Title>National Information and Communication Technology Policy.</b:Title>
    <b:Year>2003.</b:Year>
    <b:Author>
      <b:Author>
        <b:Corporate>Tanzania Ministry of Communications and Transport</b:Corporate>
      </b:Author>
    </b:Author>
    <b:Publisher>Tanzania Ministry of Communications and Transport</b:Publisher>
    <b:City>Dar es Salaam.</b:City>
    <b:RefOrder>58</b:RefOrder>
  </b:Source>
  <b:Source>
    <b:Tag>URT19</b:Tag>
    <b:SourceType>Report</b:SourceType>
    <b:Guid>{D9CA4404-D49E-43F5-A576-CA8183B87B69}</b:Guid>
    <b:Author>
      <b:Author>
        <b:Corporate>Tanzania Communication Regulatory Authority</b:Corporate>
      </b:Author>
    </b:Author>
    <b:Title>Quarterly Communications Statistics</b:Title>
    <b:Year>2018</b:Year>
    <b:Publisher>Tanzania Communication Regulatory Authority</b:Publisher>
    <b:City>Dar es Salaam</b:City>
    <b:RefOrder>46</b:RefOrder>
  </b:Source>
  <b:Source>
    <b:Tag>URT20</b:Tag>
    <b:SourceType>Report</b:SourceType>
    <b:Guid>{ECA57589-4DCA-4174-8019-A26C2EE58EF6}</b:Guid>
    <b:Author>
      <b:Author>
        <b:Corporate>The National Council for Technical Education (NACTE)</b:Corporate>
      </b:Author>
    </b:Author>
    <b:Title>Registered and Accredited Institutions</b:Title>
    <b:Year>2020</b:Year>
    <b:Publisher>The National Council for Technical Education (NACTE)</b:Publisher>
    <b:City>Dar es Salaam</b:City>
    <b:RefOrder>76</b:RefOrder>
  </b:Source>
  <b:Source>
    <b:Tag>URT201</b:Tag>
    <b:SourceType>InternetSite</b:SourceType>
    <b:Guid>{846BEC26-DE46-4313-89C5-1C8A48965F40}</b:Guid>
    <b:Author>
      <b:Author>
        <b:Corporate>Institute of Accountancy Arusha (IAA)</b:Corporate>
      </b:Author>
    </b:Author>
    <b:Title>Institute of Accountancy Arusha</b:Title>
    <b:InternetSiteTitle>About Us</b:InternetSiteTitle>
    <b:Year>2020</b:Year>
    <b:Month>April</b:Month>
    <b:Day>25</b:Day>
    <b:URL>https://iaa.ac.tz/about-us-2/background/</b:URL>
    <b:RefOrder>296</b:RefOrder>
  </b:Source>
  <b:Source>
    <b:Tag>URT202</b:Tag>
    <b:SourceType>InternetSite</b:SourceType>
    <b:Guid>{511B4C3A-F933-47A4-8C5B-5084BBA34DE6}</b:Guid>
    <b:Author>
      <b:Author>
        <b:Corporate>Institute of Finance Management (IFM)</b:Corporate>
      </b:Author>
    </b:Author>
    <b:Title>Institute of Finance Management</b:Title>
    <b:InternetSiteTitle>institute of finance management</b:InternetSiteTitle>
    <b:Year>2020</b:Year>
    <b:Month>April</b:Month>
    <b:Day>25</b:Day>
    <b:URL>https://www.ifm.ac.tz/about-us/historical-background</b:URL>
    <b:RefOrder>297</b:RefOrder>
  </b:Source>
  <b:Source>
    <b:Tag>URT191</b:Tag>
    <b:SourceType>Report</b:SourceType>
    <b:Guid>{92F1E51E-7FE1-456A-B1A1-E6FA19F1338F}</b:Guid>
    <b:Author>
      <b:Author>
        <b:Corporate>National Bureau of Statistics</b:Corporate>
      </b:Author>
    </b:Author>
    <b:Title>Tanzania in Figures</b:Title>
    <b:Year>2019</b:Year>
    <b:Publisher>National Bureau of Statistics</b:Publisher>
    <b:City>Dodoma</b:City>
    <b:RefOrder>298</b:RefOrder>
  </b:Source>
  <b:Source>
    <b:Tag>URT13</b:Tag>
    <b:SourceType>Report</b:SourceType>
    <b:Guid>{CB96321D-A153-4637-AAA7-DDEE89387AF7}</b:Guid>
    <b:Author>
      <b:Author>
        <b:Corporate>The Public Procurement Act (410)</b:Corporate>
      </b:Author>
    </b:Author>
    <b:Title>The Public Procurement Act (410)</b:Title>
    <b:Year>2013</b:Year>
    <b:Publisher>Goverment Printer</b:Publisher>
    <b:City>Dar es Salaam</b:City>
    <b:RefOrder>299</b:RefOrder>
  </b:Source>
  <b:Source>
    <b:Tag>URT</b:Tag>
    <b:SourceType>Report</b:SourceType>
    <b:Guid>{DE970AAE-7EFE-4CD8-BFFD-0EA405B92F0A}</b:Guid>
    <b:Author>
      <b:Author>
        <b:Corporate>e-Goverment Egency</b:Corporate>
      </b:Author>
    </b:Author>
    <b:Title>Creation of National ICT Security Policy - Technical Guide</b:Title>
    <b:Publisher>e-Goverment Egency</b:Publisher>
    <b:Year>2016</b:Year>
    <b:City>Dar es Salaam</b:City>
    <b:RefOrder>300</b:RefOrder>
  </b:Source>
  <b:Source>
    <b:Tag>Eco16</b:Tag>
    <b:SourceType>Report</b:SourceType>
    <b:Guid>{0D1E26AF-CFCF-4386-969D-AAC878DD5E79}</b:Guid>
    <b:Title>Employment Rates by Age Group</b:Title>
    <b:Year>2016</b:Year>
    <b:Publisher>OECD Factbook 2015-2016: Economic, Environmental</b:Publisher>
    <b:Author>
      <b:Author>
        <b:Corporate>Economic, Environmental and Social Statistics</b:Corporate>
      </b:Author>
    </b:Author>
    <b:URL>https://www.oecd-ilibrary.org/docserver/factbook-2015-50-en.pdf?expires=1701320447&amp;id=id&amp;accname=guest&amp;checksum=DAB9524E1562A117356EA0B79FACF3FF</b:URL>
    <b:DOI> https://doi.org/10.1787/factbook-2015-50-en</b:DOI>
    <b:RefOrder>301</b:RefOrder>
  </b:Source>
  <b:Source>
    <b:Tag>Ali211</b:Tag>
    <b:SourceType>JournalArticle</b:SourceType>
    <b:Guid>{1B6EA732-8319-4A01-A95B-9474FD942FFF}</b:Guid>
    <b:Title>Information Security Behavior and Information Security Policy Compliance: A Systematic Literature Review for Identifying the Transformation Process from Noncompliance to Compliance</b:Title>
    <b:Pages>1-38</b:Pages>
    <b:Year>2021</b:Year>
    <b:Author>
      <b:Author>
        <b:NameList>
          <b:Person>
            <b:Last>Ali</b:Last>
            <b:First>Rao</b:First>
            <b:Middle>Faizan</b:Middle>
          </b:Person>
          <b:Person>
            <b:Last>Dominic</b:Last>
            <b:First>P.</b:First>
            <b:Middle>D. D.</b:Middle>
          </b:Person>
          <b:Person>
            <b:Last>Ali</b:Last>
            <b:First>Syed</b:First>
            <b:Middle>Emad Azhar</b:Middle>
          </b:Person>
          <b:Person>
            <b:Last>Rehman</b:Last>
            <b:First>Mobashar</b:First>
          </b:Person>
          <b:Person>
            <b:Last>Sohail</b:Last>
            <b:First>Abid</b:First>
          </b:Person>
        </b:NameList>
      </b:Author>
    </b:Author>
    <b:JournalName>Journal of Applied Science</b:JournalName>
    <b:Volume>11</b:Volume>
    <b:RefOrder>302</b:RefOrder>
  </b:Source>
  <b:Source>
    <b:Tag>Mul20</b:Tag>
    <b:SourceType>JournalArticle</b:SourceType>
    <b:Guid>{0FE59912-8CD5-4874-A5DC-424FE06AA60A}</b:Guid>
    <b:Title>Factors in Information Assurance Professionals' Intentions to Adhere to Information Security Policies</b:Title>
    <b:Year>2020</b:Year>
    <b:Author>
      <b:Author>
        <b:NameList>
          <b:Person>
            <b:Last>Muller</b:Last>
            <b:First>S.</b:First>
          </b:Person>
          <b:Person>
            <b:Last>Lind</b:Last>
            <b:First>Mary</b:First>
            <b:Middle>L.</b:Middle>
          </b:Person>
        </b:NameList>
      </b:Author>
    </b:Author>
    <b:JournalName>International Journal of Systems and Software Security and Protection</b:JournalName>
    <b:Pages>17-32</b:Pages>
    <b:Volume>11</b:Volume>
    <b:RefOrder>303</b:RefOrder>
  </b:Source>
  <b:Source>
    <b:Tag>Sad17</b:Tag>
    <b:SourceType>JournalArticle</b:SourceType>
    <b:Guid>{00D33B04-2471-4FFA-BDA7-B27C59F857B2}</b:Guid>
    <b:Author>
      <b:Author>
        <b:NameList>
          <b:Person>
            <b:Last>Hina</b:Last>
            <b:First>Sadaf</b:First>
          </b:Person>
          <b:Person>
            <b:Last>Dominic</b:Last>
            <b:First>Dhanapal</b:First>
            <b:Middle>Durai</b:Middle>
          </b:Person>
        </b:NameList>
      </b:Author>
    </b:Author>
    <b:Title>Need for information security policies compliance: A perspective in Higher Education Institutions</b:Title>
    <b:JournalName>International Conference on Research and Innovation in Information Systems (ICRIIS)}</b:JournalName>
    <b:Year>2017</b:Year>
    <b:Pages>1-6</b:Pages>
    <b:RefOrder>304</b:RefOrder>
  </b:Source>
  <b:Source>
    <b:Tag>Als18</b:Tag>
    <b:SourceType>JournalArticle</b:SourceType>
    <b:Guid>{58C2B9A4-3115-4FB7-8D29-76FC8F94151A}</b:Guid>
    <b:Author>
      <b:Author>
        <b:NameList>
          <b:Person>
            <b:Last>Alshare</b:Last>
            <b:First>Khaled</b:First>
            <b:Middle>A.</b:Middle>
          </b:Person>
          <b:Person>
            <b:Last>Lane</b:Last>
            <b:First>Peggy</b:First>
            <b:Middle>L.</b:Middle>
          </b:Person>
          <b:Person>
            <b:Last>Lane</b:Last>
            <b:First>Michael</b:First>
            <b:Middle>R.</b:Middle>
          </b:Person>
        </b:NameList>
      </b:Author>
    </b:Author>
    <b:Title>Information security policy compliance: a higher education case study</b:Title>
    <b:JournalName>Information and Computer Security</b:JournalName>
    <b:Year>2018</b:Year>
    <b:Pages>91-108</b:Pages>
    <b:Volume>20</b:Volume>
    <b:RefOrder>305</b:RefOrder>
  </b:Source>
  <b:Source>
    <b:Tag>Lei21</b:Tag>
    <b:SourceType>JournalArticle</b:SourceType>
    <b:Guid>{EAFF5B7E-093D-46A6-B5D8-134E931294AC}</b:Guid>
    <b:Author>
      <b:Author>
        <b:NameList>
          <b:Person>
            <b:Last>Li</b:Last>
            <b:First>Lei</b:First>
          </b:Person>
          <b:Person>
            <b:Last>Shen</b:Last>
            <b:First>Yide</b:First>
          </b:Person>
          <b:Person>
            <b:Last>Han</b:Last>
            <b:First>Meng</b:First>
          </b:Person>
        </b:NameList>
      </b:Author>
    </b:Author>
    <b:Title>Perceptions of Information Systems Security Compliance: An Empirical Study in Higher Education Setting</b:Title>
    <b:JournalName>Hawaii International Conference on System Sciences</b:JournalName>
    <b:Year>2021</b:Year>
    <b:RefOrder>306</b:RefOrder>
  </b:Source>
  <b:Source>
    <b:Tag>Sar191</b:Tag>
    <b:SourceType>JournalArticle</b:SourceType>
    <b:Guid>{AACF3FF5-6C42-4BC2-8155-9865EEFB5833}</b:Guid>
    <b:Author>
      <b:Author>
        <b:NameList>
          <b:Person>
            <b:Last>Sarmoen</b:Last>
            <b:First>Norhayati</b:First>
          </b:Person>
          <b:Person>
            <b:Last>Khalid</b:Last>
            <b:First>Haliyana</b:First>
          </b:Person>
          <b:Person>
            <b:First>Siti</b:First>
            <b:Middle>Zaleha</b:Middle>
          </b:Person>
          <b:Person>
            <b:Last>Rasid</b:Last>
            <b:First>Shathee</b:First>
            <b:Middle>Baskaran</b:Middle>
          </b:Person>
          <b:Person>
            <b:Last>Basiruddin</b:Last>
            <b:First>Rohaida</b:First>
          </b:Person>
        </b:NameList>
      </b:Author>
    </b:Author>
    <b:Title>Understanding Human Behaviour in Information Security Policy Compliance in a Malaysian Local Authority Organization</b:Title>
    <b:JournalName>Business Management and Strategy</b:JournalName>
    <b:Year>2019</b:Year>
    <b:Pages>64-81</b:Pages>
    <b:Volume>10</b:Volume>
    <b:Issue>2</b:Issue>
    <b:RefOrder>307</b:RefOrder>
  </b:Source>
  <b:Source>
    <b:Tag>AlE18</b:Tag>
    <b:SourceType>ConferenceProceedings</b:SourceType>
    <b:Guid>{CA7C94F6-B012-424C-ACA1-92EF1A157525}</b:Guid>
    <b:Author>
      <b:Author>
        <b:NameList>
          <b:Person>
            <b:Last>Al-Emran</b:Last>
            <b:First>Mostafa</b:First>
          </b:Person>
          <b:Person>
            <b:Last>Mezhuyev</b:Last>
            <b:First>Vitaliy</b:First>
          </b:Person>
          <b:Person>
            <b:Last>Kamaludin</b:Last>
            <b:First>Adzhar</b:First>
          </b:Person>
        </b:NameList>
      </b:Author>
    </b:Author>
    <b:Title>PLS-SEM in Information Systems Research: A Comprehensive Methodological Reference</b:Title>
    <b:Year>2018</b:Year>
    <b:Pages>644–653</b:Pages>
    <b:ConferenceName>International Conference on Advanced Intelligent System and Informatics</b:ConferenceName>
    <b:City>Switzerland</b:City>
    <b:Publisher>Springer Nature Switzerland</b:Publisher>
    <b:RefOrder>308</b:RefOrder>
  </b:Source>
  <b:Source>
    <b:Tag>Mis23</b:Tag>
    <b:SourceType>JournalArticle</b:SourceType>
    <b:Guid>{CF256014-290F-4608-9735-44350574961C}</b:Guid>
    <b:Title>PLS-SEM in Information Systems: Seizing the o=Opportunity and Marching Ahead Full Speed to Adopt Methodological Updates</b:Title>
    <b:Year>2023</b:Year>
    <b:Author>
      <b:Author>
        <b:NameList>
          <b:Person>
            <b:Last>Sabol</b:Last>
            <b:First>Misty</b:First>
          </b:Person>
          <b:Person>
            <b:Last>Hair</b:Last>
            <b:First>Joe</b:First>
          </b:Person>
          <b:Person>
            <b:Last>Cepeda</b:Last>
            <b:First>Gabriel</b:First>
          </b:Person>
          <b:Person>
            <b:Last>Roldan</b:Last>
            <b:First>Jose</b:First>
            <b:Middle>L.</b:Middle>
          </b:Person>
          <b:Person>
            <b:Last>Chong</b:Last>
            <b:First>Alain</b:First>
            <b:Middle>Yee Loong</b:Middle>
          </b:Person>
        </b:NameList>
      </b:Author>
    </b:Author>
    <b:JournalName>Emerald Publishing Limited</b:JournalName>
    <b:RefOrder>309</b:RefOrder>
  </b:Source>
  <b:Source>
    <b:Tag>Kam23</b:Tag>
    <b:SourceType>ConferenceProceedings</b:SourceType>
    <b:Guid>{2AA0C667-D5F8-4D5F-BA1C-7DDAA30493DA}</b:Guid>
    <b:Author>
      <b:Author>
        <b:NameList>
          <b:Person>
            <b:Last>Kam</b:Last>
            <b:First>Hwee-Joo</b:First>
          </b:Person>
          <b:Person>
            <b:Last>Katerattanakul</b:Last>
            <b:First>Pairin</b:First>
          </b:Person>
          <b:Person>
            <b:Last>Gogolin</b:Last>
            <b:First>Greg</b:First>
          </b:Person>
          <b:Person>
            <b:Last>Hong</b:Last>
            <b:First>Soongoo</b:First>
          </b:Person>
        </b:NameList>
      </b:Author>
    </b:Author>
    <b:Title>Information Security Policy Compliance in Higher Education: A Neo-Institutional Perspective</b:Title>
    <b:Year>2023</b:Year>
    <b:Pages>6-18</b:Pages>
    <b:ConferenceName>Pacific Asia Conference on Information Systems</b:ConferenceName>
    <b:Publisher>Pacific Asia Conference on Information Systems</b:Publisher>
    <b:RefOrder>85</b:RefOrder>
  </b:Source>
  <b:Source>
    <b:Tag>Kur18</b:Tag>
    <b:SourceType>Book</b:SourceType>
    <b:Guid>{FE0EC3B1-6386-44EB-9DF4-5CB400C4AD22}</b:Guid>
    <b:Title>On the possible impact of security technology design on policy adherent user behavior: Results from a controlled empirical experiment</b:Title>
    <b:Year>2018</b:Year>
    <b:Author>
      <b:Author>
        <b:NameList>
          <b:Person>
            <b:Last>Kurowski</b:Last>
            <b:First>Sebastian</b:First>
          </b:Person>
          <b:Person>
            <b:Last>Fähnrich</b:Last>
            <b:First>Nicolas</b:First>
          </b:Person>
          <b:Person>
            <b:Last>Roßnagel</b:Last>
            <b:First>Heiko</b:First>
          </b:Person>
        </b:NameList>
      </b:Author>
    </b:Author>
    <b:RefOrder>86</b:RefOrder>
  </b:Source>
  <b:Source>
    <b:Tag>San21</b:Tag>
    <b:SourceType>JournalArticle</b:SourceType>
    <b:Guid>{B5B9AC65-F943-414A-B7EF-B959EC111715}</b:Guid>
    <b:Author>
      <b:Author>
        <b:NameList>
          <b:Person>
            <b:Last>Santos</b:Last>
            <b:First>Patricia</b:First>
            <b:Middle>Mendes dos</b:Middle>
          </b:Person>
          <b:Person>
            <b:Last>Cirillo</b:Last>
            <b:First>Marcelo</b:First>
            <b:Middle>Ângelo</b:Middle>
          </b:Person>
        </b:NameList>
      </b:Author>
    </b:Author>
    <b:Title>Construction of the Average Variance Extracted Index for Construct Validation in Structural Equation Models with Adaptive Regressions</b:Title>
    <b:Year>2021</b:Year>
    <b:JournalName>Communications in Statistics - Simulation and Computation</b:JournalName>
    <b:Pages>1639–1650</b:Pages>
    <b:Volume>52</b:Volume>
    <b:Issue>4</b:Issue>
    <b:RefOrder>310</b:RefOrder>
  </b:Source>
  <b:Source>
    <b:Tag>Bab23</b:Tag>
    <b:SourceType>JournalArticle</b:SourceType>
    <b:Guid>{7B6D3B68-38E9-4EC2-AB8A-F7521A8EC069}</b:Guid>
    <b:Author>
      <b:Author>
        <b:NameList>
          <b:Person>
            <b:Last>Babu</b:Last>
            <b:First>Naresh</b:First>
          </b:Person>
          <b:Person>
            <b:Last>Kohli</b:Last>
            <b:First>Piyush</b:First>
          </b:Person>
        </b:NameList>
      </b:Author>
    </b:Author>
    <b:Title>Untitled notebook</b:Title>
    <b:JournalName>Indian Journal of Ophthalmology</b:JournalName>
    <b:Year>2023</b:Year>
    <b:Pages>400 - 401</b:Pages>
    <b:Volume>71</b:Volume>
    <b:RefOrder>87</b:RefOrder>
  </b:Source>
  <b:Source>
    <b:Tag>Rob20</b:Tag>
    <b:SourceType>JournalArticle</b:SourceType>
    <b:Guid>{C0C4D924-A589-480A-97B1-1560A73033AA}</b:Guid>
    <b:Author>
      <b:Author>
        <b:NameList>
          <b:Person>
            <b:Last>Robertson</b:Last>
            <b:First>O</b:First>
          </b:Person>
          <b:Person>
            <b:Last>Evans</b:Last>
            <b:First>MS</b:First>
          </b:Person>
        </b:NameList>
      </b:Author>
    </b:Author>
    <b:Title>Just how reliable is your internal reliability? An overview of Cronbach's alpha (α)</b:Title>
    <b:JournalName>PsyPag Quarterly</b:JournalName>
    <b:Year>2020</b:Year>
    <b:Pages>23-27</b:Pages>
    <b:Volume>1</b:Volume>
    <b:Issue>115</b:Issue>
    <b:RefOrder>88</b:RefOrder>
  </b:Source>
  <b:Source>
    <b:Tag>CKe16</b:Tag>
    <b:SourceType>JournalArticle</b:SourceType>
    <b:Guid>{C43CDD2C-2706-41C3-ADD3-3F9535D7733A}</b:Guid>
    <b:Author>
      <b:Author>
        <b:NameList>
          <b:Person>
            <b:Last>Kerschbaumer</b:Last>
            <b:First>C.</b:First>
          </b:Person>
        </b:NameList>
      </b:Author>
    </b:Author>
    <b:Title>Enforcing content security by default within Web browsers.</b:Title>
    <b:JournalName>IEEE Cybersecurity Development</b:JournalName>
    <b:Year>2016</b:Year>
    <b:Pages>101-106</b:Pages>
    <b:RefOrder>311</b:RefOrder>
  </b:Source>
  <b:Source>
    <b:Tag>KDi17</b:Tag>
    <b:SourceType>JournalArticle</b:SourceType>
    <b:Guid>{CC094629-7DA2-40E2-8D6E-775A1FC5274A}</b:Guid>
    <b:Author>
      <b:Author>
        <b:NameList>
          <b:Person>
            <b:Last>Dikilitaş</b:Last>
            <b:First>K</b:First>
          </b:Person>
          <b:Person>
            <b:Last>Griffiths</b:Last>
            <b:First>C</b:First>
          </b:Person>
          <b:Person>
            <b:Last>Dikilitaş</b:Last>
            <b:First>K</b:First>
          </b:Person>
          <b:Person>
            <b:Last>Griffiths</b:Last>
            <b:First>C</b:First>
          </b:Person>
        </b:NameList>
      </b:Author>
    </b:Author>
    <b:Title>Clarifying the Research Questions or Hypotheses</b:Title>
    <b:JournalName>Developing Language Teacher Autonomy through Action Research,</b:JournalName>
    <b:Year>2017</b:Year>
    <b:Pages>45-60</b:Pages>
    <b:RefOrder>312</b:RefOrder>
  </b:Source>
  <b:Source>
    <b:Tag>Jas17</b:Tag>
    <b:SourceType>JournalArticle</b:SourceType>
    <b:Guid>{96A8EC3D-A523-4842-B5E1-AD911D3BDF8E}</b:Guid>
    <b:Author>
      <b:Author>
        <b:NameList>
          <b:Person>
            <b:Last>Jashari</b:Last>
            <b:First>H.</b:First>
          </b:Person>
        </b:NameList>
      </b:Author>
    </b:Author>
    <b:Title>THE RESEARCH HYPOTHESIS IN PHD DISSERTATION. KNOWLEDGE</b:Title>
    <b:JournalName>International Journal</b:JournalName>
    <b:Year>2017</b:Year>
    <b:Pages>507-512</b:Pages>
    <b:Volume>20</b:Volume>
    <b:Issue>1</b:Issue>
    <b:RefOrder>313</b:RefOrder>
  </b:Source>
  <b:Source>
    <b:Tag>Ali22</b:Tag>
    <b:SourceType>JournalArticle</b:SourceType>
    <b:Guid>{8505E21F-F104-4863-A459-90B369830C7F}</b:Guid>
    <b:Author>
      <b:Author>
        <b:NameList>
          <b:Person>
            <b:Last>Ali</b:Last>
            <b:First>MJ</b:First>
          </b:Person>
        </b:NameList>
      </b:Author>
    </b:Author>
    <b:Title>Generating a research question: Keep the imagination roaming</b:Title>
    <b:JournalName>Taylor &amp; Francis</b:JournalName>
    <b:Year>2022</b:Year>
    <b:Pages>129-130</b:Pages>
    <b:Volume>37</b:Volume>
    <b:Issue>2</b:Issue>
    <b:RefOrder>314</b:RefOrder>
  </b:Source>
  <b:Source>
    <b:Tag>Kau17</b:Tag>
    <b:SourceType>JournalArticle</b:SourceType>
    <b:Guid>{227AD4D2-5E64-426C-9918-0A4BBAA8C305}</b:Guid>
    <b:Author>
      <b:Author>
        <b:NameList>
          <b:Person>
            <b:Last>Kaur</b:Last>
            <b:First>SP</b:First>
          </b:Person>
        </b:NameList>
      </b:Author>
    </b:Author>
    <b:Title>Writing the hypothesis in research</b:Title>
    <b:JournalName>International Journal of Nursing Education</b:JournalName>
    <b:Year>2017</b:Year>
    <b:Volume>122</b:Volume>
    <b:RefOrder>315</b:RefOrder>
  </b:Source>
  <b:Source>
    <b:Tag>Sel20</b:Tag>
    <b:SourceType>ConferenceProceedings</b:SourceType>
    <b:Guid>{5CA37B6D-B7A5-4A81-9D4B-83446F5FC3ED}</b:Guid>
    <b:Author>
      <b:Author>
        <b:NameList>
          <b:Person>
            <b:Last>Selifanov</b:Last>
            <b:First>VV</b:First>
          </b:Person>
          <b:Person>
            <b:Last>Zvyagintseva</b:Last>
            <b:First>PA</b:First>
          </b:Person>
          <b:Person>
            <b:Last>Isaeva</b:Last>
            <b:First>JA</b:First>
          </b:Person>
          <b:Person>
            <b:Last>Goldobina</b:Last>
            <b:First>AS</b:First>
          </b:Person>
        </b:NameList>
      </b:Author>
    </b:Author>
    <b:Title>The Main Aspects of Conformity Assessment of DLP-Systems Used to Ensure the Security of Significant Objects of Critical Information Infrastructure of the Russian Federation</b:Title>
    <b:Year>2020</b:Year>
    <b:ConferenceName>Materials Science and Engineering</b:ConferenceName>
    <b:Publisher>IOP Conference Series:</b:Publisher>
    <b:Volume>734</b:Volume>
    <b:RefOrder>316</b:RefOrder>
  </b:Source>
  <b:Source>
    <b:Tag>Ala17</b:Tag>
    <b:SourceType>JournalArticle</b:SourceType>
    <b:Guid>{AC3BC1BE-5851-4BA0-8E9B-4FAE248CC9D9}</b:Guid>
    <b:Author>
      <b:Author>
        <b:NameList>
          <b:Person>
            <b:Last>Alanen</b:Last>
            <b:First>J</b:First>
          </b:Person>
          <b:Person>
            <b:Last>Linnosmaa</b:Last>
            <b:First>J</b:First>
          </b:Person>
          <b:Person>
            <b:Last>Tommila</b:Last>
            <b:First>T</b:First>
          </b:Person>
        </b:NameList>
      </b:Author>
    </b:Author>
    <b:Title>Conformity assessment data model</b:Title>
    <b:Pages>1-34</b:Pages>
    <b:Year>2017</b:Year>
    <b:JournalName>Technical Research Centre of Finland.</b:JournalName>
    <b:RefOrder>317</b:RefOrder>
  </b:Source>
  <b:Source>
    <b:Tag>Ham17</b:Tag>
    <b:SourceType>JournalArticle</b:SourceType>
    <b:Guid>{C8930146-D438-4486-A95A-8203E2611A0D}</b:Guid>
    <b:Author>
      <b:Author>
        <b:NameList>
          <b:Person>
            <b:Last>Hamid</b:Last>
            <b:First>MR</b:First>
            <b:Middle>Ab</b:Middle>
          </b:Person>
          <b:Person>
            <b:Last>Sami</b:Last>
            <b:First>W</b:First>
          </b:Person>
        </b:NameList>
      </b:Author>
    </b:Author>
    <b:Title>Discriminant validity assessment: Use of Fornell &amp; Larcker criterion versus HTMT criterion</b:Title>
    <b:JournalName>Journal of physics: Conference series</b:JournalName>
    <b:Year>2017</b:Year>
    <b:Pages>012163</b:Pages>
    <b:Volume>890</b:Volume>
    <b:Issue>1</b:Issue>
    <b:RefOrder>318</b:RefOrder>
  </b:Source>
  <b:Source>
    <b:Tag>RBK11</b:Tag>
    <b:SourceType>JournalArticle</b:SourceType>
    <b:Guid>{8A278212-37E3-42DF-9E9A-8ECE30454D76}</b:Guid>
    <b:Author>
      <b:Author>
        <b:NameList>
          <b:Person>
            <b:Last>Kline</b:Last>
            <b:First>RB</b:First>
          </b:Person>
        </b:NameList>
      </b:Author>
    </b:Author>
    <b:Title>Convergence of Structural Equation Modeling and Multilevel Modeling</b:Title>
    <b:JournalName>The SAGE handbook of innovation in social research methods, </b:JournalName>
    <b:Year>2011</b:Year>
    <b:Pages>562-589.</b:Pages>
    <b:RefOrder>89</b:RefOrder>
  </b:Source>
  <b:Source>
    <b:Tag>Chu181</b:Tag>
    <b:SourceType>JournalArticle</b:SourceType>
    <b:Guid>{CC6481B8-5490-4B75-9B0D-9CCB0AA7508E}</b:Guid>
    <b:Author>
      <b:Author>
        <b:NameList>
          <b:Person>
            <b:Last>Chua</b:Last>
            <b:First>HN</b:First>
          </b:Person>
          <b:Person>
            <b:Last>Wong</b:Last>
            <b:First>SF</b:First>
          </b:Person>
          <b:Person>
            <b:Last>Low</b:Last>
            <b:First>YC</b:First>
          </b:Person>
          <b:Person>
            <b:Last>Chang</b:Last>
            <b:First>Y</b:First>
          </b:Person>
        </b:NameList>
      </b:Author>
    </b:Author>
    <b:Title>Impact of Employees' Demographic Characteristics on the Awareness and Compliance of Information Security Policy In Organizations</b:Title>
    <b:JournalName>Telematics and Informatics</b:JournalName>
    <b:Year>2018</b:Year>
    <b:Pages>1770-1780</b:Pages>
    <b:Volume>35</b:Volume>
    <b:Issue>6</b:Issue>
    <b:RefOrder>319</b:RefOrder>
  </b:Source>
  <b:Source>
    <b:Tag>Muh20</b:Tag>
    <b:SourceType>JournalArticle</b:SourceType>
    <b:Guid>{4DDA6904-25D4-4E81-BE3B-8C7719CF819F}</b:Guid>
    <b:Author>
      <b:Author>
        <b:NameList>
          <b:Person>
            <b:Last>Lubis</b:Last>
            <b:First>Muharman</b:First>
          </b:Person>
          <b:Person>
            <b:Last>Fauzi</b:Last>
            <b:First>Rokhman</b:First>
          </b:Person>
          <b:Person>
            <b:Last>Liandani</b:Last>
            <b:First>Pipit</b:First>
          </b:Person>
          <b:Person>
            <b:Last>Lubis</b:Last>
            <b:First>Arif</b:First>
            <b:Middle>Ridho</b:Middle>
          </b:Person>
        </b:NameList>
      </b:Author>
    </b:Author>
    <b:Title>Information Security Awareness (ISA) towards the Intention to Comply and Demographic Factors: Statistical Correspondence Analysis</b:Title>
    <b:JournalName>International Conference on Computer and Communications Management</b:JournalName>
    <b:Year>2020</b:Year>
    <b:RefOrder>320</b:RefOrder>
  </b:Source>
  <b:Source>
    <b:Tag>Skl19</b:Tag>
    <b:SourceType>JournalArticle</b:SourceType>
    <b:Guid>{20C5840F-01A3-441C-9CFC-89E6250F07BD}</b:Guid>
    <b:Author>
      <b:Author>
        <b:NameList>
          <b:Person>
            <b:Last>Sklenar</b:Last>
            <b:First>D</b:First>
          </b:Person>
          <b:Person>
            <b:Last>Cimova</b:Last>
            <b:First>K</b:First>
          </b:Person>
        </b:NameList>
      </b:Author>
    </b:Author>
    <b:Title>Information Security Policy Compliance in SMEs</b:Title>
    <b:Year>2019</b:Year>
    <b:Pages>924-936</b:Pages>
    <b:URL>eprints.gla.ac.uk</b:URL>
    <b:RefOrder>321</b:RefOrder>
  </b:Source>
  <b:Source>
    <b:Tag>LaF14</b:Tag>
    <b:SourceType>ConferenceProceedings</b:SourceType>
    <b:Guid>{4972621C-C5B7-40AE-A0FC-B1FC1AFFADBA}</b:Guid>
    <b:Author>
      <b:Author>
        <b:NameList>
          <b:Person>
            <b:Last>LaFleur</b:Last>
            <b:First>KS</b:First>
          </b:Person>
          <b:Person>
            <b:Last>Shashidhar</b:Last>
            <b:First>N</b:First>
          </b:Person>
        </b:NameList>
      </b:Author>
    </b:Author>
    <b:Title>IT security policies and employee compliance: The effects of organizational environment</b:Title>
    <b:Year>2014</b:Year>
    <b:ConferenceName>Proceedings of the International Conference on Security and Management</b:ConferenceName>
    <b:Publisher>The Steering Committee of The World Congress in Computer Science, Computer Engineering and Applied Computing (WorldComp).</b:Publisher>
    <b:RefOrder>322</b:RefOrder>
  </b:Source>
  <b:Source>
    <b:Tag>Mit19</b:Tag>
    <b:SourceType>ConferenceProceedings</b:SourceType>
    <b:Guid>{515710DD-30FE-422C-BD41-AB52A70E5468}</b:Guid>
    <b:Title>Demographic Factors in Cyber Security: An Empirical Study</b:Title>
    <b:Pages>667-676</b:Pages>
    <b:Year>2019</b:Year>
    <b:ConferenceName>Digital Transformation for a Sustainable Society in the 21st Century</b:ConferenceName>
    <b:City>Trondheim, Norway, September 18–20, 2019, Proceedings 18</b:City>
    <b:Publisher>18th IFIP WG 6.11 Conference on e-Business, e-Services, and e-Society, I3E 2019</b:Publisher>
    <b:Author>
      <b:Author>
        <b:NameList>
          <b:Person>
            <b:Last>Mittal</b:Last>
            <b:First>S</b:First>
          </b:Person>
          <b:Person>
            <b:Last>Ilavarasan</b:Last>
            <b:First>PV</b:First>
          </b:Person>
        </b:NameList>
      </b:Author>
    </b:Author>
    <b:RefOrder>323</b:RefOrder>
  </b:Source>
  <b:Source>
    <b:Tag>Alz21</b:Tag>
    <b:SourceType>JournalArticle</b:SourceType>
    <b:Guid>{818570B0-768F-4326-80AF-AC07B1C2A892}</b:Guid>
    <b:Title>Factors Impacting Users’ Compliance with Information Security Policies: An Empirical Study</b:Title>
    <b:Pages>437-447</b:Pages>
    <b:Year>2021</b:Year>
    <b:Author>
      <b:Author>
        <b:NameList>
          <b:Person>
            <b:Last>Alzahrani</b:Last>
            <b:First>Latifa</b:First>
          </b:Person>
        </b:NameList>
      </b:Author>
    </b:Author>
    <b:JournalName>(IJACSA) International Journal of Advanced Computer Science and Applications</b:JournalName>
    <b:Volume>12</b:Volume>
    <b:Issue>10</b:Issue>
    <b:RefOrder>324</b:RefOrder>
  </b:Source>
  <b:Source>
    <b:Tag>Alm23</b:Tag>
    <b:SourceType>JournalArticle</b:SourceType>
    <b:Guid>{EA180250-5E27-4635-9360-63E51C550CCA}</b:Guid>
    <b:Author>
      <b:Author>
        <b:NameList>
          <b:Person>
            <b:Last>Almuqrin</b:Last>
            <b:First>A.</b:First>
          </b:Person>
          <b:Person>
            <b:Last>Mutambik</b:Last>
            <b:First>I.</b:First>
          </b:Person>
          <b:Person>
            <b:Last>Alomran</b:Last>
            <b:First>A.</b:First>
          </b:Person>
          <b:Person>
            <b:Last>Zhang</b:Last>
            <b:First>J.</b:First>
          </b:Person>
        </b:NameList>
      </b:Author>
    </b:Author>
    <b:Title>Enforcing Information System Security</b:Title>
    <b:JournalName>International Journal on Semantic Web and Information Systems (IJSWIS)</b:JournalName>
    <b:Year>2023</b:Year>
    <b:Pages>1-17</b:Pages>
    <b:Volume>19</b:Volume>
    <b:Issue>17</b:Issue>
    <b:RefOrder>325</b:RefOrder>
  </b:Source>
  <b:Source>
    <b:Tag>Ass21</b:Tag>
    <b:SourceType>JournalArticle</b:SourceType>
    <b:Guid>{A4360405-0983-4C66-8711-089B8E6B5771}</b:Guid>
    <b:Author>
      <b:Author>
        <b:NameList>
          <b:Person>
            <b:Last>Assefa</b:Last>
            <b:First>Temtim</b:First>
          </b:Person>
          <b:Person>
            <b:Last>Tensaye</b:Last>
            <b:First>Alpha</b:First>
          </b:Person>
        </b:NameList>
      </b:Author>
    </b:Author>
    <b:Title>Factors influencing information security compliance: an institutional perspective</b:Title>
    <b:Pages>108-118</b:Pages>
    <b:Year>2021</b:Year>
    <b:JournalName>College of Natural and Computational Sciences</b:JournalName>
    <b:Volume>44</b:Volume>
    <b:Issue>1</b:Issue>
    <b:RefOrder>326</b:RefOrder>
  </b:Source>
  <b:Source>
    <b:Tag>Liu20</b:Tag>
    <b:SourceType>JournalArticle</b:SourceType>
    <b:Guid>{88D6EB70-0620-45C4-875F-5D47977968A0}</b:Guid>
    <b:Author>
      <b:Author>
        <b:NameList>
          <b:Person>
            <b:Last>Liu</b:Last>
            <b:First>C</b:First>
          </b:Person>
          <b:Person>
            <b:Last>Wang</b:Last>
            <b:First>C</b:First>
          </b:Person>
          <b:Person>
            <b:Last>Wang</b:Last>
            <b:First>H</b:First>
          </b:Person>
          <b:Person>
            <b:Last>Niu</b:Last>
            <b:First>B</b:First>
          </b:Person>
        </b:NameList>
      </b:Author>
    </b:Author>
    <b:Title>Influencing factors of employees’ information systems security police compliance: An empirical research in China</b:Title>
    <b:JournalName>E3S Web of Conferences</b:JournalName>
    <b:Year>2020</b:Year>
    <b:Pages>0432</b:Pages>
    <b:Volume>218</b:Volume>
    <b:RefOrder>327</b:RefOrder>
  </b:Source>
  <b:Source>
    <b:Tag>JGo13</b:Tag>
    <b:SourceType>ConferenceProceedings</b:SourceType>
    <b:Guid>{29C46868-683E-43E7-A623-7DD601B044EB}</b:Guid>
    <b:Title>A Path Way to Successful Management of Individual Intention to Security Compliance: A Role of Organizational Security Climate</b:Title>
    <b:Year>2013</b:Year>
    <b:Pages>2959-2968</b:Pages>
    <b:Author>
      <b:Author>
        <b:NameList>
          <b:Person>
            <b:Last>Goo</b:Last>
            <b:First>J</b:First>
          </b:Person>
          <b:Person>
            <b:Last>Yim</b:Last>
            <b:First>MS</b:First>
          </b:Person>
          <b:Person>
            <b:Last>Kim</b:Last>
            <b:First>DJ</b:First>
          </b:Person>
        </b:NameList>
      </b:Author>
    </b:Author>
    <b:ConferenceName>46th Hawaii International Conference on System Sciences</b:ConferenceName>
    <b:Publisher>IEEE</b:Publisher>
    <b:RefOrder>328</b:RefOrder>
  </b:Source>
  <b:Source>
    <b:Tag>HuQ12</b:Tag>
    <b:SourceType>JournalArticle</b:SourceType>
    <b:Guid>{4EDB211B-2A7F-4B24-9F94-79DEF0C72AA9}</b:Guid>
    <b:Title>Managing Employee Compliance with Information Security Policies: The Critical Role of Top Management and Organizational Culture</b:Title>
    <b:Pages>615-659</b:Pages>
    <b:Year>2012</b:Year>
    <b:Author>
      <b:Author>
        <b:NameList>
          <b:Person>
            <b:Last>Hu</b:Last>
            <b:First>Q</b:First>
          </b:Person>
          <b:Person>
            <b:Last>Dinev</b:Last>
            <b:First>T</b:First>
          </b:Person>
          <b:Person>
            <b:Last>Hart</b:Last>
            <b:First>P</b:First>
          </b:Person>
          <b:Person>
            <b:Last>Cooke</b:Last>
            <b:First>D</b:First>
          </b:Person>
        </b:NameList>
      </b:Author>
    </b:Author>
    <b:JournalName>Decision Sciences</b:JournalName>
    <b:Volume>43</b:Volume>
    <b:Issue>4</b:Issue>
    <b:RefOrder>329</b:RefOrder>
  </b:Source>
  <b:Source>
    <b:Tag>Hou11</b:Tag>
    <b:SourceType>JournalArticle</b:SourceType>
    <b:Guid>{235CBFB5-A821-410B-A132-734DE83F112A}</b:Guid>
    <b:Author>
      <b:Author>
        <b:NameList>
          <b:Person>
            <b:Last>Hou</b:Last>
            <b:First>Y</b:First>
          </b:Person>
          <b:Person>
            <b:Last>Gao</b:Last>
            <b:First>P</b:First>
          </b:Person>
          <b:Person>
            <b:Last>Heeks</b:Last>
            <b:First>R</b:First>
          </b:Person>
        </b:NameList>
      </b:Author>
    </b:Author>
    <b:Title>The Influence of Institutional Forces on Employee Compliance with Information Security Policies</b:Title>
    <b:JournalName>International Workshop on Security in Information Systems</b:JournalName>
    <b:Year>2011</b:Year>
    <b:Pages>132-141</b:Pages>
    <b:Volume>2</b:Volume>
    <b:RefOrder>330</b:RefOrder>
  </b:Source>
  <b:Source>
    <b:Tag>KSO20</b:Tag>
    <b:SourceType>JournalArticle</b:SourceType>
    <b:Guid>{CC779705-26D5-4536-B7A6-9C424068F40F}</b:Guid>
    <b:Author>
      <b:Author>
        <b:NameList>
          <b:Person>
            <b:Last>Ofori</b:Last>
            <b:First>KS</b:First>
          </b:Person>
          <b:Person>
            <b:Last>Anyigba</b:Last>
            <b:First>H</b:First>
          </b:Person>
          <b:Person>
            <b:Last>Ampong</b:Last>
            <b:First>GOA</b:First>
          </b:Person>
          <b:Person>
            <b:Last>Omoregie</b:Last>
            <b:First>O.K.</b:First>
          </b:Person>
        </b:NameList>
      </b:Author>
    </b:Author>
    <b:Title>Factors Influencing Information Security Policy Compliance Behavior</b:Title>
    <b:JournalName>Modern theories and practices for cyber ethics and security compliance</b:JournalName>
    <b:Year>2020</b:Year>
    <b:Pages>152-171</b:Pages>
    <b:RefOrder>331</b:RefOrder>
  </b:Source>
  <b:Source>
    <b:Tag>Ifi16</b:Tag>
    <b:SourceType>JournalArticle</b:SourceType>
    <b:Guid>{9B8486A4-687D-4867-BD05-DFFB065B2A30}</b:Guid>
    <b:Author>
      <b:Author>
        <b:NameList>
          <b:Person>
            <b:Last>Ifinedo</b:Last>
            <b:First>P</b:First>
          </b:Person>
        </b:NameList>
      </b:Author>
    </b:Author>
    <b:Title>Critical Times for Organizations: What Should Be Done to Curb Workers’ Noncompliance With IS Security Policy Guidelines?</b:Title>
    <b:JournalName>Information Systems Management</b:JournalName>
    <b:Year>2016</b:Year>
    <b:Pages>30-41</b:Pages>
    <b:Volume>33</b:Volume>
    <b:Issue>1</b:Issue>
    <b:RefOrder>332</b:RefOrder>
  </b:Source>
  <b:Source>
    <b:Tag>Jum18</b:Tag>
    <b:SourceType>JournalArticle</b:SourceType>
    <b:Guid>{2EBE545B-9ED2-489B-81D9-76D753EDDAC9}</b:Guid>
    <b:Author>
      <b:Author>
        <b:NameList>
          <b:Person>
            <b:Last>Jumardi</b:Last>
            <b:First>R</b:First>
          </b:Person>
        </b:NameList>
      </b:Author>
    </b:Author>
    <b:Title>Information System Security Policy Studies as a Form of Company Privacy Protection</b:Title>
    <b:JournalName>International Journal of Computer Applications Technology and Research</b:JournalName>
    <b:Year>2018</b:Year>
    <b:Pages>221-224</b:Pages>
    <b:Volume>7</b:Volume>
    <b:Issue>6</b:Issue>
    <b:RefOrder>333</b:RefOrder>
  </b:Source>
  <b:Source>
    <b:Tag>Ann24</b:Tag>
    <b:SourceType>JournalArticle</b:SourceType>
    <b:Guid>{C790E3DA-2B2C-4D4C-900B-D085DF74E6F3}</b:Guid>
    <b:Author>
      <b:Author>
        <b:NameList>
          <b:Person>
            <b:Last>Zanke</b:Last>
            <b:First>Anna</b:First>
          </b:Person>
          <b:Person>
            <b:Last>Weber</b:Last>
            <b:First>Thorsten</b:First>
          </b:Person>
          <b:Person>
            <b:Last>Dornheim</b:Last>
            <b:First>Peter</b:First>
          </b:Person>
          <b:Person>
            <b:Last>Engel</b:Last>
            <b:First>Mathias</b:First>
          </b:Person>
        </b:NameList>
      </b:Author>
    </b:Author>
    <b:Title>Assessing information security culture: A mixed-methods approach to navigating challenges in international corporate IT departments</b:Title>
    <b:Year>2024</b:Year>
    <b:JournalName>Computers &amp; security</b:JournalName>
    <b:Pages>103938</b:Pages>
    <b:Volume>144</b:Volume>
    <b:RefOrder>334</b:RefOrder>
  </b:Source>
  <b:Source>
    <b:Tag>Kol18</b:Tag>
    <b:SourceType>JournalArticle</b:SourceType>
    <b:Guid>{8860BE6A-6103-4F7C-99D9-BC419C2968B8}</b:Guid>
    <b:Author>
      <b:Author>
        <b:NameList>
          <b:Person>
            <b:Last>Koloseni</b:Last>
            <b:First>Daniel</b:First>
            <b:Middle>Ntabagi</b:Middle>
          </b:Person>
          <b:Person>
            <b:Last>Lee</b:Last>
            <b:First>Chong</b:First>
            <b:Middle>Yee</b:Middle>
          </b:Person>
          <b:Person>
            <b:Last>Lee</b:Last>
            <b:First>Gan</b:First>
            <b:Middle>Ming</b:Middle>
          </b:Person>
        </b:NameList>
      </b:Author>
    </b:Author>
    <b:Title>SECURITY POLICY COMPLIANCE IN PUBLIC INSTITUTIONS: AN INTEGRATIVE APPROACH</b:Title>
    <b:JournalName>Jounal of Applied Structure Equestion Moderling</b:JournalName>
    <b:Year>2018</b:Year>
    <b:Pages>13-28</b:Pages>
    <b:Volume>2</b:Volume>
    <b:Issue>1</b:Issue>
    <b:RefOrder>335</b:RefOrder>
  </b:Source>
  <b:Source>
    <b:Tag>Alm231</b:Tag>
    <b:SourceType>JournalArticle</b:SourceType>
    <b:Guid>{A1C99A10-13CD-4788-8527-C7298A762529}</b:Guid>
    <b:Author>
      <b:Author>
        <b:NameList>
          <b:Person>
            <b:Last>Almuqrin</b:Last>
            <b:First>Abdullah</b:First>
          </b:Person>
          <b:Person>
            <b:Last>Mutambik</b:Last>
            <b:First>Ibrahim</b:First>
          </b:Person>
          <b:Person>
            <b:Last>Alomran</b:Last>
            <b:First>Abdulaziz</b:First>
          </b:Person>
          <b:Person>
            <b:Last>Zhang</b:Last>
            <b:First>Justin</b:First>
            <b:Middle>Zuopeng</b:Middle>
          </b:Person>
        </b:NameList>
      </b:Author>
    </b:Author>
    <b:Title>Enforcing Information System Security: Policies and Procedures for Employee Compliance</b:Title>
    <b:JournalName>International Journal on Semantic Web and Information Systems (IJSWIS)</b:JournalName>
    <b:Year>2023</b:Year>
    <b:Pages>17</b:Pages>
    <b:Volume>19</b:Volume>
    <b:Issue>1</b:Issue>
    <b:RefOrder>336</b:RefOrder>
  </b:Source>
  <b:Source>
    <b:Tag>VSe23</b:Tag>
    <b:SourceType>JournalArticle</b:SourceType>
    <b:Guid>{C29C98C5-BEB2-4C3E-86F3-87E4ABB3D4DC}</b:Guid>
    <b:Author>
      <b:Author>
        <b:NameList>
          <b:Person>
            <b:Last>Selifanov</b:Last>
            <b:First>V.</b:First>
          </b:Person>
          <b:Person>
            <b:Last>Zvyagintseva</b:Last>
            <b:First>P.</b:First>
          </b:Person>
          <b:Person>
            <b:Last>Plahotnikova</b:Last>
            <b:First>Elena</b:First>
            <b:Middle>A.</b:Middle>
          </b:Person>
        </b:NameList>
      </b:Author>
    </b:Author>
    <b:Title>Examination of the information security threats model for information systems</b:Title>
    <b:JournalName>Digital Technology Security</b:JournalName>
    <b:Year>2023</b:Year>
    <b:RefOrder>337</b:RefOrder>
  </b:Source>
  <b:Source>
    <b:Tag>Isa20</b:Tag>
    <b:SourceType>JournalArticle</b:SourceType>
    <b:Guid>{EB42D9D9-E914-4DFA-92AF-0B68BA05E0C4}</b:Guid>
    <b:Author>
      <b:Author>
        <b:NameList>
          <b:Person>
            <b:Last>Wiafe</b:Last>
            <b:First>Isaac</b:First>
          </b:Person>
          <b:Person>
            <b:Last>Koranteng</b:Last>
            <b:First>Felix</b:First>
            <b:Middle>Nti</b:Middle>
          </b:Person>
          <b:Person>
            <b:Last>Wiafe</b:Last>
            <b:First>Abigail</b:First>
          </b:Person>
          <b:Person>
            <b:Last>Obeng</b:Last>
            <b:First>Emmanuel</b:First>
            <b:Middle>Nyarko</b:Middle>
          </b:Person>
          <b:Person>
            <b:Last>Yaokumah</b:Last>
            <b:First>Winfred</b:First>
          </b:Person>
        </b:NameList>
      </b:Author>
    </b:Author>
    <b:Title>The role of norms in information security policy compliance</b:Title>
    <b:JournalName>Information and Computer Security</b:JournalName>
    <b:Year>2020</b:Year>
    <b:RefOrder>338</b:RefOrder>
  </b:Source>
  <b:Source>
    <b:Tag>Lun23</b:Tag>
    <b:SourceType>JournalArticle</b:SourceType>
    <b:Guid>{4E6A47E4-6CFF-4BD6-9A6A-8605FB678F9C}</b:Guid>
    <b:Author>
      <b:Author>
        <b:NameList>
          <b:Person>
            <b:Last>Lund</b:Last>
            <b:First>Brady</b:First>
            <b:Middle>D.</b:Middle>
          </b:Person>
        </b:NameList>
      </b:Author>
    </b:Author>
    <b:Title>Surveys in Systems Research: An Overview of Sample Sizes, Response Rates, and Statistical Approaches Utilized in Studies</b:Title>
    <b:JournalName>Journal of Information and Knowledge Management Systems</b:JournalName>
    <b:Year>2023</b:Year>
    <b:Pages>1-10</b:Pages>
    <b:Volume>53</b:Volume>
    <b:Issue>1</b:Issue>
    <b:RefOrder>339</b:RefOrder>
  </b:Source>
  <b:Source>
    <b:Tag>Lai24</b:Tag>
    <b:SourceType>JournalArticle</b:SourceType>
    <b:Guid>{FC814DB8-3A70-461C-9A6D-22CED206DFB4}</b:Guid>
    <b:Author>
      <b:Author>
        <b:NameList>
          <b:Person>
            <b:Last>Leong</b:Last>
            <b:First>Lai-Ying</b:First>
          </b:Person>
          <b:Person>
            <b:Last>Hew</b:Last>
            <b:First>Teck-Soon</b:First>
          </b:Person>
          <b:Person>
            <b:Last>Ooi</b:Last>
            <b:First>Keng-Boon</b:First>
          </b:Person>
          <b:Person>
            <b:Last>Tan</b:Last>
            <b:First>Garry</b:First>
            <b:Middle>Wei-Han</b:Middle>
          </b:Person>
          <b:Person>
            <b:Last>Koohang</b:Last>
            <b:First>Alex</b:First>
          </b:Person>
        </b:NameList>
      </b:Author>
    </b:Author>
    <b:Title>An SEM-ANN Approach - Guidelines in Information Systems Research</b:Title>
    <b:JournalName>Journal of Computer Information Systems</b:JournalName>
    <b:Year>2024</b:Year>
    <b:Pages>1-32</b:Pages>
    <b:RefOrder>340</b:RefOrder>
  </b:Source>
  <b:Source>
    <b:Tag>Mar23</b:Tag>
    <b:SourceType>JournalArticle</b:SourceType>
    <b:Guid>{63B7BDF2-99CA-41A4-A79E-754A2D6196C4}</b:Guid>
    <b:Author>
      <b:Author>
        <b:NameList>
          <b:Person>
            <b:Last>Marcel</b:Last>
            <b:First>Nicodemus</b:First>
            <b:Middle>S</b:Middle>
          </b:Person>
          <b:Person>
            <b:Last>Tefurukwa</b:Last>
            <b:First>Oscar</b:First>
          </b:Person>
        </b:NameList>
      </b:Author>
    </b:Author>
    <b:Title>Human Capital Management Information System at the Nelson Mandela African Institution of Science and Technology of Tanzania: Challenges Encountered</b:Title>
    <b:JournalName>Jurnal Ilmu Administrasi dan Organisasi:</b:JournalName>
    <b:Year>2023</b:Year>
    <b:Pages>171-182</b:Pages>
    <b:Volume>30</b:Volume>
    <b:Issue>3</b:Issue>
    <b:RefOrder>7</b:RefOrder>
  </b:Source>
  <b:Source>
    <b:Tag>URT17</b:Tag>
    <b:SourceType>Report</b:SourceType>
    <b:Guid>{39D14B82-52B1-4251-835B-73B5801EF41E}</b:Guid>
    <b:Title>e-Government Security Architecture – Standards and Technical Guidelines.</b:Title>
    <b:Year>2017</b:Year>
    <b:City>Dar es Salaam</b:City>
    <b:Publisher>e-Government Agency</b:Publisher>
    <b:URL>http://www.tanzania.go.tz/egov_uploads/documents/Level_2-8-1_eGovt_Security_Architecture_-_stds_tech_guides_final_2018_sw.pdf</b:URL>
    <b:Author>
      <b:Author>
        <b:Corporate>e-Government Authority.</b:Corporate>
      </b:Author>
    </b:Author>
    <b:RefOrder>6</b:RefOrder>
  </b:Source>
  <b:Source>
    <b:Tag>Placeholder12</b:Tag>
    <b:SourceType>Report</b:SourceType>
    <b:Guid>{568E92F0-0337-47AE-9EEB-B455DDD609ED}</b:Guid>
    <b:Author>
      <b:Author>
        <b:Corporate>e-Government Authority</b:Corporate>
      </b:Author>
    </b:Author>
    <b:Title>e-GOVERNMENT SECURITY ARCHITECTURE –STANDARDS AND TECHNICAL GUIDELINES</b:Title>
    <b:Year>2017</b:Year>
    <b:Publisher>e-Government Agency</b:Publisher>
    <b:City>Dar es Salaam</b:City>
    <b:RefOrder>57</b:RefOrder>
  </b:Source>
</b:Sources>
</file>

<file path=customXml/itemProps1.xml><?xml version="1.0" encoding="utf-8"?>
<ds:datastoreItem xmlns:ds="http://schemas.openxmlformats.org/officeDocument/2006/customXml" ds:itemID="{5BD9B4E4-748B-4B0C-89AA-09388CC16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300</Pages>
  <Words>68542</Words>
  <Characters>390690</Characters>
  <Application>Microsoft Office Word</Application>
  <DocSecurity>0</DocSecurity>
  <Lines>3255</Lines>
  <Paragraphs>916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Kilumbi</cp:lastModifiedBy>
  <cp:revision>2</cp:revision>
  <cp:lastPrinted>2024-05-24T08:55:00Z</cp:lastPrinted>
  <dcterms:created xsi:type="dcterms:W3CDTF">2025-10-23T09:55:00Z</dcterms:created>
  <dcterms:modified xsi:type="dcterms:W3CDTF">2025-10-23T09:55:00Z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02b8b919f4c5148218ae13eab0142dada0ddd50b2291b69e3a87028093b9a77f</vt:lpwstr>
  </property>
</Properties>
</file>